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er4309.xml" ContentType="application/vnd.openxmlformats-officedocument.wordprocessingml.footer+xml"/>
  <Override PartName="/word/footer4312.xml" ContentType="application/vnd.openxmlformats-officedocument.wordprocessingml.footer+xml"/>
  <Override PartName="/word/footer4315.xml" ContentType="application/vnd.openxmlformats-officedocument.wordprocessingml.footer+xml"/>
  <Override PartName="/word/footer4318.xml" ContentType="application/vnd.openxmlformats-officedocument.wordprocessingml.footer+xml"/>
  <Override PartName="/word/footer4321.xml" ContentType="application/vnd.openxmlformats-officedocument.wordprocessingml.footer+xml"/>
  <Override PartName="/word/footer4324.xml" ContentType="application/vnd.openxmlformats-officedocument.wordprocessingml.footer+xml"/>
  <Override PartName="/word/footer4327.xml" ContentType="application/vnd.openxmlformats-officedocument.wordprocessingml.footer+xml"/>
  <Override PartName="/word/footer4330.xml" ContentType="application/vnd.openxmlformats-officedocument.wordprocessingml.footer+xml"/>
  <Override PartName="/word/footer4333.xml" ContentType="application/vnd.openxmlformats-officedocument.wordprocessingml.footer+xml"/>
  <Override PartName="/word/footer4336.xml" ContentType="application/vnd.openxmlformats-officedocument.wordprocessingml.footer+xml"/>
  <Override PartName="/word/footer4339.xml" ContentType="application/vnd.openxmlformats-officedocument.wordprocessingml.footer+xml"/>
  <Override PartName="/word/footer4342.xml" ContentType="application/vnd.openxmlformats-officedocument.wordprocessingml.footer+xml"/>
  <Override PartName="/word/footer4345.xml" ContentType="application/vnd.openxmlformats-officedocument.wordprocessingml.footer+xml"/>
  <Override PartName="/word/footer4348.xml" ContentType="application/vnd.openxmlformats-officedocument.wordprocessingml.footer+xml"/>
  <Override PartName="/word/footer4351.xml" ContentType="application/vnd.openxmlformats-officedocument.wordprocessingml.footer+xml"/>
  <Override PartName="/word/footer4354.xml" ContentType="application/vnd.openxmlformats-officedocument.wordprocessingml.footer+xml"/>
  <Override PartName="/word/footer4357.xml" ContentType="application/vnd.openxmlformats-officedocument.wordprocessingml.footer+xml"/>
  <Override PartName="/word/footer4360.xml" ContentType="application/vnd.openxmlformats-officedocument.wordprocessingml.footer+xml"/>
  <Override PartName="/word/footer4363.xml" ContentType="application/vnd.openxmlformats-officedocument.wordprocessingml.footer+xml"/>
  <Override PartName="/word/footer4366.xml" ContentType="application/vnd.openxmlformats-officedocument.wordprocessingml.footer+xml"/>
  <Override PartName="/word/footer4369.xml" ContentType="application/vnd.openxmlformats-officedocument.wordprocessingml.footer+xml"/>
  <Override PartName="/word/footer4372.xml" ContentType="application/vnd.openxmlformats-officedocument.wordprocessingml.footer+xml"/>
  <Override PartName="/word/footer4375.xml" ContentType="application/vnd.openxmlformats-officedocument.wordprocessingml.footer+xml"/>
  <Override PartName="/word/footer4378.xml" ContentType="application/vnd.openxmlformats-officedocument.wordprocessingml.footer+xml"/>
  <Override PartName="/word/footer4381.xml" ContentType="application/vnd.openxmlformats-officedocument.wordprocessingml.footer+xml"/>
  <Override PartName="/word/footer4384.xml" ContentType="application/vnd.openxmlformats-officedocument.wordprocessingml.footer+xml"/>
  <Override PartName="/word/footer4387.xml" ContentType="application/vnd.openxmlformats-officedocument.wordprocessingml.footer+xml"/>
  <Override PartName="/word/footer4390.xml" ContentType="application/vnd.openxmlformats-officedocument.wordprocessingml.footer+xml"/>
  <Override PartName="/word/footer4393.xml" ContentType="application/vnd.openxmlformats-officedocument.wordprocessingml.footer+xml"/>
  <Override PartName="/word/footer4396.xml" ContentType="application/vnd.openxmlformats-officedocument.wordprocessingml.footer+xml"/>
  <Override PartName="/word/footer4399.xml" ContentType="application/vnd.openxmlformats-officedocument.wordprocessingml.footer+xml"/>
  <Override PartName="/word/footer4402.xml" ContentType="application/vnd.openxmlformats-officedocument.wordprocessingml.footer+xml"/>
  <Override PartName="/word/footer4405.xml" ContentType="application/vnd.openxmlformats-officedocument.wordprocessingml.footer+xml"/>
  <Override PartName="/word/footer4408.xml" ContentType="application/vnd.openxmlformats-officedocument.wordprocessingml.footer+xml"/>
  <Override PartName="/word/footer4411.xml" ContentType="application/vnd.openxmlformats-officedocument.wordprocessingml.footer+xml"/>
  <Override PartName="/word/footer4414.xml" ContentType="application/vnd.openxmlformats-officedocument.wordprocessingml.footer+xml"/>
  <Override PartName="/word/footer4417.xml" ContentType="application/vnd.openxmlformats-officedocument.wordprocessingml.footer+xml"/>
  <Override PartName="/word/footer4420.xml" ContentType="application/vnd.openxmlformats-officedocument.wordprocessingml.footer+xml"/>
  <Override PartName="/word/footer4423.xml" ContentType="application/vnd.openxmlformats-officedocument.wordprocessingml.footer+xml"/>
  <Override PartName="/word/footer4426.xml" ContentType="application/vnd.openxmlformats-officedocument.wordprocessingml.footer+xml"/>
  <Override PartName="/word/footer4429.xml" ContentType="application/vnd.openxmlformats-officedocument.wordprocessingml.footer+xml"/>
  <Override PartName="/word/footer4432.xml" ContentType="application/vnd.openxmlformats-officedocument.wordprocessingml.footer+xml"/>
  <Override PartName="/word/footer4435.xml" ContentType="application/vnd.openxmlformats-officedocument.wordprocessingml.footer+xml"/>
  <Override PartName="/word/footer4438.xml" ContentType="application/vnd.openxmlformats-officedocument.wordprocessingml.footer+xml"/>
  <Override PartName="/word/footer4441.xml" ContentType="application/vnd.openxmlformats-officedocument.wordprocessingml.footer+xml"/>
  <Override PartName="/word/footer4444.xml" ContentType="application/vnd.openxmlformats-officedocument.wordprocessingml.footer+xml"/>
  <Override PartName="/word/footer4447.xml" ContentType="application/vnd.openxmlformats-officedocument.wordprocessingml.footer+xml"/>
  <Override PartName="/word/footer4450.xml" ContentType="application/vnd.openxmlformats-officedocument.wordprocessingml.footer+xml"/>
  <Override PartName="/word/footer4453.xml" ContentType="application/vnd.openxmlformats-officedocument.wordprocessingml.footer+xml"/>
  <Override PartName="/word/footer4456.xml" ContentType="application/vnd.openxmlformats-officedocument.wordprocessingml.footer+xml"/>
  <Override PartName="/word/footer4459.xml" ContentType="application/vnd.openxmlformats-officedocument.wordprocessingml.footer+xml"/>
  <Override PartName="/word/footer4462.xml" ContentType="application/vnd.openxmlformats-officedocument.wordprocessingml.footer+xml"/>
  <Override PartName="/word/footer4465.xml" ContentType="application/vnd.openxmlformats-officedocument.wordprocessingml.footer+xml"/>
  <Override PartName="/word/footer4468.xml" ContentType="application/vnd.openxmlformats-officedocument.wordprocessingml.footer+xml"/>
  <Override PartName="/word/footer4471.xml" ContentType="application/vnd.openxmlformats-officedocument.wordprocessingml.footer+xml"/>
  <Override PartName="/word/footer4474.xml" ContentType="application/vnd.openxmlformats-officedocument.wordprocessingml.footer+xml"/>
  <Override PartName="/word/footer4477.xml" ContentType="application/vnd.openxmlformats-officedocument.wordprocessingml.footer+xml"/>
  <Override PartName="/word/footer4480.xml" ContentType="application/vnd.openxmlformats-officedocument.wordprocessingml.footer+xml"/>
  <Override PartName="/word/footer4483.xml" ContentType="application/vnd.openxmlformats-officedocument.wordprocessingml.footer+xml"/>
  <Override PartName="/word/footer4486.xml" ContentType="application/vnd.openxmlformats-officedocument.wordprocessingml.footer+xml"/>
  <Override PartName="/word/footer4489.xml" ContentType="application/vnd.openxmlformats-officedocument.wordprocessingml.footer+xml"/>
  <Override PartName="/word/footer4492.xml" ContentType="application/vnd.openxmlformats-officedocument.wordprocessingml.footer+xml"/>
  <Override PartName="/word/footer4495.xml" ContentType="application/vnd.openxmlformats-officedocument.wordprocessingml.footer+xml"/>
  <Override PartName="/word/footer4498.xml" ContentType="application/vnd.openxmlformats-officedocument.wordprocessingml.footer+xml"/>
  <Override PartName="/word/footer4501.xml" ContentType="application/vnd.openxmlformats-officedocument.wordprocessingml.footer+xml"/>
  <Override PartName="/word/footer4504.xml" ContentType="application/vnd.openxmlformats-officedocument.wordprocessingml.footer+xml"/>
  <Override PartName="/word/footer4507.xml" ContentType="application/vnd.openxmlformats-officedocument.wordprocessingml.footer+xml"/>
  <Override PartName="/word/footer4510.xml" ContentType="application/vnd.openxmlformats-officedocument.wordprocessingml.footer+xml"/>
  <Override PartName="/word/footer4513.xml" ContentType="application/vnd.openxmlformats-officedocument.wordprocessingml.footer+xml"/>
  <Override PartName="/word/footer4516.xml" ContentType="application/vnd.openxmlformats-officedocument.wordprocessingml.footer+xml"/>
  <Override PartName="/word/footer4519.xml" ContentType="application/vnd.openxmlformats-officedocument.wordprocessingml.footer+xml"/>
  <Override PartName="/word/footer4522.xml" ContentType="application/vnd.openxmlformats-officedocument.wordprocessingml.footer+xml"/>
  <Override PartName="/word/footer4525.xml" ContentType="application/vnd.openxmlformats-officedocument.wordprocessingml.footer+xml"/>
  <Override PartName="/word/footer4528.xml" ContentType="application/vnd.openxmlformats-officedocument.wordprocessingml.footer+xml"/>
  <Override PartName="/word/footer4531.xml" ContentType="application/vnd.openxmlformats-officedocument.wordprocessingml.footer+xml"/>
  <Override PartName="/word/footer4534.xml" ContentType="application/vnd.openxmlformats-officedocument.wordprocessingml.footer+xml"/>
  <Override PartName="/word/footer4537.xml" ContentType="application/vnd.openxmlformats-officedocument.wordprocessingml.footer+xml"/>
  <Override PartName="/word/footer4540.xml" ContentType="application/vnd.openxmlformats-officedocument.wordprocessingml.footer+xml"/>
  <Override PartName="/word/footer4543.xml" ContentType="application/vnd.openxmlformats-officedocument.wordprocessingml.footer+xml"/>
  <Override PartName="/word/footer4546.xml" ContentType="application/vnd.openxmlformats-officedocument.wordprocessingml.footer+xml"/>
  <Override PartName="/word/footer4549.xml" ContentType="application/vnd.openxmlformats-officedocument.wordprocessingml.footer+xml"/>
  <Override PartName="/word/footer4552.xml" ContentType="application/vnd.openxmlformats-officedocument.wordprocessingml.footer+xml"/>
  <Override PartName="/word/footer4555.xml" ContentType="application/vnd.openxmlformats-officedocument.wordprocessingml.footer+xml"/>
  <Override PartName="/word/footer4558.xml" ContentType="application/vnd.openxmlformats-officedocument.wordprocessingml.footer+xml"/>
  <Override PartName="/word/footer4561.xml" ContentType="application/vnd.openxmlformats-officedocument.wordprocessingml.footer+xml"/>
  <Override PartName="/word/footer4564.xml" ContentType="application/vnd.openxmlformats-officedocument.wordprocessingml.footer+xml"/>
  <Override PartName="/word/footer4567.xml" ContentType="application/vnd.openxmlformats-officedocument.wordprocessingml.footer+xml"/>
  <Override PartName="/word/footer4570.xml" ContentType="application/vnd.openxmlformats-officedocument.wordprocessingml.footer+xml"/>
  <Override PartName="/word/footer4573.xml" ContentType="application/vnd.openxmlformats-officedocument.wordprocessingml.footer+xml"/>
  <Override PartName="/word/footer4576.xml" ContentType="application/vnd.openxmlformats-officedocument.wordprocessingml.footer+xml"/>
  <Override PartName="/word/footer4579.xml" ContentType="application/vnd.openxmlformats-officedocument.wordprocessingml.footer+xml"/>
  <Override PartName="/word/footer4582.xml" ContentType="application/vnd.openxmlformats-officedocument.wordprocessingml.footer+xml"/>
  <Override PartName="/word/footer4585.xml" ContentType="application/vnd.openxmlformats-officedocument.wordprocessingml.footer+xml"/>
  <Override PartName="/word/footer4588.xml" ContentType="application/vnd.openxmlformats-officedocument.wordprocessingml.footer+xml"/>
  <Override PartName="/word/footer4591.xml" ContentType="application/vnd.openxmlformats-officedocument.wordprocessingml.footer+xml"/>
  <Override PartName="/word/footer4594.xml" ContentType="application/vnd.openxmlformats-officedocument.wordprocessingml.footer+xml"/>
  <Override PartName="/word/footer4597.xml" ContentType="application/vnd.openxmlformats-officedocument.wordprocessingml.footer+xml"/>
  <Override PartName="/word/footer4600.xml" ContentType="application/vnd.openxmlformats-officedocument.wordprocessingml.footer+xml"/>
  <Override PartName="/word/footer4603.xml" ContentType="application/vnd.openxmlformats-officedocument.wordprocessingml.footer+xml"/>
  <Override PartName="/word/footer4606.xml" ContentType="application/vnd.openxmlformats-officedocument.wordprocessingml.footer+xml"/>
  <Override PartName="/word/footer4609.xml" ContentType="application/vnd.openxmlformats-officedocument.wordprocessingml.footer+xml"/>
  <Override PartName="/word/footer4612.xml" ContentType="application/vnd.openxmlformats-officedocument.wordprocessingml.footer+xml"/>
  <Override PartName="/word/footer4615.xml" ContentType="application/vnd.openxmlformats-officedocument.wordprocessingml.footer+xml"/>
  <Override PartName="/word/footer4618.xml" ContentType="application/vnd.openxmlformats-officedocument.wordprocessingml.footer+xml"/>
  <Override PartName="/word/footer4621.xml" ContentType="application/vnd.openxmlformats-officedocument.wordprocessingml.footer+xml"/>
  <Override PartName="/word/footer4624.xml" ContentType="application/vnd.openxmlformats-officedocument.wordprocessingml.footer+xml"/>
  <Override PartName="/word/footer4627.xml" ContentType="application/vnd.openxmlformats-officedocument.wordprocessingml.footer+xml"/>
  <Override PartName="/word/footer4630.xml" ContentType="application/vnd.openxmlformats-officedocument.wordprocessingml.footer+xml"/>
  <Override PartName="/word/footer4633.xml" ContentType="application/vnd.openxmlformats-officedocument.wordprocessingml.footer+xml"/>
  <Override PartName="/word/footer4636.xml" ContentType="application/vnd.openxmlformats-officedocument.wordprocessingml.footer+xml"/>
  <Override PartName="/word/footer4639.xml" ContentType="application/vnd.openxmlformats-officedocument.wordprocessingml.footer+xml"/>
  <Override PartName="/word/footer4642.xml" ContentType="application/vnd.openxmlformats-officedocument.wordprocessingml.footer+xml"/>
  <Override PartName="/word/footer4645.xml" ContentType="application/vnd.openxmlformats-officedocument.wordprocessingml.footer+xml"/>
  <Override PartName="/word/footer4648.xml" ContentType="application/vnd.openxmlformats-officedocument.wordprocessingml.footer+xml"/>
  <Override PartName="/word/footer4651.xml" ContentType="application/vnd.openxmlformats-officedocument.wordprocessingml.footer+xml"/>
  <Override PartName="/word/footer4654.xml" ContentType="application/vnd.openxmlformats-officedocument.wordprocessingml.footer+xml"/>
  <Override PartName="/word/footer4657.xml" ContentType="application/vnd.openxmlformats-officedocument.wordprocessingml.footer+xml"/>
  <Override PartName="/word/footer4660.xml" ContentType="application/vnd.openxmlformats-officedocument.wordprocessingml.footer+xml"/>
  <Override PartName="/word/footer4663.xml" ContentType="application/vnd.openxmlformats-officedocument.wordprocessingml.footer+xml"/>
  <Override PartName="/word/footer4666.xml" ContentType="application/vnd.openxmlformats-officedocument.wordprocessingml.footer+xml"/>
  <Override PartName="/word/footer4669.xml" ContentType="application/vnd.openxmlformats-officedocument.wordprocessingml.footer+xml"/>
  <Override PartName="/word/footer4672.xml" ContentType="application/vnd.openxmlformats-officedocument.wordprocessingml.footer+xml"/>
  <Override PartName="/word/footer4675.xml" ContentType="application/vnd.openxmlformats-officedocument.wordprocessingml.footer+xml"/>
  <Override PartName="/word/footer4678.xml" ContentType="application/vnd.openxmlformats-officedocument.wordprocessingml.footer+xml"/>
  <Override PartName="/word/footer4681.xml" ContentType="application/vnd.openxmlformats-officedocument.wordprocessingml.footer+xml"/>
  <Override PartName="/word/footer4684.xml" ContentType="application/vnd.openxmlformats-officedocument.wordprocessingml.footer+xml"/>
  <Override PartName="/word/footer4687.xml" ContentType="application/vnd.openxmlformats-officedocument.wordprocessingml.footer+xml"/>
  <Override PartName="/word/footer4690.xml" ContentType="application/vnd.openxmlformats-officedocument.wordprocessingml.footer+xml"/>
  <Override PartName="/word/footer4693.xml" ContentType="application/vnd.openxmlformats-officedocument.wordprocessingml.footer+xml"/>
  <Override PartName="/word/footer4696.xml" ContentType="application/vnd.openxmlformats-officedocument.wordprocessingml.footer+xml"/>
  <Override PartName="/word/footer4699.xml" ContentType="application/vnd.openxmlformats-officedocument.wordprocessingml.footer+xml"/>
  <Override PartName="/word/footer4702.xml" ContentType="application/vnd.openxmlformats-officedocument.wordprocessingml.footer+xml"/>
  <Override PartName="/word/footer4705.xml" ContentType="application/vnd.openxmlformats-officedocument.wordprocessingml.footer+xml"/>
  <Override PartName="/word/footer4708.xml" ContentType="application/vnd.openxmlformats-officedocument.wordprocessingml.footer+xml"/>
  <Override PartName="/word/footer4711.xml" ContentType="application/vnd.openxmlformats-officedocument.wordprocessingml.footer+xml"/>
  <Override PartName="/word/footer4714.xml" ContentType="application/vnd.openxmlformats-officedocument.wordprocessingml.footer+xml"/>
  <Override PartName="/word/footer4717.xml" ContentType="application/vnd.openxmlformats-officedocument.wordprocessingml.footer+xml"/>
  <Override PartName="/word/footer4720.xml" ContentType="application/vnd.openxmlformats-officedocument.wordprocessingml.footer+xml"/>
  <Override PartName="/word/footer4723.xml" ContentType="application/vnd.openxmlformats-officedocument.wordprocessingml.footer+xml"/>
  <Override PartName="/word/footer4726.xml" ContentType="application/vnd.openxmlformats-officedocument.wordprocessingml.footer+xml"/>
  <Override PartName="/word/footer4729.xml" ContentType="application/vnd.openxmlformats-officedocument.wordprocessingml.footer+xml"/>
  <Override PartName="/word/footer4732.xml" ContentType="application/vnd.openxmlformats-officedocument.wordprocessingml.footer+xml"/>
  <Override PartName="/word/footer473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16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132- 133/ 164- 165 - شابّ قُتِلَ أبوه في المعركة وأمّ شابّ</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ميزاتهم العائليّة واستشهادهم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134/ 166- شبيب مولى الحارث الجابريّ الهمداني</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135/ 167- شبيب بن جراد الكلابي</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صحبته مع مسلم بن عقيل عليه السلام في الكوفة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136/ 168- شبيب بن عبداللَّه النّهشليّ التّميمي</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كيف التحق بالإمام عليه السلام واستشهاده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زيارته في أوّل رجب والنّصف من شعبان أو في زيارة الأربعين</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137/ 169- شريح بن سعد</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138/ 170- شريح بن عبيد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 شعبة بن حنظلة التّميميّ</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139/ 171- شوذب الهمداني</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مقالة عابس مع شوذب</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زيارته في أوّل رجب والنّصف من شعبان أو في زيارة الأربعين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140/ 172- صبيّ من صبيان الحسين بن أمير المؤمنين عليهم السلام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141/ 173- الضّبّاب بن عامر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ميزاته العائليّة واستشهاده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142/ 174- ضبيعة بن عمرو ذكره في زيارة أوّل رجب والنّصف من شعبان أو في زيارة الأربعين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175- الضّحّاك بن عبداللَّه المشرقيّ الهمداني</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أخباره عن الطّفّ</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ومنها: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ومنها: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ومنها: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كيف انصرف عن الإمام عليه السلام؟</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143/ 176- الضّرغامة بن مالك التّغلبي</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خصائصه الفريدة وصحبته مع مسلم بن عقيل عليه السلام في الكوفة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ذكره في زياة النّاحية المقدّسة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زيارته في أوّل رجب والنّصف من شعبان أو في زيارة الأربعين</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144/ 177- الطّرمّاح</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145/ 178- الطّرمّاح بن عديّ الطّائي</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حديثه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رسول أمير المؤمنين عليه السلام إلى معاوية بن أبي سفيان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146/ 179- الطّفل الّذي استشهد في ساحة القتال قبل بدء الحرب (ابن الحسين عليهما السلام)</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147/ 180- عائذ بن مجمع المذحجي</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148/ 181- عابس بن أبي شَبِيبْ الشّاكِريّ الهمداني</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مقالته عند ورود مسلم بن عقيل عليه السلام بالكوفة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مقالته مع شوذب</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اشتراك عابس مع مولاه شوذب وشهادة شوذب</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مقالته مع الإمام عليه 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كيف استشهد وما فعل قاتلوه؟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لوم زينب عليها السلام لعمر بن سعد لعنة اللَّه عليه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عاقبة قاتله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زيارته في أوّل رجب والنّصف من شعبان أو في زيارة الأربعين</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149/ 182- عامر (أو عمّار) بن حسّان الطّائي</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صحيفة الرِّضا عليه السلام برواية أحمد بن عامر بن سليمان الطّائيّ</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زيارته في أوّل رجب والنّصف من شعبان أو في زيارة الأربعين</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150/ 183- عامر بن خليدة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ذكره في زيارة أوّل رجب والنّصف من شعبان أو في زيارة الأربعين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-عامر بن كثير السّرّاج</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151/ 184- عامر بن مالك</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ذكره في زيارة أوّل رجب والنّصف من شعبان أو في زيارة الأربعين</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152/ 185- عامر بن مسلم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ميزاته العائليّة واستشهاده</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153/ 186- عامر بن مسلم العبديّ البصريّ وسالم مولاه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رثاؤه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زيارته في أوّل رجب والنّصف من شعبان أو في زيارة الأربعين</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154/ 187- عباد الجهني</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155/ 188- العبّاس الأصغر بن أمير المؤمنين عليهما السلام</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156/ 189- العبّاس الأكبر بن أمير المؤمنين عليهما السلام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امّ العبّاس عليها السلام ونسبها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أشقّاؤه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ولادة العبّاس عليه السلام وعمره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سبب تسمية العبّاس بن عليّ عليهما السلام بالسّقّاء</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زوجه وولده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كلام صعصعة بن صوحان في رثاء أمير المؤمنين عليه السلام بعد شهادته في حضور أولاده وفي جملتهم العبّاس عليه السلام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العبّاس عليه السلام يحضر قصاص ابن ملجم لعنة اللَّه عليه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مشاركته عليه السلام في تجهيز أخيه الإمام الحسن عليه السلام</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صحبته أخاه الحسين عليه السلام في خروجه من المدينة إلى أن ورد كربلاء</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الحسين عليه السلام يأمرهُ بطلب الماء</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شهادة إخوته وحديثه معهم قبل الشّهادة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شهادته وكلام أخيه عليه السلام معه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استغاثة سيِّد الشّهداء عليه السلام بالعبّاس عليه السلام عند نزوله إلى ساحة القتال</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دفنه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رأسه أو رأس أحد أبنائه يحمل إلى الكوفة ونفسيّة الحامل الجاني</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حمل رأسه عليه السلام إلى الشّام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عاقبة القتلة وعقوبتهم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العبّاس في حديث الإمام السّجّاد عليهما السلام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أولاده وأحفاده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رثاؤه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زيارته في أوّل رجب والنّصف من شعبان أو في زيارة الأربعين</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157/ 190- العبّاس بن جعدة الجدليّ الشّهيد بالكوفة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صحبته مع مسلم بن عقيل في الكوفة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191- العبّاس بن الفضل</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158/ 192- عبد الأعلى بن يزيد الكلبيّ، قُتل بالكوفة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صحبته مع مسلم بن عقيل عليه السلام في الكوفة واعتقاله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159/ 193- عبدالرّحمان بن أبي دجانة</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160/ 194- عبدالرّحمان بن الأكدن وأخوه [عبداللَّه]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ميزاتهما العائليّة واستشهادهما</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161/ 195- عبدالرّحمان بن أمير المؤمنين عليه السلام</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162/ 196- عبدالرّحمان بن عبداللَّه الأرحبيّ الهمدانيّ</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وهو من مراسلي أهل الكوفة إلى الإمام عليه السلام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وإرساله مع مسلم بن عقيل إلى الكوفة من قبل الإمام عليه السلام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زيارته في أوّل رجب والنّصف من شعبان أو في زيارة الأربعين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عبدالرّحمان بن عبداللَّه الأزديّ</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163/ 197- عبدالرّحمان بن عبداللَّه اليزني</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164/ 198- عبدالرّحمان بن عبد ربّ الأنصاري</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حديثه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طهارته في صبح العاشوراء ومزاح برير معه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 عبدالرّحمان بن عروة</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استشهاده بروايةٍ أخرى</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165/ 199- عبدالرّحمان بن عروة الغفاريّ</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166/ 200- عبدالرّحمان بن عقيل بن أبي طالب عليه السلام</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167/ 201- عبدالرّحمان بن مسعود التّيميّ</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168/ 202- عبدالرّحمان بن مسلم بن عقيل بن أبي طالب</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169/ 203- عبدالرّحمان بن يزيد</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ذكره في زيارة أوّل رجب والنّصف من شعبان أو في زيارة الأربعين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عبداللَّه بن أبي بكر</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170/ 204- عبداللَّه الأصغر بن أمير المؤمنين عليهما السلام</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171/ 205- عبداللَّه الأصغر بن الحسن بن أمير المؤمنين عليهم السلام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172/ 206- عبداللَّه (الأصغر) بن عقيل بن أبي طالب</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173/ 207- عبداللَّه الأكبر بن أمير المؤمنين عليهما السلام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حديث العبّاس عليه السلام معه وشهادته عليه السلام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زيارته في أوّل رجب والنصّف من شعبان أو في زيارة الأربعين</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174/ 208- عبداللَّه الأكبر بن الحسن بن أمير المؤمنين عليهم السلام</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175/ 209- عبداللَّه (الأكبر) بن عقيل بن أبي طالب</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176/ 210- عبداللَّه بن الأكدن وأخوه [عبدالرّحمان]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استشهادهما</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177/ 211- عبداللَّه بن بشر الخثعمي</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 عبداللَّه بن ثبيت العَبْسي</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178/ 212- عبداللَّه بن الحارث بن نوفل الهمدانيّ قُتل بالكوفة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هل هو جاء بالكوفة مع عبيداللَّه بن زياد لعنة اللَّه عليه أم لا؟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صحبته مع مسلم بن عقيل في الكوفة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179/ 213- عبداللَّه بن الحسين بن أمير المؤمنين عليهم السلام</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زيارته في أوّل رجب والنّصف من شعبان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الرّوايات المختلفة فيه عليه السلام</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214- عبداللَّه بن حكيم</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 عبداللَّه بن زيد البصري</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215- عبداللَّه بن سليمان</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216- عبداللَّه بن العبّاس بن أمير المؤمنين عليهم السلام</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180/ 217- عبداللَّه بن عروة وأخوه عبدالرّحمان الغفّاريّان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ميزاتهما العائليّة</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خصائصهما الفريدة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كيف التحقا بالإمام الحسين عليه السلام؟</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مقالتهما مع الإمام الحسين عليه السلام واستشهادهما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زيارتهما في أوّل رجب والنّصف من شعبان أو في زيارة الأربعين</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181/ 218- عبداللَّه بن عفيف الأزديّ، الشّهيد بالكوفة بعد الطّفّ</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ميزاته العائليّة وخصائصه الفريدة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اعتراضه لمقالة ابن زياد لعنة اللَّه عليه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كيفيّة اعتقاله</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182/ 219- عبداللَّه بن عمير الكلبي</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قتاله عند بدء الحرب</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رجزه وما فعلت زوجته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ما فعلت امّه وزوجته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استشهاد زوجته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زيارته في أوّل رجب والنّصف من شعبان أو في زيارة الأربعين</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183/ 220- عبداللَّه بن عمير الكندي</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184/ 221- عبداللَّه بن مسلم بن عقيل بن أبي طالب عليهم السلام</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185/ 222- عبداللَّه بن يزيد بن ثبيط العبديّ البصري</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186/ 223- عبداللَّه بن يقطر الشّهيد بالكوفة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إرساله إلى الكوفة من قِبَل الإمام عليه السلام واعتقاله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وصول خبر شهادته إلى الإمام عليه السلام وخطبته عليه السلام</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رثاؤه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عاقبة قاتله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زيارته في أوّل رجب والنّصف من شعبان أو في زيارة الأربعين</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187/ 224- عبداللَّه الرّضيع بن الحسين بن أمير المؤمنين عليهم السلام</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 عبيداللَّه بن أمير المؤمنين عليه السلام</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زيارته في أوّل رجب والنّصف من شعبان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عبيداللَّه بن ثبيت العَبْسيّ</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188/ 225- عبيداللَّه بن الحسن بن أمير المؤمنين عليه السلام</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زيارته في أوّل رجب والنّصف من شعبان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 عبيداللَّه بن زيد البصريّ</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189/ 226- عبيداللَّه بن عبداللَّه بن جعفر بن أبي طالب عليهم السلام</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190/ 227- عبيداللَّه بن عمرو الكنديّ الشّهيد بالكوفة</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ميزاته العائلية وخصائصه الفريدة</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موقفه مع الإمام الحسن المجتبى عليه السلام</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صحبته مع مسلم بن عقيل عليه السلام في الكوفة واعتقاله</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 عبيداللَّه (أو أبو عبداللَّه) بن مسلم بن عقيل بن أبي طالب</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191/ 228- عبيداللَّه بن يزيد بن ثبيط العبديّ البصري</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 عتبة بن هاشم</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 عتيق بن أمير المؤمنين عليه السلام</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193/ 230- عثمان بن أمير المؤمنين عليه السلام</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حديث العبّاس عليه السلام معه وشهادته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رثاؤه</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زيارته في أوّل رجب والنّصف من شعبان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عاقبة قاتله</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193/ 230- عثمان بن عروة الغفّاري</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ذكره في زيارة أوّل رجب والنّصف من شعبان أو في زيارة الأربعين</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194/ 231- عثمان بن عقيل بن أبي طالب</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195/ 232- عديّ بن عبداللَّه بن جعفر بن أبي طالب</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 عروة [أو قرّة] مولى للحرّ بن يزيد الرّياحي</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233- عقبة بن سمعان الكلبي</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أسره</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أخباره عن الطّفّ</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ومنها:</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ومنها:</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ومنها:</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ومنها:</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ومنها: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ومنها: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ومنها: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ذكره في زيارة أوّل رجب والنّصف من شعبان أو في زيارة الأربعين</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196/ 234- عقبة بن الصّلت الجهني</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مَنْ هو الجهنيّ؟</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235- عقيصا</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197/ 236- عقيل بن عبدالرّحمان بن عقيل بن أبي طالب</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198/ 237- عقيل بن عقيل بن أبي طالب</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199/ 238- عليّ بن الحرّ بن يزيد الرّياحي</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2000/ 239- عليّ بن الحرّ بن يزيد الرّياحيّ (الثّاني)</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رثاء أبيه الحرّ وزهير بن القين</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201/ 240- عليّ بن الحسن بن أمير المؤمنين عليهم السلام</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202/ 241- عليّ بن الحسين بن أمير المؤمنين عليهم السلام (الأصغر)</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203/ 242- عليّ بن الحسين بن أمير المؤمنين عليهم السلام (الأكبر)</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 عليّ بن الحسين بن أمير المؤمنين عليهم السلام (الأوسط)</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243- عليّ بن الحسين بن أمير المؤمنين عليهم السلام (الإمام السجّاد من أُسَراء آل الحسين عليهم السلام)</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244- عليّ بن عثمان بن الخطّاب أبو الدّنيا، الأشج</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حضوره في الطّفّ</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204/ 245- عليّ بن عقيل بن أبي طالب</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205/ 246- عليّ بن مظاهر الأسدي</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كلامه مع الإمام في ليلة العاشوراء</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206/ 247- عمّار بن أبي سلامة الدّالانيّ الهمداني</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عمّار بن حسّان الطّائيّ</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207/ 248- عمارة بن صلخب الأزديّ الشّهيد بالكوفة</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صحبته مع مسلم بن عقيل عليه السلام في الكوفة واعتقاله</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حمل رأسه إلى الشّام</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208/ 249- عمر الأصغر بن أمير المؤمنين عليه السلام</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 عمر الأكبر بن أمير المؤمنين عليه السلام</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حديثه</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عقبه</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250- عمر (أو عمرو) بن الحسن [أو الحسين] بن أمير المؤمنين عليهم السلام</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209/ 251- عمر ابن الكلبي</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210/ 252- عمر بن كُنّاد</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ذكره في زيارة أوّل رجب والنّصف من شعبان أو في زيارة الأربعين</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211/ 253- عمر بن مطيع</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 عمران بن الحسين بن أمير المؤمنين عليهم السلام</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254- عمران بن عبداللَّه الخزاعي</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212/ 255- عمران بن كعب الأنصاري</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256- عمرو بن ثمامة</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213/ 257- عمرو بن جنادة بن كعب بن الحارث الأنصاري</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عمره</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كيف ذهب إلى ساحة القتال؟</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ما فعلت الأعداء وما فعلت امّه</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عاقبة قاتله</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214/ 258- عمرو بن جندب الحضرمي</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من أصحاب أمير المؤمنين عليه السلام وحضوره في قيام حجر بن عديّ</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صحبته مع مسلم بن عقيل في الكوفة وكيف التحقَ بالإمام عليه السلام</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215/ 259- عمرو بن خالد الأزديّ وابنه خالد</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ميزاته العائليّة واستشهاده</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استشهاد ابنه خالد</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216/ 260- عمرو بن خالد الصّيداويّ الأسدي ومولاه سعد</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وصحبته مع مسلم بن عقيل عليه السلام</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كيف استشهد؟</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استشهاد عمرو بن خالد الصّيداويّ برواية أخرى</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رثاؤه</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217/ 261- عمرو بن ضبيعة</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218/ 262- عمرو بن عبداللَّه الجندعيّ الهمداني</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كيف استشهد؟</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219/ 263- عمرو بن عبداللَّه الصّائدي</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ممّن كاتبوا وراسلوا الإمام الحسين عليه السلام من الكوفة إلى مكّة</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صحبته مع مسلم بن عقيل عليه السلام في الكوفة</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منها:</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منها:</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معاملته مع رسول عمر بن سعد بعد دخوله كربلاء</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مقالته مع الإمام عليه السلام في ظهر عاشوراء</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قتل أبي ثمامة ابن عمّ له كان مع الأعداء</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وداعه مع الإمام عليه السلام</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زيارته في أوّل رجب والنّصف من شعبان أو في زيارة الأربعين</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220/ 264- عمرو بن قرظة الأنصاري</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مَنْ هو أبوه قرظة؟</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إرساله إلى عمر بن سعد لعنه اللَّه من قِبَل الإمام عليه السلام</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ما فعل أخوه بعد استشهاد عمرو بن قرظة؟</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265- عمرو بن قيس المشرقيّ الهمداني</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221/ 266- عمرو [أو عمير] بن مطاع الجعفيّ المذحجي</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استغاثة سيِّد الشّهداء عليه السلام بعمير بن المطاع عند نزوله إلى ساحة القتال</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222- 223/ 267- 268- عمير الأنصاريّ وأخوه</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224/ 269- عمير [أو عمرو] بن عبداللَّه المذحجي</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عاقبة قاتِلَيْهِ لعنهما اللَّه</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226/ 271- عون بن أمير المؤمنين عليه السلام</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227/ 272- عون بن جعفر بن أبي طالب عليه السلام</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228/ 273- عون بن عبداللَّه بن جعفر بن أبي طالب عليه السلام</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229/ 274- عون بن عقيل بن أبي طالب عليه السلام</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230/ 275- عون بن مسلم بن عقيل بن أبي طالب عليه السلام</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276- عياض بن أبي المهاجر</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231/ 277- غلام تركي للحرّ بن يزيد الرّياحي</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 غلام تركيّ لسيِّد الشّهداء عليه السلام</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 غلامان صغيران من وُلد مسلم بن عقيل عليهم السلام ابراهيم ومحمّد ابنا مسلم ابن عقيل عليهم السلام</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278- غلام لعبدالرّحمان بن عبد ربّه الأنصاريّ</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 غلامان لعبداللَّه بن جعفر بن أبي طالب</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232/ 279- غلام لنافع بن هلال الجملي</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غلام من آل الحسين عليه السلام</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233/ 280- غيلان بن عبدالرّحمان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ذكره في زيارة أوّل رجب والنّصف من شعبان أو في زيارة الأربعين</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 فتى</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281- فراس بن جعدة المخزومي</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234/ 282- فروزان</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235/ 283- قارب مولى الحسين بن أمير المؤمنين عليهما السلام</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صحبته مع الإمام عليه السلام من المدينة إلى كربلاء</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236/ 284- قاسط وكردوس ومقسط التّغلبيّون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ميزاتهم العائليّة</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مَنْ هو التّغلبيّ؟</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خصائصهم الفريدة</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ومن أصحاب أمير المؤمنين عليه السلام</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كيف التحقوا بالإمام عليه السلام؟</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استشهادهم</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ذكرهما في زيارة النّاحية المقدّسة</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زيارتهما في أوّل رجب والنّصف من شعبان أو في زيارة الأربعين</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237/ 285- قاسم بن أمير المؤمنين عليه السلام</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238/ 286- قاسم بن الحارث الكاهلي</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ذكره في زيارة أوّل رجب والنّصف من شعبان أو في زيارة الأربعين</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239/ 287- القاسم بن حبيب الأزدي</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240/ 288- القاسم بن الحسن بن أمير المؤمنين عليهم السلام</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241/ 289- القاسم بن الحسين بن أمير المؤمنين عليهم السلام</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242/ 290- القاسم بن العبّاس بن أمير المؤمنين عليهم السلام</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291- القاسم بن محمّد بن جعفر بن أبي طالب عليهم السلام</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292- القاسم بن عبداللَّه بن جعفر بن أبي طالب عليهم السلام</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 قرّة</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243/ 293- قرّة بن أبي قرّة الغفّاريّ</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244/ 294- قعنب بن عمر النّمري</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245/ 295- قيس بن بيع</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246/ 296- قيس بن مُسْهِر الصّيداويّ الأسدي</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قيس ممّن كتبوا من أهل الكوفة إلى الإمام الحسين عليه السلام</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وهو من مراسلي أهل الكوفة إلى الإمام عليه السلام وإرساله مع مسلم بن عقيل إلى الكوفة من قِبَل الإمام عليه السلام</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إرسال مسلم بن عقيل عليه السلام قيس بن مسهر مع رسالة إلى الإمام في طريق الكوفة وجوابه عليه السلام</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إرساله إلى الإمام عليه السلام مع رسالة من قبل مسلم بن عقيل من الكوفة</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إرساله إلى الكوفة من قِبَل الإمام عليه السلام واعتقاله</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وصول خبر استشهاده إلى الإمام عليه السلام</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رثاؤه</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زيارته في أوّل رجب والنّصف من شعبان أو في زيارة الأربعين</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247/ 297- قيس بن منبّه</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248/ 298- كردوس التّغلبي</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249/ 299- كنانة بن عتيق التّغلبي</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مَنْ هو عتيق؟</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300- لوط بن يحيى المعروف بأبي مخنف</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250/ 301- مالك</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 مالك بن أنس الكاهلي</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251/ 302- مالك بن أوس المالكي</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252/ 303- مالك بن دودان [أو داود]</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253/ 304- مالك بن عبداللَّه بن سريع بن جابر الهمداني</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254/ 305- مبارك مولى الحجّاج بن مسروق الجعفيّ المذحجي</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ميزاته العائليّة واستشهاده</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255/ 306- مجمّع بن زياد الجهني</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مَنْ أبوه؟</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256/ 307- مجمع بن عبداللَّه العائذيّ المذحجيّ وابنه عائذ</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ميزاتهما العائليّة</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خصائصهما الفريدة</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كيف التحقا بالإمام عليه السلام؟</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كيف استشهدا؟</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 محسن بن الحسين بن أمير المؤمنين عليهما السلام</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257/ 308- محمّد ابن أبي سعيد بن عقيل بن أبي طالب عليهما السلام</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 محمّد ابن أبي سعيد بن عقيل بن أبي طالب عليهما السلام برواية أخرى</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258/ 309- محمّد الأصغر بن أمير المؤمنين عليهما السلام</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عاقبة قاتله</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259/ 310- محمّد الأوسط بن أمير المؤمنين عليهما السلام</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260/ 311- محمّد بن أنس ابن أبي دجانة</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 محمّد بن بشير [أو بشر] الحضرمي</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رثاؤه</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261/ 312- محمّد بن جعفر بن أبي طالب عليهم السلام</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313- محمّد بن الحسين بن أمير المؤمنين عليهم السلام</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262/ 314- محمّد بن العبّاس بن أمير المؤمنين عليهم السلام</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315- محمّد بن عبداللَّه</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263/ 316- محمّد بن عبداللَّه بن جعفر بن أبي طالب عليهم السلام</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264/ 317- محمّد بن عقيل بن أبي طالب عليه السلام</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318- محمّد بن عقيل الأصغر ابن أبي طالب عليه السلام</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319- محمّد بن عليّ بن الحسين بن أمير المؤمنين الإمام الباقر عليهم السلام</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265- 266/ 320- 321- محمّد بن كثير وابنه الشّهيدان بالكوفة</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267/ 322- محمّد بن مسلم بن عقيل بن أبي طالب عليه السلام</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268/ 323- محمّد بن مطاع</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269/ 324- محمّد بن مقداد</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325- المُرقَّع بن قمامة [أو ثمامة] الأسدي</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كيف أُسِر وخاتمته؟</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رثاؤه</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270/ 326- مسعود بن الحجّاج التّيميّ وابنه عبدالرّحمان</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ميزاتهما العائليّة</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خصائصهما الفريدة</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كيف التحقا بالإمام عليه السلام؟</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كيف استشهدا؟</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ذكرهما في زيارة النّاحية المقدّسة</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زيارته في أوّل رجب والنّصف من شعبان أو في زيارة الأربعين</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271/ 327- مسعود الهاشمي</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مسلم</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328- مسلم بن رباح مولى أمير المؤمنين عليه السلام</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حضوره في الطّفّ</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272/ 329- مسلم بن عقيل بن أبي طالب عليهم السلام الشّهيد بالكوفة</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أثر حركة مسلم بن عقيل عليه السلام في نفوس بني أميّة وأتباعهم</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273/ 330- مسلم بن عوسجة الأسديّ وابنه خلف</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ممّن كتبوا للإمام عليه السلام في مكّة</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نزول مسلم بن عقيل في بيته في الكوفة عند وروده</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صحبته مع مسلم بن عقيل في الكوفة</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منها:</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ومنها:</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ما جرى بينه وبين حبيب في الكوفة</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خطبة الإمام الحسين عليه السلام ليلة عاشوراء وكلام مسلم بن عوسجة معه</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موقفه من الشّمر عند اعتدائه على الحسين عليه السلام</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موقفه من ابن حوزة</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كيف حارب وكيف صُرع؟</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مجي ء الإمام عليه السلام مع حبيب بن مظاهر عند رأسه</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سرور الأعداء بعد استشهاده</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استشهاد ابنه</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[خلف بن مسلم بن عوسجة</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عاقبة قاتليه</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رثاؤه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زيارته في أوّل رجب والنّصف من شعبان أو في زيارة الأربعين</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274/ 331- مسلم [أو أسلم] بن كثير الأزدي</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مَنْ أبوه؟</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كيف استشهد؟</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275/ 332- مسلم بن كناد</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ذكره في زيارة أوّل رجب والنّصف من شعبان أو في زيارة الأربعين</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333- مسلم، مولى الحسين عليه السلام</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276/ 334- مصعب بن يزيد الرّياحيّ أخو الحرّ</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277/ 335- المعلّى بن حنظلة</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278/ 336- المعلّى بن العلاء</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279/ 337- مقسط التّغلبي</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280/ 338- منذر بن المفضّل</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ذكره في زيارة أوّل رجب والنّصف من شعبان أو في زيارة الأربعين</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281/ 339- منجح مولى الحسين بن أمير المؤمنين عليهما السلام</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صحبته مع الحسين عليه السلام من المدينة إلى أن ورد كربلاء</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340- منذر بن سليمان</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341- المنهال بن عمرو الأسدي</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342- منيع بن رقاد</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282/ 343- مَنيع بن زياد</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ذكره في زيارة أوّل رجب والنّصف من شعبان أو في زيارة الأربعين</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283/ 344- موسى بن عقيل بن أبي طالب عليهم السلام</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 الموقّع بن ثمامة الصّيداويّ الأسدي</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345- ميثم التّمّار مولى لبني أسد</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أحاديثه</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منها:</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ومنها:</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ومنها:</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ومنها: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ومنها:</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ومنها:</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ومنها:</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ومنها:</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إخبار أمير المؤمنين عليه السلام بشهادته</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ما أرى أمير المؤمنين عليه السلام ميثم أو عمرو بن الحمق</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ما قال ميثم في أمير المؤمنين عليه السلام</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إخبار ميثم عن هلاك معاوية</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إخباره عن شهادة سيِّد الشّهداء عليه السلام</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إخباره عن شهادة نفسه</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حجّه في آخر سنة من عمره ولقاؤه مع امّ سلمة</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دفنه</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346- منير بن عمرو بن الأحدب</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284/ 347- نافع بن هلال الجملي المراديّ المذحجي</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مقالته مع الإمام عليه السلام قبل وصوله إلى كربلاء</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صحبته مع العبّاس عليه السلام عند أمره أخيه الحسين عليه السلام بطلب الماء</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نافع وليلة عاشوراء</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موقفه في عسكر الإمام عليه السلام</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اعتراضه لأخ عمرو بن قرظة بعد استشهاده</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قتل نافع للمزاحم بن حريث</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وداعه مع زوجته</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كيف حارب وكيف استشهد؟</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ذكر سيِّد</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الشّهداء عليه السلام نافع بن هلال عند نزوله إلى ساحة القتال</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عاقبة قاتله</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رثاء نافع</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زيارته في أوّل رجب والنّصف من شعبان أو في زيارة الأربعين</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285/ 348- نصر بن أبي نيزر</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مَنْ هو أبو نيزر ورباح ؟ ذكرهما أمير المؤمنين عليه السلام في وصيّته</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صحبته مع أهل البيت عليهم السلام إلى أن ورد كربلاء</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286/ 349- النّعمان بن عمرو الرّاسبيّ الأزدي</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287/ 350- نعيم بن عجلان الأنصاري</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مَنْ هو أخوه النّعمان بن عَجْلان؟</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هو وأخواه من أصحاب أمير المؤمنين عليه السلام وحضورهم في صفّين</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ذكره في زيارة النّاحية المقدّسة</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زيارته في أوّل رجب والنّصف من شعبان أو في الأربعين</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288/ 351- واضح التّركيّ مولى جنادة بن الحارث المذحجيّ</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كيف التحقَ بالإمام عليه السلام؟</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استشهاده</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مجي ء الإمام عليه السلام عند رأسه</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289/ 352- وقّاص بن عبيد</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كيفيّة استشهاده وما فعلت امّه</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291/ 354- وهب بن وهب [أو عبداللَّه] النّصراني</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ميزاته العائليّة وكيف التحق بالإمام عليه السلام</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استشهاده ومبارزة أُمّه</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292/ 355- هاني بن عروة المرادي المذحجي</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خصائصه الفريدة</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عمره</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زوجته وابنه</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هو من أصحاب أمير المؤمنين عليه السلام وحضوره في الجمل وصفّين</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خبر شهادته</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موقفه مع الإمام الحسن المجتبى عليه السلام</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صحبته وأبوه مع حجر بن عديّ في قيامه</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ما جرى بينه وبين معاوية في كثير بن شهاب المذحجيّ</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ما جرى بينه وبين معاوية في أخذ البيعة ليزيد لعنة اللَّه عليهما</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ما جرى بينه وبين معاوية في شكاية أهل الكوفة من واليه</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أمر الإمام عليه السلام مسلم بن عقيل عليه السلام بإقامته في منزل هاني بن عروة</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ما جرى في مرض هاني بن عروة</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إقامة شريك بن الأعور في منزل هاني وما جرى في قتل عبيداللَّه بن زياد</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كيف عرفَ عبيداللَّه بما جرى في منزل هاني؟</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كيف أُخِذَ هاني؟</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هاني ومجلس ابن زياد</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قيام مذحج</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ما قال ابن زياد لعنة اللَّه عليه في المسجد بعد حبس هاني</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خروج مسلم لإنقاذ هاني واستشهاده عليه السلام</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ما فعل محمّد بن الأشعث في هاني</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استشهاده وصلبه</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ما فعلوا بعد استشهاده</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دفنه</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إرسال رأسه إلى الشّام</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يزيد لعنة اللَّه عليه ينصب رأسه بالشّام</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بكاء الإمام عليه السلام عندما سمع خبر استشهاده</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استغاثة سيِّد الشّهداء عليه السلام بهاني بن عروة عند نزوله إلى ساحة القتال</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عاقبة قاتليه</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رثاؤه</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زيارته</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 هاني بن هاني السّبيعيّ الهمداني</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مصادر الباب الثّاني</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718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30_206985"/>
    <w:bookmarkEnd w:id="0"/>
    <w:p>
      <w:pPr>
        <w:pStyle w:val="Heading2"/>
      </w:pPr>
      <w:bookmarkStart w:id="368" w:name="_Toc1"/>
      <w:r>
        <w:t>مشخصات كتاب</w:t>
      </w:r>
      <w:bookmarkEnd w:id="368"/>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1378-</w:t>
      </w:r>
    </w:p>
    <w:p>
      <w:pPr>
        <w:pStyle w:val="BookText"/>
      </w:pPr>
      <w:r>
        <w:rPr>
          <w:rFonts w:ascii="IRNazanin" w:hAnsi="IRNazanin" w:eastAsia="IRNazanin" w:cs="IRNazanin"/>
          <w:lang w:bidi="fa-IR"/>
          <w:color w:val="111111"/>
          <w:sz w:val="28"/>
          <w:szCs w:val="28"/>
          <w:rtl/>
        </w:rPr>
        <w:t xml:space="preserve">مشخصات ظاهری : 24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ج.2 964-5667-47-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32000 ریال: ج.3 978-964-566-750-2 : ؛ 40000 ریال: ج.4 964-5667-69-0 : ؛ ج.5 964-7813-03-1 : ؛ 60000ریال: ج.6: 9789647813167 ؛ 70000 ریال ج. 7 978-964-7813-33-4 : ؛ ج. 8 964-7813-48-1 : ؛ 70000 ریال: ج.8 ، ق. 2 978-964-7813-48-8 : ؛ 35000 ریال : ج. 9 978-964-5667-51-9 : ؛ 60000 ریال: ج. 10 964-7813-28-7 : ؛ ج. 11 964-7813-45-7 : ؛ 80000 ریال : ج. 12 978-964-7813-60-0 : ؛ 80000 ریال : ج. 13 978-964-7813-71-6 : ؛ 80000 ریال: ج. 14 978-964-7813-70-9 : ؛ 100000ریال: ج. 15: 978-964-7813-77-8 ؛ 100000 ریال ج. 16: 978-964-7813-78-5 ؛ 150000ریال: ج.17: 978-964-7813-79-2 ؛ 70000 ریال: ج. 18 978-964-7813-62-4 : ؛ 70000 ریال: ج. 19 978-964-7813-64-8 : ؛ 70000 ریال : ج . 20 978-964-7813-72-3 : ؛ 115000 ریال: ج.21 978-964-7813-76-1: ؛ 150000 ریال: ج.22 978-964-7813-80-8: ؛ ج. 24 978-964-7813-82-2 : ؛ 15000ریال: ج.23: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18 چنین ذکر شده است اکرم موسوی ( 1-8) ، اعظم قادرسهی ( 9-17) ، اعظم فخر ( 18-24)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ج.2، 3 (چاپ اول: 1378).</w:t>
      </w:r>
    </w:p>
    <w:p>
      <w:pPr>
        <w:pStyle w:val="BookText"/>
      </w:pPr>
      <w:r>
        <w:rPr>
          <w:rFonts w:ascii="IRNazanin" w:hAnsi="IRNazanin" w:eastAsia="IRNazanin" w:cs="IRNazanin"/>
          <w:lang w:bidi="fa-IR"/>
          <w:color w:val="111111"/>
          <w:sz w:val="28"/>
          <w:szCs w:val="28"/>
          <w:rtl/>
        </w:rPr>
        <w:t xml:space="preserve">يادداشت : ج.4 (چاپ اول: 1380).</w:t>
      </w:r>
    </w:p>
    <w:p>
      <w:pPr>
        <w:pStyle w:val="BookText"/>
      </w:pPr>
      <w:r>
        <w:rPr>
          <w:rFonts w:ascii="IRNazanin" w:hAnsi="IRNazanin" w:eastAsia="IRNazanin" w:cs="IRNazanin"/>
          <w:lang w:bidi="fa-IR"/>
          <w:color w:val="111111"/>
          <w:sz w:val="28"/>
          <w:szCs w:val="28"/>
          <w:rtl/>
        </w:rPr>
        <w:t xml:space="preserve">يادداشت : ج.5 (چاپ اول: 1381).</w:t>
      </w:r>
    </w:p>
    <w:p>
      <w:pPr>
        <w:pStyle w:val="BookText"/>
      </w:pPr>
      <w:r>
        <w:rPr>
          <w:rFonts w:ascii="IRNazanin" w:hAnsi="IRNazanin" w:eastAsia="IRNazanin" w:cs="IRNazanin"/>
          <w:lang w:bidi="fa-IR"/>
          <w:color w:val="111111"/>
          <w:sz w:val="28"/>
          <w:szCs w:val="28"/>
          <w:rtl/>
        </w:rPr>
        <w:t xml:space="preserve">يادداشت : ج.6 (چاپ اول: 1382).</w:t>
      </w:r>
    </w:p>
    <w:p>
      <w:pPr>
        <w:pStyle w:val="BookText"/>
      </w:pPr>
      <w:r>
        <w:rPr>
          <w:rFonts w:ascii="IRNazanin" w:hAnsi="IRNazanin" w:eastAsia="IRNazanin" w:cs="IRNazanin"/>
          <w:lang w:bidi="fa-IR"/>
          <w:color w:val="111111"/>
          <w:sz w:val="28"/>
          <w:szCs w:val="28"/>
          <w:rtl/>
        </w:rPr>
        <w:t xml:space="preserve">يادداشت : ج. 7 (چاپ اول: 1383).</w:t>
      </w:r>
    </w:p>
    <w:p>
      <w:pPr>
        <w:pStyle w:val="BookText"/>
      </w:pPr>
      <w:r>
        <w:rPr>
          <w:rFonts w:ascii="IRNazanin" w:hAnsi="IRNazanin" w:eastAsia="IRNazanin" w:cs="IRNazanin"/>
          <w:lang w:bidi="fa-IR"/>
          <w:color w:val="111111"/>
          <w:sz w:val="28"/>
          <w:szCs w:val="28"/>
          <w:rtl/>
        </w:rPr>
        <w:t xml:space="preserve">يادداشت : ج. 8 ، ق. 1 و 2 (چاپ اول: 1386).</w:t>
      </w:r>
    </w:p>
    <w:p>
      <w:pPr>
        <w:pStyle w:val="BookText"/>
      </w:pPr>
      <w:r>
        <w:rPr>
          <w:rFonts w:ascii="IRNazanin" w:hAnsi="IRNazanin" w:eastAsia="IRNazanin" w:cs="IRNazanin"/>
          <w:lang w:bidi="fa-IR"/>
          <w:color w:val="111111"/>
          <w:sz w:val="28"/>
          <w:szCs w:val="28"/>
          <w:rtl/>
        </w:rPr>
        <w:t xml:space="preserve">يادداشت : ج.9 (چاپ اول: 1379).</w:t>
      </w:r>
    </w:p>
    <w:p>
      <w:pPr>
        <w:pStyle w:val="BookText"/>
      </w:pPr>
      <w:r>
        <w:rPr>
          <w:rFonts w:ascii="IRNazanin" w:hAnsi="IRNazanin" w:eastAsia="IRNazanin" w:cs="IRNazanin"/>
          <w:lang w:bidi="fa-IR"/>
          <w:color w:val="111111"/>
          <w:sz w:val="28"/>
          <w:szCs w:val="28"/>
          <w:rtl/>
        </w:rPr>
        <w:t xml:space="preserve">يادداشت : ج.10 (چاپ اول: 1383).</w:t>
      </w:r>
    </w:p>
    <w:p>
      <w:pPr>
        <w:pStyle w:val="BookText"/>
      </w:pPr>
      <w:r>
        <w:rPr>
          <w:rFonts w:ascii="IRNazanin" w:hAnsi="IRNazanin" w:eastAsia="IRNazanin" w:cs="IRNazanin"/>
          <w:lang w:bidi="fa-IR"/>
          <w:color w:val="111111"/>
          <w:sz w:val="28"/>
          <w:szCs w:val="28"/>
          <w:rtl/>
        </w:rPr>
        <w:t xml:space="preserve">يادداشت : ج.11 (چاپ اول: 1385).</w:t>
      </w:r>
    </w:p>
    <w:p>
      <w:pPr>
        <w:pStyle w:val="BookText"/>
      </w:pPr>
      <w:r>
        <w:rPr>
          <w:rFonts w:ascii="IRNazanin" w:hAnsi="IRNazanin" w:eastAsia="IRNazanin" w:cs="IRNazanin"/>
          <w:lang w:bidi="fa-IR"/>
          <w:color w:val="111111"/>
          <w:sz w:val="28"/>
          <w:szCs w:val="28"/>
          <w:rtl/>
        </w:rPr>
        <w:t xml:space="preserve">يادداشت : ج.12و 13 (چاپ اول: 1388).</w:t>
      </w:r>
    </w:p>
    <w:p>
      <w:pPr>
        <w:pStyle w:val="BookText"/>
      </w:pPr>
      <w:r>
        <w:rPr>
          <w:rFonts w:ascii="IRNazanin" w:hAnsi="IRNazanin" w:eastAsia="IRNazanin" w:cs="IRNazanin"/>
          <w:lang w:bidi="fa-IR"/>
          <w:color w:val="111111"/>
          <w:sz w:val="28"/>
          <w:szCs w:val="28"/>
          <w:rtl/>
        </w:rPr>
        <w:t xml:space="preserve">يادداشت : ج.14(چاپ اول: 1388).</w:t>
      </w:r>
    </w:p>
    <w:p>
      <w:pPr>
        <w:pStyle w:val="BookText"/>
      </w:pPr>
      <w:r>
        <w:rPr>
          <w:rFonts w:ascii="IRNazanin" w:hAnsi="IRNazanin" w:eastAsia="IRNazanin" w:cs="IRNazanin"/>
          <w:lang w:bidi="fa-IR"/>
          <w:color w:val="111111"/>
          <w:sz w:val="28"/>
          <w:szCs w:val="28"/>
          <w:rtl/>
        </w:rPr>
        <w:t xml:space="preserve">يادداشت : ج.18و 19 (چاپ اول: 1388) .</w:t>
      </w:r>
    </w:p>
    <w:p>
      <w:pPr>
        <w:pStyle w:val="BookText"/>
      </w:pPr>
      <w:r>
        <w:rPr>
          <w:rFonts w:ascii="IRNazanin" w:hAnsi="IRNazanin" w:eastAsia="IRNazanin" w:cs="IRNazanin"/>
          <w:lang w:bidi="fa-IR"/>
          <w:color w:val="111111"/>
          <w:sz w:val="28"/>
          <w:szCs w:val="28"/>
          <w:rtl/>
        </w:rPr>
        <w:t xml:space="preserve">يادداشت : ج.15 و 20 (چاپ اول : 1389) (فیپا) .</w:t>
      </w:r>
    </w:p>
    <w:p>
      <w:pPr>
        <w:pStyle w:val="BookText"/>
      </w:pPr>
      <w:r>
        <w:rPr>
          <w:rFonts w:ascii="IRNazanin" w:hAnsi="IRNazanin" w:eastAsia="IRNazanin" w:cs="IRNazanin"/>
          <w:lang w:bidi="fa-IR"/>
          <w:color w:val="111111"/>
          <w:sz w:val="28"/>
          <w:szCs w:val="28"/>
          <w:rtl/>
        </w:rPr>
        <w:t xml:space="preserve">يادداشت : ج. 16، 17 ،21 ، 22 ، 23 و 24(چاپ اول: 1390)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الامام علیه السلام و حدیث عاشورا.- ج. 2. الحسین علیه السلام یعزم علی الخروج الی العراق و من اجتمعوا به.- ج. 4. تاریخ امام حسین (علیه السلام).- ج. 8. تاریخ ما بعد الشهاده الی قیام التوابین و خروج المختار-. ج. 9. اولاد امیرالمومنین علیهم السلام.- ج. 10و 11. بنات أمیرالمؤمنین علیه السلام.- ج. 12. اولاد الامام الحسن المجتبی علیه السلام و اولاد سید الشهدا الامام الحسین علیهم السلام.- ج. 13. اولاد امام حسین سیدالشهداء علیهم السلام.- ج. 14. اولاد عقیل بن ابی طالب و اولاد مسلم بن عقیل علیهم السلام و اولاد جعفربن ابی طالب و اولاد عبدالله بن جعفربن ابی طالب علیهم السلام.- ج. 15. اصحاب الامام الحسین سید الشهدا علیه السلام.- ج. 16. اصحاب الامام الحسن سیدالشهدا علیه السلام.-ج.17. اصحاب الامام الحسن سیدالشهدا علیه السلام..- ج. 18. میزات الامام الحسین و امامته علیه السلام / پژوهش و تدوین اعظم فخر ؛ نظارت علمی محمدرضا جعفری ، محمدرضا حسینی جلالی.- ج. 19. امامه الحسین علیه السلام والحسین علیه السلام فی تاویل القرآن المجید.- ج . 20. الامام علیه السلام فی تاویل القرآن المجید ، و الامام فی اقوال و افعال جده صلی الله علیه و آله و سلم.-ج.21.الحسین علیه السلام فی اقوال و احوال جده صلی الله علیه و آله و سلم ،مناقبه علیه السلام،معجزاته علیه السلام.-ج.22.سیرته علیه السلام.- ج. 24.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(عليه السلام) ، امام سوم، 4 - 61ق.</w:t>
      </w:r>
    </w:p>
    <w:p>
      <w:pPr>
        <w:pStyle w:val="BookText"/>
      </w:pPr>
      <w:r>
        <w:rPr>
          <w:rFonts w:ascii="IRNazanin" w:hAnsi="IRNazanin" w:eastAsia="IRNazanin" w:cs="IRNazanin"/>
          <w:lang w:bidi="fa-IR"/>
          <w:color w:val="111111"/>
          <w:sz w:val="28"/>
          <w:szCs w:val="28"/>
          <w:rtl/>
        </w:rPr>
        <w:t xml:space="preserve">موضوع : اسلام -- تاریخ -- از آغاز تا 132ق.</w:t>
      </w:r>
    </w:p>
    <w:p>
      <w:pPr>
        <w:pStyle w:val="BookText"/>
      </w:pPr>
      <w:r>
        <w:rPr>
          <w:rFonts w:ascii="IRNazanin" w:hAnsi="IRNazanin" w:eastAsia="IRNazanin" w:cs="IRNazanin"/>
          <w:lang w:bidi="fa-IR"/>
          <w:color w:val="111111"/>
          <w:sz w:val="28"/>
          <w:szCs w:val="28"/>
          <w:rtl/>
        </w:rPr>
        <w:t xml:space="preserve">شناسه افزوده : موسوی، اکرم، 1341 -</w:t>
      </w:r>
    </w:p>
    <w:p>
      <w:pPr>
        <w:pStyle w:val="BookText"/>
      </w:pPr>
      <w:r>
        <w:rPr>
          <w:rFonts w:ascii="IRNazanin" w:hAnsi="IRNazanin" w:eastAsia="IRNazanin" w:cs="IRNazanin"/>
          <w:lang w:bidi="fa-IR"/>
          <w:color w:val="111111"/>
          <w:sz w:val="28"/>
          <w:szCs w:val="28"/>
          <w:rtl/>
        </w:rPr>
        <w:t xml:space="preserve">شناسه افزوده : قادرسهی، اعظم، 1342 -</w:t>
      </w:r>
    </w:p>
    <w:p>
      <w:pPr>
        <w:pStyle w:val="BookText"/>
      </w:pPr>
      <w:r>
        <w:rPr>
          <w:rFonts w:ascii="IRNazanin" w:hAnsi="IRNazanin" w:eastAsia="IRNazanin" w:cs="IRNazanin"/>
          <w:lang w:bidi="fa-IR"/>
          <w:color w:val="111111"/>
          <w:sz w:val="28"/>
          <w:szCs w:val="28"/>
          <w:rtl/>
        </w:rPr>
        <w:t xml:space="preserve">شناسه افزوده : فخر، اعظم، 1340 -</w:t>
      </w:r>
    </w:p>
    <w:p>
      <w:pPr>
        <w:pStyle w:val="BookText"/>
      </w:pPr>
      <w:r>
        <w:rPr>
          <w:rFonts w:ascii="IRNazanin" w:hAnsi="IRNazanin" w:eastAsia="IRNazanin" w:cs="IRNazanin"/>
          <w:lang w:bidi="fa-IR"/>
          <w:color w:val="111111"/>
          <w:sz w:val="28"/>
          <w:szCs w:val="28"/>
          <w:rtl/>
        </w:rPr>
        <w:t xml:space="preserve">شناسه افزوده : جعفری، محمدرضا، 1310 - 1389.</w:t>
      </w:r>
    </w:p>
    <w:p>
      <w:pPr>
        <w:pStyle w:val="BookText"/>
      </w:pPr>
      <w:r>
        <w:rPr>
          <w:rFonts w:ascii="IRNazanin" w:hAnsi="IRNazanin" w:eastAsia="IRNazanin" w:cs="IRNazanin"/>
          <w:lang w:bidi="fa-IR"/>
          <w:color w:val="111111"/>
          <w:sz w:val="28"/>
          <w:szCs w:val="28"/>
          <w:rtl/>
        </w:rPr>
        <w:t xml:space="preserve">شناسه افزوده : حسینی جلالی، سیدمحمدرضا، 1324 -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BP41/4/</w:t>
      </w:r>
      <w:r>
        <w:rPr>
          <w:rFonts w:ascii="IRNazanin" w:hAnsi="IRNazanin" w:eastAsia="IRNazanin" w:cs="IRNazanin"/>
          <w:lang w:bidi="fa-IR"/>
          <w:color w:val="111111"/>
          <w:sz w:val="28"/>
          <w:szCs w:val="28"/>
          <w:rtl/>
        </w:rPr>
        <w:t xml:space="preserve">ت2 1378</w:t>
      </w:r>
    </w:p>
    <w:p>
      <w:pPr>
        <w:pStyle w:val="BookText"/>
      </w:pPr>
      <w:r>
        <w:rPr>
          <w:rFonts w:ascii="IRNazanin" w:hAnsi="IRNazanin" w:eastAsia="IRNazanin" w:cs="IRNazanin"/>
          <w:lang w:bidi="fa-IR"/>
          <w:color w:val="111111"/>
          <w:sz w:val="28"/>
          <w:szCs w:val="28"/>
          <w:rtl/>
        </w:rPr>
        <w:t xml:space="preserve">رده بندی دیویی : 297/953</w:t>
      </w:r>
    </w:p>
    <w:p>
      <w:pPr>
        <w:pStyle w:val="BookText"/>
      </w:pPr>
      <w:r>
        <w:rPr>
          <w:rFonts w:ascii="IRNazanin" w:hAnsi="IRNazanin" w:eastAsia="IRNazanin" w:cs="IRNazanin"/>
          <w:lang w:bidi="fa-IR"/>
          <w:color w:val="111111"/>
          <w:sz w:val="28"/>
          <w:szCs w:val="28"/>
          <w:rtl/>
        </w:rPr>
        <w:t xml:space="preserve">شماره کتابشناسی ملی : م 78-3839</w:t>
      </w:r>
    </w:p>
    <w:p>
      <w:pPr>
        <w:pStyle w:val="Heading2"/>
      </w:pPr>
      <w:bookmarkStart w:id="369" w:name="_Toc2"/>
      <w:r>
        <w:t>132- 133/ 164- 165 - شابّ قُتِلَ أبوه في المعركة وأمّ شابّ</w:t>
      </w:r>
      <w:bookmarkEnd w:id="369"/>
    </w:p>
    <w:p>
      <w:pPr>
        <w:pStyle w:val="Heading3"/>
      </w:pPr>
      <w:bookmarkStart w:id="370" w:name="_Toc3"/>
      <w:r>
        <w:t>اشاره</w:t>
      </w:r>
      <w:bookmarkEnd w:id="370"/>
    </w:p>
    <w:p>
      <w:pPr>
        <w:pStyle w:val="BookText"/>
      </w:pPr>
      <w:r>
        <w:rPr>
          <w:rFonts w:ascii="Times New Roman" w:hAnsi="Times New Roman" w:eastAsia="Times New Roman" w:cs="Times New Roman"/>
          <w:lang w:val="en-US" w:bidi="en-US"/>
          <w:color w:val="111111"/>
          <w:sz w:val="28"/>
          <w:szCs w:val="28"/>
          <w:rtl/>
        </w:rPr>
        <w:t xml:space="preserve">132- 133/ 164- 165 </w:t>
      </w:r>
      <w:r>
        <w:rPr>
          <w:rStyle w:val="FootnoteReference"/>
        </w:rPr>
        <w:footnoteReference w:id="1"/>
      </w:r>
      <w:r>
        <w:rPr>
          <w:rFonts w:ascii="Amiri" w:hAnsi="Amiri" w:eastAsia="Amiri" w:cs="Amiri"/>
          <w:lang w:bidi="ar-SA"/>
          <w:color w:val="111111"/>
          <w:sz w:val="28"/>
          <w:szCs w:val="28"/>
          <w:rtl/>
        </w:rPr>
        <w:t xml:space="preserve">- شابّ قُتِلَ أبوه في المعركة وأمّ شابّ</w:t>
      </w:r>
    </w:p>
    <w:p>
      <w:pPr>
        <w:pStyle w:val="Heading3"/>
      </w:pPr>
      <w:bookmarkStart w:id="371" w:name="_Toc4"/>
      <w:r>
        <w:t>ميزاتهم العائليّة واستشهادهم</w:t>
      </w:r>
      <w:bookmarkEnd w:id="371"/>
    </w:p>
    <w:p>
      <w:pPr>
        <w:pStyle w:val="BookText"/>
      </w:pPr>
      <w:r>
        <w:rPr>
          <w:rStyle w:val="FootnoteReference"/>
        </w:rPr>
        <w:footnoteReference w:id="2"/>
      </w:r>
      <w:r>
        <w:rPr>
          <w:rFonts w:ascii="Amiri" w:hAnsi="Amiri" w:eastAsia="Amiri" w:cs="Amiri"/>
          <w:lang w:bidi="ar-SA"/>
          <w:color w:val="111111"/>
          <w:sz w:val="28"/>
          <w:szCs w:val="28"/>
          <w:rtl/>
        </w:rPr>
        <w:t xml:space="preserve">(ثمّ) خرج </w:t>
      </w:r>
      <w:r>
        <w:rPr>
          <w:rStyle w:val="FootnoteReference"/>
        </w:rPr>
        <w:footnoteReference w:id="3"/>
      </w:r>
      <w:r>
        <w:rPr>
          <w:rFonts w:ascii="IRNazanin" w:hAnsi="IRNazanin" w:eastAsia="IRNazanin" w:cs="IRNazanin"/>
          <w:lang w:bidi="fa-IR"/>
          <w:color w:val="111111"/>
          <w:sz w:val="28"/>
          <w:szCs w:val="28"/>
          <w:rtl/>
        </w:rPr>
        <w:t xml:space="preserve">من بعده </w:t>
      </w:r>
      <w:r>
        <w:rPr>
          <w:rStyle w:val="FootnoteReference"/>
        </w:rPr>
        <w:footnoteReference w:id="4"/>
      </w:r>
      <w:r>
        <w:rPr>
          <w:rFonts w:ascii="Amiri" w:hAnsi="Amiri" w:eastAsia="Amiri" w:cs="Amiri"/>
          <w:lang w:bidi="ar-SA"/>
          <w:color w:val="111111"/>
          <w:sz w:val="28"/>
          <w:szCs w:val="28"/>
          <w:rtl/>
        </w:rPr>
        <w:t xml:space="preserve">[عمرو بن جنادة] </w:t>
      </w:r>
      <w:r>
        <w:rPr>
          <w:rStyle w:val="FootnoteReference"/>
        </w:rPr>
        <w:footnoteReference w:id="5"/>
      </w:r>
      <w:r>
        <w:rPr>
          <w:rFonts w:ascii="Amiri" w:hAnsi="Amiri" w:eastAsia="Amiri" w:cs="Amiri"/>
          <w:lang w:bidi="ar-SA"/>
          <w:color w:val="111111"/>
          <w:sz w:val="28"/>
          <w:szCs w:val="28"/>
          <w:rtl/>
        </w:rPr>
        <w:t xml:space="preserve">شابّ قُتِلَ أبوه في المعركة، وكانت امّه عنده </w:t>
      </w:r>
      <w:r>
        <w:rPr>
          <w:rStyle w:val="FootnoteReference"/>
        </w:rPr>
        <w:footnoteReference w:id="6"/>
      </w:r>
      <w:r>
        <w:rPr>
          <w:rFonts w:ascii="IRNazanin" w:hAnsi="IRNazanin" w:eastAsia="IRNazanin" w:cs="IRNazanin"/>
          <w:lang w:bidi="fa-IR"/>
          <w:color w:val="111111"/>
          <w:sz w:val="28"/>
          <w:szCs w:val="28"/>
          <w:rtl/>
        </w:rPr>
        <w:t xml:space="preserve">، فقالت </w:t>
      </w:r>
      <w:r>
        <w:rPr>
          <w:rStyle w:val="FootnoteReference"/>
        </w:rPr>
        <w:footnoteReference w:id="7"/>
      </w:r>
      <w:r>
        <w:rPr>
          <w:rFonts w:ascii="Amiri" w:hAnsi="Amiri" w:eastAsia="Amiri" w:cs="Amiri"/>
          <w:lang w:bidi="ar-SA"/>
          <w:color w:val="111111"/>
          <w:sz w:val="28"/>
          <w:szCs w:val="28"/>
          <w:rtl/>
        </w:rPr>
        <w:t xml:space="preserve">: يا بنيّ! اخرج فقاتِل بين يَدَي ابن رسول اللَّه </w:t>
      </w:r>
      <w:r>
        <w:rPr>
          <w:rStyle w:val="FootnoteReference"/>
        </w:rPr>
        <w:footnoteReference w:id="8"/>
      </w:r>
      <w:r>
        <w:rPr>
          <w:rFonts w:ascii="Amiri" w:hAnsi="Amiri" w:eastAsia="Amiri" w:cs="Amiri"/>
          <w:lang w:bidi="ar-SA"/>
          <w:color w:val="111111"/>
          <w:sz w:val="28"/>
          <w:szCs w:val="28"/>
          <w:rtl/>
        </w:rPr>
        <w:t xml:space="preserve">حتّى تُقتل. فقال:
أفعل </w:t>
      </w:r>
      <w:r>
        <w:rPr>
          <w:rStyle w:val="FootnoteReference"/>
        </w:rPr>
        <w:footnoteReference w:id="9"/>
      </w:r>
      <w:r>
        <w:rPr>
          <w:rFonts w:ascii="Amiri" w:hAnsi="Amiri" w:eastAsia="Amiri" w:cs="Amiri"/>
          <w:lang w:bidi="ar-SA"/>
          <w:color w:val="111111"/>
          <w:sz w:val="28"/>
          <w:szCs w:val="28"/>
          <w:rtl/>
        </w:rPr>
        <w:t xml:space="preserve">! فخرج، فقال الحسين: هذا شابّ قُتل أبوه، ولعلّ امّه تكره خروجه. فقال الشّابّ: امِّي أمرتني </w:t>
      </w:r>
      <w:r>
        <w:rPr>
          <w:rStyle w:val="FootnoteReference"/>
        </w:rPr>
        <w:footnoteReference w:id="10"/>
      </w:r>
      <w:r>
        <w:rPr>
          <w:rStyle w:val="FootnoteReference"/>
        </w:rPr>
        <w:footnoteReference w:id="11"/>
      </w:r>
      <w:r>
        <w:rPr>
          <w:rFonts w:ascii="Amiri" w:hAnsi="Amiri" w:eastAsia="Amiri" w:cs="Amiri"/>
          <w:lang w:bidi="ar-SA"/>
          <w:color w:val="111111"/>
          <w:sz w:val="28"/>
          <w:szCs w:val="28"/>
          <w:rtl/>
        </w:rPr>
        <w:t xml:space="preserve">يا ابن رسول اللَّه. فخرج </w:t>
      </w:r>
      <w:r>
        <w:rPr>
          <w:rStyle w:val="FootnoteReference"/>
        </w:rPr>
        <w:footnoteReference w:id="12"/>
      </w: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أميري حسينٌ ونِعْمَ الأميرْ *** سرورُ فؤاد البشير النّذيرْ</w:t>
      </w:r>
    </w:p>
    <w:p>
      <w:pPr>
        <w:pStyle w:val="BookText"/>
      </w:pPr>
      <w:r>
        <w:rPr>
          <w:rFonts w:ascii="Amiri" w:hAnsi="Amiri" w:eastAsia="Amiri" w:cs="Amiri"/>
          <w:lang w:bidi="ar-SA"/>
          <w:color w:val="111111"/>
          <w:sz w:val="28"/>
          <w:szCs w:val="28"/>
          <w:rtl/>
        </w:rPr>
        <w:t xml:space="preserve">عليٌّ وفاطمةٌ والداه *** فهل تعلمونَ له من نظيرْ </w:t>
      </w:r>
      <w:r>
        <w:rPr>
          <w:rStyle w:val="FootnoteReference"/>
        </w:rPr>
        <w:footnoteReference w:id="13"/>
      </w:r>
    </w:p>
    <w:p>
      <w:pPr>
        <w:pStyle w:val="BookText"/>
      </w:pPr>
      <w:r>
        <w:rPr>
          <w:rFonts w:ascii="Amiri" w:hAnsi="Amiri" w:eastAsia="Amiri" w:cs="Amiri"/>
          <w:lang w:bidi="ar-SA"/>
          <w:color w:val="111111"/>
          <w:sz w:val="28"/>
          <w:szCs w:val="28"/>
          <w:rtl/>
        </w:rPr>
        <w:t xml:space="preserve">[له طلعةٌ مثل شمسِ الضُّحى *** له غرّةٌ مثل بدرٍ منيرْ] </w:t>
      </w:r>
      <w:r>
        <w:rPr>
          <w:rStyle w:val="FootnoteReference"/>
        </w:rPr>
        <w:footnoteReference w:id="14"/>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5"/>
      </w:r>
      <w:r>
        <w:rPr>
          <w:rStyle w:val="FootnoteReference"/>
        </w:rPr>
        <w:footnoteReference w:id="16"/>
      </w:r>
      <w:r>
        <w:rPr>
          <w:rFonts w:ascii="Amiri" w:hAnsi="Amiri" w:eastAsia="Amiri" w:cs="Amiri"/>
          <w:lang w:bidi="ar-SA"/>
          <w:color w:val="111111"/>
          <w:sz w:val="28"/>
          <w:szCs w:val="28"/>
          <w:rtl/>
        </w:rPr>
        <w:t xml:space="preserve">ثمّ قاتل، فقُتل </w:t>
      </w:r>
      <w:r>
        <w:rPr>
          <w:rStyle w:val="FootnoteReference"/>
        </w:rPr>
        <w:footnoteReference w:id="17"/>
      </w:r>
      <w:r>
        <w:rPr>
          <w:rStyle w:val="FootnoteReference"/>
        </w:rPr>
        <w:footnoteReference w:id="18"/>
      </w:r>
      <w:r>
        <w:rPr>
          <w:rFonts w:ascii="Amiri" w:hAnsi="Amiri" w:eastAsia="Amiri" w:cs="Amiri"/>
          <w:lang w:bidi="ar-SA"/>
          <w:color w:val="111111"/>
          <w:sz w:val="28"/>
          <w:szCs w:val="28"/>
          <w:rtl/>
        </w:rPr>
        <w:t xml:space="preserve">، وحُزّ رأسه ورُميَ به إلى </w:t>
      </w:r>
      <w:r>
        <w:rPr>
          <w:rStyle w:val="FootnoteReference"/>
        </w:rPr>
        <w:footnoteReference w:id="19"/>
      </w:r>
      <w:r>
        <w:rPr>
          <w:rFonts w:ascii="Amiri" w:hAnsi="Amiri" w:eastAsia="Amiri" w:cs="Amiri"/>
          <w:lang w:bidi="ar-SA"/>
          <w:color w:val="111111"/>
          <w:sz w:val="28"/>
          <w:szCs w:val="28"/>
          <w:rtl/>
        </w:rPr>
        <w:t xml:space="preserve">عسكر الحسين، فأخذت </w:t>
      </w:r>
      <w:r>
        <w:rPr>
          <w:rStyle w:val="FootnoteReference"/>
        </w:rPr>
        <w:footnoteReference w:id="20"/>
      </w:r>
      <w:r>
        <w:rPr>
          <w:rFonts w:ascii="IRNazanin" w:hAnsi="IRNazanin" w:eastAsia="IRNazanin" w:cs="IRNazanin"/>
          <w:lang w:bidi="fa-IR"/>
          <w:color w:val="111111"/>
          <w:sz w:val="28"/>
          <w:szCs w:val="28"/>
          <w:rtl/>
        </w:rPr>
        <w:t xml:space="preserve">امّه رأسه وقالت له </w:t>
      </w:r>
      <w:r>
        <w:rPr>
          <w:rStyle w:val="FootnoteReference"/>
        </w:rPr>
        <w:footnoteReference w:id="21"/>
      </w:r>
      <w:r>
        <w:rPr>
          <w:rFonts w:ascii="Amiri" w:hAnsi="Amiri" w:eastAsia="Amiri" w:cs="Amiri"/>
          <w:lang w:bidi="ar-SA"/>
          <w:color w:val="111111"/>
          <w:sz w:val="28"/>
          <w:szCs w:val="28"/>
          <w:rtl/>
        </w:rPr>
        <w:t xml:space="preserve">: أحسنت يا </w:t>
      </w:r>
      <w:r>
        <w:rPr>
          <w:rStyle w:val="FootnoteReference"/>
        </w:rPr>
        <w:footnoteReference w:id="22"/>
      </w:r>
      <w:r>
        <w:rPr>
          <w:rFonts w:ascii="Amiri" w:hAnsi="Amiri" w:eastAsia="Amiri" w:cs="Amiri"/>
          <w:lang w:bidi="ar-SA"/>
          <w:color w:val="111111"/>
          <w:sz w:val="28"/>
          <w:szCs w:val="28"/>
          <w:rtl/>
        </w:rPr>
        <w:t xml:space="preserve">بنيّ، يا قرّة عيني و </w:t>
      </w:r>
      <w:r>
        <w:rPr>
          <w:rStyle w:val="FootnoteReference"/>
        </w:rPr>
        <w:footnoteReference w:id="23"/>
      </w:r>
      <w:r>
        <w:rPr>
          <w:rFonts w:ascii="Amiri" w:hAnsi="Amiri" w:eastAsia="Amiri" w:cs="Amiri"/>
          <w:lang w:bidi="ar-SA"/>
          <w:color w:val="111111"/>
          <w:sz w:val="28"/>
          <w:szCs w:val="28"/>
          <w:rtl/>
        </w:rPr>
        <w:t xml:space="preserve">سرور قلبي، ثمّ رمت برأس ابنها رجلًا </w:t>
      </w:r>
      <w:r>
        <w:rPr>
          <w:rStyle w:val="FootnoteReference"/>
        </w:rPr>
        <w:footnoteReference w:id="24"/>
      </w:r>
      <w:r>
        <w:rPr>
          <w:rFonts w:ascii="Amiri" w:hAnsi="Amiri" w:eastAsia="Amiri" w:cs="Amiri"/>
          <w:lang w:bidi="ar-SA"/>
          <w:color w:val="111111"/>
          <w:sz w:val="28"/>
          <w:szCs w:val="28"/>
          <w:rtl/>
        </w:rPr>
        <w:t xml:space="preserve">فقتلته، وأخذت عمود خيمة </w:t>
      </w:r>
      <w:r>
        <w:rPr>
          <w:rStyle w:val="FootnoteReference"/>
        </w:rPr>
        <w:footnoteReference w:id="25"/>
      </w:r>
      <w:r>
        <w:rPr>
          <w:rFonts w:ascii="IRNazanin" w:hAnsi="IRNazanin" w:eastAsia="IRNazanin" w:cs="IRNazanin"/>
          <w:lang w:bidi="fa-IR"/>
          <w:color w:val="111111"/>
          <w:sz w:val="28"/>
          <w:szCs w:val="28"/>
          <w:rtl/>
        </w:rPr>
        <w:t xml:space="preserve">وحملت </w:t>
      </w:r>
      <w:r>
        <w:rPr>
          <w:rStyle w:val="FootnoteReference"/>
        </w:rPr>
        <w:footnoteReference w:id="26"/>
      </w:r>
      <w:r>
        <w:rPr>
          <w:rFonts w:ascii="IRNazanin" w:hAnsi="IRNazanin" w:eastAsia="IRNazanin" w:cs="IRNazanin"/>
          <w:lang w:bidi="fa-IR"/>
          <w:color w:val="111111"/>
          <w:sz w:val="28"/>
          <w:szCs w:val="28"/>
          <w:rtl/>
        </w:rPr>
        <w:t xml:space="preserve">على القوم </w:t>
      </w:r>
      <w:r>
        <w:rPr>
          <w:rStyle w:val="FootnoteReference"/>
        </w:rPr>
        <w:footnoteReference w:id="27"/>
      </w:r>
      <w:r>
        <w:rPr>
          <w:rFonts w:ascii="Amiri" w:hAnsi="Amiri" w:eastAsia="Amiri" w:cs="Amiri"/>
          <w:lang w:bidi="ar-SA"/>
          <w:color w:val="111111"/>
          <w:sz w:val="28"/>
          <w:szCs w:val="28"/>
          <w:rtl/>
        </w:rPr>
        <w:t xml:space="preserve">وهي تقول:
أنا عجوزٌ في النِّساء ضعيفهْ *** </w:t>
      </w:r>
      <w:r>
        <w:rPr>
          <w:rStyle w:val="FootnoteReference"/>
        </w:rPr>
        <w:footnoteReference w:id="28"/>
      </w:r>
      <w:r>
        <w:rPr>
          <w:rFonts w:ascii="Amiri" w:hAnsi="Amiri" w:eastAsia="Amiri" w:cs="Amiri"/>
          <w:lang w:bidi="ar-SA"/>
          <w:color w:val="111111"/>
          <w:sz w:val="28"/>
          <w:szCs w:val="28"/>
          <w:rtl/>
        </w:rPr>
        <w:t xml:space="preserve">بالية خاوية </w:t>
      </w:r>
      <w:r>
        <w:rPr>
          <w:rStyle w:val="FootnoteReference"/>
        </w:rPr>
        <w:footnoteReference w:id="29"/>
      </w:r>
      <w:r>
        <w:rPr>
          <w:rFonts w:ascii="Amiri" w:hAnsi="Amiri" w:eastAsia="Amiri" w:cs="Amiri"/>
          <w:lang w:bidi="ar-SA"/>
          <w:color w:val="111111"/>
          <w:sz w:val="28"/>
          <w:szCs w:val="28"/>
          <w:rtl/>
        </w:rPr>
        <w:t xml:space="preserve">نحيفهْ</w:t>
      </w:r>
    </w:p>
    <w:p>
      <w:pPr>
        <w:pStyle w:val="BookText"/>
      </w:pPr>
      <w:r>
        <w:rPr>
          <w:rFonts w:ascii="Amiri" w:hAnsi="Amiri" w:eastAsia="Amiri" w:cs="Amiri"/>
          <w:lang w:bidi="ar-SA"/>
          <w:color w:val="111111"/>
          <w:sz w:val="28"/>
          <w:szCs w:val="28"/>
          <w:rtl/>
        </w:rPr>
        <w:t xml:space="preserve">أضربكم بضربةٍ عنيفهْ *** دون بني فاطمة الشّريفهْ</w:t>
      </w:r>
    </w:p>
    <w:p>
      <w:pPr>
        <w:pStyle w:val="BookText"/>
      </w:pPr>
      <w:r>
        <w:rPr>
          <w:rFonts w:ascii="Amiri" w:hAnsi="Amiri" w:eastAsia="Amiri" w:cs="Amiri"/>
          <w:lang w:bidi="ar-SA"/>
          <w:color w:val="111111"/>
          <w:sz w:val="28"/>
          <w:szCs w:val="28"/>
          <w:rtl/>
        </w:rPr>
        <w:t xml:space="preserve">فضربت رجلين فقتلتهما، فأمر الحسين عليه السلام بصرفها ودعا لها. </w:t>
      </w:r>
      <w:r>
        <w:rPr>
          <w:rStyle w:val="FootnoteReference"/>
        </w:rPr>
        <w:footnoteReference w:id="30"/>
      </w:r>
    </w:p>
    <w:p>
      <w:pPr>
        <w:pStyle w:val="BookText"/>
      </w:pPr>
      <w:r>
        <w:rPr>
          <w:rFonts w:ascii="Amiri" w:hAnsi="Amiri" w:eastAsia="Amiri" w:cs="Amiri"/>
          <w:lang w:bidi="ar-SA"/>
          <w:color w:val="111111"/>
          <w:sz w:val="28"/>
          <w:szCs w:val="28"/>
          <w:rtl/>
        </w:rPr>
        <w:t xml:space="preserve">الخوارزمي، مقتل الحسين، 2/ 21- 22/ عنه: ابن أمير الحاجّ، شرح شافية أبي فراس،/ 361؛ مثله محمّد بن أبي طالب، تسلية المجالس وزينة المجالس، 2/ 297- 298؛ المجلسي، البحار، 45/ 27- 28؛ البحراني، العوالم، 17/ 271؛ البهبهاني، الدّمعة السّاكبة، 4/ 307- 308؛ الدّربندي، أسرار الشّهادة </w:t>
      </w:r>
      <w:r>
        <w:rPr>
          <w:rStyle w:val="FootnoteReference"/>
        </w:rPr>
        <w:footnoteReference w:id="31"/>
      </w:r>
      <w:r>
        <w:rPr>
          <w:rFonts w:ascii="Amiri" w:hAnsi="Amiri" w:eastAsia="Amiri" w:cs="Amiri"/>
          <w:lang w:bidi="ar-SA"/>
          <w:color w:val="111111"/>
          <w:sz w:val="28"/>
          <w:szCs w:val="28"/>
          <w:rtl/>
        </w:rPr>
        <w:t xml:space="preserve">،/ 287، 297؛ القمّي، نفس المهموم،/ 293- 294؛ القزويني، تظلّم الزّهراء،/ 191- 192؛ المازندراني، معالي السّبطين، 1/ 379- 380؛ الميانجي، العيون العبرى،/ 129- 130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برز فتى قائلًا:</w:t>
      </w:r>
    </w:p>
    <w:p>
      <w:pPr>
        <w:pStyle w:val="BookText"/>
      </w:pPr>
      <w:r>
        <w:rPr>
          <w:rFonts w:ascii="Amiri" w:hAnsi="Amiri" w:eastAsia="Amiri" w:cs="Amiri"/>
          <w:lang w:bidi="ar-SA"/>
          <w:color w:val="111111"/>
          <w:sz w:val="28"/>
          <w:szCs w:val="28"/>
          <w:rtl/>
        </w:rPr>
        <w:t xml:space="preserve">أميري حسينٌ ونِعْمَ الأميرْ *** سرور فؤاد البشير النّذيرْ</w:t>
      </w:r>
    </w:p>
    <w:p>
      <w:pPr>
        <w:pStyle w:val="BookText"/>
      </w:pPr>
      <w:r>
        <w:rPr>
          <w:rFonts w:ascii="Amiri" w:hAnsi="Amiri" w:eastAsia="Amiri" w:cs="Amiri"/>
          <w:lang w:bidi="ar-SA"/>
          <w:color w:val="111111"/>
          <w:sz w:val="28"/>
          <w:szCs w:val="28"/>
          <w:rtl/>
        </w:rPr>
        <w:t xml:space="preserve">عليٌّ وفاطمةٌ والداه *** فهل تعلمونَ له من نظيرْ</w:t>
      </w:r>
    </w:p>
    <w:p>
      <w:pPr>
        <w:pStyle w:val="BookText"/>
      </w:pPr>
      <w:r>
        <w:rPr>
          <w:rFonts w:ascii="Amiri" w:hAnsi="Amiri" w:eastAsia="Amiri" w:cs="Amiri"/>
          <w:lang w:bidi="ar-SA"/>
          <w:color w:val="111111"/>
          <w:sz w:val="28"/>
          <w:szCs w:val="28"/>
          <w:rtl/>
        </w:rPr>
        <w:t xml:space="preserve">فقاتل حتّى قُتل، فرُميَ برأسه إلى امِّه، فأخذته ورمته إلى رجل، فقتلته، ثمّ برزت قائلة:</w:t>
      </w:r>
    </w:p>
    <w:p>
      <w:pPr>
        <w:pStyle w:val="BookText"/>
      </w:pPr>
      <w:r>
        <w:rPr>
          <w:rFonts w:ascii="Amiri" w:hAnsi="Amiri" w:eastAsia="Amiri" w:cs="Amiri"/>
          <w:lang w:bidi="ar-SA"/>
          <w:color w:val="111111"/>
          <w:sz w:val="28"/>
          <w:szCs w:val="28"/>
          <w:rtl/>
        </w:rPr>
        <w:t xml:space="preserve">أنا عجوز سيِّدي ضعيفهْ *** خاوية بالية نحيفهْ</w:t>
      </w:r>
    </w:p>
    <w:p>
      <w:pPr>
        <w:pStyle w:val="BookText"/>
      </w:pPr>
      <w:r>
        <w:rPr>
          <w:rFonts w:ascii="Amiri" w:hAnsi="Amiri" w:eastAsia="Amiri" w:cs="Amiri"/>
          <w:lang w:bidi="ar-SA"/>
          <w:color w:val="111111"/>
          <w:sz w:val="28"/>
          <w:szCs w:val="28"/>
          <w:rtl/>
        </w:rPr>
        <w:t xml:space="preserve">أضربكم بضربةٍ عنيفهْ *** دون بني فاطمة الشّريفهْ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 چون اين سخن شنيده، گفت: «من به رخصت مادر مرتكب اين امر مى گردم.»</w:t>
      </w:r>
    </w:p>
    <w:p>
      <w:pPr>
        <w:pStyle w:val="BookText"/>
      </w:pPr>
      <w:r>
        <w:rPr>
          <w:rFonts w:ascii="IRNazanin" w:hAnsi="IRNazanin" w:eastAsia="IRNazanin" w:cs="IRNazanin"/>
          <w:lang w:bidi="fa-IR"/>
          <w:color w:val="111111"/>
          <w:sz w:val="28"/>
          <w:szCs w:val="28"/>
          <w:rtl/>
        </w:rPr>
        <w:t xml:space="preserve">روى به قلع و قمع خصم آورده و مى گفت:</w:t>
      </w:r>
    </w:p>
    <w:p>
      <w:pPr>
        <w:pStyle w:val="BookText"/>
      </w:pPr>
      <w:r>
        <w:rPr>
          <w:rFonts w:ascii="Amiri" w:hAnsi="Amiri" w:eastAsia="Amiri" w:cs="Amiri"/>
          <w:lang w:bidi="ar-SA"/>
          <w:color w:val="111111"/>
          <w:sz w:val="28"/>
          <w:szCs w:val="28"/>
          <w:rtl/>
        </w:rPr>
        <w:t xml:space="preserve">«أميري حسينٌ ونِعْمَ الأميرْ *** سرور فؤاد بشير نذيرْ</w:t>
      </w:r>
    </w:p>
    <w:p>
      <w:pPr>
        <w:pStyle w:val="BookText"/>
      </w:pPr>
      <w:r>
        <w:rPr>
          <w:rFonts w:ascii="Amiri" w:hAnsi="Amiri" w:eastAsia="Amiri" w:cs="Amiri"/>
          <w:lang w:bidi="ar-SA"/>
          <w:color w:val="111111"/>
          <w:sz w:val="28"/>
          <w:szCs w:val="28"/>
          <w:rtl/>
        </w:rPr>
        <w:t xml:space="preserve">عليٌّ وفاطمةٌ والداه *** فهل تعلمون له من نظيرْ</w:t>
      </w:r>
    </w:p>
    <w:p>
      <w:pPr>
        <w:pStyle w:val="BookText"/>
      </w:pPr>
      <w:r>
        <w:rPr>
          <w:rFonts w:ascii="Amiri" w:hAnsi="Amiri" w:eastAsia="Amiri" w:cs="Amiri"/>
          <w:lang w:bidi="ar-SA"/>
          <w:color w:val="111111"/>
          <w:sz w:val="28"/>
          <w:szCs w:val="28"/>
          <w:rtl/>
        </w:rPr>
        <w:t xml:space="preserve">له طلعةٌ مثل شمس الضّحى *** له غُرّةٌ مثل بدرٍ منيرْ»</w:t>
      </w:r>
    </w:p>
    <w:p>
      <w:pPr>
        <w:pStyle w:val="BookText"/>
      </w:pPr>
      <w:r>
        <w:rPr>
          <w:rFonts w:ascii="IRNazanin" w:hAnsi="IRNazanin" w:eastAsia="IRNazanin" w:cs="IRNazanin"/>
          <w:lang w:bidi="fa-IR"/>
          <w:color w:val="111111"/>
          <w:sz w:val="28"/>
          <w:szCs w:val="28"/>
          <w:rtl/>
        </w:rPr>
        <w:t xml:space="preserve">چون آن جوان به درجه شهادت رسيد، سر او را از بدن جدا كرده و در سپاه امير المؤمنين حسين انداختند. مادر چون سر پسر خود برداشته، گفت: «أحسنت يا بنيّ و يا سرور قلبي ويا قرّة عيني.»</w:t>
      </w:r>
    </w:p>
    <w:p>
      <w:pPr>
        <w:pStyle w:val="BookText"/>
      </w:pPr>
      <w:r>
        <w:rPr>
          <w:rFonts w:ascii="IRNazanin" w:hAnsi="IRNazanin" w:eastAsia="IRNazanin" w:cs="IRNazanin"/>
          <w:lang w:bidi="fa-IR"/>
          <w:color w:val="111111"/>
          <w:sz w:val="28"/>
          <w:szCs w:val="28"/>
          <w:rtl/>
        </w:rPr>
        <w:t xml:space="preserve">بعد از آن سر فرزند خود را بر يكى از مخالفان زده و به دوزخش فرستاد. آن گاه عمود خيمه را برگرفته و به آن جماعت حمله كرد و دو كس را به ضرب چوب كشته. امير المؤمنين حسين رضى الله عنه او را فرمود تا بازگردد.</w:t>
      </w:r>
    </w:p>
    <w:p>
      <w:pPr>
        <w:pStyle w:val="BookText"/>
      </w:pPr>
      <w:r>
        <w:rPr>
          <w:rFonts w:ascii="Amiri" w:hAnsi="Amiri" w:eastAsia="Amiri" w:cs="Amiri"/>
          <w:lang w:bidi="ar-SA"/>
          <w:color w:val="111111"/>
          <w:sz w:val="28"/>
          <w:szCs w:val="28"/>
          <w:rtl/>
        </w:rPr>
        <w:t xml:space="preserve">ميرخواند، روضة الصفا، 3/ 158</w:t>
      </w:r>
    </w:p>
    <w:p>
      <w:pPr>
        <w:pStyle w:val="BookText"/>
      </w:pPr>
      <w:r>
        <w:rPr>
          <w:rFonts w:ascii="IRNazanin" w:hAnsi="IRNazanin" w:eastAsia="IRNazanin" w:cs="IRNazanin"/>
          <w:lang w:bidi="fa-IR"/>
          <w:color w:val="111111"/>
          <w:sz w:val="28"/>
          <w:szCs w:val="28"/>
          <w:rtl/>
        </w:rPr>
        <w:t xml:space="preserve">و ديگر جوانى كه به دست كوفيان پدر كشته بود، به تحريض مادر آهنگ ميدان كرد. چه مادر او را مخاطب داشت:</w:t>
      </w:r>
    </w:p>
    <w:p>
      <w:pPr>
        <w:pStyle w:val="BookText"/>
      </w:pPr>
      <w:r>
        <w:rPr>
          <w:rFonts w:ascii="Amiri" w:hAnsi="Amiri" w:eastAsia="Amiri" w:cs="Amiri"/>
          <w:lang w:bidi="ar-SA"/>
          <w:color w:val="111111"/>
          <w:sz w:val="28"/>
          <w:szCs w:val="28"/>
          <w:rtl/>
        </w:rPr>
        <w:t xml:space="preserve">فقالت له: «اخرج يا بنيّ! وقاتل بين يدي ابن رسول اللَّه».</w:t>
      </w:r>
    </w:p>
    <w:p>
      <w:pPr>
        <w:pStyle w:val="BookText"/>
      </w:pPr>
      <w:r>
        <w:rPr>
          <w:rFonts w:ascii="IRNazanin" w:hAnsi="IRNazanin" w:eastAsia="IRNazanin" w:cs="IRNazanin"/>
          <w:lang w:bidi="fa-IR"/>
          <w:color w:val="111111"/>
          <w:sz w:val="28"/>
          <w:szCs w:val="28"/>
          <w:rtl/>
        </w:rPr>
        <w:t xml:space="preserve">گفت: «اى پسر! بيرون شو و در پيش روى پسر رسول خدا رزم مى زن و قتال مى ده.»</w:t>
      </w:r>
    </w:p>
    <w:p>
      <w:pPr>
        <w:pStyle w:val="BookText"/>
      </w:pPr>
      <w:r>
        <w:rPr>
          <w:rFonts w:ascii="IRNazanin" w:hAnsi="IRNazanin" w:eastAsia="IRNazanin" w:cs="IRNazanin"/>
          <w:lang w:bidi="fa-IR"/>
          <w:color w:val="111111"/>
          <w:sz w:val="28"/>
          <w:szCs w:val="28"/>
          <w:rtl/>
        </w:rPr>
        <w:t xml:space="preserve">لاجرم آن جوان شاكى السلاح 1 طريق فوز و فلاح گرفت.</w:t>
      </w:r>
    </w:p>
    <w:p>
      <w:pPr>
        <w:pStyle w:val="BookText"/>
      </w:pPr>
      <w:r>
        <w:rPr>
          <w:rFonts w:ascii="Amiri" w:hAnsi="Amiri" w:eastAsia="Amiri" w:cs="Amiri"/>
          <w:lang w:bidi="ar-SA"/>
          <w:color w:val="111111"/>
          <w:sz w:val="28"/>
          <w:szCs w:val="28"/>
          <w:rtl/>
        </w:rPr>
        <w:t xml:space="preserve">فقال الحسين: «هذا شابّ قُتل أبوه ولعلّ امّه تكره خروجه».</w:t>
      </w:r>
    </w:p>
    <w:p>
      <w:pPr>
        <w:pStyle w:val="BookText"/>
      </w:pPr>
      <w:r>
        <w:rPr>
          <w:rFonts w:ascii="IRNazanin" w:hAnsi="IRNazanin" w:eastAsia="IRNazanin" w:cs="IRNazanin"/>
          <w:lang w:bidi="fa-IR"/>
          <w:color w:val="111111"/>
          <w:sz w:val="28"/>
          <w:szCs w:val="28"/>
          <w:rtl/>
        </w:rPr>
        <w:t xml:space="preserve">فرمود: «اين پسر پدر كشته است. تواند شد كه خروج او بر مادرش مكروه افتد.»</w:t>
      </w:r>
    </w:p>
    <w:p>
      <w:pPr>
        <w:pStyle w:val="BookText"/>
      </w:pPr>
      <w:r>
        <w:rPr>
          <w:rFonts w:ascii="IRNazanin" w:hAnsi="IRNazanin" w:eastAsia="IRNazanin" w:cs="IRNazanin"/>
          <w:lang w:bidi="fa-IR"/>
          <w:color w:val="111111"/>
          <w:sz w:val="28"/>
          <w:szCs w:val="28"/>
          <w:rtl/>
        </w:rPr>
        <w:t xml:space="preserve">آن جوان عرض كرد: «يابن رسول اللَّه! پدر و مادرم فداى تو باد! اين تيغ را مادر بر ميان من بست تا در پيش روى پسر پيغمبر جانبازى كنم و در آن جهان سرافرازى فرمايم.»</w:t>
      </w:r>
    </w:p>
    <w:p>
      <w:pPr>
        <w:pStyle w:val="BookText"/>
      </w:pPr>
      <w:r>
        <w:rPr>
          <w:rFonts w:ascii="Amiri" w:hAnsi="Amiri" w:eastAsia="Amiri" w:cs="Amiri"/>
          <w:lang w:bidi="ar-SA"/>
          <w:color w:val="111111"/>
          <w:sz w:val="28"/>
          <w:szCs w:val="28"/>
          <w:rtl/>
        </w:rPr>
        <w:t xml:space="preserve">لاجرم امام عليه السلام او را اجازت مبارزت داد تا در ميدان مناجزت درآمد و اين رجز قرائت كرد:</w:t>
      </w:r>
    </w:p>
    <w:p>
      <w:pPr>
        <w:pStyle w:val="BookText"/>
      </w:pPr>
      <w:r>
        <w:rPr>
          <w:rFonts w:ascii="Amiri" w:hAnsi="Amiri" w:eastAsia="Amiri" w:cs="Amiri"/>
          <w:lang w:bidi="ar-SA"/>
          <w:color w:val="111111"/>
          <w:sz w:val="28"/>
          <w:szCs w:val="28"/>
          <w:rtl/>
        </w:rPr>
        <w:t xml:space="preserve">«أميري حسين ونِعْمَ الأميرْ *** سرور فؤاد البشير النّذيرْ</w:t>
      </w:r>
    </w:p>
    <w:p>
      <w:pPr>
        <w:pStyle w:val="BookText"/>
      </w:pPr>
      <w:r>
        <w:rPr>
          <w:rFonts w:ascii="Amiri" w:hAnsi="Amiri" w:eastAsia="Amiri" w:cs="Amiri"/>
          <w:lang w:bidi="ar-SA"/>
          <w:color w:val="111111"/>
          <w:sz w:val="28"/>
          <w:szCs w:val="28"/>
          <w:rtl/>
        </w:rPr>
        <w:t xml:space="preserve">له طلعةٌ مثل شمس الضُّحى *** له غرّةٌ مثل بدر منيرْ 2»</w:t>
      </w:r>
    </w:p>
    <w:p>
      <w:pPr>
        <w:pStyle w:val="BookText"/>
      </w:pPr>
      <w:r>
        <w:rPr>
          <w:rFonts w:ascii="IRNazanin" w:hAnsi="IRNazanin" w:eastAsia="IRNazanin" w:cs="IRNazanin"/>
          <w:lang w:bidi="fa-IR"/>
          <w:color w:val="111111"/>
          <w:sz w:val="28"/>
          <w:szCs w:val="28"/>
          <w:rtl/>
        </w:rPr>
        <w:t xml:space="preserve">و خويش را بر حدود سيف و سنان افكند و كشش و كوشش نمود تا كشته گشت. لشگريان سر او را از تن دور كردند و به لشكرگاه حسين عليه السلام افكندند. مادر سر پسر را برگرفت و به سينه برچفسانيد و گفت: «احسنت اى پسرك من! اى شادمانى دل من! و اى روشنى چشم من!»</w:t>
      </w:r>
    </w:p>
    <w:p>
      <w:pPr>
        <w:pStyle w:val="BookText"/>
      </w:pPr>
      <w:r>
        <w:rPr>
          <w:rFonts w:ascii="IRNazanin" w:hAnsi="IRNazanin" w:eastAsia="IRNazanin" w:cs="IRNazanin"/>
          <w:lang w:bidi="fa-IR"/>
          <w:color w:val="111111"/>
          <w:sz w:val="28"/>
          <w:szCs w:val="28"/>
          <w:rtl/>
        </w:rPr>
        <w:t xml:space="preserve">و آن سر را با تمام غضب به سوى سپاه دشمن پرانيد. از قضا بر مقتل 3 مردى آمد و او را بكشت. آن گاه عمود خيمه بگرفت و حمله گران افكند و اين ارجوزه انشاد كرد:</w:t>
      </w:r>
    </w:p>
    <w:p>
      <w:pPr>
        <w:pStyle w:val="BookText"/>
      </w:pPr>
      <w:r>
        <w:rPr>
          <w:rFonts w:ascii="Amiri" w:hAnsi="Amiri" w:eastAsia="Amiri" w:cs="Amiri"/>
          <w:lang w:bidi="ar-SA"/>
          <w:color w:val="111111"/>
          <w:sz w:val="28"/>
          <w:szCs w:val="28"/>
          <w:rtl/>
        </w:rPr>
        <w:t xml:space="preserve">«أنا عجوزٌ سيِّدي ضعيفهْ *** خالية بالية نحيفهْ</w:t>
      </w:r>
    </w:p>
    <w:p>
      <w:pPr>
        <w:pStyle w:val="BookText"/>
      </w:pPr>
      <w:r>
        <w:rPr>
          <w:rFonts w:ascii="Amiri" w:hAnsi="Amiri" w:eastAsia="Amiri" w:cs="Amiri"/>
          <w:lang w:bidi="ar-SA"/>
          <w:color w:val="111111"/>
          <w:sz w:val="28"/>
          <w:szCs w:val="28"/>
          <w:rtl/>
        </w:rPr>
        <w:t xml:space="preserve">أضربكم بضربةٍ عنيفهْ *** دون بني فاطمة الشّريفهْ 4»</w:t>
      </w:r>
    </w:p>
    <w:p>
      <w:pPr>
        <w:pStyle w:val="BookText"/>
      </w:pPr>
      <w:r>
        <w:rPr>
          <w:rFonts w:ascii="IRNazanin" w:hAnsi="IRNazanin" w:eastAsia="IRNazanin" w:cs="IRNazanin"/>
          <w:lang w:bidi="fa-IR"/>
          <w:color w:val="111111"/>
          <w:sz w:val="28"/>
          <w:szCs w:val="28"/>
          <w:rtl/>
        </w:rPr>
        <w:t xml:space="preserve">و دو تن از لشگر كفار را بكشت. حسين عليه السلام فرمان كرد تا از ميدان مبارزت كه بر زنان روا نيست، باز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شاكى السلاح: كسى كه سلاح با شوكت پوشيده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نيكو فرمانرواى من حسين است كه مايه شادى دل پيغمبر صلى الله عليه و آله و رخسارش چون خورشيد درخشان و نور پيشانيش چون ماه تابان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مقتل: عضوى كه اگر آسيب بيند، صاحبش مى ميرد. مانند فاصله بين چشم و گوش.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آن كه پيره زنى ناتوان و فرسوده و تنها و لاغر مى باشم، براى دفاع از پسران فاطمه بزرگوار شما را ضربت سخت مى زنم.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300- 301</w:t>
      </w:r>
    </w:p>
    <w:p>
      <w:pPr>
        <w:pStyle w:val="BookText"/>
      </w:pPr>
      <w:r>
        <w:rPr>
          <w:rFonts w:ascii="IRNazanin" w:hAnsi="IRNazanin" w:eastAsia="IRNazanin" w:cs="IRNazanin"/>
          <w:lang w:bidi="fa-IR"/>
          <w:color w:val="111111"/>
          <w:sz w:val="28"/>
          <w:szCs w:val="28"/>
          <w:rtl/>
        </w:rPr>
        <w:t xml:space="preserve">و قتل سه نفر از كوفيان بدست مادر پسرى كه پدرش را كشته بودند.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IRNazanin" w:hAnsi="IRNazanin" w:eastAsia="IRNazanin" w:cs="IRNazanin"/>
          <w:lang w:bidi="fa-IR"/>
          <w:color w:val="111111"/>
          <w:sz w:val="28"/>
          <w:szCs w:val="28"/>
          <w:rtl/>
        </w:rPr>
        <w:t xml:space="preserve">سپس جوانى كه پدرش در معركه كشته شده بود، به ميدان رفت. مادرش به او گفت: «پسر جان! برو و در خدمت زاده رسول خدا صلى الله عليه و آله نبرد كن.»</w:t>
      </w:r>
    </w:p>
    <w:p>
      <w:pPr>
        <w:pStyle w:val="BookText"/>
      </w:pPr>
      <w:r>
        <w:rPr>
          <w:rFonts w:ascii="IRNazanin" w:hAnsi="IRNazanin" w:eastAsia="IRNazanin" w:cs="IRNazanin"/>
          <w:lang w:bidi="fa-IR"/>
          <w:color w:val="111111"/>
          <w:sz w:val="28"/>
          <w:szCs w:val="28"/>
          <w:rtl/>
        </w:rPr>
        <w:t xml:space="preserve">بيرون شد و چون حسين عليه السلام او را ديد، فرمود: «پدر اين جوان كشته شده و شايد مادرش راضى نباشد كه به ميدان رود.»</w:t>
      </w:r>
    </w:p>
    <w:p>
      <w:pPr>
        <w:pStyle w:val="BookText"/>
      </w:pPr>
      <w:r>
        <w:rPr>
          <w:rFonts w:ascii="IRNazanin" w:hAnsi="IRNazanin" w:eastAsia="IRNazanin" w:cs="IRNazanin"/>
          <w:lang w:bidi="fa-IR"/>
          <w:color w:val="111111"/>
          <w:sz w:val="28"/>
          <w:szCs w:val="28"/>
          <w:rtl/>
        </w:rPr>
        <w:t xml:space="preserve">آن جوان گفت: «مادرم مرا امر كرده است.»</w:t>
      </w:r>
    </w:p>
    <w:p>
      <w:pPr>
        <w:pStyle w:val="BookText"/>
      </w:pPr>
      <w:r>
        <w:rPr>
          <w:rFonts w:ascii="Amiri" w:hAnsi="Amiri" w:eastAsia="Amiri" w:cs="Amiri"/>
          <w:lang w:bidi="ar-SA"/>
          <w:color w:val="111111"/>
          <w:sz w:val="28"/>
          <w:szCs w:val="28"/>
          <w:rtl/>
        </w:rPr>
        <w:t xml:space="preserve">به ميدان رفت و مى سرود:</w:t>
      </w:r>
    </w:p>
    <w:p>
      <w:pPr>
        <w:pStyle w:val="BookText"/>
      </w:pPr>
      <w:r>
        <w:rPr>
          <w:rFonts w:ascii="Amiri" w:hAnsi="Amiri" w:eastAsia="Amiri" w:cs="Amiri"/>
          <w:lang w:bidi="ar-SA"/>
          <w:color w:val="111111"/>
          <w:sz w:val="28"/>
          <w:szCs w:val="28"/>
          <w:rtl/>
        </w:rPr>
        <w:t xml:space="preserve">«اميرم حسين است و نيكو امير *** سرور دل آن بشير نذير</w:t>
      </w:r>
    </w:p>
    <w:p>
      <w:pPr>
        <w:pStyle w:val="BookText"/>
      </w:pPr>
      <w:r>
        <w:rPr>
          <w:rFonts w:ascii="IRNazanin" w:hAnsi="IRNazanin" w:eastAsia="IRNazanin" w:cs="IRNazanin"/>
          <w:lang w:bidi="fa-IR"/>
          <w:color w:val="111111"/>
          <w:sz w:val="28"/>
          <w:szCs w:val="28"/>
          <w:rtl/>
        </w:rPr>
        <w:t xml:space="preserve">عليش پدر مادرش فاطمه *** كسى را ندانيد با وى نظير</w:t>
      </w:r>
    </w:p>
    <w:p>
      <w:pPr>
        <w:pStyle w:val="BookText"/>
      </w:pPr>
      <w:r>
        <w:rPr>
          <w:rFonts w:ascii="IRNazanin" w:hAnsi="IRNazanin" w:eastAsia="IRNazanin" w:cs="IRNazanin"/>
          <w:lang w:bidi="fa-IR"/>
          <w:color w:val="111111"/>
          <w:sz w:val="28"/>
          <w:szCs w:val="28"/>
          <w:rtl/>
        </w:rPr>
        <w:t xml:space="preserve">چو خورشيد رخشان بود روى او *** بود چهره اش همچو بدر منير»</w:t>
      </w:r>
    </w:p>
    <w:p>
      <w:pPr>
        <w:pStyle w:val="BookText"/>
      </w:pPr>
      <w:r>
        <w:rPr>
          <w:rFonts w:ascii="IRNazanin" w:hAnsi="IRNazanin" w:eastAsia="IRNazanin" w:cs="IRNazanin"/>
          <w:lang w:bidi="fa-IR"/>
          <w:color w:val="111111"/>
          <w:sz w:val="28"/>
          <w:szCs w:val="28"/>
          <w:rtl/>
        </w:rPr>
        <w:t xml:space="preserve">جنگيد تا كشته شد و سرش جدا شد و به لشكرگاه حسين پرتاب شد. مادرش سرش را برداشت و گفت: «آفرين پسر جانم! اى سرور دلم و اى نور چشمم.»</w:t>
      </w:r>
    </w:p>
    <w:p>
      <w:pPr>
        <w:pStyle w:val="BookText"/>
      </w:pPr>
      <w:r>
        <w:rPr>
          <w:rFonts w:ascii="IRNazanin" w:hAnsi="IRNazanin" w:eastAsia="IRNazanin" w:cs="IRNazanin"/>
          <w:lang w:bidi="fa-IR"/>
          <w:color w:val="111111"/>
          <w:sz w:val="28"/>
          <w:szCs w:val="28"/>
          <w:rtl/>
        </w:rPr>
        <w:t xml:space="preserve">سپس سر او را به مردى پرتاب كرد و او را كشت و تيرك چادر برداشت و بر آن ها حمله كرد و مى گفت:</w:t>
      </w:r>
    </w:p>
    <w:p>
      <w:pPr>
        <w:pStyle w:val="BookText"/>
      </w:pPr>
      <w:r>
        <w:rPr>
          <w:rFonts w:ascii="IRNazanin" w:hAnsi="IRNazanin" w:eastAsia="IRNazanin" w:cs="IRNazanin"/>
          <w:lang w:bidi="fa-IR"/>
          <w:color w:val="111111"/>
          <w:sz w:val="28"/>
          <w:szCs w:val="28"/>
          <w:rtl/>
        </w:rPr>
        <w:t xml:space="preserve">«من براى سيد خود يك عجوز ناتوانم *** كهنه و پوسيده و افتاده از پا نيمه جانم</w:t>
      </w:r>
    </w:p>
    <w:p>
      <w:pPr>
        <w:pStyle w:val="BookText"/>
      </w:pPr>
      <w:r>
        <w:rPr>
          <w:rFonts w:ascii="IRNazanin" w:hAnsi="IRNazanin" w:eastAsia="IRNazanin" w:cs="IRNazanin"/>
          <w:lang w:bidi="fa-IR"/>
          <w:color w:val="111111"/>
          <w:sz w:val="28"/>
          <w:szCs w:val="28"/>
          <w:rtl/>
        </w:rPr>
        <w:t xml:space="preserve">بر شما ضربت زنم مردانه من تا مى توانم *** از براى زادگان فاطمه روح روانم»</w:t>
      </w:r>
    </w:p>
    <w:p>
      <w:pPr>
        <w:pStyle w:val="BookText"/>
      </w:pPr>
      <w:r>
        <w:rPr>
          <w:rFonts w:ascii="IRNazanin" w:hAnsi="IRNazanin" w:eastAsia="IRNazanin" w:cs="IRNazanin"/>
          <w:lang w:bidi="fa-IR"/>
          <w:color w:val="111111"/>
          <w:sz w:val="28"/>
          <w:szCs w:val="28"/>
          <w:rtl/>
        </w:rPr>
        <w:t xml:space="preserve">دو مرد را زد و كشت و حسين او را برگردانيد و در حقش دعا كرد. مى گويم: احتمال دارد كه اين جوان پسر مسلم بن عوسجه اسدى باشد. چون كه در «روضة الاحباب» و «روضة الشهدا» براى پسر مسلم بن عوسجه قريب اين مضمون پس از كشته شدن پدرش نقل شده، واللَّه العالم.</w:t>
      </w:r>
    </w:p>
    <w:p>
      <w:pPr>
        <w:pStyle w:val="BookText"/>
      </w:pPr>
      <w:r>
        <w:rPr>
          <w:rFonts w:ascii="Amiri" w:hAnsi="Amiri" w:eastAsia="Amiri" w:cs="Amiri"/>
          <w:lang w:bidi="ar-SA"/>
          <w:color w:val="111111"/>
          <w:sz w:val="28"/>
          <w:szCs w:val="28"/>
          <w:rtl/>
        </w:rPr>
        <w:t xml:space="preserve">كمره اى، ترجمه نفس المهموم،/ 134</w:t>
      </w:r>
    </w:p>
    <w:p>
      <w:pPr>
        <w:pStyle w:val="BookText"/>
      </w:pPr>
      <w:r>
        <w:rPr>
          <w:rFonts w:ascii="IRNazanin" w:hAnsi="IRNazanin" w:eastAsia="IRNazanin" w:cs="IRNazanin"/>
          <w:lang w:bidi="fa-IR"/>
          <w:color w:val="111111"/>
          <w:sz w:val="28"/>
          <w:szCs w:val="28"/>
          <w:rtl/>
        </w:rPr>
        <w:t xml:space="preserve">ابن شهرآشوب، المناقب، 4/ 104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 w:name="pg19430_206989"/>
    <w:bookmarkEnd w:id="1"/>
    <w:p>
      <w:pPr>
        <w:pStyle w:val="BookText"/>
      </w:pPr>
      <w:r>
        <w:rPr>
          <w:rFonts w:ascii="Amiri" w:hAnsi="Amiri" w:eastAsia="Amiri" w:cs="Amiri"/>
          <w:lang w:bidi="ar-SA"/>
          <w:color w:val="111111"/>
          <w:sz w:val="28"/>
          <w:szCs w:val="28"/>
          <w:rtl/>
        </w:rPr>
        <w:t xml:space="preserve">في النّاسخ: قال الحسين عليه السلام: يا فتى! قُتِل أبوك، ولو قُتِلت، فإلى مَنْ تلتجئ امّك في هذا القفر؟ فأراد أن يرجع، فجاءته امّه وقالت: يا بنيّ! تختار سلامة نفسك على نصرة ابن بنت رسول اللَّه فلا أرضى عنك أبداً. فبرز الشّابّ وقاتل قتال الأبطال وامّه تنادي خلفه: ابشر يا بنيّ، ستسقى من يد ساقي حوض الكوثر، فلم يزل إلى أن قتل ثلاثين فارساً، ثمّ قُتل.</w:t>
      </w:r>
    </w:p>
    <w:p>
      <w:pPr>
        <w:pStyle w:val="BookText"/>
      </w:pPr>
      <w:r>
        <w:rPr>
          <w:rFonts w:ascii="Amiri" w:hAnsi="Amiri" w:eastAsia="Amiri" w:cs="Amiri"/>
          <w:lang w:bidi="ar-SA"/>
          <w:color w:val="111111"/>
          <w:sz w:val="28"/>
          <w:szCs w:val="28"/>
          <w:rtl/>
        </w:rPr>
        <w:t xml:space="preserve">المازندراني، معالي السّبطين، 1/ 380</w:t>
      </w:r>
    </w:p>
    <w:p>
      <w:pPr>
        <w:pStyle w:val="Heading2"/>
      </w:pPr>
      <w:bookmarkStart w:id="372" w:name="_Toc5"/>
      <w:r>
        <w:t>134/ 166- شبيب مولى الحارث الجابريّ الهمداني</w:t>
      </w:r>
      <w:bookmarkEnd w:id="372"/>
    </w:p>
    <w:p>
      <w:pPr>
        <w:pStyle w:val="Heading3"/>
      </w:pPr>
      <w:bookmarkStart w:id="373" w:name="_Toc6"/>
      <w:r>
        <w:t>ميزاته العائليّة</w:t>
      </w:r>
      <w:bookmarkEnd w:id="373"/>
    </w:p>
    <w:p>
      <w:pPr>
        <w:pStyle w:val="BookText"/>
      </w:pPr>
      <w:r>
        <w:rPr>
          <w:rFonts w:ascii="Amiri" w:hAnsi="Amiri" w:eastAsia="Amiri" w:cs="Amiri"/>
          <w:lang w:bidi="ar-SA"/>
          <w:color w:val="111111"/>
          <w:sz w:val="28"/>
          <w:szCs w:val="28"/>
          <w:rtl/>
        </w:rPr>
        <w:t xml:space="preserve">شبيب مولى الحارث بن سريع الهمدانيّ الجابريّ.</w:t>
      </w:r>
    </w:p>
    <w:p>
      <w:pPr>
        <w:pStyle w:val="BookText"/>
      </w:pPr>
      <w:r>
        <w:rPr>
          <w:rFonts w:ascii="Amiri" w:hAnsi="Amiri" w:eastAsia="Amiri" w:cs="Amiri"/>
          <w:lang w:bidi="ar-SA"/>
          <w:color w:val="111111"/>
          <w:sz w:val="28"/>
          <w:szCs w:val="28"/>
          <w:rtl/>
        </w:rPr>
        <w:t xml:space="preserve">السّماوي، إبصار العين،/ 79/ عنه: بحر العلوم، مقتل الحسين عليه السلام،/ 389</w:t>
      </w:r>
    </w:p>
    <w:p>
      <w:pPr>
        <w:pStyle w:val="BookText"/>
      </w:pPr>
      <w:r>
        <w:rPr>
          <w:rFonts w:ascii="Amiri" w:hAnsi="Amiri" w:eastAsia="Amiri" w:cs="Amiri"/>
          <w:lang w:bidi="ar-SA"/>
          <w:color w:val="111111"/>
          <w:sz w:val="28"/>
          <w:szCs w:val="28"/>
          <w:rtl/>
        </w:rPr>
        <w:t xml:space="preserve">قُتل من الموالي مع الحسين عليه السلام خمسة عشر نفر في الطّفّ: [...] وشبيب مولى الحارث الجابريّ.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314- 315</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418</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الصّلاة والسّلام في النّاحية: السّلام على شبيب بن عبداللَّه مولى الحارث بن سريع.</w:t>
      </w:r>
    </w:p>
    <w:p>
      <w:pPr>
        <w:pStyle w:val="BookText"/>
      </w:pPr>
      <w:r>
        <w:rPr>
          <w:rFonts w:ascii="Amiri" w:hAnsi="Amiri" w:eastAsia="Amiri" w:cs="Amiri"/>
          <w:lang w:bidi="ar-SA"/>
          <w:color w:val="111111"/>
          <w:sz w:val="28"/>
          <w:szCs w:val="28"/>
          <w:rtl/>
        </w:rPr>
        <w:t xml:space="preserve">أقول: قال المحقّق الأسترآبادي في رجاله: شبيب بن عبداللَّه مولى الحارث بن سريع الهمدانيّ الجابريّ، من أصحاب الحسين بن عليّ عليه السلام، قُتل معه بكربلاء. وقال العسقلاني في الإصابة: هو شبيب بن عبداللَّه بن شكل بن حيّ بن جدية </w:t>
      </w:r>
      <w:r>
        <w:rPr>
          <w:rStyle w:val="FootnoteReference"/>
        </w:rPr>
        <w:footnoteReference w:id="34"/>
      </w:r>
      <w:r>
        <w:rPr>
          <w:rFonts w:ascii="Amiri" w:hAnsi="Amiri" w:eastAsia="Amiri" w:cs="Amiri"/>
          <w:lang w:bidi="ar-SA"/>
          <w:color w:val="111111"/>
          <w:sz w:val="28"/>
          <w:szCs w:val="28"/>
          <w:rtl/>
        </w:rPr>
        <w:t xml:space="preserve">بفتح الجيم وسكون الدّال بعدها ياء تحتانيّة، مولى الحارث بن سريع الهمدانيّ الجابريّ، وبنو جابر بطن من همدان.</w:t>
      </w:r>
    </w:p>
    <w:p>
      <w:pPr>
        <w:pStyle w:val="BookText"/>
      </w:pPr>
      <w:r>
        <w:rPr>
          <w:rFonts w:ascii="Amiri" w:hAnsi="Amiri" w:eastAsia="Amiri" w:cs="Amiri"/>
          <w:lang w:bidi="ar-SA"/>
          <w:color w:val="111111"/>
          <w:sz w:val="28"/>
          <w:szCs w:val="28"/>
          <w:rtl/>
        </w:rPr>
        <w:t xml:space="preserve">الحائري، ذخيرة الدّارين، 1/ 252</w:t>
      </w:r>
    </w:p>
    <w:p>
      <w:pPr>
        <w:pStyle w:val="BookText"/>
      </w:pPr>
      <w:r>
        <w:rPr>
          <w:rFonts w:ascii="Amiri" w:hAnsi="Amiri" w:eastAsia="Amiri" w:cs="Amiri"/>
          <w:lang w:bidi="ar-SA"/>
          <w:color w:val="111111"/>
          <w:sz w:val="28"/>
          <w:szCs w:val="28"/>
          <w:rtl/>
        </w:rPr>
        <w:t xml:space="preserve">شبيب بن عبداللَّه بن شكل بن حيّ بن جدية بفتح الجيم وسكون الدّال بعدها تحتانيّة المذحجيّ: له إدراك، وشهد مع عليّ مشاهده، ثمّ غضب عليه وأمره بالخروج من الكوفة وأجّله ثلاثاً. فقال: ثلاث كثلاث ثمود، لا واللَّه لا يكون ذلك، فأجّله عشراً، ذكر ذلك ابن الكلبيّ.</w:t>
      </w:r>
    </w:p>
    <w:p>
      <w:pPr>
        <w:pStyle w:val="BookText"/>
      </w:pPr>
      <w:r>
        <w:rPr>
          <w:rFonts w:ascii="Amiri" w:hAnsi="Amiri" w:eastAsia="Amiri" w:cs="Amiri"/>
          <w:lang w:bidi="ar-SA"/>
          <w:color w:val="111111"/>
          <w:sz w:val="28"/>
          <w:szCs w:val="28"/>
          <w:rtl/>
        </w:rPr>
        <w:t xml:space="preserve">ابن حجر، الإصابة، 2/ 160 رقم 3960</w:t>
      </w:r>
    </w:p>
    <w:p>
      <w:pPr>
        <w:pStyle w:val="BookText"/>
      </w:pPr>
      <w:r>
        <w:rPr>
          <w:rFonts w:ascii="Amiri" w:hAnsi="Amiri" w:eastAsia="Amiri" w:cs="Amiri"/>
          <w:lang w:bidi="ar-SA"/>
          <w:color w:val="111111"/>
          <w:sz w:val="28"/>
          <w:szCs w:val="28"/>
          <w:rtl/>
        </w:rPr>
        <w:t xml:space="preserve">شبيب بن عبداللَّه مولى الحارث بن سريع الهمدانيّ الجابريّ، قد مرّ ضبط الحارث في بابه، ويأتي ضبط سريع في محمّد بن عباد، ومرّ ضبط الهمدانيّ في إبراهيم بن قوام الدّين والجابريّ نسبة إلى بني جابر، بطن من همدان، كما يأتي في عمرو بن عثمان إن شاء اللَّه تعالى.</w:t>
      </w:r>
    </w:p>
    <w:p>
      <w:pPr>
        <w:pStyle w:val="BookText"/>
      </w:pPr>
      <w:r>
        <w:rPr>
          <w:rFonts w:ascii="Amiri" w:hAnsi="Amiri" w:eastAsia="Amiri" w:cs="Amiri"/>
          <w:lang w:bidi="ar-SA"/>
          <w:color w:val="111111"/>
          <w:sz w:val="28"/>
          <w:szCs w:val="28"/>
          <w:rtl/>
        </w:rPr>
        <w:t xml:space="preserve">المامقاني، تنقيح المقال، 2- 1/ 81</w:t>
      </w:r>
    </w:p>
    <w:p>
      <w:pPr>
        <w:pStyle w:val="BookText"/>
      </w:pPr>
      <w:r>
        <w:rPr>
          <w:rFonts w:ascii="Amiri" w:hAnsi="Amiri" w:eastAsia="Amiri" w:cs="Amiri"/>
          <w:lang w:bidi="ar-SA"/>
          <w:color w:val="111111"/>
          <w:sz w:val="28"/>
          <w:szCs w:val="28"/>
          <w:rtl/>
        </w:rPr>
        <w:t xml:space="preserve">إبراهيم بن قوام الدّين حسين بن عطاء اللَّه الحسنيّ الحسينيّ الهمدانيّ، الضّبط الهمدانيّ بالهاء المفتوحة، ثمّ الميم السّاكنة، ثمّ الدّال المهملة المفتوحة، ثمّ الألف، ثمّ النّون، ثمّ الياء:</w:t>
      </w:r>
    </w:p>
    <w:p>
      <w:pPr>
        <w:pStyle w:val="BookText"/>
      </w:pPr>
      <w:r>
        <w:rPr>
          <w:rFonts w:ascii="Amiri" w:hAnsi="Amiri" w:eastAsia="Amiri" w:cs="Amiri"/>
          <w:lang w:bidi="ar-SA"/>
          <w:color w:val="111111"/>
          <w:sz w:val="28"/>
          <w:szCs w:val="28"/>
          <w:rtl/>
        </w:rPr>
        <w:t xml:space="preserve">نسبة إلى همدان، قبيلة من اليمن، وبالذّال المعجمة مع فتح اللّام بلدة معروفة من بلاد إيران وإبدال الذّال المعجمة بالدّال المهملة نشأ من العجم وإلّا فأصلها همذان بالذّال المعجمة، لأنّه بناها همذان بن فلّوج بن سام بن نوح، وهذا التّصحيف صار سبباً لاشتباه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المنتسب إلى القبيلة بالمنتسب إلى البلد غالباً، ومن أغلاط الفيّومي في المصباح، إنّه جعل همذان اسم البلدة أيضاً بالمهملة وجعل الفارق بين اسم القبيلة واسم البلدة إسكان الميم في الأوّل وفتحها في الثّاني، حيث قال في مادّة (ه. م. ذ) وهمدان وزان سكران، قبيلة من حمير من عرب اليمن، والنّسبة إليها همدانيّ على لفظها، وهمدان بفتح الهاء والميم بلد من عراق العجم. قال ابن الكلبيّ: سُمِّي باسم بانيه همدان بن الفلّوج بن سام، انتهى.</w:t>
      </w:r>
    </w:p>
    <w:p>
      <w:pPr>
        <w:pStyle w:val="BookText"/>
      </w:pPr>
      <w:r>
        <w:rPr>
          <w:rFonts w:ascii="Amiri" w:hAnsi="Amiri" w:eastAsia="Amiri" w:cs="Amiri"/>
          <w:lang w:bidi="ar-SA"/>
          <w:color w:val="111111"/>
          <w:sz w:val="28"/>
          <w:szCs w:val="28"/>
          <w:rtl/>
        </w:rPr>
        <w:t xml:space="preserve">فإنّ فيه أنّ اسم بانيه همذان بالذّال المعجمة دون المهملة، كما نصّوا عليه.</w:t>
      </w:r>
    </w:p>
    <w:p>
      <w:pPr>
        <w:pStyle w:val="BookText"/>
      </w:pPr>
      <w:r>
        <w:rPr>
          <w:rFonts w:ascii="Amiri" w:hAnsi="Amiri" w:eastAsia="Amiri" w:cs="Amiri"/>
          <w:lang w:bidi="ar-SA"/>
          <w:color w:val="111111"/>
          <w:sz w:val="28"/>
          <w:szCs w:val="28"/>
          <w:rtl/>
        </w:rPr>
        <w:t xml:space="preserve">المامقاني، تنقيح المقال، 1- 2/ 29</w:t>
      </w:r>
    </w:p>
    <w:p>
      <w:pPr>
        <w:pStyle w:val="BookText"/>
      </w:pPr>
      <w:r>
        <w:rPr>
          <w:rFonts w:ascii="Amiri" w:hAnsi="Amiri" w:eastAsia="Amiri" w:cs="Amiri"/>
          <w:lang w:bidi="ar-SA"/>
          <w:color w:val="111111"/>
          <w:sz w:val="28"/>
          <w:szCs w:val="28"/>
          <w:rtl/>
        </w:rPr>
        <w:t xml:space="preserve">عمرو بن عثمان الجابريّ الهمدانيّ. الجابريّ بالجيم ثمّ الألف ثمّ الباء الموحّدة ثمّ الرّاء المهملة ثمّ الياء، نسبة إلى جابر بن عبداللَّه بن قادم الهمدانيّ.</w:t>
      </w:r>
    </w:p>
    <w:p>
      <w:pPr>
        <w:pStyle w:val="BookText"/>
      </w:pPr>
      <w:r>
        <w:rPr>
          <w:rFonts w:ascii="Amiri" w:hAnsi="Amiri" w:eastAsia="Amiri" w:cs="Amiri"/>
          <w:lang w:bidi="ar-SA"/>
          <w:color w:val="111111"/>
          <w:sz w:val="28"/>
          <w:szCs w:val="28"/>
          <w:rtl/>
        </w:rPr>
        <w:t xml:space="preserve">المامقاني، تنقيح المقال، 2- 1/ 335 رقم 8734</w:t>
      </w:r>
    </w:p>
    <w:p>
      <w:pPr>
        <w:pStyle w:val="BookText"/>
      </w:pPr>
      <w:r>
        <w:rPr>
          <w:rFonts w:ascii="Amiri" w:hAnsi="Amiri" w:eastAsia="Amiri" w:cs="Amiri"/>
          <w:lang w:bidi="ar-SA"/>
          <w:color w:val="111111"/>
          <w:sz w:val="28"/>
          <w:szCs w:val="28"/>
          <w:rtl/>
        </w:rPr>
        <w:t xml:space="preserve">بنوفائش بن جبر بن عبداللَّه بن قادم بن زيد بن عريب بن جُشْم، وبنو عمّهم بنو فهم ابن الجابر بن عبداللَّه بن قادم.</w:t>
      </w:r>
    </w:p>
    <w:p>
      <w:pPr>
        <w:pStyle w:val="BookText"/>
      </w:pPr>
      <w:r>
        <w:rPr>
          <w:rFonts w:ascii="Amiri" w:hAnsi="Amiri" w:eastAsia="Amiri" w:cs="Amiri"/>
          <w:lang w:bidi="ar-SA"/>
          <w:color w:val="111111"/>
          <w:sz w:val="28"/>
          <w:szCs w:val="28"/>
          <w:rtl/>
        </w:rPr>
        <w:t xml:space="preserve">جشم بن حاشد بن جشم بن خيران بن نوف بن همدان بن مالك بن زيد بن أرْسلة ابن ربيعة بن الخيار بن مالك بن زيد بن كهلان بن سبأ بن يَشْجُبْ بن يعرب بن قحطان (من وُلد سام بن نوح أو هود عليهما السلام). اليمانيّة كلّها راجعة إلى وُلد قحطان.</w:t>
      </w:r>
    </w:p>
    <w:p>
      <w:pPr>
        <w:pStyle w:val="BookText"/>
      </w:pPr>
      <w:r>
        <w:rPr>
          <w:rFonts w:ascii="Amiri" w:hAnsi="Amiri" w:eastAsia="Amiri" w:cs="Amiri"/>
          <w:lang w:bidi="ar-SA"/>
          <w:color w:val="111111"/>
          <w:sz w:val="28"/>
          <w:szCs w:val="28"/>
          <w:rtl/>
        </w:rPr>
        <w:t xml:space="preserve">ابن حزم، جمهرة الأنساب،/ 329، 392- 393</w:t>
      </w:r>
    </w:p>
    <w:p>
      <w:pPr>
        <w:pStyle w:val="BookText"/>
      </w:pPr>
      <w:r>
        <w:rPr>
          <w:rFonts w:ascii="Amiri" w:hAnsi="Amiri" w:eastAsia="Amiri" w:cs="Amiri"/>
          <w:lang w:bidi="ar-SA"/>
          <w:color w:val="111111"/>
          <w:sz w:val="28"/>
          <w:szCs w:val="28"/>
          <w:rtl/>
        </w:rPr>
        <w:t xml:space="preserve">شبيب بن عبداللَّه مولى الحارث بن سريع الهمدانيّ الجابريّ. ذكره بعض المعاصرين فيما كتبه في مجلّة الرّضوان الهنديّة ولم نجده في الاستيعاب ولا اسد الغابة ولا الإصابة.</w:t>
      </w:r>
    </w:p>
    <w:p>
      <w:pPr>
        <w:pStyle w:val="BookText"/>
      </w:pPr>
      <w:r>
        <w:rPr>
          <w:rFonts w:ascii="Amiri" w:hAnsi="Amiri" w:eastAsia="Amiri" w:cs="Amiri"/>
          <w:lang w:bidi="ar-SA"/>
          <w:color w:val="111111"/>
          <w:sz w:val="28"/>
          <w:szCs w:val="28"/>
          <w:rtl/>
        </w:rPr>
        <w:t xml:space="preserve">الأمين، أعيان الشّيعة، 7/ 331</w:t>
      </w:r>
    </w:p>
    <w:p>
      <w:pPr>
        <w:pStyle w:val="BookText"/>
      </w:pPr>
      <w:r>
        <w:rPr>
          <w:rFonts w:ascii="Amiri" w:hAnsi="Amiri" w:eastAsia="Amiri" w:cs="Amiri"/>
          <w:lang w:bidi="ar-SA"/>
          <w:color w:val="111111"/>
          <w:sz w:val="28"/>
          <w:szCs w:val="28"/>
          <w:rtl/>
        </w:rPr>
        <w:t xml:space="preserve">شبيب مولى الحارث الجابريّ.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شبيب بن عبداللَّه مولى الحارث بن سريع الكوفيّ: قال المحقِّق في رجاله: إنّه من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 w:name="pg19430_206992"/>
    <w:bookmarkEnd w:id="2"/>
    <w:p>
      <w:pPr>
        <w:pStyle w:val="BookText"/>
      </w:pPr>
      <w:r>
        <w:rPr>
          <w:rFonts w:ascii="Amiri" w:hAnsi="Amiri" w:eastAsia="Amiri" w:cs="Amiri"/>
          <w:lang w:bidi="ar-SA"/>
          <w:color w:val="111111"/>
          <w:sz w:val="28"/>
          <w:szCs w:val="28"/>
          <w:rtl/>
        </w:rPr>
        <w:t xml:space="preserve">أصحاب الحسين بن عليّ عليه السلام، قُتل معه بكربلاء. وقال العسقلانيّ في الإصابة: هو شبيب ابن عبداللَّه بن مشكل بن حيّ بن جديه (بفتح الجيم وسكون الدّال بعدها ياء تحتانيّة) مولى الحارث بن سريع الهمدانيّ الجابريّ، وبنو جابر بطن من همدان.</w:t>
      </w:r>
    </w:p>
    <w:p>
      <w:pPr>
        <w:pStyle w:val="BookText"/>
      </w:pPr>
      <w:r>
        <w:rPr>
          <w:rFonts w:ascii="Amiri" w:hAnsi="Amiri" w:eastAsia="Amiri" w:cs="Amiri"/>
          <w:lang w:bidi="ar-SA"/>
          <w:color w:val="111111"/>
          <w:sz w:val="28"/>
          <w:szCs w:val="28"/>
          <w:rtl/>
        </w:rPr>
        <w:t xml:space="preserve">وفي زيارة النّاحية: السّلام على شبيب بن عبداللَّه.</w:t>
      </w:r>
    </w:p>
    <w:p>
      <w:pPr>
        <w:pStyle w:val="BookText"/>
      </w:pPr>
      <w:r>
        <w:rPr>
          <w:rFonts w:ascii="Amiri" w:hAnsi="Amiri" w:eastAsia="Amiri" w:cs="Amiri"/>
          <w:lang w:bidi="ar-SA"/>
          <w:color w:val="111111"/>
          <w:sz w:val="28"/>
          <w:szCs w:val="28"/>
          <w:rtl/>
        </w:rPr>
        <w:t xml:space="preserve">الزّنجاني، وسيلة الدّارين،/ 155، 418</w:t>
      </w:r>
    </w:p>
    <w:p>
      <w:pPr>
        <w:pStyle w:val="Heading3"/>
      </w:pPr>
      <w:bookmarkStart w:id="374" w:name="_Toc7"/>
      <w:r>
        <w:t>خصائصه الفريدة</w:t>
      </w:r>
      <w:bookmarkEnd w:id="374"/>
    </w:p>
    <w:p>
      <w:pPr>
        <w:pStyle w:val="BookText"/>
      </w:pPr>
      <w:r>
        <w:rPr>
          <w:rFonts w:ascii="Amiri" w:hAnsi="Amiri" w:eastAsia="Amiri" w:cs="Amiri"/>
          <w:lang w:bidi="ar-SA"/>
          <w:color w:val="111111"/>
          <w:sz w:val="28"/>
          <w:szCs w:val="28"/>
          <w:rtl/>
        </w:rPr>
        <w:t xml:space="preserve">كان شبيب بطلًا شجاعاً.</w:t>
      </w:r>
    </w:p>
    <w:p>
      <w:pPr>
        <w:pStyle w:val="BookText"/>
      </w:pPr>
      <w:r>
        <w:rPr>
          <w:rFonts w:ascii="Amiri" w:hAnsi="Amiri" w:eastAsia="Amiri" w:cs="Amiri"/>
          <w:lang w:bidi="ar-SA"/>
          <w:color w:val="111111"/>
          <w:sz w:val="28"/>
          <w:szCs w:val="28"/>
          <w:rtl/>
        </w:rPr>
        <w:t xml:space="preserve">السّماوي، إبصار العين،/ 79</w:t>
      </w:r>
    </w:p>
    <w:p>
      <w:pPr>
        <w:pStyle w:val="BookText"/>
      </w:pPr>
      <w:r>
        <w:rPr>
          <w:rFonts w:ascii="Amiri" w:hAnsi="Amiri" w:eastAsia="Amiri" w:cs="Amiri"/>
          <w:lang w:bidi="ar-SA"/>
          <w:color w:val="111111"/>
          <w:sz w:val="28"/>
          <w:szCs w:val="28"/>
          <w:rtl/>
        </w:rPr>
        <w:t xml:space="preserve">وقال ابن الكلبي شبيب بن عبداللَّه: كان صحابيّاً، أدرك صحبة رسول اللَّه صلى الله عليه و آله وشهد مع عليّ بن أبي طالب عليه السلام مشاهده كلّها، وعداده في الكوفيّين، وكان شبيب هذا بطلًا شجاعاً.</w:t>
      </w:r>
    </w:p>
    <w:p>
      <w:pPr>
        <w:pStyle w:val="BookText"/>
      </w:pPr>
      <w:r>
        <w:rPr>
          <w:rFonts w:ascii="Amiri" w:hAnsi="Amiri" w:eastAsia="Amiri" w:cs="Amiri"/>
          <w:lang w:bidi="ar-SA"/>
          <w:color w:val="111111"/>
          <w:sz w:val="28"/>
          <w:szCs w:val="28"/>
          <w:rtl/>
        </w:rPr>
        <w:t xml:space="preserve">الحائري، ذخيرة الدّارين، 1/ 252/ مثله: الزّنجاني، وسيلة الدّارين،/ 155</w:t>
      </w:r>
    </w:p>
    <w:p>
      <w:pPr>
        <w:pStyle w:val="BookText"/>
      </w:pPr>
      <w:r>
        <w:rPr>
          <w:rFonts w:ascii="Amiri" w:hAnsi="Amiri" w:eastAsia="Amiri" w:cs="Amiri"/>
          <w:lang w:bidi="ar-SA"/>
          <w:color w:val="111111"/>
          <w:sz w:val="28"/>
          <w:szCs w:val="28"/>
          <w:rtl/>
        </w:rPr>
        <w:t xml:space="preserve">صرّح أهل السّير بأنّ شبيباً هذا كان صحابيّاً، أدرك صحبة رسول اللَّه صلى الله عليه و آله وشهد مع عليّ عليه السلام مشاهده كلّها، وأنّ عداده في الكوفيّين، وأ نّه كان بطلًا شجاعاً.</w:t>
      </w:r>
    </w:p>
    <w:p>
      <w:pPr>
        <w:pStyle w:val="BookText"/>
      </w:pPr>
      <w:r>
        <w:rPr>
          <w:rFonts w:ascii="Amiri" w:hAnsi="Amiri" w:eastAsia="Amiri" w:cs="Amiri"/>
          <w:lang w:bidi="ar-SA"/>
          <w:color w:val="111111"/>
          <w:sz w:val="28"/>
          <w:szCs w:val="28"/>
          <w:rtl/>
        </w:rPr>
        <w:t xml:space="preserve">المامقاني، تنقيح المقال، 2- 1/ 81</w:t>
      </w:r>
    </w:p>
    <w:p>
      <w:pPr>
        <w:pStyle w:val="Heading3"/>
      </w:pPr>
      <w:bookmarkStart w:id="375" w:name="_Toc8"/>
      <w:r>
        <w:t>كيف التحقَ بالإمام عليه السلام؟</w:t>
      </w:r>
      <w:bookmarkEnd w:id="375"/>
    </w:p>
    <w:p>
      <w:pPr>
        <w:pStyle w:val="BookText"/>
      </w:pPr>
      <w:r>
        <w:rPr>
          <w:rFonts w:ascii="Amiri" w:hAnsi="Amiri" w:eastAsia="Amiri" w:cs="Amiri"/>
          <w:lang w:bidi="ar-SA"/>
          <w:color w:val="111111"/>
          <w:sz w:val="28"/>
          <w:szCs w:val="28"/>
          <w:rtl/>
        </w:rPr>
        <w:t xml:space="preserve">جاء مع سيف ومالك ابني سريع [بن جابر الهمدانيّ]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79/ عنه: بحر العلوم، مقتل الحسين عليه السلام (الهامش)،/ 389</w:t>
      </w:r>
    </w:p>
    <w:p>
      <w:pPr>
        <w:pStyle w:val="BookText"/>
      </w:pPr>
      <w:r>
        <w:rPr>
          <w:rFonts w:ascii="Amiri" w:hAnsi="Amiri" w:eastAsia="Amiri" w:cs="Amiri"/>
          <w:lang w:bidi="ar-SA"/>
          <w:color w:val="111111"/>
          <w:sz w:val="28"/>
          <w:szCs w:val="28"/>
          <w:rtl/>
        </w:rPr>
        <w:t xml:space="preserve">جاء مع سيف بن الحارث ومالك بن عبداللَّه ابني سريع بن الجابر الهمدانيّ.</w:t>
      </w:r>
    </w:p>
    <w:p>
      <w:pPr>
        <w:pStyle w:val="BookText"/>
      </w:pPr>
      <w:r>
        <w:rPr>
          <w:rFonts w:ascii="Amiri" w:hAnsi="Amiri" w:eastAsia="Amiri" w:cs="Amiri"/>
          <w:lang w:bidi="ar-SA"/>
          <w:color w:val="111111"/>
          <w:sz w:val="28"/>
          <w:szCs w:val="28"/>
          <w:rtl/>
        </w:rPr>
        <w:t xml:space="preserve">الحائري، ذخيرة الدّارين، 1/ 252/ مثله: الزّنجاني، وسيلة الدّارين،/ 155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19430_206993"/>
    <w:bookmarkEnd w:id="3"/>
    <w:p>
      <w:pPr>
        <w:pStyle w:val="Heading3"/>
      </w:pPr>
      <w:bookmarkStart w:id="376" w:name="_Toc9"/>
      <w:r>
        <w:t>استشهاده</w:t>
      </w:r>
      <w:bookmarkEnd w:id="376"/>
    </w:p>
    <w:p>
      <w:pPr>
        <w:pStyle w:val="BookText"/>
      </w:pPr>
      <w:r>
        <w:rPr>
          <w:rFonts w:ascii="Amiri" w:hAnsi="Amiri" w:eastAsia="Amiri" w:cs="Amiri"/>
          <w:lang w:bidi="ar-SA"/>
          <w:color w:val="111111"/>
          <w:sz w:val="28"/>
          <w:szCs w:val="28"/>
          <w:rtl/>
        </w:rPr>
        <w:t xml:space="preserve">(قال) ابن شهرآشوب: قُتِل </w:t>
      </w:r>
      <w:r>
        <w:rPr>
          <w:rStyle w:val="FootnoteReference"/>
        </w:rPr>
        <w:footnoteReference w:id="36"/>
      </w:r>
      <w:r>
        <w:rPr>
          <w:rFonts w:ascii="Amiri" w:hAnsi="Amiri" w:eastAsia="Amiri" w:cs="Amiri"/>
          <w:lang w:bidi="ar-SA"/>
          <w:color w:val="111111"/>
          <w:sz w:val="28"/>
          <w:szCs w:val="28"/>
          <w:rtl/>
        </w:rPr>
        <w:t xml:space="preserve">في الحملة الاولى </w:t>
      </w:r>
      <w:r>
        <w:rPr>
          <w:rStyle w:val="FootnoteReference"/>
        </w:rPr>
        <w:footnoteReference w:id="37"/>
      </w:r>
      <w:r>
        <w:rPr>
          <w:rFonts w:ascii="Amiri" w:hAnsi="Amiri" w:eastAsia="Amiri" w:cs="Amiri"/>
          <w:lang w:bidi="ar-SA"/>
          <w:color w:val="111111"/>
          <w:sz w:val="28"/>
          <w:szCs w:val="28"/>
          <w:rtl/>
        </w:rPr>
        <w:t xml:space="preserve">الّتي قُتِل فيها جملة من أصحاب الحسين، وذلك قبل الظّهر في اليوم العاشر. </w:t>
      </w:r>
      <w:r>
        <w:rPr>
          <w:rStyle w:val="FootnoteReference"/>
        </w:rPr>
        <w:footnoteReference w:id="38"/>
      </w:r>
    </w:p>
    <w:p>
      <w:pPr>
        <w:pStyle w:val="BookText"/>
      </w:pPr>
      <w:r>
        <w:rPr>
          <w:rFonts w:ascii="Amiri" w:hAnsi="Amiri" w:eastAsia="Amiri" w:cs="Amiri"/>
          <w:lang w:bidi="ar-SA"/>
          <w:color w:val="111111"/>
          <w:sz w:val="28"/>
          <w:szCs w:val="28"/>
          <w:rtl/>
        </w:rPr>
        <w:t xml:space="preserve">السّماوي، إبصار العين،/ 79/ عنه: بحر العلوم، مقتل الحسين عليه السلام (الهامش)،/ 389؛ مثله الحائري، ذخيرة الدّارين، 1/ 252</w:t>
      </w:r>
    </w:p>
    <w:p>
      <w:pPr>
        <w:pStyle w:val="BookText"/>
      </w:pPr>
      <w:r>
        <w:rPr>
          <w:rFonts w:ascii="Amiri" w:hAnsi="Amiri" w:eastAsia="Amiri" w:cs="Amiri"/>
          <w:lang w:bidi="ar-SA"/>
          <w:color w:val="111111"/>
          <w:sz w:val="28"/>
          <w:szCs w:val="28"/>
          <w:rtl/>
        </w:rPr>
        <w:t xml:space="preserve">حضر وقعة الطّفّ، واستشهد بين يدي الحسين عليه السلام في الحملة الاولى، وقد نال بعد شرف الشّهادة. شرِّف تخصيصه بالتّسليم عليه في زيارة النّاحية المقدّسة رضوان اللَّه عليه.</w:t>
      </w:r>
    </w:p>
    <w:p>
      <w:pPr>
        <w:pStyle w:val="BookText"/>
      </w:pPr>
      <w:r>
        <w:rPr>
          <w:rFonts w:ascii="Amiri" w:hAnsi="Amiri" w:eastAsia="Amiri" w:cs="Amiri"/>
          <w:lang w:bidi="ar-SA"/>
          <w:color w:val="111111"/>
          <w:sz w:val="28"/>
          <w:szCs w:val="28"/>
          <w:rtl/>
        </w:rPr>
        <w:t xml:space="preserve">المامقاني، تنقيح المقال، 2- 1/ 81</w:t>
      </w:r>
    </w:p>
    <w:p>
      <w:pPr>
        <w:pStyle w:val="Heading2"/>
      </w:pPr>
      <w:bookmarkStart w:id="377" w:name="_Toc10"/>
      <w:r>
        <w:t>135/ 167- شبيب بن جراد الكلابي</w:t>
      </w:r>
      <w:bookmarkEnd w:id="377"/>
    </w:p>
    <w:p>
      <w:pPr>
        <w:pStyle w:val="Heading3"/>
      </w:pPr>
      <w:bookmarkStart w:id="378" w:name="_Toc11"/>
      <w:r>
        <w:t>ميزاته العائليّة</w:t>
      </w:r>
      <w:bookmarkEnd w:id="378"/>
    </w:p>
    <w:p>
      <w:pPr>
        <w:pStyle w:val="BookText"/>
      </w:pPr>
      <w:r>
        <w:rPr>
          <w:rFonts w:ascii="Amiri" w:hAnsi="Amiri" w:eastAsia="Amiri" w:cs="Amiri"/>
          <w:lang w:bidi="ar-SA"/>
          <w:color w:val="111111"/>
          <w:sz w:val="28"/>
          <w:szCs w:val="28"/>
          <w:rtl/>
        </w:rPr>
        <w:t xml:space="preserve">(جراد) بن طهيّة بن ربيعة بن الوحيد بن كعب بن عامر بن كلاب الكلابيّ الوحيد.</w:t>
      </w:r>
    </w:p>
    <w:p>
      <w:pPr>
        <w:pStyle w:val="BookText"/>
      </w:pPr>
      <w:r>
        <w:rPr>
          <w:rFonts w:ascii="Amiri" w:hAnsi="Amiri" w:eastAsia="Amiri" w:cs="Amiri"/>
          <w:lang w:bidi="ar-SA"/>
          <w:color w:val="111111"/>
          <w:sz w:val="28"/>
          <w:szCs w:val="28"/>
          <w:rtl/>
        </w:rPr>
        <w:t xml:space="preserve">مخضرم، أدرك الجاهليّة والإسلام، وكان ابنه شبيب مع الحسين بن عليّ لمّا قُتل. ذكره المرزبانيّ.</w:t>
      </w:r>
    </w:p>
    <w:p>
      <w:pPr>
        <w:pStyle w:val="BookText"/>
      </w:pPr>
      <w:r>
        <w:rPr>
          <w:rFonts w:ascii="Amiri" w:hAnsi="Amiri" w:eastAsia="Amiri" w:cs="Amiri"/>
          <w:lang w:bidi="ar-SA"/>
          <w:color w:val="111111"/>
          <w:sz w:val="28"/>
          <w:szCs w:val="28"/>
          <w:rtl/>
        </w:rPr>
        <w:t xml:space="preserve">ابن حجر، الإصابة، 1/ 260 رقم 1276</w:t>
      </w:r>
    </w:p>
    <w:p>
      <w:pPr>
        <w:pStyle w:val="BookText"/>
      </w:pPr>
      <w:r>
        <w:rPr>
          <w:rFonts w:ascii="Amiri" w:hAnsi="Amiri" w:eastAsia="Amiri" w:cs="Amiri"/>
          <w:lang w:bidi="ar-SA"/>
          <w:color w:val="111111"/>
          <w:sz w:val="28"/>
          <w:szCs w:val="28"/>
          <w:rtl/>
        </w:rPr>
        <w:t xml:space="preserve">منهم شبيب بن جراد الكلابيّ الوحيديّ، </w:t>
      </w:r>
      <w:r>
        <w:rPr>
          <w:rStyle w:val="FootnoteReference"/>
        </w:rPr>
        <w:footnoteReference w:id="39"/>
      </w:r>
      <w:r>
        <w:rPr>
          <w:rFonts w:ascii="Amiri" w:hAnsi="Amiri" w:eastAsia="Amiri" w:cs="Amiri"/>
          <w:lang w:bidi="ar-SA"/>
          <w:color w:val="111111"/>
          <w:sz w:val="28"/>
          <w:szCs w:val="28"/>
          <w:rtl/>
        </w:rPr>
        <w:t xml:space="preserve">قال العسقلاني في الإصابة: هو شبيب بن جراد بن طهيّة بن ربيعة بن الوحيد بن كعب بن عامر بن كلاب الكلابيّ الوحيدي، وقال المرزبانيّ: كان أبوه جراد، أدرك الجاهليّة والإسلام.</w:t>
      </w:r>
    </w:p>
    <w:p>
      <w:pPr>
        <w:pStyle w:val="BookText"/>
      </w:pPr>
      <w:r>
        <w:rPr>
          <w:rFonts w:ascii="Amiri" w:hAnsi="Amiri" w:eastAsia="Amiri" w:cs="Amiri"/>
          <w:lang w:bidi="ar-SA"/>
          <w:color w:val="111111"/>
          <w:sz w:val="28"/>
          <w:szCs w:val="28"/>
          <w:rtl/>
        </w:rPr>
        <w:t xml:space="preserve">الحائري، ذخيرة الدّارين، 1/ 268/ مثله الزّنجاني، وسيلة الدّارين،/ 156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9" o:title=""/>
          </v:shape>
        </w:pic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شبيب بن جراد الكلابيّ الوحيديّ؛ الضّبط شبيب بالشّين المعجمة، وبائين موحّدتين بينهما ياء مثنّاة من تحت، وزان أمير، ومرّ ضبط الكلابيّ في إبراهيم بن أبي زياد؛ وضبطالوحيديّ في جعفر بن عثمان.</w:t>
      </w:r>
    </w:p>
    <w:p>
      <w:pPr>
        <w:pStyle w:val="BookText"/>
      </w:pPr>
      <w:r>
        <w:rPr>
          <w:rFonts w:ascii="Amiri" w:hAnsi="Amiri" w:eastAsia="Amiri" w:cs="Amiri"/>
          <w:lang w:bidi="ar-SA"/>
          <w:color w:val="111111"/>
          <w:sz w:val="28"/>
          <w:szCs w:val="28"/>
          <w:rtl/>
        </w:rPr>
        <w:t xml:space="preserve">المامقاني، تنقيح المقال، 2- 1/ 80</w:t>
      </w:r>
    </w:p>
    <w:p>
      <w:pPr>
        <w:pStyle w:val="BookText"/>
      </w:pPr>
      <w:r>
        <w:rPr>
          <w:rFonts w:ascii="Amiri" w:hAnsi="Amiri" w:eastAsia="Amiri" w:cs="Amiri"/>
          <w:lang w:bidi="ar-SA"/>
          <w:color w:val="111111"/>
          <w:sz w:val="28"/>
          <w:szCs w:val="28"/>
          <w:rtl/>
        </w:rPr>
        <w:t xml:space="preserve">الضّبط: الكلابيّ بكسر الكاف وفتح اللّام، ثمّ الألف، ثمّ الباء الموحّدة، ثمّ الياء، نسبة إلى جدّه كلاب، وهو في قريش ابن مرّة، وفي هوازن بن ربيعة بن صعصعة.</w:t>
      </w:r>
    </w:p>
    <w:p>
      <w:pPr>
        <w:pStyle w:val="BookText"/>
      </w:pPr>
      <w:r>
        <w:rPr>
          <w:rFonts w:ascii="Amiri" w:hAnsi="Amiri" w:eastAsia="Amiri" w:cs="Amiri"/>
          <w:lang w:bidi="ar-SA"/>
          <w:color w:val="111111"/>
          <w:sz w:val="28"/>
          <w:szCs w:val="28"/>
          <w:rtl/>
        </w:rPr>
        <w:t xml:space="preserve">المقامقاني، تنقيح المقال، 1- 2/ 12</w:t>
      </w:r>
    </w:p>
    <w:p>
      <w:pPr>
        <w:pStyle w:val="BookText"/>
      </w:pPr>
      <w:r>
        <w:rPr>
          <w:rFonts w:ascii="Amiri" w:hAnsi="Amiri" w:eastAsia="Amiri" w:cs="Amiri"/>
          <w:lang w:bidi="ar-SA"/>
          <w:color w:val="111111"/>
          <w:sz w:val="28"/>
          <w:szCs w:val="28"/>
          <w:rtl/>
        </w:rPr>
        <w:t xml:space="preserve">أمّا الوحيديّ، فنسبة إلى بني الوحيد، قوم من بني كلاب بن ربيعة بن عامر بن صعصعة، كما نصّ على ذلك الجوهريّ وغيره. والوحيد لقب عامر بن الطّفيل، والطّفيل هذا هو الطّفيل بن مالك بن ملاعب الأسنّة، وهو من بني جعفر بن كلاب.</w:t>
      </w:r>
    </w:p>
    <w:p>
      <w:pPr>
        <w:pStyle w:val="BookText"/>
      </w:pPr>
      <w:r>
        <w:rPr>
          <w:rFonts w:ascii="Amiri" w:hAnsi="Amiri" w:eastAsia="Amiri" w:cs="Amiri"/>
          <w:lang w:bidi="ar-SA"/>
          <w:color w:val="111111"/>
          <w:sz w:val="28"/>
          <w:szCs w:val="28"/>
          <w:rtl/>
        </w:rPr>
        <w:t xml:space="preserve">المامقاني، تنقيح المقال، 1- 2/ 218</w:t>
      </w:r>
    </w:p>
    <w:p>
      <w:pPr>
        <w:pStyle w:val="BookText"/>
      </w:pPr>
      <w:r>
        <w:rPr>
          <w:rFonts w:ascii="Amiri" w:hAnsi="Amiri" w:eastAsia="Amiri" w:cs="Amiri"/>
          <w:lang w:bidi="ar-SA"/>
          <w:color w:val="111111"/>
          <w:sz w:val="28"/>
          <w:szCs w:val="28"/>
          <w:rtl/>
        </w:rPr>
        <w:t xml:space="preserve">شبيب بن حراد بن طهيّة بن ربيعة بن الوحيد بن كعب بن عامر بن كلاب الكلابيّ الوحيديّ.</w:t>
      </w:r>
    </w:p>
    <w:p>
      <w:pPr>
        <w:pStyle w:val="BookText"/>
      </w:pPr>
      <w:r>
        <w:rPr>
          <w:rFonts w:ascii="Amiri" w:hAnsi="Amiri" w:eastAsia="Amiri" w:cs="Amiri"/>
          <w:lang w:bidi="ar-SA"/>
          <w:color w:val="111111"/>
          <w:sz w:val="28"/>
          <w:szCs w:val="28"/>
          <w:rtl/>
        </w:rPr>
        <w:t xml:space="preserve">قال ابن حجر في الإصابة ج 1، ص 259، في ترجمة أبيه جراد: كان ابنه شبيب مع الحسين بن عليّ لمّا قُتل. ذكره المرزبانيّ، ا ه.</w:t>
      </w:r>
    </w:p>
    <w:p>
      <w:pPr>
        <w:pStyle w:val="BookText"/>
      </w:pPr>
      <w:r>
        <w:rPr>
          <w:rFonts w:ascii="Amiri" w:hAnsi="Amiri" w:eastAsia="Amiri" w:cs="Amiri"/>
          <w:lang w:bidi="ar-SA"/>
          <w:color w:val="111111"/>
          <w:sz w:val="28"/>
          <w:szCs w:val="28"/>
          <w:rtl/>
        </w:rPr>
        <w:t xml:space="preserve">الأمين، أعيان الشّيعة، 7/ 331</w:t>
      </w:r>
    </w:p>
    <w:p>
      <w:pPr>
        <w:pStyle w:val="BookText"/>
      </w:pPr>
      <w:r>
        <w:rPr>
          <w:rFonts w:ascii="Amiri" w:hAnsi="Amiri" w:eastAsia="Amiri" w:cs="Amiri"/>
          <w:lang w:bidi="ar-SA"/>
          <w:color w:val="111111"/>
          <w:sz w:val="28"/>
          <w:szCs w:val="28"/>
          <w:rtl/>
        </w:rPr>
        <w:t xml:space="preserve">شبيب بن جراد الكلابيّ الوحيديّ الكوفيّ: [...] وليس له في زيارة النّاحية المقدّسة ذكر.</w:t>
      </w:r>
    </w:p>
    <w:p>
      <w:pPr>
        <w:pStyle w:val="BookText"/>
      </w:pPr>
      <w:r>
        <w:rPr>
          <w:rFonts w:ascii="Amiri" w:hAnsi="Amiri" w:eastAsia="Amiri" w:cs="Amiri"/>
          <w:lang w:bidi="ar-SA"/>
          <w:color w:val="111111"/>
          <w:sz w:val="28"/>
          <w:szCs w:val="28"/>
          <w:rtl/>
        </w:rPr>
        <w:t xml:space="preserve">الزّنجاني، وسيلة الدّارين،/ 156</w:t>
      </w:r>
    </w:p>
    <w:p>
      <w:pPr>
        <w:pStyle w:val="BookText"/>
      </w:pPr>
      <w:r>
        <w:rPr>
          <w:rFonts w:ascii="Amiri" w:hAnsi="Amiri" w:eastAsia="Amiri" w:cs="Amiri"/>
          <w:lang w:bidi="ar-SA"/>
          <w:color w:val="111111"/>
          <w:sz w:val="28"/>
          <w:szCs w:val="28"/>
          <w:rtl/>
        </w:rPr>
        <w:t xml:space="preserve">ولد كلاب بن ربيعة بن عامر بن صعصعة بن معاوية بن بكر بن هَوزان بن منصور ابن عِكْرِمَة بن خَصَفة بن قَيْس عَيْلان بن مُضَر بن نِزار بن معد بن عدنان (من وُلد إسماعيل عليه السلام): عامر [...] وجعفر وربيعة ومعاوية وهو الضّباب.</w:t>
      </w:r>
    </w:p>
    <w:p>
      <w:pPr>
        <w:pStyle w:val="BookText"/>
      </w:pPr>
      <w:r>
        <w:rPr>
          <w:rFonts w:ascii="Amiri" w:hAnsi="Amiri" w:eastAsia="Amiri" w:cs="Amiri"/>
          <w:lang w:bidi="ar-SA"/>
          <w:color w:val="111111"/>
          <w:sz w:val="28"/>
          <w:szCs w:val="28"/>
          <w:rtl/>
        </w:rPr>
        <w:t xml:space="preserve">من بني عامر بن كلاب: بنو الوحيد بن كَعْب بن عامر بن كلاب، منهم أمّ البنين بنت حِزام بن خالد بن ربيعة بن الوحيد، كانت تحت عليّ بن أبي طالب رضى الله عنه، فولدت محمّد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4" w:name="pg19430_206996"/>
    <w:bookmarkEnd w:id="4"/>
    <w:p>
      <w:pPr>
        <w:pStyle w:val="BookText"/>
      </w:pPr>
      <w:r>
        <w:rPr>
          <w:rFonts w:ascii="IRNazanin" w:hAnsi="IRNazanin" w:eastAsia="IRNazanin" w:cs="IRNazanin"/>
          <w:lang w:bidi="fa-IR"/>
          <w:color w:val="111111"/>
          <w:sz w:val="28"/>
          <w:szCs w:val="28"/>
          <w:rtl/>
        </w:rPr>
        <w:t xml:space="preserve">الأصغر، عثمان وجعفراً والعبّاس.</w:t>
      </w:r>
    </w:p>
    <w:p>
      <w:pPr>
        <w:pStyle w:val="BookText"/>
      </w:pPr>
      <w:r>
        <w:rPr>
          <w:rFonts w:ascii="Amiri" w:hAnsi="Amiri" w:eastAsia="Amiri" w:cs="Amiri"/>
          <w:lang w:bidi="ar-SA"/>
          <w:color w:val="111111"/>
          <w:sz w:val="28"/>
          <w:szCs w:val="28"/>
          <w:rtl/>
        </w:rPr>
        <w:t xml:space="preserve">وُلد جعفر بن كلاب: مالك الطّيّان، أمّه بنت رِياح بن الأشَلَ الغَنَويّ.</w:t>
      </w:r>
    </w:p>
    <w:p>
      <w:pPr>
        <w:pStyle w:val="BookText"/>
      </w:pPr>
      <w:r>
        <w:rPr>
          <w:rFonts w:ascii="Amiri" w:hAnsi="Amiri" w:eastAsia="Amiri" w:cs="Amiri"/>
          <w:lang w:bidi="ar-SA"/>
          <w:color w:val="111111"/>
          <w:sz w:val="28"/>
          <w:szCs w:val="28"/>
          <w:rtl/>
        </w:rPr>
        <w:t xml:space="preserve">وُلد مالك بن جعفر بن كلاب: عامر: وهو أبو براء مُلاعب الأسِنّة والطُّفَيْل، وقدساد، وهو والد عامر بن الطّفيل [...] وربيعة وهو ربيع المُقْ- تِرين، وهو والد لبيد الشّاعر، وقتلت بنو أسد ربيعة هذا يوم ذي عَلَق، قتله مُنْقِذ بن طريف الأسديّ، وكان شاعراً، فلمّا كان يوم جَبَلة، أسر معاوية بن مالك أخوه منقذ بن طريف وهو مُنهزِمٌ فقتله [...].</w:t>
      </w:r>
    </w:p>
    <w:p>
      <w:pPr>
        <w:pStyle w:val="BookText"/>
      </w:pPr>
      <w:r>
        <w:rPr>
          <w:rFonts w:ascii="Amiri" w:hAnsi="Amiri" w:eastAsia="Amiri" w:cs="Amiri"/>
          <w:lang w:bidi="ar-SA"/>
          <w:color w:val="111111"/>
          <w:sz w:val="28"/>
          <w:szCs w:val="28"/>
          <w:rtl/>
        </w:rPr>
        <w:t xml:space="preserve">منهم: ربيعة بن عامر مُلاعِب الأسِنّة، وكان سيِّداً.</w:t>
      </w:r>
    </w:p>
    <w:p>
      <w:pPr>
        <w:pStyle w:val="BookText"/>
      </w:pPr>
      <w:r>
        <w:rPr>
          <w:rFonts w:ascii="Amiri" w:hAnsi="Amiri" w:eastAsia="Amiri" w:cs="Amiri"/>
          <w:lang w:bidi="ar-SA"/>
          <w:color w:val="111111"/>
          <w:sz w:val="28"/>
          <w:szCs w:val="28"/>
          <w:rtl/>
        </w:rPr>
        <w:t xml:space="preserve">بنو الضّباب بن كلاب بن ربيعة: ومنهم: قاتل الحسين رضى الله عنه شَمِر بن ذي الجَوْشَن، واسم ذي الجوشن: شُرحَبيل بن الأعور بن عمرو بن معاوية وهو الضّباب. من وُلده:</w:t>
      </w:r>
    </w:p>
    <w:p>
      <w:pPr>
        <w:pStyle w:val="BookText"/>
      </w:pPr>
      <w:r>
        <w:rPr>
          <w:rFonts w:ascii="Amiri" w:hAnsi="Amiri" w:eastAsia="Amiri" w:cs="Amiri"/>
          <w:lang w:bidi="ar-SA"/>
          <w:color w:val="111111"/>
          <w:sz w:val="28"/>
          <w:szCs w:val="28"/>
          <w:rtl/>
        </w:rPr>
        <w:t xml:space="preserve">الصُّمَيْل بن حاتم بن شمر بن ذي الجوشن، ساد بالأندلس وله بها عقب.</w:t>
      </w:r>
    </w:p>
    <w:p>
      <w:pPr>
        <w:pStyle w:val="BookText"/>
      </w:pPr>
      <w:r>
        <w:rPr>
          <w:rFonts w:ascii="Amiri" w:hAnsi="Amiri" w:eastAsia="Amiri" w:cs="Amiri"/>
          <w:lang w:bidi="ar-SA"/>
          <w:color w:val="111111"/>
          <w:sz w:val="28"/>
          <w:szCs w:val="28"/>
          <w:rtl/>
        </w:rPr>
        <w:t xml:space="preserve">ابن حزم، جمهرة الأنساب،/ 11، 271، 280، 282، 284، 285، 287</w:t>
      </w:r>
    </w:p>
    <w:p>
      <w:pPr>
        <w:pStyle w:val="Heading3"/>
      </w:pPr>
      <w:bookmarkStart w:id="379" w:name="_Toc12"/>
      <w:r>
        <w:t>خصائصه الفريدة</w:t>
      </w:r>
      <w:bookmarkEnd w:id="379"/>
    </w:p>
    <w:p>
      <w:pPr>
        <w:pStyle w:val="BookText"/>
      </w:pPr>
      <w:r>
        <w:rPr>
          <w:rFonts w:ascii="Amiri" w:hAnsi="Amiri" w:eastAsia="Amiri" w:cs="Amiri"/>
          <w:lang w:bidi="ar-SA"/>
          <w:color w:val="111111"/>
          <w:sz w:val="28"/>
          <w:szCs w:val="28"/>
          <w:rtl/>
        </w:rPr>
        <w:t xml:space="preserve">قال صاحب الحدائق: كان شبيب بطلًا من أبطال الكوفة، وكان من الشّيعة ومن أصحاب أمير المؤمنين عليه السلام، له ذكر في المغازي والحروب، خصوصاً يوم صفّين.</w:t>
      </w:r>
    </w:p>
    <w:p>
      <w:pPr>
        <w:pStyle w:val="BookText"/>
      </w:pPr>
      <w:r>
        <w:rPr>
          <w:rFonts w:ascii="Amiri" w:hAnsi="Amiri" w:eastAsia="Amiri" w:cs="Amiri"/>
          <w:lang w:bidi="ar-SA"/>
          <w:color w:val="111111"/>
          <w:sz w:val="28"/>
          <w:szCs w:val="28"/>
          <w:rtl/>
        </w:rPr>
        <w:t xml:space="preserve">الحائري، ذخيرة الدّارين، 1/ 268/ مثله: الزّنجاني، وسيلة الدّارين،/ 156</w:t>
      </w:r>
    </w:p>
    <w:p>
      <w:pPr>
        <w:pStyle w:val="BookText"/>
      </w:pPr>
      <w:r>
        <w:rPr>
          <w:rFonts w:ascii="Amiri" w:hAnsi="Amiri" w:eastAsia="Amiri" w:cs="Amiri"/>
          <w:lang w:bidi="ar-SA"/>
          <w:color w:val="111111"/>
          <w:sz w:val="28"/>
          <w:szCs w:val="28"/>
          <w:rtl/>
        </w:rPr>
        <w:t xml:space="preserve">ذكر علماء السّير: إنّ شبيباً هذا كان بطلًا من أبطال الكوفة، وكان من الشّيعة، ومن أصحاب أمير المؤمنين عليه السلام، وله ذكر في المغازي والحروب، سيّما في صفّين.</w:t>
      </w:r>
    </w:p>
    <w:p>
      <w:pPr>
        <w:pStyle w:val="BookText"/>
      </w:pPr>
      <w:r>
        <w:rPr>
          <w:rFonts w:ascii="Amiri" w:hAnsi="Amiri" w:eastAsia="Amiri" w:cs="Amiri"/>
          <w:lang w:bidi="ar-SA"/>
          <w:color w:val="111111"/>
          <w:sz w:val="28"/>
          <w:szCs w:val="28"/>
          <w:rtl/>
        </w:rPr>
        <w:t xml:space="preserve">المامقاني، تنقيح المقال، 2- 1/ 80</w:t>
      </w:r>
    </w:p>
    <w:p>
      <w:pPr>
        <w:pStyle w:val="Heading3"/>
      </w:pPr>
      <w:bookmarkStart w:id="380" w:name="_Toc13"/>
      <w:r>
        <w:t>صحبته مع مسلم بن عقيل عليه السلام في الكوفة</w:t>
      </w:r>
      <w:bookmarkEnd w:id="380"/>
    </w:p>
    <w:p>
      <w:pPr>
        <w:pStyle w:val="BookText"/>
      </w:pPr>
      <w:r>
        <w:rPr>
          <w:rFonts w:ascii="Amiri" w:hAnsi="Amiri" w:eastAsia="Amiri" w:cs="Amiri"/>
          <w:lang w:bidi="ar-SA"/>
          <w:color w:val="111111"/>
          <w:sz w:val="28"/>
          <w:szCs w:val="28"/>
          <w:rtl/>
        </w:rPr>
        <w:t xml:space="preserve">وكان ممّن بايع مسلماً، وكان يأخذ البيعة من النّاس للحسين عليه السلام.</w:t>
      </w:r>
    </w:p>
    <w:p>
      <w:pPr>
        <w:pStyle w:val="BookText"/>
      </w:pPr>
      <w:r>
        <w:rPr>
          <w:rFonts w:ascii="Amiri" w:hAnsi="Amiri" w:eastAsia="Amiri" w:cs="Amiri"/>
          <w:lang w:bidi="ar-SA"/>
          <w:color w:val="111111"/>
          <w:sz w:val="28"/>
          <w:szCs w:val="28"/>
          <w:rtl/>
        </w:rPr>
        <w:t xml:space="preserve">الحائري، ذخيرة الدّارين، 1/ 268/ مثله: الزّنجاني، وسيلة الدّارين،/ 156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5" w:name="pg19430_206997"/>
    <w:bookmarkEnd w:id="5"/>
    <w:p>
      <w:pPr>
        <w:pStyle w:val="BookText"/>
      </w:pPr>
      <w:r>
        <w:rPr>
          <w:rFonts w:ascii="Amiri" w:hAnsi="Amiri" w:eastAsia="Amiri" w:cs="Amiri"/>
          <w:lang w:bidi="ar-SA"/>
          <w:color w:val="111111"/>
          <w:sz w:val="28"/>
          <w:szCs w:val="28"/>
          <w:rtl/>
        </w:rPr>
        <w:t xml:space="preserve">وقد بايع مسلماً، وكان يأخذ البيعة للحسين عليه السلام.</w:t>
      </w:r>
    </w:p>
    <w:p>
      <w:pPr>
        <w:pStyle w:val="BookText"/>
      </w:pPr>
      <w:r>
        <w:rPr>
          <w:rFonts w:ascii="Amiri" w:hAnsi="Amiri" w:eastAsia="Amiri" w:cs="Amiri"/>
          <w:lang w:bidi="ar-SA"/>
          <w:color w:val="111111"/>
          <w:sz w:val="28"/>
          <w:szCs w:val="28"/>
          <w:rtl/>
        </w:rPr>
        <w:t xml:space="preserve">المامقاني، تنقيح المقال، 2- 1/ 80</w:t>
      </w:r>
    </w:p>
    <w:p>
      <w:pPr>
        <w:pStyle w:val="Heading3"/>
      </w:pPr>
      <w:bookmarkStart w:id="381" w:name="_Toc14"/>
      <w:r>
        <w:t>كيف التحقَ بالإمام عليه السلام؟</w:t>
      </w:r>
      <w:bookmarkEnd w:id="381"/>
    </w:p>
    <w:p>
      <w:pPr>
        <w:pStyle w:val="BookText"/>
      </w:pPr>
      <w:r>
        <w:rPr>
          <w:rFonts w:ascii="Amiri" w:hAnsi="Amiri" w:eastAsia="Amiri" w:cs="Amiri"/>
          <w:lang w:bidi="ar-SA"/>
          <w:color w:val="111111"/>
          <w:sz w:val="28"/>
          <w:szCs w:val="28"/>
          <w:rtl/>
        </w:rPr>
        <w:t xml:space="preserve">فلمّا تخاذل النّاس عن مسلم خرج فيمن خرج مع عمر بن سعد حتّى أتى كربلاء.</w:t>
      </w:r>
    </w:p>
    <w:p>
      <w:pPr>
        <w:pStyle w:val="BookText"/>
      </w:pPr>
      <w:r>
        <w:rPr>
          <w:rFonts w:ascii="Amiri" w:hAnsi="Amiri" w:eastAsia="Amiri" w:cs="Amiri"/>
          <w:lang w:bidi="ar-SA"/>
          <w:color w:val="111111"/>
          <w:sz w:val="28"/>
          <w:szCs w:val="28"/>
          <w:rtl/>
        </w:rPr>
        <w:t xml:space="preserve">وكان مع العسكر إلى عشيّة الخميس لتسع مضين من المحرّم </w:t>
      </w:r>
      <w:r>
        <w:rPr>
          <w:rStyle w:val="FootnoteReference"/>
        </w:rPr>
        <w:footnoteReference w:id="40"/>
      </w:r>
      <w:r>
        <w:rPr>
          <w:rFonts w:ascii="Amiri" w:hAnsi="Amiri" w:eastAsia="Amiri" w:cs="Amiri"/>
          <w:lang w:bidi="ar-SA"/>
          <w:color w:val="111111"/>
          <w:sz w:val="28"/>
          <w:szCs w:val="28"/>
          <w:rtl/>
        </w:rPr>
        <w:t xml:space="preserve">. وقال أبو مخنف: فلمّا أقبل شمر بن ذي الجوشن بكتاب عبيداللَّه بن زياد إلى عمر بن سعد، فقرأه </w:t>
      </w:r>
      <w:r>
        <w:rPr>
          <w:rStyle w:val="FootnoteReference"/>
        </w:rPr>
        <w:footnoteReference w:id="41"/>
      </w:r>
      <w:r>
        <w:rPr>
          <w:rFonts w:ascii="IRNazanin" w:hAnsi="IRNazanin" w:eastAsia="IRNazanin" w:cs="IRNazanin"/>
          <w:lang w:bidi="fa-IR"/>
          <w:color w:val="111111"/>
          <w:sz w:val="28"/>
          <w:szCs w:val="28"/>
          <w:rtl/>
        </w:rPr>
        <w:t xml:space="preserve">، قال له عمر:</w:t>
      </w:r>
    </w:p>
    <w:p>
      <w:pPr>
        <w:pStyle w:val="BookText"/>
      </w:pPr>
      <w:r>
        <w:rPr>
          <w:rFonts w:ascii="Amiri" w:hAnsi="Amiri" w:eastAsia="Amiri" w:cs="Amiri"/>
          <w:lang w:bidi="ar-SA"/>
          <w:color w:val="111111"/>
          <w:sz w:val="28"/>
          <w:szCs w:val="28"/>
          <w:rtl/>
        </w:rPr>
        <w:t xml:space="preserve">مالك ويلك لا قرّب اللَّه دارك وقبّح اللَّه ما قدمت به، واللَّه إنِّي لأظنّك أنت ثنيته </w:t>
      </w:r>
      <w:r>
        <w:rPr>
          <w:rStyle w:val="FootnoteReference"/>
        </w:rPr>
        <w:footnoteReference w:id="42"/>
      </w:r>
      <w:r>
        <w:rPr>
          <w:rFonts w:ascii="Amiri" w:hAnsi="Amiri" w:eastAsia="Amiri" w:cs="Amiri"/>
          <w:lang w:bidi="ar-SA"/>
          <w:color w:val="111111"/>
          <w:sz w:val="28"/>
          <w:szCs w:val="28"/>
          <w:rtl/>
        </w:rPr>
        <w:t xml:space="preserve">أن يقبل ما كنت كتبت إليه به </w:t>
      </w:r>
      <w:r>
        <w:rPr>
          <w:rStyle w:val="FootnoteReference"/>
        </w:rPr>
        <w:footnoteReference w:id="43"/>
      </w:r>
      <w:r>
        <w:rPr>
          <w:rFonts w:ascii="Amiri" w:hAnsi="Amiri" w:eastAsia="Amiri" w:cs="Amiri"/>
          <w:lang w:bidi="ar-SA"/>
          <w:color w:val="111111"/>
          <w:sz w:val="28"/>
          <w:szCs w:val="28"/>
          <w:rtl/>
        </w:rPr>
        <w:t xml:space="preserve">، أفسدت علينا أمراً كنّا رجونا أن يصلح، واللَّه لايستسلم الحسين عليه السلام أبداً، واللَّه إنّ نفس أبيه عليّ بن أبي طالب عليه السلام لبين جنبيه. فقال له شمر اللّعين:</w:t>
      </w:r>
    </w:p>
    <w:p>
      <w:pPr>
        <w:pStyle w:val="BookText"/>
      </w:pPr>
      <w:r>
        <w:rPr>
          <w:rFonts w:ascii="IRNazanin" w:hAnsi="IRNazanin" w:eastAsia="IRNazanin" w:cs="IRNazanin"/>
          <w:lang w:bidi="fa-IR"/>
          <w:color w:val="111111"/>
          <w:sz w:val="28"/>
          <w:szCs w:val="28"/>
          <w:rtl/>
        </w:rPr>
        <w:t xml:space="preserve">ما أنت صانع؟ قال: أتولّى </w:t>
      </w:r>
      <w:r>
        <w:rPr>
          <w:rStyle w:val="FootnoteReference"/>
        </w:rPr>
        <w:footnoteReference w:id="44"/>
      </w:r>
      <w:r>
        <w:rPr>
          <w:rFonts w:ascii="Amiri" w:hAnsi="Amiri" w:eastAsia="Amiri" w:cs="Amiri"/>
          <w:lang w:bidi="ar-SA"/>
          <w:color w:val="111111"/>
          <w:sz w:val="28"/>
          <w:szCs w:val="28"/>
          <w:rtl/>
        </w:rPr>
        <w:t xml:space="preserve">ذلك، فلمّا علم شبيب بن جراد بمقاتلة القوم مع الحسين بن عليّ عليه السلام مال إليه وأتاه ليلة العاشر وانضمّ إلى العبّاس بن عليّ عليه السلام وإخوته لأنّ امّ البنين من عشيرته.</w:t>
      </w:r>
    </w:p>
    <w:p>
      <w:pPr>
        <w:pStyle w:val="BookText"/>
      </w:pPr>
      <w:r>
        <w:rPr>
          <w:rFonts w:ascii="Amiri" w:hAnsi="Amiri" w:eastAsia="Amiri" w:cs="Amiri"/>
          <w:lang w:bidi="ar-SA"/>
          <w:color w:val="111111"/>
          <w:sz w:val="28"/>
          <w:szCs w:val="28"/>
          <w:rtl/>
        </w:rPr>
        <w:t xml:space="preserve">الحائري، ذخيرة الدّارين، 1/ 268/ مثله: الزّنجاني، وسيلة الدّارين،/ 156- 157</w:t>
      </w:r>
    </w:p>
    <w:p>
      <w:pPr>
        <w:pStyle w:val="BookText"/>
      </w:pPr>
      <w:r>
        <w:rPr>
          <w:rFonts w:ascii="Amiri" w:hAnsi="Amiri" w:eastAsia="Amiri" w:cs="Amiri"/>
          <w:lang w:bidi="ar-SA"/>
          <w:color w:val="111111"/>
          <w:sz w:val="28"/>
          <w:szCs w:val="28"/>
          <w:rtl/>
        </w:rPr>
        <w:t xml:space="preserve">خرج مع عمر بن سعد، وكان في عسكره إلى اللّيلة التّاسعة، فلمّا قدّم شمر بكتاب ابن سعد لعنه اللَّه، وعلم شبيب بأنّ القوم يقاتلون الحسين عليه السلام، مال إليه ليلة العاشر، وانضمّ إلى أبي الفضل عليه السلام وإخوته، حيث كان من عشيرة امّ البنين، فلمّا نشب القتال يوم الطّفّ، تقدّم بين يدي الحسين عليه السلام، وقاتل حتّى نال الدّرجة الرّفيعة رضوان اللَّه عليه.</w:t>
      </w:r>
    </w:p>
    <w:p>
      <w:pPr>
        <w:pStyle w:val="BookText"/>
      </w:pPr>
      <w:r>
        <w:rPr>
          <w:rFonts w:ascii="Amiri" w:hAnsi="Amiri" w:eastAsia="Amiri" w:cs="Amiri"/>
          <w:lang w:bidi="ar-SA"/>
          <w:color w:val="111111"/>
          <w:sz w:val="28"/>
          <w:szCs w:val="28"/>
          <w:rtl/>
        </w:rPr>
        <w:t xml:space="preserve">المامقاني، تنقيح المقال، 2- 1/ 80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19430_206998"/>
    <w:bookmarkEnd w:id="6"/>
    <w:p>
      <w:pPr>
        <w:pStyle w:val="Heading3"/>
      </w:pPr>
      <w:bookmarkStart w:id="382" w:name="_Toc15"/>
      <w:r>
        <w:t>استشهاده</w:t>
      </w:r>
      <w:bookmarkEnd w:id="382"/>
    </w:p>
    <w:p>
      <w:pPr>
        <w:pStyle w:val="BookText"/>
      </w:pPr>
      <w:r>
        <w:rPr>
          <w:rFonts w:ascii="Amiri" w:hAnsi="Amiri" w:eastAsia="Amiri" w:cs="Amiri"/>
          <w:lang w:bidi="ar-SA"/>
          <w:color w:val="111111"/>
          <w:sz w:val="28"/>
          <w:szCs w:val="28"/>
          <w:rtl/>
        </w:rPr>
        <w:t xml:space="preserve">وبات تلك اللّيلة مع الحسين وأصحابه إلى أن نشب القتال تقدّم أمام الحسين عليه السلام وقاتل حتّى قُتِل مبارزة، وقيل بل قُتِل في الحملة الاولى مع من قُتل من أصحاب الحسين عليه السلام، رضوان اللَّه عليه.</w:t>
      </w:r>
    </w:p>
    <w:p>
      <w:pPr>
        <w:pStyle w:val="BookText"/>
      </w:pPr>
      <w:r>
        <w:rPr>
          <w:rFonts w:ascii="Amiri" w:hAnsi="Amiri" w:eastAsia="Amiri" w:cs="Amiri"/>
          <w:lang w:bidi="ar-SA"/>
          <w:color w:val="111111"/>
          <w:sz w:val="28"/>
          <w:szCs w:val="28"/>
          <w:rtl/>
        </w:rPr>
        <w:t xml:space="preserve">الحائري، ذخيرة الدّارين، 1/ 268/ مثله: الزّنجاني، وسيلة الدّارين،/ 157</w:t>
      </w:r>
    </w:p>
    <w:p>
      <w:pPr>
        <w:pStyle w:val="Heading2"/>
      </w:pPr>
      <w:bookmarkStart w:id="383" w:name="_Toc16"/>
      <w:r>
        <w:t>136/ 168- شبيب بن عبداللَّه النّهشليّ التّميمي</w:t>
      </w:r>
      <w:bookmarkEnd w:id="383"/>
    </w:p>
    <w:p>
      <w:pPr>
        <w:pStyle w:val="Heading3"/>
      </w:pPr>
      <w:bookmarkStart w:id="384" w:name="_Toc17"/>
      <w:r>
        <w:t>ميزاته العائليّة</w:t>
      </w:r>
      <w:bookmarkEnd w:id="384"/>
    </w:p>
    <w:p>
      <w:pPr>
        <w:pStyle w:val="BookText"/>
      </w:pPr>
      <w:r>
        <w:rPr>
          <w:rFonts w:ascii="Amiri" w:hAnsi="Amiri" w:eastAsia="Amiri" w:cs="Amiri"/>
          <w:lang w:bidi="ar-SA"/>
          <w:color w:val="111111"/>
          <w:sz w:val="28"/>
          <w:szCs w:val="28"/>
          <w:rtl/>
        </w:rPr>
        <w:t xml:space="preserve">قُتل من بني تميم: شبيب بن عبداللَّه، من بني نهشل </w:t>
      </w:r>
      <w:r>
        <w:rPr>
          <w:rStyle w:val="FootnoteReference"/>
        </w:rPr>
        <w:footnoteReference w:id="45"/>
      </w:r>
      <w:r>
        <w:rPr>
          <w:rFonts w:ascii="IRNazanin" w:hAnsi="IRNazanin" w:eastAsia="IRNazanin" w:cs="IRNazanin"/>
          <w:lang w:bidi="fa-IR"/>
          <w:color w:val="111111"/>
          <w:sz w:val="28"/>
          <w:szCs w:val="28"/>
          <w:rtl/>
        </w:rPr>
        <w:t xml:space="preserve">بن دارم.</w:t>
      </w:r>
    </w:p>
    <w:p>
      <w:pPr>
        <w:pStyle w:val="BookText"/>
      </w:pPr>
      <w:r>
        <w:rPr>
          <w:rFonts w:ascii="Amiri" w:hAnsi="Amiri" w:eastAsia="Amiri" w:cs="Amiri"/>
          <w:lang w:bidi="ar-SA"/>
          <w:color w:val="111111"/>
          <w:sz w:val="28"/>
          <w:szCs w:val="28"/>
          <w:rtl/>
        </w:rPr>
        <w:t xml:space="preserve">الرّسّان، تسمية من قتل،/ 153/ عنه: الشّجري، الأمالي، 1/ 172؛ مثله المحلّي، الحدائق الورديّة، 1/ 121</w:t>
      </w:r>
    </w:p>
    <w:p>
      <w:pPr>
        <w:pStyle w:val="BookText"/>
      </w:pPr>
      <w:r>
        <w:rPr>
          <w:rFonts w:ascii="Amiri" w:hAnsi="Amiri" w:eastAsia="Amiri" w:cs="Amiri"/>
          <w:lang w:bidi="ar-SA"/>
          <w:color w:val="111111"/>
          <w:sz w:val="28"/>
          <w:szCs w:val="28"/>
          <w:rtl/>
        </w:rPr>
        <w:t xml:space="preserve">من أصحاب الحسين بن عليّ عليهما السلام: شبيب بن عبداللَّه النّهشليّ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74/ عنه: التّفرشي، نقد الرّجال،/ 166؛ الأسترآبادي، منهج المقال،/ 178؛ الأردبيلي، جامع الرّواة، 1/ 398؛ بحر العلوم، مقتل الحسين عليه السلام (الهامش)،/ 389؛ الزّنجاني، وسيلة الدّارين،/ 155؛ مثله الميانجي، العيون العبرى،/ 113</w:t>
      </w:r>
    </w:p>
    <w:p>
      <w:pPr>
        <w:pStyle w:val="BookText"/>
      </w:pPr>
      <w:r>
        <w:rPr>
          <w:rFonts w:ascii="Amiri" w:hAnsi="Amiri" w:eastAsia="Amiri" w:cs="Amiri"/>
          <w:lang w:bidi="ar-SA"/>
          <w:color w:val="111111"/>
          <w:sz w:val="28"/>
          <w:szCs w:val="28"/>
          <w:rtl/>
        </w:rPr>
        <w:t xml:space="preserve">من أصحابه: شبيب بن عبداللَّه النّهشليّ.</w:t>
      </w:r>
    </w:p>
    <w:p>
      <w:pPr>
        <w:pStyle w:val="BookText"/>
      </w:pPr>
      <w:r>
        <w:rPr>
          <w:rFonts w:ascii="Amiri" w:hAnsi="Amiri" w:eastAsia="Amiri" w:cs="Amiri"/>
          <w:lang w:bidi="ar-SA"/>
          <w:color w:val="111111"/>
          <w:sz w:val="28"/>
          <w:szCs w:val="28"/>
          <w:rtl/>
        </w:rPr>
        <w:t xml:space="preserve">ابن شهرآشوب، المناقب، 4/ 78/ عنه: المجلسي، البحار، 44/ 199؛ البحراني، العوالم، 17/ 333؛ بحر العلوم، مقتل الحسين عليه السلام (الهامش)،/ 389</w:t>
      </w:r>
    </w:p>
    <w:p>
      <w:pPr>
        <w:pStyle w:val="BookText"/>
      </w:pPr>
      <w:r>
        <w:rPr>
          <w:rFonts w:ascii="Amiri" w:hAnsi="Amiri" w:eastAsia="Amiri" w:cs="Amiri"/>
          <w:lang w:bidi="ar-SA"/>
          <w:color w:val="111111"/>
          <w:sz w:val="28"/>
          <w:szCs w:val="28"/>
          <w:rtl/>
        </w:rPr>
        <w:t xml:space="preserve">شبيب بن عبداللَّه.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209</w:t>
      </w:r>
    </w:p>
    <w:p>
      <w:pPr>
        <w:pStyle w:val="BookText"/>
      </w:pPr>
      <w:r>
        <w:rPr>
          <w:rFonts w:ascii="IRNazanin" w:hAnsi="IRNazanin" w:eastAsia="IRNazanin" w:cs="IRNazanin"/>
          <w:lang w:bidi="fa-IR"/>
          <w:color w:val="111111"/>
          <w:sz w:val="28"/>
          <w:szCs w:val="28"/>
          <w:rtl/>
        </w:rPr>
        <w:t xml:space="preserve">از شهدا كه مورخان و محدثان ياد از او نكرده اند [...] و ديگر شبيب بن عبداللَّه النهشلى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314</w:t>
      </w:r>
    </w:p>
    <w:p>
      <w:pPr>
        <w:pStyle w:val="BookText"/>
      </w:pPr>
      <w:r>
        <w:rPr>
          <w:rFonts w:ascii="Amiri" w:hAnsi="Amiri" w:eastAsia="Amiri" w:cs="Amiri"/>
          <w:lang w:bidi="ar-SA"/>
          <w:color w:val="111111"/>
          <w:sz w:val="28"/>
          <w:szCs w:val="28"/>
          <w:rtl/>
        </w:rPr>
        <w:t xml:space="preserve">مدرّسي، جنّات الخلود،/ 22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قال أبو عليّ في رجاله: شبيب بن عبداللَّه النّهشليّ من أصحاب الحسين بن عليّ عليه السلام، قُتل معه بكربلاء. وفي المناقب لابن شهرآشوب قال: ومن أصحابه الّذي قُتل معه بالطّفّ شبيب بن عبداللَّه النّهشليّ البصريّ.</w:t>
      </w:r>
    </w:p>
    <w:p>
      <w:pPr>
        <w:pStyle w:val="BookText"/>
      </w:pPr>
      <w:r>
        <w:rPr>
          <w:rFonts w:ascii="Amiri" w:hAnsi="Amiri" w:eastAsia="Amiri" w:cs="Amiri"/>
          <w:lang w:bidi="ar-SA"/>
          <w:color w:val="111111"/>
          <w:sz w:val="28"/>
          <w:szCs w:val="28"/>
          <w:rtl/>
        </w:rPr>
        <w:t xml:space="preserve">الحائري، ذخيرة الدّارين، 1/ 219/ مثله: الزّنجاني، وسيلة الدّارين،/ 156</w:t>
      </w:r>
    </w:p>
    <w:p>
      <w:pPr>
        <w:pStyle w:val="BookText"/>
      </w:pPr>
      <w:r>
        <w:rPr>
          <w:rFonts w:ascii="Amiri" w:hAnsi="Amiri" w:eastAsia="Amiri" w:cs="Amiri"/>
          <w:lang w:bidi="ar-SA"/>
          <w:color w:val="111111"/>
          <w:sz w:val="28"/>
          <w:szCs w:val="28"/>
          <w:rtl/>
        </w:rPr>
        <w:t xml:space="preserve">شبيب بن عبداللَّه النّهشليّ البصريّ، عدّه الشّيخ في رجاله من أصحاب الحسين عليه السلام، وقد تعزّز شرف شهادته بشرف تخصيص الحجّة المنتظر عجّل اللَّه تعالى فرجه، وجعلنا من كلّ مكروه فداه إيّاه، بالتّسليم عليه في زيارة النّاحية المقدّسة. والنّهشليّ بالنّون المفتوحة، والهاء السّاكنة، والشّين المثلّثة المفتوحة، واللّام المكسورة، والياء: نسبة إلى بني نهشل قبيلة من تميم، وهم بنو نهشل بن دارم بن مالك بن حنظلة بن مالك بن زيد مناة بن تميم. تذييل: قد عدّ المتصدّون لتعداد الصّحابة جماعة مسمّية بشبيب، نذكرهم نسقاً لاشتراكهم عندنا في الجهالة، وهم: شبيب بن حرام الكتانيّ اللّيثيّ الشّاهد الحديبيّة، وشبيب ذي الكلاع أبو روح، وشبيب بن غالب الكنديّ، وشبيب بن قرّة أو ابن أبي مرثد الغسّانيّ، وشبيب بن نعيم.</w:t>
      </w:r>
    </w:p>
    <w:p>
      <w:pPr>
        <w:pStyle w:val="BookText"/>
      </w:pPr>
      <w:r>
        <w:rPr>
          <w:rFonts w:ascii="Amiri" w:hAnsi="Amiri" w:eastAsia="Amiri" w:cs="Amiri"/>
          <w:lang w:bidi="ar-SA"/>
          <w:color w:val="111111"/>
          <w:sz w:val="28"/>
          <w:szCs w:val="28"/>
          <w:rtl/>
        </w:rPr>
        <w:t xml:space="preserve">المامقاني، تنقيح المقال، 2- 1/ 81</w:t>
      </w:r>
    </w:p>
    <w:p>
      <w:pPr>
        <w:pStyle w:val="BookText"/>
      </w:pPr>
      <w:r>
        <w:rPr>
          <w:rFonts w:ascii="Amiri" w:hAnsi="Amiri" w:eastAsia="Amiri" w:cs="Amiri"/>
          <w:lang w:bidi="ar-SA"/>
          <w:color w:val="111111"/>
          <w:sz w:val="28"/>
          <w:szCs w:val="28"/>
          <w:rtl/>
        </w:rPr>
        <w:t xml:space="preserve">شبيب بن عبداللَّه النّهشليّ البصريّ.</w:t>
      </w:r>
    </w:p>
    <w:p>
      <w:pPr>
        <w:pStyle w:val="BookText"/>
      </w:pPr>
      <w:r>
        <w:rPr>
          <w:rFonts w:ascii="Amiri" w:hAnsi="Amiri" w:eastAsia="Amiri" w:cs="Amiri"/>
          <w:lang w:bidi="ar-SA"/>
          <w:color w:val="111111"/>
          <w:sz w:val="28"/>
          <w:szCs w:val="28"/>
          <w:rtl/>
        </w:rPr>
        <w:t xml:space="preserve">الزّنجاني، وسيلة الدّارين،/ 155</w:t>
      </w:r>
    </w:p>
    <w:p>
      <w:pPr>
        <w:pStyle w:val="BookText"/>
      </w:pPr>
      <w:r>
        <w:rPr>
          <w:rFonts w:ascii="Amiri" w:hAnsi="Amiri" w:eastAsia="Amiri" w:cs="Amiri"/>
          <w:lang w:bidi="ar-SA"/>
          <w:color w:val="111111"/>
          <w:sz w:val="28"/>
          <w:szCs w:val="28"/>
          <w:rtl/>
        </w:rPr>
        <w:t xml:space="preserve">شبيب بن عبداللَّه النّهشليّ، من شهداء الطّفّ. </w:t>
      </w:r>
      <w:r>
        <w:rPr>
          <w:rStyle w:val="FootnoteReference"/>
        </w:rPr>
        <w:footnoteReference w:id="48"/>
      </w:r>
    </w:p>
    <w:p>
      <w:pPr>
        <w:pStyle w:val="BookText"/>
      </w:pPr>
      <w:r>
        <w:rPr>
          <w:rFonts w:ascii="Amiri" w:hAnsi="Amiri" w:eastAsia="Amiri" w:cs="Amiri"/>
          <w:lang w:bidi="ar-SA"/>
          <w:color w:val="111111"/>
          <w:sz w:val="28"/>
          <w:szCs w:val="28"/>
          <w:rtl/>
        </w:rPr>
        <w:t xml:space="preserve">شيخ طوسى در رجال خويش از وى نام برده و در «زيارت» و «رجبيه» نيز نام او آمده است.</w:t>
      </w:r>
    </w:p>
    <w:p>
      <w:pPr>
        <w:pStyle w:val="BookText"/>
      </w:pPr>
      <w:r>
        <w:rPr>
          <w:rFonts w:ascii="Amiri" w:hAnsi="Amiri" w:eastAsia="Amiri" w:cs="Amiri"/>
          <w:lang w:bidi="ar-SA"/>
          <w:color w:val="111111"/>
          <w:sz w:val="28"/>
          <w:szCs w:val="28"/>
          <w:rtl/>
        </w:rPr>
        <w:t xml:space="preserve">و شايد كه او همان «ابى عمرو نهشلى» باشد كه تنها «ابن نماى حلى» در كتاب «مثير الاحزان» خويش از او نام مى برد.</w:t>
      </w:r>
    </w:p>
    <w:p>
      <w:pPr>
        <w:pStyle w:val="BookText"/>
      </w:pPr>
      <w:r>
        <w:rPr>
          <w:rFonts w:ascii="Amiri" w:hAnsi="Amiri" w:eastAsia="Amiri" w:cs="Amiri"/>
          <w:lang w:bidi="ar-SA"/>
          <w:color w:val="111111"/>
          <w:sz w:val="28"/>
          <w:szCs w:val="28"/>
          <w:rtl/>
        </w:rPr>
        <w:t xml:space="preserve">نهشلى: منسوب به بنى نهشل بن دارم، تيره اى از قبيله بنى تميم كه از عدنان هستند.</w:t>
      </w:r>
    </w:p>
    <w:p>
      <w:pPr>
        <w:pStyle w:val="BookText"/>
      </w:pPr>
      <w:r>
        <w:rPr>
          <w:rFonts w:ascii="IRNazanin" w:hAnsi="IRNazanin" w:eastAsia="IRNazanin" w:cs="IRNazanin"/>
          <w:lang w:bidi="fa-IR"/>
          <w:color w:val="111111"/>
          <w:sz w:val="28"/>
          <w:szCs w:val="28"/>
          <w:rtl/>
        </w:rPr>
        <w:t xml:space="preserve">«عدنان عرب شمال»</w:t>
      </w:r>
    </w:p>
    <w:p>
      <w:pPr>
        <w:pStyle w:val="BookText"/>
      </w:pPr>
      <w:r>
        <w:rPr>
          <w:rFonts w:ascii="Amiri" w:hAnsi="Amiri" w:eastAsia="Amiri" w:cs="Amiri"/>
          <w:lang w:bidi="ar-SA"/>
          <w:color w:val="111111"/>
          <w:sz w:val="28"/>
          <w:szCs w:val="28"/>
          <w:rtl/>
        </w:rPr>
        <w:t xml:space="preserve">هاشم زاده، ترجمه انصار الحسين،/ 92</w:t>
      </w:r>
    </w:p>
    <w:p>
      <w:pPr>
        <w:pStyle w:val="BookText"/>
      </w:pPr>
      <w:r>
        <w:rPr>
          <w:rFonts w:ascii="Amiri" w:hAnsi="Amiri" w:eastAsia="Amiri" w:cs="Amiri"/>
          <w:lang w:bidi="ar-SA"/>
          <w:color w:val="111111"/>
          <w:sz w:val="28"/>
          <w:szCs w:val="28"/>
          <w:rtl/>
        </w:rPr>
        <w:t xml:space="preserve">النّوري، مستدرك الوسائل، 3/ 811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19430_207000"/>
    <w:bookmarkEnd w:id="7"/>
    <w:p>
      <w:pPr>
        <w:pStyle w:val="BookText"/>
      </w:pPr>
      <w:r>
        <w:rPr>
          <w:rFonts w:ascii="Amiri" w:hAnsi="Amiri" w:eastAsia="Amiri" w:cs="Amiri"/>
          <w:lang w:bidi="ar-SA"/>
          <w:color w:val="111111"/>
          <w:sz w:val="28"/>
          <w:szCs w:val="28"/>
          <w:rtl/>
        </w:rPr>
        <w:t xml:space="preserve">النّهشليّ: نهشل بن دارم بن مالك بن حنظلة بن مالك بن زيد مناة بن تميم بن عبد مناة ابن أدّ بن طابخة بن إلياس بن مُضَر بن نزار بن عدنان (من وُلد إسماعيل عليه السلام).</w:t>
      </w:r>
    </w:p>
    <w:p>
      <w:pPr>
        <w:pStyle w:val="BookText"/>
      </w:pPr>
      <w:r>
        <w:rPr>
          <w:rFonts w:ascii="Amiri" w:hAnsi="Amiri" w:eastAsia="Amiri" w:cs="Amiri"/>
          <w:lang w:bidi="ar-SA"/>
          <w:color w:val="111111"/>
          <w:sz w:val="28"/>
          <w:szCs w:val="28"/>
          <w:rtl/>
        </w:rPr>
        <w:t xml:space="preserve">ابن حزم، جمهرة الأنساب،/ 10، 198، 230</w:t>
      </w:r>
    </w:p>
    <w:p>
      <w:pPr>
        <w:pStyle w:val="Heading3"/>
      </w:pPr>
      <w:bookmarkStart w:id="385" w:name="_Toc18"/>
      <w:r>
        <w:t>خصائصه الفريدة</w:t>
      </w:r>
      <w:bookmarkEnd w:id="385"/>
    </w:p>
    <w:p>
      <w:pPr>
        <w:pStyle w:val="BookText"/>
      </w:pPr>
      <w:r>
        <w:rPr>
          <w:rFonts w:ascii="Amiri" w:hAnsi="Amiri" w:eastAsia="Amiri" w:cs="Amiri"/>
          <w:lang w:bidi="ar-SA"/>
          <w:color w:val="111111"/>
          <w:sz w:val="28"/>
          <w:szCs w:val="28"/>
          <w:rtl/>
        </w:rPr>
        <w:t xml:space="preserve">قال علماء السّير: شبيب بن عبداللَّه النّهشليّ، كان تابعيّاً من أصحاب أمير المؤمنين عليه السلام وحضر معه في حروبه الثّلاثة وبعده انضمّ مع الحسن بن عليّ عليه السلام، ثمّ مع الحسين عليه السلام، وكان من خواص أصحابه.</w:t>
      </w:r>
    </w:p>
    <w:p>
      <w:pPr>
        <w:pStyle w:val="BookText"/>
      </w:pPr>
      <w:r>
        <w:rPr>
          <w:rFonts w:ascii="Amiri" w:hAnsi="Amiri" w:eastAsia="Amiri" w:cs="Amiri"/>
          <w:lang w:bidi="ar-SA"/>
          <w:color w:val="111111"/>
          <w:sz w:val="28"/>
          <w:szCs w:val="28"/>
          <w:rtl/>
        </w:rPr>
        <w:t xml:space="preserve">الحائري، ذخيرة الدّارين، 1/ 219/ عنه: الزّنجاني، وسيلة الدّارين،/ 156؛ مثله الميانجي، العيون العبرى،/ 113</w:t>
      </w:r>
    </w:p>
    <w:p>
      <w:pPr>
        <w:pStyle w:val="BookText"/>
      </w:pPr>
      <w:r>
        <w:rPr>
          <w:rFonts w:ascii="Amiri" w:hAnsi="Amiri" w:eastAsia="Amiri" w:cs="Amiri"/>
          <w:lang w:bidi="ar-SA"/>
          <w:color w:val="111111"/>
          <w:sz w:val="28"/>
          <w:szCs w:val="28"/>
          <w:rtl/>
        </w:rPr>
        <w:t xml:space="preserve">قال علماء السّير: إنّه كان تابعيّاً من أصحاب أمير المؤمنين عليه السلام، وحضر معه في حروبه الثّلاثة، وبعده انضمّ إلى الحسن عليه السلام بن عليّ عليه السلام، ثمّ إلى الحسين عليه السلام، وكان من خواصّ أصحابه.</w:t>
      </w:r>
    </w:p>
    <w:p>
      <w:pPr>
        <w:pStyle w:val="BookText"/>
      </w:pPr>
      <w:r>
        <w:rPr>
          <w:rFonts w:ascii="Amiri" w:hAnsi="Amiri" w:eastAsia="Amiri" w:cs="Amiri"/>
          <w:lang w:bidi="ar-SA"/>
          <w:color w:val="111111"/>
          <w:sz w:val="28"/>
          <w:szCs w:val="28"/>
          <w:rtl/>
        </w:rPr>
        <w:t xml:space="preserve">المامقاني، تنقيح المقال، 2- 1/ 81</w:t>
      </w:r>
    </w:p>
    <w:p>
      <w:pPr>
        <w:pStyle w:val="BookText"/>
      </w:pPr>
      <w:r>
        <w:rPr>
          <w:rFonts w:ascii="Amiri" w:hAnsi="Amiri" w:eastAsia="Amiri" w:cs="Amiri"/>
          <w:lang w:bidi="ar-SA"/>
          <w:color w:val="111111"/>
          <w:sz w:val="28"/>
          <w:szCs w:val="28"/>
          <w:rtl/>
        </w:rPr>
        <w:t xml:space="preserve">قال أهل السّير: كان تابعيّاً من أصحاب أمير المؤمنين عليه السلام، وانضمّ إلى الحسن عليه السلام، ثمّ إلى الحسين عليه السلام.</w:t>
      </w:r>
    </w:p>
    <w:p>
      <w:pPr>
        <w:pStyle w:val="BookText"/>
      </w:pPr>
      <w:r>
        <w:rPr>
          <w:rFonts w:ascii="Amiri" w:hAnsi="Amiri" w:eastAsia="Amiri" w:cs="Amiri"/>
          <w:lang w:bidi="ar-SA"/>
          <w:color w:val="111111"/>
          <w:sz w:val="28"/>
          <w:szCs w:val="28"/>
          <w:rtl/>
        </w:rPr>
        <w:t xml:space="preserve">الطّوسي، الرّجال (الهامش)،/ 74/ عنه: الزّنجاني، وسيلة الدّارين،/ 155- 156</w:t>
      </w:r>
    </w:p>
    <w:p>
      <w:pPr>
        <w:pStyle w:val="Heading3"/>
      </w:pPr>
      <w:bookmarkStart w:id="386" w:name="_Toc19"/>
      <w:r>
        <w:t>كيف التحق بالإمام عليه السلام واستشهاده</w:t>
      </w:r>
      <w:bookmarkEnd w:id="386"/>
    </w:p>
    <w:p>
      <w:pPr>
        <w:pStyle w:val="BookText"/>
      </w:pPr>
      <w:r>
        <w:rPr>
          <w:rFonts w:ascii="Amiri" w:hAnsi="Amiri" w:eastAsia="Amiri" w:cs="Amiri"/>
          <w:lang w:bidi="ar-SA"/>
          <w:color w:val="111111"/>
          <w:sz w:val="28"/>
          <w:szCs w:val="28"/>
          <w:rtl/>
        </w:rPr>
        <w:t xml:space="preserve">فلمّا خرج الحسين عليه السلام من المدينة إلى مكّة خرج معه، وكان مصاحباً له إلى أن ورد الحسين عليه السلام إلى كربلاء، فلمّا كان يوم الطّفّ تقدّم إلى القتال، فقُتل في الحملة الاولى مع من قُتل قبل الظّهر، وفي رواية قُتل مبارزة، واللَّه أعلم.</w:t>
      </w:r>
    </w:p>
    <w:p>
      <w:pPr>
        <w:pStyle w:val="BookText"/>
      </w:pPr>
      <w:r>
        <w:rPr>
          <w:rFonts w:ascii="Amiri" w:hAnsi="Amiri" w:eastAsia="Amiri" w:cs="Amiri"/>
          <w:lang w:bidi="ar-SA"/>
          <w:color w:val="111111"/>
          <w:sz w:val="28"/>
          <w:szCs w:val="28"/>
          <w:rtl/>
        </w:rPr>
        <w:t xml:space="preserve">الحائري، ذخيرة الدّارين، 1/ 219/ عنه: الزّنجاني، وسيلة الدّارين،/ 156؛ بحر العلوم، مقتل الحسين عليه السلام (الهامش)،/ 389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19430_207001"/>
    <w:bookmarkEnd w:id="8"/>
    <w:p>
      <w:pPr>
        <w:pStyle w:val="BookText"/>
      </w:pPr>
      <w:r>
        <w:rPr>
          <w:rFonts w:ascii="Amiri" w:hAnsi="Amiri" w:eastAsia="Amiri" w:cs="Amiri"/>
          <w:lang w:bidi="ar-SA"/>
          <w:color w:val="111111"/>
          <w:sz w:val="28"/>
          <w:szCs w:val="28"/>
          <w:rtl/>
        </w:rPr>
        <w:t xml:space="preserve">فلمّا خرج من المدينة خرج معه إلى مكّة، ثمّ إلى كربلاء، وتقدّم يوم الطّفّ إلى القتال، فقُتل في الحملة الاولى.</w:t>
      </w:r>
    </w:p>
    <w:p>
      <w:pPr>
        <w:pStyle w:val="BookText"/>
      </w:pPr>
      <w:r>
        <w:rPr>
          <w:rFonts w:ascii="Amiri" w:hAnsi="Amiri" w:eastAsia="Amiri" w:cs="Amiri"/>
          <w:lang w:bidi="ar-SA"/>
          <w:color w:val="111111"/>
          <w:sz w:val="28"/>
          <w:szCs w:val="28"/>
          <w:rtl/>
        </w:rPr>
        <w:t xml:space="preserve">المامقاني، تنقيح المقال، 2- 1/ 81</w:t>
      </w:r>
    </w:p>
    <w:p>
      <w:pPr>
        <w:pStyle w:val="BookText"/>
      </w:pPr>
      <w:r>
        <w:rPr>
          <w:rFonts w:ascii="Amiri" w:hAnsi="Amiri" w:eastAsia="Amiri" w:cs="Amiri"/>
          <w:lang w:bidi="ar-SA"/>
          <w:color w:val="111111"/>
          <w:sz w:val="28"/>
          <w:szCs w:val="28"/>
          <w:rtl/>
        </w:rPr>
        <w:t xml:space="preserve">فلمّا خرج من المدينة خرج معه إلى مكّة، ثمّ إلى كربلاء، وتقدّم يوم الطّفّ إلى القتال، فقُتل في الحملة الاولى.</w:t>
      </w:r>
    </w:p>
    <w:p>
      <w:pPr>
        <w:pStyle w:val="BookText"/>
      </w:pPr>
      <w:r>
        <w:rPr>
          <w:rFonts w:ascii="Amiri" w:hAnsi="Amiri" w:eastAsia="Amiri" w:cs="Amiri"/>
          <w:lang w:bidi="ar-SA"/>
          <w:color w:val="111111"/>
          <w:sz w:val="28"/>
          <w:szCs w:val="28"/>
          <w:rtl/>
        </w:rPr>
        <w:t xml:space="preserve">الميانجي، العيون العبرى،/ 113</w:t>
      </w:r>
    </w:p>
    <w:p>
      <w:pPr>
        <w:pStyle w:val="BookText"/>
      </w:pPr>
      <w:r>
        <w:rPr>
          <w:rFonts w:ascii="Amiri" w:hAnsi="Amiri" w:eastAsia="Amiri" w:cs="Amiri"/>
          <w:lang w:bidi="ar-SA"/>
          <w:color w:val="111111"/>
          <w:sz w:val="28"/>
          <w:szCs w:val="28"/>
          <w:rtl/>
        </w:rPr>
        <w:t xml:space="preserve">قُتل معه في كربلاء، في الحملة الاولى.</w:t>
      </w:r>
    </w:p>
    <w:p>
      <w:pPr>
        <w:pStyle w:val="BookText"/>
      </w:pPr>
      <w:r>
        <w:rPr>
          <w:rFonts w:ascii="Amiri" w:hAnsi="Amiri" w:eastAsia="Amiri" w:cs="Amiri"/>
          <w:lang w:bidi="ar-SA"/>
          <w:color w:val="111111"/>
          <w:sz w:val="28"/>
          <w:szCs w:val="28"/>
          <w:rtl/>
        </w:rPr>
        <w:t xml:space="preserve">الطّوسي، الرّجال (الهامش)،/ 75/ عنه: الزّنجاني، وسيلة الدّارين،/ 156</w:t>
      </w:r>
    </w:p>
    <w:p>
      <w:pPr>
        <w:pStyle w:val="Heading3"/>
      </w:pPr>
      <w:bookmarkStart w:id="387" w:name="_Toc20"/>
      <w:r>
        <w:t>ذكره في زيارة النّاحية المقدّسة</w:t>
      </w:r>
      <w:bookmarkEnd w:id="387"/>
    </w:p>
    <w:p>
      <w:pPr>
        <w:pStyle w:val="BookText"/>
      </w:pPr>
      <w:r>
        <w:rPr>
          <w:rFonts w:ascii="Amiri" w:hAnsi="Amiri" w:eastAsia="Amiri" w:cs="Amiri"/>
          <w:lang w:bidi="ar-SA"/>
          <w:color w:val="111111"/>
          <w:sz w:val="28"/>
          <w:szCs w:val="28"/>
          <w:rtl/>
        </w:rPr>
        <w:t xml:space="preserve">السّلام على شبيب بن عبداللَّه النّهشليّ. </w:t>
      </w:r>
      <w:r>
        <w:rPr>
          <w:rStyle w:val="FootnoteReference"/>
        </w:rPr>
        <w:footnoteReference w:id="49"/>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576، (ط قم)، 3/ 78، مصباح الزّائر،/ 283/ عنه: المجلسي، البحار، 98/ 273، 45/ 71؛ البحراني، العوالم، 17/ 339؛ الدّربندي، أسرار الشّهادة،/ 304؛ سپهر، ناسخ التّواريخ سيّد الشّهداء عليه السلام، 3/ 23؛ الحائري، ذخيرة الدّارين، 1/ 219؛ القزويني، تظلّم الزّهراء،/ 413؛ الميانجي، العيون العبرى،/ 319؛ الزّنجاني، وسيلة الدّارين،/ 156</w:t>
      </w:r>
    </w:p>
    <w:p>
      <w:pPr>
        <w:pStyle w:val="Heading3"/>
      </w:pPr>
      <w:bookmarkStart w:id="388" w:name="_Toc21"/>
      <w:r>
        <w:t>زيارته في أوّل رجب والنّصف من شعبان أو في زيارة الأربعين</w:t>
      </w:r>
      <w:bookmarkEnd w:id="388"/>
    </w:p>
    <w:p>
      <w:pPr>
        <w:pStyle w:val="BookText"/>
      </w:pPr>
      <w:r>
        <w:rPr>
          <w:rFonts w:ascii="Amiri" w:hAnsi="Amiri" w:eastAsia="Amiri" w:cs="Amiri"/>
          <w:lang w:bidi="ar-SA"/>
          <w:color w:val="111111"/>
          <w:sz w:val="28"/>
          <w:szCs w:val="28"/>
          <w:rtl/>
        </w:rPr>
        <w:t xml:space="preserve">السّلام على شبيب بن عبداللَّه النّهشليّ. </w:t>
      </w:r>
      <w:r>
        <w:rPr>
          <w:rStyle w:val="FootnoteReference"/>
        </w:rPr>
        <w:footnoteReference w:id="50"/>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346، مصباح الزّائر،/ 297/ عنه: المجلسي، البحار، 98/ 341؛ مثله الشّهيد الأوّل، المزار،/ 180</w:t>
      </w:r>
    </w:p>
    <w:p>
      <w:pPr>
        <w:pStyle w:val="Heading2"/>
      </w:pPr>
      <w:bookmarkStart w:id="389" w:name="_Toc22"/>
      <w:r>
        <w:t>137/ 169- شريح بن سعد</w:t>
      </w:r>
      <w:bookmarkEnd w:id="389"/>
    </w:p>
    <w:p>
      <w:pPr>
        <w:pStyle w:val="BookText"/>
      </w:pPr>
      <w:r>
        <w:rPr>
          <w:rFonts w:ascii="Amiri" w:hAnsi="Amiri" w:eastAsia="Amiri" w:cs="Amiri"/>
          <w:lang w:bidi="ar-SA"/>
          <w:color w:val="111111"/>
          <w:sz w:val="28"/>
          <w:szCs w:val="28"/>
          <w:rtl/>
        </w:rPr>
        <w:t xml:space="preserve">[من] أصحاب أبي عبداللَّه الحسين بن عليّ عليه السلام: شريح بن سعد بن حارثة.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19430_207002"/>
    <w:bookmarkEnd w:id="9"/>
    <w:p>
      <w:pPr>
        <w:pStyle w:val="BookText"/>
      </w:pPr>
      <w:r>
        <w:rPr>
          <w:rFonts w:ascii="Amiri" w:hAnsi="Amiri" w:eastAsia="Amiri" w:cs="Amiri"/>
          <w:lang w:bidi="ar-SA"/>
          <w:color w:val="111111"/>
          <w:sz w:val="28"/>
          <w:szCs w:val="28"/>
          <w:rtl/>
        </w:rPr>
        <w:t xml:space="preserve">الطّوسي، الرّجال،/ 75/ عنه: التّفرشي، نقد الرّجال،/ 167؛ الأسترآبادي، منهج المقال،/ 178؛ الأردبيلي، جامع الرّواة، 1/ 399؛ أبو عليّ الحائري، منتهى المقال،/ 161</w:t>
      </w:r>
    </w:p>
    <w:p>
      <w:pPr>
        <w:pStyle w:val="BookText"/>
      </w:pPr>
      <w:r>
        <w:rPr>
          <w:rFonts w:ascii="Amiri" w:hAnsi="Amiri" w:eastAsia="Amiri" w:cs="Amiri"/>
          <w:lang w:bidi="ar-SA"/>
          <w:color w:val="111111"/>
          <w:sz w:val="28"/>
          <w:szCs w:val="28"/>
          <w:rtl/>
        </w:rPr>
        <w:t xml:space="preserve">شريح بن سعد بن حارثة.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209</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شريح بن سعد بن حارثة: عدّه الشّيخ رحمه الله في رجاله من أصحاب الحسين عليه السلام وظاهره كونه إماميّاً إلّاأنّ حاله مجهول، وقد مرّ ضبط شريح في ثابت بن شريح.</w:t>
      </w:r>
    </w:p>
    <w:p>
      <w:pPr>
        <w:pStyle w:val="BookText"/>
      </w:pPr>
      <w:r>
        <w:rPr>
          <w:rFonts w:ascii="Amiri" w:hAnsi="Amiri" w:eastAsia="Amiri" w:cs="Amiri"/>
          <w:lang w:bidi="ar-SA"/>
          <w:color w:val="111111"/>
          <w:sz w:val="28"/>
          <w:szCs w:val="28"/>
          <w:rtl/>
        </w:rPr>
        <w:t xml:space="preserve">المامقاني، تنقيح المقال، 2- 1/ 83</w:t>
      </w:r>
    </w:p>
    <w:p>
      <w:pPr>
        <w:pStyle w:val="BookText"/>
      </w:pPr>
      <w:r>
        <w:rPr>
          <w:rFonts w:ascii="Amiri" w:hAnsi="Amiri" w:eastAsia="Amiri" w:cs="Amiri"/>
          <w:lang w:bidi="ar-SA"/>
          <w:color w:val="111111"/>
          <w:sz w:val="28"/>
          <w:szCs w:val="28"/>
          <w:rtl/>
        </w:rPr>
        <w:t xml:space="preserve">شريح: بالشّين المعجمة المضمومة والرّاء المهملة المفتوحة والياء المثنّاة من تحت السّاكنة والحاء المهملة وزان زبير.</w:t>
      </w:r>
    </w:p>
    <w:p>
      <w:pPr>
        <w:pStyle w:val="BookText"/>
      </w:pPr>
      <w:r>
        <w:rPr>
          <w:rFonts w:ascii="Amiri" w:hAnsi="Amiri" w:eastAsia="Amiri" w:cs="Amiri"/>
          <w:lang w:bidi="ar-SA"/>
          <w:color w:val="111111"/>
          <w:sz w:val="28"/>
          <w:szCs w:val="28"/>
          <w:rtl/>
        </w:rPr>
        <w:t xml:space="preserve">المامقاني، تنقيح المقال، 1- 2/ 192 رقم 1506</w:t>
      </w:r>
    </w:p>
    <w:p>
      <w:pPr>
        <w:pStyle w:val="Heading2"/>
      </w:pPr>
      <w:bookmarkStart w:id="390" w:name="_Toc23"/>
      <w:r>
        <w:t>138/ 170- شريح بن عبيد</w:t>
      </w:r>
      <w:bookmarkEnd w:id="390"/>
    </w:p>
    <w:p>
      <w:pPr>
        <w:pStyle w:val="Heading3"/>
      </w:pPr>
      <w:bookmarkStart w:id="391" w:name="_Toc24"/>
      <w:r>
        <w:t>استشهاده</w:t>
      </w:r>
      <w:bookmarkEnd w:id="391"/>
    </w:p>
    <w:p>
      <w:pPr>
        <w:pStyle w:val="Heading4"/>
      </w:pPr>
      <w:bookmarkStart w:id="392" w:name="_Toc25"/>
      <w:r>
        <w:t>اشاره</w:t>
      </w:r>
      <w:bookmarkEnd w:id="392"/>
    </w:p>
    <w:p>
      <w:pPr>
        <w:pStyle w:val="BookText"/>
      </w:pPr>
      <w:r>
        <w:rPr>
          <w:rStyle w:val="FootnoteReference"/>
        </w:rPr>
        <w:footnoteReference w:id="52"/>
      </w:r>
    </w:p>
    <w:p>
      <w:pPr>
        <w:pStyle w:val="BookText"/>
      </w:pPr>
      <w:r>
        <w:rPr>
          <w:rFonts w:ascii="IRNazanin" w:hAnsi="IRNazanin" w:eastAsia="IRNazanin" w:cs="IRNazanin"/>
          <w:lang w:bidi="fa-IR"/>
          <w:color w:val="111111"/>
          <w:sz w:val="28"/>
          <w:szCs w:val="28"/>
          <w:rtl/>
        </w:rPr>
        <w:t xml:space="preserve">به هر سو كه مركب برانگيختى *** به شمشير خون يلان ريختى»</w:t>
      </w:r>
    </w:p>
    <w:p>
      <w:pPr>
        <w:pStyle w:val="BookText"/>
      </w:pPr>
      <w:r>
        <w:rPr>
          <w:rFonts w:ascii="IRNazanin" w:hAnsi="IRNazanin" w:eastAsia="IRNazanin" w:cs="IRNazanin"/>
          <w:lang w:bidi="fa-IR"/>
          <w:color w:val="111111"/>
          <w:sz w:val="28"/>
          <w:szCs w:val="28"/>
          <w:rtl/>
        </w:rPr>
        <w:t xml:space="preserve">ناگاه مركبش خطا كرد و آن صواب كار بر زمين افتاد. جمعى گرد وى درآمده و به زخم هاى متوالى و ضرب هاى متعاقب، اعضا و اجزاى مجتمعه وى را متفرق ساختند. ملا حسين واعظ كاشفى، روضة الشهدا،/ 235</w:t>
      </w:r>
    </w:p>
    <w:p>
      <w:pPr>
        <w:pStyle w:val="Heading4"/>
      </w:pPr>
      <w:bookmarkStart w:id="393" w:name="_Toc26"/>
      <w:r>
        <w:t>- شعبة بن حنظلة التّميميّ</w:t>
      </w:r>
      <w:bookmarkEnd w:id="393"/>
    </w:p>
    <w:p>
      <w:pPr>
        <w:pStyle w:val="BookText"/>
      </w:pPr>
      <w:r>
        <w:rPr>
          <w:rStyle w:val="FootnoteReference"/>
        </w:rPr>
        <w:footnoteReference w:id="53"/>
      </w:r>
      <w:r>
        <w:rPr>
          <w:rFonts w:ascii="Amiri" w:hAnsi="Amiri" w:eastAsia="Amiri" w:cs="Amiri"/>
          <w:lang w:bidi="ar-SA"/>
          <w:color w:val="111111"/>
          <w:sz w:val="28"/>
          <w:szCs w:val="28"/>
          <w:rtl/>
        </w:rPr>
        <w:t xml:space="preserve">
ذكره ابن أعثم في الفتوح، 5/ 193، وهو متّحد مع سعد بن حنظلة التّميميّ. راجع المجلّد الخامس عشر، ص 1312 رقم 115/ 142.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0" w:name="pg19430_207003"/>
    <w:bookmarkEnd w:id="10"/>
    <w:p>
      <w:pPr>
        <w:pStyle w:val="Heading2"/>
      </w:pPr>
      <w:bookmarkStart w:id="394" w:name="_Toc27"/>
      <w:r>
        <w:t>139/ 171- شوذب الهمداني</w:t>
      </w:r>
      <w:bookmarkEnd w:id="394"/>
    </w:p>
    <w:p>
      <w:pPr>
        <w:pStyle w:val="Heading3"/>
      </w:pPr>
      <w:bookmarkStart w:id="395" w:name="_Toc28"/>
      <w:r>
        <w:t>ميزاته العائليّة</w:t>
      </w:r>
      <w:bookmarkEnd w:id="395"/>
    </w:p>
    <w:p>
      <w:pPr>
        <w:pStyle w:val="BookText"/>
      </w:pPr>
      <w:r>
        <w:rPr>
          <w:rFonts w:ascii="Amiri" w:hAnsi="Amiri" w:eastAsia="Amiri" w:cs="Amiri"/>
          <w:lang w:bidi="ar-SA"/>
          <w:color w:val="111111"/>
          <w:sz w:val="28"/>
          <w:szCs w:val="28"/>
          <w:rtl/>
        </w:rPr>
        <w:t xml:space="preserve">قُتل من همدان: شوذب مولى شاكر.</w:t>
      </w: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 الحدائق الورديّة، 1/ 122</w:t>
      </w:r>
    </w:p>
    <w:p>
      <w:pPr>
        <w:pStyle w:val="BookText"/>
      </w:pPr>
      <w:r>
        <w:rPr>
          <w:rFonts w:ascii="Amiri" w:hAnsi="Amiri" w:eastAsia="Amiri" w:cs="Amiri"/>
          <w:lang w:bidi="ar-SA"/>
          <w:color w:val="111111"/>
          <w:sz w:val="28"/>
          <w:szCs w:val="28"/>
          <w:rtl/>
        </w:rPr>
        <w:t xml:space="preserve">شوذب مولى شاكر.</w:t>
      </w:r>
    </w:p>
    <w:p>
      <w:pPr>
        <w:pStyle w:val="BookText"/>
      </w:pPr>
      <w:r>
        <w:rPr>
          <w:rFonts w:ascii="Amiri" w:hAnsi="Amiri" w:eastAsia="Amiri" w:cs="Amiri"/>
          <w:lang w:bidi="ar-SA"/>
          <w:color w:val="111111"/>
          <w:sz w:val="28"/>
          <w:szCs w:val="28"/>
          <w:rtl/>
        </w:rPr>
        <w:t xml:space="preserve">الطّبري، التّاريخ، 5/ 443؛ المفيد، الإرشاد، 2/ 109؛ الطّبرسي، إعلام الورى،/ 242؛ الخوارزمي، مقتل الحسين، 2/ 22؛ ابن حاتم الشّاميّ، الدّرّ النّظيم،/ 555؛ محمّد بن أبي طالب، تسلية المجالس وزينة المجالس، 2/ 298</w:t>
      </w:r>
    </w:p>
    <w:p>
      <w:pPr>
        <w:pStyle w:val="BookText"/>
      </w:pPr>
      <w:r>
        <w:rPr>
          <w:rFonts w:ascii="Amiri" w:hAnsi="Amiri" w:eastAsia="Amiri" w:cs="Amiri"/>
          <w:lang w:bidi="ar-SA"/>
          <w:color w:val="111111"/>
          <w:sz w:val="28"/>
          <w:szCs w:val="28"/>
          <w:rtl/>
        </w:rPr>
        <w:t xml:space="preserve">من أصحاب الحسين بن عليّ عليهما السلام: شوذب مولى شاكر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75/ عنه: التّفرشي، نقد الرّجال،/ 168؛ الأسترآبادي، منهج المقال،/ 179؛ الأردبيلي، جامع الرّواة، 1/ 402 رقم 3288</w:t>
      </w:r>
    </w:p>
    <w:p>
      <w:pPr>
        <w:pStyle w:val="BookText"/>
      </w:pPr>
      <w:r>
        <w:rPr>
          <w:rFonts w:ascii="IRNazanin" w:hAnsi="IRNazanin" w:eastAsia="IRNazanin" w:cs="IRNazanin"/>
          <w:lang w:bidi="fa-IR"/>
          <w:color w:val="111111"/>
          <w:sz w:val="28"/>
          <w:szCs w:val="28"/>
          <w:rtl/>
        </w:rPr>
        <w:t xml:space="preserve">شوذب. </w:t>
      </w:r>
      <w:r>
        <w:rPr>
          <w:rStyle w:val="FootnoteReference"/>
        </w:rPr>
        <w:footnoteReference w:id="55"/>
      </w:r>
    </w:p>
    <w:p>
      <w:pPr>
        <w:pStyle w:val="BookText"/>
      </w:pPr>
      <w:r>
        <w:rPr>
          <w:rFonts w:ascii="Amiri" w:hAnsi="Amiri" w:eastAsia="Amiri" w:cs="Amiri"/>
          <w:lang w:bidi="ar-SA"/>
          <w:color w:val="111111"/>
          <w:sz w:val="28"/>
          <w:szCs w:val="28"/>
          <w:rtl/>
        </w:rPr>
        <w:t xml:space="preserve">شوذب مولى شاكر از كسانى است كه از آن حضرت عليه السلام روايت مى كند.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209</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شوذب بن عبداللَّه الهمدانيّ الشّاكريّ </w:t>
      </w:r>
      <w:r>
        <w:rPr>
          <w:rStyle w:val="FootnoteReference"/>
        </w:rPr>
        <w:footnoteReference w:id="56"/>
      </w:r>
      <w:r>
        <w:rPr>
          <w:rFonts w:ascii="IRNazanin" w:hAnsi="IRNazanin" w:eastAsia="IRNazanin" w:cs="IRNazanin"/>
          <w:lang w:bidi="fa-IR"/>
          <w:color w:val="111111"/>
          <w:sz w:val="28"/>
          <w:szCs w:val="28"/>
          <w:rtl/>
        </w:rPr>
        <w:t xml:space="preserve">مولى لهم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76/ مثله بحر العلوم، مقتل الحسين عليه السلام (الهامش)،/ 404؛ الميانجي، العيون العبرى،/ 137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من الموالي مع الحسين عليه السلام خمسة عشر نفراً في الطّفّ، ومنهم: شوذب مولى شاكر.</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418</w:t>
      </w:r>
    </w:p>
    <w:p>
      <w:pPr>
        <w:pStyle w:val="BookText"/>
      </w:pPr>
      <w:r>
        <w:rPr>
          <w:rFonts w:ascii="Amiri" w:hAnsi="Amiri" w:eastAsia="Amiri" w:cs="Amiri"/>
          <w:lang w:bidi="ar-SA"/>
          <w:color w:val="111111"/>
          <w:sz w:val="28"/>
          <w:szCs w:val="28"/>
          <w:rtl/>
        </w:rPr>
        <w:t xml:space="preserve">أقول: قال المحقّق الأسترآبادي في رجاله: شوذب بن عبداللَّه الهمدانيّ الشّاكريّ مولى شاكر.</w:t>
      </w:r>
    </w:p>
    <w:p>
      <w:pPr>
        <w:pStyle w:val="BookText"/>
      </w:pPr>
      <w:r>
        <w:rPr>
          <w:rFonts w:ascii="Amiri" w:hAnsi="Amiri" w:eastAsia="Amiri" w:cs="Amiri"/>
          <w:lang w:bidi="ar-SA"/>
          <w:color w:val="111111"/>
          <w:sz w:val="28"/>
          <w:szCs w:val="28"/>
          <w:rtl/>
        </w:rPr>
        <w:t xml:space="preserve">الحائري، ذخيرة الدّارين، 1/ 250</w:t>
      </w:r>
    </w:p>
    <w:p>
      <w:pPr>
        <w:pStyle w:val="BookText"/>
      </w:pPr>
      <w:r>
        <w:rPr>
          <w:rFonts w:ascii="Amiri" w:hAnsi="Amiri" w:eastAsia="Amiri" w:cs="Amiri"/>
          <w:lang w:bidi="ar-SA"/>
          <w:color w:val="111111"/>
          <w:sz w:val="28"/>
          <w:szCs w:val="28"/>
          <w:rtl/>
        </w:rPr>
        <w:t xml:space="preserve">شوذب مولى شاكر، عدّه الشّيخ رحمه الله في رجاله من أصحاب أبي عبداللَّه الحسين عليه السلام.</w:t>
      </w:r>
    </w:p>
    <w:p>
      <w:pPr>
        <w:pStyle w:val="BookText"/>
      </w:pPr>
      <w:r>
        <w:rPr>
          <w:rFonts w:ascii="Amiri" w:hAnsi="Amiri" w:eastAsia="Amiri" w:cs="Amiri"/>
          <w:lang w:bidi="ar-SA"/>
          <w:color w:val="111111"/>
          <w:sz w:val="28"/>
          <w:szCs w:val="28"/>
          <w:rtl/>
        </w:rPr>
        <w:t xml:space="preserve">وأقول: شوذب بالشّين المعجمة المفتوحة، والواو السّاكنة، والذّال المعجمة المفتوحة، والباء الموحّدة، وزان جعفر، وهو في الأصل الطّويل الحسن الخلق يسمّى به، وشوذب هذا هو ابن عبداللَّه الهمدانيّ الشّاكريّ مولى شاكر.</w:t>
      </w:r>
    </w:p>
    <w:p>
      <w:pPr>
        <w:pStyle w:val="BookText"/>
      </w:pPr>
      <w:r>
        <w:rPr>
          <w:rFonts w:ascii="Amiri" w:hAnsi="Amiri" w:eastAsia="Amiri" w:cs="Amiri"/>
          <w:lang w:bidi="ar-SA"/>
          <w:color w:val="111111"/>
          <w:sz w:val="28"/>
          <w:szCs w:val="28"/>
          <w:rtl/>
        </w:rPr>
        <w:t xml:space="preserve">المامقاني، تنقيح المقال، 2- 1/ 88</w:t>
      </w:r>
    </w:p>
    <w:p>
      <w:pPr>
        <w:pStyle w:val="BookText"/>
      </w:pPr>
      <w:r>
        <w:rPr>
          <w:rFonts w:ascii="Amiri" w:hAnsi="Amiri" w:eastAsia="Amiri" w:cs="Amiri"/>
          <w:lang w:bidi="ar-SA"/>
          <w:color w:val="111111"/>
          <w:sz w:val="28"/>
          <w:szCs w:val="28"/>
          <w:rtl/>
        </w:rPr>
        <w:t xml:space="preserve">شوذب مولى آل شاكر. استشهد مع الحسين عليه السلام يوم عاشورا سنة 61.</w:t>
      </w:r>
    </w:p>
    <w:p>
      <w:pPr>
        <w:pStyle w:val="BookText"/>
      </w:pPr>
      <w:r>
        <w:rPr>
          <w:rFonts w:ascii="Amiri" w:hAnsi="Amiri" w:eastAsia="Amiri" w:cs="Amiri"/>
          <w:lang w:bidi="ar-SA"/>
          <w:color w:val="111111"/>
          <w:sz w:val="28"/>
          <w:szCs w:val="28"/>
          <w:rtl/>
        </w:rPr>
        <w:t xml:space="preserve">قال ابن الأثير: لمّا كان اليوم العاشر من المحرّم، تقدّم شوذب، فسلّم على الحسين، وتقدّم، فقاتل حتّى قُتل.</w:t>
      </w:r>
    </w:p>
    <w:p>
      <w:pPr>
        <w:pStyle w:val="BookText"/>
      </w:pPr>
      <w:r>
        <w:rPr>
          <w:rFonts w:ascii="Amiri" w:hAnsi="Amiri" w:eastAsia="Amiri" w:cs="Amiri"/>
          <w:lang w:bidi="ar-SA"/>
          <w:color w:val="111111"/>
          <w:sz w:val="28"/>
          <w:szCs w:val="28"/>
          <w:rtl/>
        </w:rPr>
        <w:t xml:space="preserve">الأمين، أعيان الشّيعة، 7/ 354</w:t>
      </w:r>
    </w:p>
    <w:p>
      <w:pPr>
        <w:pStyle w:val="BookText"/>
      </w:pPr>
      <w:r>
        <w:rPr>
          <w:rFonts w:ascii="Amiri" w:hAnsi="Amiri" w:eastAsia="Amiri" w:cs="Amiri"/>
          <w:lang w:bidi="ar-SA"/>
          <w:color w:val="111111"/>
          <w:sz w:val="28"/>
          <w:szCs w:val="28"/>
          <w:rtl/>
        </w:rPr>
        <w:t xml:space="preserve">شوذب مولى بني شاكر.</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شوذب مولى شاكر، من شهداء الطّفّ، وفي الحدائق الورديّة لبعض علماء الزّيدية في ذكر من قُتل معه: وشوذب مولى شاكر.</w:t>
      </w:r>
    </w:p>
    <w:p>
      <w:pPr>
        <w:pStyle w:val="BookText"/>
      </w:pPr>
      <w:r>
        <w:rPr>
          <w:rFonts w:ascii="Amiri" w:hAnsi="Amiri" w:eastAsia="Amiri" w:cs="Amiri"/>
          <w:lang w:bidi="ar-SA"/>
          <w:color w:val="111111"/>
          <w:sz w:val="28"/>
          <w:szCs w:val="28"/>
          <w:rtl/>
        </w:rPr>
        <w:t xml:space="preserve">النّوري، مستدرك الوسائل، 3/ 811</w:t>
      </w:r>
    </w:p>
    <w:p>
      <w:pPr>
        <w:pStyle w:val="BookText"/>
      </w:pPr>
      <w:r>
        <w:rPr>
          <w:rFonts w:ascii="Amiri" w:hAnsi="Amiri" w:eastAsia="Amiri" w:cs="Amiri"/>
          <w:lang w:bidi="ar-SA"/>
          <w:color w:val="111111"/>
          <w:sz w:val="28"/>
          <w:szCs w:val="28"/>
          <w:rtl/>
        </w:rPr>
        <w:t xml:space="preserve">شوذب بن عبداللَّه الهمدانيّ الشّاكريّ الكوفيّ: ذكر العلّامة المامقاني في رجاله: شوذب ابن عبداللَّه الهمدانيّ الشّاكريّ. </w:t>
      </w:r>
      <w:r>
        <w:rPr>
          <w:rStyle w:val="FootnoteReference"/>
        </w:rPr>
        <w:footnoteReference w:id="58"/>
      </w:r>
    </w:p>
    <w:p>
      <w:pPr>
        <w:pStyle w:val="BookText"/>
      </w:pPr>
      <w:r>
        <w:rPr>
          <w:rFonts w:ascii="Amiri" w:hAnsi="Amiri" w:eastAsia="Amiri" w:cs="Amiri"/>
          <w:lang w:bidi="ar-SA"/>
          <w:color w:val="111111"/>
          <w:sz w:val="28"/>
          <w:szCs w:val="28"/>
          <w:rtl/>
        </w:rPr>
        <w:t xml:space="preserve">طبرى و شيخ طوسى و خوارزمى نام او را ذكر كرده اند و نام وى در «زيارت» نيز آمده است.</w:t>
      </w:r>
    </w:p>
    <w:p>
      <w:pPr>
        <w:pStyle w:val="BookText"/>
      </w:pPr>
      <w:r>
        <w:rPr>
          <w:rFonts w:ascii="IRNazanin" w:hAnsi="IRNazanin" w:eastAsia="IRNazanin" w:cs="IRNazanin"/>
          <w:lang w:bidi="fa-IR"/>
          <w:color w:val="111111"/>
          <w:sz w:val="28"/>
          <w:szCs w:val="28"/>
          <w:rtl/>
        </w:rPr>
        <w:t xml:space="preserve">و در «رجبيه» با عنوان «سويد مولى شاكر» ذكر گرديده است.</w:t>
      </w:r>
    </w:p>
    <w:p>
      <w:pPr>
        <w:pStyle w:val="BookText"/>
      </w:pPr>
      <w:r>
        <w:rPr>
          <w:rFonts w:ascii="IRNazanin" w:hAnsi="IRNazanin" w:eastAsia="IRNazanin" w:cs="IRNazanin"/>
          <w:lang w:bidi="fa-IR"/>
          <w:color w:val="111111"/>
          <w:sz w:val="28"/>
          <w:szCs w:val="28"/>
          <w:rtl/>
        </w:rPr>
        <w:t xml:space="preserve">او جزو اعراب جنوب محسوب مى گردد.</w:t>
      </w:r>
    </w:p>
    <w:p>
      <w:pPr>
        <w:pStyle w:val="BookText"/>
      </w:pPr>
      <w:r>
        <w:rPr>
          <w:rFonts w:ascii="Amiri" w:hAnsi="Amiri" w:eastAsia="Amiri" w:cs="Amiri"/>
          <w:lang w:bidi="ar-SA"/>
          <w:color w:val="111111"/>
          <w:sz w:val="28"/>
          <w:szCs w:val="28"/>
          <w:rtl/>
        </w:rPr>
        <w:t xml:space="preserve">هاشم زاده، ترجمه انصار الحسين،/ 92</w:t>
      </w:r>
    </w:p>
    <w:p>
      <w:pPr>
        <w:pStyle w:val="BookText"/>
      </w:pPr>
      <w:r>
        <w:rPr>
          <w:rFonts w:ascii="Amiri" w:hAnsi="Amiri" w:eastAsia="Amiri" w:cs="Amiri"/>
          <w:lang w:bidi="ar-SA"/>
          <w:color w:val="111111"/>
          <w:sz w:val="28"/>
          <w:szCs w:val="28"/>
          <w:rtl/>
        </w:rPr>
        <w:t xml:space="preserve">الزّنجاني، وسيلة الدّارين،/ 154</w:t>
      </w:r>
    </w:p>
    <w:p>
      <w:pPr>
        <w:pStyle w:val="BookText"/>
      </w:pPr>
      <w:r>
        <w:rPr>
          <w:rFonts w:ascii="Amiri" w:hAnsi="Amiri" w:eastAsia="Amiri" w:cs="Amiri"/>
          <w:lang w:bidi="ar-SA"/>
          <w:color w:val="111111"/>
          <w:sz w:val="28"/>
          <w:szCs w:val="28"/>
          <w:rtl/>
        </w:rPr>
        <w:t xml:space="preserve">قتيلا همدان: حاشد وبكيل، ابنا جشم بن خيران بن نوف بن همدان، فمن بطون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19430_207005"/>
    <w:bookmarkEnd w:id="11"/>
    <w:p>
      <w:pPr>
        <w:pStyle w:val="BookText"/>
      </w:pPr>
      <w:r>
        <w:rPr>
          <w:rFonts w:ascii="Amiri" w:hAnsi="Amiri" w:eastAsia="Amiri" w:cs="Amiri"/>
          <w:lang w:bidi="ar-SA"/>
          <w:color w:val="111111"/>
          <w:sz w:val="28"/>
          <w:szCs w:val="28"/>
          <w:rtl/>
        </w:rPr>
        <w:t xml:space="preserve">حاشد: [...] بنو شاكر بن ربيعة بن مالك بن ربيعة بن صعب بن دومان بن بكيل.</w:t>
      </w:r>
    </w:p>
    <w:p>
      <w:pPr>
        <w:pStyle w:val="BookText"/>
      </w:pPr>
      <w:r>
        <w:rPr>
          <w:rFonts w:ascii="Amiri" w:hAnsi="Amiri" w:eastAsia="Amiri" w:cs="Amiri"/>
          <w:lang w:bidi="ar-SA"/>
          <w:color w:val="111111"/>
          <w:sz w:val="28"/>
          <w:szCs w:val="28"/>
          <w:rtl/>
        </w:rPr>
        <w:t xml:space="preserve">ابن حزم، جمهرة الأنساب،/ 475، 476</w:t>
      </w:r>
    </w:p>
    <w:p>
      <w:pPr>
        <w:pStyle w:val="Heading3"/>
      </w:pPr>
      <w:bookmarkStart w:id="396" w:name="_Toc29"/>
      <w:r>
        <w:t>خصائصه الفريدة</w:t>
      </w:r>
      <w:bookmarkEnd w:id="396"/>
    </w:p>
    <w:p>
      <w:pPr>
        <w:pStyle w:val="BookText"/>
      </w:pPr>
      <w:r>
        <w:rPr>
          <w:rFonts w:ascii="Amiri" w:hAnsi="Amiri" w:eastAsia="Amiri" w:cs="Amiri"/>
          <w:lang w:bidi="ar-SA"/>
          <w:color w:val="111111"/>
          <w:sz w:val="28"/>
          <w:szCs w:val="28"/>
          <w:rtl/>
        </w:rPr>
        <w:t xml:space="preserve">وكان متقدِّماً في الشّيعة.</w:t>
      </w: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 الحدائق الورديّة، 1/ 121؛ النّوري، مستدرك الوسائل، 3/ 811</w:t>
      </w:r>
    </w:p>
    <w:p>
      <w:pPr>
        <w:pStyle w:val="BookText"/>
      </w:pPr>
      <w:r>
        <w:rPr>
          <w:rFonts w:ascii="Amiri" w:hAnsi="Amiri" w:eastAsia="Amiri" w:cs="Amiri"/>
          <w:lang w:bidi="ar-SA"/>
          <w:color w:val="111111"/>
          <w:sz w:val="28"/>
          <w:szCs w:val="28"/>
          <w:rtl/>
        </w:rPr>
        <w:t xml:space="preserve">(كالشّوذب) وهو من الرّجال: الطّويل، الحسن الخلق، وفي صفة النّبيّ (صلي الله عليه و آله) إنّه كان أطول من المربوع وأقصر من المشذب، قال أبو عبيد: المشذب المفرط في الطّول، وكذلك هو من كلّ شي ء، قال جرير:</w:t>
      </w:r>
    </w:p>
    <w:p>
      <w:pPr>
        <w:pStyle w:val="BookText"/>
      </w:pPr>
      <w:r>
        <w:rPr>
          <w:rFonts w:ascii="Amiri" w:hAnsi="Amiri" w:eastAsia="Amiri" w:cs="Amiri"/>
          <w:lang w:bidi="ar-SA"/>
          <w:color w:val="111111"/>
          <w:sz w:val="28"/>
          <w:szCs w:val="28"/>
          <w:rtl/>
        </w:rPr>
        <w:t xml:space="preserve">ألوي بها شذب العروق مشذب *** فكأ نّها وكنت على طربال</w:t>
      </w:r>
    </w:p>
    <w:p>
      <w:pPr>
        <w:pStyle w:val="BookText"/>
      </w:pPr>
      <w:r>
        <w:rPr>
          <w:rFonts w:ascii="Amiri" w:hAnsi="Amiri" w:eastAsia="Amiri" w:cs="Amiri"/>
          <w:lang w:bidi="ar-SA"/>
          <w:color w:val="111111"/>
          <w:sz w:val="28"/>
          <w:szCs w:val="28"/>
          <w:rtl/>
        </w:rPr>
        <w:t xml:space="preserve">رواه شمر: «ألوى بها شنق العروق مشذب»، والشّوذب الطّويل، النّجيب من كلّ شي ء، وأنشد شمر قول ابن مقبل:</w:t>
      </w:r>
    </w:p>
    <w:p>
      <w:pPr>
        <w:pStyle w:val="BookText"/>
      </w:pPr>
      <w:r>
        <w:rPr>
          <w:rFonts w:ascii="Amiri" w:hAnsi="Amiri" w:eastAsia="Amiri" w:cs="Amiri"/>
          <w:lang w:bidi="ar-SA"/>
          <w:color w:val="111111"/>
          <w:sz w:val="28"/>
          <w:szCs w:val="28"/>
          <w:rtl/>
        </w:rPr>
        <w:t xml:space="preserve">تذبّ عنه بليف شوذب شمل *** يحمى أسرّة بين الزّور والثّفن</w:t>
      </w:r>
    </w:p>
    <w:p>
      <w:pPr>
        <w:pStyle w:val="BookText"/>
      </w:pPr>
      <w:r>
        <w:rPr>
          <w:rFonts w:ascii="Amiri" w:hAnsi="Amiri" w:eastAsia="Amiri" w:cs="Amiri"/>
          <w:lang w:bidi="ar-SA"/>
          <w:color w:val="111111"/>
          <w:sz w:val="28"/>
          <w:szCs w:val="28"/>
          <w:rtl/>
        </w:rPr>
        <w:t xml:space="preserve">الزّبيدي، تاج العروس، 1/ 311- 312</w:t>
      </w:r>
    </w:p>
    <w:p>
      <w:pPr>
        <w:pStyle w:val="BookText"/>
      </w:pPr>
      <w:r>
        <w:rPr>
          <w:rFonts w:ascii="Amiri" w:hAnsi="Amiri" w:eastAsia="Amiri" w:cs="Amiri"/>
          <w:lang w:bidi="ar-SA"/>
          <w:color w:val="111111"/>
          <w:sz w:val="28"/>
          <w:szCs w:val="28"/>
          <w:rtl/>
        </w:rPr>
        <w:t xml:space="preserve">كان شوذب من رجال الشّيعة ووجوهها، </w:t>
      </w:r>
      <w:r>
        <w:rPr>
          <w:rStyle w:val="FootnoteReference"/>
        </w:rPr>
        <w:footnoteReference w:id="59"/>
      </w:r>
      <w:r>
        <w:rPr>
          <w:rFonts w:ascii="Amiri" w:hAnsi="Amiri" w:eastAsia="Amiri" w:cs="Amiri"/>
          <w:lang w:bidi="ar-SA"/>
          <w:color w:val="111111"/>
          <w:sz w:val="28"/>
          <w:szCs w:val="28"/>
          <w:rtl/>
        </w:rPr>
        <w:t xml:space="preserve">ومن الفرسان المعدودين </w:t>
      </w:r>
      <w:r>
        <w:rPr>
          <w:rStyle w:val="FootnoteReference"/>
        </w:rPr>
        <w:footnoteReference w:id="60"/>
      </w:r>
      <w:r>
        <w:rPr>
          <w:rFonts w:ascii="Amiri" w:hAnsi="Amiri" w:eastAsia="Amiri" w:cs="Amiri"/>
          <w:lang w:bidi="ar-SA"/>
          <w:color w:val="111111"/>
          <w:sz w:val="28"/>
          <w:szCs w:val="28"/>
          <w:rtl/>
        </w:rPr>
        <w:t xml:space="preserve">، وكان حافظاً للحديث، </w:t>
      </w:r>
      <w:r>
        <w:rPr>
          <w:rStyle w:val="FootnoteReference"/>
        </w:rPr>
        <w:footnoteReference w:id="61"/>
      </w:r>
      <w:r>
        <w:rPr>
          <w:rFonts w:ascii="Amiri" w:hAnsi="Amiri" w:eastAsia="Amiri" w:cs="Amiri"/>
          <w:lang w:bidi="ar-SA"/>
          <w:color w:val="111111"/>
          <w:sz w:val="28"/>
          <w:szCs w:val="28"/>
          <w:rtl/>
        </w:rPr>
        <w:t xml:space="preserve">حاملًا له عن أمير المؤمنين عليه السلام. </w:t>
      </w:r>
      <w:r>
        <w:rPr>
          <w:rStyle w:val="FootnoteReference"/>
        </w:rPr>
        <w:footnoteReference w:id="62"/>
      </w:r>
      <w:r>
        <w:rPr>
          <w:rFonts w:ascii="Amiri" w:hAnsi="Amiri" w:eastAsia="Amiri" w:cs="Amiri"/>
          <w:lang w:bidi="ar-SA"/>
          <w:color w:val="111111"/>
          <w:sz w:val="28"/>
          <w:szCs w:val="28"/>
          <w:rtl/>
        </w:rPr>
        <w:t xml:space="preserve">(قال) صاحب الحدائق الورديّة: وكان شوذب </w:t>
      </w:r>
      <w:r>
        <w:rPr>
          <w:rStyle w:val="FootnoteReference"/>
        </w:rPr>
        <w:footnoteReference w:id="63"/>
      </w:r>
      <w:r>
        <w:rPr>
          <w:rFonts w:ascii="Amiri" w:hAnsi="Amiri" w:eastAsia="Amiri" w:cs="Amiri"/>
          <w:lang w:bidi="ar-SA"/>
          <w:color w:val="111111"/>
          <w:sz w:val="28"/>
          <w:szCs w:val="28"/>
          <w:rtl/>
        </w:rPr>
        <w:t xml:space="preserve">يجلس للشّيعة فيأتونه للحديث </w:t>
      </w:r>
      <w:r>
        <w:rPr>
          <w:rStyle w:val="FootnoteReference"/>
        </w:rPr>
        <w:footnoteReference w:id="64"/>
      </w:r>
      <w:r>
        <w:rPr>
          <w:rFonts w:ascii="Amiri" w:hAnsi="Amiri" w:eastAsia="Amiri" w:cs="Amiri"/>
          <w:lang w:bidi="ar-SA"/>
          <w:color w:val="111111"/>
          <w:sz w:val="28"/>
          <w:szCs w:val="28"/>
          <w:rtl/>
        </w:rPr>
        <w:t xml:space="preserve">، وكان وجهاً فيهم.</w:t>
      </w:r>
    </w:p>
    <w:p>
      <w:pPr>
        <w:pStyle w:val="BookText"/>
      </w:pPr>
      <w:r>
        <w:rPr>
          <w:rFonts w:ascii="Amiri" w:hAnsi="Amiri" w:eastAsia="Amiri" w:cs="Amiri"/>
          <w:lang w:bidi="ar-SA"/>
          <w:color w:val="111111"/>
          <w:sz w:val="28"/>
          <w:szCs w:val="28"/>
          <w:rtl/>
        </w:rPr>
        <w:t xml:space="preserve">السّماوي، إبصار العين،/ 76/ عنه: الحائري، ذخيرة الدّارين،/ 251؛ القمّي، نفثة المصدور،/ 634- 635؛ المازندراني، معالي السّبطين، 1/ 390؛ مثله الميانجي، العيون العبرى،/ 137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 أهل السّير: إنّه كان من رجال الشّيعة ووجوهها، ومن الفرسان المعدودين، وكان حافظاً للحديث، حاملًا له عن أمير المؤمنين عليه السلام، وكان يجلس للشّيعة، فيأتونه </w:t>
      </w:r>
      <w:r>
        <w:rPr>
          <w:rStyle w:val="FootnoteReference"/>
        </w:rPr>
        <w:footnoteReference w:id="65"/>
      </w:r>
      <w:r>
        <w:rPr>
          <w:rFonts w:ascii="Amiri" w:hAnsi="Amiri" w:eastAsia="Amiri" w:cs="Amiri"/>
          <w:lang w:bidi="ar-SA"/>
          <w:color w:val="111111"/>
          <w:sz w:val="28"/>
          <w:szCs w:val="28"/>
          <w:rtl/>
        </w:rPr>
        <w:t xml:space="preserve">للحديث.</w:t>
      </w:r>
    </w:p>
    <w:p>
      <w:pPr>
        <w:pStyle w:val="BookText"/>
      </w:pPr>
      <w:r>
        <w:rPr>
          <w:rFonts w:ascii="Amiri" w:hAnsi="Amiri" w:eastAsia="Amiri" w:cs="Amiri"/>
          <w:lang w:bidi="ar-SA"/>
          <w:color w:val="111111"/>
          <w:sz w:val="28"/>
          <w:szCs w:val="28"/>
          <w:rtl/>
        </w:rPr>
        <w:t xml:space="preserve">المامقاني، تنقيح المقال، 2- 1/ 88/ عنه: بحرالعلوم، مقتل الحسين عليه السلام (الهامش)،/ 404؛ مثله الطّوسي، الرّجال (الهامش)،/ 75</w:t>
      </w:r>
    </w:p>
    <w:p>
      <w:pPr>
        <w:pStyle w:val="BookText"/>
      </w:pPr>
      <w:r>
        <w:rPr>
          <w:rFonts w:ascii="Amiri" w:hAnsi="Amiri" w:eastAsia="Amiri" w:cs="Amiri"/>
          <w:lang w:bidi="ar-SA"/>
          <w:color w:val="111111"/>
          <w:sz w:val="28"/>
          <w:szCs w:val="28"/>
          <w:rtl/>
        </w:rPr>
        <w:t xml:space="preserve">أقول: شاكر قبيلة في اليمن من همدان، ينتهي نسبهم إلى شاكر بن ربيعة بن مالك، وعابس كان من هذه القبيلة </w:t>
      </w:r>
      <w:r>
        <w:rPr>
          <w:rStyle w:val="FootnoteReference"/>
        </w:rPr>
        <w:footnoteReference w:id="66"/>
      </w:r>
      <w:r>
        <w:rPr>
          <w:rFonts w:ascii="Amiri" w:hAnsi="Amiri" w:eastAsia="Amiri" w:cs="Amiri"/>
          <w:lang w:bidi="ar-SA"/>
          <w:color w:val="111111"/>
          <w:sz w:val="28"/>
          <w:szCs w:val="28"/>
          <w:rtl/>
        </w:rPr>
        <w:t xml:space="preserve">، وشوذب كان مولاهم، أي نزيلهم أو حليفهم لا أ نّه كان غلاماً لعابس أو معتقه، أو عبده كما رسخ في الأذهان، بل قال شيخنا الأجل المحدِّث النّوريّ صاحب المستدرك عليه الرّحمة: ولعلّ كان مقامه أعلى من مقام عابس لما قالوا في حقّه: وكان- أي شوذب- متقدّماً في الشّيعة. </w:t>
      </w:r>
      <w:r>
        <w:rPr>
          <w:rStyle w:val="FootnoteReference"/>
        </w:rPr>
        <w:footnoteReference w:id="67"/>
      </w:r>
    </w:p>
    <w:p>
      <w:pPr>
        <w:pStyle w:val="BookText"/>
      </w:pPr>
      <w:r>
        <w:rPr>
          <w:rFonts w:ascii="Amiri" w:hAnsi="Amiri" w:eastAsia="Amiri" w:cs="Amiri"/>
          <w:lang w:bidi="ar-SA"/>
          <w:color w:val="111111"/>
          <w:sz w:val="28"/>
          <w:szCs w:val="28"/>
          <w:rtl/>
        </w:rPr>
        <w:t xml:space="preserve">كمره اى، ترجمه نفس المهموم،/ 128</w:t>
      </w:r>
    </w:p>
    <w:p>
      <w:pPr>
        <w:pStyle w:val="BookText"/>
      </w:pPr>
      <w:r>
        <w:rPr>
          <w:rFonts w:ascii="Amiri" w:hAnsi="Amiri" w:eastAsia="Amiri" w:cs="Amiri"/>
          <w:lang w:bidi="ar-SA"/>
          <w:color w:val="111111"/>
          <w:sz w:val="28"/>
          <w:szCs w:val="28"/>
          <w:rtl/>
        </w:rPr>
        <w:t xml:space="preserve">القمّي، نفس المهموم،/ 281/ عنه: المازندراني، معالي السّبطين، 1/ 390؛ الميانجي، العيون العبرى،/ 137</w:t>
      </w:r>
    </w:p>
    <w:p>
      <w:pPr>
        <w:pStyle w:val="BookText"/>
      </w:pPr>
      <w:r>
        <w:rPr>
          <w:rFonts w:ascii="Amiri" w:hAnsi="Amiri" w:eastAsia="Amiri" w:cs="Amiri"/>
          <w:lang w:bidi="ar-SA"/>
          <w:color w:val="111111"/>
          <w:sz w:val="28"/>
          <w:szCs w:val="28"/>
          <w:rtl/>
        </w:rPr>
        <w:t xml:space="preserve">وليعلم أنّ شوذب بالفتح مولى شاكر، أي نزيلهم أو حليفهم ليس غلاماً لعابس أو عبداً له، ولعلّ كان مقامه أعلى من مقام عابس لما قالوا في حقِّه: وكان متقدّماً في الشّيعة. </w:t>
      </w:r>
      <w:r>
        <w:rPr>
          <w:rStyle w:val="FootnoteReference"/>
        </w:rPr>
        <w:footnoteReference w:id="68"/>
      </w:r>
    </w:p>
    <w:p>
      <w:pPr>
        <w:pStyle w:val="BookText"/>
      </w:pPr>
      <w:r>
        <w:rPr>
          <w:rFonts w:ascii="Amiri" w:hAnsi="Amiri" w:eastAsia="Amiri" w:cs="Amiri"/>
          <w:lang w:bidi="ar-SA"/>
          <w:color w:val="111111"/>
          <w:sz w:val="28"/>
          <w:szCs w:val="28"/>
          <w:rtl/>
        </w:rPr>
        <w:t xml:space="preserve">كمره اى، ترجمه نفثة المصدور،/ 330</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19430_207007"/>
    <w:bookmarkEnd w:id="12"/>
    <w:p>
      <w:pPr>
        <w:pStyle w:val="BookText"/>
      </w:pPr>
      <w:r>
        <w:rPr>
          <w:rFonts w:ascii="Amiri" w:hAnsi="Amiri" w:eastAsia="Amiri" w:cs="Amiri"/>
          <w:lang w:bidi="ar-SA"/>
          <w:color w:val="111111"/>
          <w:sz w:val="28"/>
          <w:szCs w:val="28"/>
          <w:rtl/>
        </w:rPr>
        <w:t xml:space="preserve">القمّي، نفثة المصدور،/ 634</w:t>
      </w:r>
    </w:p>
    <w:p>
      <w:pPr>
        <w:pStyle w:val="BookText"/>
      </w:pPr>
      <w:r>
        <w:rPr>
          <w:rFonts w:ascii="Amiri" w:hAnsi="Amiri" w:eastAsia="Amiri" w:cs="Amiri"/>
          <w:lang w:bidi="ar-SA"/>
          <w:color w:val="111111"/>
          <w:sz w:val="28"/>
          <w:szCs w:val="28"/>
          <w:rtl/>
        </w:rPr>
        <w:t xml:space="preserve">أنّ بعض مَنْ لا تحصيل له تخيّل أنّ شوذب مولى عابس، والحال أنّ مقامه أجلّ من عابس، من حيث العلم والتّقوى.</w:t>
      </w:r>
    </w:p>
    <w:p>
      <w:pPr>
        <w:pStyle w:val="BookText"/>
      </w:pPr>
      <w:r>
        <w:rPr>
          <w:rFonts w:ascii="Amiri" w:hAnsi="Amiri" w:eastAsia="Amiri" w:cs="Amiri"/>
          <w:lang w:bidi="ar-SA"/>
          <w:color w:val="111111"/>
          <w:sz w:val="28"/>
          <w:szCs w:val="28"/>
          <w:rtl/>
        </w:rPr>
        <w:t xml:space="preserve">وكان شوذب صحابيّاً، واشترك مع أمير المؤمنين عليه السلام في حروبه الثّلاثة، وكان شوذب شجاعاً وعابداً، وكان من وجوه الشّيعة ومن أكابرهم، وحافظاً للحديث وغيره، وأخذ أهل الكوفة العلم والحديث منه. وقال صاحب الحدائق الورديّة: وكان شوذب يجلس للشّيعة فيأتونه للحديث، وكان وجهاً فيهم.</w:t>
      </w:r>
    </w:p>
    <w:p>
      <w:pPr>
        <w:pStyle w:val="BookText"/>
      </w:pPr>
      <w:r>
        <w:rPr>
          <w:rFonts w:ascii="Amiri" w:hAnsi="Amiri" w:eastAsia="Amiri" w:cs="Amiri"/>
          <w:lang w:bidi="ar-SA"/>
          <w:color w:val="111111"/>
          <w:sz w:val="28"/>
          <w:szCs w:val="28"/>
          <w:rtl/>
        </w:rPr>
        <w:t xml:space="preserve">الزّنجاني، وسيلة الدّارين،/ 154- 155</w:t>
      </w:r>
    </w:p>
    <w:p>
      <w:pPr>
        <w:pStyle w:val="BookText"/>
      </w:pPr>
      <w:r>
        <w:rPr>
          <w:rFonts w:ascii="Amiri" w:hAnsi="Amiri" w:eastAsia="Amiri" w:cs="Amiri"/>
          <w:lang w:bidi="ar-SA"/>
          <w:color w:val="111111"/>
          <w:sz w:val="28"/>
          <w:szCs w:val="28"/>
          <w:rtl/>
        </w:rPr>
        <w:t xml:space="preserve">وكان شوذب من الرّجال المخلصين، وداره مألف للشّيعة يتحدّثون فيها فضل أهل البيت.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شوذب مردى سالخورده و پير و از موالى بود.</w:t>
      </w:r>
    </w:p>
    <w:p>
      <w:pPr>
        <w:pStyle w:val="BookText"/>
      </w:pPr>
      <w:r>
        <w:rPr>
          <w:rFonts w:ascii="Amiri" w:hAnsi="Amiri" w:eastAsia="Amiri" w:cs="Amiri"/>
          <w:lang w:bidi="ar-SA"/>
          <w:color w:val="111111"/>
          <w:sz w:val="28"/>
          <w:szCs w:val="28"/>
          <w:rtl/>
        </w:rPr>
        <w:t xml:space="preserve">هاشم زاده، ترجمه انصار الحسين،/ 93</w:t>
      </w:r>
    </w:p>
    <w:p>
      <w:pPr>
        <w:pStyle w:val="BookText"/>
      </w:pPr>
      <w:r>
        <w:rPr>
          <w:rFonts w:ascii="Amiri" w:hAnsi="Amiri" w:eastAsia="Amiri" w:cs="Amiri"/>
          <w:lang w:bidi="ar-SA"/>
          <w:color w:val="111111"/>
          <w:sz w:val="28"/>
          <w:szCs w:val="28"/>
          <w:rtl/>
        </w:rPr>
        <w:t xml:space="preserve">المقرّم، مقتل الحسين عليه السلام،/ 312</w:t>
      </w:r>
    </w:p>
    <w:p>
      <w:pPr>
        <w:pStyle w:val="Heading3"/>
      </w:pPr>
      <w:bookmarkStart w:id="397" w:name="_Toc30"/>
      <w:r>
        <w:t>كيف التحقَ بالإمام عليه السلام؟</w:t>
      </w:r>
      <w:bookmarkEnd w:id="397"/>
    </w:p>
    <w:p>
      <w:pPr>
        <w:pStyle w:val="BookText"/>
      </w:pPr>
      <w:r>
        <w:rPr>
          <w:rFonts w:ascii="Amiri" w:hAnsi="Amiri" w:eastAsia="Amiri" w:cs="Amiri"/>
          <w:lang w:bidi="ar-SA"/>
          <w:color w:val="111111"/>
          <w:sz w:val="28"/>
          <w:szCs w:val="28"/>
          <w:rtl/>
        </w:rPr>
        <w:t xml:space="preserve">(وقال) أبو مخنف: صحب شوذب عابساً مولاه من الكوفة إلى مكّة- بعد قدوم مسلم الكوفة- بكتاب لمسلم وفادةٍ على الحسين عليه السلام عن أهل الكوفة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76/ مثله بحر العلوم، مقتل الحسين عليه السلام (الهامش)،/ 404</w:t>
      </w:r>
    </w:p>
    <w:p>
      <w:pPr>
        <w:pStyle w:val="BookText"/>
      </w:pPr>
      <w:r>
        <w:rPr>
          <w:rFonts w:ascii="Amiri" w:hAnsi="Amiri" w:eastAsia="Amiri" w:cs="Amiri"/>
          <w:lang w:bidi="ar-SA"/>
          <w:color w:val="111111"/>
          <w:sz w:val="28"/>
          <w:szCs w:val="28"/>
          <w:rtl/>
        </w:rPr>
        <w:t xml:space="preserve">قال أبو مخنف: صحب شوذب عابساً مولاه من الكوفة إلى مكّة بعد قدوم مسلم الكوفة وبعد بيعة النّاس إليه بكتاب مسلم، وبقى معه في مكّة حتّى جاء مع الحسين بن عليّ عليه السلام إلى كربلاء.</w:t>
      </w:r>
    </w:p>
    <w:p>
      <w:pPr>
        <w:pStyle w:val="BookText"/>
      </w:pPr>
      <w:r>
        <w:rPr>
          <w:rFonts w:ascii="Amiri" w:hAnsi="Amiri" w:eastAsia="Amiri" w:cs="Amiri"/>
          <w:lang w:bidi="ar-SA"/>
          <w:color w:val="111111"/>
          <w:sz w:val="28"/>
          <w:szCs w:val="28"/>
          <w:rtl/>
        </w:rPr>
        <w:t xml:space="preserve">الحائري، ذخيرة الدّارين، 1/ 251/ مثله الزّنجاني، وسيلة الدّارين،/ 155</w:t>
      </w:r>
    </w:p>
    <w:p>
      <w:pPr>
        <w:pStyle w:val="BookText"/>
      </w:pPr>
      <w:r>
        <w:rPr>
          <w:rFonts w:ascii="Amiri" w:hAnsi="Amiri" w:eastAsia="Amiri" w:cs="Amiri"/>
          <w:lang w:bidi="ar-SA"/>
          <w:color w:val="111111"/>
          <w:sz w:val="28"/>
          <w:szCs w:val="28"/>
          <w:rtl/>
        </w:rPr>
        <w:t xml:space="preserve">مضى بعد خذلان مسلم إلى مكّة إلى الحسين عليه السلام ولازمه حتّى جاء معه إلى كربلاء.</w:t>
      </w:r>
    </w:p>
    <w:p>
      <w:pPr>
        <w:pStyle w:val="BookText"/>
      </w:pPr>
      <w:r>
        <w:rPr>
          <w:rFonts w:ascii="Amiri" w:hAnsi="Amiri" w:eastAsia="Amiri" w:cs="Amiri"/>
          <w:lang w:bidi="ar-SA"/>
          <w:color w:val="111111"/>
          <w:sz w:val="28"/>
          <w:szCs w:val="28"/>
          <w:rtl/>
        </w:rPr>
        <w:t xml:space="preserve">المامقاني، تنقيح المقال، 2- 1/ 88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3" w:name="pg19430_207008"/>
    <w:bookmarkEnd w:id="13"/>
    <w:p>
      <w:pPr>
        <w:pStyle w:val="BookText"/>
      </w:pPr>
      <w:r>
        <w:rPr>
          <w:rFonts w:ascii="Amiri" w:hAnsi="Amiri" w:eastAsia="Amiri" w:cs="Amiri"/>
          <w:lang w:bidi="ar-SA"/>
          <w:color w:val="111111"/>
          <w:sz w:val="28"/>
          <w:szCs w:val="28"/>
          <w:rtl/>
        </w:rPr>
        <w:t xml:space="preserve">وصحب عابساً من الكوفة إلى مكّة، ثمّ بقيَ مع الحسين عليه السلام إلى كربلاء وقُتل قبل عابس عليه الرّحمة.</w:t>
      </w:r>
    </w:p>
    <w:p>
      <w:pPr>
        <w:pStyle w:val="BookText"/>
      </w:pPr>
      <w:r>
        <w:rPr>
          <w:rFonts w:ascii="Amiri" w:hAnsi="Amiri" w:eastAsia="Amiri" w:cs="Amiri"/>
          <w:lang w:bidi="ar-SA"/>
          <w:color w:val="111111"/>
          <w:sz w:val="28"/>
          <w:szCs w:val="28"/>
          <w:rtl/>
        </w:rPr>
        <w:t xml:space="preserve">المازندراني، معالي السّبطين، 1/ 390</w:t>
      </w:r>
    </w:p>
    <w:p>
      <w:pPr>
        <w:pStyle w:val="BookText"/>
      </w:pPr>
      <w:r>
        <w:rPr>
          <w:rFonts w:ascii="Amiri" w:hAnsi="Amiri" w:eastAsia="Amiri" w:cs="Amiri"/>
          <w:lang w:bidi="ar-SA"/>
          <w:color w:val="111111"/>
          <w:sz w:val="28"/>
          <w:szCs w:val="28"/>
          <w:rtl/>
        </w:rPr>
        <w:t xml:space="preserve">مضى بعد خذلان مسلم بن عقيل إلى مكّة، فالتحق بالحسين عليه السلام ولازمه حتّى جاء معه إلى كربلاء، وقاتلَ يوم الطّفّ قتال الأبطال حتّى قتل من القوم جمعاً كثيراً، ثمّ استشهد.</w:t>
      </w:r>
    </w:p>
    <w:p>
      <w:pPr>
        <w:pStyle w:val="BookText"/>
      </w:pPr>
      <w:r>
        <w:rPr>
          <w:rFonts w:ascii="Amiri" w:hAnsi="Amiri" w:eastAsia="Amiri" w:cs="Amiri"/>
          <w:lang w:bidi="ar-SA"/>
          <w:color w:val="111111"/>
          <w:sz w:val="28"/>
          <w:szCs w:val="28"/>
          <w:rtl/>
        </w:rPr>
        <w:t xml:space="preserve">الطّوسي، الرّجال (الهامش)،/ 75</w:t>
      </w:r>
    </w:p>
    <w:p>
      <w:pPr>
        <w:pStyle w:val="Heading3"/>
      </w:pPr>
      <w:bookmarkStart w:id="398" w:name="_Toc31"/>
      <w:r>
        <w:t>مقالة عابس مع شوذب</w:t>
      </w:r>
      <w:bookmarkEnd w:id="398"/>
    </w:p>
    <w:p>
      <w:pPr>
        <w:pStyle w:val="BookText"/>
      </w:pPr>
      <w:r>
        <w:rPr>
          <w:rStyle w:val="FootnoteReference"/>
        </w:rPr>
        <w:footnoteReference w:id="71"/>
      </w:r>
      <w:r>
        <w:rPr>
          <w:rFonts w:ascii="IRNazanin" w:hAnsi="IRNazanin" w:eastAsia="IRNazanin" w:cs="IRNazanin"/>
          <w:lang w:bidi="fa-IR"/>
          <w:color w:val="111111"/>
          <w:sz w:val="28"/>
          <w:szCs w:val="28"/>
          <w:rtl/>
        </w:rPr>
        <w:t xml:space="preserve">قال: وجاء عابس </w:t>
      </w:r>
      <w:r>
        <w:rPr>
          <w:rStyle w:val="FootnoteReference"/>
        </w:rPr>
        <w:footnoteReference w:id="72"/>
      </w:r>
      <w:r>
        <w:rPr>
          <w:rFonts w:ascii="Amiri" w:hAnsi="Amiri" w:eastAsia="Amiri" w:cs="Amiri"/>
          <w:lang w:bidi="ar-SA"/>
          <w:color w:val="111111"/>
          <w:sz w:val="28"/>
          <w:szCs w:val="28"/>
          <w:rtl/>
        </w:rPr>
        <w:t xml:space="preserve">بن أبي شبيب الشّاكريّ </w:t>
      </w:r>
      <w:r>
        <w:rPr>
          <w:rStyle w:val="FootnoteReference"/>
        </w:rPr>
        <w:footnoteReference w:id="73"/>
      </w:r>
      <w:r>
        <w:rPr>
          <w:rFonts w:ascii="IRNazanin" w:hAnsi="IRNazanin" w:eastAsia="IRNazanin" w:cs="IRNazanin"/>
          <w:lang w:bidi="fa-IR"/>
          <w:color w:val="111111"/>
          <w:sz w:val="28"/>
          <w:szCs w:val="28"/>
          <w:rtl/>
        </w:rPr>
        <w:t xml:space="preserve">ومعه شوذب </w:t>
      </w:r>
      <w:r>
        <w:rPr>
          <w:rStyle w:val="FootnoteReference"/>
        </w:rPr>
        <w:footnoteReference w:id="74"/>
      </w:r>
      <w:r>
        <w:rPr>
          <w:rFonts w:ascii="Amiri" w:hAnsi="Amiri" w:eastAsia="Amiri" w:cs="Amiri"/>
          <w:lang w:bidi="ar-SA"/>
          <w:color w:val="111111"/>
          <w:sz w:val="28"/>
          <w:szCs w:val="28"/>
          <w:rtl/>
        </w:rPr>
        <w:t xml:space="preserve">مولى شاكر، فقال: يا شوذب! ما في نفسك أن تصنع؟ قال: ما أصنع! أقاتل معك دون ابن بنت رسول اللَّه (صلي الله عليه و آله) حتّى اقتل؛ قال: ذلك الظّنّ بك، </w:t>
      </w:r>
      <w:r>
        <w:rPr>
          <w:rStyle w:val="FootnoteReference"/>
        </w:rPr>
        <w:footnoteReference w:id="75"/>
      </w:r>
      <w:r>
        <w:rPr>
          <w:rFonts w:ascii="Amiri" w:hAnsi="Amiri" w:eastAsia="Amiri" w:cs="Amiri"/>
          <w:lang w:bidi="ar-SA"/>
          <w:color w:val="111111"/>
          <w:sz w:val="28"/>
          <w:szCs w:val="28"/>
          <w:rtl/>
        </w:rPr>
        <w:t xml:space="preserve">أمّا الآن </w:t>
      </w:r>
      <w:r>
        <w:rPr>
          <w:rStyle w:val="FootnoteReference"/>
        </w:rPr>
        <w:footnoteReference w:id="76"/>
      </w:r>
      <w:r>
        <w:rPr>
          <w:rFonts w:ascii="Amiri" w:hAnsi="Amiri" w:eastAsia="Amiri" w:cs="Amiri"/>
          <w:lang w:bidi="ar-SA"/>
          <w:color w:val="111111"/>
          <w:sz w:val="28"/>
          <w:szCs w:val="28"/>
          <w:rtl/>
        </w:rPr>
        <w:t xml:space="preserve">فتقدّم بين يَدَي أبي عبداللَّه حتّى يحتسبك كما احتسب غيرك من أصحابه، وحتّى أحتسبك أنا، فإنّه لو كان معي السّاعة أحد أنا أولى به منِّي بك لسرّني أن يتقدّم بين يديّ حتّى أحتسبه، </w:t>
      </w:r>
      <w:r>
        <w:rPr>
          <w:rStyle w:val="FootnoteReference"/>
        </w:rPr>
        <w:footnoteReference w:id="77"/>
      </w:r>
      <w:r>
        <w:rPr>
          <w:rFonts w:ascii="Amiri" w:hAnsi="Amiri" w:eastAsia="Amiri" w:cs="Amiri"/>
          <w:lang w:bidi="ar-SA"/>
          <w:color w:val="111111"/>
          <w:sz w:val="28"/>
          <w:szCs w:val="28"/>
          <w:rtl/>
        </w:rPr>
        <w:t xml:space="preserve">فإنّ هذا يوم ينبغي لنا أن نطلب الأجر فيه بكلّ ما قدرنا عليه </w:t>
      </w:r>
      <w:r>
        <w:rPr>
          <w:rStyle w:val="FootnoteReference"/>
        </w:rPr>
        <w:footnoteReference w:id="78"/>
      </w:r>
      <w:r>
        <w:rPr>
          <w:rFonts w:ascii="Amiri" w:hAnsi="Amiri" w:eastAsia="Amiri" w:cs="Amiri"/>
          <w:lang w:bidi="ar-SA"/>
          <w:color w:val="111111"/>
          <w:sz w:val="28"/>
          <w:szCs w:val="28"/>
          <w:rtl/>
        </w:rPr>
        <w:t xml:space="preserve">، فإنّه لا عمل بعد اليوم، وإنّما هو الحساب.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گفت: «از تو همين انتظار مى رفت. اينك پيش روى ابى عبداللَّه برو تا تو را به نزد خدا ذخيره نهد، چنان كه ديگر ياران خويش را ذخيره نهاد و من نيز تو را ذخيره نهم. به خدا اگر اكنون يكى پيش من بود كه به او از تو نزديك تر بودم، خوش داشتم كه پيش روى من بيايد كه او را ذخيره نهم. اين روزى است كه مى بايد به هر وسيله مى توانيم پاداش بجوييم كه از اين پس ديگر عملى نخواهد بود، بلكه حساب است.»</w:t>
      </w:r>
    </w:p>
    <w:p>
      <w:pPr>
        <w:pStyle w:val="BookText"/>
      </w:pPr>
      <w:r>
        <w:rPr>
          <w:rFonts w:ascii="IRNazanin" w:hAnsi="IRNazanin" w:eastAsia="IRNazanin" w:cs="IRNazanin"/>
          <w:lang w:bidi="fa-IR"/>
          <w:color w:val="111111"/>
          <w:sz w:val="28"/>
          <w:szCs w:val="28"/>
          <w:rtl/>
        </w:rPr>
        <w:t xml:space="preserve">پاينده، ترجمه تاريخ طبرى، 7/ 3049</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443- 444/ عنه: القمّي، نفس المهموم،/ 281؛ مثله المازندراني، معالي السّبطين، 1/ 389</w:t>
      </w:r>
    </w:p>
    <w:p>
      <w:pPr>
        <w:pStyle w:val="BookText"/>
      </w:pPr>
      <w:r>
        <w:rPr>
          <w:rStyle w:val="FootnoteReference"/>
        </w:rPr>
        <w:footnoteReference w:id="80"/>
      </w:r>
      <w:r>
        <w:rPr>
          <w:rFonts w:ascii="IRNazanin" w:hAnsi="IRNazanin" w:eastAsia="IRNazanin" w:cs="IRNazanin"/>
          <w:lang w:bidi="fa-IR"/>
          <w:color w:val="111111"/>
          <w:sz w:val="28"/>
          <w:szCs w:val="28"/>
          <w:rtl/>
        </w:rPr>
        <w:t xml:space="preserve">(قال) وجاء </w:t>
      </w:r>
      <w:r>
        <w:rPr>
          <w:rStyle w:val="FootnoteReference"/>
        </w:rPr>
        <w:footnoteReference w:id="81"/>
      </w:r>
      <w:r>
        <w:rPr>
          <w:rFonts w:ascii="Amiri" w:hAnsi="Amiri" w:eastAsia="Amiri" w:cs="Amiri"/>
          <w:lang w:bidi="ar-SA"/>
          <w:color w:val="111111"/>
          <w:sz w:val="28"/>
          <w:szCs w:val="28"/>
          <w:rtl/>
        </w:rPr>
        <w:t xml:space="preserve">عابس بن [أبي] شبيب الشّاكريّ </w:t>
      </w:r>
      <w:r>
        <w:rPr>
          <w:rStyle w:val="FootnoteReference"/>
        </w:rPr>
        <w:footnoteReference w:id="82"/>
      </w:r>
      <w:r>
        <w:rPr>
          <w:rFonts w:ascii="IRNazanin" w:hAnsi="IRNazanin" w:eastAsia="IRNazanin" w:cs="IRNazanin"/>
          <w:lang w:bidi="fa-IR"/>
          <w:color w:val="111111"/>
          <w:sz w:val="28"/>
          <w:szCs w:val="28"/>
          <w:rtl/>
        </w:rPr>
        <w:t xml:space="preserve">و </w:t>
      </w:r>
      <w:r>
        <w:rPr>
          <w:rStyle w:val="FootnoteReference"/>
        </w:rPr>
        <w:footnoteReference w:id="83"/>
      </w:r>
      <w:r>
        <w:rPr>
          <w:rFonts w:ascii="IRNazanin" w:hAnsi="IRNazanin" w:eastAsia="IRNazanin" w:cs="IRNazanin"/>
          <w:lang w:bidi="fa-IR"/>
          <w:color w:val="111111"/>
          <w:sz w:val="28"/>
          <w:szCs w:val="28"/>
          <w:rtl/>
        </w:rPr>
        <w:t xml:space="preserve">معه </w:t>
      </w:r>
      <w:r>
        <w:rPr>
          <w:rStyle w:val="FootnoteReference"/>
        </w:rPr>
        <w:footnoteReference w:id="84"/>
      </w:r>
      <w:r>
        <w:rPr>
          <w:rFonts w:ascii="Amiri" w:hAnsi="Amiri" w:eastAsia="Amiri" w:cs="Amiri"/>
          <w:lang w:bidi="ar-SA"/>
          <w:color w:val="111111"/>
          <w:sz w:val="28"/>
          <w:szCs w:val="28"/>
          <w:rtl/>
        </w:rPr>
        <w:t xml:space="preserve">شوذب مولى شاكر، فقال </w:t>
      </w:r>
      <w:r>
        <w:rPr>
          <w:rStyle w:val="FootnoteReference"/>
        </w:rPr>
        <w:footnoteReference w:id="85"/>
      </w:r>
      <w:r>
        <w:rPr>
          <w:rFonts w:ascii="Amiri" w:hAnsi="Amiri" w:eastAsia="Amiri" w:cs="Amiri"/>
          <w:lang w:bidi="ar-SA"/>
          <w:color w:val="111111"/>
          <w:sz w:val="28"/>
          <w:szCs w:val="28"/>
          <w:rtl/>
        </w:rPr>
        <w:t xml:space="preserve">: يا شوذب! ما في نفسك </w:t>
      </w:r>
      <w:r>
        <w:rPr>
          <w:rStyle w:val="FootnoteReference"/>
        </w:rPr>
        <w:footnoteReference w:id="86"/>
      </w:r>
      <w:r>
        <w:rPr>
          <w:rFonts w:ascii="IRNazanin" w:hAnsi="IRNazanin" w:eastAsia="IRNazanin" w:cs="IRNazanin"/>
          <w:lang w:bidi="fa-IR"/>
          <w:color w:val="111111"/>
          <w:sz w:val="28"/>
          <w:szCs w:val="28"/>
          <w:rtl/>
        </w:rPr>
        <w:t xml:space="preserve">أن تصنع؟ قال: </w:t>
      </w:r>
      <w:r>
        <w:rPr>
          <w:rStyle w:val="FootnoteReference"/>
        </w:rPr>
        <w:footnoteReference w:id="87"/>
      </w:r>
      <w:r>
        <w:rPr>
          <w:rStyle w:val="FootnoteReference"/>
        </w:rPr>
        <w:footnoteReference w:id="88"/>
      </w:r>
      <w:r>
        <w:rPr>
          <w:rStyle w:val="FootnoteReference"/>
        </w:rPr>
        <w:footnoteReference w:id="89"/>
      </w:r>
      <w:r>
        <w:rPr>
          <w:rFonts w:ascii="IRNazanin" w:hAnsi="IRNazanin" w:eastAsia="IRNazanin" w:cs="IRNazanin"/>
          <w:lang w:bidi="fa-IR"/>
          <w:color w:val="111111"/>
          <w:sz w:val="28"/>
          <w:szCs w:val="28"/>
          <w:rtl/>
        </w:rPr>
        <w:t xml:space="preserve">وما أصنع </w:t>
      </w:r>
      <w:r>
        <w:rPr>
          <w:rStyle w:val="FootnoteReference"/>
        </w:rPr>
        <w:footnoteReference w:id="90"/>
      </w:r>
      <w:r>
        <w:rPr>
          <w:rFonts w:ascii="IRNazanin" w:hAnsi="IRNazanin" w:eastAsia="IRNazanin" w:cs="IRNazanin"/>
          <w:lang w:bidi="fa-IR"/>
          <w:color w:val="111111"/>
          <w:sz w:val="28"/>
          <w:szCs w:val="28"/>
          <w:rtl/>
        </w:rPr>
        <w:t xml:space="preserve">! أقاتل </w:t>
      </w:r>
      <w:r>
        <w:rPr>
          <w:rStyle w:val="FootnoteReference"/>
        </w:rPr>
        <w:footnoteReference w:id="91"/>
      </w:r>
      <w:r>
        <w:rPr>
          <w:rFonts w:ascii="IRNazanin" w:hAnsi="IRNazanin" w:eastAsia="IRNazanin" w:cs="IRNazanin"/>
          <w:lang w:bidi="fa-IR"/>
          <w:color w:val="111111"/>
          <w:sz w:val="28"/>
          <w:szCs w:val="28"/>
          <w:rtl/>
        </w:rPr>
        <w:t xml:space="preserve">حتّى اقتل؛ فقال له </w:t>
      </w:r>
      <w:r>
        <w:rPr>
          <w:rStyle w:val="FootnoteReference"/>
        </w:rPr>
        <w:footnoteReference w:id="92"/>
      </w:r>
      <w:r>
        <w:rPr>
          <w:rFonts w:ascii="Amiri" w:hAnsi="Amiri" w:eastAsia="Amiri" w:cs="Amiri"/>
          <w:lang w:bidi="ar-SA"/>
          <w:color w:val="111111"/>
          <w:sz w:val="28"/>
          <w:szCs w:val="28"/>
          <w:rtl/>
        </w:rPr>
        <w:t xml:space="preserve">: ذلك </w:t>
      </w:r>
      <w:r>
        <w:rPr>
          <w:rStyle w:val="FootnoteReference"/>
        </w:rPr>
        <w:footnoteReference w:id="93"/>
      </w:r>
      <w:r>
        <w:rPr>
          <w:rFonts w:ascii="Amiri" w:hAnsi="Amiri" w:eastAsia="Amiri" w:cs="Amiri"/>
          <w:lang w:bidi="ar-SA"/>
          <w:color w:val="111111"/>
          <w:sz w:val="28"/>
          <w:szCs w:val="28"/>
          <w:rtl/>
        </w:rPr>
        <w:t xml:space="preserve">الظّنّ بك </w:t>
      </w:r>
      <w:r>
        <w:rPr>
          <w:rStyle w:val="FootnoteReference"/>
        </w:rPr>
        <w:footnoteReference w:id="94"/>
      </w:r>
      <w:r>
        <w:rPr>
          <w:rFonts w:ascii="Amiri" w:hAnsi="Amiri" w:eastAsia="Amiri" w:cs="Amiri"/>
          <w:lang w:bidi="ar-SA"/>
          <w:color w:val="111111"/>
          <w:sz w:val="28"/>
          <w:szCs w:val="28"/>
          <w:rtl/>
        </w:rPr>
        <w:t xml:space="preserve">، فتقدّم بين يدي أبي عبداللَّه، </w:t>
      </w:r>
      <w:r>
        <w:rPr>
          <w:rStyle w:val="FootnoteReference"/>
        </w:rPr>
        <w:footnoteReference w:id="95"/>
      </w:r>
      <w:r>
        <w:rPr>
          <w:rFonts w:ascii="Amiri" w:hAnsi="Amiri" w:eastAsia="Amiri" w:cs="Amiri"/>
          <w:lang w:bidi="ar-SA"/>
          <w:color w:val="111111"/>
          <w:sz w:val="28"/>
          <w:szCs w:val="28"/>
          <w:rtl/>
        </w:rPr>
        <w:t xml:space="preserve">أحتسبك و </w:t>
      </w:r>
      <w:r>
        <w:rPr>
          <w:rStyle w:val="FootnoteReference"/>
        </w:rPr>
        <w:footnoteReference w:id="96"/>
      </w:r>
      <w:r>
        <w:rPr>
          <w:rFonts w:ascii="Amiri" w:hAnsi="Amiri" w:eastAsia="Amiri" w:cs="Amiri"/>
          <w:lang w:bidi="ar-SA"/>
          <w:color w:val="111111"/>
          <w:sz w:val="28"/>
          <w:szCs w:val="28"/>
          <w:rtl/>
        </w:rPr>
        <w:t xml:space="preserve">يحتسبك كما أحتسب غيرك، </w:t>
      </w:r>
      <w:r>
        <w:rPr>
          <w:rStyle w:val="FootnoteReference"/>
        </w:rPr>
        <w:footnoteReference w:id="97"/>
      </w:r>
      <w:r>
        <w:rPr>
          <w:rStyle w:val="FootnoteReference"/>
        </w:rPr>
        <w:footnoteReference w:id="98"/>
      </w:r>
      <w:r>
        <w:rPr>
          <w:rFonts w:ascii="Amiri" w:hAnsi="Amiri" w:eastAsia="Amiri" w:cs="Amiri"/>
          <w:lang w:bidi="ar-SA"/>
          <w:color w:val="111111"/>
          <w:sz w:val="28"/>
          <w:szCs w:val="28"/>
          <w:rtl/>
        </w:rPr>
        <w:t xml:space="preserve">فإنّ </w:t>
      </w:r>
      <w:r>
        <w:rPr>
          <w:rStyle w:val="FootnoteReference"/>
        </w:rPr>
        <w:footnoteReference w:id="99"/>
      </w:r>
      <w:r>
        <w:rPr>
          <w:rFonts w:ascii="Amiri" w:hAnsi="Amiri" w:eastAsia="Amiri" w:cs="Amiri"/>
          <w:lang w:bidi="ar-SA"/>
          <w:color w:val="111111"/>
          <w:sz w:val="28"/>
          <w:szCs w:val="28"/>
          <w:rtl/>
        </w:rPr>
        <w:t xml:space="preserve">هذا يوم </w:t>
      </w:r>
      <w:r>
        <w:rPr>
          <w:rStyle w:val="FootnoteReference"/>
        </w:rPr>
        <w:footnoteReference w:id="100"/>
      </w:r>
      <w:r>
        <w:rPr>
          <w:rFonts w:ascii="Amiri" w:hAnsi="Amiri" w:eastAsia="Amiri" w:cs="Amiri"/>
          <w:lang w:bidi="ar-SA"/>
          <w:color w:val="111111"/>
          <w:sz w:val="28"/>
          <w:szCs w:val="28"/>
          <w:rtl/>
        </w:rPr>
        <w:t xml:space="preserve">ينبغي لنا أن </w:t>
      </w:r>
      <w:r>
        <w:rPr>
          <w:rStyle w:val="FootnoteReference"/>
        </w:rPr>
        <w:footnoteReference w:id="101"/>
      </w:r>
      <w:r>
        <w:rPr>
          <w:rStyle w:val="FootnoteReference"/>
        </w:rPr>
        <w:footnoteReference w:id="102"/>
      </w:r>
      <w:r>
        <w:rPr>
          <w:rFonts w:ascii="Amiri" w:hAnsi="Amiri" w:eastAsia="Amiri" w:cs="Amiri"/>
          <w:lang w:bidi="ar-SA"/>
          <w:color w:val="111111"/>
          <w:sz w:val="28"/>
          <w:szCs w:val="28"/>
          <w:rtl/>
        </w:rPr>
        <w:t xml:space="preserve">نطلب فيه </w:t>
      </w:r>
      <w:r>
        <w:rPr>
          <w:rStyle w:val="FootnoteReference"/>
        </w:rPr>
        <w:footnoteReference w:id="103"/>
      </w:r>
      <w:r>
        <w:rPr>
          <w:rFonts w:ascii="Amiri" w:hAnsi="Amiri" w:eastAsia="Amiri" w:cs="Amiri"/>
          <w:lang w:bidi="ar-SA"/>
          <w:color w:val="111111"/>
          <w:sz w:val="28"/>
          <w:szCs w:val="28"/>
          <w:rtl/>
        </w:rPr>
        <w:t xml:space="preserve">الأجر بكلّ ما قدرنا </w:t>
      </w:r>
      <w:r>
        <w:rPr>
          <w:rStyle w:val="FootnoteReference"/>
        </w:rPr>
        <w:footnoteReference w:id="104"/>
      </w:r>
      <w:r>
        <w:rPr>
          <w:rFonts w:ascii="Amiri" w:hAnsi="Amiri" w:eastAsia="Amiri" w:cs="Amiri"/>
          <w:lang w:bidi="ar-SA"/>
          <w:color w:val="111111"/>
          <w:sz w:val="28"/>
          <w:szCs w:val="28"/>
          <w:rtl/>
        </w:rPr>
        <w:t xml:space="preserve">عليه </w:t>
      </w:r>
      <w:r>
        <w:rPr>
          <w:rStyle w:val="FootnoteReference"/>
        </w:rPr>
        <w:footnoteReference w:id="105"/>
      </w:r>
      <w:r>
        <w:rPr>
          <w:rFonts w:ascii="Amiri" w:hAnsi="Amiri" w:eastAsia="Amiri" w:cs="Amiri"/>
          <w:lang w:bidi="ar-SA"/>
          <w:color w:val="111111"/>
          <w:sz w:val="28"/>
          <w:szCs w:val="28"/>
          <w:rtl/>
        </w:rPr>
        <w:t xml:space="preserve">، فإنّه لا عمل بعد اليوم، وإنّما هو الحساب.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عابس گفت كه: «ظن من به تو همين بود، اكنون قدم پيش نه؛ فإنّ هذا يومٌ ينبغي لنا أن نطلب فيه الأجر بكلّ ما قدرنا عليه فإنّه لا عمل بعد اليوم.»</w:t>
      </w:r>
    </w:p>
    <w:p>
      <w:pPr>
        <w:pStyle w:val="BookText"/>
      </w:pPr>
      <w:r>
        <w:rPr>
          <w:rFonts w:ascii="Amiri" w:hAnsi="Amiri" w:eastAsia="Amiri" w:cs="Amiri"/>
          <w:lang w:bidi="ar-SA"/>
          <w:color w:val="111111"/>
          <w:sz w:val="28"/>
          <w:szCs w:val="28"/>
          <w:rtl/>
        </w:rPr>
        <w:t xml:space="preserve">ميرخواند، روضة الصفا، 3/ 158</w:t>
      </w:r>
    </w:p>
    <w:p>
      <w:pPr>
        <w:pStyle w:val="BookText"/>
      </w:pPr>
      <w:r>
        <w:rPr>
          <w:rFonts w:ascii="IRNazanin" w:hAnsi="IRNazanin" w:eastAsia="IRNazanin" w:cs="IRNazanin"/>
          <w:lang w:bidi="fa-IR"/>
          <w:color w:val="111111"/>
          <w:sz w:val="28"/>
          <w:szCs w:val="28"/>
          <w:rtl/>
        </w:rPr>
        <w:t xml:space="preserve">وبعد از او [عبدالرحمان بن عروه] عابس بن شبيب شاكرى با شوذب مولاى خود گفت كه: «اى شوذب! چه در خاطر دارى؟»</w:t>
      </w:r>
    </w:p>
    <w:p>
      <w:pPr>
        <w:pStyle w:val="BookText"/>
      </w:pPr>
      <w:r>
        <w:rPr>
          <w:rFonts w:ascii="IRNazanin" w:hAnsi="IRNazanin" w:eastAsia="IRNazanin" w:cs="IRNazanin"/>
          <w:lang w:bidi="fa-IR"/>
          <w:color w:val="111111"/>
          <w:sz w:val="28"/>
          <w:szCs w:val="28"/>
          <w:rtl/>
        </w:rPr>
        <w:t xml:space="preserve">گفت: «مقاتله خواهم كرد تا كشته شوم.»</w:t>
      </w:r>
    </w:p>
    <w:p>
      <w:pPr>
        <w:pStyle w:val="BookText"/>
      </w:pPr>
      <w:r>
        <w:rPr>
          <w:rFonts w:ascii="IRNazanin" w:hAnsi="IRNazanin" w:eastAsia="IRNazanin" w:cs="IRNazanin"/>
          <w:lang w:bidi="fa-IR"/>
          <w:color w:val="111111"/>
          <w:sz w:val="28"/>
          <w:szCs w:val="28"/>
          <w:rtl/>
        </w:rPr>
        <w:t xml:space="preserve">عابس گفت: «من به تو جز اين گمان نداشتم، چون اين سعادت يافته اى، برو به خدمت امام عليه السلام و از او رخصت بطلب و عهد خود را تازه كن و مهياى سفر آخرت شو كه امروز روزى است كه بايد حسب المقدور در تحصيل اجر آخرت سعى نماييم؛ زيرا كه بعد از اين عملى نخواهد بود و حساب روز جزا در پيش داريم.»</w:t>
      </w:r>
    </w:p>
    <w:p>
      <w:pPr>
        <w:pStyle w:val="BookText"/>
      </w:pPr>
      <w:r>
        <w:rPr>
          <w:rFonts w:ascii="Amiri" w:hAnsi="Amiri" w:eastAsia="Amiri" w:cs="Amiri"/>
          <w:lang w:bidi="ar-SA"/>
          <w:color w:val="111111"/>
          <w:sz w:val="28"/>
          <w:szCs w:val="28"/>
          <w:rtl/>
        </w:rPr>
        <w:t xml:space="preserve">مجلسى، جلاء العيون،/ 671</w:t>
      </w:r>
    </w:p>
    <w:p>
      <w:pPr>
        <w:pStyle w:val="BookText"/>
      </w:pPr>
      <w:r>
        <w:rPr>
          <w:rFonts w:ascii="IRNazanin" w:hAnsi="IRNazanin" w:eastAsia="IRNazanin" w:cs="IRNazanin"/>
          <w:lang w:bidi="fa-IR"/>
          <w:color w:val="111111"/>
          <w:sz w:val="28"/>
          <w:szCs w:val="28"/>
          <w:rtl/>
        </w:rPr>
        <w:t xml:space="preserve">و ديگر عابس بن شبيب شاكرى، چون از براى ادراك سعادت شهادت عزيمت درست كرد، روى با شوذب مولى شاكر آورد و گفت: «اى شوذب! در اين داهيه دهياء 1 و بليه عمياء چه رأى زدى و پيشنهاد خاطر چه كردى؟»</w:t>
      </w:r>
    </w:p>
    <w:p>
      <w:pPr>
        <w:pStyle w:val="BookText"/>
      </w:pPr>
      <w:r>
        <w:rPr>
          <w:rFonts w:ascii="IRNazanin" w:hAnsi="IRNazanin" w:eastAsia="IRNazanin" w:cs="IRNazanin"/>
          <w:lang w:bidi="fa-IR"/>
          <w:color w:val="111111"/>
          <w:sz w:val="28"/>
          <w:szCs w:val="28"/>
          <w:rtl/>
        </w:rPr>
        <w:t xml:space="preserve">شوذب گفت: «تصميم عزم داده ام كه در ركاب پسر پيغمبر رزم دهم تا كشته شوم.»</w:t>
      </w:r>
    </w:p>
    <w:p>
      <w:pPr>
        <w:pStyle w:val="BookText"/>
      </w:pPr>
      <w:r>
        <w:rPr>
          <w:rFonts w:ascii="IRNazanin" w:hAnsi="IRNazanin" w:eastAsia="IRNazanin" w:cs="IRNazanin"/>
          <w:lang w:bidi="fa-IR"/>
          <w:color w:val="111111"/>
          <w:sz w:val="28"/>
          <w:szCs w:val="28"/>
          <w:rtl/>
        </w:rPr>
        <w:t xml:space="preserve">عابس گفت: «ظن من در حق چون تويى جز اين صورت بر زمين نياورد. اكنون حاضر حضرت ابى عبداللَّه شو تا تو را چون ديگر كسان در شمار شهدا به حساب گيرد و دانسته باش كه از پس امروز، چنين روز به دست هيچ كس نشود؛ چه امروز روزى است كه مرد بتواند از تحت الثرى قدم بر فرق ثريا زند و از بى رنگ هيولانى، خويش را به اورنگ عقلانى كشاند 2. لاجرم اين روز را بدل به دست نشود.»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داهيه دهيا: پيشامد دشوار و سخت.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بى رنگ: اول شكلى كه نقاش براى تصويرى كه در نظر دارد، به رنگ غير ثابت نمودار كند. اورنگ: تخت سلطنت.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303</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22- 23/ مثله: محمّد بن أبي طالب، تسلية المجالس وزينة المجالس، 2/ 298؛ المجلسي، البحار، 45/ 28- 29؛ البحراني، العوالم، 17/ 272؛ البهبهاني، الدّمعة السّاكبة، 4/ 309؛ الدّربندي، أسرار الشّهادة،/ 298؛ القزويني، تظلّم الزّهراء،/ 192؛ المقرّم، مقتل الحسين،/ 311- 312؛ بحر العلوم، مقتل الحسين عليه السلام،/ 404؛ الجواهري، مثير الأحزان،/ 76؛ مثله الميانجي، العيون العبرى،/ 135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19430_207011"/>
    <w:bookmarkEnd w:id="14"/>
    <w:p>
      <w:pPr>
        <w:pStyle w:val="BookText"/>
      </w:pPr>
      <w:r>
        <w:rPr>
          <w:rFonts w:ascii="Amiri" w:hAnsi="Amiri" w:eastAsia="Amiri" w:cs="Amiri"/>
          <w:lang w:bidi="ar-SA"/>
          <w:color w:val="111111"/>
          <w:sz w:val="28"/>
          <w:szCs w:val="28"/>
          <w:rtl/>
        </w:rPr>
        <w:t xml:space="preserve">ولمّا التحم القتال حارب أوّلًا، ثمّ دعاه عابس، فاستخبره عمّا في نفسه، فأجاب </w:t>
      </w:r>
      <w:r>
        <w:rPr>
          <w:rStyle w:val="FootnoteReference"/>
        </w:rPr>
        <w:footnoteReference w:id="107"/>
      </w:r>
      <w:r>
        <w:rPr>
          <w:rFonts w:ascii="Amiri" w:hAnsi="Amiri" w:eastAsia="Amiri" w:cs="Amiri"/>
          <w:lang w:bidi="ar-SA"/>
          <w:color w:val="111111"/>
          <w:sz w:val="28"/>
          <w:szCs w:val="28"/>
          <w:rtl/>
        </w:rPr>
        <w:t xml:space="preserve">بحقيقتها كما تقدّم </w:t>
      </w:r>
      <w:r>
        <w:rPr>
          <w:rStyle w:val="FootnoteReference"/>
        </w:rPr>
        <w:footnoteReference w:id="108"/>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گفت: «چه مى كنم؟ همراه تو براى زاده دختر رسول خدا مى جنگم تا كشته شوم.»</w:t>
      </w:r>
    </w:p>
    <w:p>
      <w:pPr>
        <w:pStyle w:val="BookText"/>
      </w:pPr>
      <w:r>
        <w:rPr>
          <w:rFonts w:ascii="IRNazanin" w:hAnsi="IRNazanin" w:eastAsia="IRNazanin" w:cs="IRNazanin"/>
          <w:lang w:bidi="fa-IR"/>
          <w:color w:val="111111"/>
          <w:sz w:val="28"/>
          <w:szCs w:val="28"/>
          <w:rtl/>
        </w:rPr>
        <w:t xml:space="preserve">گفت: «مرا درباره تو همين گمان بود، اكنون خدمت اباعبداللَّه برو تا تو را همچون ديگران در شمار ياران خود آرد و من هم تو را به حساب آرم. اگر من از تو نزديك ترى داشتم، او را پيش از خود به ميدان مى فرستادم تا در مرگ او سوگوار شوم و اجر بيش ترى برم. امروز آخر كار ماست. پس از امروز عملى نداريم و حساب داريم.»</w:t>
      </w:r>
    </w:p>
    <w:p>
      <w:pPr>
        <w:pStyle w:val="BookText"/>
      </w:pPr>
      <w:r>
        <w:rPr>
          <w:rFonts w:ascii="Amiri" w:hAnsi="Amiri" w:eastAsia="Amiri" w:cs="Amiri"/>
          <w:lang w:bidi="ar-SA"/>
          <w:color w:val="111111"/>
          <w:sz w:val="28"/>
          <w:szCs w:val="28"/>
          <w:rtl/>
        </w:rPr>
        <w:t xml:space="preserve">كمره اى، ترجمه نفس المهموم،/ 128</w:t>
      </w:r>
    </w:p>
    <w:p>
      <w:pPr>
        <w:pStyle w:val="BookText"/>
      </w:pPr>
      <w:r>
        <w:rPr>
          <w:rFonts w:ascii="Amiri" w:hAnsi="Amiri" w:eastAsia="Amiri" w:cs="Amiri"/>
          <w:lang w:bidi="ar-SA"/>
          <w:color w:val="111111"/>
          <w:sz w:val="28"/>
          <w:szCs w:val="28"/>
          <w:rtl/>
        </w:rPr>
        <w:t xml:space="preserve">السّماوي، إبصار العين،/ 76/ مثله الحائري، ذخيرة الدّارين، 1/ 251- 252؛ الزّنجاني، وسيلة الدّارين،/ 155</w:t>
      </w:r>
    </w:p>
    <w:p>
      <w:pPr>
        <w:pStyle w:val="Heading3"/>
      </w:pPr>
      <w:bookmarkStart w:id="399" w:name="_Toc32"/>
      <w:r>
        <w:t>استشهاده</w:t>
      </w:r>
      <w:bookmarkEnd w:id="399"/>
    </w:p>
    <w:p>
      <w:pPr>
        <w:pStyle w:val="BookText"/>
      </w:pPr>
      <w:r>
        <w:rPr>
          <w:rFonts w:ascii="Amiri" w:hAnsi="Amiri" w:eastAsia="Amiri" w:cs="Amiri"/>
          <w:lang w:bidi="ar-SA"/>
          <w:color w:val="111111"/>
          <w:sz w:val="28"/>
          <w:szCs w:val="28"/>
          <w:rtl/>
        </w:rPr>
        <w:t xml:space="preserve">قال: فتقدّم </w:t>
      </w:r>
      <w:r>
        <w:rPr>
          <w:rStyle w:val="FootnoteReference"/>
        </w:rPr>
        <w:footnoteReference w:id="111"/>
      </w:r>
      <w:r>
        <w:rPr>
          <w:rFonts w:ascii="Amiri" w:hAnsi="Amiri" w:eastAsia="Amiri" w:cs="Amiri"/>
          <w:lang w:bidi="ar-SA"/>
          <w:color w:val="111111"/>
          <w:sz w:val="28"/>
          <w:szCs w:val="28"/>
          <w:rtl/>
        </w:rPr>
        <w:t xml:space="preserve">فسلّم على الحسين، </w:t>
      </w:r>
      <w:r>
        <w:rPr>
          <w:rStyle w:val="FootnoteReference"/>
        </w:rPr>
        <w:footnoteReference w:id="112"/>
      </w:r>
      <w:r>
        <w:rPr>
          <w:rFonts w:ascii="IRNazanin" w:hAnsi="IRNazanin" w:eastAsia="IRNazanin" w:cs="IRNazanin"/>
          <w:lang w:bidi="fa-IR"/>
          <w:color w:val="111111"/>
          <w:sz w:val="28"/>
          <w:szCs w:val="28"/>
          <w:rtl/>
        </w:rPr>
        <w:t xml:space="preserve">ثمّ مضى، فقاتل </w:t>
      </w:r>
      <w:r>
        <w:rPr>
          <w:rStyle w:val="FootnoteReference"/>
        </w:rPr>
        <w:footnoteReference w:id="113"/>
      </w:r>
      <w:r>
        <w:rPr>
          <w:rFonts w:ascii="Amiri" w:hAnsi="Amiri" w:eastAsia="Amiri" w:cs="Amiri"/>
          <w:lang w:bidi="ar-SA"/>
          <w:color w:val="111111"/>
          <w:sz w:val="28"/>
          <w:szCs w:val="28"/>
          <w:rtl/>
        </w:rPr>
        <w:t xml:space="preserve">حتّى قُتل.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پاينده، ترجمه تاريخ طبرى، 7/ 3049</w:t>
      </w:r>
    </w:p>
    <w:p>
      <w:pPr>
        <w:pStyle w:val="BookText"/>
      </w:pPr>
      <w:r>
        <w:rPr>
          <w:rFonts w:ascii="Amiri" w:hAnsi="Amiri" w:eastAsia="Amiri" w:cs="Amiri"/>
          <w:lang w:bidi="ar-SA"/>
          <w:color w:val="111111"/>
          <w:sz w:val="28"/>
          <w:szCs w:val="28"/>
          <w:rtl/>
        </w:rPr>
        <w:t xml:space="preserve">الطّبري، التّاريخ، 5/ 444/ عنه: القمّي، نفس المهموم،/ 281؛ المقرّم، مقتل الحسين عليه السلام،/ 312؛ الميانجي، العيون العبرى،/ 135</w:t>
      </w:r>
    </w:p>
    <w:p>
      <w:pPr>
        <w:pStyle w:val="BookText"/>
      </w:pPr>
      <w:r>
        <w:rPr>
          <w:rFonts w:ascii="Amiri" w:hAnsi="Amiri" w:eastAsia="Amiri" w:cs="Amiri"/>
          <w:lang w:bidi="ar-SA"/>
          <w:color w:val="111111"/>
          <w:sz w:val="28"/>
          <w:szCs w:val="28"/>
          <w:rtl/>
        </w:rPr>
        <w:t xml:space="preserve">وتقدّم بعده [حنظلة بن أسعد الشّباميّ أو السّاعديّ </w:t>
      </w:r>
      <w:r>
        <w:rPr>
          <w:rStyle w:val="FootnoteReference"/>
        </w:rPr>
        <w:footnoteReference w:id="115"/>
      </w:r>
      <w:r>
        <w:rPr>
          <w:rFonts w:ascii="Amiri" w:hAnsi="Amiri" w:eastAsia="Amiri" w:cs="Amiri"/>
          <w:lang w:bidi="ar-SA"/>
          <w:color w:val="111111"/>
          <w:sz w:val="28"/>
          <w:szCs w:val="28"/>
          <w:rtl/>
        </w:rPr>
        <w:t xml:space="preserve">] شوذب مولى شاكر، فقال: السّلام عليك يا أبا عبداللَّه ورحمة اللَّه وبركاته، أستودعك اللَّه، ثمّ قاتل حتّى قُتل رحمة اللَّه عليه.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سپس جنگيد تا شهيد شد، رحمة اللَّه عليه.</w:t>
      </w:r>
    </w:p>
    <w:p>
      <w:pPr>
        <w:pStyle w:val="BookText"/>
      </w:pPr>
      <w:r>
        <w:rPr>
          <w:rFonts w:ascii="IRNazanin" w:hAnsi="IRNazanin" w:eastAsia="IRNazanin" w:cs="IRNazanin"/>
          <w:lang w:bidi="fa-IR"/>
          <w:color w:val="111111"/>
          <w:sz w:val="28"/>
          <w:szCs w:val="28"/>
          <w:rtl/>
        </w:rPr>
        <w:t xml:space="preserve">رسولى محلّاتى، ترجمه ارشاد، 2/ 109</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109/ مثله الطّبرسي، إعلام الورى،/ 242؛ ابن حاتم الشّاميّ، الدّرّ النّظيم،/ 555</w:t>
      </w:r>
    </w:p>
    <w:p>
      <w:pPr>
        <w:pStyle w:val="BookText"/>
      </w:pPr>
      <w:r>
        <w:rPr>
          <w:rFonts w:ascii="Amiri" w:hAnsi="Amiri" w:eastAsia="Amiri" w:cs="Amiri"/>
          <w:lang w:bidi="ar-SA"/>
          <w:color w:val="111111"/>
          <w:sz w:val="28"/>
          <w:szCs w:val="28"/>
          <w:rtl/>
        </w:rPr>
        <w:t xml:space="preserve">وجاء عابس بن أبي شبيب الشّاكريّ، وشوذب مولى شاكر إلى الحسين، فسلّما عليه وتقدّما، فقاتلا، فقُتل شوذب.</w:t>
      </w:r>
    </w:p>
    <w:p>
      <w:pPr>
        <w:pStyle w:val="BookText"/>
      </w:pPr>
      <w:r>
        <w:rPr>
          <w:rFonts w:ascii="Amiri" w:hAnsi="Amiri" w:eastAsia="Amiri" w:cs="Amiri"/>
          <w:lang w:bidi="ar-SA"/>
          <w:color w:val="111111"/>
          <w:sz w:val="28"/>
          <w:szCs w:val="28"/>
          <w:rtl/>
        </w:rPr>
        <w:t xml:space="preserve">ابن الأثير، الكامل، 3/ 292/ مثله النّويري، نهاية الإرب، 20/ 454</w:t>
      </w:r>
    </w:p>
    <w:p>
      <w:pPr>
        <w:pStyle w:val="BookText"/>
      </w:pPr>
      <w:r>
        <w:rPr>
          <w:rFonts w:ascii="Amiri" w:hAnsi="Amiri" w:eastAsia="Amiri" w:cs="Amiri"/>
          <w:lang w:bidi="ar-SA"/>
          <w:color w:val="111111"/>
          <w:sz w:val="28"/>
          <w:szCs w:val="28"/>
          <w:rtl/>
        </w:rPr>
        <w:t xml:space="preserve">فتقدّم إلى القتال وقاتل قتال الأبطال، ثمّ قُتل رضوان اللَّه عليه.</w:t>
      </w:r>
    </w:p>
    <w:p>
      <w:pPr>
        <w:pStyle w:val="BookText"/>
      </w:pPr>
      <w:r>
        <w:rPr>
          <w:rFonts w:ascii="Amiri" w:hAnsi="Amiri" w:eastAsia="Amiri" w:cs="Amiri"/>
          <w:lang w:bidi="ar-SA"/>
          <w:color w:val="111111"/>
          <w:sz w:val="28"/>
          <w:szCs w:val="28"/>
          <w:rtl/>
        </w:rPr>
        <w:t xml:space="preserve">السّماوي، إبصار العين،/ 76</w:t>
      </w:r>
    </w:p>
    <w:p>
      <w:pPr>
        <w:pStyle w:val="BookText"/>
      </w:pPr>
      <w:r>
        <w:rPr>
          <w:rFonts w:ascii="Amiri" w:hAnsi="Amiri" w:eastAsia="Amiri" w:cs="Amiri"/>
          <w:lang w:bidi="ar-SA"/>
          <w:color w:val="111111"/>
          <w:sz w:val="28"/>
          <w:szCs w:val="28"/>
          <w:rtl/>
        </w:rPr>
        <w:t xml:space="preserve">قال: فتقدّم إلى القتال وقاتل قتال الأبطال حتّى قتل من القوم جماعة كثيرة، ثمّ قُتل رضوان اللَّه عليه. </w:t>
      </w:r>
      <w:r>
        <w:rPr>
          <w:rStyle w:val="FootnoteReference"/>
        </w:rPr>
        <w:footnoteReference w:id="117"/>
      </w:r>
    </w:p>
    <w:p>
      <w:pPr>
        <w:pStyle w:val="BookText"/>
      </w:pPr>
      <w:r>
        <w:rPr>
          <w:rFonts w:ascii="Amiri" w:hAnsi="Amiri" w:eastAsia="Amiri" w:cs="Amiri"/>
          <w:lang w:bidi="ar-SA"/>
          <w:color w:val="111111"/>
          <w:sz w:val="28"/>
          <w:szCs w:val="28"/>
          <w:rtl/>
        </w:rPr>
        <w:t xml:space="preserve">كمره اى، ترجمه نفس المهموم،/ 128</w:t>
      </w:r>
    </w:p>
    <w:p>
      <w:pPr>
        <w:pStyle w:val="BookText"/>
      </w:pPr>
      <w:r>
        <w:rPr>
          <w:rFonts w:ascii="Amiri" w:hAnsi="Amiri" w:eastAsia="Amiri" w:cs="Amiri"/>
          <w:lang w:bidi="ar-SA"/>
          <w:color w:val="111111"/>
          <w:sz w:val="28"/>
          <w:szCs w:val="28"/>
          <w:rtl/>
        </w:rPr>
        <w:t xml:space="preserve">الحائري، ذخيرة الدّارين،/ 251/ مثله الزّنجاني، وسيلة الدّارين،/ 155</w:t>
      </w:r>
    </w:p>
    <w:p>
      <w:pPr>
        <w:pStyle w:val="BookText"/>
      </w:pPr>
      <w:r>
        <w:rPr>
          <w:rFonts w:ascii="Amiri" w:hAnsi="Amiri" w:eastAsia="Amiri" w:cs="Amiri"/>
          <w:lang w:bidi="ar-SA"/>
          <w:color w:val="111111"/>
          <w:sz w:val="28"/>
          <w:szCs w:val="28"/>
          <w:rtl/>
        </w:rPr>
        <w:t xml:space="preserve">وقاتلَ يوم الطّفّ قتال الأبطال، وقتل من القوم جمعاً كثيراً، ثمّ نال أوّلًا شرف الشّهادة، وثانياً شرف تخصيص الحجّة المنتظر عجّل اللَّه تعالى فرجه وجعلنا من كلّ مكروه فداه، بالتّسليم عليه في النّاحية المقدّسة.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پاك پرور، ترجمه العباس،/ 201</w:t>
      </w:r>
    </w:p>
    <w:p>
      <w:pPr>
        <w:pStyle w:val="BookText"/>
      </w:pPr>
      <w:r>
        <w:rPr>
          <w:rFonts w:ascii="Amiri" w:hAnsi="Amiri" w:eastAsia="Amiri" w:cs="Amiri"/>
          <w:lang w:bidi="ar-SA"/>
          <w:color w:val="111111"/>
          <w:sz w:val="28"/>
          <w:szCs w:val="28"/>
          <w:rtl/>
        </w:rPr>
        <w:t xml:space="preserve">المامقاني، تنقيح المقال، 2- 1/ 88</w:t>
      </w:r>
    </w:p>
    <w:p>
      <w:pPr>
        <w:pStyle w:val="BookText"/>
      </w:pPr>
      <w:r>
        <w:rPr>
          <w:rFonts w:ascii="Amiri" w:hAnsi="Amiri" w:eastAsia="Amiri" w:cs="Amiri"/>
          <w:lang w:bidi="ar-SA"/>
          <w:color w:val="111111"/>
          <w:sz w:val="28"/>
          <w:szCs w:val="28"/>
          <w:rtl/>
        </w:rPr>
        <w:t xml:space="preserve">فتقدّم شوذب إلى الحسين عليه السلام وسلّم عليه، وقاتل بين يديه حتّى قُتل.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19430_207013"/>
    <w:bookmarkEnd w:id="15"/>
    <w:p>
      <w:pPr>
        <w:pStyle w:val="BookText"/>
      </w:pPr>
      <w:r>
        <w:rPr>
          <w:rFonts w:ascii="Amiri" w:hAnsi="Amiri" w:eastAsia="Amiri" w:cs="Amiri"/>
          <w:lang w:bidi="ar-SA"/>
          <w:color w:val="111111"/>
          <w:sz w:val="28"/>
          <w:szCs w:val="28"/>
          <w:rtl/>
        </w:rPr>
        <w:t xml:space="preserve">بحر العلوم، مقتل الحسين عليه السلام،/ 404</w:t>
      </w:r>
    </w:p>
    <w:p>
      <w:pPr>
        <w:pStyle w:val="Heading3"/>
      </w:pPr>
      <w:bookmarkStart w:id="400" w:name="_Toc33"/>
      <w:r>
        <w:t>ذكره في زيارة النّاحية المقدّسة</w:t>
      </w:r>
      <w:bookmarkEnd w:id="400"/>
    </w:p>
    <w:p>
      <w:pPr>
        <w:pStyle w:val="BookText"/>
      </w:pPr>
      <w:r>
        <w:rPr>
          <w:rFonts w:ascii="Amiri" w:hAnsi="Amiri" w:eastAsia="Amiri" w:cs="Amiri"/>
          <w:lang w:bidi="ar-SA"/>
          <w:color w:val="111111"/>
          <w:sz w:val="28"/>
          <w:szCs w:val="28"/>
          <w:rtl/>
        </w:rPr>
        <w:t xml:space="preserve">السّلام على شوذب مولى شاكر.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ابن طاوس، الإقبال (ط حجري)،/ 577، (ط قم)، 3/ 79، مصباح الزّائر،/ 285/ عنه: المجلسي، البحار، 98/ 273، 45/ 73؛ البحراني، العوالم، 17/ 340؛ الدّربندي، أسرار الشّهادة،/ 304؛ سپهر، ناسخ التّواريخ سيّد الشّهداء عليه السلام، 3/ 24؛ الحائري، ذخيرة الدّارين، 1/ 250؛ القزويني، تظلّم الزّهراء،/ 414؛ الميانجي، العيون العبرى،/ 322؛ الزّنجاني، وسيلة الدّارين،/ 155</w:t>
      </w:r>
    </w:p>
    <w:p>
      <w:pPr>
        <w:pStyle w:val="Heading3"/>
      </w:pPr>
      <w:bookmarkStart w:id="401" w:name="_Toc34"/>
      <w:r>
        <w:t>زيارته في أوّل رجب والنّصف من شعبان أو في زيارة الأربعين</w:t>
      </w:r>
      <w:bookmarkEnd w:id="401"/>
    </w:p>
    <w:p>
      <w:pPr>
        <w:pStyle w:val="BookText"/>
      </w:pPr>
      <w:r>
        <w:rPr>
          <w:rFonts w:ascii="IRNazanin" w:hAnsi="IRNazanin" w:eastAsia="IRNazanin" w:cs="IRNazanin"/>
          <w:lang w:bidi="fa-IR"/>
          <w:color w:val="111111"/>
          <w:sz w:val="28"/>
          <w:szCs w:val="28"/>
          <w:rtl/>
        </w:rPr>
        <w:t xml:space="preserve">السّلام على شوذب </w:t>
      </w:r>
      <w:r>
        <w:rPr>
          <w:rStyle w:val="FootnoteReference"/>
        </w:rPr>
        <w:footnoteReference w:id="120"/>
      </w:r>
      <w:r>
        <w:rPr>
          <w:rFonts w:ascii="Amiri" w:hAnsi="Amiri" w:eastAsia="Amiri" w:cs="Amiri"/>
          <w:lang w:bidi="ar-SA"/>
          <w:color w:val="111111"/>
          <w:sz w:val="28"/>
          <w:szCs w:val="28"/>
          <w:rtl/>
        </w:rPr>
        <w:t xml:space="preserve">مولى شاكر. </w:t>
      </w:r>
      <w:r>
        <w:rPr>
          <w:rStyle w:val="FootnoteReference"/>
        </w:rPr>
        <w:footnoteReference w:id="121"/>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346، مصباح الزّائر،/ 298/ عنه: المجلسي، البحار، 98/ 341؛ الشّهيد الأوّل، المزار،/ 181</w:t>
      </w:r>
    </w:p>
    <w:p>
      <w:pPr>
        <w:pStyle w:val="Heading2"/>
      </w:pPr>
      <w:bookmarkStart w:id="402" w:name="_Toc35"/>
      <w:r>
        <w:t>140/ 172- صبيّ من صبيان الحسين بن أمير المؤمنين عليهم السلام</w:t>
      </w:r>
      <w:bookmarkEnd w:id="402"/>
    </w:p>
    <w:p>
      <w:pPr>
        <w:pStyle w:val="BookText"/>
      </w:pPr>
      <w:r>
        <w:rPr>
          <w:rFonts w:ascii="Amiri" w:hAnsi="Amiri" w:eastAsia="Amiri" w:cs="Amiri"/>
          <w:lang w:bidi="ar-SA"/>
          <w:color w:val="111111"/>
          <w:sz w:val="28"/>
          <w:szCs w:val="28"/>
          <w:rtl/>
        </w:rPr>
        <w:t xml:space="preserve">ذكره في المجلّد الثّالث عشر ص 78 من موسوعة الإمام الحسين عليه السلام.</w:t>
      </w:r>
    </w:p>
    <w:p>
      <w:pPr>
        <w:pStyle w:val="Heading2"/>
      </w:pPr>
      <w:bookmarkStart w:id="403" w:name="_Toc36"/>
      <w:r>
        <w:t>141/ 173- الضّبّاب بن عامر</w:t>
      </w:r>
      <w:bookmarkEnd w:id="403"/>
    </w:p>
    <w:p>
      <w:pPr>
        <w:pStyle w:val="Heading3"/>
      </w:pPr>
      <w:bookmarkStart w:id="404" w:name="_Toc37"/>
      <w:r>
        <w:t>ميزاته العائليّة واستشهاده</w:t>
      </w:r>
      <w:bookmarkEnd w:id="404"/>
    </w:p>
    <w:p>
      <w:pPr>
        <w:pStyle w:val="BookText"/>
      </w:pPr>
      <w:r>
        <w:rPr>
          <w:rFonts w:ascii="Amiri" w:hAnsi="Amiri" w:eastAsia="Amiri" w:cs="Amiri"/>
          <w:lang w:bidi="ar-SA"/>
          <w:color w:val="111111"/>
          <w:sz w:val="28"/>
          <w:szCs w:val="28"/>
          <w:rtl/>
        </w:rPr>
        <w:t xml:space="preserve">وقُتِل من بني الحارث بن كعب: الضّبّاب بن عامر.</w:t>
      </w:r>
    </w:p>
    <w:p>
      <w:pPr>
        <w:pStyle w:val="BookText"/>
      </w:pPr>
      <w:r>
        <w:rPr>
          <w:rFonts w:ascii="Amiri" w:hAnsi="Amiri" w:eastAsia="Amiri" w:cs="Amiri"/>
          <w:lang w:bidi="ar-SA"/>
          <w:color w:val="111111"/>
          <w:sz w:val="28"/>
          <w:szCs w:val="28"/>
          <w:rtl/>
        </w:rPr>
        <w:t xml:space="preserve">الرّسّان، تسمية من قتل،/ 154/ عنه: الشّجري، الأمالي، 1/ 172؛ مثله المحلّي، الحدائق الورديّة، 1/ 122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19430_207014"/>
    <w:bookmarkEnd w:id="16"/>
    <w:p>
      <w:pPr>
        <w:pStyle w:val="Heading2"/>
      </w:pPr>
      <w:bookmarkStart w:id="405" w:name="_Toc38"/>
      <w:r>
        <w:t>142/ 174- ضبيعة بن عمرو ذكره في زيارة أوّل رجب والنّصف من شعبان أو في زيارة الأربعين</w:t>
      </w:r>
      <w:bookmarkEnd w:id="405"/>
    </w:p>
    <w:p>
      <w:pPr>
        <w:pStyle w:val="BookText"/>
      </w:pPr>
      <w:r>
        <w:rPr>
          <w:rFonts w:ascii="Amiri" w:hAnsi="Amiri" w:eastAsia="Amiri" w:cs="Amiri"/>
          <w:lang w:bidi="ar-SA"/>
          <w:color w:val="111111"/>
          <w:sz w:val="28"/>
          <w:szCs w:val="28"/>
          <w:rtl/>
        </w:rPr>
        <w:t xml:space="preserve">السّلام على ضُبيعة بن عمرو. </w:t>
      </w:r>
      <w:r>
        <w:rPr>
          <w:rStyle w:val="FootnoteReference"/>
        </w:rPr>
        <w:footnoteReference w:id="122"/>
      </w:r>
    </w:p>
    <w:p>
      <w:pPr>
        <w:pStyle w:val="BookText"/>
      </w:pPr>
      <w:r>
        <w:rPr>
          <w:rFonts w:ascii="Amiri" w:hAnsi="Amiri" w:eastAsia="Amiri" w:cs="Amiri"/>
          <w:lang w:bidi="ar-SA"/>
          <w:color w:val="111111"/>
          <w:sz w:val="28"/>
          <w:szCs w:val="28"/>
          <w:rtl/>
        </w:rPr>
        <w:t xml:space="preserve">ابن طاوس، الإقبال (ط حجري)،/ 714، (ط قم)، 3/ 346)، مصباح الزّائر،/ 297/ عنه: المجلسي، البحار، 98/ 341؛ مثله الشّهيد الأوّل، المزار،/ 180</w:t>
      </w:r>
    </w:p>
    <w:p>
      <w:pPr>
        <w:pStyle w:val="BookText"/>
      </w:pPr>
      <w:r>
        <w:rPr>
          <w:rFonts w:ascii="Amiri" w:hAnsi="Amiri" w:eastAsia="Amiri" w:cs="Amiri"/>
          <w:lang w:bidi="ar-SA"/>
          <w:color w:val="111111"/>
          <w:sz w:val="28"/>
          <w:szCs w:val="28"/>
          <w:rtl/>
        </w:rPr>
        <w:t xml:space="preserve">ضبيعة بن عمرو: وقد ذكر اسمه في الزّيارة الرّجبيّة فقط: السّلام على ضبيعة بن عمرو، وليس في كتاب الرّجال ذكر له.</w:t>
      </w:r>
    </w:p>
    <w:p>
      <w:pPr>
        <w:pStyle w:val="BookText"/>
      </w:pPr>
      <w:r>
        <w:rPr>
          <w:rFonts w:ascii="Amiri" w:hAnsi="Amiri" w:eastAsia="Amiri" w:cs="Amiri"/>
          <w:lang w:bidi="ar-SA"/>
          <w:color w:val="111111"/>
          <w:sz w:val="28"/>
          <w:szCs w:val="28"/>
          <w:rtl/>
        </w:rPr>
        <w:t xml:space="preserve">الزّنجاني، وسيلة الدّارين،/ 158</w:t>
      </w:r>
    </w:p>
    <w:p>
      <w:pPr>
        <w:pStyle w:val="BookText"/>
      </w:pPr>
      <w:r>
        <w:rPr>
          <w:rFonts w:ascii="Amiri" w:hAnsi="Amiri" w:eastAsia="Amiri" w:cs="Amiri"/>
          <w:lang w:bidi="ar-SA"/>
          <w:color w:val="111111"/>
          <w:sz w:val="28"/>
          <w:szCs w:val="28"/>
          <w:rtl/>
        </w:rPr>
        <w:t xml:space="preserve">[ويحتمل في الاسم أن يكون مقلوباً من «عمرو بن ضبيعة»، فراجع هذا العنوان، في هذه الموسوعة، ص 565- 570 رقم 217/ 261].</w:t>
      </w:r>
    </w:p>
    <w:p>
      <w:pPr>
        <w:pStyle w:val="Heading2"/>
      </w:pPr>
      <w:bookmarkStart w:id="406" w:name="_Toc39"/>
      <w:r>
        <w:t>175- الضّحّاك بن عبداللَّه المشرقيّ الهمداني</w:t>
      </w:r>
      <w:bookmarkEnd w:id="406"/>
    </w:p>
    <w:p>
      <w:pPr>
        <w:pStyle w:val="Heading3"/>
      </w:pPr>
      <w:bookmarkStart w:id="407" w:name="_Toc40"/>
      <w:r>
        <w:t>كيف التحقَ بالإمام عليه السلام؟</w:t>
      </w:r>
      <w:bookmarkEnd w:id="407"/>
    </w:p>
    <w:p>
      <w:pPr>
        <w:pStyle w:val="BookText"/>
      </w:pPr>
      <w:r>
        <w:rPr>
          <w:rFonts w:ascii="Amiri" w:hAnsi="Amiri" w:eastAsia="Amiri" w:cs="Amiri"/>
          <w:lang w:bidi="ar-SA"/>
          <w:color w:val="111111"/>
          <w:sz w:val="28"/>
          <w:szCs w:val="28"/>
          <w:rtl/>
        </w:rPr>
        <w:t xml:space="preserve">قال أبو مخنف: وحدّثني عبداللَّه بن عاصم الفائشيّ، عن الضّحّاك بن عبداللَّه المشرقيّ. - بَطْن من هَمْدان- أنّ الحسين بن عليّ عليه السلام جمع أصحابه.</w:t>
      </w:r>
    </w:p>
    <w:p>
      <w:pPr>
        <w:pStyle w:val="BookText"/>
      </w:pPr>
      <w:r>
        <w:rPr>
          <w:rFonts w:ascii="Amiri" w:hAnsi="Amiri" w:eastAsia="Amiri" w:cs="Amiri"/>
          <w:lang w:bidi="ar-SA"/>
          <w:color w:val="111111"/>
          <w:sz w:val="28"/>
          <w:szCs w:val="28"/>
          <w:rtl/>
        </w:rPr>
        <w:t xml:space="preserve">قال أبو مخنف: وحدّثني أيضاً الحارث بن حَصِيرة، عن عبداللَّه بن شريك العامريّ، عن عليّ بن الحسين، قالا: جمع الحسين أصحابَه بعدما رجع عمر بن سعد، وذلك عند قرب المساء، قال عليّ بن الحسين: فدنوتُ منه لأسمع وأنا مريض، فسمعتُ أبي وهو يقول لأصحابه: أُثني على اللَّه تبارك وتعالى أحسنَ الثّناء، وأحمده على السّرّاء والضّرّاء، اللَّهمّ إنّي أحمدك على أن أكرمتنا بالنّبوّة، وعلّمتنا القرآن، وفقّهتنا في الدّين، وجعلت لنا أسماعاً وأبصاراً وأفئدة، ولم تجعلنا من المشركين؛ أمّا بعد، فإنّي لا أعلم أصحاباً أوفَى ولا خيراً من أصحابي، ولا أهل بيت أبرّ ولا أوصلَ من أهل بيتي، فجزاكم اللَّه عنِّي جميعاً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خيراً؛ ألا وإنِّي أظنّ يومنا من هؤلاء الأعداء غداً، ألا وإنِّي قد أذنتُ </w:t>
      </w:r>
      <w:r>
        <w:rPr>
          <w:rStyle w:val="FootnoteReference"/>
        </w:rPr>
        <w:footnoteReference w:id="123"/>
      </w:r>
      <w:r>
        <w:rPr>
          <w:rFonts w:ascii="Amiri" w:hAnsi="Amiri" w:eastAsia="Amiri" w:cs="Amiri"/>
          <w:lang w:bidi="ar-SA"/>
          <w:color w:val="111111"/>
          <w:sz w:val="28"/>
          <w:szCs w:val="28"/>
          <w:rtl/>
        </w:rPr>
        <w:t xml:space="preserve">لكم فانطلقوا جميعاً في حلّ، ليس عليكم منِّي ذِمام، هذا اللّيلُ قد غَشيَكم، فاتّخِذوه جَمَلا.</w:t>
      </w:r>
    </w:p>
    <w:p>
      <w:pPr>
        <w:pStyle w:val="BookText"/>
      </w:pPr>
      <w:r>
        <w:rPr>
          <w:rFonts w:ascii="IRNazanin" w:hAnsi="IRNazanin" w:eastAsia="IRNazanin" w:cs="IRNazanin"/>
          <w:lang w:bidi="fa-IR"/>
          <w:color w:val="111111"/>
          <w:sz w:val="28"/>
          <w:szCs w:val="28"/>
          <w:rtl/>
        </w:rPr>
        <w:t xml:space="preserve">قال أبو مخنف: حدّثنا </w:t>
      </w:r>
      <w:r>
        <w:rPr>
          <w:rStyle w:val="FootnoteReference"/>
        </w:rPr>
        <w:footnoteReference w:id="124"/>
      </w:r>
      <w:r>
        <w:rPr>
          <w:rFonts w:ascii="Amiri" w:hAnsi="Amiri" w:eastAsia="Amiri" w:cs="Amiri"/>
          <w:lang w:bidi="ar-SA"/>
          <w:color w:val="111111"/>
          <w:sz w:val="28"/>
          <w:szCs w:val="28"/>
          <w:rtl/>
        </w:rPr>
        <w:t xml:space="preserve">عبداللَّه بن عاصم الفائشيّ- بطن من هَمْدان- عن الضّحّاك ابن عبداللَّه المشرقيّ، قال: قدمت ومالك بن النّضر الأرحبيّ على الحسين، فسلّمنا عليه، ثمّ جلسنا إليه، فردّ علينا، ورحّب بنا، وسألنا عمّا جئنا له، فقلنا: جئنا لنسلِّم عليك، وندعوَ اللَّه لك بالعافية، ونحدِثَ بك عهداً، ونخبرك خبر النّاس، وإنّا نحدِّثك أ نّهم قد جمعوا على حربك فرَ رأيك. فقال الحسين عليه السلام: حسبي اللَّه ونعم الوكيل! قال: فتذَمّمنا وسلّمنا عليه، ودعَوْنا اللَّهَ له، قال: فما يمنعكما من نُصرتي؟ فقال مالك بن النّضر: عليّ دَين، ولي عيال، فقلتُ له: إنّ عليّ دَيناً، وإنّ لي لعيالًا، ولكنّك إن جعلتني في حلّ من الانصراف إذا لم أجد مقاتلًا، قاتلتُ عنك ما كان لك نافعاً، وعنك دافعاً! قال: قال:</w:t>
      </w:r>
    </w:p>
    <w:p>
      <w:pPr>
        <w:pStyle w:val="BookText"/>
      </w:pPr>
      <w:r>
        <w:rPr>
          <w:rFonts w:ascii="Amiri" w:hAnsi="Amiri" w:eastAsia="Amiri" w:cs="Amiri"/>
          <w:lang w:bidi="ar-SA"/>
          <w:color w:val="111111"/>
          <w:sz w:val="28"/>
          <w:szCs w:val="28"/>
          <w:rtl/>
        </w:rPr>
        <w:t xml:space="preserve">فأنت في حلّ؛ فأقمتُ معه </w:t>
      </w:r>
      <w:r>
        <w:rPr>
          <w:rStyle w:val="FootnoteReference"/>
        </w:rPr>
        <w:footnoteReference w:id="125"/>
      </w:r>
      <w:r>
        <w:rPr>
          <w:rFonts w:ascii="Amiri" w:hAnsi="Amiri" w:eastAsia="Amiri" w:cs="Amiri"/>
          <w:lang w:bidi="ar-SA"/>
          <w:color w:val="111111"/>
          <w:sz w:val="28"/>
          <w:szCs w:val="28"/>
          <w:rtl/>
        </w:rPr>
        <w:t xml:space="preserve">، فلمّا كان اللّيل، قال: هذا اللّيل قد غشِيَكم، فاتّخِذُوه جَملًا، ثمّ ليأخذ كلّ رجل منكم بيدِ رجل من أهل بيتي، تفرّقوا في سوادكم ومدائنكم حتّى يفرّج اللَّه، فإنّ القوم إنّما يطلبوني، ولو قد أصابوني، لهَوْا عن طَلب غيري؛ فقال له إخوته وأبناؤه وبنو أخيه وابنا عبداللَّه بن جعفر: لِمَ نفعل، لنبقى بعدك؟! لا أرانا اللَّه ذلك أبداً؛ بدأهم بهذا القول العبّاس بن عليّ. ثمّ إنّهم تكلّموا بهذا ونحوه، فقال الحسين عليه السلام: يا بني عقيل، حسبكم من القتل بمسلم، اذهبوا قد أذنتُ لكم؛ قالوا: فما يقول النّاس! يقولون إنّا تركنا شيخنا وسيِّدنا وبني عمومتنا خير الأعمام، ولم نرْم معهم بسهم، ولم نطعن معهم برُمح، ولم نضرب معهم بسيف، ولا ندري ما صنعوا! لا واللَّه لا نفعل، ولكن تَفدِيك أنفُسُنا وأموالُنا وأهلونا، ونقاتل معك حتّى نَرِدَ مَورِدَك، فقبّح اللَّه العيشَ بعدَك!</w:t>
      </w:r>
    </w:p>
    <w:p>
      <w:pPr>
        <w:pStyle w:val="BookText"/>
      </w:pPr>
      <w:r>
        <w:rPr>
          <w:rFonts w:ascii="Amiri" w:hAnsi="Amiri" w:eastAsia="Amiri" w:cs="Amiri"/>
          <w:lang w:bidi="ar-SA"/>
          <w:color w:val="111111"/>
          <w:sz w:val="28"/>
          <w:szCs w:val="28"/>
          <w:rtl/>
        </w:rPr>
        <w:t xml:space="preserve">قال أبومخنف: حدّثني عبداللَّه بن عاصم، عن الضّحّاك بن عبداللَّه المشرقيّ، قال: فقام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مسلم بن عَوْسجة الأسديّ فقال: أنحنُ نخلّي عنك ولمّا نُعذِر إلى اللَّه في أداء حقّك! أما واللَّه حتّى أكسرَ في صدورهم رُمْحي، وأضربَهم بسيفي ما ثبت قائمهُ في يدي، ولا أفارقك؛ ولو لم يكن معي سلاح أقاتلُهم به لقذفتُهم بالحجارة دونَك، حتّى أموت معك.</w:t>
      </w:r>
    </w:p>
    <w:p>
      <w:pPr>
        <w:pStyle w:val="BookText"/>
      </w:pPr>
      <w:r>
        <w:rPr>
          <w:rFonts w:ascii="Amiri" w:hAnsi="Amiri" w:eastAsia="Amiri" w:cs="Amiri"/>
          <w:lang w:bidi="ar-SA"/>
          <w:color w:val="111111"/>
          <w:sz w:val="28"/>
          <w:szCs w:val="28"/>
          <w:rtl/>
        </w:rPr>
        <w:t xml:space="preserve">قال: وقال سعيد بن عبداللَّه الحنفيّ: واللَّه لا نخلّيك حتّى يعلم اللَّه أ نّا حفظنا غيبةَ رسول اللَّه (صلي الله عليه و آله) فيك، واللَّه لو علمتُ أ نّي أقتل، ثمّ أحيى، ثمّ أُحرَق حيًّا، ثمّ أذرّ؛ يُفعَلُ ذلك بي سبعين مرّة ما فارقتُك حتّى ألقى حِمامي دونَك، فكيف لا أفعل ذلك! وإنّما هي قَتْلة واحدة، ثمّ هي الكرامة الّتي لا انقضاء لها أبداً.</w:t>
      </w:r>
    </w:p>
    <w:p>
      <w:pPr>
        <w:pStyle w:val="BookText"/>
      </w:pPr>
      <w:r>
        <w:rPr>
          <w:rFonts w:ascii="Amiri" w:hAnsi="Amiri" w:eastAsia="Amiri" w:cs="Amiri"/>
          <w:lang w:bidi="ar-SA"/>
          <w:color w:val="111111"/>
          <w:sz w:val="28"/>
          <w:szCs w:val="28"/>
          <w:rtl/>
        </w:rPr>
        <w:t xml:space="preserve">قال: وقال زهير بن القَين: واللَّه لَوددتُ أ نّي قُتِلت، ثمّ نُشِرت ثمّ قُتِلت حتّى أقتلَ كذا ألف قتلة، وأنّ اللَّه يدفع بذلك القتل عن نفسك وعن أنفس هؤلاء الفتية من أهل بيتك.</w:t>
      </w:r>
    </w:p>
    <w:p>
      <w:pPr>
        <w:pStyle w:val="BookText"/>
      </w:pPr>
      <w:r>
        <w:rPr>
          <w:rFonts w:ascii="Amiri" w:hAnsi="Amiri" w:eastAsia="Amiri" w:cs="Amiri"/>
          <w:lang w:bidi="ar-SA"/>
          <w:color w:val="111111"/>
          <w:sz w:val="28"/>
          <w:szCs w:val="28"/>
          <w:rtl/>
        </w:rPr>
        <w:t xml:space="preserve">قال: وتكلّم جماعة أصحابه بكلامٍ يشبه بعضُه بعضاً في وجهٍ واحد، فقالوا: واللَّهِ لانُفارِقُك، ولكنّ أنفسنا لك الفداء، نَقيك بنحورنا وجِباهنا وأيدينا، فإذا نحن قُتِلنا كنّا وَفّينا، وقَضَينا ما علينا.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گويد: نزديك او شدم تا بشنوم؛ كه بيمار بودم. شنيدم پدرم با ياران خويش مى گفت: «ستايش خداى تبارك و تعالى را مى گويم؛ ستايش نيكو و او را بر گشايش و سختى حمد مى كنم. خدايا! حمد تو مى كنم كه ما را به پيمبرى كرامت دادى وقرآن را به ما ياد دادى و به كار دين دانا كردى؛ گوش و چشم و دلمان بخشيدى و جزو مشركانمان نكردى. اما بعد، يارانى شايسته تر و بهتر از يارانم نمى شناسم و خاندانى از خاندان خود نكوتر و خويش دوست تر.</w:t>
      </w:r>
    </w:p>
    <w:p>
      <w:pPr>
        <w:pStyle w:val="BookText"/>
      </w:pPr>
      <w:r>
        <w:rPr>
          <w:rFonts w:ascii="IRNazanin" w:hAnsi="IRNazanin" w:eastAsia="IRNazanin" w:cs="IRNazanin"/>
          <w:lang w:bidi="fa-IR"/>
          <w:color w:val="111111"/>
          <w:sz w:val="28"/>
          <w:szCs w:val="28"/>
          <w:rtl/>
        </w:rPr>
        <w:t xml:space="preserve">خدا همه تان را از جانب من پاداش نيك دهد. بدانيد كه مى دانم فردا روزمان با اين دشمنان چه خواهد شد. بدانيد كه من اجازه تان مى دهم، با رضايت من همگى تان برويد كه حقّي بر شما ندارم. اينك شب به برتان گرفتار؛ آن را وسيله رفتن كنيد.»</w:t>
      </w:r>
    </w:p>
    <w:p>
      <w:pPr>
        <w:pStyle w:val="BookText"/>
      </w:pPr>
      <w:r>
        <w:rPr>
          <w:rFonts w:ascii="IRNazanin" w:hAnsi="IRNazanin" w:eastAsia="IRNazanin" w:cs="IRNazanin"/>
          <w:lang w:bidi="fa-IR"/>
          <w:color w:val="111111"/>
          <w:sz w:val="28"/>
          <w:szCs w:val="28"/>
          <w:rtl/>
        </w:rPr>
        <w:t xml:space="preserve">ضحاك بن عبداللَّه مشرقى همدانى گويد: من و مالك بن نضر ارحبي پيش حسين رفتيم و به او سلام گفتيم، آن گاه پيش وى نشستيم. سلام ما را جواب داد و به ما خوش آمد گفت و پرسيد كه براى چه آمده ايم؟</w:t>
      </w:r>
    </w:p>
    <w:p>
      <w:pPr>
        <w:pStyle w:val="BookText"/>
      </w:pPr>
      <w:r>
        <w:rPr>
          <w:rFonts w:ascii="IRNazanin" w:hAnsi="IRNazanin" w:eastAsia="IRNazanin" w:cs="IRNazanin"/>
          <w:lang w:bidi="fa-IR"/>
          <w:color w:val="111111"/>
          <w:sz w:val="28"/>
          <w:szCs w:val="28"/>
          <w:rtl/>
        </w:rPr>
        <w:t xml:space="preserve">گفتيم: «آمده ايم به تو سلام گوييم و از خداى براى تو سلامت خواهيم و ديدار تازه كنيم و خبر اين كسان را با تو بگوييم. به تو مى گوييم كه به جنگ تو اتفاق دارند. كار خويش را بنگر.»</w:t>
      </w:r>
    </w:p>
    <w:p>
      <w:pPr>
        <w:pStyle w:val="BookText"/>
      </w:pPr>
      <w:r>
        <w:rPr>
          <w:rFonts w:ascii="IRNazanin" w:hAnsi="IRNazanin" w:eastAsia="IRNazanin" w:cs="IRNazanin"/>
          <w:lang w:bidi="fa-IR"/>
          <w:color w:val="111111"/>
          <w:sz w:val="28"/>
          <w:szCs w:val="28"/>
          <w:rtl/>
        </w:rPr>
        <w:t xml:space="preserve">گويد: حسين عليه السلام گفت: «خدا مرا بس كه نيكو تكيه گاهى است.»</w:t>
      </w:r>
    </w:p>
    <w:p>
      <w:pPr>
        <w:pStyle w:val="BookText"/>
      </w:pPr>
      <w:r>
        <w:rPr>
          <w:rFonts w:ascii="IRNazanin" w:hAnsi="IRNazanin" w:eastAsia="IRNazanin" w:cs="IRNazanin"/>
          <w:lang w:bidi="fa-IR"/>
          <w:color w:val="111111"/>
          <w:sz w:val="28"/>
          <w:szCs w:val="28"/>
          <w:rtl/>
        </w:rPr>
        <w:t xml:space="preserve">گويد: آن گاه حرمت كرديم و سلام گفتيم و براى او دعا كرديم.</w:t>
      </w:r>
    </w:p>
    <w:p>
      <w:pPr>
        <w:pStyle w:val="BookText"/>
      </w:pPr>
      <w:r>
        <w:rPr>
          <w:rFonts w:ascii="IRNazanin" w:hAnsi="IRNazanin" w:eastAsia="IRNazanin" w:cs="IRNazanin"/>
          <w:lang w:bidi="fa-IR"/>
          <w:color w:val="111111"/>
          <w:sz w:val="28"/>
          <w:szCs w:val="28"/>
          <w:rtl/>
        </w:rPr>
        <w:t xml:space="preserve">گفت: «چرا مرا يارى نمى كنيد؟»</w:t>
      </w:r>
    </w:p>
    <w:p>
      <w:pPr>
        <w:pStyle w:val="BookText"/>
      </w:pPr>
      <w:r>
        <w:rPr>
          <w:rFonts w:ascii="IRNazanin" w:hAnsi="IRNazanin" w:eastAsia="IRNazanin" w:cs="IRNazanin"/>
          <w:lang w:bidi="fa-IR"/>
          <w:color w:val="111111"/>
          <w:sz w:val="28"/>
          <w:szCs w:val="28"/>
          <w:rtl/>
        </w:rPr>
        <w:t xml:space="preserve">مالك بن نضر گفت: «قرض دارم و نانخور.»</w:t>
      </w:r>
    </w:p>
    <w:p>
      <w:pPr>
        <w:pStyle w:val="BookText"/>
      </w:pPr>
      <w:r>
        <w:rPr>
          <w:rFonts w:ascii="IRNazanin" w:hAnsi="IRNazanin" w:eastAsia="IRNazanin" w:cs="IRNazanin"/>
          <w:lang w:bidi="fa-IR"/>
          <w:color w:val="111111"/>
          <w:sz w:val="28"/>
          <w:szCs w:val="28"/>
          <w:rtl/>
        </w:rPr>
        <w:t xml:space="preserve">من نيز گفتم: «قرض دارم و نانخور؛ اما اگر اجازه دهى كه وقتى ديدم جنگاورى نمانده بروم، چندان كه براى تو سودمند باشد و موجب دفاع از تو شود، مى جنگم.»</w:t>
      </w:r>
    </w:p>
    <w:p>
      <w:pPr>
        <w:pStyle w:val="BookText"/>
      </w:pPr>
      <w:r>
        <w:rPr>
          <w:rFonts w:ascii="IRNazanin" w:hAnsi="IRNazanin" w:eastAsia="IRNazanin" w:cs="IRNazanin"/>
          <w:lang w:bidi="fa-IR"/>
          <w:color w:val="111111"/>
          <w:sz w:val="28"/>
          <w:szCs w:val="28"/>
          <w:rtl/>
        </w:rPr>
        <w:t xml:space="preserve">گفت: «اجازه دارى.»</w:t>
      </w:r>
    </w:p>
    <w:p>
      <w:pPr>
        <w:pStyle w:val="BookText"/>
      </w:pPr>
      <w:r>
        <w:rPr>
          <w:rFonts w:ascii="IRNazanin" w:hAnsi="IRNazanin" w:eastAsia="IRNazanin" w:cs="IRNazanin"/>
          <w:lang w:bidi="fa-IR"/>
          <w:color w:val="111111"/>
          <w:sz w:val="28"/>
          <w:szCs w:val="28"/>
          <w:rtl/>
        </w:rPr>
        <w:t xml:space="preserve">گويد: پس با وى ببودم و چون شب رسيد، گفت: «اينك شب شما را به برگرفته و آن را وسيله رفتن كنيد. هر يك از شما دست يكى از خاندان مرا بگيرد و در روستاها و شهرهايتان پراكنده شويد تا خدا گشايش دهد كه اين قوم مرا مى خواهند. وقتى به من دست يافتند از تعقيب ديگران غافل مى مانند.»</w:t>
      </w:r>
    </w:p>
    <w:p>
      <w:pPr>
        <w:pStyle w:val="BookText"/>
      </w:pPr>
      <w:r>
        <w:rPr>
          <w:rFonts w:ascii="IRNazanin" w:hAnsi="IRNazanin" w:eastAsia="IRNazanin" w:cs="IRNazanin"/>
          <w:lang w:bidi="fa-IR"/>
          <w:color w:val="111111"/>
          <w:sz w:val="28"/>
          <w:szCs w:val="28"/>
          <w:rtl/>
        </w:rPr>
        <w:t xml:space="preserve">گويد: برادرانش و پسرانش و برادرزادگانش و دو پسر عبداللَّه بن جعفر گفتند: «چرا چنين كنيم؟ براى آن كه پس از تو بمانيم؟ خدا هرگز چنين روزى را نياورد.»</w:t>
      </w:r>
    </w:p>
    <w:p>
      <w:pPr>
        <w:pStyle w:val="BookText"/>
      </w:pPr>
      <w:r>
        <w:rPr>
          <w:rFonts w:ascii="IRNazanin" w:hAnsi="IRNazanin" w:eastAsia="IRNazanin" w:cs="IRNazanin"/>
          <w:lang w:bidi="fa-IR"/>
          <w:color w:val="111111"/>
          <w:sz w:val="28"/>
          <w:szCs w:val="28"/>
          <w:rtl/>
        </w:rPr>
        <w:t xml:space="preserve">گويد: نخست عباس اين سخن گفت؛ سپس آن ها اين سخن و امثال آن را به زبان آوردند.</w:t>
      </w:r>
    </w:p>
    <w:p>
      <w:pPr>
        <w:pStyle w:val="BookText"/>
      </w:pPr>
      <w:r>
        <w:rPr>
          <w:rFonts w:ascii="IRNazanin" w:hAnsi="IRNazanin" w:eastAsia="IRNazanin" w:cs="IRNazanin"/>
          <w:lang w:bidi="fa-IR"/>
          <w:color w:val="111111"/>
          <w:sz w:val="28"/>
          <w:szCs w:val="28"/>
          <w:rtl/>
        </w:rPr>
        <w:t xml:space="preserve">حسين عليه السلام گفت: «اى پسران عقيل! كشته شدن مسلم شما را بس. برويد كه اجازه تان دادم.»</w:t>
      </w:r>
    </w:p>
    <w:p>
      <w:pPr>
        <w:pStyle w:val="BookText"/>
      </w:pPr>
      <w:r>
        <w:rPr>
          <w:rFonts w:ascii="IRNazanin" w:hAnsi="IRNazanin" w:eastAsia="IRNazanin" w:cs="IRNazanin"/>
          <w:lang w:bidi="fa-IR"/>
          <w:color w:val="111111"/>
          <w:sz w:val="28"/>
          <w:szCs w:val="28"/>
          <w:rtl/>
        </w:rPr>
        <w:t xml:space="preserve">گفتند: «مردم چه خواهند گفت؟ مى گويند: بزرگ و سرور و فرزندان عموهايمان را كه بهترين عموها بودند، رها كرديم وبا آن ها يك تير نينداختيم و يك نيزه و يك ضربت شمشير نزديم و ندانستيم چه كردند. نه به خدا نمى كنيم. جان و مال و كسانمان را فدايت مى كنيم و همراه تو مى جنگيم تا شريك سرانجامت شويم. خدا زندگى از پس تو را روسياه كند.»</w:t>
      </w:r>
    </w:p>
    <w:p>
      <w:pPr>
        <w:pStyle w:val="BookText"/>
      </w:pPr>
      <w:r>
        <w:rPr>
          <w:rFonts w:ascii="IRNazanin" w:hAnsi="IRNazanin" w:eastAsia="IRNazanin" w:cs="IRNazanin"/>
          <w:lang w:bidi="fa-IR"/>
          <w:color w:val="111111"/>
          <w:sz w:val="28"/>
          <w:szCs w:val="28"/>
          <w:rtl/>
        </w:rPr>
        <w:t xml:space="preserve">ضحاك بن عبداللَّه مشرقى گويد: پس مسلم بن عوسجه اسدى برخاست و گفت: «تو را رها كنيم و نهايت كوشش درپيشگاه خدا، درباره ات نكرده باشيم؟ نه به خدا بايد نيزه ام را در سينه هاشان بشكنم و با شمشيرم چندان كه دسته آن به دستم باشد، ضربتشان بزنم از تو جدا نمى شوم. اگر سلاح براى جنگشان نداشته باشم، به دفاع از تو چندان سنگشان مى زنم كه با تو بميرم.»</w:t>
      </w:r>
    </w:p>
    <w:p>
      <w:pPr>
        <w:pStyle w:val="BookText"/>
      </w:pPr>
      <w:r>
        <w:rPr>
          <w:rFonts w:ascii="IRNazanin" w:hAnsi="IRNazanin" w:eastAsia="IRNazanin" w:cs="IRNazanin"/>
          <w:lang w:bidi="fa-IR"/>
          <w:color w:val="111111"/>
          <w:sz w:val="28"/>
          <w:szCs w:val="28"/>
          <w:rtl/>
        </w:rPr>
        <w:t xml:space="preserve">گويد: سعيد بن عبداللَّه حنفى گفت: «به خدا تو را رها نمى كنيم تا خدا بداند كه در وجود تو حرمت غياب پيمبر خدا را بداشته ايم. به خدا اگر بدانم كشته مى شوم و سپس زنده مى شوم، آن گاه زنده سوخته مى شوم و خاكسترم به باد مى رود و هفتاد بار چنينم مى كنند، از تو جدا نشوم تا پيش رويت بميرم. پس چرا چنين نكنم كه يك كشتن است و آن گاه كرامتى كه هرگز پايان نمى پذيرد.»</w:t>
      </w:r>
    </w:p>
    <w:p>
      <w:pPr>
        <w:pStyle w:val="BookText"/>
      </w:pPr>
      <w:r>
        <w:rPr>
          <w:rFonts w:ascii="IRNazanin" w:hAnsi="IRNazanin" w:eastAsia="IRNazanin" w:cs="IRNazanin"/>
          <w:lang w:bidi="fa-IR"/>
          <w:color w:val="111111"/>
          <w:sz w:val="28"/>
          <w:szCs w:val="28"/>
          <w:rtl/>
        </w:rPr>
        <w:t xml:space="preserve">گويد: زهيربن قين گفت: «به خدا دوست دارم كشته شوم و زنده شوم و باز كشته شوم و به همين صورت هزار بار كشته شوم وخدا با كشته شدن من بليه را از جان تو و جان اين جوانان خاندان تو دور كند.»</w:t>
      </w:r>
    </w:p>
    <w:p>
      <w:pPr>
        <w:pStyle w:val="BookText"/>
      </w:pPr>
      <w:r>
        <w:rPr>
          <w:rFonts w:ascii="IRNazanin" w:hAnsi="IRNazanin" w:eastAsia="IRNazanin" w:cs="IRNazanin"/>
          <w:lang w:bidi="fa-IR"/>
          <w:color w:val="111111"/>
          <w:sz w:val="28"/>
          <w:szCs w:val="28"/>
          <w:rtl/>
        </w:rPr>
        <w:t xml:space="preserve">گويد: همه ياران وى سخنانى گفتند كه همانند يكديگر بود و از يك روى مى گفتند: «به خدا از تو جدا نمى شويم. جانهاى ما به فدايت! با سينه و صورت و دست تو را حفظ مى كنيم. چون كشته شديم، تكليف خويش را ادا كرده ايم و به سر برده ايم.»</w:t>
      </w:r>
    </w:p>
    <w:p>
      <w:pPr>
        <w:pStyle w:val="BookText"/>
      </w:pPr>
      <w:r>
        <w:rPr>
          <w:rFonts w:ascii="IRNazanin" w:hAnsi="IRNazanin" w:eastAsia="IRNazanin" w:cs="IRNazanin"/>
          <w:lang w:bidi="fa-IR"/>
          <w:color w:val="111111"/>
          <w:sz w:val="28"/>
          <w:szCs w:val="28"/>
          <w:rtl/>
        </w:rPr>
        <w:t xml:space="preserve">پاينده، ترجمه تاريخ طبرى، 7/ 3014- 3017</w:t>
      </w:r>
    </w:p>
    <w:p>
      <w:pPr>
        <w:pStyle w:val="BookText"/>
      </w:pPr>
      <w:r>
        <w:rPr>
          <w:rFonts w:ascii="IRNazanin" w:hAnsi="IRNazanin" w:eastAsia="IRNazanin" w:cs="IRNazanin"/>
          <w:lang w:bidi="fa-IR"/>
          <w:color w:val="111111"/>
          <w:sz w:val="28"/>
          <w:szCs w:val="28"/>
          <w:rtl/>
        </w:rPr>
        <w:t xml:space="preserve">ضحاك بن عبداللَّه مشرقى كه در اين جا شايسته است داستانش را بگويم. لوط بن يحيى ازدى گويد: از عبداللَّه بن عاصم همدانى بازگو كرده است كه ضحاك بن عبداللَّه مشرقى مى گفت: من و مالك بن نضر ارحبى خدمت حسين آمديم، سلام كرديم و نزد او نشستيم و جواب ما را گفت و به ما خوش آمد كرد و فرمود: «براى چه آمديد.»</w:t>
      </w:r>
    </w:p>
    <w:p>
      <w:pPr>
        <w:pStyle w:val="BookText"/>
      </w:pPr>
      <w:r>
        <w:rPr>
          <w:rFonts w:ascii="IRNazanin" w:hAnsi="IRNazanin" w:eastAsia="IRNazanin" w:cs="IRNazanin"/>
          <w:lang w:bidi="fa-IR"/>
          <w:color w:val="111111"/>
          <w:sz w:val="28"/>
          <w:szCs w:val="28"/>
          <w:rtl/>
        </w:rPr>
        <w:t xml:space="preserve">گفتيم: «آمديم سلام بدهيم و عافيت شما را بخواهيم و با شما ديدارى تازه كنيم و به شما خبر دهيم كه همه مردم كوفه به جنگ با شما متحد شدند و شما تصميم خود را بگيريد.»</w:t>
      </w:r>
    </w:p>
    <w:p>
      <w:pPr>
        <w:pStyle w:val="BookText"/>
      </w:pPr>
      <w:r>
        <w:rPr>
          <w:rFonts w:ascii="Amiri" w:hAnsi="Amiri" w:eastAsia="Amiri" w:cs="Amiri"/>
          <w:lang w:bidi="ar-SA"/>
          <w:color w:val="111111"/>
          <w:sz w:val="28"/>
          <w:szCs w:val="28"/>
          <w:rtl/>
        </w:rPr>
        <w:t xml:space="preserve">فرمود: «حسبي اللَّه ونعم الوكيل.»</w:t>
      </w:r>
    </w:p>
    <w:p>
      <w:pPr>
        <w:pStyle w:val="BookText"/>
      </w:pPr>
      <w:r>
        <w:rPr>
          <w:rFonts w:ascii="IRNazanin" w:hAnsi="IRNazanin" w:eastAsia="IRNazanin" w:cs="IRNazanin"/>
          <w:lang w:bidi="fa-IR"/>
          <w:color w:val="111111"/>
          <w:sz w:val="28"/>
          <w:szCs w:val="28"/>
          <w:rtl/>
        </w:rPr>
        <w:t xml:space="preserve">گويد: ما بدى مردم را ياد كرديم و سلام وداع داديم و بر او دعا كرديم و اجازه مرخصى خواستيم، فرمود: «چرا مرا يارى نكنيد؟»</w:t>
      </w:r>
    </w:p>
    <w:p>
      <w:pPr>
        <w:pStyle w:val="BookText"/>
      </w:pPr>
      <w:r>
        <w:rPr>
          <w:rFonts w:ascii="IRNazanin" w:hAnsi="IRNazanin" w:eastAsia="IRNazanin" w:cs="IRNazanin"/>
          <w:lang w:bidi="fa-IR"/>
          <w:color w:val="111111"/>
          <w:sz w:val="28"/>
          <w:szCs w:val="28"/>
          <w:rtl/>
        </w:rPr>
        <w:t xml:space="preserve">مالك بن نضر گفت: «من قرض دار و عيال وارم.»</w:t>
      </w:r>
    </w:p>
    <w:p>
      <w:pPr>
        <w:pStyle w:val="BookText"/>
      </w:pPr>
      <w:r>
        <w:rPr>
          <w:rFonts w:ascii="IRNazanin" w:hAnsi="IRNazanin" w:eastAsia="IRNazanin" w:cs="IRNazanin"/>
          <w:lang w:bidi="fa-IR"/>
          <w:color w:val="111111"/>
          <w:sz w:val="28"/>
          <w:szCs w:val="28"/>
          <w:rtl/>
        </w:rPr>
        <w:t xml:space="preserve">من گفتم: «قرض دارم، و نيز عيال دارم، ولى اگر با من شرط كنى در صورتى كه دفاع من براى شما سودمند نباشد، مرخص باشم، در خدمت شما حاضرم.»</w:t>
      </w:r>
    </w:p>
    <w:p>
      <w:pPr>
        <w:pStyle w:val="BookText"/>
      </w:pPr>
      <w:r>
        <w:rPr>
          <w:rFonts w:ascii="Amiri" w:hAnsi="Amiri" w:eastAsia="Amiri" w:cs="Amiri"/>
          <w:lang w:bidi="ar-SA"/>
          <w:color w:val="111111"/>
          <w:sz w:val="28"/>
          <w:szCs w:val="28"/>
          <w:rtl/>
        </w:rPr>
        <w:t xml:space="preserve">فرمود: «در اين صورت تو آزادى.»</w:t>
      </w:r>
    </w:p>
    <w:p>
      <w:pPr>
        <w:pStyle w:val="BookText"/>
      </w:pPr>
      <w:r>
        <w:rPr>
          <w:rFonts w:ascii="IRNazanin" w:hAnsi="IRNazanin" w:eastAsia="IRNazanin" w:cs="IRNazanin"/>
          <w:lang w:bidi="fa-IR"/>
          <w:color w:val="111111"/>
          <w:sz w:val="28"/>
          <w:szCs w:val="28"/>
          <w:rtl/>
        </w:rPr>
        <w:t xml:space="preserve">و من با او ماندم.</w:t>
      </w:r>
    </w:p>
    <w:p>
      <w:pPr>
        <w:pStyle w:val="BookText"/>
      </w:pPr>
      <w:r>
        <w:rPr>
          <w:rFonts w:ascii="Amiri" w:hAnsi="Amiri" w:eastAsia="Amiri" w:cs="Amiri"/>
          <w:lang w:bidi="ar-SA"/>
          <w:color w:val="111111"/>
          <w:sz w:val="28"/>
          <w:szCs w:val="28"/>
          <w:rtl/>
        </w:rPr>
        <w:t xml:space="preserve">كمره اى، ترجمه نفس المهموم،/ 136- 137</w:t>
      </w:r>
    </w:p>
    <w:p>
      <w:pPr>
        <w:pStyle w:val="BookText"/>
      </w:pPr>
      <w:r>
        <w:rPr>
          <w:rFonts w:ascii="Amiri" w:hAnsi="Amiri" w:eastAsia="Amiri" w:cs="Amiri"/>
          <w:lang w:bidi="ar-SA"/>
          <w:color w:val="111111"/>
          <w:sz w:val="28"/>
          <w:szCs w:val="28"/>
          <w:rtl/>
        </w:rPr>
        <w:t xml:space="preserve">الطّبري، التّاريخ، 5/ 418- 420/ عنه: القمّي، نفس المهموم،/ 298- 299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7" w:name="pg19430_207018"/>
    <w:bookmarkEnd w:id="17"/>
    <w:p>
      <w:pPr>
        <w:pStyle w:val="Heading3"/>
      </w:pPr>
      <w:bookmarkStart w:id="408" w:name="_Toc41"/>
      <w:r>
        <w:t>أخباره عن الطّفّ</w:t>
      </w:r>
      <w:bookmarkEnd w:id="408"/>
    </w:p>
    <w:p>
      <w:pPr>
        <w:pStyle w:val="Heading3"/>
      </w:pPr>
      <w:bookmarkStart w:id="409" w:name="_Toc42"/>
      <w:r>
        <w:t>ومنها:</w:t>
      </w:r>
      <w:bookmarkEnd w:id="409"/>
    </w:p>
    <w:p>
      <w:pPr>
        <w:pStyle w:val="BookText"/>
      </w:pPr>
      <w:r>
        <w:rPr>
          <w:rFonts w:ascii="Amiri" w:hAnsi="Amiri" w:eastAsia="Amiri" w:cs="Amiri"/>
          <w:lang w:bidi="ar-SA"/>
          <w:color w:val="111111"/>
          <w:sz w:val="28"/>
          <w:szCs w:val="28"/>
          <w:rtl/>
        </w:rPr>
        <w:t xml:space="preserve">قال أبو مخنف: عن عبداللَّه بن عاصم، عن الضّحّاك بن عبداللَّه المشْرَقيّ، قال: فلمّا أمسى حسين وأصحابه </w:t>
      </w:r>
      <w:r>
        <w:rPr>
          <w:rStyle w:val="FootnoteReference"/>
        </w:rPr>
        <w:footnoteReference w:id="127"/>
      </w:r>
      <w:r>
        <w:rPr>
          <w:rFonts w:ascii="Amiri" w:hAnsi="Amiri" w:eastAsia="Amiri" w:cs="Amiri"/>
          <w:lang w:bidi="ar-SA"/>
          <w:color w:val="111111"/>
          <w:sz w:val="28"/>
          <w:szCs w:val="28"/>
          <w:rtl/>
        </w:rPr>
        <w:t xml:space="preserve">، قاموا اللّيل </w:t>
      </w:r>
      <w:r>
        <w:rPr>
          <w:rStyle w:val="FootnoteReference"/>
        </w:rPr>
        <w:footnoteReference w:id="128"/>
      </w:r>
      <w:r>
        <w:rPr>
          <w:rFonts w:ascii="Amiri" w:hAnsi="Amiri" w:eastAsia="Amiri" w:cs="Amiri"/>
          <w:lang w:bidi="ar-SA"/>
          <w:color w:val="111111"/>
          <w:sz w:val="28"/>
          <w:szCs w:val="28"/>
          <w:rtl/>
        </w:rPr>
        <w:t xml:space="preserve">كلّه يصلّون ويستغفرون، ويدعون ويتضرّعون؛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29"/>
      </w:r>
      <w:r>
        <w:rPr>
          <w:rFonts w:ascii="Amiri" w:hAnsi="Amiri" w:eastAsia="Amiri" w:cs="Amiri"/>
          <w:lang w:bidi="ar-SA"/>
          <w:color w:val="111111"/>
          <w:sz w:val="28"/>
          <w:szCs w:val="28"/>
          <w:rtl/>
        </w:rPr>
        <w:t xml:space="preserve">: فتمرّ </w:t>
      </w:r>
      <w:r>
        <w:rPr>
          <w:rStyle w:val="FootnoteReference"/>
        </w:rPr>
        <w:footnoteReference w:id="130"/>
      </w:r>
      <w:r>
        <w:rPr>
          <w:rFonts w:ascii="Amiri" w:hAnsi="Amiri" w:eastAsia="Amiri" w:cs="Amiri"/>
          <w:lang w:bidi="ar-SA"/>
          <w:color w:val="111111"/>
          <w:sz w:val="28"/>
          <w:szCs w:val="28"/>
          <w:rtl/>
        </w:rPr>
        <w:t xml:space="preserve">بنا خيل لهم </w:t>
      </w:r>
      <w:r>
        <w:rPr>
          <w:rStyle w:val="FootnoteReference"/>
        </w:rPr>
        <w:footnoteReference w:id="131"/>
      </w:r>
      <w:r>
        <w:rPr>
          <w:rFonts w:ascii="Amiri" w:hAnsi="Amiri" w:eastAsia="Amiri" w:cs="Amiri"/>
          <w:lang w:bidi="ar-SA"/>
          <w:color w:val="111111"/>
          <w:sz w:val="28"/>
          <w:szCs w:val="28"/>
          <w:rtl/>
        </w:rPr>
        <w:t xml:space="preserve">تحرسنا، وإنّ حسيناً ليقرأ: «وَلَا يَحْسَبَنَّ ا لَّذِينَ كَفَرُوا أنّما نُمْلِي لَهُمْ خَيْرٌ لأنْفُسِهِمْ إنّما نُمْلِي لَهُمْ لِيَزْدَادُوا إِثْماً وَلَهُمْ عَذَابٌ مُهِينٌ* مَا كانَ اللَّهُ لِيَذَرَ المُؤْمِنِينَ عَلَى مَا أنْتُمْ عَلَيْهِ حَتَّى يَمِيزَ الخَبِيثَ مِنَ الطَّيِّبِ» </w:t>
      </w:r>
      <w:r>
        <w:rPr>
          <w:rStyle w:val="FootnoteReference"/>
        </w:rPr>
        <w:footnoteReference w:id="132"/>
      </w:r>
      <w:r>
        <w:rPr>
          <w:rFonts w:ascii="IRNazanin" w:hAnsi="IRNazanin" w:eastAsia="IRNazanin" w:cs="IRNazanin"/>
          <w:lang w:bidi="fa-IR"/>
          <w:color w:val="111111"/>
          <w:sz w:val="28"/>
          <w:szCs w:val="28"/>
          <w:rtl/>
        </w:rPr>
        <w:t xml:space="preserve">. فسمعها رجل </w:t>
      </w:r>
      <w:r>
        <w:rPr>
          <w:rStyle w:val="FootnoteReference"/>
        </w:rPr>
        <w:footnoteReference w:id="133"/>
      </w:r>
      <w:r>
        <w:rPr>
          <w:rFonts w:ascii="Amiri" w:hAnsi="Amiri" w:eastAsia="Amiri" w:cs="Amiri"/>
          <w:lang w:bidi="ar-SA"/>
          <w:color w:val="111111"/>
          <w:sz w:val="28"/>
          <w:szCs w:val="28"/>
          <w:rtl/>
        </w:rPr>
        <w:t xml:space="preserve">من تلك الخيل </w:t>
      </w:r>
      <w:r>
        <w:rPr>
          <w:rStyle w:val="FootnoteReference"/>
        </w:rPr>
        <w:footnoteReference w:id="134"/>
      </w:r>
      <w:r>
        <w:rPr>
          <w:rFonts w:ascii="Amiri" w:hAnsi="Amiri" w:eastAsia="Amiri" w:cs="Amiri"/>
          <w:lang w:bidi="ar-SA"/>
          <w:color w:val="111111"/>
          <w:sz w:val="28"/>
          <w:szCs w:val="28"/>
          <w:rtl/>
        </w:rPr>
        <w:t xml:space="preserve">الّتي كانت </w:t>
      </w:r>
      <w:r>
        <w:rPr>
          <w:rStyle w:val="FootnoteReference"/>
        </w:rPr>
        <w:footnoteReference w:id="135"/>
      </w:r>
      <w:r>
        <w:rPr>
          <w:rFonts w:ascii="IRNazanin" w:hAnsi="IRNazanin" w:eastAsia="IRNazanin" w:cs="IRNazanin"/>
          <w:lang w:bidi="fa-IR"/>
          <w:color w:val="111111"/>
          <w:sz w:val="28"/>
          <w:szCs w:val="28"/>
          <w:rtl/>
        </w:rPr>
        <w:t xml:space="preserve">تحرسنا </w:t>
      </w:r>
      <w:r>
        <w:rPr>
          <w:rStyle w:val="FootnoteReference"/>
        </w:rPr>
        <w:footnoteReference w:id="136"/>
      </w:r>
      <w:r>
        <w:rPr>
          <w:rStyle w:val="FootnoteReference"/>
        </w:rPr>
        <w:footnoteReference w:id="137"/>
      </w:r>
      <w:r>
        <w:rPr>
          <w:rFonts w:ascii="Amiri" w:hAnsi="Amiri" w:eastAsia="Amiri" w:cs="Amiri"/>
          <w:lang w:bidi="ar-SA"/>
          <w:color w:val="111111"/>
          <w:sz w:val="28"/>
          <w:szCs w:val="28"/>
          <w:rtl/>
        </w:rPr>
        <w:t xml:space="preserve">. فقال: نحن وربّ الكعبة الطّيِّبون، مُيِّزنا منكم. </w:t>
      </w:r>
      <w:r>
        <w:rPr>
          <w:rStyle w:val="FootnoteReference"/>
        </w:rPr>
        <w:footnoteReference w:id="138"/>
      </w:r>
      <w:r>
        <w:rPr>
          <w:rFonts w:ascii="IRNazanin" w:hAnsi="IRNazanin" w:eastAsia="IRNazanin" w:cs="IRNazanin"/>
          <w:lang w:bidi="fa-IR"/>
          <w:color w:val="111111"/>
          <w:sz w:val="28"/>
          <w:szCs w:val="28"/>
          <w:rtl/>
        </w:rPr>
        <w:t xml:space="preserve">قال </w:t>
      </w:r>
      <w:r>
        <w:rPr>
          <w:rStyle w:val="FootnoteReference"/>
        </w:rPr>
        <w:footnoteReference w:id="139"/>
      </w:r>
      <w:r>
        <w:rPr>
          <w:rFonts w:ascii="Amiri" w:hAnsi="Amiri" w:eastAsia="Amiri" w:cs="Amiri"/>
          <w:lang w:bidi="ar-SA"/>
          <w:color w:val="111111"/>
          <w:sz w:val="28"/>
          <w:szCs w:val="28"/>
          <w:rtl/>
        </w:rPr>
        <w:t xml:space="preserve">: فعرفتُه، فقلت لبُرَير بن حُضَير: تدري </w:t>
      </w:r>
      <w:r>
        <w:rPr>
          <w:rStyle w:val="FootnoteReference"/>
        </w:rPr>
        <w:footnoteReference w:id="140"/>
      </w:r>
      <w:r>
        <w:rPr>
          <w:rFonts w:ascii="IRNazanin" w:hAnsi="IRNazanin" w:eastAsia="IRNazanin" w:cs="IRNazanin"/>
          <w:lang w:bidi="fa-IR"/>
          <w:color w:val="111111"/>
          <w:sz w:val="28"/>
          <w:szCs w:val="28"/>
          <w:rtl/>
        </w:rPr>
        <w:t xml:space="preserve">مَن هذا؟ قال: لا؛ قلت: هذا </w:t>
      </w:r>
      <w:r>
        <w:rPr>
          <w:rStyle w:val="FootnoteReference"/>
        </w:rPr>
        <w:footnoteReference w:id="141"/>
      </w:r>
      <w:r>
        <w:rPr>
          <w:rFonts w:ascii="IRNazanin" w:hAnsi="IRNazanin" w:eastAsia="IRNazanin" w:cs="IRNazanin"/>
          <w:lang w:bidi="fa-IR"/>
          <w:color w:val="111111"/>
          <w:sz w:val="28"/>
          <w:szCs w:val="28"/>
          <w:rtl/>
        </w:rPr>
        <w:t xml:space="preserve">أبو </w:t>
      </w:r>
      <w:r>
        <w:rPr>
          <w:rStyle w:val="FootnoteReference"/>
        </w:rPr>
        <w:footnoteReference w:id="142"/>
      </w:r>
      <w:r>
        <w:rPr>
          <w:rFonts w:ascii="Amiri" w:hAnsi="Amiri" w:eastAsia="Amiri" w:cs="Amiri"/>
          <w:lang w:bidi="ar-SA"/>
          <w:color w:val="111111"/>
          <w:sz w:val="28"/>
          <w:szCs w:val="28"/>
          <w:rtl/>
        </w:rPr>
        <w:t xml:space="preserve">حَرْب السّبيعيّ عبداللَّه بن شهر </w:t>
      </w:r>
      <w:r>
        <w:rPr>
          <w:rStyle w:val="FootnoteReference"/>
        </w:rPr>
        <w:footnoteReference w:id="143"/>
      </w:r>
      <w:r>
        <w:rPr>
          <w:rFonts w:ascii="Amiri" w:hAnsi="Amiri" w:eastAsia="Amiri" w:cs="Amiri"/>
          <w:lang w:bidi="ar-SA"/>
          <w:color w:val="111111"/>
          <w:sz w:val="28"/>
          <w:szCs w:val="28"/>
          <w:rtl/>
        </w:rPr>
        <w:t xml:space="preserve">- وكان مِضحاكاً بطّالًا، </w:t>
      </w:r>
      <w:r>
        <w:rPr>
          <w:rStyle w:val="FootnoteReference"/>
        </w:rPr>
        <w:footnoteReference w:id="144"/>
      </w:r>
      <w:r>
        <w:rPr>
          <w:rFonts w:ascii="Amiri" w:hAnsi="Amiri" w:eastAsia="Amiri" w:cs="Amiri"/>
          <w:lang w:bidi="ar-SA"/>
          <w:color w:val="111111"/>
          <w:sz w:val="28"/>
          <w:szCs w:val="28"/>
          <w:rtl/>
        </w:rPr>
        <w:t xml:space="preserve">وكان شريفاً </w:t>
      </w:r>
      <w:r>
        <w:rPr>
          <w:rStyle w:val="FootnoteReference"/>
        </w:rPr>
        <w:footnoteReference w:id="145"/>
      </w:r>
      <w:r>
        <w:rPr>
          <w:rFonts w:ascii="Amiri" w:hAnsi="Amiri" w:eastAsia="Amiri" w:cs="Amiri"/>
          <w:lang w:bidi="ar-SA"/>
          <w:color w:val="111111"/>
          <w:sz w:val="28"/>
          <w:szCs w:val="28"/>
          <w:rtl/>
        </w:rPr>
        <w:t xml:space="preserve">شجاعاً فاتكاً </w:t>
      </w:r>
      <w:r>
        <w:rPr>
          <w:rStyle w:val="FootnoteReference"/>
        </w:rPr>
        <w:footnoteReference w:id="146"/>
      </w:r>
      <w:r>
        <w:rPr>
          <w:rFonts w:ascii="Amiri" w:hAnsi="Amiri" w:eastAsia="Amiri" w:cs="Amiri"/>
          <w:lang w:bidi="ar-SA"/>
          <w:color w:val="111111"/>
          <w:sz w:val="28"/>
          <w:szCs w:val="28"/>
          <w:rtl/>
        </w:rPr>
        <w:t xml:space="preserve">، وكان سعيد ابن قيس </w:t>
      </w:r>
      <w:r>
        <w:rPr>
          <w:rStyle w:val="FootnoteReference"/>
        </w:rPr>
        <w:footnoteReference w:id="147"/>
      </w:r>
      <w:r>
        <w:rPr>
          <w:rFonts w:ascii="Amiri" w:hAnsi="Amiri" w:eastAsia="Amiri" w:cs="Amiri"/>
          <w:lang w:bidi="ar-SA"/>
          <w:color w:val="111111"/>
          <w:sz w:val="28"/>
          <w:szCs w:val="28"/>
          <w:rtl/>
        </w:rPr>
        <w:t xml:space="preserve">ربّما حبسه </w:t>
      </w:r>
      <w:r>
        <w:rPr>
          <w:rStyle w:val="FootnoteReference"/>
        </w:rPr>
        <w:footnoteReference w:id="148"/>
      </w:r>
      <w:r>
        <w:rPr>
          <w:rFonts w:ascii="Amiri" w:hAnsi="Amiri" w:eastAsia="Amiri" w:cs="Amiri"/>
          <w:lang w:bidi="ar-SA"/>
          <w:color w:val="111111"/>
          <w:sz w:val="28"/>
          <w:szCs w:val="28"/>
          <w:rtl/>
        </w:rPr>
        <w:t xml:space="preserve">في جناية </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r>
        <w:rPr>
          <w:rStyle w:val="FootnoteReference"/>
        </w:rPr>
        <w:footnoteReference w:id="150"/>
      </w:r>
      <w:r>
        <w:rPr>
          <w:rFonts w:ascii="IRNazanin" w:hAnsi="IRNazanin" w:eastAsia="IRNazanin" w:cs="IRNazanin"/>
          <w:lang w:bidi="fa-IR"/>
          <w:color w:val="111111"/>
          <w:sz w:val="28"/>
          <w:szCs w:val="28"/>
          <w:rtl/>
        </w:rPr>
        <w:t xml:space="preserve">فقال له </w:t>
      </w:r>
      <w:r>
        <w:rPr>
          <w:rStyle w:val="FootnoteReference"/>
        </w:rPr>
        <w:footnoteReference w:id="151"/>
      </w:r>
      <w:r>
        <w:rPr>
          <w:rFonts w:ascii="Amiri" w:hAnsi="Amiri" w:eastAsia="Amiri" w:cs="Amiri"/>
          <w:lang w:bidi="ar-SA"/>
          <w:color w:val="111111"/>
          <w:sz w:val="28"/>
          <w:szCs w:val="28"/>
          <w:rtl/>
        </w:rPr>
        <w:t xml:space="preserve">بُرَير بن حُضَير: يا فاسق، أنت </w:t>
      </w:r>
      <w:r>
        <w:rPr>
          <w:rStyle w:val="FootnoteReference"/>
        </w:rPr>
        <w:footnoteReference w:id="152"/>
      </w:r>
      <w:r>
        <w:rPr>
          <w:rFonts w:ascii="Amiri" w:hAnsi="Amiri" w:eastAsia="Amiri" w:cs="Amiri"/>
          <w:lang w:bidi="ar-SA"/>
          <w:color w:val="111111"/>
          <w:sz w:val="28"/>
          <w:szCs w:val="28"/>
          <w:rtl/>
        </w:rPr>
        <w:t xml:space="preserve">يجعلك اللَّه في الطّيِّبين؟ </w:t>
      </w:r>
      <w:r>
        <w:rPr>
          <w:rStyle w:val="FootnoteReference"/>
        </w:rPr>
        <w:footnoteReference w:id="153"/>
      </w:r>
      <w:r>
        <w:rPr>
          <w:rFonts w:ascii="IRNazanin" w:hAnsi="IRNazanin" w:eastAsia="IRNazanin" w:cs="IRNazanin"/>
          <w:lang w:bidi="fa-IR"/>
          <w:color w:val="111111"/>
          <w:sz w:val="28"/>
          <w:szCs w:val="28"/>
          <w:rtl/>
        </w:rPr>
        <w:t xml:space="preserve">فقال له </w:t>
      </w:r>
      <w:r>
        <w:rPr>
          <w:rStyle w:val="FootnoteReference"/>
        </w:rPr>
        <w:footnoteReference w:id="154"/>
      </w:r>
      <w:r>
        <w:rPr>
          <w:rFonts w:ascii="IRNazanin" w:hAnsi="IRNazanin" w:eastAsia="IRNazanin" w:cs="IRNazanin"/>
          <w:lang w:bidi="fa-IR"/>
          <w:color w:val="111111"/>
          <w:sz w:val="28"/>
          <w:szCs w:val="28"/>
          <w:rtl/>
        </w:rPr>
        <w:t xml:space="preserve">: مَن أنت؟ قال: أنا </w:t>
      </w:r>
      <w:r>
        <w:rPr>
          <w:rStyle w:val="FootnoteReference"/>
        </w:rPr>
        <w:footnoteReference w:id="155"/>
      </w:r>
      <w:r>
        <w:rPr>
          <w:rFonts w:ascii="Amiri" w:hAnsi="Amiri" w:eastAsia="Amiri" w:cs="Amiri"/>
          <w:lang w:bidi="ar-SA"/>
          <w:color w:val="111111"/>
          <w:sz w:val="28"/>
          <w:szCs w:val="28"/>
          <w:rtl/>
        </w:rPr>
        <w:t xml:space="preserve">بُرَير بن حُضَير؛ قال: إنّا للَّه!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w:t>
      </w:r>
      <w:r>
        <w:rPr>
          <w:rStyle w:val="FootnoteReference"/>
        </w:rPr>
        <w:footnoteReference w:id="156"/>
      </w:r>
      <w:r>
        <w:rPr>
          <w:rFonts w:ascii="Amiri" w:hAnsi="Amiri" w:eastAsia="Amiri" w:cs="Amiri"/>
          <w:lang w:bidi="ar-SA"/>
          <w:color w:val="111111"/>
          <w:sz w:val="28"/>
          <w:szCs w:val="28"/>
          <w:rtl/>
        </w:rPr>
        <w:t xml:space="preserve">عليَّ! </w:t>
      </w:r>
      <w:r>
        <w:rPr>
          <w:rStyle w:val="FootnoteReference"/>
        </w:rPr>
        <w:footnoteReference w:id="157"/>
      </w:r>
      <w:r>
        <w:rPr>
          <w:rFonts w:ascii="Amiri" w:hAnsi="Amiri" w:eastAsia="Amiri" w:cs="Amiri"/>
          <w:lang w:bidi="ar-SA"/>
          <w:color w:val="111111"/>
          <w:sz w:val="28"/>
          <w:szCs w:val="28"/>
          <w:rtl/>
        </w:rPr>
        <w:t xml:space="preserve">هلكت واللَّه </w:t>
      </w:r>
      <w:r>
        <w:rPr>
          <w:rStyle w:val="FootnoteReference"/>
        </w:rPr>
        <w:footnoteReference w:id="158"/>
      </w:r>
      <w:r>
        <w:rPr>
          <w:rFonts w:ascii="Amiri" w:hAnsi="Amiri" w:eastAsia="Amiri" w:cs="Amiri"/>
          <w:lang w:bidi="ar-SA"/>
          <w:color w:val="111111"/>
          <w:sz w:val="28"/>
          <w:szCs w:val="28"/>
          <w:rtl/>
        </w:rPr>
        <w:t xml:space="preserve">، هلكت واللَّه يا بُرَير! </w:t>
      </w:r>
      <w:r>
        <w:rPr>
          <w:rStyle w:val="FootnoteReference"/>
        </w:rPr>
        <w:footnoteReference w:id="159"/>
      </w:r>
      <w:r>
        <w:rPr>
          <w:rFonts w:ascii="Amiri" w:hAnsi="Amiri" w:eastAsia="Amiri" w:cs="Amiri"/>
          <w:lang w:bidi="ar-SA"/>
          <w:color w:val="111111"/>
          <w:sz w:val="28"/>
          <w:szCs w:val="28"/>
          <w:rtl/>
        </w:rPr>
        <w:t xml:space="preserve">قال: يا أبا حرب </w:t>
      </w:r>
      <w:r>
        <w:rPr>
          <w:rStyle w:val="FootnoteReference"/>
        </w:rPr>
        <w:footnoteReference w:id="160"/>
      </w:r>
      <w:r>
        <w:rPr>
          <w:rFonts w:ascii="Amiri" w:hAnsi="Amiri" w:eastAsia="Amiri" w:cs="Amiri"/>
          <w:lang w:bidi="ar-SA"/>
          <w:color w:val="111111"/>
          <w:sz w:val="28"/>
          <w:szCs w:val="28"/>
          <w:rtl/>
        </w:rPr>
        <w:t xml:space="preserve">، هل لك </w:t>
      </w:r>
      <w:r>
        <w:rPr>
          <w:rStyle w:val="FootnoteReference"/>
        </w:rPr>
        <w:footnoteReference w:id="161"/>
      </w:r>
      <w:r>
        <w:rPr>
          <w:rFonts w:ascii="Amiri" w:hAnsi="Amiri" w:eastAsia="Amiri" w:cs="Amiri"/>
          <w:lang w:bidi="ar-SA"/>
          <w:color w:val="111111"/>
          <w:sz w:val="28"/>
          <w:szCs w:val="28"/>
          <w:rtl/>
        </w:rPr>
        <w:t xml:space="preserve">أن تتوب إلى اللَّه من ذنوبك العظام </w:t>
      </w:r>
      <w:r>
        <w:rPr>
          <w:rStyle w:val="FootnoteReference"/>
        </w:rPr>
        <w:footnoteReference w:id="162"/>
      </w:r>
      <w:r>
        <w:rPr>
          <w:rFonts w:ascii="Amiri" w:hAnsi="Amiri" w:eastAsia="Amiri" w:cs="Amiri"/>
          <w:lang w:bidi="ar-SA"/>
          <w:color w:val="111111"/>
          <w:sz w:val="28"/>
          <w:szCs w:val="28"/>
          <w:rtl/>
        </w:rPr>
        <w:t xml:space="preserve">! فوَ اللَّه إنّا لنحن الطّيِّبون، </w:t>
      </w:r>
      <w:r>
        <w:rPr>
          <w:rStyle w:val="FootnoteReference"/>
        </w:rPr>
        <w:footnoteReference w:id="163"/>
      </w:r>
      <w:r>
        <w:rPr>
          <w:rFonts w:ascii="Amiri" w:hAnsi="Amiri" w:eastAsia="Amiri" w:cs="Amiri"/>
          <w:lang w:bidi="ar-SA"/>
          <w:color w:val="111111"/>
          <w:sz w:val="28"/>
          <w:szCs w:val="28"/>
          <w:rtl/>
        </w:rPr>
        <w:t xml:space="preserve">ولكنّكم لأنتم </w:t>
      </w:r>
      <w:r>
        <w:rPr>
          <w:rStyle w:val="FootnoteReference"/>
        </w:rPr>
        <w:footnoteReference w:id="164"/>
      </w:r>
      <w:r>
        <w:rPr>
          <w:rFonts w:ascii="Amiri" w:hAnsi="Amiri" w:eastAsia="Amiri" w:cs="Amiri"/>
          <w:lang w:bidi="ar-SA"/>
          <w:color w:val="111111"/>
          <w:sz w:val="28"/>
          <w:szCs w:val="28"/>
          <w:rtl/>
        </w:rPr>
        <w:t xml:space="preserve">الخبيثون </w:t>
      </w:r>
      <w:r>
        <w:rPr>
          <w:rStyle w:val="FootnoteReference"/>
        </w:rPr>
        <w:footnoteReference w:id="165"/>
      </w:r>
      <w:r>
        <w:rPr>
          <w:rStyle w:val="FootnoteReference"/>
        </w:rPr>
        <w:footnoteReference w:id="166"/>
      </w:r>
      <w:r>
        <w:rPr>
          <w:rFonts w:ascii="IRNazanin" w:hAnsi="IRNazanin" w:eastAsia="IRNazanin" w:cs="IRNazanin"/>
          <w:lang w:bidi="fa-IR"/>
          <w:color w:val="111111"/>
          <w:sz w:val="28"/>
          <w:szCs w:val="28"/>
          <w:rtl/>
        </w:rPr>
        <w:t xml:space="preserve">قال: وأنا </w:t>
      </w:r>
      <w:r>
        <w:rPr>
          <w:rStyle w:val="FootnoteReference"/>
        </w:rPr>
        <w:footnoteReference w:id="167"/>
      </w:r>
      <w:r>
        <w:rPr>
          <w:rFonts w:ascii="Amiri" w:hAnsi="Amiri" w:eastAsia="Amiri" w:cs="Amiri"/>
          <w:lang w:bidi="ar-SA"/>
          <w:color w:val="111111"/>
          <w:sz w:val="28"/>
          <w:szCs w:val="28"/>
          <w:rtl/>
        </w:rPr>
        <w:t xml:space="preserve">على ذلك من الشّاهدين، قلت </w:t>
      </w:r>
      <w:r>
        <w:rPr>
          <w:rStyle w:val="FootnoteReference"/>
        </w:rPr>
        <w:footnoteReference w:id="168"/>
      </w:r>
      <w:r>
        <w:rPr>
          <w:rFonts w:ascii="Amiri" w:hAnsi="Amiri" w:eastAsia="Amiri" w:cs="Amiri"/>
          <w:lang w:bidi="ar-SA"/>
          <w:color w:val="111111"/>
          <w:sz w:val="28"/>
          <w:szCs w:val="28"/>
          <w:rtl/>
        </w:rPr>
        <w:t xml:space="preserve">: ويحك! أفلا ينفعك معرفتك! قال: جُعلت فداك! فمن ينادم يزيد بن </w:t>
      </w:r>
      <w:r>
        <w:rPr>
          <w:rStyle w:val="FootnoteReference"/>
        </w:rPr>
        <w:footnoteReference w:id="169"/>
      </w:r>
      <w:r>
        <w:rPr>
          <w:rFonts w:ascii="Amiri" w:hAnsi="Amiri" w:eastAsia="Amiri" w:cs="Amiri"/>
          <w:lang w:bidi="ar-SA"/>
          <w:color w:val="111111"/>
          <w:sz w:val="28"/>
          <w:szCs w:val="28"/>
          <w:rtl/>
        </w:rPr>
        <w:t xml:space="preserve">عذرة العَنَزيّ </w:t>
      </w:r>
      <w:r>
        <w:rPr>
          <w:rStyle w:val="FootnoteReference"/>
        </w:rPr>
        <w:footnoteReference w:id="170"/>
      </w:r>
      <w:r>
        <w:rPr>
          <w:rFonts w:ascii="Amiri" w:hAnsi="Amiri" w:eastAsia="Amiri" w:cs="Amiri"/>
          <w:lang w:bidi="ar-SA"/>
          <w:color w:val="111111"/>
          <w:sz w:val="28"/>
          <w:szCs w:val="28"/>
          <w:rtl/>
        </w:rPr>
        <w:t xml:space="preserve">من عَنَز بن وائل </w:t>
      </w:r>
      <w:r>
        <w:rPr>
          <w:rStyle w:val="FootnoteReference"/>
        </w:rPr>
        <w:footnoteReference w:id="171"/>
      </w:r>
      <w:r>
        <w:rPr>
          <w:rStyle w:val="FootnoteReference"/>
        </w:rPr>
        <w:footnoteReference w:id="172"/>
      </w:r>
      <w:r>
        <w:rPr>
          <w:rFonts w:ascii="Amiri" w:hAnsi="Amiri" w:eastAsia="Amiri" w:cs="Amiri"/>
          <w:lang w:bidi="ar-SA"/>
          <w:color w:val="111111"/>
          <w:sz w:val="28"/>
          <w:szCs w:val="28"/>
          <w:rtl/>
        </w:rPr>
        <w:t xml:space="preserve">. قال: ها هو ذا معي؛ قال: قبّح اللَّه رأيك على كلِّ حال! أنت سفيه. قال: ثمّ انصرف </w:t>
      </w:r>
      <w:r>
        <w:rPr>
          <w:rStyle w:val="FootnoteReference"/>
        </w:rPr>
        <w:footnoteReference w:id="173"/>
      </w:r>
      <w:r>
        <w:rPr>
          <w:rFonts w:ascii="Amiri" w:hAnsi="Amiri" w:eastAsia="Amiri" w:cs="Amiri"/>
          <w:lang w:bidi="ar-SA"/>
          <w:color w:val="111111"/>
          <w:sz w:val="28"/>
          <w:szCs w:val="28"/>
          <w:rtl/>
        </w:rPr>
        <w:t xml:space="preserve">عنّا، وكان الّذي يحرسنا باللّيل في الخيل عَزْرة بن قيس الأحمسيّ، وكان على الخيل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فلمّا صلّى عمر بن سعد الغداة يوم السّبت- وقد بلغَنا أيضاً أ نّه كان يوم الجمعة، وكان ذلك اليوم يوم عاشوراء- خرج فيمن معه من النّاس.</w:t>
      </w:r>
    </w:p>
    <w:p>
      <w:pPr>
        <w:pStyle w:val="BookText"/>
      </w:pPr>
      <w:r>
        <w:rPr>
          <w:rFonts w:ascii="Amiri" w:hAnsi="Amiri" w:eastAsia="Amiri" w:cs="Amiri"/>
          <w:lang w:bidi="ar-SA"/>
          <w:color w:val="111111"/>
          <w:sz w:val="28"/>
          <w:szCs w:val="28"/>
          <w:rtl/>
        </w:rPr>
        <w:t xml:space="preserve">قال: وعبّأ الحسين أصحابه، وصلّى بهم صلاة الغَداة، وكان معه اثنان وثلاثون فارساً وأربعون راجلًا، فجعل زهير بن القين في ميمنة أصحابه، وحبيب بن مظاهر في ميسرة أصحابه، وأعطى رايته العبّاس بن عليّ أخاه، وجعلوا البيوت في ظهورهم، وأمر بحطب وقصب كان من وراء البيوت يُحرق بالنّار مخافة أن يأتوهم من ورائهم. قال: وكان الحسين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أتى بقصب وحطب إلى مكان من ورائهم منخفض كأ نّه ساقية، فحفروه في ساعة من اللّيل، فجعلوه كالخندق، ثمّ ألقوا فيه ذلك الحطب والقصب، وقالوا: إذا عدوا علينا فقاتلونا ألقينا فيه النّار كيلا نؤتى من ورائنا، وقاتلنا القوم من وجه واحد. ففعلوا، وكان لهم نافعاً. </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گويد: سواران آن ها بر ما مى گذشتند كه مراقبمان بودند و حسين اين آيه را مى خواند:</w:t>
      </w:r>
    </w:p>
    <w:p>
      <w:pPr>
        <w:pStyle w:val="BookText"/>
      </w:pPr>
      <w:r>
        <w:rPr>
          <w:rFonts w:ascii="Amiri" w:hAnsi="Amiri" w:eastAsia="Amiri" w:cs="Amiri"/>
          <w:lang w:bidi="ar-SA"/>
          <w:color w:val="111111"/>
          <w:sz w:val="28"/>
          <w:szCs w:val="28"/>
          <w:rtl/>
        </w:rPr>
        <w:t xml:space="preserve">«ولا يحسبنّ الّذين كفروا أ نّما نملي لهم خيراً لأنفسهم إنّما نملي لهم ليزدادوا إثماً ولهم عذاب مهين* ما كان اللَّه ليذر المؤمنين على ما أنتم عليه حتّى يميز الخبيث من الطّيِّب».</w:t>
      </w:r>
    </w:p>
    <w:p>
      <w:pPr>
        <w:pStyle w:val="BookText"/>
      </w:pPr>
      <w:r>
        <w:rPr>
          <w:rFonts w:ascii="IRNazanin" w:hAnsi="IRNazanin" w:eastAsia="IRNazanin" w:cs="IRNazanin"/>
          <w:lang w:bidi="fa-IR"/>
          <w:color w:val="111111"/>
          <w:sz w:val="28"/>
          <w:szCs w:val="28"/>
          <w:rtl/>
        </w:rPr>
        <w:t xml:space="preserve">يعنى: «كسانى كه كافر شده اند، مى پندارند اين مهلت كه به ايشان مى دهيم خير آن هاست، فقط مهلتشان مى دهيم تا گناهشان بيش تر شود و عذابى خفت انگيز دارند. خدا مؤمنان را بر اين حال كه شماييد، نمى گذارد تا پليد را از پاك جدا كند.»</w:t>
      </w:r>
    </w:p>
    <w:p>
      <w:pPr>
        <w:pStyle w:val="BookText"/>
      </w:pPr>
      <w:r>
        <w:rPr>
          <w:rFonts w:ascii="IRNazanin" w:hAnsi="IRNazanin" w:eastAsia="IRNazanin" w:cs="IRNazanin"/>
          <w:lang w:bidi="fa-IR"/>
          <w:color w:val="111111"/>
          <w:sz w:val="28"/>
          <w:szCs w:val="28"/>
          <w:rtl/>
        </w:rPr>
        <w:t xml:space="preserve">و يكى از سوارانى كه مراقب ما بودند، اين را بشنيد و گفت: قسم به پروردگار كعبه كه ما پاكانيم و از شما جدا شده ايم.»</w:t>
      </w:r>
    </w:p>
    <w:p>
      <w:pPr>
        <w:pStyle w:val="BookText"/>
      </w:pPr>
      <w:r>
        <w:rPr>
          <w:rFonts w:ascii="IRNazanin" w:hAnsi="IRNazanin" w:eastAsia="IRNazanin" w:cs="IRNazanin"/>
          <w:lang w:bidi="fa-IR"/>
          <w:color w:val="111111"/>
          <w:sz w:val="28"/>
          <w:szCs w:val="28"/>
          <w:rtl/>
        </w:rPr>
        <w:t xml:space="preserve">گويد: من او را شناختم و به برير بن حضير گفتم: «مى دانى اين كيست؟»</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گفتم: «اين ابو حرب عبداللَّه بن شهر است، مردى بذله گوى بود و معتبر و دلير و غافل كش. بارها مى شد كه سعيد بن قيس او را به سبب جنايتى محبوس مى داشت.»</w:t>
      </w:r>
    </w:p>
    <w:p>
      <w:pPr>
        <w:pStyle w:val="BookText"/>
      </w:pPr>
      <w:r>
        <w:rPr>
          <w:rFonts w:ascii="IRNazanin" w:hAnsi="IRNazanin" w:eastAsia="IRNazanin" w:cs="IRNazanin"/>
          <w:lang w:bidi="fa-IR"/>
          <w:color w:val="111111"/>
          <w:sz w:val="28"/>
          <w:szCs w:val="28"/>
          <w:rtl/>
        </w:rPr>
        <w:t xml:space="preserve">گويد: برير بن حضير بدو گفت: «اى فاسق! خدا تو را جزو پاكان مى كند؟»</w:t>
      </w:r>
    </w:p>
    <w:p>
      <w:pPr>
        <w:pStyle w:val="BookText"/>
      </w:pPr>
      <w:r>
        <w:rPr>
          <w:rFonts w:ascii="IRNazanin" w:hAnsi="IRNazanin" w:eastAsia="IRNazanin" w:cs="IRNazanin"/>
          <w:lang w:bidi="fa-IR"/>
          <w:color w:val="111111"/>
          <w:sz w:val="28"/>
          <w:szCs w:val="28"/>
          <w:rtl/>
        </w:rPr>
        <w:t xml:space="preserve">گفت: «تو كيستى؟»</w:t>
      </w:r>
    </w:p>
    <w:p>
      <w:pPr>
        <w:pStyle w:val="BookText"/>
      </w:pPr>
      <w:r>
        <w:rPr>
          <w:rFonts w:ascii="IRNazanin" w:hAnsi="IRNazanin" w:eastAsia="IRNazanin" w:cs="IRNazanin"/>
          <w:lang w:bidi="fa-IR"/>
          <w:color w:val="111111"/>
          <w:sz w:val="28"/>
          <w:szCs w:val="28"/>
          <w:rtl/>
        </w:rPr>
        <w:t xml:space="preserve">گفت: «برير بن حضير.»</w:t>
      </w:r>
    </w:p>
    <w:p>
      <w:pPr>
        <w:pStyle w:val="BookText"/>
      </w:pPr>
      <w:r>
        <w:rPr>
          <w:rFonts w:ascii="IRNazanin" w:hAnsi="IRNazanin" w:eastAsia="IRNazanin" w:cs="IRNazanin"/>
          <w:lang w:bidi="fa-IR"/>
          <w:color w:val="111111"/>
          <w:sz w:val="28"/>
          <w:szCs w:val="28"/>
          <w:rtl/>
        </w:rPr>
        <w:t xml:space="preserve">گفت: «انا للَّه، دريغم آيد اى برير! به خدا هلاك شدى، به خدا هلاك شدى.»</w:t>
      </w:r>
    </w:p>
    <w:p>
      <w:pPr>
        <w:pStyle w:val="BookText"/>
      </w:pPr>
      <w:r>
        <w:rPr>
          <w:rFonts w:ascii="IRNazanin" w:hAnsi="IRNazanin" w:eastAsia="IRNazanin" w:cs="IRNazanin"/>
          <w:lang w:bidi="fa-IR"/>
          <w:color w:val="111111"/>
          <w:sz w:val="28"/>
          <w:szCs w:val="28"/>
          <w:rtl/>
        </w:rPr>
        <w:t xml:space="preserve">گفت: «اى ابوحرب! مى خواهى از گناهان بزرگ خويش به پيشگاه خدا توبه برى كه به خدا ما پاكانيم و شما پليدان.»</w:t>
      </w:r>
    </w:p>
    <w:p>
      <w:pPr>
        <w:pStyle w:val="BookText"/>
      </w:pPr>
      <w:r>
        <w:rPr>
          <w:rFonts w:ascii="IRNazanin" w:hAnsi="IRNazanin" w:eastAsia="IRNazanin" w:cs="IRNazanin"/>
          <w:lang w:bidi="fa-IR"/>
          <w:color w:val="111111"/>
          <w:sz w:val="28"/>
          <w:szCs w:val="28"/>
          <w:rtl/>
        </w:rPr>
        <w:t xml:space="preserve">گفت: «من نيز بدين شهادت مى دهم.»-</w:t>
      </w:r>
    </w:p>
    <w:p>
      <w:pPr>
        <w:pStyle w:val="BookText"/>
      </w:pPr>
      <w:r>
        <w:rPr>
          <w:rFonts w:ascii="IRNazanin" w:hAnsi="IRNazanin" w:eastAsia="IRNazanin" w:cs="IRNazanin"/>
          <w:lang w:bidi="fa-IR"/>
          <w:color w:val="111111"/>
          <w:sz w:val="28"/>
          <w:szCs w:val="28"/>
          <w:rtl/>
        </w:rPr>
        <w:t xml:space="preserve">گفتمش: «واى تو! چرا دانستنت سودت نمى دهد؟»</w:t>
      </w:r>
    </w:p>
    <w:p>
      <w:pPr>
        <w:pStyle w:val="BookText"/>
      </w:pPr>
      <w:r>
        <w:rPr>
          <w:rFonts w:ascii="IRNazanin" w:hAnsi="IRNazanin" w:eastAsia="IRNazanin" w:cs="IRNazanin"/>
          <w:lang w:bidi="fa-IR"/>
          <w:color w:val="111111"/>
          <w:sz w:val="28"/>
          <w:szCs w:val="28"/>
          <w:rtl/>
        </w:rPr>
        <w:t xml:space="preserve">گفت: «فدايت شوم! پس كى همنشين يزيد بن عذره عنزى مى شود؟» گفت: «اينك يزيد همراه من است.»</w:t>
      </w:r>
    </w:p>
    <w:p>
      <w:pPr>
        <w:pStyle w:val="BookText"/>
      </w:pPr>
      <w:r>
        <w:rPr>
          <w:rFonts w:ascii="IRNazanin" w:hAnsi="IRNazanin" w:eastAsia="IRNazanin" w:cs="IRNazanin"/>
          <w:lang w:bidi="fa-IR"/>
          <w:color w:val="111111"/>
          <w:sz w:val="28"/>
          <w:szCs w:val="28"/>
          <w:rtl/>
        </w:rPr>
        <w:t xml:space="preserve">گفت: «به هر حال خدا رأى تو را زشت بدارد كه بى خردى.»</w:t>
      </w:r>
    </w:p>
    <w:p>
      <w:pPr>
        <w:pStyle w:val="BookText"/>
      </w:pPr>
      <w:r>
        <w:rPr>
          <w:rFonts w:ascii="IRNazanin" w:hAnsi="IRNazanin" w:eastAsia="IRNazanin" w:cs="IRNazanin"/>
          <w:lang w:bidi="fa-IR"/>
          <w:color w:val="111111"/>
          <w:sz w:val="28"/>
          <w:szCs w:val="28"/>
          <w:rtl/>
        </w:rPr>
        <w:t xml:space="preserve">گويد: پس او برفت و آن كه شبانگاه با سواران مراقب ما بود، عزرةبن قيس احمسى بود كه سالار سواران بود.</w:t>
      </w:r>
    </w:p>
    <w:p>
      <w:pPr>
        <w:pStyle w:val="BookText"/>
      </w:pPr>
      <w:r>
        <w:rPr>
          <w:rFonts w:ascii="IRNazanin" w:hAnsi="IRNazanin" w:eastAsia="IRNazanin" w:cs="IRNazanin"/>
          <w:lang w:bidi="fa-IR"/>
          <w:color w:val="111111"/>
          <w:sz w:val="28"/>
          <w:szCs w:val="28"/>
          <w:rtl/>
        </w:rPr>
        <w:t xml:space="preserve">گويد: و چون عمربن سعد صبحگاه روز شنبه نماز كرد، به قولى روز جمعه بود و اين به روز عاشورا بود، با كسانى كه همراه وى بود بيامد.</w:t>
      </w:r>
    </w:p>
    <w:p>
      <w:pPr>
        <w:pStyle w:val="BookText"/>
      </w:pPr>
      <w:r>
        <w:rPr>
          <w:rFonts w:ascii="IRNazanin" w:hAnsi="IRNazanin" w:eastAsia="IRNazanin" w:cs="IRNazanin"/>
          <w:lang w:bidi="fa-IR"/>
          <w:color w:val="111111"/>
          <w:sz w:val="28"/>
          <w:szCs w:val="28"/>
          <w:rtl/>
        </w:rPr>
        <w:t xml:space="preserve">گويد: حسين ياران خويش را بياراست و با آن ها نماز صبح بكرد. سى و دو سوار با وى بودند و چهل پياده. زهير بن قين را به پهلوى راست ياران خود نهاد و حبيب بن مظاهر را به پهلوى چپ ياران خود نهاد. پرچم خويش را به عباس بن على برادرش داد. خيمه ها را پشت سر نهاد و بگفت تا مقدارى هيزم و نى را كه پشت خيمه بود، آتش زدند كه بيم داشت دشمن از پشت سر بيايد.</w:t>
      </w:r>
    </w:p>
    <w:p>
      <w:pPr>
        <w:pStyle w:val="BookText"/>
      </w:pPr>
      <w:r>
        <w:rPr>
          <w:rFonts w:ascii="IRNazanin" w:hAnsi="IRNazanin" w:eastAsia="IRNazanin" w:cs="IRNazanin"/>
          <w:lang w:bidi="fa-IR"/>
          <w:color w:val="111111"/>
          <w:sz w:val="28"/>
          <w:szCs w:val="28"/>
          <w:rtl/>
        </w:rPr>
        <w:t xml:space="preserve">گويد: براى حسين عليه السلام مقدارى نى و هيزم به جاى فرو رفته اى آورده بودند كه پشت سرشان بود و همانند جويى بود و هنگام شب بيش تر حفر كرده بودند كه چون خندقى شده بود. نى و هيزم را در آن ريختند و گفتند: «وقتى صبحگاهان به ما حمله برند، آتش در آن زنيم كه از پشت سر به ما حمله نيارند و از يك سو با ما بجنگند.»</w:t>
      </w:r>
    </w:p>
    <w:p>
      <w:pPr>
        <w:pStyle w:val="BookText"/>
      </w:pPr>
      <w:r>
        <w:rPr>
          <w:rFonts w:ascii="IRNazanin" w:hAnsi="IRNazanin" w:eastAsia="IRNazanin" w:cs="IRNazanin"/>
          <w:lang w:bidi="fa-IR"/>
          <w:color w:val="111111"/>
          <w:sz w:val="28"/>
          <w:szCs w:val="28"/>
          <w:rtl/>
        </w:rPr>
        <w:t xml:space="preserve">چنين كردند و برايشان سودمند بود.</w:t>
      </w:r>
    </w:p>
    <w:p>
      <w:pPr>
        <w:pStyle w:val="BookText"/>
      </w:pPr>
      <w:r>
        <w:rPr>
          <w:rFonts w:ascii="IRNazanin" w:hAnsi="IRNazanin" w:eastAsia="IRNazanin" w:cs="IRNazanin"/>
          <w:lang w:bidi="fa-IR"/>
          <w:color w:val="111111"/>
          <w:sz w:val="28"/>
          <w:szCs w:val="28"/>
          <w:rtl/>
        </w:rPr>
        <w:t xml:space="preserve">پاينده، ترجمه تاريخ طبرى،/ 3018- 3020</w:t>
      </w:r>
    </w:p>
    <w:p>
      <w:pPr>
        <w:pStyle w:val="BookText"/>
      </w:pPr>
      <w:r>
        <w:rPr>
          <w:rFonts w:ascii="Amiri" w:hAnsi="Amiri" w:eastAsia="Amiri" w:cs="Amiri"/>
          <w:lang w:bidi="ar-SA"/>
          <w:color w:val="111111"/>
          <w:sz w:val="28"/>
          <w:szCs w:val="28"/>
          <w:rtl/>
        </w:rPr>
        <w:t xml:space="preserve">الطّبريّ، التّاريخ، 5/ 421- 422/ عنه: القمّي، نفس المهموم،/ 234- 235؛ المازندراني، معالي السّبطين، 1/ 335- 336؛ الأمين، أعيان الشّيعة، 3/ 561؛ السّماوي، إبصار العين،/ 71؛ الحائري، ذخيرة الدّارين، 1/ 261- 262؛ الزّنجاني، وسيلة الدّارين،/ 107- 108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إلى أصحابه، فأمرهم أن يقرّب </w:t>
      </w:r>
      <w:r>
        <w:rPr>
          <w:rStyle w:val="FootnoteReference"/>
        </w:rPr>
        <w:footnoteReference w:id="176"/>
      </w:r>
      <w:r>
        <w:rPr>
          <w:rFonts w:ascii="Amiri" w:hAnsi="Amiri" w:eastAsia="Amiri" w:cs="Amiri"/>
          <w:lang w:bidi="ar-SA"/>
          <w:color w:val="111111"/>
          <w:sz w:val="28"/>
          <w:szCs w:val="28"/>
          <w:rtl/>
        </w:rPr>
        <w:t xml:space="preserve">بعضهم بيوتهم من بعض، وأن يدخلوا الأطناب بعضها في بعض، وأن يكونوا بين </w:t>
      </w:r>
      <w:r>
        <w:rPr>
          <w:rStyle w:val="FootnoteReference"/>
        </w:rPr>
        <w:footnoteReference w:id="177"/>
      </w:r>
      <w:r>
        <w:rPr>
          <w:rFonts w:ascii="Amiri" w:hAnsi="Amiri" w:eastAsia="Amiri" w:cs="Amiri"/>
          <w:lang w:bidi="ar-SA"/>
          <w:color w:val="111111"/>
          <w:sz w:val="28"/>
          <w:szCs w:val="28"/>
          <w:rtl/>
        </w:rPr>
        <w:t xml:space="preserve">البيوت، فيستقبلون </w:t>
      </w:r>
      <w:r>
        <w:rPr>
          <w:rStyle w:val="FootnoteReference"/>
        </w:rPr>
        <w:footnoteReference w:id="178"/>
      </w:r>
      <w:r>
        <w:rPr>
          <w:rFonts w:ascii="Amiri" w:hAnsi="Amiri" w:eastAsia="Amiri" w:cs="Amiri"/>
          <w:lang w:bidi="ar-SA"/>
          <w:color w:val="111111"/>
          <w:sz w:val="28"/>
          <w:szCs w:val="28"/>
          <w:rtl/>
        </w:rPr>
        <w:t xml:space="preserve">القوم من وجه واحد، والبيوت من ورائهم وعن أيمانهم وعن شمائلهم قد حفّت بهم إلّاالوجه الّذي يأتيهم منه عدوّهم، ورجع عليه السلام إلى مكانه، فقام </w:t>
      </w:r>
      <w:r>
        <w:rPr>
          <w:rStyle w:val="FootnoteReference"/>
        </w:rPr>
        <w:footnoteReference w:id="179"/>
      </w:r>
      <w:r>
        <w:rPr>
          <w:rFonts w:ascii="Amiri" w:hAnsi="Amiri" w:eastAsia="Amiri" w:cs="Amiri"/>
          <w:lang w:bidi="ar-SA"/>
          <w:color w:val="111111"/>
          <w:sz w:val="28"/>
          <w:szCs w:val="28"/>
          <w:rtl/>
        </w:rPr>
        <w:t xml:space="preserve">اللّيل كلّه </w:t>
      </w:r>
      <w:r>
        <w:rPr>
          <w:rStyle w:val="FootnoteReference"/>
        </w:rPr>
        <w:footnoteReference w:id="180"/>
      </w:r>
      <w:r>
        <w:rPr>
          <w:rFonts w:ascii="Amiri" w:hAnsi="Amiri" w:eastAsia="Amiri" w:cs="Amiri"/>
          <w:lang w:bidi="ar-SA"/>
          <w:color w:val="111111"/>
          <w:sz w:val="28"/>
          <w:szCs w:val="28"/>
          <w:rtl/>
        </w:rPr>
        <w:t xml:space="preserve">يصلِّي ويستغفر ويدعو ويتضرّع، وقام أصحابه كذلك يصلّون ويدعون ويستغفرون.</w:t>
      </w:r>
    </w:p>
    <w:p>
      <w:pPr>
        <w:pStyle w:val="BookText"/>
      </w:pPr>
      <w:r>
        <w:rPr>
          <w:rFonts w:ascii="Amiri" w:hAnsi="Amiri" w:eastAsia="Amiri" w:cs="Amiri"/>
          <w:lang w:bidi="ar-SA"/>
          <w:color w:val="111111"/>
          <w:sz w:val="28"/>
          <w:szCs w:val="28"/>
          <w:rtl/>
        </w:rPr>
        <w:t xml:space="preserve">قال الضّحّاك بن عبداللَّه: ومرّت </w:t>
      </w:r>
      <w:r>
        <w:rPr>
          <w:rStyle w:val="FootnoteReference"/>
        </w:rPr>
        <w:footnoteReference w:id="181"/>
      </w:r>
      <w:r>
        <w:rPr>
          <w:rFonts w:ascii="Amiri" w:hAnsi="Amiri" w:eastAsia="Amiri" w:cs="Amiri"/>
          <w:lang w:bidi="ar-SA"/>
          <w:color w:val="111111"/>
          <w:sz w:val="28"/>
          <w:szCs w:val="28"/>
          <w:rtl/>
        </w:rPr>
        <w:t xml:space="preserve">بنا خيل لابن سعد تحرسنا، وإنّ حسيناً عليه السلام ليقرأ: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يَحْسَبَنَّ ا لَّذِينَ كَفَرُوا أ نّما نُمْلِي لَهُمْ خَيْرٌ لأَ نْفُسِهِمْ إنّما نُمْلِي لَهُمْ لِيَزْدَادُوا إثْماً وَلَهُمْ عَذابٌ مُهِينٌ* ما كانَ اللَّهُ لِيَذَرَ المُؤْمِنِينَ عَلى ما أنْتُمْ عَلَيْهِ حَتَّى يَمِيزَ الخَبِيثَ مِنَ الطَّيِّبِ»، فسمعها من تلك الخيل رجل يقال له عبداللَّه بن سمير، وكان مضحاكاً </w:t>
      </w:r>
      <w:r>
        <w:rPr>
          <w:rStyle w:val="FootnoteReference"/>
        </w:rPr>
        <w:footnoteReference w:id="182"/>
      </w:r>
      <w:r>
        <w:rPr>
          <w:rFonts w:ascii="IRNazanin" w:hAnsi="IRNazanin" w:eastAsia="IRNazanin" w:cs="IRNazanin"/>
          <w:lang w:bidi="fa-IR"/>
          <w:color w:val="111111"/>
          <w:sz w:val="28"/>
          <w:szCs w:val="28"/>
          <w:rtl/>
        </w:rPr>
        <w:t xml:space="preserve">و </w:t>
      </w:r>
      <w:r>
        <w:rPr>
          <w:rStyle w:val="FootnoteReference"/>
        </w:rPr>
        <w:footnoteReference w:id="183"/>
      </w:r>
      <w:r>
        <w:rPr>
          <w:rFonts w:ascii="Amiri" w:hAnsi="Amiri" w:eastAsia="Amiri" w:cs="Amiri"/>
          <w:lang w:bidi="ar-SA"/>
          <w:color w:val="111111"/>
          <w:sz w:val="28"/>
          <w:szCs w:val="28"/>
          <w:rtl/>
        </w:rPr>
        <w:t xml:space="preserve">شجاعاً بطلًا فارساً فاتكاً شريفاً </w:t>
      </w:r>
      <w:r>
        <w:rPr>
          <w:rStyle w:val="FootnoteReference"/>
        </w:rPr>
        <w:footnoteReference w:id="184"/>
      </w:r>
      <w:r>
        <w:rPr>
          <w:rFonts w:ascii="Amiri" w:hAnsi="Amiri" w:eastAsia="Amiri" w:cs="Amiri"/>
          <w:lang w:bidi="ar-SA"/>
          <w:color w:val="111111"/>
          <w:sz w:val="28"/>
          <w:szCs w:val="28"/>
          <w:rtl/>
        </w:rPr>
        <w:t xml:space="preserve">، فقال: نحن وربّ الكعبة الطّيِّبون مُيِّزنا منكم </w:t>
      </w:r>
      <w:r>
        <w:rPr>
          <w:rStyle w:val="FootnoteReference"/>
        </w:rPr>
        <w:footnoteReference w:id="185"/>
      </w:r>
      <w:r>
        <w:rPr>
          <w:rFonts w:ascii="Amiri" w:hAnsi="Amiri" w:eastAsia="Amiri" w:cs="Amiri"/>
          <w:lang w:bidi="ar-SA"/>
          <w:color w:val="111111"/>
          <w:sz w:val="28"/>
          <w:szCs w:val="28"/>
          <w:rtl/>
        </w:rPr>
        <w:t xml:space="preserve">! فقال له برير بن خضير: يا فاسق! أنت يجعلك اللَّه من الطّيِّبين؟ </w:t>
      </w:r>
      <w:r>
        <w:rPr>
          <w:rStyle w:val="FootnoteReference"/>
        </w:rPr>
        <w:footnoteReference w:id="186"/>
      </w:r>
      <w:r>
        <w:rPr>
          <w:rFonts w:ascii="IRNazanin" w:hAnsi="IRNazanin" w:eastAsia="IRNazanin" w:cs="IRNazanin"/>
          <w:lang w:bidi="fa-IR"/>
          <w:color w:val="111111"/>
          <w:sz w:val="28"/>
          <w:szCs w:val="28"/>
          <w:rtl/>
        </w:rPr>
        <w:t xml:space="preserve">فقال له </w:t>
      </w:r>
      <w:r>
        <w:rPr>
          <w:rStyle w:val="FootnoteReference"/>
        </w:rPr>
        <w:footnoteReference w:id="187"/>
      </w:r>
      <w:r>
        <w:rPr>
          <w:rFonts w:ascii="Amiri" w:hAnsi="Amiri" w:eastAsia="Amiri" w:cs="Amiri"/>
          <w:lang w:bidi="ar-SA"/>
          <w:color w:val="111111"/>
          <w:sz w:val="28"/>
          <w:szCs w:val="28"/>
          <w:rtl/>
        </w:rPr>
        <w:t xml:space="preserve">: مَنْ أنت، ويلك؟ </w:t>
      </w:r>
      <w:r>
        <w:rPr>
          <w:rStyle w:val="FootnoteReference"/>
        </w:rPr>
        <w:footnoteReference w:id="188"/>
      </w:r>
      <w:r>
        <w:rPr>
          <w:rFonts w:ascii="IRNazanin" w:hAnsi="IRNazanin" w:eastAsia="IRNazanin" w:cs="IRNazanin"/>
          <w:lang w:bidi="fa-IR"/>
          <w:color w:val="111111"/>
          <w:sz w:val="28"/>
          <w:szCs w:val="28"/>
          <w:rtl/>
        </w:rPr>
        <w:t xml:space="preserve">فقال له </w:t>
      </w:r>
      <w:r>
        <w:rPr>
          <w:rStyle w:val="FootnoteReference"/>
        </w:rPr>
        <w:footnoteReference w:id="189"/>
      </w:r>
      <w:r>
        <w:rPr>
          <w:rFonts w:ascii="Amiri" w:hAnsi="Amiri" w:eastAsia="Amiri" w:cs="Amiri"/>
          <w:lang w:bidi="ar-SA"/>
          <w:color w:val="111111"/>
          <w:sz w:val="28"/>
          <w:szCs w:val="28"/>
          <w:rtl/>
        </w:rPr>
        <w:t xml:space="preserve">: برير بن خضير، فتسابّا.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ضحاك بن عبداللَّه گويد: در آن شب سوارى چند كه از طرف ابن سعد براى نگهبانى ما پاس مى دادند، به ما گذر كردند و حسين عليه السلام در خيمه خود قرآن مى خواند و اين آيه را مى خواند: «و نپندارند آنان كه كفر ورزيدند، اين كه مهلت داديم بدانان براى آنان نيك است. جز اين نيست كه مهلت دهيمشان تا بيفزايند در گناه و ايشان را است عذابى خوار كننده. نيست خدا كه باز گذارد مؤمنان را بر آن چه شما برآنيد تا جدا گرداند پليد را از پاكيزه.» (سوره آل عمران، آيه 178- 179)</w:t>
      </w:r>
    </w:p>
    <w:p>
      <w:pPr>
        <w:pStyle w:val="BookText"/>
      </w:pPr>
      <w:r>
        <w:rPr>
          <w:rFonts w:ascii="IRNazanin" w:hAnsi="IRNazanin" w:eastAsia="IRNazanin" w:cs="IRNazanin"/>
          <w:lang w:bidi="fa-IR"/>
          <w:color w:val="111111"/>
          <w:sz w:val="28"/>
          <w:szCs w:val="28"/>
          <w:rtl/>
        </w:rPr>
        <w:t xml:space="preserve">مردى از آن سواران كه نامش عبداللَّه بن سمير بود، آن را شنيد. او مردى شوخ و دلاور و سوارى دلير و بى باك و شريف بود. پس گفت: «به خداى كعبه سوگند ما پاكيزگانيم كه از شما جدا گرديم.»</w:t>
      </w:r>
    </w:p>
    <w:p>
      <w:pPr>
        <w:pStyle w:val="BookText"/>
      </w:pPr>
      <w:r>
        <w:rPr>
          <w:rFonts w:ascii="IRNazanin" w:hAnsi="IRNazanin" w:eastAsia="IRNazanin" w:cs="IRNazanin"/>
          <w:lang w:bidi="fa-IR"/>
          <w:color w:val="111111"/>
          <w:sz w:val="28"/>
          <w:szCs w:val="28"/>
          <w:rtl/>
        </w:rPr>
        <w:t xml:space="preserve">برير بن خضير به او گفت: «اى فاسق (نابه كار)! تو را خدا از پاكيزگان قرار دهد؟ زهى بى شرمى!»</w:t>
      </w:r>
    </w:p>
    <w:p>
      <w:pPr>
        <w:pStyle w:val="BookText"/>
      </w:pPr>
      <w:r>
        <w:rPr>
          <w:rFonts w:ascii="IRNazanin" w:hAnsi="IRNazanin" w:eastAsia="IRNazanin" w:cs="IRNazanin"/>
          <w:lang w:bidi="fa-IR"/>
          <w:color w:val="111111"/>
          <w:sz w:val="28"/>
          <w:szCs w:val="28"/>
          <w:rtl/>
        </w:rPr>
        <w:t xml:space="preserve">گفت: «تو كيستى؟»</w:t>
      </w:r>
    </w:p>
    <w:p>
      <w:pPr>
        <w:pStyle w:val="BookText"/>
      </w:pPr>
      <w:r>
        <w:rPr>
          <w:rFonts w:ascii="IRNazanin" w:hAnsi="IRNazanin" w:eastAsia="IRNazanin" w:cs="IRNazanin"/>
          <w:lang w:bidi="fa-IR"/>
          <w:color w:val="111111"/>
          <w:sz w:val="28"/>
          <w:szCs w:val="28"/>
          <w:rtl/>
        </w:rPr>
        <w:t xml:space="preserve">برير گفت: «من برير بن خضير هستم.»</w:t>
      </w:r>
    </w:p>
    <w:p>
      <w:pPr>
        <w:pStyle w:val="BookText"/>
      </w:pPr>
      <w:r>
        <w:rPr>
          <w:rFonts w:ascii="IRNazanin" w:hAnsi="IRNazanin" w:eastAsia="IRNazanin" w:cs="IRNazanin"/>
          <w:lang w:bidi="fa-IR"/>
          <w:color w:val="111111"/>
          <w:sz w:val="28"/>
          <w:szCs w:val="28"/>
          <w:rtl/>
        </w:rPr>
        <w:t xml:space="preserve">پس آن دو به هم دشنام داده و از هم دور شدند.</w:t>
      </w:r>
    </w:p>
    <w:p>
      <w:pPr>
        <w:pStyle w:val="BookText"/>
      </w:pPr>
      <w:r>
        <w:rPr>
          <w:rFonts w:ascii="IRNazanin" w:hAnsi="IRNazanin" w:eastAsia="IRNazanin" w:cs="IRNazanin"/>
          <w:lang w:bidi="fa-IR"/>
          <w:color w:val="111111"/>
          <w:sz w:val="28"/>
          <w:szCs w:val="28"/>
          <w:rtl/>
        </w:rPr>
        <w:t xml:space="preserve">رسولى محلّاتى، ترجمه ارشاد، 2/ 97- 98</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8" w:name="pg19430_207024"/>
    <w:bookmarkEnd w:id="18"/>
    <w:p>
      <w:pPr>
        <w:pStyle w:val="BookText"/>
      </w:pPr>
      <w:r>
        <w:rPr>
          <w:rFonts w:ascii="Amiri" w:hAnsi="Amiri" w:eastAsia="Amiri" w:cs="Amiri"/>
          <w:lang w:bidi="ar-SA"/>
          <w:color w:val="111111"/>
          <w:sz w:val="28"/>
          <w:szCs w:val="28"/>
          <w:rtl/>
        </w:rPr>
        <w:t xml:space="preserve">المفيد، الإرشاد، 2/ 97- 98/ عنه: المجلسي، البحار، 45/ 3- 4؛ البحراني، العوالم، 17/ 246- 247؛ البهبهاني، الدّمعة السّاكبة، 4/ 276- 277؛ الدّربندي، أسرار الشّهادة،/ 269- 270؛ القزويني، تظلّم الزّهراء،/ 178- 179</w:t>
      </w:r>
    </w:p>
    <w:p>
      <w:pPr>
        <w:pStyle w:val="Heading3"/>
      </w:pPr>
      <w:bookmarkStart w:id="410" w:name="_Toc43"/>
      <w:r>
        <w:t>ومنها:</w:t>
      </w:r>
      <w:bookmarkEnd w:id="410"/>
    </w:p>
    <w:p>
      <w:pPr>
        <w:pStyle w:val="BookText"/>
      </w:pPr>
      <w:r>
        <w:rPr>
          <w:rFonts w:ascii="Amiri" w:hAnsi="Amiri" w:eastAsia="Amiri" w:cs="Amiri"/>
          <w:lang w:bidi="ar-SA"/>
          <w:color w:val="111111"/>
          <w:sz w:val="28"/>
          <w:szCs w:val="28"/>
          <w:rtl/>
        </w:rPr>
        <w:t xml:space="preserve">قال أبو مخنف: فحدّثني عبداللَّه بن عاصم، قال: حدّثني الضّحّاك المشرقيّ، قال: لمّا أقبلوا نحونا فنظروا إلى النّار تضطرم في الحطب والقصب الّذي كنّا ألهبنا فيه النّار من ورائنا لئلّا يأتونا من خلفنا، إذ أقبل إلينا منهم رجل يركض على فرس كامل الأداة، فلم يكلّمنا حتّى مرّ على أبياتنا، فنظر إلى أبياتنا، فإذا هو لا يرى إلّاحطباً تلتهب النّار فيه، فرجع راجعاً، فنادى بأعلى صوته: يا حسين، استعجلت النّار في الدّنيا قبل يوم القيامة! فقال الحسين: مَن هذا؟ كأ نّه شمر بن ذي الجوشن! فقالوا: نعم، أصلحك اللَّه! هو هو، فقال: يا ابن راعية المِعْزَى، أنت أولى بها صليّاً؛ </w:t>
      </w:r>
      <w:r>
        <w:rPr>
          <w:rStyle w:val="FootnoteReference"/>
        </w:rPr>
        <w:footnoteReference w:id="191"/>
      </w:r>
      <w:r>
        <w:rPr>
          <w:rFonts w:ascii="Amiri" w:hAnsi="Amiri" w:eastAsia="Amiri" w:cs="Amiri"/>
          <w:lang w:bidi="ar-SA"/>
          <w:color w:val="111111"/>
          <w:sz w:val="28"/>
          <w:szCs w:val="28"/>
          <w:rtl/>
        </w:rPr>
        <w:t xml:space="preserve">فقال له مسلم بن عوسجة: يا ابن رسول اللَّه، جُعلتُ فداك! ألا أرميه بسهم! فإنّه قد أمكنني، وليس يسقط [منِّي] سهم، فالفاسق من أعظم الجبّارين </w:t>
      </w:r>
      <w:r>
        <w:rPr>
          <w:rStyle w:val="FootnoteReference"/>
        </w:rPr>
        <w:footnoteReference w:id="192"/>
      </w:r>
      <w:r>
        <w:rPr>
          <w:rFonts w:ascii="Amiri" w:hAnsi="Amiri" w:eastAsia="Amiri" w:cs="Amiri"/>
          <w:lang w:bidi="ar-SA"/>
          <w:color w:val="111111"/>
          <w:sz w:val="28"/>
          <w:szCs w:val="28"/>
          <w:rtl/>
        </w:rPr>
        <w:t xml:space="preserve">فقال له الحسين: لا ترمه، فإنِّي أكره أن أبدأهم، وكان مع الحسين فرس له يُدعى لاحقاً حمل عليه ابنه عليّ بن الحسين، قال: فلمّا دنا منه القوم دعا براحلته فركبها، ثمّ نادى </w:t>
      </w:r>
      <w:r>
        <w:rPr>
          <w:rStyle w:val="FootnoteReference"/>
        </w:rPr>
        <w:footnoteReference w:id="193"/>
      </w:r>
      <w:r>
        <w:rPr>
          <w:rFonts w:ascii="IRNazanin" w:hAnsi="IRNazanin" w:eastAsia="IRNazanin" w:cs="IRNazanin"/>
          <w:lang w:bidi="fa-IR"/>
          <w:color w:val="111111"/>
          <w:sz w:val="28"/>
          <w:szCs w:val="28"/>
          <w:rtl/>
        </w:rPr>
        <w:t xml:space="preserve">بأعلى صوته </w:t>
      </w:r>
      <w:r>
        <w:rPr>
          <w:rStyle w:val="FootnoteReference"/>
        </w:rPr>
        <w:footnoteReference w:id="194"/>
      </w:r>
      <w:r>
        <w:rPr>
          <w:rFonts w:ascii="Amiri" w:hAnsi="Amiri" w:eastAsia="Amiri" w:cs="Amiri"/>
          <w:lang w:bidi="ar-SA"/>
          <w:color w:val="111111"/>
          <w:sz w:val="28"/>
          <w:szCs w:val="28"/>
          <w:rtl/>
        </w:rPr>
        <w:t xml:space="preserve">دعاءً يُسمع جُلّ النّاس: أ يّها النّاس! اسمعوا قولي، ولا تُعجلوني حتّى أعظكم بما يحقّ </w:t>
      </w:r>
      <w:r>
        <w:rPr>
          <w:rStyle w:val="FootnoteReference"/>
        </w:rPr>
        <w:footnoteReference w:id="195"/>
      </w:r>
      <w:r>
        <w:rPr>
          <w:rFonts w:ascii="Amiri" w:hAnsi="Amiri" w:eastAsia="Amiri" w:cs="Amiri"/>
          <w:lang w:bidi="ar-SA"/>
          <w:color w:val="111111"/>
          <w:sz w:val="28"/>
          <w:szCs w:val="28"/>
          <w:rtl/>
        </w:rPr>
        <w:t xml:space="preserve">لكم عليَّ، وحتّى أعتذر </w:t>
      </w:r>
      <w:r>
        <w:rPr>
          <w:rStyle w:val="FootnoteReference"/>
        </w:rPr>
        <w:footnoteReference w:id="196"/>
      </w:r>
      <w:r>
        <w:rPr>
          <w:rFonts w:ascii="Amiri" w:hAnsi="Amiri" w:eastAsia="Amiri" w:cs="Amiri"/>
          <w:lang w:bidi="ar-SA"/>
          <w:color w:val="111111"/>
          <w:sz w:val="28"/>
          <w:szCs w:val="28"/>
          <w:rtl/>
        </w:rPr>
        <w:t xml:space="preserve">إليكم من مقدمي عليكم، فإن قبلتم عذري، وصدّقتم قولي، وأعطيتموني النّصف، كنتم بذلك أسعد، ولم يكن لكم عليَّ سبيل، وإن لم تقبلوا منِّي العذر، ولم تعطوا النّصف من أنفسكم «فأجْمِعُوا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أمْرَكُمْ وَشُرَكَاءَكُمْ ثُمَّ لَايَكُنْ أمْرُكُمْ عَلَيْكُمْ غُمَّةً ثُمَّ اقْضُوا إليَّ وَلَا تُنظِرُون» </w:t>
      </w:r>
      <w:r>
        <w:rPr>
          <w:rStyle w:val="FootnoteReference"/>
        </w:rPr>
        <w:footnoteReference w:id="197"/>
      </w:r>
    </w:p>
    <w:p>
      <w:pPr>
        <w:pStyle w:val="BookText"/>
      </w:pPr>
      <w:r>
        <w:rPr>
          <w:rFonts w:ascii="Amiri" w:hAnsi="Amiri" w:eastAsia="Amiri" w:cs="Amiri"/>
          <w:lang w:bidi="ar-SA"/>
          <w:color w:val="111111"/>
          <w:sz w:val="28"/>
          <w:szCs w:val="28"/>
          <w:rtl/>
        </w:rPr>
        <w:t xml:space="preserve">؛ «إِنَّ وَلِيِّيَ اللَّهُ الَّذِي نَزَّلَ الْكِتَابَ وَهُوَ يَتَوَلَّى الصّالِحِينَ»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فلمّا سمع أخواته كلامه هذا صحن وبكين، وبكى بناته فارتفعت أصواتهنّ، فأرسل إليهنّ أخاه العبّاس بن عليّ وعليّاً ابنه، وقال لهما: أسكتاهنّ، فلعمري ليكثرنّ </w:t>
      </w:r>
      <w:r>
        <w:rPr>
          <w:rStyle w:val="FootnoteReference"/>
        </w:rPr>
        <w:footnoteReference w:id="199"/>
      </w:r>
      <w:r>
        <w:rPr>
          <w:rFonts w:ascii="Amiri" w:hAnsi="Amiri" w:eastAsia="Amiri" w:cs="Amiri"/>
          <w:lang w:bidi="ar-SA"/>
          <w:color w:val="111111"/>
          <w:sz w:val="28"/>
          <w:szCs w:val="28"/>
          <w:rtl/>
        </w:rPr>
        <w:t xml:space="preserve">بكاؤهنّ؛ قال: فلمّا ذهبا ليُسكتاهنّ قال: لا يبعد ابن عبّاس؛ قال: فظننا أ نّه إنّما قالها حين سُمع بكاؤهنّ، لأنّه قد كان نهاه أن يخرج بهنّ، فلمّا سكتن حمد اللَّه وأثنى عليه، وذكر اللَّه بما هو أهله، وصلّى على محمّد صلّى اللَّه عليه وعلى ملائكته وأنبيائه، </w:t>
      </w:r>
      <w:r>
        <w:rPr>
          <w:rStyle w:val="FootnoteReference"/>
        </w:rPr>
        <w:footnoteReference w:id="200"/>
      </w:r>
      <w:r>
        <w:rPr>
          <w:rFonts w:ascii="Amiri" w:hAnsi="Amiri" w:eastAsia="Amiri" w:cs="Amiri"/>
          <w:lang w:bidi="ar-SA"/>
          <w:color w:val="111111"/>
          <w:sz w:val="28"/>
          <w:szCs w:val="28"/>
          <w:rtl/>
        </w:rPr>
        <w:t xml:space="preserve">فذكر من ذلك ما اللَّه أعلم وما لا يُحصى ذكره. قال: فواللَّه ما سمعتُ متكلّماً </w:t>
      </w:r>
      <w:r>
        <w:rPr>
          <w:rStyle w:val="FootnoteReference"/>
        </w:rPr>
        <w:footnoteReference w:id="201"/>
      </w:r>
      <w:r>
        <w:rPr>
          <w:rFonts w:ascii="Amiri" w:hAnsi="Amiri" w:eastAsia="Amiri" w:cs="Amiri"/>
          <w:lang w:bidi="ar-SA"/>
          <w:color w:val="111111"/>
          <w:sz w:val="28"/>
          <w:szCs w:val="28"/>
          <w:rtl/>
        </w:rPr>
        <w:t xml:space="preserve">قطّ قبله ولا بعده أبلغ في منطق منه؛ ثمّ قال: أمّا بعد، فانسبوني فانظروا مَنْ أنا، ثمّ ارجعوا إلى أنفسكم وعاتبوها، فانظروا؛ هل يحلّ </w:t>
      </w:r>
      <w:r>
        <w:rPr>
          <w:rStyle w:val="FootnoteReference"/>
        </w:rPr>
        <w:footnoteReference w:id="202"/>
      </w:r>
      <w:r>
        <w:rPr>
          <w:rFonts w:ascii="Amiri" w:hAnsi="Amiri" w:eastAsia="Amiri" w:cs="Amiri"/>
          <w:lang w:bidi="ar-SA"/>
          <w:color w:val="111111"/>
          <w:sz w:val="28"/>
          <w:szCs w:val="28"/>
          <w:rtl/>
        </w:rPr>
        <w:t xml:space="preserve">لكم قتلي وانتهاك حرمتي؟ ألستُ ابن بنت نبيّكم (صلي الله عليه و آله) وابن وصيّه وابن عمّه، وأوّل المؤمنين </w:t>
      </w:r>
      <w:r>
        <w:rPr>
          <w:rStyle w:val="FootnoteReference"/>
        </w:rPr>
        <w:footnoteReference w:id="203"/>
      </w:r>
      <w:r>
        <w:rPr>
          <w:rFonts w:ascii="Amiri" w:hAnsi="Amiri" w:eastAsia="Amiri" w:cs="Amiri"/>
          <w:lang w:bidi="ar-SA"/>
          <w:color w:val="111111"/>
          <w:sz w:val="28"/>
          <w:szCs w:val="28"/>
          <w:rtl/>
        </w:rPr>
        <w:t xml:space="preserve">باللَّه والمصدّق لرسوله </w:t>
      </w:r>
      <w:r>
        <w:rPr>
          <w:rStyle w:val="FootnoteReference"/>
        </w:rPr>
        <w:footnoteReference w:id="204"/>
      </w:r>
      <w:r>
        <w:rPr>
          <w:rFonts w:ascii="Amiri" w:hAnsi="Amiri" w:eastAsia="Amiri" w:cs="Amiri"/>
          <w:lang w:bidi="ar-SA"/>
          <w:color w:val="111111"/>
          <w:sz w:val="28"/>
          <w:szCs w:val="28"/>
          <w:rtl/>
        </w:rPr>
        <w:t xml:space="preserve">بما جاء به من عند ربّه! أوَ ليس حمزة سيِّد الشّهداء عمّ أبي! أوَ ليس جعفر الشّهيد </w:t>
      </w:r>
      <w:r>
        <w:rPr>
          <w:rStyle w:val="FootnoteReference"/>
        </w:rPr>
        <w:footnoteReference w:id="205"/>
      </w:r>
      <w:r>
        <w:rPr>
          <w:rFonts w:ascii="Amiri" w:hAnsi="Amiri" w:eastAsia="Amiri" w:cs="Amiri"/>
          <w:lang w:bidi="ar-SA"/>
          <w:color w:val="111111"/>
          <w:sz w:val="28"/>
          <w:szCs w:val="28"/>
          <w:rtl/>
        </w:rPr>
        <w:t xml:space="preserve">الطّيّار </w:t>
      </w:r>
      <w:r>
        <w:rPr>
          <w:rStyle w:val="FootnoteReference"/>
        </w:rPr>
        <w:footnoteReference w:id="206"/>
      </w:r>
      <w:r>
        <w:rPr>
          <w:rFonts w:ascii="Amiri" w:hAnsi="Amiri" w:eastAsia="Amiri" w:cs="Amiri"/>
          <w:lang w:bidi="ar-SA"/>
          <w:color w:val="111111"/>
          <w:sz w:val="28"/>
          <w:szCs w:val="28"/>
          <w:rtl/>
        </w:rPr>
        <w:t xml:space="preserve">ذو الجناحين </w:t>
      </w:r>
      <w:r>
        <w:rPr>
          <w:rStyle w:val="FootnoteReference"/>
        </w:rPr>
        <w:footnoteReference w:id="207"/>
      </w:r>
      <w:r>
        <w:rPr>
          <w:rFonts w:ascii="Amiri" w:hAnsi="Amiri" w:eastAsia="Amiri" w:cs="Amiri"/>
          <w:lang w:bidi="ar-SA"/>
          <w:color w:val="111111"/>
          <w:sz w:val="28"/>
          <w:szCs w:val="28"/>
          <w:rtl/>
        </w:rPr>
        <w:t xml:space="preserve">عمِّي! أوَ لم يبلغكم </w:t>
      </w:r>
      <w:r>
        <w:rPr>
          <w:rStyle w:val="FootnoteReference"/>
        </w:rPr>
        <w:footnoteReference w:id="208"/>
      </w:r>
      <w:r>
        <w:rPr>
          <w:rFonts w:ascii="Amiri" w:hAnsi="Amiri" w:eastAsia="Amiri" w:cs="Amiri"/>
          <w:lang w:bidi="ar-SA"/>
          <w:color w:val="111111"/>
          <w:sz w:val="28"/>
          <w:szCs w:val="28"/>
          <w:rtl/>
        </w:rPr>
        <w:t xml:space="preserve">قول مستفيض فيكم: إنّ </w:t>
      </w:r>
      <w:r>
        <w:rPr>
          <w:rStyle w:val="FootnoteReference"/>
        </w:rPr>
        <w:footnoteReference w:id="209"/>
      </w:r>
      <w:r>
        <w:rPr>
          <w:rFonts w:ascii="Amiri" w:hAnsi="Amiri" w:eastAsia="Amiri" w:cs="Amiri"/>
          <w:lang w:bidi="ar-SA"/>
          <w:color w:val="111111"/>
          <w:sz w:val="28"/>
          <w:szCs w:val="28"/>
          <w:rtl/>
        </w:rPr>
        <w:t xml:space="preserve">رسول اللَّه صلّى اللَّه تعالى عليه وآله وسلّم قال لي ولأخي: «هذان سيِّدا شباب أهل الجنّة»؟! فإن صدّقتموني بما أقول- وهو الحقّ-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 اللَّه ما تعمّدت كذباً مذ علمتُ أنّ اللَّه يمقت عليه أهله، </w:t>
      </w:r>
      <w:r>
        <w:rPr>
          <w:rStyle w:val="FootnoteReference"/>
        </w:rPr>
        <w:footnoteReference w:id="210"/>
      </w:r>
      <w:r>
        <w:rPr>
          <w:rFonts w:ascii="Amiri" w:hAnsi="Amiri" w:eastAsia="Amiri" w:cs="Amiri"/>
          <w:lang w:bidi="ar-SA"/>
          <w:color w:val="111111"/>
          <w:sz w:val="28"/>
          <w:szCs w:val="28"/>
          <w:rtl/>
        </w:rPr>
        <w:t xml:space="preserve">ويضرّ به من اختلقه </w:t>
      </w:r>
      <w:r>
        <w:rPr>
          <w:rStyle w:val="FootnoteReference"/>
        </w:rPr>
        <w:footnoteReference w:id="211"/>
      </w:r>
      <w:r>
        <w:rPr>
          <w:rFonts w:ascii="Amiri" w:hAnsi="Amiri" w:eastAsia="Amiri" w:cs="Amiri"/>
          <w:lang w:bidi="ar-SA"/>
          <w:color w:val="111111"/>
          <w:sz w:val="28"/>
          <w:szCs w:val="28"/>
          <w:rtl/>
        </w:rPr>
        <w:t xml:space="preserve">، وإن كذّبتموني فإنّ فيكم مَن إن سألتموه عن ذلك أخبركم؛ سلوا جابر بن عبداللَّه الأنصاريّ، أو أبا سعيد الخُدريّ، أو سهل بن سعد السّاعديّ، أو زيد بن أرقم، أو أنس بن مالك؛ يخبروكم أ نّهم سمعوا هذه المقالة من رسول اللَّه (صلي الله عليه و آله) لي ولأخي. أفما في هذا حاجز لكم عن سفك دمي؟!</w:t>
      </w:r>
    </w:p>
    <w:p>
      <w:pPr>
        <w:pStyle w:val="BookText"/>
      </w:pPr>
      <w:r>
        <w:rPr>
          <w:rFonts w:ascii="Amiri" w:hAnsi="Amiri" w:eastAsia="Amiri" w:cs="Amiri"/>
          <w:lang w:bidi="ar-SA"/>
          <w:color w:val="111111"/>
          <w:sz w:val="28"/>
          <w:szCs w:val="28"/>
          <w:rtl/>
        </w:rPr>
        <w:t xml:space="preserve">فقال له شمر بن ذي الجوشن: هو يعبد اللَّه على حرف إن كان يدري ما يقول! فقال له حبيب بن مظاهر: واللَّه إنّي لأراك تعبد اللَّه على سبعين حرفاً، وأنا أشهد أ نّك صادق ما تدري ما يقول؛ قد طبع اللَّه على قلبك؛ ثمّ قال لهم الحسين: فإن كنتم في شكّ من هذا القول أفتشكّون </w:t>
      </w:r>
      <w:r>
        <w:rPr>
          <w:rStyle w:val="FootnoteReference"/>
        </w:rPr>
        <w:footnoteReference w:id="212"/>
      </w:r>
      <w:r>
        <w:rPr>
          <w:rFonts w:ascii="Amiri" w:hAnsi="Amiri" w:eastAsia="Amiri" w:cs="Amiri"/>
          <w:lang w:bidi="ar-SA"/>
          <w:color w:val="111111"/>
          <w:sz w:val="28"/>
          <w:szCs w:val="28"/>
          <w:rtl/>
        </w:rPr>
        <w:t xml:space="preserve">أثراً ما </w:t>
      </w:r>
      <w:r>
        <w:rPr>
          <w:rStyle w:val="FootnoteReference"/>
        </w:rPr>
        <w:footnoteReference w:id="213"/>
      </w:r>
      <w:r>
        <w:rPr>
          <w:rFonts w:ascii="Amiri" w:hAnsi="Amiri" w:eastAsia="Amiri" w:cs="Amiri"/>
          <w:lang w:bidi="ar-SA"/>
          <w:color w:val="111111"/>
          <w:sz w:val="28"/>
          <w:szCs w:val="28"/>
          <w:rtl/>
        </w:rPr>
        <w:t xml:space="preserve">أنِّي ابن بنت نبيّكم؟! فوَ اللَّه ما بين المشرق والمغرب ابن بنت نبيّ غيري منكم </w:t>
      </w:r>
      <w:r>
        <w:rPr>
          <w:rStyle w:val="FootnoteReference"/>
        </w:rPr>
        <w:footnoteReference w:id="214"/>
      </w:r>
      <w:r>
        <w:rPr>
          <w:rFonts w:ascii="IRNazanin" w:hAnsi="IRNazanin" w:eastAsia="IRNazanin" w:cs="IRNazanin"/>
          <w:lang w:bidi="fa-IR"/>
          <w:color w:val="111111"/>
          <w:sz w:val="28"/>
          <w:szCs w:val="28"/>
          <w:rtl/>
        </w:rPr>
        <w:t xml:space="preserve">ولا من </w:t>
      </w:r>
      <w:r>
        <w:rPr>
          <w:rStyle w:val="FootnoteReference"/>
        </w:rPr>
        <w:footnoteReference w:id="215"/>
      </w:r>
      <w:r>
        <w:rPr>
          <w:rFonts w:ascii="Amiri" w:hAnsi="Amiri" w:eastAsia="Amiri" w:cs="Amiri"/>
          <w:lang w:bidi="ar-SA"/>
          <w:color w:val="111111"/>
          <w:sz w:val="28"/>
          <w:szCs w:val="28"/>
          <w:rtl/>
        </w:rPr>
        <w:t xml:space="preserve">غيركم، </w:t>
      </w:r>
      <w:r>
        <w:rPr>
          <w:rStyle w:val="FootnoteReference"/>
        </w:rPr>
        <w:footnoteReference w:id="216"/>
      </w:r>
      <w:r>
        <w:rPr>
          <w:rFonts w:ascii="Amiri" w:hAnsi="Amiri" w:eastAsia="Amiri" w:cs="Amiri"/>
          <w:lang w:bidi="ar-SA"/>
          <w:color w:val="111111"/>
          <w:sz w:val="28"/>
          <w:szCs w:val="28"/>
          <w:rtl/>
        </w:rPr>
        <w:t xml:space="preserve">أنا ابن بنت نبيّكم خاصّة. أخبروني </w:t>
      </w:r>
      <w:r>
        <w:rPr>
          <w:rStyle w:val="FootnoteReference"/>
        </w:rPr>
        <w:footnoteReference w:id="217"/>
      </w:r>
      <w:r>
        <w:rPr>
          <w:rFonts w:ascii="Amiri" w:hAnsi="Amiri" w:eastAsia="Amiri" w:cs="Amiri"/>
          <w:lang w:bidi="ar-SA"/>
          <w:color w:val="111111"/>
          <w:sz w:val="28"/>
          <w:szCs w:val="28"/>
          <w:rtl/>
        </w:rPr>
        <w:t xml:space="preserve">، أتطلبوني بقتيل منكم قتلتُه، أو مالٍ لكم استهلكته، أو بقصاص من </w:t>
      </w:r>
      <w:r>
        <w:rPr>
          <w:rStyle w:val="FootnoteReference"/>
        </w:rPr>
        <w:footnoteReference w:id="218"/>
      </w:r>
      <w:r>
        <w:rPr>
          <w:rFonts w:ascii="Amiri" w:hAnsi="Amiri" w:eastAsia="Amiri" w:cs="Amiri"/>
          <w:lang w:bidi="ar-SA"/>
          <w:color w:val="111111"/>
          <w:sz w:val="28"/>
          <w:szCs w:val="28"/>
          <w:rtl/>
        </w:rPr>
        <w:t xml:space="preserve">جراحة؟ قال: فأخذوا لا يكلِّمونه، قال: فنادى: يا شبث بن ربعيّ، ويا حجّار بن أبجر، ويا قيس بن الأشعث، ويا زيد بن الحارث! ألم تكتبوا إليَّ أن قد أينعت الثّمار، واخضرّ الجَناب، </w:t>
      </w:r>
      <w:r>
        <w:rPr>
          <w:rStyle w:val="FootnoteReference"/>
        </w:rPr>
        <w:footnoteReference w:id="219"/>
      </w:r>
      <w:r>
        <w:rPr>
          <w:rFonts w:ascii="IRNazanin" w:hAnsi="IRNazanin" w:eastAsia="IRNazanin" w:cs="IRNazanin"/>
          <w:lang w:bidi="fa-IR"/>
          <w:color w:val="111111"/>
          <w:sz w:val="28"/>
          <w:szCs w:val="28"/>
          <w:rtl/>
        </w:rPr>
        <w:t xml:space="preserve">وطمّت الجمام </w:t>
      </w:r>
      <w:r>
        <w:rPr>
          <w:rStyle w:val="FootnoteReference"/>
        </w:rPr>
        <w:footnoteReference w:id="220"/>
      </w:r>
      <w:r>
        <w:rPr>
          <w:rStyle w:val="FootnoteReference"/>
        </w:rPr>
        <w:footnoteReference w:id="221"/>
      </w:r>
      <w:r>
        <w:rPr>
          <w:rFonts w:ascii="Amiri" w:hAnsi="Amiri" w:eastAsia="Amiri" w:cs="Amiri"/>
          <w:lang w:bidi="ar-SA"/>
          <w:color w:val="111111"/>
          <w:sz w:val="28"/>
          <w:szCs w:val="28"/>
          <w:rtl/>
        </w:rPr>
        <w:t xml:space="preserve">، وإنّما تقدُم على جند لك مجنّد، فأقبِل؟! قالوا له: لم نفعل؛ فقال: سبحان اللَّه! بلى واللَّه، لقد فعلتم؛ ثمّ قال: أ يّها النّاس، إذ كرهتموني فدَعوني أنصرف عنكم إلى مأمني من الأرض؛ قال: فقال له قيس بن الأشعث: </w:t>
      </w:r>
      <w:r>
        <w:rPr>
          <w:rStyle w:val="FootnoteReference"/>
        </w:rPr>
        <w:footnoteReference w:id="222"/>
      </w:r>
      <w:r>
        <w:rPr>
          <w:rFonts w:ascii="Amiri" w:hAnsi="Amiri" w:eastAsia="Amiri" w:cs="Amiri"/>
          <w:lang w:bidi="ar-SA"/>
          <w:color w:val="111111"/>
          <w:sz w:val="28"/>
          <w:szCs w:val="28"/>
          <w:rtl/>
        </w:rPr>
        <w:t xml:space="preserve">أوَ لا تنزل </w:t>
      </w:r>
      <w:r>
        <w:rPr>
          <w:rStyle w:val="FootnoteReference"/>
        </w:rPr>
        <w:footnoteReference w:id="223"/>
      </w:r>
      <w:r>
        <w:rPr>
          <w:rFonts w:ascii="Amiri" w:hAnsi="Amiri" w:eastAsia="Amiri" w:cs="Amiri"/>
          <w:lang w:bidi="ar-SA"/>
          <w:color w:val="111111"/>
          <w:sz w:val="28"/>
          <w:szCs w:val="28"/>
          <w:rtl/>
        </w:rPr>
        <w:t xml:space="preserve">على حكم بني عمّك،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 لن يُروك إلّاما تحبّ، </w:t>
      </w:r>
      <w:r>
        <w:rPr>
          <w:rStyle w:val="FootnoteReference"/>
        </w:rPr>
        <w:footnoteReference w:id="224"/>
      </w:r>
      <w:r>
        <w:rPr>
          <w:rFonts w:ascii="Amiri" w:hAnsi="Amiri" w:eastAsia="Amiri" w:cs="Amiri"/>
          <w:lang w:bidi="ar-SA"/>
          <w:color w:val="111111"/>
          <w:sz w:val="28"/>
          <w:szCs w:val="28"/>
          <w:rtl/>
        </w:rPr>
        <w:t xml:space="preserve">ولن يصل إليك منهم مكروه </w:t>
      </w:r>
      <w:r>
        <w:rPr>
          <w:rStyle w:val="FootnoteReference"/>
        </w:rPr>
        <w:footnoteReference w:id="225"/>
      </w:r>
      <w:r>
        <w:rPr>
          <w:rFonts w:ascii="Amiri" w:hAnsi="Amiri" w:eastAsia="Amiri" w:cs="Amiri"/>
          <w:lang w:bidi="ar-SA"/>
          <w:color w:val="111111"/>
          <w:sz w:val="28"/>
          <w:szCs w:val="28"/>
          <w:rtl/>
        </w:rPr>
        <w:t xml:space="preserve">؟ فقال الحسين: </w:t>
      </w:r>
      <w:r>
        <w:rPr>
          <w:rStyle w:val="FootnoteReference"/>
        </w:rPr>
        <w:footnoteReference w:id="226"/>
      </w:r>
      <w:r>
        <w:rPr>
          <w:rFonts w:ascii="Amiri" w:hAnsi="Amiri" w:eastAsia="Amiri" w:cs="Amiri"/>
          <w:lang w:bidi="ar-SA"/>
          <w:color w:val="111111"/>
          <w:sz w:val="28"/>
          <w:szCs w:val="28"/>
          <w:rtl/>
        </w:rPr>
        <w:t xml:space="preserve">أنت أخو أخيك، أتريد أن يطلبك بنو هاشم بأكثر من دم مسلم بن عقيل </w:t>
      </w:r>
      <w:r>
        <w:rPr>
          <w:rStyle w:val="FootnoteReference"/>
        </w:rPr>
        <w:footnoteReference w:id="227"/>
      </w:r>
      <w:r>
        <w:rPr>
          <w:rFonts w:ascii="Amiri" w:hAnsi="Amiri" w:eastAsia="Amiri" w:cs="Amiri"/>
          <w:lang w:bidi="ar-SA"/>
          <w:color w:val="111111"/>
          <w:sz w:val="28"/>
          <w:szCs w:val="28"/>
          <w:rtl/>
        </w:rPr>
        <w:t xml:space="preserve">لا واللَّه لا أعطيهم </w:t>
      </w:r>
      <w:r>
        <w:rPr>
          <w:rStyle w:val="FootnoteReference"/>
        </w:rPr>
        <w:footnoteReference w:id="228"/>
      </w:r>
      <w:r>
        <w:rPr>
          <w:rFonts w:ascii="Amiri" w:hAnsi="Amiri" w:eastAsia="Amiri" w:cs="Amiri"/>
          <w:lang w:bidi="ar-SA"/>
          <w:color w:val="111111"/>
          <w:sz w:val="28"/>
          <w:szCs w:val="28"/>
          <w:rtl/>
        </w:rPr>
        <w:t xml:space="preserve">بيدي إعطاء الذّليل، ولا </w:t>
      </w:r>
      <w:r>
        <w:rPr>
          <w:rStyle w:val="FootnoteReference"/>
        </w:rPr>
        <w:footnoteReference w:id="229"/>
      </w:r>
      <w:r>
        <w:rPr>
          <w:rFonts w:ascii="Amiri" w:hAnsi="Amiri" w:eastAsia="Amiri" w:cs="Amiri"/>
          <w:lang w:bidi="ar-SA"/>
          <w:color w:val="111111"/>
          <w:sz w:val="28"/>
          <w:szCs w:val="28"/>
          <w:rtl/>
        </w:rPr>
        <w:t xml:space="preserve">أقرُّ إقرار </w:t>
      </w:r>
      <w:r>
        <w:rPr>
          <w:rStyle w:val="FootnoteReference"/>
        </w:rPr>
        <w:footnoteReference w:id="230"/>
      </w:r>
      <w:r>
        <w:rPr>
          <w:rFonts w:ascii="Amiri" w:hAnsi="Amiri" w:eastAsia="Amiri" w:cs="Amiri"/>
          <w:lang w:bidi="ar-SA"/>
          <w:color w:val="111111"/>
          <w:sz w:val="28"/>
          <w:szCs w:val="28"/>
          <w:rtl/>
        </w:rPr>
        <w:t xml:space="preserve">العبيد </w:t>
      </w:r>
      <w:r>
        <w:rPr>
          <w:rStyle w:val="FootnoteReference"/>
        </w:rPr>
        <w:footnoteReference w:id="231"/>
      </w:r>
      <w:r>
        <w:rPr>
          <w:rFonts w:ascii="Amiri" w:hAnsi="Amiri" w:eastAsia="Amiri" w:cs="Amiri"/>
          <w:lang w:bidi="ar-SA"/>
          <w:color w:val="111111"/>
          <w:sz w:val="28"/>
          <w:szCs w:val="28"/>
          <w:rtl/>
        </w:rPr>
        <w:t xml:space="preserve">. عباد اللَّه، «إنِّي عُذْتُ بربِّي وربِّكُم أن ترجُمون، أعوذ </w:t>
      </w:r>
      <w:r>
        <w:rPr>
          <w:rStyle w:val="FootnoteReference"/>
        </w:rPr>
        <w:footnoteReference w:id="232"/>
      </w:r>
      <w:r>
        <w:rPr>
          <w:rFonts w:ascii="Amiri" w:hAnsi="Amiri" w:eastAsia="Amiri" w:cs="Amiri"/>
          <w:lang w:bidi="ar-SA"/>
          <w:color w:val="111111"/>
          <w:sz w:val="28"/>
          <w:szCs w:val="28"/>
          <w:rtl/>
        </w:rPr>
        <w:t xml:space="preserve">برَبِّي ورَبِّكُم مِن كُلِّ متكبِّرٍ لا يؤمنُ بيومِ الحساب» </w:t>
      </w:r>
      <w:r>
        <w:rPr>
          <w:rStyle w:val="FootnoteReference"/>
        </w:rPr>
        <w:footnoteReference w:id="233"/>
      </w:r>
    </w:p>
    <w:p>
      <w:pPr>
        <w:pStyle w:val="BookText"/>
      </w:pPr>
      <w:r>
        <w:rPr>
          <w:rFonts w:ascii="Amiri" w:hAnsi="Amiri" w:eastAsia="Amiri" w:cs="Amiri"/>
          <w:lang w:bidi="ar-SA"/>
          <w:color w:val="111111"/>
          <w:sz w:val="28"/>
          <w:szCs w:val="28"/>
          <w:rtl/>
        </w:rPr>
        <w:t xml:space="preserve">؛ قال: ثمّ إنّه أناخ راحلته، وأمر عقبة بن سِمعان فعقلها، وأقبلوا يزحفون نحوه. </w:t>
      </w:r>
      <w:r>
        <w:rPr>
          <w:rStyle w:val="FootnoteReference"/>
        </w:rPr>
        <w:footnoteReference w:id="234"/>
      </w:r>
    </w:p>
    <w:p>
      <w:pPr>
        <w:pStyle w:val="BookText"/>
      </w:pPr>
      <w:r>
        <w:rPr>
          <w:rFonts w:ascii="Amiri" w:hAnsi="Amiri" w:eastAsia="Amiri" w:cs="Amiri"/>
          <w:lang w:bidi="ar-SA"/>
          <w:color w:val="111111"/>
          <w:sz w:val="28"/>
          <w:szCs w:val="28"/>
          <w:rtl/>
        </w:rPr>
        <w:t xml:space="preserve">الطّبريّ، التّاريخ، 5/ 423- 426/ عنه: القمّي، نفس المهموم،/ 239- 242</w:t>
      </w:r>
    </w:p>
    <w:p>
      <w:pPr>
        <w:pStyle w:val="BookText"/>
      </w:pPr>
      <w:r>
        <w:rPr>
          <w:rStyle w:val="FootnoteReference"/>
        </w:rPr>
        <w:footnoteReference w:id="235"/>
      </w:r>
    </w:p>
    <w:p>
      <w:pPr>
        <w:pStyle w:val="BookText"/>
      </w:pPr>
      <w:r>
        <w:rPr>
          <w:rFonts w:ascii="IRNazanin" w:hAnsi="IRNazanin" w:eastAsia="IRNazanin" w:cs="IRNazanin"/>
          <w:lang w:bidi="fa-IR"/>
          <w:color w:val="111111"/>
          <w:sz w:val="28"/>
          <w:szCs w:val="28"/>
          <w:rtl/>
        </w:rPr>
        <w:t xml:space="preserve">گفتند: «آرى، خدايت قرين صلاح بدارد! خودش است.»</w:t>
      </w:r>
    </w:p>
    <w:p>
      <w:pPr>
        <w:pStyle w:val="BookText"/>
      </w:pPr>
      <w:r>
        <w:rPr>
          <w:rFonts w:ascii="IRNazanin" w:hAnsi="IRNazanin" w:eastAsia="IRNazanin" w:cs="IRNazanin"/>
          <w:lang w:bidi="fa-IR"/>
          <w:color w:val="111111"/>
          <w:sz w:val="28"/>
          <w:szCs w:val="28"/>
          <w:rtl/>
        </w:rPr>
        <w:t xml:space="preserve">گفت: «اى پسر زن بز چران! تو در خور آتشى كه در آن بسوزى.»</w:t>
      </w:r>
    </w:p>
    <w:p>
      <w:pPr>
        <w:pStyle w:val="BookText"/>
      </w:pPr>
      <w:r>
        <w:rPr>
          <w:rFonts w:ascii="IRNazanin" w:hAnsi="IRNazanin" w:eastAsia="IRNazanin" w:cs="IRNazanin"/>
          <w:lang w:bidi="fa-IR"/>
          <w:color w:val="111111"/>
          <w:sz w:val="28"/>
          <w:szCs w:val="28"/>
          <w:rtl/>
        </w:rPr>
        <w:t xml:space="preserve">مسلم بن عوسجه گفت: «اى پسر پيمبر خدا! فدايت شوم. تيرى به او بيندازم كه در تيررس من است و تيرم خطا نمى كند، اين فاسق از جباران بزرگ است.»</w:t>
      </w:r>
    </w:p>
    <w:p>
      <w:pPr>
        <w:pStyle w:val="BookText"/>
      </w:pPr>
      <w:r>
        <w:rPr>
          <w:rFonts w:ascii="IRNazanin" w:hAnsi="IRNazanin" w:eastAsia="IRNazanin" w:cs="IRNazanin"/>
          <w:lang w:bidi="fa-IR"/>
          <w:color w:val="111111"/>
          <w:sz w:val="28"/>
          <w:szCs w:val="28"/>
          <w:rtl/>
        </w:rPr>
        <w:t xml:space="preserve">حسين گفت: «تيرش نزن كه نمى خواهم من آغاز كرده باشم.»</w:t>
      </w:r>
    </w:p>
    <w:p>
      <w:pPr>
        <w:pStyle w:val="BookText"/>
      </w:pPr>
      <w:r>
        <w:rPr>
          <w:rFonts w:ascii="IRNazanin" w:hAnsi="IRNazanin" w:eastAsia="IRNazanin" w:cs="IRNazanin"/>
          <w:lang w:bidi="fa-IR"/>
          <w:color w:val="111111"/>
          <w:sz w:val="28"/>
          <w:szCs w:val="28"/>
          <w:rtl/>
        </w:rPr>
        <w:t xml:space="preserve">گويد: حسين اسبى همراه داشت به نام لاحق كه على بن حسين را بر آن نشانده بود.</w:t>
      </w:r>
    </w:p>
    <w:p>
      <w:pPr>
        <w:pStyle w:val="BookText"/>
      </w:pPr>
      <w:r>
        <w:rPr>
          <w:rFonts w:ascii="IRNazanin" w:hAnsi="IRNazanin" w:eastAsia="IRNazanin" w:cs="IRNazanin"/>
          <w:lang w:bidi="fa-IR"/>
          <w:color w:val="111111"/>
          <w:sz w:val="28"/>
          <w:szCs w:val="28"/>
          <w:rtl/>
        </w:rPr>
        <w:t xml:space="preserve">گويد: وقتى جماعت نزديك وى رسيدند، مركب خويش را خواست و برنشست و با صداى بلند كه بيش تر كسان مى شنيدند، گفت: «اى مردم! سخن مرا بشنويد و در كار من شتاب مكنيد تا درباره حقى كه بر من داريد، سخن آرم و بگويم كه به چه سبب سوى شما آمده ام. اگر گفتار مرا پذيرفتيد و سخنم را باور كرديد و انصاف داديد، نيكروز مى شويد كه بر ضد من دستاويزى نداريد و اگر نپذيرفتيد و انصاف نداديد، شما و شريكانتان (شريكان عبادت) يكدل شويد كه منظورتان از خودتان نهان نباشد و درباره من هرچه خواهيد كنيد و مهلتم ندهيد. ياور من خدايى است كه اين كتاب را نازل كرده و هم او دوستدار شايستگان است.»</w:t>
      </w:r>
    </w:p>
    <w:p>
      <w:pPr>
        <w:pStyle w:val="BookText"/>
      </w:pPr>
      <w:r>
        <w:rPr>
          <w:rFonts w:ascii="IRNazanin" w:hAnsi="IRNazanin" w:eastAsia="IRNazanin" w:cs="IRNazanin"/>
          <w:lang w:bidi="fa-IR"/>
          <w:color w:val="111111"/>
          <w:sz w:val="28"/>
          <w:szCs w:val="28"/>
          <w:rtl/>
        </w:rPr>
        <w:t xml:space="preserve">گويد: و چون خواهرانش اين سخن را شنيدند، بانگ زدند و بگريستند. دخترانش نيز گريستند و صدايشان بلند شد كه عباس برادرش و على پسرش را فرستاد و گفت: «خاموششان كنيد كه به دينم قسم گريه بسيار خواهند كرد.»</w:t>
      </w:r>
    </w:p>
    <w:p>
      <w:pPr>
        <w:pStyle w:val="BookText"/>
      </w:pPr>
      <w:r>
        <w:rPr>
          <w:rFonts w:ascii="IRNazanin" w:hAnsi="IRNazanin" w:eastAsia="IRNazanin" w:cs="IRNazanin"/>
          <w:lang w:bidi="fa-IR"/>
          <w:color w:val="111111"/>
          <w:sz w:val="28"/>
          <w:szCs w:val="28"/>
          <w:rtl/>
        </w:rPr>
        <w:t xml:space="preserve">گويد: و چون برفتند كه آن ها را خاموش كنند، گفت: «ابن عباس بى جا نگفت.»</w:t>
      </w:r>
    </w:p>
    <w:p>
      <w:pPr>
        <w:pStyle w:val="BookText"/>
      </w:pPr>
      <w:r>
        <w:rPr>
          <w:rFonts w:ascii="IRNazanin" w:hAnsi="IRNazanin" w:eastAsia="IRNazanin" w:cs="IRNazanin"/>
          <w:lang w:bidi="fa-IR"/>
          <w:color w:val="111111"/>
          <w:sz w:val="28"/>
          <w:szCs w:val="28"/>
          <w:rtl/>
        </w:rPr>
        <w:t xml:space="preserve">گويد: ما بدانستيم كه به وقت شنيدن گريه اشان اين سخن را از آن رو گفت كه ابن عباس گفته بود آن ها را همراه نيارد.</w:t>
      </w:r>
    </w:p>
    <w:p>
      <w:pPr>
        <w:pStyle w:val="BookText"/>
      </w:pPr>
      <w:r>
        <w:rPr>
          <w:rFonts w:ascii="IRNazanin" w:hAnsi="IRNazanin" w:eastAsia="IRNazanin" w:cs="IRNazanin"/>
          <w:lang w:bidi="fa-IR"/>
          <w:color w:val="111111"/>
          <w:sz w:val="28"/>
          <w:szCs w:val="28"/>
          <w:rtl/>
        </w:rPr>
        <w:t xml:space="preserve">و چون خاموش شدند، حمد خدا گفت و ثناى او كرد و ياد خدا كرد. چنان كه بايد محمد و فرشتگان و پيمبران را صلوات گفت. چندان گفت كه خدا بهتر داند و به گفتن نيايد.</w:t>
      </w:r>
    </w:p>
    <w:p>
      <w:pPr>
        <w:pStyle w:val="BookText"/>
      </w:pPr>
      <w:r>
        <w:rPr>
          <w:rFonts w:ascii="IRNazanin" w:hAnsi="IRNazanin" w:eastAsia="IRNazanin" w:cs="IRNazanin"/>
          <w:lang w:bidi="fa-IR"/>
          <w:color w:val="111111"/>
          <w:sz w:val="28"/>
          <w:szCs w:val="28"/>
          <w:rtl/>
        </w:rPr>
        <w:t xml:space="preserve">گويد: به خدا هرگز چه پيش از آن و چه بعد، نشنيدم كه گوينده اى بليغ تر از او سخن كند.</w:t>
      </w:r>
    </w:p>
    <w:p>
      <w:pPr>
        <w:pStyle w:val="BookText"/>
      </w:pPr>
      <w:r>
        <w:rPr>
          <w:rFonts w:ascii="IRNazanin" w:hAnsi="IRNazanin" w:eastAsia="IRNazanin" w:cs="IRNazanin"/>
          <w:lang w:bidi="fa-IR"/>
          <w:color w:val="111111"/>
          <w:sz w:val="28"/>
          <w:szCs w:val="28"/>
          <w:rtl/>
        </w:rPr>
        <w:t xml:space="preserve">آن گاه گفت: «اما بعد، نسب مرا به ياد آريد و بنگريد من كيستم. آن گاه به خويشتن باز رويد و خودتان را ملامت كنيد و بينديشيد كه آيا رواست مرا بكشيد و حرمتم را بشكنيد؟ مگر من پسر دختر پيامبرتان و پسر وصى وى و عموزاده اش نيستم كه پيش از همه به خدا ايمان آورد و پيامبر را در مورد چيزى كه از پيش پروردگارش آورده بود، تصديق كرد؟ مگر حمزه سرور شهيدان عموى پدرم نبود؟ مگر جعفر شهيد طيار صاحب دو بال عموى من نبود؟ مگر سخنى را كه ميانتان شهره است، نشنيده ايد كه پيامبر خداى (صلي الله عليه و آله) به من و برادرم گفت: اين دو سرور جوانان بهشتى اند؟ اگر آن چه را مى گويم كه- و حق همين است- باور مى داريد. به خدا از وقتى دانسته ام خدا دروغ گو را دشمن دارد و دروغ ساز زيان مى بيند، دروغ نگفته ام و اگر باورم نمى داريد، هنوز در ميان جماعت كس هست كه اگر در اين باب از او بپرسيد، به شما مى گويد. از جابر بن عبداللَّه انصارى يا ابوسعيد خدرى يا سهل بن سعد ساعدى يا زيد بن ارقم يا انس بن مالك بپرسيد تا به شما بگويند كه اين سخن را درباره من و برادرم از پيامبر خدا (صلي الله عليه و آله) شنيده اند، آيا اين شما را از ريختن خون من باز نمى دارد؟»</w:t>
      </w:r>
    </w:p>
    <w:p>
      <w:pPr>
        <w:pStyle w:val="BookText"/>
      </w:pPr>
      <w:r>
        <w:rPr>
          <w:rFonts w:ascii="IRNazanin" w:hAnsi="IRNazanin" w:eastAsia="IRNazanin" w:cs="IRNazanin"/>
          <w:lang w:bidi="fa-IR"/>
          <w:color w:val="111111"/>
          <w:sz w:val="28"/>
          <w:szCs w:val="28"/>
          <w:rtl/>
        </w:rPr>
        <w:t xml:space="preserve">شمر ذى الجوشن گفت: «هر كه بفهمد تو چه مى گويى خدا را بر يك حرف مى پرستد.»</w:t>
      </w:r>
    </w:p>
    <w:p>
      <w:pPr>
        <w:pStyle w:val="BookText"/>
      </w:pPr>
      <w:r>
        <w:rPr>
          <w:rFonts w:ascii="IRNazanin" w:hAnsi="IRNazanin" w:eastAsia="IRNazanin" w:cs="IRNazanin"/>
          <w:lang w:bidi="fa-IR"/>
          <w:color w:val="111111"/>
          <w:sz w:val="28"/>
          <w:szCs w:val="28"/>
          <w:rtl/>
        </w:rPr>
        <w:t xml:space="preserve">حبيب بن مظاهر بدو گفت: «به خدا كه تو خدا را بر هفتاد حرف پرستش مى كنى، شهادت مى دهم كه راست مى گويى و نمى فهمى چه مى گويد كه خدا بر دلت مهر نهاده.»</w:t>
      </w:r>
    </w:p>
    <w:p>
      <w:pPr>
        <w:pStyle w:val="BookText"/>
      </w:pPr>
      <w:r>
        <w:rPr>
          <w:rFonts w:ascii="IRNazanin" w:hAnsi="IRNazanin" w:eastAsia="IRNazanin" w:cs="IRNazanin"/>
          <w:lang w:bidi="fa-IR"/>
          <w:color w:val="111111"/>
          <w:sz w:val="28"/>
          <w:szCs w:val="28"/>
          <w:rtl/>
        </w:rPr>
        <w:t xml:space="preserve">گويد: آن گاه حسين به آن ها گفت:</w:t>
      </w:r>
    </w:p>
    <w:p>
      <w:pPr>
        <w:pStyle w:val="BookText"/>
      </w:pPr>
      <w:r>
        <w:rPr>
          <w:rFonts w:ascii="IRNazanin" w:hAnsi="IRNazanin" w:eastAsia="IRNazanin" w:cs="IRNazanin"/>
          <w:lang w:bidi="fa-IR"/>
          <w:color w:val="111111"/>
          <w:sz w:val="28"/>
          <w:szCs w:val="28"/>
          <w:rtl/>
        </w:rPr>
        <w:t xml:space="preserve">«اگر در اين سخن ترديد داريد، آيا اندك ترديدى داريد كه من پسر دختر پيامبرتانم؟ به خدا از مشرق تا مغرب از قوم شما يا قوم ديگر به جز من پسر دختر پيمبرى وجود ندارد. تنها منم كه پسر پيمبر شما هستم. به من بگوييد آيا به عوض كسى كه كشته ام، يا مالى كه تلف كرده ام و يا قصاص زخمى كه زده ام، از پى منيد؟»</w:t>
      </w:r>
    </w:p>
    <w:p>
      <w:pPr>
        <w:pStyle w:val="BookText"/>
      </w:pPr>
      <w:r>
        <w:rPr>
          <w:rFonts w:ascii="IRNazanin" w:hAnsi="IRNazanin" w:eastAsia="IRNazanin" w:cs="IRNazanin"/>
          <w:lang w:bidi="fa-IR"/>
          <w:color w:val="111111"/>
          <w:sz w:val="28"/>
          <w:szCs w:val="28"/>
          <w:rtl/>
        </w:rPr>
        <w:t xml:space="preserve">گويد: اما خاموش ماندند و با وى سخن نكردند.</w:t>
      </w:r>
    </w:p>
    <w:p>
      <w:pPr>
        <w:pStyle w:val="BookText"/>
      </w:pPr>
      <w:r>
        <w:rPr>
          <w:rFonts w:ascii="IRNazanin" w:hAnsi="IRNazanin" w:eastAsia="IRNazanin" w:cs="IRNazanin"/>
          <w:lang w:bidi="fa-IR"/>
          <w:color w:val="111111"/>
          <w:sz w:val="28"/>
          <w:szCs w:val="28"/>
          <w:rtl/>
        </w:rPr>
        <w:t xml:space="preserve">گويد: آن گاه بانگ زد:</w:t>
      </w:r>
    </w:p>
    <w:p>
      <w:pPr>
        <w:pStyle w:val="BookText"/>
      </w:pPr>
      <w:r>
        <w:rPr>
          <w:rFonts w:ascii="IRNazanin" w:hAnsi="IRNazanin" w:eastAsia="IRNazanin" w:cs="IRNazanin"/>
          <w:lang w:bidi="fa-IR"/>
          <w:color w:val="111111"/>
          <w:sz w:val="28"/>
          <w:szCs w:val="28"/>
          <w:rtl/>
        </w:rPr>
        <w:t xml:space="preserve">«اى شبث بن ربعى، اى حجاربن ابجر، اى قيس بن اشعث، اى يزيد بن حارث! مگر به من ننوشتيد كه ميوه ها رسيده و باغستان ها سرسبز شده و چاه ها پر آب شده و پيش سپاه آماده خويش مى آيى، بيا.»</w:t>
      </w:r>
    </w:p>
    <w:p>
      <w:pPr>
        <w:pStyle w:val="BookText"/>
      </w:pPr>
      <w:r>
        <w:rPr>
          <w:rFonts w:ascii="IRNazanin" w:hAnsi="IRNazanin" w:eastAsia="IRNazanin" w:cs="IRNazanin"/>
          <w:lang w:bidi="fa-IR"/>
          <w:color w:val="111111"/>
          <w:sz w:val="28"/>
          <w:szCs w:val="28"/>
          <w:rtl/>
        </w:rPr>
        <w:t xml:space="preserve">گفتند: «ما ننوشتيم.»</w:t>
      </w:r>
    </w:p>
    <w:p>
      <w:pPr>
        <w:pStyle w:val="BookText"/>
      </w:pPr>
      <w:r>
        <w:rPr>
          <w:rFonts w:ascii="IRNazanin" w:hAnsi="IRNazanin" w:eastAsia="IRNazanin" w:cs="IRNazanin"/>
          <w:lang w:bidi="fa-IR"/>
          <w:color w:val="111111"/>
          <w:sz w:val="28"/>
          <w:szCs w:val="28"/>
          <w:rtl/>
        </w:rPr>
        <w:t xml:space="preserve">گفت: «سبحان اللَّه! چرا، به خدا شما نوشتيد.»</w:t>
      </w:r>
    </w:p>
    <w:p>
      <w:pPr>
        <w:pStyle w:val="BookText"/>
      </w:pPr>
      <w:r>
        <w:rPr>
          <w:rFonts w:ascii="IRNazanin" w:hAnsi="IRNazanin" w:eastAsia="IRNazanin" w:cs="IRNazanin"/>
          <w:lang w:bidi="fa-IR"/>
          <w:color w:val="111111"/>
          <w:sz w:val="28"/>
          <w:szCs w:val="28"/>
          <w:rtl/>
        </w:rPr>
        <w:t xml:space="preserve">گويد: آن گاه گفت: «اى مردم! اگر مرا نمى خواهيد، بگذاريدم از پيش شما به سرزمين امانگاه خويش روم.»</w:t>
      </w:r>
    </w:p>
    <w:p>
      <w:pPr>
        <w:pStyle w:val="BookText"/>
      </w:pPr>
      <w:r>
        <w:rPr>
          <w:rFonts w:ascii="IRNazanin" w:hAnsi="IRNazanin" w:eastAsia="IRNazanin" w:cs="IRNazanin"/>
          <w:lang w:bidi="fa-IR"/>
          <w:color w:val="111111"/>
          <w:sz w:val="28"/>
          <w:szCs w:val="28"/>
          <w:rtl/>
        </w:rPr>
        <w:t xml:space="preserve">گويد: قيس بن اشعث گفت: «چرا به حكم عموزادگانت تسليم نمى شوى؟ به خدا با تو رفتارى ناخوشايند نمى كنند و از آن ها بدى به تو نمى رسد.»</w:t>
      </w:r>
    </w:p>
    <w:p>
      <w:pPr>
        <w:pStyle w:val="BookText"/>
      </w:pPr>
      <w:r>
        <w:rPr>
          <w:rFonts w:ascii="IRNazanin" w:hAnsi="IRNazanin" w:eastAsia="IRNazanin" w:cs="IRNazanin"/>
          <w:lang w:bidi="fa-IR"/>
          <w:color w:val="111111"/>
          <w:sz w:val="28"/>
          <w:szCs w:val="28"/>
          <w:rtl/>
        </w:rPr>
        <w:t xml:space="preserve">حسين بدو گفت: «تو برادر آن برادرى. مى خواهى بنى هاشم بيش تر از خون مسلم بن عقيل را از تو مطالبه كنند؟ نه به خدا مانند ذليلان تسليم نمى شوم و مانند بردگان گردن نمى نهم. اى بندگان خدا! من از اين كه سنگسارم كنيد به پروردگار خويش و پروردگار شما پناه مى برم. از شر متكبرانى كه به روز حساب ايمان ندارند، به پروردگار خودم و پروردگار شما پناه مى برم.»</w:t>
      </w:r>
    </w:p>
    <w:p>
      <w:pPr>
        <w:pStyle w:val="BookText"/>
      </w:pPr>
      <w:r>
        <w:rPr>
          <w:rFonts w:ascii="IRNazanin" w:hAnsi="IRNazanin" w:eastAsia="IRNazanin" w:cs="IRNazanin"/>
          <w:lang w:bidi="fa-IR"/>
          <w:color w:val="111111"/>
          <w:sz w:val="28"/>
          <w:szCs w:val="28"/>
          <w:rtl/>
        </w:rPr>
        <w:t xml:space="preserve">گويد: آن گاه مركب خويش را خوابانيد و عقبة بن سمعان را بگفت تا آن را زانوبند زد و قوم حمله كنان سوى وى آمدند.</w:t>
      </w:r>
    </w:p>
    <w:p>
      <w:pPr>
        <w:pStyle w:val="BookText"/>
      </w:pPr>
      <w:r>
        <w:rPr>
          <w:rFonts w:ascii="IRNazanin" w:hAnsi="IRNazanin" w:eastAsia="IRNazanin" w:cs="IRNazanin"/>
          <w:lang w:bidi="fa-IR"/>
          <w:color w:val="111111"/>
          <w:sz w:val="28"/>
          <w:szCs w:val="28"/>
          <w:rtl/>
        </w:rPr>
        <w:t xml:space="preserve">پاينده، ترجمه تاريخ طبرى،/ 3022- 3025</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19430_207029"/>
    <w:bookmarkEnd w:id="19"/>
    <w:p>
      <w:pPr>
        <w:pStyle w:val="Heading3"/>
      </w:pPr>
      <w:bookmarkStart w:id="411" w:name="_Toc44"/>
      <w:r>
        <w:t>ومنها:</w:t>
      </w:r>
      <w:bookmarkEnd w:id="411"/>
    </w:p>
    <w:p>
      <w:pPr>
        <w:pStyle w:val="BookText"/>
      </w:pPr>
      <w:r>
        <w:rPr>
          <w:rFonts w:ascii="Amiri" w:hAnsi="Amiri" w:eastAsia="Amiri" w:cs="Amiri"/>
          <w:lang w:bidi="ar-SA"/>
          <w:color w:val="111111"/>
          <w:sz w:val="28"/>
          <w:szCs w:val="28"/>
          <w:rtl/>
        </w:rPr>
        <w:t xml:space="preserve">حدّثني أحمد بن عيسى، عن حسين بن نصر، عن أبيه، عن عمر بن سعد، عن أبي مخنف، عن عبداللَّه بن عاصم، عن ضحّاك المشرقيّ قال: قال العبّاس بن عليّ لأخيه من أبيه وامّه عبداللَّه بن عليّ: تقدّم بين يدي حتّى أراك وأحتسبك فإنّه لا ولد لك. فتقدّم بين يديه وشدّ عليه هاني بن ثبيت الحضرميّ فقتله.</w:t>
      </w:r>
    </w:p>
    <w:p>
      <w:pPr>
        <w:pStyle w:val="BookText"/>
      </w:pPr>
      <w:r>
        <w:rPr>
          <w:rFonts w:ascii="Amiri" w:hAnsi="Amiri" w:eastAsia="Amiri" w:cs="Amiri"/>
          <w:lang w:bidi="ar-SA"/>
          <w:color w:val="111111"/>
          <w:sz w:val="28"/>
          <w:szCs w:val="28"/>
          <w:rtl/>
        </w:rPr>
        <w:t xml:space="preserve">قال أبو مخنف في حديث الضّحّاك المشرقيّ: أنّ العبّاس بن عليّ قدّم أخاه جعفراً بين يديه، فشدّ عليه هاني بن ثُبيت الّذي قتل أخاه، فقتله، </w:t>
      </w:r>
      <w:r>
        <w:rPr>
          <w:rStyle w:val="FootnoteReference"/>
        </w:rPr>
        <w:footnoteReference w:id="236"/>
      </w:r>
      <w:r>
        <w:rPr>
          <w:rFonts w:ascii="Amiri" w:hAnsi="Amiri" w:eastAsia="Amiri" w:cs="Amiri"/>
          <w:lang w:bidi="ar-SA"/>
          <w:color w:val="111111"/>
          <w:sz w:val="28"/>
          <w:szCs w:val="28"/>
          <w:rtl/>
        </w:rPr>
        <w:t xml:space="preserve">هكذا قال الضّحّاك </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عبداللَّه به ميدان رفت و از لشگر دشمن هانى بن ثبيت حضرمى به مبارزه او آمد و او را شهيد نمودند.</w:t>
      </w:r>
    </w:p>
    <w:p>
      <w:pPr>
        <w:pStyle w:val="BookText"/>
      </w:pPr>
      <w:r>
        <w:rPr>
          <w:rFonts w:ascii="IRNazanin" w:hAnsi="IRNazanin" w:eastAsia="IRNazanin" w:cs="IRNazanin"/>
          <w:lang w:bidi="fa-IR"/>
          <w:color w:val="111111"/>
          <w:sz w:val="28"/>
          <w:szCs w:val="28"/>
          <w:rtl/>
        </w:rPr>
        <w:t xml:space="preserve">ضحاك مشرقى در حديثى كه در فوق گذشت، روايت كرده كه عباس بن على عليهما السلام او را براى كشتن مقدم داشت؛ زيرا كه او نيز مانند عبداللَّه بن على فرزندى نداشت، و چنان چه ضحاك نقل كرده، جعفر نيز به دست هانى بن ثبيت كشته شد.</w:t>
      </w:r>
    </w:p>
    <w:p>
      <w:pPr>
        <w:pStyle w:val="BookText"/>
      </w:pPr>
      <w:r>
        <w:rPr>
          <w:rFonts w:ascii="Amiri" w:hAnsi="Amiri" w:eastAsia="Amiri" w:cs="Amiri"/>
          <w:lang w:bidi="ar-SA"/>
          <w:color w:val="111111"/>
          <w:sz w:val="28"/>
          <w:szCs w:val="28"/>
          <w:rtl/>
        </w:rPr>
        <w:t xml:space="preserve">سيد هاشم محلّاتى، ترجمه مقاتل الطالبيين،/ 79</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0" w:name="pg19430_207030"/>
    <w:bookmarkEnd w:id="20"/>
    <w:p>
      <w:pPr>
        <w:pStyle w:val="BookText"/>
      </w:pPr>
      <w:r>
        <w:rPr>
          <w:rFonts w:ascii="Amiri" w:hAnsi="Amiri" w:eastAsia="Amiri" w:cs="Amiri"/>
          <w:lang w:bidi="ar-SA"/>
          <w:color w:val="111111"/>
          <w:sz w:val="28"/>
          <w:szCs w:val="28"/>
          <w:rtl/>
        </w:rPr>
        <w:t xml:space="preserve">أبو الفرج، مقاتل الطّالبيّين،/ 54/ عنه: المجلسي، البحار، 45/ 38؛ البحراني، العوالم، 17/ 282</w:t>
      </w:r>
    </w:p>
    <w:p>
      <w:pPr>
        <w:pStyle w:val="Heading3"/>
      </w:pPr>
      <w:bookmarkStart w:id="412" w:name="_Toc45"/>
      <w:r>
        <w:t>كيف انصرف عن الإمام عليه السلام؟</w:t>
      </w:r>
      <w:bookmarkEnd w:id="412"/>
    </w:p>
    <w:p>
      <w:pPr>
        <w:pStyle w:val="BookText"/>
      </w:pPr>
      <w:r>
        <w:rPr>
          <w:rFonts w:ascii="Amiri" w:hAnsi="Amiri" w:eastAsia="Amiri" w:cs="Amiri"/>
          <w:lang w:bidi="ar-SA"/>
          <w:color w:val="111111"/>
          <w:sz w:val="28"/>
          <w:szCs w:val="28"/>
          <w:rtl/>
        </w:rPr>
        <w:t xml:space="preserve">ولمّا رأى الضّحّاك بن عبداللَّه المشرقيّ، من همدان، أ نّه قد خلص إلى الحسين وأهل بيته وقُتل أصحابه، قال له: كنت رافقتُك على أن اقاتل معك ما وجدت مقاتلًا فأذَن لي في الانصراف فإنِّي لا أقدر على الدّفع عنك ولا عن نفسي، فأذن له، فعرض له قوم من أصحاب عمر بن سعد من اليمامة، ثمّ خلوا سبيله، فمضى.</w:t>
      </w:r>
    </w:p>
    <w:p>
      <w:pPr>
        <w:pStyle w:val="BookText"/>
      </w:pPr>
      <w:r>
        <w:rPr>
          <w:rFonts w:ascii="Amiri" w:hAnsi="Amiri" w:eastAsia="Amiri" w:cs="Amiri"/>
          <w:lang w:bidi="ar-SA"/>
          <w:color w:val="111111"/>
          <w:sz w:val="28"/>
          <w:szCs w:val="28"/>
          <w:rtl/>
        </w:rPr>
        <w:t xml:space="preserve">البلاذري، جمل من أنساب الأشراف، 3/ 404- 405، أنساب الأشراف، 3/ 197</w:t>
      </w:r>
    </w:p>
    <w:p>
      <w:pPr>
        <w:pStyle w:val="BookText"/>
      </w:pPr>
      <w:r>
        <w:rPr>
          <w:rFonts w:ascii="Amiri" w:hAnsi="Amiri" w:eastAsia="Amiri" w:cs="Amiri"/>
          <w:lang w:bidi="ar-SA"/>
          <w:color w:val="111111"/>
          <w:sz w:val="28"/>
          <w:szCs w:val="28"/>
          <w:rtl/>
        </w:rPr>
        <w:t xml:space="preserve">قال أبو مخنف: حدّثني عبداللَّه بن عاصم، عن الضّحّاك </w:t>
      </w:r>
      <w:r>
        <w:rPr>
          <w:rStyle w:val="FootnoteReference"/>
        </w:rPr>
        <w:footnoteReference w:id="239"/>
      </w:r>
      <w:r>
        <w:rPr>
          <w:rFonts w:ascii="Amiri" w:hAnsi="Amiri" w:eastAsia="Amiri" w:cs="Amiri"/>
          <w:lang w:bidi="ar-SA"/>
          <w:color w:val="111111"/>
          <w:sz w:val="28"/>
          <w:szCs w:val="28"/>
          <w:rtl/>
        </w:rPr>
        <w:t xml:space="preserve">بن عبداللَّه المشرقيّ، قال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w:t>
      </w:r>
      <w:r>
        <w:rPr>
          <w:rStyle w:val="FootnoteReference"/>
        </w:rPr>
        <w:footnoteReference w:id="241"/>
      </w:r>
      <w:r>
        <w:rPr>
          <w:rFonts w:ascii="Amiri" w:hAnsi="Amiri" w:eastAsia="Amiri" w:cs="Amiri"/>
          <w:lang w:bidi="ar-SA"/>
          <w:color w:val="111111"/>
          <w:sz w:val="28"/>
          <w:szCs w:val="28"/>
          <w:rtl/>
        </w:rPr>
        <w:t xml:space="preserve">رأيتُ أصحاب الحسين قد أصيبوا، </w:t>
      </w:r>
      <w:r>
        <w:rPr>
          <w:rStyle w:val="FootnoteReference"/>
        </w:rPr>
        <w:footnoteReference w:id="242"/>
      </w:r>
      <w:r>
        <w:rPr>
          <w:rFonts w:ascii="Amiri" w:hAnsi="Amiri" w:eastAsia="Amiri" w:cs="Amiri"/>
          <w:lang w:bidi="ar-SA"/>
          <w:color w:val="111111"/>
          <w:sz w:val="28"/>
          <w:szCs w:val="28"/>
          <w:rtl/>
        </w:rPr>
        <w:t xml:space="preserve">وقد خُلِص إليه وإلى أهل بيته </w:t>
      </w:r>
      <w:r>
        <w:rPr>
          <w:rStyle w:val="FootnoteReference"/>
        </w:rPr>
        <w:footnoteReference w:id="243"/>
      </w:r>
      <w:r>
        <w:rPr>
          <w:rFonts w:ascii="Amiri" w:hAnsi="Amiri" w:eastAsia="Amiri" w:cs="Amiri"/>
          <w:lang w:bidi="ar-SA"/>
          <w:color w:val="111111"/>
          <w:sz w:val="28"/>
          <w:szCs w:val="28"/>
          <w:rtl/>
        </w:rPr>
        <w:t xml:space="preserve">، ولم يبق معه غير سُوَيد بن عمرو بن أبي المطاع الخثعميّ وبشير بن عمرو الحضرميّ </w:t>
      </w:r>
      <w:r>
        <w:rPr>
          <w:rStyle w:val="FootnoteReference"/>
        </w:rPr>
        <w:footnoteReference w:id="244"/>
      </w:r>
      <w:r>
        <w:rPr>
          <w:rFonts w:ascii="Amiri" w:hAnsi="Amiri" w:eastAsia="Amiri" w:cs="Amiri"/>
          <w:lang w:bidi="ar-SA"/>
          <w:color w:val="111111"/>
          <w:sz w:val="28"/>
          <w:szCs w:val="28"/>
          <w:rtl/>
        </w:rPr>
        <w:t xml:space="preserve">، قلت له: يا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رسول اللَّه، </w:t>
      </w:r>
      <w:r>
        <w:rPr>
          <w:rStyle w:val="FootnoteReference"/>
        </w:rPr>
        <w:footnoteReference w:id="245"/>
      </w:r>
      <w:r>
        <w:rPr>
          <w:rFonts w:ascii="Amiri" w:hAnsi="Amiri" w:eastAsia="Amiri" w:cs="Amiri"/>
          <w:lang w:bidi="ar-SA"/>
          <w:color w:val="111111"/>
          <w:sz w:val="28"/>
          <w:szCs w:val="28"/>
          <w:rtl/>
        </w:rPr>
        <w:t xml:space="preserve">قد علمت ما كان بيني وبينك؛ </w:t>
      </w:r>
      <w:r>
        <w:rPr>
          <w:rStyle w:val="FootnoteReference"/>
        </w:rPr>
        <w:footnoteReference w:id="246"/>
      </w:r>
      <w:r>
        <w:rPr>
          <w:rFonts w:ascii="Amiri" w:hAnsi="Amiri" w:eastAsia="Amiri" w:cs="Amiri"/>
          <w:lang w:bidi="ar-SA"/>
          <w:color w:val="111111"/>
          <w:sz w:val="28"/>
          <w:szCs w:val="28"/>
          <w:rtl/>
        </w:rPr>
        <w:t xml:space="preserve">قلت لك: أقاتل عنك ما رأيتُ مقاتلًا، فإذا لم أر </w:t>
      </w:r>
      <w:r>
        <w:rPr>
          <w:rStyle w:val="FootnoteReference"/>
        </w:rPr>
        <w:footnoteReference w:id="247"/>
      </w:r>
      <w:r>
        <w:rPr>
          <w:rFonts w:ascii="IRNazanin" w:hAnsi="IRNazanin" w:eastAsia="IRNazanin" w:cs="IRNazanin"/>
          <w:lang w:bidi="fa-IR"/>
          <w:color w:val="111111"/>
          <w:sz w:val="28"/>
          <w:szCs w:val="28"/>
          <w:rtl/>
        </w:rPr>
        <w:t xml:space="preserve">مقاتلًا فأنا </w:t>
      </w:r>
      <w:r>
        <w:rPr>
          <w:rStyle w:val="FootnoteReference"/>
        </w:rPr>
        <w:footnoteReference w:id="248"/>
      </w:r>
      <w:r>
        <w:rPr>
          <w:rFonts w:ascii="Amiri" w:hAnsi="Amiri" w:eastAsia="Amiri" w:cs="Amiri"/>
          <w:lang w:bidi="ar-SA"/>
          <w:color w:val="111111"/>
          <w:sz w:val="28"/>
          <w:szCs w:val="28"/>
          <w:rtl/>
        </w:rPr>
        <w:t xml:space="preserve">في حلّ من الانصراف؛ </w:t>
      </w:r>
      <w:r>
        <w:rPr>
          <w:rStyle w:val="FootnoteReference"/>
        </w:rPr>
        <w:footnoteReference w:id="249"/>
      </w:r>
      <w:r>
        <w:rPr>
          <w:rFonts w:ascii="Amiri" w:hAnsi="Amiri" w:eastAsia="Amiri" w:cs="Amiri"/>
          <w:lang w:bidi="ar-SA"/>
          <w:color w:val="111111"/>
          <w:sz w:val="28"/>
          <w:szCs w:val="28"/>
          <w:rtl/>
        </w:rPr>
        <w:t xml:space="preserve">فقلت لي: نعم؛ قال </w:t>
      </w:r>
      <w:r>
        <w:rPr>
          <w:rStyle w:val="FootnoteReference"/>
        </w:rPr>
        <w:footnoteReference w:id="250"/>
      </w:r>
      <w:r>
        <w:rPr>
          <w:rFonts w:ascii="IRNazanin" w:hAnsi="IRNazanin" w:eastAsia="IRNazanin" w:cs="IRNazanin"/>
          <w:lang w:bidi="fa-IR"/>
          <w:color w:val="111111"/>
          <w:sz w:val="28"/>
          <w:szCs w:val="28"/>
          <w:rtl/>
        </w:rPr>
        <w:t xml:space="preserve">: فقال: </w:t>
      </w:r>
      <w:r>
        <w:rPr>
          <w:rStyle w:val="FootnoteReference"/>
        </w:rPr>
        <w:footnoteReference w:id="251"/>
      </w:r>
      <w:r>
        <w:rPr>
          <w:rFonts w:ascii="Amiri" w:hAnsi="Amiri" w:eastAsia="Amiri" w:cs="Amiri"/>
          <w:lang w:bidi="ar-SA"/>
          <w:color w:val="111111"/>
          <w:sz w:val="28"/>
          <w:szCs w:val="28"/>
          <w:rtl/>
        </w:rPr>
        <w:t xml:space="preserve">صدقت، وكيف لك بالنّجاء! إن قدرت على ذلك فأنت في حلّ </w:t>
      </w:r>
      <w:r>
        <w:rPr>
          <w:rStyle w:val="FootnoteReference"/>
        </w:rPr>
        <w:footnoteReference w:id="252"/>
      </w:r>
      <w:r>
        <w:rPr>
          <w:rStyle w:val="FootnoteReference"/>
        </w:rPr>
        <w:footnoteReference w:id="253"/>
      </w:r>
      <w:r>
        <w:rPr>
          <w:rFonts w:ascii="IRNazanin" w:hAnsi="IRNazanin" w:eastAsia="IRNazanin" w:cs="IRNazanin"/>
          <w:lang w:bidi="fa-IR"/>
          <w:color w:val="111111"/>
          <w:sz w:val="28"/>
          <w:szCs w:val="28"/>
          <w:rtl/>
        </w:rPr>
        <w:t xml:space="preserve">قال: فأقبلت </w:t>
      </w:r>
      <w:r>
        <w:rPr>
          <w:rStyle w:val="FootnoteReference"/>
        </w:rPr>
        <w:footnoteReference w:id="254"/>
      </w:r>
      <w:r>
        <w:rPr>
          <w:rFonts w:ascii="IRNazanin" w:hAnsi="IRNazanin" w:eastAsia="IRNazanin" w:cs="IRNazanin"/>
          <w:lang w:bidi="fa-IR"/>
          <w:color w:val="111111"/>
          <w:sz w:val="28"/>
          <w:szCs w:val="28"/>
          <w:rtl/>
        </w:rPr>
        <w:t xml:space="preserve">إلى </w:t>
      </w:r>
      <w:r>
        <w:rPr>
          <w:rStyle w:val="FootnoteReference"/>
        </w:rPr>
        <w:footnoteReference w:id="255"/>
      </w:r>
      <w:r>
        <w:rPr>
          <w:rFonts w:ascii="Amiri" w:hAnsi="Amiri" w:eastAsia="Amiri" w:cs="Amiri"/>
          <w:lang w:bidi="ar-SA"/>
          <w:color w:val="111111"/>
          <w:sz w:val="28"/>
          <w:szCs w:val="28"/>
          <w:rtl/>
        </w:rPr>
        <w:t xml:space="preserve">فرسي وقد كنت حيث رأيت خيل أصحابنا </w:t>
      </w:r>
      <w:r>
        <w:rPr>
          <w:rStyle w:val="FootnoteReference"/>
        </w:rPr>
        <w:footnoteReference w:id="256"/>
      </w:r>
      <w:r>
        <w:rPr>
          <w:rFonts w:ascii="Amiri" w:hAnsi="Amiri" w:eastAsia="Amiri" w:cs="Amiri"/>
          <w:lang w:bidi="ar-SA"/>
          <w:color w:val="111111"/>
          <w:sz w:val="28"/>
          <w:szCs w:val="28"/>
          <w:rtl/>
        </w:rPr>
        <w:t xml:space="preserve">تُعقَر، أقبلتُ بها حتّى أدخلتها فسطاطاً لأصحابنا بين البيوت </w:t>
      </w:r>
      <w:r>
        <w:rPr>
          <w:rStyle w:val="FootnoteReference"/>
        </w:rPr>
        <w:footnoteReference w:id="257"/>
      </w:r>
      <w:r>
        <w:rPr>
          <w:rFonts w:ascii="IRNazanin" w:hAnsi="IRNazanin" w:eastAsia="IRNazanin" w:cs="IRNazanin"/>
          <w:lang w:bidi="fa-IR"/>
          <w:color w:val="111111"/>
          <w:sz w:val="28"/>
          <w:szCs w:val="28"/>
          <w:rtl/>
        </w:rPr>
        <w:t xml:space="preserve">، وأقبلت أقاتل معهم </w:t>
      </w:r>
      <w:r>
        <w:rPr>
          <w:rStyle w:val="FootnoteReference"/>
        </w:rPr>
        <w:footnoteReference w:id="258"/>
      </w:r>
      <w:r>
        <w:rPr>
          <w:rFonts w:ascii="Amiri" w:hAnsi="Amiri" w:eastAsia="Amiri" w:cs="Amiri"/>
          <w:lang w:bidi="ar-SA"/>
          <w:color w:val="111111"/>
          <w:sz w:val="28"/>
          <w:szCs w:val="28"/>
          <w:rtl/>
        </w:rPr>
        <w:t xml:space="preserve">راجلًا، فقتلت يومئذ بين يدي الحسين رجلين، وقطعت يد آخر، وقال لي الحسين يومئذ مراراً: لا تُشلل، لا يقطع اللَّه يدك </w:t>
      </w:r>
      <w:r>
        <w:rPr>
          <w:rStyle w:val="FootnoteReference"/>
        </w:rPr>
        <w:footnoteReference w:id="259"/>
      </w:r>
      <w:r>
        <w:rPr>
          <w:rFonts w:ascii="Amiri" w:hAnsi="Amiri" w:eastAsia="Amiri" w:cs="Amiri"/>
          <w:lang w:bidi="ar-SA"/>
          <w:color w:val="111111"/>
          <w:sz w:val="28"/>
          <w:szCs w:val="28"/>
          <w:rtl/>
        </w:rPr>
        <w:t xml:space="preserve">، جزاك اللَّه خيراً عن أهل بيت نبيّك (صلي الله عليه و آله) ! فلمّا أذن لي </w:t>
      </w:r>
      <w:r>
        <w:rPr>
          <w:rStyle w:val="FootnoteReference"/>
        </w:rPr>
        <w:footnoteReference w:id="260"/>
      </w:r>
      <w:r>
        <w:rPr>
          <w:rFonts w:ascii="Amiri" w:hAnsi="Amiri" w:eastAsia="Amiri" w:cs="Amiri"/>
          <w:lang w:bidi="ar-SA"/>
          <w:color w:val="111111"/>
          <w:sz w:val="28"/>
          <w:szCs w:val="28"/>
          <w:rtl/>
        </w:rPr>
        <w:t xml:space="preserve">استخرجتُ الفرس من الفسطاط، ثمّ استويتُ على متنها، ثمّ ضربتُها حتّى إذا قامت على السّنابك رميتُ بها </w:t>
      </w:r>
      <w:r>
        <w:rPr>
          <w:rStyle w:val="FootnoteReference"/>
        </w:rPr>
        <w:footnoteReference w:id="261"/>
      </w:r>
      <w:r>
        <w:rPr>
          <w:rFonts w:ascii="Amiri" w:hAnsi="Amiri" w:eastAsia="Amiri" w:cs="Amiri"/>
          <w:lang w:bidi="ar-SA"/>
          <w:color w:val="111111"/>
          <w:sz w:val="28"/>
          <w:szCs w:val="28"/>
          <w:rtl/>
        </w:rPr>
        <w:t xml:space="preserve">عرْضَ القوم، فأفرجوا لي، واتّبعني منهم خمسة عشر رجلًا حتّى انتهيتُ إلى شُفَيَّة؛ قرية قريبة من شاطئ الفرات، فلمّا لحقوني عطفتُ عليهم، فعرفني كثير بن عبداللَّه الشّعبيّ وأيّوب بن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مِشْرَح الخَيْوانيّ وقيس بن عبداللَّه الصّائديّ، فقالوا: هذا الضّحّاك بن </w:t>
      </w:r>
      <w:r>
        <w:rPr>
          <w:rStyle w:val="FootnoteReference"/>
        </w:rPr>
        <w:footnoteReference w:id="262"/>
      </w:r>
      <w:r>
        <w:rPr>
          <w:rFonts w:ascii="Amiri" w:hAnsi="Amiri" w:eastAsia="Amiri" w:cs="Amiri"/>
          <w:lang w:bidi="ar-SA"/>
          <w:color w:val="111111"/>
          <w:sz w:val="28"/>
          <w:szCs w:val="28"/>
          <w:rtl/>
        </w:rPr>
        <w:t xml:space="preserve">عبداللَّه المشرقيّ، هذا ابن عمّنا، ننشدكم اللَّه لما كففتم عنه! فقال ثلاثة نفر من بني تميم كانوا معهم: بلى واللَّه لنجيبنّ إخواننا وأهل دعوتنا إلى ما أحبّوا من الكفّ عن صاحبهم؛ قال: فلمّا تابع التّميميّون أصحابي كفّ الآخرون؛ قال: فنجّاني اللَّه </w:t>
      </w:r>
      <w:r>
        <w:rPr>
          <w:rStyle w:val="FootnoteReference"/>
        </w:rPr>
        <w:footnoteReference w:id="263"/>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گفت: «راست مى گويى، اما چگونه توانى رفت؟ اگر مى توانى اجازه دارى.»</w:t>
      </w:r>
    </w:p>
    <w:p>
      <w:pPr>
        <w:pStyle w:val="BookText"/>
      </w:pPr>
      <w:r>
        <w:rPr>
          <w:rFonts w:ascii="IRNazanin" w:hAnsi="IRNazanin" w:eastAsia="IRNazanin" w:cs="IRNazanin"/>
          <w:lang w:bidi="fa-IR"/>
          <w:color w:val="111111"/>
          <w:sz w:val="28"/>
          <w:szCs w:val="28"/>
          <w:rtl/>
        </w:rPr>
        <w:t xml:space="preserve">گويد: به طرف اسبم رفتم. چنان شده بود كه وقتى ديدم اسبان ياران ما را از پاى مى اندازند، آن را بردم و در خيمه يكى از يارانمان ميان خيمه ها جاى دادم و بازگشتم و پياده به جنگ پرداختم و پيش روى حسين دو كس را كشتم و دست يكى را قطع كردم و حسين بارها به من گفت: «دستت از كار نيفتد، خدا دستت را نبرد، خدايت از جانب خاندان پيمبر پاداش نيك دهد!»</w:t>
      </w:r>
    </w:p>
    <w:p>
      <w:pPr>
        <w:pStyle w:val="BookText"/>
      </w:pPr>
      <w:r>
        <w:rPr>
          <w:rFonts w:ascii="IRNazanin" w:hAnsi="IRNazanin" w:eastAsia="IRNazanin" w:cs="IRNazanin"/>
          <w:lang w:bidi="fa-IR"/>
          <w:color w:val="111111"/>
          <w:sz w:val="28"/>
          <w:szCs w:val="28"/>
          <w:rtl/>
        </w:rPr>
        <w:t xml:space="preserve">گويد: همين كه اجازه داد، اسب را از خيمه درآوردم و بر آن نشستم. آن گاه زدمش تا سر سم بلند شد و آن را ميان قوم تاختم كه راه گشودند و پانزده كس از آن ها پياده مرا دنبال كردند تا به كنار دهكده اى نزديك ساحل فرات رسيديم و چون به من رسيدند، سوى آن ها تاختم و كثير بن عبداللَّه شعبى و ايوب بن مشرح خيوانى و قيس بن عبداللَّه صايدى مرا شناختند و گفتند: «اين ضحاك بن عبداللَّه مشرقى است، اين پسر عموى ماست. شما را به خدا دست از او بداريد.»</w:t>
      </w:r>
    </w:p>
    <w:p>
      <w:pPr>
        <w:pStyle w:val="BookText"/>
      </w:pPr>
      <w:r>
        <w:rPr>
          <w:rFonts w:ascii="IRNazanin" w:hAnsi="IRNazanin" w:eastAsia="IRNazanin" w:cs="IRNazanin"/>
          <w:lang w:bidi="fa-IR"/>
          <w:color w:val="111111"/>
          <w:sz w:val="28"/>
          <w:szCs w:val="28"/>
          <w:rtl/>
        </w:rPr>
        <w:t xml:space="preserve">گويد: سه كس از بنى تميم كه با آن ها بودند، گفتند: «بله، به خدا از برادران و اهل دعوتمان مى پذيريم و دست از يارشان مى داريم.»</w:t>
      </w:r>
    </w:p>
    <w:p>
      <w:pPr>
        <w:pStyle w:val="BookText"/>
      </w:pPr>
      <w:r>
        <w:rPr>
          <w:rFonts w:ascii="IRNazanin" w:hAnsi="IRNazanin" w:eastAsia="IRNazanin" w:cs="IRNazanin"/>
          <w:lang w:bidi="fa-IR"/>
          <w:color w:val="111111"/>
          <w:sz w:val="28"/>
          <w:szCs w:val="28"/>
          <w:rtl/>
        </w:rPr>
        <w:t xml:space="preserve">و چون تميميان از ياران من تبعيت كردند، ديگران نيز دست بداشتند و خدا مرا نجات داد.</w:t>
      </w:r>
    </w:p>
    <w:p>
      <w:pPr>
        <w:pStyle w:val="BookText"/>
      </w:pPr>
      <w:r>
        <w:rPr>
          <w:rFonts w:ascii="IRNazanin" w:hAnsi="IRNazanin" w:eastAsia="IRNazanin" w:cs="IRNazanin"/>
          <w:lang w:bidi="fa-IR"/>
          <w:color w:val="111111"/>
          <w:sz w:val="28"/>
          <w:szCs w:val="28"/>
          <w:rtl/>
        </w:rPr>
        <w:t xml:space="preserve">پاينده، ترجمه تاريخ طبرى، 5/ 444- 445</w:t>
      </w:r>
    </w:p>
    <w:p>
      <w:pPr>
        <w:pStyle w:val="BookText"/>
      </w:pPr>
      <w:r>
        <w:rPr>
          <w:rFonts w:ascii="Amiri" w:hAnsi="Amiri" w:eastAsia="Amiri" w:cs="Amiri"/>
          <w:lang w:bidi="ar-SA"/>
          <w:color w:val="111111"/>
          <w:sz w:val="28"/>
          <w:szCs w:val="28"/>
          <w:rtl/>
        </w:rPr>
        <w:t xml:space="preserve">الطّبريّ، التّاريخ، 5/ 444- 445/ عنه: القمّي، نفس المهموم،/ 299- 300؛ بحر العلوم، مقتل الحسين عليه السلام (الهامش)،/ 420؛ مثله الحائري، ذخيرة الدّارين، 1/ 255؛ المازندراني، معالي السّبطين، 1/ 398- 399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الضّحّاك بن عبداللَّه المشرقيّ إلى </w:t>
      </w:r>
      <w:r>
        <w:rPr>
          <w:rStyle w:val="FootnoteReference"/>
        </w:rPr>
        <w:footnoteReference w:id="266"/>
      </w:r>
      <w:r>
        <w:rPr>
          <w:rFonts w:ascii="Amiri" w:hAnsi="Amiri" w:eastAsia="Amiri" w:cs="Amiri"/>
          <w:lang w:bidi="ar-SA"/>
          <w:color w:val="111111"/>
          <w:sz w:val="28"/>
          <w:szCs w:val="28"/>
          <w:rtl/>
        </w:rPr>
        <w:t xml:space="preserve">الحسين فقال: يا ابن رسول اللَّه! قد علمت أنِّي قلت لك أنِّي اقاتل عنك ما رأيت مقاتلًا، فإذا لم أر مقاتلًا فأنا في حلٍّ من الانصراف، فقال له الحسين: صدقت، وكيف لك بالنّجاة؟ إن قدرت عليه فأنت في حلٍّ </w:t>
      </w:r>
      <w:r>
        <w:rPr>
          <w:rStyle w:val="FootnoteReference"/>
        </w:rPr>
        <w:footnoteReference w:id="267"/>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فأقبلت إلى فرسي وكنت قد تركته في خباء حيث رأيت خيل أصحابنا تعقر وقاتلت راجلًا وقتلت </w:t>
      </w:r>
      <w:r>
        <w:rPr>
          <w:rStyle w:val="FootnoteReference"/>
        </w:rPr>
        <w:footnoteReference w:id="268"/>
      </w:r>
      <w:r>
        <w:rPr>
          <w:rFonts w:ascii="Amiri" w:hAnsi="Amiri" w:eastAsia="Amiri" w:cs="Amiri"/>
          <w:lang w:bidi="ar-SA"/>
          <w:color w:val="111111"/>
          <w:sz w:val="28"/>
          <w:szCs w:val="28"/>
          <w:rtl/>
        </w:rPr>
        <w:t xml:space="preserve">رجلين وقطعت يد آخر، ودعا لي الحسين مراراً، قال: واستخرجت </w:t>
      </w:r>
      <w:r>
        <w:rPr>
          <w:rStyle w:val="FootnoteReference"/>
        </w:rPr>
        <w:footnoteReference w:id="269"/>
      </w:r>
      <w:r>
        <w:rPr>
          <w:rFonts w:ascii="Amiri" w:hAnsi="Amiri" w:eastAsia="Amiri" w:cs="Amiri"/>
          <w:lang w:bidi="ar-SA"/>
          <w:color w:val="111111"/>
          <w:sz w:val="28"/>
          <w:szCs w:val="28"/>
          <w:rtl/>
        </w:rPr>
        <w:t xml:space="preserve">فرسي واستويت عليه وحملت على عرض القوم، فأفرجوا لي وتبعني منهم خمسة عشر رجلًا، ففتّهم وسلمت </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فرمود: «راست گفتى، چگونه توانى خود را نجات داد؟ اگر مى توانى آزادى.»</w:t>
      </w:r>
    </w:p>
    <w:p>
      <w:pPr>
        <w:pStyle w:val="BookText"/>
      </w:pPr>
      <w:r>
        <w:rPr>
          <w:rFonts w:ascii="IRNazanin" w:hAnsi="IRNazanin" w:eastAsia="IRNazanin" w:cs="IRNazanin"/>
          <w:lang w:bidi="fa-IR"/>
          <w:color w:val="111111"/>
          <w:sz w:val="28"/>
          <w:szCs w:val="28"/>
          <w:rtl/>
        </w:rPr>
        <w:t xml:space="preserve">گويد: من آن وقت كه اسب هاى ياران را زخمى مى كردند و تير مى زدند، اسب خود را آورده و در يكى از خيمه هاى متعلق به اصحاب پنهان كرده بودم و پياده دفاع مى كردم و در پيش روى حسين عليه السلام دو مرد را كشتم و دست ديگرى را بريدم. آن روز حسين چند بار به من فرمود دست مريزاد خدا دستت را نبرد و جزاى خيرت دهد از خاندان پيغمبرت، چون به من اجازه داد اسب خود را از خيمه بيرون آوردم و سوار شدم و آن را مهميز زدم تا روى پاى خود ايستاد و از ميان لشگر تاختم و به من راه دادند تا گريختم و پانزده تن مرا دنبال كردند تا به ده شفيه در كناره فرات رسيدم و چون به من رسيدند، برگشتم و كثير بن عبداللَّه شعبى و ايوب بن مشرح خيوانى و قيس بن عبداللَّه صائدى مرا شناختند و گفتند: «اين عموزاده ما ضحاك ابن عبداللَّه مشرقى است و شما را به خدا از او دست بداريد.»</w:t>
      </w:r>
    </w:p>
    <w:p>
      <w:pPr>
        <w:pStyle w:val="BookText"/>
      </w:pPr>
      <w:r>
        <w:rPr>
          <w:rFonts w:ascii="IRNazanin" w:hAnsi="IRNazanin" w:eastAsia="IRNazanin" w:cs="IRNazanin"/>
          <w:lang w:bidi="fa-IR"/>
          <w:color w:val="111111"/>
          <w:sz w:val="28"/>
          <w:szCs w:val="28"/>
          <w:rtl/>
        </w:rPr>
        <w:t xml:space="preserve">سه تن تميمى با آن ها همراه شدند و ديگران هم پيروى آن ها نمودند و خدا مرا نجات داد.</w:t>
      </w:r>
    </w:p>
    <w:p>
      <w:pPr>
        <w:pStyle w:val="BookText"/>
      </w:pPr>
      <w:r>
        <w:rPr>
          <w:rFonts w:ascii="Amiri" w:hAnsi="Amiri" w:eastAsia="Amiri" w:cs="Amiri"/>
          <w:lang w:bidi="ar-SA"/>
          <w:color w:val="111111"/>
          <w:sz w:val="28"/>
          <w:szCs w:val="28"/>
          <w:rtl/>
        </w:rPr>
        <w:t xml:space="preserve">كمره اى، ترجمه نفس المهموم،/ 148</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1" w:name="pg19430_207034"/>
    <w:bookmarkEnd w:id="21"/>
    <w:p>
      <w:pPr>
        <w:pStyle w:val="BookText"/>
      </w:pPr>
      <w:r>
        <w:rPr>
          <w:rFonts w:ascii="Amiri" w:hAnsi="Amiri" w:eastAsia="Amiri" w:cs="Amiri"/>
          <w:lang w:bidi="ar-SA"/>
          <w:color w:val="111111"/>
          <w:sz w:val="28"/>
          <w:szCs w:val="28"/>
          <w:rtl/>
        </w:rPr>
        <w:t xml:space="preserve">ابن أثير، الكامل، 3/ 292- 293/ مثله: النّويري، نهاية الإرب،/ 462</w:t>
      </w:r>
    </w:p>
    <w:p>
      <w:pPr>
        <w:pStyle w:val="BookText"/>
      </w:pPr>
      <w:r>
        <w:rPr>
          <w:rFonts w:ascii="Amiri" w:hAnsi="Amiri" w:eastAsia="Amiri" w:cs="Amiri"/>
          <w:lang w:bidi="ar-SA"/>
          <w:color w:val="111111"/>
          <w:sz w:val="28"/>
          <w:szCs w:val="28"/>
          <w:rtl/>
        </w:rPr>
        <w:t xml:space="preserve">ثمّ إنّ عمر بن سعد وجّه عمرو بن سعيد في جماعة من الرّماة، فرموا أصحاب الحسين، وعقروا خيولهم، ولم يبق مع الحسين فارس إلّاالضّحّاك بن عبداللَّه المشرقيّ، يقول: لمّا رأيت خيل أصحابنا تُعقر، أقبلت بفرسي وأدخلتها فسطاطاً لأصحابنا، واقتتلوا أشدّ القتال، وكان كلّ من أراد الخروج ودّع الحسين بقوله: السّلام عليك يا ابن رسول اللَّه، فيجيبه الحسين: وعليك السّلام، ونحن خلفك، ثمّ يقرأ: «ومِنْهُم مَنْ قضى نَحْبهُ ومِنْهُم مَنْ يَنْتَظِر وما بَدّلُوا تبْديلًا».</w:t>
      </w:r>
    </w:p>
    <w:p>
      <w:pPr>
        <w:pStyle w:val="BookText"/>
      </w:pPr>
      <w:r>
        <w:rPr>
          <w:rFonts w:ascii="Amiri" w:hAnsi="Amiri" w:eastAsia="Amiri" w:cs="Amiri"/>
          <w:lang w:bidi="ar-SA"/>
          <w:color w:val="111111"/>
          <w:sz w:val="28"/>
          <w:szCs w:val="28"/>
          <w:rtl/>
        </w:rPr>
        <w:t xml:space="preserve">المقرّم، مقتل الحسين عليه السلام،/ 305</w:t>
      </w:r>
    </w:p>
    <w:p>
      <w:pPr>
        <w:pStyle w:val="BookText"/>
      </w:pPr>
      <w:r>
        <w:rPr>
          <w:rFonts w:ascii="Amiri" w:hAnsi="Amiri" w:eastAsia="Amiri" w:cs="Amiri"/>
          <w:lang w:bidi="ar-SA"/>
          <w:color w:val="111111"/>
          <w:sz w:val="28"/>
          <w:szCs w:val="28"/>
          <w:rtl/>
        </w:rPr>
        <w:t xml:space="preserve">ولمّا فرغ الحسين عليه السلام من الصّلاة قال لبقيّة أصحابه:</w:t>
      </w:r>
    </w:p>
    <w:p>
      <w:pPr>
        <w:pStyle w:val="BookText"/>
      </w:pPr>
      <w:r>
        <w:rPr>
          <w:rFonts w:ascii="Amiri" w:hAnsi="Amiri" w:eastAsia="Amiri" w:cs="Amiri"/>
          <w:lang w:bidi="ar-SA"/>
          <w:color w:val="111111"/>
          <w:sz w:val="28"/>
          <w:szCs w:val="28"/>
          <w:rtl/>
        </w:rPr>
        <w:t xml:space="preserve">«يا كرام، هذه الجنّة فُتحت أبوابها واتّصلت أنهارها وأينعت ثمارها، وهذا رسول اللَّه صلى الله عليه و آله والشّهداء الّذين قُتلوا في سبيل اللَّه يتوقّعون قدومكم، ويتباشرون بكم، فحاموا عن دين اللَّه ودين نبيّه، وذُبّوا عن حرم الرّسول».</w:t>
      </w:r>
    </w:p>
    <w:p>
      <w:pPr>
        <w:pStyle w:val="BookText"/>
      </w:pPr>
      <w:r>
        <w:rPr>
          <w:rFonts w:ascii="Amiri" w:hAnsi="Amiri" w:eastAsia="Amiri" w:cs="Amiri"/>
          <w:lang w:bidi="ar-SA"/>
          <w:color w:val="111111"/>
          <w:sz w:val="28"/>
          <w:szCs w:val="28"/>
          <w:rtl/>
        </w:rPr>
        <w:t xml:space="preserve">وخرجن حرائر الرّسالة وبنات الزّهراء من الخيمة، وصحن: يا معشر المسلمين، ويا عُصبة المؤمنين! ادفعوا عن حرم الرّسول وعن إمامكم المنافقين لتكونوا معنا في جوار جدّنا رسول اللَّه صلى الله عليه و آله.</w:t>
      </w:r>
    </w:p>
    <w:p>
      <w:pPr>
        <w:pStyle w:val="BookText"/>
      </w:pPr>
      <w:r>
        <w:rPr>
          <w:rFonts w:ascii="Amiri" w:hAnsi="Amiri" w:eastAsia="Amiri" w:cs="Amiri"/>
          <w:lang w:bidi="ar-SA"/>
          <w:color w:val="111111"/>
          <w:sz w:val="28"/>
          <w:szCs w:val="28"/>
          <w:rtl/>
        </w:rPr>
        <w:t xml:space="preserve">فعند ذلك بكى أصحاب الحسين، وقالوا: نفوسُنا دون أنفسكم، ودماؤنا دون دمائكم، وأرواحنا لكم الفداء، فواللَّه لا يصل إليكم أحد بمكروه وفينا عِرقٌ يضرب.</w:t>
      </w:r>
    </w:p>
    <w:p>
      <w:pPr>
        <w:pStyle w:val="BookText"/>
      </w:pPr>
      <w:r>
        <w:rPr>
          <w:rFonts w:ascii="Amiri" w:hAnsi="Amiri" w:eastAsia="Amiri" w:cs="Amiri"/>
          <w:lang w:bidi="ar-SA"/>
          <w:color w:val="111111"/>
          <w:sz w:val="28"/>
          <w:szCs w:val="28"/>
          <w:rtl/>
        </w:rPr>
        <w:t xml:space="preserve">ووثبوا على خيولهم فعقروها، ولم يبق مع الحسين فارس إلّاالضّحّاك بن عبداللَّه المشرقيّ، واقتتلوا أشدّ القتال.</w:t>
      </w:r>
    </w:p>
    <w:p>
      <w:pPr>
        <w:pStyle w:val="BookText"/>
      </w:pPr>
      <w:r>
        <w:rPr>
          <w:rFonts w:ascii="Amiri" w:hAnsi="Amiri" w:eastAsia="Amiri" w:cs="Amiri"/>
          <w:lang w:bidi="ar-SA"/>
          <w:color w:val="111111"/>
          <w:sz w:val="28"/>
          <w:szCs w:val="28"/>
          <w:rtl/>
        </w:rPr>
        <w:t xml:space="preserve">بحر العلوم، مقتل الحسين عليه السلام،/ 402</w:t>
      </w:r>
    </w:p>
    <w:p>
      <w:pPr>
        <w:pStyle w:val="Heading2"/>
      </w:pPr>
      <w:bookmarkStart w:id="413" w:name="_Toc46"/>
      <w:r>
        <w:t>143/ 176- الضّرغامة بن مالك التّغلبي</w:t>
      </w:r>
      <w:bookmarkEnd w:id="413"/>
    </w:p>
    <w:p>
      <w:pPr>
        <w:pStyle w:val="Heading3"/>
      </w:pPr>
      <w:bookmarkStart w:id="414" w:name="_Toc47"/>
      <w:r>
        <w:t>ميزاته العائليّة</w:t>
      </w:r>
      <w:bookmarkEnd w:id="414"/>
    </w:p>
    <w:p>
      <w:pPr>
        <w:pStyle w:val="BookText"/>
      </w:pPr>
      <w:r>
        <w:rPr>
          <w:rFonts w:ascii="Amiri" w:hAnsi="Amiri" w:eastAsia="Amiri" w:cs="Amiri"/>
          <w:lang w:bidi="ar-SA"/>
          <w:color w:val="111111"/>
          <w:sz w:val="28"/>
          <w:szCs w:val="28"/>
          <w:rtl/>
        </w:rPr>
        <w:t xml:space="preserve">ميزاته العائليّة</w:t>
      </w:r>
    </w:p>
    <w:p>
      <w:pPr>
        <w:pStyle w:val="BookText"/>
      </w:pPr>
      <w:r>
        <w:rPr>
          <w:rFonts w:ascii="Amiri" w:hAnsi="Amiri" w:eastAsia="Amiri" w:cs="Amiri"/>
          <w:lang w:bidi="ar-SA"/>
          <w:color w:val="111111"/>
          <w:sz w:val="28"/>
          <w:szCs w:val="28"/>
          <w:rtl/>
        </w:rPr>
        <w:t xml:space="preserve">وقُتل من بني تغلب: الضّرغامة بن مالك.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الرّسّان، تسمية من قتل،/ 153/ عنه: الشّجري، الأمالي، 1/ 172؛ مثله المحلّي، الحدائق الورديّة، 1/ 121</w:t>
      </w:r>
    </w:p>
    <w:p>
      <w:pPr>
        <w:pStyle w:val="BookText"/>
      </w:pPr>
      <w:r>
        <w:rPr>
          <w:rFonts w:ascii="Amiri" w:hAnsi="Amiri" w:eastAsia="Amiri" w:cs="Amiri"/>
          <w:lang w:bidi="ar-SA"/>
          <w:color w:val="111111"/>
          <w:sz w:val="28"/>
          <w:szCs w:val="28"/>
          <w:rtl/>
        </w:rPr>
        <w:t xml:space="preserve">ولدُ وائل بن قاسط بن هِنب بن أفْصى بن دُعمى بن جليلة بن أسد بن ربيعة بن نزار ابن معد بن عدنان (من وُلد إسماعيل عليه السلام): دثار وهو تغلب، وأمّه هند بنت مُر بن أدّ بن طابخة بن إلياس بن مُضَر. بنو ربيعة بن نزار بن معد بن عدنان باليمن.</w:t>
      </w:r>
    </w:p>
    <w:p>
      <w:pPr>
        <w:pStyle w:val="BookText"/>
      </w:pPr>
      <w:r>
        <w:rPr>
          <w:rFonts w:ascii="Amiri" w:hAnsi="Amiri" w:eastAsia="Amiri" w:cs="Amiri"/>
          <w:lang w:bidi="ar-SA"/>
          <w:color w:val="111111"/>
          <w:sz w:val="28"/>
          <w:szCs w:val="28"/>
          <w:rtl/>
        </w:rPr>
        <w:t xml:space="preserve">ابن حزم، جمهرة الأنساب،/ 292، 302</w:t>
      </w:r>
    </w:p>
    <w:p>
      <w:pPr>
        <w:pStyle w:val="BookText"/>
      </w:pPr>
      <w:r>
        <w:rPr>
          <w:rFonts w:ascii="Amiri" w:hAnsi="Amiri" w:eastAsia="Amiri" w:cs="Amiri"/>
          <w:lang w:bidi="ar-SA"/>
          <w:color w:val="111111"/>
          <w:sz w:val="28"/>
          <w:szCs w:val="28"/>
          <w:rtl/>
        </w:rPr>
        <w:t xml:space="preserve">من أصحاب الحسين بن عليّ عليهما السلام: ضرغامة بن مالك.</w:t>
      </w:r>
    </w:p>
    <w:p>
      <w:pPr>
        <w:pStyle w:val="BookText"/>
      </w:pPr>
      <w:r>
        <w:rPr>
          <w:rFonts w:ascii="Amiri" w:hAnsi="Amiri" w:eastAsia="Amiri" w:cs="Amiri"/>
          <w:lang w:bidi="ar-SA"/>
          <w:color w:val="111111"/>
          <w:sz w:val="28"/>
          <w:szCs w:val="28"/>
          <w:rtl/>
        </w:rPr>
        <w:t xml:space="preserve">الطّوسي، الرّجال،/ 75/ عنه: التّفرشي، نقد الرّجال،/ 174؛ الأسترآبادي، منهج المقال،/ 185؛ الأردبيلي، جامع الرّواة، 1/ 418</w:t>
      </w:r>
    </w:p>
    <w:p>
      <w:pPr>
        <w:pStyle w:val="BookText"/>
      </w:pPr>
      <w:r>
        <w:rPr>
          <w:rFonts w:ascii="Amiri" w:hAnsi="Amiri" w:eastAsia="Amiri" w:cs="Amiri"/>
          <w:lang w:bidi="ar-SA"/>
          <w:color w:val="111111"/>
          <w:sz w:val="28"/>
          <w:szCs w:val="28"/>
          <w:rtl/>
        </w:rPr>
        <w:t xml:space="preserve">من أصحابه [...] ضرغامة بن مالك.</w:t>
      </w:r>
    </w:p>
    <w:p>
      <w:pPr>
        <w:pStyle w:val="BookText"/>
      </w:pPr>
      <w:r>
        <w:rPr>
          <w:rFonts w:ascii="Amiri" w:hAnsi="Amiri" w:eastAsia="Amiri" w:cs="Amiri"/>
          <w:lang w:bidi="ar-SA"/>
          <w:color w:val="111111"/>
          <w:sz w:val="28"/>
          <w:szCs w:val="28"/>
          <w:rtl/>
        </w:rPr>
        <w:t xml:space="preserve">ابن شهرآشوب، المناقب، 4/ 78/ عنه: المجلسي، البحار، 44/ 199؛ البحراني، العوالم، 17/ 333</w:t>
      </w:r>
    </w:p>
    <w:p>
      <w:pPr>
        <w:pStyle w:val="BookText"/>
      </w:pPr>
      <w:r>
        <w:rPr>
          <w:rFonts w:ascii="Amiri" w:hAnsi="Amiri" w:eastAsia="Amiri" w:cs="Amiri"/>
          <w:lang w:bidi="ar-SA"/>
          <w:color w:val="111111"/>
          <w:sz w:val="28"/>
          <w:szCs w:val="28"/>
          <w:rtl/>
        </w:rPr>
        <w:t xml:space="preserve">من المقتولين: ضرغامة بن مالك.</w:t>
      </w:r>
    </w:p>
    <w:p>
      <w:pPr>
        <w:pStyle w:val="BookText"/>
      </w:pPr>
      <w:r>
        <w:rPr>
          <w:rFonts w:ascii="Amiri" w:hAnsi="Amiri" w:eastAsia="Amiri" w:cs="Amiri"/>
          <w:lang w:bidi="ar-SA"/>
          <w:color w:val="111111"/>
          <w:sz w:val="28"/>
          <w:szCs w:val="28"/>
          <w:rtl/>
        </w:rPr>
        <w:t xml:space="preserve">ابن شهرآشوب، المناقب، 4/ 113؛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التّغلبيّ: بفتح التّاء المنقوطة باثنتين وسكون الغين المعجمة وكسر اللّام والباء المنقوطة بواحدة، هذه النّسبة إلى تغلب وهي قبيلة معروفة، وهي تغلب بن وائل بن قاسط بن هنب بن أفصي بن دعمي بن جديلة بن أسد بن ربيعة بن نزار بن معد بن عدنان</w:t>
      </w:r>
    </w:p>
    <w:p>
      <w:pPr>
        <w:pStyle w:val="BookText"/>
      </w:pPr>
      <w:r>
        <w:rPr>
          <w:rFonts w:ascii="Amiri" w:hAnsi="Amiri" w:eastAsia="Amiri" w:cs="Amiri"/>
          <w:lang w:bidi="ar-SA"/>
          <w:color w:val="111111"/>
          <w:sz w:val="28"/>
          <w:szCs w:val="28"/>
          <w:rtl/>
        </w:rPr>
        <w:t xml:space="preserve">السّمعاني، الأنساب، 1/ 469</w:t>
      </w:r>
    </w:p>
    <w:p>
      <w:pPr>
        <w:pStyle w:val="BookText"/>
      </w:pPr>
      <w:r>
        <w:rPr>
          <w:rFonts w:ascii="Amiri" w:hAnsi="Amiri" w:eastAsia="Amiri" w:cs="Amiri"/>
          <w:lang w:bidi="ar-SA"/>
          <w:color w:val="111111"/>
          <w:sz w:val="28"/>
          <w:szCs w:val="28"/>
          <w:rtl/>
        </w:rPr>
        <w:t xml:space="preserve">ضرغامة بن مالك. </w:t>
      </w:r>
      <w:r>
        <w:rPr>
          <w:rStyle w:val="FootnoteReference"/>
        </w:rPr>
        <w:footnoteReference w:id="272"/>
      </w:r>
    </w:p>
    <w:p>
      <w:pPr>
        <w:pStyle w:val="BookText"/>
      </w:pPr>
      <w:r>
        <w:rPr>
          <w:rFonts w:ascii="Amiri" w:hAnsi="Amiri" w:eastAsia="Amiri" w:cs="Amiri"/>
          <w:lang w:bidi="ar-SA"/>
          <w:color w:val="111111"/>
          <w:sz w:val="28"/>
          <w:szCs w:val="28"/>
          <w:rtl/>
        </w:rPr>
        <w:t xml:space="preserve">ضرغامة بن مالك از جمله كسانى است كه از حضرت حسين بن على عليهما السلام روايت حديث كرده.</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209</w:t>
      </w:r>
    </w:p>
    <w:p>
      <w:pPr>
        <w:pStyle w:val="BookText"/>
      </w:pPr>
      <w:r>
        <w:rPr>
          <w:rFonts w:ascii="Amiri" w:hAnsi="Amiri" w:eastAsia="Amiri" w:cs="Amiri"/>
          <w:lang w:bidi="ar-SA"/>
          <w:color w:val="111111"/>
          <w:sz w:val="28"/>
          <w:szCs w:val="28"/>
          <w:rtl/>
        </w:rPr>
        <w:t xml:space="preserve">مدرّسي، جنّات الخلود،/ 22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(المقصد الرّابع عشر في التّغلبيِّين) من أنصار الحسين </w:t>
      </w:r>
      <w:r>
        <w:rPr>
          <w:rStyle w:val="FootnoteReference"/>
        </w:rPr>
        <w:footnoteReference w:id="273"/>
      </w:r>
      <w:r>
        <w:rPr>
          <w:rFonts w:ascii="Amiri" w:hAnsi="Amiri" w:eastAsia="Amiri" w:cs="Amiri"/>
          <w:lang w:bidi="ar-SA"/>
          <w:color w:val="111111"/>
          <w:sz w:val="28"/>
          <w:szCs w:val="28"/>
          <w:rtl/>
        </w:rPr>
        <w:t xml:space="preserve">، الضّرغامة بن مالك التّغلبيّ، كان كاسمه ضرغاماً.</w:t>
      </w:r>
    </w:p>
    <w:p>
      <w:pPr>
        <w:pStyle w:val="BookText"/>
      </w:pPr>
      <w:r>
        <w:rPr>
          <w:rFonts w:ascii="Amiri" w:hAnsi="Amiri" w:eastAsia="Amiri" w:cs="Amiri"/>
          <w:lang w:bidi="ar-SA"/>
          <w:color w:val="111111"/>
          <w:sz w:val="28"/>
          <w:szCs w:val="28"/>
          <w:rtl/>
        </w:rPr>
        <w:t xml:space="preserve">السّماوي، إبصار العين،/ 114/ عنه: الزّنجاني، وسيلة الدّارين،/ 157؛ مثله الميانجي، العيون العبرى،/ 107</w:t>
      </w:r>
    </w:p>
    <w:p>
      <w:pPr>
        <w:pStyle w:val="BookText"/>
      </w:pPr>
      <w:r>
        <w:rPr>
          <w:rFonts w:ascii="Amiri" w:hAnsi="Amiri" w:eastAsia="Amiri" w:cs="Amiri"/>
          <w:lang w:bidi="ar-SA"/>
          <w:color w:val="111111"/>
          <w:sz w:val="28"/>
          <w:szCs w:val="28"/>
          <w:rtl/>
        </w:rPr>
        <w:t xml:space="preserve">أقول: قال أبو عليّ في رجاله: ضرغامة بن مالك التّغلبيّ، من أصحاب الحسين بن عليّ عليه السلام، قُتل معه بكربلاء.</w:t>
      </w:r>
    </w:p>
    <w:p>
      <w:pPr>
        <w:pStyle w:val="BookText"/>
      </w:pPr>
      <w:r>
        <w:rPr>
          <w:rFonts w:ascii="Amiri" w:hAnsi="Amiri" w:eastAsia="Amiri" w:cs="Amiri"/>
          <w:lang w:bidi="ar-SA"/>
          <w:color w:val="111111"/>
          <w:sz w:val="28"/>
          <w:szCs w:val="28"/>
          <w:rtl/>
        </w:rPr>
        <w:t xml:space="preserve">الحائري، ذخيرة الدّارين، 1/ 223/ عنه: الزّنجاني، وسيلة الدّارين،/ 157</w:t>
      </w:r>
    </w:p>
    <w:p>
      <w:pPr>
        <w:pStyle w:val="BookText"/>
      </w:pPr>
      <w:r>
        <w:rPr>
          <w:rFonts w:ascii="Amiri" w:hAnsi="Amiri" w:eastAsia="Amiri" w:cs="Amiri"/>
          <w:lang w:bidi="ar-SA"/>
          <w:color w:val="111111"/>
          <w:sz w:val="28"/>
          <w:szCs w:val="28"/>
          <w:rtl/>
        </w:rPr>
        <w:t xml:space="preserve">ضرغامة بن مالك التّغلبيّ، عدّه الشّيخ رحمه الله في رجاله من أصحاب الحسين عليه السلام، وهو على ما نصّ عليه أهل السّير من الشّيعة.</w:t>
      </w:r>
    </w:p>
    <w:p>
      <w:pPr>
        <w:pStyle w:val="BookText"/>
      </w:pPr>
      <w:r>
        <w:rPr>
          <w:rFonts w:ascii="Amiri" w:hAnsi="Amiri" w:eastAsia="Amiri" w:cs="Amiri"/>
          <w:lang w:bidi="ar-SA"/>
          <w:color w:val="111111"/>
          <w:sz w:val="28"/>
          <w:szCs w:val="28"/>
          <w:rtl/>
        </w:rPr>
        <w:t xml:space="preserve">وزاده شرفاً على شرف الشّهادة تسليم الإمام عليه السلام عليه في زيارة النّاحية المقدّسة والزّيارة المخصوصة أوّل يوم رجب، وكفى بذلك شهادة على وثاقته وجلالته.</w:t>
      </w:r>
    </w:p>
    <w:p>
      <w:pPr>
        <w:pStyle w:val="BookText"/>
      </w:pPr>
      <w:r>
        <w:rPr>
          <w:rFonts w:ascii="Amiri" w:hAnsi="Amiri" w:eastAsia="Amiri" w:cs="Amiri"/>
          <w:lang w:bidi="ar-SA"/>
          <w:color w:val="111111"/>
          <w:sz w:val="28"/>
          <w:szCs w:val="28"/>
          <w:rtl/>
        </w:rPr>
        <w:t xml:space="preserve">المامقاني، تنقيح المقال، 2- 1/ 106</w:t>
      </w:r>
    </w:p>
    <w:p>
      <w:pPr>
        <w:pStyle w:val="BookText"/>
      </w:pPr>
      <w:r>
        <w:rPr>
          <w:rFonts w:ascii="Amiri" w:hAnsi="Amiri" w:eastAsia="Amiri" w:cs="Amiri"/>
          <w:lang w:bidi="ar-SA"/>
          <w:color w:val="111111"/>
          <w:sz w:val="28"/>
          <w:szCs w:val="28"/>
          <w:rtl/>
        </w:rPr>
        <w:t xml:space="preserve">الضّرغامة بن مالك.</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ضرغامة بن مالك. ذكر في (الزّيارة) و (الرّجبيّة). وذكره الأمين في (أعيانه: ج 4، قسم 1) وعامّة أرباب المقاتل.</w:t>
      </w:r>
    </w:p>
    <w:p>
      <w:pPr>
        <w:pStyle w:val="BookText"/>
      </w:pPr>
      <w:r>
        <w:rPr>
          <w:rFonts w:ascii="Amiri" w:hAnsi="Amiri" w:eastAsia="Amiri" w:cs="Amiri"/>
          <w:lang w:bidi="ar-SA"/>
          <w:color w:val="111111"/>
          <w:sz w:val="28"/>
          <w:szCs w:val="28"/>
          <w:rtl/>
        </w:rPr>
        <w:t xml:space="preserve">بحر العلوم، مقتل الحسين عليه السلام (الهامش)،/ 387</w:t>
      </w:r>
    </w:p>
    <w:p>
      <w:pPr>
        <w:pStyle w:val="BookText"/>
      </w:pPr>
      <w:r>
        <w:rPr>
          <w:rFonts w:ascii="Amiri" w:hAnsi="Amiri" w:eastAsia="Amiri" w:cs="Amiri"/>
          <w:lang w:bidi="ar-SA"/>
          <w:color w:val="111111"/>
          <w:sz w:val="28"/>
          <w:szCs w:val="28"/>
          <w:rtl/>
        </w:rPr>
        <w:t xml:space="preserve">ضرغامة بن مالك.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شيخ طوسى و ابن شهرآشوب او را در شمار كشته شدگان اولين حمله به حساب آورده اند.</w:t>
      </w:r>
    </w:p>
    <w:p>
      <w:pPr>
        <w:pStyle w:val="BookText"/>
      </w:pPr>
      <w:r>
        <w:rPr>
          <w:rFonts w:ascii="Amiri" w:hAnsi="Amiri" w:eastAsia="Amiri" w:cs="Amiri"/>
          <w:lang w:bidi="ar-SA"/>
          <w:color w:val="111111"/>
          <w:sz w:val="28"/>
          <w:szCs w:val="28"/>
          <w:rtl/>
        </w:rPr>
        <w:t xml:space="preserve">و نام او در «زيارت» و «رجبيه» نيز آمده است.</w:t>
      </w:r>
    </w:p>
    <w:p>
      <w:pPr>
        <w:pStyle w:val="BookText"/>
      </w:pPr>
      <w:r>
        <w:rPr>
          <w:rFonts w:ascii="Amiri" w:hAnsi="Amiri" w:eastAsia="Amiri" w:cs="Amiri"/>
          <w:lang w:bidi="ar-SA"/>
          <w:color w:val="111111"/>
          <w:sz w:val="28"/>
          <w:szCs w:val="28"/>
          <w:rtl/>
        </w:rPr>
        <w:t xml:space="preserve">به قبيله اى نسبت داده نشده.</w:t>
      </w:r>
    </w:p>
    <w:p>
      <w:pPr>
        <w:pStyle w:val="BookText"/>
      </w:pPr>
      <w:r>
        <w:rPr>
          <w:rFonts w:ascii="Amiri" w:hAnsi="Amiri" w:eastAsia="Amiri" w:cs="Amiri"/>
          <w:lang w:bidi="ar-SA"/>
          <w:color w:val="111111"/>
          <w:sz w:val="28"/>
          <w:szCs w:val="28"/>
          <w:rtl/>
        </w:rPr>
        <w:t xml:space="preserve">هاشم زاده، ترجمه انصار الحسين،/ 93</w:t>
      </w:r>
    </w:p>
    <w:p>
      <w:pPr>
        <w:pStyle w:val="BookText"/>
      </w:pPr>
      <w:r>
        <w:rPr>
          <w:rFonts w:ascii="Amiri" w:hAnsi="Amiri" w:eastAsia="Amiri" w:cs="Amiri"/>
          <w:lang w:bidi="ar-SA"/>
          <w:color w:val="111111"/>
          <w:sz w:val="28"/>
          <w:szCs w:val="28"/>
          <w:rtl/>
        </w:rPr>
        <w:t xml:space="preserve">الزّنجاني، وسيلة الدّارين،/ 157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10" o:title=""/>
          </v:shape>
        </w:pic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19430_207038"/>
    <w:bookmarkEnd w:id="22"/>
    <w:p>
      <w:pPr>
        <w:pStyle w:val="Heading3"/>
      </w:pPr>
      <w:bookmarkStart w:id="415" w:name="_Toc48"/>
      <w:r>
        <w:t>خصائصه الفريدة وصحبته مع مسلم بن عقيل عليه السلام في الكوفة</w:t>
      </w:r>
      <w:bookmarkEnd w:id="415"/>
    </w:p>
    <w:p>
      <w:pPr>
        <w:pStyle w:val="BookText"/>
      </w:pPr>
      <w:r>
        <w:rPr>
          <w:rFonts w:ascii="Amiri" w:hAnsi="Amiri" w:eastAsia="Amiri" w:cs="Amiri"/>
          <w:lang w:bidi="ar-SA"/>
          <w:color w:val="111111"/>
          <w:sz w:val="28"/>
          <w:szCs w:val="28"/>
          <w:rtl/>
        </w:rPr>
        <w:t xml:space="preserve">وكان من الشّيعة، </w:t>
      </w:r>
      <w:r>
        <w:rPr>
          <w:rStyle w:val="FootnoteReference"/>
        </w:rPr>
        <w:footnoteReference w:id="275"/>
      </w:r>
      <w:r>
        <w:rPr>
          <w:rFonts w:ascii="Amiri" w:hAnsi="Amiri" w:eastAsia="Amiri" w:cs="Amiri"/>
          <w:lang w:bidi="ar-SA"/>
          <w:color w:val="111111"/>
          <w:sz w:val="28"/>
          <w:szCs w:val="28"/>
          <w:rtl/>
        </w:rPr>
        <w:t xml:space="preserve">وممّن بايع مسلماً.</w:t>
      </w:r>
    </w:p>
    <w:p>
      <w:pPr>
        <w:pStyle w:val="BookText"/>
      </w:pPr>
      <w:r>
        <w:rPr>
          <w:rFonts w:ascii="Amiri" w:hAnsi="Amiri" w:eastAsia="Amiri" w:cs="Amiri"/>
          <w:lang w:bidi="ar-SA"/>
          <w:color w:val="111111"/>
          <w:sz w:val="28"/>
          <w:szCs w:val="28"/>
          <w:rtl/>
        </w:rPr>
        <w:t xml:space="preserve">السّماوي، إبصار العين،/ 114/ عنه: الزّنجاني، وسيلة الدّارين،/ 157؛ بحر العلوم، مقتل الحسين عليه السلام (الهامش)،/ 387؛ مثله الميانجي، العيون العبرى،/ 107</w:t>
      </w:r>
    </w:p>
    <w:p>
      <w:pPr>
        <w:pStyle w:val="BookText"/>
      </w:pPr>
      <w:r>
        <w:rPr>
          <w:rFonts w:ascii="Amiri" w:hAnsi="Amiri" w:eastAsia="Amiri" w:cs="Amiri"/>
          <w:lang w:bidi="ar-SA"/>
          <w:color w:val="111111"/>
          <w:sz w:val="28"/>
          <w:szCs w:val="28"/>
          <w:rtl/>
        </w:rPr>
        <w:t xml:space="preserve">قال أهل السّير وبعض أرباب المقاتل: كان ضرغاماً من الشّيعة ممّن بايع مسلماً عند مجيئه إلى الكوفة، فلمّا خذل مسلم، فرّ.</w:t>
      </w:r>
    </w:p>
    <w:p>
      <w:pPr>
        <w:pStyle w:val="BookText"/>
      </w:pPr>
      <w:r>
        <w:rPr>
          <w:rFonts w:ascii="Amiri" w:hAnsi="Amiri" w:eastAsia="Amiri" w:cs="Amiri"/>
          <w:lang w:bidi="ar-SA"/>
          <w:color w:val="111111"/>
          <w:sz w:val="28"/>
          <w:szCs w:val="28"/>
          <w:rtl/>
        </w:rPr>
        <w:t xml:space="preserve">الحائري، ذخيرة الدّارين، 1/ 223/ مثله: الزّنجاني، وسيلة الدّارين،/ 157</w:t>
      </w:r>
    </w:p>
    <w:p>
      <w:pPr>
        <w:pStyle w:val="BookText"/>
      </w:pPr>
      <w:r>
        <w:rPr>
          <w:rFonts w:ascii="Amiri" w:hAnsi="Amiri" w:eastAsia="Amiri" w:cs="Amiri"/>
          <w:lang w:bidi="ar-SA"/>
          <w:color w:val="111111"/>
          <w:sz w:val="28"/>
          <w:szCs w:val="28"/>
          <w:rtl/>
        </w:rPr>
        <w:t xml:space="preserve">ممّن بايع مسلماً عند وروده الكوفة، فلمّا خذل مسلم، فرّ.</w:t>
      </w:r>
    </w:p>
    <w:p>
      <w:pPr>
        <w:pStyle w:val="BookText"/>
      </w:pPr>
      <w:r>
        <w:rPr>
          <w:rFonts w:ascii="Amiri" w:hAnsi="Amiri" w:eastAsia="Amiri" w:cs="Amiri"/>
          <w:lang w:bidi="ar-SA"/>
          <w:color w:val="111111"/>
          <w:sz w:val="28"/>
          <w:szCs w:val="28"/>
          <w:rtl/>
        </w:rPr>
        <w:t xml:space="preserve">المامقاني، تنقيح المقال، 2- 1/ 106</w:t>
      </w:r>
    </w:p>
    <w:p>
      <w:pPr>
        <w:pStyle w:val="Heading3"/>
      </w:pPr>
      <w:bookmarkStart w:id="416" w:name="_Toc49"/>
      <w:r>
        <w:t>كيف التحقَ بالإمام عليه السلام؟</w:t>
      </w:r>
      <w:bookmarkEnd w:id="416"/>
    </w:p>
    <w:p>
      <w:pPr>
        <w:pStyle w:val="BookText"/>
      </w:pPr>
      <w:r>
        <w:rPr>
          <w:rFonts w:ascii="Amiri" w:hAnsi="Amiri" w:eastAsia="Amiri" w:cs="Amiri"/>
          <w:lang w:bidi="ar-SA"/>
          <w:color w:val="111111"/>
          <w:sz w:val="28"/>
          <w:szCs w:val="28"/>
          <w:rtl/>
        </w:rPr>
        <w:t xml:space="preserve">فلمّا خذل، خرج فيمن خرج مع ابن سعد؛ ومال إلى الحسين عليه السلام.</w:t>
      </w:r>
    </w:p>
    <w:p>
      <w:pPr>
        <w:pStyle w:val="BookText"/>
      </w:pPr>
      <w:r>
        <w:rPr>
          <w:rFonts w:ascii="Amiri" w:hAnsi="Amiri" w:eastAsia="Amiri" w:cs="Amiri"/>
          <w:lang w:bidi="ar-SA"/>
          <w:color w:val="111111"/>
          <w:sz w:val="28"/>
          <w:szCs w:val="28"/>
          <w:rtl/>
        </w:rPr>
        <w:t xml:space="preserve">السّماوي، إبصار العين،/ 114/ عنه: الزّنجاني، وسيلة الدّارين،/ 157؛ مثله الميانجي، العيون العبرى،/ 107</w:t>
      </w:r>
    </w:p>
    <w:p>
      <w:pPr>
        <w:pStyle w:val="BookText"/>
      </w:pPr>
      <w:r>
        <w:rPr>
          <w:rFonts w:ascii="Amiri" w:hAnsi="Amiri" w:eastAsia="Amiri" w:cs="Amiri"/>
          <w:lang w:bidi="ar-SA"/>
          <w:color w:val="111111"/>
          <w:sz w:val="28"/>
          <w:szCs w:val="28"/>
          <w:rtl/>
        </w:rPr>
        <w:t xml:space="preserve">وخرج فيمن خرج مع عمر بن سعد ومال إلى الحسين عليه السلام.</w:t>
      </w:r>
    </w:p>
    <w:p>
      <w:pPr>
        <w:pStyle w:val="BookText"/>
      </w:pPr>
      <w:r>
        <w:rPr>
          <w:rFonts w:ascii="Amiri" w:hAnsi="Amiri" w:eastAsia="Amiri" w:cs="Amiri"/>
          <w:lang w:bidi="ar-SA"/>
          <w:color w:val="111111"/>
          <w:sz w:val="28"/>
          <w:szCs w:val="28"/>
          <w:rtl/>
        </w:rPr>
        <w:t xml:space="preserve">الحائري، ذخيرة الدّارين، 1/ 223/ مثله: الزّنجاني، وسيلة الدّارين،/ 157</w:t>
      </w:r>
    </w:p>
    <w:p>
      <w:pPr>
        <w:pStyle w:val="BookText"/>
      </w:pPr>
      <w:r>
        <w:rPr>
          <w:rFonts w:ascii="Amiri" w:hAnsi="Amiri" w:eastAsia="Amiri" w:cs="Amiri"/>
          <w:lang w:bidi="ar-SA"/>
          <w:color w:val="111111"/>
          <w:sz w:val="28"/>
          <w:szCs w:val="28"/>
          <w:rtl/>
        </w:rPr>
        <w:t xml:space="preserve">ثمّ خرج مع عمر بن سعد ولحق بالحسين عليه السلام.</w:t>
      </w:r>
    </w:p>
    <w:p>
      <w:pPr>
        <w:pStyle w:val="BookText"/>
      </w:pPr>
      <w:r>
        <w:rPr>
          <w:rFonts w:ascii="Amiri" w:hAnsi="Amiri" w:eastAsia="Amiri" w:cs="Amiri"/>
          <w:lang w:bidi="ar-SA"/>
          <w:color w:val="111111"/>
          <w:sz w:val="28"/>
          <w:szCs w:val="28"/>
          <w:rtl/>
        </w:rPr>
        <w:t xml:space="preserve">المامقاني، تنقيح المقال، 2- 1/ 106</w:t>
      </w:r>
    </w:p>
    <w:p>
      <w:pPr>
        <w:pStyle w:val="BookText"/>
      </w:pPr>
      <w:r>
        <w:rPr>
          <w:rFonts w:ascii="Amiri" w:hAnsi="Amiri" w:eastAsia="Amiri" w:cs="Amiri"/>
          <w:lang w:bidi="ar-SA"/>
          <w:color w:val="111111"/>
          <w:sz w:val="28"/>
          <w:szCs w:val="28"/>
          <w:rtl/>
        </w:rPr>
        <w:t xml:space="preserve">فلمّا خذل مسلم، خرج من الكوفة مع ابن سعد، والتحق بالحسين.</w:t>
      </w:r>
    </w:p>
    <w:p>
      <w:pPr>
        <w:pStyle w:val="BookText"/>
      </w:pPr>
      <w:r>
        <w:rPr>
          <w:rFonts w:ascii="Amiri" w:hAnsi="Amiri" w:eastAsia="Amiri" w:cs="Amiri"/>
          <w:lang w:bidi="ar-SA"/>
          <w:color w:val="111111"/>
          <w:sz w:val="28"/>
          <w:szCs w:val="28"/>
          <w:rtl/>
        </w:rPr>
        <w:t xml:space="preserve">بحر العلوم، مقتل الحسين عليه السلام (الهامش)،/ 387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19430_207039"/>
    <w:bookmarkEnd w:id="23"/>
    <w:p>
      <w:pPr>
        <w:pStyle w:val="Heading3"/>
      </w:pPr>
      <w:bookmarkStart w:id="417" w:name="_Toc50"/>
      <w:r>
        <w:t>استشهاده</w:t>
      </w:r>
      <w:bookmarkEnd w:id="417"/>
    </w:p>
    <w:p>
      <w:pPr>
        <w:pStyle w:val="BookText"/>
      </w:pPr>
      <w:r>
        <w:rPr>
          <w:rFonts w:ascii="Amiri" w:hAnsi="Amiri" w:eastAsia="Amiri" w:cs="Amiri"/>
          <w:lang w:bidi="ar-SA"/>
          <w:color w:val="111111"/>
          <w:sz w:val="28"/>
          <w:szCs w:val="28"/>
          <w:rtl/>
        </w:rPr>
        <w:t xml:space="preserve">المقتولون من أصحاب الحسين في الحملة الاولى: [...] ضرغامة بن مالك. </w:t>
      </w:r>
      <w:r>
        <w:rPr>
          <w:rStyle w:val="FootnoteReference"/>
        </w:rPr>
        <w:footnoteReference w:id="276"/>
      </w:r>
    </w:p>
    <w:p>
      <w:pPr>
        <w:pStyle w:val="BookText"/>
      </w:pPr>
      <w:r>
        <w:rPr>
          <w:rFonts w:ascii="Amiri" w:hAnsi="Amiri" w:eastAsia="Amiri" w:cs="Amiri"/>
          <w:lang w:bidi="ar-SA"/>
          <w:color w:val="111111"/>
          <w:sz w:val="28"/>
          <w:szCs w:val="28"/>
          <w:rtl/>
        </w:rPr>
        <w:t xml:space="preserve">كمره اى، ترجمه نفس المهموم،/ 135</w:t>
      </w:r>
    </w:p>
    <w:p>
      <w:pPr>
        <w:pStyle w:val="BookText"/>
      </w:pPr>
      <w:r>
        <w:rPr>
          <w:rFonts w:ascii="Amiri" w:hAnsi="Amiri" w:eastAsia="Amiri" w:cs="Amiri"/>
          <w:lang w:bidi="ar-SA"/>
          <w:color w:val="111111"/>
          <w:sz w:val="28"/>
          <w:szCs w:val="28"/>
          <w:rtl/>
        </w:rPr>
        <w:t xml:space="preserve">و از اصحاب سيدالشهدا نيز اين جمله در اول حمله شهيد شدند:</w:t>
      </w:r>
    </w:p>
    <w:p>
      <w:pPr>
        <w:pStyle w:val="BookText"/>
      </w:pPr>
      <w:r>
        <w:rPr>
          <w:rFonts w:ascii="IRNazanin" w:hAnsi="IRNazanin" w:eastAsia="IRNazanin" w:cs="IRNazanin"/>
          <w:lang w:bidi="fa-IR"/>
          <w:color w:val="111111"/>
          <w:sz w:val="28"/>
          <w:szCs w:val="28"/>
          <w:rtl/>
        </w:rPr>
        <w:t xml:space="preserve">[...] و ديگر ضرغامة بن مالك.</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الزّنجاني، وسيلة الدّارين،/ 94؛ مثله محمّد بن أبي طالب، تسلية المجالس وزينة المجالس، 2/ 330؛ بحر العلوم، مقتل الحسين عليه السلام (الهامش)،/ 387؛</w:t>
      </w:r>
    </w:p>
    <w:p>
      <w:pPr>
        <w:pStyle w:val="BookText"/>
      </w:pPr>
      <w:r>
        <w:rPr>
          <w:rFonts w:ascii="Amiri" w:hAnsi="Amiri" w:eastAsia="Amiri" w:cs="Amiri"/>
          <w:lang w:bidi="ar-SA"/>
          <w:color w:val="111111"/>
          <w:sz w:val="28"/>
          <w:szCs w:val="28"/>
          <w:rtl/>
        </w:rPr>
        <w:t xml:space="preserve">فقاتل معه وقُتل بين يديه مبارزة بعد صلاة الظّهر، رضى الله عنه.</w:t>
      </w:r>
    </w:p>
    <w:p>
      <w:pPr>
        <w:pStyle w:val="BookText"/>
      </w:pPr>
      <w:r>
        <w:rPr>
          <w:rFonts w:ascii="Amiri" w:hAnsi="Amiri" w:eastAsia="Amiri" w:cs="Amiri"/>
          <w:lang w:bidi="ar-SA"/>
          <w:color w:val="111111"/>
          <w:sz w:val="28"/>
          <w:szCs w:val="28"/>
          <w:rtl/>
        </w:rPr>
        <w:t xml:space="preserve">السّماوي، إبصار العين،/ 114/ عنه: الزّنجاني، وسيلة الدّارين،/ 157</w:t>
      </w:r>
    </w:p>
    <w:p>
      <w:pPr>
        <w:pStyle w:val="BookText"/>
      </w:pPr>
      <w:r>
        <w:rPr>
          <w:rFonts w:ascii="Amiri" w:hAnsi="Amiri" w:eastAsia="Amiri" w:cs="Amiri"/>
          <w:lang w:bidi="ar-SA"/>
          <w:color w:val="111111"/>
          <w:sz w:val="28"/>
          <w:szCs w:val="28"/>
          <w:rtl/>
        </w:rPr>
        <w:t xml:space="preserve">فقاتل بين يديه مبارزة بعد صلاة الظّهر، وقال أبو مخنف: ثمّ برز ضرغامة بن مالك وهو يرتجز ويقول:</w:t>
      </w:r>
    </w:p>
    <w:p>
      <w:pPr>
        <w:pStyle w:val="BookText"/>
      </w:pPr>
      <w:r>
        <w:rPr>
          <w:rFonts w:ascii="Amiri" w:hAnsi="Amiri" w:eastAsia="Amiri" w:cs="Amiri"/>
          <w:lang w:bidi="ar-SA"/>
          <w:color w:val="111111"/>
          <w:sz w:val="28"/>
          <w:szCs w:val="28"/>
          <w:rtl/>
        </w:rPr>
        <w:t xml:space="preserve">إليكم من مالكٍ ضرغامِ *** ضرب فتىً يحمي عن الكرامِ</w:t>
      </w:r>
    </w:p>
    <w:p>
      <w:pPr>
        <w:pStyle w:val="BookText"/>
      </w:pPr>
      <w:r>
        <w:rPr>
          <w:rFonts w:ascii="Amiri" w:hAnsi="Amiri" w:eastAsia="Amiri" w:cs="Amiri"/>
          <w:lang w:bidi="ar-SA"/>
          <w:color w:val="111111"/>
          <w:sz w:val="28"/>
          <w:szCs w:val="28"/>
          <w:rtl/>
        </w:rPr>
        <w:t xml:space="preserve">يرجو ثواب اللَّه بالتّمامِ *** سبحانه من ملك علّامِ</w:t>
      </w:r>
    </w:p>
    <w:p>
      <w:pPr>
        <w:pStyle w:val="BookText"/>
      </w:pPr>
      <w:r>
        <w:rPr>
          <w:rFonts w:ascii="Amiri" w:hAnsi="Amiri" w:eastAsia="Amiri" w:cs="Amiri"/>
          <w:lang w:bidi="ar-SA"/>
          <w:color w:val="111111"/>
          <w:sz w:val="28"/>
          <w:szCs w:val="28"/>
          <w:rtl/>
        </w:rPr>
        <w:t xml:space="preserve">ثمّ حمل على القوم، فقاتل قتال الرّجل الباسل، وصبر على الخطب الهائل حتّى قتل منهم ستّين فارساً سوى من جرح، ثمّ قُتل، رضوان اللَّه عليه.</w:t>
      </w:r>
    </w:p>
    <w:p>
      <w:pPr>
        <w:pStyle w:val="BookText"/>
      </w:pPr>
      <w:r>
        <w:rPr>
          <w:rFonts w:ascii="Amiri" w:hAnsi="Amiri" w:eastAsia="Amiri" w:cs="Amiri"/>
          <w:lang w:bidi="ar-SA"/>
          <w:color w:val="111111"/>
          <w:sz w:val="28"/>
          <w:szCs w:val="28"/>
          <w:rtl/>
        </w:rPr>
        <w:t xml:space="preserve">الحائري، ذخيرة الدّارين، 1/ 223/ مثله: الزّنجاني، وسيلة الدّارين،/ 157</w:t>
      </w:r>
    </w:p>
    <w:p>
      <w:pPr>
        <w:pStyle w:val="BookText"/>
      </w:pPr>
      <w:r>
        <w:rPr>
          <w:rFonts w:ascii="Amiri" w:hAnsi="Amiri" w:eastAsia="Amiri" w:cs="Amiri"/>
          <w:lang w:bidi="ar-SA"/>
          <w:color w:val="111111"/>
          <w:sz w:val="28"/>
          <w:szCs w:val="28"/>
          <w:rtl/>
        </w:rPr>
        <w:t xml:space="preserve">وقاتل يوم الطّفّ مبازرة، وقتل من القوم جماعة كثيرة، ثمّ قُتل، رضوان اللَّه عليه.</w:t>
      </w:r>
    </w:p>
    <w:p>
      <w:pPr>
        <w:pStyle w:val="BookText"/>
      </w:pPr>
      <w:r>
        <w:rPr>
          <w:rFonts w:ascii="Amiri" w:hAnsi="Amiri" w:eastAsia="Amiri" w:cs="Amiri"/>
          <w:lang w:bidi="ar-SA"/>
          <w:color w:val="111111"/>
          <w:sz w:val="28"/>
          <w:szCs w:val="28"/>
          <w:rtl/>
        </w:rPr>
        <w:t xml:space="preserve">المامقاني، تنقيح المقال، 2- 1/ 106</w:t>
      </w:r>
    </w:p>
    <w:p>
      <w:pPr>
        <w:pStyle w:val="BookText"/>
      </w:pPr>
      <w:r>
        <w:rPr>
          <w:rFonts w:ascii="Amiri" w:hAnsi="Amiri" w:eastAsia="Amiri" w:cs="Amiri"/>
          <w:lang w:bidi="ar-SA"/>
          <w:color w:val="111111"/>
          <w:sz w:val="28"/>
          <w:szCs w:val="28"/>
          <w:rtl/>
        </w:rPr>
        <w:t xml:space="preserve">فقاتل معه، وقتل من القوم جماعة كثيرة، ثمّ قُتل بين يديه.</w:t>
      </w:r>
    </w:p>
    <w:p>
      <w:pPr>
        <w:pStyle w:val="BookText"/>
      </w:pPr>
      <w:r>
        <w:rPr>
          <w:rFonts w:ascii="Amiri" w:hAnsi="Amiri" w:eastAsia="Amiri" w:cs="Amiri"/>
          <w:lang w:bidi="ar-SA"/>
          <w:color w:val="111111"/>
          <w:sz w:val="28"/>
          <w:szCs w:val="28"/>
          <w:rtl/>
        </w:rPr>
        <w:t xml:space="preserve">الميانجي، العيون العبرى،/ 107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4" w:name="pg19430_207040"/>
    <w:bookmarkEnd w:id="24"/>
    <w:p>
      <w:pPr>
        <w:pStyle w:val="BookText"/>
      </w:pPr>
      <w:r>
        <w:rPr>
          <w:rFonts w:ascii="Amiri" w:hAnsi="Amiri" w:eastAsia="Amiri" w:cs="Amiri"/>
          <w:lang w:bidi="ar-SA"/>
          <w:color w:val="111111"/>
          <w:sz w:val="28"/>
          <w:szCs w:val="28"/>
          <w:rtl/>
        </w:rPr>
        <w:t xml:space="preserve">قُتل مبارزة بعد صلاة الظّهر.</w:t>
      </w:r>
    </w:p>
    <w:p>
      <w:pPr>
        <w:pStyle w:val="BookText"/>
      </w:pPr>
      <w:r>
        <w:rPr>
          <w:rFonts w:ascii="Amiri" w:hAnsi="Amiri" w:eastAsia="Amiri" w:cs="Amiri"/>
          <w:lang w:bidi="ar-SA"/>
          <w:color w:val="111111"/>
          <w:sz w:val="28"/>
          <w:szCs w:val="28"/>
          <w:rtl/>
        </w:rPr>
        <w:t xml:space="preserve">بحر العلوم، مقتل الحسين عليه السلام (الهامش)،/ 387</w:t>
      </w:r>
    </w:p>
    <w:p>
      <w:pPr>
        <w:pStyle w:val="Heading3"/>
      </w:pPr>
      <w:bookmarkStart w:id="418" w:name="_Toc51"/>
      <w:r>
        <w:t>ذكره في زياة النّاحية المقدّسة</w:t>
      </w:r>
      <w:bookmarkEnd w:id="418"/>
    </w:p>
    <w:p>
      <w:pPr>
        <w:pStyle w:val="BookText"/>
      </w:pPr>
      <w:r>
        <w:rPr>
          <w:rFonts w:ascii="Amiri" w:hAnsi="Amiri" w:eastAsia="Amiri" w:cs="Amiri"/>
          <w:lang w:bidi="ar-SA"/>
          <w:color w:val="111111"/>
          <w:sz w:val="28"/>
          <w:szCs w:val="28"/>
          <w:rtl/>
        </w:rPr>
        <w:t xml:space="preserve">السّلام على ضرغامة بن مالك. </w:t>
      </w:r>
      <w:r>
        <w:rPr>
          <w:rStyle w:val="FootnoteReference"/>
        </w:rPr>
        <w:footnoteReference w:id="277"/>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576، (ط قم)، 3/ 78، مصباح الزّائر،/ 283/ عنه: المجلسي، البحار، 98/ 273، 45/ 71؛ البحراني، العوالم، 17/ 339؛ الدّربندي، أسرار الشّهادة،/ 304؛ سپهر، ناسخ التّواريخ سيّد الشّهداء عليه السلام، 3/ 23؛ القزويني، تظلّم الزّهراء،/ 413؛ الحائري، ذخيرة الدّارين، 1/ 223؛ الزّنجاني، وسيلة الدّارين،/ 157؛ الميانجي، العيون العبرى،/ 319- 320</w:t>
      </w:r>
    </w:p>
    <w:p>
      <w:pPr>
        <w:pStyle w:val="Heading3"/>
      </w:pPr>
      <w:bookmarkStart w:id="419" w:name="_Toc52"/>
      <w:r>
        <w:t>زيارته في أوّل رجب والنّصف من شعبان أو في زيارة الأربعين</w:t>
      </w:r>
      <w:bookmarkEnd w:id="419"/>
    </w:p>
    <w:p>
      <w:pPr>
        <w:pStyle w:val="BookText"/>
      </w:pPr>
      <w:r>
        <w:rPr>
          <w:rFonts w:ascii="Amiri" w:hAnsi="Amiri" w:eastAsia="Amiri" w:cs="Amiri"/>
          <w:lang w:bidi="ar-SA"/>
          <w:color w:val="111111"/>
          <w:sz w:val="28"/>
          <w:szCs w:val="28"/>
          <w:rtl/>
        </w:rPr>
        <w:t xml:space="preserve">السّلام على ضرغامة </w:t>
      </w:r>
      <w:r>
        <w:rPr>
          <w:rStyle w:val="FootnoteReference"/>
        </w:rPr>
        <w:footnoteReference w:id="278"/>
      </w:r>
      <w:r>
        <w:rPr>
          <w:rFonts w:ascii="Amiri" w:hAnsi="Amiri" w:eastAsia="Amiri" w:cs="Amiri"/>
          <w:lang w:bidi="ar-SA"/>
          <w:color w:val="111111"/>
          <w:sz w:val="28"/>
          <w:szCs w:val="28"/>
          <w:rtl/>
        </w:rPr>
        <w:t xml:space="preserve">بن مالك. </w:t>
      </w:r>
      <w:r>
        <w:rPr>
          <w:rStyle w:val="FootnoteReference"/>
        </w:rPr>
        <w:footnoteReference w:id="279"/>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346، مصباح الزّائر،/ 298/ عنه: المجلسي، البحار، 98/ 341؛ مثله الشّهيد الأوّل، المزار،/ 180</w:t>
      </w:r>
    </w:p>
    <w:p>
      <w:pPr>
        <w:pStyle w:val="Heading2"/>
      </w:pPr>
      <w:bookmarkStart w:id="420" w:name="_Toc53"/>
      <w:r>
        <w:t>144/ 177- الطّرمّاح</w:t>
      </w:r>
      <w:bookmarkEnd w:id="420"/>
    </w:p>
    <w:p>
      <w:pPr>
        <w:pStyle w:val="Heading3"/>
      </w:pPr>
      <w:bookmarkStart w:id="421" w:name="_Toc54"/>
      <w:r>
        <w:t>استشهاده</w:t>
      </w:r>
      <w:bookmarkEnd w:id="421"/>
    </w:p>
    <w:p>
      <w:pPr>
        <w:pStyle w:val="BookText"/>
      </w:pPr>
      <w:r>
        <w:rPr>
          <w:rFonts w:ascii="Amiri" w:hAnsi="Amiri" w:eastAsia="Amiri" w:cs="Amiri"/>
          <w:lang w:bidi="ar-SA"/>
          <w:color w:val="111111"/>
          <w:sz w:val="28"/>
          <w:szCs w:val="28"/>
          <w:rtl/>
        </w:rPr>
        <w:t xml:space="preserve">وبرز من بعده [الغلام الّذي أسلم] الطّرمّاح وهو يقول:</w:t>
      </w:r>
    </w:p>
    <w:p>
      <w:pPr>
        <w:pStyle w:val="BookText"/>
      </w:pPr>
      <w:r>
        <w:rPr>
          <w:rFonts w:ascii="Amiri" w:hAnsi="Amiri" w:eastAsia="Amiri" w:cs="Amiri"/>
          <w:lang w:bidi="ar-SA"/>
          <w:color w:val="111111"/>
          <w:sz w:val="28"/>
          <w:szCs w:val="28"/>
          <w:rtl/>
        </w:rPr>
        <w:t xml:space="preserve">أنا الطّرمّاح شديد الضّرب *** وقد وثقت بالإله ربِّي</w:t>
      </w:r>
    </w:p>
    <w:p>
      <w:pPr>
        <w:pStyle w:val="BookText"/>
      </w:pPr>
      <w:r>
        <w:rPr>
          <w:rFonts w:ascii="Amiri" w:hAnsi="Amiri" w:eastAsia="Amiri" w:cs="Amiri"/>
          <w:lang w:bidi="ar-SA"/>
          <w:color w:val="111111"/>
          <w:sz w:val="28"/>
          <w:szCs w:val="28"/>
          <w:rtl/>
        </w:rPr>
        <w:t xml:space="preserve">إذا نضيت بالهياج عصني *** يخشى قريني في القتال غلبي</w:t>
      </w:r>
    </w:p>
    <w:p>
      <w:pPr>
        <w:pStyle w:val="BookText"/>
      </w:pPr>
      <w:r>
        <w:rPr>
          <w:rFonts w:ascii="Amiri" w:hAnsi="Amiri" w:eastAsia="Amiri" w:cs="Amiri"/>
          <w:lang w:bidi="ar-SA"/>
          <w:color w:val="111111"/>
          <w:sz w:val="28"/>
          <w:szCs w:val="28"/>
          <w:rtl/>
        </w:rPr>
        <w:t xml:space="preserve">فدونكم فقد قسيت قلبي *** على الطّغاة لو بذاك صلبي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5" w:name="pg19430_207041"/>
    <w:bookmarkEnd w:id="25"/>
    <w:p>
      <w:pPr>
        <w:pStyle w:val="BookText"/>
      </w:pPr>
      <w:r>
        <w:rPr>
          <w:rFonts w:ascii="Amiri" w:hAnsi="Amiri" w:eastAsia="Amiri" w:cs="Amiri"/>
          <w:lang w:bidi="ar-SA"/>
          <w:color w:val="111111"/>
          <w:sz w:val="28"/>
          <w:szCs w:val="28"/>
          <w:rtl/>
        </w:rPr>
        <w:t xml:space="preserve">ثمّ حمل على القوم ولم يزل يقاتل حتّى قتل سبعين فارساً، وكبا به جواده، فأرداه إلى الأرض صريعاً، فأحاطت به القوم واحتزّوا رأسه.</w:t>
      </w:r>
    </w:p>
    <w:p>
      <w:pPr>
        <w:pStyle w:val="BookText"/>
      </w:pPr>
      <w:r>
        <w:rPr>
          <w:rFonts w:ascii="Amiri" w:hAnsi="Amiri" w:eastAsia="Amiri" w:cs="Amiri"/>
          <w:lang w:bidi="ar-SA"/>
          <w:color w:val="111111"/>
          <w:sz w:val="28"/>
          <w:szCs w:val="28"/>
          <w:rtl/>
        </w:rPr>
        <w:t xml:space="preserve">مقتل أبي مخنف (المشهور)،/ 71- 72</w:t>
      </w:r>
    </w:p>
    <w:p>
      <w:pPr>
        <w:pStyle w:val="Heading2"/>
      </w:pPr>
      <w:bookmarkStart w:id="422" w:name="_Toc55"/>
      <w:r>
        <w:t>145/ 178- الطّرمّاح بن عديّ الطّائي</w:t>
      </w:r>
      <w:bookmarkEnd w:id="422"/>
    </w:p>
    <w:p>
      <w:pPr>
        <w:pStyle w:val="Heading3"/>
      </w:pPr>
      <w:bookmarkStart w:id="423" w:name="_Toc56"/>
      <w:r>
        <w:t>ميزاته العائليّة</w:t>
      </w:r>
      <w:bookmarkEnd w:id="423"/>
    </w:p>
    <w:p>
      <w:pPr>
        <w:pStyle w:val="BookText"/>
      </w:pPr>
      <w:r>
        <w:rPr>
          <w:rFonts w:ascii="Amiri" w:hAnsi="Amiri" w:eastAsia="Amiri" w:cs="Amiri"/>
          <w:lang w:bidi="ar-SA"/>
          <w:color w:val="111111"/>
          <w:sz w:val="28"/>
          <w:szCs w:val="28"/>
          <w:rtl/>
        </w:rPr>
        <w:t xml:space="preserve">من أسماء من روى عن أمير المؤمنين عليه السلام: الطّرمّاح بن عديّ، من أصحاب الحسين ابن عليّ عليهما السلام: الطّرمّاح بن عديّ.</w:t>
      </w:r>
    </w:p>
    <w:p>
      <w:pPr>
        <w:pStyle w:val="BookText"/>
      </w:pPr>
      <w:r>
        <w:rPr>
          <w:rFonts w:ascii="Amiri" w:hAnsi="Amiri" w:eastAsia="Amiri" w:cs="Amiri"/>
          <w:lang w:bidi="ar-SA"/>
          <w:color w:val="111111"/>
          <w:sz w:val="28"/>
          <w:szCs w:val="28"/>
          <w:rtl/>
        </w:rPr>
        <w:t xml:space="preserve">الطّوسي، الرّجال،/ 46، 75/ عنه: التّفرشي، نقد الرّجال،/ 175؛ الأسترآبادي، منهج المقال،/ 185؛ الأردبيلي، جامع الرّواة، 1/ 421؛ أبو عليّ الحائري، منتهى المقال، 4/ 41 (ط حجري)،/ 166</w:t>
      </w:r>
    </w:p>
    <w:p>
      <w:pPr>
        <w:pStyle w:val="BookText"/>
      </w:pPr>
      <w:r>
        <w:rPr>
          <w:rFonts w:ascii="Amiri" w:hAnsi="Amiri" w:eastAsia="Amiri" w:cs="Amiri"/>
          <w:lang w:bidi="ar-SA"/>
          <w:color w:val="111111"/>
          <w:sz w:val="28"/>
          <w:szCs w:val="28"/>
          <w:rtl/>
        </w:rPr>
        <w:t xml:space="preserve">الطّرمّاح بن عديّ بن حاتم. ي. سين [جخ].</w:t>
      </w:r>
    </w:p>
    <w:p>
      <w:pPr>
        <w:pStyle w:val="BookText"/>
      </w:pPr>
      <w:r>
        <w:rPr>
          <w:rFonts w:ascii="IRNazanin" w:hAnsi="IRNazanin" w:eastAsia="IRNazanin" w:cs="IRNazanin"/>
          <w:lang w:bidi="fa-IR"/>
          <w:color w:val="111111"/>
          <w:sz w:val="28"/>
          <w:szCs w:val="28"/>
          <w:rtl/>
        </w:rPr>
        <w:t xml:space="preserve">ابن داود،/ 191 رقم 781</w:t>
      </w:r>
    </w:p>
    <w:p>
      <w:pPr>
        <w:pStyle w:val="BookText"/>
      </w:pPr>
      <w:r>
        <w:rPr>
          <w:rFonts w:ascii="Amiri" w:hAnsi="Amiri" w:eastAsia="Amiri" w:cs="Amiri"/>
          <w:lang w:bidi="ar-SA"/>
          <w:color w:val="111111"/>
          <w:sz w:val="28"/>
          <w:szCs w:val="28"/>
          <w:rtl/>
        </w:rPr>
        <w:t xml:space="preserve">طرمّاح بن عديّ. </w:t>
      </w:r>
      <w:r>
        <w:rPr>
          <w:rStyle w:val="FootnoteReference"/>
        </w:rPr>
        <w:footnoteReference w:id="280"/>
      </w:r>
    </w:p>
    <w:p>
      <w:pPr>
        <w:pStyle w:val="BookText"/>
      </w:pPr>
      <w:r>
        <w:rPr>
          <w:rFonts w:ascii="Amiri" w:hAnsi="Amiri" w:eastAsia="Amiri" w:cs="Amiri"/>
          <w:lang w:bidi="ar-SA"/>
          <w:color w:val="111111"/>
          <w:sz w:val="28"/>
          <w:szCs w:val="28"/>
          <w:rtl/>
        </w:rPr>
        <w:t xml:space="preserve">طرماح بن عدى بن حاتم طائى از اشخاصى است كه از آن حضرت عليه السلام روايت كرده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209</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الطّرمّاح بن عديّ، الضّبط: طرمّاح بكسر الطّاء والرّاء المهملتين، وتشديد الميم، بعدها ألف، وحاء مهملة. ومرّ ضبط عديّ في ثابت بن عمرو. عدّه الشّيخ رحمه الله في رجاله من أصحاب أمير المؤمنين قائلًا: الطّرمّاح بن عديّ رسوله عليه السلام إلى معاوية، وأخرى من أصحاب الحسين عليه السلام وهو في غاية الجلالة والنّبالة، لو لا مكالماته مع معاوية الّتي اظلمت الدّنيا في عينه لأجلها.</w:t>
      </w:r>
    </w:p>
    <w:p>
      <w:pPr>
        <w:pStyle w:val="BookText"/>
      </w:pPr>
      <w:r>
        <w:rPr>
          <w:rFonts w:ascii="Amiri" w:hAnsi="Amiri" w:eastAsia="Amiri" w:cs="Amiri"/>
          <w:lang w:bidi="ar-SA"/>
          <w:color w:val="111111"/>
          <w:sz w:val="28"/>
          <w:szCs w:val="28"/>
          <w:rtl/>
        </w:rPr>
        <w:t xml:space="preserve">المامقاني، تنقيح المقال، 2- 1/ 109</w:t>
      </w:r>
    </w:p>
    <w:p>
      <w:pPr>
        <w:pStyle w:val="BookText"/>
      </w:pPr>
      <w:r>
        <w:rPr>
          <w:rFonts w:ascii="Amiri" w:hAnsi="Amiri" w:eastAsia="Amiri" w:cs="Amiri"/>
          <w:lang w:bidi="ar-SA"/>
          <w:color w:val="111111"/>
          <w:sz w:val="28"/>
          <w:szCs w:val="28"/>
          <w:rtl/>
        </w:rPr>
        <w:t xml:space="preserve">الضّبط: عديّ بالعين المهملة، والدّال المهملة المشدّدة، والياء المثنّاة من تحت، وزان غنيّ.</w:t>
      </w:r>
    </w:p>
    <w:p>
      <w:pPr>
        <w:pStyle w:val="BookText"/>
      </w:pPr>
      <w:r>
        <w:rPr>
          <w:rFonts w:ascii="Amiri" w:hAnsi="Amiri" w:eastAsia="Amiri" w:cs="Amiri"/>
          <w:lang w:bidi="ar-SA"/>
          <w:color w:val="111111"/>
          <w:sz w:val="28"/>
          <w:szCs w:val="28"/>
          <w:rtl/>
        </w:rPr>
        <w:t xml:space="preserve">المامقاني، تنقيح المقال، 1- 2/ 193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6" w:name="pg19430_207042"/>
    <w:bookmarkEnd w:id="26"/>
    <w:p>
      <w:pPr>
        <w:pStyle w:val="BookText"/>
      </w:pPr>
      <w:r>
        <w:rPr>
          <w:rFonts w:ascii="Amiri" w:hAnsi="Amiri" w:eastAsia="Amiri" w:cs="Amiri"/>
          <w:lang w:bidi="ar-SA"/>
          <w:color w:val="111111"/>
          <w:sz w:val="28"/>
          <w:szCs w:val="28"/>
          <w:rtl/>
        </w:rPr>
        <w:t xml:space="preserve">الطّرمّاح بن عديّ الطّائيّ.</w:t>
      </w:r>
    </w:p>
    <w:p>
      <w:pPr>
        <w:pStyle w:val="BookText"/>
      </w:pPr>
      <w:r>
        <w:rPr>
          <w:rFonts w:ascii="Amiri" w:hAnsi="Amiri" w:eastAsia="Amiri" w:cs="Amiri"/>
          <w:lang w:bidi="ar-SA"/>
          <w:color w:val="111111"/>
          <w:sz w:val="28"/>
          <w:szCs w:val="28"/>
          <w:rtl/>
        </w:rPr>
        <w:t xml:space="preserve">الأمين، أعيان الشّيعة، 7/ 396</w:t>
      </w:r>
    </w:p>
    <w:p>
      <w:pPr>
        <w:pStyle w:val="BookText"/>
      </w:pPr>
      <w:r>
        <w:rPr>
          <w:rFonts w:ascii="Amiri" w:hAnsi="Amiri" w:eastAsia="Amiri" w:cs="Amiri"/>
          <w:lang w:bidi="ar-SA"/>
          <w:color w:val="111111"/>
          <w:sz w:val="28"/>
          <w:szCs w:val="28"/>
          <w:rtl/>
        </w:rPr>
        <w:t xml:space="preserve">طرمّاح بن عديّ رسول أمير المؤمنين عليه السلام إلى معاوية كما في (جخ)، وعدّه من أصحاب الحسين عليه السلام أيضاً.</w:t>
      </w:r>
    </w:p>
    <w:p>
      <w:pPr>
        <w:pStyle w:val="BookText"/>
      </w:pPr>
      <w:r>
        <w:rPr>
          <w:rFonts w:ascii="Amiri" w:hAnsi="Amiri" w:eastAsia="Amiri" w:cs="Amiri"/>
          <w:lang w:bidi="ar-SA"/>
          <w:color w:val="111111"/>
          <w:sz w:val="28"/>
          <w:szCs w:val="28"/>
          <w:rtl/>
        </w:rPr>
        <w:t xml:space="preserve">النّوري، مستدرك الوسائل، 3/ 813</w:t>
      </w:r>
    </w:p>
    <w:p>
      <w:pPr>
        <w:pStyle w:val="BookText"/>
      </w:pPr>
      <w:r>
        <w:rPr>
          <w:rFonts w:ascii="Amiri" w:hAnsi="Amiri" w:eastAsia="Amiri" w:cs="Amiri"/>
          <w:lang w:bidi="ar-SA"/>
          <w:color w:val="111111"/>
          <w:sz w:val="28"/>
          <w:szCs w:val="28"/>
          <w:rtl/>
        </w:rPr>
        <w:t xml:space="preserve">والطّرمّاح علم لرجل طائيّ، وليس بابن حاتم المعروف بالجود، فإنّ ولد عديّ بن حاتم الطّرفات قتلوا مع أمير المؤمنين عليه السلام في حروبه، ومات عديّ بعدهم ولا ولد له، وكان يعيّر بذلك فيقال له: اذهب على الطّرفات، فيقول: وددت أنّ لي ألفاً مثلهم اقدّمهم بين يدي عليّ عليه السلام إلى الجنّة. والطّرفات: طرفة، وطريف، ومطرف، انتهى.</w:t>
      </w:r>
    </w:p>
    <w:p>
      <w:pPr>
        <w:pStyle w:val="BookText"/>
      </w:pPr>
      <w:r>
        <w:rPr>
          <w:rFonts w:ascii="Amiri" w:hAnsi="Amiri" w:eastAsia="Amiri" w:cs="Amiri"/>
          <w:lang w:bidi="ar-SA"/>
          <w:color w:val="111111"/>
          <w:sz w:val="28"/>
          <w:szCs w:val="28"/>
          <w:rtl/>
        </w:rPr>
        <w:t xml:space="preserve">الميانجي، العيون العبرى،/ 129</w:t>
      </w:r>
    </w:p>
    <w:p>
      <w:pPr>
        <w:pStyle w:val="BookText"/>
      </w:pPr>
      <w:r>
        <w:rPr>
          <w:rFonts w:ascii="Amiri" w:hAnsi="Amiri" w:eastAsia="Amiri" w:cs="Amiri"/>
          <w:lang w:bidi="ar-SA"/>
          <w:color w:val="111111"/>
          <w:sz w:val="28"/>
          <w:szCs w:val="28"/>
          <w:rtl/>
        </w:rPr>
        <w:t xml:space="preserve">طرمّاح بن عديّ الطّائيّ.</w:t>
      </w:r>
    </w:p>
    <w:p>
      <w:pPr>
        <w:pStyle w:val="BookText"/>
      </w:pPr>
      <w:r>
        <w:rPr>
          <w:rFonts w:ascii="Amiri" w:hAnsi="Amiri" w:eastAsia="Amiri" w:cs="Amiri"/>
          <w:lang w:bidi="ar-SA"/>
          <w:color w:val="111111"/>
          <w:sz w:val="28"/>
          <w:szCs w:val="28"/>
          <w:rtl/>
        </w:rPr>
        <w:t xml:space="preserve">الزّنجاني، وسيلة الدّارين،/ 158</w:t>
      </w:r>
    </w:p>
    <w:p>
      <w:pPr>
        <w:pStyle w:val="BookText"/>
      </w:pPr>
      <w:r>
        <w:rPr>
          <w:rFonts w:ascii="Amiri" w:hAnsi="Amiri" w:eastAsia="Amiri" w:cs="Amiri"/>
          <w:lang w:bidi="ar-SA"/>
          <w:color w:val="111111"/>
          <w:sz w:val="28"/>
          <w:szCs w:val="28"/>
          <w:rtl/>
        </w:rPr>
        <w:t xml:space="preserve">ولد عريب بن زيد بن كهلان بن سبأ بن يَشْجُبْ بن يعرب بن قحطان (من وُلد سام ابن نوح أو هود عليهما السلام): يَشْجُب، فولد يَشجُبْ بن عريب: زيد، فولد زيد: أدد، فولد أدد: مُرّة ونَبْت وهو الأشْعَرَ وجُلْهُمة وهو طيِّئ ومالك وهو مذحج.</w:t>
      </w:r>
    </w:p>
    <w:p>
      <w:pPr>
        <w:pStyle w:val="BookText"/>
      </w:pPr>
      <w:r>
        <w:rPr>
          <w:rFonts w:ascii="Amiri" w:hAnsi="Amiri" w:eastAsia="Amiri" w:cs="Amiri"/>
          <w:lang w:bidi="ar-SA"/>
          <w:color w:val="111111"/>
          <w:sz w:val="28"/>
          <w:szCs w:val="28"/>
          <w:rtl/>
        </w:rPr>
        <w:t xml:space="preserve">وُلد طيِّئ بن أدد، فُطرة والغَوْث، والحارث. وُلد فُطرة: سعد. وُلد الغوث بن طيِّئ:</w:t>
      </w:r>
    </w:p>
    <w:p>
      <w:pPr>
        <w:pStyle w:val="BookText"/>
      </w:pPr>
      <w:r>
        <w:rPr>
          <w:rFonts w:ascii="Amiri" w:hAnsi="Amiri" w:eastAsia="Amiri" w:cs="Amiri"/>
          <w:lang w:bidi="ar-SA"/>
          <w:color w:val="111111"/>
          <w:sz w:val="28"/>
          <w:szCs w:val="28"/>
          <w:rtl/>
        </w:rPr>
        <w:t xml:space="preserve">هَنئ بن عمرو. من وُلده: إياس بن قَبِيصة بن أبي عُفْر بن النّعمان بن حَيَّة بن سُعنة بن الحارث بن الحويرث بن ربيعة بن مالك بن سفر بن هَنئ بن عمرو بن الغوث ابن طيِّئ، وهو الّذي ملّك كسرى على الحيرة بعد آل المنذر.</w:t>
      </w:r>
    </w:p>
    <w:p>
      <w:pPr>
        <w:pStyle w:val="BookText"/>
      </w:pPr>
      <w:r>
        <w:rPr>
          <w:rFonts w:ascii="Amiri" w:hAnsi="Amiri" w:eastAsia="Amiri" w:cs="Amiri"/>
          <w:lang w:bidi="ar-SA"/>
          <w:color w:val="111111"/>
          <w:sz w:val="28"/>
          <w:szCs w:val="28"/>
          <w:rtl/>
        </w:rPr>
        <w:t xml:space="preserve">ابن حزم، جمهرة الأنساب،/ 397، 398، 400</w:t>
      </w:r>
    </w:p>
    <w:p>
      <w:pPr>
        <w:pStyle w:val="Heading3"/>
      </w:pPr>
      <w:bookmarkStart w:id="424" w:name="_Toc57"/>
      <w:r>
        <w:t>خصائصه الفريدة</w:t>
      </w:r>
      <w:bookmarkEnd w:id="424"/>
    </w:p>
    <w:p>
      <w:pPr>
        <w:pStyle w:val="BookText"/>
      </w:pPr>
      <w:r>
        <w:rPr>
          <w:rFonts w:ascii="Amiri" w:hAnsi="Amiri" w:eastAsia="Amiri" w:cs="Amiri"/>
          <w:lang w:bidi="ar-SA"/>
          <w:color w:val="111111"/>
          <w:sz w:val="28"/>
          <w:szCs w:val="28"/>
          <w:rtl/>
        </w:rPr>
        <w:t xml:space="preserve">وكان رجلًا مفوّهاً طوالًا. المفيد، الاختصاص،/ 138/ عنه: المجلسي، البحار، 33/ 186</w:t>
      </w:r>
    </w:p>
    <w:p>
      <w:pPr>
        <w:pStyle w:val="BookText"/>
      </w:pPr>
      <w:r>
        <w:rPr>
          <w:rFonts w:ascii="Amiri" w:hAnsi="Amiri" w:eastAsia="Amiri" w:cs="Amiri"/>
          <w:lang w:bidi="ar-SA"/>
          <w:color w:val="111111"/>
          <w:sz w:val="28"/>
          <w:szCs w:val="28"/>
          <w:rtl/>
        </w:rPr>
        <w:t xml:space="preserve">كان رجلًا جسيماً طويلًا أديباً لبيباً فصيحاً لسناً متكلّماً، لا يكلّ لسانه ولا يَعْيى عن الجواب. المجلسي، البحار، 32/ 290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7" w:name="pg19430_207043"/>
    <w:bookmarkEnd w:id="27"/>
    <w:p>
      <w:pPr>
        <w:pStyle w:val="BookText"/>
      </w:pPr>
      <w:r>
        <w:rPr>
          <w:rFonts w:ascii="Amiri" w:hAnsi="Amiri" w:eastAsia="Amiri" w:cs="Amiri"/>
          <w:lang w:bidi="ar-SA"/>
          <w:color w:val="111111"/>
          <w:sz w:val="28"/>
          <w:szCs w:val="28"/>
          <w:rtl/>
        </w:rPr>
        <w:t xml:space="preserve">أمّا كيفيّة رسالته فهي مشهورة مرويّة بطريقين، ذكر أحدهما الشّيخ المفيد في اختصاصه، ويظهر من الخبر فصاحته وبلاغته وقوّة قلبه وإيمانه وخلوصه ومعرفته وبراءته من أعدائه، وأمّا الثّاني ففي البحار. النّوري، مستدرك الوسائل، 3/ 813</w:t>
      </w:r>
    </w:p>
    <w:p>
      <w:pPr>
        <w:pStyle w:val="BookText"/>
      </w:pPr>
      <w:r>
        <w:rPr>
          <w:rFonts w:ascii="Amiri" w:hAnsi="Amiri" w:eastAsia="Amiri" w:cs="Amiri"/>
          <w:lang w:bidi="ar-SA"/>
          <w:color w:val="111111"/>
          <w:sz w:val="28"/>
          <w:szCs w:val="28"/>
          <w:rtl/>
        </w:rPr>
        <w:t xml:space="preserve">وذكر المحلّاتي، عن رجال المامقاني: إنّه كان جليلًا وشريفاً في قومه.</w:t>
      </w:r>
    </w:p>
    <w:p>
      <w:pPr>
        <w:pStyle w:val="BookText"/>
      </w:pPr>
      <w:r>
        <w:rPr>
          <w:rFonts w:ascii="Amiri" w:hAnsi="Amiri" w:eastAsia="Amiri" w:cs="Amiri"/>
          <w:lang w:bidi="ar-SA"/>
          <w:color w:val="111111"/>
          <w:sz w:val="28"/>
          <w:szCs w:val="28"/>
          <w:rtl/>
        </w:rPr>
        <w:t xml:space="preserve">الزّنجاني، وسيلة الدّارين،/ 158</w:t>
      </w:r>
    </w:p>
    <w:p>
      <w:pPr>
        <w:pStyle w:val="Heading3"/>
      </w:pPr>
      <w:bookmarkStart w:id="425" w:name="_Toc58"/>
      <w:r>
        <w:t>حديثه</w:t>
      </w:r>
      <w:bookmarkEnd w:id="425"/>
    </w:p>
    <w:p>
      <w:pPr>
        <w:pStyle w:val="BookText"/>
      </w:pPr>
      <w:r>
        <w:rPr>
          <w:rFonts w:ascii="Amiri" w:hAnsi="Amiri" w:eastAsia="Amiri" w:cs="Amiri"/>
          <w:lang w:bidi="ar-SA"/>
          <w:color w:val="111111"/>
          <w:sz w:val="28"/>
          <w:szCs w:val="28"/>
          <w:rtl/>
        </w:rPr>
        <w:t xml:space="preserve">وفي حديث الطّرمّاح بن عديّ وصعصعة بن صوحان أنّ أمير المؤمنين عليه السلام اختصم إليه خصمان، فحكم لأحدهما على الآخر، فقال المحكوم عليه: ما حكمت بالسّويّة، ولا عدلت في الرّعية، ولا قضيتك عند اللَّه بالمرضيّة، فقال أمير المؤمنين عليه السلام: اخسأ يا كلب، وكان </w:t>
      </w:r>
      <w:r>
        <w:rPr>
          <w:rStyle w:val="FootnoteReference"/>
        </w:rPr>
        <w:footnoteReference w:id="281"/>
      </w:r>
      <w:r>
        <w:rPr>
          <w:rFonts w:ascii="Amiri" w:hAnsi="Amiri" w:eastAsia="Amiri" w:cs="Amiri"/>
          <w:lang w:bidi="ar-SA"/>
          <w:color w:val="111111"/>
          <w:sz w:val="28"/>
          <w:szCs w:val="28"/>
          <w:rtl/>
        </w:rPr>
        <w:t xml:space="preserve">في الحال يعوي.</w:t>
      </w:r>
    </w:p>
    <w:p>
      <w:pPr>
        <w:pStyle w:val="BookText"/>
      </w:pPr>
      <w:r>
        <w:rPr>
          <w:rFonts w:ascii="Amiri" w:hAnsi="Amiri" w:eastAsia="Amiri" w:cs="Amiri"/>
          <w:lang w:bidi="ar-SA"/>
          <w:color w:val="111111"/>
          <w:sz w:val="28"/>
          <w:szCs w:val="28"/>
          <w:rtl/>
        </w:rPr>
        <w:t xml:space="preserve">ابن شهرآشوب، المناقب، 2/ 281/ عنه: السّيّد هاشم البحراني، مدينة المعاجز، 1/ 310- 311 رقم 194؛ المجلسي، البحار، 41/ 208</w:t>
      </w:r>
    </w:p>
    <w:p>
      <w:pPr>
        <w:pStyle w:val="Heading3"/>
      </w:pPr>
      <w:bookmarkStart w:id="426" w:name="_Toc59"/>
      <w:r>
        <w:t>رسول أمير المؤمنين عليه السلام إلى معاوية بن أبي سفيان</w:t>
      </w:r>
      <w:bookmarkEnd w:id="426"/>
    </w:p>
    <w:p>
      <w:pPr>
        <w:pStyle w:val="BookText"/>
      </w:pPr>
      <w:r>
        <w:rPr>
          <w:rFonts w:ascii="Amiri" w:hAnsi="Amiri" w:eastAsia="Amiri" w:cs="Amiri"/>
          <w:lang w:bidi="ar-SA"/>
          <w:color w:val="111111"/>
          <w:sz w:val="28"/>
          <w:szCs w:val="28"/>
          <w:rtl/>
        </w:rPr>
        <w:t xml:space="preserve">كتب معاوية بن أبي سفيان إلى عليّ بن أبي طالب صلوات اللَّه عليه:</w:t>
      </w:r>
    </w:p>
    <w:p>
      <w:pPr>
        <w:pStyle w:val="BookText"/>
      </w:pPr>
      <w:r>
        <w:rPr>
          <w:rFonts w:ascii="Amiri" w:hAnsi="Amiri" w:eastAsia="Amiri" w:cs="Amiri"/>
          <w:lang w:bidi="ar-SA"/>
          <w:color w:val="111111"/>
          <w:sz w:val="28"/>
          <w:szCs w:val="28"/>
          <w:rtl/>
        </w:rPr>
        <w:t xml:space="preserve">بسم اللَّه الرّحمن الرّحيم، أمّا بعد، يا عليّ لأضربنّك بشهاب قاطع لا يدكنه الرِّيح </w:t>
      </w:r>
      <w:r>
        <w:rPr>
          <w:rStyle w:val="FootnoteReference"/>
        </w:rPr>
        <w:footnoteReference w:id="282"/>
      </w:r>
      <w:r>
        <w:rPr>
          <w:rFonts w:ascii="Amiri" w:hAnsi="Amiri" w:eastAsia="Amiri" w:cs="Amiri"/>
          <w:lang w:bidi="ar-SA"/>
          <w:color w:val="111111"/>
          <w:sz w:val="28"/>
          <w:szCs w:val="28"/>
          <w:rtl/>
        </w:rPr>
        <w:t xml:space="preserve">ولا يطفيه الماء، إذا اهتزّ وقع، وإذا وقع نقب، والسّلام.</w:t>
      </w:r>
    </w:p>
    <w:p>
      <w:pPr>
        <w:pStyle w:val="BookText"/>
      </w:pPr>
      <w:r>
        <w:rPr>
          <w:rFonts w:ascii="Amiri" w:hAnsi="Amiri" w:eastAsia="Amiri" w:cs="Amiri"/>
          <w:lang w:bidi="ar-SA"/>
          <w:color w:val="111111"/>
          <w:sz w:val="28"/>
          <w:szCs w:val="28"/>
          <w:rtl/>
        </w:rPr>
        <w:t xml:space="preserve">فلمّا قرأ عليّ عليه السلام كتابه دعا بدواة وقرطاس، ثمّ كتب:</w:t>
      </w:r>
    </w:p>
    <w:p>
      <w:pPr>
        <w:pStyle w:val="BookText"/>
      </w:pPr>
      <w:r>
        <w:rPr>
          <w:rFonts w:ascii="Amiri" w:hAnsi="Amiri" w:eastAsia="Amiri" w:cs="Amiri"/>
          <w:lang w:bidi="ar-SA"/>
          <w:color w:val="111111"/>
          <w:sz w:val="28"/>
          <w:szCs w:val="28"/>
          <w:rtl/>
        </w:rPr>
        <w:t xml:space="preserve">بسم اللَّه الرّحمن الرّحيم، أمّا بعد، يا معاوية فقد كذبت، أنا عليّ بن أبي طالب، وأنا أبو الحسن والحسين قاتل جدّك وعمّك وخالك وأبيك، وأنا الّذي أفنيت قومك في يوم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بدر ويوم فتح ويوم احد، وذلك السّيف بيدي، تحمله ساعدي بجرأة قلبي كما خلّفه النّبيّ صلى الله عليه و آله بكفّ الوصيّ، لم أستبدل باللَّه ربّاً، وبمحمّد صلى الله عليه و آله نبيّاً، وبالسّيف بدلًا، والسّلام على من اتّبع الهدى.</w:t>
      </w:r>
    </w:p>
    <w:p>
      <w:pPr>
        <w:pStyle w:val="BookText"/>
      </w:pPr>
      <w:r>
        <w:rPr>
          <w:rFonts w:ascii="Amiri" w:hAnsi="Amiri" w:eastAsia="Amiri" w:cs="Amiri"/>
          <w:lang w:bidi="ar-SA"/>
          <w:color w:val="111111"/>
          <w:sz w:val="28"/>
          <w:szCs w:val="28"/>
          <w:rtl/>
        </w:rPr>
        <w:t xml:space="preserve">ثمّ طوى الكتاب ودعا الطّرمّاح بن عديّ الطّائيّ، وكان رجلًا مفوّهاً طوالًا، فقال له:</w:t>
      </w:r>
    </w:p>
    <w:p>
      <w:pPr>
        <w:pStyle w:val="BookText"/>
      </w:pPr>
      <w:r>
        <w:rPr>
          <w:rFonts w:ascii="Amiri" w:hAnsi="Amiri" w:eastAsia="Amiri" w:cs="Amiri"/>
          <w:lang w:bidi="ar-SA"/>
          <w:color w:val="111111"/>
          <w:sz w:val="28"/>
          <w:szCs w:val="28"/>
          <w:rtl/>
        </w:rPr>
        <w:t xml:space="preserve">خذ كتابي هذا فانطلق به إلى معاوية وردّ جوابه، فأخذ الطّرمّاح الكتاب ودعا بعمامة فلبسها فوق قلنسوته، ثمّ ركب جملًا بازلًا فتيقاً مشرفاً عالياً في الهواء </w:t>
      </w:r>
      <w:r>
        <w:rPr>
          <w:rStyle w:val="FootnoteReference"/>
        </w:rPr>
        <w:footnoteReference w:id="283"/>
      </w:r>
      <w:r>
        <w:rPr>
          <w:rFonts w:ascii="Amiri" w:hAnsi="Amiri" w:eastAsia="Amiri" w:cs="Amiri"/>
          <w:lang w:bidi="ar-SA"/>
          <w:color w:val="111111"/>
          <w:sz w:val="28"/>
          <w:szCs w:val="28"/>
          <w:rtl/>
        </w:rPr>
        <w:t xml:space="preserve">، فسار حتّى نزل مدينة دمشق، فسأل عن قوّاد معاوية، فقيل له: من تريد منهم؟ فقال: اريد جرولًا وجهضماً وصلادة وقلادة وسوادة وصاعقة </w:t>
      </w:r>
      <w:r>
        <w:rPr>
          <w:rStyle w:val="FootnoteReference"/>
        </w:rPr>
        <w:footnoteReference w:id="284"/>
      </w:r>
      <w:r>
        <w:rPr>
          <w:rFonts w:ascii="Amiri" w:hAnsi="Amiri" w:eastAsia="Amiri" w:cs="Amiri"/>
          <w:lang w:bidi="ar-SA"/>
          <w:color w:val="111111"/>
          <w:sz w:val="28"/>
          <w:szCs w:val="28"/>
          <w:rtl/>
        </w:rPr>
        <w:t xml:space="preserve">أبا المنايا، وأبا الحتوف، وأبا الأعور السّلميّ، وعمرو بن العاص، وشمر بن ذي الجوشن، والهدى بن [محمّد بن] الأشعث الكنديّ </w:t>
      </w:r>
      <w:r>
        <w:rPr>
          <w:rStyle w:val="FootnoteReference"/>
        </w:rPr>
        <w:footnoteReference w:id="285"/>
      </w:r>
      <w:r>
        <w:rPr>
          <w:rFonts w:ascii="Amiri" w:hAnsi="Amiri" w:eastAsia="Amiri" w:cs="Amiri"/>
          <w:lang w:bidi="ar-SA"/>
          <w:color w:val="111111"/>
          <w:sz w:val="28"/>
          <w:szCs w:val="28"/>
          <w:rtl/>
        </w:rPr>
        <w:t xml:space="preserve">فقيل إنّهم يجتمعون عند باب الخضراء، فنزل وعقل بعيره وتركهم حتّى اجتمعوا ركب إليهم، فلمّا بصروا به قاموا إليه يهزؤون به، فقال واحد منهم: </w:t>
      </w:r>
      <w:r>
        <w:rPr>
          <w:rStyle w:val="FootnoteReference"/>
        </w:rPr>
        <w:footnoteReference w:id="286"/>
      </w:r>
      <w:r>
        <w:rPr>
          <w:rFonts w:ascii="Amiri" w:hAnsi="Amiri" w:eastAsia="Amiri" w:cs="Amiri"/>
          <w:lang w:bidi="ar-SA"/>
          <w:color w:val="111111"/>
          <w:sz w:val="28"/>
          <w:szCs w:val="28"/>
          <w:rtl/>
        </w:rPr>
        <w:t xml:space="preserve">يا أعرابيّ </w:t>
      </w:r>
      <w:r>
        <w:rPr>
          <w:rStyle w:val="FootnoteReference"/>
        </w:rPr>
        <w:footnoteReference w:id="287"/>
      </w:r>
      <w:r>
        <w:rPr>
          <w:rFonts w:ascii="Amiri" w:hAnsi="Amiri" w:eastAsia="Amiri" w:cs="Amiri"/>
          <w:lang w:bidi="ar-SA"/>
          <w:color w:val="111111"/>
          <w:sz w:val="28"/>
          <w:szCs w:val="28"/>
          <w:rtl/>
        </w:rPr>
        <w:t xml:space="preserve">! أعندك خبر من السّماء؟ قال: نعم، جبرئيل في السّماء، وملك الموت في الهواء، وعليّ في القضاء، فقالوا له: يا أعرابيّ! من أين أقبلت؟ قال: من عند التّقيّ النّقيّ إلى المنافق الرّديّ، قالوا له: يا أعرابيّ! فما تنزل إلى الأرض حتّى نشاورك؟ قال: واللَّه ما في مشاورتكم بركة ولا مثلي يشاور أمثالكم، قالوا: يا أعرابيّ! فإنّا نكتب إلى يزيد بخبرك، وكان يزيد يومئذ وليّ عهدهم، فكتبوا إليه: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يا يزيد، فقد قدم علينا من عند عليّ بن أبي طالب أعرابيّ له لسان يقول فما يملّ، ويكثر فما يكلّ، والسّلام.</w:t>
      </w:r>
    </w:p>
    <w:p>
      <w:pPr>
        <w:pStyle w:val="BookText"/>
      </w:pPr>
      <w:r>
        <w:rPr>
          <w:rFonts w:ascii="Amiri" w:hAnsi="Amiri" w:eastAsia="Amiri" w:cs="Amiri"/>
          <w:lang w:bidi="ar-SA"/>
          <w:color w:val="111111"/>
          <w:sz w:val="28"/>
          <w:szCs w:val="28"/>
          <w:rtl/>
        </w:rPr>
        <w:t xml:space="preserve">فلمّا قرأ يزيد الكتاب أمر أن يهوّل عليه وأن يقام له سماطان بالباب بأيديهم أعمدة الحديد، فلمّا توسّطهم الطّرمّاح قال: من هؤلاء كأ نّهم زبانية مالك في ضيق المسالك عند تلك الهوالك؟ قالوا: اسكت، هؤلاء أعدّوا ليزيد، فلم يلبث أن خرج يزيد، فلمّا نظر إليه قال: السّلام عليك يا أعرابيّ، قال: اللَّه السّلام المؤمن المهيمن وعلى ولد أمير المؤمنين، قال: إنّ أمير المؤمنين يقرء عليك السّلام، قال: سلامه معي من الكوفة، قال: إنّه يعرض عليك الحوائج، قال: أمّا أوّل حاجتي إليه فنزع روحه من بين جنبيه وأن يقوم من مجلسه حتّى يجلس فيه من هو أحقّ به وأولى منه، قال له: يا أعرابيّ، فإنّا ندخل عليه، فما فيك حيلة، قال: لذلك قدمت، فاستأذن له على أبيه.</w:t>
      </w:r>
    </w:p>
    <w:p>
      <w:pPr>
        <w:pStyle w:val="BookText"/>
      </w:pPr>
      <w:r>
        <w:rPr>
          <w:rFonts w:ascii="Amiri" w:hAnsi="Amiri" w:eastAsia="Amiri" w:cs="Amiri"/>
          <w:lang w:bidi="ar-SA"/>
          <w:color w:val="111111"/>
          <w:sz w:val="28"/>
          <w:szCs w:val="28"/>
          <w:rtl/>
        </w:rPr>
        <w:t xml:space="preserve">فلمّا دخل على معاوية نظر إلى معاوية والسّرير، قال: السّلام عليك أ يّها الملك، قال: وما منعك أن تقول: يا أمير المؤمنين؟ قال: نحن المؤمنون، فمن أمّرك علينا؟ فقال: ناولني كتابك، قال: إنّي لأكره أن أطأ بساطك، قال: فناوله وزيري، قال: خان الوزير وظلم الأمير، قال: فناوله غلامي، قال: غلام سوء اشتراه مولاه من غير حلّ واستخدمه في غير طاعة اللَّه، قال: فما الحيلة يا أعرابيّ؟ قال: ما يحتال مؤمن مثلي لمنافق مثلك، قم صاغراً فخذه.</w:t>
      </w:r>
    </w:p>
    <w:p>
      <w:pPr>
        <w:pStyle w:val="BookText"/>
      </w:pPr>
      <w:r>
        <w:rPr>
          <w:rFonts w:ascii="Amiri" w:hAnsi="Amiri" w:eastAsia="Amiri" w:cs="Amiri"/>
          <w:lang w:bidi="ar-SA"/>
          <w:color w:val="111111"/>
          <w:sz w:val="28"/>
          <w:szCs w:val="28"/>
          <w:rtl/>
        </w:rPr>
        <w:t xml:space="preserve">فقام معاوية صاغراً، فتناوله </w:t>
      </w:r>
      <w:r>
        <w:rPr>
          <w:rStyle w:val="FootnoteReference"/>
        </w:rPr>
        <w:footnoteReference w:id="288"/>
      </w:r>
      <w:r>
        <w:rPr>
          <w:rFonts w:ascii="Amiri" w:hAnsi="Amiri" w:eastAsia="Amiri" w:cs="Amiri"/>
          <w:lang w:bidi="ar-SA"/>
          <w:color w:val="111111"/>
          <w:sz w:val="28"/>
          <w:szCs w:val="28"/>
          <w:rtl/>
        </w:rPr>
        <w:t xml:space="preserve">، ثمّ فضّه وقرأ </w:t>
      </w:r>
      <w:r>
        <w:rPr>
          <w:rStyle w:val="FootnoteReference"/>
        </w:rPr>
        <w:footnoteReference w:id="289"/>
      </w:r>
      <w:r>
        <w:rPr>
          <w:rFonts w:ascii="Amiri" w:hAnsi="Amiri" w:eastAsia="Amiri" w:cs="Amiri"/>
          <w:lang w:bidi="ar-SA"/>
          <w:color w:val="111111"/>
          <w:sz w:val="28"/>
          <w:szCs w:val="28"/>
          <w:rtl/>
        </w:rPr>
        <w:t xml:space="preserve">، ثمّ قال: يا أعرابيّ! كيف خلّفت عليّاً؟ قال: خلّفته واللَّه جلداً، حريّاً، ضابطاً، كريماً، شجاعاً، جواداً، لم يلق جيشاً إلّاهزمه، ولا قرناً إلّاأرداه، ولا قصراً إلّاهدمه، قال: فكيف خلّفت الحسن والحسين؟ قال: خلّفتهما صلوات اللَّه عليهما صحيحين، فصيحين، كريمين، شجاعين، جوادين، شابّين،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طريّين، يصلحان </w:t>
      </w:r>
      <w:r>
        <w:rPr>
          <w:rStyle w:val="FootnoteReference"/>
        </w:rPr>
        <w:footnoteReference w:id="290"/>
      </w:r>
      <w:r>
        <w:rPr>
          <w:rFonts w:ascii="Amiri" w:hAnsi="Amiri" w:eastAsia="Amiri" w:cs="Amiri"/>
          <w:lang w:bidi="ar-SA"/>
          <w:color w:val="111111"/>
          <w:sz w:val="28"/>
          <w:szCs w:val="28"/>
          <w:rtl/>
        </w:rPr>
        <w:t xml:space="preserve">للدّنيا والآخرة، قال: فكيف خلّفت أصحاب عليّ؟ قال: خلّفتهم وعليّ عليه السلام بينهم كالبدر وهم كالنّجوم، إن أمرهم ابتدروا، وإن نهاهم ارتدعوا، فقال له: يا أعرابيّ! ما أظنّ بباب عليّ أحداً أعلم منك، قال: ويلك! استغفر ربّك وصم سنة كفّارة لما قلت، كيف لو رأيت الفصحاء الادباء النّطقاء، ووقعت في بحر علومهم لغرقت يا شقيّ، قال: الويل لُامّك، قال: بل طوبى لها ولدت مؤمناً يغمز منافقاً مثلك، قال له: يا أعرابيّ! هل لك في جائزة؟ قال: أرى استنقاص روحك، فكيف لا أرى استنقاص مالك </w:t>
      </w:r>
      <w:r>
        <w:rPr>
          <w:rStyle w:val="FootnoteReference"/>
        </w:rPr>
        <w:footnoteReference w:id="291"/>
      </w:r>
      <w:r>
        <w:rPr>
          <w:rFonts w:ascii="Amiri" w:hAnsi="Amiri" w:eastAsia="Amiri" w:cs="Amiri"/>
          <w:lang w:bidi="ar-SA"/>
          <w:color w:val="111111"/>
          <w:sz w:val="28"/>
          <w:szCs w:val="28"/>
          <w:rtl/>
        </w:rPr>
        <w:t xml:space="preserve">، فأمر له بمائة ألف درهم، قال: أزيدك يا أعرابيّ؟ قال: أسد يداً سُدْ أبداً </w:t>
      </w:r>
      <w:r>
        <w:rPr>
          <w:rStyle w:val="FootnoteReference"/>
        </w:rPr>
        <w:footnoteReference w:id="292"/>
      </w:r>
      <w:r>
        <w:rPr>
          <w:rFonts w:ascii="Amiri" w:hAnsi="Amiri" w:eastAsia="Amiri" w:cs="Amiri"/>
          <w:lang w:bidi="ar-SA"/>
          <w:color w:val="111111"/>
          <w:sz w:val="28"/>
          <w:szCs w:val="28"/>
          <w:rtl/>
        </w:rPr>
        <w:t xml:space="preserve">، فأمر له بمائة ألف أخرى، فقال: ثلّثها، فإنّ اللَّه فرد، ثمّ ثلّثها، فقال: الآن ما تقول؟ فقال:</w:t>
      </w:r>
    </w:p>
    <w:p>
      <w:pPr>
        <w:pStyle w:val="BookText"/>
      </w:pPr>
      <w:r>
        <w:rPr>
          <w:rFonts w:ascii="Amiri" w:hAnsi="Amiri" w:eastAsia="Amiri" w:cs="Amiri"/>
          <w:lang w:bidi="ar-SA"/>
          <w:color w:val="111111"/>
          <w:sz w:val="28"/>
          <w:szCs w:val="28"/>
          <w:rtl/>
        </w:rPr>
        <w:t xml:space="preserve">أحمد اللَّه وأذمّك، قال: ولِمَ ويلك؟ قال: لأنّه لم يكن لك ولأبيك ميراثاً إنّما هو من بيت مال المسلمين أعطيتنيه.</w:t>
      </w:r>
    </w:p>
    <w:p>
      <w:pPr>
        <w:pStyle w:val="BookText"/>
      </w:pPr>
      <w:r>
        <w:rPr>
          <w:rFonts w:ascii="Amiri" w:hAnsi="Amiri" w:eastAsia="Amiri" w:cs="Amiri"/>
          <w:lang w:bidi="ar-SA"/>
          <w:color w:val="111111"/>
          <w:sz w:val="28"/>
          <w:szCs w:val="28"/>
          <w:rtl/>
        </w:rPr>
        <w:t xml:space="preserve">ثمّ أقبل معاوية على كاتبه، فقال: اكتب للأعرابيّ جواباً فلا طاقة لنا به، فكتب: أمّا بعد، يا عليّ، فلُاوجّهنّ إليك بأربعين حملًا من خردل مع كلّ خردلة ألف مقاتل يشربون الدّجلة ويسقون الفرات.</w:t>
      </w:r>
    </w:p>
    <w:p>
      <w:pPr>
        <w:pStyle w:val="BookText"/>
      </w:pPr>
      <w:r>
        <w:rPr>
          <w:rFonts w:ascii="Amiri" w:hAnsi="Amiri" w:eastAsia="Amiri" w:cs="Amiri"/>
          <w:lang w:bidi="ar-SA"/>
          <w:color w:val="111111"/>
          <w:sz w:val="28"/>
          <w:szCs w:val="28"/>
          <w:rtl/>
        </w:rPr>
        <w:t xml:space="preserve">فلمّا نظر الطّرمّاح إلى ما كتب به الكاتب أقبل على معاوية، فقال له: سوءة لك يا معاوية، فلا أدريّ أ يّكما أقلّ حياء أنت أم كاتبك؟ ويلك لو جمعت الجنّ والإنس وأهل الزّبور والفرقان كانوا لا يقولون بما قلت، قال: ما كتبه عن أمري، قال: إن لم يكن كتبه عن أمرك فقد استضعفك في سلطانك، وإن كان كتبه بأمرك فقد استحييت لك من الكذب، أمن أ يّهما تعتذر ومن أ يّهما تعتبر؟ أما إنّ لعليّ صلوات اللَّه عليه ديكاً أشتر جيّد العنصر </w:t>
      </w:r>
      <w:r>
        <w:rPr>
          <w:rStyle w:val="FootnoteReference"/>
        </w:rPr>
        <w:footnoteReference w:id="293"/>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يلتقط الخردل </w:t>
      </w:r>
      <w:r>
        <w:rPr>
          <w:rStyle w:val="FootnoteReference"/>
        </w:rPr>
        <w:footnoteReference w:id="294"/>
      </w:r>
      <w:r>
        <w:rPr>
          <w:rFonts w:ascii="Amiri" w:hAnsi="Amiri" w:eastAsia="Amiri" w:cs="Amiri"/>
          <w:lang w:bidi="ar-SA"/>
          <w:color w:val="111111"/>
          <w:sz w:val="28"/>
          <w:szCs w:val="28"/>
          <w:rtl/>
        </w:rPr>
        <w:t xml:space="preserve">لجيشه وجيوشه </w:t>
      </w:r>
      <w:r>
        <w:rPr>
          <w:rStyle w:val="FootnoteReference"/>
        </w:rPr>
        <w:footnoteReference w:id="295"/>
      </w:r>
      <w:r>
        <w:rPr>
          <w:rFonts w:ascii="Amiri" w:hAnsi="Amiri" w:eastAsia="Amiri" w:cs="Amiri"/>
          <w:lang w:bidi="ar-SA"/>
          <w:color w:val="111111"/>
          <w:sz w:val="28"/>
          <w:szCs w:val="28"/>
          <w:rtl/>
        </w:rPr>
        <w:t xml:space="preserve">، فيجمعه في حوصلته، قال: ومن ذلك يا أعرابيّ؟ قال: ذلك مالك بن الحارث الأشتر.</w:t>
      </w:r>
    </w:p>
    <w:p>
      <w:pPr>
        <w:pStyle w:val="BookText"/>
      </w:pPr>
      <w:r>
        <w:rPr>
          <w:rFonts w:ascii="Amiri" w:hAnsi="Amiri" w:eastAsia="Amiri" w:cs="Amiri"/>
          <w:lang w:bidi="ar-SA"/>
          <w:color w:val="111111"/>
          <w:sz w:val="28"/>
          <w:szCs w:val="28"/>
          <w:rtl/>
        </w:rPr>
        <w:t xml:space="preserve">ثمّ أخذ الكتاب والجائزة وانطلق به إلى عليّ بن أبي طالب صلوات اللَّه عليه، فأقبل معاوية على أصحابه، فقال: نرى لو وجّهتكم بأجمعكم في كلّ ما وجّه به صاحبه ما كنتم تؤدّون عنّي عشر عشير ما أدّى هذا عن صاحبه- كمل الخبر- </w:t>
      </w:r>
      <w:r>
        <w:rPr>
          <w:rStyle w:val="FootnoteReference"/>
        </w:rPr>
        <w:footnoteReference w:id="296"/>
      </w:r>
      <w:r>
        <w:rPr>
          <w:rFonts w:ascii="Times New Roman" w:hAnsi="Times New Roman" w:eastAsia="Times New Roman" w:cs="Times New Roman"/>
          <w:lang w:val="en-US" w:bidi="en-US"/>
          <w:color w:val="111111"/>
          <w:sz w:val="28"/>
          <w:szCs w:val="28"/>
          <w:rtl/>
        </w:rPr>
        <w:t xml:space="preserve">. </w:t>
      </w:r>
      <w:r>
        <w:rPr>
          <w:rStyle w:val="FootnoteReference"/>
        </w:rPr>
        <w:footnoteReference w:id="297"/>
      </w:r>
    </w:p>
    <w:p>
      <w:pPr>
        <w:pStyle w:val="BookText"/>
      </w:pPr>
      <w:r>
        <w:rPr>
          <w:rFonts w:ascii="Amiri" w:hAnsi="Amiri" w:eastAsia="Amiri" w:cs="Amiri"/>
          <w:lang w:bidi="ar-SA"/>
          <w:color w:val="111111"/>
          <w:sz w:val="28"/>
          <w:szCs w:val="28"/>
          <w:rtl/>
        </w:rPr>
        <w:t xml:space="preserve">المفيد، الاختصاص،/ 138- 141/ عنه: المجلسي، البحار، 32/ 285- 288</w:t>
      </w:r>
    </w:p>
    <w:p>
      <w:pPr>
        <w:pStyle w:val="BookText"/>
      </w:pPr>
      <w:r>
        <w:rPr>
          <w:rFonts w:ascii="Amiri" w:hAnsi="Amiri" w:eastAsia="Amiri" w:cs="Amiri"/>
          <w:lang w:bidi="ar-SA"/>
          <w:color w:val="111111"/>
          <w:sz w:val="28"/>
          <w:szCs w:val="28"/>
          <w:rtl/>
        </w:rPr>
        <w:t xml:space="preserve">رسول أمير المؤمنين عليه السلام إلى معاوية.</w:t>
      </w:r>
    </w:p>
    <w:p>
      <w:pPr>
        <w:pStyle w:val="BookText"/>
      </w:pPr>
      <w:r>
        <w:rPr>
          <w:rFonts w:ascii="Amiri" w:hAnsi="Amiri" w:eastAsia="Amiri" w:cs="Amiri"/>
          <w:lang w:bidi="ar-SA"/>
          <w:color w:val="111111"/>
          <w:sz w:val="28"/>
          <w:szCs w:val="28"/>
          <w:rtl/>
        </w:rPr>
        <w:t xml:space="preserve">الطّوسي، الرّجال،/ 46/ عنه: التّفرشي، نقد الرّجال،/ 175؛ الأسترآبادي، منهج المقال،/ 185؛ الأردبيلي، جامع الرّواة، 1/ 421؛ أبو عليّ الحائري، منتهى المقال، 4/ 41 (ط حجري)،/ 166؛ المامقاني، تنقيح المقال، 2- 1/ 109</w:t>
      </w:r>
    </w:p>
    <w:p>
      <w:pPr>
        <w:pStyle w:val="BookText"/>
      </w:pPr>
      <w:r>
        <w:rPr>
          <w:rFonts w:ascii="Amiri" w:hAnsi="Amiri" w:eastAsia="Amiri" w:cs="Amiri"/>
          <w:lang w:bidi="ar-SA"/>
          <w:color w:val="111111"/>
          <w:sz w:val="28"/>
          <w:szCs w:val="28"/>
          <w:rtl/>
        </w:rPr>
        <w:t xml:space="preserve">وروى أنّ أمير المؤمنين عليّ بن أبي طالب عليه السلام أرسل إلى معاوية رسله الطّرمّاح وجرير بن عبداللَّه البجليّ وغيرهما قبل مسيره إلى صفّين، وكتب إليه مرّة بعد أخرى يحتجّ عليه ببيعة أهل الحرمين له وسوابقه في الإسلام، لئلّا يكون بين أهل العراق وأهل الشّام محاربة، ومعاوية يعتلّ بدم عثمان ويستغوي بذلك جهّال الشّام وأجلاف العرب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ويستميل طلبة الدّنيا بالأموال والولايات، وكان يشاور في أثناء ذلك ثقاته وأهل مودّته وعشيرته في قتال عليّ رضى الله عنه، فقال له أخوه عتبة: هذا أمر عظيم لا يتمّ إلّابعمرو بن العاص فإنّه قريع زمانه في الدّهاء والمكر، يَخدع ولا يُخدع، وقلوب أهل الشّام مائلة إليه، فقال معاوية: صدقت واللَّه، ولكنّه يحبّ عليّاً، فأخاف أن لا يجيئني، فقال: اخدعه بالأموال ومصر.</w:t>
      </w:r>
    </w:p>
    <w:p>
      <w:pPr>
        <w:pStyle w:val="BookText"/>
      </w:pPr>
      <w:r>
        <w:rPr>
          <w:rFonts w:ascii="Amiri" w:hAnsi="Amiri" w:eastAsia="Amiri" w:cs="Amiri"/>
          <w:lang w:bidi="ar-SA"/>
          <w:color w:val="111111"/>
          <w:sz w:val="28"/>
          <w:szCs w:val="28"/>
          <w:rtl/>
        </w:rPr>
        <w:t xml:space="preserve">الخوارزمي، المناقب،/ 198 رقم 240</w:t>
      </w:r>
    </w:p>
    <w:p>
      <w:pPr>
        <w:pStyle w:val="BookText"/>
      </w:pPr>
      <w:r>
        <w:rPr>
          <w:rFonts w:ascii="Amiri" w:hAnsi="Amiri" w:eastAsia="Amiri" w:cs="Amiri"/>
          <w:lang w:bidi="ar-SA"/>
          <w:color w:val="111111"/>
          <w:sz w:val="28"/>
          <w:szCs w:val="28"/>
          <w:rtl/>
        </w:rPr>
        <w:t xml:space="preserve">أقول: وجدت الرّواية بخطّ بعض الأفاضل باختلاف ما، فأحببت إيرادها على هذا الوجه أيضاً، قال: قال الشّيخ الأديب أبو بكر بن عبدالعزيز البستيّ بالأسانيد الصّحاح أنّ أمير المؤمنين عليّ بن أبي طالب عليه السلام لمّا رجع من وقعة الجمل كتب إليه معاوية بن أبي سفيان عليه اللّعنة: </w:t>
      </w:r>
      <w:r>
        <w:rPr>
          <w:rStyle w:val="FootnoteReference"/>
        </w:rPr>
        <w:footnoteReference w:id="298"/>
      </w:r>
      <w:r>
        <w:rPr>
          <w:rFonts w:ascii="Amiri" w:hAnsi="Amiri" w:eastAsia="Amiri" w:cs="Amiri"/>
          <w:lang w:bidi="ar-SA"/>
          <w:color w:val="111111"/>
          <w:sz w:val="28"/>
          <w:szCs w:val="28"/>
          <w:rtl/>
        </w:rPr>
        <w:t xml:space="preserve">بسم اللَّه الرّحمن الرّحيم، من عبداللَّه وابن عبداللَّه معاوية بن أبي سفيان إلى عليّ بن أبي طالب، أمّا بعد، فقد اتّبعت ما يضرّك وتركت ما ينفعك وخالفت كتاب اللَّه وسنّة رسوله صلى الله عليه و آله وقد انتهى إليّ ما فعلت بحواري رسول اللَّه صلى الله عليه و آله طلحةوالزّبير وامّ المؤمنين عائشة، فواللَّه لأرمينّك بشهاب لا تطفيه المياه ولا تزعزعه الرّياح، إذا وقع وقب، وإذا وقب ثقب، وإذا ثقب نقب، وإذا نقب التهب، فلا تغرّنّك الجيوش، واستعدّ للحرب فإنِّي ملاقيك بجنود لا قبل لك بها، والسّلام. </w:t>
      </w:r>
      <w:r>
        <w:rPr>
          <w:rStyle w:val="FootnoteReference"/>
        </w:rPr>
        <w:footnoteReference w:id="299"/>
      </w:r>
    </w:p>
    <w:p>
      <w:pPr>
        <w:pStyle w:val="BookText"/>
      </w:pPr>
      <w:r>
        <w:rPr>
          <w:rFonts w:ascii="Amiri" w:hAnsi="Amiri" w:eastAsia="Amiri" w:cs="Amiri"/>
          <w:lang w:bidi="ar-SA"/>
          <w:color w:val="111111"/>
          <w:sz w:val="28"/>
          <w:szCs w:val="28"/>
          <w:rtl/>
        </w:rPr>
        <w:t xml:space="preserve">فلمّا وصل الكتاب إلى أمير المؤمنين عليه السلام، فكّه وقرأه ودعا بدواة وقرطاس، وكتب إليه: </w:t>
      </w:r>
      <w:r>
        <w:rPr>
          <w:rStyle w:val="FootnoteReference"/>
        </w:rPr>
        <w:footnoteReference w:id="300"/>
      </w:r>
      <w:r>
        <w:rPr>
          <w:rFonts w:ascii="Amiri" w:hAnsi="Amiri" w:eastAsia="Amiri" w:cs="Amiri"/>
          <w:lang w:bidi="ar-SA"/>
          <w:color w:val="111111"/>
          <w:sz w:val="28"/>
          <w:szCs w:val="28"/>
          <w:rtl/>
        </w:rPr>
        <w:t xml:space="preserve">بسم اللَّه الرّحمن الرّحيم، من عبداللَّه وابن عبده عليّ بن أبي طالب أخي رسول اللَّه وابن عمّه، ووصيّه، ومغسّله، ومكفّنه، وقاضي دينه، وزوج ابنته البتول، وأبي سبطيه الحسن والحسين، إلى معاوية بن أبي سفيان.</w:t>
      </w:r>
    </w:p>
    <w:p>
      <w:pPr>
        <w:pStyle w:val="BookText"/>
      </w:pPr>
      <w:r>
        <w:rPr>
          <w:rFonts w:ascii="Amiri" w:hAnsi="Amiri" w:eastAsia="Amiri" w:cs="Amiri"/>
          <w:lang w:bidi="ar-SA"/>
          <w:color w:val="111111"/>
          <w:sz w:val="28"/>
          <w:szCs w:val="28"/>
          <w:rtl/>
        </w:rPr>
        <w:t xml:space="preserve">أمّا بعد، فإنِّي أفنيت قومك يوم بدر، وقتلت عمّك وخالك وجدّك، والسّيف الّذي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قتلتهم به معي يحمله ساعدي بثباتٍ من صدري، وقوّة من بدني، ونصرة من ربِّي، كما جعله النّبيّ صلى الله عليه و آله في كفِّي، فوَ اللَّه ما اخترت على اللَّه ربّاً، ولا على الإسلام ديناً، ولا على محمّد نبيّاً، ولا على السّيف بدلًا، فبالغ من رأيك، فاجتهد ولا تقصِّر، فقد استحوذ عليك الشّيطان، واستفزّك الجهل والطّغيان، «وسَيَعْلَمُ الّذينَ ظلمُوا أيَّ مُنْقَلَبٍ يَنْقَلِبُون»، والسّلام على من اتّبع الهدى وخشي عواقب الرّدى. </w:t>
      </w:r>
      <w:r>
        <w:rPr>
          <w:rStyle w:val="FootnoteReference"/>
        </w:rPr>
        <w:footnoteReference w:id="301"/>
      </w:r>
    </w:p>
    <w:p>
      <w:pPr>
        <w:pStyle w:val="BookText"/>
      </w:pPr>
      <w:r>
        <w:rPr>
          <w:rFonts w:ascii="Amiri" w:hAnsi="Amiri" w:eastAsia="Amiri" w:cs="Amiri"/>
          <w:lang w:bidi="ar-SA"/>
          <w:color w:val="111111"/>
          <w:sz w:val="28"/>
          <w:szCs w:val="28"/>
          <w:rtl/>
        </w:rPr>
        <w:t xml:space="preserve">ثمّ طوى الكتاب وختمه، ودعا رجلًا من أصحابه يقال له الطّرماح بن عديّ بن حاتم الطّائيّ، وكان رجلًا جسيماً طويلًا، أديباً لبيباً، فصيحاً لَسِناً متكلّماً، لا يكلّ لسانه، ولا يَعيى عن الجواب، فعمّمه بعمامته، ودعا له بجملٍ بازل وثيق فائق أحمر، فسوّى راحلته، ووجّهه إلى دمشق، فقال له: يا طرماح! انطلق بكتابي هذا إلى معاوية بن أبي سفيان وخذ الجواب.</w:t>
      </w:r>
    </w:p>
    <w:p>
      <w:pPr>
        <w:pStyle w:val="BookText"/>
      </w:pPr>
      <w:r>
        <w:rPr>
          <w:rFonts w:ascii="Amiri" w:hAnsi="Amiri" w:eastAsia="Amiri" w:cs="Amiri"/>
          <w:lang w:bidi="ar-SA"/>
          <w:color w:val="111111"/>
          <w:sz w:val="28"/>
          <w:szCs w:val="28"/>
          <w:rtl/>
        </w:rPr>
        <w:t xml:space="preserve">فأخذ الطّرمّاح الكتاب وكّور بعمامته وركب مطيّته وانطلق حتّى دخل دمشق، فسأل عن دار الإمارة، فلمّا وصل إلى الباب، قال له الحجّاب: من بغيتك؟ قال: أريد أصحاب الأمير أوّلًا، ثمّ الأمير ثانياً، فقالوا له: مَنْ تريد منهم؟ قال: أريد جعشماً وجرولًا ومجاشعاً وباقعاً- وكان أراد أبا الأعور السّلميّ وأبا هريرة الدّوسيّ وعمرو بن العاص ومروان بن الحكم- فقالوا: هم بباب الخضراء يتنزّهون في بستان.</w:t>
      </w:r>
    </w:p>
    <w:p>
      <w:pPr>
        <w:pStyle w:val="BookText"/>
      </w:pPr>
      <w:r>
        <w:rPr>
          <w:rFonts w:ascii="Amiri" w:hAnsi="Amiri" w:eastAsia="Amiri" w:cs="Amiri"/>
          <w:lang w:bidi="ar-SA"/>
          <w:color w:val="111111"/>
          <w:sz w:val="28"/>
          <w:szCs w:val="28"/>
          <w:rtl/>
        </w:rPr>
        <w:t xml:space="preserve">فانطلق وسار حتّى أشرف على ذلك الموضع، فإذا قوم ببابه، فقالوا: جاءنا أعرابيّ بدويّ دوين إلى السّماء، تعالوا نستهزئ به، فلمّا وقف عليهم </w:t>
      </w:r>
      <w:r>
        <w:rPr>
          <w:rStyle w:val="FootnoteReference"/>
        </w:rPr>
        <w:footnoteReference w:id="302"/>
      </w:r>
      <w:r>
        <w:rPr>
          <w:rFonts w:ascii="Amiri" w:hAnsi="Amiri" w:eastAsia="Amiri" w:cs="Amiri"/>
          <w:lang w:bidi="ar-SA"/>
          <w:color w:val="111111"/>
          <w:sz w:val="28"/>
          <w:szCs w:val="28"/>
          <w:rtl/>
        </w:rPr>
        <w:t xml:space="preserve">قالوا: يا أعرابيّ! هل عندك من السّماء خبر؟ فقال: بلى، اللَّه تعالى في السّماء وملك الموت في الهواء وأمير المؤمنين عليّ ابن أبي طالب في القفاء فاستعدّوا لما ينزل عليكم من البلاء يا أهل الشّقاوة والشّقاء.</w:t>
      </w:r>
    </w:p>
    <w:p>
      <w:pPr>
        <w:pStyle w:val="BookText"/>
      </w:pPr>
      <w:r>
        <w:rPr>
          <w:rFonts w:ascii="Amiri" w:hAnsi="Amiri" w:eastAsia="Amiri" w:cs="Amiri"/>
          <w:lang w:bidi="ar-SA"/>
          <w:color w:val="111111"/>
          <w:sz w:val="28"/>
          <w:szCs w:val="28"/>
          <w:rtl/>
        </w:rPr>
        <w:t xml:space="preserve">قالوا: من أين أقبلت؟ قال: من عند حرّ تقيّ نقيّ زكيّ مؤمن رضيّ مرضيّ. فقالوا: وأيّ شي ء تريد؟ فقال: أريد هذا الدّعي الرّديّ المنافق المردي الّذي تزعمون أ نّه أميركم </w:t>
      </w:r>
      <w:r>
        <w:rPr>
          <w:rStyle w:val="FootnoteReference"/>
        </w:rPr>
        <w:footnoteReference w:id="303"/>
      </w:r>
      <w:r>
        <w:rPr>
          <w:rFonts w:ascii="IRNazanin" w:hAnsi="IRNazanin" w:eastAsia="IRNazanin" w:cs="IRNazanin"/>
          <w:lang w:bidi="fa-IR"/>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فعلموا أ نّه رسول أميرالمؤمنين عليّ عليه السلام إلى معاوية، فقالوا: هو في هذا الوقت مشغول. قال: بماذا، بوعد أو وعيد؟ قالوا: لا، ولكنّه يشاور أصحابه فيما يلقيه غداً، قال: فسحقاً له وبُعداً.</w:t>
      </w:r>
    </w:p>
    <w:p>
      <w:pPr>
        <w:pStyle w:val="BookText"/>
      </w:pPr>
      <w:r>
        <w:rPr>
          <w:rFonts w:ascii="Amiri" w:hAnsi="Amiri" w:eastAsia="Amiri" w:cs="Amiri"/>
          <w:lang w:bidi="ar-SA"/>
          <w:color w:val="111111"/>
          <w:sz w:val="28"/>
          <w:szCs w:val="28"/>
          <w:rtl/>
        </w:rPr>
        <w:t xml:space="preserve">فكتبوا إلى معاوية بخبره: أمّا بعد، فقد ورد من عند عليّ بن أبي طالب رجل أعرابيّ بدويّ فصيح لسن طلق ذلق، يتكلّم فلا يكلّ، ويطيل فلا يملّ، فأعدّ لكلامه جواباً بالغاً ولا تكن عنه غافلًا ولا ساهياً، والسّلام.</w:t>
      </w:r>
    </w:p>
    <w:p>
      <w:pPr>
        <w:pStyle w:val="BookText"/>
      </w:pPr>
      <w:r>
        <w:rPr>
          <w:rFonts w:ascii="Amiri" w:hAnsi="Amiri" w:eastAsia="Amiri" w:cs="Amiri"/>
          <w:lang w:bidi="ar-SA"/>
          <w:color w:val="111111"/>
          <w:sz w:val="28"/>
          <w:szCs w:val="28"/>
          <w:rtl/>
        </w:rPr>
        <w:t xml:space="preserve">فلمّا علم الطّرمّاح بذلك أناخ راحلته ونزل عنها وعقلها وجلس مع القوم الّذين يتحدّثون.</w:t>
      </w:r>
    </w:p>
    <w:p>
      <w:pPr>
        <w:pStyle w:val="BookText"/>
      </w:pPr>
      <w:r>
        <w:rPr>
          <w:rFonts w:ascii="Amiri" w:hAnsi="Amiri" w:eastAsia="Amiri" w:cs="Amiri"/>
          <w:lang w:bidi="ar-SA"/>
          <w:color w:val="111111"/>
          <w:sz w:val="28"/>
          <w:szCs w:val="28"/>
          <w:rtl/>
        </w:rPr>
        <w:t xml:space="preserve">فلمّا بلغ الخبر إلى معاوية أمر ابنه يزيد أن يخرج ويضرب المصاف على باب داره، فخرج يزيد وكان على وجهه أثر ضربة، فإذا تكلّم- كان جهير الصّوت- فأمر بضرب المصاف، ففعلوا ذلك وقالوا للطّرمّاح: هل لك أن تدخل على باب أمير المؤمنين؟ فقال: لهذا جئت وبه أمرت، فقام إليه ومشى، فلمّا رأى أصحاب المصاف وعليهم ثياب سود فقال: من هؤلاء القوم كأ نّهم زبانية لمالك على ضيق المسالك؟ فلمّا دنا من يزيد نظر إليه، فقال: من هذا الميشوم ابن الميشوم، الواسع الحلقوم، المضروب على الخرطوم؟! فقالوا: مه يا أعرابيّ، ابن الملك يزيد، فقال: ومن يزيد لا زاد اللَّه مزاده ولا بلغه مراده ومن أبوه؟ كانا قدماً غائصين في بحر الجلافة، واليوم استويا على سرير الخلافة، فسمع [يزيد] ذلك واستشاط وهمّ بقتله غضباً، ثمّ كره أن يحدث دون إذن أبيه، فلم يقتله خوفاً منه وكظم غيظه وخبا ناره وسلّم عليه، فقال: يا أعرابيّ! إنّ أمير المؤمنين يقرأ عليك السّلام، فقال: سلامه معي من الكوفة، فقال يزيد: سلني عمّا شئت فقد أمرني أمير المؤمنين بقضاء حاجتك، فقال: حاجتي إليه أن يقوم من مقامه حتّى يجلس من هو أولى منه بهذا الأمر!! قال: فماذا تريد آنفاً؟ قال: الدّخول عليه، فأمر برفع الحجاب وأدخله إلى معاوية وصواحبه.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دخل الطّرمّاح وهو متنعّل، قالوا له: اخلع نعليك، فالتفت يميناً وشمالًا، ثمّ قال: هذا ربّ الواد المقدّس فأخلع نعليّ، فنظر، فإذا هو معاوية قاعد على السّرير مع قواعده وخاصّته ومثل بين يديه خدمه، فقال: السّلام عليك أ يّها الملك العاصي، فقرب إليه عمرو بن العاص، فقال: ويحك يا أعرابيّ! ما منعك أن تدعوه بأمير المؤمنين؟ فقال الأعرابيّ: ثكلتك امّك يا أحمق، نحن المؤمنون، فمن أمّره علينا بالخلافة.</w:t>
      </w:r>
    </w:p>
    <w:p>
      <w:pPr>
        <w:pStyle w:val="BookText"/>
      </w:pPr>
      <w:r>
        <w:rPr>
          <w:rFonts w:ascii="Amiri" w:hAnsi="Amiri" w:eastAsia="Amiri" w:cs="Amiri"/>
          <w:lang w:bidi="ar-SA"/>
          <w:color w:val="111111"/>
          <w:sz w:val="28"/>
          <w:szCs w:val="28"/>
          <w:rtl/>
        </w:rPr>
        <w:t xml:space="preserve">فقال معاوية: ما معك يا أعرابيّ؟ فقال: كتاب مختوم من إمام معصوم، فقال: ناولنيه. قال: أكره أن أطأ بساطك. قال: ناوله وزيري هذا- وأشار إلى عمرو بن العاص. فقال: هيهات هيهات، ظلم الأمير وخان الوزير. فقال: ناوله ولدي هذا- وأشار إلى يزيد- فقال: ما نرضى بإبليس، فكيف بأولاده؟ فقال: ناوله مملوكي هذا- وأشار إلى غلام له قائم على رأسه- فقال الأعرابيّ: مملوك اشتريته [من] غير حلٍّ وتستعمله في غير حقّ!! قال: ويحك يا أعرابيّ، فما الحيلة وكيف نأخذ الكتاب؟ فقال الأعرابيّ: أن تقوم من مقامك وتأخذه بيدك على غير كره منك فإنّه كتاب رجل كريم وسيّد عليم وحبر حليم بالمؤمنين رؤوف رحيم.</w:t>
      </w:r>
    </w:p>
    <w:p>
      <w:pPr>
        <w:pStyle w:val="BookText"/>
      </w:pPr>
      <w:r>
        <w:rPr>
          <w:rFonts w:ascii="Amiri" w:hAnsi="Amiri" w:eastAsia="Amiri" w:cs="Amiri"/>
          <w:lang w:bidi="ar-SA"/>
          <w:color w:val="111111"/>
          <w:sz w:val="28"/>
          <w:szCs w:val="28"/>
          <w:rtl/>
        </w:rPr>
        <w:t xml:space="preserve">فلمّا سمع منه معاوية وثب من مكانه وأخذ منه الكتاب بغضب وفكّه وقرأه ووضعه تحت ركبتيه، ثمّ قال: كيف خلّفت أبا الحسن والحسين؟ قال: خلّفته بحمد اللَّه كالبدر الطّالع حواليه أصحابه كالنّجوم الثّواقب اللّوامع، إذا أمرهم بأمر ابتدروا إليه، وإذا نهاهم عن شي ء لم يتجاسروا عليه، وهو من بأسه يا معاوية في تجلّد، بطل شجاع، سيّد سميدع، إن لقي جيشاً هزمه وأرداه، وإن لقي قرناً سلبه وأفناه، وإن لقي عدوّاً قتله وجزاه.</w:t>
      </w:r>
    </w:p>
    <w:p>
      <w:pPr>
        <w:pStyle w:val="BookText"/>
      </w:pPr>
      <w:r>
        <w:rPr>
          <w:rFonts w:ascii="Amiri" w:hAnsi="Amiri" w:eastAsia="Amiri" w:cs="Amiri"/>
          <w:lang w:bidi="ar-SA"/>
          <w:color w:val="111111"/>
          <w:sz w:val="28"/>
          <w:szCs w:val="28"/>
          <w:rtl/>
        </w:rPr>
        <w:t xml:space="preserve">قال معاوية: كيف خلّفت الحسن والحسين؟ قال: خلّفتهما بحمد اللَّه شابّين نقيّين تقيّين زكيّين عفيفين صحيحين سيّدين طيّبين فاضلين عاقلين عالمين مصلحين في الدّنيا والآخرة.</w:t>
      </w:r>
    </w:p>
    <w:p>
      <w:pPr>
        <w:pStyle w:val="BookText"/>
      </w:pPr>
      <w:r>
        <w:rPr>
          <w:rFonts w:ascii="Amiri" w:hAnsi="Amiri" w:eastAsia="Amiri" w:cs="Amiri"/>
          <w:lang w:bidi="ar-SA"/>
          <w:color w:val="111111"/>
          <w:sz w:val="28"/>
          <w:szCs w:val="28"/>
          <w:rtl/>
        </w:rPr>
        <w:t xml:space="preserve">فسكت معاوية ساعة، فقال: ما أفصحك يا أعرابيّ؟ قال: لو بلغت باب أمير المؤمنين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عليه السلام لوجدت الأدباء الفصحاء البلغاء الفقهاء النّجباء الأتقياء الأصفياء، ولرأيت رجالًا سيماهم في وجوههم من أثر السّجود حتّى إذا استعرت نار الوغى قذفوا بأنفسهم في تلك الشّعل، لابسين القلوب على مدارعهم، قائمين ليلهم، صائمين نهارهم، لا تأخذهم في اللَّه ولا في وليّ اللَّه عليّ لومة لائم، فإذا أنت يا معاوية رأيتهم على هذه الحال غرقت في بحر عميق لا تنجو من لجّته.</w:t>
      </w:r>
    </w:p>
    <w:p>
      <w:pPr>
        <w:pStyle w:val="BookText"/>
      </w:pPr>
      <w:r>
        <w:rPr>
          <w:rFonts w:ascii="Amiri" w:hAnsi="Amiri" w:eastAsia="Amiri" w:cs="Amiri"/>
          <w:lang w:bidi="ar-SA"/>
          <w:color w:val="111111"/>
          <w:sz w:val="28"/>
          <w:szCs w:val="28"/>
          <w:rtl/>
        </w:rPr>
        <w:t xml:space="preserve">فقال عمرو بن العاص لمعاوية سرّاً: هذا رجل أعرابيّ بدويّ لو أرضيته بالمال لتكلّم فيك بخير.</w:t>
      </w:r>
    </w:p>
    <w:p>
      <w:pPr>
        <w:pStyle w:val="BookText"/>
      </w:pPr>
      <w:r>
        <w:rPr>
          <w:rFonts w:ascii="Amiri" w:hAnsi="Amiri" w:eastAsia="Amiri" w:cs="Amiri"/>
          <w:lang w:bidi="ar-SA"/>
          <w:color w:val="111111"/>
          <w:sz w:val="28"/>
          <w:szCs w:val="28"/>
          <w:rtl/>
        </w:rPr>
        <w:t xml:space="preserve">فقال معاوية: يا أعرابيّ! ما تقول في الجائزة، أتأخذها منّي أم لا؟ قال: بل آخذها، فوَ اللَّه أنا أريد استقباض روحك من جسدك، فكيف باستقباض مالك من خزانتك، فأمر له بعشرة آلاف درهم، ثمّ قال: أتحبّ أن أزيدك؟ قال: زد فإنّك لا تعطيه من مال أبيك، وإنّ اللَّه تعالى وليّ من يزيد، قال: اعطوه عشرين ألفاً، قال الطّرمّاح: اجعلها وتراً، فإنّ اللَّه تعالى هو الوتر ويحبّ الوتر، قال: اعطوه ثلاثين ألفاً، فمدّ الطّرمّاح بصره إلى إيراده، فأبطأ عليه ساعة، فقال: يا ملك! تستهزئ بي على فراشك؟ فقال: لماذا يا أعرابيّ؟ قال: إنّك أمرت لي بجائزة لا أراها ولا تراها فإنّها بمنزلة الرّيح الّتي تهبّ من قلل الجبال!! فأحضرَ المال ووضع بين يدي الطّرمّاح، فلمّا قبض المال سكت ولم يتكلّم بشي ء.</w:t>
      </w:r>
    </w:p>
    <w:p>
      <w:pPr>
        <w:pStyle w:val="BookText"/>
      </w:pPr>
      <w:r>
        <w:rPr>
          <w:rFonts w:ascii="Amiri" w:hAnsi="Amiri" w:eastAsia="Amiri" w:cs="Amiri"/>
          <w:lang w:bidi="ar-SA"/>
          <w:color w:val="111111"/>
          <w:sz w:val="28"/>
          <w:szCs w:val="28"/>
          <w:rtl/>
        </w:rPr>
        <w:t xml:space="preserve">[ف] قال عمرو بن العاص: يا أعرابيّ! كيف ترى جائزة أمير المؤمنين؟ فقال الأعرابيّ: هذا مال المسلمين من خزانة ربّ العالمين، أخذه عبد من عباد اللَّه الصّالحين.</w:t>
      </w:r>
    </w:p>
    <w:p>
      <w:pPr>
        <w:pStyle w:val="BookText"/>
      </w:pPr>
      <w:r>
        <w:rPr>
          <w:rFonts w:ascii="Amiri" w:hAnsi="Amiri" w:eastAsia="Amiri" w:cs="Amiri"/>
          <w:lang w:bidi="ar-SA"/>
          <w:color w:val="111111"/>
          <w:sz w:val="28"/>
          <w:szCs w:val="28"/>
          <w:rtl/>
        </w:rPr>
        <w:t xml:space="preserve">فالتفت معاوية إلى كاتبه وقال: اكتب جوابه، فواللَّه لقد أظلمت الدّنيا عليَّ وما لي طاقة، فأخذ الكاتب القرطاس، فكتب:</w:t>
      </w:r>
    </w:p>
    <w:p>
      <w:pPr>
        <w:pStyle w:val="BookText"/>
      </w:pPr>
      <w:r>
        <w:rPr>
          <w:rFonts w:ascii="Amiri" w:hAnsi="Amiri" w:eastAsia="Amiri" w:cs="Amiri"/>
          <w:lang w:bidi="ar-SA"/>
          <w:color w:val="111111"/>
          <w:sz w:val="28"/>
          <w:szCs w:val="28"/>
          <w:rtl/>
        </w:rPr>
        <w:t xml:space="preserve">بسم اللَّه الرّحمن الرّحيم، من عبداللَّه وابن عبده معاوية بن أبي سفيان إلى عليّ بن أبي طالب، أمّا بعد، فإنّي أوجّه إليك جنداً من جنود الشّام مقدّمته بالكوفة وساقته بساحل البحر، ولأرمينّك بألف حمل من خردل تحت كلّ خردل ألف مقاتل، فإن أطفأت نار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الفتنة وسلّمت إلينا قتلة عثمان وإلّا فلا تقل غال ابن أبي سفيان ولا يغرّنّك شجاعة أهل العراق واتّفاقهم، فإنّ اتّفاقهم نفاق، فمثلهم كمثل الحمار النّاهق، يميلون مع كلّ ناعق، والسّلام.</w:t>
      </w:r>
    </w:p>
    <w:p>
      <w:pPr>
        <w:pStyle w:val="BookText"/>
      </w:pPr>
      <w:r>
        <w:rPr>
          <w:rFonts w:ascii="Amiri" w:hAnsi="Amiri" w:eastAsia="Amiri" w:cs="Amiri"/>
          <w:lang w:bidi="ar-SA"/>
          <w:color w:val="111111"/>
          <w:sz w:val="28"/>
          <w:szCs w:val="28"/>
          <w:rtl/>
        </w:rPr>
        <w:t xml:space="preserve">فلمّا نظر الطّرمّاح إلى ما يخرج تحت قلمه، قال: سبحان اللَّه! لا أدري أ يّكما أكذب أنت بادّعائك أم كاتبك فيما كتب!! لو اجتمع أهل المشرق والمغرب من الجنّ والإنس لم يقدروا به على ذلك، فنظر معاوية، فقال: واللَّه لقد كتب من غير أمري، فقال: إن كنت لم تأمره فقد استضعفك، وإن كنت أمرته فقد استفضحك.</w:t>
      </w:r>
    </w:p>
    <w:p>
      <w:pPr>
        <w:pStyle w:val="BookText"/>
      </w:pPr>
      <w:r>
        <w:rPr>
          <w:rFonts w:ascii="Amiri" w:hAnsi="Amiri" w:eastAsia="Amiri" w:cs="Amiri"/>
          <w:lang w:bidi="ar-SA"/>
          <w:color w:val="111111"/>
          <w:sz w:val="28"/>
          <w:szCs w:val="28"/>
          <w:rtl/>
        </w:rPr>
        <w:t xml:space="preserve">أو قال: إن كتب من تلقاء نفسه فقد خانك، وإن أمرته بذلك فأنتما خائنان كاذبان في الدّنيا والآخرة، ثمّ قال الطّرمّاح: يا معاوية! أظنّك تهدّد البطّ بالشّطّ:</w:t>
      </w:r>
    </w:p>
    <w:p>
      <w:pPr>
        <w:pStyle w:val="BookText"/>
      </w:pPr>
      <w:r>
        <w:rPr>
          <w:rFonts w:ascii="Amiri" w:hAnsi="Amiri" w:eastAsia="Amiri" w:cs="Amiri"/>
          <w:lang w:bidi="ar-SA"/>
          <w:color w:val="111111"/>
          <w:sz w:val="28"/>
          <w:szCs w:val="28"/>
          <w:rtl/>
        </w:rPr>
        <w:t xml:space="preserve">فدع الوعيد فما وعيدك ضائر *** أطنين أجنحة الذّباب يضير</w:t>
      </w:r>
    </w:p>
    <w:p>
      <w:pPr>
        <w:pStyle w:val="BookText"/>
      </w:pPr>
      <w:r>
        <w:rPr>
          <w:rFonts w:ascii="Amiri" w:hAnsi="Amiri" w:eastAsia="Amiri" w:cs="Amiri"/>
          <w:lang w:bidi="ar-SA"/>
          <w:color w:val="111111"/>
          <w:sz w:val="28"/>
          <w:szCs w:val="28"/>
          <w:rtl/>
        </w:rPr>
        <w:t xml:space="preserve">واللَّه إنّ لأمير المؤمنين عليّ بن أبي طالب عليه السلام لديكاً عليَّ الصّوت، عظيم المنقار، يلتقط الجيش بخيشومه ويصرفه إلى قانصته ويحطّه إلى حوصلته، فقال معاوية: واللَّه كذلك هو مالك بن الأشتر النّخعيّ، ثمّ قال: ارجع بسلام منّي.</w:t>
      </w:r>
    </w:p>
    <w:p>
      <w:pPr>
        <w:pStyle w:val="BookText"/>
      </w:pPr>
      <w:r>
        <w:rPr>
          <w:rFonts w:ascii="Amiri" w:hAnsi="Amiri" w:eastAsia="Amiri" w:cs="Amiri"/>
          <w:lang w:bidi="ar-SA"/>
          <w:color w:val="111111"/>
          <w:sz w:val="28"/>
          <w:szCs w:val="28"/>
          <w:rtl/>
        </w:rPr>
        <w:t xml:space="preserve">وفي رواية أخرى: خذ المال والكتاب وانصرف فجزاك اللَّه عن صاحبك خيراً، فأخذ الطّرمّاح الكتاب وحمل المال وخرج من عنده وركب مطيّته وسار.</w:t>
      </w:r>
    </w:p>
    <w:p>
      <w:pPr>
        <w:pStyle w:val="BookText"/>
      </w:pPr>
      <w:r>
        <w:rPr>
          <w:rFonts w:ascii="Amiri" w:hAnsi="Amiri" w:eastAsia="Amiri" w:cs="Amiri"/>
          <w:lang w:bidi="ar-SA"/>
          <w:color w:val="111111"/>
          <w:sz w:val="28"/>
          <w:szCs w:val="28"/>
          <w:rtl/>
        </w:rPr>
        <w:t xml:space="preserve">ثمّ التفت معاوية إلى أصحابه، فقال: لو أعطيت جميع ما أملك لرجل منكم لم يؤدّ عنِّي عشر عشير ما أدّى هذا الأعرابيّ عن صاحبه.</w:t>
      </w:r>
    </w:p>
    <w:p>
      <w:pPr>
        <w:pStyle w:val="BookText"/>
      </w:pPr>
      <w:r>
        <w:rPr>
          <w:rFonts w:ascii="Amiri" w:hAnsi="Amiri" w:eastAsia="Amiri" w:cs="Amiri"/>
          <w:lang w:bidi="ar-SA"/>
          <w:color w:val="111111"/>
          <w:sz w:val="28"/>
          <w:szCs w:val="28"/>
          <w:rtl/>
        </w:rPr>
        <w:t xml:space="preserve">فقال عمرو بن العاص: لو أنّ لك قرابة كقرابة أمير المؤمنين عليّ بن أبي طالب عليه السلام وكان معك الحقّ كما هو معه لأدّينا عنك أفضل من ذلك أضعافاً مضاعفة، فقال معاوية:</w:t>
      </w:r>
    </w:p>
    <w:p>
      <w:pPr>
        <w:pStyle w:val="BookText"/>
      </w:pPr>
      <w:r>
        <w:rPr>
          <w:rFonts w:ascii="Amiri" w:hAnsi="Amiri" w:eastAsia="Amiri" w:cs="Amiri"/>
          <w:lang w:bidi="ar-SA"/>
          <w:color w:val="111111"/>
          <w:sz w:val="28"/>
          <w:szCs w:val="28"/>
          <w:rtl/>
        </w:rPr>
        <w:t xml:space="preserve">فضّ اللَّه فاك وقطع شفتيك، واللَّه لكلامك عليَّ أشدّ من كلام الأعرابيّ، ولقد ضاقت عليَّ الدّنيا بحذافيرها.</w:t>
      </w:r>
    </w:p>
    <w:p>
      <w:pPr>
        <w:pStyle w:val="BookText"/>
      </w:pPr>
      <w:r>
        <w:rPr>
          <w:rFonts w:ascii="Amiri" w:hAnsi="Amiri" w:eastAsia="Amiri" w:cs="Amiri"/>
          <w:lang w:bidi="ar-SA"/>
          <w:color w:val="111111"/>
          <w:sz w:val="28"/>
          <w:szCs w:val="28"/>
          <w:rtl/>
        </w:rPr>
        <w:t xml:space="preserve">توضيح: الزّعزعة: تحريك الرّياح لشجرة ونحوها، ذكره الفيروزآبادي وقال: وقب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الظّلام: دخل، والشّمس وقباً ووقوباً: غابت، والوثيق: المحكم، والمصاف: جمع المصف وهو موضع الصّفّ، والسّميدع بفتح السّين والميم بعدها مثنّاة تحتانيّة: السّيِّد الكريم الشّريف السّخيّ الموطّأ الأكتاف والشّجاع، وفي الصّحاح: ضاره يضوره ويضيره ضوراً وضيراً، أي ضرّه.</w:t>
      </w:r>
    </w:p>
    <w:p>
      <w:pPr>
        <w:pStyle w:val="BookText"/>
      </w:pPr>
      <w:r>
        <w:rPr>
          <w:rFonts w:ascii="Amiri" w:hAnsi="Amiri" w:eastAsia="Amiri" w:cs="Amiri"/>
          <w:lang w:bidi="ar-SA"/>
          <w:color w:val="111111"/>
          <w:sz w:val="28"/>
          <w:szCs w:val="28"/>
          <w:rtl/>
        </w:rPr>
        <w:t xml:space="preserve">أقول: نقل من خطّ الشّهيد قدس سره أ نّه قال: [قال] معاوية لأبي المرقع الهمدانيّ: اشتم عليّاً. قال: بل أشتم شاتمه وظالمه. قال: أهوَ مولاك؟ قال: ومولاك إن كنت من المسلمين! قال: فادع عليه، قال: بل أدعو على من هو دونه. قال: ما تقول في قاتله؟ قال: هو في النّار مع من سرّه ذلك، قال: من قومك؟ قال: الزّرق من همدان الّذين أسحبوك يوم صفّين.</w:t>
      </w:r>
    </w:p>
    <w:p>
      <w:pPr>
        <w:pStyle w:val="BookText"/>
      </w:pPr>
      <w:r>
        <w:rPr>
          <w:rFonts w:ascii="Amiri" w:hAnsi="Amiri" w:eastAsia="Amiri" w:cs="Amiri"/>
          <w:lang w:bidi="ar-SA"/>
          <w:color w:val="111111"/>
          <w:sz w:val="28"/>
          <w:szCs w:val="28"/>
          <w:rtl/>
        </w:rPr>
        <w:t xml:space="preserve">ومن خطّه أيضاً قال: روى أبو عمر الزّاهد في كتاب (فائت الجمهرة): أنّ رجلًا سأل معاوية يوم صفّين عن مسألة، فقال له: سل عليّاً فإنّه أعلم منِّي، قال: فقال له الرّجل:</w:t>
      </w:r>
    </w:p>
    <w:p>
      <w:pPr>
        <w:pStyle w:val="BookText"/>
      </w:pPr>
      <w:r>
        <w:rPr>
          <w:rFonts w:ascii="Amiri" w:hAnsi="Amiri" w:eastAsia="Amiri" w:cs="Amiri"/>
          <w:lang w:bidi="ar-SA"/>
          <w:color w:val="111111"/>
          <w:sz w:val="28"/>
          <w:szCs w:val="28"/>
          <w:rtl/>
        </w:rPr>
        <w:t xml:space="preserve">جوابك أحبّ إليّ من جوابه، فقال له: لقد كرهت رجلًا رأيت رسول اللَّه صلى الله عليه و آله يغرّه [بالعلم غرّاً] ولقد رأيت عمر إذا أشكل عليه الشّي ء، قال: أهاهنا أبو الحسن؟ قم لا أقام اللَّه رجليك ومحا اسمه من الدّيوان.</w:t>
      </w:r>
    </w:p>
    <w:p>
      <w:pPr>
        <w:pStyle w:val="BookText"/>
      </w:pPr>
      <w:r>
        <w:rPr>
          <w:rFonts w:ascii="Amiri" w:hAnsi="Amiri" w:eastAsia="Amiri" w:cs="Amiri"/>
          <w:lang w:bidi="ar-SA"/>
          <w:color w:val="111111"/>
          <w:sz w:val="28"/>
          <w:szCs w:val="28"/>
          <w:rtl/>
        </w:rPr>
        <w:t xml:space="preserve">قال ابن عبّاس: فكنت جالساً عند أمير المؤمنين عليه السلام، فجاءنا الرّجل وقد سبقه خبره إلينا، فقال: يا أمير المؤمنين! قد جئتك مستأمناً، فقال له: أنت صاحب الكلام، أنت تعرف معاوية من أنا؟ فكيف رأيت جواب المنافق، قم لا أقام اللَّه رجليك. فبقي مذبذباً.</w:t>
      </w:r>
    </w:p>
    <w:p>
      <w:pPr>
        <w:pStyle w:val="BookText"/>
      </w:pPr>
      <w:r>
        <w:rPr>
          <w:rFonts w:ascii="Amiri" w:hAnsi="Amiri" w:eastAsia="Amiri" w:cs="Amiri"/>
          <w:lang w:bidi="ar-SA"/>
          <w:color w:val="111111"/>
          <w:sz w:val="28"/>
          <w:szCs w:val="28"/>
          <w:rtl/>
        </w:rPr>
        <w:t xml:space="preserve">وذكر ابن النّديم في (الفهرست): أنّ هذا أبا عمر كان نهاية في النّصب والميل على عليّ عليه السلام.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[سپس متن عربى نامه معاويه لعنة اللَّه عليه را ذكر مى كند كه ما آن را در البحار نقل كرديم].</w:t>
      </w:r>
    </w:p>
    <w:p>
      <w:pPr>
        <w:pStyle w:val="BookText"/>
      </w:pPr>
      <w:r>
        <w:rPr>
          <w:rFonts w:ascii="IRNazanin" w:hAnsi="IRNazanin" w:eastAsia="IRNazanin" w:cs="IRNazanin"/>
          <w:lang w:bidi="fa-IR"/>
          <w:color w:val="111111"/>
          <w:sz w:val="28"/>
          <w:szCs w:val="28"/>
          <w:rtl/>
        </w:rPr>
        <w:t xml:space="preserve">به پارسى چنين مى آيد، مى گويد: «به راه زيان خويش رفتى و ترك سود خود گفتى و با كتاب خدا و سنت رسول مخالفت كردى و ديگر كردى آن چه كردى با دو حوارى رسول خدا طلحه و زبير و ديگر با ام المؤمنين عايشه، سوگند باخداى تيرى مانند شهاب به سوى تو گشاد دهم كه نه آب آن را بنشاند و نه باد دفع دهد. چون واقع شود، درآيد و چون درآيد بسنباند و چون بسنباند، فرو شود و چون فرو شود، مشتعل گردد و فريفته لشگرها مباش. ساخته حرب شو تا تو را با سپاهى ديدار كنم كه طاقت آن نتوانى داشت.»</w:t>
      </w:r>
    </w:p>
    <w:p>
      <w:pPr>
        <w:pStyle w:val="BookText"/>
      </w:pPr>
      <w:r>
        <w:rPr>
          <w:rFonts w:ascii="IRNazanin" w:hAnsi="IRNazanin" w:eastAsia="IRNazanin" w:cs="IRNazanin"/>
          <w:lang w:bidi="fa-IR"/>
          <w:color w:val="111111"/>
          <w:sz w:val="28"/>
          <w:szCs w:val="28"/>
          <w:rtl/>
        </w:rPr>
        <w:t xml:space="preserve">چون اين كتاب را به حضرت اميرالمؤمنين على عليه السلام آوردند، او را بدين گونه پاسخ فرمود:</w:t>
      </w:r>
    </w:p>
    <w:p>
      <w:pPr>
        <w:pStyle w:val="BookText"/>
      </w:pPr>
      <w:r>
        <w:rPr>
          <w:rFonts w:ascii="IRNazanin" w:hAnsi="IRNazanin" w:eastAsia="IRNazanin" w:cs="IRNazanin"/>
          <w:lang w:bidi="fa-IR"/>
          <w:color w:val="111111"/>
          <w:sz w:val="28"/>
          <w:szCs w:val="28"/>
          <w:rtl/>
        </w:rPr>
        <w:t xml:space="preserve">[سپس متن عربى نامه أمير المؤمنين عليه السلام را ذكر مى كند كه ما آن را در البحار ذكر كرديم].</w:t>
      </w:r>
    </w:p>
    <w:p>
      <w:pPr>
        <w:pStyle w:val="BookText"/>
      </w:pPr>
      <w:r>
        <w:rPr>
          <w:rFonts w:ascii="IRNazanin" w:hAnsi="IRNazanin" w:eastAsia="IRNazanin" w:cs="IRNazanin"/>
          <w:lang w:bidi="fa-IR"/>
          <w:color w:val="111111"/>
          <w:sz w:val="28"/>
          <w:szCs w:val="28"/>
          <w:rtl/>
        </w:rPr>
        <w:t xml:space="preserve">مى فرمايد: «اين مكتوب از على عليه السلام برادر رسول خداى و پسر عم او و وصى او و غسل دهنده او و كفن كننده او دَين گذارنده او و شوهر دختر او و پدر دو نوه او حسن و حسين به سوى معاوية بن ابى سفيان است. مى فرمايد: من آن كسم كه خويشان تو را در روز بدر به دار فنا فرستادم و عم تو را و خال تو را و جد تو را كشتم و آن شمشير كه ايشان را بدان كشتم، هم اكنون در دست من است با قوت دل و قدرت بدن و نصرت خداوند، بدان سان كه رسول خداى صلى الله عليه و آله به دست من داد. سوگند با خداوند كه خداى را شريك نگرفتم و بر اسلام دينى و بر محمد پيغمبرى اختيار نكردم و آن شمشير را بَدَل نجستم، پس نيك بينديش و در كار خود توانى مجوى. همانا به تسويلات ابليس و طغيان جهل ارتكاب ظلم و ستم كردى. زود باشد كه كيفر كردار خود را ديدار كنى.»</w:t>
      </w:r>
    </w:p>
    <w:p>
      <w:pPr>
        <w:pStyle w:val="BookText"/>
      </w:pPr>
      <w:r>
        <w:rPr>
          <w:rFonts w:ascii="IRNazanin" w:hAnsi="IRNazanin" w:eastAsia="IRNazanin" w:cs="IRNazanin"/>
          <w:lang w:bidi="fa-IR"/>
          <w:color w:val="111111"/>
          <w:sz w:val="28"/>
          <w:szCs w:val="28"/>
          <w:rtl/>
        </w:rPr>
        <w:t xml:space="preserve">پس نامه را در پيچيد و خاتم بزد و طرماح را پيش خواند. او مردى سخت جسيم و دراز بالا بود و در طلاقت لسان و زلاقت بيان، نظير نداشت. پس او را عمامه عطا فرمود تا بر سر بست و شترى داد تا بر نشست و مكتوب خويش را با او سپرد و فرمود: «اين نامه را در دمشق تسليم معاويه مى كنى و جواب گرفته مراجعت مى نمايى.»</w:t>
      </w:r>
    </w:p>
    <w:p>
      <w:pPr>
        <w:pStyle w:val="BookText"/>
      </w:pPr>
      <w:r>
        <w:rPr>
          <w:rFonts w:ascii="IRNazanin" w:hAnsi="IRNazanin" w:eastAsia="IRNazanin" w:cs="IRNazanin"/>
          <w:lang w:bidi="fa-IR"/>
          <w:color w:val="111111"/>
          <w:sz w:val="28"/>
          <w:szCs w:val="28"/>
          <w:rtl/>
        </w:rPr>
        <w:t xml:space="preserve">طرماح راه برگرفت وبه تعجيل وتقريب وارد دمشق شد و به باب الاماره آمد. حاجب گفت: «از كجايى و كه را مى خواهى؟»</w:t>
      </w:r>
    </w:p>
    <w:p>
      <w:pPr>
        <w:pStyle w:val="BookText"/>
      </w:pPr>
      <w:r>
        <w:rPr>
          <w:rFonts w:ascii="IRNazanin" w:hAnsi="IRNazanin" w:eastAsia="IRNazanin" w:cs="IRNazanin"/>
          <w:lang w:bidi="fa-IR"/>
          <w:color w:val="111111"/>
          <w:sz w:val="28"/>
          <w:szCs w:val="28"/>
          <w:rtl/>
        </w:rPr>
        <w:t xml:space="preserve">گفت: «نخست اصحاب امير را، آن گاه امير را.»</w:t>
      </w:r>
    </w:p>
    <w:p>
      <w:pPr>
        <w:pStyle w:val="BookText"/>
      </w:pPr>
      <w:r>
        <w:rPr>
          <w:rFonts w:ascii="IRNazanin" w:hAnsi="IRNazanin" w:eastAsia="IRNazanin" w:cs="IRNazanin"/>
          <w:lang w:bidi="fa-IR"/>
          <w:color w:val="111111"/>
          <w:sz w:val="28"/>
          <w:szCs w:val="28"/>
          <w:rtl/>
        </w:rPr>
        <w:t xml:space="preserve">گفتند: «از اصحاب، كدام كس را خواستى؟»</w:t>
      </w:r>
    </w:p>
    <w:p>
      <w:pPr>
        <w:pStyle w:val="BookText"/>
      </w:pPr>
      <w:r>
        <w:rPr>
          <w:rFonts w:ascii="IRNazanin" w:hAnsi="IRNazanin" w:eastAsia="IRNazanin" w:cs="IRNazanin"/>
          <w:lang w:bidi="fa-IR"/>
          <w:color w:val="111111"/>
          <w:sz w:val="28"/>
          <w:szCs w:val="28"/>
          <w:rtl/>
        </w:rPr>
        <w:t xml:space="preserve">گفت: «ابو الاعور السلمى و ابوهريرة الدوسى و عمرو بن العاص و مروان بن الحكم.»</w:t>
      </w:r>
    </w:p>
    <w:p>
      <w:pPr>
        <w:pStyle w:val="BookText"/>
      </w:pPr>
      <w:r>
        <w:rPr>
          <w:rFonts w:ascii="IRNazanin" w:hAnsi="IRNazanin" w:eastAsia="IRNazanin" w:cs="IRNazanin"/>
          <w:lang w:bidi="fa-IR"/>
          <w:color w:val="111111"/>
          <w:sz w:val="28"/>
          <w:szCs w:val="28"/>
          <w:rtl/>
        </w:rPr>
        <w:t xml:space="preserve">گفتند: «ايشان در سرابستان باب خضرا جاى دارند.»</w:t>
      </w:r>
    </w:p>
    <w:p>
      <w:pPr>
        <w:pStyle w:val="BookText"/>
      </w:pPr>
      <w:r>
        <w:rPr>
          <w:rFonts w:ascii="IRNazanin" w:hAnsi="IRNazanin" w:eastAsia="IRNazanin" w:cs="IRNazanin"/>
          <w:lang w:bidi="fa-IR"/>
          <w:color w:val="111111"/>
          <w:sz w:val="28"/>
          <w:szCs w:val="28"/>
          <w:rtl/>
        </w:rPr>
        <w:t xml:space="preserve">طرماح راه باب خضرا پيش داشت. چون اصحاب معاويه او را با آن درازى بالا وشگفتى هيأت نگريستند، گفتند: «بايد او را پيش خواند و از در مزاح و تمسخر سخنى چند بگفت و خاطر را بدان شاد ساخت.»</w:t>
      </w:r>
    </w:p>
    <w:p>
      <w:pPr>
        <w:pStyle w:val="BookText"/>
      </w:pPr>
      <w:r>
        <w:rPr>
          <w:rFonts w:ascii="IRNazanin" w:hAnsi="IRNazanin" w:eastAsia="IRNazanin" w:cs="IRNazanin"/>
          <w:lang w:bidi="fa-IR"/>
          <w:color w:val="111111"/>
          <w:sz w:val="28"/>
          <w:szCs w:val="28"/>
          <w:rtl/>
        </w:rPr>
        <w:t xml:space="preserve">لاجرم چون برسيد، «قالوا: يا أعرابيّ! هل عندك من السّماء خبر؟ فقال: بلى، اللَّه تعالى في السّماء وملك الموت في الهواء وأمير المؤمنين عليّ بن أبي طالب في القفاء، فاستعدّوا لما ينزل عليكم من البلاء يا أهل الشّقاوة والشّقاء.»</w:t>
      </w:r>
    </w:p>
    <w:p>
      <w:pPr>
        <w:pStyle w:val="BookText"/>
      </w:pPr>
      <w:r>
        <w:rPr>
          <w:rFonts w:ascii="IRNazanin" w:hAnsi="IRNazanin" w:eastAsia="IRNazanin" w:cs="IRNazanin"/>
          <w:lang w:bidi="fa-IR"/>
          <w:color w:val="111111"/>
          <w:sz w:val="28"/>
          <w:szCs w:val="28"/>
          <w:rtl/>
        </w:rPr>
        <w:t xml:space="preserve">گفتند: «اى اعرابى! با اين طول قامت از آسمان چه خبر دارى؟»</w:t>
      </w:r>
    </w:p>
    <w:p>
      <w:pPr>
        <w:pStyle w:val="BookText"/>
      </w:pPr>
      <w:r>
        <w:rPr>
          <w:rFonts w:ascii="IRNazanin" w:hAnsi="IRNazanin" w:eastAsia="IRNazanin" w:cs="IRNazanin"/>
          <w:lang w:bidi="fa-IR"/>
          <w:color w:val="111111"/>
          <w:sz w:val="28"/>
          <w:szCs w:val="28"/>
          <w:rtl/>
        </w:rPr>
        <w:t xml:space="preserve">گفت: «بى خبر نيستم. خداوند در آسمان است و عزرائيل در هوا و على در قفاست كه از براى هلاك شما درمى رسد. پس ساخته شويد از براى نزول بلا اى اهل شقاوت و شقا!»</w:t>
      </w:r>
    </w:p>
    <w:p>
      <w:pPr>
        <w:pStyle w:val="BookText"/>
      </w:pPr>
      <w:r>
        <w:rPr>
          <w:rFonts w:ascii="Amiri" w:hAnsi="Amiri" w:eastAsia="Amiri" w:cs="Amiri"/>
          <w:lang w:bidi="ar-SA"/>
          <w:color w:val="111111"/>
          <w:sz w:val="28"/>
          <w:szCs w:val="28"/>
          <w:rtl/>
        </w:rPr>
        <w:t xml:space="preserve">«قالوا: من أين أقبلت؟ قال: من عند حرّ تقيّ زكيّ مؤمن رضيّ مرضيّ.»</w:t>
      </w:r>
    </w:p>
    <w:p>
      <w:pPr>
        <w:pStyle w:val="BookText"/>
      </w:pPr>
      <w:r>
        <w:rPr>
          <w:rFonts w:ascii="IRNazanin" w:hAnsi="IRNazanin" w:eastAsia="IRNazanin" w:cs="IRNazanin"/>
          <w:lang w:bidi="fa-IR"/>
          <w:color w:val="111111"/>
          <w:sz w:val="28"/>
          <w:szCs w:val="28"/>
          <w:rtl/>
        </w:rPr>
        <w:t xml:space="preserve">گفتند: «كه را ديدار خواهى كرد؟»</w:t>
      </w:r>
    </w:p>
    <w:p>
      <w:pPr>
        <w:pStyle w:val="BookText"/>
      </w:pPr>
      <w:r>
        <w:rPr>
          <w:rFonts w:ascii="Amiri" w:hAnsi="Amiri" w:eastAsia="Amiri" w:cs="Amiri"/>
          <w:lang w:bidi="ar-SA"/>
          <w:color w:val="111111"/>
          <w:sz w:val="28"/>
          <w:szCs w:val="28"/>
          <w:rtl/>
        </w:rPr>
        <w:t xml:space="preserve">«فقال: اريد هذا الدّعيّ الرّديّ الّذي تزعمون أ نّه أميركم.»</w:t>
      </w:r>
    </w:p>
    <w:p>
      <w:pPr>
        <w:pStyle w:val="BookText"/>
      </w:pPr>
      <w:r>
        <w:rPr>
          <w:rFonts w:ascii="IRNazanin" w:hAnsi="IRNazanin" w:eastAsia="IRNazanin" w:cs="IRNazanin"/>
          <w:lang w:bidi="fa-IR"/>
          <w:color w:val="111111"/>
          <w:sz w:val="28"/>
          <w:szCs w:val="28"/>
          <w:rtl/>
        </w:rPr>
        <w:t xml:space="preserve">گفت: «اراده كرده ام اين دعى نكوهيده را كه شما او را امير خويش مى دانيد.»</w:t>
      </w:r>
    </w:p>
    <w:p>
      <w:pPr>
        <w:pStyle w:val="BookText"/>
      </w:pPr>
      <w:r>
        <w:rPr>
          <w:rFonts w:ascii="IRNazanin" w:hAnsi="IRNazanin" w:eastAsia="IRNazanin" w:cs="IRNazanin"/>
          <w:lang w:bidi="fa-IR"/>
          <w:color w:val="111111"/>
          <w:sz w:val="28"/>
          <w:szCs w:val="28"/>
          <w:rtl/>
        </w:rPr>
        <w:t xml:space="preserve">دانستند كه او رسول امير المؤمنين عليه السلام است كه به نزديك معاويه مى آيد. گفتند: «معاويه با خاصان خود در نظم مملكت كار به مشورت مى كند. امروز تو را رخصت بار نيست.»</w:t>
      </w:r>
    </w:p>
    <w:p>
      <w:pPr>
        <w:pStyle w:val="BookText"/>
      </w:pPr>
      <w:r>
        <w:rPr>
          <w:rFonts w:ascii="Amiri" w:hAnsi="Amiri" w:eastAsia="Amiri" w:cs="Amiri"/>
          <w:lang w:bidi="ar-SA"/>
          <w:color w:val="111111"/>
          <w:sz w:val="28"/>
          <w:szCs w:val="28"/>
          <w:rtl/>
        </w:rPr>
        <w:t xml:space="preserve">«قال: فسحقاً له وبُعداً.»</w:t>
      </w:r>
    </w:p>
    <w:p>
      <w:pPr>
        <w:pStyle w:val="BookText"/>
      </w:pPr>
      <w:r>
        <w:rPr>
          <w:rFonts w:ascii="Amiri" w:hAnsi="Amiri" w:eastAsia="Amiri" w:cs="Amiri"/>
          <w:lang w:bidi="ar-SA"/>
          <w:color w:val="111111"/>
          <w:sz w:val="28"/>
          <w:szCs w:val="28"/>
          <w:rtl/>
        </w:rPr>
        <w:t xml:space="preserve">يعنى: «هلاك و نابود باد!»</w:t>
      </w:r>
    </w:p>
    <w:p>
      <w:pPr>
        <w:pStyle w:val="BookText"/>
      </w:pPr>
      <w:r>
        <w:rPr>
          <w:rFonts w:ascii="IRNazanin" w:hAnsi="IRNazanin" w:eastAsia="IRNazanin" w:cs="IRNazanin"/>
          <w:lang w:bidi="fa-IR"/>
          <w:color w:val="111111"/>
          <w:sz w:val="28"/>
          <w:szCs w:val="28"/>
          <w:rtl/>
        </w:rPr>
        <w:t xml:space="preserve">اين وقت مكتوبى به معاويه نگاشتند كه: «از نزد على مردى اعرابى بدوى طليق اللسان به نزديك تو رسول مى آيد. خويش را واپاى در جواب او به سهو و خطا سخن نكنى.»</w:t>
      </w:r>
    </w:p>
    <w:p>
      <w:pPr>
        <w:pStyle w:val="BookText"/>
      </w:pPr>
      <w:r>
        <w:rPr>
          <w:rFonts w:ascii="Amiri" w:hAnsi="Amiri" w:eastAsia="Amiri" w:cs="Amiri"/>
          <w:lang w:bidi="ar-SA"/>
          <w:color w:val="111111"/>
          <w:sz w:val="28"/>
          <w:szCs w:val="28"/>
          <w:rtl/>
        </w:rPr>
        <w:t xml:space="preserve">طرماح را از شتر به زير آوردند و در مجلس خود جاى دادند.</w:t>
      </w:r>
    </w:p>
    <w:p>
      <w:pPr>
        <w:pStyle w:val="BookText"/>
      </w:pPr>
      <w:r>
        <w:rPr>
          <w:rFonts w:ascii="IRNazanin" w:hAnsi="IRNazanin" w:eastAsia="IRNazanin" w:cs="IRNazanin"/>
          <w:lang w:bidi="fa-IR"/>
          <w:color w:val="111111"/>
          <w:sz w:val="28"/>
          <w:szCs w:val="28"/>
          <w:rtl/>
        </w:rPr>
        <w:t xml:space="preserve">از آن سوى معاويه فرمان كرد تا يزيد مجلسى بياراست و اثاثه شوكت و حشمت حاضر كرد. يزيد مردى جهير الصوت بود و بر چهره و بينى اثر ضربتى و جراحتى داشت. پس طرماح را بار دادند تا به مجلس درآمد. نخستين خدم و حشم مجلس را ديدار كرد كه جامه سياه در بردارند، «فقال: من هؤلاء القوم كأنّهم زبانية مالك على ضيق المسالك؟»</w:t>
      </w:r>
    </w:p>
    <w:p>
      <w:pPr>
        <w:pStyle w:val="BookText"/>
      </w:pPr>
      <w:r>
        <w:rPr>
          <w:rFonts w:ascii="IRNazanin" w:hAnsi="IRNazanin" w:eastAsia="IRNazanin" w:cs="IRNazanin"/>
          <w:lang w:bidi="fa-IR"/>
          <w:color w:val="111111"/>
          <w:sz w:val="28"/>
          <w:szCs w:val="28"/>
          <w:rtl/>
        </w:rPr>
        <w:t xml:space="preserve">گفت: «اين جماعت كيستند كه مالك دوزخ را مانند كه در تنگناى طريق جهنم دچار گردند؟»</w:t>
      </w:r>
    </w:p>
    <w:p>
      <w:pPr>
        <w:pStyle w:val="BookText"/>
      </w:pPr>
      <w:r>
        <w:rPr>
          <w:rFonts w:ascii="IRNazanin" w:hAnsi="IRNazanin" w:eastAsia="IRNazanin" w:cs="IRNazanin"/>
          <w:lang w:bidi="fa-IR"/>
          <w:color w:val="111111"/>
          <w:sz w:val="28"/>
          <w:szCs w:val="28"/>
          <w:rtl/>
        </w:rPr>
        <w:t xml:space="preserve">در يزيد نگريست، «قال: من هذا المشؤوم، الواسع الحلقوم، المضروب على الخرطوم؟»</w:t>
      </w:r>
    </w:p>
    <w:p>
      <w:pPr>
        <w:pStyle w:val="BookText"/>
      </w:pPr>
      <w:r>
        <w:rPr>
          <w:rFonts w:ascii="IRNazanin" w:hAnsi="IRNazanin" w:eastAsia="IRNazanin" w:cs="IRNazanin"/>
          <w:lang w:bidi="fa-IR"/>
          <w:color w:val="111111"/>
          <w:sz w:val="28"/>
          <w:szCs w:val="28"/>
          <w:rtl/>
        </w:rPr>
        <w:t xml:space="preserve">گفتند: «اى اعرابى! ساكت باش. اين يزيد است، پادشاه زاده است.»</w:t>
      </w:r>
    </w:p>
    <w:p>
      <w:pPr>
        <w:pStyle w:val="BookText"/>
      </w:pPr>
      <w:r>
        <w:rPr>
          <w:rFonts w:ascii="Amiri" w:hAnsi="Amiri" w:eastAsia="Amiri" w:cs="Amiri"/>
          <w:lang w:bidi="ar-SA"/>
          <w:color w:val="111111"/>
          <w:sz w:val="28"/>
          <w:szCs w:val="28"/>
          <w:rtl/>
        </w:rPr>
        <w:t xml:space="preserve">«قال: ومن يزيد لا زاد اللَّه مزاده ولا بلّغه مراده، ومن أبوه؟ كانا قدماً غائصين في بحر الجلافة واليوم استويا على سرير الخلافة.»</w:t>
      </w:r>
    </w:p>
    <w:p>
      <w:pPr>
        <w:pStyle w:val="BookText"/>
      </w:pPr>
      <w:r>
        <w:rPr>
          <w:rFonts w:ascii="IRNazanin" w:hAnsi="IRNazanin" w:eastAsia="IRNazanin" w:cs="IRNazanin"/>
          <w:lang w:bidi="fa-IR"/>
          <w:color w:val="111111"/>
          <w:sz w:val="28"/>
          <w:szCs w:val="28"/>
          <w:rtl/>
        </w:rPr>
        <w:t xml:space="preserve">گفت: «يزيد كيست كه خداوند بازدارد روزى او را و قطع كند اميد او را و پدرش كيست؟ اين هر دو از قديم طريق جلافت سپردند و امروز بر سرير خلافت نشستند.»</w:t>
      </w:r>
    </w:p>
    <w:p>
      <w:pPr>
        <w:pStyle w:val="BookText"/>
      </w:pPr>
      <w:r>
        <w:rPr>
          <w:rFonts w:ascii="IRNazanin" w:hAnsi="IRNazanin" w:eastAsia="IRNazanin" w:cs="IRNazanin"/>
          <w:lang w:bidi="fa-IR"/>
          <w:color w:val="111111"/>
          <w:sz w:val="28"/>
          <w:szCs w:val="28"/>
          <w:rtl/>
        </w:rPr>
        <w:t xml:space="preserve">چون يزيد اين كلمات بشنيد، در غضب شد و همى خواست تا طرماح را به قتل رساند. چون از معاويه رخصت نداشت، خشم خود را فرو خورد و بر طرماح سلام داد و گفت: «امير المؤمنين- يعنى معاويه- تو را سلام مى رساند.»</w:t>
      </w:r>
    </w:p>
    <w:p>
      <w:pPr>
        <w:pStyle w:val="BookText"/>
      </w:pPr>
      <w:r>
        <w:rPr>
          <w:rFonts w:ascii="Amiri" w:hAnsi="Amiri" w:eastAsia="Amiri" w:cs="Amiri"/>
          <w:lang w:bidi="ar-SA"/>
          <w:color w:val="111111"/>
          <w:sz w:val="28"/>
          <w:szCs w:val="28"/>
          <w:rtl/>
        </w:rPr>
        <w:t xml:space="preserve">«فقال: سلامه معي من الكوفة.»</w:t>
      </w:r>
    </w:p>
    <w:p>
      <w:pPr>
        <w:pStyle w:val="BookText"/>
      </w:pPr>
      <w:r>
        <w:rPr>
          <w:rFonts w:ascii="IRNazanin" w:hAnsi="IRNazanin" w:eastAsia="IRNazanin" w:cs="IRNazanin"/>
          <w:lang w:bidi="fa-IR"/>
          <w:color w:val="111111"/>
          <w:sz w:val="28"/>
          <w:szCs w:val="28"/>
          <w:rtl/>
        </w:rPr>
        <w:t xml:space="preserve">يزيد گفت: «حاجات خود را به شرح كن كه امير المؤمنين مرا در اسعاف حاجات تو فرمان كرد.»</w:t>
      </w:r>
    </w:p>
    <w:p>
      <w:pPr>
        <w:pStyle w:val="BookText"/>
      </w:pPr>
      <w:r>
        <w:rPr>
          <w:rFonts w:ascii="Amiri" w:hAnsi="Amiri" w:eastAsia="Amiri" w:cs="Amiri"/>
          <w:lang w:bidi="ar-SA"/>
          <w:color w:val="111111"/>
          <w:sz w:val="28"/>
          <w:szCs w:val="28"/>
          <w:rtl/>
        </w:rPr>
        <w:t xml:space="preserve">«قال: حاجتي إليه أن يقوم من مقامه حتّى يجلس من هو أولى منه بهذا الأمر.»</w:t>
      </w:r>
    </w:p>
    <w:p>
      <w:pPr>
        <w:pStyle w:val="BookText"/>
      </w:pPr>
      <w:r>
        <w:rPr>
          <w:rFonts w:ascii="IRNazanin" w:hAnsi="IRNazanin" w:eastAsia="IRNazanin" w:cs="IRNazanin"/>
          <w:lang w:bidi="fa-IR"/>
          <w:color w:val="111111"/>
          <w:sz w:val="28"/>
          <w:szCs w:val="28"/>
          <w:rtl/>
        </w:rPr>
        <w:t xml:space="preserve">گفت: «حاجت من آن است كه معاويه از اين طلب باطل دست باز دارد و امر خلافت را بدان كس كه حق اوست، باز گذارد.»</w:t>
      </w:r>
    </w:p>
    <w:p>
      <w:pPr>
        <w:pStyle w:val="BookText"/>
      </w:pPr>
      <w:r>
        <w:rPr>
          <w:rFonts w:ascii="IRNazanin" w:hAnsi="IRNazanin" w:eastAsia="IRNazanin" w:cs="IRNazanin"/>
          <w:lang w:bidi="fa-IR"/>
          <w:color w:val="111111"/>
          <w:sz w:val="28"/>
          <w:szCs w:val="28"/>
          <w:rtl/>
        </w:rPr>
        <w:t xml:space="preserve">يزيد گفت: «از اين گونه سخن به كار نيست. بگوى تا اكنون چه خواهى؟»</w:t>
      </w:r>
    </w:p>
    <w:p>
      <w:pPr>
        <w:pStyle w:val="BookText"/>
      </w:pPr>
      <w:r>
        <w:rPr>
          <w:rFonts w:ascii="IRNazanin" w:hAnsi="IRNazanin" w:eastAsia="IRNazanin" w:cs="IRNazanin"/>
          <w:lang w:bidi="fa-IR"/>
          <w:color w:val="111111"/>
          <w:sz w:val="28"/>
          <w:szCs w:val="28"/>
          <w:rtl/>
        </w:rPr>
        <w:t xml:space="preserve">گفت: «اكنون بايد معاويه را ديدار كرد. پيام امير المؤمنين على را ابلاغ داشت.»</w:t>
      </w:r>
    </w:p>
    <w:p>
      <w:pPr>
        <w:pStyle w:val="BookText"/>
      </w:pPr>
      <w:r>
        <w:rPr>
          <w:rFonts w:ascii="IRNazanin" w:hAnsi="IRNazanin" w:eastAsia="IRNazanin" w:cs="IRNazanin"/>
          <w:lang w:bidi="fa-IR"/>
          <w:color w:val="111111"/>
          <w:sz w:val="28"/>
          <w:szCs w:val="28"/>
          <w:rtl/>
        </w:rPr>
        <w:t xml:space="preserve">پس او را در بساط معاويه درآورد و طرماح همچنان موزه خويش در پاى داشت، «قال له: اخلع نعليك، قال: أهذا الوادي المقدّس فأخلع نعليّ؟»</w:t>
      </w:r>
    </w:p>
    <w:p>
      <w:pPr>
        <w:pStyle w:val="BookText"/>
      </w:pPr>
      <w:r>
        <w:rPr>
          <w:rFonts w:ascii="IRNazanin" w:hAnsi="IRNazanin" w:eastAsia="IRNazanin" w:cs="IRNazanin"/>
          <w:lang w:bidi="fa-IR"/>
          <w:color w:val="111111"/>
          <w:sz w:val="28"/>
          <w:szCs w:val="28"/>
          <w:rtl/>
        </w:rPr>
        <w:t xml:space="preserve">گفتند: «در بساط معاويه موزه خويش را فرو گذار.»</w:t>
      </w:r>
    </w:p>
    <w:p>
      <w:pPr>
        <w:pStyle w:val="BookText"/>
      </w:pPr>
      <w:r>
        <w:rPr>
          <w:rFonts w:ascii="IRNazanin" w:hAnsi="IRNazanin" w:eastAsia="IRNazanin" w:cs="IRNazanin"/>
          <w:lang w:bidi="fa-IR"/>
          <w:color w:val="111111"/>
          <w:sz w:val="28"/>
          <w:szCs w:val="28"/>
          <w:rtl/>
        </w:rPr>
        <w:t xml:space="preserve">طرماح به جانب چپ و راست نگران شد و گفت: «مگر بساط معاويه وادى مقدس است كه من كفش خويش از پاى فرو گذارم؟»</w:t>
      </w:r>
    </w:p>
    <w:p>
      <w:pPr>
        <w:pStyle w:val="BookText"/>
      </w:pPr>
      <w:r>
        <w:rPr>
          <w:rFonts w:ascii="IRNazanin" w:hAnsi="IRNazanin" w:eastAsia="IRNazanin" w:cs="IRNazanin"/>
          <w:lang w:bidi="fa-IR"/>
          <w:color w:val="111111"/>
          <w:sz w:val="28"/>
          <w:szCs w:val="28"/>
          <w:rtl/>
        </w:rPr>
        <w:t xml:space="preserve">آن گاه رو به جانب معاويه كرد و گفت: «السّلام عليك أ يّها الملك العاصي.»</w:t>
      </w:r>
    </w:p>
    <w:p>
      <w:pPr>
        <w:pStyle w:val="BookText"/>
      </w:pPr>
      <w:r>
        <w:rPr>
          <w:rFonts w:ascii="IRNazanin" w:hAnsi="IRNazanin" w:eastAsia="IRNazanin" w:cs="IRNazanin"/>
          <w:lang w:bidi="fa-IR"/>
          <w:color w:val="111111"/>
          <w:sz w:val="28"/>
          <w:szCs w:val="28"/>
          <w:rtl/>
        </w:rPr>
        <w:t xml:space="preserve">عمرو بن العاص قدم پيش گذاشت و گفت: «اى اعرابى! تو را چه افتاد كه معاويه را پادشاه بزه كار خواندى و امير المؤمنين خطاب نكردى؟»</w:t>
      </w:r>
    </w:p>
    <w:p>
      <w:pPr>
        <w:pStyle w:val="BookText"/>
      </w:pPr>
      <w:r>
        <w:rPr>
          <w:rFonts w:ascii="Amiri" w:hAnsi="Amiri" w:eastAsia="Amiri" w:cs="Amiri"/>
          <w:lang w:bidi="ar-SA"/>
          <w:color w:val="111111"/>
          <w:sz w:val="28"/>
          <w:szCs w:val="28"/>
          <w:rtl/>
        </w:rPr>
        <w:t xml:space="preserve">«فقال: ثكلتك امّك، نحن المؤمنون، فمن أمّره علينا بالخلافة؟»</w:t>
      </w:r>
    </w:p>
    <w:p>
      <w:pPr>
        <w:pStyle w:val="BookText"/>
      </w:pPr>
      <w:r>
        <w:rPr>
          <w:rFonts w:ascii="IRNazanin" w:hAnsi="IRNazanin" w:eastAsia="IRNazanin" w:cs="IRNazanin"/>
          <w:lang w:bidi="fa-IR"/>
          <w:color w:val="111111"/>
          <w:sz w:val="28"/>
          <w:szCs w:val="28"/>
          <w:rtl/>
        </w:rPr>
        <w:t xml:space="preserve">گفت: «مادر بر تو بگريد، ماييم مؤمنان. كدام كس معاويه را بر ما امير و خليفه ساخت؟»</w:t>
      </w:r>
    </w:p>
    <w:p>
      <w:pPr>
        <w:pStyle w:val="BookText"/>
      </w:pPr>
      <w:r>
        <w:rPr>
          <w:rFonts w:ascii="IRNazanin" w:hAnsi="IRNazanin" w:eastAsia="IRNazanin" w:cs="IRNazanin"/>
          <w:lang w:bidi="fa-IR"/>
          <w:color w:val="111111"/>
          <w:sz w:val="28"/>
          <w:szCs w:val="28"/>
          <w:rtl/>
        </w:rPr>
        <w:t xml:space="preserve">معاويه گفت: «اى اعرابى! سخن خويش بگوى.»</w:t>
      </w:r>
    </w:p>
    <w:p>
      <w:pPr>
        <w:pStyle w:val="BookText"/>
      </w:pPr>
      <w:r>
        <w:rPr>
          <w:rFonts w:ascii="Amiri" w:hAnsi="Amiri" w:eastAsia="Amiri" w:cs="Amiri"/>
          <w:lang w:bidi="ar-SA"/>
          <w:color w:val="111111"/>
          <w:sz w:val="28"/>
          <w:szCs w:val="28"/>
          <w:rtl/>
        </w:rPr>
        <w:t xml:space="preserve">«فقال: كتاب مختوم من إمام معصوم.»</w:t>
      </w:r>
    </w:p>
    <w:p>
      <w:pPr>
        <w:pStyle w:val="BookText"/>
      </w:pPr>
      <w:r>
        <w:rPr>
          <w:rFonts w:ascii="IRNazanin" w:hAnsi="IRNazanin" w:eastAsia="IRNazanin" w:cs="IRNazanin"/>
          <w:lang w:bidi="fa-IR"/>
          <w:color w:val="111111"/>
          <w:sz w:val="28"/>
          <w:szCs w:val="28"/>
          <w:rtl/>
        </w:rPr>
        <w:t xml:space="preserve">گفت: «نامه سربسته دارم از امامى معصوم.»</w:t>
      </w:r>
    </w:p>
    <w:p>
      <w:pPr>
        <w:pStyle w:val="BookText"/>
      </w:pPr>
      <w:r>
        <w:rPr>
          <w:rFonts w:ascii="IRNazanin" w:hAnsi="IRNazanin" w:eastAsia="IRNazanin" w:cs="IRNazanin"/>
          <w:lang w:bidi="fa-IR"/>
          <w:color w:val="111111"/>
          <w:sz w:val="28"/>
          <w:szCs w:val="28"/>
          <w:rtl/>
        </w:rPr>
        <w:t xml:space="preserve">گفت: «تسليم كن.»</w:t>
      </w:r>
    </w:p>
    <w:p>
      <w:pPr>
        <w:pStyle w:val="BookText"/>
      </w:pPr>
      <w:r>
        <w:rPr>
          <w:rFonts w:ascii="Amiri" w:hAnsi="Amiri" w:eastAsia="Amiri" w:cs="Amiri"/>
          <w:lang w:bidi="ar-SA"/>
          <w:color w:val="111111"/>
          <w:sz w:val="28"/>
          <w:szCs w:val="28"/>
          <w:rtl/>
        </w:rPr>
        <w:t xml:space="preserve">«قال: أكره أن أطأ بساطك.»</w:t>
      </w:r>
    </w:p>
    <w:p>
      <w:pPr>
        <w:pStyle w:val="BookText"/>
      </w:pPr>
      <w:r>
        <w:rPr>
          <w:rFonts w:ascii="IRNazanin" w:hAnsi="IRNazanin" w:eastAsia="IRNazanin" w:cs="IRNazanin"/>
          <w:lang w:bidi="fa-IR"/>
          <w:color w:val="111111"/>
          <w:sz w:val="28"/>
          <w:szCs w:val="28"/>
          <w:rtl/>
        </w:rPr>
        <w:t xml:space="preserve">گفت: «مكروه مى دارم كه پاى بر فرش بساط تو گذارم.»</w:t>
      </w:r>
    </w:p>
    <w:p>
      <w:pPr>
        <w:pStyle w:val="BookText"/>
      </w:pPr>
      <w:r>
        <w:rPr>
          <w:rFonts w:ascii="IRNazanin" w:hAnsi="IRNazanin" w:eastAsia="IRNazanin" w:cs="IRNazanin"/>
          <w:lang w:bidi="fa-IR"/>
          <w:color w:val="111111"/>
          <w:sz w:val="28"/>
          <w:szCs w:val="28"/>
          <w:rtl/>
        </w:rPr>
        <w:t xml:space="preserve">گفت: «به وزير من عمروبن العاص تسليم كن تا مرا دهد.»</w:t>
      </w:r>
    </w:p>
    <w:p>
      <w:pPr>
        <w:pStyle w:val="BookText"/>
      </w:pPr>
      <w:r>
        <w:rPr>
          <w:rFonts w:ascii="Amiri" w:hAnsi="Amiri" w:eastAsia="Amiri" w:cs="Amiri"/>
          <w:lang w:bidi="ar-SA"/>
          <w:color w:val="111111"/>
          <w:sz w:val="28"/>
          <w:szCs w:val="28"/>
          <w:rtl/>
        </w:rPr>
        <w:t xml:space="preserve">«فقال: هيهات هيهات، ظلم الأمير وخان الوزير.»</w:t>
      </w:r>
    </w:p>
    <w:p>
      <w:pPr>
        <w:pStyle w:val="BookText"/>
      </w:pPr>
      <w:r>
        <w:rPr>
          <w:rFonts w:ascii="IRNazanin" w:hAnsi="IRNazanin" w:eastAsia="IRNazanin" w:cs="IRNazanin"/>
          <w:lang w:bidi="fa-IR"/>
          <w:color w:val="111111"/>
          <w:sz w:val="28"/>
          <w:szCs w:val="28"/>
          <w:rtl/>
        </w:rPr>
        <w:t xml:space="preserve">گفت: «اين كار نكنم؛ چه پادشاهى ظالم و وزيرى است خائن.»</w:t>
      </w:r>
    </w:p>
    <w:p>
      <w:pPr>
        <w:pStyle w:val="BookText"/>
      </w:pPr>
      <w:r>
        <w:rPr>
          <w:rFonts w:ascii="IRNazanin" w:hAnsi="IRNazanin" w:eastAsia="IRNazanin" w:cs="IRNazanin"/>
          <w:lang w:bidi="fa-IR"/>
          <w:color w:val="111111"/>
          <w:sz w:val="28"/>
          <w:szCs w:val="28"/>
          <w:rtl/>
        </w:rPr>
        <w:t xml:space="preserve">گفت: «به فرزند من يزيد سپار.»</w:t>
      </w:r>
    </w:p>
    <w:p>
      <w:pPr>
        <w:pStyle w:val="BookText"/>
      </w:pPr>
      <w:r>
        <w:rPr>
          <w:rFonts w:ascii="Amiri" w:hAnsi="Amiri" w:eastAsia="Amiri" w:cs="Amiri"/>
          <w:lang w:bidi="ar-SA"/>
          <w:color w:val="111111"/>
          <w:sz w:val="28"/>
          <w:szCs w:val="28"/>
          <w:rtl/>
        </w:rPr>
        <w:t xml:space="preserve">«فقال: ما فرحنا بإبليس، فكيف نفرح بأولاده؟»</w:t>
      </w:r>
    </w:p>
    <w:p>
      <w:pPr>
        <w:pStyle w:val="BookText"/>
      </w:pPr>
      <w:r>
        <w:rPr>
          <w:rFonts w:ascii="IRNazanin" w:hAnsi="IRNazanin" w:eastAsia="IRNazanin" w:cs="IRNazanin"/>
          <w:lang w:bidi="fa-IR"/>
          <w:color w:val="111111"/>
          <w:sz w:val="28"/>
          <w:szCs w:val="28"/>
          <w:rtl/>
        </w:rPr>
        <w:t xml:space="preserve">گفت: «ما به شيطان شادخاطر نشويم، چگونه به اولاد او شاد شويم؟»</w:t>
      </w:r>
    </w:p>
    <w:p>
      <w:pPr>
        <w:pStyle w:val="BookText"/>
      </w:pPr>
      <w:r>
        <w:rPr>
          <w:rFonts w:ascii="IRNazanin" w:hAnsi="IRNazanin" w:eastAsia="IRNazanin" w:cs="IRNazanin"/>
          <w:lang w:bidi="fa-IR"/>
          <w:color w:val="111111"/>
          <w:sz w:val="28"/>
          <w:szCs w:val="28"/>
          <w:rtl/>
        </w:rPr>
        <w:t xml:space="preserve">معاويه گفت: «اينك غلام من بر پاى ستاده است، تسليم كن تا مرا دهد.»</w:t>
      </w:r>
    </w:p>
    <w:p>
      <w:pPr>
        <w:pStyle w:val="BookText"/>
      </w:pPr>
      <w:r>
        <w:rPr>
          <w:rFonts w:ascii="Amiri" w:hAnsi="Amiri" w:eastAsia="Amiri" w:cs="Amiri"/>
          <w:lang w:bidi="ar-SA"/>
          <w:color w:val="111111"/>
          <w:sz w:val="28"/>
          <w:szCs w:val="28"/>
          <w:rtl/>
        </w:rPr>
        <w:t xml:space="preserve">«فقال الأعرابيّ: مملوك اشتريته من غير حلّ في غير حقّ.»</w:t>
      </w:r>
    </w:p>
    <w:p>
      <w:pPr>
        <w:pStyle w:val="BookText"/>
      </w:pPr>
      <w:r>
        <w:rPr>
          <w:rFonts w:ascii="IRNazanin" w:hAnsi="IRNazanin" w:eastAsia="IRNazanin" w:cs="IRNazanin"/>
          <w:lang w:bidi="fa-IR"/>
          <w:color w:val="111111"/>
          <w:sz w:val="28"/>
          <w:szCs w:val="28"/>
          <w:rtl/>
        </w:rPr>
        <w:t xml:space="preserve">گفت: «اين غلام را به حرام خريده و به حرام به كار داشته اى.»</w:t>
      </w:r>
    </w:p>
    <w:p>
      <w:pPr>
        <w:pStyle w:val="BookText"/>
      </w:pPr>
      <w:r>
        <w:rPr>
          <w:rFonts w:ascii="IRNazanin" w:hAnsi="IRNazanin" w:eastAsia="IRNazanin" w:cs="IRNazanin"/>
          <w:lang w:bidi="fa-IR"/>
          <w:color w:val="111111"/>
          <w:sz w:val="28"/>
          <w:szCs w:val="28"/>
          <w:rtl/>
        </w:rPr>
        <w:t xml:space="preserve">معاويه گفت: «پس رأى چيست؟»</w:t>
      </w:r>
    </w:p>
    <w:p>
      <w:pPr>
        <w:pStyle w:val="BookText"/>
      </w:pPr>
      <w:r>
        <w:rPr>
          <w:rFonts w:ascii="Amiri" w:hAnsi="Amiri" w:eastAsia="Amiri" w:cs="Amiri"/>
          <w:lang w:bidi="ar-SA"/>
          <w:color w:val="111111"/>
          <w:sz w:val="28"/>
          <w:szCs w:val="28"/>
          <w:rtl/>
        </w:rPr>
        <w:t xml:space="preserve">«فقال: أن تقوم من مقامك وتأخذه بيدك على غير كره منك، فإنّه كتاب رجل كريم وسيّد عليم وحبر حليم بالمؤمنين رؤوف رحيم.»</w:t>
      </w:r>
    </w:p>
    <w:p>
      <w:pPr>
        <w:pStyle w:val="BookText"/>
      </w:pPr>
      <w:r>
        <w:rPr>
          <w:rFonts w:ascii="IRNazanin" w:hAnsi="IRNazanin" w:eastAsia="IRNazanin" w:cs="IRNazanin"/>
          <w:lang w:bidi="fa-IR"/>
          <w:color w:val="111111"/>
          <w:sz w:val="28"/>
          <w:szCs w:val="28"/>
          <w:rtl/>
        </w:rPr>
        <w:t xml:space="preserve">معاويه ناچار از جاى جنبش كرد و مكتوب را مأخوذ داشت و قرائت نمود و زير زانو گذاشت. پس سر برداشت و گفت: «ابوالحسن را چگونه به جاى گذاشتى؟»</w:t>
      </w:r>
    </w:p>
    <w:p>
      <w:pPr>
        <w:pStyle w:val="BookText"/>
      </w:pPr>
      <w:r>
        <w:rPr>
          <w:rFonts w:ascii="Amiri" w:hAnsi="Amiri" w:eastAsia="Amiri" w:cs="Amiri"/>
          <w:lang w:bidi="ar-SA"/>
          <w:color w:val="111111"/>
          <w:sz w:val="28"/>
          <w:szCs w:val="28"/>
          <w:rtl/>
        </w:rPr>
        <w:t xml:space="preserve">«قال: خلّفته بحمد اللَّه كالبدر الطّالع، حواليه أصحابه كالنّجوم الثّواقب اللّوامع، إذا أمرهم بأمر ابتدروا إليه، وإذا نهاهم عن شي ء لم يتجاسروا عليه، وهو من بأسه يا معاوية في تجلّد، بطل شجاع، سيِّد سميدع، إن لقي جيشاً هزمه وأرداه، وإن لقي قرناً سلبه وأفناه، وإن لقي عدوّاً قتله وجزّاه.»</w:t>
      </w:r>
    </w:p>
    <w:p>
      <w:pPr>
        <w:pStyle w:val="BookText"/>
      </w:pPr>
      <w:r>
        <w:rPr>
          <w:rFonts w:ascii="IRNazanin" w:hAnsi="IRNazanin" w:eastAsia="IRNazanin" w:cs="IRNazanin"/>
          <w:lang w:bidi="fa-IR"/>
          <w:color w:val="111111"/>
          <w:sz w:val="28"/>
          <w:szCs w:val="28"/>
          <w:rtl/>
        </w:rPr>
        <w:t xml:space="preserve">گفت: «اميرالمؤمنين عليه السلام را به جاى گذاشتم مانند ماه تابان واصحابش در گرد او چون ستارگان درخشان، به هر كار فرمان دهد پيشى گيرند و چون منهى دارد، دست بازدارند و اوست اى معاويه! دلاور و دلير. با هر لشگر ملاقات كند، درهم شكند و با هر هماورد دچار شود، عرضه هلاك و دمار سازد و دشمن را دستخوش شمشير آبدار دارد.»</w:t>
      </w:r>
    </w:p>
    <w:p>
      <w:pPr>
        <w:pStyle w:val="BookText"/>
      </w:pPr>
      <w:r>
        <w:rPr>
          <w:rFonts w:ascii="IRNazanin" w:hAnsi="IRNazanin" w:eastAsia="IRNazanin" w:cs="IRNazanin"/>
          <w:lang w:bidi="fa-IR"/>
          <w:color w:val="111111"/>
          <w:sz w:val="28"/>
          <w:szCs w:val="28"/>
          <w:rtl/>
        </w:rPr>
        <w:t xml:space="preserve">معاويه از حسن و حسين عليهما السلام پرسش نمود، «قال: خلّفتهما بحمد اللَّه شابّين تقيّين نقيّين زكيّين عفيفين صحيحين سيّدين طيّبين فاضلين عالمين عاقلين مصلحين في الدّنيا والآخرة.»</w:t>
      </w:r>
    </w:p>
    <w:p>
      <w:pPr>
        <w:pStyle w:val="BookText"/>
      </w:pPr>
      <w:r>
        <w:rPr>
          <w:rFonts w:ascii="IRNazanin" w:hAnsi="IRNazanin" w:eastAsia="IRNazanin" w:cs="IRNazanin"/>
          <w:lang w:bidi="fa-IR"/>
          <w:color w:val="111111"/>
          <w:sz w:val="28"/>
          <w:szCs w:val="28"/>
          <w:rtl/>
        </w:rPr>
        <w:t xml:space="preserve">معاويه خاموش شد، پس سر برداشت و گفت: «اى اعرابى! سخت فصيح بوده اى.»</w:t>
      </w:r>
    </w:p>
    <w:p>
      <w:pPr>
        <w:pStyle w:val="BookText"/>
      </w:pPr>
      <w:r>
        <w:rPr>
          <w:rFonts w:ascii="Amiri" w:hAnsi="Amiri" w:eastAsia="Amiri" w:cs="Amiri"/>
          <w:lang w:bidi="ar-SA"/>
          <w:color w:val="111111"/>
          <w:sz w:val="28"/>
          <w:szCs w:val="28"/>
          <w:rtl/>
        </w:rPr>
        <w:t xml:space="preserve">«قال: لو بلغت باب أميرالمؤمنين عليّ بن أبي طالب عليه السلام لوجدت الادباء الفصحاء البلغاء الفقهاء النّجباء الأتقياء الأصفياء، ولرأيت رجالًا سيماهم في وجوههم من أثر السّجود، حتّى إذا استعرت نار الوغى قذفوا أنفسهم في تلك الشّعل، لابسين القلوب على مدارعهم، قائمين ليلهم، صائمين نهارهم، لا تأخذهم في اللَّه ولا في ولي اللَّه عليَّ لومة لائم، فإذا أنت يا معاوية رأيتهم على هذه الحال غرقت في بحر عميق لا تنجو من لجّته.»</w:t>
      </w:r>
    </w:p>
    <w:p>
      <w:pPr>
        <w:pStyle w:val="BookText"/>
      </w:pPr>
      <w:r>
        <w:rPr>
          <w:rFonts w:ascii="IRNazanin" w:hAnsi="IRNazanin" w:eastAsia="IRNazanin" w:cs="IRNazanin"/>
          <w:lang w:bidi="fa-IR"/>
          <w:color w:val="111111"/>
          <w:sz w:val="28"/>
          <w:szCs w:val="28"/>
          <w:rtl/>
        </w:rPr>
        <w:t xml:space="preserve">گفت: «اگر حاضر حضرت اميرالمؤمنين شوى، ادبا و فصحا بينى افزون از من و مردانى بينى كه اثر سجود در پيشانى دارند و چون آتش جنگ افروخته شود، خويشتن را در آتش اندازند و ساخته جهاد گردند. شب ها تا بامداد نماز گذارند و روزها روزه دارند و در راه خدا هرگز مورد ملامت نشوند. هان اى معاويه! اگر تو ايشان را ديدار كنى، در گرداب هلاكت در افتى و روى خلاص و نجات نبينى.»</w:t>
      </w:r>
    </w:p>
    <w:p>
      <w:pPr>
        <w:pStyle w:val="BookText"/>
      </w:pPr>
      <w:r>
        <w:rPr>
          <w:rFonts w:ascii="IRNazanin" w:hAnsi="IRNazanin" w:eastAsia="IRNazanin" w:cs="IRNazanin"/>
          <w:lang w:bidi="fa-IR"/>
          <w:color w:val="111111"/>
          <w:sz w:val="28"/>
          <w:szCs w:val="28"/>
          <w:rtl/>
        </w:rPr>
        <w:t xml:space="preserve">عمرو بن العاص معاويه را پوشيده القا كرد كه: «اين اعرابى بدوى را اگر به مال عطايى كنى، با اين فصاحت سماحت طبع تو را به وجهى نيكوتر بيان خواهد كرد.»</w:t>
      </w:r>
    </w:p>
    <w:p>
      <w:pPr>
        <w:pStyle w:val="BookText"/>
      </w:pPr>
      <w:r>
        <w:rPr>
          <w:rFonts w:ascii="IRNazanin" w:hAnsi="IRNazanin" w:eastAsia="IRNazanin" w:cs="IRNazanin"/>
          <w:lang w:bidi="fa-IR"/>
          <w:color w:val="111111"/>
          <w:sz w:val="28"/>
          <w:szCs w:val="28"/>
          <w:rtl/>
        </w:rPr>
        <w:t xml:space="preserve">معاويه گفت: «اى اعرابى! اگر تو را عطايى كنم، مأخوذ خواهى داشت؟»</w:t>
      </w:r>
    </w:p>
    <w:p>
      <w:pPr>
        <w:pStyle w:val="BookText"/>
      </w:pPr>
      <w:r>
        <w:rPr>
          <w:rFonts w:ascii="Amiri" w:hAnsi="Amiri" w:eastAsia="Amiri" w:cs="Amiri"/>
          <w:lang w:bidi="ar-SA"/>
          <w:color w:val="111111"/>
          <w:sz w:val="28"/>
          <w:szCs w:val="28"/>
          <w:rtl/>
        </w:rPr>
        <w:t xml:space="preserve">«قال: بلى آخذها، فواللَّه أنا اريد استقباض روحك من جسدك، فكيف باستقباض مالك من خزائنك؟»</w:t>
      </w:r>
    </w:p>
    <w:p>
      <w:pPr>
        <w:pStyle w:val="BookText"/>
      </w:pPr>
      <w:r>
        <w:rPr>
          <w:rFonts w:ascii="IRNazanin" w:hAnsi="IRNazanin" w:eastAsia="IRNazanin" w:cs="IRNazanin"/>
          <w:lang w:bidi="fa-IR"/>
          <w:color w:val="111111"/>
          <w:sz w:val="28"/>
          <w:szCs w:val="28"/>
          <w:rtl/>
        </w:rPr>
        <w:t xml:space="preserve">گفت: «البته مأخوذ مى دارم. سوگند با خداى من همى خواهم جان تورا از جسد مقبوض دارم، چگونه مال تو را از خزانه تو مأخوذ نخواهم داشت؟»</w:t>
      </w:r>
    </w:p>
    <w:p>
      <w:pPr>
        <w:pStyle w:val="BookText"/>
      </w:pPr>
      <w:r>
        <w:rPr>
          <w:rFonts w:ascii="IRNazanin" w:hAnsi="IRNazanin" w:eastAsia="IRNazanin" w:cs="IRNazanin"/>
          <w:lang w:bidi="fa-IR"/>
          <w:color w:val="111111"/>
          <w:sz w:val="28"/>
          <w:szCs w:val="28"/>
          <w:rtl/>
        </w:rPr>
        <w:t xml:space="preserve">معاويه فرمود ده هزار درهم از بهر او حاضر كنند. آن گاه گفت: «يا اعرابى! اگر خواهى عطاى تو را افزون كنم؟»</w:t>
      </w:r>
    </w:p>
    <w:p>
      <w:pPr>
        <w:pStyle w:val="BookText"/>
      </w:pPr>
      <w:r>
        <w:rPr>
          <w:rFonts w:ascii="Amiri" w:hAnsi="Amiri" w:eastAsia="Amiri" w:cs="Amiri"/>
          <w:lang w:bidi="ar-SA"/>
          <w:color w:val="111111"/>
          <w:sz w:val="28"/>
          <w:szCs w:val="28"/>
          <w:rtl/>
        </w:rPr>
        <w:t xml:space="preserve">«قال: زد فإنّك لا تعطيه من مال أبيك، وإنّ اللَّه وليّ من يزيد.»</w:t>
      </w:r>
    </w:p>
    <w:p>
      <w:pPr>
        <w:pStyle w:val="BookText"/>
      </w:pPr>
      <w:r>
        <w:rPr>
          <w:rFonts w:ascii="IRNazanin" w:hAnsi="IRNazanin" w:eastAsia="IRNazanin" w:cs="IRNazanin"/>
          <w:lang w:bidi="fa-IR"/>
          <w:color w:val="111111"/>
          <w:sz w:val="28"/>
          <w:szCs w:val="28"/>
          <w:rtl/>
        </w:rPr>
        <w:t xml:space="preserve">گفت: «زياده كن؛ زيرا كه از مال پدرت عطا نمى كنى و خداوند دوست كسى است كه افزون عطا كند.»</w:t>
      </w:r>
    </w:p>
    <w:p>
      <w:pPr>
        <w:pStyle w:val="BookText"/>
      </w:pPr>
      <w:r>
        <w:rPr>
          <w:rFonts w:ascii="IRNazanin" w:hAnsi="IRNazanin" w:eastAsia="IRNazanin" w:cs="IRNazanin"/>
          <w:lang w:bidi="fa-IR"/>
          <w:color w:val="111111"/>
          <w:sz w:val="28"/>
          <w:szCs w:val="28"/>
          <w:rtl/>
        </w:rPr>
        <w:t xml:space="preserve">معاويه گفت ده هزار ديگر بر عطاى طرماح بيفزايند. «قال: اجعلها وتراً، فإنّ اللَّه تعالى هو الوتر ويحبّ الوتر.»</w:t>
      </w:r>
    </w:p>
    <w:p>
      <w:pPr>
        <w:pStyle w:val="BookText"/>
      </w:pPr>
      <w:r>
        <w:rPr>
          <w:rFonts w:ascii="IRNazanin" w:hAnsi="IRNazanin" w:eastAsia="IRNazanin" w:cs="IRNazanin"/>
          <w:lang w:bidi="fa-IR"/>
          <w:color w:val="111111"/>
          <w:sz w:val="28"/>
          <w:szCs w:val="28"/>
          <w:rtl/>
        </w:rPr>
        <w:t xml:space="preserve">گفت: «كار به طاق كن كه خداوند يكتا و طاق است و دوست مى دارد طاق را.»</w:t>
      </w:r>
    </w:p>
    <w:p>
      <w:pPr>
        <w:pStyle w:val="BookText"/>
      </w:pPr>
      <w:r>
        <w:rPr>
          <w:rFonts w:ascii="IRNazanin" w:hAnsi="IRNazanin" w:eastAsia="IRNazanin" w:cs="IRNazanin"/>
          <w:lang w:bidi="fa-IR"/>
          <w:color w:val="111111"/>
          <w:sz w:val="28"/>
          <w:szCs w:val="28"/>
          <w:rtl/>
        </w:rPr>
        <w:t xml:space="preserve">معاويه گفت، ده هزار ديگر افزون كنند.</w:t>
      </w:r>
    </w:p>
    <w:p>
      <w:pPr>
        <w:pStyle w:val="BookText"/>
      </w:pPr>
      <w:r>
        <w:rPr>
          <w:rFonts w:ascii="IRNazanin" w:hAnsi="IRNazanin" w:eastAsia="IRNazanin" w:cs="IRNazanin"/>
          <w:lang w:bidi="fa-IR"/>
          <w:color w:val="111111"/>
          <w:sz w:val="28"/>
          <w:szCs w:val="28"/>
          <w:rtl/>
        </w:rPr>
        <w:t xml:space="preserve">طرماح ساعتى چشم به راه داشت و ديد كه دير مى رسد، «فقال: يا ملك! تستهزئ بي على فراشك؟ فقال: لِمَ ذا يا أعرابيّ؟ قال: إنّك أمرت لي بجائزة لا أراها ولا تراها.»</w:t>
      </w:r>
    </w:p>
    <w:p>
      <w:pPr>
        <w:pStyle w:val="BookText"/>
      </w:pPr>
      <w:r>
        <w:rPr>
          <w:rFonts w:ascii="IRNazanin" w:hAnsi="IRNazanin" w:eastAsia="IRNazanin" w:cs="IRNazanin"/>
          <w:lang w:bidi="fa-IR"/>
          <w:color w:val="111111"/>
          <w:sz w:val="28"/>
          <w:szCs w:val="28"/>
          <w:rtl/>
        </w:rPr>
        <w:t xml:space="preserve">گفت: «اى پادشاه! مرا در بساط خود استهزا مى كنى؟»</w:t>
      </w:r>
    </w:p>
    <w:p>
      <w:pPr>
        <w:pStyle w:val="BookText"/>
      </w:pPr>
      <w:r>
        <w:rPr>
          <w:rFonts w:ascii="IRNazanin" w:hAnsi="IRNazanin" w:eastAsia="IRNazanin" w:cs="IRNazanin"/>
          <w:lang w:bidi="fa-IR"/>
          <w:color w:val="111111"/>
          <w:sz w:val="28"/>
          <w:szCs w:val="28"/>
          <w:rtl/>
        </w:rPr>
        <w:t xml:space="preserve">گفت: «از براى چه؟»</w:t>
      </w:r>
    </w:p>
    <w:p>
      <w:pPr>
        <w:pStyle w:val="BookText"/>
      </w:pPr>
      <w:r>
        <w:rPr>
          <w:rFonts w:ascii="IRNazanin" w:hAnsi="IRNazanin" w:eastAsia="IRNazanin" w:cs="IRNazanin"/>
          <w:lang w:bidi="fa-IR"/>
          <w:color w:val="111111"/>
          <w:sz w:val="28"/>
          <w:szCs w:val="28"/>
          <w:rtl/>
        </w:rPr>
        <w:t xml:space="preserve">گفت: «امر كردى مرا عطايى دهند نه من آن را مى بينم و نه تو ديدار مى كنى.»</w:t>
      </w:r>
    </w:p>
    <w:p>
      <w:pPr>
        <w:pStyle w:val="BookText"/>
      </w:pPr>
      <w:r>
        <w:rPr>
          <w:rFonts w:ascii="Amiri" w:hAnsi="Amiri" w:eastAsia="Amiri" w:cs="Amiri"/>
          <w:lang w:bidi="ar-SA"/>
          <w:color w:val="111111"/>
          <w:sz w:val="28"/>
          <w:szCs w:val="28"/>
          <w:rtl/>
        </w:rPr>
        <w:t xml:space="preserve">«كأنّها بمنزلة الرّيح الّتي تهبّ من قلل الجبال.»</w:t>
      </w:r>
    </w:p>
    <w:p>
      <w:pPr>
        <w:pStyle w:val="BookText"/>
      </w:pPr>
      <w:r>
        <w:rPr>
          <w:rFonts w:ascii="IRNazanin" w:hAnsi="IRNazanin" w:eastAsia="IRNazanin" w:cs="IRNazanin"/>
          <w:lang w:bidi="fa-IR"/>
          <w:color w:val="111111"/>
          <w:sz w:val="28"/>
          <w:szCs w:val="28"/>
          <w:rtl/>
        </w:rPr>
        <w:t xml:space="preserve">«گويا بادى بود كه از فراز جبل وزيد و درگذشت.»</w:t>
      </w:r>
    </w:p>
    <w:p>
      <w:pPr>
        <w:pStyle w:val="BookText"/>
      </w:pPr>
      <w:r>
        <w:rPr>
          <w:rFonts w:ascii="IRNazanin" w:hAnsi="IRNazanin" w:eastAsia="IRNazanin" w:cs="IRNazanin"/>
          <w:lang w:bidi="fa-IR"/>
          <w:color w:val="111111"/>
          <w:sz w:val="28"/>
          <w:szCs w:val="28"/>
          <w:rtl/>
        </w:rPr>
        <w:t xml:space="preserve">معاويه بفرمود تا عطاى طرماح را حاضر كردند و تسليم دادند. زمانى ساكت نشست. عمرو بن العاص گفت: «يا أعرابيّ! كيف ترى جائزة أميرالمؤمنين؟»</w:t>
      </w:r>
    </w:p>
    <w:p>
      <w:pPr>
        <w:pStyle w:val="BookText"/>
      </w:pPr>
      <w:r>
        <w:rPr>
          <w:rFonts w:ascii="IRNazanin" w:hAnsi="IRNazanin" w:eastAsia="IRNazanin" w:cs="IRNazanin"/>
          <w:lang w:bidi="fa-IR"/>
          <w:color w:val="111111"/>
          <w:sz w:val="28"/>
          <w:szCs w:val="28"/>
          <w:rtl/>
        </w:rPr>
        <w:t xml:space="preserve">«چگونه ديدى عطاى معاويه را؟»</w:t>
      </w:r>
    </w:p>
    <w:p>
      <w:pPr>
        <w:pStyle w:val="BookText"/>
      </w:pPr>
      <w:r>
        <w:rPr>
          <w:rFonts w:ascii="Amiri" w:hAnsi="Amiri" w:eastAsia="Amiri" w:cs="Amiri"/>
          <w:lang w:bidi="ar-SA"/>
          <w:color w:val="111111"/>
          <w:sz w:val="28"/>
          <w:szCs w:val="28"/>
          <w:rtl/>
        </w:rPr>
        <w:t xml:space="preserve">«فقال: هذا مال المسلمين من خزانة ربّ العالمين، أخذه عبد من عباد اللَّه الصّالحين.»</w:t>
      </w:r>
    </w:p>
    <w:p>
      <w:pPr>
        <w:pStyle w:val="BookText"/>
      </w:pPr>
      <w:r>
        <w:rPr>
          <w:rFonts w:ascii="IRNazanin" w:hAnsi="IRNazanin" w:eastAsia="IRNazanin" w:cs="IRNazanin"/>
          <w:lang w:bidi="fa-IR"/>
          <w:color w:val="111111"/>
          <w:sz w:val="28"/>
          <w:szCs w:val="28"/>
          <w:rtl/>
        </w:rPr>
        <w:t xml:space="preserve">گفت: «مال مسلمانان است از خزانه خداوند كه مأخوذ داشته آن را بنده اى از بندگان صالح.»</w:t>
      </w:r>
    </w:p>
    <w:p>
      <w:pPr>
        <w:pStyle w:val="BookText"/>
      </w:pPr>
      <w:r>
        <w:rPr>
          <w:rFonts w:ascii="IRNazanin" w:hAnsi="IRNazanin" w:eastAsia="IRNazanin" w:cs="IRNazanin"/>
          <w:lang w:bidi="fa-IR"/>
          <w:color w:val="111111"/>
          <w:sz w:val="28"/>
          <w:szCs w:val="28"/>
          <w:rtl/>
        </w:rPr>
        <w:t xml:space="preserve">اين وقت معاويه گفت: «اين اعرابى دنيا را بر من تاريك ساخت.»</w:t>
      </w:r>
    </w:p>
    <w:p>
      <w:pPr>
        <w:pStyle w:val="BookText"/>
      </w:pPr>
      <w:r>
        <w:rPr>
          <w:rFonts w:ascii="IRNazanin" w:hAnsi="IRNazanin" w:eastAsia="IRNazanin" w:cs="IRNazanin"/>
          <w:lang w:bidi="fa-IR"/>
          <w:color w:val="111111"/>
          <w:sz w:val="28"/>
          <w:szCs w:val="28"/>
          <w:rtl/>
        </w:rPr>
        <w:t xml:space="preserve">كاتب را پيش خواند و گفت: «جواب مكتوب على بن ابى طالب را رقم كن.»</w:t>
      </w:r>
    </w:p>
    <w:p>
      <w:pPr>
        <w:pStyle w:val="BookText"/>
      </w:pPr>
      <w:r>
        <w:rPr>
          <w:rFonts w:ascii="IRNazanin" w:hAnsi="IRNazanin" w:eastAsia="IRNazanin" w:cs="IRNazanin"/>
          <w:lang w:bidi="fa-IR"/>
          <w:color w:val="111111"/>
          <w:sz w:val="28"/>
          <w:szCs w:val="28"/>
          <w:rtl/>
        </w:rPr>
        <w:t xml:space="preserve">كاتب قلم برداشت و نگاشت: «بسم اللَّه الرّحمن الرّحيم، من عبداللَّه وابن عبده معاوية بن أبي سفيان إلى عليّ بن أبي طالب، أمّا بعد، فإنّي اوجّه إليك جنداً من جنود الشّام مقدمته بالكوفة وساقته بساحل البحر، ولأرمينّك بألف جمل من خردل، تحت كلّ خردل ألف مقاتل، فإن أطفأت نار الفتنة وسلمت إلينا قتلة عثمان، وإلّا فلا تقل: غال ابن أبي سفيان، ولا يغرّنّك شجاعة أهل العراق واتّفاقهم، فإنّ مثلهم كمثل الحمار النّاهق، يميلون مع كلّ ناعق، والسّلام.»</w:t>
      </w:r>
    </w:p>
    <w:p>
      <w:pPr>
        <w:pStyle w:val="BookText"/>
      </w:pPr>
      <w:r>
        <w:rPr>
          <w:rFonts w:ascii="IRNazanin" w:hAnsi="IRNazanin" w:eastAsia="IRNazanin" w:cs="IRNazanin"/>
          <w:lang w:bidi="fa-IR"/>
          <w:color w:val="111111"/>
          <w:sz w:val="28"/>
          <w:szCs w:val="28"/>
          <w:rtl/>
        </w:rPr>
        <w:t xml:space="preserve">در جمله مى گويد: «لشگرى از شام به سوى تو روان مى كنم كه مقدمه آن به كوفه رسد و هنوز ساقه آن در ساحل بحر شام باشد. به جانب تو مى افكنم هزار شتر كه حمل آن خردل بود و به شمار هر خردلى هزار مقاتل باشد. اگر آتش فتنه را بنشانى و كشندگان عثمان را با من سپارى، به سلامت شوى وگرنه مگوى پسر ابوسفيان طغيان كرد، و به شجاعت اهل عراق و اتفاق ايشان فريفته مشو كه ايشان حمارى را مانند كه فرياد كنند و به جانب هر فرياد كننده روند.»</w:t>
      </w:r>
    </w:p>
    <w:p>
      <w:pPr>
        <w:pStyle w:val="BookText"/>
      </w:pPr>
      <w:r>
        <w:rPr>
          <w:rFonts w:ascii="IRNazanin" w:hAnsi="IRNazanin" w:eastAsia="IRNazanin" w:cs="IRNazanin"/>
          <w:lang w:bidi="fa-IR"/>
          <w:color w:val="111111"/>
          <w:sz w:val="28"/>
          <w:szCs w:val="28"/>
          <w:rtl/>
        </w:rPr>
        <w:t xml:space="preserve">چون طرماح بدين كلمات نگريست، «قال: سبحان اللَّه! لا أدري أ يّكما أكذب، أنت بادّعائك أم كاتبك فيما كتب، لو اجتمع أهل الشّرق والغرب من الجنّ والإنس لم يقدروا به.»</w:t>
      </w:r>
    </w:p>
    <w:p>
      <w:pPr>
        <w:pStyle w:val="BookText"/>
      </w:pPr>
      <w:r>
        <w:rPr>
          <w:rFonts w:ascii="IRNazanin" w:hAnsi="IRNazanin" w:eastAsia="IRNazanin" w:cs="IRNazanin"/>
          <w:lang w:bidi="fa-IR"/>
          <w:color w:val="111111"/>
          <w:sz w:val="28"/>
          <w:szCs w:val="28"/>
          <w:rtl/>
        </w:rPr>
        <w:t xml:space="preserve">طرماح گفت: «سبحان اللَّه! نمى دانم تو و كاتب تو كدام يك دروغ گوتريد. اگر اهل شرق و غرب از جن و انس انجمن شوند، جنگ على را توانا نيستند.»</w:t>
      </w:r>
    </w:p>
    <w:p>
      <w:pPr>
        <w:pStyle w:val="BookText"/>
      </w:pPr>
      <w:r>
        <w:rPr>
          <w:rFonts w:ascii="IRNazanin" w:hAnsi="IRNazanin" w:eastAsia="IRNazanin" w:cs="IRNazanin"/>
          <w:lang w:bidi="fa-IR"/>
          <w:color w:val="111111"/>
          <w:sz w:val="28"/>
          <w:szCs w:val="28"/>
          <w:rtl/>
        </w:rPr>
        <w:t xml:space="preserve">معاويه در نامه نگريست و گفت: «سوگند با خداى من بدين گونه نگارش نفرمودم.»</w:t>
      </w:r>
    </w:p>
    <w:p>
      <w:pPr>
        <w:pStyle w:val="BookText"/>
      </w:pPr>
      <w:r>
        <w:rPr>
          <w:rFonts w:ascii="Amiri" w:hAnsi="Amiri" w:eastAsia="Amiri" w:cs="Amiri"/>
          <w:lang w:bidi="ar-SA"/>
          <w:color w:val="111111"/>
          <w:sz w:val="28"/>
          <w:szCs w:val="28"/>
          <w:rtl/>
        </w:rPr>
        <w:t xml:space="preserve">«فقال: إن كنت لم تأمره فقد استضعفك، وإن كنت أمرته فقد استفضحك.»</w:t>
      </w:r>
    </w:p>
    <w:p>
      <w:pPr>
        <w:pStyle w:val="BookText"/>
      </w:pPr>
      <w:r>
        <w:rPr>
          <w:rFonts w:ascii="IRNazanin" w:hAnsi="IRNazanin" w:eastAsia="IRNazanin" w:cs="IRNazanin"/>
          <w:lang w:bidi="fa-IR"/>
          <w:color w:val="111111"/>
          <w:sz w:val="28"/>
          <w:szCs w:val="28"/>
          <w:rtl/>
        </w:rPr>
        <w:t xml:space="preserve">گفت: «اگر بى فرمان تو نوشت، تو را خوارمايه شمرد و اگر به فرمان تو نوشت، تو را فضيحت كرد.»</w:t>
      </w:r>
    </w:p>
    <w:p>
      <w:pPr>
        <w:pStyle w:val="BookText"/>
      </w:pPr>
      <w:r>
        <w:rPr>
          <w:rFonts w:ascii="IRNazanin" w:hAnsi="IRNazanin" w:eastAsia="IRNazanin" w:cs="IRNazanin"/>
          <w:lang w:bidi="fa-IR"/>
          <w:color w:val="111111"/>
          <w:sz w:val="28"/>
          <w:szCs w:val="28"/>
          <w:rtl/>
        </w:rPr>
        <w:t xml:space="preserve">آن گاه گفت: «يا معاوية! أظنّك تهدّد البطّ بالشّطّ.»</w:t>
      </w:r>
    </w:p>
    <w:p>
      <w:pPr>
        <w:pStyle w:val="BookText"/>
      </w:pPr>
      <w:r>
        <w:rPr>
          <w:rFonts w:ascii="IRNazanin" w:hAnsi="IRNazanin" w:eastAsia="IRNazanin" w:cs="IRNazanin"/>
          <w:lang w:bidi="fa-IR"/>
          <w:color w:val="111111"/>
          <w:sz w:val="28"/>
          <w:szCs w:val="28"/>
          <w:rtl/>
        </w:rPr>
        <w:t xml:space="preserve">«اى معاويه! گمان مى برم مرغابى را با آب مى ترسانى.»</w:t>
      </w:r>
    </w:p>
    <w:p>
      <w:pPr>
        <w:pStyle w:val="BookText"/>
      </w:pPr>
      <w:r>
        <w:rPr>
          <w:rFonts w:ascii="Amiri" w:hAnsi="Amiri" w:eastAsia="Amiri" w:cs="Amiri"/>
          <w:lang w:bidi="ar-SA"/>
          <w:color w:val="111111"/>
          <w:sz w:val="28"/>
          <w:szCs w:val="28"/>
          <w:rtl/>
        </w:rPr>
        <w:t xml:space="preserve">و اين شعر قرائت كرد:</w:t>
      </w:r>
    </w:p>
    <w:p>
      <w:pPr>
        <w:pStyle w:val="BookText"/>
      </w:pPr>
      <w:r>
        <w:rPr>
          <w:rFonts w:ascii="Amiri" w:hAnsi="Amiri" w:eastAsia="Amiri" w:cs="Amiri"/>
          <w:lang w:bidi="ar-SA"/>
          <w:color w:val="111111"/>
          <w:sz w:val="28"/>
          <w:szCs w:val="28"/>
          <w:rtl/>
        </w:rPr>
        <w:t xml:space="preserve">«فدع الوعيد فما وعيدك ضائري *** أطنين أجنحة الذّباب يضير»</w:t>
      </w:r>
    </w:p>
    <w:p>
      <w:pPr>
        <w:pStyle w:val="BookText"/>
      </w:pPr>
      <w:r>
        <w:rPr>
          <w:rFonts w:ascii="Amiri" w:hAnsi="Amiri" w:eastAsia="Amiri" w:cs="Amiri"/>
          <w:lang w:bidi="ar-SA"/>
          <w:color w:val="111111"/>
          <w:sz w:val="28"/>
          <w:szCs w:val="28"/>
          <w:rtl/>
        </w:rPr>
        <w:t xml:space="preserve">«واللَّه إنّ لأمير المؤمنين عليّ بن أبي طالب عليه السلام لديكاً عليِّ الصّوت، عظيم المنقار، يلتقط الجيش بخيشومه، ويصرفه إلى قانصته، ويحطّه إلى حوصلته.»</w:t>
      </w:r>
    </w:p>
    <w:p>
      <w:pPr>
        <w:pStyle w:val="BookText"/>
      </w:pPr>
      <w:r>
        <w:rPr>
          <w:rFonts w:ascii="IRNazanin" w:hAnsi="IRNazanin" w:eastAsia="IRNazanin" w:cs="IRNazanin"/>
          <w:lang w:bidi="fa-IR"/>
          <w:color w:val="111111"/>
          <w:sz w:val="28"/>
          <w:szCs w:val="28"/>
          <w:rtl/>
        </w:rPr>
        <w:t xml:space="preserve">يعنى: «سوگند با خداى، على را خروسى است بلند آواز، بزرگ منقار كه برمى چيند لشگر تو را به منقار، چنان كه خروس حبه را، و انباشته مى كند در چينه دان خود.»</w:t>
      </w:r>
    </w:p>
    <w:p>
      <w:pPr>
        <w:pStyle w:val="BookText"/>
      </w:pPr>
      <w:r>
        <w:rPr>
          <w:rFonts w:ascii="IRNazanin" w:hAnsi="IRNazanin" w:eastAsia="IRNazanin" w:cs="IRNazanin"/>
          <w:lang w:bidi="fa-IR"/>
          <w:color w:val="111111"/>
          <w:sz w:val="28"/>
          <w:szCs w:val="28"/>
          <w:rtl/>
        </w:rPr>
        <w:t xml:space="preserve">معاويه گفت: «سوگند با خداى، سخن به صدق مى كند. آن خروس اشتر نخعى است.</w:t>
      </w:r>
    </w:p>
    <w:p>
      <w:pPr>
        <w:pStyle w:val="BookText"/>
      </w:pPr>
      <w:r>
        <w:rPr>
          <w:rFonts w:ascii="IRNazanin" w:hAnsi="IRNazanin" w:eastAsia="IRNazanin" w:cs="IRNazanin"/>
          <w:lang w:bidi="fa-IR"/>
          <w:color w:val="111111"/>
          <w:sz w:val="28"/>
          <w:szCs w:val="28"/>
          <w:rtl/>
        </w:rPr>
        <w:t xml:space="preserve">بالجمله طرماح عطاى خويش را مأخوذ داشت و جواب مكتوب را بگرفت و به جانب كوفه روان شد. از پس او معاويه رو به اصحاب خويش كرد و گفت: «آن چه مراست اگر با هر يك از شما بذل كنم، ده يكِ آن چه اين اعرابى كرد، نكنيد.»</w:t>
      </w:r>
    </w:p>
    <w:p>
      <w:pPr>
        <w:pStyle w:val="BookText"/>
      </w:pPr>
      <w:r>
        <w:rPr>
          <w:rFonts w:ascii="IRNazanin" w:hAnsi="IRNazanin" w:eastAsia="IRNazanin" w:cs="IRNazanin"/>
          <w:lang w:bidi="fa-IR"/>
          <w:color w:val="111111"/>
          <w:sz w:val="28"/>
          <w:szCs w:val="28"/>
          <w:rtl/>
        </w:rPr>
        <w:t xml:space="preserve">عمرو بن العاص گفت: «اى معاويه! اگر آن قرابت كه على را با رسول خداست تو را بود، ما تقديم خدمت تو را از اين اعرابى به چندين درجه افزون نموديم.»</w:t>
      </w:r>
    </w:p>
    <w:p>
      <w:pPr>
        <w:pStyle w:val="BookText"/>
      </w:pPr>
      <w:r>
        <w:rPr>
          <w:rFonts w:ascii="IRNazanin" w:hAnsi="IRNazanin" w:eastAsia="IRNazanin" w:cs="IRNazanin"/>
          <w:lang w:bidi="fa-IR"/>
          <w:color w:val="111111"/>
          <w:sz w:val="28"/>
          <w:szCs w:val="28"/>
          <w:rtl/>
        </w:rPr>
        <w:t xml:space="preserve">معاويه گفت: «خداوند دهان تو را بشكند و لبان تو را قطع كند! سوگند با خداى كه سخن تو بر من سخت تر از كلام اعرابى آمد و دنيا را به جمله بر من تنگ ساخت.»</w:t>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5/ 80- 87</w:t>
      </w:r>
    </w:p>
    <w:p>
      <w:pPr>
        <w:pStyle w:val="BookText"/>
      </w:pPr>
      <w:r>
        <w:rPr>
          <w:rFonts w:ascii="IRNazanin" w:hAnsi="IRNazanin" w:eastAsia="IRNazanin" w:cs="IRNazanin"/>
          <w:lang w:bidi="fa-IR"/>
          <w:color w:val="111111"/>
          <w:sz w:val="28"/>
          <w:szCs w:val="28"/>
          <w:rtl/>
        </w:rPr>
        <w:t xml:space="preserve">و ديگر از وافدين طرماخ است. مكشوف باد كه طرماح با حاى مهمله نام پسر عدى بن حاتم است و فاضل مجلسى در كتاب «بحار الانوار» رسالت او را از جانب امير المؤمنين به سوى معاويه به شرحى تمام مرقوم داشته و من بنده در جلد سيم از كتاب دوم «ناسخ التواريخ» كه مخصوص به ايام خلافت امير المؤمنين است، در ذيل احوال تابعين آن قصه را نگاشتم و ديگر باره نگاشته نمى آيد. طرماح به معنى عالى نسب و شريف حسب است. اما طرماخ با خاى معجمه را در لغت تازى نيافتم و نام كسى ندانستم، الا آن كه محمد درياب اقليدى در كتاب «اعلام الناس» او را از وافدين معاويه مى شمارد و من بنده اين قصه را به روايت او مى نويسم. مى گويد: يك روز معاويه باجماعتى از اصحاب خود در ظاهر دمشق جاى داشت. ناگاه نگريست كه از جانب دشت دو كاروان درمى رسند. تنى را فرمود: «بشتاب و فحص كن كه ايشان چه كسانند و از كجا مى آيند.»</w:t>
      </w:r>
    </w:p>
    <w:p>
      <w:pPr>
        <w:pStyle w:val="BookText"/>
      </w:pPr>
      <w:r>
        <w:rPr>
          <w:rFonts w:ascii="IRNazanin" w:hAnsi="IRNazanin" w:eastAsia="IRNazanin" w:cs="IRNazanin"/>
          <w:lang w:bidi="fa-IR"/>
          <w:color w:val="111111"/>
          <w:sz w:val="28"/>
          <w:szCs w:val="28"/>
          <w:rtl/>
        </w:rPr>
        <w:t xml:space="preserve">آن كس برفت و پرسش كرد و باز شتافت و گفت: «كاروانى از قريش و آن ديگر از اهل يمن است.»</w:t>
      </w:r>
    </w:p>
    <w:p>
      <w:pPr>
        <w:pStyle w:val="BookText"/>
      </w:pPr>
      <w:r>
        <w:rPr>
          <w:rFonts w:ascii="IRNazanin" w:hAnsi="IRNazanin" w:eastAsia="IRNazanin" w:cs="IRNazanin"/>
          <w:lang w:bidi="fa-IR"/>
          <w:color w:val="111111"/>
          <w:sz w:val="28"/>
          <w:szCs w:val="28"/>
          <w:rtl/>
        </w:rPr>
        <w:t xml:space="preserve">فرمود: «قريش را به نزد من آريد و مردم يمن را بگذاريد فردا به گاه نيز ايشان را بار خواهم داد.»</w:t>
      </w:r>
    </w:p>
    <w:p>
      <w:pPr>
        <w:pStyle w:val="BookText"/>
      </w:pPr>
      <w:r>
        <w:rPr>
          <w:rFonts w:ascii="IRNazanin" w:hAnsi="IRNazanin" w:eastAsia="IRNazanin" w:cs="IRNazanin"/>
          <w:lang w:bidi="fa-IR"/>
          <w:color w:val="111111"/>
          <w:sz w:val="28"/>
          <w:szCs w:val="28"/>
          <w:rtl/>
        </w:rPr>
        <w:t xml:space="preserve">چون مردم قريش را درآوردند، گفت: «هان اى جماعت! هيچ مى دانيد چرا شما را حاضر داشتم و احضار اهل يمن را به ديگر وقت گذاشتم؟»</w:t>
      </w:r>
    </w:p>
    <w:p>
      <w:pPr>
        <w:pStyle w:val="BookText"/>
      </w:pPr>
      <w:r>
        <w:rPr>
          <w:rFonts w:ascii="IRNazanin" w:hAnsi="IRNazanin" w:eastAsia="IRNazanin" w:cs="IRNazanin"/>
          <w:lang w:bidi="fa-IR"/>
          <w:color w:val="111111"/>
          <w:sz w:val="28"/>
          <w:szCs w:val="28"/>
          <w:rtl/>
        </w:rPr>
        <w:t xml:space="preserve">گفتند: «ندانيم.»</w:t>
      </w:r>
    </w:p>
    <w:p>
      <w:pPr>
        <w:pStyle w:val="BookText"/>
      </w:pPr>
      <w:r>
        <w:rPr>
          <w:rFonts w:ascii="IRNazanin" w:hAnsi="IRNazanin" w:eastAsia="IRNazanin" w:cs="IRNazanin"/>
          <w:lang w:bidi="fa-IR"/>
          <w:color w:val="111111"/>
          <w:sz w:val="28"/>
          <w:szCs w:val="28"/>
          <w:rtl/>
        </w:rPr>
        <w:t xml:space="preserve">گفت: «مردم يمن جماعتى متكبر و متنمرند و خصالى كه در ايشان يافت نشود، بر خود مى بندند و خويش را مى ستايند و فراوان فخار خويش را عرضه مى دهند. همى خواهم مقام ايشان را پست كنم و در مجلس آزرم زده و شرمگين سازم. فردا به گاه چون اين جماعت را رخصت بار دادم، شما نيز حاضر شويد و مسائلى چند از ايشان پرسش خواهم كرد كه ندانند و در گرداب جهل فرو مانند.»</w:t>
      </w:r>
    </w:p>
    <w:p>
      <w:pPr>
        <w:pStyle w:val="BookText"/>
      </w:pPr>
      <w:r>
        <w:rPr>
          <w:rFonts w:ascii="IRNazanin" w:hAnsi="IRNazanin" w:eastAsia="IRNazanin" w:cs="IRNazanin"/>
          <w:lang w:bidi="fa-IR"/>
          <w:color w:val="111111"/>
          <w:sz w:val="28"/>
          <w:szCs w:val="28"/>
          <w:rtl/>
        </w:rPr>
        <w:t xml:space="preserve">از آن سوى طرماخ بن الحكم الباهلى كه زعيم آن قوم بود، با مردم يمن گفت: «هيچ مى دانيد كه چرا پسر هند قريش را طلب كرد و ما را بار نداد؟»</w:t>
      </w:r>
    </w:p>
    <w:p>
      <w:pPr>
        <w:pStyle w:val="BookText"/>
      </w:pPr>
      <w:r>
        <w:rPr>
          <w:rFonts w:ascii="IRNazanin" w:hAnsi="IRNazanin" w:eastAsia="IRNazanin" w:cs="IRNazanin"/>
          <w:lang w:bidi="fa-IR"/>
          <w:color w:val="111111"/>
          <w:sz w:val="28"/>
          <w:szCs w:val="28"/>
          <w:rtl/>
        </w:rPr>
        <w:t xml:space="preserve">گفتند: «آگهى نداريم.»</w:t>
      </w:r>
    </w:p>
    <w:p>
      <w:pPr>
        <w:pStyle w:val="BookText"/>
      </w:pPr>
      <w:r>
        <w:rPr>
          <w:rFonts w:ascii="IRNazanin" w:hAnsi="IRNazanin" w:eastAsia="IRNazanin" w:cs="IRNazanin"/>
          <w:lang w:bidi="fa-IR"/>
          <w:color w:val="111111"/>
          <w:sz w:val="28"/>
          <w:szCs w:val="28"/>
          <w:rtl/>
        </w:rPr>
        <w:t xml:space="preserve">گفت: «همى خواهد كه ما را حاضر كند و مسائلى چند پرسش نمايد و از اين روى هول و هربى در ما بيندازد و ما را از محل خود ساقط سازد. لاجرم چون فردا به نزد او فراز آييم، و او سخن بياغازد، واجب مى كند كه شما خاموش باشيد و پاسخ او را به من گذاريد.»</w:t>
      </w:r>
    </w:p>
    <w:p>
      <w:pPr>
        <w:pStyle w:val="BookText"/>
      </w:pPr>
      <w:r>
        <w:rPr>
          <w:rFonts w:ascii="IRNazanin" w:hAnsi="IRNazanin" w:eastAsia="IRNazanin" w:cs="IRNazanin"/>
          <w:lang w:bidi="fa-IR"/>
          <w:color w:val="111111"/>
          <w:sz w:val="28"/>
          <w:szCs w:val="28"/>
          <w:rtl/>
        </w:rPr>
        <w:t xml:space="preserve">گفتند: «سمعاً وطاعة.»</w:t>
      </w:r>
    </w:p>
    <w:p>
      <w:pPr>
        <w:pStyle w:val="BookText"/>
      </w:pPr>
      <w:r>
        <w:rPr>
          <w:rFonts w:ascii="IRNazanin" w:hAnsi="IRNazanin" w:eastAsia="IRNazanin" w:cs="IRNazanin"/>
          <w:lang w:bidi="fa-IR"/>
          <w:color w:val="111111"/>
          <w:sz w:val="28"/>
          <w:szCs w:val="28"/>
          <w:rtl/>
        </w:rPr>
        <w:t xml:space="preserve">پس روز ديگر چون حاضر مجلس معاويه شدند و هر كس در جاى خود جلوس نمود، معاويه بر سر زانو نشست و گفت: «هان اى جماعت! كيست اول كس كه به زبان عربى سخن كرد و عربيت بر چه كس فرود آمد؟»</w:t>
      </w:r>
    </w:p>
    <w:p>
      <w:pPr>
        <w:pStyle w:val="BookText"/>
      </w:pPr>
      <w:r>
        <w:rPr>
          <w:rFonts w:ascii="IRNazanin" w:hAnsi="IRNazanin" w:eastAsia="IRNazanin" w:cs="IRNazanin"/>
          <w:lang w:bidi="fa-IR"/>
          <w:color w:val="111111"/>
          <w:sz w:val="28"/>
          <w:szCs w:val="28"/>
          <w:rtl/>
        </w:rPr>
        <w:t xml:space="preserve">طرماح از جاى برخاست و گفت: «ما بوديم اى معاويه!»</w:t>
      </w:r>
    </w:p>
    <w:p>
      <w:pPr>
        <w:pStyle w:val="BookText"/>
      </w:pPr>
      <w:r>
        <w:rPr>
          <w:rFonts w:ascii="IRNazanin" w:hAnsi="IRNazanin" w:eastAsia="IRNazanin" w:cs="IRNazanin"/>
          <w:lang w:bidi="fa-IR"/>
          <w:color w:val="111111"/>
          <w:sz w:val="28"/>
          <w:szCs w:val="28"/>
          <w:rtl/>
        </w:rPr>
        <w:t xml:space="preserve">و او را اميرالمؤمنين خطاب نكرد. معاويه گفت: «از كجا گويى.»</w:t>
      </w:r>
    </w:p>
    <w:p>
      <w:pPr>
        <w:pStyle w:val="BookText"/>
      </w:pPr>
      <w:r>
        <w:rPr>
          <w:rFonts w:ascii="Amiri" w:hAnsi="Amiri" w:eastAsia="Amiri" w:cs="Amiri"/>
          <w:lang w:bidi="ar-SA"/>
          <w:color w:val="111111"/>
          <w:sz w:val="28"/>
          <w:szCs w:val="28"/>
          <w:rtl/>
        </w:rPr>
        <w:t xml:space="preserve">«فقال: لأنّه لمّا نزلت العرب ببابل وكانت العبرانيّة لسان النّاس كلّهم كافّة أرسل اللَّه تعالى العربيّة على لسان يعرب بن قحطان الباهليّ وهو جدّنا، فقرأ العربيّة، وتداولتها قومه من بعده إلى يومنا هذا، فنحن يا معاوية عرب بالجنس، وأنتم عرب بالتّعليم.»</w:t>
      </w:r>
    </w:p>
    <w:p>
      <w:pPr>
        <w:pStyle w:val="BookText"/>
      </w:pPr>
      <w:r>
        <w:rPr>
          <w:rFonts w:ascii="IRNazanin" w:hAnsi="IRNazanin" w:eastAsia="IRNazanin" w:cs="IRNazanin"/>
          <w:lang w:bidi="fa-IR"/>
          <w:color w:val="111111"/>
          <w:sz w:val="28"/>
          <w:szCs w:val="28"/>
          <w:rtl/>
        </w:rPr>
        <w:t xml:space="preserve">گفت: «وقتى عرب به شهر بابل درآمدند كه همگان به زبان عبرى سخن مى كردند. خداوند عربيت را به زبان يعرب بن قحطان باهلى جارى ساخت و او جد ماست. پس تاكنون قوم او و فرزندان او به عربيت سخن كنند. لاجرم ما عربيم به جنس و شما عربيد به تعليم.»</w:t>
      </w:r>
    </w:p>
    <w:p>
      <w:pPr>
        <w:pStyle w:val="BookText"/>
      </w:pPr>
      <w:r>
        <w:rPr>
          <w:rFonts w:ascii="IRNazanin" w:hAnsi="IRNazanin" w:eastAsia="IRNazanin" w:cs="IRNazanin"/>
          <w:lang w:bidi="fa-IR"/>
          <w:color w:val="111111"/>
          <w:sz w:val="28"/>
          <w:szCs w:val="28"/>
          <w:rtl/>
        </w:rPr>
        <w:t xml:space="preserve">معاويه زمانى خاموش نشست، پس سر برآورد و گفت: «كدام قوم از عرب سبقت در ايمان دارند؟»</w:t>
      </w:r>
    </w:p>
    <w:p>
      <w:pPr>
        <w:pStyle w:val="BookText"/>
      </w:pPr>
      <w:r>
        <w:rPr>
          <w:rFonts w:ascii="IRNazanin" w:hAnsi="IRNazanin" w:eastAsia="IRNazanin" w:cs="IRNazanin"/>
          <w:lang w:bidi="fa-IR"/>
          <w:color w:val="111111"/>
          <w:sz w:val="28"/>
          <w:szCs w:val="28"/>
          <w:rtl/>
        </w:rPr>
        <w:t xml:space="preserve">گفت: «ماييم اى معاويه!»</w:t>
      </w:r>
    </w:p>
    <w:p>
      <w:pPr>
        <w:pStyle w:val="BookText"/>
      </w:pPr>
      <w:r>
        <w:rPr>
          <w:rFonts w:ascii="IRNazanin" w:hAnsi="IRNazanin" w:eastAsia="IRNazanin" w:cs="IRNazanin"/>
          <w:lang w:bidi="fa-IR"/>
          <w:color w:val="111111"/>
          <w:sz w:val="28"/>
          <w:szCs w:val="28"/>
          <w:rtl/>
        </w:rPr>
        <w:t xml:space="preserve">گفت: «از كجا گويى؟»</w:t>
      </w:r>
    </w:p>
    <w:p>
      <w:pPr>
        <w:pStyle w:val="BookText"/>
      </w:pPr>
      <w:r>
        <w:rPr>
          <w:rFonts w:ascii="Amiri" w:hAnsi="Amiri" w:eastAsia="Amiri" w:cs="Amiri"/>
          <w:lang w:bidi="ar-SA"/>
          <w:color w:val="111111"/>
          <w:sz w:val="28"/>
          <w:szCs w:val="28"/>
          <w:rtl/>
        </w:rPr>
        <w:t xml:space="preserve">«قال: لأنّ اللَّه بعث محمّداً صلى الله عليه و آله فكذبتموه وسفهتموه وجعلتموه مجنوناً، فآويناه ونصرناه، فأنزل اللَّه والّذين آووا ونصروا أولئك هم المؤمنون حقّاً، وكان النّبيّ صلى الله عليه و آله محسناً لنا، متجاوزاً عن سيّئاتنا، فلِمَ لم تفعل أنت كذلك كأ نّك خالفت رسول اللَّه؟»</w:t>
      </w:r>
    </w:p>
    <w:p>
      <w:pPr>
        <w:pStyle w:val="BookText"/>
      </w:pPr>
      <w:r>
        <w:rPr>
          <w:rFonts w:ascii="IRNazanin" w:hAnsi="IRNazanin" w:eastAsia="IRNazanin" w:cs="IRNazanin"/>
          <w:lang w:bidi="fa-IR"/>
          <w:color w:val="111111"/>
          <w:sz w:val="28"/>
          <w:szCs w:val="28"/>
          <w:rtl/>
        </w:rPr>
        <w:t xml:space="preserve">گفت: «از براى آن كه خداوند محمد صلى الله عليه و آله را به رسالت مبعوث كرد و شما او را تكذيب كرديد و تسفيه نموديد و ديوانه خوانديد و ما او را جاى داديم و نصرت كرديم و خداى مى فرمايد: آنان كه جاى دادند و نصرت كردند، مؤمنانند، به راستى و رسول خدا با ما نيكويى مى كرد و گناهان ما را معفو مى داشت. تو چرا چنان نيستى همانا با رسول خداى از در مخالفت مى باشى؟»</w:t>
      </w:r>
    </w:p>
    <w:p>
      <w:pPr>
        <w:pStyle w:val="BookText"/>
      </w:pPr>
      <w:r>
        <w:rPr>
          <w:rFonts w:ascii="IRNazanin" w:hAnsi="IRNazanin" w:eastAsia="IRNazanin" w:cs="IRNazanin"/>
          <w:lang w:bidi="fa-IR"/>
          <w:color w:val="111111"/>
          <w:sz w:val="28"/>
          <w:szCs w:val="28"/>
          <w:rtl/>
        </w:rPr>
        <w:t xml:space="preserve">معاويه لختى سر به گريبان برد، پس آغاز سخن كرد و گفت: «فصيح تر كس در زبان عربى كيست؟»</w:t>
      </w:r>
    </w:p>
    <w:p>
      <w:pPr>
        <w:pStyle w:val="BookText"/>
      </w:pPr>
      <w:r>
        <w:rPr>
          <w:rFonts w:ascii="IRNazanin" w:hAnsi="IRNazanin" w:eastAsia="IRNazanin" w:cs="IRNazanin"/>
          <w:lang w:bidi="fa-IR"/>
          <w:color w:val="111111"/>
          <w:sz w:val="28"/>
          <w:szCs w:val="28"/>
          <w:rtl/>
        </w:rPr>
        <w:t xml:space="preserve">طرماخ گفت: «ماييم اى معاويه!»</w:t>
      </w:r>
    </w:p>
    <w:p>
      <w:pPr>
        <w:pStyle w:val="BookText"/>
      </w:pPr>
      <w:r>
        <w:rPr>
          <w:rFonts w:ascii="IRNazanin" w:hAnsi="IRNazanin" w:eastAsia="IRNazanin" w:cs="IRNazanin"/>
          <w:lang w:bidi="fa-IR"/>
          <w:color w:val="111111"/>
          <w:sz w:val="28"/>
          <w:szCs w:val="28"/>
          <w:rtl/>
        </w:rPr>
        <w:t xml:space="preserve">گفت: «از كجا گويى؟»</w:t>
      </w:r>
    </w:p>
    <w:p>
      <w:pPr>
        <w:pStyle w:val="BookText"/>
      </w:pPr>
      <w:r>
        <w:rPr>
          <w:rFonts w:ascii="IRNazanin" w:hAnsi="IRNazanin" w:eastAsia="IRNazanin" w:cs="IRNazanin"/>
          <w:lang w:bidi="fa-IR"/>
          <w:color w:val="111111"/>
          <w:sz w:val="28"/>
          <w:szCs w:val="28"/>
          <w:rtl/>
        </w:rPr>
        <w:t xml:space="preserve">گفت: «امرءالقيس بن حجر الكندى از ماست و او در بعضى از قصايد خود مى گويد:</w:t>
      </w:r>
    </w:p>
    <w:p>
      <w:pPr>
        <w:pStyle w:val="BookText"/>
      </w:pPr>
      <w:r>
        <w:rPr>
          <w:rFonts w:ascii="Amiri" w:hAnsi="Amiri" w:eastAsia="Amiri" w:cs="Amiri"/>
          <w:lang w:bidi="ar-SA"/>
          <w:color w:val="111111"/>
          <w:sz w:val="28"/>
          <w:szCs w:val="28"/>
          <w:rtl/>
        </w:rPr>
        <w:t xml:space="preserve">«يطعمون النّاس غباً في السِّنين المحلات *** في جفان كالجواب وقدور راسيات»</w:t>
      </w:r>
    </w:p>
    <w:p>
      <w:pPr>
        <w:pStyle w:val="BookText"/>
      </w:pPr>
      <w:r>
        <w:rPr>
          <w:rFonts w:ascii="IRNazanin" w:hAnsi="IRNazanin" w:eastAsia="IRNazanin" w:cs="IRNazanin"/>
          <w:lang w:bidi="fa-IR"/>
          <w:color w:val="111111"/>
          <w:sz w:val="28"/>
          <w:szCs w:val="28"/>
          <w:rtl/>
        </w:rPr>
        <w:t xml:space="preserve">«همانا به كلمات قرآن سخن كرد، از آن پيش كه قرآن نازل شود و رسول خدا بدان شهادت داد.»</w:t>
      </w:r>
    </w:p>
    <w:p>
      <w:pPr>
        <w:pStyle w:val="BookText"/>
      </w:pPr>
      <w:r>
        <w:rPr>
          <w:rFonts w:ascii="IRNazanin" w:hAnsi="IRNazanin" w:eastAsia="IRNazanin" w:cs="IRNazanin"/>
          <w:lang w:bidi="fa-IR"/>
          <w:color w:val="111111"/>
          <w:sz w:val="28"/>
          <w:szCs w:val="28"/>
          <w:rtl/>
        </w:rPr>
        <w:t xml:space="preserve">ديگر باره معاويه لختى خاموش بنشست، پس سر برداشت و گفت: «قوى تر مرد در عرب كيست؟»</w:t>
      </w:r>
    </w:p>
    <w:p>
      <w:pPr>
        <w:pStyle w:val="BookText"/>
      </w:pPr>
      <w:r>
        <w:rPr>
          <w:rFonts w:ascii="IRNazanin" w:hAnsi="IRNazanin" w:eastAsia="IRNazanin" w:cs="IRNazanin"/>
          <w:lang w:bidi="fa-IR"/>
          <w:color w:val="111111"/>
          <w:sz w:val="28"/>
          <w:szCs w:val="28"/>
          <w:rtl/>
        </w:rPr>
        <w:t xml:space="preserve">طرماخ گفت: «ماييم اى معاويه!»</w:t>
      </w:r>
    </w:p>
    <w:p>
      <w:pPr>
        <w:pStyle w:val="BookText"/>
      </w:pPr>
      <w:r>
        <w:rPr>
          <w:rFonts w:ascii="IRNazanin" w:hAnsi="IRNazanin" w:eastAsia="IRNazanin" w:cs="IRNazanin"/>
          <w:lang w:bidi="fa-IR"/>
          <w:color w:val="111111"/>
          <w:sz w:val="28"/>
          <w:szCs w:val="28"/>
          <w:rtl/>
        </w:rPr>
        <w:t xml:space="preserve">گفت: «از كجا گويى؟»</w:t>
      </w:r>
    </w:p>
    <w:p>
      <w:pPr>
        <w:pStyle w:val="BookText"/>
      </w:pPr>
      <w:r>
        <w:rPr>
          <w:rFonts w:ascii="IRNazanin" w:hAnsi="IRNazanin" w:eastAsia="IRNazanin" w:cs="IRNazanin"/>
          <w:lang w:bidi="fa-IR"/>
          <w:color w:val="111111"/>
          <w:sz w:val="28"/>
          <w:szCs w:val="28"/>
          <w:rtl/>
        </w:rPr>
        <w:t xml:space="preserve">گفت: «عمرو بن معد يكرب زبيدى فارس شجعان است در جاهليت و در اسلام، چنان كه رسول خدا فرمود.»</w:t>
      </w:r>
    </w:p>
    <w:p>
      <w:pPr>
        <w:pStyle w:val="BookText"/>
      </w:pPr>
      <w:r>
        <w:rPr>
          <w:rFonts w:ascii="IRNazanin" w:hAnsi="IRNazanin" w:eastAsia="IRNazanin" w:cs="IRNazanin"/>
          <w:lang w:bidi="fa-IR"/>
          <w:color w:val="111111"/>
          <w:sz w:val="28"/>
          <w:szCs w:val="28"/>
          <w:rtl/>
        </w:rPr>
        <w:t xml:space="preserve">معاويه گفت: «اى طرماخ! تو كجا بودى كه او را دست به گردن بسته آوردند؟»</w:t>
      </w:r>
    </w:p>
    <w:p>
      <w:pPr>
        <w:pStyle w:val="BookText"/>
      </w:pPr>
      <w:r>
        <w:rPr>
          <w:rFonts w:ascii="IRNazanin" w:hAnsi="IRNazanin" w:eastAsia="IRNazanin" w:cs="IRNazanin"/>
          <w:lang w:bidi="fa-IR"/>
          <w:color w:val="111111"/>
          <w:sz w:val="28"/>
          <w:szCs w:val="28"/>
          <w:rtl/>
        </w:rPr>
        <w:t xml:space="preserve">گفت: «كدام كس او را مغلول و مقهور كرد؟»</w:t>
      </w:r>
    </w:p>
    <w:p>
      <w:pPr>
        <w:pStyle w:val="BookText"/>
      </w:pPr>
      <w:r>
        <w:rPr>
          <w:rFonts w:ascii="IRNazanin" w:hAnsi="IRNazanin" w:eastAsia="IRNazanin" w:cs="IRNazanin"/>
          <w:lang w:bidi="fa-IR"/>
          <w:color w:val="111111"/>
          <w:sz w:val="28"/>
          <w:szCs w:val="28"/>
          <w:rtl/>
        </w:rPr>
        <w:t xml:space="preserve">گفت: «على بن ابى طالب عليه السلام.»</w:t>
      </w:r>
    </w:p>
    <w:p>
      <w:pPr>
        <w:pStyle w:val="BookText"/>
      </w:pPr>
      <w:r>
        <w:rPr>
          <w:rFonts w:ascii="Amiri" w:hAnsi="Amiri" w:eastAsia="Amiri" w:cs="Amiri"/>
          <w:lang w:bidi="ar-SA"/>
          <w:color w:val="111111"/>
          <w:sz w:val="28"/>
          <w:szCs w:val="28"/>
          <w:rtl/>
        </w:rPr>
        <w:t xml:space="preserve">«قال الطّرمّاخ: واللَّه لو عرفت مقداره لسلّمت إليه الخلافة ولا طمعت فيها أبداً.»</w:t>
      </w:r>
    </w:p>
    <w:p>
      <w:pPr>
        <w:pStyle w:val="BookText"/>
      </w:pPr>
      <w:r>
        <w:rPr>
          <w:rFonts w:ascii="IRNazanin" w:hAnsi="IRNazanin" w:eastAsia="IRNazanin" w:cs="IRNazanin"/>
          <w:lang w:bidi="fa-IR"/>
          <w:color w:val="111111"/>
          <w:sz w:val="28"/>
          <w:szCs w:val="28"/>
          <w:rtl/>
        </w:rPr>
        <w:t xml:space="preserve">گفت: «اگر تو منزلت و مكانت على عليه السلام را مى شناختى، خلافت را به او تسليم مى نمودى و هرگز طمع در آن نمى افكندى.»</w:t>
      </w:r>
    </w:p>
    <w:p>
      <w:pPr>
        <w:pStyle w:val="BookText"/>
      </w:pPr>
      <w:r>
        <w:rPr>
          <w:rFonts w:ascii="IRNazanin" w:hAnsi="IRNazanin" w:eastAsia="IRNazanin" w:cs="IRNazanin"/>
          <w:lang w:bidi="fa-IR"/>
          <w:color w:val="111111"/>
          <w:sz w:val="28"/>
          <w:szCs w:val="28"/>
          <w:rtl/>
        </w:rPr>
        <w:t xml:space="preserve">معاويه در خشم شد و گفت: «اى عجوز يمن! با من احتجاج مى كنى؟»</w:t>
      </w:r>
    </w:p>
    <w:p>
      <w:pPr>
        <w:pStyle w:val="BookText"/>
      </w:pPr>
      <w:r>
        <w:rPr>
          <w:rFonts w:ascii="Amiri" w:hAnsi="Amiri" w:eastAsia="Amiri" w:cs="Amiri"/>
          <w:lang w:bidi="ar-SA"/>
          <w:color w:val="111111"/>
          <w:sz w:val="28"/>
          <w:szCs w:val="28"/>
          <w:rtl/>
        </w:rPr>
        <w:t xml:space="preserve">«قال: نعم أحجّك يا عجوز مضرّ، لأنّ عجوز اليمن بلقيس آمنت باللَّه وتزوّجت بنبيّه سليمان بن داود عليه السلام، وعجوز مضر جدّتك الّتي قال اللَّه في حقّها «امرأتهُ حمّالة الحطبِ في جيدها حبلٌ مِنْ مسد».»</w:t>
      </w:r>
    </w:p>
    <w:p>
      <w:pPr>
        <w:pStyle w:val="BookText"/>
      </w:pPr>
      <w:r>
        <w:rPr>
          <w:rFonts w:ascii="IRNazanin" w:hAnsi="IRNazanin" w:eastAsia="IRNazanin" w:cs="IRNazanin"/>
          <w:lang w:bidi="fa-IR"/>
          <w:color w:val="111111"/>
          <w:sz w:val="28"/>
          <w:szCs w:val="28"/>
          <w:rtl/>
        </w:rPr>
        <w:t xml:space="preserve">طرماخ گفت: «آرى با تو احتجاج مى كنم اى عجوز قبيله مضر! همانا عجوز يمن بلقيس است، با خدا ايمان آورد و با سليمان پيغمبر عقد ازدواج بست. لكن عجوز مضر جده توست كه خداوند در حق او قرآن فرستاد و به آتش دوزخ تهديد فرمود.»</w:t>
      </w:r>
    </w:p>
    <w:p>
      <w:pPr>
        <w:pStyle w:val="BookText"/>
      </w:pPr>
      <w:r>
        <w:rPr>
          <w:rFonts w:ascii="IRNazanin" w:hAnsi="IRNazanin" w:eastAsia="IRNazanin" w:cs="IRNazanin"/>
          <w:lang w:bidi="fa-IR"/>
          <w:color w:val="111111"/>
          <w:sz w:val="28"/>
          <w:szCs w:val="28"/>
          <w:rtl/>
        </w:rPr>
        <w:t xml:space="preserve">اين وقت معاويه زمانى بينديشيد و آن گاه روى به طرماخ كرد و گفت: «خداوند تو را جزاى خير دهاد! كه مردى خردمند هستى و رفتگان خود را شاد كردى.»</w:t>
      </w:r>
    </w:p>
    <w:p>
      <w:pPr>
        <w:pStyle w:val="BookText"/>
      </w:pPr>
      <w:r>
        <w:rPr>
          <w:rFonts w:ascii="Amiri" w:hAnsi="Amiri" w:eastAsia="Amiri" w:cs="Amiri"/>
          <w:lang w:bidi="ar-SA"/>
          <w:color w:val="111111"/>
          <w:sz w:val="28"/>
          <w:szCs w:val="28"/>
          <w:rtl/>
        </w:rPr>
        <w:t xml:space="preserve">و او را به عطايى لايق شاد خاطر ساخت و رخصت انصراف داد.</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1/ 372- 375</w:t>
      </w:r>
    </w:p>
    <w:p>
      <w:pPr>
        <w:pStyle w:val="BookText"/>
      </w:pPr>
      <w:r>
        <w:rPr>
          <w:rFonts w:ascii="Amiri" w:hAnsi="Amiri" w:eastAsia="Amiri" w:cs="Amiri"/>
          <w:lang w:bidi="ar-SA"/>
          <w:color w:val="111111"/>
          <w:sz w:val="28"/>
          <w:szCs w:val="28"/>
          <w:rtl/>
        </w:rPr>
        <w:t xml:space="preserve">المجلسي، البحار، 32/ 289- 295 رقم 550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الطّوسيّ في رجاله: إنّ أمير المؤمنين عليه السلام أرسله قاصداً إلى معاوية في الشّام، وجرى بينه وبين جلساء معاوية مدح عليّ بن أبي طالب وأولاده غاية في المدح.</w:t>
      </w:r>
    </w:p>
    <w:p>
      <w:pPr>
        <w:pStyle w:val="BookText"/>
      </w:pPr>
      <w:r>
        <w:rPr>
          <w:rFonts w:ascii="Amiri" w:hAnsi="Amiri" w:eastAsia="Amiri" w:cs="Amiri"/>
          <w:lang w:bidi="ar-SA"/>
          <w:color w:val="111111"/>
          <w:sz w:val="28"/>
          <w:szCs w:val="28"/>
          <w:rtl/>
        </w:rPr>
        <w:t xml:space="preserve">الزّنجاني، وسيلة الدّارين،/ 158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8" w:name="pg19430_207064"/>
    <w:bookmarkEnd w:id="28"/>
    <w:p>
      <w:pPr>
        <w:pStyle w:val="Heading3"/>
      </w:pPr>
      <w:bookmarkStart w:id="427" w:name="_Toc60"/>
      <w:r>
        <w:t>كيف التحقَ بالإمام عليه السلام؟</w:t>
      </w:r>
      <w:bookmarkEnd w:id="427"/>
    </w:p>
    <w:p>
      <w:pPr>
        <w:pStyle w:val="BookText"/>
      </w:pPr>
      <w:r>
        <w:rPr>
          <w:rFonts w:ascii="Amiri" w:hAnsi="Amiri" w:eastAsia="Amiri" w:cs="Amiri"/>
          <w:lang w:bidi="ar-SA"/>
          <w:color w:val="111111"/>
          <w:sz w:val="28"/>
          <w:szCs w:val="28"/>
          <w:rtl/>
        </w:rPr>
        <w:t xml:space="preserve">في ناحية عذيب الهجانات- وهي الّتي كانت هجائن النّعمان بن المنذر ترعى بها- وإذا هم بأربعة نفر مقبلين من الكوفة على رواحلهم يجنبون فرساً لنافع بن هلال- يقال له: الكامل- وكان الأربعة النّفر: نافع بن هلال المراديّ، وعمرو بن خالد الصّيداويّ، وسعد مولاه، ومجمع بن عبداللَّه العائذيّ من مذحج. فقال الحرّ: إنّ هؤلاء ليسوا ممّن أقبل معك، فأنا حابسهم أو رادّهم. فقال الحسين: إذاً أمنعهم ممّا أمنع منه نفسي، إنّما هؤلاء أنصاري وأعواني، وقد جعلت لي أن لا تعرض لي حتّى يأتيك كتاب ابن زياد. فكفّ عنهم.</w:t>
      </w:r>
    </w:p>
    <w:p>
      <w:pPr>
        <w:pStyle w:val="BookText"/>
      </w:pPr>
      <w:r>
        <w:rPr>
          <w:rFonts w:ascii="Amiri" w:hAnsi="Amiri" w:eastAsia="Amiri" w:cs="Amiri"/>
          <w:lang w:bidi="ar-SA"/>
          <w:color w:val="111111"/>
          <w:sz w:val="28"/>
          <w:szCs w:val="28"/>
          <w:rtl/>
        </w:rPr>
        <w:t xml:space="preserve">وسألهم الحسين عن النّاس، فقالوا: أمّا الأشراف فقد أعظمت رشوتهم، وملئت غرائرهم ليستمال ودّهم، وتستنزل نصائحهم، فهم عليك إلب واحد، وما كتبوا إليك إلّا ليجعلوك سوقاً وكسباً، وأمّا سائر النّاس بعد فأفئدتهم تهوي إليك، وسيوفهم غداً مشهورة عليك.</w:t>
      </w:r>
    </w:p>
    <w:p>
      <w:pPr>
        <w:pStyle w:val="BookText"/>
      </w:pPr>
      <w:r>
        <w:rPr>
          <w:rFonts w:ascii="Amiri" w:hAnsi="Amiri" w:eastAsia="Amiri" w:cs="Amiri"/>
          <w:lang w:bidi="ar-SA"/>
          <w:color w:val="111111"/>
          <w:sz w:val="28"/>
          <w:szCs w:val="28"/>
          <w:rtl/>
        </w:rPr>
        <w:t xml:space="preserve">وكان الطّرمّاح بن عديّ دليل هؤلاء النّفر، فأخذ بهم على الغريّين، ثمّ طعن بهم في الجوف، وخرج بهم على البيضة إلى عذيب الهجانات، وكان يقول وهو يسير:</w:t>
      </w: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بكريم النّجرِ</w:t>
      </w:r>
    </w:p>
    <w:p>
      <w:pPr>
        <w:pStyle w:val="BookText"/>
      </w:pPr>
      <w:r>
        <w:rPr>
          <w:rFonts w:ascii="Amiri" w:hAnsi="Amiri" w:eastAsia="Amiri" w:cs="Amiri"/>
          <w:lang w:bidi="ar-SA"/>
          <w:color w:val="111111"/>
          <w:sz w:val="28"/>
          <w:szCs w:val="28"/>
          <w:rtl/>
        </w:rPr>
        <w:t xml:space="preserve">أتى به اللَّه بخير أمري *** ثمّة أبقاه بقاء الدّهرِ</w:t>
      </w:r>
    </w:p>
    <w:p>
      <w:pPr>
        <w:pStyle w:val="BookText"/>
      </w:pPr>
      <w:r>
        <w:rPr>
          <w:rFonts w:ascii="Amiri" w:hAnsi="Amiri" w:eastAsia="Amiri" w:cs="Amiri"/>
          <w:lang w:bidi="ar-SA"/>
          <w:color w:val="111111"/>
          <w:sz w:val="28"/>
          <w:szCs w:val="28"/>
          <w:rtl/>
        </w:rPr>
        <w:t xml:space="preserve">فدنا الطّرمّاح بن عديّ من الحسين، فقال له: واللَّه إنِّي لأنظر، فما أرى معك كبير أحد، ولو لم يقاتلك إلّاهؤلاء الّذين أراهم ملازمين لك مع الحرّ لكان ذلك بلاء، فكيف وقد رأيت قبل خروجي من الكوفة بيوم ظهر الكوفة مملوءاً رجالًا، فسألت عنهم، فقيل: عرضوا ليوجِّهوا إلى الحسين- أو قال: ليسرّحوا- فنشدتك اللَّه إن قدرت أن لا تتقدّم إليهم شبراً إلّافعلت.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وعرض عليه أن ينزله أجا أو سلمى أحد جبلي طيِّئ، فجزّاه خيراً، ثمّ ودّعه ومضى إلى أهله، ثمّ أقبل يريده، فبلغه مقتله، فانصرف.</w:t>
      </w:r>
    </w:p>
    <w:p>
      <w:pPr>
        <w:pStyle w:val="BookText"/>
      </w:pPr>
      <w:r>
        <w:rPr>
          <w:rFonts w:ascii="Amiri" w:hAnsi="Amiri" w:eastAsia="Amiri" w:cs="Amiri"/>
          <w:lang w:bidi="ar-SA"/>
          <w:color w:val="111111"/>
          <w:sz w:val="28"/>
          <w:szCs w:val="28"/>
          <w:rtl/>
        </w:rPr>
        <w:t xml:space="preserve">البلاذري، جمل من أنساب الأشراف، 3/ 382- 383، أنساب الأشراف، 3/ 171- 172</w:t>
      </w:r>
    </w:p>
    <w:p>
      <w:pPr>
        <w:pStyle w:val="BookText"/>
      </w:pPr>
      <w:r>
        <w:rPr>
          <w:rFonts w:ascii="Amiri" w:hAnsi="Amiri" w:eastAsia="Amiri" w:cs="Amiri"/>
          <w:lang w:bidi="ar-SA"/>
          <w:color w:val="111111"/>
          <w:sz w:val="28"/>
          <w:szCs w:val="28"/>
          <w:rtl/>
        </w:rPr>
        <w:t xml:space="preserve">وكان </w:t>
      </w:r>
      <w:r>
        <w:rPr>
          <w:rStyle w:val="FootnoteReference"/>
        </w:rPr>
        <w:footnoteReference w:id="305"/>
      </w:r>
      <w:r>
        <w:rPr>
          <w:rFonts w:ascii="Amiri" w:hAnsi="Amiri" w:eastAsia="Amiri" w:cs="Amiri"/>
          <w:lang w:bidi="ar-SA"/>
          <w:color w:val="111111"/>
          <w:sz w:val="28"/>
          <w:szCs w:val="28"/>
          <w:rtl/>
        </w:rPr>
        <w:t xml:space="preserve">يسير </w:t>
      </w:r>
      <w:r>
        <w:rPr>
          <w:rStyle w:val="FootnoteReference"/>
        </w:rPr>
        <w:footnoteReference w:id="306"/>
      </w:r>
      <w:r>
        <w:rPr>
          <w:rFonts w:ascii="Amiri" w:hAnsi="Amiri" w:eastAsia="Amiri" w:cs="Amiri"/>
          <w:lang w:bidi="ar-SA"/>
          <w:color w:val="111111"/>
          <w:sz w:val="28"/>
          <w:szCs w:val="28"/>
          <w:rtl/>
        </w:rPr>
        <w:t xml:space="preserve">بأصحابه في ناحية وحسين </w:t>
      </w:r>
      <w:r>
        <w:rPr>
          <w:rStyle w:val="FootnoteReference"/>
        </w:rPr>
        <w:footnoteReference w:id="307"/>
      </w:r>
      <w:r>
        <w:rPr>
          <w:rFonts w:ascii="Amiri" w:hAnsi="Amiri" w:eastAsia="Amiri" w:cs="Amiri"/>
          <w:lang w:bidi="ar-SA"/>
          <w:color w:val="111111"/>
          <w:sz w:val="28"/>
          <w:szCs w:val="28"/>
          <w:rtl/>
        </w:rPr>
        <w:t xml:space="preserve">في ناحية أخرى </w:t>
      </w:r>
      <w:r>
        <w:rPr>
          <w:rStyle w:val="FootnoteReference"/>
        </w:rPr>
        <w:footnoteReference w:id="308"/>
      </w:r>
      <w:r>
        <w:rPr>
          <w:rFonts w:ascii="Amiri" w:hAnsi="Amiri" w:eastAsia="Amiri" w:cs="Amiri"/>
          <w:lang w:bidi="ar-SA"/>
          <w:color w:val="111111"/>
          <w:sz w:val="28"/>
          <w:szCs w:val="28"/>
          <w:rtl/>
        </w:rPr>
        <w:t xml:space="preserve">، حتّى </w:t>
      </w:r>
      <w:r>
        <w:rPr>
          <w:rStyle w:val="FootnoteReference"/>
        </w:rPr>
        <w:footnoteReference w:id="309"/>
      </w:r>
      <w:r>
        <w:rPr>
          <w:rFonts w:ascii="IRNazanin" w:hAnsi="IRNazanin" w:eastAsia="IRNazanin" w:cs="IRNazanin"/>
          <w:lang w:bidi="fa-IR"/>
          <w:color w:val="111111"/>
          <w:sz w:val="28"/>
          <w:szCs w:val="28"/>
          <w:rtl/>
        </w:rPr>
        <w:t xml:space="preserve">انتهوا إلى </w:t>
      </w:r>
      <w:r>
        <w:rPr>
          <w:rStyle w:val="FootnoteReference"/>
        </w:rPr>
        <w:footnoteReference w:id="310"/>
      </w:r>
      <w:r>
        <w:rPr>
          <w:rFonts w:ascii="Amiri" w:hAnsi="Amiri" w:eastAsia="Amiri" w:cs="Amiri"/>
          <w:lang w:bidi="ar-SA"/>
          <w:color w:val="111111"/>
          <w:sz w:val="28"/>
          <w:szCs w:val="28"/>
          <w:rtl/>
        </w:rPr>
        <w:t xml:space="preserve">عذيب الهجانات، </w:t>
      </w:r>
      <w:r>
        <w:rPr>
          <w:rStyle w:val="FootnoteReference"/>
        </w:rPr>
        <w:footnoteReference w:id="311"/>
      </w:r>
      <w:r>
        <w:rPr>
          <w:rFonts w:ascii="Amiri" w:hAnsi="Amiri" w:eastAsia="Amiri" w:cs="Amiri"/>
          <w:lang w:bidi="ar-SA"/>
          <w:color w:val="111111"/>
          <w:sz w:val="28"/>
          <w:szCs w:val="28"/>
          <w:rtl/>
        </w:rPr>
        <w:t xml:space="preserve">وكان بها </w:t>
      </w:r>
      <w:r>
        <w:rPr>
          <w:rStyle w:val="FootnoteReference"/>
        </w:rPr>
        <w:footnoteReference w:id="312"/>
      </w:r>
      <w:r>
        <w:rPr>
          <w:rFonts w:ascii="Amiri" w:hAnsi="Amiri" w:eastAsia="Amiri" w:cs="Amiri"/>
          <w:lang w:bidi="ar-SA"/>
          <w:color w:val="111111"/>
          <w:sz w:val="28"/>
          <w:szCs w:val="28"/>
          <w:rtl/>
        </w:rPr>
        <w:t xml:space="preserve">هجائن النّعمان ترعى هنالك </w:t>
      </w:r>
      <w:r>
        <w:rPr>
          <w:rStyle w:val="FootnoteReference"/>
        </w:rPr>
        <w:footnoteReference w:id="313"/>
      </w:r>
      <w:r>
        <w:rPr>
          <w:rFonts w:ascii="IRNazanin" w:hAnsi="IRNazanin" w:eastAsia="IRNazanin" w:cs="IRNazanin"/>
          <w:lang w:bidi="fa-IR"/>
          <w:color w:val="111111"/>
          <w:sz w:val="28"/>
          <w:szCs w:val="28"/>
          <w:rtl/>
        </w:rPr>
        <w:t xml:space="preserve">، </w:t>
      </w:r>
      <w:r>
        <w:rPr>
          <w:rStyle w:val="FootnoteReference"/>
        </w:rPr>
        <w:footnoteReference w:id="314"/>
      </w:r>
      <w:r>
        <w:rPr>
          <w:rFonts w:ascii="Amiri" w:hAnsi="Amiri" w:eastAsia="Amiri" w:cs="Amiri"/>
          <w:lang w:bidi="ar-SA"/>
          <w:color w:val="111111"/>
          <w:sz w:val="28"/>
          <w:szCs w:val="28"/>
          <w:rtl/>
        </w:rPr>
        <w:t xml:space="preserve">فإذا هم بأربعة نفر قد أقبلوا من الكوفة </w:t>
      </w:r>
      <w:r>
        <w:rPr>
          <w:rStyle w:val="FootnoteReference"/>
        </w:rPr>
        <w:footnoteReference w:id="315"/>
      </w:r>
      <w:r>
        <w:rPr>
          <w:rFonts w:ascii="Amiri" w:hAnsi="Amiri" w:eastAsia="Amiri" w:cs="Amiri"/>
          <w:lang w:bidi="ar-SA"/>
          <w:color w:val="111111"/>
          <w:sz w:val="28"/>
          <w:szCs w:val="28"/>
          <w:rtl/>
        </w:rPr>
        <w:t xml:space="preserve">على رواحلهم، يجنبون فرساً لنافع بن هلال يقال له الكامل </w:t>
      </w:r>
      <w:r>
        <w:rPr>
          <w:rStyle w:val="FootnoteReference"/>
        </w:rPr>
        <w:footnoteReference w:id="316"/>
      </w:r>
      <w:r>
        <w:rPr>
          <w:rFonts w:ascii="Amiri" w:hAnsi="Amiri" w:eastAsia="Amiri" w:cs="Amiri"/>
          <w:lang w:bidi="ar-SA"/>
          <w:color w:val="111111"/>
          <w:sz w:val="28"/>
          <w:szCs w:val="28"/>
          <w:rtl/>
        </w:rPr>
        <w:t xml:space="preserve">، ومعهم دليلهم الطّرمّاح </w:t>
      </w:r>
      <w:r>
        <w:rPr>
          <w:rStyle w:val="FootnoteReference"/>
        </w:rPr>
        <w:footnoteReference w:id="317"/>
      </w:r>
      <w:r>
        <w:rPr>
          <w:rFonts w:ascii="Amiri" w:hAnsi="Amiri" w:eastAsia="Amiri" w:cs="Amiri"/>
          <w:lang w:bidi="ar-SA"/>
          <w:color w:val="111111"/>
          <w:sz w:val="28"/>
          <w:szCs w:val="28"/>
          <w:rtl/>
        </w:rPr>
        <w:t xml:space="preserve">بن عديّ </w:t>
      </w:r>
      <w:r>
        <w:rPr>
          <w:rStyle w:val="FootnoteReference"/>
        </w:rPr>
        <w:footnoteReference w:id="318"/>
      </w:r>
      <w:r>
        <w:rPr>
          <w:rStyle w:val="FootnoteReference"/>
        </w:rPr>
        <w:footnoteReference w:id="319"/>
      </w:r>
      <w:r>
        <w:rPr>
          <w:rFonts w:ascii="IRNazanin" w:hAnsi="IRNazanin" w:eastAsia="IRNazanin" w:cs="IRNazanin"/>
          <w:lang w:bidi="fa-IR"/>
          <w:color w:val="111111"/>
          <w:sz w:val="28"/>
          <w:szCs w:val="28"/>
          <w:rtl/>
        </w:rPr>
        <w:t xml:space="preserve">على فرسه </w:t>
      </w:r>
      <w:r>
        <w:rPr>
          <w:rStyle w:val="FootnoteReference"/>
        </w:rPr>
        <w:footnoteReference w:id="320"/>
      </w:r>
      <w:r>
        <w:rPr>
          <w:rFonts w:ascii="Amiri" w:hAnsi="Amiri" w:eastAsia="Amiri" w:cs="Amiri"/>
          <w:lang w:bidi="ar-SA"/>
          <w:color w:val="111111"/>
          <w:sz w:val="28"/>
          <w:szCs w:val="28"/>
          <w:rtl/>
        </w:rPr>
        <w:t xml:space="preserve">، وهو يقول:</w:t>
      </w: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بكريم النَّجْرِ</w:t>
      </w:r>
    </w:p>
    <w:p>
      <w:pPr>
        <w:pStyle w:val="BookText"/>
      </w:pPr>
      <w:r>
        <w:rPr>
          <w:rFonts w:ascii="Amiri" w:hAnsi="Amiri" w:eastAsia="Amiri" w:cs="Amiri"/>
          <w:lang w:bidi="ar-SA"/>
          <w:color w:val="111111"/>
          <w:sz w:val="28"/>
          <w:szCs w:val="28"/>
          <w:rtl/>
        </w:rPr>
        <w:t xml:space="preserve">الماجدِ الحرّ رحيبِ الصّدرِ *** أتى به اللَّهُ لخيرِ أمرِ</w:t>
      </w:r>
    </w:p>
    <w:p>
      <w:pPr>
        <w:pStyle w:val="BookText"/>
      </w:pPr>
      <w:r>
        <w:rPr>
          <w:rFonts w:ascii="Amiri" w:hAnsi="Amiri" w:eastAsia="Amiri" w:cs="Amiri"/>
          <w:lang w:bidi="ar-SA"/>
          <w:color w:val="111111"/>
          <w:sz w:val="28"/>
          <w:szCs w:val="28"/>
          <w:rtl/>
        </w:rPr>
        <w:t xml:space="preserve">ثُمّتَ أبقاه بقاء الدّهرِ </w:t>
      </w:r>
      <w:r>
        <w:rPr>
          <w:rStyle w:val="FootnoteReference"/>
        </w:rPr>
        <w:footnoteReference w:id="321"/>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انتهوا إلى الحسين </w:t>
      </w:r>
      <w:r>
        <w:rPr>
          <w:rStyle w:val="FootnoteReference"/>
        </w:rPr>
        <w:footnoteReference w:id="322"/>
      </w:r>
      <w:r>
        <w:rPr>
          <w:rStyle w:val="FootnoteReference"/>
        </w:rPr>
        <w:footnoteReference w:id="323"/>
      </w:r>
      <w:r>
        <w:rPr>
          <w:rStyle w:val="FootnoteReference"/>
        </w:rPr>
        <w:footnoteReference w:id="324"/>
      </w:r>
      <w:r>
        <w:rPr>
          <w:rFonts w:ascii="Amiri" w:hAnsi="Amiri" w:eastAsia="Amiri" w:cs="Amiri"/>
          <w:lang w:bidi="ar-SA"/>
          <w:color w:val="111111"/>
          <w:sz w:val="28"/>
          <w:szCs w:val="28"/>
          <w:rtl/>
        </w:rPr>
        <w:t xml:space="preserve">أنشدوه هذه الأبيات، فقال: أما واللَّه إنِّي لأرجو أن يكون خيراً ما أراد اللَّه بنا، قُتلنا أم ظفرنا؛ قال </w:t>
      </w:r>
      <w:r>
        <w:rPr>
          <w:rStyle w:val="FootnoteReference"/>
        </w:rPr>
        <w:footnoteReference w:id="325"/>
      </w:r>
      <w:r>
        <w:rPr>
          <w:rFonts w:ascii="Times New Roman" w:hAnsi="Times New Roman" w:eastAsia="Times New Roman" w:cs="Times New Roman"/>
          <w:lang w:val="en-US" w:bidi="en-US"/>
          <w:color w:val="111111"/>
          <w:sz w:val="28"/>
          <w:szCs w:val="28"/>
          <w:rtl/>
        </w:rPr>
        <w:t xml:space="preserve">: </w:t>
      </w:r>
      <w:r>
        <w:rPr>
          <w:rStyle w:val="FootnoteReference"/>
        </w:rPr>
        <w:footnoteReference w:id="326"/>
      </w:r>
      <w:r>
        <w:rPr>
          <w:rFonts w:ascii="IRNazanin" w:hAnsi="IRNazanin" w:eastAsia="IRNazanin" w:cs="IRNazanin"/>
          <w:lang w:bidi="fa-IR"/>
          <w:color w:val="111111"/>
          <w:sz w:val="28"/>
          <w:szCs w:val="28"/>
          <w:rtl/>
        </w:rPr>
        <w:t xml:space="preserve">وأقبل </w:t>
      </w:r>
      <w:r>
        <w:rPr>
          <w:rStyle w:val="FootnoteReference"/>
        </w:rPr>
        <w:footnoteReference w:id="327"/>
      </w:r>
      <w:r>
        <w:rPr>
          <w:rFonts w:ascii="Amiri" w:hAnsi="Amiri" w:eastAsia="Amiri" w:cs="Amiri"/>
          <w:lang w:bidi="ar-SA"/>
          <w:color w:val="111111"/>
          <w:sz w:val="28"/>
          <w:szCs w:val="28"/>
          <w:rtl/>
        </w:rPr>
        <w:t xml:space="preserve">إليهم </w:t>
      </w:r>
      <w:r>
        <w:rPr>
          <w:rStyle w:val="FootnoteReference"/>
        </w:rPr>
        <w:footnoteReference w:id="328"/>
      </w:r>
      <w:r>
        <w:rPr>
          <w:rFonts w:ascii="Amiri" w:hAnsi="Amiri" w:eastAsia="Amiri" w:cs="Amiri"/>
          <w:lang w:bidi="ar-SA"/>
          <w:color w:val="111111"/>
          <w:sz w:val="28"/>
          <w:szCs w:val="28"/>
          <w:rtl/>
        </w:rPr>
        <w:t xml:space="preserve">الحرّ بن يزيد، فقال </w:t>
      </w:r>
      <w:r>
        <w:rPr>
          <w:rStyle w:val="FootnoteReference"/>
        </w:rPr>
        <w:footnoteReference w:id="329"/>
      </w:r>
      <w:r>
        <w:rPr>
          <w:rFonts w:ascii="Amiri" w:hAnsi="Amiri" w:eastAsia="Amiri" w:cs="Amiri"/>
          <w:lang w:bidi="ar-SA"/>
          <w:color w:val="111111"/>
          <w:sz w:val="28"/>
          <w:szCs w:val="28"/>
          <w:rtl/>
        </w:rPr>
        <w:t xml:space="preserve">: إنّ هؤلاء النّفر الّذين </w:t>
      </w:r>
      <w:r>
        <w:rPr>
          <w:rStyle w:val="FootnoteReference"/>
        </w:rPr>
        <w:footnoteReference w:id="330"/>
      </w:r>
      <w:r>
        <w:rPr>
          <w:rFonts w:ascii="Amiri" w:hAnsi="Amiri" w:eastAsia="Amiri" w:cs="Amiri"/>
          <w:lang w:bidi="ar-SA"/>
          <w:color w:val="111111"/>
          <w:sz w:val="28"/>
          <w:szCs w:val="28"/>
          <w:rtl/>
        </w:rPr>
        <w:t xml:space="preserve">من أهل الكوفة </w:t>
      </w:r>
      <w:r>
        <w:rPr>
          <w:rStyle w:val="FootnoteReference"/>
        </w:rPr>
        <w:footnoteReference w:id="331"/>
      </w:r>
      <w:r>
        <w:rPr>
          <w:rFonts w:ascii="Amiri" w:hAnsi="Amiri" w:eastAsia="Amiri" w:cs="Amiri"/>
          <w:lang w:bidi="ar-SA"/>
          <w:color w:val="111111"/>
          <w:sz w:val="28"/>
          <w:szCs w:val="28"/>
          <w:rtl/>
        </w:rPr>
        <w:t xml:space="preserve">ليسوا ممّن أقبل </w:t>
      </w:r>
      <w:r>
        <w:rPr>
          <w:rStyle w:val="FootnoteReference"/>
        </w:rPr>
        <w:footnoteReference w:id="332"/>
      </w:r>
      <w:r>
        <w:rPr>
          <w:rFonts w:ascii="Amiri" w:hAnsi="Amiri" w:eastAsia="Amiri" w:cs="Amiri"/>
          <w:lang w:bidi="ar-SA"/>
          <w:color w:val="111111"/>
          <w:sz w:val="28"/>
          <w:szCs w:val="28"/>
          <w:rtl/>
        </w:rPr>
        <w:t xml:space="preserve">معك </w:t>
      </w:r>
      <w:r>
        <w:rPr>
          <w:rStyle w:val="FootnoteReference"/>
        </w:rPr>
        <w:footnoteReference w:id="333"/>
      </w:r>
      <w:r>
        <w:rPr>
          <w:rFonts w:ascii="IRNazanin" w:hAnsi="IRNazanin" w:eastAsia="IRNazanin" w:cs="IRNazanin"/>
          <w:lang w:bidi="fa-IR"/>
          <w:color w:val="111111"/>
          <w:sz w:val="28"/>
          <w:szCs w:val="28"/>
          <w:rtl/>
        </w:rPr>
        <w:t xml:space="preserve">، وأنا حابسهم أو رادّهم، فقال له </w:t>
      </w:r>
      <w:r>
        <w:rPr>
          <w:rStyle w:val="FootnoteReference"/>
        </w:rPr>
        <w:footnoteReference w:id="334"/>
      </w:r>
      <w:r>
        <w:rPr>
          <w:rFonts w:ascii="Amiri" w:hAnsi="Amiri" w:eastAsia="Amiri" w:cs="Amiri"/>
          <w:lang w:bidi="ar-SA"/>
          <w:color w:val="111111"/>
          <w:sz w:val="28"/>
          <w:szCs w:val="28"/>
          <w:rtl/>
        </w:rPr>
        <w:t xml:space="preserve">الحسين: </w:t>
      </w:r>
      <w:r>
        <w:rPr>
          <w:rStyle w:val="FootnoteReference"/>
        </w:rPr>
        <w:footnoteReference w:id="335"/>
      </w:r>
      <w:r>
        <w:rPr>
          <w:rFonts w:ascii="Amiri" w:hAnsi="Amiri" w:eastAsia="Amiri" w:cs="Amiri"/>
          <w:lang w:bidi="ar-SA"/>
          <w:color w:val="111111"/>
          <w:sz w:val="28"/>
          <w:szCs w:val="28"/>
          <w:rtl/>
        </w:rPr>
        <w:t xml:space="preserve">لأمنعنّهم ممّا أمنع منه نفسي </w:t>
      </w:r>
      <w:r>
        <w:rPr>
          <w:rStyle w:val="FootnoteReference"/>
        </w:rPr>
        <w:footnoteReference w:id="336"/>
      </w:r>
      <w:r>
        <w:rPr>
          <w:rFonts w:ascii="Amiri" w:hAnsi="Amiri" w:eastAsia="Amiri" w:cs="Amiri"/>
          <w:lang w:bidi="ar-SA"/>
          <w:color w:val="111111"/>
          <w:sz w:val="28"/>
          <w:szCs w:val="28"/>
          <w:rtl/>
        </w:rPr>
        <w:t xml:space="preserve">، إنّما هؤلاء أنصاري </w:t>
      </w:r>
      <w:r>
        <w:rPr>
          <w:rStyle w:val="FootnoteReference"/>
        </w:rPr>
        <w:footnoteReference w:id="337"/>
      </w:r>
      <w:r>
        <w:rPr>
          <w:rFonts w:ascii="Amiri" w:hAnsi="Amiri" w:eastAsia="Amiri" w:cs="Amiri"/>
          <w:lang w:bidi="ar-SA"/>
          <w:color w:val="111111"/>
          <w:sz w:val="28"/>
          <w:szCs w:val="28"/>
          <w:rtl/>
        </w:rPr>
        <w:t xml:space="preserve">وأعواني، وقد كنت أعطيتني أ لّاتعرض لي بشي ء </w:t>
      </w:r>
      <w:r>
        <w:rPr>
          <w:rStyle w:val="FootnoteReference"/>
        </w:rPr>
        <w:footnoteReference w:id="338"/>
      </w:r>
      <w:r>
        <w:rPr>
          <w:rFonts w:ascii="Amiri" w:hAnsi="Amiri" w:eastAsia="Amiri" w:cs="Amiri"/>
          <w:lang w:bidi="ar-SA"/>
          <w:color w:val="111111"/>
          <w:sz w:val="28"/>
          <w:szCs w:val="28"/>
          <w:rtl/>
        </w:rPr>
        <w:t xml:space="preserve">حتّى يأتيك كتاب من ابن زياد، </w:t>
      </w:r>
      <w:r>
        <w:rPr>
          <w:rStyle w:val="FootnoteReference"/>
        </w:rPr>
        <w:footnoteReference w:id="339"/>
      </w:r>
      <w:r>
        <w:rPr>
          <w:rFonts w:ascii="Amiri" w:hAnsi="Amiri" w:eastAsia="Amiri" w:cs="Amiri"/>
          <w:lang w:bidi="ar-SA"/>
          <w:color w:val="111111"/>
          <w:sz w:val="28"/>
          <w:szCs w:val="28"/>
          <w:rtl/>
        </w:rPr>
        <w:t xml:space="preserve">فقال: أجل، ولكن </w:t>
      </w:r>
      <w:r>
        <w:rPr>
          <w:rStyle w:val="FootnoteReference"/>
        </w:rPr>
        <w:footnoteReference w:id="340"/>
      </w:r>
      <w:r>
        <w:rPr>
          <w:rFonts w:ascii="Amiri" w:hAnsi="Amiri" w:eastAsia="Amiri" w:cs="Amiri"/>
          <w:lang w:bidi="ar-SA"/>
          <w:color w:val="111111"/>
          <w:sz w:val="28"/>
          <w:szCs w:val="28"/>
          <w:rtl/>
        </w:rPr>
        <w:t xml:space="preserve">لم يأتوا معك </w:t>
      </w:r>
      <w:r>
        <w:rPr>
          <w:rStyle w:val="FootnoteReference"/>
        </w:rPr>
        <w:footnoteReference w:id="341"/>
      </w:r>
      <w:r>
        <w:rPr>
          <w:rFonts w:ascii="Amiri" w:hAnsi="Amiri" w:eastAsia="Amiri" w:cs="Amiri"/>
          <w:lang w:bidi="ar-SA"/>
          <w:color w:val="111111"/>
          <w:sz w:val="28"/>
          <w:szCs w:val="28"/>
          <w:rtl/>
        </w:rPr>
        <w:t xml:space="preserve">قال: هم أصحابي </w:t>
      </w:r>
      <w:r>
        <w:rPr>
          <w:rStyle w:val="FootnoteReference"/>
        </w:rPr>
        <w:footnoteReference w:id="342"/>
      </w:r>
      <w:r>
        <w:rPr>
          <w:rFonts w:ascii="Amiri" w:hAnsi="Amiri" w:eastAsia="Amiri" w:cs="Amiri"/>
          <w:lang w:bidi="ar-SA"/>
          <w:color w:val="111111"/>
          <w:sz w:val="28"/>
          <w:szCs w:val="28"/>
          <w:rtl/>
        </w:rPr>
        <w:t xml:space="preserve">، وهم بمنزلة من جاء معي، فإن تممت على ما كان بيني وبينك وإلّا ناجزتك؛ قال: فكفّ عنهم الحرّ [...]. </w:t>
      </w:r>
      <w:r>
        <w:rPr>
          <w:rStyle w:val="FootnoteReference"/>
        </w:rPr>
        <w:footnoteReference w:id="343"/>
      </w:r>
      <w:r>
        <w:rPr>
          <w:rStyle w:val="FootnoteReference"/>
        </w:rPr>
        <w:footnoteReference w:id="344"/>
      </w:r>
      <w:r>
        <w:rPr>
          <w:rFonts w:ascii="Amiri" w:hAnsi="Amiri" w:eastAsia="Amiri" w:cs="Amiri"/>
          <w:lang w:bidi="ar-SA"/>
          <w:color w:val="111111"/>
          <w:sz w:val="28"/>
          <w:szCs w:val="28"/>
          <w:rtl/>
        </w:rPr>
        <w:t xml:space="preserve">قال أبو مخنف: حدّثني جميل بن مرثد من بني مَعْن، عن الطّرمّاح بن عديّ، أ نّه دنا من الحسين، فقال له: </w:t>
      </w:r>
      <w:r>
        <w:rPr>
          <w:rStyle w:val="FootnoteReference"/>
        </w:rPr>
        <w:footnoteReference w:id="345"/>
      </w:r>
      <w:r>
        <w:rPr>
          <w:rFonts w:ascii="Amiri" w:hAnsi="Amiri" w:eastAsia="Amiri" w:cs="Amiri"/>
          <w:lang w:bidi="ar-SA"/>
          <w:color w:val="111111"/>
          <w:sz w:val="28"/>
          <w:szCs w:val="28"/>
          <w:rtl/>
        </w:rPr>
        <w:t xml:space="preserve">واللَّه إنِّي لأنظر فما </w:t>
      </w:r>
      <w:r>
        <w:rPr>
          <w:rStyle w:val="FootnoteReference"/>
        </w:rPr>
        <w:footnoteReference w:id="346"/>
      </w:r>
      <w:r>
        <w:rPr>
          <w:rFonts w:ascii="Amiri" w:hAnsi="Amiri" w:eastAsia="Amiri" w:cs="Amiri"/>
          <w:lang w:bidi="ar-SA"/>
          <w:color w:val="111111"/>
          <w:sz w:val="28"/>
          <w:szCs w:val="28"/>
          <w:rtl/>
        </w:rPr>
        <w:t xml:space="preserve">أرى معك </w:t>
      </w:r>
      <w:r>
        <w:rPr>
          <w:rStyle w:val="FootnoteReference"/>
        </w:rPr>
        <w:footnoteReference w:id="347"/>
      </w:r>
      <w:r>
        <w:rPr>
          <w:rFonts w:ascii="Amiri" w:hAnsi="Amiri" w:eastAsia="Amiri" w:cs="Amiri"/>
          <w:lang w:bidi="ar-SA"/>
          <w:color w:val="111111"/>
          <w:sz w:val="28"/>
          <w:szCs w:val="28"/>
          <w:rtl/>
        </w:rPr>
        <w:t xml:space="preserve">أحداً </w:t>
      </w:r>
      <w:r>
        <w:rPr>
          <w:rStyle w:val="FootnoteReference"/>
        </w:rPr>
        <w:footnoteReference w:id="348"/>
      </w:r>
      <w:r>
        <w:rPr>
          <w:rFonts w:ascii="Amiri" w:hAnsi="Amiri" w:eastAsia="Amiri" w:cs="Amiri"/>
          <w:lang w:bidi="ar-SA"/>
          <w:color w:val="111111"/>
          <w:sz w:val="28"/>
          <w:szCs w:val="28"/>
          <w:rtl/>
        </w:rPr>
        <w:t xml:space="preserve">، ولو لم يقاتلك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هؤلاء الّذين أراهم ملازميك </w:t>
      </w:r>
      <w:r>
        <w:rPr>
          <w:rStyle w:val="FootnoteReference"/>
        </w:rPr>
        <w:footnoteReference w:id="349"/>
      </w:r>
      <w:r>
        <w:rPr>
          <w:rFonts w:ascii="Amiri" w:hAnsi="Amiri" w:eastAsia="Amiri" w:cs="Amiri"/>
          <w:lang w:bidi="ar-SA"/>
          <w:color w:val="111111"/>
          <w:sz w:val="28"/>
          <w:szCs w:val="28"/>
          <w:rtl/>
        </w:rPr>
        <w:t xml:space="preserve">لكان كفى بهم </w:t>
      </w:r>
      <w:r>
        <w:rPr>
          <w:rStyle w:val="FootnoteReference"/>
        </w:rPr>
        <w:footnoteReference w:id="350"/>
      </w:r>
      <w:r>
        <w:rPr>
          <w:rStyle w:val="FootnoteReference"/>
        </w:rPr>
        <w:footnoteReference w:id="351"/>
      </w:r>
      <w:r>
        <w:rPr>
          <w:rFonts w:ascii="IRNazanin" w:hAnsi="IRNazanin" w:eastAsia="IRNazanin" w:cs="IRNazanin"/>
          <w:lang w:bidi="fa-IR"/>
          <w:color w:val="111111"/>
          <w:sz w:val="28"/>
          <w:szCs w:val="28"/>
          <w:rtl/>
        </w:rPr>
        <w:t xml:space="preserve">وقد </w:t>
      </w:r>
      <w:r>
        <w:rPr>
          <w:rStyle w:val="FootnoteReference"/>
        </w:rPr>
        <w:footnoteReference w:id="352"/>
      </w:r>
      <w:r>
        <w:rPr>
          <w:rFonts w:ascii="Amiri" w:hAnsi="Amiri" w:eastAsia="Amiri" w:cs="Amiri"/>
          <w:lang w:bidi="ar-SA"/>
          <w:color w:val="111111"/>
          <w:sz w:val="28"/>
          <w:szCs w:val="28"/>
          <w:rtl/>
        </w:rPr>
        <w:t xml:space="preserve">رأيت قبل خروجي من الكوفة إليك </w:t>
      </w:r>
      <w:r>
        <w:rPr>
          <w:rStyle w:val="FootnoteReference"/>
        </w:rPr>
        <w:footnoteReference w:id="353"/>
      </w:r>
      <w:r>
        <w:rPr>
          <w:rFonts w:ascii="Amiri" w:hAnsi="Amiri" w:eastAsia="Amiri" w:cs="Amiri"/>
          <w:lang w:bidi="ar-SA"/>
          <w:color w:val="111111"/>
          <w:sz w:val="28"/>
          <w:szCs w:val="28"/>
          <w:rtl/>
        </w:rPr>
        <w:t xml:space="preserve">بيوم ظهر الكوفة وفيه من النّاس ما لم تر عيناي </w:t>
      </w:r>
      <w:r>
        <w:rPr>
          <w:rStyle w:val="FootnoteReference"/>
        </w:rPr>
        <w:footnoteReference w:id="354"/>
      </w:r>
      <w:r>
        <w:rPr>
          <w:rFonts w:ascii="Amiri" w:hAnsi="Amiri" w:eastAsia="Amiri" w:cs="Amiri"/>
          <w:lang w:bidi="ar-SA"/>
          <w:color w:val="111111"/>
          <w:sz w:val="28"/>
          <w:szCs w:val="28"/>
          <w:rtl/>
        </w:rPr>
        <w:t xml:space="preserve">في صعيد واحد جمعاً </w:t>
      </w:r>
      <w:r>
        <w:rPr>
          <w:rStyle w:val="FootnoteReference"/>
        </w:rPr>
        <w:footnoteReference w:id="355"/>
      </w:r>
      <w:r>
        <w:rPr>
          <w:rFonts w:ascii="Amiri" w:hAnsi="Amiri" w:eastAsia="Amiri" w:cs="Amiri"/>
          <w:lang w:bidi="ar-SA"/>
          <w:color w:val="111111"/>
          <w:sz w:val="28"/>
          <w:szCs w:val="28"/>
          <w:rtl/>
        </w:rPr>
        <w:t xml:space="preserve">أكثر منه </w:t>
      </w:r>
      <w:r>
        <w:rPr>
          <w:rStyle w:val="FootnoteReference"/>
        </w:rPr>
        <w:footnoteReference w:id="356"/>
      </w:r>
      <w:r>
        <w:rPr>
          <w:rFonts w:ascii="IRNazanin" w:hAnsi="IRNazanin" w:eastAsia="IRNazanin" w:cs="IRNazanin"/>
          <w:lang w:bidi="fa-IR"/>
          <w:color w:val="111111"/>
          <w:sz w:val="28"/>
          <w:szCs w:val="28"/>
          <w:rtl/>
        </w:rPr>
        <w:t xml:space="preserve">، </w:t>
      </w:r>
      <w:r>
        <w:rPr>
          <w:rStyle w:val="FootnoteReference"/>
        </w:rPr>
        <w:footnoteReference w:id="357"/>
      </w:r>
      <w:r>
        <w:rPr>
          <w:rFonts w:ascii="Amiri" w:hAnsi="Amiri" w:eastAsia="Amiri" w:cs="Amiri"/>
          <w:lang w:bidi="ar-SA"/>
          <w:color w:val="111111"/>
          <w:sz w:val="28"/>
          <w:szCs w:val="28"/>
          <w:rtl/>
        </w:rPr>
        <w:t xml:space="preserve">فسألت عنهم، فقيل: اجتمعوا ليعرضوا، ثمّ يسرّحون </w:t>
      </w:r>
      <w:r>
        <w:rPr>
          <w:rStyle w:val="FootnoteReference"/>
        </w:rPr>
        <w:footnoteReference w:id="358"/>
      </w:r>
      <w:r>
        <w:rPr>
          <w:rFonts w:ascii="Amiri" w:hAnsi="Amiri" w:eastAsia="Amiri" w:cs="Amiri"/>
          <w:lang w:bidi="ar-SA"/>
          <w:color w:val="111111"/>
          <w:sz w:val="28"/>
          <w:szCs w:val="28"/>
          <w:rtl/>
        </w:rPr>
        <w:t xml:space="preserve">إلى الحسين </w:t>
      </w:r>
      <w:r>
        <w:rPr>
          <w:rStyle w:val="FootnoteReference"/>
        </w:rPr>
        <w:footnoteReference w:id="359"/>
      </w:r>
      <w:r>
        <w:rPr>
          <w:rFonts w:ascii="Amiri" w:hAnsi="Amiri" w:eastAsia="Amiri" w:cs="Amiri"/>
          <w:lang w:bidi="ar-SA"/>
          <w:color w:val="111111"/>
          <w:sz w:val="28"/>
          <w:szCs w:val="28"/>
          <w:rtl/>
        </w:rPr>
        <w:t xml:space="preserve">، فانشدك اللَّه إن قدرت على أ لّاتقدم عليهم </w:t>
      </w:r>
      <w:r>
        <w:rPr>
          <w:rStyle w:val="FootnoteReference"/>
        </w:rPr>
        <w:footnoteReference w:id="360"/>
      </w:r>
      <w:r>
        <w:rPr>
          <w:rFonts w:ascii="Amiri" w:hAnsi="Amiri" w:eastAsia="Amiri" w:cs="Amiri"/>
          <w:lang w:bidi="ar-SA"/>
          <w:color w:val="111111"/>
          <w:sz w:val="28"/>
          <w:szCs w:val="28"/>
          <w:rtl/>
        </w:rPr>
        <w:t xml:space="preserve">شبراً </w:t>
      </w:r>
      <w:r>
        <w:rPr>
          <w:rStyle w:val="FootnoteReference"/>
        </w:rPr>
        <w:footnoteReference w:id="361"/>
      </w:r>
      <w:r>
        <w:rPr>
          <w:rFonts w:ascii="Amiri" w:hAnsi="Amiri" w:eastAsia="Amiri" w:cs="Amiri"/>
          <w:lang w:bidi="ar-SA"/>
          <w:color w:val="111111"/>
          <w:sz w:val="28"/>
          <w:szCs w:val="28"/>
          <w:rtl/>
        </w:rPr>
        <w:t xml:space="preserve">إلّافعلت </w:t>
      </w:r>
      <w:r>
        <w:rPr>
          <w:rStyle w:val="FootnoteReference"/>
        </w:rPr>
        <w:footnoteReference w:id="362"/>
      </w:r>
      <w:r>
        <w:rPr>
          <w:rFonts w:ascii="Times New Roman" w:hAnsi="Times New Roman" w:eastAsia="Times New Roman" w:cs="Times New Roman"/>
          <w:lang w:val="en-US" w:bidi="en-US"/>
          <w:color w:val="111111"/>
          <w:sz w:val="28"/>
          <w:szCs w:val="28"/>
          <w:rtl/>
        </w:rPr>
        <w:t xml:space="preserve">! </w:t>
      </w:r>
      <w:r>
        <w:rPr>
          <w:rStyle w:val="FootnoteReference"/>
        </w:rPr>
        <w:footnoteReference w:id="363"/>
      </w:r>
      <w:r>
        <w:rPr>
          <w:rFonts w:ascii="Amiri" w:hAnsi="Amiri" w:eastAsia="Amiri" w:cs="Amiri"/>
          <w:lang w:bidi="ar-SA"/>
          <w:color w:val="111111"/>
          <w:sz w:val="28"/>
          <w:szCs w:val="28"/>
          <w:rtl/>
        </w:rPr>
        <w:t xml:space="preserve">فإن أردت أن تنزل بلداً يمنعك اللَّه به حتّى ترى من </w:t>
      </w:r>
      <w:r>
        <w:rPr>
          <w:rStyle w:val="FootnoteReference"/>
        </w:rPr>
        <w:footnoteReference w:id="364"/>
      </w:r>
      <w:r>
        <w:rPr>
          <w:rFonts w:ascii="Amiri" w:hAnsi="Amiri" w:eastAsia="Amiri" w:cs="Amiri"/>
          <w:lang w:bidi="ar-SA"/>
          <w:color w:val="111111"/>
          <w:sz w:val="28"/>
          <w:szCs w:val="28"/>
          <w:rtl/>
        </w:rPr>
        <w:t xml:space="preserve">رأيك، ويستبين لك ما أنت صانع، فسر حتّى أنزلك </w:t>
      </w:r>
      <w:r>
        <w:rPr>
          <w:rStyle w:val="FootnoteReference"/>
        </w:rPr>
        <w:footnoteReference w:id="365"/>
      </w:r>
      <w:r>
        <w:rPr>
          <w:rFonts w:ascii="Amiri" w:hAnsi="Amiri" w:eastAsia="Amiri" w:cs="Amiri"/>
          <w:lang w:bidi="ar-SA"/>
          <w:color w:val="111111"/>
          <w:sz w:val="28"/>
          <w:szCs w:val="28"/>
          <w:rtl/>
        </w:rPr>
        <w:t xml:space="preserve">مناع جبلنا الّذي </w:t>
      </w:r>
      <w:r>
        <w:rPr>
          <w:rStyle w:val="FootnoteReference"/>
        </w:rPr>
        <w:footnoteReference w:id="366"/>
      </w:r>
      <w:r>
        <w:rPr>
          <w:rFonts w:ascii="Amiri" w:hAnsi="Amiri" w:eastAsia="Amiri" w:cs="Amiri"/>
          <w:lang w:bidi="ar-SA"/>
          <w:color w:val="111111"/>
          <w:sz w:val="28"/>
          <w:szCs w:val="28"/>
          <w:rtl/>
        </w:rPr>
        <w:t xml:space="preserve">يدعى أجَأ، امتنعنا واللَّه </w:t>
      </w:r>
      <w:r>
        <w:rPr>
          <w:rStyle w:val="FootnoteReference"/>
        </w:rPr>
        <w:footnoteReference w:id="367"/>
      </w:r>
      <w:r>
        <w:rPr>
          <w:rStyle w:val="FootnoteReference"/>
        </w:rPr>
        <w:footnoteReference w:id="368"/>
      </w:r>
      <w:r>
        <w:rPr>
          <w:rFonts w:ascii="Amiri" w:hAnsi="Amiri" w:eastAsia="Amiri" w:cs="Amiri"/>
          <w:lang w:bidi="ar-SA"/>
          <w:color w:val="111111"/>
          <w:sz w:val="28"/>
          <w:szCs w:val="28"/>
          <w:rtl/>
        </w:rPr>
        <w:t xml:space="preserve">به من ملوك غسّان وحميَر ومن النّعمان بن المنذر، ومن </w:t>
      </w:r>
      <w:r>
        <w:rPr>
          <w:rStyle w:val="FootnoteReference"/>
        </w:rPr>
        <w:footnoteReference w:id="369"/>
      </w:r>
      <w:r>
        <w:rPr>
          <w:rFonts w:ascii="IRNazanin" w:hAnsi="IRNazanin" w:eastAsia="IRNazanin" w:cs="IRNazanin"/>
          <w:lang w:bidi="fa-IR"/>
          <w:color w:val="111111"/>
          <w:sz w:val="28"/>
          <w:szCs w:val="28"/>
          <w:rtl/>
        </w:rPr>
        <w:t xml:space="preserve">الأسود والأحمر </w:t>
      </w:r>
      <w:r>
        <w:rPr>
          <w:rStyle w:val="FootnoteReference"/>
        </w:rPr>
        <w:footnoteReference w:id="370"/>
      </w:r>
      <w:r>
        <w:rPr>
          <w:rFonts w:ascii="IRNazanin" w:hAnsi="IRNazanin" w:eastAsia="IRNazanin" w:cs="IRNazanin"/>
          <w:lang w:bidi="fa-IR"/>
          <w:color w:val="111111"/>
          <w:sz w:val="28"/>
          <w:szCs w:val="28"/>
          <w:rtl/>
        </w:rPr>
        <w:t xml:space="preserve">، </w:t>
      </w:r>
      <w:r>
        <w:rPr>
          <w:rStyle w:val="FootnoteReference"/>
        </w:rPr>
        <w:footnoteReference w:id="371"/>
      </w:r>
      <w:r>
        <w:rPr>
          <w:rStyle w:val="FootnoteReference"/>
        </w:rPr>
        <w:footnoteReference w:id="372"/>
      </w:r>
      <w:r>
        <w:rPr>
          <w:rFonts w:ascii="Amiri" w:hAnsi="Amiri" w:eastAsia="Amiri" w:cs="Amiri"/>
          <w:lang w:bidi="ar-SA"/>
          <w:color w:val="111111"/>
          <w:sz w:val="28"/>
          <w:szCs w:val="28"/>
          <w:rtl/>
        </w:rPr>
        <w:t xml:space="preserve">واللَّه </w:t>
      </w:r>
      <w:r>
        <w:rPr>
          <w:rStyle w:val="FootnoteReference"/>
        </w:rPr>
        <w:footnoteReference w:id="373"/>
      </w:r>
      <w:r>
        <w:rPr>
          <w:rFonts w:ascii="Amiri" w:hAnsi="Amiri" w:eastAsia="Amiri" w:cs="Amiri"/>
          <w:lang w:bidi="ar-SA"/>
          <w:color w:val="111111"/>
          <w:sz w:val="28"/>
          <w:szCs w:val="28"/>
          <w:rtl/>
        </w:rPr>
        <w:t xml:space="preserve">إن دخل علينا ذلّ قطّ </w:t>
      </w:r>
      <w:r>
        <w:rPr>
          <w:rStyle w:val="FootnoteReference"/>
        </w:rPr>
        <w:footnoteReference w:id="374"/>
      </w:r>
      <w:r>
        <w:rPr>
          <w:rFonts w:ascii="Amiri" w:hAnsi="Amiri" w:eastAsia="Amiri" w:cs="Amiri"/>
          <w:lang w:bidi="ar-SA"/>
          <w:color w:val="111111"/>
          <w:sz w:val="28"/>
          <w:szCs w:val="28"/>
          <w:rtl/>
        </w:rPr>
        <w:t xml:space="preserve">فأسير معك حتّى أنزلك القُرَيّة </w:t>
      </w:r>
      <w:r>
        <w:rPr>
          <w:rStyle w:val="FootnoteReference"/>
        </w:rPr>
        <w:footnoteReference w:id="375"/>
      </w:r>
      <w:r>
        <w:rPr>
          <w:rFonts w:ascii="Amiri" w:hAnsi="Amiri" w:eastAsia="Amiri" w:cs="Amiri"/>
          <w:lang w:bidi="ar-SA"/>
          <w:color w:val="111111"/>
          <w:sz w:val="28"/>
          <w:szCs w:val="28"/>
          <w:rtl/>
        </w:rPr>
        <w:t xml:space="preserve">، ثمّ نبعث </w:t>
      </w:r>
      <w:r>
        <w:rPr>
          <w:rStyle w:val="FootnoteReference"/>
        </w:rPr>
        <w:footnoteReference w:id="376"/>
      </w:r>
      <w:r>
        <w:rPr>
          <w:rFonts w:ascii="Amiri" w:hAnsi="Amiri" w:eastAsia="Amiri" w:cs="Amiri"/>
          <w:lang w:bidi="ar-SA"/>
          <w:color w:val="111111"/>
          <w:sz w:val="28"/>
          <w:szCs w:val="28"/>
          <w:rtl/>
        </w:rPr>
        <w:t xml:space="preserve">إلى الرّجال ممّن بأجَأ وسَلمى من طيّئ، فوَ اللَّه لا يأتي عليك عشرة أيّام حتّى تأتيك طيِّئ رجالًا ورُكباناً، ثمّ أقم فينا ما بدا لك،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هاجكَ هَيْج، فأنا زعيم لك بعشرين ألف طائيّ يضربون بين يديك بأسيافهم، واللَّه لا يوصل إليك أبداً ومنهم </w:t>
      </w:r>
      <w:r>
        <w:rPr>
          <w:rStyle w:val="FootnoteReference"/>
        </w:rPr>
        <w:footnoteReference w:id="377"/>
      </w:r>
      <w:r>
        <w:rPr>
          <w:rFonts w:ascii="Amiri" w:hAnsi="Amiri" w:eastAsia="Amiri" w:cs="Amiri"/>
          <w:lang w:bidi="ar-SA"/>
          <w:color w:val="111111"/>
          <w:sz w:val="28"/>
          <w:szCs w:val="28"/>
          <w:rtl/>
        </w:rPr>
        <w:t xml:space="preserve">عين تطرف </w:t>
      </w:r>
      <w:r>
        <w:rPr>
          <w:rStyle w:val="FootnoteReference"/>
        </w:rPr>
        <w:footnoteReference w:id="378"/>
      </w:r>
      <w:r>
        <w:rPr>
          <w:rStyle w:val="FootnoteReference"/>
        </w:rPr>
        <w:footnoteReference w:id="379"/>
      </w:r>
      <w:r>
        <w:rPr>
          <w:rFonts w:ascii="Amiri" w:hAnsi="Amiri" w:eastAsia="Amiri" w:cs="Amiri"/>
          <w:lang w:bidi="ar-SA"/>
          <w:color w:val="111111"/>
          <w:sz w:val="28"/>
          <w:szCs w:val="28"/>
          <w:rtl/>
        </w:rPr>
        <w:t xml:space="preserve">فقال له: جزاك اللَّه وقومك خيراً! إنّه قد كان </w:t>
      </w:r>
      <w:r>
        <w:rPr>
          <w:rStyle w:val="FootnoteReference"/>
        </w:rPr>
        <w:footnoteReference w:id="380"/>
      </w:r>
      <w:r>
        <w:rPr>
          <w:rFonts w:ascii="Amiri" w:hAnsi="Amiri" w:eastAsia="Amiri" w:cs="Amiri"/>
          <w:lang w:bidi="ar-SA"/>
          <w:color w:val="111111"/>
          <w:sz w:val="28"/>
          <w:szCs w:val="28"/>
          <w:rtl/>
        </w:rPr>
        <w:t xml:space="preserve">بيننا وبين هؤلاء القوم قول لسنا نقدر معه على الانصراف، ولا ندري علامَ تنصرف بنا وبهم الأمور </w:t>
      </w:r>
      <w:r>
        <w:rPr>
          <w:rStyle w:val="FootnoteReference"/>
        </w:rPr>
        <w:footnoteReference w:id="381"/>
      </w:r>
      <w:r>
        <w:rPr>
          <w:rFonts w:ascii="Amiri" w:hAnsi="Amiri" w:eastAsia="Amiri" w:cs="Amiri"/>
          <w:lang w:bidi="ar-SA"/>
          <w:color w:val="111111"/>
          <w:sz w:val="28"/>
          <w:szCs w:val="28"/>
          <w:rtl/>
        </w:rPr>
        <w:t xml:space="preserve">في عاقبة! </w:t>
      </w:r>
      <w:r>
        <w:rPr>
          <w:rStyle w:val="FootnoteReference"/>
        </w:rPr>
        <w:footnoteReference w:id="382"/>
      </w:r>
      <w:r>
        <w:rPr>
          <w:rStyle w:val="FootnoteReference"/>
        </w:rPr>
        <w:footnoteReference w:id="383"/>
      </w:r>
      <w:r>
        <w:rPr>
          <w:rFonts w:ascii="Amiri" w:hAnsi="Amiri" w:eastAsia="Amiri" w:cs="Amiri"/>
          <w:lang w:bidi="ar-SA"/>
          <w:color w:val="111111"/>
          <w:sz w:val="28"/>
          <w:szCs w:val="28"/>
          <w:rtl/>
        </w:rPr>
        <w:t xml:space="preserve">قال أبو مخنف: فحدّثني جميل بن مَرْثَد، قال: حدّثني الطّرمّاح بن عديّ، قال:</w:t>
      </w:r>
    </w:p>
    <w:p>
      <w:pPr>
        <w:pStyle w:val="BookText"/>
      </w:pPr>
      <w:r>
        <w:rPr>
          <w:rStyle w:val="FootnoteReference"/>
        </w:rPr>
        <w:footnoteReference w:id="384"/>
      </w:r>
      <w:r>
        <w:rPr>
          <w:rFonts w:ascii="Amiri" w:hAnsi="Amiri" w:eastAsia="Amiri" w:cs="Amiri"/>
          <w:lang w:bidi="ar-SA"/>
          <w:color w:val="111111"/>
          <w:sz w:val="28"/>
          <w:szCs w:val="28"/>
          <w:rtl/>
        </w:rPr>
        <w:t xml:space="preserve">فودّعته وقلت له: دفع اللَّه عنك شرّ الجنّ والإنس </w:t>
      </w:r>
      <w:r>
        <w:rPr>
          <w:rStyle w:val="FootnoteReference"/>
        </w:rPr>
        <w:footnoteReference w:id="385"/>
      </w:r>
      <w:r>
        <w:rPr>
          <w:rFonts w:ascii="Amiri" w:hAnsi="Amiri" w:eastAsia="Amiri" w:cs="Amiri"/>
          <w:lang w:bidi="ar-SA"/>
          <w:color w:val="111111"/>
          <w:sz w:val="28"/>
          <w:szCs w:val="28"/>
          <w:rtl/>
        </w:rPr>
        <w:t xml:space="preserve">، إنِّي قد امترتُ لأهلي </w:t>
      </w:r>
      <w:r>
        <w:rPr>
          <w:rStyle w:val="FootnoteReference"/>
        </w:rPr>
        <w:footnoteReference w:id="386"/>
      </w:r>
      <w:r>
        <w:rPr>
          <w:rFonts w:ascii="Amiri" w:hAnsi="Amiri" w:eastAsia="Amiri" w:cs="Amiri"/>
          <w:lang w:bidi="ar-SA"/>
          <w:color w:val="111111"/>
          <w:sz w:val="28"/>
          <w:szCs w:val="28"/>
          <w:rtl/>
        </w:rPr>
        <w:t xml:space="preserve">من الكوفة </w:t>
      </w:r>
      <w:r>
        <w:rPr>
          <w:rStyle w:val="FootnoteReference"/>
        </w:rPr>
        <w:footnoteReference w:id="387"/>
      </w:r>
      <w:r>
        <w:rPr>
          <w:rFonts w:ascii="Amiri" w:hAnsi="Amiri" w:eastAsia="Amiri" w:cs="Amiri"/>
          <w:lang w:bidi="ar-SA"/>
          <w:color w:val="111111"/>
          <w:sz w:val="28"/>
          <w:szCs w:val="28"/>
          <w:rtl/>
        </w:rPr>
        <w:t xml:space="preserve">ميرةً، ومعي نفقة لهم، فآتيهم فأضع ذلك فيهم، ثمّ اقبل إليك إن شاء اللَّه، فإن ألحقك فواللَّه لأكوننّ من أنصارك؛ قال: فإن كنت فاعلًا فعجّل رحمك اللَّه؛ </w:t>
      </w:r>
      <w:r>
        <w:rPr>
          <w:rStyle w:val="FootnoteReference"/>
        </w:rPr>
        <w:footnoteReference w:id="388"/>
      </w:r>
      <w:r>
        <w:rPr>
          <w:rFonts w:ascii="Amiri" w:hAnsi="Amiri" w:eastAsia="Amiri" w:cs="Amiri"/>
          <w:lang w:bidi="ar-SA"/>
          <w:color w:val="111111"/>
          <w:sz w:val="28"/>
          <w:szCs w:val="28"/>
          <w:rtl/>
        </w:rPr>
        <w:t xml:space="preserve">قال: فعلمتُ أ نّه مستوحش إلى الرّجال حتّى يسألني التّعجيل </w:t>
      </w:r>
      <w:r>
        <w:rPr>
          <w:rStyle w:val="FootnoteReference"/>
        </w:rPr>
        <w:footnoteReference w:id="389"/>
      </w:r>
      <w:r>
        <w:rPr>
          <w:rFonts w:ascii="Amiri" w:hAnsi="Amiri" w:eastAsia="Amiri" w:cs="Amiri"/>
          <w:lang w:bidi="ar-SA"/>
          <w:color w:val="111111"/>
          <w:sz w:val="28"/>
          <w:szCs w:val="28"/>
          <w:rtl/>
        </w:rPr>
        <w:t xml:space="preserve">قال: فلمّا بلغتُ أهلي وضعتُ عندهم ما يصلحهم، وأوصيت، </w:t>
      </w:r>
      <w:r>
        <w:rPr>
          <w:rStyle w:val="FootnoteReference"/>
        </w:rPr>
        <w:footnoteReference w:id="390"/>
      </w:r>
      <w:r>
        <w:rPr>
          <w:rFonts w:ascii="Amiri" w:hAnsi="Amiri" w:eastAsia="Amiri" w:cs="Amiri"/>
          <w:lang w:bidi="ar-SA"/>
          <w:color w:val="111111"/>
          <w:sz w:val="28"/>
          <w:szCs w:val="28"/>
          <w:rtl/>
        </w:rPr>
        <w:t xml:space="preserve">فأخذ أهلي يقولون: إنّك لتصنع </w:t>
      </w:r>
      <w:r>
        <w:rPr>
          <w:rStyle w:val="FootnoteReference"/>
        </w:rPr>
        <w:footnoteReference w:id="391"/>
      </w:r>
      <w:r>
        <w:rPr>
          <w:rFonts w:ascii="Amiri" w:hAnsi="Amiri" w:eastAsia="Amiri" w:cs="Amiri"/>
          <w:lang w:bidi="ar-SA"/>
          <w:color w:val="111111"/>
          <w:sz w:val="28"/>
          <w:szCs w:val="28"/>
          <w:rtl/>
        </w:rPr>
        <w:t xml:space="preserve">مَرّتَك هذه </w:t>
      </w:r>
      <w:r>
        <w:rPr>
          <w:rStyle w:val="FootnoteReference"/>
        </w:rPr>
        <w:footnoteReference w:id="392"/>
      </w:r>
      <w:r>
        <w:rPr>
          <w:rFonts w:ascii="Amiri" w:hAnsi="Amiri" w:eastAsia="Amiri" w:cs="Amiri"/>
          <w:lang w:bidi="ar-SA"/>
          <w:color w:val="111111"/>
          <w:sz w:val="28"/>
          <w:szCs w:val="28"/>
          <w:rtl/>
        </w:rPr>
        <w:t xml:space="preserve">شيئاً ما كنت تصنعه قبل اليوم </w:t>
      </w:r>
      <w:r>
        <w:rPr>
          <w:rStyle w:val="FootnoteReference"/>
        </w:rPr>
        <w:footnoteReference w:id="393"/>
      </w:r>
      <w:r>
        <w:rPr>
          <w:rFonts w:ascii="Amiri" w:hAnsi="Amiri" w:eastAsia="Amiri" w:cs="Amiri"/>
          <w:lang w:bidi="ar-SA"/>
          <w:color w:val="111111"/>
          <w:sz w:val="28"/>
          <w:szCs w:val="28"/>
          <w:rtl/>
        </w:rPr>
        <w:t xml:space="preserve">، فأخبرتُهم بما أريد، وأقبلتُ </w:t>
      </w:r>
      <w:r>
        <w:rPr>
          <w:rStyle w:val="FootnoteReference"/>
        </w:rPr>
        <w:footnoteReference w:id="394"/>
      </w:r>
      <w:r>
        <w:rPr>
          <w:rFonts w:ascii="Amiri" w:hAnsi="Amiri" w:eastAsia="Amiri" w:cs="Amiri"/>
          <w:lang w:bidi="ar-SA"/>
          <w:color w:val="111111"/>
          <w:sz w:val="28"/>
          <w:szCs w:val="28"/>
          <w:rtl/>
        </w:rPr>
        <w:t xml:space="preserve">في طريق بني ثُعَل </w:t>
      </w:r>
      <w:r>
        <w:rPr>
          <w:rStyle w:val="FootnoteReference"/>
        </w:rPr>
        <w:footnoteReference w:id="395"/>
      </w:r>
      <w:r>
        <w:rPr>
          <w:rFonts w:ascii="Amiri" w:hAnsi="Amiri" w:eastAsia="Amiri" w:cs="Amiri"/>
          <w:lang w:bidi="ar-SA"/>
          <w:color w:val="111111"/>
          <w:sz w:val="28"/>
          <w:szCs w:val="28"/>
          <w:rtl/>
        </w:rPr>
        <w:t xml:space="preserve">حتّى إذا دنوتُ من عُذَيب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الهجانات، </w:t>
      </w:r>
      <w:r>
        <w:rPr>
          <w:rStyle w:val="FootnoteReference"/>
        </w:rPr>
        <w:footnoteReference w:id="396"/>
      </w:r>
      <w:r>
        <w:rPr>
          <w:rFonts w:ascii="Amiri" w:hAnsi="Amiri" w:eastAsia="Amiri" w:cs="Amiri"/>
          <w:lang w:bidi="ar-SA"/>
          <w:color w:val="111111"/>
          <w:sz w:val="28"/>
          <w:szCs w:val="28"/>
          <w:rtl/>
        </w:rPr>
        <w:t xml:space="preserve">استقبلني سماعة بن بدر، فنعاه إليَّ، فرجعت </w:t>
      </w:r>
      <w:r>
        <w:rPr>
          <w:rStyle w:val="FootnoteReference"/>
        </w:rPr>
        <w:footnoteReference w:id="397"/>
      </w:r>
      <w:r>
        <w:rPr>
          <w:rStyle w:val="FootnoteReference"/>
        </w:rPr>
        <w:footnoteReference w:id="398"/>
      </w:r>
      <w:r>
        <w:rPr>
          <w:rStyle w:val="FootnoteReference"/>
        </w:rPr>
        <w:footnoteReference w:id="399"/>
      </w:r>
      <w:r>
        <w:rPr>
          <w:rStyle w:val="FootnoteReference"/>
        </w:rPr>
        <w:footnoteReference w:id="400"/>
      </w:r>
      <w:r>
        <w:rPr>
          <w:rFonts w:ascii="Times New Roman" w:hAnsi="Times New Roman" w:eastAsia="Times New Roman" w:cs="Times New Roman"/>
          <w:lang w:val="en-US" w:bidi="en-US"/>
          <w:color w:val="111111"/>
          <w:sz w:val="28"/>
          <w:szCs w:val="28"/>
          <w:rtl/>
        </w:rPr>
        <w:t xml:space="preserve">.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«اى شتر من!</w:t>
      </w:r>
    </w:p>
    <w:p>
      <w:pPr>
        <w:pStyle w:val="BookText"/>
      </w:pPr>
      <w:r>
        <w:rPr>
          <w:rFonts w:ascii="Amiri" w:hAnsi="Amiri" w:eastAsia="Amiri" w:cs="Amiri"/>
          <w:lang w:bidi="ar-SA"/>
          <w:color w:val="111111"/>
          <w:sz w:val="28"/>
          <w:szCs w:val="28"/>
          <w:rtl/>
        </w:rPr>
        <w:t xml:space="preserve">از اين كه مى رانمت بيم مكن</w:t>
      </w:r>
    </w:p>
    <w:p>
      <w:pPr>
        <w:pStyle w:val="BookText"/>
      </w:pPr>
      <w:r>
        <w:rPr>
          <w:rFonts w:ascii="IRNazanin" w:hAnsi="IRNazanin" w:eastAsia="IRNazanin" w:cs="IRNazanin"/>
          <w:lang w:bidi="fa-IR"/>
          <w:color w:val="111111"/>
          <w:sz w:val="28"/>
          <w:szCs w:val="28"/>
          <w:rtl/>
        </w:rPr>
        <w:t xml:space="preserve">و شتاب كن كه پيش از سحرگاه</w:t>
      </w:r>
    </w:p>
    <w:p>
      <w:pPr>
        <w:pStyle w:val="BookText"/>
      </w:pPr>
      <w:r>
        <w:rPr>
          <w:rFonts w:ascii="Amiri" w:hAnsi="Amiri" w:eastAsia="Amiri" w:cs="Amiri"/>
          <w:lang w:bidi="ar-SA"/>
          <w:color w:val="111111"/>
          <w:sz w:val="28"/>
          <w:szCs w:val="28"/>
          <w:rtl/>
        </w:rPr>
        <w:t xml:space="preserve">با بهترين سواران و بهترين مسافران</w:t>
      </w:r>
    </w:p>
    <w:p>
      <w:pPr>
        <w:pStyle w:val="BookText"/>
      </w:pPr>
      <w:r>
        <w:rPr>
          <w:rFonts w:ascii="IRNazanin" w:hAnsi="IRNazanin" w:eastAsia="IRNazanin" w:cs="IRNazanin"/>
          <w:lang w:bidi="fa-IR"/>
          <w:color w:val="111111"/>
          <w:sz w:val="28"/>
          <w:szCs w:val="28"/>
          <w:rtl/>
        </w:rPr>
        <w:t xml:space="preserve">به مرد والا نسب برسى</w:t>
      </w:r>
    </w:p>
    <w:p>
      <w:pPr>
        <w:pStyle w:val="BookText"/>
      </w:pPr>
      <w:r>
        <w:rPr>
          <w:rFonts w:ascii="IRNazanin" w:hAnsi="IRNazanin" w:eastAsia="IRNazanin" w:cs="IRNazanin"/>
          <w:lang w:bidi="fa-IR"/>
          <w:color w:val="111111"/>
          <w:sz w:val="28"/>
          <w:szCs w:val="28"/>
          <w:rtl/>
        </w:rPr>
        <w:t xml:space="preserve">بزرگوار آزاده گشاده دل</w:t>
      </w:r>
    </w:p>
    <w:p>
      <w:pPr>
        <w:pStyle w:val="BookText"/>
      </w:pPr>
      <w:r>
        <w:rPr>
          <w:rFonts w:ascii="Amiri" w:hAnsi="Amiri" w:eastAsia="Amiri" w:cs="Amiri"/>
          <w:lang w:bidi="ar-SA"/>
          <w:color w:val="111111"/>
          <w:sz w:val="28"/>
          <w:szCs w:val="28"/>
          <w:rtl/>
        </w:rPr>
        <w:t xml:space="preserve">كه خدايش براى بهترين كار آن جا آورد</w:t>
      </w:r>
    </w:p>
    <w:p>
      <w:pPr>
        <w:pStyle w:val="BookText"/>
      </w:pPr>
      <w:r>
        <w:rPr>
          <w:rFonts w:ascii="IRNazanin" w:hAnsi="IRNazanin" w:eastAsia="IRNazanin" w:cs="IRNazanin"/>
          <w:lang w:bidi="fa-IR"/>
          <w:color w:val="111111"/>
          <w:sz w:val="28"/>
          <w:szCs w:val="28"/>
          <w:rtl/>
        </w:rPr>
        <w:t xml:space="preserve">و خدايش همانند روزگار باقى بدارد.»</w:t>
      </w:r>
    </w:p>
    <w:p>
      <w:pPr>
        <w:pStyle w:val="BookText"/>
      </w:pPr>
      <w:r>
        <w:rPr>
          <w:rFonts w:ascii="IRNazanin" w:hAnsi="IRNazanin" w:eastAsia="IRNazanin" w:cs="IRNazanin"/>
          <w:lang w:bidi="fa-IR"/>
          <w:color w:val="111111"/>
          <w:sz w:val="28"/>
          <w:szCs w:val="28"/>
          <w:rtl/>
        </w:rPr>
        <w:t xml:space="preserve">گويد: و چون به حسين رسيد، اشعار را براى وى بخواندند كه گفت: «به خدا من اميدوارم كه آن چه خدا براى ما خواسته، كشته شويم يا ظفر يابيم، نيك باشد.»</w:t>
      </w:r>
    </w:p>
    <w:p>
      <w:pPr>
        <w:pStyle w:val="BookText"/>
      </w:pPr>
      <w:r>
        <w:rPr>
          <w:rFonts w:ascii="IRNazanin" w:hAnsi="IRNazanin" w:eastAsia="IRNazanin" w:cs="IRNazanin"/>
          <w:lang w:bidi="fa-IR"/>
          <w:color w:val="111111"/>
          <w:sz w:val="28"/>
          <w:szCs w:val="28"/>
          <w:rtl/>
        </w:rPr>
        <w:t xml:space="preserve">گويد: حربن يزيد بيامد و گفت: «اين كسان كه از مردم كوفه اند، جزو همراهان تو نبوده اند. من آن ها را پس مى فرستم يا مى دارم.»</w:t>
      </w:r>
    </w:p>
    <w:p>
      <w:pPr>
        <w:pStyle w:val="BookText"/>
      </w:pPr>
      <w:r>
        <w:rPr>
          <w:rFonts w:ascii="IRNazanin" w:hAnsi="IRNazanin" w:eastAsia="IRNazanin" w:cs="IRNazanin"/>
          <w:lang w:bidi="fa-IR"/>
          <w:color w:val="111111"/>
          <w:sz w:val="28"/>
          <w:szCs w:val="28"/>
          <w:rtl/>
        </w:rPr>
        <w:t xml:space="preserve">حسين گفت: «از آن ها همانند خويش دفاع مى كنم. آن ها ياران و پشتيبانان منند. تعهد كرده بودى متعرض من نشوى تا نامه اى از ابن زياد سوى تو آيد.»</w:t>
      </w:r>
    </w:p>
    <w:p>
      <w:pPr>
        <w:pStyle w:val="BookText"/>
      </w:pPr>
      <w:r>
        <w:rPr>
          <w:rFonts w:ascii="IRNazanin" w:hAnsi="IRNazanin" w:eastAsia="IRNazanin" w:cs="IRNazanin"/>
          <w:lang w:bidi="fa-IR"/>
          <w:color w:val="111111"/>
          <w:sz w:val="28"/>
          <w:szCs w:val="28"/>
          <w:rtl/>
        </w:rPr>
        <w:t xml:space="preserve">گفت: «بله، اما با تو نيامده بودند.»</w:t>
      </w:r>
    </w:p>
    <w:p>
      <w:pPr>
        <w:pStyle w:val="BookText"/>
      </w:pPr>
      <w:r>
        <w:rPr>
          <w:rFonts w:ascii="IRNazanin" w:hAnsi="IRNazanin" w:eastAsia="IRNazanin" w:cs="IRNazanin"/>
          <w:lang w:bidi="fa-IR"/>
          <w:color w:val="111111"/>
          <w:sz w:val="28"/>
          <w:szCs w:val="28"/>
          <w:rtl/>
        </w:rPr>
        <w:t xml:space="preserve">گفت: «آن ها ياران منند و همانند كسانى هستند كه همراه من بوده اند. اگر به قرارى كه ميان من و تو بوده عمل نكنى، با تو پيكار مى كنم.»</w:t>
      </w:r>
    </w:p>
    <w:p>
      <w:pPr>
        <w:pStyle w:val="BookText"/>
      </w:pPr>
      <w:r>
        <w:rPr>
          <w:rFonts w:ascii="IRNazanin" w:hAnsi="IRNazanin" w:eastAsia="IRNazanin" w:cs="IRNazanin"/>
          <w:lang w:bidi="fa-IR"/>
          <w:color w:val="111111"/>
          <w:sz w:val="28"/>
          <w:szCs w:val="28"/>
          <w:rtl/>
        </w:rPr>
        <w:t xml:space="preserve">گويد: حر دست از آن ها بداشت.</w:t>
      </w:r>
    </w:p>
    <w:p>
      <w:pPr>
        <w:pStyle w:val="BookText"/>
      </w:pPr>
      <w:r>
        <w:rPr>
          <w:rFonts w:ascii="IRNazanin" w:hAnsi="IRNazanin" w:eastAsia="IRNazanin" w:cs="IRNazanin"/>
          <w:lang w:bidi="fa-IR"/>
          <w:color w:val="111111"/>
          <w:sz w:val="28"/>
          <w:szCs w:val="28"/>
          <w:rtl/>
        </w:rPr>
        <w:t xml:space="preserve">جميل بن مرثد گويد: طرماح بن عدى به حسين نزديك شد و گفت: «به خدا مى نگرم و كسى را با تو نمى بينم، اگر جز همين كسان كه اينك مراقب تواند به جنگت بيايند، بس باشند. اما يك روز پيش از آن كه از كوفه درآيم و سوى تو آيم، بيرون كوفه چندان كس ديدم كه هرگز بيش از آن جماعت به يك جا نديده بودم. درباره آن ها پرسش كردم. گفتند: فراهم آمده اند كه سانشان ببينند و به مقابله حسين روانه شوند. تو را به خدا اگر مى توانى يك وجب جلو نروى نرو. اگر مى خواهى به شهرى فرود آيى كه خدايت در آن جا محفوظ دارد تا كار خويش را بينى و بنگرى چه خواهى كرد. برو تا به كوهستان محفوظ ما كه اجا نام دارد برسى كه به خدا در آن جا از شاهان غسان و حمير و نعمان بن منذر و سياه و سرخ محفوظ بوده ايم. به خدا هرگز آن جا دشمنى به ما در نيامده. من نيز با تو مى آيم تا تو را در دهكده فرود آرم. آن گاه كس پيش مردان طى مى فرستم كه در «اجا» و «سلمى» اقامت دارند. به خدا ده روز نمى گذرد كه مردم طى پياده و سوار سوى تو رو كنند، هر چند مدت كه خواهى ميان ما بمان. اگر حادثه اى رخ دهد، من متعهدم كه بيست هزار مرد طايى با شمشيرهاى خويش پيش روى تو به پيكار ايستند. به خدا تا يكى از آن ها زنده باشد، به تو دست نمى يابند.»</w:t>
      </w:r>
    </w:p>
    <w:p>
      <w:pPr>
        <w:pStyle w:val="BookText"/>
      </w:pPr>
      <w:r>
        <w:rPr>
          <w:rFonts w:ascii="IRNazanin" w:hAnsi="IRNazanin" w:eastAsia="IRNazanin" w:cs="IRNazanin"/>
          <w:lang w:bidi="fa-IR"/>
          <w:color w:val="111111"/>
          <w:sz w:val="28"/>
          <w:szCs w:val="28"/>
          <w:rtl/>
        </w:rPr>
        <w:t xml:space="preserve">حسين گفت: «خدا تو و قومت را پاداش نيك دهد! ميان ما و اين، سخنى رفته كه با وجود آن رفتن نتوانيم و نمى دانيم كار ما و آن ها به كجا مى انجامد.»</w:t>
      </w:r>
    </w:p>
    <w:p>
      <w:pPr>
        <w:pStyle w:val="BookText"/>
      </w:pPr>
      <w:r>
        <w:rPr>
          <w:rFonts w:ascii="IRNazanin" w:hAnsi="IRNazanin" w:eastAsia="IRNazanin" w:cs="IRNazanin"/>
          <w:lang w:bidi="fa-IR"/>
          <w:color w:val="111111"/>
          <w:sz w:val="28"/>
          <w:szCs w:val="28"/>
          <w:rtl/>
        </w:rPr>
        <w:t xml:space="preserve">طرماح بن عدى گويد: با وى وداع كردم و گفتم: «خدا شر جن و انس را از تو بگرداند! از كوفه براى كسانم آذوقه گرفته ام و خرجى آن ها پيش من است. مى روم و اين را پيششان مى نهم. انشاء اللَّه پيش تو مى آيم. وقتى آمدم به خدا از جمله ياران تو خواهم بود.»</w:t>
      </w:r>
    </w:p>
    <w:p>
      <w:pPr>
        <w:pStyle w:val="BookText"/>
      </w:pPr>
      <w:r>
        <w:rPr>
          <w:rFonts w:ascii="IRNazanin" w:hAnsi="IRNazanin" w:eastAsia="IRNazanin" w:cs="IRNazanin"/>
          <w:lang w:bidi="fa-IR"/>
          <w:color w:val="111111"/>
          <w:sz w:val="28"/>
          <w:szCs w:val="28"/>
          <w:rtl/>
        </w:rPr>
        <w:t xml:space="preserve">گفت: «اگر چنين خواهى كرد، بشتاب، خدايت رحمت كناد!»</w:t>
      </w:r>
    </w:p>
    <w:p>
      <w:pPr>
        <w:pStyle w:val="BookText"/>
      </w:pPr>
      <w:r>
        <w:rPr>
          <w:rFonts w:ascii="IRNazanin" w:hAnsi="IRNazanin" w:eastAsia="IRNazanin" w:cs="IRNazanin"/>
          <w:lang w:bidi="fa-IR"/>
          <w:color w:val="111111"/>
          <w:sz w:val="28"/>
          <w:szCs w:val="28"/>
          <w:rtl/>
        </w:rPr>
        <w:t xml:space="preserve">گويد: دانستم كه از كار آن كسان نگران است كه به من مى گويد بشتابم.</w:t>
      </w:r>
    </w:p>
    <w:p>
      <w:pPr>
        <w:pStyle w:val="BookText"/>
      </w:pPr>
      <w:r>
        <w:rPr>
          <w:rFonts w:ascii="IRNazanin" w:hAnsi="IRNazanin" w:eastAsia="IRNazanin" w:cs="IRNazanin"/>
          <w:lang w:bidi="fa-IR"/>
          <w:color w:val="111111"/>
          <w:sz w:val="28"/>
          <w:szCs w:val="28"/>
          <w:rtl/>
        </w:rPr>
        <w:t xml:space="preserve">گويد: و چون پيش كسانم رسيدم، و لوازمشان را بدادم و سفارش كردم. كسانم مى گفتند: «اين بار رفتارى مى كنى كه پيش از اين نمى كردى.»</w:t>
      </w:r>
    </w:p>
    <w:p>
      <w:pPr>
        <w:pStyle w:val="BookText"/>
      </w:pPr>
      <w:r>
        <w:rPr>
          <w:rFonts w:ascii="IRNazanin" w:hAnsi="IRNazanin" w:eastAsia="IRNazanin" w:cs="IRNazanin"/>
          <w:lang w:bidi="fa-IR"/>
          <w:color w:val="111111"/>
          <w:sz w:val="28"/>
          <w:szCs w:val="28"/>
          <w:rtl/>
        </w:rPr>
        <w:t xml:space="preserve">گويد: مقصود خويش را با آن ها بگفتم و از راه «بنى ثعل» روان شدم و چون به «عذيب هجانات» رسيدم، سماعة بن بدر به من رسيد و خبر كشته شدن حسين را گفت و از آن جا بازگشتم.</w:t>
      </w:r>
    </w:p>
    <w:p>
      <w:pPr>
        <w:pStyle w:val="BookText"/>
      </w:pPr>
      <w:r>
        <w:rPr>
          <w:rFonts w:ascii="IRNazanin" w:hAnsi="IRNazanin" w:eastAsia="IRNazanin" w:cs="IRNazanin"/>
          <w:lang w:bidi="fa-IR"/>
          <w:color w:val="111111"/>
          <w:sz w:val="28"/>
          <w:szCs w:val="28"/>
          <w:rtl/>
        </w:rPr>
        <w:t xml:space="preserve">پاينده، ترجمه تاريخ طبرى، 7/ 2995- 2996، 2997- 2998</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404- 405، 406- 407/ عنه: الحائري، ذخيرة الدّارين، 1/ 237- 238؛ القمّي، نفس المهموم،/ 192- 193، 194- 195؛ المازندراني، معالي السّبطين، 1/ 275- 276، 277؛ الميانجي، العيون العبرى،/ 73- 74؛ ابن الأثير، الكامل، 3/ 281- 282؛ النّويري، نهاية الإرب، 20/ 420- 423؛ بحر العلوم </w:t>
      </w:r>
      <w:r>
        <w:rPr>
          <w:rStyle w:val="FootnoteReference"/>
        </w:rPr>
        <w:footnoteReference w:id="402"/>
      </w:r>
      <w:r>
        <w:rPr>
          <w:rFonts w:ascii="Amiri" w:hAnsi="Amiri" w:eastAsia="Amiri" w:cs="Amiri"/>
          <w:lang w:bidi="ar-SA"/>
          <w:color w:val="111111"/>
          <w:sz w:val="28"/>
          <w:szCs w:val="28"/>
          <w:rtl/>
        </w:rPr>
        <w:t xml:space="preserve">، مقتل الحسين عليه السلام،/ 196- 197</w:t>
      </w:r>
    </w:p>
    <w:p>
      <w:pPr>
        <w:pStyle w:val="BookText"/>
      </w:pPr>
      <w:r>
        <w:rPr>
          <w:rFonts w:ascii="Amiri" w:hAnsi="Amiri" w:eastAsia="Amiri" w:cs="Amiri"/>
          <w:lang w:bidi="ar-SA"/>
          <w:color w:val="111111"/>
          <w:sz w:val="28"/>
          <w:szCs w:val="28"/>
          <w:rtl/>
        </w:rPr>
        <w:t xml:space="preserve">[بعد ملاقاة الإمام عليه السلام مع الحرّ] ثمّ أقبل الحسين إلى أصحابه وقال: هل فيكم أحد يخبر الطّريق على غير الجادّة؟ فقال الطّرمّاح بن عديّ الطّائيّ: يا ابن بنت رسول اللَّه! أنا أخبر الطّريق. فقال الحسين: إذاً سر بين أيدينا! قال: فسار الطّرمّاح وأتبعه الحسين هو وأصحابه، وجعل الطّرمّاح </w:t>
      </w:r>
      <w:r>
        <w:rPr>
          <w:rStyle w:val="FootnoteReference"/>
        </w:rPr>
        <w:footnoteReference w:id="403"/>
      </w:r>
      <w:r>
        <w:rPr>
          <w:rFonts w:ascii="Amiri" w:hAnsi="Amiri" w:eastAsia="Amiri" w:cs="Amiri"/>
          <w:lang w:bidi="ar-SA"/>
          <w:color w:val="111111"/>
          <w:sz w:val="28"/>
          <w:szCs w:val="28"/>
          <w:rtl/>
        </w:rPr>
        <w:t xml:space="preserve">يقول: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ناقتي لا تجزعي من زجري *** و </w:t>
      </w:r>
      <w:r>
        <w:rPr>
          <w:rStyle w:val="FootnoteReference"/>
        </w:rPr>
        <w:footnoteReference w:id="404"/>
      </w:r>
      <w:r>
        <w:rPr>
          <w:rFonts w:ascii="IRNazanin" w:hAnsi="IRNazanin" w:eastAsia="IRNazanin" w:cs="IRNazanin"/>
          <w:lang w:bidi="fa-IR"/>
          <w:color w:val="111111"/>
          <w:sz w:val="28"/>
          <w:szCs w:val="28"/>
          <w:rtl/>
        </w:rPr>
        <w:t xml:space="preserve">امض بنا </w:t>
      </w:r>
      <w:r>
        <w:rPr>
          <w:rStyle w:val="FootnoteReference"/>
        </w:rPr>
        <w:footnoteReference w:id="405"/>
      </w:r>
      <w:r>
        <w:rPr>
          <w:rFonts w:ascii="IRNazanin" w:hAnsi="IRNazanin" w:eastAsia="IRNazanin" w:cs="IRNazanin"/>
          <w:lang w:bidi="fa-IR"/>
          <w:color w:val="111111"/>
          <w:sz w:val="28"/>
          <w:szCs w:val="28"/>
          <w:rtl/>
        </w:rPr>
        <w:t xml:space="preserve">قبل طلوع الفجرِ</w:t>
      </w:r>
    </w:p>
    <w:p>
      <w:pPr>
        <w:pStyle w:val="BookText"/>
      </w:pPr>
      <w:r>
        <w:rPr>
          <w:rFonts w:ascii="Amiri" w:hAnsi="Amiri" w:eastAsia="Amiri" w:cs="Amiri"/>
          <w:lang w:bidi="ar-SA"/>
          <w:color w:val="111111"/>
          <w:sz w:val="28"/>
          <w:szCs w:val="28"/>
          <w:rtl/>
        </w:rPr>
        <w:t xml:space="preserve">بخير فتيان وخير سفرِ *** إلى رسول اللَّه أهل الفخرِ</w:t>
      </w:r>
    </w:p>
    <w:p>
      <w:pPr>
        <w:pStyle w:val="BookText"/>
      </w:pPr>
      <w:r>
        <w:rPr>
          <w:rFonts w:ascii="Amiri" w:hAnsi="Amiri" w:eastAsia="Amiri" w:cs="Amiri"/>
          <w:lang w:bidi="ar-SA"/>
          <w:color w:val="111111"/>
          <w:sz w:val="28"/>
          <w:szCs w:val="28"/>
          <w:rtl/>
        </w:rPr>
        <w:t xml:space="preserve">السّادة البيض الوجوه الزّهرِ *** الطّاعنين بالرّماح السّمرِ</w:t>
      </w:r>
    </w:p>
    <w:p>
      <w:pPr>
        <w:pStyle w:val="BookText"/>
      </w:pPr>
      <w:r>
        <w:rPr>
          <w:rFonts w:ascii="Amiri" w:hAnsi="Amiri" w:eastAsia="Amiri" w:cs="Amiri"/>
          <w:lang w:bidi="ar-SA"/>
          <w:color w:val="111111"/>
          <w:sz w:val="28"/>
          <w:szCs w:val="28"/>
          <w:rtl/>
        </w:rPr>
        <w:t xml:space="preserve">الضّاربين بالسّيوف البترِ *** حتّى تحلّي </w:t>
      </w:r>
      <w:r>
        <w:rPr>
          <w:rStyle w:val="FootnoteReference"/>
        </w:rPr>
        <w:footnoteReference w:id="406"/>
      </w:r>
      <w:r>
        <w:rPr>
          <w:rFonts w:ascii="Amiri" w:hAnsi="Amiri" w:eastAsia="Amiri" w:cs="Amiri"/>
          <w:lang w:bidi="ar-SA"/>
          <w:color w:val="111111"/>
          <w:sz w:val="28"/>
          <w:szCs w:val="28"/>
          <w:rtl/>
        </w:rPr>
        <w:t xml:space="preserve">بكريم النّجرِ</w:t>
      </w:r>
    </w:p>
    <w:p>
      <w:pPr>
        <w:pStyle w:val="BookText"/>
      </w:pPr>
      <w:r>
        <w:rPr>
          <w:rFonts w:ascii="Amiri" w:hAnsi="Amiri" w:eastAsia="Amiri" w:cs="Amiri"/>
          <w:lang w:bidi="ar-SA"/>
          <w:color w:val="111111"/>
          <w:sz w:val="28"/>
          <w:szCs w:val="28"/>
          <w:rtl/>
        </w:rPr>
        <w:t xml:space="preserve">بماجد الجدّ رحيب الصّدرِ *** أتى به اللَّه لخير أمرِ</w:t>
      </w:r>
    </w:p>
    <w:p>
      <w:pPr>
        <w:pStyle w:val="BookText"/>
      </w:pPr>
      <w:r>
        <w:rPr>
          <w:rFonts w:ascii="Amiri" w:hAnsi="Amiri" w:eastAsia="Amiri" w:cs="Amiri"/>
          <w:lang w:bidi="ar-SA"/>
          <w:color w:val="111111"/>
          <w:sz w:val="28"/>
          <w:szCs w:val="28"/>
          <w:rtl/>
        </w:rPr>
        <w:t xml:space="preserve">عمّره اللَّه بقاء الدّهرِ *** يا مالك النّفع معاً والضّرِّ</w:t>
      </w:r>
    </w:p>
    <w:p>
      <w:pPr>
        <w:pStyle w:val="BookText"/>
      </w:pPr>
      <w:r>
        <w:rPr>
          <w:rFonts w:ascii="Amiri" w:hAnsi="Amiri" w:eastAsia="Amiri" w:cs="Amiri"/>
          <w:lang w:bidi="ar-SA"/>
          <w:color w:val="111111"/>
          <w:sz w:val="28"/>
          <w:szCs w:val="28"/>
          <w:rtl/>
        </w:rPr>
        <w:t xml:space="preserve">أمدد حسيناً سيِّدي بالنّصرِ *** على الطّغاة من بقايا الكفرِ</w:t>
      </w:r>
    </w:p>
    <w:p>
      <w:pPr>
        <w:pStyle w:val="BookText"/>
      </w:pPr>
      <w:r>
        <w:rPr>
          <w:rFonts w:ascii="Amiri" w:hAnsi="Amiri" w:eastAsia="Amiri" w:cs="Amiri"/>
          <w:lang w:bidi="ar-SA"/>
          <w:color w:val="111111"/>
          <w:sz w:val="28"/>
          <w:szCs w:val="28"/>
          <w:rtl/>
        </w:rPr>
        <w:t xml:space="preserve">على اللّعينين سليلَي صخرِ *** يزيد لا زال حليف الخمرِ</w:t>
      </w:r>
    </w:p>
    <w:p>
      <w:pPr>
        <w:pStyle w:val="BookText"/>
      </w:pPr>
      <w:r>
        <w:rPr>
          <w:rFonts w:ascii="Amiri" w:hAnsi="Amiri" w:eastAsia="Amiri" w:cs="Amiri"/>
          <w:lang w:bidi="ar-SA"/>
          <w:color w:val="111111"/>
          <w:sz w:val="28"/>
          <w:szCs w:val="28"/>
          <w:rtl/>
        </w:rPr>
        <w:t xml:space="preserve">والعود والصّنُجُ معاً والزّمرِ *** وابن زياد العهر وابن العهرِ</w:t>
      </w:r>
    </w:p>
    <w:p>
      <w:pPr>
        <w:pStyle w:val="BookText"/>
      </w:pPr>
      <w:r>
        <w:rPr>
          <w:rFonts w:ascii="IRNazanin" w:hAnsi="IRNazanin" w:eastAsia="IRNazanin" w:cs="IRNazanin"/>
          <w:lang w:bidi="fa-IR"/>
          <w:color w:val="111111"/>
          <w:sz w:val="28"/>
          <w:szCs w:val="28"/>
          <w:rtl/>
        </w:rPr>
        <w:t xml:space="preserve">ابن أعثم، الفتوح، 5/ 140- 141</w:t>
      </w:r>
    </w:p>
    <w:p>
      <w:pPr>
        <w:pStyle w:val="BookText"/>
      </w:pPr>
      <w:r>
        <w:rPr>
          <w:rFonts w:ascii="Amiri" w:hAnsi="Amiri" w:eastAsia="Amiri" w:cs="Amiri"/>
          <w:lang w:bidi="ar-SA"/>
          <w:color w:val="111111"/>
          <w:sz w:val="28"/>
          <w:szCs w:val="28"/>
          <w:rtl/>
        </w:rPr>
        <w:t xml:space="preserve">حدّثني حكيم بن داود بن حكيم، قال: حدّثني سلمة، قال: حدّثني عليّ بن الحسين، عن معمّر بن خلّاد، عن أبي الحسن الرّضا عليه السلام قال: بينما الحسين عليه السلام يسير في جوف اللّيل وهو متوجّه إلى العراق، وإذا برجل يرتجز ويقول: وحدّثني أبي رحمه الله عن سعد بن عبداللَّه، عن أحمد بن محمّد بن عيسى، عن معمر بن خلّاد، عن الرّضا عليه السلام مثل ألفاظ سلمة قال: وهو يقول:</w:t>
      </w: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بكريم القدرِ</w:t>
      </w:r>
    </w:p>
    <w:p>
      <w:pPr>
        <w:pStyle w:val="BookText"/>
      </w:pPr>
      <w:r>
        <w:rPr>
          <w:rFonts w:ascii="Amiri" w:hAnsi="Amiri" w:eastAsia="Amiri" w:cs="Amiri"/>
          <w:lang w:bidi="ar-SA"/>
          <w:color w:val="111111"/>
          <w:sz w:val="28"/>
          <w:szCs w:val="28"/>
          <w:rtl/>
        </w:rPr>
        <w:t xml:space="preserve">بماجد الجدّ رحيب الصّدرِ *** أبانه اللَّه بخير أمرِ</w:t>
      </w:r>
    </w:p>
    <w:p>
      <w:pPr>
        <w:pStyle w:val="BookText"/>
      </w:pPr>
      <w:r>
        <w:rPr>
          <w:rFonts w:ascii="Amiri" w:hAnsi="Amiri" w:eastAsia="Amiri" w:cs="Amiri"/>
          <w:lang w:bidi="ar-SA"/>
          <w:color w:val="111111"/>
          <w:sz w:val="28"/>
          <w:szCs w:val="28"/>
          <w:rtl/>
        </w:rPr>
        <w:t xml:space="preserve">ثمّة أبقاه بقاء الدّهر</w:t>
      </w:r>
    </w:p>
    <w:p>
      <w:pPr>
        <w:pStyle w:val="BookText"/>
      </w:pPr>
      <w:r>
        <w:rPr>
          <w:rFonts w:ascii="Amiri" w:hAnsi="Amiri" w:eastAsia="Amiri" w:cs="Amiri"/>
          <w:lang w:bidi="ar-SA"/>
          <w:color w:val="111111"/>
          <w:sz w:val="28"/>
          <w:szCs w:val="28"/>
          <w:rtl/>
        </w:rPr>
        <w:t xml:space="preserve">ابن قولويه، كامل الزّيارات،/ 95- 96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التحاق أربعة من الفرسان بالحسين عليه السلام وإخبارهم بشهادة قيس بن مسهّر الصّيداويّ]</w:t>
      </w:r>
    </w:p>
    <w:p>
      <w:pPr>
        <w:pStyle w:val="BookText"/>
      </w:pPr>
      <w:r>
        <w:rPr>
          <w:rFonts w:ascii="IRNazanin" w:hAnsi="IRNazanin" w:eastAsia="IRNazanin" w:cs="IRNazanin"/>
          <w:lang w:bidi="fa-IR"/>
          <w:color w:val="111111"/>
          <w:sz w:val="28"/>
          <w:szCs w:val="28"/>
          <w:rtl/>
        </w:rPr>
        <w:t xml:space="preserve">فقالوا </w:t>
      </w:r>
      <w:r>
        <w:rPr>
          <w:rStyle w:val="FootnoteReference"/>
        </w:rPr>
        <w:footnoteReference w:id="407"/>
      </w:r>
      <w:r>
        <w:rPr>
          <w:rFonts w:ascii="Amiri" w:hAnsi="Amiri" w:eastAsia="Amiri" w:cs="Amiri"/>
          <w:lang w:bidi="ar-SA"/>
          <w:color w:val="111111"/>
          <w:sz w:val="28"/>
          <w:szCs w:val="28"/>
          <w:rtl/>
        </w:rPr>
        <w:t xml:space="preserve">له بعد ما دنوا منه: «واللَّه، إنّا لننتظر، فما نرى معك أحداً، ولو لم يقاتلك إلّا هؤلاء الّذين نراهم ملازميك، لكفى بهم، فكيف وقد رأينا قبل خروجنا من الكوفة ما لم نر قطّ مثلهم ناساً في صعيدٍ واحد عُرضوا ليُسرّحوا إليك، فننشدك اللَّه إن قدرت أ لّاتقدم شبراً إلّافعلت، فها هنا بلد منعك اللَّه به، حتّى ترى رأيك، فسر بنا حتّى ننزلك جبلنا الّذي يُدعى أجأ، امتنعنا به واللَّه من ملوك غسّان، وحمير، ومن النّعمان، ومن الأسود والأحمر، واللَّه ما دخل علينا ذُلّ قطّ، ثمّ تبعث الرّجال إلى من ينزل أجأ، وسلمى من طيِّئ، فيأتيك الرّجال، وأنا زعيم لك بعشرين ألف طائيّ يضربون بين يديك بالسّيوف».</w:t>
      </w:r>
    </w:p>
    <w:p>
      <w:pPr>
        <w:pStyle w:val="BookText"/>
      </w:pPr>
      <w:r>
        <w:rPr>
          <w:rFonts w:ascii="Amiri" w:hAnsi="Amiri" w:eastAsia="Amiri" w:cs="Amiri"/>
          <w:lang w:bidi="ar-SA"/>
          <w:color w:val="111111"/>
          <w:sz w:val="28"/>
          <w:szCs w:val="28"/>
          <w:rtl/>
        </w:rPr>
        <w:t xml:space="preserve">فقال الحسين: «جزاك اللَّه وقومك خيراً. إنّه قد كان بيننا وبين هؤلاء القوم من أهل الكوفة قول لسنا نقدر على الانصراف، ولا ندري علامَ تنصرف بنا وبهم الأمور في العاقبة».</w:t>
      </w:r>
    </w:p>
    <w:p>
      <w:pPr>
        <w:pStyle w:val="BookText"/>
      </w:pPr>
      <w:r>
        <w:rPr>
          <w:rFonts w:ascii="Amiri" w:hAnsi="Amiri" w:eastAsia="Amiri" w:cs="Amiri"/>
          <w:lang w:bidi="ar-SA"/>
          <w:color w:val="111111"/>
          <w:sz w:val="28"/>
          <w:szCs w:val="28"/>
          <w:rtl/>
        </w:rPr>
        <w:t xml:space="preserve">فودّعوه وقالوا: «قد حملنا ميرة من الكوفة لأهلينا، فنحن نحملها إليهم، ونعود إليك».</w:t>
      </w:r>
    </w:p>
    <w:p>
      <w:pPr>
        <w:pStyle w:val="BookText"/>
      </w:pPr>
      <w:r>
        <w:rPr>
          <w:rFonts w:ascii="Amiri" w:hAnsi="Amiri" w:eastAsia="Amiri" w:cs="Amiri"/>
          <w:lang w:bidi="ar-SA"/>
          <w:color w:val="111111"/>
          <w:sz w:val="28"/>
          <w:szCs w:val="28"/>
          <w:rtl/>
        </w:rPr>
        <w:t xml:space="preserve">أبو عليّ مسكويه، تجارب الأمم، 2/ 62</w:t>
      </w:r>
    </w:p>
    <w:p>
      <w:pPr>
        <w:pStyle w:val="BookText"/>
      </w:pPr>
      <w:r>
        <w:rPr>
          <w:rFonts w:ascii="Amiri" w:hAnsi="Amiri" w:eastAsia="Amiri" w:cs="Amiri"/>
          <w:lang w:bidi="ar-SA"/>
          <w:color w:val="111111"/>
          <w:sz w:val="28"/>
          <w:szCs w:val="28"/>
          <w:rtl/>
        </w:rPr>
        <w:t xml:space="preserve">[بعد صلاة الإمام عليه السلام ومقالته مع الحرّ وإنشاد الأبيات: سأمضي فما بالموت عار على الفتى ...]</w:t>
      </w:r>
    </w:p>
    <w:p>
      <w:pPr>
        <w:pStyle w:val="BookText"/>
      </w:pPr>
      <w:r>
        <w:rPr>
          <w:rFonts w:ascii="Amiri" w:hAnsi="Amiri" w:eastAsia="Amiri" w:cs="Amiri"/>
          <w:lang w:bidi="ar-SA"/>
          <w:color w:val="111111"/>
          <w:sz w:val="28"/>
          <w:szCs w:val="28"/>
          <w:rtl/>
        </w:rPr>
        <w:t xml:space="preserve">(قال) ثمّ أقبل الحسين على أصحابه، فقال </w:t>
      </w:r>
      <w:r>
        <w:rPr>
          <w:rStyle w:val="FootnoteReference"/>
        </w:rPr>
        <w:footnoteReference w:id="408"/>
      </w:r>
      <w:r>
        <w:rPr>
          <w:rFonts w:ascii="IRNazanin" w:hAnsi="IRNazanin" w:eastAsia="IRNazanin" w:cs="IRNazanin"/>
          <w:lang w:bidi="fa-IR"/>
          <w:color w:val="111111"/>
          <w:sz w:val="28"/>
          <w:szCs w:val="28"/>
          <w:rtl/>
        </w:rPr>
        <w:t xml:space="preserve">: هل </w:t>
      </w:r>
      <w:r>
        <w:rPr>
          <w:rStyle w:val="FootnoteReference"/>
        </w:rPr>
        <w:footnoteReference w:id="409"/>
      </w:r>
      <w:r>
        <w:rPr>
          <w:rFonts w:ascii="Amiri" w:hAnsi="Amiri" w:eastAsia="Amiri" w:cs="Amiri"/>
          <w:lang w:bidi="ar-SA"/>
          <w:color w:val="111111"/>
          <w:sz w:val="28"/>
          <w:szCs w:val="28"/>
          <w:rtl/>
        </w:rPr>
        <w:t xml:space="preserve">فيكم أحد يخبر </w:t>
      </w:r>
      <w:r>
        <w:rPr>
          <w:rStyle w:val="FootnoteReference"/>
        </w:rPr>
        <w:footnoteReference w:id="410"/>
      </w:r>
      <w:r>
        <w:rPr>
          <w:rFonts w:ascii="Amiri" w:hAnsi="Amiri" w:eastAsia="Amiri" w:cs="Amiri"/>
          <w:lang w:bidi="ar-SA"/>
          <w:color w:val="111111"/>
          <w:sz w:val="28"/>
          <w:szCs w:val="28"/>
          <w:rtl/>
        </w:rPr>
        <w:t xml:space="preserve">الطّريق على غير الجادّة؟</w:t>
      </w:r>
    </w:p>
    <w:p>
      <w:pPr>
        <w:pStyle w:val="BookText"/>
      </w:pPr>
      <w:r>
        <w:rPr>
          <w:rFonts w:ascii="Amiri" w:hAnsi="Amiri" w:eastAsia="Amiri" w:cs="Amiri"/>
          <w:lang w:bidi="ar-SA"/>
          <w:color w:val="111111"/>
          <w:sz w:val="28"/>
          <w:szCs w:val="28"/>
          <w:rtl/>
        </w:rPr>
        <w:t xml:space="preserve">فقال الطّرمّاح بن عديّ الطّائيّ: </w:t>
      </w:r>
      <w:r>
        <w:rPr>
          <w:rStyle w:val="FootnoteReference"/>
        </w:rPr>
        <w:footnoteReference w:id="411"/>
      </w:r>
      <w:r>
        <w:rPr>
          <w:rFonts w:ascii="Amiri" w:hAnsi="Amiri" w:eastAsia="Amiri" w:cs="Amiri"/>
          <w:lang w:bidi="ar-SA"/>
          <w:color w:val="111111"/>
          <w:sz w:val="28"/>
          <w:szCs w:val="28"/>
          <w:rtl/>
        </w:rPr>
        <w:t xml:space="preserve">أنا يا ابن رسول اللَّه </w:t>
      </w:r>
      <w:r>
        <w:rPr>
          <w:rStyle w:val="FootnoteReference"/>
        </w:rPr>
        <w:footnoteReference w:id="412"/>
      </w:r>
      <w:r>
        <w:rPr>
          <w:rFonts w:ascii="Amiri" w:hAnsi="Amiri" w:eastAsia="Amiri" w:cs="Amiri"/>
          <w:lang w:bidi="ar-SA"/>
          <w:color w:val="111111"/>
          <w:sz w:val="28"/>
          <w:szCs w:val="28"/>
          <w:rtl/>
        </w:rPr>
        <w:t xml:space="preserve">أخبر الطّريق.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الحسين: </w:t>
      </w:r>
      <w:r>
        <w:rPr>
          <w:rStyle w:val="FootnoteReference"/>
        </w:rPr>
        <w:footnoteReference w:id="413"/>
      </w:r>
      <w:r>
        <w:rPr>
          <w:rFonts w:ascii="Amiri" w:hAnsi="Amiri" w:eastAsia="Amiri" w:cs="Amiri"/>
          <w:lang w:bidi="ar-SA"/>
          <w:color w:val="111111"/>
          <w:sz w:val="28"/>
          <w:szCs w:val="28"/>
          <w:rtl/>
        </w:rPr>
        <w:t xml:space="preserve">فسر إذاً </w:t>
      </w:r>
      <w:r>
        <w:rPr>
          <w:rStyle w:val="FootnoteReference"/>
        </w:rPr>
        <w:footnoteReference w:id="414"/>
      </w:r>
      <w:r>
        <w:rPr>
          <w:rStyle w:val="FootnoteReference"/>
        </w:rPr>
        <w:footnoteReference w:id="415"/>
      </w:r>
      <w:r>
        <w:rPr>
          <w:rFonts w:ascii="Amiri" w:hAnsi="Amiri" w:eastAsia="Amiri" w:cs="Amiri"/>
          <w:lang w:bidi="ar-SA"/>
          <w:color w:val="111111"/>
          <w:sz w:val="28"/>
          <w:szCs w:val="28"/>
          <w:rtl/>
        </w:rPr>
        <w:t xml:space="preserve">بين أيدينا، فسار الطّرمّاح </w:t>
      </w:r>
      <w:r>
        <w:rPr>
          <w:rStyle w:val="FootnoteReference"/>
        </w:rPr>
        <w:footnoteReference w:id="416"/>
      </w:r>
      <w:r>
        <w:rPr>
          <w:rFonts w:ascii="Amiri" w:hAnsi="Amiri" w:eastAsia="Amiri" w:cs="Amiri"/>
          <w:lang w:bidi="ar-SA"/>
          <w:color w:val="111111"/>
          <w:sz w:val="28"/>
          <w:szCs w:val="28"/>
          <w:rtl/>
        </w:rPr>
        <w:t xml:space="preserve">واتّبعه الحسين وأصحابه وجعل الطّرمّاح </w:t>
      </w:r>
      <w:r>
        <w:rPr>
          <w:rStyle w:val="FootnoteReference"/>
        </w:rPr>
        <w:footnoteReference w:id="417"/>
      </w:r>
      <w:r>
        <w:rPr>
          <w:rFonts w:ascii="Amiri" w:hAnsi="Amiri" w:eastAsia="Amiri" w:cs="Amiri"/>
          <w:lang w:bidi="ar-SA"/>
          <w:color w:val="111111"/>
          <w:sz w:val="28"/>
          <w:szCs w:val="28"/>
          <w:rtl/>
        </w:rPr>
        <w:t xml:space="preserve">يرتجز ويقول:</w:t>
      </w:r>
    </w:p>
    <w:p>
      <w:pPr>
        <w:pStyle w:val="BookText"/>
      </w:pPr>
      <w:r>
        <w:rPr>
          <w:rFonts w:ascii="Amiri" w:hAnsi="Amiri" w:eastAsia="Amiri" w:cs="Amiri"/>
          <w:lang w:bidi="ar-SA"/>
          <w:color w:val="111111"/>
          <w:sz w:val="28"/>
          <w:szCs w:val="28"/>
          <w:rtl/>
        </w:rPr>
        <w:t xml:space="preserve">يا ناقتي لا تذعري </w:t>
      </w:r>
      <w:r>
        <w:rPr>
          <w:rStyle w:val="FootnoteReference"/>
        </w:rPr>
        <w:footnoteReference w:id="418"/>
      </w:r>
      <w:r>
        <w:rPr>
          <w:rFonts w:ascii="Amiri" w:hAnsi="Amiri" w:eastAsia="Amiri" w:cs="Amiri"/>
          <w:lang w:bidi="ar-SA"/>
          <w:color w:val="111111"/>
          <w:sz w:val="28"/>
          <w:szCs w:val="28"/>
          <w:rtl/>
        </w:rPr>
        <w:t xml:space="preserve">من زجري *** وامضي بنا قبل طلوع الفجرِ</w:t>
      </w:r>
    </w:p>
    <w:p>
      <w:pPr>
        <w:pStyle w:val="BookText"/>
      </w:pPr>
      <w:r>
        <w:rPr>
          <w:rFonts w:ascii="Amiri" w:hAnsi="Amiri" w:eastAsia="Amiri" w:cs="Amiri"/>
          <w:lang w:bidi="ar-SA"/>
          <w:color w:val="111111"/>
          <w:sz w:val="28"/>
          <w:szCs w:val="28"/>
          <w:rtl/>
        </w:rPr>
        <w:t xml:space="preserve">بخير فتيان وخير سفرِ *** آل رسول اللَّه أهل </w:t>
      </w:r>
      <w:r>
        <w:rPr>
          <w:rStyle w:val="FootnoteReference"/>
        </w:rPr>
        <w:footnoteReference w:id="419"/>
      </w:r>
      <w:r>
        <w:rPr>
          <w:rFonts w:ascii="Amiri" w:hAnsi="Amiri" w:eastAsia="Amiri" w:cs="Amiri"/>
          <w:lang w:bidi="ar-SA"/>
          <w:color w:val="111111"/>
          <w:sz w:val="28"/>
          <w:szCs w:val="28"/>
          <w:rtl/>
        </w:rPr>
        <w:t xml:space="preserve">الفخرِ</w:t>
      </w:r>
    </w:p>
    <w:p>
      <w:pPr>
        <w:pStyle w:val="BookText"/>
      </w:pPr>
      <w:r>
        <w:rPr>
          <w:rFonts w:ascii="Amiri" w:hAnsi="Amiri" w:eastAsia="Amiri" w:cs="Amiri"/>
          <w:lang w:bidi="ar-SA"/>
          <w:color w:val="111111"/>
          <w:sz w:val="28"/>
          <w:szCs w:val="28"/>
          <w:rtl/>
        </w:rPr>
        <w:t xml:space="preserve">السّادة البيض الوجوه الغرِّ </w:t>
      </w:r>
      <w:r>
        <w:rPr>
          <w:rStyle w:val="FootnoteReference"/>
        </w:rPr>
        <w:footnoteReference w:id="420"/>
      </w:r>
      <w:r>
        <w:rPr>
          <w:rFonts w:ascii="Amiri" w:hAnsi="Amiri" w:eastAsia="Amiri" w:cs="Amiri"/>
          <w:lang w:bidi="ar-SA"/>
          <w:color w:val="111111"/>
          <w:sz w:val="28"/>
          <w:szCs w:val="28"/>
          <w:rtl/>
        </w:rPr>
        <w:t xml:space="preserve">*** الطّاعنين بالرِّماح السّمرِ</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421"/>
      </w:r>
      <w:r>
        <w:rPr>
          <w:rFonts w:ascii="Amiri" w:hAnsi="Amiri" w:eastAsia="Amiri" w:cs="Amiri"/>
          <w:lang w:bidi="ar-SA"/>
          <w:color w:val="111111"/>
          <w:sz w:val="28"/>
          <w:szCs w:val="28"/>
          <w:rtl/>
        </w:rPr>
        <w:t xml:space="preserve">الضّاربين بالصّفاح </w:t>
      </w:r>
      <w:r>
        <w:rPr>
          <w:rStyle w:val="FootnoteReference"/>
        </w:rPr>
        <w:footnoteReference w:id="422"/>
      </w:r>
      <w:r>
        <w:rPr>
          <w:rFonts w:ascii="Amiri" w:hAnsi="Amiri" w:eastAsia="Amiri" w:cs="Amiri"/>
          <w:lang w:bidi="ar-SA"/>
          <w:color w:val="111111"/>
          <w:sz w:val="28"/>
          <w:szCs w:val="28"/>
          <w:rtl/>
        </w:rPr>
        <w:t xml:space="preserve">البَتْرِ *** حتّى تحلي </w:t>
      </w:r>
      <w:r>
        <w:rPr>
          <w:rStyle w:val="FootnoteReference"/>
        </w:rPr>
        <w:footnoteReference w:id="423"/>
      </w:r>
      <w:r>
        <w:rPr>
          <w:rFonts w:ascii="Amiri" w:hAnsi="Amiri" w:eastAsia="Amiri" w:cs="Amiri"/>
          <w:lang w:bidi="ar-SA"/>
          <w:color w:val="111111"/>
          <w:sz w:val="28"/>
          <w:szCs w:val="28"/>
          <w:rtl/>
        </w:rPr>
        <w:t xml:space="preserve">بكريم النّجرِ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الماجد الحرّ </w:t>
      </w:r>
      <w:r>
        <w:rPr>
          <w:rStyle w:val="FootnoteReference"/>
        </w:rPr>
        <w:footnoteReference w:id="425"/>
      </w:r>
      <w:r>
        <w:rPr>
          <w:rFonts w:ascii="Amiri" w:hAnsi="Amiri" w:eastAsia="Amiri" w:cs="Amiri"/>
          <w:lang w:bidi="ar-SA"/>
          <w:color w:val="111111"/>
          <w:sz w:val="28"/>
          <w:szCs w:val="28"/>
          <w:rtl/>
        </w:rPr>
        <w:t xml:space="preserve">الرّحيب </w:t>
      </w:r>
      <w:r>
        <w:rPr>
          <w:rStyle w:val="FootnoteReference"/>
        </w:rPr>
        <w:footnoteReference w:id="426"/>
      </w:r>
      <w:r>
        <w:rPr>
          <w:rFonts w:ascii="Amiri" w:hAnsi="Amiri" w:eastAsia="Amiri" w:cs="Amiri"/>
          <w:lang w:bidi="ar-SA"/>
          <w:color w:val="111111"/>
          <w:sz w:val="28"/>
          <w:szCs w:val="28"/>
          <w:rtl/>
        </w:rPr>
        <w:t xml:space="preserve">الصّدرِ *** </w:t>
      </w:r>
      <w:r>
        <w:rPr>
          <w:rStyle w:val="FootnoteReference"/>
        </w:rPr>
        <w:footnoteReference w:id="427"/>
      </w:r>
      <w:r>
        <w:rPr>
          <w:rFonts w:ascii="IRNazanin" w:hAnsi="IRNazanin" w:eastAsia="IRNazanin" w:cs="IRNazanin"/>
          <w:lang w:bidi="fa-IR"/>
          <w:color w:val="111111"/>
          <w:sz w:val="28"/>
          <w:szCs w:val="28"/>
          <w:rtl/>
        </w:rPr>
        <w:t xml:space="preserve">أتى به </w:t>
      </w:r>
      <w:r>
        <w:rPr>
          <w:rStyle w:val="FootnoteReference"/>
        </w:rPr>
        <w:footnoteReference w:id="428"/>
      </w:r>
      <w:r>
        <w:rPr>
          <w:rFonts w:ascii="Amiri" w:hAnsi="Amiri" w:eastAsia="Amiri" w:cs="Amiri"/>
          <w:lang w:bidi="ar-SA"/>
          <w:color w:val="111111"/>
          <w:sz w:val="28"/>
          <w:szCs w:val="28"/>
          <w:rtl/>
        </w:rPr>
        <w:t xml:space="preserve">اللَّه لخير </w:t>
      </w:r>
      <w:r>
        <w:rPr>
          <w:rStyle w:val="FootnoteReference"/>
        </w:rPr>
        <w:footnoteReference w:id="429"/>
      </w:r>
      <w:r>
        <w:rPr>
          <w:rFonts w:ascii="Amiri" w:hAnsi="Amiri" w:eastAsia="Amiri" w:cs="Amiri"/>
          <w:lang w:bidi="ar-SA"/>
          <w:color w:val="111111"/>
          <w:sz w:val="28"/>
          <w:szCs w:val="28"/>
          <w:rtl/>
        </w:rPr>
        <w:t xml:space="preserve">أمرِ</w:t>
      </w:r>
    </w:p>
    <w:p>
      <w:pPr>
        <w:pStyle w:val="BookText"/>
      </w:pPr>
      <w:r>
        <w:rPr>
          <w:rFonts w:ascii="Amiri" w:hAnsi="Amiri" w:eastAsia="Amiri" w:cs="Amiri"/>
          <w:lang w:bidi="ar-SA"/>
          <w:color w:val="111111"/>
          <w:sz w:val="28"/>
          <w:szCs w:val="28"/>
          <w:rtl/>
        </w:rPr>
        <w:t xml:space="preserve">عمّره اللَّه بقاء الدّهرِ *** </w:t>
      </w:r>
      <w:r>
        <w:rPr>
          <w:rStyle w:val="FootnoteReference"/>
        </w:rPr>
        <w:footnoteReference w:id="430"/>
      </w:r>
      <w:r>
        <w:rPr>
          <w:rFonts w:ascii="Amiri" w:hAnsi="Amiri" w:eastAsia="Amiri" w:cs="Amiri"/>
          <w:lang w:bidi="ar-SA"/>
          <w:color w:val="111111"/>
          <w:sz w:val="28"/>
          <w:szCs w:val="28"/>
          <w:rtl/>
        </w:rPr>
        <w:t xml:space="preserve">وزاده من طيِّبات الذِّكرِ </w:t>
      </w:r>
      <w:r>
        <w:rPr>
          <w:rStyle w:val="FootnoteReference"/>
        </w:rPr>
        <w:footnoteReference w:id="431"/>
      </w:r>
    </w:p>
    <w:p>
      <w:pPr>
        <w:pStyle w:val="BookText"/>
      </w:pPr>
      <w:r>
        <w:rPr>
          <w:rFonts w:ascii="Amiri" w:hAnsi="Amiri" w:eastAsia="Amiri" w:cs="Amiri"/>
          <w:lang w:bidi="ar-SA"/>
          <w:color w:val="111111"/>
          <w:sz w:val="28"/>
          <w:szCs w:val="28"/>
          <w:rtl/>
        </w:rPr>
        <w:t xml:space="preserve">يا مالك النّفع معاً والضّرِّ </w:t>
      </w:r>
      <w:r>
        <w:rPr>
          <w:rStyle w:val="FootnoteReference"/>
        </w:rPr>
        <w:footnoteReference w:id="432"/>
      </w:r>
      <w:r>
        <w:rPr>
          <w:rFonts w:ascii="Amiri" w:hAnsi="Amiri" w:eastAsia="Amiri" w:cs="Amiri"/>
          <w:lang w:bidi="ar-SA"/>
          <w:color w:val="111111"/>
          <w:sz w:val="28"/>
          <w:szCs w:val="28"/>
          <w:rtl/>
        </w:rPr>
        <w:t xml:space="preserve">*** أيِّد حسيناً سيِّدي بالنّصرِ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الطّغاة من بقايا الكفرِ *** </w:t>
      </w:r>
      <w:r>
        <w:rPr>
          <w:rStyle w:val="FootnoteReference"/>
        </w:rPr>
        <w:footnoteReference w:id="433"/>
      </w:r>
      <w:r>
        <w:rPr>
          <w:rFonts w:ascii="Amiri" w:hAnsi="Amiri" w:eastAsia="Amiri" w:cs="Amiri"/>
          <w:lang w:bidi="ar-SA"/>
          <w:color w:val="111111"/>
          <w:sz w:val="28"/>
          <w:szCs w:val="28"/>
          <w:rtl/>
        </w:rPr>
        <w:t xml:space="preserve">أعني </w:t>
      </w:r>
      <w:r>
        <w:rPr>
          <w:rStyle w:val="FootnoteReference"/>
        </w:rPr>
        <w:footnoteReference w:id="434"/>
      </w:r>
      <w:r>
        <w:rPr>
          <w:rFonts w:ascii="Amiri" w:hAnsi="Amiri" w:eastAsia="Amiri" w:cs="Amiri"/>
          <w:lang w:bidi="ar-SA"/>
          <w:color w:val="111111"/>
          <w:sz w:val="28"/>
          <w:szCs w:val="28"/>
          <w:rtl/>
        </w:rPr>
        <w:t xml:space="preserve">اللّعينين سليلَي </w:t>
      </w:r>
      <w:r>
        <w:rPr>
          <w:rStyle w:val="FootnoteReference"/>
        </w:rPr>
        <w:footnoteReference w:id="435"/>
      </w:r>
      <w:r>
        <w:rPr>
          <w:rFonts w:ascii="Amiri" w:hAnsi="Amiri" w:eastAsia="Amiri" w:cs="Amiri"/>
          <w:lang w:bidi="ar-SA"/>
          <w:color w:val="111111"/>
          <w:sz w:val="28"/>
          <w:szCs w:val="28"/>
          <w:rtl/>
        </w:rPr>
        <w:t xml:space="preserve">صخرِ</w:t>
      </w:r>
    </w:p>
    <w:p>
      <w:pPr>
        <w:pStyle w:val="BookText"/>
      </w:pPr>
      <w:r>
        <w:rPr>
          <w:rStyle w:val="FootnoteReference"/>
        </w:rPr>
        <w:footnoteReference w:id="436"/>
      </w:r>
      <w:r>
        <w:rPr>
          <w:rFonts w:ascii="Amiri" w:hAnsi="Amiri" w:eastAsia="Amiri" w:cs="Amiri"/>
          <w:lang w:bidi="ar-SA"/>
          <w:color w:val="111111"/>
          <w:sz w:val="28"/>
          <w:szCs w:val="28"/>
          <w:rtl/>
        </w:rPr>
        <w:t xml:space="preserve">وابن زياد العاهر </w:t>
      </w:r>
      <w:r>
        <w:rPr>
          <w:rStyle w:val="FootnoteReference"/>
        </w:rPr>
        <w:footnoteReference w:id="437"/>
      </w:r>
      <w:r>
        <w:rPr>
          <w:rFonts w:ascii="Amiri" w:hAnsi="Amiri" w:eastAsia="Amiri" w:cs="Amiri"/>
          <w:lang w:bidi="ar-SA"/>
          <w:color w:val="111111"/>
          <w:sz w:val="28"/>
          <w:szCs w:val="28"/>
          <w:rtl/>
        </w:rPr>
        <w:t xml:space="preserve">ابن العهرِ *** </w:t>
      </w:r>
      <w:r>
        <w:rPr>
          <w:rStyle w:val="FootnoteReference"/>
        </w:rPr>
        <w:footnoteReference w:id="438"/>
      </w:r>
      <w:r>
        <w:rPr>
          <w:rFonts w:ascii="Amiri" w:hAnsi="Amiri" w:eastAsia="Amiri" w:cs="Amiri"/>
          <w:lang w:bidi="ar-SA"/>
          <w:color w:val="111111"/>
          <w:sz w:val="28"/>
          <w:szCs w:val="28"/>
          <w:rtl/>
        </w:rPr>
        <w:t xml:space="preserve">فأنت يا ربّ به ذو البرِّ </w:t>
      </w:r>
      <w:r>
        <w:rPr>
          <w:rStyle w:val="FootnoteReference"/>
        </w:rPr>
        <w:footnoteReference w:id="439"/>
      </w:r>
      <w:r>
        <w:rPr>
          <w:rStyle w:val="FootnoteReference"/>
        </w:rPr>
        <w:footnoteReference w:id="440"/>
      </w:r>
      <w:r>
        <w:rPr>
          <w:rFonts w:ascii="Amiri" w:hAnsi="Amiri" w:eastAsia="Amiri" w:cs="Amiri"/>
          <w:lang w:bidi="ar-SA"/>
          <w:color w:val="111111"/>
          <w:sz w:val="28"/>
          <w:szCs w:val="28"/>
          <w:rtl/>
        </w:rPr>
        <w:t xml:space="preserve">
الخوارزمي، مقتل الحسين،/ 233- 234/ مثله: محمّد بن أبي طالب، تسلية المجالس وزينة المجالس، 2/ 248- 249؛ المجلسي، البحار، 44/ 378- 379؛ البحراني، العوالم، 17/ 229؛ البهبهاني، الدّمعة السّاكبة، 4/ 251؛ الدّربندي، أسرار الشّهادة،/ 252؛ القزويني، تظلّم الزّهراء،/ 165؛ المازندراني، معالي السّبطين، 1/ 274</w:t>
      </w:r>
    </w:p>
    <w:p>
      <w:pPr>
        <w:pStyle w:val="BookText"/>
      </w:pPr>
      <w:r>
        <w:rPr>
          <w:rFonts w:ascii="Amiri" w:hAnsi="Amiri" w:eastAsia="Amiri" w:cs="Amiri"/>
          <w:lang w:bidi="ar-SA"/>
          <w:color w:val="111111"/>
          <w:sz w:val="28"/>
          <w:szCs w:val="28"/>
          <w:rtl/>
        </w:rPr>
        <w:t xml:space="preserve">[بعد إنزال الحسين عليه السلام بكربلاء وكلامه عليه السلام مع أخته زينب عليها السلام]</w:t>
      </w:r>
    </w:p>
    <w:p>
      <w:pPr>
        <w:pStyle w:val="BookText"/>
      </w:pPr>
      <w:r>
        <w:rPr>
          <w:rFonts w:ascii="Amiri" w:hAnsi="Amiri" w:eastAsia="Amiri" w:cs="Amiri"/>
          <w:lang w:bidi="ar-SA"/>
          <w:color w:val="111111"/>
          <w:sz w:val="28"/>
          <w:szCs w:val="28"/>
          <w:rtl/>
        </w:rPr>
        <w:t xml:space="preserve">ثمّ خرج [الإمام عليه السلام] إلى أصحابه، فقال له الطّرمّاح بن عديّ الطّائيّ- وكان من شيعته-: الرّأي أن </w:t>
      </w:r>
      <w:r>
        <w:rPr>
          <w:rStyle w:val="FootnoteReference"/>
        </w:rPr>
        <w:footnoteReference w:id="441"/>
      </w:r>
      <w:r>
        <w:rPr>
          <w:rFonts w:ascii="Amiri" w:hAnsi="Amiri" w:eastAsia="Amiri" w:cs="Amiri"/>
          <w:lang w:bidi="ar-SA"/>
          <w:color w:val="111111"/>
          <w:sz w:val="28"/>
          <w:szCs w:val="28"/>
          <w:rtl/>
        </w:rPr>
        <w:t xml:space="preserve">تركب معي جمازة </w:t>
      </w:r>
      <w:r>
        <w:rPr>
          <w:rStyle w:val="FootnoteReference"/>
        </w:rPr>
        <w:footnoteReference w:id="442"/>
      </w:r>
      <w:r>
        <w:rPr>
          <w:rFonts w:ascii="Amiri" w:hAnsi="Amiri" w:eastAsia="Amiri" w:cs="Amiri"/>
          <w:lang w:bidi="ar-SA"/>
          <w:color w:val="111111"/>
          <w:sz w:val="28"/>
          <w:szCs w:val="28"/>
          <w:rtl/>
        </w:rPr>
        <w:t xml:space="preserve">، فإنِّي أبلغ بك اللّيلة قبل الصّباح أحياء طيِّئ، وأسوِّي لك امورك، واقيم بين يديك خمسة آلاف مقاتل يقاتلون عنك.</w:t>
      </w:r>
    </w:p>
    <w:p>
      <w:pPr>
        <w:pStyle w:val="BookText"/>
      </w:pPr>
      <w:r>
        <w:rPr>
          <w:rFonts w:ascii="Amiri" w:hAnsi="Amiri" w:eastAsia="Amiri" w:cs="Amiri"/>
          <w:lang w:bidi="ar-SA"/>
          <w:color w:val="111111"/>
          <w:sz w:val="28"/>
          <w:szCs w:val="28"/>
          <w:rtl/>
        </w:rPr>
        <w:t xml:space="preserve">فقال له الحسين: </w:t>
      </w:r>
      <w:r>
        <w:rPr>
          <w:rStyle w:val="FootnoteReference"/>
        </w:rPr>
        <w:footnoteReference w:id="443"/>
      </w:r>
      <w:r>
        <w:rPr>
          <w:rFonts w:ascii="Amiri" w:hAnsi="Amiri" w:eastAsia="Amiri" w:cs="Amiri"/>
          <w:lang w:bidi="ar-SA"/>
          <w:color w:val="111111"/>
          <w:sz w:val="28"/>
          <w:szCs w:val="28"/>
          <w:rtl/>
        </w:rPr>
        <w:t xml:space="preserve">أمن مروءة الإنسان أن ينجِّي نفسه ويهلك أهله وإخوته وأصحابه </w:t>
      </w:r>
      <w:r>
        <w:rPr>
          <w:rStyle w:val="FootnoteReference"/>
        </w:rPr>
        <w:footnoteReference w:id="444"/>
      </w:r>
      <w:r>
        <w:rPr>
          <w:rFonts w:ascii="IRNazanin" w:hAnsi="IRNazanin" w:eastAsia="IRNazanin" w:cs="IRNazanin"/>
          <w:lang w:bidi="fa-IR"/>
          <w:color w:val="111111"/>
          <w:sz w:val="28"/>
          <w:szCs w:val="28"/>
          <w:rtl/>
        </w:rPr>
        <w:t xml:space="preserve">، فقال له أصحابه: إنّ هؤلاء القوم </w:t>
      </w:r>
      <w:r>
        <w:rPr>
          <w:rStyle w:val="FootnoteReference"/>
        </w:rPr>
        <w:footnoteReference w:id="445"/>
      </w:r>
      <w:r>
        <w:rPr>
          <w:rFonts w:ascii="Amiri" w:hAnsi="Amiri" w:eastAsia="Amiri" w:cs="Amiri"/>
          <w:lang w:bidi="ar-SA"/>
          <w:color w:val="111111"/>
          <w:sz w:val="28"/>
          <w:szCs w:val="28"/>
          <w:rtl/>
        </w:rPr>
        <w:t xml:space="preserve">إذا لم يجدوك لم يفعلوا شيئاً </w:t>
      </w:r>
      <w:r>
        <w:rPr>
          <w:rStyle w:val="FootnoteReference"/>
        </w:rPr>
        <w:footnoteReference w:id="446"/>
      </w:r>
      <w:r>
        <w:rPr>
          <w:rFonts w:ascii="Amiri" w:hAnsi="Amiri" w:eastAsia="Amiri" w:cs="Amiri"/>
          <w:lang w:bidi="ar-SA"/>
          <w:color w:val="111111"/>
          <w:sz w:val="28"/>
          <w:szCs w:val="28"/>
          <w:rtl/>
        </w:rPr>
        <w:t xml:space="preserve">، فلم يلتفت إلى قولهم، وجزّى الطّرمّاح خيراً.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1/ 238- 239/ مثله: محمّد بن أبي طالب، تسلية المجالس وزينة المجالس، 2/ 254</w:t>
      </w:r>
    </w:p>
    <w:p>
      <w:pPr>
        <w:pStyle w:val="BookText"/>
      </w:pPr>
      <w:r>
        <w:rPr>
          <w:rFonts w:ascii="Amiri" w:hAnsi="Amiri" w:eastAsia="Amiri" w:cs="Amiri"/>
          <w:lang w:bidi="ar-SA"/>
          <w:color w:val="111111"/>
          <w:sz w:val="28"/>
          <w:szCs w:val="28"/>
          <w:rtl/>
        </w:rPr>
        <w:t xml:space="preserve">فاستدلّ غير الجادّة، فقال الطّرمّاح بن عديّ الطّائيّ: انا المدلّ، وجعل يرتجز:</w:t>
      </w:r>
    </w:p>
    <w:p>
      <w:pPr>
        <w:pStyle w:val="BookText"/>
      </w:pPr>
      <w:r>
        <w:rPr>
          <w:rFonts w:ascii="Amiri" w:hAnsi="Amiri" w:eastAsia="Amiri" w:cs="Amiri"/>
          <w:lang w:bidi="ar-SA"/>
          <w:color w:val="111111"/>
          <w:sz w:val="28"/>
          <w:szCs w:val="28"/>
          <w:rtl/>
        </w:rPr>
        <w:t xml:space="preserve">يا ناقتي لا تجزعي من زجري *** وامض بنا قبل طلوع الفجرِ</w:t>
      </w:r>
    </w:p>
    <w:p>
      <w:pPr>
        <w:pStyle w:val="BookText"/>
      </w:pPr>
      <w:r>
        <w:rPr>
          <w:rFonts w:ascii="Amiri" w:hAnsi="Amiri" w:eastAsia="Amiri" w:cs="Amiri"/>
          <w:lang w:bidi="ar-SA"/>
          <w:color w:val="111111"/>
          <w:sz w:val="28"/>
          <w:szCs w:val="28"/>
          <w:rtl/>
        </w:rPr>
        <w:t xml:space="preserve">بخير فتيانٍ وخير سقرِّ *** آل رسول اللَّه أهل الخيرِ</w:t>
      </w:r>
    </w:p>
    <w:p>
      <w:pPr>
        <w:pStyle w:val="BookText"/>
      </w:pPr>
      <w:r>
        <w:rPr>
          <w:rFonts w:ascii="Amiri" w:hAnsi="Amiri" w:eastAsia="Amiri" w:cs="Amiri"/>
          <w:lang w:bidi="ar-SA"/>
          <w:color w:val="111111"/>
          <w:sz w:val="28"/>
          <w:szCs w:val="28"/>
          <w:rtl/>
        </w:rPr>
        <w:t xml:space="preserve">السّادة البيض الوجوه الزّهرِ *** الطّاعنين بالرِّماح السّمرِ</w:t>
      </w:r>
    </w:p>
    <w:p>
      <w:pPr>
        <w:pStyle w:val="BookText"/>
      </w:pPr>
      <w:r>
        <w:rPr>
          <w:rFonts w:ascii="Amiri" w:hAnsi="Amiri" w:eastAsia="Amiri" w:cs="Amiri"/>
          <w:lang w:bidi="ar-SA"/>
          <w:color w:val="111111"/>
          <w:sz w:val="28"/>
          <w:szCs w:val="28"/>
          <w:rtl/>
        </w:rPr>
        <w:t xml:space="preserve">الضّاربين بالسّيوف البترِ</w:t>
      </w:r>
    </w:p>
    <w:p>
      <w:pPr>
        <w:pStyle w:val="BookText"/>
      </w:pPr>
      <w:r>
        <w:rPr>
          <w:rFonts w:ascii="IRNazanin" w:hAnsi="IRNazanin" w:eastAsia="IRNazanin" w:cs="IRNazanin"/>
          <w:lang w:bidi="fa-IR"/>
          <w:color w:val="111111"/>
          <w:sz w:val="28"/>
          <w:szCs w:val="28"/>
          <w:rtl/>
        </w:rPr>
        <w:t xml:space="preserve">ابن شهرآشوب، المناقب، 4/ 96</w:t>
      </w:r>
    </w:p>
    <w:p>
      <w:pPr>
        <w:pStyle w:val="BookText"/>
      </w:pPr>
      <w:r>
        <w:rPr>
          <w:rFonts w:ascii="Amiri" w:hAnsi="Amiri" w:eastAsia="Amiri" w:cs="Amiri"/>
          <w:lang w:bidi="ar-SA"/>
          <w:color w:val="111111"/>
          <w:sz w:val="28"/>
          <w:szCs w:val="28"/>
          <w:rtl/>
        </w:rPr>
        <w:t xml:space="preserve">فلمّا وافى زبالة، استقبله الطّرمّاح الطّائيّ الشّاعر، فقال له الحسين عليه السلام: من أين خرجت؟ قال: من الكوفة، قال: كيف وجدت أهل الكوفة؟ قال: يا ابن رسول اللَّه! قلوبهم معك وسيوفهم عليك، فقال له الحسين عليه السلام: صدقت، النّاس عبيد الدّنيا والدّين لغو على ألسنتهم، يحوطونه ما درّت معايشهم، فإذا امتُحِنُوا بالبلاء قلّ الدّيّانون.</w:t>
      </w:r>
    </w:p>
    <w:p>
      <w:pPr>
        <w:pStyle w:val="BookText"/>
      </w:pPr>
      <w:r>
        <w:rPr>
          <w:rFonts w:ascii="Amiri" w:hAnsi="Amiri" w:eastAsia="Amiri" w:cs="Amiri"/>
          <w:lang w:bidi="ar-SA"/>
          <w:color w:val="111111"/>
          <w:sz w:val="28"/>
          <w:szCs w:val="28"/>
          <w:rtl/>
        </w:rPr>
        <w:t xml:space="preserve">أبو طالب الزّيدي، تيسير المطالب،/ 91؛ مثله المحلّي، الحدائق الورديّة، 1/ 113- 114</w:t>
      </w:r>
    </w:p>
    <w:p>
      <w:pPr>
        <w:pStyle w:val="BookText"/>
      </w:pPr>
      <w:r>
        <w:rPr>
          <w:rFonts w:ascii="Amiri" w:hAnsi="Amiri" w:eastAsia="Amiri" w:cs="Amiri"/>
          <w:lang w:bidi="ar-SA"/>
          <w:color w:val="111111"/>
          <w:sz w:val="28"/>
          <w:szCs w:val="28"/>
          <w:rtl/>
        </w:rPr>
        <w:t xml:space="preserve">فانتهوا إلى عذيب الهجانات وإذا سفر أربعة- أي أربعة نفر- قد أقبلوا من الكوفة على رواحلهم يخبّون ويجنبون فرساً لنافع بن هلال يقال له الكامل [قد أقبلوا من الكوفة يقصدون الحسين ودليلهم رجل يقال له الطّرمّاح بن عديّ راكب على فرس] وهو يقول:</w:t>
      </w: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بكريم النّجرِ</w:t>
      </w:r>
    </w:p>
    <w:p>
      <w:pPr>
        <w:pStyle w:val="BookText"/>
      </w:pPr>
      <w:r>
        <w:rPr>
          <w:rFonts w:ascii="Amiri" w:hAnsi="Amiri" w:eastAsia="Amiri" w:cs="Amiri"/>
          <w:lang w:bidi="ar-SA"/>
          <w:color w:val="111111"/>
          <w:sz w:val="28"/>
          <w:szCs w:val="28"/>
          <w:rtl/>
        </w:rPr>
        <w:t xml:space="preserve">الماجد الحرّ رحيب الصّدرِ *** أتى به اللَّه لخير أمرِ</w:t>
      </w:r>
    </w:p>
    <w:p>
      <w:pPr>
        <w:pStyle w:val="BookText"/>
      </w:pPr>
      <w:r>
        <w:rPr>
          <w:rFonts w:ascii="Amiri" w:hAnsi="Amiri" w:eastAsia="Amiri" w:cs="Amiri"/>
          <w:lang w:bidi="ar-SA"/>
          <w:color w:val="111111"/>
          <w:sz w:val="28"/>
          <w:szCs w:val="28"/>
          <w:rtl/>
        </w:rPr>
        <w:t xml:space="preserve">ثمّة أبقاه بقاء الدّهر</w:t>
      </w:r>
    </w:p>
    <w:p>
      <w:pPr>
        <w:pStyle w:val="BookText"/>
      </w:pPr>
      <w:r>
        <w:rPr>
          <w:rFonts w:ascii="Amiri" w:hAnsi="Amiri" w:eastAsia="Amiri" w:cs="Amiri"/>
          <w:lang w:bidi="ar-SA"/>
          <w:color w:val="111111"/>
          <w:sz w:val="28"/>
          <w:szCs w:val="28"/>
          <w:rtl/>
        </w:rPr>
        <w:t xml:space="preserve">فأراد الحرّ أن يحول بينهم وبين الحسين، فمنعه الحسين من ذلك. [...]</w:t>
      </w:r>
    </w:p>
    <w:p>
      <w:pPr>
        <w:pStyle w:val="BookText"/>
      </w:pPr>
      <w:r>
        <w:rPr>
          <w:rFonts w:ascii="Amiri" w:hAnsi="Amiri" w:eastAsia="Amiri" w:cs="Amiri"/>
          <w:lang w:bidi="ar-SA"/>
          <w:color w:val="111111"/>
          <w:sz w:val="28"/>
          <w:szCs w:val="28"/>
          <w:rtl/>
        </w:rPr>
        <w:t xml:space="preserve">ثمّ إنّ الطّرمّاح بن عديّ قال للحسين: أنظر فما معك؟ لا أرى معك أحداً إلّاهذه الشّرذمة اليسيرة، وإنّي لأرى هؤلاء القوم الّذين يسايرونك أكفاء لمن معك، فكيف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وظاهر الكوفة مملوء بالخيول والجيوش يعرضون ليقصدونك، فأنشدك اللَّه، إن قدرت أن لا تتقدّم إليهم شبراً فافعل، فإن أردت أن تنزل بلداً يمنعك اللَّه به من ملوك غسّان وحمير، ومن النّعمان بن المنذر، ومن الأسود والأحمر، واللَّه إن دخل علينا ذلّ قطّ فأسير معك حتّى أنزلك القرية، ثمّ تبعث إلى الرّجال من بأجا وسلمى من طيِّئ، ثمّ أقم معنا ما بدا لك، فأنا زعيم بعشرة آلاف طائيّ يضربون بين يديك بأسيافهم، واللَّه لا يوصل إليك أبداً ومنهم عين تطرف. فقال له الحسين: جزاك اللَّه خيراً، فلم يرجع عمّا هو بصدده، فودّعه الطّرمّاح، ومضى الحسين.</w:t>
      </w:r>
    </w:p>
    <w:p>
      <w:pPr>
        <w:pStyle w:val="BookText"/>
      </w:pPr>
      <w:r>
        <w:rPr>
          <w:rFonts w:ascii="Amiri" w:hAnsi="Amiri" w:eastAsia="Amiri" w:cs="Amiri"/>
          <w:lang w:bidi="ar-SA"/>
          <w:color w:val="111111"/>
          <w:sz w:val="28"/>
          <w:szCs w:val="28"/>
          <w:rtl/>
        </w:rPr>
        <w:t xml:space="preserve">ابن كثير، البداية والنّهاية، 8/ 173- 174</w:t>
      </w:r>
    </w:p>
    <w:p>
      <w:pPr>
        <w:pStyle w:val="BookText"/>
      </w:pPr>
      <w:r>
        <w:rPr>
          <w:rFonts w:ascii="Amiri" w:hAnsi="Amiri" w:eastAsia="Amiri" w:cs="Amiri"/>
          <w:lang w:bidi="ar-SA"/>
          <w:color w:val="111111"/>
          <w:sz w:val="28"/>
          <w:szCs w:val="28"/>
          <w:rtl/>
        </w:rPr>
        <w:t xml:space="preserve">وسار حتّى وصل عذيب الهجانات، </w:t>
      </w:r>
      <w:r>
        <w:rPr>
          <w:rStyle w:val="FootnoteReference"/>
        </w:rPr>
        <w:footnoteReference w:id="447"/>
      </w:r>
      <w:r>
        <w:rPr>
          <w:rFonts w:ascii="IRNazanin" w:hAnsi="IRNazanin" w:eastAsia="IRNazanin" w:cs="IRNazanin"/>
          <w:lang w:bidi="fa-IR"/>
          <w:color w:val="111111"/>
          <w:sz w:val="28"/>
          <w:szCs w:val="28"/>
          <w:rtl/>
        </w:rPr>
        <w:t xml:space="preserve">وإذا بأربع نفر </w:t>
      </w:r>
      <w:r>
        <w:rPr>
          <w:rStyle w:val="FootnoteReference"/>
        </w:rPr>
        <w:footnoteReference w:id="448"/>
      </w:r>
      <w:r>
        <w:rPr>
          <w:rFonts w:ascii="Amiri" w:hAnsi="Amiri" w:eastAsia="Amiri" w:cs="Amiri"/>
          <w:lang w:bidi="ar-SA"/>
          <w:color w:val="111111"/>
          <w:sz w:val="28"/>
          <w:szCs w:val="28"/>
          <w:rtl/>
        </w:rPr>
        <w:t xml:space="preserve">قد أقبلوا من ناحية الكوفة وإذا هم نافع بن هلال المراديّ، وعمرو الصّيداويّ، </w:t>
      </w:r>
      <w:r>
        <w:rPr>
          <w:rStyle w:val="FootnoteReference"/>
        </w:rPr>
        <w:footnoteReference w:id="449"/>
      </w:r>
      <w:r>
        <w:rPr>
          <w:rFonts w:ascii="Amiri" w:hAnsi="Amiri" w:eastAsia="Amiri" w:cs="Amiri"/>
          <w:lang w:bidi="ar-SA"/>
          <w:color w:val="111111"/>
          <w:sz w:val="28"/>
          <w:szCs w:val="28"/>
          <w:rtl/>
        </w:rPr>
        <w:t xml:space="preserve">وسعد مولى عمرو الصّيداويّ </w:t>
      </w:r>
      <w:r>
        <w:rPr>
          <w:rStyle w:val="FootnoteReference"/>
        </w:rPr>
        <w:footnoteReference w:id="450"/>
      </w:r>
      <w:r>
        <w:rPr>
          <w:rFonts w:ascii="Amiri" w:hAnsi="Amiri" w:eastAsia="Amiri" w:cs="Amiri"/>
          <w:lang w:bidi="ar-SA"/>
          <w:color w:val="111111"/>
          <w:sz w:val="28"/>
          <w:szCs w:val="28"/>
          <w:rtl/>
        </w:rPr>
        <w:t xml:space="preserve">، وعبيداللَّه المذحجيّ، فأقبلوا إلى الحسين، فلمّا نظر الطّرمّاح، أخذ بزمام ناقة الحسين عليه السلام وأنشأيقول:</w:t>
      </w:r>
    </w:p>
    <w:p>
      <w:pPr>
        <w:pStyle w:val="BookText"/>
      </w:pPr>
      <w:r>
        <w:rPr>
          <w:rFonts w:ascii="Amiri" w:hAnsi="Amiri" w:eastAsia="Amiri" w:cs="Amiri"/>
          <w:lang w:bidi="ar-SA"/>
          <w:color w:val="111111"/>
          <w:sz w:val="28"/>
          <w:szCs w:val="28"/>
          <w:rtl/>
        </w:rPr>
        <w:t xml:space="preserve">يا ناقتي لا تجزعي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بكثير الفخرِ </w:t>
      </w:r>
      <w:r>
        <w:rPr>
          <w:rStyle w:val="FootnoteReference"/>
        </w:rPr>
        <w:footnoteReference w:id="451"/>
      </w:r>
    </w:p>
    <w:p>
      <w:pPr>
        <w:pStyle w:val="BookText"/>
      </w:pPr>
      <w:r>
        <w:rPr>
          <w:rFonts w:ascii="Amiri" w:hAnsi="Amiri" w:eastAsia="Amiri" w:cs="Amiri"/>
          <w:lang w:bidi="ar-SA"/>
          <w:color w:val="111111"/>
          <w:sz w:val="28"/>
          <w:szCs w:val="28"/>
          <w:rtl/>
        </w:rPr>
        <w:t xml:space="preserve">الماجد الحرّ رحيب الصّدرِ *** أثابه اللَّه بخير أجرِ </w:t>
      </w:r>
      <w:r>
        <w:rPr>
          <w:rStyle w:val="FootnoteReference"/>
        </w:rPr>
        <w:footnoteReference w:id="452"/>
      </w:r>
    </w:p>
    <w:p>
      <w:pPr>
        <w:pStyle w:val="BookText"/>
      </w:pPr>
      <w:r>
        <w:rPr>
          <w:rFonts w:ascii="Amiri" w:hAnsi="Amiri" w:eastAsia="Amiri" w:cs="Amiri"/>
          <w:lang w:bidi="ar-SA"/>
          <w:color w:val="111111"/>
          <w:sz w:val="28"/>
          <w:szCs w:val="28"/>
          <w:rtl/>
        </w:rPr>
        <w:t xml:space="preserve">ابن أمير المؤمنين الطّهرِ *** وابن الشّفيع من عذاب الحشرِ </w:t>
      </w:r>
      <w:r>
        <w:rPr>
          <w:rStyle w:val="FootnoteReference"/>
        </w:rPr>
        <w:footnoteReference w:id="453"/>
      </w:r>
    </w:p>
    <w:p>
      <w:pPr>
        <w:pStyle w:val="BookText"/>
      </w:pPr>
      <w:r>
        <w:rPr>
          <w:rFonts w:ascii="Amiri" w:hAnsi="Amiri" w:eastAsia="Amiri" w:cs="Amiri"/>
          <w:lang w:bidi="ar-SA"/>
          <w:color w:val="111111"/>
          <w:sz w:val="28"/>
          <w:szCs w:val="28"/>
          <w:rtl/>
        </w:rPr>
        <w:t xml:space="preserve">يا مالك النّفع معاً والضّرِّ *** أيِّد حسيناً سيِّدي بالنّصرِ </w:t>
      </w:r>
      <w:r>
        <w:rPr>
          <w:rStyle w:val="FootnoteReference"/>
        </w:rPr>
        <w:footnoteReference w:id="454"/>
      </w:r>
    </w:p>
    <w:p>
      <w:pPr>
        <w:pStyle w:val="BookText"/>
      </w:pPr>
      <w:r>
        <w:rPr>
          <w:rFonts w:ascii="Amiri" w:hAnsi="Amiri" w:eastAsia="Amiri" w:cs="Amiri"/>
          <w:lang w:bidi="ar-SA"/>
          <w:color w:val="111111"/>
          <w:sz w:val="28"/>
          <w:szCs w:val="28"/>
          <w:rtl/>
        </w:rPr>
        <w:t xml:space="preserve">على اللّعينين سليلَي صخرِ *** وابن زياد العهر وابن العهرِ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فأقبل عليهم الحرّ، فقال له الحسين عليه السلام: ألم تكن قد عاهدتني أن لا تتعرّض لأحد من أصحابي، فإن كنت على ما بيني وبينك وإلّا نازلتك في ميدان الحرب، فكفّ عنهم الحرّ </w:t>
      </w:r>
      <w:r>
        <w:rPr>
          <w:rStyle w:val="FootnoteReference"/>
        </w:rPr>
        <w:footnoteReference w:id="455"/>
      </w:r>
      <w:r>
        <w:rPr>
          <w:rFonts w:ascii="Amiri" w:hAnsi="Amiri" w:eastAsia="Amiri" w:cs="Amiri"/>
          <w:lang w:bidi="ar-SA"/>
          <w:color w:val="111111"/>
          <w:sz w:val="28"/>
          <w:szCs w:val="28"/>
          <w:rtl/>
        </w:rPr>
        <w:t xml:space="preserve">. ثمّ إنّ الحسين عليه السلام استقبلهم وقال: أخبروني ما وراءكم بالكوفة؟ فقالوا: يا ابن رسول اللَّه! أمّا أشراف النّاس فقد طمّت رؤوسهم بالمال، وأمّا سائر النّاس فقلوبهم معك وأسيافهم عليك، فقال: هل لكم علم برسولي قيس بن مسهر؟ قالوا: أخذه الحصين بن نمير (لعنه اللَّه) وبعثه مكتوفاً إلى ابن زياد (لعنه اللَّه)، فقتله. فلمّا سمع الحسين عليه السلام ذلك تغرغرت عيناه بالدّموع، ثمّ تلا قوله تعالى: «فَمِنْهُمْ مَنْ قَضَى نَحْبَهُ وَمِنْهُمْ مَنْ يَنْتَظِرُ وَما بَدَّلُوا تَبْدِيلًا»، ثمّ قال: اللَّهمّ اجعل الجنّة لنا ولهم واجمع بيننا وبينهم في مستقرّ رحمتك يا أرحم الرّاحمين.</w:t>
      </w:r>
    </w:p>
    <w:p>
      <w:pPr>
        <w:pStyle w:val="BookText"/>
      </w:pPr>
      <w:r>
        <w:rPr>
          <w:rFonts w:ascii="Amiri" w:hAnsi="Amiri" w:eastAsia="Amiri" w:cs="Amiri"/>
          <w:lang w:bidi="ar-SA"/>
          <w:color w:val="111111"/>
          <w:sz w:val="28"/>
          <w:szCs w:val="28"/>
          <w:rtl/>
        </w:rPr>
        <w:t xml:space="preserve">مقتل أبي مخنف (المشهور)،/ 45- 47/ عنه: الزّنجاني، وسيلة الدّارين،/ 66</w:t>
      </w:r>
    </w:p>
    <w:p>
      <w:pPr>
        <w:pStyle w:val="BookText"/>
      </w:pPr>
      <w:r>
        <w:rPr>
          <w:rFonts w:ascii="Amiri" w:hAnsi="Amiri" w:eastAsia="Amiri" w:cs="Amiri"/>
          <w:lang w:bidi="ar-SA"/>
          <w:color w:val="111111"/>
          <w:sz w:val="28"/>
          <w:szCs w:val="28"/>
          <w:rtl/>
        </w:rPr>
        <w:t xml:space="preserve">قال أبو مخنف: وإذا بأربعة نفر قد أقبلوا على رواحلهم من الكوفة، يحثّون السّير على أفراسهم، وإذا هم نافع بن هلال المراديّ، وعمر بن خالد الصّيداويّ، </w:t>
      </w:r>
      <w:r>
        <w:rPr>
          <w:rStyle w:val="FootnoteReference"/>
        </w:rPr>
        <w:footnoteReference w:id="456"/>
      </w:r>
      <w:r>
        <w:rPr>
          <w:rFonts w:ascii="IRNazanin" w:hAnsi="IRNazanin" w:eastAsia="IRNazanin" w:cs="IRNazanin"/>
          <w:lang w:bidi="fa-IR"/>
          <w:color w:val="111111"/>
          <w:sz w:val="28"/>
          <w:szCs w:val="28"/>
          <w:rtl/>
        </w:rPr>
        <w:t xml:space="preserve">وسعد مولاه </w:t>
      </w:r>
      <w:r>
        <w:rPr>
          <w:rStyle w:val="FootnoteReference"/>
        </w:rPr>
        <w:footnoteReference w:id="457"/>
      </w:r>
      <w:r>
        <w:rPr>
          <w:rFonts w:ascii="Amiri" w:hAnsi="Amiri" w:eastAsia="Amiri" w:cs="Amiri"/>
          <w:lang w:bidi="ar-SA"/>
          <w:color w:val="111111"/>
          <w:sz w:val="28"/>
          <w:szCs w:val="28"/>
          <w:rtl/>
        </w:rPr>
        <w:t xml:space="preserve">، ومجمع بن عبداللَّه المذحجيّ، قال: فلمّا نظر الطّرمّاح أخذ بزمام ناقة الحسين- صلوات اللَّه عليه- وأنشأ يقول:</w:t>
      </w: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أثابه اللَّه بخير أجرِ</w:t>
      </w:r>
    </w:p>
    <w:p>
      <w:pPr>
        <w:pStyle w:val="BookText"/>
      </w:pPr>
      <w:r>
        <w:rPr>
          <w:rFonts w:ascii="Amiri" w:hAnsi="Amiri" w:eastAsia="Amiri" w:cs="Amiri"/>
          <w:lang w:bidi="ar-SA"/>
          <w:color w:val="111111"/>
          <w:sz w:val="28"/>
          <w:szCs w:val="28"/>
          <w:rtl/>
        </w:rPr>
        <w:t xml:space="preserve">الماجد الجدّ رحيب الصّدرِ *** حتّى تَحِلّي بجليل القدرِ</w:t>
      </w:r>
    </w:p>
    <w:p>
      <w:pPr>
        <w:pStyle w:val="BookText"/>
      </w:pPr>
      <w:r>
        <w:rPr>
          <w:rFonts w:ascii="Amiri" w:hAnsi="Amiri" w:eastAsia="Amiri" w:cs="Amiri"/>
          <w:lang w:bidi="ar-SA"/>
          <w:color w:val="111111"/>
          <w:sz w:val="28"/>
          <w:szCs w:val="28"/>
          <w:rtl/>
        </w:rPr>
        <w:t xml:space="preserve">قال: وأقبل الحرّ إليه وقال له: يا حسين، إنّ هؤلاء قد أقبلوا إليك وأنا أريد أن أردّهم، قال: إنِّي أمنع كما أمنع عن نفسي، أليس هم أعواني وأنصاري، وقد كنت قد أعطيتني عهداً أ نّك لا تتعرّض بي حتّى يأتيك كتاب من ابن زياد (لعنه اللَّه)؟</w:t>
      </w:r>
    </w:p>
    <w:p>
      <w:pPr>
        <w:pStyle w:val="BookText"/>
      </w:pPr>
      <w:r>
        <w:rPr>
          <w:rFonts w:ascii="Amiri" w:hAnsi="Amiri" w:eastAsia="Amiri" w:cs="Amiri"/>
          <w:lang w:bidi="ar-SA"/>
          <w:color w:val="111111"/>
          <w:sz w:val="28"/>
          <w:szCs w:val="28"/>
          <w:rtl/>
        </w:rPr>
        <w:t xml:space="preserve">فإن كنت على ما كان بيني وبينك وإلّا نازلتك الحرب، فكفّ الحرّ عنهم، فقال لهم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أخبروني عن النّاس، فقالوا: يا ابن رسول اللَّه، أمّا الأشراف فقد ملئت غرائرهم، وأمّا سائر النّاس فقلوبهم معك وأسيافهم عليك، فقال: هل لكم برسولي قيس بن مسهر علم؟ فقالوا: أخذه الحصين بن نمير وبعث به إلى ابن زياد (لعنه اللَّه) فقتله.</w:t>
      </w:r>
    </w:p>
    <w:p>
      <w:pPr>
        <w:pStyle w:val="BookText"/>
      </w:pPr>
      <w:r>
        <w:rPr>
          <w:rFonts w:ascii="Amiri" w:hAnsi="Amiri" w:eastAsia="Amiri" w:cs="Amiri"/>
          <w:lang w:bidi="ar-SA"/>
          <w:color w:val="111111"/>
          <w:sz w:val="28"/>
          <w:szCs w:val="28"/>
          <w:rtl/>
        </w:rPr>
        <w:t xml:space="preserve">فلمّا سمع الحسين عليه السلام تغرغرت عيناه بالدّموع، ثمّ قرأ: «فَمِنْهُمْ مَنْ قَضى نَحْبَهُ وَمِنْهُمْ مَنْ يَنْتَظِرُ وَما بَدَّلُوا تَبْدِيلًا».</w:t>
      </w:r>
    </w:p>
    <w:p>
      <w:pPr>
        <w:pStyle w:val="BookText"/>
      </w:pPr>
      <w:r>
        <w:rPr>
          <w:rFonts w:ascii="Amiri" w:hAnsi="Amiri" w:eastAsia="Amiri" w:cs="Amiri"/>
          <w:lang w:bidi="ar-SA"/>
          <w:color w:val="111111"/>
          <w:sz w:val="28"/>
          <w:szCs w:val="28"/>
          <w:rtl/>
        </w:rPr>
        <w:t xml:space="preserve">ثمّ قال: اللّهمّ اجعل الجنّة لنا ولهم منزلًا، واجمع بيننا وبينهم في مستقرّ رحمتك، فأقبل الطّرمّاح إلى الحسين عليه السلام وأخذ بزمام ناقته وقال له: يا ابن رسول اللَّه، لو لم يقاتلك إلّا هؤلاء الّذين تراهم لكفوك، وقد رأيت قبل خروجي من الكوفة من النّاس ما لم أعاين مثلهم قطّ في جمع أكثر منهم، فسألت عنهم، فقيل: إنّهم جمعوا ليعرضوا ويمضوا إلى حرب الحسين عليه السلام، فإن قدرت أن لا تقدم إليهم فافعل.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طرماح عرض كرد: «يابن رسول اللَّه! من از راه و بى راه نيك آگاهم.»</w:t>
      </w:r>
    </w:p>
    <w:p>
      <w:pPr>
        <w:pStyle w:val="BookText"/>
      </w:pPr>
      <w:r>
        <w:rPr>
          <w:rFonts w:ascii="IRNazanin" w:hAnsi="IRNazanin" w:eastAsia="IRNazanin" w:cs="IRNazanin"/>
          <w:lang w:bidi="fa-IR"/>
          <w:color w:val="111111"/>
          <w:sz w:val="28"/>
          <w:szCs w:val="28"/>
          <w:rtl/>
        </w:rPr>
        <w:t xml:space="preserve">حسين عليه السلام فرمود: «در طى طريق، در پيش روى ما مى باش.»</w:t>
      </w:r>
    </w:p>
    <w:p>
      <w:pPr>
        <w:pStyle w:val="BookText"/>
      </w:pPr>
      <w:r>
        <w:rPr>
          <w:rFonts w:ascii="IRNazanin" w:hAnsi="IRNazanin" w:eastAsia="IRNazanin" w:cs="IRNazanin"/>
          <w:lang w:bidi="fa-IR"/>
          <w:color w:val="111111"/>
          <w:sz w:val="28"/>
          <w:szCs w:val="28"/>
          <w:rtl/>
        </w:rPr>
        <w:t xml:space="preserve">پس راه برگرفتند و طرماح از پيش روى جماعت همى رفت و اين ارجوزه قرائت همى كرد:</w:t>
      </w:r>
    </w:p>
    <w:p>
      <w:pPr>
        <w:pStyle w:val="BookText"/>
      </w:pPr>
      <w:r>
        <w:rPr>
          <w:rFonts w:ascii="Amiri" w:hAnsi="Amiri" w:eastAsia="Amiri" w:cs="Amiri"/>
          <w:lang w:bidi="ar-SA"/>
          <w:color w:val="111111"/>
          <w:sz w:val="28"/>
          <w:szCs w:val="28"/>
          <w:rtl/>
        </w:rPr>
        <w:t xml:space="preserve">«يا ناقتي لاتذعري من زجري *** وامضي بنا قبل طلوع الفجرِ</w:t>
      </w:r>
    </w:p>
    <w:p>
      <w:pPr>
        <w:pStyle w:val="BookText"/>
      </w:pPr>
      <w:r>
        <w:rPr>
          <w:rFonts w:ascii="Amiri" w:hAnsi="Amiri" w:eastAsia="Amiri" w:cs="Amiri"/>
          <w:lang w:bidi="ar-SA"/>
          <w:color w:val="111111"/>
          <w:sz w:val="28"/>
          <w:szCs w:val="28"/>
          <w:rtl/>
        </w:rPr>
        <w:t xml:space="preserve">بخير فتيان وخير سفرِ *** آل رسول اللَّه آل الفخرِ</w:t>
      </w:r>
    </w:p>
    <w:p>
      <w:pPr>
        <w:pStyle w:val="BookText"/>
      </w:pPr>
      <w:r>
        <w:rPr>
          <w:rFonts w:ascii="Amiri" w:hAnsi="Amiri" w:eastAsia="Amiri" w:cs="Amiri"/>
          <w:lang w:bidi="ar-SA"/>
          <w:color w:val="111111"/>
          <w:sz w:val="28"/>
          <w:szCs w:val="28"/>
          <w:rtl/>
        </w:rPr>
        <w:t xml:space="preserve">السّادة البيض الوجوه الزُّهرِ *** الطّاعنين بالرّماح السُّمرِ 1</w:t>
      </w:r>
    </w:p>
    <w:p>
      <w:pPr>
        <w:pStyle w:val="BookText"/>
      </w:pPr>
      <w:r>
        <w:rPr>
          <w:rFonts w:ascii="Amiri" w:hAnsi="Amiri" w:eastAsia="Amiri" w:cs="Amiri"/>
          <w:lang w:bidi="ar-SA"/>
          <w:color w:val="111111"/>
          <w:sz w:val="28"/>
          <w:szCs w:val="28"/>
          <w:rtl/>
        </w:rPr>
        <w:t xml:space="preserve">الضّاربين بالسّيوف البُترِ *** حتّى تَحلّى بكريم النّجرِ 2</w:t>
      </w:r>
    </w:p>
    <w:p>
      <w:pPr>
        <w:pStyle w:val="BookText"/>
      </w:pPr>
      <w:r>
        <w:rPr>
          <w:rFonts w:ascii="Amiri" w:hAnsi="Amiri" w:eastAsia="Amiri" w:cs="Amiri"/>
          <w:lang w:bidi="ar-SA"/>
          <w:color w:val="111111"/>
          <w:sz w:val="28"/>
          <w:szCs w:val="28"/>
          <w:rtl/>
        </w:rPr>
        <w:t xml:space="preserve">الماجد الجدّ الرّحيب الصّدرِ *** أصابه اللَّه بخير أمرٍ</w:t>
      </w:r>
    </w:p>
    <w:p>
      <w:pPr>
        <w:pStyle w:val="BookText"/>
      </w:pPr>
      <w:r>
        <w:rPr>
          <w:rFonts w:ascii="Amiri" w:hAnsi="Amiri" w:eastAsia="Amiri" w:cs="Amiri"/>
          <w:lang w:bidi="ar-SA"/>
          <w:color w:val="111111"/>
          <w:sz w:val="28"/>
          <w:szCs w:val="28"/>
          <w:rtl/>
        </w:rPr>
        <w:t xml:space="preserve">عمّره اللَّه بقاء الدّهرِ *** يا مالك النّفع معاً والضَّرِّ</w:t>
      </w:r>
    </w:p>
    <w:p>
      <w:pPr>
        <w:pStyle w:val="BookText"/>
      </w:pPr>
      <w:r>
        <w:rPr>
          <w:rFonts w:ascii="Amiri" w:hAnsi="Amiri" w:eastAsia="Amiri" w:cs="Amiri"/>
          <w:lang w:bidi="ar-SA"/>
          <w:color w:val="111111"/>
          <w:sz w:val="28"/>
          <w:szCs w:val="28"/>
          <w:rtl/>
        </w:rPr>
        <w:t xml:space="preserve">امدد حسيناً سيِّدي بالنّصرِ *** على الطّغاة من بقايا الكفرِ</w:t>
      </w:r>
    </w:p>
    <w:p>
      <w:pPr>
        <w:pStyle w:val="BookText"/>
      </w:pPr>
      <w:r>
        <w:rPr>
          <w:rFonts w:ascii="Amiri" w:hAnsi="Amiri" w:eastAsia="Amiri" w:cs="Amiri"/>
          <w:lang w:bidi="ar-SA"/>
          <w:color w:val="111111"/>
          <w:sz w:val="28"/>
          <w:szCs w:val="28"/>
          <w:rtl/>
        </w:rPr>
        <w:t xml:space="preserve">على اللّعينين سليلَي صخرِ *** يزيد لا زال حليف الخمرِ 3</w:t>
      </w:r>
    </w:p>
    <w:p>
      <w:pPr>
        <w:pStyle w:val="BookText"/>
      </w:pPr>
      <w:r>
        <w:rPr>
          <w:rFonts w:ascii="Amiri" w:hAnsi="Amiri" w:eastAsia="Amiri" w:cs="Amiri"/>
          <w:lang w:bidi="ar-SA"/>
          <w:color w:val="111111"/>
          <w:sz w:val="28"/>
          <w:szCs w:val="28"/>
          <w:rtl/>
        </w:rPr>
        <w:t xml:space="preserve">وابن زيادٍ العهر ابن العهر 4»</w:t>
      </w:r>
    </w:p>
    <w:p>
      <w:pPr>
        <w:pStyle w:val="BookText"/>
      </w:pPr>
      <w:r>
        <w:rPr>
          <w:rFonts w:ascii="IRNazanin" w:hAnsi="IRNazanin" w:eastAsia="IRNazanin" w:cs="IRNazanin"/>
          <w:lang w:bidi="fa-IR"/>
          <w:color w:val="111111"/>
          <w:sz w:val="28"/>
          <w:szCs w:val="28"/>
          <w:rtl/>
        </w:rPr>
        <w:t xml:space="preserve">حر بن يزيد رياحى چون اين ارجوزه بشنيد و سب و شتم ابن زياد و يزيد را اصغا نمود، از كنار حسين عليه السلام به يك سوى رفت و لختى دور از جيش آن حضرت طى مسافت همى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زهر- جمع ازهر-: روشن، تابناك. سمر- جمع اسمر-: زرد رنگ «نيزه را بدان توصيف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بتر- جمع باتر-: قاطع، برّان. نجر- بر وزن فلس-: نژاد.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صخر: نام ابو سفيان.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خلاصه معنى اشعار: اى شتر! نترس و ما را در سحرگاهان به همراهى بهترين جوانان ماهرو از خاندان پيغمبر صلى الله عليه و آله كه بزرگوار و سلحشور و عالى نژاد و داراى سعه صدر مى باشند، ببر. اى خدايى كه سود و زيان به دست توست، آقايم حسين عليه السلام را بر دو كافر معلون: يزيد خ+ مار و ابن زياد چكيده زنا پيروز فرما.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162- 163</w:t>
      </w:r>
    </w:p>
    <w:p>
      <w:pPr>
        <w:pStyle w:val="BookText"/>
      </w:pPr>
      <w:r>
        <w:rPr>
          <w:rFonts w:ascii="Amiri" w:hAnsi="Amiri" w:eastAsia="Amiri" w:cs="Amiri"/>
          <w:lang w:bidi="ar-SA"/>
          <w:color w:val="111111"/>
          <w:sz w:val="28"/>
          <w:szCs w:val="28"/>
          <w:rtl/>
        </w:rPr>
        <w:t xml:space="preserve">الدّربندي، أسرار الشّهادة،/ 253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فانتهوا إلى الحسين عليه السلام. [...] وفي بعض المقاتل: إنّ الطّرمّاح لمّا </w:t>
      </w:r>
      <w:r>
        <w:rPr>
          <w:rStyle w:val="FootnoteReference"/>
        </w:rPr>
        <w:footnoteReference w:id="459"/>
      </w:r>
      <w:r>
        <w:rPr>
          <w:rFonts w:ascii="Amiri" w:hAnsi="Amiri" w:eastAsia="Amiri" w:cs="Amiri"/>
          <w:lang w:bidi="ar-SA"/>
          <w:color w:val="111111"/>
          <w:sz w:val="28"/>
          <w:szCs w:val="28"/>
          <w:rtl/>
        </w:rPr>
        <w:t xml:space="preserve">رمى ببصره إلى الحسين عليه السلام أنشأ يرتجز ويقول:</w:t>
      </w:r>
    </w:p>
    <w:p>
      <w:pPr>
        <w:pStyle w:val="BookText"/>
      </w:pPr>
      <w:r>
        <w:rPr>
          <w:rFonts w:ascii="Amiri" w:hAnsi="Amiri" w:eastAsia="Amiri" w:cs="Amiri"/>
          <w:lang w:bidi="ar-SA"/>
          <w:color w:val="111111"/>
          <w:sz w:val="28"/>
          <w:szCs w:val="28"/>
          <w:rtl/>
        </w:rPr>
        <w:t xml:space="preserve">يا ناقتي لا تزعري من زجري *** وامضي بنا قبل طلوع الفجرِ</w:t>
      </w:r>
    </w:p>
    <w:p>
      <w:pPr>
        <w:pStyle w:val="BookText"/>
      </w:pPr>
      <w:r>
        <w:rPr>
          <w:rFonts w:ascii="Amiri" w:hAnsi="Amiri" w:eastAsia="Amiri" w:cs="Amiri"/>
          <w:lang w:bidi="ar-SA"/>
          <w:color w:val="111111"/>
          <w:sz w:val="28"/>
          <w:szCs w:val="28"/>
          <w:rtl/>
        </w:rPr>
        <w:t xml:space="preserve">بخير ركبان وخير سفرِ *** </w:t>
      </w:r>
      <w:r>
        <w:rPr>
          <w:rStyle w:val="FootnoteReference"/>
        </w:rPr>
        <w:footnoteReference w:id="460"/>
      </w:r>
      <w:r>
        <w:rPr>
          <w:rFonts w:ascii="Amiri" w:hAnsi="Amiri" w:eastAsia="Amiri" w:cs="Amiri"/>
          <w:lang w:bidi="ar-SA"/>
          <w:color w:val="111111"/>
          <w:sz w:val="28"/>
          <w:szCs w:val="28"/>
          <w:rtl/>
        </w:rPr>
        <w:t xml:space="preserve">حتّى تحلّي بكريم النّحرِ</w:t>
      </w:r>
    </w:p>
    <w:p>
      <w:pPr>
        <w:pStyle w:val="BookText"/>
      </w:pPr>
      <w:r>
        <w:rPr>
          <w:rFonts w:ascii="Amiri" w:hAnsi="Amiri" w:eastAsia="Amiri" w:cs="Amiri"/>
          <w:lang w:bidi="ar-SA"/>
          <w:color w:val="111111"/>
          <w:sz w:val="28"/>
          <w:szCs w:val="28"/>
          <w:rtl/>
        </w:rPr>
        <w:t xml:space="preserve">الماجد الحرّ رحيب الصّدرِ *** أتى به اللَّه لخير أمرِ</w:t>
      </w:r>
    </w:p>
    <w:p>
      <w:pPr>
        <w:pStyle w:val="BookText"/>
      </w:pPr>
      <w:r>
        <w:rPr>
          <w:rFonts w:ascii="Amiri" w:hAnsi="Amiri" w:eastAsia="Amiri" w:cs="Amiri"/>
          <w:lang w:bidi="ar-SA"/>
          <w:color w:val="111111"/>
          <w:sz w:val="28"/>
          <w:szCs w:val="28"/>
          <w:rtl/>
        </w:rPr>
        <w:t xml:space="preserve">ثمّة أبقاه بقاء الدّهرِ *** آل رسول اللَّه آل الفخرِ </w:t>
      </w:r>
      <w:r>
        <w:rPr>
          <w:rStyle w:val="FootnoteReference"/>
        </w:rPr>
        <w:footnoteReference w:id="461"/>
      </w:r>
    </w:p>
    <w:p>
      <w:pPr>
        <w:pStyle w:val="BookText"/>
      </w:pPr>
      <w:r>
        <w:rPr>
          <w:rFonts w:ascii="Amiri" w:hAnsi="Amiri" w:eastAsia="Amiri" w:cs="Amiri"/>
          <w:lang w:bidi="ar-SA"/>
          <w:color w:val="111111"/>
          <w:sz w:val="28"/>
          <w:szCs w:val="28"/>
          <w:rtl/>
        </w:rPr>
        <w:t xml:space="preserve">السّادة البيض الوجوه الزّهرِ *** الطّاعنين بالرِّماح السّمرِ</w:t>
      </w:r>
    </w:p>
    <w:p>
      <w:pPr>
        <w:pStyle w:val="BookText"/>
      </w:pPr>
      <w:r>
        <w:rPr>
          <w:rFonts w:ascii="Amiri" w:hAnsi="Amiri" w:eastAsia="Amiri" w:cs="Amiri"/>
          <w:lang w:bidi="ar-SA"/>
          <w:color w:val="111111"/>
          <w:sz w:val="28"/>
          <w:szCs w:val="28"/>
          <w:rtl/>
        </w:rPr>
        <w:t xml:space="preserve">الضّاربين بالسّيوف البترِ </w:t>
      </w:r>
      <w:r>
        <w:rPr>
          <w:rStyle w:val="FootnoteReference"/>
        </w:rPr>
        <w:footnoteReference w:id="462"/>
      </w:r>
      <w:r>
        <w:rPr>
          <w:rFonts w:ascii="Amiri" w:hAnsi="Amiri" w:eastAsia="Amiri" w:cs="Amiri"/>
          <w:lang w:bidi="ar-SA"/>
          <w:color w:val="111111"/>
          <w:sz w:val="28"/>
          <w:szCs w:val="28"/>
          <w:rtl/>
        </w:rPr>
        <w:t xml:space="preserve">*** يا مالك النّفع معاً والضّرِّ</w:t>
      </w:r>
    </w:p>
    <w:p>
      <w:pPr>
        <w:pStyle w:val="BookText"/>
      </w:pPr>
      <w:r>
        <w:rPr>
          <w:rFonts w:ascii="Amiri" w:hAnsi="Amiri" w:eastAsia="Amiri" w:cs="Amiri"/>
          <w:lang w:bidi="ar-SA"/>
          <w:color w:val="111111"/>
          <w:sz w:val="28"/>
          <w:szCs w:val="28"/>
          <w:rtl/>
        </w:rPr>
        <w:t xml:space="preserve">أيِّد حسيناً سيِّدي بالنّصرِ *** على الطّغاة من بغايا الكفرِ</w:t>
      </w:r>
    </w:p>
    <w:p>
      <w:pPr>
        <w:pStyle w:val="BookText"/>
      </w:pPr>
      <w:r>
        <w:rPr>
          <w:rFonts w:ascii="Amiri" w:hAnsi="Amiri" w:eastAsia="Amiri" w:cs="Amiri"/>
          <w:lang w:bidi="ar-SA"/>
          <w:color w:val="111111"/>
          <w:sz w:val="28"/>
          <w:szCs w:val="28"/>
          <w:rtl/>
        </w:rPr>
        <w:t xml:space="preserve">على اللّعينين سليلَي صخرِ *** يزيد لا زال حليف الخمرِ</w:t>
      </w:r>
    </w:p>
    <w:p>
      <w:pPr>
        <w:pStyle w:val="BookText"/>
      </w:pPr>
      <w:r>
        <w:rPr>
          <w:rFonts w:ascii="Amiri" w:hAnsi="Amiri" w:eastAsia="Amiri" w:cs="Amiri"/>
          <w:lang w:bidi="ar-SA"/>
          <w:color w:val="111111"/>
          <w:sz w:val="28"/>
          <w:szCs w:val="28"/>
          <w:rtl/>
        </w:rPr>
        <w:t xml:space="preserve">وابن زياد العهرِ وابن العهرِ</w:t>
      </w:r>
    </w:p>
    <w:p>
      <w:pPr>
        <w:pStyle w:val="BookText"/>
      </w:pPr>
      <w:r>
        <w:rPr>
          <w:rFonts w:ascii="Amiri" w:hAnsi="Amiri" w:eastAsia="Amiri" w:cs="Amiri"/>
          <w:lang w:bidi="ar-SA"/>
          <w:color w:val="111111"/>
          <w:sz w:val="28"/>
          <w:szCs w:val="28"/>
          <w:rtl/>
        </w:rPr>
        <w:t xml:space="preserve">القمّي، نفس المهموم،/ 192- 193/ مثله: الميانجي، العيون العبرى،/ 73</w:t>
      </w:r>
    </w:p>
    <w:p>
      <w:pPr>
        <w:pStyle w:val="BookText"/>
      </w:pPr>
      <w:r>
        <w:rPr>
          <w:rFonts w:ascii="Amiri" w:hAnsi="Amiri" w:eastAsia="Amiri" w:cs="Amiri"/>
          <w:lang w:bidi="ar-SA"/>
          <w:color w:val="111111"/>
          <w:sz w:val="28"/>
          <w:szCs w:val="28"/>
          <w:rtl/>
        </w:rPr>
        <w:t xml:space="preserve">لمّا بلغ الحسين (عذيب الهجانات) وهو في طريقه إلى العراق، لقيه أربعة رجال قد أقبلوا من الكوفة لنصرته على رواحلهم ومعهم دليل يقال له الطّرمّاح بن عديّ الطّائيّ،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فطلب الطّرمّاح إلى الحسين أن يذهب معه إلى بلاد قومه (وهي المعروفة اليوم ببلاد شَمَّر) حتّى يرى رأيه وأن ينزل جبلهم (أجأ) وتكفّل له بأن ينصره وقومه، فجزّاه الحسين وقومه خيراً، وقال له: إنّ بيننا وبين القوم قولًا لا نقدر معه على الانصراف، فإن يدفع اللَّه عنّا فقديماً ما أنعم علينا وكفى، وإن يكن ما لا بدّ منه ففوز وشهادة إن شاء اللَّه، [ثمّ ذكر كلام الخوارزمي كما ذكرناه].</w:t>
      </w:r>
    </w:p>
    <w:p>
      <w:pPr>
        <w:pStyle w:val="BookText"/>
      </w:pPr>
      <w:r>
        <w:rPr>
          <w:rFonts w:ascii="Amiri" w:hAnsi="Amiri" w:eastAsia="Amiri" w:cs="Amiri"/>
          <w:lang w:bidi="ar-SA"/>
          <w:color w:val="111111"/>
          <w:sz w:val="28"/>
          <w:szCs w:val="28"/>
          <w:rtl/>
        </w:rPr>
        <w:t xml:space="preserve">ثمّ إنّ الطّرمّاح ودّع الحسين ووعده أن يوصل الميرة لأهله ويعود لنصره، فلمّا عاد بلغه خبر قتله.</w:t>
      </w:r>
    </w:p>
    <w:p>
      <w:pPr>
        <w:pStyle w:val="BookText"/>
      </w:pPr>
      <w:r>
        <w:rPr>
          <w:rFonts w:ascii="Amiri" w:hAnsi="Amiri" w:eastAsia="Amiri" w:cs="Amiri"/>
          <w:lang w:bidi="ar-SA"/>
          <w:color w:val="111111"/>
          <w:sz w:val="28"/>
          <w:szCs w:val="28"/>
          <w:rtl/>
        </w:rPr>
        <w:t xml:space="preserve">الأمين، أعيان الشّيعة، 7/ 396</w:t>
      </w:r>
    </w:p>
    <w:p>
      <w:pPr>
        <w:pStyle w:val="BookText"/>
      </w:pPr>
      <w:r>
        <w:rPr>
          <w:rFonts w:ascii="Amiri" w:hAnsi="Amiri" w:eastAsia="Amiri" w:cs="Amiri"/>
          <w:lang w:bidi="ar-SA"/>
          <w:color w:val="111111"/>
          <w:sz w:val="28"/>
          <w:szCs w:val="28"/>
          <w:rtl/>
        </w:rPr>
        <w:t xml:space="preserve">عن مقتل السّيِّد محمّد بن أبي طالب في سياق مسير أبي عبداللَّه عليه السلام إلى كربلاء بعد لقائه الحرّ، قال: ثمّ أقبل الحسين عليه السلام إلى أصحابه، فقال: هل فيكم أحد يعرف الطّريق على غير الجادّة؟ فقال الطّرمّاح: نعم يا ابن رسول اللَّه، أنا أخبر الطّريق، فقال الحسين عليه السلام: سر بين أيدينا، فسار الطّرمّاح واتّبعه الحسين عليه السلام وأصحابه، وجعل الطّرمّاح يرتجز ويقول: يا ناقتي لا تذعري من زجري، الأبيات.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«منال اى شتر هان ز آزار من *** رسانم سحرگه بر يار من</w:t>
      </w:r>
    </w:p>
    <w:p>
      <w:pPr>
        <w:pStyle w:val="BookText"/>
      </w:pPr>
      <w:r>
        <w:rPr>
          <w:rFonts w:ascii="Amiri" w:hAnsi="Amiri" w:eastAsia="Amiri" w:cs="Amiri"/>
          <w:lang w:bidi="ar-SA"/>
          <w:color w:val="111111"/>
          <w:sz w:val="28"/>
          <w:szCs w:val="28"/>
          <w:rtl/>
        </w:rPr>
        <w:t xml:space="preserve">به همراه ياران نيك اخترم *** رسان بر حسين آن سرو سرورم</w:t>
      </w:r>
    </w:p>
    <w:p>
      <w:pPr>
        <w:pStyle w:val="BookText"/>
      </w:pPr>
      <w:r>
        <w:rPr>
          <w:rFonts w:ascii="IRNazanin" w:hAnsi="IRNazanin" w:eastAsia="IRNazanin" w:cs="IRNazanin"/>
          <w:lang w:bidi="fa-IR"/>
          <w:color w:val="111111"/>
          <w:sz w:val="28"/>
          <w:szCs w:val="28"/>
          <w:rtl/>
        </w:rPr>
        <w:t xml:space="preserve">كه راد است و آزاد دريا به دل *** خدايش كشانده به كارى چگل</w:t>
      </w:r>
    </w:p>
    <w:p>
      <w:pPr>
        <w:pStyle w:val="BookText"/>
      </w:pPr>
      <w:r>
        <w:rPr>
          <w:rFonts w:ascii="IRNazanin" w:hAnsi="IRNazanin" w:eastAsia="IRNazanin" w:cs="IRNazanin"/>
          <w:lang w:bidi="fa-IR"/>
          <w:color w:val="111111"/>
          <w:sz w:val="28"/>
          <w:szCs w:val="28"/>
          <w:rtl/>
        </w:rPr>
        <w:t xml:space="preserve">كه تا روزگار است بادش بقا *** ز آل رسول است و اهل صفا</w:t>
      </w:r>
    </w:p>
    <w:p>
      <w:pPr>
        <w:pStyle w:val="BookText"/>
      </w:pPr>
      <w:r>
        <w:rPr>
          <w:rFonts w:ascii="IRNazanin" w:hAnsi="IRNazanin" w:eastAsia="IRNazanin" w:cs="IRNazanin"/>
          <w:lang w:bidi="fa-IR"/>
          <w:color w:val="111111"/>
          <w:sz w:val="28"/>
          <w:szCs w:val="28"/>
          <w:rtl/>
        </w:rPr>
        <w:t xml:space="preserve">همه سرورانند و زيباى چهر *** همه نيزه انداز تا ماه و مهر</w:t>
      </w:r>
    </w:p>
    <w:p>
      <w:pPr>
        <w:pStyle w:val="BookText"/>
      </w:pPr>
      <w:r>
        <w:rPr>
          <w:rFonts w:ascii="IRNazanin" w:hAnsi="IRNazanin" w:eastAsia="IRNazanin" w:cs="IRNazanin"/>
          <w:lang w:bidi="fa-IR"/>
          <w:color w:val="111111"/>
          <w:sz w:val="28"/>
          <w:szCs w:val="28"/>
          <w:rtl/>
        </w:rPr>
        <w:t xml:space="preserve">همه تيغ زن پهلوان و دلير *** خدايى كه سود و زيان را دبير</w:t>
      </w:r>
    </w:p>
    <w:p>
      <w:pPr>
        <w:pStyle w:val="BookText"/>
      </w:pPr>
      <w:r>
        <w:rPr>
          <w:rFonts w:ascii="Amiri" w:hAnsi="Amiri" w:eastAsia="Amiri" w:cs="Amiri"/>
          <w:lang w:bidi="ar-SA"/>
          <w:color w:val="111111"/>
          <w:sz w:val="28"/>
          <w:szCs w:val="28"/>
          <w:rtl/>
        </w:rPr>
        <w:t xml:space="preserve">به آقا حسينم تو نصرت بده *** سر دشمنانش تو بر خاك نه</w:t>
      </w:r>
    </w:p>
    <w:p>
      <w:pPr>
        <w:pStyle w:val="BookText"/>
      </w:pPr>
      <w:r>
        <w:rPr>
          <w:rFonts w:ascii="Amiri" w:hAnsi="Amiri" w:eastAsia="Amiri" w:cs="Amiri"/>
          <w:lang w:bidi="ar-SA"/>
          <w:color w:val="111111"/>
          <w:sz w:val="28"/>
          <w:szCs w:val="28"/>
          <w:rtl/>
        </w:rPr>
        <w:t xml:space="preserve">به اولاد صخر لعين دغا *** يزيد آن كه بامى بود با وفا</w:t>
      </w:r>
    </w:p>
    <w:p>
      <w:pPr>
        <w:pStyle w:val="BookText"/>
      </w:pPr>
      <w:r>
        <w:rPr>
          <w:rFonts w:ascii="Amiri" w:hAnsi="Amiri" w:eastAsia="Amiri" w:cs="Amiri"/>
          <w:lang w:bidi="ar-SA"/>
          <w:color w:val="111111"/>
          <w:sz w:val="28"/>
          <w:szCs w:val="28"/>
          <w:rtl/>
        </w:rPr>
        <w:t xml:space="preserve">زنا زاده ابن زياد لعين *** كه با او به ناحق نشسته به كين»</w:t>
      </w:r>
    </w:p>
    <w:p>
      <w:pPr>
        <w:pStyle w:val="BookText"/>
      </w:pPr>
      <w:r>
        <w:rPr>
          <w:rFonts w:ascii="IRNazanin" w:hAnsi="IRNazanin" w:eastAsia="IRNazanin" w:cs="IRNazanin"/>
          <w:lang w:bidi="fa-IR"/>
          <w:color w:val="111111"/>
          <w:sz w:val="28"/>
          <w:szCs w:val="28"/>
          <w:rtl/>
        </w:rPr>
        <w:t xml:space="preserve">چون اين عده به حسين عليه السلام پيوستند، حر به آن ها رو آورد و گفت: «اين ها اهل كوفه اند. من اين ها را زندانى مى كنم يا به كوفه برمى گردانم.»</w:t>
      </w:r>
    </w:p>
    <w:p>
      <w:pPr>
        <w:pStyle w:val="BookText"/>
      </w:pPr>
      <w:r>
        <w:rPr>
          <w:rFonts w:ascii="IRNazanin" w:hAnsi="IRNazanin" w:eastAsia="IRNazanin" w:cs="IRNazanin"/>
          <w:lang w:bidi="fa-IR"/>
          <w:color w:val="111111"/>
          <w:sz w:val="28"/>
          <w:szCs w:val="28"/>
          <w:rtl/>
        </w:rPr>
        <w:t xml:space="preserve">حسين فرمود: «من با جان خود از اين ها دفاع مى كنم. اين ها ياران منند و در حكم همسفران منند. اگر از قرارى كه با هم داريم برگردى، با تو مى جنگم.»</w:t>
      </w:r>
    </w:p>
    <w:p>
      <w:pPr>
        <w:pStyle w:val="BookText"/>
      </w:pPr>
      <w:r>
        <w:rPr>
          <w:rFonts w:ascii="IRNazanin" w:hAnsi="IRNazanin" w:eastAsia="IRNazanin" w:cs="IRNazanin"/>
          <w:lang w:bidi="fa-IR"/>
          <w:color w:val="111111"/>
          <w:sz w:val="28"/>
          <w:szCs w:val="28"/>
          <w:rtl/>
        </w:rPr>
        <w:t xml:space="preserve">حر دست بازداشت.</w:t>
      </w:r>
    </w:p>
    <w:p>
      <w:pPr>
        <w:pStyle w:val="BookText"/>
      </w:pPr>
      <w:r>
        <w:rPr>
          <w:rFonts w:ascii="IRNazanin" w:hAnsi="IRNazanin" w:eastAsia="IRNazanin" w:cs="IRNazanin"/>
          <w:lang w:bidi="fa-IR"/>
          <w:color w:val="111111"/>
          <w:sz w:val="28"/>
          <w:szCs w:val="28"/>
          <w:rtl/>
        </w:rPr>
        <w:t xml:space="preserve">سپس طرماح نزديك رفت و گفت: «با شما چندان كسى نيست. اگر جز هم اينان كه مى نگرم ملازم تواند با تو بجنگند، براى آن ها كافى است و پيش از آن كه از كوفه درآيم در پشت كوفه آن قدر جمعيت كه تاكنون در يك جا نديده بودم، نگريستم و از آن ها پرسيدم، گفتند، مى خواهند همه سان بينند و به سوى حسين فرستند. تو را به خدا اگر مى توانى يك وجب به آن ها نزديك مشو و به يك شهرى دژمانند منزل كن تا تصميمى بگيرى و نقشه كارت روشن شود. بيا با من برويم و من شما را در كوه اجا منزل مى دهم و آن كوهى است دژمانند و ما از قشون پادشاهان غسان و حمير و نعمان بن منذر و سرخ پوستان و سفيد پوستان بدان پناهنده مى شديم و به خدا هرگز خوارى نديديم. من با تو مى آيم و تو را در آن جا مى دهم ومى فرستى مردان قبيله طى كه در كوه هاى اجا و سلمى هستند، سواره و پياده گرد تو جمع مى شوند و به خدا ده روز نكشد كه بيست هزار طايى شمشير زن فراهم گردد و تا جان دارند، دست كسى به تو نرسد.»</w:t>
      </w:r>
    </w:p>
    <w:p>
      <w:pPr>
        <w:pStyle w:val="BookText"/>
      </w:pPr>
      <w:r>
        <w:rPr>
          <w:rFonts w:ascii="IRNazanin" w:hAnsi="IRNazanin" w:eastAsia="IRNazanin" w:cs="IRNazanin"/>
          <w:lang w:bidi="fa-IR"/>
          <w:color w:val="111111"/>
          <w:sz w:val="28"/>
          <w:szCs w:val="28"/>
          <w:rtl/>
        </w:rPr>
        <w:t xml:space="preserve">فرمود: «خدا تو را و قومت را جزاى خير دهد! ما با اين مردم قرارى داريم و از آن نتوانيم برگشت و نمى دانيم سرانجام ما و آن ها به كجا كشد.»</w:t>
      </w:r>
    </w:p>
    <w:p>
      <w:pPr>
        <w:pStyle w:val="BookText"/>
      </w:pPr>
      <w:r>
        <w:rPr>
          <w:rFonts w:ascii="IRNazanin" w:hAnsi="IRNazanin" w:eastAsia="IRNazanin" w:cs="IRNazanin"/>
          <w:lang w:bidi="fa-IR"/>
          <w:color w:val="111111"/>
          <w:sz w:val="28"/>
          <w:szCs w:val="28"/>
          <w:rtl/>
        </w:rPr>
        <w:t xml:space="preserve">ابومخنف گويد: جميل بن مرثد از طرماح بن عدى برايم باز گفت كه من با آن حضرت وداع كردم و گفتم: «خدايت از شر جن و انس نگه دارد و من خواربار براى خانواده ام از كوفه مى برم و خرجى آن ها با من است و آن را به آن ها مى رسانم و برمى گردم و اگر به شما رسيدم، از ياران شمايم.»</w:t>
      </w:r>
    </w:p>
    <w:p>
      <w:pPr>
        <w:pStyle w:val="BookText"/>
      </w:pPr>
      <w:r>
        <w:rPr>
          <w:rFonts w:ascii="IRNazanin" w:hAnsi="IRNazanin" w:eastAsia="IRNazanin" w:cs="IRNazanin"/>
          <w:lang w:bidi="fa-IR"/>
          <w:color w:val="111111"/>
          <w:sz w:val="28"/>
          <w:szCs w:val="28"/>
          <w:rtl/>
        </w:rPr>
        <w:t xml:space="preserve">فرمود: «رحمك اللَّه! پس بشتاب.»</w:t>
      </w:r>
    </w:p>
    <w:p>
      <w:pPr>
        <w:pStyle w:val="BookText"/>
      </w:pPr>
      <w:r>
        <w:rPr>
          <w:rFonts w:ascii="IRNazanin" w:hAnsi="IRNazanin" w:eastAsia="IRNazanin" w:cs="IRNazanin"/>
          <w:lang w:bidi="fa-IR"/>
          <w:color w:val="111111"/>
          <w:sz w:val="28"/>
          <w:szCs w:val="28"/>
          <w:rtl/>
        </w:rPr>
        <w:t xml:space="preserve">دانستم كه هراسى از مردان دارد كه مرا به شتاب مى دارد. گويد: چون به خانواده ام رسيدم و آن چه را بايست بود نزد آن ها نهادم، وصيت كردم. خانواده ام گفتند: «اين بار كارى مى كنى كه پيش از آن نمى كردى؟»</w:t>
      </w:r>
    </w:p>
    <w:p>
      <w:pPr>
        <w:pStyle w:val="BookText"/>
      </w:pPr>
      <w:r>
        <w:rPr>
          <w:rFonts w:ascii="IRNazanin" w:hAnsi="IRNazanin" w:eastAsia="IRNazanin" w:cs="IRNazanin"/>
          <w:lang w:bidi="fa-IR"/>
          <w:color w:val="111111"/>
          <w:sz w:val="28"/>
          <w:szCs w:val="28"/>
          <w:rtl/>
        </w:rPr>
        <w:t xml:space="preserve">آن ها را از دلخواه خود باخبر كردم و از راه بنى ثعل آمدم تا نزديك عذيب الهجانات سماعة بن بدر را ديدم و خبر شهادت او را به من داد و برگشتم.</w:t>
      </w:r>
    </w:p>
    <w:p>
      <w:pPr>
        <w:pStyle w:val="BookText"/>
      </w:pPr>
      <w:r>
        <w:rPr>
          <w:rFonts w:ascii="IRNazanin" w:hAnsi="IRNazanin" w:eastAsia="IRNazanin" w:cs="IRNazanin"/>
          <w:lang w:bidi="fa-IR"/>
          <w:color w:val="111111"/>
          <w:sz w:val="28"/>
          <w:szCs w:val="28"/>
          <w:rtl/>
        </w:rPr>
        <w:t xml:space="preserve">من مى گويم اين روايت ابوجعفر طبرى از ابى مخنف دلالت دارد كه طرماح بن عدى در كربلا نبوده و از شهدا نيست و بلكه چون خبر شهادت را شنيده، برگشته با آن كه در همين مقتل منسوب به ابى مخنف آمده است كه طرماح بن عدى گفت: «من با زخم فراوانى ميان كشتگان كربلا افتاده بودم و قسمم راست است كه خواب نبودم و ديدم بيست اسب سوار آمدند» الى آخره.</w:t>
      </w:r>
    </w:p>
    <w:p>
      <w:pPr>
        <w:pStyle w:val="BookText"/>
      </w:pPr>
      <w:r>
        <w:rPr>
          <w:rFonts w:ascii="IRNazanin" w:hAnsi="IRNazanin" w:eastAsia="IRNazanin" w:cs="IRNazanin"/>
          <w:lang w:bidi="fa-IR"/>
          <w:color w:val="111111"/>
          <w:sz w:val="28"/>
          <w:szCs w:val="28"/>
          <w:rtl/>
        </w:rPr>
        <w:t xml:space="preserve">پس اين روايت طبرى اعتبارى ندارد و بدان استنادى نتوان كرد و خدا توفيق درستى دهد.</w:t>
      </w:r>
    </w:p>
    <w:p>
      <w:pPr>
        <w:pStyle w:val="BookText"/>
      </w:pPr>
      <w:r>
        <w:rPr>
          <w:rFonts w:ascii="Amiri" w:hAnsi="Amiri" w:eastAsia="Amiri" w:cs="Amiri"/>
          <w:lang w:bidi="ar-SA"/>
          <w:color w:val="111111"/>
          <w:sz w:val="28"/>
          <w:szCs w:val="28"/>
          <w:rtl/>
        </w:rPr>
        <w:t xml:space="preserve">كمره اى، ترجمه نفس المهموم،/ 84- 86</w:t>
      </w:r>
    </w:p>
    <w:p>
      <w:pPr>
        <w:pStyle w:val="BookText"/>
      </w:pPr>
      <w:r>
        <w:rPr>
          <w:rFonts w:ascii="Amiri" w:hAnsi="Amiri" w:eastAsia="Amiri" w:cs="Amiri"/>
          <w:lang w:bidi="ar-SA"/>
          <w:color w:val="111111"/>
          <w:sz w:val="28"/>
          <w:szCs w:val="28"/>
          <w:rtl/>
        </w:rPr>
        <w:t xml:space="preserve">النّوري، مستدرك الوسائل، 3/ 813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عذيب الهجانات </w:t>
      </w:r>
      <w:r>
        <w:rPr>
          <w:rStyle w:val="FootnoteReference"/>
        </w:rPr>
        <w:footnoteReference w:id="464"/>
      </w:r>
      <w:r>
        <w:rPr>
          <w:rFonts w:ascii="Amiri" w:hAnsi="Amiri" w:eastAsia="Amiri" w:cs="Amiri"/>
          <w:lang w:bidi="ar-SA"/>
          <w:color w:val="111111"/>
          <w:sz w:val="28"/>
          <w:szCs w:val="28"/>
          <w:rtl/>
        </w:rPr>
        <w:t xml:space="preserve">أتاه أربعة نفر خارجين من الكوفة على رواحلهم ويجنبون فرساً لنافع بن هلال يقال له «الكامل» وهم: عمرو بن خالد الصّيداويّ، وسعد مولاه، ومجمع بن عبداللَّه المذحجيّ، ونافع بن هلال، ودليلهم الطّرمّاح بن عديّ الطّائيّ يقول:</w:t>
      </w: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بكريم النّجرِ</w:t>
      </w:r>
    </w:p>
    <w:p>
      <w:pPr>
        <w:pStyle w:val="BookText"/>
      </w:pPr>
      <w:r>
        <w:rPr>
          <w:rFonts w:ascii="Amiri" w:hAnsi="Amiri" w:eastAsia="Amiri" w:cs="Amiri"/>
          <w:lang w:bidi="ar-SA"/>
          <w:color w:val="111111"/>
          <w:sz w:val="28"/>
          <w:szCs w:val="28"/>
          <w:rtl/>
        </w:rPr>
        <w:t xml:space="preserve">الماجد الحرّ رحيب الصّدرِ *** أتى به اللَّه لخير أمرِ</w:t>
      </w:r>
    </w:p>
    <w:p>
      <w:pPr>
        <w:pStyle w:val="BookText"/>
      </w:pPr>
      <w:r>
        <w:rPr>
          <w:rFonts w:ascii="Amiri" w:hAnsi="Amiri" w:eastAsia="Amiri" w:cs="Amiri"/>
          <w:lang w:bidi="ar-SA"/>
          <w:color w:val="111111"/>
          <w:sz w:val="28"/>
          <w:szCs w:val="28"/>
          <w:rtl/>
        </w:rPr>
        <w:t xml:space="preserve">ثمّة أبقاه بقاء الدّهرِ</w:t>
      </w:r>
    </w:p>
    <w:p>
      <w:pPr>
        <w:pStyle w:val="BookText"/>
      </w:pPr>
      <w:r>
        <w:rPr>
          <w:rFonts w:ascii="Amiri" w:hAnsi="Amiri" w:eastAsia="Amiri" w:cs="Amiri"/>
          <w:lang w:bidi="ar-SA"/>
          <w:color w:val="111111"/>
          <w:sz w:val="28"/>
          <w:szCs w:val="28"/>
          <w:rtl/>
        </w:rPr>
        <w:t xml:space="preserve">فلمّا انتهوا إلى الحسين عليه السلام أنشدوه الأبيات، فقال عليه السلام: أما واللَّه إنِّي لأرجو أن يكون خيراً ما أراد اللَّه بنا قتلنا أم ظفرنا.</w:t>
      </w:r>
    </w:p>
    <w:p>
      <w:pPr>
        <w:pStyle w:val="BookText"/>
      </w:pPr>
      <w:r>
        <w:rPr>
          <w:rFonts w:ascii="Amiri" w:hAnsi="Amiri" w:eastAsia="Amiri" w:cs="Amiri"/>
          <w:lang w:bidi="ar-SA"/>
          <w:color w:val="111111"/>
          <w:sz w:val="28"/>
          <w:szCs w:val="28"/>
          <w:rtl/>
        </w:rPr>
        <w:t xml:space="preserve">وسألهم الحسين عن رأي النّاس، فأخبروه بأنّ الأشراف عظمت رشوتهم، وقلوب ساير النّاس معك والسّيوف عليك، ثمّ أخبروه عن قتل قيس بن مسهر الصّيداويّ، فقال عليه السلام: «فَمِنْهُمْ مَنْ قَضى نَحْبَهُ وَمِنْهُمْ مَنْ يَنْتَظِرُ وَمَا بَدَّلُوا تَبْدِيلًا»، اللَّهمّ اجعل لنا ولهم الجنّة، واجمع بيننا وبينهم في مستقرّ من رحمتك ورغائب مذخور ثوابك.</w:t>
      </w:r>
    </w:p>
    <w:p>
      <w:pPr>
        <w:pStyle w:val="BookText"/>
      </w:pPr>
      <w:r>
        <w:rPr>
          <w:rFonts w:ascii="Amiri" w:hAnsi="Amiri" w:eastAsia="Amiri" w:cs="Amiri"/>
          <w:lang w:bidi="ar-SA"/>
          <w:color w:val="111111"/>
          <w:sz w:val="28"/>
          <w:szCs w:val="28"/>
          <w:rtl/>
        </w:rPr>
        <w:t xml:space="preserve">وقال له الطّرمّاح: رأيت النّاس قبل خروجي من الكوفة مجتمعين في ظهر الكوفة، فسألت عنهم، قيل: إنّهم يعرضون، ثمّ يسرّحون إلى الحسين، فأنشدك اللَّه أن لا تقدم عليهم، فإنِّي لا أرى معك أحداً، ولو لم يقاتلك إلّاهؤلاء الّذين أراهم ملازميك لكفى.</w:t>
      </w:r>
    </w:p>
    <w:p>
      <w:pPr>
        <w:pStyle w:val="BookText"/>
      </w:pPr>
      <w:r>
        <w:rPr>
          <w:rFonts w:ascii="Amiri" w:hAnsi="Amiri" w:eastAsia="Amiri" w:cs="Amiri"/>
          <w:lang w:bidi="ar-SA"/>
          <w:color w:val="111111"/>
          <w:sz w:val="28"/>
          <w:szCs w:val="28"/>
          <w:rtl/>
        </w:rPr>
        <w:t xml:space="preserve">ولكن سر معنا لتنزل جبلنا الّذي يُدعى «أجا»، فقد امتنعنا به من ملوك غسّان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وحمير ومن النّعمان بن المنذر ومن الأسود والأحمر، فوَ اللَّه لا يأتي عليك عشرة أيّام حتّى تأتيك طيِّئ رجالًا وركباناً، وأنا زعيم لك بعشرين ألف طائيّ يضربون بين يديك بأسيافهم إلى أن يستبين لك ما أنت صانع.</w:t>
      </w:r>
    </w:p>
    <w:p>
      <w:pPr>
        <w:pStyle w:val="BookText"/>
      </w:pPr>
      <w:r>
        <w:rPr>
          <w:rFonts w:ascii="Amiri" w:hAnsi="Amiri" w:eastAsia="Amiri" w:cs="Amiri"/>
          <w:lang w:bidi="ar-SA"/>
          <w:color w:val="111111"/>
          <w:sz w:val="28"/>
          <w:szCs w:val="28"/>
          <w:rtl/>
        </w:rPr>
        <w:t xml:space="preserve">فجزّاه الحسين وقومه خيراً، وقال: إنّ بيننا وبين القوم عهداً وميثاقاً، ولسنا نقدر على الانصراف حتّى تتصرّف بنا وبهم الامور في عاقبة.</w:t>
      </w:r>
    </w:p>
    <w:p>
      <w:pPr>
        <w:pStyle w:val="BookText"/>
      </w:pPr>
      <w:r>
        <w:rPr>
          <w:rFonts w:ascii="Amiri" w:hAnsi="Amiri" w:eastAsia="Amiri" w:cs="Amiri"/>
          <w:lang w:bidi="ar-SA"/>
          <w:color w:val="111111"/>
          <w:sz w:val="28"/>
          <w:szCs w:val="28"/>
          <w:rtl/>
        </w:rPr>
        <w:t xml:space="preserve">فاستأذنه الطّرمّاح وحده بأن يوصل الميرة إلى أهله ويعجل المجي ء لنصرته، فأذن له وصحبه الباقون.</w:t>
      </w:r>
    </w:p>
    <w:p>
      <w:pPr>
        <w:pStyle w:val="BookText"/>
      </w:pPr>
      <w:r>
        <w:rPr>
          <w:rFonts w:ascii="Amiri" w:hAnsi="Amiri" w:eastAsia="Amiri" w:cs="Amiri"/>
          <w:lang w:bidi="ar-SA"/>
          <w:color w:val="111111"/>
          <w:sz w:val="28"/>
          <w:szCs w:val="28"/>
          <w:rtl/>
        </w:rPr>
        <w:t xml:space="preserve">فأوصل الطّرمّاح المسيرة إلى أهله ورجع مسرعاً، فلمّا بلغ عذيب الهجانات بلغه خبر قتل الحسين عليه السلام، فرجع إلى أهله.</w:t>
      </w:r>
    </w:p>
    <w:p>
      <w:pPr>
        <w:pStyle w:val="BookText"/>
      </w:pPr>
      <w:r>
        <w:rPr>
          <w:rFonts w:ascii="Amiri" w:hAnsi="Amiri" w:eastAsia="Amiri" w:cs="Amiri"/>
          <w:lang w:bidi="ar-SA"/>
          <w:color w:val="111111"/>
          <w:sz w:val="28"/>
          <w:szCs w:val="28"/>
          <w:rtl/>
        </w:rPr>
        <w:t xml:space="preserve">المقرّم، مقتل الحسين عليه السلام،/ 220- 222</w:t>
      </w:r>
    </w:p>
    <w:p>
      <w:pPr>
        <w:pStyle w:val="BookText"/>
      </w:pPr>
      <w:r>
        <w:rPr>
          <w:rFonts w:ascii="Amiri" w:hAnsi="Amiri" w:eastAsia="Amiri" w:cs="Amiri"/>
          <w:lang w:bidi="ar-SA"/>
          <w:color w:val="111111"/>
          <w:sz w:val="28"/>
          <w:szCs w:val="28"/>
          <w:rtl/>
        </w:rPr>
        <w:t xml:space="preserve">قالوا: ولم يزل الحرّ يساير الحسين عليه السلام في الطّريق على غير الجادّة، حتّى انتهوا إلى (عُذيب الهجانات)، فإذا هم بأربعة نفر على رواحلهم </w:t>
      </w:r>
      <w:r>
        <w:rPr>
          <w:rStyle w:val="FootnoteReference"/>
        </w:rPr>
        <w:footnoteReference w:id="465"/>
      </w:r>
      <w:r>
        <w:rPr>
          <w:rFonts w:ascii="Amiri" w:hAnsi="Amiri" w:eastAsia="Amiri" w:cs="Amiri"/>
          <w:lang w:bidi="ar-SA"/>
          <w:color w:val="111111"/>
          <w:sz w:val="28"/>
          <w:szCs w:val="28"/>
          <w:rtl/>
        </w:rPr>
        <w:t xml:space="preserve">قد أقبلوا من الكوفة لنصر الحسين عليه السلام ومعهم غلام لنافع بن هلال الجملي وهو يجنب فرساً لنافع، وكان خروجه من الكوفة قبل هؤلاء النّفر، وأوصى غلامه أن يتبعه بفرسه.</w:t>
      </w:r>
    </w:p>
    <w:p>
      <w:pPr>
        <w:pStyle w:val="BookText"/>
      </w:pPr>
      <w:r>
        <w:rPr>
          <w:rFonts w:ascii="Amiri" w:hAnsi="Amiri" w:eastAsia="Amiri" w:cs="Amiri"/>
          <w:lang w:bidi="ar-SA"/>
          <w:color w:val="111111"/>
          <w:sz w:val="28"/>
          <w:szCs w:val="28"/>
          <w:rtl/>
        </w:rPr>
        <w:t xml:space="preserve">ومع هؤلاء النّفر دليلُهم الطّرمّاح بن عديّ الطّائيّ، وكان قد امتار لأهله مَيرة من الكوفة، فخرج على غير الجادّة، فالتقى بهؤلاء النّفر في عرض الطّريق، حتّى إذا قاربوا الحسين ورأوه من بعيد، حدا بهم الطّرمّاح فقال:</w:t>
      </w:r>
    </w:p>
    <w:p>
      <w:pPr>
        <w:pStyle w:val="BookText"/>
      </w:pPr>
      <w:r>
        <w:rPr>
          <w:rFonts w:ascii="Amiri" w:hAnsi="Amiri" w:eastAsia="Amiri" w:cs="Amiri"/>
          <w:lang w:bidi="ar-SA"/>
          <w:color w:val="111111"/>
          <w:sz w:val="28"/>
          <w:szCs w:val="28"/>
          <w:rtl/>
        </w:rPr>
        <w:t xml:space="preserve">يا ناقتي لا تذعري من زجري *** واسرِ بنا قبل طلوع الفجرِ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بخير ركبانٍ وخير سفرِ *** حتّى تحلّي بكريم النّجرِ</w:t>
      </w:r>
    </w:p>
    <w:p>
      <w:pPr>
        <w:pStyle w:val="BookText"/>
      </w:pPr>
      <w:r>
        <w:rPr>
          <w:rFonts w:ascii="Amiri" w:hAnsi="Amiri" w:eastAsia="Amiri" w:cs="Amiri"/>
          <w:lang w:bidi="ar-SA"/>
          <w:color w:val="111111"/>
          <w:sz w:val="28"/>
          <w:szCs w:val="28"/>
          <w:rtl/>
        </w:rPr>
        <w:t xml:space="preserve">الماجد الحرّ رحيب الصّدرِ *** أتى به اللَّه لخير أمرِ</w:t>
      </w:r>
    </w:p>
    <w:p>
      <w:pPr>
        <w:pStyle w:val="BookText"/>
      </w:pPr>
      <w:r>
        <w:rPr>
          <w:rFonts w:ascii="Amiri" w:hAnsi="Amiri" w:eastAsia="Amiri" w:cs="Amiri"/>
          <w:lang w:bidi="ar-SA"/>
          <w:color w:val="111111"/>
          <w:sz w:val="28"/>
          <w:szCs w:val="28"/>
          <w:rtl/>
        </w:rPr>
        <w:t xml:space="preserve">ثمّة أبقاهُ بقاء الدّهرِ</w:t>
      </w:r>
    </w:p>
    <w:p>
      <w:pPr>
        <w:pStyle w:val="BookText"/>
      </w:pPr>
      <w:r>
        <w:rPr>
          <w:rFonts w:ascii="Amiri" w:hAnsi="Amiri" w:eastAsia="Amiri" w:cs="Amiri"/>
          <w:lang w:bidi="ar-SA"/>
          <w:color w:val="111111"/>
          <w:sz w:val="28"/>
          <w:szCs w:val="28"/>
          <w:rtl/>
        </w:rPr>
        <w:t xml:space="preserve">فلمّا وصلوا إلى الحرِّ أراد حبسهم، أو ردّهم إلى الكوفة، وقال للحسين: هؤلاء ليسوا ممّن أقبل معك.</w:t>
      </w:r>
    </w:p>
    <w:p>
      <w:pPr>
        <w:pStyle w:val="BookText"/>
      </w:pPr>
      <w:r>
        <w:rPr>
          <w:rFonts w:ascii="Amiri" w:hAnsi="Amiri" w:eastAsia="Amiri" w:cs="Amiri"/>
          <w:lang w:bidi="ar-SA"/>
          <w:color w:val="111111"/>
          <w:sz w:val="28"/>
          <w:szCs w:val="28"/>
          <w:rtl/>
        </w:rPr>
        <w:t xml:space="preserve">فصاح به الحسين وقال: «لأمنعهم ممّا أمنع منه نفسي، إنّما هؤلاء أنصاري وأعواني، وهم بمنزلة من جاء معي، وقد كنت أعطيتني أ لّاتعرّض لي بشي ء حتّى يأتيك كتاب من ابن زياد، فإن بقيت على ما كان بيني وبينك، وإلّا ناجزتك».</w:t>
      </w:r>
    </w:p>
    <w:p>
      <w:pPr>
        <w:pStyle w:val="BookText"/>
      </w:pPr>
      <w:r>
        <w:rPr>
          <w:rFonts w:ascii="Amiri" w:hAnsi="Amiri" w:eastAsia="Amiri" w:cs="Amiri"/>
          <w:lang w:bidi="ar-SA"/>
          <w:color w:val="111111"/>
          <w:sz w:val="28"/>
          <w:szCs w:val="28"/>
          <w:rtl/>
        </w:rPr>
        <w:t xml:space="preserve">فكفّ الحرّ عنهم، فالتحقوا بالحسين وأصحابه.</w:t>
      </w:r>
    </w:p>
    <w:p>
      <w:pPr>
        <w:pStyle w:val="BookText"/>
      </w:pPr>
      <w:r>
        <w:rPr>
          <w:rFonts w:ascii="Amiri" w:hAnsi="Amiri" w:eastAsia="Amiri" w:cs="Amiri"/>
          <w:lang w:bidi="ar-SA"/>
          <w:color w:val="111111"/>
          <w:sz w:val="28"/>
          <w:szCs w:val="28"/>
          <w:rtl/>
        </w:rPr>
        <w:t xml:space="preserve">بحر العلوم، مقتل الحسين عليه السلام،/ 194- 196</w:t>
      </w:r>
    </w:p>
    <w:p>
      <w:pPr>
        <w:pStyle w:val="BookText"/>
      </w:pPr>
      <w:r>
        <w:rPr>
          <w:rFonts w:ascii="Amiri" w:hAnsi="Amiri" w:eastAsia="Amiri" w:cs="Amiri"/>
          <w:lang w:bidi="ar-SA"/>
          <w:color w:val="111111"/>
          <w:sz w:val="28"/>
          <w:szCs w:val="28"/>
          <w:rtl/>
        </w:rPr>
        <w:t xml:space="preserve">وأمّا الطّرمّاح، فقد قيل: إنّه قتل معهم في مكان واحد، لكن في نفس المهموم يقول:</w:t>
      </w:r>
    </w:p>
    <w:p>
      <w:pPr>
        <w:pStyle w:val="BookText"/>
      </w:pPr>
      <w:r>
        <w:rPr>
          <w:rFonts w:ascii="Amiri" w:hAnsi="Amiri" w:eastAsia="Amiri" w:cs="Amiri"/>
          <w:lang w:bidi="ar-SA"/>
          <w:color w:val="111111"/>
          <w:sz w:val="28"/>
          <w:szCs w:val="28"/>
          <w:rtl/>
        </w:rPr>
        <w:t xml:space="preserve">إنّ الطّرمّاح بن عديّ لم يحضر وقعة الطّفّ، ولم يكن في الشّهداء، ونقل عن طرمّاح أ نّه قال: فودّعت الحسين عليه السلام في عذيب الهجانات، وقلت له: دفع اللَّه عنك شرّ الجنّ والإنس، إنِّي قد امترت لأهلي من الكوفة ميرة، ومعي نفقة لهم، فآتيهم فأضع ذلك فيهم، ثمّ أقبل إليك إن شاء اللَّه، فإن ألحقك فواللَّه لأكوننّ من أنصارك، قال عليه السلام: فإن كنت فاعلًا فعجّل، رحمك اللَّه، قال: فعلمت أ نّه مستوحش حتّى يسألني التّعجيل؛ فلمّا بلغت أهلي، وضعت عندهم ما يصلحهم، وأوصيت وأقبلت في طريق بني ثعل حتّى إذا دنوت من عذيب الهجانات استقبلني سماعة بن بدر، فنعاه إليّ، فرجعت، انتهى واللَّه العالم.</w:t>
      </w:r>
    </w:p>
    <w:p>
      <w:pPr>
        <w:pStyle w:val="BookText"/>
      </w:pPr>
      <w:r>
        <w:rPr>
          <w:rFonts w:ascii="Amiri" w:hAnsi="Amiri" w:eastAsia="Amiri" w:cs="Amiri"/>
          <w:lang w:bidi="ar-SA"/>
          <w:color w:val="111111"/>
          <w:sz w:val="28"/>
          <w:szCs w:val="28"/>
          <w:rtl/>
        </w:rPr>
        <w:t xml:space="preserve">قال في الإبصار: قال أهل السّير: إنّهم كانوا أربعة نفر، فكأنّهم لم يعدّوا الموليّين، كما لم يعدّوا الطّرمّاح، دليلهم.</w:t>
      </w:r>
    </w:p>
    <w:p>
      <w:pPr>
        <w:pStyle w:val="BookText"/>
      </w:pPr>
      <w:r>
        <w:rPr>
          <w:rFonts w:ascii="Amiri" w:hAnsi="Amiri" w:eastAsia="Amiri" w:cs="Amiri"/>
          <w:lang w:bidi="ar-SA"/>
          <w:color w:val="111111"/>
          <w:sz w:val="28"/>
          <w:szCs w:val="28"/>
          <w:rtl/>
        </w:rPr>
        <w:t xml:space="preserve">الميانجي، العيون العبرى،/ 128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9" w:name="pg19430_207085"/>
    <w:bookmarkEnd w:id="29"/>
    <w:p>
      <w:pPr>
        <w:pStyle w:val="Heading3"/>
      </w:pPr>
      <w:bookmarkStart w:id="428" w:name="_Toc61"/>
      <w:r>
        <w:t>استشهاده</w:t>
      </w:r>
      <w:bookmarkEnd w:id="428"/>
    </w:p>
    <w:p>
      <w:pPr>
        <w:pStyle w:val="BookText"/>
      </w:pPr>
      <w:r>
        <w:rPr>
          <w:rStyle w:val="FootnoteReference"/>
        </w:rPr>
        <w:footnoteReference w:id="466"/>
      </w:r>
      <w:r>
        <w:rPr>
          <w:rFonts w:ascii="Amiri" w:hAnsi="Amiri" w:eastAsia="Amiri" w:cs="Amiri"/>
          <w:lang w:bidi="ar-SA"/>
          <w:color w:val="111111"/>
          <w:sz w:val="28"/>
          <w:szCs w:val="28"/>
          <w:rtl/>
        </w:rPr>
        <w:t xml:space="preserve">قال الطّرمّاح بن عديّ رحمه الله: كنت في القتلى، وقد وقع فيّ جراحات، ولو حلفت لكنت صادقاً أنِّي كنت غير نائم، إذ أقبل عشرون فارساً </w:t>
      </w:r>
      <w:r>
        <w:rPr>
          <w:rStyle w:val="FootnoteReference"/>
        </w:rPr>
        <w:footnoteReference w:id="467"/>
      </w:r>
      <w:r>
        <w:rPr>
          <w:rFonts w:ascii="Amiri" w:hAnsi="Amiri" w:eastAsia="Amiri" w:cs="Amiri"/>
          <w:lang w:bidi="ar-SA"/>
          <w:color w:val="111111"/>
          <w:sz w:val="28"/>
          <w:szCs w:val="28"/>
          <w:rtl/>
        </w:rPr>
        <w:t xml:space="preserve">وعليهم ثياب بيض يفوح منها المسك والعنبر، فجاؤوا حتّى صاروا قريباً من جسد الحسين عليه السلام، فتقدّم رجل إليه وأجلسه </w:t>
      </w:r>
      <w:r>
        <w:rPr>
          <w:rStyle w:val="FootnoteReference"/>
        </w:rPr>
        <w:footnoteReference w:id="468"/>
      </w:r>
      <w:r>
        <w:rPr>
          <w:rFonts w:ascii="Amiri" w:hAnsi="Amiri" w:eastAsia="Amiri" w:cs="Amiri"/>
          <w:lang w:bidi="ar-SA"/>
          <w:color w:val="111111"/>
          <w:sz w:val="28"/>
          <w:szCs w:val="28"/>
          <w:rtl/>
        </w:rPr>
        <w:t xml:space="preserve">قريباً منه </w:t>
      </w:r>
      <w:r>
        <w:rPr>
          <w:rStyle w:val="FootnoteReference"/>
        </w:rPr>
        <w:footnoteReference w:id="469"/>
      </w:r>
      <w:r>
        <w:rPr>
          <w:rFonts w:ascii="Amiri" w:hAnsi="Amiri" w:eastAsia="Amiri" w:cs="Amiri"/>
          <w:lang w:bidi="ar-SA"/>
          <w:color w:val="111111"/>
          <w:sz w:val="28"/>
          <w:szCs w:val="28"/>
          <w:rtl/>
        </w:rPr>
        <w:t xml:space="preserve">وأومى بيده إلى الكوفة، وإذا برأسه قد أقبل، فركّبه على الجسد، فعاد </w:t>
      </w:r>
      <w:r>
        <w:rPr>
          <w:rStyle w:val="FootnoteReference"/>
        </w:rPr>
        <w:footnoteReference w:id="470"/>
      </w:r>
      <w:r>
        <w:rPr>
          <w:rFonts w:ascii="Amiri" w:hAnsi="Amiri" w:eastAsia="Amiri" w:cs="Amiri"/>
          <w:lang w:bidi="ar-SA"/>
          <w:color w:val="111111"/>
          <w:sz w:val="28"/>
          <w:szCs w:val="28"/>
          <w:rtl/>
        </w:rPr>
        <w:t xml:space="preserve">مثل ما كان بقدرة اللَّه تعالى وهو يقول: يا ولدي! قتلوك </w:t>
      </w:r>
      <w:r>
        <w:rPr>
          <w:rStyle w:val="FootnoteReference"/>
        </w:rPr>
        <w:footnoteReference w:id="471"/>
      </w:r>
      <w:r>
        <w:rPr>
          <w:rFonts w:ascii="Amiri" w:hAnsi="Amiri" w:eastAsia="Amiri" w:cs="Amiri"/>
          <w:lang w:bidi="ar-SA"/>
          <w:color w:val="111111"/>
          <w:sz w:val="28"/>
          <w:szCs w:val="28"/>
          <w:rtl/>
        </w:rPr>
        <w:t xml:space="preserve">ومن شرب الماء منعوك ما أشدّ جرأتهم على اللَّه، ثمّ التفتَ إلى مَنْ كان عنده، فقال: يا أبي يا آدم، ويا أبي إبراهيم، ويا أبي إسماعيل، ويا أخي موسى، ويا أخي عيسى! أما ترون ما صنعت الطّغاة بولدي؟ لا أنالهم اللَّه شفاعتي، فتأمّلته، فإذا هو رسول اللَّه صلى الله عليه و آله </w:t>
      </w:r>
      <w:r>
        <w:rPr>
          <w:rStyle w:val="FootnoteReference"/>
        </w:rPr>
        <w:footnoteReference w:id="472"/>
      </w:r>
      <w:r>
        <w:rPr>
          <w:rFonts w:ascii="Amiri" w:hAnsi="Amiri" w:eastAsia="Amiri" w:cs="Amiri"/>
          <w:lang w:bidi="ar-SA"/>
          <w:color w:val="111111"/>
          <w:sz w:val="28"/>
          <w:szCs w:val="28"/>
          <w:rtl/>
        </w:rPr>
        <w:t xml:space="preserve">.
مقتل أبي مخنف (المشهور)،/ 99/ عنه: القمّي، نفس المهموم،/ 195؛ المازندراني، معالي السّبطين، 2/ 46</w:t>
      </w:r>
    </w:p>
    <w:p>
      <w:pPr>
        <w:pStyle w:val="BookText"/>
      </w:pPr>
      <w:r>
        <w:rPr>
          <w:rFonts w:ascii="Amiri" w:hAnsi="Amiri" w:eastAsia="Amiri" w:cs="Amiri"/>
          <w:lang w:bidi="ar-SA"/>
          <w:color w:val="111111"/>
          <w:sz w:val="28"/>
          <w:szCs w:val="28"/>
          <w:rtl/>
        </w:rPr>
        <w:t xml:space="preserve">وروى عن الطّرمّاح بن عديّ رضى الله عنه قال: كنت من قتلى كربلاء وقد بقي فيَّ رمق من الحياة، ولو حلفت لكنت صادقاً إذ رأيت بعد عشرات متتابعات عشرين فارساً لهم نور شعشعانيّ، وكلّهم ذو ثياب بيض يفوح منها رائحة المسك والعنبر، فقلت في نفسي: هذا ابن زياد وقد أقبل يطلب جسد الحسين عليه السلام ليمثّل به، فجاؤوا حتّى نزلوا بين القتلى، ثمّ إنّ المتقدّم أتى إلى الحسين وجلس عنده وأجلسه وسنّده بصدره وأومأ إلى نحو الكوفة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بيده، فما ردّها إلّاوبها رأس الحسين عليه السلام، فركّبه على الجسد كما كان أوّلًا، فطار عقلي وقلت: ليس ابن زياد قادراً على هذا، فتأمّلته، فإذا هو رسول اللَّه صلى الله عليه و آله و سلم؛ فقال: السّلام عليك يا ولدي، فقال: وعليك السّلام ورحمة اللَّه وبركاته يا جدّاه، قال: كيف يا ولدي قتلوك؟ أتراهم ما عرفوك ومن الماء منعوك، وعن حرم جدّك أخرجوك، ويلهم! ألا أخبرتهم بحسبك عسى يرقوا بحالك، فبكى وقال: يا جدّاه! أخبرتهم، فقالوا: نعرفك حقّ المعرفة لكن نقتلك ظلماً وعدواناً.</w:t>
      </w:r>
    </w:p>
    <w:p>
      <w:pPr>
        <w:pStyle w:val="BookText"/>
      </w:pPr>
      <w:r>
        <w:rPr>
          <w:rFonts w:ascii="Amiri" w:hAnsi="Amiri" w:eastAsia="Amiri" w:cs="Amiri"/>
          <w:lang w:bidi="ar-SA"/>
          <w:color w:val="111111"/>
          <w:sz w:val="28"/>
          <w:szCs w:val="28"/>
          <w:rtl/>
        </w:rPr>
        <w:t xml:space="preserve">فقال عليه السلام: يا أبي آدم، ويا أبي نوح، ويا أبي إبراهيم، ويا أخي إسماعيل، ويا أخي موسى، ويا أخي عيسى! فأجابوه بالتّلبية: انظروا إلى ما فعلت أشقى أمّتي من بعدي بعترتي، لا أنالهم اللَّه شفاعتي يوم القيامة، فقالوا: آمّين، اللَّهمّ آمّين، فجعلوا يبكون ويعزّون النّبيّ صلى الله عليه و آله زماناً طويلًا، وهو يحثّ التّراب على رأسه وشيبته الطّاهرة، والحسين يقصّ عليه ما صدر وما عملوه فيه حتّى غشي عليه من البكاء وأنا أسمعهم وأشاهدهم، ففارقوه وانطرح كما كان أوّلًا ميّتاً.</w:t>
      </w:r>
    </w:p>
    <w:p>
      <w:pPr>
        <w:pStyle w:val="BookText"/>
      </w:pPr>
      <w:r>
        <w:rPr>
          <w:rFonts w:ascii="Amiri" w:hAnsi="Amiri" w:eastAsia="Amiri" w:cs="Amiri"/>
          <w:lang w:bidi="ar-SA"/>
          <w:color w:val="111111"/>
          <w:sz w:val="28"/>
          <w:szCs w:val="28"/>
          <w:rtl/>
        </w:rPr>
        <w:t xml:space="preserve">الجزائري، الأنوار النّعمانيّة، 3/ 253- 254</w:t>
      </w:r>
    </w:p>
    <w:p>
      <w:pPr>
        <w:pStyle w:val="BookText"/>
      </w:pPr>
      <w:r>
        <w:rPr>
          <w:rFonts w:ascii="Amiri" w:hAnsi="Amiri" w:eastAsia="Amiri" w:cs="Amiri"/>
          <w:lang w:bidi="ar-SA"/>
          <w:color w:val="111111"/>
          <w:sz w:val="28"/>
          <w:szCs w:val="28"/>
          <w:rtl/>
        </w:rPr>
        <w:t xml:space="preserve">وروي عن أبي مخنف أ نّه قال: قال الطّرمّاح بن عديّ: كنت في واقعة كربلاء، وقد وقع فيّ ضربات وطعنات، فأثخنتني بالجراح، فلو حلفت لحلفت صادقاً أنِّي كنت نائماً، إذ رأيت عشرة فوارس قد أقبلوا وعليهم ثياب بيض تفوح منهم رائحة المسك، فقلت في نفسي: يكون هذا عبيداللَّه بن زياد قد أقبل لطمِّ جسد الحسين عليه السلام، فرأيتهم حتّى نزلوا على القتلى، ثمّ إنّ رجلًا منهم تقدّم إلى جسد الحسين عليه السلام، فجلس قريباً منه ومدّ يده إلى نحو الكوفة، وإذا برأس الحسين عليه السلام أقبل من نحو الكوفة، فركّبه على الجسد، فعاد كما كان بإذن اللَّه تعالى، وإذا هو رسول اللَّه صلى الله عليه و آله، ثمّ قال: يا ولدي! قتلوك، أتراهم ما عرفوك ومن شرب الماء منعوك؟ ثمّ التفت إلى مَنْ كان معه وقال: يا أبي آدم، ويا أبي نوح، ويا أبي إبراهيم، ويا أخي موسى، ويا عيسى! أترون ما صنعت امّتي بولدي من بعدي؟ لا أنالهم اللَّه شفاعتي يوم القيامة.</w:t>
      </w:r>
    </w:p>
    <w:p>
      <w:pPr>
        <w:pStyle w:val="BookText"/>
      </w:pPr>
      <w:r>
        <w:rPr>
          <w:rFonts w:ascii="Amiri" w:hAnsi="Amiri" w:eastAsia="Amiri" w:cs="Amiri"/>
          <w:lang w:bidi="ar-SA"/>
          <w:color w:val="111111"/>
          <w:sz w:val="28"/>
          <w:szCs w:val="28"/>
          <w:rtl/>
        </w:rPr>
        <w:t xml:space="preserve">القزويني، تظلّم الزّهراء،/ 227؛ مثله الدّربندي، أسرار الشّهادة،/ 444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الطّرمّاح بن عديّ خلقاً كثيراً، فوقعت به جراحات، فكبا عن ظهر جواده، فلم يُطق النّهوض من بين القتلى.</w:t>
      </w:r>
    </w:p>
    <w:p>
      <w:pPr>
        <w:pStyle w:val="BookText"/>
      </w:pPr>
      <w:r>
        <w:rPr>
          <w:rFonts w:ascii="Amiri" w:hAnsi="Amiri" w:eastAsia="Amiri" w:cs="Amiri"/>
          <w:lang w:bidi="ar-SA"/>
          <w:color w:val="111111"/>
          <w:sz w:val="28"/>
          <w:szCs w:val="28"/>
          <w:rtl/>
        </w:rPr>
        <w:t xml:space="preserve">ابن أمير الحاجّ، شرح شافية أبي فراس،/ 361/ عنه: البهبهاني، الدّمعة السّاكبة، 4/ 308</w:t>
      </w:r>
    </w:p>
    <w:p>
      <w:pPr>
        <w:pStyle w:val="BookText"/>
      </w:pPr>
      <w:r>
        <w:rPr>
          <w:rFonts w:ascii="Amiri" w:hAnsi="Amiri" w:eastAsia="Amiri" w:cs="Amiri"/>
          <w:lang w:bidi="ar-SA"/>
          <w:color w:val="111111"/>
          <w:sz w:val="28"/>
          <w:szCs w:val="28"/>
          <w:rtl/>
        </w:rPr>
        <w:t xml:space="preserve">وفي خبر أبي مخنف قال: قال الطّرمّاح بن عديّ: كنت في القتلى وقد وقع فيّ جراحات وضربات وطعنات، فأثخنتني بالجراح، ولو حلفت لكنت صادقاً أنِّي كنت غير نائم، إذ أقبل عشرون فارساً وعليهم ثياب بيض يفوح منها المسك والعنبر، فقلت في نفسي: هذا عبيداللَّه بن زياد لعنه اللَّه قد أقبل يطلب جثّة الحسين عليه السلام ليمثّل بها، فجاؤوا حتّى صاروا قريباً منه، فتقدّم رجل إلى جثّة الحسين عليه السلام وأجلسه قريباً منه، فأومأ بيده إلى الكوفة، وإذا بالرّأس قد أقبل، فركّبه على الجسد، فعاد مثل ما كان بقدرة اللَّه تعالى، وهو يقول:</w:t>
      </w:r>
    </w:p>
    <w:p>
      <w:pPr>
        <w:pStyle w:val="BookText"/>
      </w:pPr>
      <w:r>
        <w:rPr>
          <w:rFonts w:ascii="Amiri" w:hAnsi="Amiri" w:eastAsia="Amiri" w:cs="Amiri"/>
          <w:lang w:bidi="ar-SA"/>
          <w:color w:val="111111"/>
          <w:sz w:val="28"/>
          <w:szCs w:val="28"/>
          <w:rtl/>
        </w:rPr>
        <w:t xml:space="preserve">يا ولدي! قتلوك، أتراهم ما عرفوك، ومن شرب الماء منعوك، وما أشدّ جرأتهم على اللَّه؟ ثمّ التفت إلى مَنْ كان معه عنده، فقال: يا أبي آدم، ويا أبي إبراهيم، ويا أبي إسماعيل، ويا أخي موسى، ويا أخي عيسى! أما ترون ما صنعت الطّغاة بولدي لا أنالهم اللَّه شفاعتي؟</w:t>
      </w:r>
    </w:p>
    <w:p>
      <w:pPr>
        <w:pStyle w:val="BookText"/>
      </w:pPr>
      <w:r>
        <w:rPr>
          <w:rFonts w:ascii="Amiri" w:hAnsi="Amiri" w:eastAsia="Amiri" w:cs="Amiri"/>
          <w:lang w:bidi="ar-SA"/>
          <w:color w:val="111111"/>
          <w:sz w:val="28"/>
          <w:szCs w:val="28"/>
          <w:rtl/>
        </w:rPr>
        <w:t xml:space="preserve">فتأمّلته، فإذا هو برسول اللَّه صلى الله عليه و آله.</w:t>
      </w:r>
    </w:p>
    <w:p>
      <w:pPr>
        <w:pStyle w:val="BookText"/>
      </w:pPr>
      <w:r>
        <w:rPr>
          <w:rFonts w:ascii="Amiri" w:hAnsi="Amiri" w:eastAsia="Amiri" w:cs="Amiri"/>
          <w:lang w:bidi="ar-SA"/>
          <w:color w:val="111111"/>
          <w:sz w:val="28"/>
          <w:szCs w:val="28"/>
          <w:rtl/>
        </w:rPr>
        <w:t xml:space="preserve">وزاد السّيِّد في أنواره، فجعلوا يبكون ويعزّون النّبيّ صلى الله عليه و آله زماناً طويلًا وهو يحثو التّراب على رأسه وشيبته الطّاهرة، والحسين عليه السلام يقصّ عليه ما صدر وما عملوه فيه حتّى غشي عليه من البكاء، وأنا أسمعهم وأشاهدهم، ففارقوه وانطرح عليه السلام كما كان ميِّتاً. </w:t>
      </w:r>
      <w:r>
        <w:rPr>
          <w:rStyle w:val="FootnoteReference"/>
        </w:rPr>
        <w:footnoteReference w:id="473"/>
      </w:r>
    </w:p>
    <w:p>
      <w:pPr>
        <w:pStyle w:val="BookText"/>
      </w:pPr>
      <w:r>
        <w:rPr>
          <w:rFonts w:ascii="Amiri" w:hAnsi="Amiri" w:eastAsia="Amiri" w:cs="Amiri"/>
          <w:lang w:bidi="ar-SA"/>
          <w:color w:val="111111"/>
          <w:sz w:val="28"/>
          <w:szCs w:val="28"/>
          <w:rtl/>
        </w:rPr>
        <w:t xml:space="preserve">«إنِّي طرمّاح شديد الضّربِ *** وقد وثقت بالإله الرّبِ</w:t>
      </w:r>
    </w:p>
    <w:p>
      <w:pPr>
        <w:pStyle w:val="BookText"/>
      </w:pPr>
      <w:r>
        <w:rPr>
          <w:rFonts w:ascii="Amiri" w:hAnsi="Amiri" w:eastAsia="Amiri" w:cs="Amiri"/>
          <w:lang w:bidi="ar-SA"/>
          <w:color w:val="111111"/>
          <w:sz w:val="28"/>
          <w:szCs w:val="28"/>
          <w:rtl/>
        </w:rPr>
        <w:t xml:space="preserve">إذا نضيت في الهياج عضبي *** يخشى قريني في القتال غلبي</w:t>
      </w:r>
    </w:p>
    <w:p>
      <w:pPr>
        <w:pStyle w:val="BookText"/>
      </w:pPr>
      <w:r>
        <w:rPr>
          <w:rFonts w:ascii="Amiri" w:hAnsi="Amiri" w:eastAsia="Amiri" w:cs="Amiri"/>
          <w:lang w:bidi="ar-SA"/>
          <w:color w:val="111111"/>
          <w:sz w:val="28"/>
          <w:szCs w:val="28"/>
          <w:rtl/>
        </w:rPr>
        <w:t xml:space="preserve">فدونكم فقد قسيت قلبي *** على الطّغاة لو بذاك صلبي 1»</w:t>
      </w:r>
    </w:p>
    <w:p>
      <w:pPr>
        <w:pStyle w:val="BookText"/>
      </w:pPr>
      <w:r>
        <w:rPr>
          <w:rFonts w:ascii="IRNazanin" w:hAnsi="IRNazanin" w:eastAsia="IRNazanin" w:cs="IRNazanin"/>
          <w:lang w:bidi="fa-IR"/>
          <w:color w:val="111111"/>
          <w:sz w:val="28"/>
          <w:szCs w:val="28"/>
          <w:rtl/>
        </w:rPr>
        <w:t xml:space="preserve">چون پلنگ رها گشته و چون مرد پدر كشته بر كوفيان حمله افكند و از چپ و راست بتاخت و مرد و مركب به خاك انداخت تا هفتاد تن از آن گروه را نابود ساخت. ناگاه در آن گيرودار اسبش بر وى در رفت و او را از پشت در انداخت. كوفيان گرد او را فرو گرفتند و گردنش را بزدند (رحمة اللَّه عليه).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معنى: من طرماح سخت ضربتم. به خدا اطمينان دارم. هنگامى كه شمشير خود را برهنه كنم، هماوردم مى ترسد كه بر او پيروز شوم. آماده باشيد كه بر شما سركشان رحم نمى كنم.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311</w:t>
      </w:r>
    </w:p>
    <w:p>
      <w:pPr>
        <w:pStyle w:val="BookText"/>
      </w:pPr>
      <w:r>
        <w:rPr>
          <w:rFonts w:ascii="IRNazanin" w:hAnsi="IRNazanin" w:eastAsia="IRNazanin" w:cs="IRNazanin"/>
          <w:lang w:bidi="fa-IR"/>
          <w:color w:val="111111"/>
          <w:sz w:val="28"/>
          <w:szCs w:val="28"/>
          <w:rtl/>
        </w:rPr>
        <w:t xml:space="preserve">ابى مخنف از طرماح عدى حديث مى كند كه: من در ميان كشتگان طف بودم با زخم هاى گران افتاده بودم؛ چنان كه هيچ كس مرا زنده نمى پنداشت و اگر سوگند ياد كنم كه در بيدارى بود- جز به صدق نكردم- كه بيست سوار درمى رسند و همگان تن به جامه هاى سفيد درپوشيده اند و فضاى قتلگاه را به بوى مشك بياكنده اند. با خود انديشيدم كه: اينك عبيداللَّه بن زياد است و همى خواهد كه تن مبارك حسين عليه السلام را مثله 1 كند. پس يك تن از آن سواران به جسد حسين عليه السلام نزديك و از اسب پياده شد و بنشست. اين وقت سرهاى شهدا را به جانب كوفه حمل مى دادند. آن شخص به جانب كوفه اشارتى كرد. ناگاه ديدم سر حسين عليه السلام در رسيد و به تنش ملحق شد. پس آن شخص آغاز سخن كرد: «وهو يقول: يا ولدي! قتلوك، أتراهم ما عرفوك؟ ومن شرب الماء منعوك، وما أشدّ جرأتهم على اللَّه تعالى!»</w:t>
      </w:r>
    </w:p>
    <w:p>
      <w:pPr>
        <w:pStyle w:val="BookText"/>
      </w:pPr>
      <w:r>
        <w:rPr>
          <w:rFonts w:ascii="IRNazanin" w:hAnsi="IRNazanin" w:eastAsia="IRNazanin" w:cs="IRNazanin"/>
          <w:lang w:bidi="fa-IR"/>
          <w:color w:val="111111"/>
          <w:sz w:val="28"/>
          <w:szCs w:val="28"/>
          <w:rtl/>
        </w:rPr>
        <w:t xml:space="preserve">فرمود: «اى فرزند من! كشتند تو را. آيا ديدى كه نشناختند تو را؟ و از آب منع كردند تو را؟ چه بسيار جرأت كردند بر خداوند قاهر غالب!»</w:t>
      </w:r>
    </w:p>
    <w:p>
      <w:pPr>
        <w:pStyle w:val="BookText"/>
      </w:pPr>
      <w:r>
        <w:rPr>
          <w:rFonts w:ascii="IRNazanin" w:hAnsi="IRNazanin" w:eastAsia="IRNazanin" w:cs="IRNazanin"/>
          <w:lang w:bidi="fa-IR"/>
          <w:color w:val="111111"/>
          <w:sz w:val="28"/>
          <w:szCs w:val="28"/>
          <w:rtl/>
        </w:rPr>
        <w:t xml:space="preserve">آن گاه به جانب همراهان نگريست: «فقال: يا أبي آدم! ويا أبي إبراهيم! ويا أبي إسماعيل! ويا أخي موسى! ويا أخي عيسى! أما ترون ما صنعت الطّغاة بولدي؟ لا أنالهم اللَّه شفاعتي.»</w:t>
      </w:r>
    </w:p>
    <w:p>
      <w:pPr>
        <w:pStyle w:val="BookText"/>
      </w:pPr>
      <w:r>
        <w:rPr>
          <w:rFonts w:ascii="IRNazanin" w:hAnsi="IRNazanin" w:eastAsia="IRNazanin" w:cs="IRNazanin"/>
          <w:lang w:bidi="fa-IR"/>
          <w:color w:val="111111"/>
          <w:sz w:val="28"/>
          <w:szCs w:val="28"/>
          <w:rtl/>
        </w:rPr>
        <w:t xml:space="preserve">فرمود: «اى پدر من، آدم و ابراهيم و اسماعيل! و اى برادر من، موسى و عيسى! آيا نگران نيستيد كه طغات امت با فرزند من چه كردند؟ خداوند محروم بدارد ايشان را از شفاعت من.»</w:t>
      </w:r>
    </w:p>
    <w:p>
      <w:pPr>
        <w:pStyle w:val="BookText"/>
      </w:pPr>
      <w:r>
        <w:rPr>
          <w:rFonts w:ascii="IRNazanin" w:hAnsi="IRNazanin" w:eastAsia="IRNazanin" w:cs="IRNazanin"/>
          <w:lang w:bidi="fa-IR"/>
          <w:color w:val="111111"/>
          <w:sz w:val="28"/>
          <w:szCs w:val="28"/>
          <w:rtl/>
        </w:rPr>
        <w:t xml:space="preserve">طرماح گويد: اين وقت دانستم كه رسول خداى صلى الله عليه و آله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مثله: بريدن گوش و بينى و مانند آن.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15- 16</w:t>
      </w:r>
    </w:p>
    <w:p>
      <w:pPr>
        <w:pStyle w:val="BookText"/>
      </w:pPr>
      <w:r>
        <w:rPr>
          <w:rFonts w:ascii="Amiri" w:hAnsi="Amiri" w:eastAsia="Amiri" w:cs="Amiri"/>
          <w:lang w:bidi="ar-SA"/>
          <w:color w:val="111111"/>
          <w:sz w:val="28"/>
          <w:szCs w:val="28"/>
          <w:rtl/>
        </w:rPr>
        <w:t xml:space="preserve">البهبهاني، الدّمعة السّاكبة، 4/ 385- 386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مقتل شهاب الدّين العامليّ بعد رشيد] وبرز الطّرمّاح بن عديّ وهو يقول:</w:t>
      </w:r>
    </w:p>
    <w:p>
      <w:pPr>
        <w:pStyle w:val="BookText"/>
      </w:pPr>
      <w:r>
        <w:rPr>
          <w:rFonts w:ascii="Amiri" w:hAnsi="Amiri" w:eastAsia="Amiri" w:cs="Amiri"/>
          <w:lang w:bidi="ar-SA"/>
          <w:color w:val="111111"/>
          <w:sz w:val="28"/>
          <w:szCs w:val="28"/>
          <w:rtl/>
        </w:rPr>
        <w:t xml:space="preserve">أنا الطّرمّاح أرميكم بصاعقة من حرّ سيفي وقلبي غير مرعوب</w:t>
      </w:r>
    </w:p>
    <w:p>
      <w:pPr>
        <w:pStyle w:val="BookText"/>
      </w:pPr>
      <w:r>
        <w:rPr>
          <w:rFonts w:ascii="Amiri" w:hAnsi="Amiri" w:eastAsia="Amiri" w:cs="Amiri"/>
          <w:lang w:bidi="ar-SA"/>
          <w:color w:val="111111"/>
          <w:sz w:val="28"/>
          <w:szCs w:val="28"/>
          <w:rtl/>
        </w:rPr>
        <w:t xml:space="preserve">ثمّ حمل على القوم، ولم يزل يقاتل حتّى قتل من القوم ثلاثين مبارزاً.</w:t>
      </w:r>
    </w:p>
    <w:p>
      <w:pPr>
        <w:pStyle w:val="BookText"/>
      </w:pPr>
      <w:r>
        <w:rPr>
          <w:rFonts w:ascii="Amiri" w:hAnsi="Amiri" w:eastAsia="Amiri" w:cs="Amiri"/>
          <w:lang w:bidi="ar-SA"/>
          <w:color w:val="111111"/>
          <w:sz w:val="28"/>
          <w:szCs w:val="28"/>
          <w:rtl/>
        </w:rPr>
        <w:t xml:space="preserve">الدّربندي، أسرار الشّهادة،/ 286</w:t>
      </w:r>
    </w:p>
    <w:p>
      <w:pPr>
        <w:pStyle w:val="BookText"/>
      </w:pPr>
      <w:r>
        <w:rPr>
          <w:rFonts w:ascii="Amiri" w:hAnsi="Amiri" w:eastAsia="Amiri" w:cs="Amiri"/>
          <w:lang w:bidi="ar-SA"/>
          <w:color w:val="111111"/>
          <w:sz w:val="28"/>
          <w:szCs w:val="28"/>
          <w:rtl/>
        </w:rPr>
        <w:t xml:space="preserve">[بعد المُعلّا بن المُعلّا] وبرز الطّرمّاح بن عديّ وقاتل قتالًا شديداً، ثمّ قُتل رحمه الله.</w:t>
      </w:r>
    </w:p>
    <w:p>
      <w:pPr>
        <w:pStyle w:val="BookText"/>
      </w:pPr>
      <w:r>
        <w:rPr>
          <w:rFonts w:ascii="Amiri" w:hAnsi="Amiri" w:eastAsia="Amiri" w:cs="Amiri"/>
          <w:lang w:bidi="ar-SA"/>
          <w:color w:val="111111"/>
          <w:sz w:val="28"/>
          <w:szCs w:val="28"/>
          <w:rtl/>
        </w:rPr>
        <w:t xml:space="preserve">الدّربندي، أسرار الشّهادة،/ 297</w:t>
      </w:r>
    </w:p>
    <w:p>
      <w:pPr>
        <w:pStyle w:val="BookText"/>
      </w:pPr>
      <w:r>
        <w:rPr>
          <w:rFonts w:ascii="Amiri" w:hAnsi="Amiri" w:eastAsia="Amiri" w:cs="Amiri"/>
          <w:lang w:bidi="ar-SA"/>
          <w:color w:val="111111"/>
          <w:sz w:val="28"/>
          <w:szCs w:val="28"/>
          <w:rtl/>
        </w:rPr>
        <w:t xml:space="preserve">وملازمته لسيِّد الشّهداء في الطّفّ إلى أن جُرح وسقط بين القتلى، لكفاه شرفاً وجلالة،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يضرّ عدم توفّقه للشّهادة، لأنّه كان به رمق، فأتوه قومه وحملوه وداووه، فبرئ وعوفي، وكان على موالاته وإخلاصه إلى أن مات، كما يظهر شرح ذلك كلّه لمن راجع كتب الأخبار والسّير والتّواريخ.</w:t>
      </w:r>
    </w:p>
    <w:p>
      <w:pPr>
        <w:pStyle w:val="BookText"/>
      </w:pPr>
      <w:r>
        <w:rPr>
          <w:rFonts w:ascii="Amiri" w:hAnsi="Amiri" w:eastAsia="Amiri" w:cs="Amiri"/>
          <w:lang w:bidi="ar-SA"/>
          <w:color w:val="111111"/>
          <w:sz w:val="28"/>
          <w:szCs w:val="28"/>
          <w:rtl/>
        </w:rPr>
        <w:t xml:space="preserve">المامقاني، تنقيح المقال، 2- 1/ 109</w:t>
      </w:r>
    </w:p>
    <w:p>
      <w:pPr>
        <w:pStyle w:val="BookText"/>
      </w:pPr>
      <w:r>
        <w:rPr>
          <w:rFonts w:ascii="Amiri" w:hAnsi="Amiri" w:eastAsia="Amiri" w:cs="Amiri"/>
          <w:lang w:bidi="ar-SA"/>
          <w:color w:val="111111"/>
          <w:sz w:val="28"/>
          <w:szCs w:val="28"/>
          <w:rtl/>
        </w:rPr>
        <w:t xml:space="preserve">الطّرمّاح بن عديّ: من الموالين والمخلصين لأمير المؤمنين عليه السلام ولأهل بيته عليه السلام، ولازم أبا عبداللَّه الحسين عليه السلام في الطّفّ إلى أن جرح وسقط بين القتلى، وكان به رمق، فأتوه قومه وحملوه، وداووه، فبرئ وعوفي، وبقى على حبّه لأهل البيت إلى أن مات، كما ذكره أرباب السّير والتّواريخ.</w:t>
      </w:r>
    </w:p>
    <w:p>
      <w:pPr>
        <w:pStyle w:val="BookText"/>
      </w:pPr>
      <w:r>
        <w:rPr>
          <w:rFonts w:ascii="Amiri" w:hAnsi="Amiri" w:eastAsia="Amiri" w:cs="Amiri"/>
          <w:lang w:bidi="ar-SA"/>
          <w:color w:val="111111"/>
          <w:sz w:val="28"/>
          <w:szCs w:val="28"/>
          <w:rtl/>
        </w:rPr>
        <w:t xml:space="preserve">الطّوسي، الرّجال (الهامش)،/ 75</w:t>
      </w:r>
    </w:p>
    <w:p>
      <w:pPr>
        <w:pStyle w:val="BookText"/>
      </w:pPr>
      <w:r>
        <w:rPr>
          <w:rFonts w:ascii="Amiri" w:hAnsi="Amiri" w:eastAsia="Amiri" w:cs="Amiri"/>
          <w:lang w:bidi="ar-SA"/>
          <w:color w:val="111111"/>
          <w:sz w:val="28"/>
          <w:szCs w:val="28"/>
          <w:rtl/>
        </w:rPr>
        <w:t xml:space="preserve">وفي مقتل أبي مخنف: قال الطّرمّاح بن عديّ رحمه الله: كنت في القتلى، وقد وقع فيَّ جراحات، ولو حلفت لكنت صادقاً أنِّي كنت غير نائم، إذ أقبل عشرون فارساً وعليهم ثياب بيض يفوح منها المسك والعنبر، فقلت في نفسي: هذا عبيداللَّه بن زياد قد أقبل يريد جثّة الحسين عليه السلام ليمثّل بها، فجاؤوا حتّى صاروا قريباً منه، فقدّم رجل إلى جثّة الحسين عليه السلام وأجلسه قريباً منه، فأوى بيده إلى الكوفة، وإذا بالرّأس قد أقبل، الخبر.</w:t>
      </w:r>
    </w:p>
    <w:p>
      <w:pPr>
        <w:pStyle w:val="BookText"/>
      </w:pPr>
      <w:r>
        <w:rPr>
          <w:rFonts w:ascii="Amiri" w:hAnsi="Amiri" w:eastAsia="Amiri" w:cs="Amiri"/>
          <w:lang w:bidi="ar-SA"/>
          <w:color w:val="111111"/>
          <w:sz w:val="28"/>
          <w:szCs w:val="28"/>
          <w:rtl/>
        </w:rPr>
        <w:t xml:space="preserve">فإن أخرجناه من عصابة الشّهداء، فلا ينبغي عدم عدّة من الممدوحين لهذه الأخبار، وإن كانت ضعيفة، ولذا قال في الوجيزة، وأعربَ المحقِّق البحراني في البلغة، فقال: لم نعقد للظّاء باباً، إذ ليس فيها من ينظم حديثه في الأنواع الثّلاثة، وقيل: طلحة بن زيد موثّق القول الشّيخ، إنّ كتابه معتمد، انتهى.</w:t>
      </w:r>
    </w:p>
    <w:p>
      <w:pPr>
        <w:pStyle w:val="BookText"/>
      </w:pPr>
      <w:r>
        <w:rPr>
          <w:rFonts w:ascii="Amiri" w:hAnsi="Amiri" w:eastAsia="Amiri" w:cs="Amiri"/>
          <w:lang w:bidi="ar-SA"/>
          <w:color w:val="111111"/>
          <w:sz w:val="28"/>
          <w:szCs w:val="28"/>
          <w:rtl/>
        </w:rPr>
        <w:t xml:space="preserve">النّوري، مستدرك الوسائل، 3/ 813</w:t>
      </w:r>
    </w:p>
    <w:p>
      <w:pPr>
        <w:pStyle w:val="BookText"/>
      </w:pPr>
      <w:r>
        <w:rPr>
          <w:rFonts w:ascii="Amiri" w:hAnsi="Amiri" w:eastAsia="Amiri" w:cs="Amiri"/>
          <w:lang w:bidi="ar-SA"/>
          <w:color w:val="111111"/>
          <w:sz w:val="28"/>
          <w:szCs w:val="28"/>
          <w:rtl/>
        </w:rPr>
        <w:t xml:space="preserve">ولزم الحسين بن عليّ عليه السلام حتّى وصل كربلاء، وبرز إلى الجهاد أمام الحسين عليه السلام حتّى جرح وسقط عن فرسه، وكان به رمق، وأخذه قومه، وشُفّع عند عمر بن سعد، وداووه وبرئ منه؛ وكان محبّاً لأهل البيت، ولكن أبا مخنف ذكر أ نّه برز من بعده الطّرمّاح بن عديّ وأنشأ بهذه الأبيات:</w:t>
      </w:r>
    </w:p>
    <w:p>
      <w:pPr>
        <w:pStyle w:val="BookText"/>
      </w:pPr>
      <w:r>
        <w:rPr>
          <w:rFonts w:ascii="Amiri" w:hAnsi="Amiri" w:eastAsia="Amiri" w:cs="Amiri"/>
          <w:lang w:bidi="ar-SA"/>
          <w:color w:val="111111"/>
          <w:sz w:val="28"/>
          <w:szCs w:val="28"/>
          <w:rtl/>
        </w:rPr>
        <w:t xml:space="preserve">إنِّي طرمّاح شديد الضّرب *** وقد وثقت بالإله الرّبّ</w:t>
      </w:r>
    </w:p>
    <w:p>
      <w:pPr>
        <w:pStyle w:val="BookText"/>
      </w:pPr>
      <w:r>
        <w:rPr>
          <w:rFonts w:ascii="Amiri" w:hAnsi="Amiri" w:eastAsia="Amiri" w:cs="Amiri"/>
          <w:lang w:bidi="ar-SA"/>
          <w:color w:val="111111"/>
          <w:sz w:val="28"/>
          <w:szCs w:val="28"/>
          <w:rtl/>
        </w:rPr>
        <w:t xml:space="preserve">يخشى قريني في القتال غلبي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0" w:name="pg19430_207090"/>
    <w:bookmarkEnd w:id="30"/>
    <w:p>
      <w:pPr>
        <w:pStyle w:val="BookText"/>
      </w:pPr>
      <w:r>
        <w:rPr>
          <w:rFonts w:ascii="Amiri" w:hAnsi="Amiri" w:eastAsia="Amiri" w:cs="Amiri"/>
          <w:lang w:bidi="ar-SA"/>
          <w:color w:val="111111"/>
          <w:sz w:val="28"/>
          <w:szCs w:val="28"/>
          <w:rtl/>
        </w:rPr>
        <w:t xml:space="preserve">قال: ثمّ حمل على القوم، ولم يزل يقاتل حتّى قتل سبعين فارساً، وسقط عن جواده صريعاً، فأحاطت به القوم، واحتزّوا رأسه. وذكرنا سابقاً، بأ نّه في المنزل الثّالث عشر اتّصل بالحسين عليه السلام، وتقدّم بأشعاره الّتي قد ذكره قدس سره في عذيب الهجانات.</w:t>
      </w:r>
    </w:p>
    <w:p>
      <w:pPr>
        <w:pStyle w:val="BookText"/>
      </w:pPr>
      <w:r>
        <w:rPr>
          <w:rFonts w:ascii="Amiri" w:hAnsi="Amiri" w:eastAsia="Amiri" w:cs="Amiri"/>
          <w:lang w:bidi="ar-SA"/>
          <w:color w:val="111111"/>
          <w:sz w:val="28"/>
          <w:szCs w:val="28"/>
          <w:rtl/>
        </w:rPr>
        <w:t xml:space="preserve">الزّنجاني، وسيلة الدّارين،/ 158</w:t>
      </w:r>
    </w:p>
    <w:p>
      <w:pPr>
        <w:pStyle w:val="Heading2"/>
      </w:pPr>
      <w:bookmarkStart w:id="429" w:name="_Toc62"/>
      <w:r>
        <w:t>146/ 179- الطّفل الّذي استشهد في ساحة القتال قبل بدء الحرب (ابن الحسين عليهما السلام)</w:t>
      </w:r>
      <w:bookmarkEnd w:id="429"/>
    </w:p>
    <w:p>
      <w:pPr>
        <w:pStyle w:val="BookText"/>
      </w:pPr>
      <w:r>
        <w:rPr>
          <w:rFonts w:ascii="Amiri" w:hAnsi="Amiri" w:eastAsia="Amiri" w:cs="Amiri"/>
          <w:lang w:bidi="ar-SA"/>
          <w:color w:val="111111"/>
          <w:sz w:val="28"/>
          <w:szCs w:val="28"/>
          <w:rtl/>
        </w:rPr>
        <w:t xml:space="preserve">ذكرناه في المجلّد الثّالث عشر من موسوعة الإمام الحسين عليه السلام هذه، ص 57- 59.</w:t>
      </w:r>
    </w:p>
    <w:p>
      <w:pPr>
        <w:pStyle w:val="Heading2"/>
      </w:pPr>
      <w:bookmarkStart w:id="430" w:name="_Toc63"/>
      <w:r>
        <w:t>147/ 180- عائذ بن مجمع المذحجي</w:t>
      </w:r>
      <w:bookmarkEnd w:id="430"/>
    </w:p>
    <w:p>
      <w:pPr>
        <w:pStyle w:val="BookText"/>
      </w:pPr>
      <w:r>
        <w:rPr>
          <w:rFonts w:ascii="Amiri" w:hAnsi="Amiri" w:eastAsia="Amiri" w:cs="Amiri"/>
          <w:lang w:bidi="ar-SA"/>
          <w:color w:val="111111"/>
          <w:sz w:val="28"/>
          <w:szCs w:val="28"/>
          <w:rtl/>
        </w:rPr>
        <w:t xml:space="preserve">ستأتي ترجمته في ترجمة أبيه مجمع بن عبداللَّه، رقم 256/ 307 من هذا المجلّد، ص 829.</w:t>
      </w:r>
    </w:p>
    <w:p>
      <w:pPr>
        <w:pStyle w:val="Heading2"/>
      </w:pPr>
      <w:bookmarkStart w:id="431" w:name="_Toc64"/>
      <w:r>
        <w:t>148/ 181- عابس بن أبي شَبِيبْ الشّاكِريّ الهمداني</w:t>
      </w:r>
      <w:bookmarkEnd w:id="431"/>
    </w:p>
    <w:p>
      <w:pPr>
        <w:pStyle w:val="Heading3"/>
      </w:pPr>
      <w:bookmarkStart w:id="432" w:name="_Toc65"/>
      <w:r>
        <w:t>ميزاته العائليّة</w:t>
      </w:r>
      <w:bookmarkEnd w:id="432"/>
    </w:p>
    <w:p>
      <w:pPr>
        <w:pStyle w:val="BookText"/>
      </w:pPr>
      <w:r>
        <w:rPr>
          <w:rFonts w:ascii="Amiri" w:hAnsi="Amiri" w:eastAsia="Amiri" w:cs="Amiri"/>
          <w:lang w:bidi="ar-SA"/>
          <w:color w:val="111111"/>
          <w:sz w:val="28"/>
          <w:szCs w:val="28"/>
          <w:rtl/>
        </w:rPr>
        <w:t xml:space="preserve">وقُتل من همدان: عابس بن أبي شبيب الشّاكريّ.</w:t>
      </w:r>
    </w:p>
    <w:p>
      <w:pPr>
        <w:pStyle w:val="BookText"/>
      </w:pPr>
      <w:r>
        <w:rPr>
          <w:rFonts w:ascii="Amiri" w:hAnsi="Amiri" w:eastAsia="Amiri" w:cs="Amiri"/>
          <w:lang w:bidi="ar-SA"/>
          <w:color w:val="111111"/>
          <w:sz w:val="28"/>
          <w:szCs w:val="28"/>
          <w:rtl/>
        </w:rPr>
        <w:t xml:space="preserve">الرّسّان، تسمية من قتل،/ 156/ عنه: الشّجري، الأمالي، 2/ 173</w:t>
      </w:r>
    </w:p>
    <w:p>
      <w:pPr>
        <w:pStyle w:val="BookText"/>
      </w:pPr>
      <w:r>
        <w:rPr>
          <w:rFonts w:ascii="Amiri" w:hAnsi="Amiri" w:eastAsia="Amiri" w:cs="Amiri"/>
          <w:lang w:bidi="ar-SA"/>
          <w:color w:val="111111"/>
          <w:sz w:val="28"/>
          <w:szCs w:val="28"/>
          <w:rtl/>
        </w:rPr>
        <w:t xml:space="preserve">من أصحاب الحسين بن عليّ عليهما السلام: عابس بن أبي شبيب الشّاكريّ.</w:t>
      </w:r>
    </w:p>
    <w:p>
      <w:pPr>
        <w:pStyle w:val="BookText"/>
      </w:pPr>
      <w:r>
        <w:rPr>
          <w:rFonts w:ascii="Amiri" w:hAnsi="Amiri" w:eastAsia="Amiri" w:cs="Amiri"/>
          <w:lang w:bidi="ar-SA"/>
          <w:color w:val="111111"/>
          <w:sz w:val="28"/>
          <w:szCs w:val="28"/>
          <w:rtl/>
        </w:rPr>
        <w:t xml:space="preserve">الطّوسي، الرّجال،/ 78/ عنه: التّفرشي، نقد الرّجال،/ 176؛ الأسترآبادي، منهج المقال،/ 186؛ الأردبيلي، جامع الرّواة، 1/ 425</w:t>
      </w:r>
    </w:p>
    <w:p>
      <w:pPr>
        <w:pStyle w:val="BookText"/>
      </w:pPr>
      <w:r>
        <w:rPr>
          <w:rFonts w:ascii="Amiri" w:hAnsi="Amiri" w:eastAsia="Amiri" w:cs="Amiri"/>
          <w:lang w:bidi="ar-SA"/>
          <w:color w:val="111111"/>
          <w:sz w:val="28"/>
          <w:szCs w:val="28"/>
          <w:rtl/>
        </w:rPr>
        <w:t xml:space="preserve">عابس بن أبي شبيب.</w:t>
      </w:r>
    </w:p>
    <w:p>
      <w:pPr>
        <w:pStyle w:val="BookText"/>
      </w:pPr>
      <w:r>
        <w:rPr>
          <w:rFonts w:ascii="Amiri" w:hAnsi="Amiri" w:eastAsia="Amiri" w:cs="Amiri"/>
          <w:lang w:bidi="ar-SA"/>
          <w:color w:val="111111"/>
          <w:sz w:val="28"/>
          <w:szCs w:val="28"/>
          <w:rtl/>
        </w:rPr>
        <w:t xml:space="preserve">البلاذري، جمل من أنساب الأشراف، 3/ 404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عابس بن أبي </w:t>
      </w:r>
      <w:r>
        <w:rPr>
          <w:rStyle w:val="FootnoteReference"/>
        </w:rPr>
        <w:footnoteReference w:id="474"/>
      </w:r>
      <w:r>
        <w:rPr>
          <w:rFonts w:ascii="Amiri" w:hAnsi="Amiri" w:eastAsia="Amiri" w:cs="Amiri"/>
          <w:lang w:bidi="ar-SA"/>
          <w:color w:val="111111"/>
          <w:sz w:val="28"/>
          <w:szCs w:val="28"/>
          <w:rtl/>
        </w:rPr>
        <w:t xml:space="preserve">شبيب الشّاكريّ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5/ 354، 375، 443؛ المفيد، الإرشاد، 2/ 109؛ الخوارزمي، مقتل الحسين، 2/ 22؛ ابن نما، مثير الأحزان،/ 15، 34؛ ابن الأثير، الكامل، 3/ 292؛ النّويري، نهاية الإرب، 20/ 454؛ ابن كثير، البداية والنّهاية، 8/ 184؛ ميرخواند، روضة الصّفا، 3/ 158؛ محمّد بن أبي طالب، تسلية المجالس وزينة المجالس، 2/ 298</w:t>
      </w:r>
    </w:p>
    <w:p>
      <w:pPr>
        <w:pStyle w:val="BookText"/>
      </w:pPr>
      <w:r>
        <w:rPr>
          <w:rFonts w:ascii="Amiri" w:hAnsi="Amiri" w:eastAsia="Amiri" w:cs="Amiri"/>
          <w:lang w:bidi="ar-SA"/>
          <w:color w:val="111111"/>
          <w:sz w:val="28"/>
          <w:szCs w:val="28"/>
          <w:rtl/>
        </w:rPr>
        <w:t xml:space="preserve">رجل من همدان يُقال له: عابس </w:t>
      </w:r>
      <w:r>
        <w:rPr>
          <w:rStyle w:val="FootnoteReference"/>
        </w:rPr>
        <w:footnoteReference w:id="476"/>
      </w:r>
      <w:r>
        <w:rPr>
          <w:rFonts w:ascii="Amiri" w:hAnsi="Amiri" w:eastAsia="Amiri" w:cs="Amiri"/>
          <w:lang w:bidi="ar-SA"/>
          <w:color w:val="111111"/>
          <w:sz w:val="28"/>
          <w:szCs w:val="28"/>
          <w:rtl/>
        </w:rPr>
        <w:t xml:space="preserve">بن أبي شبيب </w:t>
      </w:r>
      <w:r>
        <w:rPr>
          <w:rStyle w:val="FootnoteReference"/>
        </w:rPr>
        <w:footnoteReference w:id="477"/>
      </w:r>
      <w:r>
        <w:rPr>
          <w:rFonts w:ascii="Amiri" w:hAnsi="Amiri" w:eastAsia="Amiri" w:cs="Amiri"/>
          <w:lang w:bidi="ar-SA"/>
          <w:color w:val="111111"/>
          <w:sz w:val="28"/>
          <w:szCs w:val="28"/>
          <w:rtl/>
        </w:rPr>
        <w:t xml:space="preserve">الشّاكريّ.</w:t>
      </w:r>
    </w:p>
    <w:p>
      <w:pPr>
        <w:pStyle w:val="BookText"/>
      </w:pPr>
      <w:r>
        <w:rPr>
          <w:rFonts w:ascii="Amiri" w:hAnsi="Amiri" w:eastAsia="Amiri" w:cs="Amiri"/>
          <w:lang w:bidi="ar-SA"/>
          <w:color w:val="111111"/>
          <w:sz w:val="28"/>
          <w:szCs w:val="28"/>
          <w:rtl/>
        </w:rPr>
        <w:t xml:space="preserve">ابن أعثم، الفتوح، 5/ 56/ مثله الخوارزمي، مقتل الحسين، 1/ 197؛ محمّد بن أبي طالب، تسلية المجالس وزينة المجالس، 2/ 177</w:t>
      </w:r>
    </w:p>
    <w:p>
      <w:pPr>
        <w:pStyle w:val="BookText"/>
      </w:pPr>
      <w:r>
        <w:rPr>
          <w:rFonts w:ascii="Amiri" w:hAnsi="Amiri" w:eastAsia="Amiri" w:cs="Amiri"/>
          <w:lang w:bidi="ar-SA"/>
          <w:color w:val="111111"/>
          <w:sz w:val="28"/>
          <w:szCs w:val="28"/>
          <w:rtl/>
        </w:rPr>
        <w:t xml:space="preserve">الشّاكُريّ: بفتح الشّين المعجمة، والكاف المضمومة بعد الألف، هكذا رأيت ضمّ الكاف في كتاب «الجرح والتّعديل» لابن أبي حاتم مقيّداً مضبوطاً، ثمّ الرّاء.</w:t>
      </w:r>
    </w:p>
    <w:p>
      <w:pPr>
        <w:pStyle w:val="BookText"/>
      </w:pPr>
      <w:r>
        <w:rPr>
          <w:rFonts w:ascii="Amiri" w:hAnsi="Amiri" w:eastAsia="Amiri" w:cs="Amiri"/>
          <w:lang w:bidi="ar-SA"/>
          <w:color w:val="111111"/>
          <w:sz w:val="28"/>
          <w:szCs w:val="28"/>
          <w:rtl/>
        </w:rPr>
        <w:t xml:space="preserve">هذه النّسبة إلى «شاكر» وهو بطن من هَمْدان، منها:</w:t>
      </w:r>
    </w:p>
    <w:p>
      <w:pPr>
        <w:pStyle w:val="BookText"/>
      </w:pPr>
      <w:r>
        <w:rPr>
          <w:rFonts w:ascii="Amiri" w:hAnsi="Amiri" w:eastAsia="Amiri" w:cs="Amiri"/>
          <w:lang w:bidi="ar-SA"/>
          <w:color w:val="111111"/>
          <w:sz w:val="28"/>
          <w:szCs w:val="28"/>
          <w:rtl/>
        </w:rPr>
        <w:t xml:space="preserve">حامد الصّائديّ: ويقال الشّاكريّ، حيّ من هَمْدان، كذا قال ابن أبو حاتم، ثمّ قال:</w:t>
      </w:r>
    </w:p>
    <w:p>
      <w:pPr>
        <w:pStyle w:val="BookText"/>
      </w:pPr>
      <w:r>
        <w:rPr>
          <w:rFonts w:ascii="Amiri" w:hAnsi="Amiri" w:eastAsia="Amiri" w:cs="Amiri"/>
          <w:lang w:bidi="ar-SA"/>
          <w:color w:val="111111"/>
          <w:sz w:val="28"/>
          <w:szCs w:val="28"/>
          <w:rtl/>
        </w:rPr>
        <w:t xml:space="preserve">«روى عن سعد بن أبي وقّاص، روى عنه أبو إسحاق السّبيعيّ».</w:t>
      </w:r>
    </w:p>
    <w:p>
      <w:pPr>
        <w:pStyle w:val="BookText"/>
      </w:pPr>
      <w:r>
        <w:rPr>
          <w:rFonts w:ascii="Amiri" w:hAnsi="Amiri" w:eastAsia="Amiri" w:cs="Amiri"/>
          <w:lang w:bidi="ar-SA"/>
          <w:color w:val="111111"/>
          <w:sz w:val="28"/>
          <w:szCs w:val="28"/>
          <w:rtl/>
        </w:rPr>
        <w:t xml:space="preserve">السّمعاني، الأنساب، 3/ 382- 383</w:t>
      </w:r>
    </w:p>
    <w:p>
      <w:pPr>
        <w:pStyle w:val="BookText"/>
      </w:pPr>
      <w:r>
        <w:rPr>
          <w:rFonts w:ascii="Amiri" w:hAnsi="Amiri" w:eastAsia="Amiri" w:cs="Amiri"/>
          <w:lang w:bidi="ar-SA"/>
          <w:color w:val="111111"/>
          <w:sz w:val="28"/>
          <w:szCs w:val="28"/>
          <w:rtl/>
        </w:rPr>
        <w:t xml:space="preserve">وقُتل من همدان [...] عابس بن أبي شبيب الشّاكريّ الدّالانيّ، وهم يُسمّون فتيان الصّباح من وادعة.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210</w:t>
      </w:r>
    </w:p>
    <w:p>
      <w:pPr>
        <w:pStyle w:val="BookText"/>
      </w:pPr>
      <w:r>
        <w:rPr>
          <w:rFonts w:ascii="Amiri" w:hAnsi="Amiri" w:eastAsia="Amiri" w:cs="Amiri"/>
          <w:lang w:bidi="ar-SA"/>
          <w:color w:val="111111"/>
          <w:sz w:val="28"/>
          <w:szCs w:val="28"/>
          <w:rtl/>
        </w:rPr>
        <w:t xml:space="preserve">المحلّي، الحدائق الورديّة، 1/ 122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عابس بن أبي شبيب الشّاكريّ: هو عابس بن أبي شبيب بن شاكر بن ربيعة بن مالك بن صعب بن معاوية بن كثير بن مالك بن جشم بن حاشد الهمدانيّ الشّاكريّ، وبنو شاكر بطن من همدان.</w:t>
      </w:r>
    </w:p>
    <w:p>
      <w:pPr>
        <w:pStyle w:val="BookText"/>
      </w:pPr>
      <w:r>
        <w:rPr>
          <w:rFonts w:ascii="Amiri" w:hAnsi="Amiri" w:eastAsia="Amiri" w:cs="Amiri"/>
          <w:lang w:bidi="ar-SA"/>
          <w:color w:val="111111"/>
          <w:sz w:val="28"/>
          <w:szCs w:val="28"/>
          <w:rtl/>
        </w:rPr>
        <w:t xml:space="preserve">السّماوي، إبصار العين،/ 74</w:t>
      </w:r>
    </w:p>
    <w:p>
      <w:pPr>
        <w:pStyle w:val="BookText"/>
      </w:pPr>
      <w:r>
        <w:rPr>
          <w:rFonts w:ascii="Amiri" w:hAnsi="Amiri" w:eastAsia="Amiri" w:cs="Amiri"/>
          <w:lang w:bidi="ar-SA"/>
          <w:color w:val="111111"/>
          <w:sz w:val="28"/>
          <w:szCs w:val="28"/>
          <w:rtl/>
        </w:rPr>
        <w:t xml:space="preserve">أقول: قال المحقّق الأسترآباديّ في رجاله: عابس بن أبي شبيب الشّاكريّ، من أصحاب الحسين بن عليّ عليه السلام، قُتل معه بكربلاء. </w:t>
      </w:r>
      <w:r>
        <w:rPr>
          <w:rStyle w:val="FootnoteReference"/>
        </w:rPr>
        <w:footnoteReference w:id="479"/>
      </w:r>
      <w:r>
        <w:rPr>
          <w:rFonts w:ascii="Amiri" w:hAnsi="Amiri" w:eastAsia="Amiri" w:cs="Amiri"/>
          <w:lang w:bidi="ar-SA"/>
          <w:color w:val="111111"/>
          <w:sz w:val="28"/>
          <w:szCs w:val="28"/>
          <w:rtl/>
        </w:rPr>
        <w:t xml:space="preserve">وقال عزّ الدّين الجزريّ: هو عابس ابن أبي شبيب بن شاكر بن ربيعة بن مالك بن صعب بن معاوية بن كثير بن مالك بن جشم بن حاشد الهمداني الشّاكريّ، وبنو شاكر بطن من همدان.</w:t>
      </w:r>
    </w:p>
    <w:p>
      <w:pPr>
        <w:pStyle w:val="BookText"/>
      </w:pPr>
      <w:r>
        <w:rPr>
          <w:rFonts w:ascii="Amiri" w:hAnsi="Amiri" w:eastAsia="Amiri" w:cs="Amiri"/>
          <w:lang w:bidi="ar-SA"/>
          <w:color w:val="111111"/>
          <w:sz w:val="28"/>
          <w:szCs w:val="28"/>
          <w:rtl/>
        </w:rPr>
        <w:t xml:space="preserve">الحائري، ذخيرة الدّارين،/ 249/ مثله: الزّنجاني، وسيلة الدّارين،/ 158- 159</w:t>
      </w:r>
    </w:p>
    <w:p>
      <w:pPr>
        <w:pStyle w:val="BookText"/>
      </w:pPr>
      <w:r>
        <w:rPr>
          <w:rFonts w:ascii="Amiri" w:hAnsi="Amiri" w:eastAsia="Amiri" w:cs="Amiri"/>
          <w:lang w:bidi="ar-SA"/>
          <w:color w:val="111111"/>
          <w:sz w:val="28"/>
          <w:szCs w:val="28"/>
          <w:rtl/>
        </w:rPr>
        <w:t xml:space="preserve">عابس بن أبي شبيب الشّاكريّ، الضّبط: عابس بالعين المهملة، والألف والباء الموحّدة المكسورة، والسّين المهملة. ومرّ ضبط شبيب في جعفر بن شبيب، [الضّبط: شبيب بالشّين المعجمة وبائين موحّدتين من تحت بينهما ياء مثنّاة من تحت وزان أمير] وضبط الشّاكريّ في سعيد بن يحيى: عدّه الشّيخ رحمه الله في رجاله من أصحاب الحسين عليه السلام، وقد تبعناه في زيادة كلمة أبي قبل شبيب، وظاهر كون شبيب بغير كلمة أبي اسماً لأبيه، لا كنية له، </w:t>
      </w:r>
      <w:r>
        <w:rPr>
          <w:rStyle w:val="FootnoteReference"/>
        </w:rPr>
        <w:footnoteReference w:id="480"/>
      </w:r>
      <w:r>
        <w:rPr>
          <w:rFonts w:ascii="Amiri" w:hAnsi="Amiri" w:eastAsia="Amiri" w:cs="Amiri"/>
          <w:lang w:bidi="ar-SA"/>
          <w:color w:val="111111"/>
          <w:sz w:val="28"/>
          <w:szCs w:val="28"/>
          <w:rtl/>
        </w:rPr>
        <w:t xml:space="preserve">وقيل: ذكر أهل السّير أ نّه عابس بن شبيب بن شاكر بن ربيعة بن مالك بن صعب بن معاوية بن كثير بن مالك بن جشم بن حاشد الهمدانيّ الشّاكريّ.</w:t>
      </w:r>
    </w:p>
    <w:p>
      <w:pPr>
        <w:pStyle w:val="BookText"/>
      </w:pPr>
      <w:r>
        <w:rPr>
          <w:rFonts w:ascii="Amiri" w:hAnsi="Amiri" w:eastAsia="Amiri" w:cs="Amiri"/>
          <w:lang w:bidi="ar-SA"/>
          <w:color w:val="111111"/>
          <w:sz w:val="28"/>
          <w:szCs w:val="28"/>
          <w:rtl/>
        </w:rPr>
        <w:t xml:space="preserve">المامقاني، تنقيح المقال، 2- 1/ 112، 1- 2/ 217/ مثله الطّوسي، الرّجال (الهامش)،/ 78</w:t>
      </w:r>
    </w:p>
    <w:p>
      <w:pPr>
        <w:pStyle w:val="BookText"/>
      </w:pPr>
      <w:r>
        <w:rPr>
          <w:rFonts w:ascii="Amiri" w:hAnsi="Amiri" w:eastAsia="Amiri" w:cs="Amiri"/>
          <w:lang w:bidi="ar-SA"/>
          <w:color w:val="111111"/>
          <w:sz w:val="28"/>
          <w:szCs w:val="28"/>
          <w:rtl/>
        </w:rPr>
        <w:t xml:space="preserve">عابس بن أبي شبيب الشّاكريّ.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في شهادة عابس بن أبي شبيب الشّاكريّ، وهو عابس بن أبي شبيب بن شاكر بن ربيعة بن مالك، وبنو شاكر بطن من همدان.</w:t>
      </w:r>
    </w:p>
    <w:p>
      <w:pPr>
        <w:pStyle w:val="BookText"/>
      </w:pPr>
      <w:r>
        <w:rPr>
          <w:rFonts w:ascii="Amiri" w:hAnsi="Amiri" w:eastAsia="Amiri" w:cs="Amiri"/>
          <w:lang w:bidi="ar-SA"/>
          <w:color w:val="111111"/>
          <w:sz w:val="28"/>
          <w:szCs w:val="28"/>
          <w:rtl/>
        </w:rPr>
        <w:t xml:space="preserve">المازندراني، معالي السّبطين، 1/ 388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عابس بن أبي شبيب بن شاكر بن ربيعة بن مالك ... الهمدانيّ الشّاكريّ، وبنو شاكر بطن من همدان من القحطانيّة.</w:t>
      </w:r>
    </w:p>
    <w:p>
      <w:pPr>
        <w:pStyle w:val="BookText"/>
      </w:pPr>
      <w:r>
        <w:rPr>
          <w:rFonts w:ascii="Amiri" w:hAnsi="Amiri" w:eastAsia="Amiri" w:cs="Amiri"/>
          <w:lang w:bidi="ar-SA"/>
          <w:color w:val="111111"/>
          <w:sz w:val="28"/>
          <w:szCs w:val="28"/>
          <w:rtl/>
        </w:rPr>
        <w:t xml:space="preserve">بحر العلوم، مقتل الحسين عليه السلام (الهامش)،/ 404</w:t>
      </w:r>
    </w:p>
    <w:p>
      <w:pPr>
        <w:pStyle w:val="BookText"/>
      </w:pPr>
      <w:r>
        <w:rPr>
          <w:rFonts w:ascii="Amiri" w:hAnsi="Amiri" w:eastAsia="Amiri" w:cs="Amiri"/>
          <w:lang w:bidi="ar-SA"/>
          <w:color w:val="111111"/>
          <w:sz w:val="28"/>
          <w:szCs w:val="28"/>
          <w:rtl/>
        </w:rPr>
        <w:t xml:space="preserve">عابس بن شبيب الشّاكريّ الهمدانيّ الكوفيّ: قال العلّامة الخبير الرّجالي الشّهير الميرزا محمّد الأردبيليّ في رجاله ج 3، ص 425: عابس بن شبيب الشّاكريّ من أصحاب الحسين بن عليّ، قُتل معه بكربلاء. </w:t>
      </w:r>
      <w:r>
        <w:rPr>
          <w:rStyle w:val="FootnoteReference"/>
        </w:rPr>
        <w:footnoteReference w:id="481"/>
      </w:r>
    </w:p>
    <w:p>
      <w:pPr>
        <w:pStyle w:val="BookText"/>
      </w:pPr>
      <w:r>
        <w:rPr>
          <w:rFonts w:ascii="Amiri" w:hAnsi="Amiri" w:eastAsia="Amiri" w:cs="Amiri"/>
          <w:lang w:bidi="ar-SA"/>
          <w:color w:val="111111"/>
          <w:sz w:val="28"/>
          <w:szCs w:val="28"/>
          <w:rtl/>
        </w:rPr>
        <w:t xml:space="preserve">شاكرى: منسوب به بنى شاكر، تيره اى از «جذام» كه قبيله اى است از قحطان. (يمن، عرب جنوب)</w:t>
      </w:r>
    </w:p>
    <w:p>
      <w:pPr>
        <w:pStyle w:val="BookText"/>
      </w:pPr>
      <w:r>
        <w:rPr>
          <w:rFonts w:ascii="Amiri" w:hAnsi="Amiri" w:eastAsia="Amiri" w:cs="Amiri"/>
          <w:lang w:bidi="ar-SA"/>
          <w:color w:val="111111"/>
          <w:sz w:val="28"/>
          <w:szCs w:val="28"/>
          <w:rtl/>
        </w:rPr>
        <w:t xml:space="preserve">هاشم زاده، ترجمه انصار الحسين،/ 93</w:t>
      </w:r>
    </w:p>
    <w:p>
      <w:pPr>
        <w:pStyle w:val="BookText"/>
      </w:pPr>
      <w:r>
        <w:rPr>
          <w:rFonts w:ascii="Amiri" w:hAnsi="Amiri" w:eastAsia="Amiri" w:cs="Amiri"/>
          <w:lang w:bidi="ar-SA"/>
          <w:color w:val="111111"/>
          <w:sz w:val="28"/>
          <w:szCs w:val="28"/>
          <w:rtl/>
        </w:rPr>
        <w:t xml:space="preserve">الزّنجاني، وسيلة الدّارين،/ 158</w:t>
      </w:r>
    </w:p>
    <w:p>
      <w:pPr>
        <w:pStyle w:val="BookText"/>
      </w:pPr>
      <w:r>
        <w:rPr>
          <w:rFonts w:ascii="Amiri" w:hAnsi="Amiri" w:eastAsia="Amiri" w:cs="Amiri"/>
          <w:lang w:bidi="ar-SA"/>
          <w:color w:val="111111"/>
          <w:sz w:val="28"/>
          <w:szCs w:val="28"/>
          <w:rtl/>
        </w:rPr>
        <w:t xml:space="preserve">بنو هَمْدان بن مالك بن زيد بن أوْسَلَة بن ربيعة بن الخيار بن مالك بن زيد بن كهلان ابن سبأ بن يَشْجُب بن يعرب بن قحطان (من وُلد سام بن نوح أو هود عليهما السلام). اليمانيّة كلّها راجعة إلى وُلد قحطان.</w:t>
      </w:r>
    </w:p>
    <w:p>
      <w:pPr>
        <w:pStyle w:val="BookText"/>
      </w:pPr>
      <w:r>
        <w:rPr>
          <w:rFonts w:ascii="Amiri" w:hAnsi="Amiri" w:eastAsia="Amiri" w:cs="Amiri"/>
          <w:lang w:bidi="ar-SA"/>
          <w:color w:val="111111"/>
          <w:sz w:val="28"/>
          <w:szCs w:val="28"/>
          <w:rtl/>
        </w:rPr>
        <w:t xml:space="preserve">وُلد هَمْدان: نَوْف، فولد نَوْف بُطوناً جَمّةً، ترجع كلّها إلى حاشِد وبَكِيل، ابني جُشْم ابن خيران بن نوف بن هَمْدان، وهما قبيلا همدان.</w:t>
      </w:r>
    </w:p>
    <w:p>
      <w:pPr>
        <w:pStyle w:val="BookText"/>
      </w:pPr>
      <w:r>
        <w:rPr>
          <w:rFonts w:ascii="Amiri" w:hAnsi="Amiri" w:eastAsia="Amiri" w:cs="Amiri"/>
          <w:lang w:bidi="ar-SA"/>
          <w:color w:val="111111"/>
          <w:sz w:val="28"/>
          <w:szCs w:val="28"/>
          <w:rtl/>
        </w:rPr>
        <w:t xml:space="preserve">ومنهم: بنو فَهْم بن الجابر بن عبداللَّه بن قادم، ومنهم: بنو شِبام بن أسعد بن جُشْم بن حاشد بن جُشْم، ومن ولده [شِبام]: المُجالد بن سعيد بن المُجالد بن عميرة بن أفلح ابن شَراحيل بن ناعِط، صاحب الشّعبيّ، ضعيف وأعْشى همدان.</w:t>
      </w:r>
    </w:p>
    <w:p>
      <w:pPr>
        <w:pStyle w:val="BookText"/>
      </w:pPr>
      <w:r>
        <w:rPr>
          <w:rFonts w:ascii="Amiri" w:hAnsi="Amiri" w:eastAsia="Amiri" w:cs="Amiri"/>
          <w:lang w:bidi="ar-SA"/>
          <w:color w:val="111111"/>
          <w:sz w:val="28"/>
          <w:szCs w:val="28"/>
          <w:rtl/>
        </w:rPr>
        <w:t xml:space="preserve">من بطون همدان: وأمّا وادِعة بن مُزَيْقَياء عمرو بن عامر فدخل في همدان: فقالوا:</w:t>
      </w:r>
    </w:p>
    <w:p>
      <w:pPr>
        <w:pStyle w:val="BookText"/>
      </w:pPr>
      <w:r>
        <w:rPr>
          <w:rFonts w:ascii="Amiri" w:hAnsi="Amiri" w:eastAsia="Amiri" w:cs="Amiri"/>
          <w:lang w:bidi="ar-SA"/>
          <w:color w:val="111111"/>
          <w:sz w:val="28"/>
          <w:szCs w:val="28"/>
          <w:rtl/>
        </w:rPr>
        <w:t xml:space="preserve">نحن وادِعة بن عمرو بن عامر بن ناشح بن دافع بن مالك بن جُشْم بن حاشِد بن جُشْم.</w:t>
      </w:r>
    </w:p>
    <w:p>
      <w:pPr>
        <w:pStyle w:val="BookText"/>
      </w:pPr>
      <w:r>
        <w:rPr>
          <w:rFonts w:ascii="Amiri" w:hAnsi="Amiri" w:eastAsia="Amiri" w:cs="Amiri"/>
          <w:lang w:bidi="ar-SA"/>
          <w:color w:val="111111"/>
          <w:sz w:val="28"/>
          <w:szCs w:val="28"/>
          <w:rtl/>
        </w:rPr>
        <w:t xml:space="preserve">ومنهم: السّبيع والحارث ابنا سَبُع بن صَعْب بن معاوية بن كثير بن مالك بن جُشْم ابن حاشد، وإلى السّبيع هذا تُنسب جَبّانة السَّبيع بالكوفة، ومنهم: الفقيه أبو إسحاق وهو عمرو بن عبداللَّه بن عليّ. ومنهم: سيِّد همدان سعيد بن قيس بن زيد مدى بن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1" w:name="pg19430_207094"/>
    <w:bookmarkEnd w:id="31"/>
    <w:p>
      <w:pPr>
        <w:pStyle w:val="BookText"/>
      </w:pPr>
      <w:r>
        <w:rPr>
          <w:rFonts w:ascii="Amiri" w:hAnsi="Amiri" w:eastAsia="Amiri" w:cs="Amiri"/>
          <w:lang w:bidi="ar-SA"/>
          <w:color w:val="111111"/>
          <w:sz w:val="28"/>
          <w:szCs w:val="28"/>
          <w:rtl/>
        </w:rPr>
        <w:t xml:space="preserve">مَعْدِيكرِب بن نيف بن عمرو بن السَّبيع، والحارث الأعور بن عبداللَّه بن كعب بن أسد ابن يَخْلُد بن حارث بن السّبيع، كذّبه الشّعبي، وكان من أصحاب عليّ [عليه السلام].</w:t>
      </w:r>
    </w:p>
    <w:p>
      <w:pPr>
        <w:pStyle w:val="BookText"/>
      </w:pPr>
      <w:r>
        <w:rPr>
          <w:rFonts w:ascii="Amiri" w:hAnsi="Amiri" w:eastAsia="Amiri" w:cs="Amiri"/>
          <w:lang w:bidi="ar-SA"/>
          <w:color w:val="111111"/>
          <w:sz w:val="28"/>
          <w:szCs w:val="28"/>
          <w:rtl/>
        </w:rPr>
        <w:t xml:space="preserve">ومن بطون همدان: بنو الصّائد، واسمه كَعْب بن شُرَحْبِيل بن شُراحبِيل بن عمرو بن جُشْم بن حاشد بن جُشْم، منهم: صاحب عليّ، وهو عبد خير بن يحمد بن خولى بن عبد عمرو بن عبد يغوث بن الصّائد، وابنه معقل بن عبد خير شاعر، يُكنّى أبا الجَرَنْدق، وكان يهاجي أعشى همدان. ومنهم: أبو ثمامة الصّائديّ، اسمه زياد بن عمرو بن عريب ابن حنظلة بن دارم بن عبداللَّه الصّائديّ، قُتل مع الحسين رضى الله عنه.</w:t>
      </w:r>
    </w:p>
    <w:p>
      <w:pPr>
        <w:pStyle w:val="BookText"/>
      </w:pPr>
      <w:r>
        <w:rPr>
          <w:rFonts w:ascii="Amiri" w:hAnsi="Amiri" w:eastAsia="Amiri" w:cs="Amiri"/>
          <w:lang w:bidi="ar-SA"/>
          <w:color w:val="111111"/>
          <w:sz w:val="28"/>
          <w:szCs w:val="28"/>
          <w:rtl/>
        </w:rPr>
        <w:t xml:space="preserve">ومنهم: بنو مُرْهِبة وبنو أرحب ابني دُعام بن مالك بن معاوية بن دَوْمان بن بَكِيل بن جُشْم بن خيران؛ بطنان ضخمان. ومنهم يزيد بن قيس بن تمام بن مبعوث بن كعب بن عُلوي بن عليان بن أرحب، صاحب شرطة عليّ رضى الله عنه. </w:t>
      </w:r>
      <w:r>
        <w:rPr>
          <w:rStyle w:val="FootnoteReference"/>
        </w:rPr>
        <w:footnoteReference w:id="482"/>
      </w:r>
      <w:r>
        <w:rPr>
          <w:rFonts w:ascii="Amiri" w:hAnsi="Amiri" w:eastAsia="Amiri" w:cs="Amiri"/>
          <w:lang w:bidi="ar-SA"/>
          <w:color w:val="111111"/>
          <w:sz w:val="28"/>
          <w:szCs w:val="28"/>
          <w:rtl/>
        </w:rPr>
        <w:t xml:space="preserve">وُلد ربيعة بن مالك [بن معاوية بن صعب بن دومان بن بكيل]: شاكر بن ربيعة </w:t>
      </w:r>
      <w:r>
        <w:rPr>
          <w:rStyle w:val="FootnoteReference"/>
        </w:rPr>
        <w:footnoteReference w:id="483"/>
      </w:r>
      <w:r>
        <w:rPr>
          <w:rFonts w:ascii="Amiri" w:hAnsi="Amiri" w:eastAsia="Amiri" w:cs="Amiri"/>
          <w:lang w:bidi="ar-SA"/>
          <w:color w:val="111111"/>
          <w:sz w:val="28"/>
          <w:szCs w:val="28"/>
          <w:rtl/>
        </w:rPr>
        <w:t xml:space="preserve">، بطن ضخم، منهم: عبداللَّه بن كامل بن عمرو بن الحارث بن عبلة بن دَهمة بن شاكر بن ربيعة صاحب شرطة المختار. وكانت بين همدان وزبيد، وبين همدان وخَثْعم، وقائع ودار همدان بالأنْدَلُس: البيرة. </w:t>
      </w:r>
      <w:r>
        <w:rPr>
          <w:rStyle w:val="FootnoteReference"/>
        </w:rPr>
        <w:footnoteReference w:id="484"/>
      </w:r>
      <w:r>
        <w:rPr>
          <w:rFonts w:ascii="Amiri" w:hAnsi="Amiri" w:eastAsia="Amiri" w:cs="Amiri"/>
          <w:lang w:bidi="ar-SA"/>
          <w:color w:val="111111"/>
          <w:sz w:val="28"/>
          <w:szCs w:val="28"/>
          <w:rtl/>
        </w:rPr>
        <w:t xml:space="preserve">[بني شاكر قبيلة من همدان يُنسبون إلى شاكر]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حزم، جمهرة الأنساب،/ 329، 392، 393، 394، 395، 396، 397، 475، 476</w:t>
      </w:r>
    </w:p>
    <w:p>
      <w:pPr>
        <w:pStyle w:val="Heading3"/>
      </w:pPr>
      <w:bookmarkStart w:id="433" w:name="_Toc66"/>
      <w:r>
        <w:t>خصائصه الفريدة</w:t>
      </w:r>
      <w:bookmarkEnd w:id="433"/>
    </w:p>
    <w:p>
      <w:pPr>
        <w:pStyle w:val="BookText"/>
      </w:pPr>
      <w:r>
        <w:rPr>
          <w:rFonts w:ascii="Amiri" w:hAnsi="Amiri" w:eastAsia="Amiri" w:cs="Amiri"/>
          <w:lang w:bidi="ar-SA"/>
          <w:color w:val="111111"/>
          <w:sz w:val="28"/>
          <w:szCs w:val="28"/>
          <w:rtl/>
        </w:rPr>
        <w:t xml:space="preserve">عن رجل بن بني عبد من همدان، يُقال له: ربيع بن تميم، شهد ذلك اليوم [الطّفّ] قال: [...] قد شاهدته في المغازي، وكان أشجع النّاس، فقلت: أيّها النّاس: هذا أسد الأسود.</w:t>
      </w:r>
    </w:p>
    <w:p>
      <w:pPr>
        <w:pStyle w:val="BookText"/>
      </w:pPr>
      <w:r>
        <w:rPr>
          <w:rFonts w:ascii="Amiri" w:hAnsi="Amiri" w:eastAsia="Amiri" w:cs="Amiri"/>
          <w:lang w:bidi="ar-SA"/>
          <w:color w:val="111111"/>
          <w:sz w:val="28"/>
          <w:szCs w:val="28"/>
          <w:rtl/>
        </w:rPr>
        <w:t xml:space="preserve">الطّبري، التّاريخ، 5/ 442؛ الخوارزمي، مقتل الحسين، 2/ 23؛ محمّد بن أبي طالب، تسلية المجالس وزينة المجالس، 2/ 298؛ قريب بهذا المضمون في نهاية الإرب، 20/ 454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زياد بن الرّبيع بن أبي تميم الحارثيّ: هذا ابن أبي شبيب الشّاكريّ القويّ.</w:t>
      </w:r>
    </w:p>
    <w:p>
      <w:pPr>
        <w:pStyle w:val="BookText"/>
      </w:pPr>
      <w:r>
        <w:rPr>
          <w:rFonts w:ascii="Amiri" w:hAnsi="Amiri" w:eastAsia="Amiri" w:cs="Amiri"/>
          <w:lang w:bidi="ar-SA"/>
          <w:color w:val="111111"/>
          <w:sz w:val="28"/>
          <w:szCs w:val="28"/>
          <w:rtl/>
        </w:rPr>
        <w:t xml:space="preserve">ابن نما، مثير الأحزان،/ 34</w:t>
      </w:r>
    </w:p>
    <w:p>
      <w:pPr>
        <w:pStyle w:val="BookText"/>
      </w:pPr>
      <w:r>
        <w:rPr>
          <w:rFonts w:ascii="Amiri" w:hAnsi="Amiri" w:eastAsia="Amiri" w:cs="Amiri"/>
          <w:lang w:bidi="ar-SA"/>
          <w:color w:val="111111"/>
          <w:sz w:val="28"/>
          <w:szCs w:val="28"/>
          <w:rtl/>
        </w:rPr>
        <w:t xml:space="preserve">كان أشجع النّاس.</w:t>
      </w:r>
    </w:p>
    <w:p>
      <w:pPr>
        <w:pStyle w:val="BookText"/>
      </w:pPr>
      <w:r>
        <w:rPr>
          <w:rFonts w:ascii="Amiri" w:hAnsi="Amiri" w:eastAsia="Amiri" w:cs="Amiri"/>
          <w:lang w:bidi="ar-SA"/>
          <w:color w:val="111111"/>
          <w:sz w:val="28"/>
          <w:szCs w:val="28"/>
          <w:rtl/>
        </w:rPr>
        <w:t xml:space="preserve">ابن كثير، البداية والنّهاية، 8/ 184</w:t>
      </w:r>
    </w:p>
    <w:p>
      <w:pPr>
        <w:pStyle w:val="BookText"/>
      </w:pPr>
      <w:r>
        <w:rPr>
          <w:rStyle w:val="FootnoteReference"/>
        </w:rPr>
        <w:footnoteReference w:id="486"/>
      </w:r>
      <w:r>
        <w:rPr>
          <w:rFonts w:ascii="Amiri" w:hAnsi="Amiri" w:eastAsia="Amiri" w:cs="Amiri"/>
          <w:lang w:bidi="ar-SA"/>
          <w:color w:val="111111"/>
          <w:sz w:val="28"/>
          <w:szCs w:val="28"/>
          <w:rtl/>
        </w:rPr>
        <w:t xml:space="preserve">كان عابس </w:t>
      </w:r>
      <w:r>
        <w:rPr>
          <w:rStyle w:val="FootnoteReference"/>
        </w:rPr>
        <w:footnoteReference w:id="487"/>
      </w:r>
      <w:r>
        <w:rPr>
          <w:rFonts w:ascii="Amiri" w:hAnsi="Amiri" w:eastAsia="Amiri" w:cs="Amiri"/>
          <w:lang w:bidi="ar-SA"/>
          <w:color w:val="111111"/>
          <w:sz w:val="28"/>
          <w:szCs w:val="28"/>
          <w:rtl/>
        </w:rPr>
        <w:t xml:space="preserve">من رجال الشّيعة رئيساً شجاعاً </w:t>
      </w:r>
      <w:r>
        <w:rPr>
          <w:rStyle w:val="FootnoteReference"/>
        </w:rPr>
        <w:footnoteReference w:id="488"/>
      </w:r>
      <w:r>
        <w:rPr>
          <w:rFonts w:ascii="Amiri" w:hAnsi="Amiri" w:eastAsia="Amiri" w:cs="Amiri"/>
          <w:lang w:bidi="ar-SA"/>
          <w:color w:val="111111"/>
          <w:sz w:val="28"/>
          <w:szCs w:val="28"/>
          <w:rtl/>
        </w:rPr>
        <w:t xml:space="preserve">خطيباً ناسكاً متهجِّداً. وكانت بنو شاكر من المخلصين بولاء </w:t>
      </w:r>
      <w:r>
        <w:rPr>
          <w:rStyle w:val="FootnoteReference"/>
        </w:rPr>
        <w:footnoteReference w:id="489"/>
      </w:r>
      <w:r>
        <w:rPr>
          <w:rFonts w:ascii="Amiri" w:hAnsi="Amiri" w:eastAsia="Amiri" w:cs="Amiri"/>
          <w:lang w:bidi="ar-SA"/>
          <w:color w:val="111111"/>
          <w:sz w:val="28"/>
          <w:szCs w:val="28"/>
          <w:rtl/>
        </w:rPr>
        <w:t xml:space="preserve">أمير المؤمنين عليه السلام. </w:t>
      </w:r>
      <w:r>
        <w:rPr>
          <w:rStyle w:val="FootnoteReference"/>
        </w:rPr>
        <w:footnoteReference w:id="490"/>
      </w:r>
      <w:r>
        <w:rPr>
          <w:rFonts w:ascii="Amiri" w:hAnsi="Amiri" w:eastAsia="Amiri" w:cs="Amiri"/>
          <w:lang w:bidi="ar-SA"/>
          <w:color w:val="111111"/>
          <w:sz w:val="28"/>
          <w:szCs w:val="28"/>
          <w:rtl/>
        </w:rPr>
        <w:t xml:space="preserve">وفيهم يقول عليه السلام يوم صفّين </w:t>
      </w:r>
      <w:r>
        <w:rPr>
          <w:rStyle w:val="FootnoteReference"/>
        </w:rPr>
        <w:footnoteReference w:id="491"/>
      </w:r>
      <w:r>
        <w:rPr>
          <w:rFonts w:ascii="Amiri" w:hAnsi="Amiri" w:eastAsia="Amiri" w:cs="Amiri"/>
          <w:lang w:bidi="ar-SA"/>
          <w:color w:val="111111"/>
          <w:sz w:val="28"/>
          <w:szCs w:val="28"/>
          <w:rtl/>
        </w:rPr>
        <w:t xml:space="preserve">: لو تمّت عدّتهم ألفاً، لعبداللَّه حقّ عبادته. وكانوا من شجعان العرب وحماتهم، </w:t>
      </w:r>
      <w:r>
        <w:rPr>
          <w:rStyle w:val="FootnoteReference"/>
        </w:rPr>
        <w:footnoteReference w:id="492"/>
      </w:r>
      <w:r>
        <w:rPr>
          <w:rFonts w:ascii="Amiri" w:hAnsi="Amiri" w:eastAsia="Amiri" w:cs="Amiri"/>
          <w:lang w:bidi="ar-SA"/>
          <w:color w:val="111111"/>
          <w:sz w:val="28"/>
          <w:szCs w:val="28"/>
          <w:rtl/>
        </w:rPr>
        <w:t xml:space="preserve">وكانوا يلقّبون فتيان الصّباح، </w:t>
      </w:r>
      <w:r>
        <w:rPr>
          <w:rStyle w:val="FootnoteReference"/>
        </w:rPr>
        <w:footnoteReference w:id="493"/>
      </w:r>
      <w:r>
        <w:rPr>
          <w:rFonts w:ascii="Amiri" w:hAnsi="Amiri" w:eastAsia="Amiri" w:cs="Amiri"/>
          <w:lang w:bidi="ar-SA"/>
          <w:color w:val="111111"/>
          <w:sz w:val="28"/>
          <w:szCs w:val="28"/>
          <w:rtl/>
        </w:rPr>
        <w:t xml:space="preserve">فنزلوا في بني وادعة من همدان، فقيل لها فتيان الصّباح، وقيل لعابس:
الشّاكريّ والوادعيّ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74/ عنه: الميانجي، العيون العبرى،/ 136؛ مثله الحائري، ذخيرة الدّارين، 1/ 249- 250؛ المامقاني، تنقيح المقال، 2- 1/ 112؛ المازندراني، معالي السّبطين، 1/ 388؛ الطّوسي، الرّجال (الهامش)،/ 78؛ بحر العلوم، مقتل الحسين عليه السلام (الهامش)،/ 404؛ الزّنجاني، وسيلة الدّارين،/ 159</w:t>
      </w:r>
    </w:p>
    <w:p>
      <w:pPr>
        <w:pStyle w:val="BookText"/>
      </w:pPr>
      <w:r>
        <w:rPr>
          <w:rFonts w:ascii="Amiri" w:hAnsi="Amiri" w:eastAsia="Amiri" w:cs="Amiri"/>
          <w:lang w:bidi="ar-SA"/>
          <w:color w:val="111111"/>
          <w:sz w:val="28"/>
          <w:szCs w:val="28"/>
          <w:rtl/>
        </w:rPr>
        <w:t xml:space="preserve">قلت: وكان ينبغي أن يخصّ بالذّكر عابس بن أبي شبيب الشّاكريّ بيّض اللَّه وجهه أيضاً، فإنّه كان من رجال الشّيعة رئيساً شجاعاً خطيباً ناسكاً متهجّداً، وكانت بنو شاكر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بطن من همدان من المخلصين بولاء أمير المؤمنين عليه السلام، وكانوا من شجعان العرب وحماتهم، وكانوا يلقّبون فتيان الصّباح.</w:t>
      </w:r>
    </w:p>
    <w:p>
      <w:pPr>
        <w:pStyle w:val="BookText"/>
      </w:pPr>
      <w:r>
        <w:rPr>
          <w:rFonts w:ascii="Amiri" w:hAnsi="Amiri" w:eastAsia="Amiri" w:cs="Amiri"/>
          <w:lang w:bidi="ar-SA"/>
          <w:color w:val="111111"/>
          <w:sz w:val="28"/>
          <w:szCs w:val="28"/>
          <w:rtl/>
        </w:rPr>
        <w:t xml:space="preserve">وكان عابس أشجع النّاس، ولمّا خرج يوم عاشورا إلى القتال لم يتقدّم إليه أحد، فمشى بالسّيف مصلتاً نحوهم وبه ضربة على جبينه، فأخذ ينادي: ألا رجل، ألا رجل؟</w:t>
      </w:r>
    </w:p>
    <w:p>
      <w:pPr>
        <w:pStyle w:val="BookText"/>
      </w:pPr>
      <w:r>
        <w:rPr>
          <w:rFonts w:ascii="Amiri" w:hAnsi="Amiri" w:eastAsia="Amiri" w:cs="Amiri"/>
          <w:lang w:bidi="ar-SA"/>
          <w:color w:val="111111"/>
          <w:sz w:val="28"/>
          <w:szCs w:val="28"/>
          <w:rtl/>
        </w:rPr>
        <w:t xml:space="preserve">فنادى عمر بن سعد: ويلكم! ارضخوه بالحجارة، فرمي بالحجارة من كلّ جانب، فلمّا رأى ذلك ألقى درعه ومغفره، ثمّ شدّ على النّاس.</w:t>
      </w:r>
    </w:p>
    <w:p>
      <w:pPr>
        <w:pStyle w:val="BookText"/>
      </w:pPr>
      <w:r>
        <w:rPr>
          <w:rFonts w:ascii="Amiri" w:hAnsi="Amiri" w:eastAsia="Amiri" w:cs="Amiri"/>
          <w:lang w:bidi="ar-SA"/>
          <w:color w:val="111111"/>
          <w:sz w:val="28"/>
          <w:szCs w:val="28"/>
          <w:rtl/>
        </w:rPr>
        <w:t xml:space="preserve">[اشعار فارسى در ترجمه نفثة المصدور ذكر شده است]. قلت: وكأنّ حسّان بن ثابت قصده بقوله:</w:t>
      </w:r>
    </w:p>
    <w:p>
      <w:pPr>
        <w:pStyle w:val="BookText"/>
      </w:pPr>
      <w:r>
        <w:rPr>
          <w:rFonts w:ascii="Amiri" w:hAnsi="Amiri" w:eastAsia="Amiri" w:cs="Amiri"/>
          <w:lang w:bidi="ar-SA"/>
          <w:color w:val="111111"/>
          <w:sz w:val="28"/>
          <w:szCs w:val="28"/>
          <w:rtl/>
        </w:rPr>
        <w:t xml:space="preserve">يلقى </w:t>
      </w:r>
      <w:r>
        <w:rPr>
          <w:rStyle w:val="FootnoteReference"/>
        </w:rPr>
        <w:footnoteReference w:id="495"/>
      </w:r>
      <w:r>
        <w:rPr>
          <w:rFonts w:ascii="Amiri" w:hAnsi="Amiri" w:eastAsia="Amiri" w:cs="Amiri"/>
          <w:lang w:bidi="ar-SA"/>
          <w:color w:val="111111"/>
          <w:sz w:val="28"/>
          <w:szCs w:val="28"/>
          <w:rtl/>
        </w:rPr>
        <w:t xml:space="preserve">الرّماح الشّاجرات بنحره *** ويقيم هامته مقام المغفرِ</w:t>
      </w:r>
    </w:p>
    <w:p>
      <w:pPr>
        <w:pStyle w:val="BookText"/>
      </w:pPr>
      <w:r>
        <w:rPr>
          <w:rFonts w:ascii="Amiri" w:hAnsi="Amiri" w:eastAsia="Amiri" w:cs="Amiri"/>
          <w:lang w:bidi="ar-SA"/>
          <w:color w:val="111111"/>
          <w:sz w:val="28"/>
          <w:szCs w:val="28"/>
          <w:rtl/>
        </w:rPr>
        <w:t xml:space="preserve">ما أن يريد إذ الرِّماح شجرنه *** درعاً سوى سربال طيب العنصرِ</w:t>
      </w:r>
    </w:p>
    <w:p>
      <w:pPr>
        <w:pStyle w:val="BookText"/>
      </w:pPr>
      <w:r>
        <w:rPr>
          <w:rFonts w:ascii="Amiri" w:hAnsi="Amiri" w:eastAsia="Amiri" w:cs="Amiri"/>
          <w:lang w:bidi="ar-SA"/>
          <w:color w:val="111111"/>
          <w:sz w:val="28"/>
          <w:szCs w:val="28"/>
          <w:rtl/>
        </w:rPr>
        <w:t xml:space="preserve">ويقول للطّرف اصطبر لشبا القنا *** فهدمت ركن المجد إن لم تعقرِ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وقال شاعر العجم:</w:t>
      </w:r>
    </w:p>
    <w:p>
      <w:pPr>
        <w:pStyle w:val="BookText"/>
      </w:pPr>
      <w:r>
        <w:rPr>
          <w:rFonts w:ascii="Amiri" w:hAnsi="Amiri" w:eastAsia="Amiri" w:cs="Amiri"/>
          <w:lang w:bidi="ar-SA"/>
          <w:color w:val="111111"/>
          <w:sz w:val="28"/>
          <w:szCs w:val="28"/>
          <w:rtl/>
        </w:rPr>
        <w:t xml:space="preserve">[اشعار فارسى در ترجمه نفثة المصدور ذكر شده است]. </w:t>
      </w:r>
      <w:r>
        <w:rPr>
          <w:rStyle w:val="FootnoteReference"/>
        </w:rPr>
        <w:footnoteReference w:id="497"/>
      </w:r>
      <w:r>
        <w:rPr>
          <w:rFonts w:ascii="Amiri" w:hAnsi="Amiri" w:eastAsia="Amiri" w:cs="Amiri"/>
          <w:lang w:bidi="ar-SA"/>
          <w:color w:val="111111"/>
          <w:sz w:val="28"/>
          <w:szCs w:val="28"/>
          <w:rtl/>
        </w:rPr>
        <w:t xml:space="preserve">قال الرّاوي: فواللَّه لقد رأيته يكرد أكثر من مأتين من النّاس، ثمّ إنّهم تعطّفوا عليه من كلّ جانب، فقُتل رحمة اللَّه عليه.</w:t>
      </w:r>
    </w:p>
    <w:p>
      <w:pPr>
        <w:pStyle w:val="BookText"/>
      </w:pPr>
      <w:r>
        <w:rPr>
          <w:rFonts w:ascii="Amiri" w:hAnsi="Amiri" w:eastAsia="Amiri" w:cs="Amiri"/>
          <w:lang w:bidi="ar-SA"/>
          <w:color w:val="111111"/>
          <w:sz w:val="28"/>
          <w:szCs w:val="28"/>
          <w:rtl/>
        </w:rPr>
        <w:t xml:space="preserve">قلت: ويعجبني أن أتمثّل في رثائه بهذين البيتين </w:t>
      </w:r>
      <w:r>
        <w:rPr>
          <w:rStyle w:val="FootnoteReference"/>
        </w:rPr>
        <w:footnoteReference w:id="498"/>
      </w:r>
    </w:p>
    <w:p>
      <w:pPr>
        <w:pStyle w:val="BookText"/>
      </w:pPr>
      <w:r>
        <w:rPr>
          <w:rFonts w:ascii="Amiri" w:hAnsi="Amiri" w:eastAsia="Amiri" w:cs="Amiri"/>
          <w:lang w:bidi="ar-SA"/>
          <w:color w:val="111111"/>
          <w:sz w:val="28"/>
          <w:szCs w:val="28"/>
          <w:rtl/>
        </w:rPr>
        <w:t xml:space="preserve">نعم القتيل إذ الرّماح تناوحت *** خلف البيوت قتلت يابن الأزورِ</w:t>
      </w:r>
    </w:p>
    <w:p>
      <w:pPr>
        <w:pStyle w:val="BookText"/>
      </w:pPr>
      <w:r>
        <w:rPr>
          <w:rFonts w:ascii="IRNazanin" w:hAnsi="IRNazanin" w:eastAsia="IRNazanin" w:cs="IRNazanin"/>
          <w:lang w:bidi="fa-IR"/>
          <w:color w:val="111111"/>
          <w:sz w:val="28"/>
          <w:szCs w:val="28"/>
          <w:rtl/>
        </w:rPr>
        <w:t xml:space="preserve">تناوح: روبه رو گرديدن. ابن الأزور هو زراد الّذي قتل مالكاً بأمر خالد بن الوليد.</w:t>
      </w:r>
    </w:p>
    <w:p>
      <w:pPr>
        <w:pStyle w:val="BookText"/>
      </w:pPr>
      <w:r>
        <w:rPr>
          <w:rFonts w:ascii="Amiri" w:hAnsi="Amiri" w:eastAsia="Amiri" w:cs="Amiri"/>
          <w:lang w:bidi="ar-SA"/>
          <w:color w:val="111111"/>
          <w:sz w:val="28"/>
          <w:szCs w:val="28"/>
          <w:rtl/>
        </w:rPr>
        <w:t xml:space="preserve">ثمّ آوى إلى أبي بكر، فقال مخاطباً له:</w:t>
      </w:r>
    </w:p>
    <w:p>
      <w:pPr>
        <w:pStyle w:val="BookText"/>
      </w:pPr>
      <w:r>
        <w:rPr>
          <w:rFonts w:ascii="Amiri" w:hAnsi="Amiri" w:eastAsia="Amiri" w:cs="Amiri"/>
          <w:lang w:bidi="ar-SA"/>
          <w:color w:val="111111"/>
          <w:sz w:val="28"/>
          <w:szCs w:val="28"/>
          <w:rtl/>
        </w:rPr>
        <w:t xml:space="preserve">أدعوته باللَّه ثمّ غدرته *** لو هو دعاك بذمّة لم يغدرِ</w:t>
      </w:r>
    </w:p>
    <w:p>
      <w:pPr>
        <w:pStyle w:val="BookText"/>
      </w:pPr>
      <w:r>
        <w:rPr>
          <w:rFonts w:ascii="Amiri" w:hAnsi="Amiri" w:eastAsia="Amiri" w:cs="Amiri"/>
          <w:lang w:bidi="ar-SA"/>
          <w:color w:val="111111"/>
          <w:sz w:val="28"/>
          <w:szCs w:val="28"/>
          <w:rtl/>
        </w:rPr>
        <w:t xml:space="preserve">فقال أبو بكر: واللَّه ما دعوته ولا غدرته، إلى آخره، وبكى حتّى انحطّ عن سية قوسه، قالوا: فما زال يبكي حتّى دمعت عينه العوراء «منه».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ولنعم حشو الدّرع كان وحاسراً </w:t>
      </w:r>
      <w:r>
        <w:rPr>
          <w:rStyle w:val="FootnoteReference"/>
        </w:rPr>
        <w:footnoteReference w:id="499"/>
      </w:r>
      <w:r>
        <w:rPr>
          <w:rFonts w:ascii="Amiri" w:hAnsi="Amiri" w:eastAsia="Amiri" w:cs="Amiri"/>
          <w:lang w:bidi="ar-SA"/>
          <w:color w:val="111111"/>
          <w:sz w:val="28"/>
          <w:szCs w:val="28"/>
          <w:rtl/>
        </w:rPr>
        <w:t xml:space="preserve">*** ولنعم مأوى الطّارق المتنوّرِ </w:t>
      </w:r>
      <w:r>
        <w:rPr>
          <w:rStyle w:val="FootnoteReference"/>
        </w:rPr>
        <w:footnoteReference w:id="500"/>
      </w:r>
    </w:p>
    <w:p>
      <w:pPr>
        <w:pStyle w:val="BookText"/>
      </w:pPr>
      <w:r>
        <w:rPr>
          <w:rFonts w:ascii="Amiri" w:hAnsi="Amiri" w:eastAsia="Amiri" w:cs="Amiri"/>
          <w:lang w:bidi="ar-SA"/>
          <w:color w:val="111111"/>
          <w:sz w:val="28"/>
          <w:szCs w:val="28"/>
          <w:rtl/>
        </w:rPr>
        <w:t xml:space="preserve">لا يمسك الفحشاء تحت ثيابه *** حلو شمائله عفيف المِئْزرِ </w:t>
      </w:r>
      <w:r>
        <w:rPr>
          <w:rStyle w:val="FootnoteReference"/>
        </w:rPr>
        <w:footnoteReference w:id="501"/>
      </w:r>
    </w:p>
    <w:p>
      <w:pPr>
        <w:pStyle w:val="BookText"/>
      </w:pPr>
      <w:r>
        <w:rPr>
          <w:rFonts w:ascii="Amiri" w:hAnsi="Amiri" w:eastAsia="Amiri" w:cs="Amiri"/>
          <w:lang w:bidi="ar-SA"/>
          <w:color w:val="111111"/>
          <w:sz w:val="28"/>
          <w:szCs w:val="28"/>
          <w:rtl/>
        </w:rPr>
        <w:t xml:space="preserve">السّلام عليك يا عابس بن أبي شبيب الشّاكريّ، أشهد أ نّك مضيت على ما مضى عليه البدريّون والمجاهدون في سبيل اللَّه، فقد روي عن محمّد بن إسحاق، قال: حدّثني عاصم بن عمرو بن قتادة أنّ عوف بن الحارث وهو ابن عفراء قال لرسول اللَّه صلى الله عليه و آله يوم بدر: يا رسول اللَّه! ما يضحك الرّبّ </w:t>
      </w:r>
      <w:r>
        <w:rPr>
          <w:rStyle w:val="FootnoteReference"/>
        </w:rPr>
        <w:footnoteReference w:id="502"/>
      </w:r>
      <w:r>
        <w:rPr>
          <w:rFonts w:ascii="Amiri" w:hAnsi="Amiri" w:eastAsia="Amiri" w:cs="Amiri"/>
          <w:lang w:bidi="ar-SA"/>
          <w:color w:val="111111"/>
          <w:sz w:val="28"/>
          <w:szCs w:val="28"/>
          <w:rtl/>
        </w:rPr>
        <w:t xml:space="preserve">من عبده؟ قال: غمسه يده في العدوّ حاسراً، فنزع عوف درعاً كانت عليه وقذفها، ثمّ أخذ سيفه، فقاتل القوم حتّى قُتل رحمة اللَّه عليه </w:t>
      </w:r>
      <w:r>
        <w:rPr>
          <w:rStyle w:val="FootnoteReference"/>
        </w:rPr>
        <w:footnoteReference w:id="503"/>
      </w:r>
      <w:r>
        <w:rPr>
          <w:rFonts w:ascii="Times New Roman" w:hAnsi="Times New Roman" w:eastAsia="Times New Roman" w:cs="Times New Roman"/>
          <w:lang w:val="en-US" w:bidi="en-US"/>
          <w:color w:val="111111"/>
          <w:sz w:val="28"/>
          <w:szCs w:val="28"/>
          <w:rtl/>
        </w:rPr>
        <w:t xml:space="preserve">.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خدا به او فرمود برود به دهى كنار دريا و به او خبر داد كه او را در مكانى كه نام برد، دريابد. موسى بدان جا رسيد و مردى زمين گير مجذوم ابرصى را ديد كه تسبيح خدا كند. موسى به جبرئيل گفت: «آن مردى كه از خدا خواستم به من بنمايد كجاست؟»</w:t>
      </w:r>
    </w:p>
    <w:p>
      <w:pPr>
        <w:pStyle w:val="BookText"/>
      </w:pPr>
      <w:r>
        <w:rPr>
          <w:rFonts w:ascii="IRNazanin" w:hAnsi="IRNazanin" w:eastAsia="IRNazanin" w:cs="IRNazanin"/>
          <w:lang w:bidi="fa-IR"/>
          <w:color w:val="111111"/>
          <w:sz w:val="28"/>
          <w:szCs w:val="28"/>
          <w:rtl/>
        </w:rPr>
        <w:t xml:space="preserve">گفت: «يا كليم اللَّه! همين مرد است.»</w:t>
      </w:r>
    </w:p>
    <w:p>
      <w:pPr>
        <w:pStyle w:val="BookText"/>
      </w:pPr>
      <w:r>
        <w:rPr>
          <w:rFonts w:ascii="IRNazanin" w:hAnsi="IRNazanin" w:eastAsia="IRNazanin" w:cs="IRNazanin"/>
          <w:lang w:bidi="fa-IR"/>
          <w:color w:val="111111"/>
          <w:sz w:val="28"/>
          <w:szCs w:val="28"/>
          <w:rtl/>
        </w:rPr>
        <w:t xml:space="preserve">موسى گفت: «اى جبرئيل! من مى خواستم او را روزه دار و نمازگزار بشناسم.»</w:t>
      </w:r>
    </w:p>
    <w:p>
      <w:pPr>
        <w:pStyle w:val="BookText"/>
      </w:pPr>
      <w:r>
        <w:rPr>
          <w:rFonts w:ascii="IRNazanin" w:hAnsi="IRNazanin" w:eastAsia="IRNazanin" w:cs="IRNazanin"/>
          <w:lang w:bidi="fa-IR"/>
          <w:color w:val="111111"/>
          <w:sz w:val="28"/>
          <w:szCs w:val="28"/>
          <w:rtl/>
        </w:rPr>
        <w:t xml:space="preserve">جبرئيل گفت: «اين مرد نزد خدا محبوب تر و عابدتر از روزه دار و شب زنده دار است. من خود مأمور شدم دو چشم او را نابود كنم. بشنو كه براى كورى خود چه مى گويد.»</w:t>
      </w:r>
    </w:p>
    <w:p>
      <w:pPr>
        <w:pStyle w:val="BookText"/>
      </w:pPr>
      <w:r>
        <w:rPr>
          <w:rFonts w:ascii="IRNazanin" w:hAnsi="IRNazanin" w:eastAsia="IRNazanin" w:cs="IRNazanin"/>
          <w:lang w:bidi="fa-IR"/>
          <w:color w:val="111111"/>
          <w:sz w:val="28"/>
          <w:szCs w:val="28"/>
          <w:rtl/>
        </w:rPr>
        <w:t xml:space="preserve">جبرئيل به دو چشم او اشاره كرد و هر دو از حدقه درآمدند و به چهره اش ريختند. گفت: «تا خواستى مرا از آن ها بهره مند كردى و چون خواستى آن ها را از من گرفتى و اميد عميق مرا نسبت به خودت برجا گذاشتى. اى خداى! نيكويى كن و بنده وارس.»</w:t>
      </w:r>
    </w:p>
    <w:p>
      <w:pPr>
        <w:pStyle w:val="BookText"/>
      </w:pPr>
      <w:r>
        <w:rPr>
          <w:rFonts w:ascii="IRNazanin" w:hAnsi="IRNazanin" w:eastAsia="IRNazanin" w:cs="IRNazanin"/>
          <w:lang w:bidi="fa-IR"/>
          <w:color w:val="111111"/>
          <w:sz w:val="28"/>
          <w:szCs w:val="28"/>
          <w:rtl/>
        </w:rPr>
        <w:t xml:space="preserve">موسى به او گفت: «اى بنده خدا! من مردى مستجاب الدعوه ام. اگر دوست دارى، به درگاه خدا دعا كنم تا آن چه را از اعضايت از ميان رفته، به تو برگرداند و تورا بهبودى بخشد.»</w:t>
      </w:r>
    </w:p>
    <w:p>
      <w:pPr>
        <w:pStyle w:val="BookText"/>
      </w:pPr>
      <w:r>
        <w:rPr>
          <w:rFonts w:ascii="IRNazanin" w:hAnsi="IRNazanin" w:eastAsia="IRNazanin" w:cs="IRNazanin"/>
          <w:lang w:bidi="fa-IR"/>
          <w:color w:val="111111"/>
          <w:sz w:val="28"/>
          <w:szCs w:val="28"/>
          <w:rtl/>
        </w:rPr>
        <w:t xml:space="preserve">خدا رحمت كرده گفت: «من چيزى از آن ها را نخواهم خواست. اورا از خواست خود دوست تر دارم و اين رضاى محض است كه ملاحظه مى كنى.»</w:t>
      </w:r>
    </w:p>
    <w:p>
      <w:pPr>
        <w:pStyle w:val="BookText"/>
      </w:pPr>
      <w:r>
        <w:rPr>
          <w:rFonts w:ascii="IRNazanin" w:hAnsi="IRNazanin" w:eastAsia="IRNazanin" w:cs="IRNazanin"/>
          <w:lang w:bidi="fa-IR"/>
          <w:color w:val="111111"/>
          <w:sz w:val="28"/>
          <w:szCs w:val="28"/>
          <w:rtl/>
        </w:rPr>
        <w:t xml:space="preserve">موسى گفت: «شنيدم خدا را بار و وصل خواندى، بر وصله او به تو چه بوده است از پروردگارت؟»</w:t>
      </w:r>
    </w:p>
    <w:p>
      <w:pPr>
        <w:pStyle w:val="BookText"/>
      </w:pPr>
      <w:r>
        <w:rPr>
          <w:rFonts w:ascii="IRNazanin" w:hAnsi="IRNazanin" w:eastAsia="IRNazanin" w:cs="IRNazanin"/>
          <w:lang w:bidi="fa-IR"/>
          <w:color w:val="111111"/>
          <w:sz w:val="28"/>
          <w:szCs w:val="28"/>
          <w:rtl/>
        </w:rPr>
        <w:t xml:space="preserve">گفت: «مرا در اين شهر به معرفت خودش مورد لطف ساخته.»</w:t>
      </w:r>
    </w:p>
    <w:p>
      <w:pPr>
        <w:pStyle w:val="BookText"/>
      </w:pPr>
      <w:r>
        <w:rPr>
          <w:rFonts w:ascii="IRNazanin" w:hAnsi="IRNazanin" w:eastAsia="IRNazanin" w:cs="IRNazanin"/>
          <w:lang w:bidi="fa-IR"/>
          <w:color w:val="111111"/>
          <w:sz w:val="28"/>
          <w:szCs w:val="28"/>
          <w:rtl/>
        </w:rPr>
        <w:t xml:space="preserve">موسى با تعجب روانه شد و گفت: «اين مرد اعبد اهل جهان است.»</w:t>
      </w:r>
    </w:p>
    <w:p>
      <w:pPr>
        <w:pStyle w:val="BookText"/>
      </w:pPr>
      <w:r>
        <w:rPr>
          <w:rFonts w:ascii="IRNazanin" w:hAnsi="IRNazanin" w:eastAsia="IRNazanin" w:cs="IRNazanin"/>
          <w:lang w:bidi="fa-IR"/>
          <w:color w:val="111111"/>
          <w:sz w:val="28"/>
          <w:szCs w:val="28"/>
          <w:rtl/>
        </w:rPr>
        <w:t xml:space="preserve">و تعجبى كه موسى از رضاى به قضاى اين بنده خدا دارد ما از رضاى به قضاى در امرى داريم كه جان و مال و اولاد و زن بر سر آن از دست رفت؛ مانند فداكارى زهير بن قين بجلى، مسلم بن عوسجه اسدى، ابى حجل مشهر، حبيب بن مظاهر و همگنان آن ها (رضي اللَّه عنهم وأبلغهم رحمته غاية الرّضا)؛ زيرا آن ها به چشم خود كوه هاى آهن را ديدند كه دنياپرستان زير آن چون كوره افروخته اند و خود را از روى رضا به قضا و پسند خدا در آن افكندند.</w:t>
      </w:r>
    </w:p>
    <w:p>
      <w:pPr>
        <w:pStyle w:val="BookText"/>
      </w:pPr>
      <w:r>
        <w:rPr>
          <w:rFonts w:ascii="IRNazanin" w:hAnsi="IRNazanin" w:eastAsia="IRNazanin" w:cs="IRNazanin"/>
          <w:lang w:bidi="fa-IR"/>
          <w:color w:val="111111"/>
          <w:sz w:val="28"/>
          <w:szCs w:val="28"/>
          <w:rtl/>
        </w:rPr>
        <w:t xml:space="preserve">در اين جا مناسب است مخصوصاً عابس بن ابى شبيب شاكرى را نيز يادآور شويم، بيض اللَّه وجهه. او در رجال شيعه مردى رئيس و شجاع و خطيب و عابد و نماز شب خوان بود و بنوشاكر كه خاندانى از تيره همدان بودند، از مخلصين امير المؤمنين و پهلوانان و حمايت كشان عرب به شمار بودند و آن ها فتيان الصباح ملقب بودند و عابس اشجع مردم بود و چون روز عاشورا به ميدان رفت، احدى جرأت نكرد برابر او آيد. شمشير كشيد و با نشان تيغى كه در پيشانى داشت، به سوى لشگر دشمن پيش رفت و فرياد مى زد: «ألا رجل، ألا رجل»؛ «مردى نيست كه به ميدان آيد؟»</w:t>
      </w:r>
    </w:p>
    <w:p>
      <w:pPr>
        <w:pStyle w:val="BookText"/>
      </w:pPr>
      <w:r>
        <w:rPr>
          <w:rFonts w:ascii="IRNazanin" w:hAnsi="IRNazanin" w:eastAsia="IRNazanin" w:cs="IRNazanin"/>
          <w:lang w:bidi="fa-IR"/>
          <w:color w:val="111111"/>
          <w:sz w:val="28"/>
          <w:szCs w:val="28"/>
          <w:rtl/>
        </w:rPr>
        <w:t xml:space="preserve">عمر بن سعد فرياد زد: «واى بر شما! او را سنگ باران كنيد.»</w:t>
      </w:r>
    </w:p>
    <w:p>
      <w:pPr>
        <w:pStyle w:val="BookText"/>
      </w:pPr>
      <w:r>
        <w:rPr>
          <w:rFonts w:ascii="IRNazanin" w:hAnsi="IRNazanin" w:eastAsia="IRNazanin" w:cs="IRNazanin"/>
          <w:lang w:bidi="fa-IR"/>
          <w:color w:val="111111"/>
          <w:sz w:val="28"/>
          <w:szCs w:val="28"/>
          <w:rtl/>
        </w:rPr>
        <w:t xml:space="preserve">از هر سو به او سنگ زدند و چون چنان ديد، زره از تن و خود از سر دور انداخت و به زبان حال مى گفت:</w:t>
      </w:r>
    </w:p>
    <w:p>
      <w:pPr>
        <w:pStyle w:val="BookText"/>
      </w:pPr>
      <w:r>
        <w:rPr>
          <w:rFonts w:ascii="IRNazanin" w:hAnsi="IRNazanin" w:eastAsia="IRNazanin" w:cs="IRNazanin"/>
          <w:lang w:bidi="fa-IR"/>
          <w:color w:val="111111"/>
          <w:sz w:val="28"/>
          <w:szCs w:val="28"/>
          <w:rtl/>
        </w:rPr>
        <w:t xml:space="preserve">«وقت آن آمد كه من عريان شوم *** جسم بگذارم سراسر جان شوم</w:t>
      </w:r>
    </w:p>
    <w:p>
      <w:pPr>
        <w:pStyle w:val="BookText"/>
      </w:pPr>
      <w:r>
        <w:rPr>
          <w:rFonts w:ascii="IRNazanin" w:hAnsi="IRNazanin" w:eastAsia="IRNazanin" w:cs="IRNazanin"/>
          <w:lang w:bidi="fa-IR"/>
          <w:color w:val="111111"/>
          <w:sz w:val="28"/>
          <w:szCs w:val="28"/>
          <w:rtl/>
        </w:rPr>
        <w:t xml:space="preserve">آن چه غير از شورش و ديوانگى است *** اندرين ره روى در بيگانگى است</w:t>
      </w:r>
    </w:p>
    <w:p>
      <w:pPr>
        <w:pStyle w:val="BookText"/>
      </w:pPr>
      <w:r>
        <w:rPr>
          <w:rFonts w:ascii="IRNazanin" w:hAnsi="IRNazanin" w:eastAsia="IRNazanin" w:cs="IRNazanin"/>
          <w:lang w:bidi="fa-IR"/>
          <w:color w:val="111111"/>
          <w:sz w:val="28"/>
          <w:szCs w:val="28"/>
          <w:rtl/>
        </w:rPr>
        <w:t xml:space="preserve">آزمودم مرگ من در زندگى است *** چون رهم زين زندگى پايندگى است»</w:t>
      </w:r>
    </w:p>
    <w:p>
      <w:pPr>
        <w:pStyle w:val="BookText"/>
      </w:pPr>
      <w:r>
        <w:rPr>
          <w:rFonts w:ascii="IRNazanin" w:hAnsi="IRNazanin" w:eastAsia="IRNazanin" w:cs="IRNazanin"/>
          <w:lang w:bidi="fa-IR"/>
          <w:color w:val="111111"/>
          <w:sz w:val="28"/>
          <w:szCs w:val="28"/>
          <w:rtl/>
        </w:rPr>
        <w:t xml:space="preserve">سپس بر لشگر كوفه حمله كرد، و من مى گويم: گويا حسان بن ثابت درباره او سروده است:</w:t>
      </w:r>
    </w:p>
    <w:p>
      <w:pPr>
        <w:pStyle w:val="BookText"/>
      </w:pPr>
      <w:r>
        <w:rPr>
          <w:rFonts w:ascii="IRNazanin" w:hAnsi="IRNazanin" w:eastAsia="IRNazanin" w:cs="IRNazanin"/>
          <w:lang w:bidi="fa-IR"/>
          <w:color w:val="111111"/>
          <w:sz w:val="28"/>
          <w:szCs w:val="28"/>
          <w:rtl/>
        </w:rPr>
        <w:t xml:space="preserve">«نيزه ها را به گلو جاى دهد *** جاى خودش سر خود باز نهد</w:t>
      </w:r>
    </w:p>
    <w:p>
      <w:pPr>
        <w:pStyle w:val="BookText"/>
      </w:pPr>
      <w:r>
        <w:rPr>
          <w:rFonts w:ascii="IRNazanin" w:hAnsi="IRNazanin" w:eastAsia="IRNazanin" w:cs="IRNazanin"/>
          <w:lang w:bidi="fa-IR"/>
          <w:color w:val="111111"/>
          <w:sz w:val="28"/>
          <w:szCs w:val="28"/>
          <w:rtl/>
        </w:rPr>
        <w:t xml:space="preserve">نيزه ها چون به تنش در گيرد *** زره از پاكى دعنصر گيرد</w:t>
      </w:r>
    </w:p>
    <w:p>
      <w:pPr>
        <w:pStyle w:val="BookText"/>
      </w:pPr>
      <w:r>
        <w:rPr>
          <w:rFonts w:ascii="IRNazanin" w:hAnsi="IRNazanin" w:eastAsia="IRNazanin" w:cs="IRNazanin"/>
          <w:lang w:bidi="fa-IR"/>
          <w:color w:val="111111"/>
          <w:sz w:val="28"/>
          <w:szCs w:val="28"/>
          <w:rtl/>
        </w:rPr>
        <w:t xml:space="preserve">گويد اى اسب شكيبا! ز سنان *** نخورى زخم يلى شد ويران»</w:t>
      </w:r>
    </w:p>
    <w:p>
      <w:pPr>
        <w:pStyle w:val="BookText"/>
      </w:pPr>
      <w:r>
        <w:rPr>
          <w:rFonts w:ascii="IRNazanin" w:hAnsi="IRNazanin" w:eastAsia="IRNazanin" w:cs="IRNazanin"/>
          <w:lang w:bidi="fa-IR"/>
          <w:color w:val="111111"/>
          <w:sz w:val="28"/>
          <w:szCs w:val="28"/>
          <w:rtl/>
        </w:rPr>
        <w:t xml:space="preserve">شاعر عجم گفته است:</w:t>
      </w:r>
    </w:p>
    <w:p>
      <w:pPr>
        <w:pStyle w:val="BookText"/>
      </w:pPr>
      <w:r>
        <w:rPr>
          <w:rFonts w:ascii="IRNazanin" w:hAnsi="IRNazanin" w:eastAsia="IRNazanin" w:cs="IRNazanin"/>
          <w:lang w:bidi="fa-IR"/>
          <w:color w:val="111111"/>
          <w:sz w:val="28"/>
          <w:szCs w:val="28"/>
          <w:rtl/>
        </w:rPr>
        <w:t xml:space="preserve">«جوشن زبر گرفت كه ماهم نه ماهيم *** مغفر ز سر فكند كه بازم نيم خروس</w:t>
      </w:r>
    </w:p>
    <w:p>
      <w:pPr>
        <w:pStyle w:val="BookText"/>
      </w:pPr>
      <w:r>
        <w:rPr>
          <w:rFonts w:ascii="IRNazanin" w:hAnsi="IRNazanin" w:eastAsia="IRNazanin" w:cs="IRNazanin"/>
          <w:lang w:bidi="fa-IR"/>
          <w:color w:val="111111"/>
          <w:sz w:val="28"/>
          <w:szCs w:val="28"/>
          <w:rtl/>
        </w:rPr>
        <w:t xml:space="preserve">بى خُود بى زره به در آمد كه مرگ را *** دربر برهنه مى كشم اينك چه نو عروس»</w:t>
      </w:r>
    </w:p>
    <w:p>
      <w:pPr>
        <w:pStyle w:val="BookText"/>
      </w:pPr>
      <w:r>
        <w:rPr>
          <w:rFonts w:ascii="IRNazanin" w:hAnsi="IRNazanin" w:eastAsia="IRNazanin" w:cs="IRNazanin"/>
          <w:lang w:bidi="fa-IR"/>
          <w:color w:val="111111"/>
          <w:sz w:val="28"/>
          <w:szCs w:val="28"/>
          <w:rtl/>
        </w:rPr>
        <w:t xml:space="preserve">راوى گويد: او را ديدم كه بيش از دويست تن از لشگر را عقب مى راند و سپس گرداگردش را گرفتند و شهيدش كردند (رحمة اللَّه عليه). مرا خوش آيد كه به اين دو بيت او را نوحه خوانى كنم:</w:t>
      </w:r>
    </w:p>
    <w:p>
      <w:pPr>
        <w:pStyle w:val="BookText"/>
      </w:pPr>
      <w:r>
        <w:rPr>
          <w:rFonts w:ascii="IRNazanin" w:hAnsi="IRNazanin" w:eastAsia="IRNazanin" w:cs="IRNazanin"/>
          <w:lang w:bidi="fa-IR"/>
          <w:color w:val="111111"/>
          <w:sz w:val="28"/>
          <w:szCs w:val="28"/>
          <w:rtl/>
        </w:rPr>
        <w:t xml:space="preserve">«درون و برون زره خوش يلى بد *** به آوارگان شبان مصدرى بد</w:t>
      </w:r>
    </w:p>
    <w:p>
      <w:pPr>
        <w:pStyle w:val="BookText"/>
      </w:pPr>
      <w:r>
        <w:rPr>
          <w:rFonts w:ascii="IRNazanin" w:hAnsi="IRNazanin" w:eastAsia="IRNazanin" w:cs="IRNazanin"/>
          <w:lang w:bidi="fa-IR"/>
          <w:color w:val="111111"/>
          <w:sz w:val="28"/>
          <w:szCs w:val="28"/>
          <w:rtl/>
        </w:rPr>
        <w:t xml:space="preserve">ز فحشا در زير جامه نداشت *** نكو منظر و پارسا مأزرى بد»</w:t>
      </w:r>
    </w:p>
    <w:p>
      <w:pPr>
        <w:pStyle w:val="BookText"/>
      </w:pPr>
      <w:r>
        <w:rPr>
          <w:rFonts w:ascii="Amiri" w:hAnsi="Amiri" w:eastAsia="Amiri" w:cs="Amiri"/>
          <w:lang w:bidi="ar-SA"/>
          <w:color w:val="111111"/>
          <w:sz w:val="28"/>
          <w:szCs w:val="28"/>
          <w:rtl/>
        </w:rPr>
        <w:t xml:space="preserve">«السّلام عليك يا عابس بن أبي شبيب الشّاكريّ، أشهد أ نّك مضيتَ على ما مضى عليه البدريّون والمجاهدون في سبيل اللَّه.»</w:t>
      </w:r>
    </w:p>
    <w:p>
      <w:pPr>
        <w:pStyle w:val="BookText"/>
      </w:pPr>
      <w:r>
        <w:rPr>
          <w:rFonts w:ascii="Amiri" w:hAnsi="Amiri" w:eastAsia="Amiri" w:cs="Amiri"/>
          <w:lang w:bidi="ar-SA"/>
          <w:color w:val="111111"/>
          <w:sz w:val="28"/>
          <w:szCs w:val="28"/>
          <w:rtl/>
        </w:rPr>
        <w:t xml:space="preserve">كمره اى، ترجمه نفثة المصدور،/ 328- 330</w:t>
      </w:r>
    </w:p>
    <w:p>
      <w:pPr>
        <w:pStyle w:val="BookText"/>
      </w:pPr>
      <w:r>
        <w:rPr>
          <w:rFonts w:ascii="IRNazanin" w:hAnsi="IRNazanin" w:eastAsia="IRNazanin" w:cs="IRNazanin"/>
          <w:lang w:bidi="fa-IR"/>
          <w:color w:val="111111"/>
          <w:sz w:val="28"/>
          <w:szCs w:val="28"/>
          <w:rtl/>
        </w:rPr>
        <w:t xml:space="preserve">عابس از شخصيت هاى بارز شيعه است. او شخصيتى مدير، ارجمند، شجاع، سخنور، وزاهدى شب زنده دار بود و از نظر پاكى، خلوص، قهرمانى و شورانگيزى از بزرگ ترين انقلابيون به حساب مى آيد.</w:t>
      </w:r>
    </w:p>
    <w:p>
      <w:pPr>
        <w:pStyle w:val="BookText"/>
      </w:pPr>
      <w:r>
        <w:rPr>
          <w:rFonts w:ascii="IRNazanin" w:hAnsi="IRNazanin" w:eastAsia="IRNazanin" w:cs="IRNazanin"/>
          <w:lang w:bidi="fa-IR"/>
          <w:color w:val="111111"/>
          <w:sz w:val="28"/>
          <w:szCs w:val="28"/>
          <w:rtl/>
        </w:rPr>
        <w:t xml:space="preserve">با درنظر گرفتن سخنان او با مسلم بن عقيل، چنين به نظر مى رسد كه شخصى محتاط و دقيق و نامطمئن از مردم بوده است، ولى با اين همه و در حقيقت او شخصى بااراده در جهت انقلاب بوده است.</w:t>
      </w:r>
    </w:p>
    <w:p>
      <w:pPr>
        <w:pStyle w:val="BookText"/>
      </w:pPr>
      <w:r>
        <w:rPr>
          <w:rFonts w:ascii="Amiri" w:hAnsi="Amiri" w:eastAsia="Amiri" w:cs="Amiri"/>
          <w:lang w:bidi="ar-SA"/>
          <w:color w:val="111111"/>
          <w:sz w:val="28"/>
          <w:szCs w:val="28"/>
          <w:rtl/>
        </w:rPr>
        <w:t xml:space="preserve">عابس شخصيتى برجسته و از اهالى كوفه بوده است.</w:t>
      </w:r>
    </w:p>
    <w:p>
      <w:pPr>
        <w:pStyle w:val="BookText"/>
      </w:pPr>
      <w:r>
        <w:rPr>
          <w:rFonts w:ascii="Amiri" w:hAnsi="Amiri" w:eastAsia="Amiri" w:cs="Amiri"/>
          <w:lang w:bidi="ar-SA"/>
          <w:color w:val="111111"/>
          <w:sz w:val="28"/>
          <w:szCs w:val="28"/>
          <w:rtl/>
        </w:rPr>
        <w:t xml:space="preserve">هاشم زاده، ترجمه انصار الحسين،/ 93، 94</w:t>
      </w:r>
    </w:p>
    <w:p>
      <w:pPr>
        <w:pStyle w:val="BookText"/>
      </w:pPr>
      <w:r>
        <w:rPr>
          <w:rFonts w:ascii="Amiri" w:hAnsi="Amiri" w:eastAsia="Amiri" w:cs="Amiri"/>
          <w:lang w:bidi="ar-SA"/>
          <w:color w:val="111111"/>
          <w:sz w:val="28"/>
          <w:szCs w:val="28"/>
          <w:rtl/>
        </w:rPr>
        <w:t xml:space="preserve">القمّي، نفثة المصدور،/ 633- 634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2" w:name="pg19430_207099"/>
    <w:bookmarkEnd w:id="32"/>
    <w:p>
      <w:pPr>
        <w:pStyle w:val="Heading3"/>
      </w:pPr>
      <w:bookmarkStart w:id="434" w:name="_Toc67"/>
      <w:r>
        <w:t>مقالته عند ورود مسلم بن عقيل عليه السلام بالكوفة</w:t>
      </w:r>
      <w:bookmarkEnd w:id="434"/>
    </w:p>
    <w:p>
      <w:pPr>
        <w:pStyle w:val="BookText"/>
      </w:pPr>
      <w:r>
        <w:rPr>
          <w:rFonts w:ascii="Amiri" w:hAnsi="Amiri" w:eastAsia="Amiri" w:cs="Amiri"/>
          <w:lang w:bidi="ar-SA"/>
          <w:color w:val="111111"/>
          <w:sz w:val="28"/>
          <w:szCs w:val="28"/>
          <w:rtl/>
        </w:rPr>
        <w:t xml:space="preserve">ثمّ أقبل مسلم حتّى دخل الكوفة </w:t>
      </w:r>
      <w:r>
        <w:rPr>
          <w:rStyle w:val="FootnoteReference"/>
        </w:rPr>
        <w:footnoteReference w:id="505"/>
      </w:r>
      <w:r>
        <w:rPr>
          <w:rFonts w:ascii="Amiri" w:hAnsi="Amiri" w:eastAsia="Amiri" w:cs="Amiri"/>
          <w:lang w:bidi="ar-SA"/>
          <w:color w:val="111111"/>
          <w:sz w:val="28"/>
          <w:szCs w:val="28"/>
          <w:rtl/>
        </w:rPr>
        <w:t xml:space="preserve">، فنزل دار المختار بن أبي عبيد- </w:t>
      </w:r>
      <w:r>
        <w:rPr>
          <w:rStyle w:val="FootnoteReference"/>
        </w:rPr>
        <w:footnoteReference w:id="506"/>
      </w:r>
      <w:r>
        <w:rPr>
          <w:rFonts w:ascii="Amiri" w:hAnsi="Amiri" w:eastAsia="Amiri" w:cs="Amiri"/>
          <w:lang w:bidi="ar-SA"/>
          <w:color w:val="111111"/>
          <w:sz w:val="28"/>
          <w:szCs w:val="28"/>
          <w:rtl/>
        </w:rPr>
        <w:t xml:space="preserve">وهي الّتي تدعى اليوم دار مسلم بن المسيّب </w:t>
      </w:r>
      <w:r>
        <w:rPr>
          <w:rStyle w:val="FootnoteReference"/>
        </w:rPr>
        <w:footnoteReference w:id="507"/>
      </w:r>
      <w:r>
        <w:rPr>
          <w:rFonts w:ascii="Amiri" w:hAnsi="Amiri" w:eastAsia="Amiri" w:cs="Amiri"/>
          <w:lang w:bidi="ar-SA"/>
          <w:color w:val="111111"/>
          <w:sz w:val="28"/>
          <w:szCs w:val="28"/>
          <w:rtl/>
        </w:rPr>
        <w:t xml:space="preserve">- وأقبلت الشّيعة تختلف إليه، فلمّا اجتمعت إليه جماعة منهم قرأ عليهم كتاب حسين، فأخذوا يبكون.</w:t>
      </w:r>
    </w:p>
    <w:p>
      <w:pPr>
        <w:pStyle w:val="BookText"/>
      </w:pPr>
      <w:r>
        <w:rPr>
          <w:rFonts w:ascii="Amiri" w:hAnsi="Amiri" w:eastAsia="Amiri" w:cs="Amiri"/>
          <w:lang w:bidi="ar-SA"/>
          <w:color w:val="111111"/>
          <w:sz w:val="28"/>
          <w:szCs w:val="28"/>
          <w:rtl/>
        </w:rPr>
        <w:t xml:space="preserve">فقام عابس بن أبي شبيب الشّاكريّ، فحمد اللَّه وأثنى عليه، </w:t>
      </w:r>
      <w:r>
        <w:rPr>
          <w:rStyle w:val="FootnoteReference"/>
        </w:rPr>
        <w:footnoteReference w:id="508"/>
      </w:r>
      <w:r>
        <w:rPr>
          <w:rFonts w:ascii="Amiri" w:hAnsi="Amiri" w:eastAsia="Amiri" w:cs="Amiri"/>
          <w:lang w:bidi="ar-SA"/>
          <w:color w:val="111111"/>
          <w:sz w:val="28"/>
          <w:szCs w:val="28"/>
          <w:rtl/>
        </w:rPr>
        <w:t xml:space="preserve">ثمّ قال </w:t>
      </w:r>
      <w:r>
        <w:rPr>
          <w:rStyle w:val="FootnoteReference"/>
        </w:rPr>
        <w:footnoteReference w:id="509"/>
      </w:r>
      <w:r>
        <w:rPr>
          <w:rFonts w:ascii="Amiri" w:hAnsi="Amiri" w:eastAsia="Amiri" w:cs="Amiri"/>
          <w:lang w:bidi="ar-SA"/>
          <w:color w:val="111111"/>
          <w:sz w:val="28"/>
          <w:szCs w:val="28"/>
          <w:rtl/>
        </w:rPr>
        <w:t xml:space="preserve">: أمّا بعد، فإنِّي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أخبرك عن النّاس، ولا أعلم ما في أنفسهم، وما أغرّك منهم، واللَّه لأحدّثنّك </w:t>
      </w:r>
      <w:r>
        <w:rPr>
          <w:rStyle w:val="FootnoteReference"/>
        </w:rPr>
        <w:footnoteReference w:id="510"/>
      </w:r>
      <w:r>
        <w:rPr>
          <w:rFonts w:ascii="Amiri" w:hAnsi="Amiri" w:eastAsia="Amiri" w:cs="Amiri"/>
          <w:lang w:bidi="ar-SA"/>
          <w:color w:val="111111"/>
          <w:sz w:val="28"/>
          <w:szCs w:val="28"/>
          <w:rtl/>
        </w:rPr>
        <w:t xml:space="preserve">عمّا أنا موطِّن نفسي عليه، واللَّه لأجيبنّكم إذا دعوتم، ولأقاتلنّ معكم عدوّكم، ولأضربنّ بسيفي دونكم حتّى ألقى اللَّه، لا أريد بذلك إلّاما عند اللَّه.</w:t>
      </w:r>
    </w:p>
    <w:p>
      <w:pPr>
        <w:pStyle w:val="BookText"/>
      </w:pPr>
      <w:r>
        <w:rPr>
          <w:rFonts w:ascii="Amiri" w:hAnsi="Amiri" w:eastAsia="Amiri" w:cs="Amiri"/>
          <w:lang w:bidi="ar-SA"/>
          <w:color w:val="111111"/>
          <w:sz w:val="28"/>
          <w:szCs w:val="28"/>
          <w:rtl/>
        </w:rPr>
        <w:t xml:space="preserve">فقام حبيب بن مظاهر الفقعسيّ </w:t>
      </w:r>
      <w:r>
        <w:rPr>
          <w:rStyle w:val="FootnoteReference"/>
        </w:rPr>
        <w:footnoteReference w:id="511"/>
      </w:r>
      <w:r>
        <w:rPr>
          <w:rFonts w:ascii="Amiri" w:hAnsi="Amiri" w:eastAsia="Amiri" w:cs="Amiri"/>
          <w:lang w:bidi="ar-SA"/>
          <w:color w:val="111111"/>
          <w:sz w:val="28"/>
          <w:szCs w:val="28"/>
          <w:rtl/>
        </w:rPr>
        <w:t xml:space="preserve">فقال: رحمك اللَّه! قد قضيت ما في نفسك، بواجز من قولك؛ ثمّ قال: وأنا واللَّه الّذي لا إله إلّاهو على مثل </w:t>
      </w:r>
      <w:r>
        <w:rPr>
          <w:rStyle w:val="FootnoteReference"/>
        </w:rPr>
        <w:footnoteReference w:id="512"/>
      </w:r>
      <w:r>
        <w:rPr>
          <w:rFonts w:ascii="Amiri" w:hAnsi="Amiri" w:eastAsia="Amiri" w:cs="Amiri"/>
          <w:lang w:bidi="ar-SA"/>
          <w:color w:val="111111"/>
          <w:sz w:val="28"/>
          <w:szCs w:val="28"/>
          <w:rtl/>
        </w:rPr>
        <w:t xml:space="preserve">ما هذا عليه.</w:t>
      </w:r>
    </w:p>
    <w:p>
      <w:pPr>
        <w:pStyle w:val="BookText"/>
      </w:pPr>
      <w:r>
        <w:rPr>
          <w:rFonts w:ascii="Amiri" w:hAnsi="Amiri" w:eastAsia="Amiri" w:cs="Amiri"/>
          <w:lang w:bidi="ar-SA"/>
          <w:color w:val="111111"/>
          <w:sz w:val="28"/>
          <w:szCs w:val="28"/>
          <w:rtl/>
        </w:rPr>
        <w:t xml:space="preserve">ثمّ قال الحنفيّ مثل ذلك. </w:t>
      </w:r>
      <w:r>
        <w:rPr>
          <w:rStyle w:val="FootnoteReference"/>
        </w:rPr>
        <w:footnoteReference w:id="513"/>
      </w:r>
      <w:r>
        <w:rPr>
          <w:rFonts w:ascii="Amiri" w:hAnsi="Amiri" w:eastAsia="Amiri" w:cs="Amiri"/>
          <w:lang w:bidi="ar-SA"/>
          <w:color w:val="111111"/>
          <w:sz w:val="28"/>
          <w:szCs w:val="28"/>
          <w:rtl/>
        </w:rPr>
        <w:t xml:space="preserve">فقال الحجّاج بن عليّ: فقلت لمحمّد بن بشر: فهل كان منك أنت قول؟ فقال: إن كنت لأحبّ أن يعزّ اللَّه أصحابي بالظّفر، وما كنت لأحبّ أن أقتل، وكرهتُ أن أكذب </w:t>
      </w:r>
      <w:r>
        <w:rPr>
          <w:rStyle w:val="FootnoteReference"/>
        </w:rPr>
        <w:footnoteReference w:id="514"/>
      </w: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گويد: عابس بن ابى شبيب شاكرى از جاى برخاست، حمد خداى گفت، ثناى او كرد و آن گاه گفت:</w:t>
      </w:r>
    </w:p>
    <w:p>
      <w:pPr>
        <w:pStyle w:val="BookText"/>
      </w:pPr>
      <w:r>
        <w:rPr>
          <w:rFonts w:ascii="IRNazanin" w:hAnsi="IRNazanin" w:eastAsia="IRNazanin" w:cs="IRNazanin"/>
          <w:lang w:bidi="fa-IR"/>
          <w:color w:val="111111"/>
          <w:sz w:val="28"/>
          <w:szCs w:val="28"/>
          <w:rtl/>
        </w:rPr>
        <w:t xml:space="preserve">«اما بعد، من تو را از كار كسان خبر نمى دهم و نمى دانم در دل چه دارند و از جانب آن ها وعده فريبنده نمى دهم. به خدا از چيزى كه درباره آن تصميم گرفته ام، سخن مى كنم. وقتى دعوت كنيد مى پذيرم. همراه شما با دشمنتان مى جنگم و با شمشيرم از شما دفاع مى كنم تا به پيشگاه خدا روم و از اين كار جز ثواب خدا چيزى نمى خواهم.»</w:t>
      </w:r>
    </w:p>
    <w:p>
      <w:pPr>
        <w:pStyle w:val="BookText"/>
      </w:pPr>
      <w:r>
        <w:rPr>
          <w:rFonts w:ascii="IRNazanin" w:hAnsi="IRNazanin" w:eastAsia="IRNazanin" w:cs="IRNazanin"/>
          <w:lang w:bidi="fa-IR"/>
          <w:color w:val="111111"/>
          <w:sz w:val="28"/>
          <w:szCs w:val="28"/>
          <w:rtl/>
        </w:rPr>
        <w:t xml:space="preserve">گويد: حبيب بن مظاهر فقعسى به پا خاست و گفت: «خدايت رحمت كند! آن چه را در خاطر داشتى، با گفتار مختصر بيان كردى.»</w:t>
      </w:r>
    </w:p>
    <w:p>
      <w:pPr>
        <w:pStyle w:val="BookText"/>
      </w:pPr>
      <w:r>
        <w:rPr>
          <w:rFonts w:ascii="IRNazanin" w:hAnsi="IRNazanin" w:eastAsia="IRNazanin" w:cs="IRNazanin"/>
          <w:lang w:bidi="fa-IR"/>
          <w:color w:val="111111"/>
          <w:sz w:val="28"/>
          <w:szCs w:val="28"/>
          <w:rtl/>
        </w:rPr>
        <w:t xml:space="preserve">آن گاه گفت: «به خدايى كه جز او خدايى نيست، من نيز روشى مانند روش اين شخص دارم.»</w:t>
      </w:r>
    </w:p>
    <w:p>
      <w:pPr>
        <w:pStyle w:val="BookText"/>
      </w:pPr>
      <w:r>
        <w:rPr>
          <w:rFonts w:ascii="IRNazanin" w:hAnsi="IRNazanin" w:eastAsia="IRNazanin" w:cs="IRNazanin"/>
          <w:lang w:bidi="fa-IR"/>
          <w:color w:val="111111"/>
          <w:sz w:val="28"/>
          <w:szCs w:val="28"/>
          <w:rtl/>
        </w:rPr>
        <w:t xml:space="preserve">گويد: آن گاه حنفى سخنانى همانند اين گفت.</w:t>
      </w:r>
    </w:p>
    <w:p>
      <w:pPr>
        <w:pStyle w:val="BookText"/>
      </w:pPr>
      <w:r>
        <w:rPr>
          <w:rFonts w:ascii="IRNazanin" w:hAnsi="IRNazanin" w:eastAsia="IRNazanin" w:cs="IRNazanin"/>
          <w:lang w:bidi="fa-IR"/>
          <w:color w:val="111111"/>
          <w:sz w:val="28"/>
          <w:szCs w:val="28"/>
          <w:rtl/>
        </w:rPr>
        <w:t xml:space="preserve">راوى گويد: به محمدبن بشر گفتم: «تو نيز چيزى گفتى؟»</w:t>
      </w:r>
    </w:p>
    <w:p>
      <w:pPr>
        <w:pStyle w:val="BookText"/>
      </w:pPr>
      <w:r>
        <w:rPr>
          <w:rFonts w:ascii="IRNazanin" w:hAnsi="IRNazanin" w:eastAsia="IRNazanin" w:cs="IRNazanin"/>
          <w:lang w:bidi="fa-IR"/>
          <w:color w:val="111111"/>
          <w:sz w:val="28"/>
          <w:szCs w:val="28"/>
          <w:rtl/>
        </w:rPr>
        <w:t xml:space="preserve">گفت: «من مى خواستم خداوند يارانم را به وسيله ظفر عزت دهد، اما كشته شدن را خوش نداشتم و نمى خواستم دروغ بگويم.»</w:t>
      </w:r>
    </w:p>
    <w:p>
      <w:pPr>
        <w:pStyle w:val="BookText"/>
      </w:pPr>
      <w:r>
        <w:rPr>
          <w:rFonts w:ascii="IRNazanin" w:hAnsi="IRNazanin" w:eastAsia="IRNazanin" w:cs="IRNazanin"/>
          <w:lang w:bidi="fa-IR"/>
          <w:color w:val="111111"/>
          <w:sz w:val="28"/>
          <w:szCs w:val="28"/>
          <w:rtl/>
        </w:rPr>
        <w:t xml:space="preserve">پاينده، ترجمه تاريخ طبرى، 7/ 2926- 2927</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355/ عنه: القمّي، نفس المهموم،/ 83- 84؛ الميانجي، العيون العبرى،/ 35- 36</w:t>
      </w:r>
    </w:p>
    <w:p>
      <w:pPr>
        <w:pStyle w:val="BookText"/>
      </w:pPr>
      <w:r>
        <w:rPr>
          <w:rFonts w:ascii="Amiri" w:hAnsi="Amiri" w:eastAsia="Amiri" w:cs="Amiri"/>
          <w:lang w:bidi="ar-SA"/>
          <w:color w:val="111111"/>
          <w:sz w:val="28"/>
          <w:szCs w:val="28"/>
          <w:rtl/>
        </w:rPr>
        <w:t xml:space="preserve">قال: ثمّ أقبل مسلم حتّى دخل الكوفة، فنزل </w:t>
      </w:r>
      <w:r>
        <w:rPr>
          <w:rStyle w:val="FootnoteReference"/>
        </w:rPr>
        <w:footnoteReference w:id="517"/>
      </w:r>
      <w:r>
        <w:rPr>
          <w:rFonts w:ascii="Amiri" w:hAnsi="Amiri" w:eastAsia="Amiri" w:cs="Amiri"/>
          <w:lang w:bidi="ar-SA"/>
          <w:color w:val="111111"/>
          <w:sz w:val="28"/>
          <w:szCs w:val="28"/>
          <w:rtl/>
        </w:rPr>
        <w:t xml:space="preserve">[في] </w:t>
      </w:r>
      <w:r>
        <w:rPr>
          <w:rStyle w:val="FootnoteReference"/>
        </w:rPr>
        <w:footnoteReference w:id="518"/>
      </w:r>
      <w:r>
        <w:rPr>
          <w:rFonts w:ascii="Amiri" w:hAnsi="Amiri" w:eastAsia="Amiri" w:cs="Amiri"/>
          <w:lang w:bidi="ar-SA"/>
          <w:color w:val="111111"/>
          <w:sz w:val="28"/>
          <w:szCs w:val="28"/>
          <w:rtl/>
        </w:rPr>
        <w:t xml:space="preserve">دار مسلم بن المسيّب، وهي دار المختار ابن [أبي] عبيد الثّقفيّ.</w:t>
      </w:r>
    </w:p>
    <w:p>
      <w:pPr>
        <w:pStyle w:val="BookText"/>
      </w:pPr>
      <w:r>
        <w:rPr>
          <w:rFonts w:ascii="Amiri" w:hAnsi="Amiri" w:eastAsia="Amiri" w:cs="Amiri"/>
          <w:lang w:bidi="ar-SA"/>
          <w:color w:val="111111"/>
          <w:sz w:val="28"/>
          <w:szCs w:val="28"/>
          <w:rtl/>
        </w:rPr>
        <w:t xml:space="preserve">قال: وجعلت الشّيعة تختلف إلى دار مسلم وهو يقرأ عليهم كتاب الحسين والقوم يبكون شوقاً منهم </w:t>
      </w:r>
      <w:r>
        <w:rPr>
          <w:rStyle w:val="FootnoteReference"/>
        </w:rPr>
        <w:footnoteReference w:id="519"/>
      </w:r>
      <w:r>
        <w:rPr>
          <w:rFonts w:ascii="Amiri" w:hAnsi="Amiri" w:eastAsia="Amiri" w:cs="Amiri"/>
          <w:lang w:bidi="ar-SA"/>
          <w:color w:val="111111"/>
          <w:sz w:val="28"/>
          <w:szCs w:val="28"/>
          <w:rtl/>
        </w:rPr>
        <w:t xml:space="preserve">إلى قدوم الحسين. ثمّ تقدّم إلى مسلم </w:t>
      </w:r>
      <w:r>
        <w:rPr>
          <w:rStyle w:val="FootnoteReference"/>
        </w:rPr>
        <w:footnoteReference w:id="520"/>
      </w:r>
      <w:r>
        <w:rPr>
          <w:rFonts w:ascii="Amiri" w:hAnsi="Amiri" w:eastAsia="Amiri" w:cs="Amiri"/>
          <w:lang w:bidi="ar-SA"/>
          <w:color w:val="111111"/>
          <w:sz w:val="28"/>
          <w:szCs w:val="28"/>
          <w:rtl/>
        </w:rPr>
        <w:t xml:space="preserve">بن عقيل </w:t>
      </w:r>
      <w:r>
        <w:rPr>
          <w:rStyle w:val="FootnoteReference"/>
        </w:rPr>
        <w:footnoteReference w:id="521"/>
      </w:r>
      <w:r>
        <w:rPr>
          <w:rFonts w:ascii="Amiri" w:hAnsi="Amiri" w:eastAsia="Amiri" w:cs="Amiri"/>
          <w:lang w:bidi="ar-SA"/>
          <w:color w:val="111111"/>
          <w:sz w:val="28"/>
          <w:szCs w:val="28"/>
          <w:rtl/>
        </w:rPr>
        <w:t xml:space="preserve">رجل من همدان يقال له عابس بن أبي شبيب الشّاكريّ، فقال: أمّا بعد، فإنِّي لا أخبرك عن النّاس بشي ء، فإنِّي لا أعلم ما في أنفسهم، ولكنِّي </w:t>
      </w:r>
      <w:r>
        <w:rPr>
          <w:rStyle w:val="FootnoteReference"/>
        </w:rPr>
        <w:footnoteReference w:id="522"/>
      </w:r>
      <w:r>
        <w:rPr>
          <w:rFonts w:ascii="Amiri" w:hAnsi="Amiri" w:eastAsia="Amiri" w:cs="Amiri"/>
          <w:lang w:bidi="ar-SA"/>
          <w:color w:val="111111"/>
          <w:sz w:val="28"/>
          <w:szCs w:val="28"/>
          <w:rtl/>
        </w:rPr>
        <w:t xml:space="preserve">أخبرك عمّا أنا موطن عليه نفسي، واللَّه أجيبكم إذا دعوتم، وأقاتل </w:t>
      </w:r>
      <w:r>
        <w:rPr>
          <w:rStyle w:val="FootnoteReference"/>
        </w:rPr>
        <w:footnoteReference w:id="523"/>
      </w:r>
      <w:r>
        <w:rPr>
          <w:rFonts w:ascii="Amiri" w:hAnsi="Amiri" w:eastAsia="Amiri" w:cs="Amiri"/>
          <w:lang w:bidi="ar-SA"/>
          <w:color w:val="111111"/>
          <w:sz w:val="28"/>
          <w:szCs w:val="28"/>
          <w:rtl/>
        </w:rPr>
        <w:t xml:space="preserve">معكم عدوّكم، وأضرب </w:t>
      </w:r>
      <w:r>
        <w:rPr>
          <w:rStyle w:val="FootnoteReference"/>
        </w:rPr>
        <w:footnoteReference w:id="524"/>
      </w:r>
      <w:r>
        <w:rPr>
          <w:rFonts w:ascii="Amiri" w:hAnsi="Amiri" w:eastAsia="Amiri" w:cs="Amiri"/>
          <w:lang w:bidi="ar-SA"/>
          <w:color w:val="111111"/>
          <w:sz w:val="28"/>
          <w:szCs w:val="28"/>
          <w:rtl/>
        </w:rPr>
        <w:t xml:space="preserve">بسيفي دونكم أبداً </w:t>
      </w:r>
      <w:r>
        <w:rPr>
          <w:rStyle w:val="FootnoteReference"/>
        </w:rPr>
        <w:footnoteReference w:id="525"/>
      </w:r>
      <w:r>
        <w:rPr>
          <w:rFonts w:ascii="Amiri" w:hAnsi="Amiri" w:eastAsia="Amiri" w:cs="Amiri"/>
          <w:lang w:bidi="ar-SA"/>
          <w:color w:val="111111"/>
          <w:sz w:val="28"/>
          <w:szCs w:val="28"/>
          <w:rtl/>
        </w:rPr>
        <w:t xml:space="preserve">حتّى ألقى اللَّه، أنا لا أريد بذلك إلّاما عنده. ثمّ قام حبيب بن مظاهر الأسديّ الفقعسيّ </w:t>
      </w:r>
      <w:r>
        <w:rPr>
          <w:rStyle w:val="FootnoteReference"/>
        </w:rPr>
        <w:footnoteReference w:id="526"/>
      </w:r>
      <w:r>
        <w:rPr>
          <w:rFonts w:ascii="Amiri" w:hAnsi="Amiri" w:eastAsia="Amiri" w:cs="Amiri"/>
          <w:lang w:bidi="ar-SA"/>
          <w:color w:val="111111"/>
          <w:sz w:val="28"/>
          <w:szCs w:val="28"/>
          <w:rtl/>
        </w:rPr>
        <w:t xml:space="preserve">، قال: وأنا واللَّه الّذي لا إله إلّاهو على [مثل] </w:t>
      </w:r>
      <w:r>
        <w:rPr>
          <w:rStyle w:val="FootnoteReference"/>
        </w:rPr>
        <w:footnoteReference w:id="527"/>
      </w:r>
      <w:r>
        <w:rPr>
          <w:rFonts w:ascii="Amiri" w:hAnsi="Amiri" w:eastAsia="Amiri" w:cs="Amiri"/>
          <w:lang w:bidi="ar-SA"/>
          <w:color w:val="111111"/>
          <w:sz w:val="28"/>
          <w:szCs w:val="28"/>
          <w:rtl/>
        </w:rPr>
        <w:t xml:space="preserve">ما أنت عليه. وتتابعت الشّيعة على [مثل] </w:t>
      </w:r>
      <w:r>
        <w:rPr>
          <w:rStyle w:val="FootnoteReference"/>
        </w:rPr>
        <w:footnoteReference w:id="528"/>
      </w:r>
      <w:r>
        <w:rPr>
          <w:rFonts w:ascii="Amiri" w:hAnsi="Amiri" w:eastAsia="Amiri" w:cs="Amiri"/>
          <w:lang w:bidi="ar-SA"/>
          <w:color w:val="111111"/>
          <w:sz w:val="28"/>
          <w:szCs w:val="28"/>
          <w:rtl/>
        </w:rPr>
        <w:t xml:space="preserve">كلام هذين الرّجلين، ثمّ بذلوا الأموال، فلم يقبل مسلم بن عقيل منها </w:t>
      </w:r>
      <w:r>
        <w:rPr>
          <w:rStyle w:val="FootnoteReference"/>
        </w:rPr>
        <w:footnoteReference w:id="529"/>
      </w:r>
      <w:r>
        <w:rPr>
          <w:rFonts w:ascii="Amiri" w:hAnsi="Amiri" w:eastAsia="Amiri" w:cs="Amiri"/>
          <w:lang w:bidi="ar-SA"/>
          <w:color w:val="111111"/>
          <w:sz w:val="28"/>
          <w:szCs w:val="28"/>
          <w:rtl/>
        </w:rPr>
        <w:t xml:space="preserve">شيئاً.</w:t>
      </w:r>
    </w:p>
    <w:p>
      <w:pPr>
        <w:pStyle w:val="BookText"/>
      </w:pPr>
      <w:r>
        <w:rPr>
          <w:rFonts w:ascii="Amiri" w:hAnsi="Amiri" w:eastAsia="Amiri" w:cs="Amiri"/>
          <w:lang w:bidi="ar-SA"/>
          <w:color w:val="111111"/>
          <w:sz w:val="28"/>
          <w:szCs w:val="28"/>
          <w:rtl/>
        </w:rPr>
        <w:t xml:space="preserve">ابن أعثم، الفتوح، 5/ 56- 57؛ مثله الخوارزمي، مقتل الحسين، 1/ 197؛ محمّد ابن أبي طالب، تسلية المجالس وزينة المجالس، 2/ 176- 177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وسار حتّى وصل الكوفة، فنزل ليلًا في دار سليمان بن صرد، وقيل في دار المختار بن أبي عبيدة الثّقفيّ رحمه الله، فجعل النّاس </w:t>
      </w:r>
      <w:r>
        <w:rPr>
          <w:rStyle w:val="FootnoteReference"/>
        </w:rPr>
        <w:footnoteReference w:id="530"/>
      </w:r>
      <w:r>
        <w:rPr>
          <w:rFonts w:ascii="Amiri" w:hAnsi="Amiri" w:eastAsia="Amiri" w:cs="Amiri"/>
          <w:lang w:bidi="ar-SA"/>
          <w:color w:val="111111"/>
          <w:sz w:val="28"/>
          <w:szCs w:val="28"/>
          <w:rtl/>
        </w:rPr>
        <w:t xml:space="preserve">يختلفون إليه، فأقرأهم </w:t>
      </w:r>
      <w:r>
        <w:rPr>
          <w:rStyle w:val="FootnoteReference"/>
        </w:rPr>
        <w:footnoteReference w:id="531"/>
      </w:r>
      <w:r>
        <w:rPr>
          <w:rFonts w:ascii="Amiri" w:hAnsi="Amiri" w:eastAsia="Amiri" w:cs="Amiri"/>
          <w:lang w:bidi="ar-SA"/>
          <w:color w:val="111111"/>
          <w:sz w:val="28"/>
          <w:szCs w:val="28"/>
          <w:rtl/>
        </w:rPr>
        <w:t xml:space="preserve">كتاب الحسين عليه السلام، فجعلوا يبكون وينتحبون </w:t>
      </w:r>
      <w:r>
        <w:rPr>
          <w:rStyle w:val="FootnoteReference"/>
        </w:rPr>
        <w:footnoteReference w:id="532"/>
      </w:r>
      <w:r>
        <w:rPr>
          <w:rFonts w:ascii="IRNazanin" w:hAnsi="IRNazanin" w:eastAsia="IRNazanin" w:cs="IRNazanin"/>
          <w:lang w:bidi="fa-IR"/>
          <w:color w:val="111111"/>
          <w:sz w:val="28"/>
          <w:szCs w:val="28"/>
          <w:rtl/>
        </w:rPr>
        <w:t xml:space="preserve">، فقام </w:t>
      </w:r>
      <w:r>
        <w:rPr>
          <w:rStyle w:val="FootnoteReference"/>
        </w:rPr>
        <w:footnoteReference w:id="533"/>
      </w:r>
      <w:r>
        <w:rPr>
          <w:rFonts w:ascii="Amiri" w:hAnsi="Amiri" w:eastAsia="Amiri" w:cs="Amiri"/>
          <w:lang w:bidi="ar-SA"/>
          <w:color w:val="111111"/>
          <w:sz w:val="28"/>
          <w:szCs w:val="28"/>
          <w:rtl/>
        </w:rPr>
        <w:t xml:space="preserve">عابس بن أبي شبيب الشّاكريّ </w:t>
      </w:r>
      <w:r>
        <w:rPr>
          <w:rStyle w:val="FootnoteReference"/>
        </w:rPr>
        <w:footnoteReference w:id="534"/>
      </w:r>
      <w:r>
        <w:rPr>
          <w:rFonts w:ascii="Amiri" w:hAnsi="Amiri" w:eastAsia="Amiri" w:cs="Amiri"/>
          <w:lang w:bidi="ar-SA"/>
          <w:color w:val="111111"/>
          <w:sz w:val="28"/>
          <w:szCs w:val="28"/>
          <w:rtl/>
        </w:rPr>
        <w:t xml:space="preserve">، فحمد اللَّه وأثنى عليه وذكر النّبيّ صلى الله عليه و آله فصلّى عليه و </w:t>
      </w:r>
      <w:r>
        <w:rPr>
          <w:rStyle w:val="FootnoteReference"/>
        </w:rPr>
        <w:footnoteReference w:id="535"/>
      </w:r>
      <w:r>
        <w:rPr>
          <w:rFonts w:ascii="Amiri" w:hAnsi="Amiri" w:eastAsia="Amiri" w:cs="Amiri"/>
          <w:lang w:bidi="ar-SA"/>
          <w:color w:val="111111"/>
          <w:sz w:val="28"/>
          <w:szCs w:val="28"/>
          <w:rtl/>
        </w:rPr>
        <w:t xml:space="preserve">أقبل على مسلم عليه السلام وقال: </w:t>
      </w:r>
      <w:r>
        <w:rPr>
          <w:rStyle w:val="FootnoteReference"/>
        </w:rPr>
        <w:footnoteReference w:id="536"/>
      </w:r>
      <w:r>
        <w:rPr>
          <w:rFonts w:ascii="Amiri" w:hAnsi="Amiri" w:eastAsia="Amiri" w:cs="Amiri"/>
          <w:lang w:bidi="ar-SA"/>
          <w:color w:val="111111"/>
          <w:sz w:val="28"/>
          <w:szCs w:val="28"/>
          <w:rtl/>
        </w:rPr>
        <w:t xml:space="preserve">إنِّي لست </w:t>
      </w:r>
      <w:r>
        <w:rPr>
          <w:rStyle w:val="FootnoteReference"/>
        </w:rPr>
        <w:footnoteReference w:id="537"/>
      </w:r>
      <w:r>
        <w:rPr>
          <w:rFonts w:ascii="Amiri" w:hAnsi="Amiri" w:eastAsia="Amiri" w:cs="Amiri"/>
          <w:lang w:bidi="ar-SA"/>
          <w:color w:val="111111"/>
          <w:sz w:val="28"/>
          <w:szCs w:val="28"/>
          <w:rtl/>
        </w:rPr>
        <w:t xml:space="preserve">أعلم ما في قلوب النّاس، ولكن </w:t>
      </w:r>
      <w:r>
        <w:rPr>
          <w:rStyle w:val="FootnoteReference"/>
        </w:rPr>
        <w:footnoteReference w:id="538"/>
      </w:r>
      <w:r>
        <w:rPr>
          <w:rFonts w:ascii="Amiri" w:hAnsi="Amiri" w:eastAsia="Amiri" w:cs="Amiri"/>
          <w:lang w:bidi="ar-SA"/>
          <w:color w:val="111111"/>
          <w:sz w:val="28"/>
          <w:szCs w:val="28"/>
          <w:rtl/>
        </w:rPr>
        <w:t xml:space="preserve">أخبرك بما في </w:t>
      </w:r>
      <w:r>
        <w:rPr>
          <w:rStyle w:val="FootnoteReference"/>
        </w:rPr>
        <w:footnoteReference w:id="539"/>
      </w:r>
      <w:r>
        <w:rPr>
          <w:rFonts w:ascii="Amiri" w:hAnsi="Amiri" w:eastAsia="Amiri" w:cs="Amiri"/>
          <w:lang w:bidi="ar-SA"/>
          <w:color w:val="111111"/>
          <w:sz w:val="28"/>
          <w:szCs w:val="28"/>
          <w:rtl/>
        </w:rPr>
        <w:t xml:space="preserve">نفسي، إذا دعوتموني أجبتكم وأضرب بسيفي عدوّكم حتّى ألقى اللَّه عزّ وجلّ </w:t>
      </w:r>
      <w:r>
        <w:rPr>
          <w:rStyle w:val="FootnoteReference"/>
        </w:rPr>
        <w:footnoteReference w:id="540"/>
      </w:r>
      <w:r>
        <w:rPr>
          <w:rFonts w:ascii="IRNazanin" w:hAnsi="IRNazanin" w:eastAsia="IRNazanin" w:cs="IRNazanin"/>
          <w:lang w:bidi="fa-IR"/>
          <w:color w:val="111111"/>
          <w:sz w:val="28"/>
          <w:szCs w:val="28"/>
          <w:rtl/>
        </w:rPr>
        <w:t xml:space="preserve">، ثمّ جلس وقام </w:t>
      </w:r>
      <w:r>
        <w:rPr>
          <w:rStyle w:val="FootnoteReference"/>
        </w:rPr>
        <w:footnoteReference w:id="541"/>
      </w:r>
      <w:r>
        <w:rPr>
          <w:rFonts w:ascii="Amiri" w:hAnsi="Amiri" w:eastAsia="Amiri" w:cs="Amiri"/>
          <w:lang w:bidi="ar-SA"/>
          <w:color w:val="111111"/>
          <w:sz w:val="28"/>
          <w:szCs w:val="28"/>
          <w:rtl/>
        </w:rPr>
        <w:t xml:space="preserve">حبيب بن مظاهر رحمه الله وقال له: يرحمك اللَّه، قد قضيت ما </w:t>
      </w:r>
      <w:r>
        <w:rPr>
          <w:rStyle w:val="FootnoteReference"/>
        </w:rPr>
        <w:footnoteReference w:id="542"/>
      </w:r>
      <w:r>
        <w:rPr>
          <w:rFonts w:ascii="Amiri" w:hAnsi="Amiri" w:eastAsia="Amiri" w:cs="Amiri"/>
          <w:lang w:bidi="ar-SA"/>
          <w:color w:val="111111"/>
          <w:sz w:val="28"/>
          <w:szCs w:val="28"/>
          <w:rtl/>
        </w:rPr>
        <w:t xml:space="preserve">عليك وأنا واللَّه على مثل ذلك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مخنف: وجعل أهل الكوفة يدخلون عليه عشرة بعد </w:t>
      </w:r>
      <w:r>
        <w:rPr>
          <w:rStyle w:val="FootnoteReference"/>
        </w:rPr>
        <w:footnoteReference w:id="544"/>
      </w:r>
      <w:r>
        <w:rPr>
          <w:rFonts w:ascii="Amiri" w:hAnsi="Amiri" w:eastAsia="Amiri" w:cs="Amiri"/>
          <w:lang w:bidi="ar-SA"/>
          <w:color w:val="111111"/>
          <w:sz w:val="28"/>
          <w:szCs w:val="28"/>
          <w:rtl/>
        </w:rPr>
        <w:t xml:space="preserve">عشرة </w:t>
      </w:r>
      <w:r>
        <w:rPr>
          <w:rStyle w:val="FootnoteReference"/>
        </w:rPr>
        <w:footnoteReference w:id="545"/>
      </w:r>
      <w:r>
        <w:rPr>
          <w:rFonts w:ascii="Amiri" w:hAnsi="Amiri" w:eastAsia="Amiri" w:cs="Amiri"/>
          <w:lang w:bidi="ar-SA"/>
          <w:color w:val="111111"/>
          <w:sz w:val="28"/>
          <w:szCs w:val="28"/>
          <w:rtl/>
        </w:rPr>
        <w:t xml:space="preserve">وعشرين بعد عشرين </w:t>
      </w:r>
      <w:r>
        <w:rPr>
          <w:rStyle w:val="FootnoteReference"/>
        </w:rPr>
        <w:footnoteReference w:id="546"/>
      </w:r>
      <w:r>
        <w:rPr>
          <w:rStyle w:val="FootnoteReference"/>
        </w:rPr>
        <w:footnoteReference w:id="547"/>
      </w:r>
      <w:r>
        <w:rPr>
          <w:rFonts w:ascii="Amiri" w:hAnsi="Amiri" w:eastAsia="Amiri" w:cs="Amiri"/>
          <w:lang w:bidi="ar-SA"/>
          <w:color w:val="111111"/>
          <w:sz w:val="28"/>
          <w:szCs w:val="28"/>
          <w:rtl/>
        </w:rPr>
        <w:t xml:space="preserve">وأقلّ وأكثر </w:t>
      </w:r>
      <w:r>
        <w:rPr>
          <w:rStyle w:val="FootnoteReference"/>
        </w:rPr>
        <w:footnoteReference w:id="548"/>
      </w:r>
      <w:r>
        <w:rPr>
          <w:rFonts w:ascii="Amiri" w:hAnsi="Amiri" w:eastAsia="Amiri" w:cs="Amiri"/>
          <w:lang w:bidi="ar-SA"/>
          <w:color w:val="111111"/>
          <w:sz w:val="28"/>
          <w:szCs w:val="28"/>
          <w:rtl/>
        </w:rPr>
        <w:t xml:space="preserve">حتّى بايعه في ذلك اليوم </w:t>
      </w:r>
      <w:r>
        <w:rPr>
          <w:rStyle w:val="FootnoteReference"/>
        </w:rPr>
        <w:footnoteReference w:id="549"/>
      </w:r>
      <w:r>
        <w:rPr>
          <w:rFonts w:ascii="IRNazanin" w:hAnsi="IRNazanin" w:eastAsia="IRNazanin" w:cs="IRNazanin"/>
          <w:lang w:bidi="fa-IR"/>
          <w:color w:val="111111"/>
          <w:sz w:val="28"/>
          <w:szCs w:val="28"/>
          <w:rtl/>
        </w:rPr>
        <w:t xml:space="preserve">ثمانون ألف رجل.</w:t>
      </w:r>
    </w:p>
    <w:p>
      <w:pPr>
        <w:pStyle w:val="BookText"/>
      </w:pPr>
      <w:r>
        <w:rPr>
          <w:rFonts w:ascii="Amiri" w:hAnsi="Amiri" w:eastAsia="Amiri" w:cs="Amiri"/>
          <w:lang w:bidi="ar-SA"/>
          <w:color w:val="111111"/>
          <w:sz w:val="28"/>
          <w:szCs w:val="28"/>
          <w:rtl/>
        </w:rPr>
        <w:t xml:space="preserve">مقتل أبي مخنف،/ 20- 21/ مثله الدّربندي، أسرار الشّهادة،/ 218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لمّا وصل كتاب مسلم بن عقيل إلى الحسين بن عليّ عليه السلام، كتب جوابه:</w:t>
      </w:r>
    </w:p>
    <w:p>
      <w:pPr>
        <w:pStyle w:val="BookText"/>
      </w:pPr>
      <w:r>
        <w:rPr>
          <w:rFonts w:ascii="Amiri" w:hAnsi="Amiri" w:eastAsia="Amiri" w:cs="Amiri"/>
          <w:lang w:bidi="ar-SA"/>
          <w:color w:val="111111"/>
          <w:sz w:val="28"/>
          <w:szCs w:val="28"/>
          <w:rtl/>
        </w:rPr>
        <w:t xml:space="preserve">«بسم اللَّه الرّحمن الرّحيم، من الحسين بن عليّ بن أبي طالب إلى ابن عمّه مسلم بن عقيل، أمّا بعد يا ابن العمّ، فإنّي سمعت جدّي رسول اللَّه يقول: (ما منّا من يتطيّر ولا يتطيّر به)، فإذا قرأت كتابي هذا فامض إلى حيث أمرتك، والسّلام».</w:t>
      </w:r>
    </w:p>
    <w:p>
      <w:pPr>
        <w:pStyle w:val="BookText"/>
      </w:pPr>
      <w:r>
        <w:rPr>
          <w:rFonts w:ascii="Amiri" w:hAnsi="Amiri" w:eastAsia="Amiri" w:cs="Amiri"/>
          <w:lang w:bidi="ar-SA"/>
          <w:color w:val="111111"/>
          <w:sz w:val="28"/>
          <w:szCs w:val="28"/>
          <w:rtl/>
        </w:rPr>
        <w:t xml:space="preserve">فلمّا قرأ مسلم سار من وقته ... «إلى قوله»: حتّى دخل الكوفة ليلًا في دار المختار بن أبي عبيدة، فجعل النّاس يختلفون إليه، فقرأ عليهم كتاب الحسين، فجعلوا يبكون، فقام عابس بن شبيب </w:t>
      </w:r>
      <w:r>
        <w:rPr>
          <w:rStyle w:val="FootnoteReference"/>
        </w:rPr>
        <w:footnoteReference w:id="550"/>
      </w:r>
      <w:r>
        <w:rPr>
          <w:rFonts w:ascii="Amiri" w:hAnsi="Amiri" w:eastAsia="Amiri" w:cs="Amiri"/>
          <w:lang w:bidi="ar-SA"/>
          <w:color w:val="111111"/>
          <w:sz w:val="28"/>
          <w:szCs w:val="28"/>
          <w:rtl/>
        </w:rPr>
        <w:t xml:space="preserve">الشّاكريّ، فحمد اللَّه وأثنى عليه، وذكر النّبيّ فصلّى عليه، ثمّ أقبل على مسلم وقال له: إنّي لا أعلم ما في قلوب النّاس، ولكن أخبركم عن نفسي، إذا دعوتموني أجبتكم وأضرب بسيفي عدوّكم، حتّى يلقي اللَّه تعالى نصره. ثمّ جلس وقام من بعده حبيب بن مظاهر، فقال: يرحمك اللَّه قد قضيت ما وجب عليك وأنا واللَّه على مثل ما ذكرت.</w:t>
      </w:r>
    </w:p>
    <w:p>
      <w:pPr>
        <w:pStyle w:val="BookText"/>
      </w:pPr>
      <w:r>
        <w:rPr>
          <w:rFonts w:ascii="Amiri" w:hAnsi="Amiri" w:eastAsia="Amiri" w:cs="Amiri"/>
          <w:lang w:bidi="ar-SA"/>
          <w:color w:val="111111"/>
          <w:sz w:val="28"/>
          <w:szCs w:val="28"/>
          <w:rtl/>
        </w:rPr>
        <w:t xml:space="preserve">قال: وجعل أهل الكوفة يدخلون عليه عشرة عشرة وعشرون عشرون، حتّى بايعه في ذلك اليوم من أوّل النّهار إلى آخره ثمانون ألف رجل.</w:t>
      </w:r>
    </w:p>
    <w:p>
      <w:pPr>
        <w:pStyle w:val="BookText"/>
      </w:pPr>
      <w:r>
        <w:rPr>
          <w:rFonts w:ascii="Amiri" w:hAnsi="Amiri" w:eastAsia="Amiri" w:cs="Amiri"/>
          <w:lang w:bidi="ar-SA"/>
          <w:color w:val="111111"/>
          <w:sz w:val="28"/>
          <w:szCs w:val="28"/>
          <w:rtl/>
        </w:rPr>
        <w:t xml:space="preserve">الدّربندي، أسرار الشّهادة،/ 218</w:t>
      </w:r>
    </w:p>
    <w:p>
      <w:pPr>
        <w:pStyle w:val="BookText"/>
      </w:pPr>
      <w:r>
        <w:rPr>
          <w:rFonts w:ascii="Amiri" w:hAnsi="Amiri" w:eastAsia="Amiri" w:cs="Amiri"/>
          <w:lang w:bidi="ar-SA"/>
          <w:color w:val="111111"/>
          <w:sz w:val="28"/>
          <w:szCs w:val="28"/>
          <w:rtl/>
        </w:rPr>
        <w:t xml:space="preserve">(قال) أبو جعفر الطّبريّ: قدم </w:t>
      </w:r>
      <w:r>
        <w:rPr>
          <w:rStyle w:val="FootnoteReference"/>
        </w:rPr>
        <w:footnoteReference w:id="551"/>
      </w:r>
      <w:r>
        <w:rPr>
          <w:rFonts w:ascii="Amiri" w:hAnsi="Amiri" w:eastAsia="Amiri" w:cs="Amiri"/>
          <w:lang w:bidi="ar-SA"/>
          <w:color w:val="111111"/>
          <w:sz w:val="28"/>
          <w:szCs w:val="28"/>
          <w:rtl/>
        </w:rPr>
        <w:t xml:space="preserve">مسلم بن عقيل </w:t>
      </w:r>
      <w:r>
        <w:rPr>
          <w:rStyle w:val="FootnoteReference"/>
        </w:rPr>
        <w:footnoteReference w:id="552"/>
      </w:r>
      <w:r>
        <w:rPr>
          <w:rFonts w:ascii="Amiri" w:hAnsi="Amiri" w:eastAsia="Amiri" w:cs="Amiri"/>
          <w:lang w:bidi="ar-SA"/>
          <w:color w:val="111111"/>
          <w:sz w:val="28"/>
          <w:szCs w:val="28"/>
          <w:rtl/>
        </w:rPr>
        <w:t xml:space="preserve">الكوفة، فاجتمع عليه الشّيعة في دار المختار، فقرأ عليهم كتاب الحسين عليه السلام، فجعلوا يبكون، فقام عابس بن أبي شبيب، فحمد اللَّه وأثنى عليه، ثمّ قال: أمّا بعد، فإنّي لا أخبرك عن النّاس، ولا أعلم ما في أنفسهم، وما أغرّك منهم، ولكن، واللَّه، أخبرك بما أنا موطّن نفسي عليه، واللَّه لأجيبنّكم إذا دعوتم، ولأقاتلنّ معكم عدوّكم، ولأضربنّ بسيفي دونكم، حتّى ألقي اللَّه، لا أريد بذلك إلّاما عند اللَّه، فقام حبيب </w:t>
      </w:r>
      <w:r>
        <w:rPr>
          <w:rStyle w:val="FootnoteReference"/>
        </w:rPr>
        <w:footnoteReference w:id="553"/>
      </w:r>
      <w:r>
        <w:rPr>
          <w:rFonts w:ascii="Amiri" w:hAnsi="Amiri" w:eastAsia="Amiri" w:cs="Amiri"/>
          <w:lang w:bidi="ar-SA"/>
          <w:color w:val="111111"/>
          <w:sz w:val="28"/>
          <w:szCs w:val="28"/>
          <w:rtl/>
        </w:rPr>
        <w:t xml:space="preserve">وقال لعابس، ما قدّمته في ترجمة حبيب </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75/ مثله: المازندراني، معالي السّبطين، 1/ 388- 389</w:t>
      </w:r>
    </w:p>
    <w:p>
      <w:pPr>
        <w:pStyle w:val="BookText"/>
      </w:pPr>
      <w:r>
        <w:rPr>
          <w:rFonts w:ascii="Amiri" w:hAnsi="Amiri" w:eastAsia="Amiri" w:cs="Amiri"/>
          <w:lang w:bidi="ar-SA"/>
          <w:color w:val="111111"/>
          <w:sz w:val="28"/>
          <w:szCs w:val="28"/>
          <w:rtl/>
        </w:rPr>
        <w:t xml:space="preserve">وقال أبو مخنف في كتابه والمفيد في الإرشاد، واللّفظ لأبي مخنف، لأنّه أبسط وأوفى بالمقام. قال: فلمّا </w:t>
      </w:r>
      <w:r>
        <w:rPr>
          <w:rStyle w:val="FootnoteReference"/>
        </w:rPr>
        <w:footnoteReference w:id="555"/>
      </w:r>
      <w:r>
        <w:rPr>
          <w:rFonts w:ascii="Amiri" w:hAnsi="Amiri" w:eastAsia="Amiri" w:cs="Amiri"/>
          <w:lang w:bidi="ar-SA"/>
          <w:color w:val="111111"/>
          <w:sz w:val="28"/>
          <w:szCs w:val="28"/>
          <w:rtl/>
        </w:rPr>
        <w:t xml:space="preserve">قدم مسلم بن عقيل الكوفة فنزل دار المختار بن أبي عبيدة الثّقفيّ واقبلت الشّيعة تختلف إليه، فكلّما </w:t>
      </w:r>
      <w:r>
        <w:rPr>
          <w:rStyle w:val="FootnoteReference"/>
        </w:rPr>
        <w:footnoteReference w:id="556"/>
      </w:r>
      <w:r>
        <w:rPr>
          <w:rFonts w:ascii="Amiri" w:hAnsi="Amiri" w:eastAsia="Amiri" w:cs="Amiri"/>
          <w:lang w:bidi="ar-SA"/>
          <w:color w:val="111111"/>
          <w:sz w:val="28"/>
          <w:szCs w:val="28"/>
          <w:rtl/>
        </w:rPr>
        <w:t xml:space="preserve">اجتمع إليه </w:t>
      </w:r>
      <w:r>
        <w:rPr>
          <w:rStyle w:val="FootnoteReference"/>
        </w:rPr>
        <w:footnoteReference w:id="557"/>
      </w:r>
      <w:r>
        <w:rPr>
          <w:rFonts w:ascii="Amiri" w:hAnsi="Amiri" w:eastAsia="Amiri" w:cs="Amiri"/>
          <w:lang w:bidi="ar-SA"/>
          <w:color w:val="111111"/>
          <w:sz w:val="28"/>
          <w:szCs w:val="28"/>
          <w:rtl/>
        </w:rPr>
        <w:t xml:space="preserve">منهم جماعة قرأ عليهم كتاب الحسين عليه السلام، فجعلوا يبكون، وبايعه </w:t>
      </w:r>
      <w:r>
        <w:rPr>
          <w:rStyle w:val="FootnoteReference"/>
        </w:rPr>
        <w:footnoteReference w:id="558"/>
      </w:r>
      <w:r>
        <w:rPr>
          <w:rFonts w:ascii="Amiri" w:hAnsi="Amiri" w:eastAsia="Amiri" w:cs="Amiri"/>
          <w:lang w:bidi="ar-SA"/>
          <w:color w:val="111111"/>
          <w:sz w:val="28"/>
          <w:szCs w:val="28"/>
          <w:rtl/>
        </w:rPr>
        <w:t xml:space="preserve">النّاس حتّى بايعه منهم ثمانية عشر ألفاً، وفي رواية ثلاثون </w:t>
      </w:r>
      <w:r>
        <w:rPr>
          <w:rStyle w:val="FootnoteReference"/>
        </w:rPr>
        <w:footnoteReference w:id="559"/>
      </w:r>
      <w:r>
        <w:rPr>
          <w:rFonts w:ascii="Amiri" w:hAnsi="Amiri" w:eastAsia="Amiri" w:cs="Amiri"/>
          <w:lang w:bidi="ar-SA"/>
          <w:color w:val="111111"/>
          <w:sz w:val="28"/>
          <w:szCs w:val="28"/>
          <w:rtl/>
        </w:rPr>
        <w:t xml:space="preserve">ألفاً، فقام عابس بن أبي شبيب الشّاكريّ خطيباً، فحمد اللَّه وأثنى عليه، ثمّ قال: أمّا بعد، فإنّي لا أخبرك عن النّاس، ولا أعلم ما في أنفسهم </w:t>
      </w:r>
      <w:r>
        <w:rPr>
          <w:rStyle w:val="FootnoteReference"/>
        </w:rPr>
        <w:footnoteReference w:id="560"/>
      </w:r>
      <w:r>
        <w:rPr>
          <w:rFonts w:ascii="Amiri" w:hAnsi="Amiri" w:eastAsia="Amiri" w:cs="Amiri"/>
          <w:lang w:bidi="ar-SA"/>
          <w:color w:val="111111"/>
          <w:sz w:val="28"/>
          <w:szCs w:val="28"/>
          <w:rtl/>
        </w:rPr>
        <w:t xml:space="preserve">، وما أغرّك منهم ولكن </w:t>
      </w:r>
      <w:r>
        <w:rPr>
          <w:rStyle w:val="FootnoteReference"/>
        </w:rPr>
        <w:footnoteReference w:id="561"/>
      </w:r>
      <w:r>
        <w:rPr>
          <w:rFonts w:ascii="Amiri" w:hAnsi="Amiri" w:eastAsia="Amiri" w:cs="Amiri"/>
          <w:lang w:bidi="ar-SA"/>
          <w:color w:val="111111"/>
          <w:sz w:val="28"/>
          <w:szCs w:val="28"/>
          <w:rtl/>
        </w:rPr>
        <w:t xml:space="preserve">واللَّه أخبرك بما أنا موطِّن نفسي عليه، واللَّه لأجيبنّكم إذا دعوتم </w:t>
      </w:r>
      <w:r>
        <w:rPr>
          <w:rStyle w:val="FootnoteReference"/>
        </w:rPr>
        <w:footnoteReference w:id="562"/>
      </w:r>
      <w:r>
        <w:rPr>
          <w:rFonts w:ascii="Amiri" w:hAnsi="Amiri" w:eastAsia="Amiri" w:cs="Amiri"/>
          <w:lang w:bidi="ar-SA"/>
          <w:color w:val="111111"/>
          <w:sz w:val="28"/>
          <w:szCs w:val="28"/>
          <w:rtl/>
        </w:rPr>
        <w:t xml:space="preserve">، ولأقاتلنّ معكم عدوّكم، ولأضربنّ بسيفي هذا دونكم حتّى ألقى اللَّه، لا أريد بذلك إلّاما عند اللَّه. فقام حبيب بن مظاهر وقال لعابس كما تقدّم في ترجمة </w:t>
      </w:r>
      <w:r>
        <w:rPr>
          <w:rStyle w:val="FootnoteReference"/>
        </w:rPr>
        <w:footnoteReference w:id="563"/>
      </w:r>
      <w:r>
        <w:rPr>
          <w:rFonts w:ascii="Amiri" w:hAnsi="Amiri" w:eastAsia="Amiri" w:cs="Amiri"/>
          <w:lang w:bidi="ar-SA"/>
          <w:color w:val="111111"/>
          <w:sz w:val="28"/>
          <w:szCs w:val="28"/>
          <w:rtl/>
        </w:rPr>
        <w:t xml:space="preserve">حال حبيب ويأتي في المسير مفصّلًا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الحائري، ذخيرة الدّارين، 1/ 250/ مثله: الزّنجاني، وسيلة الدّارين،/ 159</w:t>
      </w:r>
    </w:p>
    <w:p>
      <w:pPr>
        <w:pStyle w:val="BookText"/>
      </w:pPr>
      <w:r>
        <w:rPr>
          <w:rFonts w:ascii="Amiri" w:hAnsi="Amiri" w:eastAsia="Amiri" w:cs="Amiri"/>
          <w:lang w:bidi="ar-SA"/>
          <w:color w:val="111111"/>
          <w:sz w:val="28"/>
          <w:szCs w:val="28"/>
          <w:rtl/>
        </w:rPr>
        <w:t xml:space="preserve">هو الّذي قام خطيباً عند بيعة النّاس لمسلم، وخطب، فقال بعد حمد اللَّه والثّناء عليه: أمّا بعد، فإنّي لا أخبرك عن النّاس، ولا أعلم ما في أنفسهم وما أغرّك منهم، ولكن، واللَّه، أخبرك بما أنا موطِّن نفسي عليه، واللَّه لأجيبنّكم إذا دعوتم، ولأقاتلنّ معكم عدوّكم، ولأضربنّ بسيفي هذا دونكم حتّى ألقى اللَّه، لا أريد بذلك إلّاما عند اللَّه.</w:t>
      </w:r>
    </w:p>
    <w:p>
      <w:pPr>
        <w:pStyle w:val="BookText"/>
      </w:pPr>
      <w:r>
        <w:rPr>
          <w:rFonts w:ascii="Amiri" w:hAnsi="Amiri" w:eastAsia="Amiri" w:cs="Amiri"/>
          <w:lang w:bidi="ar-SA"/>
          <w:color w:val="111111"/>
          <w:sz w:val="28"/>
          <w:szCs w:val="28"/>
          <w:rtl/>
        </w:rPr>
        <w:t xml:space="preserve">المامقاني، تنقيح المقال، 2- 1/ 112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3" w:name="pg19430_207105"/>
    <w:bookmarkEnd w:id="33"/>
    <w:p>
      <w:pPr>
        <w:pStyle w:val="BookText"/>
      </w:pPr>
      <w:r>
        <w:rPr>
          <w:rFonts w:ascii="Amiri" w:hAnsi="Amiri" w:eastAsia="Amiri" w:cs="Amiri"/>
          <w:lang w:bidi="ar-SA"/>
          <w:color w:val="111111"/>
          <w:sz w:val="28"/>
          <w:szCs w:val="28"/>
          <w:rtl/>
        </w:rPr>
        <w:t xml:space="preserve">ولخمس خلون من شوّال دخل الكوفة، فنزل دار المختار بن أبي عبيد الثّقفيّ، وكان شريفاً في قومه، كريماً، عالي الهمّة، مقداماً، مجرباً، قوي النّفس، شديداً على أعداء أهل البيت عليهم السلام، له عقل وافر ورأي مصيب، خصوصاً بقواعد الحرب والغلبة على العدوّ، كأ نّه مارسَ التّجارب فحنّكته، أو لابسَ الخطوب فهذّبته، انقطعَ إلى آل الرّسول الأقدس، فاستفادَ منهم أدباً جمّاً وأخلاقاً فاضلة، وناصح لهم في السّرِّ والعلانية.</w:t>
      </w:r>
    </w:p>
    <w:p>
      <w:pPr>
        <w:pStyle w:val="BookText"/>
      </w:pPr>
      <w:r>
        <w:rPr>
          <w:rFonts w:ascii="Amiri" w:hAnsi="Amiri" w:eastAsia="Amiri" w:cs="Amiri"/>
          <w:lang w:bidi="ar-SA"/>
          <w:color w:val="111111"/>
          <w:sz w:val="28"/>
          <w:szCs w:val="28"/>
          <w:rtl/>
        </w:rPr>
        <w:t xml:space="preserve">ووافت الشّيعة مسلماً في دار المختار بالتّرحيب وأظهروا له من الطّاعة والانقياد ما زاد في سروره وابتهاجه، فعندها قرأ عليهم كتاب الحسين، فقام عابس بن شبيب الشّاكريّ وقال: إنّي لا أخبرك عن النّاس، ولا أعلم ما في نفوسهم، ولا أغرّك بهم، واللَّه إنِّي أحدّثك عمّا أنا موطّن عليه نفسي، واللَّه لأجيبنّكم إذا دعوتم، ولأقاتلنّ معكم عدوّكم، ولأضربنّ بسيفي دونكم حتّى ألقى اللَّه، لا أريد بذلك إلّاما عند اللَّه.</w:t>
      </w:r>
    </w:p>
    <w:p>
      <w:pPr>
        <w:pStyle w:val="BookText"/>
      </w:pPr>
      <w:r>
        <w:rPr>
          <w:rFonts w:ascii="Amiri" w:hAnsi="Amiri" w:eastAsia="Amiri" w:cs="Amiri"/>
          <w:lang w:bidi="ar-SA"/>
          <w:color w:val="111111"/>
          <w:sz w:val="28"/>
          <w:szCs w:val="28"/>
          <w:rtl/>
        </w:rPr>
        <w:t xml:space="preserve">وقال حبيب بن مظاهر: قد قضيت ما في نفسك بواجز من قولك، وأنا واللَّه الّذي لا إله إلّا هو على مثل ما أنت عليه.</w:t>
      </w:r>
    </w:p>
    <w:p>
      <w:pPr>
        <w:pStyle w:val="BookText"/>
      </w:pPr>
      <w:r>
        <w:rPr>
          <w:rFonts w:ascii="Amiri" w:hAnsi="Amiri" w:eastAsia="Amiri" w:cs="Amiri"/>
          <w:lang w:bidi="ar-SA"/>
          <w:color w:val="111111"/>
          <w:sz w:val="28"/>
          <w:szCs w:val="28"/>
          <w:rtl/>
        </w:rPr>
        <w:t xml:space="preserve">وقال سعيد بن عبداللَّه الحنفيّ مثل قولهما.</w:t>
      </w:r>
    </w:p>
    <w:p>
      <w:pPr>
        <w:pStyle w:val="BookText"/>
      </w:pPr>
      <w:r>
        <w:rPr>
          <w:rFonts w:ascii="Amiri" w:hAnsi="Amiri" w:eastAsia="Amiri" w:cs="Amiri"/>
          <w:lang w:bidi="ar-SA"/>
          <w:color w:val="111111"/>
          <w:sz w:val="28"/>
          <w:szCs w:val="28"/>
          <w:rtl/>
        </w:rPr>
        <w:t xml:space="preserve">المقرّم، مقتل الحسين عليه السلام،/ 167</w:t>
      </w:r>
    </w:p>
    <w:p>
      <w:pPr>
        <w:pStyle w:val="BookText"/>
      </w:pPr>
      <w:r>
        <w:rPr>
          <w:rFonts w:ascii="Amiri" w:hAnsi="Amiri" w:eastAsia="Amiri" w:cs="Amiri"/>
          <w:lang w:bidi="ar-SA"/>
          <w:color w:val="111111"/>
          <w:sz w:val="28"/>
          <w:szCs w:val="28"/>
          <w:rtl/>
        </w:rPr>
        <w:t xml:space="preserve">وهو الّذي قال لمسلم بن عقيل بعد قراءته كتاب الحسين عليه السلام، بعد الحمد والثّناء: أمّا بعد، فإنّي لا أخبرك، إلى آخر ما في ص (35).</w:t>
      </w:r>
    </w:p>
    <w:p>
      <w:pPr>
        <w:pStyle w:val="BookText"/>
      </w:pPr>
      <w:r>
        <w:rPr>
          <w:rFonts w:ascii="Amiri" w:hAnsi="Amiri" w:eastAsia="Amiri" w:cs="Amiri"/>
          <w:lang w:bidi="ar-SA"/>
          <w:color w:val="111111"/>
          <w:sz w:val="28"/>
          <w:szCs w:val="28"/>
          <w:rtl/>
        </w:rPr>
        <w:t xml:space="preserve">الميانجي، العيون العبرى،/ 136</w:t>
      </w:r>
    </w:p>
    <w:p>
      <w:pPr>
        <w:pStyle w:val="Heading3"/>
      </w:pPr>
      <w:bookmarkStart w:id="435" w:name="_Toc68"/>
      <w:r>
        <w:t>كيف التحقَ بالإمام عليه السلام؟</w:t>
      </w:r>
      <w:bookmarkEnd w:id="435"/>
    </w:p>
    <w:p>
      <w:pPr>
        <w:pStyle w:val="BookText"/>
      </w:pPr>
      <w:r>
        <w:rPr>
          <w:rFonts w:ascii="Amiri" w:hAnsi="Amiri" w:eastAsia="Amiri" w:cs="Amiri"/>
          <w:lang w:bidi="ar-SA"/>
          <w:color w:val="111111"/>
          <w:sz w:val="28"/>
          <w:szCs w:val="28"/>
          <w:rtl/>
        </w:rPr>
        <w:t xml:space="preserve">وقد كان مسلم بن عقيل حيث تحوّل إلى دار هاني بن عروة وبايعه ثمانية عشر ألفاً، قدّم كتاباً إلى حسين مع عابس بن أبي شبيب الشّاكريّ: أمّا بعد، فإنّ الرّائد لا يكذب أهله، وقد بايعني من أهل الكوفة ثمانية عشر ألفاً، فعجّل الإقبال حين يأتيك كتابي، فإنّ النّاس كلّهم معك، ليس لهم في آل معاوية رأي ولا هوىً؛ والسّلام.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«اما بعد، پيشتاز با كسان خويش دروغ نمى گويد، هجده هزار كس از مردم كوفه با من بيعت كرده اند، وقتى نامه من به تو رسيد در كار آمدن شتاب كن كه همه مردم باتو اند و به خاندان معاويه عقيده و علاقه ندارند، والسلام.»</w:t>
      </w:r>
    </w:p>
    <w:p>
      <w:pPr>
        <w:pStyle w:val="BookText"/>
      </w:pPr>
      <w:r>
        <w:rPr>
          <w:rFonts w:ascii="IRNazanin" w:hAnsi="IRNazanin" w:eastAsia="IRNazanin" w:cs="IRNazanin"/>
          <w:lang w:bidi="fa-IR"/>
          <w:color w:val="111111"/>
          <w:sz w:val="28"/>
          <w:szCs w:val="28"/>
          <w:rtl/>
        </w:rPr>
        <w:t xml:space="preserve">پاينده، ترجمه تاريخ طبرى، 7/ 2954</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375/ عنه: القمّي، نفس المهموم،/ 114</w:t>
      </w:r>
    </w:p>
    <w:p>
      <w:pPr>
        <w:pStyle w:val="BookText"/>
      </w:pPr>
      <w:r>
        <w:rPr>
          <w:rStyle w:val="FootnoteReference"/>
        </w:rPr>
        <w:footnoteReference w:id="566"/>
      </w:r>
      <w:r>
        <w:rPr>
          <w:rFonts w:ascii="Amiri" w:hAnsi="Amiri" w:eastAsia="Amiri" w:cs="Amiri"/>
          <w:lang w:bidi="ar-SA"/>
          <w:color w:val="111111"/>
          <w:sz w:val="28"/>
          <w:szCs w:val="28"/>
          <w:rtl/>
        </w:rPr>
        <w:t xml:space="preserve">وكتب مسلم بن عقيل إلى الحسين عليه السلام كتاباً </w:t>
      </w:r>
      <w:r>
        <w:rPr>
          <w:rStyle w:val="FootnoteReference"/>
        </w:rPr>
        <w:footnoteReference w:id="567"/>
      </w:r>
      <w:r>
        <w:rPr>
          <w:rFonts w:ascii="Amiri" w:hAnsi="Amiri" w:eastAsia="Amiri" w:cs="Amiri"/>
          <w:lang w:bidi="ar-SA"/>
          <w:color w:val="111111"/>
          <w:sz w:val="28"/>
          <w:szCs w:val="28"/>
          <w:rtl/>
        </w:rPr>
        <w:t xml:space="preserve">: أمّا بعد، فإنّ الرّائد لا يكذب أهله، وأنّ جميع أهل الكوفة معك، وقد بايعني منهم ثمانية عشر ألفاً، فعجّل الإقبال حين تقرأ كتابي، والسّلام عليك ورحمة اللَّه وبركاته.
وحمله مع عابس بن أبي شبيب </w:t>
      </w:r>
      <w:r>
        <w:rPr>
          <w:rStyle w:val="FootnoteReference"/>
        </w:rPr>
        <w:footnoteReference w:id="568"/>
      </w:r>
      <w:r>
        <w:rPr>
          <w:rFonts w:ascii="Amiri" w:hAnsi="Amiri" w:eastAsia="Amiri" w:cs="Amiri"/>
          <w:lang w:bidi="ar-SA"/>
          <w:color w:val="111111"/>
          <w:sz w:val="28"/>
          <w:szCs w:val="28"/>
          <w:rtl/>
        </w:rPr>
        <w:t xml:space="preserve">الشّاكريّ وقيس بن مسهّر الصّيداويّ.</w:t>
      </w:r>
    </w:p>
    <w:p>
      <w:pPr>
        <w:pStyle w:val="BookText"/>
      </w:pPr>
      <w:r>
        <w:rPr>
          <w:rFonts w:ascii="Amiri" w:hAnsi="Amiri" w:eastAsia="Amiri" w:cs="Amiri"/>
          <w:lang w:bidi="ar-SA"/>
          <w:color w:val="111111"/>
          <w:sz w:val="28"/>
          <w:szCs w:val="28"/>
          <w:rtl/>
        </w:rPr>
        <w:t xml:space="preserve">ابن نما، مثير الأحزان،/ 15/ عنه: القمّي، نفس المهموم،/ 114</w:t>
      </w:r>
    </w:p>
    <w:p>
      <w:pPr>
        <w:pStyle w:val="BookText"/>
      </w:pPr>
      <w:r>
        <w:rPr>
          <w:rFonts w:ascii="Amiri" w:hAnsi="Amiri" w:eastAsia="Amiri" w:cs="Amiri"/>
          <w:lang w:bidi="ar-SA"/>
          <w:color w:val="111111"/>
          <w:sz w:val="28"/>
          <w:szCs w:val="28"/>
          <w:rtl/>
        </w:rPr>
        <w:t xml:space="preserve">(وقال) الطّبريّ أيضاً: أنّ مسلماً لمّا بايعه النّاس، </w:t>
      </w:r>
      <w:r>
        <w:rPr>
          <w:rStyle w:val="FootnoteReference"/>
        </w:rPr>
        <w:footnoteReference w:id="569"/>
      </w:r>
      <w:r>
        <w:rPr>
          <w:rFonts w:ascii="Amiri" w:hAnsi="Amiri" w:eastAsia="Amiri" w:cs="Amiri"/>
          <w:lang w:bidi="ar-SA"/>
          <w:color w:val="111111"/>
          <w:sz w:val="28"/>
          <w:szCs w:val="28"/>
          <w:rtl/>
        </w:rPr>
        <w:t xml:space="preserve">ثمّ تحوّل من دار المختار إلى دار هاني بن عروة </w:t>
      </w:r>
      <w:r>
        <w:rPr>
          <w:rStyle w:val="FootnoteReference"/>
        </w:rPr>
        <w:footnoteReference w:id="570"/>
      </w:r>
      <w:r>
        <w:rPr>
          <w:rFonts w:ascii="Amiri" w:hAnsi="Amiri" w:eastAsia="Amiri" w:cs="Amiri"/>
          <w:lang w:bidi="ar-SA"/>
          <w:color w:val="111111"/>
          <w:sz w:val="28"/>
          <w:szCs w:val="28"/>
          <w:rtl/>
        </w:rPr>
        <w:t xml:space="preserve">، كتب إلى الحسين عليه السلام كتاباً يقول فيه: أمّا بعد، فإنّ الرّائد لا يكذب أهله، وقد بايعني من أهل الكوفة ثمانية عشر ألفاً، فحيّهلا </w:t>
      </w:r>
      <w:r>
        <w:rPr>
          <w:rStyle w:val="FootnoteReference"/>
        </w:rPr>
        <w:footnoteReference w:id="571"/>
      </w:r>
      <w:r>
        <w:rPr>
          <w:rFonts w:ascii="Amiri" w:hAnsi="Amiri" w:eastAsia="Amiri" w:cs="Amiri"/>
          <w:lang w:bidi="ar-SA"/>
          <w:color w:val="111111"/>
          <w:sz w:val="28"/>
          <w:szCs w:val="28"/>
          <w:rtl/>
        </w:rPr>
        <w:t xml:space="preserve">بالإقبال حين يأتيك كتابي، </w:t>
      </w:r>
      <w:r>
        <w:rPr>
          <w:rStyle w:val="FootnoteReference"/>
        </w:rPr>
        <w:footnoteReference w:id="572"/>
      </w:r>
      <w:r>
        <w:rPr>
          <w:rFonts w:ascii="Amiri" w:hAnsi="Amiri" w:eastAsia="Amiri" w:cs="Amiri"/>
          <w:lang w:bidi="ar-SA"/>
          <w:color w:val="111111"/>
          <w:sz w:val="28"/>
          <w:szCs w:val="28"/>
          <w:rtl/>
        </w:rPr>
        <w:t xml:space="preserve">فإنّ النّاس كلّهم معك، ليس لهم </w:t>
      </w:r>
      <w:r>
        <w:rPr>
          <w:rStyle w:val="FootnoteReference"/>
        </w:rPr>
        <w:footnoteReference w:id="573"/>
      </w:r>
      <w:r>
        <w:rPr>
          <w:rFonts w:ascii="Amiri" w:hAnsi="Amiri" w:eastAsia="Amiri" w:cs="Amiri"/>
          <w:lang w:bidi="ar-SA"/>
          <w:color w:val="111111"/>
          <w:sz w:val="28"/>
          <w:szCs w:val="28"/>
          <w:rtl/>
        </w:rPr>
        <w:t xml:space="preserve">في آل معاوية رأي ولا هوىً؛ وأرسل الكتاب مع عابس </w:t>
      </w:r>
      <w:r>
        <w:rPr>
          <w:rStyle w:val="FootnoteReference"/>
        </w:rPr>
        <w:footnoteReference w:id="574"/>
      </w:r>
      <w:r>
        <w:rPr>
          <w:rFonts w:ascii="IRNazanin" w:hAnsi="IRNazanin" w:eastAsia="IRNazanin" w:cs="IRNazanin"/>
          <w:lang w:bidi="fa-IR"/>
          <w:color w:val="111111"/>
          <w:sz w:val="28"/>
          <w:szCs w:val="28"/>
          <w:rtl/>
        </w:rPr>
        <w:t xml:space="preserve">، </w:t>
      </w:r>
      <w:r>
        <w:rPr>
          <w:rStyle w:val="FootnoteReference"/>
        </w:rPr>
        <w:footnoteReference w:id="575"/>
      </w:r>
      <w:r>
        <w:rPr>
          <w:rFonts w:ascii="IRNazanin" w:hAnsi="IRNazanin" w:eastAsia="IRNazanin" w:cs="IRNazanin"/>
          <w:lang w:bidi="fa-IR"/>
          <w:color w:val="111111"/>
          <w:sz w:val="28"/>
          <w:szCs w:val="28"/>
          <w:rtl/>
        </w:rPr>
        <w:t xml:space="preserve">فصحبه شوذب مولاه </w:t>
      </w:r>
      <w:r>
        <w:rPr>
          <w:rStyle w:val="FootnoteReference"/>
        </w:rPr>
        <w:footnoteReference w:id="576"/>
      </w:r>
      <w:r>
        <w:rPr>
          <w:rStyle w:val="FootnoteReference"/>
        </w:rPr>
        <w:footnoteReference w:id="577"/>
      </w:r>
      <w:r>
        <w:rPr>
          <w:rStyle w:val="FootnoteReference"/>
        </w:rPr>
        <w:footnoteReference w:id="578"/>
      </w:r>
      <w:r>
        <w:rPr>
          <w:rFonts w:ascii="Times New Roman" w:hAnsi="Times New Roman" w:eastAsia="Times New Roman" w:cs="Times New Roman"/>
          <w:lang w:val="en-US" w:bidi="en-US"/>
          <w:color w:val="111111"/>
          <w:sz w:val="28"/>
          <w:szCs w:val="28"/>
          <w:rtl/>
        </w:rPr>
        <w:t xml:space="preserve">.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«اما بعد، آب جو به خاندانش دروغ نمى گويد. هجده هزار از اهل كوفه با من بيعت كردند. نامه من كه رسيد، در آمدن شتاب كن؛ زيرا همه مردم رو به تو دارند و نظر و دلخواهى با آل معاويه ندارند، والسلام.»</w:t>
      </w:r>
    </w:p>
    <w:p>
      <w:pPr>
        <w:pStyle w:val="BookText"/>
      </w:pPr>
      <w:r>
        <w:rPr>
          <w:rFonts w:ascii="IRNazanin" w:hAnsi="IRNazanin" w:eastAsia="IRNazanin" w:cs="IRNazanin"/>
          <w:lang w:bidi="fa-IR"/>
          <w:color w:val="111111"/>
          <w:sz w:val="28"/>
          <w:szCs w:val="28"/>
          <w:rtl/>
        </w:rPr>
        <w:t xml:space="preserve">در روايت مثير الاحزان: «اما بعد، آبْ جُو به خاندان خود دروغ نگويد. همه اهل كوفه با تواند و هجده هزار تن از آن ها با من بيعت كردند. چون نامه ام بخوانى در آمدن شتاب كن، والسلام عليك ورحمة اللَّه وبركاته.»</w:t>
      </w:r>
    </w:p>
    <w:p>
      <w:pPr>
        <w:pStyle w:val="BookText"/>
      </w:pPr>
      <w:r>
        <w:rPr>
          <w:rFonts w:ascii="Amiri" w:hAnsi="Amiri" w:eastAsia="Amiri" w:cs="Amiri"/>
          <w:lang w:bidi="ar-SA"/>
          <w:color w:val="111111"/>
          <w:sz w:val="28"/>
          <w:szCs w:val="28"/>
          <w:rtl/>
        </w:rPr>
        <w:t xml:space="preserve">آن را با عابس بن ابى شبيب شاكرى و قيس بن مسهّر صيداوى فرستاد، انتهى.</w:t>
      </w:r>
    </w:p>
    <w:p>
      <w:pPr>
        <w:pStyle w:val="BookText"/>
      </w:pPr>
      <w:r>
        <w:rPr>
          <w:rFonts w:ascii="Amiri" w:hAnsi="Amiri" w:eastAsia="Amiri" w:cs="Amiri"/>
          <w:lang w:bidi="ar-SA"/>
          <w:color w:val="111111"/>
          <w:sz w:val="28"/>
          <w:szCs w:val="28"/>
          <w:rtl/>
        </w:rPr>
        <w:t xml:space="preserve">كمره اى، ترجمه نفس المهموم،/ 48- 49</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75/ مثله الحائري، ذخيرة الدّارين، 1/ 250؛ المازندراني، وسيلة الدّارين،/ 389؛ الزّنجاني، وسيلة الدّارين،/ 159</w:t>
      </w:r>
    </w:p>
    <w:p>
      <w:pPr>
        <w:pStyle w:val="BookText"/>
      </w:pPr>
      <w:r>
        <w:rPr>
          <w:rFonts w:ascii="Amiri" w:hAnsi="Amiri" w:eastAsia="Amiri" w:cs="Amiri"/>
          <w:lang w:bidi="ar-SA"/>
          <w:color w:val="111111"/>
          <w:sz w:val="28"/>
          <w:szCs w:val="28"/>
          <w:rtl/>
        </w:rPr>
        <w:t xml:space="preserve">وأقبلت الشّيعة يبايعونه حتّى أحصى ديوانه ثمانية عشر ألفاً، وقيل بلغ خمساً وعشرين ألفاً، وفي حديث الشّعبيّ: بلغ من بايعه أربعين ألفاً، فكتب مسلم إلى الحسين مع عابس ابن شبيب الشّاكريّ يخبره باجتماع أهل الكوفة على طاعته، وانتظارهم لقدومه وفيه يقول: الرّائد لا يكذب أهله، وقد بايعني من أهل الكوفة ثمانية عشر ألفاً، فعجّل الإقبال حين يأتيك كتابي.</w:t>
      </w:r>
    </w:p>
    <w:p>
      <w:pPr>
        <w:pStyle w:val="BookText"/>
      </w:pPr>
      <w:r>
        <w:rPr>
          <w:rFonts w:ascii="Amiri" w:hAnsi="Amiri" w:eastAsia="Amiri" w:cs="Amiri"/>
          <w:lang w:bidi="ar-SA"/>
          <w:color w:val="111111"/>
          <w:sz w:val="28"/>
          <w:szCs w:val="28"/>
          <w:rtl/>
        </w:rPr>
        <w:t xml:space="preserve">وكان ذلك قبل مقتل مسلم بسبع وعشرين ليلة، وانضمّ إليه كتاب أهل الكوفة، وفيه: عجّل القدوم يا ابن رسول اللَّه، فإنّ لك بالكوفة مائة ألف سيف، فلا تتأخّر.</w:t>
      </w:r>
    </w:p>
    <w:p>
      <w:pPr>
        <w:pStyle w:val="BookText"/>
      </w:pPr>
      <w:r>
        <w:rPr>
          <w:rFonts w:ascii="Amiri" w:hAnsi="Amiri" w:eastAsia="Amiri" w:cs="Amiri"/>
          <w:lang w:bidi="ar-SA"/>
          <w:color w:val="111111"/>
          <w:sz w:val="28"/>
          <w:szCs w:val="28"/>
          <w:rtl/>
        </w:rPr>
        <w:t xml:space="preserve">المقرّم، مقتل الحسين عليه السلام،/ 168</w:t>
      </w:r>
    </w:p>
    <w:p>
      <w:pPr>
        <w:pStyle w:val="BookText"/>
      </w:pPr>
      <w:r>
        <w:rPr>
          <w:rFonts w:ascii="Amiri" w:hAnsi="Amiri" w:eastAsia="Amiri" w:cs="Amiri"/>
          <w:lang w:bidi="ar-SA"/>
          <w:color w:val="111111"/>
          <w:sz w:val="28"/>
          <w:szCs w:val="28"/>
          <w:rtl/>
        </w:rPr>
        <w:t xml:space="preserve">ثمّ واصل مسلم السّير قُدُماً، حتّى وصل الكوفة، لخمس خلون من شوّال سنة ستّين للهجرة. فنزل في دار المختار بن أبي عبيد الثّقفيّ، وكان من زعماء الشّيعة في الكوفة.</w:t>
      </w:r>
    </w:p>
    <w:p>
      <w:pPr>
        <w:pStyle w:val="BookText"/>
      </w:pPr>
      <w:r>
        <w:rPr>
          <w:rFonts w:ascii="Amiri" w:hAnsi="Amiri" w:eastAsia="Amiri" w:cs="Amiri"/>
          <w:lang w:bidi="ar-SA"/>
          <w:color w:val="111111"/>
          <w:sz w:val="28"/>
          <w:szCs w:val="28"/>
          <w:rtl/>
        </w:rPr>
        <w:t xml:space="preserve">وأقبلت الشّيعة تختلف إليه من كلّ مكان، فكلّما اجتمع إليه جماعة منهم قرأ عليهم كتاب الحسين، فيبكون ويعدونه من أنفسهم النّصرة حتّى بايعه منهم ثمانية عشر ألفاً.</w:t>
      </w:r>
    </w:p>
    <w:p>
      <w:pPr>
        <w:pStyle w:val="BookText"/>
      </w:pPr>
      <w:r>
        <w:rPr>
          <w:rFonts w:ascii="Amiri" w:hAnsi="Amiri" w:eastAsia="Amiri" w:cs="Amiri"/>
          <w:lang w:bidi="ar-SA"/>
          <w:color w:val="111111"/>
          <w:sz w:val="28"/>
          <w:szCs w:val="28"/>
          <w:rtl/>
        </w:rPr>
        <w:t xml:space="preserve">فعند ذلك كتب مسلم كتاباً إلى الحسين عليه السلام قبل مقتله بسبع وعشرين ليلة جاء فيه: «بسم اللَّه الرّحمن الرّحيم، أمّا بعد، فإنّ الرّائد لايكذب أهله، وقد بايعني من أهل الكوفة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ثمانية عشر ألفاً، فعجّل الإقبال حين يأتيك كتابي، والسّلام».</w:t>
      </w:r>
    </w:p>
    <w:p>
      <w:pPr>
        <w:pStyle w:val="BookText"/>
      </w:pPr>
      <w:r>
        <w:rPr>
          <w:rFonts w:ascii="Amiri" w:hAnsi="Amiri" w:eastAsia="Amiri" w:cs="Amiri"/>
          <w:lang w:bidi="ar-SA"/>
          <w:color w:val="111111"/>
          <w:sz w:val="28"/>
          <w:szCs w:val="28"/>
          <w:rtl/>
        </w:rPr>
        <w:t xml:space="preserve">وسرّح الكتاب مع عابس بن أبي شبيب الشّاكريّ، فأدرك الرّسول الحسين- وهو بمكّة- فسلّمه الكتاب، وبقي معه حتّى استشهد بين يديه في كربلاء.</w:t>
      </w:r>
    </w:p>
    <w:p>
      <w:pPr>
        <w:pStyle w:val="BookText"/>
      </w:pPr>
      <w:r>
        <w:rPr>
          <w:rFonts w:ascii="Amiri" w:hAnsi="Amiri" w:eastAsia="Amiri" w:cs="Amiri"/>
          <w:lang w:bidi="ar-SA"/>
          <w:color w:val="111111"/>
          <w:sz w:val="28"/>
          <w:szCs w:val="28"/>
          <w:rtl/>
        </w:rPr>
        <w:t xml:space="preserve">بحر العلوم، مقتل الحسين عليه السلام،/ 217- 218</w:t>
      </w:r>
    </w:p>
    <w:p>
      <w:pPr>
        <w:pStyle w:val="BookText"/>
      </w:pPr>
      <w:r>
        <w:rPr>
          <w:rFonts w:ascii="Amiri" w:hAnsi="Amiri" w:eastAsia="Amiri" w:cs="Amiri"/>
          <w:lang w:bidi="ar-SA"/>
          <w:color w:val="111111"/>
          <w:sz w:val="28"/>
          <w:szCs w:val="28"/>
          <w:rtl/>
        </w:rPr>
        <w:t xml:space="preserve">أرسله مسلم بن عقيل إلى الحسين عليه السلام بالرّسالة الّتي أخبره فيها ببيعة أهل الكوفة، فظلّ ملازماً للحسين عليه السلام إلى أن قُتل بين يديه.</w:t>
      </w:r>
    </w:p>
    <w:p>
      <w:pPr>
        <w:pStyle w:val="BookText"/>
      </w:pPr>
      <w:r>
        <w:rPr>
          <w:rFonts w:ascii="Amiri" w:hAnsi="Amiri" w:eastAsia="Amiri" w:cs="Amiri"/>
          <w:lang w:bidi="ar-SA"/>
          <w:color w:val="111111"/>
          <w:sz w:val="28"/>
          <w:szCs w:val="28"/>
          <w:rtl/>
        </w:rPr>
        <w:t xml:space="preserve">بحر العلوم، مقتل الحسين عليه السلام (الهامش)،/ 402</w:t>
      </w:r>
    </w:p>
    <w:p>
      <w:pPr>
        <w:pStyle w:val="BookText"/>
      </w:pPr>
      <w:r>
        <w:rPr>
          <w:rFonts w:ascii="Amiri" w:hAnsi="Amiri" w:eastAsia="Amiri" w:cs="Amiri"/>
          <w:lang w:bidi="ar-SA"/>
          <w:color w:val="111111"/>
          <w:sz w:val="28"/>
          <w:szCs w:val="28"/>
          <w:rtl/>
        </w:rPr>
        <w:t xml:space="preserve">فكتب إلى الحسين عليه السلام: «أمّا بعد، فإنّ الرّائد لا يكذب أهله، وقد بايعني من أهل الكوفة ثمانية عشر ألفاً، فعجّل الإقبال حين يأتيك كتابي هذا، فإنّ النّاس كلّهم معك، ليس لهم في آل معاوية رأي ولا هوى، والسّلام».</w:t>
      </w:r>
    </w:p>
    <w:p>
      <w:pPr>
        <w:pStyle w:val="BookText"/>
      </w:pPr>
      <w:r>
        <w:rPr>
          <w:rFonts w:ascii="Amiri" w:hAnsi="Amiri" w:eastAsia="Amiri" w:cs="Amiri"/>
          <w:lang w:bidi="ar-SA"/>
          <w:color w:val="111111"/>
          <w:sz w:val="28"/>
          <w:szCs w:val="28"/>
          <w:rtl/>
        </w:rPr>
        <w:t xml:space="preserve">وذلك قبل أن يُقتل مسلم بسبعة وعشرين يوماً، وسرّح الكتاب مع قيس بن مسهّر وعابس، وصحبه شوذب مولاه، فأتوه عليه السلام إلى مكّة.</w:t>
      </w:r>
    </w:p>
    <w:p>
      <w:pPr>
        <w:pStyle w:val="BookText"/>
      </w:pPr>
      <w:r>
        <w:rPr>
          <w:rFonts w:ascii="Amiri" w:hAnsi="Amiri" w:eastAsia="Amiri" w:cs="Amiri"/>
          <w:lang w:bidi="ar-SA"/>
          <w:color w:val="111111"/>
          <w:sz w:val="28"/>
          <w:szCs w:val="28"/>
          <w:rtl/>
        </w:rPr>
        <w:t xml:space="preserve">الميانجي، العيون العبرى،/ 35- 36</w:t>
      </w:r>
    </w:p>
    <w:p>
      <w:pPr>
        <w:pStyle w:val="BookText"/>
      </w:pPr>
      <w:r>
        <w:rPr>
          <w:rFonts w:ascii="Amiri" w:hAnsi="Amiri" w:eastAsia="Amiri" w:cs="Amiri"/>
          <w:lang w:bidi="ar-SA"/>
          <w:color w:val="111111"/>
          <w:sz w:val="28"/>
          <w:szCs w:val="28"/>
          <w:rtl/>
        </w:rPr>
        <w:t xml:space="preserve">وكان مسلم بن عقيل أرسله للحسين عليه السلام ومعه كتاب يذكر فيه: أمّا بعد، فإنّ الرّائد لا يكذب أهله، إلى آخر ما في ص (36)؛ وصحبه شوذب مولاه، فقدما مكّة، وبقيا معه حتّى جاء إلى كربلاء.</w:t>
      </w:r>
    </w:p>
    <w:p>
      <w:pPr>
        <w:pStyle w:val="BookText"/>
      </w:pPr>
      <w:r>
        <w:rPr>
          <w:rFonts w:ascii="Amiri" w:hAnsi="Amiri" w:eastAsia="Amiri" w:cs="Amiri"/>
          <w:lang w:bidi="ar-SA"/>
          <w:color w:val="111111"/>
          <w:sz w:val="28"/>
          <w:szCs w:val="28"/>
          <w:rtl/>
        </w:rPr>
        <w:t xml:space="preserve">الميانجي، العيون العبرى،/ 136- 137</w:t>
      </w:r>
    </w:p>
    <w:p>
      <w:pPr>
        <w:pStyle w:val="BookText"/>
      </w:pPr>
      <w:r>
        <w:rPr>
          <w:rFonts w:ascii="Amiri" w:hAnsi="Amiri" w:eastAsia="Amiri" w:cs="Amiri"/>
          <w:lang w:bidi="ar-SA"/>
          <w:color w:val="111111"/>
          <w:sz w:val="28"/>
          <w:szCs w:val="28"/>
          <w:rtl/>
        </w:rPr>
        <w:t xml:space="preserve">وكتب مسلم رسالة ثانية إلى الحسين عليه السلام في مكّة، وأرسله مع عابس بن شبيب الشّاكريّ وسأل الإعجال بالقدوم عليه لاشتياق النّاس إليه. </w:t>
      </w:r>
      <w:r>
        <w:rPr>
          <w:rStyle w:val="FootnoteReference"/>
        </w:rPr>
        <w:footnoteReference w:id="580"/>
      </w:r>
    </w:p>
    <w:p>
      <w:pPr>
        <w:pStyle w:val="BookText"/>
      </w:pPr>
      <w:r>
        <w:rPr>
          <w:rFonts w:ascii="Amiri" w:hAnsi="Amiri" w:eastAsia="Amiri" w:cs="Amiri"/>
          <w:lang w:bidi="ar-SA"/>
          <w:color w:val="111111"/>
          <w:sz w:val="28"/>
          <w:szCs w:val="28"/>
          <w:rtl/>
        </w:rPr>
        <w:t xml:space="preserve">هاشم زاده، ترجمه انصار الحسين،/ 94</w:t>
      </w:r>
    </w:p>
    <w:p>
      <w:pPr>
        <w:pStyle w:val="BookText"/>
      </w:pPr>
      <w:r>
        <w:rPr>
          <w:rFonts w:ascii="Amiri" w:hAnsi="Amiri" w:eastAsia="Amiri" w:cs="Amiri"/>
          <w:lang w:bidi="ar-SA"/>
          <w:color w:val="111111"/>
          <w:sz w:val="28"/>
          <w:szCs w:val="28"/>
          <w:rtl/>
        </w:rPr>
        <w:t xml:space="preserve">الزّنجاني، وسيلة الدّارين،/ 235- 236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4" w:name="pg19430_207109"/>
    <w:bookmarkEnd w:id="34"/>
    <w:p>
      <w:pPr>
        <w:pStyle w:val="Heading3"/>
      </w:pPr>
      <w:bookmarkStart w:id="436" w:name="_Toc69"/>
      <w:r>
        <w:t>مقالته مع شوذب</w:t>
      </w:r>
      <w:bookmarkEnd w:id="436"/>
    </w:p>
    <w:p>
      <w:pPr>
        <w:pStyle w:val="BookText"/>
      </w:pPr>
      <w:r>
        <w:rPr>
          <w:rFonts w:ascii="Amiri" w:hAnsi="Amiri" w:eastAsia="Amiri" w:cs="Amiri"/>
          <w:lang w:bidi="ar-SA"/>
          <w:color w:val="111111"/>
          <w:sz w:val="28"/>
          <w:szCs w:val="28"/>
          <w:rtl/>
        </w:rPr>
        <w:t xml:space="preserve">(وروى) أبو مخنف: إنّه لمّا التحم القتال في يوم عاشوراء، وقُتل بعض أصحاب الحسين عليه السلام، جاء عابس </w:t>
      </w:r>
      <w:r>
        <w:rPr>
          <w:rStyle w:val="FootnoteReference"/>
        </w:rPr>
        <w:footnoteReference w:id="581"/>
      </w:r>
      <w:r>
        <w:rPr>
          <w:rFonts w:ascii="Amiri" w:hAnsi="Amiri" w:eastAsia="Amiri" w:cs="Amiri"/>
          <w:lang w:bidi="ar-SA"/>
          <w:color w:val="111111"/>
          <w:sz w:val="28"/>
          <w:szCs w:val="28"/>
          <w:rtl/>
        </w:rPr>
        <w:t xml:space="preserve">الشّاكريّ ومعه شوذب </w:t>
      </w:r>
      <w:r>
        <w:rPr>
          <w:rStyle w:val="FootnoteReference"/>
        </w:rPr>
        <w:footnoteReference w:id="582"/>
      </w:r>
      <w:r>
        <w:rPr>
          <w:rFonts w:ascii="Amiri" w:hAnsi="Amiri" w:eastAsia="Amiri" w:cs="Amiri"/>
          <w:lang w:bidi="ar-SA"/>
          <w:color w:val="111111"/>
          <w:sz w:val="28"/>
          <w:szCs w:val="28"/>
          <w:rtl/>
        </w:rPr>
        <w:t xml:space="preserve">، فقال لشوذب: يا شوذب! ما في نفسك أن تصنع؟ قال: ما أصنع! أقاتل معك دون ابن رسول اللَّه صلى الله عليه و آله حتّى اقتل؛ فقال:</w:t>
      </w:r>
    </w:p>
    <w:p>
      <w:pPr>
        <w:pStyle w:val="BookText"/>
      </w:pPr>
      <w:r>
        <w:rPr>
          <w:rFonts w:ascii="Amiri" w:hAnsi="Amiri" w:eastAsia="Amiri" w:cs="Amiri"/>
          <w:lang w:bidi="ar-SA"/>
          <w:color w:val="111111"/>
          <w:sz w:val="28"/>
          <w:szCs w:val="28"/>
          <w:rtl/>
        </w:rPr>
        <w:t xml:space="preserve">ذلك الظّنّ بك، أمّا الآن، فتقدّم بين يدي أبي عبداللَّه عليه السلام حتّى يحتسبك، كما احتسب غيرك من أصحابه، وحتّى أحتسبك أنا، فإنّه لو كان معي السّاعة أحد أنا أولى به منِّي بك، لسرّني أن يتقدّم بين يدي حتّى أحتسبه، فإنّ هذا يوم ينبغي لنا أن نطلب </w:t>
      </w:r>
      <w:r>
        <w:rPr>
          <w:rStyle w:val="FootnoteReference"/>
        </w:rPr>
        <w:footnoteReference w:id="583"/>
      </w:r>
      <w:r>
        <w:rPr>
          <w:rFonts w:ascii="Amiri" w:hAnsi="Amiri" w:eastAsia="Amiri" w:cs="Amiri"/>
          <w:lang w:bidi="ar-SA"/>
          <w:color w:val="111111"/>
          <w:sz w:val="28"/>
          <w:szCs w:val="28"/>
          <w:rtl/>
        </w:rPr>
        <w:t xml:space="preserve">الأجر فيه بكلِّ ما نقدر </w:t>
      </w:r>
      <w:r>
        <w:rPr>
          <w:rStyle w:val="FootnoteReference"/>
        </w:rPr>
        <w:footnoteReference w:id="584"/>
      </w:r>
      <w:r>
        <w:rPr>
          <w:rFonts w:ascii="Amiri" w:hAnsi="Amiri" w:eastAsia="Amiri" w:cs="Amiri"/>
          <w:lang w:bidi="ar-SA"/>
          <w:color w:val="111111"/>
          <w:sz w:val="28"/>
          <w:szCs w:val="28"/>
          <w:rtl/>
        </w:rPr>
        <w:t xml:space="preserve">عليه، فإنّه لا عمل بعد اليوم، وإنّما هو الحساب.</w:t>
      </w:r>
    </w:p>
    <w:p>
      <w:pPr>
        <w:pStyle w:val="BookText"/>
      </w:pPr>
      <w:r>
        <w:rPr>
          <w:rFonts w:ascii="Amiri" w:hAnsi="Amiri" w:eastAsia="Amiri" w:cs="Amiri"/>
          <w:lang w:bidi="ar-SA"/>
          <w:color w:val="111111"/>
          <w:sz w:val="28"/>
          <w:szCs w:val="28"/>
          <w:rtl/>
        </w:rPr>
        <w:t xml:space="preserve">(أقول): هذا مثل مقال العبّاس بن عليّ عليه السلام لإخوته </w:t>
      </w:r>
      <w:r>
        <w:rPr>
          <w:rStyle w:val="FootnoteReference"/>
        </w:rPr>
        <w:footnoteReference w:id="585"/>
      </w:r>
      <w:r>
        <w:rPr>
          <w:rFonts w:ascii="Amiri" w:hAnsi="Amiri" w:eastAsia="Amiri" w:cs="Amiri"/>
          <w:lang w:bidi="ar-SA"/>
          <w:color w:val="111111"/>
          <w:sz w:val="28"/>
          <w:szCs w:val="28"/>
          <w:rtl/>
        </w:rPr>
        <w:t xml:space="preserve">في ذلك اليوم: تقدّموا لأحتسبكم، فإنّه لا ولد لكم. يعني فينقطع نسلكم فيشتدّ بلائي ويعظم أجري </w:t>
      </w:r>
      <w:r>
        <w:rPr>
          <w:rStyle w:val="FootnoteReference"/>
        </w:rPr>
        <w:footnoteReference w:id="586"/>
      </w:r>
      <w:r>
        <w:rPr>
          <w:rFonts w:ascii="Times New Roman" w:hAnsi="Times New Roman" w:eastAsia="Times New Roman" w:cs="Times New Roman"/>
          <w:lang w:val="en-US" w:bidi="en-US"/>
          <w:color w:val="111111"/>
          <w:sz w:val="28"/>
          <w:szCs w:val="28"/>
          <w:rtl/>
        </w:rPr>
        <w:t xml:space="preserve">.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گفت: «چه مى كنم؟ همراه تو براى زاده دختر رسول خدا مى جنگم تا كشته شوم.»</w:t>
      </w:r>
    </w:p>
    <w:p>
      <w:pPr>
        <w:pStyle w:val="BookText"/>
      </w:pPr>
      <w:r>
        <w:rPr>
          <w:rFonts w:ascii="IRNazanin" w:hAnsi="IRNazanin" w:eastAsia="IRNazanin" w:cs="IRNazanin"/>
          <w:lang w:bidi="fa-IR"/>
          <w:color w:val="111111"/>
          <w:sz w:val="28"/>
          <w:szCs w:val="28"/>
          <w:rtl/>
        </w:rPr>
        <w:t xml:space="preserve">گفت: «مرا درباره تو همين گمان بود، اكنون خدمت ابا عبداللَّه برو تا تو را همچون ديگران در شمار ياران خود آرد و من هم تو را به حساب آرم. اگر من از تو نزديك ترى داشتم، او را پيش از خود به ميدان مى فرستادم تا در مرگ او سوگوار شوم و اجر بيشترى برم. امروز آخر كار ماست. پس از امروز عملى نداريم و حساب داريم.»</w:t>
      </w:r>
    </w:p>
    <w:p>
      <w:pPr>
        <w:pStyle w:val="BookText"/>
      </w:pPr>
      <w:r>
        <w:rPr>
          <w:rFonts w:ascii="Amiri" w:hAnsi="Amiri" w:eastAsia="Amiri" w:cs="Amiri"/>
          <w:lang w:bidi="ar-SA"/>
          <w:color w:val="111111"/>
          <w:sz w:val="28"/>
          <w:szCs w:val="28"/>
          <w:rtl/>
        </w:rPr>
        <w:t xml:space="preserve">كمره اى، ترجمه نفس المهموم،/ 128</w:t>
      </w:r>
    </w:p>
    <w:p>
      <w:pPr>
        <w:pStyle w:val="BookText"/>
      </w:pPr>
      <w:r>
        <w:rPr>
          <w:rFonts w:ascii="Amiri" w:hAnsi="Amiri" w:eastAsia="Amiri" w:cs="Amiri"/>
          <w:lang w:bidi="ar-SA"/>
          <w:color w:val="111111"/>
          <w:sz w:val="28"/>
          <w:szCs w:val="28"/>
          <w:rtl/>
        </w:rPr>
        <w:t xml:space="preserve">السّماوي، إبصار العين،/ 75/ مثله الحائري، ذخيرة الدّارين، 1/ 250- 251</w:t>
      </w: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5/ 443- 444</w:t>
      </w:r>
    </w:p>
    <w:p>
      <w:pPr>
        <w:pStyle w:val="BookText"/>
      </w:pPr>
      <w:r>
        <w:rPr>
          <w:rFonts w:ascii="Amiri" w:hAnsi="Amiri" w:eastAsia="Amiri" w:cs="Amiri"/>
          <w:lang w:bidi="ar-SA"/>
          <w:color w:val="111111"/>
          <w:sz w:val="28"/>
          <w:szCs w:val="28"/>
          <w:rtl/>
        </w:rPr>
        <w:t xml:space="preserve">الخوارزمي، مقتل الحسين، 2/ 22- 23/ مثله محمّد بن أبي طالب، تسلية المجالس، 2/ 298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5" w:name="pg19430_207110"/>
    <w:bookmarkEnd w:id="35"/>
    <w:p>
      <w:pPr>
        <w:pStyle w:val="BookText"/>
      </w:pPr>
      <w:r>
        <w:rPr>
          <w:rFonts w:ascii="Amiri" w:hAnsi="Amiri" w:eastAsia="Amiri" w:cs="Amiri"/>
          <w:lang w:bidi="ar-SA"/>
          <w:color w:val="111111"/>
          <w:sz w:val="28"/>
          <w:szCs w:val="28"/>
          <w:rtl/>
        </w:rPr>
        <w:t xml:space="preserve">ميرخواند، روضة الصّفا، 3/ 158</w:t>
      </w:r>
    </w:p>
    <w:p>
      <w:pPr>
        <w:pStyle w:val="BookText"/>
      </w:pPr>
      <w:r>
        <w:rPr>
          <w:rFonts w:ascii="Amiri" w:hAnsi="Amiri" w:eastAsia="Amiri" w:cs="Amiri"/>
          <w:lang w:bidi="ar-SA"/>
          <w:color w:val="111111"/>
          <w:sz w:val="28"/>
          <w:szCs w:val="28"/>
          <w:rtl/>
        </w:rPr>
        <w:t xml:space="preserve">مجلسى، جلاء العيون،/ 671</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303</w:t>
      </w:r>
    </w:p>
    <w:p>
      <w:pPr>
        <w:pStyle w:val="Heading3"/>
      </w:pPr>
      <w:bookmarkStart w:id="437" w:name="_Toc70"/>
      <w:r>
        <w:t>اشتراك عابس مع مولاه شوذب وشهادة شوذب</w:t>
      </w:r>
      <w:bookmarkEnd w:id="437"/>
    </w:p>
    <w:p>
      <w:pPr>
        <w:pStyle w:val="BookText"/>
      </w:pPr>
      <w:r>
        <w:rPr>
          <w:rFonts w:ascii="Amiri" w:hAnsi="Amiri" w:eastAsia="Amiri" w:cs="Amiri"/>
          <w:lang w:bidi="ar-SA"/>
          <w:color w:val="111111"/>
          <w:sz w:val="28"/>
          <w:szCs w:val="28"/>
          <w:rtl/>
        </w:rPr>
        <w:t xml:space="preserve">وجاء عابس بن أبي شبيب الشّاكريّ، وشوذب مولى شاكر إلى الحسين، فسلّما عليه وتقدّما فقاتلا، فقُتل شوذب.</w:t>
      </w:r>
    </w:p>
    <w:p>
      <w:pPr>
        <w:pStyle w:val="BookText"/>
      </w:pPr>
      <w:r>
        <w:rPr>
          <w:rFonts w:ascii="Amiri" w:hAnsi="Amiri" w:eastAsia="Amiri" w:cs="Amiri"/>
          <w:lang w:bidi="ar-SA"/>
          <w:color w:val="111111"/>
          <w:sz w:val="28"/>
          <w:szCs w:val="28"/>
          <w:rtl/>
        </w:rPr>
        <w:t xml:space="preserve">ابن الأثير، الكامل، 3/ 292/ مثله النّويري، نهاية الإرب، 20/ 454</w:t>
      </w:r>
    </w:p>
    <w:p>
      <w:pPr>
        <w:pStyle w:val="Heading3"/>
      </w:pPr>
      <w:bookmarkStart w:id="438" w:name="_Toc71"/>
      <w:r>
        <w:t>مقالته مع الإمام عليه السلام</w:t>
      </w:r>
      <w:bookmarkEnd w:id="438"/>
    </w:p>
    <w:p>
      <w:pPr>
        <w:pStyle w:val="BookText"/>
      </w:pPr>
      <w:r>
        <w:rPr>
          <w:rFonts w:ascii="Amiri" w:hAnsi="Amiri" w:eastAsia="Amiri" w:cs="Amiri"/>
          <w:lang w:bidi="ar-SA"/>
          <w:color w:val="111111"/>
          <w:sz w:val="28"/>
          <w:szCs w:val="28"/>
          <w:rtl/>
        </w:rPr>
        <w:t xml:space="preserve">[بعد استشهاد نافع] قالوا: فلمّا رأى بقيّة أصحاب الحسين أ نّهم لا يقدرون على أن يمتنعوا ولا يمنعوا حسيناً، تنافسوا في أن يُقتلوا، فجعلوا يقاتلون بين يديه حتّى يُقتلوا.</w:t>
      </w:r>
    </w:p>
    <w:p>
      <w:pPr>
        <w:pStyle w:val="BookText"/>
      </w:pPr>
      <w:r>
        <w:rPr>
          <w:rFonts w:ascii="Amiri" w:hAnsi="Amiri" w:eastAsia="Amiri" w:cs="Amiri"/>
          <w:lang w:bidi="ar-SA"/>
          <w:color w:val="111111"/>
          <w:sz w:val="28"/>
          <w:szCs w:val="28"/>
          <w:rtl/>
        </w:rPr>
        <w:t xml:space="preserve">وجاء عابس بن أبي شبيب، فقال: يا أبا عبداللَّه! واللَّه ما أقدر على أن أدفع عنك القتل والضّيم بشي ء أعزّ عليَّ من نفسي، فعليك السّلام! وقاتل بسيفه، فتحاماه النّاس لشجاعته، ثمّ عطفوا عليه من كلّ جانب، فقُتل.</w:t>
      </w:r>
    </w:p>
    <w:p>
      <w:pPr>
        <w:pStyle w:val="BookText"/>
      </w:pPr>
      <w:r>
        <w:rPr>
          <w:rFonts w:ascii="Amiri" w:hAnsi="Amiri" w:eastAsia="Amiri" w:cs="Amiri"/>
          <w:lang w:bidi="ar-SA"/>
          <w:color w:val="111111"/>
          <w:sz w:val="28"/>
          <w:szCs w:val="28"/>
          <w:rtl/>
        </w:rPr>
        <w:t xml:space="preserve">البلاذري، جمل من أنساب الأشراف، 3/ 404، أنساب الأشراف، 3/ 197</w:t>
      </w:r>
    </w:p>
    <w:p>
      <w:pPr>
        <w:pStyle w:val="BookText"/>
      </w:pPr>
      <w:r>
        <w:rPr>
          <w:rFonts w:ascii="Amiri" w:hAnsi="Amiri" w:eastAsia="Amiri" w:cs="Amiri"/>
          <w:lang w:bidi="ar-SA"/>
          <w:color w:val="111111"/>
          <w:sz w:val="28"/>
          <w:szCs w:val="28"/>
          <w:rtl/>
        </w:rPr>
        <w:t xml:space="preserve">[بعد استشهاد شوذب] ثمّ قال عابس بن أبي شبيب: يا </w:t>
      </w:r>
      <w:r>
        <w:rPr>
          <w:rStyle w:val="FootnoteReference"/>
        </w:rPr>
        <w:footnoteReference w:id="589"/>
      </w:r>
      <w:r>
        <w:rPr>
          <w:rFonts w:ascii="Amiri" w:hAnsi="Amiri" w:eastAsia="Amiri" w:cs="Amiri"/>
          <w:lang w:bidi="ar-SA"/>
          <w:color w:val="111111"/>
          <w:sz w:val="28"/>
          <w:szCs w:val="28"/>
          <w:rtl/>
        </w:rPr>
        <w:t xml:space="preserve">أبا عبداللَّه! أما واللَّه ما </w:t>
      </w:r>
      <w:r>
        <w:rPr>
          <w:rStyle w:val="FootnoteReference"/>
        </w:rPr>
        <w:footnoteReference w:id="590"/>
      </w:r>
      <w:r>
        <w:rPr>
          <w:rFonts w:ascii="IRNazanin" w:hAnsi="IRNazanin" w:eastAsia="IRNazanin" w:cs="IRNazanin"/>
          <w:lang w:bidi="fa-IR"/>
          <w:color w:val="111111"/>
          <w:sz w:val="28"/>
          <w:szCs w:val="28"/>
          <w:rtl/>
        </w:rPr>
        <w:t xml:space="preserve">أمسى على ظهر </w:t>
      </w:r>
      <w:r>
        <w:rPr>
          <w:rStyle w:val="FootnoteReference"/>
        </w:rPr>
        <w:footnoteReference w:id="591"/>
      </w:r>
      <w:r>
        <w:rPr>
          <w:rFonts w:ascii="Amiri" w:hAnsi="Amiri" w:eastAsia="Amiri" w:cs="Amiri"/>
          <w:lang w:bidi="ar-SA"/>
          <w:color w:val="111111"/>
          <w:sz w:val="28"/>
          <w:szCs w:val="28"/>
          <w:rtl/>
        </w:rPr>
        <w:t xml:space="preserve">الأرض قريب ولا بعيد أعزّ عليَّ </w:t>
      </w:r>
      <w:r>
        <w:rPr>
          <w:rStyle w:val="FootnoteReference"/>
        </w:rPr>
        <w:footnoteReference w:id="592"/>
      </w:r>
      <w:r>
        <w:rPr>
          <w:rFonts w:ascii="Amiri" w:hAnsi="Amiri" w:eastAsia="Amiri" w:cs="Amiri"/>
          <w:lang w:bidi="ar-SA"/>
          <w:color w:val="111111"/>
          <w:sz w:val="28"/>
          <w:szCs w:val="28"/>
          <w:rtl/>
        </w:rPr>
        <w:t xml:space="preserve">ولا أحبّ إليّ </w:t>
      </w:r>
      <w:r>
        <w:rPr>
          <w:rStyle w:val="FootnoteReference"/>
        </w:rPr>
        <w:footnoteReference w:id="593"/>
      </w:r>
      <w:r>
        <w:rPr>
          <w:rFonts w:ascii="Amiri" w:hAnsi="Amiri" w:eastAsia="Amiri" w:cs="Amiri"/>
          <w:lang w:bidi="ar-SA"/>
          <w:color w:val="111111"/>
          <w:sz w:val="28"/>
          <w:szCs w:val="28"/>
          <w:rtl/>
        </w:rPr>
        <w:t xml:space="preserve">منك؛ ولو قدرت على </w:t>
      </w:r>
      <w:r>
        <w:rPr>
          <w:rStyle w:val="FootnoteReference"/>
        </w:rPr>
        <w:footnoteReference w:id="594"/>
      </w:r>
      <w:r>
        <w:rPr>
          <w:rFonts w:ascii="IRNazanin" w:hAnsi="IRNazanin" w:eastAsia="IRNazanin" w:cs="IRNazanin"/>
          <w:lang w:bidi="fa-IR"/>
          <w:color w:val="111111"/>
          <w:sz w:val="28"/>
          <w:szCs w:val="28"/>
          <w:rtl/>
        </w:rPr>
        <w:t xml:space="preserve">أن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أدفع عنك الضّيم والقتل </w:t>
      </w:r>
      <w:r>
        <w:rPr>
          <w:rStyle w:val="FootnoteReference"/>
        </w:rPr>
        <w:footnoteReference w:id="595"/>
      </w:r>
      <w:r>
        <w:rPr>
          <w:rFonts w:ascii="Amiri" w:hAnsi="Amiri" w:eastAsia="Amiri" w:cs="Amiri"/>
          <w:lang w:bidi="ar-SA"/>
          <w:color w:val="111111"/>
          <w:sz w:val="28"/>
          <w:szCs w:val="28"/>
          <w:rtl/>
        </w:rPr>
        <w:t xml:space="preserve">بشي ء أعزّ عليَّ من نفسي ودمي </w:t>
      </w:r>
      <w:r>
        <w:rPr>
          <w:rStyle w:val="FootnoteReference"/>
        </w:rPr>
        <w:footnoteReference w:id="596"/>
      </w:r>
      <w:r>
        <w:rPr>
          <w:rFonts w:ascii="IRNazanin" w:hAnsi="IRNazanin" w:eastAsia="IRNazanin" w:cs="IRNazanin"/>
          <w:lang w:bidi="fa-IR"/>
          <w:color w:val="111111"/>
          <w:sz w:val="28"/>
          <w:szCs w:val="28"/>
          <w:rtl/>
        </w:rPr>
        <w:t xml:space="preserve">لفعلته </w:t>
      </w:r>
      <w:r>
        <w:rPr>
          <w:rStyle w:val="FootnoteReference"/>
        </w:rPr>
        <w:footnoteReference w:id="597"/>
      </w:r>
      <w:r>
        <w:rPr>
          <w:rFonts w:ascii="Amiri" w:hAnsi="Amiri" w:eastAsia="Amiri" w:cs="Amiri"/>
          <w:lang w:bidi="ar-SA"/>
          <w:color w:val="111111"/>
          <w:sz w:val="28"/>
          <w:szCs w:val="28"/>
          <w:rtl/>
        </w:rPr>
        <w:t xml:space="preserve">السّلام عليك </w:t>
      </w:r>
      <w:r>
        <w:rPr>
          <w:rStyle w:val="FootnoteReference"/>
        </w:rPr>
        <w:footnoteReference w:id="598"/>
      </w:r>
      <w:r>
        <w:rPr>
          <w:rFonts w:ascii="Amiri" w:hAnsi="Amiri" w:eastAsia="Amiri" w:cs="Amiri"/>
          <w:lang w:bidi="ar-SA"/>
          <w:color w:val="111111"/>
          <w:sz w:val="28"/>
          <w:szCs w:val="28"/>
          <w:rtl/>
        </w:rPr>
        <w:t xml:space="preserve">يا أبا عبداللَّه </w:t>
      </w:r>
      <w:r>
        <w:rPr>
          <w:rStyle w:val="FootnoteReference"/>
        </w:rPr>
        <w:footnoteReference w:id="599"/>
      </w:r>
      <w:r>
        <w:rPr>
          <w:rFonts w:ascii="Amiri" w:hAnsi="Amiri" w:eastAsia="Amiri" w:cs="Amiri"/>
          <w:lang w:bidi="ar-SA"/>
          <w:color w:val="111111"/>
          <w:sz w:val="28"/>
          <w:szCs w:val="28"/>
          <w:rtl/>
        </w:rPr>
        <w:t xml:space="preserve">، أشهد اللَّه أنِّي على هديك وهدي أبيك.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پاينده، ترجمه تاريخ طبرى، 7/ 3049</w:t>
      </w:r>
    </w:p>
    <w:p>
      <w:pPr>
        <w:pStyle w:val="BookText"/>
      </w:pPr>
      <w:r>
        <w:rPr>
          <w:rFonts w:ascii="Amiri" w:hAnsi="Amiri" w:eastAsia="Amiri" w:cs="Amiri"/>
          <w:lang w:bidi="ar-SA"/>
          <w:color w:val="111111"/>
          <w:sz w:val="28"/>
          <w:szCs w:val="28"/>
          <w:rtl/>
        </w:rPr>
        <w:t xml:space="preserve">الطّبريّ، التّاريخ، 5/ 444/ عنه: القمّي، نفس المهموم،/ 281- 282؛ بحر العلوم، مقتل الحسين عليه السلام،/ 404- 405؛ مثله السّماوي، إبصار العين، 1/ 75- 76؛ الحائري، ذخيرة الدّارين، 1/ 251؛ المازندراني، معالي السّبطين، 1/ 389؛ المقرّم، مقتل الحسين عليه السلام،/ 312؛ الزّنجاني، وسيلة الدّارين،/ 160</w:t>
      </w:r>
    </w:p>
    <w:p>
      <w:pPr>
        <w:pStyle w:val="BookText"/>
      </w:pPr>
      <w:r>
        <w:rPr>
          <w:rFonts w:ascii="Amiri" w:hAnsi="Amiri" w:eastAsia="Amiri" w:cs="Amiri"/>
          <w:lang w:bidi="ar-SA"/>
          <w:color w:val="111111"/>
          <w:sz w:val="28"/>
          <w:szCs w:val="28"/>
          <w:rtl/>
        </w:rPr>
        <w:t xml:space="preserve">وتقدّم عابس بن شبيب الشّاكريّ، فسلّم على الحسين عليه السلام وودّعه، وقاتل حتّى قُتل. </w:t>
      </w:r>
      <w:r>
        <w:rPr>
          <w:rStyle w:val="FootnoteReference"/>
        </w:rPr>
        <w:footnoteReference w:id="601"/>
      </w:r>
    </w:p>
    <w:p>
      <w:pPr>
        <w:pStyle w:val="BookText"/>
      </w:pPr>
      <w:r>
        <w:rPr>
          <w:rFonts w:ascii="Amiri" w:hAnsi="Amiri" w:eastAsia="Amiri" w:cs="Amiri"/>
          <w:lang w:bidi="ar-SA"/>
          <w:color w:val="111111"/>
          <w:sz w:val="28"/>
          <w:szCs w:val="28"/>
          <w:rtl/>
        </w:rPr>
        <w:t xml:space="preserve">المفيد، الإرشاد، 2/ 109</w:t>
      </w:r>
    </w:p>
    <w:p>
      <w:pPr>
        <w:pStyle w:val="BookText"/>
      </w:pPr>
      <w:r>
        <w:rPr>
          <w:rStyle w:val="FootnoteReference"/>
        </w:rPr>
        <w:footnoteReference w:id="602"/>
      </w:r>
      <w:r>
        <w:rPr>
          <w:rFonts w:ascii="Amiri" w:hAnsi="Amiri" w:eastAsia="Amiri" w:cs="Amiri"/>
          <w:lang w:bidi="ar-SA"/>
          <w:color w:val="111111"/>
          <w:sz w:val="28"/>
          <w:szCs w:val="28"/>
          <w:rtl/>
        </w:rPr>
        <w:t xml:space="preserve">ثمّ </w:t>
      </w:r>
      <w:r>
        <w:rPr>
          <w:rStyle w:val="FootnoteReference"/>
        </w:rPr>
        <w:footnoteReference w:id="603"/>
      </w:r>
      <w:r>
        <w:rPr>
          <w:rFonts w:ascii="Amiri" w:hAnsi="Amiri" w:eastAsia="Amiri" w:cs="Amiri"/>
          <w:lang w:bidi="ar-SA"/>
          <w:color w:val="111111"/>
          <w:sz w:val="28"/>
          <w:szCs w:val="28"/>
          <w:rtl/>
        </w:rPr>
        <w:t xml:space="preserve">تقدّم </w:t>
      </w:r>
      <w:r>
        <w:rPr>
          <w:rStyle w:val="FootnoteReference"/>
        </w:rPr>
        <w:footnoteReference w:id="604"/>
      </w:r>
      <w:r>
        <w:rPr>
          <w:rFonts w:ascii="Amiri" w:hAnsi="Amiri" w:eastAsia="Amiri" w:cs="Amiri"/>
          <w:lang w:bidi="ar-SA"/>
          <w:color w:val="111111"/>
          <w:sz w:val="28"/>
          <w:szCs w:val="28"/>
          <w:rtl/>
        </w:rPr>
        <w:t xml:space="preserve">، فسلّم على الحسين وقال له </w:t>
      </w:r>
      <w:r>
        <w:rPr>
          <w:rStyle w:val="FootnoteReference"/>
        </w:rPr>
        <w:footnoteReference w:id="605"/>
      </w:r>
      <w:r>
        <w:rPr>
          <w:rFonts w:ascii="Amiri" w:hAnsi="Amiri" w:eastAsia="Amiri" w:cs="Amiri"/>
          <w:lang w:bidi="ar-SA"/>
          <w:color w:val="111111"/>
          <w:sz w:val="28"/>
          <w:szCs w:val="28"/>
          <w:rtl/>
        </w:rPr>
        <w:t xml:space="preserve">: يا أبا عبداللَّه! </w:t>
      </w:r>
      <w:r>
        <w:rPr>
          <w:rStyle w:val="FootnoteReference"/>
        </w:rPr>
        <w:footnoteReference w:id="606"/>
      </w:r>
      <w:r>
        <w:rPr>
          <w:rFonts w:ascii="Amiri" w:hAnsi="Amiri" w:eastAsia="Amiri" w:cs="Amiri"/>
          <w:lang w:bidi="ar-SA"/>
          <w:color w:val="111111"/>
          <w:sz w:val="28"/>
          <w:szCs w:val="28"/>
          <w:rtl/>
        </w:rPr>
        <w:t xml:space="preserve">أما واللَّه </w:t>
      </w:r>
      <w:r>
        <w:rPr>
          <w:rStyle w:val="FootnoteReference"/>
        </w:rPr>
        <w:footnoteReference w:id="607"/>
      </w:r>
      <w:r>
        <w:rPr>
          <w:rFonts w:ascii="IRNazanin" w:hAnsi="IRNazanin" w:eastAsia="IRNazanin" w:cs="IRNazanin"/>
          <w:lang w:bidi="fa-IR"/>
          <w:color w:val="111111"/>
          <w:sz w:val="28"/>
          <w:szCs w:val="28"/>
          <w:rtl/>
        </w:rPr>
        <w:t xml:space="preserve">ما أمسى على ظهر </w:t>
      </w:r>
      <w:r>
        <w:rPr>
          <w:rStyle w:val="FootnoteReference"/>
        </w:rPr>
        <w:footnoteReference w:id="608"/>
      </w:r>
      <w:r>
        <w:rPr>
          <w:rFonts w:ascii="Amiri" w:hAnsi="Amiri" w:eastAsia="Amiri" w:cs="Amiri"/>
          <w:lang w:bidi="ar-SA"/>
          <w:color w:val="111111"/>
          <w:sz w:val="28"/>
          <w:szCs w:val="28"/>
          <w:rtl/>
        </w:rPr>
        <w:t xml:space="preserve">الأرض قريب ولا بعيد أعزّ عليَّ ولا أحبّ إليّ منك، ولو قدرت على أن أدفع عنك الضّيم والقتل بشي ء أعزّ عليَّ من نفسي ودمي لفعلت، السّلام عليك يا أبا عبداللَّه، أشهد أنِّي على هداك وهدى أبيك.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23/ مثله: محمّد بن أبي طالب، تسلية المجالس وزينة المجالس، 2/ 298؛ المجلسي، البحار، 45/ 29؛ البحراني، العوالم، 17/ 272؛ البهبهاني، الدّمعة السّاكبة، 4/ 309؛ الدّربندي، أسرار الشّهادة،/ 298؛ القزويني، تظلّم الزّهراء،/ 192؛ الميانجي، العيون العبرى،/ 135؛ الجواهري، مثير الأحزان،/ 76</w:t>
      </w:r>
    </w:p>
    <w:p>
      <w:pPr>
        <w:pStyle w:val="BookText"/>
      </w:pPr>
      <w:r>
        <w:rPr>
          <w:rFonts w:ascii="Amiri" w:hAnsi="Amiri" w:eastAsia="Amiri" w:cs="Amiri"/>
          <w:lang w:bidi="ar-SA"/>
          <w:color w:val="111111"/>
          <w:sz w:val="28"/>
          <w:szCs w:val="28"/>
          <w:rtl/>
        </w:rPr>
        <w:t xml:space="preserve">وجاء عابس بن أبي شبيب الشّاكريّ من </w:t>
      </w:r>
      <w:r>
        <w:rPr>
          <w:rStyle w:val="FootnoteReference"/>
        </w:rPr>
        <w:footnoteReference w:id="609"/>
      </w:r>
      <w:r>
        <w:rPr>
          <w:rFonts w:ascii="Amiri" w:hAnsi="Amiri" w:eastAsia="Amiri" w:cs="Amiri"/>
          <w:lang w:bidi="ar-SA"/>
          <w:color w:val="111111"/>
          <w:sz w:val="28"/>
          <w:szCs w:val="28"/>
          <w:rtl/>
        </w:rPr>
        <w:t xml:space="preserve">بني شاكر، فقال له الحسين: يا أبا شوذب ما في نفسك؟ قال: اقاتل معك. فدنا من الحسين وقال: لو قدرت أن أدفع عنك بشي ء هو أعزّ من نفسي لفعلت.</w:t>
      </w:r>
    </w:p>
    <w:p>
      <w:pPr>
        <w:pStyle w:val="BookText"/>
      </w:pPr>
      <w:r>
        <w:rPr>
          <w:rFonts w:ascii="Amiri" w:hAnsi="Amiri" w:eastAsia="Amiri" w:cs="Amiri"/>
          <w:lang w:bidi="ar-SA"/>
          <w:color w:val="111111"/>
          <w:sz w:val="28"/>
          <w:szCs w:val="28"/>
          <w:rtl/>
        </w:rPr>
        <w:t xml:space="preserve">ابن نما، مثير الأحزان،/ 34</w:t>
      </w:r>
    </w:p>
    <w:p>
      <w:pPr>
        <w:pStyle w:val="BookText"/>
      </w:pPr>
      <w:r>
        <w:rPr>
          <w:rFonts w:ascii="Amiri" w:hAnsi="Amiri" w:eastAsia="Amiri" w:cs="Amiri"/>
          <w:lang w:bidi="ar-SA"/>
          <w:color w:val="111111"/>
          <w:sz w:val="28"/>
          <w:szCs w:val="28"/>
          <w:rtl/>
        </w:rPr>
        <w:t xml:space="preserve">ثمّ أتاه أصحابه مثنى وفرادى يقاتلون بين يديه وهو يدعو لهم ويقول: جزاكم اللَّه أحسن جزاء المتّقين، فجعلوا يسلّمون على الحسين ويقاتلون حتّى يُقتلوا، ثمّ جاء عابس ابن أبي شبيب، فقال: يا أبا عبداللَّه! أما واللَّه ما أمسى على ظهر الأرض قريب ولا بعيد أعزّ عليَّ منك، ولو قدرت أن أدفع عنك الضّيم أو القتل بشي ء أعزّ عليَّ من نفسي ودمي لفعلته، السّلام عليك يا أبا عبداللَّه، اشهد لي أنِّي على هديك.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پس عابس به قدم اخلاص و يقين و ايمان به خدمت امام مؤمنان آمد و گفت: «يابن رسول اللَّه! امروز هيچ كس از خويش و بيگانه نزد من از تو عزيزتر نيست. اگر مى توانستم دفع نمايم كشتن و ستم را از تو به چيزى كه نزد من از جان عزيزتر باشد، هر آينه مى كردم. بر تو سلام مى كنم، تو را وداع مى نمايم و تو را گواه مى گيرم كه بر طريقه حق تو و پدر تو ثابتم.»</w:t>
      </w:r>
    </w:p>
    <w:p>
      <w:pPr>
        <w:pStyle w:val="BookText"/>
      </w:pPr>
      <w:r>
        <w:rPr>
          <w:rFonts w:ascii="Amiri" w:hAnsi="Amiri" w:eastAsia="Amiri" w:cs="Amiri"/>
          <w:lang w:bidi="ar-SA"/>
          <w:color w:val="111111"/>
          <w:sz w:val="28"/>
          <w:szCs w:val="28"/>
          <w:rtl/>
        </w:rPr>
        <w:t xml:space="preserve">مجلسى، جلاء العيون،/ 671- 672</w:t>
      </w:r>
    </w:p>
    <w:p>
      <w:pPr>
        <w:pStyle w:val="BookText"/>
      </w:pPr>
      <w:r>
        <w:rPr>
          <w:rFonts w:ascii="IRNazanin" w:hAnsi="IRNazanin" w:eastAsia="IRNazanin" w:cs="IRNazanin"/>
          <w:lang w:bidi="fa-IR"/>
          <w:color w:val="111111"/>
          <w:sz w:val="28"/>
          <w:szCs w:val="28"/>
          <w:rtl/>
        </w:rPr>
        <w:t xml:space="preserve">پس شوذب را برداشت و به نزد حسين عليه السلام آمد.</w:t>
      </w:r>
    </w:p>
    <w:p>
      <w:pPr>
        <w:pStyle w:val="BookText"/>
      </w:pPr>
      <w:r>
        <w:rPr>
          <w:rFonts w:ascii="Amiri" w:hAnsi="Amiri" w:eastAsia="Amiri" w:cs="Amiri"/>
          <w:lang w:bidi="ar-SA"/>
          <w:color w:val="111111"/>
          <w:sz w:val="28"/>
          <w:szCs w:val="28"/>
          <w:rtl/>
        </w:rPr>
        <w:t xml:space="preserve">«وقال: يا أبا عبداللَّه! أما واللَّه ما أمسى على وجه الأرض قريب ولا بعيد أعزّ عليَّ ولا أحبّ إليّ منك، ولو قدرت على أن أدفع عنك الضّيم أو القتل بشي ءٍ أعزّ عليَّ من نفسي ودمي لفعلت. السّلام عليك يا أبا عبداللَّه! اشهد أنِّي على هداك وهدى أبيك.»</w:t>
      </w:r>
    </w:p>
    <w:p>
      <w:pPr>
        <w:pStyle w:val="BookText"/>
      </w:pPr>
      <w:r>
        <w:rPr>
          <w:rFonts w:ascii="IRNazanin" w:hAnsi="IRNazanin" w:eastAsia="IRNazanin" w:cs="IRNazanin"/>
          <w:lang w:bidi="fa-IR"/>
          <w:color w:val="111111"/>
          <w:sz w:val="28"/>
          <w:szCs w:val="28"/>
          <w:rtl/>
        </w:rPr>
        <w:t xml:space="preserve">عرض كرد: «يا ابا عبداللَّه! هيچ آفريده اى چه نزديك و چه دور، چه خويش و چه بيگانه در روى ارض روز به پاى نبرد كه در نزد من از تو عزيزتر و محبوب تر باشد. اگر قدرت داشتمى كه اين ظلم و قتل را از تو دفع دهم، به چيزى كه در نزد من از جان من و خون من عزيزتر بودى، توانى و تراخى 1 نمى ورزيدم.»</w:t>
      </w:r>
    </w:p>
    <w:p>
      <w:pPr>
        <w:pStyle w:val="BookText"/>
      </w:pPr>
      <w:r>
        <w:rPr>
          <w:rFonts w:ascii="IRNazanin" w:hAnsi="IRNazanin" w:eastAsia="IRNazanin" w:cs="IRNazanin"/>
          <w:lang w:bidi="fa-IR"/>
          <w:color w:val="111111"/>
          <w:sz w:val="28"/>
          <w:szCs w:val="28"/>
          <w:rtl/>
        </w:rPr>
        <w:t xml:space="preserve">آن گاه آن حضرت را سلام داد و عرض كرد: «يا ابا عبداللَّه! گواه باش كه من بر دين تو و دين پدر تو مى گذرم.»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توانى، تراخى: سستى و كاهلى.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303</w:t>
      </w:r>
    </w:p>
    <w:p>
      <w:pPr>
        <w:pStyle w:val="BookText"/>
      </w:pPr>
      <w:r>
        <w:rPr>
          <w:rFonts w:ascii="Amiri" w:hAnsi="Amiri" w:eastAsia="Amiri" w:cs="Amiri"/>
          <w:lang w:bidi="ar-SA"/>
          <w:color w:val="111111"/>
          <w:sz w:val="28"/>
          <w:szCs w:val="28"/>
          <w:rtl/>
        </w:rPr>
        <w:t xml:space="preserve">ابن كثير، البداية والنّهاية، 8/ 184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مقتل شهاب الدّين العامليّ] ثمّ تقدّم من بعده [عبداللَّه بن عمر الكنديّ] عابس بن شبيب </w:t>
      </w:r>
      <w:r>
        <w:rPr>
          <w:rStyle w:val="FootnoteReference"/>
        </w:rPr>
        <w:footnoteReference w:id="611"/>
      </w:r>
      <w:r>
        <w:rPr>
          <w:rFonts w:ascii="Amiri" w:hAnsi="Amiri" w:eastAsia="Amiri" w:cs="Amiri"/>
          <w:lang w:bidi="ar-SA"/>
          <w:color w:val="111111"/>
          <w:sz w:val="28"/>
          <w:szCs w:val="28"/>
          <w:rtl/>
        </w:rPr>
        <w:t xml:space="preserve">الشّاكريّ، وقال: يا أبا عبداللَّه! ما أمسى على وجه الأرض قريب ولا بعيد أعزّ منك، ولو قدرت أن أدفع عنك القتل بشي ءٍ أعظم من نفسي لفعلته، فعليك منِّي السّلام يا أبا عبداللَّه، اشهد بأنِّي على هداك، وهذا أبوك وأخوك، فإنِّي أراهم. </w:t>
      </w:r>
      <w:r>
        <w:rPr>
          <w:rStyle w:val="FootnoteReference"/>
        </w:rPr>
        <w:footnoteReference w:id="612"/>
      </w:r>
    </w:p>
    <w:p>
      <w:pPr>
        <w:pStyle w:val="BookText"/>
      </w:pPr>
      <w:r>
        <w:rPr>
          <w:rFonts w:ascii="Amiri" w:hAnsi="Amiri" w:eastAsia="Amiri" w:cs="Amiri"/>
          <w:lang w:bidi="ar-SA"/>
          <w:color w:val="111111"/>
          <w:sz w:val="28"/>
          <w:szCs w:val="28"/>
          <w:rtl/>
        </w:rPr>
        <w:t xml:space="preserve">كمره اى، ترجمه نفس المهموم،/ 128</w:t>
      </w:r>
    </w:p>
    <w:p>
      <w:pPr>
        <w:pStyle w:val="BookText"/>
      </w:pPr>
      <w:r>
        <w:rPr>
          <w:rFonts w:ascii="Amiri" w:hAnsi="Amiri" w:eastAsia="Amiri" w:cs="Amiri"/>
          <w:lang w:bidi="ar-SA"/>
          <w:color w:val="111111"/>
          <w:sz w:val="28"/>
          <w:szCs w:val="28"/>
          <w:rtl/>
        </w:rPr>
        <w:t xml:space="preserve">الدّربندي، أسرار الشّهادة،/ 286</w:t>
      </w:r>
    </w:p>
    <w:p>
      <w:pPr>
        <w:pStyle w:val="BookText"/>
      </w:pPr>
      <w:r>
        <w:rPr>
          <w:rFonts w:ascii="Amiri" w:hAnsi="Amiri" w:eastAsia="Amiri" w:cs="Amiri"/>
          <w:lang w:bidi="ar-SA"/>
          <w:color w:val="111111"/>
          <w:sz w:val="28"/>
          <w:szCs w:val="28"/>
          <w:rtl/>
        </w:rPr>
        <w:t xml:space="preserve">هو الّذي قال للحسين عليه السلام يوم الطّفّ: يا أبا عبداللَّه! أما واللَّه ما أمسى على وجه الأرض قريب ولا بعيد أعزّ عليَّ ولا أحبّ إليّ منك، ولو قدرت على أن أدفع عنك الضّيم أو القتل بشي ء أعزّ عليَّ من نفسي ودمي لفعلت، السّلام عليك يا أبا عبداللَّه، أشهد أنِّي على هداك وهدى أبيك، ثمّ مضى إلى القوم وبارز حتّى نال شرف الشّهادة أوّلًا، وشرف تخصيصه عليه السلام التّسليم عليه في زيارة النّاحية المقدّسة والزّيارة الرّجبيّة ثانياً، رضوان اللَّه تعالى عليه.</w:t>
      </w:r>
    </w:p>
    <w:p>
      <w:pPr>
        <w:pStyle w:val="BookText"/>
      </w:pPr>
      <w:r>
        <w:rPr>
          <w:rFonts w:ascii="Amiri" w:hAnsi="Amiri" w:eastAsia="Amiri" w:cs="Amiri"/>
          <w:lang w:bidi="ar-SA"/>
          <w:color w:val="111111"/>
          <w:sz w:val="28"/>
          <w:szCs w:val="28"/>
          <w:rtl/>
        </w:rPr>
        <w:t xml:space="preserve">المامقاني، تنقيح المقال، 2- 1/ 112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6" w:name="pg19430_207114"/>
    <w:bookmarkEnd w:id="36"/>
    <w:p>
      <w:pPr>
        <w:pStyle w:val="Heading3"/>
      </w:pPr>
      <w:bookmarkStart w:id="439" w:name="_Toc72"/>
      <w:r>
        <w:t>كيف استشهد وما فعل قاتلوه؟</w:t>
      </w:r>
      <w:bookmarkEnd w:id="439"/>
    </w:p>
    <w:p>
      <w:pPr>
        <w:pStyle w:val="BookText"/>
      </w:pPr>
      <w:r>
        <w:rPr>
          <w:rFonts w:ascii="Amiri" w:hAnsi="Amiri" w:eastAsia="Amiri" w:cs="Amiri"/>
          <w:lang w:bidi="ar-SA"/>
          <w:color w:val="111111"/>
          <w:sz w:val="28"/>
          <w:szCs w:val="28"/>
          <w:rtl/>
        </w:rPr>
        <w:t xml:space="preserve">ثمّ مشى </w:t>
      </w:r>
      <w:r>
        <w:rPr>
          <w:rStyle w:val="FootnoteReference"/>
        </w:rPr>
        <w:footnoteReference w:id="613"/>
      </w:r>
      <w:r>
        <w:rPr>
          <w:rFonts w:ascii="Amiri" w:hAnsi="Amiri" w:eastAsia="Amiri" w:cs="Amiri"/>
          <w:lang w:bidi="ar-SA"/>
          <w:color w:val="111111"/>
          <w:sz w:val="28"/>
          <w:szCs w:val="28"/>
          <w:rtl/>
        </w:rPr>
        <w:t xml:space="preserve">بالسّيف مُصْلِتاً نحوهم </w:t>
      </w:r>
      <w:r>
        <w:rPr>
          <w:rStyle w:val="FootnoteReference"/>
        </w:rPr>
        <w:footnoteReference w:id="614"/>
      </w:r>
      <w:r>
        <w:rPr>
          <w:rFonts w:ascii="Amiri" w:hAnsi="Amiri" w:eastAsia="Amiri" w:cs="Amiri"/>
          <w:lang w:bidi="ar-SA"/>
          <w:color w:val="111111"/>
          <w:sz w:val="28"/>
          <w:szCs w:val="28"/>
          <w:rtl/>
        </w:rPr>
        <w:t xml:space="preserve">وبه ضربة على جبينه </w:t>
      </w:r>
      <w:r>
        <w:rPr>
          <w:rStyle w:val="FootnoteReference"/>
        </w:rPr>
        <w:footnoteReference w:id="615"/>
      </w:r>
      <w:r>
        <w:rPr>
          <w:rFonts w:ascii="Times New Roman" w:hAnsi="Times New Roman" w:eastAsia="Times New Roman" w:cs="Times New Roman"/>
          <w:lang w:val="en-US" w:bidi="en-US"/>
          <w:color w:val="111111"/>
          <w:sz w:val="28"/>
          <w:szCs w:val="28"/>
          <w:rtl/>
        </w:rPr>
        <w:t xml:space="preserve">. </w:t>
      </w:r>
      <w:r>
        <w:rPr>
          <w:rStyle w:val="FootnoteReference"/>
        </w:rPr>
        <w:footnoteReference w:id="616"/>
      </w:r>
      <w:r>
        <w:rPr>
          <w:rStyle w:val="FootnoteReference"/>
        </w:rPr>
        <w:footnoteReference w:id="617"/>
      </w:r>
      <w:r>
        <w:rPr>
          <w:rFonts w:ascii="Amiri" w:hAnsi="Amiri" w:eastAsia="Amiri" w:cs="Amiri"/>
          <w:lang w:bidi="ar-SA"/>
          <w:color w:val="111111"/>
          <w:sz w:val="28"/>
          <w:szCs w:val="28"/>
          <w:rtl/>
        </w:rPr>
        <w:t xml:space="preserve">قال أبو مخنف: حدّثني نُمير بن وَعْلة، عن رجل من بني عبد من هَمْدان يقال له ربيع بن تميم شهد ذلك اليوم </w:t>
      </w:r>
      <w:r>
        <w:rPr>
          <w:rStyle w:val="FootnoteReference"/>
        </w:rPr>
        <w:footnoteReference w:id="618"/>
      </w:r>
      <w:r>
        <w:rPr>
          <w:rFonts w:ascii="Amiri" w:hAnsi="Amiri" w:eastAsia="Amiri" w:cs="Amiri"/>
          <w:lang w:bidi="ar-SA"/>
          <w:color w:val="111111"/>
          <w:sz w:val="28"/>
          <w:szCs w:val="28"/>
          <w:rtl/>
        </w:rPr>
        <w:t xml:space="preserve">، قال: لمّا رأيته مقبلًا عرفته و </w:t>
      </w:r>
      <w:r>
        <w:rPr>
          <w:rStyle w:val="FootnoteReference"/>
        </w:rPr>
        <w:footnoteReference w:id="619"/>
      </w:r>
      <w:r>
        <w:rPr>
          <w:rFonts w:ascii="Amiri" w:hAnsi="Amiri" w:eastAsia="Amiri" w:cs="Amiri"/>
          <w:lang w:bidi="ar-SA"/>
          <w:color w:val="111111"/>
          <w:sz w:val="28"/>
          <w:szCs w:val="28"/>
          <w:rtl/>
        </w:rPr>
        <w:t xml:space="preserve">قد شاهدته في المغازي </w:t>
      </w:r>
      <w:r>
        <w:rPr>
          <w:rStyle w:val="FootnoteReference"/>
        </w:rPr>
        <w:footnoteReference w:id="620"/>
      </w:r>
      <w:r>
        <w:rPr>
          <w:rFonts w:ascii="Amiri" w:hAnsi="Amiri" w:eastAsia="Amiri" w:cs="Amiri"/>
          <w:lang w:bidi="ar-SA"/>
          <w:color w:val="111111"/>
          <w:sz w:val="28"/>
          <w:szCs w:val="28"/>
          <w:rtl/>
        </w:rPr>
        <w:t xml:space="preserve">، وكان أشجع النّاس، فقلت </w:t>
      </w:r>
      <w:r>
        <w:rPr>
          <w:rStyle w:val="FootnoteReference"/>
        </w:rPr>
        <w:footnoteReference w:id="621"/>
      </w:r>
      <w:r>
        <w:rPr>
          <w:rFonts w:ascii="Amiri" w:hAnsi="Amiri" w:eastAsia="Amiri" w:cs="Amiri"/>
          <w:lang w:bidi="ar-SA"/>
          <w:color w:val="111111"/>
          <w:sz w:val="28"/>
          <w:szCs w:val="28"/>
          <w:rtl/>
        </w:rPr>
        <w:t xml:space="preserve">: أ يّها النّاس، هذا الأسد الأسود، </w:t>
      </w:r>
      <w:r>
        <w:rPr>
          <w:rStyle w:val="FootnoteReference"/>
        </w:rPr>
        <w:footnoteReference w:id="622"/>
      </w:r>
      <w:r>
        <w:rPr>
          <w:rFonts w:ascii="Amiri" w:hAnsi="Amiri" w:eastAsia="Amiri" w:cs="Amiri"/>
          <w:lang w:bidi="ar-SA"/>
          <w:color w:val="111111"/>
          <w:sz w:val="28"/>
          <w:szCs w:val="28"/>
          <w:rtl/>
        </w:rPr>
        <w:t xml:space="preserve">هذا ابن أبي شبيب، لا يخرجنّ إليه أحد منكم، </w:t>
      </w:r>
      <w:r>
        <w:rPr>
          <w:rStyle w:val="FootnoteReference"/>
        </w:rPr>
        <w:footnoteReference w:id="623"/>
      </w:r>
      <w:r>
        <w:rPr>
          <w:rFonts w:ascii="Amiri" w:hAnsi="Amiri" w:eastAsia="Amiri" w:cs="Amiri"/>
          <w:lang w:bidi="ar-SA"/>
          <w:color w:val="111111"/>
          <w:sz w:val="28"/>
          <w:szCs w:val="28"/>
          <w:rtl/>
        </w:rPr>
        <w:t xml:space="preserve">فأخذ ينادي: ألا رجل لرجل </w:t>
      </w:r>
      <w:r>
        <w:rPr>
          <w:rStyle w:val="FootnoteReference"/>
        </w:rPr>
        <w:footnoteReference w:id="624"/>
      </w:r>
      <w:r>
        <w:rPr>
          <w:rFonts w:ascii="IRNazanin" w:hAnsi="IRNazanin" w:eastAsia="IRNazanin" w:cs="IRNazanin"/>
          <w:lang w:bidi="fa-IR"/>
          <w:color w:val="111111"/>
          <w:sz w:val="28"/>
          <w:szCs w:val="28"/>
          <w:rtl/>
        </w:rPr>
        <w:t xml:space="preserve">؟! فقال </w:t>
      </w:r>
      <w:r>
        <w:rPr>
          <w:rStyle w:val="FootnoteReference"/>
        </w:rPr>
        <w:footnoteReference w:id="625"/>
      </w:r>
      <w:r>
        <w:rPr>
          <w:rFonts w:ascii="IRNazanin" w:hAnsi="IRNazanin" w:eastAsia="IRNazanin" w:cs="IRNazanin"/>
          <w:lang w:bidi="fa-IR"/>
          <w:color w:val="111111"/>
          <w:sz w:val="28"/>
          <w:szCs w:val="28"/>
          <w:rtl/>
        </w:rPr>
        <w:t xml:space="preserve">عمر بن سعد </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r>
        <w:rPr>
          <w:rStyle w:val="FootnoteReference"/>
        </w:rPr>
        <w:footnoteReference w:id="627"/>
      </w:r>
      <w:r>
        <w:rPr>
          <w:rFonts w:ascii="Amiri" w:hAnsi="Amiri" w:eastAsia="Amiri" w:cs="Amiri"/>
          <w:lang w:bidi="ar-SA"/>
          <w:color w:val="111111"/>
          <w:sz w:val="28"/>
          <w:szCs w:val="28"/>
          <w:rtl/>
        </w:rPr>
        <w:t xml:space="preserve">ارضخوه بالحجارة؛ قال: فرُمي بالحجارة من كلِّ جانب، فلمّا رأى ذلك، ألقى درعه ومغفره </w:t>
      </w:r>
      <w:r>
        <w:rPr>
          <w:rStyle w:val="FootnoteReference"/>
        </w:rPr>
        <w:footnoteReference w:id="628"/>
      </w:r>
      <w:r>
        <w:rPr>
          <w:rFonts w:ascii="Amiri" w:hAnsi="Amiri" w:eastAsia="Amiri" w:cs="Amiri"/>
          <w:lang w:bidi="ar-SA"/>
          <w:color w:val="111111"/>
          <w:sz w:val="28"/>
          <w:szCs w:val="28"/>
          <w:rtl/>
        </w:rPr>
        <w:t xml:space="preserve">، ثمّ شدّ على النّاس </w:t>
      </w:r>
      <w:r>
        <w:rPr>
          <w:rStyle w:val="FootnoteReference"/>
        </w:rPr>
        <w:footnoteReference w:id="629"/>
      </w:r>
      <w:r>
        <w:rPr>
          <w:rFonts w:ascii="Amiri" w:hAnsi="Amiri" w:eastAsia="Amiri" w:cs="Amiri"/>
          <w:lang w:bidi="ar-SA"/>
          <w:color w:val="111111"/>
          <w:sz w:val="28"/>
          <w:szCs w:val="28"/>
          <w:rtl/>
        </w:rPr>
        <w:t xml:space="preserve">، فوَ اللَّه لرأيته يكرُد </w:t>
      </w:r>
      <w:r>
        <w:rPr>
          <w:rStyle w:val="FootnoteReference"/>
        </w:rPr>
        <w:footnoteReference w:id="630"/>
      </w:r>
      <w:r>
        <w:rPr>
          <w:rFonts w:ascii="Amiri" w:hAnsi="Amiri" w:eastAsia="Amiri" w:cs="Amiri"/>
          <w:lang w:bidi="ar-SA"/>
          <w:color w:val="111111"/>
          <w:sz w:val="28"/>
          <w:szCs w:val="28"/>
          <w:rtl/>
        </w:rPr>
        <w:t xml:space="preserve">أكثر من مأتين من النّاس؛ ثمّ إنّهم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تعطّفوا عليه من </w:t>
      </w:r>
      <w:r>
        <w:rPr>
          <w:rStyle w:val="FootnoteReference"/>
        </w:rPr>
        <w:footnoteReference w:id="631"/>
      </w:r>
      <w:r>
        <w:rPr>
          <w:rFonts w:ascii="Amiri" w:hAnsi="Amiri" w:eastAsia="Amiri" w:cs="Amiri"/>
          <w:lang w:bidi="ar-SA"/>
          <w:color w:val="111111"/>
          <w:sz w:val="28"/>
          <w:szCs w:val="28"/>
          <w:rtl/>
        </w:rPr>
        <w:t xml:space="preserve">كلِّ جانب </w:t>
      </w:r>
      <w:r>
        <w:rPr>
          <w:rStyle w:val="FootnoteReference"/>
        </w:rPr>
        <w:footnoteReference w:id="632"/>
      </w:r>
      <w:r>
        <w:rPr>
          <w:rFonts w:ascii="Amiri" w:hAnsi="Amiri" w:eastAsia="Amiri" w:cs="Amiri"/>
          <w:lang w:bidi="ar-SA"/>
          <w:color w:val="111111"/>
          <w:sz w:val="28"/>
          <w:szCs w:val="28"/>
          <w:rtl/>
        </w:rPr>
        <w:t xml:space="preserve">، فقُتل </w:t>
      </w:r>
      <w:r>
        <w:rPr>
          <w:rStyle w:val="FootnoteReference"/>
        </w:rPr>
        <w:footnoteReference w:id="633"/>
      </w:r>
      <w:r>
        <w:rPr>
          <w:rStyle w:val="FootnoteReference"/>
        </w:rPr>
        <w:footnoteReference w:id="634"/>
      </w:r>
      <w:r>
        <w:rPr>
          <w:rFonts w:ascii="Amiri" w:hAnsi="Amiri" w:eastAsia="Amiri" w:cs="Amiri"/>
          <w:lang w:bidi="ar-SA"/>
          <w:color w:val="111111"/>
          <w:sz w:val="28"/>
          <w:szCs w:val="28"/>
          <w:rtl/>
        </w:rPr>
        <w:t xml:space="preserve">قال: فرأيت رأسه في أيدي رجال ذوي عُدّة، هذا يقول: أنا قتلته، وهذا يقول: أنا قتلته، فأتوا عمر بن سعد، فقال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تختصموا، هذا </w:t>
      </w:r>
      <w:r>
        <w:rPr>
          <w:rStyle w:val="FootnoteReference"/>
        </w:rPr>
        <w:footnoteReference w:id="636"/>
      </w:r>
      <w:r>
        <w:rPr>
          <w:rFonts w:ascii="Amiri" w:hAnsi="Amiri" w:eastAsia="Amiri" w:cs="Amiri"/>
          <w:lang w:bidi="ar-SA"/>
          <w:color w:val="111111"/>
          <w:sz w:val="28"/>
          <w:szCs w:val="28"/>
          <w:rtl/>
        </w:rPr>
        <w:t xml:space="preserve">لم يقتله سنان </w:t>
      </w:r>
      <w:r>
        <w:rPr>
          <w:rStyle w:val="FootnoteReference"/>
        </w:rPr>
        <w:footnoteReference w:id="637"/>
      </w:r>
      <w:r>
        <w:rPr>
          <w:rFonts w:ascii="IRNazanin" w:hAnsi="IRNazanin" w:eastAsia="IRNazanin" w:cs="IRNazanin"/>
          <w:lang w:bidi="fa-IR"/>
          <w:color w:val="111111"/>
          <w:sz w:val="28"/>
          <w:szCs w:val="28"/>
          <w:rtl/>
        </w:rPr>
        <w:t xml:space="preserve">واحد </w:t>
      </w:r>
      <w:r>
        <w:rPr>
          <w:rStyle w:val="FootnoteReference"/>
        </w:rPr>
        <w:footnoteReference w:id="638"/>
      </w:r>
      <w:r>
        <w:rPr>
          <w:rFonts w:ascii="Amiri" w:hAnsi="Amiri" w:eastAsia="Amiri" w:cs="Amiri"/>
          <w:lang w:bidi="ar-SA"/>
          <w:color w:val="111111"/>
          <w:sz w:val="28"/>
          <w:szCs w:val="28"/>
          <w:rtl/>
        </w:rPr>
        <w:t xml:space="preserve">، ففرّق بينهم بهذا القول </w:t>
      </w:r>
      <w:r>
        <w:rPr>
          <w:rStyle w:val="FootnoteReference"/>
        </w:rPr>
        <w:footnoteReference w:id="639"/>
      </w:r>
      <w:r>
        <w:rPr>
          <w:rFonts w:ascii="Times New Roman" w:hAnsi="Times New Roman" w:eastAsia="Times New Roman" w:cs="Times New Roman"/>
          <w:lang w:val="en-US" w:bidi="en-US"/>
          <w:color w:val="111111"/>
          <w:sz w:val="28"/>
          <w:szCs w:val="28"/>
          <w:rtl/>
        </w:rPr>
        <w:t xml:space="preserve">.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ربيع بن تميم عبدى همدانى گويد: وقتى ديدمش كه مى آمد، شناختمش كه در جنگ ها ديده بودمش كه از همه دليرتر بود. گفتم: «اى مردم! اين شير شيران است، اين پسر ابى شبيب است، هيچ كس از شما سوى وى نرود.»</w:t>
      </w:r>
    </w:p>
    <w:p>
      <w:pPr>
        <w:pStyle w:val="BookText"/>
      </w:pPr>
      <w:r>
        <w:rPr>
          <w:rFonts w:ascii="IRNazanin" w:hAnsi="IRNazanin" w:eastAsia="IRNazanin" w:cs="IRNazanin"/>
          <w:lang w:bidi="fa-IR"/>
          <w:color w:val="111111"/>
          <w:sz w:val="28"/>
          <w:szCs w:val="28"/>
          <w:rtl/>
        </w:rPr>
        <w:t xml:space="preserve">گويد: و او ندا مى داد كه: «مگر مردى نيست كه با مردى مقابله كند؟»</w:t>
      </w:r>
    </w:p>
    <w:p>
      <w:pPr>
        <w:pStyle w:val="BookText"/>
      </w:pPr>
      <w:r>
        <w:rPr>
          <w:rFonts w:ascii="IRNazanin" w:hAnsi="IRNazanin" w:eastAsia="IRNazanin" w:cs="IRNazanin"/>
          <w:lang w:bidi="fa-IR"/>
          <w:color w:val="111111"/>
          <w:sz w:val="28"/>
          <w:szCs w:val="28"/>
          <w:rtl/>
        </w:rPr>
        <w:t xml:space="preserve">گويد: عمر بن سعد گفت: «سنگبارانش كنيد.»</w:t>
      </w:r>
    </w:p>
    <w:p>
      <w:pPr>
        <w:pStyle w:val="BookText"/>
      </w:pPr>
      <w:r>
        <w:rPr>
          <w:rFonts w:ascii="IRNazanin" w:hAnsi="IRNazanin" w:eastAsia="IRNazanin" w:cs="IRNazanin"/>
          <w:lang w:bidi="fa-IR"/>
          <w:color w:val="111111"/>
          <w:sz w:val="28"/>
          <w:szCs w:val="28"/>
          <w:rtl/>
        </w:rPr>
        <w:t xml:space="preserve">گويد: از هر سو سنگ به طرف وى انداختند و چون چنين ديد زره و زره سر خويش را بينداخت و آن گاه به كسان حمله كرد. به خدا ديدمش كه بيش تر از دويست كس را دنبال مى كرد، آن گاه از هر طرف به او تاختند كه كشته شد.</w:t>
      </w:r>
    </w:p>
    <w:p>
      <w:pPr>
        <w:pStyle w:val="BookText"/>
      </w:pPr>
      <w:r>
        <w:rPr>
          <w:rFonts w:ascii="IRNazanin" w:hAnsi="IRNazanin" w:eastAsia="IRNazanin" w:cs="IRNazanin"/>
          <w:lang w:bidi="fa-IR"/>
          <w:color w:val="111111"/>
          <w:sz w:val="28"/>
          <w:szCs w:val="28"/>
          <w:rtl/>
        </w:rPr>
        <w:t xml:space="preserve">گويد: سر وى را ديدم كه به دست چند كس بود. اين يكى مى گفت: «من كشتمش.»</w:t>
      </w:r>
    </w:p>
    <w:p>
      <w:pPr>
        <w:pStyle w:val="BookText"/>
      </w:pPr>
      <w:r>
        <w:rPr>
          <w:rFonts w:ascii="IRNazanin" w:hAnsi="IRNazanin" w:eastAsia="IRNazanin" w:cs="IRNazanin"/>
          <w:lang w:bidi="fa-IR"/>
          <w:color w:val="111111"/>
          <w:sz w:val="28"/>
          <w:szCs w:val="28"/>
          <w:rtl/>
        </w:rPr>
        <w:t xml:space="preserve">و آن يكى مى گفت: «من كشتمش.»</w:t>
      </w:r>
    </w:p>
    <w:p>
      <w:pPr>
        <w:pStyle w:val="BookText"/>
      </w:pPr>
      <w:r>
        <w:rPr>
          <w:rFonts w:ascii="IRNazanin" w:hAnsi="IRNazanin" w:eastAsia="IRNazanin" w:cs="IRNazanin"/>
          <w:lang w:bidi="fa-IR"/>
          <w:color w:val="111111"/>
          <w:sz w:val="28"/>
          <w:szCs w:val="28"/>
          <w:rtl/>
        </w:rPr>
        <w:t xml:space="preserve">پيش عمر بن سعد آمدند كه گفت: «بگو مگو مكنيد، اين را يك سر نيزه نكشته.»</w:t>
      </w:r>
    </w:p>
    <w:p>
      <w:pPr>
        <w:pStyle w:val="BookText"/>
      </w:pPr>
      <w:r>
        <w:rPr>
          <w:rFonts w:ascii="Amiri" w:hAnsi="Amiri" w:eastAsia="Amiri" w:cs="Amiri"/>
          <w:lang w:bidi="ar-SA"/>
          <w:color w:val="111111"/>
          <w:sz w:val="28"/>
          <w:szCs w:val="28"/>
          <w:rtl/>
        </w:rPr>
        <w:t xml:space="preserve">بدين سان آن ها را از هم جدا كرد.</w:t>
      </w:r>
    </w:p>
    <w:p>
      <w:pPr>
        <w:pStyle w:val="BookText"/>
      </w:pPr>
      <w:r>
        <w:rPr>
          <w:rFonts w:ascii="IRNazanin" w:hAnsi="IRNazanin" w:eastAsia="IRNazanin" w:cs="IRNazanin"/>
          <w:lang w:bidi="fa-IR"/>
          <w:color w:val="111111"/>
          <w:sz w:val="28"/>
          <w:szCs w:val="28"/>
          <w:rtl/>
        </w:rPr>
        <w:t xml:space="preserve">پاينده، ترجمه تاريخ طبرى، 7/ 3049- 3050</w:t>
      </w:r>
    </w:p>
    <w:p>
      <w:pPr>
        <w:pStyle w:val="BookText"/>
      </w:pPr>
      <w:r>
        <w:rPr>
          <w:rFonts w:ascii="Amiri" w:hAnsi="Amiri" w:eastAsia="Amiri" w:cs="Amiri"/>
          <w:lang w:bidi="ar-SA"/>
          <w:color w:val="111111"/>
          <w:sz w:val="28"/>
          <w:szCs w:val="28"/>
          <w:rtl/>
        </w:rPr>
        <w:t xml:space="preserve">الطّبريّ، التّاريخ، 5/ 444/ عنه: القمّي، نفس المهموم،/ 282؛ بحر العلوم، مقتل الحسين عليه السلام،/ 405؛ مثله السّماوي، إبصار العين،/ 76؛ الحائري، ذخيرة الدّارين، 1/ 251؛ المازندراني، معالي السّبطين، 1/ 389- 390؛ الزّنجاني، وسيلة الدّارين،/ 160- 161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41"/>
      </w:r>
      <w:r>
        <w:rPr>
          <w:rFonts w:ascii="Amiri" w:hAnsi="Amiri" w:eastAsia="Amiri" w:cs="Amiri"/>
          <w:lang w:bidi="ar-SA"/>
          <w:color w:val="111111"/>
          <w:sz w:val="28"/>
          <w:szCs w:val="28"/>
          <w:rtl/>
        </w:rPr>
        <w:t xml:space="preserve">ثمّ مشى بالسّيف نحوهم </w:t>
      </w:r>
      <w:r>
        <w:rPr>
          <w:rStyle w:val="FootnoteReference"/>
        </w:rPr>
        <w:footnoteReference w:id="642"/>
      </w:r>
      <w:r>
        <w:rPr>
          <w:rFonts w:ascii="Amiri" w:hAnsi="Amiri" w:eastAsia="Amiri" w:cs="Amiri"/>
          <w:lang w:bidi="ar-SA"/>
          <w:color w:val="111111"/>
          <w:sz w:val="28"/>
          <w:szCs w:val="28"/>
          <w:rtl/>
        </w:rPr>
        <w:t xml:space="preserve">. قال ربيع بن تميم: فلمّا رأيته مُقبلًا عرفته- وقد كنت شاهدته في المغازي- فكان أشجع النّاس، فقلت للقوم </w:t>
      </w:r>
      <w:r>
        <w:rPr>
          <w:rStyle w:val="FootnoteReference"/>
        </w:rPr>
        <w:footnoteReference w:id="643"/>
      </w:r>
      <w:r>
        <w:rPr>
          <w:rFonts w:ascii="Amiri" w:hAnsi="Amiri" w:eastAsia="Amiri" w:cs="Amiri"/>
          <w:lang w:bidi="ar-SA"/>
          <w:color w:val="111111"/>
          <w:sz w:val="28"/>
          <w:szCs w:val="28"/>
          <w:rtl/>
        </w:rPr>
        <w:t xml:space="preserve">: أ يّها النّاس! هذا أسد الاسود، </w:t>
      </w:r>
      <w:r>
        <w:rPr>
          <w:rStyle w:val="FootnoteReference"/>
        </w:rPr>
        <w:footnoteReference w:id="644"/>
      </w:r>
      <w:r>
        <w:rPr>
          <w:rFonts w:ascii="Amiri" w:hAnsi="Amiri" w:eastAsia="Amiri" w:cs="Amiri"/>
          <w:lang w:bidi="ar-SA"/>
          <w:color w:val="111111"/>
          <w:sz w:val="28"/>
          <w:szCs w:val="28"/>
          <w:rtl/>
        </w:rPr>
        <w:t xml:space="preserve">هذا ابن [أبي] </w:t>
      </w:r>
      <w:r>
        <w:rPr>
          <w:rStyle w:val="FootnoteReference"/>
        </w:rPr>
        <w:footnoteReference w:id="645"/>
      </w:r>
      <w:r>
        <w:rPr>
          <w:rFonts w:ascii="Amiri" w:hAnsi="Amiri" w:eastAsia="Amiri" w:cs="Amiri"/>
          <w:lang w:bidi="ar-SA"/>
          <w:color w:val="111111"/>
          <w:sz w:val="28"/>
          <w:szCs w:val="28"/>
          <w:rtl/>
        </w:rPr>
        <w:t xml:space="preserve">شبيب </w:t>
      </w:r>
      <w:r>
        <w:rPr>
          <w:rStyle w:val="FootnoteReference"/>
        </w:rPr>
        <w:footnoteReference w:id="646"/>
      </w:r>
      <w:r>
        <w:rPr>
          <w:rFonts w:ascii="Amiri" w:hAnsi="Amiri" w:eastAsia="Amiri" w:cs="Amiri"/>
          <w:lang w:bidi="ar-SA"/>
          <w:color w:val="111111"/>
          <w:sz w:val="28"/>
          <w:szCs w:val="28"/>
          <w:rtl/>
        </w:rPr>
        <w:t xml:space="preserve">، لا يخرجنّ </w:t>
      </w:r>
      <w:r>
        <w:rPr>
          <w:rStyle w:val="FootnoteReference"/>
        </w:rPr>
        <w:footnoteReference w:id="647"/>
      </w:r>
      <w:r>
        <w:rPr>
          <w:rFonts w:ascii="Amiri" w:hAnsi="Amiri" w:eastAsia="Amiri" w:cs="Amiri"/>
          <w:lang w:bidi="ar-SA"/>
          <w:color w:val="111111"/>
          <w:sz w:val="28"/>
          <w:szCs w:val="28"/>
          <w:rtl/>
        </w:rPr>
        <w:t xml:space="preserve">إليه أحد منكم. فأخذ ينادي: ألا رجل؟ ألا رجل؟
فقال عمر بن سعد: ارضخوه بالحجارة. </w:t>
      </w:r>
      <w:r>
        <w:rPr>
          <w:rStyle w:val="FootnoteReference"/>
        </w:rPr>
        <w:footnoteReference w:id="648"/>
      </w:r>
      <w:r>
        <w:rPr>
          <w:rFonts w:ascii="Amiri" w:hAnsi="Amiri" w:eastAsia="Amiri" w:cs="Amiri"/>
          <w:lang w:bidi="ar-SA"/>
          <w:color w:val="111111"/>
          <w:sz w:val="28"/>
          <w:szCs w:val="28"/>
          <w:rtl/>
        </w:rPr>
        <w:t xml:space="preserve">فرُمي بالحجارة </w:t>
      </w:r>
      <w:r>
        <w:rPr>
          <w:rStyle w:val="FootnoteReference"/>
        </w:rPr>
        <w:footnoteReference w:id="649"/>
      </w:r>
      <w:r>
        <w:rPr>
          <w:rFonts w:ascii="Amiri" w:hAnsi="Amiri" w:eastAsia="Amiri" w:cs="Amiri"/>
          <w:lang w:bidi="ar-SA"/>
          <w:color w:val="111111"/>
          <w:sz w:val="28"/>
          <w:szCs w:val="28"/>
          <w:rtl/>
        </w:rPr>
        <w:t xml:space="preserve">من كلّ جانب، فلمّا رأى ذلك، ألقى درعه ومغفره، ثمّ شدّ على النّاس؛ فوَ اللَّه لقد رأيته </w:t>
      </w:r>
      <w:r>
        <w:rPr>
          <w:rStyle w:val="FootnoteReference"/>
        </w:rPr>
        <w:footnoteReference w:id="650"/>
      </w:r>
      <w:r>
        <w:rPr>
          <w:rFonts w:ascii="Amiri" w:hAnsi="Amiri" w:eastAsia="Amiri" w:cs="Amiri"/>
          <w:lang w:bidi="ar-SA"/>
          <w:color w:val="111111"/>
          <w:sz w:val="28"/>
          <w:szCs w:val="28"/>
          <w:rtl/>
        </w:rPr>
        <w:t xml:space="preserve">يطرد أكثر من مأتين من النّاس.</w:t>
      </w:r>
    </w:p>
    <w:p>
      <w:pPr>
        <w:pStyle w:val="BookText"/>
      </w:pPr>
      <w:r>
        <w:rPr>
          <w:rFonts w:ascii="Amiri" w:hAnsi="Amiri" w:eastAsia="Amiri" w:cs="Amiri"/>
          <w:lang w:bidi="ar-SA"/>
          <w:color w:val="111111"/>
          <w:sz w:val="28"/>
          <w:szCs w:val="28"/>
          <w:rtl/>
        </w:rPr>
        <w:t xml:space="preserve">ثمّ </w:t>
      </w:r>
      <w:r>
        <w:rPr>
          <w:rStyle w:val="FootnoteReference"/>
        </w:rPr>
        <w:footnoteReference w:id="651"/>
      </w:r>
      <w:r>
        <w:rPr>
          <w:rFonts w:ascii="Amiri" w:hAnsi="Amiri" w:eastAsia="Amiri" w:cs="Amiri"/>
          <w:lang w:bidi="ar-SA"/>
          <w:color w:val="111111"/>
          <w:sz w:val="28"/>
          <w:szCs w:val="28"/>
          <w:rtl/>
        </w:rPr>
        <w:t xml:space="preserve">تعطّفوا عليه من كلِّ جانب، فقُتل </w:t>
      </w:r>
      <w:r>
        <w:rPr>
          <w:rStyle w:val="FootnoteReference"/>
        </w:rPr>
        <w:footnoteReference w:id="652"/>
      </w:r>
      <w:r>
        <w:rPr>
          <w:rFonts w:ascii="Amiri" w:hAnsi="Amiri" w:eastAsia="Amiri" w:cs="Amiri"/>
          <w:lang w:bidi="ar-SA"/>
          <w:color w:val="111111"/>
          <w:sz w:val="28"/>
          <w:szCs w:val="28"/>
          <w:rtl/>
        </w:rPr>
        <w:t xml:space="preserve">، فرأيت رأسه في أيدي رجال ذوي عدّة، هذا يقول: أنا قتلته! </w:t>
      </w:r>
      <w:r>
        <w:rPr>
          <w:rStyle w:val="FootnoteReference"/>
        </w:rPr>
        <w:footnoteReference w:id="653"/>
      </w:r>
      <w:r>
        <w:rPr>
          <w:rFonts w:ascii="Amiri" w:hAnsi="Amiri" w:eastAsia="Amiri" w:cs="Amiri"/>
          <w:lang w:bidi="ar-SA"/>
          <w:color w:val="111111"/>
          <w:sz w:val="28"/>
          <w:szCs w:val="28"/>
          <w:rtl/>
        </w:rPr>
        <w:t xml:space="preserve">وهذا يقول: أنا قتلته </w:t>
      </w:r>
      <w:r>
        <w:rPr>
          <w:rStyle w:val="FootnoteReference"/>
        </w:rPr>
        <w:footnoteReference w:id="654"/>
      </w:r>
      <w:r>
        <w:rPr>
          <w:rFonts w:ascii="IRNazanin" w:hAnsi="IRNazanin" w:eastAsia="IRNazanin" w:cs="IRNazanin"/>
          <w:lang w:bidi="fa-IR"/>
          <w:color w:val="111111"/>
          <w:sz w:val="28"/>
          <w:szCs w:val="28"/>
          <w:rtl/>
        </w:rPr>
        <w:t xml:space="preserve">! فقال عمر بن سعد: لا تختصموا، هذا واللَّه </w:t>
      </w:r>
      <w:r>
        <w:rPr>
          <w:rStyle w:val="FootnoteReference"/>
        </w:rPr>
        <w:footnoteReference w:id="655"/>
      </w:r>
      <w:r>
        <w:rPr>
          <w:rFonts w:ascii="Amiri" w:hAnsi="Amiri" w:eastAsia="Amiri" w:cs="Amiri"/>
          <w:lang w:bidi="ar-SA"/>
          <w:color w:val="111111"/>
          <w:sz w:val="28"/>
          <w:szCs w:val="28"/>
          <w:rtl/>
        </w:rPr>
        <w:t xml:space="preserve">لم يقتله إنسان واحد، </w:t>
      </w:r>
      <w:r>
        <w:rPr>
          <w:rStyle w:val="FootnoteReference"/>
        </w:rPr>
        <w:footnoteReference w:id="656"/>
      </w:r>
      <w:r>
        <w:rPr>
          <w:rFonts w:ascii="Amiri" w:hAnsi="Amiri" w:eastAsia="Amiri" w:cs="Amiri"/>
          <w:lang w:bidi="ar-SA"/>
          <w:color w:val="111111"/>
          <w:sz w:val="28"/>
          <w:szCs w:val="28"/>
          <w:rtl/>
        </w:rPr>
        <w:t xml:space="preserve">ففرّق </w:t>
      </w:r>
      <w:r>
        <w:rPr>
          <w:rStyle w:val="FootnoteReference"/>
        </w:rPr>
        <w:footnoteReference w:id="657"/>
      </w:r>
      <w:r>
        <w:rPr>
          <w:rFonts w:ascii="Amiri" w:hAnsi="Amiri" w:eastAsia="Amiri" w:cs="Amiri"/>
          <w:lang w:bidi="ar-SA"/>
          <w:color w:val="111111"/>
          <w:sz w:val="28"/>
          <w:szCs w:val="28"/>
          <w:rtl/>
        </w:rPr>
        <w:t xml:space="preserve">بينهم بهذا القول.</w:t>
      </w:r>
    </w:p>
    <w:p>
      <w:pPr>
        <w:pStyle w:val="BookText"/>
      </w:pPr>
      <w:r>
        <w:rPr>
          <w:rFonts w:ascii="Amiri" w:hAnsi="Amiri" w:eastAsia="Amiri" w:cs="Amiri"/>
          <w:lang w:bidi="ar-SA"/>
          <w:color w:val="111111"/>
          <w:sz w:val="28"/>
          <w:szCs w:val="28"/>
          <w:rtl/>
        </w:rPr>
        <w:t xml:space="preserve">الخوارزمي، مقتل الحسين، 2/ 23/ مثله محمّد بن أبي طالب، تسلية المجالس وزينة المجالس، 2/ 298- 299؛ المجلسي، البحار، 45/ 29؛ البحراني، العوالم، 17/ 272- 273؛ ابن أمير الحاجّ، شرح شافية أبي فراس،/ 363- 364؛ البهبهاني، الدّمعة السّاكبة، 4/ 309؛ الدّربندي، أسرار الشّهادة،/ 298؛ القزويني، تظلّم الزّهراء،/ 192- 193؛ الجواهري، مثير الأحزان،/ 77؛ الميانجي، العيون العبرى،/ 135- 136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عابس، فطلب البراز، فتحاماه النّاس لشجاعته، فقال لهم عمر: ارموه بالحجارة، فرموه من كلّ جانب، فلمّا رأى ذلك، ألقى درعه ومغفره، وحمل على النّاس، فهزمهم بين يديه، ثمّ رجعوا عليه، فقتلوه وادّعى قتله جماعة.</w:t>
      </w:r>
    </w:p>
    <w:p>
      <w:pPr>
        <w:pStyle w:val="BookText"/>
      </w:pPr>
      <w:r>
        <w:rPr>
          <w:rFonts w:ascii="Amiri" w:hAnsi="Amiri" w:eastAsia="Amiri" w:cs="Amiri"/>
          <w:lang w:bidi="ar-SA"/>
          <w:color w:val="111111"/>
          <w:sz w:val="28"/>
          <w:szCs w:val="28"/>
          <w:rtl/>
        </w:rPr>
        <w:t xml:space="preserve">ابن الأثير، الكامل، 3/ 292</w:t>
      </w:r>
    </w:p>
    <w:p>
      <w:pPr>
        <w:pStyle w:val="BookText"/>
      </w:pPr>
      <w:r>
        <w:rPr>
          <w:rFonts w:ascii="Amiri" w:hAnsi="Amiri" w:eastAsia="Amiri" w:cs="Amiri"/>
          <w:lang w:bidi="ar-SA"/>
          <w:color w:val="111111"/>
          <w:sz w:val="28"/>
          <w:szCs w:val="28"/>
          <w:rtl/>
        </w:rPr>
        <w:t xml:space="preserve">ثمّ تقدّم، فلم يقدم عليه أحد.</w:t>
      </w:r>
    </w:p>
    <w:p>
      <w:pPr>
        <w:pStyle w:val="BookText"/>
      </w:pPr>
      <w:r>
        <w:rPr>
          <w:rFonts w:ascii="Amiri" w:hAnsi="Amiri" w:eastAsia="Amiri" w:cs="Amiri"/>
          <w:lang w:bidi="ar-SA"/>
          <w:color w:val="111111"/>
          <w:sz w:val="28"/>
          <w:szCs w:val="28"/>
          <w:rtl/>
        </w:rPr>
        <w:t xml:space="preserve">فقال زياد بن الرّبيع بن أبي تميم الحارثيّ: هذا ابن أبي شبيب الشّاكريّ القويّ، لا يخرجنّ إليه أحد، ارموه بالحجارة. فرموه حتّى قُتل.</w:t>
      </w:r>
    </w:p>
    <w:p>
      <w:pPr>
        <w:pStyle w:val="BookText"/>
      </w:pPr>
      <w:r>
        <w:rPr>
          <w:rFonts w:ascii="Amiri" w:hAnsi="Amiri" w:eastAsia="Amiri" w:cs="Amiri"/>
          <w:lang w:bidi="ar-SA"/>
          <w:color w:val="111111"/>
          <w:sz w:val="28"/>
          <w:szCs w:val="28"/>
          <w:rtl/>
        </w:rPr>
        <w:t xml:space="preserve">ابن نما، مثير الأحزان،/ 34</w:t>
      </w:r>
    </w:p>
    <w:p>
      <w:pPr>
        <w:pStyle w:val="BookText"/>
      </w:pPr>
      <w:r>
        <w:rPr>
          <w:rFonts w:ascii="Amiri" w:hAnsi="Amiri" w:eastAsia="Amiri" w:cs="Amiri"/>
          <w:lang w:bidi="ar-SA"/>
          <w:color w:val="111111"/>
          <w:sz w:val="28"/>
          <w:szCs w:val="28"/>
          <w:rtl/>
        </w:rPr>
        <w:t xml:space="preserve">وتقدّم عابس نحوهم بالسّيف، وبه ضربة على جبينه، وكان أشجع النّاس، فجعل ينادي: «ألا رجل لرجل؟». فعرفه ربيع بن تميم الهَمْدانيّ، فقال: «أ يّها النّاس! هذا الأسد الأسود، هذا ابن أبي شبيب، لا يخرجنّ إليه أحد منكم!». فقال عمر بن سعد:</w:t>
      </w:r>
    </w:p>
    <w:p>
      <w:pPr>
        <w:pStyle w:val="BookText"/>
      </w:pPr>
      <w:r>
        <w:rPr>
          <w:rFonts w:ascii="Amiri" w:hAnsi="Amiri" w:eastAsia="Amiri" w:cs="Amiri"/>
          <w:lang w:bidi="ar-SA"/>
          <w:color w:val="111111"/>
          <w:sz w:val="28"/>
          <w:szCs w:val="28"/>
          <w:rtl/>
        </w:rPr>
        <w:t xml:space="preserve">ارضخوه بالحجارة. فرموه من كلِّ جانب، فلمّا رأى ذلك، ألقى درعه ومغفره، ثمّ شدّ على النّاس، فهزمهم بين يديه، ثمّ عطفوا عليه من كلِّ جانب، فقتلوه، فادّعى قتله جماعة وأتوا ابن سعد، فقال: «لا تختصموا، هذا لم يقتله إنسان واحد!». ففرّق بينهم [بهذا القول].</w:t>
      </w:r>
    </w:p>
    <w:p>
      <w:pPr>
        <w:pStyle w:val="BookText"/>
      </w:pPr>
      <w:r>
        <w:rPr>
          <w:rFonts w:ascii="Amiri" w:hAnsi="Amiri" w:eastAsia="Amiri" w:cs="Amiri"/>
          <w:lang w:bidi="ar-SA"/>
          <w:color w:val="111111"/>
          <w:sz w:val="28"/>
          <w:szCs w:val="28"/>
          <w:rtl/>
        </w:rPr>
        <w:t xml:space="preserve">النّويري، نهاية الإرب، 20/ 454- 455</w:t>
      </w:r>
    </w:p>
    <w:p>
      <w:pPr>
        <w:pStyle w:val="BookText"/>
      </w:pPr>
      <w:r>
        <w:rPr>
          <w:rFonts w:ascii="Amiri" w:hAnsi="Amiri" w:eastAsia="Amiri" w:cs="Amiri"/>
          <w:lang w:bidi="ar-SA"/>
          <w:color w:val="111111"/>
          <w:sz w:val="28"/>
          <w:szCs w:val="28"/>
          <w:rtl/>
        </w:rPr>
        <w:t xml:space="preserve">ثمّ مشى بسيفه صلتاً وبه ضربة على جبينه- وكان أشجع النّاس- فنادى: ألا رجل لرجل؟ ألا ابرزوا إليّ؟ فعرفوه، فنكلوا عنه، ثمّ قال عمر بن سعد: ارضخوه بالحجارة، فرمى بالحجارة من كلّ جانب، فلمّا رأى ذلك ألقى درعه ومغفره، ثمّ شدّ على النّاس، واللَّه لقد رأيته يكرد أكثر من مأتين من النّاس بين يديه، ثمّ إنّهم عطفوا عليه من كلّ جانب، فقُتل رحمه الله، فرأيت رأسه في أيدي رجال ذوي عدد، كلّ يدّعي قتله، فأتوا به عمر بن سعد، فقال لهم: لا تختصموا فيه، فإنّه لم يقتله إنسان واحد، ففرّق بينهم بهذا القول. </w:t>
      </w:r>
      <w:r>
        <w:rPr>
          <w:rStyle w:val="FootnoteReference"/>
        </w:rPr>
        <w:footnoteReference w:id="658"/>
      </w:r>
    </w:p>
    <w:p>
      <w:pPr>
        <w:pStyle w:val="BookText"/>
      </w:pPr>
      <w:r>
        <w:rPr>
          <w:rFonts w:ascii="Amiri" w:hAnsi="Amiri" w:eastAsia="Amiri" w:cs="Amiri"/>
          <w:lang w:bidi="ar-SA"/>
          <w:color w:val="111111"/>
          <w:sz w:val="28"/>
          <w:szCs w:val="28"/>
          <w:rtl/>
        </w:rPr>
        <w:t xml:space="preserve">و در اثناى اين قيل و قال عابس نزديك رسيده و فرياد برآورد كه: «رجل رجل!»</w:t>
      </w:r>
    </w:p>
    <w:p>
      <w:pPr>
        <w:pStyle w:val="BookText"/>
      </w:pPr>
      <w:r>
        <w:rPr>
          <w:rFonts w:ascii="IRNazanin" w:hAnsi="IRNazanin" w:eastAsia="IRNazanin" w:cs="IRNazanin"/>
          <w:lang w:bidi="fa-IR"/>
          <w:color w:val="111111"/>
          <w:sz w:val="28"/>
          <w:szCs w:val="28"/>
          <w:rtl/>
        </w:rPr>
        <w:t xml:space="preserve">عمر سعد سپاه را گفت تا بر عابس سنگ انداختن گرفتند. عابس چون اين حال مشاهده كرد، درع و مغفر خود را افكنده و روى به لشكرگاه نهاد، واللَّه ديدم كه زياده از دويست كس در پيش انداخته مى راند تا آن زمان كه از اطراف و جوانب او درآمده و به راه عدم روانش ساختند.</w:t>
      </w:r>
    </w:p>
    <w:p>
      <w:pPr>
        <w:pStyle w:val="BookText"/>
      </w:pPr>
      <w:r>
        <w:rPr>
          <w:rFonts w:ascii="Amiri" w:hAnsi="Amiri" w:eastAsia="Amiri" w:cs="Amiri"/>
          <w:lang w:bidi="ar-SA"/>
          <w:color w:val="111111"/>
          <w:sz w:val="28"/>
          <w:szCs w:val="28"/>
          <w:rtl/>
        </w:rPr>
        <w:t xml:space="preserve">ميرخواند، روضة الصفا، 3/ 158- 159</w:t>
      </w:r>
    </w:p>
    <w:p>
      <w:pPr>
        <w:pStyle w:val="BookText"/>
      </w:pPr>
      <w:r>
        <w:rPr>
          <w:rFonts w:ascii="IRNazanin" w:hAnsi="IRNazanin" w:eastAsia="IRNazanin" w:cs="IRNazanin"/>
          <w:lang w:bidi="fa-IR"/>
          <w:color w:val="111111"/>
          <w:sz w:val="28"/>
          <w:szCs w:val="28"/>
          <w:rtl/>
        </w:rPr>
        <w:t xml:space="preserve">اين را گفت و شمشير از غلاف كشيد و مانند شير رو به اهل خلاف آورد. ربيع بن تميم گفت كه: من چون ديدم كه او با تيغ برهنه خشمناك رو به لشگر ما مى آيد و مكرر شجاعت او را در معركه ها مشاهده كرده بودم، گفتم: «ايها الناس! اين پسر شبيب است، شير پيشه شجاعت كه به سوى شما مى آيد. مبادا كه كسى برابر او رود.»</w:t>
      </w:r>
    </w:p>
    <w:p>
      <w:pPr>
        <w:pStyle w:val="BookText"/>
      </w:pPr>
      <w:r>
        <w:rPr>
          <w:rFonts w:ascii="IRNazanin" w:hAnsi="IRNazanin" w:eastAsia="IRNazanin" w:cs="IRNazanin"/>
          <w:lang w:bidi="fa-IR"/>
          <w:color w:val="111111"/>
          <w:sz w:val="28"/>
          <w:szCs w:val="28"/>
          <w:rtl/>
        </w:rPr>
        <w:t xml:space="preserve">پس آن نامردان ترسيدند و هر چند مبارز طلبيد، هيچ كس جرأت نكرد كه بيرون رود. چون عمر ديد كه كسى جرأت مبارزت او نمى نمايد، گفت: «او را سنگباران كنيد.»</w:t>
      </w:r>
    </w:p>
    <w:p>
      <w:pPr>
        <w:pStyle w:val="BookText"/>
      </w:pPr>
      <w:r>
        <w:rPr>
          <w:rFonts w:ascii="IRNazanin" w:hAnsi="IRNazanin" w:eastAsia="IRNazanin" w:cs="IRNazanin"/>
          <w:lang w:bidi="fa-IR"/>
          <w:color w:val="111111"/>
          <w:sz w:val="28"/>
          <w:szCs w:val="28"/>
          <w:rtl/>
        </w:rPr>
        <w:t xml:space="preserve">چون عابس نامردى ايشان را مشاهده كرد، تن به كشتن داده و خود و زره را انداخت و مانند شير ژيان با تن برهنه بر آن روباه صفتان حمله كرد. به هر طرف كه رو مى آورد، زياده از دويست نفر پيش او مى گريختند تا آن كه آن نامردان بى حيا به سنگ جور و جفا بدنش را خسته كردند. چون از مجادله عاجز شد، سرش را به تيغ كين جدا كردند. چندين كس بر سر او نزاع كردند كه هر يك مى گفتند: «من كشته ام.»</w:t>
      </w:r>
    </w:p>
    <w:p>
      <w:pPr>
        <w:pStyle w:val="BookText"/>
      </w:pPr>
      <w:r>
        <w:rPr>
          <w:rFonts w:ascii="IRNazanin" w:hAnsi="IRNazanin" w:eastAsia="IRNazanin" w:cs="IRNazanin"/>
          <w:lang w:bidi="fa-IR"/>
          <w:color w:val="111111"/>
          <w:sz w:val="28"/>
          <w:szCs w:val="28"/>
          <w:rtl/>
        </w:rPr>
        <w:t xml:space="preserve">عمر گفت: «او را يك كس نمى توانست كشت، به جراحت همه لشگر كشته شد.»</w:t>
      </w:r>
    </w:p>
    <w:p>
      <w:pPr>
        <w:pStyle w:val="BookText"/>
      </w:pPr>
      <w:r>
        <w:rPr>
          <w:rFonts w:ascii="Amiri" w:hAnsi="Amiri" w:eastAsia="Amiri" w:cs="Amiri"/>
          <w:lang w:bidi="ar-SA"/>
          <w:color w:val="111111"/>
          <w:sz w:val="28"/>
          <w:szCs w:val="28"/>
          <w:rtl/>
        </w:rPr>
        <w:t xml:space="preserve">مجلسى، جلاء العيون،/ 672</w:t>
      </w:r>
    </w:p>
    <w:p>
      <w:pPr>
        <w:pStyle w:val="BookText"/>
      </w:pPr>
      <w:r>
        <w:rPr>
          <w:rFonts w:ascii="Amiri" w:hAnsi="Amiri" w:eastAsia="Amiri" w:cs="Amiri"/>
          <w:lang w:bidi="ar-SA"/>
          <w:color w:val="111111"/>
          <w:sz w:val="28"/>
          <w:szCs w:val="28"/>
          <w:rtl/>
        </w:rPr>
        <w:t xml:space="preserve">ابن كثير، البداية والنّهاية، 8/ 184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مقتل شهاب الدّين العامليّ] ثمّ مضى وهو شاهر سيفه نحو الكفرة يضرب بهم طولًا وعرضاً، قال شعبة بن تميم: شهدت ذلك اليوم، فرأيته مقبلًا وقد عرفته، وإنّه كان في المغازي أشجع، وقد شاهدته، فقلت لابن سعد (لعنه اللَّه): هذا أسد اللَّه عابس بن ليث الشّاكريّ، فنادِ في أصحابك أن لا يخرج إليه أحد، فقال عابس: قد أبحتكم رجلين وثلاثة وأربعة إلى العشرة، فتفرّق النّاس عنه، وأمر ابن سعد (لعنه اللَّه) أن يرشقوه بالنّبل، فلمّا رآهم قد أقبلوا إليه من بعيد ألقى عنه درعه ومغفرته وشدّ على القوم، قال: فوَ اللَّه لقد رأيت النّاس يجفلون من بين يديه كما يجفل الغنم من الذّئب وهو يفرس فيهم مثل الأسد وهو يضرب بهم يميناً وشمالًا، فقتل منهم تسعمائة فارس ومائة مجروحين، فعطفوا عليه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بالنّبل والرّماح، فاحتاشوه من بين يديه ومن خلفه، فطرحوه رحمه الله، وقيل: اقتتلوا على رأسه حتّى جرى بينهم الجراح، فأتى ابن سعد (لعنه اللَّه) إليهم وأخذه منهم، فقتله بيده.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«ألا رجل، ألا رجل؟»</w:t>
      </w:r>
    </w:p>
    <w:p>
      <w:pPr>
        <w:pStyle w:val="BookText"/>
      </w:pPr>
      <w:r>
        <w:rPr>
          <w:rFonts w:ascii="Amiri" w:hAnsi="Amiri" w:eastAsia="Amiri" w:cs="Amiri"/>
          <w:lang w:bidi="ar-SA"/>
          <w:color w:val="111111"/>
          <w:sz w:val="28"/>
          <w:szCs w:val="28"/>
          <w:rtl/>
        </w:rPr>
        <w:t xml:space="preserve">«هماورد ما كيست؟ و قرن و قرين 1 ما كجاست؟»</w:t>
      </w:r>
    </w:p>
    <w:p>
      <w:pPr>
        <w:pStyle w:val="BookText"/>
      </w:pPr>
      <w:r>
        <w:rPr>
          <w:rFonts w:ascii="IRNazanin" w:hAnsi="IRNazanin" w:eastAsia="IRNazanin" w:cs="IRNazanin"/>
          <w:lang w:bidi="fa-IR"/>
          <w:color w:val="111111"/>
          <w:sz w:val="28"/>
          <w:szCs w:val="28"/>
          <w:rtl/>
        </w:rPr>
        <w:t xml:space="preserve">ربيع بن تميم كه مردى از لشگر عمر بن سعد بود، مى گويد: من عابس را مى شناختم و شجاعت او را مى دانستم و او را بسيار وقت در مواقع هايله ديده بودم. روى با لشگريان كردم.</w:t>
      </w:r>
    </w:p>
    <w:p>
      <w:pPr>
        <w:pStyle w:val="BookText"/>
      </w:pPr>
      <w:r>
        <w:rPr>
          <w:rFonts w:ascii="Amiri" w:hAnsi="Amiri" w:eastAsia="Amiri" w:cs="Amiri"/>
          <w:lang w:bidi="ar-SA"/>
          <w:color w:val="111111"/>
          <w:sz w:val="28"/>
          <w:szCs w:val="28"/>
          <w:rtl/>
        </w:rPr>
        <w:t xml:space="preserve">فقلت: «أيّها النّاس! هذا أسد الاسود، هذا ابن شبيب.»</w:t>
      </w:r>
    </w:p>
    <w:p>
      <w:pPr>
        <w:pStyle w:val="BookText"/>
      </w:pPr>
      <w:r>
        <w:rPr>
          <w:rFonts w:ascii="IRNazanin" w:hAnsi="IRNazanin" w:eastAsia="IRNazanin" w:cs="IRNazanin"/>
          <w:lang w:bidi="fa-IR"/>
          <w:color w:val="111111"/>
          <w:sz w:val="28"/>
          <w:szCs w:val="28"/>
          <w:rtl/>
        </w:rPr>
        <w:t xml:space="preserve">گفتم: «اى مردم! اين شير شيران است. اين است پسر شبيب. هر كس بيرون شود و با او رزم دهد، البته از چنگ او به سلامت نرهد.»</w:t>
      </w:r>
    </w:p>
    <w:p>
      <w:pPr>
        <w:pStyle w:val="BookText"/>
      </w:pPr>
      <w:r>
        <w:rPr>
          <w:rFonts w:ascii="IRNazanin" w:hAnsi="IRNazanin" w:eastAsia="IRNazanin" w:cs="IRNazanin"/>
          <w:lang w:bidi="fa-IR"/>
          <w:color w:val="111111"/>
          <w:sz w:val="28"/>
          <w:szCs w:val="28"/>
          <w:rtl/>
        </w:rPr>
        <w:t xml:space="preserve">لشگريان چون اين كلمات بشنيدند، عنان تهور و تجاسر 2 را از مبارزت او باز كشيدند. چون عابس را هيچ مرد آهنگ نبرد نفرمود، ناچار فرياد برداشت:</w:t>
      </w:r>
    </w:p>
    <w:p>
      <w:pPr>
        <w:pStyle w:val="BookText"/>
      </w:pPr>
      <w:r>
        <w:rPr>
          <w:rFonts w:ascii="IRNazanin" w:hAnsi="IRNazanin" w:eastAsia="IRNazanin" w:cs="IRNazanin"/>
          <w:lang w:bidi="fa-IR"/>
          <w:color w:val="111111"/>
          <w:sz w:val="28"/>
          <w:szCs w:val="28"/>
          <w:rtl/>
        </w:rPr>
        <w:t xml:space="preserve">«ألا رجل، الا رجل؟»</w:t>
      </w:r>
    </w:p>
    <w:p>
      <w:pPr>
        <w:pStyle w:val="BookText"/>
      </w:pPr>
      <w:r>
        <w:rPr>
          <w:rFonts w:ascii="IRNazanin" w:hAnsi="IRNazanin" w:eastAsia="IRNazanin" w:cs="IRNazanin"/>
          <w:lang w:bidi="fa-IR"/>
          <w:color w:val="111111"/>
          <w:sz w:val="28"/>
          <w:szCs w:val="28"/>
          <w:rtl/>
        </w:rPr>
        <w:t xml:space="preserve">بر عمر سعد اين كار ناگوار افتاد و فرمان داد كه: «عابس را به سنگباران بگيريد.»</w:t>
      </w:r>
    </w:p>
    <w:p>
      <w:pPr>
        <w:pStyle w:val="BookText"/>
      </w:pPr>
      <w:r>
        <w:rPr>
          <w:rFonts w:ascii="IRNazanin" w:hAnsi="IRNazanin" w:eastAsia="IRNazanin" w:cs="IRNazanin"/>
          <w:lang w:bidi="fa-IR"/>
          <w:color w:val="111111"/>
          <w:sz w:val="28"/>
          <w:szCs w:val="28"/>
          <w:rtl/>
        </w:rPr>
        <w:t xml:space="preserve">لشگريان از هر سو به جانب او حجر و مدر روان كردند. عابس چون اين بديد، در خشم شد، زره خويش را از تن برآورد و بيفكند و خُوْدِ آهن از سر برگرفت و بپرانيد. آن گاه چون شير شميده و گرگ گله ديده حمله هاى ثقيل متواتر كرد.</w:t>
      </w:r>
    </w:p>
    <w:p>
      <w:pPr>
        <w:pStyle w:val="BookText"/>
      </w:pPr>
      <w:r>
        <w:rPr>
          <w:rFonts w:ascii="IRNazanin" w:hAnsi="IRNazanin" w:eastAsia="IRNazanin" w:cs="IRNazanin"/>
          <w:lang w:bidi="fa-IR"/>
          <w:color w:val="111111"/>
          <w:sz w:val="28"/>
          <w:szCs w:val="28"/>
          <w:rtl/>
        </w:rPr>
        <w:t xml:space="preserve">ربيع بن تميم گويد: سوگند با خداى همى نگريستم كه به هر سوى عطف عنان كردى، دويست و برافزون ترك جان گفتند و كوس زنان بر زبر يكديگر رفتند. 3 بدين گونه رزم داد تا از كثرت جراحات احجار و زخم سنان و سيف بتار 4 از اسب درافتاد. كوفيان او را كشتند و سر او را از تن دور كردند و تنى چند دعوى دار شدند و هر يك همى گفت: «من او را كشتم.»</w:t>
      </w:r>
    </w:p>
    <w:p>
      <w:pPr>
        <w:pStyle w:val="BookText"/>
      </w:pPr>
      <w:r>
        <w:rPr>
          <w:rFonts w:ascii="IRNazanin" w:hAnsi="IRNazanin" w:eastAsia="IRNazanin" w:cs="IRNazanin"/>
          <w:lang w:bidi="fa-IR"/>
          <w:color w:val="111111"/>
          <w:sz w:val="28"/>
          <w:szCs w:val="28"/>
          <w:rtl/>
        </w:rPr>
        <w:t xml:space="preserve">عمر بن سعد گفت: «هيچ كس يكتنه او را نكشت، بلكه همگان در قتل او همدست شديد.»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قرن، قرين: حريف، هماورد.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تجاسر: جرأت نمودن.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شدت شتاب در فرار يكديگر را پهلو مى زدند.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بتار: قاطع، برّان.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304- 305</w:t>
      </w:r>
    </w:p>
    <w:p>
      <w:pPr>
        <w:pStyle w:val="BookText"/>
      </w:pPr>
      <w:r>
        <w:rPr>
          <w:rFonts w:ascii="Amiri" w:hAnsi="Amiri" w:eastAsia="Amiri" w:cs="Amiri"/>
          <w:lang w:bidi="ar-SA"/>
          <w:color w:val="111111"/>
          <w:sz w:val="28"/>
          <w:szCs w:val="28"/>
          <w:rtl/>
        </w:rPr>
        <w:t xml:space="preserve">و كشته شدن جمعى كثير به شمشير عابس بن شبيب و غلام او شوذب.</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Amiri" w:hAnsi="Amiri" w:eastAsia="Amiri" w:cs="Amiri"/>
          <w:lang w:bidi="ar-SA"/>
          <w:color w:val="111111"/>
          <w:sz w:val="28"/>
          <w:szCs w:val="28"/>
          <w:rtl/>
        </w:rPr>
        <w:t xml:space="preserve">الدّربندي، أسرار الشّهادة،/ 286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ورأس عابس بن أبي شبيب الشّاكري. فإنّه لمّا قُتل قطع رأسه تنازعته جماعة، ففصل بينهم عمر بن سعد وقال: هذا لم يقتله إنسان واحد. ثمّ رمى به لنحو الحسين عليه السلام. </w:t>
      </w:r>
      <w:r>
        <w:rPr>
          <w:rStyle w:val="FootnoteReference"/>
        </w:rPr>
        <w:footnoteReference w:id="660"/>
      </w:r>
    </w:p>
    <w:p>
      <w:pPr>
        <w:pStyle w:val="BookText"/>
      </w:pPr>
      <w:r>
        <w:rPr>
          <w:rFonts w:ascii="Amiri" w:hAnsi="Amiri" w:eastAsia="Amiri" w:cs="Amiri"/>
          <w:lang w:bidi="ar-SA"/>
          <w:color w:val="111111"/>
          <w:sz w:val="28"/>
          <w:szCs w:val="28"/>
          <w:rtl/>
        </w:rPr>
        <w:t xml:space="preserve">او فرياد مى كرد: «مردى نيست، مردى نيست؟»</w:t>
      </w:r>
    </w:p>
    <w:p>
      <w:pPr>
        <w:pStyle w:val="BookText"/>
      </w:pPr>
      <w:r>
        <w:rPr>
          <w:rFonts w:ascii="IRNazanin" w:hAnsi="IRNazanin" w:eastAsia="IRNazanin" w:cs="IRNazanin"/>
          <w:lang w:bidi="fa-IR"/>
          <w:color w:val="111111"/>
          <w:sz w:val="28"/>
          <w:szCs w:val="28"/>
          <w:rtl/>
        </w:rPr>
        <w:t xml:space="preserve">عمربن سعد گفت: «با سنگ او را بكوبيد.»</w:t>
      </w:r>
    </w:p>
    <w:p>
      <w:pPr>
        <w:pStyle w:val="BookText"/>
      </w:pPr>
      <w:r>
        <w:rPr>
          <w:rFonts w:ascii="IRNazanin" w:hAnsi="IRNazanin" w:eastAsia="IRNazanin" w:cs="IRNazanin"/>
          <w:lang w:bidi="fa-IR"/>
          <w:color w:val="111111"/>
          <w:sz w:val="28"/>
          <w:szCs w:val="28"/>
          <w:rtl/>
        </w:rPr>
        <w:t xml:space="preserve">گفت: از هر سو بر او سنگ انداختند. چون چنان ديد، زره و خود را دور انداخت. آفرين خدا بر آن كه گفته:</w:t>
      </w:r>
    </w:p>
    <w:p>
      <w:pPr>
        <w:pStyle w:val="BookText"/>
      </w:pPr>
      <w:r>
        <w:rPr>
          <w:rFonts w:ascii="IRNazanin" w:hAnsi="IRNazanin" w:eastAsia="IRNazanin" w:cs="IRNazanin"/>
          <w:lang w:bidi="fa-IR"/>
          <w:color w:val="111111"/>
          <w:sz w:val="28"/>
          <w:szCs w:val="28"/>
          <w:rtl/>
        </w:rPr>
        <w:t xml:space="preserve">«گلو زير نيزه دهد بى هراس *** نهد جاى مغفر سر خود چه طاس</w:t>
      </w:r>
    </w:p>
    <w:p>
      <w:pPr>
        <w:pStyle w:val="BookText"/>
      </w:pPr>
      <w:r>
        <w:rPr>
          <w:rFonts w:ascii="IRNazanin" w:hAnsi="IRNazanin" w:eastAsia="IRNazanin" w:cs="IRNazanin"/>
          <w:lang w:bidi="fa-IR"/>
          <w:color w:val="111111"/>
          <w:sz w:val="28"/>
          <w:szCs w:val="28"/>
          <w:rtl/>
        </w:rPr>
        <w:t xml:space="preserve">چه سر نيزه بر پيكر او خزد *** نپوشد به تن جز ز پاكى لباس»</w:t>
      </w:r>
    </w:p>
    <w:p>
      <w:pPr>
        <w:pStyle w:val="BookText"/>
      </w:pPr>
      <w:r>
        <w:rPr>
          <w:rFonts w:ascii="IRNazanin" w:hAnsi="IRNazanin" w:eastAsia="IRNazanin" w:cs="IRNazanin"/>
          <w:lang w:bidi="fa-IR"/>
          <w:color w:val="111111"/>
          <w:sz w:val="28"/>
          <w:szCs w:val="28"/>
          <w:rtl/>
        </w:rPr>
        <w:t xml:space="preserve">و شاعر پارسى زبان سروده:</w:t>
      </w:r>
    </w:p>
    <w:p>
      <w:pPr>
        <w:pStyle w:val="BookText"/>
      </w:pPr>
      <w:r>
        <w:rPr>
          <w:rFonts w:ascii="IRNazanin" w:hAnsi="IRNazanin" w:eastAsia="IRNazanin" w:cs="IRNazanin"/>
          <w:lang w:bidi="fa-IR"/>
          <w:color w:val="111111"/>
          <w:sz w:val="28"/>
          <w:szCs w:val="28"/>
          <w:rtl/>
        </w:rPr>
        <w:t xml:space="preserve">«جوشن زبر گرفت كه ماهم نه ماهيم *** مغفر ز سر فكند كه بازم نيم خروس</w:t>
      </w:r>
    </w:p>
    <w:p>
      <w:pPr>
        <w:pStyle w:val="BookText"/>
      </w:pPr>
      <w:r>
        <w:rPr>
          <w:rFonts w:ascii="IRNazanin" w:hAnsi="IRNazanin" w:eastAsia="IRNazanin" w:cs="IRNazanin"/>
          <w:lang w:bidi="fa-IR"/>
          <w:color w:val="111111"/>
          <w:sz w:val="28"/>
          <w:szCs w:val="28"/>
          <w:rtl/>
        </w:rPr>
        <w:t xml:space="preserve">بى خود و بى زره به در آمد كه مرگ را *** در بر برهنه مى كشم اينك چه نوعروس»</w:t>
      </w:r>
    </w:p>
    <w:p>
      <w:pPr>
        <w:pStyle w:val="BookText"/>
      </w:pPr>
      <w:r>
        <w:rPr>
          <w:rFonts w:ascii="IRNazanin" w:hAnsi="IRNazanin" w:eastAsia="IRNazanin" w:cs="IRNazanin"/>
          <w:lang w:bidi="fa-IR"/>
          <w:color w:val="111111"/>
          <w:sz w:val="28"/>
          <w:szCs w:val="28"/>
          <w:rtl/>
        </w:rPr>
        <w:t xml:space="preserve">سپس به مردم حمله كرد. به خدا ديدم بيش از دويست تن را مى راند و از هر سو بدو رو كردند تا كشته شد رحمه الله. گويد: سر او را به دست عده اى از مردان ديدم كه هر كدام مى گفت من او را كشتم. نزد عمر سعد آمدند. با آن ها گفت: «ستيزه نكنيد. يك تن او را نكشته.»</w:t>
      </w:r>
    </w:p>
    <w:p>
      <w:pPr>
        <w:pStyle w:val="BookText"/>
      </w:pPr>
      <w:r>
        <w:rPr>
          <w:rFonts w:ascii="IRNazanin" w:hAnsi="IRNazanin" w:eastAsia="IRNazanin" w:cs="IRNazanin"/>
          <w:lang w:bidi="fa-IR"/>
          <w:color w:val="111111"/>
          <w:sz w:val="28"/>
          <w:szCs w:val="28"/>
          <w:rtl/>
        </w:rPr>
        <w:t xml:space="preserve">آن ها را از هم پراكند.</w:t>
      </w:r>
    </w:p>
    <w:p>
      <w:pPr>
        <w:pStyle w:val="BookText"/>
      </w:pPr>
      <w:r>
        <w:rPr>
          <w:rFonts w:ascii="Amiri" w:hAnsi="Amiri" w:eastAsia="Amiri" w:cs="Amiri"/>
          <w:lang w:bidi="ar-SA"/>
          <w:color w:val="111111"/>
          <w:sz w:val="28"/>
          <w:szCs w:val="28"/>
          <w:rtl/>
        </w:rPr>
        <w:t xml:space="preserve">كمره اى، ترجمه نفس المهموم،/ 128- 129</w:t>
      </w:r>
    </w:p>
    <w:p>
      <w:pPr>
        <w:pStyle w:val="BookText"/>
      </w:pPr>
      <w:r>
        <w:rPr>
          <w:rFonts w:ascii="Amiri" w:hAnsi="Amiri" w:eastAsia="Amiri" w:cs="Amiri"/>
          <w:lang w:bidi="ar-SA"/>
          <w:color w:val="111111"/>
          <w:sz w:val="28"/>
          <w:szCs w:val="28"/>
          <w:rtl/>
        </w:rPr>
        <w:t xml:space="preserve">السّماوي، إبصار العين،/ 132/ مثله: الزّنجاني، وسيلة الدّارين،/ 415</w:t>
      </w:r>
    </w:p>
    <w:p>
      <w:pPr>
        <w:pStyle w:val="BookText"/>
      </w:pPr>
      <w:r>
        <w:rPr>
          <w:rFonts w:ascii="Amiri" w:hAnsi="Amiri" w:eastAsia="Amiri" w:cs="Amiri"/>
          <w:lang w:bidi="ar-SA"/>
          <w:color w:val="111111"/>
          <w:sz w:val="28"/>
          <w:szCs w:val="28"/>
          <w:rtl/>
        </w:rPr>
        <w:t xml:space="preserve">ومشى نحو القوم مُصْلِتاً سيفه، وبه ضربة على جبينه، فنادى: ألا رجل؟ فأحجموا عنه، لأنّهم عرفوه أشجع النّاس، فصاح عمر بن سعد: ارضخوه بالحجارة، فرمي بها، فلمّا رأى ذلك، ألقى درعه ومغفره، وشدّ على النّاس، وأ نّه ليطرد أكثر من مائتين، ثمّ تعطّفوا عليه من كلّ جانب، فقُتل، فتنازع ذووا عدّة في رأسه، فقال ابن سعد: هذا لم يقتله واحد، وفرّق بينهم بذلك.</w:t>
      </w:r>
    </w:p>
    <w:p>
      <w:pPr>
        <w:pStyle w:val="BookText"/>
      </w:pPr>
      <w:r>
        <w:rPr>
          <w:rFonts w:ascii="Amiri" w:hAnsi="Amiri" w:eastAsia="Amiri" w:cs="Amiri"/>
          <w:lang w:bidi="ar-SA"/>
          <w:color w:val="111111"/>
          <w:sz w:val="28"/>
          <w:szCs w:val="28"/>
          <w:rtl/>
        </w:rPr>
        <w:t xml:space="preserve">المقرّم، مقتل الحسين عليه السلام،/ 312</w:t>
      </w:r>
    </w:p>
    <w:p>
      <w:pPr>
        <w:pStyle w:val="BookText"/>
      </w:pPr>
      <w:r>
        <w:rPr>
          <w:rFonts w:ascii="Amiri" w:hAnsi="Amiri" w:eastAsia="Amiri" w:cs="Amiri"/>
          <w:lang w:bidi="ar-SA"/>
          <w:color w:val="111111"/>
          <w:sz w:val="28"/>
          <w:szCs w:val="28"/>
          <w:rtl/>
        </w:rPr>
        <w:t xml:space="preserve">إنّ الرّؤوس فرّقت عن الأبدان يوم الحادي عشر من المحرّم، وقسّمها عمر بن سعد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7" w:name="pg19430_207121"/>
    <w:bookmarkEnd w:id="37"/>
    <w:p>
      <w:pPr>
        <w:pStyle w:val="BookText"/>
      </w:pPr>
      <w:r>
        <w:rPr>
          <w:rFonts w:ascii="Amiri" w:hAnsi="Amiri" w:eastAsia="Amiri" w:cs="Amiri"/>
          <w:lang w:bidi="ar-SA"/>
          <w:color w:val="111111"/>
          <w:sz w:val="28"/>
          <w:szCs w:val="28"/>
          <w:rtl/>
        </w:rPr>
        <w:t xml:space="preserve">بين القبائل إلّاخمسة من الرّؤوس فرّقت عن الأبدان يوم عاشوراء ... الرّابع رأس عابس ابن شبيب الشّاكريّ.</w:t>
      </w:r>
    </w:p>
    <w:p>
      <w:pPr>
        <w:pStyle w:val="BookText"/>
      </w:pPr>
      <w:r>
        <w:rPr>
          <w:rFonts w:ascii="Amiri" w:hAnsi="Amiri" w:eastAsia="Amiri" w:cs="Amiri"/>
          <w:lang w:bidi="ar-SA"/>
          <w:color w:val="111111"/>
          <w:sz w:val="28"/>
          <w:szCs w:val="28"/>
          <w:rtl/>
        </w:rPr>
        <w:t xml:space="preserve">الزّنجاني، وسيلة الدّارين،/ 419- 420</w:t>
      </w:r>
    </w:p>
    <w:p>
      <w:pPr>
        <w:pStyle w:val="BookText"/>
      </w:pPr>
      <w:r>
        <w:rPr>
          <w:rFonts w:ascii="Amiri" w:hAnsi="Amiri" w:eastAsia="Amiri" w:cs="Amiri"/>
          <w:lang w:bidi="ar-SA"/>
          <w:color w:val="111111"/>
          <w:sz w:val="28"/>
          <w:szCs w:val="28"/>
          <w:rtl/>
        </w:rPr>
        <w:t xml:space="preserve">قال ربيع: كان بيني وبين عابس صداقة، قلت: يا عابس! أما تتحاذر، تخوض بحر الحرب مكشوف الرّأس، فقال عابس: ما أصاب المحبّ في طريق حبيبه سهل، وكان مولاه شوذب من خلفه لا يدع أحداً أن يطعن سيِّده، وكان عابس لا يضرب أحداً بالسّيف إلّاوقد صرعه حتّى أثخنوه بالجراح ضرباً بالسّيف وطعناً بالرّمح ورضخاً ورمياً بالسّهام والنّبال.</w:t>
      </w:r>
    </w:p>
    <w:p>
      <w:pPr>
        <w:pStyle w:val="BookText"/>
      </w:pPr>
      <w:r>
        <w:rPr>
          <w:rFonts w:ascii="Amiri" w:hAnsi="Amiri" w:eastAsia="Amiri" w:cs="Amiri"/>
          <w:lang w:bidi="ar-SA"/>
          <w:color w:val="111111"/>
          <w:sz w:val="28"/>
          <w:szCs w:val="28"/>
          <w:rtl/>
        </w:rPr>
        <w:t xml:space="preserve">المازندراني، معالي السّبطين، 1/ 390</w:t>
      </w:r>
    </w:p>
    <w:p>
      <w:pPr>
        <w:pStyle w:val="Heading3"/>
      </w:pPr>
      <w:bookmarkStart w:id="440" w:name="_Toc73"/>
      <w:r>
        <w:t>لوم زينب عليها السلام لعمر بن سعد لعنة اللَّه عليه</w:t>
      </w:r>
      <w:bookmarkEnd w:id="440"/>
    </w:p>
    <w:p>
      <w:pPr>
        <w:pStyle w:val="BookText"/>
      </w:pPr>
      <w:r>
        <w:rPr>
          <w:rFonts w:ascii="Amiri" w:hAnsi="Amiri" w:eastAsia="Amiri" w:cs="Amiri"/>
          <w:lang w:bidi="ar-SA"/>
          <w:color w:val="111111"/>
          <w:sz w:val="28"/>
          <w:szCs w:val="28"/>
          <w:rtl/>
        </w:rPr>
        <w:t xml:space="preserve">فلمّا رأت زينب اخت الحسين عليه السلام أنّ أنصار أخيها قد قُتلوا، وما بقيَ منهم إلّا القليل، نادت: «يا ابن سعد، لعنك اللَّه، أتريد أن تقتل الحسين؟! أهذا جزاء فاطمة الزّهراء منك؟ يا ويلك من غضب الجبّار».</w:t>
      </w:r>
    </w:p>
    <w:p>
      <w:pPr>
        <w:pStyle w:val="BookText"/>
      </w:pPr>
      <w:r>
        <w:rPr>
          <w:rFonts w:ascii="Amiri" w:hAnsi="Amiri" w:eastAsia="Amiri" w:cs="Amiri"/>
          <w:lang w:bidi="ar-SA"/>
          <w:color w:val="111111"/>
          <w:sz w:val="28"/>
          <w:szCs w:val="28"/>
          <w:rtl/>
        </w:rPr>
        <w:t xml:space="preserve">قال: وكأنِّي أنظر إليه ودموعه تجري على خدّيه وعلى لحيته، فسكت (لعنه اللَّه) ولم يرد جواباً ومضى عنها.</w:t>
      </w:r>
    </w:p>
    <w:p>
      <w:pPr>
        <w:pStyle w:val="BookText"/>
      </w:pPr>
      <w:r>
        <w:rPr>
          <w:rFonts w:ascii="Amiri" w:hAnsi="Amiri" w:eastAsia="Amiri" w:cs="Amiri"/>
          <w:lang w:bidi="ar-SA"/>
          <w:color w:val="111111"/>
          <w:sz w:val="28"/>
          <w:szCs w:val="28"/>
          <w:rtl/>
        </w:rPr>
        <w:t xml:space="preserve">الدّربندي، أسرار الشّهادة،/ 286</w:t>
      </w:r>
    </w:p>
    <w:p>
      <w:pPr>
        <w:pStyle w:val="Heading3"/>
      </w:pPr>
      <w:bookmarkStart w:id="441" w:name="_Toc74"/>
      <w:r>
        <w:t>عاقبة قاتله</w:t>
      </w:r>
      <w:bookmarkEnd w:id="441"/>
    </w:p>
    <w:p>
      <w:pPr>
        <w:pStyle w:val="BookText"/>
      </w:pPr>
      <w:r>
        <w:rPr>
          <w:rStyle w:val="FootnoteReference"/>
        </w:rPr>
        <w:footnoteReference w:id="661"/>
      </w:r>
    </w:p>
    <w:p>
      <w:pPr>
        <w:pStyle w:val="BookText"/>
      </w:pPr>
      <w:r>
        <w:rPr>
          <w:rFonts w:ascii="IRNazanin" w:hAnsi="IRNazanin" w:eastAsia="IRNazanin" w:cs="IRNazanin"/>
          <w:lang w:bidi="fa-IR"/>
          <w:color w:val="111111"/>
          <w:sz w:val="28"/>
          <w:szCs w:val="28"/>
          <w:rtl/>
        </w:rPr>
        <w:t xml:space="preserve">اين بگفت و برفت و بر فراز سردابه بايستاد. عبداللَّه برفت و آن مكان را بدانست و سردابه را بگشادند و آن چهار تن را مأخوذ داشتند. و اين جمله را يكى زياد بن مالك نام بود و غلام حمزه را بكشته بود، آن ديگر را يزيد بن ضمير مى ناميدند، و اين خبيث قاتل حبيب بن مظاهر اسدى (عليه الرحمة) بود و ديگرى را اكبر بن حمدان مى خواندند. اين ملعون قاتل عابس بن شبيب (رحمة اللَّه عليه) بود. چهارم را عبيداللَّه ابن الاسود ابن عمر بن مطاع مى گفتند. پس اين چهار تن را به خدمت مختار درآوردند. مختار فرمان كرد تا هر چهار را چون گوسفندان سر بريدند و نامشان را ثبت كردند.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406- 407</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8" w:name="pg19430_207122"/>
    <w:bookmarkEnd w:id="38"/>
    <w:p>
      <w:pPr>
        <w:pStyle w:val="Heading3"/>
      </w:pPr>
      <w:bookmarkStart w:id="442" w:name="_Toc75"/>
      <w:r>
        <w:t>ذكره في زيارة النّاحية المقدّسة</w:t>
      </w:r>
      <w:bookmarkEnd w:id="442"/>
    </w:p>
    <w:p>
      <w:pPr>
        <w:pStyle w:val="BookText"/>
      </w:pPr>
      <w:r>
        <w:rPr>
          <w:rFonts w:ascii="Amiri" w:hAnsi="Amiri" w:eastAsia="Amiri" w:cs="Amiri"/>
          <w:lang w:bidi="ar-SA"/>
          <w:color w:val="111111"/>
          <w:sz w:val="28"/>
          <w:szCs w:val="28"/>
          <w:rtl/>
        </w:rPr>
        <w:t xml:space="preserve">السّلام على عابس بن [أبي] </w:t>
      </w:r>
      <w:r>
        <w:rPr>
          <w:rStyle w:val="FootnoteReference"/>
        </w:rPr>
        <w:footnoteReference w:id="662"/>
      </w:r>
      <w:r>
        <w:rPr>
          <w:rFonts w:ascii="Amiri" w:hAnsi="Amiri" w:eastAsia="Amiri" w:cs="Amiri"/>
          <w:lang w:bidi="ar-SA"/>
          <w:color w:val="111111"/>
          <w:sz w:val="28"/>
          <w:szCs w:val="28"/>
          <w:rtl/>
        </w:rPr>
        <w:t xml:space="preserve">شبيب الشّاكريّ. </w:t>
      </w:r>
      <w:r>
        <w:rPr>
          <w:rStyle w:val="FootnoteReference"/>
        </w:rPr>
        <w:footnoteReference w:id="663"/>
      </w:r>
    </w:p>
    <w:p>
      <w:pPr>
        <w:pStyle w:val="BookText"/>
      </w:pPr>
      <w:r>
        <w:rPr>
          <w:rFonts w:ascii="Amiri" w:hAnsi="Amiri" w:eastAsia="Amiri" w:cs="Amiri"/>
          <w:lang w:bidi="ar-SA"/>
          <w:color w:val="111111"/>
          <w:sz w:val="28"/>
          <w:szCs w:val="28"/>
          <w:rtl/>
        </w:rPr>
        <w:t xml:space="preserve">هاشم زاده، ترجمه انصار الحسين،/ 147</w:t>
      </w:r>
    </w:p>
    <w:p>
      <w:pPr>
        <w:pStyle w:val="BookText"/>
      </w:pPr>
      <w:r>
        <w:rPr>
          <w:rFonts w:ascii="IRNazanin" w:hAnsi="IRNazanin" w:eastAsia="IRNazanin" w:cs="IRNazanin"/>
          <w:lang w:bidi="fa-IR"/>
          <w:color w:val="111111"/>
          <w:sz w:val="28"/>
          <w:szCs w:val="28"/>
          <w:rtl/>
        </w:rPr>
        <w:t xml:space="preserve">ابن طاوس، الإقبال (ط حجري)،/ 577، (ط قم)، 3/ 79، مصباح الزّائر،/ 285/ عنه: المجلسي، البحار، 98/ 273، 45/ 73؛ البحراني، العوالم، 17/ 340؛ الدّربندي، أسرار الشّهادة،/ 304؛ سپهر، ناسخ التّواريخ سيّد الشّهداء عليه السلام، 3/ 24؛ الحائري، ذخيرة الدّارين، 1/ 249؛ القزويني، تظلّم الزّهراء،/ 414؛ المامقاني، تنقيح المقال، 2- 1/ 112؛ الميانجي، العيون العبرى،/ 322؛ الزّنجاني، وسيلة الدّارين،/ 161</w:t>
      </w:r>
    </w:p>
    <w:p>
      <w:pPr>
        <w:pStyle w:val="Heading3"/>
      </w:pPr>
      <w:bookmarkStart w:id="443" w:name="_Toc76"/>
      <w:r>
        <w:t>زيارته في أوّل رجب والنّصف من شعبان أو في زيارة الأربعين</w:t>
      </w:r>
      <w:bookmarkEnd w:id="443"/>
    </w:p>
    <w:p>
      <w:pPr>
        <w:pStyle w:val="BookText"/>
      </w:pPr>
      <w:r>
        <w:rPr>
          <w:rFonts w:ascii="Amiri" w:hAnsi="Amiri" w:eastAsia="Amiri" w:cs="Amiri"/>
          <w:lang w:bidi="ar-SA"/>
          <w:color w:val="111111"/>
          <w:sz w:val="28"/>
          <w:szCs w:val="28"/>
          <w:rtl/>
        </w:rPr>
        <w:t xml:space="preserve">السّلام على عابس بن [أبي] </w:t>
      </w:r>
      <w:r>
        <w:rPr>
          <w:rStyle w:val="FootnoteReference"/>
        </w:rPr>
        <w:footnoteReference w:id="664"/>
      </w:r>
      <w:r>
        <w:rPr>
          <w:rFonts w:ascii="Amiri" w:hAnsi="Amiri" w:eastAsia="Amiri" w:cs="Amiri"/>
          <w:lang w:bidi="ar-SA"/>
          <w:color w:val="111111"/>
          <w:sz w:val="28"/>
          <w:szCs w:val="28"/>
          <w:rtl/>
        </w:rPr>
        <w:t xml:space="preserve">شبيب </w:t>
      </w:r>
      <w:r>
        <w:rPr>
          <w:rStyle w:val="FootnoteReference"/>
        </w:rPr>
        <w:footnoteReference w:id="665"/>
      </w:r>
      <w:r>
        <w:rPr>
          <w:rFonts w:ascii="Amiri" w:hAnsi="Amiri" w:eastAsia="Amiri" w:cs="Amiri"/>
          <w:lang w:bidi="ar-SA"/>
          <w:color w:val="111111"/>
          <w:sz w:val="28"/>
          <w:szCs w:val="28"/>
          <w:rtl/>
        </w:rPr>
        <w:t xml:space="preserve">الشّاكريّ. </w:t>
      </w:r>
      <w:r>
        <w:rPr>
          <w:rStyle w:val="FootnoteReference"/>
        </w:rPr>
        <w:footnoteReference w:id="666"/>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296/ عنه: المجلسي، البحار، 98/ 340؛ المامقاني، تنقيح المقال، 2- 1/ 112؛ مثله الشّهيد الأوّل، المزار،/ 179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9" w:name="pg19430_207123"/>
    <w:bookmarkEnd w:id="39"/>
    <w:p>
      <w:pPr>
        <w:pStyle w:val="Heading2"/>
      </w:pPr>
      <w:bookmarkStart w:id="444" w:name="_Toc77"/>
      <w:r>
        <w:t>149/ 182- عامر (أو عمّار) بن حسّان الطّائي</w:t>
      </w:r>
      <w:bookmarkEnd w:id="444"/>
    </w:p>
    <w:p>
      <w:pPr>
        <w:pStyle w:val="Heading3"/>
      </w:pPr>
      <w:bookmarkStart w:id="445" w:name="_Toc78"/>
      <w:r>
        <w:t>ميزاته العائليّة</w:t>
      </w:r>
      <w:bookmarkEnd w:id="445"/>
    </w:p>
    <w:p>
      <w:pPr>
        <w:pStyle w:val="BookText"/>
      </w:pPr>
      <w:r>
        <w:rPr>
          <w:rFonts w:ascii="Amiri" w:hAnsi="Amiri" w:eastAsia="Amiri" w:cs="Amiri"/>
          <w:lang w:bidi="ar-SA"/>
          <w:color w:val="111111"/>
          <w:sz w:val="28"/>
          <w:szCs w:val="28"/>
          <w:rtl/>
        </w:rPr>
        <w:t xml:space="preserve">وقُتل من طيِّئ: عامر بن حسّان بن شريح بن سعد بن حارثة بن لام.</w:t>
      </w:r>
    </w:p>
    <w:p>
      <w:pPr>
        <w:pStyle w:val="BookText"/>
      </w:pPr>
      <w:r>
        <w:rPr>
          <w:rFonts w:ascii="Amiri" w:hAnsi="Amiri" w:eastAsia="Amiri" w:cs="Amiri"/>
          <w:lang w:bidi="ar-SA"/>
          <w:color w:val="111111"/>
          <w:sz w:val="28"/>
          <w:szCs w:val="28"/>
          <w:rtl/>
        </w:rPr>
        <w:t xml:space="preserve">الرّسّان، تسمية من قتل،/ 154/ عنه: الشّجري، الأمالي، 1/ 172؛ مثله المحلّي، الحدائق الورديّة، 1/ 122</w:t>
      </w:r>
    </w:p>
    <w:p>
      <w:pPr>
        <w:pStyle w:val="BookText"/>
      </w:pPr>
      <w:r>
        <w:rPr>
          <w:rFonts w:ascii="Amiri" w:hAnsi="Amiri" w:eastAsia="Amiri" w:cs="Amiri"/>
          <w:lang w:bidi="ar-SA"/>
          <w:color w:val="111111"/>
          <w:sz w:val="28"/>
          <w:szCs w:val="28"/>
          <w:rtl/>
        </w:rPr>
        <w:t xml:space="preserve">أحمد بن عامر بن سليمان بن صالح بن وهب بن عامر، وهو الّذي قُتل مع الحسين بن عليّ عليهما السلام بكربلاء، </w:t>
      </w:r>
      <w:r>
        <w:rPr>
          <w:rStyle w:val="FootnoteReference"/>
        </w:rPr>
        <w:footnoteReference w:id="667"/>
      </w:r>
      <w:r>
        <w:rPr>
          <w:rFonts w:ascii="Amiri" w:hAnsi="Amiri" w:eastAsia="Amiri" w:cs="Amiri"/>
          <w:lang w:bidi="ar-SA"/>
          <w:color w:val="111111"/>
          <w:sz w:val="28"/>
          <w:szCs w:val="28"/>
          <w:rtl/>
        </w:rPr>
        <w:t xml:space="preserve">ابن حسّان [بن] الشّريح بن سعد بن حارثة بن لأم بن عمرو بن طريف بن عمرو بن بشامة بن ذهل </w:t>
      </w:r>
      <w:r>
        <w:rPr>
          <w:rStyle w:val="FootnoteReference"/>
        </w:rPr>
        <w:footnoteReference w:id="668"/>
      </w:r>
      <w:r>
        <w:rPr>
          <w:rFonts w:ascii="Amiri" w:hAnsi="Amiri" w:eastAsia="Amiri" w:cs="Amiri"/>
          <w:lang w:bidi="ar-SA"/>
          <w:color w:val="111111"/>
          <w:sz w:val="28"/>
          <w:szCs w:val="28"/>
          <w:rtl/>
        </w:rPr>
        <w:t xml:space="preserve">بن جُدعان بن سعد بن قطرة بن </w:t>
      </w:r>
      <w:r>
        <w:rPr>
          <w:rStyle w:val="FootnoteReference"/>
        </w:rPr>
        <w:footnoteReference w:id="669"/>
      </w:r>
      <w:r>
        <w:rPr>
          <w:rFonts w:ascii="Amiri" w:hAnsi="Amiri" w:eastAsia="Amiri" w:cs="Amiri"/>
          <w:lang w:bidi="ar-SA"/>
          <w:color w:val="111111"/>
          <w:sz w:val="28"/>
          <w:szCs w:val="28"/>
          <w:rtl/>
        </w:rPr>
        <w:t xml:space="preserve">طيِّئ ويكنّى أحمد بن عامر أبا الجَعد.</w:t>
      </w:r>
    </w:p>
    <w:p>
      <w:pPr>
        <w:pStyle w:val="BookText"/>
      </w:pPr>
      <w:r>
        <w:rPr>
          <w:rFonts w:ascii="Amiri" w:hAnsi="Amiri" w:eastAsia="Amiri" w:cs="Amiri"/>
          <w:lang w:bidi="ar-SA"/>
          <w:color w:val="111111"/>
          <w:sz w:val="28"/>
          <w:szCs w:val="28"/>
          <w:rtl/>
        </w:rPr>
        <w:t xml:space="preserve">قال عبداللَّه ابنه فيما أجازنا الحسن بن أحمد بن إبراهيم، حدّثنا أبي، قال: حدّثنا عبداللَّه، قال: ولد أبي سنة سبع وخمسين ومائة، ولقى الرّضا سنة أربع وتسعين ومائة، ومات الرّضا عليه السلام بطوس سنة اثنتين ومأتين </w:t>
      </w:r>
      <w:r>
        <w:rPr>
          <w:rStyle w:val="FootnoteReference"/>
        </w:rPr>
        <w:footnoteReference w:id="670"/>
      </w:r>
      <w:r>
        <w:rPr>
          <w:rFonts w:ascii="Amiri" w:hAnsi="Amiri" w:eastAsia="Amiri" w:cs="Amiri"/>
          <w:lang w:bidi="ar-SA"/>
          <w:color w:val="111111"/>
          <w:sz w:val="28"/>
          <w:szCs w:val="28"/>
          <w:rtl/>
        </w:rPr>
        <w:t xml:space="preserve">يوم الثّلاثاء لثمان عشر خلون من جمادى الاولى، وشاهدت أبا الحسن وأبا محمّد عليهما السلام [يعني الهادي والعسكري عليهما السلام]، وكان أبي مؤذِّنهما، </w:t>
      </w:r>
      <w:r>
        <w:rPr>
          <w:rStyle w:val="FootnoteReference"/>
        </w:rPr>
        <w:footnoteReference w:id="671"/>
      </w:r>
      <w:r>
        <w:rPr>
          <w:rFonts w:ascii="Amiri" w:hAnsi="Amiri" w:eastAsia="Amiri" w:cs="Amiri"/>
          <w:lang w:bidi="ar-SA"/>
          <w:color w:val="111111"/>
          <w:sz w:val="28"/>
          <w:szCs w:val="28"/>
          <w:rtl/>
        </w:rPr>
        <w:t xml:space="preserve">ومات عليّ بن محمّد سنة أربع وأربعين ومائتين، ومات الحسن سنة ستّين ومائتين </w:t>
      </w:r>
      <w:r>
        <w:rPr>
          <w:rStyle w:val="FootnoteReference"/>
        </w:rPr>
        <w:footnoteReference w:id="672"/>
      </w:r>
      <w:r>
        <w:rPr>
          <w:rFonts w:ascii="Amiri" w:hAnsi="Amiri" w:eastAsia="Amiri" w:cs="Amiri"/>
          <w:lang w:bidi="ar-SA"/>
          <w:color w:val="111111"/>
          <w:sz w:val="28"/>
          <w:szCs w:val="28"/>
          <w:rtl/>
        </w:rPr>
        <w:t xml:space="preserve">يوم الجمعة لثلاث عشر خلت من المحرّم، وصلّى عليه المعتمد أبو عيسى ابن المتوكِّل </w:t>
      </w:r>
      <w:r>
        <w:rPr>
          <w:rStyle w:val="FootnoteReference"/>
        </w:rPr>
        <w:footnoteReference w:id="673"/>
      </w:r>
      <w:r>
        <w:rPr>
          <w:rFonts w:ascii="Amiri" w:hAnsi="Amiri" w:eastAsia="Amiri" w:cs="Amiri"/>
          <w:lang w:bidi="ar-SA"/>
          <w:color w:val="111111"/>
          <w:sz w:val="28"/>
          <w:szCs w:val="28"/>
          <w:rtl/>
        </w:rPr>
        <w:t xml:space="preserve">، دفع إليّ هذه النّسخ نسخة عبداللَّه بن أحمد بن عامر الطّائي أبو الحسن أحمد بن محمّد بن موسى الجنديّ شيخنا رحمه الله قرأتها عليه، حدّثكم أبو الفضل عبداللَّه بن أحمد بن عامر، قال: حدّثنا أبي، قال: حدّثنا الرّضا عليّ بن موسى عليه السلام، والنّسخة حسنة.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النّجاشي، الرّجال،/ 73/ عنه: أبو عليّ الحائريّ، منتهى المقال، 1/ 269 رقم 158؛ الأمين، أعيان الشّيعة، 2/ 623؛ مثله الأسترآبادي، منهج المقال،/ 37؛ المامقاني، تنقيح المقال، 1- 2/ 62</w:t>
      </w:r>
    </w:p>
    <w:p>
      <w:pPr>
        <w:pStyle w:val="BookText"/>
      </w:pPr>
      <w:r>
        <w:rPr>
          <w:rFonts w:ascii="Amiri" w:hAnsi="Amiri" w:eastAsia="Amiri" w:cs="Amiri"/>
          <w:lang w:bidi="ar-SA"/>
          <w:color w:val="111111"/>
          <w:sz w:val="28"/>
          <w:szCs w:val="28"/>
          <w:rtl/>
        </w:rPr>
        <w:t xml:space="preserve">عبداللَّه بن أحمد بن عامر بن سليمان بن صالح بن وهب بن عامر- وهو الّذي قُتل مع الحسين بكربلا- </w:t>
      </w:r>
      <w:r>
        <w:rPr>
          <w:rStyle w:val="FootnoteReference"/>
        </w:rPr>
        <w:footnoteReference w:id="674"/>
      </w:r>
      <w:r>
        <w:rPr>
          <w:rFonts w:ascii="Amiri" w:hAnsi="Amiri" w:eastAsia="Amiri" w:cs="Amiri"/>
          <w:lang w:bidi="ar-SA"/>
          <w:color w:val="111111"/>
          <w:sz w:val="28"/>
          <w:szCs w:val="28"/>
          <w:rtl/>
        </w:rPr>
        <w:t xml:space="preserve">ابن حسّان- المقتول بصفِّين مع أمير المؤمنين عليه السلام-، ابن شريح بن سعد بن حارثة بن لأم بن عمرو بن طريف بن عمرو بن ثمامة بن ذهل بن جذعان بن سعد بن طيّ ء </w:t>
      </w:r>
      <w:r>
        <w:rPr>
          <w:rStyle w:val="FootnoteReference"/>
        </w:rPr>
        <w:footnoteReference w:id="675"/>
      </w:r>
      <w:r>
        <w:rPr>
          <w:rFonts w:ascii="Amiri" w:hAnsi="Amiri" w:eastAsia="Amiri" w:cs="Amiri"/>
          <w:lang w:bidi="ar-SA"/>
          <w:color w:val="111111"/>
          <w:sz w:val="28"/>
          <w:szCs w:val="28"/>
          <w:rtl/>
        </w:rPr>
        <w:t xml:space="preserve">يكنّى أبا القاسم، روى عن أبيه، عن الرّضا عليه السلام نسخة.</w:t>
      </w:r>
    </w:p>
    <w:p>
      <w:pPr>
        <w:pStyle w:val="BookText"/>
      </w:pPr>
      <w:r>
        <w:rPr>
          <w:rFonts w:ascii="Amiri" w:hAnsi="Amiri" w:eastAsia="Amiri" w:cs="Amiri"/>
          <w:lang w:bidi="ar-SA"/>
          <w:color w:val="111111"/>
          <w:sz w:val="28"/>
          <w:szCs w:val="28"/>
          <w:rtl/>
        </w:rPr>
        <w:t xml:space="preserve">قرأت هذه النّسخة على أبي الحسن أحمد بن محمّد بن موسى، أخبركم أبو القاسم عبداللَّه بن أحمد بن عامر، عن أبيه، عن الرّضا عليه السلام، ولعبداللَّه كتب منها كتاب قضايا أمير المؤمنين عليه السلام، أخبرنا به إجازة أحمد بن محمّد الجنديّ عنه.</w:t>
      </w:r>
    </w:p>
    <w:p>
      <w:pPr>
        <w:pStyle w:val="BookText"/>
      </w:pPr>
      <w:r>
        <w:rPr>
          <w:rFonts w:ascii="Amiri" w:hAnsi="Amiri" w:eastAsia="Amiri" w:cs="Amiri"/>
          <w:lang w:bidi="ar-SA"/>
          <w:color w:val="111111"/>
          <w:sz w:val="28"/>
          <w:szCs w:val="28"/>
          <w:rtl/>
        </w:rPr>
        <w:t xml:space="preserve">النّجاشي، الرّجال،/ 158- 159/ عنه: أبو عليّ الحائريّ، منتهى المقال، 4/ 156- 157 رقم 1069؛ المامقاني، تنقيح المقال، 2- 1/ 167</w:t>
      </w:r>
    </w:p>
    <w:p>
      <w:pPr>
        <w:pStyle w:val="BookText"/>
      </w:pPr>
      <w:r>
        <w:rPr>
          <w:rFonts w:ascii="Amiri" w:hAnsi="Amiri" w:eastAsia="Amiri" w:cs="Amiri"/>
          <w:lang w:bidi="ar-SA"/>
          <w:color w:val="111111"/>
          <w:sz w:val="28"/>
          <w:szCs w:val="28"/>
          <w:rtl/>
        </w:rPr>
        <w:t xml:space="preserve">عبداللَّه بن أحمد بن عامر بن سليمان </w:t>
      </w:r>
      <w:r>
        <w:rPr>
          <w:rStyle w:val="FootnoteReference"/>
        </w:rPr>
        <w:footnoteReference w:id="676"/>
      </w:r>
      <w:r>
        <w:rPr>
          <w:rFonts w:ascii="Amiri" w:hAnsi="Amiri" w:eastAsia="Amiri" w:cs="Amiri"/>
          <w:lang w:bidi="ar-SA"/>
          <w:color w:val="111111"/>
          <w:sz w:val="28"/>
          <w:szCs w:val="28"/>
          <w:rtl/>
        </w:rPr>
        <w:t xml:space="preserve">[بن صالح بن وهب بن عامر- وهو الّذي قُتل مع الحسين عليه السلام بكربلاء- ابن حسّان- المقتول بصفِّين مع أمير المؤمنين عليه السلام-، ابن شريح بن سعد بن حارثة بن لآم بن عمرو بن طريف بن عمرو بن ثمامة بن ذهل بن جدعان بن سعد] </w:t>
      </w:r>
      <w:r>
        <w:rPr>
          <w:rStyle w:val="FootnoteReference"/>
        </w:rPr>
        <w:footnoteReference w:id="677"/>
      </w:r>
      <w:r>
        <w:rPr>
          <w:rFonts w:ascii="Amiri" w:hAnsi="Amiri" w:eastAsia="Amiri" w:cs="Amiri"/>
          <w:lang w:bidi="ar-SA"/>
          <w:color w:val="111111"/>
          <w:sz w:val="28"/>
          <w:szCs w:val="28"/>
          <w:rtl/>
        </w:rPr>
        <w:t xml:space="preserve">الطّائيّ يكنّى أبا القاسم. </w:t>
      </w:r>
      <w:r>
        <w:rPr>
          <w:rStyle w:val="FootnoteReference"/>
        </w:rPr>
        <w:footnoteReference w:id="678"/>
      </w:r>
      <w:r>
        <w:rPr>
          <w:rFonts w:ascii="Amiri" w:hAnsi="Amiri" w:eastAsia="Amiri" w:cs="Amiri"/>
          <w:lang w:bidi="ar-SA"/>
          <w:color w:val="111111"/>
          <w:sz w:val="28"/>
          <w:szCs w:val="28"/>
          <w:rtl/>
        </w:rPr>
        <w:t xml:space="preserve">له كتب، منها كتاب القضايا والأحكام </w:t>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r>
        <w:rPr>
          <w:rStyle w:val="FootnoteReference"/>
        </w:rPr>
        <w:footnoteReference w:id="680"/>
      </w:r>
    </w:p>
    <w:p>
      <w:pPr>
        <w:pStyle w:val="BookText"/>
      </w:pPr>
      <w:r>
        <w:rPr>
          <w:rFonts w:ascii="Amiri" w:hAnsi="Amiri" w:eastAsia="Amiri" w:cs="Amiri"/>
          <w:lang w:bidi="ar-SA"/>
          <w:color w:val="111111"/>
          <w:sz w:val="28"/>
          <w:szCs w:val="28"/>
          <w:rtl/>
        </w:rPr>
        <w:t xml:space="preserve">الطّوسي، الفهرست،/ 187 رقم 401/ عنه: المامقاني، تنقيح المقال، 2- 1/ 167</w:t>
      </w:r>
    </w:p>
    <w:p>
      <w:pPr>
        <w:pStyle w:val="BookText"/>
      </w:pPr>
      <w:r>
        <w:rPr>
          <w:rFonts w:ascii="Amiri" w:hAnsi="Amiri" w:eastAsia="Amiri" w:cs="Amiri"/>
          <w:lang w:bidi="ar-SA"/>
          <w:color w:val="111111"/>
          <w:sz w:val="28"/>
          <w:szCs w:val="28"/>
          <w:rtl/>
        </w:rPr>
        <w:t xml:space="preserve">[ذكر كلام العلّامة الحلّيّ كما ذكرناه في إيضاح الاشتباه].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أبو القاسم الطّائيّ روى عن أبيه، عن الرّضا نسخة قرأها النّجاشيّ على أحمد ابن محمّد بن موسى، له كتب.</w:t>
      </w:r>
    </w:p>
    <w:p>
      <w:pPr>
        <w:pStyle w:val="BookText"/>
      </w:pPr>
      <w:r>
        <w:rPr>
          <w:rFonts w:ascii="Amiri" w:hAnsi="Amiri" w:eastAsia="Amiri" w:cs="Amiri"/>
          <w:lang w:bidi="ar-SA"/>
          <w:color w:val="111111"/>
          <w:sz w:val="28"/>
          <w:szCs w:val="28"/>
          <w:rtl/>
        </w:rPr>
        <w:t xml:space="preserve">علم الهدى، نضد الإيضاح،/ 187</w:t>
      </w:r>
    </w:p>
    <w:p>
      <w:pPr>
        <w:pStyle w:val="BookText"/>
      </w:pPr>
      <w:r>
        <w:rPr>
          <w:rFonts w:ascii="Amiri" w:hAnsi="Amiri" w:eastAsia="Amiri" w:cs="Amiri"/>
          <w:lang w:bidi="ar-SA"/>
          <w:color w:val="111111"/>
          <w:sz w:val="28"/>
          <w:szCs w:val="28"/>
          <w:rtl/>
        </w:rPr>
        <w:t xml:space="preserve">(عمّار) بن حسّان.</w:t>
      </w:r>
    </w:p>
    <w:p>
      <w:pPr>
        <w:pStyle w:val="BookText"/>
      </w:pPr>
      <w:r>
        <w:rPr>
          <w:rFonts w:ascii="Amiri" w:hAnsi="Amiri" w:eastAsia="Amiri" w:cs="Amiri"/>
          <w:lang w:bidi="ar-SA"/>
          <w:color w:val="111111"/>
          <w:sz w:val="28"/>
          <w:szCs w:val="28"/>
          <w:rtl/>
        </w:rPr>
        <w:t xml:space="preserve">الطّوسي، الرّجال،/ 77/ عنه: التّفرشي، نقد الرّجال،/ 247؛ الأسترآبادي، منهج المقال،/ 242؛ الأردبيلي، جامع الرّواة، 1/ 611</w:t>
      </w:r>
    </w:p>
    <w:p>
      <w:pPr>
        <w:pStyle w:val="BookText"/>
      </w:pPr>
      <w:r>
        <w:rPr>
          <w:rFonts w:ascii="Amiri" w:hAnsi="Amiri" w:eastAsia="Amiri" w:cs="Amiri"/>
          <w:lang w:bidi="ar-SA"/>
          <w:color w:val="111111"/>
          <w:sz w:val="28"/>
          <w:szCs w:val="28"/>
          <w:rtl/>
        </w:rPr>
        <w:t xml:space="preserve">الطّائيّ: بفتح الطّاء المهملة، وفي آخرها الياء المنقوطة باثنتين من تحتها.</w:t>
      </w:r>
    </w:p>
    <w:p>
      <w:pPr>
        <w:pStyle w:val="BookText"/>
      </w:pPr>
      <w:r>
        <w:rPr>
          <w:rFonts w:ascii="Amiri" w:hAnsi="Amiri" w:eastAsia="Amiri" w:cs="Amiri"/>
          <w:lang w:bidi="ar-SA"/>
          <w:color w:val="111111"/>
          <w:sz w:val="28"/>
          <w:szCs w:val="28"/>
          <w:rtl/>
        </w:rPr>
        <w:t xml:space="preserve">هذه النّسبة إلى «طيّ ء» واسمه: جُلْهُمة بن ادَد بن زيد بن يَشجُب بن عُريب بن زيد ابن كَهْلان بن سبأ بن يشجُب بن يَعْرُب بن قحطان بن عابر بن شالخ بن أَرْفَخْشذ بن سام بن نوح. وقيل: خرج من طيّ ء ثلاثة لا نظير لهم: حاتم في جوده، وداود في فقهه وزهده، وأبو تمام في شعره.</w:t>
      </w:r>
    </w:p>
    <w:p>
      <w:pPr>
        <w:pStyle w:val="BookText"/>
      </w:pPr>
      <w:r>
        <w:rPr>
          <w:rFonts w:ascii="Amiri" w:hAnsi="Amiri" w:eastAsia="Amiri" w:cs="Amiri"/>
          <w:lang w:bidi="ar-SA"/>
          <w:color w:val="111111"/>
          <w:sz w:val="28"/>
          <w:szCs w:val="28"/>
          <w:rtl/>
        </w:rPr>
        <w:t xml:space="preserve">السّمعاني، الأنساب، 4/ 35- 36</w:t>
      </w:r>
    </w:p>
    <w:p>
      <w:pPr>
        <w:pStyle w:val="BookText"/>
      </w:pPr>
      <w:r>
        <w:rPr>
          <w:rFonts w:ascii="Amiri" w:hAnsi="Amiri" w:eastAsia="Amiri" w:cs="Amiri"/>
          <w:lang w:bidi="ar-SA"/>
          <w:color w:val="111111"/>
          <w:sz w:val="28"/>
          <w:szCs w:val="28"/>
          <w:rtl/>
        </w:rPr>
        <w:t xml:space="preserve">أحمد بن عامر بن سُليمان- بضمّ السّين- ابن صالح بن وهب- مكبّراً- ابن عامر، وهو الّذي قُتل مع الحسين عليه السلام بكربلاء، ابن حسّان بن شريح- بالشّين المعجمة المضمومة- ابن سعد بن حارثة بن لائم- بهمزة بعد الألف بعد اللّام- ابن عمرو- بفتح العين- ابن طريف- بالطّاء المهملة- ابن عمرو- بفتح العين- ابن بشامة- بفتح الباء المنقطة تحتها نقطة، والشّين المعجمة المخفّفة السّاكنة- ابن ذهل بن جُدْعان- بالجيم المضمومة، والدّال المهملة السّاكنة- ابن سعد- بغير ياء قبل الدّال- ابن فطرة- بالفاء أوّلًا-.</w:t>
      </w:r>
    </w:p>
    <w:p>
      <w:pPr>
        <w:pStyle w:val="BookText"/>
      </w:pPr>
      <w:r>
        <w:rPr>
          <w:rFonts w:ascii="Amiri" w:hAnsi="Amiri" w:eastAsia="Amiri" w:cs="Amiri"/>
          <w:lang w:bidi="ar-SA"/>
          <w:color w:val="111111"/>
          <w:sz w:val="28"/>
          <w:szCs w:val="28"/>
          <w:rtl/>
        </w:rPr>
        <w:t xml:space="preserve">العلّامة الحلّيّ، إيضاح الاشتباه،/ 111 رقم 88</w:t>
      </w:r>
    </w:p>
    <w:p>
      <w:pPr>
        <w:pStyle w:val="BookText"/>
      </w:pPr>
      <w:r>
        <w:rPr>
          <w:rFonts w:ascii="Amiri" w:hAnsi="Amiri" w:eastAsia="Amiri" w:cs="Amiri"/>
          <w:lang w:bidi="ar-SA"/>
          <w:color w:val="111111"/>
          <w:sz w:val="28"/>
          <w:szCs w:val="28"/>
          <w:rtl/>
        </w:rPr>
        <w:t xml:space="preserve">عبداللَّه بن أحمد بن عامر بن سليمان بن صالح بن وهب بن عامر- وهو الّذي قُتل مع الحسين عليه السلام بكربلاء- ابن حسّان- المقتول بصفّين مع أمير المؤمنين عليه السلام- ابن شريح- بالشّين المعجمة- ابن سعيد بن حارثة- بالثّاء </w:t>
      </w:r>
      <w:r>
        <w:rPr>
          <w:rStyle w:val="FootnoteReference"/>
        </w:rPr>
        <w:footnoteReference w:id="681"/>
      </w:r>
      <w:r>
        <w:rPr>
          <w:rFonts w:ascii="Amiri" w:hAnsi="Amiri" w:eastAsia="Amiri" w:cs="Amiri"/>
          <w:lang w:bidi="ar-SA"/>
          <w:color w:val="111111"/>
          <w:sz w:val="28"/>
          <w:szCs w:val="28"/>
          <w:rtl/>
        </w:rPr>
        <w:t xml:space="preserve">المنقّطة فوقها ثلاث نقط </w:t>
      </w:r>
      <w:r>
        <w:rPr>
          <w:rStyle w:val="FootnoteReference"/>
        </w:rPr>
        <w:footnoteReference w:id="682"/>
      </w:r>
      <w:r>
        <w:rPr>
          <w:rFonts w:ascii="IRNazanin" w:hAnsi="IRNazanin" w:eastAsia="IRNazanin" w:cs="IRNazanin"/>
          <w:lang w:bidi="fa-IR"/>
          <w:color w:val="111111"/>
          <w:sz w:val="28"/>
          <w:szCs w:val="28"/>
          <w:rtl/>
        </w:rPr>
        <w:t xml:space="preserve">- ابن لأم-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بهمز الألف- ابن عمرو- بالواو- ابن طريف بن عمرو- بالواو- ابن ثمامة- </w:t>
      </w:r>
      <w:r>
        <w:rPr>
          <w:rStyle w:val="FootnoteReference"/>
        </w:rPr>
        <w:footnoteReference w:id="683"/>
      </w:r>
      <w:r>
        <w:rPr>
          <w:rFonts w:ascii="Amiri" w:hAnsi="Amiri" w:eastAsia="Amiri" w:cs="Amiri"/>
          <w:lang w:bidi="ar-SA"/>
          <w:color w:val="111111"/>
          <w:sz w:val="28"/>
          <w:szCs w:val="28"/>
          <w:rtl/>
        </w:rPr>
        <w:t xml:space="preserve">بالثّاء المنقّطة فوقها ثلاث نقط </w:t>
      </w:r>
      <w:r>
        <w:rPr>
          <w:rStyle w:val="FootnoteReference"/>
        </w:rPr>
        <w:footnoteReference w:id="684"/>
      </w:r>
      <w:r>
        <w:rPr>
          <w:rFonts w:ascii="Amiri" w:hAnsi="Amiri" w:eastAsia="Amiri" w:cs="Amiri"/>
          <w:lang w:bidi="ar-SA"/>
          <w:color w:val="111111"/>
          <w:sz w:val="28"/>
          <w:szCs w:val="28"/>
          <w:rtl/>
        </w:rPr>
        <w:t xml:space="preserve">- ابن ذهل بن جُدْعان- بضمّ الجيم </w:t>
      </w:r>
      <w:r>
        <w:rPr>
          <w:rStyle w:val="FootnoteReference"/>
        </w:rPr>
        <w:footnoteReference w:id="685"/>
      </w:r>
      <w:r>
        <w:rPr>
          <w:rFonts w:ascii="Amiri" w:hAnsi="Amiri" w:eastAsia="Amiri" w:cs="Amiri"/>
          <w:lang w:bidi="ar-SA"/>
          <w:color w:val="111111"/>
          <w:sz w:val="28"/>
          <w:szCs w:val="28"/>
          <w:rtl/>
        </w:rPr>
        <w:t xml:space="preserve">وإسكان الدّال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العلّامة الحلّي، إيضاح الإشتباه،/ 243 رقم 488/ مثله علم الهدى، نضد الإيضاح،/ 187</w:t>
      </w:r>
    </w:p>
    <w:p>
      <w:pPr>
        <w:pStyle w:val="BookText"/>
      </w:pPr>
      <w:r>
        <w:rPr>
          <w:rFonts w:ascii="Amiri" w:hAnsi="Amiri" w:eastAsia="Amiri" w:cs="Amiri"/>
          <w:lang w:bidi="ar-SA"/>
          <w:color w:val="111111"/>
          <w:sz w:val="28"/>
          <w:szCs w:val="28"/>
          <w:rtl/>
        </w:rPr>
        <w:t xml:space="preserve">أحمد بن عامر أبو الجَعْد بن سليمان بن صالح بن وهب بن عامر، ضا. [جش] قُتل جدّه عامر مع الحسين عليه السلام.</w:t>
      </w:r>
    </w:p>
    <w:p>
      <w:pPr>
        <w:pStyle w:val="BookText"/>
      </w:pPr>
      <w:r>
        <w:rPr>
          <w:rFonts w:ascii="IRNazanin" w:hAnsi="IRNazanin" w:eastAsia="IRNazanin" w:cs="IRNazanin"/>
          <w:lang w:bidi="fa-IR"/>
          <w:color w:val="111111"/>
          <w:sz w:val="28"/>
          <w:szCs w:val="28"/>
          <w:rtl/>
        </w:rPr>
        <w:t xml:space="preserve">ابن داود،/ 29 رقم 82</w:t>
      </w:r>
    </w:p>
    <w:p>
      <w:pPr>
        <w:pStyle w:val="BookText"/>
      </w:pPr>
      <w:r>
        <w:rPr>
          <w:rFonts w:ascii="Amiri" w:hAnsi="Amiri" w:eastAsia="Amiri" w:cs="Amiri"/>
          <w:lang w:bidi="ar-SA"/>
          <w:color w:val="111111"/>
          <w:sz w:val="28"/>
          <w:szCs w:val="28"/>
          <w:rtl/>
        </w:rPr>
        <w:t xml:space="preserve">عبداللَّه بن أحمد بن عامر بن سليمان بن صالح بن وهب بن عامر، وهو الّذي قُتل مع الحسين عليه السلام بكربلا، ابن حسّان المقتول بصفّين مع أمير المؤمنين عليه السلام، يكنّى أبا القاسم </w:t>
      </w:r>
      <w:r>
        <w:rPr>
          <w:rStyle w:val="FootnoteReference"/>
        </w:rPr>
        <w:footnoteReference w:id="687"/>
      </w:r>
      <w:r>
        <w:rPr>
          <w:rFonts w:ascii="Amiri" w:hAnsi="Amiri" w:eastAsia="Amiri" w:cs="Amiri"/>
          <w:lang w:bidi="ar-SA"/>
          <w:color w:val="111111"/>
          <w:sz w:val="28"/>
          <w:szCs w:val="28"/>
          <w:rtl/>
        </w:rPr>
        <w:t xml:space="preserve">لم [كش </w:t>
      </w:r>
      <w:r>
        <w:rPr>
          <w:rStyle w:val="FootnoteReference"/>
        </w:rPr>
        <w:footnoteReference w:id="688"/>
      </w:r>
      <w:r>
        <w:rPr>
          <w:rFonts w:ascii="Amiri" w:hAnsi="Amiri" w:eastAsia="Amiri" w:cs="Amiri"/>
          <w:lang w:bidi="ar-SA"/>
          <w:color w:val="111111"/>
          <w:sz w:val="28"/>
          <w:szCs w:val="28"/>
          <w:rtl/>
        </w:rPr>
        <w:t xml:space="preserve">] كوفيّ، روى عن أبيه عن الرّضا عليه السلام.</w:t>
      </w:r>
    </w:p>
    <w:p>
      <w:pPr>
        <w:pStyle w:val="BookText"/>
      </w:pPr>
      <w:r>
        <w:rPr>
          <w:rFonts w:ascii="IRNazanin" w:hAnsi="IRNazanin" w:eastAsia="IRNazanin" w:cs="IRNazanin"/>
          <w:lang w:bidi="fa-IR"/>
          <w:color w:val="111111"/>
          <w:sz w:val="28"/>
          <w:szCs w:val="28"/>
          <w:rtl/>
        </w:rPr>
        <w:t xml:space="preserve">ابن داود،/ 198 رقم 822</w:t>
      </w:r>
    </w:p>
    <w:p>
      <w:pPr>
        <w:pStyle w:val="BookText"/>
      </w:pPr>
      <w:r>
        <w:rPr>
          <w:rFonts w:ascii="Amiri" w:hAnsi="Amiri" w:eastAsia="Amiri" w:cs="Amiri"/>
          <w:lang w:bidi="ar-SA"/>
          <w:color w:val="111111"/>
          <w:sz w:val="28"/>
          <w:szCs w:val="28"/>
          <w:rtl/>
        </w:rPr>
        <w:t xml:space="preserve">أحمد بن عامر بن سليمان بن صالح بن وهب بن عامر- وهو الّذي قُتل مع الحسين بن عليّ عليهما السلام بكربلاء- ويكنّى أحمد بن عامر أبا الجعد، روى نسخة عن الرّضا عليه السلام حسنة، روى عنه عبداللَّه بن أحمد بن عامر جش (ضا، جخ).</w:t>
      </w:r>
    </w:p>
    <w:p>
      <w:pPr>
        <w:pStyle w:val="BookText"/>
      </w:pPr>
      <w:r>
        <w:rPr>
          <w:rFonts w:ascii="Amiri" w:hAnsi="Amiri" w:eastAsia="Amiri" w:cs="Amiri"/>
          <w:lang w:bidi="ar-SA"/>
          <w:color w:val="111111"/>
          <w:sz w:val="28"/>
          <w:szCs w:val="28"/>
          <w:rtl/>
        </w:rPr>
        <w:t xml:space="preserve">التّفرشي، نقد الرّجال،/ 23</w:t>
      </w:r>
    </w:p>
    <w:p>
      <w:pPr>
        <w:pStyle w:val="BookText"/>
      </w:pPr>
      <w:r>
        <w:rPr>
          <w:rFonts w:ascii="Amiri" w:hAnsi="Amiri" w:eastAsia="Amiri" w:cs="Amiri"/>
          <w:lang w:bidi="ar-SA"/>
          <w:color w:val="111111"/>
          <w:sz w:val="28"/>
          <w:szCs w:val="28"/>
          <w:rtl/>
        </w:rPr>
        <w:t xml:space="preserve">أحمد بن عامر بن سليمان بن صالح بن وهب بن عامر الّذي قُتل مع الحسين عليه السلام بكربلاء. أبو الجعد، له نسخة عن الرّضا عليه السلام حسنة عنه ابنه عبداللَّه، وقال: ولد أبي سنة سبع وخمسين ومائة، ولقيه عليه السلام سنة أربع وتسعين ومائة [جش] «مح».</w:t>
      </w:r>
    </w:p>
    <w:p>
      <w:pPr>
        <w:pStyle w:val="BookText"/>
      </w:pPr>
      <w:r>
        <w:rPr>
          <w:rFonts w:ascii="Amiri" w:hAnsi="Amiri" w:eastAsia="Amiri" w:cs="Amiri"/>
          <w:lang w:bidi="ar-SA"/>
          <w:color w:val="111111"/>
          <w:sz w:val="28"/>
          <w:szCs w:val="28"/>
          <w:rtl/>
        </w:rPr>
        <w:t xml:space="preserve">الأردبيلي، جامع الرّواة، 1/ 51</w:t>
      </w:r>
    </w:p>
    <w:p>
      <w:pPr>
        <w:pStyle w:val="BookText"/>
      </w:pPr>
      <w:r>
        <w:rPr>
          <w:rFonts w:ascii="Amiri" w:hAnsi="Amiri" w:eastAsia="Amiri" w:cs="Amiri"/>
          <w:lang w:bidi="ar-SA"/>
          <w:color w:val="111111"/>
          <w:sz w:val="28"/>
          <w:szCs w:val="28"/>
          <w:rtl/>
        </w:rPr>
        <w:t xml:space="preserve">عبداللَّه بن أحمد بن عامر بن سليمان بن صالح بن وهب بن عامر- وهو الّذي قُتل مع الحسين عليه السلام بكربلاء- ابن حسّان- المقتول بصفِّين مع أمير المؤمنين عليه السلام- ابن شريح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الطّائيّ أبو القاسم، روى عن أبيه عن الرّضا عليه السلام نسخة قرأتها على أحمد بن محمّد بن موسى [جش]، له كتب [ست، جش] «مح».</w:t>
      </w:r>
    </w:p>
    <w:p>
      <w:pPr>
        <w:pStyle w:val="BookText"/>
      </w:pPr>
      <w:r>
        <w:rPr>
          <w:rFonts w:ascii="Amiri" w:hAnsi="Amiri" w:eastAsia="Amiri" w:cs="Amiri"/>
          <w:lang w:bidi="ar-SA"/>
          <w:color w:val="111111"/>
          <w:sz w:val="28"/>
          <w:szCs w:val="28"/>
          <w:rtl/>
        </w:rPr>
        <w:t xml:space="preserve">له نسخة روى عنه أحمد بن محمّد الجنديّ [جش] س.</w:t>
      </w:r>
    </w:p>
    <w:p>
      <w:pPr>
        <w:pStyle w:val="BookText"/>
      </w:pPr>
      <w:r>
        <w:rPr>
          <w:rFonts w:ascii="Amiri" w:hAnsi="Amiri" w:eastAsia="Amiri" w:cs="Amiri"/>
          <w:lang w:bidi="ar-SA"/>
          <w:color w:val="111111"/>
          <w:sz w:val="28"/>
          <w:szCs w:val="28"/>
          <w:rtl/>
        </w:rPr>
        <w:t xml:space="preserve">الأردبيلي، جامع الرّواة، 1/ 470- 471</w:t>
      </w:r>
    </w:p>
    <w:p>
      <w:pPr>
        <w:pStyle w:val="BookText"/>
      </w:pPr>
      <w:r>
        <w:rPr>
          <w:rFonts w:ascii="Amiri" w:hAnsi="Amiri" w:eastAsia="Amiri" w:cs="Amiri"/>
          <w:lang w:bidi="ar-SA"/>
          <w:color w:val="111111"/>
          <w:sz w:val="28"/>
          <w:szCs w:val="28"/>
          <w:rtl/>
        </w:rPr>
        <w:t xml:space="preserve">[ذكر كلام النّجاشي والطّوسي كما ذكرناهما].</w:t>
      </w:r>
    </w:p>
    <w:p>
      <w:pPr>
        <w:pStyle w:val="BookText"/>
      </w:pPr>
      <w:r>
        <w:rPr>
          <w:rFonts w:ascii="Amiri" w:hAnsi="Amiri" w:eastAsia="Amiri" w:cs="Amiri"/>
          <w:lang w:bidi="ar-SA"/>
          <w:color w:val="111111"/>
          <w:sz w:val="28"/>
          <w:szCs w:val="28"/>
          <w:rtl/>
        </w:rPr>
        <w:t xml:space="preserve">وفي تعق: مضى في أبيه أحمد ذكره، فلاحظ. </w:t>
      </w:r>
      <w:r>
        <w:rPr>
          <w:rStyle w:val="FootnoteReference"/>
        </w:rPr>
        <w:footnoteReference w:id="689"/>
      </w:r>
    </w:p>
    <w:p>
      <w:pPr>
        <w:pStyle w:val="BookText"/>
      </w:pPr>
      <w:r>
        <w:rPr>
          <w:rFonts w:ascii="Amiri" w:hAnsi="Amiri" w:eastAsia="Amiri" w:cs="Amiri"/>
          <w:lang w:bidi="ar-SA"/>
          <w:color w:val="111111"/>
          <w:sz w:val="28"/>
          <w:szCs w:val="28"/>
          <w:rtl/>
        </w:rPr>
        <w:t xml:space="preserve">أقول: في مشكا: ابن أحمد بن عامر، عنه أحمد بن محمّد الجنديّ. </w:t>
      </w:r>
      <w:r>
        <w:rPr>
          <w:rStyle w:val="FootnoteReference"/>
        </w:rPr>
        <w:footnoteReference w:id="690"/>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210</w:t>
      </w:r>
    </w:p>
    <w:p>
      <w:pPr>
        <w:pStyle w:val="BookText"/>
      </w:pPr>
      <w:r>
        <w:rPr>
          <w:rFonts w:ascii="Amiri" w:hAnsi="Amiri" w:eastAsia="Amiri" w:cs="Amiri"/>
          <w:lang w:bidi="ar-SA"/>
          <w:color w:val="111111"/>
          <w:sz w:val="28"/>
          <w:szCs w:val="28"/>
          <w:rtl/>
        </w:rPr>
        <w:t xml:space="preserve">أبو عليّ الحائريّ، منتهى المقال، 4/ 156- 157 رقم 1669</w:t>
      </w:r>
    </w:p>
    <w:p>
      <w:pPr>
        <w:pStyle w:val="BookText"/>
      </w:pPr>
      <w:r>
        <w:rPr>
          <w:rFonts w:ascii="Amiri" w:hAnsi="Amiri" w:eastAsia="Amiri" w:cs="Amiri"/>
          <w:lang w:bidi="ar-SA"/>
          <w:color w:val="111111"/>
          <w:sz w:val="28"/>
          <w:szCs w:val="28"/>
          <w:rtl/>
        </w:rPr>
        <w:t xml:space="preserve">المقصد الثّالث عشر في الطّائيّين من أنصار الحسين عليه السلام: عمّار بن حسّان الطّائيّ، هو عمّار بن حسّان بن شريح بن سعد بن حارثة بن لام بن عمرو بن ظريف بن عمرو بن ثمامة بن ذهل بن جذعان بن سعد بن طيّ الطّائيّ.</w:t>
      </w:r>
    </w:p>
    <w:p>
      <w:pPr>
        <w:pStyle w:val="BookText"/>
      </w:pPr>
      <w:r>
        <w:rPr>
          <w:rFonts w:ascii="Amiri" w:hAnsi="Amiri" w:eastAsia="Amiri" w:cs="Amiri"/>
          <w:lang w:bidi="ar-SA"/>
          <w:color w:val="111111"/>
          <w:sz w:val="28"/>
          <w:szCs w:val="28"/>
          <w:rtl/>
        </w:rPr>
        <w:t xml:space="preserve">(ومن) أحفاد عمّار عبداللَّه بن أحمد بن عامر بن سليمان بن صالح بن وهب بن عمّار هذا، أحد علمائنا ورواتنا؛ صاحب كتاب (قضايا أمير المؤمنين عليه السلام)، يرويها عن أبيه عن الرّضا عليه السلام.</w:t>
      </w:r>
    </w:p>
    <w:p>
      <w:pPr>
        <w:pStyle w:val="BookText"/>
      </w:pPr>
      <w:r>
        <w:rPr>
          <w:rFonts w:ascii="Amiri" w:hAnsi="Amiri" w:eastAsia="Amiri" w:cs="Amiri"/>
          <w:lang w:bidi="ar-SA"/>
          <w:color w:val="111111"/>
          <w:sz w:val="28"/>
          <w:szCs w:val="28"/>
          <w:rtl/>
        </w:rPr>
        <w:t xml:space="preserve">السّماوي، إبصار العين،/ 113، 114</w:t>
      </w:r>
    </w:p>
    <w:p>
      <w:pPr>
        <w:pStyle w:val="BookText"/>
      </w:pPr>
      <w:r>
        <w:rPr>
          <w:rFonts w:ascii="Amiri" w:hAnsi="Amiri" w:eastAsia="Amiri" w:cs="Amiri"/>
          <w:lang w:bidi="ar-SA"/>
          <w:color w:val="111111"/>
          <w:sz w:val="28"/>
          <w:szCs w:val="28"/>
          <w:rtl/>
        </w:rPr>
        <w:t xml:space="preserve">وقُتل معه في الطّفّ رجل، وقُتل أبوه مع أمير المؤمنين في صفِّين، وهو عمّار بن حسّان الطّائيّ. فإنّ عمّاراً قُتل مع الحسين عليه السلام في الطّفّ؛ وحسّاناً قُتل مع أمير المؤمنين في صفّين.</w:t>
      </w:r>
    </w:p>
    <w:p>
      <w:pPr>
        <w:pStyle w:val="BookText"/>
      </w:pPr>
      <w:r>
        <w:rPr>
          <w:rFonts w:ascii="Amiri" w:hAnsi="Amiri" w:eastAsia="Amiri" w:cs="Amiri"/>
          <w:lang w:bidi="ar-SA"/>
          <w:color w:val="111111"/>
          <w:sz w:val="28"/>
          <w:szCs w:val="28"/>
          <w:rtl/>
        </w:rPr>
        <w:t xml:space="preserve">السّماوي، إبصار العين،/ 129/ مثله الزّنجاني، وسيلة الدّارين،/ 416</w:t>
      </w:r>
    </w:p>
    <w:p>
      <w:pPr>
        <w:pStyle w:val="BookText"/>
      </w:pPr>
      <w:r>
        <w:rPr>
          <w:rFonts w:ascii="Amiri" w:hAnsi="Amiri" w:eastAsia="Amiri" w:cs="Amiri"/>
          <w:lang w:bidi="ar-SA"/>
          <w:color w:val="111111"/>
          <w:sz w:val="28"/>
          <w:szCs w:val="28"/>
          <w:rtl/>
        </w:rPr>
        <w:t xml:space="preserve">(أقول) وحسّان المقتول بصفِّين مع أمير المؤمنين عليه السلام، وشريح بضمّ الشّين المعجمة،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ولأم بهمز الألف بعد اللّام، وعمرو بالفتح في الموضعين، وطريف بالطاء المهملة، وبشامة بالموحّدة المفتوحة والمعجمة المخفّفة وتخفيف الميم، وجدعان بضمّ الجيم وسكون الدّال المهملة، وفطرة بالفاء.</w:t>
      </w:r>
    </w:p>
    <w:p>
      <w:pPr>
        <w:pStyle w:val="BookText"/>
      </w:pPr>
      <w:r>
        <w:rPr>
          <w:rFonts w:ascii="Amiri" w:hAnsi="Amiri" w:eastAsia="Amiri" w:cs="Amiri"/>
          <w:lang w:bidi="ar-SA"/>
          <w:color w:val="111111"/>
          <w:sz w:val="28"/>
          <w:szCs w:val="28"/>
          <w:rtl/>
        </w:rPr>
        <w:t xml:space="preserve">وفي العيون في الباب الحادي والعشرين في سند: حدّثنا أبو القاسم عبداللَّه بن أحمد بن عامر بن سليمان الطّائيّ بالبصرة، حدّثنا أبي سنة 260، حدّثني عليّ بن موسى الرِّضا عليهما السلام سنة 194 «ا ه». ومقتضى الجمع بين تاريخ ولادة أحمد المتقدِّم نقله عن ابنه عبداللَّه، وبين تاريخ روايته عن أبيه، وهي سنة 260 كَوْن ما بين ولادته وروايته 103 سنين، واللَّه أعلم كم عمّر بعد ذلك، فعمره فوق مئة سنة، فيكون من المعمِّرين. وفي تاريخ بغداد للخطيب في ترجمة أحمد بن محمّد بن عبداللَّه أبو منصور العنبريّ المتوفّى سنة 370، أ نّه سكن بغداد وحدّث بها عن عبداللَّه بن أحمد بن عامر الطّائيّ، الّذي يروي عن أبيه، عن عليّ بن موسى الرِّضا عليه السلام.</w:t>
      </w:r>
    </w:p>
    <w:p>
      <w:pPr>
        <w:pStyle w:val="BookText"/>
      </w:pPr>
      <w:r>
        <w:rPr>
          <w:rFonts w:ascii="Amiri" w:hAnsi="Amiri" w:eastAsia="Amiri" w:cs="Amiri"/>
          <w:lang w:bidi="ar-SA"/>
          <w:color w:val="111111"/>
          <w:sz w:val="28"/>
          <w:szCs w:val="28"/>
          <w:rtl/>
        </w:rPr>
        <w:t xml:space="preserve">الأمين، أعيان الشّيعة، 2/ 623</w:t>
      </w:r>
    </w:p>
    <w:p>
      <w:pPr>
        <w:pStyle w:val="BookText"/>
      </w:pPr>
      <w:r>
        <w:rPr>
          <w:rFonts w:ascii="Amiri" w:hAnsi="Amiri" w:eastAsia="Amiri" w:cs="Amiri"/>
          <w:lang w:bidi="ar-SA"/>
          <w:color w:val="111111"/>
          <w:sz w:val="28"/>
          <w:szCs w:val="28"/>
          <w:rtl/>
        </w:rPr>
        <w:t xml:space="preserve">أقول: قال أبو عليّ في رجاله: عمّار بن حسّان بن شريح الطّائيّ: من أصحاب الحسين ابن عليّ عليه السلام، قُتل معه بكربلاء. وقال المحقِّق الأسترآبادي في رجاله: هو عمّار بن حسّان ابن شريح بن سعد بن حارثة بن لام بن عمرو بن ظريف بن عمرو بن ثمامة بن ذهل بن جدعان بن سعد بن طيّ ء الطّائيّ.</w:t>
      </w:r>
    </w:p>
    <w:p>
      <w:pPr>
        <w:pStyle w:val="BookText"/>
      </w:pPr>
      <w:r>
        <w:rPr>
          <w:rFonts w:ascii="Amiri" w:hAnsi="Amiri" w:eastAsia="Amiri" w:cs="Amiri"/>
          <w:lang w:bidi="ar-SA"/>
          <w:color w:val="111111"/>
          <w:sz w:val="28"/>
          <w:szCs w:val="28"/>
          <w:rtl/>
        </w:rPr>
        <w:t xml:space="preserve">قال النّجاشيّ وغيره: ومن أحفاد عبداللَّه بن أحمد المكنّى أبو القاسم بن عامر بن سليمان بن صالح بن وهب بن عمّار الطّائيّ، وهو الّذي قُتل مع الحسين بن عليّ عليه السلام بكربلاء، هذا أحد علمائنا ورواتنا، وله كتب كثيرة، منها كتاب القضايا والأحكام يرويها عن أبيه عن الرّضا عليه السلام.</w:t>
      </w:r>
    </w:p>
    <w:p>
      <w:pPr>
        <w:pStyle w:val="BookText"/>
      </w:pPr>
      <w:r>
        <w:rPr>
          <w:rFonts w:ascii="Amiri" w:hAnsi="Amiri" w:eastAsia="Amiri" w:cs="Amiri"/>
          <w:lang w:bidi="ar-SA"/>
          <w:color w:val="111111"/>
          <w:sz w:val="28"/>
          <w:szCs w:val="28"/>
          <w:rtl/>
        </w:rPr>
        <w:t xml:space="preserve">الحائري، ذخيرة الدّارين، 1/ 235- 236</w:t>
      </w:r>
    </w:p>
    <w:p>
      <w:pPr>
        <w:pStyle w:val="BookText"/>
      </w:pPr>
      <w:r>
        <w:rPr>
          <w:rFonts w:ascii="Amiri" w:hAnsi="Amiri" w:eastAsia="Amiri" w:cs="Amiri"/>
          <w:lang w:bidi="ar-SA"/>
          <w:color w:val="111111"/>
          <w:sz w:val="28"/>
          <w:szCs w:val="28"/>
          <w:rtl/>
        </w:rPr>
        <w:t xml:space="preserve">أحمد بن عامر أبو الجعد: عدّه الشّيخ رحمه الله في رجاله من أصحاب الرّضا عليه السلام قائلًا: أحمد بن عامر بن سليمان الطّائيّ، روى عنه ابنه عبداللَّه بن أحمد، أسند عنه، انتهى.</w:t>
      </w:r>
    </w:p>
    <w:p>
      <w:pPr>
        <w:pStyle w:val="BookText"/>
      </w:pPr>
      <w:r>
        <w:rPr>
          <w:rFonts w:ascii="Amiri" w:hAnsi="Amiri" w:eastAsia="Amiri" w:cs="Amiri"/>
          <w:lang w:bidi="ar-SA"/>
          <w:color w:val="111111"/>
          <w:sz w:val="28"/>
          <w:szCs w:val="28"/>
          <w:rtl/>
        </w:rPr>
        <w:t xml:space="preserve">قلت: قد مرّ ضبط الطّائي في أبان بن أرقم.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باب 31 من العيون في سند: حدّثنا أبو القاسم عبداللَّه بن أحمد بن عامر بن سليمان الطّائيّ بالبصرة، قال: حدّثنا أبي في سنة ستّين ومائتين، قال: حدّثني عليّ بن موسى الرّضا عليه السلام سنة أربع وتسعين ومائة، انتهى.</w:t>
      </w:r>
    </w:p>
    <w:p>
      <w:pPr>
        <w:pStyle w:val="BookText"/>
      </w:pPr>
      <w:r>
        <w:rPr>
          <w:rFonts w:ascii="Amiri" w:hAnsi="Amiri" w:eastAsia="Amiri" w:cs="Amiri"/>
          <w:lang w:bidi="ar-SA"/>
          <w:color w:val="111111"/>
          <w:sz w:val="28"/>
          <w:szCs w:val="28"/>
          <w:rtl/>
        </w:rPr>
        <w:t xml:space="preserve">ومقتضى الجمع بين تاريخ ولادة أحمد الّذي سمعت من النّجاشيّ نقله عن ابنه عبداللَّه وبين تاريخ روايته عن أبيه وهي سنة ستّين ومأتين كَوْن ما بين ولادته ووفاته مائة وثلاث سنين، فعمّر أحمد فوق مائة سنة، فيكون من المعمّرين، وعلى أيّ حال فالرّجل إماميّ مجهول الحال.</w:t>
      </w:r>
    </w:p>
    <w:p>
      <w:pPr>
        <w:pStyle w:val="BookText"/>
      </w:pPr>
      <w:r>
        <w:rPr>
          <w:rFonts w:ascii="Amiri" w:hAnsi="Amiri" w:eastAsia="Amiri" w:cs="Amiri"/>
          <w:lang w:bidi="ar-SA"/>
          <w:color w:val="111111"/>
          <w:sz w:val="28"/>
          <w:szCs w:val="28"/>
          <w:rtl/>
        </w:rPr>
        <w:t xml:space="preserve">المامقاني، تنقيح المقال، 1- 2/ 62</w:t>
      </w:r>
    </w:p>
    <w:p>
      <w:pPr>
        <w:pStyle w:val="BookText"/>
      </w:pPr>
      <w:r>
        <w:rPr>
          <w:rFonts w:ascii="Amiri" w:hAnsi="Amiri" w:eastAsia="Amiri" w:cs="Amiri"/>
          <w:lang w:bidi="ar-SA"/>
          <w:color w:val="111111"/>
          <w:sz w:val="28"/>
          <w:szCs w:val="28"/>
          <w:rtl/>
        </w:rPr>
        <w:t xml:space="preserve">الطّائيّ: بالطّاء المهملة، فنسبة إلى قبيلة طيِّئ لكونه منها، واسم طيِّئ جلهم بضمّ الجيم وقد يفتح وسكون اللّام وضمّ الهاء.</w:t>
      </w:r>
    </w:p>
    <w:p>
      <w:pPr>
        <w:pStyle w:val="BookText"/>
      </w:pPr>
      <w:r>
        <w:rPr>
          <w:rFonts w:ascii="Amiri" w:hAnsi="Amiri" w:eastAsia="Amiri" w:cs="Amiri"/>
          <w:lang w:bidi="ar-SA"/>
          <w:color w:val="111111"/>
          <w:sz w:val="28"/>
          <w:szCs w:val="28"/>
          <w:rtl/>
        </w:rPr>
        <w:t xml:space="preserve">المامقاني، تنقيح المقال، 1- 2/ 3</w:t>
      </w:r>
    </w:p>
    <w:p>
      <w:pPr>
        <w:pStyle w:val="BookText"/>
      </w:pPr>
      <w:r>
        <w:rPr>
          <w:rFonts w:ascii="Amiri" w:hAnsi="Amiri" w:eastAsia="Amiri" w:cs="Amiri"/>
          <w:lang w:bidi="ar-SA"/>
          <w:color w:val="111111"/>
          <w:sz w:val="28"/>
          <w:szCs w:val="28"/>
          <w:rtl/>
        </w:rPr>
        <w:t xml:space="preserve">عبداللَّه بن أحمد بن عامر بن سليمان بن وهب بن عامر بن حسّان الطّائيّ المكنّى بأبي الفضل وأبي القاسم، قد مرّ ضبط الطّائيّ في أبان بن أرقم، وقد عنون الرّجل الشّيخ والنّجاشيّ والعلّامة وغيرهم، [ثمّ ذكر كلام الطّوسي في الفهرست كما ذكرناه].</w:t>
      </w:r>
    </w:p>
    <w:p>
      <w:pPr>
        <w:pStyle w:val="BookText"/>
      </w:pPr>
      <w:r>
        <w:rPr>
          <w:rFonts w:ascii="Amiri" w:hAnsi="Amiri" w:eastAsia="Amiri" w:cs="Amiri"/>
          <w:lang w:bidi="ar-SA"/>
          <w:color w:val="111111"/>
          <w:sz w:val="28"/>
          <w:szCs w:val="28"/>
          <w:rtl/>
        </w:rPr>
        <w:t xml:space="preserve">وقد كنّاه النّجاشيّ في ترجمة والده بأبي الفضل، وكنّاه الصّدوق رحمه الله في رواية ذكرها في باب 31 من العيون بأبي القاسم، ولا شبهة في كونه إماميّاً، ويستفاد من كلام النّجاشيّ في ترجمة أبيه أ نّه من شيوخ الإجازة، لأنّه قال في ترجمة أحمد، قال عبداللَّه ابنه فيما أجاز بالحسن بن إبراهيم، إلى آخره، فيندرج في الحسّان أقلّاً لأنّ شيخوخة الإجازة من أسباب الوثوق، فإن لم تفد العدالة فلا أقلّ من إفادتها مدحاً مدرجاً للرّجل في الحسان، ويقوِّي ذلك عدّ ابن النّديم أباه من فقهاء الشّيعة، فإنّه مدح معتدّ به فتدبّر التميّز، قد سمعت من النّجاشيّ رواية أحمد بن محمّد الجنديّ عنه، وبه ميّزه في المشتركاتين.</w:t>
      </w:r>
    </w:p>
    <w:p>
      <w:pPr>
        <w:pStyle w:val="BookText"/>
      </w:pPr>
      <w:r>
        <w:rPr>
          <w:rFonts w:ascii="Amiri" w:hAnsi="Amiri" w:eastAsia="Amiri" w:cs="Amiri"/>
          <w:lang w:bidi="ar-SA"/>
          <w:color w:val="111111"/>
          <w:sz w:val="28"/>
          <w:szCs w:val="28"/>
          <w:rtl/>
        </w:rPr>
        <w:t xml:space="preserve">المامقاني، تنقيح المقال، 2- 1/ 167- 168</w:t>
      </w:r>
    </w:p>
    <w:p>
      <w:pPr>
        <w:pStyle w:val="BookText"/>
      </w:pPr>
      <w:r>
        <w:rPr>
          <w:rFonts w:ascii="Amiri" w:hAnsi="Amiri" w:eastAsia="Amiri" w:cs="Amiri"/>
          <w:lang w:bidi="ar-SA"/>
          <w:color w:val="111111"/>
          <w:sz w:val="28"/>
          <w:szCs w:val="28"/>
          <w:rtl/>
        </w:rPr>
        <w:t xml:space="preserve">أبو القاسم، عبداللَّه بن أحمد بن عامر بن سليمان الطّائي، وله من الكتب، كتاب القضايا والأحكام.</w:t>
      </w:r>
    </w:p>
    <w:p>
      <w:pPr>
        <w:pStyle w:val="BookText"/>
      </w:pPr>
      <w:r>
        <w:rPr>
          <w:rFonts w:ascii="Amiri" w:hAnsi="Amiri" w:eastAsia="Amiri" w:cs="Amiri"/>
          <w:lang w:bidi="ar-SA"/>
          <w:color w:val="111111"/>
          <w:sz w:val="28"/>
          <w:szCs w:val="28"/>
          <w:rtl/>
        </w:rPr>
        <w:t xml:space="preserve">ابن النّديم، الفهرست،/ 279 (فقهاء الشّيعة ومحدِّثيهم وعلمائهم، الفن 7: من المقالة 6)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بن حسّان: عدّه الشّيخ رحمه الله في رجاله من أصحاب الحسين عليه السلام، وأقول: هو عمّار بن حسّان بن شريح الطّائيّ.</w:t>
      </w:r>
    </w:p>
    <w:p>
      <w:pPr>
        <w:pStyle w:val="BookText"/>
      </w:pPr>
      <w:r>
        <w:rPr>
          <w:rFonts w:ascii="Amiri" w:hAnsi="Amiri" w:eastAsia="Amiri" w:cs="Amiri"/>
          <w:lang w:bidi="ar-SA"/>
          <w:color w:val="111111"/>
          <w:sz w:val="28"/>
          <w:szCs w:val="28"/>
          <w:rtl/>
        </w:rPr>
        <w:t xml:space="preserve">المامقاني، تنقيح المقال، 2- 1/ 317</w:t>
      </w:r>
    </w:p>
    <w:p>
      <w:pPr>
        <w:pStyle w:val="BookText"/>
      </w:pPr>
      <w:r>
        <w:rPr>
          <w:rFonts w:ascii="Amiri" w:hAnsi="Amiri" w:eastAsia="Amiri" w:cs="Amiri"/>
          <w:lang w:bidi="ar-SA"/>
          <w:color w:val="111111"/>
          <w:sz w:val="28"/>
          <w:szCs w:val="28"/>
          <w:rtl/>
        </w:rPr>
        <w:t xml:space="preserve">عامر بن حسّان بن شريح بن سعد بن حارثة بن لام بن عمرو بن طريف بن عمرو ابن بشّامة بن ذهل بن جدعان بن سعد بن قظرة بن طيّ ء. ذكر النّجاشيّ في ترجمة حفيده أحمد بن عامر أ نّه قُتل مع الحسين عليه السلام، وهو غير عامر بن مسلم العبديّ الآتي، فذاك ابن مسلم وهذا ابن حسّان، وذاك عبديّ وهذا طائيّ.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عمّار بن حسّان الطّائيّ.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ومنهم عمّار بن حسّان الطّائيّ.</w:t>
      </w:r>
    </w:p>
    <w:p>
      <w:pPr>
        <w:pStyle w:val="BookText"/>
      </w:pPr>
      <w:r>
        <w:rPr>
          <w:rFonts w:ascii="Amiri" w:hAnsi="Amiri" w:eastAsia="Amiri" w:cs="Amiri"/>
          <w:lang w:bidi="ar-SA"/>
          <w:color w:val="111111"/>
          <w:sz w:val="28"/>
          <w:szCs w:val="28"/>
          <w:rtl/>
        </w:rPr>
        <w:t xml:space="preserve">الميانجي، العيون العبرى،/ 109</w:t>
      </w:r>
    </w:p>
    <w:p>
      <w:pPr>
        <w:pStyle w:val="BookText"/>
      </w:pPr>
      <w:r>
        <w:rPr>
          <w:rFonts w:ascii="Amiri" w:hAnsi="Amiri" w:eastAsia="Amiri" w:cs="Amiri"/>
          <w:lang w:bidi="ar-SA"/>
          <w:color w:val="111111"/>
          <w:sz w:val="28"/>
          <w:szCs w:val="28"/>
          <w:rtl/>
        </w:rPr>
        <w:t xml:space="preserve">عمّار بن حسّان بن شريح بن سعد بن حارثة ... الطّائيّ.</w:t>
      </w:r>
    </w:p>
    <w:p>
      <w:pPr>
        <w:pStyle w:val="BookText"/>
      </w:pPr>
      <w:r>
        <w:rPr>
          <w:rFonts w:ascii="Amiri" w:hAnsi="Amiri" w:eastAsia="Amiri" w:cs="Amiri"/>
          <w:lang w:bidi="ar-SA"/>
          <w:color w:val="111111"/>
          <w:sz w:val="28"/>
          <w:szCs w:val="28"/>
          <w:rtl/>
        </w:rPr>
        <w:t xml:space="preserve">بحرالعلوم، مقتل الحسين،/ 387</w:t>
      </w:r>
    </w:p>
    <w:p>
      <w:pPr>
        <w:pStyle w:val="BookText"/>
      </w:pPr>
      <w:r>
        <w:rPr>
          <w:rFonts w:ascii="Amiri" w:hAnsi="Amiri" w:eastAsia="Amiri" w:cs="Amiri"/>
          <w:lang w:bidi="ar-SA"/>
          <w:color w:val="111111"/>
          <w:sz w:val="28"/>
          <w:szCs w:val="28"/>
          <w:rtl/>
        </w:rPr>
        <w:t xml:space="preserve">عامر بن حسّان الطّائيّ: ذكر المحلّاتي ناقلًا عن أعيان الشّيعة في ج 4، ص 289، عن النّجاشيّ في ترجمة أحمد ذكر: إنّه من أحفاد عامر بن حسّان. وقال عامر بن حسّان: هو الّذي قُتل مع الحسين عليه السلام بن عليّ في كربلاء، وهذا غير عامر بن مسلم العبديّ، لأنّه ولد مسلم وعبديّ، وذاك ابن حسّان وطائيّ.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نجاشى در بيان تاريخچه زندگى نواده دخترى اش احمد بن عامر از او ياد كرده است و تصريح كرده كه او كسى است كه همراه حسين بن على عليه السلام در كربلا كشته شد.</w:t>
      </w:r>
    </w:p>
    <w:p>
      <w:pPr>
        <w:pStyle w:val="BookText"/>
      </w:pPr>
      <w:r>
        <w:rPr>
          <w:rFonts w:ascii="Amiri" w:hAnsi="Amiri" w:eastAsia="Amiri" w:cs="Amiri"/>
          <w:lang w:bidi="ar-SA"/>
          <w:color w:val="111111"/>
          <w:sz w:val="28"/>
          <w:szCs w:val="28"/>
          <w:rtl/>
        </w:rPr>
        <w:t xml:space="preserve">در «رجال» شيخ طوسى براثر اشتباه و تغيير، عمار بن حسان بن شريح طائى شده است.</w:t>
      </w:r>
    </w:p>
    <w:p>
      <w:pPr>
        <w:pStyle w:val="BookText"/>
      </w:pPr>
      <w:r>
        <w:rPr>
          <w:rFonts w:ascii="Amiri" w:hAnsi="Amiri" w:eastAsia="Amiri" w:cs="Amiri"/>
          <w:lang w:bidi="ar-SA"/>
          <w:color w:val="111111"/>
          <w:sz w:val="28"/>
          <w:szCs w:val="28"/>
          <w:rtl/>
        </w:rPr>
        <w:t xml:space="preserve">و در زيارت و در رجبيه نيز نام او آمده است.</w:t>
      </w:r>
    </w:p>
    <w:p>
      <w:pPr>
        <w:pStyle w:val="BookText"/>
      </w:pPr>
      <w:r>
        <w:rPr>
          <w:rFonts w:ascii="Amiri" w:hAnsi="Amiri" w:eastAsia="Amiri" w:cs="Amiri"/>
          <w:lang w:bidi="ar-SA"/>
          <w:color w:val="111111"/>
          <w:sz w:val="28"/>
          <w:szCs w:val="28"/>
          <w:rtl/>
        </w:rPr>
        <w:t xml:space="preserve">طائى: (يمن، عرب جنوب)</w:t>
      </w:r>
    </w:p>
    <w:p>
      <w:pPr>
        <w:pStyle w:val="BookText"/>
      </w:pPr>
      <w:r>
        <w:rPr>
          <w:rFonts w:ascii="IRNazanin" w:hAnsi="IRNazanin" w:eastAsia="IRNazanin" w:cs="IRNazanin"/>
          <w:lang w:bidi="fa-IR"/>
          <w:color w:val="111111"/>
          <w:sz w:val="28"/>
          <w:szCs w:val="28"/>
          <w:rtl/>
        </w:rPr>
        <w:t xml:space="preserve">مطلب ديگرى درباره او نمى دانيم.</w:t>
      </w:r>
    </w:p>
    <w:p>
      <w:pPr>
        <w:pStyle w:val="BookText"/>
      </w:pPr>
      <w:r>
        <w:rPr>
          <w:rFonts w:ascii="Amiri" w:hAnsi="Amiri" w:eastAsia="Amiri" w:cs="Amiri"/>
          <w:lang w:bidi="ar-SA"/>
          <w:color w:val="111111"/>
          <w:sz w:val="28"/>
          <w:szCs w:val="28"/>
          <w:rtl/>
        </w:rPr>
        <w:t xml:space="preserve">هاشم زاده، ترجمه انصار الحسين،/ 94</w:t>
      </w:r>
    </w:p>
    <w:p>
      <w:pPr>
        <w:pStyle w:val="BookText"/>
      </w:pPr>
      <w:r>
        <w:rPr>
          <w:rFonts w:ascii="Amiri" w:hAnsi="Amiri" w:eastAsia="Amiri" w:cs="Amiri"/>
          <w:lang w:bidi="ar-SA"/>
          <w:color w:val="111111"/>
          <w:sz w:val="28"/>
          <w:szCs w:val="28"/>
          <w:rtl/>
        </w:rPr>
        <w:t xml:space="preserve">عمار بن حسان بن شريح طائى.</w:t>
      </w:r>
    </w:p>
    <w:p>
      <w:pPr>
        <w:pStyle w:val="BookText"/>
      </w:pPr>
      <w:r>
        <w:rPr>
          <w:rFonts w:ascii="Amiri" w:hAnsi="Amiri" w:eastAsia="Amiri" w:cs="Amiri"/>
          <w:lang w:bidi="ar-SA"/>
          <w:color w:val="111111"/>
          <w:sz w:val="28"/>
          <w:szCs w:val="28"/>
          <w:rtl/>
        </w:rPr>
        <w:t xml:space="preserve">نام عمار در «زيارت» آمده است. در «رجبيه» نام وى عمار بن حسان ذكر شده.</w:t>
      </w:r>
    </w:p>
    <w:p>
      <w:pPr>
        <w:pStyle w:val="BookText"/>
      </w:pPr>
      <w:r>
        <w:rPr>
          <w:rFonts w:ascii="Amiri" w:hAnsi="Amiri" w:eastAsia="Amiri" w:cs="Amiri"/>
          <w:lang w:bidi="ar-SA"/>
          <w:color w:val="111111"/>
          <w:sz w:val="28"/>
          <w:szCs w:val="28"/>
          <w:rtl/>
        </w:rPr>
        <w:t xml:space="preserve">هاشم زاده، ترجمه انصار الحسين،/ 100</w:t>
      </w:r>
    </w:p>
    <w:p>
      <w:pPr>
        <w:pStyle w:val="BookText"/>
      </w:pPr>
      <w:r>
        <w:rPr>
          <w:rFonts w:ascii="Amiri" w:hAnsi="Amiri" w:eastAsia="Amiri" w:cs="Amiri"/>
          <w:lang w:bidi="ar-SA"/>
          <w:color w:val="111111"/>
          <w:sz w:val="28"/>
          <w:szCs w:val="28"/>
          <w:rtl/>
        </w:rPr>
        <w:t xml:space="preserve">الزّنجاني، وسيلة الدّارين،/ 161- 162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11" o:title=""/>
          </v:shape>
        </w:pic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0" w:name="pg19430_207132"/>
    <w:bookmarkEnd w:id="40"/>
    <w:p>
      <w:pPr>
        <w:pStyle w:val="Heading3"/>
      </w:pPr>
      <w:bookmarkStart w:id="446" w:name="_Toc79"/>
      <w:r>
        <w:t>صحيفة الرِّضا عليه السلام برواية أحمد بن عامر بن سليمان الطّائيّ</w:t>
      </w:r>
      <w:bookmarkEnd w:id="446"/>
    </w:p>
    <w:p>
      <w:pPr>
        <w:pStyle w:val="BookText"/>
      </w:pPr>
      <w:r>
        <w:rPr>
          <w:rFonts w:ascii="Amiri" w:hAnsi="Amiri" w:eastAsia="Amiri" w:cs="Amiri"/>
          <w:lang w:bidi="ar-SA"/>
          <w:color w:val="111111"/>
          <w:sz w:val="28"/>
          <w:szCs w:val="28"/>
          <w:rtl/>
        </w:rPr>
        <w:t xml:space="preserve">حدّثنا أبو الحسن محمّد بن عليّ بن الشّاه الفقيه المروزيّ بمرو الرّود في داره، قال:</w:t>
      </w:r>
    </w:p>
    <w:p>
      <w:pPr>
        <w:pStyle w:val="BookText"/>
      </w:pPr>
      <w:r>
        <w:rPr>
          <w:rFonts w:ascii="Amiri" w:hAnsi="Amiri" w:eastAsia="Amiri" w:cs="Amiri"/>
          <w:lang w:bidi="ar-SA"/>
          <w:color w:val="111111"/>
          <w:sz w:val="28"/>
          <w:szCs w:val="28"/>
          <w:rtl/>
        </w:rPr>
        <w:t xml:space="preserve">حدّثنا أبو بكر بن محمّد بن عبداللَّه النّيسابوريّ، قال: حدّثنا أبو القاسم عبداللَّه بن أحمد ابن عامر بن سليمان الطّائيّ بالبصرة، قال: حدّثنا أبي في سنة ستّين ومأتين، قال: حدّثني عليّ بن موسى الرّضا عليه السلام سنة أربع وتسعين ومائة، وحدّثنا أبو منصور أحمد بن إبراهيم ابن بكر الخوريّ بنيسابور، قال: حدّثنا أبو إسحاق إبراهيم بن هارون بن محمّد الخوريّ، قال: حدّثنا جعفر بن محمّد بن زياد الفقيه الخوريّ بنيسابور، قال: حدّثنا أحمد بن عبداللَّه الهرويّ الشّيبانيّ، عن الرّضا عليّ بن موسى عليهما السلام، وحدّثني أبو عبداللَّه الحسين ابن محمّد الأشنانيّ الرّازيّ العدل ببلخ، قال: حدّثنا عليّ بن محمّد بن مهرويه القزوينيّ، عن داود بن سليمان الفرّاء، عن عليّ بن موسى الرّضا عليه السلام، قال: حدّثني أبو موسى بن جعفر، قال: حدّثني أبي جعفر بن محمّد، قال: حدّثني أبي محمّد بن عليّ، قال: حدّثني أبي عليّ بن الحسين، قال: حدّثني أبي الحسين بن عليّ، قال: حدّثني أبي عليّ بن أبي طالب عليه السلام عن رسول اللَّه صلى الله عليه و آله، قال: أربعة أنا لهم شفيع يوم القيامة: المكرم لذرِّيّتي، والقاضي لهم حوائجهم، والسّاعي لهم في امورهم عندما اضطرّوا إليه، والمحبّ لهم بقلبه ولسانه.</w:t>
      </w:r>
    </w:p>
    <w:p>
      <w:pPr>
        <w:pStyle w:val="BookText"/>
      </w:pPr>
      <w:r>
        <w:rPr>
          <w:rFonts w:ascii="Amiri" w:hAnsi="Amiri" w:eastAsia="Amiri" w:cs="Amiri"/>
          <w:lang w:bidi="ar-SA"/>
          <w:color w:val="111111"/>
          <w:sz w:val="28"/>
          <w:szCs w:val="28"/>
          <w:rtl/>
        </w:rPr>
        <w:t xml:space="preserve">وبهذا الإسناد عن عليّ بن موسى الرّضا عليه السلام، قال: حدّثني أبي موسى بن جعفر، قال: حدّثني أبي جعفر بن محمّد، قال: حدّثني أبي محمّد بن عليّ؛ قال: حدّثني أبي عليّ ابن الحسين عليه السلام، قال: حدّثتني أسماء بنت عميس، قالت: حدّثتني فاطمة عليها السلام لمّا حملت بالحسن عليه السلام وولدته جاء النّبيّ صلى الله عليه و آله، فقال: يا أسماء! هلمّي ابني، فدفعته إليه في خرقة صفراء، فرمى بها النّبيّ صلى الله عليه و آله وأذّن في اذنه اليمنى وأقام في اذنه اليسرى، ثمّ قال لعليّ عليه السلام:</w:t>
      </w:r>
    </w:p>
    <w:p>
      <w:pPr>
        <w:pStyle w:val="BookText"/>
      </w:pPr>
      <w:r>
        <w:rPr>
          <w:rFonts w:ascii="Amiri" w:hAnsi="Amiri" w:eastAsia="Amiri" w:cs="Amiri"/>
          <w:lang w:bidi="ar-SA"/>
          <w:color w:val="111111"/>
          <w:sz w:val="28"/>
          <w:szCs w:val="28"/>
          <w:rtl/>
        </w:rPr>
        <w:t xml:space="preserve">بأيِّ شي ء سمّيت ابني؟ قال: ما كنت أسبقك باسمه يا رسول اللَّه، وقد كنت أحبّ أن اسمِّيه حرباً، فقال النّبيّ صلى الله عليه و آله: ولا أنا أسبق باسمه ربِّي، ثمّ هبط جبرائيل عليه السلام، فقال: يا محمّد! العليّ الأعلى يقرئك السّلام، ويقول: عليّ منك بمنزلة هارون من موسى ولا نبيّ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بعدك، سمّ ابنك هذا باسم ابن هارون، فقال النّبيّ صلى الله عليه و آله: وما اسم ابن هارون؟ قال: شبّر، قال النّبيّ صلى الله عليه و آله: لساني عربيّ، قال جبرائيل عليه السلام: سمِّه الحسن، قالت أسماء: فسمّاه الحسن، فلمّا كان يوم سابعه عقّ النّبيّ صلى الله عليه و آله عنه بكبشين أملحين وأعطى القابلة فخذاً وديناراً، ثمّ حلق رأسه وتصدّق بوزن الشّعر ورقاً وطلى رأسه بالخلوق، ثمّ قال: يا أسماء! الدّم فعل الجاهليّة، قالت أسماء: فلمّا كان بعد حول ولد الحسين عليه السلام وجاء النّبيّ صلى الله عليه و آله، فقال: يا أسماء! هلمّي ابني، فدفعته إليه في خرقة بيضاء، فأذّن في اذنه اليمنى وأقام في اليسرى ووضعه في حجره، فبكى، فقالت أسماء: بأبي أنتَ وامِّي، ممّ بكائك؟ قال: على ابني هذا، قلت: إنّه ولد السّاعة يا رسول اللَّه، فقال: تقتلهُ الفئة الباغية من بعدي لا أنالهم اللَّه شفاعتي، ثمّ قال: يا أسماء! لا تخبري فاطمة بهذا، فإنّها قريبة عهد بولادته، ثمّ قال لعليّ: أيّ شي ء سمّيت ابني هذا؟ قال: ما كنت لأسبقك باسمه يا رسول اللَّه؛ وقد كنت أحبّ أن أسمّيه حرباً؛ فقال النّبيّ صلى الله عليه و آله: ولا أسبق باسمه ربِّي عزّ وجلّ، ثمّ هبط جبرائيل عليه السلام، فقال: يا محمّد! العليّ الأعلى يقرئك السّلام؛ ويقول لك: عليّ منك كهارون من موسى، سمّ ابنك هذا باسم ابن هارون، قال النّبيّ صلى الله عليه و آله: وما اسم ابن هارون؟ قال: شبير، قال النّبيّ صلى الله عليه و آله: لساني عربيّ، قال جبرائيل عليه السلام: سمِّه الحسين، فلمّا كان يوم سابعه عقّ عنه النّبيّ صلى الله عليه و آله بكبشين أملحين، وأعطى القابلة فخذاً وديناراً، ثمّ حلق رأسه وتصدّق بوزن الشّعر، ورقى وطلى رأسه بالخلوق، فقال: يا أسماء! الدّم فعل الجاهليّة.</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تحشر ابنتي فاطمة يوم القيامة ومعها ثياب مصبوغة بالدّم، فتعلّق بقائمة من قوائم العرش، فتقول: يا عدل احكم بيني وبين قاتل ولدي، قال رسول اللَّه صلى الله عليه و آله: فيحكم اللَّه تعالى لابنتي وربّ الكعبة! وإنّ اللَّه عزّ وجلّ يغضب بغضب فاطمة ويرضى لرضاها.</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لمّا أسرى بي إلى السّماء أخذ جبرائيل بيدي وأقعدني على درنوك </w:t>
      </w:r>
      <w:r>
        <w:rPr>
          <w:rStyle w:val="FootnoteReference"/>
        </w:rPr>
        <w:footnoteReference w:id="693"/>
      </w:r>
      <w:r>
        <w:rPr>
          <w:rFonts w:ascii="Amiri" w:hAnsi="Amiri" w:eastAsia="Amiri" w:cs="Amiri"/>
          <w:lang w:bidi="ar-SA"/>
          <w:color w:val="111111"/>
          <w:sz w:val="28"/>
          <w:szCs w:val="28"/>
          <w:rtl/>
        </w:rPr>
        <w:t xml:space="preserve">من درانيك الجنّة، ثمّ ناولني سفرجلة، فأنا أقبلها إذا انقلقت،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فخرجت منها جارية حوراء لم أر أحسن منها، فقالت: السّلام عليك يا محمّد، فقلت:</w:t>
      </w:r>
    </w:p>
    <w:p>
      <w:pPr>
        <w:pStyle w:val="BookText"/>
      </w:pPr>
      <w:r>
        <w:rPr>
          <w:rFonts w:ascii="Amiri" w:hAnsi="Amiri" w:eastAsia="Amiri" w:cs="Amiri"/>
          <w:lang w:bidi="ar-SA"/>
          <w:color w:val="111111"/>
          <w:sz w:val="28"/>
          <w:szCs w:val="28"/>
          <w:rtl/>
        </w:rPr>
        <w:t xml:space="preserve">مَنْ أنتِ؟ قالت: أنا الرّاضية المرضيّة، خلقني الجبّار من ثلاثة أصناف: أسفلي من مسك، ووسطي من كافور، وأعلاي من عنبر، وعجنني من ماء الحيوان، وقال لي الجبّار: كوني! فكنت خلقني لأخيك وابن عمّك عليّ بن أبي طالب عليه السلام.</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الولد ريحانة، وريحانتاي الحسن والحسين.</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يا عليّ! إنّك قسيم الجنّة والنّار، وإنّك لتقرع باب الجنّة وتدخلها بلا حساب.</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مثل أهل بيتي فيكم كمثل سفينة نوح من ركبها نجا، ومن تخلّف عنها زجّ في النّار.</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اشتدّ غضب اللَّه وغضب رسوله على من أهرق دمي وآذاني في عترتي.</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أتاني ملك، فقال: يا محمّد! إنّ اللَّه يقرئك السّلام ويقول لك: قد زوّجت فاطمة من عليّ، فزوّجها منه، وقد أمرت شجرة طوبى أن تحمل الدّرّ والياقوت والمرجان، وإنّ أهل السّماء قد فرحوا بذلك، وسيولد منهما ولدان سيِّدا شباب أهل الجنّة، وبهما تتزيّن أهل الجنّة، فأبشر يا محمّد، فإنّك خير الأوّلين والآخرين.</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ستّة من المروءة، ثلاثة منها في الحضر وثلاثة منها في السّفر، فأمّا الّتي في الحضر فتلاوة كتاب اللَّه عزّ وجلّ، وعمارة مساجد اللَّه، واتّخاذ الإخوان في اللَّه، وأمّا الّتي في السّفر، فبذل الزّاد، وحسن الخلق؛ والمزاح في غير المعاصي.</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النّجوم أمان لأهل السّماء، وأهل بيتي أمان لُامّتي.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عن جعفر بن محمّد عليهما السلام، قال: كان على خاتم محمّد بن عليّ عليهما السلام مكتوب: ظنِّي باللَّه حسن، وبالنّبيّ المؤتمن، وبالوصيّ ذي المنن، وبالحسين والحسن.</w:t>
      </w:r>
    </w:p>
    <w:p>
      <w:pPr>
        <w:pStyle w:val="BookText"/>
      </w:pPr>
      <w:r>
        <w:rPr>
          <w:rFonts w:ascii="Amiri" w:hAnsi="Amiri" w:eastAsia="Amiri" w:cs="Amiri"/>
          <w:lang w:bidi="ar-SA"/>
          <w:color w:val="111111"/>
          <w:sz w:val="28"/>
          <w:szCs w:val="28"/>
          <w:rtl/>
        </w:rPr>
        <w:t xml:space="preserve">وبهذا الإسناد، عن عليّ بن أبي طالب عليه السلام في قول اللَّه عزّ وجلّ: «أكّالون للسّحت» </w:t>
      </w:r>
      <w:r>
        <w:rPr>
          <w:rStyle w:val="FootnoteReference"/>
        </w:rPr>
        <w:footnoteReference w:id="694"/>
      </w:r>
    </w:p>
    <w:p>
      <w:pPr>
        <w:pStyle w:val="BookText"/>
      </w:pPr>
      <w:r>
        <w:rPr>
          <w:rFonts w:ascii="Amiri" w:hAnsi="Amiri" w:eastAsia="Amiri" w:cs="Amiri"/>
          <w:lang w:bidi="ar-SA"/>
          <w:color w:val="111111"/>
          <w:sz w:val="28"/>
          <w:szCs w:val="28"/>
          <w:rtl/>
        </w:rPr>
        <w:t xml:space="preserve">، قال: هو الرّجل الّذي يقضي لأخيه الحاجة، ثمّ يقبل هديّته.</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الإيمان إقرار باللّسان، ومعرفة بالقلب، وعمل بالأركان.</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يقول اللَّه تبارك وتعالى: يا ابن آدم! ما تنصفني، أتحبّب إليك بالنِّعَم وتتمقّت إليّ بالمعاصي، خيري إليك منزل وشرّك إليّ صاعد، ولا يزال ملك كريم يأتيني عنك في كلّ يوم وليلة بعمل قبيح منك، يا ابن آدم! لو سمعت وصفك من غيرك وأنت لا تعلم من الموصوف لسارعت إلى مقته.</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اختنوا أولادكم يوم السّابع، فإنّه أطهر وأسرع لنبات اللّحم.</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أفضل الأعمال عند اللَّه عزّ وجلّ إيمان لا شكّ فيه، وغزو لا غلول </w:t>
      </w:r>
      <w:r>
        <w:rPr>
          <w:rStyle w:val="FootnoteReference"/>
        </w:rPr>
        <w:footnoteReference w:id="695"/>
      </w:r>
      <w:r>
        <w:rPr>
          <w:rFonts w:ascii="Amiri" w:hAnsi="Amiri" w:eastAsia="Amiri" w:cs="Amiri"/>
          <w:lang w:bidi="ar-SA"/>
          <w:color w:val="111111"/>
          <w:sz w:val="28"/>
          <w:szCs w:val="28"/>
          <w:rtl/>
        </w:rPr>
        <w:t xml:space="preserve">فيه، وحجّ مبرور، وأوّل من يدخل الجنّة شهيد، وعبد مملوك أحسن عبادة ربّه ونصح لسيِّده، ورجل عفيف متعفّف ذو عيال، وأوّل من يدخل النّار، أمير متسلّط لم يعدل، وذو ثروة من المال لم يعط المال حقّه، وفقير فخور.</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لا يزال الشّيطان ذعراً من المؤمن ما حافظ على الصّلوات الخمس، فإذا ضيّعهنّ تجرّأ عليه وأوقعه في العظائم.</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مَنْ أدّى فريضة فله عند اللَّه دعوة مستجابة.</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العلم خزائن، ومفاتيحه السّؤال، فاسألوا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يرحمكم اللَّه، فإنّه يؤجر فيه أربعة: السّائل والمعلّم والمستمع والمجيب له.</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إنّ اللَّه عزّ وجلّ يبغض رجلًا يُدْخَلُ عليه في بيته ولا يقاتل.</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لا تزال امّتي بخير ما تحابّوا، وتهادوا، وأدّوا الأمانة، واجتنبوا الحرام، ووقّروا الضّيف، وأقاموا الصّلاة، وآتوا الزّكاة، فإذا لم يفعلوا ذلك ابتلوا بالقحط والسّنين.</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ليس منّا من غشّ مسلماً أو ضرّه أو ماكره.</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قال اللَّه تبارك وتعالى: يا ابن آدم! لا يغرّنّك ذنب النّاس عن ذنبك، ولا نعمة النّاس عن نعمة اللَّه عليك، ولا تقنط النّاس من رحمة اللَّه وأنت ترجوها لنفسك.</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ثلاثة أخافهنّ على امّتي من بعدي: الضّلالة بعد المعرفة، ومضلّات الفتن، وشهوة البطن والفرج.</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إذا سمّيتم الولد محمّداً، فأكرموا وأوسعوا له في المجالس ولا تقبِّحوا له وجهاً.</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ما من قوم كانت لهم مشورة فحضر معهم من اسمه محمّد وأحمد، فأدخلوه في مشورتهم إلّاخِيْر لهم.</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ما من مائدة وضعت وحضر عليها من اسمه أحمد أو محمّد إلّاقُدِّس ذلك المنزل في كلِّ يوم مرّتين.</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إنّا أهل بيت لا تحلّ لنا الصّدقة، وقد أمرنا بإسباغ الطّهور وأن لا ننزي حماراً على عتيقة </w:t>
      </w:r>
      <w:r>
        <w:rPr>
          <w:rStyle w:val="FootnoteReference"/>
        </w:rPr>
        <w:footnoteReference w:id="696"/>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مَثَل المؤمن عند اللَّه عزّ وجلّ كمثل ملك مقرّب، وإنّ المؤمن عند اللَّه أعظم من ذلك، وليس شي ء أحبّ إلى اللَّه من مؤمن تائب أو مؤمنة تائبة.</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من عامل النّاس فلم يظلمهم، وحدّثهم فلم يكذِّبهم، ووعدهم فلم يخلفهم؛ فهو ممّن كملت مروءته وظهرت عدالته ووجبت أُخوّته وحرمت غيبته.</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يا عليّ! إنِّي سألت ربِّي فيك خمس خصال فأعطاني، أمّا أوّلها فسألت ربِّي أن أكون أوّل من تنشقّ عنه الأرض وانفض التّراب عن رأسي وأنت معي فأعطاني، وأمّا الثّانية فسألت ربِّي أن يوقفَني عند كفّه الميزان وأنت معي فأعطاني، وأمّا الثّالثة فسألت ربِّي أن تكون حامل لوائي وهو لواء اللَّه الأكبر مكتوب عليه: المفلحون هم الفائزون بالجنّة، فأعطاني، وأمّا الرّابعة فسألت ربِّي أن تسقي امّتي من حوضي بيدك فأعطاني، وأمّا الخامسة فسألت ربِّي أن يجعلك قائد امّتي إلى الجنّة فأعطاني، فالحمد للَّه الّذي منّ عليَّ بذلك.</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أتاني ملك، فقال: يا محمّد! إنّ ربّك عزّ وجلّ يقرئك السّلام ويقول: إن شئت جعلت لك بطحاء مكّة ذهباً، قال: فرفع رأسه إلى السّماء، وقال: يا ربّ! أشبع يوماً فأحمدك، وأجوع يوماً فأسألك.</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يا عليّ! إذا كان يوم القيامة كنت أنت وولدك على خيلٍ بلق متوّجين بالدّرّ والياقوت، فيأمر اللَّه بكم إلى الجنّة، والنّاس ينظرون.</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تحشر ابنتي فاطمة وعليها حلّة الكرامة وقد عجنت بماء الحيوان، فينظر إليها الخلائق فيتعجّبون منها، ثمّ تكسى أيضاً من حلل الجنّة ألف حلّة مكتوب على كلِّ حلّة بخطٍّ أخضر: أدخلوا بنت محمّد الجنّة على أحسن صورة وأحسن كرامة وأحسن منظر، فتزفّ إلى الجنّة كما تزفّ العروس، فيوكّل بها سبعون ألف جارية.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إذا كان يوم القيامة، نوديت من بطنان العرش: يا محمّد! نعم الأب أبوك إبراهيم الخليل، ونعم الأخ أخوك عليّ بن أبي طالب عليه السلام.</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كأنِّي قد دعيت فأجبت، وإنّي تارك فيكم الثّقلين </w:t>
      </w:r>
      <w:r>
        <w:rPr>
          <w:rStyle w:val="FootnoteReference"/>
        </w:rPr>
        <w:footnoteReference w:id="697"/>
      </w:r>
      <w:r>
        <w:rPr>
          <w:rFonts w:ascii="Amiri" w:hAnsi="Amiri" w:eastAsia="Amiri" w:cs="Amiri"/>
          <w:lang w:bidi="ar-SA"/>
          <w:color w:val="111111"/>
          <w:sz w:val="28"/>
          <w:szCs w:val="28"/>
          <w:rtl/>
        </w:rPr>
        <w:t xml:space="preserve">أحدهما أكبر من الآخر، كتاب اللَّه حبل ممدود من السّماء إلى الأرض، وعترتي أهل بيتي، فانظروا كيف تخلفوني فيهما.</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عليكم بحُسن الخُلق، فإنّ حُسن الخُلق في الجنّة لا محالة، وإيّاكم وسوء الخُلق، فإنّ سوء الخُلق في النّار لا محالة.</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من قال حين يدخل السّوق: «سبحان اللَّه والحمد للَّه ولا إله إلّااللَّه وحده لا شريك له، له الملك وله الحمد، يحيي ويميت وهو حيّ لا يموت، بيده الخير وهو على كلّ شي ء قدير» اعطي من الأجر عدد ما خلق اللَّه إلى يوم القيامة.</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إنّ للَّه عزّ وجلّ عموداً من ياقوت أحمر، رأسه تحت العرش، وأسفله على ظهر الحوت، في الأرض السّابعة السّفلى، فإذا قال العبد:</w:t>
      </w:r>
    </w:p>
    <w:p>
      <w:pPr>
        <w:pStyle w:val="BookText"/>
      </w:pPr>
      <w:r>
        <w:rPr>
          <w:rFonts w:ascii="Amiri" w:hAnsi="Amiri" w:eastAsia="Amiri" w:cs="Amiri"/>
          <w:lang w:bidi="ar-SA"/>
          <w:color w:val="111111"/>
          <w:sz w:val="28"/>
          <w:szCs w:val="28"/>
          <w:rtl/>
        </w:rPr>
        <w:t xml:space="preserve">لا إله إلّااللَّه وحده لا شريك له، اهتزّ العرش وتحرّك العمود وتحرّك الحوت، فيقول اللَّه عزّ وجلّ: اسكن يا عرشي، فيقول: يا ربّ! كيف أسكن وأنت لم تغفر لقائلها، فيقول اللَّه تبارك وتعالى: اشهدوا سكّان سماواتي! أنِّي قد غفرت لقائلها.</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إنّ اللَّه عزّ وجلّ قدّر المقادير، ودبّر التّدابير قبل أن يخلق آدم بألفي عام.</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إذا كان يوم القيامة يدعى بالعبد، فأوّل شي ء يسأل عنه الصّلاة، فإن جاء بها تامّة وإلّا زخّ به في النّار.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لا تضيِّعوا صلاتكم، فإنّ من ضيّع صلاته حشر مع قارون وهامان، وكان حقّاً على اللَّه أن يدخله النّار مع المنافقين، فالويل لمن لم يحافظ على صلاته وأداء سنّة نبيّه.</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إنّ موسى عليه السلام سأل ربّه عزّ وجلّ، فقال:</w:t>
      </w:r>
    </w:p>
    <w:p>
      <w:pPr>
        <w:pStyle w:val="BookText"/>
      </w:pPr>
      <w:r>
        <w:rPr>
          <w:rFonts w:ascii="Amiri" w:hAnsi="Amiri" w:eastAsia="Amiri" w:cs="Amiri"/>
          <w:lang w:bidi="ar-SA"/>
          <w:color w:val="111111"/>
          <w:sz w:val="28"/>
          <w:szCs w:val="28"/>
          <w:rtl/>
        </w:rPr>
        <w:t xml:space="preserve">يا ربّ! اجعلني من امّة محمّد صلى الله عليه و آله، فأوحى اللَّه عزّ وجلّ إليه: يا موسى! إنّك لا تصل إلى ذلك.</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لمّا أسرى بي إلى السّماء رأيت في السّماء الثّالثة رجلًا قاعداً، رجل له في المشرق ورجل له في المغرب وبيده لوح ينظر فيه ويحرّك رأسه، فقلت: يا جبرائيل! من هذا؟ قال: هذا ملك الموت.</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إنّ اللَّه سخّر لي البراق وهي دابّة من دوابّ الجنّة ليست بالقصير ولا بالطّويل، فلو أنّ اللَّه تعالى أذن لها لجالت الدّنيا والآخرة في جرية واحدة هي أحسن الدّوابّ لوناً.</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إذا كان يوم القيامة يقول اللَّه عزّ وجلّ لملك الموت: يا ملك الموت! وعزّتي وجلالي وارتفاعي في علوِّي لأذيقنّك طعم الموت كما أذقت عبادي.</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لمّا نزلت هذه الآية: «إنّك ميّت وإنّهم ميِّتون» </w:t>
      </w:r>
      <w:r>
        <w:rPr>
          <w:rStyle w:val="FootnoteReference"/>
        </w:rPr>
        <w:footnoteReference w:id="698"/>
      </w:r>
    </w:p>
    <w:p>
      <w:pPr>
        <w:pStyle w:val="BookText"/>
      </w:pPr>
      <w:r>
        <w:rPr>
          <w:rFonts w:ascii="Amiri" w:hAnsi="Amiri" w:eastAsia="Amiri" w:cs="Amiri"/>
          <w:lang w:bidi="ar-SA"/>
          <w:color w:val="111111"/>
          <w:sz w:val="28"/>
          <w:szCs w:val="28"/>
          <w:rtl/>
        </w:rPr>
        <w:t xml:space="preserve">، قلت: يا ربّ! أتموت الخلائق كلّهم وتبقى الأنبياء؟ فنزلت: «كلّ نفس ذائقة الموت ثمّ إلينا ترجعون»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اختاروا الجنّة على النّار، ولاتبطلوا أعمالكم فتقذفوا في النّار منكبّين خالدين فيها أبداً.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إنّ اللَّه أمرني بحبِّ أربعة: عليّ عليه السلام وسلمان وأبا ذرّ ومقداد بن الأسود.</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ما ينقلب جناح طائر في الهواء إلّاوعندنا فيه علم.</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إذا كان يوم القيامة نادى منادي: يا معشر الخلائق! غضّوا أبصاركم حتّى تجوز فاطمة بنت محمّد.</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الحسن والحسين سيِّدا شباب أهل الجنّة، وأبوهما خير منهما.</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إذا كان يوم القيامة تجلّى اللَّه عزّ وجلّ لعبده المؤمن، فيوقفه على ذنوبه ذنباً ذنباً، ثمّ يغفر اللَّه له لا يطلع له على ذلك ملكاً مقرّباً ولا نبيّاً مرسلًا، ويستر عليه ما يكره أن يقف عليه أحد، ثمّ يقول لسيّئاته: كوني حسنات.</w:t>
      </w:r>
    </w:p>
    <w:p>
      <w:pPr>
        <w:pStyle w:val="BookText"/>
      </w:pPr>
      <w:r>
        <w:rPr>
          <w:rFonts w:ascii="Amiri" w:hAnsi="Amiri" w:eastAsia="Amiri" w:cs="Amiri"/>
          <w:lang w:bidi="ar-SA"/>
          <w:color w:val="111111"/>
          <w:sz w:val="28"/>
          <w:szCs w:val="28"/>
          <w:rtl/>
        </w:rPr>
        <w:t xml:space="preserve">قال مصنّف هذا الكتاب رحمه الله: معنى قوله: تجلّى اللَّه لعبده، أي ظهر له آية من آياته يعلم بها أنّ اللَّه يخاطبه.</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من استذلّ مؤمناً أو حقّره لفقره أو قلّة ذات يده، شهره اللَّه يوم القيامة، ثمّ يفضحه.</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ما كان وما يكون إلى يوم القيامة مؤمن إلّا وله جار يؤذيه.</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إنّ اللَّه عزّ وجلّ غافر كلّ ذنب إلّامن أحدث دَيناً، أو أغتصب أجيراً أجره، أو رجل باع حُرّاً.</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في قول اللَّه عزّ وجلّ: «يوم ندعو كلّ اناس بإمامهم» </w:t>
      </w:r>
      <w:r>
        <w:rPr>
          <w:rStyle w:val="FootnoteReference"/>
        </w:rPr>
        <w:footnoteReference w:id="700"/>
      </w:r>
    </w:p>
    <w:p>
      <w:pPr>
        <w:pStyle w:val="BookText"/>
      </w:pPr>
      <w:r>
        <w:rPr>
          <w:rFonts w:ascii="Amiri" w:hAnsi="Amiri" w:eastAsia="Amiri" w:cs="Amiri"/>
          <w:lang w:bidi="ar-SA"/>
          <w:color w:val="111111"/>
          <w:sz w:val="28"/>
          <w:szCs w:val="28"/>
          <w:rtl/>
        </w:rPr>
        <w:t xml:space="preserve">، قال: يدعى كلّ قوم بإمام زمانهم وكتاب ربّهم وسنّة نبيّهم.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إنّ المؤمن يعرف في السّماء كما يعرف الرّجل أهله وولده، وأ نّه لأكرم على اللَّه من ملك مقرّب.</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من بهت مؤمناً أو مؤمنة أو قال فيه ما ليس فيه أقامه اللَّه يوم القيامة على تلّ من نار حتّى يخرج ممّا قاله فيه.</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أتاني جبرائيل عليه السلام عن ربِّي تبارك وتعالى وهو يقول: إنّ ربّك يقرئك السّلام ويقول: يا محمّد! بشِّر المؤمنين الّذين يعملون الصّالحات ويؤمنون بك وبأهل بيتك بالجنّة، فإنّ لهم عندي جزاء الحسنى وسيدخلون الجنّة.</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حرمت الجنّة على من ظلم أهل بيتي، وعلى من قاتلهم، وعلى المعين عليهم، وعلى من سبِّهم: «أولئك لا خلاق لهم في الآخرة ولا يكلِّمهم اللَّه، ولا ينظر إليهم يوم القيامة، ولا يزكِّيهم، ولهم عذاب أليم».</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إنّ اللَّه عزّ وجلّ يحاسب كلّ خلق إلّامن أشرك باللَّه، فإنّه لا يحاسب يوم القيامة ويؤمر به إلى النّار.</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لا تسترضعوا الحمقاء ولا العمشاء </w:t>
      </w:r>
      <w:r>
        <w:rPr>
          <w:rStyle w:val="FootnoteReference"/>
        </w:rPr>
        <w:footnoteReference w:id="701"/>
      </w:r>
      <w:r>
        <w:rPr>
          <w:rFonts w:ascii="Amiri" w:hAnsi="Amiri" w:eastAsia="Amiri" w:cs="Amiri"/>
          <w:lang w:bidi="ar-SA"/>
          <w:color w:val="111111"/>
          <w:sz w:val="28"/>
          <w:szCs w:val="28"/>
          <w:rtl/>
        </w:rPr>
        <w:t xml:space="preserve">فإنّ اللّبن يعدي.</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الّذي يسقط من المائدة مهور حور العين.</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ليس للصّبيّ لبن خير من لبن امّه.</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مَنْ حَسَّنَ فقهه، فله حسنة.</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إذا أكلتم الثّريد فكلوا من جوانبه فإنّ الذّروة </w:t>
      </w:r>
      <w:r>
        <w:rPr>
          <w:rStyle w:val="FootnoteReference"/>
        </w:rPr>
        <w:footnoteReference w:id="702"/>
      </w:r>
      <w:r>
        <w:rPr>
          <w:rFonts w:ascii="Amiri" w:hAnsi="Amiri" w:eastAsia="Amiri" w:cs="Amiri"/>
          <w:lang w:bidi="ar-SA"/>
          <w:color w:val="111111"/>
          <w:sz w:val="28"/>
          <w:szCs w:val="28"/>
          <w:rtl/>
        </w:rPr>
        <w:t xml:space="preserve">فيها البركة.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نِعْمَ الإدام الخلّ، لا يفتقر أهل بيت عندهم الخلّ.</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اللَّهمّ بارك لُامّتي في بكورها يوم سبتها وخميسها.</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ادّهنوا بالبنفسج، فإنّه بارد في الصّيف وحارّ في الشّتاء.</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التّوحيد نصف الدِّين، واستنزلوا الرّزق بالصّدقة.</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اصطنع الخير إلى من هو أهله وإلى من هو غير أهله، فإن لم تصب من هو أهله فأنت أهله.</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رأس العقل بعد الإيمان باللَّه التّودّد إلى النّاس واصطناع الخير إلى كلّ برّ وفاجر.</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سيِّد طعام الدّنيا والآخرة اللّحم، وسيّد شراب الدّنيا والآخرة الماء، وأنا سيّد ولد آدم ولا فخر.</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سيِّد طعام أهل الدّنيا والآخرة اللّحم ثمّ الأرُزّ.</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كلوا الرّمّان فليست منه حبّة تقع في المعدة إلّا أنارت القلب وأخرجت الشّيطان أربعين يوماً.</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عليكم بالزّيت فإنّه يكشف المرّة، ويذهب البلغم، ويشدّ العصب، ويذهب بالضّنا </w:t>
      </w:r>
      <w:r>
        <w:rPr>
          <w:rStyle w:val="FootnoteReference"/>
        </w:rPr>
        <w:footnoteReference w:id="703"/>
      </w:r>
      <w:r>
        <w:rPr>
          <w:rFonts w:ascii="Amiri" w:hAnsi="Amiri" w:eastAsia="Amiri" w:cs="Amiri"/>
          <w:lang w:bidi="ar-SA"/>
          <w:color w:val="111111"/>
          <w:sz w:val="28"/>
          <w:szCs w:val="28"/>
          <w:rtl/>
        </w:rPr>
        <w:t xml:space="preserve">، ويحسن الخُلق، ويطيب النّفس، ويذهب بالغمّ.</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كلوا العنب حبّة حبّة فإنّه أهنأ وأمرأ.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إن يكن في شي ء شفاء ففي شرطة حجام </w:t>
      </w:r>
      <w:r>
        <w:rPr>
          <w:rStyle w:val="FootnoteReference"/>
        </w:rPr>
        <w:footnoteReference w:id="704"/>
      </w:r>
      <w:r>
        <w:rPr>
          <w:rFonts w:ascii="Amiri" w:hAnsi="Amiri" w:eastAsia="Amiri" w:cs="Amiri"/>
          <w:lang w:bidi="ar-SA"/>
          <w:color w:val="111111"/>
          <w:sz w:val="28"/>
          <w:szCs w:val="28"/>
          <w:rtl/>
        </w:rPr>
        <w:t xml:space="preserve">أو شربة عسل.</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لا تردّوا شربة العسل على مَنْ أتاكم بها.</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إذا طبختم، فأكثروا القرع </w:t>
      </w:r>
      <w:r>
        <w:rPr>
          <w:rStyle w:val="FootnoteReference"/>
        </w:rPr>
        <w:footnoteReference w:id="705"/>
      </w:r>
      <w:r>
        <w:rPr>
          <w:rFonts w:ascii="Amiri" w:hAnsi="Amiri" w:eastAsia="Amiri" w:cs="Amiri"/>
          <w:lang w:bidi="ar-SA"/>
          <w:color w:val="111111"/>
          <w:sz w:val="28"/>
          <w:szCs w:val="28"/>
          <w:rtl/>
        </w:rPr>
        <w:t xml:space="preserve">فإنّه يسل قلب الحزين.</w:t>
      </w:r>
    </w:p>
    <w:p>
      <w:pPr>
        <w:pStyle w:val="BookText"/>
      </w:pPr>
      <w:r>
        <w:rPr>
          <w:rFonts w:ascii="Amiri" w:hAnsi="Amiri" w:eastAsia="Amiri" w:cs="Amiri"/>
          <w:lang w:bidi="ar-SA"/>
          <w:color w:val="111111"/>
          <w:sz w:val="28"/>
          <w:szCs w:val="28"/>
          <w:rtl/>
        </w:rPr>
        <w:t xml:space="preserve">وبهذا الإسناد، عن عليّ بن أبي طالب عليه السلام، أ نّه قال: عليكم بالقرع فإنّه يزيد في الدّماغ.</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أفضل أعمال امّتي انتظار فرج اللَّه.</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ضعفت عن الصّلاة والجماع فنزلت عليَّ قدر من السّماء فأكلت منها فزاد في قوّتي قوّة أربعين رجلًا في البطش والجماع وهو الهريس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ليس شي ء أبغض إلى اللَّه من بطن ملآن.</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يا عليّ! من كرامة المؤمن على اللَّه أ نه لم يجعل لأجله وقتاً حتّى يهمّ ببائقة </w:t>
      </w:r>
      <w:r>
        <w:rPr>
          <w:rStyle w:val="FootnoteReference"/>
        </w:rPr>
        <w:footnoteReference w:id="707"/>
      </w:r>
      <w:r>
        <w:rPr>
          <w:rFonts w:ascii="Amiri" w:hAnsi="Amiri" w:eastAsia="Amiri" w:cs="Amiri"/>
          <w:lang w:bidi="ar-SA"/>
          <w:color w:val="111111"/>
          <w:sz w:val="28"/>
          <w:szCs w:val="28"/>
          <w:rtl/>
        </w:rPr>
        <w:t xml:space="preserve">، فإذا همّ ببائقة قبضه إليه.</w:t>
      </w:r>
    </w:p>
    <w:p>
      <w:pPr>
        <w:pStyle w:val="BookText"/>
      </w:pPr>
      <w:r>
        <w:rPr>
          <w:rFonts w:ascii="Amiri" w:hAnsi="Amiri" w:eastAsia="Amiri" w:cs="Amiri"/>
          <w:lang w:bidi="ar-SA"/>
          <w:color w:val="111111"/>
          <w:sz w:val="28"/>
          <w:szCs w:val="28"/>
          <w:rtl/>
        </w:rPr>
        <w:t xml:space="preserve">قال، وقال جعفر بن محمّد عليهما السلام: تجنّبوا البوائق يمدّ لكم في الأعمار.</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إذا لم يستطع الرّجل أن يصلِّي قائماً فليصلِّ جالساً، فإن لم يقدر أن يصلِّي جالساً فليصلّ مستلقياً ناصباً رجليه بحيال القبلة يؤمى إيماء.</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مَنْ صام يوم الجمعة صبراً واحتساباً اعطي ثواب صيام عشرة أيّام غرٍّ زهر، لا تشاكل أيّام الدّنيا.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من ضمن لي واحدة ضمنت له أربعة: يصل رحمه فيحبّه اللَّه، ويوسع عليه في رزقه، ويُزاد في عمره، ويدخله الجنّة الّتي وعده.</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اللَّهمّ ارحم خلفائي ثلاث مرّات، قيل له:</w:t>
      </w:r>
    </w:p>
    <w:p>
      <w:pPr>
        <w:pStyle w:val="BookText"/>
      </w:pPr>
      <w:r>
        <w:rPr>
          <w:rFonts w:ascii="Amiri" w:hAnsi="Amiri" w:eastAsia="Amiri" w:cs="Amiri"/>
          <w:lang w:bidi="ar-SA"/>
          <w:color w:val="111111"/>
          <w:sz w:val="28"/>
          <w:szCs w:val="28"/>
          <w:rtl/>
        </w:rPr>
        <w:t xml:space="preserve">ومن خلفائك؟ قال: الّذين يأتون من بعدي ويروون أحاديثي وسنّتي فيعلمونها النّاس من بعدي.</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الدّعاء سلاح المؤمن وعماد الدّين ونور السّماوات والأرض.</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الخُلق السّيِّئ يُفسد العمل كما يُفسد الخلّ العسل.</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إنّ العبد لينال بحسن خُلقه درجة الصّائم القائم.</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ما من شي ءٍ أثقل في الميزان من حُسن الخُلق.</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من حفظ من امّتي أربعين حديثاً ينتفعون بها، بعثه اللَّه يوم القيامة فقيهاً عالماً.</w:t>
      </w:r>
    </w:p>
    <w:p>
      <w:pPr>
        <w:pStyle w:val="BookText"/>
      </w:pPr>
      <w:r>
        <w:rPr>
          <w:rFonts w:ascii="Amiri" w:hAnsi="Amiri" w:eastAsia="Amiri" w:cs="Amiri"/>
          <w:lang w:bidi="ar-SA"/>
          <w:color w:val="111111"/>
          <w:sz w:val="28"/>
          <w:szCs w:val="28"/>
          <w:rtl/>
        </w:rPr>
        <w:t xml:space="preserve">وبهذا الإسناد، قال: كان رسول اللَّه صلى الله عليه و آله يسافر يوم الخميس ويقول: فيه ترفع الأعمال إلى اللَّه وتعقد فيه الولاية.</w:t>
      </w:r>
    </w:p>
    <w:p>
      <w:pPr>
        <w:pStyle w:val="BookText"/>
      </w:pPr>
      <w:r>
        <w:rPr>
          <w:rFonts w:ascii="Amiri" w:hAnsi="Amiri" w:eastAsia="Amiri" w:cs="Amiri"/>
          <w:lang w:bidi="ar-SA"/>
          <w:color w:val="111111"/>
          <w:sz w:val="28"/>
          <w:szCs w:val="28"/>
          <w:rtl/>
        </w:rPr>
        <w:t xml:space="preserve">وبهذا الإسناد، قال: قال عليّ بن أبي طالب عليه السلام: صلّى بنا رسول اللَّه صلى الله عليه و آله صلاة السّفر، فقرأ في الاولى: «قُل يا أ يّها الكافرون»، وفي الثّانية: «قُل هو اللَّه أحد»، ثمّ قال: قرأت لكم ثلث القرآن وربعه.</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مَنْ قرأ سورة «إذا زلزلت الأرض» أربع مرّات، كان كمَنْ قرأ القرآن كلّه.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قال: قال عليّ بن أبي طالب عليه السلام: لا اعتكاف إلّابصوم.</w:t>
      </w:r>
    </w:p>
    <w:p>
      <w:pPr>
        <w:pStyle w:val="BookText"/>
      </w:pPr>
      <w:r>
        <w:rPr>
          <w:rFonts w:ascii="Amiri" w:hAnsi="Amiri" w:eastAsia="Amiri" w:cs="Amiri"/>
          <w:lang w:bidi="ar-SA"/>
          <w:color w:val="111111"/>
          <w:sz w:val="28"/>
          <w:szCs w:val="28"/>
          <w:rtl/>
        </w:rPr>
        <w:t xml:space="preserve">وبهذا الإسناد، قال: قال أمير المؤمنين عليّ بن أبي طالب عليه السلام: أكملكم إيماناً أحسنكم خُلُقاً.</w:t>
      </w:r>
    </w:p>
    <w:p>
      <w:pPr>
        <w:pStyle w:val="BookText"/>
      </w:pPr>
      <w:r>
        <w:rPr>
          <w:rFonts w:ascii="Amiri" w:hAnsi="Amiri" w:eastAsia="Amiri" w:cs="Amiri"/>
          <w:lang w:bidi="ar-SA"/>
          <w:color w:val="111111"/>
          <w:sz w:val="28"/>
          <w:szCs w:val="28"/>
          <w:rtl/>
        </w:rPr>
        <w:t xml:space="preserve">وبهذا الإسناد، قال: قال عليّ بن أبي طالب عليه السلام: من كنوز البرّ إخفاء العمل، والصّبر على الرّزايا، وكتمان المصائب.</w:t>
      </w:r>
    </w:p>
    <w:p>
      <w:pPr>
        <w:pStyle w:val="BookText"/>
      </w:pPr>
      <w:r>
        <w:rPr>
          <w:rFonts w:ascii="Amiri" w:hAnsi="Amiri" w:eastAsia="Amiri" w:cs="Amiri"/>
          <w:lang w:bidi="ar-SA"/>
          <w:color w:val="111111"/>
          <w:sz w:val="28"/>
          <w:szCs w:val="28"/>
          <w:rtl/>
        </w:rPr>
        <w:t xml:space="preserve">وبهذا الإسناد، قال: قال عليّ بن أبي طالب عليه السلام: حُسن الخُلق خير قرين.</w:t>
      </w:r>
    </w:p>
    <w:p>
      <w:pPr>
        <w:pStyle w:val="BookText"/>
      </w:pPr>
      <w:r>
        <w:rPr>
          <w:rFonts w:ascii="Amiri" w:hAnsi="Amiri" w:eastAsia="Amiri" w:cs="Amiri"/>
          <w:lang w:bidi="ar-SA"/>
          <w:color w:val="111111"/>
          <w:sz w:val="28"/>
          <w:szCs w:val="28"/>
          <w:rtl/>
        </w:rPr>
        <w:t xml:space="preserve">وبهذا الإسناد، قال: قال عليّ بن أبي طالب عليه السلام: سُئل رسول اللَّه صلى الله عليه و آله عن أكثر ما يدخل به الجنّة، قال: تقوى اللَّه وحُسن الخُلق، وسُئل عن أكثر ما يدخل به النّار، قال:</w:t>
      </w:r>
    </w:p>
    <w:p>
      <w:pPr>
        <w:pStyle w:val="BookText"/>
      </w:pPr>
      <w:r>
        <w:rPr>
          <w:rFonts w:ascii="IRNazanin" w:hAnsi="IRNazanin" w:eastAsia="IRNazanin" w:cs="IRNazanin"/>
          <w:lang w:bidi="fa-IR"/>
          <w:color w:val="111111"/>
          <w:sz w:val="28"/>
          <w:szCs w:val="28"/>
          <w:rtl/>
        </w:rPr>
        <w:t xml:space="preserve">الأجوفان البطن والفرج.</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أقربكم منِّي مجلساً يوم القيامة أحسنكم خُلقاً، وخيركم خيركُم لأهله.</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أحسن النّاس إيماناً أحسنهم خُلقاً وألطفهم بأهله وأنا ألطفكم بأهلي.</w:t>
      </w:r>
    </w:p>
    <w:p>
      <w:pPr>
        <w:pStyle w:val="BookText"/>
      </w:pPr>
      <w:r>
        <w:rPr>
          <w:rFonts w:ascii="Amiri" w:hAnsi="Amiri" w:eastAsia="Amiri" w:cs="Amiri"/>
          <w:lang w:bidi="ar-SA"/>
          <w:color w:val="111111"/>
          <w:sz w:val="28"/>
          <w:szCs w:val="28"/>
          <w:rtl/>
        </w:rPr>
        <w:t xml:space="preserve">وبهذا الإسناد، قال: قال عليّ بن أبي طالب عليه السلام في قول اللَّه عزّ وجلّ: «ثمّ لتسئلنّ يومئذ عن النّعيم»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 قال: الرّطب والماء البارد.</w:t>
      </w:r>
    </w:p>
    <w:p>
      <w:pPr>
        <w:pStyle w:val="BookText"/>
      </w:pPr>
      <w:r>
        <w:rPr>
          <w:rFonts w:ascii="Amiri" w:hAnsi="Amiri" w:eastAsia="Amiri" w:cs="Amiri"/>
          <w:lang w:bidi="ar-SA"/>
          <w:color w:val="111111"/>
          <w:sz w:val="28"/>
          <w:szCs w:val="28"/>
          <w:rtl/>
        </w:rPr>
        <w:t xml:space="preserve">وبهذا الإسناد، قال: قال عليّ بن أبي طالب عليه السلام: ثلاثة يزدنَ في الحفظ ويذهبن بالبلغم: قراءة القرآن، والعسل، واللّبان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الإسناد، قال: قال عليّ بن أبي طالب عليه السلام: مَنْ أراد البقاء- ولا بقاء- فليباكر الغداء، وليجوِّد الحذاء </w:t>
      </w:r>
      <w:r>
        <w:rPr>
          <w:rStyle w:val="FootnoteReference"/>
        </w:rPr>
        <w:footnoteReference w:id="710"/>
      </w:r>
      <w:r>
        <w:rPr>
          <w:rFonts w:ascii="Amiri" w:hAnsi="Amiri" w:eastAsia="Amiri" w:cs="Amiri"/>
          <w:lang w:bidi="ar-SA"/>
          <w:color w:val="111111"/>
          <w:sz w:val="28"/>
          <w:szCs w:val="28"/>
          <w:rtl/>
        </w:rPr>
        <w:t xml:space="preserve">، وليخفِّف الرِّداء، وليقلّ غشيان النّساء.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قال: قال عليّ بن أبي طالب عليه السلام: أتى أبو جحيفة النّبيّ صلى الله عليه و آله وهو يتجشّأ </w:t>
      </w:r>
      <w:r>
        <w:rPr>
          <w:rStyle w:val="FootnoteReference"/>
        </w:rPr>
        <w:footnoteReference w:id="711"/>
      </w:r>
      <w:r>
        <w:rPr>
          <w:rFonts w:ascii="Amiri" w:hAnsi="Amiri" w:eastAsia="Amiri" w:cs="Amiri"/>
          <w:lang w:bidi="ar-SA"/>
          <w:color w:val="111111"/>
          <w:sz w:val="28"/>
          <w:szCs w:val="28"/>
          <w:rtl/>
        </w:rPr>
        <w:t xml:space="preserve">، فقال: اكفف جشاءك، فإنّ أكثر النّاس في الدّنيا شبعاً أكثرهم جوعاً يوم القيامة، قال: فما ملأ أبو جحيفة بطنه من طعام حتّى لحق باللَّه.</w:t>
      </w:r>
    </w:p>
    <w:p>
      <w:pPr>
        <w:pStyle w:val="BookText"/>
      </w:pPr>
      <w:r>
        <w:rPr>
          <w:rFonts w:ascii="Amiri" w:hAnsi="Amiri" w:eastAsia="Amiri" w:cs="Amiri"/>
          <w:lang w:bidi="ar-SA"/>
          <w:color w:val="111111"/>
          <w:sz w:val="28"/>
          <w:szCs w:val="28"/>
          <w:rtl/>
        </w:rPr>
        <w:t xml:space="preserve">وبهذا الإسناد، قال: قال الحسين بن عليّ عليه السلام: كان النّبيّ صلى الله عليه و آله إذا أكل طعاماً يقول:</w:t>
      </w:r>
    </w:p>
    <w:p>
      <w:pPr>
        <w:pStyle w:val="BookText"/>
      </w:pPr>
      <w:r>
        <w:rPr>
          <w:rFonts w:ascii="Amiri" w:hAnsi="Amiri" w:eastAsia="Amiri" w:cs="Amiri"/>
          <w:lang w:bidi="ar-SA"/>
          <w:color w:val="111111"/>
          <w:sz w:val="28"/>
          <w:szCs w:val="28"/>
          <w:rtl/>
        </w:rPr>
        <w:t xml:space="preserve">اللَّهمّ بارك لنا فيه وارزقنا خيراً منه، وإذا أكل لبناً أو شربة يقول: اللَّهمّ بارك لنا فيه وارزقنا منه.</w:t>
      </w:r>
    </w:p>
    <w:p>
      <w:pPr>
        <w:pStyle w:val="BookText"/>
      </w:pPr>
      <w:r>
        <w:rPr>
          <w:rFonts w:ascii="Amiri" w:hAnsi="Amiri" w:eastAsia="Amiri" w:cs="Amiri"/>
          <w:lang w:bidi="ar-SA"/>
          <w:color w:val="111111"/>
          <w:sz w:val="28"/>
          <w:szCs w:val="28"/>
          <w:rtl/>
        </w:rPr>
        <w:t xml:space="preserve">وبهذا الإسناد، قال: قال عليّ بن أبي طالب عليه السلام: ثلاثة لا يعرض لأحدكم نفسه لهنّ وهو صائم: الحمّام، والحجامة، والمرأة الحسناء.</w:t>
      </w:r>
    </w:p>
    <w:p>
      <w:pPr>
        <w:pStyle w:val="BookText"/>
      </w:pPr>
      <w:r>
        <w:rPr>
          <w:rFonts w:ascii="Amiri" w:hAnsi="Amiri" w:eastAsia="Amiri" w:cs="Amiri"/>
          <w:lang w:bidi="ar-SA"/>
          <w:color w:val="111111"/>
          <w:sz w:val="28"/>
          <w:szCs w:val="28"/>
          <w:rtl/>
        </w:rPr>
        <w:t xml:space="preserve">وبهذا الإسناد، قال: قال عليّ عليه السلام: للمرأة عشر عورات، فإذا زوِّجت سُترت لها عورة واحدة، وإذا ماتت سُترت عوراتها كلّها.</w:t>
      </w:r>
    </w:p>
    <w:p>
      <w:pPr>
        <w:pStyle w:val="BookText"/>
      </w:pPr>
      <w:r>
        <w:rPr>
          <w:rFonts w:ascii="Amiri" w:hAnsi="Amiri" w:eastAsia="Amiri" w:cs="Amiri"/>
          <w:lang w:bidi="ar-SA"/>
          <w:color w:val="111111"/>
          <w:sz w:val="28"/>
          <w:szCs w:val="28"/>
          <w:rtl/>
        </w:rPr>
        <w:t xml:space="preserve">وبهذا الإسناد، قال: قال عليّ بن أبي طالب عليه السلام: سأل النّبيّ صلى الله عليه و آله عن امرأة، قيل:</w:t>
      </w:r>
    </w:p>
    <w:p>
      <w:pPr>
        <w:pStyle w:val="BookText"/>
      </w:pPr>
      <w:r>
        <w:rPr>
          <w:rFonts w:ascii="Amiri" w:hAnsi="Amiri" w:eastAsia="Amiri" w:cs="Amiri"/>
          <w:lang w:bidi="ar-SA"/>
          <w:color w:val="111111"/>
          <w:sz w:val="28"/>
          <w:szCs w:val="28"/>
          <w:rtl/>
        </w:rPr>
        <w:t xml:space="preserve">إنّها زنت، فذكرت المرأة أنّها بكر، فأمرني النّبيّ صلى الله عليه و آله أن آمر النِّساء أن ينظرنَ إليها، فنظرنَ إليها، فوجدنها بكراً، فقال صلى الله عليه و آله: ما كنتُ لأضرب مَنْ عليه خاتم مِنَ اللَّه، وكان يجيز شهادة النِّساء في مثل هذا.</w:t>
      </w:r>
    </w:p>
    <w:p>
      <w:pPr>
        <w:pStyle w:val="BookText"/>
      </w:pPr>
      <w:r>
        <w:rPr>
          <w:rFonts w:ascii="Amiri" w:hAnsi="Amiri" w:eastAsia="Amiri" w:cs="Amiri"/>
          <w:lang w:bidi="ar-SA"/>
          <w:color w:val="111111"/>
          <w:sz w:val="28"/>
          <w:szCs w:val="28"/>
          <w:rtl/>
        </w:rPr>
        <w:t xml:space="preserve">وبهذا الإسناد، عن عليّ عليه السلام، قال: إذا سُئلت المرأة: مَنْ فجر بكِ؟ فقالت: فلان، ضُربت حدّين، حدّ لفريتها على الرّجل، وحدّ لما أقرّت على نفسها.</w:t>
      </w:r>
    </w:p>
    <w:p>
      <w:pPr>
        <w:pStyle w:val="BookText"/>
      </w:pPr>
      <w:r>
        <w:rPr>
          <w:rFonts w:ascii="Amiri" w:hAnsi="Amiri" w:eastAsia="Amiri" w:cs="Amiri"/>
          <w:lang w:bidi="ar-SA"/>
          <w:color w:val="111111"/>
          <w:sz w:val="28"/>
          <w:szCs w:val="28"/>
          <w:rtl/>
        </w:rPr>
        <w:t xml:space="preserve">وبهذا الإسناد عن عليّ عليه السلام، أ نّه قال: ليس في القرآن «يا أ يّها الّذين آمنوا» إلّاوهي في التّوراة «يا أ يّها النّاس»، وفي خبر آخر: يا أ يّها المساكين.</w:t>
      </w:r>
    </w:p>
    <w:p>
      <w:pPr>
        <w:pStyle w:val="BookText"/>
      </w:pPr>
      <w:r>
        <w:rPr>
          <w:rFonts w:ascii="Amiri" w:hAnsi="Amiri" w:eastAsia="Amiri" w:cs="Amiri"/>
          <w:lang w:bidi="ar-SA"/>
          <w:color w:val="111111"/>
          <w:sz w:val="28"/>
          <w:szCs w:val="28"/>
          <w:rtl/>
        </w:rPr>
        <w:t xml:space="preserve">وبهذا الإسناد قال: قال عليّ بن أبي طالب عليه السلام: إنّه لو رأى العبد أجله وسرعته إليه لأبغض الأمل وترك طلب الدّنيا.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عن عليّ بن أبي طالب عليه السلام، قال: إنّ الحسن والحسين كانا يلعبان عند النّبيّ صلى الله عليه و آله حتّى مضى عامّة اللّيل، ثمّ قال لهما: انصرفا إلى امِّكما، فبرقت برقة، فما زالت تضي ء لهما حتّى دخلا على فاطمة والنّبيّ صلى الله عليه و آله ينظر إلى البرقة، فقال: الحمد للَّه الّذي أكرمنا أهل البيت.</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ورثت عن رسول اللَّه صلى الله عليه و آله كتابين:</w:t>
      </w:r>
    </w:p>
    <w:p>
      <w:pPr>
        <w:pStyle w:val="BookText"/>
      </w:pPr>
      <w:r>
        <w:rPr>
          <w:rFonts w:ascii="Amiri" w:hAnsi="Amiri" w:eastAsia="Amiri" w:cs="Amiri"/>
          <w:lang w:bidi="ar-SA"/>
          <w:color w:val="111111"/>
          <w:sz w:val="28"/>
          <w:szCs w:val="28"/>
          <w:rtl/>
        </w:rPr>
        <w:t xml:space="preserve">كتاب اللَّه وكتابي في قراب </w:t>
      </w:r>
      <w:r>
        <w:rPr>
          <w:rStyle w:val="FootnoteReference"/>
        </w:rPr>
        <w:footnoteReference w:id="712"/>
      </w:r>
      <w:r>
        <w:rPr>
          <w:rFonts w:ascii="Amiri" w:hAnsi="Amiri" w:eastAsia="Amiri" w:cs="Amiri"/>
          <w:lang w:bidi="ar-SA"/>
          <w:color w:val="111111"/>
          <w:sz w:val="28"/>
          <w:szCs w:val="28"/>
          <w:rtl/>
        </w:rPr>
        <w:t xml:space="preserve">سيفي، قيل: يا أمير المؤمنين! وما الكتاب الّذي في قراب سيفك؟ قال: من قتل غير قاتله أو ضرب غير ضاربه فعليه لعنة اللَّه.</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كنّا مع النّبيّ صلى الله عليه و آله في حفر الخندق، إذ جاءته فاطمة معها كسرة خبز، فدفعتها إلى النّبيّ صلى الله عليه و آله، فقال النّبيّ عليه الصّلاة والسّلام:</w:t>
      </w:r>
    </w:p>
    <w:p>
      <w:pPr>
        <w:pStyle w:val="BookText"/>
      </w:pPr>
      <w:r>
        <w:rPr>
          <w:rFonts w:ascii="Amiri" w:hAnsi="Amiri" w:eastAsia="Amiri" w:cs="Amiri"/>
          <w:lang w:bidi="ar-SA"/>
          <w:color w:val="111111"/>
          <w:sz w:val="28"/>
          <w:szCs w:val="28"/>
          <w:rtl/>
        </w:rPr>
        <w:t xml:space="preserve">ما هذه الكسرة؟ قالت: قرصاً خبزتها للحسن والحسين جئتك منه بهذه الكسرة، فقال النّبيّ صلى الله عليه و آله: أما إنّه أوّل طعام دخل فم أبيكِ منذ ثلاث.</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أُتِيَ النّبيّ صلى الله عليه و آله بطعام، فأدخل إصبعه فيه، فإذا هو حارّ، فقال: دعوه حتّى يبرد، فإنّه أعظم بركة، وإنّ اللَّه تعالى لم يطعمنا الحارّ.</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إذا أراد أحدكم الحاجة فليبكر في طلبها يوم الخميس وليقرأ إذا خرج من منزله آخر سورة آل عمران وآية الكرسي و «إنّا أنزلناه في ليلة القدر» وامّ الكتاب فإنّ فيها قضاء حوائج الدّنيا والآخرة.</w:t>
      </w:r>
    </w:p>
    <w:p>
      <w:pPr>
        <w:pStyle w:val="BookText"/>
      </w:pPr>
      <w:r>
        <w:rPr>
          <w:rFonts w:ascii="Amiri" w:hAnsi="Amiri" w:eastAsia="Amiri" w:cs="Amiri"/>
          <w:lang w:bidi="ar-SA"/>
          <w:color w:val="111111"/>
          <w:sz w:val="28"/>
          <w:szCs w:val="28"/>
          <w:rtl/>
        </w:rPr>
        <w:t xml:space="preserve">وبهذا الإسناد، عن عليّ عليه السلام، قال: الطِّيب نُشرة، والعسل نُشرة، والرّكوب نُشرة، والنّظر إلى الخضرة نُشرة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كلوا خلّ الخمر، فإنّه يقتل الدِّيدان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البطن، وقال: كلوا خلّ الخمر ما فسد، ولا تأكلوا ما أفسدتموه أنتم.</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حباني رسول اللَّه صلى الله عليه و آله بالورد بكلتا يديه، فلمّا أدنيته إلى أنفي، قال: إنّه سيّد ريحان الجنّة بعد الآس.</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عليكم باللّحم، فإنّه يُنبِت اللّحم، ومَنْ ترك اللّحم أربعين يوماً ساء خلقه.</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ذُكِرَ عند النّبيّ صلى الله عليه و آله اللّحم والشّحم، فقال: ليس منهما بضعة تقع في المعدة إلّاأنبتت مكانها شفاء وأخرجت من مكانها داء.</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كان النّبيّ صلى الله عليه و آله لا يأكل الكليتين من غير أن يحرمهما ويقول لقربهما من البول.</w:t>
      </w:r>
    </w:p>
    <w:p>
      <w:pPr>
        <w:pStyle w:val="BookText"/>
      </w:pPr>
      <w:r>
        <w:rPr>
          <w:rFonts w:ascii="Amiri" w:hAnsi="Amiri" w:eastAsia="Amiri" w:cs="Amiri"/>
          <w:lang w:bidi="ar-SA"/>
          <w:color w:val="111111"/>
          <w:sz w:val="28"/>
          <w:szCs w:val="28"/>
          <w:rtl/>
        </w:rPr>
        <w:t xml:space="preserve">وبهذا الإسناد، قال: قال عليّ بن أبي طالب عليه السلام: قال: دخل طلحة بن عبيداللَّه على رسول اللَّه صلى الله عليه و آله وفي يد رسول اللَّه سفرجلة قد جاء بها إليه، وقال: خذها يا أبا محمّد فإنّها تجمّ </w:t>
      </w:r>
      <w:r>
        <w:rPr>
          <w:rStyle w:val="FootnoteReference"/>
        </w:rPr>
        <w:footnoteReference w:id="714"/>
      </w:r>
      <w:r>
        <w:rPr>
          <w:rFonts w:ascii="IRNazanin" w:hAnsi="IRNazanin" w:eastAsia="IRNazanin" w:cs="IRNazanin"/>
          <w:lang w:bidi="fa-IR"/>
          <w:color w:val="111111"/>
          <w:sz w:val="28"/>
          <w:szCs w:val="28"/>
          <w:rtl/>
        </w:rPr>
        <w:t xml:space="preserve">القلب.</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مَنْ أكل إحدى وعشرين زبيبة حمراء على الرِّيق لم يجد في جسده شيئاً يكرهه.</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كان النّبيّ صلى الله عليه و آله إذا أكل التّمر يطرح النّوى على ظهر كفّه، ثمّ يقذف به.</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جاء جبرائيل عليه السلام إلى النّبيّ صلى الله عليه و آله فقال: عليكم بالبرنيّ </w:t>
      </w:r>
      <w:r>
        <w:rPr>
          <w:rStyle w:val="FootnoteReference"/>
        </w:rPr>
        <w:footnoteReference w:id="715"/>
      </w:r>
      <w:r>
        <w:rPr>
          <w:rFonts w:ascii="Amiri" w:hAnsi="Amiri" w:eastAsia="Amiri" w:cs="Amiri"/>
          <w:lang w:bidi="ar-SA"/>
          <w:color w:val="111111"/>
          <w:sz w:val="28"/>
          <w:szCs w:val="28"/>
          <w:rtl/>
        </w:rPr>
        <w:t xml:space="preserve">فإنّه خير تموركم، يقرب من اللَّه عزّ وجلّ ويبعد من النّار.</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قال لي رسول اللَّه صلى الله عليه و آله: عليكم بالعدس فإنّه مبارك مقدّس، يُرقِّق القلب، ويكثر الدّمعة، وقد بارك فيه سبعون نبيّاً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آخرهم عيسى ابن مريم عليه السلام.</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إنّه قال: عليكم بالقرع، فإنّه يزيد في الدّماغ.</w:t>
      </w:r>
    </w:p>
    <w:p>
      <w:pPr>
        <w:pStyle w:val="BookText"/>
      </w:pPr>
      <w:r>
        <w:rPr>
          <w:rFonts w:ascii="Amiri" w:hAnsi="Amiri" w:eastAsia="Amiri" w:cs="Amiri"/>
          <w:lang w:bidi="ar-SA"/>
          <w:color w:val="111111"/>
          <w:sz w:val="28"/>
          <w:szCs w:val="28"/>
          <w:rtl/>
        </w:rPr>
        <w:t xml:space="preserve">وبهذا الإسناد، عن عليّ بن أبي طالب عليه السلام إنّه دعاه رجل، فقال له عليّ عليه السلام: قد أجبتك على أن تضمن لي ثلاث خصال، قال: وما هي يا أمير المؤمنين؟ قال: لا تدخل عليَّ شيئاً من خارج، ولا تدّخر عنِّي شيئاً في البيت، ولا تجحف بالعيال، قال: ذاك لك يا أمير المؤمنين، فأجابه عليّ بن أبي طالب عليه السلام.</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الطّاعون ميتة وَحِيَّة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سمعت رسول اللَّه صلى الله عليه و آله يقول: إنِّي أخاف عليكم استخفافاً بالدّين وبيع الحكم وقطيعة الرّحم، وأن تتّخذوا القرآن مزامير وتقدمون أحدكم وليس بأفضلكم في الدّين.</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قال رسول اللَّه صلى الله عليه و آله: عليكم بالزّيت فكُلْه وادّهن به، فإنّ من أكله وأدّهن به لم يقربه الشّيطان أربعين يوماً.</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قال رسول اللَّه صلى الله عليه و آله لعليّ عليه السلام:</w:t>
      </w:r>
    </w:p>
    <w:p>
      <w:pPr>
        <w:pStyle w:val="BookText"/>
      </w:pPr>
      <w:r>
        <w:rPr>
          <w:rFonts w:ascii="Amiri" w:hAnsi="Amiri" w:eastAsia="Amiri" w:cs="Amiri"/>
          <w:lang w:bidi="ar-SA"/>
          <w:color w:val="111111"/>
          <w:sz w:val="28"/>
          <w:szCs w:val="28"/>
          <w:rtl/>
        </w:rPr>
        <w:t xml:space="preserve">عليك بالملح، فإنّه شفاء من سبعين داء، أدناها الجذام والبرص والجنون.</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إنّ النّبيّ صلى الله عليه و آله أُتِيَ ببطِّيخ ورطب، فأكل منهما وقال: هذان الأطيبان.</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مَنْ بدأ بالملح أذهبَ اللَّه عنه سبعين داء أقلّها الجذام.</w:t>
      </w:r>
    </w:p>
    <w:p>
      <w:pPr>
        <w:pStyle w:val="BookText"/>
      </w:pPr>
      <w:r>
        <w:rPr>
          <w:rFonts w:ascii="Amiri" w:hAnsi="Amiri" w:eastAsia="Amiri" w:cs="Amiri"/>
          <w:lang w:bidi="ar-SA"/>
          <w:color w:val="111111"/>
          <w:sz w:val="28"/>
          <w:szCs w:val="28"/>
          <w:rtl/>
        </w:rPr>
        <w:t xml:space="preserve">وبهذا الإسناد، عن الحسن بن عليّ عليهما السلام أ نّه سُمِّي حسناً يوم السّابع، واشتقّ من اسم الحسن حسيناً، وذكر أ نّه لم يكن بينهما إلّاالحمل.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عن جعفر بن محمّد عليهما السلام، قال: السبت لنا، والأحد لشيعتنا، والاثنين لبني اميّة، والثّلاثاء لشيعتهم، والأربعاء لبني العبّاس، والخميس لشيعتهم، والجمعة لسائر النّاس جميعاً، وليس فيه سفر، قال اللَّه تعالى: «فإذا قضيت الصّلاة فانتشروا في الأرض وابتغوا من فضلِ اللَّه» </w:t>
      </w:r>
      <w:r>
        <w:rPr>
          <w:rStyle w:val="FootnoteReference"/>
        </w:rPr>
        <w:footnoteReference w:id="717"/>
      </w:r>
    </w:p>
    <w:p>
      <w:pPr>
        <w:pStyle w:val="BookText"/>
      </w:pPr>
      <w:r>
        <w:rPr>
          <w:rFonts w:ascii="Amiri" w:hAnsi="Amiri" w:eastAsia="Amiri" w:cs="Amiri"/>
          <w:lang w:bidi="ar-SA"/>
          <w:color w:val="111111"/>
          <w:sz w:val="28"/>
          <w:szCs w:val="28"/>
          <w:rtl/>
        </w:rPr>
        <w:t xml:space="preserve">، يعني يوم السّبت.</w:t>
      </w:r>
    </w:p>
    <w:p>
      <w:pPr>
        <w:pStyle w:val="BookText"/>
      </w:pPr>
      <w:r>
        <w:rPr>
          <w:rFonts w:ascii="Amiri" w:hAnsi="Amiri" w:eastAsia="Amiri" w:cs="Amiri"/>
          <w:lang w:bidi="ar-SA"/>
          <w:color w:val="111111"/>
          <w:sz w:val="28"/>
          <w:szCs w:val="28"/>
          <w:rtl/>
        </w:rPr>
        <w:t xml:space="preserve">وبهذا الإسناد، عن عليّ بن الحسين عليهما السلام، أ نّه قال: إنّ النّبيّ صلى الله عليه و آله أذّن في اذن الحسين عليه السلام بالصّلاة يوم وُلد.</w:t>
      </w:r>
    </w:p>
    <w:p>
      <w:pPr>
        <w:pStyle w:val="BookText"/>
      </w:pPr>
      <w:r>
        <w:rPr>
          <w:rFonts w:ascii="Amiri" w:hAnsi="Amiri" w:eastAsia="Amiri" w:cs="Amiri"/>
          <w:lang w:bidi="ar-SA"/>
          <w:color w:val="111111"/>
          <w:sz w:val="28"/>
          <w:szCs w:val="28"/>
          <w:rtl/>
        </w:rPr>
        <w:t xml:space="preserve">وبهذا الإسناد، عن جعفر بن محمّد عليه السلام، قال: دعا أبي بدهن ليدهن به رأسه، فلمّا أدهن به قلت: ما الّذي أدهنت؟ قال: إنّه البنفسج، قلت: وما فضل البنفسج؟ قال:</w:t>
      </w:r>
    </w:p>
    <w:p>
      <w:pPr>
        <w:pStyle w:val="BookText"/>
      </w:pPr>
      <w:r>
        <w:rPr>
          <w:rFonts w:ascii="Amiri" w:hAnsi="Amiri" w:eastAsia="Amiri" w:cs="Amiri"/>
          <w:lang w:bidi="ar-SA"/>
          <w:color w:val="111111"/>
          <w:sz w:val="28"/>
          <w:szCs w:val="28"/>
          <w:rtl/>
        </w:rPr>
        <w:t xml:space="preserve">حدّثني أبي عن جدِّي الحسين بن عليّ، عن أبيه عليه السلام قال: قال رسول اللَّه صلى الله عليه و آله: فضل البنفسج على الأدهان كفضل الإسلام على سائر الأديان.</w:t>
      </w:r>
    </w:p>
    <w:p>
      <w:pPr>
        <w:pStyle w:val="BookText"/>
      </w:pPr>
      <w:r>
        <w:rPr>
          <w:rFonts w:ascii="Amiri" w:hAnsi="Amiri" w:eastAsia="Amiri" w:cs="Amiri"/>
          <w:lang w:bidi="ar-SA"/>
          <w:color w:val="111111"/>
          <w:sz w:val="28"/>
          <w:szCs w:val="28"/>
          <w:rtl/>
        </w:rPr>
        <w:t xml:space="preserve">وبهذا الإسناد، عن عليّ بن أبي طالب عليه السلام، أ نّه قال: لا دين لِمَنْ دان بطاعة المخلوق ومعصية الخالق.</w:t>
      </w:r>
    </w:p>
    <w:p>
      <w:pPr>
        <w:pStyle w:val="BookText"/>
      </w:pPr>
      <w:r>
        <w:rPr>
          <w:rFonts w:ascii="Amiri" w:hAnsi="Amiri" w:eastAsia="Amiri" w:cs="Amiri"/>
          <w:lang w:bidi="ar-SA"/>
          <w:color w:val="111111"/>
          <w:sz w:val="28"/>
          <w:szCs w:val="28"/>
          <w:rtl/>
        </w:rPr>
        <w:t xml:space="preserve">وبهذا الإسناد، عن عليّ بن أبي طالب عليه السلام، أ نّه قال: كلوا الرّمّان بشحمه فإنّه دباغ للمعدة.</w:t>
      </w:r>
    </w:p>
    <w:p>
      <w:pPr>
        <w:pStyle w:val="BookText"/>
      </w:pPr>
      <w:r>
        <w:rPr>
          <w:rFonts w:ascii="Amiri" w:hAnsi="Amiri" w:eastAsia="Amiri" w:cs="Amiri"/>
          <w:lang w:bidi="ar-SA"/>
          <w:color w:val="111111"/>
          <w:sz w:val="28"/>
          <w:szCs w:val="28"/>
          <w:rtl/>
        </w:rPr>
        <w:t xml:space="preserve">وبهذا الإسناد، عن عليّ بن الحسين عليه السلام، قال: قال أبو عبداللَّه الحسين بن عليّ بن أبي طالب عليه السلام إنّ عبداللَّه بن عبّاس كان يقول: إنّ رسول اللَّه صلى الله عليه و آله كان إذا أكل الرّمّان لم يشرك أحداً فيها ويقول: في كلِّ رمّانة حبّة من حبّات الجنّة.</w:t>
      </w:r>
    </w:p>
    <w:p>
      <w:pPr>
        <w:pStyle w:val="BookText"/>
      </w:pPr>
      <w:r>
        <w:rPr>
          <w:rFonts w:ascii="Amiri" w:hAnsi="Amiri" w:eastAsia="Amiri" w:cs="Amiri"/>
          <w:lang w:bidi="ar-SA"/>
          <w:color w:val="111111"/>
          <w:sz w:val="28"/>
          <w:szCs w:val="28"/>
          <w:rtl/>
        </w:rPr>
        <w:t xml:space="preserve">وبهذا الإسناد، عن الحسين بن عليّ عليه السلام، أ نّه قال: دخل رسول اللَّه صلى الله عليه و آله على عليّ ابن أبي طالب وهو محموم، فأمره بأكل الغبيراء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الإسناد، عن الحسين بن عليّ عليه السلام، أ نّه قال: اختصم إلى عليّ بن أبي طالب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رجلان، أحدهما باع الآخر بعيراً واستثنى الرّأس والجلد، ثمّ بَدَا له أن ينحره، قال:</w:t>
      </w:r>
    </w:p>
    <w:p>
      <w:pPr>
        <w:pStyle w:val="BookText"/>
      </w:pPr>
      <w:r>
        <w:rPr>
          <w:rFonts w:ascii="Amiri" w:hAnsi="Amiri" w:eastAsia="Amiri" w:cs="Amiri"/>
          <w:lang w:bidi="ar-SA"/>
          <w:color w:val="111111"/>
          <w:sz w:val="28"/>
          <w:szCs w:val="28"/>
          <w:rtl/>
        </w:rPr>
        <w:t xml:space="preserve">هو شريكه في البعير على قدر الرّأس والجلد.</w:t>
      </w:r>
    </w:p>
    <w:p>
      <w:pPr>
        <w:pStyle w:val="BookText"/>
      </w:pPr>
      <w:r>
        <w:rPr>
          <w:rFonts w:ascii="Amiri" w:hAnsi="Amiri" w:eastAsia="Amiri" w:cs="Amiri"/>
          <w:lang w:bidi="ar-SA"/>
          <w:color w:val="111111"/>
          <w:sz w:val="28"/>
          <w:szCs w:val="28"/>
          <w:rtl/>
        </w:rPr>
        <w:t xml:space="preserve">وبهذا الإسناد، عن الحسين بن عليّ عليه السلام أ نه دخل المستراح، فوجد لقمة ملقاة، فدفعها إلى غلام له، فقال: يا غلام! اذكرني بهذه اللّقمة إذا خرجت، فأكلها الغلام، فلمّا خرج الحسين بن عليّ عليه السلام، قال: يا غلام! أين اللّقمة؟ قال: أكلتها يا مولاي، قال:</w:t>
      </w:r>
    </w:p>
    <w:p>
      <w:pPr>
        <w:pStyle w:val="BookText"/>
      </w:pPr>
      <w:r>
        <w:rPr>
          <w:rFonts w:ascii="Amiri" w:hAnsi="Amiri" w:eastAsia="Amiri" w:cs="Amiri"/>
          <w:lang w:bidi="ar-SA"/>
          <w:color w:val="111111"/>
          <w:sz w:val="28"/>
          <w:szCs w:val="28"/>
          <w:rtl/>
        </w:rPr>
        <w:t xml:space="preserve">أنت حرّ لوجه اللَّه تعالى، قال له رجل: أعتقته يا سيِّدي؟ قال: نعم، سمعت جدّي رسول اللَّه صلى الله عليه و آله يقول: من وجد لقمة ملقاة، فمسح منها أو غسل ما عليها ثمّ أكلها لم تستقرّ في جوفه إلّاأعتقه اللَّه من النّار.</w:t>
      </w:r>
    </w:p>
    <w:p>
      <w:pPr>
        <w:pStyle w:val="BookText"/>
      </w:pPr>
      <w:r>
        <w:rPr>
          <w:rFonts w:ascii="Amiri" w:hAnsi="Amiri" w:eastAsia="Amiri" w:cs="Amiri"/>
          <w:lang w:bidi="ar-SA"/>
          <w:color w:val="111111"/>
          <w:sz w:val="28"/>
          <w:szCs w:val="28"/>
          <w:rtl/>
        </w:rPr>
        <w:t xml:space="preserve">وبهذا الإسناد، عن عليّ بن أبي طالب عليه السلام خمسة لو رحلتم فيهنّ المطايا لم تقدروا على مثلهنّ: لا يخاف عبد إلّاذنبه، ولا يرجو إلّاربّه، ولا يستحيي الجاهل إذا سئل عمّا لا يعلم أن يقول لا أعلم، ولا يستحيي أحدكم إذا لم يعلم أن يتعلّم، والصّبر من الإيمان بمنزلة الرّأس من الجسد، ولا إيمان لمَنْ لا صبر له.</w:t>
      </w:r>
    </w:p>
    <w:p>
      <w:pPr>
        <w:pStyle w:val="BookText"/>
      </w:pPr>
      <w:r>
        <w:rPr>
          <w:rFonts w:ascii="Amiri" w:hAnsi="Amiri" w:eastAsia="Amiri" w:cs="Amiri"/>
          <w:lang w:bidi="ar-SA"/>
          <w:color w:val="111111"/>
          <w:sz w:val="28"/>
          <w:szCs w:val="28"/>
          <w:rtl/>
        </w:rPr>
        <w:t xml:space="preserve">وبهذا الإسناد، عن الحسين بن عليّ عليه السلام، قال: إنّ أعمال هذه الامّة ما من صباح إلّا وتعرض على اللَّه تعالى.</w:t>
      </w:r>
    </w:p>
    <w:p>
      <w:pPr>
        <w:pStyle w:val="BookText"/>
      </w:pPr>
      <w:r>
        <w:rPr>
          <w:rFonts w:ascii="Amiri" w:hAnsi="Amiri" w:eastAsia="Amiri" w:cs="Amiri"/>
          <w:lang w:bidi="ar-SA"/>
          <w:color w:val="111111"/>
          <w:sz w:val="28"/>
          <w:szCs w:val="28"/>
          <w:rtl/>
        </w:rPr>
        <w:t xml:space="preserve">وبهذا الإسناد، عن الحسين بن عليّ عليهما السلام أ نّه قال: مَنْ سرّهُ أن يُنسأ في أجله ويُزاد في رزقه فليصل رحمه.</w:t>
      </w:r>
    </w:p>
    <w:p>
      <w:pPr>
        <w:pStyle w:val="BookText"/>
      </w:pPr>
      <w:r>
        <w:rPr>
          <w:rFonts w:ascii="Amiri" w:hAnsi="Amiri" w:eastAsia="Amiri" w:cs="Amiri"/>
          <w:lang w:bidi="ar-SA"/>
          <w:color w:val="111111"/>
          <w:sz w:val="28"/>
          <w:szCs w:val="28"/>
          <w:rtl/>
        </w:rPr>
        <w:t xml:space="preserve">وبهذا الإسناد، عن الحسين بن عليّ عليهما السلام إنّه قال: وجد لوح تحت حائط مدينة من المدائن فيه مكتوب: أنا اللَّه لا إله إلّاأنا، ومحمّد نبيِّي، وعجبتُ لِمَنْ أيقن بالموت كيف يفرح؟! وعجبتُ لِمَنْ أيقنَ بالقدر كيف يحزن؟! وعجبتُ لِمَنْ اختبر الدّنيا كيف يطمئنّ؟! وعجبتُ لِمَنْ أيقنَ بالحساب كيف يذنب؟!</w:t>
      </w:r>
    </w:p>
    <w:p>
      <w:pPr>
        <w:pStyle w:val="BookText"/>
      </w:pPr>
      <w:r>
        <w:rPr>
          <w:rFonts w:ascii="Amiri" w:hAnsi="Amiri" w:eastAsia="Amiri" w:cs="Amiri"/>
          <w:lang w:bidi="ar-SA"/>
          <w:color w:val="111111"/>
          <w:sz w:val="28"/>
          <w:szCs w:val="28"/>
          <w:rtl/>
        </w:rPr>
        <w:t xml:space="preserve">وبهذا الإسناد، عن جعفر بن محمّد عليهما السلام أ نّه سئل عن زيارة قبر الحسين بن عليّ عليهما السلام، قال: أخبرني أبي عليه السلام: إنّ مَنْ زارَ قبر الحسين بن عليّ عليهما السلام عارفاً بحقِّه، كتبهُ اللَّه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علِّيِّين، ثمّ قال: إنّ حول قبر الحسين عليه السلام سبعين ألف ملك شعثاً غبراً يبكون عليه إلى يوم القيامة.</w:t>
      </w:r>
    </w:p>
    <w:p>
      <w:pPr>
        <w:pStyle w:val="BookText"/>
      </w:pPr>
      <w:r>
        <w:rPr>
          <w:rFonts w:ascii="Amiri" w:hAnsi="Amiri" w:eastAsia="Amiri" w:cs="Amiri"/>
          <w:lang w:bidi="ar-SA"/>
          <w:color w:val="111111"/>
          <w:sz w:val="28"/>
          <w:szCs w:val="28"/>
          <w:rtl/>
        </w:rPr>
        <w:t xml:space="preserve">وبهذا الإسناد، عن جعفر بن محمّد عليهما السلام أ نّه قال: أدنى العقوق «أُفّ»، ولو علم اللَّه شيئاً أهون من «أُفّ» لنهى عنه.</w:t>
      </w:r>
    </w:p>
    <w:p>
      <w:pPr>
        <w:pStyle w:val="BookText"/>
      </w:pPr>
      <w:r>
        <w:rPr>
          <w:rFonts w:ascii="Amiri" w:hAnsi="Amiri" w:eastAsia="Amiri" w:cs="Amiri"/>
          <w:lang w:bidi="ar-SA"/>
          <w:color w:val="111111"/>
          <w:sz w:val="28"/>
          <w:szCs w:val="28"/>
          <w:rtl/>
        </w:rPr>
        <w:t xml:space="preserve">وبهذا الإسناد، عن عليّ بن الحسين عليهما السلام أ نّه قال: حدّثتني أسماء بنت عميس، قالت: كنتُ عند فاطمة عليها السلام، إذ دخل عليها رسول اللَّه صلى الله عليه و آله وفي عنقها قلادة من ذهب كان اشتراها لها عليّ بن أبي طالب عليه السلام من في ء، فقال لها رسول اللَّه صلى الله عليه و آله: يا فاطمة! لا يقول النّاس: إنّ فاطمة بنت محمّد تلبس لبس الجبابرة، فقطعتها وباعتها واشترت بهارقبة فأعتقتها، فسرّ بذلك رسول اللَّه صلى الله عليه و آله.</w:t>
      </w:r>
    </w:p>
    <w:p>
      <w:pPr>
        <w:pStyle w:val="BookText"/>
      </w:pPr>
      <w:r>
        <w:rPr>
          <w:rFonts w:ascii="Amiri" w:hAnsi="Amiri" w:eastAsia="Amiri" w:cs="Amiri"/>
          <w:lang w:bidi="ar-SA"/>
          <w:color w:val="111111"/>
          <w:sz w:val="28"/>
          <w:szCs w:val="28"/>
          <w:rtl/>
        </w:rPr>
        <w:t xml:space="preserve">وبهذا الإسناد، عن عليّ بن الحسين عليهما السلام أ نّه قال في قول اللَّه عزّ وجلّ: «لولا أن رأى برهان ربِّه» </w:t>
      </w:r>
      <w:r>
        <w:rPr>
          <w:rStyle w:val="FootnoteReference"/>
        </w:rPr>
        <w:footnoteReference w:id="719"/>
      </w:r>
    </w:p>
    <w:p>
      <w:pPr>
        <w:pStyle w:val="BookText"/>
      </w:pPr>
      <w:r>
        <w:rPr>
          <w:rFonts w:ascii="Amiri" w:hAnsi="Amiri" w:eastAsia="Amiri" w:cs="Amiri"/>
          <w:lang w:bidi="ar-SA"/>
          <w:color w:val="111111"/>
          <w:sz w:val="28"/>
          <w:szCs w:val="28"/>
          <w:rtl/>
        </w:rPr>
        <w:t xml:space="preserve">، قال: قامت امرأة العزيز إلى الصّنم، فألقت عليه ثوباً، فقال لها يوسف:</w:t>
      </w:r>
    </w:p>
    <w:p>
      <w:pPr>
        <w:pStyle w:val="BookText"/>
      </w:pPr>
      <w:r>
        <w:rPr>
          <w:rFonts w:ascii="Amiri" w:hAnsi="Amiri" w:eastAsia="Amiri" w:cs="Amiri"/>
          <w:lang w:bidi="ar-SA"/>
          <w:color w:val="111111"/>
          <w:sz w:val="28"/>
          <w:szCs w:val="28"/>
          <w:rtl/>
        </w:rPr>
        <w:t xml:space="preserve">ما هذا؟ قالت: أستحيي من الصّنم أن يرانا، فقال لها يوسف: أتستحيين ممّن لا يسمع ولا يبصر ولا يفقه ولا يأكل ولا يشرب، ولا أستحيي أنا ممّن خلق الإنسان وعلّمه، فذلك قوله عزّ وجلّ: «لولا أن رأى برهان ربّه».</w:t>
      </w:r>
    </w:p>
    <w:p>
      <w:pPr>
        <w:pStyle w:val="BookText"/>
      </w:pPr>
      <w:r>
        <w:rPr>
          <w:rFonts w:ascii="Amiri" w:hAnsi="Amiri" w:eastAsia="Amiri" w:cs="Amiri"/>
          <w:lang w:bidi="ar-SA"/>
          <w:color w:val="111111"/>
          <w:sz w:val="28"/>
          <w:szCs w:val="28"/>
          <w:rtl/>
        </w:rPr>
        <w:t xml:space="preserve">وبهذا الإسناد، عن عليّ بن الحسين عليهما السلام أ نّه كان إذا رأى المريض قد برئ من العلّة، قال يهنيك الطّهور من الذّنوب.</w:t>
      </w:r>
    </w:p>
    <w:p>
      <w:pPr>
        <w:pStyle w:val="BookText"/>
      </w:pPr>
      <w:r>
        <w:rPr>
          <w:rFonts w:ascii="Amiri" w:hAnsi="Amiri" w:eastAsia="Amiri" w:cs="Amiri"/>
          <w:lang w:bidi="ar-SA"/>
          <w:color w:val="111111"/>
          <w:sz w:val="28"/>
          <w:szCs w:val="28"/>
          <w:rtl/>
        </w:rPr>
        <w:t xml:space="preserve">وبهذا الإسناد، عن عليّ بن الحسين عليهما السلام، قال: أخذ النّاس ثلاثة من ثلاثة، اخذوا الصّبر من أيّوب عليه السلام، والشّكر من نوح عليه السلام، والحسد من بني يعقوب.</w:t>
      </w:r>
    </w:p>
    <w:p>
      <w:pPr>
        <w:pStyle w:val="BookText"/>
      </w:pPr>
      <w:r>
        <w:rPr>
          <w:rFonts w:ascii="Amiri" w:hAnsi="Amiri" w:eastAsia="Amiri" w:cs="Amiri"/>
          <w:lang w:bidi="ar-SA"/>
          <w:color w:val="111111"/>
          <w:sz w:val="28"/>
          <w:szCs w:val="28"/>
          <w:rtl/>
        </w:rPr>
        <w:t xml:space="preserve">وبهذا الإسناد، عن جعفر بن محمّد عليه السلام، قال: سئل محمّد بن عليّ عليهما السلام عن الصّلاة في السّفر، فذكر أنّ أباه عليه السلام كان يقصر الصّلاة في السّفر.</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لا تجد في أربعين أصلع رجل سوء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تجد في أربعين كوسجاً رجلًا صالحاً، وصلع سوء خير من كوسج صالح.</w:t>
      </w:r>
    </w:p>
    <w:p>
      <w:pPr>
        <w:pStyle w:val="BookText"/>
      </w:pPr>
      <w:r>
        <w:rPr>
          <w:rFonts w:ascii="Amiri" w:hAnsi="Amiri" w:eastAsia="Amiri" w:cs="Amiri"/>
          <w:lang w:bidi="ar-SA"/>
          <w:color w:val="111111"/>
          <w:sz w:val="28"/>
          <w:szCs w:val="28"/>
          <w:rtl/>
        </w:rPr>
        <w:t xml:space="preserve">وبهذا الإسناد، عن الحسين بن عليّ عليهما السلام، أ نّه قال: رأيت النّبيّ صلى الله عليه و آله أ نّه كبّر على حمزة خمس تكبيرات، وكبّر على الشّهداء بعد حمزة خمس تكبيرات فلحق حمزة سبعون تكبيرة.</w:t>
      </w:r>
    </w:p>
    <w:p>
      <w:pPr>
        <w:pStyle w:val="BookText"/>
      </w:pPr>
      <w:r>
        <w:rPr>
          <w:rFonts w:ascii="Amiri" w:hAnsi="Amiri" w:eastAsia="Amiri" w:cs="Amiri"/>
          <w:lang w:bidi="ar-SA"/>
          <w:color w:val="111111"/>
          <w:sz w:val="28"/>
          <w:szCs w:val="28"/>
          <w:rtl/>
        </w:rPr>
        <w:t xml:space="preserve">وبهذا الإسناد، عن الحسين بن عليّ عليهما السلام، أ نّه قال: خطبنا أمير المؤمنين عليه السلام فقال:</w:t>
      </w:r>
    </w:p>
    <w:p>
      <w:pPr>
        <w:pStyle w:val="BookText"/>
      </w:pPr>
      <w:r>
        <w:rPr>
          <w:rFonts w:ascii="Amiri" w:hAnsi="Amiri" w:eastAsia="Amiri" w:cs="Amiri"/>
          <w:lang w:bidi="ar-SA"/>
          <w:color w:val="111111"/>
          <w:sz w:val="28"/>
          <w:szCs w:val="28"/>
          <w:rtl/>
        </w:rPr>
        <w:t xml:space="preserve">سيأتي على النّاس زمان عضوض يعضّ المؤمن على ما في يده ولم يؤثِرْ بذلك، قال اللَّه تعالى: «ولا تنسوا الفضل بينكم إنّ اللَّه كان بما تعملون بصيراً» </w:t>
      </w:r>
      <w:r>
        <w:rPr>
          <w:rStyle w:val="FootnoteReference"/>
        </w:rPr>
        <w:footnoteReference w:id="720"/>
      </w:r>
    </w:p>
    <w:p>
      <w:pPr>
        <w:pStyle w:val="BookText"/>
      </w:pPr>
      <w:r>
        <w:rPr>
          <w:rFonts w:ascii="Amiri" w:hAnsi="Amiri" w:eastAsia="Amiri" w:cs="Amiri"/>
          <w:lang w:bidi="ar-SA"/>
          <w:color w:val="111111"/>
          <w:sz w:val="28"/>
          <w:szCs w:val="28"/>
          <w:rtl/>
        </w:rPr>
        <w:t xml:space="preserve">، وسيأتي زمان يقدّم فيه الأشرار، وينسى فيه الأخيار، ويبايع المضطرّ، وقد نهى رسول اللَّه صلى الله عليه و آله عن بيع المضطرّ، وعن بيع الغرر، فاتّقوا اللَّه أ يّها النّاس واصلحوا ذات بينكم واحفظوني في أهلي.</w:t>
      </w:r>
    </w:p>
    <w:p>
      <w:pPr>
        <w:pStyle w:val="BookText"/>
      </w:pPr>
      <w:r>
        <w:rPr>
          <w:rFonts w:ascii="Amiri" w:hAnsi="Amiri" w:eastAsia="Amiri" w:cs="Amiri"/>
          <w:lang w:bidi="ar-SA"/>
          <w:color w:val="111111"/>
          <w:sz w:val="28"/>
          <w:szCs w:val="28"/>
          <w:rtl/>
        </w:rPr>
        <w:t xml:space="preserve">وبهذا الإسناد، عن جعفر بن محمّد عليهما السلام، عن أبيه، قال: سئل عليّ بن الحسين عليهما السلام:</w:t>
      </w:r>
    </w:p>
    <w:p>
      <w:pPr>
        <w:pStyle w:val="BookText"/>
      </w:pPr>
      <w:r>
        <w:rPr>
          <w:rFonts w:ascii="Amiri" w:hAnsi="Amiri" w:eastAsia="Amiri" w:cs="Amiri"/>
          <w:lang w:bidi="ar-SA"/>
          <w:color w:val="111111"/>
          <w:sz w:val="28"/>
          <w:szCs w:val="28"/>
          <w:rtl/>
        </w:rPr>
        <w:t xml:space="preserve">لِمَ اوتم النّبيّ صلى الله عليه و آله من أبويه؟ قال: لئلّا يجب عليه حقّ لمخلوق.</w:t>
      </w:r>
    </w:p>
    <w:p>
      <w:pPr>
        <w:pStyle w:val="BookText"/>
      </w:pPr>
      <w:r>
        <w:rPr>
          <w:rFonts w:ascii="Amiri" w:hAnsi="Amiri" w:eastAsia="Amiri" w:cs="Amiri"/>
          <w:lang w:bidi="ar-SA"/>
          <w:color w:val="111111"/>
          <w:sz w:val="28"/>
          <w:szCs w:val="28"/>
          <w:rtl/>
        </w:rPr>
        <w:t xml:space="preserve">وبهذا الإسناد، عن عليّ بن الحسين عليهما السلام، قال: إنّ فاطمة عليها السلام عقت عن الحسن والحسين عليهما السلام وأعطت القابلة رِجل شاة وديناراً.</w:t>
      </w:r>
    </w:p>
    <w:p>
      <w:pPr>
        <w:pStyle w:val="BookText"/>
      </w:pPr>
      <w:r>
        <w:rPr>
          <w:rFonts w:ascii="Amiri" w:hAnsi="Amiri" w:eastAsia="Amiri" w:cs="Amiri"/>
          <w:lang w:bidi="ar-SA"/>
          <w:color w:val="111111"/>
          <w:sz w:val="28"/>
          <w:szCs w:val="28"/>
          <w:rtl/>
        </w:rPr>
        <w:t xml:space="preserve">وبهذا الإسناد، عن عليّ بن الحسين عليهما السلام، عن أبيه، عن عليّ بن أبي طالب عليه السلام أ نّه قال: قال رسول اللَّه صلى الله عليه و آله: من أنعم اللَّه تعالى عليه نعمة فليحمد اللَّه تعالى، ومن استبطأ [عليه] الرّزق فليستغفر اللَّه، ومن حزنه أمر فليقل: لا حول ولا قوّة إلّاباللَّه.</w:t>
      </w:r>
    </w:p>
    <w:p>
      <w:pPr>
        <w:pStyle w:val="BookText"/>
      </w:pPr>
      <w:r>
        <w:rPr>
          <w:rFonts w:ascii="Amiri" w:hAnsi="Amiri" w:eastAsia="Amiri" w:cs="Amiri"/>
          <w:lang w:bidi="ar-SA"/>
          <w:color w:val="111111"/>
          <w:sz w:val="28"/>
          <w:szCs w:val="28"/>
          <w:rtl/>
        </w:rPr>
        <w:t xml:space="preserve">وبهذا الإسناد، عن الحسين بن عليّ عليهما السلام، قال: إنّ يهوديّاً سأل عليّ بن أبي طالب عليه السلام، فقال: أخبرني عمّا ليس للَّه وعمّا ليس عند اللَّه وعمّا لا يعلمه اللَّه تعالى، قال عليّ عليه السلام: أمّا ما لا يعلمه اللَّه فذلك قولكم: يا معشر اليهود! عزيرٌ ابن اللَّه، واللَّه لا يعلم له ابناً، وأمّا قولك: ما ليس للَّه فليس له شريك، وأمّا قولك: ما ليس عند اللَّه، فليس عند اللَّه ظلم للعباد، فقال اليهوديّ: أشهد أن لا إله إلّااللَّه، وأنّ محمّداً رسول اللَّه صلى الله عليه و آله.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عن عليّ بن أبي طالب عليه السلام، قال: قال رسول اللَّه صلى الله عليه و آله: مَنْ أفتى النّاس بغير علم لعنته ملائكة السّماوات والأرض.</w:t>
      </w:r>
    </w:p>
    <w:p>
      <w:pPr>
        <w:pStyle w:val="BookText"/>
      </w:pPr>
      <w:r>
        <w:rPr>
          <w:rFonts w:ascii="Amiri" w:hAnsi="Amiri" w:eastAsia="Amiri" w:cs="Amiri"/>
          <w:lang w:bidi="ar-SA"/>
          <w:color w:val="111111"/>
          <w:sz w:val="28"/>
          <w:szCs w:val="28"/>
          <w:rtl/>
        </w:rPr>
        <w:t xml:space="preserve">وبهذا الإسناد، عن عليّ بن أبي طالب عليه السلام، قال: قال رسول اللَّه صلى الله عليه و آله: إنِّي سمّيت ابنتي فاطمة، لأنّ اللَّه عزّ وجلّ فطمها وفطم من أحبّها من النّار.</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إنّ موسى بن عمران سأل ربّه عزّ وجلّ وقال: يا ربّ! أبعيدٌ أنت منِّي فاناديك أم قريب فاناجيك؟ فأوحى اللَّه تعالى إليه:</w:t>
      </w:r>
    </w:p>
    <w:p>
      <w:pPr>
        <w:pStyle w:val="BookText"/>
      </w:pPr>
      <w:r>
        <w:rPr>
          <w:rFonts w:ascii="Amiri" w:hAnsi="Amiri" w:eastAsia="Amiri" w:cs="Amiri"/>
          <w:lang w:bidi="ar-SA"/>
          <w:color w:val="111111"/>
          <w:sz w:val="28"/>
          <w:szCs w:val="28"/>
          <w:rtl/>
        </w:rPr>
        <w:t xml:space="preserve">يا موسى بن عمران أنا جليس من ذكرني.</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إنّ اللَّه تعالى يغضب لغضب فاطمة ويرضى لرضاها.</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الويل لظالمي أهل بيتي كأنِّي بهم غداً مع المنافقين في الدّرك الأسفل من النّار.</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إنّ قاتل الحسين بن عليّ عليهما السلام في تابوت من نار، عليه نصف عذاب أهل الدّنيا، وقد شدّت يداه ورجلاه بسلاسل من نار، منكّس في النّار حتّى يقع في قعر جهنّم، وله ريح يتعوّذ أهل النّار إلى ربّهم من شدّة نتنه وهو فيها خالد، ذائق العذاب الأليم مع جميع من شايع على قتله، كلّما نضجت جلودهم بدّل اللَّه عزّ وجلّ عليهم الجلود حتّى يذوقوا العذاب الأليم، لا يفتر عنهم ساعة، ويسقون من حميم جهنّم، فالويل لهم من عذاب اللَّه تعالى في النّار.</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إنّ موسى بن عمران سأل ربّه عزّ وجلّ فقال: يا ربّ! إنّ أخي هارون مات فاغفر له، فأوحى اللَّه تعالى إليه: يا موسى! لو سألتني في الأوّلين والآخرين لأجبتك ما خلا قاتل الحسين بن عليّ بن أبي طالب عليه السلام فإنِّي أنتقم له من قاتله.</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تختموا بالعقيق، فإنّه لا يصيب أحدكم غمّ ما دام ذلك عليه.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من قاتلنا آخر الزّمان، فكأ نّما قاتلنا مع الدّجّال.</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يا عليّ! إنّ اللَّه تعالى قد غفر لك ولأهلك ولشيعتك ومحبِّي شيعتك ومحبِّي محبِّي شيعتك، فابشر فإنّك الأنزع البطين، منزوع من الشّرك، بطين من العلم.</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مَنْ كنتُ مولاه فعليّ مولاه، اللَّهمّ والِ مَنْ والاه، وعادِ مَنْ عاداه، وانصر مَنْ نصره، واخذل مَنْ خذله.</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المغبون لا محمود ولا مأجور.</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كلوا التّمر على الرِّيق </w:t>
      </w:r>
      <w:r>
        <w:rPr>
          <w:rStyle w:val="FootnoteReference"/>
        </w:rPr>
        <w:footnoteReference w:id="721"/>
      </w:r>
      <w:r>
        <w:rPr>
          <w:rFonts w:ascii="Amiri" w:hAnsi="Amiri" w:eastAsia="Amiri" w:cs="Amiri"/>
          <w:lang w:bidi="ar-SA"/>
          <w:color w:val="111111"/>
          <w:sz w:val="28"/>
          <w:szCs w:val="28"/>
          <w:rtl/>
        </w:rPr>
        <w:t xml:space="preserve">فإنّه يقتل الدّيدان في البطن.</w:t>
      </w:r>
    </w:p>
    <w:p>
      <w:pPr>
        <w:pStyle w:val="BookText"/>
      </w:pPr>
      <w:r>
        <w:rPr>
          <w:rFonts w:ascii="Amiri" w:hAnsi="Amiri" w:eastAsia="Amiri" w:cs="Amiri"/>
          <w:lang w:bidi="ar-SA"/>
          <w:color w:val="111111"/>
          <w:sz w:val="28"/>
          <w:szCs w:val="28"/>
          <w:rtl/>
        </w:rPr>
        <w:t xml:space="preserve">قال مصنّف هذا الكتاب رحمه الله: يعني بذلك كلّ التّمور إلّاالبرنيّ، فإنّ أكله على الرّيق يورث الفالج.</w:t>
      </w:r>
    </w:p>
    <w:p>
      <w:pPr>
        <w:pStyle w:val="BookText"/>
      </w:pPr>
      <w:r>
        <w:rPr>
          <w:rFonts w:ascii="Amiri" w:hAnsi="Amiri" w:eastAsia="Amiri" w:cs="Amiri"/>
          <w:lang w:bidi="ar-SA"/>
          <w:color w:val="111111"/>
          <w:sz w:val="28"/>
          <w:szCs w:val="28"/>
          <w:rtl/>
        </w:rPr>
        <w:t xml:space="preserve">وبهذا الإسناد، قال: قال عليّ عليه السلام: الحناء بعد النّورة أمان من الجذام والبرص.</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يا عليّ! لولاك لما عرف المؤمنون بعدي.</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يا عليّ! إنّك اعطيت ثلاثاً لم يعطها أحد من قبلك، قلت: فداك أبي وامّي وما اعطيت؟ قال: اعطيت صهراً مثلي، واعطيت مثل زوجتك، واعطيت مثل ولديك الحسن والحسين.</w:t>
      </w:r>
    </w:p>
    <w:p>
      <w:pPr>
        <w:pStyle w:val="BookText"/>
      </w:pPr>
      <w:r>
        <w:rPr>
          <w:rFonts w:ascii="Amiri" w:hAnsi="Amiri" w:eastAsia="Amiri" w:cs="Amiri"/>
          <w:lang w:bidi="ar-SA"/>
          <w:color w:val="111111"/>
          <w:sz w:val="28"/>
          <w:szCs w:val="28"/>
          <w:rtl/>
        </w:rPr>
        <w:t xml:space="preserve">وبهذا الإسناد، قال: قال رسول اللَّه صلى الله عليه و آله: يا عليّ! ليس في القيامة راكب غيرنا ونحن أربعة، فقام إليه رجل من الأنصار، فقال: فداك أبي وامِّي، ومَنْ هم؟ قال: أنا على دابّة اللَّه البراق، وأخي صالح على ناقة اللَّه الّتي عقرت، وعمّي حمزة على ناقتي العضبا، وأخي عليّ على ناقة من نوق الجنّة وبيده لواء الحمد، ينادي: لا إله إلّااللَّه محمّد رسول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فيقول الآدميّون: ما هذا إلّاملك مقرّب أو نبيّ مرسل أو حامل العرش، فيجيبهم ملك من بطنان العرش: يا معشر الآدميِّين! ليس هذا ملك مقرّب ولا نبيّ مرسل ولا حامل عرش، هذا الصّدّيق الأكبر، هذا عليّ بن أبي طالب عليه السلام.</w:t>
      </w:r>
    </w:p>
    <w:p>
      <w:pPr>
        <w:pStyle w:val="BookText"/>
      </w:pPr>
      <w:r>
        <w:rPr>
          <w:rFonts w:ascii="Amiri" w:hAnsi="Amiri" w:eastAsia="Amiri" w:cs="Amiri"/>
          <w:lang w:bidi="ar-SA"/>
          <w:color w:val="111111"/>
          <w:sz w:val="28"/>
          <w:szCs w:val="28"/>
          <w:rtl/>
        </w:rPr>
        <w:t xml:space="preserve">وبهذا الإسناد، عن عليّ بن أبي طالب عليه السلام أ نّه قال: كأنِّي بالقصور قد شيّدت حول قبر الحسين عليه السلام، وكأنِّي بالحامل تخرج من الكوفة إلى قبر الحسين، ولا تذهب اللّيالي والأيّام حتّى يسار إليه من الآفاق، وذلك عند انقطاع ملك بني مروان.</w:t>
      </w:r>
    </w:p>
    <w:p>
      <w:pPr>
        <w:pStyle w:val="BookText"/>
      </w:pPr>
      <w:r>
        <w:rPr>
          <w:rFonts w:ascii="Amiri" w:hAnsi="Amiri" w:eastAsia="Amiri" w:cs="Amiri"/>
          <w:lang w:bidi="ar-SA"/>
          <w:color w:val="111111"/>
          <w:sz w:val="28"/>
          <w:szCs w:val="28"/>
          <w:rtl/>
        </w:rPr>
        <w:t xml:space="preserve">الصّدوق، عيون أخبار الرّضا عليه السلام، 2/ 28- 53 رقم 4- 190 باب 31</w:t>
      </w:r>
    </w:p>
    <w:p>
      <w:pPr>
        <w:pStyle w:val="BookText"/>
      </w:pPr>
      <w:r>
        <w:rPr>
          <w:rFonts w:ascii="Amiri" w:hAnsi="Amiri" w:eastAsia="Amiri" w:cs="Amiri"/>
          <w:lang w:bidi="ar-SA"/>
          <w:color w:val="111111"/>
          <w:sz w:val="28"/>
          <w:szCs w:val="28"/>
          <w:rtl/>
        </w:rPr>
        <w:t xml:space="preserve">عبداللَّه بن أحمد بن عامر بن سليمان بن صالح أبو القاسم الطّائيّ، روى عن أبيه، عن عليّ بن موسى الرِّضا، عن آبائه نسخة. حدّث عنه أبو بكر بن الجعابيّ وأبو بكر بن شاذان وابن شاهين وإسماعيل بن محمّد زنجيّ وأبو الحسن بن الجنيد، وأخبرنا محمّد بن عبدالملك القرشيّ، أخبرنا عمر بن أحمد الواعظ، حدّثنا عبداللَّه بن أحمد بن عامر بن سليمان الطّائيّ، حدّثني أبي في سنة ستِّين ومأتين، حدّثنا عليّ بن موسى سنة أربع وتسعين ومائة، حدّثني أبي موسى بن جعفر، حدّثني أبي جعفر بن محمّد، حدّثني أبي محمّد بن عليّ، حدّثني أبي عليّ بن الحسين، حدّثني أبي الحسين بن عليّ، حدّثني أبي عليّ بن أبي طالب، قال: قال رسول اللَّه صلى الله عليه و آله: الإيمان إقرار باللِّسان ومعرفة بالقلب وعمل بالأركان.</w:t>
      </w:r>
    </w:p>
    <w:p>
      <w:pPr>
        <w:pStyle w:val="BookText"/>
      </w:pPr>
      <w:r>
        <w:rPr>
          <w:rFonts w:ascii="Amiri" w:hAnsi="Amiri" w:eastAsia="Amiri" w:cs="Amiri"/>
          <w:lang w:bidi="ar-SA"/>
          <w:color w:val="111111"/>
          <w:sz w:val="28"/>
          <w:szCs w:val="28"/>
          <w:rtl/>
        </w:rPr>
        <w:t xml:space="preserve">حدّثني عليّ بن محمّد بن النّصر، قال: سمعتُ حمزة بن يوسف، يقول: سمعتُ أبا محمّد ابن عليّ هو البصريّ، يقول: عبداللَّه بن أحمد بن عامر بن سليمان بن صالح أبو القاسم الطّائيّ كان أمِّيّاً لم يكن بالمرضيّ، روى عن أبيه، عن عليّ بن يونس الرِّضا، قال لي الحسن بن محمّد الخلّال: توفّى عبداللَّه بن أحمد بن عامر الطّائيّ في سنة أربع وعشرين وثلاث مائة. قرأتُ في كتاب محمّد بن عليّ بن عمر ابن الفيّاض: توفِّي عبداللَّه بن أحمد ابن عامر الطّائيّ يوم الجمعة لأربع عشر ليلة سنة من شهر ربيع الآخر من سنة أربع وعشرين وثلاث مائة.</w:t>
      </w:r>
    </w:p>
    <w:p>
      <w:pPr>
        <w:pStyle w:val="BookText"/>
      </w:pPr>
      <w:r>
        <w:rPr>
          <w:rFonts w:ascii="Amiri" w:hAnsi="Amiri" w:eastAsia="Amiri" w:cs="Amiri"/>
          <w:lang w:bidi="ar-SA"/>
          <w:color w:val="111111"/>
          <w:sz w:val="28"/>
          <w:szCs w:val="28"/>
          <w:rtl/>
        </w:rPr>
        <w:t xml:space="preserve">الخطيب البغدادي، تاريخ بغداد، 9/ 385 رقم 4971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1" w:name="pg19430_207157"/>
    <w:bookmarkEnd w:id="41"/>
    <w:p>
      <w:pPr>
        <w:pStyle w:val="Heading3"/>
      </w:pPr>
      <w:bookmarkStart w:id="447" w:name="_Toc80"/>
      <w:r>
        <w:t>خصائصه الفريدة</w:t>
      </w:r>
      <w:bookmarkEnd w:id="447"/>
    </w:p>
    <w:p>
      <w:pPr>
        <w:pStyle w:val="BookText"/>
      </w:pPr>
      <w:r>
        <w:rPr>
          <w:rStyle w:val="FootnoteReference"/>
        </w:rPr>
        <w:footnoteReference w:id="722"/>
      </w:r>
      <w:r>
        <w:rPr>
          <w:rFonts w:ascii="Amiri" w:hAnsi="Amiri" w:eastAsia="Amiri" w:cs="Amiri"/>
          <w:lang w:bidi="ar-SA"/>
          <w:color w:val="111111"/>
          <w:sz w:val="28"/>
          <w:szCs w:val="28"/>
          <w:rtl/>
        </w:rPr>
        <w:t xml:space="preserve">كان عمّار من الشّيعة المخلصين في الولاء، ومن الشّجعان المعروفين. </w:t>
      </w:r>
      <w:r>
        <w:rPr>
          <w:rStyle w:val="FootnoteReference"/>
        </w:rPr>
        <w:footnoteReference w:id="723"/>
      </w:r>
      <w:r>
        <w:rPr>
          <w:rStyle w:val="FootnoteReference"/>
        </w:rPr>
        <w:footnoteReference w:id="724"/>
      </w:r>
      <w:r>
        <w:rPr>
          <w:rFonts w:ascii="Amiri" w:hAnsi="Amiri" w:eastAsia="Amiri" w:cs="Amiri"/>
          <w:lang w:bidi="ar-SA"/>
          <w:color w:val="111111"/>
          <w:sz w:val="28"/>
          <w:szCs w:val="28"/>
          <w:rtl/>
        </w:rPr>
        <w:t xml:space="preserve">وكان أبوه حسّان ممّن صحب أمير المؤمنين عليه السلام، وقاتل بين يديه في حرب الجمل وحرب صفّين، فقُتل بها.
السّماوي، إبصار العين،/ 113- 114/ مثله الحائري، ذخيرة الدّارين، 1/ 235؛ الميانجي، العيون العبرى،/ 109؛ بحر العلوم، مقتل الحسين عليه السلام (الهامش)،/ 387</w:t>
      </w:r>
    </w:p>
    <w:p>
      <w:pPr>
        <w:pStyle w:val="BookText"/>
      </w:pPr>
      <w:r>
        <w:rPr>
          <w:rFonts w:ascii="Amiri" w:hAnsi="Amiri" w:eastAsia="Amiri" w:cs="Amiri"/>
          <w:lang w:bidi="ar-SA"/>
          <w:color w:val="111111"/>
          <w:sz w:val="28"/>
          <w:szCs w:val="28"/>
          <w:rtl/>
        </w:rPr>
        <w:t xml:space="preserve">قال علماء السّير: أ نّه كان من الشّيعة المخلصين في الولاء، من الشّجعان المعروفين.</w:t>
      </w:r>
    </w:p>
    <w:p>
      <w:pPr>
        <w:pStyle w:val="BookText"/>
      </w:pPr>
      <w:r>
        <w:rPr>
          <w:rFonts w:ascii="Amiri" w:hAnsi="Amiri" w:eastAsia="Amiri" w:cs="Amiri"/>
          <w:lang w:bidi="ar-SA"/>
          <w:color w:val="111111"/>
          <w:sz w:val="28"/>
          <w:szCs w:val="28"/>
          <w:rtl/>
        </w:rPr>
        <w:t xml:space="preserve">المامقاني، تنقيح المقال، 2- 1/ 317/ عنه: الطّوسي، الرّجال (الهامش)،/ 77</w:t>
      </w:r>
    </w:p>
    <w:p>
      <w:pPr>
        <w:pStyle w:val="Heading3"/>
      </w:pPr>
      <w:bookmarkStart w:id="448" w:name="_Toc81"/>
      <w:r>
        <w:t>كيف التحقَ بالإمام عليه السلام؟</w:t>
      </w:r>
      <w:bookmarkEnd w:id="448"/>
    </w:p>
    <w:p>
      <w:pPr>
        <w:pStyle w:val="BookText"/>
      </w:pPr>
      <w:r>
        <w:rPr>
          <w:rFonts w:ascii="Amiri" w:hAnsi="Amiri" w:eastAsia="Amiri" w:cs="Amiri"/>
          <w:lang w:bidi="ar-SA"/>
          <w:color w:val="111111"/>
          <w:sz w:val="28"/>
          <w:szCs w:val="28"/>
          <w:rtl/>
        </w:rPr>
        <w:t xml:space="preserve">وكان عمّار صحب الحسين عليه السلام من مكّة ولازمه. </w:t>
      </w:r>
      <w:r>
        <w:rPr>
          <w:rStyle w:val="FootnoteReference"/>
        </w:rPr>
        <w:footnoteReference w:id="725"/>
      </w:r>
    </w:p>
    <w:p>
      <w:pPr>
        <w:pStyle w:val="BookText"/>
      </w:pPr>
      <w:r>
        <w:rPr>
          <w:rFonts w:ascii="Amiri" w:hAnsi="Amiri" w:eastAsia="Amiri" w:cs="Amiri"/>
          <w:lang w:bidi="ar-SA"/>
          <w:color w:val="111111"/>
          <w:sz w:val="28"/>
          <w:szCs w:val="28"/>
          <w:rtl/>
        </w:rPr>
        <w:t xml:space="preserve">السّماوي، إبصار العين،/ 114/ مثله: الحائري، ذخيرة الدّارين، 1/ 235؛ بحر العلوم، مقتل الحسين عليه السلام (الهامش)،/ 387</w:t>
      </w:r>
    </w:p>
    <w:p>
      <w:pPr>
        <w:pStyle w:val="BookText"/>
      </w:pPr>
      <w:r>
        <w:rPr>
          <w:rFonts w:ascii="Amiri" w:hAnsi="Amiri" w:eastAsia="Amiri" w:cs="Amiri"/>
          <w:lang w:bidi="ar-SA"/>
          <w:color w:val="111111"/>
          <w:sz w:val="28"/>
          <w:szCs w:val="28"/>
          <w:rtl/>
        </w:rPr>
        <w:t xml:space="preserve">صحب الحسين من مكّة حتّى أتى كربلاء. </w:t>
      </w:r>
      <w:r>
        <w:rPr>
          <w:rStyle w:val="FootnoteReference"/>
        </w:rPr>
        <w:footnoteReference w:id="726"/>
      </w:r>
    </w:p>
    <w:p>
      <w:pPr>
        <w:pStyle w:val="BookText"/>
      </w:pPr>
      <w:r>
        <w:rPr>
          <w:rFonts w:ascii="Amiri" w:hAnsi="Amiri" w:eastAsia="Amiri" w:cs="Amiri"/>
          <w:lang w:bidi="ar-SA"/>
          <w:color w:val="111111"/>
          <w:sz w:val="28"/>
          <w:szCs w:val="28"/>
          <w:rtl/>
        </w:rPr>
        <w:t xml:space="preserve">المامقاني، تنقيح المقال، 2- 1/ 317/ مثله: الطّوسي، الرّجال (الهامش)،/ 77</w:t>
      </w:r>
    </w:p>
    <w:p>
      <w:pPr>
        <w:pStyle w:val="BookText"/>
      </w:pPr>
      <w:r>
        <w:rPr>
          <w:rFonts w:ascii="Amiri" w:hAnsi="Amiri" w:eastAsia="Amiri" w:cs="Amiri"/>
          <w:lang w:bidi="ar-SA"/>
          <w:color w:val="111111"/>
          <w:sz w:val="28"/>
          <w:szCs w:val="28"/>
          <w:rtl/>
        </w:rPr>
        <w:t xml:space="preserve">وكان عمّار صحب الحسين عليه السلام من مكّة ولازمه حتّى أتى كربلاء، فلمّا نشب القتال تقدّم حتّى قُتل بين يديه. </w:t>
      </w:r>
      <w:r>
        <w:rPr>
          <w:rStyle w:val="FootnoteReference"/>
        </w:rPr>
        <w:footnoteReference w:id="727"/>
      </w:r>
    </w:p>
    <w:p>
      <w:pPr>
        <w:pStyle w:val="BookText"/>
      </w:pPr>
      <w:r>
        <w:rPr>
          <w:rFonts w:ascii="Amiri" w:hAnsi="Amiri" w:eastAsia="Amiri" w:cs="Amiri"/>
          <w:lang w:bidi="ar-SA"/>
          <w:color w:val="111111"/>
          <w:sz w:val="28"/>
          <w:szCs w:val="28"/>
          <w:rtl/>
        </w:rPr>
        <w:t xml:space="preserve">هاشم زاده، ترجمه انصار الحسين،/ 94</w:t>
      </w:r>
    </w:p>
    <w:p>
      <w:pPr>
        <w:pStyle w:val="BookText"/>
      </w:pPr>
      <w:r>
        <w:rPr>
          <w:rFonts w:ascii="Amiri" w:hAnsi="Amiri" w:eastAsia="Amiri" w:cs="Amiri"/>
          <w:lang w:bidi="ar-SA"/>
          <w:color w:val="111111"/>
          <w:sz w:val="28"/>
          <w:szCs w:val="28"/>
          <w:rtl/>
        </w:rPr>
        <w:t xml:space="preserve">الميانجي، العيون العبرى،/ 109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42" w:name="pg19430_207158"/>
    <w:bookmarkEnd w:id="42"/>
    <w:p>
      <w:pPr>
        <w:pStyle w:val="Heading3"/>
      </w:pPr>
      <w:bookmarkStart w:id="449" w:name="_Toc82"/>
      <w:r>
        <w:t>استشهاده</w:t>
      </w:r>
      <w:bookmarkEnd w:id="449"/>
    </w:p>
    <w:p>
      <w:pPr>
        <w:pStyle w:val="BookText"/>
      </w:pPr>
      <w:r>
        <w:rPr>
          <w:rFonts w:ascii="Amiri" w:hAnsi="Amiri" w:eastAsia="Amiri" w:cs="Amiri"/>
          <w:lang w:bidi="ar-SA"/>
          <w:color w:val="111111"/>
          <w:sz w:val="28"/>
          <w:szCs w:val="28"/>
          <w:rtl/>
        </w:rPr>
        <w:t xml:space="preserve">المقتولون من أصحاب الحسين في الحملة الاولى: [...] عمّار بن حسّان.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بحر العلوم، مقتل الحسين عليه السلام،/ 387؛ الزّنجاني، وسيلة الدّارين،/ 95؛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حتّى قُتل بين يديه. (قال) السّرويّ: قُتل في الحملة الاولى.</w:t>
      </w:r>
    </w:p>
    <w:p>
      <w:pPr>
        <w:pStyle w:val="BookText"/>
      </w:pPr>
      <w:r>
        <w:rPr>
          <w:rFonts w:ascii="Amiri" w:hAnsi="Amiri" w:eastAsia="Amiri" w:cs="Amiri"/>
          <w:lang w:bidi="ar-SA"/>
          <w:color w:val="111111"/>
          <w:sz w:val="28"/>
          <w:szCs w:val="28"/>
          <w:rtl/>
        </w:rPr>
        <w:t xml:space="preserve">السّماوي، إبصار العين،/ 114</w:t>
      </w:r>
    </w:p>
    <w:p>
      <w:pPr>
        <w:pStyle w:val="BookText"/>
      </w:pPr>
      <w:r>
        <w:rPr>
          <w:rFonts w:ascii="Amiri" w:hAnsi="Amiri" w:eastAsia="Amiri" w:cs="Amiri"/>
          <w:lang w:bidi="ar-SA"/>
          <w:color w:val="111111"/>
          <w:sz w:val="28"/>
          <w:szCs w:val="28"/>
          <w:rtl/>
        </w:rPr>
        <w:t xml:space="preserve">فلمّا نشب القتال تقدّم بين يدي الحسين عليه السلام، قُتل في الحملة الاولى مع من قُتل من أصحاب الحسين عليه السلام.</w:t>
      </w:r>
    </w:p>
    <w:p>
      <w:pPr>
        <w:pStyle w:val="BookText"/>
      </w:pPr>
      <w:r>
        <w:rPr>
          <w:rFonts w:ascii="Amiri" w:hAnsi="Amiri" w:eastAsia="Amiri" w:cs="Amiri"/>
          <w:lang w:bidi="ar-SA"/>
          <w:color w:val="111111"/>
          <w:sz w:val="28"/>
          <w:szCs w:val="28"/>
          <w:rtl/>
        </w:rPr>
        <w:t xml:space="preserve">وفي المناقب لابن شهرآشوب قال: ومن المقتولين يوم الطّفّ في الحملة الاولى عمّار ابن حسّان الطّائي رضوان اللَّه عليه.</w:t>
      </w:r>
    </w:p>
    <w:p>
      <w:pPr>
        <w:pStyle w:val="BookText"/>
      </w:pPr>
      <w:r>
        <w:rPr>
          <w:rFonts w:ascii="Amiri" w:hAnsi="Amiri" w:eastAsia="Amiri" w:cs="Amiri"/>
          <w:lang w:bidi="ar-SA"/>
          <w:color w:val="111111"/>
          <w:sz w:val="28"/>
          <w:szCs w:val="28"/>
          <w:rtl/>
        </w:rPr>
        <w:t xml:space="preserve">الحائري، ذخيرة الدّارين، 1/ 235</w:t>
      </w:r>
    </w:p>
    <w:p>
      <w:pPr>
        <w:pStyle w:val="BookText"/>
      </w:pPr>
      <w:r>
        <w:rPr>
          <w:rFonts w:ascii="Amiri" w:hAnsi="Amiri" w:eastAsia="Amiri" w:cs="Amiri"/>
          <w:lang w:bidi="ar-SA"/>
          <w:color w:val="111111"/>
          <w:sz w:val="28"/>
          <w:szCs w:val="28"/>
          <w:rtl/>
        </w:rPr>
        <w:t xml:space="preserve">فلمّا نشب القتال يوم الطّفّ تقدّم واستشهد بين يديه رضوان اللَّه عليه، ومع شرف الشّهادة نال شرف تخصيصه بالسّلام عليه في زيارة النّاحية المقدّسة. </w:t>
      </w:r>
      <w:r>
        <w:rPr>
          <w:rStyle w:val="FootnoteReference"/>
        </w:rPr>
        <w:footnoteReference w:id="729"/>
      </w:r>
    </w:p>
    <w:p>
      <w:pPr>
        <w:pStyle w:val="BookText"/>
      </w:pPr>
      <w:r>
        <w:rPr>
          <w:rFonts w:ascii="Amiri" w:hAnsi="Amiri" w:eastAsia="Amiri" w:cs="Amiri"/>
          <w:lang w:bidi="ar-SA"/>
          <w:color w:val="111111"/>
          <w:sz w:val="28"/>
          <w:szCs w:val="28"/>
          <w:rtl/>
        </w:rPr>
        <w:t xml:space="preserve">كمره اى، ترجمه نفس المهموم،/ 136</w:t>
      </w:r>
    </w:p>
    <w:p>
      <w:pPr>
        <w:pStyle w:val="BookText"/>
      </w:pPr>
      <w:r>
        <w:rPr>
          <w:rFonts w:ascii="Amiri" w:hAnsi="Amiri" w:eastAsia="Amiri" w:cs="Amiri"/>
          <w:lang w:bidi="ar-SA"/>
          <w:color w:val="111111"/>
          <w:sz w:val="28"/>
          <w:szCs w:val="28"/>
          <w:rtl/>
        </w:rPr>
        <w:t xml:space="preserve">ابن شهرآشوب وى را در عداد كسانى كه در نخستين حمله كشته شدند به شمار آورده است.</w:t>
      </w:r>
    </w:p>
    <w:p>
      <w:pPr>
        <w:pStyle w:val="BookText"/>
      </w:pPr>
      <w:r>
        <w:rPr>
          <w:rFonts w:ascii="Amiri" w:hAnsi="Amiri" w:eastAsia="Amiri" w:cs="Amiri"/>
          <w:lang w:bidi="ar-SA"/>
          <w:color w:val="111111"/>
          <w:sz w:val="28"/>
          <w:szCs w:val="28"/>
          <w:rtl/>
        </w:rPr>
        <w:t xml:space="preserve">كمره اى، ترجمه انصار الحسين،/ 94</w:t>
      </w:r>
    </w:p>
    <w:p>
      <w:pPr>
        <w:pStyle w:val="BookText"/>
      </w:pPr>
      <w:r>
        <w:rPr>
          <w:rFonts w:ascii="Amiri" w:hAnsi="Amiri" w:eastAsia="Amiri" w:cs="Amiri"/>
          <w:lang w:bidi="ar-SA"/>
          <w:color w:val="111111"/>
          <w:sz w:val="28"/>
          <w:szCs w:val="28"/>
          <w:rtl/>
        </w:rPr>
        <w:t xml:space="preserve">المامقاني، تنقيح المقال، 2- 1/ 317</w:t>
      </w:r>
    </w:p>
    <w:p>
      <w:pPr>
        <w:pStyle w:val="Heading3"/>
      </w:pPr>
      <w:bookmarkStart w:id="450" w:name="_Toc83"/>
      <w:r>
        <w:t>ذكره في زيارة النّاحية المقدّسة</w:t>
      </w:r>
      <w:bookmarkEnd w:id="450"/>
    </w:p>
    <w:p>
      <w:pPr>
        <w:pStyle w:val="BookText"/>
      </w:pPr>
      <w:r>
        <w:rPr>
          <w:rFonts w:ascii="Amiri" w:hAnsi="Amiri" w:eastAsia="Amiri" w:cs="Amiri"/>
          <w:lang w:bidi="ar-SA"/>
          <w:color w:val="111111"/>
          <w:sz w:val="28"/>
          <w:szCs w:val="28"/>
          <w:rtl/>
        </w:rPr>
        <w:t xml:space="preserve">السّلام على عمّار بن حسّان بن شريح الطّائيّ. </w:t>
      </w:r>
      <w:r>
        <w:rPr>
          <w:rStyle w:val="FootnoteReference"/>
        </w:rPr>
        <w:footnoteReference w:id="730"/>
      </w:r>
    </w:p>
    <w:p>
      <w:pPr>
        <w:pStyle w:val="BookText"/>
      </w:pPr>
      <w:r>
        <w:rPr>
          <w:rFonts w:ascii="Amiri" w:hAnsi="Amiri" w:eastAsia="Amiri" w:cs="Amiri"/>
          <w:lang w:bidi="ar-SA"/>
          <w:color w:val="111111"/>
          <w:sz w:val="28"/>
          <w:szCs w:val="28"/>
          <w:rtl/>
        </w:rPr>
        <w:t xml:space="preserve">هاشم زاده، ترجمه انصار الحسين،/ 146</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43" w:name="pg19430_207159"/>
    <w:bookmarkEnd w:id="43"/>
    <w:p>
      <w:pPr>
        <w:pStyle w:val="BookText"/>
      </w:pPr>
      <w:r>
        <w:rPr>
          <w:rFonts w:ascii="IRNazanin" w:hAnsi="IRNazanin" w:eastAsia="IRNazanin" w:cs="IRNazanin"/>
          <w:lang w:bidi="fa-IR"/>
          <w:color w:val="111111"/>
          <w:sz w:val="28"/>
          <w:szCs w:val="28"/>
          <w:rtl/>
        </w:rPr>
        <w:t xml:space="preserve">ابن طاوس، الإقبال (ط حجري)،/ 576، (ط قم)، 3/ 79، مصباح الزّائر،/ 284/ عنه: المجلسي، البحار، 98/ 273، 45/ 72؛ البحراني، العوالم، 17/ 339؛ الدّربندي، أسرار الشّهادة،/ 304؛ سپهر، ناسخ التّواريخ سيّد الشّهداء عليه السلام، 3/ 23؛ الحائري، ذخيرة الدّارين، 1/ 235؛ القزويني، تظلّم الزّهراء،/ 413؛ الميانجي، العيون العبرى،/ 320- 321</w:t>
      </w:r>
    </w:p>
    <w:p>
      <w:pPr>
        <w:pStyle w:val="Heading3"/>
      </w:pPr>
      <w:bookmarkStart w:id="451" w:name="_Toc84"/>
      <w:r>
        <w:t>زيارته في أوّل رجب والنّصف من شعبان أو في زيارة الأربعين</w:t>
      </w:r>
      <w:bookmarkEnd w:id="451"/>
    </w:p>
    <w:p>
      <w:pPr>
        <w:pStyle w:val="BookText"/>
      </w:pPr>
      <w:r>
        <w:rPr>
          <w:rFonts w:ascii="Amiri" w:hAnsi="Amiri" w:eastAsia="Amiri" w:cs="Amiri"/>
          <w:lang w:bidi="ar-SA"/>
          <w:color w:val="111111"/>
          <w:sz w:val="28"/>
          <w:szCs w:val="28"/>
          <w:rtl/>
        </w:rPr>
        <w:t xml:space="preserve">السّلام على عمّار بن حسّان. </w:t>
      </w:r>
      <w:r>
        <w:rPr>
          <w:rStyle w:val="FootnoteReference"/>
        </w:rPr>
        <w:footnoteReference w:id="731"/>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741، (ط قم)، 3/ 346، مصباح الزّائر،/ 298/ عنه: المجلسي، البحار، 98/ 341؛ بحر العلوم، مقتل الحسين عليه السلام (الهامش)،/ 387؛ مثله الشّهيد الأوّل، المزار،/ 180</w:t>
      </w:r>
    </w:p>
    <w:p>
      <w:pPr>
        <w:pStyle w:val="Heading2"/>
      </w:pPr>
      <w:bookmarkStart w:id="452" w:name="_Toc85"/>
      <w:r>
        <w:t>150/ 183- عامر بن خليدة</w:t>
      </w:r>
      <w:bookmarkEnd w:id="452"/>
    </w:p>
    <w:p>
      <w:pPr>
        <w:pStyle w:val="Heading3"/>
      </w:pPr>
      <w:bookmarkStart w:id="453" w:name="_Toc86"/>
      <w:r>
        <w:t>ذكره في زيارة أوّل رجب والنّصف من شعبان أو في زيارة الأربعين</w:t>
      </w:r>
      <w:bookmarkEnd w:id="453"/>
    </w:p>
    <w:p>
      <w:pPr>
        <w:pStyle w:val="BookText"/>
      </w:pPr>
      <w:r>
        <w:rPr>
          <w:rFonts w:ascii="Amiri" w:hAnsi="Amiri" w:eastAsia="Amiri" w:cs="Amiri"/>
          <w:lang w:bidi="ar-SA"/>
          <w:color w:val="111111"/>
          <w:sz w:val="28"/>
          <w:szCs w:val="28"/>
          <w:rtl/>
        </w:rPr>
        <w:t xml:space="preserve">السّلام على عامر بن خُلَيدة [أو جليدة] </w:t>
      </w:r>
      <w:r>
        <w:rPr>
          <w:rStyle w:val="FootnoteReference"/>
        </w:rPr>
        <w:footnoteReference w:id="732"/>
      </w:r>
      <w:r>
        <w:rPr>
          <w:rFonts w:ascii="Times New Roman" w:hAnsi="Times New Roman" w:eastAsia="Times New Roman" w:cs="Times New Roman"/>
          <w:lang w:val="en-US" w:bidi="en-US"/>
          <w:color w:val="111111"/>
          <w:sz w:val="28"/>
          <w:szCs w:val="28"/>
          <w:rtl/>
        </w:rPr>
        <w:t xml:space="preserve">. </w:t>
      </w:r>
      <w:r>
        <w:rPr>
          <w:rStyle w:val="FootnoteReference"/>
        </w:rPr>
        <w:footnoteReference w:id="733"/>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346، مصباح الزّائر،/ 297/ عنه: المجلسي، البحار، 98/ 341؛ مثله الشّهيد الأوّل، المزار،/ 180</w:t>
      </w:r>
    </w:p>
    <w:p>
      <w:pPr>
        <w:pStyle w:val="BookText"/>
      </w:pPr>
      <w:r>
        <w:rPr>
          <w:rFonts w:ascii="Amiri" w:hAnsi="Amiri" w:eastAsia="Amiri" w:cs="Amiri"/>
          <w:lang w:bidi="ar-SA"/>
          <w:color w:val="111111"/>
          <w:sz w:val="28"/>
          <w:szCs w:val="28"/>
          <w:rtl/>
        </w:rPr>
        <w:t xml:space="preserve">عامر بن خليدة: فقط ورد اسمه في الزّيارة الرّجبيّة: السّلام على عامر بن خليدة أو خلية. </w:t>
      </w:r>
      <w:r>
        <w:rPr>
          <w:rStyle w:val="FootnoteReference"/>
        </w:rPr>
        <w:footnoteReference w:id="734"/>
      </w:r>
    </w:p>
    <w:p>
      <w:pPr>
        <w:pStyle w:val="BookText"/>
      </w:pPr>
      <w:r>
        <w:rPr>
          <w:rFonts w:ascii="Amiri" w:hAnsi="Amiri" w:eastAsia="Amiri" w:cs="Amiri"/>
          <w:lang w:bidi="ar-SA"/>
          <w:color w:val="111111"/>
          <w:sz w:val="28"/>
          <w:szCs w:val="28"/>
          <w:rtl/>
        </w:rPr>
        <w:t xml:space="preserve">هاشم زاده، ترجمه انصار الحسين،/ 115</w:t>
      </w:r>
    </w:p>
    <w:p>
      <w:pPr>
        <w:pStyle w:val="BookText"/>
      </w:pPr>
      <w:r>
        <w:rPr>
          <w:rFonts w:ascii="Amiri" w:hAnsi="Amiri" w:eastAsia="Amiri" w:cs="Amiri"/>
          <w:lang w:bidi="ar-SA"/>
          <w:color w:val="111111"/>
          <w:sz w:val="28"/>
          <w:szCs w:val="28"/>
          <w:rtl/>
        </w:rPr>
        <w:t xml:space="preserve">الزّنجاني، وسيلة الدّارين،/ 162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4" w:name="pg19430_207160"/>
    <w:bookmarkEnd w:id="44"/>
    <w:p>
      <w:pPr>
        <w:pStyle w:val="Heading3"/>
      </w:pPr>
      <w:bookmarkStart w:id="454" w:name="_Toc87"/>
      <w:r>
        <w:t>-عامر بن كثير السّرّاج</w:t>
      </w:r>
      <w:bookmarkEnd w:id="454"/>
    </w:p>
    <w:p>
      <w:pPr>
        <w:pStyle w:val="BookText"/>
      </w:pPr>
      <w:r>
        <w:rPr>
          <w:rFonts w:ascii="Amiri" w:hAnsi="Amiri" w:eastAsia="Amiri" w:cs="Amiri"/>
          <w:lang w:bidi="ar-SA"/>
          <w:color w:val="111111"/>
          <w:sz w:val="28"/>
          <w:szCs w:val="28"/>
          <w:rtl/>
        </w:rPr>
        <w:t xml:space="preserve">عامر بن كثير السّرّاج، زيديّ كوفيّ ثقة، له كتاب، أخبرنا ابن شاذان، عن ابن حاتم قال: حدّثنا الحميريّ عن أبيه، عن محمّد بن الحسين، عن عامر به.</w:t>
      </w:r>
    </w:p>
    <w:p>
      <w:pPr>
        <w:pStyle w:val="BookText"/>
      </w:pPr>
      <w:r>
        <w:rPr>
          <w:rFonts w:ascii="Amiri" w:hAnsi="Amiri" w:eastAsia="Amiri" w:cs="Amiri"/>
          <w:lang w:bidi="ar-SA"/>
          <w:color w:val="111111"/>
          <w:sz w:val="28"/>
          <w:szCs w:val="28"/>
          <w:rtl/>
        </w:rPr>
        <w:t xml:space="preserve">الرّجال، النّجاشي،/ 208/ عنه: أبو عليّ الحائري، منتهى المقال، 4/ 52؛ المامقاني، تنقيح المقال، 2- 1/ 117</w:t>
      </w:r>
    </w:p>
    <w:p>
      <w:pPr>
        <w:pStyle w:val="BookText"/>
      </w:pPr>
      <w:r>
        <w:rPr>
          <w:rFonts w:ascii="Amiri" w:hAnsi="Amiri" w:eastAsia="Amiri" w:cs="Amiri"/>
          <w:lang w:bidi="ar-SA"/>
          <w:color w:val="111111"/>
          <w:sz w:val="28"/>
          <w:szCs w:val="28"/>
          <w:rtl/>
        </w:rPr>
        <w:t xml:space="preserve">من أصحاب الحسين بن عليّ عليهما السلام: عامر بن كثير السّرّاج، وكان من دعاته عليه السلام.</w:t>
      </w:r>
    </w:p>
    <w:p>
      <w:pPr>
        <w:pStyle w:val="BookText"/>
      </w:pPr>
      <w:r>
        <w:rPr>
          <w:rFonts w:ascii="Amiri" w:hAnsi="Amiri" w:eastAsia="Amiri" w:cs="Amiri"/>
          <w:lang w:bidi="ar-SA"/>
          <w:color w:val="111111"/>
          <w:sz w:val="28"/>
          <w:szCs w:val="28"/>
          <w:rtl/>
        </w:rPr>
        <w:t xml:space="preserve">الطّوسي، الرّجال،/ 76/ عنه: أبو عليّ الحائري، منتهى المقال، 4/ 52</w:t>
      </w:r>
    </w:p>
    <w:p>
      <w:pPr>
        <w:pStyle w:val="BookText"/>
      </w:pPr>
      <w:r>
        <w:rPr>
          <w:rFonts w:ascii="Amiri" w:hAnsi="Amiri" w:eastAsia="Amiri" w:cs="Amiri"/>
          <w:lang w:bidi="ar-SA"/>
          <w:color w:val="111111"/>
          <w:sz w:val="28"/>
          <w:szCs w:val="28"/>
          <w:rtl/>
        </w:rPr>
        <w:t xml:space="preserve">أصحاب أبي عبداللَّه الحسين بن عليّ عليه السلام [...] ومن أصحاب أبي محمّد عليه السلام: [...] عامر بن كثير السّرّاج، وكان من دعاة الحسين عليه السلام.</w:t>
      </w:r>
    </w:p>
    <w:p>
      <w:pPr>
        <w:pStyle w:val="BookText"/>
      </w:pPr>
      <w:r>
        <w:rPr>
          <w:rFonts w:ascii="Amiri" w:hAnsi="Amiri" w:eastAsia="Amiri" w:cs="Amiri"/>
          <w:lang w:bidi="ar-SA"/>
          <w:color w:val="111111"/>
          <w:sz w:val="28"/>
          <w:szCs w:val="28"/>
          <w:rtl/>
        </w:rPr>
        <w:t xml:space="preserve">البرقيّ، الرّجال،/ 7 و 8</w:t>
      </w:r>
    </w:p>
    <w:p>
      <w:pPr>
        <w:pStyle w:val="BookText"/>
      </w:pPr>
      <w:r>
        <w:rPr>
          <w:rFonts w:ascii="IRNazanin" w:hAnsi="IRNazanin" w:eastAsia="IRNazanin" w:cs="IRNazanin"/>
          <w:lang w:bidi="fa-IR"/>
          <w:color w:val="111111"/>
          <w:sz w:val="28"/>
          <w:szCs w:val="28"/>
          <w:rtl/>
        </w:rPr>
        <w:t xml:space="preserve">عامر </w:t>
      </w:r>
      <w:r>
        <w:rPr>
          <w:rStyle w:val="FootnoteReference"/>
        </w:rPr>
        <w:footnoteReference w:id="735"/>
      </w:r>
      <w:r>
        <w:rPr>
          <w:rFonts w:ascii="Amiri" w:hAnsi="Amiri" w:eastAsia="Amiri" w:cs="Amiri"/>
          <w:lang w:bidi="ar-SA"/>
          <w:color w:val="111111"/>
          <w:sz w:val="28"/>
          <w:szCs w:val="28"/>
          <w:rtl/>
        </w:rPr>
        <w:t xml:space="preserve">بن كثير السّرّاج، سين [جخ] كان من دعاته.</w:t>
      </w:r>
    </w:p>
    <w:p>
      <w:pPr>
        <w:pStyle w:val="BookText"/>
      </w:pPr>
      <w:r>
        <w:rPr>
          <w:rFonts w:ascii="IRNazanin" w:hAnsi="IRNazanin" w:eastAsia="IRNazanin" w:cs="IRNazanin"/>
          <w:lang w:bidi="fa-IR"/>
          <w:color w:val="111111"/>
          <w:sz w:val="28"/>
          <w:szCs w:val="28"/>
          <w:rtl/>
        </w:rPr>
        <w:t xml:space="preserve">ابن داود،/ 210 رقم 877 من القسم الأوّل</w:t>
      </w:r>
    </w:p>
    <w:p>
      <w:pPr>
        <w:pStyle w:val="BookText"/>
      </w:pPr>
      <w:r>
        <w:rPr>
          <w:rFonts w:ascii="IRNazanin" w:hAnsi="IRNazanin" w:eastAsia="IRNazanin" w:cs="IRNazanin"/>
          <w:lang w:bidi="fa-IR"/>
          <w:color w:val="111111"/>
          <w:sz w:val="28"/>
          <w:szCs w:val="28"/>
          <w:rtl/>
        </w:rPr>
        <w:t xml:space="preserve">عامر </w:t>
      </w:r>
      <w:r>
        <w:rPr>
          <w:rStyle w:val="FootnoteReference"/>
        </w:rPr>
        <w:footnoteReference w:id="736"/>
      </w:r>
      <w:r>
        <w:rPr>
          <w:rFonts w:ascii="Amiri" w:hAnsi="Amiri" w:eastAsia="Amiri" w:cs="Amiri"/>
          <w:lang w:bidi="ar-SA"/>
          <w:color w:val="111111"/>
          <w:sz w:val="28"/>
          <w:szCs w:val="28"/>
          <w:rtl/>
        </w:rPr>
        <w:t xml:space="preserve">بن كُثير السّرّاج. سين [جخ] كان من دعاته [جش] زيديّ كوفيّ ثقة.</w:t>
      </w:r>
    </w:p>
    <w:p>
      <w:pPr>
        <w:pStyle w:val="BookText"/>
      </w:pPr>
      <w:r>
        <w:rPr>
          <w:rFonts w:ascii="Amiri" w:hAnsi="Amiri" w:eastAsia="Amiri" w:cs="Amiri"/>
          <w:lang w:bidi="ar-SA"/>
          <w:color w:val="111111"/>
          <w:sz w:val="28"/>
          <w:szCs w:val="28"/>
          <w:rtl/>
        </w:rPr>
        <w:t xml:space="preserve">ابن داود،/ 464 رقم 241 من القسم الثّاني</w:t>
      </w:r>
    </w:p>
    <w:p>
      <w:pPr>
        <w:pStyle w:val="BookText"/>
      </w:pPr>
      <w:r>
        <w:rPr>
          <w:rFonts w:ascii="Amiri" w:hAnsi="Amiri" w:eastAsia="Amiri" w:cs="Amiri"/>
          <w:lang w:bidi="ar-SA"/>
          <w:color w:val="111111"/>
          <w:sz w:val="28"/>
          <w:szCs w:val="28"/>
          <w:rtl/>
        </w:rPr>
        <w:t xml:space="preserve">عامر بن كثير السّرّاج، زيديّ كوفيّ ثقة، له كتاب، روى عنه محمّد بن الحسين: جش سين، وكان من دعاته عليه السلام جخ، وأنا أتوقّف في روايته لقول النّجاشيّ فيه، وذكره (د) راوياً من جخ، كما نقلناه، مرّة راوياً عن جخ بعنوان عبداللَّه، حيث قال عبداللَّه بن كثير السّرّاج: سين جخ كان من دعاته، ولعلّه غلط، لأنّي لم أجده في كتب الرّجال، خصوصاً في رجال الشّيخ.</w:t>
      </w:r>
    </w:p>
    <w:p>
      <w:pPr>
        <w:pStyle w:val="BookText"/>
      </w:pPr>
      <w:r>
        <w:rPr>
          <w:rFonts w:ascii="Amiri" w:hAnsi="Amiri" w:eastAsia="Amiri" w:cs="Amiri"/>
          <w:lang w:bidi="ar-SA"/>
          <w:color w:val="111111"/>
          <w:sz w:val="28"/>
          <w:szCs w:val="28"/>
          <w:rtl/>
        </w:rPr>
        <w:t xml:space="preserve">التّفرشي، نقد الرّجال،/ 177</w:t>
      </w:r>
    </w:p>
    <w:p>
      <w:pPr>
        <w:pStyle w:val="BookText"/>
      </w:pPr>
      <w:r>
        <w:rPr>
          <w:rFonts w:ascii="Amiri" w:hAnsi="Amiri" w:eastAsia="Amiri" w:cs="Amiri"/>
          <w:lang w:bidi="ar-SA"/>
          <w:color w:val="111111"/>
          <w:sz w:val="28"/>
          <w:szCs w:val="28"/>
          <w:rtl/>
        </w:rPr>
        <w:t xml:space="preserve">عامر بن كثير السّرّاج، وكان من دعاته عليه السلام [سين. قي] وعنهما [صه] وفي [قي] أ نّه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الحسن عليه السلام أيضاً، وفي [جش] وعنه [صه] زيديّ كوفيّ ثقة، ثمّ [صه] وأنا أتوقّف في روايته لقول النّجاشيّ فيه، ثمّ [جش] له كتاب الحميريّ عن أبيه، عن محمّد بن الحسين، عنه، ولا يبعد أن يكونا اثنين، فإنّ الظّاهر أنّ محمّد بن الحسين هو ابن أبي الخطّاب، الرّاوي عن الهادي والعسكريّ عليهما السلام، ويبعد إدراكه مَنْ هو من أصحاب الحسن والحسين عليهما السلام «مح».</w:t>
      </w:r>
    </w:p>
    <w:p>
      <w:pPr>
        <w:pStyle w:val="BookText"/>
      </w:pPr>
      <w:r>
        <w:rPr>
          <w:rFonts w:ascii="Amiri" w:hAnsi="Amiri" w:eastAsia="Amiri" w:cs="Amiri"/>
          <w:lang w:bidi="ar-SA"/>
          <w:color w:val="111111"/>
          <w:sz w:val="28"/>
          <w:szCs w:val="28"/>
          <w:rtl/>
        </w:rPr>
        <w:t xml:space="preserve">الأردبيلي، جامع الرّواة، 1/ 428 رقم 3512</w:t>
      </w:r>
    </w:p>
    <w:p>
      <w:pPr>
        <w:pStyle w:val="BookText"/>
      </w:pPr>
      <w:r>
        <w:rPr>
          <w:rFonts w:ascii="Amiri" w:hAnsi="Amiri" w:eastAsia="Amiri" w:cs="Amiri"/>
          <w:lang w:bidi="ar-SA"/>
          <w:color w:val="111111"/>
          <w:sz w:val="28"/>
          <w:szCs w:val="28"/>
          <w:rtl/>
        </w:rPr>
        <w:t xml:space="preserve">عامر بن كثير.</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وفي صه: كان من دعاة الحسين بن عليّ عليه السلام، قاله الشّيخ الطّوسي و [قي] أيضاً.</w:t>
      </w:r>
    </w:p>
    <w:p>
      <w:pPr>
        <w:pStyle w:val="BookText"/>
      </w:pPr>
      <w:r>
        <w:rPr>
          <w:rFonts w:ascii="Amiri" w:hAnsi="Amiri" w:eastAsia="Amiri" w:cs="Amiri"/>
          <w:lang w:bidi="ar-SA"/>
          <w:color w:val="111111"/>
          <w:sz w:val="28"/>
          <w:szCs w:val="28"/>
          <w:rtl/>
        </w:rPr>
        <w:t xml:space="preserve">وقال جش: إنّه زيديّ كوفيّ ثقة. وأنا أتوقّف في روايته لقول جش، انتهى.</w:t>
      </w:r>
    </w:p>
    <w:p>
      <w:pPr>
        <w:pStyle w:val="BookText"/>
      </w:pPr>
      <w:r>
        <w:rPr>
          <w:rFonts w:ascii="Amiri" w:hAnsi="Amiri" w:eastAsia="Amiri" w:cs="Amiri"/>
          <w:lang w:bidi="ar-SA"/>
          <w:color w:val="111111"/>
          <w:sz w:val="28"/>
          <w:szCs w:val="28"/>
          <w:rtl/>
        </w:rPr>
        <w:t xml:space="preserve">والّذي ينبغي أنّ من ذكره جش غير المذكور في سين، فإنّ من البعيد أن يكون محمّد ابن الحسين- والظّاهر أ نّه ابن أبي الخطّاب- قد لقيه.</w:t>
      </w:r>
    </w:p>
    <w:p>
      <w:pPr>
        <w:pStyle w:val="BookText"/>
      </w:pPr>
      <w:r>
        <w:rPr>
          <w:rFonts w:ascii="Amiri" w:hAnsi="Amiri" w:eastAsia="Amiri" w:cs="Amiri"/>
          <w:lang w:bidi="ar-SA"/>
          <w:color w:val="111111"/>
          <w:sz w:val="28"/>
          <w:szCs w:val="28"/>
          <w:rtl/>
        </w:rPr>
        <w:t xml:space="preserve">أقول: في مشكا: ابن كثير، عنه محمّد بن الحسين. </w:t>
      </w:r>
      <w:r>
        <w:rPr>
          <w:rStyle w:val="FootnoteReference"/>
        </w:rPr>
        <w:footnoteReference w:id="737"/>
      </w:r>
    </w:p>
    <w:p>
      <w:pPr>
        <w:pStyle w:val="BookText"/>
      </w:pPr>
      <w:r>
        <w:rPr>
          <w:rFonts w:ascii="Amiri" w:hAnsi="Amiri" w:eastAsia="Amiri" w:cs="Amiri"/>
          <w:lang w:bidi="ar-SA"/>
          <w:color w:val="111111"/>
          <w:sz w:val="28"/>
          <w:szCs w:val="28"/>
          <w:rtl/>
        </w:rPr>
        <w:t xml:space="preserve">عامر بن كثير السراج از دعاة آن حضرت عليه السلام بود.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209</w:t>
      </w:r>
    </w:p>
    <w:p>
      <w:pPr>
        <w:pStyle w:val="BookText"/>
      </w:pPr>
      <w:r>
        <w:rPr>
          <w:rFonts w:ascii="Amiri" w:hAnsi="Amiri" w:eastAsia="Amiri" w:cs="Amiri"/>
          <w:lang w:bidi="ar-SA"/>
          <w:color w:val="111111"/>
          <w:sz w:val="28"/>
          <w:szCs w:val="28"/>
          <w:rtl/>
        </w:rPr>
        <w:t xml:space="preserve">أبو عليّ الحائري، منتهى المقال، 4/ 52 رقم 1517</w:t>
      </w:r>
    </w:p>
    <w:p>
      <w:pPr>
        <w:pStyle w:val="BookText"/>
      </w:pPr>
      <w:r>
        <w:rPr>
          <w:rFonts w:ascii="Amiri" w:hAnsi="Amiri" w:eastAsia="Amiri" w:cs="Amiri"/>
          <w:lang w:bidi="ar-SA"/>
          <w:color w:val="111111"/>
          <w:sz w:val="28"/>
          <w:szCs w:val="28"/>
          <w:rtl/>
        </w:rPr>
        <w:t xml:space="preserve">عامر بن كثير السّرّاج، قد مرّ ضبط كثير في أبان بن كثير وضبط السّرّاج في أحمد بن أبي بشر، وقد عدّ الشّيخ رحمه الله الرّجل في رجاله من أصحاب الحسين عليه السلام، مضيفاً إلى ما في العنوان قوله، وكان من دعاته. [ثمّ ذكر كلام النّجاشي كما ذكرناه في رجاله].</w:t>
      </w:r>
    </w:p>
    <w:p>
      <w:pPr>
        <w:pStyle w:val="BookText"/>
      </w:pPr>
      <w:r>
        <w:rPr>
          <w:rFonts w:ascii="Amiri" w:hAnsi="Amiri" w:eastAsia="Amiri" w:cs="Amiri"/>
          <w:lang w:bidi="ar-SA"/>
          <w:color w:val="111111"/>
          <w:sz w:val="28"/>
          <w:szCs w:val="28"/>
          <w:rtl/>
        </w:rPr>
        <w:t xml:space="preserve">وعنونه في الخلاصة في القسم الثّاني، ونقل عن الشّيخ والبرقي عدّه من دعاة الحسين عليه السلام، ثمّ نقل عن النّجاشيّ أ نّه زيديّ كوفيّ، ثمّ قال: وأنا أتوقّف في روايته لقول النّجاشيّ فيه، انتهى.</w:t>
      </w:r>
    </w:p>
    <w:p>
      <w:pPr>
        <w:pStyle w:val="BookText"/>
      </w:pPr>
      <w:r>
        <w:rPr>
          <w:rFonts w:ascii="Amiri" w:hAnsi="Amiri" w:eastAsia="Amiri" w:cs="Amiri"/>
          <w:lang w:bidi="ar-SA"/>
          <w:color w:val="111111"/>
          <w:sz w:val="28"/>
          <w:szCs w:val="28"/>
          <w:rtl/>
        </w:rPr>
        <w:t xml:space="preserve">وعنونه ابن داود أيضاً في الباب الثّاني، ونقل قول النّجاشيّ، وقال الميرزا: إنّ الّذي ينبغي أنّ ما ذكره النّجاشيّ غير الّذي ذكره الشّيخ رحمه الله، وعدّه من دعاة الحسين عليه السلام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لبعد أن يكون محمّد بن الحسين الظّاهر أ نّه ابن أبي الخطّاب، قد لقي الّذي هو من دعاة الحسين عليه السلام وما ذكره موجّه إن تمّ كون الرّجل من دعاة الحسين سيِّد الشّهداء عليه السلام، ولكنّي وقفت على حاشية على بعض كتب الرِّجال ممّن لم أعرفه: أنّ عامر بن كثير السّرّاج من دعاة الحسين بن عليّ، صاحب فخّ، وإنّ الأمر اشتبه على الشّيخ رحمه الله حيث جعله من دعاة الحسين سيّد الشّهداء عليه السلام، فإن تمّ ما ذكره هذا المحشى زال إشكال الميرزا لامكان ملاقات محمّد بن الحسين بن أبي الخطّاب حينئذٍ عامر بن كثير.</w:t>
      </w:r>
    </w:p>
    <w:p>
      <w:pPr>
        <w:pStyle w:val="BookText"/>
      </w:pPr>
      <w:r>
        <w:rPr>
          <w:rFonts w:ascii="Amiri" w:hAnsi="Amiri" w:eastAsia="Amiri" w:cs="Amiri"/>
          <w:lang w:bidi="ar-SA"/>
          <w:color w:val="111111"/>
          <w:sz w:val="28"/>
          <w:szCs w:val="28"/>
          <w:rtl/>
        </w:rPr>
        <w:t xml:space="preserve">وعلى كلِّ حال فالرّجل موثّق لشهادة النّجاشيّ رحمه الله بكونه زيديّاً ثقة، ولنهاية ضبطه يفيد شهادته الاطمينان التّام، واللَّه العالم. نعم، لو تحقّق أ نّه من دعاة الحسين عليه السلام وبقي إلى زمان زيد بن عليّ عليه السلام وصيرورته زيديّاً يكون أخباره الّتي رواها قبل ذلك صحيحة، والّتي رواها بعد صيرورته زيديّاً موثّقة، ولقد وقفت بعد حين على ما أورث الجزم بكون المراد بالحسين الّذي كان الرّجل داعياً له هو صاحب فخّ، فيتحقّق اشتباه الشّيخ رحمه الله ويزول إشكال الميرزا، فقد روى أبو الفرج في كتاب المقاتل عن عليّ بن إبراهيم، قال:</w:t>
      </w:r>
    </w:p>
    <w:p>
      <w:pPr>
        <w:pStyle w:val="BookText"/>
      </w:pPr>
      <w:r>
        <w:rPr>
          <w:rFonts w:ascii="Amiri" w:hAnsi="Amiri" w:eastAsia="Amiri" w:cs="Amiri"/>
          <w:lang w:bidi="ar-SA"/>
          <w:color w:val="111111"/>
          <w:sz w:val="28"/>
          <w:szCs w:val="28"/>
          <w:rtl/>
        </w:rPr>
        <w:t xml:space="preserve">حدّثني جعفر بن محمّد الفزاريّ، قال: حدّثني عليّ بن أحمد البناني، قال: سمعت محمّد بن إبراهيم صاحب أبي السّرايا يقول لعامر بن كثير السّرّاج: خرجت مع الحسين بن عليّ صاحب فخّ؟ قال: نعم. </w:t>
      </w:r>
      <w:r>
        <w:rPr>
          <w:rStyle w:val="FootnoteReference"/>
        </w:rPr>
        <w:footnoteReference w:id="738"/>
      </w:r>
    </w:p>
    <w:p>
      <w:pPr>
        <w:pStyle w:val="BookText"/>
      </w:pPr>
      <w:r>
        <w:rPr>
          <w:rFonts w:ascii="Amiri" w:hAnsi="Amiri" w:eastAsia="Amiri" w:cs="Amiri"/>
          <w:lang w:bidi="ar-SA"/>
          <w:color w:val="111111"/>
          <w:sz w:val="28"/>
          <w:szCs w:val="28"/>
          <w:rtl/>
        </w:rPr>
        <w:t xml:space="preserve">وروى هو أيضاً في باب مقتل إبراهيم بن عبداللَّه أ نّه خرج معه، وكان ذلك من قبل خروج الحسين صاحب فخّ، قال: أخبرني جعفر بن محمّد الورّاق، قال: حدّثنا أحمد بن حازم، قال: حدّثنا نصر بن حازم، قال: خرج هارون بن سعد من الكوفة في نفر من أصحاب زيد بن عليّ عليه السلام إلى إبراهيم بن عبداللَّه بن الحسن، وكان فيمَنْ خرج معه عامر ابن كثير السّرّاج، وهو يومئذ شابّ جلد شجاع. </w:t>
      </w:r>
      <w:r>
        <w:rPr>
          <w:rStyle w:val="FootnoteReference"/>
        </w:rPr>
        <w:footnoteReference w:id="739"/>
      </w:r>
      <w:r>
        <w:rPr>
          <w:rFonts w:ascii="Amiri" w:hAnsi="Amiri" w:eastAsia="Amiri" w:cs="Amiri"/>
          <w:lang w:bidi="ar-SA"/>
          <w:color w:val="111111"/>
          <w:sz w:val="28"/>
          <w:szCs w:val="28"/>
          <w:rtl/>
        </w:rPr>
        <w:t xml:space="preserve">وروى هو رحمه الله أيضاً عن عليّ بن العبّاس المقانعي، قال: حدّثنا عليّ بن أحمد البناني، قال: سمعت محمّد بن خلف العطّار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45" w:name="pg19430_207163"/>
    <w:bookmarkEnd w:id="45"/>
    <w:p>
      <w:pPr>
        <w:pStyle w:val="BookText"/>
      </w:pPr>
      <w:r>
        <w:rPr>
          <w:rFonts w:ascii="Amiri" w:hAnsi="Amiri" w:eastAsia="Amiri" w:cs="Amiri"/>
          <w:lang w:bidi="ar-SA"/>
          <w:color w:val="111111"/>
          <w:sz w:val="28"/>
          <w:szCs w:val="28"/>
          <w:rtl/>
        </w:rPr>
        <w:t xml:space="preserve">يقول: لمّا قُتل إبراهيم بن عبداللَّه، قال سفيان صاحب السّرايا لعامر بن كثير السّرّاج:</w:t>
      </w:r>
    </w:p>
    <w:p>
      <w:pPr>
        <w:pStyle w:val="BookText"/>
      </w:pPr>
      <w:r>
        <w:rPr>
          <w:rFonts w:ascii="Amiri" w:hAnsi="Amiri" w:eastAsia="Amiri" w:cs="Amiri"/>
          <w:lang w:bidi="ar-SA"/>
          <w:color w:val="111111"/>
          <w:sz w:val="28"/>
          <w:szCs w:val="28"/>
          <w:rtl/>
        </w:rPr>
        <w:t xml:space="preserve">خرجت مع إبراهيم بن عبداللَّه بن الحسن؟ قال: نعم. </w:t>
      </w:r>
      <w:r>
        <w:rPr>
          <w:rStyle w:val="FootnoteReference"/>
        </w:rPr>
        <w:footnoteReference w:id="740"/>
      </w:r>
    </w:p>
    <w:p>
      <w:pPr>
        <w:pStyle w:val="BookText"/>
      </w:pPr>
      <w:r>
        <w:rPr>
          <w:rFonts w:ascii="Amiri" w:hAnsi="Amiri" w:eastAsia="Amiri" w:cs="Amiri"/>
          <w:lang w:bidi="ar-SA"/>
          <w:color w:val="111111"/>
          <w:sz w:val="28"/>
          <w:szCs w:val="28"/>
          <w:rtl/>
        </w:rPr>
        <w:t xml:space="preserve">والحاصل أ نّه لا ريب في كون هذا الرّجل زيديّاً كما ذكره النّجاشيّ، وليس المراد بكونه زيديّاً، أ نّه أدرك زيداً، بل المراد أ نّه على رأي الزّيديّة في الخروج بالسّيف مع ولد فاطمة عليها السلام، والوجه في عدم دركه لزيد ما سمعته في رواية أبي الفرج من أ نّه خرج مع إبراهيم وهو يومئذ شابّ جلد، فإنّ إبراهيم قُتل سنة 145، وقُتل زيد سنة 120، فلو كان مدركاً زيداً لم يكن في زمن إبراهيم شابّاً، لأنّ الفترة بين قتلهما خمس وعشرون سنة، وذلك يدلّ على عدم دركه لسيِّد الشّهداء عليه السلام بالطّريق الأولى، ضرورة أ نّه لو كان عمره في زمن سيِّد الشّهداء عشرين سنة أقلّاً كان عمره عند قتل إبراهيم مائة وخمس سنين ولا يعقل اطلاق الشّابّ على مثله، فعدم درك الرّجل زمان سيِّد الشّهداء عليه السلام من المقطوع به، فعدّه الشّيخ رحمه الله إيّاه من أصحابه اشتباه، فلا تذهل.</w:t>
      </w:r>
    </w:p>
    <w:p>
      <w:pPr>
        <w:pStyle w:val="BookText"/>
      </w:pPr>
      <w:r>
        <w:rPr>
          <w:rFonts w:ascii="Amiri" w:hAnsi="Amiri" w:eastAsia="Amiri" w:cs="Amiri"/>
          <w:lang w:bidi="ar-SA"/>
          <w:color w:val="111111"/>
          <w:sz w:val="28"/>
          <w:szCs w:val="28"/>
          <w:rtl/>
        </w:rPr>
        <w:t xml:space="preserve">المامقاني، تنقيح المقال، 2- 1/ 117</w:t>
      </w:r>
    </w:p>
    <w:p>
      <w:pPr>
        <w:pStyle w:val="Heading2"/>
      </w:pPr>
      <w:bookmarkStart w:id="455" w:name="_Toc88"/>
      <w:r>
        <w:t>151/ 184- عامر بن مالك</w:t>
      </w:r>
      <w:bookmarkEnd w:id="455"/>
    </w:p>
    <w:p>
      <w:pPr>
        <w:pStyle w:val="Heading3"/>
      </w:pPr>
      <w:bookmarkStart w:id="456" w:name="_Toc89"/>
      <w:r>
        <w:t>ذكره في زيارة أوّل رجب والنّصف من شعبان أو في زيارة الأربعين</w:t>
      </w:r>
      <w:bookmarkEnd w:id="456"/>
    </w:p>
    <w:p>
      <w:pPr>
        <w:pStyle w:val="BookText"/>
      </w:pPr>
      <w:r>
        <w:rPr>
          <w:rFonts w:ascii="Amiri" w:hAnsi="Amiri" w:eastAsia="Amiri" w:cs="Amiri"/>
          <w:lang w:bidi="ar-SA"/>
          <w:color w:val="111111"/>
          <w:sz w:val="28"/>
          <w:szCs w:val="28"/>
          <w:rtl/>
        </w:rPr>
        <w:t xml:space="preserve">السّلام على عامر بن مالك. </w:t>
      </w:r>
      <w:r>
        <w:rPr>
          <w:rStyle w:val="FootnoteReference"/>
        </w:rPr>
        <w:footnoteReference w:id="741"/>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346)، مصباح الزّائر،/ 297/ عنه: المجلسي، البحار، 98/ 340- 341؛ مثله الشّهيد الأوّل، المزار،/ 189</w:t>
      </w:r>
    </w:p>
    <w:p>
      <w:pPr>
        <w:pStyle w:val="BookText"/>
      </w:pPr>
      <w:r>
        <w:rPr>
          <w:rFonts w:ascii="Amiri" w:hAnsi="Amiri" w:eastAsia="Amiri" w:cs="Amiri"/>
          <w:lang w:bidi="ar-SA"/>
          <w:color w:val="111111"/>
          <w:sz w:val="28"/>
          <w:szCs w:val="28"/>
          <w:rtl/>
        </w:rPr>
        <w:t xml:space="preserve">عامر بن مالك: ورد أيضاً اسمه في الزّيارة الرّجبيّة: السّلام على عامر بن مالك، ولم أقف منه ومن سابقه في كتب الرّجال على ذكر وأثر. </w:t>
      </w:r>
      <w:r>
        <w:rPr>
          <w:rStyle w:val="FootnoteReference"/>
        </w:rPr>
        <w:footnoteReference w:id="742"/>
      </w:r>
    </w:p>
    <w:p>
      <w:pPr>
        <w:pStyle w:val="BookText"/>
      </w:pPr>
      <w:r>
        <w:rPr>
          <w:rFonts w:ascii="Amiri" w:hAnsi="Amiri" w:eastAsia="Amiri" w:cs="Amiri"/>
          <w:lang w:bidi="ar-SA"/>
          <w:color w:val="111111"/>
          <w:sz w:val="28"/>
          <w:szCs w:val="28"/>
          <w:rtl/>
        </w:rPr>
        <w:t xml:space="preserve">هاشم زاده، ترجمه انصار الحسين،/ 115</w:t>
      </w:r>
    </w:p>
    <w:p>
      <w:pPr>
        <w:pStyle w:val="BookText"/>
      </w:pPr>
      <w:r>
        <w:rPr>
          <w:rFonts w:ascii="Amiri" w:hAnsi="Amiri" w:eastAsia="Amiri" w:cs="Amiri"/>
          <w:lang w:bidi="ar-SA"/>
          <w:color w:val="111111"/>
          <w:sz w:val="28"/>
          <w:szCs w:val="28"/>
          <w:rtl/>
        </w:rPr>
        <w:t xml:space="preserve">الزّنجاني، وسيلة الدّارين،/ 162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6" w:name="pg19430_207164"/>
    <w:bookmarkEnd w:id="46"/>
    <w:p>
      <w:pPr>
        <w:pStyle w:val="Heading2"/>
      </w:pPr>
      <w:bookmarkStart w:id="457" w:name="_Toc90"/>
      <w:r>
        <w:t>152/ 185- عامر بن مسلم</w:t>
      </w:r>
      <w:bookmarkEnd w:id="457"/>
    </w:p>
    <w:p>
      <w:pPr>
        <w:pStyle w:val="Heading3"/>
      </w:pPr>
      <w:bookmarkStart w:id="458" w:name="_Toc91"/>
      <w:r>
        <w:t>ميزاته العائليّة واستشهاده</w:t>
      </w:r>
      <w:bookmarkEnd w:id="458"/>
    </w:p>
    <w:p>
      <w:pPr>
        <w:pStyle w:val="BookText"/>
      </w:pPr>
      <w:r>
        <w:rPr>
          <w:rFonts w:ascii="Amiri" w:hAnsi="Amiri" w:eastAsia="Amiri" w:cs="Amiri"/>
          <w:lang w:bidi="ar-SA"/>
          <w:color w:val="111111"/>
          <w:sz w:val="28"/>
          <w:szCs w:val="28"/>
          <w:rtl/>
        </w:rPr>
        <w:t xml:space="preserve">وُلد أسد بن ربيعة [بن نزار بن معد بن عدنان (من وُلد إسماعيل عليه السلام)]: جَدِيلة، وعَنْزَة، وعَمِيرة. فمن بني عَمِيرة بن أسد بن ربيعة بن نزار: طَريف بن أبان بن سلمة بن جارية بن فهم بن بكر بن عبلة بن أنمار بن مُبشِّر بن عَميرة بن أسد بن ربيعة، وفدَ على رسول اللَّه (صلي الله عليه و آله) ؛ ومن وُلده: عامر بن مسلم بن قيس بن مَسلمة بن طَريف بن أبان، قُتل مع الحسين رضى الله عنه. بنو ربيعة بن نزار باليمن. ابن حزم، جمهرة الأنساب،/ 292، 293</w:t>
      </w:r>
    </w:p>
    <w:p>
      <w:pPr>
        <w:pStyle w:val="BookText"/>
      </w:pPr>
      <w:r>
        <w:rPr>
          <w:rFonts w:ascii="Amiri" w:hAnsi="Amiri" w:eastAsia="Amiri" w:cs="Amiri"/>
          <w:lang w:bidi="ar-SA"/>
          <w:color w:val="111111"/>
          <w:sz w:val="28"/>
          <w:szCs w:val="28"/>
          <w:rtl/>
        </w:rPr>
        <w:t xml:space="preserve">[وهو ابن أخ حبشة بن قيس بن مسلمة </w:t>
      </w:r>
      <w:r>
        <w:rPr>
          <w:rStyle w:val="FootnoteReference"/>
        </w:rPr>
        <w:footnoteReference w:id="743"/>
      </w:r>
      <w:r>
        <w:rPr>
          <w:rFonts w:ascii="Amiri" w:hAnsi="Amiri" w:eastAsia="Amiri" w:cs="Amiri"/>
          <w:lang w:bidi="ar-SA"/>
          <w:color w:val="111111"/>
          <w:sz w:val="28"/>
          <w:szCs w:val="28"/>
          <w:rtl/>
        </w:rPr>
        <w:t xml:space="preserve">، وهما من شهداء الطّفّ عليهم السلام. أنظر مشجّرتها في الضّرغامة التّغلبيّ رقم 142/ 175، ص 53].</w:t>
      </w:r>
    </w:p>
    <w:p>
      <w:pPr>
        <w:pStyle w:val="Heading2"/>
      </w:pPr>
      <w:bookmarkStart w:id="459" w:name="_Toc92"/>
      <w:r>
        <w:t>153/ 186- عامر بن مسلم العبديّ البصريّ وسالم مولاه</w:t>
      </w:r>
      <w:bookmarkEnd w:id="459"/>
    </w:p>
    <w:p>
      <w:pPr>
        <w:pStyle w:val="Heading3"/>
      </w:pPr>
      <w:bookmarkStart w:id="460" w:name="_Toc93"/>
      <w:r>
        <w:t>اشاره</w:t>
      </w:r>
      <w:bookmarkEnd w:id="460"/>
    </w:p>
    <w:p>
      <w:pPr>
        <w:pStyle w:val="BookText"/>
      </w:pPr>
      <w:r>
        <w:rPr>
          <w:rStyle w:val="FootnoteReference"/>
        </w:rPr>
        <w:footnoteReference w:id="744"/>
      </w:r>
    </w:p>
    <w:p>
      <w:pPr>
        <w:pStyle w:val="Heading3"/>
      </w:pPr>
      <w:bookmarkStart w:id="461" w:name="_Toc94"/>
      <w:r>
        <w:t>ميزاته العائليّة</w:t>
      </w:r>
      <w:bookmarkEnd w:id="461"/>
    </w:p>
    <w:p>
      <w:pPr>
        <w:pStyle w:val="BookText"/>
      </w:pPr>
      <w:r>
        <w:rPr>
          <w:rFonts w:ascii="Amiri" w:hAnsi="Amiri" w:eastAsia="Amiri" w:cs="Amiri"/>
          <w:lang w:bidi="ar-SA"/>
          <w:color w:val="111111"/>
          <w:sz w:val="28"/>
          <w:szCs w:val="28"/>
          <w:rtl/>
        </w:rPr>
        <w:t xml:space="preserve">ميزاته العائليّة</w:t>
      </w:r>
    </w:p>
    <w:p>
      <w:pPr>
        <w:pStyle w:val="BookText"/>
      </w:pPr>
      <w:r>
        <w:rPr>
          <w:rFonts w:ascii="Amiri" w:hAnsi="Amiri" w:eastAsia="Amiri" w:cs="Amiri"/>
          <w:lang w:bidi="ar-SA"/>
          <w:color w:val="111111"/>
          <w:sz w:val="28"/>
          <w:szCs w:val="28"/>
          <w:rtl/>
        </w:rPr>
        <w:t xml:space="preserve">وقُتل من عبدالقيس من أهل البصرة. عامر بن مسلم وسالم مولاه.</w:t>
      </w:r>
    </w:p>
    <w:p>
      <w:pPr>
        <w:pStyle w:val="BookText"/>
      </w:pPr>
      <w:r>
        <w:rPr>
          <w:rFonts w:ascii="Amiri" w:hAnsi="Amiri" w:eastAsia="Amiri" w:cs="Amiri"/>
          <w:lang w:bidi="ar-SA"/>
          <w:color w:val="111111"/>
          <w:sz w:val="28"/>
          <w:szCs w:val="28"/>
          <w:rtl/>
        </w:rPr>
        <w:t xml:space="preserve">الرّسّان، تسمية من قتل،/ 153/ عنه: الشّجري، الأمالي، 1/ 172؛ مثله المحلّي، الحدائق الورديّة، 1/ 121</w:t>
      </w:r>
    </w:p>
    <w:p>
      <w:pPr>
        <w:pStyle w:val="BookText"/>
      </w:pPr>
      <w:r>
        <w:rPr>
          <w:rFonts w:ascii="Amiri" w:hAnsi="Amiri" w:eastAsia="Amiri" w:cs="Amiri"/>
          <w:lang w:bidi="ar-SA"/>
          <w:color w:val="111111"/>
          <w:sz w:val="28"/>
          <w:szCs w:val="28"/>
          <w:rtl/>
        </w:rPr>
        <w:t xml:space="preserve">من أصحاب الحسين بن عليّ عليهما السلام: عامر بن مسلم، مجهول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77/ التّفرشي، نقد الرّجال،/ 178؛ الأسترآبادي، منهج المقال،/ 187</w:t>
      </w:r>
    </w:p>
    <w:p>
      <w:pPr>
        <w:pStyle w:val="BookText"/>
      </w:pPr>
      <w:r>
        <w:rPr>
          <w:rFonts w:ascii="IRNazanin" w:hAnsi="IRNazanin" w:eastAsia="IRNazanin" w:cs="IRNazanin"/>
          <w:lang w:bidi="fa-IR"/>
          <w:color w:val="111111"/>
          <w:sz w:val="28"/>
          <w:szCs w:val="28"/>
          <w:rtl/>
        </w:rPr>
        <w:t xml:space="preserve">عامر بن مسلم.</w:t>
      </w:r>
    </w:p>
    <w:p>
      <w:pPr>
        <w:pStyle w:val="BookText"/>
      </w:pPr>
      <w:r>
        <w:rPr>
          <w:rFonts w:ascii="Amiri" w:hAnsi="Amiri" w:eastAsia="Amiri" w:cs="Amiri"/>
          <w:lang w:bidi="ar-SA"/>
          <w:color w:val="111111"/>
          <w:sz w:val="28"/>
          <w:szCs w:val="28"/>
          <w:rtl/>
        </w:rPr>
        <w:t xml:space="preserve">ابن شهرآشوب، المناقب، 4/ 113؛ مثله محمّد بن أبي طالب، تسلية المجالس وزينة المجالس، 2/ 330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عامر بن مسلم: من أصحاب الحسين عليه السلام، مجهول.</w:t>
      </w:r>
    </w:p>
    <w:p>
      <w:pPr>
        <w:pStyle w:val="BookText"/>
      </w:pPr>
      <w:r>
        <w:rPr>
          <w:rFonts w:ascii="Amiri" w:hAnsi="Amiri" w:eastAsia="Amiri" w:cs="Amiri"/>
          <w:lang w:bidi="ar-SA"/>
          <w:color w:val="111111"/>
          <w:sz w:val="28"/>
          <w:szCs w:val="28"/>
          <w:rtl/>
        </w:rPr>
        <w:t xml:space="preserve">العلّامة الحلّي، الرّجال (خلاصة الأقوال) (ط النّجف)،/ 242 (ط الحجري)،/ 117/ عنه: الأسترآبادي، منهج المقال،/ 187</w:t>
      </w:r>
    </w:p>
    <w:p>
      <w:pPr>
        <w:pStyle w:val="BookText"/>
      </w:pPr>
      <w:r>
        <w:rPr>
          <w:rFonts w:ascii="Amiri" w:hAnsi="Amiri" w:eastAsia="Amiri" w:cs="Amiri"/>
          <w:lang w:bidi="ar-SA"/>
          <w:color w:val="111111"/>
          <w:sz w:val="28"/>
          <w:szCs w:val="28"/>
          <w:rtl/>
        </w:rPr>
        <w:t xml:space="preserve">عامر بن مسلم، سين [جخ] مجهول.</w:t>
      </w:r>
    </w:p>
    <w:p>
      <w:pPr>
        <w:pStyle w:val="BookText"/>
      </w:pPr>
      <w:r>
        <w:rPr>
          <w:rFonts w:ascii="IRNazanin" w:hAnsi="IRNazanin" w:eastAsia="IRNazanin" w:cs="IRNazanin"/>
          <w:lang w:bidi="fa-IR"/>
          <w:color w:val="111111"/>
          <w:sz w:val="28"/>
          <w:szCs w:val="28"/>
          <w:rtl/>
        </w:rPr>
        <w:t xml:space="preserve">ابن داود،/ 465 رقم 243</w:t>
      </w:r>
    </w:p>
    <w:p>
      <w:pPr>
        <w:pStyle w:val="BookText"/>
      </w:pPr>
      <w:r>
        <w:rPr>
          <w:rFonts w:ascii="Amiri" w:hAnsi="Amiri" w:eastAsia="Amiri" w:cs="Amiri"/>
          <w:lang w:bidi="ar-SA"/>
          <w:color w:val="111111"/>
          <w:sz w:val="28"/>
          <w:szCs w:val="28"/>
          <w:rtl/>
        </w:rPr>
        <w:t xml:space="preserve">عامر بن مسلم: من أصحاب الحسين عليه السلام، مجهول [صه. جخ] «مح».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210</w:t>
      </w:r>
    </w:p>
    <w:p>
      <w:pPr>
        <w:pStyle w:val="BookText"/>
      </w:pPr>
      <w:r>
        <w:rPr>
          <w:rFonts w:ascii="Amiri" w:hAnsi="Amiri" w:eastAsia="Amiri" w:cs="Amiri"/>
          <w:lang w:bidi="ar-SA"/>
          <w:color w:val="111111"/>
          <w:sz w:val="28"/>
          <w:szCs w:val="28"/>
          <w:rtl/>
        </w:rPr>
        <w:t xml:space="preserve">الأردبيلي، جامع الرّواة، 1/ 428</w:t>
      </w:r>
    </w:p>
    <w:p>
      <w:pPr>
        <w:pStyle w:val="BookText"/>
      </w:pPr>
      <w:r>
        <w:rPr>
          <w:rFonts w:ascii="Amiri" w:hAnsi="Amiri" w:eastAsia="Amiri" w:cs="Amiri"/>
          <w:lang w:bidi="ar-SA"/>
          <w:color w:val="111111"/>
          <w:sz w:val="28"/>
          <w:szCs w:val="28"/>
          <w:rtl/>
        </w:rPr>
        <w:t xml:space="preserve">عامر بن مسلم العبديّ البصريّ، ومولاه سالم مولى عامر بن مسلم العبديّ.</w:t>
      </w:r>
    </w:p>
    <w:p>
      <w:pPr>
        <w:pStyle w:val="BookText"/>
      </w:pPr>
      <w:r>
        <w:rPr>
          <w:rFonts w:ascii="Amiri" w:hAnsi="Amiri" w:eastAsia="Amiri" w:cs="Amiri"/>
          <w:lang w:bidi="ar-SA"/>
          <w:color w:val="111111"/>
          <w:sz w:val="28"/>
          <w:szCs w:val="28"/>
          <w:rtl/>
        </w:rPr>
        <w:t xml:space="preserve">السّماوي، إبصار العين،/ 111</w:t>
      </w:r>
    </w:p>
    <w:p>
      <w:pPr>
        <w:pStyle w:val="BookText"/>
      </w:pPr>
      <w:r>
        <w:rPr>
          <w:rFonts w:ascii="Amiri" w:hAnsi="Amiri" w:eastAsia="Amiri" w:cs="Amiri"/>
          <w:lang w:bidi="ar-SA"/>
          <w:color w:val="111111"/>
          <w:sz w:val="28"/>
          <w:szCs w:val="28"/>
          <w:rtl/>
        </w:rPr>
        <w:t xml:space="preserve">أقول: قال أبو عليّ في رجاله: عامر بن مسلم العبديّ، من أصحاب الحسين بن عليّ عليه السلام، قُتل معه بكربلاء، </w:t>
      </w:r>
      <w:r>
        <w:rPr>
          <w:rStyle w:val="FootnoteReference"/>
        </w:rPr>
        <w:footnoteReference w:id="747"/>
      </w:r>
      <w:r>
        <w:rPr>
          <w:rFonts w:ascii="Amiri" w:hAnsi="Amiri" w:eastAsia="Amiri" w:cs="Amiri"/>
          <w:lang w:bidi="ar-SA"/>
          <w:color w:val="111111"/>
          <w:sz w:val="28"/>
          <w:szCs w:val="28"/>
          <w:rtl/>
        </w:rPr>
        <w:t xml:space="preserve">[وقال أبو العبّاس النّجاشيّ في رجاله: هو عامر بن مسلم بن حسّان بن شريح بن سعد بن حارثة بن لام بن عمرو بن طريف بن عمرو بن بشماقة بن ذهل بن جدعان بن سعد بن قطرة السّعديّ البصريّ، من أصحاب الحسين بن عليّ عليه السلام، قُتل معه بالطّفّ.</w:t>
      </w:r>
    </w:p>
    <w:p>
      <w:pPr>
        <w:pStyle w:val="BookText"/>
      </w:pPr>
      <w:r>
        <w:rPr>
          <w:rFonts w:ascii="Amiri" w:hAnsi="Amiri" w:eastAsia="Amiri" w:cs="Amiri"/>
          <w:lang w:bidi="ar-SA"/>
          <w:color w:val="111111"/>
          <w:sz w:val="28"/>
          <w:szCs w:val="28"/>
          <w:rtl/>
        </w:rPr>
        <w:t xml:space="preserve">وفي إيضاح الاشتباه للعلّامة رحمه الله، قال: ومن أحفاده أحمد بن عامر المكنّى أبا الجعد </w:t>
      </w:r>
      <w:r>
        <w:rPr>
          <w:rStyle w:val="FootnoteReference"/>
        </w:rPr>
        <w:footnoteReference w:id="748"/>
      </w:r>
      <w:r>
        <w:rPr>
          <w:rFonts w:ascii="Amiri" w:hAnsi="Amiri" w:eastAsia="Amiri" w:cs="Amiri"/>
          <w:lang w:bidi="ar-SA"/>
          <w:color w:val="111111"/>
          <w:sz w:val="28"/>
          <w:szCs w:val="28"/>
          <w:rtl/>
        </w:rPr>
        <w:t xml:space="preserve">ابن سليمان </w:t>
      </w:r>
      <w:r>
        <w:rPr>
          <w:rStyle w:val="FootnoteReference"/>
        </w:rPr>
        <w:footnoteReference w:id="749"/>
      </w:r>
      <w:r>
        <w:rPr>
          <w:rFonts w:ascii="Amiri" w:hAnsi="Amiri" w:eastAsia="Amiri" w:cs="Amiri"/>
          <w:lang w:bidi="ar-SA"/>
          <w:color w:val="111111"/>
          <w:sz w:val="28"/>
          <w:szCs w:val="28"/>
          <w:rtl/>
        </w:rPr>
        <w:t xml:space="preserve">بن صالح بن وهب بن عامر- الّذي قُتل مع الحسين بن عليّ بكربلاء- ابن مسلم بن حسّان- المقتول بصفِّين مع أمير المؤمنين عليه السلام- ابن شريح بالشّين المعجمة ابن سعد بن حارثة </w:t>
      </w:r>
      <w:r>
        <w:rPr>
          <w:rStyle w:val="FootnoteReference"/>
        </w:rPr>
        <w:footnoteReference w:id="750"/>
      </w:r>
      <w:r>
        <w:rPr>
          <w:rFonts w:ascii="Amiri" w:hAnsi="Amiri" w:eastAsia="Amiri" w:cs="Amiri"/>
          <w:lang w:bidi="ar-SA"/>
          <w:color w:val="111111"/>
          <w:sz w:val="28"/>
          <w:szCs w:val="28"/>
          <w:rtl/>
        </w:rPr>
        <w:t xml:space="preserve">بالثّاء المنقّطة </w:t>
      </w:r>
      <w:r>
        <w:rPr>
          <w:rStyle w:val="FootnoteReference"/>
        </w:rPr>
        <w:footnoteReference w:id="751"/>
      </w:r>
      <w:r>
        <w:rPr>
          <w:rFonts w:ascii="IRNazanin" w:hAnsi="IRNazanin" w:eastAsia="IRNazanin" w:cs="IRNazanin"/>
          <w:lang w:bidi="fa-IR"/>
          <w:color w:val="111111"/>
          <w:sz w:val="28"/>
          <w:szCs w:val="28"/>
          <w:rtl/>
        </w:rPr>
        <w:t xml:space="preserve">، ابن ذهل بن جدعان </w:t>
      </w:r>
      <w:r>
        <w:rPr>
          <w:rStyle w:val="FootnoteReference"/>
        </w:rPr>
        <w:footnoteReference w:id="752"/>
      </w:r>
      <w:r>
        <w:rPr>
          <w:rFonts w:ascii="Amiri" w:hAnsi="Amiri" w:eastAsia="Amiri" w:cs="Amiri"/>
          <w:lang w:bidi="ar-SA"/>
          <w:color w:val="111111"/>
          <w:sz w:val="28"/>
          <w:szCs w:val="28"/>
          <w:rtl/>
        </w:rPr>
        <w:t xml:space="preserve">بضمّ الجيم وإسكان الدّال </w:t>
      </w:r>
      <w:r>
        <w:rPr>
          <w:rStyle w:val="FootnoteReference"/>
        </w:rPr>
        <w:footnoteReference w:id="753"/>
      </w:r>
      <w:r>
        <w:rPr>
          <w:rFonts w:ascii="IRNazanin" w:hAnsi="IRNazanin" w:eastAsia="IRNazanin" w:cs="IRNazanin"/>
          <w:lang w:bidi="fa-IR"/>
          <w:color w:val="111111"/>
          <w:sz w:val="28"/>
          <w:szCs w:val="28"/>
          <w:rtl/>
        </w:rPr>
        <w:t xml:space="preserve">، ابن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قنطرة بن طيّ ء العبديّ البصريّ. وقال النّجاشيّ: أدرك الرّضا عليه السلام أحمد بن عامر بن سليمان في سنة أربع وخمسين ومائة </w:t>
      </w:r>
      <w:r>
        <w:rPr>
          <w:rStyle w:val="FootnoteReference"/>
        </w:rPr>
        <w:footnoteReference w:id="754"/>
      </w:r>
      <w:r>
        <w:rPr>
          <w:rFonts w:ascii="Amiri" w:hAnsi="Amiri" w:eastAsia="Amiri" w:cs="Amiri"/>
          <w:lang w:bidi="ar-SA"/>
          <w:color w:val="111111"/>
          <w:sz w:val="28"/>
          <w:szCs w:val="28"/>
          <w:rtl/>
        </w:rPr>
        <w:t xml:space="preserve">، وله مؤلّفات عديدة، منها كتاب أخبار البصرة، وكتاب مقتل أمير المؤمنين عليه السلام، وكتاب السّقيفة، إلى أن قال: ومات في سنة أربع وسبعين ومائة]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الحائري، ذخيرة الدّارين، 1/ 225/ مثله الزّنجاني، وسيلة الدّارين،/ 161</w:t>
      </w:r>
    </w:p>
    <w:p>
      <w:pPr>
        <w:pStyle w:val="BookText"/>
      </w:pPr>
      <w:r>
        <w:rPr>
          <w:rFonts w:ascii="Amiri" w:hAnsi="Amiri" w:eastAsia="Amiri" w:cs="Amiri"/>
          <w:lang w:bidi="ar-SA"/>
          <w:color w:val="111111"/>
          <w:sz w:val="28"/>
          <w:szCs w:val="28"/>
          <w:rtl/>
        </w:rPr>
        <w:t xml:space="preserve">عامر بن مسلم: عدّه الشّيخ رحمه الله في رجاله من أصحاب الحسين عليه السلام. </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ص 181].</w:t>
      </w:r>
      <w:r>
        <w:rPr>
          <w:rStyle w:val="FootnoteReference"/>
        </w:rPr>
        <w:footnoteReference w:id="756"/>
      </w:r>
      <w:r>
        <w:rPr>
          <w:rFonts w:ascii="Amiri" w:hAnsi="Amiri" w:eastAsia="Amiri" w:cs="Amiri"/>
          <w:lang w:bidi="ar-SA"/>
          <w:color w:val="111111"/>
          <w:sz w:val="28"/>
          <w:szCs w:val="28"/>
          <w:rtl/>
        </w:rPr>
        <w:t xml:space="preserve">[وأقول: هو عامر بن مسلم بن حسّان- المقتول بصفِّين مع أمير المؤمنين- ابن شريح بن سعد بن عليه السلام حارثة السّعديّ البصريّ]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ظهر أنّ ما صدر من آية اللَّه تعالى في الخلاصة من عدّه في القسم الثّاني، وقوله: إنّه من أصحاب الحسين عليه السلام مجهول، انتهى، ناش من عدم الفحص عن حاله، وإلّا فأيّ عدالة وثقة أعظم كاشفاً من بذل النّفس، مع العلم بحكم العادة بظفر الخصم؟! وأغرب ممّا صنعه آية اللَّه ما صنعه الجزائريّ من عدّه إيّاه في الضّعفاء.</w:t>
      </w:r>
    </w:p>
    <w:p>
      <w:pPr>
        <w:pStyle w:val="BookText"/>
      </w:pPr>
      <w:r>
        <w:rPr>
          <w:rFonts w:ascii="Amiri" w:hAnsi="Amiri" w:eastAsia="Amiri" w:cs="Amiri"/>
          <w:lang w:bidi="ar-SA"/>
          <w:color w:val="111111"/>
          <w:sz w:val="28"/>
          <w:szCs w:val="28"/>
          <w:rtl/>
        </w:rPr>
        <w:t xml:space="preserve">المامقاني، تنقيح المقال، 2- 1/ 117</w:t>
      </w:r>
    </w:p>
    <w:p>
      <w:pPr>
        <w:pStyle w:val="BookText"/>
      </w:pPr>
      <w:r>
        <w:rPr>
          <w:rFonts w:ascii="Amiri" w:hAnsi="Amiri" w:eastAsia="Amiri" w:cs="Amiri"/>
          <w:lang w:bidi="ar-SA"/>
          <w:color w:val="111111"/>
          <w:sz w:val="28"/>
          <w:szCs w:val="28"/>
          <w:rtl/>
        </w:rPr>
        <w:t xml:space="preserve">عامر بن مسلم العبديّ.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عامر بن مسلم العبديّ البصريّ: ذكر في الزّيارة (الرّجبيّة) والأمين ذكره في (أعيانه) وعامّة أرباب المقاتل، وسالم مولى عامر.</w:t>
      </w:r>
    </w:p>
    <w:p>
      <w:pPr>
        <w:pStyle w:val="BookText"/>
      </w:pPr>
      <w:r>
        <w:rPr>
          <w:rFonts w:ascii="Amiri" w:hAnsi="Amiri" w:eastAsia="Amiri" w:cs="Amiri"/>
          <w:lang w:bidi="ar-SA"/>
          <w:color w:val="111111"/>
          <w:sz w:val="28"/>
          <w:szCs w:val="28"/>
          <w:rtl/>
        </w:rPr>
        <w:t xml:space="preserve">بحر العلوم، مقتل الحسين عليه السلام (الهامش)،/ 387</w:t>
      </w:r>
    </w:p>
    <w:p>
      <w:pPr>
        <w:pStyle w:val="BookText"/>
      </w:pPr>
      <w:r>
        <w:rPr>
          <w:rFonts w:ascii="Amiri" w:hAnsi="Amiri" w:eastAsia="Amiri" w:cs="Amiri"/>
          <w:lang w:bidi="ar-SA"/>
          <w:color w:val="111111"/>
          <w:sz w:val="28"/>
          <w:szCs w:val="28"/>
          <w:rtl/>
        </w:rPr>
        <w:t xml:space="preserve">عامر بن مسلم العبديّ البصريّ.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شيخ طوسى بعد از يادآورى نام وى، شخصيت او را مجهول دانسته است و سيد امين او را به عبد نسبت داده و گفته است كه او عبدى بوده و بحر العلوم در حاشيه «رجال شيخ» او را به «سعد» نسبت داده و گفته است كه او «سعدى» بوده است. نسبت عامر بن مسلم را چه «سعدى» بدانيم و چه «عبدى» هر دو تيره اى است منسوب به عبدالقيس و هر دو نسبت در ميان گروه بندى تيره «عدنان» به حساب مى آيند.</w:t>
      </w:r>
    </w:p>
    <w:p>
      <w:pPr>
        <w:pStyle w:val="BookText"/>
      </w:pPr>
      <w:r>
        <w:rPr>
          <w:rFonts w:ascii="IRNazanin" w:hAnsi="IRNazanin" w:eastAsia="IRNazanin" w:cs="IRNazanin"/>
          <w:lang w:bidi="fa-IR"/>
          <w:color w:val="111111"/>
          <w:sz w:val="28"/>
          <w:szCs w:val="28"/>
          <w:rtl/>
        </w:rPr>
        <w:t xml:space="preserve">او شخصيتى از بصره بوده و ما چيز ديگرى درباره اش نمى دانيم.</w:t>
      </w:r>
    </w:p>
    <w:p>
      <w:pPr>
        <w:pStyle w:val="BookText"/>
      </w:pPr>
      <w:r>
        <w:rPr>
          <w:rFonts w:ascii="IRNazanin" w:hAnsi="IRNazanin" w:eastAsia="IRNazanin" w:cs="IRNazanin"/>
          <w:lang w:bidi="fa-IR"/>
          <w:color w:val="111111"/>
          <w:sz w:val="28"/>
          <w:szCs w:val="28"/>
          <w:rtl/>
        </w:rPr>
        <w:t xml:space="preserve">(عدنان، عرب شمال)</w:t>
      </w:r>
    </w:p>
    <w:p>
      <w:pPr>
        <w:pStyle w:val="BookText"/>
      </w:pPr>
      <w:r>
        <w:rPr>
          <w:rFonts w:ascii="Amiri" w:hAnsi="Amiri" w:eastAsia="Amiri" w:cs="Amiri"/>
          <w:lang w:bidi="ar-SA"/>
          <w:color w:val="111111"/>
          <w:sz w:val="28"/>
          <w:szCs w:val="28"/>
          <w:rtl/>
        </w:rPr>
        <w:t xml:space="preserve">هاشم زاده، ترجمه انصار الحسين،/ 94- 95</w:t>
      </w:r>
    </w:p>
    <w:p>
      <w:pPr>
        <w:pStyle w:val="BookText"/>
      </w:pPr>
      <w:r>
        <w:rPr>
          <w:rFonts w:ascii="Amiri" w:hAnsi="Amiri" w:eastAsia="Amiri" w:cs="Amiri"/>
          <w:lang w:bidi="ar-SA"/>
          <w:color w:val="111111"/>
          <w:sz w:val="28"/>
          <w:szCs w:val="28"/>
          <w:rtl/>
        </w:rPr>
        <w:t xml:space="preserve">الزّنجاني، وسيلة الدّارين،/ 161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7" w:name="pg19430_207167"/>
    <w:bookmarkEnd w:id="47"/>
    <w:p>
      <w:pPr>
        <w:pStyle w:val="BookText"/>
      </w:pPr>
      <w:r>
        <w:rPr>
          <w:rFonts w:ascii="Amiri" w:hAnsi="Amiri" w:eastAsia="Amiri" w:cs="Amiri"/>
          <w:lang w:bidi="ar-SA"/>
          <w:color w:val="111111"/>
          <w:sz w:val="28"/>
          <w:szCs w:val="28"/>
          <w:rtl/>
        </w:rPr>
        <w:t xml:space="preserve">العبديّ: هو عبدالقيس بن أفْصى بن دَعْمى بن حَدِيلة بن أسد بن ربيعة بن نزار بن معد بن عدنان (من ولد إسماعيل عليه السلام)، وبنو ربيعة باليمن.</w:t>
      </w:r>
    </w:p>
    <w:p>
      <w:pPr>
        <w:pStyle w:val="BookText"/>
      </w:pPr>
      <w:r>
        <w:rPr>
          <w:rFonts w:ascii="Amiri" w:hAnsi="Amiri" w:eastAsia="Amiri" w:cs="Amiri"/>
          <w:lang w:bidi="ar-SA"/>
          <w:color w:val="111111"/>
          <w:sz w:val="28"/>
          <w:szCs w:val="28"/>
          <w:rtl/>
        </w:rPr>
        <w:t xml:space="preserve">ابن حزم، جمهرة الأنساب،/ 292، 295</w:t>
      </w:r>
    </w:p>
    <w:p>
      <w:pPr>
        <w:pStyle w:val="Heading3"/>
      </w:pPr>
      <w:bookmarkStart w:id="462" w:name="_Toc95"/>
      <w:r>
        <w:t>كيف التحقَ بالإمام عليه السلام؟</w:t>
      </w:r>
      <w:bookmarkEnd w:id="462"/>
    </w:p>
    <w:p>
      <w:pPr>
        <w:pStyle w:val="BookText"/>
      </w:pPr>
      <w:r>
        <w:rPr>
          <w:rFonts w:ascii="Amiri" w:hAnsi="Amiri" w:eastAsia="Amiri" w:cs="Amiri"/>
          <w:lang w:bidi="ar-SA"/>
          <w:color w:val="111111"/>
          <w:sz w:val="28"/>
          <w:szCs w:val="28"/>
          <w:rtl/>
        </w:rPr>
        <w:t xml:space="preserve">كان عامر من الشّيعة في البصرة، فخرج هو ومولاه سالم مع يزيد [بن ثبيط البصريّ] إلى الحسين عليه السلام، وانضمّ إليه، حتّى وصلوا كربلا.</w:t>
      </w:r>
    </w:p>
    <w:p>
      <w:pPr>
        <w:pStyle w:val="BookText"/>
      </w:pPr>
      <w:r>
        <w:rPr>
          <w:rFonts w:ascii="Amiri" w:hAnsi="Amiri" w:eastAsia="Amiri" w:cs="Amiri"/>
          <w:lang w:bidi="ar-SA"/>
          <w:color w:val="111111"/>
          <w:sz w:val="28"/>
          <w:szCs w:val="28"/>
          <w:rtl/>
        </w:rPr>
        <w:t xml:space="preserve">السّماوي، إبصار العين،/ 112</w:t>
      </w:r>
    </w:p>
    <w:p>
      <w:pPr>
        <w:pStyle w:val="BookText"/>
      </w:pPr>
      <w:r>
        <w:rPr>
          <w:rFonts w:ascii="Amiri" w:hAnsi="Amiri" w:eastAsia="Amiri" w:cs="Amiri"/>
          <w:lang w:bidi="ar-SA"/>
          <w:color w:val="111111"/>
          <w:sz w:val="28"/>
          <w:szCs w:val="28"/>
          <w:rtl/>
        </w:rPr>
        <w:t xml:space="preserve">وقال صاحب الحدائق: كان عامر بن مسلم العبديّ من الشّيعة في البصرة، فخرج هو ومولاه سالم مع يزيد بن ثبيط البصريّ العبديّ الّذي </w:t>
      </w:r>
      <w:r>
        <w:rPr>
          <w:rStyle w:val="FootnoteReference"/>
        </w:rPr>
        <w:footnoteReference w:id="759"/>
      </w:r>
      <w:r>
        <w:rPr>
          <w:rFonts w:ascii="Amiri" w:hAnsi="Amiri" w:eastAsia="Amiri" w:cs="Amiri"/>
          <w:lang w:bidi="ar-SA"/>
          <w:color w:val="111111"/>
          <w:sz w:val="28"/>
          <w:szCs w:val="28"/>
          <w:rtl/>
        </w:rPr>
        <w:t xml:space="preserve">مرّ ذكره آنفاً </w:t>
      </w:r>
      <w:r>
        <w:rPr>
          <w:rStyle w:val="FootnoteReference"/>
        </w:rPr>
        <w:footnoteReference w:id="760"/>
      </w:r>
      <w:r>
        <w:rPr>
          <w:rFonts w:ascii="Amiri" w:hAnsi="Amiri" w:eastAsia="Amiri" w:cs="Amiri"/>
          <w:lang w:bidi="ar-SA"/>
          <w:color w:val="111111"/>
          <w:sz w:val="28"/>
          <w:szCs w:val="28"/>
          <w:rtl/>
        </w:rPr>
        <w:t xml:space="preserve">إلى الحسين عليه السلام وانضمّ إليه بالأبطح من مكّة حتّى وصلوا كربلاء، وكان معه إلى يوم الطّفّ.</w:t>
      </w:r>
    </w:p>
    <w:p>
      <w:pPr>
        <w:pStyle w:val="BookText"/>
      </w:pPr>
      <w:r>
        <w:rPr>
          <w:rFonts w:ascii="Amiri" w:hAnsi="Amiri" w:eastAsia="Amiri" w:cs="Amiri"/>
          <w:lang w:bidi="ar-SA"/>
          <w:color w:val="111111"/>
          <w:sz w:val="28"/>
          <w:szCs w:val="28"/>
          <w:rtl/>
        </w:rPr>
        <w:t xml:space="preserve">الحائري، ذخيرة الدّارين، 1/ 225/ مثله: الزّنجاني، وسيلة الدّارين،/ 161</w:t>
      </w:r>
    </w:p>
    <w:p>
      <w:pPr>
        <w:pStyle w:val="BookText"/>
      </w:pPr>
      <w:r>
        <w:rPr>
          <w:rFonts w:ascii="Amiri" w:hAnsi="Amiri" w:eastAsia="Amiri" w:cs="Amiri"/>
          <w:lang w:bidi="ar-SA"/>
          <w:color w:val="111111"/>
          <w:sz w:val="28"/>
          <w:szCs w:val="28"/>
          <w:rtl/>
        </w:rPr>
        <w:t xml:space="preserve">فلمّا بلغه خبر الحسين عليه السلام، خرج هو ومولاه سالم مع يزيد بن ثبيط العبديّ، وانضمّوا إلى الحسين عليه السلام بالأبطح من مكّة، حتّى وردوا معه كربلاء، وكانوا معه يوم الطّفّ، </w:t>
      </w:r>
      <w:r>
        <w:rPr>
          <w:rStyle w:val="FootnoteReference"/>
        </w:rPr>
        <w:footnoteReference w:id="761"/>
      </w:r>
      <w:r>
        <w:rPr>
          <w:rFonts w:ascii="Amiri" w:hAnsi="Amiri" w:eastAsia="Amiri" w:cs="Amiri"/>
          <w:lang w:bidi="ar-SA"/>
          <w:color w:val="111111"/>
          <w:sz w:val="28"/>
          <w:szCs w:val="28"/>
          <w:rtl/>
        </w:rPr>
        <w:t xml:space="preserve">فلمّا نشبت الحرب، قُتل فيمن قُتِل رضوان اللَّه عليهم أجمعين. وقد زاده شرفاً على شرف الشّهادة تخصيصه بالتّسليم عليه في زيارة النّاحية المقدّسة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المامقاني، تنقيح المقال، 2- 1/ 117/ مثله الطّوسي، الرّجال (الهامش)،/ 77</w:t>
      </w:r>
    </w:p>
    <w:p>
      <w:pPr>
        <w:pStyle w:val="BookText"/>
      </w:pPr>
      <w:r>
        <w:rPr>
          <w:rFonts w:ascii="Amiri" w:hAnsi="Amiri" w:eastAsia="Amiri" w:cs="Amiri"/>
          <w:lang w:bidi="ar-SA"/>
          <w:color w:val="111111"/>
          <w:sz w:val="28"/>
          <w:szCs w:val="28"/>
          <w:rtl/>
        </w:rPr>
        <w:t xml:space="preserve">خرجا معاً مع يزيد بن ثبيط العبديّ من البصرة وجماعة آخرين، فالتحقوا بالحسين عليه السلام.</w:t>
      </w:r>
    </w:p>
    <w:p>
      <w:pPr>
        <w:pStyle w:val="BookText"/>
      </w:pPr>
      <w:r>
        <w:rPr>
          <w:rFonts w:ascii="Amiri" w:hAnsi="Amiri" w:eastAsia="Amiri" w:cs="Amiri"/>
          <w:lang w:bidi="ar-SA"/>
          <w:color w:val="111111"/>
          <w:sz w:val="28"/>
          <w:szCs w:val="28"/>
          <w:rtl/>
        </w:rPr>
        <w:t xml:space="preserve">بحر العلوم، مقتل الحسين عليه السلام (الهامش)،/ 387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8" w:name="pg19430_207168"/>
    <w:bookmarkEnd w:id="48"/>
    <w:p>
      <w:pPr>
        <w:pStyle w:val="Heading3"/>
      </w:pPr>
      <w:bookmarkStart w:id="463" w:name="_Toc96"/>
      <w:r>
        <w:t>استشهاده</w:t>
      </w:r>
      <w:bookmarkEnd w:id="463"/>
    </w:p>
    <w:p>
      <w:pPr>
        <w:pStyle w:val="BookText"/>
      </w:pPr>
      <w:r>
        <w:rPr>
          <w:rFonts w:ascii="Amiri" w:hAnsi="Amiri" w:eastAsia="Amiri" w:cs="Amiri"/>
          <w:lang w:bidi="ar-SA"/>
          <w:color w:val="111111"/>
          <w:sz w:val="28"/>
          <w:szCs w:val="28"/>
          <w:rtl/>
        </w:rPr>
        <w:t xml:space="preserve">المقتولون من أصحاب الحسين عليه السلام في الحملة الاولى منهم: [...] عامر بن مسلم </w:t>
      </w:r>
      <w:r>
        <w:rPr>
          <w:rStyle w:val="FootnoteReference"/>
        </w:rPr>
        <w:footnoteReference w:id="763"/>
      </w:r>
      <w:r>
        <w:rPr>
          <w:rFonts w:ascii="Times New Roman" w:hAnsi="Times New Roman" w:eastAsia="Times New Roman" w:cs="Times New Roman"/>
          <w:lang w:val="en-US" w:bidi="en-US"/>
          <w:color w:val="111111"/>
          <w:sz w:val="28"/>
          <w:szCs w:val="28"/>
          <w:rtl/>
        </w:rPr>
        <w:t xml:space="preserve">.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 و ديگر عامربن مسلم.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الزّنجاني، وسيلة الدّارين،/ 94؛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وكان القتال، فقُتلا بين يديه، وقد تقدّم له ذكر في أبيات الفضل بن العبّاس بن ربيعة المارّة آنفاً.</w:t>
      </w:r>
    </w:p>
    <w:p>
      <w:pPr>
        <w:pStyle w:val="BookText"/>
      </w:pPr>
      <w:r>
        <w:rPr>
          <w:rFonts w:ascii="Amiri" w:hAnsi="Amiri" w:eastAsia="Amiri" w:cs="Amiri"/>
          <w:lang w:bidi="ar-SA"/>
          <w:color w:val="111111"/>
          <w:sz w:val="28"/>
          <w:szCs w:val="28"/>
          <w:rtl/>
        </w:rPr>
        <w:t xml:space="preserve">(قال) في المناقب، وفي الحدائق: قُتلا في الحملة الاولى.</w:t>
      </w:r>
    </w:p>
    <w:p>
      <w:pPr>
        <w:pStyle w:val="BookText"/>
      </w:pPr>
      <w:r>
        <w:rPr>
          <w:rFonts w:ascii="Amiri" w:hAnsi="Amiri" w:eastAsia="Amiri" w:cs="Amiri"/>
          <w:lang w:bidi="ar-SA"/>
          <w:color w:val="111111"/>
          <w:sz w:val="28"/>
          <w:szCs w:val="28"/>
          <w:rtl/>
        </w:rPr>
        <w:t xml:space="preserve">السّماوي، إبصار العين،/ 112</w:t>
      </w:r>
    </w:p>
    <w:p>
      <w:pPr>
        <w:pStyle w:val="BookText"/>
      </w:pPr>
      <w:r>
        <w:rPr>
          <w:rFonts w:ascii="Amiri" w:hAnsi="Amiri" w:eastAsia="Amiri" w:cs="Amiri"/>
          <w:lang w:bidi="ar-SA"/>
          <w:color w:val="111111"/>
          <w:sz w:val="28"/>
          <w:szCs w:val="28"/>
          <w:rtl/>
        </w:rPr>
        <w:t xml:space="preserve">فلمّا نشب القتال تقدّم بين يدي الحسين عليه السلام وقُتل في الحملة الاولى مع من قُتل. وفي المناقب لابن شهرآشوب قال: ومن المقتولين يوم الطّفّ بين يدي الحسين عليه السلام في الحملة الاولى: عامر بن مسلم العبديّ البصريّ رضوان اللَّه عليه، وفي البحار مثل ما مرّ برواية المناقب. </w:t>
      </w:r>
      <w:r>
        <w:rPr>
          <w:rStyle w:val="FootnoteReference"/>
        </w:rPr>
        <w:footnoteReference w:id="765"/>
      </w:r>
    </w:p>
    <w:p>
      <w:pPr>
        <w:pStyle w:val="BookText"/>
      </w:pPr>
      <w:r>
        <w:rPr>
          <w:rFonts w:ascii="Amiri" w:hAnsi="Amiri" w:eastAsia="Amiri" w:cs="Amiri"/>
          <w:lang w:bidi="ar-SA"/>
          <w:color w:val="111111"/>
          <w:sz w:val="28"/>
          <w:szCs w:val="28"/>
          <w:rtl/>
        </w:rPr>
        <w:t xml:space="preserve">كمره اى، ترجمه نفس المهموم،/ 135</w:t>
      </w:r>
    </w:p>
    <w:p>
      <w:pPr>
        <w:pStyle w:val="BookText"/>
      </w:pPr>
      <w:r>
        <w:rPr>
          <w:rFonts w:ascii="Amiri" w:hAnsi="Amiri" w:eastAsia="Amiri" w:cs="Amiri"/>
          <w:lang w:bidi="ar-SA"/>
          <w:color w:val="111111"/>
          <w:sz w:val="28"/>
          <w:szCs w:val="28"/>
          <w:rtl/>
        </w:rPr>
        <w:t xml:space="preserve">الحائري، ذخيرة الدّارين، 1/ 225/ مثله: الزّنجاني، وسيلة الدّارين،/ 161</w:t>
      </w:r>
    </w:p>
    <w:p>
      <w:pPr>
        <w:pStyle w:val="BookText"/>
      </w:pPr>
      <w:r>
        <w:rPr>
          <w:rFonts w:ascii="Amiri" w:hAnsi="Amiri" w:eastAsia="Amiri" w:cs="Amiri"/>
          <w:lang w:bidi="ar-SA"/>
          <w:color w:val="111111"/>
          <w:sz w:val="28"/>
          <w:szCs w:val="28"/>
          <w:rtl/>
        </w:rPr>
        <w:t xml:space="preserve">وعدّه ابن شهرآشوب في (المناقب) من شهداء الحملة الاولى. [...] وقُتل سالم- هذا- مع عامر في الحملة الاولى. </w:t>
      </w:r>
      <w:r>
        <w:rPr>
          <w:rStyle w:val="FootnoteReference"/>
        </w:rPr>
        <w:footnoteReference w:id="766"/>
      </w:r>
    </w:p>
    <w:p>
      <w:pPr>
        <w:pStyle w:val="BookText"/>
      </w:pPr>
      <w:r>
        <w:rPr>
          <w:rFonts w:ascii="Amiri" w:hAnsi="Amiri" w:eastAsia="Amiri" w:cs="Amiri"/>
          <w:lang w:bidi="ar-SA"/>
          <w:color w:val="111111"/>
          <w:sz w:val="28"/>
          <w:szCs w:val="28"/>
          <w:rtl/>
        </w:rPr>
        <w:t xml:space="preserve">هاشم زاده، ترجمه انصار الحسين،/ 94</w:t>
      </w:r>
    </w:p>
    <w:p>
      <w:pPr>
        <w:pStyle w:val="BookText"/>
      </w:pPr>
      <w:r>
        <w:rPr>
          <w:rFonts w:ascii="Amiri" w:hAnsi="Amiri" w:eastAsia="Amiri" w:cs="Amiri"/>
          <w:lang w:bidi="ar-SA"/>
          <w:color w:val="111111"/>
          <w:sz w:val="28"/>
          <w:szCs w:val="28"/>
          <w:rtl/>
        </w:rPr>
        <w:t xml:space="preserve">بحر العلوم، مقتل الحسين عليه السلام (الهامش)،/ 387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9" w:name="pg19430_207169"/>
    <w:bookmarkEnd w:id="49"/>
    <w:p>
      <w:pPr>
        <w:pStyle w:val="Heading3"/>
      </w:pPr>
      <w:bookmarkStart w:id="464" w:name="_Toc97"/>
      <w:r>
        <w:t>رثاؤه</w:t>
      </w:r>
      <w:bookmarkEnd w:id="464"/>
    </w:p>
    <w:p>
      <w:pPr>
        <w:pStyle w:val="BookText"/>
      </w:pPr>
      <w:r>
        <w:rPr>
          <w:rFonts w:ascii="Amiri" w:hAnsi="Amiri" w:eastAsia="Amiri" w:cs="Amiri"/>
          <w:lang w:bidi="ar-SA"/>
          <w:color w:val="111111"/>
          <w:sz w:val="28"/>
          <w:szCs w:val="28"/>
          <w:rtl/>
        </w:rPr>
        <w:t xml:space="preserve">وفيه يقول الفضل بن العبّاس بن ربيعة بن الحارث بن عبدالمطّلب من قصيدته الّتي ينعى بها على بني اميّة أفعالهم:</w:t>
      </w:r>
    </w:p>
    <w:p>
      <w:pPr>
        <w:pStyle w:val="BookText"/>
      </w:pPr>
      <w:r>
        <w:rPr>
          <w:rFonts w:ascii="Amiri" w:hAnsi="Amiri" w:eastAsia="Amiri" w:cs="Amiri"/>
          <w:lang w:bidi="ar-SA"/>
          <w:color w:val="111111"/>
          <w:sz w:val="28"/>
          <w:szCs w:val="28"/>
          <w:rtl/>
        </w:rPr>
        <w:t xml:space="preserve">أرجعوا عامراً وردّوا زهيرا *** ثمّ عثمان فارجعوا غارمينا</w:t>
      </w:r>
    </w:p>
    <w:p>
      <w:pPr>
        <w:pStyle w:val="BookText"/>
      </w:pPr>
      <w:r>
        <w:rPr>
          <w:rFonts w:ascii="Amiri" w:hAnsi="Amiri" w:eastAsia="Amiri" w:cs="Amiri"/>
          <w:lang w:bidi="ar-SA"/>
          <w:color w:val="111111"/>
          <w:sz w:val="28"/>
          <w:szCs w:val="28"/>
          <w:rtl/>
        </w:rPr>
        <w:t xml:space="preserve">وارجعوا الحرّ وابن قين وقوما *** قتلوا حسين جاوروا صفّينا</w:t>
      </w:r>
    </w:p>
    <w:p>
      <w:pPr>
        <w:pStyle w:val="BookText"/>
      </w:pPr>
      <w:r>
        <w:rPr>
          <w:rFonts w:ascii="Amiri" w:hAnsi="Amiri" w:eastAsia="Amiri" w:cs="Amiri"/>
          <w:lang w:bidi="ar-SA"/>
          <w:color w:val="111111"/>
          <w:sz w:val="28"/>
          <w:szCs w:val="28"/>
          <w:rtl/>
        </w:rPr>
        <w:t xml:space="preserve">أين عمرو وأين بشر وقتلى *** منهم بالعراء ما يدفنونا</w:t>
      </w:r>
    </w:p>
    <w:p>
      <w:pPr>
        <w:pStyle w:val="BookText"/>
      </w:pPr>
      <w:r>
        <w:rPr>
          <w:rFonts w:ascii="Amiri" w:hAnsi="Amiri" w:eastAsia="Amiri" w:cs="Amiri"/>
          <w:lang w:bidi="ar-SA"/>
          <w:color w:val="111111"/>
          <w:sz w:val="28"/>
          <w:szCs w:val="28"/>
          <w:rtl/>
        </w:rPr>
        <w:t xml:space="preserve">عنى بعامر: العبديّ، وبزهير: هذا، وبعثمان: أخا الحسين عليه السلام، وبالحرّ: الرّياحيّ، وبابن قين: زهيراً، وبعمرو: الصّيداويّ، وببشر: الحضرميّ.</w:t>
      </w:r>
    </w:p>
    <w:p>
      <w:pPr>
        <w:pStyle w:val="BookText"/>
      </w:pPr>
      <w:r>
        <w:rPr>
          <w:rFonts w:ascii="Amiri" w:hAnsi="Amiri" w:eastAsia="Amiri" w:cs="Amiri"/>
          <w:lang w:bidi="ar-SA"/>
          <w:color w:val="111111"/>
          <w:sz w:val="28"/>
          <w:szCs w:val="28"/>
          <w:rtl/>
        </w:rPr>
        <w:t xml:space="preserve">السّماوي، إبصار العين،/ 109</w:t>
      </w:r>
    </w:p>
    <w:p>
      <w:pPr>
        <w:pStyle w:val="Heading3"/>
      </w:pPr>
      <w:bookmarkStart w:id="465" w:name="_Toc98"/>
      <w:r>
        <w:t>ذكره في زيارة النّاحية المقدّسة</w:t>
      </w:r>
      <w:bookmarkEnd w:id="465"/>
    </w:p>
    <w:p>
      <w:pPr>
        <w:pStyle w:val="BookText"/>
      </w:pPr>
      <w:r>
        <w:rPr>
          <w:rFonts w:ascii="IRNazanin" w:hAnsi="IRNazanin" w:eastAsia="IRNazanin" w:cs="IRNazanin"/>
          <w:lang w:bidi="fa-IR"/>
          <w:color w:val="111111"/>
          <w:sz w:val="28"/>
          <w:szCs w:val="28"/>
          <w:rtl/>
        </w:rPr>
        <w:t xml:space="preserve">السّلام على عامر بن مسلم. </w:t>
      </w:r>
      <w:r>
        <w:rPr>
          <w:rStyle w:val="FootnoteReference"/>
        </w:rPr>
        <w:footnoteReference w:id="767"/>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سلام بر سالم «مولى» ى عامر بن مسلم.</w:t>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1/ 576، (ط قم)، 3/ 78، مصباح الزّائر،/ 284/ عنه: المجلسي، البحار، 98/ 273، 45/ 72؛ البحراني، العوالم، 17/ 339؛ الدّربندي، أسرار الشّهادة،/ 304؛ سپهر، ناسخ التّواريخ سيّد الشّهداء عليه السلام، 3/ 23؛ الحائري، ذخيرة الدّارين، 1/ 225؛ القزويني، تظلّم الزّهراء،/ 413؛ الميانجي، العيون العبرى،/ 320؛ الزّنجاني، وسيلة الدّارين،/ 161</w:t>
      </w:r>
    </w:p>
    <w:p>
      <w:pPr>
        <w:pStyle w:val="Heading3"/>
      </w:pPr>
      <w:bookmarkStart w:id="466" w:name="_Toc99"/>
      <w:r>
        <w:t>زيارته في أوّل رجب والنّصف من شعبان أو في زيارة الأربعين</w:t>
      </w:r>
      <w:bookmarkEnd w:id="466"/>
    </w:p>
    <w:p>
      <w:pPr>
        <w:pStyle w:val="BookText"/>
      </w:pPr>
      <w:r>
        <w:rPr>
          <w:rFonts w:ascii="IRNazanin" w:hAnsi="IRNazanin" w:eastAsia="IRNazanin" w:cs="IRNazanin"/>
          <w:lang w:bidi="fa-IR"/>
          <w:color w:val="111111"/>
          <w:sz w:val="28"/>
          <w:szCs w:val="28"/>
          <w:rtl/>
        </w:rPr>
        <w:t xml:space="preserve">السّلام على عامر بن مسلم ومولاه مسلم. </w:t>
      </w:r>
      <w:r>
        <w:rPr>
          <w:rStyle w:val="FootnoteReference"/>
        </w:rPr>
        <w:footnoteReference w:id="768"/>
      </w:r>
    </w:p>
    <w:p>
      <w:pPr>
        <w:pStyle w:val="BookText"/>
      </w:pPr>
      <w:r>
        <w:rPr>
          <w:rFonts w:ascii="Amiri" w:hAnsi="Amiri" w:eastAsia="Amiri" w:cs="Amiri"/>
          <w:lang w:bidi="ar-SA"/>
          <w:color w:val="111111"/>
          <w:sz w:val="28"/>
          <w:szCs w:val="28"/>
          <w:rtl/>
        </w:rPr>
        <w:t xml:space="preserve">هاشم زاده، ترجمه انصار الحسين،/ 150</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0" w:name="pg19430_207170"/>
    <w:bookmarkEnd w:id="50"/>
    <w:p>
      <w:pPr>
        <w:pStyle w:val="BookText"/>
      </w:pPr>
      <w:r>
        <w:rPr>
          <w:rFonts w:ascii="Amiri" w:hAnsi="Amiri" w:eastAsia="Amiri" w:cs="Amiri"/>
          <w:lang w:bidi="ar-SA"/>
          <w:color w:val="111111"/>
          <w:sz w:val="28"/>
          <w:szCs w:val="28"/>
          <w:rtl/>
        </w:rPr>
        <w:t xml:space="preserve">ابن طاوس، الإقبال (ط حجري)،/ 714، (ط قم)، 3/ 345، مصباح الزّائر،/ 297/ عنه: المجلسي، البحار، 98/ 340؛ مثله الشّهيد الأوّل، المزار،/ 179</w:t>
      </w:r>
    </w:p>
    <w:p>
      <w:pPr>
        <w:pStyle w:val="Heading2"/>
      </w:pPr>
      <w:bookmarkStart w:id="467" w:name="_Toc100"/>
      <w:r>
        <w:t>154/ 187- عباد الجهني</w:t>
      </w:r>
      <w:bookmarkEnd w:id="467"/>
    </w:p>
    <w:p>
      <w:pPr>
        <w:pStyle w:val="Heading3"/>
      </w:pPr>
      <w:bookmarkStart w:id="468" w:name="_Toc101"/>
      <w:r>
        <w:t>ميزاته العائليّة</w:t>
      </w:r>
      <w:bookmarkEnd w:id="468"/>
    </w:p>
    <w:p>
      <w:pPr>
        <w:pStyle w:val="BookText"/>
      </w:pPr>
      <w:r>
        <w:rPr>
          <w:rFonts w:ascii="Amiri" w:hAnsi="Amiri" w:eastAsia="Amiri" w:cs="Amiri"/>
          <w:lang w:bidi="ar-SA"/>
          <w:color w:val="111111"/>
          <w:sz w:val="28"/>
          <w:szCs w:val="28"/>
          <w:rtl/>
        </w:rPr>
        <w:t xml:space="preserve">وقُتل من خرقة جهينة: عباد بن أبي المهاجر الجهنيّ.</w:t>
      </w:r>
    </w:p>
    <w:p>
      <w:pPr>
        <w:pStyle w:val="BookText"/>
      </w:pPr>
      <w:r>
        <w:rPr>
          <w:rFonts w:ascii="Amiri" w:hAnsi="Amiri" w:eastAsia="Amiri" w:cs="Amiri"/>
          <w:lang w:bidi="ar-SA"/>
          <w:color w:val="111111"/>
          <w:sz w:val="28"/>
          <w:szCs w:val="28"/>
          <w:rtl/>
        </w:rPr>
        <w:t xml:space="preserve">الرّسّان، تسمية من قتل،/ 155/ عنه: الشّجري، الأمالي، 1/ 172؛ مثله المحلّي، الحدائق الورديّة، 1/ 122</w:t>
      </w:r>
    </w:p>
    <w:p>
      <w:pPr>
        <w:pStyle w:val="BookText"/>
      </w:pPr>
      <w:r>
        <w:rPr>
          <w:rFonts w:ascii="Amiri" w:hAnsi="Amiri" w:eastAsia="Amiri" w:cs="Amiri"/>
          <w:lang w:bidi="ar-SA"/>
          <w:color w:val="111111"/>
          <w:sz w:val="28"/>
          <w:szCs w:val="28"/>
          <w:rtl/>
        </w:rPr>
        <w:t xml:space="preserve">عباد بن المهاجر بن أبي المهاجر الجهنيّ.</w:t>
      </w:r>
    </w:p>
    <w:p>
      <w:pPr>
        <w:pStyle w:val="BookText"/>
      </w:pPr>
      <w:r>
        <w:rPr>
          <w:rFonts w:ascii="Amiri" w:hAnsi="Amiri" w:eastAsia="Amiri" w:cs="Amiri"/>
          <w:lang w:bidi="ar-SA"/>
          <w:color w:val="111111"/>
          <w:sz w:val="28"/>
          <w:szCs w:val="28"/>
          <w:rtl/>
        </w:rPr>
        <w:t xml:space="preserve">السّماوي، إبصار العين،/ 115/ مثله الحائري، ذخيرة الدّارين، 1/ 258</w:t>
      </w:r>
    </w:p>
    <w:p>
      <w:pPr>
        <w:pStyle w:val="BookText"/>
      </w:pPr>
      <w:r>
        <w:rPr>
          <w:rFonts w:ascii="Amiri" w:hAnsi="Amiri" w:eastAsia="Amiri" w:cs="Amiri"/>
          <w:lang w:bidi="ar-SA"/>
          <w:color w:val="111111"/>
          <w:sz w:val="28"/>
          <w:szCs w:val="28"/>
          <w:rtl/>
        </w:rPr>
        <w:t xml:space="preserve">جُهَينة بلفظ التّصغير، وهو علم مرتجل في اسم أبي قبيلة من قُضاعة وسمِّى به قرية كبيرة من نواحي الموصل على دجلة، وهي أوّل منزل لمن يريد بغداد من الموصل وعندها مرج يُقال له: مرج جُهَينة، له ذكر [...]، وجُهَينة أيضاً قلعة بطبرستان حصينة مكينة عالية في السّحاب.</w:t>
      </w:r>
    </w:p>
    <w:p>
      <w:pPr>
        <w:pStyle w:val="BookText"/>
      </w:pPr>
      <w:r>
        <w:rPr>
          <w:rFonts w:ascii="Amiri" w:hAnsi="Amiri" w:eastAsia="Amiri" w:cs="Amiri"/>
          <w:lang w:bidi="ar-SA"/>
          <w:color w:val="111111"/>
          <w:sz w:val="28"/>
          <w:szCs w:val="28"/>
          <w:rtl/>
        </w:rPr>
        <w:t xml:space="preserve">ياقوت الحمويّ، معجم البلدان، 2/ 168</w:t>
      </w:r>
    </w:p>
    <w:p>
      <w:pPr>
        <w:pStyle w:val="BookText"/>
      </w:pPr>
      <w:r>
        <w:rPr>
          <w:rFonts w:ascii="Amiri" w:hAnsi="Amiri" w:eastAsia="Amiri" w:cs="Amiri"/>
          <w:lang w:bidi="ar-SA"/>
          <w:color w:val="111111"/>
          <w:sz w:val="28"/>
          <w:szCs w:val="28"/>
          <w:rtl/>
        </w:rPr>
        <w:t xml:space="preserve">عباد بن مهاجر بن أبي مهاجر الجهنيّ.</w:t>
      </w:r>
    </w:p>
    <w:p>
      <w:pPr>
        <w:pStyle w:val="BookText"/>
      </w:pPr>
      <w:r>
        <w:rPr>
          <w:rFonts w:ascii="Amiri" w:hAnsi="Amiri" w:eastAsia="Amiri" w:cs="Amiri"/>
          <w:lang w:bidi="ar-SA"/>
          <w:color w:val="111111"/>
          <w:sz w:val="28"/>
          <w:szCs w:val="28"/>
          <w:rtl/>
        </w:rPr>
        <w:t xml:space="preserve">المامقاني، تنقيح المقال، 2- 1/ 123</w:t>
      </w:r>
    </w:p>
    <w:p>
      <w:pPr>
        <w:pStyle w:val="BookText"/>
      </w:pPr>
      <w:r>
        <w:rPr>
          <w:rFonts w:ascii="Amiri" w:hAnsi="Amiri" w:eastAsia="Amiri" w:cs="Amiri"/>
          <w:lang w:bidi="ar-SA"/>
          <w:color w:val="111111"/>
          <w:sz w:val="28"/>
          <w:szCs w:val="28"/>
          <w:rtl/>
        </w:rPr>
        <w:t xml:space="preserve">عباد بن المهاجر الجهنيّ.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وذكر بعض أرباب المقاتل من بين الأسماء في هذه الحملة (عباد بن المهاجر الجهنيّ)، كما ورد ذكره في قائمة (السّيّد الأمين).</w:t>
      </w:r>
    </w:p>
    <w:p>
      <w:pPr>
        <w:pStyle w:val="BookText"/>
      </w:pPr>
      <w:r>
        <w:rPr>
          <w:rFonts w:ascii="Amiri" w:hAnsi="Amiri" w:eastAsia="Amiri" w:cs="Amiri"/>
          <w:lang w:bidi="ar-SA"/>
          <w:color w:val="111111"/>
          <w:sz w:val="28"/>
          <w:szCs w:val="28"/>
          <w:rtl/>
        </w:rPr>
        <w:t xml:space="preserve">بحر العلوم، مقتل الحسين عليه السلام (الهامش)،/ 389</w:t>
      </w:r>
    </w:p>
    <w:p>
      <w:pPr>
        <w:pStyle w:val="BookText"/>
      </w:pPr>
      <w:r>
        <w:rPr>
          <w:rFonts w:ascii="Amiri" w:hAnsi="Amiri" w:eastAsia="Amiri" w:cs="Amiri"/>
          <w:lang w:bidi="ar-SA"/>
          <w:color w:val="111111"/>
          <w:sz w:val="28"/>
          <w:szCs w:val="28"/>
          <w:rtl/>
        </w:rPr>
        <w:t xml:space="preserve">عباد بن مهاجر الجهنيّ.</w:t>
      </w:r>
    </w:p>
    <w:p>
      <w:pPr>
        <w:pStyle w:val="BookText"/>
      </w:pPr>
      <w:r>
        <w:rPr>
          <w:rFonts w:ascii="Amiri" w:hAnsi="Amiri" w:eastAsia="Amiri" w:cs="Amiri"/>
          <w:lang w:bidi="ar-SA"/>
          <w:color w:val="111111"/>
          <w:sz w:val="28"/>
          <w:szCs w:val="28"/>
          <w:rtl/>
        </w:rPr>
        <w:t xml:space="preserve">محلّاتي، فرسان الهيجاء،/ 186</w:t>
      </w:r>
    </w:p>
    <w:p>
      <w:pPr>
        <w:pStyle w:val="BookText"/>
      </w:pPr>
      <w:r>
        <w:rPr>
          <w:rFonts w:ascii="Amiri" w:hAnsi="Amiri" w:eastAsia="Amiri" w:cs="Amiri"/>
          <w:lang w:bidi="ar-SA"/>
          <w:color w:val="111111"/>
          <w:sz w:val="28"/>
          <w:szCs w:val="28"/>
          <w:rtl/>
        </w:rPr>
        <w:t xml:space="preserve">عباد بن مهاجر الجهنيّ.</w:t>
      </w:r>
    </w:p>
    <w:p>
      <w:pPr>
        <w:pStyle w:val="BookText"/>
      </w:pPr>
      <w:r>
        <w:rPr>
          <w:rFonts w:ascii="Amiri" w:hAnsi="Amiri" w:eastAsia="Amiri" w:cs="Amiri"/>
          <w:lang w:bidi="ar-SA"/>
          <w:color w:val="111111"/>
          <w:sz w:val="28"/>
          <w:szCs w:val="28"/>
          <w:rtl/>
        </w:rPr>
        <w:t xml:space="preserve">الزّنجاني، وسيلة الدّارين،/ 162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1" w:name="pg19430_207171"/>
    <w:bookmarkEnd w:id="51"/>
    <w:p>
      <w:pPr>
        <w:pStyle w:val="BookText"/>
      </w:pPr>
      <w:r>
        <w:rPr>
          <w:rFonts w:ascii="Amiri" w:hAnsi="Amiri" w:eastAsia="Amiri" w:cs="Amiri"/>
          <w:lang w:bidi="ar-SA"/>
          <w:color w:val="111111"/>
          <w:sz w:val="28"/>
          <w:szCs w:val="28"/>
          <w:rtl/>
        </w:rPr>
        <w:t xml:space="preserve">قُضاعة: قال قوم: هو قُضاعة بن عدنان، وقال قوم: هو قُضاعة بن مالك بن حِمْيَر، وقال قوم، منهم الكلبيّ: هو قضاعة بن مالك بن عمرو بن مُرّة بن زيد بن مالك بن حِمْيَر، واللَّه أعلم.</w:t>
      </w:r>
    </w:p>
    <w:p>
      <w:pPr>
        <w:pStyle w:val="BookText"/>
      </w:pPr>
      <w:r>
        <w:rPr>
          <w:rFonts w:ascii="Amiri" w:hAnsi="Amiri" w:eastAsia="Amiri" w:cs="Amiri"/>
          <w:lang w:bidi="ar-SA"/>
          <w:color w:val="111111"/>
          <w:sz w:val="28"/>
          <w:szCs w:val="28"/>
          <w:rtl/>
        </w:rPr>
        <w:t xml:space="preserve">فولد قُضاعة: الحافى لم يعقب لقضاعة ولد غيره، فولد الحافى بن قضاعة: عمران، وعمرو وأسلُمْ (بضمِّ اللّام)، أمّهم بنت غانق بن الشّاهد بن عك.</w:t>
      </w:r>
    </w:p>
    <w:p>
      <w:pPr>
        <w:pStyle w:val="BookText"/>
      </w:pPr>
      <w:r>
        <w:rPr>
          <w:rFonts w:ascii="Amiri" w:hAnsi="Amiri" w:eastAsia="Amiri" w:cs="Amiri"/>
          <w:lang w:bidi="ar-SA"/>
          <w:color w:val="111111"/>
          <w:sz w:val="28"/>
          <w:szCs w:val="28"/>
          <w:rtl/>
        </w:rPr>
        <w:t xml:space="preserve">ولد أسْلُم بن الحافى: سُود، فولد سُود: لَيْث، فولد ليث: زيد، فوُلد زيد: جُهَيْنة.</w:t>
      </w:r>
    </w:p>
    <w:p>
      <w:pPr>
        <w:pStyle w:val="BookText"/>
      </w:pPr>
      <w:r>
        <w:rPr>
          <w:rFonts w:ascii="Amiri" w:hAnsi="Amiri" w:eastAsia="Amiri" w:cs="Amiri"/>
          <w:lang w:bidi="ar-SA"/>
          <w:color w:val="111111"/>
          <w:sz w:val="28"/>
          <w:szCs w:val="28"/>
          <w:rtl/>
        </w:rPr>
        <w:t xml:space="preserve">ابن حزم، جمهرة الأنساب،/ 440، 443- 444</w:t>
      </w:r>
    </w:p>
    <w:p>
      <w:pPr>
        <w:pStyle w:val="Heading3"/>
      </w:pPr>
      <w:bookmarkStart w:id="469" w:name="_Toc102"/>
      <w:r>
        <w:t>كيف التحقَ بالإمام عليه السلام؟</w:t>
      </w:r>
      <w:bookmarkEnd w:id="469"/>
    </w:p>
    <w:p>
      <w:pPr>
        <w:pStyle w:val="BookText"/>
      </w:pPr>
      <w:r>
        <w:rPr>
          <w:rFonts w:ascii="Amiri" w:hAnsi="Amiri" w:eastAsia="Amiri" w:cs="Amiri"/>
          <w:lang w:bidi="ar-SA"/>
          <w:color w:val="111111"/>
          <w:sz w:val="28"/>
          <w:szCs w:val="28"/>
          <w:rtl/>
        </w:rPr>
        <w:t xml:space="preserve">كان عباد أيضاً فيمن تبع الحسين عليه السلام، من مياه جهينة.</w:t>
      </w:r>
    </w:p>
    <w:p>
      <w:pPr>
        <w:pStyle w:val="BookText"/>
      </w:pPr>
      <w:r>
        <w:rPr>
          <w:rFonts w:ascii="Amiri" w:hAnsi="Amiri" w:eastAsia="Amiri" w:cs="Amiri"/>
          <w:lang w:bidi="ar-SA"/>
          <w:color w:val="111111"/>
          <w:sz w:val="28"/>
          <w:szCs w:val="28"/>
          <w:rtl/>
        </w:rPr>
        <w:t xml:space="preserve">السّماوي، إبصار العين،/ 115</w:t>
      </w:r>
    </w:p>
    <w:p>
      <w:pPr>
        <w:pStyle w:val="BookText"/>
      </w:pPr>
      <w:r>
        <w:rPr>
          <w:rFonts w:ascii="Amiri" w:hAnsi="Amiri" w:eastAsia="Amiri" w:cs="Amiri"/>
          <w:lang w:bidi="ar-SA"/>
          <w:color w:val="111111"/>
          <w:sz w:val="28"/>
          <w:szCs w:val="28"/>
          <w:rtl/>
        </w:rPr>
        <w:t xml:space="preserve">قال صاحب الحدائق: كان </w:t>
      </w:r>
      <w:r>
        <w:rPr>
          <w:rStyle w:val="FootnoteReference"/>
        </w:rPr>
        <w:footnoteReference w:id="769"/>
      </w:r>
      <w:r>
        <w:rPr>
          <w:rFonts w:ascii="Amiri" w:hAnsi="Amiri" w:eastAsia="Amiri" w:cs="Amiri"/>
          <w:lang w:bidi="ar-SA"/>
          <w:color w:val="111111"/>
          <w:sz w:val="28"/>
          <w:szCs w:val="28"/>
          <w:rtl/>
        </w:rPr>
        <w:t xml:space="preserve">عباد بن مهاجر فيمن تبع الحسين بن عليّ عليه السلام من </w:t>
      </w:r>
      <w:r>
        <w:rPr>
          <w:rStyle w:val="FootnoteReference"/>
        </w:rPr>
        <w:footnoteReference w:id="770"/>
      </w:r>
      <w:r>
        <w:rPr>
          <w:rFonts w:ascii="Amiri" w:hAnsi="Amiri" w:eastAsia="Amiri" w:cs="Amiri"/>
          <w:lang w:bidi="ar-SA"/>
          <w:color w:val="111111"/>
          <w:sz w:val="28"/>
          <w:szCs w:val="28"/>
          <w:rtl/>
        </w:rPr>
        <w:t xml:space="preserve">مياه جهينة حول المدينة، يقال: وادي الصّفراء، وهو واد كثير النّخل والزّرع، وماؤها عيون </w:t>
      </w:r>
      <w:r>
        <w:rPr>
          <w:rStyle w:val="FootnoteReference"/>
        </w:rPr>
        <w:footnoteReference w:id="771"/>
      </w:r>
      <w:r>
        <w:rPr>
          <w:rFonts w:ascii="Amiri" w:hAnsi="Amiri" w:eastAsia="Amiri" w:cs="Amiri"/>
          <w:lang w:bidi="ar-SA"/>
          <w:color w:val="111111"/>
          <w:sz w:val="28"/>
          <w:szCs w:val="28"/>
          <w:rtl/>
        </w:rPr>
        <w:t xml:space="preserve">كلّها وهي فوق ينبع ممّا يلي المدينة، وماؤها يجري إلى ينبع، وهي لجهينة والأنصار ولبني </w:t>
      </w:r>
      <w:r>
        <w:rPr>
          <w:rStyle w:val="FootnoteReference"/>
        </w:rPr>
        <w:footnoteReference w:id="772"/>
      </w:r>
      <w:r>
        <w:rPr>
          <w:rFonts w:ascii="Amiri" w:hAnsi="Amiri" w:eastAsia="Amiri" w:cs="Amiri"/>
          <w:lang w:bidi="ar-SA"/>
          <w:color w:val="111111"/>
          <w:sz w:val="28"/>
          <w:szCs w:val="28"/>
          <w:rtl/>
        </w:rPr>
        <w:t xml:space="preserve">نهر ونهد، وقال صاحب الحدائق: ولمّا وصل الحسين عليه السلام إلى زبالة </w:t>
      </w:r>
      <w:r>
        <w:rPr>
          <w:rStyle w:val="FootnoteReference"/>
        </w:rPr>
        <w:footnoteReference w:id="773"/>
      </w:r>
      <w:r>
        <w:rPr>
          <w:rFonts w:ascii="Amiri" w:hAnsi="Amiri" w:eastAsia="Amiri" w:cs="Amiri"/>
          <w:lang w:bidi="ar-SA"/>
          <w:color w:val="111111"/>
          <w:sz w:val="28"/>
          <w:szCs w:val="28"/>
          <w:rtl/>
        </w:rPr>
        <w:t xml:space="preserve">انفضّ الأعراب من حوله وأقام عباد بن المهاجر معه، وكان ملازماً له حتّى أتى كربلاء.</w:t>
      </w:r>
    </w:p>
    <w:p>
      <w:pPr>
        <w:pStyle w:val="BookText"/>
      </w:pPr>
      <w:r>
        <w:rPr>
          <w:rFonts w:ascii="Amiri" w:hAnsi="Amiri" w:eastAsia="Amiri" w:cs="Amiri"/>
          <w:lang w:bidi="ar-SA"/>
          <w:color w:val="111111"/>
          <w:sz w:val="28"/>
          <w:szCs w:val="28"/>
          <w:rtl/>
        </w:rPr>
        <w:t xml:space="preserve">الحائري، ذخيرة الدّارين، 1/ 258- 259/ عنه: الزّنجاني، وسيلة الدّارين،/ 162</w:t>
      </w:r>
    </w:p>
    <w:p>
      <w:pPr>
        <w:pStyle w:val="BookText"/>
      </w:pPr>
      <w:r>
        <w:rPr>
          <w:rFonts w:ascii="Amiri" w:hAnsi="Amiri" w:eastAsia="Amiri" w:cs="Amiri"/>
          <w:lang w:bidi="ar-SA"/>
          <w:color w:val="111111"/>
          <w:sz w:val="28"/>
          <w:szCs w:val="28"/>
          <w:rtl/>
        </w:rPr>
        <w:t xml:space="preserve">ذكر أهل السّير: إنّه كان فيمَنْ تبع الحسين، من أهل مياه جهينة حول المدينة، ولمّا وصل عليه السلام إلى زبالة، انفضّ الأعراب من حوله، وأقام عباد بن المهاجر معه، كان ملازماً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2" w:name="pg19430_207172"/>
    <w:bookmarkEnd w:id="52"/>
    <w:p>
      <w:pPr>
        <w:pStyle w:val="BookText"/>
      </w:pPr>
      <w:r>
        <w:rPr>
          <w:rFonts w:ascii="Amiri" w:hAnsi="Amiri" w:eastAsia="Amiri" w:cs="Amiri"/>
          <w:lang w:bidi="ar-SA"/>
          <w:color w:val="111111"/>
          <w:sz w:val="28"/>
          <w:szCs w:val="28"/>
          <w:rtl/>
        </w:rPr>
        <w:t xml:space="preserve">له حتّى أتى كربلا، وتقدّم يوم الطّفّ وقاتل بين يديه حتّى قُتل رضوان اللَّه عليه. </w:t>
      </w:r>
      <w:r>
        <w:rPr>
          <w:rStyle w:val="FootnoteReference"/>
        </w:rPr>
        <w:footnoteReference w:id="774"/>
      </w:r>
    </w:p>
    <w:p>
      <w:pPr>
        <w:pStyle w:val="BookText"/>
      </w:pPr>
      <w:r>
        <w:rPr>
          <w:rFonts w:ascii="Amiri" w:hAnsi="Amiri" w:eastAsia="Amiri" w:cs="Amiri"/>
          <w:lang w:bidi="ar-SA"/>
          <w:color w:val="111111"/>
          <w:sz w:val="28"/>
          <w:szCs w:val="28"/>
          <w:rtl/>
        </w:rPr>
        <w:t xml:space="preserve">محلّاتى، فرسان الهيجاء،/ 186</w:t>
      </w:r>
    </w:p>
    <w:p>
      <w:pPr>
        <w:pStyle w:val="BookText"/>
      </w:pPr>
      <w:r>
        <w:rPr>
          <w:rFonts w:ascii="Amiri" w:hAnsi="Amiri" w:eastAsia="Amiri" w:cs="Amiri"/>
          <w:lang w:bidi="ar-SA"/>
          <w:color w:val="111111"/>
          <w:sz w:val="28"/>
          <w:szCs w:val="28"/>
          <w:rtl/>
        </w:rPr>
        <w:t xml:space="preserve">المامقاني، تنقيح المقال، 2- 1/ 123</w:t>
      </w:r>
    </w:p>
    <w:p>
      <w:pPr>
        <w:pStyle w:val="Heading3"/>
      </w:pPr>
      <w:bookmarkStart w:id="470" w:name="_Toc103"/>
      <w:r>
        <w:t>استشهاده</w:t>
      </w:r>
      <w:bookmarkEnd w:id="470"/>
    </w:p>
    <w:p>
      <w:pPr>
        <w:pStyle w:val="BookText"/>
      </w:pPr>
      <w:r>
        <w:rPr>
          <w:rFonts w:ascii="Amiri" w:hAnsi="Amiri" w:eastAsia="Amiri" w:cs="Amiri"/>
          <w:lang w:bidi="ar-SA"/>
          <w:color w:val="111111"/>
          <w:sz w:val="28"/>
          <w:szCs w:val="28"/>
          <w:rtl/>
        </w:rPr>
        <w:t xml:space="preserve">(قال) صاحب الحدائق الورديّة: وقُتل معه في الطّفّ رضى الله عنه. السّماوي، إبصار العين،/ 115</w:t>
      </w:r>
    </w:p>
    <w:p>
      <w:pPr>
        <w:pStyle w:val="BookText"/>
      </w:pPr>
      <w:r>
        <w:rPr>
          <w:rFonts w:ascii="Amiri" w:hAnsi="Amiri" w:eastAsia="Amiri" w:cs="Amiri"/>
          <w:lang w:bidi="ar-SA"/>
          <w:color w:val="111111"/>
          <w:sz w:val="28"/>
          <w:szCs w:val="28"/>
          <w:rtl/>
        </w:rPr>
        <w:t xml:space="preserve">فلمّا كان اليوم العاشر وشبّ القتال، تقدّم بين يَدَي الحسين عليه السلام، وقُتل في الحملة الاولى مع مَنْ قُتل من أصحاب الحسين رضوان اللَّه عليه. </w:t>
      </w:r>
      <w:r>
        <w:rPr>
          <w:rStyle w:val="FootnoteReference"/>
        </w:rPr>
        <w:footnoteReference w:id="775"/>
      </w:r>
    </w:p>
    <w:p>
      <w:pPr>
        <w:pStyle w:val="BookText"/>
      </w:pPr>
      <w:r>
        <w:rPr>
          <w:rFonts w:ascii="Amiri" w:hAnsi="Amiri" w:eastAsia="Amiri" w:cs="Amiri"/>
          <w:lang w:bidi="ar-SA"/>
          <w:color w:val="111111"/>
          <w:sz w:val="28"/>
          <w:szCs w:val="28"/>
          <w:rtl/>
        </w:rPr>
        <w:t xml:space="preserve">محلّاتى، فرسان الهيجاء،/ 186</w:t>
      </w:r>
    </w:p>
    <w:p>
      <w:pPr>
        <w:pStyle w:val="BookText"/>
      </w:pPr>
      <w:r>
        <w:rPr>
          <w:rFonts w:ascii="Amiri" w:hAnsi="Amiri" w:eastAsia="Amiri" w:cs="Amiri"/>
          <w:lang w:bidi="ar-SA"/>
          <w:color w:val="111111"/>
          <w:sz w:val="28"/>
          <w:szCs w:val="28"/>
          <w:rtl/>
        </w:rPr>
        <w:t xml:space="preserve">الحائري، ذخيرة الدّارين، 1/ 259/ عنه: الزّنجاني، وسيلة الدّارين،/ 162</w:t>
      </w:r>
    </w:p>
    <w:p>
      <w:pPr>
        <w:pStyle w:val="Heading2"/>
      </w:pPr>
      <w:bookmarkStart w:id="471" w:name="_Toc104"/>
      <w:r>
        <w:t>155/ 188- العبّاس الأصغر بن أمير المؤمنين عليهما السلام</w:t>
      </w:r>
      <w:bookmarkEnd w:id="471"/>
    </w:p>
    <w:p>
      <w:pPr>
        <w:pStyle w:val="BookText"/>
      </w:pPr>
      <w:r>
        <w:rPr>
          <w:rFonts w:ascii="Amiri" w:hAnsi="Amiri" w:eastAsia="Amiri" w:cs="Amiri"/>
          <w:lang w:bidi="ar-SA"/>
          <w:color w:val="111111"/>
          <w:sz w:val="28"/>
          <w:szCs w:val="28"/>
          <w:rtl/>
        </w:rPr>
        <w:t xml:space="preserve">ذكرنا ترجمته في المجلّد التّاسع، ص 983- 989.</w:t>
      </w:r>
    </w:p>
    <w:p>
      <w:pPr>
        <w:pStyle w:val="BookText"/>
      </w:pPr>
      <w:r>
        <w:rPr>
          <w:rFonts w:ascii="Amiri" w:hAnsi="Amiri" w:eastAsia="Amiri" w:cs="Amiri"/>
          <w:lang w:bidi="ar-SA"/>
          <w:color w:val="111111"/>
          <w:sz w:val="28"/>
          <w:szCs w:val="28"/>
          <w:rtl/>
        </w:rPr>
        <w:t xml:space="preserve">وممّا لم يرد فيه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مرحوم فرهاد ميرزا در قمقام كه از كتب مقاتل معتبره است از «تذكرة الخواص» سبط ابن الجوزى كه ايشان از قاسم بن اصبغ المجاشعى روايت كند كه در آن وقت كه رؤوس شهدا را به كوفه آوردند، در آن ميانه مردى به غايت نيكو و بر اسبى سوار بود و سر جوانمردى كه به ماه چهارده همى مانند بود و اثر سجود بر جبهه مباركش هويدا بود، بر گردن اسب خويش آويخته و همى آمد. آن اسب چون گردن برداشتى سر به زانوى اسب رسيدى و چون بگذاشتى، سر بر خاك كشيده شدى. من نام آن سوار و سر پرسيدم. گفت: «اين سر عباس بن على بن ابى طالب است و آن سوار حرملة بن كاهل است.»</w:t>
      </w:r>
    </w:p>
    <w:p>
      <w:pPr>
        <w:pStyle w:val="BookText"/>
      </w:pPr>
      <w:r>
        <w:rPr>
          <w:rFonts w:ascii="IRNazanin" w:hAnsi="IRNazanin" w:eastAsia="IRNazanin" w:cs="IRNazanin"/>
          <w:lang w:bidi="fa-IR"/>
          <w:color w:val="111111"/>
          <w:sz w:val="28"/>
          <w:szCs w:val="28"/>
          <w:rtl/>
        </w:rPr>
        <w:t xml:space="preserve">گويد: روزى چند بر نگذشته بود كه حرمله را ملاقات كردم. سخت قبيح المنظر و روى چنان سياه كه پنداشتى به غار اندوده اند. گفتم: «آن روز كه تو را ديدم آن صفاى بشره و نضارت رخسار كه تو را بود، هيچ كس را نبود. بازگوى تا حال چيست كه چنين زشت و كريه شده اى؟»</w:t>
      </w:r>
    </w:p>
    <w:p>
      <w:pPr>
        <w:pStyle w:val="BookText"/>
      </w:pPr>
      <w:r>
        <w:rPr>
          <w:rFonts w:ascii="IRNazanin" w:hAnsi="IRNazanin" w:eastAsia="IRNazanin" w:cs="IRNazanin"/>
          <w:lang w:bidi="fa-IR"/>
          <w:color w:val="111111"/>
          <w:sz w:val="28"/>
          <w:szCs w:val="28"/>
          <w:rtl/>
        </w:rPr>
        <w:t xml:space="preserve">آن ملعون بگريست و گفت: «از آن روز كه آن سر برداشتم، هر شب چون به خواب روم دو نفر بيايند و بازوهاى مرا بگيرند و به آتش اندازند تا بامدادان همى بسوزم. چنان كه هر كس در قبيله باشد، افغان و ناله من بشنود و يك شب مرا رها نكند.»</w:t>
      </w:r>
    </w:p>
    <w:p>
      <w:pPr>
        <w:pStyle w:val="BookText"/>
      </w:pPr>
      <w:r>
        <w:rPr>
          <w:rFonts w:ascii="IRNazanin" w:hAnsi="IRNazanin" w:eastAsia="IRNazanin" w:cs="IRNazanin"/>
          <w:lang w:bidi="fa-IR"/>
          <w:color w:val="111111"/>
          <w:sz w:val="28"/>
          <w:szCs w:val="28"/>
          <w:rtl/>
        </w:rPr>
        <w:t xml:space="preserve">بدين حالت بود تا به عذاب ابدى پيوست.</w:t>
      </w:r>
    </w:p>
    <w:p>
      <w:pPr>
        <w:pStyle w:val="BookText"/>
      </w:pPr>
      <w:r>
        <w:rPr>
          <w:rFonts w:ascii="IRNazanin" w:hAnsi="IRNazanin" w:eastAsia="IRNazanin" w:cs="IRNazanin"/>
          <w:lang w:bidi="fa-IR"/>
          <w:color w:val="111111"/>
          <w:sz w:val="28"/>
          <w:szCs w:val="28"/>
          <w:rtl/>
        </w:rPr>
        <w:t xml:space="preserve">و ابو الفرج اصفهانى در «مقاتل الطالبيين» ص 48 طبع ايران از مداينى حديث كند كه مداينى از ابوحسان از هارون بن سعد از قاسم بن اصبغ نقل كرده كه من مردى را ديدم از قبيله بنى ابان ابن دارم كه صورتى چون شب تار سياه داشت. با اين كه در سابق او را ديده بودم، بسيار جميل الوجه و شديد البياض بود، اورا گفتم: «تو را چه پيش آمده و آن زيبايى صورت تو كجا شد؟»</w:t>
      </w:r>
    </w:p>
    <w:p>
      <w:pPr>
        <w:pStyle w:val="BookText"/>
      </w:pPr>
      <w:r>
        <w:rPr>
          <w:rFonts w:ascii="IRNazanin" w:hAnsi="IRNazanin" w:eastAsia="IRNazanin" w:cs="IRNazanin"/>
          <w:lang w:bidi="fa-IR"/>
          <w:color w:val="111111"/>
          <w:sz w:val="28"/>
          <w:szCs w:val="28"/>
          <w:rtl/>
        </w:rPr>
        <w:t xml:space="preserve">گفت: «من جوان امردى را كه با حسين بود و در ميان پيشانى او اثر سجده ظاهر و هويدا بود، به قتل رسانيدم و از آن تاريخ تا به حال هرگاه شب سر به بالين خواب مى گذارم، همان جوان مى آيد و گريبان مرا مى گيرد و مى آورد تا به جهنم مى اندازد و من همى فرياد مى كنم كه در قبيله كسى نمى ماند، مگر آن كه فرياد مرا مى شنود.»</w:t>
      </w:r>
    </w:p>
    <w:p>
      <w:pPr>
        <w:pStyle w:val="BookText"/>
      </w:pPr>
      <w:r>
        <w:rPr>
          <w:rFonts w:ascii="Amiri" w:hAnsi="Amiri" w:eastAsia="Amiri" w:cs="Amiri"/>
          <w:lang w:bidi="ar-SA"/>
          <w:color w:val="111111"/>
          <w:sz w:val="28"/>
          <w:szCs w:val="28"/>
          <w:rtl/>
        </w:rPr>
        <w:t xml:space="preserve">ثمّ قال: «والمقتول العبّاس بن عليّ عليه السلام.»</w:t>
      </w:r>
    </w:p>
    <w:p>
      <w:pPr>
        <w:pStyle w:val="BookText"/>
      </w:pPr>
      <w:r>
        <w:rPr>
          <w:rFonts w:ascii="IRNazanin" w:hAnsi="IRNazanin" w:eastAsia="IRNazanin" w:cs="IRNazanin"/>
          <w:lang w:bidi="fa-IR"/>
          <w:color w:val="111111"/>
          <w:sz w:val="28"/>
          <w:szCs w:val="28"/>
          <w:rtl/>
        </w:rPr>
        <w:t xml:space="preserve">و اين روايت را علامه نورى در كتاب «دار السلام» ص 114 از مداينى نقل كرده و نظير آن را از صدوق نيز نقل كرده. سپس مى فرمايد: «مداينى اشتباه عظيم كرده است كه عباس را امرد فرض كرده است.»</w:t>
      </w:r>
    </w:p>
    <w:p>
      <w:pPr>
        <w:pStyle w:val="BookText"/>
      </w:pPr>
      <w:r>
        <w:rPr>
          <w:rFonts w:ascii="IRNazanin" w:hAnsi="IRNazanin" w:eastAsia="IRNazanin" w:cs="IRNazanin"/>
          <w:lang w:bidi="fa-IR"/>
          <w:color w:val="111111"/>
          <w:sz w:val="28"/>
          <w:szCs w:val="28"/>
          <w:rtl/>
        </w:rPr>
        <w:t xml:space="preserve">أقول: هرگاه دو عباس نام بوده، از فرزندان امير المؤمنين، مداينى و ابو الفرج اشتباه نكردند؛ چه آن كه شبهه اى نيست كه قمر بنى هاشم از سى و چهار سال كم تر نداشته و قطعاً اصلت هم نبوده كه صورت او مو نداشته باشد. مثل قيس بن سعد بن عباده و جوان سى و چهار ساله محال است امرد باشد. پس اين حكايت با عباس اصغر مطابق مى آيد و شواهد صدق براى او هست.</w:t>
      </w:r>
    </w:p>
    <w:p>
      <w:pPr>
        <w:pStyle w:val="BookText"/>
      </w:pPr>
      <w:r>
        <w:rPr>
          <w:rFonts w:ascii="Amiri" w:hAnsi="Amiri" w:eastAsia="Amiri" w:cs="Amiri"/>
          <w:lang w:bidi="ar-SA"/>
          <w:color w:val="111111"/>
          <w:sz w:val="28"/>
          <w:szCs w:val="28"/>
          <w:rtl/>
        </w:rPr>
        <w:t xml:space="preserve">منها: در كتاب «العبّاس» للسيِّد عبدالرزاق المقرّم النّجفي، ص 52: فأولاد أمير المؤمنين الذّكور ستّة عشر: الحسن والحسين والمحسن، امّهم سيِّدة نساء العالمين عليها السلام.</w:t>
      </w:r>
    </w:p>
    <w:p>
      <w:pPr>
        <w:pStyle w:val="BookText"/>
      </w:pPr>
      <w:r>
        <w:rPr>
          <w:rFonts w:ascii="Amiri" w:hAnsi="Amiri" w:eastAsia="Amiri" w:cs="Amiri"/>
          <w:lang w:bidi="ar-SA"/>
          <w:color w:val="111111"/>
          <w:sz w:val="28"/>
          <w:szCs w:val="28"/>
          <w:rtl/>
        </w:rPr>
        <w:t xml:space="preserve">محمّد بن الحنفيّة، امّه خولة؛ العبّاس وعبداللَّه وجعفر وعثمان، امّهم امّ البنين.</w:t>
      </w:r>
    </w:p>
    <w:p>
      <w:pPr>
        <w:pStyle w:val="BookText"/>
      </w:pPr>
      <w:r>
        <w:rPr>
          <w:rFonts w:ascii="IRNazanin" w:hAnsi="IRNazanin" w:eastAsia="IRNazanin" w:cs="IRNazanin"/>
          <w:lang w:bidi="fa-IR"/>
          <w:color w:val="111111"/>
          <w:sz w:val="28"/>
          <w:szCs w:val="28"/>
          <w:rtl/>
        </w:rPr>
        <w:t xml:space="preserve">عمر الأطرف والعبّاس الأصغر، امّهما الصّهباء.</w:t>
      </w:r>
    </w:p>
    <w:p>
      <w:pPr>
        <w:pStyle w:val="BookText"/>
      </w:pPr>
      <w:r>
        <w:rPr>
          <w:rFonts w:ascii="Amiri" w:hAnsi="Amiri" w:eastAsia="Amiri" w:cs="Amiri"/>
          <w:lang w:bidi="ar-SA"/>
          <w:color w:val="111111"/>
          <w:sz w:val="28"/>
          <w:szCs w:val="28"/>
          <w:rtl/>
        </w:rPr>
        <w:t xml:space="preserve">محمّد الأصغر، امّه أمامة بنت أبي العاص بن ربيع.</w:t>
      </w:r>
    </w:p>
    <w:p>
      <w:pPr>
        <w:pStyle w:val="BookText"/>
      </w:pPr>
      <w:r>
        <w:rPr>
          <w:rFonts w:ascii="Amiri" w:hAnsi="Amiri" w:eastAsia="Amiri" w:cs="Amiri"/>
          <w:lang w:bidi="ar-SA"/>
          <w:color w:val="111111"/>
          <w:sz w:val="28"/>
          <w:szCs w:val="28"/>
          <w:rtl/>
        </w:rPr>
        <w:t xml:space="preserve">يحيى وعون، امّهما أسماء بنت عميس الخثعميّة.</w:t>
      </w:r>
    </w:p>
    <w:p>
      <w:pPr>
        <w:pStyle w:val="BookText"/>
      </w:pPr>
      <w:r>
        <w:rPr>
          <w:rFonts w:ascii="Amiri" w:hAnsi="Amiri" w:eastAsia="Amiri" w:cs="Amiri"/>
          <w:lang w:bidi="ar-SA"/>
          <w:color w:val="111111"/>
          <w:sz w:val="28"/>
          <w:szCs w:val="28"/>
          <w:rtl/>
        </w:rPr>
        <w:t xml:space="preserve">عبيداللَّه وأبو بكر، امّهما ليلى بنت مسعود.</w:t>
      </w:r>
    </w:p>
    <w:p>
      <w:pPr>
        <w:pStyle w:val="BookText"/>
      </w:pPr>
      <w:r>
        <w:rPr>
          <w:rFonts w:ascii="IRNazanin" w:hAnsi="IRNazanin" w:eastAsia="IRNazanin" w:cs="IRNazanin"/>
          <w:lang w:bidi="fa-IR"/>
          <w:color w:val="111111"/>
          <w:sz w:val="28"/>
          <w:szCs w:val="28"/>
          <w:rtl/>
        </w:rPr>
        <w:t xml:space="preserve">محمّد الأوسط، امّ ولد، انتهى.</w:t>
      </w:r>
    </w:p>
    <w:p>
      <w:pPr>
        <w:pStyle w:val="BookText"/>
      </w:pPr>
      <w:r>
        <w:rPr>
          <w:rFonts w:ascii="IRNazanin" w:hAnsi="IRNazanin" w:eastAsia="IRNazanin" w:cs="IRNazanin"/>
          <w:lang w:bidi="fa-IR"/>
          <w:color w:val="111111"/>
          <w:sz w:val="28"/>
          <w:szCs w:val="28"/>
          <w:rtl/>
        </w:rPr>
        <w:t xml:space="preserve">و با اين تصريح ديگر جاى شبهه نمى ماند.</w:t>
      </w:r>
    </w:p>
    <w:p>
      <w:pPr>
        <w:pStyle w:val="BookText"/>
      </w:pPr>
      <w:r>
        <w:rPr>
          <w:rFonts w:ascii="IRNazanin" w:hAnsi="IRNazanin" w:eastAsia="IRNazanin" w:cs="IRNazanin"/>
          <w:lang w:bidi="fa-IR"/>
          <w:color w:val="111111"/>
          <w:sz w:val="28"/>
          <w:szCs w:val="28"/>
          <w:rtl/>
        </w:rPr>
        <w:t xml:space="preserve">منها: شهاب الدين احمد كه از بزرگان علماى شافعيه است، در كتاب «وسيلة المآل في عدّة مناقب الآل» آن جايى كه اولاد امير المؤمنين را تعداد مى كند، مى گويد: والعبّاس الأكبر، و البته از اين معلوم مى شود كه تا عباس اصغرى نباشد تعبير به عباس الاكبر بى وجه است.</w:t>
      </w:r>
    </w:p>
    <w:p>
      <w:pPr>
        <w:pStyle w:val="BookText"/>
      </w:pPr>
      <w:r>
        <w:rPr>
          <w:rFonts w:ascii="IRNazanin" w:hAnsi="IRNazanin" w:eastAsia="IRNazanin" w:cs="IRNazanin"/>
          <w:lang w:bidi="fa-IR"/>
          <w:color w:val="111111"/>
          <w:sz w:val="28"/>
          <w:szCs w:val="28"/>
          <w:rtl/>
        </w:rPr>
        <w:t xml:space="preserve">منها: آن كه در الدمعة الساكبه گويد: وكان يقال له قمر بني هاشم، وكان شابّاً أمرد، بين عينيه أثر السّجود. و شكى نيست كه وصف امرد با قمر بنى هاشم درست نيست، كما عرفت.</w:t>
      </w:r>
    </w:p>
    <w:p>
      <w:pPr>
        <w:pStyle w:val="BookText"/>
      </w:pPr>
      <w:r>
        <w:rPr>
          <w:rFonts w:ascii="IRNazanin" w:hAnsi="IRNazanin" w:eastAsia="IRNazanin" w:cs="IRNazanin"/>
          <w:lang w:bidi="fa-IR"/>
          <w:color w:val="111111"/>
          <w:sz w:val="28"/>
          <w:szCs w:val="28"/>
          <w:rtl/>
        </w:rPr>
        <w:t xml:space="preserve">ومنها: آن كه در «ناسخ التواريخ» گويد: مكشوف باد كه بعضى از علما رقم كرده اند كه عباس بن على عليه السلام در شب عاشورا شهيد شد وبيش تر از اهل سير و خبر شهادت او را در روز عاشورا نگاشته اند. چون از پسرهاى امير المؤمنين دو تن عباس نام بوده، يكى را عباس الاكبر و آن ديگر را عباس الاصغر مى ناميدند. پس تواند شد كه عباس الاصغر در شب عاشورا به طلب آب شتافت و سعادت شهادت يافت.</w:t>
      </w:r>
    </w:p>
    <w:p>
      <w:pPr>
        <w:pStyle w:val="BookText"/>
      </w:pPr>
      <w:r>
        <w:rPr>
          <w:rFonts w:ascii="Amiri" w:hAnsi="Amiri" w:eastAsia="Amiri" w:cs="Amiri"/>
          <w:lang w:bidi="ar-SA"/>
          <w:color w:val="111111"/>
          <w:sz w:val="28"/>
          <w:szCs w:val="28"/>
          <w:rtl/>
        </w:rPr>
        <w:t xml:space="preserve">محلّاتى، فرسان الهيجاء،/ 228- 230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3" w:name="pg19430_207174"/>
    <w:bookmarkEnd w:id="53"/>
    <w:p>
      <w:pPr>
        <w:pStyle w:val="Heading2"/>
      </w:pPr>
      <w:bookmarkStart w:id="472" w:name="_Toc105"/>
      <w:r>
        <w:t>156/ 189- العبّاس الأكبر بن أمير المؤمنين عليهما السلام</w:t>
      </w:r>
      <w:bookmarkEnd w:id="472"/>
    </w:p>
    <w:p>
      <w:pPr>
        <w:pStyle w:val="Heading3"/>
      </w:pPr>
      <w:bookmarkStart w:id="473" w:name="_Toc106"/>
      <w:r>
        <w:t>اشاره</w:t>
      </w:r>
      <w:bookmarkEnd w:id="473"/>
    </w:p>
    <w:p>
      <w:pPr>
        <w:pStyle w:val="BookText"/>
      </w:pPr>
      <w:r>
        <w:rPr>
          <w:rFonts w:ascii="Amiri" w:hAnsi="Amiri" w:eastAsia="Amiri" w:cs="Amiri"/>
          <w:lang w:bidi="ar-SA"/>
          <w:color w:val="111111"/>
          <w:sz w:val="28"/>
          <w:szCs w:val="28"/>
          <w:rtl/>
        </w:rPr>
        <w:t xml:space="preserve">ذكرنا ترجمته في المجلّد التّاسع، ص 11 إلى 711، وأمّا ممّا لم يجي ء في المجلّد التّاسع.</w:t>
      </w:r>
    </w:p>
    <w:p>
      <w:pPr>
        <w:pStyle w:val="BookText"/>
      </w:pPr>
      <w:r>
        <w:rPr>
          <w:rFonts w:ascii="Amiri" w:hAnsi="Amiri" w:eastAsia="Amiri" w:cs="Amiri"/>
          <w:lang w:bidi="ar-SA"/>
          <w:color w:val="111111"/>
          <w:sz w:val="28"/>
          <w:szCs w:val="28"/>
          <w:rtl/>
        </w:rPr>
        <w:t xml:space="preserve">ما ذكر ابن شاذان في فضائله،/ 99 (في خولة بن محمّد ابن الحنفيّة)، عنه المجلسي، البحار، 29/ 457- 461، أنظر المجلّد، 9/ 1033- 1038.</w:t>
      </w:r>
    </w:p>
    <w:p>
      <w:pPr>
        <w:pStyle w:val="Heading3"/>
      </w:pPr>
      <w:bookmarkStart w:id="474" w:name="_Toc107"/>
      <w:r>
        <w:t>امّ العبّاس عليها السلام ونسبها</w:t>
      </w:r>
      <w:bookmarkEnd w:id="474"/>
    </w:p>
    <w:p>
      <w:pPr>
        <w:pStyle w:val="Heading3"/>
      </w:pPr>
      <w:bookmarkStart w:id="475" w:name="_Toc108"/>
      <w:r>
        <w:t>أشقّاؤه</w:t>
      </w:r>
      <w:bookmarkEnd w:id="475"/>
    </w:p>
    <w:p>
      <w:pPr>
        <w:pStyle w:val="BookText"/>
      </w:pPr>
      <w:r>
        <w:rPr>
          <w:rFonts w:ascii="Amiri" w:hAnsi="Amiri" w:eastAsia="Amiri" w:cs="Amiri"/>
          <w:lang w:bidi="ar-SA"/>
          <w:color w:val="111111"/>
          <w:sz w:val="28"/>
          <w:szCs w:val="28"/>
          <w:rtl/>
        </w:rPr>
        <w:t xml:space="preserve">العبّاس بن عليّ بن أبي طالب، وأمّه أمّ البنين بنت حزام من بني كلاب.</w:t>
      </w:r>
    </w:p>
    <w:p>
      <w:pPr>
        <w:pStyle w:val="BookText"/>
      </w:pPr>
      <w:r>
        <w:rPr>
          <w:rFonts w:ascii="Amiri" w:hAnsi="Amiri" w:eastAsia="Amiri" w:cs="Amiri"/>
          <w:lang w:bidi="ar-SA"/>
          <w:color w:val="111111"/>
          <w:sz w:val="28"/>
          <w:szCs w:val="28"/>
          <w:rtl/>
        </w:rPr>
        <w:t xml:space="preserve">البلاذري، جمل من أنساب الأشراف، 3/ 389</w:t>
      </w:r>
    </w:p>
    <w:p>
      <w:pPr>
        <w:pStyle w:val="BookText"/>
      </w:pPr>
      <w:r>
        <w:rPr>
          <w:rFonts w:ascii="Amiri" w:hAnsi="Amiri" w:eastAsia="Amiri" w:cs="Amiri"/>
          <w:lang w:bidi="ar-SA"/>
          <w:color w:val="111111"/>
          <w:sz w:val="28"/>
          <w:szCs w:val="28"/>
          <w:rtl/>
        </w:rPr>
        <w:t xml:space="preserve">أخوه [عليه السلام] العبّاس بن عليّ، وكانت أمّه من بني عامر بن صعصعة.</w:t>
      </w:r>
    </w:p>
    <w:p>
      <w:pPr>
        <w:pStyle w:val="BookText"/>
      </w:pPr>
      <w:r>
        <w:rPr>
          <w:rFonts w:ascii="Amiri" w:hAnsi="Amiri" w:eastAsia="Amiri" w:cs="Amiri"/>
          <w:lang w:bidi="ar-SA"/>
          <w:color w:val="111111"/>
          <w:sz w:val="28"/>
          <w:szCs w:val="28"/>
          <w:rtl/>
        </w:rPr>
        <w:t xml:space="preserve">الدّينوري، الأخبار الطّوال،/ 255</w:t>
      </w:r>
    </w:p>
    <w:p>
      <w:pPr>
        <w:pStyle w:val="BookText"/>
      </w:pPr>
      <w:r>
        <w:rPr>
          <w:rFonts w:ascii="Amiri" w:hAnsi="Amiri" w:eastAsia="Amiri" w:cs="Amiri"/>
          <w:lang w:bidi="ar-SA"/>
          <w:color w:val="111111"/>
          <w:sz w:val="28"/>
          <w:szCs w:val="28"/>
          <w:rtl/>
        </w:rPr>
        <w:t xml:space="preserve">فيها قُتل الحسين بن عليّ بن أبي طالب رحمة اللَّه عليه يوم الأربعاء لعشر خلون من المحرّم يوم عاشوراء سنة إحدى وستّين، وقُتل معه جعفر بن عليّ بن أبي طالب.</w:t>
      </w:r>
    </w:p>
    <w:p>
      <w:pPr>
        <w:pStyle w:val="BookText"/>
      </w:pPr>
      <w:r>
        <w:rPr>
          <w:rFonts w:ascii="Amiri" w:hAnsi="Amiri" w:eastAsia="Amiri" w:cs="Amiri"/>
          <w:lang w:bidi="ar-SA"/>
          <w:color w:val="111111"/>
          <w:sz w:val="28"/>
          <w:szCs w:val="28"/>
          <w:rtl/>
        </w:rPr>
        <w:t xml:space="preserve">قال أبو عبيدة: قُتل معه جعفر بن عليّ بن أبي طالب، امّه امّ البنين بنت حازم بن أبي خالد، من بني الوحيد أحد بني كلاب.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الحسن: وقُتل معه عثمان بن عليّ، وامّه امّ البنين أيضاً.</w:t>
      </w:r>
    </w:p>
    <w:p>
      <w:pPr>
        <w:pStyle w:val="BookText"/>
      </w:pPr>
      <w:r>
        <w:rPr>
          <w:rFonts w:ascii="Amiri" w:hAnsi="Amiri" w:eastAsia="Amiri" w:cs="Amiri"/>
          <w:lang w:bidi="ar-SA"/>
          <w:color w:val="111111"/>
          <w:sz w:val="28"/>
          <w:szCs w:val="28"/>
          <w:rtl/>
        </w:rPr>
        <w:t xml:space="preserve">قال أبو عبيدة وأبو الحسن: وقُتل معه العبّاس الأصغر. ومحمّد بن عليّ الأصغر ابنا عليّ بن أبي طالب، </w:t>
      </w:r>
      <w:r>
        <w:rPr>
          <w:rStyle w:val="FootnoteReference"/>
        </w:rPr>
        <w:footnoteReference w:id="777"/>
      </w:r>
      <w:r>
        <w:rPr>
          <w:rFonts w:ascii="Amiri" w:hAnsi="Amiri" w:eastAsia="Amiri" w:cs="Amiri"/>
          <w:lang w:bidi="ar-SA"/>
          <w:color w:val="111111"/>
          <w:sz w:val="28"/>
          <w:szCs w:val="28"/>
          <w:rtl/>
        </w:rPr>
        <w:t xml:space="preserve">[امّهما لُبابة بنت عبيداللَّه بن العبّاس] </w:t>
      </w:r>
      <w:r>
        <w:rPr>
          <w:rStyle w:val="FootnoteReference"/>
        </w:rPr>
        <w:footnoteReference w:id="778"/>
      </w:r>
      <w:r>
        <w:rPr>
          <w:rFonts w:ascii="IRNazanin" w:hAnsi="IRNazanin" w:eastAsia="IRNazanin" w:cs="IRNazanin"/>
          <w:lang w:bidi="fa-IR"/>
          <w:color w:val="111111"/>
          <w:sz w:val="28"/>
          <w:szCs w:val="28"/>
          <w:rtl/>
        </w:rPr>
        <w:t xml:space="preserve">، وقال أبو الحسن: امّه امّ ولد.</w:t>
      </w:r>
    </w:p>
    <w:p>
      <w:pPr>
        <w:pStyle w:val="BookText"/>
      </w:pPr>
      <w:r>
        <w:rPr>
          <w:rFonts w:ascii="Amiri" w:hAnsi="Amiri" w:eastAsia="Amiri" w:cs="Amiri"/>
          <w:lang w:bidi="ar-SA"/>
          <w:color w:val="111111"/>
          <w:sz w:val="28"/>
          <w:szCs w:val="28"/>
          <w:rtl/>
        </w:rPr>
        <w:t xml:space="preserve">ابن خيّاط، التّاريخ،/ 178- 179</w:t>
      </w:r>
    </w:p>
    <w:p>
      <w:pPr>
        <w:pStyle w:val="BookText"/>
      </w:pPr>
      <w:r>
        <w:rPr>
          <w:rFonts w:ascii="Amiri" w:hAnsi="Amiri" w:eastAsia="Amiri" w:cs="Amiri"/>
          <w:lang w:bidi="ar-SA"/>
          <w:color w:val="111111"/>
          <w:sz w:val="28"/>
          <w:szCs w:val="28"/>
          <w:rtl/>
        </w:rPr>
        <w:t xml:space="preserve">منهم [أولاد أمير المؤمنين عليهم السلام]: أبو بكر وعبيداللَّه من ليلى بنت مسعود النّهشليّة.</w:t>
      </w:r>
    </w:p>
    <w:p>
      <w:pPr>
        <w:pStyle w:val="BookText"/>
      </w:pPr>
      <w:r>
        <w:rPr>
          <w:rFonts w:ascii="Amiri" w:hAnsi="Amiri" w:eastAsia="Amiri" w:cs="Amiri"/>
          <w:lang w:bidi="ar-SA"/>
          <w:color w:val="111111"/>
          <w:sz w:val="28"/>
          <w:szCs w:val="28"/>
          <w:rtl/>
        </w:rPr>
        <w:t xml:space="preserve">ومنهم يحيى من أسماء بنت عميس.</w:t>
      </w:r>
    </w:p>
    <w:p>
      <w:pPr>
        <w:pStyle w:val="BookText"/>
      </w:pPr>
      <w:r>
        <w:rPr>
          <w:rFonts w:ascii="Amiri" w:hAnsi="Amiri" w:eastAsia="Amiri" w:cs="Amiri"/>
          <w:lang w:bidi="ar-SA"/>
          <w:color w:val="111111"/>
          <w:sz w:val="28"/>
          <w:szCs w:val="28"/>
          <w:rtl/>
        </w:rPr>
        <w:t xml:space="preserve">ومنهم عبداللَّه وجعفر والعبّاس. </w:t>
      </w:r>
      <w:r>
        <w:rPr>
          <w:rStyle w:val="FootnoteReference"/>
        </w:rPr>
        <w:footnoteReference w:id="779"/>
      </w:r>
    </w:p>
    <w:p>
      <w:pPr>
        <w:pStyle w:val="BookText"/>
      </w:pPr>
      <w:r>
        <w:rPr>
          <w:rFonts w:ascii="Amiri" w:hAnsi="Amiri" w:eastAsia="Amiri" w:cs="Amiri"/>
          <w:lang w:bidi="ar-SA"/>
          <w:color w:val="111111"/>
          <w:sz w:val="28"/>
          <w:szCs w:val="28"/>
          <w:rtl/>
        </w:rPr>
        <w:t xml:space="preserve">البلخي، البدء والتّاريخ، 2/ 145</w:t>
      </w:r>
    </w:p>
    <w:p>
      <w:pPr>
        <w:pStyle w:val="BookText"/>
      </w:pPr>
      <w:r>
        <w:rPr>
          <w:rFonts w:ascii="Amiri" w:hAnsi="Amiri" w:eastAsia="Amiri" w:cs="Amiri"/>
          <w:lang w:bidi="ar-SA"/>
          <w:color w:val="111111"/>
          <w:sz w:val="28"/>
          <w:szCs w:val="28"/>
          <w:rtl/>
        </w:rPr>
        <w:t xml:space="preserve">ومن فرسان العرب في الجاهليّة: عنترة الفوارس، وعُتيبة بن الحارث بن شهاب، وأبو براء عامر بن مالك مُلاعب الأسنّة، وزيد الخيل، وبسطام بن قيس، والاحَيمر السّعديّ، وعامر بن الطّفيل، وعمرو بن عبد ودّ، وعمرو بن مَعْدِيكرب.</w:t>
      </w:r>
    </w:p>
    <w:p>
      <w:pPr>
        <w:pStyle w:val="BookText"/>
      </w:pPr>
      <w:r>
        <w:rPr>
          <w:rFonts w:ascii="Amiri" w:hAnsi="Amiri" w:eastAsia="Amiri" w:cs="Amiri"/>
          <w:lang w:bidi="ar-SA"/>
          <w:color w:val="111111"/>
          <w:sz w:val="28"/>
          <w:szCs w:val="28"/>
          <w:rtl/>
        </w:rPr>
        <w:t xml:space="preserve">ابن عبد ربّه، العقد الفريد، 1/ 83</w:t>
      </w:r>
    </w:p>
    <w:p>
      <w:pPr>
        <w:pStyle w:val="BookText"/>
      </w:pPr>
      <w:r>
        <w:rPr>
          <w:rFonts w:ascii="Amiri" w:hAnsi="Amiri" w:eastAsia="Amiri" w:cs="Amiri"/>
          <w:lang w:bidi="ar-SA"/>
          <w:color w:val="111111"/>
          <w:sz w:val="28"/>
          <w:szCs w:val="28"/>
          <w:rtl/>
        </w:rPr>
        <w:t xml:space="preserve">[قال أبو حاتم: وممّن روى عن النّبيّ (صلي الله عليه و آله) ممّن ابتدأ اسمه على الشِّين-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(شرحبيل) بن الأعور بن عمرو بن معاوية- وهو الضّباب بن كلاب- يقال: إنّ له صحبة.</w:t>
      </w:r>
    </w:p>
    <w:p>
      <w:pPr>
        <w:pStyle w:val="BookText"/>
      </w:pPr>
      <w:r>
        <w:rPr>
          <w:rFonts w:ascii="Amiri" w:hAnsi="Amiri" w:eastAsia="Amiri" w:cs="Amiri"/>
          <w:lang w:bidi="ar-SA"/>
          <w:color w:val="111111"/>
          <w:sz w:val="28"/>
          <w:szCs w:val="28"/>
          <w:rtl/>
        </w:rPr>
        <w:t xml:space="preserve">ابن حبّان، الثّقات، 3/ 185، 188</w:t>
      </w:r>
    </w:p>
    <w:p>
      <w:pPr>
        <w:pStyle w:val="BookText"/>
      </w:pPr>
      <w:r>
        <w:rPr>
          <w:rFonts w:ascii="Amiri" w:hAnsi="Amiri" w:eastAsia="Amiri" w:cs="Amiri"/>
          <w:lang w:bidi="ar-SA"/>
          <w:color w:val="111111"/>
          <w:sz w:val="28"/>
          <w:szCs w:val="28"/>
          <w:rtl/>
        </w:rPr>
        <w:t xml:space="preserve">الكلابيّ: بكسر الكاف بعدها اللّام ألف وفي آخرها الباء الموحّدة. هذه النّسبة إلى عدّة من قبائل العرب؛ فمنهم إلى:</w:t>
      </w:r>
    </w:p>
    <w:p>
      <w:pPr>
        <w:pStyle w:val="BookText"/>
      </w:pPr>
      <w:r>
        <w:rPr>
          <w:rFonts w:ascii="Amiri" w:hAnsi="Amiri" w:eastAsia="Amiri" w:cs="Amiri"/>
          <w:lang w:bidi="ar-SA"/>
          <w:color w:val="111111"/>
          <w:sz w:val="28"/>
          <w:szCs w:val="28"/>
          <w:rtl/>
        </w:rPr>
        <w:t xml:space="preserve">كلاب بن مُرّة بن كعب بن لؤيّ بن غالب، من أجداد رسول اللَّه (صلي الله عليه و آله) ، وهو أبو قصيّ، وزُهرة، ابنَي كلاب بن مُرّة.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والقبيلة المعروفة، هي: كلاب بن عامر بن صعصعة، وقد صحبت في بريّة السّماوة جماعة منهم. </w:t>
      </w:r>
      <w:r>
        <w:rPr>
          <w:rStyle w:val="FootnoteReference"/>
        </w:rPr>
        <w:footnoteReference w:id="781"/>
      </w:r>
    </w:p>
    <w:p>
      <w:pPr>
        <w:pStyle w:val="BookText"/>
      </w:pPr>
      <w:r>
        <w:rPr>
          <w:rFonts w:ascii="Amiri" w:hAnsi="Amiri" w:eastAsia="Amiri" w:cs="Amiri"/>
          <w:lang w:bidi="ar-SA"/>
          <w:color w:val="111111"/>
          <w:sz w:val="28"/>
          <w:szCs w:val="28"/>
          <w:rtl/>
        </w:rPr>
        <w:t xml:space="preserve">السّمعاني، الأنساب، 5/ 116</w:t>
      </w:r>
    </w:p>
    <w:p>
      <w:pPr>
        <w:pStyle w:val="BookText"/>
      </w:pPr>
      <w:r>
        <w:rPr>
          <w:rFonts w:ascii="Amiri" w:hAnsi="Amiri" w:eastAsia="Amiri" w:cs="Amiri"/>
          <w:lang w:bidi="ar-SA"/>
          <w:color w:val="111111"/>
          <w:sz w:val="28"/>
          <w:szCs w:val="28"/>
          <w:rtl/>
        </w:rPr>
        <w:t xml:space="preserve">قال الواقديّ: قُتل عليّ عليه السلام وترك أربع حرائر: أمامة بنت رسول اللَّه صلى الله عليه و آله، وليلى التّيميّة، وأمّ البنين كلابيّة، وأسماء بنت عُميس وثمانية عشر أمّ ولد.</w:t>
      </w:r>
    </w:p>
    <w:p>
      <w:pPr>
        <w:pStyle w:val="BookText"/>
      </w:pPr>
      <w:r>
        <w:rPr>
          <w:rFonts w:ascii="Amiri" w:hAnsi="Amiri" w:eastAsia="Amiri" w:cs="Amiri"/>
          <w:lang w:bidi="ar-SA"/>
          <w:color w:val="111111"/>
          <w:sz w:val="28"/>
          <w:szCs w:val="28"/>
          <w:rtl/>
        </w:rPr>
        <w:t xml:space="preserve">سبط ابن الجوزي، تذكرة الخواصّ (ط بيروت)،/ 168</w:t>
      </w:r>
    </w:p>
    <w:p>
      <w:pPr>
        <w:pStyle w:val="BookText"/>
      </w:pPr>
      <w:r>
        <w:rPr>
          <w:rFonts w:ascii="Amiri" w:hAnsi="Amiri" w:eastAsia="Amiri" w:cs="Amiri"/>
          <w:lang w:bidi="ar-SA"/>
          <w:color w:val="111111"/>
          <w:sz w:val="28"/>
          <w:szCs w:val="28"/>
          <w:rtl/>
        </w:rPr>
        <w:t xml:space="preserve">[قُتل معه من أخوين] قلت: سبعة منهم لعليّ بن أبي طالب رضى الله عنه وهم: الحسين، والعبّاس، وجعفر، وعبداللَّه، وعثمان، ومحمّد الأصغر، وأبو بكر.</w:t>
      </w:r>
    </w:p>
    <w:p>
      <w:pPr>
        <w:pStyle w:val="BookText"/>
      </w:pPr>
      <w:r>
        <w:rPr>
          <w:rFonts w:ascii="Amiri" w:hAnsi="Amiri" w:eastAsia="Amiri" w:cs="Amiri"/>
          <w:lang w:bidi="ar-SA"/>
          <w:color w:val="111111"/>
          <w:sz w:val="28"/>
          <w:szCs w:val="28"/>
          <w:rtl/>
        </w:rPr>
        <w:t xml:space="preserve">الزّرندي، درر السّمطين،/ 218</w:t>
      </w:r>
    </w:p>
    <w:p>
      <w:pPr>
        <w:pStyle w:val="BookText"/>
      </w:pPr>
      <w:r>
        <w:rPr>
          <w:rFonts w:ascii="Amiri" w:hAnsi="Amiri" w:eastAsia="Amiri" w:cs="Amiri"/>
          <w:lang w:bidi="ar-SA"/>
          <w:color w:val="111111"/>
          <w:sz w:val="28"/>
          <w:szCs w:val="28"/>
          <w:rtl/>
        </w:rPr>
        <w:t xml:space="preserve">في ذكر زوجاته أمير المؤمنين عليه السلام:</w:t>
      </w:r>
    </w:p>
    <w:p>
      <w:pPr>
        <w:pStyle w:val="BookText"/>
      </w:pPr>
      <w:r>
        <w:rPr>
          <w:rFonts w:ascii="Amiri" w:hAnsi="Amiri" w:eastAsia="Amiri" w:cs="Amiri"/>
          <w:lang w:bidi="ar-SA"/>
          <w:color w:val="111111"/>
          <w:sz w:val="28"/>
          <w:szCs w:val="28"/>
          <w:rtl/>
        </w:rPr>
        <w:t xml:space="preserve">أوّلا: فاطمة بنت محمّد صلى الله عليه و آله [...]، ثمّ تزوّج بعد فاطمة عليها السلام خولة الحنفيّة [...]، ثمّ تزوّج أمّ البنين الكلابيّة، ثمّ تزوّج أمّ حبيب التّغلبيّة، ثمّ تزوّج أسماء بنت عُميس الخثعميّة، ثمّ تزوّج أمّ شُعيب المخزوميّة، ثمّ تزوّج أمامة بنت زينب بنت رسول اللَّه صلى الله عليه و آله، ثمّ تزوّج ليلى التّميميّة، وقُتل وخلف أربع حرائر منهنّ: أمامة وليلى وأسماء وأمّ البنين، وثمان عشر أمّ ولد، ولد له من إحداهنّ خديجة وأمّ هاني وميمونة وفاطمة.</w:t>
      </w:r>
    </w:p>
    <w:p>
      <w:pPr>
        <w:pStyle w:val="BookText"/>
      </w:pPr>
      <w:r>
        <w:rPr>
          <w:rFonts w:ascii="Amiri" w:hAnsi="Amiri" w:eastAsia="Amiri" w:cs="Amiri"/>
          <w:lang w:bidi="ar-SA"/>
          <w:color w:val="111111"/>
          <w:sz w:val="28"/>
          <w:szCs w:val="28"/>
          <w:rtl/>
        </w:rPr>
        <w:t xml:space="preserve">ابن حاتم الشّاميّ، الدّرّ النّظيم،/ 404، 409، 411</w:t>
      </w:r>
    </w:p>
    <w:p>
      <w:pPr>
        <w:pStyle w:val="BookText"/>
      </w:pPr>
      <w:r>
        <w:rPr>
          <w:rFonts w:ascii="Amiri" w:hAnsi="Amiri" w:eastAsia="Amiri" w:cs="Amiri"/>
          <w:lang w:bidi="ar-SA"/>
          <w:color w:val="111111"/>
          <w:sz w:val="28"/>
          <w:szCs w:val="28"/>
          <w:rtl/>
        </w:rPr>
        <w:t xml:space="preserve">ولد له عليه السلام من فاطمة بنت رسول اللَّه صلى الله عليه و آله: الحسن والحسين وزينب وأمّ كلثوم.</w:t>
      </w:r>
    </w:p>
    <w:p>
      <w:pPr>
        <w:pStyle w:val="BookText"/>
      </w:pPr>
      <w:r>
        <w:rPr>
          <w:rFonts w:ascii="Amiri" w:hAnsi="Amiri" w:eastAsia="Amiri" w:cs="Amiri"/>
          <w:lang w:bidi="ar-SA"/>
          <w:color w:val="111111"/>
          <w:sz w:val="28"/>
          <w:szCs w:val="28"/>
          <w:rtl/>
        </w:rPr>
        <w:t xml:space="preserve">وكان له من خولة الحنفيّة: محمّد.</w:t>
      </w:r>
    </w:p>
    <w:p>
      <w:pPr>
        <w:pStyle w:val="BookText"/>
      </w:pPr>
      <w:r>
        <w:rPr>
          <w:rFonts w:ascii="Amiri" w:hAnsi="Amiri" w:eastAsia="Amiri" w:cs="Amiri"/>
          <w:lang w:bidi="ar-SA"/>
          <w:color w:val="111111"/>
          <w:sz w:val="28"/>
          <w:szCs w:val="28"/>
          <w:rtl/>
        </w:rPr>
        <w:t xml:space="preserve">وكان له من أمّ البنين الكلابيّة: العبّاس وعبداللَّه وجعفر وعثمان.</w:t>
      </w:r>
    </w:p>
    <w:p>
      <w:pPr>
        <w:pStyle w:val="BookText"/>
      </w:pPr>
      <w:r>
        <w:rPr>
          <w:rFonts w:ascii="Amiri" w:hAnsi="Amiri" w:eastAsia="Amiri" w:cs="Amiri"/>
          <w:lang w:bidi="ar-SA"/>
          <w:color w:val="111111"/>
          <w:sz w:val="28"/>
          <w:szCs w:val="28"/>
          <w:rtl/>
        </w:rPr>
        <w:t xml:space="preserve">وكان له من ليلى بنت مسعود الدّارميّة: محمّد الأصغر المكنّى أبا بكر وعبداللَّه.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له من أمّ حبيب التّغلبيّة: عمر ورقيّة.</w:t>
      </w:r>
    </w:p>
    <w:p>
      <w:pPr>
        <w:pStyle w:val="BookText"/>
      </w:pPr>
      <w:r>
        <w:rPr>
          <w:rFonts w:ascii="Amiri" w:hAnsi="Amiri" w:eastAsia="Amiri" w:cs="Amiri"/>
          <w:lang w:bidi="ar-SA"/>
          <w:color w:val="111111"/>
          <w:sz w:val="28"/>
          <w:szCs w:val="28"/>
          <w:rtl/>
        </w:rPr>
        <w:t xml:space="preserve">وكان له من أسماء بنت عُميس الخثعميّة: يحيى وعون.</w:t>
      </w:r>
    </w:p>
    <w:p>
      <w:pPr>
        <w:pStyle w:val="BookText"/>
      </w:pPr>
      <w:r>
        <w:rPr>
          <w:rFonts w:ascii="Amiri" w:hAnsi="Amiri" w:eastAsia="Amiri" w:cs="Amiri"/>
          <w:lang w:bidi="ar-SA"/>
          <w:color w:val="111111"/>
          <w:sz w:val="28"/>
          <w:szCs w:val="28"/>
          <w:rtl/>
        </w:rPr>
        <w:t xml:space="preserve">وكان له خديجة وأمّ هاني وميمونة وفاطمة لأمّ ولد.</w:t>
      </w:r>
    </w:p>
    <w:p>
      <w:pPr>
        <w:pStyle w:val="BookText"/>
      </w:pPr>
      <w:r>
        <w:rPr>
          <w:rFonts w:ascii="Amiri" w:hAnsi="Amiri" w:eastAsia="Amiri" w:cs="Amiri"/>
          <w:lang w:bidi="ar-SA"/>
          <w:color w:val="111111"/>
          <w:sz w:val="28"/>
          <w:szCs w:val="28"/>
          <w:rtl/>
        </w:rPr>
        <w:t xml:space="preserve">وكان له من أمّ شعيب المخزوميّة: أمّ الحسن، ورملة.</w:t>
      </w:r>
    </w:p>
    <w:p>
      <w:pPr>
        <w:pStyle w:val="BookText"/>
      </w:pPr>
      <w:r>
        <w:rPr>
          <w:rFonts w:ascii="Amiri" w:hAnsi="Amiri" w:eastAsia="Amiri" w:cs="Amiri"/>
          <w:lang w:bidi="ar-SA"/>
          <w:color w:val="111111"/>
          <w:sz w:val="28"/>
          <w:szCs w:val="28"/>
          <w:rtl/>
        </w:rPr>
        <w:t xml:space="preserve">وأعقب لأمير المؤمنين عليه السلام من البنين خمسة: الحسن والحسين ومحمّد والعبّاس وعمر.</w:t>
      </w:r>
    </w:p>
    <w:p>
      <w:pPr>
        <w:pStyle w:val="BookText"/>
      </w:pPr>
      <w:r>
        <w:rPr>
          <w:rFonts w:ascii="Amiri" w:hAnsi="Amiri" w:eastAsia="Amiri" w:cs="Amiri"/>
          <w:lang w:bidi="ar-SA"/>
          <w:color w:val="111111"/>
          <w:sz w:val="28"/>
          <w:szCs w:val="28"/>
          <w:rtl/>
        </w:rPr>
        <w:t xml:space="preserve">وقُتل العبّاس مع أخيه الحسين بن عليّ عليهما السلام بطفِّ كربلاء.</w:t>
      </w:r>
    </w:p>
    <w:p>
      <w:pPr>
        <w:pStyle w:val="BookText"/>
      </w:pPr>
      <w:r>
        <w:rPr>
          <w:rFonts w:ascii="Amiri" w:hAnsi="Amiri" w:eastAsia="Amiri" w:cs="Amiri"/>
          <w:lang w:bidi="ar-SA"/>
          <w:color w:val="111111"/>
          <w:sz w:val="28"/>
          <w:szCs w:val="28"/>
          <w:rtl/>
        </w:rPr>
        <w:t xml:space="preserve">ابن حاتم الشّامي، الدّرّ النّظيم،/ 429، 430، 440</w:t>
      </w:r>
    </w:p>
    <w:p>
      <w:pPr>
        <w:pStyle w:val="BookText"/>
      </w:pPr>
      <w:r>
        <w:rPr>
          <w:rFonts w:ascii="Amiri" w:hAnsi="Amiri" w:eastAsia="Amiri" w:cs="Amiri"/>
          <w:lang w:bidi="ar-SA"/>
          <w:color w:val="111111"/>
          <w:sz w:val="28"/>
          <w:szCs w:val="28"/>
          <w:rtl/>
        </w:rPr>
        <w:t xml:space="preserve">وقُتل معه يوم عاشوراء إخوته، بنو أبيه: جعفر، وعتيق، ومحمّد، والعبّاس الأكبر بنو عليّ.</w:t>
      </w:r>
    </w:p>
    <w:p>
      <w:pPr>
        <w:pStyle w:val="BookText"/>
      </w:pPr>
      <w:r>
        <w:rPr>
          <w:rFonts w:ascii="Amiri" w:hAnsi="Amiri" w:eastAsia="Amiri" w:cs="Amiri"/>
          <w:lang w:bidi="ar-SA"/>
          <w:color w:val="111111"/>
          <w:sz w:val="28"/>
          <w:szCs w:val="28"/>
          <w:rtl/>
        </w:rPr>
        <w:t xml:space="preserve">الصّفدي، الوافي بالوفيّات، 12/ 425</w:t>
      </w:r>
    </w:p>
    <w:p>
      <w:pPr>
        <w:pStyle w:val="BookText"/>
      </w:pPr>
      <w:r>
        <w:rPr>
          <w:rFonts w:ascii="Amiri" w:hAnsi="Amiri" w:eastAsia="Amiri" w:cs="Amiri"/>
          <w:lang w:bidi="ar-SA"/>
          <w:color w:val="111111"/>
          <w:sz w:val="28"/>
          <w:szCs w:val="28"/>
          <w:rtl/>
        </w:rPr>
        <w:t xml:space="preserve">عامر بن الطّفيل </w:t>
      </w:r>
      <w:r>
        <w:rPr>
          <w:rStyle w:val="FootnoteReference"/>
        </w:rPr>
        <w:footnoteReference w:id="782"/>
      </w:r>
      <w:r>
        <w:rPr>
          <w:rFonts w:ascii="Amiri" w:hAnsi="Amiri" w:eastAsia="Amiri" w:cs="Amiri"/>
          <w:lang w:bidi="ar-SA"/>
          <w:color w:val="111111"/>
          <w:sz w:val="28"/>
          <w:szCs w:val="28"/>
          <w:rtl/>
        </w:rPr>
        <w:t xml:space="preserve">: عامر بن الطّفيل بن مالك بن جعفر بن كلاب؛ كان من شعراء الجاهليّة وفرسانها، شاعر مشهور وفارس مذكور، أخذ المرباع ونال الرّئاسة وتقدّم على العرب واطيع في السّياسة وقاد الجيوش وقمع العدوّ، وكان عقيماً لم يولد له، وكان أعور، وأدرك الإسلام ولم يوفق للإسلام </w:t>
      </w:r>
      <w:r>
        <w:rPr>
          <w:rStyle w:val="FootnoteReference"/>
        </w:rPr>
        <w:footnoteReference w:id="783"/>
      </w:r>
      <w:r>
        <w:rPr>
          <w:rFonts w:ascii="Amiri" w:hAnsi="Amiri" w:eastAsia="Amiri" w:cs="Amiri"/>
          <w:lang w:bidi="ar-SA"/>
          <w:color w:val="111111"/>
          <w:sz w:val="28"/>
          <w:szCs w:val="28"/>
          <w:rtl/>
        </w:rPr>
        <w:t xml:space="preserve">وقدم على رسول اللَّه (صلي الله عليه و آله) وفد بني عامر بن صعصعة فيهم عامر بن الطّفيل وأربد بن قيس أخو لبيد بن ربيعة لُامّه وجبّار بن سلمى ابن مالك، وكان هؤلاء الثّلاثة رؤوس القوم وشياطينهم، وقد كان قوم عامر قالوا له: يا عامر، إنّ النّاس قد أسلموا فأسلِم، فقال: قد كنت آليت أن لا أنتهي حتّى </w:t>
      </w:r>
      <w:r>
        <w:rPr>
          <w:rStyle w:val="FootnoteReference"/>
        </w:rPr>
        <w:footnoteReference w:id="784"/>
      </w:r>
      <w:r>
        <w:rPr>
          <w:rFonts w:ascii="Amiri" w:hAnsi="Amiri" w:eastAsia="Amiri" w:cs="Amiri"/>
          <w:lang w:bidi="ar-SA"/>
          <w:color w:val="111111"/>
          <w:sz w:val="28"/>
          <w:szCs w:val="28"/>
          <w:rtl/>
        </w:rPr>
        <w:t xml:space="preserve">تتبع العرب عقبي، فأتبع أنا عقب هذا الفتى من قريش؟! وهمّ بالغدر به، فقال لأربد: إذا أقبلنا على الرّجل فإنِّي شاغل عنك وجهه فاعْلُهُ أنت بالسّيف، فجرى ما ذكرته في ترجمة أربد في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 الهمزة </w:t>
      </w:r>
      <w:r>
        <w:rPr>
          <w:rStyle w:val="FootnoteReference"/>
        </w:rPr>
        <w:footnoteReference w:id="785"/>
      </w:r>
      <w:r>
        <w:rPr>
          <w:rFonts w:ascii="Amiri" w:hAnsi="Amiri" w:eastAsia="Amiri" w:cs="Amiri"/>
          <w:lang w:bidi="ar-SA"/>
          <w:color w:val="111111"/>
          <w:sz w:val="28"/>
          <w:szCs w:val="28"/>
          <w:rtl/>
        </w:rPr>
        <w:t xml:space="preserve">. ولمّا خرج عامر من عند رسول اللَّه (صلي الله عليه و آله) وهو يقول ما قال. قالت عائشة:</w:t>
      </w:r>
    </w:p>
    <w:p>
      <w:pPr>
        <w:pStyle w:val="BookText"/>
      </w:pPr>
      <w:r>
        <w:rPr>
          <w:rFonts w:ascii="Amiri" w:hAnsi="Amiri" w:eastAsia="Amiri" w:cs="Amiri"/>
          <w:lang w:bidi="ar-SA"/>
          <w:color w:val="111111"/>
          <w:sz w:val="28"/>
          <w:szCs w:val="28"/>
          <w:rtl/>
        </w:rPr>
        <w:t xml:space="preserve">مَن هذا يا رسول اللَّه؟ قال: هذا عامر بن الطّفيل، والّذي نفسي بيده لو أسلم وأسلمت بنو عامر لزاحمت قريشاً على منابرها. ثمّ دعا رسول اللَّه (صلي الله عليه و آله) وقال: يا قوم، إذا دعوت فأمّنوا، ثمّ قال: اللَّهمّ اهد بني عامر واشغل عنّي عامر بن الطّفيل بما شئت وكيف وأنّى شئت. وخرجوا راجعين إلى بلادهم، حتّى إذا كانوا ببعض الطّريق نزل عامر بامرأة من بني سَلول، فبعث اللَّه على عامر الطّاعون في عنقه فقتله، وجعل عامر يقول: يا بني عامر، أغُدّة كغُدّة البكر وموت في بيت سَلُولية؟! وجعل يشتدّ وينزو إلى السّماء ويقول: يا موت ابرز لي حتّى أراك. وقدم أربد أرض بني عامر، فقالوا: ما وراءك؟ قال: لقد دعانا محمّد إلى عبادة شي ء لوددته عندي الآن فأرميه بنبلي هذه فأقتله. فخرج بعد مقالته هذه بيومين معه جمل يبيعه، فأرسل اللَّه عليه وعلى جمله صاعقة فأحرقتهما في مكانهما؛ ونصبت بنو عامر على قبر عامر أنصاباً ميلًا في ميل حمىً على قبره، لا تنشر فيه ماشية ولا ترعى فيه سارحة ولا يسلكه راكب ولا ماشٍ. وكان جبّار بن سلمى غائباً، فلمّا قدم قال: ما هذه الأنصاب؟ قالوا: حمىً على قبر عامر، قال: ضيّقتم على أبي عليّ، إنّ أبا عليّ فضل على النّاس بثلاث: كان لا يعطش حتّى يعطش البعير، ولا يضلّ حتّى يضلّ النّجم، ولا يجبن حتّى يجبن </w:t>
      </w:r>
      <w:r>
        <w:rPr>
          <w:rStyle w:val="FootnoteReference"/>
        </w:rPr>
        <w:footnoteReference w:id="786"/>
      </w:r>
      <w:r>
        <w:rPr>
          <w:rFonts w:ascii="Amiri" w:hAnsi="Amiri" w:eastAsia="Amiri" w:cs="Amiri"/>
          <w:lang w:bidi="ar-SA"/>
          <w:color w:val="111111"/>
          <w:sz w:val="28"/>
          <w:szCs w:val="28"/>
          <w:rtl/>
        </w:rPr>
        <w:t xml:space="preserve">السّيل. وكان يوم مات ابن بضع وثمانين سنة، وكان مولده قبل مولد رسول اللَّه (صلي الله عليه و آله) بسبع عشرة سنة؛ وأبو برّاء ملاعب الأسنّة عامر بن مالك هو عمّ عامر هذا.</w:t>
      </w:r>
    </w:p>
    <w:p>
      <w:pPr>
        <w:pStyle w:val="BookText"/>
      </w:pPr>
      <w:r>
        <w:rPr>
          <w:rFonts w:ascii="Amiri" w:hAnsi="Amiri" w:eastAsia="Amiri" w:cs="Amiri"/>
          <w:lang w:bidi="ar-SA"/>
          <w:color w:val="111111"/>
          <w:sz w:val="28"/>
          <w:szCs w:val="28"/>
          <w:rtl/>
        </w:rPr>
        <w:t xml:space="preserve">الصّفدي، الوافي بالوفيّات، 16/ 578- 579</w:t>
      </w:r>
    </w:p>
    <w:p>
      <w:pPr>
        <w:pStyle w:val="BookText"/>
      </w:pPr>
      <w:r>
        <w:rPr>
          <w:rFonts w:ascii="Amiri" w:hAnsi="Amiri" w:eastAsia="Amiri" w:cs="Amiri"/>
          <w:lang w:bidi="ar-SA"/>
          <w:color w:val="111111"/>
          <w:sz w:val="28"/>
          <w:szCs w:val="28"/>
          <w:rtl/>
        </w:rPr>
        <w:t xml:space="preserve">عبّاس بن عليّ، عبداللَّه بن عليّ، جعفر بن عليّ عليهم السلام.</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قُتل في الطّفّ مع الحسين عليه السلام خمسة إخوة من بني هاشم وهم: العبّاس وعثمان وجعفر وأبو بكر وعبداللَّه أولاد عليّ عليه السلام، فيكون الحسين عليه السلام سادسهم.</w:t>
      </w:r>
    </w:p>
    <w:p>
      <w:pPr>
        <w:pStyle w:val="BookText"/>
      </w:pPr>
      <w:r>
        <w:rPr>
          <w:rFonts w:ascii="Amiri" w:hAnsi="Amiri" w:eastAsia="Amiri" w:cs="Amiri"/>
          <w:lang w:bidi="ar-SA"/>
          <w:color w:val="111111"/>
          <w:sz w:val="28"/>
          <w:szCs w:val="28"/>
          <w:rtl/>
        </w:rPr>
        <w:t xml:space="preserve">السّماوي، إبصار العين،/ 129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4" w:name="pg19430_207179"/>
    <w:bookmarkEnd w:id="54"/>
    <w:p>
      <w:pPr>
        <w:pStyle w:val="BookText"/>
      </w:pPr>
      <w:r>
        <w:rPr>
          <w:rFonts w:ascii="Amiri" w:hAnsi="Amiri" w:eastAsia="Amiri" w:cs="Amiri"/>
          <w:lang w:bidi="ar-SA"/>
          <w:color w:val="111111"/>
          <w:sz w:val="28"/>
          <w:szCs w:val="28"/>
          <w:rtl/>
        </w:rPr>
        <w:t xml:space="preserve">فائدة: قُتل مع الحسين اثنا عشر أخاً من بني هاشم، وهم: العبّاس، وعثمان، وإبراهيم، وجعفر، وعبداللَّه، وعمر، وعون، وعبيداللَّه، وعبّاس الأصغر، ومحمّد الأوسط، ومحمّد الأصغر، وأبو بكر أبناء عليّ بن أبي طالب، ويكونون مع الحسين ثلاثة عشر.</w:t>
      </w:r>
    </w:p>
    <w:p>
      <w:pPr>
        <w:pStyle w:val="BookText"/>
      </w:pPr>
      <w:r>
        <w:rPr>
          <w:rFonts w:ascii="Amiri" w:hAnsi="Amiri" w:eastAsia="Amiri" w:cs="Amiri"/>
          <w:lang w:bidi="ar-SA"/>
          <w:color w:val="111111"/>
          <w:sz w:val="28"/>
          <w:szCs w:val="28"/>
          <w:rtl/>
        </w:rPr>
        <w:t xml:space="preserve">الزّنجاني، وسيلة الدّارين،/ 416</w:t>
      </w:r>
    </w:p>
    <w:p>
      <w:pPr>
        <w:pStyle w:val="Heading3"/>
      </w:pPr>
      <w:bookmarkStart w:id="476" w:name="_Toc109"/>
      <w:r>
        <w:t>ولادة العبّاس عليه السلام وعمره</w:t>
      </w:r>
      <w:bookmarkEnd w:id="476"/>
    </w:p>
    <w:p>
      <w:pPr>
        <w:pStyle w:val="BookText"/>
      </w:pPr>
      <w:r>
        <w:rPr>
          <w:rFonts w:ascii="Amiri" w:hAnsi="Amiri" w:eastAsia="Amiri" w:cs="Amiri"/>
          <w:lang w:bidi="ar-SA"/>
          <w:color w:val="111111"/>
          <w:sz w:val="28"/>
          <w:szCs w:val="28"/>
          <w:rtl/>
        </w:rPr>
        <w:t xml:space="preserve">وأكبرهم العبّاس، ثمّ عبداللَّه وهو ابن خمس وعشرين سنة، ثمّ جعفر ابن ثلاث وعشرين سنة، ثمّ عثمان وهو ابن إحدى وعشرين سنة.</w:t>
      </w:r>
    </w:p>
    <w:p>
      <w:pPr>
        <w:pStyle w:val="BookText"/>
      </w:pPr>
      <w:r>
        <w:rPr>
          <w:rFonts w:ascii="Amiri" w:hAnsi="Amiri" w:eastAsia="Amiri" w:cs="Amiri"/>
          <w:lang w:bidi="ar-SA"/>
          <w:color w:val="111111"/>
          <w:sz w:val="28"/>
          <w:szCs w:val="28"/>
          <w:rtl/>
        </w:rPr>
        <w:t xml:space="preserve">المازندراني، معالي السّبطين، 1/ 433</w:t>
      </w:r>
    </w:p>
    <w:p>
      <w:pPr>
        <w:pStyle w:val="Heading3"/>
      </w:pPr>
      <w:bookmarkStart w:id="477" w:name="_Toc110"/>
      <w:r>
        <w:t>سبب تسمية العبّاس بن عليّ عليهما السلام بالسّقّاء</w:t>
      </w:r>
      <w:bookmarkEnd w:id="477"/>
    </w:p>
    <w:p>
      <w:pPr>
        <w:pStyle w:val="BookText"/>
      </w:pPr>
      <w:r>
        <w:rPr>
          <w:rFonts w:ascii="Amiri" w:hAnsi="Amiri" w:eastAsia="Amiri" w:cs="Amiri"/>
          <w:lang w:bidi="ar-SA"/>
          <w:color w:val="111111"/>
          <w:sz w:val="28"/>
          <w:szCs w:val="28"/>
          <w:rtl/>
        </w:rPr>
        <w:t xml:space="preserve">فلمّا اشتدّ العطش بالحسين وأصحابه، دعا أخاه العبّاس وضمّ إليه ثلاثين فارساً وعشرين راجلًا، وبعث معهم عشرين قربة أقبلوا في جوف اللّيل حتّى دنوا من الفرات [...]، فاقتتل القوم على الماء قتالًا شديداً، فكان قوم يقاتلون وقوم يملؤون القِرَب حتّى ملؤوها [...]، ثمّ رجع إلى معسكرهم بالماء، فشرب الحسين ومَنْ كان معه، ولُقِّب العبّاس يومئذٍ بالسّقّاء. </w:t>
      </w:r>
      <w:r>
        <w:rPr>
          <w:rStyle w:val="FootnoteReference"/>
        </w:rPr>
        <w:footnoteReference w:id="787"/>
      </w:r>
    </w:p>
    <w:p>
      <w:pPr>
        <w:pStyle w:val="BookText"/>
      </w:pPr>
      <w:r>
        <w:rPr>
          <w:rFonts w:ascii="Amiri" w:hAnsi="Amiri" w:eastAsia="Amiri" w:cs="Amiri"/>
          <w:lang w:bidi="ar-SA"/>
          <w:color w:val="111111"/>
          <w:sz w:val="28"/>
          <w:szCs w:val="28"/>
          <w:rtl/>
        </w:rPr>
        <w:t xml:space="preserve">الخوارزمي، مقتل الحسين، 1/ 244- 245/ عنه: ابن أمير الحاجّ، شرح شافية أبي فراس، 353- 354</w:t>
      </w:r>
    </w:p>
    <w:p>
      <w:pPr>
        <w:pStyle w:val="Heading3"/>
      </w:pPr>
      <w:bookmarkStart w:id="478" w:name="_Toc111"/>
      <w:r>
        <w:t>زوجه وولده</w:t>
      </w:r>
      <w:bookmarkEnd w:id="478"/>
    </w:p>
    <w:p>
      <w:pPr>
        <w:pStyle w:val="BookText"/>
      </w:pPr>
      <w:r>
        <w:rPr>
          <w:rFonts w:ascii="Amiri" w:hAnsi="Amiri" w:eastAsia="Amiri" w:cs="Amiri"/>
          <w:lang w:bidi="ar-SA"/>
          <w:color w:val="111111"/>
          <w:sz w:val="28"/>
          <w:szCs w:val="28"/>
          <w:rtl/>
        </w:rPr>
        <w:t xml:space="preserve">وأمّا العبّاس بن عليّ عليهما السلام فخلف من الولد عبيداللَّه أمة بنت عبيداللَّه بن العبّاس وحسن لأمِّ ولد.</w:t>
      </w:r>
    </w:p>
    <w:p>
      <w:pPr>
        <w:pStyle w:val="BookText"/>
      </w:pPr>
      <w:r>
        <w:rPr>
          <w:rFonts w:ascii="Amiri" w:hAnsi="Amiri" w:eastAsia="Amiri" w:cs="Amiri"/>
          <w:lang w:bidi="ar-SA"/>
          <w:color w:val="111111"/>
          <w:sz w:val="28"/>
          <w:szCs w:val="28"/>
          <w:rtl/>
        </w:rPr>
        <w:t xml:space="preserve">والعقب من ولد العبّاس في رجل واحد وهو عبيداللَّه بن العبّاس، ومنه في الحسن بن عبيداللَّه، ومنه في خمسة رجال، وهم عبيداللَّه وفيه العدد والبيت والفضل وحمزة وإبراهيم والعبّاس.</w:t>
      </w:r>
    </w:p>
    <w:p>
      <w:pPr>
        <w:pStyle w:val="BookText"/>
      </w:pPr>
      <w:r>
        <w:rPr>
          <w:rFonts w:ascii="Amiri" w:hAnsi="Amiri" w:eastAsia="Amiri" w:cs="Amiri"/>
          <w:lang w:bidi="ar-SA"/>
          <w:color w:val="111111"/>
          <w:sz w:val="28"/>
          <w:szCs w:val="28"/>
          <w:rtl/>
        </w:rPr>
        <w:t xml:space="preserve">ابن حاتم الشّاميّ، الدّرّ النّظيم،/ 440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5" w:name="pg19430_207180"/>
    <w:bookmarkEnd w:id="55"/>
    <w:p>
      <w:pPr>
        <w:pStyle w:val="Heading3"/>
      </w:pPr>
      <w:bookmarkStart w:id="479" w:name="_Toc112"/>
      <w:r>
        <w:t>كلام صعصعة بن صوحان في رثاء أمير المؤمنين عليه السلام بعد شهادته في حضور أولاده وفي جملتهم العبّاس عليه السلام</w:t>
      </w:r>
      <w:bookmarkEnd w:id="479"/>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6" w:name="pg19430_207182"/>
    <w:bookmarkEnd w:id="56"/>
    <w:p>
      <w:pPr>
        <w:pStyle w:val="Heading3"/>
      </w:pPr>
      <w:bookmarkStart w:id="480" w:name="_Toc113"/>
      <w:r>
        <w:t>العبّاس عليه السلام يحضر قصاص ابن ملجم لعنة اللَّه عليه</w:t>
      </w:r>
      <w:bookmarkEnd w:id="480"/>
    </w:p>
    <w:p>
      <w:pPr>
        <w:pStyle w:val="BookText"/>
      </w:pPr>
      <w:r>
        <w:rPr>
          <w:rFonts w:ascii="Amiri" w:hAnsi="Amiri" w:eastAsia="Amiri" w:cs="Amiri"/>
          <w:lang w:bidi="ar-SA"/>
          <w:color w:val="111111"/>
          <w:sz w:val="28"/>
          <w:szCs w:val="28"/>
          <w:rtl/>
        </w:rPr>
        <w:t xml:space="preserve">قال ابن سعد: والعبّاس بن عليّ يومئذ صغير، فلم يستأنوا به بلوغه.</w:t>
      </w:r>
    </w:p>
    <w:p>
      <w:pPr>
        <w:pStyle w:val="BookText"/>
      </w:pPr>
      <w:r>
        <w:rPr>
          <w:rFonts w:ascii="Amiri" w:hAnsi="Amiri" w:eastAsia="Amiri" w:cs="Amiri"/>
          <w:lang w:bidi="ar-SA"/>
          <w:color w:val="111111"/>
          <w:sz w:val="28"/>
          <w:szCs w:val="28"/>
          <w:rtl/>
        </w:rPr>
        <w:t xml:space="preserve">فإن قيل: فقد أمرهم أمير المؤمنين أن يقتلوه كما قتله.</w:t>
      </w:r>
    </w:p>
    <w:p>
      <w:pPr>
        <w:pStyle w:val="BookText"/>
      </w:pPr>
      <w:r>
        <w:rPr>
          <w:rFonts w:ascii="Amiri" w:hAnsi="Amiri" w:eastAsia="Amiri" w:cs="Amiri"/>
          <w:lang w:bidi="ar-SA"/>
          <w:color w:val="111111"/>
          <w:sz w:val="28"/>
          <w:szCs w:val="28"/>
          <w:rtl/>
        </w:rPr>
        <w:t xml:space="preserve">فالجواب: إنّ المدائني ذكر في (تاريخه) أنّ أمير المؤمنين أمرهم أن لا يُمثِّلوا به وهو الواجب.</w:t>
      </w:r>
    </w:p>
    <w:p>
      <w:pPr>
        <w:pStyle w:val="BookText"/>
      </w:pPr>
      <w:r>
        <w:rPr>
          <w:rFonts w:ascii="Amiri" w:hAnsi="Amiri" w:eastAsia="Amiri" w:cs="Amiri"/>
          <w:lang w:bidi="ar-SA"/>
          <w:color w:val="111111"/>
          <w:sz w:val="28"/>
          <w:szCs w:val="28"/>
          <w:rtl/>
        </w:rPr>
        <w:t xml:space="preserve">وأمّا قول سعد: إنّ العبّاس كان يومئذ صغيراً، فلم يستأنوا به بلوغه، فهذا دليل لأبي حنيفة في مسألة القصاص إذا كان في ورثة المقتول صغار وكبار، فللكبير أن ينفرد بالاستيفاء خلافاً لصاحبيه والشّافعيّ.</w:t>
      </w:r>
    </w:p>
    <w:p>
      <w:pPr>
        <w:pStyle w:val="BookText"/>
      </w:pPr>
      <w:r>
        <w:rPr>
          <w:rFonts w:ascii="Amiri" w:hAnsi="Amiri" w:eastAsia="Amiri" w:cs="Amiri"/>
          <w:lang w:bidi="ar-SA"/>
          <w:color w:val="111111"/>
          <w:sz w:val="28"/>
          <w:szCs w:val="28"/>
          <w:rtl/>
        </w:rPr>
        <w:t xml:space="preserve">سبط ابن الجوزي، تذكرة الخواصّ (ط بيروت)،/ 164</w:t>
      </w:r>
    </w:p>
    <w:p>
      <w:pPr>
        <w:pStyle w:val="Heading3"/>
      </w:pPr>
      <w:bookmarkStart w:id="481" w:name="_Toc114"/>
      <w:r>
        <w:t>مشاركته عليه السلام في تجهيز أخيه الإمام الحسن عليه السلام</w:t>
      </w:r>
      <w:bookmarkEnd w:id="481"/>
    </w:p>
    <w:p>
      <w:pPr>
        <w:pStyle w:val="BookText"/>
      </w:pPr>
      <w:r>
        <w:rPr>
          <w:rFonts w:ascii="Amiri" w:hAnsi="Amiri" w:eastAsia="Amiri" w:cs="Amiri"/>
          <w:lang w:bidi="ar-SA"/>
          <w:color w:val="111111"/>
          <w:sz w:val="28"/>
          <w:szCs w:val="28"/>
          <w:rtl/>
        </w:rPr>
        <w:t xml:space="preserve">وقال الدّولابيّ صاحب كتاب الذّرّيّة الطّاهرة: تزوّج عليّ فاطمة عليها السلام، فولدت له حسناً عليه السلام بعد احد بسنتين، وكان بين وقعة احد ومَقْدم النّبيّ صلى الله عليه و آله المدينة سنتان وستّة أشهر ونصف، فولدته لأربع سنين وستّة [أشهر ونصف] من التّاريخ.</w:t>
      </w:r>
    </w:p>
    <w:p>
      <w:pPr>
        <w:pStyle w:val="BookText"/>
      </w:pPr>
      <w:r>
        <w:rPr>
          <w:rFonts w:ascii="Amiri" w:hAnsi="Amiri" w:eastAsia="Amiri" w:cs="Amiri"/>
          <w:lang w:bidi="ar-SA"/>
          <w:color w:val="111111"/>
          <w:sz w:val="28"/>
          <w:szCs w:val="28"/>
          <w:rtl/>
        </w:rPr>
        <w:t xml:space="preserve">وروي أيضاً أ نّه ولد في رمضان من سنة ثلاث، وتوفّي وهو ابن خمس وأربعين سنة، وولي غسله الحسين ومحمّد والعبّاس إخوته، وصلّى عليه سعيد بن العاص، وكانت وفاته سنة تسع وأربعين.</w:t>
      </w:r>
    </w:p>
    <w:p>
      <w:pPr>
        <w:pStyle w:val="BookText"/>
      </w:pPr>
      <w:r>
        <w:rPr>
          <w:rFonts w:ascii="Amiri" w:hAnsi="Amiri" w:eastAsia="Amiri" w:cs="Amiri"/>
          <w:lang w:bidi="ar-SA"/>
          <w:color w:val="111111"/>
          <w:sz w:val="28"/>
          <w:szCs w:val="28"/>
          <w:rtl/>
        </w:rPr>
        <w:t xml:space="preserve">البحراني، العوالم، 16/ 277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57" w:name="pg19430_207183"/>
    <w:bookmarkEnd w:id="57"/>
    <w:p>
      <w:pPr>
        <w:pStyle w:val="Heading3"/>
      </w:pPr>
      <w:bookmarkStart w:id="482" w:name="_Toc115"/>
      <w:r>
        <w:t>صحبته أخاه الحسين عليه السلام في خروجه من المدينة إلى أن ورد كربلاء</w:t>
      </w:r>
      <w:bookmarkEnd w:id="482"/>
    </w:p>
    <w:p>
      <w:pPr>
        <w:pStyle w:val="BookText"/>
      </w:pPr>
      <w:r>
        <w:rPr>
          <w:rFonts w:ascii="Amiri" w:hAnsi="Amiri" w:eastAsia="Amiri" w:cs="Amiri"/>
          <w:lang w:bidi="ar-SA"/>
          <w:color w:val="111111"/>
          <w:sz w:val="28"/>
          <w:szCs w:val="28"/>
          <w:rtl/>
        </w:rPr>
        <w:t xml:space="preserve">وأمّا من خرج من إخوة الحسين معه إلى مكّة، ثمّ جاؤوا كربلاء، فهم اثنا عشر نفراً: 1- عبّاس بن عليّ.</w:t>
      </w:r>
    </w:p>
    <w:p>
      <w:pPr>
        <w:pStyle w:val="BookText"/>
      </w:pPr>
      <w:r>
        <w:rPr>
          <w:rFonts w:ascii="Amiri" w:hAnsi="Amiri" w:eastAsia="Amiri" w:cs="Amiri"/>
          <w:lang w:bidi="ar-SA"/>
          <w:color w:val="111111"/>
          <w:sz w:val="28"/>
          <w:szCs w:val="28"/>
          <w:rtl/>
        </w:rPr>
        <w:t xml:space="preserve">وإخوة العبّاس من الامّ والأب: 2- عثمان، 3- وجعفر، 4- وعبداللَّه أبناء عليّ بن أبي طالب، 5- إبراهيم، 6- أبو بكر، 7- وعمر، 8- وعون، 9- عبيداللَّه، 10- عبّاس الأصغر، 11- محمّد الأوسط، 12- محمّد الأصغر أبناء عليّ بن أبي طالب، كلّهم استشهدوا في كربلاء دون أخيهم الحسين، كما مرّ تفاصيل ذلك في كلامنا على أولاد عليّ بن أبي طالب.</w:t>
      </w:r>
    </w:p>
    <w:p>
      <w:pPr>
        <w:pStyle w:val="BookText"/>
      </w:pPr>
      <w:r>
        <w:rPr>
          <w:rFonts w:ascii="Amiri" w:hAnsi="Amiri" w:eastAsia="Amiri" w:cs="Amiri"/>
          <w:lang w:bidi="ar-SA"/>
          <w:color w:val="111111"/>
          <w:sz w:val="28"/>
          <w:szCs w:val="28"/>
          <w:rtl/>
        </w:rPr>
        <w:t xml:space="preserve">الزّنجاني، وسيلة الدّارين،/ 428</w:t>
      </w:r>
    </w:p>
    <w:p>
      <w:pPr>
        <w:pStyle w:val="Heading3"/>
      </w:pPr>
      <w:bookmarkStart w:id="483" w:name="_Toc116"/>
      <w:r>
        <w:t>الحسين عليه السلام يأمرهُ بطلب الماء</w:t>
      </w:r>
      <w:bookmarkEnd w:id="483"/>
    </w:p>
    <w:p>
      <w:pPr>
        <w:pStyle w:val="BookText"/>
      </w:pPr>
      <w:r>
        <w:rPr>
          <w:rFonts w:ascii="Amiri" w:hAnsi="Amiri" w:eastAsia="Amiri" w:cs="Amiri"/>
          <w:lang w:bidi="ar-SA"/>
          <w:color w:val="111111"/>
          <w:sz w:val="28"/>
          <w:szCs w:val="28"/>
          <w:rtl/>
        </w:rPr>
        <w:t xml:space="preserve">فنزلوا وبينهم وبين الماء يسير، قال: فأراد الحسين عليه السلام وأصحابه الماء، فحالوا بينهم وبينه. فقال له شمر بن ذي جوشن: لاتشربون أبداً حتّى تشربوا من الحميم. فقال العبّاس ابن عليّ للحسين عليه السلام: يا أبا عبداللَّه! ألسنا على الحقّ؟ قال: نعم. فحمل عليهم، فكشفهم عن الماء حتّى شربوا وأسقوا.</w:t>
      </w:r>
    </w:p>
    <w:p>
      <w:pPr>
        <w:pStyle w:val="BookText"/>
      </w:pPr>
      <w:r>
        <w:rPr>
          <w:rFonts w:ascii="Amiri" w:hAnsi="Amiri" w:eastAsia="Amiri" w:cs="Amiri"/>
          <w:lang w:bidi="ar-SA"/>
          <w:color w:val="111111"/>
          <w:sz w:val="28"/>
          <w:szCs w:val="28"/>
          <w:rtl/>
        </w:rPr>
        <w:t xml:space="preserve">البيهقي، المحاسن والمساوئ،/ 51- 52</w:t>
      </w:r>
    </w:p>
    <w:p>
      <w:pPr>
        <w:pStyle w:val="Heading3"/>
      </w:pPr>
      <w:bookmarkStart w:id="484" w:name="_Toc117"/>
      <w:r>
        <w:t>شهادة إخوته وحديثه معهم قبل الشّهادة</w:t>
      </w:r>
      <w:bookmarkEnd w:id="484"/>
    </w:p>
    <w:p>
      <w:pPr>
        <w:pStyle w:val="BookText"/>
      </w:pPr>
      <w:r>
        <w:rPr>
          <w:rFonts w:ascii="Amiri" w:hAnsi="Amiri" w:eastAsia="Amiri" w:cs="Amiri"/>
          <w:lang w:bidi="ar-SA"/>
          <w:color w:val="111111"/>
          <w:sz w:val="28"/>
          <w:szCs w:val="28"/>
          <w:rtl/>
        </w:rPr>
        <w:t xml:space="preserve">فلمّا رأى العبّاس بن عليّ كثرة القتل في أهله، قال لإخوته من أمِّه، وهم عبداللَّه وجعفر وعثمان: يا بني أمِّي! تقدّموا حتّى أراكم قد نصحتم للَّه ولرسوله، فإنّه لا ولد لكم.</w:t>
      </w:r>
    </w:p>
    <w:p>
      <w:pPr>
        <w:pStyle w:val="BookText"/>
      </w:pPr>
      <w:r>
        <w:rPr>
          <w:rFonts w:ascii="Amiri" w:hAnsi="Amiri" w:eastAsia="Amiri" w:cs="Amiri"/>
          <w:lang w:bidi="ar-SA"/>
          <w:color w:val="111111"/>
          <w:sz w:val="28"/>
          <w:szCs w:val="28"/>
          <w:rtl/>
        </w:rPr>
        <w:t xml:space="preserve">فتقدّم عبداللَّه، فقاتل قتالًا شديداً، واختلف هو وهاني الحضرميّ في ضربتين، فقتله هاني.</w:t>
      </w:r>
    </w:p>
    <w:p>
      <w:pPr>
        <w:pStyle w:val="BookText"/>
      </w:pPr>
      <w:r>
        <w:rPr>
          <w:rFonts w:ascii="Amiri" w:hAnsi="Amiri" w:eastAsia="Amiri" w:cs="Amiri"/>
          <w:lang w:bidi="ar-SA"/>
          <w:color w:val="111111"/>
          <w:sz w:val="28"/>
          <w:szCs w:val="28"/>
          <w:rtl/>
        </w:rPr>
        <w:t xml:space="preserve">وتقدّم بعده جعفر بن عليّ، فقتله هاني أيضاً.</w:t>
      </w:r>
    </w:p>
    <w:p>
      <w:pPr>
        <w:pStyle w:val="BookText"/>
      </w:pPr>
      <w:r>
        <w:rPr>
          <w:rFonts w:ascii="Amiri" w:hAnsi="Amiri" w:eastAsia="Amiri" w:cs="Amiri"/>
          <w:lang w:bidi="ar-SA"/>
          <w:color w:val="111111"/>
          <w:sz w:val="28"/>
          <w:szCs w:val="28"/>
          <w:rtl/>
        </w:rPr>
        <w:t xml:space="preserve">وتعمّد خولّى بن يزيد الأصبحيّ عثمان بن عليّ، وقد قام مقام إخوته، فرماهُ فصرعه.</w:t>
      </w:r>
    </w:p>
    <w:p>
      <w:pPr>
        <w:pStyle w:val="BookText"/>
      </w:pPr>
      <w:r>
        <w:rPr>
          <w:rFonts w:ascii="Amiri" w:hAnsi="Amiri" w:eastAsia="Amiri" w:cs="Amiri"/>
          <w:lang w:bidi="ar-SA"/>
          <w:color w:val="111111"/>
          <w:sz w:val="28"/>
          <w:szCs w:val="28"/>
          <w:rtl/>
        </w:rPr>
        <w:t xml:space="preserve">وشدّ عليه رجل من بني دارم، فاحتزّ رأسه.</w:t>
      </w:r>
    </w:p>
    <w:p>
      <w:pPr>
        <w:pStyle w:val="BookText"/>
      </w:pPr>
      <w:r>
        <w:rPr>
          <w:rFonts w:ascii="Amiri" w:hAnsi="Amiri" w:eastAsia="Amiri" w:cs="Amiri"/>
          <w:lang w:bidi="ar-SA"/>
          <w:color w:val="111111"/>
          <w:sz w:val="28"/>
          <w:szCs w:val="28"/>
          <w:rtl/>
        </w:rPr>
        <w:t xml:space="preserve">ابن حاتم الشّاميّ الدّرّ النّظيم،/ 556- 557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58" w:name="pg19430_207184"/>
    <w:bookmarkEnd w:id="58"/>
    <w:p>
      <w:pPr>
        <w:pStyle w:val="Heading3"/>
      </w:pPr>
      <w:bookmarkStart w:id="485" w:name="_Toc118"/>
      <w:r>
        <w:t>شهادته وكلام أخيه عليه السلام معه</w:t>
      </w:r>
      <w:bookmarkEnd w:id="485"/>
    </w:p>
    <w:p>
      <w:pPr>
        <w:pStyle w:val="BookText"/>
      </w:pPr>
      <w:r>
        <w:rPr>
          <w:rStyle w:val="FootnoteReference"/>
        </w:rPr>
        <w:footnoteReference w:id="788"/>
      </w:r>
    </w:p>
    <w:p>
      <w:pPr>
        <w:pStyle w:val="BookText"/>
      </w:pPr>
      <w:r>
        <w:rPr>
          <w:rFonts w:ascii="Amiri" w:hAnsi="Amiri" w:eastAsia="Amiri" w:cs="Amiri"/>
          <w:lang w:bidi="ar-SA"/>
          <w:color w:val="111111"/>
          <w:sz w:val="28"/>
          <w:szCs w:val="28"/>
          <w:rtl/>
        </w:rPr>
        <w:t xml:space="preserve">وحملت الجماعة على الحسين عليه السلام، فغلبوه على عسكره، واشتدّ به العطش، فركب المسنّاة يريد الفرات وبين يديه أخوه العبّاس، فاعترضه خيل ابن سعد لعنه اللَّه، وفيهم رجُل من بني دارم، فقال لهم: ويلكم حولوا بينه وبين الماء ولا تُمكِّنوه منه. فقال الحسين عليه السلام: اللَّهمّ أضمه. فغضب الدّارميّ ورماه بسهمٍ فأثبته في حنكه، فانتزع الحسين عليه السلام السّهم وبسط يديه تحت حنكه فامتلأت راحتاه بالدم، فرمى به ثمّ قال: اللَّهمّ إنِّي أشكو إليك ما يُفعل بابن بنت نبيّك. ثمّ رجع إلى مكانه وقد اشتدّ به العطش.</w:t>
      </w:r>
    </w:p>
    <w:p>
      <w:pPr>
        <w:pStyle w:val="BookText"/>
      </w:pPr>
      <w:r>
        <w:rPr>
          <w:rFonts w:ascii="Amiri" w:hAnsi="Amiri" w:eastAsia="Amiri" w:cs="Amiri"/>
          <w:lang w:bidi="ar-SA"/>
          <w:color w:val="111111"/>
          <w:sz w:val="28"/>
          <w:szCs w:val="28"/>
          <w:rtl/>
        </w:rPr>
        <w:t xml:space="preserve">وأحاط القوم بالعبّاس فاقتطعوه عنه، فجعل يُقاتلهم وحده حتّى قُتل رحمة اللَّه عليه.</w:t>
      </w:r>
    </w:p>
    <w:p>
      <w:pPr>
        <w:pStyle w:val="BookText"/>
      </w:pPr>
      <w:r>
        <w:rPr>
          <w:rFonts w:ascii="Amiri" w:hAnsi="Amiri" w:eastAsia="Amiri" w:cs="Amiri"/>
          <w:lang w:bidi="ar-SA"/>
          <w:color w:val="111111"/>
          <w:sz w:val="28"/>
          <w:szCs w:val="28"/>
          <w:rtl/>
        </w:rPr>
        <w:t xml:space="preserve">ابن حاتم الشّاميّ، الدّرّ النّظيم،/ 557</w:t>
      </w:r>
    </w:p>
    <w:p>
      <w:pPr>
        <w:pStyle w:val="BookText"/>
      </w:pPr>
      <w:r>
        <w:rPr>
          <w:rFonts w:ascii="Amiri" w:hAnsi="Amiri" w:eastAsia="Amiri" w:cs="Amiri"/>
          <w:lang w:bidi="ar-SA"/>
          <w:color w:val="111111"/>
          <w:sz w:val="28"/>
          <w:szCs w:val="28"/>
          <w:rtl/>
        </w:rPr>
        <w:t xml:space="preserve">إلى آخر ما قال، (فائدة): قطعت أعضاء ثلاثة نفر من </w:t>
      </w:r>
      <w:r>
        <w:rPr>
          <w:rStyle w:val="FootnoteReference"/>
        </w:rPr>
        <w:footnoteReference w:id="789"/>
      </w:r>
      <w:r>
        <w:rPr>
          <w:rFonts w:ascii="Amiri" w:hAnsi="Amiri" w:eastAsia="Amiri" w:cs="Amiri"/>
          <w:lang w:bidi="ar-SA"/>
          <w:color w:val="111111"/>
          <w:sz w:val="28"/>
          <w:szCs w:val="28"/>
          <w:rtl/>
        </w:rPr>
        <w:t xml:space="preserve">أحبّة الحسين عليه السلام وأنصاره </w:t>
      </w:r>
      <w:r>
        <w:rPr>
          <w:rStyle w:val="FootnoteReference"/>
        </w:rPr>
        <w:footnoteReference w:id="790"/>
      </w:r>
      <w:r>
        <w:rPr>
          <w:rFonts w:ascii="Amiri" w:hAnsi="Amiri" w:eastAsia="Amiri" w:cs="Amiri"/>
          <w:lang w:bidi="ar-SA"/>
          <w:color w:val="111111"/>
          <w:sz w:val="28"/>
          <w:szCs w:val="28"/>
          <w:rtl/>
        </w:rPr>
        <w:t xml:space="preserve">في حال </w:t>
      </w:r>
      <w:r>
        <w:rPr>
          <w:rStyle w:val="FootnoteReference"/>
        </w:rPr>
        <w:footnoteReference w:id="791"/>
      </w:r>
      <w:r>
        <w:rPr>
          <w:rFonts w:ascii="Amiri" w:hAnsi="Amiri" w:eastAsia="Amiri" w:cs="Amiri"/>
          <w:lang w:bidi="ar-SA"/>
          <w:color w:val="111111"/>
          <w:sz w:val="28"/>
          <w:szCs w:val="28"/>
          <w:rtl/>
        </w:rPr>
        <w:t xml:space="preserve">قتلهم يوم الطّفّ، وهم: العبّاس بن عليّ عليه السلام، فإنّه قطّعت يمينه، ثمّ شماله، ثمّ رأسه.</w:t>
      </w:r>
    </w:p>
    <w:p>
      <w:pPr>
        <w:pStyle w:val="BookText"/>
      </w:pPr>
      <w:r>
        <w:rPr>
          <w:rFonts w:ascii="Amiri" w:hAnsi="Amiri" w:eastAsia="Amiri" w:cs="Amiri"/>
          <w:lang w:bidi="ar-SA"/>
          <w:color w:val="111111"/>
          <w:sz w:val="28"/>
          <w:szCs w:val="28"/>
          <w:rtl/>
        </w:rPr>
        <w:t xml:space="preserve">السّماوي، إبصار العين،/ 132/ مثله: الزّنجاني، وسيلة الدّارين،/ 414</w:t>
      </w:r>
    </w:p>
    <w:p>
      <w:pPr>
        <w:pStyle w:val="BookText"/>
      </w:pPr>
      <w:r>
        <w:rPr>
          <w:rFonts w:ascii="Amiri" w:hAnsi="Amiri" w:eastAsia="Amiri" w:cs="Amiri"/>
          <w:lang w:bidi="ar-SA"/>
          <w:color w:val="111111"/>
          <w:sz w:val="28"/>
          <w:szCs w:val="28"/>
          <w:rtl/>
        </w:rPr>
        <w:t xml:space="preserve">العبّاس بن عليّ عليه السلام. فإنّه لمّا قُتل، مشى إليه وجلس عنده؛ وقال له: الآن انكسر ظهري، وقلّت حيلتي، وشمت بي عدوِّي.</w:t>
      </w:r>
    </w:p>
    <w:p>
      <w:pPr>
        <w:pStyle w:val="BookText"/>
      </w:pPr>
      <w:r>
        <w:rPr>
          <w:rFonts w:ascii="Amiri" w:hAnsi="Amiri" w:eastAsia="Amiri" w:cs="Amiri"/>
          <w:lang w:bidi="ar-SA"/>
          <w:color w:val="111111"/>
          <w:sz w:val="28"/>
          <w:szCs w:val="28"/>
          <w:rtl/>
        </w:rPr>
        <w:t xml:space="preserve">السّماوي، إبصار العين،/ 132/ مثله: الزّنجاني، وسيلة الدّارين،/ 415</w:t>
      </w:r>
    </w:p>
    <w:p>
      <w:pPr>
        <w:pStyle w:val="Heading3"/>
      </w:pPr>
      <w:bookmarkStart w:id="486" w:name="_Toc119"/>
      <w:r>
        <w:t>استغاثة سيِّد الشّهداء عليه السلام بالعبّاس عليه السلام عند نزوله إلى ساحة القتال</w:t>
      </w:r>
      <w:bookmarkEnd w:id="486"/>
    </w:p>
    <w:p>
      <w:pPr>
        <w:pStyle w:val="BookText"/>
      </w:pPr>
      <w:r>
        <w:rPr>
          <w:rFonts w:ascii="Amiri" w:hAnsi="Amiri" w:eastAsia="Amiri" w:cs="Amiri"/>
          <w:lang w:bidi="ar-SA"/>
          <w:color w:val="111111"/>
          <w:sz w:val="28"/>
          <w:szCs w:val="28"/>
          <w:rtl/>
        </w:rPr>
        <w:t xml:space="preserve">وفي ناسخ التّواريخ: قال الحسين: أين أخي، أين ساعدي، أين العبّاس؟ يا أخي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9" w:name="pg19430_207185"/>
    <w:bookmarkEnd w:id="59"/>
    <w:p>
      <w:pPr>
        <w:pStyle w:val="BookText"/>
      </w:pPr>
      <w:r>
        <w:rPr>
          <w:rFonts w:ascii="Amiri" w:hAnsi="Amiri" w:eastAsia="Amiri" w:cs="Amiri"/>
          <w:lang w:bidi="ar-SA"/>
          <w:color w:val="111111"/>
          <w:sz w:val="28"/>
          <w:szCs w:val="28"/>
          <w:rtl/>
        </w:rPr>
        <w:t xml:space="preserve">الآن قلّت حيلتي، يا أخي أنائم أنت والقوم يظنّون إنِّي جنبت عن القتال، يعزّ عليَّ أن أراك على الرّمضاء مرمّلًا بدمائك، يا أخي تركتني وحيداً غريباً بين الأعداء.</w:t>
      </w:r>
    </w:p>
    <w:p>
      <w:pPr>
        <w:pStyle w:val="BookText"/>
      </w:pPr>
      <w:r>
        <w:rPr>
          <w:rFonts w:ascii="Amiri" w:hAnsi="Amiri" w:eastAsia="Amiri" w:cs="Amiri"/>
          <w:lang w:bidi="ar-SA"/>
          <w:color w:val="111111"/>
          <w:sz w:val="28"/>
          <w:szCs w:val="28"/>
          <w:rtl/>
        </w:rPr>
        <w:t xml:space="preserve">الزّنجاني، وسيلة الدّارين،/ 316</w:t>
      </w:r>
    </w:p>
    <w:p>
      <w:pPr>
        <w:pStyle w:val="Heading3"/>
      </w:pPr>
      <w:bookmarkStart w:id="487" w:name="_Toc120"/>
      <w:r>
        <w:t>دفنه</w:t>
      </w:r>
      <w:bookmarkEnd w:id="487"/>
    </w:p>
    <w:p>
      <w:pPr>
        <w:pStyle w:val="BookText"/>
      </w:pPr>
      <w:r>
        <w:rPr>
          <w:rStyle w:val="FootnoteReference"/>
        </w:rPr>
        <w:footnoteReference w:id="792"/>
      </w:r>
      <w:r>
        <w:rPr>
          <w:rFonts w:ascii="Amiri" w:hAnsi="Amiri" w:eastAsia="Amiri" w:cs="Amiri"/>
          <w:lang w:bidi="ar-SA"/>
          <w:color w:val="111111"/>
          <w:sz w:val="28"/>
          <w:szCs w:val="28"/>
          <w:rtl/>
        </w:rPr>
        <w:t xml:space="preserve">
ودفنوا العبّاس بن عليّ عليهما السلام في موضعه الّذي قُتل فيه على طريق الغاضريّة حيث قبره الآن.</w:t>
      </w:r>
    </w:p>
    <w:p>
      <w:pPr>
        <w:pStyle w:val="BookText"/>
      </w:pPr>
      <w:r>
        <w:rPr>
          <w:rFonts w:ascii="Amiri" w:hAnsi="Amiri" w:eastAsia="Amiri" w:cs="Amiri"/>
          <w:lang w:bidi="ar-SA"/>
          <w:color w:val="111111"/>
          <w:sz w:val="28"/>
          <w:szCs w:val="28"/>
          <w:rtl/>
        </w:rPr>
        <w:t xml:space="preserve">ابن حاتم الشّاميّ، الدّرّ النّظيم،/ 559</w:t>
      </w:r>
    </w:p>
    <w:p>
      <w:pPr>
        <w:pStyle w:val="BookText"/>
      </w:pPr>
      <w:r>
        <w:rPr>
          <w:rFonts w:ascii="Amiri" w:hAnsi="Amiri" w:eastAsia="Amiri" w:cs="Amiri"/>
          <w:lang w:bidi="ar-SA"/>
          <w:color w:val="111111"/>
          <w:sz w:val="28"/>
          <w:szCs w:val="28"/>
          <w:rtl/>
        </w:rPr>
        <w:t xml:space="preserve">وأمّا أبو الفضل العبّاس فتربته في كربلاء.</w:t>
      </w:r>
    </w:p>
    <w:p>
      <w:pPr>
        <w:pStyle w:val="BookText"/>
      </w:pPr>
      <w:r>
        <w:rPr>
          <w:rFonts w:ascii="Amiri" w:hAnsi="Amiri" w:eastAsia="Amiri" w:cs="Amiri"/>
          <w:lang w:bidi="ar-SA"/>
          <w:color w:val="111111"/>
          <w:sz w:val="28"/>
          <w:szCs w:val="28"/>
          <w:rtl/>
        </w:rPr>
        <w:t xml:space="preserve">القندوزي، ينابيع المودّة، 3/ 148</w:t>
      </w:r>
    </w:p>
    <w:p>
      <w:pPr>
        <w:pStyle w:val="BookText"/>
      </w:pPr>
      <w:r>
        <w:rPr>
          <w:rFonts w:ascii="Amiri" w:hAnsi="Amiri" w:eastAsia="Amiri" w:cs="Amiri"/>
          <w:lang w:bidi="ar-SA"/>
          <w:color w:val="111111"/>
          <w:sz w:val="28"/>
          <w:szCs w:val="28"/>
          <w:rtl/>
        </w:rPr>
        <w:t xml:space="preserve">[وانظر أيضاً مقتل رشيد رقم 98/ 122، المجلّد، 15/ 1077].</w:t>
      </w:r>
    </w:p>
    <w:p>
      <w:pPr>
        <w:pStyle w:val="Heading3"/>
      </w:pPr>
      <w:bookmarkStart w:id="488" w:name="_Toc121"/>
      <w:r>
        <w:t>رأسه أو رأس أحد أبنائه يحمل إلى الكوفة ونفسيّة الحامل الجاني</w:t>
      </w:r>
      <w:bookmarkEnd w:id="488"/>
    </w:p>
    <w:p>
      <w:pPr>
        <w:pStyle w:val="BookText"/>
      </w:pPr>
      <w:r>
        <w:rPr>
          <w:rFonts w:ascii="Amiri" w:hAnsi="Amiri" w:eastAsia="Amiri" w:cs="Amiri"/>
          <w:lang w:bidi="ar-SA"/>
          <w:color w:val="111111"/>
          <w:sz w:val="28"/>
          <w:szCs w:val="28"/>
          <w:rtl/>
        </w:rPr>
        <w:t xml:space="preserve">قال: وحكى هشام بن محمّد عن القاسم بن الأصبغ المجاشعيّ قال: لمّا أتى بالرّؤوس إلى الكوفة، إذا بفارس من أحسن النّاس وجهاً قد علّق في لبّ فرسه رأس غلام أمرد كأ نّه القمر ليلة تمّه، والفرس تمرّح، فإذا تطأطأ رأسه لحق الرّأس بالأرض، فقلت له: رأس مَنْ هذا؟ قال: رأس العبّاس بن عليّ. قلت: وأنت؟ قال: حرملة بن الكاهل الأسديّ. قال: فلبثت أيّاماً، وإذا بحرملة ووجهه أشدّ سواداً من القار، فقلت له: لقد رأيتك يوم حملت الرّأس، وما في العرب أنظر وجهاً منك، وما أرى اليوم لا أقبح ولا أسود وجهاً منك. فبكى وقال: واللَّه منذ حملت الرّأس إلى اليوم ما تمرّ عليَّ ليلة إلّا وإثنان يأخذان بضبعي، ثمّ ينتهيان بي إلى نارٍ تؤجّج، فيدفعاني فيها وأنا أنكس، فتسفني كما ترى. ثمّ مات على أقبح حال. </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گفت: «جوانى امرد را كه در پيشانيش نشان سجده و در خدمت حسين عليه السلام بود، بكشتم و از آن پس تا كنون هيچ شبى سر به خواب نبرده ام، جز اين كه مردى مى آيد و جامه هاى مرا مى گيرد و به جهنم مى كشاند و به آتش دوزخ دچار مى سازد و من از هول و عذاب چنان صيحه برمى افكنم كه تمام مردم قبيله از آن فرياد سر از خواب برمى كشند.»</w:t>
      </w:r>
    </w:p>
    <w:p>
      <w:pPr>
        <w:pStyle w:val="BookText"/>
      </w:pPr>
      <w:r>
        <w:rPr>
          <w:rFonts w:ascii="IRNazanin" w:hAnsi="IRNazanin" w:eastAsia="IRNazanin" w:cs="IRNazanin"/>
          <w:lang w:bidi="fa-IR"/>
          <w:color w:val="111111"/>
          <w:sz w:val="28"/>
          <w:szCs w:val="28"/>
          <w:rtl/>
        </w:rPr>
        <w:t xml:space="preserve">راوى مى گويد: مقتول اين ملعون حضرت عباس بن على عليه السلام بوده است.</w:t>
      </w:r>
    </w:p>
    <w:p>
      <w:pPr>
        <w:pStyle w:val="BookText"/>
      </w:pPr>
      <w:r>
        <w:rPr>
          <w:rFonts w:ascii="IRNazanin" w:hAnsi="IRNazanin" w:eastAsia="IRNazanin" w:cs="IRNazanin"/>
          <w:lang w:bidi="fa-IR"/>
          <w:color w:val="111111"/>
          <w:sz w:val="28"/>
          <w:szCs w:val="28"/>
          <w:rtl/>
        </w:rPr>
        <w:t xml:space="preserve">و به روايت ديگر آن مرد گفت: «مردى سپيد اندام از اصحاب حسين عليه السلام را بكشتم كه در جبينش نور سجود موجود بود و سرش را بياوردم.»</w:t>
      </w:r>
    </w:p>
    <w:p>
      <w:pPr>
        <w:pStyle w:val="BookText"/>
      </w:pPr>
      <w:r>
        <w:rPr>
          <w:rFonts w:ascii="IRNazanin" w:hAnsi="IRNazanin" w:eastAsia="IRNazanin" w:cs="IRNazanin"/>
          <w:lang w:bidi="fa-IR"/>
          <w:color w:val="111111"/>
          <w:sz w:val="28"/>
          <w:szCs w:val="28"/>
          <w:rtl/>
        </w:rPr>
        <w:t xml:space="preserve">قاسم گفت: «اين مرد را بر اسبى با نشاط نگران شدم كه آن سر را از سينه اش آويزان كرده و نزديك بود به زانوى اسب برسد. با پدرم گفتم: اگر اين سر را قدرى بالاتر بدارد، بهتر است؛ چه اين سر بر زانوى اسب مى خورد و در نشاط و جنبش مى افكند و آسيب مى بيند.»</w:t>
      </w:r>
    </w:p>
    <w:p>
      <w:pPr>
        <w:pStyle w:val="BookText"/>
      </w:pPr>
      <w:r>
        <w:rPr>
          <w:rFonts w:ascii="IRNazanin" w:hAnsi="IRNazanin" w:eastAsia="IRNazanin" w:cs="IRNazanin"/>
          <w:lang w:bidi="fa-IR"/>
          <w:color w:val="111111"/>
          <w:sz w:val="28"/>
          <w:szCs w:val="28"/>
          <w:rtl/>
        </w:rPr>
        <w:t xml:space="preserve">پدرم گفت: «آنچه با صاحب سر نمود، از اين شديدتر بود.»</w:t>
      </w:r>
    </w:p>
    <w:p>
      <w:pPr>
        <w:pStyle w:val="BookText"/>
      </w:pPr>
      <w:r>
        <w:rPr>
          <w:rFonts w:ascii="IRNazanin" w:hAnsi="IRNazanin" w:eastAsia="IRNazanin" w:cs="IRNazanin"/>
          <w:lang w:bidi="fa-IR"/>
          <w:color w:val="111111"/>
          <w:sz w:val="28"/>
          <w:szCs w:val="28"/>
          <w:rtl/>
        </w:rPr>
        <w:t xml:space="preserve">بالجمله مى گويد: آن مرد گفت: «از آن روز كه وى را بكشتم، هيچ شبى بر من نمى گذرد، جز آن كه چون به خواب مى شوم، مى آيد و مرا به جامه و پيشانى مأخوذ مى دارد و مى كشد و مى گويد بشتاب. پس مرا به جهنم مى كشاند و به آتش دوزخ عذاب مى دهد تا بامداد مى شود.»</w:t>
      </w:r>
    </w:p>
    <w:p>
      <w:pPr>
        <w:pStyle w:val="BookText"/>
      </w:pPr>
      <w:r>
        <w:rPr>
          <w:rFonts w:ascii="IRNazanin" w:hAnsi="IRNazanin" w:eastAsia="IRNazanin" w:cs="IRNazanin"/>
          <w:lang w:bidi="fa-IR"/>
          <w:color w:val="111111"/>
          <w:sz w:val="28"/>
          <w:szCs w:val="28"/>
          <w:rtl/>
        </w:rPr>
        <w:t xml:space="preserve">راوى مى گويد: از زنى كه اورا همسايه بود، بشنيدم كه گفت: «اين خبيث هيچ شبى ما را آسوده نمى گذارد تا سر به خواب بريم و از صيحه اش آسايش نداريم.»</w:t>
      </w:r>
    </w:p>
    <w:p>
      <w:pPr>
        <w:pStyle w:val="BookText"/>
      </w:pPr>
      <w:r>
        <w:rPr>
          <w:rFonts w:ascii="IRNazanin" w:hAnsi="IRNazanin" w:eastAsia="IRNazanin" w:cs="IRNazanin"/>
          <w:lang w:bidi="fa-IR"/>
          <w:color w:val="111111"/>
          <w:sz w:val="28"/>
          <w:szCs w:val="28"/>
          <w:rtl/>
        </w:rPr>
        <w:t xml:space="preserve">آن گاه اين خبر را از زن او پرسيدم و گفت: «چنان است كه شنيده ايد.»</w:t>
      </w:r>
    </w:p>
    <w:p>
      <w:pPr>
        <w:pStyle w:val="BookText"/>
      </w:pPr>
      <w:r>
        <w:rPr>
          <w:rFonts w:ascii="IRNazanin" w:hAnsi="IRNazanin" w:eastAsia="IRNazanin" w:cs="IRNazanin"/>
          <w:lang w:bidi="fa-IR"/>
          <w:color w:val="111111"/>
          <w:sz w:val="28"/>
          <w:szCs w:val="28"/>
          <w:rtl/>
        </w:rPr>
        <w:t xml:space="preserve">و نيز از ابن عطيه مسطور است كه گفت: با جماعتى خردسالان كه در زمره غلمان به شمار بوديم، يك روز در گذرگاه كوى مردى را تشنه نگران شديم كه اندامش سفيد وچهره اش سياه تر از شب تار بود. پرسيدم: «اين كس كيست؟»</w:t>
      </w:r>
    </w:p>
    <w:p>
      <w:pPr>
        <w:pStyle w:val="BookText"/>
      </w:pPr>
      <w:r>
        <w:rPr>
          <w:rFonts w:ascii="IRNazanin" w:hAnsi="IRNazanin" w:eastAsia="IRNazanin" w:cs="IRNazanin"/>
          <w:lang w:bidi="fa-IR"/>
          <w:color w:val="111111"/>
          <w:sz w:val="28"/>
          <w:szCs w:val="28"/>
          <w:rtl/>
        </w:rPr>
        <w:t xml:space="preserve">گفتند: «از آن مردم است كه بر حسين عليه السلام بيرون شد.»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355</w:t>
      </w:r>
    </w:p>
    <w:p>
      <w:pPr>
        <w:pStyle w:val="BookText"/>
      </w:pPr>
      <w:r>
        <w:rPr>
          <w:rFonts w:ascii="IRNazanin" w:hAnsi="IRNazanin" w:eastAsia="IRNazanin" w:cs="IRNazanin"/>
          <w:lang w:bidi="fa-IR"/>
          <w:color w:val="111111"/>
          <w:sz w:val="28"/>
          <w:szCs w:val="28"/>
          <w:rtl/>
        </w:rPr>
        <w:t xml:space="preserve">سهل بن سعد الساعدى گويد كه: من حج كرده بودم به عزم زيارت بيت المقدس و متوجه شام شدم. چون به دمشق شدم، شهرى ديدم پر فرح و شادى و جمعى را ديدم كه در مسجد پنهان نوحه مى كردند و تعزيت مى داشتند. پرسيدم كه: «شما چه كسانيد؟»</w:t>
      </w:r>
    </w:p>
    <w:p>
      <w:pPr>
        <w:pStyle w:val="BookText"/>
      </w:pPr>
      <w:r>
        <w:rPr>
          <w:rFonts w:ascii="IRNazanin" w:hAnsi="IRNazanin" w:eastAsia="IRNazanin" w:cs="IRNazanin"/>
          <w:lang w:bidi="fa-IR"/>
          <w:color w:val="111111"/>
          <w:sz w:val="28"/>
          <w:szCs w:val="28"/>
          <w:rtl/>
        </w:rPr>
        <w:t xml:space="preserve">گفتند: «ما از مواليان اهل بيتيم و امروز سر امام حسين و اهل بيت او به شهر آوردند.»</w:t>
      </w:r>
    </w:p>
    <w:p>
      <w:pPr>
        <w:pStyle w:val="BookText"/>
      </w:pPr>
      <w:r>
        <w:rPr>
          <w:rFonts w:ascii="IRNazanin" w:hAnsi="IRNazanin" w:eastAsia="IRNazanin" w:cs="IRNazanin"/>
          <w:lang w:bidi="fa-IR"/>
          <w:color w:val="111111"/>
          <w:sz w:val="28"/>
          <w:szCs w:val="28"/>
          <w:rtl/>
        </w:rPr>
        <w:t xml:space="preserve">سهل گويد كه: به صحرا رفتم و از كثرت خلق، شيهه اسبان، بوق، طبل، كوسات و دفوف رستخيزى ديدم تا سواد اعظم برسيدم. ديدم كه سرها مى آوردند و بر نيزه ه كرده. اول سر عباس آوردند و در عقب سرها عورات حسين مى آمدند. سر حسين را ديدم با شكوهى تمام و نورى عظيم از او مى تافت: «بلحية مدوّرة قد خالطها الشّيب وقد خضبت بالوسمة، أدعج العينين، أزجّ الحاجبين، واضح اللّحيين، أقنى الأنف، متبسّماً، شاخصاً ببصره نحو الافق، والرّيح يلعب بلحيته يميناً وشمالًا كأ نّه عليّ عليه السلام.»</w:t>
      </w:r>
    </w:p>
    <w:p>
      <w:pPr>
        <w:pStyle w:val="BookText"/>
      </w:pPr>
      <w:r>
        <w:rPr>
          <w:rFonts w:ascii="IRNazanin" w:hAnsi="IRNazanin" w:eastAsia="IRNazanin" w:cs="IRNazanin"/>
          <w:lang w:bidi="fa-IR"/>
          <w:color w:val="111111"/>
          <w:sz w:val="28"/>
          <w:szCs w:val="28"/>
          <w:rtl/>
        </w:rPr>
        <w:t xml:space="preserve">«با ريش گرد كه موى سفيد با سياه آميخته بود و به وسمه خضاب كرده، سياه چشم ها و پيوست ابروها كه محاسن از هر جانب جدا بود، كشيده بينى چون خوشه خرما، تبسم كنان به جانب آسمان چشم وا كرده به جانب افق و باد محاسن او را مى جنبانيد به جانب چپ و راست، پنداشتى كه امير المؤمنين على است.»</w:t>
      </w:r>
    </w:p>
    <w:p>
      <w:pPr>
        <w:pStyle w:val="BookText"/>
      </w:pPr>
      <w:r>
        <w:rPr>
          <w:rFonts w:ascii="Amiri" w:hAnsi="Amiri" w:eastAsia="Amiri" w:cs="Amiri"/>
          <w:lang w:bidi="ar-SA"/>
          <w:color w:val="111111"/>
          <w:sz w:val="28"/>
          <w:szCs w:val="28"/>
          <w:rtl/>
        </w:rPr>
        <w:t xml:space="preserve">عماد الدين طبرى، كامل بهايى، 2/ 296- 297</w:t>
      </w:r>
    </w:p>
    <w:p>
      <w:pPr>
        <w:pStyle w:val="BookText"/>
      </w:pPr>
      <w:r>
        <w:rPr>
          <w:rFonts w:ascii="Amiri" w:hAnsi="Amiri" w:eastAsia="Amiri" w:cs="Amiri"/>
          <w:lang w:bidi="ar-SA"/>
          <w:color w:val="111111"/>
          <w:sz w:val="28"/>
          <w:szCs w:val="28"/>
          <w:rtl/>
        </w:rPr>
        <w:t xml:space="preserve">السّمهودي، جواهر العقدين،/ 419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0" w:name="pg19430_207187"/>
    <w:bookmarkEnd w:id="60"/>
    <w:p>
      <w:pPr>
        <w:pStyle w:val="Heading3"/>
      </w:pPr>
      <w:bookmarkStart w:id="489" w:name="_Toc122"/>
      <w:r>
        <w:t>حمل رأسه عليه السلام إلى الشّام</w:t>
      </w:r>
      <w:bookmarkEnd w:id="489"/>
    </w:p>
    <w:p>
      <w:pPr>
        <w:pStyle w:val="BookText"/>
      </w:pPr>
      <w:r>
        <w:rPr>
          <w:rFonts w:ascii="Amiri" w:hAnsi="Amiri" w:eastAsia="Amiri" w:cs="Amiri"/>
          <w:lang w:bidi="ar-SA"/>
          <w:color w:val="111111"/>
          <w:sz w:val="28"/>
          <w:szCs w:val="28"/>
          <w:rtl/>
        </w:rPr>
        <w:t xml:space="preserve">في (البحار) وغيره من الكتب المعتبرة قال القاسم بن الأصبغ المجاشعيّ: إذا بفارس قد أقبل وقد علّق في عنق فرسه رأساً كأ نّه القمر ليلة تمامه، وبين عينيه أثر السّجود، فإذا طأطأ الفرس برأسه لحق الرّأس بالأرض، فقلت له: رأس من هذا؟ فقال اللّعين:</w:t>
      </w:r>
    </w:p>
    <w:p>
      <w:pPr>
        <w:pStyle w:val="BookText"/>
      </w:pPr>
      <w:r>
        <w:rPr>
          <w:rFonts w:ascii="Amiri" w:hAnsi="Amiri" w:eastAsia="Amiri" w:cs="Amiri"/>
          <w:lang w:bidi="ar-SA"/>
          <w:color w:val="111111"/>
          <w:sz w:val="28"/>
          <w:szCs w:val="28"/>
          <w:rtl/>
        </w:rPr>
        <w:t xml:space="preserve">رأس العبّاس بن عليّ بن أبي طالب صلوات اللَّه عليه، ألا لعنة اللَّه على القوم الظّالمين.</w:t>
      </w:r>
    </w:p>
    <w:p>
      <w:pPr>
        <w:pStyle w:val="BookText"/>
      </w:pPr>
      <w:r>
        <w:rPr>
          <w:rFonts w:ascii="Amiri" w:hAnsi="Amiri" w:eastAsia="Amiri" w:cs="Amiri"/>
          <w:lang w:bidi="ar-SA"/>
          <w:color w:val="111111"/>
          <w:sz w:val="28"/>
          <w:szCs w:val="28"/>
          <w:rtl/>
        </w:rPr>
        <w:t xml:space="preserve">المازندراني، معالي السّبطين، 2/ 98/ مثله الزّنجاني، وسيلة الدّارين،/ 356</w:t>
      </w:r>
    </w:p>
    <w:p>
      <w:pPr>
        <w:pStyle w:val="Heading3"/>
      </w:pPr>
      <w:bookmarkStart w:id="490" w:name="_Toc123"/>
      <w:r>
        <w:t>عاقبة القتلة وعقوبتهم</w:t>
      </w:r>
      <w:bookmarkEnd w:id="490"/>
    </w:p>
    <w:p>
      <w:pPr>
        <w:pStyle w:val="BookText"/>
      </w:pPr>
      <w:r>
        <w:rPr>
          <w:rFonts w:ascii="Amiri" w:hAnsi="Amiri" w:eastAsia="Amiri" w:cs="Amiri"/>
          <w:lang w:bidi="ar-SA"/>
          <w:color w:val="111111"/>
          <w:sz w:val="28"/>
          <w:szCs w:val="28"/>
          <w:rtl/>
        </w:rPr>
        <w:t xml:space="preserve">وأرسل المختار إلى حكيم بن طُفَيل الطّائيّ- وكان أصاب سلب العبّاس بن عليّ، ورمى الحسين بسهم، وكان يقول: تعلّق سهمي بسرباله وما ضرّه- فأتاه أصحاب المختار، فأخذوه، وذهب أهله فتشفّعوا بعديّ بن حاتم، فكلّمهم عديّ فيه، فقالوا: ذلك إلى المختار، فمضى عديّ إلى المختار يشفع فيه، وكان قد شفّعه في نفر من قومه أصابهم يوم جبّانة السّبيع، فقالت الشّيعة: إنّا نخاف أن يشفّعه فيه، فقتلوه رمياً بالسّهام كما رمى الحسين حتّى صار كالقنفذ، ودخل عديّ بن حاتم على المختار، فأجلسه معه، فشفع فيه </w:t>
      </w:r>
      <w:r>
        <w:rPr>
          <w:rStyle w:val="FootnoteReference"/>
        </w:rPr>
        <w:footnoteReference w:id="794"/>
      </w:r>
      <w:r>
        <w:rPr>
          <w:rFonts w:ascii="Amiri" w:hAnsi="Amiri" w:eastAsia="Amiri" w:cs="Amiri"/>
          <w:lang w:bidi="ar-SA"/>
          <w:color w:val="111111"/>
          <w:sz w:val="28"/>
          <w:szCs w:val="28"/>
          <w:rtl/>
        </w:rPr>
        <w:t xml:space="preserve">، وقال: إنّه مكذوب عليه، قال: إذاً ندعه لك، فدخل ابن كامل، فأخبر المختار بقتله.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آن گاه فرمود تا به يكبار اصحاب قبضه او را تيردوز كردند.</w:t>
      </w:r>
    </w:p>
    <w:p>
      <w:pPr>
        <w:pStyle w:val="BookText"/>
      </w:pPr>
      <w:r>
        <w:rPr>
          <w:rFonts w:ascii="Amiri" w:hAnsi="Amiri" w:eastAsia="Amiri" w:cs="Amiri"/>
          <w:lang w:bidi="ar-SA"/>
          <w:color w:val="111111"/>
          <w:sz w:val="28"/>
          <w:szCs w:val="28"/>
          <w:rtl/>
        </w:rPr>
        <w:t xml:space="preserve">ميرخواند، روضة الصفا، 3/ 242</w:t>
      </w:r>
    </w:p>
    <w:p>
      <w:pPr>
        <w:pStyle w:val="BookText"/>
      </w:pPr>
      <w:r>
        <w:rPr>
          <w:rFonts w:ascii="IRNazanin" w:hAnsi="IRNazanin" w:eastAsia="IRNazanin" w:cs="IRNazanin"/>
          <w:lang w:bidi="fa-IR"/>
          <w:color w:val="111111"/>
          <w:sz w:val="28"/>
          <w:szCs w:val="28"/>
          <w:rtl/>
        </w:rPr>
        <w:t xml:space="preserve">سپس مختار دنبال حكيم بن طفيل طايى فرستاد كه جامه هاى عباس بن على را ربوده بود و تيرى به حسين انداخته و مى گفت: «تيرم به پيراهنش آويخت و به او آسيبى نرسانيد.»</w:t>
      </w:r>
    </w:p>
    <w:p>
      <w:pPr>
        <w:pStyle w:val="BookText"/>
      </w:pPr>
      <w:r>
        <w:rPr>
          <w:rFonts w:ascii="IRNazanin" w:hAnsi="IRNazanin" w:eastAsia="IRNazanin" w:cs="IRNazanin"/>
          <w:lang w:bidi="fa-IR"/>
          <w:color w:val="111111"/>
          <w:sz w:val="28"/>
          <w:szCs w:val="28"/>
          <w:rtl/>
        </w:rPr>
        <w:t xml:space="preserve">اصحاب مختار او را گرفتند و كسانش نزد عدى بن حاتم رفتند و او را واسطه كردند. عدى با مأموران او سخن گفت و جواب دادند: اختيار با مختار است. عدى نزد مختار رفت، مختار شفاعت او را درباره چند تن از عشيره اش كه روز ميدان سبيع آن ها را گرفته بود، پذيرفته بود. شيعه گفتند: «مبادا شفاعت او را درباره او بپذيرد.»</w:t>
      </w:r>
    </w:p>
    <w:p>
      <w:pPr>
        <w:pStyle w:val="BookText"/>
      </w:pPr>
      <w:r>
        <w:rPr>
          <w:rFonts w:ascii="IRNazanin" w:hAnsi="IRNazanin" w:eastAsia="IRNazanin" w:cs="IRNazanin"/>
          <w:lang w:bidi="fa-IR"/>
          <w:color w:val="111111"/>
          <w:sz w:val="28"/>
          <w:szCs w:val="28"/>
          <w:rtl/>
        </w:rPr>
        <w:t xml:space="preserve">او را تيرباران كردند و كشتند به سزاى آن كه به حسين عليه السلام تير زده بود و تنش را چون خارپشت كردند. عدى بن حاتم نزد مختار رفت و او را دربر خود نشانيد و درباره او شفاعت كرد و مختار گفت: «رواست كه كشندگان حسين را رها كنم؟»</w:t>
      </w:r>
    </w:p>
    <w:p>
      <w:pPr>
        <w:pStyle w:val="BookText"/>
      </w:pPr>
      <w:r>
        <w:rPr>
          <w:rFonts w:ascii="IRNazanin" w:hAnsi="IRNazanin" w:eastAsia="IRNazanin" w:cs="IRNazanin"/>
          <w:lang w:bidi="fa-IR"/>
          <w:color w:val="111111"/>
          <w:sz w:val="28"/>
          <w:szCs w:val="28"/>
          <w:rtl/>
        </w:rPr>
        <w:t xml:space="preserve">گفت: «او را به دروغ متهم كردند.»</w:t>
      </w:r>
    </w:p>
    <w:p>
      <w:pPr>
        <w:pStyle w:val="BookText"/>
      </w:pPr>
      <w:r>
        <w:rPr>
          <w:rFonts w:ascii="IRNazanin" w:hAnsi="IRNazanin" w:eastAsia="IRNazanin" w:cs="IRNazanin"/>
          <w:lang w:bidi="fa-IR"/>
          <w:color w:val="111111"/>
          <w:sz w:val="28"/>
          <w:szCs w:val="28"/>
          <w:rtl/>
        </w:rPr>
        <w:t xml:space="preserve">گفت: «اگر چنين است، او را به تو وامى گذاريم.»</w:t>
      </w:r>
    </w:p>
    <w:p>
      <w:pPr>
        <w:pStyle w:val="BookText"/>
      </w:pPr>
      <w:r>
        <w:rPr>
          <w:rFonts w:ascii="IRNazanin" w:hAnsi="IRNazanin" w:eastAsia="IRNazanin" w:cs="IRNazanin"/>
          <w:lang w:bidi="fa-IR"/>
          <w:color w:val="111111"/>
          <w:sz w:val="28"/>
          <w:szCs w:val="28"/>
          <w:rtl/>
        </w:rPr>
        <w:t xml:space="preserve">ابن كامل وارد شد و خبر قتل او را به مختار داد و گفت: «چرا در قتل او شتاب كرديد و چرا او را نزد من نياورديد؟»</w:t>
      </w:r>
    </w:p>
    <w:p>
      <w:pPr>
        <w:pStyle w:val="BookText"/>
      </w:pPr>
      <w:r>
        <w:rPr>
          <w:rFonts w:ascii="IRNazanin" w:hAnsi="IRNazanin" w:eastAsia="IRNazanin" w:cs="IRNazanin"/>
          <w:lang w:bidi="fa-IR"/>
          <w:color w:val="111111"/>
          <w:sz w:val="28"/>
          <w:szCs w:val="28"/>
          <w:rtl/>
        </w:rPr>
        <w:t xml:space="preserve">ولى در دل از كشتن او شاد بود. ابن كامل گفت: «شيعيان او را به زور گرفتند و كشتند.»</w:t>
      </w:r>
    </w:p>
    <w:p>
      <w:pPr>
        <w:pStyle w:val="BookText"/>
      </w:pPr>
      <w:r>
        <w:rPr>
          <w:rFonts w:ascii="IRNazanin" w:hAnsi="IRNazanin" w:eastAsia="IRNazanin" w:cs="IRNazanin"/>
          <w:lang w:bidi="fa-IR"/>
          <w:color w:val="111111"/>
          <w:sz w:val="28"/>
          <w:szCs w:val="28"/>
          <w:rtl/>
        </w:rPr>
        <w:t xml:space="preserve">عدى به ابن كامل گفت: «دروغ مى گويى. گمان بردى كه بهتر از تو كسى شفاعت مرا درباره او قبول مى كند و او را كشتى؟»</w:t>
      </w:r>
    </w:p>
    <w:p>
      <w:pPr>
        <w:pStyle w:val="BookText"/>
      </w:pPr>
      <w:r>
        <w:rPr>
          <w:rFonts w:ascii="IRNazanin" w:hAnsi="IRNazanin" w:eastAsia="IRNazanin" w:cs="IRNazanin"/>
          <w:lang w:bidi="fa-IR"/>
          <w:color w:val="111111"/>
          <w:sz w:val="28"/>
          <w:szCs w:val="28"/>
          <w:rtl/>
        </w:rPr>
        <w:t xml:space="preserve">ابن كامل او را دشنام داد و مختار او را جلو گرفت.</w:t>
      </w:r>
    </w:p>
    <w:p>
      <w:pPr>
        <w:pStyle w:val="BookText"/>
      </w:pPr>
      <w:r>
        <w:rPr>
          <w:rFonts w:ascii="Amiri" w:hAnsi="Amiri" w:eastAsia="Amiri" w:cs="Amiri"/>
          <w:lang w:bidi="ar-SA"/>
          <w:color w:val="111111"/>
          <w:sz w:val="28"/>
          <w:szCs w:val="28"/>
          <w:rtl/>
        </w:rPr>
        <w:t xml:space="preserve">كمره اى، ترجمه نفس المهموم،/ 313</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النّويري، نهاية الإرب، 21/ 31- 32/ مثله: القمّي، نفس المموم،/ 599</w:t>
      </w:r>
    </w:p>
    <w:p>
      <w:pPr>
        <w:pStyle w:val="BookText"/>
      </w:pPr>
      <w:r>
        <w:rPr>
          <w:rFonts w:ascii="Amiri" w:hAnsi="Amiri" w:eastAsia="Amiri" w:cs="Amiri"/>
          <w:lang w:bidi="ar-SA"/>
          <w:color w:val="111111"/>
          <w:sz w:val="28"/>
          <w:szCs w:val="28"/>
          <w:rtl/>
        </w:rPr>
        <w:t xml:space="preserve">وبعث عبداللَّه بن كامل إلى حكيم بن الطّفيل السّنبسيّ وكان قد أخذ سلب العبّاس ورماه بسهم، فأخذوه قبل وصوله إلى المختار ونصبوه هدفاً ورموه بالسّهام.</w:t>
      </w:r>
    </w:p>
    <w:p>
      <w:pPr>
        <w:pStyle w:val="BookText"/>
      </w:pPr>
      <w:r>
        <w:rPr>
          <w:rFonts w:ascii="Amiri" w:hAnsi="Amiri" w:eastAsia="Amiri" w:cs="Amiri"/>
          <w:lang w:bidi="ar-SA"/>
          <w:color w:val="111111"/>
          <w:sz w:val="28"/>
          <w:szCs w:val="28"/>
          <w:rtl/>
        </w:rPr>
        <w:t xml:space="preserve">المازندراني، معالي السّبطين، 2/ 250</w:t>
      </w:r>
    </w:p>
    <w:p>
      <w:pPr>
        <w:pStyle w:val="BookText"/>
      </w:pPr>
      <w:r>
        <w:rPr>
          <w:rFonts w:ascii="Amiri" w:hAnsi="Amiri" w:eastAsia="Amiri" w:cs="Amiri"/>
          <w:lang w:bidi="ar-SA"/>
          <w:color w:val="111111"/>
          <w:sz w:val="28"/>
          <w:szCs w:val="28"/>
          <w:rtl/>
        </w:rPr>
        <w:t xml:space="preserve">سِنْبُس بن معاوية، ثُعَل بن عمرو بن الغوث بن جُلْهُمة (وهو طيّى ء) بن أدد يَشْجُب ابن عريب بن زيد بن كهلان بن سبأ.</w:t>
      </w:r>
    </w:p>
    <w:p>
      <w:pPr>
        <w:pStyle w:val="BookText"/>
      </w:pPr>
      <w:r>
        <w:rPr>
          <w:rFonts w:ascii="Amiri" w:hAnsi="Amiri" w:eastAsia="Amiri" w:cs="Amiri"/>
          <w:lang w:bidi="ar-SA"/>
          <w:color w:val="111111"/>
          <w:sz w:val="28"/>
          <w:szCs w:val="28"/>
          <w:rtl/>
        </w:rPr>
        <w:t xml:space="preserve">ابن حزم، جمهرة الأنساب،/ 398، 400، 402</w:t>
      </w:r>
    </w:p>
    <w:p>
      <w:pPr>
        <w:pStyle w:val="BookText"/>
      </w:pPr>
      <w:r>
        <w:rPr>
          <w:rFonts w:ascii="Amiri" w:hAnsi="Amiri" w:eastAsia="Amiri" w:cs="Amiri"/>
          <w:lang w:bidi="ar-SA"/>
          <w:color w:val="111111"/>
          <w:sz w:val="28"/>
          <w:szCs w:val="28"/>
          <w:rtl/>
        </w:rPr>
        <w:t xml:space="preserve">السّنبسيّ بالسّين المهملة المكسورة ثمّ النّون السّاكنة ثمّ الباء الموحّدة المضمومة ثمّ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1" w:name="pg19430_207189"/>
    <w:bookmarkEnd w:id="61"/>
    <w:p>
      <w:pPr>
        <w:pStyle w:val="BookText"/>
      </w:pPr>
      <w:r>
        <w:rPr>
          <w:rFonts w:ascii="Amiri" w:hAnsi="Amiri" w:eastAsia="Amiri" w:cs="Amiri"/>
          <w:lang w:bidi="ar-SA"/>
          <w:color w:val="111111"/>
          <w:sz w:val="28"/>
          <w:szCs w:val="28"/>
          <w:rtl/>
        </w:rPr>
        <w:t xml:space="preserve">السّين المهملة ثمّ الياء، نسبة إلى سِنْبُس بن معاوية بن جرول بن ثعل أبي حيّ من طيّ.</w:t>
      </w:r>
    </w:p>
    <w:p>
      <w:pPr>
        <w:pStyle w:val="BookText"/>
      </w:pPr>
      <w:r>
        <w:rPr>
          <w:rFonts w:ascii="Amiri" w:hAnsi="Amiri" w:eastAsia="Amiri" w:cs="Amiri"/>
          <w:lang w:bidi="ar-SA"/>
          <w:color w:val="111111"/>
          <w:sz w:val="28"/>
          <w:szCs w:val="28"/>
          <w:rtl/>
        </w:rPr>
        <w:t xml:space="preserve">المامقاني، تنقيح المقال، 1- 2/ 3</w:t>
      </w:r>
    </w:p>
    <w:p>
      <w:pPr>
        <w:pStyle w:val="BookText"/>
      </w:pPr>
      <w:r>
        <w:rPr>
          <w:rFonts w:ascii="Amiri" w:hAnsi="Amiri" w:eastAsia="Amiri" w:cs="Amiri"/>
          <w:lang w:bidi="ar-SA"/>
          <w:color w:val="111111"/>
          <w:sz w:val="28"/>
          <w:szCs w:val="28"/>
          <w:rtl/>
        </w:rPr>
        <w:t xml:space="preserve">وأحضر زيد بن رقاد، فرماه بالنّبل والحجارة وأحرقه.</w:t>
      </w:r>
    </w:p>
    <w:p>
      <w:pPr>
        <w:pStyle w:val="BookText"/>
      </w:pPr>
      <w:r>
        <w:rPr>
          <w:rFonts w:ascii="Amiri" w:hAnsi="Amiri" w:eastAsia="Amiri" w:cs="Amiri"/>
          <w:lang w:bidi="ar-SA"/>
          <w:color w:val="111111"/>
          <w:sz w:val="28"/>
          <w:szCs w:val="28"/>
          <w:rtl/>
        </w:rPr>
        <w:t xml:space="preserve">المازندراني، معالي السّبطين، 2/ 250- 251</w:t>
      </w:r>
    </w:p>
    <w:p>
      <w:pPr>
        <w:pStyle w:val="BookText"/>
      </w:pPr>
      <w:r>
        <w:rPr>
          <w:rFonts w:ascii="Amiri" w:hAnsi="Amiri" w:eastAsia="Amiri" w:cs="Amiri"/>
          <w:lang w:bidi="ar-SA"/>
          <w:color w:val="111111"/>
          <w:sz w:val="28"/>
          <w:szCs w:val="28"/>
          <w:rtl/>
        </w:rPr>
        <w:t xml:space="preserve">الوالبيّ: بفتح الواو وكسر اللّام والباء المنقوطة بواحدة. هذه النّسبة إلى والبة، وهي حيّ من بني أسد.</w:t>
      </w:r>
    </w:p>
    <w:p>
      <w:pPr>
        <w:pStyle w:val="BookText"/>
      </w:pPr>
      <w:r>
        <w:rPr>
          <w:rFonts w:ascii="Amiri" w:hAnsi="Amiri" w:eastAsia="Amiri" w:cs="Amiri"/>
          <w:lang w:bidi="ar-SA"/>
          <w:color w:val="111111"/>
          <w:sz w:val="28"/>
          <w:szCs w:val="28"/>
          <w:rtl/>
        </w:rPr>
        <w:t xml:space="preserve">السّمعاني، الأنساب، 5/ 568</w:t>
      </w:r>
    </w:p>
    <w:p>
      <w:pPr>
        <w:pStyle w:val="BookText"/>
      </w:pPr>
      <w:r>
        <w:rPr>
          <w:rFonts w:ascii="Amiri" w:hAnsi="Amiri" w:eastAsia="Amiri" w:cs="Amiri"/>
          <w:lang w:bidi="ar-SA"/>
          <w:color w:val="111111"/>
          <w:sz w:val="28"/>
          <w:szCs w:val="28"/>
          <w:rtl/>
        </w:rPr>
        <w:t xml:space="preserve">له ذكر أيضاً في:</w:t>
      </w:r>
    </w:p>
    <w:p>
      <w:pPr>
        <w:pStyle w:val="BookText"/>
      </w:pPr>
      <w:r>
        <w:rPr>
          <w:rFonts w:ascii="Amiri" w:hAnsi="Amiri" w:eastAsia="Amiri" w:cs="Amiri"/>
          <w:lang w:bidi="ar-SA"/>
          <w:color w:val="111111"/>
          <w:sz w:val="28"/>
          <w:szCs w:val="28"/>
          <w:rtl/>
        </w:rPr>
        <w:t xml:space="preserve">الطّوسي، الأمالي،/ 238- 239/ عنه: البهبهاني، الدّمعة السّاكبة، 5/ 344- 345؛ القزويني، تظلّم الزّهراء،/ 353</w:t>
      </w:r>
    </w:p>
    <w:p>
      <w:pPr>
        <w:pStyle w:val="BookText"/>
      </w:pPr>
      <w:r>
        <w:rPr>
          <w:rFonts w:ascii="Amiri" w:hAnsi="Amiri" w:eastAsia="Amiri" w:cs="Amiri"/>
          <w:lang w:bidi="ar-SA"/>
          <w:color w:val="111111"/>
          <w:sz w:val="28"/>
          <w:szCs w:val="28"/>
          <w:rtl/>
        </w:rPr>
        <w:t xml:space="preserve">ابن نما، ذوب النّضّار،/ 119/ عنه: البهبهاني، الدّمعة السّاكبة، 5/ 243؛ القزويني، تظلّم الزّهراء،/ 352؛ السّيّد هاشم البحراني، مدينة المعاجز، 4/ 91</w:t>
      </w:r>
    </w:p>
    <w:p>
      <w:pPr>
        <w:pStyle w:val="BookText"/>
      </w:pPr>
      <w:r>
        <w:rPr>
          <w:rFonts w:ascii="Amiri" w:hAnsi="Amiri" w:eastAsia="Amiri" w:cs="Amiri"/>
          <w:lang w:bidi="ar-SA"/>
          <w:color w:val="111111"/>
          <w:sz w:val="28"/>
          <w:szCs w:val="28"/>
          <w:rtl/>
        </w:rPr>
        <w:t xml:space="preserve">ابن نما، ذوب النّضّار،/ 240/ عنه: البهبهاني، الدّمعة السّاكبة، 5/ 244؛ القزويني، تظلّم الزّهراء،/ 353</w:t>
      </w:r>
    </w:p>
    <w:p>
      <w:pPr>
        <w:pStyle w:val="Heading3"/>
      </w:pPr>
      <w:bookmarkStart w:id="491" w:name="_Toc124"/>
      <w:r>
        <w:t>العبّاس في حديث الإمام السّجّاد عليهما السلام</w:t>
      </w:r>
      <w:bookmarkEnd w:id="491"/>
    </w:p>
    <w:p>
      <w:pPr>
        <w:pStyle w:val="BookText"/>
      </w:pPr>
      <w:r>
        <w:rPr>
          <w:rFonts w:ascii="Amiri" w:hAnsi="Amiri" w:eastAsia="Amiri" w:cs="Amiri"/>
          <w:lang w:bidi="ar-SA"/>
          <w:color w:val="111111"/>
          <w:sz w:val="28"/>
          <w:szCs w:val="28"/>
          <w:rtl/>
        </w:rPr>
        <w:t xml:space="preserve">عن ثابت بن أبي صفيّة قال: قال عليّ بن الحسين عليه السلام: رحم اللَّه العبّاس، يعني ابن عليّ، فلقد آثر وأبلى </w:t>
      </w:r>
      <w:r>
        <w:rPr>
          <w:rStyle w:val="FootnoteReference"/>
        </w:rPr>
        <w:footnoteReference w:id="796"/>
      </w:r>
      <w:r>
        <w:rPr>
          <w:rFonts w:ascii="IRNazanin" w:hAnsi="IRNazanin" w:eastAsia="IRNazanin" w:cs="IRNazanin"/>
          <w:lang w:bidi="fa-IR"/>
          <w:color w:val="111111"/>
          <w:sz w:val="28"/>
          <w:szCs w:val="28"/>
          <w:rtl/>
        </w:rPr>
        <w:t xml:space="preserve">وفدى أخاه </w:t>
      </w:r>
      <w:r>
        <w:rPr>
          <w:rStyle w:val="FootnoteReference"/>
        </w:rPr>
        <w:footnoteReference w:id="797"/>
      </w:r>
      <w:r>
        <w:rPr>
          <w:rFonts w:ascii="Amiri" w:hAnsi="Amiri" w:eastAsia="Amiri" w:cs="Amiri"/>
          <w:lang w:bidi="ar-SA"/>
          <w:color w:val="111111"/>
          <w:sz w:val="28"/>
          <w:szCs w:val="28"/>
          <w:rtl/>
        </w:rPr>
        <w:t xml:space="preserve">بنفسه حتّى قُطعت يداه، فأبدله اللَّه جناحين يطير بهما مع الملائكة في الجنّة؛ كما جُعل لجعفر بن أبي طالب، وإنّ للعبّاس عند اللَّه- تبارك وتعالى- لمنزلة يغبطه بها جميع الشّهداء يوم القيامة. </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و ديگر در كتاب «خصال» و «امالى» صدوق مسطور است كه يك روز على بن الحسين عليهما السلام به جانب پسر عم خود عبيداللَّه بن عباس بن على بن ابى طالب نگريست و سخت بگريست.</w:t>
      </w:r>
    </w:p>
    <w:p>
      <w:pPr>
        <w:pStyle w:val="BookText"/>
      </w:pPr>
      <w:r>
        <w:rPr>
          <w:rFonts w:ascii="Amiri" w:hAnsi="Amiri" w:eastAsia="Amiri" w:cs="Amiri"/>
          <w:lang w:bidi="ar-SA"/>
          <w:color w:val="111111"/>
          <w:sz w:val="28"/>
          <w:szCs w:val="28"/>
          <w:rtl/>
        </w:rPr>
        <w:t xml:space="preserve">ثمّ قال: «ما من يوم أشدّ على رسول اللَّه من يوم احد، قُتل فيه عمّه حمزة بن عبدالمطّلب أسد اللَّه وأسد رسوله، وبعده يوم موته، قُتل فيه ابن عمّه جعفر بن أبي طالب، ثمّ قال: ولا يوم كيوم الحسين، ازدلف إليه ثلاثون ألف رجل يزعمون أ نّهم من هذه الامّة، كلّ يتقرّب إلى اللَّه عزّ وجلّ بدمه وهو باللَّه يذكّرهم، فلا يتّعظون حتّى قتلوه بغياً وظلماً وعدواناً.»</w:t>
      </w:r>
    </w:p>
    <w:p>
      <w:pPr>
        <w:pStyle w:val="BookText"/>
      </w:pPr>
      <w:r>
        <w:rPr>
          <w:rFonts w:ascii="IRNazanin" w:hAnsi="IRNazanin" w:eastAsia="IRNazanin" w:cs="IRNazanin"/>
          <w:lang w:bidi="fa-IR"/>
          <w:color w:val="111111"/>
          <w:sz w:val="28"/>
          <w:szCs w:val="28"/>
          <w:rtl/>
        </w:rPr>
        <w:t xml:space="preserve">فرمود: «روزى سخت تر و صعب تر از روز احد بر رسول خدا نبود؛ چه در آن روز اسداللَّه و اسد رسول اللَّه، عم او حمزه را شهيد كردند و از پس آن در جنگ موته پسر عمش جعفر طيار را بكشتند.»</w:t>
      </w:r>
    </w:p>
    <w:p>
      <w:pPr>
        <w:pStyle w:val="BookText"/>
      </w:pPr>
      <w:r>
        <w:rPr>
          <w:rFonts w:ascii="IRNazanin" w:hAnsi="IRNazanin" w:eastAsia="IRNazanin" w:cs="IRNazanin"/>
          <w:lang w:bidi="fa-IR"/>
          <w:color w:val="111111"/>
          <w:sz w:val="28"/>
          <w:szCs w:val="28"/>
          <w:rtl/>
        </w:rPr>
        <w:t xml:space="preserve">آن گاه فرمود: «روزى چون روز حسين ديده نشد. سى هزار مرد سپاهى او را در پره افكندند و همگان خود را در شمار اين امت مى پنداشتند و «تقرّباً إلى اللَّه» قصد جان او داشتند و چند كه ايشان را به اندرز و پند موعظت كرد، نپذيرفتند و از در طغيان و سركشى و ستمبارگى 1 او را شهيد كردند.»</w:t>
      </w:r>
    </w:p>
    <w:p>
      <w:pPr>
        <w:pStyle w:val="BookText"/>
      </w:pPr>
      <w:r>
        <w:rPr>
          <w:rFonts w:ascii="Amiri" w:hAnsi="Amiri" w:eastAsia="Amiri" w:cs="Amiri"/>
          <w:lang w:bidi="ar-SA"/>
          <w:color w:val="111111"/>
          <w:sz w:val="28"/>
          <w:szCs w:val="28"/>
          <w:rtl/>
        </w:rPr>
        <w:t xml:space="preserve">ثمّ قال: «رحم اللَّه العبّاس فلقد آثر وابتلي وفدى أخاه بنفسه حتّى قُطعت يداه، فأبدله اللَّه عزّ وجلّ بهما جناحين يطير بهما مع الملائكة في الجنّة، كما جعل لجعفر بن أبي طالب، وإنّ للعبّاس عند اللَّه تبارك وتعالى منزلة يغبطه بها جميع الشّهداء يوم القيامة.»</w:t>
      </w:r>
    </w:p>
    <w:p>
      <w:pPr>
        <w:pStyle w:val="BookText"/>
      </w:pPr>
      <w:r>
        <w:rPr>
          <w:rFonts w:ascii="IRNazanin" w:hAnsi="IRNazanin" w:eastAsia="IRNazanin" w:cs="IRNazanin"/>
          <w:lang w:bidi="fa-IR"/>
          <w:color w:val="111111"/>
          <w:sz w:val="28"/>
          <w:szCs w:val="28"/>
          <w:rtl/>
        </w:rPr>
        <w:t xml:space="preserve">آن گاه فرمود: «خداوند رحمت كناد! عباس را كه مرگ را اختيار كرد و ممتحن 2 شد و فدا كرد خويشتن را در راه برادر و چند بكوشيد كه شربت شهادت بنوشيد. از پس آن كه هر دو دستش قطع شد و خداوند در ازاى آن او را دو بال عطا فرمود كه با فريشتگان در بهشت پرواز كند. چنان كه جعفر طيار همانا عباس را روز قيامت در نزد خداوند تبارك و تعالى آن مكانت و منزلت است كه ديگر شهدا از در غبطه آرزو مى كنند مقام او 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ستمباره: كسى كه دوست دارد ستم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ممتحن (به صيغه مفعول): آزموده.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73- 74، ناسخ التواريخ امام سجاد عليه السلام، 2/ 127- 128</w:t>
      </w:r>
    </w:p>
    <w:p>
      <w:pPr>
        <w:pStyle w:val="BookText"/>
      </w:pPr>
      <w:r>
        <w:rPr>
          <w:rFonts w:ascii="Amiri" w:hAnsi="Amiri" w:eastAsia="Amiri" w:cs="Amiri"/>
          <w:lang w:bidi="ar-SA"/>
          <w:color w:val="111111"/>
          <w:sz w:val="28"/>
          <w:szCs w:val="28"/>
          <w:rtl/>
        </w:rPr>
        <w:t xml:space="preserve">المشهديّ القمّي، كنز الدّقائق، 10/ 531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2" w:name="pg19430_207190"/>
    <w:bookmarkEnd w:id="62"/>
    <w:p>
      <w:pPr>
        <w:pStyle w:val="Heading3"/>
      </w:pPr>
      <w:bookmarkStart w:id="492" w:name="_Toc125"/>
      <w:r>
        <w:t>أولاده وأحفاده</w:t>
      </w:r>
      <w:bookmarkEnd w:id="492"/>
    </w:p>
    <w:p>
      <w:pPr>
        <w:pStyle w:val="BookText"/>
      </w:pPr>
      <w:r>
        <w:rPr>
          <w:rFonts w:ascii="Amiri" w:hAnsi="Amiri" w:eastAsia="Amiri" w:cs="Amiri"/>
          <w:lang w:bidi="ar-SA"/>
          <w:color w:val="111111"/>
          <w:sz w:val="28"/>
          <w:szCs w:val="28"/>
          <w:rtl/>
        </w:rPr>
        <w:t xml:space="preserve">حدّثنا محمّد بن عليّ بن حمزة </w:t>
      </w:r>
      <w:r>
        <w:rPr>
          <w:rStyle w:val="FootnoteReference"/>
        </w:rPr>
        <w:footnoteReference w:id="799"/>
      </w:r>
      <w:r>
        <w:rPr>
          <w:rFonts w:ascii="Amiri" w:hAnsi="Amiri" w:eastAsia="Amiri" w:cs="Amiri"/>
          <w:lang w:bidi="ar-SA"/>
          <w:color w:val="111111"/>
          <w:sz w:val="28"/>
          <w:szCs w:val="28"/>
          <w:rtl/>
        </w:rPr>
        <w:t xml:space="preserve">بن الحسن بن عبيداللَّه بن العبّاس بن عليّ بن أبي طالب عليه السلام </w:t>
      </w:r>
      <w:r>
        <w:rPr>
          <w:rStyle w:val="FootnoteReference"/>
        </w:rPr>
        <w:footnoteReference w:id="800"/>
      </w:r>
      <w:r>
        <w:rPr>
          <w:rFonts w:ascii="Amiri" w:hAnsi="Amiri" w:eastAsia="Amiri" w:cs="Amiri"/>
          <w:lang w:bidi="ar-SA"/>
          <w:color w:val="111111"/>
          <w:sz w:val="28"/>
          <w:szCs w:val="28"/>
          <w:rtl/>
        </w:rPr>
        <w:t xml:space="preserve">. قال: سمعت أبا محمّد عليه السلام يقول: قد ولد وليّ اللَّه وحجّته على عباده وخليفتي من بعدي مختوناً ليلة النّصف من شعبان سنة خمس وخمسين ومائتين عند طلوع الفجر، </w:t>
      </w:r>
      <w:r>
        <w:rPr>
          <w:rStyle w:val="FootnoteReference"/>
        </w:rPr>
        <w:footnoteReference w:id="801"/>
      </w:r>
      <w:r>
        <w:rPr>
          <w:rFonts w:ascii="Amiri" w:hAnsi="Amiri" w:eastAsia="Amiri" w:cs="Amiri"/>
          <w:lang w:bidi="ar-SA"/>
          <w:color w:val="111111"/>
          <w:sz w:val="28"/>
          <w:szCs w:val="28"/>
          <w:rtl/>
        </w:rPr>
        <w:t xml:space="preserve">وكان أوّل من غسّله رضوان خازن الجنان مع جمع من الملائكة المقرّبين بماء الكوثر والسّلسبيل، ثمّ غسّلته عمّتي حكيمة بنت محمّد بن عليّ الرّضا عليهم السلام.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فسُئل محمّد بن عليّ بن حمزة عن امِّه- عليه السلام-؟ قال: امّه مليكة الّتي يقال لها في بعض الأيّام: سوسن، وفي بعضها: ريحانة، وكان صقيل ونرجس أيضاً من أسمائها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الفضل بن شاذان، مختصر إثبات الرّجعة،/ 212 رقم 11/ عنه: الحرّ العاملي، وسائل الشّيعة، 3/ 570 رقم 683</w:t>
      </w:r>
    </w:p>
    <w:p>
      <w:pPr>
        <w:pStyle w:val="BookText"/>
      </w:pPr>
      <w:r>
        <w:rPr>
          <w:rFonts w:ascii="Amiri" w:hAnsi="Amiri" w:eastAsia="Amiri" w:cs="Amiri"/>
          <w:lang w:bidi="ar-SA"/>
          <w:color w:val="111111"/>
          <w:sz w:val="28"/>
          <w:szCs w:val="28"/>
          <w:rtl/>
        </w:rPr>
        <w:t xml:space="preserve">عليّ بن محمّد، عن بعض أصحابنا ذكر اسمه، قال: حدّثنا محمّد بن إبراهيم، قال:</w:t>
      </w:r>
    </w:p>
    <w:p>
      <w:pPr>
        <w:pStyle w:val="BookText"/>
      </w:pPr>
      <w:r>
        <w:rPr>
          <w:rFonts w:ascii="Amiri" w:hAnsi="Amiri" w:eastAsia="Amiri" w:cs="Amiri"/>
          <w:lang w:bidi="ar-SA"/>
          <w:color w:val="111111"/>
          <w:sz w:val="28"/>
          <w:szCs w:val="28"/>
          <w:rtl/>
        </w:rPr>
        <w:t xml:space="preserve">أخبرنا موسى بن محمّد بن إسماعيل بن عبيداللَّه </w:t>
      </w:r>
      <w:r>
        <w:rPr>
          <w:rStyle w:val="FootnoteReference"/>
        </w:rPr>
        <w:footnoteReference w:id="803"/>
      </w:r>
      <w:r>
        <w:rPr>
          <w:rFonts w:ascii="Amiri" w:hAnsi="Amiri" w:eastAsia="Amiri" w:cs="Amiri"/>
          <w:lang w:bidi="ar-SA"/>
          <w:color w:val="111111"/>
          <w:sz w:val="28"/>
          <w:szCs w:val="28"/>
          <w:rtl/>
        </w:rPr>
        <w:t xml:space="preserve">بن العبّاس بن عليّ بن أبي طالب، قال:</w:t>
      </w:r>
    </w:p>
    <w:p>
      <w:pPr>
        <w:pStyle w:val="BookText"/>
      </w:pPr>
      <w:r>
        <w:rPr>
          <w:rFonts w:ascii="Amiri" w:hAnsi="Amiri" w:eastAsia="Amiri" w:cs="Amiri"/>
          <w:lang w:bidi="ar-SA"/>
          <w:color w:val="111111"/>
          <w:sz w:val="28"/>
          <w:szCs w:val="28"/>
          <w:rtl/>
        </w:rPr>
        <w:t xml:space="preserve">حدّثني جعفر بن زيد بن موسى، عن أبيه، عن آبائه عليهم السلام قالوا: جاءت امّ أسلم يوماً </w:t>
      </w:r>
      <w:r>
        <w:rPr>
          <w:rStyle w:val="FootnoteReference"/>
        </w:rPr>
        <w:footnoteReference w:id="804"/>
      </w:r>
      <w:r>
        <w:rPr>
          <w:rFonts w:ascii="Amiri" w:hAnsi="Amiri" w:eastAsia="Amiri" w:cs="Amiri"/>
          <w:lang w:bidi="ar-SA"/>
          <w:color w:val="111111"/>
          <w:sz w:val="28"/>
          <w:szCs w:val="28"/>
          <w:rtl/>
        </w:rPr>
        <w:t xml:space="preserve">إلى النّبيّ صلى الله عليه و آله وهو في منزل امّ سلمة، فسألتها عن رسول اللَّه صلى الله عليه و آله، فقالت: خرج في بعض الحوائج والسّاعة يجي ء، فانتظرته عند امّ سلمة حتّى جاء صلى الله عليه و آله، فقالت امّ أسلم:</w:t>
      </w:r>
    </w:p>
    <w:p>
      <w:pPr>
        <w:pStyle w:val="BookText"/>
      </w:pPr>
      <w:r>
        <w:rPr>
          <w:rFonts w:ascii="Amiri" w:hAnsi="Amiri" w:eastAsia="Amiri" w:cs="Amiri"/>
          <w:lang w:bidi="ar-SA"/>
          <w:color w:val="111111"/>
          <w:sz w:val="28"/>
          <w:szCs w:val="28"/>
          <w:rtl/>
        </w:rPr>
        <w:t xml:space="preserve">بأبي أنت وامّي يا رسول اللَّه، إنّي قد قرأت الكتب وعلمت كلّ نبيّ ووصيّ، فموسى كان له وصيّ في حياته ووصيّ بعد موته، وكذلك عيسى </w:t>
      </w:r>
      <w:r>
        <w:rPr>
          <w:rStyle w:val="FootnoteReference"/>
        </w:rPr>
        <w:footnoteReference w:id="805"/>
      </w:r>
      <w:r>
        <w:rPr>
          <w:rFonts w:ascii="Amiri" w:hAnsi="Amiri" w:eastAsia="Amiri" w:cs="Amiri"/>
          <w:lang w:bidi="ar-SA"/>
          <w:color w:val="111111"/>
          <w:sz w:val="28"/>
          <w:szCs w:val="28"/>
          <w:rtl/>
        </w:rPr>
        <w:t xml:space="preserve">، فمن وصيّك يا رسول اللَّه؟ فقال لها: يا امّ أسلم! وصيِّي في حياتي وبعد مماتي واحد، ثمّ قال لها: يا امّ أسلم! من فعل فعلي هذا </w:t>
      </w:r>
      <w:r>
        <w:rPr>
          <w:rStyle w:val="FootnoteReference"/>
        </w:rPr>
        <w:footnoteReference w:id="806"/>
      </w:r>
      <w:r>
        <w:rPr>
          <w:rFonts w:ascii="Amiri" w:hAnsi="Amiri" w:eastAsia="Amiri" w:cs="Amiri"/>
          <w:lang w:bidi="ar-SA"/>
          <w:color w:val="111111"/>
          <w:sz w:val="28"/>
          <w:szCs w:val="28"/>
          <w:rtl/>
        </w:rPr>
        <w:t xml:space="preserve">فهو وصيِّي، ثمّ ضرب بيده إلى حصاة من الأرض، ففركها </w:t>
      </w:r>
      <w:r>
        <w:rPr>
          <w:rStyle w:val="FootnoteReference"/>
        </w:rPr>
        <w:footnoteReference w:id="807"/>
      </w:r>
      <w:r>
        <w:rPr>
          <w:rFonts w:ascii="Amiri" w:hAnsi="Amiri" w:eastAsia="Amiri" w:cs="Amiri"/>
          <w:lang w:bidi="ar-SA"/>
          <w:color w:val="111111"/>
          <w:sz w:val="28"/>
          <w:szCs w:val="28"/>
          <w:rtl/>
        </w:rPr>
        <w:t xml:space="preserve">بإصبعه فجعلها شبه الدّقيق، ثمّ عجنها، ثمّ طبعها بخاتمه، ثمّ قال: من فعل فعلي هذا فهو وصيّي في حياتي وبعد مماتي، فخرجت من عنده، فأتيت أميرالمؤمنين عليه السلام فقلت: بأبي أنت وامّي، أنت وصيّ رسول اللَّه صلى الله عليه و آله؟ قال: نعم يا امّ أسلم، ثمّ ضرب بيده إلى حصاة، ففركها، فجعلها كهيئة الدّقيق، ثمّ عجنها وختمها بخاتمه، ثمّ قال: يا امّ أسلم! من فعل فعلي هذا فهو وصيِّي، فأتيت الحسن عليه السلام وهو غلام، فقلت له: يا سيِّدي! أنت وصيّ أبيك؟ فقال:</w:t>
      </w:r>
    </w:p>
    <w:p>
      <w:pPr>
        <w:pStyle w:val="BookText"/>
      </w:pPr>
      <w:r>
        <w:rPr>
          <w:rFonts w:ascii="Amiri" w:hAnsi="Amiri" w:eastAsia="Amiri" w:cs="Amiri"/>
          <w:lang w:bidi="ar-SA"/>
          <w:color w:val="111111"/>
          <w:sz w:val="28"/>
          <w:szCs w:val="28"/>
          <w:rtl/>
        </w:rPr>
        <w:t xml:space="preserve">نعم يا امّ أسلم، وضرب بيده وأخذ حصاة، ففعل بها كفعلهما، فخرجت من عنده، فأتيت الحسين عليه السلام- وإنِّي لمستصغرة لسنّه- فقلت له: بأبي أنت وامِّي، أنت وصيّ أخيك؟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نعم يا امّ أسلم، ايتيني بحصاة، ثمّ فعل كفعلهم، فعمّرت امّ أسلم حتّى لحقت بعليّ ابن الحسين بعد قتل الحسين عليه السلام في منصرفه، فسألته: أنت وصيّ أبيك؟ فقال: نعم، ثمّ فعل كفعلهم صلوات اللَّه عليهم أجمعين.</w:t>
      </w:r>
    </w:p>
    <w:p>
      <w:pPr>
        <w:pStyle w:val="BookText"/>
      </w:pPr>
      <w:r>
        <w:rPr>
          <w:rFonts w:ascii="Amiri" w:hAnsi="Amiri" w:eastAsia="Amiri" w:cs="Amiri"/>
          <w:lang w:bidi="ar-SA"/>
          <w:color w:val="111111"/>
          <w:sz w:val="28"/>
          <w:szCs w:val="28"/>
          <w:rtl/>
        </w:rPr>
        <w:t xml:space="preserve">من كتاب الحجّة، باب ما يفصل به بين دعوى المحقّ والمبطل في أمر الإمامة.</w:t>
      </w:r>
    </w:p>
    <w:p>
      <w:pPr>
        <w:pStyle w:val="BookText"/>
      </w:pPr>
      <w:r>
        <w:rPr>
          <w:rFonts w:ascii="Amiri" w:hAnsi="Amiri" w:eastAsia="Amiri" w:cs="Amiri"/>
          <w:lang w:bidi="ar-SA"/>
          <w:color w:val="111111"/>
          <w:sz w:val="28"/>
          <w:szCs w:val="28"/>
          <w:rtl/>
        </w:rPr>
        <w:t xml:space="preserve">الكافي، الأصول من الكافي، 1/ 355- 356 رقم 15/ عنه: السّيّد هاشم البحراني، مدينة المعاجز، 3/ 250- 251 رقم 872/ 34</w:t>
      </w:r>
    </w:p>
    <w:p>
      <w:pPr>
        <w:pStyle w:val="BookText"/>
      </w:pPr>
      <w:r>
        <w:rPr>
          <w:rFonts w:ascii="Amiri" w:hAnsi="Amiri" w:eastAsia="Amiri" w:cs="Amiri"/>
          <w:lang w:bidi="ar-SA"/>
          <w:color w:val="111111"/>
          <w:sz w:val="28"/>
          <w:szCs w:val="28"/>
          <w:rtl/>
        </w:rPr>
        <w:t xml:space="preserve">[في خلافة المكتفي العبّاسي] ومحمّد بن حمزة بن عبيداللَّه بن العبّاس بن الحسن بن عبيداللَّه ابن العبّاس بن عليّ بن أبي طالب، قتله محمّد بن طغج في بستان له، رضى الله عنه.</w:t>
      </w:r>
    </w:p>
    <w:p>
      <w:pPr>
        <w:pStyle w:val="BookText"/>
      </w:pPr>
      <w:r>
        <w:rPr>
          <w:rFonts w:ascii="Amiri" w:hAnsi="Amiri" w:eastAsia="Amiri" w:cs="Amiri"/>
          <w:lang w:bidi="ar-SA"/>
          <w:color w:val="111111"/>
          <w:sz w:val="28"/>
          <w:szCs w:val="28"/>
          <w:rtl/>
        </w:rPr>
        <w:t xml:space="preserve">حدّثني أحمد بن محمّد المسيّب، قال: كان محمّد بن حمزة من رجالات بني هاشم، وكان إذا ذكر ابن طغج لا يؤمره ويثلبه، ويستطيل عليه إذا حضر مجلسه، فاحتال ابن طغج على غلام لبعض الرّجّالة، فستره، ثمّ أعلم صاحبه أ نّه في دار محمّد بن حمزة وغراه به، فاستغوى جماعة من الرّجّالة، فكبسوه وهو في بستان، فقطّعوه بالسّكاكين وبقي عامّة يومه مطروحاً في البستان، وهم يتردّدون إليه، فيضربونه بسيوفهم، هيبة له وخوفاً أن يكون حيّاً أو به رمق فيلحقهم ما يكرهون رضى الله عنه. </w:t>
      </w:r>
      <w:r>
        <w:rPr>
          <w:rStyle w:val="FootnoteReference"/>
        </w:rPr>
        <w:footnoteReference w:id="808"/>
      </w:r>
    </w:p>
    <w:p>
      <w:pPr>
        <w:pStyle w:val="BookText"/>
      </w:pPr>
      <w:r>
        <w:rPr>
          <w:rFonts w:ascii="Amiri" w:hAnsi="Amiri" w:eastAsia="Amiri" w:cs="Amiri"/>
          <w:lang w:bidi="ar-SA"/>
          <w:color w:val="111111"/>
          <w:sz w:val="28"/>
          <w:szCs w:val="28"/>
          <w:rtl/>
        </w:rPr>
        <w:t xml:space="preserve">وى را محمدبن طغج 1 در باغى كه داشت به قتل رسانيد. [زمان مكتفى]</w:t>
      </w:r>
    </w:p>
    <w:p>
      <w:pPr>
        <w:pStyle w:val="BookText"/>
      </w:pPr>
      <w:r>
        <w:rPr>
          <w:rFonts w:ascii="IRNazanin" w:hAnsi="IRNazanin" w:eastAsia="IRNazanin" w:cs="IRNazanin"/>
          <w:lang w:bidi="fa-IR"/>
          <w:color w:val="111111"/>
          <w:sz w:val="28"/>
          <w:szCs w:val="28"/>
          <w:rtl/>
        </w:rPr>
        <w:t xml:space="preserve">احمد بن محمد بن مسيب گويد:</w:t>
      </w:r>
    </w:p>
    <w:p>
      <w:pPr>
        <w:pStyle w:val="BookText"/>
      </w:pPr>
      <w:r>
        <w:rPr>
          <w:rFonts w:ascii="IRNazanin" w:hAnsi="IRNazanin" w:eastAsia="IRNazanin" w:cs="IRNazanin"/>
          <w:lang w:bidi="fa-IR"/>
          <w:color w:val="111111"/>
          <w:sz w:val="28"/>
          <w:szCs w:val="28"/>
          <w:rtl/>
        </w:rPr>
        <w:t xml:space="preserve">محمدبن حمزه يكى از بزرگان بنى هاشم بود و هرگاه نام ابن طغج نزد او برده مى شد، حشمت امارت او را نگاه نمى داشت و او را مذمت مى كرد. هرگاه در مجلس او حاضر مى شد، بر او بزرگى مى فروخت.</w:t>
      </w:r>
    </w:p>
    <w:p>
      <w:pPr>
        <w:pStyle w:val="BookText"/>
      </w:pPr>
      <w:r>
        <w:rPr>
          <w:rFonts w:ascii="IRNazanin" w:hAnsi="IRNazanin" w:eastAsia="IRNazanin" w:cs="IRNazanin"/>
          <w:lang w:bidi="fa-IR"/>
          <w:color w:val="111111"/>
          <w:sz w:val="28"/>
          <w:szCs w:val="28"/>
          <w:rtl/>
        </w:rPr>
        <w:t xml:space="preserve">ابن طغج درصدد قتل او برآمد و غلام يكى از پياده نظامان را گرفت و او را پنهان كرد. آن گاه به اطلاع صاحب آن غلام رسانيد كه غلامش در خانه محمدبن حمزه است و قدرى مذمت او را نيز نزد آن مرد كرد. مرد مزبور از جماعتى از هم مسلكان خود استمداد كرد و هنگامى كه محمدبن حمزه در باغى بود، بر سر او ريختند و او را با كارد قطعه قطعه كردند. محمد بن حمزه تا پايان آن روز همچنان در باغ افتاده بود و آن ها از ترس آن كه مبادا زنده باشد و از جاى برخيزد و درصدد آزار آن ها برآيد، پى در پى مى آمدند و شمشير بر بدنش مى زدند (رضى الله عنه).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حسن المحاضره ج 2، ص 12، نقل شده است كه: محمدبن طغج اخشيدى در سنه 324 مرده است. (مصحح)</w:t>
      </w:r>
    </w:p>
    <w:p>
      <w:pPr>
        <w:pStyle w:val="BookText"/>
      </w:pPr>
      <w:r>
        <w:rPr>
          <w:rFonts w:ascii="Amiri" w:hAnsi="Amiri" w:eastAsia="Amiri" w:cs="Amiri"/>
          <w:lang w:bidi="ar-SA"/>
          <w:color w:val="111111"/>
          <w:sz w:val="28"/>
          <w:szCs w:val="28"/>
          <w:rtl/>
        </w:rPr>
        <w:t xml:space="preserve">رسولى محلّاتى، ترجمه مقاتل الطالبيين،/ 635- 636</w:t>
      </w:r>
    </w:p>
    <w:p>
      <w:pPr>
        <w:pStyle w:val="BookText"/>
      </w:pPr>
      <w:r>
        <w:rPr>
          <w:rFonts w:ascii="Amiri" w:hAnsi="Amiri" w:eastAsia="Amiri" w:cs="Amiri"/>
          <w:lang w:bidi="ar-SA"/>
          <w:color w:val="111111"/>
          <w:sz w:val="28"/>
          <w:szCs w:val="28"/>
          <w:rtl/>
        </w:rPr>
        <w:t xml:space="preserve">أبو الفرج، مقاتل الطّالبيّين،/ 448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ومحمّد بن عبداللَّه بن محمّد بن القاسم بن حمزة بن الحسن بن عبيداللَّه بن العبّاس بن عليّ بن أبي طالب.</w:t>
      </w:r>
    </w:p>
    <w:p>
      <w:pPr>
        <w:pStyle w:val="BookText"/>
      </w:pPr>
      <w:r>
        <w:rPr>
          <w:rFonts w:ascii="Amiri" w:hAnsi="Amiri" w:eastAsia="Amiri" w:cs="Amiri"/>
          <w:lang w:bidi="ar-SA"/>
          <w:color w:val="111111"/>
          <w:sz w:val="28"/>
          <w:szCs w:val="28"/>
          <w:rtl/>
        </w:rPr>
        <w:t xml:space="preserve">كان أخذ في أيّام عليّ بن محمّد صاحب البصرة، فحبس ومات في خلافة المعتضد في حبسه.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محمد بن عبداللَّه بن محمدبن قاسم بن حمزة بن حسن بن عبيداللَّه بن عباس بن على بن ابى طالب عليهما السلام. محمد ابن عبداللَّه در وقتى كه على بن محمد در بصره حكومت داشت دستگير شد و به زندان افتاد و در زمان معتضد در زندان از دنيا رفت.</w:t>
      </w:r>
    </w:p>
    <w:p>
      <w:pPr>
        <w:pStyle w:val="BookText"/>
      </w:pPr>
      <w:r>
        <w:rPr>
          <w:rFonts w:ascii="Amiri" w:hAnsi="Amiri" w:eastAsia="Amiri" w:cs="Amiri"/>
          <w:lang w:bidi="ar-SA"/>
          <w:color w:val="111111"/>
          <w:sz w:val="28"/>
          <w:szCs w:val="28"/>
          <w:rtl/>
        </w:rPr>
        <w:t xml:space="preserve">رسولى محلّاتى، ترجمه مقاتل الطالبيين،/ 632</w:t>
      </w:r>
    </w:p>
    <w:p>
      <w:pPr>
        <w:pStyle w:val="BookText"/>
      </w:pPr>
      <w:r>
        <w:rPr>
          <w:rFonts w:ascii="Amiri" w:hAnsi="Amiri" w:eastAsia="Amiri" w:cs="Amiri"/>
          <w:lang w:bidi="ar-SA"/>
          <w:color w:val="111111"/>
          <w:sz w:val="28"/>
          <w:szCs w:val="28"/>
          <w:rtl/>
        </w:rPr>
        <w:t xml:space="preserve">أبو الفرج، مقاتل الطّالبيّين،/ 445</w:t>
      </w:r>
    </w:p>
    <w:p>
      <w:pPr>
        <w:pStyle w:val="BookText"/>
      </w:pPr>
      <w:r>
        <w:rPr>
          <w:rFonts w:ascii="Amiri" w:hAnsi="Amiri" w:eastAsia="Amiri" w:cs="Amiri"/>
          <w:lang w:bidi="ar-SA"/>
          <w:color w:val="111111"/>
          <w:sz w:val="28"/>
          <w:szCs w:val="28"/>
          <w:rtl/>
        </w:rPr>
        <w:t xml:space="preserve">داود بن محمّد بن عبداللَّه بن عبيداللَّه بن الحسن بن عبداللَّه بن العبّاس بن عليّ بن أبي طالب، قتله إدريس بن موسى بن عبداللَّه بن موسى بينبع. </w:t>
      </w:r>
      <w:r>
        <w:rPr>
          <w:rStyle w:val="FootnoteReference"/>
        </w:rPr>
        <w:footnoteReference w:id="810"/>
      </w:r>
    </w:p>
    <w:p>
      <w:pPr>
        <w:pStyle w:val="BookText"/>
      </w:pPr>
      <w:r>
        <w:rPr>
          <w:rFonts w:ascii="Amiri" w:hAnsi="Amiri" w:eastAsia="Amiri" w:cs="Amiri"/>
          <w:lang w:bidi="ar-SA"/>
          <w:color w:val="111111"/>
          <w:sz w:val="28"/>
          <w:szCs w:val="28"/>
          <w:rtl/>
        </w:rPr>
        <w:t xml:space="preserve">وى را ادريس بن موسى بن عبداللَّه بن موسى در «ينبع» كشت.</w:t>
      </w:r>
    </w:p>
    <w:p>
      <w:pPr>
        <w:pStyle w:val="BookText"/>
      </w:pPr>
      <w:r>
        <w:rPr>
          <w:rFonts w:ascii="Amiri" w:hAnsi="Amiri" w:eastAsia="Amiri" w:cs="Amiri"/>
          <w:lang w:bidi="ar-SA"/>
          <w:color w:val="111111"/>
          <w:sz w:val="28"/>
          <w:szCs w:val="28"/>
          <w:rtl/>
        </w:rPr>
        <w:t xml:space="preserve">رسولى محلّاتى، ترجمه مقاتل الطالبيين،/ 643</w:t>
      </w:r>
    </w:p>
    <w:p>
      <w:pPr>
        <w:pStyle w:val="BookText"/>
      </w:pPr>
      <w:r>
        <w:rPr>
          <w:rFonts w:ascii="Amiri" w:hAnsi="Amiri" w:eastAsia="Amiri" w:cs="Amiri"/>
          <w:lang w:bidi="ar-SA"/>
          <w:color w:val="111111"/>
          <w:sz w:val="28"/>
          <w:szCs w:val="28"/>
          <w:rtl/>
        </w:rPr>
        <w:t xml:space="preserve">أبو الفرج، مقاتل الطّالبيّين،/ 454</w:t>
      </w:r>
    </w:p>
    <w:p>
      <w:pPr>
        <w:pStyle w:val="BookText"/>
      </w:pPr>
      <w:r>
        <w:rPr>
          <w:rFonts w:ascii="Amiri" w:hAnsi="Amiri" w:eastAsia="Amiri" w:cs="Amiri"/>
          <w:lang w:bidi="ar-SA"/>
          <w:color w:val="111111"/>
          <w:sz w:val="28"/>
          <w:szCs w:val="28"/>
          <w:rtl/>
        </w:rPr>
        <w:t xml:space="preserve">وقُتل: إبراهيم بن محمّد بن عبداللَّه بن عبيداللَّه بن الحسن بن عبداللَّه بن العبّاس بن عليّ. وامّه امّ ولد. قتله طاهر بن عبداللَّه في وقعة كانت بينه وبين الكوكبيّ بقزوين.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مادرش كنيز بود، وى در جنگى كه ميان طاهربن عبداللَّه و كوكبى در قزوين اتفاق افتاد به قتل رسيد.</w:t>
      </w:r>
    </w:p>
    <w:p>
      <w:pPr>
        <w:pStyle w:val="BookText"/>
      </w:pPr>
      <w:r>
        <w:rPr>
          <w:rFonts w:ascii="Amiri" w:hAnsi="Amiri" w:eastAsia="Amiri" w:cs="Amiri"/>
          <w:lang w:bidi="ar-SA"/>
          <w:color w:val="111111"/>
          <w:sz w:val="28"/>
          <w:szCs w:val="28"/>
          <w:rtl/>
        </w:rPr>
        <w:t xml:space="preserve">رسولى محلّاتى، ترجمه مقاتل الطالبيين،/ 620</w:t>
      </w:r>
    </w:p>
    <w:p>
      <w:pPr>
        <w:pStyle w:val="BookText"/>
      </w:pPr>
      <w:r>
        <w:rPr>
          <w:rFonts w:ascii="Amiri" w:hAnsi="Amiri" w:eastAsia="Amiri" w:cs="Amiri"/>
          <w:lang w:bidi="ar-SA"/>
          <w:color w:val="111111"/>
          <w:sz w:val="28"/>
          <w:szCs w:val="28"/>
          <w:rtl/>
        </w:rPr>
        <w:t xml:space="preserve">أبو الفرج، مقاتل الطّالبيّين،/ 434</w:t>
      </w:r>
    </w:p>
    <w:p>
      <w:pPr>
        <w:pStyle w:val="BookText"/>
      </w:pPr>
      <w:r>
        <w:rPr>
          <w:rFonts w:ascii="Amiri" w:hAnsi="Amiri" w:eastAsia="Amiri" w:cs="Amiri"/>
          <w:lang w:bidi="ar-SA"/>
          <w:color w:val="111111"/>
          <w:sz w:val="28"/>
          <w:szCs w:val="28"/>
          <w:rtl/>
        </w:rPr>
        <w:t xml:space="preserve">ونجم النّاجم بالبصرة. فخرج إليه عليّ بن زيد ومعه جماعة من الطّالبيِّين، منهم: محمّد بن القاسم بن حمزة بن الحسن بن عبيداللَّه بن العبّاس بن عليّ بن أبي طالب. وامّه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لبابة بنت محمّد بن إبراهيم بن الحسن بن عبيداللَّه. </w:t>
      </w:r>
      <w:r>
        <w:rPr>
          <w:rStyle w:val="FootnoteReference"/>
        </w:rPr>
        <w:footnoteReference w:id="812"/>
      </w:r>
    </w:p>
    <w:p>
      <w:pPr>
        <w:pStyle w:val="BookText"/>
      </w:pPr>
      <w:r>
        <w:rPr>
          <w:rFonts w:ascii="Amiri" w:hAnsi="Amiri" w:eastAsia="Amiri" w:cs="Amiri"/>
          <w:lang w:bidi="ar-SA"/>
          <w:color w:val="111111"/>
          <w:sz w:val="28"/>
          <w:szCs w:val="28"/>
          <w:rtl/>
        </w:rPr>
        <w:t xml:space="preserve">و در اين اوقات بود كه «ناجم» 1 در بصره طلوع كرد. و على بن زيد و جمعى از طالبيين به نزد وى رفتند كه از آن جمله بودند: محمد بن قاسم بن حمزة بن حسن بن عبيداللَّه بن عباس بن على بن ابى طالب عليهم السلام كه مادرش لُبابَه دختر محمد بن ابراهيم بن حسن بن عبيداللَّه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او على بن محمد بن عبدالرحيم است و در تاريخ سيستان ص 242 گويد: مدت چهارده سال مردم بصره را دعوت كرد. (مصحح)</w:t>
      </w:r>
    </w:p>
    <w:p>
      <w:pPr>
        <w:pStyle w:val="BookText"/>
      </w:pPr>
      <w:r>
        <w:rPr>
          <w:rFonts w:ascii="Amiri" w:hAnsi="Amiri" w:eastAsia="Amiri" w:cs="Amiri"/>
          <w:lang w:bidi="ar-SA"/>
          <w:color w:val="111111"/>
          <w:sz w:val="28"/>
          <w:szCs w:val="28"/>
          <w:rtl/>
        </w:rPr>
        <w:t xml:space="preserve">رسولى محلّاتى، ترجمه مقاتل الطالبيين،/ 621، 622- 623</w:t>
      </w:r>
    </w:p>
    <w:p>
      <w:pPr>
        <w:pStyle w:val="BookText"/>
      </w:pPr>
      <w:r>
        <w:rPr>
          <w:rFonts w:ascii="Amiri" w:hAnsi="Amiri" w:eastAsia="Amiri" w:cs="Amiri"/>
          <w:lang w:bidi="ar-SA"/>
          <w:color w:val="111111"/>
          <w:sz w:val="28"/>
          <w:szCs w:val="28"/>
          <w:rtl/>
        </w:rPr>
        <w:t xml:space="preserve">أبو الفرج، مقاتل الطّالبيّين،/ 436</w:t>
      </w:r>
    </w:p>
    <w:p>
      <w:pPr>
        <w:pStyle w:val="BookText"/>
      </w:pPr>
      <w:r>
        <w:rPr>
          <w:rFonts w:ascii="Amiri" w:hAnsi="Amiri" w:eastAsia="Amiri" w:cs="Amiri"/>
          <w:lang w:bidi="ar-SA"/>
          <w:color w:val="111111"/>
          <w:sz w:val="28"/>
          <w:szCs w:val="28"/>
          <w:rtl/>
        </w:rPr>
        <w:t xml:space="preserve">وزيد بن الحسين بن الحسين بن زيد بن عليّ بن الحسين بن عليّ بن أبي طالب.</w:t>
      </w:r>
    </w:p>
    <w:p>
      <w:pPr>
        <w:pStyle w:val="BookText"/>
      </w:pPr>
      <w:r>
        <w:rPr>
          <w:rFonts w:ascii="Amiri" w:hAnsi="Amiri" w:eastAsia="Amiri" w:cs="Amiri"/>
          <w:lang w:bidi="ar-SA"/>
          <w:color w:val="111111"/>
          <w:sz w:val="28"/>
          <w:szCs w:val="28"/>
          <w:rtl/>
        </w:rPr>
        <w:t xml:space="preserve">قتله القرمطيّ فيما يذكرونه في طريق مكّة.</w:t>
      </w:r>
    </w:p>
    <w:p>
      <w:pPr>
        <w:pStyle w:val="BookText"/>
      </w:pPr>
      <w:r>
        <w:rPr>
          <w:rFonts w:ascii="Amiri" w:hAnsi="Amiri" w:eastAsia="Amiri" w:cs="Amiri"/>
          <w:lang w:bidi="ar-SA"/>
          <w:color w:val="111111"/>
          <w:sz w:val="28"/>
          <w:szCs w:val="28"/>
          <w:rtl/>
        </w:rPr>
        <w:t xml:space="preserve">حدّثني حكيم بن يحيى، قال: كان الحسين بن الحسين بن زيد شيخ بني هاشم وذا قعددهم، وكانت الأموال تحمل إليه من الآفاق.</w:t>
      </w:r>
    </w:p>
    <w:p>
      <w:pPr>
        <w:pStyle w:val="BookText"/>
      </w:pPr>
      <w:r>
        <w:rPr>
          <w:rFonts w:ascii="Amiri" w:hAnsi="Amiri" w:eastAsia="Amiri" w:cs="Amiri"/>
          <w:lang w:bidi="ar-SA"/>
          <w:color w:val="111111"/>
          <w:sz w:val="28"/>
          <w:szCs w:val="28"/>
          <w:rtl/>
        </w:rPr>
        <w:t xml:space="preserve">قال: فاجتمعنا يوماً عند جدّك أبي الحسن محمّد بن أحمد الأصبهانيّ، وجماعة من الطّالبيّين، فيهم الحسين بن الحسين بن زيد بن عليّ، ومحمّد بن عليّ بن حمزة العلويّ العبّاسيّ، وأبو هاشم داود بن القاسم الجعفريّ، فقال جدّك للحسين:</w:t>
      </w:r>
    </w:p>
    <w:p>
      <w:pPr>
        <w:pStyle w:val="BookText"/>
      </w:pPr>
      <w:r>
        <w:rPr>
          <w:rFonts w:ascii="Amiri" w:hAnsi="Amiri" w:eastAsia="Amiri" w:cs="Amiri"/>
          <w:lang w:bidi="ar-SA"/>
          <w:color w:val="111111"/>
          <w:sz w:val="28"/>
          <w:szCs w:val="28"/>
          <w:rtl/>
        </w:rPr>
        <w:t xml:space="preserve">يا أبا عبداللَّه، أنت أقعد ولد رسول اللَّه صلى الله عليه و آله كلّهم، وأبو هاشم أقعد ولد جعفر، وأنتما شيخا آل رسول اللَّه صلى الله عليه و آله، وجعل يدعو لهما بالبقاء. قال: فنفس محمّد بن عليّ بن حمزة ذلك عليهما، فقال له: يا أبا الحسن، وما ينفعهما من القعدد في هذا الزّمان ولو طلبا عليه من أهل العصر باقة بقل ما أعطياها.</w:t>
      </w:r>
    </w:p>
    <w:p>
      <w:pPr>
        <w:pStyle w:val="BookText"/>
      </w:pPr>
      <w:r>
        <w:rPr>
          <w:rFonts w:ascii="Amiri" w:hAnsi="Amiri" w:eastAsia="Amiri" w:cs="Amiri"/>
          <w:lang w:bidi="ar-SA"/>
          <w:color w:val="111111"/>
          <w:sz w:val="28"/>
          <w:szCs w:val="28"/>
          <w:rtl/>
        </w:rPr>
        <w:t xml:space="preserve">قال: فغضب الحسين بن الحسين من ذلك، ثمّ قال: لي تقول هذا؟ فواللَّه ما أحبّ أن نسبي أبعد ممّا هو بأب واحد يبعدني من رسول اللَّه صلى الله عليه و آله، وأنّ الدّنيا بحذافيرها لي.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و حكيم بن يحيى براى من روايت كرد كه حسين بن حسين (پدر زيد در زمان خود) بزرگ بنى هاشم و نسبش از ديگران به رسول خدا صلى الله عليه و آله نزديك تر بود ومردم از گوشه وكنار براى او اموال مى فرستادند.</w:t>
      </w:r>
    </w:p>
    <w:p>
      <w:pPr>
        <w:pStyle w:val="BookText"/>
      </w:pPr>
      <w:r>
        <w:rPr>
          <w:rFonts w:ascii="IRNazanin" w:hAnsi="IRNazanin" w:eastAsia="IRNazanin" w:cs="IRNazanin"/>
          <w:lang w:bidi="fa-IR"/>
          <w:color w:val="111111"/>
          <w:sz w:val="28"/>
          <w:szCs w:val="28"/>
          <w:rtl/>
        </w:rPr>
        <w:t xml:space="preserve">حكيم برايم نقل كرد كه روزى با جمعى از فرزندان ابو طالب كه از آن جمله بود: حسين بن حسين، محمد بن على بن حمزه علوى عباسى، ابوهاشم داود بن قاسم جعفرى نزد جد تو ابو الحسن محمد بن احمد اصفهانى گرد آمديم. جد تو رو به حسين بن حسين كرده و گفت:</w:t>
      </w:r>
    </w:p>
    <w:p>
      <w:pPr>
        <w:pStyle w:val="BookText"/>
      </w:pPr>
      <w:r>
        <w:rPr>
          <w:rFonts w:ascii="IRNazanin" w:hAnsi="IRNazanin" w:eastAsia="IRNazanin" w:cs="IRNazanin"/>
          <w:lang w:bidi="fa-IR"/>
          <w:color w:val="111111"/>
          <w:sz w:val="28"/>
          <w:szCs w:val="28"/>
          <w:rtl/>
        </w:rPr>
        <w:t xml:space="preserve">«اى ابا عبداللَّه! تو در نسب نزديك ترين فرزندان رسول خدا صلى الله عليه و آله بدان حضرت هستى و ابوهاشم در نسب نزديك ترين فرزندان جعفر به او است. شما دو نفر بزرگ خاندان رسول خدا صلى الله عليه و آله هستيد.»</w:t>
      </w:r>
    </w:p>
    <w:p>
      <w:pPr>
        <w:pStyle w:val="BookText"/>
      </w:pPr>
      <w:r>
        <w:rPr>
          <w:rFonts w:ascii="Amiri" w:hAnsi="Amiri" w:eastAsia="Amiri" w:cs="Amiri"/>
          <w:lang w:bidi="ar-SA"/>
          <w:color w:val="111111"/>
          <w:sz w:val="28"/>
          <w:szCs w:val="28"/>
          <w:rtl/>
        </w:rPr>
        <w:t xml:space="preserve">و دنباله اين سخن براى سلامتى و بقاى آن ها دعا كرد.</w:t>
      </w:r>
    </w:p>
    <w:p>
      <w:pPr>
        <w:pStyle w:val="BookText"/>
      </w:pPr>
      <w:r>
        <w:rPr>
          <w:rFonts w:ascii="IRNazanin" w:hAnsi="IRNazanin" w:eastAsia="IRNazanin" w:cs="IRNazanin"/>
          <w:lang w:bidi="fa-IR"/>
          <w:color w:val="111111"/>
          <w:sz w:val="28"/>
          <w:szCs w:val="28"/>
          <w:rtl/>
        </w:rPr>
        <w:t xml:space="preserve">محمدبن على بن حمزه از اين جريان خوشش نيامد و بر آن دو رشك برده و گفت: «اى ابا الحسن! اين قرب نسب براى آن دو در اين زمان چه سودى دارد و اگر براى آن يك دسته سبزى از مردم بخواهند، بدان ها نخواهند داد.»</w:t>
      </w:r>
    </w:p>
    <w:p>
      <w:pPr>
        <w:pStyle w:val="BookText"/>
      </w:pPr>
      <w:r>
        <w:rPr>
          <w:rFonts w:ascii="IRNazanin" w:hAnsi="IRNazanin" w:eastAsia="IRNazanin" w:cs="IRNazanin"/>
          <w:lang w:bidi="fa-IR"/>
          <w:color w:val="111111"/>
          <w:sz w:val="28"/>
          <w:szCs w:val="28"/>
          <w:rtl/>
        </w:rPr>
        <w:t xml:space="preserve">حسين بن حسين از اين سخن خشمگين شده و بدو گفت: «آيا به من اين حرف را مى زنى؟ به خدا سوگند من خوش ندارم دنيا و هر چه در آن است از آنِ من باشد و نسب كنونى من از رسول خدا صلى الله عليه و آله، حتى به واسطه يك نفر از اين نسبى كه اكنون دارم دورتر باشد.»</w:t>
      </w:r>
    </w:p>
    <w:p>
      <w:pPr>
        <w:pStyle w:val="BookText"/>
      </w:pPr>
      <w:r>
        <w:rPr>
          <w:rFonts w:ascii="Amiri" w:hAnsi="Amiri" w:eastAsia="Amiri" w:cs="Amiri"/>
          <w:lang w:bidi="ar-SA"/>
          <w:color w:val="111111"/>
          <w:sz w:val="28"/>
          <w:szCs w:val="28"/>
          <w:rtl/>
        </w:rPr>
        <w:t xml:space="preserve">رسولى محلّاتى، ترجمه مقاتل الطالبيين،/ 633- 634</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446- 447</w:t>
      </w:r>
    </w:p>
    <w:p>
      <w:pPr>
        <w:pStyle w:val="BookText"/>
      </w:pPr>
      <w:r>
        <w:rPr>
          <w:rFonts w:ascii="Amiri" w:hAnsi="Amiri" w:eastAsia="Amiri" w:cs="Amiri"/>
          <w:lang w:bidi="ar-SA"/>
          <w:color w:val="111111"/>
          <w:sz w:val="28"/>
          <w:szCs w:val="28"/>
          <w:rtl/>
        </w:rPr>
        <w:t xml:space="preserve">الرّضا عليّ بن موسى بن جعفر بن محمّد بن عليّ بن الحسين بن عليّ بن أبي طالب عليهم السلام.</w:t>
      </w:r>
    </w:p>
    <w:p>
      <w:pPr>
        <w:pStyle w:val="BookText"/>
      </w:pPr>
      <w:r>
        <w:rPr>
          <w:rFonts w:ascii="Amiri" w:hAnsi="Amiri" w:eastAsia="Amiri" w:cs="Amiri"/>
          <w:lang w:bidi="ar-SA"/>
          <w:color w:val="111111"/>
          <w:sz w:val="28"/>
          <w:szCs w:val="28"/>
          <w:rtl/>
        </w:rPr>
        <w:t xml:space="preserve">ويكنّى أبا الحسن، وقيل: يكنّى أبا بكر، وامّه امّ ولد.</w:t>
      </w:r>
    </w:p>
    <w:p>
      <w:pPr>
        <w:pStyle w:val="BookText"/>
      </w:pPr>
      <w:r>
        <w:rPr>
          <w:rFonts w:ascii="Amiri" w:hAnsi="Amiri" w:eastAsia="Amiri" w:cs="Amiri"/>
          <w:lang w:bidi="ar-SA"/>
          <w:color w:val="111111"/>
          <w:sz w:val="28"/>
          <w:szCs w:val="28"/>
          <w:rtl/>
        </w:rPr>
        <w:t xml:space="preserve">قال أبو الفرج: حدّثني الحسن بن عليّ الخفّاف، قال: حدّثني عيسى بن مهران، قال: حدّثنا أبو الصّلت الهرويّ، قال: سألني المأمون يوماً عن مسألة، فقلت: قال فيها أبوبكر كذا وكذا.</w:t>
      </w:r>
    </w:p>
    <w:p>
      <w:pPr>
        <w:pStyle w:val="BookText"/>
      </w:pPr>
      <w:r>
        <w:rPr>
          <w:rFonts w:ascii="Amiri" w:hAnsi="Amiri" w:eastAsia="Amiri" w:cs="Amiri"/>
          <w:lang w:bidi="ar-SA"/>
          <w:color w:val="111111"/>
          <w:sz w:val="28"/>
          <w:szCs w:val="28"/>
          <w:rtl/>
        </w:rPr>
        <w:t xml:space="preserve">فقال: من (هو) أبو بكر؟ أبو بكرنا أو أبو بكر العامّة؟ قلت: أبو بكرنا.</w:t>
      </w:r>
    </w:p>
    <w:p>
      <w:pPr>
        <w:pStyle w:val="BookText"/>
      </w:pPr>
      <w:r>
        <w:rPr>
          <w:rFonts w:ascii="Amiri" w:hAnsi="Amiri" w:eastAsia="Amiri" w:cs="Amiri"/>
          <w:lang w:bidi="ar-SA"/>
          <w:color w:val="111111"/>
          <w:sz w:val="28"/>
          <w:szCs w:val="28"/>
          <w:rtl/>
        </w:rPr>
        <w:t xml:space="preserve">قال عيسى: قلت لأبي الصّلت: من أبو بكركم؟ فقال: عليّ بن موسى الرّضا، كان يكنّى بها، وامّه امّ ولد. كان المأمون عقد له على العهد من بعده، ثمّ دسّ إليه فيما ذكر بعد ذلك سمّاً، فمات منه.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الخبر في ذلك): أخبرني ببعضه عليّ بن الحسين بن عليّ بن حمزة، عن عمِّه محمّد بن عليّ بن حمزة العلويّ. وأخبرني بأشياء منه أحمد بن محمّد بن سعيد، قال:</w:t>
      </w:r>
    </w:p>
    <w:p>
      <w:pPr>
        <w:pStyle w:val="BookText"/>
      </w:pPr>
      <w:r>
        <w:rPr>
          <w:rFonts w:ascii="Amiri" w:hAnsi="Amiri" w:eastAsia="Amiri" w:cs="Amiri"/>
          <w:lang w:bidi="ar-SA"/>
          <w:color w:val="111111"/>
          <w:sz w:val="28"/>
          <w:szCs w:val="28"/>
          <w:rtl/>
        </w:rPr>
        <w:t xml:space="preserve">حدّثنا يحيى بن الحسن العلويّ، وجمعت أخبارهم: أنّ المأمون وجّه إلى جماعة من آل أبي طالب، فحملهم إليه من المدينة؛ وفيهم عليّ بن موسى الرّضا، فأخذ بهم على طريق البصرة حتّى جاءوه بهم، وكان المتولِّي لإشخاصهم المعروف بالجلوديّ من أهل خراسان، فقدم بهم على المأمون، فأنزلهم داراً، وأنزل عليّ بن موسى الرّضا داراً. ووجّه إلى الفضل ابن سهل، فأعلمه أ نّه يريد العقد له، وأمره بالاجتماع مع أخيه الحسن بن سهل على ذلك، ففعل واجتمعا بحضرته، فجعل الحسن يعظِّم ذلك عليه، ويعرفه ما في إخراج الأمر من أهله عليه.</w:t>
      </w:r>
    </w:p>
    <w:p>
      <w:pPr>
        <w:pStyle w:val="BookText"/>
      </w:pPr>
      <w:r>
        <w:rPr>
          <w:rFonts w:ascii="Amiri" w:hAnsi="Amiri" w:eastAsia="Amiri" w:cs="Amiri"/>
          <w:lang w:bidi="ar-SA"/>
          <w:color w:val="111111"/>
          <w:sz w:val="28"/>
          <w:szCs w:val="28"/>
          <w:rtl/>
        </w:rPr>
        <w:t xml:space="preserve">فقال له: إنِّي عاهدت اللَّه أن أخرجها إلى أفضل آل أبي طالب إن ظفرت بالمخلوع وما أعلم أحداً أفضل من هذا الرّجل. فاجتمعا معه على ما أراد، فأرسلهما إلى عليّ بن موسى، فعرضا ذلك عليه، فأبى، فلم يزالا به وهو يأبى ذلك ويمتنع منه، إلى أن قال له أحدهما:</w:t>
      </w:r>
    </w:p>
    <w:p>
      <w:pPr>
        <w:pStyle w:val="BookText"/>
      </w:pPr>
      <w:r>
        <w:rPr>
          <w:rFonts w:ascii="Amiri" w:hAnsi="Amiri" w:eastAsia="Amiri" w:cs="Amiri"/>
          <w:lang w:bidi="ar-SA"/>
          <w:color w:val="111111"/>
          <w:sz w:val="28"/>
          <w:szCs w:val="28"/>
          <w:rtl/>
        </w:rPr>
        <w:t xml:space="preserve">إن فعلت وإلّا فعلنا بك وصنعنا، وتهدّده، ثمّ قال له أحدهما: واللَّه أمرني بضرب عنقك إذا خالفت ما يريد.</w:t>
      </w:r>
    </w:p>
    <w:p>
      <w:pPr>
        <w:pStyle w:val="BookText"/>
      </w:pPr>
      <w:r>
        <w:rPr>
          <w:rFonts w:ascii="Amiri" w:hAnsi="Amiri" w:eastAsia="Amiri" w:cs="Amiri"/>
          <w:lang w:bidi="ar-SA"/>
          <w:color w:val="111111"/>
          <w:sz w:val="28"/>
          <w:szCs w:val="28"/>
          <w:rtl/>
        </w:rPr>
        <w:t xml:space="preserve">ثمّ دعا به المأمون، فخاطبه في ذلك، فامتنع، فقال له قولًا شبيهاً بالتّهدّد، ثمّ قال له:</w:t>
      </w:r>
    </w:p>
    <w:p>
      <w:pPr>
        <w:pStyle w:val="BookText"/>
      </w:pPr>
      <w:r>
        <w:rPr>
          <w:rFonts w:ascii="Amiri" w:hAnsi="Amiri" w:eastAsia="Amiri" w:cs="Amiri"/>
          <w:lang w:bidi="ar-SA"/>
          <w:color w:val="111111"/>
          <w:sz w:val="28"/>
          <w:szCs w:val="28"/>
          <w:rtl/>
        </w:rPr>
        <w:t xml:space="preserve">إنّ عمر جعل الشّورى في ستّة، أحدهم جدّك، وقال: من خالف فاضربوا عنقه، ولابدّ من قبول ذلك. فأجابه عليّ بن موسى إلى ما التمس، إلى آخره. </w:t>
      </w:r>
      <w:r>
        <w:rPr>
          <w:rStyle w:val="FootnoteReference"/>
        </w:rPr>
        <w:footnoteReference w:id="814"/>
      </w:r>
    </w:p>
    <w:p>
      <w:pPr>
        <w:pStyle w:val="BookText"/>
      </w:pPr>
      <w:r>
        <w:rPr>
          <w:rFonts w:ascii="Amiri" w:hAnsi="Amiri" w:eastAsia="Amiri" w:cs="Amiri"/>
          <w:lang w:bidi="ar-SA"/>
          <w:color w:val="111111"/>
          <w:sz w:val="28"/>
          <w:szCs w:val="28"/>
          <w:rtl/>
        </w:rPr>
        <w:t xml:space="preserve">و از جمله حضرت رضا عليه السلام ابن موسى بن جعفر بن محمد بن على بن حسين بن على بن ابى طالب عليهم السلام است.</w:t>
      </w:r>
    </w:p>
    <w:p>
      <w:pPr>
        <w:pStyle w:val="BookText"/>
      </w:pPr>
      <w:r>
        <w:rPr>
          <w:rFonts w:ascii="Amiri" w:hAnsi="Amiri" w:eastAsia="Amiri" w:cs="Amiri"/>
          <w:lang w:bidi="ar-SA"/>
          <w:color w:val="111111"/>
          <w:sz w:val="28"/>
          <w:szCs w:val="28"/>
          <w:rtl/>
        </w:rPr>
        <w:t xml:space="preserve">كنيه آن حضرت ابو الحسن بوده و برخى آن را ابوبكر ذكر كرده اند.</w:t>
      </w:r>
    </w:p>
    <w:p>
      <w:pPr>
        <w:pStyle w:val="BookText"/>
      </w:pPr>
      <w:r>
        <w:rPr>
          <w:rFonts w:ascii="Amiri" w:hAnsi="Amiri" w:eastAsia="Amiri" w:cs="Amiri"/>
          <w:lang w:bidi="ar-SA"/>
          <w:color w:val="111111"/>
          <w:sz w:val="28"/>
          <w:szCs w:val="28"/>
          <w:rtl/>
        </w:rPr>
        <w:t xml:space="preserve">مادرش كنيز بوده.</w:t>
      </w:r>
    </w:p>
    <w:p>
      <w:pPr>
        <w:pStyle w:val="BookText"/>
      </w:pPr>
      <w:r>
        <w:rPr>
          <w:rFonts w:ascii="IRNazanin" w:hAnsi="IRNazanin" w:eastAsia="IRNazanin" w:cs="IRNazanin"/>
          <w:lang w:bidi="fa-IR"/>
          <w:color w:val="111111"/>
          <w:sz w:val="28"/>
          <w:szCs w:val="28"/>
          <w:rtl/>
        </w:rPr>
        <w:t xml:space="preserve">حسن بن على خفاف از عيسى بن مهران از ابا صلت هروى روايت كرده كه گفت: روزى مأمون مسأله از من پرسيد و من در پاسخش گفتم: «ابو بكر در اين مسأله چنين گفته.»</w:t>
      </w:r>
    </w:p>
    <w:p>
      <w:pPr>
        <w:pStyle w:val="BookText"/>
      </w:pPr>
      <w:r>
        <w:rPr>
          <w:rFonts w:ascii="IRNazanin" w:hAnsi="IRNazanin" w:eastAsia="IRNazanin" w:cs="IRNazanin"/>
          <w:lang w:bidi="fa-IR"/>
          <w:color w:val="111111"/>
          <w:sz w:val="28"/>
          <w:szCs w:val="28"/>
          <w:rtl/>
        </w:rPr>
        <w:t xml:space="preserve">مأمون گفت: «ابو بكر كيست؟ آيا ابو بكر ما، يا ابو بكر عامه (اهل سنت)؟»</w:t>
      </w:r>
    </w:p>
    <w:p>
      <w:pPr>
        <w:pStyle w:val="BookText"/>
      </w:pPr>
      <w:r>
        <w:rPr>
          <w:rFonts w:ascii="IRNazanin" w:hAnsi="IRNazanin" w:eastAsia="IRNazanin" w:cs="IRNazanin"/>
          <w:lang w:bidi="fa-IR"/>
          <w:color w:val="111111"/>
          <w:sz w:val="28"/>
          <w:szCs w:val="28"/>
          <w:rtl/>
        </w:rPr>
        <w:t xml:space="preserve">گفتم: «ابوبكر ما.»</w:t>
      </w:r>
    </w:p>
    <w:p>
      <w:pPr>
        <w:pStyle w:val="BookText"/>
      </w:pPr>
      <w:r>
        <w:rPr>
          <w:rFonts w:ascii="IRNazanin" w:hAnsi="IRNazanin" w:eastAsia="IRNazanin" w:cs="IRNazanin"/>
          <w:lang w:bidi="fa-IR"/>
          <w:color w:val="111111"/>
          <w:sz w:val="28"/>
          <w:szCs w:val="28"/>
          <w:rtl/>
        </w:rPr>
        <w:t xml:space="preserve">عيسى بن مهران- راوى حديث- گويد: به اباصلت گفتم: «ابو بكر شما كيست؟»</w:t>
      </w:r>
    </w:p>
    <w:p>
      <w:pPr>
        <w:pStyle w:val="BookText"/>
      </w:pPr>
      <w:r>
        <w:rPr>
          <w:rFonts w:ascii="IRNazanin" w:hAnsi="IRNazanin" w:eastAsia="IRNazanin" w:cs="IRNazanin"/>
          <w:lang w:bidi="fa-IR"/>
          <w:color w:val="111111"/>
          <w:sz w:val="28"/>
          <w:szCs w:val="28"/>
          <w:rtl/>
        </w:rPr>
        <w:t xml:space="preserve">پاسخ داد: «على بن موسى الرضا عليهما السلام كه كنيه اش ابوبكر و مادرش كنيز بود. مأمون آن حضرت را به وليعهدى خود برگزيد. ولى به شرحى كه ذكر مى شود، او را مسموم ساخت و از اين جهان رفت.»</w:t>
      </w:r>
    </w:p>
    <w:p>
      <w:pPr>
        <w:pStyle w:val="BookText"/>
      </w:pPr>
      <w:r>
        <w:rPr>
          <w:rFonts w:ascii="Amiri" w:hAnsi="Amiri" w:eastAsia="Amiri" w:cs="Amiri"/>
          <w:lang w:bidi="ar-SA"/>
          <w:color w:val="111111"/>
          <w:sz w:val="28"/>
          <w:szCs w:val="28"/>
          <w:rtl/>
        </w:rPr>
        <w:t xml:space="preserve">و اما شرح اين ماجرا</w:t>
      </w:r>
    </w:p>
    <w:p>
      <w:pPr>
        <w:pStyle w:val="BookText"/>
      </w:pPr>
      <w:r>
        <w:rPr>
          <w:rFonts w:ascii="IRNazanin" w:hAnsi="IRNazanin" w:eastAsia="IRNazanin" w:cs="IRNazanin"/>
          <w:lang w:bidi="fa-IR"/>
          <w:color w:val="111111"/>
          <w:sz w:val="28"/>
          <w:szCs w:val="28"/>
          <w:rtl/>
        </w:rPr>
        <w:t xml:space="preserve">بر طبق آنچه على بن حسين بن على بن حمزه از عمويش محمد بن على بن حمزه علوى و احمد بن محمد بن سعيد از يحيى بن حسن علوى كه هر كدام قسمتى از آن را نقل كرده و من آن را با هم آميخته ام، آن است كه:</w:t>
      </w:r>
    </w:p>
    <w:p>
      <w:pPr>
        <w:pStyle w:val="BookText"/>
      </w:pPr>
      <w:r>
        <w:rPr>
          <w:rFonts w:ascii="IRNazanin" w:hAnsi="IRNazanin" w:eastAsia="IRNazanin" w:cs="IRNazanin"/>
          <w:lang w:bidi="fa-IR"/>
          <w:color w:val="111111"/>
          <w:sz w:val="28"/>
          <w:szCs w:val="28"/>
          <w:rtl/>
        </w:rPr>
        <w:t xml:space="preserve">مأمون به سراغ گروهى از فرزندان ابوطالب، كه در مدينه سكونت داشتند، فرستاد و آن ها را كه از جمله على بن موسى الرضا عليهما السلام بود، به نزد خود خواند.</w:t>
      </w:r>
    </w:p>
    <w:p>
      <w:pPr>
        <w:pStyle w:val="BookText"/>
      </w:pPr>
      <w:r>
        <w:rPr>
          <w:rFonts w:ascii="IRNazanin" w:hAnsi="IRNazanin" w:eastAsia="IRNazanin" w:cs="IRNazanin"/>
          <w:lang w:bidi="fa-IR"/>
          <w:color w:val="111111"/>
          <w:sz w:val="28"/>
          <w:szCs w:val="28"/>
          <w:rtl/>
        </w:rPr>
        <w:t xml:space="preserve">كسى كه مأمور اين كار بود، شخصى بود معروف به جلودى از اهل خراسان. وى آنان را از راه بصره به خراسان آورد و مأمون دستور داد براى على بن موسى الرضا خانه اى جداگانه ترتيب دادند و ما بقى همه را در يك خانه جاى داد.</w:t>
      </w:r>
    </w:p>
    <w:p>
      <w:pPr>
        <w:pStyle w:val="BookText"/>
      </w:pPr>
      <w:r>
        <w:rPr>
          <w:rFonts w:ascii="IRNazanin" w:hAnsi="IRNazanin" w:eastAsia="IRNazanin" w:cs="IRNazanin"/>
          <w:lang w:bidi="fa-IR"/>
          <w:color w:val="111111"/>
          <w:sz w:val="28"/>
          <w:szCs w:val="28"/>
          <w:rtl/>
        </w:rPr>
        <w:t xml:space="preserve">آن گاه به نزد فضل بن سهل (وزير خود) فرستاد و به اطلاع او رسانيد كه قصد دارد على بن موسى را به وليعهدى خود انتخاب كند و بدو دستور داد خود و برادرش حسن بن سهل براى اين كار نزد مأمون بروند. چون آن دو به نزد وى حاضر شدند، حسن بن سهل زبان گشود و خواست مأمون را از اين كار منصرف كند و بدو گوشزد ساخت كه با اين عمل منصب خلافت را از اين خاندان بيرون خواهى برد.</w:t>
      </w:r>
    </w:p>
    <w:p>
      <w:pPr>
        <w:pStyle w:val="BookText"/>
      </w:pPr>
      <w:r>
        <w:rPr>
          <w:rFonts w:ascii="IRNazanin" w:hAnsi="IRNazanin" w:eastAsia="IRNazanin" w:cs="IRNazanin"/>
          <w:lang w:bidi="fa-IR"/>
          <w:color w:val="111111"/>
          <w:sz w:val="28"/>
          <w:szCs w:val="28"/>
          <w:rtl/>
        </w:rPr>
        <w:t xml:space="preserve">مأمون در جواب حسن بن سهل گفت: «من با خداوند عهد كرده ام كه اگر بر امين ظفر يافتم، خلافت را به بهترين فرزندان ابوطالب بسپارم و كسى را در ميان ايشان داناتر از اين مرد سراغ ندارم.»</w:t>
      </w:r>
    </w:p>
    <w:p>
      <w:pPr>
        <w:pStyle w:val="BookText"/>
      </w:pPr>
      <w:r>
        <w:rPr>
          <w:rFonts w:ascii="IRNazanin" w:hAnsi="IRNazanin" w:eastAsia="IRNazanin" w:cs="IRNazanin"/>
          <w:lang w:bidi="fa-IR"/>
          <w:color w:val="111111"/>
          <w:sz w:val="28"/>
          <w:szCs w:val="28"/>
          <w:rtl/>
        </w:rPr>
        <w:t xml:space="preserve">آن دو كه مأمون را مصمم بدين كار ديدند، موافقت خود را در اين باره اعلام داشتند و مأمون به همين منظور آن دو را به نزد على بن موسى الرضا عليهما السلام فرستاد و آن دو جريان را به اطلاع آن حضرت رساندند. حضرت در آغاز از قبول اين كار امتناع ورزيد. آن دو اصرار كردند، ولى آن جناب همچنان امتناع مى كرد تا بالآخره يكى از آن دو نفر گفت: «اگر پذيرفتى كه هيچ وگرنه ما چنين و چنان خواهيم كرد.»</w:t>
      </w:r>
    </w:p>
    <w:p>
      <w:pPr>
        <w:pStyle w:val="BookText"/>
      </w:pPr>
      <w:r>
        <w:rPr>
          <w:rFonts w:ascii="IRNazanin" w:hAnsi="IRNazanin" w:eastAsia="IRNazanin" w:cs="IRNazanin"/>
          <w:lang w:bidi="fa-IR"/>
          <w:color w:val="111111"/>
          <w:sz w:val="28"/>
          <w:szCs w:val="28"/>
          <w:rtl/>
        </w:rPr>
        <w:t xml:space="preserve">سخنانى تهديد آميز بر زبان جارى كرد و آن ديگرى آشكارا گفت: «به خدا سوگند مأمون به من دستور داده كه اگر با اين كار مخالفت كنى، گردنت را بزنم.»</w:t>
      </w:r>
    </w:p>
    <w:p>
      <w:pPr>
        <w:pStyle w:val="BookText"/>
      </w:pPr>
      <w:r>
        <w:rPr>
          <w:rFonts w:ascii="IRNazanin" w:hAnsi="IRNazanin" w:eastAsia="IRNazanin" w:cs="IRNazanin"/>
          <w:lang w:bidi="fa-IR"/>
          <w:color w:val="111111"/>
          <w:sz w:val="28"/>
          <w:szCs w:val="28"/>
          <w:rtl/>
        </w:rPr>
        <w:t xml:space="preserve">پس از اين جريان خود مأمون آن جناب را طلبيد و موضوع را اظهار كرد و آن حضرت امتناع ورزيد.</w:t>
      </w:r>
    </w:p>
    <w:p>
      <w:pPr>
        <w:pStyle w:val="BookText"/>
      </w:pPr>
      <w:r>
        <w:rPr>
          <w:rFonts w:ascii="IRNazanin" w:hAnsi="IRNazanin" w:eastAsia="IRNazanin" w:cs="IRNazanin"/>
          <w:lang w:bidi="fa-IR"/>
          <w:color w:val="111111"/>
          <w:sz w:val="28"/>
          <w:szCs w:val="28"/>
          <w:rtl/>
        </w:rPr>
        <w:t xml:space="preserve">مأمون سخنى تهديد آميز گفته و ادامه داد كه:</w:t>
      </w:r>
    </w:p>
    <w:p>
      <w:pPr>
        <w:pStyle w:val="BookText"/>
      </w:pPr>
      <w:r>
        <w:rPr>
          <w:rFonts w:ascii="IRNazanin" w:hAnsi="IRNazanin" w:eastAsia="IRNazanin" w:cs="IRNazanin"/>
          <w:lang w:bidi="fa-IR"/>
          <w:color w:val="111111"/>
          <w:sz w:val="28"/>
          <w:szCs w:val="28"/>
          <w:rtl/>
        </w:rPr>
        <w:t xml:space="preserve">«عمر هنگام مرگش دستور داد شورايى شش نفرى تشكيل دهند كه يكى از آن ها جد تو بود و فرمان داد كه هر كدام آن ها مخالفت ورزيد، گردنش را بزنيد و تو ناچارى كه وليعهدى مرا بپذيرى!»</w:t>
      </w:r>
    </w:p>
    <w:p>
      <w:pPr>
        <w:pStyle w:val="BookText"/>
      </w:pPr>
      <w:r>
        <w:rPr>
          <w:rFonts w:ascii="IRNazanin" w:hAnsi="IRNazanin" w:eastAsia="IRNazanin" w:cs="IRNazanin"/>
          <w:lang w:bidi="fa-IR"/>
          <w:color w:val="111111"/>
          <w:sz w:val="28"/>
          <w:szCs w:val="28"/>
          <w:rtl/>
        </w:rPr>
        <w:t xml:space="preserve">على بن موسى كه چنان ديد، وليعهدى او را پذيرفت. رسولى محلّاتى، ترجمه مقاتل الطالبيين،/ 522- 524</w:t>
      </w:r>
    </w:p>
    <w:p>
      <w:pPr>
        <w:pStyle w:val="BookText"/>
      </w:pPr>
      <w:r>
        <w:rPr>
          <w:rFonts w:ascii="Amiri" w:hAnsi="Amiri" w:eastAsia="Amiri" w:cs="Amiri"/>
          <w:lang w:bidi="ar-SA"/>
          <w:color w:val="111111"/>
          <w:sz w:val="28"/>
          <w:szCs w:val="28"/>
          <w:rtl/>
        </w:rPr>
        <w:t xml:space="preserve">أبو الفرج، مقاتل الطّالبيّين،/ 374- 375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 بن القاسم بن عليّ بن حمزة بن الحسن بن عبيداللَّه بن العبّاس بن عليّ بن أبي طالب أبو يعلى، ثقة جليل القدر، من أصحابنا، كثير الحديث، كه كتاب من روى عن جعفر بن محمّد عليه السلام من الرِّجال وهو كتاب حسن </w:t>
      </w:r>
      <w:r>
        <w:rPr>
          <w:rStyle w:val="FootnoteReference"/>
        </w:rPr>
        <w:footnoteReference w:id="815"/>
      </w:r>
      <w:r>
        <w:rPr>
          <w:rFonts w:ascii="Amiri" w:hAnsi="Amiri" w:eastAsia="Amiri" w:cs="Amiri"/>
          <w:lang w:bidi="ar-SA"/>
          <w:color w:val="111111"/>
          <w:sz w:val="28"/>
          <w:szCs w:val="28"/>
          <w:rtl/>
        </w:rPr>
        <w:t xml:space="preserve">وكتب التّوحيد وكتاب الزّيارات والمناسك، كتاب الرّدّ على محمّد بن جعفر الأسديّ، أخبرنا الحسين بن عبيداللَّه، قال:</w:t>
      </w:r>
    </w:p>
    <w:p>
      <w:pPr>
        <w:pStyle w:val="BookText"/>
      </w:pPr>
      <w:r>
        <w:rPr>
          <w:rFonts w:ascii="Amiri" w:hAnsi="Amiri" w:eastAsia="Amiri" w:cs="Amiri"/>
          <w:lang w:bidi="ar-SA"/>
          <w:color w:val="111111"/>
          <w:sz w:val="28"/>
          <w:szCs w:val="28"/>
          <w:rtl/>
        </w:rPr>
        <w:t xml:space="preserve">حدّثنا عليّ بن محمّد القلانسيّ عن حمزة بن القاسم بجميع كتبه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النّجاشي، الرّجال (ط ب)،/ 101- 102/ عنه: الأردبيلي، جامع الرّواة، 1/ 283</w:t>
      </w:r>
    </w:p>
    <w:p>
      <w:pPr>
        <w:pStyle w:val="BookText"/>
      </w:pPr>
      <w:r>
        <w:rPr>
          <w:rFonts w:ascii="Amiri" w:hAnsi="Amiri" w:eastAsia="Amiri" w:cs="Amiri"/>
          <w:lang w:bidi="ar-SA"/>
          <w:color w:val="111111"/>
          <w:sz w:val="28"/>
          <w:szCs w:val="28"/>
          <w:rtl/>
        </w:rPr>
        <w:t xml:space="preserve">محمّد بن عليّ بن حمزة بن الحسين بن عبداللَّه بن العبّاس بن عليّ بن أبي طالب أبو عبداللَّه العلويّ. كان أحد الأدباء الشّعراء العلماء برواية الأخبار، وحدّث عن أبيه، وعن عبدالصّمد بن موسى الهاشميّ، والحسن بن داود بن عبداللَّه الجعفريّ، وأبي عثمان المازنيّ، والعبّاس بن الفرج الرّياشيّ، وعمر بن شبّة النّميريّ. روى عنه محمّد بن عبدالملك التّاريخيّ، ووكيع القاضيّ، ومحمّد بن مخلد. وقال ابن أبي حاتم الرّازيّ: سمعت منه وهو صدوق.</w:t>
      </w:r>
    </w:p>
    <w:p>
      <w:pPr>
        <w:pStyle w:val="BookText"/>
      </w:pPr>
      <w:r>
        <w:rPr>
          <w:rFonts w:ascii="Amiri" w:hAnsi="Amiri" w:eastAsia="Amiri" w:cs="Amiri"/>
          <w:lang w:bidi="ar-SA"/>
          <w:color w:val="111111"/>
          <w:sz w:val="28"/>
          <w:szCs w:val="28"/>
          <w:rtl/>
        </w:rPr>
        <w:t xml:space="preserve">أخبرنا أبو الفرج أحمد بن محمّد بن عمر المعدل إملاء، أخبرنا أبو جعفر أحمد بن عليّ الكاتب، حدّثنا محمّد بن خالد وكيع، حدّثنا محمّد بن عليّ بن حمزة، حدّثني عبدالصّمد ابن موسى، حدّثني عبدالوهّاب بن محمّد بن إبراهيم، حدّثني عبدالصّمد بن عليّ، عن أبيه، عن عبداللَّه بن عبّاس، قال: «إذا أسف اللَّه على خلق من خلقه فلم يعجل لهم النّقمة بمثل ما أهلك به الامم من الرّيح وغيرها، خلق لهم خلقاً يعذّبهم لا يعرفون اللَّه عزّ وجلّ». قرأت في كتاب محمّد بن مخلد بخطِّه: سنة ستّ وثمانين ومائتين، فيها مات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عبداللَّه العلويّ محمّد بن عليّ حمزة. أخبرنا السّمسار، أخبرنا الصّفّار، حدّثنا ابن قانع:</w:t>
      </w:r>
    </w:p>
    <w:p>
      <w:pPr>
        <w:pStyle w:val="BookText"/>
      </w:pPr>
      <w:r>
        <w:rPr>
          <w:rFonts w:ascii="Amiri" w:hAnsi="Amiri" w:eastAsia="Amiri" w:cs="Amiri"/>
          <w:lang w:bidi="ar-SA"/>
          <w:color w:val="111111"/>
          <w:sz w:val="28"/>
          <w:szCs w:val="28"/>
          <w:rtl/>
        </w:rPr>
        <w:t xml:space="preserve">أنّ محمّد بن عليّ بن حمزة مات في سنة سبع وثمانين ومائتين.</w:t>
      </w:r>
    </w:p>
    <w:p>
      <w:pPr>
        <w:pStyle w:val="BookText"/>
      </w:pPr>
      <w:r>
        <w:rPr>
          <w:rFonts w:ascii="Amiri" w:hAnsi="Amiri" w:eastAsia="Amiri" w:cs="Amiri"/>
          <w:lang w:bidi="ar-SA"/>
          <w:color w:val="111111"/>
          <w:sz w:val="28"/>
          <w:szCs w:val="28"/>
          <w:rtl/>
        </w:rPr>
        <w:t xml:space="preserve">الخطيب البغداديّ، تاريخ بغداد، 3/ 63</w:t>
      </w:r>
    </w:p>
    <w:p>
      <w:pPr>
        <w:pStyle w:val="BookText"/>
      </w:pPr>
      <w:r>
        <w:rPr>
          <w:rFonts w:ascii="Amiri" w:hAnsi="Amiri" w:eastAsia="Amiri" w:cs="Amiri"/>
          <w:lang w:bidi="ar-SA"/>
          <w:color w:val="111111"/>
          <w:sz w:val="28"/>
          <w:szCs w:val="28"/>
          <w:rtl/>
        </w:rPr>
        <w:t xml:space="preserve">عبيداللَّه بن الحسن بن عبيداللَّه بن العبّاس بن عليّ بن أبي طالب، من أهل مدينة رسول اللَّه (صلي الله عليه و آله) . قدم بغداد غير مرّة وولّاه المأمون القضاء بالحجاز، ثمّ عزله، وببغداد كانت وفاته. أخبرنا الأزهريّ، أخبرنا أحمد بن إبراهيم، حدّثنا أحمد بن سليمان الطّوسيّ، حدّثنا الزّبير بن بكّار، قال: وولدُ الحسن بن عبيداللَّه بن العبّاس بن عليّ بن أبي طالب:</w:t>
      </w:r>
    </w:p>
    <w:p>
      <w:pPr>
        <w:pStyle w:val="BookText"/>
      </w:pPr>
      <w:r>
        <w:rPr>
          <w:rFonts w:ascii="Amiri" w:hAnsi="Amiri" w:eastAsia="Amiri" w:cs="Amiri"/>
          <w:lang w:bidi="ar-SA"/>
          <w:color w:val="111111"/>
          <w:sz w:val="28"/>
          <w:szCs w:val="28"/>
          <w:rtl/>
        </w:rPr>
        <w:t xml:space="preserve">العبّاس، كان في صحابة أميرالمؤمنين هارون ومحمّد، لا بقيّة له. وامّهما امّ ولد، وعبيداللَّه كان طاهر بن الحسين استعمله على وفد أهل المدينة الّذين أوفدهم العبّاس بن موسى ابن عيسى إلى أمير المؤمنين المأمون بخراسان، فزاده فيهم طاهر بن الحسين واستعمله عليهم، فلمّا شخص أمير المؤمنين المأمون إلى بغداد ولّاه المدينة، ومكّة، وعك وقضاءهنّ، وكان عليها سنين، ثمّ عزله عنها، فقدم عليه بغداد، فمات بها في زمن أمير المؤمنين المأمون.</w:t>
      </w:r>
    </w:p>
    <w:p>
      <w:pPr>
        <w:pStyle w:val="BookText"/>
      </w:pPr>
      <w:r>
        <w:rPr>
          <w:rFonts w:ascii="Amiri" w:hAnsi="Amiri" w:eastAsia="Amiri" w:cs="Amiri"/>
          <w:lang w:bidi="ar-SA"/>
          <w:color w:val="111111"/>
          <w:sz w:val="28"/>
          <w:szCs w:val="28"/>
          <w:rtl/>
        </w:rPr>
        <w:t xml:space="preserve">أخبرنا الحسن بن أبي بكر، أخبرنا الحسن بن محمّد بن يحيى العلويّ- حديثاً- قال:</w:t>
      </w:r>
    </w:p>
    <w:p>
      <w:pPr>
        <w:pStyle w:val="BookText"/>
      </w:pPr>
      <w:r>
        <w:rPr>
          <w:rFonts w:ascii="Amiri" w:hAnsi="Amiri" w:eastAsia="Amiri" w:cs="Amiri"/>
          <w:lang w:bidi="ar-SA"/>
          <w:color w:val="111111"/>
          <w:sz w:val="28"/>
          <w:szCs w:val="28"/>
          <w:rtl/>
        </w:rPr>
        <w:t xml:space="preserve">سمعت محمّد بن يوسف الجعفريّ يقول: ما رأيت أحداً في مجلس كان أهيب ولا أهيأ ولا أمرأ من عبيداللَّه بن حسن.</w:t>
      </w:r>
    </w:p>
    <w:p>
      <w:pPr>
        <w:pStyle w:val="BookText"/>
      </w:pPr>
      <w:r>
        <w:rPr>
          <w:rFonts w:ascii="Amiri" w:hAnsi="Amiri" w:eastAsia="Amiri" w:cs="Amiri"/>
          <w:lang w:bidi="ar-SA"/>
          <w:color w:val="111111"/>
          <w:sz w:val="28"/>
          <w:szCs w:val="28"/>
          <w:rtl/>
        </w:rPr>
        <w:t xml:space="preserve">الخطيب البغداديّ، تاريخ بغداد، 10/ 313- 314</w:t>
      </w:r>
    </w:p>
    <w:p>
      <w:pPr>
        <w:pStyle w:val="BookText"/>
      </w:pPr>
      <w:r>
        <w:rPr>
          <w:rFonts w:ascii="Amiri" w:hAnsi="Amiri" w:eastAsia="Amiri" w:cs="Amiri"/>
          <w:lang w:bidi="ar-SA"/>
          <w:color w:val="111111"/>
          <w:sz w:val="28"/>
          <w:szCs w:val="28"/>
          <w:rtl/>
        </w:rPr>
        <w:t xml:space="preserve">نفيسة بنت عبيداللَّه بن العبّاس بن عليّ بن أبي طالب بن عبدالمطّلب.</w:t>
      </w:r>
    </w:p>
    <w:p>
      <w:pPr>
        <w:pStyle w:val="BookText"/>
      </w:pPr>
      <w:r>
        <w:rPr>
          <w:rFonts w:ascii="Amiri" w:hAnsi="Amiri" w:eastAsia="Amiri" w:cs="Amiri"/>
          <w:lang w:bidi="ar-SA"/>
          <w:color w:val="111111"/>
          <w:sz w:val="28"/>
          <w:szCs w:val="28"/>
          <w:rtl/>
        </w:rPr>
        <w:t xml:space="preserve">كانت زوج عبداللَّه بن خالد بن يزيد بن معاوية، فولدت له عليّ بن عبداللَّه المعروف بأبي العميطر الّذي غلب على دمشق.</w:t>
      </w:r>
    </w:p>
    <w:p>
      <w:pPr>
        <w:pStyle w:val="BookText"/>
      </w:pPr>
      <w:r>
        <w:rPr>
          <w:rFonts w:ascii="Amiri" w:hAnsi="Amiri" w:eastAsia="Amiri" w:cs="Amiri"/>
          <w:lang w:bidi="ar-SA"/>
          <w:color w:val="111111"/>
          <w:sz w:val="28"/>
          <w:szCs w:val="28"/>
          <w:rtl/>
        </w:rPr>
        <w:t xml:space="preserve">أخبرنا أبو الحسين محمّد بن محمّد، وأبو غالب أحمد، وأبو عبداللَّه ابنا البنّا، قالوا: أنا أبو جعفر بن المسلمة، أنا أبو طاهر المخلّص، أنا أحمد بن سليمان، نا الزّبير قال:</w:t>
      </w:r>
    </w:p>
    <w:p>
      <w:pPr>
        <w:pStyle w:val="BookText"/>
      </w:pPr>
      <w:r>
        <w:rPr>
          <w:rFonts w:ascii="Amiri" w:hAnsi="Amiri" w:eastAsia="Amiri" w:cs="Amiri"/>
          <w:lang w:bidi="ar-SA"/>
          <w:color w:val="111111"/>
          <w:sz w:val="28"/>
          <w:szCs w:val="28"/>
          <w:rtl/>
        </w:rPr>
        <w:t xml:space="preserve">فولد عبيداللَّه بن العبّاس بن عليّ بن أبي طالب: أبا جعفر عبداللَّه، ونفيسة، وامّهما: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 أبيها بنت عبداللَّه بن معبد بن العبّاس، وامّها امّ محمّد بنت عبيداللَّه بن العبّاس، كانت نفيسة بنت عبيداللَّه بن العبّاس بن عليّ بن أبي طالب عند عبداللَّه بن خالد بن يزيد بن معاوية بن أبي سفيان بن حرب، فولدت له: عليّاً، وعبّاساً، خرج عليّ بن عبداللَّه بن خالد بدمشق وغلب عليها، وأميرالمؤمنين المأمون بخراسان.</w:t>
      </w:r>
    </w:p>
    <w:p>
      <w:pPr>
        <w:pStyle w:val="BookText"/>
      </w:pPr>
      <w:r>
        <w:rPr>
          <w:rFonts w:ascii="Amiri" w:hAnsi="Amiri" w:eastAsia="Amiri" w:cs="Amiri"/>
          <w:lang w:bidi="ar-SA"/>
          <w:color w:val="111111"/>
          <w:sz w:val="28"/>
          <w:szCs w:val="28"/>
          <w:rtl/>
        </w:rPr>
        <w:t xml:space="preserve">ابن عساكر، تاريخ دمشق، 74/ 106- 107 رقم 9772</w:t>
      </w:r>
    </w:p>
    <w:p>
      <w:pPr>
        <w:pStyle w:val="BookText"/>
      </w:pPr>
      <w:r>
        <w:rPr>
          <w:rFonts w:ascii="Amiri" w:hAnsi="Amiri" w:eastAsia="Amiri" w:cs="Amiri"/>
          <w:lang w:bidi="ar-SA"/>
          <w:color w:val="111111"/>
          <w:sz w:val="28"/>
          <w:szCs w:val="28"/>
          <w:rtl/>
        </w:rPr>
        <w:t xml:space="preserve">محمّد بن عليّ بن حمزة بن الحسن بن عبيداللَّه بن العبّاس بن عليّ بن أبي طالب عليه السلام أبو عبداللَّه، ثقة، عين في الحديث، صحيح الاعتقاد.</w:t>
      </w:r>
    </w:p>
    <w:p>
      <w:pPr>
        <w:pStyle w:val="BookText"/>
      </w:pPr>
      <w:r>
        <w:rPr>
          <w:rFonts w:ascii="Amiri" w:hAnsi="Amiri" w:eastAsia="Amiri" w:cs="Amiri"/>
          <w:lang w:bidi="ar-SA"/>
          <w:color w:val="111111"/>
          <w:sz w:val="28"/>
          <w:szCs w:val="28"/>
          <w:rtl/>
        </w:rPr>
        <w:t xml:space="preserve">العلّامة الحلّي، الرّجال،/ 156 رقم 106</w:t>
      </w:r>
    </w:p>
    <w:p>
      <w:pPr>
        <w:pStyle w:val="BookText"/>
      </w:pPr>
      <w:r>
        <w:rPr>
          <w:rFonts w:ascii="Amiri" w:hAnsi="Amiri" w:eastAsia="Amiri" w:cs="Amiri"/>
          <w:lang w:bidi="ar-SA"/>
          <w:color w:val="111111"/>
          <w:sz w:val="28"/>
          <w:szCs w:val="28"/>
          <w:rtl/>
        </w:rPr>
        <w:t xml:space="preserve">محمّد بن عليّ بن حمزة بن الحسن بن عبيداللَّه </w:t>
      </w:r>
      <w:r>
        <w:rPr>
          <w:rStyle w:val="FootnoteReference"/>
        </w:rPr>
        <w:footnoteReference w:id="817"/>
      </w:r>
      <w:r>
        <w:rPr>
          <w:rFonts w:ascii="Amiri" w:hAnsi="Amiri" w:eastAsia="Amiri" w:cs="Amiri"/>
          <w:lang w:bidi="ar-SA"/>
          <w:color w:val="111111"/>
          <w:sz w:val="28"/>
          <w:szCs w:val="28"/>
          <w:rtl/>
        </w:rPr>
        <w:t xml:space="preserve">بن العبّاس بن عليّ بن أبي طالب أبو عبداللَّه دي، كر [كش </w:t>
      </w:r>
      <w:r>
        <w:rPr>
          <w:rStyle w:val="FootnoteReference"/>
        </w:rPr>
        <w:footnoteReference w:id="818"/>
      </w:r>
      <w:r>
        <w:rPr>
          <w:rFonts w:ascii="Amiri" w:hAnsi="Amiri" w:eastAsia="Amiri" w:cs="Amiri"/>
          <w:lang w:bidi="ar-SA"/>
          <w:color w:val="111111"/>
          <w:sz w:val="28"/>
          <w:szCs w:val="28"/>
          <w:rtl/>
        </w:rPr>
        <w:t xml:space="preserve">] له إيصال مكاتبة </w:t>
      </w:r>
      <w:r>
        <w:rPr>
          <w:rStyle w:val="FootnoteReference"/>
        </w:rPr>
        <w:footnoteReference w:id="819"/>
      </w:r>
      <w:r>
        <w:rPr>
          <w:rFonts w:ascii="Amiri" w:hAnsi="Amiri" w:eastAsia="Amiri" w:cs="Amiri"/>
          <w:lang w:bidi="ar-SA"/>
          <w:color w:val="111111"/>
          <w:sz w:val="28"/>
          <w:szCs w:val="28"/>
          <w:rtl/>
        </w:rPr>
        <w:t xml:space="preserve">، وفي داره حصلت امّ صاحب الأمر بعد وفاة الحسن عليه السلام.</w:t>
      </w:r>
    </w:p>
    <w:p>
      <w:pPr>
        <w:pStyle w:val="BookText"/>
      </w:pPr>
      <w:r>
        <w:rPr>
          <w:rFonts w:ascii="IRNazanin" w:hAnsi="IRNazanin" w:eastAsia="IRNazanin" w:cs="IRNazanin"/>
          <w:lang w:bidi="fa-IR"/>
          <w:color w:val="111111"/>
          <w:sz w:val="28"/>
          <w:szCs w:val="28"/>
          <w:rtl/>
        </w:rPr>
        <w:t xml:space="preserve">ابن داود،/ 325 رقم 1426</w:t>
      </w:r>
    </w:p>
    <w:p>
      <w:pPr>
        <w:pStyle w:val="BookText"/>
      </w:pPr>
      <w:r>
        <w:rPr>
          <w:rFonts w:ascii="Amiri" w:hAnsi="Amiri" w:eastAsia="Amiri" w:cs="Amiri"/>
          <w:lang w:bidi="ar-SA"/>
          <w:color w:val="111111"/>
          <w:sz w:val="28"/>
          <w:szCs w:val="28"/>
          <w:rtl/>
        </w:rPr>
        <w:t xml:space="preserve">(تمييز- محمّد) بن عليّ بن حمزة بن الحسن بن عبيداللَّه بن العبّاس بن عليّ بن أبي طالب الهاشميّ أبو عبداللَّه العلويّ البغداديّ. روى عن أبيه وعمر بن شبّة النّميريّ، والعبّاس بن فرج الرّياشيّ، وأبي عثمان المازنيّ النّحوي، والحسن بن داود الجعفريّ وغيرهم. وعنه محمّد بن خلف، ووكيع القاضي، ومحمّد بن عبدالملك التّاريخيّ، وأبو محمّد ابن أبي حاتم، وأبو الحسين عمر بن الحسن الأشنانيّ، ومحمّد بن مخلد الدّوريّ. قال ابن أبي حاتم: صدوق ثقة، وقال الخطيب: كان أحد الأدباء العلماء برواية الأخبار. قال ابن مخلد: مات سنة ستّ وثمانين ومائتين.</w:t>
      </w:r>
    </w:p>
    <w:p>
      <w:pPr>
        <w:pStyle w:val="BookText"/>
      </w:pPr>
      <w:r>
        <w:rPr>
          <w:rFonts w:ascii="Amiri" w:hAnsi="Amiri" w:eastAsia="Amiri" w:cs="Amiri"/>
          <w:lang w:bidi="ar-SA"/>
          <w:color w:val="111111"/>
          <w:sz w:val="28"/>
          <w:szCs w:val="28"/>
          <w:rtl/>
        </w:rPr>
        <w:t xml:space="preserve">ابن حجر، تهذيب التّهذيب، 9/ 352- 353</w:t>
      </w:r>
    </w:p>
    <w:p>
      <w:pPr>
        <w:pStyle w:val="BookText"/>
      </w:pPr>
      <w:r>
        <w:rPr>
          <w:rFonts w:ascii="Amiri" w:hAnsi="Amiri" w:eastAsia="Amiri" w:cs="Amiri"/>
          <w:lang w:bidi="ar-SA"/>
          <w:color w:val="111111"/>
          <w:sz w:val="28"/>
          <w:szCs w:val="28"/>
          <w:rtl/>
        </w:rPr>
        <w:t xml:space="preserve">والعقب للعبّاس بن عبيداللَّه بن العبّاس، والعقب لعبيداللَّه من الحسن وعبداللَّه.</w:t>
      </w:r>
    </w:p>
    <w:p>
      <w:pPr>
        <w:pStyle w:val="BookText"/>
      </w:pPr>
      <w:r>
        <w:rPr>
          <w:rFonts w:ascii="Amiri" w:hAnsi="Amiri" w:eastAsia="Amiri" w:cs="Amiri"/>
          <w:lang w:bidi="ar-SA"/>
          <w:color w:val="111111"/>
          <w:sz w:val="28"/>
          <w:szCs w:val="28"/>
          <w:rtl/>
        </w:rPr>
        <w:t xml:space="preserve">الصّفدي، الوافي بالوفيّات، 21/ 281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حمزة العلويّ» محمّد بن علىّ بن حمزة العلويّ الأخباريّ الشّاعر. روى عنه عبدالرّحمان بن أبي حاتم ووثّقه. وتوفّي سنة تسعين ومأتين أو ما دونها. ومن شعره:</w:t>
      </w:r>
    </w:p>
    <w:p>
      <w:pPr>
        <w:pStyle w:val="BookText"/>
      </w:pPr>
      <w:r>
        <w:rPr>
          <w:rFonts w:ascii="Amiri" w:hAnsi="Amiri" w:eastAsia="Amiri" w:cs="Amiri"/>
          <w:lang w:bidi="ar-SA"/>
          <w:color w:val="111111"/>
          <w:sz w:val="28"/>
          <w:szCs w:val="28"/>
          <w:rtl/>
        </w:rPr>
        <w:t xml:space="preserve">لو كنتُ من أمري على ثقة *** لصبرتُ حتّى ينتهي أمري</w:t>
      </w:r>
    </w:p>
    <w:p>
      <w:pPr>
        <w:pStyle w:val="BookText"/>
      </w:pPr>
      <w:r>
        <w:rPr>
          <w:rFonts w:ascii="Amiri" w:hAnsi="Amiri" w:eastAsia="Amiri" w:cs="Amiri"/>
          <w:lang w:bidi="ar-SA"/>
          <w:color w:val="111111"/>
          <w:sz w:val="28"/>
          <w:szCs w:val="28"/>
          <w:rtl/>
        </w:rPr>
        <w:t xml:space="preserve">لكن نوائبه تحرّكُني *** فاذكر وقيتَ نوائبَ الدّهرِ</w:t>
      </w:r>
    </w:p>
    <w:p>
      <w:pPr>
        <w:pStyle w:val="BookText"/>
      </w:pPr>
      <w:r>
        <w:rPr>
          <w:rFonts w:ascii="Amiri" w:hAnsi="Amiri" w:eastAsia="Amiri" w:cs="Amiri"/>
          <w:lang w:bidi="ar-SA"/>
          <w:color w:val="111111"/>
          <w:sz w:val="28"/>
          <w:szCs w:val="28"/>
          <w:rtl/>
        </w:rPr>
        <w:t xml:space="preserve">واجعل لحاجتنا وإن كثرت *** أشغالكم حظّاً من الذِّكرِ</w:t>
      </w:r>
    </w:p>
    <w:p>
      <w:pPr>
        <w:pStyle w:val="BookText"/>
      </w:pPr>
      <w:r>
        <w:rPr>
          <w:rFonts w:ascii="Amiri" w:hAnsi="Amiri" w:eastAsia="Amiri" w:cs="Amiri"/>
          <w:lang w:bidi="ar-SA"/>
          <w:color w:val="111111"/>
          <w:sz w:val="28"/>
          <w:szCs w:val="28"/>
          <w:rtl/>
        </w:rPr>
        <w:t xml:space="preserve">والمرء لا يخلو على عقب ألْ *** أيّام من ذمٍّ ومن شُكرِ</w:t>
      </w:r>
    </w:p>
    <w:p>
      <w:pPr>
        <w:pStyle w:val="BookText"/>
      </w:pPr>
      <w:r>
        <w:rPr>
          <w:rFonts w:ascii="Amiri" w:hAnsi="Amiri" w:eastAsia="Amiri" w:cs="Amiri"/>
          <w:lang w:bidi="ar-SA"/>
          <w:color w:val="111111"/>
          <w:sz w:val="28"/>
          <w:szCs w:val="28"/>
          <w:rtl/>
        </w:rPr>
        <w:t xml:space="preserve">الصّفدي، الوافيّ بالوفيّات، 4/ 106- 107 رقم 1590</w:t>
      </w:r>
    </w:p>
    <w:p>
      <w:pPr>
        <w:pStyle w:val="BookText"/>
      </w:pPr>
      <w:r>
        <w:rPr>
          <w:rFonts w:ascii="Amiri" w:hAnsi="Amiri" w:eastAsia="Amiri" w:cs="Amiri"/>
          <w:lang w:bidi="ar-SA"/>
          <w:color w:val="111111"/>
          <w:sz w:val="28"/>
          <w:szCs w:val="28"/>
          <w:rtl/>
        </w:rPr>
        <w:t xml:space="preserve">أبو الفضل العلويّ. العبّاس بن الحسن بن عبيداللَّه بن عبّاس بن عليّ بن أبي طالب رضى الله عنه، أبو الفضل العلويّ؛ قدم بغداد في دولة الرّشيد، ثمّ صحب المأمون، وكان شاعراً بليغاً مفوّهاً حتّى قيل: إنّه أشعر آل أبي طالب، وتوفّي سنة ثلاث وتسعين ومائة.</w:t>
      </w:r>
    </w:p>
    <w:p>
      <w:pPr>
        <w:pStyle w:val="BookText"/>
      </w:pPr>
      <w:r>
        <w:rPr>
          <w:rFonts w:ascii="Amiri" w:hAnsi="Amiri" w:eastAsia="Amiri" w:cs="Amiri"/>
          <w:lang w:bidi="ar-SA"/>
          <w:color w:val="111111"/>
          <w:sz w:val="28"/>
          <w:szCs w:val="28"/>
          <w:rtl/>
        </w:rPr>
        <w:t xml:space="preserve">الصّفدي، الوافي بالوفيّات، 16/ 648 رقم 688</w:t>
      </w:r>
    </w:p>
    <w:p>
      <w:pPr>
        <w:pStyle w:val="BookText"/>
      </w:pPr>
      <w:r>
        <w:rPr>
          <w:rFonts w:ascii="Amiri" w:hAnsi="Amiri" w:eastAsia="Amiri" w:cs="Amiri"/>
          <w:lang w:bidi="ar-SA"/>
          <w:color w:val="111111"/>
          <w:sz w:val="28"/>
          <w:szCs w:val="28"/>
          <w:rtl/>
        </w:rPr>
        <w:t xml:space="preserve">محمّد بن عليّ بن حمزة بن الحسن بن عبيداللَّه بن العبّاس بن عليّ بن أبي طالب عليه السلام أبو عبداللَّه، عنونه النّجاشيّ رحمه الله ذلك وقال: ثقة، عين في الحديث، صحيح الاعتقاد، له رواية عن أبي الحسن وأبي محمّد عليهما السلام، وأيضاً له مكاتبة، وفي داره حصلت امّ صاحب الأمر عليه السلام بعد وفاة الحسن عليه السلام. له كتاب مقاتل الطّالبيِّين، أخبرنا الحسين بن عبيداللَّه، قال: حدّثنا عليّ بن محمّد القلانسيّ، قال: حدّثنا حمزة بن القاسم عن عمّه محمّد بن عليّ ابن حمزة، انتهى.</w:t>
      </w:r>
    </w:p>
    <w:p>
      <w:pPr>
        <w:pStyle w:val="BookText"/>
      </w:pPr>
      <w:r>
        <w:rPr>
          <w:rFonts w:ascii="Amiri" w:hAnsi="Amiri" w:eastAsia="Amiri" w:cs="Amiri"/>
          <w:lang w:bidi="ar-SA"/>
          <w:color w:val="111111"/>
          <w:sz w:val="28"/>
          <w:szCs w:val="28"/>
          <w:rtl/>
        </w:rPr>
        <w:t xml:space="preserve">ومثله إلى قوله: صحيح الاعتقاد في القسم الأوّل من الخلاصة، وقريب منه في الباب الأوّل من رجال ابن داود، ناسباً ذلك إلى كش مريداً به جش، ووثّقه في الوجيزة والبلغة والمشتركاتين أيضاً، وعدّه في الحاوي في فصل الثّقات.</w:t>
      </w:r>
    </w:p>
    <w:p>
      <w:pPr>
        <w:pStyle w:val="BookText"/>
      </w:pPr>
      <w:r>
        <w:rPr>
          <w:rFonts w:ascii="Amiri" w:hAnsi="Amiri" w:eastAsia="Amiri" w:cs="Amiri"/>
          <w:lang w:bidi="ar-SA"/>
          <w:color w:val="111111"/>
          <w:sz w:val="28"/>
          <w:szCs w:val="28"/>
          <w:rtl/>
        </w:rPr>
        <w:t xml:space="preserve">التميّز: قد سمعت من النّجاشيّ رواية حمزة بن القاسم عنه وبه ميّزه في المشتركاتين.</w:t>
      </w:r>
    </w:p>
    <w:p>
      <w:pPr>
        <w:pStyle w:val="BookText"/>
      </w:pPr>
      <w:r>
        <w:rPr>
          <w:rFonts w:ascii="Amiri" w:hAnsi="Amiri" w:eastAsia="Amiri" w:cs="Amiri"/>
          <w:lang w:bidi="ar-SA"/>
          <w:color w:val="111111"/>
          <w:sz w:val="28"/>
          <w:szCs w:val="28"/>
          <w:rtl/>
        </w:rPr>
        <w:t xml:space="preserve">المامقاني، تنقيح المقال، 3- 1/ 155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ولد العبّاس جمع ممدوحون، فمنهم:</w:t>
      </w:r>
    </w:p>
    <w:p>
      <w:pPr>
        <w:pStyle w:val="BookText"/>
      </w:pPr>
      <w:r>
        <w:rPr>
          <w:rFonts w:ascii="Amiri" w:hAnsi="Amiri" w:eastAsia="Amiri" w:cs="Amiri"/>
          <w:lang w:bidi="ar-SA"/>
          <w:color w:val="111111"/>
          <w:sz w:val="28"/>
          <w:szCs w:val="28"/>
          <w:rtl/>
        </w:rPr>
        <w:t xml:space="preserve">ابنه عبيداللَّه: فعن الزّبير بن بكّار إنّه كان من العلماء، وعبيداللَّه بن عليّ بن إبراهيم ابن الحسن بن عبداللَّه بن العبّاس، أبو عليّ، فعن ابن الجوزيّ إنّه كان عالماً فاضلًا جواداً، طاف الدّنيا، وجمع كتباً تُسمّى الجعفريّة، فيها فقه أهل البيت عليهم السلام، قدم بغداد فأقام بها وحدّث، ثمّ سافر إلى مصر، فتوفّي بها سنة اثنتي عشرة وثلاثمائة.</w:t>
      </w:r>
    </w:p>
    <w:p>
      <w:pPr>
        <w:pStyle w:val="BookText"/>
      </w:pPr>
      <w:r>
        <w:rPr>
          <w:rFonts w:ascii="Amiri" w:hAnsi="Amiri" w:eastAsia="Amiri" w:cs="Amiri"/>
          <w:lang w:bidi="ar-SA"/>
          <w:color w:val="111111"/>
          <w:sz w:val="28"/>
          <w:szCs w:val="28"/>
          <w:rtl/>
        </w:rPr>
        <w:t xml:space="preserve">وقال الخطيب: وكان يمتنع من التّحديث، ثمّ حدّث وكتبت عنه عن البغداديّين.</w:t>
      </w:r>
    </w:p>
    <w:p>
      <w:pPr>
        <w:pStyle w:val="BookText"/>
      </w:pPr>
      <w:r>
        <w:rPr>
          <w:rFonts w:ascii="Amiri" w:hAnsi="Amiri" w:eastAsia="Amiri" w:cs="Amiri"/>
          <w:lang w:bidi="ar-SA"/>
          <w:color w:val="111111"/>
          <w:sz w:val="28"/>
          <w:szCs w:val="28"/>
          <w:rtl/>
        </w:rPr>
        <w:t xml:space="preserve">وكانت عنده كتب تسمّى الجعفريّة فيها فقه على مذهب الشّيعة ... إلى آخره.</w:t>
      </w:r>
    </w:p>
    <w:p>
      <w:pPr>
        <w:pStyle w:val="BookText"/>
      </w:pPr>
      <w:r>
        <w:rPr>
          <w:rFonts w:ascii="Amiri" w:hAnsi="Amiri" w:eastAsia="Amiri" w:cs="Amiri"/>
          <w:lang w:bidi="ar-SA"/>
          <w:color w:val="111111"/>
          <w:sz w:val="28"/>
          <w:szCs w:val="28"/>
          <w:rtl/>
        </w:rPr>
        <w:t xml:space="preserve">والعبّاس بن الحسن بن عبيداللَّه بن العبّاس:</w:t>
      </w:r>
    </w:p>
    <w:p>
      <w:pPr>
        <w:pStyle w:val="BookText"/>
      </w:pPr>
      <w:r>
        <w:rPr>
          <w:rFonts w:ascii="Amiri" w:hAnsi="Amiri" w:eastAsia="Amiri" w:cs="Amiri"/>
          <w:lang w:bidi="ar-SA"/>
          <w:color w:val="111111"/>
          <w:sz w:val="28"/>
          <w:szCs w:val="28"/>
          <w:rtl/>
        </w:rPr>
        <w:t xml:space="preserve">فعن الخطيب: كان فاضلًا شاعراً فصيحاً، وله إخوة علماء فضلاء: محمّد، وعبيداللَّه، والفضل، وحمزة ... إلى آخره.</w:t>
      </w:r>
    </w:p>
    <w:p>
      <w:pPr>
        <w:pStyle w:val="BookText"/>
      </w:pPr>
      <w:r>
        <w:rPr>
          <w:rFonts w:ascii="Amiri" w:hAnsi="Amiri" w:eastAsia="Amiri" w:cs="Amiri"/>
          <w:lang w:bidi="ar-SA"/>
          <w:color w:val="111111"/>
          <w:sz w:val="28"/>
          <w:szCs w:val="28"/>
          <w:rtl/>
        </w:rPr>
        <w:t xml:space="preserve">وعليّ بن حمزة بن الحسن بن عبيداللَّه بن العبّاس: وثّقه النّجاشيّ، وقال: روى نسخة عن الكاظم عليه السلام.</w:t>
      </w:r>
    </w:p>
    <w:p>
      <w:pPr>
        <w:pStyle w:val="BookText"/>
      </w:pPr>
      <w:r>
        <w:rPr>
          <w:rFonts w:ascii="Amiri" w:hAnsi="Amiri" w:eastAsia="Amiri" w:cs="Amiri"/>
          <w:lang w:bidi="ar-SA"/>
          <w:color w:val="111111"/>
          <w:sz w:val="28"/>
          <w:szCs w:val="28"/>
          <w:rtl/>
        </w:rPr>
        <w:t xml:space="preserve">وابنه محمّد بن عليّ بن حمزة: قال النّجاشيّ أيضاً: إنّه ثقة، عين في الحديث، صحيح الاعتقاد، له رواية عن أبي الحسن وأبي محمّد عليهما السلام، وأيضاً له مكاتبة.</w:t>
      </w:r>
    </w:p>
    <w:p>
      <w:pPr>
        <w:pStyle w:val="BookText"/>
      </w:pPr>
      <w:r>
        <w:rPr>
          <w:rFonts w:ascii="Amiri" w:hAnsi="Amiri" w:eastAsia="Amiri" w:cs="Amiri"/>
          <w:lang w:bidi="ar-SA"/>
          <w:color w:val="111111"/>
          <w:sz w:val="28"/>
          <w:szCs w:val="28"/>
          <w:rtl/>
        </w:rPr>
        <w:t xml:space="preserve">قلت: وتقدّم أيضاً قول النّجاشيّ: في داره حصلت امّ الصّاحب عليه السلام، بعد وفاة أبيه.</w:t>
      </w:r>
    </w:p>
    <w:p>
      <w:pPr>
        <w:pStyle w:val="BookText"/>
      </w:pPr>
      <w:r>
        <w:rPr>
          <w:rFonts w:ascii="Amiri" w:hAnsi="Amiri" w:eastAsia="Amiri" w:cs="Amiri"/>
          <w:lang w:bidi="ar-SA"/>
          <w:color w:val="111111"/>
          <w:sz w:val="28"/>
          <w:szCs w:val="28"/>
          <w:rtl/>
        </w:rPr>
        <w:t xml:space="preserve">قلت: وله كتاب مقاتل الطّالبيّين، وعلى حذوه جرى أبو الفرج في مقاتله، ومنه أخذ، وروى عن الفضل بن شاذان.</w:t>
      </w:r>
    </w:p>
    <w:p>
      <w:pPr>
        <w:pStyle w:val="BookText"/>
      </w:pPr>
      <w:r>
        <w:rPr>
          <w:rFonts w:ascii="Amiri" w:hAnsi="Amiri" w:eastAsia="Amiri" w:cs="Amiri"/>
          <w:lang w:bidi="ar-SA"/>
          <w:color w:val="111111"/>
          <w:sz w:val="28"/>
          <w:szCs w:val="28"/>
          <w:rtl/>
        </w:rPr>
        <w:t xml:space="preserve">وابن ابن ابنه حمزة بن القاسم بن عليّ بن حمزة: قال النّجاشيّ: ثقة جليل القدر، من أصحابنا، كثير الحديث، له كتاب، من روى عن جعفر بن محمّد عليه السلام من الرّجال وهو كتاب حسن.</w:t>
      </w:r>
    </w:p>
    <w:p>
      <w:pPr>
        <w:pStyle w:val="BookText"/>
      </w:pPr>
      <w:r>
        <w:rPr>
          <w:rFonts w:ascii="Amiri" w:hAnsi="Amiri" w:eastAsia="Amiri" w:cs="Amiri"/>
          <w:lang w:bidi="ar-SA"/>
          <w:color w:val="111111"/>
          <w:sz w:val="28"/>
          <w:szCs w:val="28"/>
          <w:rtl/>
        </w:rPr>
        <w:t xml:space="preserve">وعليّ بن الحسين بن عليّ بن حمزة: روى أبو الفرج عنه، عن عمّه محمّد بن عليّ بن حمزة. وروى النّعمانيّ </w:t>
      </w:r>
      <w:r>
        <w:rPr>
          <w:rStyle w:val="FootnoteReference"/>
        </w:rPr>
        <w:footnoteReference w:id="820"/>
      </w:r>
      <w:r>
        <w:rPr>
          <w:rFonts w:ascii="Amiri" w:hAnsi="Amiri" w:eastAsia="Amiri" w:cs="Amiri"/>
          <w:lang w:bidi="ar-SA"/>
          <w:color w:val="111111"/>
          <w:sz w:val="28"/>
          <w:szCs w:val="28"/>
          <w:rtl/>
        </w:rPr>
        <w:t xml:space="preserve">في غيبته عن البندنجي، عن عبيداللَّه بن موسى العلويّ العبّاسيّ،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إماميّته، وفيهم جمع مجهولون.</w:t>
      </w:r>
    </w:p>
    <w:p>
      <w:pPr>
        <w:pStyle w:val="BookText"/>
      </w:pPr>
      <w:r>
        <w:rPr>
          <w:rFonts w:ascii="Amiri" w:hAnsi="Amiri" w:eastAsia="Amiri" w:cs="Amiri"/>
          <w:lang w:bidi="ar-SA"/>
          <w:color w:val="111111"/>
          <w:sz w:val="28"/>
          <w:szCs w:val="28"/>
          <w:rtl/>
        </w:rPr>
        <w:t xml:space="preserve">منهم طاهر بن محمّد بن حمزة:</w:t>
      </w:r>
    </w:p>
    <w:p>
      <w:pPr>
        <w:pStyle w:val="BookText"/>
      </w:pPr>
      <w:r>
        <w:rPr>
          <w:rFonts w:ascii="Amiri" w:hAnsi="Amiri" w:eastAsia="Amiri" w:cs="Amiri"/>
          <w:lang w:bidi="ar-SA"/>
          <w:color w:val="111111"/>
          <w:sz w:val="28"/>
          <w:szCs w:val="28"/>
          <w:rtl/>
        </w:rPr>
        <w:t xml:space="preserve">ذكر أبو الفرج خروجه في أيّام المهتدي مع عليّ بن زيد إلى النّاجم بالبصرة.</w:t>
      </w:r>
    </w:p>
    <w:p>
      <w:pPr>
        <w:pStyle w:val="BookText"/>
      </w:pPr>
      <w:r>
        <w:rPr>
          <w:rFonts w:ascii="Amiri" w:hAnsi="Amiri" w:eastAsia="Amiri" w:cs="Amiri"/>
          <w:lang w:bidi="ar-SA"/>
          <w:color w:val="111111"/>
          <w:sz w:val="28"/>
          <w:szCs w:val="28"/>
          <w:rtl/>
        </w:rPr>
        <w:t xml:space="preserve">ومحمّد بن عبداللَّه بن محمّد بن القاسم بن حمزة:</w:t>
      </w:r>
    </w:p>
    <w:p>
      <w:pPr>
        <w:pStyle w:val="BookText"/>
      </w:pPr>
      <w:r>
        <w:rPr>
          <w:rFonts w:ascii="Amiri" w:hAnsi="Amiri" w:eastAsia="Amiri" w:cs="Amiri"/>
          <w:lang w:bidi="ar-SA"/>
          <w:color w:val="111111"/>
          <w:sz w:val="28"/>
          <w:szCs w:val="28"/>
          <w:rtl/>
        </w:rPr>
        <w:t xml:space="preserve">قال: في أيّام المعتضد أ نّه اخذ في أيّام عليّ بن محمّد صاحب البصرة، فحبس ومات في خلافته.</w:t>
      </w:r>
    </w:p>
    <w:p>
      <w:pPr>
        <w:pStyle w:val="BookText"/>
      </w:pPr>
      <w:r>
        <w:rPr>
          <w:rFonts w:ascii="Amiri" w:hAnsi="Amiri" w:eastAsia="Amiri" w:cs="Amiri"/>
          <w:lang w:bidi="ar-SA"/>
          <w:color w:val="111111"/>
          <w:sz w:val="28"/>
          <w:szCs w:val="28"/>
          <w:rtl/>
        </w:rPr>
        <w:t xml:space="preserve">ومحمّد بن حمزة بن عبيداللَّه بن العبّاس بن عبيداللَّه بن العبّاس: ذكره في أيّام المكتفي.</w:t>
      </w:r>
    </w:p>
    <w:p>
      <w:pPr>
        <w:pStyle w:val="BookText"/>
      </w:pPr>
      <w:r>
        <w:rPr>
          <w:rFonts w:ascii="Amiri" w:hAnsi="Amiri" w:eastAsia="Amiri" w:cs="Amiri"/>
          <w:lang w:bidi="ar-SA"/>
          <w:color w:val="111111"/>
          <w:sz w:val="28"/>
          <w:szCs w:val="28"/>
          <w:rtl/>
        </w:rPr>
        <w:t xml:space="preserve">وقال: استغوى طغج جماعة من الرّجّالة، فكبسوه وهو في بستان له، فقطّعوه بالسّكاكين.</w:t>
      </w:r>
    </w:p>
    <w:p>
      <w:pPr>
        <w:pStyle w:val="BookText"/>
      </w:pPr>
      <w:r>
        <w:rPr>
          <w:rFonts w:ascii="Amiri" w:hAnsi="Amiri" w:eastAsia="Amiri" w:cs="Amiri"/>
          <w:lang w:bidi="ar-SA"/>
          <w:color w:val="111111"/>
          <w:sz w:val="28"/>
          <w:szCs w:val="28"/>
          <w:rtl/>
        </w:rPr>
        <w:t xml:space="preserve">ونقل عن محمّد بن عليّ بن حمزة فيمن قُتِل، ولم يذكر تاريخه:</w:t>
      </w:r>
    </w:p>
    <w:p>
      <w:pPr>
        <w:pStyle w:val="BookText"/>
      </w:pPr>
      <w:r>
        <w:rPr>
          <w:rFonts w:ascii="Amiri" w:hAnsi="Amiri" w:eastAsia="Amiri" w:cs="Amiri"/>
          <w:lang w:bidi="ar-SA"/>
          <w:color w:val="111111"/>
          <w:sz w:val="28"/>
          <w:szCs w:val="28"/>
          <w:rtl/>
        </w:rPr>
        <w:t xml:space="preserve">داود بن عبداللَّه بن عبيداللَّه بن الحسن بن عبيداللَّه بن العبّاس: قتله إدريس بن موسى ابن عبداللَّه بن موسى بنسع.</w:t>
      </w:r>
    </w:p>
    <w:p>
      <w:pPr>
        <w:pStyle w:val="BookText"/>
      </w:pPr>
      <w:r>
        <w:rPr>
          <w:rFonts w:ascii="Amiri" w:hAnsi="Amiri" w:eastAsia="Amiri" w:cs="Amiri"/>
          <w:lang w:bidi="ar-SA"/>
          <w:color w:val="111111"/>
          <w:sz w:val="28"/>
          <w:szCs w:val="28"/>
          <w:rtl/>
        </w:rPr>
        <w:t xml:space="preserve">التّستري، تواريخ النّبيّ صلى الله عليه و آله والآل عليهم السلام،/ 138- 140</w:t>
      </w:r>
    </w:p>
    <w:p>
      <w:pPr>
        <w:pStyle w:val="BookText"/>
      </w:pPr>
      <w:r>
        <w:rPr>
          <w:rFonts w:ascii="Amiri" w:hAnsi="Amiri" w:eastAsia="Amiri" w:cs="Amiri"/>
          <w:lang w:bidi="ar-SA"/>
          <w:color w:val="111111"/>
          <w:sz w:val="28"/>
          <w:szCs w:val="28"/>
          <w:rtl/>
        </w:rPr>
        <w:t xml:space="preserve">(زبيد) من اليمن.</w:t>
      </w:r>
    </w:p>
    <w:p>
      <w:pPr>
        <w:pStyle w:val="BookText"/>
      </w:pPr>
      <w:r>
        <w:rPr>
          <w:rFonts w:ascii="Amiri" w:hAnsi="Amiri" w:eastAsia="Amiri" w:cs="Amiri"/>
          <w:lang w:bidi="ar-SA"/>
          <w:color w:val="111111"/>
          <w:sz w:val="28"/>
          <w:szCs w:val="28"/>
          <w:rtl/>
        </w:rPr>
        <w:t xml:space="preserve">ذكر من ورد زبيد من أولاد العبّاس بن عليّ عليه السلام منهم من ولد عبيداللَّه بن الحسن بن عبيداللَّه بن العبّاس.</w:t>
      </w:r>
    </w:p>
    <w:p>
      <w:pPr>
        <w:pStyle w:val="BookText"/>
      </w:pPr>
      <w:r>
        <w:rPr>
          <w:rFonts w:ascii="Amiri" w:hAnsi="Amiri" w:eastAsia="Amiri" w:cs="Amiri"/>
          <w:lang w:bidi="ar-SA"/>
          <w:color w:val="111111"/>
          <w:sz w:val="28"/>
          <w:szCs w:val="28"/>
          <w:rtl/>
        </w:rPr>
        <w:t xml:space="preserve">ذكر من ورد مصر من ولد أبي الفضل العبّاس بن عليّ منهم من ولد عبيداللَّه بن العبّاس.</w:t>
      </w:r>
    </w:p>
    <w:p>
      <w:pPr>
        <w:pStyle w:val="BookText"/>
      </w:pPr>
      <w:r>
        <w:rPr>
          <w:rFonts w:ascii="Amiri" w:hAnsi="Amiri" w:eastAsia="Amiri" w:cs="Amiri"/>
          <w:lang w:bidi="ar-SA"/>
          <w:color w:val="111111"/>
          <w:sz w:val="28"/>
          <w:szCs w:val="28"/>
          <w:rtl/>
        </w:rPr>
        <w:t xml:space="preserve">(بمصر) أولاد الحسن والحسين بن عليّ بن عبيداللَّه بن الحسن بن عبيداللَّه بن العبّاس.</w:t>
      </w:r>
    </w:p>
    <w:p>
      <w:pPr>
        <w:pStyle w:val="BookText"/>
      </w:pPr>
      <w:r>
        <w:rPr>
          <w:rFonts w:ascii="Amiri" w:hAnsi="Amiri" w:eastAsia="Amiri" w:cs="Amiri"/>
          <w:lang w:bidi="ar-SA"/>
          <w:color w:val="111111"/>
          <w:sz w:val="28"/>
          <w:szCs w:val="28"/>
          <w:rtl/>
        </w:rPr>
        <w:t xml:space="preserve">ذكر من ورد مصر من ولد إبراهيم، جردقة بن الحسن بن عبيداللَّه بن العبّاس.</w:t>
      </w:r>
    </w:p>
    <w:p>
      <w:pPr>
        <w:pStyle w:val="BookText"/>
      </w:pPr>
      <w:r>
        <w:rPr>
          <w:rFonts w:ascii="Amiri" w:hAnsi="Amiri" w:eastAsia="Amiri" w:cs="Amiri"/>
          <w:lang w:bidi="ar-SA"/>
          <w:color w:val="111111"/>
          <w:sz w:val="28"/>
          <w:szCs w:val="28"/>
          <w:rtl/>
        </w:rPr>
        <w:t xml:space="preserve">(بمصر) ولد أحمد بن محمّد بن إبراهيم، جردقة بن الحسن بن عبيداللَّه بن العبّاس، وعن الشّريف النّسّابة ابن أبي جعفر: هم قليل، وأظنّهم في صح.</w:t>
      </w:r>
    </w:p>
    <w:p>
      <w:pPr>
        <w:pStyle w:val="BookText"/>
      </w:pPr>
      <w:r>
        <w:rPr>
          <w:rFonts w:ascii="Amiri" w:hAnsi="Amiri" w:eastAsia="Amiri" w:cs="Amiri"/>
          <w:lang w:bidi="ar-SA"/>
          <w:color w:val="111111"/>
          <w:sz w:val="28"/>
          <w:szCs w:val="28"/>
          <w:rtl/>
        </w:rPr>
        <w:t xml:space="preserve">(بمصر) من ولد عليّ بن إبراهيم، جردقة.</w:t>
      </w:r>
    </w:p>
    <w:p>
      <w:pPr>
        <w:pStyle w:val="BookText"/>
      </w:pPr>
      <w:r>
        <w:rPr>
          <w:rFonts w:ascii="Amiri" w:hAnsi="Amiri" w:eastAsia="Amiri" w:cs="Amiri"/>
          <w:lang w:bidi="ar-SA"/>
          <w:color w:val="111111"/>
          <w:sz w:val="28"/>
          <w:szCs w:val="28"/>
          <w:rtl/>
        </w:rPr>
        <w:t xml:space="preserve">ذكر من ورد مصر من ولد العبّاس بن الحسن بن عبيداللَّه بن العبّاس.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3" w:name="pg19430_207204"/>
    <w:bookmarkEnd w:id="63"/>
    <w:p>
      <w:pPr>
        <w:pStyle w:val="BookText"/>
      </w:pPr>
      <w:r>
        <w:rPr>
          <w:rFonts w:ascii="Amiri" w:hAnsi="Amiri" w:eastAsia="Amiri" w:cs="Amiri"/>
          <w:lang w:bidi="ar-SA"/>
          <w:color w:val="111111"/>
          <w:sz w:val="28"/>
          <w:szCs w:val="28"/>
          <w:rtl/>
        </w:rPr>
        <w:t xml:space="preserve">(بمصر) من ولد حمزة بن الحسين بن حمزة بن عبداللَّه بن العبّاس بن الحسن بن عبيداللَّه بن العبّاس، عن أبي عبداللَّه ابن طباطيا. أبو إسماعيل، منتقلة الطّالبيّة،/ 170، 303</w:t>
      </w:r>
    </w:p>
    <w:p>
      <w:pPr>
        <w:pStyle w:val="Heading3"/>
      </w:pPr>
      <w:bookmarkStart w:id="493" w:name="_Toc126"/>
      <w:r>
        <w:t>رثاؤه</w:t>
      </w:r>
      <w:bookmarkEnd w:id="493"/>
    </w:p>
    <w:p>
      <w:pPr>
        <w:pStyle w:val="BookText"/>
      </w:pPr>
      <w:r>
        <w:rPr>
          <w:rFonts w:ascii="Amiri" w:hAnsi="Amiri" w:eastAsia="Amiri" w:cs="Amiri"/>
          <w:lang w:bidi="ar-SA"/>
          <w:color w:val="111111"/>
          <w:sz w:val="28"/>
          <w:szCs w:val="28"/>
          <w:rtl/>
        </w:rPr>
        <w:t xml:space="preserve">وفيه يقول </w:t>
      </w:r>
      <w:r>
        <w:rPr>
          <w:rStyle w:val="FootnoteReference"/>
        </w:rPr>
        <w:footnoteReference w:id="821"/>
      </w:r>
      <w:r>
        <w:rPr>
          <w:rFonts w:ascii="IRNazanin" w:hAnsi="IRNazanin" w:eastAsia="IRNazanin" w:cs="IRNazanin"/>
          <w:lang w:bidi="fa-IR"/>
          <w:color w:val="111111"/>
          <w:sz w:val="28"/>
          <w:szCs w:val="28"/>
          <w:rtl/>
        </w:rPr>
        <w:t xml:space="preserve">فضل بن </w:t>
      </w:r>
      <w:r>
        <w:rPr>
          <w:rStyle w:val="FootnoteReference"/>
        </w:rPr>
        <w:footnoteReference w:id="822"/>
      </w:r>
    </w:p>
    <w:p>
      <w:pPr>
        <w:pStyle w:val="BookText"/>
      </w:pPr>
      <w:r>
        <w:rPr>
          <w:rFonts w:ascii="Amiri" w:hAnsi="Amiri" w:eastAsia="Amiri" w:cs="Amiri"/>
          <w:lang w:bidi="ar-SA"/>
          <w:color w:val="111111"/>
          <w:sz w:val="28"/>
          <w:szCs w:val="28"/>
          <w:rtl/>
        </w:rPr>
        <w:t xml:space="preserve">إنِّي لأذكر للعبّاس موقفه *** بكربلاء وهام القوم تختلف</w:t>
      </w:r>
    </w:p>
    <w:p>
      <w:pPr>
        <w:pStyle w:val="BookText"/>
      </w:pPr>
      <w:r>
        <w:rPr>
          <w:rFonts w:ascii="Amiri" w:hAnsi="Amiri" w:eastAsia="Amiri" w:cs="Amiri"/>
          <w:lang w:bidi="ar-SA"/>
          <w:color w:val="111111"/>
          <w:sz w:val="28"/>
          <w:szCs w:val="28"/>
          <w:rtl/>
        </w:rPr>
        <w:t xml:space="preserve">يحمى الحسين ويسقيه على ظمأ *** ولا يولي ولا يُثنى ولا يقف</w:t>
      </w:r>
    </w:p>
    <w:p>
      <w:pPr>
        <w:pStyle w:val="BookText"/>
      </w:pPr>
      <w:r>
        <w:rPr>
          <w:rFonts w:ascii="Amiri" w:hAnsi="Amiri" w:eastAsia="Amiri" w:cs="Amiri"/>
          <w:lang w:bidi="ar-SA"/>
          <w:color w:val="111111"/>
          <w:sz w:val="28"/>
          <w:szCs w:val="28"/>
          <w:rtl/>
        </w:rPr>
        <w:t xml:space="preserve">(معجم الشّعراء للمرزباني، ص 184).</w:t>
      </w:r>
    </w:p>
    <w:p>
      <w:pPr>
        <w:pStyle w:val="BookText"/>
      </w:pPr>
      <w:r>
        <w:rPr>
          <w:rFonts w:ascii="Amiri" w:hAnsi="Amiri" w:eastAsia="Amiri" w:cs="Amiri"/>
          <w:lang w:bidi="ar-SA"/>
          <w:color w:val="111111"/>
          <w:sz w:val="28"/>
          <w:szCs w:val="28"/>
          <w:rtl/>
        </w:rPr>
        <w:t xml:space="preserve">محمّد بن الفضل بن الحسن بن عبيداللَّه بن العبّاس بن عليّ عليه السلام:</w:t>
      </w:r>
    </w:p>
    <w:p>
      <w:pPr>
        <w:pStyle w:val="BookText"/>
      </w:pPr>
      <w:r>
        <w:rPr>
          <w:rFonts w:ascii="Amiri" w:hAnsi="Amiri" w:eastAsia="Amiri" w:cs="Amiri"/>
          <w:lang w:bidi="ar-SA"/>
          <w:color w:val="111111"/>
          <w:sz w:val="28"/>
          <w:szCs w:val="28"/>
          <w:rtl/>
        </w:rPr>
        <w:t xml:space="preserve">أحقّ النّاس أن يُبكى عليه *** فتىً </w:t>
      </w:r>
      <w:r>
        <w:rPr>
          <w:rStyle w:val="FootnoteReference"/>
        </w:rPr>
        <w:footnoteReference w:id="823"/>
      </w:r>
      <w:r>
        <w:rPr>
          <w:rFonts w:ascii="Amiri" w:hAnsi="Amiri" w:eastAsia="Amiri" w:cs="Amiri"/>
          <w:lang w:bidi="ar-SA"/>
          <w:color w:val="111111"/>
          <w:sz w:val="28"/>
          <w:szCs w:val="28"/>
          <w:rtl/>
        </w:rPr>
        <w:t xml:space="preserve">أبكى الحسين بكربلاء</w:t>
      </w:r>
    </w:p>
    <w:p>
      <w:pPr>
        <w:pStyle w:val="BookText"/>
      </w:pPr>
      <w:r>
        <w:rPr>
          <w:rFonts w:ascii="Amiri" w:hAnsi="Amiri" w:eastAsia="Amiri" w:cs="Amiri"/>
          <w:lang w:bidi="ar-SA"/>
          <w:color w:val="111111"/>
          <w:sz w:val="28"/>
          <w:szCs w:val="28"/>
          <w:rtl/>
        </w:rPr>
        <w:t xml:space="preserve">أخوه وابن والده عليّ *** أبو الفضل المضرّج بالدّماء</w:t>
      </w:r>
    </w:p>
    <w:p>
      <w:pPr>
        <w:pStyle w:val="BookText"/>
      </w:pPr>
      <w:r>
        <w:rPr>
          <w:rFonts w:ascii="Amiri" w:hAnsi="Amiri" w:eastAsia="Amiri" w:cs="Amiri"/>
          <w:lang w:bidi="ar-SA"/>
          <w:color w:val="111111"/>
          <w:sz w:val="28"/>
          <w:szCs w:val="28"/>
          <w:rtl/>
        </w:rPr>
        <w:t xml:space="preserve">ومن واساه لا يثنيه شي ء *** وجاء له على عطش بماء</w:t>
      </w:r>
    </w:p>
    <w:p>
      <w:pPr>
        <w:pStyle w:val="BookText"/>
      </w:pPr>
      <w:r>
        <w:rPr>
          <w:rFonts w:ascii="Amiri" w:hAnsi="Amiri" w:eastAsia="Amiri" w:cs="Amiri"/>
          <w:lang w:bidi="ar-SA"/>
          <w:color w:val="111111"/>
          <w:sz w:val="28"/>
          <w:szCs w:val="28"/>
          <w:rtl/>
        </w:rPr>
        <w:t xml:space="preserve">[ضبط الغريب]</w:t>
      </w:r>
    </w:p>
    <w:p>
      <w:pPr>
        <w:pStyle w:val="BookText"/>
      </w:pPr>
      <w:r>
        <w:rPr>
          <w:rFonts w:ascii="Amiri" w:hAnsi="Amiri" w:eastAsia="Amiri" w:cs="Amiri"/>
          <w:lang w:bidi="ar-SA"/>
          <w:color w:val="111111"/>
          <w:sz w:val="28"/>
          <w:szCs w:val="28"/>
          <w:rtl/>
        </w:rPr>
        <w:t xml:space="preserve">قوله المضرّج بالدّماء: يقال كلّ شي ء تلطّخ بالدّماء أو نحوه قد تضرّج تضرّجاً، وهو مضرّج </w:t>
      </w:r>
      <w:r>
        <w:rPr>
          <w:rStyle w:val="FootnoteReference"/>
        </w:rPr>
        <w:footnoteReference w:id="824"/>
      </w:r>
    </w:p>
    <w:p>
      <w:pPr>
        <w:pStyle w:val="BookText"/>
      </w:pPr>
      <w:r>
        <w:rPr>
          <w:rFonts w:ascii="Amiri" w:hAnsi="Amiri" w:eastAsia="Amiri" w:cs="Amiri"/>
          <w:lang w:bidi="ar-SA"/>
          <w:color w:val="111111"/>
          <w:sz w:val="28"/>
          <w:szCs w:val="28"/>
          <w:rtl/>
        </w:rPr>
        <w:t xml:space="preserve">لوبأ بأنين جاء يخطبها *** ضرج ما أنف خاطب بدم</w:t>
      </w:r>
    </w:p>
    <w:p>
      <w:pPr>
        <w:pStyle w:val="BookText"/>
      </w:pPr>
      <w:r>
        <w:rPr>
          <w:rFonts w:ascii="Amiri" w:hAnsi="Amiri" w:eastAsia="Amiri" w:cs="Amiri"/>
          <w:lang w:bidi="ar-SA"/>
          <w:color w:val="111111"/>
          <w:sz w:val="28"/>
          <w:szCs w:val="28"/>
          <w:rtl/>
        </w:rPr>
        <w:t xml:space="preserve">، قال الشّاعر يصف الشّراب:</w:t>
      </w:r>
    </w:p>
    <w:p>
      <w:pPr>
        <w:pStyle w:val="BookText"/>
      </w:pPr>
      <w:r>
        <w:rPr>
          <w:rFonts w:ascii="Amiri" w:hAnsi="Amiri" w:eastAsia="Amiri" w:cs="Amiri"/>
          <w:lang w:bidi="ar-SA"/>
          <w:color w:val="111111"/>
          <w:sz w:val="28"/>
          <w:szCs w:val="28"/>
          <w:rtl/>
        </w:rPr>
        <w:t xml:space="preserve">(في قرقر بلعاب الشّمس مضروج) </w:t>
      </w:r>
      <w:r>
        <w:rPr>
          <w:rStyle w:val="FootnoteReference"/>
        </w:rPr>
        <w:footnoteReference w:id="825"/>
      </w:r>
    </w:p>
    <w:p>
      <w:pPr>
        <w:pStyle w:val="BookText"/>
      </w:pPr>
      <w:r>
        <w:rPr>
          <w:rFonts w:ascii="Amiri" w:hAnsi="Amiri" w:eastAsia="Amiri" w:cs="Amiri"/>
          <w:lang w:bidi="ar-SA"/>
          <w:color w:val="111111"/>
          <w:sz w:val="28"/>
          <w:szCs w:val="28"/>
          <w:rtl/>
        </w:rPr>
        <w:t xml:space="preserve">القاضي النّعمان، شرح الأخبار، 3/ 193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العبّاس بن عليّ- عليه السلام- يقول الشّاعر: </w:t>
      </w:r>
      <w:r>
        <w:rPr>
          <w:rStyle w:val="FootnoteReference"/>
        </w:rPr>
        <w:footnoteReference w:id="826"/>
      </w:r>
    </w:p>
    <w:p>
      <w:pPr>
        <w:pStyle w:val="BookText"/>
      </w:pPr>
      <w:r>
        <w:rPr>
          <w:rFonts w:ascii="Amiri" w:hAnsi="Amiri" w:eastAsia="Amiri" w:cs="Amiri"/>
          <w:lang w:bidi="ar-SA"/>
          <w:color w:val="111111"/>
          <w:sz w:val="28"/>
          <w:szCs w:val="28"/>
          <w:rtl/>
        </w:rPr>
        <w:t xml:space="preserve">وذكر الأميني في المصدر الآنف من الغدير تشطير الأبيات الثّلاثة للحجّة الورع والأديب البارع الشّيخ محمّد بن عليّ الأوردباديّ- قدس سره- هكذا:</w:t>
      </w:r>
    </w:p>
    <w:p>
      <w:pPr>
        <w:pStyle w:val="BookText"/>
      </w:pPr>
      <w:r>
        <w:rPr>
          <w:rFonts w:ascii="Amiri" w:hAnsi="Amiri" w:eastAsia="Amiri" w:cs="Amiri"/>
          <w:lang w:bidi="ar-SA"/>
          <w:color w:val="111111"/>
          <w:sz w:val="28"/>
          <w:szCs w:val="28"/>
          <w:rtl/>
        </w:rPr>
        <w:t xml:space="preserve">أحقّ النّاس أن يبكى عليه *** بدمع شابه علَق الدّماء</w:t>
      </w:r>
    </w:p>
    <w:p>
      <w:pPr>
        <w:pStyle w:val="BookText"/>
      </w:pPr>
      <w:r>
        <w:rPr>
          <w:rFonts w:ascii="Amiri" w:hAnsi="Amiri" w:eastAsia="Amiri" w:cs="Amiri"/>
          <w:lang w:bidi="ar-SA"/>
          <w:color w:val="111111"/>
          <w:sz w:val="28"/>
          <w:szCs w:val="28"/>
          <w:rtl/>
        </w:rPr>
        <w:t xml:space="preserve">بجنب العلقميّ سري فهر *** فتى أبكى الحسين بكربلاء</w:t>
      </w:r>
    </w:p>
    <w:p>
      <w:pPr>
        <w:pStyle w:val="BookText"/>
      </w:pPr>
      <w:r>
        <w:rPr>
          <w:rFonts w:ascii="Amiri" w:hAnsi="Amiri" w:eastAsia="Amiri" w:cs="Amiri"/>
          <w:lang w:bidi="ar-SA"/>
          <w:color w:val="111111"/>
          <w:sz w:val="28"/>
          <w:szCs w:val="28"/>
          <w:rtl/>
        </w:rPr>
        <w:t xml:space="preserve">أخوه وابن والده عليّ *** هزبر الملتقى ربّ اللّواء</w:t>
      </w:r>
    </w:p>
    <w:p>
      <w:pPr>
        <w:pStyle w:val="BookText"/>
      </w:pPr>
      <w:r>
        <w:rPr>
          <w:rFonts w:ascii="Amiri" w:hAnsi="Amiri" w:eastAsia="Amiri" w:cs="Amiri"/>
          <w:lang w:bidi="ar-SA"/>
          <w:color w:val="111111"/>
          <w:sz w:val="28"/>
          <w:szCs w:val="28"/>
          <w:rtl/>
        </w:rPr>
        <w:t xml:space="preserve">صريعاً تحت مشتبك المواضي *** أبو الفضل المضرّج بالدّماء</w:t>
      </w:r>
    </w:p>
    <w:p>
      <w:pPr>
        <w:pStyle w:val="BookText"/>
      </w:pPr>
      <w:r>
        <w:rPr>
          <w:rFonts w:ascii="Amiri" w:hAnsi="Amiri" w:eastAsia="Amiri" w:cs="Amiri"/>
          <w:lang w:bidi="ar-SA"/>
          <w:color w:val="111111"/>
          <w:sz w:val="28"/>
          <w:szCs w:val="28"/>
          <w:rtl/>
        </w:rPr>
        <w:t xml:space="preserve">ومن واساه لا يثنيه شي ء *** عن ابن المصطفى عند البلاء</w:t>
      </w:r>
    </w:p>
    <w:p>
      <w:pPr>
        <w:pStyle w:val="BookText"/>
      </w:pPr>
      <w:r>
        <w:rPr>
          <w:rFonts w:ascii="Amiri" w:hAnsi="Amiri" w:eastAsia="Amiri" w:cs="Amiri"/>
          <w:lang w:bidi="ar-SA"/>
          <w:color w:val="111111"/>
          <w:sz w:val="28"/>
          <w:szCs w:val="28"/>
          <w:rtl/>
        </w:rPr>
        <w:t xml:space="preserve">وقد ملك الفرات فلم يذقه *** وجاد له على عطش بماء]</w:t>
      </w:r>
    </w:p>
    <w:p>
      <w:pPr>
        <w:pStyle w:val="BookText"/>
      </w:pPr>
      <w:r>
        <w:rPr>
          <w:rFonts w:ascii="Amiri" w:hAnsi="Amiri" w:eastAsia="Amiri" w:cs="Amiri"/>
          <w:lang w:bidi="ar-SA"/>
          <w:color w:val="111111"/>
          <w:sz w:val="28"/>
          <w:szCs w:val="28"/>
          <w:rtl/>
        </w:rPr>
        <w:t xml:space="preserve">أحقّ النّاس أن يبكى عليه *** فتى أبكى الحسين بكربلاء</w:t>
      </w:r>
    </w:p>
    <w:p>
      <w:pPr>
        <w:pStyle w:val="BookText"/>
      </w:pPr>
      <w:r>
        <w:rPr>
          <w:rFonts w:ascii="Amiri" w:hAnsi="Amiri" w:eastAsia="Amiri" w:cs="Amiri"/>
          <w:lang w:bidi="ar-SA"/>
          <w:color w:val="111111"/>
          <w:sz w:val="28"/>
          <w:szCs w:val="28"/>
          <w:rtl/>
        </w:rPr>
        <w:t xml:space="preserve">أخوه وابن والده عليّ *** أبو الفضل المضرّج بالدّماء</w:t>
      </w:r>
    </w:p>
    <w:p>
      <w:pPr>
        <w:pStyle w:val="BookText"/>
      </w:pPr>
      <w:r>
        <w:rPr>
          <w:rFonts w:ascii="Amiri" w:hAnsi="Amiri" w:eastAsia="Amiri" w:cs="Amiri"/>
          <w:lang w:bidi="ar-SA"/>
          <w:color w:val="111111"/>
          <w:sz w:val="28"/>
          <w:szCs w:val="28"/>
          <w:rtl/>
        </w:rPr>
        <w:t xml:space="preserve">ومن واساه لا يثنيه شي ء *** وجادَ لَهُ على عطش بماء</w:t>
      </w:r>
    </w:p>
    <w:p>
      <w:pPr>
        <w:pStyle w:val="BookText"/>
      </w:pPr>
      <w:r>
        <w:rPr>
          <w:rFonts w:ascii="Amiri" w:hAnsi="Amiri" w:eastAsia="Amiri" w:cs="Amiri"/>
          <w:lang w:bidi="ar-SA"/>
          <w:color w:val="111111"/>
          <w:sz w:val="28"/>
          <w:szCs w:val="28"/>
          <w:rtl/>
        </w:rPr>
        <w:t xml:space="preserve">أبو الفرج، مقاتل الطّالبيّين،/ 55/ مثله: محمّد بن أبي طالب، تسلية المجالس وزينة المجالس، 2/ 329؛ الأمين، أعيان الشّيعة، 7/ 431؛ بحر العلوم، مقتل الحسين عليه السلام،/ 309؛ الزّنجاني، وسيلة الدّارين،/ 265</w:t>
      </w:r>
    </w:p>
    <w:p>
      <w:pPr>
        <w:pStyle w:val="BookText"/>
      </w:pPr>
      <w:r>
        <w:rPr>
          <w:rFonts w:ascii="Amiri" w:hAnsi="Amiri" w:eastAsia="Amiri" w:cs="Amiri"/>
          <w:lang w:bidi="ar-SA"/>
          <w:color w:val="111111"/>
          <w:sz w:val="28"/>
          <w:szCs w:val="28"/>
          <w:rtl/>
        </w:rPr>
        <w:t xml:space="preserve">وفيه يقول الكميت بن زيد:</w:t>
      </w:r>
    </w:p>
    <w:p>
      <w:pPr>
        <w:pStyle w:val="BookText"/>
      </w:pPr>
      <w:r>
        <w:rPr>
          <w:rFonts w:ascii="Amiri" w:hAnsi="Amiri" w:eastAsia="Amiri" w:cs="Amiri"/>
          <w:lang w:bidi="ar-SA"/>
          <w:color w:val="111111"/>
          <w:sz w:val="28"/>
          <w:szCs w:val="28"/>
          <w:rtl/>
        </w:rPr>
        <w:t xml:space="preserve">وأبو الفضل إن ذكرهم الحلو *** شفاء النّفوس من أسقام</w:t>
      </w:r>
    </w:p>
    <w:p>
      <w:pPr>
        <w:pStyle w:val="BookText"/>
      </w:pPr>
      <w:r>
        <w:rPr>
          <w:rFonts w:ascii="Amiri" w:hAnsi="Amiri" w:eastAsia="Amiri" w:cs="Amiri"/>
          <w:lang w:bidi="ar-SA"/>
          <w:color w:val="111111"/>
          <w:sz w:val="28"/>
          <w:szCs w:val="28"/>
          <w:rtl/>
        </w:rPr>
        <w:t xml:space="preserve">قتل الأدعياء إذا قتلوه *** أكرم الشّاربين صوب الغمام </w:t>
      </w:r>
      <w:r>
        <w:rPr>
          <w:rStyle w:val="FootnoteReference"/>
        </w:rPr>
        <w:footnoteReference w:id="827"/>
      </w:r>
    </w:p>
    <w:p>
      <w:pPr>
        <w:pStyle w:val="BookText"/>
      </w:pPr>
      <w:r>
        <w:rPr>
          <w:rFonts w:ascii="Amiri" w:hAnsi="Amiri" w:eastAsia="Amiri" w:cs="Amiri"/>
          <w:lang w:bidi="ar-SA"/>
          <w:color w:val="111111"/>
          <w:sz w:val="28"/>
          <w:szCs w:val="28"/>
          <w:rtl/>
        </w:rPr>
        <w:t xml:space="preserve">رسولى محلّاتى، ترجمه مقاتل الطالبيين،/ 81</w:t>
      </w:r>
    </w:p>
    <w:p>
      <w:pPr>
        <w:pStyle w:val="BookText"/>
      </w:pPr>
      <w:r>
        <w:rPr>
          <w:rFonts w:ascii="IRNazanin" w:hAnsi="IRNazanin" w:eastAsia="IRNazanin" w:cs="IRNazanin"/>
          <w:lang w:bidi="fa-IR"/>
          <w:color w:val="111111"/>
          <w:sz w:val="28"/>
          <w:szCs w:val="28"/>
          <w:rtl/>
        </w:rPr>
        <w:t xml:space="preserve">و ابو الفضل يكى از جوانمردان بود كه ياد شيرين آن شفاى درد هر دردمندى است. آن كه زنازادگان را كشت و در آن هنگام كه او را كشتند و بزرگوارترين كسى كه از آب باران آشاميد.</w:t>
      </w:r>
    </w:p>
    <w:p>
      <w:pPr>
        <w:pStyle w:val="BookText"/>
      </w:pPr>
      <w:r>
        <w:rPr>
          <w:rFonts w:ascii="Amiri" w:hAnsi="Amiri" w:eastAsia="Amiri" w:cs="Amiri"/>
          <w:lang w:bidi="ar-SA"/>
          <w:color w:val="111111"/>
          <w:sz w:val="28"/>
          <w:szCs w:val="28"/>
          <w:rtl/>
        </w:rPr>
        <w:t xml:space="preserve">رسولى محلّاتى، ترجمه مقاتل الطالبيين،/ 82</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الفرج، مقاتل الطّالبيّين،/ 55/ مثله: محمّد بن أبي طالب، تسلية المجالس وزينة المجالس، 2/ 329؛ السّماوي، إبصار العين،/ 31؛ الأمين، أعيان الشّيعة، 7/ 430؛ الزّنجاني، وسيلة الدّارين،/ 265</w:t>
      </w:r>
    </w:p>
    <w:p>
      <w:pPr>
        <w:pStyle w:val="BookText"/>
      </w:pPr>
      <w:r>
        <w:rPr>
          <w:rFonts w:ascii="IRNazanin" w:hAnsi="IRNazanin" w:eastAsia="IRNazanin" w:cs="IRNazanin"/>
          <w:lang w:bidi="fa-IR"/>
          <w:color w:val="111111"/>
          <w:sz w:val="28"/>
          <w:szCs w:val="28"/>
          <w:rtl/>
        </w:rPr>
        <w:t xml:space="preserve">فمن ولد محمّد بن الفضل بن الحسن </w:t>
      </w:r>
      <w:r>
        <w:rPr>
          <w:rStyle w:val="FootnoteReference"/>
        </w:rPr>
        <w:footnoteReference w:id="828"/>
      </w:r>
      <w:r>
        <w:rPr>
          <w:rFonts w:ascii="Amiri" w:hAnsi="Amiri" w:eastAsia="Amiri" w:cs="Amiri"/>
          <w:lang w:bidi="ar-SA"/>
          <w:color w:val="111111"/>
          <w:sz w:val="28"/>
          <w:szCs w:val="28"/>
          <w:rtl/>
        </w:rPr>
        <w:t xml:space="preserve">بن عبيداللَّه بن العبّاس [ابن أمير المؤمنين عليه السلام] </w:t>
      </w:r>
      <w:r>
        <w:rPr>
          <w:rStyle w:val="FootnoteReference"/>
        </w:rPr>
        <w:footnoteReference w:id="829"/>
      </w:r>
      <w:r>
        <w:rPr>
          <w:rFonts w:ascii="Amiri" w:hAnsi="Amiri" w:eastAsia="Amiri" w:cs="Amiri"/>
          <w:lang w:bidi="ar-SA"/>
          <w:color w:val="111111"/>
          <w:sz w:val="28"/>
          <w:szCs w:val="28"/>
          <w:rtl/>
        </w:rPr>
        <w:t xml:space="preserve">الفضل الشّاعر الخطيب المكنّى أبا العبّاس ابن محمّد، وله ولد بقمّ وطبرستان، ووجدت لأبي العبّاس الفضل بن محمّد بن الفضل هذا في جدّه العبّاس السّقّاء ابن عليّ بن أبي طالب عليه السلام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w:t>
      </w:r>
      <w:r>
        <w:rPr>
          <w:rStyle w:val="FootnoteReference"/>
        </w:rPr>
        <w:footnoteReference w:id="831"/>
      </w:r>
      <w:r>
        <w:rPr>
          <w:rFonts w:ascii="Amiri" w:hAnsi="Amiri" w:eastAsia="Amiri" w:cs="Amiri"/>
          <w:lang w:bidi="ar-SA"/>
          <w:color w:val="111111"/>
          <w:sz w:val="28"/>
          <w:szCs w:val="28"/>
          <w:rtl/>
        </w:rPr>
        <w:t xml:space="preserve">لأذكر للعبّاس موقفه *** بكربلاء وهام القوم تختطف</w:t>
      </w:r>
    </w:p>
    <w:p>
      <w:pPr>
        <w:pStyle w:val="BookText"/>
      </w:pPr>
      <w:r>
        <w:rPr>
          <w:rFonts w:ascii="Amiri" w:hAnsi="Amiri" w:eastAsia="Amiri" w:cs="Amiri"/>
          <w:lang w:bidi="ar-SA"/>
          <w:color w:val="111111"/>
          <w:sz w:val="28"/>
          <w:szCs w:val="28"/>
          <w:rtl/>
        </w:rPr>
        <w:t xml:space="preserve">يحمي الحسين ويسقيه على ظمأٍ *** ولا يولّي ولا يثني فيختلف</w:t>
      </w:r>
    </w:p>
    <w:p>
      <w:pPr>
        <w:pStyle w:val="BookText"/>
      </w:pPr>
      <w:r>
        <w:rPr>
          <w:rFonts w:ascii="Amiri" w:hAnsi="Amiri" w:eastAsia="Amiri" w:cs="Amiri"/>
          <w:lang w:bidi="ar-SA"/>
          <w:color w:val="111111"/>
          <w:sz w:val="28"/>
          <w:szCs w:val="28"/>
          <w:rtl/>
        </w:rPr>
        <w:t xml:space="preserve">فلا أرى مشهداً يوماً كمشهده *** مع الحسين عليه الفضل والشّرف</w:t>
      </w:r>
    </w:p>
    <w:p>
      <w:pPr>
        <w:pStyle w:val="BookText"/>
      </w:pPr>
      <w:r>
        <w:rPr>
          <w:rFonts w:ascii="Amiri" w:hAnsi="Amiri" w:eastAsia="Amiri" w:cs="Amiri"/>
          <w:lang w:bidi="ar-SA"/>
          <w:color w:val="111111"/>
          <w:sz w:val="28"/>
          <w:szCs w:val="28"/>
          <w:rtl/>
        </w:rPr>
        <w:t xml:space="preserve">أكرِم به مشهداً بانت فضائله </w:t>
      </w:r>
      <w:r>
        <w:rPr>
          <w:rStyle w:val="FootnoteReference"/>
        </w:rPr>
        <w:footnoteReference w:id="832"/>
      </w:r>
      <w:r>
        <w:rPr>
          <w:rFonts w:ascii="IRNazanin" w:hAnsi="IRNazanin" w:eastAsia="IRNazanin" w:cs="IRNazanin"/>
          <w:lang w:bidi="fa-IR"/>
          <w:color w:val="111111"/>
          <w:sz w:val="28"/>
          <w:szCs w:val="28"/>
          <w:rtl/>
        </w:rPr>
        <w:t xml:space="preserve">*** وما أضاع له أفعاله خلف </w:t>
      </w:r>
      <w:r>
        <w:rPr>
          <w:rStyle w:val="FootnoteReference"/>
        </w:rPr>
        <w:footnoteReference w:id="833"/>
      </w:r>
    </w:p>
    <w:p>
      <w:pPr>
        <w:pStyle w:val="BookText"/>
      </w:pPr>
      <w:r>
        <w:rPr>
          <w:rFonts w:ascii="Amiri" w:hAnsi="Amiri" w:eastAsia="Amiri" w:cs="Amiri"/>
          <w:lang w:bidi="ar-SA"/>
          <w:color w:val="111111"/>
          <w:sz w:val="28"/>
          <w:szCs w:val="28"/>
          <w:rtl/>
        </w:rPr>
        <w:t xml:space="preserve">«أكرم به سيّداً بانت فضيلته *** وما أضاع له كسب العلا خلف»</w:t>
      </w:r>
    </w:p>
    <w:p>
      <w:pPr>
        <w:pStyle w:val="BookText"/>
      </w:pPr>
      <w:r>
        <w:rPr>
          <w:rFonts w:ascii="Amiri" w:hAnsi="Amiri" w:eastAsia="Amiri" w:cs="Amiri"/>
          <w:lang w:bidi="ar-SA"/>
          <w:color w:val="111111"/>
          <w:sz w:val="28"/>
          <w:szCs w:val="28"/>
          <w:rtl/>
        </w:rPr>
        <w:t xml:space="preserve">المجدي،/ 232/ مثله السّماوي، إبصار العين،/ 31؛ الأمين، أعيان الشّيعة، 8/ 401</w:t>
      </w:r>
    </w:p>
    <w:p>
      <w:pPr>
        <w:pStyle w:val="BookText"/>
      </w:pPr>
      <w:r>
        <w:rPr>
          <w:rFonts w:ascii="IRNazanin" w:hAnsi="IRNazanin" w:eastAsia="IRNazanin" w:cs="IRNazanin"/>
          <w:lang w:bidi="fa-IR"/>
          <w:color w:val="111111"/>
          <w:sz w:val="28"/>
          <w:szCs w:val="28"/>
          <w:rtl/>
        </w:rPr>
        <w:t xml:space="preserve">وأقول:</w:t>
      </w:r>
    </w:p>
    <w:p>
      <w:pPr>
        <w:pStyle w:val="BookText"/>
      </w:pPr>
      <w:r>
        <w:rPr>
          <w:rFonts w:ascii="Amiri" w:hAnsi="Amiri" w:eastAsia="Amiri" w:cs="Amiri"/>
          <w:lang w:bidi="ar-SA"/>
          <w:color w:val="111111"/>
          <w:sz w:val="28"/>
          <w:szCs w:val="28"/>
          <w:rtl/>
        </w:rPr>
        <w:t xml:space="preserve">أمسند ذاك اللّواء صدره *** وقد قطعت منه يمنى ويسرى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لثنيت جعفر في فعله *** غداة استضمّ اللّواء منه صدرا</w:t>
      </w:r>
    </w:p>
    <w:p>
      <w:pPr>
        <w:pStyle w:val="BookText"/>
      </w:pPr>
      <w:r>
        <w:rPr>
          <w:rFonts w:ascii="Amiri" w:hAnsi="Amiri" w:eastAsia="Amiri" w:cs="Amiri"/>
          <w:lang w:bidi="ar-SA"/>
          <w:color w:val="111111"/>
          <w:sz w:val="28"/>
          <w:szCs w:val="28"/>
          <w:rtl/>
        </w:rPr>
        <w:t xml:space="preserve">وأبقيت ذكرك في العالمين *** يتلونه في المحاريب ذكرا</w:t>
      </w:r>
    </w:p>
    <w:p>
      <w:pPr>
        <w:pStyle w:val="BookText"/>
      </w:pPr>
      <w:r>
        <w:rPr>
          <w:rFonts w:ascii="Amiri" w:hAnsi="Amiri" w:eastAsia="Amiri" w:cs="Amiri"/>
          <w:lang w:bidi="ar-SA"/>
          <w:color w:val="111111"/>
          <w:sz w:val="28"/>
          <w:szCs w:val="28"/>
          <w:rtl/>
        </w:rPr>
        <w:t xml:space="preserve">وأوقفت فوقك شمس الهدى *** يدير بعينيه يمنى ويسرى</w:t>
      </w:r>
    </w:p>
    <w:p>
      <w:pPr>
        <w:pStyle w:val="BookText"/>
      </w:pPr>
      <w:r>
        <w:rPr>
          <w:rFonts w:ascii="Amiri" w:hAnsi="Amiri" w:eastAsia="Amiri" w:cs="Amiri"/>
          <w:lang w:bidi="ar-SA"/>
          <w:color w:val="111111"/>
          <w:sz w:val="28"/>
          <w:szCs w:val="28"/>
          <w:rtl/>
        </w:rPr>
        <w:t xml:space="preserve">لئن ظلّ منحنياً فالعدى *** بقتلك قد كسروا منه ظهرا</w:t>
      </w:r>
    </w:p>
    <w:p>
      <w:pPr>
        <w:pStyle w:val="BookText"/>
      </w:pPr>
      <w:r>
        <w:rPr>
          <w:rFonts w:ascii="Amiri" w:hAnsi="Amiri" w:eastAsia="Amiri" w:cs="Amiri"/>
          <w:lang w:bidi="ar-SA"/>
          <w:color w:val="111111"/>
          <w:sz w:val="28"/>
          <w:szCs w:val="28"/>
          <w:rtl/>
        </w:rPr>
        <w:t xml:space="preserve">وألقوا لواه فلف اللّواء *** ومن ذا ترى بعد يسطيع نشرا</w:t>
      </w:r>
    </w:p>
    <w:p>
      <w:pPr>
        <w:pStyle w:val="BookText"/>
      </w:pPr>
      <w:r>
        <w:rPr>
          <w:rFonts w:ascii="Amiri" w:hAnsi="Amiri" w:eastAsia="Amiri" w:cs="Amiri"/>
          <w:lang w:bidi="ar-SA"/>
          <w:color w:val="111111"/>
          <w:sz w:val="28"/>
          <w:szCs w:val="28"/>
          <w:rtl/>
        </w:rPr>
        <w:t xml:space="preserve">نأى الشّخص منك وأبقى ثناك *** إلى الحشر يدلج فيه ويسرى</w:t>
      </w:r>
    </w:p>
    <w:p>
      <w:pPr>
        <w:pStyle w:val="BookText"/>
      </w:pPr>
      <w:r>
        <w:rPr>
          <w:rFonts w:ascii="Amiri" w:hAnsi="Amiri" w:eastAsia="Amiri" w:cs="Amiri"/>
          <w:lang w:bidi="ar-SA"/>
          <w:color w:val="111111"/>
          <w:sz w:val="28"/>
          <w:szCs w:val="28"/>
          <w:rtl/>
        </w:rPr>
        <w:t xml:space="preserve">السّماوي، إبصار العين،/ 31</w:t>
      </w:r>
    </w:p>
    <w:p>
      <w:pPr>
        <w:pStyle w:val="BookText"/>
      </w:pPr>
      <w:r>
        <w:rPr>
          <w:rFonts w:ascii="Amiri" w:hAnsi="Amiri" w:eastAsia="Amiri" w:cs="Amiri"/>
          <w:lang w:bidi="ar-SA"/>
          <w:color w:val="111111"/>
          <w:sz w:val="28"/>
          <w:szCs w:val="28"/>
          <w:rtl/>
        </w:rPr>
        <w:t xml:space="preserve">وفيه يقول المؤلّف أيضاً من قصيدة:</w:t>
      </w:r>
    </w:p>
    <w:p>
      <w:pPr>
        <w:pStyle w:val="BookText"/>
      </w:pPr>
      <w:r>
        <w:rPr>
          <w:rFonts w:ascii="Amiri" w:hAnsi="Amiri" w:eastAsia="Amiri" w:cs="Amiri"/>
          <w:lang w:bidi="ar-SA"/>
          <w:color w:val="111111"/>
          <w:sz w:val="28"/>
          <w:szCs w:val="28"/>
          <w:rtl/>
        </w:rPr>
        <w:t xml:space="preserve">لا تنس للعبّاس حسن مقامه *** في الرّوع عند الغارة الشّعواء</w:t>
      </w:r>
    </w:p>
    <w:p>
      <w:pPr>
        <w:pStyle w:val="BookText"/>
      </w:pPr>
      <w:r>
        <w:rPr>
          <w:rFonts w:ascii="Amiri" w:hAnsi="Amiri" w:eastAsia="Amiri" w:cs="Amiri"/>
          <w:lang w:bidi="ar-SA"/>
          <w:color w:val="111111"/>
          <w:sz w:val="28"/>
          <w:szCs w:val="28"/>
          <w:rtl/>
        </w:rPr>
        <w:t xml:space="preserve">واسى أخاه بها وجاد بنفسه *** في سقي أطفال له ونساء</w:t>
      </w:r>
    </w:p>
    <w:p>
      <w:pPr>
        <w:pStyle w:val="BookText"/>
      </w:pPr>
      <w:r>
        <w:rPr>
          <w:rFonts w:ascii="Amiri" w:hAnsi="Amiri" w:eastAsia="Amiri" w:cs="Amiri"/>
          <w:lang w:bidi="ar-SA"/>
          <w:color w:val="111111"/>
          <w:sz w:val="28"/>
          <w:szCs w:val="28"/>
          <w:rtl/>
        </w:rPr>
        <w:t xml:space="preserve">ردّ الألوف على الألوف معارضا *** حدّ السّيوف بجبهة غراء </w:t>
      </w:r>
      <w:r>
        <w:rPr>
          <w:rStyle w:val="FootnoteReference"/>
        </w:rPr>
        <w:footnoteReference w:id="834"/>
      </w:r>
    </w:p>
    <w:p>
      <w:pPr>
        <w:pStyle w:val="BookText"/>
      </w:pPr>
      <w:r>
        <w:rPr>
          <w:rFonts w:ascii="Amiri" w:hAnsi="Amiri" w:eastAsia="Amiri" w:cs="Amiri"/>
          <w:lang w:bidi="ar-SA"/>
          <w:color w:val="111111"/>
          <w:sz w:val="28"/>
          <w:szCs w:val="28"/>
          <w:rtl/>
        </w:rPr>
        <w:t xml:space="preserve">«ز عباس ياد آورم موقفش *** كه سر مى ربود از عدو در طفش</w:t>
      </w:r>
    </w:p>
    <w:p>
      <w:pPr>
        <w:pStyle w:val="BookText"/>
      </w:pPr>
      <w:r>
        <w:rPr>
          <w:rFonts w:ascii="Amiri" w:hAnsi="Amiri" w:eastAsia="Amiri" w:cs="Amiri"/>
          <w:lang w:bidi="ar-SA"/>
          <w:color w:val="111111"/>
          <w:sz w:val="28"/>
          <w:szCs w:val="28"/>
          <w:rtl/>
        </w:rPr>
        <w:t xml:space="preserve">لب تشنه مى كرد يارى حسين *** نشد سست آن سرور خافقين</w:t>
      </w:r>
    </w:p>
    <w:p>
      <w:pPr>
        <w:pStyle w:val="BookText"/>
      </w:pPr>
      <w:r>
        <w:rPr>
          <w:rFonts w:ascii="IRNazanin" w:hAnsi="IRNazanin" w:eastAsia="IRNazanin" w:cs="IRNazanin"/>
          <w:lang w:bidi="fa-IR"/>
          <w:color w:val="111111"/>
          <w:sz w:val="28"/>
          <w:szCs w:val="28"/>
          <w:rtl/>
        </w:rPr>
        <w:t xml:space="preserve">نديدم چنو مشهدش مشهدى *** كه فضل و شرف با حسينش بدى</w:t>
      </w:r>
    </w:p>
    <w:p>
      <w:pPr>
        <w:pStyle w:val="BookText"/>
      </w:pPr>
      <w:r>
        <w:rPr>
          <w:rFonts w:ascii="IRNazanin" w:hAnsi="IRNazanin" w:eastAsia="IRNazanin" w:cs="IRNazanin"/>
          <w:lang w:bidi="fa-IR"/>
          <w:color w:val="111111"/>
          <w:sz w:val="28"/>
          <w:szCs w:val="28"/>
          <w:rtl/>
        </w:rPr>
        <w:t xml:space="preserve">شگفتا از اين مشهد با شرف *** كه كردار او شد نصيب خلف»</w:t>
      </w:r>
    </w:p>
    <w:p>
      <w:pPr>
        <w:pStyle w:val="BookText"/>
      </w:pPr>
      <w:r>
        <w:rPr>
          <w:rFonts w:ascii="Amiri" w:hAnsi="Amiri" w:eastAsia="Amiri" w:cs="Amiri"/>
          <w:lang w:bidi="ar-SA"/>
          <w:color w:val="111111"/>
          <w:sz w:val="28"/>
          <w:szCs w:val="28"/>
          <w:rtl/>
        </w:rPr>
        <w:t xml:space="preserve">كمره اى، ترجمه نفس المهموم،/ 344</w:t>
      </w:r>
    </w:p>
    <w:p>
      <w:pPr>
        <w:pStyle w:val="BookText"/>
      </w:pPr>
      <w:r>
        <w:rPr>
          <w:rFonts w:ascii="Amiri" w:hAnsi="Amiri" w:eastAsia="Amiri" w:cs="Amiri"/>
          <w:lang w:bidi="ar-SA"/>
          <w:color w:val="111111"/>
          <w:sz w:val="28"/>
          <w:szCs w:val="28"/>
          <w:rtl/>
        </w:rPr>
        <w:t xml:space="preserve">الأمين، أعيان الشّيعة، 7/ 431</w:t>
      </w:r>
    </w:p>
    <w:p>
      <w:pPr>
        <w:pStyle w:val="BookText"/>
      </w:pPr>
      <w:r>
        <w:rPr>
          <w:rFonts w:ascii="Amiri" w:hAnsi="Amiri" w:eastAsia="Amiri" w:cs="Amiri"/>
          <w:lang w:bidi="ar-SA"/>
          <w:color w:val="111111"/>
          <w:sz w:val="28"/>
          <w:szCs w:val="28"/>
          <w:rtl/>
        </w:rPr>
        <w:t xml:space="preserve">ولقد أجاد العارف الفقيد الشّيخ محمّد حسين الأصفهانيّ:</w:t>
      </w:r>
    </w:p>
    <w:p>
      <w:pPr>
        <w:pStyle w:val="BookText"/>
      </w:pPr>
      <w:r>
        <w:rPr>
          <w:rFonts w:ascii="Amiri" w:hAnsi="Amiri" w:eastAsia="Amiri" w:cs="Amiri"/>
          <w:lang w:bidi="ar-SA"/>
          <w:color w:val="111111"/>
          <w:sz w:val="28"/>
          <w:szCs w:val="28"/>
          <w:rtl/>
        </w:rPr>
        <w:t xml:space="preserve">يمثّل الكرّار في كراته *** بل في المعاني الغُرّ من صفاته</w:t>
      </w:r>
    </w:p>
    <w:p>
      <w:pPr>
        <w:pStyle w:val="BookText"/>
      </w:pPr>
      <w:r>
        <w:rPr>
          <w:rFonts w:ascii="Amiri" w:hAnsi="Amiri" w:eastAsia="Amiri" w:cs="Amiri"/>
          <w:lang w:bidi="ar-SA"/>
          <w:color w:val="111111"/>
          <w:sz w:val="28"/>
          <w:szCs w:val="28"/>
          <w:rtl/>
        </w:rPr>
        <w:t xml:space="preserve">ليس يد اللَّه سوى أبيه *** وقدرة اللَّه تجلّت فيه</w:t>
      </w:r>
    </w:p>
    <w:p>
      <w:pPr>
        <w:pStyle w:val="BookText"/>
      </w:pPr>
      <w:r>
        <w:rPr>
          <w:rFonts w:ascii="Amiri" w:hAnsi="Amiri" w:eastAsia="Amiri" w:cs="Amiri"/>
          <w:lang w:bidi="ar-SA"/>
          <w:color w:val="111111"/>
          <w:sz w:val="28"/>
          <w:szCs w:val="28"/>
          <w:rtl/>
        </w:rPr>
        <w:t xml:space="preserve">فهو يد اللَّه وهذا ساعده *** تغنيك عن إثباته مشاهده </w:t>
      </w:r>
      <w:r>
        <w:rPr>
          <w:rStyle w:val="FootnoteReference"/>
        </w:rPr>
        <w:footnoteReference w:id="835"/>
      </w:r>
    </w:p>
    <w:p>
      <w:pPr>
        <w:pStyle w:val="BookText"/>
      </w:pPr>
      <w:r>
        <w:rPr>
          <w:rFonts w:ascii="Amiri" w:hAnsi="Amiri" w:eastAsia="Amiri" w:cs="Amiri"/>
          <w:lang w:bidi="ar-SA"/>
          <w:color w:val="111111"/>
          <w:sz w:val="28"/>
          <w:szCs w:val="28"/>
          <w:rtl/>
        </w:rPr>
        <w:t xml:space="preserve">إنِّي لأذكر للعبّاس موقفه *** بكربلا وهام القوم يختطف</w:t>
      </w:r>
    </w:p>
    <w:p>
      <w:pPr>
        <w:pStyle w:val="BookText"/>
      </w:pPr>
      <w:r>
        <w:rPr>
          <w:rFonts w:ascii="Amiri" w:hAnsi="Amiri" w:eastAsia="Amiri" w:cs="Amiri"/>
          <w:lang w:bidi="ar-SA"/>
          <w:color w:val="111111"/>
          <w:sz w:val="28"/>
          <w:szCs w:val="28"/>
          <w:rtl/>
        </w:rPr>
        <w:t xml:space="preserve">يحمى الحسين ويحميه على ظمأ و *** لا يولى ولا يثنى فيختلف</w:t>
      </w:r>
    </w:p>
    <w:p>
      <w:pPr>
        <w:pStyle w:val="BookText"/>
      </w:pPr>
      <w:r>
        <w:rPr>
          <w:rFonts w:ascii="Amiri" w:hAnsi="Amiri" w:eastAsia="Amiri" w:cs="Amiri"/>
          <w:lang w:bidi="ar-SA"/>
          <w:color w:val="111111"/>
          <w:sz w:val="28"/>
          <w:szCs w:val="28"/>
          <w:rtl/>
        </w:rPr>
        <w:t xml:space="preserve">ولا أرى مشهداً يوماً كمشهده *** مع الحسين عليه الفضل والشّرف</w:t>
      </w:r>
    </w:p>
    <w:p>
      <w:pPr>
        <w:pStyle w:val="BookText"/>
      </w:pPr>
      <w:r>
        <w:rPr>
          <w:rFonts w:ascii="Amiri" w:hAnsi="Amiri" w:eastAsia="Amiri" w:cs="Amiri"/>
          <w:lang w:bidi="ar-SA"/>
          <w:color w:val="111111"/>
          <w:sz w:val="28"/>
          <w:szCs w:val="28"/>
          <w:rtl/>
        </w:rPr>
        <w:t xml:space="preserve">أكرم به مشهداً بانت فضيلته *** وما أضاع له أفعاله خلف</w:t>
      </w:r>
    </w:p>
    <w:p>
      <w:pPr>
        <w:pStyle w:val="BookText"/>
      </w:pPr>
      <w:r>
        <w:rPr>
          <w:rFonts w:ascii="Amiri" w:hAnsi="Amiri" w:eastAsia="Amiri" w:cs="Amiri"/>
          <w:lang w:bidi="ar-SA"/>
          <w:color w:val="111111"/>
          <w:sz w:val="28"/>
          <w:szCs w:val="28"/>
          <w:rtl/>
        </w:rPr>
        <w:t xml:space="preserve">محلّاتى، رياحين الشريعه،/ 295</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4" w:name="pg19430_207208"/>
    <w:bookmarkEnd w:id="64"/>
    <w:p>
      <w:pPr>
        <w:pStyle w:val="BookText"/>
      </w:pPr>
      <w:r>
        <w:rPr>
          <w:rFonts w:ascii="Amiri" w:hAnsi="Amiri" w:eastAsia="Amiri" w:cs="Amiri"/>
          <w:lang w:bidi="ar-SA"/>
          <w:color w:val="111111"/>
          <w:sz w:val="28"/>
          <w:szCs w:val="28"/>
          <w:rtl/>
        </w:rPr>
        <w:t xml:space="preserve">الزّنجاني، وسيلة الدّارين،/ 268</w:t>
      </w:r>
    </w:p>
    <w:p>
      <w:pPr>
        <w:pStyle w:val="Heading3"/>
      </w:pPr>
      <w:bookmarkStart w:id="494" w:name="_Toc127"/>
      <w:r>
        <w:t>زيارته في أوّل رجب والنّصف من شعبان أو في زيارة الأربعين</w:t>
      </w:r>
      <w:bookmarkEnd w:id="494"/>
    </w:p>
    <w:p>
      <w:pPr>
        <w:pStyle w:val="BookText"/>
      </w:pPr>
      <w:r>
        <w:rPr>
          <w:rFonts w:ascii="Amiri" w:hAnsi="Amiri" w:eastAsia="Amiri" w:cs="Amiri"/>
          <w:lang w:bidi="ar-SA"/>
          <w:color w:val="111111"/>
          <w:sz w:val="28"/>
          <w:szCs w:val="28"/>
          <w:rtl/>
        </w:rPr>
        <w:t xml:space="preserve">ما ذكرها ابن طاوس في الإقبال (ط حجري)،/ 712، (ط قم)، 3/ 343- 344، مصباح الزّائر،/ 291، 294- 295/ عنه: المجلسي، البحار، 98/ 336، 339، 340؛ مثله الشّهيد الأوّل، المزار،/ 177- 178</w:t>
      </w:r>
    </w:p>
    <w:p>
      <w:pPr>
        <w:pStyle w:val="Heading2"/>
      </w:pPr>
      <w:bookmarkStart w:id="495" w:name="_Toc128"/>
      <w:r>
        <w:t>157/ 190- العبّاس بن جعدة الجدليّ الشّهيد بالكوفة</w:t>
      </w:r>
      <w:bookmarkEnd w:id="495"/>
    </w:p>
    <w:p>
      <w:pPr>
        <w:pStyle w:val="Heading3"/>
      </w:pPr>
      <w:bookmarkStart w:id="496" w:name="_Toc129"/>
      <w:r>
        <w:t>ميزاته العائليّة</w:t>
      </w:r>
      <w:bookmarkEnd w:id="496"/>
    </w:p>
    <w:p>
      <w:pPr>
        <w:pStyle w:val="BookText"/>
      </w:pPr>
      <w:r>
        <w:rPr>
          <w:rFonts w:ascii="Amiri" w:hAnsi="Amiri" w:eastAsia="Amiri" w:cs="Amiri"/>
          <w:lang w:bidi="ar-SA"/>
          <w:color w:val="111111"/>
          <w:sz w:val="28"/>
          <w:szCs w:val="28"/>
          <w:rtl/>
        </w:rPr>
        <w:t xml:space="preserve">العبّاس بن جعدة بن هبيرة.</w:t>
      </w:r>
    </w:p>
    <w:p>
      <w:pPr>
        <w:pStyle w:val="BookText"/>
      </w:pPr>
      <w:r>
        <w:rPr>
          <w:rFonts w:ascii="Amiri" w:hAnsi="Amiri" w:eastAsia="Amiri" w:cs="Amiri"/>
          <w:lang w:bidi="ar-SA"/>
          <w:color w:val="111111"/>
          <w:sz w:val="28"/>
          <w:szCs w:val="28"/>
          <w:rtl/>
        </w:rPr>
        <w:t xml:space="preserve">الدّينوري، الأخبال الطّوال،/ 238</w:t>
      </w:r>
    </w:p>
    <w:p>
      <w:pPr>
        <w:pStyle w:val="BookText"/>
      </w:pPr>
      <w:r>
        <w:rPr>
          <w:rFonts w:ascii="Amiri" w:hAnsi="Amiri" w:eastAsia="Amiri" w:cs="Amiri"/>
          <w:lang w:bidi="ar-SA"/>
          <w:color w:val="111111"/>
          <w:sz w:val="28"/>
          <w:szCs w:val="28"/>
          <w:rtl/>
        </w:rPr>
        <w:t xml:space="preserve">العبّاس بن جعدة الجدليّ.</w:t>
      </w:r>
    </w:p>
    <w:p>
      <w:pPr>
        <w:pStyle w:val="BookText"/>
      </w:pPr>
      <w:r>
        <w:rPr>
          <w:rFonts w:ascii="Amiri" w:hAnsi="Amiri" w:eastAsia="Amiri" w:cs="Amiri"/>
          <w:lang w:bidi="ar-SA"/>
          <w:color w:val="111111"/>
          <w:sz w:val="28"/>
          <w:szCs w:val="28"/>
          <w:rtl/>
        </w:rPr>
        <w:t xml:space="preserve">الطّبري، التّاريخ، 5/ 369؛ أبو الفرج، مقاتل الطّالبيّين،/ 66؛ الخوارزمي، مقتل الحسين، 1/ 206؛ ابن الأثير، الكامل، 3/ 271</w:t>
      </w:r>
    </w:p>
    <w:p>
      <w:pPr>
        <w:pStyle w:val="BookText"/>
      </w:pPr>
      <w:r>
        <w:rPr>
          <w:rFonts w:ascii="Amiri" w:hAnsi="Amiri" w:eastAsia="Amiri" w:cs="Amiri"/>
          <w:lang w:bidi="ar-SA"/>
          <w:color w:val="111111"/>
          <w:sz w:val="28"/>
          <w:szCs w:val="28"/>
          <w:rtl/>
        </w:rPr>
        <w:t xml:space="preserve">ومنهم العبّاس بن جعدة الجدليّ.</w:t>
      </w:r>
    </w:p>
    <w:p>
      <w:pPr>
        <w:pStyle w:val="BookText"/>
      </w:pPr>
      <w:r>
        <w:rPr>
          <w:rFonts w:ascii="Amiri" w:hAnsi="Amiri" w:eastAsia="Amiri" w:cs="Amiri"/>
          <w:lang w:bidi="ar-SA"/>
          <w:color w:val="111111"/>
          <w:sz w:val="28"/>
          <w:szCs w:val="28"/>
          <w:rtl/>
        </w:rPr>
        <w:t xml:space="preserve">الحائري، ذخيرة الدّارين، 1/ 286</w:t>
      </w:r>
    </w:p>
    <w:p>
      <w:pPr>
        <w:pStyle w:val="BookText"/>
      </w:pPr>
      <w:r>
        <w:rPr>
          <w:rFonts w:ascii="Amiri" w:hAnsi="Amiri" w:eastAsia="Amiri" w:cs="Amiri"/>
          <w:lang w:bidi="ar-SA"/>
          <w:color w:val="111111"/>
          <w:sz w:val="28"/>
          <w:szCs w:val="28"/>
          <w:rtl/>
        </w:rPr>
        <w:t xml:space="preserve">العبّاس بن جعدة الجدليّ، كان من الشّيعة المخلصين في الولاء لأهل البيت. </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حميد بن احمد در «حدائق الورديه» گويد كه عباس بن جعده از شيعيان امير المؤمنين عليه السلام بود.</w:t>
      </w:r>
    </w:p>
    <w:p>
      <w:pPr>
        <w:pStyle w:val="BookText"/>
      </w:pPr>
      <w:r>
        <w:rPr>
          <w:rFonts w:ascii="Amiri" w:hAnsi="Amiri" w:eastAsia="Amiri" w:cs="Amiri"/>
          <w:lang w:bidi="ar-SA"/>
          <w:color w:val="111111"/>
          <w:sz w:val="28"/>
          <w:szCs w:val="28"/>
          <w:rtl/>
        </w:rPr>
        <w:t xml:space="preserve">محلّاتى، فرسان الهيجاء،/ 186</w:t>
      </w:r>
    </w:p>
    <w:p>
      <w:pPr>
        <w:pStyle w:val="BookText"/>
      </w:pPr>
      <w:r>
        <w:rPr>
          <w:rFonts w:ascii="Amiri" w:hAnsi="Amiri" w:eastAsia="Amiri" w:cs="Amiri"/>
          <w:lang w:bidi="ar-SA"/>
          <w:color w:val="111111"/>
          <w:sz w:val="28"/>
          <w:szCs w:val="28"/>
          <w:rtl/>
        </w:rPr>
        <w:t xml:space="preserve">المامقاني، تنقيح المقال، 2- 1/ 125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5" w:name="pg19430_207209"/>
    <w:bookmarkEnd w:id="65"/>
    <w:p>
      <w:pPr>
        <w:pStyle w:val="BookText"/>
      </w:pPr>
      <w:r>
        <w:rPr>
          <w:rFonts w:ascii="Amiri" w:hAnsi="Amiri" w:eastAsia="Amiri" w:cs="Amiri"/>
          <w:lang w:bidi="ar-SA"/>
          <w:color w:val="111111"/>
          <w:sz w:val="28"/>
          <w:szCs w:val="28"/>
          <w:rtl/>
        </w:rPr>
        <w:t xml:space="preserve">عبّاس بن جعدة:</w:t>
      </w:r>
    </w:p>
    <w:p>
      <w:pPr>
        <w:pStyle w:val="BookText"/>
      </w:pPr>
      <w:r>
        <w:rPr>
          <w:rFonts w:ascii="Amiri" w:hAnsi="Amiri" w:eastAsia="Amiri" w:cs="Amiri"/>
          <w:lang w:bidi="ar-SA"/>
          <w:color w:val="111111"/>
          <w:sz w:val="28"/>
          <w:szCs w:val="28"/>
          <w:rtl/>
        </w:rPr>
        <w:t xml:space="preserve">ذكر صاحب الحوادث والمحلّاتي في كتابيهما ناقلًا عن الحدائق الورديّة: إنّ العبّاس بن جعدة من أصحاب أمير المؤمنين ومن شيعته.</w:t>
      </w:r>
    </w:p>
    <w:p>
      <w:pPr>
        <w:pStyle w:val="BookText"/>
      </w:pPr>
      <w:r>
        <w:rPr>
          <w:rFonts w:ascii="Amiri" w:hAnsi="Amiri" w:eastAsia="Amiri" w:cs="Amiri"/>
          <w:lang w:bidi="ar-SA"/>
          <w:color w:val="111111"/>
          <w:sz w:val="28"/>
          <w:szCs w:val="28"/>
          <w:rtl/>
        </w:rPr>
        <w:t xml:space="preserve">الزّنجاني، وسيلة الدّارين،/ 162</w:t>
      </w:r>
    </w:p>
    <w:p>
      <w:pPr>
        <w:pStyle w:val="Heading3"/>
      </w:pPr>
      <w:bookmarkStart w:id="497" w:name="_Toc130"/>
      <w:r>
        <w:t>صحبته مع مسلم بن عقيل في الكوفة</w:t>
      </w:r>
      <w:bookmarkEnd w:id="497"/>
    </w:p>
    <w:p>
      <w:pPr>
        <w:pStyle w:val="BookText"/>
      </w:pPr>
      <w:r>
        <w:rPr>
          <w:rFonts w:ascii="Amiri" w:hAnsi="Amiri" w:eastAsia="Amiri" w:cs="Amiri"/>
          <w:lang w:bidi="ar-SA"/>
          <w:color w:val="111111"/>
          <w:sz w:val="28"/>
          <w:szCs w:val="28"/>
          <w:rtl/>
        </w:rPr>
        <w:t xml:space="preserve">ولمّا بلغ مسلم بن عقيل قتل هاني بن عروة نادى فيمَنْ كان بايعه، فاجتمعوا؛ فعقد لعبدالرّحمان بن كُرَيْز الكِنْديّ على كِنْدَة وربيعة، وعقد لمسلم بن عوسجة على مَذحج وأسد، وعقد لأبي ثُمامة الصّيداويّ على تميم وهمذان، وعقد للعبّاس بن جَعْدَة بن هُبيرة على قريش والأنصار؛ فتقدّموا جميعاً حتّى أحاطوا بالقصر، واتّبعهم هو في بقيّة النّاس.</w:t>
      </w:r>
    </w:p>
    <w:p>
      <w:pPr>
        <w:pStyle w:val="BookText"/>
      </w:pPr>
      <w:r>
        <w:rPr>
          <w:rFonts w:ascii="Amiri" w:hAnsi="Amiri" w:eastAsia="Amiri" w:cs="Amiri"/>
          <w:lang w:bidi="ar-SA"/>
          <w:color w:val="111111"/>
          <w:sz w:val="28"/>
          <w:szCs w:val="28"/>
          <w:rtl/>
        </w:rPr>
        <w:t xml:space="preserve">وتحصّن عبيداللَّه بن زياد في القصر مع من حضر مجلسه في ذلك اليوم من أشراف أهل الكوفة والأعوان والشُّرَط، وكانوا مقدار مائتي رجل، فقاموا على سور القصر يرمون القوم بالمَدَر والنُشّاب، ويمنعونهم من الدّنوّ من القصر، فلم يزالوا بذلك حتّى أمسوا.</w:t>
      </w:r>
    </w:p>
    <w:p>
      <w:pPr>
        <w:pStyle w:val="BookText"/>
      </w:pPr>
      <w:r>
        <w:rPr>
          <w:rFonts w:ascii="Amiri" w:hAnsi="Amiri" w:eastAsia="Amiri" w:cs="Amiri"/>
          <w:lang w:bidi="ar-SA"/>
          <w:color w:val="111111"/>
          <w:sz w:val="28"/>
          <w:szCs w:val="28"/>
          <w:rtl/>
        </w:rPr>
        <w:t xml:space="preserve">الدّينوري، الأخبار الطّوال،/ 238</w:t>
      </w:r>
    </w:p>
    <w:p>
      <w:pPr>
        <w:pStyle w:val="BookText"/>
      </w:pPr>
      <w:r>
        <w:rPr>
          <w:rFonts w:ascii="Amiri" w:hAnsi="Amiri" w:eastAsia="Amiri" w:cs="Amiri"/>
          <w:lang w:bidi="ar-SA"/>
          <w:color w:val="111111"/>
          <w:sz w:val="28"/>
          <w:szCs w:val="28"/>
          <w:rtl/>
        </w:rPr>
        <w:t xml:space="preserve">قال أبو مخنف: حدّثني يوسف بن يزيد، عن عبداللَّه بن خازم، قال: أنا واللَّه رسول ابن عقيل إلى القصر لأنظر إلى ما صار أمر هاني؛ قال: فلمّا ضُرب وحُبس، ركبتُ فرسي، وكنت أوّل أهل الدّار دخل على مسلم بن عقيل بالخبر، </w:t>
      </w:r>
      <w:r>
        <w:rPr>
          <w:rStyle w:val="FootnoteReference"/>
        </w:rPr>
        <w:footnoteReference w:id="837"/>
      </w:r>
      <w:r>
        <w:rPr>
          <w:rFonts w:ascii="Amiri" w:hAnsi="Amiri" w:eastAsia="Amiri" w:cs="Amiri"/>
          <w:lang w:bidi="ar-SA"/>
          <w:color w:val="111111"/>
          <w:sz w:val="28"/>
          <w:szCs w:val="28"/>
          <w:rtl/>
        </w:rPr>
        <w:t xml:space="preserve">وإذا نسوة لمراد مجتمعات ينادين: يا عثرتاه! يا ثُكلاه! فدخلت على مسلم بن عقيل بالخبر، فأمرني أن أنادي في أصحابه، وقد ملأ منهم الدّور حوله، وقد بايعه ثمانية عشر ألفاً، وفي الدّور أربعة آلاف رجل، فقال لي: نادِ: يا منصور أمِت؛ فناديت: يا منصور أمِت؛ وتنادى أهل الكوفة فاجتمعوا إليه، فعقد مسلم لعبيداللَّه بن عمرو بن عزيز الكنديّ على ربع كندة وربيعة، وقال: سر أمامي في الخيل، ثمّ عقد لمسلم بن عوسجة الأسديّ على ربع مذحج وأسد، وقال: انزل في الرّجال، فأنت عليهم؛ وعقد لأبي ثُمامة الصّائديّ على ربع تميم وهَمْدان </w:t>
      </w:r>
      <w:r>
        <w:rPr>
          <w:rStyle w:val="FootnoteReference"/>
        </w:rPr>
        <w:footnoteReference w:id="838"/>
      </w:r>
      <w:r>
        <w:rPr>
          <w:rFonts w:ascii="IRNazanin" w:hAnsi="IRNazanin" w:eastAsia="IRNazanin" w:cs="IRNazanin"/>
          <w:lang w:bidi="fa-IR"/>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وعقد لعبّاس بن جَعْدة الجدليّ على ربع المدينة، ثمّ أقبل نحو القصر، فلمّا بلغ ابن زياد إقباله تحرّز في القصر، وغلّق الأبواب. </w:t>
      </w:r>
      <w:r>
        <w:rPr>
          <w:rStyle w:val="FootnoteReference"/>
        </w:rPr>
        <w:footnoteReference w:id="839"/>
      </w:r>
    </w:p>
    <w:p>
      <w:pPr>
        <w:pStyle w:val="BookText"/>
      </w:pPr>
      <w:r>
        <w:rPr>
          <w:rFonts w:ascii="Amiri" w:hAnsi="Amiri" w:eastAsia="Amiri" w:cs="Amiri"/>
          <w:lang w:bidi="ar-SA"/>
          <w:color w:val="111111"/>
          <w:sz w:val="28"/>
          <w:szCs w:val="28"/>
          <w:rtl/>
        </w:rPr>
        <w:t xml:space="preserve">قال أبو مخنف: وحدّثني يونس بن أبي إسحاق، عن عبّاس الجدليّ قال: خرجنا مع ابن عقيل أربعة آلاف، فما بلغنا القصر إلّاونحن ثلثمائة. قال: وأقبل مسلم يسير في النّاس من مراد حتّى أحاط بالقصر، ثمّ إنّ النّاس تداعوا إلينا واجتمعوا، فوَ اللَّه ما لبثنا إلّا قليلًا حتّى امتلأ المسجد من النّاس والسّوق، وما زالوا يثوّبون حتّى المساء، فضاق بعبيداللَّه ذَرْعه، وكان كُبْر أمرِه أن يتمسّك بباب القصر، وليس معه إلّاثلاثون رجلًا من الشُّرَط وعشرون رجلًا من أشراف النّاس وأهل بيته ومواليه، وأقبل أشراف النّاس يأتون ابن زياد من قبل الباب الّذي يلي دار الرّوميِّين، وجعل من بالقصر مع ابن زياد يشرفون عليهم، فينظرون إليهم، فيتّقون أن يرموهم بالحجارة، وأن يشتموهم وهم لا يفترون على عبيداللَّه وعلى أبيه. ودعا عبيداللَّه كثير بن شهاب بن الحصين الحارثيّ، فأمره أن يخرج فيمَنْ أطاعه من مذحِج، فيسير بالكوفة، ويخذّل النّاس عن ابن عقيل ويخوِّفهم الحرب، ويحذِّرهم عقوبة السّلطان، وأمر محمّد بن الأشعث أن يخرج فيمَنْ أطاعه من كندة وحضرموت، فيرفع راية أمان لمن جاءه من النّاس، وقال مثل ذلك للقعقاع بن شَوْر الذّهليّ وشبث بن رِبْعيّ التّميميّ وحجّار بن أبجر العجْليّ وشمر بن ذي الجوشن العامريّ، وحبس سائر وجوه النّاس عنده استيحاشاً إليهم لقلّة عدد مَن معه من النّاس، وخرج كثير بن شهاب يُخذّل النّاس عن ابن عقيل. </w:t>
      </w:r>
      <w:r>
        <w:rPr>
          <w:rStyle w:val="FootnoteReference"/>
        </w:rPr>
        <w:footnoteReference w:id="840"/>
      </w:r>
    </w:p>
    <w:p>
      <w:pPr>
        <w:pStyle w:val="BookText"/>
      </w:pPr>
      <w:r>
        <w:rPr>
          <w:rFonts w:ascii="Amiri" w:hAnsi="Amiri" w:eastAsia="Amiri" w:cs="Amiri"/>
          <w:lang w:bidi="ar-SA"/>
          <w:color w:val="111111"/>
          <w:sz w:val="28"/>
          <w:szCs w:val="28"/>
          <w:rtl/>
        </w:rPr>
        <w:t xml:space="preserve">الطّبريّ، التّاريخ، 5/ 368- 369/ عنه: الحائري، ذخيرة الدّارين، 1/ 286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گويد: وقتى او را زدند و بداشتند، بر اسبم نشستم و ديدم كه تنى چند از زنان مراد فراهم آمده بودند و بانگ مى زدند: «اى بليه، اى مصيبت!»</w:t>
      </w:r>
    </w:p>
    <w:p>
      <w:pPr>
        <w:pStyle w:val="BookText"/>
      </w:pPr>
      <w:r>
        <w:rPr>
          <w:rFonts w:ascii="IRNazanin" w:hAnsi="IRNazanin" w:eastAsia="IRNazanin" w:cs="IRNazanin"/>
          <w:lang w:bidi="fa-IR"/>
          <w:color w:val="111111"/>
          <w:sz w:val="28"/>
          <w:szCs w:val="28"/>
          <w:rtl/>
        </w:rPr>
        <w:t xml:space="preserve">پيش ابن عقيل رفتم و خبر را با وى بگفتم. به من گفت كه ياران او را ندا دهم كه خانه اى اطراف وى از آن ها پر بود، هجده هزار كس با او بيعت كرده بودند و چهار هزار كس در خانه ها بودند، به من گفت: «بانگ بزن: اى منصور بيا.»</w:t>
      </w:r>
    </w:p>
    <w:p>
      <w:pPr>
        <w:pStyle w:val="BookText"/>
      </w:pPr>
      <w:r>
        <w:rPr>
          <w:rFonts w:ascii="IRNazanin" w:hAnsi="IRNazanin" w:eastAsia="IRNazanin" w:cs="IRNazanin"/>
          <w:lang w:bidi="fa-IR"/>
          <w:color w:val="111111"/>
          <w:sz w:val="28"/>
          <w:szCs w:val="28"/>
          <w:rtl/>
        </w:rPr>
        <w:t xml:space="preserve">من بانگ زدم. مردم كوفه نيز بانگ زدند و فراهم آمدند. مسلم، عبداللَّه بن عمرو بن عزيز كندى را سالار مردم ناحيه كنده و ربيعه كرد و گفت: «با سواران، پيش از من برو.»</w:t>
      </w:r>
    </w:p>
    <w:p>
      <w:pPr>
        <w:pStyle w:val="BookText"/>
      </w:pPr>
      <w:r>
        <w:rPr>
          <w:rFonts w:ascii="IRNazanin" w:hAnsi="IRNazanin" w:eastAsia="IRNazanin" w:cs="IRNazanin"/>
          <w:lang w:bidi="fa-IR"/>
          <w:color w:val="111111"/>
          <w:sz w:val="28"/>
          <w:szCs w:val="28"/>
          <w:rtl/>
        </w:rPr>
        <w:t xml:space="preserve">آن گاه مسلم بن عوسجه اسدى را سالار مردم مذحج واسد كرد وگفت: «با پيادگان برو كه سالار آنهايى.»</w:t>
      </w:r>
    </w:p>
    <w:p>
      <w:pPr>
        <w:pStyle w:val="BookText"/>
      </w:pPr>
      <w:r>
        <w:rPr>
          <w:rFonts w:ascii="Amiri" w:hAnsi="Amiri" w:eastAsia="Amiri" w:cs="Amiri"/>
          <w:lang w:bidi="ar-SA"/>
          <w:color w:val="111111"/>
          <w:sz w:val="28"/>
          <w:szCs w:val="28"/>
          <w:rtl/>
        </w:rPr>
        <w:t xml:space="preserve">ابن ثمامه صائدى را سالار مردم تميم و همدان كرد.</w:t>
      </w:r>
    </w:p>
    <w:p>
      <w:pPr>
        <w:pStyle w:val="BookText"/>
      </w:pPr>
      <w:r>
        <w:rPr>
          <w:rFonts w:ascii="IRNazanin" w:hAnsi="IRNazanin" w:eastAsia="IRNazanin" w:cs="IRNazanin"/>
          <w:lang w:bidi="fa-IR"/>
          <w:color w:val="111111"/>
          <w:sz w:val="28"/>
          <w:szCs w:val="28"/>
          <w:rtl/>
        </w:rPr>
        <w:t xml:space="preserve">عباس بن جعده جدلى را سالار شهريان كرد. آن گاه سوى قصر روان شد و چون ابن زياد از آمدن وى خبر يافت به قصر پناه [برد] و درها را ببست.</w:t>
      </w:r>
    </w:p>
    <w:p>
      <w:pPr>
        <w:pStyle w:val="BookText"/>
      </w:pPr>
      <w:r>
        <w:rPr>
          <w:rFonts w:ascii="IRNazanin" w:hAnsi="IRNazanin" w:eastAsia="IRNazanin" w:cs="IRNazanin"/>
          <w:lang w:bidi="fa-IR"/>
          <w:color w:val="111111"/>
          <w:sz w:val="28"/>
          <w:szCs w:val="28"/>
          <w:rtl/>
        </w:rPr>
        <w:t xml:space="preserve">عباس جدلى گويد: وقتى با ابن عقيل بيرون شديم چهار هزار كس بوديم ولى هنوز به قصر نرسيده بوديم كه سيصد كس بوديم.</w:t>
      </w:r>
    </w:p>
    <w:p>
      <w:pPr>
        <w:pStyle w:val="BookText"/>
      </w:pPr>
      <w:r>
        <w:rPr>
          <w:rFonts w:ascii="IRNazanin" w:hAnsi="IRNazanin" w:eastAsia="IRNazanin" w:cs="IRNazanin"/>
          <w:lang w:bidi="fa-IR"/>
          <w:color w:val="111111"/>
          <w:sz w:val="28"/>
          <w:szCs w:val="28"/>
          <w:rtl/>
        </w:rPr>
        <w:t xml:space="preserve">گويد: مسلم با مردم مراد پيش آمد و قصر را محاصره كرد. آن گاه مردم همديگر را سوى ما خواندند و چيزى نگذشت كه مسجد از كسان پر شد و بازار نيز، و همچنان تا شب مى آمدند. كار بر عبيداللَّه تنگ شد. حفظ در قصر مشكل بود؛ زيرا به جز سى نگهبان و بيست كس از سران قوم و خاندان و غلامانش كسى با وى نبود. سران قوم از در مجاور دار الروميين سوى ابن زياد آمدن گرفتند. آن ها كه در قصر بودند از بالا جماعت را مى نگريستند و بيم داشتند با سنگ بزنندشان و ناسزا گويند و عبيداللَّه و پدرش را دشنام گويند.</w:t>
      </w:r>
    </w:p>
    <w:p>
      <w:pPr>
        <w:pStyle w:val="BookText"/>
      </w:pPr>
      <w:r>
        <w:rPr>
          <w:rFonts w:ascii="IRNazanin" w:hAnsi="IRNazanin" w:eastAsia="IRNazanin" w:cs="IRNazanin"/>
          <w:lang w:bidi="fa-IR"/>
          <w:color w:val="111111"/>
          <w:sz w:val="28"/>
          <w:szCs w:val="28"/>
          <w:rtl/>
        </w:rPr>
        <w:t xml:space="preserve">گويد: عبيداللَّه، كثيربن شهاب حارثى را پيش خواند و دستور داد با پيروان خود از قبيله مذحج برود و در كوفه بگردد و مردم را از ابن عقيل باز دارد و از جنگ بترساند و از عقوبت حكومت بيمناك كند. محمد بن اشعث را نيز گفت كه با پيروان خويش از قبيله كنده و حضرموت برود و براى كسانى كه سوى وى آيند پرچم امان برافرازد، به قعقاع بن شور ذهلى و شبث بن ربعى تميمى و حجار بن ابجر عجلى و شمر بن ذى الجوشن عامرى نيز چنين دستور داد و ديگر سران قوم را پيش خويش نگه داشت كه از آن ها كمك گيرد كه شمار كسانى كه با وى بودند اندك بود.</w:t>
      </w:r>
    </w:p>
    <w:p>
      <w:pPr>
        <w:pStyle w:val="BookText"/>
      </w:pPr>
      <w:r>
        <w:rPr>
          <w:rFonts w:ascii="IRNazanin" w:hAnsi="IRNazanin" w:eastAsia="IRNazanin" w:cs="IRNazanin"/>
          <w:lang w:bidi="fa-IR"/>
          <w:color w:val="111111"/>
          <w:sz w:val="28"/>
          <w:szCs w:val="28"/>
          <w:rtl/>
        </w:rPr>
        <w:t xml:space="preserve">گويد: كثير بن شهاب برون شد كه كسان را از مسلم بن عقيل باز دارد.</w:t>
      </w:r>
    </w:p>
    <w:p>
      <w:pPr>
        <w:pStyle w:val="BookText"/>
      </w:pPr>
      <w:r>
        <w:rPr>
          <w:rFonts w:ascii="IRNazanin" w:hAnsi="IRNazanin" w:eastAsia="IRNazanin" w:cs="IRNazanin"/>
          <w:lang w:bidi="fa-IR"/>
          <w:color w:val="111111"/>
          <w:sz w:val="28"/>
          <w:szCs w:val="28"/>
          <w:rtl/>
        </w:rPr>
        <w:t xml:space="preserve">پاينده، ترجمه تاريخ طبرى، 7/ 2945- 2946</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مخنف: فحدّثني يوسف بن يزيد عن عبداللَّه بن حازم البكريّ، قال:</w:t>
      </w:r>
    </w:p>
    <w:p>
      <w:pPr>
        <w:pStyle w:val="BookText"/>
      </w:pPr>
      <w:r>
        <w:rPr>
          <w:rFonts w:ascii="Amiri" w:hAnsi="Amiri" w:eastAsia="Amiri" w:cs="Amiri"/>
          <w:lang w:bidi="ar-SA"/>
          <w:color w:val="111111"/>
          <w:sz w:val="28"/>
          <w:szCs w:val="28"/>
          <w:rtl/>
        </w:rPr>
        <w:t xml:space="preserve">أنا واللَّه رسول ابن عقيل إلى القصر في أثر هاني، لأنظر ما صار إليه أمره، فدخلت فأخبرته الخبر، فأمرني أن أنادي في أصحابي، وقد ملأ الدّور منهم حواليه، فقال: ناد:</w:t>
      </w:r>
    </w:p>
    <w:p>
      <w:pPr>
        <w:pStyle w:val="BookText"/>
      </w:pPr>
      <w:r>
        <w:rPr>
          <w:rFonts w:ascii="Amiri" w:hAnsi="Amiri" w:eastAsia="Amiri" w:cs="Amiri"/>
          <w:lang w:bidi="ar-SA"/>
          <w:color w:val="111111"/>
          <w:sz w:val="28"/>
          <w:szCs w:val="28"/>
          <w:rtl/>
        </w:rPr>
        <w:t xml:space="preserve">يا منصور أمِت، فخرجتُ، فناديتُ، وتبادر أهل الكوفة، فاجتمعوا إليه، فعقد لعبدالرّحمان ابن عزيز الكنديّ على ربيعة، وقال له: سر أمامي، وقدّمه في الخيل. وعقد لمسلم بن عوسجة على مذحج وأسد، وقال له: انزل، فأنت على الرّجّالة. وعقد لأبي ثمامة الصّائديّ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تميم وهمدان. وعقد للعبّاس بن جعدة الجدليّ على أهل المدينة، ثمّ أقبل نحو القصر.</w:t>
      </w:r>
    </w:p>
    <w:p>
      <w:pPr>
        <w:pStyle w:val="BookText"/>
      </w:pPr>
      <w:r>
        <w:rPr>
          <w:rFonts w:ascii="Amiri" w:hAnsi="Amiri" w:eastAsia="Amiri" w:cs="Amiri"/>
          <w:lang w:bidi="ar-SA"/>
          <w:color w:val="111111"/>
          <w:sz w:val="28"/>
          <w:szCs w:val="28"/>
          <w:rtl/>
        </w:rPr>
        <w:t xml:space="preserve">فلمّا بلغ عبيداللَّه إقباله تحرّز في القصر، وغلّق الأبواب، وأقبل مسلم حتّى أحاط بالقصر، فوَ اللَّه ما لبثنا إلّاقليلًا حتّى امتلأ المسجد من النّاس، والسّوَقَة ما زالوا يتوثّبون حتّى المساء، فضاق بعبيداللَّه أمره.</w:t>
      </w:r>
    </w:p>
    <w:p>
      <w:pPr>
        <w:pStyle w:val="BookText"/>
      </w:pPr>
      <w:r>
        <w:rPr>
          <w:rFonts w:ascii="Amiri" w:hAnsi="Amiri" w:eastAsia="Amiri" w:cs="Amiri"/>
          <w:lang w:bidi="ar-SA"/>
          <w:color w:val="111111"/>
          <w:sz w:val="28"/>
          <w:szCs w:val="28"/>
          <w:rtl/>
        </w:rPr>
        <w:t xml:space="preserve">أبو الفرج، مقاتل الطّالبيّين،/ 66</w:t>
      </w:r>
    </w:p>
    <w:p>
      <w:pPr>
        <w:pStyle w:val="BookText"/>
      </w:pPr>
      <w:r>
        <w:rPr>
          <w:rFonts w:ascii="Amiri" w:hAnsi="Amiri" w:eastAsia="Amiri" w:cs="Amiri"/>
          <w:lang w:bidi="ar-SA"/>
          <w:color w:val="111111"/>
          <w:sz w:val="28"/>
          <w:szCs w:val="28"/>
          <w:rtl/>
        </w:rPr>
        <w:t xml:space="preserve">كان قد عقد مسلم بن عقيل لعبداللَّه الكنديّ على كندة، قدّمه أمام الخيل، وعقد لمسلم بن عوسجة على مذحج وأسد، وعقد لأبي ثمامة بن عمر الصّائديّ على تميم وهمدان، وعقد للعبّاس </w:t>
      </w:r>
      <w:r>
        <w:rPr>
          <w:rStyle w:val="FootnoteReference"/>
        </w:rPr>
        <w:footnoteReference w:id="842"/>
      </w:r>
      <w:r>
        <w:rPr>
          <w:rFonts w:ascii="Amiri" w:hAnsi="Amiri" w:eastAsia="Amiri" w:cs="Amiri"/>
          <w:lang w:bidi="ar-SA"/>
          <w:color w:val="111111"/>
          <w:sz w:val="28"/>
          <w:szCs w:val="28"/>
          <w:rtl/>
        </w:rPr>
        <w:t xml:space="preserve">بن جعدة الجدليّ على أهل المدينة.</w:t>
      </w:r>
    </w:p>
    <w:p>
      <w:pPr>
        <w:pStyle w:val="BookText"/>
      </w:pPr>
      <w:r>
        <w:rPr>
          <w:rFonts w:ascii="Amiri" w:hAnsi="Amiri" w:eastAsia="Amiri" w:cs="Amiri"/>
          <w:lang w:bidi="ar-SA"/>
          <w:color w:val="111111"/>
          <w:sz w:val="28"/>
          <w:szCs w:val="28"/>
          <w:rtl/>
        </w:rPr>
        <w:t xml:space="preserve">الخوارزمي، مقتل الحسين، 1/ 206/ مثله محمّد بن أبي طالب، تسلية المجالس وزينة المجالس، 2/ 190</w:t>
      </w:r>
    </w:p>
    <w:p>
      <w:pPr>
        <w:pStyle w:val="BookText"/>
      </w:pPr>
      <w:r>
        <w:rPr>
          <w:rStyle w:val="FootnoteReference"/>
        </w:rPr>
        <w:footnoteReference w:id="843"/>
      </w:r>
      <w:r>
        <w:rPr>
          <w:rFonts w:ascii="Amiri" w:hAnsi="Amiri" w:eastAsia="Amiri" w:cs="Amiri"/>
          <w:lang w:bidi="ar-SA"/>
          <w:color w:val="111111"/>
          <w:sz w:val="28"/>
          <w:szCs w:val="28"/>
          <w:rtl/>
        </w:rPr>
        <w:t xml:space="preserve">أتى الخبر مسلم بن عقيل، </w:t>
      </w:r>
      <w:r>
        <w:rPr>
          <w:rStyle w:val="FootnoteReference"/>
        </w:rPr>
        <w:footnoteReference w:id="844"/>
      </w:r>
      <w:r>
        <w:rPr>
          <w:rFonts w:ascii="Amiri" w:hAnsi="Amiri" w:eastAsia="Amiri" w:cs="Amiri"/>
          <w:lang w:bidi="ar-SA"/>
          <w:color w:val="111111"/>
          <w:sz w:val="28"/>
          <w:szCs w:val="28"/>
          <w:rtl/>
        </w:rPr>
        <w:t xml:space="preserve">فنادى في أصحابه: يا منصور أمِت، </w:t>
      </w:r>
      <w:r>
        <w:rPr>
          <w:rStyle w:val="FootnoteReference"/>
        </w:rPr>
        <w:footnoteReference w:id="845"/>
      </w:r>
      <w:r>
        <w:rPr>
          <w:rFonts w:ascii="Amiri" w:hAnsi="Amiri" w:eastAsia="Amiri" w:cs="Amiri"/>
          <w:lang w:bidi="ar-SA"/>
          <w:color w:val="111111"/>
          <w:sz w:val="28"/>
          <w:szCs w:val="28"/>
          <w:rtl/>
        </w:rPr>
        <w:t xml:space="preserve">وكان شعارهم </w:t>
      </w:r>
      <w:r>
        <w:rPr>
          <w:rStyle w:val="FootnoteReference"/>
        </w:rPr>
        <w:footnoteReference w:id="846"/>
      </w:r>
      <w:r>
        <w:rPr>
          <w:rFonts w:ascii="Amiri" w:hAnsi="Amiri" w:eastAsia="Amiri" w:cs="Amiri"/>
          <w:lang w:bidi="ar-SA"/>
          <w:color w:val="111111"/>
          <w:sz w:val="28"/>
          <w:szCs w:val="28"/>
          <w:rtl/>
        </w:rPr>
        <w:t xml:space="preserve">، وكان قد بايعه ثمانية عشر ألفاً وحوله في الدّور أربعة آلاف، فاجتمع إليه ناس كثير </w:t>
      </w:r>
      <w:r>
        <w:rPr>
          <w:rStyle w:val="FootnoteReference"/>
        </w:rPr>
        <w:footnoteReference w:id="847"/>
      </w:r>
      <w:r>
        <w:rPr>
          <w:rFonts w:ascii="Amiri" w:hAnsi="Amiri" w:eastAsia="Amiri" w:cs="Amiri"/>
          <w:lang w:bidi="ar-SA"/>
          <w:color w:val="111111"/>
          <w:sz w:val="28"/>
          <w:szCs w:val="28"/>
          <w:rtl/>
        </w:rPr>
        <w:t xml:space="preserve">، فعقد مسلم لعبداللَّه بن عزيز الكنديّ على ربع كندة، وقال: سر أمامي، وعقد لمسلم بن عوسجة الأسديّ على ربع مذحج، وأسد، وعقد لأبي ثمامة الصّائديّ على ربع تميم، وهمدان، وعقد لعبّاس بن جعدة الجدليّ على ربع المدينة، وأقبل نحو القصر، فلمّا </w:t>
      </w:r>
      <w:r>
        <w:rPr>
          <w:rStyle w:val="FootnoteReference"/>
        </w:rPr>
        <w:footnoteReference w:id="848"/>
      </w:r>
      <w:r>
        <w:rPr>
          <w:rFonts w:ascii="Amiri" w:hAnsi="Amiri" w:eastAsia="Amiri" w:cs="Amiri"/>
          <w:lang w:bidi="ar-SA"/>
          <w:color w:val="111111"/>
          <w:sz w:val="28"/>
          <w:szCs w:val="28"/>
          <w:rtl/>
        </w:rPr>
        <w:t xml:space="preserve">بلغ ابن زياد إقباله تحرّز </w:t>
      </w:r>
      <w:r>
        <w:rPr>
          <w:rStyle w:val="FootnoteReference"/>
        </w:rPr>
        <w:footnoteReference w:id="849"/>
      </w:r>
      <w:r>
        <w:rPr>
          <w:rFonts w:ascii="Amiri" w:hAnsi="Amiri" w:eastAsia="Amiri" w:cs="Amiri"/>
          <w:lang w:bidi="ar-SA"/>
          <w:color w:val="111111"/>
          <w:sz w:val="28"/>
          <w:szCs w:val="28"/>
          <w:rtl/>
        </w:rPr>
        <w:t xml:space="preserve">في القصر </w:t>
      </w:r>
      <w:r>
        <w:rPr>
          <w:rStyle w:val="FootnoteReference"/>
        </w:rPr>
        <w:footnoteReference w:id="850"/>
      </w:r>
      <w:r>
        <w:rPr>
          <w:rFonts w:ascii="IRNazanin" w:hAnsi="IRNazanin" w:eastAsia="IRNazanin" w:cs="IRNazanin"/>
          <w:lang w:bidi="fa-IR"/>
          <w:color w:val="111111"/>
          <w:sz w:val="28"/>
          <w:szCs w:val="28"/>
          <w:rtl/>
        </w:rPr>
        <w:t xml:space="preserve">، وأغلق الباب، وأحاط مسلم بالقصر، وامتلأ المسجد والسّوق </w:t>
      </w:r>
      <w:r>
        <w:rPr>
          <w:rStyle w:val="FootnoteReference"/>
        </w:rPr>
        <w:footnoteReference w:id="851"/>
      </w:r>
      <w:r>
        <w:rPr>
          <w:rFonts w:ascii="Amiri" w:hAnsi="Amiri" w:eastAsia="Amiri" w:cs="Amiri"/>
          <w:lang w:bidi="ar-SA"/>
          <w:color w:val="111111"/>
          <w:sz w:val="28"/>
          <w:szCs w:val="28"/>
          <w:rtl/>
        </w:rPr>
        <w:t xml:space="preserve">من النّاس </w:t>
      </w:r>
      <w:r>
        <w:rPr>
          <w:rStyle w:val="FootnoteReference"/>
        </w:rPr>
        <w:footnoteReference w:id="852"/>
      </w:r>
      <w:r>
        <w:rPr>
          <w:rFonts w:ascii="Amiri" w:hAnsi="Amiri" w:eastAsia="Amiri" w:cs="Amiri"/>
          <w:lang w:bidi="ar-SA"/>
          <w:color w:val="111111"/>
          <w:sz w:val="28"/>
          <w:szCs w:val="28"/>
          <w:rtl/>
        </w:rPr>
        <w:t xml:space="preserve">، وما زالوا يجتمعون حتّى المساء، وضاق بعبيداللَّه أمره، ليس معه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القصر إلّاثلاثون رجلًا من الشّرط، وعشرون </w:t>
      </w:r>
      <w:r>
        <w:rPr>
          <w:rStyle w:val="FootnoteReference"/>
        </w:rPr>
        <w:footnoteReference w:id="853"/>
      </w:r>
      <w:r>
        <w:rPr>
          <w:rFonts w:ascii="Amiri" w:hAnsi="Amiri" w:eastAsia="Amiri" w:cs="Amiri"/>
          <w:lang w:bidi="ar-SA"/>
          <w:color w:val="111111"/>
          <w:sz w:val="28"/>
          <w:szCs w:val="28"/>
          <w:rtl/>
        </w:rPr>
        <w:t xml:space="preserve">رجلًا </w:t>
      </w:r>
      <w:r>
        <w:rPr>
          <w:rStyle w:val="FootnoteReference"/>
        </w:rPr>
        <w:footnoteReference w:id="854"/>
      </w:r>
      <w:r>
        <w:rPr>
          <w:rFonts w:ascii="IRNazanin" w:hAnsi="IRNazanin" w:eastAsia="IRNazanin" w:cs="IRNazanin"/>
          <w:lang w:bidi="fa-IR"/>
          <w:color w:val="111111"/>
          <w:sz w:val="28"/>
          <w:szCs w:val="28"/>
          <w:rtl/>
        </w:rPr>
        <w:t xml:space="preserve">من الأشراف </w:t>
      </w:r>
      <w:r>
        <w:rPr>
          <w:rStyle w:val="FootnoteReference"/>
        </w:rPr>
        <w:footnoteReference w:id="855"/>
      </w:r>
      <w:r>
        <w:rPr>
          <w:rFonts w:ascii="Amiri" w:hAnsi="Amiri" w:eastAsia="Amiri" w:cs="Amiri"/>
          <w:lang w:bidi="ar-SA"/>
          <w:color w:val="111111"/>
          <w:sz w:val="28"/>
          <w:szCs w:val="28"/>
          <w:rtl/>
        </w:rPr>
        <w:t xml:space="preserve">، وأهل بيته، ومواليه، </w:t>
      </w:r>
      <w:r>
        <w:rPr>
          <w:rStyle w:val="FootnoteReference"/>
        </w:rPr>
        <w:footnoteReference w:id="856"/>
      </w:r>
      <w:r>
        <w:rPr>
          <w:rFonts w:ascii="Amiri" w:hAnsi="Amiri" w:eastAsia="Amiri" w:cs="Amiri"/>
          <w:lang w:bidi="ar-SA"/>
          <w:color w:val="111111"/>
          <w:sz w:val="28"/>
          <w:szCs w:val="28"/>
          <w:rtl/>
        </w:rPr>
        <w:t xml:space="preserve">وأقبل أشراف النّاس يأتون ابن زياد من قبل الباب الّذي يلي دار الرّوميِّين </w:t>
      </w:r>
      <w:r>
        <w:rPr>
          <w:rStyle w:val="FootnoteReference"/>
        </w:rPr>
        <w:footnoteReference w:id="857"/>
      </w:r>
      <w:r>
        <w:rPr>
          <w:rFonts w:ascii="Amiri" w:hAnsi="Amiri" w:eastAsia="Amiri" w:cs="Amiri"/>
          <w:lang w:bidi="ar-SA"/>
          <w:color w:val="111111"/>
          <w:sz w:val="28"/>
          <w:szCs w:val="28"/>
          <w:rtl/>
        </w:rPr>
        <w:t xml:space="preserve">، والنّاس يسبّون ابن زياد وأباه، فدعا ابن زياد </w:t>
      </w:r>
      <w:r>
        <w:rPr>
          <w:rStyle w:val="FootnoteReference"/>
        </w:rPr>
        <w:footnoteReference w:id="858"/>
      </w:r>
      <w:r>
        <w:rPr>
          <w:rFonts w:ascii="Amiri" w:hAnsi="Amiri" w:eastAsia="Amiri" w:cs="Amiri"/>
          <w:lang w:bidi="ar-SA"/>
          <w:color w:val="111111"/>
          <w:sz w:val="28"/>
          <w:szCs w:val="28"/>
          <w:rtl/>
        </w:rPr>
        <w:t xml:space="preserve">كثير بن شهاب الحارثيّ، وأمره أن يخرج فيمن أطاعه من مذحج، فيسير </w:t>
      </w:r>
      <w:r>
        <w:rPr>
          <w:rStyle w:val="FootnoteReference"/>
        </w:rPr>
        <w:footnoteReference w:id="859"/>
      </w:r>
      <w:r>
        <w:rPr>
          <w:rFonts w:ascii="Amiri" w:hAnsi="Amiri" w:eastAsia="Amiri" w:cs="Amiri"/>
          <w:lang w:bidi="ar-SA"/>
          <w:color w:val="111111"/>
          <w:sz w:val="28"/>
          <w:szCs w:val="28"/>
          <w:rtl/>
        </w:rPr>
        <w:t xml:space="preserve">ويخذل النّاس عن ابن عقيل ويخوّفهم، وأمر محمّد بن الأشعث أن يخرج فيمن أطاعه من كندة وحضرموت فيرفع راية الأمان </w:t>
      </w:r>
      <w:r>
        <w:rPr>
          <w:rStyle w:val="FootnoteReference"/>
        </w:rPr>
        <w:footnoteReference w:id="860"/>
      </w:r>
      <w:r>
        <w:rPr>
          <w:rFonts w:ascii="Amiri" w:hAnsi="Amiri" w:eastAsia="Amiri" w:cs="Amiri"/>
          <w:lang w:bidi="ar-SA"/>
          <w:color w:val="111111"/>
          <w:sz w:val="28"/>
          <w:szCs w:val="28"/>
          <w:rtl/>
        </w:rPr>
        <w:t xml:space="preserve">لمن جاءه من النّاس، وقال مثل ذلك للقعقاع بن شور الذّهليّ، وشبث بن ربعيّ التّميميّ، وحجّار بن أبجر العجليّ، وشمر بن ذي الجوشن الضّبابيّ، وترك وجوه النّاس عنده استئناساً بهم لقلّة [عدد 2] مَنْ معه، وخرج أولئك النّفر </w:t>
      </w:r>
      <w:r>
        <w:rPr>
          <w:rStyle w:val="FootnoteReference"/>
        </w:rPr>
        <w:footnoteReference w:id="861"/>
      </w:r>
      <w:r>
        <w:rPr>
          <w:rFonts w:ascii="Amiri" w:hAnsi="Amiri" w:eastAsia="Amiri" w:cs="Amiri"/>
          <w:lang w:bidi="ar-SA"/>
          <w:color w:val="111111"/>
          <w:sz w:val="28"/>
          <w:szCs w:val="28"/>
          <w:rtl/>
        </w:rPr>
        <w:t xml:space="preserve">يخذِّلون النّاس </w:t>
      </w:r>
      <w:r>
        <w:rPr>
          <w:rStyle w:val="FootnoteReference"/>
        </w:rPr>
        <w:footnoteReference w:id="862"/>
      </w:r>
      <w:r>
        <w:rPr>
          <w:rFonts w:ascii="Amiri" w:hAnsi="Amiri" w:eastAsia="Amiri" w:cs="Amiri"/>
          <w:lang w:bidi="ar-SA"/>
          <w:color w:val="111111"/>
          <w:sz w:val="28"/>
          <w:szCs w:val="28"/>
          <w:rtl/>
        </w:rPr>
        <w:t xml:space="preserve">، وأمر عبيداللَّه مَنْ عنده مِن الأشراف أن يشرفوا </w:t>
      </w:r>
      <w:r>
        <w:rPr>
          <w:rStyle w:val="FootnoteReference"/>
        </w:rPr>
        <w:footnoteReference w:id="863"/>
      </w:r>
      <w:r>
        <w:rPr>
          <w:rFonts w:ascii="Amiri" w:hAnsi="Amiri" w:eastAsia="Amiri" w:cs="Amiri"/>
          <w:lang w:bidi="ar-SA"/>
          <w:color w:val="111111"/>
          <w:sz w:val="28"/>
          <w:szCs w:val="28"/>
          <w:rtl/>
        </w:rPr>
        <w:t xml:space="preserve">على النّاس من القصر، فيمنّوا </w:t>
      </w:r>
      <w:r>
        <w:rPr>
          <w:rStyle w:val="FootnoteReference"/>
        </w:rPr>
        <w:footnoteReference w:id="864"/>
      </w:r>
      <w:r>
        <w:rPr>
          <w:rFonts w:ascii="Amiri" w:hAnsi="Amiri" w:eastAsia="Amiri" w:cs="Amiri"/>
          <w:lang w:bidi="ar-SA"/>
          <w:color w:val="111111"/>
          <w:sz w:val="28"/>
          <w:szCs w:val="28"/>
          <w:rtl/>
        </w:rPr>
        <w:t xml:space="preserve">أهل الطّاعة، ويخوِّفوا </w:t>
      </w:r>
      <w:r>
        <w:rPr>
          <w:rStyle w:val="FootnoteReference"/>
        </w:rPr>
        <w:footnoteReference w:id="865"/>
      </w:r>
      <w:r>
        <w:rPr>
          <w:rFonts w:ascii="Amiri" w:hAnsi="Amiri" w:eastAsia="Amiri" w:cs="Amiri"/>
          <w:lang w:bidi="ar-SA"/>
          <w:color w:val="111111"/>
          <w:sz w:val="28"/>
          <w:szCs w:val="28"/>
          <w:rtl/>
        </w:rPr>
        <w:t xml:space="preserve">أهل المعصية، ففعلوا </w:t>
      </w:r>
      <w:r>
        <w:rPr>
          <w:rStyle w:val="FootnoteReference"/>
        </w:rPr>
        <w:footnoteReference w:id="866"/>
      </w:r>
      <w:r>
        <w:rPr>
          <w:rFonts w:ascii="Amiri" w:hAnsi="Amiri" w:eastAsia="Amiri" w:cs="Amiri"/>
          <w:lang w:bidi="ar-SA"/>
          <w:color w:val="111111"/>
          <w:sz w:val="28"/>
          <w:szCs w:val="28"/>
          <w:rtl/>
        </w:rPr>
        <w:t xml:space="preserve">، فلمّا سمع النّاس </w:t>
      </w:r>
      <w:r>
        <w:rPr>
          <w:rStyle w:val="FootnoteReference"/>
        </w:rPr>
        <w:footnoteReference w:id="867"/>
      </w:r>
      <w:r>
        <w:rPr>
          <w:rFonts w:ascii="Amiri" w:hAnsi="Amiri" w:eastAsia="Amiri" w:cs="Amiri"/>
          <w:lang w:bidi="ar-SA"/>
          <w:color w:val="111111"/>
          <w:sz w:val="28"/>
          <w:szCs w:val="28"/>
          <w:rtl/>
        </w:rPr>
        <w:t xml:space="preserve">مقالة أشرافهم </w:t>
      </w:r>
      <w:r>
        <w:rPr>
          <w:rStyle w:val="FootnoteReference"/>
        </w:rPr>
        <w:footnoteReference w:id="868"/>
      </w:r>
      <w:r>
        <w:rPr>
          <w:rFonts w:ascii="IRNazanin" w:hAnsi="IRNazanin" w:eastAsia="IRNazanin" w:cs="IRNazanin"/>
          <w:lang w:bidi="fa-IR"/>
          <w:color w:val="111111"/>
          <w:sz w:val="28"/>
          <w:szCs w:val="28"/>
          <w:rtl/>
        </w:rPr>
        <w:t xml:space="preserve">، أخذوا </w:t>
      </w:r>
      <w:r>
        <w:rPr>
          <w:rStyle w:val="FootnoteReference"/>
        </w:rPr>
        <w:footnoteReference w:id="869"/>
      </w:r>
      <w:r>
        <w:rPr>
          <w:rFonts w:ascii="Amiri" w:hAnsi="Amiri" w:eastAsia="Amiri" w:cs="Amiri"/>
          <w:lang w:bidi="ar-SA"/>
          <w:color w:val="111111"/>
          <w:sz w:val="28"/>
          <w:szCs w:val="28"/>
          <w:rtl/>
        </w:rPr>
        <w:t xml:space="preserve">يتفرّقون </w:t>
      </w:r>
      <w:r>
        <w:rPr>
          <w:rStyle w:val="FootnoteReference"/>
        </w:rPr>
        <w:footnoteReference w:id="870"/>
      </w:r>
      <w:r>
        <w:rPr>
          <w:rFonts w:ascii="Amiri" w:hAnsi="Amiri" w:eastAsia="Amiri" w:cs="Amiri"/>
          <w:lang w:bidi="ar-SA"/>
          <w:color w:val="111111"/>
          <w:sz w:val="28"/>
          <w:szCs w:val="28"/>
          <w:rtl/>
        </w:rPr>
        <w:t xml:space="preserve">حتّى أنّ المرأة تأتي </w:t>
      </w:r>
      <w:r>
        <w:rPr>
          <w:rStyle w:val="FootnoteReference"/>
        </w:rPr>
        <w:footnoteReference w:id="871"/>
      </w:r>
      <w:r>
        <w:rPr>
          <w:rFonts w:ascii="Amiri" w:hAnsi="Amiri" w:eastAsia="Amiri" w:cs="Amiri"/>
          <w:lang w:bidi="ar-SA"/>
          <w:color w:val="111111"/>
          <w:sz w:val="28"/>
          <w:szCs w:val="28"/>
          <w:rtl/>
        </w:rPr>
        <w:t xml:space="preserve">ابنها وأخاها وتقول: انصرف، النّاس يكفّونك، </w:t>
      </w:r>
      <w:r>
        <w:rPr>
          <w:rStyle w:val="FootnoteReference"/>
        </w:rPr>
        <w:footnoteReference w:id="872"/>
      </w:r>
      <w:r>
        <w:rPr>
          <w:rFonts w:ascii="Amiri" w:hAnsi="Amiri" w:eastAsia="Amiri" w:cs="Amiri"/>
          <w:lang w:bidi="ar-SA"/>
          <w:color w:val="111111"/>
          <w:sz w:val="28"/>
          <w:szCs w:val="28"/>
          <w:rtl/>
        </w:rPr>
        <w:t xml:space="preserve">ويفعل الرّجل مثل ذلك </w:t>
      </w:r>
      <w:r>
        <w:rPr>
          <w:rStyle w:val="FootnoteReference"/>
        </w:rPr>
        <w:footnoteReference w:id="873"/>
      </w:r>
      <w:r>
        <w:rPr>
          <w:rFonts w:ascii="Amiri" w:hAnsi="Amiri" w:eastAsia="Amiri" w:cs="Amiri"/>
          <w:lang w:bidi="ar-SA"/>
          <w:color w:val="111111"/>
          <w:sz w:val="28"/>
          <w:szCs w:val="28"/>
          <w:rtl/>
        </w:rPr>
        <w:t xml:space="preserve">، فما زالوا يتفرّقون حتّى بقي ابن عقيل في المسجد في ثلاثين رجلًا </w:t>
      </w:r>
      <w:r>
        <w:rPr>
          <w:rStyle w:val="FootnoteReference"/>
        </w:rPr>
        <w:footnoteReference w:id="874"/>
      </w:r>
      <w:r>
        <w:rPr>
          <w:rFonts w:ascii="IRNazanin" w:hAnsi="IRNazanin" w:eastAsia="IRNazanin" w:cs="IRNazanin"/>
          <w:lang w:bidi="fa-IR"/>
          <w:color w:val="111111"/>
          <w:sz w:val="28"/>
          <w:szCs w:val="28"/>
          <w:rtl/>
        </w:rPr>
        <w:t xml:space="preserve">، </w:t>
      </w:r>
      <w:r>
        <w:rPr>
          <w:rStyle w:val="FootnoteReference"/>
        </w:rPr>
        <w:footnoteReference w:id="875"/>
      </w:r>
      <w:r>
        <w:rPr>
          <w:rFonts w:ascii="Amiri" w:hAnsi="Amiri" w:eastAsia="Amiri" w:cs="Amiri"/>
          <w:lang w:bidi="ar-SA"/>
          <w:color w:val="111111"/>
          <w:sz w:val="28"/>
          <w:szCs w:val="28"/>
          <w:rtl/>
        </w:rPr>
        <w:t xml:space="preserve">فلمّا رأى ذلك، خرج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متوجِّهاً </w:t>
      </w:r>
      <w:r>
        <w:rPr>
          <w:rStyle w:val="FootnoteReference"/>
        </w:rPr>
        <w:footnoteReference w:id="876"/>
      </w:r>
      <w:r>
        <w:rPr>
          <w:rFonts w:ascii="IRNazanin" w:hAnsi="IRNazanin" w:eastAsia="IRNazanin" w:cs="IRNazanin"/>
          <w:lang w:bidi="fa-IR"/>
          <w:color w:val="111111"/>
          <w:sz w:val="28"/>
          <w:szCs w:val="28"/>
          <w:rtl/>
        </w:rPr>
        <w:t xml:space="preserve">نحو </w:t>
      </w:r>
      <w:r>
        <w:rPr>
          <w:rStyle w:val="FootnoteReference"/>
        </w:rPr>
        <w:footnoteReference w:id="877"/>
      </w:r>
      <w:r>
        <w:rPr>
          <w:rFonts w:ascii="Amiri" w:hAnsi="Amiri" w:eastAsia="Amiri" w:cs="Amiri"/>
          <w:lang w:bidi="ar-SA"/>
          <w:color w:val="111111"/>
          <w:sz w:val="28"/>
          <w:szCs w:val="28"/>
          <w:rtl/>
        </w:rPr>
        <w:t xml:space="preserve">أبواب كندة، </w:t>
      </w:r>
      <w:r>
        <w:rPr>
          <w:rStyle w:val="FootnoteReference"/>
        </w:rPr>
        <w:footnoteReference w:id="878"/>
      </w:r>
      <w:r>
        <w:rPr>
          <w:rFonts w:ascii="Amiri" w:hAnsi="Amiri" w:eastAsia="Amiri" w:cs="Amiri"/>
          <w:lang w:bidi="ar-SA"/>
          <w:color w:val="111111"/>
          <w:sz w:val="28"/>
          <w:szCs w:val="28"/>
          <w:rtl/>
        </w:rPr>
        <w:t xml:space="preserve">فلمّا خرج </w:t>
      </w:r>
      <w:r>
        <w:rPr>
          <w:rStyle w:val="FootnoteReference"/>
        </w:rPr>
        <w:footnoteReference w:id="879"/>
      </w:r>
      <w:r>
        <w:rPr>
          <w:rFonts w:ascii="Amiri" w:hAnsi="Amiri" w:eastAsia="Amiri" w:cs="Amiri"/>
          <w:lang w:bidi="ar-SA"/>
          <w:color w:val="111111"/>
          <w:sz w:val="28"/>
          <w:szCs w:val="28"/>
          <w:rtl/>
        </w:rPr>
        <w:t xml:space="preserve">إلى الباب، لم يبق معه أحد </w:t>
      </w:r>
      <w:r>
        <w:rPr>
          <w:rStyle w:val="FootnoteReference"/>
        </w:rPr>
        <w:footnoteReference w:id="880"/>
      </w:r>
      <w:r>
        <w:rPr>
          <w:rStyle w:val="FootnoteReference"/>
        </w:rPr>
        <w:footnoteReference w:id="881"/>
      </w:r>
      <w:r>
        <w:rPr>
          <w:rFonts w:ascii="Amiri" w:hAnsi="Amiri" w:eastAsia="Amiri" w:cs="Amiri"/>
          <w:lang w:bidi="ar-SA"/>
          <w:color w:val="111111"/>
          <w:sz w:val="28"/>
          <w:szCs w:val="28"/>
          <w:rtl/>
        </w:rPr>
        <w:t xml:space="preserve">إلى النّهاية.</w:t>
      </w:r>
    </w:p>
    <w:p>
      <w:pPr>
        <w:pStyle w:val="BookText"/>
      </w:pPr>
      <w:r>
        <w:rPr>
          <w:rFonts w:ascii="Amiri" w:hAnsi="Amiri" w:eastAsia="Amiri" w:cs="Amiri"/>
          <w:lang w:bidi="ar-SA"/>
          <w:color w:val="111111"/>
          <w:sz w:val="28"/>
          <w:szCs w:val="28"/>
          <w:rtl/>
        </w:rPr>
        <w:t xml:space="preserve">ابن الأثير، الكامل، 3/ 271- 272/ عنه: القمّي، نفس المهموم،/ 105- 106؛ مثله: النّويري، نهاية الإرب، 20/ 397- 398؛ الميانجي، العيون العبرى،/ 41- 42</w:t>
      </w:r>
    </w:p>
    <w:p>
      <w:pPr>
        <w:pStyle w:val="BookText"/>
      </w:pPr>
      <w:r>
        <w:rPr>
          <w:rFonts w:ascii="Amiri" w:hAnsi="Amiri" w:eastAsia="Amiri" w:cs="Amiri"/>
          <w:lang w:bidi="ar-SA"/>
          <w:color w:val="111111"/>
          <w:sz w:val="28"/>
          <w:szCs w:val="28"/>
          <w:rtl/>
        </w:rPr>
        <w:t xml:space="preserve">على ما رواه حميد بن أحمد في كتاب الحدائق، قال: كان العبّاس بن جعدة من الشّيعة الّذين بايعوا مسلم بن عقيل في الكوفة، ومن المخلصين في الولاء لأهل البيت، وكان يأخذ البيعة من النّاس للحسين بن عليّ عليه السلام.</w:t>
      </w:r>
    </w:p>
    <w:p>
      <w:pPr>
        <w:pStyle w:val="BookText"/>
      </w:pPr>
      <w:r>
        <w:rPr>
          <w:rFonts w:ascii="Amiri" w:hAnsi="Amiri" w:eastAsia="Amiri" w:cs="Amiri"/>
          <w:lang w:bidi="ar-SA"/>
          <w:color w:val="111111"/>
          <w:sz w:val="28"/>
          <w:szCs w:val="28"/>
          <w:rtl/>
        </w:rPr>
        <w:t xml:space="preserve">الحائري، ذخيرة الدّارين،/ 286</w:t>
      </w:r>
    </w:p>
    <w:p>
      <w:pPr>
        <w:pStyle w:val="BookText"/>
      </w:pPr>
      <w:r>
        <w:rPr>
          <w:rFonts w:ascii="Amiri" w:hAnsi="Amiri" w:eastAsia="Amiri" w:cs="Amiri"/>
          <w:lang w:bidi="ar-SA"/>
          <w:color w:val="111111"/>
          <w:sz w:val="28"/>
          <w:szCs w:val="28"/>
          <w:rtl/>
        </w:rPr>
        <w:t xml:space="preserve">وبايع مسلماً، كان يأخذ البيعة للحسين عليه السلام.</w:t>
      </w:r>
    </w:p>
    <w:p>
      <w:pPr>
        <w:pStyle w:val="BookText"/>
      </w:pPr>
      <w:r>
        <w:rPr>
          <w:rFonts w:ascii="Amiri" w:hAnsi="Amiri" w:eastAsia="Amiri" w:cs="Amiri"/>
          <w:lang w:bidi="ar-SA"/>
          <w:color w:val="111111"/>
          <w:sz w:val="28"/>
          <w:szCs w:val="28"/>
          <w:rtl/>
        </w:rPr>
        <w:t xml:space="preserve">المامقاني، تنقيح المقال، 2- 1/ 125</w:t>
      </w:r>
    </w:p>
    <w:p>
      <w:pPr>
        <w:pStyle w:val="BookText"/>
      </w:pPr>
      <w:r>
        <w:rPr>
          <w:rFonts w:ascii="Amiri" w:hAnsi="Amiri" w:eastAsia="Amiri" w:cs="Amiri"/>
          <w:lang w:bidi="ar-SA"/>
          <w:color w:val="111111"/>
          <w:sz w:val="28"/>
          <w:szCs w:val="28"/>
          <w:rtl/>
        </w:rPr>
        <w:t xml:space="preserve">ولمّا بلغ مسلم خبر هاني، خاف أن يؤخذ غيلة، فتعجّل الخروج قبل الأجل الّذي بينه وبين النّاس، وأمر عبداللَّه بن حازم أن ينادي في أصحابه، وقد ملأ بهم الدّور حوله، فاجتمع إليه أربعة آلاف ينادون بشعار المسلمين يوم بدر: «يا منصور أمِت».</w:t>
      </w:r>
    </w:p>
    <w:p>
      <w:pPr>
        <w:pStyle w:val="BookText"/>
      </w:pPr>
      <w:r>
        <w:rPr>
          <w:rFonts w:ascii="Amiri" w:hAnsi="Amiri" w:eastAsia="Amiri" w:cs="Amiri"/>
          <w:lang w:bidi="ar-SA"/>
          <w:color w:val="111111"/>
          <w:sz w:val="28"/>
          <w:szCs w:val="28"/>
          <w:rtl/>
        </w:rPr>
        <w:t xml:space="preserve">ثمّ عقد لعبيداللَّه بن عمرو بن عزيز الكنديّ على ربع كندة وربيعة، وقال: سر أمامي على الخيل، وعقد لمسلم بن عوسجة الأسديّ على ربع مذحج واحد، وقال: انزل في الرّجال، وعقد لأبي ثمامة الصّائديّ على ربع تميم وهمدان، وعقد للعبّاس بن جعدة الجدليّ على ربع المدينة. </w:t>
      </w:r>
      <w:r>
        <w:rPr>
          <w:rStyle w:val="FootnoteReference"/>
        </w:rPr>
        <w:footnoteReference w:id="882"/>
      </w:r>
    </w:p>
    <w:p>
      <w:pPr>
        <w:pStyle w:val="BookText"/>
      </w:pPr>
      <w:r>
        <w:rPr>
          <w:rFonts w:ascii="Amiri" w:hAnsi="Amiri" w:eastAsia="Amiri" w:cs="Amiri"/>
          <w:lang w:bidi="ar-SA"/>
          <w:color w:val="111111"/>
          <w:sz w:val="28"/>
          <w:szCs w:val="28"/>
          <w:rtl/>
        </w:rPr>
        <w:t xml:space="preserve">رسولى محلّاتى، فرسان الهيجاء،/ 186</w:t>
      </w:r>
    </w:p>
    <w:p>
      <w:pPr>
        <w:pStyle w:val="BookText"/>
      </w:pPr>
      <w:r>
        <w:rPr>
          <w:rFonts w:ascii="Amiri" w:hAnsi="Amiri" w:eastAsia="Amiri" w:cs="Amiri"/>
          <w:lang w:bidi="ar-SA"/>
          <w:color w:val="111111"/>
          <w:sz w:val="28"/>
          <w:szCs w:val="28"/>
          <w:rtl/>
        </w:rPr>
        <w:t xml:space="preserve">المقرّم، مقتل الحسين عليه السلام،/ 179- 180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66" w:name="pg19430_207215"/>
    <w:bookmarkEnd w:id="66"/>
    <w:p>
      <w:pPr>
        <w:pStyle w:val="BookText"/>
      </w:pPr>
      <w:r>
        <w:rPr>
          <w:rFonts w:ascii="Amiri" w:hAnsi="Amiri" w:eastAsia="Amiri" w:cs="Amiri"/>
          <w:lang w:bidi="ar-SA"/>
          <w:color w:val="111111"/>
          <w:sz w:val="28"/>
          <w:szCs w:val="28"/>
          <w:rtl/>
        </w:rPr>
        <w:t xml:space="preserve">وكان ساكناً في الكوفة، فلمّا ورد مسلم بن عقيل الكوفة بايع له، وكان يأخذ البيعة من أهل الكوفة للحسين، وكان في من أخذ البيعة مجدّداً لمّا حاصر مسلم بن عقيل دار الإمارة، وكان صاحب راية على جماعة من أهل الكوفة.</w:t>
      </w:r>
    </w:p>
    <w:p>
      <w:pPr>
        <w:pStyle w:val="BookText"/>
      </w:pPr>
      <w:r>
        <w:rPr>
          <w:rFonts w:ascii="Amiri" w:hAnsi="Amiri" w:eastAsia="Amiri" w:cs="Amiri"/>
          <w:lang w:bidi="ar-SA"/>
          <w:color w:val="111111"/>
          <w:sz w:val="28"/>
          <w:szCs w:val="28"/>
          <w:rtl/>
        </w:rPr>
        <w:t xml:space="preserve">الزّنجاني، وسيلة الدّارين،/ 162</w:t>
      </w:r>
    </w:p>
    <w:p>
      <w:pPr>
        <w:pStyle w:val="Heading3"/>
      </w:pPr>
      <w:bookmarkStart w:id="498" w:name="_Toc131"/>
      <w:r>
        <w:t>استشهاده</w:t>
      </w:r>
      <w:bookmarkEnd w:id="498"/>
    </w:p>
    <w:p>
      <w:pPr>
        <w:pStyle w:val="BookText"/>
      </w:pPr>
      <w:r>
        <w:rPr>
          <w:rFonts w:ascii="Amiri" w:hAnsi="Amiri" w:eastAsia="Amiri" w:cs="Amiri"/>
          <w:lang w:bidi="ar-SA"/>
          <w:color w:val="111111"/>
          <w:sz w:val="28"/>
          <w:szCs w:val="28"/>
          <w:rtl/>
        </w:rPr>
        <w:t xml:space="preserve">قال أبو جعفر الطّبري: فلمّا تخاذل النّاس عن مسلم، قبض عليه [العبّاس بن جعدة] محمّد بن الأشعث الكنديّ، فسلّمه إلى ابن زياد، فحبسه، ولمّا قُتل مسلم، أحضره عبيداللَّه، وقال: أنت العبّاس بن جعدة الّذي عقد لك ابن عقيل على ربع المدينة؟ قال: نعم، قال:</w:t>
      </w:r>
    </w:p>
    <w:p>
      <w:pPr>
        <w:pStyle w:val="BookText"/>
      </w:pPr>
      <w:r>
        <w:rPr>
          <w:rFonts w:ascii="IRNazanin" w:hAnsi="IRNazanin" w:eastAsia="IRNazanin" w:cs="IRNazanin"/>
          <w:lang w:bidi="fa-IR"/>
          <w:color w:val="111111"/>
          <w:sz w:val="28"/>
          <w:szCs w:val="28"/>
          <w:rtl/>
        </w:rPr>
        <w:t xml:space="preserve">انطلقوا به فاضربوا عنقه. قال أبو مخنف: فانطلقوا به، فضربت عنقه.</w:t>
      </w:r>
    </w:p>
    <w:p>
      <w:pPr>
        <w:pStyle w:val="BookText"/>
      </w:pPr>
      <w:r>
        <w:rPr>
          <w:rFonts w:ascii="Amiri" w:hAnsi="Amiri" w:eastAsia="Amiri" w:cs="Amiri"/>
          <w:lang w:bidi="ar-SA"/>
          <w:color w:val="111111"/>
          <w:sz w:val="28"/>
          <w:szCs w:val="28"/>
          <w:rtl/>
        </w:rPr>
        <w:t xml:space="preserve">الحائري، ذخيرة الدّارين، 1/ 286</w:t>
      </w:r>
    </w:p>
    <w:p>
      <w:pPr>
        <w:pStyle w:val="BookText"/>
      </w:pPr>
      <w:r>
        <w:rPr>
          <w:rFonts w:ascii="Amiri" w:hAnsi="Amiri" w:eastAsia="Amiri" w:cs="Amiri"/>
          <w:lang w:bidi="ar-SA"/>
          <w:color w:val="111111"/>
          <w:sz w:val="28"/>
          <w:szCs w:val="28"/>
          <w:rtl/>
        </w:rPr>
        <w:t xml:space="preserve">ولمّا تخاذل النّاس عن مسلم، أمر ابن زياد بالقبض عليه وحبسه، ثمّ بعد شهادة مسلم أمر بضرب عنقه، فضُربت رضوان اللَّه عليه، ولعن اللَّه قاتليه أمراً ومباشراً. </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گفت: «بلى.»</w:t>
      </w:r>
    </w:p>
    <w:p>
      <w:pPr>
        <w:pStyle w:val="BookText"/>
      </w:pPr>
      <w:r>
        <w:rPr>
          <w:rFonts w:ascii="IRNazanin" w:hAnsi="IRNazanin" w:eastAsia="IRNazanin" w:cs="IRNazanin"/>
          <w:lang w:bidi="fa-IR"/>
          <w:color w:val="111111"/>
          <w:sz w:val="28"/>
          <w:szCs w:val="28"/>
          <w:rtl/>
        </w:rPr>
        <w:t xml:space="preserve">آن ملعون گفت: «ببريد گردن او را بزنيد.»</w:t>
      </w:r>
    </w:p>
    <w:p>
      <w:pPr>
        <w:pStyle w:val="BookText"/>
      </w:pPr>
      <w:r>
        <w:rPr>
          <w:rFonts w:ascii="Amiri" w:hAnsi="Amiri" w:eastAsia="Amiri" w:cs="Amiri"/>
          <w:lang w:bidi="ar-SA"/>
          <w:color w:val="111111"/>
          <w:sz w:val="28"/>
          <w:szCs w:val="28"/>
          <w:rtl/>
        </w:rPr>
        <w:t xml:space="preserve">او را بردند و ملحق به شهدا نمودند، و در رجال مامقانى نيز همين سياق نقل كرده.</w:t>
      </w:r>
    </w:p>
    <w:p>
      <w:pPr>
        <w:pStyle w:val="BookText"/>
      </w:pPr>
      <w:r>
        <w:rPr>
          <w:rFonts w:ascii="Amiri" w:hAnsi="Amiri" w:eastAsia="Amiri" w:cs="Amiri"/>
          <w:lang w:bidi="ar-SA"/>
          <w:color w:val="111111"/>
          <w:sz w:val="28"/>
          <w:szCs w:val="28"/>
          <w:rtl/>
        </w:rPr>
        <w:t xml:space="preserve">محلّاتى، فرسان الهيجاء،/ 186- 187</w:t>
      </w:r>
    </w:p>
    <w:p>
      <w:pPr>
        <w:pStyle w:val="BookText"/>
      </w:pPr>
      <w:r>
        <w:rPr>
          <w:rFonts w:ascii="Amiri" w:hAnsi="Amiri" w:eastAsia="Amiri" w:cs="Amiri"/>
          <w:lang w:bidi="ar-SA"/>
          <w:color w:val="111111"/>
          <w:sz w:val="28"/>
          <w:szCs w:val="28"/>
          <w:rtl/>
        </w:rPr>
        <w:t xml:space="preserve">المامقانيّ، تنقيح المقال، 2- 1/ 125</w:t>
      </w:r>
    </w:p>
    <w:p>
      <w:pPr>
        <w:pStyle w:val="BookText"/>
      </w:pPr>
      <w:r>
        <w:rPr>
          <w:rFonts w:ascii="Amiri" w:hAnsi="Amiri" w:eastAsia="Amiri" w:cs="Amiri"/>
          <w:lang w:bidi="ar-SA"/>
          <w:color w:val="111111"/>
          <w:sz w:val="28"/>
          <w:szCs w:val="28"/>
          <w:rtl/>
        </w:rPr>
        <w:t xml:space="preserve">وقال أبو جعفر الطّبريّ: لمّا قتل محمّد بن الأشعث مسلم بن عقيل، أخذ عبّاس بن جعدة وأرسله إلى عبيداللَّه ابن زياد، وقتل عبيداللَّه بن زياد العبّاس بن جعدة، وبناء على هذا هو من طليعة شهداء كربلاء، كما أنّ عبد الأعلى الكلبيّ وعبداللَّه بن الحارث قُتلا مقدّمة في الكوفة قبل واقعة الطّفّ.</w:t>
      </w:r>
    </w:p>
    <w:p>
      <w:pPr>
        <w:pStyle w:val="BookText"/>
      </w:pPr>
      <w:r>
        <w:rPr>
          <w:rFonts w:ascii="Amiri" w:hAnsi="Amiri" w:eastAsia="Amiri" w:cs="Amiri"/>
          <w:lang w:bidi="ar-SA"/>
          <w:color w:val="111111"/>
          <w:sz w:val="28"/>
          <w:szCs w:val="28"/>
          <w:rtl/>
        </w:rPr>
        <w:t xml:space="preserve">الزّنجاني، وسيلة الدّارين،/ 162- 163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7" w:name="pg19430_207216"/>
    <w:bookmarkEnd w:id="67"/>
    <w:p>
      <w:pPr>
        <w:pStyle w:val="Heading2"/>
      </w:pPr>
      <w:bookmarkStart w:id="499" w:name="_Toc132"/>
      <w:r>
        <w:t>191- العبّاس بن الفضل</w:t>
      </w:r>
      <w:bookmarkEnd w:id="499"/>
    </w:p>
    <w:p>
      <w:pPr>
        <w:pStyle w:val="BookText"/>
      </w:pPr>
      <w:r>
        <w:rPr>
          <w:rFonts w:ascii="Amiri" w:hAnsi="Amiri" w:eastAsia="Amiri" w:cs="Amiri"/>
          <w:lang w:bidi="ar-SA"/>
          <w:color w:val="111111"/>
          <w:sz w:val="28"/>
          <w:szCs w:val="28"/>
          <w:rtl/>
        </w:rPr>
        <w:t xml:space="preserve">من أصحاب الحسين بن عليّ عليهما السلام: العبّاس بن الفضل، يكنّى أبا الفضل، يروي عن الحسين عليه السلام خطبته. </w:t>
      </w:r>
      <w:r>
        <w:rPr>
          <w:rStyle w:val="FootnoteReference"/>
        </w:rPr>
        <w:footnoteReference w:id="884"/>
      </w:r>
    </w:p>
    <w:p>
      <w:pPr>
        <w:pStyle w:val="BookText"/>
      </w:pPr>
      <w:r>
        <w:rPr>
          <w:rFonts w:ascii="Amiri" w:hAnsi="Amiri" w:eastAsia="Amiri" w:cs="Amiri"/>
          <w:lang w:bidi="ar-SA"/>
          <w:color w:val="111111"/>
          <w:sz w:val="28"/>
          <w:szCs w:val="28"/>
          <w:rtl/>
        </w:rPr>
        <w:t xml:space="preserve">عباس بن الفضل، كنيت او ابو الفضل است، خطبه از امام حسين عليه السلام روايت كرده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210</w:t>
      </w:r>
    </w:p>
    <w:p>
      <w:pPr>
        <w:pStyle w:val="BookText"/>
      </w:pPr>
      <w:r>
        <w:rPr>
          <w:rFonts w:ascii="Amiri" w:hAnsi="Amiri" w:eastAsia="Amiri" w:cs="Amiri"/>
          <w:lang w:bidi="ar-SA"/>
          <w:color w:val="111111"/>
          <w:sz w:val="28"/>
          <w:szCs w:val="28"/>
          <w:rtl/>
        </w:rPr>
        <w:t xml:space="preserve">الطّوسي، الرّجال،/ 78/ عنه: التّفرشي، نقد الرّجال،/ 179؛ الإسترآبادي، منهج المقال،/ 188؛ الأردبيلي، جامع الرّواة، 1/ 433</w:t>
      </w:r>
    </w:p>
    <w:p>
      <w:pPr>
        <w:pStyle w:val="BookText"/>
      </w:pPr>
      <w:r>
        <w:rPr>
          <w:rFonts w:ascii="Amiri" w:hAnsi="Amiri" w:eastAsia="Amiri" w:cs="Amiri"/>
          <w:lang w:bidi="ar-SA"/>
          <w:color w:val="111111"/>
          <w:sz w:val="28"/>
          <w:szCs w:val="28"/>
          <w:rtl/>
        </w:rPr>
        <w:t xml:space="preserve">عبّاس بن الفضل، يكنّى أبا الفضل، عدّه الشّيخ رحمه الله كذلك في رجاله من أصحاب الحسين عليه السلام، وقال: روى عن الحسين خطبته، وظاهره كونه إماميّاً، ولم أقف على ما يدرجه في الحسّان.</w:t>
      </w:r>
    </w:p>
    <w:p>
      <w:pPr>
        <w:pStyle w:val="BookText"/>
      </w:pPr>
      <w:r>
        <w:rPr>
          <w:rFonts w:ascii="Amiri" w:hAnsi="Amiri" w:eastAsia="Amiri" w:cs="Amiri"/>
          <w:lang w:bidi="ar-SA"/>
          <w:color w:val="111111"/>
          <w:sz w:val="28"/>
          <w:szCs w:val="28"/>
          <w:rtl/>
        </w:rPr>
        <w:t xml:space="preserve">المامقاني، تنقيح المقال، 2- 1/ 129</w:t>
      </w:r>
    </w:p>
    <w:p>
      <w:pPr>
        <w:pStyle w:val="Heading2"/>
      </w:pPr>
      <w:bookmarkStart w:id="500" w:name="_Toc133"/>
      <w:r>
        <w:t>158/ 192- عبد الأعلى بن يزيد الكلبيّ، قُتل بالكوفة</w:t>
      </w:r>
      <w:bookmarkEnd w:id="500"/>
    </w:p>
    <w:p>
      <w:pPr>
        <w:pStyle w:val="Heading3"/>
      </w:pPr>
      <w:bookmarkStart w:id="501" w:name="_Toc134"/>
      <w:r>
        <w:t>ميزاته العائليّة</w:t>
      </w:r>
      <w:bookmarkEnd w:id="501"/>
    </w:p>
    <w:p>
      <w:pPr>
        <w:pStyle w:val="BookText"/>
      </w:pPr>
      <w:r>
        <w:rPr>
          <w:rFonts w:ascii="Amiri" w:hAnsi="Amiri" w:eastAsia="Amiri" w:cs="Amiri"/>
          <w:lang w:bidi="ar-SA"/>
          <w:color w:val="111111"/>
          <w:sz w:val="28"/>
          <w:szCs w:val="28"/>
          <w:rtl/>
        </w:rPr>
        <w:t xml:space="preserve">وقُتل معه عبدالأعلى بن زيد بن الشّجاع الكلبيّ.</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199</w:t>
      </w:r>
    </w:p>
    <w:p>
      <w:pPr>
        <w:pStyle w:val="BookText"/>
      </w:pPr>
      <w:r>
        <w:rPr>
          <w:rFonts w:ascii="Amiri" w:hAnsi="Amiri" w:eastAsia="Amiri" w:cs="Amiri"/>
          <w:lang w:bidi="ar-SA"/>
          <w:color w:val="111111"/>
          <w:sz w:val="28"/>
          <w:szCs w:val="28"/>
          <w:rtl/>
        </w:rPr>
        <w:t xml:space="preserve">رجلًا من كلب يُقال له عبدالأعلى بن يزيد.</w:t>
      </w:r>
    </w:p>
    <w:p>
      <w:pPr>
        <w:pStyle w:val="BookText"/>
      </w:pPr>
      <w:r>
        <w:rPr>
          <w:rFonts w:ascii="Amiri" w:hAnsi="Amiri" w:eastAsia="Amiri" w:cs="Amiri"/>
          <w:lang w:bidi="ar-SA"/>
          <w:color w:val="111111"/>
          <w:sz w:val="28"/>
          <w:szCs w:val="28"/>
          <w:rtl/>
        </w:rPr>
        <w:t xml:space="preserve">الطّبري، التّاريخ، 5/ 369، 370، 379</w:t>
      </w:r>
    </w:p>
    <w:p>
      <w:pPr>
        <w:pStyle w:val="BookText"/>
      </w:pPr>
      <w:r>
        <w:rPr>
          <w:rFonts w:ascii="Amiri" w:hAnsi="Amiri" w:eastAsia="Amiri" w:cs="Amiri"/>
          <w:lang w:bidi="ar-SA"/>
          <w:color w:val="111111"/>
          <w:sz w:val="28"/>
          <w:szCs w:val="28"/>
          <w:rtl/>
        </w:rPr>
        <w:t xml:space="preserve">عبدالأعلى الكلبيّ.</w:t>
      </w:r>
    </w:p>
    <w:p>
      <w:pPr>
        <w:pStyle w:val="BookText"/>
      </w:pPr>
      <w:r>
        <w:rPr>
          <w:rFonts w:ascii="Amiri" w:hAnsi="Amiri" w:eastAsia="Amiri" w:cs="Amiri"/>
          <w:lang w:bidi="ar-SA"/>
          <w:color w:val="111111"/>
          <w:sz w:val="28"/>
          <w:szCs w:val="28"/>
          <w:rtl/>
        </w:rPr>
        <w:t xml:space="preserve">الطّبري، التّاريخ، 5/ 379</w:t>
      </w:r>
    </w:p>
    <w:p>
      <w:pPr>
        <w:pStyle w:val="BookText"/>
      </w:pPr>
      <w:r>
        <w:rPr>
          <w:rFonts w:ascii="Amiri" w:hAnsi="Amiri" w:eastAsia="Amiri" w:cs="Amiri"/>
          <w:lang w:bidi="ar-SA"/>
          <w:color w:val="111111"/>
          <w:sz w:val="28"/>
          <w:szCs w:val="28"/>
          <w:rtl/>
        </w:rPr>
        <w:t xml:space="preserve">عبدالأعلى بن يزيد الكلبيّ العليميّ.</w:t>
      </w:r>
    </w:p>
    <w:p>
      <w:pPr>
        <w:pStyle w:val="BookText"/>
      </w:pPr>
      <w:r>
        <w:rPr>
          <w:rFonts w:ascii="Amiri" w:hAnsi="Amiri" w:eastAsia="Amiri" w:cs="Amiri"/>
          <w:lang w:bidi="ar-SA"/>
          <w:color w:val="111111"/>
          <w:sz w:val="28"/>
          <w:szCs w:val="28"/>
          <w:rtl/>
        </w:rPr>
        <w:t xml:space="preserve">السّماوي، إبصار العين،/ 108</w:t>
      </w:r>
    </w:p>
    <w:p>
      <w:pPr>
        <w:pStyle w:val="BookText"/>
      </w:pPr>
      <w:r>
        <w:rPr>
          <w:rFonts w:ascii="Amiri" w:hAnsi="Amiri" w:eastAsia="Amiri" w:cs="Amiri"/>
          <w:lang w:bidi="ar-SA"/>
          <w:color w:val="111111"/>
          <w:sz w:val="28"/>
          <w:szCs w:val="28"/>
          <w:rtl/>
        </w:rPr>
        <w:t xml:space="preserve">ومنهم عبدالأعلى بن يزيد الكلبيّ العليميّ من بني عليم.</w:t>
      </w:r>
    </w:p>
    <w:p>
      <w:pPr>
        <w:pStyle w:val="BookText"/>
      </w:pPr>
      <w:r>
        <w:rPr>
          <w:rFonts w:ascii="Amiri" w:hAnsi="Amiri" w:eastAsia="Amiri" w:cs="Amiri"/>
          <w:lang w:bidi="ar-SA"/>
          <w:color w:val="111111"/>
          <w:sz w:val="28"/>
          <w:szCs w:val="28"/>
          <w:rtl/>
        </w:rPr>
        <w:t xml:space="preserve">الحائري، ذخيرة الدّارين، 1/ 285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68" w:name="pg19430_207217"/>
    <w:bookmarkEnd w:id="68"/>
    <w:p>
      <w:pPr>
        <w:pStyle w:val="BookText"/>
      </w:pPr>
      <w:r>
        <w:rPr>
          <w:rFonts w:ascii="Amiri" w:hAnsi="Amiri" w:eastAsia="Amiri" w:cs="Amiri"/>
          <w:lang w:bidi="ar-SA"/>
          <w:color w:val="111111"/>
          <w:sz w:val="28"/>
          <w:szCs w:val="28"/>
          <w:rtl/>
        </w:rPr>
        <w:t xml:space="preserve">عبدالأعلى بن يزيد الكلبيّ. </w:t>
      </w:r>
      <w:r>
        <w:rPr>
          <w:rStyle w:val="FootnoteReference"/>
        </w:rPr>
        <w:footnoteReference w:id="885"/>
      </w:r>
    </w:p>
    <w:p>
      <w:pPr>
        <w:pStyle w:val="BookText"/>
      </w:pPr>
      <w:r>
        <w:rPr>
          <w:rFonts w:ascii="Amiri" w:hAnsi="Amiri" w:eastAsia="Amiri" w:cs="Amiri"/>
          <w:lang w:bidi="ar-SA"/>
          <w:color w:val="111111"/>
          <w:sz w:val="28"/>
          <w:szCs w:val="28"/>
          <w:rtl/>
        </w:rPr>
        <w:t xml:space="preserve">صاحب «ذخيرة الدارين» از «حدائق الورديه» نقل كرده و مامقانى در «رجال» خود آن را مختصر ذكر كرده كه اين عبد الاعلى كان فارساً شجاعاً قارياً، من الشّيعة، كوفيّاً، و او فرزند يزيد الكلبى العليمى از بنى عليم بود.</w:t>
      </w:r>
    </w:p>
    <w:p>
      <w:pPr>
        <w:pStyle w:val="BookText"/>
      </w:pPr>
      <w:r>
        <w:rPr>
          <w:rFonts w:ascii="Amiri" w:hAnsi="Amiri" w:eastAsia="Amiri" w:cs="Amiri"/>
          <w:lang w:bidi="ar-SA"/>
          <w:color w:val="111111"/>
          <w:sz w:val="28"/>
          <w:szCs w:val="28"/>
          <w:rtl/>
        </w:rPr>
        <w:t xml:space="preserve">محلّاتى، فرسان الهيجاء،/ 230</w:t>
      </w:r>
    </w:p>
    <w:p>
      <w:pPr>
        <w:pStyle w:val="BookText"/>
      </w:pPr>
      <w:r>
        <w:rPr>
          <w:rFonts w:ascii="Amiri" w:hAnsi="Amiri" w:eastAsia="Amiri" w:cs="Amiri"/>
          <w:lang w:bidi="ar-SA"/>
          <w:color w:val="111111"/>
          <w:sz w:val="28"/>
          <w:szCs w:val="28"/>
          <w:rtl/>
        </w:rPr>
        <w:t xml:space="preserve">المامقاني، تنقيح المقال، 2- 1/ 123/ مثله: الأمين، أعيان الشّيعة، 1/ 611</w:t>
      </w:r>
    </w:p>
    <w:p>
      <w:pPr>
        <w:pStyle w:val="BookText"/>
      </w:pPr>
      <w:r>
        <w:rPr>
          <w:rFonts w:ascii="Amiri" w:hAnsi="Amiri" w:eastAsia="Amiri" w:cs="Amiri"/>
          <w:lang w:bidi="ar-SA"/>
          <w:color w:val="111111"/>
          <w:sz w:val="28"/>
          <w:szCs w:val="28"/>
          <w:rtl/>
        </w:rPr>
        <w:t xml:space="preserve">عبدالأعلى بن يزيد الكلبيّ الشّهيد في الكوفة. </w:t>
      </w:r>
      <w:r>
        <w:rPr>
          <w:rStyle w:val="FootnoteReference"/>
        </w:rPr>
        <w:footnoteReference w:id="886"/>
      </w:r>
    </w:p>
    <w:p>
      <w:pPr>
        <w:pStyle w:val="BookText"/>
      </w:pPr>
      <w:r>
        <w:rPr>
          <w:rFonts w:ascii="Amiri" w:hAnsi="Amiri" w:eastAsia="Amiri" w:cs="Amiri"/>
          <w:lang w:bidi="ar-SA"/>
          <w:color w:val="111111"/>
          <w:sz w:val="28"/>
          <w:szCs w:val="28"/>
          <w:rtl/>
        </w:rPr>
        <w:t xml:space="preserve">هاشم زاده، ترجمه انصار الحسين،/ 118</w:t>
      </w:r>
    </w:p>
    <w:p>
      <w:pPr>
        <w:pStyle w:val="BookText"/>
      </w:pPr>
      <w:r>
        <w:rPr>
          <w:rFonts w:ascii="Amiri" w:hAnsi="Amiri" w:eastAsia="Amiri" w:cs="Amiri"/>
          <w:lang w:bidi="ar-SA"/>
          <w:color w:val="111111"/>
          <w:sz w:val="28"/>
          <w:szCs w:val="28"/>
          <w:rtl/>
        </w:rPr>
        <w:t xml:space="preserve">الزّنجاني، وسيلة الدّارين،/ 218</w:t>
      </w:r>
    </w:p>
    <w:p>
      <w:pPr>
        <w:pStyle w:val="Heading3"/>
      </w:pPr>
      <w:bookmarkStart w:id="502" w:name="_Toc135"/>
      <w:r>
        <w:t>خصائصه الفريدة</w:t>
      </w:r>
      <w:bookmarkEnd w:id="502"/>
    </w:p>
    <w:p>
      <w:pPr>
        <w:pStyle w:val="BookText"/>
      </w:pPr>
      <w:r>
        <w:rPr>
          <w:rFonts w:ascii="Amiri" w:hAnsi="Amiri" w:eastAsia="Amiri" w:cs="Amiri"/>
          <w:lang w:bidi="ar-SA"/>
          <w:color w:val="111111"/>
          <w:sz w:val="28"/>
          <w:szCs w:val="28"/>
          <w:rtl/>
        </w:rPr>
        <w:t xml:space="preserve">كان فارساً شجاعاً، من الشّيعة، كوفيّاً.</w:t>
      </w:r>
    </w:p>
    <w:p>
      <w:pPr>
        <w:pStyle w:val="BookText"/>
      </w:pPr>
      <w:r>
        <w:rPr>
          <w:rFonts w:ascii="Amiri" w:hAnsi="Amiri" w:eastAsia="Amiri" w:cs="Amiri"/>
          <w:lang w:bidi="ar-SA"/>
          <w:color w:val="111111"/>
          <w:sz w:val="28"/>
          <w:szCs w:val="28"/>
          <w:rtl/>
        </w:rPr>
        <w:t xml:space="preserve">السّماوي، إبصار العين،/ 108</w:t>
      </w:r>
    </w:p>
    <w:p>
      <w:pPr>
        <w:pStyle w:val="BookText"/>
      </w:pPr>
      <w:r>
        <w:rPr>
          <w:rFonts w:ascii="Amiri" w:hAnsi="Amiri" w:eastAsia="Amiri" w:cs="Amiri"/>
          <w:lang w:bidi="ar-SA"/>
          <w:color w:val="111111"/>
          <w:sz w:val="28"/>
          <w:szCs w:val="28"/>
          <w:rtl/>
        </w:rPr>
        <w:t xml:space="preserve">قال حميد بن أحمد في كتاب الحدائق: كان عبدالأعلى بن يزيد هذا فارساً، شجاعاً، قارئاً، من الشّيعة، كوفيّاً.</w:t>
      </w:r>
    </w:p>
    <w:p>
      <w:pPr>
        <w:pStyle w:val="BookText"/>
      </w:pPr>
      <w:r>
        <w:rPr>
          <w:rFonts w:ascii="Amiri" w:hAnsi="Amiri" w:eastAsia="Amiri" w:cs="Amiri"/>
          <w:lang w:bidi="ar-SA"/>
          <w:color w:val="111111"/>
          <w:sz w:val="28"/>
          <w:szCs w:val="28"/>
          <w:rtl/>
        </w:rPr>
        <w:t xml:space="preserve">الحائري، ذخيرة الدّارين، 1/ 285/ عنه: الزّنجاني، وسيلة الدّارين،/ 218</w:t>
      </w:r>
    </w:p>
    <w:p>
      <w:pPr>
        <w:pStyle w:val="BookText"/>
      </w:pPr>
      <w:r>
        <w:rPr>
          <w:rFonts w:ascii="Amiri" w:hAnsi="Amiri" w:eastAsia="Amiri" w:cs="Amiri"/>
          <w:lang w:bidi="ar-SA"/>
          <w:color w:val="111111"/>
          <w:sz w:val="28"/>
          <w:szCs w:val="28"/>
          <w:rtl/>
        </w:rPr>
        <w:t xml:space="preserve">ذكر علماء السّير: إنّه كان فارساً، شجاعاً، قارئاً، من الشّيعة، كوفيّاً.</w:t>
      </w:r>
    </w:p>
    <w:p>
      <w:pPr>
        <w:pStyle w:val="BookText"/>
      </w:pPr>
      <w:r>
        <w:rPr>
          <w:rFonts w:ascii="Amiri" w:hAnsi="Amiri" w:eastAsia="Amiri" w:cs="Amiri"/>
          <w:lang w:bidi="ar-SA"/>
          <w:color w:val="111111"/>
          <w:sz w:val="28"/>
          <w:szCs w:val="28"/>
          <w:rtl/>
        </w:rPr>
        <w:t xml:space="preserve">المامقاني، تنقيح المقال، 2- 1/ 133</w:t>
      </w:r>
    </w:p>
    <w:p>
      <w:pPr>
        <w:pStyle w:val="Heading3"/>
      </w:pPr>
      <w:bookmarkStart w:id="503" w:name="_Toc136"/>
      <w:r>
        <w:t>صحبته مع مسلم بن عقيل عليه السلام في الكوفة واعتقاله</w:t>
      </w:r>
      <w:bookmarkEnd w:id="503"/>
    </w:p>
    <w:p>
      <w:pPr>
        <w:pStyle w:val="BookText"/>
      </w:pPr>
      <w:r>
        <w:rPr>
          <w:rFonts w:ascii="Amiri" w:hAnsi="Amiri" w:eastAsia="Amiri" w:cs="Amiri"/>
          <w:lang w:bidi="ar-SA"/>
          <w:color w:val="111111"/>
          <w:sz w:val="28"/>
          <w:szCs w:val="28"/>
          <w:rtl/>
        </w:rPr>
        <w:t xml:space="preserve">قال أبو مخنف: فحدّثني أبو جَناب الكلبيّ أنّ كثيراً ألفى رجلًا من كلب يُقال له:</w:t>
      </w:r>
    </w:p>
    <w:p>
      <w:pPr>
        <w:pStyle w:val="BookText"/>
      </w:pPr>
      <w:r>
        <w:rPr>
          <w:rFonts w:ascii="Amiri" w:hAnsi="Amiri" w:eastAsia="Amiri" w:cs="Amiri"/>
          <w:lang w:bidi="ar-SA"/>
          <w:color w:val="111111"/>
          <w:sz w:val="28"/>
          <w:szCs w:val="28"/>
          <w:rtl/>
        </w:rPr>
        <w:t xml:space="preserve">عبدالأعلى بن يزيد، قد لبس سلاحه يريد ابن عقيل في بني فتيان، فأخذه حتّى أدخله على ابن زياد، فأخبره خبره، فقال لابن زياد: إنّما أردتك؛ قال: وكنت وعدتني ذلك من نفسك؛ فأمر به، فحبِس.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ابن زياد گفت: «با من وعده نهاده بودى.»</w:t>
      </w:r>
    </w:p>
    <w:p>
      <w:pPr>
        <w:pStyle w:val="BookText"/>
      </w:pPr>
      <w:r>
        <w:rPr>
          <w:rFonts w:ascii="IRNazanin" w:hAnsi="IRNazanin" w:eastAsia="IRNazanin" w:cs="IRNazanin"/>
          <w:lang w:bidi="fa-IR"/>
          <w:color w:val="111111"/>
          <w:sz w:val="28"/>
          <w:szCs w:val="28"/>
          <w:rtl/>
        </w:rPr>
        <w:t xml:space="preserve">و بگفت تا او را بداشتند.</w:t>
      </w:r>
    </w:p>
    <w:p>
      <w:pPr>
        <w:pStyle w:val="BookText"/>
      </w:pPr>
      <w:r>
        <w:rPr>
          <w:rFonts w:ascii="IRNazanin" w:hAnsi="IRNazanin" w:eastAsia="IRNazanin" w:cs="IRNazanin"/>
          <w:lang w:bidi="fa-IR"/>
          <w:color w:val="111111"/>
          <w:sz w:val="28"/>
          <w:szCs w:val="28"/>
          <w:rtl/>
        </w:rPr>
        <w:t xml:space="preserve">پاينده، ترجمه تاريخ طبرى، 7/ 2946</w:t>
      </w:r>
    </w:p>
    <w:p>
      <w:pPr>
        <w:pStyle w:val="BookText"/>
      </w:pPr>
      <w:r>
        <w:rPr>
          <w:rFonts w:ascii="Amiri" w:hAnsi="Amiri" w:eastAsia="Amiri" w:cs="Amiri"/>
          <w:lang w:bidi="ar-SA"/>
          <w:color w:val="111111"/>
          <w:sz w:val="28"/>
          <w:szCs w:val="28"/>
          <w:rtl/>
        </w:rPr>
        <w:t xml:space="preserve">الطّبريّ، التّاريخ، 5/ 369- 370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مع مسلم بن عقيل رضى الله عنه فيمن خرج، فلمّا تخاذل النّاس عن مسلم، قبض عليه كثير بن شهاب، فسلّمه إلى عبيداللَّه بن زياد، فحبسه.</w:t>
      </w:r>
    </w:p>
    <w:p>
      <w:pPr>
        <w:pStyle w:val="BookText"/>
      </w:pPr>
      <w:r>
        <w:rPr>
          <w:rFonts w:ascii="Amiri" w:hAnsi="Amiri" w:eastAsia="Amiri" w:cs="Amiri"/>
          <w:lang w:bidi="ar-SA"/>
          <w:color w:val="111111"/>
          <w:sz w:val="28"/>
          <w:szCs w:val="28"/>
          <w:rtl/>
        </w:rPr>
        <w:t xml:space="preserve">السّماوي، إبصار العين،/ 108</w:t>
      </w:r>
    </w:p>
    <w:p>
      <w:pPr>
        <w:pStyle w:val="BookText"/>
      </w:pPr>
      <w:r>
        <w:rPr>
          <w:rFonts w:ascii="Amiri" w:hAnsi="Amiri" w:eastAsia="Amiri" w:cs="Amiri"/>
          <w:lang w:bidi="ar-SA"/>
          <w:color w:val="111111"/>
          <w:sz w:val="28"/>
          <w:szCs w:val="28"/>
          <w:rtl/>
        </w:rPr>
        <w:t xml:space="preserve">وكان هو وحبيب بن مظاهر الأسديّ يأخذان البيعة من أهل الكوفة للحسين بن عليّ عليه السلام، ثمّ خرج مع مسلم بن عقيل فيمن خرج، فلمّا تخاذل النّاس عن مسلم قبض عليه كثير بن شهاب، فسلّمه إلى عبيداللَّه بن زياد، فحبسه مع من حبس.</w:t>
      </w:r>
    </w:p>
    <w:p>
      <w:pPr>
        <w:pStyle w:val="BookText"/>
      </w:pPr>
      <w:r>
        <w:rPr>
          <w:rFonts w:ascii="Amiri" w:hAnsi="Amiri" w:eastAsia="Amiri" w:cs="Amiri"/>
          <w:lang w:bidi="ar-SA"/>
          <w:color w:val="111111"/>
          <w:sz w:val="28"/>
          <w:szCs w:val="28"/>
          <w:rtl/>
        </w:rPr>
        <w:t xml:space="preserve">الحائري، ذخيرة الدّارين، 1/ 285/ عنه: الزّنجاني، وسيلة الدّارين،/ 218</w:t>
      </w:r>
    </w:p>
    <w:p>
      <w:pPr>
        <w:pStyle w:val="BookText"/>
      </w:pPr>
      <w:r>
        <w:rPr>
          <w:rFonts w:ascii="Amiri" w:hAnsi="Amiri" w:eastAsia="Amiri" w:cs="Amiri"/>
          <w:lang w:bidi="ar-SA"/>
          <w:color w:val="111111"/>
          <w:sz w:val="28"/>
          <w:szCs w:val="28"/>
          <w:rtl/>
        </w:rPr>
        <w:t xml:space="preserve">بايع مسلماً، وكان يأخذ البيعة للحسين عليه السلام من أهل الكوفة، وبعد تخاذل النّاس عن مسلم، فقبض وحبس.</w:t>
      </w:r>
    </w:p>
    <w:p>
      <w:pPr>
        <w:pStyle w:val="BookText"/>
      </w:pPr>
      <w:r>
        <w:rPr>
          <w:rFonts w:ascii="Amiri" w:hAnsi="Amiri" w:eastAsia="Amiri" w:cs="Amiri"/>
          <w:lang w:bidi="ar-SA"/>
          <w:color w:val="111111"/>
          <w:sz w:val="28"/>
          <w:szCs w:val="28"/>
          <w:rtl/>
        </w:rPr>
        <w:t xml:space="preserve">المامقاني، تنقيح المقال، 2- 1/ 133</w:t>
      </w:r>
    </w:p>
    <w:p>
      <w:pPr>
        <w:pStyle w:val="BookText"/>
      </w:pPr>
      <w:r>
        <w:rPr>
          <w:rFonts w:ascii="Amiri" w:hAnsi="Amiri" w:eastAsia="Amiri" w:cs="Amiri"/>
          <w:lang w:bidi="ar-SA"/>
          <w:color w:val="111111"/>
          <w:sz w:val="28"/>
          <w:szCs w:val="28"/>
          <w:rtl/>
        </w:rPr>
        <w:t xml:space="preserve">ولمّا تفرّق النّاس عن مسلم، وسكن لغطهم، ولم يسمع ابن زياد أصوات الرّجال، أمر من معه في القصر أن يشرفوا على ظلال المسجد لينظروا هل كمنوا فيها، فكانوا يدلون القناديل ويشعلون النّار في القصب، ويدلونها بالحبال إلى أن تصل إلى صحن الجامع، فلم يروا أحداً، فأعلموا ابن زياد، وأمر مناديه أن ينادي في النّاس ليجتمعوا في المسجد، ولمّا امتلأ المسجد بهم، رقى المنبر وقال: إنّ ابن عقيل قد أتى ما قد علمتم من الخلاف والشّقاق، فبرأت الذِّمّة من رجل وجدناه في داره، ومن جاء به فله ديته، فاتّقوا اللَّه عباد اللَّه، والزموا طاعتكم وبيعتكم، ولا تجعلوا على أنفسكم سبيلًا.</w:t>
      </w:r>
    </w:p>
    <w:p>
      <w:pPr>
        <w:pStyle w:val="BookText"/>
      </w:pPr>
      <w:r>
        <w:rPr>
          <w:rFonts w:ascii="Amiri" w:hAnsi="Amiri" w:eastAsia="Amiri" w:cs="Amiri"/>
          <w:lang w:bidi="ar-SA"/>
          <w:color w:val="111111"/>
          <w:sz w:val="28"/>
          <w:szCs w:val="28"/>
          <w:rtl/>
        </w:rPr>
        <w:t xml:space="preserve">ثمّ أمر صاحب شرطته الحصين بن تميم أن يفتّش الدّور والسّكك، وحذّره بالفتك به إن أفلت مسلم وخرج من الكوفة.</w:t>
      </w:r>
    </w:p>
    <w:p>
      <w:pPr>
        <w:pStyle w:val="BookText"/>
      </w:pPr>
      <w:r>
        <w:rPr>
          <w:rFonts w:ascii="Amiri" w:hAnsi="Amiri" w:eastAsia="Amiri" w:cs="Amiri"/>
          <w:lang w:bidi="ar-SA"/>
          <w:color w:val="111111"/>
          <w:sz w:val="28"/>
          <w:szCs w:val="28"/>
          <w:rtl/>
        </w:rPr>
        <w:t xml:space="preserve">فوضع الحصين الحرس على أفواه السّكك وتتبّع الأشراف النّاهضين مع مسلم، فقبض على عبد الأعلى بن يزيد الكلبيّ، وعمارة بن صلخب الأزديّ، فحبسهما، ثمّ قتلهما، وحبس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9" w:name="pg19430_207219"/>
    <w:bookmarkEnd w:id="69"/>
    <w:p>
      <w:pPr>
        <w:pStyle w:val="BookText"/>
      </w:pPr>
      <w:r>
        <w:rPr>
          <w:rFonts w:ascii="Amiri" w:hAnsi="Amiri" w:eastAsia="Amiri" w:cs="Amiri"/>
          <w:lang w:bidi="ar-SA"/>
          <w:color w:val="111111"/>
          <w:sz w:val="28"/>
          <w:szCs w:val="28"/>
          <w:rtl/>
        </w:rPr>
        <w:t xml:space="preserve">جماعة من الوجوه استيحاشاً منهم، وفيهم الأصبغ بن نباتة والحارث الأعور الهمدانيّ. </w:t>
      </w:r>
      <w:r>
        <w:rPr>
          <w:rStyle w:val="FootnoteReference"/>
        </w:rPr>
        <w:footnoteReference w:id="888"/>
      </w:r>
    </w:p>
    <w:p>
      <w:pPr>
        <w:pStyle w:val="BookText"/>
      </w:pPr>
      <w:r>
        <w:rPr>
          <w:rFonts w:ascii="Amiri" w:hAnsi="Amiri" w:eastAsia="Amiri" w:cs="Amiri"/>
          <w:lang w:bidi="ar-SA"/>
          <w:color w:val="111111"/>
          <w:sz w:val="28"/>
          <w:szCs w:val="28"/>
          <w:rtl/>
        </w:rPr>
        <w:t xml:space="preserve">محلّاتى، فرسان الهيجاء،/ 230</w:t>
      </w:r>
    </w:p>
    <w:p>
      <w:pPr>
        <w:pStyle w:val="BookText"/>
      </w:pPr>
      <w:r>
        <w:rPr>
          <w:rFonts w:ascii="IRNazanin" w:hAnsi="IRNazanin" w:eastAsia="IRNazanin" w:cs="IRNazanin"/>
          <w:lang w:bidi="fa-IR"/>
          <w:color w:val="111111"/>
          <w:sz w:val="28"/>
          <w:szCs w:val="28"/>
          <w:rtl/>
        </w:rPr>
        <w:t xml:space="preserve">هنگامى كه مسلم حركت خويش را بعد از دستگيرى «هانى بن عروه» اعلام كرد، «عبد الاعلى» لباس رزم پوشيد و از منزل خويش بيرون آمد تا در محله «بنى فتيان» به مسلم بپيوندد. «كثير بن شهاب بن حصين حارثى» كه از قبيله مذحج بود، او را دستگير نمود. كثير، مزدور عبيداللَّه بن زياد بود و به فرمان او طرفداران خويش را از قبيله مذحج گرد آورده بود تا مردم را وادارد از طرفدارى و حمايت مسلم بن عقيل دست بردارند.</w:t>
      </w:r>
    </w:p>
    <w:p>
      <w:pPr>
        <w:pStyle w:val="BookText"/>
      </w:pPr>
      <w:r>
        <w:rPr>
          <w:rFonts w:ascii="IRNazanin" w:hAnsi="IRNazanin" w:eastAsia="IRNazanin" w:cs="IRNazanin"/>
          <w:lang w:bidi="fa-IR"/>
          <w:color w:val="111111"/>
          <w:sz w:val="28"/>
          <w:szCs w:val="28"/>
          <w:rtl/>
        </w:rPr>
        <w:t xml:space="preserve">كثير بن شهاب، عبد الاعلى بن يزيد كلبى را دستگير و به پيش عبيداللَّه بن زياد آورد. عبد الاعلى به ابن زياد گفت: «تو را اراده كردم و به قصد تو بيرون آمدم.»</w:t>
      </w:r>
    </w:p>
    <w:p>
      <w:pPr>
        <w:pStyle w:val="BookText"/>
      </w:pPr>
      <w:r>
        <w:rPr>
          <w:rFonts w:ascii="Amiri" w:hAnsi="Amiri" w:eastAsia="Amiri" w:cs="Amiri"/>
          <w:lang w:bidi="ar-SA"/>
          <w:color w:val="111111"/>
          <w:sz w:val="28"/>
          <w:szCs w:val="28"/>
          <w:rtl/>
        </w:rPr>
        <w:t xml:space="preserve">عبيداللَّه سخنش را باور نكرد، فرمان داد تا عبد الاعلى زندانى شود.</w:t>
      </w:r>
    </w:p>
    <w:p>
      <w:pPr>
        <w:pStyle w:val="BookText"/>
      </w:pPr>
      <w:r>
        <w:rPr>
          <w:rFonts w:ascii="Amiri" w:hAnsi="Amiri" w:eastAsia="Amiri" w:cs="Amiri"/>
          <w:lang w:bidi="ar-SA"/>
          <w:color w:val="111111"/>
          <w:sz w:val="28"/>
          <w:szCs w:val="28"/>
          <w:rtl/>
        </w:rPr>
        <w:t xml:space="preserve">هاشم زاده، ترجمه انصار الحسين،/ 118</w:t>
      </w:r>
    </w:p>
    <w:p>
      <w:pPr>
        <w:pStyle w:val="BookText"/>
      </w:pPr>
      <w:r>
        <w:rPr>
          <w:rFonts w:ascii="Amiri" w:hAnsi="Amiri" w:eastAsia="Amiri" w:cs="Amiri"/>
          <w:lang w:bidi="ar-SA"/>
          <w:color w:val="111111"/>
          <w:sz w:val="28"/>
          <w:szCs w:val="28"/>
          <w:rtl/>
        </w:rPr>
        <w:t xml:space="preserve">المقرّم، مقتل الحسين عليه السلام،/ 181</w:t>
      </w:r>
    </w:p>
    <w:p>
      <w:pPr>
        <w:pStyle w:val="Heading3"/>
      </w:pPr>
      <w:bookmarkStart w:id="504" w:name="_Toc137"/>
      <w:r>
        <w:t>استشهاده</w:t>
      </w:r>
      <w:bookmarkEnd w:id="504"/>
    </w:p>
    <w:p>
      <w:pPr>
        <w:pStyle w:val="BookText"/>
      </w:pPr>
      <w:r>
        <w:rPr>
          <w:rFonts w:ascii="Amiri" w:hAnsi="Amiri" w:eastAsia="Amiri" w:cs="Amiri"/>
          <w:lang w:bidi="ar-SA"/>
          <w:color w:val="111111"/>
          <w:sz w:val="28"/>
          <w:szCs w:val="28"/>
          <w:rtl/>
        </w:rPr>
        <w:t xml:space="preserve">قال أبو مخنف: حدّثني الصّعقب بن زهير عن عوف بن أبي جحيفة:</w:t>
      </w:r>
    </w:p>
    <w:p>
      <w:pPr>
        <w:pStyle w:val="BookText"/>
      </w:pPr>
      <w:r>
        <w:rPr>
          <w:rFonts w:ascii="Amiri" w:hAnsi="Amiri" w:eastAsia="Amiri" w:cs="Amiri"/>
          <w:lang w:bidi="ar-SA"/>
          <w:color w:val="111111"/>
          <w:sz w:val="28"/>
          <w:szCs w:val="28"/>
          <w:rtl/>
        </w:rPr>
        <w:t xml:space="preserve">ثمّ إنّ عبيداللَّه بن زياد، لمّا قتل مسلم بن عقيل وهاني بن عروة، دعا بعبد الأعلى الكلبيّ الّذي كان أخذه كثير بن شهاب في بني فتيان، فأتى به، </w:t>
      </w:r>
      <w:r>
        <w:rPr>
          <w:rStyle w:val="FootnoteReference"/>
        </w:rPr>
        <w:footnoteReference w:id="889"/>
      </w:r>
      <w:r>
        <w:rPr>
          <w:rFonts w:ascii="Amiri" w:hAnsi="Amiri" w:eastAsia="Amiri" w:cs="Amiri"/>
          <w:lang w:bidi="ar-SA"/>
          <w:color w:val="111111"/>
          <w:sz w:val="28"/>
          <w:szCs w:val="28"/>
          <w:rtl/>
        </w:rPr>
        <w:t xml:space="preserve">فقال له: أخبرني بأمرك، فقال: أصلحك اللَّه، خرجت لأنظر ما يصنع النّاس، فأخذني كثير بن شهاب، فقال له:</w:t>
      </w:r>
    </w:p>
    <w:p>
      <w:pPr>
        <w:pStyle w:val="BookText"/>
      </w:pPr>
      <w:r>
        <w:rPr>
          <w:rFonts w:ascii="Amiri" w:hAnsi="Amiri" w:eastAsia="Amiri" w:cs="Amiri"/>
          <w:lang w:bidi="ar-SA"/>
          <w:color w:val="111111"/>
          <w:sz w:val="28"/>
          <w:szCs w:val="28"/>
          <w:rtl/>
        </w:rPr>
        <w:t xml:space="preserve">فعليك وعليك </w:t>
      </w:r>
      <w:r>
        <w:rPr>
          <w:rStyle w:val="FootnoteReference"/>
        </w:rPr>
        <w:footnoteReference w:id="890"/>
      </w:r>
      <w:r>
        <w:rPr>
          <w:rFonts w:ascii="Amiri" w:hAnsi="Amiri" w:eastAsia="Amiri" w:cs="Amiri"/>
          <w:lang w:bidi="ar-SA"/>
          <w:color w:val="111111"/>
          <w:sz w:val="28"/>
          <w:szCs w:val="28"/>
          <w:rtl/>
        </w:rPr>
        <w:t xml:space="preserve">من الأيمان المغلّظة، إن كان </w:t>
      </w:r>
      <w:r>
        <w:rPr>
          <w:rStyle w:val="FootnoteReference"/>
        </w:rPr>
        <w:footnoteReference w:id="891"/>
      </w:r>
      <w:r>
        <w:rPr>
          <w:rFonts w:ascii="Amiri" w:hAnsi="Amiri" w:eastAsia="Amiri" w:cs="Amiri"/>
          <w:lang w:bidi="ar-SA"/>
          <w:color w:val="111111"/>
          <w:sz w:val="28"/>
          <w:szCs w:val="28"/>
          <w:rtl/>
        </w:rPr>
        <w:t xml:space="preserve">أخرجك إلّاما زعمت، فأبى أن يحلف، فقال عبيداللَّه: انطلقوا بهذا إلى جبانة السّبع، فاضربوا عنقه بها، قال: فانطلق به، فضُربت عنه. </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گفت: «خدايت قرين صلاح بدارد، بيرون آمده بودم ببينم مردم چه مى كنند كه كثير بن شهاب مرا گرفت.»</w:t>
      </w:r>
    </w:p>
    <w:p>
      <w:pPr>
        <w:pStyle w:val="BookText"/>
      </w:pPr>
      <w:r>
        <w:rPr>
          <w:rFonts w:ascii="IRNazanin" w:hAnsi="IRNazanin" w:eastAsia="IRNazanin" w:cs="IRNazanin"/>
          <w:lang w:bidi="fa-IR"/>
          <w:color w:val="111111"/>
          <w:sz w:val="28"/>
          <w:szCs w:val="28"/>
          <w:rtl/>
        </w:rPr>
        <w:t xml:space="preserve">گفت: «قسم ياد مى كنى كه جز براى آنچه مى گويى برون نيامده بودى؟»</w:t>
      </w:r>
    </w:p>
    <w:p>
      <w:pPr>
        <w:pStyle w:val="BookText"/>
      </w:pPr>
      <w:r>
        <w:rPr>
          <w:rFonts w:ascii="Amiri" w:hAnsi="Amiri" w:eastAsia="Amiri" w:cs="Amiri"/>
          <w:lang w:bidi="ar-SA"/>
          <w:color w:val="111111"/>
          <w:sz w:val="28"/>
          <w:szCs w:val="28"/>
          <w:rtl/>
        </w:rPr>
        <w:t xml:space="preserve">اما او از قسم ياد كردن دريغ كرد.</w:t>
      </w:r>
    </w:p>
    <w:p>
      <w:pPr>
        <w:pStyle w:val="BookText"/>
      </w:pPr>
      <w:r>
        <w:rPr>
          <w:rFonts w:ascii="IRNazanin" w:hAnsi="IRNazanin" w:eastAsia="IRNazanin" w:cs="IRNazanin"/>
          <w:lang w:bidi="fa-IR"/>
          <w:color w:val="111111"/>
          <w:sz w:val="28"/>
          <w:szCs w:val="28"/>
          <w:rtl/>
        </w:rPr>
        <w:t xml:space="preserve">عبيداللَّه گفت: «او را به ميدان سبيع ببريد و آن جا گردنش را بزنيد.»</w:t>
      </w:r>
    </w:p>
    <w:p>
      <w:pPr>
        <w:pStyle w:val="BookText"/>
      </w:pPr>
      <w:r>
        <w:rPr>
          <w:rFonts w:ascii="IRNazanin" w:hAnsi="IRNazanin" w:eastAsia="IRNazanin" w:cs="IRNazanin"/>
          <w:lang w:bidi="fa-IR"/>
          <w:color w:val="111111"/>
          <w:sz w:val="28"/>
          <w:szCs w:val="28"/>
          <w:rtl/>
        </w:rPr>
        <w:t xml:space="preserve">پاينده، ترجمه تاريخ طبرى، 7/ 2960- 2961</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379/ عنه: الحائري، ذخيرة الدّارين، 1/ 286؛ الزّنجاني، وسيلة الدّارين،/ 218</w:t>
      </w:r>
    </w:p>
    <w:p>
      <w:pPr>
        <w:pStyle w:val="BookText"/>
      </w:pPr>
      <w:r>
        <w:rPr>
          <w:rFonts w:ascii="Amiri" w:hAnsi="Amiri" w:eastAsia="Amiri" w:cs="Amiri"/>
          <w:lang w:bidi="ar-SA"/>
          <w:color w:val="111111"/>
          <w:sz w:val="28"/>
          <w:szCs w:val="28"/>
          <w:rtl/>
        </w:rPr>
        <w:t xml:space="preserve">(قال) أبو مخنف: ولمّا قتل مسلم، أحضره عبيداللَّه بن زياد، فسأله عن حاله، فقال:</w:t>
      </w:r>
    </w:p>
    <w:p>
      <w:pPr>
        <w:pStyle w:val="BookText"/>
      </w:pPr>
      <w:r>
        <w:rPr>
          <w:rFonts w:ascii="Amiri" w:hAnsi="Amiri" w:eastAsia="Amiri" w:cs="Amiri"/>
          <w:lang w:bidi="ar-SA"/>
          <w:color w:val="111111"/>
          <w:sz w:val="28"/>
          <w:szCs w:val="28"/>
          <w:rtl/>
        </w:rPr>
        <w:t xml:space="preserve">إنّما خرجت أنظر، فطلب منه اليمين، فلم يحلف، فأخرجه إلى جبانة السّبيع، فقتله هناك رحمه اللَّه.</w:t>
      </w:r>
    </w:p>
    <w:p>
      <w:pPr>
        <w:pStyle w:val="BookText"/>
      </w:pPr>
      <w:r>
        <w:rPr>
          <w:rFonts w:ascii="Amiri" w:hAnsi="Amiri" w:eastAsia="Amiri" w:cs="Amiri"/>
          <w:lang w:bidi="ar-SA"/>
          <w:color w:val="111111"/>
          <w:sz w:val="28"/>
          <w:szCs w:val="28"/>
          <w:rtl/>
        </w:rPr>
        <w:t xml:space="preserve">السّماوي، إبصار العين،/ 108</w:t>
      </w:r>
    </w:p>
    <w:p>
      <w:pPr>
        <w:pStyle w:val="BookText"/>
      </w:pPr>
      <w:r>
        <w:rPr>
          <w:rFonts w:ascii="Amiri" w:hAnsi="Amiri" w:eastAsia="Amiri" w:cs="Amiri"/>
          <w:lang w:bidi="ar-SA"/>
          <w:color w:val="111111"/>
          <w:sz w:val="28"/>
          <w:szCs w:val="28"/>
          <w:rtl/>
        </w:rPr>
        <w:t xml:space="preserve">ثمّ ضرب عنقه بأمر عبيداللَّه بن زياد الملعون.</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عبيداللَّه گفت: «قسم مغلظ ياد مى كنى كه فقط براى اين كار از خانه بيرون آمدى و غرض ديگرى نداشتى؟»</w:t>
      </w:r>
    </w:p>
    <w:p>
      <w:pPr>
        <w:pStyle w:val="BookText"/>
      </w:pPr>
      <w:r>
        <w:rPr>
          <w:rFonts w:ascii="IRNazanin" w:hAnsi="IRNazanin" w:eastAsia="IRNazanin" w:cs="IRNazanin"/>
          <w:lang w:bidi="fa-IR"/>
          <w:color w:val="111111"/>
          <w:sz w:val="28"/>
          <w:szCs w:val="28"/>
          <w:rtl/>
        </w:rPr>
        <w:t xml:space="preserve">عبد الاعلى از قسم ياد كردن امتناع كرد. عبيداللَّه گفت: «او را ببريد و در جبانه سبيع گردن بزنيد.»</w:t>
      </w:r>
    </w:p>
    <w:p>
      <w:pPr>
        <w:pStyle w:val="BookText"/>
      </w:pPr>
      <w:r>
        <w:rPr>
          <w:rFonts w:ascii="IRNazanin" w:hAnsi="IRNazanin" w:eastAsia="IRNazanin" w:cs="IRNazanin"/>
          <w:lang w:bidi="fa-IR"/>
          <w:color w:val="111111"/>
          <w:sz w:val="28"/>
          <w:szCs w:val="28"/>
          <w:rtl/>
        </w:rPr>
        <w:t xml:space="preserve">او را بردند و به شهدا ملحق نمودند.</w:t>
      </w:r>
    </w:p>
    <w:p>
      <w:pPr>
        <w:pStyle w:val="BookText"/>
      </w:pPr>
      <w:r>
        <w:rPr>
          <w:rFonts w:ascii="Amiri" w:hAnsi="Amiri" w:eastAsia="Amiri" w:cs="Amiri"/>
          <w:lang w:bidi="ar-SA"/>
          <w:color w:val="111111"/>
          <w:sz w:val="28"/>
          <w:szCs w:val="28"/>
          <w:rtl/>
        </w:rPr>
        <w:t xml:space="preserve">رسولى محلّاتى، فرسان الهيجاء،/ 230</w:t>
      </w:r>
    </w:p>
    <w:p>
      <w:pPr>
        <w:pStyle w:val="BookText"/>
      </w:pPr>
      <w:r>
        <w:rPr>
          <w:rFonts w:ascii="IRNazanin" w:hAnsi="IRNazanin" w:eastAsia="IRNazanin" w:cs="IRNazanin"/>
          <w:lang w:bidi="fa-IR"/>
          <w:color w:val="111111"/>
          <w:sz w:val="28"/>
          <w:szCs w:val="28"/>
          <w:rtl/>
        </w:rPr>
        <w:t xml:space="preserve">بعد از آن كه عبيداللَّه، «مسلم بن عقيل» و «هانى بن عروه» را كشت، فرمان داد تا عبد الاعلى را پيش او آوردند. عبيداللَّه به او گفت: «ما را از كار خويش آگاه كن و بگو كه چرا از خانه بيرون آمدى.»</w:t>
      </w:r>
    </w:p>
    <w:p>
      <w:pPr>
        <w:pStyle w:val="BookText"/>
      </w:pPr>
      <w:r>
        <w:rPr>
          <w:rFonts w:ascii="IRNazanin" w:hAnsi="IRNazanin" w:eastAsia="IRNazanin" w:cs="IRNazanin"/>
          <w:lang w:bidi="fa-IR"/>
          <w:color w:val="111111"/>
          <w:sz w:val="28"/>
          <w:szCs w:val="28"/>
          <w:rtl/>
        </w:rPr>
        <w:t xml:space="preserve">عبدالاعلى گفت: «خدا تو را اصلاح كند. من از خانه بيرون آمدم تا ببينم مردم چه مى كنند، كثير بن شهاب مرا دستگير كرد.»</w:t>
      </w:r>
    </w:p>
    <w:p>
      <w:pPr>
        <w:pStyle w:val="BookText"/>
      </w:pPr>
      <w:r>
        <w:rPr>
          <w:rFonts w:ascii="IRNazanin" w:hAnsi="IRNazanin" w:eastAsia="IRNazanin" w:cs="IRNazanin"/>
          <w:lang w:bidi="fa-IR"/>
          <w:color w:val="111111"/>
          <w:sz w:val="28"/>
          <w:szCs w:val="28"/>
          <w:rtl/>
        </w:rPr>
        <w:t xml:space="preserve">عبيداللَّه گفت: «سوگند بخور كه جز آنچه گفتى هدفى ديگر تو را به بيرون آمدن از خانه نكشانده است و گناه اين سوگند اگر دروغ بگويى برگرده توست.»</w:t>
      </w:r>
    </w:p>
    <w:p>
      <w:pPr>
        <w:pStyle w:val="BookText"/>
      </w:pPr>
      <w:r>
        <w:rPr>
          <w:rFonts w:ascii="IRNazanin" w:hAnsi="IRNazanin" w:eastAsia="IRNazanin" w:cs="IRNazanin"/>
          <w:lang w:bidi="fa-IR"/>
          <w:color w:val="111111"/>
          <w:sz w:val="28"/>
          <w:szCs w:val="28"/>
          <w:rtl/>
        </w:rPr>
        <w:t xml:space="preserve">عبد الاعلى از سوگند خوردن امتناع ورزيد. عبيداللَّه دستور داد: «او را به جبانة السبيع 1 برده و گردنش را بزنيد.»</w:t>
      </w:r>
    </w:p>
    <w:p>
      <w:pPr>
        <w:pStyle w:val="BookText"/>
      </w:pPr>
      <w:r>
        <w:rPr>
          <w:rFonts w:ascii="IRNazanin" w:hAnsi="IRNazanin" w:eastAsia="IRNazanin" w:cs="IRNazanin"/>
          <w:lang w:bidi="fa-IR"/>
          <w:color w:val="111111"/>
          <w:sz w:val="28"/>
          <w:szCs w:val="28"/>
          <w:rtl/>
        </w:rPr>
        <w:t xml:space="preserve">مأموران او را با خود به آن جا بردند و سر از تنش جدا ساختند.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جبانة السبيع: نام يك گورستان در حومه شهر كوفه.</w:t>
      </w:r>
    </w:p>
    <w:p>
      <w:pPr>
        <w:pStyle w:val="BookText"/>
      </w:pPr>
      <w:r>
        <w:rPr>
          <w:rFonts w:ascii="Amiri" w:hAnsi="Amiri" w:eastAsia="Amiri" w:cs="Amiri"/>
          <w:lang w:bidi="ar-SA"/>
          <w:color w:val="111111"/>
          <w:sz w:val="28"/>
          <w:szCs w:val="28"/>
          <w:rtl/>
        </w:rPr>
        <w:t xml:space="preserve">هاشم زاده، ترجمه انصار الحسين،/ 118- 119</w:t>
      </w:r>
    </w:p>
    <w:p>
      <w:pPr>
        <w:pStyle w:val="BookText"/>
      </w:pPr>
      <w:r>
        <w:rPr>
          <w:rFonts w:ascii="Amiri" w:hAnsi="Amiri" w:eastAsia="Amiri" w:cs="Amiri"/>
          <w:lang w:bidi="ar-SA"/>
          <w:color w:val="111111"/>
          <w:sz w:val="28"/>
          <w:szCs w:val="28"/>
          <w:rtl/>
        </w:rPr>
        <w:t xml:space="preserve">المامقاني، تنقيح المقال، 2- 1/ 133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0" w:name="pg19430_207221"/>
    <w:bookmarkEnd w:id="70"/>
    <w:p>
      <w:pPr>
        <w:pStyle w:val="Heading2"/>
      </w:pPr>
      <w:bookmarkStart w:id="505" w:name="_Toc138"/>
      <w:r>
        <w:t>159/ 193- عبدالرّحمان بن أبي دجانة</w:t>
      </w:r>
      <w:bookmarkEnd w:id="505"/>
    </w:p>
    <w:p>
      <w:pPr>
        <w:pStyle w:val="Heading2"/>
      </w:pPr>
      <w:bookmarkStart w:id="506" w:name="_Toc139"/>
      <w:r>
        <w:t>160/ 194- عبدالرّحمان بن الأكدن وأخوه [عبداللَّه]</w:t>
      </w:r>
      <w:bookmarkEnd w:id="506"/>
    </w:p>
    <w:p>
      <w:pPr>
        <w:pStyle w:val="Heading3"/>
      </w:pPr>
      <w:bookmarkStart w:id="507" w:name="_Toc140"/>
      <w:r>
        <w:t>ميزاتهما العائليّة واستشهادهما</w:t>
      </w:r>
      <w:bookmarkEnd w:id="507"/>
    </w:p>
    <w:p>
      <w:pPr>
        <w:pStyle w:val="BookText"/>
      </w:pPr>
      <w:r>
        <w:rPr>
          <w:rFonts w:ascii="Amiri" w:hAnsi="Amiri" w:eastAsia="Amiri" w:cs="Amiri"/>
          <w:lang w:bidi="ar-SA"/>
          <w:color w:val="111111"/>
          <w:sz w:val="28"/>
          <w:szCs w:val="28"/>
          <w:rtl/>
        </w:rPr>
        <w:t xml:space="preserve">وقتل عبدالرّحمان بن الأكدن وأخوه، وقتلا جماعة كثيرة، واستشهدا رضي اللَّه عنهما. </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313</w:t>
      </w:r>
    </w:p>
    <w:p>
      <w:pPr>
        <w:pStyle w:val="BookText"/>
      </w:pPr>
      <w:r>
        <w:rPr>
          <w:rFonts w:ascii="Amiri" w:hAnsi="Amiri" w:eastAsia="Amiri" w:cs="Amiri"/>
          <w:lang w:bidi="ar-SA"/>
          <w:color w:val="111111"/>
          <w:sz w:val="28"/>
          <w:szCs w:val="28"/>
          <w:rtl/>
        </w:rPr>
        <w:t xml:space="preserve">و جماعتى به دست عبدالرحمان بن الأكدن [كشته شدند].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372</w:t>
      </w:r>
    </w:p>
    <w:p>
      <w:pPr>
        <w:pStyle w:val="BookText"/>
      </w:pPr>
      <w:r>
        <w:rPr>
          <w:rFonts w:ascii="Amiri" w:hAnsi="Amiri" w:eastAsia="Amiri" w:cs="Amiri"/>
          <w:lang w:bidi="ar-SA"/>
          <w:color w:val="111111"/>
          <w:sz w:val="28"/>
          <w:szCs w:val="28"/>
          <w:rtl/>
        </w:rPr>
        <w:t xml:space="preserve">ابن أمير الحاجّ، شرح شافية أبي فراس،/ 362</w:t>
      </w:r>
    </w:p>
    <w:p>
      <w:pPr>
        <w:pStyle w:val="BookText"/>
      </w:pPr>
      <w:r>
        <w:rPr>
          <w:rFonts w:ascii="Amiri" w:hAnsi="Amiri" w:eastAsia="Amiri" w:cs="Amiri"/>
          <w:lang w:bidi="ar-SA"/>
          <w:color w:val="111111"/>
          <w:sz w:val="28"/>
          <w:szCs w:val="28"/>
          <w:rtl/>
        </w:rPr>
        <w:t xml:space="preserve">عبدالرّحمان وأخوه: ذكر صاحب الحوادث عن النّاسخ: أ نّهما قاتلا قتال الأبطال حتّى قُتلا أمام الحسين عليه السلام في يوم عاشوراء، رضوان اللَّه عليهما.</w:t>
      </w:r>
    </w:p>
    <w:p>
      <w:pPr>
        <w:pStyle w:val="BookText"/>
      </w:pPr>
      <w:r>
        <w:rPr>
          <w:rFonts w:ascii="IRNazanin" w:hAnsi="IRNazanin" w:eastAsia="IRNazanin" w:cs="IRNazanin"/>
          <w:lang w:bidi="fa-IR"/>
          <w:color w:val="111111"/>
          <w:sz w:val="28"/>
          <w:szCs w:val="28"/>
          <w:rtl/>
        </w:rPr>
        <w:t xml:space="preserve">[أنظر ص 280- 281 من هذا المجلّد].</w:t>
      </w:r>
    </w:p>
    <w:p>
      <w:pPr>
        <w:pStyle w:val="BookText"/>
      </w:pPr>
      <w:r>
        <w:rPr>
          <w:rFonts w:ascii="Amiri" w:hAnsi="Amiri" w:eastAsia="Amiri" w:cs="Amiri"/>
          <w:lang w:bidi="ar-SA"/>
          <w:color w:val="111111"/>
          <w:sz w:val="28"/>
          <w:szCs w:val="28"/>
          <w:rtl/>
        </w:rPr>
        <w:t xml:space="preserve">الزّنجاني، وسيلة الدّارين،/ 166</w:t>
      </w:r>
    </w:p>
    <w:p>
      <w:pPr>
        <w:pStyle w:val="Heading2"/>
      </w:pPr>
      <w:bookmarkStart w:id="508" w:name="_Toc141"/>
      <w:r>
        <w:t>161/ 195- عبدالرّحمان بن أمير المؤمنين عليه السلام</w:t>
      </w:r>
      <w:bookmarkEnd w:id="508"/>
    </w:p>
    <w:p>
      <w:pPr>
        <w:pStyle w:val="BookText"/>
      </w:pPr>
      <w:r>
        <w:rPr>
          <w:rFonts w:ascii="Amiri" w:hAnsi="Amiri" w:eastAsia="Amiri" w:cs="Amiri"/>
          <w:lang w:bidi="ar-SA"/>
          <w:color w:val="111111"/>
          <w:sz w:val="28"/>
          <w:szCs w:val="28"/>
          <w:rtl/>
        </w:rPr>
        <w:t xml:space="preserve">ذكرنا ترجمته في المجلّد التّاسع، ص 788، 987- 988.</w:t>
      </w:r>
    </w:p>
    <w:p>
      <w:pPr>
        <w:pStyle w:val="Heading2"/>
      </w:pPr>
      <w:bookmarkStart w:id="509" w:name="_Toc142"/>
      <w:r>
        <w:t>162/ 196- عبدالرّحمان بن عبداللَّه الأرحبيّ الهمدانيّ</w:t>
      </w:r>
      <w:bookmarkEnd w:id="509"/>
    </w:p>
    <w:p>
      <w:pPr>
        <w:pStyle w:val="Heading3"/>
      </w:pPr>
      <w:bookmarkStart w:id="510" w:name="_Toc143"/>
      <w:r>
        <w:t>ميزاته العائليّة</w:t>
      </w:r>
      <w:bookmarkEnd w:id="510"/>
    </w:p>
    <w:p>
      <w:pPr>
        <w:pStyle w:val="BookText"/>
      </w:pPr>
      <w:r>
        <w:rPr>
          <w:rFonts w:ascii="Amiri" w:hAnsi="Amiri" w:eastAsia="Amiri" w:cs="Amiri"/>
          <w:lang w:bidi="ar-SA"/>
          <w:color w:val="111111"/>
          <w:sz w:val="28"/>
          <w:szCs w:val="28"/>
          <w:rtl/>
        </w:rPr>
        <w:t xml:space="preserve">وقُتل من همدان: عبدالرّحمان بن عبداللَّه الأرحبيّ.</w:t>
      </w: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 الحدائق الورديّة، 2/ 122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عبدالرّحمان بن عبداللَّه بن الكدن </w:t>
      </w:r>
      <w:r>
        <w:rPr>
          <w:rStyle w:val="FootnoteReference"/>
        </w:rPr>
        <w:footnoteReference w:id="895"/>
      </w:r>
      <w:r>
        <w:rPr>
          <w:rFonts w:ascii="Amiri" w:hAnsi="Amiri" w:eastAsia="Amiri" w:cs="Amiri"/>
          <w:lang w:bidi="ar-SA"/>
          <w:color w:val="111111"/>
          <w:sz w:val="28"/>
          <w:szCs w:val="28"/>
          <w:rtl/>
        </w:rPr>
        <w:t xml:space="preserve">الأرحبيّ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3/ 370، 404/ مثله الطّبري، التّاريخ، 5/ 352، 354؛ المفيد، الإرشاد (ط مؤسّسة آل البيت عليهم السلام)، 2/ 37؛ الخوارزمي، مقتل الحسين، 1/ 194؛ ابن شهرآشوب، المناقب، 4/ 90؛ سبط ابن الجوزي، تذكرة الخواصّ (ط بيروت)،/ 220، 221؛ محمّد بن أبي طالب، تسلية المجالس وزينة المجالس، 2/ 169</w:t>
      </w:r>
    </w:p>
    <w:p>
      <w:pPr>
        <w:pStyle w:val="BookText"/>
      </w:pPr>
      <w:r>
        <w:rPr>
          <w:rFonts w:ascii="Amiri" w:hAnsi="Amiri" w:eastAsia="Amiri" w:cs="Amiri"/>
          <w:lang w:bidi="ar-SA"/>
          <w:color w:val="111111"/>
          <w:sz w:val="28"/>
          <w:szCs w:val="28"/>
          <w:rtl/>
        </w:rPr>
        <w:t xml:space="preserve">عبدالرّحمان بن عبداللَّه بن ذي الكدن.</w:t>
      </w:r>
    </w:p>
    <w:p>
      <w:pPr>
        <w:pStyle w:val="BookText"/>
      </w:pPr>
      <w:r>
        <w:rPr>
          <w:rFonts w:ascii="Amiri" w:hAnsi="Amiri" w:eastAsia="Amiri" w:cs="Amiri"/>
          <w:lang w:bidi="ar-SA"/>
          <w:color w:val="111111"/>
          <w:sz w:val="28"/>
          <w:szCs w:val="28"/>
          <w:rtl/>
        </w:rPr>
        <w:t xml:space="preserve">البلاذري، جمل من أنساب الأشراف، 3/ 370</w:t>
      </w:r>
    </w:p>
    <w:p>
      <w:pPr>
        <w:pStyle w:val="BookText"/>
      </w:pPr>
      <w:r>
        <w:rPr>
          <w:rFonts w:ascii="Amiri" w:hAnsi="Amiri" w:eastAsia="Amiri" w:cs="Amiri"/>
          <w:lang w:bidi="ar-SA"/>
          <w:color w:val="111111"/>
          <w:sz w:val="28"/>
          <w:szCs w:val="28"/>
          <w:rtl/>
        </w:rPr>
        <w:t xml:space="preserve">عبدالرّحمان بن عبيد الأرحبيّ.</w:t>
      </w:r>
    </w:p>
    <w:p>
      <w:pPr>
        <w:pStyle w:val="BookText"/>
      </w:pPr>
      <w:r>
        <w:rPr>
          <w:rFonts w:ascii="Amiri" w:hAnsi="Amiri" w:eastAsia="Amiri" w:cs="Amiri"/>
          <w:lang w:bidi="ar-SA"/>
          <w:color w:val="111111"/>
          <w:sz w:val="28"/>
          <w:szCs w:val="28"/>
          <w:rtl/>
        </w:rPr>
        <w:t xml:space="preserve">الدّينوري، الأخبار الطّوال،/ 229</w:t>
      </w:r>
    </w:p>
    <w:p>
      <w:pPr>
        <w:pStyle w:val="BookText"/>
      </w:pPr>
      <w:r>
        <w:rPr>
          <w:rFonts w:ascii="Amiri" w:hAnsi="Amiri" w:eastAsia="Amiri" w:cs="Amiri"/>
          <w:lang w:bidi="ar-SA"/>
          <w:color w:val="111111"/>
          <w:sz w:val="28"/>
          <w:szCs w:val="28"/>
          <w:rtl/>
        </w:rPr>
        <w:t xml:space="preserve">عبدالرّحمان بن عبداللَّه الأرحبيّ.</w:t>
      </w:r>
    </w:p>
    <w:p>
      <w:pPr>
        <w:pStyle w:val="BookText"/>
      </w:pPr>
      <w:r>
        <w:rPr>
          <w:rFonts w:ascii="IRNazanin" w:hAnsi="IRNazanin" w:eastAsia="IRNazanin" w:cs="IRNazanin"/>
          <w:lang w:bidi="fa-IR"/>
          <w:color w:val="111111"/>
          <w:sz w:val="28"/>
          <w:szCs w:val="28"/>
          <w:rtl/>
        </w:rPr>
        <w:t xml:space="preserve">ابن أعثم، الفتوح، 5/ 48</w:t>
      </w:r>
    </w:p>
    <w:p>
      <w:pPr>
        <w:pStyle w:val="BookText"/>
      </w:pPr>
      <w:r>
        <w:rPr>
          <w:rFonts w:ascii="Amiri" w:hAnsi="Amiri" w:eastAsia="Amiri" w:cs="Amiri"/>
          <w:lang w:bidi="ar-SA"/>
          <w:color w:val="111111"/>
          <w:sz w:val="28"/>
          <w:szCs w:val="28"/>
          <w:rtl/>
        </w:rPr>
        <w:t xml:space="preserve">من أصحاب الحسين بن عليّ عليهما السلام: عبدالرّحمان بن عبداللَّه الأرحبيّ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77/ عنه: التّفرشي، نقد الرّجال،/ 186؛ الأسترآبادي، منهج المقال،/ 192؛ الأردبيلي، جامع الرّواة، 1/ 452؛ أبو عليّ الحائري، منتهى المقال،/ 173</w:t>
      </w:r>
    </w:p>
    <w:p>
      <w:pPr>
        <w:pStyle w:val="BookText"/>
      </w:pPr>
      <w:r>
        <w:rPr>
          <w:rFonts w:ascii="Amiri" w:hAnsi="Amiri" w:eastAsia="Amiri" w:cs="Amiri"/>
          <w:lang w:bidi="ar-SA"/>
          <w:color w:val="111111"/>
          <w:sz w:val="28"/>
          <w:szCs w:val="28"/>
          <w:rtl/>
        </w:rPr>
        <w:t xml:space="preserve">بنو مُرْهِبَة وأرحب ابني دعام بن مالك بن معاوية بن صعب بن دومان بن بكيل بن جُشم بن خيران بن نوف بن همدان بن مالك بن زيد بن أوْسَلَة بن ربيعة بن الخيار بن مالك بن زيد بن كهلان بن سبأ بن يَشْجُبْ بن يعرب بن قحطان. اليمانيّة كلّها راجعة إلى وُلد قحطان.</w:t>
      </w:r>
    </w:p>
    <w:p>
      <w:pPr>
        <w:pStyle w:val="BookText"/>
      </w:pPr>
      <w:r>
        <w:rPr>
          <w:rFonts w:ascii="Amiri" w:hAnsi="Amiri" w:eastAsia="Amiri" w:cs="Amiri"/>
          <w:lang w:bidi="ar-SA"/>
          <w:color w:val="111111"/>
          <w:sz w:val="28"/>
          <w:szCs w:val="28"/>
          <w:rtl/>
        </w:rPr>
        <w:t xml:space="preserve">ابن حزم، جمهرة الأنساب،/ 329، 392، 479</w:t>
      </w:r>
    </w:p>
    <w:p>
      <w:pPr>
        <w:pStyle w:val="BookText"/>
      </w:pPr>
      <w:r>
        <w:rPr>
          <w:rFonts w:ascii="Amiri" w:hAnsi="Amiri" w:eastAsia="Amiri" w:cs="Amiri"/>
          <w:lang w:bidi="ar-SA"/>
          <w:color w:val="111111"/>
          <w:sz w:val="28"/>
          <w:szCs w:val="28"/>
          <w:rtl/>
        </w:rPr>
        <w:t xml:space="preserve">ومنهم بنو مُرْهَبة، وبنو أرحب ابني دُعام بن مالك بن معاوية بن دومان بطنان ضخمان، ومنهم: يزيد بن قيس بن تمام بن مبعوث بن كعب بن عُلوى بن عليان بن أرحب صاحب شرطة عليّ رضى الله عنه.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وعمرو بن مسلمة بن عميرة بن مقاتل بن الحارث بن عميرة بن مقاتل بن الحارث ابن كعب بن عُلوى بن عليان بن أرحب، كان رسولًا من الحسن بن عليّ إلى معاوية مع محمّد بن الأشعث في عقد الصُّلح، ونَمَط بن قيس بن مالك بن سعد بن مالك بن لأى بن سلمان بن معاوية بن سفيان بن أرحب، وفد على رسول اللَّه صلى الله عليه و آله، فأقْطَعَهُ عليه السلام طُعمة تجري عليهم إلى اليوم.</w:t>
      </w:r>
    </w:p>
    <w:p>
      <w:pPr>
        <w:pStyle w:val="BookText"/>
      </w:pPr>
      <w:r>
        <w:rPr>
          <w:rFonts w:ascii="Amiri" w:hAnsi="Amiri" w:eastAsia="Amiri" w:cs="Amiri"/>
          <w:lang w:bidi="ar-SA"/>
          <w:color w:val="111111"/>
          <w:sz w:val="28"/>
          <w:szCs w:val="28"/>
          <w:rtl/>
        </w:rPr>
        <w:t xml:space="preserve">ابن حزم، جمهرة الأنساب،/ 396</w:t>
      </w:r>
    </w:p>
    <w:p>
      <w:pPr>
        <w:pStyle w:val="BookText"/>
      </w:pPr>
      <w:r>
        <w:rPr>
          <w:rStyle w:val="FootnoteReference"/>
        </w:rPr>
        <w:footnoteReference w:id="898"/>
      </w:r>
      <w:r>
        <w:rPr>
          <w:rFonts w:ascii="Amiri" w:hAnsi="Amiri" w:eastAsia="Amiri" w:cs="Amiri"/>
          <w:lang w:bidi="ar-SA"/>
          <w:color w:val="111111"/>
          <w:sz w:val="28"/>
          <w:szCs w:val="28"/>
          <w:rtl/>
        </w:rPr>
        <w:t xml:space="preserve">(الأرحبيّ): بفتح الهمزة وسكون الرّاء المهملة وفتح الحاء المهملة أيضاً وفي آخرها الباء المنقوطة بواحدة، هذه النّسبة إلى بني أرحب </w:t>
      </w:r>
      <w:r>
        <w:rPr>
          <w:rStyle w:val="FootnoteReference"/>
        </w:rPr>
        <w:footnoteReference w:id="899"/>
      </w:r>
      <w:r>
        <w:rPr>
          <w:rFonts w:ascii="Amiri" w:hAnsi="Amiri" w:eastAsia="Amiri" w:cs="Amiri"/>
          <w:lang w:bidi="ar-SA"/>
          <w:color w:val="111111"/>
          <w:sz w:val="28"/>
          <w:szCs w:val="28"/>
          <w:rtl/>
        </w:rPr>
        <w:t xml:space="preserve">، وهو بطن من همدان، وأرحب ومرحبة أخوان ابنا دعام بن مالك بن معاوية بن صعب بن دومان بن بكيل بن جشم بن خيران بن نوف بن همدان.
السّمعاني، الأنساب، 1/ 106- 107</w:t>
      </w:r>
    </w:p>
    <w:p>
      <w:pPr>
        <w:pStyle w:val="BookText"/>
      </w:pPr>
      <w:r>
        <w:rPr>
          <w:rFonts w:ascii="Amiri" w:hAnsi="Amiri" w:eastAsia="Amiri" w:cs="Amiri"/>
          <w:lang w:bidi="ar-SA"/>
          <w:color w:val="111111"/>
          <w:sz w:val="28"/>
          <w:szCs w:val="28"/>
          <w:rtl/>
        </w:rPr>
        <w:t xml:space="preserve">أرحب أبي حي من بكيل من همدان، وهم بنو أرحب، واسمه مرّة بن مالك ... بكيل تُنسب إليهم الإبل الأرحبيّة.</w:t>
      </w:r>
    </w:p>
    <w:p>
      <w:pPr>
        <w:pStyle w:val="BookText"/>
      </w:pPr>
      <w:r>
        <w:rPr>
          <w:rFonts w:ascii="Amiri" w:hAnsi="Amiri" w:eastAsia="Amiri" w:cs="Amiri"/>
          <w:lang w:bidi="ar-SA"/>
          <w:color w:val="111111"/>
          <w:sz w:val="28"/>
          <w:szCs w:val="28"/>
          <w:rtl/>
        </w:rPr>
        <w:t xml:space="preserve">المامقاني، تنقيح المقال، 1- 2/ 179</w:t>
      </w:r>
    </w:p>
    <w:p>
      <w:pPr>
        <w:pStyle w:val="BookText"/>
      </w:pPr>
      <w:r>
        <w:rPr>
          <w:rFonts w:ascii="Amiri" w:hAnsi="Amiri" w:eastAsia="Amiri" w:cs="Amiri"/>
          <w:lang w:bidi="ar-SA"/>
          <w:color w:val="111111"/>
          <w:sz w:val="28"/>
          <w:szCs w:val="28"/>
          <w:rtl/>
        </w:rPr>
        <w:t xml:space="preserve">عبداللَّه بن مالك الأرحبيّ. ذكر وثيمة في الرّدّة أنّ له صحبة، وأنشد له شعراً في ذلك.</w:t>
      </w:r>
    </w:p>
    <w:p>
      <w:pPr>
        <w:pStyle w:val="BookText"/>
      </w:pPr>
      <w:r>
        <w:rPr>
          <w:rFonts w:ascii="Amiri" w:hAnsi="Amiri" w:eastAsia="Amiri" w:cs="Amiri"/>
          <w:lang w:bidi="ar-SA"/>
          <w:color w:val="111111"/>
          <w:sz w:val="28"/>
          <w:szCs w:val="28"/>
          <w:rtl/>
        </w:rPr>
        <w:t xml:space="preserve">قال: قال ابن إسحاق، لما همّت همدان بالرّدّة، قام فيهم عبداللَّه بن مالك الأرحبيّ، وكان من أصحاب النّبيّ صلى الله عليه و آله، له هجرة وفضل في دينه، فاجتمعت إليه همدان، فقال: يا معشر همدان! إنّكم لم تعبدوا محمّداً، إنّما عبدتم ربّ محمّد، وهو الحيّ الّذي لا يموت، غير أ نّكم أطعتم رسوله بطاعة اللَّه، واعلموا أ نّه استنقذكم من النّار، ولم يكن اللَّه ليجمع أصحابه على ضلالة، وذكر له خطبة طويلة، يقول فيها:</w:t>
      </w:r>
    </w:p>
    <w:p>
      <w:pPr>
        <w:pStyle w:val="BookText"/>
      </w:pPr>
      <w:r>
        <w:rPr>
          <w:rFonts w:ascii="Amiri" w:hAnsi="Amiri" w:eastAsia="Amiri" w:cs="Amiri"/>
          <w:lang w:bidi="ar-SA"/>
          <w:color w:val="111111"/>
          <w:sz w:val="28"/>
          <w:szCs w:val="28"/>
          <w:rtl/>
        </w:rPr>
        <w:t xml:space="preserve">لعمري لئن مات النّبيّ محمّد *** لما مات يا ابن القيل ربُّ محمّد</w:t>
      </w:r>
    </w:p>
    <w:p>
      <w:pPr>
        <w:pStyle w:val="BookText"/>
      </w:pPr>
      <w:r>
        <w:rPr>
          <w:rFonts w:ascii="Amiri" w:hAnsi="Amiri" w:eastAsia="Amiri" w:cs="Amiri"/>
          <w:lang w:bidi="ar-SA"/>
          <w:color w:val="111111"/>
          <w:sz w:val="28"/>
          <w:szCs w:val="28"/>
          <w:rtl/>
        </w:rPr>
        <w:t xml:space="preserve">دعاه إليه ربُّه فأجابه *** فيا خير عورى ويا خير منجد </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210</w:t>
      </w:r>
    </w:p>
    <w:p>
      <w:pPr>
        <w:pStyle w:val="BookText"/>
      </w:pPr>
      <w:r>
        <w:rPr>
          <w:rFonts w:ascii="Amiri" w:hAnsi="Amiri" w:eastAsia="Amiri" w:cs="Amiri"/>
          <w:lang w:bidi="ar-SA"/>
          <w:color w:val="111111"/>
          <w:sz w:val="28"/>
          <w:szCs w:val="28"/>
          <w:rtl/>
        </w:rPr>
        <w:t xml:space="preserve">ابن حجر، الإصابة، 2/ 357 رقم 4936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عبدالرّحمان الأرحبيّ. هو عبدالرّحمان بن عبداللَّه بن الكدن بن أرحب بن دعام بن مالك بن معاوية بن صعب بن رومان بن بكيل الهمدانيّ الأرحبيّ، وبنو أرحب بطن من همدان.</w:t>
      </w:r>
    </w:p>
    <w:p>
      <w:pPr>
        <w:pStyle w:val="BookText"/>
      </w:pPr>
      <w:r>
        <w:rPr>
          <w:rFonts w:ascii="Amiri" w:hAnsi="Amiri" w:eastAsia="Amiri" w:cs="Amiri"/>
          <w:lang w:bidi="ar-SA"/>
          <w:color w:val="111111"/>
          <w:sz w:val="28"/>
          <w:szCs w:val="28"/>
          <w:rtl/>
        </w:rPr>
        <w:t xml:space="preserve">السّماوي، إبصار العين،/ 77- 78</w:t>
      </w:r>
    </w:p>
    <w:p>
      <w:pPr>
        <w:pStyle w:val="BookText"/>
      </w:pPr>
      <w:r>
        <w:rPr>
          <w:rFonts w:ascii="Amiri" w:hAnsi="Amiri" w:eastAsia="Amiri" w:cs="Amiri"/>
          <w:lang w:bidi="ar-SA"/>
          <w:color w:val="111111"/>
          <w:sz w:val="28"/>
          <w:szCs w:val="28"/>
          <w:rtl/>
        </w:rPr>
        <w:t xml:space="preserve">أقول: قال المحقِّق الأسترآبادي في رجاله: عبدالرّحمان بن عبداللَّه بن الكدن الأرحبيّ من أصحاب الحسين بن عليّ عليه السلام، قُتل معه بكربلاء. وقال ابن عبد البر في الاستيعاب:</w:t>
      </w:r>
    </w:p>
    <w:p>
      <w:pPr>
        <w:pStyle w:val="BookText"/>
      </w:pPr>
      <w:r>
        <w:rPr>
          <w:rFonts w:ascii="Amiri" w:hAnsi="Amiri" w:eastAsia="Amiri" w:cs="Amiri"/>
          <w:lang w:bidi="ar-SA"/>
          <w:color w:val="111111"/>
          <w:sz w:val="28"/>
          <w:szCs w:val="28"/>
          <w:rtl/>
        </w:rPr>
        <w:t xml:space="preserve">هو عبدالرّحمان بن عبداللَّه بن الكدن بن أرحب بن دعام بن مالك بن معاوية بن صعب ابن رومان بن بكير الهمدانيّ الأرحبيّ، وبنو أرحب بطن من همدان.</w:t>
      </w:r>
    </w:p>
    <w:p>
      <w:pPr>
        <w:pStyle w:val="BookText"/>
      </w:pPr>
      <w:r>
        <w:rPr>
          <w:rFonts w:ascii="Amiri" w:hAnsi="Amiri" w:eastAsia="Amiri" w:cs="Amiri"/>
          <w:lang w:bidi="ar-SA"/>
          <w:color w:val="111111"/>
          <w:sz w:val="28"/>
          <w:szCs w:val="28"/>
          <w:rtl/>
        </w:rPr>
        <w:t xml:space="preserve">وقال العسقلاني في الإصابة: عبدالرّحمان بن الكدن بن أرحب، صحابيّاً، وكان من أصحاب النّبيّ صلى الله عليه و آله، له هجرة وفضل في دينه، فاجتمعت إليه همدان، فقال: يا معشر همدان! إنّكم لم تعبدوا محمّداً إنّما عبدتم ربّ محمّد وهو الحيّ الّذي لا يموت غير أ نّكم أطعتم رسوله بطاعة اللَّه واعلموا أ نّه استنقذكم من النّار ولم يكن اللَّه ليجمع أصحابه على ضلالة. وخطب خطبة بليغة طويلة ليس هنا محلّ ذكرها.</w:t>
      </w:r>
    </w:p>
    <w:p>
      <w:pPr>
        <w:pStyle w:val="BookText"/>
      </w:pPr>
      <w:r>
        <w:rPr>
          <w:rFonts w:ascii="Amiri" w:hAnsi="Amiri" w:eastAsia="Amiri" w:cs="Amiri"/>
          <w:lang w:bidi="ar-SA"/>
          <w:color w:val="111111"/>
          <w:sz w:val="28"/>
          <w:szCs w:val="28"/>
          <w:rtl/>
        </w:rPr>
        <w:t xml:space="preserve">الحائري، ذخيرة الدّارين، 1/ 248/ مثله الزّنجاني، وسيلة الدّارين،/ 164</w:t>
      </w:r>
    </w:p>
    <w:p>
      <w:pPr>
        <w:pStyle w:val="BookText"/>
      </w:pPr>
      <w:r>
        <w:rPr>
          <w:rFonts w:ascii="Amiri" w:hAnsi="Amiri" w:eastAsia="Amiri" w:cs="Amiri"/>
          <w:lang w:bidi="ar-SA"/>
          <w:color w:val="111111"/>
          <w:sz w:val="28"/>
          <w:szCs w:val="28"/>
          <w:rtl/>
        </w:rPr>
        <w:t xml:space="preserve">عبدالرّحمان بن عبداللَّه الأرحبيّ: عدّه الشّيخ رحمه الله في رجاله من أصحاب الحسين عليه السلام. وأقول: هو عبدالرّحمان بن عبداللَّه بن الكدن الأرحبيّ، نسبة إلى أرحب، بطن من همدان، كما مرّ في بكيل بن عمير الهمدانيّ.</w:t>
      </w:r>
    </w:p>
    <w:p>
      <w:pPr>
        <w:pStyle w:val="BookText"/>
      </w:pPr>
      <w:r>
        <w:rPr>
          <w:rFonts w:ascii="Amiri" w:hAnsi="Amiri" w:eastAsia="Amiri" w:cs="Amiri"/>
          <w:lang w:bidi="ar-SA"/>
          <w:color w:val="111111"/>
          <w:sz w:val="28"/>
          <w:szCs w:val="28"/>
          <w:rtl/>
        </w:rPr>
        <w:t xml:space="preserve">المامقاني، تنقيح المقال، 2- 1/ 145</w:t>
      </w:r>
    </w:p>
    <w:p>
      <w:pPr>
        <w:pStyle w:val="BookText"/>
      </w:pPr>
      <w:r>
        <w:rPr>
          <w:rFonts w:ascii="Amiri" w:hAnsi="Amiri" w:eastAsia="Amiri" w:cs="Amiri"/>
          <w:lang w:bidi="ar-SA"/>
          <w:color w:val="111111"/>
          <w:sz w:val="28"/>
          <w:szCs w:val="28"/>
          <w:rtl/>
        </w:rPr>
        <w:t xml:space="preserve">عبدالرّحمان الأرحبيّ.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عبدالرّحمان بن عبداللَّه بن الكدن بن أرحب ... الهمدانيّ.</w:t>
      </w:r>
    </w:p>
    <w:p>
      <w:pPr>
        <w:pStyle w:val="BookText"/>
      </w:pPr>
      <w:r>
        <w:rPr>
          <w:rFonts w:ascii="Amiri" w:hAnsi="Amiri" w:eastAsia="Amiri" w:cs="Amiri"/>
          <w:lang w:bidi="ar-SA"/>
          <w:color w:val="111111"/>
          <w:sz w:val="28"/>
          <w:szCs w:val="28"/>
          <w:rtl/>
        </w:rPr>
        <w:t xml:space="preserve">بحر العلوم، مقتل الحسين عليه السلام (الهامش)،/ 388</w:t>
      </w:r>
    </w:p>
    <w:p>
      <w:pPr>
        <w:pStyle w:val="BookText"/>
      </w:pPr>
      <w:r>
        <w:rPr>
          <w:rFonts w:ascii="Amiri" w:hAnsi="Amiri" w:eastAsia="Amiri" w:cs="Amiri"/>
          <w:lang w:bidi="ar-SA"/>
          <w:color w:val="111111"/>
          <w:sz w:val="28"/>
          <w:szCs w:val="28"/>
          <w:rtl/>
        </w:rPr>
        <w:t xml:space="preserve">عبدالرّحمان بن عبداللَّه الهمدانيّ الأرحبيّ. </w:t>
      </w:r>
      <w:r>
        <w:rPr>
          <w:rStyle w:val="FootnoteReference"/>
        </w:rPr>
        <w:footnoteReference w:id="901"/>
      </w:r>
    </w:p>
    <w:p>
      <w:pPr>
        <w:pStyle w:val="BookText"/>
      </w:pPr>
      <w:r>
        <w:rPr>
          <w:rFonts w:ascii="Amiri" w:hAnsi="Amiri" w:eastAsia="Amiri" w:cs="Amiri"/>
          <w:lang w:bidi="ar-SA"/>
          <w:color w:val="111111"/>
          <w:sz w:val="28"/>
          <w:szCs w:val="28"/>
          <w:rtl/>
        </w:rPr>
        <w:t xml:space="preserve">در تاريخ طبرى نام نياى وى «كدن» نقل شده.</w:t>
      </w:r>
    </w:p>
    <w:p>
      <w:pPr>
        <w:pStyle w:val="BookText"/>
      </w:pPr>
      <w:r>
        <w:rPr>
          <w:rFonts w:ascii="Amiri" w:hAnsi="Amiri" w:eastAsia="Amiri" w:cs="Amiri"/>
          <w:lang w:bidi="ar-SA"/>
          <w:color w:val="111111"/>
          <w:sz w:val="28"/>
          <w:szCs w:val="28"/>
          <w:rtl/>
        </w:rPr>
        <w:t xml:space="preserve">در «زيارت» نيز نام او آمده، شيخ طوسى نيز از او ياد كرده است.</w:t>
      </w:r>
    </w:p>
    <w:p>
      <w:pPr>
        <w:pStyle w:val="BookText"/>
      </w:pPr>
      <w:r>
        <w:rPr>
          <w:rFonts w:ascii="IRNazanin" w:hAnsi="IRNazanin" w:eastAsia="IRNazanin" w:cs="IRNazanin"/>
          <w:lang w:bidi="fa-IR"/>
          <w:color w:val="111111"/>
          <w:sz w:val="28"/>
          <w:szCs w:val="28"/>
          <w:rtl/>
        </w:rPr>
        <w:t xml:space="preserve">ارحب: قبيله اى بزرگ از قبايل همدانى مى باشد و از اعراب قحطان.</w:t>
      </w:r>
    </w:p>
    <w:p>
      <w:pPr>
        <w:pStyle w:val="BookText"/>
      </w:pPr>
      <w:r>
        <w:rPr>
          <w:rFonts w:ascii="Amiri" w:hAnsi="Amiri" w:eastAsia="Amiri" w:cs="Amiri"/>
          <w:lang w:bidi="ar-SA"/>
          <w:color w:val="111111"/>
          <w:sz w:val="28"/>
          <w:szCs w:val="28"/>
          <w:rtl/>
        </w:rPr>
        <w:t xml:space="preserve">(يمن، عرب جنوب)</w:t>
      </w:r>
    </w:p>
    <w:p>
      <w:pPr>
        <w:pStyle w:val="BookText"/>
      </w:pPr>
      <w:r>
        <w:rPr>
          <w:rFonts w:ascii="Amiri" w:hAnsi="Amiri" w:eastAsia="Amiri" w:cs="Amiri"/>
          <w:lang w:bidi="ar-SA"/>
          <w:color w:val="111111"/>
          <w:sz w:val="28"/>
          <w:szCs w:val="28"/>
          <w:rtl/>
        </w:rPr>
        <w:t xml:space="preserve">هاشم زاده، ترجمه انصار الحسين عليه السلام،/ 95</w:t>
      </w:r>
    </w:p>
    <w:p>
      <w:pPr>
        <w:pStyle w:val="BookText"/>
      </w:pPr>
      <w:r>
        <w:rPr>
          <w:rFonts w:ascii="Amiri" w:hAnsi="Amiri" w:eastAsia="Amiri" w:cs="Amiri"/>
          <w:lang w:bidi="ar-SA"/>
          <w:color w:val="111111"/>
          <w:sz w:val="28"/>
          <w:szCs w:val="28"/>
          <w:rtl/>
        </w:rPr>
        <w:t xml:space="preserve">الميانجي، العيون العبرى،/ 147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71" w:name="pg19430_207225"/>
    <w:bookmarkEnd w:id="71"/>
    <w:p>
      <w:pPr>
        <w:pStyle w:val="Heading3"/>
      </w:pPr>
      <w:bookmarkStart w:id="511" w:name="_Toc144"/>
      <w:r>
        <w:t>خصائصه الفريدة</w:t>
      </w:r>
      <w:bookmarkEnd w:id="511"/>
    </w:p>
    <w:p>
      <w:pPr>
        <w:pStyle w:val="BookText"/>
      </w:pPr>
      <w:r>
        <w:rPr>
          <w:rFonts w:ascii="Amiri" w:hAnsi="Amiri" w:eastAsia="Amiri" w:cs="Amiri"/>
          <w:lang w:bidi="ar-SA"/>
          <w:color w:val="111111"/>
          <w:sz w:val="28"/>
          <w:szCs w:val="28"/>
          <w:rtl/>
        </w:rPr>
        <w:t xml:space="preserve">كان </w:t>
      </w:r>
      <w:r>
        <w:rPr>
          <w:rStyle w:val="FootnoteReference"/>
        </w:rPr>
        <w:footnoteReference w:id="902"/>
      </w:r>
      <w:r>
        <w:rPr>
          <w:rFonts w:ascii="Amiri" w:hAnsi="Amiri" w:eastAsia="Amiri" w:cs="Amiri"/>
          <w:lang w:bidi="ar-SA"/>
          <w:color w:val="111111"/>
          <w:sz w:val="28"/>
          <w:szCs w:val="28"/>
          <w:rtl/>
        </w:rPr>
        <w:t xml:space="preserve">عبدالرّحمان وجهاً </w:t>
      </w:r>
      <w:r>
        <w:rPr>
          <w:rStyle w:val="FootnoteReference"/>
        </w:rPr>
        <w:footnoteReference w:id="903"/>
      </w:r>
      <w:r>
        <w:rPr>
          <w:rFonts w:ascii="Amiri" w:hAnsi="Amiri" w:eastAsia="Amiri" w:cs="Amiri"/>
          <w:lang w:bidi="ar-SA"/>
          <w:color w:val="111111"/>
          <w:sz w:val="28"/>
          <w:szCs w:val="28"/>
          <w:rtl/>
        </w:rPr>
        <w:t xml:space="preserve">، تابعيّاً، شجاعاً، مقداماً.</w:t>
      </w:r>
    </w:p>
    <w:p>
      <w:pPr>
        <w:pStyle w:val="BookText"/>
      </w:pPr>
      <w:r>
        <w:rPr>
          <w:rFonts w:ascii="Amiri" w:hAnsi="Amiri" w:eastAsia="Amiri" w:cs="Amiri"/>
          <w:lang w:bidi="ar-SA"/>
          <w:color w:val="111111"/>
          <w:sz w:val="28"/>
          <w:szCs w:val="28"/>
          <w:rtl/>
        </w:rPr>
        <w:t xml:space="preserve">السّماوي، إبصار العين،/ 78/ عنه: الحائري، ذخيرة الدّارين، 1/ 248؛ الزّنجاني، وسيلة الدّارين،/ 164؛ مثله الميانجي، العيون العبرى،/ 147</w:t>
      </w:r>
    </w:p>
    <w:p>
      <w:pPr>
        <w:pStyle w:val="BookText"/>
      </w:pPr>
      <w:r>
        <w:rPr>
          <w:rFonts w:ascii="Amiri" w:hAnsi="Amiri" w:eastAsia="Amiri" w:cs="Amiri"/>
          <w:lang w:bidi="ar-SA"/>
          <w:color w:val="111111"/>
          <w:sz w:val="28"/>
          <w:szCs w:val="28"/>
          <w:rtl/>
        </w:rPr>
        <w:t xml:space="preserve">وقد ذكر أهل السّير: إنّه كان تابعيّاً، شجاعاً، مقداماً.</w:t>
      </w:r>
    </w:p>
    <w:p>
      <w:pPr>
        <w:pStyle w:val="BookText"/>
      </w:pPr>
      <w:r>
        <w:rPr>
          <w:rFonts w:ascii="Amiri" w:hAnsi="Amiri" w:eastAsia="Amiri" w:cs="Amiri"/>
          <w:lang w:bidi="ar-SA"/>
          <w:color w:val="111111"/>
          <w:sz w:val="28"/>
          <w:szCs w:val="28"/>
          <w:rtl/>
        </w:rPr>
        <w:t xml:space="preserve">المامقاني، تنقيح المقال، 2- 1/ 145</w:t>
      </w:r>
    </w:p>
    <w:p>
      <w:pPr>
        <w:pStyle w:val="Heading3"/>
      </w:pPr>
      <w:bookmarkStart w:id="512" w:name="_Toc145"/>
      <w:r>
        <w:t>وهو من مراسلي أهل الكوفة إلى الإمام عليه السلام</w:t>
      </w:r>
      <w:bookmarkEnd w:id="512"/>
    </w:p>
    <w:p>
      <w:pPr>
        <w:pStyle w:val="Heading3"/>
      </w:pPr>
      <w:bookmarkStart w:id="513" w:name="_Toc146"/>
      <w:r>
        <w:t>وإرساله مع مسلم بن عقيل إلى الكوفة من قبل الإمام عليه السلام</w:t>
      </w:r>
      <w:bookmarkEnd w:id="513"/>
    </w:p>
    <w:p>
      <w:pPr>
        <w:pStyle w:val="BookText"/>
      </w:pPr>
      <w:r>
        <w:rPr>
          <w:rFonts w:ascii="Amiri" w:hAnsi="Amiri" w:eastAsia="Amiri" w:cs="Amiri"/>
          <w:lang w:bidi="ar-SA"/>
          <w:color w:val="111111"/>
          <w:sz w:val="28"/>
          <w:szCs w:val="28"/>
          <w:rtl/>
        </w:rPr>
        <w:t xml:space="preserve">وبلغ الشّيعة من أهل الكوفة موت معاوية وامتناع الحسين من البيعة ليزيد، فكتبوا إليه كتابا صدّروه:</w:t>
      </w:r>
    </w:p>
    <w:p>
      <w:pPr>
        <w:pStyle w:val="BookText"/>
      </w:pPr>
      <w:r>
        <w:rPr>
          <w:rFonts w:ascii="Amiri" w:hAnsi="Amiri" w:eastAsia="Amiri" w:cs="Amiri"/>
          <w:lang w:bidi="ar-SA"/>
          <w:color w:val="111111"/>
          <w:sz w:val="28"/>
          <w:szCs w:val="28"/>
          <w:rtl/>
        </w:rPr>
        <w:t xml:space="preserve">«من سليمان بن صُرَد، والمسيّب بن نجبة، ورفاعة بن شدّاد، وحبيب بن مُظْهِر- وبعضهم يقول مُظَهّر- وشيعته من المؤمنين والمسلمين من أهل الكوفة.</w:t>
      </w:r>
    </w:p>
    <w:p>
      <w:pPr>
        <w:pStyle w:val="BookText"/>
      </w:pPr>
      <w:r>
        <w:rPr>
          <w:rFonts w:ascii="Amiri" w:hAnsi="Amiri" w:eastAsia="Amiri" w:cs="Amiri"/>
          <w:lang w:bidi="ar-SA"/>
          <w:color w:val="111111"/>
          <w:sz w:val="28"/>
          <w:szCs w:val="28"/>
          <w:rtl/>
        </w:rPr>
        <w:t xml:space="preserve">أمّا بعد، فالحمد للَّه الّذي قصم عدوّك الجبّار العنيد الّذي انتزى على هذه الامّة فابتزّها أمرها وغصبها فيها، وتأمّر عليها بغير رضاً منها، ثمّ قتل خيارها واستبقى شرارها، وجعل مال اللَّه دولة بين أغنيائها، فبُعداً له كما بَعُدَت ثمود، وليس علينا إمام فأقدم علينا لعلّ اللَّه يجمعنا بك على الحقّ، واعلم أنّ النّعمان بن بشير في قصر الإمارة،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ولسنا نجمع معه جمعة، ولا نخرج معه إلى عيد، ولو بلغنا ذلك إقبالك إلينا أخرجناه فألحقناه بالشّام، والسّلام».</w:t>
      </w:r>
    </w:p>
    <w:p>
      <w:pPr>
        <w:pStyle w:val="BookText"/>
      </w:pPr>
      <w:r>
        <w:rPr>
          <w:rFonts w:ascii="Amiri" w:hAnsi="Amiri" w:eastAsia="Amiri" w:cs="Amiri"/>
          <w:lang w:bidi="ar-SA"/>
          <w:color w:val="111111"/>
          <w:sz w:val="28"/>
          <w:szCs w:val="28"/>
          <w:rtl/>
        </w:rPr>
        <w:t xml:space="preserve">وكان معاوية ولّى النّعمان الكوفة بعد عبدالرّحمان بن امّ الحكم، وكان النّعمان عثمانيّاً مجاهراً ببغض عليّ، سيِّئ القول فيه، وبعثوا بالكتاب مع عبداللَّه بن سبيع الهمدانيّ، وعبداللَّه بن وال التّيميّ، فقدما بالكتاب على الحسين لعشر ليال خلون من شهر رمضان بمكّة، ثمّ سرّحوا بعد ذلك بيومين قيس بن مُسْهِر بن خليد الصّيداويّ من بني أسد، وعبدالرّحمان بن عبداللَّه بن الكدن الأرحبيّ وعمارة بن عبدالسّلوليّ، فحملوا معهم نحواً من خمسين صحيفة، الصّحيفة من الرّجل والاثنين والثّلاثة والأربعة، وكتبوا معهما:</w:t>
      </w:r>
    </w:p>
    <w:p>
      <w:pPr>
        <w:pStyle w:val="BookText"/>
      </w:pPr>
      <w:r>
        <w:rPr>
          <w:rFonts w:ascii="Amiri" w:hAnsi="Amiri" w:eastAsia="Amiri" w:cs="Amiri"/>
          <w:lang w:bidi="ar-SA"/>
          <w:color w:val="111111"/>
          <w:sz w:val="28"/>
          <w:szCs w:val="28"/>
          <w:rtl/>
        </w:rPr>
        <w:t xml:space="preserve">«أمّا بعد فحيّ هلا، فإنّ النّاس منتظرون لا إمام لهم غيرك، فالعجل، ثمّ العجل، ثمّ العجل، والسّلام».</w:t>
      </w:r>
    </w:p>
    <w:p>
      <w:pPr>
        <w:pStyle w:val="BookText"/>
      </w:pPr>
      <w:r>
        <w:rPr>
          <w:rFonts w:ascii="Amiri" w:hAnsi="Amiri" w:eastAsia="Amiri" w:cs="Amiri"/>
          <w:lang w:bidi="ar-SA"/>
          <w:color w:val="111111"/>
          <w:sz w:val="28"/>
          <w:szCs w:val="28"/>
          <w:rtl/>
        </w:rPr>
        <w:t xml:space="preserve">قالوا: وكتب إليه أشراف أهل الكوفة شبث بن ربعيّ اليربوعيّ، ومحمّد بن عمير بن عطارد بن حاجب التّميميّ، وحجّار بن أبجر العجليّ، ويزيد بن الحارث بن يزيد بن رويم الشّيبانيّ، وعَزْرَة بن قيس الأحمسيّ، وعمرو بن الحجّاج الزّبيديّ: «أمّا بعد، فقد اخضرّ الجناب، وأينعت الثّمار، وطمت الجمام، فإذا شئت فأقدم علينا، فإنّما تقدم على جُندٍ لك مجنّد، والسّلام».</w:t>
      </w:r>
    </w:p>
    <w:p>
      <w:pPr>
        <w:pStyle w:val="BookText"/>
      </w:pPr>
      <w:r>
        <w:rPr>
          <w:rFonts w:ascii="Amiri" w:hAnsi="Amiri" w:eastAsia="Amiri" w:cs="Amiri"/>
          <w:lang w:bidi="ar-SA"/>
          <w:color w:val="111111"/>
          <w:sz w:val="28"/>
          <w:szCs w:val="28"/>
          <w:rtl/>
        </w:rPr>
        <w:t xml:space="preserve">فتلاحقت الرّسل كلّها واجتمعت عنده، فأجابهم على آخر كتبهم وأعلمهم أن قد قدم مسلم بن عقيل بن أبي طالب ليعرف طاعتهم وأمرهم، ويكتب إليه بحالهم ورأيهم، ودعا مسلماً، فوجّهه مع قيس بن مُسْهِر، وعمارة بن عبد، وعبدالرّحمان بن عبداللَّه بن ذي الكدن.</w:t>
      </w:r>
    </w:p>
    <w:p>
      <w:pPr>
        <w:pStyle w:val="BookText"/>
      </w:pPr>
      <w:r>
        <w:rPr>
          <w:rFonts w:ascii="Amiri" w:hAnsi="Amiri" w:eastAsia="Amiri" w:cs="Amiri"/>
          <w:lang w:bidi="ar-SA"/>
          <w:color w:val="111111"/>
          <w:sz w:val="28"/>
          <w:szCs w:val="28"/>
          <w:rtl/>
        </w:rPr>
        <w:t xml:space="preserve">البلاذري، جمل من أنساب الأشراف، 3/ 369- 370، أنساب الأشراف، 3/ 157- 159</w:t>
      </w:r>
    </w:p>
    <w:p>
      <w:pPr>
        <w:pStyle w:val="BookText"/>
      </w:pPr>
      <w:r>
        <w:rPr>
          <w:rFonts w:ascii="Amiri" w:hAnsi="Amiri" w:eastAsia="Amiri" w:cs="Amiri"/>
          <w:lang w:bidi="ar-SA"/>
          <w:color w:val="111111"/>
          <w:sz w:val="28"/>
          <w:szCs w:val="28"/>
          <w:rtl/>
        </w:rPr>
        <w:t xml:space="preserve">قالوا: ولمّا بلغ أهل الكوفة وفاة معاوية وخروج الحسين بن عليّ إلى مكّة، اجتمع جماعة من الشّيعة في منزل سليمان بن صُرَد، واتّفقوا على أن يكتبوا إلى الحسين يسألونه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القدوم عليهم، ليسلِّموا الأمر إليه، ويطردوا النّعمان بن بشير، فكتبوا إليه بذلك؛ ثمّ وجّهوا بالكتاب مع عبيداللَّه بن سُبَيع الهمْدانيّ وعبداللَّه بن وَدّاك السُّلَميّ، فوافوا الحسين رضى الله عنه بمكّة لعشر خلون من شهر رمضان، فأوصلوا الكتاب إليه.</w:t>
      </w:r>
    </w:p>
    <w:p>
      <w:pPr>
        <w:pStyle w:val="BookText"/>
      </w:pPr>
      <w:r>
        <w:rPr>
          <w:rFonts w:ascii="Amiri" w:hAnsi="Amiri" w:eastAsia="Amiri" w:cs="Amiri"/>
          <w:lang w:bidi="ar-SA"/>
          <w:color w:val="111111"/>
          <w:sz w:val="28"/>
          <w:szCs w:val="28"/>
          <w:rtl/>
        </w:rPr>
        <w:t xml:space="preserve">ثمّ لم يُمْسِ الحسين يومه ذلك حتّى ورد عليه بشر بن مُسْهِر الصّيداويّ، وعبدالرّحمان ابن عبيد الأرحبيّ، ومعهما خمسون كتاباً من أشراف أهل الكوفة ورؤسائها؛ كلّ كتاب منها من الرّجلين والثّلاثة والأربعة بمثل ذلك. [إلى آخر الخبر، أنظر المجلّد، 14/ 105].</w:t>
      </w:r>
    </w:p>
    <w:p>
      <w:pPr>
        <w:pStyle w:val="BookText"/>
      </w:pPr>
      <w:r>
        <w:rPr>
          <w:rFonts w:ascii="Amiri" w:hAnsi="Amiri" w:eastAsia="Amiri" w:cs="Amiri"/>
          <w:lang w:bidi="ar-SA"/>
          <w:color w:val="111111"/>
          <w:sz w:val="28"/>
          <w:szCs w:val="28"/>
          <w:rtl/>
        </w:rPr>
        <w:t xml:space="preserve">الدّينوري، الأخبار الطّوال،/ 229</w:t>
      </w:r>
    </w:p>
    <w:p>
      <w:pPr>
        <w:pStyle w:val="BookText"/>
      </w:pPr>
      <w:r>
        <w:rPr>
          <w:rFonts w:ascii="Amiri" w:hAnsi="Amiri" w:eastAsia="Amiri" w:cs="Amiri"/>
          <w:lang w:bidi="ar-SA"/>
          <w:color w:val="111111"/>
          <w:sz w:val="28"/>
          <w:szCs w:val="28"/>
          <w:rtl/>
        </w:rPr>
        <w:t xml:space="preserve">فلمّا بلغ أهل الكوفة هلاك معاوية، أرجف أهل العراق بيزيد وقالوا: قد امتنع حسين وابن الزّبير ولحقا بمكّة. وكتب أهل الكوفة إلى حسين وعليهم النّعمان بن بشير.</w:t>
      </w:r>
    </w:p>
    <w:p>
      <w:pPr>
        <w:pStyle w:val="BookText"/>
      </w:pPr>
      <w:r>
        <w:rPr>
          <w:rFonts w:ascii="Amiri" w:hAnsi="Amiri" w:eastAsia="Amiri" w:cs="Amiri"/>
          <w:lang w:bidi="ar-SA"/>
          <w:color w:val="111111"/>
          <w:sz w:val="28"/>
          <w:szCs w:val="28"/>
          <w:rtl/>
        </w:rPr>
        <w:t xml:space="preserve">قال أبو مخنف: فحدّثني الحجّاج بن عليّ عن محمّد بن بشر الهمدانيّ، قال: اجتمعت الشّيعة في منزل سليمان بن صُرَد، فذكرنا هلاك معاوية، فحمدنا اللَّه عليه، فقال لنا سليمان ابن صُرَد: إنّ معاوية قد هلك، وإنّ حسيناً قد تقبّض على القوم ببيعته، وقد خرج إلى مكّة وأنتم شيعته وشيعة أبيه، فإن كنتم تعلمون أ نّكم ناصروه ومجاهدو عدوّه فاكتبوا إليه، وإن خفتم الوهل والفشل فلا تغرّوا الرّجل من نفسه. قالوا: لا، بل نقاتل عدوّه ونقتل أنفسنا دونه.</w:t>
      </w:r>
    </w:p>
    <w:p>
      <w:pPr>
        <w:pStyle w:val="BookText"/>
      </w:pPr>
      <w:r>
        <w:rPr>
          <w:rFonts w:ascii="Amiri" w:hAnsi="Amiri" w:eastAsia="Amiri" w:cs="Amiri"/>
          <w:lang w:bidi="ar-SA"/>
          <w:color w:val="111111"/>
          <w:sz w:val="28"/>
          <w:szCs w:val="28"/>
          <w:rtl/>
        </w:rPr>
        <w:t xml:space="preserve">قال: فاكتبوا إليه، فكتبوا إليه: </w:t>
      </w:r>
      <w:r>
        <w:rPr>
          <w:rStyle w:val="FootnoteReference"/>
        </w:rPr>
        <w:footnoteReference w:id="904"/>
      </w:r>
      <w:r>
        <w:rPr>
          <w:rFonts w:ascii="Amiri" w:hAnsi="Amiri" w:eastAsia="Amiri" w:cs="Amiri"/>
          <w:lang w:bidi="ar-SA"/>
          <w:color w:val="111111"/>
          <w:sz w:val="28"/>
          <w:szCs w:val="28"/>
          <w:rtl/>
        </w:rPr>
        <w:t xml:space="preserve">(بسم اللَّه الرّحمن الرّحيم)، لحسين بن عليّ، من:</w:t>
      </w:r>
    </w:p>
    <w:p>
      <w:pPr>
        <w:pStyle w:val="BookText"/>
      </w:pPr>
      <w:r>
        <w:rPr>
          <w:rFonts w:ascii="Amiri" w:hAnsi="Amiri" w:eastAsia="Amiri" w:cs="Amiri"/>
          <w:lang w:bidi="ar-SA"/>
          <w:color w:val="111111"/>
          <w:sz w:val="28"/>
          <w:szCs w:val="28"/>
          <w:rtl/>
        </w:rPr>
        <w:t xml:space="preserve">سليمان بن صُرد، والمسيّب بن نجبة، ورفاعة بن شدّاد، وحبيب بن مظاهر، وشيعته من المؤمنين والمسلمين من أهل الكوفة! سلام عليك، فإنّا نحمد إليك اللَّه الّذي لا إله إلّاهو. </w:t>
      </w:r>
      <w:r>
        <w:rPr>
          <w:rStyle w:val="FootnoteReference"/>
        </w:rPr>
        <w:footnoteReference w:id="905"/>
      </w:r>
      <w:r>
        <w:rPr>
          <w:rFonts w:ascii="Amiri" w:hAnsi="Amiri" w:eastAsia="Amiri" w:cs="Amiri"/>
          <w:lang w:bidi="ar-SA"/>
          <w:color w:val="111111"/>
          <w:sz w:val="28"/>
          <w:szCs w:val="28"/>
          <w:rtl/>
        </w:rPr>
        <w:t xml:space="preserve">أمّا بعد، فالحمد للَّه الّذي قصم عدوّك الجبّار العنيد الّذي انتزى على هذه الامّة فابتزّها أمرها، وغصبها فيأها، وتأمّر عليها بغير رضاً منها، ثمّ قتل خيارها، واستبقى شرارها، وجعل مال اللَّه دولة بين جبابرتها وأغنيائها، فبُعداً له كما بعُدت ثمود؛ إنّه ليس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إمام، فأقبل لعلّ اللَّه أن يجمعنا بك على الحقّ، والنّعمان بن بشير في قصر الإمارة لسنا نجتمع معه في جمعة، ولا نخرج إلى عيد، ولو قد بلغنا أ نّك قد أقبلت إلينا أخرجناه حتّى نلحقه بالشّام إن شاء اللَّه </w:t>
      </w:r>
      <w:r>
        <w:rPr>
          <w:rStyle w:val="FootnoteReference"/>
        </w:rPr>
        <w:footnoteReference w:id="906"/>
      </w:r>
      <w:r>
        <w:rPr>
          <w:rStyle w:val="FootnoteReference"/>
        </w:rPr>
        <w:footnoteReference w:id="907"/>
      </w:r>
      <w:r>
        <w:rPr>
          <w:rFonts w:ascii="Amiri" w:hAnsi="Amiri" w:eastAsia="Amiri" w:cs="Amiri"/>
          <w:lang w:bidi="ar-SA"/>
          <w:color w:val="111111"/>
          <w:sz w:val="28"/>
          <w:szCs w:val="28"/>
          <w:rtl/>
        </w:rPr>
        <w:t xml:space="preserve">، والسّلام عليك ورحمة اللَّه عليك.</w:t>
      </w:r>
    </w:p>
    <w:p>
      <w:pPr>
        <w:pStyle w:val="BookText"/>
      </w:pPr>
      <w:r>
        <w:rPr>
          <w:rFonts w:ascii="Amiri" w:hAnsi="Amiri" w:eastAsia="Amiri" w:cs="Amiri"/>
          <w:lang w:bidi="ar-SA"/>
          <w:color w:val="111111"/>
          <w:sz w:val="28"/>
          <w:szCs w:val="28"/>
          <w:rtl/>
        </w:rPr>
        <w:t xml:space="preserve">قال: ثمّ سرّحنا بالكتاب مع عبداللَّه بن سبيع الهمدانيّ، وعبداللَّه بن وال، وأمرناهما بالنّجاء، فخرج الرّجلان مسرعين حتّى قدما على حسين لعشر مضين من شهر رمضان بمكّة، ثمّ لبثنا يومين، ثمّ سرّحنا إليه قيس بن مُسْهِر الصّيداويّ، وعبدالرّحمان بن عبداللَّه ابن الكدن الأرحبيّ، وعمارة بن عبيد السّلوليّ، فحملوا معهم نحواً من ثلاثة وخمسين صحيفة من الرّجل والاثنين والأربعة.</w:t>
      </w:r>
    </w:p>
    <w:p>
      <w:pPr>
        <w:pStyle w:val="BookText"/>
      </w:pPr>
      <w:r>
        <w:rPr>
          <w:rFonts w:ascii="Amiri" w:hAnsi="Amiri" w:eastAsia="Amiri" w:cs="Amiri"/>
          <w:lang w:bidi="ar-SA"/>
          <w:color w:val="111111"/>
          <w:sz w:val="28"/>
          <w:szCs w:val="28"/>
          <w:rtl/>
        </w:rPr>
        <w:t xml:space="preserve">قال: ثمّ لبثنا يومين آخرين، ثمّ سرّحنا إليه هاني بن هاني السّبيعيّ وسعيد بن عبداللَّه الحنفيّ، وكتبنا معهما: </w:t>
      </w:r>
      <w:r>
        <w:rPr>
          <w:rStyle w:val="FootnoteReference"/>
        </w:rPr>
        <w:footnoteReference w:id="908"/>
      </w:r>
      <w:r>
        <w:rPr>
          <w:rFonts w:ascii="Amiri" w:hAnsi="Amiri" w:eastAsia="Amiri" w:cs="Amiri"/>
          <w:lang w:bidi="ar-SA"/>
          <w:color w:val="111111"/>
          <w:sz w:val="28"/>
          <w:szCs w:val="28"/>
          <w:rtl/>
        </w:rPr>
        <w:t xml:space="preserve">(بسم اللَّه الرّحمن الرّحيم) لحسين بن عليّ، من شيعته من المؤمنين والمسلمين: أمّا بعد، فحيّهلا، فإنّ النّاس ينتظرونك، ولا رأي لهم في غيرك، فالعجل العجل [ثمّ العجل العجل] </w:t>
      </w:r>
      <w:r>
        <w:rPr>
          <w:rStyle w:val="FootnoteReference"/>
        </w:rPr>
        <w:footnoteReference w:id="909"/>
      </w:r>
      <w:r>
        <w:rPr>
          <w:rFonts w:ascii="Amiri" w:hAnsi="Amiri" w:eastAsia="Amiri" w:cs="Amiri"/>
          <w:lang w:bidi="ar-SA"/>
          <w:color w:val="111111"/>
          <w:sz w:val="28"/>
          <w:szCs w:val="28"/>
          <w:rtl/>
        </w:rPr>
        <w:t xml:space="preserve">، والسّلام عليك. </w:t>
      </w:r>
      <w:r>
        <w:rPr>
          <w:rStyle w:val="FootnoteReference"/>
        </w:rPr>
        <w:footnoteReference w:id="910"/>
      </w:r>
    </w:p>
    <w:p>
      <w:pPr>
        <w:pStyle w:val="BookText"/>
      </w:pPr>
      <w:r>
        <w:rPr>
          <w:rFonts w:ascii="Amiri" w:hAnsi="Amiri" w:eastAsia="Amiri" w:cs="Amiri"/>
          <w:lang w:bidi="ar-SA"/>
          <w:color w:val="111111"/>
          <w:sz w:val="28"/>
          <w:szCs w:val="28"/>
          <w:rtl/>
        </w:rPr>
        <w:t xml:space="preserve">وكتب شبث بن ربعيّ، وحجّار بن أبجر، ويزيد بن الحارث، ويزيد بن رويم، وعزرة ابن قيس، وعمرو بن الحجّاج الزّبيديّ، ومحمّد بن عمير التّميميّ: أمّا بعد، فقد اخضرّ الجناب، وأينعت الثّمار، وطمت الجمام، فإذا شئت فأقدم على جند لك مجنّد، والسّلام عليك. وتلاقت الرّسل كلّها عنده، فقرأ الكتب، وسأل الرّسل عن أمر النّاس.</w:t>
      </w:r>
    </w:p>
    <w:p>
      <w:pPr>
        <w:pStyle w:val="BookText"/>
      </w:pPr>
      <w:r>
        <w:rPr>
          <w:rFonts w:ascii="Amiri" w:hAnsi="Amiri" w:eastAsia="Amiri" w:cs="Amiri"/>
          <w:lang w:bidi="ar-SA"/>
          <w:color w:val="111111"/>
          <w:sz w:val="28"/>
          <w:szCs w:val="28"/>
          <w:rtl/>
        </w:rPr>
        <w:t xml:space="preserve">ثمّ كتب مع هاني بن هاني السّبيعيّ، وسعيد بن عبداللَّه الحنفيّ، وكانا آخر الرّسل:</w:t>
      </w:r>
    </w:p>
    <w:p>
      <w:pPr>
        <w:pStyle w:val="BookText"/>
      </w:pPr>
      <w:r>
        <w:rPr>
          <w:rFonts w:ascii="Amiri" w:hAnsi="Amiri" w:eastAsia="Amiri" w:cs="Amiri"/>
          <w:lang w:bidi="ar-SA"/>
          <w:color w:val="111111"/>
          <w:sz w:val="28"/>
          <w:szCs w:val="28"/>
          <w:rtl/>
        </w:rPr>
        <w:t xml:space="preserve">(بسم اللَّه الرّحمن الرّحيم) من حسين بن عليّ إلى الملأ من المؤمنين والمسلمين: أمّا بعد، فإنّ هانئاً وسعيداً قدما عليَّ بكتبكم، وكانا آخر من قدم عليَّ من رسلكم، وقد فهمت كلّ الّذي اقتصصتم وذكرتم ومقالة جلّكم: إنّه ليس علينا إمام، فأقبل، لعلّ اللَّه أن يجمعنا بك على الهدى والحقّ.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911"/>
      </w:r>
      <w:r>
        <w:rPr>
          <w:rFonts w:ascii="IRNazanin" w:hAnsi="IRNazanin" w:eastAsia="IRNazanin" w:cs="IRNazanin"/>
          <w:lang w:bidi="fa-IR"/>
          <w:color w:val="111111"/>
          <w:sz w:val="28"/>
          <w:szCs w:val="28"/>
          <w:rtl/>
        </w:rPr>
        <w:t xml:space="preserve">وقد بعثت </w:t>
      </w:r>
      <w:r>
        <w:rPr>
          <w:rStyle w:val="FootnoteReference"/>
        </w:rPr>
        <w:footnoteReference w:id="912"/>
      </w:r>
      <w:r>
        <w:rPr>
          <w:rFonts w:ascii="Amiri" w:hAnsi="Amiri" w:eastAsia="Amiri" w:cs="Amiri"/>
          <w:lang w:bidi="ar-SA"/>
          <w:color w:val="111111"/>
          <w:sz w:val="28"/>
          <w:szCs w:val="28"/>
          <w:rtl/>
        </w:rPr>
        <w:t xml:space="preserve">إليكم أخي وابن عمِّي وثقتي من أهل بيتي، وأمرته أن يكتب إليَّ </w:t>
      </w:r>
      <w:r>
        <w:rPr>
          <w:rStyle w:val="FootnoteReference"/>
        </w:rPr>
        <w:footnoteReference w:id="913"/>
      </w:r>
      <w:r>
        <w:rPr>
          <w:rFonts w:ascii="Amiri" w:hAnsi="Amiri" w:eastAsia="Amiri" w:cs="Amiri"/>
          <w:lang w:bidi="ar-SA"/>
          <w:color w:val="111111"/>
          <w:sz w:val="28"/>
          <w:szCs w:val="28"/>
          <w:rtl/>
        </w:rPr>
        <w:t xml:space="preserve">بحالكم وأمركم ورأيكم، فإن كتب إليَّ أ نّه قد أجمع </w:t>
      </w:r>
      <w:r>
        <w:rPr>
          <w:rStyle w:val="FootnoteReference"/>
        </w:rPr>
        <w:footnoteReference w:id="914"/>
      </w:r>
      <w:r>
        <w:rPr>
          <w:rFonts w:ascii="Amiri" w:hAnsi="Amiri" w:eastAsia="Amiri" w:cs="Amiri"/>
          <w:lang w:bidi="ar-SA"/>
          <w:color w:val="111111"/>
          <w:sz w:val="28"/>
          <w:szCs w:val="28"/>
          <w:rtl/>
        </w:rPr>
        <w:t xml:space="preserve">رأي ملئكم وذوي الفضل والحِجا منكم على مثل ما قدمت عليَّ </w:t>
      </w:r>
      <w:r>
        <w:rPr>
          <w:rStyle w:val="FootnoteReference"/>
        </w:rPr>
        <w:footnoteReference w:id="915"/>
      </w:r>
      <w:r>
        <w:rPr>
          <w:rFonts w:ascii="Amiri" w:hAnsi="Amiri" w:eastAsia="Amiri" w:cs="Amiri"/>
          <w:lang w:bidi="ar-SA"/>
          <w:color w:val="111111"/>
          <w:sz w:val="28"/>
          <w:szCs w:val="28"/>
          <w:rtl/>
        </w:rPr>
        <w:t xml:space="preserve">به رسلكم، وقرأت في كتبكم، أقدم عليكم وشيكاً إن شاء اللَّه، فلعمري ما الإمام إلّاالعامل </w:t>
      </w:r>
      <w:r>
        <w:rPr>
          <w:rStyle w:val="FootnoteReference"/>
        </w:rPr>
        <w:footnoteReference w:id="916"/>
      </w:r>
      <w:r>
        <w:rPr>
          <w:rFonts w:ascii="Amiri" w:hAnsi="Amiri" w:eastAsia="Amiri" w:cs="Amiri"/>
          <w:lang w:bidi="ar-SA"/>
          <w:color w:val="111111"/>
          <w:sz w:val="28"/>
          <w:szCs w:val="28"/>
          <w:rtl/>
        </w:rPr>
        <w:t xml:space="preserve">بالكتاب، والآخِذ </w:t>
      </w:r>
      <w:r>
        <w:rPr>
          <w:rStyle w:val="FootnoteReference"/>
        </w:rPr>
        <w:footnoteReference w:id="917"/>
      </w:r>
      <w:r>
        <w:rPr>
          <w:rFonts w:ascii="Amiri" w:hAnsi="Amiri" w:eastAsia="Amiri" w:cs="Amiri"/>
          <w:lang w:bidi="ar-SA"/>
          <w:color w:val="111111"/>
          <w:sz w:val="28"/>
          <w:szCs w:val="28"/>
          <w:rtl/>
        </w:rPr>
        <w:t xml:space="preserve">بالقسط، والدّائن بالحقّ، والحابس نفسه على ذات اللَّه، والسّلام.
ثمّ دعا مسلم بن عقيل، فسرّحه مع قيس بن مُسْهِر الصّيداويّ، وعمارة بن عبيد السّلوليّ، وعبدالرّحمان بن عبداللَّه بن الكدن الأرحبيّ، فأمره بتقوى اللَّه وكتمان أمره واللّطف، فإن رأى النّاس مجتمعين مستوثقين عجّل إليه بذلك. </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محمد بن بشير همدانى گويد: شيعيان در خانه سليمان بن صرد فراهم آمدند. از هلاك معاويه سخن آورديم و به سبب آن حمد خداى گفتيم. سليمان بن صرد به ما گفت: «معاويه هلاك شد و حسين از بيعت اين قوم خوددارى كرده و سوى مكه رفته، شما شيعيان اوييد و شيعيان پدرش، اگر مى دانيد كه يارى وى مى كنيد و با دشمنش پيكار مى كنيد به او بنويسيد و اگر بيم سستى و ضعف داريد، اين مرد را فريب مدهيد كه جانش به خطر افتد.»</w:t>
      </w:r>
    </w:p>
    <w:p>
      <w:pPr>
        <w:pStyle w:val="BookText"/>
      </w:pPr>
      <w:r>
        <w:rPr>
          <w:rFonts w:ascii="IRNazanin" w:hAnsi="IRNazanin" w:eastAsia="IRNazanin" w:cs="IRNazanin"/>
          <w:lang w:bidi="fa-IR"/>
          <w:color w:val="111111"/>
          <w:sz w:val="28"/>
          <w:szCs w:val="28"/>
          <w:rtl/>
        </w:rPr>
        <w:t xml:space="preserve">گفتند: «با دشمنش پيكار مى كنيم و خويشتن را براى حفظ وى به كشتن مى دهيم.»</w:t>
      </w:r>
    </w:p>
    <w:p>
      <w:pPr>
        <w:pStyle w:val="BookText"/>
      </w:pPr>
      <w:r>
        <w:rPr>
          <w:rFonts w:ascii="IRNazanin" w:hAnsi="IRNazanin" w:eastAsia="IRNazanin" w:cs="IRNazanin"/>
          <w:lang w:bidi="fa-IR"/>
          <w:color w:val="111111"/>
          <w:sz w:val="28"/>
          <w:szCs w:val="28"/>
          <w:rtl/>
        </w:rPr>
        <w:t xml:space="preserve">گفت: «پس به او بنويسيد.»</w:t>
      </w:r>
    </w:p>
    <w:p>
      <w:pPr>
        <w:pStyle w:val="BookText"/>
      </w:pPr>
      <w:r>
        <w:rPr>
          <w:rFonts w:ascii="Amiri" w:hAnsi="Amiri" w:eastAsia="Amiri" w:cs="Amiri"/>
          <w:lang w:bidi="ar-SA"/>
          <w:color w:val="111111"/>
          <w:sz w:val="28"/>
          <w:szCs w:val="28"/>
          <w:rtl/>
        </w:rPr>
        <w:t xml:space="preserve">و شيعيان به او نوشتند: «به نام خداى رحمان رحيم.</w:t>
      </w:r>
    </w:p>
    <w:p>
      <w:pPr>
        <w:pStyle w:val="BookText"/>
      </w:pPr>
      <w:r>
        <w:rPr>
          <w:rFonts w:ascii="IRNazanin" w:hAnsi="IRNazanin" w:eastAsia="IRNazanin" w:cs="IRNazanin"/>
          <w:lang w:bidi="fa-IR"/>
          <w:color w:val="111111"/>
          <w:sz w:val="28"/>
          <w:szCs w:val="28"/>
          <w:rtl/>
        </w:rPr>
        <w:t xml:space="preserve">به حسين بن على از سليمان بن صرد و مسيب بن نجبه و رفاعة بن شداد و حبيب بن مظاهر و ديگر شيعيان وى، مؤمنان و مسلمانان كوفه.</w:t>
      </w:r>
    </w:p>
    <w:p>
      <w:pPr>
        <w:pStyle w:val="BookText"/>
      </w:pPr>
      <w:r>
        <w:rPr>
          <w:rFonts w:ascii="Amiri" w:hAnsi="Amiri" w:eastAsia="Amiri" w:cs="Amiri"/>
          <w:lang w:bidi="ar-SA"/>
          <w:color w:val="111111"/>
          <w:sz w:val="28"/>
          <w:szCs w:val="28"/>
          <w:rtl/>
        </w:rPr>
        <w:t xml:space="preserve">درود بر تو باد كه ما حمد خدايى مى كنيم كه جز او خدايى نيست.</w:t>
      </w:r>
    </w:p>
    <w:p>
      <w:pPr>
        <w:pStyle w:val="BookText"/>
      </w:pPr>
      <w:r>
        <w:rPr>
          <w:rFonts w:ascii="IRNazanin" w:hAnsi="IRNazanin" w:eastAsia="IRNazanin" w:cs="IRNazanin"/>
          <w:lang w:bidi="fa-IR"/>
          <w:color w:val="111111"/>
          <w:sz w:val="28"/>
          <w:szCs w:val="28"/>
          <w:rtl/>
        </w:rPr>
        <w:t xml:space="preserve">اما بعد، حمد خداى كه دشمن جبار سخت سر تو را نابود كرد؛ دشمنى كه بر اين امت تاخت و خلافت آن را به ناحق گرفت و غنيمت آن را غصب كرد، و به ناحق بر آن حكومت كرد و نيكانشان را كشت و اشرارشان را به جا نهاد و مال خدا را دستخوش جباران و توانگران امت كرد. لعنت خدا بر او باد، چنان كه ثمود ملعون شد. اينك ما را امام نيست، بيا شايد خدا به وسيله تو ما را بر حق همدل كند. نعمان بن بشير در قصر حكومت است. ما به نماز جمعه او نمى رويم و به نماز عيدش حاضر نمى شويم و اگر خبر يابيم كه سوى ما روان شده اى، بيرونش مى كنيم و به شامش مى فرستيم، ان شاء اللَّه، و سلام و رحمت خداى بر تو باد.»</w:t>
      </w:r>
    </w:p>
    <w:p>
      <w:pPr>
        <w:pStyle w:val="BookText"/>
      </w:pPr>
      <w:r>
        <w:rPr>
          <w:rFonts w:ascii="IRNazanin" w:hAnsi="IRNazanin" w:eastAsia="IRNazanin" w:cs="IRNazanin"/>
          <w:lang w:bidi="fa-IR"/>
          <w:color w:val="111111"/>
          <w:sz w:val="28"/>
          <w:szCs w:val="28"/>
          <w:rtl/>
        </w:rPr>
        <w:t xml:space="preserve">گويد: نامه را با عبداللَّه بن سبيع همدانى و عبداللَّه بن وال فرستاديم و گفتيم: «شتاب كنيد.»</w:t>
      </w:r>
    </w:p>
    <w:p>
      <w:pPr>
        <w:pStyle w:val="BookText"/>
      </w:pPr>
      <w:r>
        <w:rPr>
          <w:rFonts w:ascii="IRNazanin" w:hAnsi="IRNazanin" w:eastAsia="IRNazanin" w:cs="IRNazanin"/>
          <w:lang w:bidi="fa-IR"/>
          <w:color w:val="111111"/>
          <w:sz w:val="28"/>
          <w:szCs w:val="28"/>
          <w:rtl/>
        </w:rPr>
        <w:t xml:space="preserve">هر دو كس با شتاب برفتند تا به روز دهم ماه رمضان در مكه پيش حسين رسيدند. دو روز بعد، باز قيس بن مسهر صيداوى و عبدالرحمان بن عبداللَّه كدان ارحبى و عمارة بن عبيد سلولى را سوى وى فرستاديم كه در حدود پنجاه و سه نامه همراه داشتند كه هر نامه از يك يا دو يا سه كس بود.</w:t>
      </w:r>
    </w:p>
    <w:p>
      <w:pPr>
        <w:pStyle w:val="BookText"/>
      </w:pPr>
      <w:r>
        <w:rPr>
          <w:rFonts w:ascii="IRNazanin" w:hAnsi="IRNazanin" w:eastAsia="IRNazanin" w:cs="IRNazanin"/>
          <w:lang w:bidi="fa-IR"/>
          <w:color w:val="111111"/>
          <w:sz w:val="28"/>
          <w:szCs w:val="28"/>
          <w:rtl/>
        </w:rPr>
        <w:t xml:space="preserve">گويد: دو روز بعد، باز هانى بن هانى سبيعى و سعيد بن عبداللَّه حنفى را سوى وى فرستاديم و با آن ها چنين نوشتيم:</w:t>
      </w:r>
    </w:p>
    <w:p>
      <w:pPr>
        <w:pStyle w:val="BookText"/>
      </w:pPr>
      <w:r>
        <w:rPr>
          <w:rFonts w:ascii="Amiri" w:hAnsi="Amiri" w:eastAsia="Amiri" w:cs="Amiri"/>
          <w:lang w:bidi="ar-SA"/>
          <w:color w:val="111111"/>
          <w:sz w:val="28"/>
          <w:szCs w:val="28"/>
          <w:rtl/>
        </w:rPr>
        <w:t xml:space="preserve">«به نام خداى رحمان رحيم.</w:t>
      </w:r>
    </w:p>
    <w:p>
      <w:pPr>
        <w:pStyle w:val="BookText"/>
      </w:pPr>
      <w:r>
        <w:rPr>
          <w:rFonts w:ascii="Amiri" w:hAnsi="Amiri" w:eastAsia="Amiri" w:cs="Amiri"/>
          <w:lang w:bidi="ar-SA"/>
          <w:color w:val="111111"/>
          <w:sz w:val="28"/>
          <w:szCs w:val="28"/>
          <w:rtl/>
        </w:rPr>
        <w:t xml:space="preserve">به حسين بن على از شيعيان مؤمن و مسلمان وى.</w:t>
      </w:r>
    </w:p>
    <w:p>
      <w:pPr>
        <w:pStyle w:val="BookText"/>
      </w:pPr>
      <w:r>
        <w:rPr>
          <w:rFonts w:ascii="Amiri" w:hAnsi="Amiri" w:eastAsia="Amiri" w:cs="Amiri"/>
          <w:lang w:bidi="ar-SA"/>
          <w:color w:val="111111"/>
          <w:sz w:val="28"/>
          <w:szCs w:val="28"/>
          <w:rtl/>
        </w:rPr>
        <w:t xml:space="preserve">اما بعد، زود بيا كه مردم در انتظار تواند و دل با كسى جز تو ندارند، بشتاب، بشتاب! درود بر تو باد.»</w:t>
      </w:r>
    </w:p>
    <w:p>
      <w:pPr>
        <w:pStyle w:val="BookText"/>
      </w:pPr>
      <w:r>
        <w:rPr>
          <w:rFonts w:ascii="IRNazanin" w:hAnsi="IRNazanin" w:eastAsia="IRNazanin" w:cs="IRNazanin"/>
          <w:lang w:bidi="fa-IR"/>
          <w:color w:val="111111"/>
          <w:sz w:val="28"/>
          <w:szCs w:val="28"/>
          <w:rtl/>
        </w:rPr>
        <w:t xml:space="preserve">گويد: شبث بن ربعى و حجار بن ابجر و يزيد بن حارث و يزيد بن رويم و عزرة بن قيس و عمرو بن حجاج زبيدى و محمد بن عمير تميمى نيز به وى چنين نوشتند:</w:t>
      </w:r>
    </w:p>
    <w:p>
      <w:pPr>
        <w:pStyle w:val="BookText"/>
      </w:pPr>
      <w:r>
        <w:rPr>
          <w:rFonts w:ascii="IRNazanin" w:hAnsi="IRNazanin" w:eastAsia="IRNazanin" w:cs="IRNazanin"/>
          <w:lang w:bidi="fa-IR"/>
          <w:color w:val="111111"/>
          <w:sz w:val="28"/>
          <w:szCs w:val="28"/>
          <w:rtl/>
        </w:rPr>
        <w:t xml:space="preserve">«اما بعد، همه جا سبز شده و ميوه ها رسيده و چاه ها پر آب شده، اگر خواهى بيا كه سپاه تو آماده است، و سلام بر تو باد.»</w:t>
      </w:r>
    </w:p>
    <w:p>
      <w:pPr>
        <w:pStyle w:val="BookText"/>
      </w:pPr>
      <w:r>
        <w:rPr>
          <w:rFonts w:ascii="IRNazanin" w:hAnsi="IRNazanin" w:eastAsia="IRNazanin" w:cs="IRNazanin"/>
          <w:lang w:bidi="fa-IR"/>
          <w:color w:val="111111"/>
          <w:sz w:val="28"/>
          <w:szCs w:val="28"/>
          <w:rtl/>
        </w:rPr>
        <w:t xml:space="preserve">گويد: همه فرستادگان پيش حسين به هم رسيدند كه نامه ها را بخواند و از فرستادگان درباره مردم پرسش كرد. آن گاه همراه هانى بن هانى سبيعى و سعيد بن عبداللَّه حنفى كه آخرين فرستادگان بودند، چنين نوشت:</w:t>
      </w:r>
    </w:p>
    <w:p>
      <w:pPr>
        <w:pStyle w:val="BookText"/>
      </w:pPr>
      <w:r>
        <w:rPr>
          <w:rFonts w:ascii="Amiri" w:hAnsi="Amiri" w:eastAsia="Amiri" w:cs="Amiri"/>
          <w:lang w:bidi="ar-SA"/>
          <w:color w:val="111111"/>
          <w:sz w:val="28"/>
          <w:szCs w:val="28"/>
          <w:rtl/>
        </w:rPr>
        <w:t xml:space="preserve">«به نام خداى رحمان رحيم.</w:t>
      </w:r>
    </w:p>
    <w:p>
      <w:pPr>
        <w:pStyle w:val="BookText"/>
      </w:pPr>
      <w:r>
        <w:rPr>
          <w:rFonts w:ascii="Amiri" w:hAnsi="Amiri" w:eastAsia="Amiri" w:cs="Amiri"/>
          <w:lang w:bidi="ar-SA"/>
          <w:color w:val="111111"/>
          <w:sz w:val="28"/>
          <w:szCs w:val="28"/>
          <w:rtl/>
        </w:rPr>
        <w:t xml:space="preserve">از حسين بن على به جمع مؤمنان و مسلمانان.</w:t>
      </w:r>
    </w:p>
    <w:p>
      <w:pPr>
        <w:pStyle w:val="BookText"/>
      </w:pPr>
      <w:r>
        <w:rPr>
          <w:rFonts w:ascii="IRNazanin" w:hAnsi="IRNazanin" w:eastAsia="IRNazanin" w:cs="IRNazanin"/>
          <w:lang w:bidi="fa-IR"/>
          <w:color w:val="111111"/>
          <w:sz w:val="28"/>
          <w:szCs w:val="28"/>
          <w:rtl/>
        </w:rPr>
        <w:t xml:space="preserve">اما بعد، هانى و سعيد با نامه هاى شما پيش من آمدند، همه آن چه را كه حكايت كرده بوديد و گفته بوديد دانستم، گفته بيش ترتان اين بود كه امام نداريم، بيا، شايد به سبب تو خدا ما را بر حق و هدايت همدل كند. اينك برادر و پسر عمو و معتمد از اهل خاندانم را سوى شما فرستادم. به او گفتم، از حال و كار و رأى شما به من بنويسد. اگر نوشت كه رأى جماعت و اهل فضيلت و خرد چنان است كه فرستادگانتان به من گفته اند و در نامه هايتان خوانده ام، به زودى پيش شما مى آيم، ان شاء اللَّه. به جان خودم كه امام، جز آن نيست كه به كتاب عمل كند و انصاف گيرد و مجرى حق باشد و خويشتن را خاص خدا كند، والسلام.»</w:t>
      </w:r>
    </w:p>
    <w:p>
      <w:pPr>
        <w:pStyle w:val="BookText"/>
      </w:pPr>
      <w:r>
        <w:rPr>
          <w:rFonts w:ascii="IRNazanin" w:hAnsi="IRNazanin" w:eastAsia="IRNazanin" w:cs="IRNazanin"/>
          <w:lang w:bidi="fa-IR"/>
          <w:color w:val="111111"/>
          <w:sz w:val="28"/>
          <w:szCs w:val="28"/>
          <w:rtl/>
        </w:rPr>
        <w:t xml:space="preserve">گويد: حسين، مسلم بن عقيل را خواست و او را همراه قيس بن مسهر صيداوى و عمارة بن عبيد سلولى و عبدالرحمان بن عبداللَّه ارحبى فرستاد وبه او دستور داد كه از خدا ترسان باشد، كار خويش را نهان دارد ودقيق باشد. اگر مردم را فراهم و هم پيمان ديد، زودتر به او خبر دهد.</w:t>
      </w:r>
    </w:p>
    <w:p>
      <w:pPr>
        <w:pStyle w:val="BookText"/>
      </w:pPr>
      <w:r>
        <w:rPr>
          <w:rFonts w:ascii="IRNazanin" w:hAnsi="IRNazanin" w:eastAsia="IRNazanin" w:cs="IRNazanin"/>
          <w:lang w:bidi="fa-IR"/>
          <w:color w:val="111111"/>
          <w:sz w:val="28"/>
          <w:szCs w:val="28"/>
          <w:rtl/>
        </w:rPr>
        <w:t xml:space="preserve">پاينده، ترجمه تاريخ طبرى، 7/ 2922- 2925</w:t>
      </w:r>
    </w:p>
    <w:p>
      <w:pPr>
        <w:pStyle w:val="BookText"/>
      </w:pPr>
      <w:r>
        <w:rPr>
          <w:rFonts w:ascii="Amiri" w:hAnsi="Amiri" w:eastAsia="Amiri" w:cs="Amiri"/>
          <w:lang w:bidi="ar-SA"/>
          <w:color w:val="111111"/>
          <w:sz w:val="28"/>
          <w:szCs w:val="28"/>
          <w:rtl/>
        </w:rPr>
        <w:t xml:space="preserve">الطّبريّ، التّاريخ، 5/ 351- 353، 354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واجتمعت الشّيعة في دار سليمان بن صرد الخزاعيّ، فلمّا تكاملوا في منزله، قام فيهم خطيباً، فحمد اللَّه وأثنى عليه، وصلّى على النّبيّ (صلي الله عليه و آله) وعلى أهل بيته، ثمّ ذكر أمير المؤمنين عليّ بن أبي طالب، فترحّم عليه، وذكر مناقبه الشّريفة؛ ثمّ قال: يا معشر الشّيعة! إنّكم قد علمتم بأنّ معاوية قد صار إلى ربّه، وقدم على عمله، وسيجزيه اللَّه تبارك وتعالى بما قدّم من خير أو شرّ، وقد قعد في موضعه ابنه يزيد- زاده اللَّه خزياً- وهذا الحسين بن عليّ قد خالفه وصار إلى مكّة خائفاً من طواغيت آل أبي سفيان، وأنتم شيعته وشيعة أبيه من قبله، وقد احتاج إلى نصرتكم اليوم؛ فإن كنتم تعلمون أ نّكم ناصروه ومجاهدو عدوّه فاكتبوا إليه، وإن خفتم الوهن والفشل فلا تغرّوا الرّجل من نفسه. فقال القوم: بل ننصره ونقاتل عدوّه، ونقتل أنفسنا دونه حتّى ينال حاجته.</w:t>
      </w:r>
    </w:p>
    <w:p>
      <w:pPr>
        <w:pStyle w:val="BookText"/>
      </w:pPr>
      <w:r>
        <w:rPr>
          <w:rFonts w:ascii="Amiri" w:hAnsi="Amiri" w:eastAsia="Amiri" w:cs="Amiri"/>
          <w:lang w:bidi="ar-SA"/>
          <w:color w:val="111111"/>
          <w:sz w:val="28"/>
          <w:szCs w:val="28"/>
          <w:rtl/>
        </w:rPr>
        <w:t xml:space="preserve">فأخذ عليهم سليمان بن صرد بذلك ميثاقاً وعهداً أ نّهم لا يغدرون ولا ينكثون. ثمّ قال:</w:t>
      </w:r>
    </w:p>
    <w:p>
      <w:pPr>
        <w:pStyle w:val="BookText"/>
      </w:pPr>
      <w:r>
        <w:rPr>
          <w:rFonts w:ascii="Amiri" w:hAnsi="Amiri" w:eastAsia="Amiri" w:cs="Amiri"/>
          <w:lang w:bidi="ar-SA"/>
          <w:color w:val="111111"/>
          <w:sz w:val="28"/>
          <w:szCs w:val="28"/>
          <w:rtl/>
        </w:rPr>
        <w:t xml:space="preserve">اكتبوا إليه الآن كتاباً من جماعتكم أ نّكم له كما ذكرتم، وسلوه القدوم عليكم. قالوا: أفلا تكفينا أنت الكتاب إليه؟ قال: لا، بل يكتب جماعتكم، قال: فكتب القوم إلى الحسين ابن عليّ رضي اللَّه عنهما.</w:t>
      </w:r>
    </w:p>
    <w:p>
      <w:pPr>
        <w:pStyle w:val="BookText"/>
      </w:pPr>
      <w:r>
        <w:rPr>
          <w:rFonts w:ascii="Amiri" w:hAnsi="Amiri" w:eastAsia="Amiri" w:cs="Amiri"/>
          <w:lang w:bidi="ar-SA"/>
          <w:color w:val="111111"/>
          <w:sz w:val="28"/>
          <w:szCs w:val="28"/>
          <w:rtl/>
        </w:rPr>
        <w:t xml:space="preserve">ذكر الكتاب الأوّل إلى الحسين رضى الله عنه:</w:t>
      </w:r>
    </w:p>
    <w:p>
      <w:pPr>
        <w:pStyle w:val="BookText"/>
      </w:pPr>
      <w:r>
        <w:rPr>
          <w:rFonts w:ascii="Amiri" w:hAnsi="Amiri" w:eastAsia="Amiri" w:cs="Amiri"/>
          <w:lang w:bidi="ar-SA"/>
          <w:color w:val="111111"/>
          <w:sz w:val="28"/>
          <w:szCs w:val="28"/>
          <w:rtl/>
        </w:rPr>
        <w:t xml:space="preserve">بسم اللَّه الرّحمن الرّحيم، إلى الحسين بن عليّ رضي اللَّه عنهما، من سليمان بن صرد والمسيّب بن نجبة وحبيب بن مظاهر ورفاعة بن شدّاد وعبداللَّه بن وال وجماعة شيعته من المؤمنين؛ أمّا بعد، فالحمد للَّه الّذي قصم عدوّك وعدوّ أبيك من قبلك، الجبّار العنيد، الغشوم الظّلوم، الّذي ابتزّ هذه الامّة وعضاها وتأمّر عليها بغير رضاها، ثمّ قتل خيارها واستبقى أشرارها، فبعداً له كما بعدت ثمود! ثمّ إنّه قد بلغنا أنّ ولده اللّعين قد تأمّر على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الامّة بلا مشورة ولا إجماع ولا علم من الأخيار، ونحن مقاتلون معك وباذلون أنفسنا من دونك، فأقبل إليه فرحاً، مسروراً، مأموناً، مباركاً، سديداً؛ وسيّداً، أميراً، مطاعاً، إماماً، خليفة علينا، مهديّاً، فإنّه ليس عليك إمام ولا أمير إلّاالنّعمان بن بشير وهو في قصر الإمارة وحيد طريد، ليس يجتمع مع في جمعة ولا يُخرج معه إلى عيد ولا يؤدّى إليه الخراج، يدعو فلا يُجاب، ويأمر فلا يُطاع؛ ولو بلغنا أ نّك قد أقبلت إلينا أخرجناه عنّا حتّى يلحق بالشّام، فأقدم إلينا فلعلّ اللَّه عزّ وجلّ أن يجمعنا بك على الحقّ، والسّلام عليك ورحمة اللَّه وبركاته يا ابن رسول اللَّه، ولا قوّة إلّاباللَّه العليّ العظيم.</w:t>
      </w:r>
    </w:p>
    <w:p>
      <w:pPr>
        <w:pStyle w:val="BookText"/>
      </w:pPr>
      <w:r>
        <w:rPr>
          <w:rFonts w:ascii="Amiri" w:hAnsi="Amiri" w:eastAsia="Amiri" w:cs="Amiri"/>
          <w:lang w:bidi="ar-SA"/>
          <w:color w:val="111111"/>
          <w:sz w:val="28"/>
          <w:szCs w:val="28"/>
          <w:rtl/>
        </w:rPr>
        <w:t xml:space="preserve">ثمّ طوى الكتاب، وختمه، ودفعه إلى عبداللَّه بن سبيع الهمدانيّ، وعبداللَّه بن مسمع البكريّ، ووجّهوا بهما إلى الحسين بن عليّ رضي اللَّه عنهما، فقرأ الحسين كتاب أهل الكوفة، فسكت ولم يجبهم بشي ء.</w:t>
      </w:r>
    </w:p>
    <w:p>
      <w:pPr>
        <w:pStyle w:val="BookText"/>
      </w:pPr>
      <w:r>
        <w:rPr>
          <w:rFonts w:ascii="Amiri" w:hAnsi="Amiri" w:eastAsia="Amiri" w:cs="Amiri"/>
          <w:lang w:bidi="ar-SA"/>
          <w:color w:val="111111"/>
          <w:sz w:val="28"/>
          <w:szCs w:val="28"/>
          <w:rtl/>
        </w:rPr>
        <w:t xml:space="preserve">ثمّ قدم عليه بعد ذلك قيس بن مُسْهِر الصّيداويّ، وعبدالرّحمان بن عبداللَّه الأرحبيّ، وعمارة بن عبيد السّلوليّ، وعبداللَّه بن وال التّميميّ، ومعهم جماعة نحو خمسين ومائة، كلّ كتاب من رجلين وثلاثة وأربعة، ويسألوه القدوم عليهم؛ والحسين يتأ نّى في أمره فلا يجيبهم بشي ء.</w:t>
      </w:r>
    </w:p>
    <w:p>
      <w:pPr>
        <w:pStyle w:val="BookText"/>
      </w:pPr>
      <w:r>
        <w:rPr>
          <w:rFonts w:ascii="IRNazanin" w:hAnsi="IRNazanin" w:eastAsia="IRNazanin" w:cs="IRNazanin"/>
          <w:lang w:bidi="fa-IR"/>
          <w:color w:val="111111"/>
          <w:sz w:val="28"/>
          <w:szCs w:val="28"/>
          <w:rtl/>
        </w:rPr>
        <w:t xml:space="preserve">ابن أعثم، الفتوح، 5/ 45- 49</w:t>
      </w:r>
    </w:p>
    <w:p>
      <w:pPr>
        <w:pStyle w:val="BookText"/>
      </w:pPr>
      <w:r>
        <w:rPr>
          <w:rFonts w:ascii="Amiri" w:hAnsi="Amiri" w:eastAsia="Amiri" w:cs="Amiri"/>
          <w:lang w:bidi="ar-SA"/>
          <w:color w:val="111111"/>
          <w:sz w:val="28"/>
          <w:szCs w:val="28"/>
          <w:rtl/>
        </w:rPr>
        <w:t xml:space="preserve">وبلغ أهل الكوفة هلاك معاوية، فأرجفوا بيزيد، وعرفوا خبر الحسين عليه السلام وامتناعه من بيعته، وما كان من ابن الزّبير في ذلك، وخروجهما إلى مكّة، فاجتمعت الشّيعة بالكوفة في منزل سليمان بن صُرَد، فذكروا هلاك معاوية، فحمدوا اللَّه عليه، فقال سليمان: إنّ معاوية قد هلك، وإنّ حسيناً قد تقبّض </w:t>
      </w:r>
      <w:r>
        <w:rPr>
          <w:rStyle w:val="FootnoteReference"/>
        </w:rPr>
        <w:footnoteReference w:id="919"/>
      </w:r>
      <w:r>
        <w:rPr>
          <w:rFonts w:ascii="Amiri" w:hAnsi="Amiri" w:eastAsia="Amiri" w:cs="Amiri"/>
          <w:lang w:bidi="ar-SA"/>
          <w:color w:val="111111"/>
          <w:sz w:val="28"/>
          <w:szCs w:val="28"/>
          <w:rtl/>
        </w:rPr>
        <w:t xml:space="preserve">على القوم ببيعته، وقد خرج إلى مكّة، وأنتم شيعته وشيعة أبيه، فإن كنتم تعلمون أ نّكم ناصروه ومجاهدو عدوّه (فأعلموه، وإن خفتم الفشل والوهن فلا تغرّوا الرّجل في نفسه، قالوا: لا، بل نقاتل عدوّه، ونقتل أنفسنا دونه، قال:) </w:t>
      </w:r>
      <w:r>
        <w:rPr>
          <w:rStyle w:val="FootnoteReference"/>
        </w:rPr>
        <w:footnoteReference w:id="920"/>
      </w:r>
      <w:r>
        <w:rPr>
          <w:rFonts w:ascii="Amiri" w:hAnsi="Amiri" w:eastAsia="Amiri" w:cs="Amiri"/>
          <w:lang w:bidi="ar-SA"/>
          <w:color w:val="111111"/>
          <w:sz w:val="28"/>
          <w:szCs w:val="28"/>
          <w:rtl/>
        </w:rPr>
        <w:t xml:space="preserve">فكتبوا: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ذكرت رسالة أهل الكوفة كما ذكرناها في الطّبري].</w:t>
      </w:r>
    </w:p>
    <w:p>
      <w:pPr>
        <w:pStyle w:val="BookText"/>
      </w:pPr>
      <w:r>
        <w:rPr>
          <w:rFonts w:ascii="Amiri" w:hAnsi="Amiri" w:eastAsia="Amiri" w:cs="Amiri"/>
          <w:lang w:bidi="ar-SA"/>
          <w:color w:val="111111"/>
          <w:sz w:val="28"/>
          <w:szCs w:val="28"/>
          <w:rtl/>
        </w:rPr>
        <w:t xml:space="preserve">ثمّ سرّحوا الكتاب </w:t>
      </w:r>
      <w:r>
        <w:rPr>
          <w:rStyle w:val="FootnoteReference"/>
        </w:rPr>
        <w:footnoteReference w:id="921"/>
      </w:r>
      <w:r>
        <w:rPr>
          <w:rFonts w:ascii="Amiri" w:hAnsi="Amiri" w:eastAsia="Amiri" w:cs="Amiri"/>
          <w:lang w:bidi="ar-SA"/>
          <w:color w:val="111111"/>
          <w:sz w:val="28"/>
          <w:szCs w:val="28"/>
          <w:rtl/>
        </w:rPr>
        <w:t xml:space="preserve">مع عبداللَّه بن مسمع الهمْدانيّ وعبداللَّه بن وال، وأمروهما بالنّجاء </w:t>
      </w:r>
      <w:r>
        <w:rPr>
          <w:rStyle w:val="FootnoteReference"/>
        </w:rPr>
        <w:footnoteReference w:id="922"/>
      </w:r>
      <w:r>
        <w:rPr>
          <w:rFonts w:ascii="Amiri" w:hAnsi="Amiri" w:eastAsia="Amiri" w:cs="Amiri"/>
          <w:lang w:bidi="ar-SA"/>
          <w:color w:val="111111"/>
          <w:sz w:val="28"/>
          <w:szCs w:val="28"/>
          <w:rtl/>
        </w:rPr>
        <w:t xml:space="preserve">، فخرجا مسرعين حتّى قدما على الحسين عليه السلام بمكّة </w:t>
      </w:r>
      <w:r>
        <w:rPr>
          <w:rStyle w:val="FootnoteReference"/>
        </w:rPr>
        <w:footnoteReference w:id="923"/>
      </w:r>
      <w:r>
        <w:rPr>
          <w:rFonts w:ascii="Amiri" w:hAnsi="Amiri" w:eastAsia="Amiri" w:cs="Amiri"/>
          <w:lang w:bidi="ar-SA"/>
          <w:color w:val="111111"/>
          <w:sz w:val="28"/>
          <w:szCs w:val="28"/>
          <w:rtl/>
        </w:rPr>
        <w:t xml:space="preserve">، لعشر مضين من شهر رمضان.</w:t>
      </w:r>
    </w:p>
    <w:p>
      <w:pPr>
        <w:pStyle w:val="BookText"/>
      </w:pPr>
      <w:r>
        <w:rPr>
          <w:rFonts w:ascii="Amiri" w:hAnsi="Amiri" w:eastAsia="Amiri" w:cs="Amiri"/>
          <w:lang w:bidi="ar-SA"/>
          <w:color w:val="111111"/>
          <w:sz w:val="28"/>
          <w:szCs w:val="28"/>
          <w:rtl/>
        </w:rPr>
        <w:t xml:space="preserve">(ولبث أهل الكوفة يومين بعد تسريحهم) </w:t>
      </w:r>
      <w:r>
        <w:rPr>
          <w:rStyle w:val="FootnoteReference"/>
        </w:rPr>
        <w:footnoteReference w:id="924"/>
      </w:r>
      <w:r>
        <w:rPr>
          <w:rFonts w:ascii="Amiri" w:hAnsi="Amiri" w:eastAsia="Amiri" w:cs="Amiri"/>
          <w:lang w:bidi="ar-SA"/>
          <w:color w:val="111111"/>
          <w:sz w:val="28"/>
          <w:szCs w:val="28"/>
          <w:rtl/>
        </w:rPr>
        <w:t xml:space="preserve">بالكتاب، وأنفذوا قيس بن مُسْهِر الصّيداويّ و (عبدالرّحمان بن عبداللَّه الأرحبيّ) </w:t>
      </w:r>
      <w:r>
        <w:rPr>
          <w:rStyle w:val="FootnoteReference"/>
        </w:rPr>
        <w:footnoteReference w:id="925"/>
      </w:r>
      <w:r>
        <w:rPr>
          <w:rFonts w:ascii="Amiri" w:hAnsi="Amiri" w:eastAsia="Amiri" w:cs="Amiri"/>
          <w:lang w:bidi="ar-SA"/>
          <w:color w:val="111111"/>
          <w:sz w:val="28"/>
          <w:szCs w:val="28"/>
          <w:rtl/>
        </w:rPr>
        <w:t xml:space="preserve">وعمارة بن عبدالسّلوليّ إلى الحسين عليه السلام ومعهم نحو من مائة وخمسين صحيفة من الرّجل والاثنين والأربعة.</w:t>
      </w:r>
    </w:p>
    <w:p>
      <w:pPr>
        <w:pStyle w:val="BookText"/>
      </w:pPr>
      <w:r>
        <w:rPr>
          <w:rFonts w:ascii="Amiri" w:hAnsi="Amiri" w:eastAsia="Amiri" w:cs="Amiri"/>
          <w:lang w:bidi="ar-SA"/>
          <w:color w:val="111111"/>
          <w:sz w:val="28"/>
          <w:szCs w:val="28"/>
          <w:rtl/>
        </w:rPr>
        <w:t xml:space="preserve">ثمّ لبثوا يومين آخرين وسرّحوا إليه هاني بن هاني السّبيعيّ وسعيد بن عبداللَّه الحنفيّ، وكتبوا إليه:</w:t>
      </w:r>
    </w:p>
    <w:p>
      <w:pPr>
        <w:pStyle w:val="BookText"/>
      </w:pPr>
      <w:r>
        <w:rPr>
          <w:rFonts w:ascii="Amiri" w:hAnsi="Amiri" w:eastAsia="Amiri" w:cs="Amiri"/>
          <w:lang w:bidi="ar-SA"/>
          <w:color w:val="111111"/>
          <w:sz w:val="28"/>
          <w:szCs w:val="28"/>
          <w:rtl/>
        </w:rPr>
        <w:t xml:space="preserve">[ثمّ ذكرت رسالة أهل الكوفة وإلى آخر الخبر كما ذكرناها في الطّبري].</w:t>
      </w:r>
    </w:p>
    <w:p>
      <w:pPr>
        <w:pStyle w:val="BookText"/>
      </w:pPr>
      <w:r>
        <w:rPr>
          <w:rFonts w:ascii="Amiri" w:hAnsi="Amiri" w:eastAsia="Amiri" w:cs="Amiri"/>
          <w:lang w:bidi="ar-SA"/>
          <w:color w:val="111111"/>
          <w:sz w:val="28"/>
          <w:szCs w:val="28"/>
          <w:rtl/>
        </w:rPr>
        <w:t xml:space="preserve">ودعا الحسين بن عليّ عليهما السلام مسلم بن عقيل بن أبي طالب رضى الله عنه، فسرّحه مع قيس ابن مُسْهِر الصّيداويّ وعُمارة بن عبدالسّلوليّ وعبدالرّحمان بن عبداللَّه الأرحبيّ، وأمره بتقوى اللَّه وكتمان أمره واللّطف، فإن رأى النّاس مجتمعين مستوسقين عجّل إليه بذلك.</w:t>
      </w:r>
    </w:p>
    <w:p>
      <w:pPr>
        <w:pStyle w:val="BookText"/>
      </w:pPr>
      <w:r>
        <w:rPr>
          <w:rFonts w:ascii="Amiri" w:hAnsi="Amiri" w:eastAsia="Amiri" w:cs="Amiri"/>
          <w:lang w:bidi="ar-SA"/>
          <w:color w:val="111111"/>
          <w:sz w:val="28"/>
          <w:szCs w:val="28"/>
          <w:rtl/>
        </w:rPr>
        <w:t xml:space="preserve">المفيد، الإرشاد (ط مؤسّسة آل البيت عليهم السلام)، 2/ 36- 39</w:t>
      </w:r>
    </w:p>
    <w:p>
      <w:pPr>
        <w:pStyle w:val="BookText"/>
      </w:pPr>
      <w:r>
        <w:rPr>
          <w:rFonts w:ascii="Amiri" w:hAnsi="Amiri" w:eastAsia="Amiri" w:cs="Amiri"/>
          <w:lang w:bidi="ar-SA"/>
          <w:color w:val="111111"/>
          <w:sz w:val="28"/>
          <w:szCs w:val="28"/>
          <w:rtl/>
        </w:rPr>
        <w:t xml:space="preserve">وأقام الحسين بمكّة، ولزم الصّلاة في المسجد، قال: ولمّا علم بحال الحسين وإقامته بمكّة، اجتمعت </w:t>
      </w:r>
      <w:r>
        <w:rPr>
          <w:rStyle w:val="FootnoteReference"/>
        </w:rPr>
        <w:footnoteReference w:id="926"/>
      </w:r>
      <w:r>
        <w:rPr>
          <w:rFonts w:ascii="Amiri" w:hAnsi="Amiri" w:eastAsia="Amiri" w:cs="Amiri"/>
          <w:lang w:bidi="ar-SA"/>
          <w:color w:val="111111"/>
          <w:sz w:val="28"/>
          <w:szCs w:val="28"/>
          <w:rtl/>
        </w:rPr>
        <w:t xml:space="preserve">الشّيعة بالكوفة في منزل سليمان بن صرد الخزاعيّ، فلمّا تكاملوا في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منزله، قام فيهم خطيباً، فحمد اللَّه وأثنى عليه؛ </w:t>
      </w:r>
      <w:r>
        <w:rPr>
          <w:rStyle w:val="FootnoteReference"/>
        </w:rPr>
        <w:footnoteReference w:id="927"/>
      </w:r>
      <w:r>
        <w:rPr>
          <w:rFonts w:ascii="Amiri" w:hAnsi="Amiri" w:eastAsia="Amiri" w:cs="Amiri"/>
          <w:lang w:bidi="ar-SA"/>
          <w:color w:val="111111"/>
          <w:sz w:val="28"/>
          <w:szCs w:val="28"/>
          <w:rtl/>
        </w:rPr>
        <w:t xml:space="preserve">وذكر النّبيّ، فصلّى عليه </w:t>
      </w:r>
      <w:r>
        <w:rPr>
          <w:rStyle w:val="FootnoteReference"/>
        </w:rPr>
        <w:footnoteReference w:id="928"/>
      </w:r>
      <w:r>
        <w:rPr>
          <w:rFonts w:ascii="Amiri" w:hAnsi="Amiri" w:eastAsia="Amiri" w:cs="Amiri"/>
          <w:lang w:bidi="ar-SA"/>
          <w:color w:val="111111"/>
          <w:sz w:val="28"/>
          <w:szCs w:val="28"/>
          <w:rtl/>
        </w:rPr>
        <w:t xml:space="preserve">، ثمّ ذكر أمير المؤمنين ومناقبه وترحّم عليه </w:t>
      </w:r>
      <w:r>
        <w:rPr>
          <w:rStyle w:val="FootnoteReference"/>
        </w:rPr>
        <w:footnoteReference w:id="929"/>
      </w:r>
      <w:r>
        <w:rPr>
          <w:rFonts w:ascii="Amiri" w:hAnsi="Amiri" w:eastAsia="Amiri" w:cs="Amiri"/>
          <w:lang w:bidi="ar-SA"/>
          <w:color w:val="111111"/>
          <w:sz w:val="28"/>
          <w:szCs w:val="28"/>
          <w:rtl/>
        </w:rPr>
        <w:t xml:space="preserve">، ثمّ قال: يا معشر الشّيعة! إنّكم علمتم أنّ معاوية قد هلك، فصار إلى ربّه، وقدم على عمله، وسيجزيه اللَّه تعالى بما قدّم </w:t>
      </w:r>
      <w:r>
        <w:rPr>
          <w:rStyle w:val="FootnoteReference"/>
        </w:rPr>
        <w:footnoteReference w:id="930"/>
      </w:r>
      <w:r>
        <w:rPr>
          <w:rFonts w:ascii="Amiri" w:hAnsi="Amiri" w:eastAsia="Amiri" w:cs="Amiri"/>
          <w:lang w:bidi="ar-SA"/>
          <w:color w:val="111111"/>
          <w:sz w:val="28"/>
          <w:szCs w:val="28"/>
          <w:rtl/>
        </w:rPr>
        <w:t xml:space="preserve">من خير وشرّ </w:t>
      </w:r>
      <w:r>
        <w:rPr>
          <w:rStyle w:val="FootnoteReference"/>
        </w:rPr>
        <w:footnoteReference w:id="931"/>
      </w:r>
      <w:r>
        <w:rPr>
          <w:rFonts w:ascii="IRNazanin" w:hAnsi="IRNazanin" w:eastAsia="IRNazanin" w:cs="IRNazanin"/>
          <w:lang w:bidi="fa-IR"/>
          <w:color w:val="111111"/>
          <w:sz w:val="28"/>
          <w:szCs w:val="28"/>
          <w:rtl/>
        </w:rPr>
        <w:t xml:space="preserve">، وقد قعد بموضعه </w:t>
      </w:r>
      <w:r>
        <w:rPr>
          <w:rStyle w:val="FootnoteReference"/>
        </w:rPr>
        <w:footnoteReference w:id="932"/>
      </w:r>
      <w:r>
        <w:rPr>
          <w:rFonts w:ascii="Amiri" w:hAnsi="Amiri" w:eastAsia="Amiri" w:cs="Amiri"/>
          <w:lang w:bidi="ar-SA"/>
          <w:color w:val="111111"/>
          <w:sz w:val="28"/>
          <w:szCs w:val="28"/>
          <w:rtl/>
        </w:rPr>
        <w:t xml:space="preserve">ابنه يزيد، وهذا الحسين بن عليّ قد خالفه وصار إلى مكّة هارباً من طواغيت آل أبي سفيان، وأنتم شيعته وشيعة أبيه من قبله، وقد احتاج إلى نصرتكم اليوم، فإن كنتم تعلمون أ نّكم ناصروه ومجاهدو عدوّه فاكتبوا إليه، وإن خفتم الوهن والفشل فلا تغرّوا الرّجل من نفسه.</w:t>
      </w:r>
    </w:p>
    <w:p>
      <w:pPr>
        <w:pStyle w:val="BookText"/>
      </w:pPr>
      <w:r>
        <w:rPr>
          <w:rFonts w:ascii="Amiri" w:hAnsi="Amiri" w:eastAsia="Amiri" w:cs="Amiri"/>
          <w:lang w:bidi="ar-SA"/>
          <w:color w:val="111111"/>
          <w:sz w:val="28"/>
          <w:szCs w:val="28"/>
          <w:rtl/>
        </w:rPr>
        <w:t xml:space="preserve">فقال القوم: بل نؤويه وننصره ونقاتل عدوّه ونقتل أنفسنا </w:t>
      </w:r>
      <w:r>
        <w:rPr>
          <w:rStyle w:val="FootnoteReference"/>
        </w:rPr>
        <w:footnoteReference w:id="933"/>
      </w:r>
      <w:r>
        <w:rPr>
          <w:rFonts w:ascii="Amiri" w:hAnsi="Amiri" w:eastAsia="Amiri" w:cs="Amiri"/>
          <w:lang w:bidi="ar-SA"/>
          <w:color w:val="111111"/>
          <w:sz w:val="28"/>
          <w:szCs w:val="28"/>
          <w:rtl/>
        </w:rPr>
        <w:t xml:space="preserve">دونه حتّى ينال حاجته، فأخذ عليهم سليمان بن صرد على ذلك </w:t>
      </w:r>
      <w:r>
        <w:rPr>
          <w:rStyle w:val="FootnoteReference"/>
        </w:rPr>
        <w:footnoteReference w:id="934"/>
      </w:r>
      <w:r>
        <w:rPr>
          <w:rFonts w:ascii="Amiri" w:hAnsi="Amiri" w:eastAsia="Amiri" w:cs="Amiri"/>
          <w:lang w:bidi="ar-SA"/>
          <w:color w:val="111111"/>
          <w:sz w:val="28"/>
          <w:szCs w:val="28"/>
          <w:rtl/>
        </w:rPr>
        <w:t xml:space="preserve">عهداً وميثاقاً أ نّهم لا يغدرون ولا ينكثون، ثمّ قال: فاكتبوا إليه الآن كتاباً من جماعتكم أ نّكم له كما ذكرتم، وسلوه القدوم عليكم.</w:t>
      </w:r>
    </w:p>
    <w:p>
      <w:pPr>
        <w:pStyle w:val="BookText"/>
      </w:pPr>
      <w:r>
        <w:rPr>
          <w:rFonts w:ascii="Amiri" w:hAnsi="Amiri" w:eastAsia="Amiri" w:cs="Amiri"/>
          <w:lang w:bidi="ar-SA"/>
          <w:color w:val="111111"/>
          <w:sz w:val="28"/>
          <w:szCs w:val="28"/>
          <w:rtl/>
        </w:rPr>
        <w:t xml:space="preserve">فقالوا: أفلا تكفينا أنت الكتاب؟ قال </w:t>
      </w:r>
      <w:r>
        <w:rPr>
          <w:rStyle w:val="FootnoteReference"/>
        </w:rPr>
        <w:footnoteReference w:id="935"/>
      </w:r>
      <w:r>
        <w:rPr>
          <w:rFonts w:ascii="Amiri" w:hAnsi="Amiri" w:eastAsia="Amiri" w:cs="Amiri"/>
          <w:lang w:bidi="ar-SA"/>
          <w:color w:val="111111"/>
          <w:sz w:val="28"/>
          <w:szCs w:val="28"/>
          <w:rtl/>
        </w:rPr>
        <w:t xml:space="preserve">: بل تكتب إليه جماعتكم.</w:t>
      </w:r>
    </w:p>
    <w:p>
      <w:pPr>
        <w:pStyle w:val="BookText"/>
      </w:pPr>
      <w:r>
        <w:rPr>
          <w:rFonts w:ascii="Amiri" w:hAnsi="Amiri" w:eastAsia="Amiri" w:cs="Amiri"/>
          <w:lang w:bidi="ar-SA"/>
          <w:color w:val="111111"/>
          <w:sz w:val="28"/>
          <w:szCs w:val="28"/>
          <w:rtl/>
        </w:rPr>
        <w:t xml:space="preserve">فكتب القوم إلى الحسين عليه السلام:</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للحسين بن عليّ أمير المؤمنين، من سليمان بن صرد، والمسيّب بن نجبة، وحبيب بن مظاهر، ورفاعة بن شدّاد، وعبداللَّه بن وال، وجماعة شيعته من المؤمنين،</w:t>
      </w:r>
    </w:p>
    <w:p>
      <w:pPr>
        <w:pStyle w:val="BookText"/>
      </w:pPr>
      <w:r>
        <w:rPr>
          <w:rFonts w:ascii="Amiri" w:hAnsi="Amiri" w:eastAsia="Amiri" w:cs="Amiri"/>
          <w:lang w:bidi="ar-SA"/>
          <w:color w:val="111111"/>
          <w:sz w:val="28"/>
          <w:szCs w:val="28"/>
          <w:rtl/>
        </w:rPr>
        <w:t xml:space="preserve">سلام عليك،</w:t>
      </w:r>
    </w:p>
    <w:p>
      <w:pPr>
        <w:pStyle w:val="BookText"/>
      </w:pPr>
      <w:r>
        <w:rPr>
          <w:rFonts w:ascii="Amiri" w:hAnsi="Amiri" w:eastAsia="Amiri" w:cs="Amiri"/>
          <w:lang w:bidi="ar-SA"/>
          <w:color w:val="111111"/>
          <w:sz w:val="28"/>
          <w:szCs w:val="28"/>
          <w:rtl/>
        </w:rPr>
        <w:t xml:space="preserve">أمّا بعد، فالحمد للَّه الّذي قصم عدوّك وعدوّ أبيك من قبل الجبّار العنيد، الغشوم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الظّلوم، الّذي ابتزّ هذه الامّة أمرها، وغصبها فيئها، وتأمّر عليها بغير رضاً منها، ثمّ قتل خيارها، واستبقى شرارها، وجعل مال اللَّه دولة بين جبابرتها وعتاتها، فبعداً له كما بعدت ثمود، ثمّ إنّه قد بلغنا أنّ ولده اللّعين قد تأمّر على هذه الامّة بلا مشورة ولا إجماع، </w:t>
      </w:r>
      <w:r>
        <w:rPr>
          <w:rStyle w:val="FootnoteReference"/>
        </w:rPr>
        <w:footnoteReference w:id="936"/>
      </w:r>
      <w:r>
        <w:rPr>
          <w:rFonts w:ascii="Amiri" w:hAnsi="Amiri" w:eastAsia="Amiri" w:cs="Amiri"/>
          <w:lang w:bidi="ar-SA"/>
          <w:color w:val="111111"/>
          <w:sz w:val="28"/>
          <w:szCs w:val="28"/>
          <w:rtl/>
        </w:rPr>
        <w:t xml:space="preserve">ولا علم من الأخيار </w:t>
      </w:r>
      <w:r>
        <w:rPr>
          <w:rStyle w:val="FootnoteReference"/>
        </w:rPr>
        <w:footnoteReference w:id="937"/>
      </w:r>
      <w:r>
        <w:rPr>
          <w:rFonts w:ascii="Amiri" w:hAnsi="Amiri" w:eastAsia="Amiri" w:cs="Amiri"/>
          <w:lang w:bidi="ar-SA"/>
          <w:color w:val="111111"/>
          <w:sz w:val="28"/>
          <w:szCs w:val="28"/>
          <w:rtl/>
        </w:rPr>
        <w:t xml:space="preserve">، وبعد فإنّا مقاتلون معك وباذلون أنفسنا من دونك، فأقبل إلينا فرحاً مسروراً، </w:t>
      </w:r>
      <w:r>
        <w:rPr>
          <w:rStyle w:val="FootnoteReference"/>
        </w:rPr>
        <w:footnoteReference w:id="938"/>
      </w:r>
      <w:r>
        <w:rPr>
          <w:rFonts w:ascii="Amiri" w:hAnsi="Amiri" w:eastAsia="Amiri" w:cs="Amiri"/>
          <w:lang w:bidi="ar-SA"/>
          <w:color w:val="111111"/>
          <w:sz w:val="28"/>
          <w:szCs w:val="28"/>
          <w:rtl/>
        </w:rPr>
        <w:t xml:space="preserve">مباركاً منصوراً، سعيداً سديداً، إماماً مُطاعاً </w:t>
      </w:r>
      <w:r>
        <w:rPr>
          <w:rStyle w:val="FootnoteReference"/>
        </w:rPr>
        <w:footnoteReference w:id="939"/>
      </w:r>
      <w:r>
        <w:rPr>
          <w:rFonts w:ascii="Amiri" w:hAnsi="Amiri" w:eastAsia="Amiri" w:cs="Amiri"/>
          <w:lang w:bidi="ar-SA"/>
          <w:color w:val="111111"/>
          <w:sz w:val="28"/>
          <w:szCs w:val="28"/>
          <w:rtl/>
        </w:rPr>
        <w:t xml:space="preserve">، وخليفة مهديّاً، فإنّه ليس علينا إمام، ولا أمير إلّاالنّعمان بن بشير وهو في قصر الإمارة، وحيد طريد لا نجتمع معه في جمعة </w:t>
      </w:r>
      <w:r>
        <w:rPr>
          <w:rStyle w:val="FootnoteReference"/>
        </w:rPr>
        <w:footnoteReference w:id="940"/>
      </w:r>
      <w:r>
        <w:rPr>
          <w:rFonts w:ascii="Amiri" w:hAnsi="Amiri" w:eastAsia="Amiri" w:cs="Amiri"/>
          <w:lang w:bidi="ar-SA"/>
          <w:color w:val="111111"/>
          <w:sz w:val="28"/>
          <w:szCs w:val="28"/>
          <w:rtl/>
        </w:rPr>
        <w:t xml:space="preserve">ولانخرج معه إلى عيد ولانؤدِّي إليه الخراج، يدعو فلايجاب، ويأمر فلا يُطاع، ولو بلغنا أ نّك قد أقبلت إلينا أخرجناه </w:t>
      </w:r>
      <w:r>
        <w:rPr>
          <w:rStyle w:val="FootnoteReference"/>
        </w:rPr>
        <w:footnoteReference w:id="941"/>
      </w:r>
      <w:r>
        <w:rPr>
          <w:rFonts w:ascii="Amiri" w:hAnsi="Amiri" w:eastAsia="Amiri" w:cs="Amiri"/>
          <w:lang w:bidi="ar-SA"/>
          <w:color w:val="111111"/>
          <w:sz w:val="28"/>
          <w:szCs w:val="28"/>
          <w:rtl/>
        </w:rPr>
        <w:t xml:space="preserve">عنّا حتّى يلحق بالشّام، فأقدم </w:t>
      </w:r>
      <w:r>
        <w:rPr>
          <w:rStyle w:val="FootnoteReference"/>
        </w:rPr>
        <w:footnoteReference w:id="942"/>
      </w:r>
      <w:r>
        <w:rPr>
          <w:rFonts w:ascii="Amiri" w:hAnsi="Amiri" w:eastAsia="Amiri" w:cs="Amiri"/>
          <w:lang w:bidi="ar-SA"/>
          <w:color w:val="111111"/>
          <w:sz w:val="28"/>
          <w:szCs w:val="28"/>
          <w:rtl/>
        </w:rPr>
        <w:t xml:space="preserve">إلينا، فلعلّ اللَّه تعالى أن </w:t>
      </w:r>
      <w:r>
        <w:rPr>
          <w:rStyle w:val="FootnoteReference"/>
        </w:rPr>
        <w:footnoteReference w:id="943"/>
      </w:r>
      <w:r>
        <w:rPr>
          <w:rFonts w:ascii="Amiri" w:hAnsi="Amiri" w:eastAsia="Amiri" w:cs="Amiri"/>
          <w:lang w:bidi="ar-SA"/>
          <w:color w:val="111111"/>
          <w:sz w:val="28"/>
          <w:szCs w:val="28"/>
          <w:rtl/>
        </w:rPr>
        <w:t xml:space="preserve">يجمعنا بك على الحقّ. والسّلام عليك يا ابن رسول اللَّه </w:t>
      </w:r>
      <w:r>
        <w:rPr>
          <w:rStyle w:val="FootnoteReference"/>
        </w:rPr>
        <w:footnoteReference w:id="944"/>
      </w:r>
      <w:r>
        <w:rPr>
          <w:rFonts w:ascii="Amiri" w:hAnsi="Amiri" w:eastAsia="Amiri" w:cs="Amiri"/>
          <w:lang w:bidi="ar-SA"/>
          <w:color w:val="111111"/>
          <w:sz w:val="28"/>
          <w:szCs w:val="28"/>
          <w:rtl/>
        </w:rPr>
        <w:t xml:space="preserve">وعلى أبيك وأخيك </w:t>
      </w:r>
      <w:r>
        <w:rPr>
          <w:rStyle w:val="FootnoteReference"/>
        </w:rPr>
        <w:footnoteReference w:id="945"/>
      </w:r>
      <w:r>
        <w:rPr>
          <w:rFonts w:ascii="Amiri" w:hAnsi="Amiri" w:eastAsia="Amiri" w:cs="Amiri"/>
          <w:lang w:bidi="ar-SA"/>
          <w:color w:val="111111"/>
          <w:sz w:val="28"/>
          <w:szCs w:val="28"/>
          <w:rtl/>
        </w:rPr>
        <w:t xml:space="preserve">ورحمة اللَّه وبركاته.</w:t>
      </w:r>
    </w:p>
    <w:p>
      <w:pPr>
        <w:pStyle w:val="BookText"/>
      </w:pPr>
      <w:r>
        <w:rPr>
          <w:rFonts w:ascii="Amiri" w:hAnsi="Amiri" w:eastAsia="Amiri" w:cs="Amiri"/>
          <w:lang w:bidi="ar-SA"/>
          <w:color w:val="111111"/>
          <w:sz w:val="28"/>
          <w:szCs w:val="28"/>
          <w:rtl/>
        </w:rPr>
        <w:t xml:space="preserve">ثمّ طووا الكتاب وختموه ودفعوه إلى عبداللَّه بن سبيع الهمدانيّ، وعبداللَّه بن مسمع البكريّ؛ </w:t>
      </w:r>
      <w:r>
        <w:rPr>
          <w:rStyle w:val="FootnoteReference"/>
        </w:rPr>
        <w:footnoteReference w:id="946"/>
      </w:r>
      <w:r>
        <w:rPr>
          <w:rFonts w:ascii="Amiri" w:hAnsi="Amiri" w:eastAsia="Amiri" w:cs="Amiri"/>
          <w:lang w:bidi="ar-SA"/>
          <w:color w:val="111111"/>
          <w:sz w:val="28"/>
          <w:szCs w:val="28"/>
          <w:rtl/>
        </w:rPr>
        <w:t xml:space="preserve">فتوجّها به إلى الحسين </w:t>
      </w:r>
      <w:r>
        <w:rPr>
          <w:rStyle w:val="FootnoteReference"/>
        </w:rPr>
        <w:footnoteReference w:id="947"/>
      </w:r>
      <w:r>
        <w:rPr>
          <w:rFonts w:ascii="Amiri" w:hAnsi="Amiri" w:eastAsia="Amiri" w:cs="Amiri"/>
          <w:lang w:bidi="ar-SA"/>
          <w:color w:val="111111"/>
          <w:sz w:val="28"/>
          <w:szCs w:val="28"/>
          <w:rtl/>
        </w:rPr>
        <w:t xml:space="preserve">فقرأ كتاب أهل الكوفة، فسكت ولم يجبهم بشي ء؛ ثمّ قدم إليه </w:t>
      </w:r>
      <w:r>
        <w:rPr>
          <w:rStyle w:val="FootnoteReference"/>
        </w:rPr>
        <w:footnoteReference w:id="948"/>
      </w:r>
      <w:r>
        <w:rPr>
          <w:rFonts w:ascii="Amiri" w:hAnsi="Amiri" w:eastAsia="Amiri" w:cs="Amiri"/>
          <w:lang w:bidi="ar-SA"/>
          <w:color w:val="111111"/>
          <w:sz w:val="28"/>
          <w:szCs w:val="28"/>
          <w:rtl/>
        </w:rPr>
        <w:t xml:space="preserve">بعد ذلك </w:t>
      </w:r>
      <w:r>
        <w:rPr>
          <w:rStyle w:val="FootnoteReference"/>
        </w:rPr>
        <w:footnoteReference w:id="949"/>
      </w:r>
      <w:r>
        <w:rPr>
          <w:rFonts w:ascii="Amiri" w:hAnsi="Amiri" w:eastAsia="Amiri" w:cs="Amiri"/>
          <w:lang w:bidi="ar-SA"/>
          <w:color w:val="111111"/>
          <w:sz w:val="28"/>
          <w:szCs w:val="28"/>
          <w:rtl/>
        </w:rPr>
        <w:t xml:space="preserve">قيس بن مُسْهِر الصّيداويّ، وعبدالرّحمان بن عبداللَّه الأرحبيّ، وعامر بن عبيد السّلوليّ، وعبداللَّه بن وال التّميميّ ومعهم نحو من خمسين ومائة </w:t>
      </w:r>
      <w:r>
        <w:rPr>
          <w:rStyle w:val="FootnoteReference"/>
        </w:rPr>
        <w:footnoteReference w:id="950"/>
      </w:r>
      <w:r>
        <w:rPr>
          <w:rFonts w:ascii="Amiri" w:hAnsi="Amiri" w:eastAsia="Amiri" w:cs="Amiri"/>
          <w:lang w:bidi="ar-SA"/>
          <w:color w:val="111111"/>
          <w:sz w:val="28"/>
          <w:szCs w:val="28"/>
          <w:rtl/>
        </w:rPr>
        <w:t xml:space="preserve">كتاب؛ الكتاب من الرّجلين </w:t>
      </w:r>
      <w:r>
        <w:rPr>
          <w:rStyle w:val="FootnoteReference"/>
        </w:rPr>
        <w:footnoteReference w:id="951"/>
      </w:r>
      <w:r>
        <w:rPr>
          <w:rFonts w:ascii="Amiri" w:hAnsi="Amiri" w:eastAsia="Amiri" w:cs="Amiri"/>
          <w:lang w:bidi="ar-SA"/>
          <w:color w:val="111111"/>
          <w:sz w:val="28"/>
          <w:szCs w:val="28"/>
          <w:rtl/>
        </w:rPr>
        <w:t xml:space="preserve">والثّلاثة والأربعة يسألونه القدوم عليهم والحسين يتأنّى </w:t>
      </w:r>
      <w:r>
        <w:rPr>
          <w:rStyle w:val="FootnoteReference"/>
        </w:rPr>
        <w:footnoteReference w:id="952"/>
      </w:r>
      <w:r>
        <w:rPr>
          <w:rFonts w:ascii="Amiri" w:hAnsi="Amiri" w:eastAsia="Amiri" w:cs="Amiri"/>
          <w:lang w:bidi="ar-SA"/>
          <w:color w:val="111111"/>
          <w:sz w:val="28"/>
          <w:szCs w:val="28"/>
          <w:rtl/>
        </w:rPr>
        <w:t xml:space="preserve">في أمره </w:t>
      </w:r>
      <w:r>
        <w:rPr>
          <w:rStyle w:val="FootnoteReference"/>
        </w:rPr>
        <w:footnoteReference w:id="953"/>
      </w:r>
      <w:r>
        <w:rPr>
          <w:rFonts w:ascii="Amiri" w:hAnsi="Amiri" w:eastAsia="Amiri" w:cs="Amiri"/>
          <w:lang w:bidi="ar-SA"/>
          <w:color w:val="111111"/>
          <w:sz w:val="28"/>
          <w:szCs w:val="28"/>
          <w:rtl/>
        </w:rPr>
        <w:t xml:space="preserve">ولا يجيبهم في شي ء.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قدم عليه بعد ذلك هاني بن هاني السّبيعيّ، وسعد بن عبداللَّه الحنفيّ بكتاب </w:t>
      </w:r>
      <w:r>
        <w:rPr>
          <w:rStyle w:val="FootnoteReference"/>
        </w:rPr>
        <w:footnoteReference w:id="954"/>
      </w:r>
      <w:r>
        <w:rPr>
          <w:rFonts w:ascii="IRNazanin" w:hAnsi="IRNazanin" w:eastAsia="IRNazanin" w:cs="IRNazanin"/>
          <w:lang w:bidi="fa-IR"/>
          <w:color w:val="111111"/>
          <w:sz w:val="28"/>
          <w:szCs w:val="28"/>
          <w:rtl/>
        </w:rPr>
        <w:t xml:space="preserve">وهو آخر </w:t>
      </w:r>
      <w:r>
        <w:rPr>
          <w:rStyle w:val="FootnoteReference"/>
        </w:rPr>
        <w:footnoteReference w:id="955"/>
      </w:r>
      <w:r>
        <w:rPr>
          <w:rFonts w:ascii="Amiri" w:hAnsi="Amiri" w:eastAsia="Amiri" w:cs="Amiri"/>
          <w:lang w:bidi="ar-SA"/>
          <w:color w:val="111111"/>
          <w:sz w:val="28"/>
          <w:szCs w:val="28"/>
          <w:rtl/>
        </w:rPr>
        <w:t xml:space="preserve">ما ورد إليه من أهل الكوفة، وفيه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للحسين </w:t>
      </w:r>
      <w:r>
        <w:rPr>
          <w:rStyle w:val="FootnoteReference"/>
        </w:rPr>
        <w:footnoteReference w:id="957"/>
      </w:r>
      <w:r>
        <w:rPr>
          <w:rFonts w:ascii="Amiri" w:hAnsi="Amiri" w:eastAsia="Amiri" w:cs="Amiri"/>
          <w:lang w:bidi="ar-SA"/>
          <w:color w:val="111111"/>
          <w:sz w:val="28"/>
          <w:szCs w:val="28"/>
          <w:rtl/>
        </w:rPr>
        <w:t xml:space="preserve">بن عليّ أمير المؤمنين من شيعته وشيعة أبيه </w:t>
      </w:r>
      <w:r>
        <w:rPr>
          <w:rStyle w:val="FootnoteReference"/>
        </w:rPr>
        <w:footnoteReference w:id="958"/>
      </w: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النّاس ينتظرونك لا رأي لهم غيرك، فالعجل العجل يا ابن رسول اللَّه؛ فقد </w:t>
      </w:r>
      <w:r>
        <w:rPr>
          <w:rStyle w:val="FootnoteReference"/>
        </w:rPr>
        <w:footnoteReference w:id="959"/>
      </w:r>
      <w:r>
        <w:rPr>
          <w:rFonts w:ascii="IRNazanin" w:hAnsi="IRNazanin" w:eastAsia="IRNazanin" w:cs="IRNazanin"/>
          <w:lang w:bidi="fa-IR"/>
          <w:color w:val="111111"/>
          <w:sz w:val="28"/>
          <w:szCs w:val="28"/>
          <w:rtl/>
        </w:rPr>
        <w:t xml:space="preserve">اخضرّ الجناب </w:t>
      </w:r>
      <w:r>
        <w:rPr>
          <w:rStyle w:val="FootnoteReference"/>
        </w:rPr>
        <w:footnoteReference w:id="960"/>
      </w:r>
      <w:r>
        <w:rPr>
          <w:rFonts w:ascii="Amiri" w:hAnsi="Amiri" w:eastAsia="Amiri" w:cs="Amiri"/>
          <w:lang w:bidi="ar-SA"/>
          <w:color w:val="111111"/>
          <w:sz w:val="28"/>
          <w:szCs w:val="28"/>
          <w:rtl/>
        </w:rPr>
        <w:t xml:space="preserve">وأينعت الثّمار؛ وأعشبت الأرض؛ وأورقت الأشجار؛ فأقدم إذا شئت؛ فإنّما تقدم إلى </w:t>
      </w:r>
      <w:r>
        <w:rPr>
          <w:rStyle w:val="FootnoteReference"/>
        </w:rPr>
        <w:footnoteReference w:id="961"/>
      </w:r>
      <w:r>
        <w:rPr>
          <w:rFonts w:ascii="Amiri" w:hAnsi="Amiri" w:eastAsia="Amiri" w:cs="Amiri"/>
          <w:lang w:bidi="ar-SA"/>
          <w:color w:val="111111"/>
          <w:sz w:val="28"/>
          <w:szCs w:val="28"/>
          <w:rtl/>
        </w:rPr>
        <w:t xml:space="preserve">جند لك مجنّد </w:t>
      </w:r>
      <w:r>
        <w:rPr>
          <w:rStyle w:val="FootnoteReference"/>
        </w:rPr>
        <w:footnoteReference w:id="962"/>
      </w:r>
      <w:r>
        <w:rPr>
          <w:rFonts w:ascii="Amiri" w:hAnsi="Amiri" w:eastAsia="Amiri" w:cs="Amiri"/>
          <w:lang w:bidi="ar-SA"/>
          <w:color w:val="111111"/>
          <w:sz w:val="28"/>
          <w:szCs w:val="28"/>
          <w:rtl/>
        </w:rPr>
        <w:t xml:space="preserve">لك؛ والسّلام عليك ورحمة اللَّه وبركاته </w:t>
      </w:r>
      <w:r>
        <w:rPr>
          <w:rStyle w:val="FootnoteReference"/>
        </w:rPr>
        <w:footnoteReference w:id="963"/>
      </w:r>
      <w:r>
        <w:rPr>
          <w:rFonts w:ascii="Amiri" w:hAnsi="Amiri" w:eastAsia="Amiri" w:cs="Amiri"/>
          <w:lang w:bidi="ar-SA"/>
          <w:color w:val="111111"/>
          <w:sz w:val="28"/>
          <w:szCs w:val="28"/>
          <w:rtl/>
        </w:rPr>
        <w:t xml:space="preserve">وعلى أبيك من قبل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الحسين لهاني بن هاني السّبيعيّ، وسعيد بن عبداللَّه الحنفيّ: خبّراني من اجتمع على هذا الكتاب الّذي كتب معكما </w:t>
      </w:r>
      <w:r>
        <w:rPr>
          <w:rStyle w:val="FootnoteReference"/>
        </w:rPr>
        <w:footnoteReference w:id="96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فقالا له: يا ابن رسول اللَّه! اجتمع عليه شبث بن ربعيّ، وحجّار بن أبجر، ويزيد بن الحارث، </w:t>
      </w:r>
      <w:r>
        <w:rPr>
          <w:rStyle w:val="FootnoteReference"/>
        </w:rPr>
        <w:footnoteReference w:id="966"/>
      </w:r>
      <w:r>
        <w:rPr>
          <w:rFonts w:ascii="Amiri" w:hAnsi="Amiri" w:eastAsia="Amiri" w:cs="Amiri"/>
          <w:lang w:bidi="ar-SA"/>
          <w:color w:val="111111"/>
          <w:sz w:val="28"/>
          <w:szCs w:val="28"/>
          <w:rtl/>
        </w:rPr>
        <w:t xml:space="preserve">ويزيد بن رويم، وعزرة بن قيس، وعمرو بن الحجّاج، ومحمّد بن عمير بن عطارد، ...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193- 195/ مثله محمّد بن أبي طالب، تسلية المجالس وزينة المجالس، 2/ 167- 170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أهل الكوفة اجتمعوا في دار سليمان بن صُرَد الخزاعيّ، فكاتبوا الحسين عليه السلام:</w:t>
      </w:r>
    </w:p>
    <w:p>
      <w:pPr>
        <w:pStyle w:val="BookText"/>
      </w:pPr>
      <w:r>
        <w:rPr>
          <w:rFonts w:ascii="Amiri" w:hAnsi="Amiri" w:eastAsia="Amiri" w:cs="Amiri"/>
          <w:lang w:bidi="ar-SA"/>
          <w:color w:val="111111"/>
          <w:sz w:val="28"/>
          <w:szCs w:val="28"/>
          <w:rtl/>
        </w:rPr>
        <w:t xml:space="preserve">من سليمان بن صرد والمسيّب بن نجبة ورفاعة بن شدّاد وحبيب بن مظاهر وشيعته المؤمنين والمسلمين من أهل الكوفة. سلام عليك،</w:t>
      </w:r>
    </w:p>
    <w:p>
      <w:pPr>
        <w:pStyle w:val="BookText"/>
      </w:pPr>
      <w:r>
        <w:rPr>
          <w:rFonts w:ascii="Amiri" w:hAnsi="Amiri" w:eastAsia="Amiri" w:cs="Amiri"/>
          <w:lang w:bidi="ar-SA"/>
          <w:color w:val="111111"/>
          <w:sz w:val="28"/>
          <w:szCs w:val="28"/>
          <w:rtl/>
        </w:rPr>
        <w:t xml:space="preserve">[ثمّ ذكرت رسالة أهل الكوفة كما ذكرناها في الطّبري].</w:t>
      </w:r>
    </w:p>
    <w:p>
      <w:pPr>
        <w:pStyle w:val="BookText"/>
      </w:pPr>
      <w:r>
        <w:rPr>
          <w:rFonts w:ascii="Amiri" w:hAnsi="Amiri" w:eastAsia="Amiri" w:cs="Amiri"/>
          <w:lang w:bidi="ar-SA"/>
          <w:color w:val="111111"/>
          <w:sz w:val="28"/>
          <w:szCs w:val="28"/>
          <w:rtl/>
        </w:rPr>
        <w:t xml:space="preserve">ثمّ سرّحوا الكتاب مع عبيداللَّه بن مسلم الهمدانيّ وعبداللَّه بن مسمع البكريّ حتّى قدما على الحسين لعشر مضين من شهر رمضان.</w:t>
      </w:r>
    </w:p>
    <w:p>
      <w:pPr>
        <w:pStyle w:val="BookText"/>
      </w:pPr>
      <w:r>
        <w:rPr>
          <w:rFonts w:ascii="Amiri" w:hAnsi="Amiri" w:eastAsia="Amiri" w:cs="Amiri"/>
          <w:lang w:bidi="ar-SA"/>
          <w:color w:val="111111"/>
          <w:sz w:val="28"/>
          <w:szCs w:val="28"/>
          <w:rtl/>
        </w:rPr>
        <w:t xml:space="preserve">ثمّ بعد يومين أنفذوا قيس بن مُسْهِر الصّيداويّ، وعبدالرّحمان بن عبداللَّه الأرحبيّ، وعمارة بن عبداللَّه السّلوليّ، وعبداللَّه بن وال السّهميّ إلى الحسين ومعهم نحو من مائة وخمسين صحيفة من الرّجل والاثنين.</w:t>
      </w:r>
    </w:p>
    <w:p>
      <w:pPr>
        <w:pStyle w:val="BookText"/>
      </w:pPr>
      <w:r>
        <w:rPr>
          <w:rFonts w:ascii="Amiri" w:hAnsi="Amiri" w:eastAsia="Amiri" w:cs="Amiri"/>
          <w:lang w:bidi="ar-SA"/>
          <w:color w:val="111111"/>
          <w:sz w:val="28"/>
          <w:szCs w:val="28"/>
          <w:rtl/>
        </w:rPr>
        <w:t xml:space="preserve">ثمّ سرّحوا بعد يومين هاني بن هاني السّبيعيّ وسعيد بن عبداللَّه الحنفيّ بكتاب فيه: للحسين بن عليّ، من شيعته المؤمنين، أمّا بعد، فحيّ هلّا فإنّ النّاس ينتظرونك لا رأي لهم غيرك، فالعجل العجل، ثمّ العجل يا ابن رسول اللَّه.</w:t>
      </w:r>
    </w:p>
    <w:p>
      <w:pPr>
        <w:pStyle w:val="BookText"/>
      </w:pPr>
      <w:r>
        <w:rPr>
          <w:rFonts w:ascii="IRNazanin" w:hAnsi="IRNazanin" w:eastAsia="IRNazanin" w:cs="IRNazanin"/>
          <w:lang w:bidi="fa-IR"/>
          <w:color w:val="111111"/>
          <w:sz w:val="28"/>
          <w:szCs w:val="28"/>
          <w:rtl/>
        </w:rPr>
        <w:t xml:space="preserve">ابن شهرآشوب، المناقب، 4/ 89- 90</w:t>
      </w:r>
    </w:p>
    <w:p>
      <w:pPr>
        <w:pStyle w:val="BookText"/>
      </w:pPr>
      <w:r>
        <w:rPr>
          <w:rFonts w:ascii="Amiri" w:hAnsi="Amiri" w:eastAsia="Amiri" w:cs="Amiri"/>
          <w:lang w:bidi="ar-SA"/>
          <w:color w:val="111111"/>
          <w:sz w:val="28"/>
          <w:szCs w:val="28"/>
          <w:rtl/>
        </w:rPr>
        <w:t xml:space="preserve">قال ابن إسحاق: فلمّا بلغ الشّيعة بالكوفة أنّ الحسين بمكّة وأ نّه قد امتنع من بيعة يزيد اجتمعوا في منزل سليمان بن صرد، فقال لهم: يا قوم! قد امتنع الحسين من بيعة يزيد وأنتم شيعة أبيه، فإن كنتم تنصرونه وتجاهدون عدوّه فاكتبوا إليه، وإن خفتم الوهن والفشل فلا تغرّوا الرّجل بنفسه، فقالوا: لا واللَّه، بل ننصره ونبذل نفوسنا دونه، فكتبوا إليه بما قدّمنا ذكره، وبعثوا الكتاب مع عبداللَّه بن سبيع الهمدانيّ وعبداللَّه بن وال، فقدما إلى الحسين لعشرة مضين من رمضان، ثمّ بعثوا بعدهما بيومين قيس بن مُسْهِر الصّيداويّ، وعبدالرّحمان بن عبداللَّه الأرحبيّ، وعمارة بن عبداللَّه السّلولي، ومعهم نحو من مائة وخمسين صحيفة من أهل الكوفة، ثمّ لبثوا يومين وسرّحوا هاني بن هاني السّبعيّ وسعيد ابن عبداللَّه الحنفيّ وكتبوا معهما إلى الحسين كتاباً فيه: النّاس ينتظرون قدومك لا رأي لهم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غيرك، فحيّ هلا العجل العجل.</w:t>
      </w:r>
    </w:p>
    <w:p>
      <w:pPr>
        <w:pStyle w:val="BookText"/>
      </w:pPr>
      <w:r>
        <w:rPr>
          <w:rFonts w:ascii="Amiri" w:hAnsi="Amiri" w:eastAsia="Amiri" w:cs="Amiri"/>
          <w:lang w:bidi="ar-SA"/>
          <w:color w:val="111111"/>
          <w:sz w:val="28"/>
          <w:szCs w:val="28"/>
          <w:rtl/>
        </w:rPr>
        <w:t xml:space="preserve">وكتب إليه شبث بن ربعيّ، وحجّار بن أبجر، وزيد بن الحارث، وعروة بن قيس في آخرين، أمّا بعد: فقد اخضرّ الجناب وأينعت الثِّمار، فأقدم فإنّك تقدم على جند مجنّد لك، والسّلام.</w:t>
      </w:r>
    </w:p>
    <w:p>
      <w:pPr>
        <w:pStyle w:val="BookText"/>
      </w:pPr>
      <w:r>
        <w:rPr>
          <w:rFonts w:ascii="Amiri" w:hAnsi="Amiri" w:eastAsia="Amiri" w:cs="Amiri"/>
          <w:lang w:bidi="ar-SA"/>
          <w:color w:val="111111"/>
          <w:sz w:val="28"/>
          <w:szCs w:val="28"/>
          <w:rtl/>
        </w:rPr>
        <w:t xml:space="preserve">واجتمعت الرّسل كلّها بمكّة عنده، فحينئذ بعث إليهم مسلم بن عقيل وكتب معه كتاباً: قد بعثت إليكم أخي وابن عمّي وثقتي من أهل بيتي، وأمرته أن يكتب إليّ بحالكم، فإن كتب إليَّ أ نّه قد اجتمع رأي ملئكم وذي الحجا منكم على مثل ما قدمت به رسلكم قدمت عليكم، وإلّا لم أقدم، والسّلام.</w:t>
      </w:r>
    </w:p>
    <w:p>
      <w:pPr>
        <w:pStyle w:val="BookText"/>
      </w:pPr>
      <w:r>
        <w:rPr>
          <w:rFonts w:ascii="Amiri" w:hAnsi="Amiri" w:eastAsia="Amiri" w:cs="Amiri"/>
          <w:lang w:bidi="ar-SA"/>
          <w:color w:val="111111"/>
          <w:sz w:val="28"/>
          <w:szCs w:val="28"/>
          <w:rtl/>
        </w:rPr>
        <w:t xml:space="preserve">ثمّ دعا مسلم بن عقيل، فبعثه مع قيس بن مُسْهِر الصّيداويّ، وعمارة بن عبداللَّه السّلوليّ، وعبدالرّحمان بن عبداللَّه الأرحبيّ، وأمره بكتمان الأمر، فسار مسلم إلى الكوفة.</w:t>
      </w:r>
    </w:p>
    <w:p>
      <w:pPr>
        <w:pStyle w:val="BookText"/>
      </w:pPr>
      <w:r>
        <w:rPr>
          <w:rFonts w:ascii="Amiri" w:hAnsi="Amiri" w:eastAsia="Amiri" w:cs="Amiri"/>
          <w:lang w:bidi="ar-SA"/>
          <w:color w:val="111111"/>
          <w:sz w:val="28"/>
          <w:szCs w:val="28"/>
          <w:rtl/>
        </w:rPr>
        <w:t xml:space="preserve">سبط ابن الجوزي، تذكرة الخواصّ (ط بيروت)،/ 220- 221</w:t>
      </w:r>
    </w:p>
    <w:p>
      <w:pPr>
        <w:pStyle w:val="BookText"/>
      </w:pPr>
      <w:r>
        <w:rPr>
          <w:rFonts w:ascii="Amiri" w:hAnsi="Amiri" w:eastAsia="Amiri" w:cs="Amiri"/>
          <w:lang w:bidi="ar-SA"/>
          <w:color w:val="111111"/>
          <w:sz w:val="28"/>
          <w:szCs w:val="28"/>
          <w:rtl/>
        </w:rPr>
        <w:t xml:space="preserve">(قال) أهل السّير: أوفده أهل الكوفة إلى الحسين عليه السلام في مكّة مع قيس بن مُسْهِر، ومعهما كتب نحو من ثلاث وخمسين صحيفة يدعونه فيها كلّ صحيفة من جماعة، وكانت وفادته ثانية الوفادات، فإنّ وفادة عبداللَّه بن سبيع وعبداللَّه بن وال الاولى، ووفادة قيس وعبدالرّحمان الثّانية، ووفادة سعيد بن عبداللَّه الحنفيّ وهاني بن هاني السّبيعيّ الثّالثة، قال: فدخل مكّة عبدالرّحمان لاثنتي عشرة ليلة خلت من شهر رمضان، وتلاقت الرّسل ثمّة.</w:t>
      </w:r>
    </w:p>
    <w:p>
      <w:pPr>
        <w:pStyle w:val="BookText"/>
      </w:pPr>
      <w:r>
        <w:rPr>
          <w:rFonts w:ascii="Amiri" w:hAnsi="Amiri" w:eastAsia="Amiri" w:cs="Amiri"/>
          <w:lang w:bidi="ar-SA"/>
          <w:color w:val="111111"/>
          <w:sz w:val="28"/>
          <w:szCs w:val="28"/>
          <w:rtl/>
        </w:rPr>
        <w:t xml:space="preserve">(وقال) أبو مخنف: ولمّا دعا الحسين عليه السلام مسلماً وسرّحه قبله إلى الكوفة، سرّح معه قيساً وعبدالرّحمان وعمارة بن عبيد السّلوليّ، وكان من جملة الوفود.</w:t>
      </w:r>
    </w:p>
    <w:p>
      <w:pPr>
        <w:pStyle w:val="BookText"/>
      </w:pPr>
      <w:r>
        <w:rPr>
          <w:rFonts w:ascii="Amiri" w:hAnsi="Amiri" w:eastAsia="Amiri" w:cs="Amiri"/>
          <w:lang w:bidi="ar-SA"/>
          <w:color w:val="111111"/>
          <w:sz w:val="28"/>
          <w:szCs w:val="28"/>
          <w:rtl/>
        </w:rPr>
        <w:t xml:space="preserve">السّماوي، إبصار العين،/ 78</w:t>
      </w:r>
    </w:p>
    <w:p>
      <w:pPr>
        <w:pStyle w:val="BookText"/>
      </w:pPr>
      <w:r>
        <w:rPr>
          <w:rFonts w:ascii="Amiri" w:hAnsi="Amiri" w:eastAsia="Amiri" w:cs="Amiri"/>
          <w:lang w:bidi="ar-SA"/>
          <w:color w:val="111111"/>
          <w:sz w:val="28"/>
          <w:szCs w:val="28"/>
          <w:rtl/>
        </w:rPr>
        <w:t xml:space="preserve">وقال علماء السّير، منهم أحمد بن داود الدّينوريّ في كتاب الأخبار الطّوال، قال: لمّا بلغ أهل الكوفة هلاك معاوية وخروج الحسين عليه السلام إلى مكّة، اجتمع جماعة من الشّيعة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منزل سليمان بن صرد الخزاعيّ واتّفقوا على أن يكتبوا إلى الحسين عليه السلام يسألونه القدوم عليهم ليسلّموا الأمر إليه ويطردوا النّعمان بن بشير عامل يزيد بن معاوية، فكتبوا إلى الحسين عليه السلام وسرّحوا الكتاب إلى الحسين عليه السلام إلى مكّة مع قيس بن مُسْهِر الصّيداويّ، وعبدالرّحمان بن عبداللَّه بن الكدن الأرحبيّ، وعمارة بن عبيد السّلوليّ، فحملوا معهم نحواً من ثلاثة وخمسين صحيفة من الرّجل والاثنين والأربعة يدعونه فيها كلّ صحيفة من جماعة، </w:t>
      </w:r>
      <w:r>
        <w:rPr>
          <w:rStyle w:val="FootnoteReference"/>
        </w:rPr>
        <w:footnoteReference w:id="968"/>
      </w:r>
      <w:r>
        <w:rPr>
          <w:rFonts w:ascii="Amiri" w:hAnsi="Amiri" w:eastAsia="Amiri" w:cs="Amiri"/>
          <w:lang w:bidi="ar-SA"/>
          <w:color w:val="111111"/>
          <w:sz w:val="28"/>
          <w:szCs w:val="28"/>
          <w:rtl/>
        </w:rPr>
        <w:t xml:space="preserve">وكانت وفادة عبدالرّحمان الأرحبيّ ثانية </w:t>
      </w:r>
      <w:r>
        <w:rPr>
          <w:rStyle w:val="FootnoteReference"/>
        </w:rPr>
        <w:footnoteReference w:id="969"/>
      </w:r>
      <w:r>
        <w:rPr>
          <w:rFonts w:ascii="Amiri" w:hAnsi="Amiri" w:eastAsia="Amiri" w:cs="Amiri"/>
          <w:lang w:bidi="ar-SA"/>
          <w:color w:val="111111"/>
          <w:sz w:val="28"/>
          <w:szCs w:val="28"/>
          <w:rtl/>
        </w:rPr>
        <w:t xml:space="preserve">الوفادات، فإنّ وفادة عبداللَّه بن سبع الهمدانيّ وعبداللَّه بن وال الاولى، ووفادة قيس بن مُسْهِر وعبدالرّحمان الثّانية، ووفادة سعيد بن عبداللَّه الحنفيّ وهاني بن هاني السّبيعيّ الثّالثة.</w:t>
      </w:r>
    </w:p>
    <w:p>
      <w:pPr>
        <w:pStyle w:val="BookText"/>
      </w:pPr>
      <w:r>
        <w:rPr>
          <w:rFonts w:ascii="Amiri" w:hAnsi="Amiri" w:eastAsia="Amiri" w:cs="Amiri"/>
          <w:lang w:bidi="ar-SA"/>
          <w:color w:val="111111"/>
          <w:sz w:val="28"/>
          <w:szCs w:val="28"/>
          <w:rtl/>
        </w:rPr>
        <w:t xml:space="preserve">قال: فدخل مكّة عبدالرّحمان بن عبداللَّه الأرحبيّ وأصحابه الّذين كانوا معه لاثنتي عشر ليلة خلت من شهر رمضان، وتلاقت الرّسل ثمّة.</w:t>
      </w:r>
    </w:p>
    <w:p>
      <w:pPr>
        <w:pStyle w:val="BookText"/>
      </w:pPr>
      <w:r>
        <w:rPr>
          <w:rFonts w:ascii="Amiri" w:hAnsi="Amiri" w:eastAsia="Amiri" w:cs="Amiri"/>
          <w:lang w:bidi="ar-SA"/>
          <w:color w:val="111111"/>
          <w:sz w:val="28"/>
          <w:szCs w:val="28"/>
          <w:rtl/>
        </w:rPr>
        <w:t xml:space="preserve">وقال أبو مخنف: ثمّ دعا الحسين عليه السلام مسلم بن عقيل وسرّحه قبله مع قيس بن مُسْهِر، وعمارة بن عبيد السّلولي، وعبدالرّحمان بن عبداللَّه بن الكدن الأرحبيّ، وكان من جملة الوفود، فأمر الحسين عليه السلام مسلماً بتقوى اللَّه وكتمان أمره واللّطف، فسار حتّى دخل الكوفة.</w:t>
      </w:r>
    </w:p>
    <w:p>
      <w:pPr>
        <w:pStyle w:val="BookText"/>
      </w:pPr>
      <w:r>
        <w:rPr>
          <w:rFonts w:ascii="Amiri" w:hAnsi="Amiri" w:eastAsia="Amiri" w:cs="Amiri"/>
          <w:lang w:bidi="ar-SA"/>
          <w:color w:val="111111"/>
          <w:sz w:val="28"/>
          <w:szCs w:val="28"/>
          <w:rtl/>
        </w:rPr>
        <w:t xml:space="preserve">الحائري، ذخيرة الدّارين، 1/ 248/ مثله الزّنجاني، وسيلة الدّارين،/ 165</w:t>
      </w:r>
    </w:p>
    <w:p>
      <w:pPr>
        <w:pStyle w:val="BookText"/>
      </w:pPr>
      <w:r>
        <w:rPr>
          <w:rFonts w:ascii="Amiri" w:hAnsi="Amiri" w:eastAsia="Amiri" w:cs="Amiri"/>
          <w:lang w:bidi="ar-SA"/>
          <w:color w:val="111111"/>
          <w:sz w:val="28"/>
          <w:szCs w:val="28"/>
          <w:rtl/>
        </w:rPr>
        <w:t xml:space="preserve">هو أحد الأربعة الّذين مضوا إلى مكّة في طلب الحسين ومعهم نيف وخمسون صحيفة من أهل الكوفة، ودخلوا مكّة لاثنتي عشرة ليلة خلت من شهر رمضان، وهو أحد النّفر الّذين وجّههم الحسين عليه السلام مع مسلم بن عقيل.</w:t>
      </w:r>
    </w:p>
    <w:p>
      <w:pPr>
        <w:pStyle w:val="BookText"/>
      </w:pPr>
      <w:r>
        <w:rPr>
          <w:rFonts w:ascii="Amiri" w:hAnsi="Amiri" w:eastAsia="Amiri" w:cs="Amiri"/>
          <w:lang w:bidi="ar-SA"/>
          <w:color w:val="111111"/>
          <w:sz w:val="28"/>
          <w:szCs w:val="28"/>
          <w:rtl/>
        </w:rPr>
        <w:t xml:space="preserve">المامقاني، تنقيح المقال، 2- 1/ 145</w:t>
      </w:r>
    </w:p>
    <w:p>
      <w:pPr>
        <w:pStyle w:val="BookText"/>
      </w:pPr>
      <w:r>
        <w:rPr>
          <w:rFonts w:ascii="Amiri" w:hAnsi="Amiri" w:eastAsia="Amiri" w:cs="Amiri"/>
          <w:lang w:bidi="ar-SA"/>
          <w:color w:val="111111"/>
          <w:sz w:val="28"/>
          <w:szCs w:val="28"/>
          <w:rtl/>
        </w:rPr>
        <w:t xml:space="preserve">وهو الّذي أوفده أهل الكوفة مع قيس بن مُسْهِر، ومعهما نحو من مائة وخمسين صحيفة إلى الحسين عليه السلام، وهو مع قيس، مع عمارة السّلوليّ ممّن أرسلهم الحسين عليه السلام مع مسلم بن عقيل إلى الكوفة.</w:t>
      </w:r>
    </w:p>
    <w:p>
      <w:pPr>
        <w:pStyle w:val="BookText"/>
      </w:pPr>
      <w:r>
        <w:rPr>
          <w:rFonts w:ascii="Amiri" w:hAnsi="Amiri" w:eastAsia="Amiri" w:cs="Amiri"/>
          <w:lang w:bidi="ar-SA"/>
          <w:color w:val="111111"/>
          <w:sz w:val="28"/>
          <w:szCs w:val="28"/>
          <w:rtl/>
        </w:rPr>
        <w:t xml:space="preserve">بحرالعلوم، مقتل الحسين عليه السلام (الهامش)،/ 388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72" w:name="pg19430_207240"/>
    <w:bookmarkEnd w:id="72"/>
    <w:p>
      <w:pPr>
        <w:pStyle w:val="BookText"/>
      </w:pPr>
      <w:r>
        <w:rPr>
          <w:rFonts w:ascii="Amiri" w:hAnsi="Amiri" w:eastAsia="Amiri" w:cs="Amiri"/>
          <w:lang w:bidi="ar-SA"/>
          <w:color w:val="111111"/>
          <w:sz w:val="28"/>
          <w:szCs w:val="28"/>
          <w:rtl/>
        </w:rPr>
        <w:t xml:space="preserve">أوفده أهل الكوفة إلى الحسين عليه السلام في مكّة مع قيس بن مُسْهِر في الوفادة الثّانية، ومعهما كتب في نحو من ثلاث وخمسين ولمّا سرّح الحسين عليه السلام مسلماً إلى الكوفة، سرّح معه قيساً وعبدالرّحمان هذا وعمارة بن عبد السّلوليّ، وكان من جملة الوفود. </w:t>
      </w:r>
      <w:r>
        <w:rPr>
          <w:rStyle w:val="FootnoteReference"/>
        </w:rPr>
        <w:footnoteReference w:id="970"/>
      </w:r>
    </w:p>
    <w:p>
      <w:pPr>
        <w:pStyle w:val="BookText"/>
      </w:pPr>
      <w:r>
        <w:rPr>
          <w:rFonts w:ascii="IRNazanin" w:hAnsi="IRNazanin" w:eastAsia="IRNazanin" w:cs="IRNazanin"/>
          <w:lang w:bidi="fa-IR"/>
          <w:color w:val="111111"/>
          <w:sz w:val="28"/>
          <w:szCs w:val="28"/>
          <w:rtl/>
        </w:rPr>
        <w:t xml:space="preserve">او پيش از حادثه كربلا در كوفه «مسلم بن عقيل» را همراهى كرد.</w:t>
      </w:r>
    </w:p>
    <w:p>
      <w:pPr>
        <w:pStyle w:val="BookText"/>
      </w:pPr>
      <w:r>
        <w:rPr>
          <w:rFonts w:ascii="Amiri" w:hAnsi="Amiri" w:eastAsia="Amiri" w:cs="Amiri"/>
          <w:lang w:bidi="ar-SA"/>
          <w:color w:val="111111"/>
          <w:sz w:val="28"/>
          <w:szCs w:val="28"/>
          <w:rtl/>
        </w:rPr>
        <w:t xml:space="preserve">هاشم زاده، ترجمه انصار الحسين،/ 95</w:t>
      </w:r>
    </w:p>
    <w:p>
      <w:pPr>
        <w:pStyle w:val="BookText"/>
      </w:pPr>
      <w:r>
        <w:rPr>
          <w:rFonts w:ascii="Amiri" w:hAnsi="Amiri" w:eastAsia="Amiri" w:cs="Amiri"/>
          <w:lang w:bidi="ar-SA"/>
          <w:color w:val="111111"/>
          <w:sz w:val="28"/>
          <w:szCs w:val="28"/>
          <w:rtl/>
        </w:rPr>
        <w:t xml:space="preserve">الميانجي، العيون العبرى،/ 147</w:t>
      </w:r>
    </w:p>
    <w:p>
      <w:pPr>
        <w:pStyle w:val="Heading3"/>
      </w:pPr>
      <w:bookmarkStart w:id="514" w:name="_Toc147"/>
      <w:r>
        <w:t>كيف التحقَ بالإمام عليه السلام؟</w:t>
      </w:r>
      <w:bookmarkEnd w:id="514"/>
    </w:p>
    <w:p>
      <w:pPr>
        <w:pStyle w:val="BookText"/>
      </w:pPr>
      <w:r>
        <w:rPr>
          <w:rFonts w:ascii="Amiri" w:hAnsi="Amiri" w:eastAsia="Amiri" w:cs="Amiri"/>
          <w:lang w:bidi="ar-SA"/>
          <w:color w:val="111111"/>
          <w:sz w:val="28"/>
          <w:szCs w:val="28"/>
          <w:rtl/>
        </w:rPr>
        <w:t xml:space="preserve">ثمّ عاد عبدالرّحمان إليه، فكان من جملة أصحابه.</w:t>
      </w:r>
    </w:p>
    <w:p>
      <w:pPr>
        <w:pStyle w:val="BookText"/>
      </w:pPr>
      <w:r>
        <w:rPr>
          <w:rFonts w:ascii="Amiri" w:hAnsi="Amiri" w:eastAsia="Amiri" w:cs="Amiri"/>
          <w:lang w:bidi="ar-SA"/>
          <w:color w:val="111111"/>
          <w:sz w:val="28"/>
          <w:szCs w:val="28"/>
          <w:rtl/>
        </w:rPr>
        <w:t xml:space="preserve">السّماوي، إبصار العين،/ 78</w:t>
      </w:r>
    </w:p>
    <w:p>
      <w:pPr>
        <w:pStyle w:val="BookText"/>
      </w:pPr>
      <w:r>
        <w:rPr>
          <w:rFonts w:ascii="Amiri" w:hAnsi="Amiri" w:eastAsia="Amiri" w:cs="Amiri"/>
          <w:lang w:bidi="ar-SA"/>
          <w:color w:val="111111"/>
          <w:sz w:val="28"/>
          <w:szCs w:val="28"/>
          <w:rtl/>
        </w:rPr>
        <w:t xml:space="preserve">ثمّ عاد عبدالرّحمان الأرحبيّ إلى الحسين عليه السلام من الكوفة بعد قتل مسلم، فكان من جملة أصحابه.</w:t>
      </w:r>
    </w:p>
    <w:p>
      <w:pPr>
        <w:pStyle w:val="BookText"/>
      </w:pPr>
      <w:r>
        <w:rPr>
          <w:rFonts w:ascii="Amiri" w:hAnsi="Amiri" w:eastAsia="Amiri" w:cs="Amiri"/>
          <w:lang w:bidi="ar-SA"/>
          <w:color w:val="111111"/>
          <w:sz w:val="28"/>
          <w:szCs w:val="28"/>
          <w:rtl/>
        </w:rPr>
        <w:t xml:space="preserve">الحائري، ذخيرة الدّارين، 1/ 248/ مثله: الزّنجاني، وسيلة الدّارين،/ 165</w:t>
      </w:r>
    </w:p>
    <w:p>
      <w:pPr>
        <w:pStyle w:val="BookText"/>
      </w:pPr>
      <w:r>
        <w:rPr>
          <w:rFonts w:ascii="Amiri" w:hAnsi="Amiri" w:eastAsia="Amiri" w:cs="Amiri"/>
          <w:lang w:bidi="ar-SA"/>
          <w:color w:val="111111"/>
          <w:sz w:val="28"/>
          <w:szCs w:val="28"/>
          <w:rtl/>
        </w:rPr>
        <w:t xml:space="preserve">فلمّا خذلوا أهل الكوفة، وقُتل مسلم، ردّ عبدالرّحمان هذا إلى الحسين عليه السلام من الكوفة ولازمه حتّى نال شرف الشّهادة وتسليم الإمام عليه السلام عليه في زيارة النّاحية المقدّسة والرّجبيّة، رضوان اللَّه عليه.</w:t>
      </w:r>
    </w:p>
    <w:p>
      <w:pPr>
        <w:pStyle w:val="BookText"/>
      </w:pPr>
      <w:r>
        <w:rPr>
          <w:rFonts w:ascii="Amiri" w:hAnsi="Amiri" w:eastAsia="Amiri" w:cs="Amiri"/>
          <w:lang w:bidi="ar-SA"/>
          <w:color w:val="111111"/>
          <w:sz w:val="28"/>
          <w:szCs w:val="28"/>
          <w:rtl/>
        </w:rPr>
        <w:t xml:space="preserve">المامقاني، تنقيح المقال، 2- 1/ 145</w:t>
      </w:r>
    </w:p>
    <w:p>
      <w:pPr>
        <w:pStyle w:val="BookText"/>
      </w:pPr>
      <w:r>
        <w:rPr>
          <w:rFonts w:ascii="Amiri" w:hAnsi="Amiri" w:eastAsia="Amiri" w:cs="Amiri"/>
          <w:lang w:bidi="ar-SA"/>
          <w:color w:val="111111"/>
          <w:sz w:val="28"/>
          <w:szCs w:val="28"/>
          <w:rtl/>
        </w:rPr>
        <w:t xml:space="preserve">عاد عبدالرّحمان إليه، فكان من جملة أصحابه.</w:t>
      </w:r>
    </w:p>
    <w:p>
      <w:pPr>
        <w:pStyle w:val="BookText"/>
      </w:pPr>
      <w:r>
        <w:rPr>
          <w:rFonts w:ascii="Amiri" w:hAnsi="Amiri" w:eastAsia="Amiri" w:cs="Amiri"/>
          <w:lang w:bidi="ar-SA"/>
          <w:color w:val="111111"/>
          <w:sz w:val="28"/>
          <w:szCs w:val="28"/>
          <w:rtl/>
        </w:rPr>
        <w:t xml:space="preserve">الميانجي، العيون العبرى،/ 147</w:t>
      </w:r>
    </w:p>
    <w:p>
      <w:pPr>
        <w:pStyle w:val="BookText"/>
      </w:pPr>
      <w:r>
        <w:rPr>
          <w:rFonts w:ascii="Amiri" w:hAnsi="Amiri" w:eastAsia="Amiri" w:cs="Amiri"/>
          <w:lang w:bidi="ar-SA"/>
          <w:color w:val="111111"/>
          <w:sz w:val="28"/>
          <w:szCs w:val="28"/>
          <w:rtl/>
        </w:rPr>
        <w:t xml:space="preserve">ثمّ عاد عبدالرّحمان إلى الحسين- من جملة الوفود- فصحبه إلى كربلاء.</w:t>
      </w:r>
    </w:p>
    <w:p>
      <w:pPr>
        <w:pStyle w:val="BookText"/>
      </w:pPr>
      <w:r>
        <w:rPr>
          <w:rFonts w:ascii="Amiri" w:hAnsi="Amiri" w:eastAsia="Amiri" w:cs="Amiri"/>
          <w:lang w:bidi="ar-SA"/>
          <w:color w:val="111111"/>
          <w:sz w:val="28"/>
          <w:szCs w:val="28"/>
          <w:rtl/>
        </w:rPr>
        <w:t xml:space="preserve">بحر العلوم، مقتل الحسين عليه السلام (الهامش)،/ 388</w:t>
      </w:r>
    </w:p>
    <w:p>
      <w:pPr>
        <w:pStyle w:val="Heading3"/>
      </w:pPr>
      <w:bookmarkStart w:id="515" w:name="_Toc148"/>
      <w:r>
        <w:t>استشهاده</w:t>
      </w:r>
      <w:bookmarkEnd w:id="515"/>
    </w:p>
    <w:p>
      <w:pPr>
        <w:pStyle w:val="BookText"/>
      </w:pPr>
      <w:r>
        <w:rPr>
          <w:rFonts w:ascii="Amiri" w:hAnsi="Amiri" w:eastAsia="Amiri" w:cs="Amiri"/>
          <w:lang w:bidi="ar-SA"/>
          <w:color w:val="111111"/>
          <w:sz w:val="28"/>
          <w:szCs w:val="28"/>
          <w:rtl/>
        </w:rPr>
        <w:t xml:space="preserve">[بعد بشر بن عمرو الحضرميّ] وجعل عبدالرّحمان بن عبداللَّه بن الكدن يقول:</w:t>
      </w:r>
    </w:p>
    <w:p>
      <w:pPr>
        <w:pStyle w:val="BookText"/>
      </w:pPr>
      <w:r>
        <w:rPr>
          <w:rFonts w:ascii="Amiri" w:hAnsi="Amiri" w:eastAsia="Amiri" w:cs="Amiri"/>
          <w:lang w:bidi="ar-SA"/>
          <w:color w:val="111111"/>
          <w:sz w:val="28"/>
          <w:szCs w:val="28"/>
          <w:rtl/>
        </w:rPr>
        <w:t xml:space="preserve">إنِّي لمن ينكرني ابن الكدن *** إنِّي على دين حسين وحسن</w:t>
      </w:r>
    </w:p>
    <w:p>
      <w:pPr>
        <w:pStyle w:val="BookText"/>
      </w:pPr>
      <w:r>
        <w:rPr>
          <w:rFonts w:ascii="Amiri" w:hAnsi="Amiri" w:eastAsia="Amiri" w:cs="Amiri"/>
          <w:lang w:bidi="ar-SA"/>
          <w:color w:val="111111"/>
          <w:sz w:val="28"/>
          <w:szCs w:val="28"/>
          <w:rtl/>
        </w:rPr>
        <w:t xml:space="preserve">وقاتل حتّى قُتل.</w:t>
      </w:r>
    </w:p>
    <w:p>
      <w:pPr>
        <w:pStyle w:val="BookText"/>
      </w:pPr>
      <w:r>
        <w:rPr>
          <w:rFonts w:ascii="Amiri" w:hAnsi="Amiri" w:eastAsia="Amiri" w:cs="Amiri"/>
          <w:lang w:bidi="ar-SA"/>
          <w:color w:val="111111"/>
          <w:sz w:val="28"/>
          <w:szCs w:val="28"/>
          <w:rtl/>
        </w:rPr>
        <w:t xml:space="preserve">البلاذري، جمل من أنساب الأشراف، 3/ 404، أنساب الأشراف، 3/ 196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المقتولون من أصحاب الحسين في الحملة الاولى: [...] عبدالرّحمان الأرحبيّ.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 و ديگر عبدالرحمان بن عبداللَّه بن الكدن الارحبى.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الزّنجاني، وسيلة الدّارين،/ 94؛ بحر العلوم، مقتل الحسين عليه السلام (الهامش)،/ 388؛ مثله محمّد بن أبي طالب، تسلية المجالس وزينة المجالس، 2/ 303</w:t>
      </w:r>
    </w:p>
    <w:p>
      <w:pPr>
        <w:pStyle w:val="BookText"/>
      </w:pPr>
      <w:r>
        <w:rPr>
          <w:rFonts w:ascii="Amiri" w:hAnsi="Amiri" w:eastAsia="Amiri" w:cs="Amiri"/>
          <w:lang w:bidi="ar-SA"/>
          <w:color w:val="111111"/>
          <w:sz w:val="28"/>
          <w:szCs w:val="28"/>
          <w:rtl/>
        </w:rPr>
        <w:t xml:space="preserve">حتّى إذا كان اليوم العاشر ورأى الحال، استأذن في القتال، فأذن له الحسين عليه السلام، فتقدّم يضرب بسيفه في القوم، وهو يقول:</w:t>
      </w:r>
    </w:p>
    <w:p>
      <w:pPr>
        <w:pStyle w:val="BookText"/>
      </w:pPr>
      <w:r>
        <w:rPr>
          <w:rFonts w:ascii="Amiri" w:hAnsi="Amiri" w:eastAsia="Amiri" w:cs="Amiri"/>
          <w:lang w:bidi="ar-SA"/>
          <w:color w:val="111111"/>
          <w:sz w:val="28"/>
          <w:szCs w:val="28"/>
          <w:rtl/>
        </w:rPr>
        <w:t xml:space="preserve">صبراً على الأسياف والأسنّة *** صبراً عليها لدخول الجنّة</w:t>
      </w:r>
    </w:p>
    <w:p>
      <w:pPr>
        <w:pStyle w:val="BookText"/>
      </w:pPr>
      <w:r>
        <w:rPr>
          <w:rFonts w:ascii="Amiri" w:hAnsi="Amiri" w:eastAsia="Amiri" w:cs="Amiri"/>
          <w:lang w:bidi="ar-SA"/>
          <w:color w:val="111111"/>
          <w:sz w:val="28"/>
          <w:szCs w:val="28"/>
          <w:rtl/>
        </w:rPr>
        <w:t xml:space="preserve">ولم يزل يقاتل حتّى قُتل، رضوان اللَّه عليه.</w:t>
      </w:r>
    </w:p>
    <w:p>
      <w:pPr>
        <w:pStyle w:val="BookText"/>
      </w:pPr>
      <w:r>
        <w:rPr>
          <w:rFonts w:ascii="Amiri" w:hAnsi="Amiri" w:eastAsia="Amiri" w:cs="Amiri"/>
          <w:lang w:bidi="ar-SA"/>
          <w:color w:val="111111"/>
          <w:sz w:val="28"/>
          <w:szCs w:val="28"/>
          <w:rtl/>
        </w:rPr>
        <w:t xml:space="preserve">السّماوي، إبصار العين،/ 78/ مثله الميانجي، العيون العبرى،/ 147</w:t>
      </w:r>
    </w:p>
    <w:p>
      <w:pPr>
        <w:pStyle w:val="BookText"/>
      </w:pPr>
      <w:r>
        <w:rPr>
          <w:rFonts w:ascii="Amiri" w:hAnsi="Amiri" w:eastAsia="Amiri" w:cs="Amiri"/>
          <w:lang w:bidi="ar-SA"/>
          <w:color w:val="111111"/>
          <w:sz w:val="28"/>
          <w:szCs w:val="28"/>
          <w:rtl/>
        </w:rPr>
        <w:t xml:space="preserve">حتّى إذا كان اليوم العاشر ورأى الحال استأذن في البراز بعد صلاة الظّهر، فأذن له الحسين عليه السلام، فتقدّم أمام الحسين عليه السلام يضرب فيهم بسيفه وهو يرتجز ويقول:</w:t>
      </w:r>
    </w:p>
    <w:p>
      <w:pPr>
        <w:pStyle w:val="BookText"/>
      </w:pPr>
      <w:r>
        <w:rPr>
          <w:rFonts w:ascii="Amiri" w:hAnsi="Amiri" w:eastAsia="Amiri" w:cs="Amiri"/>
          <w:lang w:bidi="ar-SA"/>
          <w:color w:val="111111"/>
          <w:sz w:val="28"/>
          <w:szCs w:val="28"/>
          <w:rtl/>
        </w:rPr>
        <w:t xml:space="preserve">صبراً على الأسياف والأسنّة *** *** صبراً عليها لدخول الجنّة</w:t>
      </w:r>
    </w:p>
    <w:p>
      <w:pPr>
        <w:pStyle w:val="BookText"/>
      </w:pPr>
      <w:r>
        <w:rPr>
          <w:rFonts w:ascii="Amiri" w:hAnsi="Amiri" w:eastAsia="Amiri" w:cs="Amiri"/>
          <w:lang w:bidi="ar-SA"/>
          <w:color w:val="111111"/>
          <w:sz w:val="28"/>
          <w:szCs w:val="28"/>
          <w:rtl/>
        </w:rPr>
        <w:t xml:space="preserve">ولم يزل يقاتل حتّى قتل من القوم جماعة كثيرة </w:t>
      </w:r>
      <w:r>
        <w:rPr>
          <w:rStyle w:val="FootnoteReference"/>
        </w:rPr>
        <w:footnoteReference w:id="972"/>
      </w:r>
      <w:r>
        <w:rPr>
          <w:rFonts w:ascii="Amiri" w:hAnsi="Amiri" w:eastAsia="Amiri" w:cs="Amiri"/>
          <w:lang w:bidi="ar-SA"/>
          <w:color w:val="111111"/>
          <w:sz w:val="28"/>
          <w:szCs w:val="28"/>
          <w:rtl/>
        </w:rPr>
        <w:t xml:space="preserve">، ثمّ قُتِل. وفي المناقب لابن شهرآشوب قال: فبرز إليهم عبدالرّحمان الأرحبيّ وهو يرتجز ويقول الشّعر المقدّم، وزاد في قوله:</w:t>
      </w:r>
    </w:p>
    <w:p>
      <w:pPr>
        <w:pStyle w:val="BookText"/>
      </w:pPr>
      <w:r>
        <w:rPr>
          <w:rFonts w:ascii="Amiri" w:hAnsi="Amiri" w:eastAsia="Amiri" w:cs="Amiri"/>
          <w:lang w:bidi="ar-SA"/>
          <w:color w:val="111111"/>
          <w:sz w:val="28"/>
          <w:szCs w:val="28"/>
          <w:rtl/>
        </w:rPr>
        <w:t xml:space="preserve">وحور عين ناعمات هنّ *** يا نفس للرّاحة فاجهدنّ </w:t>
      </w:r>
      <w:r>
        <w:rPr>
          <w:rStyle w:val="FootnoteReference"/>
        </w:rPr>
        <w:footnoteReference w:id="973"/>
      </w:r>
    </w:p>
    <w:p>
      <w:pPr>
        <w:pStyle w:val="BookText"/>
      </w:pPr>
      <w:r>
        <w:rPr>
          <w:rFonts w:ascii="Amiri" w:hAnsi="Amiri" w:eastAsia="Amiri" w:cs="Amiri"/>
          <w:lang w:bidi="ar-SA"/>
          <w:color w:val="111111"/>
          <w:sz w:val="28"/>
          <w:szCs w:val="28"/>
          <w:rtl/>
        </w:rPr>
        <w:t xml:space="preserve">وفي طلاب الخير فارغبنّ </w:t>
      </w:r>
      <w:r>
        <w:rPr>
          <w:rStyle w:val="FootnoteReference"/>
        </w:rPr>
        <w:footnoteReference w:id="974"/>
      </w:r>
    </w:p>
    <w:p>
      <w:pPr>
        <w:pStyle w:val="BookText"/>
      </w:pPr>
      <w:r>
        <w:rPr>
          <w:rFonts w:ascii="Amiri" w:hAnsi="Amiri" w:eastAsia="Amiri" w:cs="Amiri"/>
          <w:lang w:bidi="ar-SA"/>
          <w:color w:val="111111"/>
          <w:sz w:val="28"/>
          <w:szCs w:val="28"/>
          <w:rtl/>
        </w:rPr>
        <w:t xml:space="preserve">فقاتل حتّى قُتل، رضوان اللَّه عليه. </w:t>
      </w:r>
      <w:r>
        <w:rPr>
          <w:rStyle w:val="FootnoteReference"/>
        </w:rPr>
        <w:footnoteReference w:id="975"/>
      </w:r>
    </w:p>
    <w:p>
      <w:pPr>
        <w:pStyle w:val="BookText"/>
      </w:pPr>
      <w:r>
        <w:rPr>
          <w:rFonts w:ascii="Amiri" w:hAnsi="Amiri" w:eastAsia="Amiri" w:cs="Amiri"/>
          <w:lang w:bidi="ar-SA"/>
          <w:color w:val="111111"/>
          <w:sz w:val="28"/>
          <w:szCs w:val="28"/>
          <w:rtl/>
        </w:rPr>
        <w:t xml:space="preserve">كمره اى، ترجمه نفس المهموم،/ 135</w:t>
      </w:r>
    </w:p>
    <w:p>
      <w:pPr>
        <w:pStyle w:val="BookText"/>
      </w:pPr>
      <w:r>
        <w:rPr>
          <w:rFonts w:ascii="IRNazanin" w:hAnsi="IRNazanin" w:eastAsia="IRNazanin" w:cs="IRNazanin"/>
          <w:lang w:bidi="fa-IR"/>
          <w:color w:val="111111"/>
          <w:sz w:val="28"/>
          <w:szCs w:val="28"/>
          <w:rtl/>
        </w:rPr>
        <w:t xml:space="preserve">ابن شهرآشوب، عبدالرحمان بن عبداللَّه را از كشته شدگان اولين حمله محسوب داشته اند.</w:t>
      </w:r>
    </w:p>
    <w:p>
      <w:pPr>
        <w:pStyle w:val="BookText"/>
      </w:pPr>
      <w:r>
        <w:rPr>
          <w:rFonts w:ascii="Amiri" w:hAnsi="Amiri" w:eastAsia="Amiri" w:cs="Amiri"/>
          <w:lang w:bidi="ar-SA"/>
          <w:color w:val="111111"/>
          <w:sz w:val="28"/>
          <w:szCs w:val="28"/>
          <w:rtl/>
        </w:rPr>
        <w:t xml:space="preserve">هاشم زاده، ترجمه انصار الحسين،/ 95</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73" w:name="pg19430_207242"/>
    <w:bookmarkEnd w:id="73"/>
    <w:p>
      <w:pPr>
        <w:pStyle w:val="BookText"/>
      </w:pPr>
      <w:r>
        <w:rPr>
          <w:rFonts w:ascii="Amiri" w:hAnsi="Amiri" w:eastAsia="Amiri" w:cs="Amiri"/>
          <w:lang w:bidi="ar-SA"/>
          <w:color w:val="111111"/>
          <w:sz w:val="28"/>
          <w:szCs w:val="28"/>
          <w:rtl/>
        </w:rPr>
        <w:t xml:space="preserve">الحائري، ذخيرة الدّارين، 1/ 249/ مثله: الزّنجاني، وسيلة الدّارين،/ 165</w:t>
      </w:r>
    </w:p>
    <w:p>
      <w:pPr>
        <w:pStyle w:val="Heading3"/>
      </w:pPr>
      <w:bookmarkStart w:id="516" w:name="_Toc149"/>
      <w:r>
        <w:t>ذكره في زيارة النّاحية المقدّسة</w:t>
      </w:r>
      <w:bookmarkEnd w:id="516"/>
    </w:p>
    <w:p>
      <w:pPr>
        <w:pStyle w:val="BookText"/>
      </w:pPr>
      <w:r>
        <w:rPr>
          <w:rFonts w:ascii="Amiri" w:hAnsi="Amiri" w:eastAsia="Amiri" w:cs="Amiri"/>
          <w:lang w:bidi="ar-SA"/>
          <w:color w:val="111111"/>
          <w:sz w:val="28"/>
          <w:szCs w:val="28"/>
          <w:rtl/>
        </w:rPr>
        <w:t xml:space="preserve">السّلام على عبدالرّحمان بن عبداللَّه </w:t>
      </w:r>
      <w:r>
        <w:rPr>
          <w:rStyle w:val="FootnoteReference"/>
        </w:rPr>
        <w:footnoteReference w:id="976"/>
      </w:r>
      <w:r>
        <w:rPr>
          <w:rFonts w:ascii="Amiri" w:hAnsi="Amiri" w:eastAsia="Amiri" w:cs="Amiri"/>
          <w:lang w:bidi="ar-SA"/>
          <w:color w:val="111111"/>
          <w:sz w:val="28"/>
          <w:szCs w:val="28"/>
          <w:rtl/>
        </w:rPr>
        <w:t xml:space="preserve">بن الكدن </w:t>
      </w:r>
      <w:r>
        <w:rPr>
          <w:rStyle w:val="FootnoteReference"/>
        </w:rPr>
        <w:footnoteReference w:id="977"/>
      </w:r>
      <w:r>
        <w:rPr>
          <w:rFonts w:ascii="Amiri" w:hAnsi="Amiri" w:eastAsia="Amiri" w:cs="Amiri"/>
          <w:lang w:bidi="ar-SA"/>
          <w:color w:val="111111"/>
          <w:sz w:val="28"/>
          <w:szCs w:val="28"/>
          <w:rtl/>
        </w:rPr>
        <w:t xml:space="preserve">الأرحبيّ </w:t>
      </w:r>
      <w:r>
        <w:rPr>
          <w:rStyle w:val="FootnoteReference"/>
        </w:rPr>
        <w:footnoteReference w:id="978"/>
      </w:r>
      <w:r>
        <w:rPr>
          <w:rFonts w:ascii="Times New Roman" w:hAnsi="Times New Roman" w:eastAsia="Times New Roman" w:cs="Times New Roman"/>
          <w:lang w:val="en-US" w:bidi="en-US"/>
          <w:color w:val="111111"/>
          <w:sz w:val="28"/>
          <w:szCs w:val="28"/>
          <w:rtl/>
        </w:rPr>
        <w:t xml:space="preserve">. </w:t>
      </w:r>
      <w:r>
        <w:rPr>
          <w:rStyle w:val="FootnoteReference"/>
        </w:rPr>
        <w:footnoteReference w:id="979"/>
      </w:r>
    </w:p>
    <w:p>
      <w:pPr>
        <w:pStyle w:val="BookText"/>
      </w:pPr>
      <w:r>
        <w:rPr>
          <w:rFonts w:ascii="Amiri" w:hAnsi="Amiri" w:eastAsia="Amiri" w:cs="Amiri"/>
          <w:lang w:bidi="ar-SA"/>
          <w:color w:val="111111"/>
          <w:sz w:val="28"/>
          <w:szCs w:val="28"/>
          <w:rtl/>
        </w:rPr>
        <w:t xml:space="preserve">هاشم زاده، ترجمه انصار الحسين،/ 147</w:t>
      </w:r>
    </w:p>
    <w:p>
      <w:pPr>
        <w:pStyle w:val="BookText"/>
      </w:pPr>
      <w:r>
        <w:rPr>
          <w:rFonts w:ascii="IRNazanin" w:hAnsi="IRNazanin" w:eastAsia="IRNazanin" w:cs="IRNazanin"/>
          <w:lang w:bidi="fa-IR"/>
          <w:color w:val="111111"/>
          <w:sz w:val="28"/>
          <w:szCs w:val="28"/>
          <w:rtl/>
        </w:rPr>
        <w:t xml:space="preserve">ابن طاوس، الإقبال (ط حجري)،/ 577، (ط قم)، 3/ 79، مصباح الزّائر،/ 285؛ المجلسي، البحار، 98/ 273، 45/ 73؛ البحراني، العوالم، 17/ 340؛ الدّربندي، أسرار الشّهادة،/ 304؛ سپهر، ناسخ التّواريخ سيّد الشّهداء عليه السلام، 3/ 24؛ القزويني، تظلّم الزّهراء،/ 414؛ الحائري، ذخيرة الدّارين، 1/ 248؛ الميانجي، العيون العبرى،/ 322؛ الزّنجاني، وسيلة الدّارين،/ 164؛ بحر العلوم، مقتل الحسين عليه السلام (الهامش)،/ 388</w:t>
      </w:r>
    </w:p>
    <w:p>
      <w:pPr>
        <w:pStyle w:val="Heading3"/>
      </w:pPr>
      <w:bookmarkStart w:id="517" w:name="_Toc150"/>
      <w:r>
        <w:t>زيارته في أوّل رجب والنّصف من شعبان أو في زيارة الأربعين</w:t>
      </w:r>
      <w:bookmarkEnd w:id="517"/>
    </w:p>
    <w:p>
      <w:pPr>
        <w:pStyle w:val="BookText"/>
      </w:pPr>
      <w:r>
        <w:rPr>
          <w:rFonts w:ascii="Amiri" w:hAnsi="Amiri" w:eastAsia="Amiri" w:cs="Amiri"/>
          <w:lang w:bidi="ar-SA"/>
          <w:color w:val="111111"/>
          <w:sz w:val="28"/>
          <w:szCs w:val="28"/>
          <w:rtl/>
        </w:rPr>
        <w:t xml:space="preserve">السّلام على عبدالرّحمان بن عبداللَّه الأزديّ. </w:t>
      </w:r>
      <w:r>
        <w:rPr>
          <w:rStyle w:val="FootnoteReference"/>
        </w:rPr>
        <w:footnoteReference w:id="980"/>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713، (ط قم)، 3/ 345، مصباح الزّائر،/ 295/ عنه: المجلسي، البحار، 98/ 340؛ مثله الشّهيد الأوّل، المزار،/ 179</w:t>
      </w:r>
    </w:p>
    <w:p>
      <w:pPr>
        <w:pStyle w:val="Heading3"/>
      </w:pPr>
      <w:bookmarkStart w:id="518" w:name="_Toc151"/>
      <w:r>
        <w:t>عبدالرّحمان بن عبداللَّه الأزديّ</w:t>
      </w:r>
      <w:bookmarkEnd w:id="518"/>
    </w:p>
    <w:p>
      <w:pPr>
        <w:pStyle w:val="BookText"/>
      </w:pPr>
      <w:r>
        <w:rPr>
          <w:rFonts w:ascii="Amiri" w:hAnsi="Amiri" w:eastAsia="Amiri" w:cs="Amiri"/>
          <w:lang w:bidi="ar-SA"/>
          <w:color w:val="111111"/>
          <w:sz w:val="28"/>
          <w:szCs w:val="28"/>
          <w:rtl/>
        </w:rPr>
        <w:t xml:space="preserve">ذكره ابن طاوس في الإقبال ومصباح الزّائر والشّهيد الأوّل في المزار في زيارة أوّل رجب والنّصف من شعبان، ويحتمل أن يكون هو متّحد مع عبدالرّحمان بن عبداللَّه الأرحبي.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74" w:name="pg19430_207243"/>
    <w:bookmarkEnd w:id="74"/>
    <w:p>
      <w:pPr>
        <w:pStyle w:val="Heading2"/>
      </w:pPr>
      <w:bookmarkStart w:id="519" w:name="_Toc152"/>
      <w:r>
        <w:t>163/ 197- عبدالرّحمان بن عبداللَّه اليزني</w:t>
      </w:r>
      <w:bookmarkEnd w:id="519"/>
    </w:p>
    <w:p>
      <w:pPr>
        <w:pStyle w:val="Heading3"/>
      </w:pPr>
      <w:bookmarkStart w:id="520" w:name="_Toc153"/>
      <w:r>
        <w:t>استشهاده</w:t>
      </w:r>
      <w:bookmarkEnd w:id="520"/>
    </w:p>
    <w:p>
      <w:pPr>
        <w:pStyle w:val="BookText"/>
      </w:pPr>
      <w:r>
        <w:rPr>
          <w:rFonts w:ascii="Amiri" w:hAnsi="Amiri" w:eastAsia="Amiri" w:cs="Amiri"/>
          <w:lang w:bidi="ar-SA"/>
          <w:color w:val="111111"/>
          <w:sz w:val="28"/>
          <w:szCs w:val="28"/>
          <w:rtl/>
        </w:rPr>
        <w:t xml:space="preserve">وخرج من بعده [مسلم بن عوسجة الأسديّ] عبدالرّحمان </w:t>
      </w:r>
      <w:r>
        <w:rPr>
          <w:rStyle w:val="FootnoteReference"/>
        </w:rPr>
        <w:footnoteReference w:id="981"/>
      </w:r>
      <w:r>
        <w:rPr>
          <w:rFonts w:ascii="Amiri" w:hAnsi="Amiri" w:eastAsia="Amiri" w:cs="Amiri"/>
          <w:lang w:bidi="ar-SA"/>
          <w:color w:val="111111"/>
          <w:sz w:val="28"/>
          <w:szCs w:val="28"/>
          <w:rtl/>
        </w:rPr>
        <w:t xml:space="preserve">بن عبداللَّه اليزنيّ وهو يقول:</w:t>
      </w:r>
    </w:p>
    <w:p>
      <w:pPr>
        <w:pStyle w:val="BookText"/>
      </w:pPr>
      <w:r>
        <w:rPr>
          <w:rFonts w:ascii="Amiri" w:hAnsi="Amiri" w:eastAsia="Amiri" w:cs="Amiri"/>
          <w:lang w:bidi="ar-SA"/>
          <w:color w:val="111111"/>
          <w:sz w:val="28"/>
          <w:szCs w:val="28"/>
          <w:rtl/>
        </w:rPr>
        <w:t xml:space="preserve">أنا ابن عبداللَّه من آل يزنْ *** ديني على دين حسين وحسنْ</w:t>
      </w:r>
    </w:p>
    <w:p>
      <w:pPr>
        <w:pStyle w:val="BookText"/>
      </w:pPr>
      <w:r>
        <w:rPr>
          <w:rFonts w:ascii="Amiri" w:hAnsi="Amiri" w:eastAsia="Amiri" w:cs="Amiri"/>
          <w:lang w:bidi="ar-SA"/>
          <w:color w:val="111111"/>
          <w:sz w:val="28"/>
          <w:szCs w:val="28"/>
          <w:rtl/>
        </w:rPr>
        <w:t xml:space="preserve">أضربكم ضرب فتى من اليمنْ *** أرجو بذاك الفوز عند المؤتمنْ</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194</w:t>
      </w:r>
    </w:p>
    <w:p>
      <w:pPr>
        <w:pStyle w:val="BookText"/>
      </w:pPr>
      <w:r>
        <w:rPr>
          <w:rFonts w:ascii="Amiri" w:hAnsi="Amiri" w:eastAsia="Amiri" w:cs="Amiri"/>
          <w:lang w:bidi="ar-SA"/>
          <w:color w:val="111111"/>
          <w:sz w:val="28"/>
          <w:szCs w:val="28"/>
          <w:rtl/>
        </w:rPr>
        <w:t xml:space="preserve">ولد حِمْيَر بن سَبأ بن يشجُب بن يعرب بن قحطان (من ولد سام بن نوح أو هود عليهما السلام): زيد، ومنهم: يزيد بن مَفرِّغ الحميريّ الشّاعر، فقال إنّ السّيِّد الحميريّ من وُلده من ولد أسلم بن زيد، أخي ذي رُعَين: عامر وهو ذو يزن.</w:t>
      </w:r>
    </w:p>
    <w:p>
      <w:pPr>
        <w:pStyle w:val="BookText"/>
      </w:pPr>
      <w:r>
        <w:rPr>
          <w:rFonts w:ascii="Amiri" w:hAnsi="Amiri" w:eastAsia="Amiri" w:cs="Amiri"/>
          <w:lang w:bidi="ar-SA"/>
          <w:color w:val="111111"/>
          <w:sz w:val="28"/>
          <w:szCs w:val="28"/>
          <w:rtl/>
        </w:rPr>
        <w:t xml:space="preserve">ابن حزم، جمهرة الأنساب،/ 432، 436</w:t>
      </w:r>
    </w:p>
    <w:p>
      <w:pPr>
        <w:pStyle w:val="BookText"/>
      </w:pPr>
      <w:r>
        <w:rPr>
          <w:rFonts w:ascii="Amiri" w:hAnsi="Amiri" w:eastAsia="Amiri" w:cs="Amiri"/>
          <w:lang w:bidi="ar-SA"/>
          <w:color w:val="111111"/>
          <w:sz w:val="28"/>
          <w:szCs w:val="28"/>
          <w:rtl/>
        </w:rPr>
        <w:t xml:space="preserve">اليَزَني: بفتح الياء المنقوطة من تحتها بنقطتين والزّاي مفتوحة بعدها نون، فهذه النّسبة إلى يَزَن، وهو بطن من حِمْير، أظنّه من الكلاع.</w:t>
      </w:r>
    </w:p>
    <w:p>
      <w:pPr>
        <w:pStyle w:val="BookText"/>
      </w:pPr>
      <w:r>
        <w:rPr>
          <w:rFonts w:ascii="Amiri" w:hAnsi="Amiri" w:eastAsia="Amiri" w:cs="Amiri"/>
          <w:lang w:bidi="ar-SA"/>
          <w:color w:val="111111"/>
          <w:sz w:val="28"/>
          <w:szCs w:val="28"/>
          <w:rtl/>
        </w:rPr>
        <w:t xml:space="preserve">السّمعاني، الأنساب، 5/ 691</w:t>
      </w:r>
    </w:p>
    <w:p>
      <w:pPr>
        <w:pStyle w:val="BookText"/>
      </w:pPr>
      <w:r>
        <w:rPr>
          <w:rFonts w:ascii="Amiri" w:hAnsi="Amiri" w:eastAsia="Amiri" w:cs="Amiri"/>
          <w:lang w:bidi="ar-SA"/>
          <w:color w:val="111111"/>
          <w:sz w:val="28"/>
          <w:szCs w:val="28"/>
          <w:rtl/>
        </w:rPr>
        <w:t xml:space="preserve">(قال): ثمّ [بعد سعيد بن عبداللَّه الحنفيّ] خرج عبدالرّحمان بن عبداللَّه اليزنيّ </w:t>
      </w:r>
      <w:r>
        <w:rPr>
          <w:rStyle w:val="FootnoteReference"/>
        </w:rPr>
        <w:footnoteReference w:id="982"/>
      </w: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أنا ابن عبداللَّه من آل يزنْ *** ديني على دين حسين وحسنْ</w:t>
      </w:r>
    </w:p>
    <w:p>
      <w:pPr>
        <w:pStyle w:val="BookText"/>
      </w:pPr>
      <w:r>
        <w:rPr>
          <w:rFonts w:ascii="Amiri" w:hAnsi="Amiri" w:eastAsia="Amiri" w:cs="Amiri"/>
          <w:lang w:bidi="ar-SA"/>
          <w:color w:val="111111"/>
          <w:sz w:val="28"/>
          <w:szCs w:val="28"/>
          <w:rtl/>
        </w:rPr>
        <w:t xml:space="preserve">أضربكم ضرب فتى من اليمنْ *** أرجو بذاك الفوز عند المؤتمنْ </w:t>
      </w:r>
      <w:r>
        <w:rPr>
          <w:rStyle w:val="FootnoteReference"/>
        </w:rPr>
        <w:footnoteReference w:id="983"/>
      </w:r>
    </w:p>
    <w:p>
      <w:pPr>
        <w:pStyle w:val="BookText"/>
      </w:pPr>
      <w:r>
        <w:rPr>
          <w:rFonts w:ascii="Amiri" w:hAnsi="Amiri" w:eastAsia="Amiri" w:cs="Amiri"/>
          <w:lang w:bidi="ar-SA"/>
          <w:color w:val="111111"/>
          <w:sz w:val="28"/>
          <w:szCs w:val="28"/>
          <w:rtl/>
        </w:rPr>
        <w:t xml:space="preserve">ثمّ حمل </w:t>
      </w:r>
      <w:r>
        <w:rPr>
          <w:rStyle w:val="FootnoteReference"/>
        </w:rPr>
        <w:footnoteReference w:id="984"/>
      </w:r>
      <w:r>
        <w:rPr>
          <w:rFonts w:ascii="Amiri" w:hAnsi="Amiri" w:eastAsia="Amiri" w:cs="Amiri"/>
          <w:lang w:bidi="ar-SA"/>
          <w:color w:val="111111"/>
          <w:sz w:val="28"/>
          <w:szCs w:val="28"/>
          <w:rtl/>
        </w:rPr>
        <w:t xml:space="preserve">، فقاتل حتّى قُتل.</w:t>
      </w:r>
    </w:p>
    <w:p>
      <w:pPr>
        <w:pStyle w:val="BookText"/>
      </w:pPr>
      <w:r>
        <w:rPr>
          <w:rFonts w:ascii="Amiri" w:hAnsi="Amiri" w:eastAsia="Amiri" w:cs="Amiri"/>
          <w:lang w:bidi="ar-SA"/>
          <w:color w:val="111111"/>
          <w:sz w:val="28"/>
          <w:szCs w:val="28"/>
          <w:rtl/>
        </w:rPr>
        <w:t xml:space="preserve">الخوارزمي، مقتل الحسين، 2/ 17/ مثله محمّد بن أبي طالب، تسلية المجالس وزينة المجالس، 2/ 292؛ المجلسي، البحار، 45/ 22؛ البحراني، العوالم، 17/ 265؛ البهبهاني، الدّمعة السّاكبة، 4/ 303؛ الدّربندي، أسرار الشّهادة،/ 295- 296؛ بحر العلوم، مقتل الحسين عليه السلام (الهامش)،/ 417- 418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مسلم بن عوسجة الأسديّ] ثمّ برز عبدالرّحمان بن عبداللَّه اليزنيّ قائلًا:</w:t>
      </w:r>
    </w:p>
    <w:p>
      <w:pPr>
        <w:pStyle w:val="BookText"/>
      </w:pPr>
      <w:r>
        <w:rPr>
          <w:rFonts w:ascii="Amiri" w:hAnsi="Amiri" w:eastAsia="Amiri" w:cs="Amiri"/>
          <w:lang w:bidi="ar-SA"/>
          <w:color w:val="111111"/>
          <w:sz w:val="28"/>
          <w:szCs w:val="28"/>
          <w:rtl/>
        </w:rPr>
        <w:t xml:space="preserve">أنا ابن عبداللَّه من آل يزنْ د *** يني على دين حسين وحسنْ</w:t>
      </w:r>
    </w:p>
    <w:p>
      <w:pPr>
        <w:pStyle w:val="BookText"/>
      </w:pPr>
      <w:r>
        <w:rPr>
          <w:rFonts w:ascii="Amiri" w:hAnsi="Amiri" w:eastAsia="Amiri" w:cs="Amiri"/>
          <w:lang w:bidi="ar-SA"/>
          <w:color w:val="111111"/>
          <w:sz w:val="28"/>
          <w:szCs w:val="28"/>
          <w:rtl/>
        </w:rPr>
        <w:t xml:space="preserve">أضربكم ضرب فتى من اليمنْ *** أرجو بذاك الفوز عند المؤتمنْ </w:t>
      </w:r>
      <w:r>
        <w:rPr>
          <w:rStyle w:val="FootnoteReference"/>
        </w:rPr>
        <w:footnoteReference w:id="985"/>
      </w:r>
    </w:p>
    <w:p>
      <w:pPr>
        <w:pStyle w:val="BookText"/>
      </w:pPr>
      <w:r>
        <w:rPr>
          <w:rFonts w:ascii="Amiri" w:hAnsi="Amiri" w:eastAsia="Amiri" w:cs="Amiri"/>
          <w:lang w:bidi="ar-SA"/>
          <w:color w:val="111111"/>
          <w:sz w:val="28"/>
          <w:szCs w:val="28"/>
          <w:rtl/>
        </w:rPr>
        <w:t xml:space="preserve">«أنا ابن عبداللَّه من آل يزنْ *** ديني على دين حسين وحسنْ</w:t>
      </w:r>
    </w:p>
    <w:p>
      <w:pPr>
        <w:pStyle w:val="BookText"/>
      </w:pPr>
      <w:r>
        <w:rPr>
          <w:rFonts w:ascii="Amiri" w:hAnsi="Amiri" w:eastAsia="Amiri" w:cs="Amiri"/>
          <w:lang w:bidi="ar-SA"/>
          <w:color w:val="111111"/>
          <w:sz w:val="28"/>
          <w:szCs w:val="28"/>
          <w:rtl/>
        </w:rPr>
        <w:t xml:space="preserve">أضربكم ضرب فتى من اليمنْ *** أرجو بذاك الفوز عند المؤتمنْ»</w:t>
      </w:r>
    </w:p>
    <w:p>
      <w:pPr>
        <w:pStyle w:val="BookText"/>
      </w:pPr>
      <w:r>
        <w:rPr>
          <w:rFonts w:ascii="IRNazanin" w:hAnsi="IRNazanin" w:eastAsia="IRNazanin" w:cs="IRNazanin"/>
          <w:lang w:bidi="fa-IR"/>
          <w:color w:val="111111"/>
          <w:sz w:val="28"/>
          <w:szCs w:val="28"/>
          <w:rtl/>
        </w:rPr>
        <w:t xml:space="preserve">و اين عبدالرحمان چندان مقاتله كرد كه شهادت يافت.</w:t>
      </w:r>
    </w:p>
    <w:p>
      <w:pPr>
        <w:pStyle w:val="BookText"/>
      </w:pPr>
      <w:r>
        <w:rPr>
          <w:rFonts w:ascii="Amiri" w:hAnsi="Amiri" w:eastAsia="Amiri" w:cs="Amiri"/>
          <w:lang w:bidi="ar-SA"/>
          <w:color w:val="111111"/>
          <w:sz w:val="28"/>
          <w:szCs w:val="28"/>
          <w:rtl/>
        </w:rPr>
        <w:t xml:space="preserve">ميرخواند، روضة الصفا، 3/ 156- 157</w:t>
      </w:r>
    </w:p>
    <w:p>
      <w:pPr>
        <w:pStyle w:val="BookText"/>
      </w:pPr>
      <w:r>
        <w:rPr>
          <w:rFonts w:ascii="IRNazanin" w:hAnsi="IRNazanin" w:eastAsia="IRNazanin" w:cs="IRNazanin"/>
          <w:lang w:bidi="fa-IR"/>
          <w:color w:val="111111"/>
          <w:sz w:val="28"/>
          <w:szCs w:val="28"/>
          <w:rtl/>
        </w:rPr>
        <w:t xml:space="preserve">پس عبدالرحمان بن عبداللَّه يزنى پا به معركه مردانگى گذاشت و قتال كرد تا شهيد شد.</w:t>
      </w:r>
    </w:p>
    <w:p>
      <w:pPr>
        <w:pStyle w:val="BookText"/>
      </w:pPr>
      <w:r>
        <w:rPr>
          <w:rFonts w:ascii="Amiri" w:hAnsi="Amiri" w:eastAsia="Amiri" w:cs="Amiri"/>
          <w:lang w:bidi="ar-SA"/>
          <w:color w:val="111111"/>
          <w:sz w:val="28"/>
          <w:szCs w:val="28"/>
          <w:rtl/>
        </w:rPr>
        <w:t xml:space="preserve">مجلسى، جلاء العيون،/ 669</w:t>
      </w:r>
    </w:p>
    <w:p>
      <w:pPr>
        <w:pStyle w:val="BookText"/>
      </w:pPr>
      <w:r>
        <w:rPr>
          <w:rFonts w:ascii="IRNazanin" w:hAnsi="IRNazanin" w:eastAsia="IRNazanin" w:cs="IRNazanin"/>
          <w:lang w:bidi="fa-IR"/>
          <w:color w:val="111111"/>
          <w:sz w:val="28"/>
          <w:szCs w:val="28"/>
          <w:rtl/>
        </w:rPr>
        <w:t xml:space="preserve">و ديگر عبدالرحمان بن عبداللَّه اليزنى، آهنگ ميدان كرد و اين رجز خواند:</w:t>
      </w:r>
    </w:p>
    <w:p>
      <w:pPr>
        <w:pStyle w:val="BookText"/>
      </w:pPr>
      <w:r>
        <w:rPr>
          <w:rFonts w:ascii="Amiri" w:hAnsi="Amiri" w:eastAsia="Amiri" w:cs="Amiri"/>
          <w:lang w:bidi="ar-SA"/>
          <w:color w:val="111111"/>
          <w:sz w:val="28"/>
          <w:szCs w:val="28"/>
          <w:rtl/>
        </w:rPr>
        <w:t xml:space="preserve">«أنا ابن عبداللَّه من آل يزنْ *** ديني على دين حسين وحسنْ</w:t>
      </w:r>
    </w:p>
    <w:p>
      <w:pPr>
        <w:pStyle w:val="BookText"/>
      </w:pPr>
      <w:r>
        <w:rPr>
          <w:rFonts w:ascii="Amiri" w:hAnsi="Amiri" w:eastAsia="Amiri" w:cs="Amiri"/>
          <w:lang w:bidi="ar-SA"/>
          <w:color w:val="111111"/>
          <w:sz w:val="28"/>
          <w:szCs w:val="28"/>
          <w:rtl/>
        </w:rPr>
        <w:t xml:space="preserve">أضربكم ضرب فتى من اليمنْ *** أرجو بذاك الفوز عند المؤتمنْ» 1</w:t>
      </w:r>
    </w:p>
    <w:p>
      <w:pPr>
        <w:pStyle w:val="BookText"/>
      </w:pPr>
      <w:r>
        <w:rPr>
          <w:rFonts w:ascii="IRNazanin" w:hAnsi="IRNazanin" w:eastAsia="IRNazanin" w:cs="IRNazanin"/>
          <w:lang w:bidi="fa-IR"/>
          <w:color w:val="111111"/>
          <w:sz w:val="28"/>
          <w:szCs w:val="28"/>
          <w:rtl/>
        </w:rPr>
        <w:t xml:space="preserve">و خويشتن را در ميان لشگر اعدا افكند و تنى چند را بكشت و دولت شهادت يافت.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عبداللَّه و از قبيله يزن و بر دين حسين و حسن مى باشم. مانند جوان يمنى شما را مى زنم و به آن رحمت خداى را اميدوارم.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295</w:t>
      </w:r>
    </w:p>
    <w:p>
      <w:pPr>
        <w:pStyle w:val="BookText"/>
      </w:pPr>
      <w:r>
        <w:rPr>
          <w:rFonts w:ascii="IRNazanin" w:hAnsi="IRNazanin" w:eastAsia="IRNazanin" w:cs="IRNazanin"/>
          <w:lang w:bidi="fa-IR"/>
          <w:color w:val="111111"/>
          <w:sz w:val="28"/>
          <w:szCs w:val="28"/>
          <w:rtl/>
        </w:rPr>
        <w:t xml:space="preserve">و قتل تنى چند به دست عبدالرحمان بن عبداللَّه اليزنى.</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Amiri" w:hAnsi="Amiri" w:eastAsia="Amiri" w:cs="Amiri"/>
          <w:lang w:bidi="ar-SA"/>
          <w:color w:val="111111"/>
          <w:sz w:val="28"/>
          <w:szCs w:val="28"/>
          <w:rtl/>
        </w:rPr>
        <w:t xml:space="preserve">بعد از او عبدالرحمان يزنى به ميدان رفت و مى سرود:</w:t>
      </w:r>
    </w:p>
    <w:p>
      <w:pPr>
        <w:pStyle w:val="BookText"/>
      </w:pPr>
      <w:r>
        <w:rPr>
          <w:rFonts w:ascii="Amiri" w:hAnsi="Amiri" w:eastAsia="Amiri" w:cs="Amiri"/>
          <w:lang w:bidi="ar-SA"/>
          <w:color w:val="111111"/>
          <w:sz w:val="28"/>
          <w:szCs w:val="28"/>
          <w:rtl/>
        </w:rPr>
        <w:t xml:space="preserve">«من زاده عبداللَّه و از آل يزن *** در دين حسين باشم و دين حسن</w:t>
      </w:r>
    </w:p>
    <w:p>
      <w:pPr>
        <w:pStyle w:val="BookText"/>
      </w:pPr>
      <w:r>
        <w:rPr>
          <w:rFonts w:ascii="IRNazanin" w:hAnsi="IRNazanin" w:eastAsia="IRNazanin" w:cs="IRNazanin"/>
          <w:lang w:bidi="fa-IR"/>
          <w:color w:val="111111"/>
          <w:sz w:val="28"/>
          <w:szCs w:val="28"/>
          <w:rtl/>
        </w:rPr>
        <w:t xml:space="preserve">شمشير زنم چنو جوانى ز يمن *** اميد به درگاه خداى ذو المن»</w:t>
      </w:r>
    </w:p>
    <w:p>
      <w:pPr>
        <w:pStyle w:val="BookText"/>
      </w:pPr>
      <w:r>
        <w:rPr>
          <w:rFonts w:ascii="Amiri" w:hAnsi="Amiri" w:eastAsia="Amiri" w:cs="Amiri"/>
          <w:lang w:bidi="ar-SA"/>
          <w:color w:val="111111"/>
          <w:sz w:val="28"/>
          <w:szCs w:val="28"/>
          <w:rtl/>
        </w:rPr>
        <w:t xml:space="preserve">كمره اى، ترجمه نفس المهموم،/ 132</w:t>
      </w:r>
    </w:p>
    <w:p>
      <w:pPr>
        <w:pStyle w:val="BookText"/>
      </w:pPr>
      <w:r>
        <w:rPr>
          <w:rFonts w:ascii="Amiri" w:hAnsi="Amiri" w:eastAsia="Amiri" w:cs="Amiri"/>
          <w:lang w:bidi="ar-SA"/>
          <w:color w:val="111111"/>
          <w:sz w:val="28"/>
          <w:szCs w:val="28"/>
          <w:rtl/>
        </w:rPr>
        <w:t xml:space="preserve">ابن شهرآشوب، المناقب، 4/ 102/ عنه: القمّي، نفس المهموم،/ 288؛ الزّنجاني، وسيلة الدّارين،/ 170</w:t>
      </w:r>
    </w:p>
    <w:p>
      <w:pPr>
        <w:pStyle w:val="BookText"/>
      </w:pPr>
      <w:r>
        <w:rPr>
          <w:rFonts w:ascii="Amiri" w:hAnsi="Amiri" w:eastAsia="Amiri" w:cs="Amiri"/>
          <w:lang w:bidi="ar-SA"/>
          <w:color w:val="111111"/>
          <w:sz w:val="28"/>
          <w:szCs w:val="28"/>
          <w:rtl/>
        </w:rPr>
        <w:t xml:space="preserve">عبدالرّحمان بن عبداللَّه اليزنيّ: ذي يزن من أولاد والي أنوشيروان العادل، اسمه: ذي يزن، وبقي أولاده في اليمن واستشهروا بآل ذي يزن. </w:t>
      </w:r>
      <w:r>
        <w:rPr>
          <w:rStyle w:val="FootnoteReference"/>
        </w:rPr>
        <w:footnoteReference w:id="986"/>
      </w:r>
    </w:p>
    <w:p>
      <w:pPr>
        <w:pStyle w:val="BookText"/>
      </w:pPr>
      <w:r>
        <w:rPr>
          <w:rFonts w:ascii="Amiri" w:hAnsi="Amiri" w:eastAsia="Amiri" w:cs="Amiri"/>
          <w:lang w:bidi="ar-SA"/>
          <w:color w:val="111111"/>
          <w:sz w:val="28"/>
          <w:szCs w:val="28"/>
          <w:rtl/>
        </w:rPr>
        <w:t xml:space="preserve">ابن شهرآشوب و خوارزمى و مؤلف بحار الانوار نام وى را ذكر كرده اند.</w:t>
      </w:r>
    </w:p>
    <w:p>
      <w:pPr>
        <w:pStyle w:val="BookText"/>
      </w:pPr>
      <w:r>
        <w:rPr>
          <w:rFonts w:ascii="IRNazanin" w:hAnsi="IRNazanin" w:eastAsia="IRNazanin" w:cs="IRNazanin"/>
          <w:lang w:bidi="fa-IR"/>
          <w:color w:val="111111"/>
          <w:sz w:val="28"/>
          <w:szCs w:val="28"/>
          <w:rtl/>
        </w:rPr>
        <w:t xml:space="preserve">به نظر ما او همان كسى است كه نامش در «رجبيه» با عنوان «عبدالرحمان بن عبداللَّه ازدى» آمده است. نظر ما مخالف نظر استاد گرامى آقاى خويى مى باشد. نظر ايشان آن است كه «عبدالرحمان بن عبداللَّه يزنى» همان «عبدالرحمان بن عبداللَّه بن كدن ارحبى» مى باشد. (معجم رجال الحديث: 9/ 349)</w:t>
      </w:r>
    </w:p>
    <w:p>
      <w:pPr>
        <w:pStyle w:val="BookText"/>
      </w:pPr>
      <w:r>
        <w:rPr>
          <w:rFonts w:ascii="Amiri" w:hAnsi="Amiri" w:eastAsia="Amiri" w:cs="Amiri"/>
          <w:lang w:bidi="ar-SA"/>
          <w:color w:val="111111"/>
          <w:sz w:val="28"/>
          <w:szCs w:val="28"/>
          <w:rtl/>
        </w:rPr>
        <w:t xml:space="preserve">يزنى: منسوب به «يزن»، تيره اى از قبيله حمير.</w:t>
      </w:r>
    </w:p>
    <w:p>
      <w:pPr>
        <w:pStyle w:val="BookText"/>
      </w:pPr>
      <w:r>
        <w:rPr>
          <w:rFonts w:ascii="Amiri" w:hAnsi="Amiri" w:eastAsia="Amiri" w:cs="Amiri"/>
          <w:lang w:bidi="ar-SA"/>
          <w:color w:val="111111"/>
          <w:sz w:val="28"/>
          <w:szCs w:val="28"/>
          <w:rtl/>
        </w:rPr>
        <w:t xml:space="preserve">(يمن، عرب جنوب)</w:t>
      </w:r>
    </w:p>
    <w:p>
      <w:pPr>
        <w:pStyle w:val="BookText"/>
      </w:pPr>
      <w:r>
        <w:rPr>
          <w:rFonts w:ascii="IRNazanin" w:hAnsi="IRNazanin" w:eastAsia="IRNazanin" w:cs="IRNazanin"/>
          <w:lang w:bidi="fa-IR"/>
          <w:color w:val="111111"/>
          <w:sz w:val="28"/>
          <w:szCs w:val="28"/>
          <w:rtl/>
        </w:rPr>
        <w:t xml:space="preserve">مطلب ديگرى درباره اش نمى دانيم.</w:t>
      </w:r>
    </w:p>
    <w:p>
      <w:pPr>
        <w:pStyle w:val="BookText"/>
      </w:pPr>
      <w:r>
        <w:rPr>
          <w:rFonts w:ascii="Amiri" w:hAnsi="Amiri" w:eastAsia="Amiri" w:cs="Amiri"/>
          <w:lang w:bidi="ar-SA"/>
          <w:color w:val="111111"/>
          <w:sz w:val="28"/>
          <w:szCs w:val="28"/>
          <w:rtl/>
        </w:rPr>
        <w:t xml:space="preserve">هاشم زاده، ترجمه انصار الحسين عليه السلام،/ 96</w:t>
      </w:r>
    </w:p>
    <w:p>
      <w:pPr>
        <w:pStyle w:val="BookText"/>
      </w:pPr>
      <w:r>
        <w:rPr>
          <w:rFonts w:ascii="Amiri" w:hAnsi="Amiri" w:eastAsia="Amiri" w:cs="Amiri"/>
          <w:lang w:bidi="ar-SA"/>
          <w:color w:val="111111"/>
          <w:sz w:val="28"/>
          <w:szCs w:val="28"/>
          <w:rtl/>
        </w:rPr>
        <w:t xml:space="preserve">الزّنجاني، وسيلة الدّارين،/ 170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75" w:name="pg19430_207245"/>
    <w:bookmarkEnd w:id="75"/>
    <w:p>
      <w:pPr>
        <w:pStyle w:val="Heading2"/>
      </w:pPr>
      <w:bookmarkStart w:id="521" w:name="_Toc154"/>
      <w:r>
        <w:t>164/ 198- عبدالرّحمان بن عبد ربّ الأنصاري</w:t>
      </w:r>
      <w:bookmarkEnd w:id="521"/>
    </w:p>
    <w:p>
      <w:pPr>
        <w:pStyle w:val="Heading3"/>
      </w:pPr>
      <w:bookmarkStart w:id="522" w:name="_Toc155"/>
      <w:r>
        <w:t>ميزاته العائليّة</w:t>
      </w:r>
      <w:bookmarkEnd w:id="522"/>
    </w:p>
    <w:p>
      <w:pPr>
        <w:pStyle w:val="Heading3"/>
      </w:pPr>
      <w:bookmarkStart w:id="523" w:name="_Toc156"/>
      <w:r>
        <w:t>خصائصه الفريدة</w:t>
      </w:r>
      <w:bookmarkEnd w:id="523"/>
    </w:p>
    <w:p>
      <w:pPr>
        <w:pStyle w:val="Heading3"/>
      </w:pPr>
      <w:bookmarkStart w:id="524" w:name="_Toc157"/>
      <w:r>
        <w:t>حديثه</w:t>
      </w:r>
      <w:bookmarkEnd w:id="524"/>
    </w:p>
    <w:p>
      <w:pPr>
        <w:pStyle w:val="BookText"/>
      </w:pPr>
      <w:r>
        <w:rPr>
          <w:rFonts w:ascii="Amiri" w:hAnsi="Amiri" w:eastAsia="Amiri" w:cs="Amiri"/>
          <w:lang w:bidi="ar-SA"/>
          <w:color w:val="111111"/>
          <w:sz w:val="28"/>
          <w:szCs w:val="28"/>
          <w:rtl/>
        </w:rPr>
        <w:t xml:space="preserve">قُتل من الأنصار: عبدالرّحمان بن عبد ربّ، من بني سالم بن الخزرج، وكان أمير المؤمنين عليه السلام ربّاه وعلّمه القرآن.</w:t>
      </w:r>
    </w:p>
    <w:p>
      <w:pPr>
        <w:pStyle w:val="BookText"/>
      </w:pPr>
      <w:r>
        <w:rPr>
          <w:rFonts w:ascii="Amiri" w:hAnsi="Amiri" w:eastAsia="Amiri" w:cs="Amiri"/>
          <w:lang w:bidi="ar-SA"/>
          <w:color w:val="111111"/>
          <w:sz w:val="28"/>
          <w:szCs w:val="28"/>
          <w:rtl/>
        </w:rPr>
        <w:t xml:space="preserve">الرّسّان، تسمية من قتل،/ 153/ عنه: الشّجري، الأمالي، 1/ 172؛ مثله المحلّي، الحدائق الورديّة، 2/ 122</w:t>
      </w:r>
    </w:p>
    <w:p>
      <w:pPr>
        <w:pStyle w:val="BookText"/>
      </w:pPr>
      <w:r>
        <w:rPr>
          <w:rFonts w:ascii="Amiri" w:hAnsi="Amiri" w:eastAsia="Amiri" w:cs="Amiri"/>
          <w:lang w:bidi="ar-SA"/>
          <w:color w:val="111111"/>
          <w:sz w:val="28"/>
          <w:szCs w:val="28"/>
          <w:rtl/>
        </w:rPr>
        <w:t xml:space="preserve">عبدالرّحمان بن عبد ربّه الأنصاريّ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5/ 423؛ ابن الأثير، الكامل، 3/ 286؛ ابن نما، مثير الأحزان،/ 27؛ ابن طاوس، اللّهوف،/ 95؛ محمّد بن أبي طالب، تسلية المجالس وزينة المجالس، 2/ 271</w:t>
      </w:r>
    </w:p>
    <w:p>
      <w:pPr>
        <w:pStyle w:val="BookText"/>
      </w:pPr>
      <w:r>
        <w:rPr>
          <w:rFonts w:ascii="Amiri" w:hAnsi="Amiri" w:eastAsia="Amiri" w:cs="Amiri"/>
          <w:lang w:bidi="ar-SA"/>
          <w:color w:val="111111"/>
          <w:sz w:val="28"/>
          <w:szCs w:val="28"/>
          <w:rtl/>
        </w:rPr>
        <w:t xml:space="preserve">من أصحاب أمير المؤمنين عليه السلام: عبدالرّحمان بن عبد ربّه.</w:t>
      </w:r>
    </w:p>
    <w:p>
      <w:pPr>
        <w:pStyle w:val="BookText"/>
      </w:pPr>
      <w:r>
        <w:rPr>
          <w:rFonts w:ascii="Amiri" w:hAnsi="Amiri" w:eastAsia="Amiri" w:cs="Amiri"/>
          <w:lang w:bidi="ar-SA"/>
          <w:color w:val="111111"/>
          <w:sz w:val="28"/>
          <w:szCs w:val="28"/>
          <w:rtl/>
        </w:rPr>
        <w:t xml:space="preserve">من أصحاب الحسين بن عليّ عليه السلام: عبدالرّحمان بن عبد ربّه الخزرجيّ.</w:t>
      </w:r>
    </w:p>
    <w:p>
      <w:pPr>
        <w:pStyle w:val="BookText"/>
      </w:pPr>
      <w:r>
        <w:rPr>
          <w:rFonts w:ascii="Amiri" w:hAnsi="Amiri" w:eastAsia="Amiri" w:cs="Amiri"/>
          <w:lang w:bidi="ar-SA"/>
          <w:color w:val="111111"/>
          <w:sz w:val="28"/>
          <w:szCs w:val="28"/>
          <w:rtl/>
        </w:rPr>
        <w:t xml:space="preserve">الطّوسي، الرّجال،/ 50، 76/ عنه: التّفرشي، نقد الرّجال،/ 186؛ الحائري، منتهى المقال (ط حجري)،/ 173</w:t>
      </w:r>
    </w:p>
    <w:p>
      <w:pPr>
        <w:pStyle w:val="BookText"/>
      </w:pPr>
      <w:r>
        <w:rPr>
          <w:rFonts w:ascii="Amiri" w:hAnsi="Amiri" w:eastAsia="Amiri" w:cs="Amiri"/>
          <w:lang w:bidi="ar-SA"/>
          <w:color w:val="111111"/>
          <w:sz w:val="28"/>
          <w:szCs w:val="28"/>
          <w:rtl/>
        </w:rPr>
        <w:t xml:space="preserve">من أصحابه عليه السلام: عبداللَّه بن عبد ربّه الخزرجيّ.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78/ عنه: المجلسي، البحار، 44/ 199؛ البحراني، العوالم، 17/ 333</w:t>
      </w:r>
    </w:p>
    <w:p>
      <w:pPr>
        <w:pStyle w:val="BookText"/>
      </w:pPr>
      <w:r>
        <w:rPr>
          <w:rFonts w:ascii="Amiri" w:hAnsi="Amiri" w:eastAsia="Amiri" w:cs="Amiri"/>
          <w:lang w:bidi="ar-SA"/>
          <w:color w:val="111111"/>
          <w:sz w:val="28"/>
          <w:szCs w:val="28"/>
          <w:rtl/>
        </w:rPr>
        <w:t xml:space="preserve">عبدالرّحمان بن عبد ربّه الأنصاريّ، أورده ابن عقدة وحده. أخبرنا أبو موسى إذناً، أخبرنا السّيِّد أبو محمّد حمزة بن العبّاس، أخبرنا أحمد بن المفضل المصريّ، حدّثنا عبدالرّحمان ابن محمّد الرّينيّ، حدّثنا أحمد بن محمّد بن سعيد، حدّثنا محمّد بن إسماعيل بن إسحاق الرّاشديّ، حدّثنا محمّد بن خلف النّميريّ، حدّثنا عليّ بن الحسن العبديّ، عن الأصبغ ابن نباتة، قال: شدّ عليَّ النّاس في الرّحبة من سمع النّبيّ (صلي الله عليه و آله) يوم غدير خم ما قال إلّاقام ولا يقوم إلّامن سمع رسول اللَّه صلى الله عليه و آله، يقول: فقام بضعة عشر رجلًا، فيهم أبو أيّوب الأنصاريّ، وأبو عمرة بن عمرو بن محصن، وأبو زينب، وسهل بن حنيف، وخزيمة بن ثابت، وعبداللَّه بن ثابت الأنصاريّ، وحبشي بن جنادة السّلوليّ، وعبيد بن عازب الأنصاريّ، والنّعمان بن عجلان الأنصاريّ، وثابت بن وديعة الأنصاريّ، وأبو فضالة الأنصاريّ، وعبدالرّحمان بن عبد ربّه الأنصاريّ، فقالوا: نشهد أ نّا سمعنا رسول اللَّه صلى الله عليه و آله يقول: ألا أنّ اللَّه عزّ وجلّ وليّي، وأنا وليّ المؤمنين، ألا فمَنْ كنت مولاه فعليّ مولاه، اللَّهمّ وال مَنْ والاه، وعاد مَنْ عاداه، وأحبّ مَنْ أحبّه، وابغض مَنْ أبغضه، وأعن مَنْ أعانه.</w:t>
      </w:r>
    </w:p>
    <w:p>
      <w:pPr>
        <w:pStyle w:val="BookText"/>
      </w:pPr>
      <w:r>
        <w:rPr>
          <w:rFonts w:ascii="IRNazanin" w:hAnsi="IRNazanin" w:eastAsia="IRNazanin" w:cs="IRNazanin"/>
          <w:lang w:bidi="fa-IR"/>
          <w:color w:val="111111"/>
          <w:sz w:val="28"/>
          <w:szCs w:val="28"/>
          <w:rtl/>
        </w:rPr>
        <w:t xml:space="preserve">أخرجه أبو موسى.</w:t>
      </w:r>
    </w:p>
    <w:p>
      <w:pPr>
        <w:pStyle w:val="BookText"/>
      </w:pPr>
      <w:r>
        <w:rPr>
          <w:rFonts w:ascii="Amiri" w:hAnsi="Amiri" w:eastAsia="Amiri" w:cs="Amiri"/>
          <w:lang w:bidi="ar-SA"/>
          <w:color w:val="111111"/>
          <w:sz w:val="28"/>
          <w:szCs w:val="28"/>
          <w:rtl/>
        </w:rPr>
        <w:t xml:space="preserve">ابن الأثير، أسد الغابة، 3/ 307</w:t>
      </w:r>
    </w:p>
    <w:p>
      <w:pPr>
        <w:pStyle w:val="BookText"/>
      </w:pPr>
      <w:r>
        <w:rPr>
          <w:rFonts w:ascii="Amiri" w:hAnsi="Amiri" w:eastAsia="Amiri" w:cs="Amiri"/>
          <w:lang w:bidi="ar-SA"/>
          <w:color w:val="111111"/>
          <w:sz w:val="28"/>
          <w:szCs w:val="28"/>
          <w:rtl/>
        </w:rPr>
        <w:t xml:space="preserve">ومن ذلك ما ذكره النّبيّ صلى الله عليه و آله لعليّ بن أبي طالب عليه السلام بمنى ويوم غدير خم من التّصريح بالنّصّ عليه والإرشاد إليه في مقام يشهد له بيان المقال، ولسان الحال بأ نّه الخليفة والقائم مقامه في امّته.</w:t>
      </w:r>
    </w:p>
    <w:p>
      <w:pPr>
        <w:pStyle w:val="BookText"/>
      </w:pPr>
      <w:r>
        <w:rPr>
          <w:rFonts w:ascii="Amiri" w:hAnsi="Amiri" w:eastAsia="Amiri" w:cs="Amiri"/>
          <w:lang w:bidi="ar-SA"/>
          <w:color w:val="111111"/>
          <w:sz w:val="28"/>
          <w:szCs w:val="28"/>
          <w:rtl/>
        </w:rPr>
        <w:t xml:space="preserve">وقد صنّف العلماء بالأخبار كتباً كثيرة في حديث يوم الغدير ووقائعه في الحروب، وذكر فضائل اختصّ بها من دون غيره وتصديق ما قلناه.</w:t>
      </w:r>
    </w:p>
    <w:p>
      <w:pPr>
        <w:pStyle w:val="BookText"/>
      </w:pPr>
      <w:r>
        <w:rPr>
          <w:rFonts w:ascii="Amiri" w:hAnsi="Amiri" w:eastAsia="Amiri" w:cs="Amiri"/>
          <w:lang w:bidi="ar-SA"/>
          <w:color w:val="111111"/>
          <w:sz w:val="28"/>
          <w:szCs w:val="28"/>
          <w:rtl/>
        </w:rPr>
        <w:t xml:space="preserve">وممّن صنّف تفصيل ما حقّقناه أبو العبّاس أحمد بن محمّد بن سعيد الهمدانيّ الحافظ المعروف بابن عقدة، وهو ثقة عند أرباب المذاهب، وجعل ذلك كتاباً محرّراً سمّاه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الولاية»، وذكر الأخبار عن النّبيّ صلى الله عليه و آله بذلك، وأسماء الرّواة من الصّحابة، والكتاب عندي وعليه خطّ الشّيخ العالم الرّبّاني أبي جعفر الطّوسي وجماعة من شيوخ الإسلام لا يخفى صحّة ما تضمّنه على أهل الإفهام، وقد أثنى على ابن عقدة الخطيب صاحب تاريخ بغداد وزكّاه.</w:t>
      </w:r>
    </w:p>
    <w:p>
      <w:pPr>
        <w:pStyle w:val="BookText"/>
      </w:pPr>
      <w:r>
        <w:rPr>
          <w:rFonts w:ascii="Amiri" w:hAnsi="Amiri" w:eastAsia="Amiri" w:cs="Amiri"/>
          <w:lang w:bidi="ar-SA"/>
          <w:color w:val="111111"/>
          <w:sz w:val="28"/>
          <w:szCs w:val="28"/>
          <w:rtl/>
        </w:rPr>
        <w:t xml:space="preserve">وهذه أسماء من روى عنهم حديث يوم الغدير ونصّ النّبيّ صلى الله عليه و آله على عليّ عليهما الصّلاة والسّلام والتّحيّة والإكرام بالخلافة، وإظهار ذلك عند الكافّة، ومنهم من هنّأ بذلك:</w:t>
      </w:r>
    </w:p>
    <w:p>
      <w:pPr>
        <w:pStyle w:val="BookText"/>
      </w:pPr>
      <w:r>
        <w:rPr>
          <w:rFonts w:ascii="Amiri" w:hAnsi="Amiri" w:eastAsia="Amiri" w:cs="Amiri"/>
          <w:lang w:bidi="ar-SA"/>
          <w:color w:val="111111"/>
          <w:sz w:val="28"/>
          <w:szCs w:val="28"/>
          <w:rtl/>
        </w:rPr>
        <w:t xml:space="preserve">[...] عمرو بن الحمق الخزاعيّ [...] النّعمان بن العجلان الأنصاريّ [...] عبدالرّحمان ابن عبد ربّه الأنصاريّ.</w:t>
      </w:r>
    </w:p>
    <w:p>
      <w:pPr>
        <w:pStyle w:val="BookText"/>
      </w:pPr>
      <w:r>
        <w:rPr>
          <w:rFonts w:ascii="Amiri" w:hAnsi="Amiri" w:eastAsia="Amiri" w:cs="Amiri"/>
          <w:lang w:bidi="ar-SA"/>
          <w:color w:val="111111"/>
          <w:sz w:val="28"/>
          <w:szCs w:val="28"/>
          <w:rtl/>
        </w:rPr>
        <w:t xml:space="preserve">ابن طاوس، الطّرائف،/ 139- 140، 141/ مثله الجزائري، الأنوار النّعمانيّة، 1/ 125- 126، 127</w:t>
      </w:r>
    </w:p>
    <w:p>
      <w:pPr>
        <w:pStyle w:val="BookText"/>
      </w:pPr>
      <w:r>
        <w:rPr>
          <w:rFonts w:ascii="Amiri" w:hAnsi="Amiri" w:eastAsia="Amiri" w:cs="Amiri"/>
          <w:lang w:bidi="ar-SA"/>
          <w:color w:val="111111"/>
          <w:sz w:val="28"/>
          <w:szCs w:val="28"/>
          <w:rtl/>
        </w:rPr>
        <w:t xml:space="preserve">(عبدالرّحمان بن عبد ربّ الأنصاريّ). ذكره ابن عقدة في كتاب الموالاة فيمن روى حديث: «من كنت مولاه فعليّ مولاه»، وساق من طريق الأصبغ بن نباتة، قال: لمّا نشد عليّ النّاس في الرّحبة من سمع النّبيّ صلى الله عليه و آله يقول يوم غدير خم ما قال إلّاقام، ولا يقوم إلّا من سمع، فقام بضعة عشر رجلًا، منهم أبو أيّوب وأبو زينب، وعبدالرّحمان بن عبد ربّه، فقالوا: نشهد أ نّا سمعنا رسول اللَّه صلى الله عليه و آله يقول: «إنّ اللَّه وليّي، وأنا ولي المؤمنين، فمَنْ كنت مولاه فعليّ مولاه»، في مسنده لا يعرف. </w:t>
      </w:r>
      <w:r>
        <w:rPr>
          <w:rStyle w:val="FootnoteReference"/>
        </w:rPr>
        <w:footnoteReference w:id="988"/>
      </w:r>
    </w:p>
    <w:p>
      <w:pPr>
        <w:pStyle w:val="BookText"/>
      </w:pPr>
      <w:r>
        <w:rPr>
          <w:rFonts w:ascii="Amiri" w:hAnsi="Amiri" w:eastAsia="Amiri" w:cs="Amiri"/>
          <w:lang w:bidi="ar-SA"/>
          <w:color w:val="111111"/>
          <w:sz w:val="28"/>
          <w:szCs w:val="28"/>
          <w:rtl/>
        </w:rPr>
        <w:t xml:space="preserve">باب العين من أسامي الرّواة [عن أبي عبداللَّه الحسين بن عليّ عليهما السلام ...] عبدالرّحمان بن عبد ربّه الخزرجيّ.</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198، 210</w:t>
      </w:r>
    </w:p>
    <w:p>
      <w:pPr>
        <w:pStyle w:val="BookText"/>
      </w:pPr>
      <w:r>
        <w:rPr>
          <w:rFonts w:ascii="Amiri" w:hAnsi="Amiri" w:eastAsia="Amiri" w:cs="Amiri"/>
          <w:lang w:bidi="ar-SA"/>
          <w:color w:val="111111"/>
          <w:sz w:val="28"/>
          <w:szCs w:val="28"/>
          <w:rtl/>
        </w:rPr>
        <w:t xml:space="preserve">عبدالرحمان بن عبد ربه از اصحاب امير المؤمنين عليه السلام است. بعضى او را عبدالرحيم خوانده اند واز اصحاب حسين بن على عليه السلام دانسته اند از قبيله انصار خزرجى.</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149</w:t>
      </w:r>
    </w:p>
    <w:p>
      <w:pPr>
        <w:pStyle w:val="BookText"/>
      </w:pPr>
      <w:r>
        <w:rPr>
          <w:rFonts w:ascii="Amiri" w:hAnsi="Amiri" w:eastAsia="Amiri" w:cs="Amiri"/>
          <w:lang w:bidi="ar-SA"/>
          <w:color w:val="111111"/>
          <w:sz w:val="28"/>
          <w:szCs w:val="28"/>
          <w:rtl/>
        </w:rPr>
        <w:t xml:space="preserve">ابن حجر، الإصابة، 2/ 401 رقم 5156</w:t>
      </w:r>
    </w:p>
    <w:p>
      <w:pPr>
        <w:pStyle w:val="BookText"/>
      </w:pPr>
      <w:r>
        <w:rPr>
          <w:rFonts w:ascii="Amiri" w:hAnsi="Amiri" w:eastAsia="Amiri" w:cs="Amiri"/>
          <w:lang w:bidi="ar-SA"/>
          <w:color w:val="111111"/>
          <w:sz w:val="28"/>
          <w:szCs w:val="28"/>
          <w:rtl/>
        </w:rPr>
        <w:t xml:space="preserve">عبدالرّحمان بن عبد ربّه الأنصاريّ الخزرجيّ. كان صحابيّاً، له ترجمة ورواية، وكان من مخلصي أصحاب أمير المؤمنين عليه السلام. (قال) ابن عقدة: حدّثنا محمّد بن إسماعيل بن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الرّاشديّ، عن محمّد بن جعفر النّميريّ، عن عليّ بن الحسن العبديّ، عن الأصبغ </w:t>
      </w:r>
      <w:r>
        <w:rPr>
          <w:rStyle w:val="FootnoteReference"/>
        </w:rPr>
        <w:footnoteReference w:id="989"/>
      </w:r>
      <w:r>
        <w:rPr>
          <w:rFonts w:ascii="Amiri" w:hAnsi="Amiri" w:eastAsia="Amiri" w:cs="Amiri"/>
          <w:lang w:bidi="ar-SA"/>
          <w:color w:val="111111"/>
          <w:sz w:val="28"/>
          <w:szCs w:val="28"/>
          <w:rtl/>
        </w:rPr>
        <w:t xml:space="preserve">ابن نباتة، قال: </w:t>
      </w:r>
      <w:r>
        <w:rPr>
          <w:rStyle w:val="FootnoteReference"/>
        </w:rPr>
        <w:footnoteReference w:id="990"/>
      </w:r>
      <w:r>
        <w:rPr>
          <w:rFonts w:ascii="Amiri" w:hAnsi="Amiri" w:eastAsia="Amiri" w:cs="Amiri"/>
          <w:lang w:bidi="ar-SA"/>
          <w:color w:val="111111"/>
          <w:sz w:val="28"/>
          <w:szCs w:val="28"/>
          <w:rtl/>
        </w:rPr>
        <w:t xml:space="preserve">نشد عليّ عليه السلام </w:t>
      </w:r>
      <w:r>
        <w:rPr>
          <w:rStyle w:val="FootnoteReference"/>
        </w:rPr>
        <w:footnoteReference w:id="991"/>
      </w:r>
      <w:r>
        <w:rPr>
          <w:rFonts w:ascii="Amiri" w:hAnsi="Amiri" w:eastAsia="Amiri" w:cs="Amiri"/>
          <w:lang w:bidi="ar-SA"/>
          <w:color w:val="111111"/>
          <w:sz w:val="28"/>
          <w:szCs w:val="28"/>
          <w:rtl/>
        </w:rPr>
        <w:t xml:space="preserve">النّاس </w:t>
      </w:r>
      <w:r>
        <w:rPr>
          <w:rStyle w:val="FootnoteReference"/>
        </w:rPr>
        <w:footnoteReference w:id="992"/>
      </w:r>
      <w:r>
        <w:rPr>
          <w:rFonts w:ascii="Amiri" w:hAnsi="Amiri" w:eastAsia="Amiri" w:cs="Amiri"/>
          <w:lang w:bidi="ar-SA"/>
          <w:color w:val="111111"/>
          <w:sz w:val="28"/>
          <w:szCs w:val="28"/>
          <w:rtl/>
        </w:rPr>
        <w:t xml:space="preserve">في الرّحبة 3 4 مَنْ سمع النّبيّ صلى الله عليه و آله قال </w:t>
      </w:r>
      <w:r>
        <w:rPr>
          <w:rStyle w:val="FootnoteReference"/>
        </w:rPr>
        <w:footnoteReference w:id="993"/>
      </w:r>
      <w:r>
        <w:rPr>
          <w:rFonts w:ascii="Amiri" w:hAnsi="Amiri" w:eastAsia="Amiri" w:cs="Amiri"/>
          <w:lang w:bidi="ar-SA"/>
          <w:color w:val="111111"/>
          <w:sz w:val="28"/>
          <w:szCs w:val="28"/>
          <w:rtl/>
        </w:rPr>
        <w:t xml:space="preserve">يوم غدير خم ما قال إلّاقام، ولا يقوم إلّامن سمع رسول اللَّه صلى الله عليه و آله يقول </w:t>
      </w:r>
      <w:r>
        <w:rPr>
          <w:rStyle w:val="FootnoteReference"/>
        </w:rPr>
        <w:footnoteReference w:id="994"/>
      </w:r>
      <w:r>
        <w:rPr>
          <w:rFonts w:ascii="Amiri" w:hAnsi="Amiri" w:eastAsia="Amiri" w:cs="Amiri"/>
          <w:lang w:bidi="ar-SA"/>
          <w:color w:val="111111"/>
          <w:sz w:val="28"/>
          <w:szCs w:val="28"/>
          <w:rtl/>
        </w:rPr>
        <w:t xml:space="preserve">: فقام بضعة عشر رجلًا، فيهم أبو أيّوب الأنصاريىّ، وأبو عمرة بن عمرو بن محصن </w:t>
      </w:r>
      <w:r>
        <w:rPr>
          <w:rStyle w:val="FootnoteReference"/>
        </w:rPr>
        <w:footnoteReference w:id="995"/>
      </w:r>
      <w:r>
        <w:rPr>
          <w:rFonts w:ascii="Amiri" w:hAnsi="Amiri" w:eastAsia="Amiri" w:cs="Amiri"/>
          <w:lang w:bidi="ar-SA"/>
          <w:color w:val="111111"/>
          <w:sz w:val="28"/>
          <w:szCs w:val="28"/>
          <w:rtl/>
        </w:rPr>
        <w:t xml:space="preserve">، وأبو زينب، وسهل ابن حنيف، وخزيمة بن ثابت، وعبداللَّه بن ثابت، وحبشي بن جنادة السّلوليّ، وعبيد </w:t>
      </w:r>
      <w:r>
        <w:rPr>
          <w:rStyle w:val="FootnoteReference"/>
        </w:rPr>
        <w:footnoteReference w:id="996"/>
      </w:r>
      <w:r>
        <w:rPr>
          <w:rFonts w:ascii="Amiri" w:hAnsi="Amiri" w:eastAsia="Amiri" w:cs="Amiri"/>
          <w:lang w:bidi="ar-SA"/>
          <w:color w:val="111111"/>
          <w:sz w:val="28"/>
          <w:szCs w:val="28"/>
          <w:rtl/>
        </w:rPr>
        <w:t xml:space="preserve">ابن عازب، والنّعمان بن عجلان الأنصاريّ، وثابت بن وديعة الأنصاريّ، وأبو فضالة الأنصاريّ، وعبدالرّحمان بن عبد ربّ الأنصاريّ، فقالوا: نشهد أنّا سمعنا رسول اللَّه صلى الله عليه و آله يقول: ألا أنّ اللَّه عزّ وجلّ </w:t>
      </w:r>
      <w:r>
        <w:rPr>
          <w:rStyle w:val="FootnoteReference"/>
        </w:rPr>
        <w:footnoteReference w:id="997"/>
      </w:r>
      <w:r>
        <w:rPr>
          <w:rFonts w:ascii="Amiri" w:hAnsi="Amiri" w:eastAsia="Amiri" w:cs="Amiri"/>
          <w:lang w:bidi="ar-SA"/>
          <w:color w:val="111111"/>
          <w:sz w:val="28"/>
          <w:szCs w:val="28"/>
          <w:rtl/>
        </w:rPr>
        <w:t xml:space="preserve">وليِّيّ وأنا وليّ المؤمنين، ألا مَنْ كنت مولاه فعليّ مولاه، اللَّهمّ وال مَنْ والاه، وعاد مَنْ عاداه، وأحبّ مَنْ أحبّه، وأبغض مَنْ أبغضه، وأعن مَنْ أعانه، </w:t>
      </w:r>
      <w:r>
        <w:rPr>
          <w:rStyle w:val="FootnoteReference"/>
        </w:rPr>
        <w:footnoteReference w:id="998"/>
      </w:r>
      <w:r>
        <w:rPr>
          <w:rFonts w:ascii="Amiri" w:hAnsi="Amiri" w:eastAsia="Amiri" w:cs="Amiri"/>
          <w:lang w:bidi="ar-SA"/>
          <w:color w:val="111111"/>
          <w:sz w:val="28"/>
          <w:szCs w:val="28"/>
          <w:rtl/>
        </w:rPr>
        <w:t xml:space="preserve">وذكر في أسد الغابة ذلك، وكرّره في مواضع الّذين قاموا من الصّحابة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الحدائق: وكان عليّ بن أبي طالب عليه السلام هو الّذي علّم عبدالرّحمان </w:t>
      </w:r>
      <w:r>
        <w:rPr>
          <w:rStyle w:val="FootnoteReference"/>
        </w:rPr>
        <w:footnoteReference w:id="1000"/>
      </w:r>
      <w:r>
        <w:rPr>
          <w:rFonts w:ascii="IRNazanin" w:hAnsi="IRNazanin" w:eastAsia="IRNazanin" w:cs="IRNazanin"/>
          <w:lang w:bidi="fa-IR"/>
          <w:color w:val="111111"/>
          <w:sz w:val="28"/>
          <w:szCs w:val="28"/>
          <w:rtl/>
        </w:rPr>
        <w:t xml:space="preserve">هذا القرآن وربّاه.</w:t>
      </w:r>
    </w:p>
    <w:p>
      <w:pPr>
        <w:pStyle w:val="BookText"/>
      </w:pPr>
      <w:r>
        <w:rPr>
          <w:rFonts w:ascii="Amiri" w:hAnsi="Amiri" w:eastAsia="Amiri" w:cs="Amiri"/>
          <w:lang w:bidi="ar-SA"/>
          <w:color w:val="111111"/>
          <w:sz w:val="28"/>
          <w:szCs w:val="28"/>
          <w:rtl/>
        </w:rPr>
        <w:t xml:space="preserve">السّماوي، إبصار العين،/ 93/ مثله الحائري، ذخيرة الدّارين، 1/ 270؛ الزّنجاني، وسيلة الدّارين،/ 163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عبدالرّحمان بن عبد ربّه الأنصاريّ الخزرجيّ، قال علماء الرّجال: كان عبدالرّحمان صحابيّاً، له ترجمة ورواية، وكان من مخلصي أصحاب أمير المؤمنين عليه السلام، وقال العسقلاني في الإصابة: عبدالرّحمان بن عبد ربّ الأنصاريّ، ذكره ابن عقدة في كتاب الموالاة فيمَن روى حديث: مَنْ كنت مولاه فعليّ مولاه، وساق الحديث من طريق الأصبغ بن نباتة.</w:t>
      </w:r>
    </w:p>
    <w:p>
      <w:pPr>
        <w:pStyle w:val="BookText"/>
      </w:pPr>
      <w:r>
        <w:rPr>
          <w:rFonts w:ascii="Amiri" w:hAnsi="Amiri" w:eastAsia="Amiri" w:cs="Amiri"/>
          <w:lang w:bidi="ar-SA"/>
          <w:color w:val="111111"/>
          <w:sz w:val="28"/>
          <w:szCs w:val="28"/>
          <w:rtl/>
        </w:rPr>
        <w:t xml:space="preserve">الحائري، ذخيرة الدّارين، 1/ 270/ عنه: الزّنجاني، وسيلة الدّارين،/ 163</w:t>
      </w:r>
    </w:p>
    <w:p>
      <w:pPr>
        <w:pStyle w:val="BookText"/>
      </w:pPr>
      <w:r>
        <w:rPr>
          <w:rFonts w:ascii="Amiri" w:hAnsi="Amiri" w:eastAsia="Amiri" w:cs="Amiri"/>
          <w:lang w:bidi="ar-SA"/>
          <w:color w:val="111111"/>
          <w:sz w:val="28"/>
          <w:szCs w:val="28"/>
          <w:rtl/>
        </w:rPr>
        <w:t xml:space="preserve">عبدالرّحمان بن عبد ربّه الخزرجيّ، عدّه الشّيخ رحمه الله في الرِّجال من دون وصفه بالخزرجيّ، من أصحاب أمير المؤمنين عليه السلام. وفي نسخة أخرى: عبدالرّحيم، وفي أصحاب الحسين عليه السلام عبدالرّحمان بن عبد ربّه الخزرجيّ، وعدّ في أسد الغابة عبدالرّحمان بن عبد ربّه الأنصاريّ بغير هاء بعد كلمة ربّ، من الصّحابة.</w:t>
      </w:r>
    </w:p>
    <w:p>
      <w:pPr>
        <w:pStyle w:val="BookText"/>
      </w:pPr>
      <w:r>
        <w:rPr>
          <w:rFonts w:ascii="Amiri" w:hAnsi="Amiri" w:eastAsia="Amiri" w:cs="Amiri"/>
          <w:lang w:bidi="ar-SA"/>
          <w:color w:val="111111"/>
          <w:sz w:val="28"/>
          <w:szCs w:val="28"/>
          <w:rtl/>
        </w:rPr>
        <w:t xml:space="preserve">وأقول: قد كان عبدالرّحمان هذا صحابيّاً، وكان من مخلصي أمير المؤمنين عليه السلام، وقد علّمه القرآن وربّاه وهو أحد رواة حديث: من كنت مولاه فعليّ مولاه، حين طلب عليه السلام رواية من سمع ذلك من النّبيّ صلى الله عليه و آله، وكان ملازماً له عليه السلام.</w:t>
      </w:r>
    </w:p>
    <w:p>
      <w:pPr>
        <w:pStyle w:val="BookText"/>
      </w:pPr>
      <w:r>
        <w:rPr>
          <w:rFonts w:ascii="Amiri" w:hAnsi="Amiri" w:eastAsia="Amiri" w:cs="Amiri"/>
          <w:lang w:bidi="ar-SA"/>
          <w:color w:val="111111"/>
          <w:sz w:val="28"/>
          <w:szCs w:val="28"/>
          <w:rtl/>
        </w:rPr>
        <w:t xml:space="preserve">ثمّ لا يخفى عليك أ نّا إنّما تبعنا الفاضل التّفرشي في جعل عبدالرّحمان هذا غير سابقه نظراً إلى أن ذاك من أصحاب عليّ والحسين عليهما السلام وقد صرّح النّجاشي في ترجمة إسماعيل ابن عبدالخالق بن عبد ربّه بأنّ عمومته من أصحاب أبي جعفر وأبي عبداللَّه عليه السلام، لكن يمكن المناقشة في ذلك بأنّ الّذي عدّه النّجاشي من أصحابهما هو شهاب وعبدالرّحيم ووهب وعبدالخالق لا عبدالرّحمان، فلا مانع من أن يكون عبدالرّحمان من أصحاب عليّ والحسين عليه السلام وإخوته شهاب وعبدالرّحيم ووهب وعبدالخالق من أصحاب الباقرين عليه السلام، فلا شاهد على كون عبدالرّحمان أيضاً من أصحابهما حتّى يكشف عن تعدّد عبدالرّحمان بن عبد ربّه ولا يتوهّم أ نّه حيث لم يثبت التّعدّد ولم يعلم كون الّذي في خبر الكشّي هو الّذي عدّ من أصحاب عليّ والحسين عليهما السلام حتّى يدلّ الخبر على مدحه، بقى عبدالرّحمان بن عبد ربّه على جهالته، ولم يمكن عدّه حسناً أيضاً لأنّا ندفع التّوهّم بأنّ عبدالرّحمان بن عبد ربّه هو الممدوح بالخيرورة والفضل، ولم يصفه المادح بما ينافي كونه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عليّ والحسين عليهما السلام حتّى يقصر الخبر عن إثبات حسنه، فتدبّر جيّداً.</w:t>
      </w:r>
    </w:p>
    <w:p>
      <w:pPr>
        <w:pStyle w:val="BookText"/>
      </w:pPr>
      <w:r>
        <w:rPr>
          <w:rFonts w:ascii="Amiri" w:hAnsi="Amiri" w:eastAsia="Amiri" w:cs="Amiri"/>
          <w:lang w:bidi="ar-SA"/>
          <w:color w:val="111111"/>
          <w:sz w:val="28"/>
          <w:szCs w:val="28"/>
          <w:rtl/>
        </w:rPr>
        <w:t xml:space="preserve">المامقاني، تنقيح المقال، 2- 1/ 145</w:t>
      </w:r>
    </w:p>
    <w:p>
      <w:pPr>
        <w:pStyle w:val="BookText"/>
      </w:pPr>
      <w:r>
        <w:rPr>
          <w:rFonts w:ascii="Amiri" w:hAnsi="Amiri" w:eastAsia="Amiri" w:cs="Amiri"/>
          <w:lang w:bidi="ar-SA"/>
          <w:color w:val="111111"/>
          <w:sz w:val="28"/>
          <w:szCs w:val="28"/>
          <w:rtl/>
        </w:rPr>
        <w:t xml:space="preserve">عبدالرّحمان بن عبد ربّه الأنصاريّ.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هو عبدالرّحمان بن عبد ربّه الأنصاريّ، كان صحابيّاً، وكان من مخلصي أميرالمؤمنين عليه السلام، وقد علّمه عليه السلام القرآن وربّاه، وهو أحد رواة حديث: مَنْ كنتُ مولاه فعليّ مولاه، حين طلب عليه السلام رواية من سمع ذلك من النّبيّ صلى الله عليه و آله، وكان ملازماً له. </w:t>
      </w:r>
      <w:r>
        <w:rPr>
          <w:rStyle w:val="FootnoteReference"/>
        </w:rPr>
        <w:footnoteReference w:id="1001"/>
      </w:r>
    </w:p>
    <w:p>
      <w:pPr>
        <w:pStyle w:val="BookText"/>
      </w:pPr>
      <w:r>
        <w:rPr>
          <w:rFonts w:ascii="Amiri" w:hAnsi="Amiri" w:eastAsia="Amiri" w:cs="Amiri"/>
          <w:lang w:bidi="ar-SA"/>
          <w:color w:val="111111"/>
          <w:sz w:val="28"/>
          <w:szCs w:val="28"/>
          <w:rtl/>
        </w:rPr>
        <w:t xml:space="preserve">طبرى از او ياد كرده و شيخ طوسى نيز همراه ذكر نامش او را به قبيله «خزرج» منسوب كرده.</w:t>
      </w:r>
    </w:p>
    <w:p>
      <w:pPr>
        <w:pStyle w:val="BookText"/>
      </w:pPr>
      <w:r>
        <w:rPr>
          <w:rFonts w:ascii="Amiri" w:hAnsi="Amiri" w:eastAsia="Amiri" w:cs="Amiri"/>
          <w:lang w:bidi="ar-SA"/>
          <w:color w:val="111111"/>
          <w:sz w:val="28"/>
          <w:szCs w:val="28"/>
          <w:rtl/>
        </w:rPr>
        <w:t xml:space="preserve">مؤلف بحار الانوار و ابن طاوس نيز نام وى را ذكر كرده اند.</w:t>
      </w:r>
    </w:p>
    <w:p>
      <w:pPr>
        <w:pStyle w:val="BookText"/>
      </w:pPr>
      <w:r>
        <w:rPr>
          <w:rFonts w:ascii="IRNazanin" w:hAnsi="IRNazanin" w:eastAsia="IRNazanin" w:cs="IRNazanin"/>
          <w:lang w:bidi="fa-IR"/>
          <w:color w:val="111111"/>
          <w:sz w:val="28"/>
          <w:szCs w:val="28"/>
          <w:rtl/>
        </w:rPr>
        <w:t xml:space="preserve">او يكى از كسانى مى باشد كه براى امام حسين عليه السلام در كوفه بيعت مى گرفتند و چنين به نظر مى آيد كه يكى از شخصيت هاى برجسته كوفه بوده است.</w:t>
      </w:r>
    </w:p>
    <w:p>
      <w:pPr>
        <w:pStyle w:val="BookText"/>
      </w:pPr>
      <w:r>
        <w:rPr>
          <w:rFonts w:ascii="Amiri" w:hAnsi="Amiri" w:eastAsia="Amiri" w:cs="Amiri"/>
          <w:lang w:bidi="ar-SA"/>
          <w:color w:val="111111"/>
          <w:sz w:val="28"/>
          <w:szCs w:val="28"/>
          <w:rtl/>
        </w:rPr>
        <w:t xml:space="preserve">خزرجى: منسوب به قبيله «خزرج».</w:t>
      </w:r>
    </w:p>
    <w:p>
      <w:pPr>
        <w:pStyle w:val="BookText"/>
      </w:pPr>
      <w:r>
        <w:rPr>
          <w:rFonts w:ascii="Amiri" w:hAnsi="Amiri" w:eastAsia="Amiri" w:cs="Amiri"/>
          <w:lang w:bidi="ar-SA"/>
          <w:color w:val="111111"/>
          <w:sz w:val="28"/>
          <w:szCs w:val="28"/>
          <w:rtl/>
        </w:rPr>
        <w:t xml:space="preserve">(يمن، عرب جنوب)</w:t>
      </w:r>
    </w:p>
    <w:p>
      <w:pPr>
        <w:pStyle w:val="BookText"/>
      </w:pPr>
      <w:r>
        <w:rPr>
          <w:rFonts w:ascii="IRNazanin" w:hAnsi="IRNazanin" w:eastAsia="IRNazanin" w:cs="IRNazanin"/>
          <w:lang w:bidi="fa-IR"/>
          <w:color w:val="111111"/>
          <w:sz w:val="28"/>
          <w:szCs w:val="28"/>
          <w:rtl/>
        </w:rPr>
        <w:t xml:space="preserve">اهل كوفه بوده و چيز ديگرى درباره اش نمى دانيم.</w:t>
      </w:r>
    </w:p>
    <w:p>
      <w:pPr>
        <w:pStyle w:val="BookText"/>
      </w:pPr>
      <w:r>
        <w:rPr>
          <w:rFonts w:ascii="Amiri" w:hAnsi="Amiri" w:eastAsia="Amiri" w:cs="Amiri"/>
          <w:lang w:bidi="ar-SA"/>
          <w:color w:val="111111"/>
          <w:sz w:val="28"/>
          <w:szCs w:val="28"/>
          <w:rtl/>
        </w:rPr>
        <w:t xml:space="preserve">هاشم زاده، ترجمه انصار الحسين عليه السلام،/ 95، 96</w:t>
      </w:r>
    </w:p>
    <w:p>
      <w:pPr>
        <w:pStyle w:val="BookText"/>
      </w:pPr>
      <w:r>
        <w:rPr>
          <w:rFonts w:ascii="IRNazanin" w:hAnsi="IRNazanin" w:eastAsia="IRNazanin" w:cs="IRNazanin"/>
          <w:lang w:bidi="fa-IR"/>
          <w:color w:val="111111"/>
          <w:sz w:val="28"/>
          <w:szCs w:val="28"/>
          <w:rtl/>
        </w:rPr>
        <w:t xml:space="preserve">عبدالرحمان بن عبد رب الانصارى</w:t>
      </w:r>
    </w:p>
    <w:p>
      <w:pPr>
        <w:pStyle w:val="BookText"/>
      </w:pPr>
      <w:r>
        <w:rPr>
          <w:rFonts w:ascii="IRNazanin" w:hAnsi="IRNazanin" w:eastAsia="IRNazanin" w:cs="IRNazanin"/>
          <w:lang w:bidi="fa-IR"/>
          <w:color w:val="111111"/>
          <w:sz w:val="28"/>
          <w:szCs w:val="28"/>
          <w:rtl/>
        </w:rPr>
        <w:t xml:space="preserve">از صحابه رسول خدا و از مخلصين و تربيت شدگان على مرتضى اصابه و اسد الغابه او را ذكر كرده اند، در اصابه از كتاب موالات ابن عقدة حديث: من كنت مولاه را از او روايت كرده و نام سيزده نفر را كه برده يكى عبدالرحمان بن عبد رب الانصارى است و در اسد الغابه نيز او را ذكر كرده كه شهادت داده عبدالرحمان مذكور كه من اين حديث را از رسول خدا شنيدم.</w:t>
      </w:r>
    </w:p>
    <w:p>
      <w:pPr>
        <w:pStyle w:val="BookText"/>
      </w:pPr>
      <w:r>
        <w:rPr>
          <w:rFonts w:ascii="IRNazanin" w:hAnsi="IRNazanin" w:eastAsia="IRNazanin" w:cs="IRNazanin"/>
          <w:lang w:bidi="fa-IR"/>
          <w:color w:val="111111"/>
          <w:sz w:val="28"/>
          <w:szCs w:val="28"/>
          <w:rtl/>
        </w:rPr>
        <w:t xml:space="preserve">و در «حدائق الورديه» بنا بر نقل علامه سماوى در «ابصار العين» گويد كه: امير المؤمنين قرآن را تعليم عبدالرحمان كرده بود و او را تربيت نموده.</w:t>
      </w:r>
    </w:p>
    <w:p>
      <w:pPr>
        <w:pStyle w:val="BookText"/>
      </w:pPr>
      <w:r>
        <w:rPr>
          <w:rFonts w:ascii="Amiri" w:hAnsi="Amiri" w:eastAsia="Amiri" w:cs="Amiri"/>
          <w:lang w:bidi="ar-SA"/>
          <w:color w:val="111111"/>
          <w:sz w:val="28"/>
          <w:szCs w:val="28"/>
          <w:rtl/>
        </w:rPr>
        <w:t xml:space="preserve">رسولى محلّاتى، فرسان الهيجاء،/ 231</w:t>
      </w:r>
    </w:p>
    <w:p>
      <w:pPr>
        <w:pStyle w:val="BookText"/>
      </w:pPr>
      <w:r>
        <w:rPr>
          <w:rFonts w:ascii="Amiri" w:hAnsi="Amiri" w:eastAsia="Amiri" w:cs="Amiri"/>
          <w:lang w:bidi="ar-SA"/>
          <w:color w:val="111111"/>
          <w:sz w:val="28"/>
          <w:szCs w:val="28"/>
          <w:rtl/>
        </w:rPr>
        <w:t xml:space="preserve">الميانجي، العيون العبرى،/ 96</w:t>
      </w:r>
    </w:p>
    <w:p>
      <w:pPr>
        <w:pStyle w:val="BookText"/>
      </w:pPr>
      <w:r>
        <w:rPr>
          <w:rFonts w:ascii="Amiri" w:hAnsi="Amiri" w:eastAsia="Amiri" w:cs="Amiri"/>
          <w:lang w:bidi="ar-SA"/>
          <w:color w:val="111111"/>
          <w:sz w:val="28"/>
          <w:szCs w:val="28"/>
          <w:rtl/>
        </w:rPr>
        <w:t xml:space="preserve">اليمانيّة كلّها راجعة إلى وُلد قحطان (من وُلد سام بن نوح أو هود عليهما السلام).</w:t>
      </w:r>
    </w:p>
    <w:p>
      <w:pPr>
        <w:pStyle w:val="BookText"/>
      </w:pPr>
      <w:r>
        <w:rPr>
          <w:rFonts w:ascii="Amiri" w:hAnsi="Amiri" w:eastAsia="Amiri" w:cs="Amiri"/>
          <w:lang w:bidi="ar-SA"/>
          <w:color w:val="111111"/>
          <w:sz w:val="28"/>
          <w:szCs w:val="28"/>
          <w:rtl/>
        </w:rPr>
        <w:t xml:space="preserve">وُلد قحطان: يعرب، فولد يعرب: يَشْجُبْ. فوُلد يشْجب: سبأ وهو عامر، فولد سبأ:</w:t>
      </w:r>
    </w:p>
    <w:p>
      <w:pPr>
        <w:pStyle w:val="BookText"/>
      </w:pPr>
      <w:r>
        <w:rPr>
          <w:rFonts w:ascii="Amiri" w:hAnsi="Amiri" w:eastAsia="Amiri" w:cs="Amiri"/>
          <w:lang w:bidi="ar-SA"/>
          <w:color w:val="111111"/>
          <w:sz w:val="28"/>
          <w:szCs w:val="28"/>
          <w:rtl/>
        </w:rPr>
        <w:t xml:space="preserve">كهلان، فولد كهلان: زيد، فولد زيد: مالك، فولد مالك: نَبْت، فولد نَبْت: الغوث، فولد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76" w:name="pg19430_207251"/>
    <w:bookmarkEnd w:id="76"/>
    <w:p>
      <w:pPr>
        <w:pStyle w:val="BookText"/>
      </w:pPr>
      <w:r>
        <w:rPr>
          <w:rFonts w:ascii="Amiri" w:hAnsi="Amiri" w:eastAsia="Amiri" w:cs="Amiri"/>
          <w:lang w:bidi="ar-SA"/>
          <w:color w:val="111111"/>
          <w:sz w:val="28"/>
          <w:szCs w:val="28"/>
          <w:rtl/>
        </w:rPr>
        <w:t xml:space="preserve">الغوث: أدد وهو الأزد، ولد الأزد: مازن، فولد مازن: ثعلبة، فولد ثعلبة: امرئ القيس، فولد امرؤ القيس: حارثة الغَطْرِيف، فولد حارثة الغَطْرِيف: عامر ماء السماء، فولد عامر ماء السّماء: عمرو مُزَيْقَياء، فولد عامر مُزَيْقياء: ثعلبة العَنْقاء، ومن ولده الأوس والخَزْرج وهم الأنصار.</w:t>
      </w:r>
    </w:p>
    <w:p>
      <w:pPr>
        <w:pStyle w:val="BookText"/>
      </w:pPr>
      <w:r>
        <w:rPr>
          <w:rFonts w:ascii="Amiri" w:hAnsi="Amiri" w:eastAsia="Amiri" w:cs="Amiri"/>
          <w:lang w:bidi="ar-SA"/>
          <w:color w:val="111111"/>
          <w:sz w:val="28"/>
          <w:szCs w:val="28"/>
          <w:rtl/>
        </w:rPr>
        <w:t xml:space="preserve">ابن حزم، جمهرة الأنساب،/ 329، 330، 331، 332</w:t>
      </w:r>
    </w:p>
    <w:p>
      <w:pPr>
        <w:pStyle w:val="Heading3"/>
      </w:pPr>
      <w:bookmarkStart w:id="525" w:name="_Toc158"/>
      <w:r>
        <w:t>كيف التحقَ بالإمام عليه السلام؟</w:t>
      </w:r>
      <w:bookmarkEnd w:id="525"/>
    </w:p>
    <w:p>
      <w:pPr>
        <w:pStyle w:val="BookText"/>
      </w:pPr>
      <w:r>
        <w:rPr>
          <w:rFonts w:ascii="Amiri" w:hAnsi="Amiri" w:eastAsia="Amiri" w:cs="Amiri"/>
          <w:lang w:bidi="ar-SA"/>
          <w:color w:val="111111"/>
          <w:sz w:val="28"/>
          <w:szCs w:val="28"/>
          <w:rtl/>
        </w:rPr>
        <w:t xml:space="preserve">وكان عبدالرّحمان جاء معه فيمن جاء من مكّة.</w:t>
      </w:r>
    </w:p>
    <w:p>
      <w:pPr>
        <w:pStyle w:val="BookText"/>
      </w:pPr>
      <w:r>
        <w:rPr>
          <w:rFonts w:ascii="Amiri" w:hAnsi="Amiri" w:eastAsia="Amiri" w:cs="Amiri"/>
          <w:lang w:bidi="ar-SA"/>
          <w:color w:val="111111"/>
          <w:sz w:val="28"/>
          <w:szCs w:val="28"/>
          <w:rtl/>
        </w:rPr>
        <w:t xml:space="preserve">السّماوي، إبصار العين،/ 93</w:t>
      </w:r>
    </w:p>
    <w:p>
      <w:pPr>
        <w:pStyle w:val="BookText"/>
      </w:pPr>
      <w:r>
        <w:rPr>
          <w:rFonts w:ascii="Amiri" w:hAnsi="Amiri" w:eastAsia="Amiri" w:cs="Amiri"/>
          <w:lang w:bidi="ar-SA"/>
          <w:color w:val="111111"/>
          <w:sz w:val="28"/>
          <w:szCs w:val="28"/>
          <w:rtl/>
        </w:rPr>
        <w:t xml:space="preserve">وكان عبدالرّحمان هذا جاء مع الحسين عليه السلام فيمن جاء من مكّة إلى كربلاء، وكان ملازماً له إلى يوم العاشر من المحرّم.</w:t>
      </w:r>
    </w:p>
    <w:p>
      <w:pPr>
        <w:pStyle w:val="BookText"/>
      </w:pPr>
      <w:r>
        <w:rPr>
          <w:rFonts w:ascii="Amiri" w:hAnsi="Amiri" w:eastAsia="Amiri" w:cs="Amiri"/>
          <w:lang w:bidi="ar-SA"/>
          <w:color w:val="111111"/>
          <w:sz w:val="28"/>
          <w:szCs w:val="28"/>
          <w:rtl/>
        </w:rPr>
        <w:t xml:space="preserve">الحائري، ذخيرة الدّارين، 1/ 270/ عنه: الزّنجاني، وسيلة الدّارين،/ 163</w:t>
      </w:r>
    </w:p>
    <w:p>
      <w:pPr>
        <w:pStyle w:val="BookText"/>
      </w:pPr>
      <w:r>
        <w:rPr>
          <w:rFonts w:ascii="Amiri" w:hAnsi="Amiri" w:eastAsia="Amiri" w:cs="Amiri"/>
          <w:lang w:bidi="ar-SA"/>
          <w:color w:val="111111"/>
          <w:sz w:val="28"/>
          <w:szCs w:val="28"/>
          <w:rtl/>
        </w:rPr>
        <w:t xml:space="preserve">وجاء مع الحسين عليه السلام من مكّة إلى كربلا، وملازماً له إلى أن نشب القتال يوم الطّفّ، فتقدّم بين يديه عليه السلام وقاتل حتّى نال شرف الشّهادة، رضوان اللَّه عليه. </w:t>
      </w:r>
      <w:r>
        <w:rPr>
          <w:rStyle w:val="FootnoteReference"/>
        </w:rPr>
        <w:footnoteReference w:id="1002"/>
      </w:r>
    </w:p>
    <w:p>
      <w:pPr>
        <w:pStyle w:val="BookText"/>
      </w:pPr>
      <w:r>
        <w:rPr>
          <w:rFonts w:ascii="Amiri" w:hAnsi="Amiri" w:eastAsia="Amiri" w:cs="Amiri"/>
          <w:lang w:bidi="ar-SA"/>
          <w:color w:val="111111"/>
          <w:sz w:val="28"/>
          <w:szCs w:val="28"/>
          <w:rtl/>
        </w:rPr>
        <w:t xml:space="preserve">رسولى محلّاتى، فرسان الهيجاء،/ 231</w:t>
      </w:r>
    </w:p>
    <w:p>
      <w:pPr>
        <w:pStyle w:val="BookText"/>
      </w:pPr>
      <w:r>
        <w:rPr>
          <w:rFonts w:ascii="Amiri" w:hAnsi="Amiri" w:eastAsia="Amiri" w:cs="Amiri"/>
          <w:lang w:bidi="ar-SA"/>
          <w:color w:val="111111"/>
          <w:sz w:val="28"/>
          <w:szCs w:val="28"/>
          <w:rtl/>
        </w:rPr>
        <w:t xml:space="preserve">المامقاني، تنقيح المقال، 2- 1/ 145/ عنه: الميانجي، العيون العبرى،/ 96</w:t>
      </w:r>
    </w:p>
    <w:p>
      <w:pPr>
        <w:pStyle w:val="Heading3"/>
      </w:pPr>
      <w:bookmarkStart w:id="526" w:name="_Toc159"/>
      <w:r>
        <w:t>طهارته في صبح العاشوراء ومزاح برير معه</w:t>
      </w:r>
      <w:bookmarkEnd w:id="526"/>
    </w:p>
    <w:p>
      <w:pPr>
        <w:pStyle w:val="BookText"/>
      </w:pPr>
      <w:r>
        <w:rPr>
          <w:rFonts w:ascii="Amiri" w:hAnsi="Amiri" w:eastAsia="Amiri" w:cs="Amiri"/>
          <w:lang w:bidi="ar-SA"/>
          <w:color w:val="111111"/>
          <w:sz w:val="28"/>
          <w:szCs w:val="28"/>
          <w:rtl/>
        </w:rPr>
        <w:t xml:space="preserve">قال أبو مخنف: حدّثني عمرو بن مرّة الجمليّ، عن أبي صالح الحنفيّ، عن غلام لعبدالرّحمان بن عبد ربّه الأنصاريّ، قال: كنت مع مولاي، فلمّا حضر النّاس وأقبلوا إلى الحسين، أمر الحسين بفسطاط فضُرب، ثمّ أمر بمسك فميث في جفنة عظيمة أو صحفة؛ قال: ثمّ دخل الحسين ذلك الفسطاط، فتطلّى </w:t>
      </w:r>
      <w:r>
        <w:rPr>
          <w:rStyle w:val="FootnoteReference"/>
        </w:rPr>
        <w:footnoteReference w:id="1003"/>
      </w:r>
      <w:r>
        <w:rPr>
          <w:rFonts w:ascii="Amiri" w:hAnsi="Amiri" w:eastAsia="Amiri" w:cs="Amiri"/>
          <w:lang w:bidi="ar-SA"/>
          <w:color w:val="111111"/>
          <w:sz w:val="28"/>
          <w:szCs w:val="28"/>
          <w:rtl/>
        </w:rPr>
        <w:t xml:space="preserve">بالنّورة. قال: ومولاي عبدالرّحمان بن عبد ربّه وبُرَير بن حُضَير الهمْدانيّ على باب الفسطاط تحتكّ مناكبهما، فازدحما أيّهما يطّلي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أثره، فجعل بُرَير يهازل عبدالرّحمان، فقال له عبدالرّحمان: دعنا، فوَ اللَّه </w:t>
      </w:r>
      <w:r>
        <w:rPr>
          <w:rStyle w:val="FootnoteReference"/>
        </w:rPr>
        <w:footnoteReference w:id="1004"/>
      </w:r>
      <w:r>
        <w:rPr>
          <w:rFonts w:ascii="Amiri" w:hAnsi="Amiri" w:eastAsia="Amiri" w:cs="Amiri"/>
          <w:lang w:bidi="ar-SA"/>
          <w:color w:val="111111"/>
          <w:sz w:val="28"/>
          <w:szCs w:val="28"/>
          <w:rtl/>
        </w:rPr>
        <w:t xml:space="preserve">ما هذه بساعة باطل، فقال له بُرَير: واللَّه لقد علم قومي أنِّي ما أحببتُ الباطل شابّاً ولا كهلًا، ولكن واللَّه إنِّي لمستبشر بما نحن لاقون، واللَّه إنّ </w:t>
      </w:r>
      <w:r>
        <w:rPr>
          <w:rStyle w:val="FootnoteReference"/>
        </w:rPr>
        <w:footnoteReference w:id="1005"/>
      </w:r>
      <w:r>
        <w:rPr>
          <w:rStyle w:val="FootnoteReference"/>
        </w:rPr>
        <w:footnoteReference w:id="1006"/>
      </w:r>
      <w:r>
        <w:rPr>
          <w:rFonts w:ascii="Amiri" w:hAnsi="Amiri" w:eastAsia="Amiri" w:cs="Amiri"/>
          <w:lang w:bidi="ar-SA"/>
          <w:color w:val="111111"/>
          <w:sz w:val="28"/>
          <w:szCs w:val="28"/>
          <w:rtl/>
        </w:rPr>
        <w:t xml:space="preserve">بيننا وبين الحور العين إلّاأن يميل هؤلاء علينا بأسيافهم </w:t>
      </w:r>
      <w:r>
        <w:rPr>
          <w:rStyle w:val="FootnoteReference"/>
        </w:rPr>
        <w:footnoteReference w:id="1007"/>
      </w:r>
      <w:r>
        <w:rPr>
          <w:rFonts w:ascii="Amiri" w:hAnsi="Amiri" w:eastAsia="Amiri" w:cs="Amiri"/>
          <w:lang w:bidi="ar-SA"/>
          <w:color w:val="111111"/>
          <w:sz w:val="28"/>
          <w:szCs w:val="28"/>
          <w:rtl/>
        </w:rPr>
        <w:t xml:space="preserve">، ولوددت أ نّهم قد مالوا علينا بأسيافهم. قال: فلمّا فرغ الحسين </w:t>
      </w:r>
      <w:r>
        <w:rPr>
          <w:rStyle w:val="FootnoteReference"/>
        </w:rPr>
        <w:footnoteReference w:id="1008"/>
      </w:r>
      <w:r>
        <w:rPr>
          <w:rFonts w:ascii="Amiri" w:hAnsi="Amiri" w:eastAsia="Amiri" w:cs="Amiri"/>
          <w:lang w:bidi="ar-SA"/>
          <w:color w:val="111111"/>
          <w:sz w:val="28"/>
          <w:szCs w:val="28"/>
          <w:rtl/>
        </w:rPr>
        <w:t xml:space="preserve">دخلنا فاطّلينا </w:t>
      </w:r>
      <w:r>
        <w:rPr>
          <w:rStyle w:val="FootnoteReference"/>
        </w:rPr>
        <w:footnoteReference w:id="1009"/>
      </w:r>
      <w:r>
        <w:rPr>
          <w:rFonts w:ascii="Amiri" w:hAnsi="Amiri" w:eastAsia="Amiri" w:cs="Amiri"/>
          <w:lang w:bidi="ar-SA"/>
          <w:color w:val="111111"/>
          <w:sz w:val="28"/>
          <w:szCs w:val="28"/>
          <w:rtl/>
        </w:rPr>
        <w:t xml:space="preserve">قال: ثمّ إنّ الحسين ركب دابّته ودعا بمصحف، فوضعه أمامه؛ </w:t>
      </w:r>
      <w:r>
        <w:rPr>
          <w:rStyle w:val="FootnoteReference"/>
        </w:rPr>
        <w:footnoteReference w:id="1010"/>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فاقتتل أصحابه بين يديه قتالًا شديداً، فلمّا رأيت القوم قد صُرِعوا أفلت وتركتُهم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 </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گويد: آن گاه حسين وارد خيمه شد و نوره كشيد.</w:t>
      </w:r>
    </w:p>
    <w:p>
      <w:pPr>
        <w:pStyle w:val="BookText"/>
      </w:pPr>
      <w:r>
        <w:rPr>
          <w:rFonts w:ascii="IRNazanin" w:hAnsi="IRNazanin" w:eastAsia="IRNazanin" w:cs="IRNazanin"/>
          <w:lang w:bidi="fa-IR"/>
          <w:color w:val="111111"/>
          <w:sz w:val="28"/>
          <w:szCs w:val="28"/>
          <w:rtl/>
        </w:rPr>
        <w:t xml:space="preserve">گويد: صاحب من عبدالرحمان بن عبدربه وبرير بن حضير همدانى بر در خيمه شانه هايشان به هم مى خورد و برخورد داشتند كه كدامشان پس از وى نوره بكشند. برير با عبدالرحمان بذله گويى مى كرد، عبدالرحمان بدو گفت: «ولمان كن، اينك وقت ياوه گويى نيست.»</w:t>
      </w:r>
    </w:p>
    <w:p>
      <w:pPr>
        <w:pStyle w:val="BookText"/>
      </w:pPr>
      <w:r>
        <w:rPr>
          <w:rFonts w:ascii="IRNazanin" w:hAnsi="IRNazanin" w:eastAsia="IRNazanin" w:cs="IRNazanin"/>
          <w:lang w:bidi="fa-IR"/>
          <w:color w:val="111111"/>
          <w:sz w:val="28"/>
          <w:szCs w:val="28"/>
          <w:rtl/>
        </w:rPr>
        <w:t xml:space="preserve">گويد: برير بدو گفت: «به خدا قوم من مى دانند كه نه در جوانى و نه در سالخوردگى ياوه گويى را دوست نداشته ام، ولى به خدا از آن چه در پيش دارم، خوشدلم. به خدا ميان ما و حور عين فاصله نيست، جز اين كه اين قوم با شمشيرهاى خويش سوى ما آيند، دوست دارم كه با شمشيرهاى خود بيايند.»</w:t>
      </w:r>
    </w:p>
    <w:p>
      <w:pPr>
        <w:pStyle w:val="BookText"/>
      </w:pPr>
      <w:r>
        <w:rPr>
          <w:rFonts w:ascii="IRNazanin" w:hAnsi="IRNazanin" w:eastAsia="IRNazanin" w:cs="IRNazanin"/>
          <w:lang w:bidi="fa-IR"/>
          <w:color w:val="111111"/>
          <w:sz w:val="28"/>
          <w:szCs w:val="28"/>
          <w:rtl/>
        </w:rPr>
        <w:t xml:space="preserve">گويد: و چون حسين فراغت يافت، ما نيز برفتيم و نوره كشيديم.</w:t>
      </w:r>
    </w:p>
    <w:p>
      <w:pPr>
        <w:pStyle w:val="BookText"/>
      </w:pPr>
      <w:r>
        <w:rPr>
          <w:rFonts w:ascii="IRNazanin" w:hAnsi="IRNazanin" w:eastAsia="IRNazanin" w:cs="IRNazanin"/>
          <w:lang w:bidi="fa-IR"/>
          <w:color w:val="111111"/>
          <w:sz w:val="28"/>
          <w:szCs w:val="28"/>
          <w:rtl/>
        </w:rPr>
        <w:t xml:space="preserve">گويد: آن گاه حسين بر مركب خويش نشست و قرآنى خواست و آن را پيش روى خويش نهاد.</w:t>
      </w:r>
    </w:p>
    <w:p>
      <w:pPr>
        <w:pStyle w:val="BookText"/>
      </w:pPr>
      <w:r>
        <w:rPr>
          <w:rFonts w:ascii="IRNazanin" w:hAnsi="IRNazanin" w:eastAsia="IRNazanin" w:cs="IRNazanin"/>
          <w:lang w:bidi="fa-IR"/>
          <w:color w:val="111111"/>
          <w:sz w:val="28"/>
          <w:szCs w:val="28"/>
          <w:rtl/>
        </w:rPr>
        <w:t xml:space="preserve">گويد: ياران وى پيش رويش جنگى سخت كردند و چون ديدم كه آن گروه از پاى درآمدند، گريختم و آن ها را رها كردم.</w:t>
      </w:r>
    </w:p>
    <w:p>
      <w:pPr>
        <w:pStyle w:val="BookText"/>
      </w:pPr>
      <w:r>
        <w:rPr>
          <w:rFonts w:ascii="IRNazanin" w:hAnsi="IRNazanin" w:eastAsia="IRNazanin" w:cs="IRNazanin"/>
          <w:lang w:bidi="fa-IR"/>
          <w:color w:val="111111"/>
          <w:sz w:val="28"/>
          <w:szCs w:val="28"/>
          <w:rtl/>
        </w:rPr>
        <w:t xml:space="preserve">پاينده، ترجمه طبرى، 5/ 3021</w:t>
      </w:r>
    </w:p>
    <w:p>
      <w:pPr>
        <w:pStyle w:val="BookText"/>
      </w:pPr>
      <w:r>
        <w:rPr>
          <w:rFonts w:ascii="Amiri" w:hAnsi="Amiri" w:eastAsia="Amiri" w:cs="Amiri"/>
          <w:lang w:bidi="ar-SA"/>
          <w:color w:val="111111"/>
          <w:sz w:val="28"/>
          <w:szCs w:val="28"/>
          <w:rtl/>
        </w:rPr>
        <w:t xml:space="preserve">الطّبريّ، التّاريخ، 5/ 422- 423/ عنه: القمّي، نفس المهموم،/ 237، 238، 239؛ الأمين، أعيان الشّيعة، 3/ 561؛ المازندراني، معالي السّبطين، 1/ 363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دنوا من الحسين، أمر، فضرب له فسطاط، ثمّ أمر بمسك، فميث في جفنة، ثمّ دخل الحسين فاستعمل النّورة، ووقف عبدالرّحمان بن عبد ربّه وبرير بن حضير الهمدانيّ على باب الفسطاط وازدحما أ يّهما يطّلي بعده، فجعل يزيد يهازل عبدالرّحمان، فقال له:</w:t>
      </w:r>
    </w:p>
    <w:p>
      <w:pPr>
        <w:pStyle w:val="BookText"/>
      </w:pPr>
      <w:r>
        <w:rPr>
          <w:rFonts w:ascii="Amiri" w:hAnsi="Amiri" w:eastAsia="Amiri" w:cs="Amiri"/>
          <w:lang w:bidi="ar-SA"/>
          <w:color w:val="111111"/>
          <w:sz w:val="28"/>
          <w:szCs w:val="28"/>
          <w:rtl/>
        </w:rPr>
        <w:t xml:space="preserve">واللَّه ما هذه بساعة باطل، فقال يزيد: واللَّه إنّ قومي علموا أ نّي ما أحببت الباطل شابّاً ولا كهلًا، ولكنِّي مستبشر بما نحن لاقون، واللَّه ما بيننا وبين الحور العين إلّاأن يميل هؤلاء علينا بأسيافهم، فلمّا فرغ الحسين، دخلا.</w:t>
      </w:r>
    </w:p>
    <w:p>
      <w:pPr>
        <w:pStyle w:val="BookText"/>
      </w:pPr>
      <w:r>
        <w:rPr>
          <w:rFonts w:ascii="Amiri" w:hAnsi="Amiri" w:eastAsia="Amiri" w:cs="Amiri"/>
          <w:lang w:bidi="ar-SA"/>
          <w:color w:val="111111"/>
          <w:sz w:val="28"/>
          <w:szCs w:val="28"/>
          <w:rtl/>
        </w:rPr>
        <w:t xml:space="preserve">ابن الأثير، الكامل، 3/ 286</w:t>
      </w:r>
    </w:p>
    <w:p>
      <w:pPr>
        <w:pStyle w:val="BookText"/>
      </w:pPr>
      <w:r>
        <w:rPr>
          <w:rFonts w:ascii="Amiri" w:hAnsi="Amiri" w:eastAsia="Amiri" w:cs="Amiri"/>
          <w:lang w:bidi="ar-SA"/>
          <w:color w:val="111111"/>
          <w:sz w:val="28"/>
          <w:szCs w:val="28"/>
          <w:rtl/>
        </w:rPr>
        <w:t xml:space="preserve">ودخل عليه السلام ليطّلي، ووقف على باب الفسطاط برير بن خضير الهمدانيّ وعبدالرّحمان ابن عبد ربّه الأنصاريّ، فجعل برير يضاحك عبدالرّحمان، فقال: يا برير! ما هذه ساعة باطل، فقال برير: واللَّه ما أحببت الباطل قطّ، وإنّما فعلت ذلك استبشاراً بما نصير إليه.</w:t>
      </w:r>
    </w:p>
    <w:p>
      <w:pPr>
        <w:pStyle w:val="BookText"/>
      </w:pPr>
      <w:r>
        <w:rPr>
          <w:rFonts w:ascii="Amiri" w:hAnsi="Amiri" w:eastAsia="Amiri" w:cs="Amiri"/>
          <w:lang w:bidi="ar-SA"/>
          <w:color w:val="111111"/>
          <w:sz w:val="28"/>
          <w:szCs w:val="28"/>
          <w:rtl/>
        </w:rPr>
        <w:t xml:space="preserve">ابن نما، مثير الأحزان،/ 27</w:t>
      </w:r>
    </w:p>
    <w:p>
      <w:pPr>
        <w:pStyle w:val="BookText"/>
      </w:pPr>
      <w:r>
        <w:rPr>
          <w:rFonts w:ascii="Amiri" w:hAnsi="Amiri" w:eastAsia="Amiri" w:cs="Amiri"/>
          <w:lang w:bidi="ar-SA"/>
          <w:color w:val="111111"/>
          <w:sz w:val="28"/>
          <w:szCs w:val="28"/>
          <w:rtl/>
        </w:rPr>
        <w:t xml:space="preserve">قال: فلمّا كان الغداة </w:t>
      </w:r>
      <w:r>
        <w:rPr>
          <w:rStyle w:val="FootnoteReference"/>
        </w:rPr>
        <w:footnoteReference w:id="1013"/>
      </w:r>
      <w:r>
        <w:rPr>
          <w:rStyle w:val="FootnoteReference"/>
        </w:rPr>
        <w:footnoteReference w:id="1014"/>
      </w:r>
      <w:r>
        <w:rPr>
          <w:rFonts w:ascii="Amiri" w:hAnsi="Amiri" w:eastAsia="Amiri" w:cs="Amiri"/>
          <w:lang w:bidi="ar-SA"/>
          <w:color w:val="111111"/>
          <w:sz w:val="28"/>
          <w:szCs w:val="28"/>
          <w:rtl/>
        </w:rPr>
        <w:t xml:space="preserve">أمر الحسين عليه السلام بفسطاط </w:t>
      </w:r>
      <w:r>
        <w:rPr>
          <w:rStyle w:val="FootnoteReference"/>
        </w:rPr>
        <w:footnoteReference w:id="1015"/>
      </w:r>
      <w:r>
        <w:rPr>
          <w:rFonts w:ascii="Amiri" w:hAnsi="Amiri" w:eastAsia="Amiri" w:cs="Amiri"/>
          <w:lang w:bidi="ar-SA"/>
          <w:color w:val="111111"/>
          <w:sz w:val="28"/>
          <w:szCs w:val="28"/>
          <w:rtl/>
        </w:rPr>
        <w:t xml:space="preserve">، فضرب، فأمر بجفنة </w:t>
      </w:r>
      <w:r>
        <w:rPr>
          <w:rStyle w:val="FootnoteReference"/>
        </w:rPr>
        <w:footnoteReference w:id="1016"/>
      </w:r>
      <w:r>
        <w:rPr>
          <w:rFonts w:ascii="Amiri" w:hAnsi="Amiri" w:eastAsia="Amiri" w:cs="Amiri"/>
          <w:lang w:bidi="ar-SA"/>
          <w:color w:val="111111"/>
          <w:sz w:val="28"/>
          <w:szCs w:val="28"/>
          <w:rtl/>
        </w:rPr>
        <w:t xml:space="preserve">فيها مسك كثير، وجعل عندها </w:t>
      </w:r>
      <w:r>
        <w:rPr>
          <w:rStyle w:val="FootnoteReference"/>
        </w:rPr>
        <w:footnoteReference w:id="1017"/>
      </w:r>
      <w:r>
        <w:rPr>
          <w:rFonts w:ascii="Amiri" w:hAnsi="Amiri" w:eastAsia="Amiri" w:cs="Amiri"/>
          <w:lang w:bidi="ar-SA"/>
          <w:color w:val="111111"/>
          <w:sz w:val="28"/>
          <w:szCs w:val="28"/>
          <w:rtl/>
        </w:rPr>
        <w:t xml:space="preserve">نورة، ثمّ دخل ليطّلي.</w:t>
      </w:r>
    </w:p>
    <w:p>
      <w:pPr>
        <w:pStyle w:val="BookText"/>
      </w:pPr>
      <w:r>
        <w:rPr>
          <w:rFonts w:ascii="Amiri" w:hAnsi="Amiri" w:eastAsia="Amiri" w:cs="Amiri"/>
          <w:lang w:bidi="ar-SA"/>
          <w:color w:val="111111"/>
          <w:sz w:val="28"/>
          <w:szCs w:val="28"/>
          <w:rtl/>
        </w:rPr>
        <w:t xml:space="preserve">فروى أنّ برير بن خضير الهمدانيّ </w:t>
      </w:r>
      <w:r>
        <w:rPr>
          <w:rStyle w:val="FootnoteReference"/>
        </w:rPr>
        <w:footnoteReference w:id="1018"/>
      </w:r>
      <w:r>
        <w:rPr>
          <w:rFonts w:ascii="Amiri" w:hAnsi="Amiri" w:eastAsia="Amiri" w:cs="Amiri"/>
          <w:lang w:bidi="ar-SA"/>
          <w:color w:val="111111"/>
          <w:sz w:val="28"/>
          <w:szCs w:val="28"/>
          <w:rtl/>
        </w:rPr>
        <w:t xml:space="preserve">وعبدالرّحمان بن عبد ربّه الأنصاريّ وقفا على باب الفسطاط ليطّليا </w:t>
      </w:r>
      <w:r>
        <w:rPr>
          <w:rStyle w:val="FootnoteReference"/>
        </w:rPr>
        <w:footnoteReference w:id="1019"/>
      </w:r>
      <w:r>
        <w:rPr>
          <w:rFonts w:ascii="Amiri" w:hAnsi="Amiri" w:eastAsia="Amiri" w:cs="Amiri"/>
          <w:lang w:bidi="ar-SA"/>
          <w:color w:val="111111"/>
          <w:sz w:val="28"/>
          <w:szCs w:val="28"/>
          <w:rtl/>
        </w:rPr>
        <w:t xml:space="preserve">بعده، فجعل برير يضاحك عبدالرّحمان، فقال له عبدالرّحمان: يا برير! أتضحك؟ ما هذه ساعة </w:t>
      </w:r>
      <w:r>
        <w:rPr>
          <w:rStyle w:val="FootnoteReference"/>
        </w:rPr>
        <w:footnoteReference w:id="1020"/>
      </w:r>
      <w:r>
        <w:rPr>
          <w:rFonts w:ascii="Amiri" w:hAnsi="Amiri" w:eastAsia="Amiri" w:cs="Amiri"/>
          <w:lang w:bidi="ar-SA"/>
          <w:color w:val="111111"/>
          <w:sz w:val="28"/>
          <w:szCs w:val="28"/>
          <w:rtl/>
        </w:rPr>
        <w:t xml:space="preserve">ضحك ولا </w:t>
      </w:r>
      <w:r>
        <w:rPr>
          <w:rStyle w:val="FootnoteReference"/>
        </w:rPr>
        <w:footnoteReference w:id="1021"/>
      </w:r>
      <w:r>
        <w:rPr>
          <w:rFonts w:ascii="Amiri" w:hAnsi="Amiri" w:eastAsia="Amiri" w:cs="Amiri"/>
          <w:lang w:bidi="ar-SA"/>
          <w:color w:val="111111"/>
          <w:sz w:val="28"/>
          <w:szCs w:val="28"/>
          <w:rtl/>
        </w:rPr>
        <w:t xml:space="preserve">باطل، فقال برير: لقد علم قومي أنّني ما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أحببت الباطل كهلًا ولا شابّاً، وإنّما أفعل ذلك استبشاراً بما نصير إليه، فوَ اللَّه ما هو إلّاأن نلقى هؤلاء القوم بأسيافنا نعالجهم بها </w:t>
      </w:r>
      <w:r>
        <w:rPr>
          <w:rStyle w:val="FootnoteReference"/>
        </w:rPr>
        <w:footnoteReference w:id="1022"/>
      </w:r>
      <w:r>
        <w:rPr>
          <w:rFonts w:ascii="Amiri" w:hAnsi="Amiri" w:eastAsia="Amiri" w:cs="Amiri"/>
          <w:lang w:bidi="ar-SA"/>
          <w:color w:val="111111"/>
          <w:sz w:val="28"/>
          <w:szCs w:val="28"/>
          <w:rtl/>
        </w:rPr>
        <w:t xml:space="preserve">ساعة، ثمّ نعانق الحور العين.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برير گفت: «همه فاميل من مى دانند كه من نه در پيرى و نه در جوانى اهل شوخى نبودم، ولى شوخى اين وقت من از فرط خوشحالى به سرنوشتى است كه در پيش داريم. به خدا قسم فاصله اى ميان ما و دست به گردن شدن با حوريان بهشتى، جز اين نيست كه ساعتى با اين مردم با شمشيرهاى خود بجنگيم.»</w:t>
      </w:r>
    </w:p>
    <w:p>
      <w:pPr>
        <w:pStyle w:val="BookText"/>
      </w:pPr>
      <w:r>
        <w:rPr>
          <w:rFonts w:ascii="IRNazanin" w:hAnsi="IRNazanin" w:eastAsia="IRNazanin" w:cs="IRNazanin"/>
          <w:lang w:bidi="fa-IR"/>
          <w:color w:val="111111"/>
          <w:sz w:val="28"/>
          <w:szCs w:val="28"/>
          <w:rtl/>
        </w:rPr>
        <w:t xml:space="preserve">فهرى، ترجمه لهوف،/ 95- 96</w:t>
      </w:r>
    </w:p>
    <w:p>
      <w:pPr>
        <w:pStyle w:val="BookText"/>
      </w:pPr>
      <w:r>
        <w:rPr>
          <w:rFonts w:ascii="IRNazanin" w:hAnsi="IRNazanin" w:eastAsia="IRNazanin" w:cs="IRNazanin"/>
          <w:lang w:bidi="fa-IR"/>
          <w:color w:val="111111"/>
          <w:sz w:val="28"/>
          <w:szCs w:val="28"/>
          <w:rtl/>
        </w:rPr>
        <w:t xml:space="preserve">و در سحر، آن امام مطهر براى تهيه سفر آخرت فرمود كه نوره اى براى آن حضرت ساختند، در ظرفى كه مشك در آن بسيار بود و در خيمه مخصوصى درآمد و مشغول نوره كشيدن شدند. و در آن وقت، برير بن خضير همدانى و عبدالرحمان بن عبد ربه انصارى، بر در خيمه محترمه ايستاده بودند و منتظر بودند كه چون آن سرور فارغ شود، ايشان نوره بكشند. برير در آن وقت با عبدالرحمان مضاحكه و مطايبه مى نمود. عبدالرحمان گفت: «اى برير! اين هنگام مطايبه نيست.»</w:t>
      </w:r>
    </w:p>
    <w:p>
      <w:pPr>
        <w:pStyle w:val="BookText"/>
      </w:pPr>
      <w:r>
        <w:rPr>
          <w:rFonts w:ascii="IRNazanin" w:hAnsi="IRNazanin" w:eastAsia="IRNazanin" w:cs="IRNazanin"/>
          <w:lang w:bidi="fa-IR"/>
          <w:color w:val="111111"/>
          <w:sz w:val="28"/>
          <w:szCs w:val="28"/>
          <w:rtl/>
        </w:rPr>
        <w:t xml:space="preserve">برير گفت: «خدا مى داند كه من هرگز در جوانى و پيرى مايل به لهو و لعب نبوده ام و در اين حالت شادى مى كنم، به سبب آن كه مى دانم كه شهيد خواهم شد و بعد از شهادت، حوريان بهشت را دربر خواهم كشيد و به نعيم ابدى آخرت متنعم خواهم گرديد.»</w:t>
      </w:r>
    </w:p>
    <w:p>
      <w:pPr>
        <w:pStyle w:val="BookText"/>
      </w:pPr>
      <w:r>
        <w:rPr>
          <w:rFonts w:ascii="Amiri" w:hAnsi="Amiri" w:eastAsia="Amiri" w:cs="Amiri"/>
          <w:lang w:bidi="ar-SA"/>
          <w:color w:val="111111"/>
          <w:sz w:val="28"/>
          <w:szCs w:val="28"/>
          <w:rtl/>
        </w:rPr>
        <w:t xml:space="preserve">مجلسى، جلاء العيون،/ 652</w:t>
      </w:r>
    </w:p>
    <w:p>
      <w:pPr>
        <w:pStyle w:val="BookText"/>
      </w:pPr>
      <w:r>
        <w:rPr>
          <w:rFonts w:ascii="Amiri" w:hAnsi="Amiri" w:eastAsia="Amiri" w:cs="Amiri"/>
          <w:lang w:bidi="ar-SA"/>
          <w:color w:val="111111"/>
          <w:sz w:val="28"/>
          <w:szCs w:val="28"/>
          <w:rtl/>
        </w:rPr>
        <w:t xml:space="preserve">و بامدادان حسين بفرمود تا خيمه اى برافراختند و قدحى را از مشك و نوره آكنده ساختند و در آن خيمه، جاى دادند تا از اصحاب هر كه را حاجت افتد، بدان خيمه در رود و موى بسترد.</w:t>
      </w:r>
    </w:p>
    <w:p>
      <w:pPr>
        <w:pStyle w:val="BookText"/>
      </w:pPr>
      <w:r>
        <w:rPr>
          <w:rFonts w:ascii="IRNazanin" w:hAnsi="IRNazanin" w:eastAsia="IRNazanin" w:cs="IRNazanin"/>
          <w:lang w:bidi="fa-IR"/>
          <w:color w:val="111111"/>
          <w:sz w:val="28"/>
          <w:szCs w:val="28"/>
          <w:rtl/>
        </w:rPr>
        <w:t xml:space="preserve">در خبر است كه برير خضير همدانى و عبدالرحمان بن عبدربه الانصارى، بر در آن خيمه ايستاده بودند تا به نوبت از آن نوره به كار برند. اين هنگام برير با عبدالرحمان سخن به مطايبه و مضاحكه 1 آورد. عبدالرحمان گفت: «اى برير! آيا در چنين ساعت از در طيبت مى خندى؟ و خود را به باطلى شاغل مى دارى؟»</w:t>
      </w:r>
    </w:p>
    <w:p>
      <w:pPr>
        <w:pStyle w:val="BookText"/>
      </w:pPr>
      <w:r>
        <w:rPr>
          <w:rFonts w:ascii="Amiri" w:hAnsi="Amiri" w:eastAsia="Amiri" w:cs="Amiri"/>
          <w:lang w:bidi="ar-SA"/>
          <w:color w:val="111111"/>
          <w:sz w:val="28"/>
          <w:szCs w:val="28"/>
          <w:rtl/>
        </w:rPr>
        <w:t xml:space="preserve">«فقال برير: لقد علم قومي أنِّي ما أحببت الباطل كهلًا ولا شابّاً وإنّما أفعل ذلك استبشاراً بما نصير إليه، فواللَّه ما هو إلّاأن نلقى هؤلاء القوم بأسيافنا نعالجهم ساعة ثمّ نعانق الحور العين.»</w:t>
      </w:r>
    </w:p>
    <w:p>
      <w:pPr>
        <w:pStyle w:val="BookText"/>
      </w:pPr>
      <w:r>
        <w:rPr>
          <w:rFonts w:ascii="IRNazanin" w:hAnsi="IRNazanin" w:eastAsia="IRNazanin" w:cs="IRNazanin"/>
          <w:lang w:bidi="fa-IR"/>
          <w:color w:val="111111"/>
          <w:sz w:val="28"/>
          <w:szCs w:val="28"/>
          <w:rtl/>
        </w:rPr>
        <w:t xml:space="preserve">برير گفت: «قبيله من همگان دانند كه من نه در پيرى و نه در جوانى، باطل را دوست نداشته ام و لهو را شاغل نبوده ام. اين كه تو مى بينى انگيخته بشارتى است كه بازگشت ما به اوست. سوگند با خداى كه ما ساعتى بيش و كم با اين قوم طريق مبارزت خواهيم سپرد و كار با سيف و سنان خواهيم كرد و از پس آن با حورالعين دست در آغوش خواهيم شد.»</w:t>
      </w:r>
    </w:p>
    <w:p>
      <w:pPr>
        <w:pStyle w:val="BookText"/>
      </w:pPr>
      <w:r>
        <w:rPr>
          <w:rFonts w:ascii="IRNazanin" w:hAnsi="IRNazanin" w:eastAsia="IRNazanin" w:cs="IRNazanin"/>
          <w:lang w:bidi="fa-IR"/>
          <w:color w:val="111111"/>
          <w:sz w:val="28"/>
          <w:szCs w:val="28"/>
          <w:rtl/>
        </w:rPr>
        <w:t xml:space="preserve">مكشوف باد كه اين وقت آب در لشكرگاه حسين عليه السلام ناياب بود، تواند شد كه تدبيرى در اجزاى نوره كنند كه موى بسترد و آلايشى در بدن به جاى نگذارد تا به آب حاجت افتد.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مطايبه: مزاح نمودن، خوشمزگى كردن. مضاحكه: شوخى خنده آور نمودن.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211</w:t>
      </w:r>
    </w:p>
    <w:p>
      <w:pPr>
        <w:pStyle w:val="BookText"/>
      </w:pPr>
      <w:r>
        <w:rPr>
          <w:rFonts w:ascii="Amiri" w:hAnsi="Amiri" w:eastAsia="Amiri" w:cs="Amiri"/>
          <w:lang w:bidi="ar-SA"/>
          <w:color w:val="111111"/>
          <w:sz w:val="28"/>
          <w:szCs w:val="28"/>
          <w:rtl/>
        </w:rPr>
        <w:t xml:space="preserve">ابن طاوس، اللّهوف،/ 95- 96/ عنه: محمّد بن أبي طالب، تسلية المجالس وزينة المجالس، 2/ 271- 272؛ المجلسي، البحار، 45/ 1؛ البحراني، العوالم، 17/ 245؛ البهبهاني، الدّمعة السّاكبة، 4/ 277؛ الدّربندي، أسرار الشّهادة،/ 270؛ القزويني، تظلّم الزّهراء،/ 180؛ الجواهري، مثير الأحزان،/ 60- 61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 مخنف: </w:t>
      </w:r>
      <w:r>
        <w:rPr>
          <w:rStyle w:val="FootnoteReference"/>
        </w:rPr>
        <w:footnoteReference w:id="1024"/>
      </w:r>
      <w:r>
        <w:rPr>
          <w:rFonts w:ascii="Amiri" w:hAnsi="Amiri" w:eastAsia="Amiri" w:cs="Amiri"/>
          <w:lang w:bidi="ar-SA"/>
          <w:color w:val="111111"/>
          <w:sz w:val="28"/>
          <w:szCs w:val="28"/>
          <w:rtl/>
        </w:rPr>
        <w:t xml:space="preserve">أمر الحسين عليه السلام في اليوم التّاسع </w:t>
      </w:r>
      <w:r>
        <w:rPr>
          <w:rStyle w:val="FootnoteReference"/>
        </w:rPr>
        <w:footnoteReference w:id="1025"/>
      </w:r>
      <w:r>
        <w:rPr>
          <w:rFonts w:ascii="Amiri" w:hAnsi="Amiri" w:eastAsia="Amiri" w:cs="Amiri"/>
          <w:lang w:bidi="ar-SA"/>
          <w:color w:val="111111"/>
          <w:sz w:val="28"/>
          <w:szCs w:val="28"/>
          <w:rtl/>
        </w:rPr>
        <w:t xml:space="preserve">من المحرّم </w:t>
      </w:r>
      <w:r>
        <w:rPr>
          <w:rStyle w:val="FootnoteReference"/>
        </w:rPr>
        <w:footnoteReference w:id="1026"/>
      </w:r>
      <w:r>
        <w:rPr>
          <w:rFonts w:ascii="Amiri" w:hAnsi="Amiri" w:eastAsia="Amiri" w:cs="Amiri"/>
          <w:lang w:bidi="ar-SA"/>
          <w:color w:val="111111"/>
          <w:sz w:val="28"/>
          <w:szCs w:val="28"/>
          <w:rtl/>
        </w:rPr>
        <w:t xml:space="preserve">بفسطاط فضرب، ثمّ أمر بمسك فميث </w:t>
      </w:r>
      <w:r>
        <w:rPr>
          <w:rStyle w:val="FootnoteReference"/>
        </w:rPr>
        <w:footnoteReference w:id="1027"/>
      </w:r>
      <w:r>
        <w:rPr>
          <w:rStyle w:val="FootnoteReference"/>
        </w:rPr>
        <w:footnoteReference w:id="1028"/>
      </w:r>
      <w:r>
        <w:rPr>
          <w:rFonts w:ascii="Amiri" w:hAnsi="Amiri" w:eastAsia="Amiri" w:cs="Amiri"/>
          <w:lang w:bidi="ar-SA"/>
          <w:color w:val="111111"/>
          <w:sz w:val="28"/>
          <w:szCs w:val="28"/>
          <w:rtl/>
        </w:rPr>
        <w:t xml:space="preserve">في جفنة عظيمة </w:t>
      </w:r>
      <w:r>
        <w:rPr>
          <w:rStyle w:val="FootnoteReference"/>
        </w:rPr>
        <w:footnoteReference w:id="1029"/>
      </w:r>
      <w:r>
        <w:rPr>
          <w:rFonts w:ascii="Amiri" w:hAnsi="Amiri" w:eastAsia="Amiri" w:cs="Amiri"/>
          <w:lang w:bidi="ar-SA"/>
          <w:color w:val="111111"/>
          <w:sz w:val="28"/>
          <w:szCs w:val="28"/>
          <w:rtl/>
        </w:rPr>
        <w:t xml:space="preserve">، فأطّلى بالنّورة، و </w:t>
      </w:r>
      <w:r>
        <w:rPr>
          <w:rStyle w:val="FootnoteReference"/>
        </w:rPr>
        <w:footnoteReference w:id="1030"/>
      </w:r>
      <w:r>
        <w:rPr>
          <w:rFonts w:ascii="Amiri" w:hAnsi="Amiri" w:eastAsia="Amiri" w:cs="Amiri"/>
          <w:lang w:bidi="ar-SA"/>
          <w:color w:val="111111"/>
          <w:sz w:val="28"/>
          <w:szCs w:val="28"/>
          <w:rtl/>
        </w:rPr>
        <w:t xml:space="preserve">عبدالرّحمان بن عبد ربّه، وبرير </w:t>
      </w:r>
      <w:r>
        <w:rPr>
          <w:rStyle w:val="FootnoteReference"/>
        </w:rPr>
        <w:footnoteReference w:id="1031"/>
      </w:r>
      <w:r>
        <w:rPr>
          <w:rFonts w:ascii="Amiri" w:hAnsi="Amiri" w:eastAsia="Amiri" w:cs="Amiri"/>
          <w:lang w:bidi="ar-SA"/>
          <w:color w:val="111111"/>
          <w:sz w:val="28"/>
          <w:szCs w:val="28"/>
          <w:rtl/>
        </w:rPr>
        <w:t xml:space="preserve">على باب الفسطاط تختلف مناكبهما، فازدحما أيّهما يطّلي على أثر الحسين عليه السلام، فجعل برير يهازل عبدالرّحمان ويضاحكه، فقال عبدالرّحمان: دعنا، فوَاللَّه ما هذه بساعة باطل. فقال برير: واللَّه لقد علم قومي أنِّي ما أحببت الباطل شابّاً ولا كهلًا، </w:t>
      </w:r>
      <w:r>
        <w:rPr>
          <w:rStyle w:val="FootnoteReference"/>
        </w:rPr>
        <w:footnoteReference w:id="1032"/>
      </w:r>
      <w:r>
        <w:rPr>
          <w:rFonts w:ascii="Amiri" w:hAnsi="Amiri" w:eastAsia="Amiri" w:cs="Amiri"/>
          <w:lang w:bidi="ar-SA"/>
          <w:color w:val="111111"/>
          <w:sz w:val="28"/>
          <w:szCs w:val="28"/>
          <w:rtl/>
        </w:rPr>
        <w:t xml:space="preserve">ولكنِّي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w:t>
      </w:r>
      <w:r>
        <w:rPr>
          <w:rStyle w:val="FootnoteReference"/>
        </w:rPr>
        <w:footnoteReference w:id="1033"/>
      </w:r>
      <w:r>
        <w:rPr>
          <w:rFonts w:ascii="Amiri" w:hAnsi="Amiri" w:eastAsia="Amiri" w:cs="Amiri"/>
          <w:lang w:bidi="ar-SA"/>
          <w:color w:val="111111"/>
          <w:sz w:val="28"/>
          <w:szCs w:val="28"/>
          <w:rtl/>
        </w:rPr>
        <w:t xml:space="preserve">لمستبشر بما نحن لاقون، واللَّه إنّ بيننا </w:t>
      </w:r>
      <w:r>
        <w:rPr>
          <w:rStyle w:val="FootnoteReference"/>
        </w:rPr>
        <w:footnoteReference w:id="1034"/>
      </w:r>
      <w:r>
        <w:rPr>
          <w:rFonts w:ascii="Amiri" w:hAnsi="Amiri" w:eastAsia="Amiri" w:cs="Amiri"/>
          <w:lang w:bidi="ar-SA"/>
          <w:color w:val="111111"/>
          <w:sz w:val="28"/>
          <w:szCs w:val="28"/>
          <w:rtl/>
        </w:rPr>
        <w:t xml:space="preserve">وبين الحور العين إلّاأن </w:t>
      </w:r>
      <w:r>
        <w:rPr>
          <w:rStyle w:val="FootnoteReference"/>
        </w:rPr>
        <w:footnoteReference w:id="1035"/>
      </w:r>
      <w:r>
        <w:rPr>
          <w:rFonts w:ascii="Amiri" w:hAnsi="Amiri" w:eastAsia="Amiri" w:cs="Amiri"/>
          <w:lang w:bidi="ar-SA"/>
          <w:color w:val="111111"/>
          <w:sz w:val="28"/>
          <w:szCs w:val="28"/>
          <w:rtl/>
        </w:rPr>
        <w:t xml:space="preserve">نحمل على هؤلاء فيميلون علينا بأسيافهم، ولوددت أن مالوا بها السّاعة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 </w:t>
      </w:r>
      <w:r>
        <w:rPr>
          <w:rStyle w:val="FootnoteReference"/>
        </w:rPr>
        <w:footnoteReference w:id="1037"/>
      </w:r>
    </w:p>
    <w:p>
      <w:pPr>
        <w:pStyle w:val="BookText"/>
      </w:pPr>
      <w:r>
        <w:rPr>
          <w:rFonts w:ascii="Amiri" w:hAnsi="Amiri" w:eastAsia="Amiri" w:cs="Amiri"/>
          <w:lang w:bidi="ar-SA"/>
          <w:color w:val="111111"/>
          <w:sz w:val="28"/>
          <w:szCs w:val="28"/>
          <w:rtl/>
        </w:rPr>
        <w:t xml:space="preserve">السّماوي، إبصار العين،/ 70- 71/ مثله الحائري، ذخيرة الدّارين،/ 261؛ المازندراني، معالي السّبطين، 1/ 395- 396؛ الزّنجاني، وسيلة الدّارين،/ 107</w:t>
      </w:r>
    </w:p>
    <w:p>
      <w:pPr>
        <w:pStyle w:val="BookText"/>
      </w:pPr>
      <w:r>
        <w:rPr>
          <w:rFonts w:ascii="Amiri" w:hAnsi="Amiri" w:eastAsia="Amiri" w:cs="Amiri"/>
          <w:lang w:bidi="ar-SA"/>
          <w:color w:val="111111"/>
          <w:sz w:val="28"/>
          <w:szCs w:val="28"/>
          <w:rtl/>
        </w:rPr>
        <w:t xml:space="preserve">ومنها، أ نّه كان يمازح عبدالرّحمان بن عبد ربّه الأنصاريّ حين وقفا بباب الخيمة الّتي كان يطّلي فيها الحسين النّورة، فقال له عبدالرّحمان: دعنا، فوَ اللَّه ما هذه بساعة باطل؛ فقال: واللَّه لقد علم قومي أ نِّي ما أحببت الباطل شابّاً ولا كهلًا، ولكن، واللَّه، أ نِّي لمستبشر بما نحن لاقون، واللَّه ما بيننا وبين الحور العين إلّاأن يميل هؤلاء علينا بأسيافهم، ولوددت أ نّهم قدموا علينا بأسيافهم السّاعة، إلى غير ذلك ممّا هو مذكور في كتب السّير والمقاتل.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برير گفت: «آشنايان من مى دانند، به خدا من نه در جوانى و نه در پيرى گرد بيهوده نگرديدم، ولى اكنون نشاط دارم از پيشامد خود. به خدا ميان ما و حور العين جز اين نمانده كه اين لشگر شمشيرهاى خود را به ما حوالت كنند و من دوست دارم كه زير شمشير آنان بروم.</w:t>
      </w:r>
    </w:p>
    <w:p>
      <w:pPr>
        <w:pStyle w:val="BookText"/>
      </w:pPr>
      <w:r>
        <w:rPr>
          <w:rFonts w:ascii="IRNazanin" w:hAnsi="IRNazanin" w:eastAsia="IRNazanin" w:cs="IRNazanin"/>
          <w:lang w:bidi="fa-IR"/>
          <w:color w:val="111111"/>
          <w:sz w:val="28"/>
          <w:szCs w:val="28"/>
          <w:rtl/>
        </w:rPr>
        <w:t xml:space="preserve">ترجمه: گويد: چون حسين عليه السلام فارغ شد، ما رفتيم و نوره كشيديم. گويد: سپس حسين سوار مركب خود شد و قرآن خواست و پيش خود نهاد.</w:t>
      </w:r>
    </w:p>
    <w:p>
      <w:pPr>
        <w:pStyle w:val="BookText"/>
      </w:pPr>
      <w:r>
        <w:rPr>
          <w:rFonts w:ascii="IRNazanin" w:hAnsi="IRNazanin" w:eastAsia="IRNazanin" w:cs="IRNazanin"/>
          <w:lang w:bidi="fa-IR"/>
          <w:color w:val="111111"/>
          <w:sz w:val="28"/>
          <w:szCs w:val="28"/>
          <w:rtl/>
        </w:rPr>
        <w:t xml:space="preserve">گويد: اصحابش در برابر او پيكار سختى كردند و چون ديدم كشته ها به زمين افتادند، من به در رفتم و آن ها را پشت سر گذاشتم.</w:t>
      </w:r>
    </w:p>
    <w:p>
      <w:pPr>
        <w:pStyle w:val="BookText"/>
      </w:pPr>
      <w:r>
        <w:rPr>
          <w:rFonts w:ascii="Amiri" w:hAnsi="Amiri" w:eastAsia="Amiri" w:cs="Amiri"/>
          <w:lang w:bidi="ar-SA"/>
          <w:color w:val="111111"/>
          <w:sz w:val="28"/>
          <w:szCs w:val="28"/>
          <w:rtl/>
        </w:rPr>
        <w:t xml:space="preserve">كمره اى، ترجمه نفس المهموم،/ 106</w:t>
      </w:r>
    </w:p>
    <w:p>
      <w:pPr>
        <w:pStyle w:val="BookText"/>
      </w:pPr>
      <w:r>
        <w:rPr>
          <w:rFonts w:ascii="IRNazanin" w:hAnsi="IRNazanin" w:eastAsia="IRNazanin" w:cs="IRNazanin"/>
          <w:lang w:bidi="fa-IR"/>
          <w:color w:val="111111"/>
          <w:sz w:val="28"/>
          <w:szCs w:val="28"/>
          <w:rtl/>
        </w:rPr>
        <w:t xml:space="preserve">از آن جمله برير بن خضير با عبدالرحمان انصارى، در شب عاشورا به شوخى و ملاعبه پرداخت. عبدالرحمان گفت: «اين هنگام باطل پردازى نيست.»</w:t>
      </w:r>
    </w:p>
    <w:p>
      <w:pPr>
        <w:pStyle w:val="BookText"/>
      </w:pPr>
      <w:r>
        <w:rPr>
          <w:rFonts w:ascii="IRNazanin" w:hAnsi="IRNazanin" w:eastAsia="IRNazanin" w:cs="IRNazanin"/>
          <w:lang w:bidi="fa-IR"/>
          <w:color w:val="111111"/>
          <w:sz w:val="28"/>
          <w:szCs w:val="28"/>
          <w:rtl/>
        </w:rPr>
        <w:t xml:space="preserve">برير گفت: «به خدا قسم، قوم من مى دانند كه از جوانى تا به حال من از بيهوده گرى به دور بوده ام. اما از آن چه كه در انتظارمان است، در سرور و نشاطم. به خدا سوگند كه بين ما و در آغوش گرفتن حور العين، جز اين كه اينان تيغ برّان بر ما بركشند، فاصله اى نيست و من دوست داشتم كه هم اكنون بر ما شمشير برمى كشيدند.»</w:t>
      </w:r>
    </w:p>
    <w:p>
      <w:pPr>
        <w:pStyle w:val="BookText"/>
      </w:pPr>
      <w:r>
        <w:rPr>
          <w:rFonts w:ascii="IRNazanin" w:hAnsi="IRNazanin" w:eastAsia="IRNazanin" w:cs="IRNazanin"/>
          <w:lang w:bidi="fa-IR"/>
          <w:color w:val="111111"/>
          <w:sz w:val="28"/>
          <w:szCs w:val="28"/>
          <w:rtl/>
        </w:rPr>
        <w:t xml:space="preserve">پاك پرور، ترجمه العباس،/ 201</w:t>
      </w:r>
    </w:p>
    <w:p>
      <w:pPr>
        <w:pStyle w:val="BookText"/>
      </w:pPr>
      <w:r>
        <w:rPr>
          <w:rFonts w:ascii="Amiri" w:hAnsi="Amiri" w:eastAsia="Amiri" w:cs="Amiri"/>
          <w:lang w:bidi="ar-SA"/>
          <w:color w:val="111111"/>
          <w:sz w:val="28"/>
          <w:szCs w:val="28"/>
          <w:rtl/>
        </w:rPr>
        <w:t xml:space="preserve">المامقاني، تنقيح المقال، 1- 2/ 167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هازل برير عبدالرّحمان الأنصاريّ، فقال له عبدالرّحمان: ما هذه ساعة باطل، فقال برير: لقد علم قومي ما أحببت الباطل كهلًا ولا شابّاً، ولكنّي مستبشر بما نحن لاقون واللَّه ما بيننا وبين الحور العين إلّاأن يميل علينا هؤلاء بأسيافهم ولوددت أ نّهم مالوا علينا السّاعة.</w:t>
      </w:r>
    </w:p>
    <w:p>
      <w:pPr>
        <w:pStyle w:val="BookText"/>
      </w:pPr>
      <w:r>
        <w:rPr>
          <w:rFonts w:ascii="Amiri" w:hAnsi="Amiri" w:eastAsia="Amiri" w:cs="Amiri"/>
          <w:lang w:bidi="ar-SA"/>
          <w:color w:val="111111"/>
          <w:sz w:val="28"/>
          <w:szCs w:val="28"/>
          <w:rtl/>
        </w:rPr>
        <w:t xml:space="preserve">المقرّم، مقتل الحسين عليه السلام،/ 262</w:t>
      </w:r>
    </w:p>
    <w:p>
      <w:pPr>
        <w:pStyle w:val="BookText"/>
      </w:pPr>
      <w:r>
        <w:rPr>
          <w:rFonts w:ascii="Amiri" w:hAnsi="Amiri" w:eastAsia="Amiri" w:cs="Amiri"/>
          <w:lang w:bidi="ar-SA"/>
          <w:color w:val="111111"/>
          <w:sz w:val="28"/>
          <w:szCs w:val="28"/>
          <w:rtl/>
        </w:rPr>
        <w:t xml:space="preserve">قالوا: وأمر الحسين عليه السلام عند ذلك بفسطاط فضُرِب، ثمّ أمر بجفنة عظيمة ديف فيها مسك كثير، وجعل عندها نورة، ثمّ دخل الحسين عليه السلام ذلك الفسطاط ليطّلي بالنّورة ويتضمّخ بالمسك، وكان عبدالرّحمان بن عبد ربّه الأنصاريّ وبرير بن خضير الهمدانيّ واقفين على باب الفسطاط ليطّليا على أثره، فازدحما: أ يّهما يتقدّم لذلك، فجعل برير يضاحك عبدالرّحمان ويهازله، فقال له عبدالرّحمان: يا برير، دعنا، فواللَّه ما هذه بساعة باطل، فقال برير: واللَّه لقد علم قومي أ نّي ما أجبت الباطل كهلًا ولا شابّاً، استبشاراً بما نحن لاقون وما نصير إليه، فواللَّه ما بيننا وبين أن نعانق الحور العين إلّاأن نلقى هؤلاء بأسيافنا فنعالجهم بها ساعة، ثمّ يميلوا علينا بأسيافهم.</w:t>
      </w:r>
    </w:p>
    <w:p>
      <w:pPr>
        <w:pStyle w:val="BookText"/>
      </w:pPr>
      <w:r>
        <w:rPr>
          <w:rFonts w:ascii="Amiri" w:hAnsi="Amiri" w:eastAsia="Amiri" w:cs="Amiri"/>
          <w:lang w:bidi="ar-SA"/>
          <w:color w:val="111111"/>
          <w:sz w:val="28"/>
          <w:szCs w:val="28"/>
          <w:rtl/>
        </w:rPr>
        <w:t xml:space="preserve">بحر العلوم، مقتل الحسين عليه السلام،/ 369- 370</w:t>
      </w:r>
    </w:p>
    <w:p>
      <w:pPr>
        <w:pStyle w:val="BookText"/>
      </w:pPr>
      <w:r>
        <w:rPr>
          <w:rFonts w:ascii="Amiri" w:hAnsi="Amiri" w:eastAsia="Amiri" w:cs="Amiri"/>
          <w:lang w:bidi="ar-SA"/>
          <w:color w:val="111111"/>
          <w:sz w:val="28"/>
          <w:szCs w:val="28"/>
          <w:rtl/>
        </w:rPr>
        <w:t xml:space="preserve">(ذكره الطّبريّ في التاريخ ج 5، ص 423) طبع دار المعارف بالقاهرة، وابن طاوس في (اللّهوف ص 40) طبع النّجف، والمجلسي في (بحاره ج 45، ص 21)، وهو الّذي كان يضاحكه برير بن خضير في صبيحة عاشوراء وهما يطّليان.</w:t>
      </w:r>
    </w:p>
    <w:p>
      <w:pPr>
        <w:pStyle w:val="BookText"/>
      </w:pPr>
      <w:r>
        <w:rPr>
          <w:rFonts w:ascii="Amiri" w:hAnsi="Amiri" w:eastAsia="Amiri" w:cs="Amiri"/>
          <w:lang w:bidi="ar-SA"/>
          <w:color w:val="111111"/>
          <w:sz w:val="28"/>
          <w:szCs w:val="28"/>
          <w:rtl/>
        </w:rPr>
        <w:t xml:space="preserve">بحر العلوم، مقتل الحسين عليه السلام (الهامش)،/ 417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77" w:name="pg19430_207258"/>
    <w:bookmarkEnd w:id="77"/>
    <w:p>
      <w:pPr>
        <w:pStyle w:val="Heading3"/>
      </w:pPr>
      <w:bookmarkStart w:id="527" w:name="_Toc160"/>
      <w:r>
        <w:t>استشهاده</w:t>
      </w:r>
      <w:bookmarkEnd w:id="527"/>
    </w:p>
    <w:p>
      <w:pPr>
        <w:pStyle w:val="BookText"/>
      </w:pPr>
      <w:r>
        <w:rPr>
          <w:rFonts w:ascii="Amiri" w:hAnsi="Amiri" w:eastAsia="Amiri" w:cs="Amiri"/>
          <w:lang w:bidi="ar-SA"/>
          <w:color w:val="111111"/>
          <w:sz w:val="28"/>
          <w:szCs w:val="28"/>
          <w:rtl/>
        </w:rPr>
        <w:t xml:space="preserve">وقُتل بين يديه في الحملة الاولى.</w:t>
      </w:r>
    </w:p>
    <w:p>
      <w:pPr>
        <w:pStyle w:val="BookText"/>
      </w:pPr>
      <w:r>
        <w:rPr>
          <w:rFonts w:ascii="Amiri" w:hAnsi="Amiri" w:eastAsia="Amiri" w:cs="Amiri"/>
          <w:lang w:bidi="ar-SA"/>
          <w:color w:val="111111"/>
          <w:sz w:val="28"/>
          <w:szCs w:val="28"/>
          <w:rtl/>
        </w:rPr>
        <w:t xml:space="preserve">(وقال) السّرويّ: إنّه قاتل وقُتل، رضى الله عنه.</w:t>
      </w:r>
    </w:p>
    <w:p>
      <w:pPr>
        <w:pStyle w:val="BookText"/>
      </w:pPr>
      <w:r>
        <w:rPr>
          <w:rFonts w:ascii="Amiri" w:hAnsi="Amiri" w:eastAsia="Amiri" w:cs="Amiri"/>
          <w:lang w:bidi="ar-SA"/>
          <w:color w:val="111111"/>
          <w:sz w:val="28"/>
          <w:szCs w:val="28"/>
          <w:rtl/>
        </w:rPr>
        <w:t xml:space="preserve">السّماوي، إبصار العين،/ 93</w:t>
      </w:r>
    </w:p>
    <w:p>
      <w:pPr>
        <w:pStyle w:val="BookText"/>
      </w:pPr>
      <w:r>
        <w:rPr>
          <w:rFonts w:ascii="Amiri" w:hAnsi="Amiri" w:eastAsia="Amiri" w:cs="Amiri"/>
          <w:lang w:bidi="ar-SA"/>
          <w:color w:val="111111"/>
          <w:sz w:val="28"/>
          <w:szCs w:val="28"/>
          <w:rtl/>
        </w:rPr>
        <w:t xml:space="preserve">فلمّا نشب القتال تقدّم أمام الحسين عليه السلام، فقُتل في الحملة الاولى مع من قُتل. وقال </w:t>
      </w:r>
      <w:r>
        <w:rPr>
          <w:rStyle w:val="FootnoteReference"/>
        </w:rPr>
        <w:footnoteReference w:id="1039"/>
      </w:r>
      <w:r>
        <w:rPr>
          <w:rFonts w:ascii="Amiri" w:hAnsi="Amiri" w:eastAsia="Amiri" w:cs="Amiri"/>
          <w:lang w:bidi="ar-SA"/>
          <w:color w:val="111111"/>
          <w:sz w:val="28"/>
          <w:szCs w:val="28"/>
          <w:rtl/>
        </w:rPr>
        <w:t xml:space="preserve">محمّد السّرويّ </w:t>
      </w:r>
      <w:r>
        <w:rPr>
          <w:rStyle w:val="FootnoteReference"/>
        </w:rPr>
        <w:footnoteReference w:id="1040"/>
      </w:r>
      <w:r>
        <w:rPr>
          <w:rFonts w:ascii="Amiri" w:hAnsi="Amiri" w:eastAsia="Amiri" w:cs="Amiri"/>
          <w:lang w:bidi="ar-SA"/>
          <w:color w:val="111111"/>
          <w:sz w:val="28"/>
          <w:szCs w:val="28"/>
          <w:rtl/>
        </w:rPr>
        <w:t xml:space="preserve">: أ نّه قاتل </w:t>
      </w:r>
      <w:r>
        <w:rPr>
          <w:rStyle w:val="FootnoteReference"/>
        </w:rPr>
        <w:footnoteReference w:id="1041"/>
      </w:r>
      <w:r>
        <w:rPr>
          <w:rFonts w:ascii="Amiri" w:hAnsi="Amiri" w:eastAsia="Amiri" w:cs="Amiri"/>
          <w:lang w:bidi="ar-SA"/>
          <w:color w:val="111111"/>
          <w:sz w:val="28"/>
          <w:szCs w:val="28"/>
          <w:rtl/>
        </w:rPr>
        <w:t xml:space="preserve">حّتّى قُتل </w:t>
      </w:r>
      <w:r>
        <w:rPr>
          <w:rStyle w:val="FootnoteReference"/>
        </w:rPr>
        <w:footnoteReference w:id="1042"/>
      </w:r>
      <w:r>
        <w:rPr>
          <w:rFonts w:ascii="Amiri" w:hAnsi="Amiri" w:eastAsia="Amiri" w:cs="Amiri"/>
          <w:lang w:bidi="ar-SA"/>
          <w:color w:val="111111"/>
          <w:sz w:val="28"/>
          <w:szCs w:val="28"/>
          <w:rtl/>
        </w:rPr>
        <w:t xml:space="preserve">مبارزة بعد صلاة الظّهر، رضوان اللَّه عليه. </w:t>
      </w:r>
      <w:r>
        <w:rPr>
          <w:rStyle w:val="FootnoteReference"/>
        </w:rPr>
        <w:footnoteReference w:id="1043"/>
      </w:r>
    </w:p>
    <w:p>
      <w:pPr>
        <w:pStyle w:val="BookText"/>
      </w:pPr>
      <w:r>
        <w:rPr>
          <w:rFonts w:ascii="Amiri" w:hAnsi="Amiri" w:eastAsia="Amiri" w:cs="Amiri"/>
          <w:lang w:bidi="ar-SA"/>
          <w:color w:val="111111"/>
          <w:sz w:val="28"/>
          <w:szCs w:val="28"/>
          <w:rtl/>
        </w:rPr>
        <w:t xml:space="preserve">محلّاتى، فرسان الهيجاء،/ 231</w:t>
      </w:r>
    </w:p>
    <w:p>
      <w:pPr>
        <w:pStyle w:val="BookText"/>
      </w:pPr>
      <w:r>
        <w:rPr>
          <w:rFonts w:ascii="Amiri" w:hAnsi="Amiri" w:eastAsia="Amiri" w:cs="Amiri"/>
          <w:lang w:bidi="ar-SA"/>
          <w:color w:val="111111"/>
          <w:sz w:val="28"/>
          <w:szCs w:val="28"/>
          <w:rtl/>
        </w:rPr>
        <w:t xml:space="preserve">الحائري، ذخيرة الدّارين، 1/ 270/ عنه: الزّنجاني، وسيلة الدّارين،/ 163</w:t>
      </w:r>
    </w:p>
    <w:p>
      <w:pPr>
        <w:pStyle w:val="BookText"/>
      </w:pPr>
      <w:r>
        <w:rPr>
          <w:rFonts w:ascii="Amiri" w:hAnsi="Amiri" w:eastAsia="Amiri" w:cs="Amiri"/>
          <w:lang w:bidi="ar-SA"/>
          <w:color w:val="111111"/>
          <w:sz w:val="28"/>
          <w:szCs w:val="28"/>
          <w:rtl/>
        </w:rPr>
        <w:t xml:space="preserve">وخرج عبدالرّحمان بن عبد ربّه الأنصاريّ الخزرجيّ، وقاتل حتّى قُتل.</w:t>
      </w:r>
    </w:p>
    <w:p>
      <w:pPr>
        <w:pStyle w:val="BookText"/>
      </w:pPr>
      <w:r>
        <w:rPr>
          <w:rFonts w:ascii="Amiri" w:hAnsi="Amiri" w:eastAsia="Amiri" w:cs="Amiri"/>
          <w:lang w:bidi="ar-SA"/>
          <w:color w:val="111111"/>
          <w:sz w:val="28"/>
          <w:szCs w:val="28"/>
          <w:rtl/>
        </w:rPr>
        <w:t xml:space="preserve">بحر العلوم، مقتل الحسين عليه السلام (الهامش)،/ 417</w:t>
      </w:r>
    </w:p>
    <w:p>
      <w:pPr>
        <w:pStyle w:val="Heading3"/>
      </w:pPr>
      <w:bookmarkStart w:id="528" w:name="_Toc161"/>
      <w:r>
        <w:t>- عبدالرّحمان بن عروة</w:t>
      </w:r>
      <w:bookmarkEnd w:id="528"/>
    </w:p>
    <w:p>
      <w:pPr>
        <w:pStyle w:val="Heading3"/>
      </w:pPr>
      <w:bookmarkStart w:id="529" w:name="_Toc162"/>
      <w:r>
        <w:t>استشهاده بروايةٍ أخرى</w:t>
      </w:r>
      <w:bookmarkEnd w:id="529"/>
    </w:p>
    <w:p>
      <w:pPr>
        <w:pStyle w:val="BookText"/>
      </w:pPr>
      <w:r>
        <w:rPr>
          <w:rFonts w:ascii="Amiri" w:hAnsi="Amiri" w:eastAsia="Amiri" w:cs="Amiri"/>
          <w:lang w:bidi="ar-SA"/>
          <w:color w:val="111111"/>
          <w:sz w:val="28"/>
          <w:szCs w:val="28"/>
          <w:rtl/>
        </w:rPr>
        <w:t xml:space="preserve">(ثمّ) خرج من بعده [عمرو بن جنادة] عبدالرّحمان بن عروة وجعل يقول:</w:t>
      </w:r>
    </w:p>
    <w:p>
      <w:pPr>
        <w:pStyle w:val="BookText"/>
      </w:pPr>
      <w:r>
        <w:rPr>
          <w:rFonts w:ascii="Amiri" w:hAnsi="Amiri" w:eastAsia="Amiri" w:cs="Amiri"/>
          <w:lang w:bidi="ar-SA"/>
          <w:color w:val="111111"/>
          <w:sz w:val="28"/>
          <w:szCs w:val="28"/>
          <w:rtl/>
        </w:rPr>
        <w:t xml:space="preserve">قد علمت حقّاً بنو غِفارِ *** وخندفٌ بعد بني نزارِ</w:t>
      </w:r>
    </w:p>
    <w:p>
      <w:pPr>
        <w:pStyle w:val="BookText"/>
      </w:pPr>
      <w:r>
        <w:rPr>
          <w:rFonts w:ascii="Amiri" w:hAnsi="Amiri" w:eastAsia="Amiri" w:cs="Amiri"/>
          <w:lang w:bidi="ar-SA"/>
          <w:color w:val="111111"/>
          <w:sz w:val="28"/>
          <w:szCs w:val="28"/>
          <w:rtl/>
        </w:rPr>
        <w:t xml:space="preserve">لأضربنّ معشر الأشرارِ *** بالمشرفيّ الصّارم البتّارِ</w:t>
      </w:r>
    </w:p>
    <w:p>
      <w:pPr>
        <w:pStyle w:val="BookText"/>
      </w:pPr>
      <w:r>
        <w:rPr>
          <w:rFonts w:ascii="Amiri" w:hAnsi="Amiri" w:eastAsia="Amiri" w:cs="Amiri"/>
          <w:lang w:bidi="ar-SA"/>
          <w:color w:val="111111"/>
          <w:sz w:val="28"/>
          <w:szCs w:val="28"/>
          <w:rtl/>
        </w:rPr>
        <w:t xml:space="preserve">ثمّ قاتل حتّى قُتل. </w:t>
      </w:r>
      <w:r>
        <w:rPr>
          <w:rStyle w:val="FootnoteReference"/>
        </w:rPr>
        <w:footnoteReference w:id="1044"/>
      </w:r>
    </w:p>
    <w:p>
      <w:pPr>
        <w:pStyle w:val="BookText"/>
      </w:pPr>
      <w:r>
        <w:rPr>
          <w:rFonts w:ascii="Amiri" w:hAnsi="Amiri" w:eastAsia="Amiri" w:cs="Amiri"/>
          <w:lang w:bidi="ar-SA"/>
          <w:color w:val="111111"/>
          <w:sz w:val="28"/>
          <w:szCs w:val="28"/>
          <w:rtl/>
        </w:rPr>
        <w:t xml:space="preserve">ميرخواند، روضة الصفا، 3/ 158</w:t>
      </w:r>
    </w:p>
    <w:p>
      <w:pPr>
        <w:pStyle w:val="BookText"/>
      </w:pPr>
      <w:r>
        <w:rPr>
          <w:rFonts w:ascii="Amiri" w:hAnsi="Amiri" w:eastAsia="Amiri" w:cs="Amiri"/>
          <w:lang w:bidi="ar-SA"/>
          <w:color w:val="111111"/>
          <w:sz w:val="28"/>
          <w:szCs w:val="28"/>
          <w:rtl/>
        </w:rPr>
        <w:t xml:space="preserve">و بعد از او [عمر بن جناده] عبدالرحمان بن عروه شربت شهادت نوشيد.</w:t>
      </w:r>
    </w:p>
    <w:p>
      <w:pPr>
        <w:pStyle w:val="BookText"/>
      </w:pPr>
      <w:r>
        <w:rPr>
          <w:rFonts w:ascii="Amiri" w:hAnsi="Amiri" w:eastAsia="Amiri" w:cs="Amiri"/>
          <w:lang w:bidi="ar-SA"/>
          <w:color w:val="111111"/>
          <w:sz w:val="28"/>
          <w:szCs w:val="28"/>
          <w:rtl/>
        </w:rPr>
        <w:t xml:space="preserve">مجلسى، جلاء العيون،/ 671</w:t>
      </w:r>
    </w:p>
    <w:p>
      <w:pPr>
        <w:pStyle w:val="BookText"/>
      </w:pPr>
      <w:r>
        <w:rPr>
          <w:rFonts w:ascii="Amiri" w:hAnsi="Amiri" w:eastAsia="Amiri" w:cs="Amiri"/>
          <w:lang w:bidi="ar-SA"/>
          <w:color w:val="111111"/>
          <w:sz w:val="28"/>
          <w:szCs w:val="28"/>
          <w:rtl/>
        </w:rPr>
        <w:t xml:space="preserve">الخوارزمي، مقتل الحسين، 2/ 22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المناقب] قال: [بعد عمرو بن جنادة] ثمّ خرج عبدالرّحمان بن عروة، </w:t>
      </w:r>
      <w:r>
        <w:rPr>
          <w:rStyle w:val="FootnoteReference"/>
        </w:rPr>
        <w:footnoteReference w:id="1045"/>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قد علمت حقّاً بنو غِفارِ *** وخندفٌ بعد بني نزارِ</w:t>
      </w:r>
    </w:p>
    <w:p>
      <w:pPr>
        <w:pStyle w:val="BookText"/>
      </w:pPr>
      <w:r>
        <w:rPr>
          <w:rFonts w:ascii="Amiri" w:hAnsi="Amiri" w:eastAsia="Amiri" w:cs="Amiri"/>
          <w:lang w:bidi="ar-SA"/>
          <w:color w:val="111111"/>
          <w:sz w:val="28"/>
          <w:szCs w:val="28"/>
          <w:rtl/>
        </w:rPr>
        <w:t xml:space="preserve">لنضربنّ معشر الفجّارِ *** بكلِّ عضب ذكر بتّارِ</w:t>
      </w:r>
    </w:p>
    <w:p>
      <w:pPr>
        <w:pStyle w:val="BookText"/>
      </w:pPr>
      <w:r>
        <w:rPr>
          <w:rFonts w:ascii="Amiri" w:hAnsi="Amiri" w:eastAsia="Amiri" w:cs="Amiri"/>
          <w:lang w:bidi="ar-SA"/>
          <w:color w:val="111111"/>
          <w:sz w:val="28"/>
          <w:szCs w:val="28"/>
          <w:rtl/>
        </w:rPr>
        <w:t xml:space="preserve">يا قوم ذو دواعن بني الأخيارِ *** بالمشرفيّ والقنا الخطّارِ</w:t>
      </w:r>
    </w:p>
    <w:p>
      <w:pPr>
        <w:pStyle w:val="BookText"/>
      </w:pPr>
      <w:r>
        <w:rPr>
          <w:rFonts w:ascii="Amiri" w:hAnsi="Amiri" w:eastAsia="Amiri" w:cs="Amiri"/>
          <w:lang w:bidi="ar-SA"/>
          <w:color w:val="111111"/>
          <w:sz w:val="28"/>
          <w:szCs w:val="28"/>
          <w:rtl/>
        </w:rPr>
        <w:t xml:space="preserve">ثمّ </w:t>
      </w:r>
      <w:r>
        <w:rPr>
          <w:rStyle w:val="FootnoteReference"/>
        </w:rPr>
        <w:footnoteReference w:id="1046"/>
      </w:r>
      <w:r>
        <w:rPr>
          <w:rFonts w:ascii="IRNazanin" w:hAnsi="IRNazanin" w:eastAsia="IRNazanin" w:cs="IRNazanin"/>
          <w:lang w:bidi="fa-IR"/>
          <w:color w:val="111111"/>
          <w:sz w:val="28"/>
          <w:szCs w:val="28"/>
          <w:rtl/>
        </w:rPr>
        <w:t xml:space="preserve">قاتل حتّى قُتل، رحمه الله. </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309</w:t>
      </w:r>
    </w:p>
    <w:p>
      <w:pPr>
        <w:pStyle w:val="BookText"/>
      </w:pPr>
      <w:r>
        <w:rPr>
          <w:rFonts w:ascii="Amiri" w:hAnsi="Amiri" w:eastAsia="Amiri" w:cs="Amiri"/>
          <w:lang w:bidi="ar-SA"/>
          <w:color w:val="111111"/>
          <w:sz w:val="28"/>
          <w:szCs w:val="28"/>
          <w:rtl/>
        </w:rPr>
        <w:t xml:space="preserve">عبدالرحمان بن عروة غفارى:</w:t>
      </w:r>
    </w:p>
    <w:p>
      <w:pPr>
        <w:pStyle w:val="BookText"/>
      </w:pPr>
      <w:r>
        <w:rPr>
          <w:rFonts w:ascii="IRNazanin" w:hAnsi="IRNazanin" w:eastAsia="IRNazanin" w:cs="IRNazanin"/>
          <w:lang w:bidi="fa-IR"/>
          <w:color w:val="111111"/>
          <w:sz w:val="28"/>
          <w:szCs w:val="28"/>
          <w:rtl/>
        </w:rPr>
        <w:t xml:space="preserve">خوارزمى و بحار الانوار، نام وى را آورده اند.</w:t>
      </w:r>
    </w:p>
    <w:p>
      <w:pPr>
        <w:pStyle w:val="BookText"/>
      </w:pPr>
      <w:r>
        <w:rPr>
          <w:rFonts w:ascii="IRNazanin" w:hAnsi="IRNazanin" w:eastAsia="IRNazanin" w:cs="IRNazanin"/>
          <w:lang w:bidi="fa-IR"/>
          <w:color w:val="111111"/>
          <w:sz w:val="28"/>
          <w:szCs w:val="28"/>
          <w:rtl/>
        </w:rPr>
        <w:t xml:space="preserve">امكان دارد كه او يكى از «دو برادر غفارى 1» كه فرزند «عروة بن حراق» بودند، باشد. آنچه كه ما را بر آن داشت تا نام اورا مستقل از آن دو برادر عنوان كنيم، بيان وگزارش خوارزمى و محمد بن ابى طالب موسوى- كه مجلسى در بحار الانوار از وى نقل مى كند- مى باشد كه از عبدالرحمان بن عروة غفارى، به عنوان شهيد ياد مى كنند و سپس از دو برادر شهيد كه غفارى بوده اند، نام مى برند و اين ما را بر آن داشت كه عنوان مستقلى براى اين شهيد قرار دهيم.</w:t>
      </w:r>
    </w:p>
    <w:p>
      <w:pPr>
        <w:pStyle w:val="BookText"/>
      </w:pPr>
      <w:r>
        <w:rPr>
          <w:rFonts w:ascii="IRNazanin" w:hAnsi="IRNazanin" w:eastAsia="IRNazanin" w:cs="IRNazanin"/>
          <w:lang w:bidi="fa-IR"/>
          <w:color w:val="111111"/>
          <w:sz w:val="28"/>
          <w:szCs w:val="28"/>
          <w:rtl/>
        </w:rPr>
        <w:t xml:space="preserve">تمامى مصادر و منابع- رجالى و تاريخى- نيز دو برادر غفارى را با هم ذكر كرده اند و نيز يادآورى مى كنند كه اين دو برادر، براى رفتن به صحنه نبرد، با هم اجازه گرفتند و به ميدان رفتند، و همراه هم با دشمن جنگيدند تا كشته شدند و هيچ يك از مصادر تاريخى، اين دو برادر را جدا از هم ذكر نكرده اند.</w:t>
      </w:r>
    </w:p>
    <w:p>
      <w:pPr>
        <w:pStyle w:val="BookText"/>
      </w:pPr>
      <w:r>
        <w:rPr>
          <w:rFonts w:ascii="IRNazanin" w:hAnsi="IRNazanin" w:eastAsia="IRNazanin" w:cs="IRNazanin"/>
          <w:lang w:bidi="fa-IR"/>
          <w:color w:val="111111"/>
          <w:sz w:val="28"/>
          <w:szCs w:val="28"/>
          <w:rtl/>
        </w:rPr>
        <w:t xml:space="preserve">درحالى كه خوارزمى در «مقتل الحسين» و مجلسى در «بحار الانوار» (در دو مورد) هنگام ذكر نام شهيدان از «عبدالرحمان بن عروة غفارى» به تنهايى و مستقلًا نام برده اند.</w:t>
      </w:r>
    </w:p>
    <w:p>
      <w:pPr>
        <w:pStyle w:val="BookText"/>
      </w:pPr>
      <w:r>
        <w:rPr>
          <w:rFonts w:ascii="IRNazanin" w:hAnsi="IRNazanin" w:eastAsia="IRNazanin" w:cs="IRNazanin"/>
          <w:lang w:bidi="fa-IR"/>
          <w:color w:val="111111"/>
          <w:sz w:val="28"/>
          <w:szCs w:val="28"/>
          <w:rtl/>
        </w:rPr>
        <w:t xml:space="preserve">و رجزى حماسى به وى نسبت داده شده كه در آن مى گويد: «قد علمت حقّاً بنو غفار؛ بنى غفار حق را شناخته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غفارى: منسوب به غفاربن مليل، تيره اى از كنانه و از عرب عدنان (عدنان، عرب شمال).</w:t>
      </w:r>
    </w:p>
    <w:p>
      <w:pPr>
        <w:pStyle w:val="BookText"/>
      </w:pPr>
      <w:r>
        <w:rPr>
          <w:rFonts w:ascii="Amiri" w:hAnsi="Amiri" w:eastAsia="Amiri" w:cs="Amiri"/>
          <w:lang w:bidi="ar-SA"/>
          <w:color w:val="111111"/>
          <w:sz w:val="28"/>
          <w:szCs w:val="28"/>
          <w:rtl/>
        </w:rPr>
        <w:t xml:space="preserve">هاشم زاده، ترجمه انصار الحسين عليه السلام،/ 96- 97</w:t>
      </w:r>
    </w:p>
    <w:p>
      <w:pPr>
        <w:pStyle w:val="BookText"/>
      </w:pPr>
      <w:r>
        <w:rPr>
          <w:rFonts w:ascii="Amiri" w:hAnsi="Amiri" w:eastAsia="Amiri" w:cs="Amiri"/>
          <w:lang w:bidi="ar-SA"/>
          <w:color w:val="111111"/>
          <w:sz w:val="28"/>
          <w:szCs w:val="28"/>
          <w:rtl/>
        </w:rPr>
        <w:t xml:space="preserve">المجلسي، البحار، 45/ 28/ عنه: البحراني، العوالم، 17/ 272؛ البهبهاني، الدّمعة السّاكبة، 4/ 309؛ الدّربندي، أسرار الشّهادة،/ 298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78" w:name="pg19430_207260"/>
    <w:bookmarkEnd w:id="78"/>
    <w:p>
      <w:pPr>
        <w:pStyle w:val="BookText"/>
      </w:pPr>
      <w:r>
        <w:rPr>
          <w:rFonts w:ascii="Amiri" w:hAnsi="Amiri" w:eastAsia="Amiri" w:cs="Amiri"/>
          <w:lang w:bidi="ar-SA"/>
          <w:color w:val="111111"/>
          <w:sz w:val="28"/>
          <w:szCs w:val="28"/>
          <w:rtl/>
        </w:rPr>
        <w:t xml:space="preserve">[يُحتمل أن يكون متّحداً مع عبدالرّحمان بن عروة الغفاريّ؛ لأنّ الخوارزميّ ذكرهما في موضعين منفردين (أحدهما الجزء 1 ص 22، والأخرى الجزء 2 ص 23- 24).</w:t>
      </w:r>
    </w:p>
    <w:p>
      <w:pPr>
        <w:pStyle w:val="BookText"/>
      </w:pPr>
      <w:r>
        <w:rPr>
          <w:rFonts w:ascii="Amiri" w:hAnsi="Amiri" w:eastAsia="Amiri" w:cs="Amiri"/>
          <w:lang w:bidi="ar-SA"/>
          <w:color w:val="111111"/>
          <w:sz w:val="28"/>
          <w:szCs w:val="28"/>
          <w:rtl/>
        </w:rPr>
        <w:t xml:space="preserve">ولكن اتِّحادهم أقوى لاتِّحاد الرّجز الّذي نُقل عنهما، لهذا لم نرقِّم لهذا الاسم].</w:t>
      </w:r>
    </w:p>
    <w:p>
      <w:pPr>
        <w:pStyle w:val="Heading2"/>
      </w:pPr>
      <w:bookmarkStart w:id="530" w:name="_Toc163"/>
      <w:r>
        <w:t>165/ 199- عبدالرّحمان بن عروة الغفاريّ</w:t>
      </w:r>
      <w:bookmarkEnd w:id="530"/>
    </w:p>
    <w:p>
      <w:pPr>
        <w:pStyle w:val="BookText"/>
      </w:pPr>
      <w:r>
        <w:rPr>
          <w:rFonts w:ascii="Amiri" w:hAnsi="Amiri" w:eastAsia="Amiri" w:cs="Amiri"/>
          <w:lang w:bidi="ar-SA"/>
          <w:color w:val="111111"/>
          <w:sz w:val="28"/>
          <w:szCs w:val="28"/>
          <w:rtl/>
        </w:rPr>
        <w:t xml:space="preserve">ستأتي ترجمته في ترجمة أخيه عبداللَّه، ص 297- 311 رقم 180/ 217، فراجع هناك.</w:t>
      </w:r>
    </w:p>
    <w:p>
      <w:pPr>
        <w:pStyle w:val="Heading2"/>
      </w:pPr>
      <w:bookmarkStart w:id="531" w:name="_Toc164"/>
      <w:r>
        <w:t>166/ 200- عبدالرّحمان بن عقيل بن أبي طالب عليه السلام</w:t>
      </w:r>
      <w:bookmarkEnd w:id="531"/>
    </w:p>
    <w:p>
      <w:pPr>
        <w:pStyle w:val="BookText"/>
      </w:pPr>
      <w:r>
        <w:rPr>
          <w:rFonts w:ascii="Amiri" w:hAnsi="Amiri" w:eastAsia="Amiri" w:cs="Amiri"/>
          <w:lang w:bidi="ar-SA"/>
          <w:color w:val="111111"/>
          <w:sz w:val="28"/>
          <w:szCs w:val="28"/>
          <w:rtl/>
        </w:rPr>
        <w:t xml:space="preserve">ذكرنا ترجمته في المجلّد الرّابع عشر، ص 593- 612.</w:t>
      </w:r>
    </w:p>
    <w:p>
      <w:pPr>
        <w:pStyle w:val="Heading2"/>
      </w:pPr>
      <w:bookmarkStart w:id="532" w:name="_Toc165"/>
      <w:r>
        <w:t>167/ 201- عبدالرّحمان بن مسعود التّيميّ</w:t>
      </w:r>
      <w:bookmarkEnd w:id="532"/>
    </w:p>
    <w:p>
      <w:pPr>
        <w:pStyle w:val="BookText"/>
      </w:pPr>
      <w:r>
        <w:rPr>
          <w:rFonts w:ascii="Amiri" w:hAnsi="Amiri" w:eastAsia="Amiri" w:cs="Amiri"/>
          <w:lang w:bidi="ar-SA"/>
          <w:color w:val="111111"/>
          <w:sz w:val="28"/>
          <w:szCs w:val="28"/>
          <w:rtl/>
        </w:rPr>
        <w:t xml:space="preserve">ستأتي ترجمته في ترجمة أبيه مسعود بن حجّاج، ص 869- 874 رقم 270/ 326.</w:t>
      </w:r>
    </w:p>
    <w:p>
      <w:pPr>
        <w:pStyle w:val="Heading2"/>
      </w:pPr>
      <w:bookmarkStart w:id="533" w:name="_Toc166"/>
      <w:r>
        <w:t>168/ 202- عبدالرّحمان بن مسلم بن عقيل بن أبي طالب</w:t>
      </w:r>
      <w:bookmarkEnd w:id="533"/>
    </w:p>
    <w:p>
      <w:pPr>
        <w:pStyle w:val="BookText"/>
      </w:pPr>
      <w:r>
        <w:rPr>
          <w:rFonts w:ascii="Amiri" w:hAnsi="Amiri" w:eastAsia="Amiri" w:cs="Amiri"/>
          <w:lang w:bidi="ar-SA"/>
          <w:color w:val="111111"/>
          <w:sz w:val="28"/>
          <w:szCs w:val="28"/>
          <w:rtl/>
        </w:rPr>
        <w:t xml:space="preserve">ذكرناه ترجمته في المجلّد الرّابع عشر، ص 737- 738.</w:t>
      </w:r>
    </w:p>
    <w:p>
      <w:pPr>
        <w:pStyle w:val="Heading2"/>
      </w:pPr>
      <w:bookmarkStart w:id="534" w:name="_Toc167"/>
      <w:r>
        <w:t>169/ 203- عبدالرّحمان بن يزيد</w:t>
      </w:r>
      <w:bookmarkEnd w:id="534"/>
    </w:p>
    <w:p>
      <w:pPr>
        <w:pStyle w:val="Heading3"/>
      </w:pPr>
      <w:bookmarkStart w:id="535" w:name="_Toc168"/>
      <w:r>
        <w:t>ذكره في زيارة أوّل رجب والنّصف من شعبان أو في زيارة الأربعين</w:t>
      </w:r>
      <w:bookmarkEnd w:id="535"/>
    </w:p>
    <w:p>
      <w:pPr>
        <w:pStyle w:val="BookText"/>
      </w:pPr>
      <w:r>
        <w:rPr>
          <w:rFonts w:ascii="Amiri" w:hAnsi="Amiri" w:eastAsia="Amiri" w:cs="Amiri"/>
          <w:lang w:bidi="ar-SA"/>
          <w:color w:val="111111"/>
          <w:sz w:val="28"/>
          <w:szCs w:val="28"/>
          <w:rtl/>
        </w:rPr>
        <w:t xml:space="preserve">السّلام على عبدالرّحمان بن يزيد. </w:t>
      </w:r>
      <w:r>
        <w:rPr>
          <w:rStyle w:val="FootnoteReference"/>
        </w:rPr>
        <w:footnoteReference w:id="1048"/>
      </w:r>
    </w:p>
    <w:p>
      <w:pPr>
        <w:pStyle w:val="BookText"/>
      </w:pPr>
      <w:r>
        <w:rPr>
          <w:rFonts w:ascii="Amiri" w:hAnsi="Amiri" w:eastAsia="Amiri" w:cs="Amiri"/>
          <w:lang w:bidi="ar-SA"/>
          <w:color w:val="111111"/>
          <w:sz w:val="28"/>
          <w:szCs w:val="28"/>
          <w:rtl/>
        </w:rPr>
        <w:t xml:space="preserve">هاشم زاده، ترجمه انصار الحسين عليه السلام،/ 149</w:t>
      </w:r>
    </w:p>
    <w:p>
      <w:pPr>
        <w:pStyle w:val="BookText"/>
      </w:pPr>
      <w:r>
        <w:rPr>
          <w:rFonts w:ascii="Amiri" w:hAnsi="Amiri" w:eastAsia="Amiri" w:cs="Amiri"/>
          <w:lang w:bidi="ar-SA"/>
          <w:color w:val="111111"/>
          <w:sz w:val="28"/>
          <w:szCs w:val="28"/>
          <w:rtl/>
        </w:rPr>
        <w:t xml:space="preserve">ابن طاوس، الإقبال (ط حجري)،/ 714، (ط قم)، 3/ 245، مصباح الزّائر،/ 296/ عنه: المجلسي، البحار، 98/ 340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79" w:name="pg19430_207261"/>
    <w:bookmarkEnd w:id="79"/>
    <w:p>
      <w:pPr>
        <w:pStyle w:val="BookText"/>
      </w:pPr>
      <w:r>
        <w:rPr>
          <w:rFonts w:ascii="Amiri" w:hAnsi="Amiri" w:eastAsia="Amiri" w:cs="Amiri"/>
          <w:lang w:bidi="ar-SA"/>
          <w:color w:val="111111"/>
          <w:sz w:val="28"/>
          <w:szCs w:val="28"/>
          <w:rtl/>
        </w:rPr>
        <w:t xml:space="preserve">عبدالرّحمان بن يزيد. وفي الزّيارة الرّجبيّة: (السّلام على عبدالرّحمان بن يزيد) ولم نقف على ترجمته في كتب الرّجال ولا عند أهل السّير. </w:t>
      </w:r>
      <w:r>
        <w:rPr>
          <w:rStyle w:val="FootnoteReference"/>
        </w:rPr>
        <w:footnoteReference w:id="1049"/>
      </w:r>
    </w:p>
    <w:p>
      <w:pPr>
        <w:pStyle w:val="BookText"/>
      </w:pPr>
      <w:r>
        <w:rPr>
          <w:rFonts w:ascii="Amiri" w:hAnsi="Amiri" w:eastAsia="Amiri" w:cs="Amiri"/>
          <w:lang w:bidi="ar-SA"/>
          <w:color w:val="111111"/>
          <w:sz w:val="28"/>
          <w:szCs w:val="28"/>
          <w:rtl/>
        </w:rPr>
        <w:t xml:space="preserve">نام او در «رجبيه» آمده.</w:t>
      </w:r>
    </w:p>
    <w:p>
      <w:pPr>
        <w:pStyle w:val="BookText"/>
      </w:pPr>
      <w:r>
        <w:rPr>
          <w:rFonts w:ascii="Amiri" w:hAnsi="Amiri" w:eastAsia="Amiri" w:cs="Amiri"/>
          <w:lang w:bidi="ar-SA"/>
          <w:color w:val="111111"/>
          <w:sz w:val="28"/>
          <w:szCs w:val="28"/>
          <w:rtl/>
        </w:rPr>
        <w:t xml:space="preserve">هاشم زاده، ترجمه انصار الحسين عليه السلام،/ 115</w:t>
      </w:r>
    </w:p>
    <w:p>
      <w:pPr>
        <w:pStyle w:val="BookText"/>
      </w:pPr>
      <w:r>
        <w:rPr>
          <w:rFonts w:ascii="Amiri" w:hAnsi="Amiri" w:eastAsia="Amiri" w:cs="Amiri"/>
          <w:lang w:bidi="ar-SA"/>
          <w:color w:val="111111"/>
          <w:sz w:val="28"/>
          <w:szCs w:val="28"/>
          <w:rtl/>
        </w:rPr>
        <w:t xml:space="preserve">الزّنجاني، وسيلة الدّارين،/ 167</w:t>
      </w:r>
    </w:p>
    <w:p>
      <w:pPr>
        <w:pStyle w:val="Heading3"/>
      </w:pPr>
      <w:bookmarkStart w:id="536" w:name="_Toc169"/>
      <w:r>
        <w:t>عبداللَّه بن أبي بكر</w:t>
      </w:r>
      <w:bookmarkEnd w:id="536"/>
    </w:p>
    <w:p>
      <w:pPr>
        <w:pStyle w:val="BookText"/>
      </w:pPr>
      <w:r>
        <w:rPr>
          <w:rFonts w:ascii="Amiri" w:hAnsi="Amiri" w:eastAsia="Amiri" w:cs="Amiri"/>
          <w:lang w:bidi="ar-SA"/>
          <w:color w:val="111111"/>
          <w:sz w:val="28"/>
          <w:szCs w:val="28"/>
          <w:rtl/>
        </w:rPr>
        <w:t xml:space="preserve">قال الجاحظ في كتاب الحيوان: وهو شهيد من شهداء يوم الطّفّ. </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سيد امين مى گويد كه جاحظ در كتاب «الحيوان» گفته است: «او شهيدى از شهيدان روز طف مى باشد.»</w:t>
      </w:r>
    </w:p>
    <w:p>
      <w:pPr>
        <w:pStyle w:val="BookText"/>
      </w:pPr>
      <w:r>
        <w:rPr>
          <w:rFonts w:ascii="IRNazanin" w:hAnsi="IRNazanin" w:eastAsia="IRNazanin" w:cs="IRNazanin"/>
          <w:lang w:bidi="fa-IR"/>
          <w:color w:val="111111"/>
          <w:sz w:val="28"/>
          <w:szCs w:val="28"/>
          <w:rtl/>
        </w:rPr>
        <w:t xml:space="preserve">كتاب «الحيوان» جاحظ را در اختيار نداشتيم تا تحقيقى درباره گفته جاحظ بنماييم چون اين احتمال به ذهن خطور مى كند كه «جاحظ»، يكى از كشته شدگان در انقلاب، «ابراهيم بن عبداللَّه» را درنظر گرفته باشد كه در دوره حكومت منصور، خليفه عباسى، در بصره اتفاق افتاد.</w:t>
      </w:r>
    </w:p>
    <w:p>
      <w:pPr>
        <w:pStyle w:val="BookText"/>
      </w:pPr>
      <w:r>
        <w:rPr>
          <w:rFonts w:ascii="IRNazanin" w:hAnsi="IRNazanin" w:eastAsia="IRNazanin" w:cs="IRNazanin"/>
          <w:lang w:bidi="fa-IR"/>
          <w:color w:val="111111"/>
          <w:sz w:val="28"/>
          <w:szCs w:val="28"/>
          <w:rtl/>
        </w:rPr>
        <w:t xml:space="preserve">( «ابراهيم بن عبداللَّه علوى»، معروف به شهيد «باخمرى» مى باشد كه عليه عباسيان انقلاب كرد و در محلى به نام «باخمرى» كه در فاصله 95 كيلومترى كوفه قرار دارد، از سپاه عباسى شكست خورد و كشته شد [مترجم].)</w:t>
      </w:r>
    </w:p>
    <w:p>
      <w:pPr>
        <w:pStyle w:val="BookText"/>
      </w:pPr>
      <w:r>
        <w:rPr>
          <w:rFonts w:ascii="Amiri" w:hAnsi="Amiri" w:eastAsia="Amiri" w:cs="Amiri"/>
          <w:lang w:bidi="ar-SA"/>
          <w:color w:val="111111"/>
          <w:sz w:val="28"/>
          <w:szCs w:val="28"/>
          <w:rtl/>
        </w:rPr>
        <w:t xml:space="preserve">هاشم زاده، ترجمه انصار الحسين عليه السلام،/ 115- 116</w:t>
      </w:r>
    </w:p>
    <w:p>
      <w:pPr>
        <w:pStyle w:val="BookText"/>
      </w:pPr>
      <w:r>
        <w:rPr>
          <w:rFonts w:ascii="Amiri" w:hAnsi="Amiri" w:eastAsia="Amiri" w:cs="Amiri"/>
          <w:lang w:bidi="ar-SA"/>
          <w:color w:val="111111"/>
          <w:sz w:val="28"/>
          <w:szCs w:val="28"/>
          <w:rtl/>
        </w:rPr>
        <w:t xml:space="preserve">الأمين، أعيان الشّيعة، 1/ 611/ عنه محمّدمهدي شمس الدّين، أنصار الحسين،/ 102</w:t>
      </w:r>
    </w:p>
    <w:p>
      <w:pPr>
        <w:pStyle w:val="BookText"/>
      </w:pPr>
      <w:r>
        <w:rPr>
          <w:rFonts w:ascii="Amiri" w:hAnsi="Amiri" w:eastAsia="Amiri" w:cs="Amiri"/>
          <w:lang w:bidi="ar-SA"/>
          <w:color w:val="111111"/>
          <w:sz w:val="28"/>
          <w:szCs w:val="28"/>
          <w:rtl/>
        </w:rPr>
        <w:t xml:space="preserve">قال السّيِّد الأمين: ولا تحضرنا نسخة كتاب الحيوان للتحقّق من النّسبة، ويخطر في الذِّهن احتمال أن يكون الجاحظ عنى أحد القتلى في ثورة إبراهيم بن عبداللَّه قتيل باخمرى في عهد أبي جعفر المنصور في البصرة.</w:t>
      </w:r>
    </w:p>
    <w:p>
      <w:pPr>
        <w:pStyle w:val="BookText"/>
      </w:pPr>
      <w:r>
        <w:rPr>
          <w:rFonts w:ascii="Amiri" w:hAnsi="Amiri" w:eastAsia="Amiri" w:cs="Amiri"/>
          <w:lang w:bidi="ar-SA"/>
          <w:color w:val="111111"/>
          <w:sz w:val="28"/>
          <w:szCs w:val="28"/>
          <w:rtl/>
        </w:rPr>
        <w:t xml:space="preserve">محمّدمهدي شمس الدّين، أنصار الحسين،/ 102 رقم 19</w:t>
      </w:r>
    </w:p>
    <w:p>
      <w:pPr>
        <w:pStyle w:val="BookText"/>
      </w:pPr>
      <w:r>
        <w:rPr>
          <w:rFonts w:ascii="Amiri" w:hAnsi="Amiri" w:eastAsia="Amiri" w:cs="Amiri"/>
          <w:lang w:bidi="ar-SA"/>
          <w:color w:val="111111"/>
          <w:sz w:val="28"/>
          <w:szCs w:val="28"/>
          <w:rtl/>
        </w:rPr>
        <w:t xml:space="preserve">[شعر في طوق الحمامة].</w:t>
      </w:r>
    </w:p>
    <w:p>
      <w:pPr>
        <w:pStyle w:val="BookText"/>
      </w:pPr>
      <w:r>
        <w:rPr>
          <w:rFonts w:ascii="Amiri" w:hAnsi="Amiri" w:eastAsia="Amiri" w:cs="Amiri"/>
          <w:lang w:bidi="ar-SA"/>
          <w:color w:val="111111"/>
          <w:sz w:val="28"/>
          <w:szCs w:val="28"/>
          <w:rtl/>
        </w:rPr>
        <w:t xml:space="preserve">وقال في ذكر الطّوق [أنّ الحمامة نوّاحة] عبداللَّه بن أبي بكر، وهو شهيد يوم الطّائفّ، وهو صاحب ابن صاحب [:] من الطّويل إلى الآخر.</w:t>
      </w:r>
    </w:p>
    <w:p>
      <w:pPr>
        <w:pStyle w:val="BookText"/>
      </w:pPr>
      <w:r>
        <w:rPr>
          <w:rFonts w:ascii="Amiri" w:hAnsi="Amiri" w:eastAsia="Amiri" w:cs="Amiri"/>
          <w:lang w:bidi="ar-SA"/>
          <w:color w:val="111111"/>
          <w:sz w:val="28"/>
          <w:szCs w:val="28"/>
          <w:rtl/>
        </w:rPr>
        <w:t xml:space="preserve">الجاحظ، الحيوان، 3/ 98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80" w:name="pg19430_207262"/>
    <w:bookmarkEnd w:id="80"/>
    <w:p>
      <w:pPr>
        <w:pStyle w:val="Heading2"/>
      </w:pPr>
      <w:bookmarkStart w:id="537" w:name="_Toc170"/>
      <w:r>
        <w:t>170/ 204- عبداللَّه الأصغر بن أمير المؤمنين عليهما السلام</w:t>
      </w:r>
      <w:bookmarkEnd w:id="537"/>
    </w:p>
    <w:p>
      <w:pPr>
        <w:pStyle w:val="BookText"/>
      </w:pPr>
      <w:r>
        <w:rPr>
          <w:rFonts w:ascii="Amiri" w:hAnsi="Amiri" w:eastAsia="Amiri" w:cs="Amiri"/>
          <w:lang w:bidi="ar-SA"/>
          <w:color w:val="111111"/>
          <w:sz w:val="28"/>
          <w:szCs w:val="28"/>
          <w:rtl/>
        </w:rPr>
        <w:t xml:space="preserve">ذكرنا ترجمته في المجلّد التّاسع، ص 989- 991.</w:t>
      </w:r>
    </w:p>
    <w:p>
      <w:pPr>
        <w:pStyle w:val="BookText"/>
      </w:pPr>
      <w:r>
        <w:rPr>
          <w:rFonts w:ascii="Amiri" w:hAnsi="Amiri" w:eastAsia="Amiri" w:cs="Amiri"/>
          <w:lang w:bidi="ar-SA"/>
          <w:color w:val="111111"/>
          <w:sz w:val="28"/>
          <w:szCs w:val="28"/>
          <w:rtl/>
        </w:rPr>
        <w:t xml:space="preserve">وأمّا ممّا لم يجي ء في المجلّد التّاسع (في الهامش). </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373</w:t>
      </w:r>
    </w:p>
    <w:p>
      <w:pPr>
        <w:pStyle w:val="BookText"/>
      </w:pPr>
      <w:r>
        <w:rPr>
          <w:rFonts w:ascii="IRNazanin" w:hAnsi="IRNazanin" w:eastAsia="IRNazanin" w:cs="IRNazanin"/>
          <w:lang w:bidi="fa-IR"/>
          <w:color w:val="111111"/>
          <w:sz w:val="28"/>
          <w:szCs w:val="28"/>
          <w:rtl/>
        </w:rPr>
        <w:t xml:space="preserve">و زجربن بدر ملعون قاتل عبداللَّه اصغر را با جماعتى از آن مردم شقاوت بنياد را، عمربن على، سلام اللَّه عليهم، از شمشير آتشبار به آتش دوزخ نگونساز فرمود.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373</w:t>
      </w:r>
    </w:p>
    <w:p>
      <w:pPr>
        <w:pStyle w:val="Heading2"/>
      </w:pPr>
      <w:bookmarkStart w:id="538" w:name="_Toc171"/>
      <w:r>
        <w:t>171/ 205- عبداللَّه الأصغر بن الحسن بن أمير المؤمنين عليهم السلام</w:t>
      </w:r>
      <w:bookmarkEnd w:id="538"/>
    </w:p>
    <w:p>
      <w:pPr>
        <w:pStyle w:val="Heading3"/>
      </w:pPr>
      <w:bookmarkStart w:id="539" w:name="_Toc172"/>
      <w:r>
        <w:t>اشاره</w:t>
      </w:r>
      <w:bookmarkEnd w:id="539"/>
    </w:p>
    <w:p>
      <w:pPr>
        <w:pStyle w:val="BookText"/>
      </w:pPr>
      <w:r>
        <w:rPr>
          <w:rFonts w:ascii="Amiri" w:hAnsi="Amiri" w:eastAsia="Amiri" w:cs="Amiri"/>
          <w:lang w:bidi="ar-SA"/>
          <w:color w:val="111111"/>
          <w:sz w:val="28"/>
          <w:szCs w:val="28"/>
          <w:rtl/>
        </w:rPr>
        <w:t xml:space="preserve">فقد ذكرنا ترجمته في المجلّد الثّاني عشر، ص 337- 371.</w:t>
      </w:r>
    </w:p>
    <w:p>
      <w:pPr>
        <w:pStyle w:val="BookText"/>
      </w:pPr>
      <w:r>
        <w:rPr>
          <w:rFonts w:ascii="Amiri" w:hAnsi="Amiri" w:eastAsia="Amiri" w:cs="Amiri"/>
          <w:lang w:bidi="ar-SA"/>
          <w:color w:val="111111"/>
          <w:sz w:val="28"/>
          <w:szCs w:val="28"/>
          <w:rtl/>
        </w:rPr>
        <w:t xml:space="preserve">ممّا لم يجئ فيه:</w:t>
      </w:r>
    </w:p>
    <w:p>
      <w:pPr>
        <w:pStyle w:val="Heading3"/>
      </w:pPr>
      <w:bookmarkStart w:id="540" w:name="_Toc173"/>
      <w:r>
        <w:t>ميزاته العائليّة</w:t>
      </w:r>
      <w:bookmarkEnd w:id="540"/>
    </w:p>
    <w:p>
      <w:pPr>
        <w:pStyle w:val="BookText"/>
      </w:pPr>
      <w:r>
        <w:rPr>
          <w:rFonts w:ascii="Amiri" w:hAnsi="Amiri" w:eastAsia="Amiri" w:cs="Amiri"/>
          <w:lang w:bidi="ar-SA"/>
          <w:color w:val="111111"/>
          <w:sz w:val="28"/>
          <w:szCs w:val="28"/>
          <w:rtl/>
        </w:rPr>
        <w:t xml:space="preserve">ما ذكره المفيد في الإرشاد، 2/ 16 </w:t>
      </w:r>
      <w:r>
        <w:rPr>
          <w:rStyle w:val="FootnoteReference"/>
        </w:rPr>
        <w:footnoteReference w:id="1052"/>
      </w:r>
      <w:r>
        <w:rPr>
          <w:rFonts w:ascii="Amiri" w:hAnsi="Amiri" w:eastAsia="Amiri" w:cs="Amiri"/>
          <w:lang w:bidi="ar-SA"/>
          <w:color w:val="111111"/>
          <w:sz w:val="28"/>
          <w:szCs w:val="28"/>
          <w:rtl/>
        </w:rPr>
        <w:t xml:space="preserve">مثله ابن حاتم الشّاميّ، الدّرّ النّظيم،/ 515- 516</w:t>
      </w:r>
    </w:p>
    <w:p>
      <w:pPr>
        <w:pStyle w:val="Heading3"/>
      </w:pPr>
      <w:bookmarkStart w:id="541" w:name="_Toc174"/>
      <w:r>
        <w:t>استشهاده عليه السلام</w:t>
      </w:r>
      <w:bookmarkEnd w:id="541"/>
    </w:p>
    <w:p>
      <w:pPr>
        <w:pStyle w:val="BookText"/>
      </w:pPr>
      <w:r>
        <w:rPr>
          <w:rFonts w:ascii="Amiri" w:hAnsi="Amiri" w:eastAsia="Amiri" w:cs="Amiri"/>
          <w:lang w:bidi="ar-SA"/>
          <w:color w:val="111111"/>
          <w:sz w:val="28"/>
          <w:szCs w:val="28"/>
          <w:rtl/>
        </w:rPr>
        <w:t xml:space="preserve">ما ذكره المفيد في الإرشاد، 2/ 114- 115 </w:t>
      </w:r>
      <w:r>
        <w:rPr>
          <w:rStyle w:val="FootnoteReference"/>
        </w:rPr>
        <w:footnoteReference w:id="1053"/>
      </w:r>
      <w:r>
        <w:rPr>
          <w:rFonts w:ascii="Amiri" w:hAnsi="Amiri" w:eastAsia="Amiri" w:cs="Amiri"/>
          <w:lang w:bidi="ar-SA"/>
          <w:color w:val="111111"/>
          <w:sz w:val="28"/>
          <w:szCs w:val="28"/>
          <w:rtl/>
        </w:rPr>
        <w:t xml:space="preserve">مثله ذكر ابن حاتم الشّاميّ، الدّرّ النّظيم،/ 557- 558</w:t>
      </w:r>
    </w:p>
    <w:p>
      <w:pPr>
        <w:pStyle w:val="Heading2"/>
      </w:pPr>
      <w:bookmarkStart w:id="542" w:name="_Toc175"/>
      <w:r>
        <w:t>172/ 206- عبداللَّه (الأصغر) بن عقيل بن أبي طالب</w:t>
      </w:r>
      <w:bookmarkEnd w:id="542"/>
    </w:p>
    <w:p>
      <w:pPr>
        <w:pStyle w:val="BookText"/>
      </w:pPr>
      <w:r>
        <w:rPr>
          <w:rFonts w:ascii="Amiri" w:hAnsi="Amiri" w:eastAsia="Amiri" w:cs="Amiri"/>
          <w:lang w:bidi="ar-SA"/>
          <w:color w:val="111111"/>
          <w:sz w:val="28"/>
          <w:szCs w:val="28"/>
          <w:rtl/>
        </w:rPr>
        <w:t xml:space="preserve">ذكرنا ترجمته في المجلّد الرّابع عشر، ص 629- 631.</w:t>
      </w:r>
    </w:p>
    <w:p>
      <w:pPr>
        <w:pStyle w:val="Heading2"/>
      </w:pPr>
      <w:bookmarkStart w:id="543" w:name="_Toc176"/>
      <w:r>
        <w:t>173/ 207- عبداللَّه الأكبر بن أمير المؤمنين عليهما السلام</w:t>
      </w:r>
      <w:bookmarkEnd w:id="543"/>
    </w:p>
    <w:p>
      <w:pPr>
        <w:pStyle w:val="Heading3"/>
      </w:pPr>
      <w:bookmarkStart w:id="544" w:name="_Toc177"/>
      <w:r>
        <w:t>اشاره</w:t>
      </w:r>
      <w:bookmarkEnd w:id="544"/>
    </w:p>
    <w:p>
      <w:pPr>
        <w:pStyle w:val="BookText"/>
      </w:pPr>
      <w:r>
        <w:rPr>
          <w:rFonts w:ascii="Amiri" w:hAnsi="Amiri" w:eastAsia="Amiri" w:cs="Amiri"/>
          <w:lang w:bidi="ar-SA"/>
          <w:color w:val="111111"/>
          <w:sz w:val="28"/>
          <w:szCs w:val="28"/>
          <w:rtl/>
        </w:rPr>
        <w:t xml:space="preserve">ذكرنا ترجمته في المجلّد التّاسع، ص 713- 730.</w:t>
      </w:r>
    </w:p>
    <w:p>
      <w:pPr>
        <w:pStyle w:val="BookText"/>
      </w:pPr>
      <w:r>
        <w:rPr>
          <w:rFonts w:ascii="Amiri" w:hAnsi="Amiri" w:eastAsia="Amiri" w:cs="Amiri"/>
          <w:lang w:bidi="ar-SA"/>
          <w:color w:val="111111"/>
          <w:sz w:val="28"/>
          <w:szCs w:val="28"/>
          <w:rtl/>
        </w:rPr>
        <w:t xml:space="preserve">وأمّا ممّا لم يجي ء في المجلّد التّاسع.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81" w:name="pg19430_207263"/>
    <w:bookmarkEnd w:id="81"/>
    <w:p>
      <w:pPr>
        <w:pStyle w:val="BookText"/>
      </w:pPr>
      <w:r>
        <w:rPr>
          <w:rFonts w:ascii="Amiri" w:hAnsi="Amiri" w:eastAsia="Amiri" w:cs="Amiri"/>
          <w:lang w:bidi="ar-SA"/>
          <w:color w:val="111111"/>
          <w:sz w:val="28"/>
          <w:szCs w:val="28"/>
          <w:rtl/>
        </w:rPr>
        <w:t xml:space="preserve">عدّه في أولاد أمير المؤمنين عليهم السلام وأمّه أمّ البنين عند:</w:t>
      </w:r>
    </w:p>
    <w:p>
      <w:pPr>
        <w:pStyle w:val="BookText"/>
      </w:pPr>
      <w:r>
        <w:rPr>
          <w:rFonts w:ascii="Amiri" w:hAnsi="Amiri" w:eastAsia="Amiri" w:cs="Amiri"/>
          <w:lang w:bidi="ar-SA"/>
          <w:color w:val="111111"/>
          <w:sz w:val="28"/>
          <w:szCs w:val="28"/>
          <w:rtl/>
        </w:rPr>
        <w:t xml:space="preserve">البلخي، البدء والتّاريخ، 2/ 145</w:t>
      </w:r>
    </w:p>
    <w:p>
      <w:pPr>
        <w:pStyle w:val="BookText"/>
      </w:pPr>
      <w:r>
        <w:rPr>
          <w:rFonts w:ascii="Amiri" w:hAnsi="Amiri" w:eastAsia="Amiri" w:cs="Amiri"/>
          <w:lang w:bidi="ar-SA"/>
          <w:color w:val="111111"/>
          <w:sz w:val="28"/>
          <w:szCs w:val="28"/>
          <w:rtl/>
        </w:rPr>
        <w:t xml:space="preserve">ابن حاتم الشّاميّ، الدّرّ النّظيم،/ 430 </w:t>
      </w:r>
      <w:r>
        <w:rPr>
          <w:rStyle w:val="FootnoteReference"/>
        </w:rPr>
        <w:footnoteReference w:id="1054"/>
      </w:r>
    </w:p>
    <w:p>
      <w:pPr>
        <w:pStyle w:val="BookText"/>
      </w:pPr>
      <w:r>
        <w:rPr>
          <w:rFonts w:ascii="Amiri" w:hAnsi="Amiri" w:eastAsia="Amiri" w:cs="Amiri"/>
          <w:lang w:bidi="ar-SA"/>
          <w:color w:val="111111"/>
          <w:sz w:val="28"/>
          <w:szCs w:val="28"/>
          <w:rtl/>
        </w:rPr>
        <w:t xml:space="preserve">وقال عبداللَّه: حدّثنا محمّد بن عمرو الشّيباني، قال: قال الفضل بن عبّاس بن عقبة ابن أبي لهب يرثي مَنْ قُتل مع الحسين بن عليّ عليهما السلام، يعني من أهله. وكان قبل الحسين، والعبّاس، وعمر، ومحمّد، عبداللَّه، وجعفر بنو عليّ بن أبي طالب.</w:t>
      </w:r>
    </w:p>
    <w:p>
      <w:pPr>
        <w:pStyle w:val="BookText"/>
      </w:pPr>
      <w:r>
        <w:rPr>
          <w:rFonts w:ascii="Amiri" w:hAnsi="Amiri" w:eastAsia="Amiri" w:cs="Amiri"/>
          <w:lang w:bidi="ar-SA"/>
          <w:color w:val="111111"/>
          <w:sz w:val="28"/>
          <w:szCs w:val="28"/>
          <w:rtl/>
        </w:rPr>
        <w:t xml:space="preserve">الإربلي، كشف الغمّة، 2/ 59</w:t>
      </w:r>
    </w:p>
    <w:p>
      <w:pPr>
        <w:pStyle w:val="BookText"/>
      </w:pPr>
      <w:r>
        <w:rPr>
          <w:rFonts w:ascii="Amiri" w:hAnsi="Amiri" w:eastAsia="Amiri" w:cs="Amiri"/>
          <w:lang w:bidi="ar-SA"/>
          <w:color w:val="111111"/>
          <w:sz w:val="28"/>
          <w:szCs w:val="28"/>
          <w:rtl/>
        </w:rPr>
        <w:t xml:space="preserve">وذكر أيضاً في جملة الشّهداء عليهم السلام عند:</w:t>
      </w:r>
    </w:p>
    <w:p>
      <w:pPr>
        <w:pStyle w:val="BookText"/>
      </w:pPr>
      <w:r>
        <w:rPr>
          <w:rFonts w:ascii="Amiri" w:hAnsi="Amiri" w:eastAsia="Amiri" w:cs="Amiri"/>
          <w:lang w:bidi="ar-SA"/>
          <w:color w:val="111111"/>
          <w:sz w:val="28"/>
          <w:szCs w:val="28"/>
          <w:rtl/>
        </w:rPr>
        <w:t xml:space="preserve">الزّرندي، جنّات الخلود،/ 22</w:t>
      </w:r>
    </w:p>
    <w:p>
      <w:pPr>
        <w:pStyle w:val="BookText"/>
      </w:pPr>
      <w:r>
        <w:rPr>
          <w:rFonts w:ascii="Amiri" w:hAnsi="Amiri" w:eastAsia="Amiri" w:cs="Amiri"/>
          <w:lang w:bidi="ar-SA"/>
          <w:color w:val="111111"/>
          <w:sz w:val="28"/>
          <w:szCs w:val="28"/>
          <w:rtl/>
        </w:rPr>
        <w:t xml:space="preserve">السّماوي، إبصار العين،/ 129؛ الزّنجاني، وسيلة الدّارين،/ 416</w:t>
      </w:r>
    </w:p>
    <w:p>
      <w:pPr>
        <w:pStyle w:val="Heading3"/>
      </w:pPr>
      <w:bookmarkStart w:id="545" w:name="_Toc178"/>
      <w:r>
        <w:t>حديث العبّاس عليه السلام معه وشهادته عليه السلام</w:t>
      </w:r>
      <w:bookmarkEnd w:id="545"/>
    </w:p>
    <w:p>
      <w:pPr>
        <w:pStyle w:val="BookText"/>
      </w:pPr>
      <w:r>
        <w:rPr>
          <w:rFonts w:ascii="Amiri" w:hAnsi="Amiri" w:eastAsia="Amiri" w:cs="Amiri"/>
          <w:lang w:bidi="ar-SA"/>
          <w:color w:val="111111"/>
          <w:sz w:val="28"/>
          <w:szCs w:val="28"/>
          <w:rtl/>
        </w:rPr>
        <w:t xml:space="preserve">ذكره ابن حاتم الشّاميّ في الدّرّ النّظيم،/ 556- 557.؛ </w:t>
      </w:r>
      <w:r>
        <w:rPr>
          <w:rStyle w:val="FootnoteReference"/>
        </w:rPr>
        <w:footnoteReference w:id="1055"/>
      </w:r>
    </w:p>
    <w:p>
      <w:pPr>
        <w:pStyle w:val="Heading3"/>
      </w:pPr>
      <w:bookmarkStart w:id="546" w:name="_Toc179"/>
      <w:r>
        <w:t>زيارته في أوّل رجب والنصّف من شعبان أو في زيارة الأربعين</w:t>
      </w:r>
      <w:bookmarkEnd w:id="546"/>
    </w:p>
    <w:p>
      <w:pPr>
        <w:pStyle w:val="BookText"/>
      </w:pPr>
      <w:r>
        <w:rPr>
          <w:rFonts w:ascii="Amiri" w:hAnsi="Amiri" w:eastAsia="Amiri" w:cs="Amiri"/>
          <w:lang w:bidi="ar-SA"/>
          <w:color w:val="111111"/>
          <w:sz w:val="28"/>
          <w:szCs w:val="28"/>
          <w:rtl/>
        </w:rPr>
        <w:t xml:space="preserve">ذكره ابن طاوس في الإقبال (ط حجري)،/ 712، (ط قم)، 3/ 343، وسائر المصادر </w:t>
      </w:r>
      <w:r>
        <w:rPr>
          <w:rStyle w:val="FootnoteReference"/>
        </w:rPr>
        <w:footnoteReference w:id="1056"/>
      </w:r>
      <w:r>
        <w:rPr>
          <w:rFonts w:ascii="Amiri" w:hAnsi="Amiri" w:eastAsia="Amiri" w:cs="Amiri"/>
          <w:lang w:bidi="ar-SA"/>
          <w:color w:val="111111"/>
          <w:sz w:val="28"/>
          <w:szCs w:val="28"/>
          <w:rtl/>
        </w:rPr>
        <w:t xml:space="preserve">مثله الشّهيد الأوّل، المزار،/ 177.</w:t>
      </w:r>
    </w:p>
    <w:p>
      <w:pPr>
        <w:pStyle w:val="Heading2"/>
      </w:pPr>
      <w:bookmarkStart w:id="547" w:name="_Toc180"/>
      <w:r>
        <w:t>174/ 208- عبداللَّه الأكبر بن الحسن بن أمير المؤمنين عليهم السلام</w:t>
      </w:r>
      <w:bookmarkEnd w:id="547"/>
    </w:p>
    <w:p>
      <w:pPr>
        <w:pStyle w:val="BookText"/>
      </w:pPr>
      <w:r>
        <w:rPr>
          <w:rFonts w:ascii="Amiri" w:hAnsi="Amiri" w:eastAsia="Amiri" w:cs="Amiri"/>
          <w:lang w:bidi="ar-SA"/>
          <w:color w:val="111111"/>
          <w:sz w:val="28"/>
          <w:szCs w:val="28"/>
          <w:rtl/>
        </w:rPr>
        <w:t xml:space="preserve">وهو زوج سكينة بنت سيِّد الشّهداء عليهم السلام، فقد ذكرناه في المجلّد الثّاني عشر، ص 309- 335.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82" w:name="pg19430_207264"/>
    <w:bookmarkEnd w:id="82"/>
    <w:p>
      <w:pPr>
        <w:pStyle w:val="Heading2"/>
      </w:pPr>
      <w:bookmarkStart w:id="548" w:name="_Toc181"/>
      <w:r>
        <w:t>175/ 209- عبداللَّه (الأكبر) بن عقيل بن أبي طالب</w:t>
      </w:r>
      <w:bookmarkEnd w:id="548"/>
    </w:p>
    <w:p>
      <w:pPr>
        <w:pStyle w:val="BookText"/>
      </w:pPr>
      <w:r>
        <w:rPr>
          <w:rFonts w:ascii="Amiri" w:hAnsi="Amiri" w:eastAsia="Amiri" w:cs="Amiri"/>
          <w:lang w:bidi="ar-SA"/>
          <w:color w:val="111111"/>
          <w:sz w:val="28"/>
          <w:szCs w:val="28"/>
          <w:rtl/>
        </w:rPr>
        <w:t xml:space="preserve">ذكر ترجمته في المجلّد الرّابع عشر، ص 614- 628.</w:t>
      </w:r>
    </w:p>
    <w:p>
      <w:pPr>
        <w:pStyle w:val="Heading2"/>
      </w:pPr>
      <w:bookmarkStart w:id="549" w:name="_Toc182"/>
      <w:r>
        <w:t>176/ 210- عبداللَّه بن الأكدن وأخوه [عبدالرّحمان]</w:t>
      </w:r>
      <w:bookmarkEnd w:id="549"/>
    </w:p>
    <w:p>
      <w:pPr>
        <w:pStyle w:val="Heading3"/>
      </w:pPr>
      <w:bookmarkStart w:id="550" w:name="_Toc183"/>
      <w:r>
        <w:t>استشهادهما</w:t>
      </w:r>
      <w:bookmarkEnd w:id="550"/>
    </w:p>
    <w:p>
      <w:pPr>
        <w:pStyle w:val="BookText"/>
      </w:pPr>
      <w:r>
        <w:rPr>
          <w:rFonts w:ascii="Amiri" w:hAnsi="Amiri" w:eastAsia="Amiri" w:cs="Amiri"/>
          <w:lang w:bidi="ar-SA"/>
          <w:color w:val="111111"/>
          <w:sz w:val="28"/>
          <w:szCs w:val="28"/>
          <w:rtl/>
        </w:rPr>
        <w:t xml:space="preserve">[عن مقتل شهاب الدّين العامليّ] فنظر الحسين عليه السلام يميناً وشمالًا، وإذا برجل من أصحابه يقال له عبداللَّه بن الأكدن، وكان هو وأخ له في خيمة لهما، فخرجا وهما يبكيان، فقال الحسين عليه السلام: وما يبكيكما؟ فإنِّي أرجو من اللَّه أن يكون ساق إليكما خيراً، فقالا: واللَّه ما لأنفسنا نبكي، ولكن بكاؤنا عليك حيث نراك وحيداً وقد أحاطت بك الأعداء ولا نقدر على ردّهم منك، فقال: جزاكم اللَّه عنِّي خيراً، فأنتما جيراني في الجنّة. فلمّا سمعا منه ذلك حملا، وأنشأ أحدهما يقول:</w:t>
      </w:r>
    </w:p>
    <w:p>
      <w:pPr>
        <w:pStyle w:val="BookText"/>
      </w:pPr>
      <w:r>
        <w:rPr>
          <w:rFonts w:ascii="Amiri" w:hAnsi="Amiri" w:eastAsia="Amiri" w:cs="Amiri"/>
          <w:lang w:bidi="ar-SA"/>
          <w:color w:val="111111"/>
          <w:sz w:val="28"/>
          <w:szCs w:val="28"/>
          <w:rtl/>
        </w:rPr>
        <w:t xml:space="preserve">اليوم قد طاب لنا طعاني *** لا تجزعي يا نفس كلّ فانِ</w:t>
      </w:r>
    </w:p>
    <w:p>
      <w:pPr>
        <w:pStyle w:val="BookText"/>
      </w:pPr>
      <w:r>
        <w:rPr>
          <w:rFonts w:ascii="Amiri" w:hAnsi="Amiri" w:eastAsia="Amiri" w:cs="Amiri"/>
          <w:lang w:bidi="ar-SA"/>
          <w:color w:val="111111"/>
          <w:sz w:val="28"/>
          <w:szCs w:val="28"/>
          <w:rtl/>
        </w:rPr>
        <w:t xml:space="preserve">غير إلهٍ واحدٍ منّانِ *** ذي الجود والنّعمان رفيع الشّانِ</w:t>
      </w:r>
    </w:p>
    <w:p>
      <w:pPr>
        <w:pStyle w:val="BookText"/>
      </w:pPr>
      <w:r>
        <w:rPr>
          <w:rFonts w:ascii="Amiri" w:hAnsi="Amiri" w:eastAsia="Amiri" w:cs="Amiri"/>
          <w:lang w:bidi="ar-SA"/>
          <w:color w:val="111111"/>
          <w:sz w:val="28"/>
          <w:szCs w:val="28"/>
          <w:rtl/>
        </w:rPr>
        <w:t xml:space="preserve">وحمل الآخر وهو يقول:</w:t>
      </w:r>
    </w:p>
    <w:p>
      <w:pPr>
        <w:pStyle w:val="BookText"/>
      </w:pPr>
      <w:r>
        <w:rPr>
          <w:rFonts w:ascii="Amiri" w:hAnsi="Amiri" w:eastAsia="Amiri" w:cs="Amiri"/>
          <w:lang w:bidi="ar-SA"/>
          <w:color w:val="111111"/>
          <w:sz w:val="28"/>
          <w:szCs w:val="28"/>
          <w:rtl/>
        </w:rPr>
        <w:t xml:space="preserve">إن تنكروني فأنا ابن الأكدنْ *** ديني على دين الحسين والحسنْ</w:t>
      </w:r>
    </w:p>
    <w:p>
      <w:pPr>
        <w:pStyle w:val="BookText"/>
      </w:pPr>
      <w:r>
        <w:rPr>
          <w:rFonts w:ascii="Amiri" w:hAnsi="Amiri" w:eastAsia="Amiri" w:cs="Amiri"/>
          <w:lang w:bidi="ar-SA"/>
          <w:color w:val="111111"/>
          <w:sz w:val="28"/>
          <w:szCs w:val="28"/>
          <w:rtl/>
        </w:rPr>
        <w:t xml:space="preserve">ولا أبالي في الخطوب في الزّمنْ *** إذا رضي عنِّي النّبيّ المؤتمنْ</w:t>
      </w:r>
    </w:p>
    <w:p>
      <w:pPr>
        <w:pStyle w:val="BookText"/>
      </w:pPr>
      <w:r>
        <w:rPr>
          <w:rFonts w:ascii="Amiri" w:hAnsi="Amiri" w:eastAsia="Amiri" w:cs="Amiri"/>
          <w:lang w:bidi="ar-SA"/>
          <w:color w:val="111111"/>
          <w:sz w:val="28"/>
          <w:szCs w:val="28"/>
          <w:rtl/>
        </w:rPr>
        <w:t xml:space="preserve">خير نبيّ صادق عالي السّننْ *** محمّد جدّ الحسين والحسنْ</w:t>
      </w:r>
    </w:p>
    <w:p>
      <w:pPr>
        <w:pStyle w:val="BookText"/>
      </w:pPr>
      <w:r>
        <w:rPr>
          <w:rFonts w:ascii="Amiri" w:hAnsi="Amiri" w:eastAsia="Amiri" w:cs="Amiri"/>
          <w:lang w:bidi="ar-SA"/>
          <w:color w:val="111111"/>
          <w:sz w:val="28"/>
          <w:szCs w:val="28"/>
          <w:rtl/>
        </w:rPr>
        <w:t xml:space="preserve">قال: ثمّ قاتلا قتالًا شديداً حتّى قتلا خلقاً كثيراً، ووقع الحرب بينهما وبين رجال ابن سعد (لعنه اللَّه)، فقتلا من القوم ستّمائة فارس، واللَّه العالم، وقُتلا رحمة اللَّه عليهما.</w:t>
      </w:r>
    </w:p>
    <w:p>
      <w:pPr>
        <w:pStyle w:val="BookText"/>
      </w:pPr>
      <w:r>
        <w:rPr>
          <w:rFonts w:ascii="Amiri" w:hAnsi="Amiri" w:eastAsia="Amiri" w:cs="Amiri"/>
          <w:lang w:bidi="ar-SA"/>
          <w:color w:val="111111"/>
          <w:sz w:val="28"/>
          <w:szCs w:val="28"/>
          <w:rtl/>
        </w:rPr>
        <w:t xml:space="preserve">وروى أنّ الحسين عليه السلام لمّا قُتل أولاد الأكدن نظر يميناً وشمالًا فلم ير أحداً، فنادى:</w:t>
      </w:r>
    </w:p>
    <w:p>
      <w:pPr>
        <w:pStyle w:val="BookText"/>
      </w:pPr>
      <w:r>
        <w:rPr>
          <w:rFonts w:ascii="Amiri" w:hAnsi="Amiri" w:eastAsia="Amiri" w:cs="Amiri"/>
          <w:lang w:bidi="ar-SA"/>
          <w:color w:val="111111"/>
          <w:sz w:val="28"/>
          <w:szCs w:val="28"/>
          <w:rtl/>
        </w:rPr>
        <w:t xml:space="preserve">يا مسلم بن عقيل، يا هلال بن نافع، يا حرّ الرّياحيّ، يا حبيب بن مظاهر، يا زهير بن القين، يا جابر بن عروة، يا فرسان الوغى وأبطال الهيجاء! ما لي أناديكم فلا تجيبوني،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3" w:name="pg19430_207265"/>
    <w:bookmarkEnd w:id="83"/>
    <w:p>
      <w:pPr>
        <w:pStyle w:val="BookText"/>
      </w:pPr>
      <w:r>
        <w:rPr>
          <w:rFonts w:ascii="Amiri" w:hAnsi="Amiri" w:eastAsia="Amiri" w:cs="Amiri"/>
          <w:lang w:bidi="ar-SA"/>
          <w:color w:val="111111"/>
          <w:sz w:val="28"/>
          <w:szCs w:val="28"/>
          <w:rtl/>
        </w:rPr>
        <w:t xml:space="preserve">وأدعوكم فلم تسمعوني؟ صرّعكم واللَّه ريب المنون، وأرزاكم الدّهر الخؤون، فاسترجع وقال:</w:t>
      </w:r>
    </w:p>
    <w:p>
      <w:pPr>
        <w:pStyle w:val="BookText"/>
      </w:pPr>
      <w:r>
        <w:rPr>
          <w:rFonts w:ascii="Amiri" w:hAnsi="Amiri" w:eastAsia="Amiri" w:cs="Amiri"/>
          <w:lang w:bidi="ar-SA"/>
          <w:color w:val="111111"/>
          <w:sz w:val="28"/>
          <w:szCs w:val="28"/>
          <w:rtl/>
        </w:rPr>
        <w:t xml:space="preserve">قومٌ إذا نودوا لدفعِ ملمّةٍ *** والقوم بين مدعسٍ ومكردسِ</w:t>
      </w:r>
    </w:p>
    <w:p>
      <w:pPr>
        <w:pStyle w:val="BookText"/>
      </w:pPr>
      <w:r>
        <w:rPr>
          <w:rFonts w:ascii="Amiri" w:hAnsi="Amiri" w:eastAsia="Amiri" w:cs="Amiri"/>
          <w:lang w:bidi="ar-SA"/>
          <w:color w:val="111111"/>
          <w:sz w:val="28"/>
          <w:szCs w:val="28"/>
          <w:rtl/>
        </w:rPr>
        <w:t xml:space="preserve">لبسوا القلوب على الدّروع وأقبلوا *** يتهافتون على ذهاب الأنفسِ</w:t>
      </w:r>
    </w:p>
    <w:p>
      <w:pPr>
        <w:pStyle w:val="BookText"/>
      </w:pPr>
      <w:r>
        <w:rPr>
          <w:rFonts w:ascii="Amiri" w:hAnsi="Amiri" w:eastAsia="Amiri" w:cs="Amiri"/>
          <w:lang w:bidi="ar-SA"/>
          <w:color w:val="111111"/>
          <w:sz w:val="28"/>
          <w:szCs w:val="28"/>
          <w:rtl/>
        </w:rPr>
        <w:t xml:space="preserve">نصروا الحسين فيا لهم من فيتةٍ *** حازوا الجنان وألبسوا من سندسِ</w:t>
      </w:r>
    </w:p>
    <w:p>
      <w:pPr>
        <w:pStyle w:val="BookText"/>
      </w:pPr>
      <w:r>
        <w:rPr>
          <w:rFonts w:ascii="Amiri" w:hAnsi="Amiri" w:eastAsia="Amiri" w:cs="Amiri"/>
          <w:lang w:bidi="ar-SA"/>
          <w:color w:val="111111"/>
          <w:sz w:val="28"/>
          <w:szCs w:val="28"/>
          <w:rtl/>
        </w:rPr>
        <w:t xml:space="preserve">الدّربندي، أسرار الشّهادة،/ 287</w:t>
      </w:r>
    </w:p>
    <w:p>
      <w:pPr>
        <w:pStyle w:val="Heading2"/>
      </w:pPr>
      <w:bookmarkStart w:id="551" w:name="_Toc184"/>
      <w:r>
        <w:t>177/ 211- عبداللَّه بن بشر الخثعمي</w:t>
      </w:r>
      <w:bookmarkEnd w:id="551"/>
    </w:p>
    <w:p>
      <w:pPr>
        <w:pStyle w:val="Heading3"/>
      </w:pPr>
      <w:bookmarkStart w:id="552" w:name="_Toc185"/>
      <w:r>
        <w:t>ميزاته العائليّة</w:t>
      </w:r>
      <w:bookmarkEnd w:id="552"/>
    </w:p>
    <w:p>
      <w:pPr>
        <w:pStyle w:val="BookText"/>
      </w:pPr>
      <w:r>
        <w:rPr>
          <w:rFonts w:ascii="Amiri" w:hAnsi="Amiri" w:eastAsia="Amiri" w:cs="Amiri"/>
          <w:lang w:bidi="ar-SA"/>
          <w:color w:val="111111"/>
          <w:sz w:val="28"/>
          <w:szCs w:val="28"/>
          <w:rtl/>
        </w:rPr>
        <w:t xml:space="preserve">وقُتل من بني خثعم: عبداللَّه بن بشر الأكلة.</w:t>
      </w:r>
    </w:p>
    <w:p>
      <w:pPr>
        <w:pStyle w:val="BookText"/>
      </w:pPr>
      <w:r>
        <w:rPr>
          <w:rFonts w:ascii="Amiri" w:hAnsi="Amiri" w:eastAsia="Amiri" w:cs="Amiri"/>
          <w:lang w:bidi="ar-SA"/>
          <w:color w:val="111111"/>
          <w:sz w:val="28"/>
          <w:szCs w:val="28"/>
          <w:rtl/>
        </w:rPr>
        <w:t xml:space="preserve">الرّسّان، تسمية من قتل،/ 154/ عنه: الشّجري، الأمالي، 1/ 172؛ مثله المحلّي، الحدائق الورديّة، 1/ 122</w:t>
      </w:r>
    </w:p>
    <w:p>
      <w:pPr>
        <w:pStyle w:val="BookText"/>
      </w:pPr>
      <w:r>
        <w:rPr>
          <w:rFonts w:ascii="Amiri" w:hAnsi="Amiri" w:eastAsia="Amiri" w:cs="Amiri"/>
          <w:lang w:bidi="ar-SA"/>
          <w:color w:val="111111"/>
          <w:sz w:val="28"/>
          <w:szCs w:val="28"/>
          <w:rtl/>
        </w:rPr>
        <w:t xml:space="preserve">(عبداللَّه بن بشر الخثعميّ): هو عبداللَّه بن بشر بن ربيعة بن عمرو بن منارة بن قمير ابن عامر بن رائسة بن مالك بن واهب بن جليحة بن كلب بن ربيعة بن عفرس بن خلف بن أقبل بن أنمار الأنماريّ الخثعميّ؛ كان عبداللَّه بن بشر الخثعميّ من مشاهير الكماة الحماة للحقائق، وله ولأبيه ذكر في المغازي والحروب. (قال) ابن الكلبيّ: بشر بن ربيعة الخثعميّ هو صاحب الخطّة بالكوفة الّتي يقال لها جبانة بشر، وهو القائل يوم القادسيّة:</w:t>
      </w:r>
    </w:p>
    <w:p>
      <w:pPr>
        <w:pStyle w:val="BookText"/>
      </w:pPr>
      <w:r>
        <w:rPr>
          <w:rFonts w:ascii="Amiri" w:hAnsi="Amiri" w:eastAsia="Amiri" w:cs="Amiri"/>
          <w:lang w:bidi="ar-SA"/>
          <w:color w:val="111111"/>
          <w:sz w:val="28"/>
          <w:szCs w:val="28"/>
          <w:rtl/>
        </w:rPr>
        <w:t xml:space="preserve">أنخت بباب القادسيّة ناقتي *** وسعد بن وقّاص عليَّ أميرُ</w:t>
      </w:r>
    </w:p>
    <w:p>
      <w:pPr>
        <w:pStyle w:val="BookText"/>
      </w:pPr>
      <w:r>
        <w:rPr>
          <w:rFonts w:ascii="Amiri" w:hAnsi="Amiri" w:eastAsia="Amiri" w:cs="Amiri"/>
          <w:lang w:bidi="ar-SA"/>
          <w:color w:val="111111"/>
          <w:sz w:val="28"/>
          <w:szCs w:val="28"/>
          <w:rtl/>
        </w:rPr>
        <w:t xml:space="preserve">السّماوي، إبصار العين،/ 101/ عنه: الزّنجاني، وسيلة الدّارين،/ 167</w:t>
      </w:r>
    </w:p>
    <w:p>
      <w:pPr>
        <w:pStyle w:val="BookText"/>
      </w:pPr>
      <w:r>
        <w:rPr>
          <w:rFonts w:ascii="Amiri" w:hAnsi="Amiri" w:eastAsia="Amiri" w:cs="Amiri"/>
          <w:lang w:bidi="ar-SA"/>
          <w:color w:val="111111"/>
          <w:sz w:val="28"/>
          <w:szCs w:val="28"/>
          <w:rtl/>
        </w:rPr>
        <w:t xml:space="preserve">اليمانيّة كلّها راجعة إلى وُلد قحطان [من وُلد سام بن نوح أو هود عليهما السلام]، فولد قحطان:</w:t>
      </w:r>
    </w:p>
    <w:p>
      <w:pPr>
        <w:pStyle w:val="BookText"/>
      </w:pPr>
      <w:r>
        <w:rPr>
          <w:rFonts w:ascii="Amiri" w:hAnsi="Amiri" w:eastAsia="Amiri" w:cs="Amiri"/>
          <w:lang w:bidi="ar-SA"/>
          <w:color w:val="111111"/>
          <w:sz w:val="28"/>
          <w:szCs w:val="28"/>
          <w:rtl/>
        </w:rPr>
        <w:t xml:space="preserve">يعرب، ولد يعرب: يَشْجُب. فولد يَشْجُب: سبأ وهو عامر، فولد سبأ: كهلان، فولد كهلان: زيد، ولد زيد: مالك، فولد مالك: نَبْت ولد نَبْت: الغوث، فولد الغوث: أُدَد،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الأزد وعمرو، فمن ولد عمرو: خَثْعَم وبَجِيلة.</w:t>
      </w:r>
    </w:p>
    <w:p>
      <w:pPr>
        <w:pStyle w:val="BookText"/>
      </w:pPr>
      <w:r>
        <w:rPr>
          <w:rFonts w:ascii="Amiri" w:hAnsi="Amiri" w:eastAsia="Amiri" w:cs="Amiri"/>
          <w:lang w:bidi="ar-SA"/>
          <w:color w:val="111111"/>
          <w:sz w:val="28"/>
          <w:szCs w:val="28"/>
          <w:rtl/>
        </w:rPr>
        <w:t xml:space="preserve">ولد عمرو بن الغوث: إراش، فولد إراش: أنمار، وقد قيل: إنّ أنمار هذا، وهو أنمار ابن نزار بن معد بن عدنان، واللَّه أعلم. فولد أنمار: أقْيَل، وفي النّاس يقول مَنْ يقول:</w:t>
      </w:r>
    </w:p>
    <w:p>
      <w:pPr>
        <w:pStyle w:val="BookText"/>
      </w:pPr>
      <w:r>
        <w:rPr>
          <w:rFonts w:ascii="Amiri" w:hAnsi="Amiri" w:eastAsia="Amiri" w:cs="Amiri"/>
          <w:lang w:bidi="ar-SA"/>
          <w:color w:val="111111"/>
          <w:sz w:val="28"/>
          <w:szCs w:val="28"/>
          <w:rtl/>
        </w:rPr>
        <w:t xml:space="preserve">أفْتَل، وهو خثعم، سُمِّي خثعماً بجَمَل كان له اسمه خثعم، وأمّه هند بنت مالك بن الغافق ابن الشّاهد بن عك.</w:t>
      </w:r>
    </w:p>
    <w:p>
      <w:pPr>
        <w:pStyle w:val="BookText"/>
      </w:pPr>
      <w:r>
        <w:rPr>
          <w:rFonts w:ascii="Amiri" w:hAnsi="Amiri" w:eastAsia="Amiri" w:cs="Amiri"/>
          <w:lang w:bidi="ar-SA"/>
          <w:color w:val="111111"/>
          <w:sz w:val="28"/>
          <w:szCs w:val="28"/>
          <w:rtl/>
        </w:rPr>
        <w:t xml:space="preserve">ولد خثعم: حُلْف (بالحاء غير منقوطة مضمومة ولام ساكنة)، وفي النّاس مَنْ يقول:</w:t>
      </w:r>
    </w:p>
    <w:p>
      <w:pPr>
        <w:pStyle w:val="BookText"/>
      </w:pPr>
      <w:r>
        <w:rPr>
          <w:rFonts w:ascii="Amiri" w:hAnsi="Amiri" w:eastAsia="Amiri" w:cs="Amiri"/>
          <w:lang w:bidi="ar-SA"/>
          <w:color w:val="111111"/>
          <w:sz w:val="28"/>
          <w:szCs w:val="28"/>
          <w:rtl/>
        </w:rPr>
        <w:t xml:space="preserve">حَلِف (بالحاء المفتوحة غير منقوطة ولام مكسورة)، فولد حلف: عِفْرِس، فولد عِفْرِس:</w:t>
      </w:r>
    </w:p>
    <w:p>
      <w:pPr>
        <w:pStyle w:val="BookText"/>
      </w:pPr>
      <w:r>
        <w:rPr>
          <w:rFonts w:ascii="Amiri" w:hAnsi="Amiri" w:eastAsia="Amiri" w:cs="Amiri"/>
          <w:lang w:bidi="ar-SA"/>
          <w:color w:val="111111"/>
          <w:sz w:val="28"/>
          <w:szCs w:val="28"/>
          <w:rtl/>
        </w:rPr>
        <w:t xml:space="preserve">شَهْران [...] وأكلُب بن ربيعة بن نزار، دخلوا في بني خثعم، فقالوا: أكلب بن ربيعة بن عِفْرِس منهم [...] بشر بن ربيعة بن عمرو بن شارة بن نمير بن عامر بن رابية بن مالك ابن وهب بن جَليحة، وهو الحارث بن ربيعة بن أكلب بن ربيعة، شهد القادسيّة وكان شريفاً، وإليه تُنسب جَبّانة بِشر بالكوفة [...]، وكريم بن عفيف بن عبداللَّه بن كعب بن غَزيّة بن مالك بن نصر بن مالك بن عمرو بن عامر بن مَشيب بن شباب بن مالك بن دعران بن محارب بن عمران بن شهران، وقُتل مع حجر بن عديّ الأدبر بمرج عذراء.</w:t>
      </w:r>
    </w:p>
    <w:p>
      <w:pPr>
        <w:pStyle w:val="BookText"/>
      </w:pPr>
      <w:r>
        <w:rPr>
          <w:rFonts w:ascii="Amiri" w:hAnsi="Amiri" w:eastAsia="Amiri" w:cs="Amiri"/>
          <w:lang w:bidi="ar-SA"/>
          <w:color w:val="111111"/>
          <w:sz w:val="28"/>
          <w:szCs w:val="28"/>
          <w:rtl/>
        </w:rPr>
        <w:t xml:space="preserve">ابن حزم، جمهرة الأنساب،/ 329، 330، 387، 390، 391، 392</w:t>
      </w:r>
    </w:p>
    <w:p>
      <w:pPr>
        <w:pStyle w:val="BookText"/>
      </w:pPr>
      <w:r>
        <w:rPr>
          <w:rFonts w:ascii="Amiri" w:hAnsi="Amiri" w:eastAsia="Amiri" w:cs="Amiri"/>
          <w:lang w:bidi="ar-SA"/>
          <w:color w:val="111111"/>
          <w:sz w:val="28"/>
          <w:szCs w:val="28"/>
          <w:rtl/>
        </w:rPr>
        <w:t xml:space="preserve">بشر بن ربيعة الخثعميّ- يأتي في بشر الغنويّ- (ز).</w:t>
      </w:r>
    </w:p>
    <w:p>
      <w:pPr>
        <w:pStyle w:val="BookText"/>
      </w:pPr>
      <w:r>
        <w:rPr>
          <w:rFonts w:ascii="Amiri" w:hAnsi="Amiri" w:eastAsia="Amiri" w:cs="Amiri"/>
          <w:lang w:bidi="ar-SA"/>
          <w:color w:val="111111"/>
          <w:sz w:val="28"/>
          <w:szCs w:val="28"/>
          <w:rtl/>
        </w:rPr>
        <w:t xml:space="preserve">(بشر) الغنويّ: ويقال الخثعميّ، قال أبو حاتم: مصريّ، له صحبة، وقال ابن السّكن:</w:t>
      </w:r>
    </w:p>
    <w:p>
      <w:pPr>
        <w:pStyle w:val="BookText"/>
      </w:pPr>
      <w:r>
        <w:rPr>
          <w:rFonts w:ascii="Amiri" w:hAnsi="Amiri" w:eastAsia="Amiri" w:cs="Amiri"/>
          <w:lang w:bidi="ar-SA"/>
          <w:color w:val="111111"/>
          <w:sz w:val="28"/>
          <w:szCs w:val="28"/>
          <w:rtl/>
        </w:rPr>
        <w:t xml:space="preserve">عداده في أهل الشّام، روى حديثه أحمد والبخاريّ في التّاريخ والطّبرانيّ وغيرهم من طريق الوليد بن المغيرة المعافريّ عن عبداللَّه بن بشر الغنويّ، ومنهم من قال الخثعميّ عن أبيه أ نّه سمع النّبيّ صلى الله عليه و آله و سلم يقول: «لتفتحنّ القسطنطينيّة ولنعم الأمير أميرها ولنعم الجيش ذاك الجيش»، قال: فدعاني مسلمة بن عبدالملك، فسألني، فحدّثته بهذا الحديث، فغزا القسطنطينيّة. (قلت) القائل ذلك هو عبداللَّه بن بشر، ورواه ابن السّكن من هذا الوجه، فقال بشر بن ربيعة الخثعميّ: وسيأتي في القسم الثّالث بشر بن ربيعة الخثعميّ،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فيحتمل أن يكون آخر.</w:t>
      </w:r>
    </w:p>
    <w:p>
      <w:pPr>
        <w:pStyle w:val="BookText"/>
      </w:pPr>
      <w:r>
        <w:rPr>
          <w:rFonts w:ascii="Amiri" w:hAnsi="Amiri" w:eastAsia="Amiri" w:cs="Amiri"/>
          <w:lang w:bidi="ar-SA"/>
          <w:color w:val="111111"/>
          <w:sz w:val="28"/>
          <w:szCs w:val="28"/>
          <w:rtl/>
        </w:rPr>
        <w:t xml:space="preserve">بشر بن ربيعة بن عمرو بن منارة بن قير بن عامر بن رابية بن مالك بن واهب بن حليجة بن كلب بن ربيعة بن عفرس بن أقيل بن أنمار الخثعميّ. قال ابن الكلبيّ: اختطّ بالكوفة وخطّته بها يقال لها جبانة بشر بالكوفة وشهد القادسيّة وهو القائل:</w:t>
      </w:r>
    </w:p>
    <w:p>
      <w:pPr>
        <w:pStyle w:val="BookText"/>
      </w:pPr>
      <w:r>
        <w:rPr>
          <w:rFonts w:ascii="Amiri" w:hAnsi="Amiri" w:eastAsia="Amiri" w:cs="Amiri"/>
          <w:lang w:bidi="ar-SA"/>
          <w:color w:val="111111"/>
          <w:sz w:val="28"/>
          <w:szCs w:val="28"/>
          <w:rtl/>
        </w:rPr>
        <w:t xml:space="preserve">أنخت بباب القادسيّة ناقتي وسعد بن وقّاص عليَّ أمير</w:t>
      </w:r>
    </w:p>
    <w:p>
      <w:pPr>
        <w:pStyle w:val="BookText"/>
      </w:pPr>
      <w:r>
        <w:rPr>
          <w:rFonts w:ascii="Amiri" w:hAnsi="Amiri" w:eastAsia="Amiri" w:cs="Amiri"/>
          <w:lang w:bidi="ar-SA"/>
          <w:color w:val="111111"/>
          <w:sz w:val="28"/>
          <w:szCs w:val="28"/>
          <w:rtl/>
        </w:rPr>
        <w:t xml:space="preserve">وقد تقدّم في القسم الأوّل بشر الخثعميّ، ويقال الغنوي، وأ نّه وقع في بعض الرّوايات بشر بن ربيعة الخثعميّ، فيحتمل أن يكون هذا- (ز).</w:t>
      </w:r>
    </w:p>
    <w:p>
      <w:pPr>
        <w:pStyle w:val="BookText"/>
      </w:pPr>
      <w:r>
        <w:rPr>
          <w:rFonts w:ascii="Amiri" w:hAnsi="Amiri" w:eastAsia="Amiri" w:cs="Amiri"/>
          <w:lang w:bidi="ar-SA"/>
          <w:color w:val="111111"/>
          <w:sz w:val="28"/>
          <w:szCs w:val="28"/>
          <w:rtl/>
        </w:rPr>
        <w:t xml:space="preserve">(بشر) بن ربيعة، وهو بشر بن أبي رهم الجهميّ، صاحب جبانة بشر بالكوفة، وهو بضمّ أوّله وسكون المهملة، ضبطه الأمين، وهو بشر بن أبي رهم، وذكر أ نّه شهد اليمامة وذكره المرزبانيّ في معجمه كما صدرت به، وقال: كان أحد الفرسان، وهو القائل لعمر ابن الخطّاب بعد وقعة القادسيّة:</w:t>
      </w:r>
    </w:p>
    <w:p>
      <w:pPr>
        <w:pStyle w:val="BookText"/>
      </w:pPr>
      <w:r>
        <w:rPr>
          <w:rFonts w:ascii="Amiri" w:hAnsi="Amiri" w:eastAsia="Amiri" w:cs="Amiri"/>
          <w:lang w:bidi="ar-SA"/>
          <w:color w:val="111111"/>
          <w:sz w:val="28"/>
          <w:szCs w:val="28"/>
          <w:rtl/>
        </w:rPr>
        <w:t xml:space="preserve">تذكر هداك اللَّه وقع سيوفنا *** بباب قديس والقلوب تطير</w:t>
      </w:r>
    </w:p>
    <w:p>
      <w:pPr>
        <w:pStyle w:val="BookText"/>
      </w:pPr>
      <w:r>
        <w:rPr>
          <w:rFonts w:ascii="Amiri" w:hAnsi="Amiri" w:eastAsia="Amiri" w:cs="Amiri"/>
          <w:lang w:bidi="ar-SA"/>
          <w:color w:val="111111"/>
          <w:sz w:val="28"/>
          <w:szCs w:val="28"/>
          <w:rtl/>
        </w:rPr>
        <w:t xml:space="preserve">إذا ما فرغنا من قراع كتيبة *** دلفنا لأخرى كالجبال تسير</w:t>
      </w:r>
    </w:p>
    <w:p>
      <w:pPr>
        <w:pStyle w:val="BookText"/>
      </w:pPr>
      <w:r>
        <w:rPr>
          <w:rFonts w:ascii="Amiri" w:hAnsi="Amiri" w:eastAsia="Amiri" w:cs="Amiri"/>
          <w:lang w:bidi="ar-SA"/>
          <w:color w:val="111111"/>
          <w:sz w:val="28"/>
          <w:szCs w:val="28"/>
          <w:rtl/>
        </w:rPr>
        <w:t xml:space="preserve">ويقول فيها:</w:t>
      </w:r>
    </w:p>
    <w:p>
      <w:pPr>
        <w:pStyle w:val="BookText"/>
      </w:pPr>
      <w:r>
        <w:rPr>
          <w:rFonts w:ascii="Amiri" w:hAnsi="Amiri" w:eastAsia="Amiri" w:cs="Amiri"/>
          <w:lang w:bidi="ar-SA"/>
          <w:color w:val="111111"/>
          <w:sz w:val="28"/>
          <w:szCs w:val="28"/>
          <w:rtl/>
        </w:rPr>
        <w:t xml:space="preserve">وعند أمير المؤمنين نوافل وعند المثنّى فضّة وحرير</w:t>
      </w:r>
    </w:p>
    <w:p>
      <w:pPr>
        <w:pStyle w:val="BookText"/>
      </w:pPr>
      <w:r>
        <w:rPr>
          <w:rFonts w:ascii="Amiri" w:hAnsi="Amiri" w:eastAsia="Amiri" w:cs="Amiri"/>
          <w:lang w:bidi="ar-SA"/>
          <w:color w:val="111111"/>
          <w:sz w:val="28"/>
          <w:szCs w:val="28"/>
          <w:rtl/>
        </w:rPr>
        <w:t xml:space="preserve">وذكر أبو عبيدة عن يونس بن أبي الخطّاب أنّ سبب هذا الشّعر أنّ سعداً قسّم غنيمة، فبقيت بقيّة فكتب إليه عمر: فضّها على حملة القرآن، فجاءه عمرو بن معديكرب، فقال: ما معك من كتاب اللَّه؟ قال: شغلت بالجهاد عن حفظه، فقال: ما لك في هذا نصيب، فجاءه بشر الخثعميّ، فقال: ما معك؟ قال: «بسم اللَّه الرّحمن الرّحيم»، فلم يعطه شيئاً، فقال الشّعر المذكور، وقال عمرو: شعراً آخر، فكتب سعد بذلك إلى عمر، فقال: اعطهما بسبب بلائهما، فأعطى كلّ واحد ألفين، وقال دعبل في طبقات الشّعراء: بشر الخثعميّ صاحب جبانة بشر يقول لعمر، فذكر البيتين الأوّلين، وبعده: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12" o:title=""/>
          </v:shape>
        </w:pic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13" o:title=""/>
          </v:shape>
        </w:pic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غداة يودّ القوم لو أن بعضهما *** يعار جناحي طائر فيطير</w:t>
      </w:r>
    </w:p>
    <w:p>
      <w:pPr>
        <w:pStyle w:val="BookText"/>
      </w:pPr>
      <w:r>
        <w:rPr>
          <w:rFonts w:ascii="Amiri" w:hAnsi="Amiri" w:eastAsia="Amiri" w:cs="Amiri"/>
          <w:lang w:bidi="ar-SA"/>
          <w:color w:val="111111"/>
          <w:sz w:val="28"/>
          <w:szCs w:val="28"/>
          <w:rtl/>
        </w:rPr>
        <w:t xml:space="preserve">قال: وكان سعد بن أبي وقّاص حين اجتبى الخراج فضلت فضلة، فكاتب عمر، فأمره أن يفرّقها في قرّاء القرآن، ففعل. فلمّا كان العام الماضي كتب إلى عمر أ نّهم كانوا سبعة فصاروا الآن سبعين، فكتب إليه: فرّقها في أهل البلاء والنّكاية في العدوّ، فكتب بشر الخثعميّ إلى عمر بهذا الشّعر، فكتب إلى سعد أن ألحقه بأهل البلاء وقدّمه، ففعل- (ز).</w:t>
      </w:r>
    </w:p>
    <w:p>
      <w:pPr>
        <w:pStyle w:val="BookText"/>
      </w:pPr>
      <w:r>
        <w:rPr>
          <w:rFonts w:ascii="Amiri" w:hAnsi="Amiri" w:eastAsia="Amiri" w:cs="Amiri"/>
          <w:lang w:bidi="ar-SA"/>
          <w:color w:val="111111"/>
          <w:sz w:val="28"/>
          <w:szCs w:val="28"/>
          <w:rtl/>
        </w:rPr>
        <w:t xml:space="preserve">ابن حجر، الإصابة، 2/ 155، 161، 174- 175 رقم 660، 685، 768- 769</w:t>
      </w:r>
    </w:p>
    <w:p>
      <w:pPr>
        <w:pStyle w:val="BookText"/>
      </w:pPr>
      <w:r>
        <w:rPr>
          <w:rFonts w:ascii="Amiri" w:hAnsi="Amiri" w:eastAsia="Amiri" w:cs="Amiri"/>
          <w:lang w:bidi="ar-SA"/>
          <w:color w:val="111111"/>
          <w:sz w:val="28"/>
          <w:szCs w:val="28"/>
          <w:rtl/>
        </w:rPr>
        <w:t xml:space="preserve">قال عليه الصّلاة والسّلام في النّاحية: السّلام على عبداللَّه بن بشر الخثعميّ.</w:t>
      </w:r>
    </w:p>
    <w:p>
      <w:pPr>
        <w:pStyle w:val="BookText"/>
      </w:pPr>
      <w:r>
        <w:rPr>
          <w:rFonts w:ascii="Amiri" w:hAnsi="Amiri" w:eastAsia="Amiri" w:cs="Amiri"/>
          <w:lang w:bidi="ar-SA"/>
          <w:color w:val="111111"/>
          <w:sz w:val="28"/>
          <w:szCs w:val="28"/>
          <w:rtl/>
        </w:rPr>
        <w:t xml:space="preserve">أقول: قال العسقلاني في الإصابة: هو عبداللَّه بن بشر بن ربيعة بن عمرو بن مناة بن قمير بن عامر بن رائسة بن مالك بن واهب بن جليحة بن كلب بن ربيعة بن عفرس بن خلف بن أقبل بن أنمار الخثعميّ، وله ولأبيه ذكر في المغازي والحروب.</w:t>
      </w:r>
    </w:p>
    <w:p>
      <w:pPr>
        <w:pStyle w:val="BookText"/>
      </w:pPr>
      <w:r>
        <w:rPr>
          <w:rFonts w:ascii="Amiri" w:hAnsi="Amiri" w:eastAsia="Amiri" w:cs="Amiri"/>
          <w:lang w:bidi="ar-SA"/>
          <w:color w:val="111111"/>
          <w:sz w:val="28"/>
          <w:szCs w:val="28"/>
          <w:rtl/>
        </w:rPr>
        <w:t xml:space="preserve">وقال ابن الكلبيّ: بشر بن ربيعة الخثعميّ، اختطّ بالكوفة وخطّته بها يقال لها جبّانة بشر بالكوفة، وشهد القادسيّة مع سعد بن أبي وقّاص، وهو القائل في ذلك اليوم:</w:t>
      </w:r>
    </w:p>
    <w:p>
      <w:pPr>
        <w:pStyle w:val="BookText"/>
      </w:pPr>
      <w:r>
        <w:rPr>
          <w:rFonts w:ascii="Amiri" w:hAnsi="Amiri" w:eastAsia="Amiri" w:cs="Amiri"/>
          <w:lang w:bidi="ar-SA"/>
          <w:color w:val="111111"/>
          <w:sz w:val="28"/>
          <w:szCs w:val="28"/>
          <w:rtl/>
        </w:rPr>
        <w:t xml:space="preserve">ألمُّ خيال من اميّة موهنا *** وقد جعلت أولى النّجوم تغورُ</w:t>
      </w:r>
    </w:p>
    <w:p>
      <w:pPr>
        <w:pStyle w:val="BookText"/>
      </w:pPr>
      <w:r>
        <w:rPr>
          <w:rFonts w:ascii="Amiri" w:hAnsi="Amiri" w:eastAsia="Amiri" w:cs="Amiri"/>
          <w:lang w:bidi="ar-SA"/>
          <w:color w:val="111111"/>
          <w:sz w:val="28"/>
          <w:szCs w:val="28"/>
          <w:rtl/>
        </w:rPr>
        <w:t xml:space="preserve">ونحن بصحراء العذيب ودوننا *** حجازيّة أنّ المحلّ شطيرُ</w:t>
      </w:r>
    </w:p>
    <w:p>
      <w:pPr>
        <w:pStyle w:val="BookText"/>
      </w:pPr>
      <w:r>
        <w:rPr>
          <w:rFonts w:ascii="Amiri" w:hAnsi="Amiri" w:eastAsia="Amiri" w:cs="Amiri"/>
          <w:lang w:bidi="ar-SA"/>
          <w:color w:val="111111"/>
          <w:sz w:val="28"/>
          <w:szCs w:val="28"/>
          <w:rtl/>
        </w:rPr>
        <w:t xml:space="preserve">فزارت غريباً نارحاً جلّ ماله *** جواد ومفتوق الغرار طريرُ</w:t>
      </w:r>
    </w:p>
    <w:p>
      <w:pPr>
        <w:pStyle w:val="BookText"/>
      </w:pPr>
      <w:r>
        <w:rPr>
          <w:rFonts w:ascii="Amiri" w:hAnsi="Amiri" w:eastAsia="Amiri" w:cs="Amiri"/>
          <w:lang w:bidi="ar-SA"/>
          <w:color w:val="111111"/>
          <w:sz w:val="28"/>
          <w:szCs w:val="28"/>
          <w:rtl/>
        </w:rPr>
        <w:t xml:space="preserve">أنخت بباب القادسيّة ناقتي *** وسعد بن وقّاص عليَّ أميرُ</w:t>
      </w:r>
    </w:p>
    <w:p>
      <w:pPr>
        <w:pStyle w:val="BookText"/>
      </w:pPr>
      <w:r>
        <w:rPr>
          <w:rFonts w:ascii="Amiri" w:hAnsi="Amiri" w:eastAsia="Amiri" w:cs="Amiri"/>
          <w:lang w:bidi="ar-SA"/>
          <w:color w:val="111111"/>
          <w:sz w:val="28"/>
          <w:szCs w:val="28"/>
          <w:rtl/>
        </w:rPr>
        <w:t xml:space="preserve">تذكّر هداك اللَّه وقع سيوفنا *** بباب قديس والمكرّ ضريرُ</w:t>
      </w:r>
    </w:p>
    <w:p>
      <w:pPr>
        <w:pStyle w:val="BookText"/>
      </w:pPr>
      <w:r>
        <w:rPr>
          <w:rFonts w:ascii="Amiri" w:hAnsi="Amiri" w:eastAsia="Amiri" w:cs="Amiri"/>
          <w:lang w:bidi="ar-SA"/>
          <w:color w:val="111111"/>
          <w:sz w:val="28"/>
          <w:szCs w:val="28"/>
          <w:rtl/>
        </w:rPr>
        <w:t xml:space="preserve">عشيّة ودّ القوم لو أنّ بعضهم *** يعار جناحَيْ طائر فيطيرُ</w:t>
      </w:r>
    </w:p>
    <w:p>
      <w:pPr>
        <w:pStyle w:val="BookText"/>
      </w:pPr>
      <w:r>
        <w:rPr>
          <w:rFonts w:ascii="Amiri" w:hAnsi="Amiri" w:eastAsia="Amiri" w:cs="Amiri"/>
          <w:lang w:bidi="ar-SA"/>
          <w:color w:val="111111"/>
          <w:sz w:val="28"/>
          <w:szCs w:val="28"/>
          <w:rtl/>
        </w:rPr>
        <w:t xml:space="preserve">إذا برزت منهم إلينا كتيبة *** أتونا بأخرى كالجبال تمورُ</w:t>
      </w:r>
    </w:p>
    <w:p>
      <w:pPr>
        <w:pStyle w:val="BookText"/>
      </w:pPr>
      <w:r>
        <w:rPr>
          <w:rFonts w:ascii="Amiri" w:hAnsi="Amiri" w:eastAsia="Amiri" w:cs="Amiri"/>
          <w:lang w:bidi="ar-SA"/>
          <w:color w:val="111111"/>
          <w:sz w:val="28"/>
          <w:szCs w:val="28"/>
          <w:rtl/>
        </w:rPr>
        <w:t xml:space="preserve">فضاربتهم حتّى تفرّد جمعهم *** وطاعنت أنِّي بالطحان مهيرُ</w:t>
      </w:r>
    </w:p>
    <w:p>
      <w:pPr>
        <w:pStyle w:val="BookText"/>
      </w:pPr>
      <w:r>
        <w:rPr>
          <w:rFonts w:ascii="Amiri" w:hAnsi="Amiri" w:eastAsia="Amiri" w:cs="Amiri"/>
          <w:lang w:bidi="ar-SA"/>
          <w:color w:val="111111"/>
          <w:sz w:val="28"/>
          <w:szCs w:val="28"/>
          <w:rtl/>
        </w:rPr>
        <w:t xml:space="preserve">والأشعار في هذا اليوم كثيرة، لأنّها كانت من أعظم وقائع المسلمين بذلك اليوم، وقد ذكرنا قصّة القادسيّة في ترجمة حال حرّ بن يزيد التّميميّ الرّياحيّ.</w:t>
      </w:r>
    </w:p>
    <w:p>
      <w:pPr>
        <w:pStyle w:val="BookText"/>
      </w:pPr>
      <w:r>
        <w:rPr>
          <w:rFonts w:ascii="Amiri" w:hAnsi="Amiri" w:eastAsia="Amiri" w:cs="Amiri"/>
          <w:lang w:bidi="ar-SA"/>
          <w:color w:val="111111"/>
          <w:sz w:val="28"/>
          <w:szCs w:val="28"/>
          <w:rtl/>
        </w:rPr>
        <w:t xml:space="preserve">الحائري، ذخيرة الدّارين، 1/ 226- 227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84" w:name="pg19430_207271"/>
    <w:bookmarkEnd w:id="84"/>
    <w:p>
      <w:pPr>
        <w:pStyle w:val="BookText"/>
      </w:pPr>
      <w:r>
        <w:rPr>
          <w:rFonts w:ascii="Amiri" w:hAnsi="Amiri" w:eastAsia="Amiri" w:cs="Amiri"/>
          <w:lang w:bidi="ar-SA"/>
          <w:color w:val="111111"/>
          <w:sz w:val="28"/>
          <w:szCs w:val="28"/>
          <w:rtl/>
        </w:rPr>
        <w:t xml:space="preserve">عبداللَّه بن بشر الخثعميّ. ذكر أهل السّير: إنّ له ولأبيه ذكراً في المغازي والحروب.</w:t>
      </w:r>
    </w:p>
    <w:p>
      <w:pPr>
        <w:pStyle w:val="BookText"/>
      </w:pPr>
      <w:r>
        <w:rPr>
          <w:rFonts w:ascii="Amiri" w:hAnsi="Amiri" w:eastAsia="Amiri" w:cs="Amiri"/>
          <w:lang w:bidi="ar-SA"/>
          <w:color w:val="111111"/>
          <w:sz w:val="28"/>
          <w:szCs w:val="28"/>
          <w:rtl/>
        </w:rPr>
        <w:t xml:space="preserve">المامقاني، تنقيح المقال، 2- 1/ 170</w:t>
      </w:r>
    </w:p>
    <w:p>
      <w:pPr>
        <w:pStyle w:val="BookText"/>
      </w:pPr>
      <w:r>
        <w:rPr>
          <w:rFonts w:ascii="Amiri" w:hAnsi="Amiri" w:eastAsia="Amiri" w:cs="Amiri"/>
          <w:lang w:bidi="ar-SA"/>
          <w:color w:val="111111"/>
          <w:sz w:val="28"/>
          <w:szCs w:val="28"/>
          <w:rtl/>
        </w:rPr>
        <w:t xml:space="preserve">عبداللَّه بن بشر الخثعميّ.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ومنهم عبداللَّه بن بشر الخثعميّ، كان من مشاهير الكماة الحماة للحقائق، له ولأبيه ذكر في المغازي والحروب.</w:t>
      </w:r>
    </w:p>
    <w:p>
      <w:pPr>
        <w:pStyle w:val="BookText"/>
      </w:pPr>
      <w:r>
        <w:rPr>
          <w:rFonts w:ascii="Amiri" w:hAnsi="Amiri" w:eastAsia="Amiri" w:cs="Amiri"/>
          <w:lang w:bidi="ar-SA"/>
          <w:color w:val="111111"/>
          <w:sz w:val="28"/>
          <w:szCs w:val="28"/>
          <w:rtl/>
        </w:rPr>
        <w:t xml:space="preserve">أقول: في الزّيارة: السّلام على زهير بن بشر الخثعميّ، لم أدر زهير هذا مصحّف لعبداللَّه أم هو غيره؟ ولم أعثر له على ترجمة إلّاما نقل إجمالًا عن النّاسخ والمناقب من أ نّه من المقتولين في الحملة الاولى.</w:t>
      </w:r>
    </w:p>
    <w:p>
      <w:pPr>
        <w:pStyle w:val="BookText"/>
      </w:pPr>
      <w:r>
        <w:rPr>
          <w:rFonts w:ascii="Amiri" w:hAnsi="Amiri" w:eastAsia="Amiri" w:cs="Amiri"/>
          <w:lang w:bidi="ar-SA"/>
          <w:color w:val="111111"/>
          <w:sz w:val="28"/>
          <w:szCs w:val="28"/>
          <w:rtl/>
        </w:rPr>
        <w:t xml:space="preserve">الميانجي، العيون العبرى،/ 113</w:t>
      </w:r>
    </w:p>
    <w:p>
      <w:pPr>
        <w:pStyle w:val="BookText"/>
      </w:pPr>
      <w:r>
        <w:rPr>
          <w:rFonts w:ascii="Amiri" w:hAnsi="Amiri" w:eastAsia="Amiri" w:cs="Amiri"/>
          <w:lang w:bidi="ar-SA"/>
          <w:color w:val="111111"/>
          <w:sz w:val="28"/>
          <w:szCs w:val="28"/>
          <w:rtl/>
        </w:rPr>
        <w:t xml:space="preserve">عبداللَّه بن بشر بن ربيعة بن عمرو ... الأنماريّ الخثعميّ.</w:t>
      </w:r>
    </w:p>
    <w:p>
      <w:pPr>
        <w:pStyle w:val="BookText"/>
      </w:pPr>
      <w:r>
        <w:rPr>
          <w:rFonts w:ascii="Amiri" w:hAnsi="Amiri" w:eastAsia="Amiri" w:cs="Amiri"/>
          <w:lang w:bidi="ar-SA"/>
          <w:color w:val="111111"/>
          <w:sz w:val="28"/>
          <w:szCs w:val="28"/>
          <w:rtl/>
        </w:rPr>
        <w:t xml:space="preserve">بحر العلوم، مقتل الحسين عليه السلام (الهامش)،/ 387</w:t>
      </w:r>
    </w:p>
    <w:p>
      <w:pPr>
        <w:pStyle w:val="BookText"/>
      </w:pPr>
      <w:r>
        <w:rPr>
          <w:rFonts w:ascii="Amiri" w:hAnsi="Amiri" w:eastAsia="Amiri" w:cs="Amiri"/>
          <w:lang w:bidi="ar-SA"/>
          <w:color w:val="111111"/>
          <w:sz w:val="28"/>
          <w:szCs w:val="28"/>
          <w:rtl/>
        </w:rPr>
        <w:t xml:space="preserve">عبداللَّه بن بشر الخثعميّ: وورد في زيارة النّاحية: السّلام على عبداللَّه بن بشر.</w:t>
      </w:r>
    </w:p>
    <w:p>
      <w:pPr>
        <w:pStyle w:val="BookText"/>
      </w:pPr>
      <w:r>
        <w:rPr>
          <w:rFonts w:ascii="Amiri" w:hAnsi="Amiri" w:eastAsia="Amiri" w:cs="Amiri"/>
          <w:lang w:bidi="ar-SA"/>
          <w:color w:val="111111"/>
          <w:sz w:val="28"/>
          <w:szCs w:val="28"/>
          <w:rtl/>
        </w:rPr>
        <w:t xml:space="preserve">وقيل: ليس له في كتب الرِّجال اسم ولا ذكر. والظّاهر وقع سهو القلم من المامقانيّ قدس سره.</w:t>
      </w:r>
    </w:p>
    <w:p>
      <w:pPr>
        <w:pStyle w:val="BookText"/>
      </w:pPr>
      <w:r>
        <w:rPr>
          <w:rFonts w:ascii="Amiri" w:hAnsi="Amiri" w:eastAsia="Amiri" w:cs="Amiri"/>
          <w:lang w:bidi="ar-SA"/>
          <w:color w:val="111111"/>
          <w:sz w:val="28"/>
          <w:szCs w:val="28"/>
          <w:rtl/>
        </w:rPr>
        <w:t xml:space="preserve">الزّنجاني، وسيلة الدّارين،/ 167</w:t>
      </w:r>
    </w:p>
    <w:p>
      <w:pPr>
        <w:pStyle w:val="Heading3"/>
      </w:pPr>
      <w:bookmarkStart w:id="553" w:name="_Toc186"/>
      <w:r>
        <w:t>كيف التحقَ بالإمام عليه السلام؟</w:t>
      </w:r>
      <w:bookmarkEnd w:id="553"/>
    </w:p>
    <w:p>
      <w:pPr>
        <w:pStyle w:val="BookText"/>
      </w:pPr>
      <w:r>
        <w:rPr>
          <w:rFonts w:ascii="Amiri" w:hAnsi="Amiri" w:eastAsia="Amiri" w:cs="Amiri"/>
          <w:lang w:bidi="ar-SA"/>
          <w:color w:val="111111"/>
          <w:sz w:val="28"/>
          <w:szCs w:val="28"/>
          <w:rtl/>
        </w:rPr>
        <w:t xml:space="preserve">وكان ولده [بشر] عبداللَّه ممّن خرج مع عسكر ابن سعد، ثمّ صار إلى الحسين عليه السلام فيمن صار إليه أيّام المهادنة.</w:t>
      </w:r>
    </w:p>
    <w:p>
      <w:pPr>
        <w:pStyle w:val="BookText"/>
      </w:pPr>
      <w:r>
        <w:rPr>
          <w:rFonts w:ascii="Amiri" w:hAnsi="Amiri" w:eastAsia="Amiri" w:cs="Amiri"/>
          <w:lang w:bidi="ar-SA"/>
          <w:color w:val="111111"/>
          <w:sz w:val="28"/>
          <w:szCs w:val="28"/>
          <w:rtl/>
        </w:rPr>
        <w:t xml:space="preserve">السّماوي، إبصار العين،/ 101/ عنه: الزّنجاني، وسيلة الدّارين،/ 167</w:t>
      </w:r>
    </w:p>
    <w:p>
      <w:pPr>
        <w:pStyle w:val="BookText"/>
      </w:pPr>
      <w:r>
        <w:rPr>
          <w:rFonts w:ascii="Amiri" w:hAnsi="Amiri" w:eastAsia="Amiri" w:cs="Amiri"/>
          <w:lang w:bidi="ar-SA"/>
          <w:color w:val="111111"/>
          <w:sz w:val="28"/>
          <w:szCs w:val="28"/>
          <w:rtl/>
        </w:rPr>
        <w:t xml:space="preserve">قال صاحب الحدائق: وكان ولده عبداللَّه ممّن خرج مع عمر بن سعد إلى كربلاء، ثمّ صار إلى الحسين عليه السلام فيمن صار إليه أيّام المهادنة، وبقي عنده إلى يوم الطّف.</w:t>
      </w:r>
    </w:p>
    <w:p>
      <w:pPr>
        <w:pStyle w:val="BookText"/>
      </w:pPr>
      <w:r>
        <w:rPr>
          <w:rFonts w:ascii="Amiri" w:hAnsi="Amiri" w:eastAsia="Amiri" w:cs="Amiri"/>
          <w:lang w:bidi="ar-SA"/>
          <w:color w:val="111111"/>
          <w:sz w:val="28"/>
          <w:szCs w:val="28"/>
          <w:rtl/>
        </w:rPr>
        <w:t xml:space="preserve">الحائري، ذخيرة الدّارين، 1/ 227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85" w:name="pg19430_207272"/>
    <w:bookmarkEnd w:id="85"/>
    <w:p>
      <w:pPr>
        <w:pStyle w:val="BookText"/>
      </w:pPr>
      <w:r>
        <w:rPr>
          <w:rFonts w:ascii="Amiri" w:hAnsi="Amiri" w:eastAsia="Amiri" w:cs="Amiri"/>
          <w:lang w:bidi="ar-SA"/>
          <w:color w:val="111111"/>
          <w:sz w:val="28"/>
          <w:szCs w:val="28"/>
          <w:rtl/>
        </w:rPr>
        <w:t xml:space="preserve">وإنّه كان ممّن خرج مع عمر بن سعد إلى كربلاء، فلحق الحسين في كربلاء قبل الحرب، ولازمه حتّى استشهد بين يديه يوم الطّفّ. وزاده شرفاً على شرف الشّهادة التّسليم عليه بخصوص في زيارة النّاحية المقدّسة.</w:t>
      </w:r>
    </w:p>
    <w:p>
      <w:pPr>
        <w:pStyle w:val="BookText"/>
      </w:pPr>
      <w:r>
        <w:rPr>
          <w:rFonts w:ascii="Amiri" w:hAnsi="Amiri" w:eastAsia="Amiri" w:cs="Amiri"/>
          <w:lang w:bidi="ar-SA"/>
          <w:color w:val="111111"/>
          <w:sz w:val="28"/>
          <w:szCs w:val="28"/>
          <w:rtl/>
        </w:rPr>
        <w:t xml:space="preserve">المامقاني، تنقيح المقال، 2- 1/ 170</w:t>
      </w:r>
    </w:p>
    <w:p>
      <w:pPr>
        <w:pStyle w:val="BookText"/>
      </w:pPr>
      <w:r>
        <w:rPr>
          <w:rFonts w:ascii="Amiri" w:hAnsi="Amiri" w:eastAsia="Amiri" w:cs="Amiri"/>
          <w:lang w:bidi="ar-SA"/>
          <w:color w:val="111111"/>
          <w:sz w:val="28"/>
          <w:szCs w:val="28"/>
          <w:rtl/>
        </w:rPr>
        <w:t xml:space="preserve">خرج مع عسكر ابن سعد، ثمّ صار إلى الحسين عليه السلام فيمن صار إليه أيّام المهادنة، وقُتل معه.</w:t>
      </w:r>
    </w:p>
    <w:p>
      <w:pPr>
        <w:pStyle w:val="BookText"/>
      </w:pPr>
      <w:r>
        <w:rPr>
          <w:rFonts w:ascii="Amiri" w:hAnsi="Amiri" w:eastAsia="Amiri" w:cs="Amiri"/>
          <w:lang w:bidi="ar-SA"/>
          <w:color w:val="111111"/>
          <w:sz w:val="28"/>
          <w:szCs w:val="28"/>
          <w:rtl/>
        </w:rPr>
        <w:t xml:space="preserve">الميانجي، العيون العبرى،/ 113</w:t>
      </w:r>
    </w:p>
    <w:p>
      <w:pPr>
        <w:pStyle w:val="BookText"/>
      </w:pPr>
      <w:r>
        <w:rPr>
          <w:rFonts w:ascii="Amiri" w:hAnsi="Amiri" w:eastAsia="Amiri" w:cs="Amiri"/>
          <w:lang w:bidi="ar-SA"/>
          <w:color w:val="111111"/>
          <w:sz w:val="28"/>
          <w:szCs w:val="28"/>
          <w:rtl/>
        </w:rPr>
        <w:t xml:space="preserve">كان ممّن خرج من الكوفة في عسكر ابن سعد، ثمّ صار إلى الحسين أيّام المهادنة.</w:t>
      </w:r>
    </w:p>
    <w:p>
      <w:pPr>
        <w:pStyle w:val="BookText"/>
      </w:pPr>
      <w:r>
        <w:rPr>
          <w:rFonts w:ascii="Amiri" w:hAnsi="Amiri" w:eastAsia="Amiri" w:cs="Amiri"/>
          <w:lang w:bidi="ar-SA"/>
          <w:color w:val="111111"/>
          <w:sz w:val="28"/>
          <w:szCs w:val="28"/>
          <w:rtl/>
        </w:rPr>
        <w:t xml:space="preserve">بحر العلوم، مقتل الحسين عليه السلام،/ 387</w:t>
      </w:r>
    </w:p>
    <w:p>
      <w:pPr>
        <w:pStyle w:val="Heading3"/>
      </w:pPr>
      <w:bookmarkStart w:id="554" w:name="_Toc187"/>
      <w:r>
        <w:t>استشهاده</w:t>
      </w:r>
      <w:bookmarkEnd w:id="554"/>
    </w:p>
    <w:p>
      <w:pPr>
        <w:pStyle w:val="BookText"/>
      </w:pPr>
      <w:r>
        <w:rPr>
          <w:rFonts w:ascii="Amiri" w:hAnsi="Amiri" w:eastAsia="Amiri" w:cs="Amiri"/>
          <w:lang w:bidi="ar-SA"/>
          <w:color w:val="111111"/>
          <w:sz w:val="28"/>
          <w:szCs w:val="28"/>
          <w:rtl/>
        </w:rPr>
        <w:t xml:space="preserve">(قال) صاحب الحدائق وغيره: إنّ عبداللَّه بن بشر قُتل في الحملة الاولى قبل الظّهر.</w:t>
      </w:r>
    </w:p>
    <w:p>
      <w:pPr>
        <w:pStyle w:val="BookText"/>
      </w:pPr>
      <w:r>
        <w:rPr>
          <w:rFonts w:ascii="Amiri" w:hAnsi="Amiri" w:eastAsia="Amiri" w:cs="Amiri"/>
          <w:lang w:bidi="ar-SA"/>
          <w:color w:val="111111"/>
          <w:sz w:val="28"/>
          <w:szCs w:val="28"/>
          <w:rtl/>
        </w:rPr>
        <w:t xml:space="preserve">السّماوي، إبصار العين،/ 101/ عنه: الزّنجاني، وسيلة الدّارين،/ 95، 167؛ بحر العلوم، مقتل الحسين عليه السلام (الهامش)،/ 387</w:t>
      </w:r>
    </w:p>
    <w:p>
      <w:pPr>
        <w:pStyle w:val="BookText"/>
      </w:pPr>
      <w:r>
        <w:rPr>
          <w:rFonts w:ascii="Amiri" w:hAnsi="Amiri" w:eastAsia="Amiri" w:cs="Amiri"/>
          <w:lang w:bidi="ar-SA"/>
          <w:color w:val="111111"/>
          <w:sz w:val="28"/>
          <w:szCs w:val="28"/>
          <w:rtl/>
        </w:rPr>
        <w:t xml:space="preserve">فلمّا نشب القتال تقدّم بين يدي الحسين عليه السلام وقُتل في الحملة الاولى مع مَنْ قُتل رضوان اللَّه عليه.</w:t>
      </w:r>
    </w:p>
    <w:p>
      <w:pPr>
        <w:pStyle w:val="BookText"/>
      </w:pPr>
      <w:r>
        <w:rPr>
          <w:rFonts w:ascii="Amiri" w:hAnsi="Amiri" w:eastAsia="Amiri" w:cs="Amiri"/>
          <w:lang w:bidi="ar-SA"/>
          <w:color w:val="111111"/>
          <w:sz w:val="28"/>
          <w:szCs w:val="28"/>
          <w:rtl/>
        </w:rPr>
        <w:t xml:space="preserve">الحائري، ذخيرة الدّارين، 1/ 227</w:t>
      </w:r>
    </w:p>
    <w:p>
      <w:pPr>
        <w:pStyle w:val="Heading2"/>
      </w:pPr>
      <w:bookmarkStart w:id="555" w:name="_Toc188"/>
      <w:r>
        <w:t>- عبداللَّه بن ثبيت العَبْسي</w:t>
      </w:r>
      <w:bookmarkEnd w:id="555"/>
    </w:p>
    <w:p>
      <w:pPr>
        <w:pStyle w:val="BookText"/>
      </w:pPr>
      <w:r>
        <w:rPr>
          <w:rFonts w:ascii="Amiri" w:hAnsi="Amiri" w:eastAsia="Amiri" w:cs="Amiri"/>
          <w:lang w:bidi="ar-SA"/>
          <w:color w:val="111111"/>
          <w:sz w:val="28"/>
          <w:szCs w:val="28"/>
          <w:rtl/>
        </w:rPr>
        <w:t xml:space="preserve">ذكره رياض القدس، 1/ 300، وهو متّحد مع عبداللَّه بن يزيد بن ثبيط العبديّ البصريّ.</w:t>
      </w:r>
    </w:p>
    <w:p>
      <w:pPr>
        <w:pStyle w:val="Heading2"/>
      </w:pPr>
      <w:bookmarkStart w:id="556" w:name="_Toc189"/>
      <w:r>
        <w:t>178/ 212- عبداللَّه بن الحارث بن نوفل الهمدانيّ قُتل بالكوفة</w:t>
      </w:r>
      <w:bookmarkEnd w:id="556"/>
    </w:p>
    <w:p>
      <w:pPr>
        <w:pStyle w:val="Heading3"/>
      </w:pPr>
      <w:bookmarkStart w:id="557" w:name="_Toc190"/>
      <w:r>
        <w:t>ميزاته العائليّة</w:t>
      </w:r>
      <w:bookmarkEnd w:id="557"/>
    </w:p>
    <w:p>
      <w:pPr>
        <w:pStyle w:val="BookText"/>
      </w:pPr>
      <w:r>
        <w:rPr>
          <w:rFonts w:ascii="Amiri" w:hAnsi="Amiri" w:eastAsia="Amiri" w:cs="Amiri"/>
          <w:lang w:bidi="ar-SA"/>
          <w:color w:val="111111"/>
          <w:sz w:val="28"/>
          <w:szCs w:val="28"/>
          <w:rtl/>
        </w:rPr>
        <w:t xml:space="preserve">ومنهم عبيداللَّه بن الحارث بن نوفل الهمدانيّ، أقول: قال العسقلانيّ في الإصابة: هو عبداللَّه بن الحارث بن نوفل بن عمرو بن الحارث بن ربيعة بن بلال بن أنس بن سعد الهمدانيّ.</w:t>
      </w:r>
    </w:p>
    <w:p>
      <w:pPr>
        <w:pStyle w:val="BookText"/>
      </w:pPr>
      <w:r>
        <w:rPr>
          <w:rFonts w:ascii="Amiri" w:hAnsi="Amiri" w:eastAsia="Amiri" w:cs="Amiri"/>
          <w:lang w:bidi="ar-SA"/>
          <w:color w:val="111111"/>
          <w:sz w:val="28"/>
          <w:szCs w:val="28"/>
          <w:rtl/>
        </w:rPr>
        <w:t xml:space="preserve">الحائري، ذخيرة الدّارين، 1/ 285</w:t>
      </w:r>
    </w:p>
    <w:p>
      <w:pPr>
        <w:pStyle w:val="BookText"/>
      </w:pPr>
      <w:r>
        <w:rPr>
          <w:rFonts w:ascii="Amiri" w:hAnsi="Amiri" w:eastAsia="Amiri" w:cs="Amiri"/>
          <w:lang w:bidi="ar-SA"/>
          <w:color w:val="111111"/>
          <w:sz w:val="28"/>
          <w:szCs w:val="28"/>
          <w:rtl/>
        </w:rPr>
        <w:t xml:space="preserve">عبيداللَّه بن حارث بن نوفل الهمدانيّ.</w:t>
      </w:r>
    </w:p>
    <w:p>
      <w:pPr>
        <w:pStyle w:val="BookText"/>
      </w:pPr>
      <w:r>
        <w:rPr>
          <w:rFonts w:ascii="Amiri" w:hAnsi="Amiri" w:eastAsia="Amiri" w:cs="Amiri"/>
          <w:lang w:bidi="ar-SA"/>
          <w:color w:val="111111"/>
          <w:sz w:val="28"/>
          <w:szCs w:val="28"/>
          <w:rtl/>
        </w:rPr>
        <w:t xml:space="preserve">المامقاني، تنقيح المقال، 2- 1/ 238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86" w:name="pg19430_207273"/>
    <w:bookmarkEnd w:id="86"/>
    <w:p>
      <w:pPr>
        <w:pStyle w:val="BookText"/>
      </w:pPr>
      <w:r>
        <w:rPr>
          <w:rFonts w:ascii="Amiri" w:hAnsi="Amiri" w:eastAsia="Amiri" w:cs="Amiri"/>
          <w:lang w:bidi="ar-SA"/>
          <w:color w:val="111111"/>
          <w:sz w:val="28"/>
          <w:szCs w:val="28"/>
          <w:rtl/>
        </w:rPr>
        <w:t xml:space="preserve">عبداللَّه بن الحارث بن نوفل الهمدانيّ: قال المحلّاتي المعاصر في كتابه ص 237:</w:t>
      </w:r>
    </w:p>
    <w:p>
      <w:pPr>
        <w:pStyle w:val="BookText"/>
      </w:pPr>
      <w:r>
        <w:rPr>
          <w:rFonts w:ascii="Amiri" w:hAnsi="Amiri" w:eastAsia="Amiri" w:cs="Amiri"/>
          <w:lang w:bidi="ar-SA"/>
          <w:color w:val="111111"/>
          <w:sz w:val="28"/>
          <w:szCs w:val="28"/>
          <w:rtl/>
        </w:rPr>
        <w:t xml:space="preserve">عبداللَّه بن الحارث بن نوفل بن عمرو بن ربيعة بن بلال بن أنس بن سعد الهمدانيّ.</w:t>
      </w:r>
    </w:p>
    <w:p>
      <w:pPr>
        <w:pStyle w:val="BookText"/>
      </w:pPr>
      <w:r>
        <w:rPr>
          <w:rFonts w:ascii="Amiri" w:hAnsi="Amiri" w:eastAsia="Amiri" w:cs="Amiri"/>
          <w:lang w:bidi="ar-SA"/>
          <w:color w:val="111111"/>
          <w:sz w:val="28"/>
          <w:szCs w:val="28"/>
          <w:rtl/>
        </w:rPr>
        <w:t xml:space="preserve">الزّنجاني، وسيلة الدّارين،/ 167</w:t>
      </w:r>
    </w:p>
    <w:p>
      <w:pPr>
        <w:pStyle w:val="Heading3"/>
      </w:pPr>
      <w:bookmarkStart w:id="558" w:name="_Toc191"/>
      <w:r>
        <w:t>خصائصه الفريدة</w:t>
      </w:r>
      <w:bookmarkEnd w:id="558"/>
    </w:p>
    <w:p>
      <w:pPr>
        <w:pStyle w:val="BookText"/>
      </w:pPr>
      <w:r>
        <w:rPr>
          <w:rFonts w:ascii="Amiri" w:hAnsi="Amiri" w:eastAsia="Amiri" w:cs="Amiri"/>
          <w:lang w:bidi="ar-SA"/>
          <w:color w:val="111111"/>
          <w:sz w:val="28"/>
          <w:szCs w:val="28"/>
          <w:rtl/>
        </w:rPr>
        <w:t xml:space="preserve">له إدراك، وشهد صفّين مع عليّ بن أبي طالب عليه السلام، قاله ابن الكلبيّ.</w:t>
      </w:r>
    </w:p>
    <w:p>
      <w:pPr>
        <w:pStyle w:val="BookText"/>
      </w:pPr>
      <w:r>
        <w:rPr>
          <w:rFonts w:ascii="Amiri" w:hAnsi="Amiri" w:eastAsia="Amiri" w:cs="Amiri"/>
          <w:lang w:bidi="ar-SA"/>
          <w:color w:val="111111"/>
          <w:sz w:val="28"/>
          <w:szCs w:val="28"/>
          <w:rtl/>
        </w:rPr>
        <w:t xml:space="preserve">الحائري، ذخيرة الدّارين، 1/ 285</w:t>
      </w:r>
    </w:p>
    <w:p>
      <w:pPr>
        <w:pStyle w:val="BookText"/>
      </w:pPr>
      <w:r>
        <w:rPr>
          <w:rFonts w:ascii="Amiri" w:hAnsi="Amiri" w:eastAsia="Amiri" w:cs="Amiri"/>
          <w:lang w:bidi="ar-SA"/>
          <w:color w:val="111111"/>
          <w:sz w:val="28"/>
          <w:szCs w:val="28"/>
          <w:rtl/>
        </w:rPr>
        <w:t xml:space="preserve">ذكر علماء السّير: أنّ له إدراكاً للنّبيّ، وشهد صفّين مع أمير المؤمنين عليه السلام.</w:t>
      </w:r>
    </w:p>
    <w:p>
      <w:pPr>
        <w:pStyle w:val="BookText"/>
      </w:pPr>
      <w:r>
        <w:rPr>
          <w:rFonts w:ascii="Amiri" w:hAnsi="Amiri" w:eastAsia="Amiri" w:cs="Amiri"/>
          <w:lang w:bidi="ar-SA"/>
          <w:color w:val="111111"/>
          <w:sz w:val="28"/>
          <w:szCs w:val="28"/>
          <w:rtl/>
        </w:rPr>
        <w:t xml:space="preserve">المامقاني، تنقيح المقال، 2- 1/ 238</w:t>
      </w:r>
    </w:p>
    <w:p>
      <w:pPr>
        <w:pStyle w:val="BookText"/>
      </w:pPr>
      <w:r>
        <w:rPr>
          <w:rFonts w:ascii="Amiri" w:hAnsi="Amiri" w:eastAsia="Amiri" w:cs="Amiri"/>
          <w:lang w:bidi="ar-SA"/>
          <w:color w:val="111111"/>
          <w:sz w:val="28"/>
          <w:szCs w:val="28"/>
          <w:rtl/>
        </w:rPr>
        <w:t xml:space="preserve">له إدراك، وشهد صفّين مع عليّ بن أبي طالب، وهكذا في الإصابة.</w:t>
      </w:r>
    </w:p>
    <w:p>
      <w:pPr>
        <w:pStyle w:val="BookText"/>
      </w:pPr>
      <w:r>
        <w:rPr>
          <w:rFonts w:ascii="Amiri" w:hAnsi="Amiri" w:eastAsia="Amiri" w:cs="Amiri"/>
          <w:lang w:bidi="ar-SA"/>
          <w:color w:val="111111"/>
          <w:sz w:val="28"/>
          <w:szCs w:val="28"/>
          <w:rtl/>
        </w:rPr>
        <w:t xml:space="preserve">الزّنجاني، وسيلة الدّارين،/ 167</w:t>
      </w:r>
    </w:p>
    <w:p>
      <w:pPr>
        <w:pStyle w:val="Heading3"/>
      </w:pPr>
      <w:bookmarkStart w:id="559" w:name="_Toc192"/>
      <w:r>
        <w:t>هل هو جاء بالكوفة مع عبيداللَّه بن زياد لعنة اللَّه عليه أم لا؟</w:t>
      </w:r>
      <w:bookmarkEnd w:id="559"/>
    </w:p>
    <w:p>
      <w:pPr>
        <w:pStyle w:val="BookText"/>
      </w:pPr>
      <w:r>
        <w:rPr>
          <w:rFonts w:ascii="Amiri" w:hAnsi="Amiri" w:eastAsia="Amiri" w:cs="Amiri"/>
          <w:lang w:bidi="ar-SA"/>
          <w:color w:val="111111"/>
          <w:sz w:val="28"/>
          <w:szCs w:val="28"/>
          <w:rtl/>
        </w:rPr>
        <w:t xml:space="preserve">وأمّا عيسى بن يزيد الكنانيّ، فإنّه قال- فيما ذكر عمر بن شبّة، عن هارون بن مسلم، عن عليّ بن صالح، عنه- قال: لمّا جاء كتاب يزيد إلى عبيداللَّه بن زياد، انتخب من أهل البصرة خمسمائة، فيهم عبداللَّه بن الحارث بن نوفل، وشريك بن الأعور- وكان شيعة لعليّ </w:t>
      </w:r>
      <w:r>
        <w:rPr>
          <w:rStyle w:val="FootnoteReference"/>
        </w:rPr>
        <w:footnoteReference w:id="1057"/>
      </w:r>
      <w:r>
        <w:rPr>
          <w:rFonts w:ascii="Amiri" w:hAnsi="Amiri" w:eastAsia="Amiri" w:cs="Amiri"/>
          <w:lang w:bidi="ar-SA"/>
          <w:color w:val="111111"/>
          <w:sz w:val="28"/>
          <w:szCs w:val="28"/>
          <w:rtl/>
        </w:rPr>
        <w:t xml:space="preserve">، كان أوّل من سقط بالنّاس شريك، فيقال: إنّه تساقط غمرة ومعه ناس- ثمّ سقط عبداللَّه بن الحارث وسقط معه ناس، ورجوا أن يلوي عليهم عبيداللَّه ويسبقه الحسين إلى الكوفة، فجعل لا يلتفت إلى من سقط، ويمضي حتّى ورد القادسيّة، وسقط مهران مولاه، فقال: أيا مهران، على هذه الحال، إن أمسكت عنك حتّى تنظر إلى القصر، فلك مائة ألف، قال: لا، واللَّه ما أستطيع. </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گفت: «نه، به خدا تاب ندارم.»</w:t>
      </w:r>
    </w:p>
    <w:p>
      <w:pPr>
        <w:pStyle w:val="BookText"/>
      </w:pPr>
      <w:r>
        <w:rPr>
          <w:rFonts w:ascii="IRNazanin" w:hAnsi="IRNazanin" w:eastAsia="IRNazanin" w:cs="IRNazanin"/>
          <w:lang w:bidi="fa-IR"/>
          <w:color w:val="111111"/>
          <w:sz w:val="28"/>
          <w:szCs w:val="28"/>
          <w:rtl/>
        </w:rPr>
        <w:t xml:space="preserve">پاينده، ترجمه تاريخ طبرى، 7/ 2932</w:t>
      </w:r>
    </w:p>
    <w:p>
      <w:pPr>
        <w:pStyle w:val="BookText"/>
      </w:pPr>
      <w:r>
        <w:rPr>
          <w:rFonts w:ascii="IRNazanin" w:hAnsi="IRNazanin" w:eastAsia="IRNazanin" w:cs="IRNazanin"/>
          <w:lang w:bidi="fa-IR"/>
          <w:color w:val="111111"/>
          <w:sz w:val="28"/>
          <w:szCs w:val="28"/>
          <w:rtl/>
        </w:rPr>
        <w:t xml:space="preserve">پانصد كس از بصريان را براى همراهى خود انتخاب كرد، عبداللَّه بن حارث بن نوفل و شريك بن اعور از شيعيان على عليه السلام در ميان آن ها بودند و با مسلم بن عمرو باهلى و حشم و خاندانش وارد كوفه شد. عمامه سياهى بر سر داشت و گونه هاى خود را بسته بود. و چون مردم در انتظار ورود امام حسين بودند، گمان بردند كه عبيداللَّه همان حسين است. و بر هر جمعى كه مى گذشت، بر او سلام مى دادند و مى گفتند: «خوش آمدى اى پسر رسول خدا.»</w:t>
      </w:r>
    </w:p>
    <w:p>
      <w:pPr>
        <w:pStyle w:val="BookText"/>
      </w:pPr>
      <w:r>
        <w:rPr>
          <w:rFonts w:ascii="IRNazanin" w:hAnsi="IRNazanin" w:eastAsia="IRNazanin" w:cs="IRNazanin"/>
          <w:lang w:bidi="fa-IR"/>
          <w:color w:val="111111"/>
          <w:sz w:val="28"/>
          <w:szCs w:val="28"/>
          <w:rtl/>
        </w:rPr>
        <w:t xml:space="preserve">و به اندازه اى خوش برخوردى به نام حسين با او شد كه او را بد آمد. و چون بسيار دنبال او افتادند، مسلم بن عمرو گفت: «عقب برويد، اين امير عبيداللَّه بن زياد است.»</w:t>
      </w:r>
    </w:p>
    <w:p>
      <w:pPr>
        <w:pStyle w:val="BookText"/>
      </w:pPr>
      <w:r>
        <w:rPr>
          <w:rFonts w:ascii="IRNazanin" w:hAnsi="IRNazanin" w:eastAsia="IRNazanin" w:cs="IRNazanin"/>
          <w:lang w:bidi="fa-IR"/>
          <w:color w:val="111111"/>
          <w:sz w:val="28"/>
          <w:szCs w:val="28"/>
          <w:rtl/>
        </w:rPr>
        <w:t xml:space="preserve">و شبانه با جمع زيادى كه گمان داشتند حسين است تا پشت قصر دارالاماره رفت، و نعمان بن بشير در را به روى او و همراهانش بسته بود و يكى از همراهانش فرياد كرد: «در را بگشا.»</w:t>
      </w:r>
    </w:p>
    <w:p>
      <w:pPr>
        <w:pStyle w:val="BookText"/>
      </w:pPr>
      <w:r>
        <w:rPr>
          <w:rFonts w:ascii="IRNazanin" w:hAnsi="IRNazanin" w:eastAsia="IRNazanin" w:cs="IRNazanin"/>
          <w:lang w:bidi="fa-IR"/>
          <w:color w:val="111111"/>
          <w:sz w:val="28"/>
          <w:szCs w:val="28"/>
          <w:rtl/>
        </w:rPr>
        <w:t xml:space="preserve">نعمان به گمانش كه حسين مى خواهد وارد شود، گفت: «تورا به خدا دور شو. به خدا من امانت خود را به تو ندهم و نيازى هم به جنگ با تو ندارم.»</w:t>
      </w:r>
    </w:p>
    <w:p>
      <w:pPr>
        <w:pStyle w:val="BookText"/>
      </w:pPr>
      <w:r>
        <w:rPr>
          <w:rFonts w:ascii="IRNazanin" w:hAnsi="IRNazanin" w:eastAsia="IRNazanin" w:cs="IRNazanin"/>
          <w:lang w:bidi="fa-IR"/>
          <w:color w:val="111111"/>
          <w:sz w:val="28"/>
          <w:szCs w:val="28"/>
          <w:rtl/>
        </w:rPr>
        <w:t xml:space="preserve">و او با وى سخنى نمى گفت تا او نزديك شد و نعمان از كنگره سرازير شد و به او گفت: «در را باز كن، مى خواهم هرگز باز نكنى.»</w:t>
      </w:r>
    </w:p>
    <w:p>
      <w:pPr>
        <w:pStyle w:val="BookText"/>
      </w:pPr>
      <w:r>
        <w:rPr>
          <w:rFonts w:ascii="IRNazanin" w:hAnsi="IRNazanin" w:eastAsia="IRNazanin" w:cs="IRNazanin"/>
          <w:lang w:bidi="fa-IR"/>
          <w:color w:val="111111"/>
          <w:sz w:val="28"/>
          <w:szCs w:val="28"/>
          <w:rtl/>
        </w:rPr>
        <w:t xml:space="preserve">و كسى كه دنبالش بود شنيد و نزد كسانى كه به حساب حسين عليه السلام دنبالش افتاده بودند، عقب گرد كرد و گفت: «اى مردم! به خدايى كه جز او معبودى نيست، اين زاده مرجانه است.»</w:t>
      </w:r>
    </w:p>
    <w:p>
      <w:pPr>
        <w:pStyle w:val="BookText"/>
      </w:pPr>
      <w:r>
        <w:rPr>
          <w:rFonts w:ascii="Amiri" w:hAnsi="Amiri" w:eastAsia="Amiri" w:cs="Amiri"/>
          <w:lang w:bidi="ar-SA"/>
          <w:color w:val="111111"/>
          <w:sz w:val="28"/>
          <w:szCs w:val="28"/>
          <w:rtl/>
        </w:rPr>
        <w:t xml:space="preserve">كمره اى، ترجمه نفس المهموم،/ 39</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359/ عنه: القمّي، نفس المهموم،/ 92</w:t>
      </w:r>
    </w:p>
    <w:p>
      <w:pPr>
        <w:pStyle w:val="BookText"/>
      </w:pPr>
      <w:r>
        <w:rPr>
          <w:rFonts w:ascii="Amiri" w:hAnsi="Amiri" w:eastAsia="Amiri" w:cs="Amiri"/>
          <w:lang w:bidi="ar-SA"/>
          <w:color w:val="111111"/>
          <w:sz w:val="28"/>
          <w:szCs w:val="28"/>
          <w:rtl/>
        </w:rPr>
        <w:t xml:space="preserve">فتعجّل ابن زياد المسير إلى الكوفة مع مسلم بن عمرو الباهليّ، والمنذر بن الجارود، وشريك الحارثي، وعبداللَّه بن الحارث بن نوفل في خمسمائة رجل انتخبهم من أهل البصرة، فجدّ في السّير، وكان لايلوي على أحد يسقط من أصحابه حتّى أنّ شريك بن الأعور سقط أثناء الطّريق، وسقط عبداللَّه بن الحارث رجاء أن يتأخّر ابن زياد من أجلهم، فلم يلتفت ابن زياد إليهم مخافة أن يسبقه الحسين إلى الكوفة، ولمّا ورد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87" w:name="pg19430_207275"/>
    <w:bookmarkEnd w:id="87"/>
    <w:p>
      <w:pPr>
        <w:pStyle w:val="BookText"/>
      </w:pPr>
      <w:r>
        <w:rPr>
          <w:rFonts w:ascii="Amiri" w:hAnsi="Amiri" w:eastAsia="Amiri" w:cs="Amiri"/>
          <w:lang w:bidi="ar-SA"/>
          <w:color w:val="111111"/>
          <w:sz w:val="28"/>
          <w:szCs w:val="28"/>
          <w:rtl/>
        </w:rPr>
        <w:t xml:space="preserve">«القادسيّة» سقط مولاه مهران، فقال له ابن زياد: إن أمسكت على هذا الحال، فتنظر القصر فلك مائة ألف، قال: واللَّه لا أستطيع، فتركه عبيداللَّه.</w:t>
      </w:r>
    </w:p>
    <w:p>
      <w:pPr>
        <w:pStyle w:val="BookText"/>
      </w:pPr>
      <w:r>
        <w:rPr>
          <w:rFonts w:ascii="Amiri" w:hAnsi="Amiri" w:eastAsia="Amiri" w:cs="Amiri"/>
          <w:lang w:bidi="ar-SA"/>
          <w:color w:val="111111"/>
          <w:sz w:val="28"/>
          <w:szCs w:val="28"/>
          <w:rtl/>
        </w:rPr>
        <w:t xml:space="preserve">المقرّم، مقتل الحسين عليه السلام،/ 169- 170</w:t>
      </w:r>
    </w:p>
    <w:p>
      <w:pPr>
        <w:pStyle w:val="Heading3"/>
      </w:pPr>
      <w:bookmarkStart w:id="560" w:name="_Toc193"/>
      <w:r>
        <w:t>صحبته مع مسلم بن عقيل في الكوفة</w:t>
      </w:r>
      <w:bookmarkEnd w:id="560"/>
    </w:p>
    <w:p>
      <w:pPr>
        <w:pStyle w:val="BookText"/>
      </w:pPr>
      <w:r>
        <w:rPr>
          <w:rFonts w:ascii="Amiri" w:hAnsi="Amiri" w:eastAsia="Amiri" w:cs="Amiri"/>
          <w:lang w:bidi="ar-SA"/>
          <w:color w:val="111111"/>
          <w:sz w:val="28"/>
          <w:szCs w:val="28"/>
          <w:rtl/>
        </w:rPr>
        <w:t xml:space="preserve">وذكر هارون بن مسلم، عن عليّ بن صالح، عن عيسى بن يزيد، أنّ المختار بن أبي عبيد وعبداللَّه بن الحارث بن نوفل كانا خرجا مع مسلم، خرج المختار براية خضراء، وخرج عبداللَّه براية حمراء، وعليه ثياب حُمر، وجاء المختار برايته فركّزها على باب عمرو ابن حُريث، وقال: إنّما خرجت لأمنع عمراً، وإنّ ابن الأشعث والقعقاع بن شَوْر وشبث ابن ربعيّ قاتلوا مسلماً وأصحابه عشيّة سار مسلم إلى قصر ابن زياد قتالًا شديداً، وأنّ شبثاً جعل يقول: انتظروا بهم اللّيل يتفرّقوا؛ فقال له القعقاع: إنّك قد سددت على النّاس وجه مصيرهم، فافرُج لهم ينسربوا؛ وإنّ عبيداللَّه أمر أن يطلب المختار وعبداللَّه بن الحارث، وجعل فيهما جُعْلا، فاتي بهما، فحُبِسا. </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گويد: اشعث و قعقاع بن شور و شبث بن ربعى، آن شب كه مسلم سوى قصر ابن زياد آمده بود با وى و يارانش سخت بجنگيدند. شبث مى گفت: «صبر كنيد تا شب درآيد و پراكنده شوند.»</w:t>
      </w:r>
    </w:p>
    <w:p>
      <w:pPr>
        <w:pStyle w:val="BookText"/>
      </w:pPr>
      <w:r>
        <w:rPr>
          <w:rFonts w:ascii="IRNazanin" w:hAnsi="IRNazanin" w:eastAsia="IRNazanin" w:cs="IRNazanin"/>
          <w:lang w:bidi="fa-IR"/>
          <w:color w:val="111111"/>
          <w:sz w:val="28"/>
          <w:szCs w:val="28"/>
          <w:rtl/>
        </w:rPr>
        <w:t xml:space="preserve">قعقاع به او گفت: «راه فرار را به مردم بسته اى، راه بده تا بروند.»</w:t>
      </w:r>
    </w:p>
    <w:p>
      <w:pPr>
        <w:pStyle w:val="BookText"/>
      </w:pPr>
      <w:r>
        <w:rPr>
          <w:rFonts w:ascii="IRNazanin" w:hAnsi="IRNazanin" w:eastAsia="IRNazanin" w:cs="IRNazanin"/>
          <w:lang w:bidi="fa-IR"/>
          <w:color w:val="111111"/>
          <w:sz w:val="28"/>
          <w:szCs w:val="28"/>
          <w:rtl/>
        </w:rPr>
        <w:t xml:space="preserve">گويد: عبيداللَّه دستور داد، مختار و عبداللَّه بن حارث را بجويند و براى آوردنشان چيزى معين كرد، كه چون بياوردندشان زندانى شدند.</w:t>
      </w:r>
    </w:p>
    <w:p>
      <w:pPr>
        <w:pStyle w:val="BookText"/>
      </w:pPr>
      <w:r>
        <w:rPr>
          <w:rFonts w:ascii="IRNazanin" w:hAnsi="IRNazanin" w:eastAsia="IRNazanin" w:cs="IRNazanin"/>
          <w:lang w:bidi="fa-IR"/>
          <w:color w:val="111111"/>
          <w:sz w:val="28"/>
          <w:szCs w:val="28"/>
          <w:rtl/>
        </w:rPr>
        <w:t xml:space="preserve">در همين سال حسين از مكه درآمد و راه كوفه گرفت.</w:t>
      </w:r>
    </w:p>
    <w:p>
      <w:pPr>
        <w:pStyle w:val="BookText"/>
      </w:pPr>
      <w:r>
        <w:rPr>
          <w:rFonts w:ascii="IRNazanin" w:hAnsi="IRNazanin" w:eastAsia="IRNazanin" w:cs="IRNazanin"/>
          <w:lang w:bidi="fa-IR"/>
          <w:color w:val="111111"/>
          <w:sz w:val="28"/>
          <w:szCs w:val="28"/>
          <w:rtl/>
        </w:rPr>
        <w:t xml:space="preserve">پاينده، ترجمه تاريخ طبرى، 7/ 2963</w:t>
      </w:r>
    </w:p>
    <w:p>
      <w:pPr>
        <w:pStyle w:val="BookText"/>
      </w:pPr>
      <w:r>
        <w:rPr>
          <w:rFonts w:ascii="Amiri" w:hAnsi="Amiri" w:eastAsia="Amiri" w:cs="Amiri"/>
          <w:lang w:bidi="ar-SA"/>
          <w:color w:val="111111"/>
          <w:sz w:val="28"/>
          <w:szCs w:val="28"/>
          <w:rtl/>
        </w:rPr>
        <w:t xml:space="preserve">الطّبريّ، التّاريخ، 5/ 318</w:t>
      </w:r>
    </w:p>
    <w:p>
      <w:pPr>
        <w:pStyle w:val="BookText"/>
      </w:pPr>
      <w:r>
        <w:rPr>
          <w:rFonts w:ascii="Amiri" w:hAnsi="Amiri" w:eastAsia="Amiri" w:cs="Amiri"/>
          <w:lang w:bidi="ar-SA"/>
          <w:color w:val="111111"/>
          <w:sz w:val="28"/>
          <w:szCs w:val="28"/>
          <w:rtl/>
        </w:rPr>
        <w:t xml:space="preserve">قال: وكان مخرج ابن عقيل بالكوفة لثمان ليال مضين من ذي الحجّة سنة ستّين.</w:t>
      </w:r>
    </w:p>
    <w:p>
      <w:pPr>
        <w:pStyle w:val="BookText"/>
      </w:pPr>
      <w:r>
        <w:rPr>
          <w:rFonts w:ascii="Amiri" w:hAnsi="Amiri" w:eastAsia="Amiri" w:cs="Amiri"/>
          <w:lang w:bidi="ar-SA"/>
          <w:color w:val="111111"/>
          <w:sz w:val="28"/>
          <w:szCs w:val="28"/>
          <w:rtl/>
        </w:rPr>
        <w:t xml:space="preserve">وقيل: لتسع مضين منه.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وكان فيمَنْ خرج معه المختار بن أبي عبيد، وعبداللَّه بن الحارث بن نوفل، فطلبهما ابن زياد وحبسهما.</w:t>
      </w:r>
    </w:p>
    <w:p>
      <w:pPr>
        <w:pStyle w:val="BookText"/>
      </w:pPr>
      <w:r>
        <w:rPr>
          <w:rFonts w:ascii="Amiri" w:hAnsi="Amiri" w:eastAsia="Amiri" w:cs="Amiri"/>
          <w:lang w:bidi="ar-SA"/>
          <w:color w:val="111111"/>
          <w:sz w:val="28"/>
          <w:szCs w:val="28"/>
          <w:rtl/>
        </w:rPr>
        <w:t xml:space="preserve">وكان فيمَنْ قاتل مسلماً محمّد بن الأشعث، وشبث بن ربعيّ </w:t>
      </w:r>
      <w:r>
        <w:rPr>
          <w:rStyle w:val="FootnoteReference"/>
        </w:rPr>
        <w:footnoteReference w:id="1060"/>
      </w:r>
      <w:r>
        <w:rPr>
          <w:rFonts w:ascii="Amiri" w:hAnsi="Amiri" w:eastAsia="Amiri" w:cs="Amiri"/>
          <w:lang w:bidi="ar-SA"/>
          <w:color w:val="111111"/>
          <w:sz w:val="28"/>
          <w:szCs w:val="28"/>
          <w:rtl/>
        </w:rPr>
        <w:t xml:space="preserve">التّميميّ- وهو أحد من كتب إلى الحسين </w:t>
      </w:r>
      <w:r>
        <w:rPr>
          <w:rStyle w:val="FootnoteReference"/>
        </w:rPr>
        <w:footnoteReference w:id="1061"/>
      </w:r>
      <w:r>
        <w:rPr>
          <w:rFonts w:ascii="Amiri" w:hAnsi="Amiri" w:eastAsia="Amiri" w:cs="Amiri"/>
          <w:lang w:bidi="ar-SA"/>
          <w:color w:val="111111"/>
          <w:sz w:val="28"/>
          <w:szCs w:val="28"/>
          <w:rtl/>
        </w:rPr>
        <w:t xml:space="preserve">- والقعقاع بن شَوْر، وجعل شبث يقول: انتظروا بهم </w:t>
      </w:r>
      <w:r>
        <w:rPr>
          <w:rStyle w:val="FootnoteReference"/>
        </w:rPr>
        <w:footnoteReference w:id="1062"/>
      </w:r>
      <w:r>
        <w:rPr>
          <w:rFonts w:ascii="Amiri" w:hAnsi="Amiri" w:eastAsia="Amiri" w:cs="Amiri"/>
          <w:lang w:bidi="ar-SA"/>
          <w:color w:val="111111"/>
          <w:sz w:val="28"/>
          <w:szCs w:val="28"/>
          <w:rtl/>
        </w:rPr>
        <w:t xml:space="preserve">اللّيل </w:t>
      </w:r>
      <w:r>
        <w:rPr>
          <w:rStyle w:val="FootnoteReference"/>
        </w:rPr>
        <w:footnoteReference w:id="1063"/>
      </w:r>
      <w:r>
        <w:rPr>
          <w:rFonts w:ascii="Amiri" w:hAnsi="Amiri" w:eastAsia="Amiri" w:cs="Amiri"/>
          <w:lang w:bidi="ar-SA"/>
          <w:color w:val="111111"/>
          <w:sz w:val="28"/>
          <w:szCs w:val="28"/>
          <w:rtl/>
        </w:rPr>
        <w:t xml:space="preserve">يتفرّقوا.</w:t>
      </w:r>
    </w:p>
    <w:p>
      <w:pPr>
        <w:pStyle w:val="BookText"/>
      </w:pPr>
      <w:r>
        <w:rPr>
          <w:rFonts w:ascii="Amiri" w:hAnsi="Amiri" w:eastAsia="Amiri" w:cs="Amiri"/>
          <w:lang w:bidi="ar-SA"/>
          <w:color w:val="111111"/>
          <w:sz w:val="28"/>
          <w:szCs w:val="28"/>
          <w:rtl/>
        </w:rPr>
        <w:t xml:space="preserve">فقال له القعقاع: إنّك قد سددت عليهم وجه مَهْرَبهم، فافرِج لهم يتفرّقوا.</w:t>
      </w:r>
    </w:p>
    <w:p>
      <w:pPr>
        <w:pStyle w:val="BookText"/>
      </w:pPr>
      <w:r>
        <w:rPr>
          <w:rFonts w:ascii="Amiri" w:hAnsi="Amiri" w:eastAsia="Amiri" w:cs="Amiri"/>
          <w:lang w:bidi="ar-SA"/>
          <w:color w:val="111111"/>
          <w:sz w:val="28"/>
          <w:szCs w:val="28"/>
          <w:rtl/>
        </w:rPr>
        <w:t xml:space="preserve">ابن الأثير، الكامل، 3/ 275/ مثله النّويري، نهاية الإرب، 20/ 404</w:t>
      </w:r>
    </w:p>
    <w:p>
      <w:pPr>
        <w:pStyle w:val="BookText"/>
      </w:pPr>
      <w:r>
        <w:rPr>
          <w:rFonts w:ascii="Amiri" w:hAnsi="Amiri" w:eastAsia="Amiri" w:cs="Amiri"/>
          <w:lang w:bidi="ar-SA"/>
          <w:color w:val="111111"/>
          <w:sz w:val="28"/>
          <w:szCs w:val="28"/>
          <w:rtl/>
        </w:rPr>
        <w:t xml:space="preserve">وسمع مسلم بن عقيل الخبر، فركب ونادى بشعاره: «يا منصور أمت»، فاجتمع إليه أربعة آلاف من أهل الكوفة، وكان معه المختار بن أبي عبيد، ومعه راية خضراء، وعبداللَّه ابن نوفل بن الحارث براية حمراء، فرتّبهم ميمنة وميسرة، وسار هو في القلب إلى عبيداللَّه، وهو يخطب النّاس في أمر هاني ويحذِّرهم من الاختلاف، وأشراف النّاس وامراؤهم تحت منبره، فبينما هو كذلك، إذ جاءت النّظّارة يقولون: جاء مسلم بن عقيل، فبادر عبيداللَّه، فدخل القصر ومن معه، وأغلقوا عليهم الباب، فلمّا انتهى مسلم إلى باب القصر وقف بجيشه هناك، فأشرف امراء القبائل الّذين عند عبيداللَّه في القصر، فأشاروا إلى قومهم الّذين مع مسلم بالانصراف، وتهدّدوهم وتوعّدوهم، وأخرج عبيداللَّه بعض الامراء وأمرهم أن يركبوا في الكوفة يخذلون النّاس عن مسلم بن عقيل، ففعلوا ذلك، فجعلت المرأة تجي ء إلى ابنها وأخيها وتقول له: ارجع إلى البيت، النّاس يكفّونك، ويقول الرّجل لابنه وأخيه: كأ نّك غداً بجنود الشّام قد أقبلت، فماذا تصنع معهم؟ فتخاذل النّاس وقصّروا وتصرّموا وانصرفوا عن مسلم بن عقيل حتّى لم يبق إلّافي خمسمائة نفس، ثمّ تقالّوا حتّى بقي في ثلاثمائة، ثمّ تقالّوا حتّى بقي معه ثلاثون رجلًا، فصلّى بهم المغرب وقصد أبواب كندة، فخرج منها في عشرة، ثمّ انصرفوا عنه فبقي وحده ليس معه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يدلّه على الطّريق، ولا مَنْ يؤانسه بنفسه، ولا مَنْ يؤويه إلى منزله، فذهب على وجهه واختلط الظّلام، وهو وحده، يتردّد في الطّريق لا يدري أين يذهب.</w:t>
      </w:r>
    </w:p>
    <w:p>
      <w:pPr>
        <w:pStyle w:val="BookText"/>
      </w:pPr>
      <w:r>
        <w:rPr>
          <w:rFonts w:ascii="Amiri" w:hAnsi="Amiri" w:eastAsia="Amiri" w:cs="Amiri"/>
          <w:lang w:bidi="ar-SA"/>
          <w:color w:val="111111"/>
          <w:sz w:val="28"/>
          <w:szCs w:val="28"/>
          <w:rtl/>
        </w:rPr>
        <w:t xml:space="preserve">ابن كثير، البداية والنّهاية، 8/ 154- 155</w:t>
      </w:r>
    </w:p>
    <w:p>
      <w:pPr>
        <w:pStyle w:val="BookText"/>
      </w:pPr>
      <w:r>
        <w:rPr>
          <w:rFonts w:ascii="Amiri" w:hAnsi="Amiri" w:eastAsia="Amiri" w:cs="Amiri"/>
          <w:lang w:bidi="ar-SA"/>
          <w:color w:val="111111"/>
          <w:sz w:val="28"/>
          <w:szCs w:val="28"/>
          <w:rtl/>
        </w:rPr>
        <w:t xml:space="preserve">وقال أبومخنف: حدّثني هارون بن مسلم بن عليّ بن صالح عن عيسى بن يزيد، قال:</w:t>
      </w:r>
    </w:p>
    <w:p>
      <w:pPr>
        <w:pStyle w:val="BookText"/>
      </w:pPr>
      <w:r>
        <w:rPr>
          <w:rFonts w:ascii="Amiri" w:hAnsi="Amiri" w:eastAsia="Amiri" w:cs="Amiri"/>
          <w:lang w:bidi="ar-SA"/>
          <w:color w:val="111111"/>
          <w:sz w:val="28"/>
          <w:szCs w:val="28"/>
          <w:rtl/>
        </w:rPr>
        <w:t xml:space="preserve">إنّ عبداللَّه بن الحارث بن نوفل كان يأخذ البيعة من أهل الكوفة للحسين بن عليّ عليه السلام، فلمّا خرج مسلم خرج معه عبداللَّه بن الحارث براية حمراء وعليه ثياب حمر، فركّزها على باب دار عمرو بن حريث وقال: إنّما خرجت لأمنع عمراً، لأنّ ابن الأشعث والقعقاع ابن شور الذّهلي وشبث بن ربعيّ قاتلوا مسلماً وأصحابه عشيّة سار مسلم إلى قصر ابن زياد قتالًا شديداً، فلمّا تخاذل النّاس عن مسلم أمر عبيداللَّه بن زياد أن يطلب عبداللَّه ابن الحارث، فقبض عليه كثير بن شهاب، فسلّمه إلى عبيداللَّه بن زياد، فحبسه مع من حبس.</w:t>
      </w:r>
    </w:p>
    <w:p>
      <w:pPr>
        <w:pStyle w:val="BookText"/>
      </w:pPr>
      <w:r>
        <w:rPr>
          <w:rFonts w:ascii="Amiri" w:hAnsi="Amiri" w:eastAsia="Amiri" w:cs="Amiri"/>
          <w:lang w:bidi="ar-SA"/>
          <w:color w:val="111111"/>
          <w:sz w:val="28"/>
          <w:szCs w:val="28"/>
          <w:rtl/>
        </w:rPr>
        <w:t xml:space="preserve">الحائري، ذخيرة الدّارين، 1/ 285/ عنه: الزّنجاني، وسيلة الدّارين،/ 167- 168</w:t>
      </w:r>
    </w:p>
    <w:p>
      <w:pPr>
        <w:pStyle w:val="BookText"/>
      </w:pPr>
      <w:r>
        <w:rPr>
          <w:rFonts w:ascii="Amiri" w:hAnsi="Amiri" w:eastAsia="Amiri" w:cs="Amiri"/>
          <w:lang w:bidi="ar-SA"/>
          <w:color w:val="111111"/>
          <w:sz w:val="28"/>
          <w:szCs w:val="28"/>
          <w:rtl/>
        </w:rPr>
        <w:t xml:space="preserve">بايع مسلم بن عقيل، وكان يأخذ البيعة من أهل الكوفة للحسين.</w:t>
      </w:r>
    </w:p>
    <w:p>
      <w:pPr>
        <w:pStyle w:val="BookText"/>
      </w:pPr>
      <w:r>
        <w:rPr>
          <w:rFonts w:ascii="Amiri" w:hAnsi="Amiri" w:eastAsia="Amiri" w:cs="Amiri"/>
          <w:lang w:bidi="ar-SA"/>
          <w:color w:val="111111"/>
          <w:sz w:val="28"/>
          <w:szCs w:val="28"/>
          <w:rtl/>
        </w:rPr>
        <w:t xml:space="preserve">فلمّا تخاذل النّاس من مسلم، فقبض كثير بن شهاب على عبيداللَّه هذا وسلّمه إلى ابن زياد، فحبسه.</w:t>
      </w:r>
    </w:p>
    <w:p>
      <w:pPr>
        <w:pStyle w:val="BookText"/>
      </w:pPr>
      <w:r>
        <w:rPr>
          <w:rFonts w:ascii="Amiri" w:hAnsi="Amiri" w:eastAsia="Amiri" w:cs="Amiri"/>
          <w:lang w:bidi="ar-SA"/>
          <w:color w:val="111111"/>
          <w:sz w:val="28"/>
          <w:szCs w:val="28"/>
          <w:rtl/>
        </w:rPr>
        <w:t xml:space="preserve">المامقاني، تنقيح المقال، 2- 1/ 238</w:t>
      </w:r>
    </w:p>
    <w:p>
      <w:pPr>
        <w:pStyle w:val="BookText"/>
      </w:pPr>
      <w:r>
        <w:rPr>
          <w:rFonts w:ascii="Amiri" w:hAnsi="Amiri" w:eastAsia="Amiri" w:cs="Amiri"/>
          <w:lang w:bidi="ar-SA"/>
          <w:color w:val="111111"/>
          <w:sz w:val="28"/>
          <w:szCs w:val="28"/>
          <w:rtl/>
        </w:rPr>
        <w:t xml:space="preserve">وكان المختار عند خروج مسلم في قرية له تدعى (خطوانيّة)، فجاء بمواليه يحمل راية خضراء ويحمل عبداللَّه بن الحارث راية حمراء، وركّز المختار رايته على باب عمرو بن حريث وقال: أردت أن أمنع عمراً، ووضح لهما قتل مسلم وهاني، وأشير عليهما بالدّخول تحت راية الأمان عند عمرو بن حريث، ففعلا وشهد لهما ابن حريث باجتنابهما ابن عقيل، فأمر ابن زياد بحبسهما بعد أن شتم المختار واستعرض وجهه بالقضيب فشتر عينه وبقيافي السّجن إلى أن قُتل الحسين عليه السلام.</w:t>
      </w:r>
    </w:p>
    <w:p>
      <w:pPr>
        <w:pStyle w:val="BookText"/>
      </w:pPr>
      <w:r>
        <w:rPr>
          <w:rFonts w:ascii="Amiri" w:hAnsi="Amiri" w:eastAsia="Amiri" w:cs="Amiri"/>
          <w:lang w:bidi="ar-SA"/>
          <w:color w:val="111111"/>
          <w:sz w:val="28"/>
          <w:szCs w:val="28"/>
          <w:rtl/>
        </w:rPr>
        <w:t xml:space="preserve">وأمر ابن زياد محمّد بن الأشعث، وشبث بن ربعيّ، والقعقاع بن شور الذّهلي، وحجّار ابن أبجر، وشمر بن ذي الجوشن، وعمرو بن حريث أن يرفعوا راية الأمان ويخذلوا النّاس،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88" w:name="pg19430_207278"/>
    <w:bookmarkEnd w:id="88"/>
    <w:p>
      <w:pPr>
        <w:pStyle w:val="BookText"/>
      </w:pPr>
      <w:r>
        <w:rPr>
          <w:rFonts w:ascii="Amiri" w:hAnsi="Amiri" w:eastAsia="Amiri" w:cs="Amiri"/>
          <w:lang w:bidi="ar-SA"/>
          <w:color w:val="111111"/>
          <w:sz w:val="28"/>
          <w:szCs w:val="28"/>
          <w:rtl/>
        </w:rPr>
        <w:t xml:space="preserve">فأجاب جماعة ممّن خيّم عليهم الفرق، وآخرون جرّهم الطّمع الموهوم واختفى الّذين طهرت ضمائرهم وكانوا يترقّبون فتح الأبواب للحملة على صولة الباطل.</w:t>
      </w:r>
    </w:p>
    <w:p>
      <w:pPr>
        <w:pStyle w:val="BookText"/>
      </w:pPr>
      <w:r>
        <w:rPr>
          <w:rFonts w:ascii="Amiri" w:hAnsi="Amiri" w:eastAsia="Amiri" w:cs="Amiri"/>
          <w:lang w:bidi="ar-SA"/>
          <w:color w:val="111111"/>
          <w:sz w:val="28"/>
          <w:szCs w:val="28"/>
          <w:rtl/>
        </w:rPr>
        <w:t xml:space="preserve">المقرّم، مقتل الحسين،/ 181- 182</w:t>
      </w:r>
    </w:p>
    <w:p>
      <w:pPr>
        <w:pStyle w:val="Heading3"/>
      </w:pPr>
      <w:bookmarkStart w:id="561" w:name="_Toc194"/>
      <w:r>
        <w:t>استشهاده</w:t>
      </w:r>
      <w:bookmarkEnd w:id="561"/>
    </w:p>
    <w:p>
      <w:pPr>
        <w:pStyle w:val="BookText"/>
      </w:pPr>
      <w:r>
        <w:rPr>
          <w:rFonts w:ascii="Amiri" w:hAnsi="Amiri" w:eastAsia="Amiri" w:cs="Amiri"/>
          <w:lang w:bidi="ar-SA"/>
          <w:color w:val="111111"/>
          <w:sz w:val="28"/>
          <w:szCs w:val="28"/>
          <w:rtl/>
        </w:rPr>
        <w:t xml:space="preserve">ولمّا قُتل مسلم، أحضره عبيداللَّه، فسأله: مَنْ أنت؟ فلم يتكلّم، فقال: أنت الّذي خرجت براية حمراء وركّزتها على باب دار عمرو بن حريث وبايعت مسلماً وكنت تأخذ البيعة من النّاس للحسين عليه السلام؟ فسكت، فقال عبيداللَّه: انطلقوا به إلى قومه، فاضربوا عنقه. قال: فانطلقوا به، فضربت عنقه، رضوان اللَّه عليه. </w:t>
      </w:r>
      <w:r>
        <w:rPr>
          <w:rStyle w:val="FootnoteReference"/>
        </w:rPr>
        <w:footnoteReference w:id="1064"/>
      </w:r>
    </w:p>
    <w:p>
      <w:pPr>
        <w:pStyle w:val="BookText"/>
      </w:pPr>
      <w:r>
        <w:rPr>
          <w:rFonts w:ascii="Amiri" w:hAnsi="Amiri" w:eastAsia="Amiri" w:cs="Amiri"/>
          <w:lang w:bidi="ar-SA"/>
          <w:color w:val="111111"/>
          <w:sz w:val="28"/>
          <w:szCs w:val="28"/>
          <w:rtl/>
        </w:rPr>
        <w:t xml:space="preserve">الحائري، ذخيرة الدّارين، 1/ 285/ عنه: الزّنجاني، وسيلة الدّارين،/ 168</w:t>
      </w:r>
    </w:p>
    <w:p>
      <w:pPr>
        <w:pStyle w:val="BookText"/>
      </w:pPr>
      <w:r>
        <w:rPr>
          <w:rFonts w:ascii="Amiri" w:hAnsi="Amiri" w:eastAsia="Amiri" w:cs="Amiri"/>
          <w:lang w:bidi="ar-SA"/>
          <w:color w:val="111111"/>
          <w:sz w:val="28"/>
          <w:szCs w:val="28"/>
          <w:rtl/>
        </w:rPr>
        <w:t xml:space="preserve">وبعد قتل مسلم أحضره وأمر بضرب عنقه، فضربوا عنقه، رضوان اللَّه تعالى عليه.</w:t>
      </w:r>
    </w:p>
    <w:p>
      <w:pPr>
        <w:pStyle w:val="BookText"/>
      </w:pPr>
      <w:r>
        <w:rPr>
          <w:rFonts w:ascii="Amiri" w:hAnsi="Amiri" w:eastAsia="Amiri" w:cs="Amiri"/>
          <w:lang w:bidi="ar-SA"/>
          <w:color w:val="111111"/>
          <w:sz w:val="28"/>
          <w:szCs w:val="28"/>
          <w:rtl/>
        </w:rPr>
        <w:t xml:space="preserve">المامقاني، تنقيح المقال،/ 238</w:t>
      </w:r>
    </w:p>
    <w:p>
      <w:pPr>
        <w:pStyle w:val="Heading2"/>
      </w:pPr>
      <w:bookmarkStart w:id="562" w:name="_Toc195"/>
      <w:r>
        <w:t>179/ 213- عبداللَّه بن الحسين بن أمير المؤمنين عليهم السلام</w:t>
      </w:r>
      <w:bookmarkEnd w:id="562"/>
    </w:p>
    <w:p>
      <w:pPr>
        <w:pStyle w:val="Heading3"/>
      </w:pPr>
      <w:bookmarkStart w:id="563" w:name="_Toc196"/>
      <w:r>
        <w:t>اشاره</w:t>
      </w:r>
      <w:bookmarkEnd w:id="563"/>
    </w:p>
    <w:p>
      <w:pPr>
        <w:pStyle w:val="BookText"/>
      </w:pPr>
      <w:r>
        <w:rPr>
          <w:rFonts w:ascii="Amiri" w:hAnsi="Amiri" w:eastAsia="Amiri" w:cs="Amiri"/>
          <w:lang w:bidi="ar-SA"/>
          <w:color w:val="111111"/>
          <w:sz w:val="28"/>
          <w:szCs w:val="28"/>
          <w:rtl/>
        </w:rPr>
        <w:t xml:space="preserve">ذكرنا ترجمته في المجلّد الثّالث عشر، ص 1- 42.</w:t>
      </w:r>
    </w:p>
    <w:p>
      <w:pPr>
        <w:pStyle w:val="BookText"/>
      </w:pPr>
      <w:r>
        <w:rPr>
          <w:rFonts w:ascii="Amiri" w:hAnsi="Amiri" w:eastAsia="Amiri" w:cs="Amiri"/>
          <w:lang w:bidi="ar-SA"/>
          <w:color w:val="111111"/>
          <w:sz w:val="28"/>
          <w:szCs w:val="28"/>
          <w:rtl/>
        </w:rPr>
        <w:t xml:space="preserve">ممّا لم يذكر فيه:</w:t>
      </w:r>
    </w:p>
    <w:p>
      <w:pPr>
        <w:pStyle w:val="BookText"/>
      </w:pPr>
      <w:r>
        <w:rPr>
          <w:rFonts w:ascii="Amiri" w:hAnsi="Amiri" w:eastAsia="Amiri" w:cs="Amiri"/>
          <w:lang w:bidi="ar-SA"/>
          <w:color w:val="111111"/>
          <w:sz w:val="28"/>
          <w:szCs w:val="28"/>
          <w:rtl/>
        </w:rPr>
        <w:t xml:space="preserve">ما ذكره المفيد في الإرشاد </w:t>
      </w:r>
      <w:r>
        <w:rPr>
          <w:rStyle w:val="FootnoteReference"/>
        </w:rPr>
        <w:footnoteReference w:id="1065"/>
      </w:r>
      <w:r>
        <w:rPr>
          <w:rFonts w:ascii="Amiri" w:hAnsi="Amiri" w:eastAsia="Amiri" w:cs="Amiri"/>
          <w:lang w:bidi="ar-SA"/>
          <w:color w:val="111111"/>
          <w:sz w:val="28"/>
          <w:szCs w:val="28"/>
          <w:rtl/>
        </w:rPr>
        <w:t xml:space="preserve">، 2/ 137 (في ميزاته العائليّة)؛ مثله ابن حاتم الشّاميّ، الدّرّ النّظيم،/ 575</w:t>
      </w:r>
    </w:p>
    <w:p>
      <w:pPr>
        <w:pStyle w:val="BookText"/>
      </w:pPr>
      <w:r>
        <w:rPr>
          <w:rFonts w:ascii="Amiri" w:hAnsi="Amiri" w:eastAsia="Amiri" w:cs="Amiri"/>
          <w:lang w:bidi="ar-SA"/>
          <w:color w:val="111111"/>
          <w:sz w:val="28"/>
          <w:szCs w:val="28"/>
          <w:rtl/>
        </w:rPr>
        <w:t xml:space="preserve">ما ذكره المفيد في الإرشاد </w:t>
      </w:r>
      <w:r>
        <w:rPr>
          <w:rStyle w:val="FootnoteReference"/>
        </w:rPr>
        <w:footnoteReference w:id="1066"/>
      </w:r>
      <w:r>
        <w:rPr>
          <w:rFonts w:ascii="Amiri" w:hAnsi="Amiri" w:eastAsia="Amiri" w:cs="Amiri"/>
          <w:lang w:bidi="ar-SA"/>
          <w:color w:val="111111"/>
          <w:sz w:val="28"/>
          <w:szCs w:val="28"/>
          <w:rtl/>
        </w:rPr>
        <w:t xml:space="preserve">، 2/ 112 (في استشهاده)؛ مثله ابن حاتم الشّاميّ، الدّرّ النّظيم،/ 556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89" w:name="pg19430_207279"/>
    <w:bookmarkEnd w:id="89"/>
    <w:p>
      <w:pPr>
        <w:pStyle w:val="Heading3"/>
      </w:pPr>
      <w:bookmarkStart w:id="564" w:name="_Toc197"/>
      <w:r>
        <w:t>زيارته في أوّل رجب والنّصف من شعبان</w:t>
      </w:r>
      <w:bookmarkEnd w:id="564"/>
    </w:p>
    <w:p>
      <w:pPr>
        <w:pStyle w:val="BookText"/>
      </w:pPr>
      <w:r>
        <w:rPr>
          <w:rFonts w:ascii="Amiri" w:hAnsi="Amiri" w:eastAsia="Amiri" w:cs="Amiri"/>
          <w:lang w:bidi="ar-SA"/>
          <w:color w:val="111111"/>
          <w:sz w:val="28"/>
          <w:szCs w:val="28"/>
          <w:rtl/>
        </w:rPr>
        <w:t xml:space="preserve">السّلام على عبداللَّه بن الحسين، الطّفل الرّضيع، لعن اللَّه راميه حرملة بن كاهل الأسديّ وذويه.</w:t>
      </w:r>
    </w:p>
    <w:p>
      <w:pPr>
        <w:pStyle w:val="BookText"/>
      </w:pPr>
      <w:r>
        <w:rPr>
          <w:rFonts w:ascii="Amiri" w:hAnsi="Amiri" w:eastAsia="Amiri" w:cs="Amiri"/>
          <w:lang w:bidi="ar-SA"/>
          <w:color w:val="111111"/>
          <w:sz w:val="28"/>
          <w:szCs w:val="28"/>
          <w:rtl/>
        </w:rPr>
        <w:t xml:space="preserve">الشّهيد الأوّل، المزار،/ 177</w:t>
      </w:r>
    </w:p>
    <w:p>
      <w:pPr>
        <w:pStyle w:val="Heading3"/>
      </w:pPr>
      <w:bookmarkStart w:id="565" w:name="_Toc198"/>
      <w:r>
        <w:t>الرّوايات المختلفة فيه عليه السلام</w:t>
      </w:r>
      <w:bookmarkEnd w:id="5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عبداللَّه بن الحسين عليهما السلام، قاتله ابن حرملة أو حرملة الكاهليّ الأسديّ.</w:t>
      </w:r>
    </w:p>
    <w:p>
      <w:pPr>
        <w:pStyle w:val="BookText"/>
      </w:pPr>
      <w:r>
        <w:rPr>
          <w:rFonts w:ascii="Amiri" w:hAnsi="Amiri" w:eastAsia="Amiri" w:cs="Amiri"/>
          <w:lang w:bidi="ar-SA"/>
          <w:color w:val="111111"/>
          <w:sz w:val="28"/>
          <w:szCs w:val="28"/>
          <w:rtl/>
        </w:rPr>
        <w:t xml:space="preserve">ذكره ابن سعد في الحسين عليه السلام،/ 75، 76، وسائر المصادر</w:t>
      </w:r>
    </w:p>
    <w:p>
      <w:pPr>
        <w:pStyle w:val="BookText"/>
      </w:pPr>
      <w:r>
        <w:rPr>
          <w:rFonts w:ascii="Amiri" w:hAnsi="Amiri" w:eastAsia="Amiri" w:cs="Amiri"/>
          <w:lang w:bidi="ar-SA"/>
          <w:color w:val="111111"/>
          <w:sz w:val="28"/>
          <w:szCs w:val="28"/>
          <w:rtl/>
        </w:rPr>
        <w:t xml:space="preserve">ذكرناه في المجلّد الثّالث عشر، ص 1- 42، والثّاني عشر، ص 763</w:t>
      </w:r>
    </w:p>
    <w:p>
      <w:pPr>
        <w:pStyle w:val="BookText"/>
      </w:pPr>
      <w:r>
        <w:rPr>
          <w:rFonts w:ascii="Amiri" w:hAnsi="Amiri" w:eastAsia="Amiri" w:cs="Amiri"/>
          <w:lang w:bidi="ar-SA"/>
          <w:color w:val="111111"/>
          <w:sz w:val="28"/>
          <w:szCs w:val="28"/>
          <w:rtl/>
        </w:rPr>
        <w:t xml:space="preserve">[ذكر ابن سعد مرّتين عبداللَّه بن الحسين عليهما السلام، وقد أهمل ذكر عبداللَّه بن الحسن عليهما السلام، وأحتمل أنّ هذا هو عبداللَّه بن حسن؛ لأنّه ورد في أكثر المصادر: أنّ قاتله حرملة لعنة اللَّه عليه. أنظر المجلّد الثّاني عشر، ص 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عبداللَّه بن الحسين عليهما السلام، قاتله هاني بن ثبيت الحضرميّ.</w:t>
      </w:r>
    </w:p>
    <w:p>
      <w:pPr>
        <w:pStyle w:val="BookText"/>
      </w:pPr>
      <w:r>
        <w:rPr>
          <w:rFonts w:ascii="Amiri" w:hAnsi="Amiri" w:eastAsia="Amiri" w:cs="Amiri"/>
          <w:lang w:bidi="ar-SA"/>
          <w:color w:val="111111"/>
          <w:sz w:val="28"/>
          <w:szCs w:val="28"/>
          <w:rtl/>
        </w:rPr>
        <w:t xml:space="preserve">ذكره ابن سعد في الحسين عليه السلام،/ 75، 76</w:t>
      </w:r>
    </w:p>
    <w:p>
      <w:pPr>
        <w:pStyle w:val="BookText"/>
      </w:pPr>
      <w:r>
        <w:rPr>
          <w:rFonts w:ascii="Amiri" w:hAnsi="Amiri" w:eastAsia="Amiri" w:cs="Amiri"/>
          <w:lang w:bidi="ar-SA"/>
          <w:color w:val="111111"/>
          <w:sz w:val="28"/>
          <w:szCs w:val="28"/>
          <w:rtl/>
        </w:rPr>
        <w:t xml:space="preserve">ذكره الطّبريّ في التّاريخ، 5/ 468 (أمّه الرّباب، عن هشام، عن أبي مخنف)؛ مثله ابن الأثير، الكامل، 3/ 302؛ سبط ابن الجوزيّ، تذكرة الخواصّ،/ 254؛ ابن الصّبّاغ، الفصول المهمّة،/ 197</w:t>
      </w:r>
    </w:p>
    <w:p>
      <w:pPr>
        <w:pStyle w:val="BookText"/>
      </w:pPr>
      <w:r>
        <w:rPr>
          <w:rFonts w:ascii="Amiri" w:hAnsi="Amiri" w:eastAsia="Amiri" w:cs="Amiri"/>
          <w:lang w:bidi="ar-SA"/>
          <w:color w:val="111111"/>
          <w:sz w:val="28"/>
          <w:szCs w:val="28"/>
          <w:rtl/>
        </w:rPr>
        <w:t xml:space="preserve">القاضي النّعمان، شرح الأخبار، 3/ 178</w:t>
      </w:r>
    </w:p>
    <w:p>
      <w:pPr>
        <w:pStyle w:val="BookText"/>
      </w:pPr>
      <w:r>
        <w:rPr>
          <w:rFonts w:ascii="Amiri" w:hAnsi="Amiri" w:eastAsia="Amiri" w:cs="Amiri"/>
          <w:lang w:bidi="ar-SA"/>
          <w:color w:val="111111"/>
          <w:sz w:val="28"/>
          <w:szCs w:val="28"/>
          <w:rtl/>
        </w:rPr>
        <w:t xml:space="preserve">ذكرناه في المجلّد الثّالث عشر، ص 12، 14، 15.</w:t>
      </w:r>
    </w:p>
    <w:p>
      <w:pPr>
        <w:pStyle w:val="BookText"/>
      </w:pPr>
      <w:r>
        <w:rPr>
          <w:rFonts w:ascii="Amiri" w:hAnsi="Amiri" w:eastAsia="Amiri" w:cs="Amiri"/>
          <w:lang w:bidi="ar-SA"/>
          <w:color w:val="111111"/>
          <w:sz w:val="28"/>
          <w:szCs w:val="28"/>
          <w:rtl/>
        </w:rPr>
        <w:t xml:space="preserve">[اختلف الطّبريّ في قاتله بأن قال تارةً إنّه رجل من بني أسد، وأخرى قال: إنّه هاني بن ثبيت الحضرميّ. هذا الاختلاف يرجع إلى اختلاف الرّواة. أنظر المجلّد الثّالث عشر، ص 12- 15].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عبداللَّه بن الحسين عليهما السلام، استشهاده بروايةٍ أخرى.</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90" w:name="pg19430_207280"/>
    <w:bookmarkEnd w:id="90"/>
    <w:p>
      <w:pPr>
        <w:pStyle w:val="BookText"/>
      </w:pPr>
      <w:r>
        <w:rPr>
          <w:rFonts w:ascii="Amiri" w:hAnsi="Amiri" w:eastAsia="Amiri" w:cs="Amiri"/>
          <w:lang w:bidi="ar-SA"/>
          <w:color w:val="111111"/>
          <w:sz w:val="28"/>
          <w:szCs w:val="28"/>
          <w:rtl/>
        </w:rPr>
        <w:t xml:space="preserve">[ذكره ابن قتيبة الدّينوريّ في الإمامة والسّياسة، 1/ 6، ولعلّه عبداللَّه بن الحسن، وصُحِّف بالحسين؛ لأنّه نسب ابن عبد ربّه في العقد الفريد، 4/ 380 مثل هذا الخبر إلى عبداللَّه بن الحسن. أنظر المجلّد الثّاني عشر، ص 324- 325.</w:t>
      </w:r>
    </w:p>
    <w:p>
      <w:pPr>
        <w:pStyle w:val="BookText"/>
      </w:pPr>
      <w:r>
        <w:rPr>
          <w:rFonts w:ascii="Amiri" w:hAnsi="Amiri" w:eastAsia="Amiri" w:cs="Amiri"/>
          <w:lang w:bidi="ar-SA"/>
          <w:color w:val="111111"/>
          <w:sz w:val="28"/>
          <w:szCs w:val="28"/>
          <w:rtl/>
        </w:rPr>
        <w:t xml:space="preserve">ذكره سبط ابن الجوزيّ في تذكرة الخواصّ،/ 258 في جملة المبارزين إذا ذهبوا إلى ساحة القتال، لعلّه عبداللَّه بن الحسن، وصُحِّف بالحسين؛ لأنّ عبداللَّه بن الحسين هو طفل صغير في كربلاء. أنظر المجلّد الثّاني عشر، ص 342، والثّالث عشر، ص 9، 74].</w:t>
      </w:r>
    </w:p>
    <w:p>
      <w:pPr>
        <w:pStyle w:val="Heading2"/>
      </w:pPr>
      <w:bookmarkStart w:id="566" w:name="_Toc199"/>
      <w:r>
        <w:t>214- عبداللَّه بن حكيم</w:t>
      </w:r>
      <w:bookmarkEnd w:id="566"/>
    </w:p>
    <w:p>
      <w:pPr>
        <w:pStyle w:val="BookText"/>
      </w:pPr>
      <w:r>
        <w:rPr>
          <w:rFonts w:ascii="Amiri" w:hAnsi="Amiri" w:eastAsia="Amiri" w:cs="Amiri"/>
          <w:lang w:bidi="ar-SA"/>
          <w:color w:val="111111"/>
          <w:sz w:val="28"/>
          <w:szCs w:val="28"/>
          <w:rtl/>
        </w:rPr>
        <w:t xml:space="preserve">من أصحاب أمير المؤمنين عليه السلام: عبداللَّه بن حكيم بن جبلة.</w:t>
      </w:r>
    </w:p>
    <w:p>
      <w:pPr>
        <w:pStyle w:val="BookText"/>
      </w:pPr>
      <w:r>
        <w:rPr>
          <w:rFonts w:ascii="Amiri" w:hAnsi="Amiri" w:eastAsia="Amiri" w:cs="Amiri"/>
          <w:lang w:bidi="ar-SA"/>
          <w:color w:val="111111"/>
          <w:sz w:val="28"/>
          <w:szCs w:val="28"/>
          <w:rtl/>
        </w:rPr>
        <w:t xml:space="preserve">من أصحاب الحسين ابن عليّ عليهما السلام: عبداللَّه بن حكيم. </w:t>
      </w:r>
      <w:r>
        <w:rPr>
          <w:rStyle w:val="FootnoteReference"/>
        </w:rPr>
        <w:footnoteReference w:id="1067"/>
      </w:r>
    </w:p>
    <w:p>
      <w:pPr>
        <w:pStyle w:val="BookText"/>
      </w:pPr>
      <w:r>
        <w:rPr>
          <w:rFonts w:ascii="Amiri" w:hAnsi="Amiri" w:eastAsia="Amiri" w:cs="Amiri"/>
          <w:lang w:bidi="ar-SA"/>
          <w:color w:val="111111"/>
          <w:sz w:val="28"/>
          <w:szCs w:val="28"/>
          <w:rtl/>
        </w:rPr>
        <w:t xml:space="preserve">عبداللَّه بن حكم از جمله كسانى است كه از آن حضرت عليه الصلاة والسلام روايت كرده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210</w:t>
      </w:r>
    </w:p>
    <w:p>
      <w:pPr>
        <w:pStyle w:val="BookText"/>
      </w:pPr>
      <w:r>
        <w:rPr>
          <w:rFonts w:ascii="Amiri" w:hAnsi="Amiri" w:eastAsia="Amiri" w:cs="Amiri"/>
          <w:lang w:bidi="ar-SA"/>
          <w:color w:val="111111"/>
          <w:sz w:val="28"/>
          <w:szCs w:val="28"/>
          <w:rtl/>
        </w:rPr>
        <w:t xml:space="preserve">الطّوسي، الرّجال،/ 51، 78/ عنه: التّفرشي، نقد الرّجال،/ 197؛ الإسترآبادي، منهج المقال،/ 202؛ الأردبيلي، جامع الرّواة، 1/ 482</w:t>
      </w:r>
    </w:p>
    <w:p>
      <w:pPr>
        <w:pStyle w:val="BookText"/>
      </w:pPr>
      <w:r>
        <w:rPr>
          <w:rFonts w:ascii="Amiri" w:hAnsi="Amiri" w:eastAsia="Amiri" w:cs="Amiri"/>
          <w:lang w:bidi="ar-SA"/>
          <w:color w:val="111111"/>
          <w:sz w:val="28"/>
          <w:szCs w:val="28"/>
          <w:rtl/>
        </w:rPr>
        <w:t xml:space="preserve">عبداللَّه بن حكيم بن جبلة، عدّه الشّيخ رحمه الله في رجاله تارة من أصحاب أمير المؤمنين عليه السلام وأخرى من أصحاب الحسين عليه السلام، وظاهر كونه إماميّاً إلّاأنا لم أقف على ما يدرجه في الحسّان، وقد مرّ ضبط جبلة في الأشرف بن جبلة. المامقاني، تنقيح المقال، 2- 1/ 179</w:t>
      </w:r>
    </w:p>
    <w:p>
      <w:pPr>
        <w:pStyle w:val="BookText"/>
      </w:pPr>
      <w:r>
        <w:rPr>
          <w:rFonts w:ascii="Amiri" w:hAnsi="Amiri" w:eastAsia="Amiri" w:cs="Amiri"/>
          <w:lang w:bidi="ar-SA"/>
          <w:color w:val="111111"/>
          <w:sz w:val="28"/>
          <w:szCs w:val="28"/>
          <w:rtl/>
        </w:rPr>
        <w:t xml:space="preserve">الأشرف بن جبلة أخو حكيم بن جبلة بالجيم والباء الموحّدة واللّام المفتوحات والهاء.</w:t>
      </w:r>
    </w:p>
    <w:p>
      <w:pPr>
        <w:pStyle w:val="BookText"/>
      </w:pPr>
      <w:r>
        <w:rPr>
          <w:rFonts w:ascii="Amiri" w:hAnsi="Amiri" w:eastAsia="Amiri" w:cs="Amiri"/>
          <w:lang w:bidi="ar-SA"/>
          <w:color w:val="111111"/>
          <w:sz w:val="28"/>
          <w:szCs w:val="28"/>
          <w:rtl/>
        </w:rPr>
        <w:t xml:space="preserve">الترجمة عدّه الشّيخ قدس سره في رجاله من أصحاب عليّ، وظاهره كونه إماميّاً إلّاأنّ حاله مجهول كجهالة أشرف الّذي عدّ غير منسوب من الصّحابة.</w:t>
      </w:r>
    </w:p>
    <w:p>
      <w:pPr>
        <w:pStyle w:val="BookText"/>
      </w:pPr>
      <w:r>
        <w:rPr>
          <w:rFonts w:ascii="Amiri" w:hAnsi="Amiri" w:eastAsia="Amiri" w:cs="Amiri"/>
          <w:lang w:bidi="ar-SA"/>
          <w:color w:val="111111"/>
          <w:sz w:val="28"/>
          <w:szCs w:val="28"/>
          <w:rtl/>
        </w:rPr>
        <w:t xml:space="preserve">المامقاني، تنقيح المقال، 1- 2/ 149</w:t>
      </w:r>
    </w:p>
    <w:p>
      <w:pPr>
        <w:pStyle w:val="Heading2"/>
      </w:pPr>
      <w:bookmarkStart w:id="567" w:name="_Toc200"/>
      <w:r>
        <w:t>- عبداللَّه بن زيد البصري</w:t>
      </w:r>
      <w:bookmarkEnd w:id="567"/>
    </w:p>
    <w:p>
      <w:pPr>
        <w:pStyle w:val="BookText"/>
      </w:pPr>
      <w:r>
        <w:rPr>
          <w:rFonts w:ascii="Amiri" w:hAnsi="Amiri" w:eastAsia="Amiri" w:cs="Amiri"/>
          <w:lang w:bidi="ar-SA"/>
          <w:color w:val="111111"/>
          <w:sz w:val="28"/>
          <w:szCs w:val="28"/>
          <w:rtl/>
        </w:rPr>
        <w:t xml:space="preserve">ذكره رياض القدس، 1/ 300، وهو متّحد مع عبداللَّه بن يزيد بن ثبيط العبديّ البصريّ.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91" w:name="pg19430_207281"/>
    <w:bookmarkEnd w:id="91"/>
    <w:p>
      <w:pPr>
        <w:pStyle w:val="Heading2"/>
      </w:pPr>
      <w:bookmarkStart w:id="568" w:name="_Toc201"/>
      <w:r>
        <w:t>215- عبداللَّه بن سليمان</w:t>
      </w:r>
      <w:bookmarkEnd w:id="568"/>
    </w:p>
    <w:p>
      <w:pPr>
        <w:pStyle w:val="BookText"/>
      </w:pPr>
      <w:r>
        <w:rPr>
          <w:rFonts w:ascii="Amiri" w:hAnsi="Amiri" w:eastAsia="Amiri" w:cs="Amiri"/>
          <w:lang w:bidi="ar-SA"/>
          <w:color w:val="111111"/>
          <w:sz w:val="28"/>
          <w:szCs w:val="28"/>
          <w:rtl/>
        </w:rPr>
        <w:t xml:space="preserve">من أصحاب الحسين بن عليّ عليهما السلام: عبداللَّه بن سليمان.</w:t>
      </w:r>
    </w:p>
    <w:p>
      <w:pPr>
        <w:pStyle w:val="BookText"/>
      </w:pPr>
      <w:r>
        <w:rPr>
          <w:rFonts w:ascii="Amiri" w:hAnsi="Amiri" w:eastAsia="Amiri" w:cs="Amiri"/>
          <w:lang w:bidi="ar-SA"/>
          <w:color w:val="111111"/>
          <w:sz w:val="28"/>
          <w:szCs w:val="28"/>
          <w:rtl/>
        </w:rPr>
        <w:t xml:space="preserve">من أصحاب الإمام الباقر عليه السلام: عبداللَّه بن سليمان.</w:t>
      </w:r>
    </w:p>
    <w:p>
      <w:pPr>
        <w:pStyle w:val="BookText"/>
      </w:pPr>
      <w:r>
        <w:rPr>
          <w:rFonts w:ascii="Amiri" w:hAnsi="Amiri" w:eastAsia="Amiri" w:cs="Amiri"/>
          <w:lang w:bidi="ar-SA"/>
          <w:color w:val="111111"/>
          <w:sz w:val="28"/>
          <w:szCs w:val="28"/>
          <w:rtl/>
        </w:rPr>
        <w:t xml:space="preserve">الطّوسي، الرّجال،/ 78، 127/ عنه الأسترآبادي، منهج المقال،/ 204؛ الأردبيلي، جامع الرّواة، 1/ 485 رقم 398</w:t>
      </w:r>
    </w:p>
    <w:p>
      <w:pPr>
        <w:pStyle w:val="BookText"/>
      </w:pPr>
      <w:r>
        <w:rPr>
          <w:rFonts w:ascii="Amiri" w:hAnsi="Amiri" w:eastAsia="Amiri" w:cs="Amiri"/>
          <w:lang w:bidi="ar-SA"/>
          <w:color w:val="111111"/>
          <w:sz w:val="28"/>
          <w:szCs w:val="28"/>
          <w:rtl/>
        </w:rPr>
        <w:t xml:space="preserve">من أصحابه عليه السلام: عبداللَّه بن سليمان. </w:t>
      </w:r>
      <w:r>
        <w:rPr>
          <w:rStyle w:val="FootnoteReference"/>
        </w:rPr>
        <w:footnoteReference w:id="1068"/>
      </w:r>
    </w:p>
    <w:p>
      <w:pPr>
        <w:pStyle w:val="BookText"/>
      </w:pPr>
      <w:r>
        <w:rPr>
          <w:rFonts w:ascii="Amiri" w:hAnsi="Amiri" w:eastAsia="Amiri" w:cs="Amiri"/>
          <w:lang w:bidi="ar-SA"/>
          <w:color w:val="111111"/>
          <w:sz w:val="28"/>
          <w:szCs w:val="28"/>
          <w:rtl/>
        </w:rPr>
        <w:t xml:space="preserve">عبداللَّه بن سليمان.</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210</w:t>
      </w:r>
    </w:p>
    <w:p>
      <w:pPr>
        <w:pStyle w:val="BookText"/>
      </w:pPr>
      <w:r>
        <w:rPr>
          <w:rFonts w:ascii="Amiri" w:hAnsi="Amiri" w:eastAsia="Amiri" w:cs="Amiri"/>
          <w:lang w:bidi="ar-SA"/>
          <w:color w:val="111111"/>
          <w:sz w:val="28"/>
          <w:szCs w:val="28"/>
          <w:rtl/>
        </w:rPr>
        <w:t xml:space="preserve">ابن شهرآشوب، المناقب، 4/ 78/ عنه: المجلسي، البحار، 44/ 199؛ البحراني، العوالم، 17/ 333</w:t>
      </w:r>
    </w:p>
    <w:p>
      <w:pPr>
        <w:pStyle w:val="BookText"/>
      </w:pPr>
      <w:r>
        <w:rPr>
          <w:rFonts w:ascii="Amiri" w:hAnsi="Amiri" w:eastAsia="Amiri" w:cs="Amiri"/>
          <w:lang w:bidi="ar-SA"/>
          <w:color w:val="111111"/>
          <w:sz w:val="28"/>
          <w:szCs w:val="28"/>
          <w:rtl/>
        </w:rPr>
        <w:t xml:space="preserve">عبداللَّه بن سليمان، عدّه الشّيخ رحمه الله في رجاله، مرّة من أصحاب الحسين عليه السلام وأخرى من أصحاب الباقر عليه السلام، وظاهره كونه إماميّاً إلّاأ نّا لم يعرف حاله.</w:t>
      </w:r>
    </w:p>
    <w:p>
      <w:pPr>
        <w:pStyle w:val="BookText"/>
      </w:pPr>
      <w:r>
        <w:rPr>
          <w:rFonts w:ascii="Amiri" w:hAnsi="Amiri" w:eastAsia="Amiri" w:cs="Amiri"/>
          <w:lang w:bidi="ar-SA"/>
          <w:color w:val="111111"/>
          <w:sz w:val="28"/>
          <w:szCs w:val="28"/>
          <w:rtl/>
        </w:rPr>
        <w:t xml:space="preserve">المامقاني، تنقيح المقال، 2- 1/ 185</w:t>
      </w:r>
    </w:p>
    <w:p>
      <w:pPr>
        <w:pStyle w:val="Heading2"/>
      </w:pPr>
      <w:bookmarkStart w:id="569" w:name="_Toc202"/>
      <w:r>
        <w:t>216- عبداللَّه بن العبّاس بن أمير المؤمنين عليهم السلام</w:t>
      </w:r>
      <w:bookmarkEnd w:id="569"/>
    </w:p>
    <w:p>
      <w:pPr>
        <w:pStyle w:val="BookText"/>
      </w:pPr>
      <w:r>
        <w:rPr>
          <w:rFonts w:ascii="Amiri" w:hAnsi="Amiri" w:eastAsia="Amiri" w:cs="Amiri"/>
          <w:lang w:bidi="ar-SA"/>
          <w:color w:val="111111"/>
          <w:sz w:val="28"/>
          <w:szCs w:val="28"/>
          <w:rtl/>
        </w:rPr>
        <w:t xml:space="preserve">ذكره السّيِّد الأمين في جملة الشّهداء عليهم السلام، وذكره أيضاً في شرح الأخبار في جملة الأسراء عليهم السلام. وذكرناه في المجلّد التّاسع، ص 475، 477.</w:t>
      </w:r>
    </w:p>
    <w:p>
      <w:pPr>
        <w:pStyle w:val="Heading2"/>
      </w:pPr>
      <w:bookmarkStart w:id="570" w:name="_Toc203"/>
      <w:r>
        <w:t>180/ 217- عبداللَّه بن عروة وأخوه عبدالرّحمان الغفّاريّان</w:t>
      </w:r>
      <w:bookmarkEnd w:id="570"/>
    </w:p>
    <w:p>
      <w:pPr>
        <w:pStyle w:val="Heading3"/>
      </w:pPr>
      <w:bookmarkStart w:id="571" w:name="_Toc204"/>
      <w:r>
        <w:t>ميزاتهما العائليّة</w:t>
      </w:r>
      <w:bookmarkEnd w:id="571"/>
    </w:p>
    <w:p>
      <w:pPr>
        <w:pStyle w:val="BookText"/>
      </w:pPr>
      <w:r>
        <w:rPr>
          <w:rFonts w:ascii="Amiri" w:hAnsi="Amiri" w:eastAsia="Amiri" w:cs="Amiri"/>
          <w:lang w:bidi="ar-SA"/>
          <w:color w:val="111111"/>
          <w:sz w:val="28"/>
          <w:szCs w:val="28"/>
          <w:rtl/>
        </w:rPr>
        <w:t xml:space="preserve">وقُتل من بني غفّار بن [مسلم بن] </w:t>
      </w:r>
      <w:r>
        <w:rPr>
          <w:rStyle w:val="FootnoteReference"/>
        </w:rPr>
        <w:footnoteReference w:id="1069"/>
      </w:r>
      <w:r>
        <w:rPr>
          <w:rFonts w:ascii="Amiri" w:hAnsi="Amiri" w:eastAsia="Amiri" w:cs="Amiri"/>
          <w:lang w:bidi="ar-SA"/>
          <w:color w:val="111111"/>
          <w:sz w:val="28"/>
          <w:szCs w:val="28"/>
          <w:rtl/>
        </w:rPr>
        <w:t xml:space="preserve">مُليل بن ضمرة: عبداللَّه.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وعبدالرّحمان </w:t>
      </w:r>
      <w:r>
        <w:rPr>
          <w:rStyle w:val="FootnoteReference"/>
        </w:rPr>
        <w:footnoteReference w:id="1070"/>
      </w:r>
      <w:r>
        <w:rPr>
          <w:rFonts w:ascii="Amiri" w:hAnsi="Amiri" w:eastAsia="Amiri" w:cs="Amiri"/>
          <w:lang w:bidi="ar-SA"/>
          <w:color w:val="111111"/>
          <w:sz w:val="28"/>
          <w:szCs w:val="28"/>
          <w:rtl/>
        </w:rPr>
        <w:t xml:space="preserve">ابنا قيس بن أبي عروة.</w:t>
      </w:r>
    </w:p>
    <w:p>
      <w:pPr>
        <w:pStyle w:val="BookText"/>
      </w:pPr>
      <w:r>
        <w:rPr>
          <w:rFonts w:ascii="Amiri" w:hAnsi="Amiri" w:eastAsia="Amiri" w:cs="Amiri"/>
          <w:lang w:bidi="ar-SA"/>
          <w:color w:val="111111"/>
          <w:sz w:val="28"/>
          <w:szCs w:val="28"/>
          <w:rtl/>
        </w:rPr>
        <w:t xml:space="preserve">الرّسّان، تسمية من قتل،/ 152/ عنه: الشّجري، الأمالي، 1/ 172؛ مثله المحلّي، الحدائق الورديّة، 2/ 121</w:t>
      </w:r>
    </w:p>
    <w:p>
      <w:pPr>
        <w:pStyle w:val="BookText"/>
      </w:pPr>
      <w:r>
        <w:rPr>
          <w:rFonts w:ascii="Amiri" w:hAnsi="Amiri" w:eastAsia="Amiri" w:cs="Amiri"/>
          <w:lang w:bidi="ar-SA"/>
          <w:color w:val="111111"/>
          <w:sz w:val="28"/>
          <w:szCs w:val="28"/>
          <w:rtl/>
        </w:rPr>
        <w:t xml:space="preserve">وقُتل معه عبداللَّه وعبدالرّحمان ابنا عزرة الغفاريّ.</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199</w:t>
      </w:r>
    </w:p>
    <w:p>
      <w:pPr>
        <w:pStyle w:val="BookText"/>
      </w:pPr>
      <w:r>
        <w:rPr>
          <w:rFonts w:ascii="Amiri" w:hAnsi="Amiri" w:eastAsia="Amiri" w:cs="Amiri"/>
          <w:lang w:bidi="ar-SA"/>
          <w:color w:val="111111"/>
          <w:sz w:val="28"/>
          <w:szCs w:val="28"/>
          <w:rtl/>
        </w:rPr>
        <w:t xml:space="preserve">عبداللَّه بن أبي عروة الغفّاريّ.</w:t>
      </w:r>
    </w:p>
    <w:p>
      <w:pPr>
        <w:pStyle w:val="BookText"/>
      </w:pPr>
      <w:r>
        <w:rPr>
          <w:rFonts w:ascii="Amiri" w:hAnsi="Amiri" w:eastAsia="Amiri" w:cs="Amiri"/>
          <w:lang w:bidi="ar-SA"/>
          <w:color w:val="111111"/>
          <w:sz w:val="28"/>
          <w:szCs w:val="28"/>
          <w:rtl/>
        </w:rPr>
        <w:t xml:space="preserve">الصّدوق، الأمالي،/ 160/ مثله الفتّال، روضة الواعظين،/ 160</w:t>
      </w:r>
    </w:p>
    <w:p>
      <w:pPr>
        <w:pStyle w:val="BookText"/>
      </w:pPr>
      <w:r>
        <w:rPr>
          <w:rFonts w:ascii="Amiri" w:hAnsi="Amiri" w:eastAsia="Amiri" w:cs="Amiri"/>
          <w:lang w:bidi="ar-SA"/>
          <w:color w:val="111111"/>
          <w:sz w:val="28"/>
          <w:szCs w:val="28"/>
          <w:rtl/>
        </w:rPr>
        <w:t xml:space="preserve">عبداللَّه وعبدالرّحمان ابنا عروة الغفّاريّان.</w:t>
      </w:r>
    </w:p>
    <w:p>
      <w:pPr>
        <w:pStyle w:val="BookText"/>
      </w:pPr>
      <w:r>
        <w:rPr>
          <w:rFonts w:ascii="Amiri" w:hAnsi="Amiri" w:eastAsia="Amiri" w:cs="Amiri"/>
          <w:lang w:bidi="ar-SA"/>
          <w:color w:val="111111"/>
          <w:sz w:val="28"/>
          <w:szCs w:val="28"/>
          <w:rtl/>
        </w:rPr>
        <w:t xml:space="preserve">الطّبريّ، التّاريخ، 5/ 442؛ مثله ابن الأثير، الكامل، 3/ 292؛ النّويري، نهاية الإرب، 200/ 453؛ ابن كثير، البداية والنّهاية، 8/ 184</w:t>
      </w:r>
    </w:p>
    <w:p>
      <w:pPr>
        <w:pStyle w:val="BookText"/>
      </w:pPr>
      <w:r>
        <w:rPr>
          <w:rFonts w:ascii="Amiri" w:hAnsi="Amiri" w:eastAsia="Amiri" w:cs="Amiri"/>
          <w:lang w:bidi="ar-SA"/>
          <w:color w:val="111111"/>
          <w:sz w:val="28"/>
          <w:szCs w:val="28"/>
          <w:rtl/>
        </w:rPr>
        <w:t xml:space="preserve">من أصحاب الحسين بن عليّ عليهما السلام: (عبداللَّه وعبدالرّحمان) ابنا عزرة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77/ عنه: التّفرشي، نقد الرّجال،/ 186، 202؛ الأسترآبادي، منهج المقال،/ 192، 208؛ الأردبيلي، جامع الرّواة، 1/ 452؛ 497؛ الحائري، منتهى المقال،/ 183</w:t>
      </w:r>
    </w:p>
    <w:p>
      <w:pPr>
        <w:pStyle w:val="BookText"/>
      </w:pPr>
      <w:r>
        <w:rPr>
          <w:rFonts w:ascii="Amiri" w:hAnsi="Amiri" w:eastAsia="Amiri" w:cs="Amiri"/>
          <w:lang w:bidi="ar-SA"/>
          <w:color w:val="111111"/>
          <w:sz w:val="28"/>
          <w:szCs w:val="28"/>
          <w:rtl/>
        </w:rPr>
        <w:t xml:space="preserve">الغِفاريّ: بكسر الغين المعجمة، وفتح الفاء، وفي آخرها الرّاء المهملة.</w:t>
      </w:r>
    </w:p>
    <w:p>
      <w:pPr>
        <w:pStyle w:val="BookText"/>
      </w:pPr>
      <w:r>
        <w:rPr>
          <w:rFonts w:ascii="Amiri" w:hAnsi="Amiri" w:eastAsia="Amiri" w:cs="Amiri"/>
          <w:lang w:bidi="ar-SA"/>
          <w:color w:val="111111"/>
          <w:sz w:val="28"/>
          <w:szCs w:val="28"/>
          <w:rtl/>
        </w:rPr>
        <w:t xml:space="preserve">هذه النّسبة إلى غِفار، وهو غِفار بن مُلَيْل بن ضَمْرة (بن بكر) بن عبد مناة بن كِنانة (ابن خزيمة بن مدركة بن الياس بن مضر بن نزار بن معد بن عدنان، من ولد اسماعيل عليه السلام)، وقد ورد في الحديث أنّ النّبيّ (صلي الله عليه و آله) قال: غفار غفر اللَّه لها، وأسلم سالمها اللَّه، وعصيّة عصت اللَّه ورسوله. وأيضاً روي عنه (صلي الله عليه و آله) قال: قريش والأنصار وجهينة ومزينة وأسلم وغفار وأشجع موالٍ، ليس لهم مولى دون اللَّه ورسوله.</w:t>
      </w:r>
    </w:p>
    <w:p>
      <w:pPr>
        <w:pStyle w:val="BookText"/>
      </w:pPr>
      <w:r>
        <w:rPr>
          <w:rFonts w:ascii="Amiri" w:hAnsi="Amiri" w:eastAsia="Amiri" w:cs="Amiri"/>
          <w:lang w:bidi="ar-SA"/>
          <w:color w:val="111111"/>
          <w:sz w:val="28"/>
          <w:szCs w:val="28"/>
          <w:rtl/>
        </w:rPr>
        <w:t xml:space="preserve">السّمعاني، الأنساب، 4/ 304/ مثله ابن حزم، جمهرة الأنساب،/ 11، 185، 186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وعبدالرّحمان الغفّاريّان. </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عبداللَّه و عبدالرحمان پسران عروه.</w:t>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5/ 210</w:t>
      </w:r>
    </w:p>
    <w:p>
      <w:pPr>
        <w:pStyle w:val="BookText"/>
      </w:pPr>
      <w:r>
        <w:rPr>
          <w:rFonts w:ascii="Amiri" w:hAnsi="Amiri" w:eastAsia="Amiri" w:cs="Amiri"/>
          <w:lang w:bidi="ar-SA"/>
          <w:color w:val="111111"/>
          <w:sz w:val="28"/>
          <w:szCs w:val="28"/>
          <w:rtl/>
        </w:rPr>
        <w:t xml:space="preserve">الخوارزمي، مقتل الحسين، 2/ 23/ مثله ابن نما، مثير الأحزان،/ 30؛ محمّد بن أبي طالب، تسلية المجالس وزينة المجالس،/ 2/ 299</w:t>
      </w:r>
    </w:p>
    <w:p>
      <w:pPr>
        <w:pStyle w:val="BookText"/>
      </w:pPr>
      <w:r>
        <w:rPr>
          <w:rFonts w:ascii="Amiri" w:hAnsi="Amiri" w:eastAsia="Amiri" w:cs="Amiri"/>
          <w:lang w:bidi="ar-SA"/>
          <w:color w:val="111111"/>
          <w:sz w:val="28"/>
          <w:szCs w:val="28"/>
          <w:rtl/>
        </w:rPr>
        <w:t xml:space="preserve">المقصد الثّامن في الغفّاريّين من أنصار الحسين عليه السلام: عبداللَّه بن عروة بن حراق الغفاريّ، وأخوه عبدالرّحمان بن عروة بن حراق الغفاريّ.</w:t>
      </w:r>
    </w:p>
    <w:p>
      <w:pPr>
        <w:pStyle w:val="BookText"/>
      </w:pPr>
      <w:r>
        <w:rPr>
          <w:rFonts w:ascii="Amiri" w:hAnsi="Amiri" w:eastAsia="Amiri" w:cs="Amiri"/>
          <w:lang w:bidi="ar-SA"/>
          <w:color w:val="111111"/>
          <w:sz w:val="28"/>
          <w:szCs w:val="28"/>
          <w:rtl/>
        </w:rPr>
        <w:t xml:space="preserve">السّماوي، إبصار العين،/ 104/ عنه: الزّنجاني، وسيلة الدّارين،/ 165</w:t>
      </w:r>
    </w:p>
    <w:p>
      <w:pPr>
        <w:pStyle w:val="BookText"/>
      </w:pPr>
      <w:r>
        <w:rPr>
          <w:rFonts w:ascii="Amiri" w:hAnsi="Amiri" w:eastAsia="Amiri" w:cs="Amiri"/>
          <w:lang w:bidi="ar-SA"/>
          <w:color w:val="111111"/>
          <w:sz w:val="28"/>
          <w:szCs w:val="28"/>
          <w:rtl/>
        </w:rPr>
        <w:t xml:space="preserve">وإخوان، وهما عبداللَّه وعبدالرّحمان ولدا عروة الغفاريّ.</w:t>
      </w:r>
    </w:p>
    <w:p>
      <w:pPr>
        <w:pStyle w:val="BookText"/>
      </w:pPr>
      <w:r>
        <w:rPr>
          <w:rFonts w:ascii="Amiri" w:hAnsi="Amiri" w:eastAsia="Amiri" w:cs="Amiri"/>
          <w:lang w:bidi="ar-SA"/>
          <w:color w:val="111111"/>
          <w:sz w:val="28"/>
          <w:szCs w:val="28"/>
          <w:rtl/>
        </w:rPr>
        <w:t xml:space="preserve">السّماوي، إبصار العين،/ 130/ مثله الزّنجاني، وسيلة الدّارين،/ 417</w:t>
      </w:r>
    </w:p>
    <w:p>
      <w:pPr>
        <w:pStyle w:val="BookText"/>
      </w:pPr>
      <w:r>
        <w:rPr>
          <w:rFonts w:ascii="Amiri" w:hAnsi="Amiri" w:eastAsia="Amiri" w:cs="Amiri"/>
          <w:lang w:bidi="ar-SA"/>
          <w:color w:val="111111"/>
          <w:sz w:val="28"/>
          <w:szCs w:val="28"/>
          <w:rtl/>
        </w:rPr>
        <w:t xml:space="preserve">أقول: قال أبو عليّ في رجاله: عبدالرّحمان بن عروة بن خراق الغفّاريّ، من أصحاب الحسين بن عليّ عليه السلام، قُتل معه بكربلاء. وقال حميد بن أحمد في كتاب الحدائق الورديّة:</w:t>
      </w:r>
    </w:p>
    <w:p>
      <w:pPr>
        <w:pStyle w:val="BookText"/>
      </w:pPr>
      <w:r>
        <w:rPr>
          <w:rFonts w:ascii="Amiri" w:hAnsi="Amiri" w:eastAsia="Amiri" w:cs="Amiri"/>
          <w:lang w:bidi="ar-SA"/>
          <w:color w:val="111111"/>
          <w:sz w:val="28"/>
          <w:szCs w:val="28"/>
          <w:rtl/>
        </w:rPr>
        <w:t xml:space="preserve">في مناقب الأئمّة عبداللَّه بن عروة بن خراق الغفّاريّ وأخوه عبدالرّحمان بن عروة بن خراق الغفّاريّان.</w:t>
      </w:r>
    </w:p>
    <w:p>
      <w:pPr>
        <w:pStyle w:val="BookText"/>
      </w:pPr>
      <w:r>
        <w:rPr>
          <w:rFonts w:ascii="Amiri" w:hAnsi="Amiri" w:eastAsia="Amiri" w:cs="Amiri"/>
          <w:lang w:bidi="ar-SA"/>
          <w:color w:val="111111"/>
          <w:sz w:val="28"/>
          <w:szCs w:val="28"/>
          <w:rtl/>
        </w:rPr>
        <w:t xml:space="preserve">الحائري، ذخيرة الدّارين، 1/ 216</w:t>
      </w:r>
    </w:p>
    <w:p>
      <w:pPr>
        <w:pStyle w:val="BookText"/>
      </w:pPr>
      <w:r>
        <w:rPr>
          <w:rFonts w:ascii="Amiri" w:hAnsi="Amiri" w:eastAsia="Amiri" w:cs="Amiri"/>
          <w:lang w:bidi="ar-SA"/>
          <w:color w:val="111111"/>
          <w:sz w:val="28"/>
          <w:szCs w:val="28"/>
          <w:rtl/>
        </w:rPr>
        <w:t xml:space="preserve">عبدالرّحمان بن (عَرزة)، بفتح العين المهلمة والرّاء كذلك والزّاي والهاء، في نسخة مصحّحة معتمدة من المنهج: نسبة إلى رجال الشّيخ رحمه الله، عدّه من أصحاب الحسين عليه السلام، وكذلك في بعض نسخ رجال الشّيخ رحمه الله، ولكن الموجود في نسخة معتمدة من رجال الشّيخ عروة بالواو بدل الزّاي وهو الصّواب لعدم عدّ أحد من أصحاب الحسين عليه السلام عبداللَّه وعبدالرّحمان بني عرزة، وجميع نسخ كتب السّير والمقاتل قد تضمّنت عدّ عبداللَّه وعبدالرّحمان ابني عروة بالواو، ابن حراق الغفّاريّين، وزيارة النّاحية المقدّسة نصّت على ذلك.</w:t>
      </w:r>
    </w:p>
    <w:p>
      <w:pPr>
        <w:pStyle w:val="BookText"/>
      </w:pPr>
      <w:r>
        <w:rPr>
          <w:rFonts w:ascii="Amiri" w:hAnsi="Amiri" w:eastAsia="Amiri" w:cs="Amiri"/>
          <w:lang w:bidi="ar-SA"/>
          <w:color w:val="111111"/>
          <w:sz w:val="28"/>
          <w:szCs w:val="28"/>
          <w:rtl/>
        </w:rPr>
        <w:t xml:space="preserve">المامقاني، تنقيح المقال،/ 146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عرزة، عدّه الشّيخ رحمه الله في رجاله مع أخيه عبدالرّحمان من أصحاب الحسين عليه السلام على ما نسبه إليه في نسخة معتمدة من المنهج. وقد بيّنّا في أخيه عبدالرّحمان أ نّه اشتباه، وأنّ الصّحيح عبداللَّه وعبدالرّحمان ابنا عروة بالواو بدل الزّاي، كما بيّنّا هناك أ نّهما من شهداء الطّفّ وممّن خصّهما الحجّة المنتظر أرواحنا فداه بالتّسليم عليهم، فلاحظ.</w:t>
      </w:r>
    </w:p>
    <w:p>
      <w:pPr>
        <w:pStyle w:val="BookText"/>
      </w:pPr>
      <w:r>
        <w:rPr>
          <w:rFonts w:ascii="Amiri" w:hAnsi="Amiri" w:eastAsia="Amiri" w:cs="Amiri"/>
          <w:lang w:bidi="ar-SA"/>
          <w:color w:val="111111"/>
          <w:sz w:val="28"/>
          <w:szCs w:val="28"/>
          <w:rtl/>
        </w:rPr>
        <w:t xml:space="preserve">المامقاني، تنقيح المقال، 2- 1/ 198</w:t>
      </w:r>
    </w:p>
    <w:p>
      <w:pPr>
        <w:pStyle w:val="BookText"/>
      </w:pPr>
      <w:r>
        <w:rPr>
          <w:rFonts w:ascii="Amiri" w:hAnsi="Amiri" w:eastAsia="Amiri" w:cs="Amiri"/>
          <w:lang w:bidi="ar-SA"/>
          <w:color w:val="111111"/>
          <w:sz w:val="28"/>
          <w:szCs w:val="28"/>
          <w:rtl/>
        </w:rPr>
        <w:t xml:space="preserve">عبداللَّه بن عروة الغفّاريّ.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عبدالرّحمان بن عروة الغفّاريّ.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عبداللَّه وعبدالرّحمان ابنا عروة بن حراق الغفّاريّان.</w:t>
      </w:r>
    </w:p>
    <w:p>
      <w:pPr>
        <w:pStyle w:val="BookText"/>
      </w:pPr>
      <w:r>
        <w:rPr>
          <w:rFonts w:ascii="Amiri" w:hAnsi="Amiri" w:eastAsia="Amiri" w:cs="Amiri"/>
          <w:lang w:bidi="ar-SA"/>
          <w:color w:val="111111"/>
          <w:sz w:val="28"/>
          <w:szCs w:val="28"/>
          <w:rtl/>
        </w:rPr>
        <w:t xml:space="preserve">الميانجي، العيون العبرى،/ 133/ مثله بحر العلوم، مقتل الحسين عليه السلام (الهامش)،/ 408</w:t>
      </w:r>
    </w:p>
    <w:p>
      <w:pPr>
        <w:pStyle w:val="BookText"/>
      </w:pPr>
      <w:r>
        <w:rPr>
          <w:rFonts w:ascii="Amiri" w:hAnsi="Amiri" w:eastAsia="Amiri" w:cs="Amiri"/>
          <w:lang w:bidi="ar-SA"/>
          <w:color w:val="111111"/>
          <w:sz w:val="28"/>
          <w:szCs w:val="28"/>
          <w:rtl/>
        </w:rPr>
        <w:t xml:space="preserve">عبدالرّحمان بن عروة، عبداللَّه بن عروة. الزّنجاني، وسيلة الدّارين،/ 165</w:t>
      </w:r>
    </w:p>
    <w:p>
      <w:pPr>
        <w:pStyle w:val="BookText"/>
      </w:pPr>
      <w:r>
        <w:rPr>
          <w:rFonts w:ascii="Amiri" w:hAnsi="Amiri" w:eastAsia="Amiri" w:cs="Amiri"/>
          <w:lang w:bidi="ar-SA"/>
          <w:color w:val="111111"/>
          <w:sz w:val="28"/>
          <w:szCs w:val="28"/>
          <w:rtl/>
        </w:rPr>
        <w:t xml:space="preserve">ذكرتهما عامّة المصادر التّاريخيّة بالتجلّة والثّناء، كالطّبريّ في تاريخه، الشّيخ في رجاله، والمجلسي في البحار، ولهما ذكر في زيارة النّاحية الرّجبيّة والخوارزمي في مقتله. </w:t>
      </w:r>
      <w:r>
        <w:rPr>
          <w:rStyle w:val="FootnoteReference"/>
        </w:rPr>
        <w:footnoteReference w:id="1073"/>
      </w:r>
    </w:p>
    <w:p>
      <w:pPr>
        <w:pStyle w:val="BookText"/>
      </w:pPr>
      <w:r>
        <w:rPr>
          <w:rFonts w:ascii="Amiri" w:hAnsi="Amiri" w:eastAsia="Amiri" w:cs="Amiri"/>
          <w:lang w:bidi="ar-SA"/>
          <w:color w:val="111111"/>
          <w:sz w:val="28"/>
          <w:szCs w:val="28"/>
          <w:rtl/>
        </w:rPr>
        <w:t xml:space="preserve">طبرى و شيخ طوسى و مؤلف بحارالانوار نام او را در شمار شهيدان ذكر كرده اند.</w:t>
      </w:r>
    </w:p>
    <w:p>
      <w:pPr>
        <w:pStyle w:val="BookText"/>
      </w:pPr>
      <w:r>
        <w:rPr>
          <w:rFonts w:ascii="IRNazanin" w:hAnsi="IRNazanin" w:eastAsia="IRNazanin" w:cs="IRNazanin"/>
          <w:lang w:bidi="fa-IR"/>
          <w:color w:val="111111"/>
          <w:sz w:val="28"/>
          <w:szCs w:val="28"/>
          <w:rtl/>
        </w:rPr>
        <w:t xml:space="preserve">همچنين نام او در «زيارت» نيز آمده است با اين تفاوت كه در آن جا «ابنى عروة بن حراق» دو پسر عروة بن حراق ذكر شده است.</w:t>
      </w:r>
    </w:p>
    <w:p>
      <w:pPr>
        <w:pStyle w:val="BookText"/>
      </w:pPr>
      <w:r>
        <w:rPr>
          <w:rFonts w:ascii="Amiri" w:hAnsi="Amiri" w:eastAsia="Amiri" w:cs="Amiri"/>
          <w:lang w:bidi="ar-SA"/>
          <w:color w:val="111111"/>
          <w:sz w:val="28"/>
          <w:szCs w:val="28"/>
          <w:rtl/>
        </w:rPr>
        <w:t xml:space="preserve">خوارزمى نام او را ذكر كرده و در «رجبيه» نيز نامش مندرج است.</w:t>
      </w:r>
    </w:p>
    <w:p>
      <w:pPr>
        <w:pStyle w:val="BookText"/>
      </w:pPr>
      <w:r>
        <w:rPr>
          <w:rFonts w:ascii="IRNazanin" w:hAnsi="IRNazanin" w:eastAsia="IRNazanin" w:cs="IRNazanin"/>
          <w:lang w:bidi="fa-IR"/>
          <w:color w:val="111111"/>
          <w:sz w:val="28"/>
          <w:szCs w:val="28"/>
          <w:rtl/>
        </w:rPr>
        <w:t xml:space="preserve">جد او (حراق) از همراهان امام على امير المؤمنين عليه السلام بوده كه در كنار امام در جنگ جمل و نهروان و صفين جنگيد.</w:t>
      </w:r>
    </w:p>
    <w:p>
      <w:pPr>
        <w:pStyle w:val="BookText"/>
      </w:pPr>
      <w:r>
        <w:rPr>
          <w:rFonts w:ascii="IRNazanin" w:hAnsi="IRNazanin" w:eastAsia="IRNazanin" w:cs="IRNazanin"/>
          <w:lang w:bidi="fa-IR"/>
          <w:color w:val="111111"/>
          <w:sz w:val="28"/>
          <w:szCs w:val="28"/>
          <w:rtl/>
        </w:rPr>
        <w:t xml:space="preserve">او مردى جوان و از بزرگان كوفه بود.</w:t>
      </w:r>
    </w:p>
    <w:p>
      <w:pPr>
        <w:pStyle w:val="BookText"/>
      </w:pPr>
      <w:r>
        <w:rPr>
          <w:rFonts w:ascii="IRNazanin" w:hAnsi="IRNazanin" w:eastAsia="IRNazanin" w:cs="IRNazanin"/>
          <w:lang w:bidi="fa-IR"/>
          <w:color w:val="111111"/>
          <w:sz w:val="28"/>
          <w:szCs w:val="28"/>
          <w:rtl/>
        </w:rPr>
        <w:t xml:space="preserve">غفارى: (عدنان، عرب شمال).</w:t>
      </w:r>
    </w:p>
    <w:p>
      <w:pPr>
        <w:pStyle w:val="BookText"/>
      </w:pPr>
      <w:r>
        <w:rPr>
          <w:rFonts w:ascii="Amiri" w:hAnsi="Amiri" w:eastAsia="Amiri" w:cs="Amiri"/>
          <w:lang w:bidi="ar-SA"/>
          <w:color w:val="111111"/>
          <w:sz w:val="28"/>
          <w:szCs w:val="28"/>
          <w:rtl/>
        </w:rPr>
        <w:t xml:space="preserve">عبداللَّه بن عروة بن حراق غفارى:</w:t>
      </w:r>
    </w:p>
    <w:p>
      <w:pPr>
        <w:pStyle w:val="BookText"/>
      </w:pPr>
      <w:r>
        <w:rPr>
          <w:rFonts w:ascii="IRNazanin" w:hAnsi="IRNazanin" w:eastAsia="IRNazanin" w:cs="IRNazanin"/>
          <w:lang w:bidi="fa-IR"/>
          <w:color w:val="111111"/>
          <w:sz w:val="28"/>
          <w:szCs w:val="28"/>
          <w:rtl/>
        </w:rPr>
        <w:t xml:space="preserve">در مصادر مورد بررسى به گونه اى كه از برادرش «عبدالرحمان» نام برده شده از وى نيز ياد شده است (شماره: 43).</w:t>
      </w:r>
    </w:p>
    <w:p>
      <w:pPr>
        <w:pStyle w:val="BookText"/>
      </w:pPr>
      <w:r>
        <w:rPr>
          <w:rFonts w:ascii="Amiri" w:hAnsi="Amiri" w:eastAsia="Amiri" w:cs="Amiri"/>
          <w:lang w:bidi="ar-SA"/>
          <w:color w:val="111111"/>
          <w:sz w:val="28"/>
          <w:szCs w:val="28"/>
          <w:rtl/>
        </w:rPr>
        <w:t xml:space="preserve">علائم و نسبت هاى اين دو برادر يكى است.</w:t>
      </w:r>
    </w:p>
    <w:p>
      <w:pPr>
        <w:pStyle w:val="BookText"/>
      </w:pPr>
      <w:r>
        <w:rPr>
          <w:rFonts w:ascii="Amiri" w:hAnsi="Amiri" w:eastAsia="Amiri" w:cs="Amiri"/>
          <w:lang w:bidi="ar-SA"/>
          <w:color w:val="111111"/>
          <w:sz w:val="28"/>
          <w:szCs w:val="28"/>
          <w:rtl/>
        </w:rPr>
        <w:t xml:space="preserve">هاشم زاده، ترجمه انصار الحسين عليه السلام،/ 97- 98</w:t>
      </w:r>
    </w:p>
    <w:p>
      <w:pPr>
        <w:pStyle w:val="BookText"/>
      </w:pPr>
      <w:r>
        <w:rPr>
          <w:rFonts w:ascii="Amiri" w:hAnsi="Amiri" w:eastAsia="Amiri" w:cs="Amiri"/>
          <w:lang w:bidi="ar-SA"/>
          <w:color w:val="111111"/>
          <w:sz w:val="28"/>
          <w:szCs w:val="28"/>
          <w:rtl/>
        </w:rPr>
        <w:t xml:space="preserve">بحر العلوم، مقتل الحسين عليه السلام (الهامش)،/ 408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92" w:name="pg19430_207285"/>
    <w:bookmarkEnd w:id="92"/>
    <w:p>
      <w:pPr>
        <w:pStyle w:val="Heading3"/>
      </w:pPr>
      <w:bookmarkStart w:id="572" w:name="_Toc205"/>
      <w:r>
        <w:t>خصائصهما الفريدة</w:t>
      </w:r>
      <w:bookmarkEnd w:id="572"/>
    </w:p>
    <w:p>
      <w:pPr>
        <w:pStyle w:val="BookText"/>
      </w:pPr>
      <w:r>
        <w:rPr>
          <w:rFonts w:ascii="Amiri" w:hAnsi="Amiri" w:eastAsia="Amiri" w:cs="Amiri"/>
          <w:lang w:bidi="ar-SA"/>
          <w:color w:val="111111"/>
          <w:sz w:val="28"/>
          <w:szCs w:val="28"/>
          <w:rtl/>
        </w:rPr>
        <w:t xml:space="preserve">كان عبداللَّه وعبدالرّحمان الغفّاريّان من </w:t>
      </w:r>
      <w:r>
        <w:rPr>
          <w:rStyle w:val="FootnoteReference"/>
        </w:rPr>
        <w:footnoteReference w:id="1074"/>
      </w:r>
      <w:r>
        <w:rPr>
          <w:rFonts w:ascii="Amiri" w:hAnsi="Amiri" w:eastAsia="Amiri" w:cs="Amiri"/>
          <w:lang w:bidi="ar-SA"/>
          <w:color w:val="111111"/>
          <w:sz w:val="28"/>
          <w:szCs w:val="28"/>
          <w:rtl/>
        </w:rPr>
        <w:t xml:space="preserve">أشراف الكوفة، </w:t>
      </w:r>
      <w:r>
        <w:rPr>
          <w:rStyle w:val="FootnoteReference"/>
        </w:rPr>
        <w:footnoteReference w:id="1075"/>
      </w:r>
      <w:r>
        <w:rPr>
          <w:rFonts w:ascii="Amiri" w:hAnsi="Amiri" w:eastAsia="Amiri" w:cs="Amiri"/>
          <w:lang w:bidi="ar-SA"/>
          <w:color w:val="111111"/>
          <w:sz w:val="28"/>
          <w:szCs w:val="28"/>
          <w:rtl/>
        </w:rPr>
        <w:t xml:space="preserve">ومن شجعانهم، وذوي الموالاة منهم </w:t>
      </w:r>
      <w:r>
        <w:rPr>
          <w:rStyle w:val="FootnoteReference"/>
        </w:rPr>
        <w:footnoteReference w:id="1076"/>
      </w:r>
      <w:r>
        <w:rPr>
          <w:rFonts w:ascii="IRNazanin" w:hAnsi="IRNazanin" w:eastAsia="IRNazanin" w:cs="IRNazanin"/>
          <w:lang w:bidi="fa-IR"/>
          <w:color w:val="111111"/>
          <w:sz w:val="28"/>
          <w:szCs w:val="28"/>
          <w:rtl/>
        </w:rPr>
        <w:t xml:space="preserve">، </w:t>
      </w:r>
      <w:r>
        <w:rPr>
          <w:rStyle w:val="FootnoteReference"/>
        </w:rPr>
        <w:footnoteReference w:id="1077"/>
      </w:r>
      <w:r>
        <w:rPr>
          <w:rFonts w:ascii="Amiri" w:hAnsi="Amiri" w:eastAsia="Amiri" w:cs="Amiri"/>
          <w:lang w:bidi="ar-SA"/>
          <w:color w:val="111111"/>
          <w:sz w:val="28"/>
          <w:szCs w:val="28"/>
          <w:rtl/>
        </w:rPr>
        <w:t xml:space="preserve">وكان جدّهما حراق من أصحاب أميرالمؤمنين عليه السلام وممّن حارب معه في حروبه الثّلاثة.</w:t>
      </w:r>
    </w:p>
    <w:p>
      <w:pPr>
        <w:pStyle w:val="BookText"/>
      </w:pPr>
      <w:r>
        <w:rPr>
          <w:rFonts w:ascii="Amiri" w:hAnsi="Amiri" w:eastAsia="Amiri" w:cs="Amiri"/>
          <w:lang w:bidi="ar-SA"/>
          <w:color w:val="111111"/>
          <w:sz w:val="28"/>
          <w:szCs w:val="28"/>
          <w:rtl/>
        </w:rPr>
        <w:t xml:space="preserve">السّماوي، إبصار العين،/ 104/ عنه: الزّنجاني، وسيلة الدّارين،/ 165؛ مثله المامقاني، تنقيح المقال، 2- 1/ 146؛ الحائري، ذخيرة الدّارين، 1/ 216؛ بحر العلوم، مقتل الحسين عليه السلام،/ 408؛ الميانجي، العيون العبرى،/ 133؛ الطّوسي، الرّجال (الهامش)،/ 77</w:t>
      </w:r>
    </w:p>
    <w:p>
      <w:pPr>
        <w:pStyle w:val="BookText"/>
      </w:pPr>
      <w:r>
        <w:rPr>
          <w:rFonts w:ascii="Amiri" w:hAnsi="Amiri" w:eastAsia="Amiri" w:cs="Amiri"/>
          <w:lang w:bidi="ar-SA"/>
          <w:color w:val="111111"/>
          <w:sz w:val="28"/>
          <w:szCs w:val="28"/>
          <w:rtl/>
        </w:rPr>
        <w:t xml:space="preserve">كانا من أشراف الكوفة ومن شجعانهم ومن الشّيعة الموالين، وكان أبوهما عروة من أصحاب أمير المؤمنين عليه السلام وممّن حضر حروبه الثّلاثة في العراق.</w:t>
      </w:r>
    </w:p>
    <w:p>
      <w:pPr>
        <w:pStyle w:val="BookText"/>
      </w:pPr>
      <w:r>
        <w:rPr>
          <w:rFonts w:ascii="Amiri" w:hAnsi="Amiri" w:eastAsia="Amiri" w:cs="Amiri"/>
          <w:lang w:bidi="ar-SA"/>
          <w:color w:val="111111"/>
          <w:sz w:val="28"/>
          <w:szCs w:val="28"/>
          <w:rtl/>
        </w:rPr>
        <w:t xml:space="preserve">بحر العلوم، مقتل الحسين عليه السلام، (الهامش)،/ 408</w:t>
      </w:r>
    </w:p>
    <w:p>
      <w:pPr>
        <w:pStyle w:val="Heading3"/>
      </w:pPr>
      <w:bookmarkStart w:id="573" w:name="_Toc206"/>
      <w:r>
        <w:t>كيف التحقا بالإمام الحسين عليه السلام؟</w:t>
      </w:r>
      <w:bookmarkEnd w:id="573"/>
    </w:p>
    <w:p>
      <w:pPr>
        <w:pStyle w:val="BookText"/>
      </w:pPr>
      <w:r>
        <w:rPr>
          <w:rFonts w:ascii="Amiri" w:hAnsi="Amiri" w:eastAsia="Amiri" w:cs="Amiri"/>
          <w:lang w:bidi="ar-SA"/>
          <w:color w:val="111111"/>
          <w:sz w:val="28"/>
          <w:szCs w:val="28"/>
          <w:rtl/>
        </w:rPr>
        <w:t xml:space="preserve">وجاء عبداللَّه وعبدالرّحمان </w:t>
      </w:r>
      <w:r>
        <w:rPr>
          <w:rStyle w:val="FootnoteReference"/>
        </w:rPr>
        <w:footnoteReference w:id="1078"/>
      </w:r>
      <w:r>
        <w:rPr>
          <w:rFonts w:ascii="Amiri" w:hAnsi="Amiri" w:eastAsia="Amiri" w:cs="Amiri"/>
          <w:lang w:bidi="ar-SA"/>
          <w:color w:val="111111"/>
          <w:sz w:val="28"/>
          <w:szCs w:val="28"/>
          <w:rtl/>
        </w:rPr>
        <w:t xml:space="preserve">إلى الحسين عليه السلام بالطّفّ.</w:t>
      </w:r>
    </w:p>
    <w:p>
      <w:pPr>
        <w:pStyle w:val="BookText"/>
      </w:pPr>
      <w:r>
        <w:rPr>
          <w:rFonts w:ascii="Amiri" w:hAnsi="Amiri" w:eastAsia="Amiri" w:cs="Amiri"/>
          <w:lang w:bidi="ar-SA"/>
          <w:color w:val="111111"/>
          <w:sz w:val="28"/>
          <w:szCs w:val="28"/>
          <w:rtl/>
        </w:rPr>
        <w:t xml:space="preserve">السّماوي، إبصار العين،/ 104/ عنه: الزّنجاني، وسيلة الدّارين،/ 165؛ مثله الحائري، ذخيرة الدّارين، 1/ 216- 217</w:t>
      </w:r>
    </w:p>
    <w:p>
      <w:pPr>
        <w:pStyle w:val="BookText"/>
      </w:pPr>
      <w:r>
        <w:rPr>
          <w:rFonts w:ascii="Amiri" w:hAnsi="Amiri" w:eastAsia="Amiri" w:cs="Amiri"/>
          <w:lang w:bidi="ar-SA"/>
          <w:color w:val="111111"/>
          <w:sz w:val="28"/>
          <w:szCs w:val="28"/>
          <w:rtl/>
        </w:rPr>
        <w:t xml:space="preserve">وقد جاءا إلى الحسين عليه السلام بالطّفّ.</w:t>
      </w:r>
    </w:p>
    <w:p>
      <w:pPr>
        <w:pStyle w:val="BookText"/>
      </w:pPr>
      <w:r>
        <w:rPr>
          <w:rFonts w:ascii="Amiri" w:hAnsi="Amiri" w:eastAsia="Amiri" w:cs="Amiri"/>
          <w:lang w:bidi="ar-SA"/>
          <w:color w:val="111111"/>
          <w:sz w:val="28"/>
          <w:szCs w:val="28"/>
          <w:rtl/>
        </w:rPr>
        <w:t xml:space="preserve">المامقاني، تنقيح المقال، 2- 1/ 146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93" w:name="pg19430_207286"/>
    <w:bookmarkEnd w:id="93"/>
    <w:p>
      <w:pPr>
        <w:pStyle w:val="Heading3"/>
      </w:pPr>
      <w:bookmarkStart w:id="574" w:name="_Toc207"/>
      <w:r>
        <w:t>مقالتهما مع الإمام الحسين عليه السلام واستشهادهما</w:t>
      </w:r>
      <w:bookmarkEnd w:id="574"/>
    </w:p>
    <w:p>
      <w:pPr>
        <w:pStyle w:val="BookText"/>
      </w:pPr>
      <w:r>
        <w:rPr>
          <w:rFonts w:ascii="Amiri" w:hAnsi="Amiri" w:eastAsia="Amiri" w:cs="Amiri"/>
          <w:lang w:bidi="ar-SA"/>
          <w:color w:val="111111"/>
          <w:sz w:val="28"/>
          <w:szCs w:val="28"/>
          <w:rtl/>
        </w:rPr>
        <w:t xml:space="preserve">قال: ثمّ أقبل شمر يحمل عليهم وهو يقول:</w:t>
      </w:r>
    </w:p>
    <w:p>
      <w:pPr>
        <w:pStyle w:val="BookText"/>
      </w:pPr>
      <w:r>
        <w:rPr>
          <w:rFonts w:ascii="Amiri" w:hAnsi="Amiri" w:eastAsia="Amiri" w:cs="Amiri"/>
          <w:lang w:bidi="ar-SA"/>
          <w:color w:val="111111"/>
          <w:sz w:val="28"/>
          <w:szCs w:val="28"/>
          <w:rtl/>
        </w:rPr>
        <w:t xml:space="preserve">خلّوا عُداة اللَّه خلّوا من شَمِرْ *** يضربهم بسيفه ولا يفرّ</w:t>
      </w:r>
    </w:p>
    <w:p>
      <w:pPr>
        <w:pStyle w:val="BookText"/>
      </w:pPr>
      <w:r>
        <w:rPr>
          <w:rFonts w:ascii="Amiri" w:hAnsi="Amiri" w:eastAsia="Amiri" w:cs="Amiri"/>
          <w:lang w:bidi="ar-SA"/>
          <w:color w:val="111111"/>
          <w:sz w:val="28"/>
          <w:szCs w:val="28"/>
          <w:rtl/>
        </w:rPr>
        <w:t xml:space="preserve">وهو لكم صابٌ وسم ومَقِر </w:t>
      </w:r>
      <w:r>
        <w:rPr>
          <w:rStyle w:val="FootnoteReference"/>
        </w:rPr>
        <w:footnoteReference w:id="1079"/>
      </w:r>
    </w:p>
    <w:p>
      <w:pPr>
        <w:pStyle w:val="BookText"/>
      </w:pPr>
      <w:r>
        <w:rPr>
          <w:rFonts w:ascii="Amiri" w:hAnsi="Amiri" w:eastAsia="Amiri" w:cs="Amiri"/>
          <w:lang w:bidi="ar-SA"/>
          <w:color w:val="111111"/>
          <w:sz w:val="28"/>
          <w:szCs w:val="28"/>
          <w:rtl/>
        </w:rPr>
        <w:t xml:space="preserve">قال: فلمّا رأى أصحاب الحسين أ نّهم قد كثروا، وأ نّهم لا يقدرون على أن يمنعوا حسيناً ولا أنفسهم، تنافسوا في أن يُقتلوا بين يديه، فجاءه عبداللَّه وعبدالرّحمان ابنا عزرة الغِفاريّان، فقالا </w:t>
      </w:r>
      <w:r>
        <w:rPr>
          <w:rStyle w:val="FootnoteReference"/>
        </w:rPr>
        <w:footnoteReference w:id="1080"/>
      </w:r>
      <w:r>
        <w:rPr>
          <w:rFonts w:ascii="Amiri" w:hAnsi="Amiri" w:eastAsia="Amiri" w:cs="Amiri"/>
          <w:lang w:bidi="ar-SA"/>
          <w:color w:val="111111"/>
          <w:sz w:val="28"/>
          <w:szCs w:val="28"/>
          <w:rtl/>
        </w:rPr>
        <w:t xml:space="preserve">: يا أبا عبداللَّه، </w:t>
      </w:r>
      <w:r>
        <w:rPr>
          <w:rStyle w:val="FootnoteReference"/>
        </w:rPr>
        <w:footnoteReference w:id="1081"/>
      </w:r>
      <w:r>
        <w:rPr>
          <w:rFonts w:ascii="Amiri" w:hAnsi="Amiri" w:eastAsia="Amiri" w:cs="Amiri"/>
          <w:lang w:bidi="ar-SA"/>
          <w:color w:val="111111"/>
          <w:sz w:val="28"/>
          <w:szCs w:val="28"/>
          <w:rtl/>
        </w:rPr>
        <w:t xml:space="preserve">عليك السّلام </w:t>
      </w:r>
      <w:r>
        <w:rPr>
          <w:rStyle w:val="FootnoteReference"/>
        </w:rPr>
        <w:footnoteReference w:id="1082"/>
      </w:r>
      <w:r>
        <w:rPr>
          <w:rFonts w:ascii="IRNazanin" w:hAnsi="IRNazanin" w:eastAsia="IRNazanin" w:cs="IRNazanin"/>
          <w:lang w:bidi="fa-IR"/>
          <w:color w:val="111111"/>
          <w:sz w:val="28"/>
          <w:szCs w:val="28"/>
          <w:rtl/>
        </w:rPr>
        <w:t xml:space="preserve">، </w:t>
      </w:r>
      <w:r>
        <w:rPr>
          <w:rStyle w:val="FootnoteReference"/>
        </w:rPr>
        <w:footnoteReference w:id="1083"/>
      </w:r>
      <w:r>
        <w:rPr>
          <w:rFonts w:ascii="Amiri" w:hAnsi="Amiri" w:eastAsia="Amiri" w:cs="Amiri"/>
          <w:lang w:bidi="ar-SA"/>
          <w:color w:val="111111"/>
          <w:sz w:val="28"/>
          <w:szCs w:val="28"/>
          <w:rtl/>
        </w:rPr>
        <w:t xml:space="preserve">حازنا العدوّ إليك، فأحببنا أن نُقتل بين يديك، نمنعك وندفع عنك، قال: مرحباً بكما! أدنوا منِّي، فدنوا منه، فجعلا يقاتلان قريباً منه </w:t>
      </w:r>
      <w:r>
        <w:rPr>
          <w:rStyle w:val="FootnoteReference"/>
        </w:rPr>
        <w:footnoteReference w:id="1084"/>
      </w:r>
      <w:r>
        <w:rPr>
          <w:rFonts w:ascii="IRNazanin" w:hAnsi="IRNazanin" w:eastAsia="IRNazanin" w:cs="IRNazanin"/>
          <w:lang w:bidi="fa-IR"/>
          <w:color w:val="111111"/>
          <w:sz w:val="28"/>
          <w:szCs w:val="28"/>
          <w:rtl/>
        </w:rPr>
        <w:t xml:space="preserve">، وأحدهما </w:t>
      </w:r>
      <w:r>
        <w:rPr>
          <w:rStyle w:val="FootnoteReference"/>
        </w:rPr>
        <w:footnoteReference w:id="1085"/>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قد علمت حقّاً بنو غِفارِ *** وخندفٌ بعد بني نزارِ</w:t>
      </w:r>
    </w:p>
    <w:p>
      <w:pPr>
        <w:pStyle w:val="BookText"/>
      </w:pPr>
      <w:r>
        <w:rPr>
          <w:rFonts w:ascii="Amiri" w:hAnsi="Amiri" w:eastAsia="Amiri" w:cs="Amiri"/>
          <w:lang w:bidi="ar-SA"/>
          <w:color w:val="111111"/>
          <w:sz w:val="28"/>
          <w:szCs w:val="28"/>
          <w:rtl/>
        </w:rPr>
        <w:t xml:space="preserve">لنضربنّ معشر الفجّارِ *** بكلِّ غضبٍ صارمٍ بتّارِ</w:t>
      </w:r>
    </w:p>
    <w:p>
      <w:pPr>
        <w:pStyle w:val="BookText"/>
      </w:pPr>
      <w:r>
        <w:rPr>
          <w:rFonts w:ascii="Amiri" w:hAnsi="Amiri" w:eastAsia="Amiri" w:cs="Amiri"/>
          <w:lang w:bidi="ar-SA"/>
          <w:color w:val="111111"/>
          <w:sz w:val="28"/>
          <w:szCs w:val="28"/>
          <w:rtl/>
        </w:rPr>
        <w:t xml:space="preserve">يا قوم ذودوا عن بني الأحرارِ *** بالمشرفيّ والقنا الخطّارِ</w:t>
      </w:r>
    </w:p>
    <w:p>
      <w:pPr>
        <w:pStyle w:val="BookText"/>
      </w:pPr>
      <w:r>
        <w:rPr>
          <w:rFonts w:ascii="Amiri" w:hAnsi="Amiri" w:eastAsia="Amiri" w:cs="Amiri"/>
          <w:lang w:bidi="ar-SA"/>
          <w:color w:val="111111"/>
          <w:sz w:val="28"/>
          <w:szCs w:val="28"/>
          <w:rtl/>
        </w:rPr>
        <w:t xml:space="preserve">[ثمّ قاتل حتّى قُتِل]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 </w:t>
      </w:r>
      <w:r>
        <w:rPr>
          <w:rStyle w:val="FootnoteReference"/>
        </w:rPr>
        <w:footnoteReference w:id="1087"/>
      </w:r>
    </w:p>
    <w:p>
      <w:pPr>
        <w:pStyle w:val="BookText"/>
      </w:pPr>
      <w:r>
        <w:rPr>
          <w:rFonts w:ascii="Amiri" w:hAnsi="Amiri" w:eastAsia="Amiri" w:cs="Amiri"/>
          <w:lang w:bidi="ar-SA"/>
          <w:color w:val="111111"/>
          <w:sz w:val="28"/>
          <w:szCs w:val="28"/>
          <w:rtl/>
        </w:rPr>
        <w:t xml:space="preserve">«باز كنيد دشمنان خدا، راه شمر را باز كنيد</w:t>
      </w:r>
    </w:p>
    <w:p>
      <w:pPr>
        <w:pStyle w:val="BookText"/>
      </w:pPr>
      <w:r>
        <w:rPr>
          <w:rFonts w:ascii="Amiri" w:hAnsi="Amiri" w:eastAsia="Amiri" w:cs="Amiri"/>
          <w:lang w:bidi="ar-SA"/>
          <w:color w:val="111111"/>
          <w:sz w:val="28"/>
          <w:szCs w:val="28"/>
          <w:rtl/>
        </w:rPr>
        <w:t xml:space="preserve">كه شمشير مى زند و فرار نمى كند.»</w:t>
      </w:r>
    </w:p>
    <w:p>
      <w:pPr>
        <w:pStyle w:val="BookText"/>
      </w:pPr>
      <w:r>
        <w:rPr>
          <w:rFonts w:ascii="IRNazanin" w:hAnsi="IRNazanin" w:eastAsia="IRNazanin" w:cs="IRNazanin"/>
          <w:lang w:bidi="fa-IR"/>
          <w:color w:val="111111"/>
          <w:sz w:val="28"/>
          <w:szCs w:val="28"/>
          <w:rtl/>
        </w:rPr>
        <w:t xml:space="preserve">گويد: و چون ياران حسين ديدند كه آن ها بسيار شده اند و نمى توانند از خودشان و از حسين دفاع كنند، به هم چشمى برخاستند كه پيش روى او كشته شوند. عبداللَّه و عبدالرحمان پسران عزره، هر دوان غفارى، بيامدند و گفتند: «اى ابو عبداللَّه! سلام بر تو باد. دشمن در ميانمان گرفته، مى خواهيم پيش روى تو كشته شويم، محافظ تو باشيم و از تو دفاع كنيم.»</w:t>
      </w:r>
    </w:p>
    <w:p>
      <w:pPr>
        <w:pStyle w:val="BookText"/>
      </w:pPr>
      <w:r>
        <w:rPr>
          <w:rFonts w:ascii="IRNazanin" w:hAnsi="IRNazanin" w:eastAsia="IRNazanin" w:cs="IRNazanin"/>
          <w:lang w:bidi="fa-IR"/>
          <w:color w:val="111111"/>
          <w:sz w:val="28"/>
          <w:szCs w:val="28"/>
          <w:rtl/>
        </w:rPr>
        <w:t xml:space="preserve">گفت: «خوش آمديد، نزديك شويد.»</w:t>
      </w:r>
    </w:p>
    <w:p>
      <w:pPr>
        <w:pStyle w:val="BookText"/>
      </w:pPr>
      <w:r>
        <w:rPr>
          <w:rFonts w:ascii="IRNazanin" w:hAnsi="IRNazanin" w:eastAsia="IRNazanin" w:cs="IRNazanin"/>
          <w:lang w:bidi="fa-IR"/>
          <w:color w:val="111111"/>
          <w:sz w:val="28"/>
          <w:szCs w:val="28"/>
          <w:rtl/>
        </w:rPr>
        <w:t xml:space="preserve">گويد: پس به وى نزديك شدند و در نزديكى او مى جنگيدند و رجزى بدين مضمون مى خواندند:</w:t>
      </w:r>
    </w:p>
    <w:p>
      <w:pPr>
        <w:pStyle w:val="BookText"/>
      </w:pPr>
      <w:r>
        <w:rPr>
          <w:rFonts w:ascii="IRNazanin" w:hAnsi="IRNazanin" w:eastAsia="IRNazanin" w:cs="IRNazanin"/>
          <w:lang w:bidi="fa-IR"/>
          <w:color w:val="111111"/>
          <w:sz w:val="28"/>
          <w:szCs w:val="28"/>
          <w:rtl/>
        </w:rPr>
        <w:t xml:space="preserve">«بنى غفار به حق دانند</w:t>
      </w:r>
    </w:p>
    <w:p>
      <w:pPr>
        <w:pStyle w:val="BookText"/>
      </w:pPr>
      <w:r>
        <w:rPr>
          <w:rFonts w:ascii="Amiri" w:hAnsi="Amiri" w:eastAsia="Amiri" w:cs="Amiri"/>
          <w:lang w:bidi="ar-SA"/>
          <w:color w:val="111111"/>
          <w:sz w:val="28"/>
          <w:szCs w:val="28"/>
          <w:rtl/>
        </w:rPr>
        <w:t xml:space="preserve">و مردم خندف و نيز بنى نزار</w:t>
      </w:r>
    </w:p>
    <w:p>
      <w:pPr>
        <w:pStyle w:val="BookText"/>
      </w:pPr>
      <w:r>
        <w:rPr>
          <w:rFonts w:ascii="Amiri" w:hAnsi="Amiri" w:eastAsia="Amiri" w:cs="Amiri"/>
          <w:lang w:bidi="ar-SA"/>
          <w:color w:val="111111"/>
          <w:sz w:val="28"/>
          <w:szCs w:val="28"/>
          <w:rtl/>
        </w:rPr>
        <w:t xml:space="preserve">كه ما با شمشير بران</w:t>
      </w:r>
    </w:p>
    <w:p>
      <w:pPr>
        <w:pStyle w:val="BookText"/>
      </w:pPr>
      <w:r>
        <w:rPr>
          <w:rFonts w:ascii="IRNazanin" w:hAnsi="IRNazanin" w:eastAsia="IRNazanin" w:cs="IRNazanin"/>
          <w:lang w:bidi="fa-IR"/>
          <w:color w:val="111111"/>
          <w:sz w:val="28"/>
          <w:szCs w:val="28"/>
          <w:rtl/>
        </w:rPr>
        <w:t xml:space="preserve">به گروه بدكاران ضربت مى زنيم</w:t>
      </w:r>
    </w:p>
    <w:p>
      <w:pPr>
        <w:pStyle w:val="BookText"/>
      </w:pPr>
      <w:r>
        <w:rPr>
          <w:rFonts w:ascii="Amiri" w:hAnsi="Amiri" w:eastAsia="Amiri" w:cs="Amiri"/>
          <w:lang w:bidi="ar-SA"/>
          <w:color w:val="111111"/>
          <w:sz w:val="28"/>
          <w:szCs w:val="28"/>
          <w:rtl/>
        </w:rPr>
        <w:t xml:space="preserve">اى قوم! با شمشير و نيزه</w:t>
      </w:r>
    </w:p>
    <w:p>
      <w:pPr>
        <w:pStyle w:val="BookText"/>
      </w:pPr>
      <w:r>
        <w:rPr>
          <w:rFonts w:ascii="IRNazanin" w:hAnsi="IRNazanin" w:eastAsia="IRNazanin" w:cs="IRNazanin"/>
          <w:lang w:bidi="fa-IR"/>
          <w:color w:val="111111"/>
          <w:sz w:val="28"/>
          <w:szCs w:val="28"/>
          <w:rtl/>
        </w:rPr>
        <w:t xml:space="preserve">از ابناى آزادگان دفاع كنيد.»</w:t>
      </w:r>
    </w:p>
    <w:p>
      <w:pPr>
        <w:pStyle w:val="BookText"/>
      </w:pPr>
      <w:r>
        <w:rPr>
          <w:rFonts w:ascii="IRNazanin" w:hAnsi="IRNazanin" w:eastAsia="IRNazanin" w:cs="IRNazanin"/>
          <w:lang w:bidi="fa-IR"/>
          <w:color w:val="111111"/>
          <w:sz w:val="28"/>
          <w:szCs w:val="28"/>
          <w:rtl/>
        </w:rPr>
        <w:t xml:space="preserve">پاينده، ترجمه تاريخ طبرى، 7/ 4046- 4047</w:t>
      </w:r>
    </w:p>
    <w:p>
      <w:pPr>
        <w:pStyle w:val="BookText"/>
      </w:pPr>
      <w:r>
        <w:rPr>
          <w:rFonts w:ascii="Amiri" w:hAnsi="Amiri" w:eastAsia="Amiri" w:cs="Amiri"/>
          <w:lang w:bidi="ar-SA"/>
          <w:color w:val="111111"/>
          <w:sz w:val="28"/>
          <w:szCs w:val="28"/>
          <w:rtl/>
        </w:rPr>
        <w:t xml:space="preserve">الطّبريّ، التّاريخ، 5/ 442/ عنه: السّماوي، إبصار العين،/ 104؛ الحائري، ذخيرة الدّارين، 1/ 217؛ القمّي، نفس المهموم،/ 278- 279؛ بحر العلوم، مقتل الحسين عليه السلام،/ 408؛ الميانجي، العيون العبرى،/ 133؛ الزّنجاني، وسيلة الدّارين،/ 165- 166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برز من بعده [حبيب بن مظاهر] عبداللَّه بن أبي عروة الغفّاريّ وهو يقول:</w:t>
      </w:r>
    </w:p>
    <w:p>
      <w:pPr>
        <w:pStyle w:val="BookText"/>
      </w:pPr>
      <w:r>
        <w:rPr>
          <w:rFonts w:ascii="Amiri" w:hAnsi="Amiri" w:eastAsia="Amiri" w:cs="Amiri"/>
          <w:lang w:bidi="ar-SA"/>
          <w:color w:val="111111"/>
          <w:sz w:val="28"/>
          <w:szCs w:val="28"/>
          <w:rtl/>
        </w:rPr>
        <w:t xml:space="preserve">قد علمت حقّاً بنو غِفارِ *** إنِّي أذبُّ في طلاب الثّارِ</w:t>
      </w:r>
    </w:p>
    <w:p>
      <w:pPr>
        <w:pStyle w:val="BookText"/>
      </w:pPr>
      <w:r>
        <w:rPr>
          <w:rFonts w:ascii="Amiri" w:hAnsi="Amiri" w:eastAsia="Amiri" w:cs="Amiri"/>
          <w:lang w:bidi="ar-SA"/>
          <w:color w:val="111111"/>
          <w:sz w:val="28"/>
          <w:szCs w:val="28"/>
          <w:rtl/>
        </w:rPr>
        <w:t xml:space="preserve">بالمشرفيّ والقنا الخطّارِ</w:t>
      </w:r>
    </w:p>
    <w:p>
      <w:pPr>
        <w:pStyle w:val="BookText"/>
      </w:pPr>
      <w:r>
        <w:rPr>
          <w:rFonts w:ascii="Amiri" w:hAnsi="Amiri" w:eastAsia="Amiri" w:cs="Amiri"/>
          <w:lang w:bidi="ar-SA"/>
          <w:color w:val="111111"/>
          <w:sz w:val="28"/>
          <w:szCs w:val="28"/>
          <w:rtl/>
        </w:rPr>
        <w:t xml:space="preserve">فقتل منهم عشرين رجلًا، ثمّ قُتل رحمه الله. </w:t>
      </w:r>
      <w:r>
        <w:rPr>
          <w:rStyle w:val="FootnoteReference"/>
        </w:rPr>
        <w:footnoteReference w:id="1088"/>
      </w:r>
    </w:p>
    <w:p>
      <w:pPr>
        <w:pStyle w:val="BookText"/>
      </w:pPr>
      <w:r>
        <w:rPr>
          <w:rFonts w:ascii="Amiri" w:hAnsi="Amiri" w:eastAsia="Amiri" w:cs="Amiri"/>
          <w:lang w:bidi="ar-SA"/>
          <w:color w:val="111111"/>
          <w:sz w:val="28"/>
          <w:szCs w:val="28"/>
          <w:rtl/>
        </w:rPr>
        <w:t xml:space="preserve">دانند به حق بنو غفاران *** كاندر سر انتقام ياران</w:t>
      </w:r>
    </w:p>
    <w:p>
      <w:pPr>
        <w:pStyle w:val="BookText"/>
      </w:pPr>
      <w:r>
        <w:rPr>
          <w:rFonts w:ascii="Amiri" w:hAnsi="Amiri" w:eastAsia="Amiri" w:cs="Amiri"/>
          <w:lang w:bidi="ar-SA"/>
          <w:color w:val="111111"/>
          <w:sz w:val="28"/>
          <w:szCs w:val="28"/>
          <w:rtl/>
        </w:rPr>
        <w:t xml:space="preserve">شمشير زنم به نابه كاران</w:t>
      </w:r>
    </w:p>
    <w:p>
      <w:pPr>
        <w:pStyle w:val="BookText"/>
      </w:pPr>
      <w:r>
        <w:rPr>
          <w:rFonts w:ascii="Amiri" w:hAnsi="Amiri" w:eastAsia="Amiri" w:cs="Amiri"/>
          <w:lang w:bidi="ar-SA"/>
          <w:color w:val="111111"/>
          <w:sz w:val="28"/>
          <w:szCs w:val="28"/>
          <w:rtl/>
        </w:rPr>
        <w:t xml:space="preserve">بيست تن از آن ها كشت و كشته شد رحمه الله.</w:t>
      </w:r>
    </w:p>
    <w:p>
      <w:pPr>
        <w:pStyle w:val="BookText"/>
      </w:pPr>
      <w:r>
        <w:rPr>
          <w:rFonts w:ascii="Amiri" w:hAnsi="Amiri" w:eastAsia="Amiri" w:cs="Amiri"/>
          <w:lang w:bidi="ar-SA"/>
          <w:color w:val="111111"/>
          <w:sz w:val="28"/>
          <w:szCs w:val="28"/>
          <w:rtl/>
        </w:rPr>
        <w:t xml:space="preserve">كمره اى، ترجمه امالى،/ 160</w:t>
      </w:r>
    </w:p>
    <w:p>
      <w:pPr>
        <w:pStyle w:val="BookText"/>
      </w:pPr>
      <w:r>
        <w:rPr>
          <w:rFonts w:ascii="Amiri" w:hAnsi="Amiri" w:eastAsia="Amiri" w:cs="Amiri"/>
          <w:lang w:bidi="ar-SA"/>
          <w:color w:val="111111"/>
          <w:sz w:val="28"/>
          <w:szCs w:val="28"/>
          <w:rtl/>
        </w:rPr>
        <w:t xml:space="preserve">الصّدوق، الأمالي،/ 160/ عنه: المجلسي، البحار، 44/ 320؛ البحراني، العوالم، 17/ 169؛ مثله الفتّال، روضة الواعظين،/ 160</w:t>
      </w:r>
    </w:p>
    <w:p>
      <w:pPr>
        <w:pStyle w:val="BookText"/>
      </w:pPr>
      <w:r>
        <w:rPr>
          <w:rFonts w:ascii="Amiri" w:hAnsi="Amiri" w:eastAsia="Amiri" w:cs="Amiri"/>
          <w:lang w:bidi="ar-SA"/>
          <w:color w:val="111111"/>
          <w:sz w:val="28"/>
          <w:szCs w:val="28"/>
          <w:rtl/>
        </w:rPr>
        <w:t xml:space="preserve">(ثمّ) جاء </w:t>
      </w:r>
      <w:r>
        <w:rPr>
          <w:rStyle w:val="FootnoteReference"/>
        </w:rPr>
        <w:footnoteReference w:id="1089"/>
      </w:r>
      <w:r>
        <w:rPr>
          <w:rFonts w:ascii="Amiri" w:hAnsi="Amiri" w:eastAsia="Amiri" w:cs="Amiri"/>
          <w:lang w:bidi="ar-SA"/>
          <w:color w:val="111111"/>
          <w:sz w:val="28"/>
          <w:szCs w:val="28"/>
          <w:rtl/>
        </w:rPr>
        <w:t xml:space="preserve">عبداللَّه وعبدالرّحمان الغفاريّان، فقالا: </w:t>
      </w:r>
      <w:r>
        <w:rPr>
          <w:rStyle w:val="FootnoteReference"/>
        </w:rPr>
        <w:footnoteReference w:id="1090"/>
      </w:r>
      <w:r>
        <w:rPr>
          <w:rFonts w:ascii="Amiri" w:hAnsi="Amiri" w:eastAsia="Amiri" w:cs="Amiri"/>
          <w:lang w:bidi="ar-SA"/>
          <w:color w:val="111111"/>
          <w:sz w:val="28"/>
          <w:szCs w:val="28"/>
          <w:rtl/>
        </w:rPr>
        <w:t xml:space="preserve">السّلام عليك يا أبا عبداللَّه </w:t>
      </w:r>
      <w:r>
        <w:rPr>
          <w:rStyle w:val="FootnoteReference"/>
        </w:rPr>
        <w:footnoteReference w:id="1091"/>
      </w:r>
      <w:r>
        <w:rPr>
          <w:rFonts w:ascii="IRNazanin" w:hAnsi="IRNazanin" w:eastAsia="IRNazanin" w:cs="IRNazanin"/>
          <w:lang w:bidi="fa-IR"/>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092"/>
      </w:r>
      <w:r>
        <w:rPr>
          <w:rFonts w:ascii="IRNazanin" w:hAnsi="IRNazanin" w:eastAsia="IRNazanin" w:cs="IRNazanin"/>
          <w:lang w:bidi="fa-IR"/>
          <w:color w:val="111111"/>
          <w:sz w:val="28"/>
          <w:szCs w:val="28"/>
          <w:rtl/>
        </w:rPr>
        <w:t xml:space="preserve">أحببنا أن نُقتل </w:t>
      </w:r>
      <w:r>
        <w:rPr>
          <w:rStyle w:val="FootnoteReference"/>
        </w:rPr>
        <w:footnoteReference w:id="1093"/>
      </w:r>
      <w:r>
        <w:rPr>
          <w:rFonts w:ascii="Amiri" w:hAnsi="Amiri" w:eastAsia="Amiri" w:cs="Amiri"/>
          <w:lang w:bidi="ar-SA"/>
          <w:color w:val="111111"/>
          <w:sz w:val="28"/>
          <w:szCs w:val="28"/>
          <w:rtl/>
        </w:rPr>
        <w:t xml:space="preserve">بين يديك، وندفع عنك.
فقال: مرحباً بكما، ادنوا منِّي. فدنوا </w:t>
      </w:r>
      <w:r>
        <w:rPr>
          <w:rStyle w:val="FootnoteReference"/>
        </w:rPr>
        <w:footnoteReference w:id="1094"/>
      </w:r>
      <w:r>
        <w:rPr>
          <w:rFonts w:ascii="Amiri" w:hAnsi="Amiri" w:eastAsia="Amiri" w:cs="Amiri"/>
          <w:lang w:bidi="ar-SA"/>
          <w:color w:val="111111"/>
          <w:sz w:val="28"/>
          <w:szCs w:val="28"/>
          <w:rtl/>
        </w:rPr>
        <w:t xml:space="preserve">منه وهما يبكيان. فقال لهما </w:t>
      </w:r>
      <w:r>
        <w:rPr>
          <w:rStyle w:val="FootnoteReference"/>
        </w:rPr>
        <w:footnoteReference w:id="1095"/>
      </w:r>
      <w:r>
        <w:rPr>
          <w:rFonts w:ascii="Amiri" w:hAnsi="Amiri" w:eastAsia="Amiri" w:cs="Amiri"/>
          <w:lang w:bidi="ar-SA"/>
          <w:color w:val="111111"/>
          <w:sz w:val="28"/>
          <w:szCs w:val="28"/>
          <w:rtl/>
        </w:rPr>
        <w:t xml:space="preserve">: يا ابني أخي ما يبكيكما؟ فوَ اللَّه إنِّي لأرجو أن تكونا عن </w:t>
      </w:r>
      <w:r>
        <w:rPr>
          <w:rStyle w:val="FootnoteReference"/>
        </w:rPr>
        <w:footnoteReference w:id="1096"/>
      </w:r>
      <w:r>
        <w:rPr>
          <w:rFonts w:ascii="Amiri" w:hAnsi="Amiri" w:eastAsia="Amiri" w:cs="Amiri"/>
          <w:lang w:bidi="ar-SA"/>
          <w:color w:val="111111"/>
          <w:sz w:val="28"/>
          <w:szCs w:val="28"/>
          <w:rtl/>
        </w:rPr>
        <w:t xml:space="preserve">ساعة قريري العين. فقالا: جعلنا اللَّه فداك، لا </w:t>
      </w:r>
      <w:r>
        <w:rPr>
          <w:rStyle w:val="FootnoteReference"/>
        </w:rPr>
        <w:footnoteReference w:id="1097"/>
      </w:r>
      <w:r>
        <w:rPr>
          <w:rFonts w:ascii="Amiri" w:hAnsi="Amiri" w:eastAsia="Amiri" w:cs="Amiri"/>
          <w:lang w:bidi="ar-SA"/>
          <w:color w:val="111111"/>
          <w:sz w:val="28"/>
          <w:szCs w:val="28"/>
          <w:rtl/>
        </w:rPr>
        <w:t xml:space="preserve">واللَّه ما نبكي على أنفسنا، ولكن نبكي عليك، نراك قد أحيط بك ولا نقدر </w:t>
      </w:r>
      <w:r>
        <w:rPr>
          <w:rStyle w:val="FootnoteReference"/>
        </w:rPr>
        <w:footnoteReference w:id="1098"/>
      </w:r>
      <w:r>
        <w:rPr>
          <w:rFonts w:ascii="IRNazanin" w:hAnsi="IRNazanin" w:eastAsia="IRNazanin" w:cs="IRNazanin"/>
          <w:lang w:bidi="fa-IR"/>
          <w:color w:val="111111"/>
          <w:sz w:val="28"/>
          <w:szCs w:val="28"/>
          <w:rtl/>
        </w:rPr>
        <w:t xml:space="preserve">أن </w:t>
      </w:r>
      <w:r>
        <w:rPr>
          <w:rStyle w:val="FootnoteReference"/>
        </w:rPr>
        <w:footnoteReference w:id="1099"/>
      </w:r>
      <w:r>
        <w:rPr>
          <w:rFonts w:ascii="Amiri" w:hAnsi="Amiri" w:eastAsia="Amiri" w:cs="Amiri"/>
          <w:lang w:bidi="ar-SA"/>
          <w:color w:val="111111"/>
          <w:sz w:val="28"/>
          <w:szCs w:val="28"/>
          <w:rtl/>
        </w:rPr>
        <w:t xml:space="preserve">نمنع عنك </w:t>
      </w:r>
      <w:r>
        <w:rPr>
          <w:rStyle w:val="FootnoteReference"/>
        </w:rPr>
        <w:footnoteReference w:id="1100"/>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جزاكما اللَّه </w:t>
      </w:r>
      <w:r>
        <w:rPr>
          <w:rStyle w:val="FootnoteReference"/>
        </w:rPr>
        <w:footnoteReference w:id="1102"/>
      </w:r>
      <w:r>
        <w:rPr>
          <w:rFonts w:ascii="Amiri" w:hAnsi="Amiri" w:eastAsia="Amiri" w:cs="Amiri"/>
          <w:lang w:bidi="ar-SA"/>
          <w:color w:val="111111"/>
          <w:sz w:val="28"/>
          <w:szCs w:val="28"/>
          <w:rtl/>
        </w:rPr>
        <w:t xml:space="preserve">يا ابني أخي بوجدكما من ذلك ومواساتكما إيّاي بأنفسكما أحسن جزاء المتّقين. ثمّ استقدما وقالا: السّلام عليك يا ابن رسول اللَّه. فقال: وعليكما السّلام </w:t>
      </w:r>
      <w:r>
        <w:rPr>
          <w:rStyle w:val="FootnoteReference"/>
        </w:rPr>
        <w:footnoteReference w:id="1103"/>
      </w:r>
      <w:r>
        <w:rPr>
          <w:rFonts w:ascii="Amiri" w:hAnsi="Amiri" w:eastAsia="Amiri" w:cs="Amiri"/>
          <w:lang w:bidi="ar-SA"/>
          <w:color w:val="111111"/>
          <w:sz w:val="28"/>
          <w:szCs w:val="28"/>
          <w:rtl/>
        </w:rPr>
        <w:t xml:space="preserve">ورحمة اللَّه وبركاته. </w:t>
      </w:r>
      <w:r>
        <w:rPr>
          <w:rStyle w:val="FootnoteReference"/>
        </w:rPr>
        <w:footnoteReference w:id="1104"/>
      </w:r>
      <w:r>
        <w:rPr>
          <w:rFonts w:ascii="Amiri" w:hAnsi="Amiri" w:eastAsia="Amiri" w:cs="Amiri"/>
          <w:lang w:bidi="ar-SA"/>
          <w:color w:val="111111"/>
          <w:sz w:val="28"/>
          <w:szCs w:val="28"/>
          <w:rtl/>
        </w:rPr>
        <w:t xml:space="preserve">فخرجا وقاتلا قتالًا شديداً </w:t>
      </w:r>
      <w:r>
        <w:rPr>
          <w:rStyle w:val="FootnoteReference"/>
        </w:rPr>
        <w:footnoteReference w:id="1105"/>
      </w:r>
      <w:r>
        <w:rPr>
          <w:rFonts w:ascii="Amiri" w:hAnsi="Amiri" w:eastAsia="Amiri" w:cs="Amiri"/>
          <w:lang w:bidi="ar-SA"/>
          <w:color w:val="111111"/>
          <w:sz w:val="28"/>
          <w:szCs w:val="28"/>
          <w:rtl/>
        </w:rPr>
        <w:t xml:space="preserve">حتّى قُتِلا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23/ مثله: محمّد بن أبي طالب، تسلية المجالس وزينة المجالس، 2/ 299؛ المجلسي، البحار، 45/ 29؛ البحراني، العوالم، 17/ 273؛ البهبهاني، الدّمعة السّاكبة، 4/ 310؛ الدّربندي، أسرار الشّهادة،/ 298؛ الحائري، ذخيرة الدّارين، 1/ 217؛ المازندراني، معالي السّبطين، 1/ 395؛ الجواهري، مثير الأحزان،/ 77</w:t>
      </w:r>
    </w:p>
    <w:p>
      <w:pPr>
        <w:pStyle w:val="BookText"/>
      </w:pPr>
      <w:r>
        <w:rPr>
          <w:rFonts w:ascii="Amiri" w:hAnsi="Amiri" w:eastAsia="Amiri" w:cs="Amiri"/>
          <w:lang w:bidi="ar-SA"/>
          <w:color w:val="111111"/>
          <w:sz w:val="28"/>
          <w:szCs w:val="28"/>
          <w:rtl/>
        </w:rPr>
        <w:t xml:space="preserve">المقتولون من أصحاب الحسين عليه السلام في الحملة الاولى: [...] عبداللَّه بن عروة الغفاريّ.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الزّنجاني، وسيلة الدّارين،/ 95؛ مثله محمّد بن أبي طالب، تسلية المجالس وزينة المجالس، 2/ 230</w:t>
      </w:r>
    </w:p>
    <w:p>
      <w:pPr>
        <w:pStyle w:val="BookText"/>
      </w:pPr>
      <w:r>
        <w:rPr>
          <w:rFonts w:ascii="Amiri" w:hAnsi="Amiri" w:eastAsia="Amiri" w:cs="Amiri"/>
          <w:lang w:bidi="ar-SA"/>
          <w:color w:val="111111"/>
          <w:sz w:val="28"/>
          <w:szCs w:val="28"/>
          <w:rtl/>
        </w:rPr>
        <w:t xml:space="preserve">ثمّ حمل على أصحاب الحسين، فلمّا رأوا أ نّهم قد كثروا، وأ نّهم لا يقدرون أن يمنعوا الحسين ولا أنفسهم، تنافسوا أن يُقتلوا بين يديه، فجاء عبداللَّه وعبدالرّحمان ابنا عروة الغفاريّان إليه، فقالا: قد حازنا النّاس إليك، فجعلا يقاتلان بين يديه.</w:t>
      </w:r>
    </w:p>
    <w:p>
      <w:pPr>
        <w:pStyle w:val="BookText"/>
      </w:pPr>
      <w:r>
        <w:rPr>
          <w:rFonts w:ascii="Amiri" w:hAnsi="Amiri" w:eastAsia="Amiri" w:cs="Amiri"/>
          <w:lang w:bidi="ar-SA"/>
          <w:color w:val="111111"/>
          <w:sz w:val="28"/>
          <w:szCs w:val="28"/>
          <w:rtl/>
        </w:rPr>
        <w:t xml:space="preserve">ابن الأثير، الكامل، 3/ 292</w:t>
      </w:r>
    </w:p>
    <w:p>
      <w:pPr>
        <w:pStyle w:val="BookText"/>
      </w:pPr>
      <w:r>
        <w:rPr>
          <w:rFonts w:ascii="Amiri" w:hAnsi="Amiri" w:eastAsia="Amiri" w:cs="Amiri"/>
          <w:lang w:bidi="ar-SA"/>
          <w:color w:val="111111"/>
          <w:sz w:val="28"/>
          <w:szCs w:val="28"/>
          <w:rtl/>
        </w:rPr>
        <w:t xml:space="preserve">وتقدّم عبداللَّه وعبدالرّحمان الغفّاريّان وأحدهما يقول:</w:t>
      </w:r>
    </w:p>
    <w:p>
      <w:pPr>
        <w:pStyle w:val="BookText"/>
      </w:pPr>
      <w:r>
        <w:rPr>
          <w:rFonts w:ascii="Amiri" w:hAnsi="Amiri" w:eastAsia="Amiri" w:cs="Amiri"/>
          <w:lang w:bidi="ar-SA"/>
          <w:color w:val="111111"/>
          <w:sz w:val="28"/>
          <w:szCs w:val="28"/>
          <w:rtl/>
        </w:rPr>
        <w:t xml:space="preserve">قد علمت حقّاً بنو غِفارِ *** وخندفٌ بعد بني نزارِ</w:t>
      </w:r>
    </w:p>
    <w:p>
      <w:pPr>
        <w:pStyle w:val="BookText"/>
      </w:pPr>
      <w:r>
        <w:rPr>
          <w:rFonts w:ascii="Amiri" w:hAnsi="Amiri" w:eastAsia="Amiri" w:cs="Amiri"/>
          <w:lang w:bidi="ar-SA"/>
          <w:color w:val="111111"/>
          <w:sz w:val="28"/>
          <w:szCs w:val="28"/>
          <w:rtl/>
        </w:rPr>
        <w:t xml:space="preserve">لنضربنّ معشر الفجّارِ *** بالمشرقيّ والقنا الخطّارِ</w:t>
      </w:r>
    </w:p>
    <w:p>
      <w:pPr>
        <w:pStyle w:val="BookText"/>
      </w:pPr>
      <w:r>
        <w:rPr>
          <w:rFonts w:ascii="Amiri" w:hAnsi="Amiri" w:eastAsia="Amiri" w:cs="Amiri"/>
          <w:lang w:bidi="ar-SA"/>
          <w:color w:val="111111"/>
          <w:sz w:val="28"/>
          <w:szCs w:val="28"/>
          <w:rtl/>
        </w:rPr>
        <w:t xml:space="preserve">فقاتلا حتّى قُتلا رحمة اللَّه عليهما، واقتتل العسكران إلى أن علا النّهار.</w:t>
      </w:r>
    </w:p>
    <w:p>
      <w:pPr>
        <w:pStyle w:val="BookText"/>
      </w:pPr>
      <w:r>
        <w:rPr>
          <w:rFonts w:ascii="Amiri" w:hAnsi="Amiri" w:eastAsia="Amiri" w:cs="Amiri"/>
          <w:lang w:bidi="ar-SA"/>
          <w:color w:val="111111"/>
          <w:sz w:val="28"/>
          <w:szCs w:val="28"/>
          <w:rtl/>
        </w:rPr>
        <w:t xml:space="preserve">ابن نما، مثير الأحزان،/ 30</w:t>
      </w:r>
    </w:p>
    <w:p>
      <w:pPr>
        <w:pStyle w:val="BookText"/>
      </w:pPr>
      <w:r>
        <w:rPr>
          <w:rFonts w:ascii="Amiri" w:hAnsi="Amiri" w:eastAsia="Amiri" w:cs="Amiri"/>
          <w:lang w:bidi="ar-SA"/>
          <w:color w:val="111111"/>
          <w:sz w:val="28"/>
          <w:szCs w:val="28"/>
          <w:rtl/>
        </w:rPr>
        <w:t xml:space="preserve">ثمّ حمل شمر على أصحاب الحسين، فلمّا رأوا أ نّهم قد كَثُروا وأ نّهم لا يقدرون على أن يمنعوا الحسين، تنافسوا أن يُقتَلوا بين يديه، فجاءه عبداللَّه وعبدالرّحمان ابنا عزرة الغِفاريّان، فقالا: قد حازَنا العدوّ إليك، فأحببنا أن نُقتل بين يديك! فرحّب بهما، وقال:</w:t>
      </w:r>
    </w:p>
    <w:p>
      <w:pPr>
        <w:pStyle w:val="BookText"/>
      </w:pPr>
      <w:r>
        <w:rPr>
          <w:rFonts w:ascii="Amiri" w:hAnsi="Amiri" w:eastAsia="Amiri" w:cs="Amiri"/>
          <w:lang w:bidi="ar-SA"/>
          <w:color w:val="111111"/>
          <w:sz w:val="28"/>
          <w:szCs w:val="28"/>
          <w:rtl/>
        </w:rPr>
        <w:t xml:space="preserve">ادنوا منِّي، فدنوا منه، فجعلا يقاتلان قريباً منه.</w:t>
      </w:r>
    </w:p>
    <w:p>
      <w:pPr>
        <w:pStyle w:val="BookText"/>
      </w:pPr>
      <w:r>
        <w:rPr>
          <w:rFonts w:ascii="Amiri" w:hAnsi="Amiri" w:eastAsia="Amiri" w:cs="Amiri"/>
          <w:lang w:bidi="ar-SA"/>
          <w:color w:val="111111"/>
          <w:sz w:val="28"/>
          <w:szCs w:val="28"/>
          <w:rtl/>
        </w:rPr>
        <w:t xml:space="preserve">النّويري، نهاية الإرب، 20/ 453</w:t>
      </w:r>
    </w:p>
    <w:p>
      <w:pPr>
        <w:pStyle w:val="BookText"/>
      </w:pPr>
      <w:r>
        <w:rPr>
          <w:rFonts w:ascii="Amiri" w:hAnsi="Amiri" w:eastAsia="Amiri" w:cs="Amiri"/>
          <w:lang w:bidi="ar-SA"/>
          <w:color w:val="111111"/>
          <w:sz w:val="28"/>
          <w:szCs w:val="28"/>
          <w:rtl/>
        </w:rPr>
        <w:t xml:space="preserve">ثمّ أقبل شمر، فحمل على أصحاب الحسين وتكاثر معه النّاس حتّى كادوا أن يصلوا إلى الحسين، فلمّا رأى أصحاب الحسين أ نّهم قد كثروا عليهم، وأ نّهم لا يقدرون على أن يمنعوا الحسين ولا أنفسهم، تنافسوا أن يُقتلوا بين يديه، فجاء عبدالرّحمان وعبداللَّه ابنا عزرة الغفّاريّ، فقالا: أبا عبداللَّه عليك السّلام، حازنا العدوّ إليك فأحببنا أن نُقتل بين يديك وندفع عنك. فقال: مرحباً بكما، ادنوا منّي، فدنوا، فجعلا يقاتلان قريباً منه وهما يقولان: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علمت حقّاً بنو غفارِ *** وخندفٌ بعد بني نزارِ</w:t>
      </w:r>
    </w:p>
    <w:p>
      <w:pPr>
        <w:pStyle w:val="BookText"/>
      </w:pPr>
      <w:r>
        <w:rPr>
          <w:rFonts w:ascii="Amiri" w:hAnsi="Amiri" w:eastAsia="Amiri" w:cs="Amiri"/>
          <w:lang w:bidi="ar-SA"/>
          <w:color w:val="111111"/>
          <w:sz w:val="28"/>
          <w:szCs w:val="28"/>
          <w:rtl/>
        </w:rPr>
        <w:t xml:space="preserve">لنضربنّ معشر الفجّارِ *** بكلّ عضب قاطع بتّارِ</w:t>
      </w:r>
    </w:p>
    <w:p>
      <w:pPr>
        <w:pStyle w:val="BookText"/>
      </w:pPr>
      <w:r>
        <w:rPr>
          <w:rFonts w:ascii="Amiri" w:hAnsi="Amiri" w:eastAsia="Amiri" w:cs="Amiri"/>
          <w:lang w:bidi="ar-SA"/>
          <w:color w:val="111111"/>
          <w:sz w:val="28"/>
          <w:szCs w:val="28"/>
          <w:rtl/>
        </w:rPr>
        <w:t xml:space="preserve">يا قوم ذودوا عن بني الأخيارِ *** بالمشرفيّ والقنا الخطّارِ </w:t>
      </w:r>
      <w:r>
        <w:rPr>
          <w:rStyle w:val="FootnoteReference"/>
        </w:rPr>
        <w:footnoteReference w:id="1107"/>
      </w:r>
    </w:p>
    <w:p>
      <w:pPr>
        <w:pStyle w:val="BookText"/>
      </w:pPr>
      <w:r>
        <w:rPr>
          <w:rFonts w:ascii="Amiri" w:hAnsi="Amiri" w:eastAsia="Amiri" w:cs="Amiri"/>
          <w:lang w:bidi="ar-SA"/>
          <w:color w:val="111111"/>
          <w:sz w:val="28"/>
          <w:szCs w:val="28"/>
          <w:rtl/>
        </w:rPr>
        <w:t xml:space="preserve">ميرخواند، روضة الصفا، 3/ 159</w:t>
      </w:r>
    </w:p>
    <w:p>
      <w:pPr>
        <w:pStyle w:val="BookText"/>
      </w:pPr>
      <w:r>
        <w:rPr>
          <w:rFonts w:ascii="IRNazanin" w:hAnsi="IRNazanin" w:eastAsia="IRNazanin" w:cs="IRNazanin"/>
          <w:lang w:bidi="fa-IR"/>
          <w:color w:val="111111"/>
          <w:sz w:val="28"/>
          <w:szCs w:val="28"/>
          <w:rtl/>
        </w:rPr>
        <w:t xml:space="preserve">پس عبداللَّه و عبدالرحمان غفارى، به خدمت آن شاه شهدا آمدند و گفتند:</w:t>
      </w:r>
    </w:p>
    <w:p>
      <w:pPr>
        <w:pStyle w:val="BookText"/>
      </w:pPr>
      <w:r>
        <w:rPr>
          <w:rFonts w:ascii="IRNazanin" w:hAnsi="IRNazanin" w:eastAsia="IRNazanin" w:cs="IRNazanin"/>
          <w:lang w:bidi="fa-IR"/>
          <w:color w:val="111111"/>
          <w:sz w:val="28"/>
          <w:szCs w:val="28"/>
          <w:rtl/>
        </w:rPr>
        <w:t xml:space="preserve">«السلام عليك يا اباعبداللَّه، به خدمت تو آمده ايم كه جان خود را فداى تو كنيم.» حضرت فرمود: «مرحبا! پيش بياييد و مهياى شهادت شويد.» به نزديك آمدند و قطرات اشك حسرت از ديده باريدند. حضرت فرمود: «اى فرزندان برادر! سبب گريه شما چيست؟ به خدا سوگند كه اميدوارم كه بعد از يك ساعت ديگر، ديده شما روشن و دل شما شاد باشد.» گفتند: «فداى تو شويم، بر حال خود گريه نمى كنيم، وليكن بر حال خير مآل تو مى گرييم كه مخالفان از همه طرف به تو احاطه كردند و نمى توانيم دفع شر ايشان از تو بكنيم.» حضرت فرمود: «خدا جزا دهد شما را به اندوهى كه بر حال من داريد، بهترين جزاهاى پرهيزكاران.» پس آن حضرت را وداع كردند و به سوى ميدان روان شدند و سرهاى خود را در راه آن سرور درباختند، و سر عزت بر اوج رفعت افراختند.</w:t>
      </w:r>
    </w:p>
    <w:p>
      <w:pPr>
        <w:pStyle w:val="BookText"/>
      </w:pPr>
      <w:r>
        <w:rPr>
          <w:rFonts w:ascii="Amiri" w:hAnsi="Amiri" w:eastAsia="Amiri" w:cs="Amiri"/>
          <w:lang w:bidi="ar-SA"/>
          <w:color w:val="111111"/>
          <w:sz w:val="28"/>
          <w:szCs w:val="28"/>
          <w:rtl/>
        </w:rPr>
        <w:t xml:space="preserve">مجلسى، جلاء العيون،/ 672- 673</w:t>
      </w:r>
    </w:p>
    <w:p>
      <w:pPr>
        <w:pStyle w:val="BookText"/>
      </w:pPr>
      <w:r>
        <w:rPr>
          <w:rFonts w:ascii="Amiri" w:hAnsi="Amiri" w:eastAsia="Amiri" w:cs="Amiri"/>
          <w:lang w:bidi="ar-SA"/>
          <w:color w:val="111111"/>
          <w:sz w:val="28"/>
          <w:szCs w:val="28"/>
          <w:rtl/>
        </w:rPr>
        <w:t xml:space="preserve">ابن كثير، البداية والنّهاية، 8/ 184</w:t>
      </w:r>
    </w:p>
    <w:p>
      <w:pPr>
        <w:pStyle w:val="BookText"/>
      </w:pPr>
      <w:r>
        <w:rPr>
          <w:rFonts w:ascii="Amiri" w:hAnsi="Amiri" w:eastAsia="Amiri" w:cs="Amiri"/>
          <w:lang w:bidi="ar-SA"/>
          <w:color w:val="111111"/>
          <w:sz w:val="28"/>
          <w:szCs w:val="28"/>
          <w:rtl/>
        </w:rPr>
        <w:t xml:space="preserve">قال: فبرز الشّمر (لعنه اللَّه) على أصحاب الحسين عليه السلام، قال: فوثب له الحسين وأصحابه، وأشرعوا في وجوههم الرِّماح، وقاتلوهم قتالًا شديداً مستقبلين الموت بأنفسهم، وتكاثر عليهم القوم، فلمّا رأى أصحاب الحسين انهراع النّاس إليهم من كلّ جانب ومكان أقبل أصحاب الحسين عليه السلام يطلبون الشّهادة بين يديه والدّفاع عنه، فتقدّم عبداللَّه وعبدالرّحمان ابنا عروة، فقالا: عليك منّا السّلام، قد جئنا نُقتَل معك وبين يديك، فقال: مرحباً بكما، ادنيا منّي، فدنيا منه، فمسح بيده على رأسهما، فجعلا يقاتلان دونه، ثمّ إنّ أحدهما أنشأ يقول: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علمت حقّاً بنو غفّارِ *** إنِّي إذاً كالأسد العقارِ</w:t>
      </w:r>
    </w:p>
    <w:p>
      <w:pPr>
        <w:pStyle w:val="BookText"/>
      </w:pPr>
      <w:r>
        <w:rPr>
          <w:rFonts w:ascii="Amiri" w:hAnsi="Amiri" w:eastAsia="Amiri" w:cs="Amiri"/>
          <w:lang w:bidi="ar-SA"/>
          <w:color w:val="111111"/>
          <w:sz w:val="28"/>
          <w:szCs w:val="28"/>
          <w:rtl/>
        </w:rPr>
        <w:t xml:space="preserve">لأضربنّ معشر الفجّارِ *** بكلِّ عضب صارم تبّارِ</w:t>
      </w:r>
    </w:p>
    <w:p>
      <w:pPr>
        <w:pStyle w:val="BookText"/>
      </w:pPr>
      <w:r>
        <w:rPr>
          <w:rFonts w:ascii="Amiri" w:hAnsi="Amiri" w:eastAsia="Amiri" w:cs="Amiri"/>
          <w:lang w:bidi="ar-SA"/>
          <w:color w:val="111111"/>
          <w:sz w:val="28"/>
          <w:szCs w:val="28"/>
          <w:rtl/>
        </w:rPr>
        <w:t xml:space="preserve">ضرباً يقدّ الزّرد الصّغارِ *** يا قوم ذبّوا عن بني المختارِ</w:t>
      </w:r>
    </w:p>
    <w:p>
      <w:pPr>
        <w:pStyle w:val="BookText"/>
      </w:pPr>
      <w:r>
        <w:rPr>
          <w:rFonts w:ascii="Amiri" w:hAnsi="Amiri" w:eastAsia="Amiri" w:cs="Amiri"/>
          <w:lang w:bidi="ar-SA"/>
          <w:color w:val="111111"/>
          <w:sz w:val="28"/>
          <w:szCs w:val="28"/>
          <w:rtl/>
        </w:rPr>
        <w:t xml:space="preserve">بالمشرقيّ والقنا الخطّارِ *** حتّى تحيلوا عن طريق النّارِ</w:t>
      </w:r>
    </w:p>
    <w:p>
      <w:pPr>
        <w:pStyle w:val="BookText"/>
      </w:pPr>
      <w:r>
        <w:rPr>
          <w:rFonts w:ascii="Amiri" w:hAnsi="Amiri" w:eastAsia="Amiri" w:cs="Amiri"/>
          <w:lang w:bidi="ar-SA"/>
          <w:color w:val="111111"/>
          <w:sz w:val="28"/>
          <w:szCs w:val="28"/>
          <w:rtl/>
        </w:rPr>
        <w:t xml:space="preserve">وتسكنون داراً خير دارِ *** مع النّبيّ المصطفى المختارِ</w:t>
      </w:r>
    </w:p>
    <w:p>
      <w:pPr>
        <w:pStyle w:val="BookText"/>
      </w:pPr>
      <w:r>
        <w:rPr>
          <w:rFonts w:ascii="Amiri" w:hAnsi="Amiri" w:eastAsia="Amiri" w:cs="Amiri"/>
          <w:lang w:bidi="ar-SA"/>
          <w:color w:val="111111"/>
          <w:sz w:val="28"/>
          <w:szCs w:val="28"/>
          <w:rtl/>
        </w:rPr>
        <w:t xml:space="preserve">وضوئه المولى قسيم النّار *** أعني بذاك ضيغم الكرّار</w:t>
      </w:r>
    </w:p>
    <w:p>
      <w:pPr>
        <w:pStyle w:val="BookText"/>
      </w:pPr>
      <w:r>
        <w:rPr>
          <w:rFonts w:ascii="Amiri" w:hAnsi="Amiri" w:eastAsia="Amiri" w:cs="Amiri"/>
          <w:lang w:bidi="ar-SA"/>
          <w:color w:val="111111"/>
          <w:sz w:val="28"/>
          <w:szCs w:val="28"/>
          <w:rtl/>
        </w:rPr>
        <w:t xml:space="preserve">ثمّ أنّهما قاتلا قتالًا شديداً وقتلا من القوم خلقاً كثيراً، وقيل إنّهما قتلا ألف فارس وقُتلا، رحمة اللَّه عليهما. </w:t>
      </w:r>
      <w:r>
        <w:rPr>
          <w:rStyle w:val="FootnoteReference"/>
        </w:rPr>
        <w:footnoteReference w:id="1108"/>
      </w:r>
    </w:p>
    <w:p>
      <w:pPr>
        <w:pStyle w:val="BookText"/>
      </w:pPr>
      <w:r>
        <w:rPr>
          <w:rFonts w:ascii="Amiri" w:hAnsi="Amiri" w:eastAsia="Amiri" w:cs="Amiri"/>
          <w:lang w:bidi="ar-SA"/>
          <w:color w:val="111111"/>
          <w:sz w:val="28"/>
          <w:szCs w:val="28"/>
          <w:rtl/>
        </w:rPr>
        <w:t xml:space="preserve">فقال: «مرحباً بكما، ادنوا منّي.»</w:t>
      </w:r>
    </w:p>
    <w:p>
      <w:pPr>
        <w:pStyle w:val="BookText"/>
      </w:pPr>
      <w:r>
        <w:rPr>
          <w:rFonts w:ascii="IRNazanin" w:hAnsi="IRNazanin" w:eastAsia="IRNazanin" w:cs="IRNazanin"/>
          <w:lang w:bidi="fa-IR"/>
          <w:color w:val="111111"/>
          <w:sz w:val="28"/>
          <w:szCs w:val="28"/>
          <w:rtl/>
        </w:rPr>
        <w:t xml:space="preserve">حسين عليه السلام ايشان را ترحيب گفت و فرمود: «نزديك شويد.»</w:t>
      </w:r>
    </w:p>
    <w:p>
      <w:pPr>
        <w:pStyle w:val="BookText"/>
      </w:pPr>
      <w:r>
        <w:rPr>
          <w:rFonts w:ascii="IRNazanin" w:hAnsi="IRNazanin" w:eastAsia="IRNazanin" w:cs="IRNazanin"/>
          <w:lang w:bidi="fa-IR"/>
          <w:color w:val="111111"/>
          <w:sz w:val="28"/>
          <w:szCs w:val="28"/>
          <w:rtl/>
        </w:rPr>
        <w:t xml:space="preserve">ايشان لختى پيش شدند و هر دو تن گريان بودند.</w:t>
      </w:r>
    </w:p>
    <w:p>
      <w:pPr>
        <w:pStyle w:val="BookText"/>
      </w:pPr>
      <w:r>
        <w:rPr>
          <w:rFonts w:ascii="Amiri" w:hAnsi="Amiri" w:eastAsia="Amiri" w:cs="Amiri"/>
          <w:lang w:bidi="ar-SA"/>
          <w:color w:val="111111"/>
          <w:sz w:val="28"/>
          <w:szCs w:val="28"/>
          <w:rtl/>
        </w:rPr>
        <w:t xml:space="preserve">فقال: «يا ابني أخي! ما يبكيكما؟ فوَ اللَّه إنِّي لأرجو أن تكونا بعد ساعة قريري العين.»</w:t>
      </w:r>
    </w:p>
    <w:p>
      <w:pPr>
        <w:pStyle w:val="BookText"/>
      </w:pPr>
      <w:r>
        <w:rPr>
          <w:rFonts w:ascii="IRNazanin" w:hAnsi="IRNazanin" w:eastAsia="IRNazanin" w:cs="IRNazanin"/>
          <w:lang w:bidi="fa-IR"/>
          <w:color w:val="111111"/>
          <w:sz w:val="28"/>
          <w:szCs w:val="28"/>
          <w:rtl/>
        </w:rPr>
        <w:t xml:space="preserve">فرمود: «اى پسران برادر من! چه چيز شما را مى گرياند؟ سوگند با خداى، ساعتى ديگر چشم شما روشن مى شود و كامران مى گرديد و شادمان مى شويد.»</w:t>
      </w:r>
    </w:p>
    <w:p>
      <w:pPr>
        <w:pStyle w:val="BookText"/>
      </w:pPr>
      <w:r>
        <w:rPr>
          <w:rFonts w:ascii="IRNazanin" w:hAnsi="IRNazanin" w:eastAsia="IRNazanin" w:cs="IRNazanin"/>
          <w:lang w:bidi="fa-IR"/>
          <w:color w:val="111111"/>
          <w:sz w:val="28"/>
          <w:szCs w:val="28"/>
          <w:rtl/>
        </w:rPr>
        <w:t xml:space="preserve">عرض كردند: «جان ما فداى تو باد، سوگند با خداى، ما بر جان خويش نمى گرييم، از اين روى گريانيم، كه تو را در محيط بلا نگرانيم و چاره نتوانيم.»</w:t>
      </w:r>
    </w:p>
    <w:p>
      <w:pPr>
        <w:pStyle w:val="BookText"/>
      </w:pPr>
      <w:r>
        <w:rPr>
          <w:rFonts w:ascii="IRNazanin" w:hAnsi="IRNazanin" w:eastAsia="IRNazanin" w:cs="IRNazanin"/>
          <w:lang w:bidi="fa-IR"/>
          <w:color w:val="111111"/>
          <w:sz w:val="28"/>
          <w:szCs w:val="28"/>
          <w:rtl/>
        </w:rPr>
        <w:t xml:space="preserve">فرمود: «خداوند بدين رنج و مواساة كه حمل مى دهيد، شما را جزاى پرهيزگاران دهاد.»</w:t>
      </w:r>
    </w:p>
    <w:p>
      <w:pPr>
        <w:pStyle w:val="BookText"/>
      </w:pPr>
      <w:r>
        <w:rPr>
          <w:rFonts w:ascii="IRNazanin" w:hAnsi="IRNazanin" w:eastAsia="IRNazanin" w:cs="IRNazanin"/>
          <w:lang w:bidi="fa-IR"/>
          <w:color w:val="111111"/>
          <w:sz w:val="28"/>
          <w:szCs w:val="28"/>
          <w:rtl/>
        </w:rPr>
        <w:t xml:space="preserve">آن گاه آهنگ جنگ كردند و گفتند: «السلام عليك يا ابن رسول اللَّه!»</w:t>
      </w:r>
    </w:p>
    <w:p>
      <w:pPr>
        <w:pStyle w:val="BookText"/>
      </w:pPr>
      <w:r>
        <w:rPr>
          <w:rFonts w:ascii="Amiri" w:hAnsi="Amiri" w:eastAsia="Amiri" w:cs="Amiri"/>
          <w:lang w:bidi="ar-SA"/>
          <w:color w:val="111111"/>
          <w:sz w:val="28"/>
          <w:szCs w:val="28"/>
          <w:rtl/>
        </w:rPr>
        <w:t xml:space="preserve">فرمود: «وعليكما السلام ورحمة اللَّه وبركاته.»</w:t>
      </w:r>
    </w:p>
    <w:p>
      <w:pPr>
        <w:pStyle w:val="BookText"/>
      </w:pPr>
      <w:r>
        <w:rPr>
          <w:rFonts w:ascii="IRNazanin" w:hAnsi="IRNazanin" w:eastAsia="IRNazanin" w:cs="IRNazanin"/>
          <w:lang w:bidi="fa-IR"/>
          <w:color w:val="111111"/>
          <w:sz w:val="28"/>
          <w:szCs w:val="28"/>
          <w:rtl/>
        </w:rPr>
        <w:t xml:space="preserve">پس ايشان برفتند و قتال دادند تا كشته شدند.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305</w:t>
      </w:r>
    </w:p>
    <w:p>
      <w:pPr>
        <w:pStyle w:val="BookText"/>
      </w:pPr>
      <w:r>
        <w:rPr>
          <w:rFonts w:ascii="IRNazanin" w:hAnsi="IRNazanin" w:eastAsia="IRNazanin" w:cs="IRNazanin"/>
          <w:lang w:bidi="fa-IR"/>
          <w:color w:val="111111"/>
          <w:sz w:val="28"/>
          <w:szCs w:val="28"/>
          <w:rtl/>
        </w:rPr>
        <w:t xml:space="preserve">بالجمله پس از وى [حبيب بن مظاهر] غفران اللَّه عليه، عبداللَّه بن ابى عروه غفارى عليه الغفران، جانب ميدان و پهنه مردان سپرد و اين شعر بر زبان همى راند:</w:t>
      </w:r>
    </w:p>
    <w:p>
      <w:pPr>
        <w:pStyle w:val="BookText"/>
      </w:pPr>
      <w:r>
        <w:rPr>
          <w:rFonts w:ascii="Amiri" w:hAnsi="Amiri" w:eastAsia="Amiri" w:cs="Amiri"/>
          <w:lang w:bidi="ar-SA"/>
          <w:color w:val="111111"/>
          <w:sz w:val="28"/>
          <w:szCs w:val="28"/>
          <w:rtl/>
        </w:rPr>
        <w:t xml:space="preserve">قد علمت حقّاً بنو غفار *** إنّي أذبّ في طلاب الثّار</w:t>
      </w:r>
    </w:p>
    <w:p>
      <w:pPr>
        <w:pStyle w:val="BookText"/>
      </w:pPr>
      <w:r>
        <w:rPr>
          <w:rFonts w:ascii="Amiri" w:hAnsi="Amiri" w:eastAsia="Amiri" w:cs="Amiri"/>
          <w:lang w:bidi="ar-SA"/>
          <w:color w:val="111111"/>
          <w:sz w:val="28"/>
          <w:szCs w:val="28"/>
          <w:rtl/>
        </w:rPr>
        <w:t xml:space="preserve">بالمشرفيّ والقنا الخطّار 1</w:t>
      </w:r>
    </w:p>
    <w:p>
      <w:pPr>
        <w:pStyle w:val="BookText"/>
      </w:pPr>
      <w:r>
        <w:rPr>
          <w:rFonts w:ascii="IRNazanin" w:hAnsi="IRNazanin" w:eastAsia="IRNazanin" w:cs="IRNazanin"/>
          <w:lang w:bidi="fa-IR"/>
          <w:color w:val="111111"/>
          <w:sz w:val="28"/>
          <w:szCs w:val="28"/>
          <w:rtl/>
        </w:rPr>
        <w:t xml:space="preserve">پس بيست تن از آن گروه مردود، به آتش دوزخ ورود داد و خويشتن عليه المغفرة والرضوان، به جنان جاويدان شتابان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قبيله غفار يقين دارند كه من در خونخواهى به شمشير بران و نيزه جانگزا، دشمنان را منع و طرد مى كنم.</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115- 116</w:t>
      </w:r>
    </w:p>
    <w:p>
      <w:pPr>
        <w:pStyle w:val="BookText"/>
      </w:pPr>
      <w:r>
        <w:rPr>
          <w:rFonts w:ascii="Amiri" w:hAnsi="Amiri" w:eastAsia="Amiri" w:cs="Amiri"/>
          <w:lang w:bidi="ar-SA"/>
          <w:color w:val="111111"/>
          <w:sz w:val="28"/>
          <w:szCs w:val="28"/>
          <w:rtl/>
        </w:rPr>
        <w:t xml:space="preserve">و از اصحاب سيدالشهدا نيز اين جمله در اول حمله شهيد شدند: [...]</w:t>
      </w:r>
    </w:p>
    <w:p>
      <w:pPr>
        <w:pStyle w:val="BookText"/>
      </w:pPr>
      <w:r>
        <w:rPr>
          <w:rFonts w:ascii="IRNazanin" w:hAnsi="IRNazanin" w:eastAsia="IRNazanin" w:cs="IRNazanin"/>
          <w:lang w:bidi="fa-IR"/>
          <w:color w:val="111111"/>
          <w:sz w:val="28"/>
          <w:szCs w:val="28"/>
          <w:rtl/>
        </w:rPr>
        <w:t xml:space="preserve">و ديگر عبداللَّه بن عروة غفارى.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IRNazanin" w:hAnsi="IRNazanin" w:eastAsia="IRNazanin" w:cs="IRNazanin"/>
          <w:lang w:bidi="fa-IR"/>
          <w:color w:val="111111"/>
          <w:sz w:val="28"/>
          <w:szCs w:val="28"/>
          <w:rtl/>
        </w:rPr>
        <w:t xml:space="preserve">در مناقب گفته: در حمله اوّل كشتگان اصحاب حسين عليه السلام از اين قرار است: [...] عبداللَّه بن عروة غفارى.</w:t>
      </w:r>
    </w:p>
    <w:p>
      <w:pPr>
        <w:pStyle w:val="BookText"/>
      </w:pPr>
      <w:r>
        <w:rPr>
          <w:rFonts w:ascii="Amiri" w:hAnsi="Amiri" w:eastAsia="Amiri" w:cs="Amiri"/>
          <w:lang w:bidi="ar-SA"/>
          <w:color w:val="111111"/>
          <w:sz w:val="28"/>
          <w:szCs w:val="28"/>
          <w:rtl/>
        </w:rPr>
        <w:t xml:space="preserve">كمره اى، ترجمه نفس المهموم،/ 130</w:t>
      </w:r>
    </w:p>
    <w:p>
      <w:pPr>
        <w:pStyle w:val="BookText"/>
      </w:pPr>
      <w:r>
        <w:rPr>
          <w:rFonts w:ascii="Amiri" w:hAnsi="Amiri" w:eastAsia="Amiri" w:cs="Amiri"/>
          <w:lang w:bidi="ar-SA"/>
          <w:color w:val="111111"/>
          <w:sz w:val="28"/>
          <w:szCs w:val="28"/>
          <w:rtl/>
        </w:rPr>
        <w:t xml:space="preserve">عبداللَّه بن عروة غفارى:</w:t>
      </w:r>
    </w:p>
    <w:p>
      <w:pPr>
        <w:pStyle w:val="BookText"/>
      </w:pPr>
      <w:r>
        <w:rPr>
          <w:rFonts w:ascii="IRNazanin" w:hAnsi="IRNazanin" w:eastAsia="IRNazanin" w:cs="IRNazanin"/>
          <w:lang w:bidi="fa-IR"/>
          <w:color w:val="111111"/>
          <w:sz w:val="28"/>
          <w:szCs w:val="28"/>
          <w:rtl/>
        </w:rPr>
        <w:t xml:space="preserve">ابن شهرآشوب، وى را در شمار كشته شدگان نخستين حمله نام برده است.</w:t>
      </w:r>
    </w:p>
    <w:p>
      <w:pPr>
        <w:pStyle w:val="BookText"/>
      </w:pPr>
      <w:r>
        <w:rPr>
          <w:rFonts w:ascii="IRNazanin" w:hAnsi="IRNazanin" w:eastAsia="IRNazanin" w:cs="IRNazanin"/>
          <w:lang w:bidi="fa-IR"/>
          <w:color w:val="111111"/>
          <w:sz w:val="28"/>
          <w:szCs w:val="28"/>
          <w:rtl/>
        </w:rPr>
        <w:t xml:space="preserve">علامه شوشترى ترجيح داده كه بگويد، او همان «عبداللَّه بن عرزة بن حراق غفارى» مى باشد 1. ما خلاف نظر ايشان را ترجيح مى دهيم. دو برادر غفارى كه پسران «حراق» بوده اند و در مصادر، به عنوان شهيدانى ذكر شده اند كه در ميدان مبارزه به قتل رسيده اند، تمامى اين منابع تاريخى، تصريح كرده اند كه اين دو برادر با هم به شهادت رسيده اند. سخن خوارزمى نيز، شاهدى گويا بر اثبات اين مطلب است كه مى گويد: «... از اصحاب امام، تنها كسانى كه در مبارزه نام آنان ذكر مى شود، باقى ماندند.» ياد اين دو برادر غفارى كه پسران «حراق» مى باشند، در كنار اسامى شهيدانى كه در مبارزه شركت كرده اند، برده مى شود و بنابراين، برخلاف نظر ابن شهرآشوب كه درباره «عبداللَّه بن عروه» بيان داشته، او در نخستين حمله كشته نشده است.</w:t>
      </w:r>
    </w:p>
    <w:p>
      <w:pPr>
        <w:pStyle w:val="BookText"/>
      </w:pPr>
      <w:r>
        <w:rPr>
          <w:rFonts w:ascii="IRNazanin" w:hAnsi="IRNazanin" w:eastAsia="IRNazanin" w:cs="IRNazanin"/>
          <w:lang w:bidi="fa-IR"/>
          <w:color w:val="111111"/>
          <w:sz w:val="28"/>
          <w:szCs w:val="28"/>
          <w:rtl/>
        </w:rPr>
        <w:t xml:space="preserve">اگر ترتيبى را كه نويسندگان كتاب هاى «مقتل» بيان داشته اند، معتبر بدانيم كه مى گويند: «... سپس فلانى به ميدان آمد ... و بعد از او فلانى ...» كه بر ترتيب حقيقى و تاريخى شهادت شهيدان ... دلالت مى كند، براساس قبول اين ترتيب، «دو برادر غفارى» جزء آخرين افرادى بوده اند كه به شهادت رسيدند.</w:t>
      </w:r>
    </w:p>
    <w:p>
      <w:pPr>
        <w:pStyle w:val="BookText"/>
      </w:pPr>
      <w:r>
        <w:rPr>
          <w:rFonts w:ascii="Amiri" w:hAnsi="Amiri" w:eastAsia="Amiri" w:cs="Amiri"/>
          <w:lang w:bidi="ar-SA"/>
          <w:color w:val="111111"/>
          <w:sz w:val="28"/>
          <w:szCs w:val="28"/>
          <w:rtl/>
        </w:rPr>
        <w:t xml:space="preserve">با وجود اين، ما در دلالت اين اسم بر وجود شخصى حقيقى كه واقعيت تاريخى داشته باشد، ترديد داريم. اين شك و ترديد ناشى از اين مسأله است كه ابن شهرآشوب، تنها كسى است كه نام او را نقل مى 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قاموس الرجال: 6/ 79.</w:t>
      </w:r>
    </w:p>
    <w:p>
      <w:pPr>
        <w:pStyle w:val="BookText"/>
      </w:pPr>
      <w:r>
        <w:rPr>
          <w:rFonts w:ascii="Amiri" w:hAnsi="Amiri" w:eastAsia="Amiri" w:cs="Amiri"/>
          <w:lang w:bidi="ar-SA"/>
          <w:color w:val="111111"/>
          <w:sz w:val="28"/>
          <w:szCs w:val="28"/>
          <w:rtl/>
        </w:rPr>
        <w:t xml:space="preserve">هاشم زاده، ترجمه انصار الحسين،/ 116</w:t>
      </w:r>
    </w:p>
    <w:p>
      <w:pPr>
        <w:pStyle w:val="BookText"/>
      </w:pPr>
      <w:r>
        <w:rPr>
          <w:rFonts w:ascii="Amiri" w:hAnsi="Amiri" w:eastAsia="Amiri" w:cs="Amiri"/>
          <w:lang w:bidi="ar-SA"/>
          <w:color w:val="111111"/>
          <w:sz w:val="28"/>
          <w:szCs w:val="28"/>
          <w:rtl/>
        </w:rPr>
        <w:t xml:space="preserve">الدّربندي، أسرار الشّهادة،/ 285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أحدهما ليرتجز، ويتمّ له الآخر، فيقولان:</w:t>
      </w:r>
    </w:p>
    <w:p>
      <w:pPr>
        <w:pStyle w:val="BookText"/>
      </w:pPr>
      <w:r>
        <w:rPr>
          <w:rFonts w:ascii="Amiri" w:hAnsi="Amiri" w:eastAsia="Amiri" w:cs="Amiri"/>
          <w:lang w:bidi="ar-SA"/>
          <w:color w:val="111111"/>
          <w:sz w:val="28"/>
          <w:szCs w:val="28"/>
          <w:rtl/>
        </w:rPr>
        <w:t xml:space="preserve">قد علمت حقّاً بنو غفارِ *** وخندفٌ بعد بني نزارِ</w:t>
      </w:r>
    </w:p>
    <w:p>
      <w:pPr>
        <w:pStyle w:val="BookText"/>
      </w:pPr>
      <w:r>
        <w:rPr>
          <w:rFonts w:ascii="Amiri" w:hAnsi="Amiri" w:eastAsia="Amiri" w:cs="Amiri"/>
          <w:lang w:bidi="ar-SA"/>
          <w:color w:val="111111"/>
          <w:sz w:val="28"/>
          <w:szCs w:val="28"/>
          <w:rtl/>
        </w:rPr>
        <w:t xml:space="preserve">لنضربنّ معشر الفجّارِ *** بكلّ عضب صارم بتّارِ</w:t>
      </w:r>
    </w:p>
    <w:p>
      <w:pPr>
        <w:pStyle w:val="BookText"/>
      </w:pPr>
      <w:r>
        <w:rPr>
          <w:rFonts w:ascii="Amiri" w:hAnsi="Amiri" w:eastAsia="Amiri" w:cs="Amiri"/>
          <w:lang w:bidi="ar-SA"/>
          <w:color w:val="111111"/>
          <w:sz w:val="28"/>
          <w:szCs w:val="28"/>
          <w:rtl/>
        </w:rPr>
        <w:t xml:space="preserve">يا قوم ذودوا عن بني الأطهار *** بالمشرفيّ والقنا الخطّارِ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يزالا يقاتلان حتّى قُتلا </w:t>
      </w:r>
      <w:r>
        <w:rPr>
          <w:rStyle w:val="FootnoteReference"/>
        </w:rPr>
        <w:footnoteReference w:id="1109"/>
      </w:r>
      <w:r>
        <w:rPr>
          <w:rFonts w:ascii="Amiri" w:hAnsi="Amiri" w:eastAsia="Amiri" w:cs="Amiri"/>
          <w:lang w:bidi="ar-SA"/>
          <w:color w:val="111111"/>
          <w:sz w:val="28"/>
          <w:szCs w:val="28"/>
          <w:rtl/>
        </w:rPr>
        <w:t xml:space="preserve">. (وقال) السّروي: إنّ عبداللَّه قتل في الحملة الاولى، وعبدالرّحمان قُتل مبارزة. (وقال) غيره: إنّهما قُتلا مبارزة، وهو الظّاهر من المراجلة.</w:t>
      </w:r>
    </w:p>
    <w:p>
      <w:pPr>
        <w:pStyle w:val="BookText"/>
      </w:pPr>
      <w:r>
        <w:rPr>
          <w:rFonts w:ascii="Amiri" w:hAnsi="Amiri" w:eastAsia="Amiri" w:cs="Amiri"/>
          <w:lang w:bidi="ar-SA"/>
          <w:color w:val="111111"/>
          <w:sz w:val="28"/>
          <w:szCs w:val="28"/>
          <w:rtl/>
        </w:rPr>
        <w:t xml:space="preserve">السّماوي، إبصار العين،/ 104/ عنه: الميانجي، العيون العبرى،/ 133</w:t>
      </w:r>
    </w:p>
    <w:p>
      <w:pPr>
        <w:pStyle w:val="BookText"/>
      </w:pPr>
      <w:r>
        <w:rPr>
          <w:rFonts w:ascii="Amiri" w:hAnsi="Amiri" w:eastAsia="Amiri" w:cs="Amiri"/>
          <w:lang w:bidi="ar-SA"/>
          <w:color w:val="111111"/>
          <w:sz w:val="28"/>
          <w:szCs w:val="28"/>
          <w:rtl/>
        </w:rPr>
        <w:t xml:space="preserve">وإنّ أحدهما يرتجز، ويتمّ له الآخر ويقولان:</w:t>
      </w:r>
    </w:p>
    <w:p>
      <w:pPr>
        <w:pStyle w:val="BookText"/>
      </w:pPr>
      <w:r>
        <w:rPr>
          <w:rFonts w:ascii="Amiri" w:hAnsi="Amiri" w:eastAsia="Amiri" w:cs="Amiri"/>
          <w:lang w:bidi="ar-SA"/>
          <w:color w:val="111111"/>
          <w:sz w:val="28"/>
          <w:szCs w:val="28"/>
          <w:rtl/>
        </w:rPr>
        <w:t xml:space="preserve">قد علمت حقّاً بنو غفارِ *** وخندفٌ بعد بني نزارِ</w:t>
      </w:r>
    </w:p>
    <w:p>
      <w:pPr>
        <w:pStyle w:val="BookText"/>
      </w:pPr>
      <w:r>
        <w:rPr>
          <w:rFonts w:ascii="Amiri" w:hAnsi="Amiri" w:eastAsia="Amiri" w:cs="Amiri"/>
          <w:lang w:bidi="ar-SA"/>
          <w:color w:val="111111"/>
          <w:sz w:val="28"/>
          <w:szCs w:val="28"/>
          <w:rtl/>
        </w:rPr>
        <w:t xml:space="preserve">لنضربنّ معشر الفجّارِ *** بكلِّ عضب صارم بتّارِ</w:t>
      </w:r>
    </w:p>
    <w:p>
      <w:pPr>
        <w:pStyle w:val="BookText"/>
      </w:pPr>
      <w:r>
        <w:rPr>
          <w:rFonts w:ascii="Amiri" w:hAnsi="Amiri" w:eastAsia="Amiri" w:cs="Amiri"/>
          <w:lang w:bidi="ar-SA"/>
          <w:color w:val="111111"/>
          <w:sz w:val="28"/>
          <w:szCs w:val="28"/>
          <w:rtl/>
        </w:rPr>
        <w:t xml:space="preserve">يا قوم ذودوا عن بني الأطهارِ *** بالمشرفيّ والقنا الخطّارِ</w:t>
      </w:r>
    </w:p>
    <w:p>
      <w:pPr>
        <w:pStyle w:val="BookText"/>
      </w:pPr>
      <w:r>
        <w:rPr>
          <w:rFonts w:ascii="Amiri" w:hAnsi="Amiri" w:eastAsia="Amiri" w:cs="Amiri"/>
          <w:lang w:bidi="ar-SA"/>
          <w:color w:val="111111"/>
          <w:sz w:val="28"/>
          <w:szCs w:val="28"/>
          <w:rtl/>
        </w:rPr>
        <w:t xml:space="preserve">فلم يزالا يقاتلان حتّى قُتلا، وفي رواية إنّ عبداللَّه قُتل في الحملة الاولى مع من قُتل، وعبدالرّحمان قُتل مبارزة بعد أن قتل من القوم عشرين رجلًا، ثمّ قُتل رضوان اللَّه عليه.</w:t>
      </w:r>
    </w:p>
    <w:p>
      <w:pPr>
        <w:pStyle w:val="BookText"/>
      </w:pPr>
      <w:r>
        <w:rPr>
          <w:rFonts w:ascii="Amiri" w:hAnsi="Amiri" w:eastAsia="Amiri" w:cs="Amiri"/>
          <w:lang w:bidi="ar-SA"/>
          <w:color w:val="111111"/>
          <w:sz w:val="28"/>
          <w:szCs w:val="28"/>
          <w:rtl/>
        </w:rPr>
        <w:t xml:space="preserve">وفي بعض كتب المقاتل: إنّهما قُتلا مبارزة، وهو الظّاهر </w:t>
      </w:r>
      <w:r>
        <w:rPr>
          <w:rStyle w:val="FootnoteReference"/>
        </w:rPr>
        <w:footnoteReference w:id="1110"/>
      </w:r>
      <w:r>
        <w:rPr>
          <w:rFonts w:ascii="Amiri" w:hAnsi="Amiri" w:eastAsia="Amiri" w:cs="Amiri"/>
          <w:lang w:bidi="ar-SA"/>
          <w:color w:val="111111"/>
          <w:sz w:val="28"/>
          <w:szCs w:val="28"/>
          <w:rtl/>
        </w:rPr>
        <w:t xml:space="preserve">، واللَّه العالم.</w:t>
      </w:r>
    </w:p>
    <w:p>
      <w:pPr>
        <w:pStyle w:val="BookText"/>
      </w:pPr>
      <w:r>
        <w:rPr>
          <w:rFonts w:ascii="Amiri" w:hAnsi="Amiri" w:eastAsia="Amiri" w:cs="Amiri"/>
          <w:lang w:bidi="ar-SA"/>
          <w:color w:val="111111"/>
          <w:sz w:val="28"/>
          <w:szCs w:val="28"/>
          <w:rtl/>
        </w:rPr>
        <w:t xml:space="preserve">الحائري، ذخيرة الدّارين، 1/ 217/ مثله الزّنجاني، وسيلة الدّارين،/ 166</w:t>
      </w:r>
    </w:p>
    <w:p>
      <w:pPr>
        <w:pStyle w:val="BookText"/>
      </w:pPr>
      <w:r>
        <w:rPr>
          <w:rFonts w:ascii="Amiri" w:hAnsi="Amiri" w:eastAsia="Amiri" w:cs="Amiri"/>
          <w:lang w:bidi="ar-SA"/>
          <w:color w:val="111111"/>
          <w:sz w:val="28"/>
          <w:szCs w:val="28"/>
          <w:rtl/>
        </w:rPr>
        <w:t xml:space="preserve">وقد جمعا بين زيارته عليه السلام والبكاء عليه، والاستشهاد بين يديه، حيث أقبلا إليه يوم الطّفّ وسلّما عليه وقالا: إنّا جئنا لنُقتل بين يديك وندفع عنك، فقال عليه السلام: مرحباً بكما ادنوا منِّي، فدنوا منه وهما يبكيان، فقال عليه السلام: يا ابني أخي! ما يبكيكما؟ فوَ اللَّه إنِّي لأرجو أن تكونا بعد ساعة قريرَي العين، فقالا: جعلنا اللَّه فداك، واللَّه ما على أنفسنا نبكي، ولكن نبكي عليك، نراك قد أحيط بك ولا نقدر أن ينفعك، فقال: جزاكم اللَّه يا ابني أخي بوجدكما من ذلك ومواساتكما إيّاي بأنفسكما أحسن جزاء المتّقين، ثمّ استقدما وارتجزا وقاتلا حتّى قُتِلا، رضوان اللَّه عليهما. </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«گذاريد شمر اندر اين كارزار *** زند تيغ كين و نيارد فرار</w:t>
      </w:r>
    </w:p>
    <w:p>
      <w:pPr>
        <w:pStyle w:val="BookText"/>
      </w:pPr>
      <w:r>
        <w:rPr>
          <w:rFonts w:ascii="IRNazanin" w:hAnsi="IRNazanin" w:eastAsia="IRNazanin" w:cs="IRNazanin"/>
          <w:lang w:bidi="fa-IR"/>
          <w:color w:val="111111"/>
          <w:sz w:val="28"/>
          <w:szCs w:val="28"/>
          <w:rtl/>
        </w:rPr>
        <w:t xml:space="preserve">كه چون صبر تلخ است و چون زهر مار»</w:t>
      </w:r>
    </w:p>
    <w:p>
      <w:pPr>
        <w:pStyle w:val="BookText"/>
      </w:pPr>
      <w:r>
        <w:rPr>
          <w:rFonts w:ascii="IRNazanin" w:hAnsi="IRNazanin" w:eastAsia="IRNazanin" w:cs="IRNazanin"/>
          <w:lang w:bidi="fa-IR"/>
          <w:color w:val="111111"/>
          <w:sz w:val="28"/>
          <w:szCs w:val="28"/>
          <w:rtl/>
        </w:rPr>
        <w:t xml:space="preserve">چون اصحاب حسين شكست خود را دريافتند و دانستند بر دفاع از خويشتن و حسين عليه السلام توانا نيستند، در جانبازى پيش او به هم پيشى جستند. عبداللَّه و عبدالرحمان فرزندان عروه غفارى پيش آمدند و عرض كردند: «يا اباعبداللَّه! عليك السلام. دشمن از ما گذشت و به سوى تو جست. دوست داريم برابرت كشته شويم و جان نثارت كنيم.» فرمود: «مرحبا بر شما، نزديك من بياييد.»</w:t>
      </w:r>
    </w:p>
    <w:p>
      <w:pPr>
        <w:pStyle w:val="BookText"/>
      </w:pPr>
      <w:r>
        <w:rPr>
          <w:rFonts w:ascii="IRNazanin" w:hAnsi="IRNazanin" w:eastAsia="IRNazanin" w:cs="IRNazanin"/>
          <w:lang w:bidi="fa-IR"/>
          <w:color w:val="111111"/>
          <w:sz w:val="28"/>
          <w:szCs w:val="28"/>
          <w:rtl/>
        </w:rPr>
        <w:t xml:space="preserve">نزديك او رفتند و در پهلوى او جنگيدند و يكى از آن ها مى سرود:</w:t>
      </w:r>
    </w:p>
    <w:p>
      <w:pPr>
        <w:pStyle w:val="BookText"/>
      </w:pPr>
      <w:r>
        <w:rPr>
          <w:rFonts w:ascii="IRNazanin" w:hAnsi="IRNazanin" w:eastAsia="IRNazanin" w:cs="IRNazanin"/>
          <w:lang w:bidi="fa-IR"/>
          <w:color w:val="111111"/>
          <w:sz w:val="28"/>
          <w:szCs w:val="28"/>
          <w:rtl/>
        </w:rPr>
        <w:t xml:space="preserve">«دانند به حق بنى غفاران با خندف و هم بنى نزاران</w:t>
      </w:r>
    </w:p>
    <w:p>
      <w:pPr>
        <w:pStyle w:val="BookText"/>
      </w:pPr>
      <w:r>
        <w:rPr>
          <w:rFonts w:ascii="Amiri" w:hAnsi="Amiri" w:eastAsia="Amiri" w:cs="Amiri"/>
          <w:lang w:bidi="ar-SA"/>
          <w:color w:val="111111"/>
          <w:sz w:val="28"/>
          <w:szCs w:val="28"/>
          <w:rtl/>
        </w:rPr>
        <w:t xml:space="preserve">يازيم به خيل نابه كاران شمشير سطبر و تيغ بران</w:t>
      </w:r>
    </w:p>
    <w:p>
      <w:pPr>
        <w:pStyle w:val="BookText"/>
      </w:pPr>
      <w:r>
        <w:rPr>
          <w:rFonts w:ascii="Amiri" w:hAnsi="Amiri" w:eastAsia="Amiri" w:cs="Amiri"/>
          <w:lang w:bidi="ar-SA"/>
          <w:color w:val="111111"/>
          <w:sz w:val="28"/>
          <w:szCs w:val="28"/>
          <w:rtl/>
        </w:rPr>
        <w:t xml:space="preserve">محفوظ كنيد راد مردان با تيغ دودم سنان لرزان»</w:t>
      </w:r>
    </w:p>
    <w:p>
      <w:pPr>
        <w:pStyle w:val="BookText"/>
      </w:pPr>
      <w:r>
        <w:rPr>
          <w:rFonts w:ascii="Amiri" w:hAnsi="Amiri" w:eastAsia="Amiri" w:cs="Amiri"/>
          <w:lang w:bidi="ar-SA"/>
          <w:color w:val="111111"/>
          <w:sz w:val="28"/>
          <w:szCs w:val="28"/>
          <w:rtl/>
        </w:rPr>
        <w:t xml:space="preserve">كمره اى، ترجمه نفس المهموم،/ 126- 127</w:t>
      </w:r>
    </w:p>
    <w:p>
      <w:pPr>
        <w:pStyle w:val="BookText"/>
      </w:pPr>
      <w:r>
        <w:rPr>
          <w:rFonts w:ascii="Amiri" w:hAnsi="Amiri" w:eastAsia="Amiri" w:cs="Amiri"/>
          <w:lang w:bidi="ar-SA"/>
          <w:color w:val="111111"/>
          <w:sz w:val="28"/>
          <w:szCs w:val="28"/>
          <w:rtl/>
        </w:rPr>
        <w:t xml:space="preserve">المامقانيّ، تنقيح المقال، 2- 1/ 146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94" w:name="pg19430_207294"/>
    <w:bookmarkEnd w:id="94"/>
    <w:p>
      <w:pPr>
        <w:pStyle w:val="BookText"/>
      </w:pPr>
      <w:r>
        <w:rPr>
          <w:rFonts w:ascii="Amiri" w:hAnsi="Amiri" w:eastAsia="Amiri" w:cs="Amiri"/>
          <w:lang w:bidi="ar-SA"/>
          <w:color w:val="111111"/>
          <w:sz w:val="28"/>
          <w:szCs w:val="28"/>
          <w:rtl/>
        </w:rPr>
        <w:t xml:space="preserve">وجاء عبداللَّه وعبدالرّحمان ابنا عروة الغفاريّان، فقالا: قد حازنا النّاس إليك، فجعلا يقاتلان بين يديه حتّى قُتلا.</w:t>
      </w:r>
    </w:p>
    <w:p>
      <w:pPr>
        <w:pStyle w:val="BookText"/>
      </w:pPr>
      <w:r>
        <w:rPr>
          <w:rFonts w:ascii="Amiri" w:hAnsi="Amiri" w:eastAsia="Amiri" w:cs="Amiri"/>
          <w:lang w:bidi="ar-SA"/>
          <w:color w:val="111111"/>
          <w:sz w:val="28"/>
          <w:szCs w:val="28"/>
          <w:rtl/>
        </w:rPr>
        <w:t xml:space="preserve">المقرّم، مقتل الحسين عليه السلام،/ 294</w:t>
      </w:r>
    </w:p>
    <w:p>
      <w:pPr>
        <w:pStyle w:val="BookText"/>
      </w:pPr>
      <w:r>
        <w:rPr>
          <w:rFonts w:ascii="Amiri" w:hAnsi="Amiri" w:eastAsia="Amiri" w:cs="Amiri"/>
          <w:lang w:bidi="ar-SA"/>
          <w:color w:val="111111"/>
          <w:sz w:val="28"/>
          <w:szCs w:val="28"/>
          <w:rtl/>
        </w:rPr>
        <w:t xml:space="preserve">ولقد ذكر ابن شهرآشوب في (مناقبه: ج 4، ص 113) من عداد المقتولين في الحملة الاولى (عبداللَّه بن عروة الغفاريّ)، ولكنّا في شكّ من ذلك. فإنّه وأخوه عبدالرّحمان ممّن استشهدوا بين يدي الإمام مبارزة- كما سنذكر-.</w:t>
      </w:r>
    </w:p>
    <w:p>
      <w:pPr>
        <w:pStyle w:val="BookText"/>
      </w:pPr>
      <w:r>
        <w:rPr>
          <w:rFonts w:ascii="Amiri" w:hAnsi="Amiri" w:eastAsia="Amiri" w:cs="Amiri"/>
          <w:lang w:bidi="ar-SA"/>
          <w:color w:val="111111"/>
          <w:sz w:val="28"/>
          <w:szCs w:val="28"/>
          <w:rtl/>
        </w:rPr>
        <w:t xml:space="preserve">بحر العلوم، مقتل الحسين عليه السلام (الهامش)،/ 389</w:t>
      </w:r>
    </w:p>
    <w:p>
      <w:pPr>
        <w:pStyle w:val="Heading3"/>
      </w:pPr>
      <w:bookmarkStart w:id="575" w:name="_Toc208"/>
      <w:r>
        <w:t>ذكره في زيارة النّاحية المقدّسة</w:t>
      </w:r>
      <w:bookmarkEnd w:id="575"/>
    </w:p>
    <w:p>
      <w:pPr>
        <w:pStyle w:val="BookText"/>
      </w:pPr>
      <w:r>
        <w:rPr>
          <w:rFonts w:ascii="Amiri" w:hAnsi="Amiri" w:eastAsia="Amiri" w:cs="Amiri"/>
          <w:lang w:bidi="ar-SA"/>
          <w:color w:val="111111"/>
          <w:sz w:val="28"/>
          <w:szCs w:val="28"/>
          <w:rtl/>
        </w:rPr>
        <w:t xml:space="preserve">السّلام على عبداللَّه وعبدالرّحمان ابني عروة بن حرّاق الغفاريّين. </w:t>
      </w:r>
      <w:r>
        <w:rPr>
          <w:rStyle w:val="FootnoteReference"/>
        </w:rPr>
        <w:footnoteReference w:id="1112"/>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576، (ط قم)، 3/ 78، مصباح الزّائر،/ 283/ عنه: المجلسي، البحار، 98/ 273، 45/ 71؛ البحراني، العوالم، 17/ 338؛ الدّربندي، أسرار الشّهادة،/ 304؛ سپهر، ناسخ التّواريخ سيّد الشّهداء عليه السلام، 3/ 23؛ القزويني، تظلّم الزّهراء،/ 413؛ الحائري، ذخيرة الدّارين، 1/ 216؛ المامقاني، تنقيح المقال، 2- 1/ 146؛ الزّنجاني، وسيلة الدّارين،/ 165؛ الميانجي، العيون العبرى،/ 319</w:t>
      </w:r>
    </w:p>
    <w:p>
      <w:pPr>
        <w:pStyle w:val="Heading3"/>
      </w:pPr>
      <w:bookmarkStart w:id="576" w:name="_Toc209"/>
      <w:r>
        <w:t>زيارتهما في أوّل رجب والنّصف من شعبان أو في زيارة الأربعين</w:t>
      </w:r>
      <w:bookmarkEnd w:id="576"/>
    </w:p>
    <w:p>
      <w:pPr>
        <w:pStyle w:val="BookText"/>
      </w:pPr>
      <w:r>
        <w:rPr>
          <w:rFonts w:ascii="Amiri" w:hAnsi="Amiri" w:eastAsia="Amiri" w:cs="Amiri"/>
          <w:lang w:bidi="ar-SA"/>
          <w:color w:val="111111"/>
          <w:sz w:val="28"/>
          <w:szCs w:val="28"/>
          <w:rtl/>
        </w:rPr>
        <w:t xml:space="preserve">السّلام على عبدالرّحمان وعبداللَّه ابني عروة. </w:t>
      </w:r>
      <w:r>
        <w:rPr>
          <w:rStyle w:val="FootnoteReference"/>
        </w:rPr>
        <w:footnoteReference w:id="1113"/>
      </w:r>
    </w:p>
    <w:p>
      <w:pPr>
        <w:pStyle w:val="BookText"/>
      </w:pPr>
      <w:r>
        <w:rPr>
          <w:rFonts w:ascii="Amiri" w:hAnsi="Amiri" w:eastAsia="Amiri" w:cs="Amiri"/>
          <w:lang w:bidi="ar-SA"/>
          <w:color w:val="111111"/>
          <w:sz w:val="28"/>
          <w:szCs w:val="28"/>
          <w:rtl/>
        </w:rPr>
        <w:t xml:space="preserve">هاشم زاده، ترجمه انصار الحسين،/ 149</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95" w:name="pg19430_207295"/>
    <w:bookmarkEnd w:id="95"/>
    <w:p>
      <w:pPr>
        <w:pStyle w:val="BookText"/>
      </w:pPr>
      <w:r>
        <w:rPr>
          <w:rFonts w:ascii="Amiri" w:hAnsi="Amiri" w:eastAsia="Amiri" w:cs="Amiri"/>
          <w:lang w:bidi="ar-SA"/>
          <w:color w:val="111111"/>
          <w:sz w:val="28"/>
          <w:szCs w:val="28"/>
          <w:rtl/>
        </w:rPr>
        <w:t xml:space="preserve">ابن طاوس، الإقبال (ط حجري)،/ 713، (ط قم)، 3/ 345، مصباح الزّائر،/ 295/ عنه: المجلسي، البحار، 98/ 340؛ مثله الشّهيد الأوّل، المزار،/ 179</w:t>
      </w:r>
    </w:p>
    <w:p>
      <w:pPr>
        <w:pStyle w:val="Heading2"/>
      </w:pPr>
      <w:bookmarkStart w:id="577" w:name="_Toc210"/>
      <w:r>
        <w:t>181/ 218- عبداللَّه بن عفيف الأزديّ، الشّهيد بالكوفة بعد الطّفّ</w:t>
      </w:r>
      <w:bookmarkEnd w:id="577"/>
    </w:p>
    <w:p>
      <w:pPr>
        <w:pStyle w:val="Heading3"/>
      </w:pPr>
      <w:bookmarkStart w:id="578" w:name="_Toc211"/>
      <w:r>
        <w:t>ميزاته العائليّة وخصائصه الفريدة</w:t>
      </w:r>
      <w:bookmarkEnd w:id="578"/>
    </w:p>
    <w:p>
      <w:pPr>
        <w:pStyle w:val="BookText"/>
      </w:pPr>
      <w:r>
        <w:rPr>
          <w:rFonts w:ascii="Amiri" w:hAnsi="Amiri" w:eastAsia="Amiri" w:cs="Amiri"/>
          <w:lang w:bidi="ar-SA"/>
          <w:color w:val="111111"/>
          <w:sz w:val="28"/>
          <w:szCs w:val="28"/>
          <w:rtl/>
        </w:rPr>
        <w:t xml:space="preserve">وصلب أيضاً (عبداللَّه) بن عفيف الأزديّ، ثمّ الغامديّ بالسّبخة بالكوفة. [...] هذا، وقد كانت ذهبت عينه اليسرى يوم الجمل مع علي رضى الله عنه وذهبت الأخرى يوم صفّين، فكان ملازماً للمسجد الجامع يصلّي فيه إلى اللّيل.</w:t>
      </w:r>
    </w:p>
    <w:p>
      <w:pPr>
        <w:pStyle w:val="BookText"/>
      </w:pPr>
      <w:r>
        <w:rPr>
          <w:rFonts w:ascii="Amiri" w:hAnsi="Amiri" w:eastAsia="Amiri" w:cs="Amiri"/>
          <w:lang w:bidi="ar-SA"/>
          <w:color w:val="111111"/>
          <w:sz w:val="28"/>
          <w:szCs w:val="28"/>
          <w:rtl/>
        </w:rPr>
        <w:t xml:space="preserve">محمّد بن حبيب، المحبّر،/ 480- 481</w:t>
      </w:r>
    </w:p>
    <w:p>
      <w:pPr>
        <w:pStyle w:val="BookText"/>
      </w:pPr>
      <w:r>
        <w:rPr>
          <w:rFonts w:ascii="Amiri" w:hAnsi="Amiri" w:eastAsia="Amiri" w:cs="Amiri"/>
          <w:lang w:bidi="ar-SA"/>
          <w:color w:val="111111"/>
          <w:sz w:val="28"/>
          <w:szCs w:val="28"/>
          <w:rtl/>
        </w:rPr>
        <w:t xml:space="preserve">الأزديّ، ثمّ الغامديّ، وكان شيعيّاً، وكانت عينه اليسرى ذهبت يوم الجمل، واليمنى يوم صفّين، وكان لا يفارق المسجد الأعظم.</w:t>
      </w:r>
    </w:p>
    <w:p>
      <w:pPr>
        <w:pStyle w:val="BookText"/>
      </w:pPr>
      <w:r>
        <w:rPr>
          <w:rFonts w:ascii="Amiri" w:hAnsi="Amiri" w:eastAsia="Amiri" w:cs="Amiri"/>
          <w:lang w:bidi="ar-SA"/>
          <w:color w:val="111111"/>
          <w:sz w:val="28"/>
          <w:szCs w:val="28"/>
          <w:rtl/>
        </w:rPr>
        <w:t xml:space="preserve">البلاذري، جمل من أنساب الأشراف، 3/ 413، أنساب الأشراف، 3/ 210</w:t>
      </w:r>
    </w:p>
    <w:p>
      <w:pPr>
        <w:pStyle w:val="BookText"/>
      </w:pPr>
      <w:r>
        <w:rPr>
          <w:rFonts w:ascii="Amiri" w:hAnsi="Amiri" w:eastAsia="Amiri" w:cs="Amiri"/>
          <w:lang w:bidi="ar-SA"/>
          <w:color w:val="111111"/>
          <w:sz w:val="28"/>
          <w:szCs w:val="28"/>
          <w:rtl/>
        </w:rPr>
        <w:t xml:space="preserve">والبة بن غامد بن عبداللَّه بن كعب بن الحارث بن كعب بن عبداللَّه بن مالك بن نَصْر ابن الأزد بن الغَوْث بن نَبْت بن مالك بن زيد بن كهلان بن سبأ بن يَشْجُب بن يعرب بن قحطان، من ولد سام بن نوح أو هود عليهما السلام، وهم بيت الأزد بالكوفة.</w:t>
      </w:r>
    </w:p>
    <w:p>
      <w:pPr>
        <w:pStyle w:val="BookText"/>
      </w:pPr>
      <w:r>
        <w:rPr>
          <w:rFonts w:ascii="Amiri" w:hAnsi="Amiri" w:eastAsia="Amiri" w:cs="Amiri"/>
          <w:lang w:bidi="ar-SA"/>
          <w:color w:val="111111"/>
          <w:sz w:val="28"/>
          <w:szCs w:val="28"/>
          <w:rtl/>
        </w:rPr>
        <w:t xml:space="preserve">ابن حزم، جمهرة الأنساب،/ 329، 330، 376، 377</w:t>
      </w:r>
    </w:p>
    <w:p>
      <w:pPr>
        <w:pStyle w:val="BookText"/>
      </w:pPr>
      <w:r>
        <w:rPr>
          <w:rFonts w:ascii="Amiri" w:hAnsi="Amiri" w:eastAsia="Amiri" w:cs="Amiri"/>
          <w:lang w:bidi="ar-SA"/>
          <w:color w:val="111111"/>
          <w:sz w:val="28"/>
          <w:szCs w:val="28"/>
          <w:rtl/>
        </w:rPr>
        <w:t xml:space="preserve">عبداللَّه بن عفيف الأزديّ، ثمّ الغامديّ، </w:t>
      </w:r>
      <w:r>
        <w:rPr>
          <w:rStyle w:val="FootnoteReference"/>
        </w:rPr>
        <w:footnoteReference w:id="1114"/>
      </w:r>
      <w:r>
        <w:rPr>
          <w:rFonts w:ascii="Amiri" w:hAnsi="Amiri" w:eastAsia="Amiri" w:cs="Amiri"/>
          <w:lang w:bidi="ar-SA"/>
          <w:color w:val="111111"/>
          <w:sz w:val="28"/>
          <w:szCs w:val="28"/>
          <w:rtl/>
        </w:rPr>
        <w:t xml:space="preserve">ثمّ أحد بني والبة [...] </w:t>
      </w:r>
      <w:r>
        <w:rPr>
          <w:rStyle w:val="FootnoteReference"/>
        </w:rPr>
        <w:footnoteReference w:id="1115"/>
      </w:r>
      <w:r>
        <w:rPr>
          <w:rFonts w:ascii="Amiri" w:hAnsi="Amiri" w:eastAsia="Amiri" w:cs="Amiri"/>
          <w:lang w:bidi="ar-SA"/>
          <w:color w:val="111111"/>
          <w:sz w:val="28"/>
          <w:szCs w:val="28"/>
          <w:rtl/>
        </w:rPr>
        <w:t xml:space="preserve">. وكان من شيعة عليّ كرّم اللَّه وجهه، وكانت عينُه اليسرى ذهبت يوم الجمل مع عليّ، </w:t>
      </w:r>
      <w:r>
        <w:rPr>
          <w:rStyle w:val="FootnoteReference"/>
        </w:rPr>
        <w:footnoteReference w:id="1116"/>
      </w:r>
      <w:r>
        <w:rPr>
          <w:rFonts w:ascii="Amiri" w:hAnsi="Amiri" w:eastAsia="Amiri" w:cs="Amiri"/>
          <w:lang w:bidi="ar-SA"/>
          <w:color w:val="111111"/>
          <w:sz w:val="28"/>
          <w:szCs w:val="28"/>
          <w:rtl/>
        </w:rPr>
        <w:t xml:space="preserve">فلمّا كان يوم صفّين، ضُرب على رأسه ضربةً، وأخرى على حاجبه، فذهبت عينُه الأخرى، فكان </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پاينده، ترجمه تاريخ طبرى، 7/ 3069</w:t>
      </w:r>
    </w:p>
    <w:p>
      <w:pPr>
        <w:pStyle w:val="BookText"/>
      </w:pPr>
      <w:r>
        <w:rPr>
          <w:rFonts w:ascii="Amiri" w:hAnsi="Amiri" w:eastAsia="Amiri" w:cs="Amiri"/>
          <w:lang w:bidi="ar-SA"/>
          <w:color w:val="111111"/>
          <w:sz w:val="28"/>
          <w:szCs w:val="28"/>
          <w:rtl/>
        </w:rPr>
        <w:t xml:space="preserve">لا يكاد يفارق المسجد الأعظم، يصلِّي فيه إلى اللّيل، ثمّ ينصرف.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پاينده، ترجمه تاريخ طبرى، 7/ 3069</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458/ مثله النّويري، نهاية الإرب، 20/ 466</w:t>
      </w:r>
    </w:p>
    <w:p>
      <w:pPr>
        <w:pStyle w:val="BookText"/>
      </w:pPr>
      <w:r>
        <w:rPr>
          <w:rFonts w:ascii="Amiri" w:hAnsi="Amiri" w:eastAsia="Amiri" w:cs="Amiri"/>
          <w:lang w:bidi="ar-SA"/>
          <w:color w:val="111111"/>
          <w:sz w:val="28"/>
          <w:szCs w:val="28"/>
          <w:rtl/>
        </w:rPr>
        <w:t xml:space="preserve">عبداللَّه بن عفيف الأزديّ رحمه الله، وكان من خيار الشّيعة، وكان أفضلهم، وكان قد ذهبت عينه اليسرى في يوم الجمل والأخرى في يوم صفّين، وكان لا يفارق المسجد الأعظم </w:t>
      </w:r>
      <w:r>
        <w:rPr>
          <w:rStyle w:val="FootnoteReference"/>
        </w:rPr>
        <w:footnoteReference w:id="1118"/>
      </w:r>
      <w:r>
        <w:rPr>
          <w:rFonts w:ascii="Amiri" w:hAnsi="Amiri" w:eastAsia="Amiri" w:cs="Amiri"/>
          <w:lang w:bidi="ar-SA"/>
          <w:color w:val="111111"/>
          <w:sz w:val="28"/>
          <w:szCs w:val="28"/>
          <w:rtl/>
        </w:rPr>
        <w:t xml:space="preserve">يصلِّي فيه إلى اللّيل، ثمّ ينصرف إلى منزله.</w:t>
      </w:r>
    </w:p>
    <w:p>
      <w:pPr>
        <w:pStyle w:val="BookText"/>
      </w:pPr>
      <w:r>
        <w:rPr>
          <w:rFonts w:ascii="IRNazanin" w:hAnsi="IRNazanin" w:eastAsia="IRNazanin" w:cs="IRNazanin"/>
          <w:lang w:bidi="fa-IR"/>
          <w:color w:val="111111"/>
          <w:sz w:val="28"/>
          <w:szCs w:val="28"/>
          <w:rtl/>
        </w:rPr>
        <w:t xml:space="preserve">ابن أعثم، الفتوح، 5/ 330</w:t>
      </w:r>
    </w:p>
    <w:p>
      <w:pPr>
        <w:pStyle w:val="BookText"/>
      </w:pPr>
      <w:r>
        <w:rPr>
          <w:rFonts w:ascii="Amiri" w:hAnsi="Amiri" w:eastAsia="Amiri" w:cs="Amiri"/>
          <w:lang w:bidi="ar-SA"/>
          <w:color w:val="111111"/>
          <w:sz w:val="28"/>
          <w:szCs w:val="28"/>
          <w:rtl/>
        </w:rPr>
        <w:t xml:space="preserve">عبداللَّه بن عفيف الأزديّ، وكان من شيعة أمير المؤمنين عليه السلام.</w:t>
      </w:r>
    </w:p>
    <w:p>
      <w:pPr>
        <w:pStyle w:val="BookText"/>
      </w:pPr>
      <w:r>
        <w:rPr>
          <w:rFonts w:ascii="Amiri" w:hAnsi="Amiri" w:eastAsia="Amiri" w:cs="Amiri"/>
          <w:lang w:bidi="ar-SA"/>
          <w:color w:val="111111"/>
          <w:sz w:val="28"/>
          <w:szCs w:val="28"/>
          <w:rtl/>
        </w:rPr>
        <w:t xml:space="preserve">المفيد، الإرشاد، 2/ 121/ مثله الطّريحي، المنتخب،/ 479</w:t>
      </w:r>
    </w:p>
    <w:p>
      <w:pPr>
        <w:pStyle w:val="BookText"/>
      </w:pPr>
      <w:r>
        <w:rPr>
          <w:rFonts w:ascii="Amiri" w:hAnsi="Amiri" w:eastAsia="Amiri" w:cs="Amiri"/>
          <w:lang w:bidi="ar-SA"/>
          <w:color w:val="111111"/>
          <w:sz w:val="28"/>
          <w:szCs w:val="28"/>
          <w:rtl/>
        </w:rPr>
        <w:t xml:space="preserve">عبداللَّه بن عفيف أزديّ، </w:t>
      </w:r>
      <w:r>
        <w:rPr>
          <w:rStyle w:val="FootnoteReference"/>
        </w:rPr>
        <w:footnoteReference w:id="1119"/>
      </w:r>
      <w:r>
        <w:rPr>
          <w:rFonts w:ascii="Amiri" w:hAnsi="Amiri" w:eastAsia="Amiri" w:cs="Amiri"/>
          <w:lang w:bidi="ar-SA"/>
          <w:color w:val="111111"/>
          <w:sz w:val="28"/>
          <w:szCs w:val="28"/>
          <w:rtl/>
        </w:rPr>
        <w:t xml:space="preserve">ثمّ العامريّ أحد بني والبة </w:t>
      </w:r>
      <w:r>
        <w:rPr>
          <w:rStyle w:val="FootnoteReference"/>
        </w:rPr>
        <w:footnoteReference w:id="1120"/>
      </w:r>
      <w:r>
        <w:rPr>
          <w:rFonts w:ascii="Amiri" w:hAnsi="Amiri" w:eastAsia="Amiri" w:cs="Amiri"/>
          <w:lang w:bidi="ar-SA"/>
          <w:color w:val="111111"/>
          <w:sz w:val="28"/>
          <w:szCs w:val="28"/>
          <w:rtl/>
        </w:rPr>
        <w:t xml:space="preserve">، وكان من رؤساء الشّيعةوخيارهم؛ وكان </w:t>
      </w:r>
      <w:r>
        <w:rPr>
          <w:rStyle w:val="FootnoteReference"/>
        </w:rPr>
        <w:footnoteReference w:id="1121"/>
      </w:r>
      <w:r>
        <w:rPr>
          <w:rFonts w:ascii="Amiri" w:hAnsi="Amiri" w:eastAsia="Amiri" w:cs="Amiri"/>
          <w:lang w:bidi="ar-SA"/>
          <w:color w:val="111111"/>
          <w:sz w:val="28"/>
          <w:szCs w:val="28"/>
          <w:rtl/>
        </w:rPr>
        <w:t xml:space="preserve">قد ذهبت عينه اليسرى يوم الجمل والأخرى يوم صفّين، وكان لا يكاد </w:t>
      </w:r>
      <w:r>
        <w:rPr>
          <w:rStyle w:val="FootnoteReference"/>
        </w:rPr>
        <w:footnoteReference w:id="1122"/>
      </w:r>
      <w:r>
        <w:rPr>
          <w:rFonts w:ascii="Amiri" w:hAnsi="Amiri" w:eastAsia="Amiri" w:cs="Amiri"/>
          <w:lang w:bidi="ar-SA"/>
          <w:color w:val="111111"/>
          <w:sz w:val="28"/>
          <w:szCs w:val="28"/>
          <w:rtl/>
        </w:rPr>
        <w:t xml:space="preserve">يفارق المسجد الأعظم يصلّي فيه اللّيل، ثمّ ينصرف إلى منزله.</w:t>
      </w:r>
    </w:p>
    <w:p>
      <w:pPr>
        <w:pStyle w:val="BookText"/>
      </w:pPr>
      <w:r>
        <w:rPr>
          <w:rFonts w:ascii="Amiri" w:hAnsi="Amiri" w:eastAsia="Amiri" w:cs="Amiri"/>
          <w:lang w:bidi="ar-SA"/>
          <w:color w:val="111111"/>
          <w:sz w:val="28"/>
          <w:szCs w:val="28"/>
          <w:rtl/>
        </w:rPr>
        <w:t xml:space="preserve">الخوارزمي، مقتل الحسين،/ 53/ مثله محمّد بن أبي طالب، تسلية المجالس وزينة المجالس، 2/ 367</w:t>
      </w:r>
    </w:p>
    <w:p>
      <w:pPr>
        <w:pStyle w:val="BookText"/>
      </w:pPr>
      <w:r>
        <w:rPr>
          <w:rFonts w:ascii="Amiri" w:hAnsi="Amiri" w:eastAsia="Amiri" w:cs="Amiri"/>
          <w:lang w:bidi="ar-SA"/>
          <w:color w:val="111111"/>
          <w:sz w:val="28"/>
          <w:szCs w:val="28"/>
          <w:rtl/>
        </w:rPr>
        <w:t xml:space="preserve">عبداللَّه بن عفيف الأزديّ. </w:t>
      </w:r>
      <w:r>
        <w:rPr>
          <w:rStyle w:val="FootnoteReference"/>
        </w:rPr>
        <w:footnoteReference w:id="1123"/>
      </w:r>
    </w:p>
    <w:p>
      <w:pPr>
        <w:pStyle w:val="BookText"/>
      </w:pPr>
      <w:r>
        <w:rPr>
          <w:rFonts w:ascii="Amiri" w:hAnsi="Amiri" w:eastAsia="Amiri" w:cs="Amiri"/>
          <w:lang w:bidi="ar-SA"/>
          <w:color w:val="111111"/>
          <w:sz w:val="28"/>
          <w:szCs w:val="28"/>
          <w:rtl/>
        </w:rPr>
        <w:t xml:space="preserve">ابن الجوزي، الرّدّ على المتعصّب العنيد،/ 44</w:t>
      </w:r>
    </w:p>
    <w:p>
      <w:pPr>
        <w:pStyle w:val="BookText"/>
      </w:pPr>
      <w:r>
        <w:rPr>
          <w:rFonts w:ascii="Amiri" w:hAnsi="Amiri" w:eastAsia="Amiri" w:cs="Amiri"/>
          <w:lang w:bidi="ar-SA"/>
          <w:color w:val="111111"/>
          <w:sz w:val="28"/>
          <w:szCs w:val="28"/>
          <w:rtl/>
        </w:rPr>
        <w:t xml:space="preserve">عبداللَّه بن عفيف الأزديّ، ثمّ الوالبيّ، وكان ضريراً، قد ذهبت إحدى عينيه يوم الجمل مع عليّ، والأخرى بصفّين معه أيضاً، وكان لا يفارق المسجد يصلّي فيه إلى اللّيل، ثمّ ينصرف.</w:t>
      </w:r>
    </w:p>
    <w:p>
      <w:pPr>
        <w:pStyle w:val="BookText"/>
      </w:pPr>
      <w:r>
        <w:rPr>
          <w:rFonts w:ascii="Amiri" w:hAnsi="Amiri" w:eastAsia="Amiri" w:cs="Amiri"/>
          <w:lang w:bidi="ar-SA"/>
          <w:color w:val="111111"/>
          <w:sz w:val="28"/>
          <w:szCs w:val="28"/>
          <w:rtl/>
        </w:rPr>
        <w:t xml:space="preserve">ابن الأثير، الكامل، 3/ 297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عفيف الأزديّ، وكانت إحدى عينيه ذهبت يوم الجمل والأخرى يوم صفّين مع عليّ عليه السلام.</w:t>
      </w:r>
    </w:p>
    <w:p>
      <w:pPr>
        <w:pStyle w:val="BookText"/>
      </w:pPr>
      <w:r>
        <w:rPr>
          <w:rFonts w:ascii="Amiri" w:hAnsi="Amiri" w:eastAsia="Amiri" w:cs="Amiri"/>
          <w:lang w:bidi="ar-SA"/>
          <w:color w:val="111111"/>
          <w:sz w:val="28"/>
          <w:szCs w:val="28"/>
          <w:rtl/>
        </w:rPr>
        <w:t xml:space="preserve">ابن نما، مثير الأحزان،/ 50</w:t>
      </w:r>
    </w:p>
    <w:p>
      <w:pPr>
        <w:pStyle w:val="BookText"/>
      </w:pPr>
      <w:r>
        <w:rPr>
          <w:rFonts w:ascii="Amiri" w:hAnsi="Amiri" w:eastAsia="Amiri" w:cs="Amiri"/>
          <w:lang w:bidi="ar-SA"/>
          <w:color w:val="111111"/>
          <w:sz w:val="28"/>
          <w:szCs w:val="28"/>
          <w:rtl/>
        </w:rPr>
        <w:t xml:space="preserve">عبداللَّه بن عفيف الأزديّ، وكان من خيار الشّيعة، وكانت ذهبت إحدى عينيه يوم الجمل، والأخرى يوم صفّين، وكان يلزم المسجد.</w:t>
      </w:r>
    </w:p>
    <w:p>
      <w:pPr>
        <w:pStyle w:val="BookText"/>
      </w:pPr>
      <w:r>
        <w:rPr>
          <w:rFonts w:ascii="Amiri" w:hAnsi="Amiri" w:eastAsia="Amiri" w:cs="Amiri"/>
          <w:lang w:bidi="ar-SA"/>
          <w:color w:val="111111"/>
          <w:sz w:val="28"/>
          <w:szCs w:val="28"/>
          <w:rtl/>
        </w:rPr>
        <w:t xml:space="preserve">المحلّي، الحدائق الورديّة، 2/ 124- 125</w:t>
      </w:r>
    </w:p>
    <w:p>
      <w:pPr>
        <w:pStyle w:val="BookText"/>
      </w:pPr>
      <w:r>
        <w:rPr>
          <w:rFonts w:ascii="Amiri" w:hAnsi="Amiri" w:eastAsia="Amiri" w:cs="Amiri"/>
          <w:lang w:bidi="ar-SA"/>
          <w:color w:val="111111"/>
          <w:sz w:val="28"/>
          <w:szCs w:val="28"/>
          <w:rtl/>
        </w:rPr>
        <w:t xml:space="preserve">عبداللَّه بن عفيف الأزديّ. ذهبت عينه اليمنى مع عليّ عليه السلام يوم صفّين.</w:t>
      </w:r>
    </w:p>
    <w:p>
      <w:pPr>
        <w:pStyle w:val="BookText"/>
      </w:pPr>
      <w:r>
        <w:rPr>
          <w:rFonts w:ascii="Amiri" w:hAnsi="Amiri" w:eastAsia="Amiri" w:cs="Amiri"/>
          <w:lang w:bidi="ar-SA"/>
          <w:color w:val="111111"/>
          <w:sz w:val="28"/>
          <w:szCs w:val="28"/>
          <w:rtl/>
        </w:rPr>
        <w:t xml:space="preserve">سبط ابن الجوزي، تذكرة الخواصّ،/ 259</w:t>
      </w:r>
    </w:p>
    <w:p>
      <w:pPr>
        <w:pStyle w:val="BookText"/>
      </w:pPr>
      <w:r>
        <w:rPr>
          <w:rFonts w:ascii="Amiri" w:hAnsi="Amiri" w:eastAsia="Amiri" w:cs="Amiri"/>
          <w:lang w:bidi="ar-SA"/>
          <w:color w:val="111111"/>
          <w:sz w:val="28"/>
          <w:szCs w:val="28"/>
          <w:rtl/>
        </w:rPr>
        <w:t xml:space="preserve">عبداللَّه بن عفيف الأزديّ: كان من خيار الشّيعة وزهّادها، وكانت عينه اليسرى </w:t>
      </w:r>
      <w:r>
        <w:rPr>
          <w:rStyle w:val="FootnoteReference"/>
        </w:rPr>
        <w:footnoteReference w:id="1124"/>
      </w:r>
      <w:r>
        <w:rPr>
          <w:rFonts w:ascii="Amiri" w:hAnsi="Amiri" w:eastAsia="Amiri" w:cs="Amiri"/>
          <w:lang w:bidi="ar-SA"/>
          <w:color w:val="111111"/>
          <w:sz w:val="28"/>
          <w:szCs w:val="28"/>
          <w:rtl/>
        </w:rPr>
        <w:t xml:space="preserve">ذهبت في </w:t>
      </w:r>
      <w:r>
        <w:rPr>
          <w:rStyle w:val="FootnoteReference"/>
        </w:rPr>
        <w:footnoteReference w:id="1125"/>
      </w:r>
      <w:r>
        <w:rPr>
          <w:rFonts w:ascii="Amiri" w:hAnsi="Amiri" w:eastAsia="Amiri" w:cs="Amiri"/>
          <w:lang w:bidi="ar-SA"/>
          <w:color w:val="111111"/>
          <w:sz w:val="28"/>
          <w:szCs w:val="28"/>
          <w:rtl/>
        </w:rPr>
        <w:t xml:space="preserve">يوم الجمل، والأخرى في يوم صفّين. وكان يلازم المسجد الأعظم يصلِّي </w:t>
      </w:r>
      <w:r>
        <w:rPr>
          <w:rStyle w:val="FootnoteReference"/>
        </w:rPr>
        <w:footnoteReference w:id="1126"/>
      </w:r>
      <w:r>
        <w:rPr>
          <w:rFonts w:ascii="Amiri" w:hAnsi="Amiri" w:eastAsia="Amiri" w:cs="Amiri"/>
          <w:lang w:bidi="ar-SA"/>
          <w:color w:val="111111"/>
          <w:sz w:val="28"/>
          <w:szCs w:val="28"/>
          <w:rtl/>
        </w:rPr>
        <w:t xml:space="preserve">فيه إلى النّاس.</w:t>
      </w:r>
    </w:p>
    <w:p>
      <w:pPr>
        <w:pStyle w:val="BookText"/>
      </w:pPr>
      <w:r>
        <w:rPr>
          <w:rFonts w:ascii="Amiri" w:hAnsi="Amiri" w:eastAsia="Amiri" w:cs="Amiri"/>
          <w:lang w:bidi="ar-SA"/>
          <w:color w:val="111111"/>
          <w:sz w:val="28"/>
          <w:szCs w:val="28"/>
          <w:rtl/>
        </w:rPr>
        <w:t xml:space="preserve">ابن طاوس، اللّهوف،/ 164/ عنه: المجلسي، البحار، 45/ 119؛ البحراني، العوالم، 17/ 386؛ البهبهاني، الدّمعة السّاكبة، 5/ 54؛ الدّربندي، أسرار الشّهادة،/ 479؛ القمّي، نفس المهموم،/ 410؛ القزويني، تظلّم الزّهراء،/ 253؛ المازندراني، معالي السّبطين، 2/ 117؛ الميانجي، العيون العبرى،/ 240</w:t>
      </w:r>
    </w:p>
    <w:p>
      <w:pPr>
        <w:pStyle w:val="BookText"/>
      </w:pPr>
      <w:r>
        <w:rPr>
          <w:rFonts w:ascii="Amiri" w:hAnsi="Amiri" w:eastAsia="Amiri" w:cs="Amiri"/>
          <w:lang w:bidi="ar-SA"/>
          <w:color w:val="111111"/>
          <w:sz w:val="28"/>
          <w:szCs w:val="28"/>
          <w:rtl/>
        </w:rPr>
        <w:t xml:space="preserve">عبداللَّه بن عفيف الأزديّ، وكان شيخاً كبيراً ضريراً، قد ذهب بصره، قد ذهبت إحدى عينيه بصفّين والأخرى يوم الجمل، وكان لا يفارق المسجد يصلّي فيه إلى اللّيل، ثمّ ينصرف.</w:t>
      </w:r>
    </w:p>
    <w:p>
      <w:pPr>
        <w:pStyle w:val="BookText"/>
      </w:pPr>
      <w:r>
        <w:rPr>
          <w:rFonts w:ascii="Amiri" w:hAnsi="Amiri" w:eastAsia="Amiri" w:cs="Amiri"/>
          <w:lang w:bidi="ar-SA"/>
          <w:color w:val="111111"/>
          <w:sz w:val="28"/>
          <w:szCs w:val="28"/>
          <w:rtl/>
        </w:rPr>
        <w:t xml:space="preserve">الباعوني، جواهر المطالب، 2/ 292</w:t>
      </w:r>
    </w:p>
    <w:p>
      <w:pPr>
        <w:pStyle w:val="BookText"/>
      </w:pPr>
      <w:r>
        <w:rPr>
          <w:rFonts w:ascii="Amiri" w:hAnsi="Amiri" w:eastAsia="Amiri" w:cs="Amiri"/>
          <w:lang w:bidi="ar-SA"/>
          <w:color w:val="111111"/>
          <w:sz w:val="28"/>
          <w:szCs w:val="28"/>
          <w:rtl/>
        </w:rPr>
        <w:t xml:space="preserve">عبداللَّه بن عفيف الأزدي، وكان شيخاً كبيراً، قد كفّ بصره، وكان له صحبة مع رسول اللَّه صلى الله عليه و آله. </w:t>
      </w:r>
      <w:r>
        <w:rPr>
          <w:rStyle w:val="FootnoteReference"/>
        </w:rPr>
        <w:footnoteReference w:id="1127"/>
      </w:r>
    </w:p>
    <w:p>
      <w:pPr>
        <w:pStyle w:val="BookText"/>
      </w:pPr>
      <w:r>
        <w:rPr>
          <w:rFonts w:ascii="Amiri" w:hAnsi="Amiri" w:eastAsia="Amiri" w:cs="Amiri"/>
          <w:lang w:bidi="ar-SA"/>
          <w:color w:val="111111"/>
          <w:sz w:val="28"/>
          <w:szCs w:val="28"/>
          <w:rtl/>
        </w:rPr>
        <w:t xml:space="preserve">مجلسى، جلاء العيون،/ 720</w:t>
      </w:r>
    </w:p>
    <w:p>
      <w:pPr>
        <w:pStyle w:val="BookText"/>
      </w:pPr>
      <w:r>
        <w:rPr>
          <w:rFonts w:ascii="IRNazanin" w:hAnsi="IRNazanin" w:eastAsia="IRNazanin" w:cs="IRNazanin"/>
          <w:lang w:bidi="fa-IR"/>
          <w:color w:val="111111"/>
          <w:sz w:val="28"/>
          <w:szCs w:val="28"/>
          <w:rtl/>
        </w:rPr>
        <w:t xml:space="preserve">و اين عبداللَّه از بزرگان شيعيان على عليه السلام بود. و چشم چپ او در جنگ جمل ناچيز گشت و چشم راستش در صفين نابينا شد. و او همه روز در مسجد جامع تا گاهى كه سياهى شب جهان را فرو گرفتى، اوقات را به صوم و صلاة گذاشتى.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65- 66</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96" w:name="pg19430_207298"/>
    <w:bookmarkEnd w:id="96"/>
    <w:p>
      <w:pPr>
        <w:pStyle w:val="BookText"/>
      </w:pPr>
      <w:r>
        <w:rPr>
          <w:rFonts w:ascii="Amiri" w:hAnsi="Amiri" w:eastAsia="Amiri" w:cs="Amiri"/>
          <w:lang w:bidi="ar-SA"/>
          <w:color w:val="111111"/>
          <w:sz w:val="28"/>
          <w:szCs w:val="28"/>
          <w:rtl/>
        </w:rPr>
        <w:t xml:space="preserve">مقتل أبي مخنف (المشهور)،/ 106/ عنه: الدّربندي، أسرار الشّهادة،/ 480؛ الزّنجاني، وسيلة الدّارين،/ 221</w:t>
      </w:r>
    </w:p>
    <w:p>
      <w:pPr>
        <w:pStyle w:val="BookText"/>
      </w:pPr>
      <w:r>
        <w:rPr>
          <w:rFonts w:ascii="Amiri" w:hAnsi="Amiri" w:eastAsia="Amiri" w:cs="Amiri"/>
          <w:lang w:bidi="ar-SA"/>
          <w:color w:val="111111"/>
          <w:sz w:val="28"/>
          <w:szCs w:val="28"/>
          <w:rtl/>
        </w:rPr>
        <w:t xml:space="preserve">عبداللَّه بن عفيف في الكوفة.</w:t>
      </w:r>
    </w:p>
    <w:p>
      <w:pPr>
        <w:pStyle w:val="BookText"/>
      </w:pPr>
      <w:r>
        <w:rPr>
          <w:rFonts w:ascii="Amiri" w:hAnsi="Amiri" w:eastAsia="Amiri" w:cs="Amiri"/>
          <w:lang w:bidi="ar-SA"/>
          <w:color w:val="111111"/>
          <w:sz w:val="28"/>
          <w:szCs w:val="28"/>
          <w:rtl/>
        </w:rPr>
        <w:t xml:space="preserve">الزّنجاني، وسيلة الدّارين،/ 221</w:t>
      </w:r>
    </w:p>
    <w:p>
      <w:pPr>
        <w:pStyle w:val="Heading3"/>
      </w:pPr>
      <w:bookmarkStart w:id="579" w:name="_Toc212"/>
      <w:r>
        <w:t>اعتراضه لمقالة ابن زياد لعنة اللَّه عليه</w:t>
      </w:r>
      <w:bookmarkEnd w:id="579"/>
    </w:p>
    <w:p>
      <w:pPr>
        <w:pStyle w:val="BookText"/>
      </w:pPr>
      <w:r>
        <w:rPr>
          <w:rFonts w:ascii="Amiri" w:hAnsi="Amiri" w:eastAsia="Amiri" w:cs="Amiri"/>
          <w:lang w:bidi="ar-SA"/>
          <w:color w:val="111111"/>
          <w:sz w:val="28"/>
          <w:szCs w:val="28"/>
          <w:rtl/>
        </w:rPr>
        <w:t xml:space="preserve">وكان من قصّته أن عبيداللَّه لمّا ظفر بالحسين وأهله رضي اللَّه عنهم صعد المنبر فقال:</w:t>
      </w:r>
    </w:p>
    <w:p>
      <w:pPr>
        <w:pStyle w:val="BookText"/>
      </w:pPr>
      <w:r>
        <w:rPr>
          <w:rFonts w:ascii="Amiri" w:hAnsi="Amiri" w:eastAsia="Amiri" w:cs="Amiri"/>
          <w:lang w:bidi="ar-SA"/>
          <w:color w:val="111111"/>
          <w:sz w:val="28"/>
          <w:szCs w:val="28"/>
          <w:rtl/>
        </w:rPr>
        <w:t xml:space="preserve">«الحمد للَّه الّذي أظهر الحقّ ونصر أميرالمؤمنين يزيد بن معاوية وحزبه على ... </w:t>
      </w:r>
      <w:r>
        <w:rPr>
          <w:rStyle w:val="FootnoteReference"/>
        </w:rPr>
        <w:footnoteReference w:id="1128"/>
      </w:r>
      <w:r>
        <w:rPr>
          <w:rFonts w:ascii="Amiri" w:hAnsi="Amiri" w:eastAsia="Amiri" w:cs="Amiri"/>
          <w:lang w:bidi="ar-SA"/>
          <w:color w:val="111111"/>
          <w:sz w:val="28"/>
          <w:szCs w:val="28"/>
          <w:rtl/>
        </w:rPr>
        <w:t xml:space="preserve">حسين وشيعته».</w:t>
      </w:r>
    </w:p>
    <w:p>
      <w:pPr>
        <w:pStyle w:val="BookText"/>
      </w:pPr>
      <w:r>
        <w:rPr>
          <w:rFonts w:ascii="Amiri" w:hAnsi="Amiri" w:eastAsia="Amiri" w:cs="Amiri"/>
          <w:lang w:bidi="ar-SA"/>
          <w:color w:val="111111"/>
          <w:sz w:val="28"/>
          <w:szCs w:val="28"/>
          <w:rtl/>
        </w:rPr>
        <w:t xml:space="preserve">فوثب عبداللَّه بن عفيف [...]، فقال: «يا ابن مرجانة! إنّ الكذّاب ابن الكذّاب، واللَّه، أنت وأبوك والّذي ولّاك وأبوه، تقتلون أبناء النّبيّين وتكلّمون كلام الصّدّيقين؟» فاتي ابن زياد به. فقال: يا عدوّ اللَّه! ما تقول في عثمان؟» قال: «أقول فيه إنّه رجل أحسن وأساء وأصلح وأفسد. واللَّه ولي عباده يقضي في عثمان وغيره بالحقّ والعدل. ولكن إن شئت فسلني عنك وعن أبيك وعن يزيد وأبيه». فقال: «لا أسألك حتّى أذيقك الموت»، قال: «قد كنت دعوت اللَّه أن يرزقني الشّهادة، قبل أن تلدك امّك، على يدي أعدى خلق اللَّه إليه وأبغضه إليه. فلمّا ذهب بصري يئست منها. فالحمد للَّه الّذي رزقنيها اللَّه على يأس وعرفني إجابة دعائي».</w:t>
      </w:r>
    </w:p>
    <w:p>
      <w:pPr>
        <w:pStyle w:val="BookText"/>
      </w:pPr>
      <w:r>
        <w:rPr>
          <w:rFonts w:ascii="Amiri" w:hAnsi="Amiri" w:eastAsia="Amiri" w:cs="Amiri"/>
          <w:lang w:bidi="ar-SA"/>
          <w:color w:val="111111"/>
          <w:sz w:val="28"/>
          <w:szCs w:val="28"/>
          <w:rtl/>
        </w:rPr>
        <w:t xml:space="preserve">محمّد بن حبيب، المحبّر،/ 480- 481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وخطب ابن زياد، فقال: الحمد للَّه الّذي قتل الكذّاب ابن الكذّاب الحسين وشيعته.</w:t>
      </w:r>
    </w:p>
    <w:p>
      <w:pPr>
        <w:pStyle w:val="BookText"/>
      </w:pPr>
      <w:r>
        <w:rPr>
          <w:rFonts w:ascii="Amiri" w:hAnsi="Amiri" w:eastAsia="Amiri" w:cs="Amiri"/>
          <w:lang w:bidi="ar-SA"/>
          <w:color w:val="111111"/>
          <w:sz w:val="28"/>
          <w:szCs w:val="28"/>
          <w:rtl/>
        </w:rPr>
        <w:t xml:space="preserve">فوثب عبداللَّه بن عفيف [...].</w:t>
      </w:r>
    </w:p>
    <w:p>
      <w:pPr>
        <w:pStyle w:val="BookText"/>
      </w:pPr>
      <w:r>
        <w:rPr>
          <w:rFonts w:ascii="Amiri" w:hAnsi="Amiri" w:eastAsia="Amiri" w:cs="Amiri"/>
          <w:lang w:bidi="ar-SA"/>
          <w:color w:val="111111"/>
          <w:sz w:val="28"/>
          <w:szCs w:val="28"/>
          <w:rtl/>
        </w:rPr>
        <w:t xml:space="preserve">فلمّا سمع مقالة ابن زياد، قال له: يا ابن مرجانة! إنّ الكذّاب ابن الكذّاب أنت وأبوك والّذي ولّاك وأبوه، يا ابن مرجانة! أتقتلون أبناء النّبيّين، وتتكلّمون بكلام الصّدّيقين؟! فقال ابن زياد: عليَّ به، فنادى بشعار الأزد: مبرور يا مبرور. وحاضروا الكوفة من الأزد يومئذ سبعمائة، فوثبوا، فتخلّصوه حتّى أتوا به أهله.</w:t>
      </w:r>
    </w:p>
    <w:p>
      <w:pPr>
        <w:pStyle w:val="BookText"/>
      </w:pPr>
      <w:r>
        <w:rPr>
          <w:rFonts w:ascii="Amiri" w:hAnsi="Amiri" w:eastAsia="Amiri" w:cs="Amiri"/>
          <w:lang w:bidi="ar-SA"/>
          <w:color w:val="111111"/>
          <w:sz w:val="28"/>
          <w:szCs w:val="28"/>
          <w:rtl/>
        </w:rPr>
        <w:t xml:space="preserve">البلاذري، جمل من أنساب الأشراف، 3/ 413- 414، أنساب الأشراف، 3/ 210</w:t>
      </w:r>
    </w:p>
    <w:p>
      <w:pPr>
        <w:pStyle w:val="BookText"/>
      </w:pPr>
      <w:r>
        <w:rPr>
          <w:rFonts w:ascii="Amiri" w:hAnsi="Amiri" w:eastAsia="Amiri" w:cs="Amiri"/>
          <w:lang w:bidi="ar-SA"/>
          <w:color w:val="111111"/>
          <w:sz w:val="28"/>
          <w:szCs w:val="28"/>
          <w:rtl/>
        </w:rPr>
        <w:t xml:space="preserve">قال حميد بن مسلم: لمّا دخل عبيداللَّه القصر ودخل النّاس، نودي </w:t>
      </w:r>
      <w:r>
        <w:rPr>
          <w:rStyle w:val="FootnoteReference"/>
        </w:rPr>
        <w:footnoteReference w:id="1129"/>
      </w:r>
      <w:r>
        <w:rPr>
          <w:rFonts w:ascii="Amiri" w:hAnsi="Amiri" w:eastAsia="Amiri" w:cs="Amiri"/>
          <w:lang w:bidi="ar-SA"/>
          <w:color w:val="111111"/>
          <w:sz w:val="28"/>
          <w:szCs w:val="28"/>
          <w:rtl/>
        </w:rPr>
        <w:t xml:space="preserve">: الصّلاة </w:t>
      </w:r>
      <w:r>
        <w:rPr>
          <w:rStyle w:val="FootnoteReference"/>
        </w:rPr>
        <w:footnoteReference w:id="1130"/>
      </w:r>
      <w:r>
        <w:rPr>
          <w:rFonts w:ascii="Amiri" w:hAnsi="Amiri" w:eastAsia="Amiri" w:cs="Amiri"/>
          <w:lang w:bidi="ar-SA"/>
          <w:color w:val="111111"/>
          <w:sz w:val="28"/>
          <w:szCs w:val="28"/>
          <w:rtl/>
        </w:rPr>
        <w:t xml:space="preserve">جامعة! فاجتمع النّاس </w:t>
      </w:r>
      <w:r>
        <w:rPr>
          <w:rStyle w:val="FootnoteReference"/>
        </w:rPr>
        <w:footnoteReference w:id="1131"/>
      </w:r>
      <w:r>
        <w:rPr>
          <w:rFonts w:ascii="Amiri" w:hAnsi="Amiri" w:eastAsia="Amiri" w:cs="Amiri"/>
          <w:lang w:bidi="ar-SA"/>
          <w:color w:val="111111"/>
          <w:sz w:val="28"/>
          <w:szCs w:val="28"/>
          <w:rtl/>
        </w:rPr>
        <w:t xml:space="preserve">في المسجد الأعظم </w:t>
      </w:r>
      <w:r>
        <w:rPr>
          <w:rStyle w:val="FootnoteReference"/>
        </w:rPr>
        <w:footnoteReference w:id="1132"/>
      </w:r>
      <w:r>
        <w:rPr>
          <w:rFonts w:ascii="Amiri" w:hAnsi="Amiri" w:eastAsia="Amiri" w:cs="Amiri"/>
          <w:lang w:bidi="ar-SA"/>
          <w:color w:val="111111"/>
          <w:sz w:val="28"/>
          <w:szCs w:val="28"/>
          <w:rtl/>
        </w:rPr>
        <w:t xml:space="preserve">، فصعد المنبر ابن زياد، </w:t>
      </w:r>
      <w:r>
        <w:rPr>
          <w:rStyle w:val="FootnoteReference"/>
        </w:rPr>
        <w:footnoteReference w:id="1133"/>
      </w:r>
      <w:r>
        <w:rPr>
          <w:rFonts w:ascii="Amiri" w:hAnsi="Amiri" w:eastAsia="Amiri" w:cs="Amiri"/>
          <w:lang w:bidi="ar-SA"/>
          <w:color w:val="111111"/>
          <w:sz w:val="28"/>
          <w:szCs w:val="28"/>
          <w:rtl/>
        </w:rPr>
        <w:t xml:space="preserve">فقال: الحمد للَّه الّذي أظهر الحقّ وأهله، ونصر أمير المؤمنين يزيد بن معاوية وحزبه، وقتل الكذّاب ابن الكذّاب، الحسين بن عليّ وشيعته؛ </w:t>
      </w:r>
      <w:r>
        <w:rPr>
          <w:rStyle w:val="FootnoteReference"/>
        </w:rPr>
        <w:footnoteReference w:id="1134"/>
      </w:r>
      <w:r>
        <w:rPr>
          <w:rFonts w:ascii="Amiri" w:hAnsi="Amiri" w:eastAsia="Amiri" w:cs="Amiri"/>
          <w:lang w:bidi="ar-SA"/>
          <w:color w:val="111111"/>
          <w:sz w:val="28"/>
          <w:szCs w:val="28"/>
          <w:rtl/>
        </w:rPr>
        <w:t xml:space="preserve">فلم يفرغ ابن زياد من مقالته حتّى وثب </w:t>
      </w:r>
      <w:r>
        <w:rPr>
          <w:rStyle w:val="FootnoteReference"/>
        </w:rPr>
        <w:footnoteReference w:id="1135"/>
      </w:r>
      <w:r>
        <w:rPr>
          <w:rFonts w:ascii="Amiri" w:hAnsi="Amiri" w:eastAsia="Amiri" w:cs="Amiri"/>
          <w:lang w:bidi="ar-SA"/>
          <w:color w:val="111111"/>
          <w:sz w:val="28"/>
          <w:szCs w:val="28"/>
          <w:rtl/>
        </w:rPr>
        <w:t xml:space="preserve">إليه عبداللَّه بن عفيف الأزديّ، [...] </w:t>
      </w:r>
      <w:r>
        <w:rPr>
          <w:rStyle w:val="FootnoteReference"/>
        </w:rPr>
        <w:footnoteReference w:id="1136"/>
      </w:r>
      <w:r>
        <w:rPr>
          <w:rFonts w:ascii="Amiri" w:hAnsi="Amiri" w:eastAsia="Amiri" w:cs="Amiri"/>
          <w:lang w:bidi="ar-SA"/>
          <w:color w:val="111111"/>
          <w:sz w:val="28"/>
          <w:szCs w:val="28"/>
          <w:rtl/>
        </w:rPr>
        <w:t xml:space="preserve">قال: فلمّا سمع مقالة ابن زياد </w:t>
      </w:r>
      <w:r>
        <w:rPr>
          <w:rStyle w:val="FootnoteReference"/>
        </w:rPr>
        <w:footnoteReference w:id="1137"/>
      </w:r>
      <w:r>
        <w:rPr>
          <w:rStyle w:val="FootnoteReference"/>
        </w:rPr>
        <w:footnoteReference w:id="1138"/>
      </w:r>
      <w:r>
        <w:rPr>
          <w:rFonts w:ascii="Amiri" w:hAnsi="Amiri" w:eastAsia="Amiri" w:cs="Amiri"/>
          <w:lang w:bidi="ar-SA"/>
          <w:color w:val="111111"/>
          <w:sz w:val="28"/>
          <w:szCs w:val="28"/>
          <w:rtl/>
        </w:rPr>
        <w:t xml:space="preserve">، قال: يا ابن مرجانة، إنّ الكذّاب ابن الكذّاب أنت </w:t>
      </w:r>
      <w:r>
        <w:rPr>
          <w:rStyle w:val="FootnoteReference"/>
        </w:rPr>
        <w:footnoteReference w:id="1139"/>
      </w:r>
      <w:r>
        <w:rPr>
          <w:rFonts w:ascii="Amiri" w:hAnsi="Amiri" w:eastAsia="Amiri" w:cs="Amiri"/>
          <w:lang w:bidi="ar-SA"/>
          <w:color w:val="111111"/>
          <w:sz w:val="28"/>
          <w:szCs w:val="28"/>
          <w:rtl/>
        </w:rPr>
        <w:t xml:space="preserve">وأبوك والّذي ولّاك وأبوه؛ يا ابن مرجانة، أ </w:t>
      </w:r>
      <w:r>
        <w:rPr>
          <w:rStyle w:val="FootnoteReference"/>
        </w:rPr>
        <w:footnoteReference w:id="1140"/>
      </w:r>
      <w:r>
        <w:rPr>
          <w:rFonts w:ascii="IRNazanin" w:hAnsi="IRNazanin" w:eastAsia="IRNazanin" w:cs="IRNazanin"/>
          <w:lang w:bidi="fa-IR"/>
          <w:color w:val="111111"/>
          <w:sz w:val="28"/>
          <w:szCs w:val="28"/>
          <w:rtl/>
        </w:rPr>
        <w:t xml:space="preserve">تقتلون </w:t>
      </w:r>
      <w:r>
        <w:rPr>
          <w:rStyle w:val="FootnoteReference"/>
        </w:rPr>
        <w:footnoteReference w:id="1141"/>
      </w:r>
      <w:r>
        <w:rPr>
          <w:rFonts w:ascii="Amiri" w:hAnsi="Amiri" w:eastAsia="Amiri" w:cs="Amiri"/>
          <w:lang w:bidi="ar-SA"/>
          <w:color w:val="111111"/>
          <w:sz w:val="28"/>
          <w:szCs w:val="28"/>
          <w:rtl/>
        </w:rPr>
        <w:t xml:space="preserve">أبناء النّبيِّين </w:t>
      </w:r>
      <w:r>
        <w:rPr>
          <w:rStyle w:val="FootnoteReference"/>
        </w:rPr>
        <w:footnoteReference w:id="1142"/>
      </w:r>
      <w:r>
        <w:rPr>
          <w:rFonts w:ascii="Amiri" w:hAnsi="Amiri" w:eastAsia="Amiri" w:cs="Amiri"/>
          <w:lang w:bidi="ar-SA"/>
          <w:color w:val="111111"/>
          <w:sz w:val="28"/>
          <w:szCs w:val="28"/>
          <w:rtl/>
        </w:rPr>
        <w:t xml:space="preserve">، وتتكلّمون بكلام الصِّدِّيقين. فقال ابن زياد: عليَّ به، </w:t>
      </w:r>
      <w:r>
        <w:rPr>
          <w:rStyle w:val="FootnoteReference"/>
        </w:rPr>
        <w:footnoteReference w:id="1143"/>
      </w:r>
      <w:r>
        <w:rPr>
          <w:rFonts w:ascii="Amiri" w:hAnsi="Amiri" w:eastAsia="Amiri" w:cs="Amiri"/>
          <w:lang w:bidi="ar-SA"/>
          <w:color w:val="111111"/>
          <w:sz w:val="28"/>
          <w:szCs w:val="28"/>
          <w:rtl/>
        </w:rPr>
        <w:t xml:space="preserve">قال: فوثبت عليه الجلاوزة </w:t>
      </w:r>
      <w:r>
        <w:rPr>
          <w:rStyle w:val="FootnoteReference"/>
        </w:rPr>
        <w:footnoteReference w:id="1144"/>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فأخذوه، قال: فنادى بشعار الأزد: يا مبرور- </w:t>
      </w:r>
      <w:r>
        <w:rPr>
          <w:rStyle w:val="FootnoteReference"/>
        </w:rPr>
        <w:footnoteReference w:id="1145"/>
      </w:r>
      <w:r>
        <w:rPr>
          <w:rFonts w:ascii="Amiri" w:hAnsi="Amiri" w:eastAsia="Amiri" w:cs="Amiri"/>
          <w:lang w:bidi="ar-SA"/>
          <w:color w:val="111111"/>
          <w:sz w:val="28"/>
          <w:szCs w:val="28"/>
          <w:rtl/>
        </w:rPr>
        <w:t xml:space="preserve">قال: وعبدالرّحمان بن مخنف [بن سليمان بن الحارث بن عوف بن ثعلبة بن عامر بن ذُهل بن مازن بن ذُبيان بن ثعلبة بن الدُّول بن سعد مناة بن غامد] </w:t>
      </w:r>
      <w:r>
        <w:rPr>
          <w:rStyle w:val="FootnoteReference"/>
        </w:rPr>
        <w:footnoteReference w:id="1146"/>
      </w:r>
      <w:r>
        <w:rPr>
          <w:rFonts w:ascii="Amiri" w:hAnsi="Amiri" w:eastAsia="Amiri" w:cs="Amiri"/>
          <w:lang w:bidi="ar-SA"/>
          <w:color w:val="111111"/>
          <w:sz w:val="28"/>
          <w:szCs w:val="28"/>
          <w:rtl/>
        </w:rPr>
        <w:t xml:space="preserve">الأزديّ جالس- فقال: ويحَ غيرك! أهلكت نفسك، وأهلكت قومك، قال: وحاضر الكوفة يومئذ من الأزد سبعمائة مقاتل </w:t>
      </w:r>
      <w:r>
        <w:rPr>
          <w:rStyle w:val="FootnoteReference"/>
        </w:rPr>
        <w:footnoteReference w:id="1147"/>
      </w:r>
      <w:r>
        <w:rPr>
          <w:rFonts w:ascii="Amiri" w:hAnsi="Amiri" w:eastAsia="Amiri" w:cs="Amiri"/>
          <w:lang w:bidi="ar-SA"/>
          <w:color w:val="111111"/>
          <w:sz w:val="28"/>
          <w:szCs w:val="28"/>
          <w:rtl/>
        </w:rPr>
        <w:t xml:space="preserve">، قال: فوثب إليه فتية </w:t>
      </w:r>
      <w:r>
        <w:rPr>
          <w:rStyle w:val="FootnoteReference"/>
        </w:rPr>
        <w:footnoteReference w:id="1148"/>
      </w:r>
      <w:r>
        <w:rPr>
          <w:rFonts w:ascii="IRNazanin" w:hAnsi="IRNazanin" w:eastAsia="IRNazanin" w:cs="IRNazanin"/>
          <w:lang w:bidi="fa-IR"/>
          <w:color w:val="111111"/>
          <w:sz w:val="28"/>
          <w:szCs w:val="28"/>
          <w:rtl/>
        </w:rPr>
        <w:t xml:space="preserve">من الأزد، فانتزعوه، </w:t>
      </w:r>
      <w:r>
        <w:rPr>
          <w:rStyle w:val="FootnoteReference"/>
        </w:rPr>
        <w:footnoteReference w:id="1149"/>
      </w:r>
      <w:r>
        <w:rPr>
          <w:rFonts w:ascii="IRNazanin" w:hAnsi="IRNazanin" w:eastAsia="IRNazanin" w:cs="IRNazanin"/>
          <w:lang w:bidi="fa-IR"/>
          <w:color w:val="111111"/>
          <w:sz w:val="28"/>
          <w:szCs w:val="28"/>
          <w:rtl/>
        </w:rPr>
        <w:t xml:space="preserve">فأتوا به أهله </w:t>
      </w:r>
      <w:r>
        <w:rPr>
          <w:rStyle w:val="FootnoteReference"/>
        </w:rPr>
        <w:footnoteReference w:id="1150"/>
      </w:r>
      <w:r>
        <w:rPr>
          <w:rFonts w:ascii="Amiri" w:hAnsi="Amiri" w:eastAsia="Amiri" w:cs="Amiri"/>
          <w:lang w:bidi="ar-SA"/>
          <w:color w:val="111111"/>
          <w:sz w:val="28"/>
          <w:szCs w:val="28"/>
          <w:rtl/>
        </w:rPr>
        <w:t xml:space="preserve">، فأرسل إليه مَنْ أتاه به، فقتله </w:t>
      </w:r>
      <w:r>
        <w:rPr>
          <w:rStyle w:val="FootnoteReference"/>
        </w:rPr>
        <w:footnoteReference w:id="1151"/>
      </w:r>
      <w:r>
        <w:rPr>
          <w:rFonts w:ascii="IRNazanin" w:hAnsi="IRNazanin" w:eastAsia="IRNazanin" w:cs="IRNazanin"/>
          <w:lang w:bidi="fa-IR"/>
          <w:color w:val="111111"/>
          <w:sz w:val="28"/>
          <w:szCs w:val="28"/>
          <w:rtl/>
        </w:rPr>
        <w:t xml:space="preserve">وأمر بصلبه </w:t>
      </w:r>
      <w:r>
        <w:rPr>
          <w:rStyle w:val="FootnoteReference"/>
        </w:rPr>
        <w:footnoteReference w:id="1152"/>
      </w:r>
      <w:r>
        <w:rPr>
          <w:rFonts w:ascii="Amiri" w:hAnsi="Amiri" w:eastAsia="Amiri" w:cs="Amiri"/>
          <w:lang w:bidi="ar-SA"/>
          <w:color w:val="111111"/>
          <w:sz w:val="28"/>
          <w:szCs w:val="28"/>
          <w:rtl/>
        </w:rPr>
        <w:t xml:space="preserve">في السّبخة، </w:t>
      </w:r>
      <w:r>
        <w:rPr>
          <w:rStyle w:val="FootnoteReference"/>
        </w:rPr>
        <w:footnoteReference w:id="1153"/>
      </w:r>
      <w:r>
        <w:rPr>
          <w:rFonts w:ascii="Amiri" w:hAnsi="Amiri" w:eastAsia="Amiri" w:cs="Amiri"/>
          <w:lang w:bidi="ar-SA"/>
          <w:color w:val="111111"/>
          <w:sz w:val="28"/>
          <w:szCs w:val="28"/>
          <w:rtl/>
        </w:rPr>
        <w:t xml:space="preserve">فصُلِب هنالك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 </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گويد: ابن زياد اين سخن را به سر نبرده بود كه عبداللَّه بن عفيف ازدى غامدى والبى از جاى جست. [...]</w:t>
      </w:r>
    </w:p>
    <w:p>
      <w:pPr>
        <w:pStyle w:val="BookText"/>
      </w:pPr>
      <w:r>
        <w:rPr>
          <w:rFonts w:ascii="IRNazanin" w:hAnsi="IRNazanin" w:eastAsia="IRNazanin" w:cs="IRNazanin"/>
          <w:lang w:bidi="fa-IR"/>
          <w:color w:val="111111"/>
          <w:sz w:val="28"/>
          <w:szCs w:val="28"/>
          <w:rtl/>
        </w:rPr>
        <w:t xml:space="preserve">گويد: وقتى ابن عفيف گفتار ابن زياد را شنيد گفت: «اى پسر مرجانه، دروغگو پسر دروغگو تويى و پدرت و آن كه تو را ولايتدار كرد و پدرش. اى پسر مرجانه، فرزندان انبيا را مى كشيد و سخن صدّيقان مى گوييد؟» ابن زياد بانگ زد: «او را پيش من آريد.» گويد: «نگهبانان برجستند و او را گرفتند.» گويد: ابن عفيف بانگ زد و گفت: «اى مبرور.» كه شعار ازديان بود.</w:t>
      </w:r>
    </w:p>
    <w:p>
      <w:pPr>
        <w:pStyle w:val="BookText"/>
      </w:pPr>
      <w:r>
        <w:rPr>
          <w:rFonts w:ascii="IRNazanin" w:hAnsi="IRNazanin" w:eastAsia="IRNazanin" w:cs="IRNazanin"/>
          <w:lang w:bidi="fa-IR"/>
          <w:color w:val="111111"/>
          <w:sz w:val="28"/>
          <w:szCs w:val="28"/>
          <w:rtl/>
        </w:rPr>
        <w:t xml:space="preserve">گويد: عبدالرحمان بن مخنف ازدى نشسته بود، گفت: «واى دشمنت! خودت را به هلاك دادى، قومت را نيز به هلاك دادى.» گويد: «در آن وقت هفتصد جنگاور از ازديان در كوفه بودند.»</w:t>
      </w:r>
    </w:p>
    <w:p>
      <w:pPr>
        <w:pStyle w:val="BookText"/>
      </w:pPr>
      <w:r>
        <w:rPr>
          <w:rFonts w:ascii="IRNazanin" w:hAnsi="IRNazanin" w:eastAsia="IRNazanin" w:cs="IRNazanin"/>
          <w:lang w:bidi="fa-IR"/>
          <w:color w:val="111111"/>
          <w:sz w:val="28"/>
          <w:szCs w:val="28"/>
          <w:rtl/>
        </w:rPr>
        <w:t xml:space="preserve">گويد: پس گروهى از جوانان ازد برجستند و او را بگرفتند و پيش كسانش بردند، اما عبيداللَّه كسان فرستاد و او را بياورد و بكشت. و بگفت تا در شوره زار بياويزند. و آن جا آويخته شد.</w:t>
      </w:r>
    </w:p>
    <w:p>
      <w:pPr>
        <w:pStyle w:val="BookText"/>
      </w:pPr>
      <w:r>
        <w:rPr>
          <w:rFonts w:ascii="IRNazanin" w:hAnsi="IRNazanin" w:eastAsia="IRNazanin" w:cs="IRNazanin"/>
          <w:lang w:bidi="fa-IR"/>
          <w:color w:val="111111"/>
          <w:sz w:val="28"/>
          <w:szCs w:val="28"/>
          <w:rtl/>
        </w:rPr>
        <w:t xml:space="preserve">پاينده، ترجمه تاريخ طبرى، 7/ 3069- 3070</w:t>
      </w:r>
    </w:p>
    <w:p>
      <w:pPr>
        <w:pStyle w:val="BookText"/>
      </w:pPr>
      <w:r>
        <w:rPr>
          <w:rFonts w:ascii="Amiri" w:hAnsi="Amiri" w:eastAsia="Amiri" w:cs="Amiri"/>
          <w:lang w:bidi="ar-SA"/>
          <w:color w:val="111111"/>
          <w:sz w:val="28"/>
          <w:szCs w:val="28"/>
          <w:rtl/>
        </w:rPr>
        <w:t xml:space="preserve">الطّبريّ، التّاريخ، 5/ 458- 459/ مثله: ابن الأثير، الكامل، 3/ 297؛ النّويري، نهاية الإرب، 20/ 466؛ الباعوني، جواهر المطالب، 2/ 293- 294</w:t>
      </w:r>
    </w:p>
    <w:p>
      <w:pPr>
        <w:pStyle w:val="BookText"/>
      </w:pPr>
      <w:r>
        <w:rPr>
          <w:rFonts w:ascii="Amiri" w:hAnsi="Amiri" w:eastAsia="Amiri" w:cs="Amiri"/>
          <w:lang w:bidi="ar-SA"/>
          <w:color w:val="111111"/>
          <w:sz w:val="28"/>
          <w:szCs w:val="28"/>
          <w:rtl/>
        </w:rPr>
        <w:t xml:space="preserve">ثمّ نادى عبيداللَّه بن زياد في النّاس، فجمعهم في المسجد الأعظم، ثمّ </w:t>
      </w:r>
      <w:r>
        <w:rPr>
          <w:rStyle w:val="FootnoteReference"/>
        </w:rPr>
        <w:footnoteReference w:id="1156"/>
      </w:r>
      <w:r>
        <w:rPr>
          <w:rFonts w:ascii="IRNazanin" w:hAnsi="IRNazanin" w:eastAsia="IRNazanin" w:cs="IRNazanin"/>
          <w:lang w:bidi="fa-IR"/>
          <w:color w:val="111111"/>
          <w:sz w:val="28"/>
          <w:szCs w:val="28"/>
          <w:rtl/>
        </w:rPr>
        <w:t xml:space="preserve">خرج و </w:t>
      </w:r>
      <w:r>
        <w:rPr>
          <w:rStyle w:val="FootnoteReference"/>
        </w:rPr>
        <w:footnoteReference w:id="1157"/>
      </w:r>
      <w:r>
        <w:rPr>
          <w:rFonts w:ascii="IRNazanin" w:hAnsi="IRNazanin" w:eastAsia="IRNazanin" w:cs="IRNazanin"/>
          <w:lang w:bidi="fa-IR"/>
          <w:color w:val="111111"/>
          <w:sz w:val="28"/>
          <w:szCs w:val="28"/>
          <w:rtl/>
        </w:rPr>
        <w:t xml:space="preserve">صعد المنبر.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فصعد ابن زياد المنبر، فحمد اللَّه وأثنى عليه، وقال في بعض كلامه: الحمد للَّه الّذي أظهر الحقّ وأهله، ونصر أمير المؤمنين وأشياعه، وقتل الكذّاب ابن الكذّاب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فما زاد على هذا الكلام شيئاً، ووقف، فقام إليه عبداللَّه بن عفيف الأزديّ رحمه الله [...].</w:t>
      </w:r>
    </w:p>
    <w:p>
      <w:pPr>
        <w:pStyle w:val="BookText"/>
      </w:pPr>
      <w:r>
        <w:rPr>
          <w:rFonts w:ascii="Amiri" w:hAnsi="Amiri" w:eastAsia="Amiri" w:cs="Amiri"/>
          <w:lang w:bidi="ar-SA"/>
          <w:color w:val="111111"/>
          <w:sz w:val="28"/>
          <w:szCs w:val="28"/>
          <w:rtl/>
        </w:rPr>
        <w:t xml:space="preserve">فلمّا سمع مقالة ابن زياد، وثب قائماً، ثمّ قال: يا ابن مرجانة! الكذّاب ابن الكذّاب أنت وأبوك ومن استعملك وأبوه، يا عدوّ اللَّه! أتقتلون </w:t>
      </w:r>
      <w:r>
        <w:rPr>
          <w:rStyle w:val="FootnoteReference"/>
        </w:rPr>
        <w:footnoteReference w:id="1159"/>
      </w:r>
      <w:r>
        <w:rPr>
          <w:rFonts w:ascii="Amiri" w:hAnsi="Amiri" w:eastAsia="Amiri" w:cs="Amiri"/>
          <w:lang w:bidi="ar-SA"/>
          <w:color w:val="111111"/>
          <w:sz w:val="28"/>
          <w:szCs w:val="28"/>
          <w:rtl/>
        </w:rPr>
        <w:t xml:space="preserve">أبناء النّبيّين وتتكلّمون بهذا الكلام على منابر المؤمنين؟! قال: فغضب ابن زياد، ثمّ قال: مَن المتكلِّم؟ فقال: أنا المتكلِّم </w:t>
      </w:r>
      <w:r>
        <w:rPr>
          <w:rStyle w:val="FootnoteReference"/>
        </w:rPr>
        <w:footnoteReference w:id="1160"/>
      </w:r>
      <w:r>
        <w:rPr>
          <w:rFonts w:ascii="Amiri" w:hAnsi="Amiri" w:eastAsia="Amiri" w:cs="Amiri"/>
          <w:lang w:bidi="ar-SA"/>
          <w:color w:val="111111"/>
          <w:sz w:val="28"/>
          <w:szCs w:val="28"/>
          <w:rtl/>
        </w:rPr>
        <w:t xml:space="preserve">يا عدوّ اللَّه! أتقتل الذّرّيّة الطّاهرة الّتي قد أذهب اللَّه عنها الرِّجس في كتابه، وتزعم أ نّك على دين الإسلام؟ </w:t>
      </w:r>
      <w:r>
        <w:rPr>
          <w:rStyle w:val="FootnoteReference"/>
        </w:rPr>
        <w:footnoteReference w:id="1161"/>
      </w:r>
      <w:r>
        <w:rPr>
          <w:rFonts w:ascii="IRNazanin" w:hAnsi="IRNazanin" w:eastAsia="IRNazanin" w:cs="IRNazanin"/>
          <w:lang w:bidi="fa-IR"/>
          <w:color w:val="111111"/>
          <w:sz w:val="28"/>
          <w:szCs w:val="28"/>
          <w:rtl/>
        </w:rPr>
        <w:t xml:space="preserve">وا عوناه </w:t>
      </w:r>
      <w:r>
        <w:rPr>
          <w:rStyle w:val="FootnoteReference"/>
        </w:rPr>
        <w:footnoteReference w:id="1162"/>
      </w:r>
      <w:r>
        <w:rPr>
          <w:rFonts w:ascii="Amiri" w:hAnsi="Amiri" w:eastAsia="Amiri" w:cs="Amiri"/>
          <w:lang w:bidi="ar-SA"/>
          <w:color w:val="111111"/>
          <w:sz w:val="28"/>
          <w:szCs w:val="28"/>
          <w:rtl/>
        </w:rPr>
        <w:t xml:space="preserve">! أين أولاد المهاجرين والأنصار لا ينتقمون من طاغيتك </w:t>
      </w:r>
      <w:r>
        <w:rPr>
          <w:rStyle w:val="FootnoteReference"/>
        </w:rPr>
        <w:footnoteReference w:id="1163"/>
      </w:r>
      <w:r>
        <w:rPr>
          <w:rFonts w:ascii="Amiri" w:hAnsi="Amiri" w:eastAsia="Amiri" w:cs="Amiri"/>
          <w:lang w:bidi="ar-SA"/>
          <w:color w:val="111111"/>
          <w:sz w:val="28"/>
          <w:szCs w:val="28"/>
          <w:rtl/>
        </w:rPr>
        <w:t xml:space="preserve">اللّعين ابن اللّعين على لسان محمّد نبيّ ربّ العالمين </w:t>
      </w:r>
      <w:r>
        <w:rPr>
          <w:rStyle w:val="FootnoteReference"/>
        </w:rPr>
        <w:footnoteReference w:id="1164"/>
      </w:r>
      <w:r>
        <w:rPr>
          <w:rFonts w:ascii="IRNazanin" w:hAnsi="IRNazanin" w:eastAsia="IRNazanin" w:cs="IRNazanin"/>
          <w:lang w:bidi="fa-IR"/>
          <w:color w:val="111111"/>
          <w:sz w:val="28"/>
          <w:szCs w:val="28"/>
          <w:rtl/>
        </w:rPr>
        <w:t xml:space="preserve">. قال: فازداد غضباً </w:t>
      </w:r>
      <w:r>
        <w:rPr>
          <w:rStyle w:val="FootnoteReference"/>
        </w:rPr>
        <w:footnoteReference w:id="1165"/>
      </w:r>
      <w:r>
        <w:rPr>
          <w:rFonts w:ascii="Amiri" w:hAnsi="Amiri" w:eastAsia="Amiri" w:cs="Amiri"/>
          <w:lang w:bidi="ar-SA"/>
          <w:color w:val="111111"/>
          <w:sz w:val="28"/>
          <w:szCs w:val="28"/>
          <w:rtl/>
        </w:rPr>
        <w:t xml:space="preserve">عدوّ اللَّه حتّى انتفخت أوداجه، ثمّ قال: عليَّ به! قال: فتبادرت إليه الجلاوزة من كلّ ناحية ليأخذوه، فقامت الأشراف من الأزد من بني عمّه، فخلّصوه من </w:t>
      </w:r>
      <w:r>
        <w:rPr>
          <w:rStyle w:val="FootnoteReference"/>
        </w:rPr>
        <w:footnoteReference w:id="1166"/>
      </w:r>
      <w:r>
        <w:rPr>
          <w:rFonts w:ascii="Amiri" w:hAnsi="Amiri" w:eastAsia="Amiri" w:cs="Amiri"/>
          <w:lang w:bidi="ar-SA"/>
          <w:color w:val="111111"/>
          <w:sz w:val="28"/>
          <w:szCs w:val="28"/>
          <w:rtl/>
        </w:rPr>
        <w:t xml:space="preserve">أيدي الجلاوزة </w:t>
      </w:r>
      <w:r>
        <w:rPr>
          <w:rStyle w:val="FootnoteReference"/>
        </w:rPr>
        <w:footnoteReference w:id="1167"/>
      </w:r>
      <w:r>
        <w:rPr>
          <w:rFonts w:ascii="IRNazanin" w:hAnsi="IRNazanin" w:eastAsia="IRNazanin" w:cs="IRNazanin"/>
          <w:lang w:bidi="fa-IR"/>
          <w:color w:val="111111"/>
          <w:sz w:val="28"/>
          <w:szCs w:val="28"/>
          <w:rtl/>
        </w:rPr>
        <w:t xml:space="preserve">وأخرجوه من باب المسجد، فانطلقوا به إلى منزله.</w:t>
      </w:r>
    </w:p>
    <w:p>
      <w:pPr>
        <w:pStyle w:val="BookText"/>
      </w:pPr>
      <w:r>
        <w:rPr>
          <w:rFonts w:ascii="IRNazanin" w:hAnsi="IRNazanin" w:eastAsia="IRNazanin" w:cs="IRNazanin"/>
          <w:lang w:bidi="fa-IR"/>
          <w:color w:val="111111"/>
          <w:sz w:val="28"/>
          <w:szCs w:val="28"/>
          <w:rtl/>
        </w:rPr>
        <w:t xml:space="preserve">ابن أعثم، الفتوح، 5/ 229- 231</w:t>
      </w:r>
    </w:p>
    <w:p>
      <w:pPr>
        <w:pStyle w:val="BookText"/>
      </w:pPr>
      <w:r>
        <w:rPr>
          <w:rFonts w:ascii="Amiri" w:hAnsi="Amiri" w:eastAsia="Amiri" w:cs="Amiri"/>
          <w:lang w:bidi="ar-SA"/>
          <w:color w:val="111111"/>
          <w:sz w:val="28"/>
          <w:szCs w:val="28"/>
          <w:rtl/>
        </w:rPr>
        <w:t xml:space="preserve">ثمّ قام [عبيداللَّه لعنة اللَّه عليه] من مجلسه حتّى خرج من القصر ودخل المسجد، فصعد المنبر، فقال: الحمد للَّه الّذي أظهر الحقّ وأهله، ونصر أمير المؤمنين يزيد وحزبه، وقتل الكذّاب ابن الكذّاب وشيعته، فقام إليه عبداللَّه بن عفيف الأزديّ- وكان من شيعة أمير المؤمنين عليه السلام- فقال له: يا عدوّ اللَّه! إنّ الكذّاب أنت وأبوك، والّذي ولّاك وأبوه، يا ابن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مرجانة! تقتل أولاد النّبيِّين وتقوم على المنبر مقام الصِّدِّيقين؟ فقال ابن زياد: عليَّ به. فأخذته </w:t>
      </w:r>
      <w:r>
        <w:rPr>
          <w:rStyle w:val="FootnoteReference"/>
        </w:rPr>
        <w:footnoteReference w:id="1168"/>
      </w:r>
      <w:r>
        <w:rPr>
          <w:rFonts w:ascii="Amiri" w:hAnsi="Amiri" w:eastAsia="Amiri" w:cs="Amiri"/>
          <w:lang w:bidi="ar-SA"/>
          <w:color w:val="111111"/>
          <w:sz w:val="28"/>
          <w:szCs w:val="28"/>
          <w:rtl/>
        </w:rPr>
        <w:t xml:space="preserve">الجلاوزة، فنادى شعار </w:t>
      </w:r>
      <w:r>
        <w:rPr>
          <w:rStyle w:val="FootnoteReference"/>
        </w:rPr>
        <w:footnoteReference w:id="1169"/>
      </w:r>
      <w:r>
        <w:rPr>
          <w:rFonts w:ascii="Amiri" w:hAnsi="Amiri" w:eastAsia="Amiri" w:cs="Amiri"/>
          <w:lang w:bidi="ar-SA"/>
          <w:color w:val="111111"/>
          <w:sz w:val="28"/>
          <w:szCs w:val="28"/>
          <w:rtl/>
        </w:rPr>
        <w:t xml:space="preserve">الأزد، فاجتمع منهم سبعمائة </w:t>
      </w:r>
      <w:r>
        <w:rPr>
          <w:rStyle w:val="FootnoteReference"/>
        </w:rPr>
        <w:footnoteReference w:id="1170"/>
      </w:r>
      <w:r>
        <w:rPr>
          <w:rFonts w:ascii="Amiri" w:hAnsi="Amiri" w:eastAsia="Amiri" w:cs="Amiri"/>
          <w:lang w:bidi="ar-SA"/>
          <w:color w:val="111111"/>
          <w:sz w:val="28"/>
          <w:szCs w:val="28"/>
          <w:rtl/>
        </w:rPr>
        <w:t xml:space="preserve">، فانتزعوه من الجلاوزة. </w:t>
      </w:r>
      <w:r>
        <w:rPr>
          <w:rStyle w:val="FootnoteReference"/>
        </w:rPr>
        <w:footnoteReference w:id="1171"/>
      </w:r>
    </w:p>
    <w:p>
      <w:pPr>
        <w:pStyle w:val="BookText"/>
      </w:pPr>
      <w:r>
        <w:rPr>
          <w:rFonts w:ascii="IRNazanin" w:hAnsi="IRNazanin" w:eastAsia="IRNazanin" w:cs="IRNazanin"/>
          <w:lang w:bidi="fa-IR"/>
          <w:color w:val="111111"/>
          <w:sz w:val="28"/>
          <w:szCs w:val="28"/>
          <w:rtl/>
        </w:rPr>
        <w:t xml:space="preserve">پس عبداللَّه بن عفيف ازدى كه از شيعيان امير المؤمنين عليه السلام بود از جاى برخاسته به او گفت: «اى دشمن خدا! همانا دروغگو تو و پدرت هستى، و آن كس كه تو را فرمانروا كرده و پدرش. اى پسر مرجانه! فرزندان پيغمبران را مى كشى و بالاى منبر به جاى راستگويان مى نشينى؟! (و هر سخن زشتى كه مى خواهى بر زبان مى رانى؟!).»</w:t>
      </w:r>
    </w:p>
    <w:p>
      <w:pPr>
        <w:pStyle w:val="BookText"/>
      </w:pPr>
      <w:r>
        <w:rPr>
          <w:rFonts w:ascii="IRNazanin" w:hAnsi="IRNazanin" w:eastAsia="IRNazanin" w:cs="IRNazanin"/>
          <w:lang w:bidi="fa-IR"/>
          <w:color w:val="111111"/>
          <w:sz w:val="28"/>
          <w:szCs w:val="28"/>
          <w:rtl/>
        </w:rPr>
        <w:t xml:space="preserve">ابن زياد گفت: «او را پيش من آريد.»</w:t>
      </w:r>
    </w:p>
    <w:p>
      <w:pPr>
        <w:pStyle w:val="BookText"/>
      </w:pPr>
      <w:r>
        <w:rPr>
          <w:rFonts w:ascii="IRNazanin" w:hAnsi="IRNazanin" w:eastAsia="IRNazanin" w:cs="IRNazanin"/>
          <w:lang w:bidi="fa-IR"/>
          <w:color w:val="111111"/>
          <w:sz w:val="28"/>
          <w:szCs w:val="28"/>
          <w:rtl/>
        </w:rPr>
        <w:t xml:space="preserve">پاسبانان او را گرفتند. عبداللَّه بن عفيف، قبيله ازد را به يارى طلبيد. هفتصد تن از ايشان گرد آمده او را از دست پاسبانان گرفتند (ابن زياد چون ديد نيروى مقاومت در برابر آنان را ندارد درنگ كرد).</w:t>
      </w:r>
    </w:p>
    <w:p>
      <w:pPr>
        <w:pStyle w:val="BookText"/>
      </w:pPr>
      <w:r>
        <w:rPr>
          <w:rFonts w:ascii="IRNazanin" w:hAnsi="IRNazanin" w:eastAsia="IRNazanin" w:cs="IRNazanin"/>
          <w:lang w:bidi="fa-IR"/>
          <w:color w:val="111111"/>
          <w:sz w:val="28"/>
          <w:szCs w:val="28"/>
          <w:rtl/>
        </w:rPr>
        <w:t xml:space="preserve">رسولى محلّاتى، ترجمه ارشاد، 2/ 121- 122</w:t>
      </w:r>
    </w:p>
    <w:p>
      <w:pPr>
        <w:pStyle w:val="BookText"/>
      </w:pPr>
      <w:r>
        <w:rPr>
          <w:rFonts w:ascii="Amiri" w:hAnsi="Amiri" w:eastAsia="Amiri" w:cs="Amiri"/>
          <w:lang w:bidi="ar-SA"/>
          <w:color w:val="111111"/>
          <w:sz w:val="28"/>
          <w:szCs w:val="28"/>
          <w:rtl/>
        </w:rPr>
        <w:t xml:space="preserve">المفيد، الإرشاد، 2/ 121- 122/ عنه: الإربلي، كشف الغمّة، 2/ 67؛ المجلسي، البحار، 45/ 121؛ البحراني، العوالم، 17/ 388؛ الدّربندي، أسرار الشّهادة،/ 480؛ القمّي، نفس المهموم،/ 412؛ الميانجي، العيون العبرى،/ 242</w:t>
      </w:r>
    </w:p>
    <w:p>
      <w:pPr>
        <w:pStyle w:val="BookText"/>
      </w:pPr>
      <w:r>
        <w:rPr>
          <w:rFonts w:ascii="Amiri" w:hAnsi="Amiri" w:eastAsia="Amiri" w:cs="Amiri"/>
          <w:lang w:bidi="ar-SA"/>
          <w:color w:val="111111"/>
          <w:sz w:val="28"/>
          <w:szCs w:val="28"/>
          <w:rtl/>
        </w:rPr>
        <w:t xml:space="preserve">«قال»: ولمّا كمل له ذلك، نادى في النّاس، فجمعهم في المسجد الأعظم </w:t>
      </w:r>
      <w:r>
        <w:rPr>
          <w:rStyle w:val="FootnoteReference"/>
        </w:rPr>
        <w:footnoteReference w:id="1172"/>
      </w:r>
      <w:r>
        <w:rPr>
          <w:rFonts w:ascii="Amiri" w:hAnsi="Amiri" w:eastAsia="Amiri" w:cs="Amiri"/>
          <w:lang w:bidi="ar-SA"/>
          <w:color w:val="111111"/>
          <w:sz w:val="28"/>
          <w:szCs w:val="28"/>
          <w:rtl/>
        </w:rPr>
        <w:t xml:space="preserve">، ثمّ خرج ودخل المسجد وصعد المنبر؛ فحمد اللَّه وأثنى عليه، </w:t>
      </w:r>
      <w:r>
        <w:rPr>
          <w:rStyle w:val="FootnoteReference"/>
        </w:rPr>
        <w:footnoteReference w:id="1173"/>
      </w:r>
      <w:r>
        <w:rPr>
          <w:rFonts w:ascii="Amiri" w:hAnsi="Amiri" w:eastAsia="Amiri" w:cs="Amiri"/>
          <w:lang w:bidi="ar-SA"/>
          <w:color w:val="111111"/>
          <w:sz w:val="28"/>
          <w:szCs w:val="28"/>
          <w:rtl/>
        </w:rPr>
        <w:t xml:space="preserve">فكان من بعض كلامه أن </w:t>
      </w:r>
      <w:r>
        <w:rPr>
          <w:rStyle w:val="FootnoteReference"/>
        </w:rPr>
        <w:footnoteReference w:id="1174"/>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الحمد للَّه الّذي أظهر الحقّ وأهله، ونصر أمير المؤمنين </w:t>
      </w:r>
      <w:r>
        <w:rPr>
          <w:rStyle w:val="FootnoteReference"/>
        </w:rPr>
        <w:footnoteReference w:id="1175"/>
      </w:r>
      <w:r>
        <w:rPr>
          <w:rFonts w:ascii="Amiri" w:hAnsi="Amiri" w:eastAsia="Amiri" w:cs="Amiri"/>
          <w:lang w:bidi="ar-SA"/>
          <w:color w:val="111111"/>
          <w:sz w:val="28"/>
          <w:szCs w:val="28"/>
          <w:rtl/>
        </w:rPr>
        <w:t xml:space="preserve">وأشياعه، وقتل الكذّاب بن الكذّاب. قال: فما زاد على هذا شيئاً حتّى وثب إليه عبداللَّه بن عفيف الأزديّ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 مقالة </w:t>
      </w:r>
      <w:r>
        <w:rPr>
          <w:rStyle w:val="FootnoteReference"/>
        </w:rPr>
        <w:footnoteReference w:id="1176"/>
      </w:r>
      <w:r>
        <w:rPr>
          <w:rFonts w:ascii="Amiri" w:hAnsi="Amiri" w:eastAsia="Amiri" w:cs="Amiri"/>
          <w:lang w:bidi="ar-SA"/>
          <w:color w:val="111111"/>
          <w:sz w:val="28"/>
          <w:szCs w:val="28"/>
          <w:rtl/>
        </w:rPr>
        <w:t xml:space="preserve">ابن زياد </w:t>
      </w:r>
      <w:r>
        <w:rPr>
          <w:rStyle w:val="FootnoteReference"/>
        </w:rPr>
        <w:footnoteReference w:id="1177"/>
      </w:r>
      <w:r>
        <w:rPr>
          <w:rFonts w:ascii="Amiri" w:hAnsi="Amiri" w:eastAsia="Amiri" w:cs="Amiri"/>
          <w:lang w:bidi="ar-SA"/>
          <w:color w:val="111111"/>
          <w:sz w:val="28"/>
          <w:szCs w:val="28"/>
          <w:rtl/>
        </w:rPr>
        <w:t xml:space="preserve">، وثب إليه </w:t>
      </w:r>
      <w:r>
        <w:rPr>
          <w:rStyle w:val="FootnoteReference"/>
        </w:rPr>
        <w:footnoteReference w:id="1178"/>
      </w:r>
      <w:r>
        <w:rPr>
          <w:rFonts w:ascii="Amiri" w:hAnsi="Amiri" w:eastAsia="Amiri" w:cs="Amiri"/>
          <w:lang w:bidi="ar-SA"/>
          <w:color w:val="111111"/>
          <w:sz w:val="28"/>
          <w:szCs w:val="28"/>
          <w:rtl/>
        </w:rPr>
        <w:t xml:space="preserve">وقال: يا ابن مرجانة! إنّ الكذّاب وابن الكذّاب أنت وأبوك ومَن استعملك وأبوه، يا عدوّ اللَّه ورسوله </w:t>
      </w:r>
      <w:r>
        <w:rPr>
          <w:rStyle w:val="FootnoteReference"/>
        </w:rPr>
        <w:footnoteReference w:id="1179"/>
      </w:r>
      <w:r>
        <w:rPr>
          <w:rFonts w:ascii="IRNazanin" w:hAnsi="IRNazanin" w:eastAsia="IRNazanin" w:cs="IRNazanin"/>
          <w:lang w:bidi="fa-IR"/>
          <w:color w:val="111111"/>
          <w:sz w:val="28"/>
          <w:szCs w:val="28"/>
          <w:rtl/>
        </w:rPr>
        <w:t xml:space="preserve">! أتقتلون أبناء </w:t>
      </w:r>
      <w:r>
        <w:rPr>
          <w:rStyle w:val="FootnoteReference"/>
        </w:rPr>
        <w:footnoteReference w:id="1180"/>
      </w:r>
      <w:r>
        <w:rPr>
          <w:rFonts w:ascii="Amiri" w:hAnsi="Amiri" w:eastAsia="Amiri" w:cs="Amiri"/>
          <w:lang w:bidi="ar-SA"/>
          <w:color w:val="111111"/>
          <w:sz w:val="28"/>
          <w:szCs w:val="28"/>
          <w:rtl/>
        </w:rPr>
        <w:t xml:space="preserve">النّبيّين وتتكلّمون بهذا الكلام على منابر المسلمين؟ فغضب عبيداللَّه بن زياد و </w:t>
      </w:r>
      <w:r>
        <w:rPr>
          <w:rStyle w:val="FootnoteReference"/>
        </w:rPr>
        <w:footnoteReference w:id="1181"/>
      </w:r>
      <w:r>
        <w:rPr>
          <w:rFonts w:ascii="Amiri" w:hAnsi="Amiri" w:eastAsia="Amiri" w:cs="Amiri"/>
          <w:lang w:bidi="ar-SA"/>
          <w:color w:val="111111"/>
          <w:sz w:val="28"/>
          <w:szCs w:val="28"/>
          <w:rtl/>
        </w:rPr>
        <w:t xml:space="preserve">قال: مَن المتكلِّم؟ فقال: أنا المتكلِّم يا عدوّ اللَّه، أتقتل الذّرِّيّة الطّاهرة </w:t>
      </w:r>
      <w:r>
        <w:rPr>
          <w:rStyle w:val="FootnoteReference"/>
        </w:rPr>
        <w:footnoteReference w:id="1182"/>
      </w:r>
      <w:r>
        <w:rPr>
          <w:rFonts w:ascii="Amiri" w:hAnsi="Amiri" w:eastAsia="Amiri" w:cs="Amiri"/>
          <w:lang w:bidi="ar-SA"/>
          <w:color w:val="111111"/>
          <w:sz w:val="28"/>
          <w:szCs w:val="28"/>
          <w:rtl/>
        </w:rPr>
        <w:t xml:space="preserve">الّذين قد </w:t>
      </w:r>
      <w:r>
        <w:rPr>
          <w:rStyle w:val="FootnoteReference"/>
        </w:rPr>
        <w:footnoteReference w:id="1183"/>
      </w:r>
      <w:r>
        <w:rPr>
          <w:rFonts w:ascii="Amiri" w:hAnsi="Amiri" w:eastAsia="Amiri" w:cs="Amiri"/>
          <w:lang w:bidi="ar-SA"/>
          <w:color w:val="111111"/>
          <w:sz w:val="28"/>
          <w:szCs w:val="28"/>
          <w:rtl/>
        </w:rPr>
        <w:t xml:space="preserve">أذهب اللَّه عنهم </w:t>
      </w:r>
      <w:r>
        <w:rPr>
          <w:rStyle w:val="FootnoteReference"/>
        </w:rPr>
        <w:footnoteReference w:id="1184"/>
      </w:r>
      <w:r>
        <w:rPr>
          <w:rFonts w:ascii="Amiri" w:hAnsi="Amiri" w:eastAsia="Amiri" w:cs="Amiri"/>
          <w:lang w:bidi="ar-SA"/>
          <w:color w:val="111111"/>
          <w:sz w:val="28"/>
          <w:szCs w:val="28"/>
          <w:rtl/>
        </w:rPr>
        <w:t xml:space="preserve">الرِّجس في كتابه، وتزعم أ نّك على دين الإسلام؟ وا غوثاه! أين أولاد </w:t>
      </w:r>
      <w:r>
        <w:rPr>
          <w:rStyle w:val="FootnoteReference"/>
        </w:rPr>
        <w:footnoteReference w:id="1185"/>
      </w:r>
      <w:r>
        <w:rPr>
          <w:rFonts w:ascii="Amiri" w:hAnsi="Amiri" w:eastAsia="Amiri" w:cs="Amiri"/>
          <w:lang w:bidi="ar-SA"/>
          <w:color w:val="111111"/>
          <w:sz w:val="28"/>
          <w:szCs w:val="28"/>
          <w:rtl/>
        </w:rPr>
        <w:t xml:space="preserve">المهاجرين والأنصار، </w:t>
      </w:r>
      <w:r>
        <w:rPr>
          <w:rStyle w:val="FootnoteReference"/>
        </w:rPr>
        <w:footnoteReference w:id="1186"/>
      </w:r>
      <w:r>
        <w:rPr>
          <w:rFonts w:ascii="Amiri" w:hAnsi="Amiri" w:eastAsia="Amiri" w:cs="Amiri"/>
          <w:lang w:bidi="ar-SA"/>
          <w:color w:val="111111"/>
          <w:sz w:val="28"/>
          <w:szCs w:val="28"/>
          <w:rtl/>
        </w:rPr>
        <w:t xml:space="preserve">لينتقموا من هذا الطّاغية </w:t>
      </w:r>
      <w:r>
        <w:rPr>
          <w:rStyle w:val="FootnoteReference"/>
        </w:rPr>
        <w:footnoteReference w:id="1187"/>
      </w:r>
      <w:r>
        <w:rPr>
          <w:rFonts w:ascii="Amiri" w:hAnsi="Amiri" w:eastAsia="Amiri" w:cs="Amiri"/>
          <w:lang w:bidi="ar-SA"/>
          <w:color w:val="111111"/>
          <w:sz w:val="28"/>
          <w:szCs w:val="28"/>
          <w:rtl/>
        </w:rPr>
        <w:t xml:space="preserve">اللّعين ابن اللّعين على لسان </w:t>
      </w:r>
      <w:r>
        <w:rPr>
          <w:rStyle w:val="FootnoteReference"/>
        </w:rPr>
        <w:footnoteReference w:id="1188"/>
      </w:r>
      <w:r>
        <w:rPr>
          <w:rFonts w:ascii="Amiri" w:hAnsi="Amiri" w:eastAsia="Amiri" w:cs="Amiri"/>
          <w:lang w:bidi="ar-SA"/>
          <w:color w:val="111111"/>
          <w:sz w:val="28"/>
          <w:szCs w:val="28"/>
          <w:rtl/>
        </w:rPr>
        <w:t xml:space="preserve">رسول اللَّه </w:t>
      </w:r>
      <w:r>
        <w:rPr>
          <w:rStyle w:val="FootnoteReference"/>
        </w:rPr>
        <w:footnoteReference w:id="1189"/>
      </w:r>
      <w:r>
        <w:rPr>
          <w:rFonts w:ascii="Amiri" w:hAnsi="Amiri" w:eastAsia="Amiri" w:cs="Amiri"/>
          <w:lang w:bidi="ar-SA"/>
          <w:color w:val="111111"/>
          <w:sz w:val="28"/>
          <w:szCs w:val="28"/>
          <w:rtl/>
        </w:rPr>
        <w:t xml:space="preserve">ربّ العالمين؟ فازداد غضب </w:t>
      </w:r>
      <w:r>
        <w:rPr>
          <w:rStyle w:val="FootnoteReference"/>
        </w:rPr>
        <w:footnoteReference w:id="1190"/>
      </w:r>
      <w:r>
        <w:rPr>
          <w:rFonts w:ascii="Amiri" w:hAnsi="Amiri" w:eastAsia="Amiri" w:cs="Amiri"/>
          <w:lang w:bidi="ar-SA"/>
          <w:color w:val="111111"/>
          <w:sz w:val="28"/>
          <w:szCs w:val="28"/>
          <w:rtl/>
        </w:rPr>
        <w:t xml:space="preserve">ابن زياد حتّى انتفخت أوداجه، فقال </w:t>
      </w:r>
      <w:r>
        <w:rPr>
          <w:rStyle w:val="FootnoteReference"/>
        </w:rPr>
        <w:footnoteReference w:id="1191"/>
      </w:r>
      <w:r>
        <w:rPr>
          <w:rFonts w:ascii="Amiri" w:hAnsi="Amiri" w:eastAsia="Amiri" w:cs="Amiri"/>
          <w:lang w:bidi="ar-SA"/>
          <w:color w:val="111111"/>
          <w:sz w:val="28"/>
          <w:szCs w:val="28"/>
          <w:rtl/>
        </w:rPr>
        <w:t xml:space="preserve">: عليَّ به! فوثبت </w:t>
      </w:r>
      <w:r>
        <w:rPr>
          <w:rStyle w:val="FootnoteReference"/>
        </w:rPr>
        <w:footnoteReference w:id="1192"/>
      </w:r>
      <w:r>
        <w:rPr>
          <w:rFonts w:ascii="Amiri" w:hAnsi="Amiri" w:eastAsia="Amiri" w:cs="Amiri"/>
          <w:lang w:bidi="ar-SA"/>
          <w:color w:val="111111"/>
          <w:sz w:val="28"/>
          <w:szCs w:val="28"/>
          <w:rtl/>
        </w:rPr>
        <w:t xml:space="preserve">إليه الجلاوزة، فأخذوه، فنادى بشعار الأزد: </w:t>
      </w:r>
      <w:r>
        <w:rPr>
          <w:rStyle w:val="FootnoteReference"/>
        </w:rPr>
        <w:footnoteReference w:id="1193"/>
      </w:r>
      <w:r>
        <w:rPr>
          <w:rFonts w:ascii="Amiri" w:hAnsi="Amiri" w:eastAsia="Amiri" w:cs="Amiri"/>
          <w:lang w:bidi="ar-SA"/>
          <w:color w:val="111111"/>
          <w:sz w:val="28"/>
          <w:szCs w:val="28"/>
          <w:rtl/>
        </w:rPr>
        <w:t xml:space="preserve">يا مبرور! وكان </w:t>
      </w:r>
      <w:r>
        <w:rPr>
          <w:rStyle w:val="FootnoteReference"/>
        </w:rPr>
        <w:footnoteReference w:id="1194"/>
      </w:r>
      <w:r>
        <w:rPr>
          <w:rFonts w:ascii="Amiri" w:hAnsi="Amiri" w:eastAsia="Amiri" w:cs="Amiri"/>
          <w:lang w:bidi="ar-SA"/>
          <w:color w:val="111111"/>
          <w:sz w:val="28"/>
          <w:szCs w:val="28"/>
          <w:rtl/>
        </w:rPr>
        <w:t xml:space="preserve">عبدالرّحمان بن مخنف الأزديّ في المسجد، فقال: </w:t>
      </w:r>
      <w:r>
        <w:rPr>
          <w:rStyle w:val="FootnoteReference"/>
        </w:rPr>
        <w:footnoteReference w:id="1195"/>
      </w:r>
      <w:r>
        <w:rPr>
          <w:rFonts w:ascii="Amiri" w:hAnsi="Amiri" w:eastAsia="Amiri" w:cs="Amiri"/>
          <w:lang w:bidi="ar-SA"/>
          <w:color w:val="111111"/>
          <w:sz w:val="28"/>
          <w:szCs w:val="28"/>
          <w:rtl/>
        </w:rPr>
        <w:t xml:space="preserve">ويح نفسك! أهلكتها وأهلكت قومك. وحاضر </w:t>
      </w:r>
      <w:r>
        <w:rPr>
          <w:rStyle w:val="FootnoteReference"/>
        </w:rPr>
        <w:footnoteReference w:id="1196"/>
      </w:r>
      <w:r>
        <w:rPr>
          <w:rFonts w:ascii="Amiri" w:hAnsi="Amiri" w:eastAsia="Amiri" w:cs="Amiri"/>
          <w:lang w:bidi="ar-SA"/>
          <w:color w:val="111111"/>
          <w:sz w:val="28"/>
          <w:szCs w:val="28"/>
          <w:rtl/>
        </w:rPr>
        <w:t xml:space="preserve">الكوفة يومئذ سبعمائة مقاتل من الأزد، </w:t>
      </w:r>
      <w:r>
        <w:rPr>
          <w:rStyle w:val="FootnoteReference"/>
        </w:rPr>
        <w:footnoteReference w:id="1197"/>
      </w:r>
      <w:r>
        <w:rPr>
          <w:rFonts w:ascii="Amiri" w:hAnsi="Amiri" w:eastAsia="Amiri" w:cs="Amiri"/>
          <w:lang w:bidi="ar-SA"/>
          <w:color w:val="111111"/>
          <w:sz w:val="28"/>
          <w:szCs w:val="28"/>
          <w:rtl/>
        </w:rPr>
        <w:t xml:space="preserve">فوثبت إليه فتية من الأزد، فانتزعوه </w:t>
      </w:r>
      <w:r>
        <w:rPr>
          <w:rStyle w:val="FootnoteReference"/>
        </w:rPr>
        <w:footnoteReference w:id="1198"/>
      </w:r>
      <w:r>
        <w:rPr>
          <w:rFonts w:ascii="IRNazanin" w:hAnsi="IRNazanin" w:eastAsia="IRNazanin" w:cs="IRNazanin"/>
          <w:lang w:bidi="fa-IR"/>
          <w:color w:val="111111"/>
          <w:sz w:val="28"/>
          <w:szCs w:val="28"/>
          <w:rtl/>
        </w:rPr>
        <w:t xml:space="preserve">منهم، وانطلقوا به إلى منزله.</w:t>
      </w:r>
    </w:p>
    <w:p>
      <w:pPr>
        <w:pStyle w:val="BookText"/>
      </w:pPr>
      <w:r>
        <w:rPr>
          <w:rFonts w:ascii="Amiri" w:hAnsi="Amiri" w:eastAsia="Amiri" w:cs="Amiri"/>
          <w:lang w:bidi="ar-SA"/>
          <w:color w:val="111111"/>
          <w:sz w:val="28"/>
          <w:szCs w:val="28"/>
          <w:rtl/>
        </w:rPr>
        <w:t xml:space="preserve">الخوارزمي، مقتل الحسين،/ 52- 53/ مثله محمّد بن أبي طالب، تسلية المجالس وزينة المجالس، 2/ 367- 368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الدّنيا: وحدّثني محمّد بن صالح قال: حدّثنا عليّ بن محمّد، عن شيخ من الأزد، عن سليمان بن [أبي] راشد:</w:t>
      </w:r>
    </w:p>
    <w:p>
      <w:pPr>
        <w:pStyle w:val="BookText"/>
      </w:pPr>
      <w:r>
        <w:rPr>
          <w:rFonts w:ascii="Amiri" w:hAnsi="Amiri" w:eastAsia="Amiri" w:cs="Amiri"/>
          <w:lang w:bidi="ar-SA"/>
          <w:color w:val="111111"/>
          <w:sz w:val="28"/>
          <w:szCs w:val="28"/>
          <w:rtl/>
        </w:rPr>
        <w:t xml:space="preserve">عن حميد بن مسلم قال: خطبنا عبيداللَّه بن زياد، فقال: الحمد للَّه الّذي أظهر الحقّ وأهله ونصر أمير المؤمنين وحزبه وقتل الكذّاب ابن الكذّاب وشيعته.</w:t>
      </w:r>
    </w:p>
    <w:p>
      <w:pPr>
        <w:pStyle w:val="BookText"/>
      </w:pPr>
      <w:r>
        <w:rPr>
          <w:rFonts w:ascii="Amiri" w:hAnsi="Amiri" w:eastAsia="Amiri" w:cs="Amiri"/>
          <w:lang w:bidi="ar-SA"/>
          <w:color w:val="111111"/>
          <w:sz w:val="28"/>
          <w:szCs w:val="28"/>
          <w:rtl/>
        </w:rPr>
        <w:t xml:space="preserve">فقام عبداللَّه بن عفيف الكنديّ، فقال: يا ابن مرجانة! إنّ الكذّاب ابن الكذّاب أنت ومن ولّاك.</w:t>
      </w:r>
    </w:p>
    <w:p>
      <w:pPr>
        <w:pStyle w:val="BookText"/>
      </w:pPr>
      <w:r>
        <w:rPr>
          <w:rFonts w:ascii="Amiri" w:hAnsi="Amiri" w:eastAsia="Amiri" w:cs="Amiri"/>
          <w:lang w:bidi="ar-SA"/>
          <w:color w:val="111111"/>
          <w:sz w:val="28"/>
          <w:szCs w:val="28"/>
          <w:rtl/>
        </w:rPr>
        <w:t xml:space="preserve">ابن الجوزي، الرّدّ على المتعصّب العنيد،/ 44</w:t>
      </w:r>
    </w:p>
    <w:p>
      <w:pPr>
        <w:pStyle w:val="BookText"/>
      </w:pPr>
      <w:r>
        <w:rPr>
          <w:rFonts w:ascii="Amiri" w:hAnsi="Amiri" w:eastAsia="Amiri" w:cs="Amiri"/>
          <w:lang w:bidi="ar-SA"/>
          <w:color w:val="111111"/>
          <w:sz w:val="28"/>
          <w:szCs w:val="28"/>
          <w:rtl/>
        </w:rPr>
        <w:t xml:space="preserve">ثمّ قام عبيداللَّه خطيباً وقال: الحمد للَّه الّذي أظهر الحقّ وأهله، ونصر أمير المؤمنين وحزبه، وقتل الكذّاب ابن الكذّاب وشيعته.</w:t>
      </w:r>
    </w:p>
    <w:p>
      <w:pPr>
        <w:pStyle w:val="BookText"/>
      </w:pPr>
      <w:r>
        <w:rPr>
          <w:rFonts w:ascii="Amiri" w:hAnsi="Amiri" w:eastAsia="Amiri" w:cs="Amiri"/>
          <w:lang w:bidi="ar-SA"/>
          <w:color w:val="111111"/>
          <w:sz w:val="28"/>
          <w:szCs w:val="28"/>
          <w:rtl/>
        </w:rPr>
        <w:t xml:space="preserve">فقام إليه عبداللَّه بن عفيف الأزديّ [...] وقال: يا ابن مرجانة! إنّ الكذّاب أنت وأبوك والّذي ولّاك، أتقتلون أولاد النّبيّين وتتكلّمون بكلام الصِّدِّيقين؟</w:t>
      </w:r>
    </w:p>
    <w:p>
      <w:pPr>
        <w:pStyle w:val="BookText"/>
      </w:pPr>
      <w:r>
        <w:rPr>
          <w:rFonts w:ascii="Amiri" w:hAnsi="Amiri" w:eastAsia="Amiri" w:cs="Amiri"/>
          <w:lang w:bidi="ar-SA"/>
          <w:color w:val="111111"/>
          <w:sz w:val="28"/>
          <w:szCs w:val="28"/>
          <w:rtl/>
        </w:rPr>
        <w:t xml:space="preserve">فأمر به ابن زياد، فمنعه الأزد وانتزعوه من أيدي الجلاوزة، فأتى منزله.</w:t>
      </w:r>
    </w:p>
    <w:p>
      <w:pPr>
        <w:pStyle w:val="BookText"/>
      </w:pPr>
      <w:r>
        <w:rPr>
          <w:rFonts w:ascii="Amiri" w:hAnsi="Amiri" w:eastAsia="Amiri" w:cs="Amiri"/>
          <w:lang w:bidi="ar-SA"/>
          <w:color w:val="111111"/>
          <w:sz w:val="28"/>
          <w:szCs w:val="28"/>
          <w:rtl/>
        </w:rPr>
        <w:t xml:space="preserve">ابن نما، مثير الأحزان،/ 50</w:t>
      </w:r>
    </w:p>
    <w:p>
      <w:pPr>
        <w:pStyle w:val="BookText"/>
      </w:pPr>
      <w:r>
        <w:rPr>
          <w:rFonts w:ascii="Amiri" w:hAnsi="Amiri" w:eastAsia="Amiri" w:cs="Amiri"/>
          <w:lang w:bidi="ar-SA"/>
          <w:color w:val="111111"/>
          <w:sz w:val="28"/>
          <w:szCs w:val="28"/>
          <w:rtl/>
        </w:rPr>
        <w:t xml:space="preserve">ثمّ قال [عبيداللَّه لعنة اللَّه عليه]: أخرجوهم [أهل البيت عليهم السلام] وخرج إلى المسجد، فخطب وأبلغ في ذمّ آل أبي طالب ومدح آل أبي سفيان، وكان من كلامه: الحمد للَّه الّذي أظهر الحقّ وأهله، ونصر أمير المؤمنين وأشياعه، وقتل الكذّاب ابن الكذّاب الحسين بن عليّ، فوثب عبداللَّه بن عفيف الأزديّ [...] فقال: يا ابن مرجانة! إنّ الكذّاب وابن الكذّاب أنت وأبوك ومن استعملك وأبوه، يا عدوّ اللَّه! أتقتل أولاد النّبيِّين وتتكلّم مثل هذا على منابر المسلمين؟ تقتل الذّرِّيّة الطّاهرة وتزعم أ نّك مسلم؟ وا غوثاه، أين أولاد المهاجرين والأنصار؟ ألا ينتقمون من اللّعين ابن اللّعين؟ فغضب ابن زياد لعنه اللَّه وأمر بأخذه، وتخلّصه أشراف الأزد وهرب.</w:t>
      </w:r>
    </w:p>
    <w:p>
      <w:pPr>
        <w:pStyle w:val="BookText"/>
      </w:pPr>
      <w:r>
        <w:rPr>
          <w:rFonts w:ascii="Amiri" w:hAnsi="Amiri" w:eastAsia="Amiri" w:cs="Amiri"/>
          <w:lang w:bidi="ar-SA"/>
          <w:color w:val="111111"/>
          <w:sz w:val="28"/>
          <w:szCs w:val="28"/>
          <w:rtl/>
        </w:rPr>
        <w:t xml:space="preserve">المحلّي، الحدائق الورديّة، 2/ 124- 125</w:t>
      </w:r>
    </w:p>
    <w:p>
      <w:pPr>
        <w:pStyle w:val="BookText"/>
      </w:pPr>
      <w:r>
        <w:rPr>
          <w:rFonts w:ascii="Amiri" w:hAnsi="Amiri" w:eastAsia="Amiri" w:cs="Amiri"/>
          <w:lang w:bidi="ar-SA"/>
          <w:color w:val="111111"/>
          <w:sz w:val="28"/>
          <w:szCs w:val="28"/>
          <w:rtl/>
        </w:rPr>
        <w:t xml:space="preserve">قال ابن أبي الدّنيا: ثمّ جمع ابن زياد النّاس في المسجد، ثمّ خطب وقال: الحمد للَّه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قتل الكذّاب ابن الكذّاب حسين وشيعته، فقام إليه عبداللَّه بن عفيف الأزدي، وكان منقطعاً في المسجد [...] فقال: يا ابن مرجانة! الكذّاب ابن الكذّاب أنت وأبوك والّذي ولّاك، يا ابن مرجانة! أتقتلون أولاد النّبيِّين وتتكلّمون بكلام الفاسقين؟</w:t>
      </w:r>
    </w:p>
    <w:p>
      <w:pPr>
        <w:pStyle w:val="BookText"/>
      </w:pPr>
      <w:r>
        <w:rPr>
          <w:rFonts w:ascii="Amiri" w:hAnsi="Amiri" w:eastAsia="Amiri" w:cs="Amiri"/>
          <w:lang w:bidi="ar-SA"/>
          <w:color w:val="111111"/>
          <w:sz w:val="28"/>
          <w:szCs w:val="28"/>
          <w:rtl/>
        </w:rPr>
        <w:t xml:space="preserve">فقال ابن زياد: دونكم وإيّاه، فصاح عفيف بشعار الأزد، فثار إليه منهم سبعمائة رجل، فحملوه إلى داره.</w:t>
      </w:r>
    </w:p>
    <w:p>
      <w:pPr>
        <w:pStyle w:val="BookText"/>
      </w:pPr>
      <w:r>
        <w:rPr>
          <w:rFonts w:ascii="Amiri" w:hAnsi="Amiri" w:eastAsia="Amiri" w:cs="Amiri"/>
          <w:lang w:bidi="ar-SA"/>
          <w:color w:val="111111"/>
          <w:sz w:val="28"/>
          <w:szCs w:val="28"/>
          <w:rtl/>
        </w:rPr>
        <w:t xml:space="preserve">سبط ابن الجوزي، تذكرة الخواصّ،/ 259</w:t>
      </w:r>
    </w:p>
    <w:p>
      <w:pPr>
        <w:pStyle w:val="BookText"/>
      </w:pPr>
      <w:r>
        <w:rPr>
          <w:rFonts w:ascii="Amiri" w:hAnsi="Amiri" w:eastAsia="Amiri" w:cs="Amiri"/>
          <w:lang w:bidi="ar-SA"/>
          <w:color w:val="111111"/>
          <w:sz w:val="28"/>
          <w:szCs w:val="28"/>
          <w:rtl/>
        </w:rPr>
        <w:t xml:space="preserve">قال الرّاوي: ثمّ إنّ ابن زياد صعد المنبر </w:t>
      </w:r>
      <w:r>
        <w:rPr>
          <w:rStyle w:val="FootnoteReference"/>
        </w:rPr>
        <w:footnoteReference w:id="1199"/>
      </w:r>
      <w:r>
        <w:rPr>
          <w:rFonts w:ascii="Amiri" w:hAnsi="Amiri" w:eastAsia="Amiri" w:cs="Amiri"/>
          <w:lang w:bidi="ar-SA"/>
          <w:color w:val="111111"/>
          <w:sz w:val="28"/>
          <w:szCs w:val="28"/>
          <w:rtl/>
        </w:rPr>
        <w:t xml:space="preserve">، فحمد اللَّه وأثنى عليه، وقال في بعض كلامه:</w:t>
      </w:r>
    </w:p>
    <w:p>
      <w:pPr>
        <w:pStyle w:val="BookText"/>
      </w:pPr>
      <w:r>
        <w:rPr>
          <w:rFonts w:ascii="Amiri" w:hAnsi="Amiri" w:eastAsia="Amiri" w:cs="Amiri"/>
          <w:lang w:bidi="ar-SA"/>
          <w:color w:val="111111"/>
          <w:sz w:val="28"/>
          <w:szCs w:val="28"/>
          <w:rtl/>
        </w:rPr>
        <w:t xml:space="preserve">الحمد للَّه الّذي أظهر الحقّ وأهله، ونصر أمير المؤمنين وأشياعه، وقتل الكذّاب ابن الكذّاب </w:t>
      </w:r>
      <w:r>
        <w:rPr>
          <w:rStyle w:val="FootnoteReference"/>
        </w:rPr>
        <w:footnoteReference w:id="1200"/>
      </w:r>
      <w:r>
        <w:rPr>
          <w:rFonts w:ascii="Amiri" w:hAnsi="Amiri" w:eastAsia="Amiri" w:cs="Amiri"/>
          <w:lang w:bidi="ar-SA"/>
          <w:color w:val="111111"/>
          <w:sz w:val="28"/>
          <w:szCs w:val="28"/>
          <w:rtl/>
        </w:rPr>
        <w:t xml:space="preserve">، فما زاد على هذا الكلام شيئاً حتّى قام إليه عبداللَّه بن عفيف الأزديّ [...] فقال: </w:t>
      </w:r>
      <w:r>
        <w:rPr>
          <w:rStyle w:val="FootnoteReference"/>
        </w:rPr>
        <w:footnoteReference w:id="1201"/>
      </w:r>
      <w:r>
        <w:rPr>
          <w:rFonts w:ascii="Amiri" w:hAnsi="Amiri" w:eastAsia="Amiri" w:cs="Amiri"/>
          <w:lang w:bidi="ar-SA"/>
          <w:color w:val="111111"/>
          <w:sz w:val="28"/>
          <w:szCs w:val="28"/>
          <w:rtl/>
        </w:rPr>
        <w:t xml:space="preserve">يا ابن زياد </w:t>
      </w:r>
      <w:r>
        <w:rPr>
          <w:rStyle w:val="FootnoteReference"/>
        </w:rPr>
        <w:footnoteReference w:id="1202"/>
      </w:r>
      <w:r>
        <w:rPr>
          <w:rFonts w:ascii="Amiri" w:hAnsi="Amiri" w:eastAsia="Amiri" w:cs="Amiri"/>
          <w:lang w:bidi="ar-SA"/>
          <w:color w:val="111111"/>
          <w:sz w:val="28"/>
          <w:szCs w:val="28"/>
          <w:rtl/>
        </w:rPr>
        <w:t xml:space="preserve">! إنّ الكذّاب ابن الكذّاب أنت وأبوك ومَن استعملك وأبوه، يا عدوّ اللَّه! أتقتلون أبناء </w:t>
      </w:r>
      <w:r>
        <w:rPr>
          <w:rStyle w:val="FootnoteReference"/>
        </w:rPr>
        <w:footnoteReference w:id="1203"/>
      </w:r>
      <w:r>
        <w:rPr>
          <w:rFonts w:ascii="Amiri" w:hAnsi="Amiri" w:eastAsia="Amiri" w:cs="Amiri"/>
          <w:lang w:bidi="ar-SA"/>
          <w:color w:val="111111"/>
          <w:sz w:val="28"/>
          <w:szCs w:val="28"/>
          <w:rtl/>
        </w:rPr>
        <w:t xml:space="preserve">النّبيِّين وتتكلّمون بهذا الكلام على منابر المؤمنين؟</w:t>
      </w:r>
    </w:p>
    <w:p>
      <w:pPr>
        <w:pStyle w:val="BookText"/>
      </w:pPr>
      <w:r>
        <w:rPr>
          <w:rFonts w:ascii="Amiri" w:hAnsi="Amiri" w:eastAsia="Amiri" w:cs="Amiri"/>
          <w:lang w:bidi="ar-SA"/>
          <w:color w:val="111111"/>
          <w:sz w:val="28"/>
          <w:szCs w:val="28"/>
          <w:rtl/>
        </w:rPr>
        <w:t xml:space="preserve">قال الرّاوي: فغضب ابن زياد وقال: مَنْ هذا المتكلِّم؟ فقال: أنا المتكلِّم يا عدوّ اللَّه، أتقتل </w:t>
      </w:r>
      <w:r>
        <w:rPr>
          <w:rStyle w:val="FootnoteReference"/>
        </w:rPr>
        <w:footnoteReference w:id="1204"/>
      </w:r>
      <w:r>
        <w:rPr>
          <w:rFonts w:ascii="Amiri" w:hAnsi="Amiri" w:eastAsia="Amiri" w:cs="Amiri"/>
          <w:lang w:bidi="ar-SA"/>
          <w:color w:val="111111"/>
          <w:sz w:val="28"/>
          <w:szCs w:val="28"/>
          <w:rtl/>
        </w:rPr>
        <w:t xml:space="preserve">الذّرِّيّة الطّاهرة الّتي قد </w:t>
      </w:r>
      <w:r>
        <w:rPr>
          <w:rStyle w:val="FootnoteReference"/>
        </w:rPr>
        <w:footnoteReference w:id="1205"/>
      </w:r>
      <w:r>
        <w:rPr>
          <w:rFonts w:ascii="Amiri" w:hAnsi="Amiri" w:eastAsia="Amiri" w:cs="Amiri"/>
          <w:lang w:bidi="ar-SA"/>
          <w:color w:val="111111"/>
          <w:sz w:val="28"/>
          <w:szCs w:val="28"/>
          <w:rtl/>
        </w:rPr>
        <w:t xml:space="preserve">أذهب اللَّه عنها </w:t>
      </w:r>
      <w:r>
        <w:rPr>
          <w:rStyle w:val="FootnoteReference"/>
        </w:rPr>
        <w:footnoteReference w:id="1206"/>
      </w:r>
      <w:r>
        <w:rPr>
          <w:rFonts w:ascii="Amiri" w:hAnsi="Amiri" w:eastAsia="Amiri" w:cs="Amiri"/>
          <w:lang w:bidi="ar-SA"/>
          <w:color w:val="111111"/>
          <w:sz w:val="28"/>
          <w:szCs w:val="28"/>
          <w:rtl/>
        </w:rPr>
        <w:t xml:space="preserve">الرِّجس </w:t>
      </w:r>
      <w:r>
        <w:rPr>
          <w:rStyle w:val="FootnoteReference"/>
        </w:rPr>
        <w:footnoteReference w:id="1207"/>
      </w:r>
      <w:r>
        <w:rPr>
          <w:rFonts w:ascii="Amiri" w:hAnsi="Amiri" w:eastAsia="Amiri" w:cs="Amiri"/>
          <w:lang w:bidi="ar-SA"/>
          <w:color w:val="111111"/>
          <w:sz w:val="28"/>
          <w:szCs w:val="28"/>
          <w:rtl/>
        </w:rPr>
        <w:t xml:space="preserve">وتزعم أ نّك على دين الإسلام؟ وا غوثاه! أين أولاد </w:t>
      </w:r>
      <w:r>
        <w:rPr>
          <w:rStyle w:val="FootnoteReference"/>
        </w:rPr>
        <w:footnoteReference w:id="1208"/>
      </w:r>
      <w:r>
        <w:rPr>
          <w:rFonts w:ascii="Amiri" w:hAnsi="Amiri" w:eastAsia="Amiri" w:cs="Amiri"/>
          <w:lang w:bidi="ar-SA"/>
          <w:color w:val="111111"/>
          <w:sz w:val="28"/>
          <w:szCs w:val="28"/>
          <w:rtl/>
        </w:rPr>
        <w:t xml:space="preserve">المهاجرين والأنصار؟ </w:t>
      </w:r>
      <w:r>
        <w:rPr>
          <w:rStyle w:val="FootnoteReference"/>
        </w:rPr>
        <w:footnoteReference w:id="1209"/>
      </w:r>
      <w:r>
        <w:rPr>
          <w:rFonts w:ascii="Amiri" w:hAnsi="Amiri" w:eastAsia="Amiri" w:cs="Amiri"/>
          <w:lang w:bidi="ar-SA"/>
          <w:color w:val="111111"/>
          <w:sz w:val="28"/>
          <w:szCs w:val="28"/>
          <w:rtl/>
        </w:rPr>
        <w:t xml:space="preserve">لاينتقمون </w:t>
      </w:r>
      <w:r>
        <w:rPr>
          <w:rStyle w:val="FootnoteReference"/>
        </w:rPr>
        <w:footnoteReference w:id="1210"/>
      </w:r>
      <w:r>
        <w:rPr>
          <w:rFonts w:ascii="Amiri" w:hAnsi="Amiri" w:eastAsia="Amiri" w:cs="Amiri"/>
          <w:lang w:bidi="ar-SA"/>
          <w:color w:val="111111"/>
          <w:sz w:val="28"/>
          <w:szCs w:val="28"/>
          <w:rtl/>
        </w:rPr>
        <w:t xml:space="preserve">من طاغيته </w:t>
      </w:r>
      <w:r>
        <w:rPr>
          <w:rStyle w:val="FootnoteReference"/>
        </w:rPr>
        <w:footnoteReference w:id="1211"/>
      </w:r>
      <w:r>
        <w:rPr>
          <w:rFonts w:ascii="Amiri" w:hAnsi="Amiri" w:eastAsia="Amiri" w:cs="Amiri"/>
          <w:lang w:bidi="ar-SA"/>
          <w:color w:val="111111"/>
          <w:sz w:val="28"/>
          <w:szCs w:val="28"/>
          <w:rtl/>
        </w:rPr>
        <w:t xml:space="preserve">اللّعين ابن اللّعين على لسان رسول ربّ العالمين.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فازداد </w:t>
      </w:r>
      <w:r>
        <w:rPr>
          <w:rStyle w:val="FootnoteReference"/>
        </w:rPr>
        <w:footnoteReference w:id="1212"/>
      </w:r>
      <w:r>
        <w:rPr>
          <w:rFonts w:ascii="Amiri" w:hAnsi="Amiri" w:eastAsia="Amiri" w:cs="Amiri"/>
          <w:lang w:bidi="ar-SA"/>
          <w:color w:val="111111"/>
          <w:sz w:val="28"/>
          <w:szCs w:val="28"/>
          <w:rtl/>
        </w:rPr>
        <w:t xml:space="preserve">غضب ابن زياد </w:t>
      </w:r>
      <w:r>
        <w:rPr>
          <w:rStyle w:val="FootnoteReference"/>
        </w:rPr>
        <w:footnoteReference w:id="1213"/>
      </w:r>
      <w:r>
        <w:rPr>
          <w:rFonts w:ascii="Amiri" w:hAnsi="Amiri" w:eastAsia="Amiri" w:cs="Amiri"/>
          <w:lang w:bidi="ar-SA"/>
          <w:color w:val="111111"/>
          <w:sz w:val="28"/>
          <w:szCs w:val="28"/>
          <w:rtl/>
        </w:rPr>
        <w:t xml:space="preserve">حتّى انتفخت أوداجه، وقال: عليَّ به، فتبادرت </w:t>
      </w:r>
      <w:r>
        <w:rPr>
          <w:rStyle w:val="FootnoteReference"/>
        </w:rPr>
        <w:footnoteReference w:id="1214"/>
      </w:r>
      <w:r>
        <w:rPr>
          <w:rFonts w:ascii="Amiri" w:hAnsi="Amiri" w:eastAsia="Amiri" w:cs="Amiri"/>
          <w:lang w:bidi="ar-SA"/>
          <w:color w:val="111111"/>
          <w:sz w:val="28"/>
          <w:szCs w:val="28"/>
          <w:rtl/>
        </w:rPr>
        <w:t xml:space="preserve">إليه </w:t>
      </w:r>
      <w:r>
        <w:rPr>
          <w:rStyle w:val="FootnoteReference"/>
        </w:rPr>
        <w:footnoteReference w:id="1215"/>
      </w:r>
      <w:r>
        <w:rPr>
          <w:rFonts w:ascii="Amiri" w:hAnsi="Amiri" w:eastAsia="Amiri" w:cs="Amiri"/>
          <w:lang w:bidi="ar-SA"/>
          <w:color w:val="111111"/>
          <w:sz w:val="28"/>
          <w:szCs w:val="28"/>
          <w:rtl/>
        </w:rPr>
        <w:t xml:space="preserve">الجلاوزة من كلِّ ناحية ليأخذوه، فقامت الأشراف من الأزد من بني عمّه </w:t>
      </w:r>
      <w:r>
        <w:rPr>
          <w:rStyle w:val="FootnoteReference"/>
        </w:rPr>
        <w:footnoteReference w:id="1216"/>
      </w:r>
      <w:r>
        <w:rPr>
          <w:rFonts w:ascii="Amiri" w:hAnsi="Amiri" w:eastAsia="Amiri" w:cs="Amiri"/>
          <w:lang w:bidi="ar-SA"/>
          <w:color w:val="111111"/>
          <w:sz w:val="28"/>
          <w:szCs w:val="28"/>
          <w:rtl/>
        </w:rPr>
        <w:t xml:space="preserve">فخلّصوه من أيدي الجلاوزة وأخرجوه من باب المسجد وانطلقوا به إلى منزله. </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همين كه اين سخن بگفت، پيش از آن كه جمله ديگرى ادا كند، عبداللَّه بن عفيف ازدى برخواست. و اين بزرگوار از بهترين افراد شيعه و زهاد بود. و ديده چپ او در جنگ جمل از دست رفته بود و ديده راستش به روز صفين. و همواره ملازم مسجد بود و همه روز را تا شب در مسجد به نماز مشغول بود. گفت: «اى پسر زياد! دروغگو پسر دروغگو تو هستى و پدرت و كسى كه تو را بر ما فرماندار كرده و پدرش. اى دشمن خدا! فرزندان پيغمبران را مى كشيد و بر فراز منبرهاى مؤمنين چنين سخن مى رانيد؟»</w:t>
      </w:r>
    </w:p>
    <w:p>
      <w:pPr>
        <w:pStyle w:val="BookText"/>
      </w:pPr>
      <w:r>
        <w:rPr>
          <w:rFonts w:ascii="IRNazanin" w:hAnsi="IRNazanin" w:eastAsia="IRNazanin" w:cs="IRNazanin"/>
          <w:lang w:bidi="fa-IR"/>
          <w:color w:val="111111"/>
          <w:sz w:val="28"/>
          <w:szCs w:val="28"/>
          <w:rtl/>
        </w:rPr>
        <w:t xml:space="preserve">راوى گفت: ابن زياد در خشم شد و گفت: «اين سخنگو كيست؟»</w:t>
      </w:r>
    </w:p>
    <w:p>
      <w:pPr>
        <w:pStyle w:val="BookText"/>
      </w:pPr>
      <w:r>
        <w:rPr>
          <w:rFonts w:ascii="IRNazanin" w:hAnsi="IRNazanin" w:eastAsia="IRNazanin" w:cs="IRNazanin"/>
          <w:lang w:bidi="fa-IR"/>
          <w:color w:val="111111"/>
          <w:sz w:val="28"/>
          <w:szCs w:val="28"/>
          <w:rtl/>
        </w:rPr>
        <w:t xml:space="preserve">عبداللَّه گفت: «منم اى دشمن خدا! خاندان پاكى را كه خداوند از آنان پليدى را بركنار فرموده مى كشى و گمان مى كنى كه مسلمانى؟ اى واى، كجايند مهاجرين و انصار كه از امير سركش تو كه خود و پدرش به زبان محمد پيغمبر پروردگار جهانيان ملعون است، انتقام بگيرند.»</w:t>
      </w:r>
    </w:p>
    <w:p>
      <w:pPr>
        <w:pStyle w:val="BookText"/>
      </w:pPr>
      <w:r>
        <w:rPr>
          <w:rFonts w:ascii="IRNazanin" w:hAnsi="IRNazanin" w:eastAsia="IRNazanin" w:cs="IRNazanin"/>
          <w:lang w:bidi="fa-IR"/>
          <w:color w:val="111111"/>
          <w:sz w:val="28"/>
          <w:szCs w:val="28"/>
          <w:rtl/>
        </w:rPr>
        <w:t xml:space="preserve">راوى گفت: خشم ابن زياد فزون تر شد، تا آن جا كه رگ هاى گردنش پر از خون گرديد و گفت: «اين مرد را نزد من بياوريد.»</w:t>
      </w:r>
    </w:p>
    <w:p>
      <w:pPr>
        <w:pStyle w:val="BookText"/>
      </w:pPr>
      <w:r>
        <w:rPr>
          <w:rFonts w:ascii="IRNazanin" w:hAnsi="IRNazanin" w:eastAsia="IRNazanin" w:cs="IRNazanin"/>
          <w:lang w:bidi="fa-IR"/>
          <w:color w:val="111111"/>
          <w:sz w:val="28"/>
          <w:szCs w:val="28"/>
          <w:rtl/>
        </w:rPr>
        <w:t xml:space="preserve">پيش خدمتان از هر طرف پيش دويدند تا او را بگيرند. اشراف قبيله ازد كه پسر عمويش بودند، به پا خواستند و او را از دست فرّاشان گرفتند و از درِ مسجد بيرونش بردند و به خانه اش رساندند.</w:t>
      </w:r>
    </w:p>
    <w:p>
      <w:pPr>
        <w:pStyle w:val="BookText"/>
      </w:pPr>
      <w:r>
        <w:rPr>
          <w:rFonts w:ascii="IRNazanin" w:hAnsi="IRNazanin" w:eastAsia="IRNazanin" w:cs="IRNazanin"/>
          <w:lang w:bidi="fa-IR"/>
          <w:color w:val="111111"/>
          <w:sz w:val="28"/>
          <w:szCs w:val="28"/>
          <w:rtl/>
        </w:rPr>
        <w:t xml:space="preserve">فهرى، ترجمه لهوف،/ 164- 165</w:t>
      </w:r>
    </w:p>
    <w:p>
      <w:pPr>
        <w:pStyle w:val="BookText"/>
      </w:pPr>
      <w:r>
        <w:rPr>
          <w:rFonts w:ascii="Amiri" w:hAnsi="Amiri" w:eastAsia="Amiri" w:cs="Amiri"/>
          <w:lang w:bidi="ar-SA"/>
          <w:color w:val="111111"/>
          <w:sz w:val="28"/>
          <w:szCs w:val="28"/>
          <w:rtl/>
        </w:rPr>
        <w:t xml:space="preserve">ابن طاوس، اللّهوف،/ 164- 165/ عنه: المجلسي، البحار، 45/ 119؛ البحراني، العوالم، 17/ 386- 387؛ البهبهاني، الدّمعة السّاكبة، 5/ 54- 55؛ الدّربندي، أسرار الشّهادة،/ 479؛ القمّي، نفس المهموم،/ 410- 411؛ القزويني، تظلّم الزّهراء،/ 253- 254؛ المازندراني، معالي السّبطين، 2/ 117؛ الميانجي، العيون العبرى،/ 240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 ابن زياد، فنودي: الصّلاة جامعة، فاجتمع النّاس، فصعد المنبر، فذكر ما فتح اللَّه عليه من قتل الحسين الّذي أراد أن يسلبهم الملك ويفرّق الكلمة عليهم، فقام إليه عبداللَّه بن عفيف الأزديّ، فقال: ويحك يا ابن زياد! تقتلون أولاد النّبيِّين وتتكلّمون بكلام الصِّدِّيقين؟ فأمر به ابن زياد، فقُتل وصُلب. </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و چون سخن ابن زياد به اين جا رسيد، از كبار شيعه پيرى كه او را عبداللَّه بن عفيف الازدى مى گفتند و يك چشم وى در جنگ جمل و ديگر در حرب ديگر كور شده بود، گفت: «اى پسر مرجانه! كذاب تويى و پدر تو و آن كس كه تو را امارت داده بر سر مسلمانان گماشته، اى دشمن خدا! اولاد انبيا را مى كشى و در شأن ايشان بر منابر مسلمانان اين نوع سخنان مى گويى؟»</w:t>
      </w:r>
    </w:p>
    <w:p>
      <w:pPr>
        <w:pStyle w:val="BookText"/>
      </w:pPr>
      <w:r>
        <w:rPr>
          <w:rFonts w:ascii="IRNazanin" w:hAnsi="IRNazanin" w:eastAsia="IRNazanin" w:cs="IRNazanin"/>
          <w:lang w:bidi="fa-IR"/>
          <w:color w:val="111111"/>
          <w:sz w:val="28"/>
          <w:szCs w:val="28"/>
          <w:rtl/>
        </w:rPr>
        <w:t xml:space="preserve">ابن زياد در غضب رفت و گفت: «من المتكلّم؟»</w:t>
      </w:r>
    </w:p>
    <w:p>
      <w:pPr>
        <w:pStyle w:val="BookText"/>
      </w:pPr>
      <w:r>
        <w:rPr>
          <w:rFonts w:ascii="Amiri" w:hAnsi="Amiri" w:eastAsia="Amiri" w:cs="Amiri"/>
          <w:lang w:bidi="ar-SA"/>
          <w:color w:val="111111"/>
          <w:sz w:val="28"/>
          <w:szCs w:val="28"/>
          <w:rtl/>
        </w:rPr>
        <w:t xml:space="preserve">عبداللَّه جواب داد كه: «أنا، أتقتل الذّرّيّة الطّاهرة وتزعم أ نّك على دين الإسلام؟ أين أولاد المهاجرين والأنصار من طاغيتك اللّعين ابن اللّعين على لسان محمّد نبيّ ربّ العالمين صلى الله عليه و آله و سلم.»</w:t>
      </w:r>
    </w:p>
    <w:p>
      <w:pPr>
        <w:pStyle w:val="BookText"/>
      </w:pPr>
      <w:r>
        <w:rPr>
          <w:rFonts w:ascii="IRNazanin" w:hAnsi="IRNazanin" w:eastAsia="IRNazanin" w:cs="IRNazanin"/>
          <w:lang w:bidi="fa-IR"/>
          <w:color w:val="111111"/>
          <w:sz w:val="28"/>
          <w:szCs w:val="28"/>
          <w:rtl/>
        </w:rPr>
        <w:t xml:space="preserve">از اين سخن غضب ابن زياد زياده شده، به اخذ و حبس وى اشارت كرد. و طايفه اى از اعوانان عبداللَّه ابن عفيف را بگرفتند. و جمعى از قبيله ازد و پسران عم عبداللَّه او را از چنگ آن ظالمان خلاص كرده، به منزلش رسانيدند.</w:t>
      </w:r>
    </w:p>
    <w:p>
      <w:pPr>
        <w:pStyle w:val="BookText"/>
      </w:pPr>
      <w:r>
        <w:rPr>
          <w:rFonts w:ascii="Amiri" w:hAnsi="Amiri" w:eastAsia="Amiri" w:cs="Amiri"/>
          <w:lang w:bidi="ar-SA"/>
          <w:color w:val="111111"/>
          <w:sz w:val="28"/>
          <w:szCs w:val="28"/>
          <w:rtl/>
        </w:rPr>
        <w:t xml:space="preserve">ميرخواند، روضة الصفا، 3/ 174</w:t>
      </w:r>
    </w:p>
    <w:p>
      <w:pPr>
        <w:pStyle w:val="BookText"/>
      </w:pPr>
      <w:r>
        <w:rPr>
          <w:rFonts w:ascii="IRNazanin" w:hAnsi="IRNazanin" w:eastAsia="IRNazanin" w:cs="IRNazanin"/>
          <w:lang w:bidi="fa-IR"/>
          <w:color w:val="111111"/>
          <w:sz w:val="28"/>
          <w:szCs w:val="28"/>
          <w:rtl/>
        </w:rPr>
        <w:t xml:space="preserve">در بسيارى از كتب معتبر به اقلام صحت اثر مرقوم گشته كه بعد از وصول عمر بداختر به كوفه، عبيداللَّه بن زياد مردم را به مسجد جامع حاضر ساخته به منبر برآمد و گفت: «الحمد للَّه الّذي أظهر الحقّ وأهله ونصر امير المؤمنين يزيد وحزبه وقتل الكذّاب ابن الكذّاب وشيعته.»</w:t>
      </w:r>
    </w:p>
    <w:p>
      <w:pPr>
        <w:pStyle w:val="BookText"/>
      </w:pPr>
      <w:r>
        <w:rPr>
          <w:rFonts w:ascii="IRNazanin" w:hAnsi="IRNazanin" w:eastAsia="IRNazanin" w:cs="IRNazanin"/>
          <w:lang w:bidi="fa-IR"/>
          <w:color w:val="111111"/>
          <w:sz w:val="28"/>
          <w:szCs w:val="28"/>
          <w:rtl/>
        </w:rPr>
        <w:t xml:space="preserve">و سخن آن ملعون چون بدين جا رسيد، پيرى از كبار اصحاب حيدر كرار كه او را عبداللَّه بن عفيف ازدى مى گفتند و يك چشمش در جنگ جمل و ديگرى در حرب صفين نابينا شده بود، برپاى خواست و گفت: «اى ولد مرجانه! كذاب و پسر كذاب تويى و پدر تو و آن كس كه تو را امارت داده و بر مسلمانان مسلط گردانيده، اى دشمن خداى! اولاد انبيا را مى كشى و در شأن ايشان بر منابر مؤمنان اين نوع سخنان مى گويى؟»</w:t>
      </w:r>
    </w:p>
    <w:p>
      <w:pPr>
        <w:pStyle w:val="BookText"/>
      </w:pPr>
      <w:r>
        <w:rPr>
          <w:rFonts w:ascii="IRNazanin" w:hAnsi="IRNazanin" w:eastAsia="IRNazanin" w:cs="IRNazanin"/>
          <w:lang w:bidi="fa-IR"/>
          <w:color w:val="111111"/>
          <w:sz w:val="28"/>
          <w:szCs w:val="28"/>
          <w:rtl/>
        </w:rPr>
        <w:t xml:space="preserve">و غضب بر ابن زياد غالب شده، پرسيد كه: «اين كيست؟»</w:t>
      </w:r>
    </w:p>
    <w:p>
      <w:pPr>
        <w:pStyle w:val="BookText"/>
      </w:pPr>
      <w:r>
        <w:rPr>
          <w:rFonts w:ascii="IRNazanin" w:hAnsi="IRNazanin" w:eastAsia="IRNazanin" w:cs="IRNazanin"/>
          <w:lang w:bidi="fa-IR"/>
          <w:color w:val="111111"/>
          <w:sz w:val="28"/>
          <w:szCs w:val="28"/>
          <w:rtl/>
        </w:rPr>
        <w:t xml:space="preserve">و عبداللَّه رحمه الله خود در مقام جواب آمده گفت: «أنا يا عدوّ اللَّه، أتقتل الذّرِّيّة الطّاهرة وتزعم أ نّك على دين الإسلام؟»</w:t>
      </w:r>
    </w:p>
    <w:p>
      <w:pPr>
        <w:pStyle w:val="BookText"/>
      </w:pPr>
      <w:r>
        <w:rPr>
          <w:rFonts w:ascii="IRNazanin" w:hAnsi="IRNazanin" w:eastAsia="IRNazanin" w:cs="IRNazanin"/>
          <w:lang w:bidi="fa-IR"/>
          <w:color w:val="111111"/>
          <w:sz w:val="28"/>
          <w:szCs w:val="28"/>
          <w:rtl/>
        </w:rPr>
        <w:t xml:space="preserve">و خشم آن لعين زياده شده، به اخذ عبداللَّه فرمان داد. و طايفه اى از عوانان در آن مسلمان آويخته سادات قبيله ازد هجوم نمودند و او را از چنگ ايشان خلاص كرده، به منزلش بردند.</w:t>
      </w:r>
    </w:p>
    <w:p>
      <w:pPr>
        <w:pStyle w:val="BookText"/>
      </w:pPr>
      <w:r>
        <w:rPr>
          <w:rFonts w:ascii="Amiri" w:hAnsi="Amiri" w:eastAsia="Amiri" w:cs="Amiri"/>
          <w:lang w:bidi="ar-SA"/>
          <w:color w:val="111111"/>
          <w:sz w:val="28"/>
          <w:szCs w:val="28"/>
          <w:rtl/>
        </w:rPr>
        <w:t xml:space="preserve">خواندامير، حبيب السير، 2/ 59</w:t>
      </w:r>
    </w:p>
    <w:p>
      <w:pPr>
        <w:pStyle w:val="BookText"/>
      </w:pPr>
      <w:r>
        <w:rPr>
          <w:rFonts w:ascii="Amiri" w:hAnsi="Amiri" w:eastAsia="Amiri" w:cs="Amiri"/>
          <w:lang w:bidi="ar-SA"/>
          <w:color w:val="111111"/>
          <w:sz w:val="28"/>
          <w:szCs w:val="28"/>
          <w:rtl/>
        </w:rPr>
        <w:t xml:space="preserve">ابن كثير، البداية والنّهاية، 8/ 191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رحمه الله: فلمّا أصبح ابن زياد (لعنه اللَّه) جمع النّاس في المسجد ورقى المنبر وجعل يسبّ عليّاً عليه السلام والحسن عليه السلام والحسين عليه السلام، فقام إليه عبداللَّه بن عفيف الأزديّ رحمه الله [...] فقال له: صه! فضّ اللَّه فاك ولعن جدّك وأباك، وعذّبك وأخزاك، وجعل النّار مثواك، ما كفاك قتل الحسين عليه السلام عن سبّهم على المنابر، ولقد سمعت رسول اللَّه صلى الله عليه و آله يقول: مَنْ سبّ عليّاً فقد سبّني، ومَنْ سبّني فقد سبّ اللَّه، ومَنْ سبّ اللَّه أكبّه اللَّه على منخريه في النّار </w:t>
      </w:r>
      <w:r>
        <w:rPr>
          <w:rStyle w:val="FootnoteReference"/>
        </w:rPr>
        <w:footnoteReference w:id="1219"/>
      </w:r>
      <w:r>
        <w:rPr>
          <w:rFonts w:ascii="Amiri" w:hAnsi="Amiri" w:eastAsia="Amiri" w:cs="Amiri"/>
          <w:lang w:bidi="ar-SA"/>
          <w:color w:val="111111"/>
          <w:sz w:val="28"/>
          <w:szCs w:val="28"/>
          <w:rtl/>
        </w:rPr>
        <w:t xml:space="preserve">، فأمر ابن زياد (لعنه اللَّه) بضرب عنقه، فمنع عنه قومه وحملوه إلى منزله.</w:t>
      </w:r>
    </w:p>
    <w:p>
      <w:pPr>
        <w:pStyle w:val="BookText"/>
      </w:pPr>
      <w:r>
        <w:rPr>
          <w:rFonts w:ascii="Amiri" w:hAnsi="Amiri" w:eastAsia="Amiri" w:cs="Amiri"/>
          <w:lang w:bidi="ar-SA"/>
          <w:color w:val="111111"/>
          <w:sz w:val="28"/>
          <w:szCs w:val="28"/>
          <w:rtl/>
        </w:rPr>
        <w:t xml:space="preserve">مقتل أبي مخنف (المشهور)،/ 106- 107/ عنه: الزّنجاني، وسيلة الدّارين،/ 221</w:t>
      </w:r>
    </w:p>
    <w:p>
      <w:pPr>
        <w:pStyle w:val="BookText"/>
      </w:pPr>
      <w:r>
        <w:rPr>
          <w:rFonts w:ascii="Amiri" w:hAnsi="Amiri" w:eastAsia="Amiri" w:cs="Amiri"/>
          <w:lang w:bidi="ar-SA"/>
          <w:color w:val="111111"/>
          <w:sz w:val="28"/>
          <w:szCs w:val="28"/>
          <w:rtl/>
        </w:rPr>
        <w:t xml:space="preserve">ثمّ قام [عبيداللَّه] من مجلسه وخرج من القصر وجاء المسجد وصعد المنبر وقال: الحمد للَّه الّذي أظهر الحقّ وأهله، ونصر الأمير يزيد بن معاوية وحزبه، وقتل الكذّاب ابن الكذّاب وشيعته، فقام إليه عبداللَّه بن عفيف الأزديّ- وكان من شيعة عليّ عليه السلام- وقال بأعلى صوته: يا عدوّ اللَّه! الكذّاب أنت وأبوك والّذي ولّاك وأبوه، يا ابن مرجانة! تقتل أولاد الأنبياء وتقوم مقام الصّدّيقين الأتقياء؟! قال ابن زياد: عليَّ به، فأخذته الجلاوزة، فنادى: معاشر الأزد، فاجتمع منهم جمع كثير، فانتزعوه من أيديهم. </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در اين حال عبداللَّه بن عفيف ازدى كه از شيعيان امير المؤمنين عليه السلام بود [...] و پيوسته در مسجد مشغول عبادت بود برخاست و گفت: «اى پسر مرجانه! كذاب پسر كذاب تويى و پدر تو و آن كسى كه تو را والى كرده است و پدر او. اى دشمن خدا! فرزندان پيغمبران را مى كشيد و بر منابر مسلمانان بالا مى رويد و اين سخنان مى گوييد؟»</w:t>
      </w:r>
    </w:p>
    <w:p>
      <w:pPr>
        <w:pStyle w:val="BookText"/>
      </w:pPr>
      <w:r>
        <w:rPr>
          <w:rFonts w:ascii="IRNazanin" w:hAnsi="IRNazanin" w:eastAsia="IRNazanin" w:cs="IRNazanin"/>
          <w:lang w:bidi="fa-IR"/>
          <w:color w:val="111111"/>
          <w:sz w:val="28"/>
          <w:szCs w:val="28"/>
          <w:rtl/>
        </w:rPr>
        <w:t xml:space="preserve">پسر زياد در غضب شد و گفت: «كه بود كه اين سخن گفت؟»</w:t>
      </w:r>
    </w:p>
    <w:p>
      <w:pPr>
        <w:pStyle w:val="BookText"/>
      </w:pPr>
      <w:r>
        <w:rPr>
          <w:rFonts w:ascii="IRNazanin" w:hAnsi="IRNazanin" w:eastAsia="IRNazanin" w:cs="IRNazanin"/>
          <w:lang w:bidi="fa-IR"/>
          <w:color w:val="111111"/>
          <w:sz w:val="28"/>
          <w:szCs w:val="28"/>
          <w:rtl/>
        </w:rPr>
        <w:t xml:space="preserve">ابن عفيف گفت: «من بودم اى دشمن خدا، تو مى كشى ذريه طاهره حضرت رسالت را كه خدا آيه تطهير را در شأن ايشان فرستاده است و دعوى مسلمانى مى كنى؟! وا غوثاه، كجايند اولاد مهاجران و انصار كه انتقام نمى كشند از طاغى لعين پسر لعين يزيد پليد، كه حضرت رسالت مكرر او و پدرش را لعنت كرد.»</w:t>
      </w:r>
    </w:p>
    <w:p>
      <w:pPr>
        <w:pStyle w:val="BookText"/>
      </w:pPr>
      <w:r>
        <w:rPr>
          <w:rFonts w:ascii="IRNazanin" w:hAnsi="IRNazanin" w:eastAsia="IRNazanin" w:cs="IRNazanin"/>
          <w:lang w:bidi="fa-IR"/>
          <w:color w:val="111111"/>
          <w:sz w:val="28"/>
          <w:szCs w:val="28"/>
          <w:rtl/>
        </w:rPr>
        <w:t xml:space="preserve">پس آتش غضب آن لعين مشتعل شد و رگ هاى گردنش پر شد و گفت: «بياوريد او را به نزديك من.»</w:t>
      </w:r>
    </w:p>
    <w:p>
      <w:pPr>
        <w:pStyle w:val="BookText"/>
      </w:pPr>
      <w:r>
        <w:rPr>
          <w:rFonts w:ascii="IRNazanin" w:hAnsi="IRNazanin" w:eastAsia="IRNazanin" w:cs="IRNazanin"/>
          <w:lang w:bidi="fa-IR"/>
          <w:color w:val="111111"/>
          <w:sz w:val="28"/>
          <w:szCs w:val="28"/>
          <w:rtl/>
        </w:rPr>
        <w:t xml:space="preserve">يساولان از هر طرف دويدند و او را گرفتند. پسر عموهاى او كه اشراف قبيله ازد بودند او را از دست يساولان گرفتند، از مسجد بيرون بردند و به خانه او رساندند.</w:t>
      </w:r>
    </w:p>
    <w:p>
      <w:pPr>
        <w:pStyle w:val="BookText"/>
      </w:pPr>
      <w:r>
        <w:rPr>
          <w:rFonts w:ascii="Amiri" w:hAnsi="Amiri" w:eastAsia="Amiri" w:cs="Amiri"/>
          <w:lang w:bidi="ar-SA"/>
          <w:color w:val="111111"/>
          <w:sz w:val="28"/>
          <w:szCs w:val="28"/>
          <w:rtl/>
        </w:rPr>
        <w:t xml:space="preserve">مجلسى، جلاء العيون،/ 720- 721</w:t>
      </w:r>
    </w:p>
    <w:p>
      <w:pPr>
        <w:pStyle w:val="BookText"/>
      </w:pPr>
      <w:r>
        <w:rPr>
          <w:rFonts w:ascii="IRNazanin" w:hAnsi="IRNazanin" w:eastAsia="IRNazanin" w:cs="IRNazanin"/>
          <w:lang w:bidi="fa-IR"/>
          <w:color w:val="111111"/>
          <w:sz w:val="28"/>
          <w:szCs w:val="28"/>
          <w:rtl/>
        </w:rPr>
        <w:t xml:space="preserve">اما از آن سوى چون ابن زياد، على بن الحسين و اهل بيت را از نزد خود بيرون فرستاد، خويشتن به مسجد جامع آمد و بر منبر صعود داد و كلمه اى چند در حمد و سپاس خداى قرائت كرد. آن گاه گفت: «الحمد للَّه الّذي أظهر الحقّ ونصر أمير المؤمنين وأشياعه وقتل الكذّاب ابن الكذّاب.»</w:t>
      </w:r>
    </w:p>
    <w:p>
      <w:pPr>
        <w:pStyle w:val="BookText"/>
      </w:pPr>
      <w:r>
        <w:rPr>
          <w:rFonts w:ascii="IRNazanin" w:hAnsi="IRNazanin" w:eastAsia="IRNazanin" w:cs="IRNazanin"/>
          <w:lang w:bidi="fa-IR"/>
          <w:color w:val="111111"/>
          <w:sz w:val="28"/>
          <w:szCs w:val="28"/>
          <w:rtl/>
        </w:rPr>
        <w:t xml:space="preserve">يعنى: «سپاس خداوندى را كه ظاهر ساخت كلمه حق را و نصرت داد امير المؤمنين يزيدبن معاويه را و شيعيان او را و كشت دروغگوى پسر دروغگوى را؛ يعنى حسين بن على بن ابى طالب را.»</w:t>
      </w:r>
    </w:p>
    <w:p>
      <w:pPr>
        <w:pStyle w:val="BookText"/>
      </w:pPr>
      <w:r>
        <w:rPr>
          <w:rFonts w:ascii="IRNazanin" w:hAnsi="IRNazanin" w:eastAsia="IRNazanin" w:cs="IRNazanin"/>
          <w:lang w:bidi="fa-IR"/>
          <w:color w:val="111111"/>
          <w:sz w:val="28"/>
          <w:szCs w:val="28"/>
          <w:rtl/>
        </w:rPr>
        <w:t xml:space="preserve">چون سخن بدين جا آورد، عبداللَّه بن عفيف ازدى سخن در دهان او بشكست 1.</w:t>
      </w:r>
    </w:p>
    <w:p>
      <w:pPr>
        <w:pStyle w:val="BookText"/>
      </w:pPr>
      <w:r>
        <w:rPr>
          <w:rFonts w:ascii="IRNazanin" w:hAnsi="IRNazanin" w:eastAsia="IRNazanin" w:cs="IRNazanin"/>
          <w:lang w:bidi="fa-IR"/>
          <w:color w:val="111111"/>
          <w:sz w:val="28"/>
          <w:szCs w:val="28"/>
          <w:rtl/>
        </w:rPr>
        <w:t xml:space="preserve">بالجمله، چون عبداللَّه عفيف كلمات ابن زياد را اصغا نمود، بانگ بر او زد:</w:t>
      </w:r>
    </w:p>
    <w:p>
      <w:pPr>
        <w:pStyle w:val="BookText"/>
      </w:pPr>
      <w:r>
        <w:rPr>
          <w:rFonts w:ascii="Amiri" w:hAnsi="Amiri" w:eastAsia="Amiri" w:cs="Amiri"/>
          <w:lang w:bidi="ar-SA"/>
          <w:color w:val="111111"/>
          <w:sz w:val="28"/>
          <w:szCs w:val="28"/>
          <w:rtl/>
        </w:rPr>
        <w:t xml:space="preserve">فقال: «يا ابن مرجانة! إنّ الكذّاب ابن الكذّاب أنت وأبوك ومن استعملك وأبوه، يا عدوّ اللَّه! أتقتلون أبناء النّبيّين وتتكلّمون بهذا الكلام على منابر المؤمنين؟»</w:t>
      </w:r>
    </w:p>
    <w:p>
      <w:pPr>
        <w:pStyle w:val="BookText"/>
      </w:pPr>
      <w:r>
        <w:rPr>
          <w:rFonts w:ascii="IRNazanin" w:hAnsi="IRNazanin" w:eastAsia="IRNazanin" w:cs="IRNazanin"/>
          <w:lang w:bidi="fa-IR"/>
          <w:color w:val="111111"/>
          <w:sz w:val="28"/>
          <w:szCs w:val="28"/>
          <w:rtl/>
        </w:rPr>
        <w:t xml:space="preserve">گفت: «اى پسر مرجانه! دروغگو تويى و پدر تو زياد بن ابيه است، و ديگر يزيد است كه تو را امارت داده و پدر يزيد، معاويه بن ابى سفيان است. اولاد پيغمبران را مى كشى و بر منابر مسلمانان تكيه مى زنى و چنين سخن مى كنى؟»</w:t>
      </w:r>
    </w:p>
    <w:p>
      <w:pPr>
        <w:pStyle w:val="BookText"/>
      </w:pPr>
      <w:r>
        <w:rPr>
          <w:rFonts w:ascii="IRNazanin" w:hAnsi="IRNazanin" w:eastAsia="IRNazanin" w:cs="IRNazanin"/>
          <w:lang w:bidi="fa-IR"/>
          <w:color w:val="111111"/>
          <w:sz w:val="28"/>
          <w:szCs w:val="28"/>
          <w:rtl/>
        </w:rPr>
        <w:t xml:space="preserve">ابن زياد در غضب شد و گفت: «اين چه كس بود كه چنين سخن كرد؟»</w:t>
      </w:r>
    </w:p>
    <w:p>
      <w:pPr>
        <w:pStyle w:val="BookText"/>
      </w:pPr>
      <w:r>
        <w:rPr>
          <w:rFonts w:ascii="IRNazanin" w:hAnsi="IRNazanin" w:eastAsia="IRNazanin" w:cs="IRNazanin"/>
          <w:lang w:bidi="fa-IR"/>
          <w:color w:val="111111"/>
          <w:sz w:val="28"/>
          <w:szCs w:val="28"/>
          <w:rtl/>
        </w:rPr>
        <w:t xml:space="preserve">عبداللَّه بانگ برآورد:</w:t>
      </w:r>
    </w:p>
    <w:p>
      <w:pPr>
        <w:pStyle w:val="BookText"/>
      </w:pPr>
      <w:r>
        <w:rPr>
          <w:rFonts w:ascii="Amiri" w:hAnsi="Amiri" w:eastAsia="Amiri" w:cs="Amiri"/>
          <w:lang w:bidi="ar-SA"/>
          <w:color w:val="111111"/>
          <w:sz w:val="28"/>
          <w:szCs w:val="28"/>
          <w:rtl/>
        </w:rPr>
        <w:t xml:space="preserve">فقال: «أنا المتكلّم يا عدوّ اللَّه! أتقتل الذّرّيّة الطّاهرة الّتي قد أذهب اللَّه عنهم الرّجس وتزعم أ نّك على دين الإسلام؟! وا غوثاه! أين أولاد المهاجرين والأنصار؟ لا ينتقمون من طاغيتك اللّعين ابن اللّعين على لسان محمّد رسول ربّ العالمين.»</w:t>
      </w:r>
    </w:p>
    <w:p>
      <w:pPr>
        <w:pStyle w:val="BookText"/>
      </w:pPr>
      <w:r>
        <w:rPr>
          <w:rFonts w:ascii="IRNazanin" w:hAnsi="IRNazanin" w:eastAsia="IRNazanin" w:cs="IRNazanin"/>
          <w:lang w:bidi="fa-IR"/>
          <w:color w:val="111111"/>
          <w:sz w:val="28"/>
          <w:szCs w:val="28"/>
          <w:rtl/>
        </w:rPr>
        <w:t xml:space="preserve">گفت: «اى دشمن خداى! گوينده اين كلمات منم. آيا مى كشى ذريه طاهره رسول خداى را كه خداوند ايشان را از هر گناهى و رجسى و آلايشى پاك و پاكيزه آفريده و گمان مى كنى كه هنوز مسلمانى؟ اى فرزندان مهاجر و انصار! داد بدهيد و به فرياد برسيد و انتقام بكشيد از اين كافر كه رسول خدا او را ملعون پسر ملعون خوانده.»</w:t>
      </w:r>
    </w:p>
    <w:p>
      <w:pPr>
        <w:pStyle w:val="BookText"/>
      </w:pPr>
      <w:r>
        <w:rPr>
          <w:rFonts w:ascii="IRNazanin" w:hAnsi="IRNazanin" w:eastAsia="IRNazanin" w:cs="IRNazanin"/>
          <w:lang w:bidi="fa-IR"/>
          <w:color w:val="111111"/>
          <w:sz w:val="28"/>
          <w:szCs w:val="28"/>
          <w:rtl/>
        </w:rPr>
        <w:t xml:space="preserve">ابن زياد ملعون را از شدت خشم خون در عروق متلاطم گشت و رگ هاى گردنش سطبر 2 شد. جماعتى از شرطى و عوانان و ديده بانان كوى و بازار از جاى درآمدند تا عبداللَّه را مأخوذ دارند. اشراف قبيله ازد برخاستند و او را از چنگ جلاوزه 3 برهاندند و از در مسجد بيرون فرستادند تا به سراى خويش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نگذاشت سخنش را تمام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سطبر: گنده، كلفت.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جلاوزه (جمع جلواز و به كسر جيم): مأمور چابك امير.</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65- 67</w:t>
      </w:r>
    </w:p>
    <w:p>
      <w:pPr>
        <w:pStyle w:val="BookText"/>
      </w:pPr>
      <w:r>
        <w:rPr>
          <w:rFonts w:ascii="IRNazanin" w:hAnsi="IRNazanin" w:eastAsia="IRNazanin" w:cs="IRNazanin"/>
          <w:lang w:bidi="fa-IR"/>
          <w:color w:val="111111"/>
          <w:sz w:val="28"/>
          <w:szCs w:val="28"/>
          <w:rtl/>
        </w:rPr>
        <w:t xml:space="preserve">سيد رحمه الله گويد: سپس ابن زياد بالاى منبر رفت وخدا را حمد وثنا كرد ودر ضمن كلامش گفت: «حمد خدا را كه حق و حق جويان را غلبه داد و امير المؤمنين و پيروانش را پيروز كرد و كذاب ابن كذاب را كشت.»</w:t>
      </w:r>
    </w:p>
    <w:p>
      <w:pPr>
        <w:pStyle w:val="BookText"/>
      </w:pPr>
      <w:r>
        <w:rPr>
          <w:rFonts w:ascii="IRNazanin" w:hAnsi="IRNazanin" w:eastAsia="IRNazanin" w:cs="IRNazanin"/>
          <w:lang w:bidi="fa-IR"/>
          <w:color w:val="111111"/>
          <w:sz w:val="28"/>
          <w:szCs w:val="28"/>
          <w:rtl/>
        </w:rPr>
        <w:t xml:space="preserve">در همين جا عبداللَّه بن عفيف ازدى يكى از نيكان و زهاد شيعه كه يك چشمش روز جمل رفته بود و چشم ديگرش در جنگ صفين، و هميشه ملازم مسجد اعظم كوفه بود و تا شب در آن نماز مى خواند برخاست و گفت: «اى پسر مرجانه! كذاب ابن كذاب تو هستى و پدرت، و آن كه تو را گماشته و پدرش. اى دشمن خدا، فرزندان انبيا را مى كشيد و بالاى منابر مؤمنين چنين مى گوييد؟»</w:t>
      </w:r>
    </w:p>
    <w:p>
      <w:pPr>
        <w:pStyle w:val="BookText"/>
      </w:pPr>
      <w:r>
        <w:rPr>
          <w:rFonts w:ascii="IRNazanin" w:hAnsi="IRNazanin" w:eastAsia="IRNazanin" w:cs="IRNazanin"/>
          <w:lang w:bidi="fa-IR"/>
          <w:color w:val="111111"/>
          <w:sz w:val="28"/>
          <w:szCs w:val="28"/>
          <w:rtl/>
        </w:rPr>
        <w:t xml:space="preserve">راوى گويد: ابن زياد خشم كرد و گفت: «اين سخنگو كيست؟»</w:t>
      </w:r>
    </w:p>
    <w:p>
      <w:pPr>
        <w:pStyle w:val="BookText"/>
      </w:pPr>
      <w:r>
        <w:rPr>
          <w:rFonts w:ascii="IRNazanin" w:hAnsi="IRNazanin" w:eastAsia="IRNazanin" w:cs="IRNazanin"/>
          <w:lang w:bidi="fa-IR"/>
          <w:color w:val="111111"/>
          <w:sz w:val="28"/>
          <w:szCs w:val="28"/>
          <w:rtl/>
        </w:rPr>
        <w:t xml:space="preserve">گفت: «اى دشمن خدا! منم سخنگو. ذريه طاهره اى كه خدا پليدى را از آن ها برده، كشتى و هنوز خود را مسلمان مى دانى؟ وا غوثاه، اولاد مهاجر و انصار كجايند!؟ كه از طاغيه تو يزيد لعين ابن اللعين بر زبان رسول رب العالمين صلى الله عليه و آله انتقام نمى كشند.»</w:t>
      </w:r>
    </w:p>
    <w:p>
      <w:pPr>
        <w:pStyle w:val="BookText"/>
      </w:pPr>
      <w:r>
        <w:rPr>
          <w:rFonts w:ascii="IRNazanin" w:hAnsi="IRNazanin" w:eastAsia="IRNazanin" w:cs="IRNazanin"/>
          <w:lang w:bidi="fa-IR"/>
          <w:color w:val="111111"/>
          <w:sz w:val="28"/>
          <w:szCs w:val="28"/>
          <w:rtl/>
        </w:rPr>
        <w:t xml:space="preserve">راوى گويد: غضب ابن زياد فزود و رگ هاى گردنش باد كرد و گفت: «او را نزد من آريد.»</w:t>
      </w:r>
    </w:p>
    <w:p>
      <w:pPr>
        <w:pStyle w:val="BookText"/>
      </w:pPr>
      <w:r>
        <w:rPr>
          <w:rFonts w:ascii="IRNazanin" w:hAnsi="IRNazanin" w:eastAsia="IRNazanin" w:cs="IRNazanin"/>
          <w:lang w:bidi="fa-IR"/>
          <w:color w:val="111111"/>
          <w:sz w:val="28"/>
          <w:szCs w:val="28"/>
          <w:rtl/>
        </w:rPr>
        <w:t xml:space="preserve">پاسبانان از اطراف به سوى او دويدند و بزرگان ازد كه عموزاده هايش بودند، قيام كردند و اورا از دست مأمورين رها كردند و از در مسجد بيرون بردند و به خانه اش رساندند.</w:t>
      </w:r>
    </w:p>
    <w:p>
      <w:pPr>
        <w:pStyle w:val="BookText"/>
      </w:pPr>
      <w:r>
        <w:rPr>
          <w:rFonts w:ascii="Amiri" w:hAnsi="Amiri" w:eastAsia="Amiri" w:cs="Amiri"/>
          <w:lang w:bidi="ar-SA"/>
          <w:color w:val="111111"/>
          <w:sz w:val="28"/>
          <w:szCs w:val="28"/>
          <w:rtl/>
        </w:rPr>
        <w:t xml:space="preserve">كمره اى، ترجمه نفس المهموم،/ 195</w:t>
      </w:r>
    </w:p>
    <w:p>
      <w:pPr>
        <w:pStyle w:val="BookText"/>
      </w:pPr>
      <w:r>
        <w:rPr>
          <w:rFonts w:ascii="Amiri" w:hAnsi="Amiri" w:eastAsia="Amiri" w:cs="Amiri"/>
          <w:lang w:bidi="ar-SA"/>
          <w:color w:val="111111"/>
          <w:sz w:val="28"/>
          <w:szCs w:val="28"/>
          <w:rtl/>
        </w:rPr>
        <w:t xml:space="preserve">الطّريحي، المنتخب،/ 479- 480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حميد بن مسلم: أمر ابن زياد أن ينادي الصّلاة جامعة، فاجتمعوا في الجامع الأعظم، ورقى ابن زياد المنبر، فقال: الحمد للَّه الّذي أظهر الحقّ وأهله، ونصر أمير المؤمنين يزيد وحزبه، وقتل الكذّاب ابن الكذّاب الحسين بن عليّ وشيعته.</w:t>
      </w:r>
    </w:p>
    <w:p>
      <w:pPr>
        <w:pStyle w:val="BookText"/>
      </w:pPr>
      <w:r>
        <w:rPr>
          <w:rFonts w:ascii="Amiri" w:hAnsi="Amiri" w:eastAsia="Amiri" w:cs="Amiri"/>
          <w:lang w:bidi="ar-SA"/>
          <w:color w:val="111111"/>
          <w:sz w:val="28"/>
          <w:szCs w:val="28"/>
          <w:rtl/>
        </w:rPr>
        <w:t xml:space="preserve">فلم ينكر عليه أحد من أولئك الجمع الّذي غمره الضّلال إلّاعبداللَّه بن عفيف الأزديّ، ثمّ الغامديّ أحد بني والبة، فإنّه قام إليه وقال:</w:t>
      </w:r>
    </w:p>
    <w:p>
      <w:pPr>
        <w:pStyle w:val="BookText"/>
      </w:pPr>
      <w:r>
        <w:rPr>
          <w:rFonts w:ascii="Amiri" w:hAnsi="Amiri" w:eastAsia="Amiri" w:cs="Amiri"/>
          <w:lang w:bidi="ar-SA"/>
          <w:color w:val="111111"/>
          <w:sz w:val="28"/>
          <w:szCs w:val="28"/>
          <w:rtl/>
        </w:rPr>
        <w:t xml:space="preserve">يا ابن مرجانة! الكذّاب ابن الكذّاب أنت وأبوك والّذي ولّاك وأبوه، يا ابن مرجانة! أتقتلون أبناء النّبيِّين وتتكلّمون بكلام الصّدّيقين؟! فقال ابن زياد: مَنْ هذا المتكلِّم؟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97" w:name="pg19430_207311"/>
    <w:bookmarkEnd w:id="97"/>
    <w:p>
      <w:pPr>
        <w:pStyle w:val="BookText"/>
      </w:pPr>
      <w:r>
        <w:rPr>
          <w:rFonts w:ascii="Amiri" w:hAnsi="Amiri" w:eastAsia="Amiri" w:cs="Amiri"/>
          <w:lang w:bidi="ar-SA"/>
          <w:color w:val="111111"/>
          <w:sz w:val="28"/>
          <w:szCs w:val="28"/>
          <w:rtl/>
        </w:rPr>
        <w:t xml:space="preserve">قال ابن عفيف: أنا المتكلِّم يا عدوّ اللَّه، أتقتلون الذّرِّيّة الطّاهرة الّتي أذهب اللَّه عنهم الرِّجس، وتزعم أ نّك على دين الإسلام؟ وا غوثاه! أين أولاد المهاجرين والأنصار لينتقموا من طاغيتك اللّعين ابن اللّعين على لسان محمّد رسول ربّ العالمين؟</w:t>
      </w:r>
    </w:p>
    <w:p>
      <w:pPr>
        <w:pStyle w:val="BookText"/>
      </w:pPr>
      <w:r>
        <w:rPr>
          <w:rFonts w:ascii="Amiri" w:hAnsi="Amiri" w:eastAsia="Amiri" w:cs="Amiri"/>
          <w:lang w:bidi="ar-SA"/>
          <w:color w:val="111111"/>
          <w:sz w:val="28"/>
          <w:szCs w:val="28"/>
          <w:rtl/>
        </w:rPr>
        <w:t xml:space="preserve">فازداد غضب ابن زياد، وقال: عليَّ به، فقامت إليه الشّرطة.</w:t>
      </w:r>
    </w:p>
    <w:p>
      <w:pPr>
        <w:pStyle w:val="BookText"/>
      </w:pPr>
      <w:r>
        <w:rPr>
          <w:rFonts w:ascii="Amiri" w:hAnsi="Amiri" w:eastAsia="Amiri" w:cs="Amiri"/>
          <w:lang w:bidi="ar-SA"/>
          <w:color w:val="111111"/>
          <w:sz w:val="28"/>
          <w:szCs w:val="28"/>
          <w:rtl/>
        </w:rPr>
        <w:t xml:space="preserve">فنادى ابن عفيف بشعار الأزد: «يا مبرور!» فوثب إليه عدد كثير ممّن حضر من الأزد وانتزعوه وأتوه به أهله.</w:t>
      </w:r>
    </w:p>
    <w:p>
      <w:pPr>
        <w:pStyle w:val="BookText"/>
      </w:pPr>
      <w:r>
        <w:rPr>
          <w:rFonts w:ascii="Amiri" w:hAnsi="Amiri" w:eastAsia="Amiri" w:cs="Amiri"/>
          <w:lang w:bidi="ar-SA"/>
          <w:color w:val="111111"/>
          <w:sz w:val="28"/>
          <w:szCs w:val="28"/>
          <w:rtl/>
        </w:rPr>
        <w:t xml:space="preserve">وقال له عبدالرّحمان بن مخنف الأزديّ: ويح غيرك! لقد أهلكت نفسك وعشيرتك.</w:t>
      </w:r>
    </w:p>
    <w:p>
      <w:pPr>
        <w:pStyle w:val="BookText"/>
      </w:pPr>
      <w:r>
        <w:rPr>
          <w:rFonts w:ascii="Amiri" w:hAnsi="Amiri" w:eastAsia="Amiri" w:cs="Amiri"/>
          <w:lang w:bidi="ar-SA"/>
          <w:color w:val="111111"/>
          <w:sz w:val="28"/>
          <w:szCs w:val="28"/>
          <w:rtl/>
        </w:rPr>
        <w:t xml:space="preserve">المقرّم، مقتل الحسين عليه السلام،/ 426- 427</w:t>
      </w:r>
    </w:p>
    <w:p>
      <w:pPr>
        <w:pStyle w:val="Heading3"/>
      </w:pPr>
      <w:bookmarkStart w:id="580" w:name="_Toc213"/>
      <w:r>
        <w:t>كيفيّة اعتقاله</w:t>
      </w:r>
      <w:bookmarkEnd w:id="580"/>
    </w:p>
    <w:p>
      <w:pPr>
        <w:pStyle w:val="BookText"/>
      </w:pPr>
      <w:r>
        <w:rPr>
          <w:rFonts w:ascii="Amiri" w:hAnsi="Amiri" w:eastAsia="Amiri" w:cs="Amiri"/>
          <w:lang w:bidi="ar-SA"/>
          <w:color w:val="111111"/>
          <w:sz w:val="28"/>
          <w:szCs w:val="28"/>
          <w:rtl/>
        </w:rPr>
        <w:t xml:space="preserve">فقال ابن زياد للأشراف: أما رأيتم ما صنع هؤلاء؟ قالوا: بلى. قال: فسيروا أنتم يا أهل اليمن حتّى تأتوني بصاحبكم- وامتثل صنيع أبيه في حجر حين بعث أهل اليمن-.</w:t>
      </w:r>
    </w:p>
    <w:p>
      <w:pPr>
        <w:pStyle w:val="BookText"/>
      </w:pPr>
      <w:r>
        <w:rPr>
          <w:rFonts w:ascii="Amiri" w:hAnsi="Amiri" w:eastAsia="Amiri" w:cs="Amiri"/>
          <w:lang w:bidi="ar-SA"/>
          <w:color w:val="111111"/>
          <w:sz w:val="28"/>
          <w:szCs w:val="28"/>
          <w:rtl/>
        </w:rPr>
        <w:t xml:space="preserve">وأشار عليه عمرو بن الحجّاج بأن يجلس كلّ من كان في المسجد من الأزد. فحبسوا وفيهم عبدالرّحمان بن مخنف وغيره، فاقتتلت الأزد وأهل اليمن قتالًا شديداً، واستبطأ [ابن] زياد أهل اليمن، فقال لرسول بعثه إليهم: انظر ما بينهم؟ فرأى أشدّ قتال، فقالوا:</w:t>
      </w:r>
    </w:p>
    <w:p>
      <w:pPr>
        <w:pStyle w:val="BookText"/>
      </w:pPr>
      <w:r>
        <w:rPr>
          <w:rFonts w:ascii="Amiri" w:hAnsi="Amiri" w:eastAsia="Amiri" w:cs="Amiri"/>
          <w:lang w:bidi="ar-SA"/>
          <w:color w:val="111111"/>
          <w:sz w:val="28"/>
          <w:szCs w:val="28"/>
          <w:rtl/>
        </w:rPr>
        <w:t xml:space="preserve">قل للأمير: إنّك لم تبعثنا إلى نبط الجزيرة ولا جرامقة الموصل، إنّما بعثتنا إلى الأزد، إلى اسود الأجم، ليسوا ببيضة تُحسى ولا حرملة توطأ.</w:t>
      </w:r>
    </w:p>
    <w:p>
      <w:pPr>
        <w:pStyle w:val="BookText"/>
      </w:pPr>
      <w:r>
        <w:rPr>
          <w:rFonts w:ascii="Amiri" w:hAnsi="Amiri" w:eastAsia="Amiri" w:cs="Amiri"/>
          <w:lang w:bidi="ar-SA"/>
          <w:color w:val="111111"/>
          <w:sz w:val="28"/>
          <w:szCs w:val="28"/>
          <w:rtl/>
        </w:rPr>
        <w:t xml:space="preserve">فقُتل من الأزد عبيداللَّه بن حوزة الوالبيّ ومحمّد بن حبيب البكريّ، وكثرت القتلى بينهم، وقويت اليمانيّة على الأزد، وصاروا إلى خصّ في ظهر دار ابن عفيف، فكسروه واقتحموا، فناولته ابنته سيفه، فجعل يذبّ به، وشدّوا عليه من كلّ جانب.</w:t>
      </w:r>
    </w:p>
    <w:p>
      <w:pPr>
        <w:pStyle w:val="BookText"/>
      </w:pPr>
      <w:r>
        <w:rPr>
          <w:rFonts w:ascii="Amiri" w:hAnsi="Amiri" w:eastAsia="Amiri" w:cs="Amiri"/>
          <w:lang w:bidi="ar-SA"/>
          <w:color w:val="111111"/>
          <w:sz w:val="28"/>
          <w:szCs w:val="28"/>
          <w:rtl/>
        </w:rPr>
        <w:t xml:space="preserve">البلاذري، جمل من أنساب الأشراف، 3/ 414، أنساب الأشراف، 3/ 210</w:t>
      </w:r>
    </w:p>
    <w:p>
      <w:pPr>
        <w:pStyle w:val="BookText"/>
      </w:pPr>
      <w:r>
        <w:rPr>
          <w:rFonts w:ascii="Amiri" w:hAnsi="Amiri" w:eastAsia="Amiri" w:cs="Amiri"/>
          <w:lang w:bidi="ar-SA"/>
          <w:color w:val="111111"/>
          <w:sz w:val="28"/>
          <w:szCs w:val="28"/>
          <w:rtl/>
        </w:rPr>
        <w:t xml:space="preserve">ونزل ابن زياد عن المنبر ودخل القصر، ودخل عليه أشراف النّاس، فقال: أرأيتم ما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 هؤلاء القوم؟ فقالوا: قد رأينا أصلح اللَّه الأمير، إنّما الأزد فعلت ذلك، فشدّ يديك بساداتهم، فهم الّذين استنقذوه </w:t>
      </w:r>
      <w:r>
        <w:rPr>
          <w:rStyle w:val="FootnoteReference"/>
        </w:rPr>
        <w:footnoteReference w:id="1221"/>
      </w:r>
      <w:r>
        <w:rPr>
          <w:rStyle w:val="FootnoteReference"/>
        </w:rPr>
        <w:footnoteReference w:id="1222"/>
      </w:r>
      <w:r>
        <w:rPr>
          <w:rFonts w:ascii="Amiri" w:hAnsi="Amiri" w:eastAsia="Amiri" w:cs="Amiri"/>
          <w:lang w:bidi="ar-SA"/>
          <w:color w:val="111111"/>
          <w:sz w:val="28"/>
          <w:szCs w:val="28"/>
          <w:rtl/>
        </w:rPr>
        <w:t xml:space="preserve">من يديك </w:t>
      </w:r>
      <w:r>
        <w:rPr>
          <w:rStyle w:val="FootnoteReference"/>
        </w:rPr>
        <w:footnoteReference w:id="1223"/>
      </w:r>
      <w:r>
        <w:rPr>
          <w:rFonts w:ascii="Amiri" w:hAnsi="Amiri" w:eastAsia="Amiri" w:cs="Amiri"/>
          <w:lang w:bidi="ar-SA"/>
          <w:color w:val="111111"/>
          <w:sz w:val="28"/>
          <w:szCs w:val="28"/>
          <w:rtl/>
        </w:rPr>
        <w:t xml:space="preserve">حتّى صار إلى منزله. قال: فأرسل ابن زياد إلى عبدالرّحمان </w:t>
      </w:r>
      <w:r>
        <w:rPr>
          <w:rStyle w:val="FootnoteReference"/>
        </w:rPr>
        <w:footnoteReference w:id="1224"/>
      </w:r>
      <w:r>
        <w:rPr>
          <w:rFonts w:ascii="Amiri" w:hAnsi="Amiri" w:eastAsia="Amiri" w:cs="Amiri"/>
          <w:lang w:bidi="ar-SA"/>
          <w:color w:val="111111"/>
          <w:sz w:val="28"/>
          <w:szCs w:val="28"/>
          <w:rtl/>
        </w:rPr>
        <w:t xml:space="preserve">بن مخنف الأزديّ، فأخذه وأخذ معه جماعة من الأزد، فحبسهم وقال: واللَّه لا خرجتم من يدي أو تأتوني بعبداللَّه بن عفيف.</w:t>
      </w:r>
    </w:p>
    <w:p>
      <w:pPr>
        <w:pStyle w:val="BookText"/>
      </w:pPr>
      <w:r>
        <w:rPr>
          <w:rFonts w:ascii="Amiri" w:hAnsi="Amiri" w:eastAsia="Amiri" w:cs="Amiri"/>
          <w:lang w:bidi="ar-SA"/>
          <w:color w:val="111111"/>
          <w:sz w:val="28"/>
          <w:szCs w:val="28"/>
          <w:rtl/>
        </w:rPr>
        <w:t xml:space="preserve">قال: ثمّ دعا ابن زياد بعمرو بن الحجّاج الزّبيديّ، ومحمّد </w:t>
      </w:r>
      <w:r>
        <w:rPr>
          <w:rStyle w:val="FootnoteReference"/>
        </w:rPr>
        <w:footnoteReference w:id="1225"/>
      </w:r>
      <w:r>
        <w:rPr>
          <w:rFonts w:ascii="IRNazanin" w:hAnsi="IRNazanin" w:eastAsia="IRNazanin" w:cs="IRNazanin"/>
          <w:lang w:bidi="fa-IR"/>
          <w:color w:val="111111"/>
          <w:sz w:val="28"/>
          <w:szCs w:val="28"/>
          <w:rtl/>
        </w:rPr>
        <w:t xml:space="preserve">بن الأشعث، وشبث </w:t>
      </w:r>
      <w:r>
        <w:rPr>
          <w:rStyle w:val="FootnoteReference"/>
        </w:rPr>
        <w:footnoteReference w:id="1226"/>
      </w:r>
      <w:r>
        <w:rPr>
          <w:rFonts w:ascii="Amiri" w:hAnsi="Amiri" w:eastAsia="Amiri" w:cs="Amiri"/>
          <w:lang w:bidi="ar-SA"/>
          <w:color w:val="111111"/>
          <w:sz w:val="28"/>
          <w:szCs w:val="28"/>
          <w:rtl/>
        </w:rPr>
        <w:t xml:space="preserve">بن ربعيّ، وجماعة من أصحابه، قال لهم: اذهبوا إلى هذا الأعمى، أعمى الأزد الّذي قد </w:t>
      </w:r>
      <w:r>
        <w:rPr>
          <w:rStyle w:val="FootnoteReference"/>
        </w:rPr>
        <w:footnoteReference w:id="1227"/>
      </w:r>
      <w:r>
        <w:rPr>
          <w:rFonts w:ascii="Amiri" w:hAnsi="Amiri" w:eastAsia="Amiri" w:cs="Amiri"/>
          <w:lang w:bidi="ar-SA"/>
          <w:color w:val="111111"/>
          <w:sz w:val="28"/>
          <w:szCs w:val="28"/>
          <w:rtl/>
        </w:rPr>
        <w:t xml:space="preserve">أعمى اللَّه قلبه كما أعمى عينيه </w:t>
      </w:r>
      <w:r>
        <w:rPr>
          <w:rStyle w:val="FootnoteReference"/>
        </w:rPr>
        <w:footnoteReference w:id="1228"/>
      </w:r>
      <w:r>
        <w:rPr>
          <w:rFonts w:ascii="Amiri" w:hAnsi="Amiri" w:eastAsia="Amiri" w:cs="Amiri"/>
          <w:lang w:bidi="ar-SA"/>
          <w:color w:val="111111"/>
          <w:sz w:val="28"/>
          <w:szCs w:val="28"/>
          <w:rtl/>
        </w:rPr>
        <w:t xml:space="preserve">، ائتوني به! قال: فانطلقت رسل عبيداللَّه </w:t>
      </w:r>
      <w:r>
        <w:rPr>
          <w:rStyle w:val="FootnoteReference"/>
        </w:rPr>
        <w:footnoteReference w:id="1229"/>
      </w:r>
      <w:r>
        <w:rPr>
          <w:rFonts w:ascii="Amiri" w:hAnsi="Amiri" w:eastAsia="Amiri" w:cs="Amiri"/>
          <w:lang w:bidi="ar-SA"/>
          <w:color w:val="111111"/>
          <w:sz w:val="28"/>
          <w:szCs w:val="28"/>
          <w:rtl/>
        </w:rPr>
        <w:t xml:space="preserve">بن زياد </w:t>
      </w:r>
      <w:r>
        <w:rPr>
          <w:rStyle w:val="FootnoteReference"/>
        </w:rPr>
        <w:footnoteReference w:id="1230"/>
      </w:r>
      <w:r>
        <w:rPr>
          <w:rFonts w:ascii="Amiri" w:hAnsi="Amiri" w:eastAsia="Amiri" w:cs="Amiri"/>
          <w:lang w:bidi="ar-SA"/>
          <w:color w:val="111111"/>
          <w:sz w:val="28"/>
          <w:szCs w:val="28"/>
          <w:rtl/>
        </w:rPr>
        <w:t xml:space="preserve">إلى عبداللَّه بن عفيف، وبلغ ذلك الأزد، فاجتمعوا، واجتمع معهم أيضاً قبائل اليمن ليمنعوا عن صاحبهم </w:t>
      </w:r>
      <w:r>
        <w:rPr>
          <w:rStyle w:val="FootnoteReference"/>
        </w:rPr>
        <w:footnoteReference w:id="1231"/>
      </w:r>
      <w:r>
        <w:rPr>
          <w:rFonts w:ascii="Amiri" w:hAnsi="Amiri" w:eastAsia="Amiri" w:cs="Amiri"/>
          <w:lang w:bidi="ar-SA"/>
          <w:color w:val="111111"/>
          <w:sz w:val="28"/>
          <w:szCs w:val="28"/>
          <w:rtl/>
        </w:rPr>
        <w:t xml:space="preserve">عبداللَّه بن عفيف </w:t>
      </w:r>
      <w:r>
        <w:rPr>
          <w:rStyle w:val="FootnoteReference"/>
        </w:rPr>
        <w:footnoteReference w:id="1232"/>
      </w:r>
      <w:r>
        <w:rPr>
          <w:rFonts w:ascii="Amiri" w:hAnsi="Amiri" w:eastAsia="Amiri" w:cs="Amiri"/>
          <w:lang w:bidi="ar-SA"/>
          <w:color w:val="111111"/>
          <w:sz w:val="28"/>
          <w:szCs w:val="28"/>
          <w:rtl/>
        </w:rPr>
        <w:t xml:space="preserve">. وبلغ ذلك ابن زياد، فجمع قبائل مضر وضمّهم إلى [محمّد ابن- </w:t>
      </w:r>
      <w:r>
        <w:rPr>
          <w:rStyle w:val="FootnoteReference"/>
        </w:rPr>
        <w:footnoteReference w:id="1233"/>
      </w:r>
      <w:r>
        <w:rPr>
          <w:rFonts w:ascii="IRNazanin" w:hAnsi="IRNazanin" w:eastAsia="IRNazanin" w:cs="IRNazanin"/>
          <w:lang w:bidi="fa-IR"/>
          <w:color w:val="111111"/>
          <w:sz w:val="28"/>
          <w:szCs w:val="28"/>
          <w:rtl/>
        </w:rPr>
        <w:t xml:space="preserve">] الأشعث وأمره بقتال القوم.</w:t>
      </w:r>
    </w:p>
    <w:p>
      <w:pPr>
        <w:pStyle w:val="BookText"/>
      </w:pPr>
      <w:r>
        <w:rPr>
          <w:rFonts w:ascii="Amiri" w:hAnsi="Amiri" w:eastAsia="Amiri" w:cs="Amiri"/>
          <w:lang w:bidi="ar-SA"/>
          <w:color w:val="111111"/>
          <w:sz w:val="28"/>
          <w:szCs w:val="28"/>
          <w:rtl/>
        </w:rPr>
        <w:t xml:space="preserve">قال: فأقبلت مضر نحو اليمن ودنت منهم اليمن، فاقتتلوا قتالًا شديداً، فبلغ ذلك ابن زياد، فأرسل إلى أصحابه يؤنِّبهم، فأرسل إليه عمرو بن الحجّاج يخبره باجتماع اليمن عليهم. قال: وبعث إليه شبث </w:t>
      </w:r>
      <w:r>
        <w:rPr>
          <w:rStyle w:val="FootnoteReference"/>
        </w:rPr>
        <w:footnoteReference w:id="1234"/>
      </w:r>
      <w:r>
        <w:rPr>
          <w:rFonts w:ascii="Amiri" w:hAnsi="Amiri" w:eastAsia="Amiri" w:cs="Amiri"/>
          <w:lang w:bidi="ar-SA"/>
          <w:color w:val="111111"/>
          <w:sz w:val="28"/>
          <w:szCs w:val="28"/>
          <w:rtl/>
        </w:rPr>
        <w:t xml:space="preserve">بن ربعيّ: أ يّها الأمير! إنّك قد بعثتنا إلى اسود الآجام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تعجل! قال: واشتدّ قتال القوم حتّى قتل جماعة منهم من العرب، قال: ودخل أصحاب ابن زياد إلى دار ابن عفيف، فكسروا الباب واقتحموا عليه، فصاحت به ابنته:</w:t>
      </w:r>
    </w:p>
    <w:p>
      <w:pPr>
        <w:pStyle w:val="BookText"/>
      </w:pPr>
      <w:r>
        <w:rPr>
          <w:rFonts w:ascii="Amiri" w:hAnsi="Amiri" w:eastAsia="Amiri" w:cs="Amiri"/>
          <w:lang w:bidi="ar-SA"/>
          <w:color w:val="111111"/>
          <w:sz w:val="28"/>
          <w:szCs w:val="28"/>
          <w:rtl/>
        </w:rPr>
        <w:t xml:space="preserve">يا </w:t>
      </w:r>
      <w:r>
        <w:rPr>
          <w:rStyle w:val="FootnoteReference"/>
        </w:rPr>
        <w:footnoteReference w:id="1235"/>
      </w:r>
      <w:r>
        <w:rPr>
          <w:rFonts w:ascii="Amiri" w:hAnsi="Amiri" w:eastAsia="Amiri" w:cs="Amiri"/>
          <w:lang w:bidi="ar-SA"/>
          <w:color w:val="111111"/>
          <w:sz w:val="28"/>
          <w:szCs w:val="28"/>
          <w:rtl/>
        </w:rPr>
        <w:t xml:space="preserve">أبت! أتاك </w:t>
      </w:r>
      <w:r>
        <w:rPr>
          <w:rStyle w:val="FootnoteReference"/>
        </w:rPr>
        <w:footnoteReference w:id="1236"/>
      </w:r>
      <w:r>
        <w:rPr>
          <w:rFonts w:ascii="IRNazanin" w:hAnsi="IRNazanin" w:eastAsia="IRNazanin" w:cs="IRNazanin"/>
          <w:lang w:bidi="fa-IR"/>
          <w:color w:val="111111"/>
          <w:sz w:val="28"/>
          <w:szCs w:val="28"/>
          <w:rtl/>
        </w:rPr>
        <w:t xml:space="preserve">القوم </w:t>
      </w:r>
      <w:r>
        <w:rPr>
          <w:rStyle w:val="FootnoteReference"/>
        </w:rPr>
        <w:footnoteReference w:id="1237"/>
      </w:r>
      <w:r>
        <w:rPr>
          <w:rFonts w:ascii="Amiri" w:hAnsi="Amiri" w:eastAsia="Amiri" w:cs="Amiri"/>
          <w:lang w:bidi="ar-SA"/>
          <w:color w:val="111111"/>
          <w:sz w:val="28"/>
          <w:szCs w:val="28"/>
          <w:rtl/>
        </w:rPr>
        <w:t xml:space="preserve">من حيث لا تحتسِب </w:t>
      </w:r>
      <w:r>
        <w:rPr>
          <w:rStyle w:val="FootnoteReference"/>
        </w:rPr>
        <w:footnoteReference w:id="1238"/>
      </w:r>
      <w:r>
        <w:rPr>
          <w:rFonts w:ascii="Amiri" w:hAnsi="Amiri" w:eastAsia="Amiri" w:cs="Amiri"/>
          <w:lang w:bidi="ar-SA"/>
          <w:color w:val="111111"/>
          <w:sz w:val="28"/>
          <w:szCs w:val="28"/>
          <w:rtl/>
        </w:rPr>
        <w:t xml:space="preserve">! فقال: لا عليكِ يا ابنتي! ناوليني السّيف؛ قال: فناولته، فأخذه وجعل يذبّ عن نفسه وهو يقول:</w:t>
      </w:r>
    </w:p>
    <w:p>
      <w:pPr>
        <w:pStyle w:val="BookText"/>
      </w:pPr>
      <w:r>
        <w:rPr>
          <w:rFonts w:ascii="Amiri" w:hAnsi="Amiri" w:eastAsia="Amiri" w:cs="Amiri"/>
          <w:lang w:bidi="ar-SA"/>
          <w:color w:val="111111"/>
          <w:sz w:val="28"/>
          <w:szCs w:val="28"/>
          <w:rtl/>
        </w:rPr>
        <w:t xml:space="preserve">أنا ابن ذي الفضل العفيف الطّاهرِ *** عفيف شيخي وابن امّ عامرِ</w:t>
      </w:r>
    </w:p>
    <w:p>
      <w:pPr>
        <w:pStyle w:val="BookText"/>
      </w:pPr>
      <w:r>
        <w:rPr>
          <w:rFonts w:ascii="Amiri" w:hAnsi="Amiri" w:eastAsia="Amiri" w:cs="Amiri"/>
          <w:lang w:bidi="ar-SA"/>
          <w:color w:val="111111"/>
          <w:sz w:val="28"/>
          <w:szCs w:val="28"/>
          <w:rtl/>
        </w:rPr>
        <w:t xml:space="preserve">كم دارع من جمعهم وحاسرِ *** وبطل جندلته مغادرِ</w:t>
      </w:r>
    </w:p>
    <w:p>
      <w:pPr>
        <w:pStyle w:val="BookText"/>
      </w:pPr>
      <w:r>
        <w:rPr>
          <w:rFonts w:ascii="Amiri" w:hAnsi="Amiri" w:eastAsia="Amiri" w:cs="Amiri"/>
          <w:lang w:bidi="ar-SA"/>
          <w:color w:val="111111"/>
          <w:sz w:val="28"/>
          <w:szCs w:val="28"/>
          <w:rtl/>
        </w:rPr>
        <w:t xml:space="preserve">قال: وجعلت ابنته تقول: يا ليتني كنت رجلًا فأقاتل بين يديك اليوم هؤلاء الفجرة قاتلي العترة البررة. [قال- </w:t>
      </w:r>
      <w:r>
        <w:rPr>
          <w:rStyle w:val="FootnoteReference"/>
        </w:rPr>
        <w:footnoteReference w:id="1239"/>
      </w:r>
      <w:r>
        <w:rPr>
          <w:rFonts w:ascii="Amiri" w:hAnsi="Amiri" w:eastAsia="Amiri" w:cs="Amiri"/>
          <w:lang w:bidi="ar-SA"/>
          <w:color w:val="111111"/>
          <w:sz w:val="28"/>
          <w:szCs w:val="28"/>
          <w:rtl/>
        </w:rPr>
        <w:t xml:space="preserve">]: وجعل القوم يدورون عليه من خلفه وعن يمينه وعن </w:t>
      </w:r>
      <w:r>
        <w:rPr>
          <w:rStyle w:val="FootnoteReference"/>
        </w:rPr>
        <w:footnoteReference w:id="1240"/>
      </w:r>
      <w:r>
        <w:rPr>
          <w:rFonts w:ascii="Amiri" w:hAnsi="Amiri" w:eastAsia="Amiri" w:cs="Amiri"/>
          <w:lang w:bidi="ar-SA"/>
          <w:color w:val="111111"/>
          <w:sz w:val="28"/>
          <w:szCs w:val="28"/>
          <w:rtl/>
        </w:rPr>
        <w:t xml:space="preserve">شماله وهو يذبّ </w:t>
      </w:r>
      <w:r>
        <w:rPr>
          <w:rStyle w:val="FootnoteReference"/>
        </w:rPr>
        <w:footnoteReference w:id="1241"/>
      </w:r>
      <w:r>
        <w:rPr>
          <w:rFonts w:ascii="Amiri" w:hAnsi="Amiri" w:eastAsia="Amiri" w:cs="Amiri"/>
          <w:lang w:bidi="ar-SA"/>
          <w:color w:val="111111"/>
          <w:sz w:val="28"/>
          <w:szCs w:val="28"/>
          <w:rtl/>
        </w:rPr>
        <w:t xml:space="preserve">عن نفسه بسيفه، وليس يقدر أحد أن يتقدّم إليه؛ قال: وتكاثروا عليه </w:t>
      </w:r>
      <w:r>
        <w:rPr>
          <w:rStyle w:val="FootnoteReference"/>
        </w:rPr>
        <w:footnoteReference w:id="1242"/>
      </w:r>
      <w:r>
        <w:rPr>
          <w:rFonts w:ascii="Amiri" w:hAnsi="Amiri" w:eastAsia="Amiri" w:cs="Amiri"/>
          <w:lang w:bidi="ar-SA"/>
          <w:color w:val="111111"/>
          <w:sz w:val="28"/>
          <w:szCs w:val="28"/>
          <w:rtl/>
        </w:rPr>
        <w:t xml:space="preserve">من كلّ ناحية حتّى أخذوه. فقال جندب بن عبداللَّه الأزديّ: إنّا للَّه وإنّا إليه راجعون! </w:t>
      </w:r>
      <w:r>
        <w:rPr>
          <w:rStyle w:val="FootnoteReference"/>
        </w:rPr>
        <w:footnoteReference w:id="1243"/>
      </w:r>
      <w:r>
        <w:rPr>
          <w:rFonts w:ascii="Amiri" w:hAnsi="Amiri" w:eastAsia="Amiri" w:cs="Amiri"/>
          <w:lang w:bidi="ar-SA"/>
          <w:color w:val="111111"/>
          <w:sz w:val="28"/>
          <w:szCs w:val="28"/>
          <w:rtl/>
        </w:rPr>
        <w:t xml:space="preserve">أخذوا واللَّه عبداللَّه بن عفيف </w:t>
      </w:r>
      <w:r>
        <w:rPr>
          <w:rStyle w:val="FootnoteReference"/>
        </w:rPr>
        <w:footnoteReference w:id="1244"/>
      </w:r>
      <w:r>
        <w:rPr>
          <w:rFonts w:ascii="Amiri" w:hAnsi="Amiri" w:eastAsia="Amiri" w:cs="Amiri"/>
          <w:lang w:bidi="ar-SA"/>
          <w:color w:val="111111"/>
          <w:sz w:val="28"/>
          <w:szCs w:val="28"/>
          <w:rtl/>
        </w:rPr>
        <w:t xml:space="preserve">، فقبّح </w:t>
      </w:r>
      <w:r>
        <w:rPr>
          <w:rStyle w:val="FootnoteReference"/>
        </w:rPr>
        <w:footnoteReference w:id="1245"/>
      </w:r>
      <w:r>
        <w:rPr>
          <w:rFonts w:ascii="Amiri" w:hAnsi="Amiri" w:eastAsia="Amiri" w:cs="Amiri"/>
          <w:lang w:bidi="ar-SA"/>
          <w:color w:val="111111"/>
          <w:sz w:val="28"/>
          <w:szCs w:val="28"/>
          <w:rtl/>
        </w:rPr>
        <w:t xml:space="preserve">واللَّه العيش من بعده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أتى به حتّى ادخل على عبيداللَّه بن زياد، فلمّا رآه قال: الحمد للَّه الّذي أخزاك، فقال له عبداللَّه بن عفيف: يا عدوّ اللَّه! بهذا أخزاني؟ واللَّه لو فرّج [اللَّه- </w:t>
      </w:r>
      <w:r>
        <w:rPr>
          <w:rStyle w:val="FootnoteReference"/>
        </w:rPr>
        <w:footnoteReference w:id="1247"/>
      </w:r>
      <w:r>
        <w:rPr>
          <w:rFonts w:ascii="Amiri" w:hAnsi="Amiri" w:eastAsia="Amiri" w:cs="Amiri"/>
          <w:lang w:bidi="ar-SA"/>
          <w:color w:val="111111"/>
          <w:sz w:val="28"/>
          <w:szCs w:val="28"/>
          <w:rtl/>
        </w:rPr>
        <w:t xml:space="preserve">] عن بصري لضاق عليك موردي </w:t>
      </w:r>
      <w:r>
        <w:rPr>
          <w:rStyle w:val="FootnoteReference"/>
        </w:rPr>
        <w:footnoteReference w:id="1248"/>
      </w:r>
      <w:r>
        <w:rPr>
          <w:rFonts w:ascii="Amiri" w:hAnsi="Amiri" w:eastAsia="Amiri" w:cs="Amiri"/>
          <w:lang w:bidi="ar-SA"/>
          <w:color w:val="111111"/>
          <w:sz w:val="28"/>
          <w:szCs w:val="28"/>
          <w:rtl/>
        </w:rPr>
        <w:t xml:space="preserve">[و] مصدري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5/ 231- 233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اللّيل، أرسل إليه ابن زياد من أخرجه من بيته، فضرب عنقه وصلبه في السّبخة رحمة اللَّه عليه. </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رسولى محلّاتى، ترجمه ارشاد،/ 122</w:t>
      </w:r>
    </w:p>
    <w:p>
      <w:pPr>
        <w:pStyle w:val="BookText"/>
      </w:pPr>
      <w:r>
        <w:rPr>
          <w:rFonts w:ascii="Amiri" w:hAnsi="Amiri" w:eastAsia="Amiri" w:cs="Amiri"/>
          <w:lang w:bidi="ar-SA"/>
          <w:color w:val="111111"/>
          <w:sz w:val="28"/>
          <w:szCs w:val="28"/>
          <w:rtl/>
        </w:rPr>
        <w:t xml:space="preserve">المفيد، الإرشاد، 2/ 122/ عنه: الإربلي، كشف الغمّة، 2/ 67؛ المجلسي، البحار، 45/ 121؛ البحراني، العوالم، 17/ 388؛ الدّربندي، أسرار الشّهادة،/ 480؛ القمّي، نفس المهموم،/ 412؛ الميانجي، العيون العبرى،/ 242</w:t>
      </w:r>
    </w:p>
    <w:p>
      <w:pPr>
        <w:pStyle w:val="BookText"/>
      </w:pPr>
      <w:r>
        <w:rPr>
          <w:rFonts w:ascii="Amiri" w:hAnsi="Amiri" w:eastAsia="Amiri" w:cs="Amiri"/>
          <w:lang w:bidi="ar-SA"/>
          <w:color w:val="111111"/>
          <w:sz w:val="28"/>
          <w:szCs w:val="28"/>
          <w:rtl/>
        </w:rPr>
        <w:t xml:space="preserve">ونزل ابن زياد عن المنبر ودخل القصر، ودخلت </w:t>
      </w:r>
      <w:r>
        <w:rPr>
          <w:rStyle w:val="FootnoteReference"/>
        </w:rPr>
        <w:footnoteReference w:id="1251"/>
      </w:r>
      <w:r>
        <w:rPr>
          <w:rFonts w:ascii="Amiri" w:hAnsi="Amiri" w:eastAsia="Amiri" w:cs="Amiri"/>
          <w:lang w:bidi="ar-SA"/>
          <w:color w:val="111111"/>
          <w:sz w:val="28"/>
          <w:szCs w:val="28"/>
          <w:rtl/>
        </w:rPr>
        <w:t xml:space="preserve">عليه أشراف النّاس، فقال: أرأيتم ما صنع هؤلاء القوم؟ قالوا </w:t>
      </w:r>
      <w:r>
        <w:rPr>
          <w:rStyle w:val="FootnoteReference"/>
        </w:rPr>
        <w:footnoteReference w:id="1252"/>
      </w:r>
      <w:r>
        <w:rPr>
          <w:rFonts w:ascii="Amiri" w:hAnsi="Amiri" w:eastAsia="Amiri" w:cs="Amiri"/>
          <w:lang w:bidi="ar-SA"/>
          <w:color w:val="111111"/>
          <w:sz w:val="28"/>
          <w:szCs w:val="28"/>
          <w:rtl/>
        </w:rPr>
        <w:t xml:space="preserve">: رأينا، أصلح اللَّه الأمير، إنّما فعل </w:t>
      </w:r>
      <w:r>
        <w:rPr>
          <w:rStyle w:val="FootnoteReference"/>
        </w:rPr>
        <w:footnoteReference w:id="1253"/>
      </w:r>
      <w:r>
        <w:rPr>
          <w:rFonts w:ascii="Amiri" w:hAnsi="Amiri" w:eastAsia="Amiri" w:cs="Amiri"/>
          <w:lang w:bidi="ar-SA"/>
          <w:color w:val="111111"/>
          <w:sz w:val="28"/>
          <w:szCs w:val="28"/>
          <w:rtl/>
        </w:rPr>
        <w:t xml:space="preserve">ذلك الأزد، فشدّ يدك بساداتهم </w:t>
      </w:r>
      <w:r>
        <w:rPr>
          <w:rStyle w:val="FootnoteReference"/>
        </w:rPr>
        <w:footnoteReference w:id="1254"/>
      </w:r>
      <w:r>
        <w:rPr>
          <w:rFonts w:ascii="Amiri" w:hAnsi="Amiri" w:eastAsia="Amiri" w:cs="Amiri"/>
          <w:lang w:bidi="ar-SA"/>
          <w:color w:val="111111"/>
          <w:sz w:val="28"/>
          <w:szCs w:val="28"/>
          <w:rtl/>
        </w:rPr>
        <w:t xml:space="preserve">، فهم الّذين استنقذوه من يدك؛ فأرسل عبيداللَّه إلى عبدالرّحمان بن مخنف الأزديّ، فأخذه، وأخذ </w:t>
      </w:r>
      <w:r>
        <w:rPr>
          <w:rStyle w:val="FootnoteReference"/>
        </w:rPr>
        <w:footnoteReference w:id="1255"/>
      </w:r>
      <w:r>
        <w:rPr>
          <w:rFonts w:ascii="Amiri" w:hAnsi="Amiri" w:eastAsia="Amiri" w:cs="Amiri"/>
          <w:lang w:bidi="ar-SA"/>
          <w:color w:val="111111"/>
          <w:sz w:val="28"/>
          <w:szCs w:val="28"/>
          <w:rtl/>
        </w:rPr>
        <w:t xml:space="preserve">جماعة من أشراف الأزد، فحبسهم وقال: لا خرجتم من يدي أو تأتوني بعبداللَّه بن عفيف؛ ثمّ دعا بعمرو بن الحجّاج الزّبيديّ، ومحمّد بن الأشعث، وشبث بن ربعيّ، وجماعة من أصحابه، فقال لهم: اذهبوا إلى هذا الأعمى الّذي أعمى اللَّه قلبه كما أعمى عينيه </w:t>
      </w:r>
      <w:r>
        <w:rPr>
          <w:rStyle w:val="FootnoteReference"/>
        </w:rPr>
        <w:footnoteReference w:id="1256"/>
      </w:r>
      <w:r>
        <w:rPr>
          <w:rFonts w:ascii="Amiri" w:hAnsi="Amiri" w:eastAsia="Amiri" w:cs="Amiri"/>
          <w:lang w:bidi="ar-SA"/>
          <w:color w:val="111111"/>
          <w:sz w:val="28"/>
          <w:szCs w:val="28"/>
          <w:rtl/>
        </w:rPr>
        <w:t xml:space="preserve">، فأتوني به. فانطلقوا </w:t>
      </w:r>
      <w:r>
        <w:rPr>
          <w:rStyle w:val="FootnoteReference"/>
        </w:rPr>
        <w:footnoteReference w:id="1257"/>
      </w:r>
      <w:r>
        <w:rPr>
          <w:rFonts w:ascii="Amiri" w:hAnsi="Amiri" w:eastAsia="Amiri" w:cs="Amiri"/>
          <w:lang w:bidi="ar-SA"/>
          <w:color w:val="111111"/>
          <w:sz w:val="28"/>
          <w:szCs w:val="28"/>
          <w:rtl/>
        </w:rPr>
        <w:t xml:space="preserve">يريدون عبداللَّه بن عفيف، وبلغ الأزد ذلك؛ فاجتمعوا </w:t>
      </w:r>
      <w:r>
        <w:rPr>
          <w:rStyle w:val="FootnoteReference"/>
        </w:rPr>
        <w:footnoteReference w:id="1258"/>
      </w:r>
      <w:r>
        <w:rPr>
          <w:rFonts w:ascii="Amiri" w:hAnsi="Amiri" w:eastAsia="Amiri" w:cs="Amiri"/>
          <w:lang w:bidi="ar-SA"/>
          <w:color w:val="111111"/>
          <w:sz w:val="28"/>
          <w:szCs w:val="28"/>
          <w:rtl/>
        </w:rPr>
        <w:t xml:space="preserve">وانضمّت إليهم قبائل من اليمن </w:t>
      </w:r>
      <w:r>
        <w:rPr>
          <w:rStyle w:val="FootnoteReference"/>
        </w:rPr>
        <w:footnoteReference w:id="1259"/>
      </w:r>
      <w:r>
        <w:rPr>
          <w:rFonts w:ascii="Amiri" w:hAnsi="Amiri" w:eastAsia="Amiri" w:cs="Amiri"/>
          <w:lang w:bidi="ar-SA"/>
          <w:color w:val="111111"/>
          <w:sz w:val="28"/>
          <w:szCs w:val="28"/>
          <w:rtl/>
        </w:rPr>
        <w:t xml:space="preserve">ليمنعوا صاحبهم، فبلغ ذلك ابن زياد، فجمع قبائل مضر وضمّهم إلى محمّد بن الأشعث، وأمره </w:t>
      </w:r>
      <w:r>
        <w:rPr>
          <w:rStyle w:val="FootnoteReference"/>
        </w:rPr>
        <w:footnoteReference w:id="1260"/>
      </w:r>
      <w:r>
        <w:rPr>
          <w:rFonts w:ascii="Amiri" w:hAnsi="Amiri" w:eastAsia="Amiri" w:cs="Amiri"/>
          <w:lang w:bidi="ar-SA"/>
          <w:color w:val="111111"/>
          <w:sz w:val="28"/>
          <w:szCs w:val="28"/>
          <w:rtl/>
        </w:rPr>
        <w:t xml:space="preserve">أن يقاتل </w:t>
      </w:r>
      <w:r>
        <w:rPr>
          <w:rStyle w:val="FootnoteReference"/>
        </w:rPr>
        <w:footnoteReference w:id="1261"/>
      </w:r>
      <w:r>
        <w:rPr>
          <w:rFonts w:ascii="IRNazanin" w:hAnsi="IRNazanin" w:eastAsia="IRNazanin" w:cs="IRNazanin"/>
          <w:lang w:bidi="fa-IR"/>
          <w:color w:val="111111"/>
          <w:sz w:val="28"/>
          <w:szCs w:val="28"/>
          <w:rtl/>
        </w:rPr>
        <w:t xml:space="preserve">القوم، فأقبلت قبائل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مضر، </w:t>
      </w:r>
      <w:r>
        <w:rPr>
          <w:rStyle w:val="FootnoteReference"/>
        </w:rPr>
        <w:footnoteReference w:id="1262"/>
      </w:r>
      <w:r>
        <w:rPr>
          <w:rFonts w:ascii="IRNazanin" w:hAnsi="IRNazanin" w:eastAsia="IRNazanin" w:cs="IRNazanin"/>
          <w:lang w:bidi="fa-IR"/>
          <w:color w:val="111111"/>
          <w:sz w:val="28"/>
          <w:szCs w:val="28"/>
          <w:rtl/>
        </w:rPr>
        <w:t xml:space="preserve">ودنت منهم </w:t>
      </w:r>
      <w:r>
        <w:rPr>
          <w:rStyle w:val="FootnoteReference"/>
        </w:rPr>
        <w:footnoteReference w:id="1263"/>
      </w:r>
      <w:r>
        <w:rPr>
          <w:rFonts w:ascii="Amiri" w:hAnsi="Amiri" w:eastAsia="Amiri" w:cs="Amiri"/>
          <w:lang w:bidi="ar-SA"/>
          <w:color w:val="111111"/>
          <w:sz w:val="28"/>
          <w:szCs w:val="28"/>
          <w:rtl/>
        </w:rPr>
        <w:t xml:space="preserve">اليمن فاقتتلوا قتالًا شديداً، وبلغ ذلك ابن زياد، فأرسل إلى أصحابه يؤنِّبهم </w:t>
      </w:r>
      <w:r>
        <w:rPr>
          <w:rStyle w:val="FootnoteReference"/>
        </w:rPr>
        <w:footnoteReference w:id="1264"/>
      </w:r>
      <w:r>
        <w:rPr>
          <w:rFonts w:ascii="Amiri" w:hAnsi="Amiri" w:eastAsia="Amiri" w:cs="Amiri"/>
          <w:lang w:bidi="ar-SA"/>
          <w:color w:val="111111"/>
          <w:sz w:val="28"/>
          <w:szCs w:val="28"/>
          <w:rtl/>
        </w:rPr>
        <w:t xml:space="preserve">ويضعِّفهم، فأرسل إليه عمرو بن الحجّاج يخبره باجتماع اليمن معهم </w:t>
      </w:r>
      <w:r>
        <w:rPr>
          <w:rStyle w:val="FootnoteReference"/>
        </w:rPr>
        <w:footnoteReference w:id="1265"/>
      </w:r>
      <w:r>
        <w:rPr>
          <w:rFonts w:ascii="Amiri" w:hAnsi="Amiri" w:eastAsia="Amiri" w:cs="Amiri"/>
          <w:lang w:bidi="ar-SA"/>
          <w:color w:val="111111"/>
          <w:sz w:val="28"/>
          <w:szCs w:val="28"/>
          <w:rtl/>
        </w:rPr>
        <w:t xml:space="preserve">، وبعث إليه شبث بن ربعيّ: أ يّها الأمير! إنّك بعثتنا </w:t>
      </w:r>
      <w:r>
        <w:rPr>
          <w:rStyle w:val="FootnoteReference"/>
        </w:rPr>
        <w:footnoteReference w:id="1266"/>
      </w:r>
      <w:r>
        <w:rPr>
          <w:rFonts w:ascii="IRNazanin" w:hAnsi="IRNazanin" w:eastAsia="IRNazanin" w:cs="IRNazanin"/>
          <w:lang w:bidi="fa-IR"/>
          <w:color w:val="111111"/>
          <w:sz w:val="28"/>
          <w:szCs w:val="28"/>
          <w:rtl/>
        </w:rPr>
        <w:t xml:space="preserve">إلى اسود الآجام فلاتعجل. قال: واشتدّ اقتتال </w:t>
      </w:r>
      <w:r>
        <w:rPr>
          <w:rStyle w:val="FootnoteReference"/>
        </w:rPr>
        <w:footnoteReference w:id="1267"/>
      </w:r>
      <w:r>
        <w:rPr>
          <w:rFonts w:ascii="IRNazanin" w:hAnsi="IRNazanin" w:eastAsia="IRNazanin" w:cs="IRNazanin"/>
          <w:lang w:bidi="fa-IR"/>
          <w:color w:val="111111"/>
          <w:sz w:val="28"/>
          <w:szCs w:val="28"/>
          <w:rtl/>
        </w:rPr>
        <w:t xml:space="preserve">القوم حتّى قتلت </w:t>
      </w:r>
      <w:r>
        <w:rPr>
          <w:rStyle w:val="FootnoteReference"/>
        </w:rPr>
        <w:footnoteReference w:id="1268"/>
      </w:r>
      <w:r>
        <w:rPr>
          <w:rFonts w:ascii="Amiri" w:hAnsi="Amiri" w:eastAsia="Amiri" w:cs="Amiri"/>
          <w:lang w:bidi="ar-SA"/>
          <w:color w:val="111111"/>
          <w:sz w:val="28"/>
          <w:szCs w:val="28"/>
          <w:rtl/>
        </w:rPr>
        <w:t xml:space="preserve">جماعة من العرب، ووصل القوم إلى دار عبداللَّه بن عفيف، فكسروا الباب واقتحموا عليه، فصاحت ابنته: يا أبتى </w:t>
      </w:r>
      <w:r>
        <w:rPr>
          <w:rStyle w:val="FootnoteReference"/>
        </w:rPr>
        <w:footnoteReference w:id="1269"/>
      </w:r>
      <w:r>
        <w:rPr>
          <w:rFonts w:ascii="Amiri" w:hAnsi="Amiri" w:eastAsia="Amiri" w:cs="Amiri"/>
          <w:lang w:bidi="ar-SA"/>
          <w:color w:val="111111"/>
          <w:sz w:val="28"/>
          <w:szCs w:val="28"/>
          <w:rtl/>
        </w:rPr>
        <w:t xml:space="preserve">! أتاك القوم من حيث تحذر. فقال: لا عليكِ يا بنيّة </w:t>
      </w:r>
      <w:r>
        <w:rPr>
          <w:rStyle w:val="FootnoteReference"/>
        </w:rPr>
        <w:footnoteReference w:id="1270"/>
      </w:r>
      <w:r>
        <w:rPr>
          <w:rFonts w:ascii="Amiri" w:hAnsi="Amiri" w:eastAsia="Amiri" w:cs="Amiri"/>
          <w:lang w:bidi="ar-SA"/>
          <w:color w:val="111111"/>
          <w:sz w:val="28"/>
          <w:szCs w:val="28"/>
          <w:rtl/>
        </w:rPr>
        <w:t xml:space="preserve">، ناوليني سيفي. فناولته السّيف، </w:t>
      </w:r>
      <w:r>
        <w:rPr>
          <w:rStyle w:val="FootnoteReference"/>
        </w:rPr>
        <w:footnoteReference w:id="1271"/>
      </w:r>
      <w:r>
        <w:rPr>
          <w:rFonts w:ascii="Amiri" w:hAnsi="Amiri" w:eastAsia="Amiri" w:cs="Amiri"/>
          <w:lang w:bidi="ar-SA"/>
          <w:color w:val="111111"/>
          <w:sz w:val="28"/>
          <w:szCs w:val="28"/>
          <w:rtl/>
        </w:rPr>
        <w:t xml:space="preserve">فجعل يذبّ عن نفسه وهو </w:t>
      </w:r>
      <w:r>
        <w:rPr>
          <w:rStyle w:val="FootnoteReference"/>
        </w:rPr>
        <w:footnoteReference w:id="1272"/>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أنا ابن ذي الفضل عفيف الطّاهرِ *** عفيف شيخي وأنا ابن عامرِ</w:t>
      </w:r>
    </w:p>
    <w:p>
      <w:pPr>
        <w:pStyle w:val="BookText"/>
      </w:pPr>
      <w:r>
        <w:rPr>
          <w:rFonts w:ascii="Amiri" w:hAnsi="Amiri" w:eastAsia="Amiri" w:cs="Amiri"/>
          <w:lang w:bidi="ar-SA"/>
          <w:color w:val="111111"/>
          <w:sz w:val="28"/>
          <w:szCs w:val="28"/>
          <w:rtl/>
        </w:rPr>
        <w:t xml:space="preserve">كم دارع من جمعكم وحاسرِ *** وبطل جدّلته مغاورِ</w:t>
      </w:r>
    </w:p>
    <w:p>
      <w:pPr>
        <w:pStyle w:val="BookText"/>
      </w:pPr>
      <w:r>
        <w:rPr>
          <w:rFonts w:ascii="IRNazanin" w:hAnsi="IRNazanin" w:eastAsia="IRNazanin" w:cs="IRNazanin"/>
          <w:lang w:bidi="fa-IR"/>
          <w:color w:val="111111"/>
          <w:sz w:val="28"/>
          <w:szCs w:val="28"/>
          <w:rtl/>
        </w:rPr>
        <w:t xml:space="preserve">وجعلت ابنته تقول: </w:t>
      </w:r>
      <w:r>
        <w:rPr>
          <w:rStyle w:val="FootnoteReference"/>
        </w:rPr>
        <w:footnoteReference w:id="1273"/>
      </w:r>
      <w:r>
        <w:rPr>
          <w:rFonts w:ascii="Amiri" w:hAnsi="Amiri" w:eastAsia="Amiri" w:cs="Amiri"/>
          <w:lang w:bidi="ar-SA"/>
          <w:color w:val="111111"/>
          <w:sz w:val="28"/>
          <w:szCs w:val="28"/>
          <w:rtl/>
        </w:rPr>
        <w:t xml:space="preserve">ليتني كنت رجلًا فاقاتل بين يديك هؤلاء الفجرة، قاتلي العترة البررة. وجعل القوم يدورون </w:t>
      </w:r>
      <w:r>
        <w:rPr>
          <w:rStyle w:val="FootnoteReference"/>
        </w:rPr>
        <w:footnoteReference w:id="1274"/>
      </w:r>
      <w:r>
        <w:rPr>
          <w:rFonts w:ascii="Amiri" w:hAnsi="Amiri" w:eastAsia="Amiri" w:cs="Amiri"/>
          <w:lang w:bidi="ar-SA"/>
          <w:color w:val="111111"/>
          <w:sz w:val="28"/>
          <w:szCs w:val="28"/>
          <w:rtl/>
        </w:rPr>
        <w:t xml:space="preserve">عليه من </w:t>
      </w:r>
      <w:r>
        <w:rPr>
          <w:rStyle w:val="FootnoteReference"/>
        </w:rPr>
        <w:footnoteReference w:id="1275"/>
      </w:r>
      <w:r>
        <w:rPr>
          <w:rFonts w:ascii="Amiri" w:hAnsi="Amiri" w:eastAsia="Amiri" w:cs="Amiri"/>
          <w:lang w:bidi="ar-SA"/>
          <w:color w:val="111111"/>
          <w:sz w:val="28"/>
          <w:szCs w:val="28"/>
          <w:rtl/>
        </w:rPr>
        <w:t xml:space="preserve">يمينه وشماله وورائه، وهو يذبّ عن نفسه بسيفه، فليس أحد يقدم عليه </w:t>
      </w:r>
      <w:r>
        <w:rPr>
          <w:rStyle w:val="FootnoteReference"/>
        </w:rPr>
        <w:footnoteReference w:id="1276"/>
      </w:r>
      <w:r>
        <w:rPr>
          <w:rFonts w:ascii="Amiri" w:hAnsi="Amiri" w:eastAsia="Amiri" w:cs="Amiri"/>
          <w:lang w:bidi="ar-SA"/>
          <w:color w:val="111111"/>
          <w:sz w:val="28"/>
          <w:szCs w:val="28"/>
          <w:rtl/>
        </w:rPr>
        <w:t xml:space="preserve">كلّما جاؤوه من جهة قالت ابنته: جاؤوك يا أبتي من جهة كذا. حتّى </w:t>
      </w:r>
      <w:r>
        <w:rPr>
          <w:rStyle w:val="FootnoteReference"/>
        </w:rPr>
        <w:footnoteReference w:id="1277"/>
      </w:r>
      <w:r>
        <w:rPr>
          <w:rFonts w:ascii="Amiri" w:hAnsi="Amiri" w:eastAsia="Amiri" w:cs="Amiri"/>
          <w:lang w:bidi="ar-SA"/>
          <w:color w:val="111111"/>
          <w:sz w:val="28"/>
          <w:szCs w:val="28"/>
          <w:rtl/>
        </w:rPr>
        <w:t xml:space="preserve">تكاثروا عليه من كلّ ناحية </w:t>
      </w:r>
      <w:r>
        <w:rPr>
          <w:rStyle w:val="FootnoteReference"/>
        </w:rPr>
        <w:footnoteReference w:id="1278"/>
      </w:r>
      <w:r>
        <w:rPr>
          <w:rFonts w:ascii="IRNazanin" w:hAnsi="IRNazanin" w:eastAsia="IRNazanin" w:cs="IRNazanin"/>
          <w:lang w:bidi="fa-IR"/>
          <w:color w:val="111111"/>
          <w:sz w:val="28"/>
          <w:szCs w:val="28"/>
          <w:rtl/>
        </w:rPr>
        <w:t xml:space="preserve">وأحاطوا به، فقالت ابنته: وا ذلّاه!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يحاط بأبي وليس له ناصر يستعين به! وجعل عبداللَّه يدافع ويقول:</w:t>
      </w:r>
    </w:p>
    <w:p>
      <w:pPr>
        <w:pStyle w:val="BookText"/>
      </w:pPr>
      <w:r>
        <w:rPr>
          <w:rFonts w:ascii="Amiri" w:hAnsi="Amiri" w:eastAsia="Amiri" w:cs="Amiri"/>
          <w:lang w:bidi="ar-SA"/>
          <w:color w:val="111111"/>
          <w:sz w:val="28"/>
          <w:szCs w:val="28"/>
          <w:rtl/>
        </w:rPr>
        <w:t xml:space="preserve">واللَّه لو يكشف لي عن بصري *** ضاق عليكم موردي ومصدري</w:t>
      </w:r>
    </w:p>
    <w:p>
      <w:pPr>
        <w:pStyle w:val="BookText"/>
      </w:pPr>
      <w:r>
        <w:rPr>
          <w:rFonts w:ascii="IRNazanin" w:hAnsi="IRNazanin" w:eastAsia="IRNazanin" w:cs="IRNazanin"/>
          <w:lang w:bidi="fa-IR"/>
          <w:color w:val="111111"/>
          <w:sz w:val="28"/>
          <w:szCs w:val="28"/>
          <w:rtl/>
        </w:rPr>
        <w:t xml:space="preserve">وما زالوا به </w:t>
      </w:r>
      <w:r>
        <w:rPr>
          <w:rStyle w:val="FootnoteReference"/>
        </w:rPr>
        <w:footnoteReference w:id="1279"/>
      </w:r>
      <w:r>
        <w:rPr>
          <w:rFonts w:ascii="Amiri" w:hAnsi="Amiri" w:eastAsia="Amiri" w:cs="Amiri"/>
          <w:lang w:bidi="ar-SA"/>
          <w:color w:val="111111"/>
          <w:sz w:val="28"/>
          <w:szCs w:val="28"/>
          <w:rtl/>
        </w:rPr>
        <w:t xml:space="preserve">حتّى أخذوه، فقال جندب بن عبداللَّه الأزديّ صاحب رسول اللَّه صلى الله عليه و آله و سلم: إنّا للَّه وإنّا إليه راجعون، أخذوا </w:t>
      </w:r>
      <w:r>
        <w:rPr>
          <w:rStyle w:val="FootnoteReference"/>
        </w:rPr>
        <w:footnoteReference w:id="1280"/>
      </w:r>
      <w:r>
        <w:rPr>
          <w:rFonts w:ascii="Amiri" w:hAnsi="Amiri" w:eastAsia="Amiri" w:cs="Amiri"/>
          <w:lang w:bidi="ar-SA"/>
          <w:color w:val="111111"/>
          <w:sz w:val="28"/>
          <w:szCs w:val="28"/>
          <w:rtl/>
        </w:rPr>
        <w:t xml:space="preserve">واللَّه عبداللَّه بن عفيف، </w:t>
      </w:r>
      <w:r>
        <w:rPr>
          <w:rStyle w:val="FootnoteReference"/>
        </w:rPr>
        <w:footnoteReference w:id="1281"/>
      </w:r>
      <w:r>
        <w:rPr>
          <w:rFonts w:ascii="Amiri" w:hAnsi="Amiri" w:eastAsia="Amiri" w:cs="Amiri"/>
          <w:lang w:bidi="ar-SA"/>
          <w:color w:val="111111"/>
          <w:sz w:val="28"/>
          <w:szCs w:val="28"/>
          <w:rtl/>
        </w:rPr>
        <w:t xml:space="preserve">فقبّح اللَّه العيش بعده. فقام وجعل يقاتل </w:t>
      </w:r>
      <w:r>
        <w:rPr>
          <w:rStyle w:val="FootnoteReference"/>
        </w:rPr>
        <w:footnoteReference w:id="1282"/>
      </w:r>
      <w:r>
        <w:rPr>
          <w:rFonts w:ascii="Amiri" w:hAnsi="Amiri" w:eastAsia="Amiri" w:cs="Amiri"/>
          <w:lang w:bidi="ar-SA"/>
          <w:color w:val="111111"/>
          <w:sz w:val="28"/>
          <w:szCs w:val="28"/>
          <w:rtl/>
        </w:rPr>
        <w:t xml:space="preserve">من دونه، فأخذ أيضاً وانطلق بهما </w:t>
      </w:r>
      <w:r>
        <w:rPr>
          <w:rStyle w:val="FootnoteReference"/>
        </w:rPr>
        <w:footnoteReference w:id="1283"/>
      </w:r>
    </w:p>
    <w:p>
      <w:pPr>
        <w:pStyle w:val="BookText"/>
      </w:pPr>
      <w:r>
        <w:rPr>
          <w:rFonts w:ascii="Amiri" w:hAnsi="Amiri" w:eastAsia="Amiri" w:cs="Amiri"/>
          <w:lang w:bidi="ar-SA"/>
          <w:color w:val="111111"/>
          <w:sz w:val="28"/>
          <w:szCs w:val="28"/>
          <w:rtl/>
        </w:rPr>
        <w:t xml:space="preserve">أقسم لو يكشف لي عن بصري *** ضاق عليكم موردي ومصدري]</w:t>
      </w:r>
    </w:p>
    <w:p>
      <w:pPr>
        <w:pStyle w:val="BookText"/>
      </w:pPr>
      <w:r>
        <w:rPr>
          <w:rFonts w:ascii="Amiri" w:hAnsi="Amiri" w:eastAsia="Amiri" w:cs="Amiri"/>
          <w:lang w:bidi="ar-SA"/>
          <w:color w:val="111111"/>
          <w:sz w:val="28"/>
          <w:szCs w:val="28"/>
          <w:rtl/>
        </w:rPr>
        <w:t xml:space="preserve">وابن عفيف يردّد: «واللَّه لو يكشف لي عن بصري» البيت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أقسم لو يكشف لي عن بصري *** ضاق عليكم موردي ومصدري]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53- 54/ مثله محمّد بن أبي طالب، تسلية المجالس وزينة المجالس، 2/ 368- 370</w:t>
      </w:r>
    </w:p>
    <w:p>
      <w:pPr>
        <w:pStyle w:val="BookText"/>
      </w:pPr>
      <w:r>
        <w:rPr>
          <w:rFonts w:ascii="Amiri" w:hAnsi="Amiri" w:eastAsia="Amiri" w:cs="Amiri"/>
          <w:lang w:bidi="ar-SA"/>
          <w:color w:val="111111"/>
          <w:sz w:val="28"/>
          <w:szCs w:val="28"/>
          <w:rtl/>
        </w:rPr>
        <w:t xml:space="preserve">فقال ابن زياد: اذهبوا إلى أعمى الأزديّ أعمى اللَّه قلبه فأتوني به، فلمّا بلغ الأزد ذلك اجتمعوا وقبائل اليمن معهم.</w:t>
      </w:r>
    </w:p>
    <w:p>
      <w:pPr>
        <w:pStyle w:val="BookText"/>
      </w:pPr>
      <w:r>
        <w:rPr>
          <w:rFonts w:ascii="Amiri" w:hAnsi="Amiri" w:eastAsia="Amiri" w:cs="Amiri"/>
          <w:lang w:bidi="ar-SA"/>
          <w:color w:val="111111"/>
          <w:sz w:val="28"/>
          <w:szCs w:val="28"/>
          <w:rtl/>
        </w:rPr>
        <w:t xml:space="preserve">فبلغ ذلك ابن زياد فجمع قبائل مضر، وضمّهم إلى ابن الأشعث وأمره بالقتال، فاقتتلوا وقتل بينهم جماعة، ووصل أصحاب عبيداللَّه إلى دار عبداللَّه بن عفيف، فكسروا الباب واقتحموا عليه، فصاحت ابنته: أتاك القوم من حيث تحذر، فقال: لا عليكِ، ناوليني سيفي، فناولته، فجعل يذبّ به نفسه ويقول:</w:t>
      </w:r>
    </w:p>
    <w:p>
      <w:pPr>
        <w:pStyle w:val="BookText"/>
      </w:pPr>
      <w:r>
        <w:rPr>
          <w:rFonts w:ascii="Amiri" w:hAnsi="Amiri" w:eastAsia="Amiri" w:cs="Amiri"/>
          <w:lang w:bidi="ar-SA"/>
          <w:color w:val="111111"/>
          <w:sz w:val="28"/>
          <w:szCs w:val="28"/>
          <w:rtl/>
        </w:rPr>
        <w:t xml:space="preserve">أنا ابن ذي الفضل عفيف الطّاهرِ *** عفيف شيخي وابن امّ عامرِ</w:t>
      </w:r>
    </w:p>
    <w:p>
      <w:pPr>
        <w:pStyle w:val="BookText"/>
      </w:pPr>
      <w:r>
        <w:rPr>
          <w:rFonts w:ascii="Amiri" w:hAnsi="Amiri" w:eastAsia="Amiri" w:cs="Amiri"/>
          <w:lang w:bidi="ar-SA"/>
          <w:color w:val="111111"/>
          <w:sz w:val="28"/>
          <w:szCs w:val="28"/>
          <w:rtl/>
        </w:rPr>
        <w:t xml:space="preserve">كم دارع من جمعكم وحاسرِ</w:t>
      </w:r>
    </w:p>
    <w:p>
      <w:pPr>
        <w:pStyle w:val="BookText"/>
      </w:pPr>
      <w:r>
        <w:rPr>
          <w:rFonts w:ascii="Amiri" w:hAnsi="Amiri" w:eastAsia="Amiri" w:cs="Amiri"/>
          <w:lang w:bidi="ar-SA"/>
          <w:color w:val="111111"/>
          <w:sz w:val="28"/>
          <w:szCs w:val="28"/>
          <w:rtl/>
        </w:rPr>
        <w:t xml:space="preserve">فقالت ابنته: ياليتني كنت رجلًا أخاصم بين يديك هؤلاء الفجرة، قاتلي العترة البررة، والقوم محدقون كلّما جاؤوه من جهة أشعرته وهو يذبّ عن نفسه، ويقول: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أقسم لو فرّج لي عن بصري *** ضاق عليكم موردي ومصدري</w:t>
      </w:r>
    </w:p>
    <w:p>
      <w:pPr>
        <w:pStyle w:val="BookText"/>
      </w:pPr>
      <w:r>
        <w:rPr>
          <w:rFonts w:ascii="Amiri" w:hAnsi="Amiri" w:eastAsia="Amiri" w:cs="Amiri"/>
          <w:lang w:bidi="ar-SA"/>
          <w:color w:val="111111"/>
          <w:sz w:val="28"/>
          <w:szCs w:val="28"/>
          <w:rtl/>
        </w:rPr>
        <w:t xml:space="preserve">فتكاثروا عليه فأخذوه.</w:t>
      </w:r>
    </w:p>
    <w:p>
      <w:pPr>
        <w:pStyle w:val="BookText"/>
      </w:pPr>
      <w:r>
        <w:rPr>
          <w:rFonts w:ascii="Amiri" w:hAnsi="Amiri" w:eastAsia="Amiri" w:cs="Amiri"/>
          <w:lang w:bidi="ar-SA"/>
          <w:color w:val="111111"/>
          <w:sz w:val="28"/>
          <w:szCs w:val="28"/>
          <w:rtl/>
        </w:rPr>
        <w:t xml:space="preserve">فقالت ابنته: وا ذلّاه! يحاط بأبي وليس له ناصر.</w:t>
      </w:r>
    </w:p>
    <w:p>
      <w:pPr>
        <w:pStyle w:val="BookText"/>
      </w:pPr>
      <w:r>
        <w:rPr>
          <w:rFonts w:ascii="Amiri" w:hAnsi="Amiri" w:eastAsia="Amiri" w:cs="Amiri"/>
          <w:lang w:bidi="ar-SA"/>
          <w:color w:val="111111"/>
          <w:sz w:val="28"/>
          <w:szCs w:val="28"/>
          <w:rtl/>
        </w:rPr>
        <w:t xml:space="preserve">ابن نما، مثير الأحزان،/ 50</w:t>
      </w:r>
    </w:p>
    <w:p>
      <w:pPr>
        <w:pStyle w:val="BookText"/>
      </w:pPr>
      <w:r>
        <w:rPr>
          <w:rFonts w:ascii="Amiri" w:hAnsi="Amiri" w:eastAsia="Amiri" w:cs="Amiri"/>
          <w:lang w:bidi="ar-SA"/>
          <w:color w:val="111111"/>
          <w:sz w:val="28"/>
          <w:szCs w:val="28"/>
          <w:rtl/>
        </w:rPr>
        <w:t xml:space="preserve">ورجع ابن زياد لعنه اللَّه إلى منزله، وبعث بجماعة حتّى أخذوا عبداللَّه بن عفيف وقتله.</w:t>
      </w:r>
    </w:p>
    <w:p>
      <w:pPr>
        <w:pStyle w:val="BookText"/>
      </w:pPr>
      <w:r>
        <w:rPr>
          <w:rFonts w:ascii="Amiri" w:hAnsi="Amiri" w:eastAsia="Amiri" w:cs="Amiri"/>
          <w:lang w:bidi="ar-SA"/>
          <w:color w:val="111111"/>
          <w:sz w:val="28"/>
          <w:szCs w:val="28"/>
          <w:rtl/>
        </w:rPr>
        <w:t xml:space="preserve">المحلّي، الحدائق الورديّة، 2/ 125</w:t>
      </w:r>
    </w:p>
    <w:p>
      <w:pPr>
        <w:pStyle w:val="BookText"/>
      </w:pPr>
      <w:r>
        <w:rPr>
          <w:rFonts w:ascii="Amiri" w:hAnsi="Amiri" w:eastAsia="Amiri" w:cs="Amiri"/>
          <w:lang w:bidi="ar-SA"/>
          <w:color w:val="111111"/>
          <w:sz w:val="28"/>
          <w:szCs w:val="28"/>
          <w:rtl/>
        </w:rPr>
        <w:t xml:space="preserve">فقال ابن زياد: اذهبوا </w:t>
      </w:r>
      <w:r>
        <w:rPr>
          <w:rStyle w:val="FootnoteReference"/>
        </w:rPr>
        <w:footnoteReference w:id="1284"/>
      </w:r>
      <w:r>
        <w:rPr>
          <w:rFonts w:ascii="Amiri" w:hAnsi="Amiri" w:eastAsia="Amiri" w:cs="Amiri"/>
          <w:lang w:bidi="ar-SA"/>
          <w:color w:val="111111"/>
          <w:sz w:val="28"/>
          <w:szCs w:val="28"/>
          <w:rtl/>
        </w:rPr>
        <w:t xml:space="preserve">إلى هذا الأعمى، أعمى الأزد أعمى اللَّه قلبه كما </w:t>
      </w:r>
      <w:r>
        <w:rPr>
          <w:rStyle w:val="FootnoteReference"/>
        </w:rPr>
        <w:footnoteReference w:id="1285"/>
      </w:r>
      <w:r>
        <w:rPr>
          <w:rFonts w:ascii="Amiri" w:hAnsi="Amiri" w:eastAsia="Amiri" w:cs="Amiri"/>
          <w:lang w:bidi="ar-SA"/>
          <w:color w:val="111111"/>
          <w:sz w:val="28"/>
          <w:szCs w:val="28"/>
          <w:rtl/>
        </w:rPr>
        <w:t xml:space="preserve">أعمى عينه </w:t>
      </w:r>
      <w:r>
        <w:rPr>
          <w:rStyle w:val="FootnoteReference"/>
        </w:rPr>
        <w:footnoteReference w:id="1286"/>
      </w:r>
      <w:r>
        <w:rPr>
          <w:rFonts w:ascii="Amiri" w:hAnsi="Amiri" w:eastAsia="Amiri" w:cs="Amiri"/>
          <w:lang w:bidi="ar-SA"/>
          <w:color w:val="111111"/>
          <w:sz w:val="28"/>
          <w:szCs w:val="28"/>
          <w:rtl/>
        </w:rPr>
        <w:t xml:space="preserve">فأتوني به، قال: فانطلقوا إليه </w:t>
      </w:r>
      <w:r>
        <w:rPr>
          <w:rStyle w:val="FootnoteReference"/>
        </w:rPr>
        <w:footnoteReference w:id="1287"/>
      </w:r>
      <w:r>
        <w:rPr>
          <w:rFonts w:ascii="Amiri" w:hAnsi="Amiri" w:eastAsia="Amiri" w:cs="Amiri"/>
          <w:lang w:bidi="ar-SA"/>
          <w:color w:val="111111"/>
          <w:sz w:val="28"/>
          <w:szCs w:val="28"/>
          <w:rtl/>
        </w:rPr>
        <w:t xml:space="preserve">، فلمّا بلغ ذلك الأزد اجتمعوا واجتمعت </w:t>
      </w:r>
      <w:r>
        <w:rPr>
          <w:rStyle w:val="FootnoteReference"/>
        </w:rPr>
        <w:footnoteReference w:id="1288"/>
      </w:r>
      <w:r>
        <w:rPr>
          <w:rFonts w:ascii="Amiri" w:hAnsi="Amiri" w:eastAsia="Amiri" w:cs="Amiri"/>
          <w:lang w:bidi="ar-SA"/>
          <w:color w:val="111111"/>
          <w:sz w:val="28"/>
          <w:szCs w:val="28"/>
          <w:rtl/>
        </w:rPr>
        <w:t xml:space="preserve">معهم قبائل اليمن ليمنعوا صاحبهم، قال: </w:t>
      </w:r>
      <w:r>
        <w:rPr>
          <w:rStyle w:val="FootnoteReference"/>
        </w:rPr>
        <w:footnoteReference w:id="1289"/>
      </w:r>
      <w:r>
        <w:rPr>
          <w:rFonts w:ascii="Amiri" w:hAnsi="Amiri" w:eastAsia="Amiri" w:cs="Amiri"/>
          <w:lang w:bidi="ar-SA"/>
          <w:color w:val="111111"/>
          <w:sz w:val="28"/>
          <w:szCs w:val="28"/>
          <w:rtl/>
        </w:rPr>
        <w:t xml:space="preserve">بلغ ذلك </w:t>
      </w:r>
      <w:r>
        <w:rPr>
          <w:rStyle w:val="FootnoteReference"/>
        </w:rPr>
        <w:footnoteReference w:id="1290"/>
      </w:r>
      <w:r>
        <w:rPr>
          <w:rFonts w:ascii="Amiri" w:hAnsi="Amiri" w:eastAsia="Amiri" w:cs="Amiri"/>
          <w:lang w:bidi="ar-SA"/>
          <w:color w:val="111111"/>
          <w:sz w:val="28"/>
          <w:szCs w:val="28"/>
          <w:rtl/>
        </w:rPr>
        <w:t xml:space="preserve">ابن زياد، فجمع قبائل مضر </w:t>
      </w:r>
      <w:r>
        <w:rPr>
          <w:rStyle w:val="FootnoteReference"/>
        </w:rPr>
        <w:footnoteReference w:id="1291"/>
      </w:r>
      <w:r>
        <w:rPr>
          <w:rFonts w:ascii="IRNazanin" w:hAnsi="IRNazanin" w:eastAsia="IRNazanin" w:cs="IRNazanin"/>
          <w:lang w:bidi="fa-IR"/>
          <w:color w:val="111111"/>
          <w:sz w:val="28"/>
          <w:szCs w:val="28"/>
          <w:rtl/>
        </w:rPr>
        <w:t xml:space="preserve">وضمّهم إلى محمّد بن الأشعث، وأمرهم بقتال القوم.</w:t>
      </w:r>
    </w:p>
    <w:p>
      <w:pPr>
        <w:pStyle w:val="BookText"/>
      </w:pPr>
      <w:r>
        <w:rPr>
          <w:rFonts w:ascii="Amiri" w:hAnsi="Amiri" w:eastAsia="Amiri" w:cs="Amiri"/>
          <w:lang w:bidi="ar-SA"/>
          <w:color w:val="111111"/>
          <w:sz w:val="28"/>
          <w:szCs w:val="28"/>
          <w:rtl/>
        </w:rPr>
        <w:t xml:space="preserve">قال الرّاوي: فاقتتلوا قتالًا شديداً حتّى قتل بينهم جماعة من العرب، قال: ووصل أصحاب ابن زياد إلى دار </w:t>
      </w:r>
      <w:r>
        <w:rPr>
          <w:rStyle w:val="FootnoteReference"/>
        </w:rPr>
        <w:footnoteReference w:id="1292"/>
      </w:r>
      <w:r>
        <w:rPr>
          <w:rFonts w:ascii="Amiri" w:hAnsi="Amiri" w:eastAsia="Amiri" w:cs="Amiri"/>
          <w:lang w:bidi="ar-SA"/>
          <w:color w:val="111111"/>
          <w:sz w:val="28"/>
          <w:szCs w:val="28"/>
          <w:rtl/>
        </w:rPr>
        <w:t xml:space="preserve">عبداللَّه بن عفيف، فكسروا الباب واقتحموا عليه، فصاحت ابنته </w:t>
      </w:r>
      <w:r>
        <w:rPr>
          <w:rStyle w:val="FootnoteReference"/>
        </w:rPr>
        <w:footnoteReference w:id="1293"/>
      </w:r>
      <w:r>
        <w:rPr>
          <w:rFonts w:ascii="Amiri" w:hAnsi="Amiri" w:eastAsia="Amiri" w:cs="Amiri"/>
          <w:lang w:bidi="ar-SA"/>
          <w:color w:val="111111"/>
          <w:sz w:val="28"/>
          <w:szCs w:val="28"/>
          <w:rtl/>
        </w:rPr>
        <w:t xml:space="preserve">أتاك القوم من حيث تحذر، فقال: لا عليكِ، ناوليني سيفي، قال </w:t>
      </w:r>
      <w:r>
        <w:rPr>
          <w:rStyle w:val="FootnoteReference"/>
        </w:rPr>
        <w:footnoteReference w:id="1294"/>
      </w:r>
      <w:r>
        <w:rPr>
          <w:rFonts w:ascii="Amiri" w:hAnsi="Amiri" w:eastAsia="Amiri" w:cs="Amiri"/>
          <w:lang w:bidi="ar-SA"/>
          <w:color w:val="111111"/>
          <w:sz w:val="28"/>
          <w:szCs w:val="28"/>
          <w:rtl/>
        </w:rPr>
        <w:t xml:space="preserve">فناولته إيّاه، فجعل يذبّ عن نفسه ويقول: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ابن ذي الفضل عفيف الطّاهرِ *** عفيف شيخي وابن امّ عامرِ</w:t>
      </w:r>
    </w:p>
    <w:p>
      <w:pPr>
        <w:pStyle w:val="BookText"/>
      </w:pPr>
      <w:r>
        <w:rPr>
          <w:rFonts w:ascii="Amiri" w:hAnsi="Amiri" w:eastAsia="Amiri" w:cs="Amiri"/>
          <w:lang w:bidi="ar-SA"/>
          <w:color w:val="111111"/>
          <w:sz w:val="28"/>
          <w:szCs w:val="28"/>
          <w:rtl/>
        </w:rPr>
        <w:t xml:space="preserve">كم دارع من جمعكم وحاسرِ </w:t>
      </w:r>
      <w:r>
        <w:rPr>
          <w:rStyle w:val="FootnoteReference"/>
        </w:rPr>
        <w:footnoteReference w:id="1295"/>
      </w:r>
      <w:r>
        <w:rPr>
          <w:rFonts w:ascii="Amiri" w:hAnsi="Amiri" w:eastAsia="Amiri" w:cs="Amiri"/>
          <w:lang w:bidi="ar-SA"/>
          <w:color w:val="111111"/>
          <w:sz w:val="28"/>
          <w:szCs w:val="28"/>
          <w:rtl/>
        </w:rPr>
        <w:t xml:space="preserve">وبطل جدّلته مغاورِ </w:t>
      </w:r>
      <w:r>
        <w:rPr>
          <w:rStyle w:val="FootnoteReference"/>
        </w:rPr>
        <w:footnoteReference w:id="1296"/>
      </w:r>
    </w:p>
    <w:p>
      <w:pPr>
        <w:pStyle w:val="BookText"/>
      </w:pPr>
      <w:r>
        <w:rPr>
          <w:rFonts w:ascii="Amiri" w:hAnsi="Amiri" w:eastAsia="Amiri" w:cs="Amiri"/>
          <w:lang w:bidi="ar-SA"/>
          <w:color w:val="111111"/>
          <w:sz w:val="28"/>
          <w:szCs w:val="28"/>
          <w:rtl/>
        </w:rPr>
        <w:t xml:space="preserve">قال: وجعلت ابنته تقول: يا أبت </w:t>
      </w:r>
      <w:r>
        <w:rPr>
          <w:rStyle w:val="FootnoteReference"/>
        </w:rPr>
        <w:footnoteReference w:id="1297"/>
      </w:r>
      <w:r>
        <w:rPr>
          <w:rFonts w:ascii="Amiri" w:hAnsi="Amiri" w:eastAsia="Amiri" w:cs="Amiri"/>
          <w:lang w:bidi="ar-SA"/>
          <w:color w:val="111111"/>
          <w:sz w:val="28"/>
          <w:szCs w:val="28"/>
          <w:rtl/>
        </w:rPr>
        <w:t xml:space="preserve">! ليتني كنت رجلًا أخاصم بين يديك اليوم هؤلاء الفجرة، قاتلي العترة البررة، قال: وجعل القوم يدورون عليه من كلّ جهة وهو يذبّ عن نفسه، </w:t>
      </w:r>
      <w:r>
        <w:rPr>
          <w:rStyle w:val="FootnoteReference"/>
        </w:rPr>
        <w:footnoteReference w:id="1298"/>
      </w:r>
      <w:r>
        <w:rPr>
          <w:rFonts w:ascii="Amiri" w:hAnsi="Amiri" w:eastAsia="Amiri" w:cs="Amiri"/>
          <w:lang w:bidi="ar-SA"/>
          <w:color w:val="111111"/>
          <w:sz w:val="28"/>
          <w:szCs w:val="28"/>
          <w:rtl/>
        </w:rPr>
        <w:t xml:space="preserve">فلم يقدر </w:t>
      </w:r>
      <w:r>
        <w:rPr>
          <w:rStyle w:val="FootnoteReference"/>
        </w:rPr>
        <w:footnoteReference w:id="1299"/>
      </w:r>
      <w:r>
        <w:rPr>
          <w:rFonts w:ascii="Amiri" w:hAnsi="Amiri" w:eastAsia="Amiri" w:cs="Amiri"/>
          <w:lang w:bidi="ar-SA"/>
          <w:color w:val="111111"/>
          <w:sz w:val="28"/>
          <w:szCs w:val="28"/>
          <w:rtl/>
        </w:rPr>
        <w:t xml:space="preserve">عليه أحد، وكلّما جاؤوا به من جهة قالت: يا أبت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 </w:t>
      </w:r>
      <w:r>
        <w:rPr>
          <w:rStyle w:val="FootnoteReference"/>
        </w:rPr>
        <w:footnoteReference w:id="1301"/>
      </w:r>
      <w:r>
        <w:rPr>
          <w:rFonts w:ascii="Amiri" w:hAnsi="Amiri" w:eastAsia="Amiri" w:cs="Amiri"/>
          <w:lang w:bidi="ar-SA"/>
          <w:color w:val="111111"/>
          <w:sz w:val="28"/>
          <w:szCs w:val="28"/>
          <w:rtl/>
        </w:rPr>
        <w:t xml:space="preserve">جاؤوك من جهة كذا، حتّى تكاثروا عليه وأحاطوا به، فقالت بنته </w:t>
      </w:r>
      <w:r>
        <w:rPr>
          <w:rStyle w:val="FootnoteReference"/>
        </w:rPr>
        <w:footnoteReference w:id="1302"/>
      </w:r>
      <w:r>
        <w:rPr>
          <w:rFonts w:ascii="Amiri" w:hAnsi="Amiri" w:eastAsia="Amiri" w:cs="Amiri"/>
          <w:lang w:bidi="ar-SA"/>
          <w:color w:val="111111"/>
          <w:sz w:val="28"/>
          <w:szCs w:val="28"/>
          <w:rtl/>
        </w:rPr>
        <w:t xml:space="preserve">: وا ذلّاه! يحاط بأبي وليس له ناصر يستعين به، فجعل يدير سيفه ويقول:</w:t>
      </w:r>
    </w:p>
    <w:p>
      <w:pPr>
        <w:pStyle w:val="BookText"/>
      </w:pPr>
      <w:r>
        <w:rPr>
          <w:rFonts w:ascii="Amiri" w:hAnsi="Amiri" w:eastAsia="Amiri" w:cs="Amiri"/>
          <w:lang w:bidi="ar-SA"/>
          <w:color w:val="111111"/>
          <w:sz w:val="28"/>
          <w:szCs w:val="28"/>
          <w:rtl/>
        </w:rPr>
        <w:t xml:space="preserve">أقسم لو يفسح لي عن بصري *** ضاق عليكم موردي ومصدري</w:t>
      </w:r>
    </w:p>
    <w:p>
      <w:pPr>
        <w:pStyle w:val="BookText"/>
      </w:pPr>
      <w:r>
        <w:rPr>
          <w:rFonts w:ascii="Amiri" w:hAnsi="Amiri" w:eastAsia="Amiri" w:cs="Amiri"/>
          <w:lang w:bidi="ar-SA"/>
          <w:color w:val="111111"/>
          <w:sz w:val="28"/>
          <w:szCs w:val="28"/>
          <w:rtl/>
        </w:rPr>
        <w:t xml:space="preserve">قال الرّاوي: فما زالوا به حتّى أخذوه. </w:t>
      </w:r>
      <w:r>
        <w:rPr>
          <w:rStyle w:val="FootnoteReference"/>
        </w:rPr>
        <w:footnoteReference w:id="1303"/>
      </w:r>
    </w:p>
    <w:p>
      <w:pPr>
        <w:pStyle w:val="BookText"/>
      </w:pPr>
      <w:r>
        <w:rPr>
          <w:rFonts w:ascii="Amiri" w:hAnsi="Amiri" w:eastAsia="Amiri" w:cs="Amiri"/>
          <w:lang w:bidi="ar-SA"/>
          <w:color w:val="111111"/>
          <w:sz w:val="28"/>
          <w:szCs w:val="28"/>
          <w:rtl/>
        </w:rPr>
        <w:t xml:space="preserve">ابن طاوس، اللّهوف،/ 165- 168/ عنه: المجلسي، البحار، 45/ 119- 121؛ البحراني، العوالم، 17/ 387- 388؛ البهبهاني، الدّمعة السّاكبة، 5/ 55- 56؛ الدّربندي، أسرار الشّهادة،/ 479- 480؛ القمّي، نفس المهوم،/ 411- 412؛ القزويني، تظلّم الزّهراء،/ 254- 255؛ المازندراني، معالي السّبطين، 2/ 117- 118؛ الميانجي، العيون العبرى،/ 240- 241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اللّيل، أمر ابن زياد من يأتيه به، وقد كان كفّ بصره، فهجموا عليه، ولم يكن عنده غير ابنته، فقال لها: يا بنيّة! ناوليني سيفي وقولي: خلفك وأمامك وعن يمينك وعن شمالك، فقتل منهم مقتلة عظيمة، ثمّ ظفروا به.</w:t>
      </w:r>
    </w:p>
    <w:p>
      <w:pPr>
        <w:pStyle w:val="BookText"/>
      </w:pPr>
      <w:r>
        <w:rPr>
          <w:rFonts w:ascii="Amiri" w:hAnsi="Amiri" w:eastAsia="Amiri" w:cs="Amiri"/>
          <w:lang w:bidi="ar-SA"/>
          <w:color w:val="111111"/>
          <w:sz w:val="28"/>
          <w:szCs w:val="28"/>
          <w:rtl/>
        </w:rPr>
        <w:t xml:space="preserve">الطّريحي، المنتخب،/ 480</w:t>
      </w:r>
    </w:p>
    <w:p>
      <w:pPr>
        <w:pStyle w:val="BookText"/>
      </w:pPr>
      <w:r>
        <w:rPr>
          <w:rFonts w:ascii="Amiri" w:hAnsi="Amiri" w:eastAsia="Amiri" w:cs="Amiri"/>
          <w:lang w:bidi="ar-SA"/>
          <w:color w:val="111111"/>
          <w:sz w:val="28"/>
          <w:szCs w:val="28"/>
          <w:rtl/>
        </w:rPr>
        <w:t xml:space="preserve">فلمّا جنّ </w:t>
      </w:r>
      <w:r>
        <w:rPr>
          <w:rStyle w:val="FootnoteReference"/>
        </w:rPr>
        <w:footnoteReference w:id="1304"/>
      </w:r>
      <w:r>
        <w:rPr>
          <w:rFonts w:ascii="Amiri" w:hAnsi="Amiri" w:eastAsia="Amiri" w:cs="Amiri"/>
          <w:lang w:bidi="ar-SA"/>
          <w:color w:val="111111"/>
          <w:sz w:val="28"/>
          <w:szCs w:val="28"/>
          <w:rtl/>
        </w:rPr>
        <w:t xml:space="preserve">اللّيل دعا ابن زياد (لعنه اللَّه) بخوليّ الأصبحيّ وضمّ إليه خمسمائة فارس، وقال له: انطلق إلى الأزديّ وائتني برأسه، فساروا حتّى أتوا إلى منزل عبداللَّه بن عفيف رحمه الله وكانت له ابنة صغيرة، فسمعت صهيل الخيل، فقالت: يا أبتاه! إنّ الأعداء قد هجموا عليك، فقال: ناوليني سيفي وقفي في مكانكِ، ولكن قولي لي: القوم عن يمينك وشمالك وخلفك وأمامك، ثمّ وقف لهم في مضيق وجعل يضرب يميناً وشمالًا، فقتل </w:t>
      </w:r>
      <w:r>
        <w:rPr>
          <w:rStyle w:val="FootnoteReference"/>
        </w:rPr>
        <w:footnoteReference w:id="1305"/>
      </w:r>
      <w:r>
        <w:rPr>
          <w:rFonts w:ascii="Amiri" w:hAnsi="Amiri" w:eastAsia="Amiri" w:cs="Amiri"/>
          <w:lang w:bidi="ar-SA"/>
          <w:color w:val="111111"/>
          <w:sz w:val="28"/>
          <w:szCs w:val="28"/>
          <w:rtl/>
        </w:rPr>
        <w:t xml:space="preserve">خمسين فارساً وهو </w:t>
      </w:r>
      <w:r>
        <w:rPr>
          <w:rStyle w:val="FootnoteReference"/>
        </w:rPr>
        <w:footnoteReference w:id="1306"/>
      </w:r>
      <w:r>
        <w:rPr>
          <w:rFonts w:ascii="Amiri" w:hAnsi="Amiri" w:eastAsia="Amiri" w:cs="Amiri"/>
          <w:lang w:bidi="ar-SA"/>
          <w:color w:val="111111"/>
          <w:sz w:val="28"/>
          <w:szCs w:val="28"/>
          <w:rtl/>
        </w:rPr>
        <w:t xml:space="preserve">يصلِّي على النّبيّ وآله وهو يرتجز ويقول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لو يكشف لي عن بصري *** ضاق عليكم موردي ومصدري</w:t>
      </w:r>
    </w:p>
    <w:p>
      <w:pPr>
        <w:pStyle w:val="BookText"/>
      </w:pPr>
      <w:r>
        <w:rPr>
          <w:rStyle w:val="FootnoteReference"/>
        </w:rPr>
        <w:footnoteReference w:id="1308"/>
      </w:r>
      <w:r>
        <w:rPr>
          <w:rFonts w:ascii="Amiri" w:hAnsi="Amiri" w:eastAsia="Amiri" w:cs="Amiri"/>
          <w:lang w:bidi="ar-SA"/>
          <w:color w:val="111111"/>
          <w:sz w:val="28"/>
          <w:szCs w:val="28"/>
          <w:rtl/>
        </w:rPr>
        <w:t xml:space="preserve">وكنتمنكم قد شفيت غلّتي *** إذ لم يكن ذا اليوم قومي تخفري
أم كيف لي والأصبحيّ قد أتى *** </w:t>
      </w:r>
      <w:r>
        <w:rPr>
          <w:rStyle w:val="FootnoteReference"/>
        </w:rPr>
        <w:footnoteReference w:id="1309"/>
      </w:r>
    </w:p>
    <w:p>
      <w:pPr>
        <w:pStyle w:val="BookText"/>
      </w:pPr>
      <w:r>
        <w:rPr>
          <w:rFonts w:ascii="Amiri" w:hAnsi="Amiri" w:eastAsia="Amiri" w:cs="Amiri"/>
          <w:lang w:bidi="ar-SA"/>
          <w:color w:val="111111"/>
          <w:sz w:val="28"/>
          <w:szCs w:val="28"/>
          <w:rtl/>
        </w:rPr>
        <w:t xml:space="preserve">بالجيش يكسر كلّ غضنفر *** لو أنصفوني واحداً فواحدا</w:t>
      </w:r>
    </w:p>
    <w:p>
      <w:pPr>
        <w:pStyle w:val="BookText"/>
      </w:pPr>
      <w:r>
        <w:rPr>
          <w:rFonts w:ascii="Amiri" w:hAnsi="Amiri" w:eastAsia="Amiri" w:cs="Amiri"/>
          <w:lang w:bidi="ar-SA"/>
          <w:color w:val="111111"/>
          <w:sz w:val="28"/>
          <w:szCs w:val="28"/>
          <w:rtl/>
        </w:rPr>
        <w:t xml:space="preserve">أفنيتهم بموردي ومصدري *** يا ويحهم والسّيف أبدا مشرقا</w:t>
      </w:r>
    </w:p>
    <w:p>
      <w:pPr>
        <w:pStyle w:val="BookText"/>
      </w:pPr>
      <w:r>
        <w:rPr>
          <w:rFonts w:ascii="Amiri" w:hAnsi="Amiri" w:eastAsia="Amiri" w:cs="Amiri"/>
          <w:lang w:bidi="ar-SA"/>
          <w:color w:val="111111"/>
          <w:sz w:val="28"/>
          <w:szCs w:val="28"/>
          <w:rtl/>
        </w:rPr>
        <w:t xml:space="preserve">لا يبتغي إلّامقرّ الخنجر *** ويح ابن مرجان الدّعي وقد أتى</w:t>
      </w:r>
    </w:p>
    <w:p>
      <w:pPr>
        <w:pStyle w:val="BookText"/>
      </w:pPr>
      <w:r>
        <w:rPr>
          <w:rFonts w:ascii="Amiri" w:hAnsi="Amiri" w:eastAsia="Amiri" w:cs="Amiri"/>
          <w:lang w:bidi="ar-SA"/>
          <w:color w:val="111111"/>
          <w:sz w:val="28"/>
          <w:szCs w:val="28"/>
          <w:rtl/>
        </w:rPr>
        <w:t xml:space="preserve">ويزيد إذ يؤتى بهم في المحشر *** والحكم فيه للإله وخصمهم</w:t>
      </w:r>
    </w:p>
    <w:p>
      <w:pPr>
        <w:pStyle w:val="BookText"/>
      </w:pPr>
      <w:r>
        <w:rPr>
          <w:rFonts w:ascii="Amiri" w:hAnsi="Amiri" w:eastAsia="Amiri" w:cs="Amiri"/>
          <w:lang w:bidi="ar-SA"/>
          <w:color w:val="111111"/>
          <w:sz w:val="28"/>
          <w:szCs w:val="28"/>
          <w:rtl/>
        </w:rPr>
        <w:t xml:space="preserve">خير البريّة أحمد مع حيدر]</w:t>
      </w:r>
    </w:p>
    <w:p>
      <w:pPr>
        <w:pStyle w:val="BookText"/>
      </w:pPr>
      <w:r>
        <w:rPr>
          <w:rFonts w:ascii="Amiri" w:hAnsi="Amiri" w:eastAsia="Amiri" w:cs="Amiri"/>
          <w:lang w:bidi="ar-SA"/>
          <w:color w:val="111111"/>
          <w:sz w:val="28"/>
          <w:szCs w:val="28"/>
          <w:rtl/>
        </w:rPr>
        <w:t xml:space="preserve">في جيشه إلى لقا الغضنفر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بارزوني واحداً فواحدا *** ضاق عليهم موردي ومصدري </w:t>
      </w:r>
      <w:r>
        <w:rPr>
          <w:rStyle w:val="FootnoteReference"/>
        </w:rPr>
        <w:footnoteReference w:id="1310"/>
      </w:r>
    </w:p>
    <w:p>
      <w:pPr>
        <w:pStyle w:val="BookText"/>
      </w:pPr>
      <w:r>
        <w:rPr>
          <w:rFonts w:ascii="Amiri" w:hAnsi="Amiri" w:eastAsia="Amiri" w:cs="Amiri"/>
          <w:lang w:bidi="ar-SA"/>
          <w:color w:val="111111"/>
          <w:sz w:val="28"/>
          <w:szCs w:val="28"/>
          <w:rtl/>
        </w:rPr>
        <w:t xml:space="preserve">بالجيش يكسر كلّ غضنفر *** لو أنصفوني واحداً فواحدا</w:t>
      </w:r>
    </w:p>
    <w:p>
      <w:pPr>
        <w:pStyle w:val="BookText"/>
      </w:pPr>
      <w:r>
        <w:rPr>
          <w:rFonts w:ascii="Amiri" w:hAnsi="Amiri" w:eastAsia="Amiri" w:cs="Amiri"/>
          <w:lang w:bidi="ar-SA"/>
          <w:color w:val="111111"/>
          <w:sz w:val="28"/>
          <w:szCs w:val="28"/>
          <w:rtl/>
        </w:rPr>
        <w:t xml:space="preserve">أفنيتهم بموردي ومصدري *** يا ويحهم والسّيف أبدا مشرقا</w:t>
      </w:r>
    </w:p>
    <w:p>
      <w:pPr>
        <w:pStyle w:val="BookText"/>
      </w:pPr>
      <w:r>
        <w:rPr>
          <w:rFonts w:ascii="Amiri" w:hAnsi="Amiri" w:eastAsia="Amiri" w:cs="Amiri"/>
          <w:lang w:bidi="ar-SA"/>
          <w:color w:val="111111"/>
          <w:sz w:val="28"/>
          <w:szCs w:val="28"/>
          <w:rtl/>
        </w:rPr>
        <w:t xml:space="preserve">لا يبتغي إلّامقرّ الخنجر *** ويح ابن مرجان الدّعي وقد أتى</w:t>
      </w:r>
    </w:p>
    <w:p>
      <w:pPr>
        <w:pStyle w:val="BookText"/>
      </w:pPr>
      <w:r>
        <w:rPr>
          <w:rFonts w:ascii="Amiri" w:hAnsi="Amiri" w:eastAsia="Amiri" w:cs="Amiri"/>
          <w:lang w:bidi="ar-SA"/>
          <w:color w:val="111111"/>
          <w:sz w:val="28"/>
          <w:szCs w:val="28"/>
          <w:rtl/>
        </w:rPr>
        <w:t xml:space="preserve">ويزيد إذ يؤتى بهم في المحشر *** والحكم فيه للإله وخصمهم</w:t>
      </w:r>
    </w:p>
    <w:p>
      <w:pPr>
        <w:pStyle w:val="BookText"/>
      </w:pPr>
      <w:r>
        <w:rPr>
          <w:rFonts w:ascii="Amiri" w:hAnsi="Amiri" w:eastAsia="Amiri" w:cs="Amiri"/>
          <w:lang w:bidi="ar-SA"/>
          <w:color w:val="111111"/>
          <w:sz w:val="28"/>
          <w:szCs w:val="28"/>
          <w:rtl/>
        </w:rPr>
        <w:t xml:space="preserve">خير البريّة أحمد مع حيدر]</w:t>
      </w:r>
    </w:p>
    <w:p>
      <w:pPr>
        <w:pStyle w:val="BookText"/>
      </w:pPr>
      <w:r>
        <w:rPr>
          <w:rFonts w:ascii="Amiri" w:hAnsi="Amiri" w:eastAsia="Amiri" w:cs="Amiri"/>
          <w:lang w:bidi="ar-SA"/>
          <w:color w:val="111111"/>
          <w:sz w:val="28"/>
          <w:szCs w:val="28"/>
          <w:rtl/>
        </w:rPr>
        <w:t xml:space="preserve">قال: فتكاثروا عليه وأخذوه أسيراً إلى ابن زياد. </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چون اين خبر به قبيله ازد رسيد، هفتصد نفر اجتماع كردند و ساير قبايل يمن نيز جمع شدند. خبر به پسر زياد رسيد. قبايل مضر را جمع كرد و با محمد بن اشعث، به جنگ ايشان فرستاد و محاربه صعبى در ميان اين دو گروه اتفاق افتاد، تا آن كه بسيارى از هر دو طرف طعمه شمشير شدند. و اصحاب پسر زياد غلبه كردند و به در خانه ابن عفيف رسيدند، در را شكستند و به خانه درآمدند.</w:t>
      </w:r>
    </w:p>
    <w:p>
      <w:pPr>
        <w:pStyle w:val="BookText"/>
      </w:pPr>
      <w:r>
        <w:rPr>
          <w:rFonts w:ascii="IRNazanin" w:hAnsi="IRNazanin" w:eastAsia="IRNazanin" w:cs="IRNazanin"/>
          <w:lang w:bidi="fa-IR"/>
          <w:color w:val="111111"/>
          <w:sz w:val="28"/>
          <w:szCs w:val="28"/>
          <w:rtl/>
        </w:rPr>
        <w:t xml:space="preserve">دختر عفيف آن پير ضعيف را خبر كرد كه مخالفان آمدند، گفت: «باكى نيست، شمشير مرا به من برسان.»</w:t>
      </w:r>
    </w:p>
    <w:p>
      <w:pPr>
        <w:pStyle w:val="BookText"/>
      </w:pPr>
      <w:r>
        <w:rPr>
          <w:rFonts w:ascii="IRNazanin" w:hAnsi="IRNazanin" w:eastAsia="IRNazanin" w:cs="IRNazanin"/>
          <w:lang w:bidi="fa-IR"/>
          <w:color w:val="111111"/>
          <w:sz w:val="28"/>
          <w:szCs w:val="28"/>
          <w:rtl/>
        </w:rPr>
        <w:t xml:space="preserve">چون شمشير به او داد، رجز مى خواند و شمشير خود را حركت مى داد، و ايشان را از خود دور مى كرد. و دختر نيك اخترش مى گفت: «كاش من مرد بودم و امروز با اين فاجران قاتلان عترت پيغمبران، در پيش روى تو محاربه مى كردم.»</w:t>
      </w:r>
    </w:p>
    <w:p>
      <w:pPr>
        <w:pStyle w:val="BookText"/>
      </w:pPr>
      <w:r>
        <w:rPr>
          <w:rFonts w:ascii="IRNazanin" w:hAnsi="IRNazanin" w:eastAsia="IRNazanin" w:cs="IRNazanin"/>
          <w:lang w:bidi="fa-IR"/>
          <w:color w:val="111111"/>
          <w:sz w:val="28"/>
          <w:szCs w:val="28"/>
          <w:rtl/>
        </w:rPr>
        <w:t xml:space="preserve">و آن كافران از هر جانب كه قصد او مى كردند، دختر او را خبر مى كرد كه از فلان جانب آمدند و او از آن جانب شمشير حركت مى داد و ايشان را دور مى كرد، تا آن كه بسيار شدند و از همه جانب به او احاطه كردند. دخترش فرياد كرد كه: «وا ذلّاه! دشمنان پدرم را احاطه كردند و ياورى نيست كه دفع ضرر از او نمايد.»</w:t>
      </w:r>
    </w:p>
    <w:p>
      <w:pPr>
        <w:pStyle w:val="BookText"/>
      </w:pPr>
      <w:r>
        <w:rPr>
          <w:rFonts w:ascii="IRNazanin" w:hAnsi="IRNazanin" w:eastAsia="IRNazanin" w:cs="IRNazanin"/>
          <w:lang w:bidi="fa-IR"/>
          <w:color w:val="111111"/>
          <w:sz w:val="28"/>
          <w:szCs w:val="28"/>
          <w:rtl/>
        </w:rPr>
        <w:t xml:space="preserve">و آن كور بينا شمشير مى گردانيد و رجز مى خواند و آن نامردان را عاجز كرده بود، تا آن كه بر او دست يافتند و او را به نزد پسر زياد بردند.</w:t>
      </w:r>
    </w:p>
    <w:p>
      <w:pPr>
        <w:pStyle w:val="BookText"/>
      </w:pPr>
      <w:r>
        <w:rPr>
          <w:rFonts w:ascii="Amiri" w:hAnsi="Amiri" w:eastAsia="Amiri" w:cs="Amiri"/>
          <w:lang w:bidi="ar-SA"/>
          <w:color w:val="111111"/>
          <w:sz w:val="28"/>
          <w:szCs w:val="28"/>
          <w:rtl/>
        </w:rPr>
        <w:t xml:space="preserve">مجلسى، جلاء العيون،/ 721</w:t>
      </w:r>
    </w:p>
    <w:p>
      <w:pPr>
        <w:pStyle w:val="BookText"/>
      </w:pPr>
      <w:r>
        <w:rPr>
          <w:rFonts w:ascii="IRNazanin" w:hAnsi="IRNazanin" w:eastAsia="IRNazanin" w:cs="IRNazanin"/>
          <w:lang w:bidi="fa-IR"/>
          <w:color w:val="111111"/>
          <w:sz w:val="28"/>
          <w:szCs w:val="28"/>
          <w:rtl/>
        </w:rPr>
        <w:t xml:space="preserve">ابن زياد فرمان داد كه: «بشتابيد و اين اعمى ازدى را مأخوذ داريد و بياوريد كه خداوند كور كناد دل او را، چنان كه چشمش را كور كرده.»</w:t>
      </w:r>
    </w:p>
    <w:p>
      <w:pPr>
        <w:pStyle w:val="BookText"/>
      </w:pPr>
      <w:r>
        <w:rPr>
          <w:rFonts w:ascii="IRNazanin" w:hAnsi="IRNazanin" w:eastAsia="IRNazanin" w:cs="IRNazanin"/>
          <w:lang w:bidi="fa-IR"/>
          <w:color w:val="111111"/>
          <w:sz w:val="28"/>
          <w:szCs w:val="28"/>
          <w:rtl/>
        </w:rPr>
        <w:t xml:space="preserve">جلاوزه بشتافتند. بزرگان ازد چون بدانستند، به نصرت عبداللَّه برخاستند و گروهى از مردم يمن با ايشان پيوسته شد. جلاوزه را نيروى مبارزت نبود. ابن زياد را آگهى رسيد. محمد بن اشعث، بن قيس را طلب كرد و از قبايل مضر گروهى را در تحت فرمان او آورد و حكم داد تا بتازند و با ازد رزم آغازند، و عبداللَّه را مأخوذ داشته، حاضر سازند. پس محمد بن اشعث بتاخت و با آن جماعت قتال ساخت. جماعتى از عرب مقتول گشت و قبايل ازد مقهور شد و لشگر ابن زياد به خانه عبداللَّه رسيدند. در بشكستند وبه درون رفتند.-</w:t>
      </w:r>
    </w:p>
    <w:p>
      <w:pPr>
        <w:pStyle w:val="BookText"/>
      </w:pPr>
      <w:r>
        <w:rPr>
          <w:rFonts w:ascii="IRNazanin" w:hAnsi="IRNazanin" w:eastAsia="IRNazanin" w:cs="IRNazanin"/>
          <w:lang w:bidi="fa-IR"/>
          <w:color w:val="111111"/>
          <w:sz w:val="28"/>
          <w:szCs w:val="28"/>
          <w:rtl/>
        </w:rPr>
        <w:t xml:space="preserve">دختر عبداللَّه فرياد برداشت كه: «اى پدر! قوم درآمدند.»</w:t>
      </w:r>
    </w:p>
    <w:p>
      <w:pPr>
        <w:pStyle w:val="BookText"/>
      </w:pPr>
      <w:r>
        <w:rPr>
          <w:rFonts w:ascii="IRNazanin" w:hAnsi="IRNazanin" w:eastAsia="IRNazanin" w:cs="IRNazanin"/>
          <w:lang w:bidi="fa-IR"/>
          <w:color w:val="111111"/>
          <w:sz w:val="28"/>
          <w:szCs w:val="28"/>
          <w:rtl/>
        </w:rPr>
        <w:t xml:space="preserve">عبداللَّه گفت: «اى دختر! بيم مكن و شمشير مرا باز ده.»</w:t>
      </w:r>
    </w:p>
    <w:p>
      <w:pPr>
        <w:pStyle w:val="BookText"/>
      </w:pPr>
      <w:r>
        <w:rPr>
          <w:rFonts w:ascii="IRNazanin" w:hAnsi="IRNazanin" w:eastAsia="IRNazanin" w:cs="IRNazanin"/>
          <w:lang w:bidi="fa-IR"/>
          <w:color w:val="111111"/>
          <w:sz w:val="28"/>
          <w:szCs w:val="28"/>
          <w:rtl/>
        </w:rPr>
        <w:t xml:space="preserve">تيغ خويش را بگرفت و اين شعر بگفت:</w:t>
      </w:r>
    </w:p>
    <w:p>
      <w:pPr>
        <w:pStyle w:val="BookText"/>
      </w:pPr>
      <w:r>
        <w:rPr>
          <w:rFonts w:ascii="Amiri" w:hAnsi="Amiri" w:eastAsia="Amiri" w:cs="Amiri"/>
          <w:lang w:bidi="ar-SA"/>
          <w:color w:val="111111"/>
          <w:sz w:val="28"/>
          <w:szCs w:val="28"/>
          <w:rtl/>
        </w:rPr>
        <w:t xml:space="preserve">«أنا ابن ذي الفضل العفيف الطاهرِ عفيف شيخي وابن امّ عامرِ</w:t>
      </w:r>
    </w:p>
    <w:p>
      <w:pPr>
        <w:pStyle w:val="BookText"/>
      </w:pPr>
      <w:r>
        <w:rPr>
          <w:rFonts w:ascii="Amiri" w:hAnsi="Amiri" w:eastAsia="Amiri" w:cs="Amiri"/>
          <w:lang w:bidi="ar-SA"/>
          <w:color w:val="111111"/>
          <w:sz w:val="28"/>
          <w:szCs w:val="28"/>
          <w:rtl/>
        </w:rPr>
        <w:t xml:space="preserve">كم دارعٍ من جمعكم وحاسرِ وبطلٍ جدّلتُهُ مغاورِ» 1</w:t>
      </w:r>
    </w:p>
    <w:p>
      <w:pPr>
        <w:pStyle w:val="BookText"/>
      </w:pPr>
      <w:r>
        <w:rPr>
          <w:rFonts w:ascii="Amiri" w:hAnsi="Amiri" w:eastAsia="Amiri" w:cs="Amiri"/>
          <w:lang w:bidi="ar-SA"/>
          <w:color w:val="111111"/>
          <w:sz w:val="28"/>
          <w:szCs w:val="28"/>
          <w:rtl/>
        </w:rPr>
        <w:t xml:space="preserve">وجعلت ابنته تقول: «يا ليتني كنت رجلًا اخاصم بين يديك هؤلاء الفجرة، قاتلي العترة البررة.»</w:t>
      </w:r>
    </w:p>
    <w:p>
      <w:pPr>
        <w:pStyle w:val="BookText"/>
      </w:pPr>
      <w:r>
        <w:rPr>
          <w:rFonts w:ascii="IRNazanin" w:hAnsi="IRNazanin" w:eastAsia="IRNazanin" w:cs="IRNazanin"/>
          <w:lang w:bidi="fa-IR"/>
          <w:color w:val="111111"/>
          <w:sz w:val="28"/>
          <w:szCs w:val="28"/>
          <w:rtl/>
        </w:rPr>
        <w:t xml:space="preserve">يعنى، دختر عبداللَّه همى فرياد برمى داشت كه: «اى كاش مردى بودم و در پيش روى پدر با اين فاجران كه قاتلان فرزندان پيغمبر آخرزمانند، قتال مى دادم.»</w:t>
      </w:r>
    </w:p>
    <w:p>
      <w:pPr>
        <w:pStyle w:val="BookText"/>
      </w:pPr>
      <w:r>
        <w:rPr>
          <w:rFonts w:ascii="IRNazanin" w:hAnsi="IRNazanin" w:eastAsia="IRNazanin" w:cs="IRNazanin"/>
          <w:lang w:bidi="fa-IR"/>
          <w:color w:val="111111"/>
          <w:sz w:val="28"/>
          <w:szCs w:val="28"/>
          <w:rtl/>
        </w:rPr>
        <w:t xml:space="preserve">و لشگريان عبداللَّه را در پره افكندند و او با شمشير دور مى داد و دشمن را از خويش دفع مى كرد و از هر جانب با او نزديك مى شدند. دختر عبداللَّه پدر را آگهى مى داد و او با تيغ حمله مى افكند و دشمن را دور مى ساخت. اين ببود تا اطراف عبداللَّه را نيك فرو گرفتند. دختر بانگ برداشت كه: «وا ذلّاه! كار بر پدر من سخت افتاده و او را ناصرى و معينى نيست.»</w:t>
      </w:r>
    </w:p>
    <w:p>
      <w:pPr>
        <w:pStyle w:val="BookText"/>
      </w:pPr>
      <w:r>
        <w:rPr>
          <w:rFonts w:ascii="IRNazanin" w:hAnsi="IRNazanin" w:eastAsia="IRNazanin" w:cs="IRNazanin"/>
          <w:lang w:bidi="fa-IR"/>
          <w:color w:val="111111"/>
          <w:sz w:val="28"/>
          <w:szCs w:val="28"/>
          <w:rtl/>
        </w:rPr>
        <w:t xml:space="preserve">و عبداللَّه هم چنان دور مى داد و شمشير مى گردانيد و مى گفت:</w:t>
      </w:r>
    </w:p>
    <w:p>
      <w:pPr>
        <w:pStyle w:val="BookText"/>
      </w:pPr>
      <w:r>
        <w:rPr>
          <w:rFonts w:ascii="Amiri" w:hAnsi="Amiri" w:eastAsia="Amiri" w:cs="Amiri"/>
          <w:lang w:bidi="ar-SA"/>
          <w:color w:val="111111"/>
          <w:sz w:val="28"/>
          <w:szCs w:val="28"/>
          <w:rtl/>
        </w:rPr>
        <w:t xml:space="preserve">«أقسم لو يفسح لي عن بصري ضاق عليكم موردي ومصدري</w:t>
      </w:r>
    </w:p>
    <w:p>
      <w:pPr>
        <w:pStyle w:val="BookText"/>
      </w:pPr>
      <w:r>
        <w:rPr>
          <w:rFonts w:ascii="Amiri" w:hAnsi="Amiri" w:eastAsia="Amiri" w:cs="Amiri"/>
          <w:lang w:bidi="ar-SA"/>
          <w:color w:val="111111"/>
          <w:sz w:val="28"/>
          <w:szCs w:val="28"/>
          <w:rtl/>
        </w:rPr>
        <w:t xml:space="preserve">وكنت منكم قد شفيت غلّتي إن لم يكن ذا اليوم قومي تخفُري</w:t>
      </w:r>
    </w:p>
    <w:p>
      <w:pPr>
        <w:pStyle w:val="BookText"/>
      </w:pPr>
      <w:r>
        <w:rPr>
          <w:rFonts w:ascii="Amiri" w:hAnsi="Amiri" w:eastAsia="Amiri" w:cs="Amiri"/>
          <w:lang w:bidi="ar-SA"/>
          <w:color w:val="111111"/>
          <w:sz w:val="28"/>
          <w:szCs w:val="28"/>
          <w:rtl/>
        </w:rPr>
        <w:t xml:space="preserve">أم كيف لي والأصبحيّ قد أتى بالجيش يكسر كلّ غضنفرِ</w:t>
      </w:r>
    </w:p>
    <w:p>
      <w:pPr>
        <w:pStyle w:val="BookText"/>
      </w:pPr>
      <w:r>
        <w:rPr>
          <w:rFonts w:ascii="Amiri" w:hAnsi="Amiri" w:eastAsia="Amiri" w:cs="Amiri"/>
          <w:lang w:bidi="ar-SA"/>
          <w:color w:val="111111"/>
          <w:sz w:val="28"/>
          <w:szCs w:val="28"/>
          <w:rtl/>
        </w:rPr>
        <w:t xml:space="preserve">لو أنصفوني واحداً فواحداً أفنيتهم بموردي ومصدري</w:t>
      </w:r>
    </w:p>
    <w:p>
      <w:pPr>
        <w:pStyle w:val="BookText"/>
      </w:pPr>
      <w:r>
        <w:rPr>
          <w:rFonts w:ascii="Amiri" w:hAnsi="Amiri" w:eastAsia="Amiri" w:cs="Amiri"/>
          <w:lang w:bidi="ar-SA"/>
          <w:color w:val="111111"/>
          <w:sz w:val="28"/>
          <w:szCs w:val="28"/>
          <w:rtl/>
        </w:rPr>
        <w:t xml:space="preserve">يا ويحهم والسّيف أبدا مُشرفاً لا ينبغي إلّامقرّ الحنجرِ</w:t>
      </w:r>
    </w:p>
    <w:p>
      <w:pPr>
        <w:pStyle w:val="BookText"/>
      </w:pPr>
      <w:r>
        <w:rPr>
          <w:rFonts w:ascii="Amiri" w:hAnsi="Amiri" w:eastAsia="Amiri" w:cs="Amiri"/>
          <w:lang w:bidi="ar-SA"/>
          <w:color w:val="111111"/>
          <w:sz w:val="28"/>
          <w:szCs w:val="28"/>
          <w:rtl/>
        </w:rPr>
        <w:t xml:space="preserve">ويح ابن مرجان الدّعيّ وقد أتى ويزيد إذ يؤتى بهم في المحشرِ</w:t>
      </w:r>
    </w:p>
    <w:p>
      <w:pPr>
        <w:pStyle w:val="BookText"/>
      </w:pPr>
      <w:r>
        <w:rPr>
          <w:rFonts w:ascii="Amiri" w:hAnsi="Amiri" w:eastAsia="Amiri" w:cs="Amiri"/>
          <w:lang w:bidi="ar-SA"/>
          <w:color w:val="111111"/>
          <w:sz w:val="28"/>
          <w:szCs w:val="28"/>
          <w:rtl/>
        </w:rPr>
        <w:t xml:space="preserve">والحكم فيه للإله وخصمهم خير البريّة أحمد مع حيدرِ» 2</w:t>
      </w:r>
    </w:p>
    <w:p>
      <w:pPr>
        <w:pStyle w:val="BookText"/>
      </w:pPr>
      <w:r>
        <w:rPr>
          <w:rFonts w:ascii="IRNazanin" w:hAnsi="IRNazanin" w:eastAsia="IRNazanin" w:cs="IRNazanin"/>
          <w:lang w:bidi="fa-IR"/>
          <w:color w:val="111111"/>
          <w:sz w:val="28"/>
          <w:szCs w:val="28"/>
          <w:rtl/>
        </w:rPr>
        <w:t xml:space="preserve">پنجاه سوار و بيست و سه پياده به دست او كشته شد. در پايان كار، او را مأخوذ داشتند.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 پسر مرد با فضيلت و پاكدامنم. نام پدرم عفيف و زاده ام عامر است. از گروه شما بسيارى از مردان مقاتل دلاور زره دار و بى زره را به خاك افكنده 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خلاصه اشعار: اگر چشم مى داشتم، ميدان را بر شما تنگ مى كردم و كينه دل را شفا مى دادم. با اين حال هم اگر تك تك به جنگ من مى آمديد، همه شما را نابود مى كردم. واى به حال يزيد و ابن زياد در روزى كه خدا حاكم و پيغمبر و على صلى الله عليه و آله خصم آن ها باشند.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67- 68</w:t>
      </w:r>
    </w:p>
    <w:p>
      <w:pPr>
        <w:pStyle w:val="BookText"/>
      </w:pPr>
      <w:r>
        <w:rPr>
          <w:rFonts w:ascii="IRNazanin" w:hAnsi="IRNazanin" w:eastAsia="IRNazanin" w:cs="IRNazanin"/>
          <w:lang w:bidi="fa-IR"/>
          <w:color w:val="111111"/>
          <w:sz w:val="28"/>
          <w:szCs w:val="28"/>
          <w:rtl/>
        </w:rPr>
        <w:t xml:space="preserve">ابن زياد گفت: «برويد اين كور ازد را كه خدا نور از دلش برده، چنان چه از ديده اش، نزد من آوريد.»</w:t>
      </w:r>
    </w:p>
    <w:p>
      <w:pPr>
        <w:pStyle w:val="BookText"/>
      </w:pPr>
      <w:r>
        <w:rPr>
          <w:rFonts w:ascii="IRNazanin" w:hAnsi="IRNazanin" w:eastAsia="IRNazanin" w:cs="IRNazanin"/>
          <w:lang w:bidi="fa-IR"/>
          <w:color w:val="111111"/>
          <w:sz w:val="28"/>
          <w:szCs w:val="28"/>
          <w:rtl/>
        </w:rPr>
        <w:t xml:space="preserve">به منزل او رفتند و چون ازد مطلع شدند، با قبايل يمن جمع شدند تا از او دفاع كنند. و خبر به ابن زياد رسيد، او هم قبايل مضر را جمع آورى كرد و به سردارى محمدبن اشعث به جنگ آن ها فرستاد.</w:t>
      </w:r>
    </w:p>
    <w:p>
      <w:pPr>
        <w:pStyle w:val="BookText"/>
      </w:pPr>
      <w:r>
        <w:rPr>
          <w:rFonts w:ascii="IRNazanin" w:hAnsi="IRNazanin" w:eastAsia="IRNazanin" w:cs="IRNazanin"/>
          <w:lang w:bidi="fa-IR"/>
          <w:color w:val="111111"/>
          <w:sz w:val="28"/>
          <w:szCs w:val="28"/>
          <w:rtl/>
        </w:rPr>
        <w:t xml:space="preserve">راوى گويد: نبرد سختى كردند و جمعى عرب كشته شدند و اصحاب ابن زياد خود را به در خانه عبداللَّه رسانيد و آن را شكستند و ميان خانه ريختند. دخترش فرياد زد: «از آن چه حذر داشتى بر سرت آمد.</w:t>
      </w:r>
    </w:p>
    <w:p>
      <w:pPr>
        <w:pStyle w:val="BookText"/>
      </w:pPr>
      <w:r>
        <w:rPr>
          <w:rFonts w:ascii="IRNazanin" w:hAnsi="IRNazanin" w:eastAsia="IRNazanin" w:cs="IRNazanin"/>
          <w:lang w:bidi="fa-IR"/>
          <w:color w:val="111111"/>
          <w:sz w:val="28"/>
          <w:szCs w:val="28"/>
          <w:rtl/>
        </w:rPr>
        <w:t xml:space="preserve">و لشگر آمدند.» گفت: «باكت نباشد، شمشير مرا بده.»</w:t>
      </w:r>
    </w:p>
    <w:p>
      <w:pPr>
        <w:pStyle w:val="BookText"/>
      </w:pPr>
      <w:r>
        <w:rPr>
          <w:rFonts w:ascii="Amiri" w:hAnsi="Amiri" w:eastAsia="Amiri" w:cs="Amiri"/>
          <w:lang w:bidi="ar-SA"/>
          <w:color w:val="111111"/>
          <w:sz w:val="28"/>
          <w:szCs w:val="28"/>
          <w:rtl/>
        </w:rPr>
        <w:t xml:space="preserve">شمشيرش را به او داد و از خود دفاع مى كرد و مى سرود:</w:t>
      </w:r>
    </w:p>
    <w:p>
      <w:pPr>
        <w:pStyle w:val="BookText"/>
      </w:pPr>
      <w:r>
        <w:rPr>
          <w:rFonts w:ascii="IRNazanin" w:hAnsi="IRNazanin" w:eastAsia="IRNazanin" w:cs="IRNazanin"/>
          <w:lang w:bidi="fa-IR"/>
          <w:color w:val="111111"/>
          <w:sz w:val="28"/>
          <w:szCs w:val="28"/>
          <w:rtl/>
        </w:rPr>
        <w:t xml:space="preserve">«پسر صاحب فضلم كه عفيف است به نام *** باب او باشد و ام عامر خوشنامم مام</w:t>
      </w:r>
    </w:p>
    <w:p>
      <w:pPr>
        <w:pStyle w:val="BookText"/>
      </w:pPr>
      <w:r>
        <w:rPr>
          <w:rFonts w:ascii="IRNazanin" w:hAnsi="IRNazanin" w:eastAsia="IRNazanin" w:cs="IRNazanin"/>
          <w:lang w:bidi="fa-IR"/>
          <w:color w:val="111111"/>
          <w:sz w:val="28"/>
          <w:szCs w:val="28"/>
          <w:rtl/>
        </w:rPr>
        <w:t xml:space="preserve">از شما مرد زره پوش و قبا دوش و يلان *** زدم و كشتم و بر خاك نمودند مقام»</w:t>
      </w:r>
    </w:p>
    <w:p>
      <w:pPr>
        <w:pStyle w:val="BookText"/>
      </w:pPr>
      <w:r>
        <w:rPr>
          <w:rFonts w:ascii="IRNazanin" w:hAnsi="IRNazanin" w:eastAsia="IRNazanin" w:cs="IRNazanin"/>
          <w:lang w:bidi="fa-IR"/>
          <w:color w:val="111111"/>
          <w:sz w:val="28"/>
          <w:szCs w:val="28"/>
          <w:rtl/>
        </w:rPr>
        <w:t xml:space="preserve">دخترش مى گفت: «پدر جان! كاش مرد بودم و امروز جلو تو با اين نابه كاران و كشنده هاى عترت نيكان مى جنگيدم.»</w:t>
      </w:r>
    </w:p>
    <w:p>
      <w:pPr>
        <w:pStyle w:val="BookText"/>
      </w:pPr>
      <w:r>
        <w:rPr>
          <w:rFonts w:ascii="IRNazanin" w:hAnsi="IRNazanin" w:eastAsia="IRNazanin" w:cs="IRNazanin"/>
          <w:lang w:bidi="fa-IR"/>
          <w:color w:val="111111"/>
          <w:sz w:val="28"/>
          <w:szCs w:val="28"/>
          <w:rtl/>
        </w:rPr>
        <w:t xml:space="preserve">و لشگر از هر سو بر او احاطه كرده بودند و او از خود دفاع مى كرد و كسى به او دست نمى يافت و از هر سو مى آمدند، دخترش به او مى گفت تا فزونى گرفتند و او را در تنگناى محاصره گذاشتند و دخترش فرياد زد: «وا ذلّاه! پدرم را احاطه كردند و ياورى ندارد.»</w:t>
      </w:r>
    </w:p>
    <w:p>
      <w:pPr>
        <w:pStyle w:val="BookText"/>
      </w:pPr>
      <w:r>
        <w:rPr>
          <w:rFonts w:ascii="IRNazanin" w:hAnsi="IRNazanin" w:eastAsia="IRNazanin" w:cs="IRNazanin"/>
          <w:lang w:bidi="fa-IR"/>
          <w:color w:val="111111"/>
          <w:sz w:val="28"/>
          <w:szCs w:val="28"/>
          <w:rtl/>
        </w:rPr>
        <w:t xml:space="preserve">و او شمشير خود را مى چرخانيد و مى گفت:</w:t>
      </w:r>
    </w:p>
    <w:p>
      <w:pPr>
        <w:pStyle w:val="BookText"/>
      </w:pPr>
      <w:r>
        <w:rPr>
          <w:rFonts w:ascii="IRNazanin" w:hAnsi="IRNazanin" w:eastAsia="IRNazanin" w:cs="IRNazanin"/>
          <w:lang w:bidi="fa-IR"/>
          <w:color w:val="111111"/>
          <w:sz w:val="28"/>
          <w:szCs w:val="28"/>
          <w:rtl/>
        </w:rPr>
        <w:t xml:space="preserve">«به واللَّه گر ديده ام باز بودى *** نبودى شما را رجوع و ورودى»</w:t>
      </w:r>
    </w:p>
    <w:p>
      <w:pPr>
        <w:pStyle w:val="BookText"/>
      </w:pPr>
      <w:r>
        <w:rPr>
          <w:rFonts w:ascii="IRNazanin" w:hAnsi="IRNazanin" w:eastAsia="IRNazanin" w:cs="IRNazanin"/>
          <w:lang w:bidi="fa-IR"/>
          <w:color w:val="111111"/>
          <w:sz w:val="28"/>
          <w:szCs w:val="28"/>
          <w:rtl/>
        </w:rPr>
        <w:t xml:space="preserve">راوى گويد: حمله را ادامه دادند تا او را دستگير كردند.</w:t>
      </w:r>
    </w:p>
    <w:p>
      <w:pPr>
        <w:pStyle w:val="BookText"/>
      </w:pPr>
      <w:r>
        <w:rPr>
          <w:rFonts w:ascii="Amiri" w:hAnsi="Amiri" w:eastAsia="Amiri" w:cs="Amiri"/>
          <w:lang w:bidi="ar-SA"/>
          <w:color w:val="111111"/>
          <w:sz w:val="28"/>
          <w:szCs w:val="28"/>
          <w:rtl/>
        </w:rPr>
        <w:t xml:space="preserve">كمره اى، ترجمه نفس المهموم،/ 195- 196</w:t>
      </w:r>
    </w:p>
    <w:p>
      <w:pPr>
        <w:pStyle w:val="BookText"/>
      </w:pPr>
      <w:r>
        <w:rPr>
          <w:rFonts w:ascii="Amiri" w:hAnsi="Amiri" w:eastAsia="Amiri" w:cs="Amiri"/>
          <w:lang w:bidi="ar-SA"/>
          <w:color w:val="111111"/>
          <w:sz w:val="28"/>
          <w:szCs w:val="28"/>
          <w:rtl/>
        </w:rPr>
        <w:t xml:space="preserve">مقتل أبي مخنف (المشهور)،/ 107/ عنه: الدّربندي، أسرار الشّهادة،/ 480؛ الزّنجاني، وسيلة الدّارين،/ 221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ابن زياد بحبس جماعة من الأزد، فيهم عبدالرّحمان بن مخنف الأزديّ، وفي اللّيل ذهب جماعة من قبل ابن زياد إلى منزله ليأتوه به، فلمّا بلغ الأزد ذلك، تجمّعوا وانضمّ إليهم أحلافهم من اليمن، وبلغ ابن زياد تجمّعهم، فأرسل مضر مع محمّد بن الأشعث فاقتتلوا أشدّ قتال، وقتل من الفريقين جماعة، ووصل أصحاب ابن الأشعث إلى دار ابن عفيف، واقتحموا الدّار، فصاحت ابنته: أتاك القوم.</w:t>
      </w:r>
    </w:p>
    <w:p>
      <w:pPr>
        <w:pStyle w:val="BookText"/>
      </w:pPr>
      <w:r>
        <w:rPr>
          <w:rFonts w:ascii="Amiri" w:hAnsi="Amiri" w:eastAsia="Amiri" w:cs="Amiri"/>
          <w:lang w:bidi="ar-SA"/>
          <w:color w:val="111111"/>
          <w:sz w:val="28"/>
          <w:szCs w:val="28"/>
          <w:rtl/>
        </w:rPr>
        <w:t xml:space="preserve">قال لها: لا عليكِ، ناوليني سيفي، فجعل يذبّ به عن نفسه ويقول:</w:t>
      </w:r>
    </w:p>
    <w:p>
      <w:pPr>
        <w:pStyle w:val="BookText"/>
      </w:pPr>
      <w:r>
        <w:rPr>
          <w:rFonts w:ascii="Amiri" w:hAnsi="Amiri" w:eastAsia="Amiri" w:cs="Amiri"/>
          <w:lang w:bidi="ar-SA"/>
          <w:color w:val="111111"/>
          <w:sz w:val="28"/>
          <w:szCs w:val="28"/>
          <w:rtl/>
        </w:rPr>
        <w:t xml:space="preserve">أنا ابن ذي الفضل العفيف الطّاهرِ *** عفيف شيخي وابن امّ عامرِ</w:t>
      </w:r>
    </w:p>
    <w:p>
      <w:pPr>
        <w:pStyle w:val="BookText"/>
      </w:pPr>
      <w:r>
        <w:rPr>
          <w:rFonts w:ascii="Amiri" w:hAnsi="Amiri" w:eastAsia="Amiri" w:cs="Amiri"/>
          <w:lang w:bidi="ar-SA"/>
          <w:color w:val="111111"/>
          <w:sz w:val="28"/>
          <w:szCs w:val="28"/>
          <w:rtl/>
        </w:rPr>
        <w:t xml:space="preserve">كم دارع من جمعكم وحاسرِ *** وبطل جدّلته مغادرِ</w:t>
      </w:r>
    </w:p>
    <w:p>
      <w:pPr>
        <w:pStyle w:val="BookText"/>
      </w:pPr>
      <w:r>
        <w:rPr>
          <w:rFonts w:ascii="Amiri" w:hAnsi="Amiri" w:eastAsia="Amiri" w:cs="Amiri"/>
          <w:lang w:bidi="ar-SA"/>
          <w:color w:val="111111"/>
          <w:sz w:val="28"/>
          <w:szCs w:val="28"/>
          <w:rtl/>
        </w:rPr>
        <w:t xml:space="preserve">وابنته تقول له: ليتني كنت رجلًا أذبّ بين يديك هؤلاء الفجرة، قاتلي العترة البررة.</w:t>
      </w:r>
    </w:p>
    <w:p>
      <w:pPr>
        <w:pStyle w:val="BookText"/>
      </w:pPr>
      <w:r>
        <w:rPr>
          <w:rFonts w:ascii="Amiri" w:hAnsi="Amiri" w:eastAsia="Amiri" w:cs="Amiri"/>
          <w:lang w:bidi="ar-SA"/>
          <w:color w:val="111111"/>
          <w:sz w:val="28"/>
          <w:szCs w:val="28"/>
          <w:rtl/>
        </w:rPr>
        <w:t xml:space="preserve">ولم يقدر أحد منهم أن يدنو منه، فإنّ ابنته تقول له: أتاك القوم من جهة كذا، ولمّا أحاطوا به، صاحت: وا ذلّاه! يحاط بأبي وليس له ناصر يستعين به، وهو يدور بسيفه ويقول: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98" w:name="pg19430_207324"/>
    <w:bookmarkEnd w:id="98"/>
    <w:p>
      <w:pPr>
        <w:pStyle w:val="BookText"/>
      </w:pPr>
      <w:r>
        <w:rPr>
          <w:rFonts w:ascii="Amiri" w:hAnsi="Amiri" w:eastAsia="Amiri" w:cs="Amiri"/>
          <w:lang w:bidi="ar-SA"/>
          <w:color w:val="111111"/>
          <w:sz w:val="28"/>
          <w:szCs w:val="28"/>
          <w:rtl/>
        </w:rPr>
        <w:t xml:space="preserve">أقسم لو يفسح لي عن بصري *** ضاق عليكم موردي ومصدري</w:t>
      </w:r>
    </w:p>
    <w:p>
      <w:pPr>
        <w:pStyle w:val="BookText"/>
      </w:pPr>
      <w:r>
        <w:rPr>
          <w:rFonts w:ascii="Amiri" w:hAnsi="Amiri" w:eastAsia="Amiri" w:cs="Amiri"/>
          <w:lang w:bidi="ar-SA"/>
          <w:color w:val="111111"/>
          <w:sz w:val="28"/>
          <w:szCs w:val="28"/>
          <w:rtl/>
        </w:rPr>
        <w:t xml:space="preserve">وبعد أن تكاثروا عليه، أخذوه.</w:t>
      </w:r>
    </w:p>
    <w:p>
      <w:pPr>
        <w:pStyle w:val="BookText"/>
      </w:pPr>
      <w:r>
        <w:rPr>
          <w:rFonts w:ascii="Amiri" w:hAnsi="Amiri" w:eastAsia="Amiri" w:cs="Amiri"/>
          <w:lang w:bidi="ar-SA"/>
          <w:color w:val="111111"/>
          <w:sz w:val="28"/>
          <w:szCs w:val="28"/>
          <w:rtl/>
        </w:rPr>
        <w:t xml:space="preserve">المقرّم، مقتل الحسين عليه السلام،/ 427- 428</w:t>
      </w:r>
    </w:p>
    <w:p>
      <w:pPr>
        <w:pStyle w:val="Heading3"/>
      </w:pPr>
      <w:bookmarkStart w:id="581" w:name="_Toc214"/>
      <w:r>
        <w:t>استشهاده</w:t>
      </w:r>
      <w:bookmarkEnd w:id="581"/>
    </w:p>
    <w:p>
      <w:pPr>
        <w:pStyle w:val="BookText"/>
      </w:pPr>
      <w:r>
        <w:rPr>
          <w:rFonts w:ascii="Amiri" w:hAnsi="Amiri" w:eastAsia="Amiri" w:cs="Amiri"/>
          <w:lang w:bidi="ar-SA"/>
          <w:color w:val="111111"/>
          <w:sz w:val="28"/>
          <w:szCs w:val="28"/>
          <w:rtl/>
        </w:rPr>
        <w:t xml:space="preserve">فانطلقوا به إلى ابن زياد وهو يقول:</w:t>
      </w:r>
    </w:p>
    <w:p>
      <w:pPr>
        <w:pStyle w:val="BookText"/>
      </w:pPr>
      <w:r>
        <w:rPr>
          <w:rFonts w:ascii="Amiri" w:hAnsi="Amiri" w:eastAsia="Amiri" w:cs="Amiri"/>
          <w:lang w:bidi="ar-SA"/>
          <w:color w:val="111111"/>
          <w:sz w:val="28"/>
          <w:szCs w:val="28"/>
          <w:rtl/>
        </w:rPr>
        <w:t xml:space="preserve">أقسم لو يفسح لي من بصري شقّ عليكم موردي وصدري</w:t>
      </w:r>
    </w:p>
    <w:p>
      <w:pPr>
        <w:pStyle w:val="BookText"/>
      </w:pPr>
      <w:r>
        <w:rPr>
          <w:rFonts w:ascii="Amiri" w:hAnsi="Amiri" w:eastAsia="Amiri" w:cs="Amiri"/>
          <w:lang w:bidi="ar-SA"/>
          <w:color w:val="111111"/>
          <w:sz w:val="28"/>
          <w:szCs w:val="28"/>
          <w:rtl/>
        </w:rPr>
        <w:t xml:space="preserve">وخرج سفيان بن يزيد بن المغفل ليدفع عن ابن عفيف، فأخذوه معه، فقُتل ابن عفيف وصُلب بالسّبخة.</w:t>
      </w:r>
    </w:p>
    <w:p>
      <w:pPr>
        <w:pStyle w:val="BookText"/>
      </w:pPr>
      <w:r>
        <w:rPr>
          <w:rFonts w:ascii="Amiri" w:hAnsi="Amiri" w:eastAsia="Amiri" w:cs="Amiri"/>
          <w:lang w:bidi="ar-SA"/>
          <w:color w:val="111111"/>
          <w:sz w:val="28"/>
          <w:szCs w:val="28"/>
          <w:rtl/>
        </w:rPr>
        <w:t xml:space="preserve">واتي بجندب بن عبداللَّه، فقال له ابن زياد: واللَّه لأتقرّبنّ إلى اللَّه بدمك، فقال: إنّما تتباعد من اللَّه بدمي.</w:t>
      </w:r>
    </w:p>
    <w:p>
      <w:pPr>
        <w:pStyle w:val="BookText"/>
      </w:pPr>
      <w:r>
        <w:rPr>
          <w:rFonts w:ascii="Amiri" w:hAnsi="Amiri" w:eastAsia="Amiri" w:cs="Amiri"/>
          <w:lang w:bidi="ar-SA"/>
          <w:color w:val="111111"/>
          <w:sz w:val="28"/>
          <w:szCs w:val="28"/>
          <w:rtl/>
        </w:rPr>
        <w:t xml:space="preserve">وقال لابن المغفل: قد تركناك لابن عمّك سفيان بن عوف، فإنّه خير منك.</w:t>
      </w:r>
    </w:p>
    <w:p>
      <w:pPr>
        <w:pStyle w:val="BookText"/>
      </w:pPr>
      <w:r>
        <w:rPr>
          <w:rFonts w:ascii="Amiri" w:hAnsi="Amiri" w:eastAsia="Amiri" w:cs="Amiri"/>
          <w:lang w:bidi="ar-SA"/>
          <w:color w:val="111111"/>
          <w:sz w:val="28"/>
          <w:szCs w:val="28"/>
          <w:rtl/>
        </w:rPr>
        <w:t xml:space="preserve">البلاذري، جمل من أنساب الأشراف، 3/ 414، أنساب الأشراف، 3/ 210- 211</w:t>
      </w:r>
    </w:p>
    <w:p>
      <w:pPr>
        <w:pStyle w:val="BookText"/>
      </w:pPr>
      <w:r>
        <w:rPr>
          <w:rFonts w:ascii="Amiri" w:hAnsi="Amiri" w:eastAsia="Amiri" w:cs="Amiri"/>
          <w:lang w:bidi="ar-SA"/>
          <w:color w:val="111111"/>
          <w:sz w:val="28"/>
          <w:szCs w:val="28"/>
          <w:rtl/>
        </w:rPr>
        <w:t xml:space="preserve">قال: فقال ابن زياد: يا عدوّ نفسه! ما تقول في عثمان بن عفّان رضى الله عنه؟ فقال: يا ابن عبد بني علاج! يا ابن مرجانة وسميّة! ما أنت وعثمان بن عفّان؟ عثمان </w:t>
      </w:r>
      <w:r>
        <w:rPr>
          <w:rStyle w:val="FootnoteReference"/>
        </w:rPr>
        <w:footnoteReference w:id="1312"/>
      </w:r>
      <w:r>
        <w:rPr>
          <w:rFonts w:ascii="IRNazanin" w:hAnsi="IRNazanin" w:eastAsia="IRNazanin" w:cs="IRNazanin"/>
          <w:lang w:bidi="fa-IR"/>
          <w:color w:val="111111"/>
          <w:sz w:val="28"/>
          <w:szCs w:val="28"/>
          <w:rtl/>
        </w:rPr>
        <w:t xml:space="preserve">أساء أم </w:t>
      </w:r>
      <w:r>
        <w:rPr>
          <w:rStyle w:val="FootnoteReference"/>
        </w:rPr>
        <w:footnoteReference w:id="1313"/>
      </w:r>
      <w:r>
        <w:rPr>
          <w:rFonts w:ascii="IRNazanin" w:hAnsi="IRNazanin" w:eastAsia="IRNazanin" w:cs="IRNazanin"/>
          <w:lang w:bidi="fa-IR"/>
          <w:color w:val="111111"/>
          <w:sz w:val="28"/>
          <w:szCs w:val="28"/>
          <w:rtl/>
        </w:rPr>
        <w:t xml:space="preserve">أحسن وأصلح أم </w:t>
      </w:r>
      <w:r>
        <w:rPr>
          <w:rStyle w:val="FootnoteReference"/>
        </w:rPr>
        <w:footnoteReference w:id="1314"/>
      </w:r>
      <w:r>
        <w:rPr>
          <w:rFonts w:ascii="Amiri" w:hAnsi="Amiri" w:eastAsia="Amiri" w:cs="Amiri"/>
          <w:lang w:bidi="ar-SA"/>
          <w:color w:val="111111"/>
          <w:sz w:val="28"/>
          <w:szCs w:val="28"/>
          <w:rtl/>
        </w:rPr>
        <w:t xml:space="preserve">أفسد، واللَّه تبارك وتعالى وليّ خلقه، يقضي </w:t>
      </w:r>
      <w:r>
        <w:rPr>
          <w:rStyle w:val="FootnoteReference"/>
        </w:rPr>
        <w:footnoteReference w:id="1315"/>
      </w:r>
      <w:r>
        <w:rPr>
          <w:rFonts w:ascii="Amiri" w:hAnsi="Amiri" w:eastAsia="Amiri" w:cs="Amiri"/>
          <w:lang w:bidi="ar-SA"/>
          <w:color w:val="111111"/>
          <w:sz w:val="28"/>
          <w:szCs w:val="28"/>
          <w:rtl/>
        </w:rPr>
        <w:t xml:space="preserve">بين خلقه </w:t>
      </w:r>
      <w:r>
        <w:rPr>
          <w:rStyle w:val="FootnoteReference"/>
        </w:rPr>
        <w:footnoteReference w:id="1316"/>
      </w:r>
      <w:r>
        <w:rPr>
          <w:rFonts w:ascii="Amiri" w:hAnsi="Amiri" w:eastAsia="Amiri" w:cs="Amiri"/>
          <w:lang w:bidi="ar-SA"/>
          <w:color w:val="111111"/>
          <w:sz w:val="28"/>
          <w:szCs w:val="28"/>
          <w:rtl/>
        </w:rPr>
        <w:t xml:space="preserve">وبين عثمان بن عفّان بالعدل والحقّ، ولكن سلني عن أبيك وعن يزيد وأبيه! فقال ابن زياد: واللَّه لا سألتك عن شي ء أو تذوق الموت؛ فقال عبداللَّه بن عفيف: الحمد للَّه ربّ العالمين! أما أنِّي كنت أسأل </w:t>
      </w:r>
      <w:r>
        <w:rPr>
          <w:rStyle w:val="FootnoteReference"/>
        </w:rPr>
        <w:footnoteReference w:id="1317"/>
      </w:r>
      <w:r>
        <w:rPr>
          <w:rFonts w:ascii="Amiri" w:hAnsi="Amiri" w:eastAsia="Amiri" w:cs="Amiri"/>
          <w:lang w:bidi="ar-SA"/>
          <w:color w:val="111111"/>
          <w:sz w:val="28"/>
          <w:szCs w:val="28"/>
          <w:rtl/>
        </w:rPr>
        <w:t xml:space="preserve">ربِّي عزّ وجلّ أن يرزقني الشّهادة، </w:t>
      </w:r>
      <w:r>
        <w:rPr>
          <w:rStyle w:val="FootnoteReference"/>
        </w:rPr>
        <w:footnoteReference w:id="1318"/>
      </w:r>
      <w:r>
        <w:rPr>
          <w:rFonts w:ascii="Amiri" w:hAnsi="Amiri" w:eastAsia="Amiri" w:cs="Amiri"/>
          <w:lang w:bidi="ar-SA"/>
          <w:color w:val="111111"/>
          <w:sz w:val="28"/>
          <w:szCs w:val="28"/>
          <w:rtl/>
        </w:rPr>
        <w:t xml:space="preserve">والآن فالحمد للَّه الّذي رزقني إيّاها </w:t>
      </w:r>
      <w:r>
        <w:rPr>
          <w:rStyle w:val="FootnoteReference"/>
        </w:rPr>
        <w:footnoteReference w:id="1319"/>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الإياس منها وعرفني الإجابة لي في قديم دعائي! فقال ابن زياد: اضربوا عنقه! فضربت رقبته وصُلب- رحمة اللَّه عليه-.</w:t>
      </w:r>
    </w:p>
    <w:p>
      <w:pPr>
        <w:pStyle w:val="BookText"/>
      </w:pPr>
      <w:r>
        <w:rPr>
          <w:rFonts w:ascii="Amiri" w:hAnsi="Amiri" w:eastAsia="Amiri" w:cs="Amiri"/>
          <w:lang w:bidi="ar-SA"/>
          <w:color w:val="111111"/>
          <w:sz w:val="28"/>
          <w:szCs w:val="28"/>
          <w:rtl/>
        </w:rPr>
        <w:t xml:space="preserve">قال: ثمّ دعا ابن زياد بجندب بن عبداللَّه الأزديّ، فقال: يا عدوّ اللَّه! ألست صاحب عليّ بن أبي طالب رضى الله عنه </w:t>
      </w:r>
      <w:r>
        <w:rPr>
          <w:rStyle w:val="FootnoteReference"/>
        </w:rPr>
        <w:footnoteReference w:id="1320"/>
      </w:r>
      <w:r>
        <w:rPr>
          <w:rFonts w:ascii="Amiri" w:hAnsi="Amiri" w:eastAsia="Amiri" w:cs="Amiri"/>
          <w:lang w:bidi="ar-SA"/>
          <w:color w:val="111111"/>
          <w:sz w:val="28"/>
          <w:szCs w:val="28"/>
          <w:rtl/>
        </w:rPr>
        <w:t xml:space="preserve">في يوم صفِّين؟ فقال: بلى واللَّه </w:t>
      </w:r>
      <w:r>
        <w:rPr>
          <w:rStyle w:val="FootnoteReference"/>
        </w:rPr>
        <w:footnoteReference w:id="1321"/>
      </w:r>
      <w:r>
        <w:rPr>
          <w:rFonts w:ascii="Amiri" w:hAnsi="Amiri" w:eastAsia="Amiri" w:cs="Amiri"/>
          <w:lang w:bidi="ar-SA"/>
          <w:color w:val="111111"/>
          <w:sz w:val="28"/>
          <w:szCs w:val="28"/>
          <w:rtl/>
        </w:rPr>
        <w:t xml:space="preserve">يا ابن زياد </w:t>
      </w:r>
      <w:r>
        <w:rPr>
          <w:rStyle w:val="FootnoteReference"/>
        </w:rPr>
        <w:footnoteReference w:id="1322"/>
      </w:r>
      <w:r>
        <w:rPr>
          <w:rFonts w:ascii="IRNazanin" w:hAnsi="IRNazanin" w:eastAsia="IRNazanin" w:cs="IRNazanin"/>
          <w:lang w:bidi="fa-IR"/>
          <w:color w:val="111111"/>
          <w:sz w:val="28"/>
          <w:szCs w:val="28"/>
          <w:rtl/>
        </w:rPr>
        <w:t xml:space="preserve">! أنا </w:t>
      </w:r>
      <w:r>
        <w:rPr>
          <w:rStyle w:val="FootnoteReference"/>
        </w:rPr>
        <w:footnoteReference w:id="1323"/>
      </w:r>
      <w:r>
        <w:rPr>
          <w:rFonts w:ascii="Amiri" w:hAnsi="Amiri" w:eastAsia="Amiri" w:cs="Amiri"/>
          <w:lang w:bidi="ar-SA"/>
          <w:color w:val="111111"/>
          <w:sz w:val="28"/>
          <w:szCs w:val="28"/>
          <w:rtl/>
        </w:rPr>
        <w:t xml:space="preserve">صاحب عليّ ابن أبي طالب رضى الله عنه </w:t>
      </w:r>
      <w:r>
        <w:rPr>
          <w:rStyle w:val="FootnoteReference"/>
        </w:rPr>
        <w:footnoteReference w:id="1324"/>
      </w:r>
      <w:r>
        <w:rPr>
          <w:rFonts w:ascii="Amiri" w:hAnsi="Amiri" w:eastAsia="Amiri" w:cs="Amiri"/>
          <w:lang w:bidi="ar-SA"/>
          <w:color w:val="111111"/>
          <w:sz w:val="28"/>
          <w:szCs w:val="28"/>
          <w:rtl/>
        </w:rPr>
        <w:t xml:space="preserve">ولازلت له وليّاً ولا أبرأ إليك من ذلك. فقال ابن زياد: أظنّ أ نّي أتقرّب إلى اللَّه تعالى بدمك </w:t>
      </w:r>
      <w:r>
        <w:rPr>
          <w:rStyle w:val="FootnoteReference"/>
        </w:rPr>
        <w:footnoteReference w:id="1325"/>
      </w:r>
      <w:r>
        <w:rPr>
          <w:rFonts w:ascii="Amiri" w:hAnsi="Amiri" w:eastAsia="Amiri" w:cs="Amiri"/>
          <w:lang w:bidi="ar-SA"/>
          <w:color w:val="111111"/>
          <w:sz w:val="28"/>
          <w:szCs w:val="28"/>
          <w:rtl/>
        </w:rPr>
        <w:t xml:space="preserve">، فقال جندب: واللَّه ما يقرّبك دمي من اللَّه، ولكنّه يباعدك منه، وبعد، فإنّه لم يبق من عمري إلّاأقلّه، وما أكره أن يكرمني اللَّه بهوانك، فقال ابن زياد: أخرجوه عنّي، فإنّه شيخ قد خرف وذهب عقله! قال: فاخرج عنه وخُلي سبيله.</w:t>
      </w:r>
    </w:p>
    <w:p>
      <w:pPr>
        <w:pStyle w:val="BookText"/>
      </w:pPr>
      <w:r>
        <w:rPr>
          <w:rFonts w:ascii="Amiri" w:hAnsi="Amiri" w:eastAsia="Amiri" w:cs="Amiri"/>
          <w:lang w:bidi="ar-SA"/>
          <w:color w:val="111111"/>
          <w:sz w:val="28"/>
          <w:szCs w:val="28"/>
          <w:rtl/>
        </w:rPr>
        <w:t xml:space="preserve">قال: ثمّ قدم إليه سفيان بن يزيد، فقال له ابن زياد: ما الّذي أخرجك عليَّ يا ابن المعقل </w:t>
      </w:r>
      <w:r>
        <w:rPr>
          <w:rStyle w:val="FootnoteReference"/>
        </w:rPr>
        <w:footnoteReference w:id="1326"/>
      </w:r>
      <w:r>
        <w:rPr>
          <w:rFonts w:ascii="IRNazanin" w:hAnsi="IRNazanin" w:eastAsia="IRNazanin" w:cs="IRNazanin"/>
          <w:lang w:bidi="fa-IR"/>
          <w:color w:val="111111"/>
          <w:sz w:val="28"/>
          <w:szCs w:val="28"/>
          <w:rtl/>
        </w:rPr>
        <w:t xml:space="preserve">؟ فقال له </w:t>
      </w:r>
      <w:r>
        <w:rPr>
          <w:rStyle w:val="FootnoteReference"/>
        </w:rPr>
        <w:footnoteReference w:id="1327"/>
      </w:r>
      <w:r>
        <w:rPr>
          <w:rFonts w:ascii="Amiri" w:hAnsi="Amiri" w:eastAsia="Amiri" w:cs="Amiri"/>
          <w:lang w:bidi="ar-SA"/>
          <w:color w:val="111111"/>
          <w:sz w:val="28"/>
          <w:szCs w:val="28"/>
          <w:rtl/>
        </w:rPr>
        <w:t xml:space="preserve">: بلغني أنّ أصحابك أسروا عمِّي، فخرجت أدافع عنه، قال: فخلّى سبيله وراقب فيه عشيرته. ثمّ دعا بعبدالرّحمان </w:t>
      </w:r>
      <w:r>
        <w:rPr>
          <w:rStyle w:val="FootnoteReference"/>
        </w:rPr>
        <w:footnoteReference w:id="1328"/>
      </w:r>
      <w:r>
        <w:rPr>
          <w:rFonts w:ascii="Amiri" w:hAnsi="Amiri" w:eastAsia="Amiri" w:cs="Amiri"/>
          <w:lang w:bidi="ar-SA"/>
          <w:color w:val="111111"/>
          <w:sz w:val="28"/>
          <w:szCs w:val="28"/>
          <w:rtl/>
        </w:rPr>
        <w:t xml:space="preserve">بن مخنف الأزديّ، فقال له: ما هذه الجماعة على بابك؟ فقال: أصلح اللَّه الأمير! ليس على بابي جماعة، وقد قتلت صاحبك الّذي أردت وأنا لك سامع مطيع، وإخوتي لك جميعاً كذلك </w:t>
      </w:r>
      <w:r>
        <w:rPr>
          <w:rStyle w:val="FootnoteReference"/>
        </w:rPr>
        <w:footnoteReference w:id="1329"/>
      </w:r>
      <w:r>
        <w:rPr>
          <w:rFonts w:ascii="Amiri" w:hAnsi="Amiri" w:eastAsia="Amiri" w:cs="Amiri"/>
          <w:lang w:bidi="ar-SA"/>
          <w:color w:val="111111"/>
          <w:sz w:val="28"/>
          <w:szCs w:val="28"/>
          <w:rtl/>
        </w:rPr>
        <w:t xml:space="preserve">؛ قال: فسكت عنه ابن زياد، </w:t>
      </w:r>
      <w:r>
        <w:rPr>
          <w:rStyle w:val="FootnoteReference"/>
        </w:rPr>
        <w:footnoteReference w:id="1330"/>
      </w:r>
      <w:r>
        <w:rPr>
          <w:rFonts w:ascii="Amiri" w:hAnsi="Amiri" w:eastAsia="Amiri" w:cs="Amiri"/>
          <w:lang w:bidi="ar-SA"/>
          <w:color w:val="111111"/>
          <w:sz w:val="28"/>
          <w:szCs w:val="28"/>
          <w:rtl/>
        </w:rPr>
        <w:t xml:space="preserve">ثمّ خلّاه وخلّى سبيل </w:t>
      </w:r>
      <w:r>
        <w:rPr>
          <w:rStyle w:val="FootnoteReference"/>
        </w:rPr>
        <w:footnoteReference w:id="1331"/>
      </w:r>
      <w:r>
        <w:rPr>
          <w:rFonts w:ascii="Amiri" w:hAnsi="Amiri" w:eastAsia="Amiri" w:cs="Amiri"/>
          <w:lang w:bidi="ar-SA"/>
          <w:color w:val="111111"/>
          <w:sz w:val="28"/>
          <w:szCs w:val="28"/>
          <w:rtl/>
        </w:rPr>
        <w:t xml:space="preserve">إخوته وبني عمّه.</w:t>
      </w:r>
    </w:p>
    <w:p>
      <w:pPr>
        <w:pStyle w:val="BookText"/>
      </w:pPr>
      <w:r>
        <w:rPr>
          <w:rFonts w:ascii="IRNazanin" w:hAnsi="IRNazanin" w:eastAsia="IRNazanin" w:cs="IRNazanin"/>
          <w:lang w:bidi="fa-IR"/>
          <w:color w:val="111111"/>
          <w:sz w:val="28"/>
          <w:szCs w:val="28"/>
          <w:rtl/>
        </w:rPr>
        <w:t xml:space="preserve">ابن أعثم، الفتوح، 5/ 234- 235</w:t>
      </w:r>
    </w:p>
    <w:p>
      <w:pPr>
        <w:pStyle w:val="BookText"/>
      </w:pPr>
      <w:r>
        <w:rPr>
          <w:rFonts w:ascii="Amiri" w:hAnsi="Amiri" w:eastAsia="Amiri" w:cs="Amiri"/>
          <w:lang w:bidi="ar-SA"/>
          <w:color w:val="111111"/>
          <w:sz w:val="28"/>
          <w:szCs w:val="28"/>
          <w:rtl/>
        </w:rPr>
        <w:t xml:space="preserve">فلمّا ادخل </w:t>
      </w:r>
      <w:r>
        <w:rPr>
          <w:rStyle w:val="FootnoteReference"/>
        </w:rPr>
        <w:footnoteReference w:id="1332"/>
      </w:r>
      <w:r>
        <w:rPr>
          <w:rFonts w:ascii="Amiri" w:hAnsi="Amiri" w:eastAsia="Amiri" w:cs="Amiri"/>
          <w:lang w:bidi="ar-SA"/>
          <w:color w:val="111111"/>
          <w:sz w:val="28"/>
          <w:szCs w:val="28"/>
          <w:rtl/>
        </w:rPr>
        <w:t xml:space="preserve">على عبيداللَّه، قال له </w:t>
      </w:r>
      <w:r>
        <w:rPr>
          <w:rStyle w:val="FootnoteReference"/>
        </w:rPr>
        <w:footnoteReference w:id="1333"/>
      </w:r>
      <w:r>
        <w:rPr>
          <w:rFonts w:ascii="Amiri" w:hAnsi="Amiri" w:eastAsia="Amiri" w:cs="Amiri"/>
          <w:lang w:bidi="ar-SA"/>
          <w:color w:val="111111"/>
          <w:sz w:val="28"/>
          <w:szCs w:val="28"/>
          <w:rtl/>
        </w:rPr>
        <w:t xml:space="preserve">: الحمد للَّه الّذي أخزاك. فقال ابن عفيف: يا عدوّ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بماذا </w:t>
      </w:r>
      <w:r>
        <w:rPr>
          <w:rStyle w:val="FootnoteReference"/>
        </w:rPr>
        <w:footnoteReference w:id="1334"/>
      </w:r>
      <w:r>
        <w:rPr>
          <w:rFonts w:ascii="Amiri" w:hAnsi="Amiri" w:eastAsia="Amiri" w:cs="Amiri"/>
          <w:lang w:bidi="ar-SA"/>
          <w:color w:val="111111"/>
          <w:sz w:val="28"/>
          <w:szCs w:val="28"/>
          <w:rtl/>
        </w:rPr>
        <w:t xml:space="preserve">أخزاني؟ </w:t>
      </w:r>
      <w:r>
        <w:rPr>
          <w:rStyle w:val="FootnoteReference"/>
        </w:rPr>
        <w:footnoteReference w:id="1335"/>
      </w:r>
      <w:r>
        <w:rPr>
          <w:rFonts w:ascii="Amiri" w:hAnsi="Amiri" w:eastAsia="Amiri" w:cs="Amiri"/>
          <w:lang w:bidi="ar-SA"/>
          <w:color w:val="111111"/>
          <w:sz w:val="28"/>
          <w:szCs w:val="28"/>
          <w:rtl/>
        </w:rPr>
        <w:t xml:space="preserve">(واللَّه لو يكشف عن بصري) </w:t>
      </w:r>
      <w:r>
        <w:rPr>
          <w:rStyle w:val="FootnoteReference"/>
        </w:rPr>
        <w:footnoteReference w:id="1336"/>
      </w:r>
      <w:r>
        <w:rPr>
          <w:rFonts w:ascii="Amiri" w:hAnsi="Amiri" w:eastAsia="Amiri" w:cs="Amiri"/>
          <w:lang w:bidi="ar-SA"/>
          <w:color w:val="111111"/>
          <w:sz w:val="28"/>
          <w:szCs w:val="28"/>
          <w:rtl/>
        </w:rPr>
        <w:t xml:space="preserve">البيت، فقال له: </w:t>
      </w:r>
      <w:r>
        <w:rPr>
          <w:rStyle w:val="FootnoteReference"/>
        </w:rPr>
        <w:footnoteReference w:id="1337"/>
      </w:r>
      <w:r>
        <w:rPr>
          <w:rFonts w:ascii="Amiri" w:hAnsi="Amiri" w:eastAsia="Amiri" w:cs="Amiri"/>
          <w:lang w:bidi="ar-SA"/>
          <w:color w:val="111111"/>
          <w:sz w:val="28"/>
          <w:szCs w:val="28"/>
          <w:rtl/>
        </w:rPr>
        <w:t xml:space="preserve">ما تقول في عثمان؟ فقال: يا ابن مرجانة! يا ابن سميّة! </w:t>
      </w:r>
      <w:r>
        <w:rPr>
          <w:rStyle w:val="FootnoteReference"/>
        </w:rPr>
        <w:footnoteReference w:id="1338"/>
      </w:r>
      <w:r>
        <w:rPr>
          <w:rFonts w:ascii="Amiri" w:hAnsi="Amiri" w:eastAsia="Amiri" w:cs="Amiri"/>
          <w:lang w:bidi="ar-SA"/>
          <w:color w:val="111111"/>
          <w:sz w:val="28"/>
          <w:szCs w:val="28"/>
          <w:rtl/>
        </w:rPr>
        <w:t xml:space="preserve">يا عبد بني علاج </w:t>
      </w:r>
      <w:r>
        <w:rPr>
          <w:rStyle w:val="FootnoteReference"/>
        </w:rPr>
        <w:footnoteReference w:id="1339"/>
      </w:r>
      <w:r>
        <w:rPr>
          <w:rFonts w:ascii="IRNazanin" w:hAnsi="IRNazanin" w:eastAsia="IRNazanin" w:cs="IRNazanin"/>
          <w:lang w:bidi="fa-IR"/>
          <w:color w:val="111111"/>
          <w:sz w:val="28"/>
          <w:szCs w:val="28"/>
          <w:rtl/>
        </w:rPr>
        <w:t xml:space="preserve">! ما أنت وعثمان؟ </w:t>
      </w:r>
      <w:r>
        <w:rPr>
          <w:rStyle w:val="FootnoteReference"/>
        </w:rPr>
        <w:footnoteReference w:id="1340"/>
      </w:r>
      <w:r>
        <w:rPr>
          <w:rFonts w:ascii="IRNazanin" w:hAnsi="IRNazanin" w:eastAsia="IRNazanin" w:cs="IRNazanin"/>
          <w:lang w:bidi="fa-IR"/>
          <w:color w:val="111111"/>
          <w:sz w:val="28"/>
          <w:szCs w:val="28"/>
          <w:rtl/>
        </w:rPr>
        <w:t xml:space="preserve">أحسن أم أساء </w:t>
      </w:r>
      <w:r>
        <w:rPr>
          <w:rStyle w:val="FootnoteReference"/>
        </w:rPr>
        <w:footnoteReference w:id="1341"/>
      </w:r>
      <w:r>
        <w:rPr>
          <w:rFonts w:ascii="Amiri" w:hAnsi="Amiri" w:eastAsia="Amiri" w:cs="Amiri"/>
          <w:lang w:bidi="ar-SA"/>
          <w:color w:val="111111"/>
          <w:sz w:val="28"/>
          <w:szCs w:val="28"/>
          <w:rtl/>
        </w:rPr>
        <w:t xml:space="preserve">، وأصلح أم أفسد، اللَّه وليّ خلقه، يقضي بينهم </w:t>
      </w:r>
      <w:r>
        <w:rPr>
          <w:rStyle w:val="FootnoteReference"/>
        </w:rPr>
        <w:footnoteReference w:id="1342"/>
      </w:r>
      <w:r>
        <w:rPr>
          <w:rFonts w:ascii="IRNazanin" w:hAnsi="IRNazanin" w:eastAsia="IRNazanin" w:cs="IRNazanin"/>
          <w:lang w:bidi="fa-IR"/>
          <w:color w:val="111111"/>
          <w:sz w:val="28"/>
          <w:szCs w:val="28"/>
          <w:rtl/>
        </w:rPr>
        <w:t xml:space="preserve">بالعدل والحقّ </w:t>
      </w:r>
      <w:r>
        <w:rPr>
          <w:rStyle w:val="FootnoteReference"/>
        </w:rPr>
        <w:footnoteReference w:id="1343"/>
      </w:r>
      <w:r>
        <w:rPr>
          <w:rFonts w:ascii="Amiri" w:hAnsi="Amiri" w:eastAsia="Amiri" w:cs="Amiri"/>
          <w:lang w:bidi="ar-SA"/>
          <w:color w:val="111111"/>
          <w:sz w:val="28"/>
          <w:szCs w:val="28"/>
          <w:rtl/>
        </w:rPr>
        <w:t xml:space="preserve">، ولكن سلني عنك وعن أبيك، وعن يزيد وأبيه. فقال ابن زياد: لا سألتك </w:t>
      </w:r>
      <w:r>
        <w:rPr>
          <w:rStyle w:val="FootnoteReference"/>
        </w:rPr>
        <w:footnoteReference w:id="1344"/>
      </w:r>
      <w:r>
        <w:rPr>
          <w:rFonts w:ascii="Amiri" w:hAnsi="Amiri" w:eastAsia="Amiri" w:cs="Amiri"/>
          <w:lang w:bidi="ar-SA"/>
          <w:color w:val="111111"/>
          <w:sz w:val="28"/>
          <w:szCs w:val="28"/>
          <w:rtl/>
        </w:rPr>
        <w:t xml:space="preserve">عن شي ءٍ أو </w:t>
      </w:r>
      <w:r>
        <w:rPr>
          <w:rStyle w:val="FootnoteReference"/>
        </w:rPr>
        <w:footnoteReference w:id="1345"/>
      </w:r>
      <w:r>
        <w:rPr>
          <w:rFonts w:ascii="Amiri" w:hAnsi="Amiri" w:eastAsia="Amiri" w:cs="Amiri"/>
          <w:lang w:bidi="ar-SA"/>
          <w:color w:val="111111"/>
          <w:sz w:val="28"/>
          <w:szCs w:val="28"/>
          <w:rtl/>
        </w:rPr>
        <w:t xml:space="preserve">تذوق الموت. فقال ابن عفيف: الحمد للَّه ربّ العالمين، </w:t>
      </w:r>
      <w:r>
        <w:rPr>
          <w:rStyle w:val="FootnoteReference"/>
        </w:rPr>
        <w:footnoteReference w:id="1346"/>
      </w:r>
      <w:r>
        <w:rPr>
          <w:rFonts w:ascii="Amiri" w:hAnsi="Amiri" w:eastAsia="Amiri" w:cs="Amiri"/>
          <w:lang w:bidi="ar-SA"/>
          <w:color w:val="111111"/>
          <w:sz w:val="28"/>
          <w:szCs w:val="28"/>
          <w:rtl/>
        </w:rPr>
        <w:t xml:space="preserve">كنت أسأل اللَّه أن يرزقني الشّهادة قبل أن تلدك امّك </w:t>
      </w:r>
      <w:r>
        <w:rPr>
          <w:rStyle w:val="FootnoteReference"/>
        </w:rPr>
        <w:footnoteReference w:id="1347"/>
      </w:r>
      <w:r>
        <w:rPr>
          <w:rFonts w:ascii="Amiri" w:hAnsi="Amiri" w:eastAsia="Amiri" w:cs="Amiri"/>
          <w:lang w:bidi="ar-SA"/>
          <w:color w:val="111111"/>
          <w:sz w:val="28"/>
          <w:szCs w:val="28"/>
          <w:rtl/>
        </w:rPr>
        <w:t xml:space="preserve">مرجانة، وسألته أن يجعل </w:t>
      </w:r>
      <w:r>
        <w:rPr>
          <w:rStyle w:val="FootnoteReference"/>
        </w:rPr>
        <w:footnoteReference w:id="1348"/>
      </w:r>
      <w:r>
        <w:rPr>
          <w:rFonts w:ascii="Amiri" w:hAnsi="Amiri" w:eastAsia="Amiri" w:cs="Amiri"/>
          <w:lang w:bidi="ar-SA"/>
          <w:color w:val="111111"/>
          <w:sz w:val="28"/>
          <w:szCs w:val="28"/>
          <w:rtl/>
        </w:rPr>
        <w:t xml:space="preserve">الشّهادة على يدي ألعن خلقه وأشرّهم وأبغضهم إليه، ولمّا </w:t>
      </w:r>
      <w:r>
        <w:rPr>
          <w:rStyle w:val="FootnoteReference"/>
        </w:rPr>
        <w:footnoteReference w:id="1349"/>
      </w:r>
      <w:r>
        <w:rPr>
          <w:rFonts w:ascii="Amiri" w:hAnsi="Amiri" w:eastAsia="Amiri" w:cs="Amiri"/>
          <w:lang w:bidi="ar-SA"/>
          <w:color w:val="111111"/>
          <w:sz w:val="28"/>
          <w:szCs w:val="28"/>
          <w:rtl/>
        </w:rPr>
        <w:t xml:space="preserve">ذهب بصري أيست من الشّهادة، </w:t>
      </w:r>
      <w:r>
        <w:rPr>
          <w:rStyle w:val="FootnoteReference"/>
        </w:rPr>
        <w:footnoteReference w:id="1350"/>
      </w:r>
      <w:r>
        <w:rPr>
          <w:rFonts w:ascii="Amiri" w:hAnsi="Amiri" w:eastAsia="Amiri" w:cs="Amiri"/>
          <w:lang w:bidi="ar-SA"/>
          <w:color w:val="111111"/>
          <w:sz w:val="28"/>
          <w:szCs w:val="28"/>
          <w:rtl/>
        </w:rPr>
        <w:t xml:space="preserve">أمّا الآن، فالحمد للَّه </w:t>
      </w:r>
      <w:r>
        <w:rPr>
          <w:rStyle w:val="FootnoteReference"/>
        </w:rPr>
        <w:footnoteReference w:id="1351"/>
      </w:r>
      <w:r>
        <w:rPr>
          <w:rFonts w:ascii="Amiri" w:hAnsi="Amiri" w:eastAsia="Amiri" w:cs="Amiri"/>
          <w:lang w:bidi="ar-SA"/>
          <w:color w:val="111111"/>
          <w:sz w:val="28"/>
          <w:szCs w:val="28"/>
          <w:rtl/>
        </w:rPr>
        <w:t xml:space="preserve">الّذي رزقنيها بعد اليأس منها، وعرّفني الاستجابة </w:t>
      </w:r>
      <w:r>
        <w:rPr>
          <w:rStyle w:val="FootnoteReference"/>
        </w:rPr>
        <w:footnoteReference w:id="1352"/>
      </w:r>
      <w:r>
        <w:rPr>
          <w:rFonts w:ascii="Amiri" w:hAnsi="Amiri" w:eastAsia="Amiri" w:cs="Amiri"/>
          <w:lang w:bidi="ar-SA"/>
          <w:color w:val="111111"/>
          <w:sz w:val="28"/>
          <w:szCs w:val="28"/>
          <w:rtl/>
        </w:rPr>
        <w:t xml:space="preserve">منه لي في قديم دعائي. فقال عبيداللَّه: اضربوا عنقه، فضُربت، وصُلب.</w:t>
      </w:r>
    </w:p>
    <w:p>
      <w:pPr>
        <w:pStyle w:val="BookText"/>
      </w:pPr>
      <w:r>
        <w:rPr>
          <w:rFonts w:ascii="Amiri" w:hAnsi="Amiri" w:eastAsia="Amiri" w:cs="Amiri"/>
          <w:lang w:bidi="ar-SA"/>
          <w:color w:val="111111"/>
          <w:sz w:val="28"/>
          <w:szCs w:val="28"/>
          <w:rtl/>
        </w:rPr>
        <w:t xml:space="preserve">ثمّ دعا ابن زياد بجندب بن عبداللَّه، فقال له: يا عدوّ اللَّه! ألست صاحب عليّ بن أبي طالب يوم صفِّين؟ قال: نعم، ولا زلت له وليّاً ولكم عدوّاً، لا أبرأ من ذلك إليك، ولا أعتذر </w:t>
      </w:r>
      <w:r>
        <w:rPr>
          <w:rStyle w:val="FootnoteReference"/>
        </w:rPr>
        <w:footnoteReference w:id="1353"/>
      </w:r>
      <w:r>
        <w:rPr>
          <w:rFonts w:ascii="Amiri" w:hAnsi="Amiri" w:eastAsia="Amiri" w:cs="Amiri"/>
          <w:lang w:bidi="ar-SA"/>
          <w:color w:val="111111"/>
          <w:sz w:val="28"/>
          <w:szCs w:val="28"/>
          <w:rtl/>
        </w:rPr>
        <w:t xml:space="preserve">في ذلك وأتنصّل منه بين يديك </w:t>
      </w:r>
      <w:r>
        <w:rPr>
          <w:rStyle w:val="FootnoteReference"/>
        </w:rPr>
        <w:footnoteReference w:id="1354"/>
      </w:r>
      <w:r>
        <w:rPr>
          <w:rFonts w:ascii="Amiri" w:hAnsi="Amiri" w:eastAsia="Amiri" w:cs="Amiri"/>
          <w:lang w:bidi="ar-SA"/>
          <w:color w:val="111111"/>
          <w:sz w:val="28"/>
          <w:szCs w:val="28"/>
          <w:rtl/>
        </w:rPr>
        <w:t xml:space="preserve">، فقال ابن زياد له: أمّا إنِّي سأتقرّب </w:t>
      </w:r>
      <w:r>
        <w:rPr>
          <w:rStyle w:val="FootnoteReference"/>
        </w:rPr>
        <w:footnoteReference w:id="1355"/>
      </w:r>
      <w:r>
        <w:rPr>
          <w:rFonts w:ascii="Amiri" w:hAnsi="Amiri" w:eastAsia="Amiri" w:cs="Amiri"/>
          <w:lang w:bidi="ar-SA"/>
          <w:color w:val="111111"/>
          <w:sz w:val="28"/>
          <w:szCs w:val="28"/>
          <w:rtl/>
        </w:rPr>
        <w:t xml:space="preserve">إلى اللَّه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بدمك. فقال جندب: واللَّه ما يقرّبك دمي إلى اللَّه، ولكنّه </w:t>
      </w:r>
      <w:r>
        <w:rPr>
          <w:rStyle w:val="FootnoteReference"/>
        </w:rPr>
        <w:footnoteReference w:id="1356"/>
      </w:r>
      <w:r>
        <w:rPr>
          <w:rFonts w:ascii="Amiri" w:hAnsi="Amiri" w:eastAsia="Amiri" w:cs="Amiri"/>
          <w:lang w:bidi="ar-SA"/>
          <w:color w:val="111111"/>
          <w:sz w:val="28"/>
          <w:szCs w:val="28"/>
          <w:rtl/>
        </w:rPr>
        <w:t xml:space="preserve">يباعدك منه، وبعد </w:t>
      </w:r>
      <w:r>
        <w:rPr>
          <w:rStyle w:val="FootnoteReference"/>
        </w:rPr>
        <w:footnoteReference w:id="1357"/>
      </w:r>
      <w:r>
        <w:rPr>
          <w:rFonts w:ascii="Amiri" w:hAnsi="Amiri" w:eastAsia="Amiri" w:cs="Amiri"/>
          <w:lang w:bidi="ar-SA"/>
          <w:color w:val="111111"/>
          <w:sz w:val="28"/>
          <w:szCs w:val="28"/>
          <w:rtl/>
        </w:rPr>
        <w:t xml:space="preserve">فإنِّي لم </w:t>
      </w:r>
      <w:r>
        <w:rPr>
          <w:rStyle w:val="FootnoteReference"/>
        </w:rPr>
        <w:footnoteReference w:id="1358"/>
      </w:r>
      <w:r>
        <w:rPr>
          <w:rFonts w:ascii="Amiri" w:hAnsi="Amiri" w:eastAsia="Amiri" w:cs="Amiri"/>
          <w:lang w:bidi="ar-SA"/>
          <w:color w:val="111111"/>
          <w:sz w:val="28"/>
          <w:szCs w:val="28"/>
          <w:rtl/>
        </w:rPr>
        <w:t xml:space="preserve">يبق من عمري إلّاأقلّه، وما أكره أن يكرمني اللَّه بهوانك. فقال: أخرجوه عنِّي، فإنّه شيخ قد خرف وذهب عقله، فأخرج وخُلي سبيله.</w:t>
      </w:r>
    </w:p>
    <w:p>
      <w:pPr>
        <w:pStyle w:val="BookText"/>
      </w:pPr>
      <w:r>
        <w:rPr>
          <w:rFonts w:ascii="Amiri" w:hAnsi="Amiri" w:eastAsia="Amiri" w:cs="Amiri"/>
          <w:lang w:bidi="ar-SA"/>
          <w:color w:val="111111"/>
          <w:sz w:val="28"/>
          <w:szCs w:val="28"/>
          <w:rtl/>
        </w:rPr>
        <w:t xml:space="preserve">الخوارزمي، مقتل الحسين،/ 55/ مثله محمّد بن أبي طالب، تسلية المجالس وزينة المجالس، 2/ 370- 371</w:t>
      </w:r>
    </w:p>
    <w:p>
      <w:pPr>
        <w:pStyle w:val="BookText"/>
      </w:pPr>
      <w:r>
        <w:rPr>
          <w:rFonts w:ascii="Amiri" w:hAnsi="Amiri" w:eastAsia="Amiri" w:cs="Amiri"/>
          <w:lang w:bidi="ar-SA"/>
          <w:color w:val="111111"/>
          <w:sz w:val="28"/>
          <w:szCs w:val="28"/>
          <w:rtl/>
        </w:rPr>
        <w:t xml:space="preserve">وأدخلوه على عبيداللَّه، فقال: الحمد للَّه الّذي أخزاك. فقال: يا عدوّ اللَّه، فماذا أخزاني؟</w:t>
      </w:r>
    </w:p>
    <w:p>
      <w:pPr>
        <w:pStyle w:val="BookText"/>
      </w:pPr>
      <w:r>
        <w:rPr>
          <w:rFonts w:ascii="Amiri" w:hAnsi="Amiri" w:eastAsia="Amiri" w:cs="Amiri"/>
          <w:lang w:bidi="ar-SA"/>
          <w:color w:val="111111"/>
          <w:sz w:val="28"/>
          <w:szCs w:val="28"/>
          <w:rtl/>
        </w:rPr>
        <w:t xml:space="preserve">واللَّه لو فرّج لي عن بصري *** ضاق عليكم موردي ومصدري</w:t>
      </w:r>
    </w:p>
    <w:p>
      <w:pPr>
        <w:pStyle w:val="BookText"/>
      </w:pPr>
      <w:r>
        <w:rPr>
          <w:rFonts w:ascii="Amiri" w:hAnsi="Amiri" w:eastAsia="Amiri" w:cs="Amiri"/>
          <w:lang w:bidi="ar-SA"/>
          <w:color w:val="111111"/>
          <w:sz w:val="28"/>
          <w:szCs w:val="28"/>
          <w:rtl/>
        </w:rPr>
        <w:t xml:space="preserve">قال: يا عدوّ اللَّه! ما تقول في عثمان؟ فقال: يا عبد بني علاج! يا ابن مرجانة! ما أنت وعثمان؟ أساء أم أحسن، فقد لقيَ ربّه وهو وليّ خلقه يقضي بينهم بالعدل، ولكن سلني عن أبيك وعن يزيد وأبيه. فقال له: واللَّه لا سألتك عن شي ء حتّى تذوق الموت عطشاً، فقال: الحمد للَّه ربّ العالمين، أمّا إنِّي كنت أسأل اللَّه ربِّي أن يرزقني الشّهادة قبل أن تلدك امّك، وسألته أن يجعلها على يدي ألعن خلقه وأبغضهم إليه، فلمّا كفّ بصري يئستُ من الشّهادة، والآن فالحمد للَّه الّذي رزقنيها بعد اليأس منها.</w:t>
      </w:r>
    </w:p>
    <w:p>
      <w:pPr>
        <w:pStyle w:val="BookText"/>
      </w:pPr>
      <w:r>
        <w:rPr>
          <w:rFonts w:ascii="Amiri" w:hAnsi="Amiri" w:eastAsia="Amiri" w:cs="Amiri"/>
          <w:lang w:bidi="ar-SA"/>
          <w:color w:val="111111"/>
          <w:sz w:val="28"/>
          <w:szCs w:val="28"/>
          <w:rtl/>
        </w:rPr>
        <w:t xml:space="preserve">فأمر ابن زياد، فضرب عنه وصلب في السّبخة.</w:t>
      </w:r>
    </w:p>
    <w:p>
      <w:pPr>
        <w:pStyle w:val="BookText"/>
      </w:pPr>
      <w:r>
        <w:rPr>
          <w:rStyle w:val="FootnoteReference"/>
        </w:rPr>
        <w:footnoteReference w:id="1359"/>
      </w:r>
      <w:r>
        <w:rPr>
          <w:rFonts w:ascii="Amiri" w:hAnsi="Amiri" w:eastAsia="Amiri" w:cs="Amiri"/>
          <w:lang w:bidi="ar-SA"/>
          <w:color w:val="111111"/>
          <w:sz w:val="28"/>
          <w:szCs w:val="28"/>
          <w:rtl/>
        </w:rPr>
        <w:t xml:space="preserve">ثمّ دعا جُندب بن عبداللَّه الأزديّ، وكان شيخاً، فقال: يا عدوّ اللَّه! ألست صاحب أبي تراب؟ قال: بلى، لا أعتذر منه، قال: ما أراني إلّامتقرِّباً إلى اللَّه بدمك، قال: إذن لا يقرِّبك اللَّه منه، بل يباعدك. قال: شيخ قد ذهب عقله، وخلّى سبيله </w:t>
      </w:r>
      <w:r>
        <w:rPr>
          <w:rStyle w:val="FootnoteReference"/>
        </w:rPr>
        <w:footnoteReference w:id="1360"/>
      </w:r>
      <w:r>
        <w:rPr>
          <w:rFonts w:ascii="Amiri" w:hAnsi="Amiri" w:eastAsia="Amiri" w:cs="Amiri"/>
          <w:lang w:bidi="ar-SA"/>
          <w:color w:val="111111"/>
          <w:sz w:val="28"/>
          <w:szCs w:val="28"/>
          <w:rtl/>
        </w:rPr>
        <w:t xml:space="preserve">.
ابن نما، مثير الأحزان،/ 50- 51/ عنه: المجلسي، البحار، 45/ 121؛ البحراني، العوالم، 17/ 388؛ الدّربندي، أسرار الشّهادة،/ 480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فادخل على ابن زياد، فلمّا رآه قال: الحمد للَّه الّذي أخزاك، فقال له عبداللَّه ابن عفيف: يا عدوّ اللَّه! بماذا أخزاني اللَّه؟</w:t>
      </w:r>
    </w:p>
    <w:p>
      <w:pPr>
        <w:pStyle w:val="BookText"/>
      </w:pPr>
      <w:r>
        <w:rPr>
          <w:rFonts w:ascii="Amiri" w:hAnsi="Amiri" w:eastAsia="Amiri" w:cs="Amiri"/>
          <w:lang w:bidi="ar-SA"/>
          <w:color w:val="111111"/>
          <w:sz w:val="28"/>
          <w:szCs w:val="28"/>
          <w:rtl/>
        </w:rPr>
        <w:t xml:space="preserve">واللَّه لو فرّج </w:t>
      </w:r>
      <w:r>
        <w:rPr>
          <w:rStyle w:val="FootnoteReference"/>
        </w:rPr>
        <w:footnoteReference w:id="1361"/>
      </w:r>
      <w:r>
        <w:rPr>
          <w:rFonts w:ascii="Amiri" w:hAnsi="Amiri" w:eastAsia="Amiri" w:cs="Amiri"/>
          <w:lang w:bidi="ar-SA"/>
          <w:color w:val="111111"/>
          <w:sz w:val="28"/>
          <w:szCs w:val="28"/>
          <w:rtl/>
        </w:rPr>
        <w:t xml:space="preserve">لي عن بصري *** ضاق عليك موردي ومصدري</w:t>
      </w:r>
    </w:p>
    <w:p>
      <w:pPr>
        <w:pStyle w:val="BookText"/>
      </w:pPr>
      <w:r>
        <w:rPr>
          <w:rFonts w:ascii="Amiri" w:hAnsi="Amiri" w:eastAsia="Amiri" w:cs="Amiri"/>
          <w:lang w:bidi="ar-SA"/>
          <w:color w:val="111111"/>
          <w:sz w:val="28"/>
          <w:szCs w:val="28"/>
          <w:rtl/>
        </w:rPr>
        <w:t xml:space="preserve">فقال ابن زياد: يا عدوّ اللَّه! ما تقول في عثمان بن عفّان؟ فقال: يا عبد بني علاج! يا ابن مرجانة! وشتمه </w:t>
      </w:r>
      <w:r>
        <w:rPr>
          <w:rStyle w:val="FootnoteReference"/>
        </w:rPr>
        <w:footnoteReference w:id="1362"/>
      </w:r>
      <w:r>
        <w:rPr>
          <w:rFonts w:ascii="IRNazanin" w:hAnsi="IRNazanin" w:eastAsia="IRNazanin" w:cs="IRNazanin"/>
          <w:lang w:bidi="fa-IR"/>
          <w:color w:val="111111"/>
          <w:sz w:val="28"/>
          <w:szCs w:val="28"/>
          <w:rtl/>
        </w:rPr>
        <w:t xml:space="preserve">، ما أنتَ وعثمان بن عفّان؟ </w:t>
      </w:r>
      <w:r>
        <w:rPr>
          <w:rStyle w:val="FootnoteReference"/>
        </w:rPr>
        <w:footnoteReference w:id="1363"/>
      </w:r>
      <w:r>
        <w:rPr>
          <w:rFonts w:ascii="IRNazanin" w:hAnsi="IRNazanin" w:eastAsia="IRNazanin" w:cs="IRNazanin"/>
          <w:lang w:bidi="fa-IR"/>
          <w:color w:val="111111"/>
          <w:sz w:val="28"/>
          <w:szCs w:val="28"/>
          <w:rtl/>
        </w:rPr>
        <w:t xml:space="preserve">أساء أو </w:t>
      </w:r>
      <w:r>
        <w:rPr>
          <w:rStyle w:val="FootnoteReference"/>
        </w:rPr>
        <w:footnoteReference w:id="1364"/>
      </w:r>
      <w:r>
        <w:rPr>
          <w:rFonts w:ascii="Amiri" w:hAnsi="Amiri" w:eastAsia="Amiri" w:cs="Amiri"/>
          <w:lang w:bidi="ar-SA"/>
          <w:color w:val="111111"/>
          <w:sz w:val="28"/>
          <w:szCs w:val="28"/>
          <w:rtl/>
        </w:rPr>
        <w:t xml:space="preserve">أحسن، وأصلح أم أفسد، واللَّه تبارك وتعالى وليّ خلقه، يقضي بينهم وبين عثمان بالعدل والحقّ </w:t>
      </w:r>
      <w:r>
        <w:rPr>
          <w:rStyle w:val="FootnoteReference"/>
        </w:rPr>
        <w:footnoteReference w:id="1365"/>
      </w:r>
      <w:r>
        <w:rPr>
          <w:rFonts w:ascii="Amiri" w:hAnsi="Amiri" w:eastAsia="Amiri" w:cs="Amiri"/>
          <w:lang w:bidi="ar-SA"/>
          <w:color w:val="111111"/>
          <w:sz w:val="28"/>
          <w:szCs w:val="28"/>
          <w:rtl/>
        </w:rPr>
        <w:t xml:space="preserve">، ولكن سلني عن أبيك وعنك </w:t>
      </w:r>
      <w:r>
        <w:rPr>
          <w:rStyle w:val="FootnoteReference"/>
        </w:rPr>
        <w:footnoteReference w:id="1366"/>
      </w:r>
      <w:r>
        <w:rPr>
          <w:rFonts w:ascii="Amiri" w:hAnsi="Amiri" w:eastAsia="Amiri" w:cs="Amiri"/>
          <w:lang w:bidi="ar-SA"/>
          <w:color w:val="111111"/>
          <w:sz w:val="28"/>
          <w:szCs w:val="28"/>
          <w:rtl/>
        </w:rPr>
        <w:t xml:space="preserve">وعن يزيد وأبيه، فقال ابن زياد: واللَّه لا سألتك </w:t>
      </w:r>
      <w:r>
        <w:rPr>
          <w:rStyle w:val="FootnoteReference"/>
        </w:rPr>
        <w:footnoteReference w:id="1367"/>
      </w:r>
      <w:r>
        <w:rPr>
          <w:rFonts w:ascii="Amiri" w:hAnsi="Amiri" w:eastAsia="Amiri" w:cs="Amiri"/>
          <w:lang w:bidi="ar-SA"/>
          <w:color w:val="111111"/>
          <w:sz w:val="28"/>
          <w:szCs w:val="28"/>
          <w:rtl/>
        </w:rPr>
        <w:t xml:space="preserve">عن شي ء أو </w:t>
      </w:r>
      <w:r>
        <w:rPr>
          <w:rStyle w:val="FootnoteReference"/>
        </w:rPr>
        <w:footnoteReference w:id="1368"/>
      </w:r>
      <w:r>
        <w:rPr>
          <w:rFonts w:ascii="IRNazanin" w:hAnsi="IRNazanin" w:eastAsia="IRNazanin" w:cs="IRNazanin"/>
          <w:lang w:bidi="fa-IR"/>
          <w:color w:val="111111"/>
          <w:sz w:val="28"/>
          <w:szCs w:val="28"/>
          <w:rtl/>
        </w:rPr>
        <w:t xml:space="preserve">تذوق الموت </w:t>
      </w:r>
      <w:r>
        <w:rPr>
          <w:rStyle w:val="FootnoteReference"/>
        </w:rPr>
        <w:footnoteReference w:id="1369"/>
      </w:r>
      <w:r>
        <w:rPr>
          <w:rFonts w:ascii="Amiri" w:hAnsi="Amiri" w:eastAsia="Amiri" w:cs="Amiri"/>
          <w:lang w:bidi="ar-SA"/>
          <w:color w:val="111111"/>
          <w:sz w:val="28"/>
          <w:szCs w:val="28"/>
          <w:rtl/>
        </w:rPr>
        <w:t xml:space="preserve">غصّة بعد غصّة </w:t>
      </w:r>
      <w:r>
        <w:rPr>
          <w:rStyle w:val="FootnoteReference"/>
        </w:rPr>
        <w:footnoteReference w:id="1370"/>
      </w:r>
      <w:r>
        <w:rPr>
          <w:rFonts w:ascii="Amiri" w:hAnsi="Amiri" w:eastAsia="Amiri" w:cs="Amiri"/>
          <w:lang w:bidi="ar-SA"/>
          <w:color w:val="111111"/>
          <w:sz w:val="28"/>
          <w:szCs w:val="28"/>
          <w:rtl/>
        </w:rPr>
        <w:t xml:space="preserve">. فقال عبداللَّه بن عفيف: الحمد للَّه ربّ العالمين، أما أنِّي قد كنت أسأل اللَّه ربِّي أن يرزقني الشّهادة من </w:t>
      </w:r>
      <w:r>
        <w:rPr>
          <w:rStyle w:val="FootnoteReference"/>
        </w:rPr>
        <w:footnoteReference w:id="1371"/>
      </w:r>
      <w:r>
        <w:rPr>
          <w:rFonts w:ascii="Amiri" w:hAnsi="Amiri" w:eastAsia="Amiri" w:cs="Amiri"/>
          <w:lang w:bidi="ar-SA"/>
          <w:color w:val="111111"/>
          <w:sz w:val="28"/>
          <w:szCs w:val="28"/>
          <w:rtl/>
        </w:rPr>
        <w:t xml:space="preserve">قبل أن تلدك امّك، وسألت اللَّه أن يجعل ذلك على يدي </w:t>
      </w:r>
      <w:r>
        <w:rPr>
          <w:rStyle w:val="FootnoteReference"/>
        </w:rPr>
        <w:footnoteReference w:id="1372"/>
      </w:r>
      <w:r>
        <w:rPr>
          <w:rFonts w:ascii="Amiri" w:hAnsi="Amiri" w:eastAsia="Amiri" w:cs="Amiri"/>
          <w:lang w:bidi="ar-SA"/>
          <w:color w:val="111111"/>
          <w:sz w:val="28"/>
          <w:szCs w:val="28"/>
          <w:rtl/>
        </w:rPr>
        <w:t xml:space="preserve">ألعن خلقه وأبغضهم إليه، فلمّا كفّ بصري يئستُ عن </w:t>
      </w:r>
      <w:r>
        <w:rPr>
          <w:rStyle w:val="FootnoteReference"/>
        </w:rPr>
        <w:footnoteReference w:id="1373"/>
      </w:r>
      <w:r>
        <w:rPr>
          <w:rFonts w:ascii="Amiri" w:hAnsi="Amiri" w:eastAsia="Amiri" w:cs="Amiri"/>
          <w:lang w:bidi="ar-SA"/>
          <w:color w:val="111111"/>
          <w:sz w:val="28"/>
          <w:szCs w:val="28"/>
          <w:rtl/>
        </w:rPr>
        <w:t xml:space="preserve">الشّهادة، والآن فالحمدُ للَّهِ الّذي رزقنيها </w:t>
      </w:r>
      <w:r>
        <w:rPr>
          <w:rStyle w:val="FootnoteReference"/>
        </w:rPr>
        <w:footnoteReference w:id="1374"/>
      </w:r>
      <w:r>
        <w:rPr>
          <w:rFonts w:ascii="Amiri" w:hAnsi="Amiri" w:eastAsia="Amiri" w:cs="Amiri"/>
          <w:lang w:bidi="ar-SA"/>
          <w:color w:val="111111"/>
          <w:sz w:val="28"/>
          <w:szCs w:val="28"/>
          <w:rtl/>
        </w:rPr>
        <w:t xml:space="preserve">، فقال ابن زياد: اضربوا عنقه، فضُربت </w:t>
      </w:r>
      <w:r>
        <w:rPr>
          <w:rStyle w:val="FootnoteReference"/>
        </w:rPr>
        <w:footnoteReference w:id="1375"/>
      </w:r>
      <w:r>
        <w:rPr>
          <w:rFonts w:ascii="IRNazanin" w:hAnsi="IRNazanin" w:eastAsia="IRNazanin" w:cs="IRNazanin"/>
          <w:lang w:bidi="fa-IR"/>
          <w:color w:val="111111"/>
          <w:sz w:val="28"/>
          <w:szCs w:val="28"/>
          <w:rtl/>
        </w:rPr>
        <w:t xml:space="preserve">عنقه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وصُلب </w:t>
      </w:r>
      <w:r>
        <w:rPr>
          <w:rStyle w:val="FootnoteReference"/>
        </w:rPr>
        <w:footnoteReference w:id="1376"/>
      </w:r>
      <w:r>
        <w:rPr>
          <w:rFonts w:ascii="Amiri" w:hAnsi="Amiri" w:eastAsia="Amiri" w:cs="Amiri"/>
          <w:lang w:bidi="ar-SA"/>
          <w:color w:val="111111"/>
          <w:sz w:val="28"/>
          <w:szCs w:val="28"/>
          <w:rtl/>
        </w:rPr>
        <w:t xml:space="preserve">في السّبخة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 </w:t>
      </w:r>
      <w:r>
        <w:rPr>
          <w:rStyle w:val="FootnoteReference"/>
        </w:rPr>
        <w:footnoteReference w:id="1378"/>
      </w:r>
    </w:p>
    <w:p>
      <w:pPr>
        <w:pStyle w:val="BookText"/>
      </w:pPr>
      <w:r>
        <w:rPr>
          <w:rFonts w:ascii="IRNazanin" w:hAnsi="IRNazanin" w:eastAsia="IRNazanin" w:cs="IRNazanin"/>
          <w:lang w:bidi="fa-IR"/>
          <w:color w:val="111111"/>
          <w:sz w:val="28"/>
          <w:szCs w:val="28"/>
          <w:rtl/>
        </w:rPr>
        <w:t xml:space="preserve">عبداللَّه بن عفيف گفت: «اى دشمن خدا! براى چه خدا مرا خوار كرد؟</w:t>
      </w:r>
    </w:p>
    <w:p>
      <w:pPr>
        <w:pStyle w:val="BookText"/>
      </w:pPr>
      <w:r>
        <w:rPr>
          <w:rFonts w:ascii="Amiri" w:hAnsi="Amiri" w:eastAsia="Amiri" w:cs="Amiri"/>
          <w:lang w:bidi="ar-SA"/>
          <w:color w:val="111111"/>
          <w:sz w:val="28"/>
          <w:szCs w:val="28"/>
          <w:rtl/>
        </w:rPr>
        <w:t xml:space="preserve">خداى را قسم ار بود ديده ام روشن تو را نبود رهى باز بر دخول وخروج»</w:t>
      </w:r>
    </w:p>
    <w:p>
      <w:pPr>
        <w:pStyle w:val="BookText"/>
      </w:pPr>
      <w:r>
        <w:rPr>
          <w:rFonts w:ascii="IRNazanin" w:hAnsi="IRNazanin" w:eastAsia="IRNazanin" w:cs="IRNazanin"/>
          <w:lang w:bidi="fa-IR"/>
          <w:color w:val="111111"/>
          <w:sz w:val="28"/>
          <w:szCs w:val="28"/>
          <w:rtl/>
        </w:rPr>
        <w:t xml:space="preserve">ابن زياد گفت: «اى دشمن خدا! درباره عثمان بن عفان چه گويى؟»</w:t>
      </w:r>
    </w:p>
    <w:p>
      <w:pPr>
        <w:pStyle w:val="BookText"/>
      </w:pPr>
      <w:r>
        <w:rPr>
          <w:rFonts w:ascii="IRNazanin" w:hAnsi="IRNazanin" w:eastAsia="IRNazanin" w:cs="IRNazanin"/>
          <w:lang w:bidi="fa-IR"/>
          <w:color w:val="111111"/>
          <w:sz w:val="28"/>
          <w:szCs w:val="28"/>
          <w:rtl/>
        </w:rPr>
        <w:t xml:space="preserve">گفت: «اى زر خريد قبيله علاج! اى پسر مرجانه! (و فحشى چند به او داد) تو را چه با عثمان بن عفان؟ خوب كرد يا بد، اصلاح كرد يا تباهى، خداى تبارك و تعالى خود حاكم بر مقدرات آفريدگان خود مى باشد كه ميان آنان و عثمان به داد و حق قضاوت فرمايد، ولى تو حال پدرت و خودت و يزيد و پدرش را از من بپرس.»</w:t>
      </w:r>
    </w:p>
    <w:p>
      <w:pPr>
        <w:pStyle w:val="BookText"/>
      </w:pPr>
      <w:r>
        <w:rPr>
          <w:rFonts w:ascii="IRNazanin" w:hAnsi="IRNazanin" w:eastAsia="IRNazanin" w:cs="IRNazanin"/>
          <w:lang w:bidi="fa-IR"/>
          <w:color w:val="111111"/>
          <w:sz w:val="28"/>
          <w:szCs w:val="28"/>
          <w:rtl/>
        </w:rPr>
        <w:t xml:space="preserve">ابن زياد گفت: «به خدا ديگر پرسشى از تو نكنم تا شربت ناگوار مرگ را جرعه جرعه بنوشى.»</w:t>
      </w:r>
    </w:p>
    <w:p>
      <w:pPr>
        <w:pStyle w:val="BookText"/>
      </w:pPr>
      <w:r>
        <w:rPr>
          <w:rFonts w:ascii="IRNazanin" w:hAnsi="IRNazanin" w:eastAsia="IRNazanin" w:cs="IRNazanin"/>
          <w:lang w:bidi="fa-IR"/>
          <w:color w:val="111111"/>
          <w:sz w:val="28"/>
          <w:szCs w:val="28"/>
          <w:rtl/>
        </w:rPr>
        <w:t xml:space="preserve">عبداللَّه بن عفيف گفت: «سپاس خداى را كه پروردگار جهانيان است، من پيش از آن كه مادر تو را بزايد از خداوند، پروردگار خود خواسته بودم كه شهادت را روزى من گرداند و خواسته بودم كه اين شهادت با دست ملعون ترين خلق و مبغوض ترين آنان در نزد خداوند انجام پذيرد، همين كه چشمم از دست برفت از شهادت مأيوس شدم و الآن سپاس خدايى را كه پس از نااميدى شهادت را بر من روزى فرمود و مستجاب شدن دعايى را كه از دير زمان نموده بودم به من شناساند.»</w:t>
      </w:r>
    </w:p>
    <w:p>
      <w:pPr>
        <w:pStyle w:val="BookText"/>
      </w:pPr>
      <w:r>
        <w:rPr>
          <w:rFonts w:ascii="IRNazanin" w:hAnsi="IRNazanin" w:eastAsia="IRNazanin" w:cs="IRNazanin"/>
          <w:lang w:bidi="fa-IR"/>
          <w:color w:val="111111"/>
          <w:sz w:val="28"/>
          <w:szCs w:val="28"/>
          <w:rtl/>
        </w:rPr>
        <w:t xml:space="preserve">ابن زياد گفت: «گردنش را بزنيد.»</w:t>
      </w:r>
    </w:p>
    <w:p>
      <w:pPr>
        <w:pStyle w:val="BookText"/>
      </w:pPr>
      <w:r>
        <w:rPr>
          <w:rFonts w:ascii="IRNazanin" w:hAnsi="IRNazanin" w:eastAsia="IRNazanin" w:cs="IRNazanin"/>
          <w:lang w:bidi="fa-IR"/>
          <w:color w:val="111111"/>
          <w:sz w:val="28"/>
          <w:szCs w:val="28"/>
          <w:rtl/>
        </w:rPr>
        <w:t xml:space="preserve">گردنش را زدند و در سبخه به دارش آويختند.</w:t>
      </w:r>
    </w:p>
    <w:p>
      <w:pPr>
        <w:pStyle w:val="BookText"/>
      </w:pPr>
      <w:r>
        <w:rPr>
          <w:rFonts w:ascii="IRNazanin" w:hAnsi="IRNazanin" w:eastAsia="IRNazanin" w:cs="IRNazanin"/>
          <w:lang w:bidi="fa-IR"/>
          <w:color w:val="111111"/>
          <w:sz w:val="28"/>
          <w:szCs w:val="28"/>
          <w:rtl/>
        </w:rPr>
        <w:t xml:space="preserve">فهرى، ترجمه لهوف،/ 168- 169</w:t>
      </w:r>
    </w:p>
    <w:p>
      <w:pPr>
        <w:pStyle w:val="BookText"/>
      </w:pPr>
      <w:r>
        <w:rPr>
          <w:rFonts w:ascii="IRNazanin" w:hAnsi="IRNazanin" w:eastAsia="IRNazanin" w:cs="IRNazanin"/>
          <w:lang w:bidi="fa-IR"/>
          <w:color w:val="111111"/>
          <w:sz w:val="28"/>
          <w:szCs w:val="28"/>
          <w:rtl/>
        </w:rPr>
        <w:t xml:space="preserve">و او را چون به سراى امارت آوردند، ابن زياد گفت: «الحمد للَّه اى نابينا كه اسير و دستگير و فضيحت و رسوا شدى.»</w:t>
      </w:r>
    </w:p>
    <w:p>
      <w:pPr>
        <w:pStyle w:val="BookText"/>
      </w:pPr>
      <w:r>
        <w:rPr>
          <w:rFonts w:ascii="IRNazanin" w:hAnsi="IRNazanin" w:eastAsia="IRNazanin" w:cs="IRNazanin"/>
          <w:lang w:bidi="fa-IR"/>
          <w:color w:val="111111"/>
          <w:sz w:val="28"/>
          <w:szCs w:val="28"/>
          <w:rtl/>
        </w:rPr>
        <w:t xml:space="preserve">عبداللَّه گفت: «به خدا سوگند كه اگر روشنايى چشم من نقصان نيافته بودى، جهان روشن بر تو تاريك مى كردم.»</w:t>
      </w:r>
    </w:p>
    <w:p>
      <w:pPr>
        <w:pStyle w:val="BookText"/>
      </w:pPr>
      <w:r>
        <w:rPr>
          <w:rFonts w:ascii="IRNazanin" w:hAnsi="IRNazanin" w:eastAsia="IRNazanin" w:cs="IRNazanin"/>
          <w:lang w:bidi="fa-IR"/>
          <w:color w:val="111111"/>
          <w:sz w:val="28"/>
          <w:szCs w:val="28"/>
          <w:rtl/>
        </w:rPr>
        <w:t xml:space="preserve">عبيداللَّه گفت: «اى دشمن جان خويش! در شأن عثمان چه گويى؟»</w:t>
      </w:r>
    </w:p>
    <w:p>
      <w:pPr>
        <w:pStyle w:val="BookText"/>
      </w:pPr>
      <w:r>
        <w:rPr>
          <w:rFonts w:ascii="IRNazanin" w:hAnsi="IRNazanin" w:eastAsia="IRNazanin" w:cs="IRNazanin"/>
          <w:lang w:bidi="fa-IR"/>
          <w:color w:val="111111"/>
          <w:sz w:val="28"/>
          <w:szCs w:val="28"/>
          <w:rtl/>
        </w:rPr>
        <w:t xml:space="preserve">عبداللَّه بن عفيف گفت: «اى بنده بنى علاج! و اى پسر مرجانه و سميه! اين سؤال از كجا به خاطر تو رسيد؟ از عثمان هم نيكى در وجود آمد و هم امرى كه خلايق آن را پسنديده نداشتند. حق تعالى ميان او و جماعت كه بر وى ظلم كردند، حكم كند. تو از جان خود و پدر خود و يزيد و پدرش بپرس.»</w:t>
      </w:r>
    </w:p>
    <w:p>
      <w:pPr>
        <w:pStyle w:val="BookText"/>
      </w:pPr>
      <w:r>
        <w:rPr>
          <w:rFonts w:ascii="IRNazanin" w:hAnsi="IRNazanin" w:eastAsia="IRNazanin" w:cs="IRNazanin"/>
          <w:lang w:bidi="fa-IR"/>
          <w:color w:val="111111"/>
          <w:sz w:val="28"/>
          <w:szCs w:val="28"/>
          <w:rtl/>
        </w:rPr>
        <w:t xml:space="preserve">عبيداللَّه گفت: «از تو هيچ سؤال نكنم، تا شربت مرگ بچشى.»</w:t>
      </w:r>
    </w:p>
    <w:p>
      <w:pPr>
        <w:pStyle w:val="BookText"/>
      </w:pPr>
      <w:r>
        <w:rPr>
          <w:rFonts w:ascii="IRNazanin" w:hAnsi="IRNazanin" w:eastAsia="IRNazanin" w:cs="IRNazanin"/>
          <w:lang w:bidi="fa-IR"/>
          <w:color w:val="111111"/>
          <w:sz w:val="28"/>
          <w:szCs w:val="28"/>
          <w:rtl/>
        </w:rPr>
        <w:t xml:space="preserve">ابن عفیف جواب داد که : من پیوسته از خدای تعالی مسألت مینمودم و امید میداشتم که به شمشیر کسی کشته شوم که از رحمت خداوند دور باشد و به لعنت او نزدیک. چون دیده مرا آفت رسید از حصول سعادت شهادت مأيوس گشتم و اكنون دانستم كه دعاى من به عز اجابت اقتران يافته كه بر دست ملعون ترين خلق خدا كشته خواهم گشت.»</w:t>
      </w:r>
    </w:p>
    <w:p>
      <w:pPr>
        <w:pStyle w:val="BookText"/>
      </w:pPr>
      <w:r>
        <w:rPr>
          <w:rFonts w:ascii="IRNazanin" w:hAnsi="IRNazanin" w:eastAsia="IRNazanin" w:cs="IRNazanin"/>
          <w:lang w:bidi="fa-IR"/>
          <w:color w:val="111111"/>
          <w:sz w:val="28"/>
          <w:szCs w:val="28"/>
          <w:rtl/>
        </w:rPr>
        <w:t xml:space="preserve">خشم عبيدالله بن زياد از اين كلمات سمت ازدياد يافت. فرمود تا آن پير عزيز را گردن زده جثه او را بر دار كردند.</w:t>
      </w:r>
    </w:p>
    <w:p>
      <w:pPr>
        <w:pStyle w:val="BookText"/>
      </w:pPr>
      <w:r>
        <w:rPr>
          <w:rFonts w:ascii="Amiri" w:hAnsi="Amiri" w:eastAsia="Amiri" w:cs="Amiri"/>
          <w:lang w:bidi="ar-SA"/>
          <w:color w:val="111111"/>
          <w:sz w:val="28"/>
          <w:szCs w:val="28"/>
          <w:rtl/>
        </w:rPr>
        <w:t xml:space="preserve">مير خواند، روضة الصفا، 3/ 175</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168- 169/ عنه: المجلسي، البحار، 45/ 120- 121؛ البحراني، العوالم، 17/ 388؛ البهبهاني، الدّمعة السّاكبة، 5/ 56؛ الدّربندي، أسرار الشّهادة،/ 480؛ القمّي، نفس المهموم،/ 412؛ القزويني، تظلّم الزّهراء،/ 255؛ المازندراني، معالي السّبطين، 2/ 118؛ الميانجي، العيون العبرى،/ 241- 242</w:t>
      </w:r>
    </w:p>
    <w:p>
      <w:pPr>
        <w:pStyle w:val="BookText"/>
      </w:pPr>
      <w:r>
        <w:rPr>
          <w:rFonts w:ascii="Amiri" w:hAnsi="Amiri" w:eastAsia="Amiri" w:cs="Amiri"/>
          <w:lang w:bidi="ar-SA"/>
          <w:color w:val="111111"/>
          <w:sz w:val="28"/>
          <w:szCs w:val="28"/>
          <w:rtl/>
        </w:rPr>
        <w:t xml:space="preserve">وأخذوه أسيراً إلى ابن زياد، فقال له: الحمد للَّه الّذي أعمى عينيك؛ فقال له: الحمد للَّه الّذي فتح عينيك وأعمى قلبك، فأمر به، فضُربت عنقه وصُلب رحمة اللَّه عليه. قال من حضر: رأيت ناراً قد خرجت من القصر كادت تحرقه.</w:t>
      </w:r>
    </w:p>
    <w:p>
      <w:pPr>
        <w:pStyle w:val="BookText"/>
      </w:pPr>
      <w:r>
        <w:rPr>
          <w:rFonts w:ascii="Amiri" w:hAnsi="Amiri" w:eastAsia="Amiri" w:cs="Amiri"/>
          <w:lang w:bidi="ar-SA"/>
          <w:color w:val="111111"/>
          <w:sz w:val="28"/>
          <w:szCs w:val="28"/>
          <w:rtl/>
        </w:rPr>
        <w:t xml:space="preserve">الطّريحي، المنتخب،/ 480</w:t>
      </w:r>
    </w:p>
    <w:p>
      <w:pPr>
        <w:pStyle w:val="BookText"/>
      </w:pPr>
      <w:r>
        <w:rPr>
          <w:rFonts w:ascii="Amiri" w:hAnsi="Amiri" w:eastAsia="Amiri" w:cs="Amiri"/>
          <w:lang w:bidi="ar-SA"/>
          <w:color w:val="111111"/>
          <w:sz w:val="28"/>
          <w:szCs w:val="28"/>
          <w:rtl/>
        </w:rPr>
        <w:t xml:space="preserve">فلمّا نظر إليه، قال: الحمد للَّه الّذي أعمى عينيك، فقال له عبداللَّه بن عفيف رحمه الله: الحمد للَّه الّذي أعمى قلبك </w:t>
      </w:r>
      <w:r>
        <w:rPr>
          <w:rStyle w:val="FootnoteReference"/>
        </w:rPr>
        <w:footnoteReference w:id="1379"/>
      </w:r>
      <w:r>
        <w:rPr>
          <w:rFonts w:ascii="Amiri" w:hAnsi="Amiri" w:eastAsia="Amiri" w:cs="Amiri"/>
          <w:lang w:bidi="ar-SA"/>
          <w:color w:val="111111"/>
          <w:sz w:val="28"/>
          <w:szCs w:val="28"/>
          <w:rtl/>
        </w:rPr>
        <w:t xml:space="preserve">. فقال ابن زياد (لعنه اللَّه): قتلني اللَّه إن لم أقتلك أشرّ قتلة، فضحك عبداللَّه وقال له: قد ذهبت عيناي يوم صفِّين مع أمير المؤمنين عليه السلام، وقد سألت اللَّه أن يرزقني الشّهادة على يد أشرّ النّاس، وما علمت على وجه الأرض أشرّ منك، وأنشأ يقول:</w:t>
      </w:r>
    </w:p>
    <w:p>
      <w:pPr>
        <w:pStyle w:val="BookText"/>
      </w:pPr>
      <w:r>
        <w:rPr>
          <w:rStyle w:val="FootnoteReference"/>
        </w:rPr>
        <w:footnoteReference w:id="1380"/>
      </w:r>
      <w:r>
        <w:rPr>
          <w:rStyle w:val="FootnoteReference"/>
        </w:rPr>
        <w:footnoteReference w:id="1381"/>
      </w:r>
      <w:r>
        <w:rPr>
          <w:rFonts w:ascii="Amiri" w:hAnsi="Amiri" w:eastAsia="Amiri" w:cs="Amiri"/>
          <w:lang w:bidi="ar-SA"/>
          <w:color w:val="111111"/>
          <w:sz w:val="28"/>
          <w:szCs w:val="28"/>
          <w:rtl/>
        </w:rPr>
        <w:t xml:space="preserve">صَحَوْتُ وودّعتُ الصّبا والغَوانيا *** وقلتُ لأصحابي أجيبوا المُناديا
وقُولوا له إذ قام يدعُو إلى الهُدى *** وقَتْل العدى لبّيك لبّيك داعيا</w:t>
      </w:r>
    </w:p>
    <w:p>
      <w:pPr>
        <w:pStyle w:val="BookText"/>
      </w:pPr>
      <w:r>
        <w:rPr>
          <w:rFonts w:ascii="Amiri" w:hAnsi="Amiri" w:eastAsia="Amiri" w:cs="Amiri"/>
          <w:lang w:bidi="ar-SA"/>
          <w:color w:val="111111"/>
          <w:sz w:val="28"/>
          <w:szCs w:val="28"/>
          <w:rtl/>
        </w:rPr>
        <w:t xml:space="preserve">وقُوموا له إذ شدّ للحرِب أزْرَهُ *** فكلّ أمرئ يُجزى بما كان ساعيا</w:t>
      </w:r>
    </w:p>
    <w:p>
      <w:pPr>
        <w:pStyle w:val="BookText"/>
      </w:pPr>
      <w:r>
        <w:rPr>
          <w:rFonts w:ascii="Amiri" w:hAnsi="Amiri" w:eastAsia="Amiri" w:cs="Amiri"/>
          <w:lang w:bidi="ar-SA"/>
          <w:color w:val="111111"/>
          <w:sz w:val="28"/>
          <w:szCs w:val="28"/>
          <w:rtl/>
        </w:rPr>
        <w:t xml:space="preserve">وقُوْدُوا إلى الأعداء كلّ مُضَمَّر *** لحُوقٍ وقودُ والسّابحات النّواجيا</w:t>
      </w:r>
    </w:p>
    <w:p>
      <w:pPr>
        <w:pStyle w:val="BookText"/>
      </w:pPr>
      <w:r>
        <w:rPr>
          <w:rFonts w:ascii="Amiri" w:hAnsi="Amiri" w:eastAsia="Amiri" w:cs="Amiri"/>
          <w:lang w:bidi="ar-SA"/>
          <w:color w:val="111111"/>
          <w:sz w:val="28"/>
          <w:szCs w:val="28"/>
          <w:rtl/>
        </w:rPr>
        <w:t xml:space="preserve">وسيرُوا إلى الأعداء بالبيض والقَنا *** وهُزُّوا حِراباً نحوهم والعواليا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وحنّوا </w:t>
      </w:r>
      <w:r>
        <w:rPr>
          <w:rStyle w:val="FootnoteReference"/>
        </w:rPr>
        <w:footnoteReference w:id="1382"/>
      </w:r>
      <w:r>
        <w:rPr>
          <w:rFonts w:ascii="Amiri" w:hAnsi="Amiri" w:eastAsia="Amiri" w:cs="Amiri"/>
          <w:lang w:bidi="ar-SA"/>
          <w:color w:val="111111"/>
          <w:sz w:val="28"/>
          <w:szCs w:val="28"/>
          <w:rtl/>
        </w:rPr>
        <w:t xml:space="preserve">لخير الخلق جَدّاً ووالداً *** حسين لأهل الأرض لا زال هاديا</w:t>
      </w:r>
    </w:p>
    <w:p>
      <w:pPr>
        <w:pStyle w:val="BookText"/>
      </w:pPr>
      <w:r>
        <w:rPr>
          <w:rFonts w:ascii="Amiri" w:hAnsi="Amiri" w:eastAsia="Amiri" w:cs="Amiri"/>
          <w:lang w:bidi="ar-SA"/>
          <w:color w:val="111111"/>
          <w:sz w:val="28"/>
          <w:szCs w:val="28"/>
          <w:rtl/>
        </w:rPr>
        <w:t xml:space="preserve">ألا ابكوا حُسيناً معدن الجود والتّقى *** وكان لتضعيف المثوبة راجيا</w:t>
      </w:r>
    </w:p>
    <w:p>
      <w:pPr>
        <w:pStyle w:val="BookText"/>
      </w:pPr>
      <w:r>
        <w:rPr>
          <w:rFonts w:ascii="Amiri" w:hAnsi="Amiri" w:eastAsia="Amiri" w:cs="Amiri"/>
          <w:lang w:bidi="ar-SA"/>
          <w:color w:val="111111"/>
          <w:sz w:val="28"/>
          <w:szCs w:val="28"/>
          <w:rtl/>
        </w:rPr>
        <w:t xml:space="preserve">ألا ابكوا حُسيناً كلّما ذرّ شارُق *** وعند غسوق اللّيل ابكوا إماميا</w:t>
      </w:r>
    </w:p>
    <w:p>
      <w:pPr>
        <w:pStyle w:val="BookText"/>
      </w:pPr>
      <w:r>
        <w:rPr>
          <w:rFonts w:ascii="Amiri" w:hAnsi="Amiri" w:eastAsia="Amiri" w:cs="Amiri"/>
          <w:lang w:bidi="ar-SA"/>
          <w:color w:val="111111"/>
          <w:sz w:val="28"/>
          <w:szCs w:val="28"/>
          <w:rtl/>
        </w:rPr>
        <w:t xml:space="preserve">ويبكي حُسيناً كلّ حافٍ وناعلٍ *** ومن راكبٍ في الأرض أو كان ماشيا</w:t>
      </w:r>
    </w:p>
    <w:p>
      <w:pPr>
        <w:pStyle w:val="BookText"/>
      </w:pPr>
      <w:r>
        <w:rPr>
          <w:rFonts w:ascii="Amiri" w:hAnsi="Amiri" w:eastAsia="Amiri" w:cs="Amiri"/>
          <w:lang w:bidi="ar-SA"/>
          <w:color w:val="111111"/>
          <w:sz w:val="28"/>
          <w:szCs w:val="28"/>
          <w:rtl/>
        </w:rPr>
        <w:t xml:space="preserve">لَحَى اللَّهُ قوماً كاتبوهُ لغدرِهم </w:t>
      </w:r>
      <w:r>
        <w:rPr>
          <w:rStyle w:val="FootnoteReference"/>
        </w:rPr>
        <w:footnoteReference w:id="1383"/>
      </w:r>
      <w:r>
        <w:rPr>
          <w:rFonts w:ascii="Amiri" w:hAnsi="Amiri" w:eastAsia="Amiri" w:cs="Amiri"/>
          <w:lang w:bidi="ar-SA"/>
          <w:color w:val="111111"/>
          <w:sz w:val="28"/>
          <w:szCs w:val="28"/>
          <w:rtl/>
        </w:rPr>
        <w:t xml:space="preserve">*** وما فيهم مَنْ كان للدِّين حاميا</w:t>
      </w:r>
    </w:p>
    <w:p>
      <w:pPr>
        <w:pStyle w:val="BookText"/>
      </w:pPr>
      <w:r>
        <w:rPr>
          <w:rFonts w:ascii="Amiri" w:hAnsi="Amiri" w:eastAsia="Amiri" w:cs="Amiri"/>
          <w:lang w:bidi="ar-SA"/>
          <w:color w:val="111111"/>
          <w:sz w:val="28"/>
          <w:szCs w:val="28"/>
          <w:rtl/>
        </w:rPr>
        <w:t xml:space="preserve">ولا مَنْ وفى بالعهدِ إذ حمي الوغى *** ولا زاجراً عنه المضلِّين ناهيا</w:t>
      </w:r>
    </w:p>
    <w:p>
      <w:pPr>
        <w:pStyle w:val="BookText"/>
      </w:pPr>
      <w:r>
        <w:rPr>
          <w:rFonts w:ascii="Amiri" w:hAnsi="Amiri" w:eastAsia="Amiri" w:cs="Amiri"/>
          <w:lang w:bidi="ar-SA"/>
          <w:color w:val="111111"/>
          <w:sz w:val="28"/>
          <w:szCs w:val="28"/>
          <w:rtl/>
        </w:rPr>
        <w:t xml:space="preserve">ولا قائلًا لا تقتلوه فَتَخْسَروا *** ومَن يقتل الزّاكين يَلْقَ المَخازِيا</w:t>
      </w:r>
    </w:p>
    <w:p>
      <w:pPr>
        <w:pStyle w:val="BookText"/>
      </w:pPr>
      <w:r>
        <w:rPr>
          <w:rFonts w:ascii="Amiri" w:hAnsi="Amiri" w:eastAsia="Amiri" w:cs="Amiri"/>
          <w:lang w:bidi="ar-SA"/>
          <w:color w:val="111111"/>
          <w:sz w:val="28"/>
          <w:szCs w:val="28"/>
          <w:rtl/>
        </w:rPr>
        <w:t xml:space="preserve">ولم يَكُ إلّاناكثاً أو معانداً *** وذا فَجْرَة يأتي إليه وعاديا</w:t>
      </w:r>
    </w:p>
    <w:p>
      <w:pPr>
        <w:pStyle w:val="BookText"/>
      </w:pPr>
      <w:r>
        <w:rPr>
          <w:rFonts w:ascii="Amiri" w:hAnsi="Amiri" w:eastAsia="Amiri" w:cs="Amiri"/>
          <w:lang w:bidi="ar-SA"/>
          <w:color w:val="111111"/>
          <w:sz w:val="28"/>
          <w:szCs w:val="28"/>
          <w:rtl/>
        </w:rPr>
        <w:t xml:space="preserve">وأضحى حسين للرّماح دريّة *** فغُودِرَ مَسْلُوباً على الطّفِّ ثاويا</w:t>
      </w:r>
    </w:p>
    <w:p>
      <w:pPr>
        <w:pStyle w:val="BookText"/>
      </w:pPr>
      <w:r>
        <w:rPr>
          <w:rFonts w:ascii="Amiri" w:hAnsi="Amiri" w:eastAsia="Amiri" w:cs="Amiri"/>
          <w:lang w:bidi="ar-SA"/>
          <w:color w:val="111111"/>
          <w:sz w:val="28"/>
          <w:szCs w:val="28"/>
          <w:rtl/>
        </w:rPr>
        <w:t xml:space="preserve">قتيلًا كأنْ لم يَعْرِفِ النّاسُ أصلَهُ *** جزى اللَّه قوماً قاتلوه المَخازِيا</w:t>
      </w:r>
    </w:p>
    <w:p>
      <w:pPr>
        <w:pStyle w:val="BookText"/>
      </w:pPr>
      <w:r>
        <w:rPr>
          <w:rFonts w:ascii="Amiri" w:hAnsi="Amiri" w:eastAsia="Amiri" w:cs="Amiri"/>
          <w:lang w:bidi="ar-SA"/>
          <w:color w:val="111111"/>
          <w:sz w:val="28"/>
          <w:szCs w:val="28"/>
          <w:rtl/>
        </w:rPr>
        <w:t xml:space="preserve">ويا ليتني إذ ذاك كنتُ لحَقْتُهُ *** وضارَبْتُ عنه الفاسقين مُفاديا </w:t>
      </w:r>
      <w:r>
        <w:rPr>
          <w:rStyle w:val="FootnoteReference"/>
        </w:rPr>
        <w:footnoteReference w:id="1384"/>
      </w:r>
    </w:p>
    <w:p>
      <w:pPr>
        <w:pStyle w:val="BookText"/>
      </w:pPr>
      <w:r>
        <w:rPr>
          <w:rFonts w:ascii="Amiri" w:hAnsi="Amiri" w:eastAsia="Amiri" w:cs="Amiri"/>
          <w:lang w:bidi="ar-SA"/>
          <w:color w:val="111111"/>
          <w:sz w:val="28"/>
          <w:szCs w:val="28"/>
          <w:rtl/>
        </w:rPr>
        <w:t xml:space="preserve">ودافعتُ عنه ما استطعتُ مُجاهِداً *** وأغْمَدْتُ سَيْفي فيهم وسِنانِيا</w:t>
      </w:r>
    </w:p>
    <w:p>
      <w:pPr>
        <w:pStyle w:val="BookText"/>
      </w:pPr>
      <w:r>
        <w:rPr>
          <w:rFonts w:ascii="Amiri" w:hAnsi="Amiri" w:eastAsia="Amiri" w:cs="Amiri"/>
          <w:lang w:bidi="ar-SA"/>
          <w:color w:val="111111"/>
          <w:sz w:val="28"/>
          <w:szCs w:val="28"/>
          <w:rtl/>
        </w:rPr>
        <w:t xml:space="preserve">ولكنّ عُذْري واضح غير مُخْتَفٍ *** وكان قُعُودي ظلّة من ضَلاليا</w:t>
      </w:r>
    </w:p>
    <w:p>
      <w:pPr>
        <w:pStyle w:val="BookText"/>
      </w:pPr>
      <w:r>
        <w:rPr>
          <w:rFonts w:ascii="Amiri" w:hAnsi="Amiri" w:eastAsia="Amiri" w:cs="Amiri"/>
          <w:lang w:bidi="ar-SA"/>
          <w:color w:val="111111"/>
          <w:sz w:val="28"/>
          <w:szCs w:val="28"/>
          <w:rtl/>
        </w:rPr>
        <w:t xml:space="preserve">ويا ليتني غُودِرْتُ فيمَنْ أجابه *** وكنتُ لهُ في موضعِ القَتْل فاديا</w:t>
      </w:r>
    </w:p>
    <w:p>
      <w:pPr>
        <w:pStyle w:val="BookText"/>
      </w:pPr>
      <w:r>
        <w:rPr>
          <w:rFonts w:ascii="Amiri" w:hAnsi="Amiri" w:eastAsia="Amiri" w:cs="Amiri"/>
          <w:lang w:bidi="ar-SA"/>
          <w:color w:val="111111"/>
          <w:sz w:val="28"/>
          <w:szCs w:val="28"/>
          <w:rtl/>
        </w:rPr>
        <w:t xml:space="preserve">ويا ليتني </w:t>
      </w:r>
      <w:r>
        <w:rPr>
          <w:rStyle w:val="FootnoteReference"/>
        </w:rPr>
        <w:footnoteReference w:id="1385"/>
      </w:r>
      <w:r>
        <w:rPr>
          <w:rFonts w:ascii="Amiri" w:hAnsi="Amiri" w:eastAsia="Amiri" w:cs="Amiri"/>
          <w:lang w:bidi="ar-SA"/>
          <w:color w:val="111111"/>
          <w:sz w:val="28"/>
          <w:szCs w:val="28"/>
          <w:rtl/>
        </w:rPr>
        <w:t xml:space="preserve">جاهدت عنه باسرتي *** وأهْلي وخلّاني </w:t>
      </w:r>
      <w:r>
        <w:rPr>
          <w:rStyle w:val="FootnoteReference"/>
        </w:rPr>
        <w:footnoteReference w:id="1386"/>
      </w:r>
      <w:r>
        <w:rPr>
          <w:rFonts w:ascii="Amiri" w:hAnsi="Amiri" w:eastAsia="Amiri" w:cs="Amiri"/>
          <w:lang w:bidi="ar-SA"/>
          <w:color w:val="111111"/>
          <w:sz w:val="28"/>
          <w:szCs w:val="28"/>
          <w:rtl/>
        </w:rPr>
        <w:t xml:space="preserve">جميعاً وماليا</w:t>
      </w:r>
    </w:p>
    <w:p>
      <w:pPr>
        <w:pStyle w:val="BookText"/>
      </w:pPr>
      <w:r>
        <w:rPr>
          <w:rFonts w:ascii="Amiri" w:hAnsi="Amiri" w:eastAsia="Amiri" w:cs="Amiri"/>
          <w:lang w:bidi="ar-SA"/>
          <w:color w:val="111111"/>
          <w:sz w:val="28"/>
          <w:szCs w:val="28"/>
          <w:rtl/>
        </w:rPr>
        <w:t xml:space="preserve">تزلزلت الآفاق من عظم فقدهِ *** وأضْحَى له الحِصْنُ المُحَصّنُ خاويا</w:t>
      </w:r>
    </w:p>
    <w:p>
      <w:pPr>
        <w:pStyle w:val="BookText"/>
      </w:pPr>
      <w:r>
        <w:rPr>
          <w:rFonts w:ascii="Amiri" w:hAnsi="Amiri" w:eastAsia="Amiri" w:cs="Amiri"/>
          <w:lang w:bidi="ar-SA"/>
          <w:color w:val="111111"/>
          <w:sz w:val="28"/>
          <w:szCs w:val="28"/>
          <w:rtl/>
        </w:rPr>
        <w:t xml:space="preserve">وقد زالت الأطواد من عُظْمِ قتلهِ *** وأضْحى لهُ صُمّ الشّناخيب هاويا</w:t>
      </w:r>
    </w:p>
    <w:p>
      <w:pPr>
        <w:pStyle w:val="BookText"/>
      </w:pPr>
      <w:r>
        <w:rPr>
          <w:rFonts w:ascii="Amiri" w:hAnsi="Amiri" w:eastAsia="Amiri" w:cs="Amiri"/>
          <w:lang w:bidi="ar-SA"/>
          <w:color w:val="111111"/>
          <w:sz w:val="28"/>
          <w:szCs w:val="28"/>
          <w:rtl/>
        </w:rPr>
        <w:t xml:space="preserve">وقد كسفت شمس الضّحى لمصابِهِ *** وأضْحَت له الآفاق جَهْراً بواكيا</w:t>
      </w:r>
    </w:p>
    <w:p>
      <w:pPr>
        <w:pStyle w:val="BookText"/>
      </w:pPr>
      <w:r>
        <w:rPr>
          <w:rFonts w:ascii="Amiri" w:hAnsi="Amiri" w:eastAsia="Amiri" w:cs="Amiri"/>
          <w:lang w:bidi="ar-SA"/>
          <w:color w:val="111111"/>
          <w:sz w:val="28"/>
          <w:szCs w:val="28"/>
          <w:rtl/>
        </w:rPr>
        <w:t xml:space="preserve">فيا امّةً ضَلّتْ عنِ الحقِّ والهُدى *** أنيبُوا فإنّ اللَّهَ في الحُكْمِ عاليا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وتُوبُوا إلى التّوّابِ مِن سوءِ فِعْلِكُم *** وإن لم تتُوبوا تُدْرِكُوا المَخازِيا</w:t>
      </w:r>
    </w:p>
    <w:p>
      <w:pPr>
        <w:pStyle w:val="BookText"/>
      </w:pPr>
      <w:r>
        <w:rPr>
          <w:rFonts w:ascii="Amiri" w:hAnsi="Amiri" w:eastAsia="Amiri" w:cs="Amiri"/>
          <w:lang w:bidi="ar-SA"/>
          <w:color w:val="111111"/>
          <w:sz w:val="28"/>
          <w:szCs w:val="28"/>
          <w:rtl/>
        </w:rPr>
        <w:t xml:space="preserve">وكُونوا ضِراباً بالسُّيوفِ وبالقَنا *** تفُوزوا كما فازَ الّذي كانَ ساعيا</w:t>
      </w:r>
    </w:p>
    <w:p>
      <w:pPr>
        <w:pStyle w:val="BookText"/>
      </w:pPr>
      <w:r>
        <w:rPr>
          <w:rFonts w:ascii="Amiri" w:hAnsi="Amiri" w:eastAsia="Amiri" w:cs="Amiri"/>
          <w:lang w:bidi="ar-SA"/>
          <w:color w:val="111111"/>
          <w:sz w:val="28"/>
          <w:szCs w:val="28"/>
          <w:rtl/>
        </w:rPr>
        <w:t xml:space="preserve">وإخوانُنا كانوا إذا اللّيل جنّهم *** تَلَوْا طُولَهُ القرآن ثمّ المَثانيا</w:t>
      </w:r>
    </w:p>
    <w:p>
      <w:pPr>
        <w:pStyle w:val="BookText"/>
      </w:pPr>
      <w:r>
        <w:rPr>
          <w:rFonts w:ascii="Amiri" w:hAnsi="Amiri" w:eastAsia="Amiri" w:cs="Amiri"/>
          <w:lang w:bidi="ar-SA"/>
          <w:color w:val="111111"/>
          <w:sz w:val="28"/>
          <w:szCs w:val="28"/>
          <w:rtl/>
        </w:rPr>
        <w:t xml:space="preserve">أصابَهُمُ أهل الشّقاوةِ والغَوى *** فَحَتّى مَتى لا يُبْعَثُ الجَيْشُ عادِيا</w:t>
      </w:r>
    </w:p>
    <w:p>
      <w:pPr>
        <w:pStyle w:val="BookText"/>
      </w:pPr>
      <w:r>
        <w:rPr>
          <w:rFonts w:ascii="Amiri" w:hAnsi="Amiri" w:eastAsia="Amiri" w:cs="Amiri"/>
          <w:lang w:bidi="ar-SA"/>
          <w:color w:val="111111"/>
          <w:sz w:val="28"/>
          <w:szCs w:val="28"/>
          <w:rtl/>
        </w:rPr>
        <w:t xml:space="preserve">عَلَيْهِم سلامُ اللَّهُ ما هبّت الصَّبا *** وما لاحَ نَجْمٌ أو تَحَدَّرَ هاوِيا</w:t>
      </w:r>
    </w:p>
    <w:p>
      <w:pPr>
        <w:pStyle w:val="BookText"/>
      </w:pPr>
      <w:r>
        <w:rPr>
          <w:rStyle w:val="FootnoteReference"/>
        </w:rPr>
        <w:footnoteReference w:id="1387"/>
      </w:r>
      <w:r>
        <w:rPr>
          <w:rFonts w:ascii="IRNazanin" w:hAnsi="IRNazanin" w:eastAsia="IRNazanin" w:cs="IRNazanin"/>
          <w:lang w:bidi="fa-IR"/>
          <w:color w:val="111111"/>
          <w:sz w:val="28"/>
          <w:szCs w:val="28"/>
          <w:rtl/>
        </w:rPr>
        <w:t xml:space="preserve">
قال: </w:t>
      </w:r>
      <w:r>
        <w:rPr>
          <w:rStyle w:val="FootnoteReference"/>
        </w:rPr>
        <w:footnoteReference w:id="1388"/>
      </w:r>
      <w:r>
        <w:rPr>
          <w:rFonts w:ascii="IRNazanin" w:hAnsi="IRNazanin" w:eastAsia="IRNazanin" w:cs="IRNazanin"/>
          <w:lang w:bidi="fa-IR"/>
          <w:color w:val="111111"/>
          <w:sz w:val="28"/>
          <w:szCs w:val="28"/>
          <w:rtl/>
        </w:rPr>
        <w:t xml:space="preserve">فلمّا فرغ من شعره </w:t>
      </w:r>
      <w:r>
        <w:rPr>
          <w:rStyle w:val="FootnoteReference"/>
        </w:rPr>
        <w:footnoteReference w:id="1389"/>
      </w:r>
      <w:r>
        <w:rPr>
          <w:rFonts w:ascii="Amiri" w:hAnsi="Amiri" w:eastAsia="Amiri" w:cs="Amiri"/>
          <w:lang w:bidi="ar-SA"/>
          <w:color w:val="111111"/>
          <w:sz w:val="28"/>
          <w:szCs w:val="28"/>
          <w:rtl/>
        </w:rPr>
        <w:t xml:space="preserve">أمر به ابن زياد (لعنه اللَّه) </w:t>
      </w:r>
      <w:r>
        <w:rPr>
          <w:rStyle w:val="FootnoteReference"/>
        </w:rPr>
        <w:footnoteReference w:id="1390"/>
      </w:r>
      <w:r>
        <w:rPr>
          <w:rFonts w:ascii="IRNazanin" w:hAnsi="IRNazanin" w:eastAsia="IRNazanin" w:cs="IRNazanin"/>
          <w:lang w:bidi="fa-IR"/>
          <w:color w:val="111111"/>
          <w:sz w:val="28"/>
          <w:szCs w:val="28"/>
          <w:rtl/>
        </w:rPr>
        <w:t xml:space="preserve">فضُربت عنقه وصلب. </w:t>
      </w:r>
      <w:r>
        <w:rPr>
          <w:rStyle w:val="FootnoteReference"/>
        </w:rPr>
        <w:footnoteReference w:id="1391"/>
      </w:r>
    </w:p>
    <w:p>
      <w:pPr>
        <w:pStyle w:val="BookText"/>
      </w:pPr>
      <w:r>
        <w:rPr>
          <w:rFonts w:ascii="IRNazanin" w:hAnsi="IRNazanin" w:eastAsia="IRNazanin" w:cs="IRNazanin"/>
          <w:lang w:bidi="fa-IR"/>
          <w:color w:val="111111"/>
          <w:sz w:val="28"/>
          <w:szCs w:val="28"/>
          <w:rtl/>
        </w:rPr>
        <w:t xml:space="preserve">ابن عفيف گفت: «اى دشمن! به چه چيز مرا ذليل كرد، به خدا سوگند كه اگر چشم مى داشتم، كار را بر تو تنگ مى كردم.»</w:t>
      </w:r>
    </w:p>
    <w:p>
      <w:pPr>
        <w:pStyle w:val="BookText"/>
      </w:pPr>
      <w:r>
        <w:rPr>
          <w:rFonts w:ascii="IRNazanin" w:hAnsi="IRNazanin" w:eastAsia="IRNazanin" w:cs="IRNazanin"/>
          <w:lang w:bidi="fa-IR"/>
          <w:color w:val="111111"/>
          <w:sz w:val="28"/>
          <w:szCs w:val="28"/>
          <w:rtl/>
        </w:rPr>
        <w:t xml:space="preserve">ابن زياد گفت: «اى دشمن خدا! چه مى گويى در حق عثمان؟»</w:t>
      </w:r>
    </w:p>
    <w:p>
      <w:pPr>
        <w:pStyle w:val="BookText"/>
      </w:pPr>
      <w:r>
        <w:rPr>
          <w:rFonts w:ascii="IRNazanin" w:hAnsi="IRNazanin" w:eastAsia="IRNazanin" w:cs="IRNazanin"/>
          <w:lang w:bidi="fa-IR"/>
          <w:color w:val="111111"/>
          <w:sz w:val="28"/>
          <w:szCs w:val="28"/>
          <w:rtl/>
        </w:rPr>
        <w:t xml:space="preserve">ابن عفيف گفت: «اى ولدالزناى غلام بنى علاج و اى پسر مرجانه! با عثمان چه كار؟ اگر به حق بود يا باطل خدا ميان او و كشندگان او حكم خواهد كرد، وليكن از من سؤال كن از خودت و پدرت و يزيد و پدرش تا تو را به نسب و حسب تو و او خبر دهم.»</w:t>
      </w:r>
    </w:p>
    <w:p>
      <w:pPr>
        <w:pStyle w:val="BookText"/>
      </w:pPr>
      <w:r>
        <w:rPr>
          <w:rFonts w:ascii="IRNazanin" w:hAnsi="IRNazanin" w:eastAsia="IRNazanin" w:cs="IRNazanin"/>
          <w:lang w:bidi="fa-IR"/>
          <w:color w:val="111111"/>
          <w:sz w:val="28"/>
          <w:szCs w:val="28"/>
          <w:rtl/>
        </w:rPr>
        <w:t xml:space="preserve">پسر زياد گفت: «هيچ سؤال از تو نمى كنم تا شربت مرگ را بچشى.»</w:t>
      </w:r>
    </w:p>
    <w:p>
      <w:pPr>
        <w:pStyle w:val="BookText"/>
      </w:pPr>
      <w:r>
        <w:rPr>
          <w:rFonts w:ascii="IRNazanin" w:hAnsi="IRNazanin" w:eastAsia="IRNazanin" w:cs="IRNazanin"/>
          <w:lang w:bidi="fa-IR"/>
          <w:color w:val="111111"/>
          <w:sz w:val="28"/>
          <w:szCs w:val="28"/>
          <w:rtl/>
        </w:rPr>
        <w:t xml:space="preserve">ابن عفيف گفت: «الحمد للَّه رب العالمين، من پيوسته از پروردگار خود سؤال مى كردم پيش از آن كه تو از مادر متولد شوى كه خدا شهادت روزى من كند، و دعا مى كردم كه شهادت من بر دست ملعون ترين خلق باشد و دشمن ترين ايشان نزد خدا، چون نابينا شدم از شهادت نااميد گرديدم، والحال بحمد اللَّه خدا بعد از نااميدى مرا شهادت روزى كرد و دعاى قديم مرا مستجاب گردانيد.»</w:t>
      </w:r>
    </w:p>
    <w:p>
      <w:pPr>
        <w:pStyle w:val="BookText"/>
      </w:pPr>
      <w:r>
        <w:rPr>
          <w:rFonts w:ascii="IRNazanin" w:hAnsi="IRNazanin" w:eastAsia="IRNazanin" w:cs="IRNazanin"/>
          <w:lang w:bidi="fa-IR"/>
          <w:color w:val="111111"/>
          <w:sz w:val="28"/>
          <w:szCs w:val="28"/>
          <w:rtl/>
        </w:rPr>
        <w:t xml:space="preserve">پسر زياد حكم كرد كه آن بيچاره را گردن زدند و بر دار كشيد.</w:t>
      </w:r>
    </w:p>
    <w:p>
      <w:pPr>
        <w:pStyle w:val="BookText"/>
      </w:pPr>
      <w:r>
        <w:rPr>
          <w:rFonts w:ascii="Amiri" w:hAnsi="Amiri" w:eastAsia="Amiri" w:cs="Amiri"/>
          <w:lang w:bidi="ar-SA"/>
          <w:color w:val="111111"/>
          <w:sz w:val="28"/>
          <w:szCs w:val="28"/>
          <w:rtl/>
        </w:rPr>
        <w:t xml:space="preserve">مجلسى، جلاء العيون،/ 721- 722</w:t>
      </w:r>
    </w:p>
    <w:p>
      <w:pPr>
        <w:pStyle w:val="BookText"/>
      </w:pPr>
      <w:r>
        <w:rPr>
          <w:rFonts w:ascii="IRNazanin" w:hAnsi="IRNazanin" w:eastAsia="IRNazanin" w:cs="IRNazanin"/>
          <w:lang w:bidi="fa-IR"/>
          <w:color w:val="111111"/>
          <w:sz w:val="28"/>
          <w:szCs w:val="28"/>
          <w:rtl/>
        </w:rPr>
        <w:t xml:space="preserve">در پايان كار او را مأخوذ داشتند، و به نزد ابن زياد آوردند.</w:t>
      </w:r>
    </w:p>
    <w:p>
      <w:pPr>
        <w:pStyle w:val="BookText"/>
      </w:pPr>
      <w:r>
        <w:rPr>
          <w:rFonts w:ascii="Amiri" w:hAnsi="Amiri" w:eastAsia="Amiri" w:cs="Amiri"/>
          <w:lang w:bidi="ar-SA"/>
          <w:color w:val="111111"/>
          <w:sz w:val="28"/>
          <w:szCs w:val="28"/>
          <w:rtl/>
        </w:rPr>
        <w:t xml:space="preserve">فلمّا رآه، قال: «الحمد للَّه الّذي أخزاك، فقال له عبداللَّه بن عفيف: يا عدوّ اللَّه! بما أخزاني اللَّه؟ واللَّه لو فرّج لي عن بصري، ضاق عليك موردي ومصدري.»</w:t>
      </w:r>
    </w:p>
    <w:p>
      <w:pPr>
        <w:pStyle w:val="BookText"/>
      </w:pPr>
      <w:r>
        <w:rPr>
          <w:rFonts w:ascii="IRNazanin" w:hAnsi="IRNazanin" w:eastAsia="IRNazanin" w:cs="IRNazanin"/>
          <w:lang w:bidi="fa-IR"/>
          <w:color w:val="111111"/>
          <w:sz w:val="28"/>
          <w:szCs w:val="28"/>
          <w:rtl/>
        </w:rPr>
        <w:t xml:space="preserve">گاهى كه عبيداللَّه را ديدار كرد، گفت: «سپاس خداى را كه تو را خوار و ذليل ساخت.»</w:t>
      </w:r>
    </w:p>
    <w:p>
      <w:pPr>
        <w:pStyle w:val="BookText"/>
      </w:pPr>
      <w:r>
        <w:rPr>
          <w:rFonts w:ascii="IRNazanin" w:hAnsi="IRNazanin" w:eastAsia="IRNazanin" w:cs="IRNazanin"/>
          <w:lang w:bidi="fa-IR"/>
          <w:color w:val="111111"/>
          <w:sz w:val="28"/>
          <w:szCs w:val="28"/>
          <w:rtl/>
        </w:rPr>
        <w:t xml:space="preserve">عبداللَّه گفت: «اى دشمن خدا! به چه چيز خداوند مرا ذليل فرمود؟ سوگند با خداى، اگر چشم من روشن بود، جهان را بر تو تاريك مى آوردم.»</w:t>
      </w:r>
    </w:p>
    <w:p>
      <w:pPr>
        <w:pStyle w:val="BookText"/>
      </w:pPr>
      <w:r>
        <w:rPr>
          <w:rFonts w:ascii="Amiri" w:hAnsi="Amiri" w:eastAsia="Amiri" w:cs="Amiri"/>
          <w:lang w:bidi="ar-SA"/>
          <w:color w:val="111111"/>
          <w:sz w:val="28"/>
          <w:szCs w:val="28"/>
          <w:rtl/>
        </w:rPr>
        <w:t xml:space="preserve">فقال ابن زياد: «يا عدوّ اللَّه! ما تقول في عثمان بن عفّان؟»</w:t>
      </w:r>
    </w:p>
    <w:p>
      <w:pPr>
        <w:pStyle w:val="BookText"/>
      </w:pPr>
      <w:r>
        <w:rPr>
          <w:rFonts w:ascii="IRNazanin" w:hAnsi="IRNazanin" w:eastAsia="IRNazanin" w:cs="IRNazanin"/>
          <w:lang w:bidi="fa-IR"/>
          <w:color w:val="111111"/>
          <w:sz w:val="28"/>
          <w:szCs w:val="28"/>
          <w:rtl/>
        </w:rPr>
        <w:t xml:space="preserve">ابن زياد براى قتل او حيلتى انديشيد. گفت: «چه گويى در حق عثمان؟»</w:t>
      </w:r>
    </w:p>
    <w:p>
      <w:pPr>
        <w:pStyle w:val="BookText"/>
      </w:pPr>
      <w:r>
        <w:rPr>
          <w:rFonts w:ascii="IRNazanin" w:hAnsi="IRNazanin" w:eastAsia="IRNazanin" w:cs="IRNazanin"/>
          <w:lang w:bidi="fa-IR"/>
          <w:color w:val="111111"/>
          <w:sz w:val="28"/>
          <w:szCs w:val="28"/>
          <w:rtl/>
        </w:rPr>
        <w:t xml:space="preserve">چون مى دانست عبداللَّه شيعه على عليه السلام است، خواست تا عثمان را به زشتى ياد كند تا در قتل او مورد شناعتى و ملامتى نباشد. عبداللَّه او را به دشنام برشمرد.</w:t>
      </w:r>
    </w:p>
    <w:p>
      <w:pPr>
        <w:pStyle w:val="BookText"/>
      </w:pPr>
      <w:r>
        <w:rPr>
          <w:rFonts w:ascii="Amiri" w:hAnsi="Amiri" w:eastAsia="Amiri" w:cs="Amiri"/>
          <w:lang w:bidi="ar-SA"/>
          <w:color w:val="111111"/>
          <w:sz w:val="28"/>
          <w:szCs w:val="28"/>
          <w:rtl/>
        </w:rPr>
        <w:t xml:space="preserve">فقال: «يا عبد بني علاج! يا ابن مرجانة! ما أنت وعثمان؟ إن أساء أم أحسن وإن أصلح أم أفسد واللَّه تعالى وليّ خلقه، يقضي بينهم وبين عثمان بالعدل والحقّ، ولكن سلني عن أبيك وعنك وعن يزيد وأبيه.»</w:t>
      </w:r>
    </w:p>
    <w:p>
      <w:pPr>
        <w:pStyle w:val="BookText"/>
      </w:pPr>
      <w:r>
        <w:rPr>
          <w:rFonts w:ascii="IRNazanin" w:hAnsi="IRNazanin" w:eastAsia="IRNazanin" w:cs="IRNazanin"/>
          <w:lang w:bidi="fa-IR"/>
          <w:color w:val="111111"/>
          <w:sz w:val="28"/>
          <w:szCs w:val="28"/>
          <w:rtl/>
        </w:rPr>
        <w:t xml:space="preserve">عبداللَّه گفت: «اى عبد كافران مجوس!»</w:t>
      </w:r>
    </w:p>
    <w:p>
      <w:pPr>
        <w:pStyle w:val="BookText"/>
      </w:pPr>
      <w:r>
        <w:rPr>
          <w:rFonts w:ascii="IRNazanin" w:hAnsi="IRNazanin" w:eastAsia="IRNazanin" w:cs="IRNazanin"/>
          <w:lang w:bidi="fa-IR"/>
          <w:color w:val="111111"/>
          <w:sz w:val="28"/>
          <w:szCs w:val="28"/>
          <w:rtl/>
        </w:rPr>
        <w:t xml:space="preserve">و در اين كلمه روى سخن با زيادبن ابيه بود؛ چه زياد اگرچه زنازاده بود، لكن در فراش عبيد متولد شد و عبيد عبد بود. چنان كه در كتاب امير المؤمنين و كتاب امام حسن عليهما السلام به شرح رفت. لاجرم واجب مى كند كه ابن زياد عبد باشد.</w:t>
      </w:r>
    </w:p>
    <w:p>
      <w:pPr>
        <w:pStyle w:val="BookText"/>
      </w:pPr>
      <w:r>
        <w:rPr>
          <w:rFonts w:ascii="IRNazanin" w:hAnsi="IRNazanin" w:eastAsia="IRNazanin" w:cs="IRNazanin"/>
          <w:lang w:bidi="fa-IR"/>
          <w:color w:val="111111"/>
          <w:sz w:val="28"/>
          <w:szCs w:val="28"/>
          <w:rtl/>
        </w:rPr>
        <w:t xml:space="preserve">آن گاه فرمود: «اى پسر مرجانه زانيه! تو را با عثمان چه نسبت؟ اگر خوب بود و اگر بد، خداوند تبارك و تعالى، ولى خلق خويش است و در ميان ايشان و عثمان به عدل و اقتصاد حكم مى فرمايد. تو از خود سؤال كن و از پدر خود و از يزيد و از پدر يزيد.»</w:t>
      </w:r>
    </w:p>
    <w:p>
      <w:pPr>
        <w:pStyle w:val="BookText"/>
      </w:pPr>
      <w:r>
        <w:rPr>
          <w:rFonts w:ascii="IRNazanin" w:hAnsi="IRNazanin" w:eastAsia="IRNazanin" w:cs="IRNazanin"/>
          <w:lang w:bidi="fa-IR"/>
          <w:color w:val="111111"/>
          <w:sz w:val="28"/>
          <w:szCs w:val="28"/>
          <w:rtl/>
        </w:rPr>
        <w:t xml:space="preserve">چون ابن زياد را كار بر مراد 1 نرفت، گفت: «من از تو به هيچ گونه سؤال نكنم، جز اين كه، شربت مرگ بر تو بچشانم.»</w:t>
      </w:r>
    </w:p>
    <w:p>
      <w:pPr>
        <w:pStyle w:val="BookText"/>
      </w:pPr>
      <w:r>
        <w:rPr>
          <w:rFonts w:ascii="IRNazanin" w:hAnsi="IRNazanin" w:eastAsia="IRNazanin" w:cs="IRNazanin"/>
          <w:lang w:bidi="fa-IR"/>
          <w:color w:val="111111"/>
          <w:sz w:val="28"/>
          <w:szCs w:val="28"/>
          <w:rtl/>
        </w:rPr>
        <w:t xml:space="preserve">عبداللَّه گفت: «از آن پيش كه تو متولد شوى، من از خداوند سعادت شهادت طلب كردم، به دست ملعون ترين خلق و دشمن ترين خلق با خداى. چون چشم هاى من در جهاد جمل و صفين ناچيز شد، از ادراك اين سعادت مأيوس شدم. امروز دانستم كه دعاى قديم من به اجابت مقرون گشته.»</w:t>
      </w:r>
    </w:p>
    <w:p>
      <w:pPr>
        <w:pStyle w:val="BookText"/>
      </w:pPr>
      <w:r>
        <w:rPr>
          <w:rFonts w:ascii="Amiri" w:hAnsi="Amiri" w:eastAsia="Amiri" w:cs="Amiri"/>
          <w:lang w:bidi="ar-SA"/>
          <w:color w:val="111111"/>
          <w:sz w:val="28"/>
          <w:szCs w:val="28"/>
          <w:rtl/>
        </w:rPr>
        <w:t xml:space="preserve">و اين اشعار را به بلاغتى تمام انشاد فرمود:</w:t>
      </w:r>
    </w:p>
    <w:p>
      <w:pPr>
        <w:pStyle w:val="BookText"/>
      </w:pPr>
      <w:r>
        <w:rPr>
          <w:rFonts w:ascii="Amiri" w:hAnsi="Amiri" w:eastAsia="Amiri" w:cs="Amiri"/>
          <w:lang w:bidi="ar-SA"/>
          <w:color w:val="111111"/>
          <w:sz w:val="28"/>
          <w:szCs w:val="28"/>
          <w:rtl/>
        </w:rPr>
        <w:t xml:space="preserve">[ابيات به مقتل ابى مخنف (المشهور) ارجاع شد] 2.</w:t>
      </w:r>
    </w:p>
    <w:p>
      <w:pPr>
        <w:pStyle w:val="BookText"/>
      </w:pPr>
      <w:r>
        <w:rPr>
          <w:rFonts w:ascii="IRNazanin" w:hAnsi="IRNazanin" w:eastAsia="IRNazanin" w:cs="IRNazanin"/>
          <w:lang w:bidi="fa-IR"/>
          <w:color w:val="111111"/>
          <w:sz w:val="28"/>
          <w:szCs w:val="28"/>
          <w:rtl/>
        </w:rPr>
        <w:t xml:space="preserve">ابن زياد گوش فرا داشت تا شعر او به پاى آمد. اين وقت فرمان داد تا سر او را از تن دور كردند و جسد مطهرش، در مسبخه به دار زدند.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چون مقصود ابن زياد اين بود كه عبداللَّه از عثمان بدگويى كند و عبداللَّه حقيقت را گفت و بدگويى هم نكرد.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عفيف در اين اشعار پس از ذكر مقدمه مناسبى كه در اشعار عربى مرسوم است، پنج مطلب را تذكر مى دهد: 1. بزرگى مصيبت حضرت سيد الشهدا عليه السلام و اين كه تمام روى زمين بايد در اين فاجعه عظما گريان باشند. 2. پيمان شكنى و بى وفايى كوفيان. 3. اظهار تأسف از محروميت ادراك شهادت در ركاب حضرت حسين عليه السلام. 4. تهييج مردم عليه قاتلين آن حضرت. 5. تمجيد و تقديس از اصحاب بزرگوار آن حضرت و درود بر آن ها.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68- 72</w:t>
      </w:r>
    </w:p>
    <w:p>
      <w:pPr>
        <w:pStyle w:val="BookText"/>
      </w:pPr>
      <w:r>
        <w:rPr>
          <w:rFonts w:ascii="IRNazanin" w:hAnsi="IRNazanin" w:eastAsia="IRNazanin" w:cs="IRNazanin"/>
          <w:lang w:bidi="fa-IR"/>
          <w:color w:val="111111"/>
          <w:sz w:val="28"/>
          <w:szCs w:val="28"/>
          <w:rtl/>
        </w:rPr>
        <w:t xml:space="preserve">و نزد ابن زياد آوردند و به او گفت: «حمد خدا را كه تو را رسوا كرد.»</w:t>
      </w:r>
    </w:p>
    <w:p>
      <w:pPr>
        <w:pStyle w:val="BookText"/>
      </w:pPr>
      <w:r>
        <w:rPr>
          <w:rFonts w:ascii="IRNazanin" w:hAnsi="IRNazanin" w:eastAsia="IRNazanin" w:cs="IRNazanin"/>
          <w:lang w:bidi="fa-IR"/>
          <w:color w:val="111111"/>
          <w:sz w:val="28"/>
          <w:szCs w:val="28"/>
          <w:rtl/>
        </w:rPr>
        <w:t xml:space="preserve">عبداللَّه بن عفيف در جوابش گفت: «اى دشمن خدا! براى چه مرا رسوا كرد؟</w:t>
      </w:r>
    </w:p>
    <w:p>
      <w:pPr>
        <w:pStyle w:val="BookText"/>
      </w:pPr>
      <w:r>
        <w:rPr>
          <w:rFonts w:ascii="IRNazanin" w:hAnsi="IRNazanin" w:eastAsia="IRNazanin" w:cs="IRNazanin"/>
          <w:lang w:bidi="fa-IR"/>
          <w:color w:val="111111"/>
          <w:sz w:val="28"/>
          <w:szCs w:val="28"/>
          <w:rtl/>
        </w:rPr>
        <w:t xml:space="preserve">به واللَّه اگر ديده ام باز مى شد نبودى شما را به من دسترس»</w:t>
      </w:r>
    </w:p>
    <w:p>
      <w:pPr>
        <w:pStyle w:val="BookText"/>
      </w:pPr>
      <w:r>
        <w:rPr>
          <w:rFonts w:ascii="IRNazanin" w:hAnsi="IRNazanin" w:eastAsia="IRNazanin" w:cs="IRNazanin"/>
          <w:lang w:bidi="fa-IR"/>
          <w:color w:val="111111"/>
          <w:sz w:val="28"/>
          <w:szCs w:val="28"/>
          <w:rtl/>
        </w:rPr>
        <w:t xml:space="preserve">ابن زياد گفت: «اى دشمن خدا! درباره عثمان چه گويى؟»</w:t>
      </w:r>
    </w:p>
    <w:p>
      <w:pPr>
        <w:pStyle w:val="BookText"/>
      </w:pPr>
      <w:r>
        <w:rPr>
          <w:rFonts w:ascii="IRNazanin" w:hAnsi="IRNazanin" w:eastAsia="IRNazanin" w:cs="IRNazanin"/>
          <w:lang w:bidi="fa-IR"/>
          <w:color w:val="111111"/>
          <w:sz w:val="28"/>
          <w:szCs w:val="28"/>
          <w:rtl/>
        </w:rPr>
        <w:t xml:space="preserve">در جوابش گفت: «اى پسر بنده علاج و زاده مرجانه! (دشنامى هم به او داد) تو را به عثمان بن عفان چه كار كه خوب كرد يا بد؟ اصلاح كرد يا تباه؟ خداى تبارك و تعالى ولى خلق خويش است. و ميان آن ها و عثمان به عدالت و حق حكم مى كند. تو از پدرت و خودت و از يزيد و پدرش، از من بپرس.»</w:t>
      </w:r>
    </w:p>
    <w:p>
      <w:pPr>
        <w:pStyle w:val="BookText"/>
      </w:pPr>
      <w:r>
        <w:rPr>
          <w:rFonts w:ascii="IRNazanin" w:hAnsi="IRNazanin" w:eastAsia="IRNazanin" w:cs="IRNazanin"/>
          <w:lang w:bidi="fa-IR"/>
          <w:color w:val="111111"/>
          <w:sz w:val="28"/>
          <w:szCs w:val="28"/>
          <w:rtl/>
        </w:rPr>
        <w:t xml:space="preserve">عبيداللَّه بن زياد گفت: «به خدا از تو نمى پرسم تا با غصه بميرى.»</w:t>
      </w:r>
    </w:p>
    <w:p>
      <w:pPr>
        <w:pStyle w:val="BookText"/>
      </w:pPr>
      <w:r>
        <w:rPr>
          <w:rFonts w:ascii="IRNazanin" w:hAnsi="IRNazanin" w:eastAsia="IRNazanin" w:cs="IRNazanin"/>
          <w:lang w:bidi="fa-IR"/>
          <w:color w:val="111111"/>
          <w:sz w:val="28"/>
          <w:szCs w:val="28"/>
          <w:rtl/>
        </w:rPr>
        <w:t xml:space="preserve">عبداللَّه بن عفيف گفت: «الحمد للَّه رب العالمين، من از خداى پروردگارم درخواست كرده بودم كه شهادت روزى من كند، پيش از آن كه مادر تو را بزايد. و از خدا خواسته بودم، آن را به دست بدترين خلق خدا و مبغوض ترين آنان نزد او بنهد. و چون چشمانم كور شده بود نوميد شدم. و اكنون بحمد اللَّه پس از نوميدى آن را به من روزى كرد و دانستم كه دعاى ديرين مرا اجابت كرده.»</w:t>
      </w:r>
    </w:p>
    <w:p>
      <w:pPr>
        <w:pStyle w:val="BookText"/>
      </w:pPr>
      <w:r>
        <w:rPr>
          <w:rFonts w:ascii="IRNazanin" w:hAnsi="IRNazanin" w:eastAsia="IRNazanin" w:cs="IRNazanin"/>
          <w:lang w:bidi="fa-IR"/>
          <w:color w:val="111111"/>
          <w:sz w:val="28"/>
          <w:szCs w:val="28"/>
          <w:rtl/>
        </w:rPr>
        <w:t xml:space="preserve">ابن زياد گفت: «گردنش را بزنيد.»</w:t>
      </w:r>
    </w:p>
    <w:p>
      <w:pPr>
        <w:pStyle w:val="BookText"/>
      </w:pPr>
      <w:r>
        <w:rPr>
          <w:rFonts w:ascii="IRNazanin" w:hAnsi="IRNazanin" w:eastAsia="IRNazanin" w:cs="IRNazanin"/>
          <w:lang w:bidi="fa-IR"/>
          <w:color w:val="111111"/>
          <w:sz w:val="28"/>
          <w:szCs w:val="28"/>
          <w:rtl/>
        </w:rPr>
        <w:t xml:space="preserve">گردن او را زدند. و در سبخه او را به دارش آويختند.</w:t>
      </w:r>
    </w:p>
    <w:p>
      <w:pPr>
        <w:pStyle w:val="BookText"/>
      </w:pPr>
      <w:r>
        <w:rPr>
          <w:rFonts w:ascii="IRNazanin" w:hAnsi="IRNazanin" w:eastAsia="IRNazanin" w:cs="IRNazanin"/>
          <w:lang w:bidi="fa-IR"/>
          <w:color w:val="111111"/>
          <w:sz w:val="28"/>
          <w:szCs w:val="28"/>
          <w:rtl/>
        </w:rPr>
        <w:t xml:space="preserve">شيخ مفيد رحمه الله گفته: چون دژخيمان او را گرفتند، به شعار ازد فرياد كشيد. و هفتصد مرد ازدى دور او جمع شدند و او را از دژخيمان ستاندند. و ابن زياد در دل شب فرستاد او را از خانه اش بيرون آوردند و گردنش را زد و در سبخه اش به دار آويخت.</w:t>
      </w:r>
    </w:p>
    <w:p>
      <w:pPr>
        <w:pStyle w:val="BookText"/>
      </w:pPr>
      <w:r>
        <w:rPr>
          <w:rFonts w:ascii="Amiri" w:hAnsi="Amiri" w:eastAsia="Amiri" w:cs="Amiri"/>
          <w:lang w:bidi="ar-SA"/>
          <w:color w:val="111111"/>
          <w:sz w:val="28"/>
          <w:szCs w:val="28"/>
          <w:rtl/>
        </w:rPr>
        <w:t xml:space="preserve">كمره اى، ترجمه نفس المهموم،/ 196</w:t>
      </w:r>
    </w:p>
    <w:p>
      <w:pPr>
        <w:pStyle w:val="BookText"/>
      </w:pPr>
      <w:r>
        <w:rPr>
          <w:rFonts w:ascii="Amiri" w:hAnsi="Amiri" w:eastAsia="Amiri" w:cs="Amiri"/>
          <w:lang w:bidi="ar-SA"/>
          <w:color w:val="111111"/>
          <w:sz w:val="28"/>
          <w:szCs w:val="28"/>
          <w:rtl/>
        </w:rPr>
        <w:t xml:space="preserve">مقتل أبي مخنف (المشهور)،/ 107- 109/ عنه: الدّربندي، أسرار الشّهادة،/ 480- 481؛ الزّنجاني، وسيلة الدّارين،/ 222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وأتوا به إلى زياد، فقال له: الحمد للَّه الّذي أخزاك.</w:t>
      </w:r>
    </w:p>
    <w:p>
      <w:pPr>
        <w:pStyle w:val="BookText"/>
      </w:pPr>
      <w:r>
        <w:rPr>
          <w:rFonts w:ascii="Amiri" w:hAnsi="Amiri" w:eastAsia="Amiri" w:cs="Amiri"/>
          <w:lang w:bidi="ar-SA"/>
          <w:color w:val="111111"/>
          <w:sz w:val="28"/>
          <w:szCs w:val="28"/>
          <w:rtl/>
        </w:rPr>
        <w:t xml:space="preserve">قال ابن عفيف: وبماذا أخزاني؟</w:t>
      </w:r>
    </w:p>
    <w:p>
      <w:pPr>
        <w:pStyle w:val="BookText"/>
      </w:pPr>
      <w:r>
        <w:rPr>
          <w:rFonts w:ascii="Amiri" w:hAnsi="Amiri" w:eastAsia="Amiri" w:cs="Amiri"/>
          <w:lang w:bidi="ar-SA"/>
          <w:color w:val="111111"/>
          <w:sz w:val="28"/>
          <w:szCs w:val="28"/>
          <w:rtl/>
        </w:rPr>
        <w:t xml:space="preserve">واللَّه لو فُرِّج لي عن بصري *** ضاقَ عليكم موردي ومصدري</w:t>
      </w:r>
    </w:p>
    <w:p>
      <w:pPr>
        <w:pStyle w:val="BookText"/>
      </w:pPr>
      <w:r>
        <w:rPr>
          <w:rFonts w:ascii="Amiri" w:hAnsi="Amiri" w:eastAsia="Amiri" w:cs="Amiri"/>
          <w:lang w:bidi="ar-SA"/>
          <w:color w:val="111111"/>
          <w:sz w:val="28"/>
          <w:szCs w:val="28"/>
          <w:rtl/>
        </w:rPr>
        <w:t xml:space="preserve">قال ابن زياد: يا عدوّ اللَّه! ما تقول في عثمان؟</w:t>
      </w:r>
    </w:p>
    <w:p>
      <w:pPr>
        <w:pStyle w:val="BookText"/>
      </w:pPr>
      <w:r>
        <w:rPr>
          <w:rFonts w:ascii="Amiri" w:hAnsi="Amiri" w:eastAsia="Amiri" w:cs="Amiri"/>
          <w:lang w:bidi="ar-SA"/>
          <w:color w:val="111111"/>
          <w:sz w:val="28"/>
          <w:szCs w:val="28"/>
          <w:rtl/>
        </w:rPr>
        <w:t xml:space="preserve">فشتمه ابن عفيف وقال: ما أنت وعثمان؟ أساء أم أحسن؟ أصلح أم أفسد؟ وأنّ اللَّه تبارك وتعالى وليّ خلقه، يقضي بينهم وبين عثمان بالعدل والحقّ، ولكن سلني عن أبيك وعنك وعن يزيد وأبيه.</w:t>
      </w:r>
    </w:p>
    <w:p>
      <w:pPr>
        <w:pStyle w:val="BookText"/>
      </w:pPr>
      <w:r>
        <w:rPr>
          <w:rFonts w:ascii="Amiri" w:hAnsi="Amiri" w:eastAsia="Amiri" w:cs="Amiri"/>
          <w:lang w:bidi="ar-SA"/>
          <w:color w:val="111111"/>
          <w:sz w:val="28"/>
          <w:szCs w:val="28"/>
          <w:rtl/>
        </w:rPr>
        <w:t xml:space="preserve">فقال ابن زياد: لا سألتك عن شي ء، ولتذوق الموت غصّة بعد غصّة.</w:t>
      </w:r>
    </w:p>
    <w:p>
      <w:pPr>
        <w:pStyle w:val="BookText"/>
      </w:pPr>
      <w:r>
        <w:rPr>
          <w:rFonts w:ascii="Amiri" w:hAnsi="Amiri" w:eastAsia="Amiri" w:cs="Amiri"/>
          <w:lang w:bidi="ar-SA"/>
          <w:color w:val="111111"/>
          <w:sz w:val="28"/>
          <w:szCs w:val="28"/>
          <w:rtl/>
        </w:rPr>
        <w:t xml:space="preserve">قال أبو عفيف: الحمد للَّه ربّ العالمين، أما أنِّي كنتُ أسأل ربِّي أن يرزقني الشّهادة من قبل أن تلدك امّك، وسألت اللَّه أن يجعلها على يدي ألعن خلقه وأبغضهم إليه، ولمّا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99" w:name="pg19430_207335"/>
    <w:bookmarkEnd w:id="99"/>
    <w:p>
      <w:pPr>
        <w:pStyle w:val="BookText"/>
      </w:pPr>
      <w:r>
        <w:rPr>
          <w:rFonts w:ascii="Amiri" w:hAnsi="Amiri" w:eastAsia="Amiri" w:cs="Amiri"/>
          <w:lang w:bidi="ar-SA"/>
          <w:color w:val="111111"/>
          <w:sz w:val="28"/>
          <w:szCs w:val="28"/>
          <w:rtl/>
        </w:rPr>
        <w:t xml:space="preserve">كُفّ بصري يئست من الشّهادة، أمّا الآن والحمد للَّه الّذي رزقنيها بعد اليأس منها، وعرّفني الإجابة في قديم دعائي، فأمر ابن زياد بضرب عنقه وصلبه في السّبخة. ودعا ابن زياد بجندب بن عبداللَّه الأزديّ، وكان شيخاً كبيراً، فقال له: يا عدوّ اللَّه! ألست صاحب أبي تراب في صفِّين؟ قال: نعم، وإنِّي لأحبّه وأفتخر به، وأمقتك وأباك، سيّما الآن، وقد قتلت سبط الرّسول وصحبه وأهله ولم تخف من العزيز الجبّار المنتقم، فقال ابن زياد: إنّك لأقلّ حياء من ذلك الأعمى، وإنّي ما أراني إلّامتقرِّباً إلى اللَّه بدمك، فقال ابن جندب: إذاً لا يقرّبك اللَّه، وخاف ابن زياد نهوض عشيرته، فتركه وقال: إنّه شيخ ذهب عقله وخرف، وخلّى سبيله.</w:t>
      </w:r>
    </w:p>
    <w:p>
      <w:pPr>
        <w:pStyle w:val="BookText"/>
      </w:pPr>
      <w:r>
        <w:rPr>
          <w:rFonts w:ascii="Amiri" w:hAnsi="Amiri" w:eastAsia="Amiri" w:cs="Amiri"/>
          <w:lang w:bidi="ar-SA"/>
          <w:color w:val="111111"/>
          <w:sz w:val="28"/>
          <w:szCs w:val="28"/>
          <w:rtl/>
        </w:rPr>
        <w:t xml:space="preserve">المقرّم، مقتل الحسين عليه السلام،/ 428- 429</w:t>
      </w:r>
    </w:p>
    <w:p>
      <w:pPr>
        <w:pStyle w:val="Heading2"/>
      </w:pPr>
      <w:bookmarkStart w:id="582" w:name="_Toc215"/>
      <w:r>
        <w:t>182/ 219- عبداللَّه بن عمير الكلبي</w:t>
      </w:r>
      <w:bookmarkEnd w:id="582"/>
    </w:p>
    <w:p>
      <w:pPr>
        <w:pStyle w:val="Heading3"/>
      </w:pPr>
      <w:bookmarkStart w:id="583" w:name="_Toc216"/>
      <w:r>
        <w:t>ميزاته العائليّة</w:t>
      </w:r>
      <w:bookmarkEnd w:id="583"/>
    </w:p>
    <w:p>
      <w:pPr>
        <w:pStyle w:val="BookText"/>
      </w:pPr>
      <w:r>
        <w:rPr>
          <w:rFonts w:ascii="Amiri" w:hAnsi="Amiri" w:eastAsia="Amiri" w:cs="Amiri"/>
          <w:lang w:bidi="ar-SA"/>
          <w:color w:val="111111"/>
          <w:sz w:val="28"/>
          <w:szCs w:val="28"/>
          <w:rtl/>
        </w:rPr>
        <w:t xml:space="preserve">وقُتل من كلب: عبداللَّه بن عمرو بن عيّاش بن عبد قيس.</w:t>
      </w:r>
    </w:p>
    <w:p>
      <w:pPr>
        <w:pStyle w:val="BookText"/>
      </w:pPr>
      <w:r>
        <w:rPr>
          <w:rFonts w:ascii="Amiri" w:hAnsi="Amiri" w:eastAsia="Amiri" w:cs="Amiri"/>
          <w:lang w:bidi="ar-SA"/>
          <w:color w:val="111111"/>
          <w:sz w:val="28"/>
          <w:szCs w:val="28"/>
          <w:rtl/>
        </w:rPr>
        <w:t xml:space="preserve">الرّسّان، تسمية من قتل،/ 155/ عنه: الشّجري، الأمالي، 1/ 172؛ مثله المحلّي، الحدائق الورديّة، 1/ 122</w:t>
      </w:r>
    </w:p>
    <w:p>
      <w:pPr>
        <w:pStyle w:val="BookText"/>
      </w:pPr>
      <w:r>
        <w:rPr>
          <w:rFonts w:ascii="Amiri" w:hAnsi="Amiri" w:eastAsia="Amiri" w:cs="Amiri"/>
          <w:lang w:bidi="ar-SA"/>
          <w:color w:val="111111"/>
          <w:sz w:val="28"/>
          <w:szCs w:val="28"/>
          <w:rtl/>
        </w:rPr>
        <w:t xml:space="preserve">عبداللَّه بن تميم بن [الكلبيّ].</w:t>
      </w:r>
    </w:p>
    <w:p>
      <w:pPr>
        <w:pStyle w:val="BookText"/>
      </w:pPr>
      <w:r>
        <w:rPr>
          <w:rFonts w:ascii="Amiri" w:hAnsi="Amiri" w:eastAsia="Amiri" w:cs="Amiri"/>
          <w:lang w:bidi="ar-SA"/>
          <w:color w:val="111111"/>
          <w:sz w:val="28"/>
          <w:szCs w:val="28"/>
          <w:rtl/>
        </w:rPr>
        <w:t xml:space="preserve">ابن سعد، الحسين عليه السلام،/ 72/ عنه: الذّهبي، سير أعلام النّبلاء، 3/ 203</w:t>
      </w:r>
    </w:p>
    <w:p>
      <w:pPr>
        <w:pStyle w:val="BookText"/>
      </w:pPr>
      <w:r>
        <w:rPr>
          <w:rFonts w:ascii="Amiri" w:hAnsi="Amiri" w:eastAsia="Amiri" w:cs="Amiri"/>
          <w:lang w:bidi="ar-SA"/>
          <w:color w:val="111111"/>
          <w:sz w:val="28"/>
          <w:szCs w:val="28"/>
          <w:rtl/>
        </w:rPr>
        <w:t xml:space="preserve">عبداللَّه بن عمير الكلبيّ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3/ 398؛ مثله الطّبري، التّاريخ، 5/ 429؛ المفيد، الإرشاد، 2/ 104؛ الخوارزمي، مقتل الحسين، 2/ 8؛ الطّبرسي، إعلام الورى،/ 239؛ ابن الأثير، الكامل، 3/ 289؛ ابن نما، مثير الأحزان،/ 29؛ ابن كثير، البداية والنّهاية، 8/ 181؛ النّويري، نهاية الإرب، 20/ 446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حدّثني أبو جناب، قال: كان منّا رجل يُدعى عبداللَّه بن عمير، من </w:t>
      </w:r>
      <w:r>
        <w:rPr>
          <w:rStyle w:val="FootnoteReference"/>
        </w:rPr>
        <w:footnoteReference w:id="1393"/>
      </w:r>
      <w:r>
        <w:rPr>
          <w:rFonts w:ascii="Amiri" w:hAnsi="Amiri" w:eastAsia="Amiri" w:cs="Amiri"/>
          <w:lang w:bidi="ar-SA"/>
          <w:color w:val="111111"/>
          <w:sz w:val="28"/>
          <w:szCs w:val="28"/>
          <w:rtl/>
        </w:rPr>
        <w:t xml:space="preserve">بني عُليم </w:t>
      </w:r>
      <w:r>
        <w:rPr>
          <w:rStyle w:val="FootnoteReference"/>
        </w:rPr>
        <w:footnoteReference w:id="1394"/>
      </w:r>
      <w:r>
        <w:rPr>
          <w:rFonts w:ascii="Amiri" w:hAnsi="Amiri" w:eastAsia="Amiri" w:cs="Amiri"/>
          <w:lang w:bidi="ar-SA"/>
          <w:color w:val="111111"/>
          <w:sz w:val="28"/>
          <w:szCs w:val="28"/>
          <w:rtl/>
        </w:rPr>
        <w:t xml:space="preserve">، كان قد نزل الكوفة، واتّخذ عند بئر الجعد من هَمْدان داراً، وكانت معه امرأة له من النّمر بن قاسط </w:t>
      </w:r>
      <w:r>
        <w:rPr>
          <w:rStyle w:val="FootnoteReference"/>
        </w:rPr>
        <w:footnoteReference w:id="1395"/>
      </w:r>
      <w:r>
        <w:rPr>
          <w:rFonts w:ascii="Amiri" w:hAnsi="Amiri" w:eastAsia="Amiri" w:cs="Amiri"/>
          <w:lang w:bidi="ar-SA"/>
          <w:color w:val="111111"/>
          <w:sz w:val="28"/>
          <w:szCs w:val="28"/>
          <w:rtl/>
        </w:rPr>
        <w:t xml:space="preserve">يقال لها امّ وهب </w:t>
      </w:r>
      <w:r>
        <w:rPr>
          <w:rStyle w:val="FootnoteReference"/>
        </w:rPr>
        <w:footnoteReference w:id="1396"/>
      </w:r>
      <w:r>
        <w:rPr>
          <w:rFonts w:ascii="IRNazanin" w:hAnsi="IRNazanin" w:eastAsia="IRNazanin" w:cs="IRNazanin"/>
          <w:lang w:bidi="fa-IR"/>
          <w:color w:val="111111"/>
          <w:sz w:val="28"/>
          <w:szCs w:val="28"/>
          <w:rtl/>
        </w:rPr>
        <w:t xml:space="preserve">بنت عبد 3 4. </w:t>
      </w:r>
      <w:r>
        <w:rPr>
          <w:rStyle w:val="FootnoteReference"/>
        </w:rPr>
        <w:footnoteReference w:id="1397"/>
      </w:r>
    </w:p>
    <w:p>
      <w:pPr>
        <w:pStyle w:val="BookText"/>
      </w:pPr>
      <w:r>
        <w:rPr>
          <w:rFonts w:ascii="IRNazanin" w:hAnsi="IRNazanin" w:eastAsia="IRNazanin" w:cs="IRNazanin"/>
          <w:lang w:bidi="fa-IR"/>
          <w:color w:val="111111"/>
          <w:sz w:val="28"/>
          <w:szCs w:val="28"/>
          <w:rtl/>
        </w:rPr>
        <w:t xml:space="preserve">پاينده، ترجمه تاريخ طبرى، 7/ 3029</w:t>
      </w:r>
    </w:p>
    <w:p>
      <w:pPr>
        <w:pStyle w:val="BookText"/>
      </w:pPr>
      <w:r>
        <w:rPr>
          <w:rFonts w:ascii="Amiri" w:hAnsi="Amiri" w:eastAsia="Amiri" w:cs="Amiri"/>
          <w:lang w:bidi="ar-SA"/>
          <w:color w:val="111111"/>
          <w:sz w:val="28"/>
          <w:szCs w:val="28"/>
          <w:rtl/>
        </w:rPr>
        <w:t xml:space="preserve">الطّبريّ، التّاريخ، 5/ 429/ عنه: القمّي، نفس المهموم،/ 257؛ بحر العلوم، مقتل الحسين عليه السلام (الهامش)،/ 390؛ الميانجي، العيون العبرى،/ 106؛ مثله ابن كثير، البداية والنّهاية، 8/ 181</w:t>
      </w:r>
    </w:p>
    <w:p>
      <w:pPr>
        <w:pStyle w:val="BookText"/>
      </w:pPr>
      <w:r>
        <w:rPr>
          <w:rFonts w:ascii="Amiri" w:hAnsi="Amiri" w:eastAsia="Amiri" w:cs="Amiri"/>
          <w:lang w:bidi="ar-SA"/>
          <w:color w:val="111111"/>
          <w:sz w:val="28"/>
          <w:szCs w:val="28"/>
          <w:rtl/>
        </w:rPr>
        <w:t xml:space="preserve">من أسماء من روى عن أمير المؤمنين عليه السلام: عبداللَّه بن عميرة.</w:t>
      </w:r>
    </w:p>
    <w:p>
      <w:pPr>
        <w:pStyle w:val="BookText"/>
      </w:pPr>
      <w:r>
        <w:rPr>
          <w:rFonts w:ascii="Amiri" w:hAnsi="Amiri" w:eastAsia="Amiri" w:cs="Amiri"/>
          <w:lang w:bidi="ar-SA"/>
          <w:color w:val="111111"/>
          <w:sz w:val="28"/>
          <w:szCs w:val="28"/>
          <w:rtl/>
        </w:rPr>
        <w:t xml:space="preserve">من أصحاب أبي عبداللَّه الحسين بن عليّ عليهما السلام: عبداللَّه بن عميرة.</w:t>
      </w:r>
    </w:p>
    <w:p>
      <w:pPr>
        <w:pStyle w:val="BookText"/>
      </w:pPr>
      <w:r>
        <w:rPr>
          <w:rFonts w:ascii="Amiri" w:hAnsi="Amiri" w:eastAsia="Amiri" w:cs="Amiri"/>
          <w:lang w:bidi="ar-SA"/>
          <w:color w:val="111111"/>
          <w:sz w:val="28"/>
          <w:szCs w:val="28"/>
          <w:rtl/>
        </w:rPr>
        <w:t xml:space="preserve">الطّوسي، الرّجال،/ 54، 78/ عنه: التّفرشي، نقد الرّجال،/ 254؛ الْاسترآبادي، منهج المقال،/ 209؛ الأردبيلي، جامع الرّواة، 1/ 499؛ أبو عليّ الحائري، منتهى المقال (ط حجري)،/ 183</w:t>
      </w:r>
    </w:p>
    <w:p>
      <w:pPr>
        <w:pStyle w:val="BookText"/>
      </w:pPr>
      <w:r>
        <w:rPr>
          <w:rFonts w:ascii="Amiri" w:hAnsi="Amiri" w:eastAsia="Amiri" w:cs="Amiri"/>
          <w:lang w:bidi="ar-SA"/>
          <w:color w:val="111111"/>
          <w:sz w:val="28"/>
          <w:szCs w:val="28"/>
          <w:rtl/>
        </w:rPr>
        <w:t xml:space="preserve">جميع العرب يرجعون إلى ولد ثلاثة رجال، وهم: عدنان وقحطان وقُضاعة.</w:t>
      </w:r>
    </w:p>
    <w:p>
      <w:pPr>
        <w:pStyle w:val="BookText"/>
      </w:pPr>
      <w:r>
        <w:rPr>
          <w:rFonts w:ascii="Amiri" w:hAnsi="Amiri" w:eastAsia="Amiri" w:cs="Amiri"/>
          <w:lang w:bidi="ar-SA"/>
          <w:color w:val="111111"/>
          <w:sz w:val="28"/>
          <w:szCs w:val="28"/>
          <w:rtl/>
        </w:rPr>
        <w:t xml:space="preserve">وأمّا قُضاعة فمختلف فيه، فقوم يقولون: هو قُضاعة بن معد بن عدنان.</w:t>
      </w:r>
    </w:p>
    <w:p>
      <w:pPr>
        <w:pStyle w:val="BookText"/>
      </w:pPr>
      <w:r>
        <w:rPr>
          <w:rFonts w:ascii="Amiri" w:hAnsi="Amiri" w:eastAsia="Amiri" w:cs="Amiri"/>
          <w:lang w:bidi="ar-SA"/>
          <w:color w:val="111111"/>
          <w:sz w:val="28"/>
          <w:szCs w:val="28"/>
          <w:rtl/>
        </w:rPr>
        <w:t xml:space="preserve">وقوم يقولون: وهو قُضاعة بن مالك بن حِمْيَر، وقال قوم منهم الكلبي: هو قُضاعة ابن مالك بن عمرو بن مُرّة بن زيد بن مالك بن حِمْيَر. وبلاد قُضاعة متّصلة بالشّام وبلاد اليونان والأمم التّي بادت ممالكها بغلبة الرّوم عليها، وببلاد بني عدنان ولا تتّصل ببلاد اليمن أصلًا.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قُضاعة: الحافي لم يعقب قضاعة ولد غيره، فولد الحافي: عمران وأمّه بنت غافِق ابن الشّاهد بن عكّ. ولد عمران: حُلوان أمّه ضريّة بنت ربيعة بن معد، وإليها يُنسب حمَى ضريّة المذكور في الأشعار. فولد حُلوان: تغلب، فولد تغلب: وَبَرَة، فولد وَبَرَة: كلب، ولد كلب: ثور، فولد ثور: رفيدة، فمن قبائل كلب: بنو كنانة بن بكر بن عوف بن عُذْرة ابن زيد اللّات بن رُفَيْدَة بن ثَوْر بن كَلْب، قبيلة ضخمة، ومنهم: بنو عديّ، وزهير، وعُلَيْم بني جَناب بن هُبَل بن عبداللَّه بن كنانة بن بكر المذكورين، وهم بطون ضخمة.</w:t>
      </w:r>
    </w:p>
    <w:p>
      <w:pPr>
        <w:pStyle w:val="BookText"/>
      </w:pPr>
      <w:r>
        <w:rPr>
          <w:rFonts w:ascii="Amiri" w:hAnsi="Amiri" w:eastAsia="Amiri" w:cs="Amiri"/>
          <w:lang w:bidi="ar-SA"/>
          <w:color w:val="111111"/>
          <w:sz w:val="28"/>
          <w:szCs w:val="28"/>
          <w:rtl/>
        </w:rPr>
        <w:t xml:space="preserve">ومنهم: نائلة بنت الفرافِصة بن الأحوص بن عمرو بن ثعلبة بن الحارث بن الحصن ابن ضَمْضَم بن عديّ بن جناب امرأة عثمان.</w:t>
      </w:r>
    </w:p>
    <w:p>
      <w:pPr>
        <w:pStyle w:val="BookText"/>
      </w:pPr>
      <w:r>
        <w:rPr>
          <w:rFonts w:ascii="Amiri" w:hAnsi="Amiri" w:eastAsia="Amiri" w:cs="Amiri"/>
          <w:lang w:bidi="ar-SA"/>
          <w:color w:val="111111"/>
          <w:sz w:val="28"/>
          <w:szCs w:val="28"/>
          <w:rtl/>
        </w:rPr>
        <w:t xml:space="preserve">والرّباب بنت أُنَيْف بن عُبَيْد بن مَصَاد بن حِصْن بن كعب بن عُلَيْم بن جِناب، أمّ المصعب بن الزّبير وأمرؤ القيس بن عَدِيّ بن أوس بن جابر بن كعب بن عُلَيْم بن جِناب، وفد على عمر بن الخطّاب رضى الله عنه فأسلم، وعقد له على قُضاعة وتزوّج عليّ والحسن والحسين رضي اللَّه عنهم: بناته.</w:t>
      </w:r>
    </w:p>
    <w:p>
      <w:pPr>
        <w:pStyle w:val="BookText"/>
      </w:pPr>
      <w:r>
        <w:rPr>
          <w:rFonts w:ascii="Amiri" w:hAnsi="Amiri" w:eastAsia="Amiri" w:cs="Amiri"/>
          <w:lang w:bidi="ar-SA"/>
          <w:color w:val="111111"/>
          <w:sz w:val="28"/>
          <w:szCs w:val="28"/>
          <w:rtl/>
        </w:rPr>
        <w:t xml:space="preserve">وهشام أبو المنذر بن محمّد بن السّائب بن بشر بن عمرو بن الحارث بن عبدالعزّى ابن امرئ القيس النّسّابة، هكذا ذكر في نسبه، وأرى امرأ القيس هذا هو ابن عامر بن النّعمان بن عامر بن عبد ودّ بن عَوْف بن كنانة بن عَوْف بن عُذرة بن زيد اللّات ابن رُفَيْدَة بن ثَوْر بن كَلْب بن وَبَرَة، قُتل السّائب المذكور يوم صفِّين مع عليّ.</w:t>
      </w:r>
    </w:p>
    <w:p>
      <w:pPr>
        <w:pStyle w:val="BookText"/>
      </w:pPr>
      <w:r>
        <w:rPr>
          <w:rFonts w:ascii="Amiri" w:hAnsi="Amiri" w:eastAsia="Amiri" w:cs="Amiri"/>
          <w:lang w:bidi="ar-SA"/>
          <w:color w:val="111111"/>
          <w:sz w:val="28"/>
          <w:szCs w:val="28"/>
          <w:rtl/>
        </w:rPr>
        <w:t xml:space="preserve">ابن حزم، جمهرة الأنساب،/ 7، 8، 440، 450، 452، 455، 456، 457، 459</w:t>
      </w:r>
    </w:p>
    <w:p>
      <w:pPr>
        <w:pStyle w:val="BookText"/>
      </w:pPr>
      <w:r>
        <w:rPr>
          <w:rFonts w:ascii="Amiri" w:hAnsi="Amiri" w:eastAsia="Amiri" w:cs="Amiri"/>
          <w:lang w:bidi="ar-SA"/>
          <w:color w:val="111111"/>
          <w:sz w:val="28"/>
          <w:szCs w:val="28"/>
          <w:rtl/>
        </w:rPr>
        <w:t xml:space="preserve">العُلَيمي: بضم العين المهملة، وفتح اللّام، وبعدها الياء السّاكنة آخر الحروف، وفي آخرها الميم.</w:t>
      </w:r>
    </w:p>
    <w:p>
      <w:pPr>
        <w:pStyle w:val="BookText"/>
      </w:pPr>
      <w:r>
        <w:rPr>
          <w:rFonts w:ascii="Amiri" w:hAnsi="Amiri" w:eastAsia="Amiri" w:cs="Amiri"/>
          <w:lang w:bidi="ar-SA"/>
          <w:color w:val="111111"/>
          <w:sz w:val="28"/>
          <w:szCs w:val="28"/>
          <w:rtl/>
        </w:rPr>
        <w:t xml:space="preserve">هذه النّسبة إلى «عُلَيم» وهو بطن من عُذرة، وهو: عُلَيم بن جناب بن هُبل بن عبداللَّه بن كنانة بن بكر بن عوف بن عذرة. </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152</w:t>
      </w:r>
    </w:p>
    <w:p>
      <w:pPr>
        <w:pStyle w:val="BookText"/>
      </w:pPr>
      <w:r>
        <w:rPr>
          <w:rFonts w:ascii="Amiri" w:hAnsi="Amiri" w:eastAsia="Amiri" w:cs="Amiri"/>
          <w:lang w:bidi="ar-SA"/>
          <w:color w:val="111111"/>
          <w:sz w:val="28"/>
          <w:szCs w:val="28"/>
          <w:rtl/>
        </w:rPr>
        <w:t xml:space="preserve">السّمعاني، الأنساب، 4/ 231- 232</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14" o:title=""/>
          </v:shape>
        </w:pic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عمير الكلبيّ </w:t>
      </w:r>
      <w:r>
        <w:rPr>
          <w:rStyle w:val="FootnoteReference"/>
        </w:rPr>
        <w:footnoteReference w:id="1399"/>
      </w:r>
      <w:r>
        <w:rPr>
          <w:rFonts w:ascii="IRNazanin" w:hAnsi="IRNazanin" w:eastAsia="IRNazanin" w:cs="IRNazanin"/>
          <w:lang w:bidi="fa-IR"/>
          <w:color w:val="111111"/>
          <w:sz w:val="28"/>
          <w:szCs w:val="28"/>
          <w:rtl/>
        </w:rPr>
        <w:t xml:space="preserve">، هو </w:t>
      </w:r>
      <w:r>
        <w:rPr>
          <w:rStyle w:val="FootnoteReference"/>
        </w:rPr>
        <w:footnoteReference w:id="1400"/>
      </w:r>
      <w:r>
        <w:rPr>
          <w:rFonts w:ascii="Amiri" w:hAnsi="Amiri" w:eastAsia="Amiri" w:cs="Amiri"/>
          <w:lang w:bidi="ar-SA"/>
          <w:color w:val="111111"/>
          <w:sz w:val="28"/>
          <w:szCs w:val="28"/>
          <w:rtl/>
        </w:rPr>
        <w:t xml:space="preserve">عبداللَّه بن عمير بن عبّاس بن عبد قيس بن عليم بن جناب الكلبيّ العليميّ، أبو وهب.</w:t>
      </w:r>
    </w:p>
    <w:p>
      <w:pPr>
        <w:pStyle w:val="BookText"/>
      </w:pPr>
      <w:r>
        <w:rPr>
          <w:rFonts w:ascii="Amiri" w:hAnsi="Amiri" w:eastAsia="Amiri" w:cs="Amiri"/>
          <w:lang w:bidi="ar-SA"/>
          <w:color w:val="111111"/>
          <w:sz w:val="28"/>
          <w:szCs w:val="28"/>
          <w:rtl/>
        </w:rPr>
        <w:t xml:space="preserve">(ضبط الغريب) ممّا وقع في هذه التّرجمة (عليم) بالتّصغير فخذ من جناب (جناب) </w:t>
      </w:r>
      <w:r>
        <w:rPr>
          <w:rStyle w:val="FootnoteReference"/>
        </w:rPr>
        <w:footnoteReference w:id="1401"/>
      </w:r>
      <w:r>
        <w:rPr>
          <w:rFonts w:ascii="Amiri" w:hAnsi="Amiri" w:eastAsia="Amiri" w:cs="Amiri"/>
          <w:lang w:bidi="ar-SA"/>
          <w:color w:val="111111"/>
          <w:sz w:val="28"/>
          <w:szCs w:val="28"/>
          <w:rtl/>
        </w:rPr>
        <w:t xml:space="preserve">بالجيم والنّون والباء الموحّدة بطن من كلب </w:t>
      </w:r>
      <w:r>
        <w:rPr>
          <w:rStyle w:val="FootnoteReference"/>
        </w:rPr>
        <w:footnoteReference w:id="1402"/>
      </w:r>
      <w:r>
        <w:rPr>
          <w:rFonts w:ascii="Amiri" w:hAnsi="Amiri" w:eastAsia="Amiri" w:cs="Amiri"/>
          <w:lang w:bidi="ar-SA"/>
          <w:color w:val="111111"/>
          <w:sz w:val="28"/>
          <w:szCs w:val="28"/>
          <w:rtl/>
        </w:rPr>
        <w:t xml:space="preserve">ويمضي في بعض الكتب حبّاب، وهو غلط. </w:t>
      </w:r>
      <w:r>
        <w:rPr>
          <w:rStyle w:val="FootnoteReference"/>
        </w:rPr>
        <w:footnoteReference w:id="1403"/>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210</w:t>
      </w:r>
    </w:p>
    <w:p>
      <w:pPr>
        <w:pStyle w:val="BookText"/>
      </w:pPr>
      <w:r>
        <w:rPr>
          <w:rFonts w:ascii="Amiri" w:hAnsi="Amiri" w:eastAsia="Amiri" w:cs="Amiri"/>
          <w:lang w:bidi="ar-SA"/>
          <w:color w:val="111111"/>
          <w:sz w:val="28"/>
          <w:szCs w:val="28"/>
          <w:rtl/>
        </w:rPr>
        <w:t xml:space="preserve">السّماوي، إبصار العين،/ 106/ مثله: الحائري، ذخيرة الدّارين، 1/ 203؛ الزّنجاني، وسيلة الدّارين،/ 168</w:t>
      </w:r>
    </w:p>
    <w:p>
      <w:pPr>
        <w:pStyle w:val="BookText"/>
      </w:pPr>
      <w:r>
        <w:rPr>
          <w:rFonts w:ascii="Amiri" w:hAnsi="Amiri" w:eastAsia="Amiri" w:cs="Amiri"/>
          <w:lang w:bidi="ar-SA"/>
          <w:color w:val="111111"/>
          <w:sz w:val="28"/>
          <w:szCs w:val="28"/>
          <w:rtl/>
        </w:rPr>
        <w:t xml:space="preserve">عبداللَّه بن عمير، عدّه الشّيخ رحمه الله تارة من أصحاب أمير المؤمنين عليه السلام وأخرى من أصحاب الحسين عليه السلام. أقول: عبداللَّه بن عمير بن عبّاس بن عبد قيس بن عليم بن خباب الكلبيّ العليميّ أبو وهب.</w:t>
      </w:r>
    </w:p>
    <w:p>
      <w:pPr>
        <w:pStyle w:val="BookText"/>
      </w:pPr>
      <w:r>
        <w:rPr>
          <w:rFonts w:ascii="Amiri" w:hAnsi="Amiri" w:eastAsia="Amiri" w:cs="Amiri"/>
          <w:lang w:bidi="ar-SA"/>
          <w:color w:val="111111"/>
          <w:sz w:val="28"/>
          <w:szCs w:val="28"/>
          <w:rtl/>
        </w:rPr>
        <w:t xml:space="preserve">المامقاني، تنقيح المقال، 2- 1/ 201</w:t>
      </w:r>
    </w:p>
    <w:p>
      <w:pPr>
        <w:pStyle w:val="BookText"/>
      </w:pPr>
      <w:r>
        <w:rPr>
          <w:rFonts w:ascii="Amiri" w:hAnsi="Amiri" w:eastAsia="Amiri" w:cs="Amiri"/>
          <w:lang w:bidi="ar-SA"/>
          <w:color w:val="111111"/>
          <w:sz w:val="28"/>
          <w:szCs w:val="28"/>
          <w:rtl/>
        </w:rPr>
        <w:t xml:space="preserve">عبداللَّه بن عمير بن جناب الكلبيّ.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عبداللَّه بن عمير بن عبّاس بن عبد قيس بن عليم بن جناب الكلبيّ، ذكر في (الزّيارة) والرّجبيّة والطّبريّ والخوارزمي وعامّة كتب السّير والمقاتل. من بني عليم، توجّه من الكوفة إلى الحسين مع زوجته امّ وهب بنت عبد من النّمر بن قاسط. </w:t>
      </w:r>
      <w:r>
        <w:rPr>
          <w:rStyle w:val="FootnoteReference"/>
        </w:rPr>
        <w:footnoteReference w:id="1404"/>
      </w:r>
    </w:p>
    <w:p>
      <w:pPr>
        <w:pStyle w:val="BookText"/>
      </w:pPr>
      <w:r>
        <w:rPr>
          <w:rFonts w:ascii="IRNazanin" w:hAnsi="IRNazanin" w:eastAsia="IRNazanin" w:cs="IRNazanin"/>
          <w:lang w:bidi="fa-IR"/>
          <w:color w:val="111111"/>
          <w:sz w:val="28"/>
          <w:szCs w:val="28"/>
          <w:rtl/>
        </w:rPr>
        <w:t xml:space="preserve">طبرى و ابن شهرآشوب با عنوان «عبداللَّه بن عمير» از او ياد مى كنند. و او را در شمار كشته شدگان اولين حمله ذكر مى نمايند.</w:t>
      </w:r>
    </w:p>
    <w:p>
      <w:pPr>
        <w:pStyle w:val="BookText"/>
      </w:pPr>
      <w:r>
        <w:rPr>
          <w:rFonts w:ascii="IRNazanin" w:hAnsi="IRNazanin" w:eastAsia="IRNazanin" w:cs="IRNazanin"/>
          <w:lang w:bidi="fa-IR"/>
          <w:color w:val="111111"/>
          <w:sz w:val="28"/>
          <w:szCs w:val="28"/>
          <w:rtl/>
        </w:rPr>
        <w:t xml:space="preserve">و هم چنين خوارزمى و مؤلف «بحار الانوار» و «زيارت» نيز از او نام مى برند. در «رجبيه» نيز نام او آمده است.</w:t>
      </w:r>
    </w:p>
    <w:p>
      <w:pPr>
        <w:pStyle w:val="BookText"/>
      </w:pPr>
      <w:r>
        <w:rPr>
          <w:rFonts w:ascii="Amiri" w:hAnsi="Amiri" w:eastAsia="Amiri" w:cs="Amiri"/>
          <w:lang w:bidi="ar-SA"/>
          <w:color w:val="111111"/>
          <w:sz w:val="28"/>
          <w:szCs w:val="28"/>
          <w:rtl/>
        </w:rPr>
        <w:t xml:space="preserve">عبداللَّه بن عمير مردى بود از قبيله «بنى عليم».</w:t>
      </w:r>
    </w:p>
    <w:p>
      <w:pPr>
        <w:pStyle w:val="BookText"/>
      </w:pPr>
      <w:r>
        <w:rPr>
          <w:rFonts w:ascii="Amiri" w:hAnsi="Amiri" w:eastAsia="Amiri" w:cs="Amiri"/>
          <w:lang w:bidi="ar-SA"/>
          <w:color w:val="111111"/>
          <w:sz w:val="28"/>
          <w:szCs w:val="28"/>
          <w:rtl/>
        </w:rPr>
        <w:t xml:space="preserve">بنو عليم بن جناب: تيره اى از قبيله «كنانه»، «عذره» و «قضاعه» مى باشد و از اعراب «قحطان» به شمار مى رود.</w:t>
      </w:r>
    </w:p>
    <w:p>
      <w:pPr>
        <w:pStyle w:val="BookText"/>
      </w:pPr>
      <w:r>
        <w:rPr>
          <w:rFonts w:ascii="Amiri" w:hAnsi="Amiri" w:eastAsia="Amiri" w:cs="Amiri"/>
          <w:lang w:bidi="ar-SA"/>
          <w:color w:val="111111"/>
          <w:sz w:val="28"/>
          <w:szCs w:val="28"/>
          <w:rtl/>
        </w:rPr>
        <w:t xml:space="preserve">(يمن، عرب جنوب)</w:t>
      </w:r>
    </w:p>
    <w:p>
      <w:pPr>
        <w:pStyle w:val="BookText"/>
      </w:pPr>
      <w:r>
        <w:rPr>
          <w:rFonts w:ascii="Amiri" w:hAnsi="Amiri" w:eastAsia="Amiri" w:cs="Amiri"/>
          <w:lang w:bidi="ar-SA"/>
          <w:color w:val="111111"/>
          <w:sz w:val="28"/>
          <w:szCs w:val="28"/>
          <w:rtl/>
        </w:rPr>
        <w:t xml:space="preserve">هاشم زاده، ترجمه انصار الحسين،/ 98</w:t>
      </w:r>
    </w:p>
    <w:p>
      <w:pPr>
        <w:pStyle w:val="BookText"/>
      </w:pPr>
      <w:r>
        <w:rPr>
          <w:rFonts w:ascii="Amiri" w:hAnsi="Amiri" w:eastAsia="Amiri" w:cs="Amiri"/>
          <w:lang w:bidi="ar-SA"/>
          <w:color w:val="111111"/>
          <w:sz w:val="28"/>
          <w:szCs w:val="28"/>
          <w:rtl/>
        </w:rPr>
        <w:t xml:space="preserve">بحر العلوم، مقتل الحسين عليه السلام (الهامش)،/ 387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00" w:name="pg19430_207340"/>
    <w:bookmarkEnd w:id="100"/>
    <w:p>
      <w:pPr>
        <w:pStyle w:val="Heading3"/>
      </w:pPr>
      <w:bookmarkStart w:id="584" w:name="_Toc217"/>
      <w:r>
        <w:t>خصائصه الفريدة</w:t>
      </w:r>
      <w:bookmarkEnd w:id="584"/>
    </w:p>
    <w:p>
      <w:pPr>
        <w:pStyle w:val="BookText"/>
      </w:pPr>
      <w:r>
        <w:rPr>
          <w:rFonts w:ascii="Amiri" w:hAnsi="Amiri" w:eastAsia="Amiri" w:cs="Amiri"/>
          <w:lang w:bidi="ar-SA"/>
          <w:color w:val="111111"/>
          <w:sz w:val="28"/>
          <w:szCs w:val="28"/>
          <w:rtl/>
        </w:rPr>
        <w:t xml:space="preserve">رجلًا آدم طويلًا، شديد السّاعدين بعيد ما بين المنكبين.</w:t>
      </w:r>
    </w:p>
    <w:p>
      <w:pPr>
        <w:pStyle w:val="BookText"/>
      </w:pPr>
      <w:r>
        <w:rPr>
          <w:rFonts w:ascii="Amiri" w:hAnsi="Amiri" w:eastAsia="Amiri" w:cs="Amiri"/>
          <w:lang w:bidi="ar-SA"/>
          <w:color w:val="111111"/>
          <w:sz w:val="28"/>
          <w:szCs w:val="28"/>
          <w:rtl/>
        </w:rPr>
        <w:t xml:space="preserve">الطّبري، التّاريخ، 5/ 429؛ الخوارزمي، مقتل الحسين، 2/ 8؛ ابن كثير، البداية والنّهاية، 8/ 181</w:t>
      </w:r>
    </w:p>
    <w:p>
      <w:pPr>
        <w:pStyle w:val="BookText"/>
      </w:pPr>
      <w:r>
        <w:rPr>
          <w:rFonts w:ascii="Amiri" w:hAnsi="Amiri" w:eastAsia="Amiri" w:cs="Amiri"/>
          <w:lang w:bidi="ar-SA"/>
          <w:color w:val="111111"/>
          <w:sz w:val="28"/>
          <w:szCs w:val="28"/>
          <w:rtl/>
        </w:rPr>
        <w:t xml:space="preserve">كان طويلًا، بعيد ما بين المنكبين.</w:t>
      </w:r>
    </w:p>
    <w:p>
      <w:pPr>
        <w:pStyle w:val="BookText"/>
      </w:pPr>
      <w:r>
        <w:rPr>
          <w:rFonts w:ascii="Amiri" w:hAnsi="Amiri" w:eastAsia="Amiri" w:cs="Amiri"/>
          <w:lang w:bidi="ar-SA"/>
          <w:color w:val="111111"/>
          <w:sz w:val="28"/>
          <w:szCs w:val="28"/>
          <w:rtl/>
        </w:rPr>
        <w:t xml:space="preserve">ابن نما، مثير الأحزان،/ 29</w:t>
      </w:r>
    </w:p>
    <w:p>
      <w:pPr>
        <w:pStyle w:val="BookText"/>
      </w:pPr>
      <w:r>
        <w:rPr>
          <w:rStyle w:val="FootnoteReference"/>
        </w:rPr>
        <w:footnoteReference w:id="1405"/>
      </w:r>
      <w:r>
        <w:rPr>
          <w:rFonts w:ascii="Amiri" w:hAnsi="Amiri" w:eastAsia="Amiri" w:cs="Amiri"/>
          <w:lang w:bidi="ar-SA"/>
          <w:color w:val="111111"/>
          <w:sz w:val="28"/>
          <w:szCs w:val="28"/>
          <w:rtl/>
        </w:rPr>
        <w:t xml:space="preserve">كان عبداللَّه بن عمير </w:t>
      </w:r>
      <w:r>
        <w:rPr>
          <w:rStyle w:val="FootnoteReference"/>
        </w:rPr>
        <w:footnoteReference w:id="1406"/>
      </w:r>
      <w:r>
        <w:rPr>
          <w:rFonts w:ascii="Amiri" w:hAnsi="Amiri" w:eastAsia="Amiri" w:cs="Amiri"/>
          <w:lang w:bidi="ar-SA"/>
          <w:color w:val="111111"/>
          <w:sz w:val="28"/>
          <w:szCs w:val="28"/>
          <w:rtl/>
        </w:rPr>
        <w:t xml:space="preserve">بطلًا شجاعاً شريفاً، نزل الكوفة، واتّخذ عند بئر الجعد من همدان داراً، فنزلها ومعه زوجته </w:t>
      </w:r>
      <w:r>
        <w:rPr>
          <w:rStyle w:val="FootnoteReference"/>
        </w:rPr>
        <w:footnoteReference w:id="1407"/>
      </w:r>
      <w:r>
        <w:rPr>
          <w:rFonts w:ascii="Amiri" w:hAnsi="Amiri" w:eastAsia="Amiri" w:cs="Amiri"/>
          <w:lang w:bidi="ar-SA"/>
          <w:color w:val="111111"/>
          <w:sz w:val="28"/>
          <w:szCs w:val="28"/>
          <w:rtl/>
        </w:rPr>
        <w:t xml:space="preserve">امّ وهب بنت عبد، من بني النّمر بن قاسط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 </w:t>
      </w:r>
      <w:r>
        <w:rPr>
          <w:rStyle w:val="FootnoteReference"/>
        </w:rPr>
        <w:footnoteReference w:id="1409"/>
      </w:r>
    </w:p>
    <w:p>
      <w:pPr>
        <w:pStyle w:val="BookText"/>
      </w:pPr>
      <w:r>
        <w:rPr>
          <w:rFonts w:ascii="IRNazanin" w:hAnsi="IRNazanin" w:eastAsia="IRNazanin" w:cs="IRNazanin"/>
          <w:lang w:bidi="fa-IR"/>
          <w:color w:val="111111"/>
          <w:sz w:val="28"/>
          <w:szCs w:val="28"/>
          <w:rtl/>
        </w:rPr>
        <w:t xml:space="preserve">او مردى جوان و جنگجويى سرسخت و پرتوان از اهالى كوفه و از بزرگترين انقلابيون حماسه ساز به شمار آمده است.</w:t>
      </w:r>
    </w:p>
    <w:p>
      <w:pPr>
        <w:pStyle w:val="BookText"/>
      </w:pPr>
      <w:r>
        <w:rPr>
          <w:rFonts w:ascii="Amiri" w:hAnsi="Amiri" w:eastAsia="Amiri" w:cs="Amiri"/>
          <w:lang w:bidi="ar-SA"/>
          <w:color w:val="111111"/>
          <w:sz w:val="28"/>
          <w:szCs w:val="28"/>
          <w:rtl/>
        </w:rPr>
        <w:t xml:space="preserve">هاشم زاده، ترجمه انصار الحسين،/ 98</w:t>
      </w:r>
    </w:p>
    <w:p>
      <w:pPr>
        <w:pStyle w:val="BookText"/>
      </w:pPr>
      <w:r>
        <w:rPr>
          <w:rFonts w:ascii="Amiri" w:hAnsi="Amiri" w:eastAsia="Amiri" w:cs="Amiri"/>
          <w:lang w:bidi="ar-SA"/>
          <w:color w:val="111111"/>
          <w:sz w:val="28"/>
          <w:szCs w:val="28"/>
          <w:rtl/>
        </w:rPr>
        <w:t xml:space="preserve">السّماوي، إبصار العين،/ 106/ مثله الحائري، ذخيرة الدّارين، 1/ 203؛ المامقاني، تنقيح المقال، 2- 1/ 301؛ الزّنجاني، وسيلة الدّارين،/ 168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01" w:name="pg19430_207341"/>
    <w:bookmarkEnd w:id="101"/>
    <w:p>
      <w:pPr>
        <w:pStyle w:val="Heading3"/>
      </w:pPr>
      <w:bookmarkStart w:id="585" w:name="_Toc218"/>
      <w:r>
        <w:t>كيف التحقَ بالإمام عليه السلام؟</w:t>
      </w:r>
      <w:bookmarkEnd w:id="585"/>
    </w:p>
    <w:p>
      <w:pPr>
        <w:pStyle w:val="BookText"/>
      </w:pPr>
      <w:r>
        <w:rPr>
          <w:rFonts w:ascii="Amiri" w:hAnsi="Amiri" w:eastAsia="Amiri" w:cs="Amiri"/>
          <w:lang w:bidi="ar-SA"/>
          <w:color w:val="111111"/>
          <w:sz w:val="28"/>
          <w:szCs w:val="28"/>
          <w:rtl/>
        </w:rPr>
        <w:t xml:space="preserve">فرأى القوم بالنُّخيلة </w:t>
      </w:r>
      <w:r>
        <w:rPr>
          <w:rStyle w:val="FootnoteReference"/>
        </w:rPr>
        <w:footnoteReference w:id="1410"/>
      </w:r>
      <w:r>
        <w:rPr>
          <w:rFonts w:ascii="Amiri" w:hAnsi="Amiri" w:eastAsia="Amiri" w:cs="Amiri"/>
          <w:lang w:bidi="ar-SA"/>
          <w:color w:val="111111"/>
          <w:sz w:val="28"/>
          <w:szCs w:val="28"/>
          <w:rtl/>
        </w:rPr>
        <w:t xml:space="preserve">يُعرَضون ليسرّحوا إلى الحسين، </w:t>
      </w:r>
      <w:r>
        <w:rPr>
          <w:rStyle w:val="FootnoteReference"/>
        </w:rPr>
        <w:footnoteReference w:id="1411"/>
      </w:r>
      <w:r>
        <w:rPr>
          <w:rStyle w:val="FootnoteReference"/>
        </w:rPr>
        <w:footnoteReference w:id="1412"/>
      </w:r>
      <w:r>
        <w:rPr>
          <w:rFonts w:ascii="Amiri" w:hAnsi="Amiri" w:eastAsia="Amiri" w:cs="Amiri"/>
          <w:lang w:bidi="ar-SA"/>
          <w:color w:val="111111"/>
          <w:sz w:val="28"/>
          <w:szCs w:val="28"/>
          <w:rtl/>
        </w:rPr>
        <w:t xml:space="preserve">قال: فسأل عنهم، فقيل له: يسرّحون إلى حسين بن فاطمة بنت رسول اللَّه (صلي الله عليه و آله) ؛ فقال: واللَّه لقد </w:t>
      </w:r>
      <w:r>
        <w:rPr>
          <w:rStyle w:val="FootnoteReference"/>
        </w:rPr>
        <w:footnoteReference w:id="1413"/>
      </w:r>
      <w:r>
        <w:rPr>
          <w:rFonts w:ascii="Amiri" w:hAnsi="Amiri" w:eastAsia="Amiri" w:cs="Amiri"/>
          <w:lang w:bidi="ar-SA"/>
          <w:color w:val="111111"/>
          <w:sz w:val="28"/>
          <w:szCs w:val="28"/>
          <w:rtl/>
        </w:rPr>
        <w:t xml:space="preserve">كنت على جهاد أهل الشّرك حريصا، وإنّي لأرجو أ لّايكون جهاد هؤلاء الّذين يغزون ابن بنت نبيّهم أيسر ثواباً عند اللَّه من ثوابه إيّاي في جهاد المشركين </w:t>
      </w:r>
      <w:r>
        <w:rPr>
          <w:rStyle w:val="FootnoteReference"/>
        </w:rPr>
        <w:footnoteReference w:id="1414"/>
      </w:r>
      <w:r>
        <w:rPr>
          <w:rFonts w:ascii="IRNazanin" w:hAnsi="IRNazanin" w:eastAsia="IRNazanin" w:cs="IRNazanin"/>
          <w:lang w:bidi="fa-IR"/>
          <w:color w:val="111111"/>
          <w:sz w:val="28"/>
          <w:szCs w:val="28"/>
          <w:rtl/>
        </w:rPr>
        <w:t xml:space="preserve">فدخل إلى </w:t>
      </w:r>
      <w:r>
        <w:rPr>
          <w:rStyle w:val="FootnoteReference"/>
        </w:rPr>
        <w:footnoteReference w:id="1415"/>
      </w:r>
      <w:r>
        <w:rPr>
          <w:rFonts w:ascii="IRNazanin" w:hAnsi="IRNazanin" w:eastAsia="IRNazanin" w:cs="IRNazanin"/>
          <w:lang w:bidi="fa-IR"/>
          <w:color w:val="111111"/>
          <w:sz w:val="28"/>
          <w:szCs w:val="28"/>
          <w:rtl/>
        </w:rPr>
        <w:t xml:space="preserve">امرأته، فأخبرها </w:t>
      </w:r>
      <w:r>
        <w:rPr>
          <w:rStyle w:val="FootnoteReference"/>
        </w:rPr>
        <w:footnoteReference w:id="1416"/>
      </w:r>
      <w:r>
        <w:rPr>
          <w:rFonts w:ascii="IRNazanin" w:hAnsi="IRNazanin" w:eastAsia="IRNazanin" w:cs="IRNazanin"/>
          <w:lang w:bidi="fa-IR"/>
          <w:color w:val="111111"/>
          <w:sz w:val="28"/>
          <w:szCs w:val="28"/>
          <w:rtl/>
        </w:rPr>
        <w:t xml:space="preserve">بما سمع </w:t>
      </w:r>
      <w:r>
        <w:rPr>
          <w:rStyle w:val="FootnoteReference"/>
        </w:rPr>
        <w:footnoteReference w:id="1417"/>
      </w:r>
      <w:r>
        <w:rPr>
          <w:rStyle w:val="FootnoteReference"/>
        </w:rPr>
        <w:footnoteReference w:id="1418"/>
      </w:r>
      <w:r>
        <w:rPr>
          <w:rFonts w:ascii="IRNazanin" w:hAnsi="IRNazanin" w:eastAsia="IRNazanin" w:cs="IRNazanin"/>
          <w:lang w:bidi="fa-IR"/>
          <w:color w:val="111111"/>
          <w:sz w:val="28"/>
          <w:szCs w:val="28"/>
          <w:rtl/>
        </w:rPr>
        <w:t xml:space="preserve">، وأعلمها </w:t>
      </w:r>
      <w:r>
        <w:rPr>
          <w:rStyle w:val="FootnoteReference"/>
        </w:rPr>
        <w:footnoteReference w:id="1419"/>
      </w:r>
      <w:r>
        <w:rPr>
          <w:rFonts w:ascii="Amiri" w:hAnsi="Amiri" w:eastAsia="Amiri" w:cs="Amiri"/>
          <w:lang w:bidi="ar-SA"/>
          <w:color w:val="111111"/>
          <w:sz w:val="28"/>
          <w:szCs w:val="28"/>
          <w:rtl/>
        </w:rPr>
        <w:t xml:space="preserve">بما يريد </w:t>
      </w:r>
      <w:r>
        <w:rPr>
          <w:rStyle w:val="FootnoteReference"/>
        </w:rPr>
        <w:footnoteReference w:id="1420"/>
      </w:r>
      <w:r>
        <w:rPr>
          <w:rStyle w:val="FootnoteReference"/>
        </w:rPr>
        <w:footnoteReference w:id="1421"/>
      </w:r>
      <w:r>
        <w:rPr>
          <w:rFonts w:ascii="IRNazanin" w:hAnsi="IRNazanin" w:eastAsia="IRNazanin" w:cs="IRNazanin"/>
          <w:lang w:bidi="fa-IR"/>
          <w:color w:val="111111"/>
          <w:sz w:val="28"/>
          <w:szCs w:val="28"/>
          <w:rtl/>
        </w:rPr>
        <w:t xml:space="preserve">، فقالت </w:t>
      </w:r>
      <w:r>
        <w:rPr>
          <w:rStyle w:val="FootnoteReference"/>
        </w:rPr>
        <w:footnoteReference w:id="1422"/>
      </w:r>
      <w:r>
        <w:rPr>
          <w:rFonts w:ascii="Amiri" w:hAnsi="Amiri" w:eastAsia="Amiri" w:cs="Amiri"/>
          <w:lang w:bidi="ar-SA"/>
          <w:color w:val="111111"/>
          <w:sz w:val="28"/>
          <w:szCs w:val="28"/>
          <w:rtl/>
        </w:rPr>
        <w:t xml:space="preserve">: أصبت أصاب اللَّه بك أرشد أمورك، افعل وأخرجني معك؛ قال: فخرج </w:t>
      </w:r>
      <w:r>
        <w:rPr>
          <w:rStyle w:val="FootnoteReference"/>
        </w:rPr>
        <w:footnoteReference w:id="1423"/>
      </w:r>
      <w:r>
        <w:rPr>
          <w:rFonts w:ascii="Amiri" w:hAnsi="Amiri" w:eastAsia="Amiri" w:cs="Amiri"/>
          <w:lang w:bidi="ar-SA"/>
          <w:color w:val="111111"/>
          <w:sz w:val="28"/>
          <w:szCs w:val="28"/>
          <w:rtl/>
        </w:rPr>
        <w:t xml:space="preserve">بها ليلًا حتّى أتى حسيناً </w:t>
      </w:r>
      <w:r>
        <w:rPr>
          <w:rStyle w:val="FootnoteReference"/>
        </w:rPr>
        <w:footnoteReference w:id="1424"/>
      </w:r>
      <w:r>
        <w:rPr>
          <w:rStyle w:val="FootnoteReference"/>
        </w:rPr>
        <w:footnoteReference w:id="1425"/>
      </w:r>
      <w:r>
        <w:rPr>
          <w:rFonts w:ascii="IRNazanin" w:hAnsi="IRNazanin" w:eastAsia="IRNazanin" w:cs="IRNazanin"/>
          <w:lang w:bidi="fa-IR"/>
          <w:color w:val="111111"/>
          <w:sz w:val="28"/>
          <w:szCs w:val="28"/>
          <w:rtl/>
        </w:rPr>
        <w:t xml:space="preserve">، </w:t>
      </w:r>
      <w:r>
        <w:rPr>
          <w:rStyle w:val="FootnoteReference"/>
        </w:rPr>
        <w:footnoteReference w:id="1426"/>
      </w:r>
      <w:r>
        <w:rPr>
          <w:rFonts w:ascii="IRNazanin" w:hAnsi="IRNazanin" w:eastAsia="IRNazanin" w:cs="IRNazanin"/>
          <w:lang w:bidi="fa-IR"/>
          <w:color w:val="111111"/>
          <w:sz w:val="28"/>
          <w:szCs w:val="28"/>
          <w:rtl/>
        </w:rPr>
        <w:t xml:space="preserve">فأقام معه </w:t>
      </w:r>
      <w:r>
        <w:rPr>
          <w:rStyle w:val="FootnoteReference"/>
        </w:rPr>
        <w:footnoteReference w:id="1427"/>
      </w:r>
      <w:r>
        <w:rPr>
          <w:rStyle w:val="FootnoteReference"/>
        </w:rPr>
        <w:footnoteReference w:id="1428"/>
      </w:r>
      <w:r>
        <w:rPr>
          <w:rFonts w:ascii="Times New Roman" w:hAnsi="Times New Roman" w:eastAsia="Times New Roman" w:cs="Times New Roman"/>
          <w:lang w:val="en-US" w:bidi="en-US"/>
          <w:color w:val="111111"/>
          <w:sz w:val="28"/>
          <w:szCs w:val="28"/>
          <w:rtl/>
        </w:rPr>
        <w:t xml:space="preserve">. </w:t>
      </w:r>
      <w:r>
        <w:rPr>
          <w:rStyle w:val="FootnoteReference"/>
        </w:rPr>
        <w:footnoteReference w:id="1429"/>
      </w:r>
    </w:p>
    <w:p>
      <w:pPr>
        <w:pStyle w:val="BookText"/>
      </w:pPr>
      <w:r>
        <w:rPr>
          <w:rFonts w:ascii="IRNazanin" w:hAnsi="IRNazanin" w:eastAsia="IRNazanin" w:cs="IRNazanin"/>
          <w:lang w:bidi="fa-IR"/>
          <w:color w:val="111111"/>
          <w:sz w:val="28"/>
          <w:szCs w:val="28"/>
          <w:rtl/>
        </w:rPr>
        <w:t xml:space="preserve">گويد: از كارشان پرسيد، گفتند: «آن ها را سوى حسين پسر فاطمه دختر پيمبر خدا روانه مى كنند.»</w:t>
      </w:r>
    </w:p>
    <w:p>
      <w:pPr>
        <w:pStyle w:val="BookText"/>
      </w:pPr>
      <w:r>
        <w:rPr>
          <w:rFonts w:ascii="IRNazanin" w:hAnsi="IRNazanin" w:eastAsia="IRNazanin" w:cs="IRNazanin"/>
          <w:lang w:bidi="fa-IR"/>
          <w:color w:val="111111"/>
          <w:sz w:val="28"/>
          <w:szCs w:val="28"/>
          <w:rtl/>
        </w:rPr>
        <w:t xml:space="preserve">گفت: «به خدا به پيكار مشركان علاقه داشتم و اميدوارم ثواب پيكار با اينان كه به جنگ پسر دختر پيمبرشان مى روند، به نزد خداى بيش تر از ثواب پيكار مشركان باشد.»</w:t>
      </w:r>
    </w:p>
    <w:p>
      <w:pPr>
        <w:pStyle w:val="BookText"/>
      </w:pPr>
      <w:r>
        <w:rPr>
          <w:rFonts w:ascii="IRNazanin" w:hAnsi="IRNazanin" w:eastAsia="IRNazanin" w:cs="IRNazanin"/>
          <w:lang w:bidi="fa-IR"/>
          <w:color w:val="111111"/>
          <w:sz w:val="28"/>
          <w:szCs w:val="28"/>
          <w:rtl/>
        </w:rPr>
        <w:t xml:space="preserve">گويد: به نزد زن خويش رفت و آن چه را شنيده بود با وى بگفت و قصد خويش را با او در ميان نهاد.</w:t>
      </w:r>
    </w:p>
    <w:p>
      <w:pPr>
        <w:pStyle w:val="BookText"/>
      </w:pPr>
      <w:r>
        <w:rPr>
          <w:rFonts w:ascii="IRNazanin" w:hAnsi="IRNazanin" w:eastAsia="IRNazanin" w:cs="IRNazanin"/>
          <w:lang w:bidi="fa-IR"/>
          <w:color w:val="111111"/>
          <w:sz w:val="28"/>
          <w:szCs w:val="28"/>
          <w:rtl/>
        </w:rPr>
        <w:t xml:space="preserve">زن گفت: «كار صواب مى كنى، خدا تورا به بهترين راه هدايت برساند. برو، مرا نيز همراه خويش ببر.»</w:t>
      </w:r>
    </w:p>
    <w:p>
      <w:pPr>
        <w:pStyle w:val="BookText"/>
      </w:pPr>
      <w:r>
        <w:rPr>
          <w:rFonts w:ascii="IRNazanin" w:hAnsi="IRNazanin" w:eastAsia="IRNazanin" w:cs="IRNazanin"/>
          <w:lang w:bidi="fa-IR"/>
          <w:color w:val="111111"/>
          <w:sz w:val="28"/>
          <w:szCs w:val="28"/>
          <w:rtl/>
        </w:rPr>
        <w:t xml:space="preserve">گويد: پس شبانه با وى برفت تا به نزد حسين رسيد و با او بماند.</w:t>
      </w:r>
    </w:p>
    <w:p>
      <w:pPr>
        <w:pStyle w:val="BookText"/>
      </w:pPr>
      <w:r>
        <w:rPr>
          <w:rFonts w:ascii="IRNazanin" w:hAnsi="IRNazanin" w:eastAsia="IRNazanin" w:cs="IRNazanin"/>
          <w:lang w:bidi="fa-IR"/>
          <w:color w:val="111111"/>
          <w:sz w:val="28"/>
          <w:szCs w:val="28"/>
          <w:rtl/>
        </w:rPr>
        <w:t xml:space="preserve">پاينده، ترجمه تاريخ طبرى، 7/ 3029- 3030</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429/ عنه: السّماوي، إبصار العين،/ 106؛ الحائري، ذخيرة الدّارين، 1/ 203؛ القمّي، نفس المهموم،/ 257؛ الميانجي، العيون العبرى،/ 106؛ بحر العلوم، مقتل الحسين عليه السلام (الهامش)،/ 390؛ الزّنجاني، وسيلة الدّارين،/ 168؛ مثله المامقاني، تنقيح المقال، 2- 1/ 201</w:t>
      </w:r>
    </w:p>
    <w:p>
      <w:pPr>
        <w:pStyle w:val="BookText"/>
      </w:pPr>
      <w:r>
        <w:rPr>
          <w:rFonts w:ascii="Amiri" w:hAnsi="Amiri" w:eastAsia="Amiri" w:cs="Amiri"/>
          <w:lang w:bidi="ar-SA"/>
          <w:color w:val="111111"/>
          <w:sz w:val="28"/>
          <w:szCs w:val="28"/>
          <w:rtl/>
        </w:rPr>
        <w:t xml:space="preserve">وكان الكلبيّ هذا قد رأى النّاس من أهل الكوفة بالنّخيلة وهم يعرضون ليسرّحوا إلى الحسين، فقال: «واللَّه لقد كنت على جهاد أهل الشِّرك حريصاً، وإنِّي لأرجو أ لّايكون جهاد هؤلاء الّذين يغزون ابن بنت نبيّهم أيسر ثواباً عند اللَّه من ثوابه إيّاي في جهاد المشركين!» فدخل على امرأته امّ وهب بنت عبد، فأخبرها بما سمع وأعلمها بما يريد، فصوّبت رأيه وقالت: أخرجني معك! فخرج بها ليلًا حتّى أتى الحسين، فأقام معه.</w:t>
      </w:r>
    </w:p>
    <w:p>
      <w:pPr>
        <w:pStyle w:val="BookText"/>
      </w:pPr>
      <w:r>
        <w:rPr>
          <w:rFonts w:ascii="Amiri" w:hAnsi="Amiri" w:eastAsia="Amiri" w:cs="Amiri"/>
          <w:lang w:bidi="ar-SA"/>
          <w:color w:val="111111"/>
          <w:sz w:val="28"/>
          <w:szCs w:val="28"/>
          <w:rtl/>
        </w:rPr>
        <w:t xml:space="preserve">النّويري، نهاية الإرب، 2/ 447</w:t>
      </w:r>
    </w:p>
    <w:p>
      <w:pPr>
        <w:pStyle w:val="BookText"/>
      </w:pPr>
      <w:r>
        <w:rPr>
          <w:rFonts w:ascii="Amiri" w:hAnsi="Amiri" w:eastAsia="Amiri" w:cs="Amiri"/>
          <w:lang w:bidi="ar-SA"/>
          <w:color w:val="111111"/>
          <w:sz w:val="28"/>
          <w:szCs w:val="28"/>
          <w:rtl/>
        </w:rPr>
        <w:t xml:space="preserve">وروى أبو مخنف، عن أبي جناب، قال: كان منّا رجل يدعى عبداللَّه بن عمير من بني عُلَيم، كان قد نزل الكوفة واتّخذ داراً عند بئر الجعد من همدان، وكانت معه امرأة له من النّمر بن قاسط، فرأى النّاس يتهيّؤون للخروج إلى قتال الحسين، فقال: واللَّه لقد كنت على قتال أهل الشِّرك حريصاً، وإنِّي لأرجو أن يكون جهادي مع ابن بنت رسول اللَّه (صلي الله عليه و آله) لهؤلاء أفضل من جهاد المشركين، وأيسر ثواباً عند اللَّه، فدخل إلى امرأته، فأخبرها بما هو عازم عليه، فقالت: أصبت أصاب اللَّه بك أرشد أمورك، افعل وأخرجني معك. قال:</w:t>
      </w:r>
    </w:p>
    <w:p>
      <w:pPr>
        <w:pStyle w:val="BookText"/>
      </w:pPr>
      <w:r>
        <w:rPr>
          <w:rFonts w:ascii="Amiri" w:hAnsi="Amiri" w:eastAsia="Amiri" w:cs="Amiri"/>
          <w:lang w:bidi="ar-SA"/>
          <w:color w:val="111111"/>
          <w:sz w:val="28"/>
          <w:szCs w:val="28"/>
          <w:rtl/>
        </w:rPr>
        <w:t xml:space="preserve">فخرج بها ليلًا حتّى أتى الحسين.</w:t>
      </w:r>
    </w:p>
    <w:p>
      <w:pPr>
        <w:pStyle w:val="BookText"/>
      </w:pPr>
      <w:r>
        <w:rPr>
          <w:rFonts w:ascii="Amiri" w:hAnsi="Amiri" w:eastAsia="Amiri" w:cs="Amiri"/>
          <w:lang w:bidi="ar-SA"/>
          <w:color w:val="111111"/>
          <w:sz w:val="28"/>
          <w:szCs w:val="28"/>
          <w:rtl/>
        </w:rPr>
        <w:t xml:space="preserve">ابن كثير، البداية والنّهاية، 8/ 181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02" w:name="pg19430_207343"/>
    <w:bookmarkEnd w:id="102"/>
    <w:p>
      <w:pPr>
        <w:pStyle w:val="BookText"/>
      </w:pPr>
      <w:r>
        <w:rPr>
          <w:rFonts w:ascii="Amiri" w:hAnsi="Amiri" w:eastAsia="Amiri" w:cs="Amiri"/>
          <w:lang w:bidi="ar-SA"/>
          <w:color w:val="111111"/>
          <w:sz w:val="28"/>
          <w:szCs w:val="28"/>
          <w:rtl/>
        </w:rPr>
        <w:t xml:space="preserve">وعبداللَّه بن عمير الكلبيّ، فإنّه رحل إلى الحسين عليه السلام من بئر الجعد، وأقسمت عليه امرأته أن يحملها معه؛ فحملها وحمل جميع عياله، وجاء إلى الحسين عليه السلام، فانضمّ إليه، وضمّ عياله إلى عيال الحسين عليه السلام. </w:t>
      </w:r>
      <w:r>
        <w:rPr>
          <w:rStyle w:val="FootnoteReference"/>
        </w:rPr>
        <w:footnoteReference w:id="1430"/>
      </w:r>
    </w:p>
    <w:p>
      <w:pPr>
        <w:pStyle w:val="BookText"/>
      </w:pPr>
      <w:r>
        <w:rPr>
          <w:rFonts w:ascii="IRNazanin" w:hAnsi="IRNazanin" w:eastAsia="IRNazanin" w:cs="IRNazanin"/>
          <w:lang w:bidi="fa-IR"/>
          <w:color w:val="111111"/>
          <w:sz w:val="28"/>
          <w:szCs w:val="28"/>
          <w:rtl/>
        </w:rPr>
        <w:t xml:space="preserve">پيش زن خود رفت و آن چه شنيده بود به او گفت و از قصد خود او را آگاه كرد، در جوابش گفت: «درست فهميدى خدايت در هر كارى به درستى رهبرى كند، برو و مراهم با خود ببر.»</w:t>
      </w:r>
    </w:p>
    <w:p>
      <w:pPr>
        <w:pStyle w:val="BookText"/>
      </w:pPr>
      <w:r>
        <w:rPr>
          <w:rFonts w:ascii="IRNazanin" w:hAnsi="IRNazanin" w:eastAsia="IRNazanin" w:cs="IRNazanin"/>
          <w:lang w:bidi="fa-IR"/>
          <w:color w:val="111111"/>
          <w:sz w:val="28"/>
          <w:szCs w:val="28"/>
          <w:rtl/>
        </w:rPr>
        <w:t xml:space="preserve">گويد او را برداشت و نزد حسين آمد و با او زيست و بود.</w:t>
      </w:r>
    </w:p>
    <w:p>
      <w:pPr>
        <w:pStyle w:val="BookText"/>
      </w:pPr>
      <w:r>
        <w:rPr>
          <w:rFonts w:ascii="Amiri" w:hAnsi="Amiri" w:eastAsia="Amiri" w:cs="Amiri"/>
          <w:lang w:bidi="ar-SA"/>
          <w:color w:val="111111"/>
          <w:sz w:val="28"/>
          <w:szCs w:val="28"/>
          <w:rtl/>
        </w:rPr>
        <w:t xml:space="preserve">كمره اى، ترجمه نفس المهموم،/ 116</w:t>
      </w:r>
    </w:p>
    <w:p>
      <w:pPr>
        <w:pStyle w:val="BookText"/>
      </w:pPr>
      <w:r>
        <w:rPr>
          <w:rFonts w:ascii="IRNazanin" w:hAnsi="IRNazanin" w:eastAsia="IRNazanin" w:cs="IRNazanin"/>
          <w:lang w:bidi="fa-IR"/>
          <w:color w:val="111111"/>
          <w:sz w:val="28"/>
          <w:szCs w:val="28"/>
          <w:rtl/>
        </w:rPr>
        <w:t xml:space="preserve">وقتى كه عبداللَّه در كوفه بود مشاهده كرد كه «ابن زياد» سپاهى را براى جنگ با حسين بن على عليه السلام به كربلا گسيل مى دارد. وهمراه همسرش ام وهب (دختر عبد از طايفه «نمربن قاسط») به سوى امام حسين عليه السلام حركت كرد.</w:t>
      </w:r>
    </w:p>
    <w:p>
      <w:pPr>
        <w:pStyle w:val="BookText"/>
      </w:pPr>
      <w:r>
        <w:rPr>
          <w:rFonts w:ascii="Amiri" w:hAnsi="Amiri" w:eastAsia="Amiri" w:cs="Amiri"/>
          <w:lang w:bidi="ar-SA"/>
          <w:color w:val="111111"/>
          <w:sz w:val="28"/>
          <w:szCs w:val="28"/>
          <w:rtl/>
        </w:rPr>
        <w:t xml:space="preserve">هاشم زاده، ترجمه انصار الحسين،/ 98</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418</w:t>
      </w:r>
    </w:p>
    <w:p>
      <w:pPr>
        <w:pStyle w:val="Heading3"/>
      </w:pPr>
      <w:bookmarkStart w:id="586" w:name="_Toc219"/>
      <w:r>
        <w:t>قتاله عند بدء الحرب</w:t>
      </w:r>
      <w:bookmarkEnd w:id="586"/>
    </w:p>
    <w:p>
      <w:pPr>
        <w:pStyle w:val="BookText"/>
      </w:pPr>
      <w:r>
        <w:rPr>
          <w:rFonts w:ascii="Amiri" w:hAnsi="Amiri" w:eastAsia="Amiri" w:cs="Amiri"/>
          <w:lang w:bidi="ar-SA"/>
          <w:color w:val="111111"/>
          <w:sz w:val="28"/>
          <w:szCs w:val="28"/>
          <w:rtl/>
        </w:rPr>
        <w:t xml:space="preserve">وناوش عمر بن سعد حسيناً، فكان أوّل من قاتل مولى لعبيداللَّه بن زياد يقال له سالم، نصل من الصّفّ، فخرج إليه عبداللَّه بن تميم بن ... فقتله.</w:t>
      </w:r>
    </w:p>
    <w:p>
      <w:pPr>
        <w:pStyle w:val="BookText"/>
      </w:pPr>
      <w:r>
        <w:rPr>
          <w:rFonts w:ascii="Amiri" w:hAnsi="Amiri" w:eastAsia="Amiri" w:cs="Amiri"/>
          <w:lang w:bidi="ar-SA"/>
          <w:color w:val="111111"/>
          <w:sz w:val="28"/>
          <w:szCs w:val="28"/>
          <w:rtl/>
        </w:rPr>
        <w:t xml:space="preserve">ابن سعد، الحسين عليه السلام،/ 72</w:t>
      </w:r>
    </w:p>
    <w:p>
      <w:pPr>
        <w:pStyle w:val="BookText"/>
      </w:pPr>
      <w:r>
        <w:rPr>
          <w:rFonts w:ascii="Amiri" w:hAnsi="Amiri" w:eastAsia="Amiri" w:cs="Amiri"/>
          <w:lang w:bidi="ar-SA"/>
          <w:color w:val="111111"/>
          <w:sz w:val="28"/>
          <w:szCs w:val="28"/>
          <w:rtl/>
        </w:rPr>
        <w:t xml:space="preserve">وزحف عمر بن سعد نحوهم، ونادى: يا دويد! أدن رايتك، فأدناها، ثمّ وضع عمر سهماً في كبد قوسه ورمى وقال: اشهدوا أ نّي أوّل من رمى، فلمّا رمى عمر، ارتمى النّاس.</w:t>
      </w:r>
    </w:p>
    <w:p>
      <w:pPr>
        <w:pStyle w:val="BookText"/>
      </w:pPr>
      <w:r>
        <w:rPr>
          <w:rFonts w:ascii="Amiri" w:hAnsi="Amiri" w:eastAsia="Amiri" w:cs="Amiri"/>
          <w:lang w:bidi="ar-SA"/>
          <w:color w:val="111111"/>
          <w:sz w:val="28"/>
          <w:szCs w:val="28"/>
          <w:rtl/>
        </w:rPr>
        <w:t xml:space="preserve">وخرج يسار مولى زياد، وسالم مولى ابن زياد، فدعوا إلى المبارزة، فقال عبداللَّه بن عمير الكلبيّ: أبا عبداللَّه! رحمك اللَّه، ائذن لي أخرج إليهما، فخرج رجل آدم طوال شديد السّاعدين بعيد ما بين المنكبين، فشدّ عليهما، فقتلهما.</w:t>
      </w:r>
    </w:p>
    <w:p>
      <w:pPr>
        <w:pStyle w:val="BookText"/>
      </w:pPr>
      <w:r>
        <w:rPr>
          <w:rFonts w:ascii="Amiri" w:hAnsi="Amiri" w:eastAsia="Amiri" w:cs="Amiri"/>
          <w:lang w:bidi="ar-SA"/>
          <w:color w:val="111111"/>
          <w:sz w:val="28"/>
          <w:szCs w:val="28"/>
          <w:rtl/>
        </w:rPr>
        <w:t xml:space="preserve">البلاذري، جمل من أنساب الأشراف، 3/ 398، أنساب الأشراف، 3/ 190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دنا منه </w:t>
      </w:r>
      <w:r>
        <w:rPr>
          <w:rStyle w:val="FootnoteReference"/>
        </w:rPr>
        <w:footnoteReference w:id="1431"/>
      </w:r>
      <w:r>
        <w:rPr>
          <w:rFonts w:ascii="IRNazanin" w:hAnsi="IRNazanin" w:eastAsia="IRNazanin" w:cs="IRNazanin"/>
          <w:lang w:bidi="fa-IR"/>
          <w:color w:val="111111"/>
          <w:sz w:val="28"/>
          <w:szCs w:val="28"/>
          <w:rtl/>
        </w:rPr>
        <w:t xml:space="preserve">عمر بن سعد ورمى بسهم </w:t>
      </w:r>
      <w:r>
        <w:rPr>
          <w:rStyle w:val="FootnoteReference"/>
        </w:rPr>
        <w:footnoteReference w:id="1432"/>
      </w:r>
      <w:r>
        <w:rPr>
          <w:rFonts w:ascii="IRNazanin" w:hAnsi="IRNazanin" w:eastAsia="IRNazanin" w:cs="IRNazanin"/>
          <w:lang w:bidi="fa-IR"/>
          <w:color w:val="111111"/>
          <w:sz w:val="28"/>
          <w:szCs w:val="28"/>
          <w:rtl/>
        </w:rPr>
        <w:t xml:space="preserve">، ارتمى النّاس، </w:t>
      </w:r>
      <w:r>
        <w:rPr>
          <w:rStyle w:val="FootnoteReference"/>
        </w:rPr>
        <w:footnoteReference w:id="1433"/>
      </w:r>
      <w:r>
        <w:rPr>
          <w:rFonts w:ascii="IRNazanin" w:hAnsi="IRNazanin" w:eastAsia="IRNazanin" w:cs="IRNazanin"/>
          <w:lang w:bidi="fa-IR"/>
          <w:color w:val="111111"/>
          <w:sz w:val="28"/>
          <w:szCs w:val="28"/>
          <w:rtl/>
        </w:rPr>
        <w:t xml:space="preserve">فلمّا ارتموا </w:t>
      </w:r>
      <w:r>
        <w:rPr>
          <w:rStyle w:val="FootnoteReference"/>
        </w:rPr>
        <w:footnoteReference w:id="1434"/>
      </w:r>
      <w:r>
        <w:rPr>
          <w:rFonts w:ascii="IRNazanin" w:hAnsi="IRNazanin" w:eastAsia="IRNazanin" w:cs="IRNazanin"/>
          <w:lang w:bidi="fa-IR"/>
          <w:color w:val="111111"/>
          <w:sz w:val="28"/>
          <w:szCs w:val="28"/>
          <w:rtl/>
        </w:rPr>
        <w:t xml:space="preserve">خرج </w:t>
      </w:r>
      <w:r>
        <w:rPr>
          <w:rStyle w:val="FootnoteReference"/>
        </w:rPr>
        <w:footnoteReference w:id="1435"/>
      </w:r>
      <w:r>
        <w:rPr>
          <w:rFonts w:ascii="Amiri" w:hAnsi="Amiri" w:eastAsia="Amiri" w:cs="Amiri"/>
          <w:lang w:bidi="ar-SA"/>
          <w:color w:val="111111"/>
          <w:sz w:val="28"/>
          <w:szCs w:val="28"/>
          <w:rtl/>
        </w:rPr>
        <w:t xml:space="preserve">يسار مولى زياد بن </w:t>
      </w:r>
      <w:r>
        <w:rPr>
          <w:rStyle w:val="FootnoteReference"/>
        </w:rPr>
        <w:footnoteReference w:id="1436"/>
      </w:r>
      <w:r>
        <w:rPr>
          <w:rFonts w:ascii="Amiri" w:hAnsi="Amiri" w:eastAsia="Amiri" w:cs="Amiri"/>
          <w:lang w:bidi="ar-SA"/>
          <w:color w:val="111111"/>
          <w:sz w:val="28"/>
          <w:szCs w:val="28"/>
          <w:rtl/>
        </w:rPr>
        <w:t xml:space="preserve">أبي سفيان </w:t>
      </w:r>
      <w:r>
        <w:rPr>
          <w:rStyle w:val="FootnoteReference"/>
        </w:rPr>
        <w:footnoteReference w:id="1437"/>
      </w:r>
      <w:r>
        <w:rPr>
          <w:rFonts w:ascii="IRNazanin" w:hAnsi="IRNazanin" w:eastAsia="IRNazanin" w:cs="IRNazanin"/>
          <w:lang w:bidi="fa-IR"/>
          <w:color w:val="111111"/>
          <w:sz w:val="28"/>
          <w:szCs w:val="28"/>
          <w:rtl/>
        </w:rPr>
        <w:t xml:space="preserve">وسالم </w:t>
      </w:r>
      <w:r>
        <w:rPr>
          <w:rStyle w:val="FootnoteReference"/>
        </w:rPr>
        <w:footnoteReference w:id="1438"/>
      </w:r>
      <w:r>
        <w:rPr>
          <w:rFonts w:ascii="Amiri" w:hAnsi="Amiri" w:eastAsia="Amiri" w:cs="Amiri"/>
          <w:lang w:bidi="ar-SA"/>
          <w:color w:val="111111"/>
          <w:sz w:val="28"/>
          <w:szCs w:val="28"/>
          <w:rtl/>
        </w:rPr>
        <w:t xml:space="preserve">مولى عبيداللَّه بن زياد، فقالا: مَن يبارز؟ ليخرج إلينا بعضكم، قال </w:t>
      </w:r>
      <w:r>
        <w:rPr>
          <w:rStyle w:val="FootnoteReference"/>
        </w:rPr>
        <w:footnoteReference w:id="1439"/>
      </w:r>
      <w:r>
        <w:rPr>
          <w:rFonts w:ascii="Amiri" w:hAnsi="Amiri" w:eastAsia="Amiri" w:cs="Amiri"/>
          <w:lang w:bidi="ar-SA"/>
          <w:color w:val="111111"/>
          <w:sz w:val="28"/>
          <w:szCs w:val="28"/>
          <w:rtl/>
        </w:rPr>
        <w:t xml:space="preserve">: فوثب حبيب بن مظاهر وبُرير بن حُضير، </w:t>
      </w:r>
      <w:r>
        <w:rPr>
          <w:rStyle w:val="FootnoteReference"/>
        </w:rPr>
        <w:footnoteReference w:id="1440"/>
      </w:r>
      <w:r>
        <w:rPr>
          <w:rFonts w:ascii="Amiri" w:hAnsi="Amiri" w:eastAsia="Amiri" w:cs="Amiri"/>
          <w:lang w:bidi="ar-SA"/>
          <w:color w:val="111111"/>
          <w:sz w:val="28"/>
          <w:szCs w:val="28"/>
          <w:rtl/>
        </w:rPr>
        <w:t xml:space="preserve">فقال لهما حسين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اجلسا </w:t>
      </w:r>
      <w:r>
        <w:rPr>
          <w:rStyle w:val="FootnoteReference"/>
        </w:rPr>
        <w:footnoteReference w:id="1442"/>
      </w:r>
      <w:r>
        <w:rPr>
          <w:rFonts w:ascii="Amiri" w:hAnsi="Amiri" w:eastAsia="Amiri" w:cs="Amiri"/>
          <w:lang w:bidi="ar-SA"/>
          <w:color w:val="111111"/>
          <w:sz w:val="28"/>
          <w:szCs w:val="28"/>
          <w:rtl/>
        </w:rPr>
        <w:t xml:space="preserve">فقام عبداللَّه بن عمير الكلبيّ، </w:t>
      </w:r>
      <w:r>
        <w:rPr>
          <w:rStyle w:val="FootnoteReference"/>
        </w:rPr>
        <w:footnoteReference w:id="1443"/>
      </w:r>
      <w:r>
        <w:rPr>
          <w:rFonts w:ascii="Amiri" w:hAnsi="Amiri" w:eastAsia="Amiri" w:cs="Amiri"/>
          <w:lang w:bidi="ar-SA"/>
          <w:color w:val="111111"/>
          <w:sz w:val="28"/>
          <w:szCs w:val="28"/>
          <w:rtl/>
        </w:rPr>
        <w:t xml:space="preserve">فقال: أبا عبداللَّه، </w:t>
      </w:r>
      <w:r>
        <w:rPr>
          <w:rStyle w:val="FootnoteReference"/>
        </w:rPr>
        <w:footnoteReference w:id="1444"/>
      </w:r>
      <w:r>
        <w:rPr>
          <w:rFonts w:ascii="Amiri" w:hAnsi="Amiri" w:eastAsia="Amiri" w:cs="Amiri"/>
          <w:lang w:bidi="ar-SA"/>
          <w:color w:val="111111"/>
          <w:sz w:val="28"/>
          <w:szCs w:val="28"/>
          <w:rtl/>
        </w:rPr>
        <w:t xml:space="preserve">رحمك اللَّه </w:t>
      </w:r>
      <w:r>
        <w:rPr>
          <w:rStyle w:val="FootnoteReference"/>
        </w:rPr>
        <w:footnoteReference w:id="1445"/>
      </w:r>
      <w:r>
        <w:rPr>
          <w:rFonts w:ascii="Amiri" w:hAnsi="Amiri" w:eastAsia="Amiri" w:cs="Amiri"/>
          <w:lang w:bidi="ar-SA"/>
          <w:color w:val="111111"/>
          <w:sz w:val="28"/>
          <w:szCs w:val="28"/>
          <w:rtl/>
        </w:rPr>
        <w:t xml:space="preserve">! ائذن لي فلأخرج </w:t>
      </w:r>
      <w:r>
        <w:rPr>
          <w:rStyle w:val="FootnoteReference"/>
        </w:rPr>
        <w:footnoteReference w:id="1446"/>
      </w:r>
      <w:r>
        <w:rPr>
          <w:rFonts w:ascii="Amiri" w:hAnsi="Amiri" w:eastAsia="Amiri" w:cs="Amiri"/>
          <w:lang w:bidi="ar-SA"/>
          <w:color w:val="111111"/>
          <w:sz w:val="28"/>
          <w:szCs w:val="28"/>
          <w:rtl/>
        </w:rPr>
        <w:t xml:space="preserve">إليهما؛ فرأى حسين </w:t>
      </w:r>
      <w:r>
        <w:rPr>
          <w:rStyle w:val="FootnoteReference"/>
        </w:rPr>
        <w:footnoteReference w:id="1447"/>
      </w:r>
      <w:r>
        <w:rPr>
          <w:rFonts w:ascii="Amiri" w:hAnsi="Amiri" w:eastAsia="Amiri" w:cs="Amiri"/>
          <w:lang w:bidi="ar-SA"/>
          <w:color w:val="111111"/>
          <w:sz w:val="28"/>
          <w:szCs w:val="28"/>
          <w:rtl/>
        </w:rPr>
        <w:t xml:space="preserve">رجلًا آدم طويلًا شديد السّاعدين بعيد ما بين المنكبين، فقال حسين: إنِّي لأحسبه </w:t>
      </w:r>
      <w:r>
        <w:rPr>
          <w:rStyle w:val="FootnoteReference"/>
        </w:rPr>
        <w:footnoteReference w:id="1448"/>
      </w:r>
      <w:r>
        <w:rPr>
          <w:rFonts w:ascii="IRNazanin" w:hAnsi="IRNazanin" w:eastAsia="IRNazanin" w:cs="IRNazanin"/>
          <w:lang w:bidi="fa-IR"/>
          <w:color w:val="111111"/>
          <w:sz w:val="28"/>
          <w:szCs w:val="28"/>
          <w:rtl/>
        </w:rPr>
        <w:t xml:space="preserve">للأقران قتّالًا، اخرج إن شئت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450"/>
      </w:r>
      <w:r>
        <w:rPr>
          <w:rFonts w:ascii="Amiri" w:hAnsi="Amiri" w:eastAsia="Amiri" w:cs="Amiri"/>
          <w:lang w:bidi="ar-SA"/>
          <w:color w:val="111111"/>
          <w:sz w:val="28"/>
          <w:szCs w:val="28"/>
          <w:rtl/>
        </w:rPr>
        <w:t xml:space="preserve">: فخرج إليهما، فقالا له </w:t>
      </w:r>
      <w:r>
        <w:rPr>
          <w:rStyle w:val="FootnoteReference"/>
        </w:rPr>
        <w:footnoteReference w:id="1451"/>
      </w:r>
      <w:r>
        <w:rPr>
          <w:rFonts w:ascii="Amiri" w:hAnsi="Amiri" w:eastAsia="Amiri" w:cs="Amiri"/>
          <w:lang w:bidi="ar-SA"/>
          <w:color w:val="111111"/>
          <w:sz w:val="28"/>
          <w:szCs w:val="28"/>
          <w:rtl/>
        </w:rPr>
        <w:t xml:space="preserve">: مَنْ أنت؟ فانتسب لهما، فقالا: لا نعرفك، ليخرج إلينا زهير بن القين أو حبيب بن مُظاهر أو بُرير بن حُضير، ويسار مُستنتِل </w:t>
      </w:r>
      <w:r>
        <w:rPr>
          <w:rStyle w:val="FootnoteReference"/>
        </w:rPr>
        <w:footnoteReference w:id="1452"/>
      </w:r>
      <w:r>
        <w:rPr>
          <w:rFonts w:ascii="Amiri" w:hAnsi="Amiri" w:eastAsia="Amiri" w:cs="Amiri"/>
          <w:lang w:bidi="ar-SA"/>
          <w:color w:val="111111"/>
          <w:sz w:val="28"/>
          <w:szCs w:val="28"/>
          <w:rtl/>
        </w:rPr>
        <w:t xml:space="preserve">أمام سالم، فقال له الكلبيّ: يا ابن الزّانية، وبك رغبة عن مبارزة أحد من النّاس، وما </w:t>
      </w:r>
      <w:r>
        <w:rPr>
          <w:rStyle w:val="FootnoteReference"/>
        </w:rPr>
        <w:footnoteReference w:id="1453"/>
      </w:r>
      <w:r>
        <w:rPr>
          <w:rFonts w:ascii="Amiri" w:hAnsi="Amiri" w:eastAsia="Amiri" w:cs="Amiri"/>
          <w:lang w:bidi="ar-SA"/>
          <w:color w:val="111111"/>
          <w:sz w:val="28"/>
          <w:szCs w:val="28"/>
          <w:rtl/>
        </w:rPr>
        <w:t xml:space="preserve">يخرج إليك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من النّاس إلّاوهو خير منك؛ ثمّ شدّ عليه، فضربه بسيفه حتّى برد، </w:t>
      </w:r>
      <w:r>
        <w:rPr>
          <w:rStyle w:val="FootnoteReference"/>
        </w:rPr>
        <w:footnoteReference w:id="1454"/>
      </w:r>
      <w:r>
        <w:rPr>
          <w:rFonts w:ascii="IRNazanin" w:hAnsi="IRNazanin" w:eastAsia="IRNazanin" w:cs="IRNazanin"/>
          <w:lang w:bidi="fa-IR"/>
          <w:color w:val="111111"/>
          <w:sz w:val="28"/>
          <w:szCs w:val="28"/>
          <w:rtl/>
        </w:rPr>
        <w:t xml:space="preserve">فإنّه لمشتغل به </w:t>
      </w:r>
      <w:r>
        <w:rPr>
          <w:rStyle w:val="FootnoteReference"/>
        </w:rPr>
        <w:footnoteReference w:id="1455"/>
      </w:r>
      <w:r>
        <w:rPr>
          <w:rFonts w:ascii="Amiri" w:hAnsi="Amiri" w:eastAsia="Amiri" w:cs="Amiri"/>
          <w:lang w:bidi="ar-SA"/>
          <w:color w:val="111111"/>
          <w:sz w:val="28"/>
          <w:szCs w:val="28"/>
          <w:rtl/>
        </w:rPr>
        <w:t xml:space="preserve">يضربه بسيفه، إذ شدّ عليه سالم، فصاح به أصحابه </w:t>
      </w:r>
      <w:r>
        <w:rPr>
          <w:rStyle w:val="FootnoteReference"/>
        </w:rPr>
        <w:footnoteReference w:id="1456"/>
      </w:r>
      <w:r>
        <w:rPr>
          <w:rFonts w:ascii="IRNazanin" w:hAnsi="IRNazanin" w:eastAsia="IRNazanin" w:cs="IRNazanin"/>
          <w:lang w:bidi="fa-IR"/>
          <w:color w:val="111111"/>
          <w:sz w:val="28"/>
          <w:szCs w:val="28"/>
          <w:rtl/>
        </w:rPr>
        <w:t xml:space="preserve">: قد </w:t>
      </w:r>
      <w:r>
        <w:rPr>
          <w:rStyle w:val="FootnoteReference"/>
        </w:rPr>
        <w:footnoteReference w:id="1457"/>
      </w:r>
      <w:r>
        <w:rPr>
          <w:rFonts w:ascii="Amiri" w:hAnsi="Amiri" w:eastAsia="Amiri" w:cs="Amiri"/>
          <w:lang w:bidi="ar-SA"/>
          <w:color w:val="111111"/>
          <w:sz w:val="28"/>
          <w:szCs w:val="28"/>
          <w:rtl/>
        </w:rPr>
        <w:t xml:space="preserve">رهقك العبد؛ قال: فلم يأبه له حتّى غشَه </w:t>
      </w:r>
      <w:r>
        <w:rPr>
          <w:rStyle w:val="FootnoteReference"/>
        </w:rPr>
        <w:footnoteReference w:id="1458"/>
      </w:r>
      <w:r>
        <w:rPr>
          <w:rFonts w:ascii="Amiri" w:hAnsi="Amiri" w:eastAsia="Amiri" w:cs="Amiri"/>
          <w:lang w:bidi="ar-SA"/>
          <w:color w:val="111111"/>
          <w:sz w:val="28"/>
          <w:szCs w:val="28"/>
          <w:rtl/>
        </w:rPr>
        <w:t xml:space="preserve">، فبدره الضّربة </w:t>
      </w:r>
      <w:r>
        <w:rPr>
          <w:rStyle w:val="FootnoteReference"/>
        </w:rPr>
        <w:footnoteReference w:id="1459"/>
      </w:r>
      <w:r>
        <w:rPr>
          <w:rFonts w:ascii="Amiri" w:hAnsi="Amiri" w:eastAsia="Amiri" w:cs="Amiri"/>
          <w:lang w:bidi="ar-SA"/>
          <w:color w:val="111111"/>
          <w:sz w:val="28"/>
          <w:szCs w:val="28"/>
          <w:rtl/>
        </w:rPr>
        <w:t xml:space="preserve">، فاتّقاه الكلبيّ بيده اليسرى، فأطار </w:t>
      </w:r>
      <w:r>
        <w:rPr>
          <w:rStyle w:val="FootnoteReference"/>
        </w:rPr>
        <w:footnoteReference w:id="1460"/>
      </w:r>
      <w:r>
        <w:rPr>
          <w:rFonts w:ascii="Amiri" w:hAnsi="Amiri" w:eastAsia="Amiri" w:cs="Amiri"/>
          <w:lang w:bidi="ar-SA"/>
          <w:color w:val="111111"/>
          <w:sz w:val="28"/>
          <w:szCs w:val="28"/>
          <w:rtl/>
        </w:rPr>
        <w:t xml:space="preserve">أصابع كفّه اليسرى </w:t>
      </w:r>
      <w:r>
        <w:rPr>
          <w:rStyle w:val="FootnoteReference"/>
        </w:rPr>
        <w:footnoteReference w:id="1461"/>
      </w:r>
      <w:r>
        <w:rPr>
          <w:rStyle w:val="FootnoteReference"/>
        </w:rPr>
        <w:footnoteReference w:id="1462"/>
      </w:r>
      <w:r>
        <w:rPr>
          <w:rFonts w:ascii="Amiri" w:hAnsi="Amiri" w:eastAsia="Amiri" w:cs="Amiri"/>
          <w:lang w:bidi="ar-SA"/>
          <w:color w:val="111111"/>
          <w:sz w:val="28"/>
          <w:szCs w:val="28"/>
          <w:rtl/>
        </w:rPr>
        <w:t xml:space="preserve">، ثمّ مال عليه الكلبيّ، فضربه </w:t>
      </w:r>
      <w:r>
        <w:rPr>
          <w:rStyle w:val="FootnoteReference"/>
        </w:rPr>
        <w:footnoteReference w:id="1463"/>
      </w:r>
      <w:r>
        <w:rPr>
          <w:rFonts w:ascii="Amiri" w:hAnsi="Amiri" w:eastAsia="Amiri" w:cs="Amiri"/>
          <w:lang w:bidi="ar-SA"/>
          <w:color w:val="111111"/>
          <w:sz w:val="28"/>
          <w:szCs w:val="28"/>
          <w:rtl/>
        </w:rPr>
        <w:t xml:space="preserve">حتّى قتله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 </w:t>
      </w:r>
      <w:r>
        <w:rPr>
          <w:rStyle w:val="FootnoteReference"/>
        </w:rPr>
        <w:footnoteReference w:id="1465"/>
      </w:r>
    </w:p>
    <w:p>
      <w:pPr>
        <w:pStyle w:val="BookText"/>
      </w:pPr>
      <w:r>
        <w:rPr>
          <w:rFonts w:ascii="IRNazanin" w:hAnsi="IRNazanin" w:eastAsia="IRNazanin" w:cs="IRNazanin"/>
          <w:lang w:bidi="fa-IR"/>
          <w:color w:val="111111"/>
          <w:sz w:val="28"/>
          <w:szCs w:val="28"/>
          <w:rtl/>
        </w:rPr>
        <w:t xml:space="preserve">گويد: حبيب بن مظاهر و برير بن حضير از جاى جستند.</w:t>
      </w:r>
    </w:p>
    <w:p>
      <w:pPr>
        <w:pStyle w:val="BookText"/>
      </w:pPr>
      <w:r>
        <w:rPr>
          <w:rFonts w:ascii="IRNazanin" w:hAnsi="IRNazanin" w:eastAsia="IRNazanin" w:cs="IRNazanin"/>
          <w:lang w:bidi="fa-IR"/>
          <w:color w:val="111111"/>
          <w:sz w:val="28"/>
          <w:szCs w:val="28"/>
          <w:rtl/>
        </w:rPr>
        <w:t xml:space="preserve">حسين بدان ها گفت: «بنشينيد.»</w:t>
      </w:r>
    </w:p>
    <w:p>
      <w:pPr>
        <w:pStyle w:val="BookText"/>
      </w:pPr>
      <w:r>
        <w:rPr>
          <w:rFonts w:ascii="IRNazanin" w:hAnsi="IRNazanin" w:eastAsia="IRNazanin" w:cs="IRNazanin"/>
          <w:lang w:bidi="fa-IR"/>
          <w:color w:val="111111"/>
          <w:sz w:val="28"/>
          <w:szCs w:val="28"/>
          <w:rtl/>
        </w:rPr>
        <w:t xml:space="preserve">در اين هنگام عبداللَّه بن عمير كلبى برخاست و گفت: «اى ابوعبداللَّه! خدايت رحمت آرد، اجازه بده من سوى آن ها روم.»</w:t>
      </w:r>
    </w:p>
    <w:p>
      <w:pPr>
        <w:pStyle w:val="BookText"/>
      </w:pPr>
      <w:r>
        <w:rPr>
          <w:rFonts w:ascii="IRNazanin" w:hAnsi="IRNazanin" w:eastAsia="IRNazanin" w:cs="IRNazanin"/>
          <w:lang w:bidi="fa-IR"/>
          <w:color w:val="111111"/>
          <w:sz w:val="28"/>
          <w:szCs w:val="28"/>
          <w:rtl/>
        </w:rPr>
        <w:t xml:space="preserve">گويد: حسين مردى ديد تيره رنگ، بلند قامت، ستبر بازو و فراخ پشت و گفت: «پندارمش كه كشنده همگنان است، اگر مى خواهى برو.»</w:t>
      </w:r>
    </w:p>
    <w:p>
      <w:pPr>
        <w:pStyle w:val="BookText"/>
      </w:pPr>
      <w:r>
        <w:rPr>
          <w:rFonts w:ascii="IRNazanin" w:hAnsi="IRNazanin" w:eastAsia="IRNazanin" w:cs="IRNazanin"/>
          <w:lang w:bidi="fa-IR"/>
          <w:color w:val="111111"/>
          <w:sz w:val="28"/>
          <w:szCs w:val="28"/>
          <w:rtl/>
        </w:rPr>
        <w:t xml:space="preserve">گويد: عبداللَّه سوى آن ها رفت كه گفتندش: «كيستى؟»</w:t>
      </w:r>
    </w:p>
    <w:p>
      <w:pPr>
        <w:pStyle w:val="BookText"/>
      </w:pPr>
      <w:r>
        <w:rPr>
          <w:rFonts w:ascii="IRNazanin" w:hAnsi="IRNazanin" w:eastAsia="IRNazanin" w:cs="IRNazanin"/>
          <w:lang w:bidi="fa-IR"/>
          <w:color w:val="111111"/>
          <w:sz w:val="28"/>
          <w:szCs w:val="28"/>
          <w:rtl/>
        </w:rPr>
        <w:t xml:space="preserve">و چون نسبت خويش بگفت، گفتندش كه: «ما تورا نمى شناسيم. زهير بن قين بيايد يا حبيب بن مظاهر يا برير بن حضير.»</w:t>
      </w:r>
    </w:p>
    <w:p>
      <w:pPr>
        <w:pStyle w:val="BookText"/>
      </w:pPr>
      <w:r>
        <w:rPr>
          <w:rFonts w:ascii="Amiri" w:hAnsi="Amiri" w:eastAsia="Amiri" w:cs="Amiri"/>
          <w:lang w:bidi="ar-SA"/>
          <w:color w:val="111111"/>
          <w:sz w:val="28"/>
          <w:szCs w:val="28"/>
          <w:rtl/>
        </w:rPr>
        <w:t xml:space="preserve">يسار جلو سالم بود و آماده نبرد.</w:t>
      </w:r>
    </w:p>
    <w:p>
      <w:pPr>
        <w:pStyle w:val="BookText"/>
      </w:pPr>
      <w:r>
        <w:rPr>
          <w:rFonts w:ascii="IRNazanin" w:hAnsi="IRNazanin" w:eastAsia="IRNazanin" w:cs="IRNazanin"/>
          <w:lang w:bidi="fa-IR"/>
          <w:color w:val="111111"/>
          <w:sz w:val="28"/>
          <w:szCs w:val="28"/>
          <w:rtl/>
        </w:rPr>
        <w:t xml:space="preserve">گويد: مرد كلبى گفت: «اى روسپى زاده! هماوردى يكى را خوش ندارى تا يكى ديگر بيايد كه بهتر از تو باشد.»</w:t>
      </w:r>
    </w:p>
    <w:p>
      <w:pPr>
        <w:pStyle w:val="BookText"/>
      </w:pPr>
      <w:r>
        <w:rPr>
          <w:rFonts w:ascii="IRNazanin" w:hAnsi="IRNazanin" w:eastAsia="IRNazanin" w:cs="IRNazanin"/>
          <w:lang w:bidi="fa-IR"/>
          <w:color w:val="111111"/>
          <w:sz w:val="28"/>
          <w:szCs w:val="28"/>
          <w:rtl/>
        </w:rPr>
        <w:t xml:space="preserve">آن گاه حمله برد و با شمشير خويش اورا بزد، چندان كه جان داد. در آن حال كه سرگرم وى بود و با شمشير مى زد، سالم سوى وى حمله برد و اصحاب بانگ زدند: «برده سوى تو آمد.»</w:t>
      </w:r>
    </w:p>
    <w:p>
      <w:pPr>
        <w:pStyle w:val="BookText"/>
      </w:pPr>
      <w:r>
        <w:rPr>
          <w:rFonts w:ascii="IRNazanin" w:hAnsi="IRNazanin" w:eastAsia="IRNazanin" w:cs="IRNazanin"/>
          <w:lang w:bidi="fa-IR"/>
          <w:color w:val="111111"/>
          <w:sz w:val="28"/>
          <w:szCs w:val="28"/>
          <w:rtl/>
        </w:rPr>
        <w:t xml:space="preserve">اما عبداللَّه اعتنايى نكرد تا نزديك شد و پيشدستى كرد و ضربتى بزد كه مرد كلبى دست چپ خويش را جلوى آن برد و انگشتان دست چپش بيفتاد. آن گاه مرد كلبى به او پرداخت و چندان ضربتش زد كه جان داد.</w:t>
      </w:r>
    </w:p>
    <w:p>
      <w:pPr>
        <w:pStyle w:val="BookText"/>
      </w:pPr>
      <w:r>
        <w:rPr>
          <w:rFonts w:ascii="IRNazanin" w:hAnsi="IRNazanin" w:eastAsia="IRNazanin" w:cs="IRNazanin"/>
          <w:lang w:bidi="fa-IR"/>
          <w:color w:val="111111"/>
          <w:sz w:val="28"/>
          <w:szCs w:val="28"/>
          <w:rtl/>
        </w:rPr>
        <w:t xml:space="preserve">پاينده، ترجمه تاريخ طبرى، 7/ 3030- 3031</w:t>
      </w:r>
    </w:p>
    <w:p>
      <w:pPr>
        <w:pStyle w:val="BookText"/>
      </w:pPr>
      <w:r>
        <w:rPr>
          <w:rFonts w:ascii="Amiri" w:hAnsi="Amiri" w:eastAsia="Amiri" w:cs="Amiri"/>
          <w:lang w:bidi="ar-SA"/>
          <w:color w:val="111111"/>
          <w:sz w:val="28"/>
          <w:szCs w:val="28"/>
          <w:rtl/>
        </w:rPr>
        <w:t xml:space="preserve">الطّبريّ، التّاريخ، 5/ 429- 430/ عنه: القمّي، نفس المهموم،/ 257- 258؛ الميانجي، العيون العبرى،/ 103؛ مثله: السّماوي، إبصار العين،/ 106؛ الحائري، ذخيرة الدّارين، 1/ 203- 204؛ الزّنجاني، وسيلة الدّارين،/ 168- 169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ونادى عمر بن سعد: يا دريد! ادن رايتك، فأدناها، ثمّ وضع سهمه في كبد قوسه، ثمّ رمى فقال </w:t>
      </w:r>
      <w:r>
        <w:rPr>
          <w:rStyle w:val="FootnoteReference"/>
        </w:rPr>
        <w:footnoteReference w:id="1466"/>
      </w:r>
      <w:r>
        <w:rPr>
          <w:rFonts w:ascii="Amiri" w:hAnsi="Amiri" w:eastAsia="Amiri" w:cs="Amiri"/>
          <w:lang w:bidi="ar-SA"/>
          <w:color w:val="111111"/>
          <w:sz w:val="28"/>
          <w:szCs w:val="28"/>
          <w:rtl/>
        </w:rPr>
        <w:t xml:space="preserve">: اشهدوا أنِّي أوّل من رمى </w:t>
      </w:r>
      <w:r>
        <w:rPr>
          <w:rStyle w:val="FootnoteReference"/>
        </w:rPr>
        <w:footnoteReference w:id="1467"/>
      </w:r>
      <w:r>
        <w:rPr>
          <w:rFonts w:ascii="IRNazanin" w:hAnsi="IRNazanin" w:eastAsia="IRNazanin" w:cs="IRNazanin"/>
          <w:lang w:bidi="fa-IR"/>
          <w:color w:val="111111"/>
          <w:sz w:val="28"/>
          <w:szCs w:val="28"/>
          <w:rtl/>
        </w:rPr>
        <w:t xml:space="preserve">، </w:t>
      </w:r>
      <w:r>
        <w:rPr>
          <w:rStyle w:val="FootnoteReference"/>
        </w:rPr>
        <w:footnoteReference w:id="1468"/>
      </w:r>
      <w:r>
        <w:rPr>
          <w:rFonts w:ascii="Amiri" w:hAnsi="Amiri" w:eastAsia="Amiri" w:cs="Amiri"/>
          <w:lang w:bidi="ar-SA"/>
          <w:color w:val="111111"/>
          <w:sz w:val="28"/>
          <w:szCs w:val="28"/>
          <w:rtl/>
        </w:rPr>
        <w:t xml:space="preserve">ثمّ ارتمى </w:t>
      </w:r>
      <w:r>
        <w:rPr>
          <w:rStyle w:val="FootnoteReference"/>
        </w:rPr>
        <w:footnoteReference w:id="1469"/>
      </w:r>
      <w:r>
        <w:rPr>
          <w:rFonts w:ascii="Amiri" w:hAnsi="Amiri" w:eastAsia="Amiri" w:cs="Amiri"/>
          <w:lang w:bidi="ar-SA"/>
          <w:color w:val="111111"/>
          <w:sz w:val="28"/>
          <w:szCs w:val="28"/>
          <w:rtl/>
        </w:rPr>
        <w:t xml:space="preserve">النّاس </w:t>
      </w:r>
      <w:r>
        <w:rPr>
          <w:rStyle w:val="FootnoteReference"/>
        </w:rPr>
        <w:footnoteReference w:id="1470"/>
      </w:r>
      <w:r>
        <w:rPr>
          <w:rFonts w:ascii="IRNazanin" w:hAnsi="IRNazanin" w:eastAsia="IRNazanin" w:cs="IRNazanin"/>
          <w:lang w:bidi="fa-IR"/>
          <w:color w:val="111111"/>
          <w:sz w:val="28"/>
          <w:szCs w:val="28"/>
          <w:rtl/>
        </w:rPr>
        <w:t xml:space="preserve">وتبارزوا </w:t>
      </w:r>
      <w:r>
        <w:rPr>
          <w:rStyle w:val="FootnoteReference"/>
        </w:rPr>
        <w:footnoteReference w:id="1471"/>
      </w:r>
      <w:r>
        <w:rPr>
          <w:rFonts w:ascii="Amiri" w:hAnsi="Amiri" w:eastAsia="Amiri" w:cs="Amiri"/>
          <w:lang w:bidi="ar-SA"/>
          <w:color w:val="111111"/>
          <w:sz w:val="28"/>
          <w:szCs w:val="28"/>
          <w:rtl/>
        </w:rPr>
        <w:t xml:space="preserve">، فبرز يسار مولى زياد بن أبي سفيان، وبرز إليه عبداللَّه بن عمير، </w:t>
      </w:r>
      <w:r>
        <w:rPr>
          <w:rStyle w:val="FootnoteReference"/>
        </w:rPr>
        <w:footnoteReference w:id="1472"/>
      </w:r>
      <w:r>
        <w:rPr>
          <w:rFonts w:ascii="Amiri" w:hAnsi="Amiri" w:eastAsia="Amiri" w:cs="Amiri"/>
          <w:lang w:bidi="ar-SA"/>
          <w:color w:val="111111"/>
          <w:sz w:val="28"/>
          <w:szCs w:val="28"/>
          <w:rtl/>
        </w:rPr>
        <w:t xml:space="preserve">فقال له يسار: مَنْ أنت؟ فانتسب له، فقال له: لست أعرفك، ليخرج </w:t>
      </w:r>
      <w:r>
        <w:rPr>
          <w:rStyle w:val="FootnoteReference"/>
        </w:rPr>
        <w:footnoteReference w:id="1473"/>
      </w:r>
      <w:r>
        <w:rPr>
          <w:rFonts w:ascii="Amiri" w:hAnsi="Amiri" w:eastAsia="Amiri" w:cs="Amiri"/>
          <w:lang w:bidi="ar-SA"/>
          <w:color w:val="111111"/>
          <w:sz w:val="28"/>
          <w:szCs w:val="28"/>
          <w:rtl/>
        </w:rPr>
        <w:t xml:space="preserve">إليَّ زهير بن القين أو حبيب بن مظاهر، فقال له عبداللَّه بن عمير: يا ابن الفاعلة! وبك </w:t>
      </w:r>
      <w:r>
        <w:rPr>
          <w:rStyle w:val="FootnoteReference"/>
        </w:rPr>
        <w:footnoteReference w:id="1474"/>
      </w:r>
      <w:r>
        <w:rPr>
          <w:rFonts w:ascii="Amiri" w:hAnsi="Amiri" w:eastAsia="Amiri" w:cs="Amiri"/>
          <w:lang w:bidi="ar-SA"/>
          <w:color w:val="111111"/>
          <w:sz w:val="28"/>
          <w:szCs w:val="28"/>
          <w:rtl/>
        </w:rPr>
        <w:t xml:space="preserve">رغبة من </w:t>
      </w:r>
      <w:r>
        <w:rPr>
          <w:rStyle w:val="FootnoteReference"/>
        </w:rPr>
        <w:footnoteReference w:id="1475"/>
      </w:r>
      <w:r>
        <w:rPr>
          <w:rFonts w:ascii="Amiri" w:hAnsi="Amiri" w:eastAsia="Amiri" w:cs="Amiri"/>
          <w:lang w:bidi="ar-SA"/>
          <w:color w:val="111111"/>
          <w:sz w:val="28"/>
          <w:szCs w:val="28"/>
          <w:rtl/>
        </w:rPr>
        <w:t xml:space="preserve">مبارزة أحد من النّاس؟ ثمّ شدّ عليه، فضربه </w:t>
      </w:r>
      <w:r>
        <w:rPr>
          <w:rStyle w:val="FootnoteReference"/>
        </w:rPr>
        <w:footnoteReference w:id="1476"/>
      </w:r>
      <w:r>
        <w:rPr>
          <w:rFonts w:ascii="Amiri" w:hAnsi="Amiri" w:eastAsia="Amiri" w:cs="Amiri"/>
          <w:lang w:bidi="ar-SA"/>
          <w:color w:val="111111"/>
          <w:sz w:val="28"/>
          <w:szCs w:val="28"/>
          <w:rtl/>
        </w:rPr>
        <w:t xml:space="preserve">بسيفه حتّى برد، فإنّه لمشتغل </w:t>
      </w:r>
      <w:r>
        <w:rPr>
          <w:rStyle w:val="FootnoteReference"/>
        </w:rPr>
        <w:footnoteReference w:id="1477"/>
      </w:r>
      <w:r>
        <w:rPr>
          <w:rFonts w:ascii="IRNazanin" w:hAnsi="IRNazanin" w:eastAsia="IRNazanin" w:cs="IRNazanin"/>
          <w:lang w:bidi="fa-IR"/>
          <w:color w:val="111111"/>
          <w:sz w:val="28"/>
          <w:szCs w:val="28"/>
          <w:rtl/>
        </w:rPr>
        <w:t xml:space="preserve">بضربه، إذ شدّ </w:t>
      </w:r>
      <w:r>
        <w:rPr>
          <w:rStyle w:val="FootnoteReference"/>
        </w:rPr>
        <w:footnoteReference w:id="1478"/>
      </w:r>
      <w:r>
        <w:rPr>
          <w:rFonts w:ascii="Amiri" w:hAnsi="Amiri" w:eastAsia="Amiri" w:cs="Amiri"/>
          <w:lang w:bidi="ar-SA"/>
          <w:color w:val="111111"/>
          <w:sz w:val="28"/>
          <w:szCs w:val="28"/>
          <w:rtl/>
        </w:rPr>
        <w:t xml:space="preserve">عليه سالم مولى عبيداللَّه بن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فصاحوا به: قد رهقك العبد! فلم يشعر به </w:t>
      </w:r>
      <w:r>
        <w:rPr>
          <w:rStyle w:val="FootnoteReference"/>
        </w:rPr>
        <w:footnoteReference w:id="1479"/>
      </w:r>
      <w:r>
        <w:rPr>
          <w:rFonts w:ascii="Amiri" w:hAnsi="Amiri" w:eastAsia="Amiri" w:cs="Amiri"/>
          <w:lang w:bidi="ar-SA"/>
          <w:color w:val="111111"/>
          <w:sz w:val="28"/>
          <w:szCs w:val="28"/>
          <w:rtl/>
        </w:rPr>
        <w:t xml:space="preserve">حتّى غشيه </w:t>
      </w:r>
      <w:r>
        <w:rPr>
          <w:rStyle w:val="FootnoteReference"/>
        </w:rPr>
        <w:footnoteReference w:id="1480"/>
      </w:r>
      <w:r>
        <w:rPr>
          <w:rFonts w:ascii="Amiri" w:hAnsi="Amiri" w:eastAsia="Amiri" w:cs="Amiri"/>
          <w:lang w:bidi="ar-SA"/>
          <w:color w:val="111111"/>
          <w:sz w:val="28"/>
          <w:szCs w:val="28"/>
          <w:rtl/>
        </w:rPr>
        <w:t xml:space="preserve">، فبدره بضربة اتّقاها ابن عمير بيده اليسرى </w:t>
      </w:r>
      <w:r>
        <w:rPr>
          <w:rStyle w:val="FootnoteReference"/>
        </w:rPr>
        <w:footnoteReference w:id="1481"/>
      </w:r>
      <w:r>
        <w:rPr>
          <w:rFonts w:ascii="Amiri" w:hAnsi="Amiri" w:eastAsia="Amiri" w:cs="Amiri"/>
          <w:lang w:bidi="ar-SA"/>
          <w:color w:val="111111"/>
          <w:sz w:val="28"/>
          <w:szCs w:val="28"/>
          <w:rtl/>
        </w:rPr>
        <w:t xml:space="preserve">، فأطارت أصابع كفّه، ثمّ شدّ عليه فضربه حتّى قتله. </w:t>
      </w:r>
      <w:r>
        <w:rPr>
          <w:rStyle w:val="FootnoteReference"/>
        </w:rPr>
        <w:footnoteReference w:id="1482"/>
      </w:r>
    </w:p>
    <w:p>
      <w:pPr>
        <w:pStyle w:val="BookText"/>
      </w:pPr>
      <w:r>
        <w:rPr>
          <w:rFonts w:ascii="IRNazanin" w:hAnsi="IRNazanin" w:eastAsia="IRNazanin" w:cs="IRNazanin"/>
          <w:lang w:bidi="fa-IR"/>
          <w:color w:val="111111"/>
          <w:sz w:val="28"/>
          <w:szCs w:val="28"/>
          <w:rtl/>
        </w:rPr>
        <w:t xml:space="preserve">پس دريد پرچم را نزديك آورد. سپس عمر بن سعد، تيرى به كمان گذارده و به سوى لشگر حسين عليه السلام پرتاب كرد و گفت: «گواهى دهيد كه من نخستين كسى بودم كه تير رها كردم.»</w:t>
      </w:r>
    </w:p>
    <w:p>
      <w:pPr>
        <w:pStyle w:val="BookText"/>
      </w:pPr>
      <w:r>
        <w:rPr>
          <w:rFonts w:ascii="IRNazanin" w:hAnsi="IRNazanin" w:eastAsia="IRNazanin" w:cs="IRNazanin"/>
          <w:lang w:bidi="fa-IR"/>
          <w:color w:val="111111"/>
          <w:sz w:val="28"/>
          <w:szCs w:val="28"/>
          <w:rtl/>
        </w:rPr>
        <w:t xml:space="preserve">به دنبال او لشگرش تيرها را رها كردند و به ميدان آمده مبارز خواستند. در اين هنگام، يسار غلام زياد بن ابى سفيان، به ميدان آمده، عبداللَّه بن عمير (از لشگر امام عليه السلام) به جنگ او بيرون آمد.</w:t>
      </w:r>
    </w:p>
    <w:p>
      <w:pPr>
        <w:pStyle w:val="BookText"/>
      </w:pPr>
      <w:r>
        <w:rPr>
          <w:rFonts w:ascii="IRNazanin" w:hAnsi="IRNazanin" w:eastAsia="IRNazanin" w:cs="IRNazanin"/>
          <w:lang w:bidi="fa-IR"/>
          <w:color w:val="111111"/>
          <w:sz w:val="28"/>
          <w:szCs w:val="28"/>
          <w:rtl/>
        </w:rPr>
        <w:t xml:space="preserve">يسار گفت: «تو كيستى؟»</w:t>
      </w:r>
    </w:p>
    <w:p>
      <w:pPr>
        <w:pStyle w:val="BookText"/>
      </w:pPr>
      <w:r>
        <w:rPr>
          <w:rFonts w:ascii="IRNazanin" w:hAnsi="IRNazanin" w:eastAsia="IRNazanin" w:cs="IRNazanin"/>
          <w:lang w:bidi="fa-IR"/>
          <w:color w:val="111111"/>
          <w:sz w:val="28"/>
          <w:szCs w:val="28"/>
          <w:rtl/>
        </w:rPr>
        <w:t xml:space="preserve">نژاد خويش را براى او گفت و يسار گفت: «من تو را نمى شناسم، بايد زهيربن قين يا حبيب بن مظاهر به جنگ من آيد.»</w:t>
      </w:r>
    </w:p>
    <w:p>
      <w:pPr>
        <w:pStyle w:val="BookText"/>
      </w:pPr>
      <w:r>
        <w:rPr>
          <w:rFonts w:ascii="IRNazanin" w:hAnsi="IRNazanin" w:eastAsia="IRNazanin" w:cs="IRNazanin"/>
          <w:lang w:bidi="fa-IR"/>
          <w:color w:val="111111"/>
          <w:sz w:val="28"/>
          <w:szCs w:val="28"/>
          <w:rtl/>
        </w:rPr>
        <w:t xml:space="preserve">عبداللَّه بن عمير گفت: «اى پسر زن بدكاره تو به چنان مرتبه نرسيده اى كه هر كه را تو خواهى به جنگت آيد.»</w:t>
      </w:r>
    </w:p>
    <w:p>
      <w:pPr>
        <w:pStyle w:val="BookText"/>
      </w:pPr>
      <w:r>
        <w:rPr>
          <w:rFonts w:ascii="IRNazanin" w:hAnsi="IRNazanin" w:eastAsia="IRNazanin" w:cs="IRNazanin"/>
          <w:lang w:bidi="fa-IR"/>
          <w:color w:val="111111"/>
          <w:sz w:val="28"/>
          <w:szCs w:val="28"/>
          <w:rtl/>
        </w:rPr>
        <w:t xml:space="preserve">سپس حمله سختى بر او افكند و او را به خاك انداخت و هم چنان كه سرگرم زدن بود، سالم غلام ابن زياد (به كمك يسار آمده) و بر عبداللَّه حمله افكنده، ياران حسين عليه السلام فرياد زدند: « (خويشتن را وا پاى) كه اين غلام زر خريد، كار را بر تو سخت نگيرد؟»</w:t>
      </w:r>
    </w:p>
    <w:p>
      <w:pPr>
        <w:pStyle w:val="BookText"/>
      </w:pPr>
      <w:r>
        <w:rPr>
          <w:rFonts w:ascii="IRNazanin" w:hAnsi="IRNazanin" w:eastAsia="IRNazanin" w:cs="IRNazanin"/>
          <w:lang w:bidi="fa-IR"/>
          <w:color w:val="111111"/>
          <w:sz w:val="28"/>
          <w:szCs w:val="28"/>
          <w:rtl/>
        </w:rPr>
        <w:t xml:space="preserve">عبداللَّه چون سرگرم كار خود بود، آمدن او را نفهميد تا آن گاه كه بر سر او رسيد و شمشيرى حواله عبداللَّه كرد. عبداللَّه دست چپ را سپر كرد و در نتيجه، انگشتان او را پراند، ولى بدان زخم اعتنايى نكرده با شمشير به سالم حمله كرد و او را نيز بكشت.</w:t>
      </w:r>
    </w:p>
    <w:p>
      <w:pPr>
        <w:pStyle w:val="BookText"/>
      </w:pPr>
      <w:r>
        <w:rPr>
          <w:rFonts w:ascii="IRNazanin" w:hAnsi="IRNazanin" w:eastAsia="IRNazanin" w:cs="IRNazanin"/>
          <w:lang w:bidi="fa-IR"/>
          <w:color w:val="111111"/>
          <w:sz w:val="28"/>
          <w:szCs w:val="28"/>
          <w:rtl/>
        </w:rPr>
        <w:t xml:space="preserve">رسولى محلّاتى، ترجمه ارشاد، 2/ 104- 105</w:t>
      </w:r>
    </w:p>
    <w:p>
      <w:pPr>
        <w:pStyle w:val="BookText"/>
      </w:pPr>
      <w:r>
        <w:rPr>
          <w:rFonts w:ascii="Amiri" w:hAnsi="Amiri" w:eastAsia="Amiri" w:cs="Amiri"/>
          <w:lang w:bidi="ar-SA"/>
          <w:color w:val="111111"/>
          <w:sz w:val="28"/>
          <w:szCs w:val="28"/>
          <w:rtl/>
        </w:rPr>
        <w:t xml:space="preserve">المفيد، الإرشاد، 2/ 104- 105/ عنه: المجلسي، البحار، 45/ 12- 13؛ البحراني، العوالم، 17/ 255- 256؛ البهبهاني، الدّمعة السّاكبة، 4/ 293- 294؛ الدّربندي، أسرار الشّهادة،/ 291؛ الجواهري، مثير الأحزان،/ 71؛ مثله الطّبرسي، إعلام الورى،/ 239</w:t>
      </w:r>
    </w:p>
    <w:p>
      <w:pPr>
        <w:pStyle w:val="BookText"/>
      </w:pPr>
      <w:r>
        <w:rPr>
          <w:rFonts w:ascii="Amiri" w:hAnsi="Amiri" w:eastAsia="Amiri" w:cs="Amiri"/>
          <w:lang w:bidi="ar-SA"/>
          <w:color w:val="111111"/>
          <w:sz w:val="28"/>
          <w:szCs w:val="28"/>
          <w:rtl/>
        </w:rPr>
        <w:t xml:space="preserve">وزخف عمر بن سعد فنادى غلامه دريداً: قدّم رايتك يا دريد. ثمّ وضع سهمه في كبد قوسه، ثمّ رمى به وقال: اشهدوا لي عند الأمير أنِّي أوّل من رمى. فرمى أصحابه كلّهم بأجمعهم في أثره رشقة واحدة، فما بقي من أصحاب الحسين أحد إلّاأصابه من رميتهم سهم.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يسار مولى زياد ابن أبيه، وسالم مولى عبيداللَّه بن زياد، فقال: مَنْ يبارزه؟</w:t>
      </w:r>
    </w:p>
    <w:p>
      <w:pPr>
        <w:pStyle w:val="BookText"/>
      </w:pPr>
      <w:r>
        <w:rPr>
          <w:rFonts w:ascii="Amiri" w:hAnsi="Amiri" w:eastAsia="Amiri" w:cs="Amiri"/>
          <w:lang w:bidi="ar-SA"/>
          <w:color w:val="111111"/>
          <w:sz w:val="28"/>
          <w:szCs w:val="28"/>
          <w:rtl/>
        </w:rPr>
        <w:t xml:space="preserve">خرج إليهما برير بن خضير وحبيب بن مظاهر، فقال لهما الحسين: اجلسا، فقام عبداللَّه ابن عمير الكلبيّ، فقال للحسين: ائذن لي أخرج! فرآه رجلًا آدم طويلًا، شديد السّاعدين، بعيد ما بين المنكبين. فقال: إنّي أراه للأقران قاتلًا، اخرج إن شئت. فخرج إليهما، فقالا له: مَنْ أنت؟ فانتسب لهما. فقالا له: لا نعرفك، ليخرج إلينا زهير بن القين، أو حبيب ابن مظاهر. ويسار أمام سالم، فقال له: يا ابن الزّانية! أوَ لك رغبة عن مبارزة أحد، وليس أحد من النّاس إلّاوهو خير منك؟ ثمّ حمل عليه، فضربه حتّى سكت، وإنّه لمشتغل به يضربه بسيفه، إذ شدّ عليه سالم، فصاح به أصحابه: العبد قد دهاك! فلم يلتفت إليه حتّى جاء سالم وبدره بضربة، فاتّقاها الكلبيّ بيده، فأطار أصابع كفّه، ثمّ مال عليه الكلبيّ فقتله، ثمّ قُتل بعد ذلك.</w:t>
      </w:r>
    </w:p>
    <w:p>
      <w:pPr>
        <w:pStyle w:val="BookText"/>
      </w:pPr>
      <w:r>
        <w:rPr>
          <w:rFonts w:ascii="Amiri" w:hAnsi="Amiri" w:eastAsia="Amiri" w:cs="Amiri"/>
          <w:lang w:bidi="ar-SA"/>
          <w:color w:val="111111"/>
          <w:sz w:val="28"/>
          <w:szCs w:val="28"/>
          <w:rtl/>
        </w:rPr>
        <w:t xml:space="preserve">الخوارزمي، مقتل الحسين عليه السلام، 2/ 8- 9</w:t>
      </w:r>
    </w:p>
    <w:p>
      <w:pPr>
        <w:pStyle w:val="BookText"/>
      </w:pPr>
      <w:r>
        <w:rPr>
          <w:rFonts w:ascii="Amiri" w:hAnsi="Amiri" w:eastAsia="Amiri" w:cs="Amiri"/>
          <w:lang w:bidi="ar-SA"/>
          <w:color w:val="111111"/>
          <w:sz w:val="28"/>
          <w:szCs w:val="28"/>
          <w:rtl/>
        </w:rPr>
        <w:t xml:space="preserve">ثمّ قدم عمر بن سعد برايته وأخذ سهماً، فرمى به، وقال: اشهدوا لي أنِّي أوّل رام، ثمّ رمى النّاس، وبرز يسار مولى زياد، وسالم مولى عبيداللَّه، وطلبا البراز، فخرج إليهما عبداللَّه بن عمير الكلبيّ، وكان قد أتى الحسين من الكوفة وسارت معه امرأته، فقالا له:</w:t>
      </w:r>
    </w:p>
    <w:p>
      <w:pPr>
        <w:pStyle w:val="BookText"/>
      </w:pPr>
      <w:r>
        <w:rPr>
          <w:rFonts w:ascii="Amiri" w:hAnsi="Amiri" w:eastAsia="Amiri" w:cs="Amiri"/>
          <w:lang w:bidi="ar-SA"/>
          <w:color w:val="111111"/>
          <w:sz w:val="28"/>
          <w:szCs w:val="28"/>
          <w:rtl/>
        </w:rPr>
        <w:t xml:space="preserve">مَنْ أنت؟ فانتسب لهما، فقالا: لا نعرفك، ليخرج إلينا زهير بن القين أو حبيب بن مظهر أو برير بن حضير، وكان يسار أمام سالم، فقال له الكلبيّ: يا ابن الزّانية! وبك رغبة عن مبارزة أحد من النّاس؟ ولا يخرج إليك أحد إلّاوهو خير منك، ثمّ حمل عليه، فضربه بسيفه حتّى برد، فاشتغل به يضربه، فحمل عليه سالم، فلم يأبه له حتّى غشيه، فضربه فاتّقاه الكلبيّ بيده، فأطار أصابع كفّه اليسرى، ثمّ مال عليه الكلبيّ، فضربه حتّى قتله.</w:t>
      </w:r>
    </w:p>
    <w:p>
      <w:pPr>
        <w:pStyle w:val="BookText"/>
      </w:pPr>
      <w:r>
        <w:rPr>
          <w:rFonts w:ascii="Amiri" w:hAnsi="Amiri" w:eastAsia="Amiri" w:cs="Amiri"/>
          <w:lang w:bidi="ar-SA"/>
          <w:color w:val="111111"/>
          <w:sz w:val="28"/>
          <w:szCs w:val="28"/>
          <w:rtl/>
        </w:rPr>
        <w:t xml:space="preserve">ابن الأثير، الكامل، 3/ 289</w:t>
      </w:r>
    </w:p>
    <w:p>
      <w:pPr>
        <w:pStyle w:val="BookText"/>
      </w:pPr>
      <w:r>
        <w:rPr>
          <w:rFonts w:ascii="Amiri" w:hAnsi="Amiri" w:eastAsia="Amiri" w:cs="Amiri"/>
          <w:lang w:bidi="ar-SA"/>
          <w:color w:val="111111"/>
          <w:sz w:val="28"/>
          <w:szCs w:val="28"/>
          <w:rtl/>
        </w:rPr>
        <w:t xml:space="preserve">وكان أوّل من قُتل مولى لعبيداللَّه بن زياد اسمه سالم، فصل من الصّفّ.</w:t>
      </w:r>
    </w:p>
    <w:p>
      <w:pPr>
        <w:pStyle w:val="BookText"/>
      </w:pPr>
      <w:r>
        <w:rPr>
          <w:rFonts w:ascii="Amiri" w:hAnsi="Amiri" w:eastAsia="Amiri" w:cs="Amiri"/>
          <w:lang w:bidi="ar-SA"/>
          <w:color w:val="111111"/>
          <w:sz w:val="28"/>
          <w:szCs w:val="28"/>
          <w:rtl/>
        </w:rPr>
        <w:t xml:space="preserve">فخرج إليه عبداللَّه بن عمير الكلبيّ، وكان طويلًا، بعيداً ما بين المنكبين، فنظر إليه الحسين عليه السلام وقال: إنِّي أحسبه للأقران قتّالًا، فقتل سالم، ثمّ رجع وعطف عليه مولى لابن زياد، فصاح [به النّاس]: قد رهقك الرّجل، فانعطف عليه وضربه فاتّقى بيده،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فقطعها وجال عليه، فقتله.</w:t>
      </w:r>
    </w:p>
    <w:p>
      <w:pPr>
        <w:pStyle w:val="BookText"/>
      </w:pPr>
      <w:r>
        <w:rPr>
          <w:rFonts w:ascii="Amiri" w:hAnsi="Amiri" w:eastAsia="Amiri" w:cs="Amiri"/>
          <w:lang w:bidi="ar-SA"/>
          <w:color w:val="111111"/>
          <w:sz w:val="28"/>
          <w:szCs w:val="28"/>
          <w:rtl/>
        </w:rPr>
        <w:t xml:space="preserve">ابن نما، مثير الأحزان،/ 29</w:t>
      </w:r>
    </w:p>
    <w:p>
      <w:pPr>
        <w:pStyle w:val="BookText"/>
      </w:pPr>
      <w:r>
        <w:rPr>
          <w:rFonts w:ascii="Amiri" w:hAnsi="Amiri" w:eastAsia="Amiri" w:cs="Amiri"/>
          <w:lang w:bidi="ar-SA"/>
          <w:color w:val="111111"/>
          <w:sz w:val="28"/>
          <w:szCs w:val="28"/>
          <w:rtl/>
        </w:rPr>
        <w:t xml:space="preserve">فكان أوّل من قاتل مولى لعبداللَّه بن زياد، فبرز له عبداللَّه بن تميم الكلبيّ، فقتله.</w:t>
      </w:r>
    </w:p>
    <w:p>
      <w:pPr>
        <w:pStyle w:val="BookText"/>
      </w:pPr>
      <w:r>
        <w:rPr>
          <w:rFonts w:ascii="Amiri" w:hAnsi="Amiri" w:eastAsia="Amiri" w:cs="Amiri"/>
          <w:lang w:bidi="ar-SA"/>
          <w:color w:val="111111"/>
          <w:sz w:val="28"/>
          <w:szCs w:val="28"/>
          <w:rtl/>
        </w:rPr>
        <w:t xml:space="preserve">الذّهبي، سير أعلام النّبلاء، 3/ 203</w:t>
      </w:r>
    </w:p>
    <w:p>
      <w:pPr>
        <w:pStyle w:val="BookText"/>
      </w:pPr>
      <w:r>
        <w:rPr>
          <w:rFonts w:ascii="Amiri" w:hAnsi="Amiri" w:eastAsia="Amiri" w:cs="Amiri"/>
          <w:lang w:bidi="ar-SA"/>
          <w:color w:val="111111"/>
          <w:sz w:val="28"/>
          <w:szCs w:val="28"/>
          <w:rtl/>
        </w:rPr>
        <w:t xml:space="preserve">قال: فتقدّم عمر بن سعد وقال لمولاه: يا دريد! أدن رايتك، فأدناها، ثمّ شمر عمر عن ساعده ورمى بسهم، وقال: اشهدوا أنِّي أوّل مَنْ رمى القوم، قال: فترامى النّاس بالنِّبال، وخرج يسار مولى زياد وسالم مولى عبيداللَّه، فقالا: مَنْ يبارز؟ فبرز لهما عبيداللَّه ابن عمر الكلبيّ بعد استئذانه الحسين، فقتل يساراً أوّلًا، ثمّ قتل سالماً بعده، وقد ضربه سالم ضربة أطار أصابع يده اليسرى.</w:t>
      </w:r>
    </w:p>
    <w:p>
      <w:pPr>
        <w:pStyle w:val="BookText"/>
      </w:pPr>
      <w:r>
        <w:rPr>
          <w:rFonts w:ascii="Amiri" w:hAnsi="Amiri" w:eastAsia="Amiri" w:cs="Amiri"/>
          <w:lang w:bidi="ar-SA"/>
          <w:color w:val="111111"/>
          <w:sz w:val="28"/>
          <w:szCs w:val="28"/>
          <w:rtl/>
        </w:rPr>
        <w:t xml:space="preserve">ابن كثير، البداية والنّهاية، 8/ 181</w:t>
      </w:r>
    </w:p>
    <w:p>
      <w:pPr>
        <w:pStyle w:val="BookText"/>
      </w:pPr>
      <w:r>
        <w:rPr>
          <w:rFonts w:ascii="Amiri" w:hAnsi="Amiri" w:eastAsia="Amiri" w:cs="Amiri"/>
          <w:lang w:bidi="ar-SA"/>
          <w:color w:val="111111"/>
          <w:sz w:val="28"/>
          <w:szCs w:val="28"/>
          <w:rtl/>
        </w:rPr>
        <w:t xml:space="preserve">ثمّ ذكر قصّة رمي عمر بن سعد بالسّهم، وقصّة قتله يسار مولى زياد، وسالم مولى ابن زياد، وأنّ عبداللَّه بن عمير استأذن الحسين في الخروج إليهما، فنظر إليه الحسين، فرأى رجلًا آدم طويلًا، شديد السّاعدين، بعيد ما بين المنكبين، فقال الحسين: إنِّي لأحسبه للأقران قتّالًا، اخرج إن شئت، فخرج، فقالا له: مَنْ أنت؟ فانتسب لهما، فقالا: لانعرفك، ليخرج إلينا زهير بن القين أو حبيب بن مظاهر أو برير بن خضير، فقال له الكلبي:</w:t>
      </w:r>
    </w:p>
    <w:p>
      <w:pPr>
        <w:pStyle w:val="BookText"/>
      </w:pPr>
      <w:r>
        <w:rPr>
          <w:rFonts w:ascii="Amiri" w:hAnsi="Amiri" w:eastAsia="Amiri" w:cs="Amiri"/>
          <w:lang w:bidi="ar-SA"/>
          <w:color w:val="111111"/>
          <w:sz w:val="28"/>
          <w:szCs w:val="28"/>
          <w:rtl/>
        </w:rPr>
        <w:t xml:space="preserve">يا ابن الزّانية! أوَ بِكَ رغبة عن مبارزة أحد من النّاس؟! وهل يخرج إليك أحد من النّاس إلّاهو خير منكما، ثمّ شدّ على يسار، فكان كأمس الذّاهب، فإنّه لمشتغل به إذ حمل عليه سالم مولى ابن زياد، فصاح به صائح: قد رهقك العبد، قال: فلم ينتبه حتّى غشيه، فضربه على يده اليسرى، فأطار أصابعه، ثمّ مال عليه الكلبيّ، فضربه حتّى قتله.</w:t>
      </w:r>
    </w:p>
    <w:p>
      <w:pPr>
        <w:pStyle w:val="BookText"/>
      </w:pPr>
      <w:r>
        <w:rPr>
          <w:rFonts w:ascii="Amiri" w:hAnsi="Amiri" w:eastAsia="Amiri" w:cs="Amiri"/>
          <w:lang w:bidi="ar-SA"/>
          <w:color w:val="111111"/>
          <w:sz w:val="28"/>
          <w:szCs w:val="28"/>
          <w:rtl/>
        </w:rPr>
        <w:t xml:space="preserve">ابن كثير، البداية والنّهاية، 8/ 181- 182</w:t>
      </w:r>
    </w:p>
    <w:p>
      <w:pPr>
        <w:pStyle w:val="BookText"/>
      </w:pPr>
      <w:r>
        <w:rPr>
          <w:rFonts w:ascii="Amiri" w:hAnsi="Amiri" w:eastAsia="Amiri" w:cs="Amiri"/>
          <w:lang w:bidi="ar-SA"/>
          <w:color w:val="111111"/>
          <w:sz w:val="28"/>
          <w:szCs w:val="28"/>
          <w:rtl/>
        </w:rPr>
        <w:t xml:space="preserve">وزحف عمر بن سعد، ثمّ نادى: «يا ذُوَيد، أدن رايتك، ثمّ رمى بسهم، وقال: اشهدوا أنِّي أوّل من رمى بسهم، ثمّ ارتمى النّاس.</w:t>
      </w:r>
    </w:p>
    <w:p>
      <w:pPr>
        <w:pStyle w:val="BookText"/>
      </w:pPr>
      <w:r>
        <w:rPr>
          <w:rFonts w:ascii="Amiri" w:hAnsi="Amiri" w:eastAsia="Amiri" w:cs="Amiri"/>
          <w:lang w:bidi="ar-SA"/>
          <w:color w:val="111111"/>
          <w:sz w:val="28"/>
          <w:szCs w:val="28"/>
          <w:rtl/>
        </w:rPr>
        <w:t xml:space="preserve">وخرج يسار مولى زياد بن أبيه وسالم مولى عبيداللَّه بن زياد، فقالا: من يبارز؟</w:t>
      </w:r>
    </w:p>
    <w:p>
      <w:pPr>
        <w:pStyle w:val="BookText"/>
      </w:pPr>
      <w:r>
        <w:rPr>
          <w:rFonts w:ascii="Amiri" w:hAnsi="Amiri" w:eastAsia="Amiri" w:cs="Amiri"/>
          <w:lang w:bidi="ar-SA"/>
          <w:color w:val="111111"/>
          <w:sz w:val="28"/>
          <w:szCs w:val="28"/>
          <w:rtl/>
        </w:rPr>
        <w:t xml:space="preserve">فخرج إليهما عبداللَّه بن عمير الكلبيّ، فقالا له: مَنْ أنت؟ فانتسب لهما، فقالا له: لا نعرفك،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ليخرج إلينا زهير بن القين أو حبيب بن مظهّر أو بُرير بن خُضَير. وكان يسار أمام سالم، فقال له الكلبيّ: «يا ابن الزّانية! أوَ بك رغبة عن مبارزة أحد من النّاس؟ وهل يخرج إليك أحد من النّاس إلّاوهو خير منك؟» ثمّ حمل عليه، فضربه بسيفه حتّى بَرَد، فإنّه لمشتغل به يضربه إذ شدّ عليه سالم، فلم يأبَه له، حتّى غشيه فبدره الضّربة، فاتّقاه الكلبيّ بيده اليسرى فأطار أصابع كفّه اليسرى، ثمّ مال عليه الكلبيّ، فضربه حتّى قتله.</w:t>
      </w:r>
    </w:p>
    <w:p>
      <w:pPr>
        <w:pStyle w:val="BookText"/>
      </w:pPr>
      <w:r>
        <w:rPr>
          <w:rFonts w:ascii="Amiri" w:hAnsi="Amiri" w:eastAsia="Amiri" w:cs="Amiri"/>
          <w:lang w:bidi="ar-SA"/>
          <w:color w:val="111111"/>
          <w:sz w:val="28"/>
          <w:szCs w:val="28"/>
          <w:rtl/>
        </w:rPr>
        <w:t xml:space="preserve">النّويري، نهاية الإرب، 20/ 446</w:t>
      </w:r>
    </w:p>
    <w:p>
      <w:pPr>
        <w:pStyle w:val="BookText"/>
      </w:pPr>
      <w:r>
        <w:rPr>
          <w:rFonts w:ascii="Amiri" w:hAnsi="Amiri" w:eastAsia="Amiri" w:cs="Amiri"/>
          <w:lang w:bidi="ar-SA"/>
          <w:color w:val="111111"/>
          <w:sz w:val="28"/>
          <w:szCs w:val="28"/>
          <w:rtl/>
        </w:rPr>
        <w:t xml:space="preserve">[عن مقتل شهاب الدّين العاملي] قال: ثمّ نادى ابن سعد (لعنه اللَّه تعالى) يا دريد! أدن رايتك، فأدناهما، فوضع سهماً في كبد القوس ورمى به نحو الحسين عليه السلام، قال: ثمّ جعلت القوم ترمي بالسّهام والنّبل، وقد وقع البراز واختلف بينهم الضّرب بالرّماح والسّيوف، قال:</w:t>
      </w:r>
    </w:p>
    <w:p>
      <w:pPr>
        <w:pStyle w:val="BookText"/>
      </w:pPr>
      <w:r>
        <w:rPr>
          <w:rFonts w:ascii="Amiri" w:hAnsi="Amiri" w:eastAsia="Amiri" w:cs="Amiri"/>
          <w:lang w:bidi="ar-SA"/>
          <w:color w:val="111111"/>
          <w:sz w:val="28"/>
          <w:szCs w:val="28"/>
          <w:rtl/>
        </w:rPr>
        <w:t xml:space="preserve">فبرز مولى لأبي سفيان، فبرز إليه عبداللَّه بن عمير، فقال له: مَنْ أنت؟ فانتسب، فقال:</w:t>
      </w:r>
    </w:p>
    <w:p>
      <w:pPr>
        <w:pStyle w:val="BookText"/>
      </w:pPr>
      <w:r>
        <w:rPr>
          <w:rFonts w:ascii="Amiri" w:hAnsi="Amiri" w:eastAsia="Amiri" w:cs="Amiri"/>
          <w:lang w:bidi="ar-SA"/>
          <w:color w:val="111111"/>
          <w:sz w:val="28"/>
          <w:szCs w:val="28"/>
          <w:rtl/>
        </w:rPr>
        <w:t xml:space="preserve">أنا لست أعرفك ولكن يخرج إليّ زهير بن القين أو حبيب بن مظاهر، فقال له عبداللَّه بن عمير: يا ابن الفاعلة! تعزّ نفسك عن مبارزة مثلي؟ ثمّ شدّ عليه وضربه بسيفه إلى أن برد.</w:t>
      </w:r>
    </w:p>
    <w:p>
      <w:pPr>
        <w:pStyle w:val="BookText"/>
      </w:pPr>
      <w:r>
        <w:rPr>
          <w:rFonts w:ascii="Amiri" w:hAnsi="Amiri" w:eastAsia="Amiri" w:cs="Amiri"/>
          <w:lang w:bidi="ar-SA"/>
          <w:color w:val="111111"/>
          <w:sz w:val="28"/>
          <w:szCs w:val="28"/>
          <w:rtl/>
        </w:rPr>
        <w:t xml:space="preserve">قال أبو مخنف: فإنّه لمشتغل إذ شدّ عليه مولى لابن زياد، فصاحوا به: لقد رهقك العبد، فلم يشعر به حتّى غشيه، فبادره العبد، فضربه، فتلقّاها ابن عمير بيده اليسرى وطارت أصابع كفّه، ثمّ شدّ عليه، فضربه فقتله، فقتلهما جميعاً لا رحمهما اللَّه تعالى. </w:t>
      </w:r>
      <w:r>
        <w:rPr>
          <w:rStyle w:val="FootnoteReference"/>
        </w:rPr>
        <w:footnoteReference w:id="1483"/>
      </w:r>
    </w:p>
    <w:p>
      <w:pPr>
        <w:pStyle w:val="BookText"/>
      </w:pPr>
      <w:r>
        <w:rPr>
          <w:rFonts w:ascii="Amiri" w:hAnsi="Amiri" w:eastAsia="Amiri" w:cs="Amiri"/>
          <w:lang w:bidi="ar-SA"/>
          <w:color w:val="111111"/>
          <w:sz w:val="28"/>
          <w:szCs w:val="28"/>
          <w:rtl/>
        </w:rPr>
        <w:t xml:space="preserve">«يا دريد! أدن رايتك، فأدناها، ثمّ وضع سهماً في كبد قوسه، ثمّ رمى، فقال: اشهدوا أنِّي أوّل من رمى.»</w:t>
      </w:r>
    </w:p>
    <w:p>
      <w:pPr>
        <w:pStyle w:val="BookText"/>
      </w:pPr>
      <w:r>
        <w:rPr>
          <w:rFonts w:ascii="IRNazanin" w:hAnsi="IRNazanin" w:eastAsia="IRNazanin" w:cs="IRNazanin"/>
          <w:lang w:bidi="fa-IR"/>
          <w:color w:val="111111"/>
          <w:sz w:val="28"/>
          <w:szCs w:val="28"/>
          <w:rtl/>
        </w:rPr>
        <w:t xml:space="preserve">گفت: «اى دريد! عَلَم خويش را پيش دار.»</w:t>
      </w:r>
    </w:p>
    <w:p>
      <w:pPr>
        <w:pStyle w:val="BookText"/>
      </w:pPr>
      <w:r>
        <w:rPr>
          <w:rFonts w:ascii="IRNazanin" w:hAnsi="IRNazanin" w:eastAsia="IRNazanin" w:cs="IRNazanin"/>
          <w:lang w:bidi="fa-IR"/>
          <w:color w:val="111111"/>
          <w:sz w:val="28"/>
          <w:szCs w:val="28"/>
          <w:rtl/>
        </w:rPr>
        <w:t xml:space="preserve">چون عَلَم را نزديك آورد، خدنگى به زه كرد و به سوى سپاه سيدالشهدا عليه السلام گشاد داد و گفت: «اى مردم! گواه باشيد كه اول كس من بودم كه به لشگر حسين تير افكندم و امير المؤمنين يزيد را نيكو خدمتى كردم.»</w:t>
      </w:r>
    </w:p>
    <w:p>
      <w:pPr>
        <w:pStyle w:val="BookText"/>
      </w:pPr>
      <w:r>
        <w:rPr>
          <w:rFonts w:ascii="IRNazanin" w:hAnsi="IRNazanin" w:eastAsia="IRNazanin" w:cs="IRNazanin"/>
          <w:lang w:bidi="fa-IR"/>
          <w:color w:val="111111"/>
          <w:sz w:val="28"/>
          <w:szCs w:val="28"/>
          <w:rtl/>
        </w:rPr>
        <w:t xml:space="preserve">جماعتى از وجوه لشگر كوفه، از دل رضا نمى دادند كه با حسين عليه السلام رزم آغازند و خود را مطرود 1 دارين سازند، از اين روى، كار مقاتلت به مماطلت مى رفت وحديث مناطحت 2 به مسامحت مى گذشت و در خلال اين حال، از جانبين ارسال رسل و تحرير مكاتيب تقرير يافت، و روز عاشورا نيز تا چاشتگاه، كار بدين گونه مى رفت. اين هنگام مكشوف افتاد كه: پسر پيغمبر، جلباب ذلت در بر نخواهد كرد و عبيداللَّه زياد، بغضاى 3 آن حضرت را دست باز نخواهد داشت. لاجرم از هر دو سوى، رزم را تصميم عزم دادند.</w:t>
      </w:r>
    </w:p>
    <w:p>
      <w:pPr>
        <w:pStyle w:val="BookText"/>
      </w:pPr>
      <w:r>
        <w:rPr>
          <w:rFonts w:ascii="Amiri" w:hAnsi="Amiri" w:eastAsia="Amiri" w:cs="Amiri"/>
          <w:lang w:bidi="ar-SA"/>
          <w:color w:val="111111"/>
          <w:sz w:val="28"/>
          <w:szCs w:val="28"/>
          <w:rtl/>
        </w:rPr>
        <w:t xml:space="preserve">مبارزه ابن عمير با غلام زياد</w:t>
      </w:r>
    </w:p>
    <w:p>
      <w:pPr>
        <w:pStyle w:val="BookText"/>
      </w:pPr>
      <w:r>
        <w:rPr>
          <w:rFonts w:ascii="IRNazanin" w:hAnsi="IRNazanin" w:eastAsia="IRNazanin" w:cs="IRNazanin"/>
          <w:lang w:bidi="fa-IR"/>
          <w:color w:val="111111"/>
          <w:sz w:val="28"/>
          <w:szCs w:val="28"/>
          <w:rtl/>
        </w:rPr>
        <w:t xml:space="preserve">نخستين كس از سپاه عمر سعد، يسار، غلام زياد ابن ابيه بود كه اسب بزد و به ميدان آمد و مبارز خواست، از ميان اصحاب، عبداللَّه عمير اسب برانگيخت و با او روى در روى شد. يسار گفت: «كيستى؟ و نژاد از كه دارى؟»</w:t>
      </w:r>
    </w:p>
    <w:p>
      <w:pPr>
        <w:pStyle w:val="BookText"/>
      </w:pPr>
      <w:r>
        <w:rPr>
          <w:rFonts w:ascii="IRNazanin" w:hAnsi="IRNazanin" w:eastAsia="IRNazanin" w:cs="IRNazanin"/>
          <w:lang w:bidi="fa-IR"/>
          <w:color w:val="111111"/>
          <w:sz w:val="28"/>
          <w:szCs w:val="28"/>
          <w:rtl/>
        </w:rPr>
        <w:t xml:space="preserve">گفت: «اينك منم عبداللَّه بن عمير.»</w:t>
      </w:r>
    </w:p>
    <w:p>
      <w:pPr>
        <w:pStyle w:val="BookText"/>
      </w:pPr>
      <w:r>
        <w:rPr>
          <w:rFonts w:ascii="IRNazanin" w:hAnsi="IRNazanin" w:eastAsia="IRNazanin" w:cs="IRNazanin"/>
          <w:lang w:bidi="fa-IR"/>
          <w:color w:val="111111"/>
          <w:sz w:val="28"/>
          <w:szCs w:val="28"/>
          <w:rtl/>
        </w:rPr>
        <w:t xml:space="preserve">يسار گفت: «تو را نمى شناسم، باز شو و زهير بن قين و حبيب بن مظاهر را كه قرن من توانند بود، به من فرست.»</w:t>
      </w:r>
    </w:p>
    <w:p>
      <w:pPr>
        <w:pStyle w:val="BookText"/>
      </w:pPr>
      <w:r>
        <w:rPr>
          <w:rFonts w:ascii="IRNazanin" w:hAnsi="IRNazanin" w:eastAsia="IRNazanin" w:cs="IRNazanin"/>
          <w:lang w:bidi="fa-IR"/>
          <w:color w:val="111111"/>
          <w:sz w:val="28"/>
          <w:szCs w:val="28"/>
          <w:rtl/>
        </w:rPr>
        <w:t xml:space="preserve">عبداللَّه بن عمير گفت: «اى پسر زانيه! مگر خاص تو كرده اند كه هر كه را به مبارزت بخواهى برگزينى؟»</w:t>
      </w:r>
    </w:p>
    <w:p>
      <w:pPr>
        <w:pStyle w:val="BookText"/>
      </w:pPr>
      <w:r>
        <w:rPr>
          <w:rFonts w:ascii="IRNazanin" w:hAnsi="IRNazanin" w:eastAsia="IRNazanin" w:cs="IRNazanin"/>
          <w:lang w:bidi="fa-IR"/>
          <w:color w:val="111111"/>
          <w:sz w:val="28"/>
          <w:szCs w:val="28"/>
          <w:rtl/>
        </w:rPr>
        <w:t xml:space="preserve">اين بگفت و اسب بر جهاند و دررسيد و تيغ براند و يسار را از اسب در انداخت. سالم، غلام عبيداللَّه چون اين بديد، بتاخت تا يسار را انتصار كند، اصحاب حسين عليه السلام عبداللَّه را بانگ زدند كه خويشتن را واپاى 4 كه دشمن فرا رسيد. عبداللَّه چون مشغول مقتول خويش بود، اصغاى اين كلمه نفرمود. لاجرم، سالم چون ابر مظلم برسيد و تيغ بزد. عبداللَّه دست چپ را به جاى سپر، وقايه 5 سر ساخت و انگشتانش به زخم تيغ از تن باز شد. عبداللَّه بدين زخم ننگريست و چون شير زخم خورده، عنان برتافت و سالم را به زخم شمشير از قفاى يسار به دار البوار 6 فرستاد و هم چنان بر پشت فرس، از چپ و راست تكتازى همى كرد و اين شعر به ارجوزه قرائت فرمود:</w:t>
      </w:r>
    </w:p>
    <w:p>
      <w:pPr>
        <w:pStyle w:val="BookText"/>
      </w:pPr>
      <w:r>
        <w:rPr>
          <w:rFonts w:ascii="Amiri" w:hAnsi="Amiri" w:eastAsia="Amiri" w:cs="Amiri"/>
          <w:lang w:bidi="ar-SA"/>
          <w:color w:val="111111"/>
          <w:sz w:val="28"/>
          <w:szCs w:val="28"/>
          <w:rtl/>
        </w:rPr>
        <w:t xml:space="preserve">إن تنكروني فأنا ابن كلبِ *** إنِّي امرء ذو مرّةٍ 7 وعضبِ 8</w:t>
      </w:r>
    </w:p>
    <w:p>
      <w:pPr>
        <w:pStyle w:val="BookText"/>
      </w:pPr>
      <w:r>
        <w:rPr>
          <w:rFonts w:ascii="Amiri" w:hAnsi="Amiri" w:eastAsia="Amiri" w:cs="Amiri"/>
          <w:lang w:bidi="ar-SA"/>
          <w:color w:val="111111"/>
          <w:sz w:val="28"/>
          <w:szCs w:val="28"/>
          <w:rtl/>
        </w:rPr>
        <w:t xml:space="preserve">ولست بالخوّارِ 9 عند السّلبِ</w:t>
      </w:r>
    </w:p>
    <w:p>
      <w:pPr>
        <w:pStyle w:val="BookText"/>
      </w:pPr>
      <w:r>
        <w:rPr>
          <w:rFonts w:ascii="IRNazanin" w:hAnsi="IRNazanin" w:eastAsia="IRNazanin" w:cs="IRNazanin"/>
          <w:lang w:bidi="fa-IR"/>
          <w:color w:val="111111"/>
          <w:sz w:val="28"/>
          <w:szCs w:val="28"/>
          <w:rtl/>
        </w:rPr>
        <w:t xml:space="preserve">بعد از قتل ايشان، عمرو بن الحجاج با جماعتى از سپاه كوفه، ميمنه لشگر حسين را نصب العين كرد. چون مسافت بين الفريقين اندك شد، سپاهيان حسين زانو بر زمين نهادند و سنان نيزه هاى هفت باز را به سوى دشمن دراز كردند. خيل خصم چون در رسيدند، از سنان نيزه ها بترسيدند و پشت دادند واصحاب حسين عليه السلام، ايشان را به تيرباران گرفتند. بعضى درافتادند و جان مى دادند و گروهى، زخم تير بخستند و بچستند.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مطرود: رانده شده.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مناطحت: شاخ به شاخ گذاشتن (كنايه از جنگ نمودن).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بغضاء: كينه.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واپاى: مواظب باش.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وقايه: نگهدارى، جلوگيرى.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دارالبوار: خانه هلاكت (مراد جهنم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مرة (به كسر ميم): قوت.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عضب: شمشير بران.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خوار: ضعيف و ناتوان.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257- 259</w:t>
      </w:r>
    </w:p>
    <w:p>
      <w:pPr>
        <w:pStyle w:val="BookText"/>
      </w:pPr>
      <w:r>
        <w:rPr>
          <w:rFonts w:ascii="Amiri" w:hAnsi="Amiri" w:eastAsia="Amiri" w:cs="Amiri"/>
          <w:lang w:bidi="ar-SA"/>
          <w:color w:val="111111"/>
          <w:sz w:val="28"/>
          <w:szCs w:val="28"/>
          <w:rtl/>
        </w:rPr>
        <w:t xml:space="preserve">و در آغاز مقاتلت روز عاشورا يسار غلام ابن سعد، و سالم غلام عبيداللَّه توسط عبداللَّه بن عمير به قتل رسيدند.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370- 371</w:t>
      </w:r>
    </w:p>
    <w:p>
      <w:pPr>
        <w:pStyle w:val="BookText"/>
      </w:pPr>
      <w:r>
        <w:rPr>
          <w:rFonts w:ascii="IRNazanin" w:hAnsi="IRNazanin" w:eastAsia="IRNazanin" w:cs="IRNazanin"/>
          <w:lang w:bidi="fa-IR"/>
          <w:color w:val="111111"/>
          <w:sz w:val="28"/>
          <w:szCs w:val="28"/>
          <w:rtl/>
        </w:rPr>
        <w:t xml:space="preserve">عمر سعد فرياد زد: «دريد! پرچم خود را نزديك كن.»</w:t>
      </w:r>
    </w:p>
    <w:p>
      <w:pPr>
        <w:pStyle w:val="BookText"/>
      </w:pPr>
      <w:r>
        <w:rPr>
          <w:rFonts w:ascii="IRNazanin" w:hAnsi="IRNazanin" w:eastAsia="IRNazanin" w:cs="IRNazanin"/>
          <w:lang w:bidi="fa-IR"/>
          <w:color w:val="111111"/>
          <w:sz w:val="28"/>
          <w:szCs w:val="28"/>
          <w:rtl/>
        </w:rPr>
        <w:t xml:space="preserve">پرچم را نزديك آورد واو تيرى در چله كمان نهاد وانداخت وگفت: «گواه باشيد كه من نخست تيررا زدم.»</w:t>
      </w:r>
    </w:p>
    <w:p>
      <w:pPr>
        <w:pStyle w:val="BookText"/>
      </w:pPr>
      <w:r>
        <w:rPr>
          <w:rFonts w:ascii="IRNazanin" w:hAnsi="IRNazanin" w:eastAsia="IRNazanin" w:cs="IRNazanin"/>
          <w:lang w:bidi="fa-IR"/>
          <w:color w:val="111111"/>
          <w:sz w:val="28"/>
          <w:szCs w:val="28"/>
          <w:rtl/>
        </w:rPr>
        <w:t xml:space="preserve">سپس لشگر تيراندازى كردند و به مبارزه برخاستند، محمدبن ابى طالب گويد: همه اصحاب حسين تير خوردند و گفته اند، پس از اين تيرباران ياران او كم شدند و پنجاه تن از آنان كشته شدند.</w:t>
      </w:r>
    </w:p>
    <w:p>
      <w:pPr>
        <w:pStyle w:val="BookText"/>
      </w:pPr>
      <w:r>
        <w:rPr>
          <w:rFonts w:ascii="IRNazanin" w:hAnsi="IRNazanin" w:eastAsia="IRNazanin" w:cs="IRNazanin"/>
          <w:lang w:bidi="fa-IR"/>
          <w:color w:val="111111"/>
          <w:sz w:val="28"/>
          <w:szCs w:val="28"/>
          <w:rtl/>
        </w:rPr>
        <w:t xml:space="preserve">تا چون عمر بن سعد تير انداخت و لشگر تيراندازى كردند، يسار آزاد كرده زياد و سالم آزاد كرده پسرش عبيداللَّه به ميدان رفتند و مبارز طلبيدند. حبيب بن مظاهر و برير از جا جستند، حسين فرمود: «شما بنشينيد.»</w:t>
      </w:r>
    </w:p>
    <w:p>
      <w:pPr>
        <w:pStyle w:val="BookText"/>
      </w:pPr>
      <w:r>
        <w:rPr>
          <w:rFonts w:ascii="IRNazanin" w:hAnsi="IRNazanin" w:eastAsia="IRNazanin" w:cs="IRNazanin"/>
          <w:lang w:bidi="fa-IR"/>
          <w:color w:val="111111"/>
          <w:sz w:val="28"/>
          <w:szCs w:val="28"/>
          <w:rtl/>
        </w:rPr>
        <w:t xml:space="preserve">همين عبداللَّه بن عمير كلبى از جا برخاست و اجازه مبارزه با آن ها خواست. حسين اورا نگريست مردى گندم گون و بلند بالا و سطبر بازو و شانه پهن بود، فرمود: «گمانم كشنده اقران است. اگر خواهى برو به ميدان آن ها.»</w:t>
      </w:r>
    </w:p>
    <w:p>
      <w:pPr>
        <w:pStyle w:val="BookText"/>
      </w:pPr>
      <w:r>
        <w:rPr>
          <w:rFonts w:ascii="IRNazanin" w:hAnsi="IRNazanin" w:eastAsia="IRNazanin" w:cs="IRNazanin"/>
          <w:lang w:bidi="fa-IR"/>
          <w:color w:val="111111"/>
          <w:sz w:val="28"/>
          <w:szCs w:val="28"/>
          <w:rtl/>
        </w:rPr>
        <w:t xml:space="preserve">آمد و گفتند: «تو كيستى؟»</w:t>
      </w:r>
    </w:p>
    <w:p>
      <w:pPr>
        <w:pStyle w:val="BookText"/>
      </w:pPr>
      <w:r>
        <w:rPr>
          <w:rFonts w:ascii="IRNazanin" w:hAnsi="IRNazanin" w:eastAsia="IRNazanin" w:cs="IRNazanin"/>
          <w:lang w:bidi="fa-IR"/>
          <w:color w:val="111111"/>
          <w:sz w:val="28"/>
          <w:szCs w:val="28"/>
          <w:rtl/>
        </w:rPr>
        <w:t xml:space="preserve">نژاد خود را بيان كرد، گفتند: «ما تو را نشناسيم، بايد زهير بن قين يا حبيب بن مظاهر يا برير بن خضير بيايند.»</w:t>
      </w:r>
    </w:p>
    <w:p>
      <w:pPr>
        <w:pStyle w:val="BookText"/>
      </w:pPr>
      <w:r>
        <w:rPr>
          <w:rFonts w:ascii="IRNazanin" w:hAnsi="IRNazanin" w:eastAsia="IRNazanin" w:cs="IRNazanin"/>
          <w:lang w:bidi="fa-IR"/>
          <w:color w:val="111111"/>
          <w:sz w:val="28"/>
          <w:szCs w:val="28"/>
          <w:rtl/>
        </w:rPr>
        <w:t xml:space="preserve">يسار با شمشير كشيده جلوى سالم ايستاده بود. عمير كلبى گفت: «اى زنازاده! تو از مبارزه با يك مردى عار دارى؟ هر كس برابرت آيد از تو بهتر است.»</w:t>
      </w:r>
    </w:p>
    <w:p>
      <w:pPr>
        <w:pStyle w:val="BookText"/>
      </w:pPr>
      <w:r>
        <w:rPr>
          <w:rFonts w:ascii="IRNazanin" w:hAnsi="IRNazanin" w:eastAsia="IRNazanin" w:cs="IRNazanin"/>
          <w:lang w:bidi="fa-IR"/>
          <w:color w:val="111111"/>
          <w:sz w:val="28"/>
          <w:szCs w:val="28"/>
          <w:rtl/>
        </w:rPr>
        <w:t xml:space="preserve">و بى درنگ بر او حمله كرد و تيغ بر او نواخت تا بى جانش ساخت. هنوز به او شمشير ميزد كه سالم فرياد كشيد: «اين بنده تو را وامانده كرد.»</w:t>
      </w:r>
    </w:p>
    <w:p>
      <w:pPr>
        <w:pStyle w:val="BookText"/>
      </w:pPr>
      <w:r>
        <w:rPr>
          <w:rFonts w:ascii="IRNazanin" w:hAnsi="IRNazanin" w:eastAsia="IRNazanin" w:cs="IRNazanin"/>
          <w:lang w:bidi="fa-IR"/>
          <w:color w:val="111111"/>
          <w:sz w:val="28"/>
          <w:szCs w:val="28"/>
          <w:rtl/>
        </w:rPr>
        <w:t xml:space="preserve">عمير به او توجهى نكرد تا بر سر او تاخت و پيشدستى كرد و بر او شمشيرى نواخت و عمير دست چپ را جلو او داده، انگشتان دست چپش را پرانيد و كلبى به او حمله برد و او را كشت.</w:t>
      </w:r>
    </w:p>
    <w:p>
      <w:pPr>
        <w:pStyle w:val="BookText"/>
      </w:pPr>
      <w:r>
        <w:rPr>
          <w:rFonts w:ascii="Amiri" w:hAnsi="Amiri" w:eastAsia="Amiri" w:cs="Amiri"/>
          <w:lang w:bidi="ar-SA"/>
          <w:color w:val="111111"/>
          <w:sz w:val="28"/>
          <w:szCs w:val="28"/>
          <w:rtl/>
        </w:rPr>
        <w:t xml:space="preserve">كمره اى، ترجمه نفس المهموم،/ 116- 117</w:t>
      </w:r>
    </w:p>
    <w:p>
      <w:pPr>
        <w:pStyle w:val="BookText"/>
      </w:pPr>
      <w:r>
        <w:rPr>
          <w:rFonts w:ascii="Amiri" w:hAnsi="Amiri" w:eastAsia="Amiri" w:cs="Amiri"/>
          <w:lang w:bidi="ar-SA"/>
          <w:color w:val="111111"/>
          <w:sz w:val="28"/>
          <w:szCs w:val="28"/>
          <w:rtl/>
        </w:rPr>
        <w:t xml:space="preserve">الدّربندي، أسرار الشّهادة،/ 278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يسار مولى زياد وسالم مولى عبيداللَّه بن زياد، فطلبا البراز، فوثب حبيب وبرير، فلم يأذن لهما الحسين؛ فقام عبداللَّه بن عمير الكلبيّ من «بني عليم» وكنيته أبو وهب، وكان طويلًا شديد السّاعدين، بعيد ما بين المنكبين، شريفاً في قومه، شجاعاً مجرّباً، فأذن له وقال: أحسبه للأقران قتّالًا. فقالا له: مَنْ أنت؟ فانتسب لهما، فقالا: لا نعرفك، ليخرج إلينا زهير أو حبيب أو برير، وكان يسار قريباً منه، فقال له: يا ابن الزّانية! أوَ بك رغبة عن مبارزتي؟ ثمّ شدّ عليه بسيفه يضربه، وبينا هو مشتغل به، إذ شدّ عليه سالم، فصاح أصحابه: قد رهقك العبد، فلم يعبأ به، فضربه سالم بالسّيف، فاتّقاها عبداللَّه بيده اليسرى، فأطار أصابعه، ومال عليه عبداللَّه فقتله، وأقبل إلى الحسين يرتجز وقد قتلهما.</w:t>
      </w:r>
    </w:p>
    <w:p>
      <w:pPr>
        <w:pStyle w:val="BookText"/>
      </w:pPr>
      <w:r>
        <w:rPr>
          <w:rFonts w:ascii="Amiri" w:hAnsi="Amiri" w:eastAsia="Amiri" w:cs="Amiri"/>
          <w:lang w:bidi="ar-SA"/>
          <w:color w:val="111111"/>
          <w:sz w:val="28"/>
          <w:szCs w:val="28"/>
          <w:rtl/>
        </w:rPr>
        <w:t xml:space="preserve">المقرّم، مقتل الحسين عليه السلام،/ 293</w:t>
      </w:r>
    </w:p>
    <w:p>
      <w:pPr>
        <w:pStyle w:val="BookText"/>
      </w:pPr>
      <w:r>
        <w:rPr>
          <w:rFonts w:ascii="Amiri" w:hAnsi="Amiri" w:eastAsia="Amiri" w:cs="Amiri"/>
          <w:lang w:bidi="ar-SA"/>
          <w:color w:val="111111"/>
          <w:sz w:val="28"/>
          <w:szCs w:val="28"/>
          <w:rtl/>
        </w:rPr>
        <w:t xml:space="preserve">فخرج من عسكر ابن سعد يسار مولى زياد بن أبيه، وسالم مولى عبيداللَّه بن زياد، فطلبا المبارزة.</w:t>
      </w:r>
    </w:p>
    <w:p>
      <w:pPr>
        <w:pStyle w:val="BookText"/>
      </w:pPr>
      <w:r>
        <w:rPr>
          <w:rFonts w:ascii="Amiri" w:hAnsi="Amiri" w:eastAsia="Amiri" w:cs="Amiri"/>
          <w:lang w:bidi="ar-SA"/>
          <w:color w:val="111111"/>
          <w:sz w:val="28"/>
          <w:szCs w:val="28"/>
          <w:rtl/>
        </w:rPr>
        <w:t xml:space="preserve">فوثب حبيب وبرير، فلم يأذن لهما الحسين عليه السلام.</w:t>
      </w:r>
    </w:p>
    <w:p>
      <w:pPr>
        <w:pStyle w:val="BookText"/>
      </w:pPr>
      <w:r>
        <w:rPr>
          <w:rFonts w:ascii="Amiri" w:hAnsi="Amiri" w:eastAsia="Amiri" w:cs="Amiri"/>
          <w:lang w:bidi="ar-SA"/>
          <w:color w:val="111111"/>
          <w:sz w:val="28"/>
          <w:szCs w:val="28"/>
          <w:rtl/>
        </w:rPr>
        <w:t xml:space="preserve">فقام عبداللَّه بن عمير الكلبيّ من عُليم بن جناب الكلبيّ، وكنيته (أبو وهب) واستأذن الحسين في البراز، وكان طويلًا، شديد السّاعدين، بعيد ما بين المنكبين، شريفاً في قومه شجاعاً مجرّباً.</w:t>
      </w:r>
    </w:p>
    <w:p>
      <w:pPr>
        <w:pStyle w:val="BookText"/>
      </w:pPr>
      <w:r>
        <w:rPr>
          <w:rFonts w:ascii="Amiri" w:hAnsi="Amiri" w:eastAsia="Amiri" w:cs="Amiri"/>
          <w:lang w:bidi="ar-SA"/>
          <w:color w:val="111111"/>
          <w:sz w:val="28"/>
          <w:szCs w:val="28"/>
          <w:rtl/>
        </w:rPr>
        <w:t xml:space="preserve">فنظر إليه الحسين، وقال: «إنِّي أحسبه للأقران قتّالًا»، فأذن له، فبرز عبداللَّه إليهما، فقالا له: مَنْ أنت؟ فانتسب لهما. فقالا: لا نعرفك، فليخرج إلينا حبيب أو زهير أو برير.- وكان يسار قريباً منه- فقال له عبداللَّه، أوَ بك رغبة عن مبارزة أحد من النّاس؟ ولا يخرج إليك أحد إلّاوهو خير منك.</w:t>
      </w:r>
    </w:p>
    <w:p>
      <w:pPr>
        <w:pStyle w:val="BookText"/>
      </w:pPr>
      <w:r>
        <w:rPr>
          <w:rFonts w:ascii="Amiri" w:hAnsi="Amiri" w:eastAsia="Amiri" w:cs="Amiri"/>
          <w:lang w:bidi="ar-SA"/>
          <w:color w:val="111111"/>
          <w:sz w:val="28"/>
          <w:szCs w:val="28"/>
          <w:rtl/>
        </w:rPr>
        <w:t xml:space="preserve">ثمّ شدّ عليه عبداللَّه بسيفه، فقتله. وبينما هو مشتغل به، إذ شدّ عليه سالم مولى ابن زياد، فصاح أصحابه: قد رهقك العبد، فلم يعبأ به عبداللَّه، فضربه سالم بالسّيف؛ فاتّقاها عبداللَّه بيده اليسرى، فأطارت أصابعه، ومال عبداللَّه على سالم، فقتله.</w:t>
      </w:r>
    </w:p>
    <w:p>
      <w:pPr>
        <w:pStyle w:val="BookText"/>
      </w:pPr>
      <w:r>
        <w:rPr>
          <w:rFonts w:ascii="Amiri" w:hAnsi="Amiri" w:eastAsia="Amiri" w:cs="Amiri"/>
          <w:lang w:bidi="ar-SA"/>
          <w:color w:val="111111"/>
          <w:sz w:val="28"/>
          <w:szCs w:val="28"/>
          <w:rtl/>
        </w:rPr>
        <w:t xml:space="preserve">بحر العلوم، مقتل الحسين عليه السلام،/ 390- 391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03" w:name="pg19430_207354"/>
    <w:bookmarkEnd w:id="103"/>
    <w:p>
      <w:pPr>
        <w:pStyle w:val="Heading3"/>
      </w:pPr>
      <w:bookmarkStart w:id="587" w:name="_Toc220"/>
      <w:r>
        <w:t>رجزه وما فعلت زوجته</w:t>
      </w:r>
      <w:bookmarkEnd w:id="587"/>
    </w:p>
    <w:p>
      <w:pPr>
        <w:pStyle w:val="BookText"/>
      </w:pP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إن تنكروني فأنا ابن كلبِ *** حسبي بيتي في كليب حسبي</w:t>
      </w:r>
    </w:p>
    <w:p>
      <w:pPr>
        <w:pStyle w:val="BookText"/>
      </w:pPr>
      <w:r>
        <w:rPr>
          <w:rFonts w:ascii="Amiri" w:hAnsi="Amiri" w:eastAsia="Amiri" w:cs="Amiri"/>
          <w:lang w:bidi="ar-SA"/>
          <w:color w:val="111111"/>
          <w:sz w:val="28"/>
          <w:szCs w:val="28"/>
          <w:rtl/>
        </w:rPr>
        <w:t xml:space="preserve">إنِّي امرؤ ذو مرّة وعصبِ *** ولستُ بالخوّار عند النّكبِ</w:t>
      </w:r>
    </w:p>
    <w:p>
      <w:pPr>
        <w:pStyle w:val="BookText"/>
      </w:pPr>
      <w:r>
        <w:rPr>
          <w:rFonts w:ascii="Amiri" w:hAnsi="Amiri" w:eastAsia="Amiri" w:cs="Amiri"/>
          <w:lang w:bidi="ar-SA"/>
          <w:color w:val="111111"/>
          <w:sz w:val="28"/>
          <w:szCs w:val="28"/>
          <w:rtl/>
        </w:rPr>
        <w:t xml:space="preserve">إنِّي زعيم لكِ امّ وهبِ *** بالطّعن فيهم مقدماً والضّربِ</w:t>
      </w:r>
    </w:p>
    <w:p>
      <w:pPr>
        <w:pStyle w:val="BookText"/>
      </w:pPr>
      <w:r>
        <w:rPr>
          <w:rFonts w:ascii="Amiri" w:hAnsi="Amiri" w:eastAsia="Amiri" w:cs="Amiri"/>
          <w:lang w:bidi="ar-SA"/>
          <w:color w:val="111111"/>
          <w:sz w:val="28"/>
          <w:szCs w:val="28"/>
          <w:rtl/>
        </w:rPr>
        <w:t xml:space="preserve">ضرب غلام مؤمن بالرّبِ</w:t>
      </w:r>
    </w:p>
    <w:p>
      <w:pPr>
        <w:pStyle w:val="BookText"/>
      </w:pPr>
      <w:r>
        <w:rPr>
          <w:rFonts w:ascii="Amiri" w:hAnsi="Amiri" w:eastAsia="Amiri" w:cs="Amiri"/>
          <w:lang w:bidi="ar-SA"/>
          <w:color w:val="111111"/>
          <w:sz w:val="28"/>
          <w:szCs w:val="28"/>
          <w:rtl/>
        </w:rPr>
        <w:t xml:space="preserve">فأقبلت إليه امرأته فقالت: قاتل بأبي أنت وامِّي عن الحسين ذرِّيّة محمّد. فأقبل [إليها] يردّها نحو النّساء.</w:t>
      </w:r>
    </w:p>
    <w:p>
      <w:pPr>
        <w:pStyle w:val="BookText"/>
      </w:pPr>
      <w:r>
        <w:rPr>
          <w:rFonts w:ascii="Amiri" w:hAnsi="Amiri" w:eastAsia="Amiri" w:cs="Amiri"/>
          <w:lang w:bidi="ar-SA"/>
          <w:color w:val="111111"/>
          <w:sz w:val="28"/>
          <w:szCs w:val="28"/>
          <w:rtl/>
        </w:rPr>
        <w:t xml:space="preserve">البلاذري، جمل من أنساب الأشراف، 3/ 398، أنساب الأشراف، 3/ 190</w:t>
      </w:r>
    </w:p>
    <w:p>
      <w:pPr>
        <w:pStyle w:val="BookText"/>
      </w:pPr>
      <w:r>
        <w:rPr>
          <w:rFonts w:ascii="Amiri" w:hAnsi="Amiri" w:eastAsia="Amiri" w:cs="Amiri"/>
          <w:lang w:bidi="ar-SA"/>
          <w:color w:val="111111"/>
          <w:sz w:val="28"/>
          <w:szCs w:val="28"/>
          <w:rtl/>
        </w:rPr>
        <w:t xml:space="preserve">وأقبل الكلبيّ مرتجزاً وهو يقول، وقد قتلهما جميعاً:</w:t>
      </w:r>
    </w:p>
    <w:p>
      <w:pPr>
        <w:pStyle w:val="BookText"/>
      </w:pPr>
      <w:r>
        <w:rPr>
          <w:rFonts w:ascii="IRNazanin" w:hAnsi="IRNazanin" w:eastAsia="IRNazanin" w:cs="IRNazanin"/>
          <w:lang w:bidi="fa-IR"/>
          <w:color w:val="111111"/>
          <w:sz w:val="28"/>
          <w:szCs w:val="28"/>
          <w:rtl/>
        </w:rPr>
        <w:t xml:space="preserve">إن </w:t>
      </w:r>
      <w:r>
        <w:rPr>
          <w:rStyle w:val="FootnoteReference"/>
        </w:rPr>
        <w:footnoteReference w:id="1484"/>
      </w:r>
      <w:r>
        <w:rPr>
          <w:rFonts w:ascii="Amiri" w:hAnsi="Amiri" w:eastAsia="Amiri" w:cs="Amiri"/>
          <w:lang w:bidi="ar-SA"/>
          <w:color w:val="111111"/>
          <w:sz w:val="28"/>
          <w:szCs w:val="28"/>
          <w:rtl/>
        </w:rPr>
        <w:t xml:space="preserve">تنكروني فأنا ابن كلبِ *** </w:t>
      </w:r>
      <w:r>
        <w:rPr>
          <w:rStyle w:val="FootnoteReference"/>
        </w:rPr>
        <w:footnoteReference w:id="1485"/>
      </w:r>
      <w:r>
        <w:rPr>
          <w:rFonts w:ascii="Amiri" w:hAnsi="Amiri" w:eastAsia="Amiri" w:cs="Amiri"/>
          <w:lang w:bidi="ar-SA"/>
          <w:color w:val="111111"/>
          <w:sz w:val="28"/>
          <w:szCs w:val="28"/>
          <w:rtl/>
        </w:rPr>
        <w:t xml:space="preserve">حسبي بيني في عُلَيم حسبي </w:t>
      </w:r>
      <w:r>
        <w:rPr>
          <w:rStyle w:val="FootnoteReference"/>
        </w:rPr>
        <w:footnoteReference w:id="1486"/>
      </w:r>
    </w:p>
    <w:p>
      <w:pPr>
        <w:pStyle w:val="BookText"/>
      </w:pPr>
      <w:r>
        <w:rPr>
          <w:rFonts w:ascii="Amiri" w:hAnsi="Amiri" w:eastAsia="Amiri" w:cs="Amiri"/>
          <w:lang w:bidi="ar-SA"/>
          <w:color w:val="111111"/>
          <w:sz w:val="28"/>
          <w:szCs w:val="28"/>
          <w:rtl/>
        </w:rPr>
        <w:t xml:space="preserve">إنِّي امرؤ ذو مرّة وعصبِ </w:t>
      </w:r>
      <w:r>
        <w:rPr>
          <w:rStyle w:val="FootnoteReference"/>
        </w:rPr>
        <w:footnoteReference w:id="1487"/>
      </w:r>
      <w:r>
        <w:rPr>
          <w:rFonts w:ascii="Amiri" w:hAnsi="Amiri" w:eastAsia="Amiri" w:cs="Amiri"/>
          <w:lang w:bidi="ar-SA"/>
          <w:color w:val="111111"/>
          <w:sz w:val="28"/>
          <w:szCs w:val="28"/>
          <w:rtl/>
        </w:rPr>
        <w:t xml:space="preserve">*** ولستُ بالخوّار عند النّكبِ </w:t>
      </w:r>
      <w:r>
        <w:rPr>
          <w:rStyle w:val="FootnoteReference"/>
        </w:rPr>
        <w:footnoteReference w:id="1488"/>
      </w:r>
    </w:p>
    <w:p>
      <w:pPr>
        <w:pStyle w:val="BookText"/>
      </w:pPr>
      <w:r>
        <w:rPr>
          <w:rStyle w:val="FootnoteReference"/>
        </w:rPr>
        <w:footnoteReference w:id="1489"/>
      </w:r>
      <w:r>
        <w:rPr>
          <w:rFonts w:ascii="Amiri" w:hAnsi="Amiri" w:eastAsia="Amiri" w:cs="Amiri"/>
          <w:lang w:bidi="ar-SA"/>
          <w:color w:val="111111"/>
          <w:sz w:val="28"/>
          <w:szCs w:val="28"/>
          <w:rtl/>
        </w:rPr>
        <w:t xml:space="preserve">إنِّي </w:t>
      </w:r>
      <w:r>
        <w:rPr>
          <w:rStyle w:val="FootnoteReference"/>
        </w:rPr>
        <w:footnoteReference w:id="1490"/>
      </w:r>
      <w:r>
        <w:rPr>
          <w:rFonts w:ascii="Amiri" w:hAnsi="Amiri" w:eastAsia="Amiri" w:cs="Amiri"/>
          <w:lang w:bidi="ar-SA"/>
          <w:color w:val="111111"/>
          <w:sz w:val="28"/>
          <w:szCs w:val="28"/>
          <w:rtl/>
        </w:rPr>
        <w:t xml:space="preserve">زعيم لكِ امّ وهبِ *** بالطّعنِ فيهم مُقدِماً والضّربِ
</w:t>
      </w:r>
      <w:r>
        <w:rPr>
          <w:rStyle w:val="FootnoteReference"/>
        </w:rPr>
        <w:footnoteReference w:id="1491"/>
      </w:r>
      <w:r>
        <w:rPr>
          <w:rFonts w:ascii="Amiri" w:hAnsi="Amiri" w:eastAsia="Amiri" w:cs="Amiri"/>
          <w:lang w:bidi="ar-SA"/>
          <w:color w:val="111111"/>
          <w:sz w:val="28"/>
          <w:szCs w:val="28"/>
          <w:rtl/>
        </w:rPr>
        <w:t xml:space="preserve">ضرب غلام مؤمن بالرّبِ</w:t>
      </w:r>
      <w:r>
        <w:rPr>
          <w:rStyle w:val="FootnoteReference"/>
        </w:rPr>
        <w:footnoteReference w:id="1492"/>
      </w:r>
      <w:r>
        <w:rPr>
          <w:rStyle w:val="FootnoteReference"/>
        </w:rPr>
        <w:footnoteReference w:id="1493"/>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فأخذت امّ وهب امرأته عموداً، ثمّ أقبلت </w:t>
      </w:r>
      <w:r>
        <w:rPr>
          <w:rStyle w:val="FootnoteReference"/>
        </w:rPr>
        <w:footnoteReference w:id="1494"/>
      </w:r>
      <w:r>
        <w:rPr>
          <w:rFonts w:ascii="IRNazanin" w:hAnsi="IRNazanin" w:eastAsia="IRNazanin" w:cs="IRNazanin"/>
          <w:lang w:bidi="fa-IR"/>
          <w:color w:val="111111"/>
          <w:sz w:val="28"/>
          <w:szCs w:val="28"/>
          <w:rtl/>
        </w:rPr>
        <w:t xml:space="preserve">نحو زوجها </w:t>
      </w:r>
      <w:r>
        <w:rPr>
          <w:rStyle w:val="FootnoteReference"/>
        </w:rPr>
        <w:footnoteReference w:id="1495"/>
      </w:r>
      <w:r>
        <w:rPr>
          <w:rFonts w:ascii="IRNazanin" w:hAnsi="IRNazanin" w:eastAsia="IRNazanin" w:cs="IRNazanin"/>
          <w:lang w:bidi="fa-IR"/>
          <w:color w:val="111111"/>
          <w:sz w:val="28"/>
          <w:szCs w:val="28"/>
          <w:rtl/>
        </w:rPr>
        <w:t xml:space="preserve">تقول له </w:t>
      </w:r>
      <w:r>
        <w:rPr>
          <w:rStyle w:val="FootnoteReference"/>
        </w:rPr>
        <w:footnoteReference w:id="1496"/>
      </w:r>
      <w:r>
        <w:rPr>
          <w:rFonts w:ascii="Amiri" w:hAnsi="Amiri" w:eastAsia="Amiri" w:cs="Amiri"/>
          <w:lang w:bidi="ar-SA"/>
          <w:color w:val="111111"/>
          <w:sz w:val="28"/>
          <w:szCs w:val="28"/>
          <w:rtl/>
        </w:rPr>
        <w:t xml:space="preserve">: فداك أبي وامِّي! قاتِل دون الطّيِّبين ذرِّيّة محمّد، </w:t>
      </w:r>
      <w:r>
        <w:rPr>
          <w:rStyle w:val="FootnoteReference"/>
        </w:rPr>
        <w:footnoteReference w:id="1497"/>
      </w:r>
      <w:r>
        <w:rPr>
          <w:rFonts w:ascii="Amiri" w:hAnsi="Amiri" w:eastAsia="Amiri" w:cs="Amiri"/>
          <w:lang w:bidi="ar-SA"/>
          <w:color w:val="111111"/>
          <w:sz w:val="28"/>
          <w:szCs w:val="28"/>
          <w:rtl/>
        </w:rPr>
        <w:t xml:space="preserve">فأقبل إليها </w:t>
      </w:r>
      <w:r>
        <w:rPr>
          <w:rStyle w:val="FootnoteReference"/>
        </w:rPr>
        <w:footnoteReference w:id="1498"/>
      </w:r>
      <w:r>
        <w:rPr>
          <w:rFonts w:ascii="Amiri" w:hAnsi="Amiri" w:eastAsia="Amiri" w:cs="Amiri"/>
          <w:lang w:bidi="ar-SA"/>
          <w:color w:val="111111"/>
          <w:sz w:val="28"/>
          <w:szCs w:val="28"/>
          <w:rtl/>
        </w:rPr>
        <w:t xml:space="preserve">يردّها نحو </w:t>
      </w:r>
      <w:r>
        <w:rPr>
          <w:rStyle w:val="FootnoteReference"/>
        </w:rPr>
        <w:footnoteReference w:id="1499"/>
      </w:r>
      <w:r>
        <w:rPr>
          <w:rFonts w:ascii="Amiri" w:hAnsi="Amiri" w:eastAsia="Amiri" w:cs="Amiri"/>
          <w:lang w:bidi="ar-SA"/>
          <w:color w:val="111111"/>
          <w:sz w:val="28"/>
          <w:szCs w:val="28"/>
          <w:rtl/>
        </w:rPr>
        <w:t xml:space="preserve">النِّساء </w:t>
      </w:r>
      <w:r>
        <w:rPr>
          <w:rStyle w:val="FootnoteReference"/>
        </w:rPr>
        <w:footnoteReference w:id="1500"/>
      </w:r>
      <w:r>
        <w:rPr>
          <w:rFonts w:ascii="IRNazanin" w:hAnsi="IRNazanin" w:eastAsia="IRNazanin" w:cs="IRNazanin"/>
          <w:lang w:bidi="fa-IR"/>
          <w:color w:val="111111"/>
          <w:sz w:val="28"/>
          <w:szCs w:val="28"/>
          <w:rtl/>
        </w:rPr>
        <w:t xml:space="preserve">فأخذت </w:t>
      </w:r>
      <w:r>
        <w:rPr>
          <w:rStyle w:val="FootnoteReference"/>
        </w:rPr>
        <w:footnoteReference w:id="1501"/>
      </w:r>
      <w:r>
        <w:rPr>
          <w:rFonts w:ascii="IRNazanin" w:hAnsi="IRNazanin" w:eastAsia="IRNazanin" w:cs="IRNazanin"/>
          <w:lang w:bidi="fa-IR"/>
          <w:color w:val="111111"/>
          <w:sz w:val="28"/>
          <w:szCs w:val="28"/>
          <w:rtl/>
        </w:rPr>
        <w:t xml:space="preserve">تجاذب </w:t>
      </w:r>
      <w:r>
        <w:rPr>
          <w:rStyle w:val="FootnoteReference"/>
        </w:rPr>
        <w:footnoteReference w:id="1502"/>
      </w:r>
      <w:r>
        <w:rPr>
          <w:rFonts w:ascii="IRNazanin" w:hAnsi="IRNazanin" w:eastAsia="IRNazanin" w:cs="IRNazanin"/>
          <w:lang w:bidi="fa-IR"/>
          <w:color w:val="111111"/>
          <w:sz w:val="28"/>
          <w:szCs w:val="28"/>
          <w:rtl/>
        </w:rPr>
        <w:t xml:space="preserve">ثوبه، </w:t>
      </w:r>
      <w:r>
        <w:rPr>
          <w:rStyle w:val="FootnoteReference"/>
        </w:rPr>
        <w:footnoteReference w:id="1503"/>
      </w:r>
      <w:r>
        <w:rPr>
          <w:rStyle w:val="FootnoteReference"/>
        </w:rPr>
        <w:footnoteReference w:id="1504"/>
      </w:r>
      <w:r>
        <w:rPr>
          <w:rFonts w:ascii="Amiri" w:hAnsi="Amiri" w:eastAsia="Amiri" w:cs="Amiri"/>
          <w:lang w:bidi="ar-SA"/>
          <w:color w:val="111111"/>
          <w:sz w:val="28"/>
          <w:szCs w:val="28"/>
          <w:rtl/>
        </w:rPr>
        <w:t xml:space="preserve">ثمّ قالت: إنِّي </w:t>
      </w:r>
      <w:r>
        <w:rPr>
          <w:rStyle w:val="FootnoteReference"/>
        </w:rPr>
        <w:footnoteReference w:id="1505"/>
      </w:r>
      <w:r>
        <w:rPr>
          <w:rFonts w:ascii="Amiri" w:hAnsi="Amiri" w:eastAsia="Amiri" w:cs="Amiri"/>
          <w:lang w:bidi="ar-SA"/>
          <w:color w:val="111111"/>
          <w:sz w:val="28"/>
          <w:szCs w:val="28"/>
          <w:rtl/>
        </w:rPr>
        <w:t xml:space="preserve">لن أدعك دون أن أموت معك </w:t>
      </w:r>
      <w:r>
        <w:rPr>
          <w:rStyle w:val="FootnoteReference"/>
        </w:rPr>
        <w:footnoteReference w:id="1506"/>
      </w:r>
      <w:r>
        <w:rPr>
          <w:rFonts w:ascii="IRNazanin" w:hAnsi="IRNazanin" w:eastAsia="IRNazanin" w:cs="IRNazanin"/>
          <w:lang w:bidi="fa-IR"/>
          <w:color w:val="111111"/>
          <w:sz w:val="28"/>
          <w:szCs w:val="28"/>
          <w:rtl/>
        </w:rPr>
        <w:t xml:space="preserve">، فناداها </w:t>
      </w:r>
      <w:r>
        <w:rPr>
          <w:rStyle w:val="FootnoteReference"/>
        </w:rPr>
        <w:footnoteReference w:id="1507"/>
      </w:r>
      <w:r>
        <w:rPr>
          <w:rFonts w:ascii="Amiri" w:hAnsi="Amiri" w:eastAsia="Amiri" w:cs="Amiri"/>
          <w:lang w:bidi="ar-SA"/>
          <w:color w:val="111111"/>
          <w:sz w:val="28"/>
          <w:szCs w:val="28"/>
          <w:rtl/>
        </w:rPr>
        <w:t xml:space="preserve">حسين </w:t>
      </w:r>
      <w:r>
        <w:rPr>
          <w:rStyle w:val="FootnoteReference"/>
        </w:rPr>
        <w:footnoteReference w:id="1508"/>
      </w:r>
      <w:r>
        <w:rPr>
          <w:rFonts w:ascii="IRNazanin" w:hAnsi="IRNazanin" w:eastAsia="IRNazanin" w:cs="IRNazanin"/>
          <w:lang w:bidi="fa-IR"/>
          <w:color w:val="111111"/>
          <w:sz w:val="28"/>
          <w:szCs w:val="28"/>
          <w:rtl/>
        </w:rPr>
        <w:t xml:space="preserve">، فقال:</w:t>
      </w:r>
    </w:p>
    <w:p>
      <w:pPr>
        <w:pStyle w:val="BookText"/>
      </w:pPr>
      <w:r>
        <w:rPr>
          <w:rFonts w:ascii="Amiri" w:hAnsi="Amiri" w:eastAsia="Amiri" w:cs="Amiri"/>
          <w:lang w:bidi="ar-SA"/>
          <w:color w:val="111111"/>
          <w:sz w:val="28"/>
          <w:szCs w:val="28"/>
          <w:rtl/>
        </w:rPr>
        <w:t xml:space="preserve">جُزيتم </w:t>
      </w:r>
      <w:r>
        <w:rPr>
          <w:rStyle w:val="FootnoteReference"/>
        </w:rPr>
        <w:footnoteReference w:id="1509"/>
      </w:r>
      <w:r>
        <w:rPr>
          <w:rFonts w:ascii="Amiri" w:hAnsi="Amiri" w:eastAsia="Amiri" w:cs="Amiri"/>
          <w:lang w:bidi="ar-SA"/>
          <w:color w:val="111111"/>
          <w:sz w:val="28"/>
          <w:szCs w:val="28"/>
          <w:rtl/>
        </w:rPr>
        <w:t xml:space="preserve">من أهل بيتٍ </w:t>
      </w:r>
      <w:r>
        <w:rPr>
          <w:rStyle w:val="FootnoteReference"/>
        </w:rPr>
        <w:footnoteReference w:id="1510"/>
      </w:r>
      <w:r>
        <w:rPr>
          <w:rFonts w:ascii="Amiri" w:hAnsi="Amiri" w:eastAsia="Amiri" w:cs="Amiri"/>
          <w:lang w:bidi="ar-SA"/>
          <w:color w:val="111111"/>
          <w:sz w:val="28"/>
          <w:szCs w:val="28"/>
          <w:rtl/>
        </w:rPr>
        <w:t xml:space="preserve">خيراً، ارجعي رحمكِ اللَّه </w:t>
      </w:r>
      <w:r>
        <w:rPr>
          <w:rStyle w:val="FootnoteReference"/>
        </w:rPr>
        <w:footnoteReference w:id="1511"/>
      </w:r>
      <w:r>
        <w:rPr>
          <w:rStyle w:val="FootnoteReference"/>
        </w:rPr>
        <w:footnoteReference w:id="1512"/>
      </w:r>
      <w:r>
        <w:rPr>
          <w:rFonts w:ascii="Amiri" w:hAnsi="Amiri" w:eastAsia="Amiri" w:cs="Amiri"/>
          <w:lang w:bidi="ar-SA"/>
          <w:color w:val="111111"/>
          <w:sz w:val="28"/>
          <w:szCs w:val="28"/>
          <w:rtl/>
        </w:rPr>
        <w:t xml:space="preserve">إلى النِّساء فاجلسي معهنّ </w:t>
      </w:r>
      <w:r>
        <w:rPr>
          <w:rStyle w:val="FootnoteReference"/>
        </w:rPr>
        <w:footnoteReference w:id="1513"/>
      </w:r>
      <w:r>
        <w:rPr>
          <w:rFonts w:ascii="Amiri" w:hAnsi="Amiri" w:eastAsia="Amiri" w:cs="Amiri"/>
          <w:lang w:bidi="ar-SA"/>
          <w:color w:val="111111"/>
          <w:sz w:val="28"/>
          <w:szCs w:val="28"/>
          <w:rtl/>
        </w:rPr>
        <w:t xml:space="preserve">، فإنّه ليس على النِّساء </w:t>
      </w:r>
      <w:r>
        <w:rPr>
          <w:rStyle w:val="FootnoteReference"/>
        </w:rPr>
        <w:footnoteReference w:id="1514"/>
      </w:r>
      <w:r>
        <w:rPr>
          <w:rFonts w:ascii="IRNazanin" w:hAnsi="IRNazanin" w:eastAsia="IRNazanin" w:cs="IRNazanin"/>
          <w:lang w:bidi="fa-IR"/>
          <w:color w:val="111111"/>
          <w:sz w:val="28"/>
          <w:szCs w:val="28"/>
          <w:rtl/>
        </w:rPr>
        <w:t xml:space="preserve">قتال، </w:t>
      </w:r>
      <w:r>
        <w:rPr>
          <w:rStyle w:val="FootnoteReference"/>
        </w:rPr>
        <w:footnoteReference w:id="1515"/>
      </w:r>
      <w:r>
        <w:rPr>
          <w:rFonts w:ascii="Amiri" w:hAnsi="Amiri" w:eastAsia="Amiri" w:cs="Amiri"/>
          <w:lang w:bidi="ar-SA"/>
          <w:color w:val="111111"/>
          <w:sz w:val="28"/>
          <w:szCs w:val="28"/>
          <w:rtl/>
        </w:rPr>
        <w:t xml:space="preserve">فانصرفت إليهنّ </w:t>
      </w:r>
      <w:r>
        <w:rPr>
          <w:rStyle w:val="FootnoteReference"/>
        </w:rPr>
        <w:footnoteReference w:id="1516"/>
      </w:r>
      <w:r>
        <w:rPr>
          <w:rStyle w:val="FootnoteReference"/>
        </w:rPr>
        <w:footnoteReference w:id="1517"/>
      </w:r>
      <w:r>
        <w:rPr>
          <w:rFonts w:ascii="Times New Roman" w:hAnsi="Times New Roman" w:eastAsia="Times New Roman" w:cs="Times New Roman"/>
          <w:lang w:val="en-US" w:bidi="en-US"/>
          <w:color w:val="111111"/>
          <w:sz w:val="28"/>
          <w:szCs w:val="28"/>
          <w:rtl/>
        </w:rPr>
        <w:t xml:space="preserve">. </w:t>
      </w:r>
      <w:r>
        <w:rPr>
          <w:rStyle w:val="FootnoteReference"/>
        </w:rPr>
        <w:footnoteReference w:id="1518"/>
      </w:r>
    </w:p>
    <w:p>
      <w:pPr>
        <w:pStyle w:val="BookText"/>
      </w:pPr>
      <w:r>
        <w:rPr>
          <w:rFonts w:ascii="IRNazanin" w:hAnsi="IRNazanin" w:eastAsia="IRNazanin" w:cs="IRNazanin"/>
          <w:lang w:bidi="fa-IR"/>
          <w:color w:val="111111"/>
          <w:sz w:val="28"/>
          <w:szCs w:val="28"/>
          <w:rtl/>
        </w:rPr>
        <w:t xml:space="preserve">«اگر نمى شناسيدم من فرزند كلبم</w:t>
      </w:r>
    </w:p>
    <w:p>
      <w:pPr>
        <w:pStyle w:val="BookText"/>
      </w:pPr>
      <w:r>
        <w:rPr>
          <w:rFonts w:ascii="Amiri" w:hAnsi="Amiri" w:eastAsia="Amiri" w:cs="Amiri"/>
          <w:lang w:bidi="ar-SA"/>
          <w:color w:val="111111"/>
          <w:sz w:val="28"/>
          <w:szCs w:val="28"/>
          <w:rtl/>
        </w:rPr>
        <w:t xml:space="preserve">و نسب از تيره عليم دارم</w:t>
      </w:r>
    </w:p>
    <w:p>
      <w:pPr>
        <w:pStyle w:val="BookText"/>
      </w:pPr>
      <w:r>
        <w:rPr>
          <w:rFonts w:ascii="IRNazanin" w:hAnsi="IRNazanin" w:eastAsia="IRNazanin" w:cs="IRNazanin"/>
          <w:lang w:bidi="fa-IR"/>
          <w:color w:val="111111"/>
          <w:sz w:val="28"/>
          <w:szCs w:val="28"/>
          <w:rtl/>
        </w:rPr>
        <w:t xml:space="preserve">مردى زهره دارم و عصب دار</w:t>
      </w:r>
    </w:p>
    <w:p>
      <w:pPr>
        <w:pStyle w:val="BookText"/>
      </w:pPr>
      <w:r>
        <w:rPr>
          <w:rFonts w:ascii="IRNazanin" w:hAnsi="IRNazanin" w:eastAsia="IRNazanin" w:cs="IRNazanin"/>
          <w:lang w:bidi="fa-IR"/>
          <w:color w:val="111111"/>
          <w:sz w:val="28"/>
          <w:szCs w:val="28"/>
          <w:rtl/>
        </w:rPr>
        <w:t xml:space="preserve">و هنگام حادثه سست نيستم</w:t>
      </w:r>
    </w:p>
    <w:p>
      <w:pPr>
        <w:pStyle w:val="BookText"/>
      </w:pPr>
      <w:r>
        <w:rPr>
          <w:rFonts w:ascii="Amiri" w:hAnsi="Amiri" w:eastAsia="Amiri" w:cs="Amiri"/>
          <w:lang w:bidi="ar-SA"/>
          <w:color w:val="111111"/>
          <w:sz w:val="28"/>
          <w:szCs w:val="28"/>
          <w:rtl/>
        </w:rPr>
        <w:t xml:space="preserve">ام وهب! تعهد مى كنم كه در ضربت زدن</w:t>
      </w:r>
    </w:p>
    <w:p>
      <w:pPr>
        <w:pStyle w:val="BookText"/>
      </w:pPr>
      <w:r>
        <w:rPr>
          <w:rFonts w:ascii="IRNazanin" w:hAnsi="IRNazanin" w:eastAsia="IRNazanin" w:cs="IRNazanin"/>
          <w:lang w:bidi="fa-IR"/>
          <w:color w:val="111111"/>
          <w:sz w:val="28"/>
          <w:szCs w:val="28"/>
          <w:rtl/>
        </w:rPr>
        <w:t xml:space="preserve">از آن ها پيشدستى كنم</w:t>
      </w:r>
    </w:p>
    <w:p>
      <w:pPr>
        <w:pStyle w:val="BookText"/>
      </w:pPr>
      <w:r>
        <w:rPr>
          <w:rFonts w:ascii="IRNazanin" w:hAnsi="IRNazanin" w:eastAsia="IRNazanin" w:cs="IRNazanin"/>
          <w:lang w:bidi="fa-IR"/>
          <w:color w:val="111111"/>
          <w:sz w:val="28"/>
          <w:szCs w:val="28"/>
          <w:rtl/>
        </w:rPr>
        <w:t xml:space="preserve">و ضربتم، ضربت جوان مؤمن باشد.»</w:t>
      </w:r>
    </w:p>
    <w:p>
      <w:pPr>
        <w:pStyle w:val="BookText"/>
      </w:pPr>
      <w:r>
        <w:rPr>
          <w:rFonts w:ascii="IRNazanin" w:hAnsi="IRNazanin" w:eastAsia="IRNazanin" w:cs="IRNazanin"/>
          <w:lang w:bidi="fa-IR"/>
          <w:color w:val="111111"/>
          <w:sz w:val="28"/>
          <w:szCs w:val="28"/>
          <w:rtl/>
        </w:rPr>
        <w:t xml:space="preserve">گويد: ام وهب زن وى چماقى برگرفت و سوى شوهر خويش رفت و مى گفت: «پدر و مادرم به فدايت! از پاكان، از باقيماندگان محمد دفاع كن.»</w:t>
      </w:r>
    </w:p>
    <w:p>
      <w:pPr>
        <w:pStyle w:val="BookText"/>
      </w:pPr>
      <w:r>
        <w:rPr>
          <w:rFonts w:ascii="IRNazanin" w:hAnsi="IRNazanin" w:eastAsia="IRNazanin" w:cs="IRNazanin"/>
          <w:lang w:bidi="fa-IR"/>
          <w:color w:val="111111"/>
          <w:sz w:val="28"/>
          <w:szCs w:val="28"/>
          <w:rtl/>
        </w:rPr>
        <w:t xml:space="preserve">گويد: عبداللَّه سوى وى آمد كه او را پيش زنان ببرد و زن جامه وى را گرفته بود، مى كشيد و مى گفت: «نمى گذارمت، بايد من هم با تو بميرم.»</w:t>
      </w:r>
    </w:p>
    <w:p>
      <w:pPr>
        <w:pStyle w:val="BookText"/>
      </w:pPr>
      <w:r>
        <w:rPr>
          <w:rFonts w:ascii="IRNazanin" w:hAnsi="IRNazanin" w:eastAsia="IRNazanin" w:cs="IRNazanin"/>
          <w:lang w:bidi="fa-IR"/>
          <w:color w:val="111111"/>
          <w:sz w:val="28"/>
          <w:szCs w:val="28"/>
          <w:rtl/>
        </w:rPr>
        <w:t xml:space="preserve">گويد: حسين آن زن را ندا داد و گفت: «خدا شما خاندان را پاداش نيك دهد! اى زن خدايت رحمت آرد! پيش زنان بازگرد و با آن ها بنشين كه بر زنان پيكار نيست.»</w:t>
      </w:r>
    </w:p>
    <w:p>
      <w:pPr>
        <w:pStyle w:val="BookText"/>
      </w:pPr>
      <w:r>
        <w:rPr>
          <w:rFonts w:ascii="IRNazanin" w:hAnsi="IRNazanin" w:eastAsia="IRNazanin" w:cs="IRNazanin"/>
          <w:lang w:bidi="fa-IR"/>
          <w:color w:val="111111"/>
          <w:sz w:val="28"/>
          <w:szCs w:val="28"/>
          <w:rtl/>
        </w:rPr>
        <w:t xml:space="preserve">و ام وهب پيش زنان بازگشت.</w:t>
      </w:r>
    </w:p>
    <w:p>
      <w:pPr>
        <w:pStyle w:val="BookText"/>
      </w:pPr>
      <w:r>
        <w:rPr>
          <w:rFonts w:ascii="IRNazanin" w:hAnsi="IRNazanin" w:eastAsia="IRNazanin" w:cs="IRNazanin"/>
          <w:lang w:bidi="fa-IR"/>
          <w:color w:val="111111"/>
          <w:sz w:val="28"/>
          <w:szCs w:val="28"/>
          <w:rtl/>
        </w:rPr>
        <w:t xml:space="preserve">پاينده، ترجمه تاريخ طبرى، 7/ 3031</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430/ عنه: القمّي، نفس المهموم،/ 258؛ الميانجي، العيون العبرى،/ 103- 104؛ بحر العلوم، مقتل الحسين عليه السلام،/ 391؛ مثله السّماوي، إبصار العين،/ 106- 107؛ الحائري، ذخيرة الدّارين، 1/ 204؛ الزّنجاني، وسيلة الدّارين،/ 169؛ مثله النّويري، نهاية الإرب، 20/ 447؛ ابن كثير، البداية والنّهاية، 8/ 182</w:t>
      </w:r>
    </w:p>
    <w:p>
      <w:pPr>
        <w:pStyle w:val="BookText"/>
      </w:pPr>
      <w:r>
        <w:rPr>
          <w:rFonts w:ascii="IRNazanin" w:hAnsi="IRNazanin" w:eastAsia="IRNazanin" w:cs="IRNazanin"/>
          <w:lang w:bidi="fa-IR"/>
          <w:color w:val="111111"/>
          <w:sz w:val="28"/>
          <w:szCs w:val="28"/>
          <w:rtl/>
        </w:rPr>
        <w:t xml:space="preserve">واقبل </w:t>
      </w:r>
      <w:r>
        <w:rPr>
          <w:rStyle w:val="FootnoteReference"/>
        </w:rPr>
        <w:footnoteReference w:id="1519"/>
      </w:r>
      <w:r>
        <w:rPr>
          <w:rFonts w:ascii="Amiri" w:hAnsi="Amiri" w:eastAsia="Amiri" w:cs="Amiri"/>
          <w:lang w:bidi="ar-SA"/>
          <w:color w:val="111111"/>
          <w:sz w:val="28"/>
          <w:szCs w:val="28"/>
          <w:rtl/>
        </w:rPr>
        <w:t xml:space="preserve">وقد قتلهما جميعاً </w:t>
      </w:r>
      <w:r>
        <w:rPr>
          <w:rStyle w:val="FootnoteReference"/>
        </w:rPr>
        <w:footnoteReference w:id="1520"/>
      </w:r>
      <w:r>
        <w:rPr>
          <w:rFonts w:ascii="Amiri" w:hAnsi="Amiri" w:eastAsia="Amiri" w:cs="Amiri"/>
          <w:lang w:bidi="ar-SA"/>
          <w:color w:val="111111"/>
          <w:sz w:val="28"/>
          <w:szCs w:val="28"/>
          <w:rtl/>
        </w:rPr>
        <w:t xml:space="preserve">وهو يرتجز ويقول:</w:t>
      </w:r>
    </w:p>
    <w:p>
      <w:pPr>
        <w:pStyle w:val="BookText"/>
      </w:pPr>
      <w:r>
        <w:rPr>
          <w:rFonts w:ascii="Amiri" w:hAnsi="Amiri" w:eastAsia="Amiri" w:cs="Amiri"/>
          <w:lang w:bidi="ar-SA"/>
          <w:color w:val="111111"/>
          <w:sz w:val="28"/>
          <w:szCs w:val="28"/>
          <w:rtl/>
        </w:rPr>
        <w:t xml:space="preserve">إن تنكروني فأنا ابن الكلبي </w:t>
      </w:r>
      <w:r>
        <w:rPr>
          <w:rStyle w:val="FootnoteReference"/>
        </w:rPr>
        <w:footnoteReference w:id="1521"/>
      </w:r>
      <w:r>
        <w:rPr>
          <w:rFonts w:ascii="Amiri" w:hAnsi="Amiri" w:eastAsia="Amiri" w:cs="Amiri"/>
          <w:lang w:bidi="ar-SA"/>
          <w:color w:val="111111"/>
          <w:sz w:val="28"/>
          <w:szCs w:val="28"/>
          <w:rtl/>
        </w:rPr>
        <w:t xml:space="preserve">*** إنِّي امرؤ ذو مرّة وغضبِ </w:t>
      </w:r>
      <w:r>
        <w:rPr>
          <w:rStyle w:val="FootnoteReference"/>
        </w:rPr>
        <w:footnoteReference w:id="1522"/>
      </w:r>
    </w:p>
    <w:p>
      <w:pPr>
        <w:pStyle w:val="BookText"/>
      </w:pPr>
      <w:r>
        <w:rPr>
          <w:rFonts w:ascii="Amiri" w:hAnsi="Amiri" w:eastAsia="Amiri" w:cs="Amiri"/>
          <w:lang w:bidi="ar-SA"/>
          <w:color w:val="111111"/>
          <w:sz w:val="28"/>
          <w:szCs w:val="28"/>
          <w:rtl/>
        </w:rPr>
        <w:t xml:space="preserve">ولست بالخوّار عند النّكبِ </w:t>
      </w:r>
      <w:r>
        <w:rPr>
          <w:rStyle w:val="FootnoteReference"/>
        </w:rPr>
        <w:footnoteReference w:id="1523"/>
      </w:r>
    </w:p>
    <w:p>
      <w:pPr>
        <w:pStyle w:val="BookText"/>
      </w:pPr>
      <w:r>
        <w:rPr>
          <w:rFonts w:ascii="IRNazanin" w:hAnsi="IRNazanin" w:eastAsia="IRNazanin" w:cs="IRNazanin"/>
          <w:lang w:bidi="fa-IR"/>
          <w:color w:val="111111"/>
          <w:sz w:val="28"/>
          <w:szCs w:val="28"/>
          <w:rtl/>
        </w:rPr>
        <w:t xml:space="preserve">«اگر مرا نشناسيد من از نژاد كلب هستم و همانا من مردى استوار و خشمناكم</w:t>
      </w:r>
    </w:p>
    <w:p>
      <w:pPr>
        <w:pStyle w:val="BookText"/>
      </w:pPr>
      <w:r>
        <w:rPr>
          <w:rFonts w:ascii="IRNazanin" w:hAnsi="IRNazanin" w:eastAsia="IRNazanin" w:cs="IRNazanin"/>
          <w:lang w:bidi="fa-IR"/>
          <w:color w:val="111111"/>
          <w:sz w:val="28"/>
          <w:szCs w:val="28"/>
          <w:rtl/>
        </w:rPr>
        <w:t xml:space="preserve">در هنگام پيشامدهاى ناگوار سست و ناتوان نيستم.»</w:t>
      </w:r>
    </w:p>
    <w:p>
      <w:pPr>
        <w:pStyle w:val="BookText"/>
      </w:pPr>
      <w:r>
        <w:rPr>
          <w:rFonts w:ascii="IRNazanin" w:hAnsi="IRNazanin" w:eastAsia="IRNazanin" w:cs="IRNazanin"/>
          <w:lang w:bidi="fa-IR"/>
          <w:color w:val="111111"/>
          <w:sz w:val="28"/>
          <w:szCs w:val="28"/>
          <w:rtl/>
        </w:rPr>
        <w:t xml:space="preserve">رسولى محلّاتى، ترجمه ارشاد، 2/ 105</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105/ عنه: المجلسي، البحار، 45/ 13؛ البحراني، العوالم، 17/ 256؛ البهبهاني، الدّمعة السّاكبة، 4/ 294؛ الدّربندي، أسرار الشّهادة،/ 291؛ الجواهري، مثير الأحزان،/ 71؛ مثله الطّبرسي، إعلام الورى،/ 239</w:t>
      </w:r>
    </w:p>
    <w:p>
      <w:pPr>
        <w:pStyle w:val="BookText"/>
      </w:pPr>
      <w:r>
        <w:rPr>
          <w:rFonts w:ascii="Amiri" w:hAnsi="Amiri" w:eastAsia="Amiri" w:cs="Amiri"/>
          <w:lang w:bidi="ar-SA"/>
          <w:color w:val="111111"/>
          <w:sz w:val="28"/>
          <w:szCs w:val="28"/>
          <w:rtl/>
        </w:rPr>
        <w:t xml:space="preserve">وأخذت امرأته عموداً وكانت تسمّى امّ وهب، وأقبلت نحو زوجها، وهي تقول:</w:t>
      </w:r>
    </w:p>
    <w:p>
      <w:pPr>
        <w:pStyle w:val="BookText"/>
      </w:pPr>
      <w:r>
        <w:rPr>
          <w:rFonts w:ascii="Amiri" w:hAnsi="Amiri" w:eastAsia="Amiri" w:cs="Amiri"/>
          <w:lang w:bidi="ar-SA"/>
          <w:color w:val="111111"/>
          <w:sz w:val="28"/>
          <w:szCs w:val="28"/>
          <w:rtl/>
        </w:rPr>
        <w:t xml:space="preserve">فداك أبي وامّي، قاتل دون الطّيّبين ذرّيّة محمّد، فردّها نحو النّساء، فامتنعت وقالت: لن أدعك دون أن أموت معك، فناداها الحسين، فقال: جزيتم من أهل بيت خيراً، ارجعي رحمكِ اللَّه، ليس الجهاد إلى النّساء، فرجعت.</w:t>
      </w:r>
    </w:p>
    <w:p>
      <w:pPr>
        <w:pStyle w:val="BookText"/>
      </w:pPr>
      <w:r>
        <w:rPr>
          <w:rFonts w:ascii="Amiri" w:hAnsi="Amiri" w:eastAsia="Amiri" w:cs="Amiri"/>
          <w:lang w:bidi="ar-SA"/>
          <w:color w:val="111111"/>
          <w:sz w:val="28"/>
          <w:szCs w:val="28"/>
          <w:rtl/>
        </w:rPr>
        <w:t xml:space="preserve">ابن الأثير، الكامل، 3/ 289</w:t>
      </w:r>
    </w:p>
    <w:p>
      <w:pPr>
        <w:pStyle w:val="BookText"/>
      </w:pPr>
      <w:r>
        <w:rPr>
          <w:rFonts w:ascii="Amiri" w:hAnsi="Amiri" w:eastAsia="Amiri" w:cs="Amiri"/>
          <w:lang w:bidi="ar-SA"/>
          <w:color w:val="111111"/>
          <w:sz w:val="28"/>
          <w:szCs w:val="28"/>
          <w:rtl/>
        </w:rPr>
        <w:t xml:space="preserve">ورجع وهو يقول الشّعر:</w:t>
      </w:r>
    </w:p>
    <w:p>
      <w:pPr>
        <w:pStyle w:val="BookText"/>
      </w:pPr>
      <w:r>
        <w:rPr>
          <w:rFonts w:ascii="Amiri" w:hAnsi="Amiri" w:eastAsia="Amiri" w:cs="Amiri"/>
          <w:lang w:bidi="ar-SA"/>
          <w:color w:val="111111"/>
          <w:sz w:val="28"/>
          <w:szCs w:val="28"/>
          <w:rtl/>
        </w:rPr>
        <w:t xml:space="preserve">إن تنكروني فأنا ابن كلبِ *** حسبي ببيتي من عليم حسبي</w:t>
      </w:r>
    </w:p>
    <w:p>
      <w:pPr>
        <w:pStyle w:val="BookText"/>
      </w:pPr>
      <w:r>
        <w:rPr>
          <w:rFonts w:ascii="Amiri" w:hAnsi="Amiri" w:eastAsia="Amiri" w:cs="Amiri"/>
          <w:lang w:bidi="ar-SA"/>
          <w:color w:val="111111"/>
          <w:sz w:val="28"/>
          <w:szCs w:val="28"/>
          <w:rtl/>
        </w:rPr>
        <w:t xml:space="preserve">إنِّي امرؤ ذو مرّة وعصبِ *** ولست بالخوّار عند النّكبِ</w:t>
      </w:r>
    </w:p>
    <w:p>
      <w:pPr>
        <w:pStyle w:val="BookText"/>
      </w:pPr>
      <w:r>
        <w:rPr>
          <w:rFonts w:ascii="Amiri" w:hAnsi="Amiri" w:eastAsia="Amiri" w:cs="Amiri"/>
          <w:lang w:bidi="ar-SA"/>
          <w:color w:val="111111"/>
          <w:sz w:val="28"/>
          <w:szCs w:val="28"/>
          <w:rtl/>
        </w:rPr>
        <w:t xml:space="preserve">إنِّي زعيم لكِ امّ وهبِ *** بالطّعنِ فيهم صادقاً والضّربِ</w:t>
      </w:r>
    </w:p>
    <w:p>
      <w:pPr>
        <w:pStyle w:val="BookText"/>
      </w:pPr>
      <w:r>
        <w:rPr>
          <w:rFonts w:ascii="Amiri" w:hAnsi="Amiri" w:eastAsia="Amiri" w:cs="Amiri"/>
          <w:lang w:bidi="ar-SA"/>
          <w:color w:val="111111"/>
          <w:sz w:val="28"/>
          <w:szCs w:val="28"/>
          <w:rtl/>
        </w:rPr>
        <w:t xml:space="preserve">وفي يده سيف تلوح المنيّة في شفرتيه، فكان ابن المعتزّ وصفه بقوله في بيته:</w:t>
      </w:r>
    </w:p>
    <w:p>
      <w:pPr>
        <w:pStyle w:val="BookText"/>
      </w:pPr>
      <w:r>
        <w:rPr>
          <w:rFonts w:ascii="Amiri" w:hAnsi="Amiri" w:eastAsia="Amiri" w:cs="Amiri"/>
          <w:lang w:bidi="ar-SA"/>
          <w:color w:val="111111"/>
          <w:sz w:val="28"/>
          <w:szCs w:val="28"/>
          <w:rtl/>
        </w:rPr>
        <w:t xml:space="preserve">ولي صارم فيه المنايا كوامنِ *** فما تنتضى إلّالسفك دماءِ</w:t>
      </w:r>
    </w:p>
    <w:p>
      <w:pPr>
        <w:pStyle w:val="BookText"/>
      </w:pPr>
      <w:r>
        <w:rPr>
          <w:rFonts w:ascii="Amiri" w:hAnsi="Amiri" w:eastAsia="Amiri" w:cs="Amiri"/>
          <w:lang w:bidi="ar-SA"/>
          <w:color w:val="111111"/>
          <w:sz w:val="28"/>
          <w:szCs w:val="28"/>
          <w:rtl/>
        </w:rPr>
        <w:t xml:space="preserve">ترى فوق متنيه الفرند كأنّه *** بقيّة غيم رقّ دون سماءِ</w:t>
      </w:r>
    </w:p>
    <w:p>
      <w:pPr>
        <w:pStyle w:val="BookText"/>
      </w:pPr>
      <w:r>
        <w:rPr>
          <w:rFonts w:ascii="Amiri" w:hAnsi="Amiri" w:eastAsia="Amiri" w:cs="Amiri"/>
          <w:lang w:bidi="ar-SA"/>
          <w:color w:val="111111"/>
          <w:sz w:val="28"/>
          <w:szCs w:val="28"/>
          <w:rtl/>
        </w:rPr>
        <w:t xml:space="preserve">ابن نما، مثير الأحزان،/ 29</w:t>
      </w:r>
    </w:p>
    <w:p>
      <w:pPr>
        <w:pStyle w:val="BookText"/>
      </w:pPr>
      <w:r>
        <w:rPr>
          <w:rFonts w:ascii="Amiri" w:hAnsi="Amiri" w:eastAsia="Amiri" w:cs="Amiri"/>
          <w:lang w:bidi="ar-SA"/>
          <w:color w:val="111111"/>
          <w:sz w:val="28"/>
          <w:szCs w:val="28"/>
          <w:rtl/>
        </w:rPr>
        <w:t xml:space="preserve">[عن مقتل شهاب الدّين العامليّ] ثمّ أقبل نحو الحسين عليه السلام وجعل يقول:</w:t>
      </w:r>
    </w:p>
    <w:p>
      <w:pPr>
        <w:pStyle w:val="BookText"/>
      </w:pPr>
      <w:r>
        <w:rPr>
          <w:rFonts w:ascii="Amiri" w:hAnsi="Amiri" w:eastAsia="Amiri" w:cs="Amiri"/>
          <w:lang w:bidi="ar-SA"/>
          <w:color w:val="111111"/>
          <w:sz w:val="28"/>
          <w:szCs w:val="28"/>
          <w:rtl/>
        </w:rPr>
        <w:t xml:space="preserve">إن تنكروني فأنا ابن الكلبي *** عبل الذّراعين شديد الضّربِ</w:t>
      </w:r>
    </w:p>
    <w:p>
      <w:pPr>
        <w:pStyle w:val="BookText"/>
      </w:pPr>
      <w:r>
        <w:rPr>
          <w:rFonts w:ascii="Amiri" w:hAnsi="Amiri" w:eastAsia="Amiri" w:cs="Amiri"/>
          <w:lang w:bidi="ar-SA"/>
          <w:color w:val="111111"/>
          <w:sz w:val="28"/>
          <w:szCs w:val="28"/>
          <w:rtl/>
        </w:rPr>
        <w:t xml:space="preserve">ولست بالخوّار عند الضّربِ *** إنِّي غلام واثق بربِّي</w:t>
      </w:r>
    </w:p>
    <w:p>
      <w:pPr>
        <w:pStyle w:val="BookText"/>
      </w:pPr>
      <w:r>
        <w:rPr>
          <w:rFonts w:ascii="Amiri" w:hAnsi="Amiri" w:eastAsia="Amiri" w:cs="Amiri"/>
          <w:lang w:bidi="ar-SA"/>
          <w:color w:val="111111"/>
          <w:sz w:val="28"/>
          <w:szCs w:val="28"/>
          <w:rtl/>
        </w:rPr>
        <w:t xml:space="preserve">الدّربندي، أسرار الشّهادة،/ 278</w:t>
      </w:r>
    </w:p>
    <w:p>
      <w:pPr>
        <w:pStyle w:val="BookText"/>
      </w:pPr>
      <w:r>
        <w:rPr>
          <w:rFonts w:ascii="Amiri" w:hAnsi="Amiri" w:eastAsia="Amiri" w:cs="Amiri"/>
          <w:lang w:bidi="ar-SA"/>
          <w:color w:val="111111"/>
          <w:sz w:val="28"/>
          <w:szCs w:val="28"/>
          <w:rtl/>
        </w:rPr>
        <w:t xml:space="preserve">قال أبومخنف: وكانت امرأته مع النّساء، فنظرت إليه وهو بينهم يجول، أخذت عموداً من حديدٍ وأقبلت لزوجها تساعده، فقالت: دونك هؤلاء الملاعين وأنا من ورائك،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فحملت بالعمود على القوم، فأقبل إليها ليردّها، فبقيت تجاذبه، فقالت: واللَّه لا أعود حتّى أموت معك، فقال لها الحسين عليه السلام: جُزيتم من أهل بيتٍ خيراً، ارجعي يرحمكِ اللَّه، فانصرفت إلى النّساء.</w:t>
      </w:r>
    </w:p>
    <w:p>
      <w:pPr>
        <w:pStyle w:val="BookText"/>
      </w:pPr>
      <w:r>
        <w:rPr>
          <w:rFonts w:ascii="Amiri" w:hAnsi="Amiri" w:eastAsia="Amiri" w:cs="Amiri"/>
          <w:lang w:bidi="ar-SA"/>
          <w:color w:val="111111"/>
          <w:sz w:val="28"/>
          <w:szCs w:val="28"/>
          <w:rtl/>
        </w:rPr>
        <w:t xml:space="preserve">الدّربندي، أسرار الشّهادة،/ 284- 285</w:t>
      </w:r>
    </w:p>
    <w:p>
      <w:pPr>
        <w:pStyle w:val="BookText"/>
      </w:pPr>
      <w:r>
        <w:rPr>
          <w:rFonts w:ascii="Amiri" w:hAnsi="Amiri" w:eastAsia="Amiri" w:cs="Amiri"/>
          <w:lang w:bidi="ar-SA"/>
          <w:color w:val="111111"/>
          <w:sz w:val="28"/>
          <w:szCs w:val="28"/>
          <w:rtl/>
        </w:rPr>
        <w:t xml:space="preserve">قاتلت مع الحسين عليه السلام يوم الطّفّ امرأتان، وهما: امّ عبداللَّه بن عمير، فإنّها بعد قتل ولدها أخذت عمود خيمه وبرزت به إلى الأعداء، فردّها الحسين وقال: ارجعي رحمكِ اللَّه، فقد وضع اللَّه عنكِ الجهاد.</w:t>
      </w:r>
    </w:p>
    <w:p>
      <w:pPr>
        <w:pStyle w:val="BookText"/>
      </w:pPr>
      <w:r>
        <w:rPr>
          <w:rFonts w:ascii="Amiri" w:hAnsi="Amiri" w:eastAsia="Amiri" w:cs="Amiri"/>
          <w:lang w:bidi="ar-SA"/>
          <w:color w:val="111111"/>
          <w:sz w:val="28"/>
          <w:szCs w:val="28"/>
          <w:rtl/>
        </w:rPr>
        <w:t xml:space="preserve">السّماوي، إبصار العين،/ 133/ مثله الزّنجاني، وسيلة الدّارين،/ 414</w:t>
      </w:r>
    </w:p>
    <w:p>
      <w:pPr>
        <w:pStyle w:val="BookText"/>
      </w:pPr>
      <w:r>
        <w:rPr>
          <w:rFonts w:ascii="Amiri" w:hAnsi="Amiri" w:eastAsia="Amiri" w:cs="Amiri"/>
          <w:lang w:bidi="ar-SA"/>
          <w:color w:val="111111"/>
          <w:sz w:val="28"/>
          <w:szCs w:val="28"/>
          <w:rtl/>
        </w:rPr>
        <w:t xml:space="preserve">فاستأذن الحسين عليه السلام وبرز للقتال، وأخذت زوجته عموداً، فأقبلت نحوه وقالت:</w:t>
      </w:r>
    </w:p>
    <w:p>
      <w:pPr>
        <w:pStyle w:val="BookText"/>
      </w:pPr>
      <w:r>
        <w:rPr>
          <w:rFonts w:ascii="Amiri" w:hAnsi="Amiri" w:eastAsia="Amiri" w:cs="Amiri"/>
          <w:lang w:bidi="ar-SA"/>
          <w:color w:val="111111"/>
          <w:sz w:val="28"/>
          <w:szCs w:val="28"/>
          <w:rtl/>
        </w:rPr>
        <w:t xml:space="preserve">فداك أبي وامِّي، قاتِل دون الطّيِّبين، ذرّيّة محمّد صلى الله عليه و آله، فأراد أن يردّها، فلم تطعه، ثمّ ردّت بأمر الحسين عليه السلام وقد زاد شرفاً على شرف الشّهادة بتسليم الحجّة المنتظر عجّل اللَّه تعالى فرجه بالخصوص في زيارة النّاحية المقدّسة، فهنيئاً له. </w:t>
      </w:r>
      <w:r>
        <w:rPr>
          <w:rStyle w:val="FootnoteReference"/>
        </w:rPr>
        <w:footnoteReference w:id="1524"/>
      </w:r>
    </w:p>
    <w:p>
      <w:pPr>
        <w:pStyle w:val="BookText"/>
      </w:pPr>
      <w:r>
        <w:rPr>
          <w:rFonts w:ascii="IRNazanin" w:hAnsi="IRNazanin" w:eastAsia="IRNazanin" w:cs="IRNazanin"/>
          <w:lang w:bidi="fa-IR"/>
          <w:color w:val="111111"/>
          <w:sz w:val="28"/>
          <w:szCs w:val="28"/>
          <w:rtl/>
        </w:rPr>
        <w:t xml:space="preserve">زاده كلبم گرم شما نشناسيد *** بس بودم كز عليم بيت بدانيد</w:t>
      </w:r>
    </w:p>
    <w:p>
      <w:pPr>
        <w:pStyle w:val="BookText"/>
      </w:pPr>
      <w:r>
        <w:rPr>
          <w:rFonts w:ascii="Amiri" w:hAnsi="Amiri" w:eastAsia="Amiri" w:cs="Amiri"/>
          <w:lang w:bidi="ar-SA"/>
          <w:color w:val="111111"/>
          <w:sz w:val="28"/>
          <w:szCs w:val="28"/>
          <w:rtl/>
        </w:rPr>
        <w:t xml:space="preserve">مردم و نيروى من ز تيغ بخوانيد *** ار رسدم نكبتى ضعيف ندانيد</w:t>
      </w:r>
    </w:p>
    <w:p>
      <w:pPr>
        <w:pStyle w:val="BookText"/>
      </w:pPr>
      <w:r>
        <w:rPr>
          <w:rFonts w:ascii="Amiri" w:hAnsi="Amiri" w:eastAsia="Amiri" w:cs="Amiri"/>
          <w:lang w:bidi="ar-SA"/>
          <w:color w:val="111111"/>
          <w:sz w:val="28"/>
          <w:szCs w:val="28"/>
          <w:rtl/>
        </w:rPr>
        <w:t xml:space="preserve">ام وهب را كفيل و نقطه اميد *** نيزه و شمشير مى زنم به صناديد</w:t>
      </w:r>
    </w:p>
    <w:p>
      <w:pPr>
        <w:pStyle w:val="BookText"/>
      </w:pPr>
      <w:r>
        <w:rPr>
          <w:rFonts w:ascii="IRNazanin" w:hAnsi="IRNazanin" w:eastAsia="IRNazanin" w:cs="IRNazanin"/>
          <w:lang w:bidi="fa-IR"/>
          <w:color w:val="111111"/>
          <w:sz w:val="28"/>
          <w:szCs w:val="28"/>
          <w:rtl/>
        </w:rPr>
        <w:t xml:space="preserve">همچو غلامى كه مؤمن است و خداجو</w:t>
      </w:r>
    </w:p>
    <w:p>
      <w:pPr>
        <w:pStyle w:val="BookText"/>
      </w:pPr>
      <w:r>
        <w:rPr>
          <w:rFonts w:ascii="IRNazanin" w:hAnsi="IRNazanin" w:eastAsia="IRNazanin" w:cs="IRNazanin"/>
          <w:lang w:bidi="fa-IR"/>
          <w:color w:val="111111"/>
          <w:sz w:val="28"/>
          <w:szCs w:val="28"/>
          <w:rtl/>
        </w:rPr>
        <w:t xml:space="preserve">زنش ام وهب تيره خيمه را برداشت، به سوى شوهر خود رفت و به او مى گفت: «پدر و مادرم قربانت، به خاطر پاكان ذريه محمد صلى الله عليه و آله نبرد كن.»</w:t>
      </w:r>
    </w:p>
    <w:p>
      <w:pPr>
        <w:pStyle w:val="BookText"/>
      </w:pPr>
      <w:r>
        <w:rPr>
          <w:rFonts w:ascii="IRNazanin" w:hAnsi="IRNazanin" w:eastAsia="IRNazanin" w:cs="IRNazanin"/>
          <w:lang w:bidi="fa-IR"/>
          <w:color w:val="111111"/>
          <w:sz w:val="28"/>
          <w:szCs w:val="28"/>
          <w:rtl/>
        </w:rPr>
        <w:t xml:space="preserve">عمير پيش آمد كه او را به خيمه برگرداند و دست به دامن شوهر زد، گفت: «دست از تو ندارم تا با تو بميرم.»</w:t>
      </w:r>
    </w:p>
    <w:p>
      <w:pPr>
        <w:pStyle w:val="BookText"/>
      </w:pPr>
      <w:r>
        <w:rPr>
          <w:rFonts w:ascii="IRNazanin" w:hAnsi="IRNazanin" w:eastAsia="IRNazanin" w:cs="IRNazanin"/>
          <w:lang w:bidi="fa-IR"/>
          <w:color w:val="111111"/>
          <w:sz w:val="28"/>
          <w:szCs w:val="28"/>
          <w:rtl/>
        </w:rPr>
        <w:t xml:space="preserve">حسين عليه السلام او را فرياد كرد: «خدايت از خاندان پيغمبر جزاى خير دهد، برگرد، خدايت رحمت كند نزد زن ها باش، بر زنان جهاد واجب نيست.»</w:t>
      </w:r>
    </w:p>
    <w:p>
      <w:pPr>
        <w:pStyle w:val="BookText"/>
      </w:pPr>
      <w:r>
        <w:rPr>
          <w:rFonts w:ascii="IRNazanin" w:hAnsi="IRNazanin" w:eastAsia="IRNazanin" w:cs="IRNazanin"/>
          <w:lang w:bidi="fa-IR"/>
          <w:color w:val="111111"/>
          <w:sz w:val="28"/>
          <w:szCs w:val="28"/>
          <w:rtl/>
        </w:rPr>
        <w:t xml:space="preserve">نزد زنان برگشت.</w:t>
      </w:r>
    </w:p>
    <w:p>
      <w:pPr>
        <w:pStyle w:val="BookText"/>
      </w:pPr>
      <w:r>
        <w:rPr>
          <w:rFonts w:ascii="IRNazanin" w:hAnsi="IRNazanin" w:eastAsia="IRNazanin" w:cs="IRNazanin"/>
          <w:lang w:bidi="fa-IR"/>
          <w:color w:val="111111"/>
          <w:sz w:val="28"/>
          <w:szCs w:val="28"/>
          <w:rtl/>
        </w:rPr>
        <w:t xml:space="preserve">عمرو بن حجاج با لشكر خود به جناح راست ياران حسين حمله برد، چون نزديك رسيدند، اصحاب حسين زانو زدند و نيزه ها را به سوى آن ها كشيدند، اسب ها از سرنيزه هاى آنان رميدند و خواستند برگردند، آن ها را به تير بستند و چند مرد كشته و چندى زخمى شدند.</w:t>
      </w:r>
    </w:p>
    <w:p>
      <w:pPr>
        <w:pStyle w:val="BookText"/>
      </w:pPr>
      <w:r>
        <w:rPr>
          <w:rFonts w:ascii="Amiri" w:hAnsi="Amiri" w:eastAsia="Amiri" w:cs="Amiri"/>
          <w:lang w:bidi="ar-SA"/>
          <w:color w:val="111111"/>
          <w:sz w:val="28"/>
          <w:szCs w:val="28"/>
          <w:rtl/>
        </w:rPr>
        <w:t xml:space="preserve">كمره اى، ترجمه نفس المهموم،/ 117</w:t>
      </w:r>
    </w:p>
    <w:p>
      <w:pPr>
        <w:pStyle w:val="BookText"/>
      </w:pPr>
      <w:r>
        <w:rPr>
          <w:rFonts w:ascii="Amiri" w:hAnsi="Amiri" w:eastAsia="Amiri" w:cs="Amiri"/>
          <w:lang w:bidi="ar-SA"/>
          <w:color w:val="111111"/>
          <w:sz w:val="28"/>
          <w:szCs w:val="28"/>
          <w:rtl/>
        </w:rPr>
        <w:t xml:space="preserve">المامقاني، تنقيح المقال، 2- 1/ 201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04" w:name="pg19430_207359"/>
    <w:bookmarkEnd w:id="104"/>
    <w:p>
      <w:pPr>
        <w:pStyle w:val="BookText"/>
      </w:pPr>
      <w:r>
        <w:rPr>
          <w:rFonts w:ascii="Amiri" w:hAnsi="Amiri" w:eastAsia="Amiri" w:cs="Amiri"/>
          <w:lang w:bidi="ar-SA"/>
          <w:color w:val="111111"/>
          <w:sz w:val="28"/>
          <w:szCs w:val="28"/>
          <w:rtl/>
        </w:rPr>
        <w:t xml:space="preserve">وأخذت زوجته امّ وهب، بنت عبداللَّه بن النّمر بن قاسط، عموداً وأقبلت نحوه تقول له: فداك أبي وامّي، قاتل دون الطّيّبين، ذرّيّة محمّد صلى الله عليه و آله و سلم، فأراد أن يردّها إلى الخيمة، فلم تطاوعه، وأخذت تجاذبه ثوبه وتقول: لن أدعك دون أن أموت معك؛ فناداها الحسين:</w:t>
      </w:r>
    </w:p>
    <w:p>
      <w:pPr>
        <w:pStyle w:val="BookText"/>
      </w:pPr>
      <w:r>
        <w:rPr>
          <w:rFonts w:ascii="Amiri" w:hAnsi="Amiri" w:eastAsia="Amiri" w:cs="Amiri"/>
          <w:lang w:bidi="ar-SA"/>
          <w:color w:val="111111"/>
          <w:sz w:val="28"/>
          <w:szCs w:val="28"/>
          <w:rtl/>
        </w:rPr>
        <w:t xml:space="preserve">جُزيتم عن أهل بيت نبيّكم خيراً، ارجعي إلى الخيمة فإنّه ليس على النِّساء قتال، فرجعت.</w:t>
      </w:r>
    </w:p>
    <w:p>
      <w:pPr>
        <w:pStyle w:val="BookText"/>
      </w:pPr>
      <w:r>
        <w:rPr>
          <w:rFonts w:ascii="Amiri" w:hAnsi="Amiri" w:eastAsia="Amiri" w:cs="Amiri"/>
          <w:lang w:bidi="ar-SA"/>
          <w:color w:val="111111"/>
          <w:sz w:val="28"/>
          <w:szCs w:val="28"/>
          <w:rtl/>
        </w:rPr>
        <w:t xml:space="preserve">المقرّم، مقتل الحسين عليه السلام،/ 293- 294</w:t>
      </w:r>
    </w:p>
    <w:p>
      <w:pPr>
        <w:pStyle w:val="Heading3"/>
      </w:pPr>
      <w:bookmarkStart w:id="588" w:name="_Toc221"/>
      <w:r>
        <w:t>استشهاده</w:t>
      </w:r>
      <w:bookmarkEnd w:id="588"/>
    </w:p>
    <w:p>
      <w:pPr>
        <w:pStyle w:val="BookText"/>
      </w:pPr>
      <w:r>
        <w:rPr>
          <w:rFonts w:ascii="Amiri" w:hAnsi="Amiri" w:eastAsia="Amiri" w:cs="Amiri"/>
          <w:lang w:bidi="ar-SA"/>
          <w:color w:val="111111"/>
          <w:sz w:val="28"/>
          <w:szCs w:val="28"/>
          <w:rtl/>
        </w:rPr>
        <w:t xml:space="preserve">[بعد استشهاد مسلم بن عوسجة الأسديّ] وحمل شمر في الميسرة، فثبتوا له وطاعنوه، ونادى أصحابه، فحمل على الحسين وأصحابه من كلّ جانب، وقُتل عبداللَّه بن عمير الكلبيّ.</w:t>
      </w:r>
    </w:p>
    <w:p>
      <w:pPr>
        <w:pStyle w:val="BookText"/>
      </w:pPr>
      <w:r>
        <w:rPr>
          <w:rFonts w:ascii="Amiri" w:hAnsi="Amiri" w:eastAsia="Amiri" w:cs="Amiri"/>
          <w:lang w:bidi="ar-SA"/>
          <w:color w:val="111111"/>
          <w:sz w:val="28"/>
          <w:szCs w:val="28"/>
          <w:rtl/>
        </w:rPr>
        <w:t xml:space="preserve">البلاذري، جمل من أنساب الأشراف، 3/ 401، أنساب الأشراف، 3/ 194</w:t>
      </w:r>
    </w:p>
    <w:p>
      <w:pPr>
        <w:pStyle w:val="BookText"/>
      </w:pPr>
      <w:r>
        <w:rPr>
          <w:rFonts w:ascii="IRNazanin" w:hAnsi="IRNazanin" w:eastAsia="IRNazanin" w:cs="IRNazanin"/>
          <w:lang w:bidi="fa-IR"/>
          <w:color w:val="111111"/>
          <w:sz w:val="28"/>
          <w:szCs w:val="28"/>
          <w:rtl/>
        </w:rPr>
        <w:t xml:space="preserve">قال: وحمل عمرو بن الحجّاج، </w:t>
      </w:r>
      <w:r>
        <w:rPr>
          <w:rStyle w:val="FootnoteReference"/>
        </w:rPr>
        <w:footnoteReference w:id="1525"/>
      </w:r>
      <w:r>
        <w:rPr>
          <w:rFonts w:ascii="Amiri" w:hAnsi="Amiri" w:eastAsia="Amiri" w:cs="Amiri"/>
          <w:lang w:bidi="ar-SA"/>
          <w:color w:val="111111"/>
          <w:sz w:val="28"/>
          <w:szCs w:val="28"/>
          <w:rtl/>
        </w:rPr>
        <w:t xml:space="preserve">وهو على ميمنة النّاس في الميمنة، فلمّا أن دنا من حسين </w:t>
      </w:r>
      <w:r>
        <w:rPr>
          <w:rStyle w:val="FootnoteReference"/>
        </w:rPr>
        <w:footnoteReference w:id="1526"/>
      </w:r>
      <w:r>
        <w:rPr>
          <w:rFonts w:ascii="Amiri" w:hAnsi="Amiri" w:eastAsia="Amiri" w:cs="Amiri"/>
          <w:lang w:bidi="ar-SA"/>
          <w:color w:val="111111"/>
          <w:sz w:val="28"/>
          <w:szCs w:val="28"/>
          <w:rtl/>
        </w:rPr>
        <w:t xml:space="preserve">جثوا له على الرّكب، وأشرعوا الرّماح نحوهم، فلم تقدم خيلهم على الرّماح، فذهبت الخيل لترجع، فرشقوهم بالنّبل، فصرعوا منهم رجالًا، وجرحوا منهم آخرين.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استشهاد مسلم بن عوسجة الأسديّ] قال: </w:t>
      </w:r>
      <w:r>
        <w:rPr>
          <w:rStyle w:val="FootnoteReference"/>
        </w:rPr>
        <w:footnoteReference w:id="1527"/>
      </w:r>
      <w:r>
        <w:rPr>
          <w:rFonts w:ascii="Amiri" w:hAnsi="Amiri" w:eastAsia="Amiri" w:cs="Amiri"/>
          <w:lang w:bidi="ar-SA"/>
          <w:color w:val="111111"/>
          <w:sz w:val="28"/>
          <w:szCs w:val="28"/>
          <w:rtl/>
        </w:rPr>
        <w:t xml:space="preserve">وحمل شمر بن ذي الجوشن في الميسرة على أهل الميسرة، فثبتوا له، فطاعنوه وأصحابه، وحمل على حسين </w:t>
      </w:r>
      <w:r>
        <w:rPr>
          <w:rStyle w:val="FootnoteReference"/>
        </w:rPr>
        <w:footnoteReference w:id="1528"/>
      </w:r>
      <w:r>
        <w:rPr>
          <w:rFonts w:ascii="Amiri" w:hAnsi="Amiri" w:eastAsia="Amiri" w:cs="Amiri"/>
          <w:lang w:bidi="ar-SA"/>
          <w:color w:val="111111"/>
          <w:sz w:val="28"/>
          <w:szCs w:val="28"/>
          <w:rtl/>
        </w:rPr>
        <w:t xml:space="preserve">وأصحابه من كلِّ جانب، فقُتل الكلبيّ وقد قتل رجلين بعد الرّجلين الأوّلين، وقاتل قتالًا شديداً، </w:t>
      </w:r>
      <w:r>
        <w:rPr>
          <w:rStyle w:val="FootnoteReference"/>
        </w:rPr>
        <w:footnoteReference w:id="1529"/>
      </w:r>
      <w:r>
        <w:rPr>
          <w:rFonts w:ascii="Amiri" w:hAnsi="Amiri" w:eastAsia="Amiri" w:cs="Amiri"/>
          <w:lang w:bidi="ar-SA"/>
          <w:color w:val="111111"/>
          <w:sz w:val="28"/>
          <w:szCs w:val="28"/>
          <w:rtl/>
        </w:rPr>
        <w:t xml:space="preserve">فحمل عليه </w:t>
      </w:r>
      <w:r>
        <w:rPr>
          <w:rStyle w:val="FootnoteReference"/>
        </w:rPr>
        <w:footnoteReference w:id="1530"/>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هاني بن ثُبيت الحضرميّ وبُكير بن حيّ التّيميّ، </w:t>
      </w:r>
      <w:r>
        <w:rPr>
          <w:rStyle w:val="FootnoteReference"/>
        </w:rPr>
        <w:footnoteReference w:id="1531"/>
      </w:r>
      <w:r>
        <w:rPr>
          <w:rFonts w:ascii="Amiri" w:hAnsi="Amiri" w:eastAsia="Amiri" w:cs="Amiri"/>
          <w:lang w:bidi="ar-SA"/>
          <w:color w:val="111111"/>
          <w:sz w:val="28"/>
          <w:szCs w:val="28"/>
          <w:rtl/>
        </w:rPr>
        <w:t xml:space="preserve">من تيم اللَّه بن ثعلبة، فقتلاه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القتيل الثّاني من أصحاب الحسين. </w:t>
      </w:r>
      <w:r>
        <w:rPr>
          <w:rStyle w:val="FootnoteReference"/>
        </w:rPr>
        <w:footnoteReference w:id="1533"/>
      </w:r>
    </w:p>
    <w:p>
      <w:pPr>
        <w:pStyle w:val="BookText"/>
      </w:pPr>
      <w:r>
        <w:rPr>
          <w:rFonts w:ascii="IRNazanin" w:hAnsi="IRNazanin" w:eastAsia="IRNazanin" w:cs="IRNazanin"/>
          <w:lang w:bidi="fa-IR"/>
          <w:color w:val="111111"/>
          <w:sz w:val="28"/>
          <w:szCs w:val="28"/>
          <w:rtl/>
        </w:rPr>
        <w:t xml:space="preserve">گويد: شمربن ذى الجوشن با پهلوى چپ، به پهلوى چپ حمله برد كه در مقابل وى استوار ماندند و او و يارانش را نيزه زدند. به حسين و يارانش از هر سوى حمله شد و كلبى نيز كشته شد. وى از پس دو كس اول، دو كس ديگر را نيز كشته بود و سخت جنگيده بود. هانى بن ثبيت حضرمى و بكيربن حى تميمى بدو حمله بردند و خونش را بريختند و اين كشته دوم از ياران حسين بود.</w:t>
      </w:r>
    </w:p>
    <w:p>
      <w:pPr>
        <w:pStyle w:val="BookText"/>
      </w:pPr>
      <w:r>
        <w:rPr>
          <w:rFonts w:ascii="IRNazanin" w:hAnsi="IRNazanin" w:eastAsia="IRNazanin" w:cs="IRNazanin"/>
          <w:lang w:bidi="fa-IR"/>
          <w:color w:val="111111"/>
          <w:sz w:val="28"/>
          <w:szCs w:val="28"/>
          <w:rtl/>
        </w:rPr>
        <w:t xml:space="preserve">پاينده، ترجمه تاريخ طبرى، 7/ 3031، 3038</w:t>
      </w:r>
    </w:p>
    <w:p>
      <w:pPr>
        <w:pStyle w:val="BookText"/>
      </w:pPr>
      <w:r>
        <w:rPr>
          <w:rFonts w:ascii="Amiri" w:hAnsi="Amiri" w:eastAsia="Amiri" w:cs="Amiri"/>
          <w:lang w:bidi="ar-SA"/>
          <w:color w:val="111111"/>
          <w:sz w:val="28"/>
          <w:szCs w:val="28"/>
          <w:rtl/>
        </w:rPr>
        <w:t xml:space="preserve">الطّبريّ، التّاريخ، 5/ 430، 436/ عنه: القمّي، نفس المهموم،/ 258- 259، 266؛ الميانجي، العيون العبرى،/ 104، 106</w:t>
      </w:r>
    </w:p>
    <w:p>
      <w:pPr>
        <w:pStyle w:val="BookText"/>
      </w:pPr>
      <w:r>
        <w:rPr>
          <w:rFonts w:ascii="Amiri" w:hAnsi="Amiri" w:eastAsia="Amiri" w:cs="Amiri"/>
          <w:lang w:bidi="ar-SA"/>
          <w:color w:val="111111"/>
          <w:sz w:val="28"/>
          <w:szCs w:val="28"/>
          <w:rtl/>
        </w:rPr>
        <w:t xml:space="preserve">المقتولون من أصحاب الحسين في الحملة الاولى: [...] عبداللَّه بن عمير. </w:t>
      </w:r>
      <w:r>
        <w:rPr>
          <w:rStyle w:val="FootnoteReference"/>
        </w:rPr>
        <w:footnoteReference w:id="1534"/>
      </w:r>
    </w:p>
    <w:p>
      <w:pPr>
        <w:pStyle w:val="BookText"/>
      </w:pPr>
      <w:r>
        <w:rPr>
          <w:rFonts w:ascii="Amiri" w:hAnsi="Amiri" w:eastAsia="Amiri" w:cs="Amiri"/>
          <w:lang w:bidi="ar-SA"/>
          <w:color w:val="111111"/>
          <w:sz w:val="28"/>
          <w:szCs w:val="28"/>
          <w:rtl/>
        </w:rPr>
        <w:t xml:space="preserve">كمره اى، ترجمه نفس المهموم،/ 136</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بحر العلوم، مقتل الحسين عليه السلام (الهامش)،/ 387؛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وحمل شمر في الميسرة، فثبتوا له، وحملوا على الحسين وأصحابه من كلّ جانب، فقتُل الكلبيّ، وقد قتل رجلين بعد الرّجلين الأوّلين، وقاتل قتالًا شديداً، فقتله هاني بن ثبيت الحضرميّ، وبكير بن حيّ التّيميّ من تيم اللَّه بن ثعلبة.</w:t>
      </w:r>
    </w:p>
    <w:p>
      <w:pPr>
        <w:pStyle w:val="BookText"/>
      </w:pPr>
      <w:r>
        <w:rPr>
          <w:rFonts w:ascii="Amiri" w:hAnsi="Amiri" w:eastAsia="Amiri" w:cs="Amiri"/>
          <w:lang w:bidi="ar-SA"/>
          <w:color w:val="111111"/>
          <w:sz w:val="28"/>
          <w:szCs w:val="28"/>
          <w:rtl/>
        </w:rPr>
        <w:t xml:space="preserve">ابن الأثير، الكامل، 3/ 290</w:t>
      </w:r>
    </w:p>
    <w:p>
      <w:pPr>
        <w:pStyle w:val="BookText"/>
      </w:pPr>
      <w:r>
        <w:rPr>
          <w:rFonts w:ascii="Amiri" w:hAnsi="Amiri" w:eastAsia="Amiri" w:cs="Amiri"/>
          <w:lang w:bidi="ar-SA"/>
          <w:color w:val="111111"/>
          <w:sz w:val="28"/>
          <w:szCs w:val="28"/>
          <w:rtl/>
        </w:rPr>
        <w:t xml:space="preserve">وحمل شمر بن ذي الجوشن بالميسرة على من يليه من أصحاب الحسين، فثبتوا له وطاعنوه، فقُتل الكلبيّ، بعد أن قتل رجلين آخرين، وقاتل قتالًا شديداً، فكان هو القتيل الثّاني من أصحاب الحسين.</w:t>
      </w:r>
    </w:p>
    <w:p>
      <w:pPr>
        <w:pStyle w:val="BookText"/>
      </w:pPr>
      <w:r>
        <w:rPr>
          <w:rFonts w:ascii="Amiri" w:hAnsi="Amiri" w:eastAsia="Amiri" w:cs="Amiri"/>
          <w:lang w:bidi="ar-SA"/>
          <w:color w:val="111111"/>
          <w:sz w:val="28"/>
          <w:szCs w:val="28"/>
          <w:rtl/>
        </w:rPr>
        <w:t xml:space="preserve">النّويري، نهاية الإرب، 20/ 449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وقاتل الكلبيّ قتالًا شديداً، ثمّ برز إليه رجلان آخران من أصحاب الشّمر (لعنه اللَّه) فقتلهما وحمل عليه رجلان آخران بكير بن خضير وهاني بن الحضرميّ، فقتلاه. </w:t>
      </w:r>
      <w:r>
        <w:rPr>
          <w:rStyle w:val="FootnoteReference"/>
        </w:rPr>
        <w:footnoteReference w:id="1535"/>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الدّربندي، أسرار الشّهادة،/ 285</w:t>
      </w:r>
    </w:p>
    <w:p>
      <w:pPr>
        <w:pStyle w:val="BookText"/>
      </w:pPr>
      <w:r>
        <w:rPr>
          <w:rFonts w:ascii="Amiri" w:hAnsi="Amiri" w:eastAsia="Amiri" w:cs="Amiri"/>
          <w:lang w:bidi="ar-SA"/>
          <w:color w:val="111111"/>
          <w:sz w:val="28"/>
          <w:szCs w:val="28"/>
          <w:rtl/>
        </w:rPr>
        <w:t xml:space="preserve">(وقال) أبو جعفر: حمل عمرو بن الحجّاج الزّبيديّ على الميمنة، فثبتوا له وجثّوا على الرّكب وأشرعوا الرّماح، فلم تقدم الخيل، وحمل شمر على الميسرة، فثبتوا له وطاعنوه، وقاتل الكلبيّ، وكان في الميسرة، قتال ذي لبد، وقتل من القوم رجالًا، فحمل عليه هاني ابن ثبيت الحضرميّ وبكير بن حيّ التّيميّ من تيم اللَّه بن ثعلبة، فقتلاه.</w:t>
      </w:r>
    </w:p>
    <w:p>
      <w:pPr>
        <w:pStyle w:val="BookText"/>
      </w:pPr>
      <w:r>
        <w:rPr>
          <w:rFonts w:ascii="Amiri" w:hAnsi="Amiri" w:eastAsia="Amiri" w:cs="Amiri"/>
          <w:lang w:bidi="ar-SA"/>
          <w:color w:val="111111"/>
          <w:sz w:val="28"/>
          <w:szCs w:val="28"/>
          <w:rtl/>
        </w:rPr>
        <w:t xml:space="preserve">السّماوي، إبصار العين،/ 107</w:t>
      </w:r>
    </w:p>
    <w:p>
      <w:pPr>
        <w:pStyle w:val="BookText"/>
      </w:pPr>
      <w:r>
        <w:rPr>
          <w:rFonts w:ascii="Amiri" w:hAnsi="Amiri" w:eastAsia="Amiri" w:cs="Amiri"/>
          <w:lang w:bidi="ar-SA"/>
          <w:color w:val="111111"/>
          <w:sz w:val="28"/>
          <w:szCs w:val="28"/>
          <w:rtl/>
        </w:rPr>
        <w:t xml:space="preserve">وعبداللَّه </w:t>
      </w:r>
      <w:r>
        <w:rPr>
          <w:rStyle w:val="FootnoteReference"/>
        </w:rPr>
        <w:footnoteReference w:id="1536"/>
      </w:r>
      <w:r>
        <w:rPr>
          <w:rFonts w:ascii="Amiri" w:hAnsi="Amiri" w:eastAsia="Amiri" w:cs="Amiri"/>
          <w:lang w:bidi="ar-SA"/>
          <w:color w:val="111111"/>
          <w:sz w:val="28"/>
          <w:szCs w:val="28"/>
          <w:rtl/>
        </w:rPr>
        <w:t xml:space="preserve">بن عمير، فإنّه قُطعت يده في منازلة سالم ويسار، ثمّ قُطعت ساقه، ثمّ قُطع رأسه، ورُمي به إلى جهة الحسين عليه السلام.</w:t>
      </w:r>
    </w:p>
    <w:p>
      <w:pPr>
        <w:pStyle w:val="BookText"/>
      </w:pPr>
      <w:r>
        <w:rPr>
          <w:rFonts w:ascii="Amiri" w:hAnsi="Amiri" w:eastAsia="Amiri" w:cs="Amiri"/>
          <w:lang w:bidi="ar-SA"/>
          <w:color w:val="111111"/>
          <w:sz w:val="28"/>
          <w:szCs w:val="28"/>
          <w:rtl/>
        </w:rPr>
        <w:t xml:space="preserve">السّماوي، إبصار العين،/ 132/ مثله الزّنجاني، وسيلة الدّارين،/ 414</w:t>
      </w:r>
    </w:p>
    <w:p>
      <w:pPr>
        <w:pStyle w:val="BookText"/>
      </w:pPr>
      <w:r>
        <w:rPr>
          <w:rFonts w:ascii="Amiri" w:hAnsi="Amiri" w:eastAsia="Amiri" w:cs="Amiri"/>
          <w:lang w:bidi="ar-SA"/>
          <w:color w:val="111111"/>
          <w:sz w:val="28"/>
          <w:szCs w:val="28"/>
          <w:rtl/>
        </w:rPr>
        <w:t xml:space="preserve">قال أبو مخنف: وحمل عمرو بن الحجّاج الزّبيدي وهو على ميمنة النّاس في الميمنة، فلمّا أن دنا من الحسين عليه السلام </w:t>
      </w:r>
      <w:r>
        <w:rPr>
          <w:rStyle w:val="FootnoteReference"/>
        </w:rPr>
        <w:footnoteReference w:id="1537"/>
      </w:r>
      <w:r>
        <w:rPr>
          <w:rFonts w:ascii="Amiri" w:hAnsi="Amiri" w:eastAsia="Amiri" w:cs="Amiri"/>
          <w:lang w:bidi="ar-SA"/>
          <w:color w:val="111111"/>
          <w:sz w:val="28"/>
          <w:szCs w:val="28"/>
          <w:rtl/>
        </w:rPr>
        <w:t xml:space="preserve">فثبتوا له على الرّكب وأشرعوا الرّماح نحوهم، فلم تقدم خيلهم على الرِّماح </w:t>
      </w:r>
      <w:r>
        <w:rPr>
          <w:rStyle w:val="FootnoteReference"/>
        </w:rPr>
        <w:footnoteReference w:id="1538"/>
      </w:r>
      <w:r>
        <w:rPr>
          <w:rFonts w:ascii="IRNazanin" w:hAnsi="IRNazanin" w:eastAsia="IRNazanin" w:cs="IRNazanin"/>
          <w:lang w:bidi="fa-IR"/>
          <w:color w:val="111111"/>
          <w:sz w:val="28"/>
          <w:szCs w:val="28"/>
          <w:rtl/>
        </w:rPr>
        <w:t xml:space="preserve">، </w:t>
      </w:r>
      <w:r>
        <w:rPr>
          <w:rStyle w:val="FootnoteReference"/>
        </w:rPr>
        <w:footnoteReference w:id="1539"/>
      </w:r>
      <w:r>
        <w:rPr>
          <w:rFonts w:ascii="Amiri" w:hAnsi="Amiri" w:eastAsia="Amiri" w:cs="Amiri"/>
          <w:lang w:bidi="ar-SA"/>
          <w:color w:val="111111"/>
          <w:sz w:val="28"/>
          <w:szCs w:val="28"/>
          <w:rtl/>
        </w:rPr>
        <w:t xml:space="preserve">وحمل شمر بن ذي الجوشن في الميسرة، فثبتوا له وطاعنوه وأصحابه، وحمل </w:t>
      </w:r>
      <w:r>
        <w:rPr>
          <w:rStyle w:val="FootnoteReference"/>
        </w:rPr>
        <w:footnoteReference w:id="1540"/>
      </w:r>
      <w:r>
        <w:rPr>
          <w:rFonts w:ascii="Amiri" w:hAnsi="Amiri" w:eastAsia="Amiri" w:cs="Amiri"/>
          <w:lang w:bidi="ar-SA"/>
          <w:color w:val="111111"/>
          <w:sz w:val="28"/>
          <w:szCs w:val="28"/>
          <w:rtl/>
        </w:rPr>
        <w:t xml:space="preserve">على الحسين عليه السلام وأصحابه من كلّ جانب، وقاتل الكلبيّ قتال ذي لبد، وكان في الميسرة، وقد قتل من القوم رجلين بعد الرّجلين الأوّليين، فحمل عليه هاني بن ثبيت الحضرميّ وبكير بن حيّ التّيميّ من </w:t>
      </w:r>
      <w:r>
        <w:rPr>
          <w:rStyle w:val="FootnoteReference"/>
        </w:rPr>
        <w:footnoteReference w:id="1541"/>
      </w:r>
      <w:r>
        <w:rPr>
          <w:rFonts w:ascii="Amiri" w:hAnsi="Amiri" w:eastAsia="Amiri" w:cs="Amiri"/>
          <w:lang w:bidi="ar-SA"/>
          <w:color w:val="111111"/>
          <w:sz w:val="28"/>
          <w:szCs w:val="28"/>
          <w:rtl/>
        </w:rPr>
        <w:t xml:space="preserve">تيم اللَّه بن ثعلبة، فقتلاه. </w:t>
      </w:r>
      <w:r>
        <w:rPr>
          <w:rStyle w:val="FootnoteReference"/>
        </w:rPr>
        <w:footnoteReference w:id="1542"/>
      </w:r>
    </w:p>
    <w:p>
      <w:pPr>
        <w:pStyle w:val="BookText"/>
      </w:pPr>
      <w:r>
        <w:rPr>
          <w:rFonts w:ascii="Amiri" w:hAnsi="Amiri" w:eastAsia="Amiri" w:cs="Amiri"/>
          <w:lang w:bidi="ar-SA"/>
          <w:color w:val="111111"/>
          <w:sz w:val="28"/>
          <w:szCs w:val="28"/>
          <w:rtl/>
        </w:rPr>
        <w:t xml:space="preserve">كمره اى، ترجمه نفس المهموم،/ 121</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05" w:name="pg19430_207362"/>
    <w:bookmarkEnd w:id="105"/>
    <w:p>
      <w:pPr>
        <w:pStyle w:val="BookText"/>
      </w:pPr>
      <w:r>
        <w:rPr>
          <w:rFonts w:ascii="Amiri" w:hAnsi="Amiri" w:eastAsia="Amiri" w:cs="Amiri"/>
          <w:lang w:bidi="ar-SA"/>
          <w:color w:val="111111"/>
          <w:sz w:val="28"/>
          <w:szCs w:val="28"/>
          <w:rtl/>
        </w:rPr>
        <w:t xml:space="preserve">الحائري، ذخيرة الدّارين، 1/ 204/ مثله الزّنجاني، وسيلة الدّارين،/ 169- 170</w:t>
      </w:r>
    </w:p>
    <w:p>
      <w:pPr>
        <w:pStyle w:val="BookText"/>
      </w:pPr>
      <w:r>
        <w:rPr>
          <w:rFonts w:ascii="Amiri" w:hAnsi="Amiri" w:eastAsia="Amiri" w:cs="Amiri"/>
          <w:lang w:bidi="ar-SA"/>
          <w:color w:val="111111"/>
          <w:sz w:val="28"/>
          <w:szCs w:val="28"/>
          <w:rtl/>
        </w:rPr>
        <w:t xml:space="preserve">وحمل الشّمر في جماعة من أصحابه على ميسرة الحسين، فثبتوا لهم حتّى كشفوهم، وفيها قاتل عبداللَّه بن عمير الكلبيّ، فقتل </w:t>
      </w:r>
      <w:r>
        <w:rPr>
          <w:rStyle w:val="FootnoteReference"/>
        </w:rPr>
        <w:footnoteReference w:id="1543"/>
      </w:r>
      <w:r>
        <w:rPr>
          <w:rFonts w:ascii="Amiri" w:hAnsi="Amiri" w:eastAsia="Amiri" w:cs="Amiri"/>
          <w:lang w:bidi="ar-SA"/>
          <w:color w:val="111111"/>
          <w:sz w:val="28"/>
          <w:szCs w:val="28"/>
          <w:rtl/>
        </w:rPr>
        <w:t xml:space="preserve">تسعة عشر فارساً واثني عشر راجلًا، وشدّ </w:t>
      </w:r>
      <w:r>
        <w:rPr>
          <w:rStyle w:val="FootnoteReference"/>
        </w:rPr>
        <w:footnoteReference w:id="1544"/>
      </w:r>
      <w:r>
        <w:rPr>
          <w:rFonts w:ascii="Amiri" w:hAnsi="Amiri" w:eastAsia="Amiri" w:cs="Amiri"/>
          <w:lang w:bidi="ar-SA"/>
          <w:color w:val="111111"/>
          <w:sz w:val="28"/>
          <w:szCs w:val="28"/>
          <w:rtl/>
        </w:rPr>
        <w:t xml:space="preserve">عليه هاني بن ثبيت الحضرميّ، فقطع يده اليمنى، وقطع بكر </w:t>
      </w:r>
      <w:r>
        <w:rPr>
          <w:rStyle w:val="FootnoteReference"/>
        </w:rPr>
        <w:footnoteReference w:id="1545"/>
      </w:r>
      <w:r>
        <w:rPr>
          <w:rFonts w:ascii="Amiri" w:hAnsi="Amiri" w:eastAsia="Amiri" w:cs="Amiri"/>
          <w:lang w:bidi="ar-SA"/>
          <w:color w:val="111111"/>
          <w:sz w:val="28"/>
          <w:szCs w:val="28"/>
          <w:rtl/>
        </w:rPr>
        <w:t xml:space="preserve">بن حيّ ساقه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فاخذ أسيراً، وقُتل </w:t>
      </w:r>
      <w:r>
        <w:rPr>
          <w:rStyle w:val="FootnoteReference"/>
        </w:rPr>
        <w:footnoteReference w:id="1547"/>
      </w:r>
      <w:r>
        <w:rPr>
          <w:rFonts w:ascii="Amiri" w:hAnsi="Amiri" w:eastAsia="Amiri" w:cs="Amiri"/>
          <w:lang w:bidi="ar-SA"/>
          <w:color w:val="111111"/>
          <w:sz w:val="28"/>
          <w:szCs w:val="28"/>
          <w:rtl/>
        </w:rPr>
        <w:t xml:space="preserve">صبراً.</w:t>
      </w:r>
    </w:p>
    <w:p>
      <w:pPr>
        <w:pStyle w:val="BookText"/>
      </w:pPr>
      <w:r>
        <w:rPr>
          <w:rFonts w:ascii="Amiri" w:hAnsi="Amiri" w:eastAsia="Amiri" w:cs="Amiri"/>
          <w:lang w:bidi="ar-SA"/>
          <w:color w:val="111111"/>
          <w:sz w:val="28"/>
          <w:szCs w:val="28"/>
          <w:rtl/>
        </w:rPr>
        <w:t xml:space="preserve">المقرّم، مقتل الحسين عليه السلام،/ 297- 298/ مثله بحر العلوم، مقتل الحسين عليه السلام،/ 393</w:t>
      </w:r>
    </w:p>
    <w:p>
      <w:pPr>
        <w:pStyle w:val="BookText"/>
      </w:pPr>
      <w:r>
        <w:rPr>
          <w:rFonts w:ascii="Amiri" w:hAnsi="Amiri" w:eastAsia="Amiri" w:cs="Amiri"/>
          <w:lang w:bidi="ar-SA"/>
          <w:color w:val="111111"/>
          <w:sz w:val="28"/>
          <w:szCs w:val="28"/>
          <w:rtl/>
        </w:rPr>
        <w:t xml:space="preserve">فائدة: إنّ الرّؤوس فرّقت عن الأبدان يوم الحادي عشر من المحرّم وقسّمها عمر بن سعد بين القبائل إلّاخمسة من الرّؤوس فرّقت عن الأبدان يوم عاشوراء، الأوّل رأس عبداللَّه بن عمير الكلبيّ.</w:t>
      </w:r>
    </w:p>
    <w:p>
      <w:pPr>
        <w:pStyle w:val="BookText"/>
      </w:pPr>
      <w:r>
        <w:rPr>
          <w:rFonts w:ascii="Amiri" w:hAnsi="Amiri" w:eastAsia="Amiri" w:cs="Amiri"/>
          <w:lang w:bidi="ar-SA"/>
          <w:color w:val="111111"/>
          <w:sz w:val="28"/>
          <w:szCs w:val="28"/>
          <w:rtl/>
        </w:rPr>
        <w:t xml:space="preserve">الزّنجاني، وسيلة الدّارين،/ 419- 420</w:t>
      </w:r>
    </w:p>
    <w:p>
      <w:pPr>
        <w:pStyle w:val="Heading3"/>
      </w:pPr>
      <w:bookmarkStart w:id="589" w:name="_Toc222"/>
      <w:r>
        <w:t>ما فعلت امّه وزوجته</w:t>
      </w:r>
      <w:bookmarkEnd w:id="589"/>
    </w:p>
    <w:p>
      <w:pPr>
        <w:pStyle w:val="BookText"/>
      </w:pPr>
      <w:r>
        <w:rPr>
          <w:rFonts w:ascii="Amiri" w:hAnsi="Amiri" w:eastAsia="Amiri" w:cs="Amiri"/>
          <w:lang w:bidi="ar-SA"/>
          <w:color w:val="111111"/>
          <w:sz w:val="28"/>
          <w:szCs w:val="28"/>
          <w:rtl/>
        </w:rPr>
        <w:t xml:space="preserve">وامّ عبداللَّه الكلبيّ، فإنّها واقفة على ما ذكره الطّاوسيّ تحثّه على الجلاد مع زوجته وتنظر إليه.</w:t>
      </w:r>
    </w:p>
    <w:p>
      <w:pPr>
        <w:pStyle w:val="BookText"/>
      </w:pPr>
      <w:r>
        <w:rPr>
          <w:rFonts w:ascii="Amiri" w:hAnsi="Amiri" w:eastAsia="Amiri" w:cs="Amiri"/>
          <w:lang w:bidi="ar-SA"/>
          <w:color w:val="111111"/>
          <w:sz w:val="28"/>
          <w:szCs w:val="28"/>
          <w:rtl/>
        </w:rPr>
        <w:t xml:space="preserve">السّماوي، إبصار العين،/ 130/ مثله الزّنجاني، وسيلة الدّارين،/ 416</w:t>
      </w:r>
    </w:p>
    <w:p>
      <w:pPr>
        <w:pStyle w:val="BookText"/>
      </w:pPr>
      <w:r>
        <w:rPr>
          <w:rFonts w:ascii="Amiri" w:hAnsi="Amiri" w:eastAsia="Amiri" w:cs="Amiri"/>
          <w:lang w:bidi="ar-SA"/>
          <w:color w:val="111111"/>
          <w:sz w:val="28"/>
          <w:szCs w:val="28"/>
          <w:rtl/>
        </w:rPr>
        <w:t xml:space="preserve">(فائدة) رمى لنحو الحسين عليه السلام من رؤوس أصحابه في الطّفّ ثلاثة رؤوس، رأس عبداللَّه بن عمير الكلبيّ، فإنّه رمى به إلى نحو الحسين عليه السلام، فأخذته امّه.</w:t>
      </w:r>
    </w:p>
    <w:p>
      <w:pPr>
        <w:pStyle w:val="BookText"/>
      </w:pPr>
      <w:r>
        <w:rPr>
          <w:rFonts w:ascii="Amiri" w:hAnsi="Amiri" w:eastAsia="Amiri" w:cs="Amiri"/>
          <w:lang w:bidi="ar-SA"/>
          <w:color w:val="111111"/>
          <w:sz w:val="28"/>
          <w:szCs w:val="28"/>
          <w:rtl/>
        </w:rPr>
        <w:t xml:space="preserve">السّماوي، إبصار العين،/ 132/ مثله: الزّنجاني، وسيلة الدّارين،/ 415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06" w:name="pg19430_207363"/>
    <w:bookmarkEnd w:id="106"/>
    <w:p>
      <w:pPr>
        <w:pStyle w:val="BookText"/>
      </w:pPr>
      <w:r>
        <w:rPr>
          <w:rFonts w:ascii="Amiri" w:hAnsi="Amiri" w:eastAsia="Amiri" w:cs="Amiri"/>
          <w:lang w:bidi="ar-SA"/>
          <w:color w:val="111111"/>
          <w:sz w:val="28"/>
          <w:szCs w:val="28"/>
          <w:rtl/>
        </w:rPr>
        <w:t xml:space="preserve">وقطع رأسه ورمى به إلى جهة الحسين، فأخذته امّه ومسحت الدّم عنه، ثمّ أخذت عمود خيمة وبرزت إلى الأعداء، فردّها الحسين، وقال: ارجعي رحمكِ اللَّه، فقد وضع عنكِ الجهاد؛ فرجعت وهي تقول: اللَّهمّ لا تقطع رجائي، فقال الحسين: لا يقطع اللَّه رجاكِ.</w:t>
      </w:r>
    </w:p>
    <w:p>
      <w:pPr>
        <w:pStyle w:val="BookText"/>
      </w:pPr>
      <w:r>
        <w:rPr>
          <w:rFonts w:ascii="Amiri" w:hAnsi="Amiri" w:eastAsia="Amiri" w:cs="Amiri"/>
          <w:lang w:bidi="ar-SA"/>
          <w:color w:val="111111"/>
          <w:sz w:val="28"/>
          <w:szCs w:val="28"/>
          <w:rtl/>
        </w:rPr>
        <w:t xml:space="preserve">المقرّم، مقتل الحسين عليه السلام،/ 298</w:t>
      </w:r>
    </w:p>
    <w:p>
      <w:pPr>
        <w:pStyle w:val="Heading3"/>
      </w:pPr>
      <w:bookmarkStart w:id="590" w:name="_Toc223"/>
      <w:r>
        <w:t>استشهاد زوجته</w:t>
      </w:r>
      <w:bookmarkEnd w:id="590"/>
    </w:p>
    <w:p>
      <w:pPr>
        <w:pStyle w:val="BookText"/>
      </w:pPr>
      <w:r>
        <w:rPr>
          <w:rFonts w:ascii="Amiri" w:hAnsi="Amiri" w:eastAsia="Amiri" w:cs="Amiri"/>
          <w:lang w:bidi="ar-SA"/>
          <w:color w:val="111111"/>
          <w:sz w:val="28"/>
          <w:szCs w:val="28"/>
          <w:rtl/>
        </w:rPr>
        <w:t xml:space="preserve">فجعلت امرأته تبكي عند رأسه، فأمر شمر غلاماً له يقال له رستم، فضرب رأسها بعمود حتّى شدخه، فماتت مكانها.</w:t>
      </w:r>
    </w:p>
    <w:p>
      <w:pPr>
        <w:pStyle w:val="BookText"/>
      </w:pPr>
      <w:r>
        <w:rPr>
          <w:rFonts w:ascii="Amiri" w:hAnsi="Amiri" w:eastAsia="Amiri" w:cs="Amiri"/>
          <w:lang w:bidi="ar-SA"/>
          <w:color w:val="111111"/>
          <w:sz w:val="28"/>
          <w:szCs w:val="28"/>
          <w:rtl/>
        </w:rPr>
        <w:t xml:space="preserve">البلاذري، جمل من أنساب الأشراف، 3/ 401، أنساب الأشراف، 3/ 194</w:t>
      </w:r>
    </w:p>
    <w:p>
      <w:pPr>
        <w:pStyle w:val="BookText"/>
      </w:pPr>
      <w:r>
        <w:rPr>
          <w:rFonts w:ascii="Amiri" w:hAnsi="Amiri" w:eastAsia="Amiri" w:cs="Amiri"/>
          <w:lang w:bidi="ar-SA"/>
          <w:color w:val="111111"/>
          <w:sz w:val="28"/>
          <w:szCs w:val="28"/>
          <w:rtl/>
        </w:rPr>
        <w:t xml:space="preserve">وقاتلهم أصحاب الحسين قتالًا شديداً، وأخذت خيلهم تحمل وإنّما هم اثنان وثلاثون فارساً، وأخذت لا تحمل على جانب من خيل أهل الكوفة إلّاكشفته، فلمّا رأى ذلك عزرة بن قيس- وهو على خيل أهل الكوفة- أنّ خيله تنكشف من كلّ جانب، بعث إلى عمر بن سعد عبدالرّحمان بن حصن، فقال: أما ترى ما تلقى خيلي مذ اليوم من هذه العدّة اليسيرة! ابعث إليهم الرّجّالة والرّماة؛ فقال لشبث بن ربعيّ: ألا تقدم إليهم؟! فقال:</w:t>
      </w:r>
    </w:p>
    <w:p>
      <w:pPr>
        <w:pStyle w:val="BookText"/>
      </w:pPr>
      <w:r>
        <w:rPr>
          <w:rFonts w:ascii="Amiri" w:hAnsi="Amiri" w:eastAsia="Amiri" w:cs="Amiri"/>
          <w:lang w:bidi="ar-SA"/>
          <w:color w:val="111111"/>
          <w:sz w:val="28"/>
          <w:szCs w:val="28"/>
          <w:rtl/>
        </w:rPr>
        <w:t xml:space="preserve">سبحان اللَّه! أتعمد إلى شيخ مُضَر و </w:t>
      </w:r>
      <w:r>
        <w:rPr>
          <w:rStyle w:val="FootnoteReference"/>
        </w:rPr>
        <w:footnoteReference w:id="1548"/>
      </w:r>
      <w:r>
        <w:rPr>
          <w:rFonts w:ascii="Amiri" w:hAnsi="Amiri" w:eastAsia="Amiri" w:cs="Amiri"/>
          <w:lang w:bidi="ar-SA"/>
          <w:color w:val="111111"/>
          <w:sz w:val="28"/>
          <w:szCs w:val="28"/>
          <w:rtl/>
        </w:rPr>
        <w:t xml:space="preserve">أهل المصر عامّة تبعثه في الرّماة! لم تجد مَن تندب لهذا ويجزئ عنك غيري! قال: وما زالوا يرون من شبث الكراهة لقتاله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ودعا عمر بن سعد الحصين بن تميم، فبعث معه المجفّفة وخمسمائة من المرامية، فأقبلوا حتّى إذا دنوا من الحسين وأصحابه رشقوهم بالنّبل، فلم يلبثوا أن عقروا خيولهم، وصاروا رجّالة كلّهم. [...]</w:t>
      </w:r>
    </w:p>
    <w:p>
      <w:pPr>
        <w:pStyle w:val="BookText"/>
      </w:pPr>
      <w:r>
        <w:rPr>
          <w:rFonts w:ascii="Amiri" w:hAnsi="Amiri" w:eastAsia="Amiri" w:cs="Amiri"/>
          <w:lang w:bidi="ar-SA"/>
          <w:color w:val="111111"/>
          <w:sz w:val="28"/>
          <w:szCs w:val="28"/>
          <w:rtl/>
        </w:rPr>
        <w:t xml:space="preserve">قال: وقاتلوهم حتّى انتصف النّهار أشدّ قتال خلقه اللَّه، وأخذوا لا يقدرون على أن يأتوهم إلّامن وجه واحد لاجتماع أبنيتهم وتقارب بعضها من بعض.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رأى ذلك عمر بن سعد أرسل رجالًا يقوّضونها عن أيمانهم وعن شمائلهم ليحيطوا بهم؛ قال: فأخذ الثّلاثة والأربعة من أصحاب الحسين يتخلّلون البيوت فيشدّون على الرّجل وهو يقوّض وينتهب فيقتلونه ويرمونه من قريب ويعقرونه، فأمر بها عمر ابن سعد عند ذلك فقال </w:t>
      </w:r>
      <w:r>
        <w:rPr>
          <w:rStyle w:val="FootnoteReference"/>
        </w:rPr>
        <w:footnoteReference w:id="1550"/>
      </w:r>
      <w:r>
        <w:rPr>
          <w:rFonts w:ascii="IRNazanin" w:hAnsi="IRNazanin" w:eastAsia="IRNazanin" w:cs="IRNazanin"/>
          <w:lang w:bidi="fa-IR"/>
          <w:color w:val="111111"/>
          <w:sz w:val="28"/>
          <w:szCs w:val="28"/>
          <w:rtl/>
        </w:rPr>
        <w:t xml:space="preserve">: أحرقوها بالنّار، </w:t>
      </w:r>
      <w:r>
        <w:rPr>
          <w:rStyle w:val="FootnoteReference"/>
        </w:rPr>
        <w:footnoteReference w:id="1551"/>
      </w:r>
      <w:r>
        <w:rPr>
          <w:rFonts w:ascii="Amiri" w:hAnsi="Amiri" w:eastAsia="Amiri" w:cs="Amiri"/>
          <w:lang w:bidi="ar-SA"/>
          <w:color w:val="111111"/>
          <w:sz w:val="28"/>
          <w:szCs w:val="28"/>
          <w:rtl/>
        </w:rPr>
        <w:t xml:space="preserve">ولاتدخلوا بيتاً ولا تقوّضوه، فجاءوا بالنّار، فأخذوا يحرّقون </w:t>
      </w:r>
      <w:r>
        <w:rPr>
          <w:rStyle w:val="FootnoteReference"/>
        </w:rPr>
        <w:footnoteReference w:id="1552"/>
      </w:r>
      <w:r>
        <w:rPr>
          <w:rFonts w:ascii="Amiri" w:hAnsi="Amiri" w:eastAsia="Amiri" w:cs="Amiri"/>
          <w:lang w:bidi="ar-SA"/>
          <w:color w:val="111111"/>
          <w:sz w:val="28"/>
          <w:szCs w:val="28"/>
          <w:rtl/>
        </w:rPr>
        <w:t xml:space="preserve">، فقال حسين </w:t>
      </w:r>
      <w:r>
        <w:rPr>
          <w:rStyle w:val="FootnoteReference"/>
        </w:rPr>
        <w:footnoteReference w:id="1553"/>
      </w:r>
      <w:r>
        <w:rPr>
          <w:rFonts w:ascii="IRNazanin" w:hAnsi="IRNazanin" w:eastAsia="IRNazanin" w:cs="IRNazanin"/>
          <w:lang w:bidi="fa-IR"/>
          <w:color w:val="111111"/>
          <w:sz w:val="28"/>
          <w:szCs w:val="28"/>
          <w:rtl/>
        </w:rPr>
        <w:t xml:space="preserve">: دعوهم </w:t>
      </w:r>
      <w:r>
        <w:rPr>
          <w:rStyle w:val="FootnoteReference"/>
        </w:rPr>
        <w:footnoteReference w:id="1554"/>
      </w:r>
      <w:r>
        <w:rPr>
          <w:rFonts w:ascii="Amiri" w:hAnsi="Amiri" w:eastAsia="Amiri" w:cs="Amiri"/>
          <w:lang w:bidi="ar-SA"/>
          <w:color w:val="111111"/>
          <w:sz w:val="28"/>
          <w:szCs w:val="28"/>
          <w:rtl/>
        </w:rPr>
        <w:t xml:space="preserve">فليحرقوها، فإنّهم لو قد حرّقوها لم يستطيعوا أن يجوزوا إليكم منها، وكان ذلك كذلك، وأخذوا لايقاتلونهم إلّامن وجه واحد. قال: </w:t>
      </w:r>
      <w:r>
        <w:rPr>
          <w:rStyle w:val="FootnoteReference"/>
        </w:rPr>
        <w:footnoteReference w:id="1555"/>
      </w:r>
      <w:r>
        <w:rPr>
          <w:rFonts w:ascii="Amiri" w:hAnsi="Amiri" w:eastAsia="Amiri" w:cs="Amiri"/>
          <w:lang w:bidi="ar-SA"/>
          <w:color w:val="111111"/>
          <w:sz w:val="28"/>
          <w:szCs w:val="28"/>
          <w:rtl/>
        </w:rPr>
        <w:t xml:space="preserve">وخرجت امرأة الكلبيّ تمشي إلى زوجها حتّى جلست عند رأسه تمسح عنه التّراب وتقول:</w:t>
      </w:r>
    </w:p>
    <w:p>
      <w:pPr>
        <w:pStyle w:val="BookText"/>
      </w:pPr>
      <w:r>
        <w:rPr>
          <w:rFonts w:ascii="Amiri" w:hAnsi="Amiri" w:eastAsia="Amiri" w:cs="Amiri"/>
          <w:lang w:bidi="ar-SA"/>
          <w:color w:val="111111"/>
          <w:sz w:val="28"/>
          <w:szCs w:val="28"/>
          <w:rtl/>
        </w:rPr>
        <w:t xml:space="preserve">هنيئاً لك الجنّة! فقال شمر بن ذي الجوشن لغلام يسمّى رستم: اضرب رأسها بالعمود؛ فضرب رأسها فشدخه، فماتت مكانها، </w:t>
      </w:r>
      <w:r>
        <w:rPr>
          <w:rStyle w:val="FootnoteReference"/>
        </w:rPr>
        <w:footnoteReference w:id="1556"/>
      </w:r>
      <w:r>
        <w:rPr>
          <w:rFonts w:ascii="Amiri" w:hAnsi="Amiri" w:eastAsia="Amiri" w:cs="Amiri"/>
          <w:lang w:bidi="ar-SA"/>
          <w:color w:val="111111"/>
          <w:sz w:val="28"/>
          <w:szCs w:val="28"/>
          <w:rtl/>
        </w:rPr>
        <w:t xml:space="preserve">، قال: وحمل شمر بن ذي الجوشن حتّى طعن فسطاط الحسين برمحه، ونادى: عليَّ بالنّار حتّى أحرّق هذا البيت على أهله؛ قال: فصاح النِّساء وخرجن من الفسطاط؛ قال: وصاح به الحسين: يا ابن ذي الجوشن، أنت تدعو بالنّار لتحرّق بيتي على أهلي، حرّقك </w:t>
      </w:r>
      <w:r>
        <w:rPr>
          <w:rStyle w:val="FootnoteReference"/>
        </w:rPr>
        <w:footnoteReference w:id="1557"/>
      </w:r>
      <w:r>
        <w:rPr>
          <w:rFonts w:ascii="Amiri" w:hAnsi="Amiri" w:eastAsia="Amiri" w:cs="Amiri"/>
          <w:lang w:bidi="ar-SA"/>
          <w:color w:val="111111"/>
          <w:sz w:val="28"/>
          <w:szCs w:val="28"/>
          <w:rtl/>
        </w:rPr>
        <w:t xml:space="preserve">اللَّه بالنّار! </w:t>
      </w:r>
      <w:r>
        <w:rPr>
          <w:rStyle w:val="FootnoteReference"/>
        </w:rPr>
        <w:footnoteReference w:id="1558"/>
      </w:r>
    </w:p>
    <w:p>
      <w:pPr>
        <w:pStyle w:val="BookText"/>
      </w:pPr>
      <w:r>
        <w:rPr>
          <w:rFonts w:ascii="IRNazanin" w:hAnsi="IRNazanin" w:eastAsia="IRNazanin" w:cs="IRNazanin"/>
          <w:lang w:bidi="fa-IR"/>
          <w:color w:val="111111"/>
          <w:sz w:val="28"/>
          <w:szCs w:val="28"/>
          <w:rtl/>
        </w:rPr>
        <w:t xml:space="preserve">و چون عزرة بن قيس كه سالار سواران اهل كوفه بود، ديد كه سواران وى از هر سوى عقب مى روند، عبدالرحمان بن حصن را پيش عمر بن سعد فرستاد و گفت: «مگر نمى بينى سواران من در اول روز از اين گروه اندك چه مى كشند؟ پيادگان و تيراندازان را به مقابله آن ها فرست.»</w:t>
      </w:r>
    </w:p>
    <w:p>
      <w:pPr>
        <w:pStyle w:val="BookText"/>
      </w:pPr>
      <w:r>
        <w:rPr>
          <w:rFonts w:ascii="IRNazanin" w:hAnsi="IRNazanin" w:eastAsia="IRNazanin" w:cs="IRNazanin"/>
          <w:lang w:bidi="fa-IR"/>
          <w:color w:val="111111"/>
          <w:sz w:val="28"/>
          <w:szCs w:val="28"/>
          <w:rtl/>
        </w:rPr>
        <w:t xml:space="preserve">گويد: عمر به شبث بن ربعى گفت: «به مقابله آن ها نمى روى؟»</w:t>
      </w:r>
    </w:p>
    <w:p>
      <w:pPr>
        <w:pStyle w:val="BookText"/>
      </w:pPr>
      <w:r>
        <w:rPr>
          <w:rFonts w:ascii="IRNazanin" w:hAnsi="IRNazanin" w:eastAsia="IRNazanin" w:cs="IRNazanin"/>
          <w:lang w:bidi="fa-IR"/>
          <w:color w:val="111111"/>
          <w:sz w:val="28"/>
          <w:szCs w:val="28"/>
          <w:rtl/>
        </w:rPr>
        <w:t xml:space="preserve">شبث گفت: «سبحان اللَّه! مى خواهى پير مضر و همه مردم شهر را با تيراندازان بفرستى؟ كسى را جز من نيافتى كه براى اين كار بفرستى؟»</w:t>
      </w:r>
    </w:p>
    <w:p>
      <w:pPr>
        <w:pStyle w:val="BookText"/>
      </w:pPr>
      <w:r>
        <w:rPr>
          <w:rFonts w:ascii="IRNazanin" w:hAnsi="IRNazanin" w:eastAsia="IRNazanin" w:cs="IRNazanin"/>
          <w:lang w:bidi="fa-IR"/>
          <w:color w:val="111111"/>
          <w:sz w:val="28"/>
          <w:szCs w:val="28"/>
          <w:rtl/>
        </w:rPr>
        <w:t xml:space="preserve">گويد: پيوسته مى ديدند كه شبث پيكار حسين را خوش ندارد. [...]</w:t>
      </w:r>
    </w:p>
    <w:p>
      <w:pPr>
        <w:pStyle w:val="BookText"/>
      </w:pPr>
      <w:r>
        <w:rPr>
          <w:rFonts w:ascii="IRNazanin" w:hAnsi="IRNazanin" w:eastAsia="IRNazanin" w:cs="IRNazanin"/>
          <w:lang w:bidi="fa-IR"/>
          <w:color w:val="111111"/>
          <w:sz w:val="28"/>
          <w:szCs w:val="28"/>
          <w:rtl/>
        </w:rPr>
        <w:t xml:space="preserve">گويد: عمر بن سعد، حصين بن تميم را پيش خواند و سوارانى را كه اسبانشان زره داشت با پانصد تيرانداز با وى فرستاد كه بيامدند و چون نزديك حسين و ياران وى رسيدند، تيربارانشان كردند و چيزى نگذشت كه اسبانشان را پى كردند و همگى پياده ماندند. [...]</w:t>
      </w:r>
    </w:p>
    <w:p>
      <w:pPr>
        <w:pStyle w:val="BookText"/>
      </w:pPr>
      <w:r>
        <w:rPr>
          <w:rFonts w:ascii="IRNazanin" w:hAnsi="IRNazanin" w:eastAsia="IRNazanin" w:cs="IRNazanin"/>
          <w:lang w:bidi="fa-IR"/>
          <w:color w:val="111111"/>
          <w:sz w:val="28"/>
          <w:szCs w:val="28"/>
          <w:rtl/>
        </w:rPr>
        <w:t xml:space="preserve">گويد: تا نيم روز سخت ترين جنگى را كه خدا آفريده بود، با آن ها كردند وچنان بود كه نمى توانستند جز از يك سوى به آن ها حمله كنند كه خيمه ها فراهم بود و راست و چپ به هم پيوسته بود.</w:t>
      </w:r>
    </w:p>
    <w:p>
      <w:pPr>
        <w:pStyle w:val="BookText"/>
      </w:pPr>
      <w:r>
        <w:rPr>
          <w:rFonts w:ascii="IRNazanin" w:hAnsi="IRNazanin" w:eastAsia="IRNazanin" w:cs="IRNazanin"/>
          <w:lang w:bidi="fa-IR"/>
          <w:color w:val="111111"/>
          <w:sz w:val="28"/>
          <w:szCs w:val="28"/>
          <w:rtl/>
        </w:rPr>
        <w:t xml:space="preserve">گويد: و چون عمر بن سعد چنين ديد، كسانى را فرستاد كه خيمه ها را از پاى درآورند كه آن ها را در ميان گيرند. ياران حسين سه و چهار ميان خيمه ها مى رفتند و به هر كه خيمه را از پاى درمى آورد و غارت مى كرد، حمله مى بردند و مى كشتند و از نزديك تير مى زدند و از پاى مى انداختند. در اين وقت عمر بن سعد گفت خيمه ها را آتش بزنند و وارد آن شوند و از پاى بيندازند.</w:t>
      </w:r>
    </w:p>
    <w:p>
      <w:pPr>
        <w:pStyle w:val="BookText"/>
      </w:pPr>
      <w:r>
        <w:rPr>
          <w:rFonts w:ascii="IRNazanin" w:hAnsi="IRNazanin" w:eastAsia="IRNazanin" w:cs="IRNazanin"/>
          <w:lang w:bidi="fa-IR"/>
          <w:color w:val="111111"/>
          <w:sz w:val="28"/>
          <w:szCs w:val="28"/>
          <w:rtl/>
        </w:rPr>
        <w:t xml:space="preserve">گويد: آتش بياوردند و سوزانيدن آغاز كردند.</w:t>
      </w:r>
    </w:p>
    <w:p>
      <w:pPr>
        <w:pStyle w:val="BookText"/>
      </w:pPr>
      <w:r>
        <w:rPr>
          <w:rFonts w:ascii="IRNazanin" w:hAnsi="IRNazanin" w:eastAsia="IRNazanin" w:cs="IRNazanin"/>
          <w:lang w:bidi="fa-IR"/>
          <w:color w:val="111111"/>
          <w:sz w:val="28"/>
          <w:szCs w:val="28"/>
          <w:rtl/>
        </w:rPr>
        <w:t xml:space="preserve">حسين گفت: «بگذاريد بسوزانند كه چون آتش در آن افتاد، نمى توانند از آن جا به شما دست يابند.»</w:t>
      </w:r>
    </w:p>
    <w:p>
      <w:pPr>
        <w:pStyle w:val="BookText"/>
      </w:pPr>
      <w:r>
        <w:rPr>
          <w:rFonts w:ascii="IRNazanin" w:hAnsi="IRNazanin" w:eastAsia="IRNazanin" w:cs="IRNazanin"/>
          <w:lang w:bidi="fa-IR"/>
          <w:color w:val="111111"/>
          <w:sz w:val="28"/>
          <w:szCs w:val="28"/>
          <w:rtl/>
        </w:rPr>
        <w:t xml:space="preserve">و چنين شد و نمى توانستند جز از يك سوى با آن ها جنگ كنند.</w:t>
      </w:r>
    </w:p>
    <w:p>
      <w:pPr>
        <w:pStyle w:val="BookText"/>
      </w:pPr>
      <w:r>
        <w:rPr>
          <w:rFonts w:ascii="IRNazanin" w:hAnsi="IRNazanin" w:eastAsia="IRNazanin" w:cs="IRNazanin"/>
          <w:lang w:bidi="fa-IR"/>
          <w:color w:val="111111"/>
          <w:sz w:val="28"/>
          <w:szCs w:val="28"/>
          <w:rtl/>
        </w:rPr>
        <w:t xml:space="preserve">گويد: زن آن مرد كلبى برون شد و به طرف شوهر خويش رفت و بر سر وى بنشست و خاك از آن پاك مى كرد و مى گفت: «بهشت تو را خوش باد!»</w:t>
      </w:r>
    </w:p>
    <w:p>
      <w:pPr>
        <w:pStyle w:val="BookText"/>
      </w:pPr>
      <w:r>
        <w:rPr>
          <w:rFonts w:ascii="IRNazanin" w:hAnsi="IRNazanin" w:eastAsia="IRNazanin" w:cs="IRNazanin"/>
          <w:lang w:bidi="fa-IR"/>
          <w:color w:val="111111"/>
          <w:sz w:val="28"/>
          <w:szCs w:val="28"/>
          <w:rtl/>
        </w:rPr>
        <w:t xml:space="preserve">گويد: شمر بن ذى الجوشن، به غلامى رستم نام گفت: «سرش را با چماق بزن.»</w:t>
      </w:r>
    </w:p>
    <w:p>
      <w:pPr>
        <w:pStyle w:val="BookText"/>
      </w:pPr>
      <w:r>
        <w:rPr>
          <w:rFonts w:ascii="Amiri" w:hAnsi="Amiri" w:eastAsia="Amiri" w:cs="Amiri"/>
          <w:lang w:bidi="ar-SA"/>
          <w:color w:val="111111"/>
          <w:sz w:val="28"/>
          <w:szCs w:val="28"/>
          <w:rtl/>
        </w:rPr>
        <w:t xml:space="preserve">و رستم سر او را بزد و بشكست و در جا بمرد.</w:t>
      </w:r>
    </w:p>
    <w:p>
      <w:pPr>
        <w:pStyle w:val="BookText"/>
      </w:pPr>
      <w:r>
        <w:rPr>
          <w:rFonts w:ascii="IRNazanin" w:hAnsi="IRNazanin" w:eastAsia="IRNazanin" w:cs="IRNazanin"/>
          <w:lang w:bidi="fa-IR"/>
          <w:color w:val="111111"/>
          <w:sz w:val="28"/>
          <w:szCs w:val="28"/>
          <w:rtl/>
        </w:rPr>
        <w:t xml:space="preserve">گويد: شمر بن ذى الجوشن حمله برد و نيزه در خيمه حسين فرو برد و بانگ زد: «آتش بياريد تا اين خيمه را بر سر ساكنانش آتش بزنم.»</w:t>
      </w:r>
    </w:p>
    <w:p>
      <w:pPr>
        <w:pStyle w:val="BookText"/>
      </w:pPr>
      <w:r>
        <w:rPr>
          <w:rFonts w:ascii="IRNazanin" w:hAnsi="IRNazanin" w:eastAsia="IRNazanin" w:cs="IRNazanin"/>
          <w:lang w:bidi="fa-IR"/>
          <w:color w:val="111111"/>
          <w:sz w:val="28"/>
          <w:szCs w:val="28"/>
          <w:rtl/>
        </w:rPr>
        <w:t xml:space="preserve">گويد: زنان فرياد زدند و از خيمه برون شدند.</w:t>
      </w:r>
    </w:p>
    <w:p>
      <w:pPr>
        <w:pStyle w:val="BookText"/>
      </w:pPr>
      <w:r>
        <w:rPr>
          <w:rFonts w:ascii="IRNazanin" w:hAnsi="IRNazanin" w:eastAsia="IRNazanin" w:cs="IRNazanin"/>
          <w:lang w:bidi="fa-IR"/>
          <w:color w:val="111111"/>
          <w:sz w:val="28"/>
          <w:szCs w:val="28"/>
          <w:rtl/>
        </w:rPr>
        <w:t xml:space="preserve">گويد: حسين بدو بانگ زد: «اى پسر ذى الجوشن! تو آتش مى خواهى كه خانه مرا بر سر كسانم آتش بزنى؟ خدا تو را به آتش بسوزاند!»</w:t>
      </w:r>
    </w:p>
    <w:p>
      <w:pPr>
        <w:pStyle w:val="BookText"/>
      </w:pPr>
      <w:r>
        <w:rPr>
          <w:rFonts w:ascii="IRNazanin" w:hAnsi="IRNazanin" w:eastAsia="IRNazanin" w:cs="IRNazanin"/>
          <w:lang w:bidi="fa-IR"/>
          <w:color w:val="111111"/>
          <w:sz w:val="28"/>
          <w:szCs w:val="28"/>
          <w:rtl/>
        </w:rPr>
        <w:t xml:space="preserve">حميد بن مسلم گويد: به شمربن ذى الجوشن گفتم: «سبحان اللَّه! اين كار شايسته تو نيست. مى خواهى دو چيز را بر خويشتن بار كنى، مانند خداى عذاب كنى و فرزندان و زنان را بكشى. به خدا همان كشتن مردان، امير تو را خشنود مى كند.»</w:t>
      </w:r>
    </w:p>
    <w:p>
      <w:pPr>
        <w:pStyle w:val="BookText"/>
      </w:pPr>
      <w:r>
        <w:rPr>
          <w:rFonts w:ascii="IRNazanin" w:hAnsi="IRNazanin" w:eastAsia="IRNazanin" w:cs="IRNazanin"/>
          <w:lang w:bidi="fa-IR"/>
          <w:color w:val="111111"/>
          <w:sz w:val="28"/>
          <w:szCs w:val="28"/>
          <w:rtl/>
        </w:rPr>
        <w:t xml:space="preserve">گويد: گفت: «تو كيستى؟»</w:t>
      </w:r>
    </w:p>
    <w:p>
      <w:pPr>
        <w:pStyle w:val="BookText"/>
      </w:pPr>
      <w:r>
        <w:rPr>
          <w:rFonts w:ascii="IRNazanin" w:hAnsi="IRNazanin" w:eastAsia="IRNazanin" w:cs="IRNazanin"/>
          <w:lang w:bidi="fa-IR"/>
          <w:color w:val="111111"/>
          <w:sz w:val="28"/>
          <w:szCs w:val="28"/>
          <w:rtl/>
        </w:rPr>
        <w:t xml:space="preserve">گفتم: «به خدا نمى گويمت كيستم.»</w:t>
      </w:r>
    </w:p>
    <w:p>
      <w:pPr>
        <w:pStyle w:val="BookText"/>
      </w:pPr>
      <w:r>
        <w:rPr>
          <w:rFonts w:ascii="IRNazanin" w:hAnsi="IRNazanin" w:eastAsia="IRNazanin" w:cs="IRNazanin"/>
          <w:lang w:bidi="fa-IR"/>
          <w:color w:val="111111"/>
          <w:sz w:val="28"/>
          <w:szCs w:val="28"/>
          <w:rtl/>
        </w:rPr>
        <w:t xml:space="preserve">گويد: به خدا بيم داشتم كه اگر بشناسدم، به نزد حكومت زيانم زند.</w:t>
      </w:r>
    </w:p>
    <w:p>
      <w:pPr>
        <w:pStyle w:val="BookText"/>
      </w:pPr>
      <w:r>
        <w:rPr>
          <w:rFonts w:ascii="IRNazanin" w:hAnsi="IRNazanin" w:eastAsia="IRNazanin" w:cs="IRNazanin"/>
          <w:lang w:bidi="fa-IR"/>
          <w:color w:val="111111"/>
          <w:sz w:val="28"/>
          <w:szCs w:val="28"/>
          <w:rtl/>
        </w:rPr>
        <w:t xml:space="preserve">گويد: يكى كه شمر نسبت به وى مطيع تر از من بود، يعنى شبث بن ربعى، بيامد و گفت: «سخنى بدتر از سخن تو نشنيده ام و رفتارى زشت تر از رفتار تو نديده ام، ترساننده زنان شده اى؟»</w:t>
      </w:r>
    </w:p>
    <w:p>
      <w:pPr>
        <w:pStyle w:val="BookText"/>
      </w:pPr>
      <w:r>
        <w:rPr>
          <w:rFonts w:ascii="IRNazanin" w:hAnsi="IRNazanin" w:eastAsia="IRNazanin" w:cs="IRNazanin"/>
          <w:lang w:bidi="fa-IR"/>
          <w:color w:val="111111"/>
          <w:sz w:val="28"/>
          <w:szCs w:val="28"/>
          <w:rtl/>
        </w:rPr>
        <w:t xml:space="preserve">گويد: شهادت مى دهم كه شرمنده شد و مى خواست بازگردد كه زهير بن قين با گروهى از ياران خويش كه ده كس بودند، حمله برد و به شمر و يارانش تاخت و آن ها را از خيمه ها عقب راند كه از آن جا دور شدند. ابو عزه ضبابى را كه از ياران شمر بود، از پاى درآوردند و خونش بريختند.</w:t>
      </w:r>
    </w:p>
    <w:p>
      <w:pPr>
        <w:pStyle w:val="BookText"/>
      </w:pPr>
      <w:r>
        <w:rPr>
          <w:rFonts w:ascii="IRNazanin" w:hAnsi="IRNazanin" w:eastAsia="IRNazanin" w:cs="IRNazanin"/>
          <w:lang w:bidi="fa-IR"/>
          <w:color w:val="111111"/>
          <w:sz w:val="28"/>
          <w:szCs w:val="28"/>
          <w:rtl/>
        </w:rPr>
        <w:t xml:space="preserve">گويد: جماعت به آن ها حمله بردند و بر ايشان فزونى گرفتند و پيوسته از ياران حسين كشته مى شد و چون يك كس يا دو كس از آن ها كشته مى شد نمودار بود، اما آن گروه بسيار بودند و هر چه از آن ها كشته مى شد، نمود نمى كرد.</w:t>
      </w:r>
    </w:p>
    <w:p>
      <w:pPr>
        <w:pStyle w:val="BookText"/>
      </w:pPr>
      <w:r>
        <w:rPr>
          <w:rFonts w:ascii="IRNazanin" w:hAnsi="IRNazanin" w:eastAsia="IRNazanin" w:cs="IRNazanin"/>
          <w:lang w:bidi="fa-IR"/>
          <w:color w:val="111111"/>
          <w:sz w:val="28"/>
          <w:szCs w:val="28"/>
          <w:rtl/>
        </w:rPr>
        <w:t xml:space="preserve">پاينده، ترجمه تاريخ طبرى، 7/ 3038- 3041</w:t>
      </w:r>
    </w:p>
    <w:p>
      <w:pPr>
        <w:pStyle w:val="BookText"/>
      </w:pPr>
      <w:r>
        <w:rPr>
          <w:rFonts w:ascii="Amiri" w:hAnsi="Amiri" w:eastAsia="Amiri" w:cs="Amiri"/>
          <w:lang w:bidi="ar-SA"/>
          <w:color w:val="111111"/>
          <w:sz w:val="28"/>
          <w:szCs w:val="28"/>
          <w:rtl/>
        </w:rPr>
        <w:t xml:space="preserve">الطّبريّ، التّاريخ، 5/ 436، 437، 438/ عنه: القمّي، نفس المهموم،/ 266- 267، 268؛ الميانجي، العيون العبرى،/ 104- 105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وقاتل أصحاب الحسين قتالًا شديداً وهم اثنان وثلاثون فارساً، فلم تحمل على جانب من خيل الكوفة إلّاكشفته، فلمّا رأى ذلك عزرة بن قيس- وهو على خيل الكوفة- بعث إلى عمر فقال: ألا ترى ما تلقى خيلي هذا اليوم من هذه العدّة اليسيرة ابعث إليهم الرّجّالة والرّماة، فقال لشبث بن ربعيّ: ألا تقدم إليهم؟ فقال: سبحان اللَّه! شيخ مضر وأهل المصر عامّة تبعثه في الرّماة لم تجد لهذا غيري ولم يزالوا يرون من شبث الكراهة للقتال [...].</w:t>
      </w:r>
    </w:p>
    <w:p>
      <w:pPr>
        <w:pStyle w:val="BookText"/>
      </w:pPr>
      <w:r>
        <w:rPr>
          <w:rFonts w:ascii="Amiri" w:hAnsi="Amiri" w:eastAsia="Amiri" w:cs="Amiri"/>
          <w:lang w:bidi="ar-SA"/>
          <w:color w:val="111111"/>
          <w:sz w:val="28"/>
          <w:szCs w:val="28"/>
          <w:rtl/>
        </w:rPr>
        <w:t xml:space="preserve">فلمّا قال شبث ذلك دعا عمر بن سعد الحصين بن نمير فبعث معه المجفّفة وخمسمائة من المرامية، فلمّا دنوا من الحسين وأصحابه رشقوهم بالنّبل، فلم يلبثوا أن عقروا خيولهم وصاروا رجّالة كلّهم، وقاتل الحرّ بن يزيد راجلًا قتالًا شديداً، فقاتلوهم إلى أن انتصف النّهار أشدّ قتال خلقه اللَّه لا يقدرون أن يأتوهم إلّامن وجه واحد لاجتماع مضاربهم، فلمّا رأى ذلك عمر أرسل رجالًا يقوضون البيوت عن أيمانهم وشمائلهم ليحيطوا بهم، فكان النّفر من أصحاب الحسين الثّلاثة والأربعة يتخلّلون البيوت فيقتلون الرّجل وهو يقوض وينهب ويرمونه من قريب أو يعقرونه، فأمر بها عمر بن سعد فاحرقت، فقال لهم الحسين: دعوهم فليحرقوها فإنّهم إذا أحرقوها لا يستطيعون أن يجوزوا إليكم منها فكان كذلك.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وخرجت امرأة الكلبيّ [تمشي إلى زوجها] فجلست عند رأسه تمسح التّراب عن وجهه وتقول: هنيئاً لك الجنّة، فأمر شمر غلاماً اسمه رستم، فضرب رأسها بالعمود [فشدخه] فماتت مكانها.</w:t>
      </w:r>
    </w:p>
    <w:p>
      <w:pPr>
        <w:pStyle w:val="BookText"/>
      </w:pPr>
      <w:r>
        <w:rPr>
          <w:rFonts w:ascii="Amiri" w:hAnsi="Amiri" w:eastAsia="Amiri" w:cs="Amiri"/>
          <w:lang w:bidi="ar-SA"/>
          <w:color w:val="111111"/>
          <w:sz w:val="28"/>
          <w:szCs w:val="28"/>
          <w:rtl/>
        </w:rPr>
        <w:t xml:space="preserve">ابن الأثير، الكامل، 3/ 290- 291</w:t>
      </w:r>
    </w:p>
    <w:p>
      <w:pPr>
        <w:pStyle w:val="BookText"/>
      </w:pPr>
      <w:r>
        <w:rPr>
          <w:rFonts w:ascii="Amiri" w:hAnsi="Amiri" w:eastAsia="Amiri" w:cs="Amiri"/>
          <w:lang w:bidi="ar-SA"/>
          <w:color w:val="111111"/>
          <w:sz w:val="28"/>
          <w:szCs w:val="28"/>
          <w:rtl/>
        </w:rPr>
        <w:t xml:space="preserve">وقاتل أصحاب الحسين قتالًا شديداً، فكانوا لا يحملون على جانب من خيل الكوفة إلّا كشفوه، فلمّا رأى ذلك عزرة بن قيس- وهو على خيل الكوفة- بعث إلى عمر بن سعد فقال: «ألا ترى ما تلقى خيلي منذ اليوم من هذه العدّة اليسيرة؟ ابعث إليهم الرّجّالة والرّماة!». فقال عمر لشبث بن ربعيّ: تقدّم إليهم: فقال: سبحان اللَّه! أتعمد إلى شيخ مُضَر وأهل المصر عامّة تبعثه في الرّماة؟ لم تجد من تندب لهذا ويُجزى عنك غيري!» وكان لا يزالون يرون من شبث الكراهة لقتال الحسين.</w:t>
      </w:r>
    </w:p>
    <w:p>
      <w:pPr>
        <w:pStyle w:val="BookText"/>
      </w:pPr>
      <w:r>
        <w:rPr>
          <w:rFonts w:ascii="Amiri" w:hAnsi="Amiri" w:eastAsia="Amiri" w:cs="Amiri"/>
          <w:lang w:bidi="ar-SA"/>
          <w:color w:val="111111"/>
          <w:sz w:val="28"/>
          <w:szCs w:val="28"/>
          <w:rtl/>
        </w:rPr>
        <w:t xml:space="preserve">قال: فلمّا قال شبث ذلك، دعا عمر بن سعد الحصين بن نمير وبعث معه المجفّفة وخمسمائة من المرامية، فلمّا دنوا من الحسين وأصحابه رشقوهم بالنّبل، فلم يلبثوا أن عقروا خيولهم وصاروا رجالة كلّهم.</w:t>
      </w:r>
    </w:p>
    <w:p>
      <w:pPr>
        <w:pStyle w:val="BookText"/>
      </w:pPr>
      <w:r>
        <w:rPr>
          <w:rFonts w:ascii="Amiri" w:hAnsi="Amiri" w:eastAsia="Amiri" w:cs="Amiri"/>
          <w:lang w:bidi="ar-SA"/>
          <w:color w:val="111111"/>
          <w:sz w:val="28"/>
          <w:szCs w:val="28"/>
          <w:rtl/>
        </w:rPr>
        <w:t xml:space="preserve">وقاتل النّاس أشدّ قتال حتّى انتصف النّهار، وهم لا يقدرون على أن يأتوا الحسين وأصحابه إلّامن وجه واحد، لاجتماع أبنيتهم وتقارب بعضها من بعض.</w:t>
      </w:r>
    </w:p>
    <w:p>
      <w:pPr>
        <w:pStyle w:val="BookText"/>
      </w:pPr>
      <w:r>
        <w:rPr>
          <w:rFonts w:ascii="Amiri" w:hAnsi="Amiri" w:eastAsia="Amiri" w:cs="Amiri"/>
          <w:lang w:bidi="ar-SA"/>
          <w:color w:val="111111"/>
          <w:sz w:val="28"/>
          <w:szCs w:val="28"/>
          <w:rtl/>
        </w:rPr>
        <w:t xml:space="preserve">فأرسل عمر بن سعد رجالًا يقوّضونها عن أيمانهم وعن شمائلهم، ليحيطوا بهم، فكان النّفر من أصحاب الحسين والثّلاثة والأربعة يتخلّلون البيوت، فيقتلون الرّجل وهو يقوّض وينهب. فأمر بها عمر بن سعد فأحرقت، فقال الحسين: «دعوهم يحرقوها، فإنّهم إذا أحرقوها لا يستطيعون أن يجوزوا إليكم منها!». فكان ذلك كذلك، وجعلوا لا يقاتلونهم إلّامن وجه واحد.</w:t>
      </w:r>
    </w:p>
    <w:p>
      <w:pPr>
        <w:pStyle w:val="BookText"/>
      </w:pPr>
      <w:r>
        <w:rPr>
          <w:rFonts w:ascii="Amiri" w:hAnsi="Amiri" w:eastAsia="Amiri" w:cs="Amiri"/>
          <w:lang w:bidi="ar-SA"/>
          <w:color w:val="111111"/>
          <w:sz w:val="28"/>
          <w:szCs w:val="28"/>
          <w:rtl/>
        </w:rPr>
        <w:t xml:space="preserve">وخرجت امّ وهب امرأة الكلبيّ تمشي إلى زوجها، حتّى جلست عند رأسه، فجعلت تمسح التّراب عن وجهه وتقول: هنيئاً لك الجنّة! فقال شمر لغلام اسمه رستم: اضرب رأسها بالعمود. فضرب رأسها، فشدّخه، فماتت مكانها.</w:t>
      </w:r>
    </w:p>
    <w:p>
      <w:pPr>
        <w:pStyle w:val="BookText"/>
      </w:pPr>
      <w:r>
        <w:rPr>
          <w:rFonts w:ascii="Amiri" w:hAnsi="Amiri" w:eastAsia="Amiri" w:cs="Amiri"/>
          <w:lang w:bidi="ar-SA"/>
          <w:color w:val="111111"/>
          <w:sz w:val="28"/>
          <w:szCs w:val="28"/>
          <w:rtl/>
        </w:rPr>
        <w:t xml:space="preserve">النّويري، نهاية الإرب، 20/ 449- 450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مخنف] فخرجت زوجته إليه وجلست عند رأسه تمسح التّراب عن عينيه وهي تقول: هنيئاً لك بالجنّة، فقال الشّمر (لعنه اللَّه) لغلامه رستم: اضرب رأسها بالعمود يا رستم، فضربها، فماتت عند زوجها. </w:t>
      </w:r>
      <w:r>
        <w:rPr>
          <w:rStyle w:val="FootnoteReference"/>
        </w:rPr>
        <w:footnoteReference w:id="1559"/>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314</w:t>
      </w:r>
    </w:p>
    <w:p>
      <w:pPr>
        <w:pStyle w:val="BookText"/>
      </w:pPr>
      <w:r>
        <w:rPr>
          <w:rFonts w:ascii="Amiri" w:hAnsi="Amiri" w:eastAsia="Amiri" w:cs="Amiri"/>
          <w:lang w:bidi="ar-SA"/>
          <w:color w:val="111111"/>
          <w:sz w:val="28"/>
          <w:szCs w:val="28"/>
          <w:rtl/>
        </w:rPr>
        <w:t xml:space="preserve">الدّربندي، أسرار الشّهادة،/ 285</w:t>
      </w:r>
    </w:p>
    <w:p>
      <w:pPr>
        <w:pStyle w:val="BookText"/>
      </w:pPr>
      <w:r>
        <w:rPr>
          <w:rFonts w:ascii="IRNazanin" w:hAnsi="IRNazanin" w:eastAsia="IRNazanin" w:cs="IRNazanin"/>
          <w:lang w:bidi="fa-IR"/>
          <w:color w:val="111111"/>
          <w:sz w:val="28"/>
          <w:szCs w:val="28"/>
          <w:rtl/>
        </w:rPr>
        <w:t xml:space="preserve">(وقال) أبو مخنف: ثمّ عطفت </w:t>
      </w:r>
      <w:r>
        <w:rPr>
          <w:rStyle w:val="FootnoteReference"/>
        </w:rPr>
        <w:footnoteReference w:id="1560"/>
      </w:r>
      <w:r>
        <w:rPr>
          <w:rFonts w:ascii="Amiri" w:hAnsi="Amiri" w:eastAsia="Amiri" w:cs="Amiri"/>
          <w:lang w:bidi="ar-SA"/>
          <w:color w:val="111111"/>
          <w:sz w:val="28"/>
          <w:szCs w:val="28"/>
          <w:rtl/>
        </w:rPr>
        <w:t xml:space="preserve">الميمنة والميسرة والخيل والرّجّالة على أصحاب الحسين عليه السلام، فاقتتلوا قتالًا شديداً وصرع أكثرهم </w:t>
      </w:r>
      <w:r>
        <w:rPr>
          <w:rStyle w:val="FootnoteReference"/>
        </w:rPr>
        <w:footnoteReference w:id="1561"/>
      </w:r>
      <w:r>
        <w:rPr>
          <w:rFonts w:ascii="Amiri" w:hAnsi="Amiri" w:eastAsia="Amiri" w:cs="Amiri"/>
          <w:lang w:bidi="ar-SA"/>
          <w:color w:val="111111"/>
          <w:sz w:val="28"/>
          <w:szCs w:val="28"/>
          <w:rtl/>
        </w:rPr>
        <w:t xml:space="preserve">، فبانت بهم القلّة، وانجلت الغبرة، فخرجت امرأة الكلبيّ </w:t>
      </w:r>
      <w:r>
        <w:rPr>
          <w:rStyle w:val="FootnoteReference"/>
        </w:rPr>
        <w:footnoteReference w:id="1562"/>
      </w:r>
      <w:r>
        <w:rPr>
          <w:rFonts w:ascii="Amiri" w:hAnsi="Amiri" w:eastAsia="Amiri" w:cs="Amiri"/>
          <w:lang w:bidi="ar-SA"/>
          <w:color w:val="111111"/>
          <w:sz w:val="28"/>
          <w:szCs w:val="28"/>
          <w:rtl/>
        </w:rPr>
        <w:t xml:space="preserve">تمشي إلى </w:t>
      </w:r>
      <w:r>
        <w:rPr>
          <w:rStyle w:val="FootnoteReference"/>
        </w:rPr>
        <w:footnoteReference w:id="1563"/>
      </w:r>
      <w:r>
        <w:rPr>
          <w:rFonts w:ascii="IRNazanin" w:hAnsi="IRNazanin" w:eastAsia="IRNazanin" w:cs="IRNazanin"/>
          <w:lang w:bidi="fa-IR"/>
          <w:color w:val="111111"/>
          <w:sz w:val="28"/>
          <w:szCs w:val="28"/>
          <w:rtl/>
        </w:rPr>
        <w:t xml:space="preserve">زوجها، حتّى جلست عند رأسه، تمسح التّراب عنه </w:t>
      </w:r>
      <w:r>
        <w:rPr>
          <w:rStyle w:val="FootnoteReference"/>
        </w:rPr>
        <w:footnoteReference w:id="1564"/>
      </w:r>
      <w:r>
        <w:rPr>
          <w:rFonts w:ascii="IRNazanin" w:hAnsi="IRNazanin" w:eastAsia="IRNazanin" w:cs="IRNazanin"/>
          <w:lang w:bidi="fa-IR"/>
          <w:color w:val="111111"/>
          <w:sz w:val="28"/>
          <w:szCs w:val="28"/>
          <w:rtl/>
        </w:rPr>
        <w:t xml:space="preserve">وتقول:</w:t>
      </w:r>
    </w:p>
    <w:p>
      <w:pPr>
        <w:pStyle w:val="BookText"/>
      </w:pPr>
      <w:r>
        <w:rPr>
          <w:rFonts w:ascii="Amiri" w:hAnsi="Amiri" w:eastAsia="Amiri" w:cs="Amiri"/>
          <w:lang w:bidi="ar-SA"/>
          <w:color w:val="111111"/>
          <w:sz w:val="28"/>
          <w:szCs w:val="28"/>
          <w:rtl/>
        </w:rPr>
        <w:t xml:space="preserve">هنيئاً لك الجنّة، أسأل اللَّه الّذي رزقك الجنّة؛ أن يصحبني معك، فقال شمر لغلامه </w:t>
      </w:r>
      <w:r>
        <w:rPr>
          <w:rStyle w:val="FootnoteReference"/>
        </w:rPr>
        <w:footnoteReference w:id="1565"/>
      </w:r>
      <w:r>
        <w:rPr>
          <w:rFonts w:ascii="IRNazanin" w:hAnsi="IRNazanin" w:eastAsia="IRNazanin" w:cs="IRNazanin"/>
          <w:lang w:bidi="fa-IR"/>
          <w:color w:val="111111"/>
          <w:sz w:val="28"/>
          <w:szCs w:val="28"/>
          <w:rtl/>
        </w:rPr>
        <w:t xml:space="preserve">رستم:</w:t>
      </w:r>
    </w:p>
    <w:p>
      <w:pPr>
        <w:pStyle w:val="BookText"/>
      </w:pPr>
      <w:r>
        <w:rPr>
          <w:rFonts w:ascii="Amiri" w:hAnsi="Amiri" w:eastAsia="Amiri" w:cs="Amiri"/>
          <w:lang w:bidi="ar-SA"/>
          <w:color w:val="111111"/>
          <w:sz w:val="28"/>
          <w:szCs w:val="28"/>
          <w:rtl/>
        </w:rPr>
        <w:t xml:space="preserve">اضرب رأسها بالعمود؛ فضرب رأسها، فشدخه، فماتت مكانها. </w:t>
      </w:r>
      <w:r>
        <w:rPr>
          <w:rStyle w:val="FootnoteReference"/>
        </w:rPr>
        <w:footnoteReference w:id="1566"/>
      </w:r>
    </w:p>
    <w:p>
      <w:pPr>
        <w:pStyle w:val="BookText"/>
      </w:pPr>
      <w:r>
        <w:rPr>
          <w:rFonts w:ascii="Amiri" w:hAnsi="Amiri" w:eastAsia="Amiri" w:cs="Amiri"/>
          <w:lang w:bidi="ar-SA"/>
          <w:color w:val="111111"/>
          <w:sz w:val="28"/>
          <w:szCs w:val="28"/>
          <w:rtl/>
        </w:rPr>
        <w:t xml:space="preserve">السّماوي، إبصار العين،/ 107/ مثله الحائري، ذخيرة الدّارين، 1/ 304- 305؛ الزّنجاني، وسيلة الدّارين،/ 170</w:t>
      </w:r>
    </w:p>
    <w:p>
      <w:pPr>
        <w:pStyle w:val="BookText"/>
      </w:pPr>
      <w:r>
        <w:rPr>
          <w:rFonts w:ascii="Amiri" w:hAnsi="Amiri" w:eastAsia="Amiri" w:cs="Amiri"/>
          <w:lang w:bidi="ar-SA"/>
          <w:color w:val="111111"/>
          <w:sz w:val="28"/>
          <w:szCs w:val="28"/>
          <w:rtl/>
        </w:rPr>
        <w:t xml:space="preserve">فلمّا خرج إلى القتال، خرجت امّه تشجِّعه، ولمّا قُتل خرجت زوجته تنظر إليه؛ فوقفت عليه وقُتلت.</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418</w:t>
      </w:r>
    </w:p>
    <w:p>
      <w:pPr>
        <w:pStyle w:val="BookText"/>
      </w:pPr>
      <w:r>
        <w:rPr>
          <w:rFonts w:ascii="Amiri" w:hAnsi="Amiri" w:eastAsia="Amiri" w:cs="Amiri"/>
          <w:lang w:bidi="ar-SA"/>
          <w:color w:val="111111"/>
          <w:sz w:val="28"/>
          <w:szCs w:val="28"/>
          <w:rtl/>
        </w:rPr>
        <w:t xml:space="preserve">فائدة: قتلت مع الحسين في يوم الطّفّ امرأة واحدة من أنصار الحسين وهي امّ وهب النّمريّة القاسطيّة زوجة عبداللَّه بن عمير الكلبيّ، فإنّها وقفت عليه وهو قتيل، فقالت:</w:t>
      </w:r>
    </w:p>
    <w:p>
      <w:pPr>
        <w:pStyle w:val="BookText"/>
      </w:pPr>
      <w:r>
        <w:rPr>
          <w:rFonts w:ascii="Amiri" w:hAnsi="Amiri" w:eastAsia="Amiri" w:cs="Amiri"/>
          <w:lang w:bidi="ar-SA"/>
          <w:color w:val="111111"/>
          <w:sz w:val="28"/>
          <w:szCs w:val="28"/>
          <w:rtl/>
        </w:rPr>
        <w:t xml:space="preserve">أسأل اللَّه الّذي رزقك الجنّة أن يصحبني معك، فقتلها رستم غلام شمر بعمود.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132؛ مثله الزّنجاني، وسيلة الدّارين،/ 413</w:t>
      </w:r>
    </w:p>
    <w:p>
      <w:pPr>
        <w:pStyle w:val="BookText"/>
      </w:pPr>
      <w:r>
        <w:rPr>
          <w:rFonts w:ascii="Amiri" w:hAnsi="Amiri" w:eastAsia="Amiri" w:cs="Amiri"/>
          <w:lang w:bidi="ar-SA"/>
          <w:color w:val="111111"/>
          <w:sz w:val="28"/>
          <w:szCs w:val="28"/>
          <w:rtl/>
        </w:rPr>
        <w:t xml:space="preserve">برزت بين الأعداء يوم الطّفّ من مخيّم الحسين عليه السلام خمس نسوة، وهنّ: [...] وامّ وهب زوجة عبداللَّه بن عمير الكلبيّ، خرجت معه لتقاتل وبعد قتله فقُتلت.</w:t>
      </w:r>
    </w:p>
    <w:p>
      <w:pPr>
        <w:pStyle w:val="BookText"/>
      </w:pPr>
      <w:r>
        <w:rPr>
          <w:rFonts w:ascii="IRNazanin" w:hAnsi="IRNazanin" w:eastAsia="IRNazanin" w:cs="IRNazanin"/>
          <w:lang w:bidi="fa-IR"/>
          <w:color w:val="111111"/>
          <w:sz w:val="28"/>
          <w:szCs w:val="28"/>
          <w:rtl/>
        </w:rPr>
        <w:t xml:space="preserve">وامّ عبداللَّه هذا خرجت معه تشجّعه وبعد قتله تقاتل. </w:t>
      </w:r>
      <w:r>
        <w:rPr>
          <w:rStyle w:val="FootnoteReference"/>
        </w:rPr>
        <w:footnoteReference w:id="1567"/>
      </w:r>
    </w:p>
    <w:p>
      <w:pPr>
        <w:pStyle w:val="BookText"/>
      </w:pPr>
      <w:r>
        <w:rPr>
          <w:rFonts w:ascii="IRNazanin" w:hAnsi="IRNazanin" w:eastAsia="IRNazanin" w:cs="IRNazanin"/>
          <w:lang w:bidi="fa-IR"/>
          <w:color w:val="111111"/>
          <w:sz w:val="28"/>
          <w:szCs w:val="28"/>
          <w:rtl/>
        </w:rPr>
        <w:t xml:space="preserve">چه امواج بودند يورش بران *** پلنگان و شيران و درندگان</w:t>
      </w:r>
    </w:p>
    <w:p>
      <w:pPr>
        <w:pStyle w:val="BookText"/>
      </w:pPr>
      <w:r>
        <w:rPr>
          <w:rFonts w:ascii="IRNazanin" w:hAnsi="IRNazanin" w:eastAsia="IRNazanin" w:cs="IRNazanin"/>
          <w:lang w:bidi="fa-IR"/>
          <w:color w:val="111111"/>
          <w:sz w:val="28"/>
          <w:szCs w:val="28"/>
          <w:rtl/>
        </w:rPr>
        <w:t xml:space="preserve">جوانان و پيران آقا منش *** نشسته بر اسبان همه پهلوان</w:t>
      </w:r>
    </w:p>
    <w:p>
      <w:pPr>
        <w:pStyle w:val="BookText"/>
      </w:pPr>
      <w:r>
        <w:rPr>
          <w:rFonts w:ascii="IRNazanin" w:hAnsi="IRNazanin" w:eastAsia="IRNazanin" w:cs="IRNazanin"/>
          <w:lang w:bidi="fa-IR"/>
          <w:color w:val="111111"/>
          <w:sz w:val="28"/>
          <w:szCs w:val="28"/>
          <w:rtl/>
        </w:rPr>
        <w:t xml:space="preserve">همه غرق پولاد وچون آفتاب *** بتابد بر آن خيره زان ديدگان</w:t>
      </w:r>
    </w:p>
    <w:p>
      <w:pPr>
        <w:pStyle w:val="BookText"/>
      </w:pPr>
      <w:r>
        <w:rPr>
          <w:rFonts w:ascii="IRNazanin" w:hAnsi="IRNazanin" w:eastAsia="IRNazanin" w:cs="IRNazanin"/>
          <w:lang w:bidi="fa-IR"/>
          <w:color w:val="111111"/>
          <w:sz w:val="28"/>
          <w:szCs w:val="28"/>
          <w:rtl/>
        </w:rPr>
        <w:t xml:space="preserve">شعار همه سيره مصطفى *** به پرچم عذاب خدا شد نشان</w:t>
      </w:r>
    </w:p>
    <w:p>
      <w:pPr>
        <w:pStyle w:val="BookText"/>
      </w:pPr>
      <w:r>
        <w:rPr>
          <w:rFonts w:ascii="IRNazanin" w:hAnsi="IRNazanin" w:eastAsia="IRNazanin" w:cs="IRNazanin"/>
          <w:lang w:bidi="fa-IR"/>
          <w:color w:val="111111"/>
          <w:sz w:val="28"/>
          <w:szCs w:val="28"/>
          <w:rtl/>
        </w:rPr>
        <w:t xml:space="preserve">(ط) چون عزرةبن قيس كه فرمانده سواره نظام كوفيان بود ديد صف سوارانش از هر سو شكافته مى شود، عبدالرحمان بن حصين را نزد عمربن سعد فرستاد، گفت: «نمى بينى از صبح امروز سواران من از اين عده كم چه مى كشند؟ پيادگان و تيراندازان را بر سر آن ها فرست.»</w:t>
      </w:r>
    </w:p>
    <w:p>
      <w:pPr>
        <w:pStyle w:val="BookText"/>
      </w:pPr>
      <w:r>
        <w:rPr>
          <w:rFonts w:ascii="IRNazanin" w:hAnsi="IRNazanin" w:eastAsia="IRNazanin" w:cs="IRNazanin"/>
          <w:lang w:bidi="fa-IR"/>
          <w:color w:val="111111"/>
          <w:sz w:val="28"/>
          <w:szCs w:val="28"/>
          <w:rtl/>
        </w:rPr>
        <w:t xml:space="preserve">عمر سعد به شبث بن ربعى گفت: «تو بر حسين حمله مى كنى؟»</w:t>
      </w:r>
    </w:p>
    <w:p>
      <w:pPr>
        <w:pStyle w:val="BookText"/>
      </w:pPr>
      <w:r>
        <w:rPr>
          <w:rFonts w:ascii="IRNazanin" w:hAnsi="IRNazanin" w:eastAsia="IRNazanin" w:cs="IRNazanin"/>
          <w:lang w:bidi="fa-IR"/>
          <w:color w:val="111111"/>
          <w:sz w:val="28"/>
          <w:szCs w:val="28"/>
          <w:rtl/>
        </w:rPr>
        <w:t xml:space="preserve">گفت: «سبحان اللَّه! شيخ شهر و آقاى همه كوفه را با تيراندازان مى فرستى؟ كسى ديگر براى اين كار ندارى؟»</w:t>
      </w:r>
    </w:p>
    <w:p>
      <w:pPr>
        <w:pStyle w:val="BookText"/>
      </w:pPr>
      <w:r>
        <w:rPr>
          <w:rFonts w:ascii="IRNazanin" w:hAnsi="IRNazanin" w:eastAsia="IRNazanin" w:cs="IRNazanin"/>
          <w:lang w:bidi="fa-IR"/>
          <w:color w:val="111111"/>
          <w:sz w:val="28"/>
          <w:szCs w:val="28"/>
          <w:rtl/>
        </w:rPr>
        <w:t xml:space="preserve">شبث از جنگ با حسين كراهت داشت. ابوزهير عبسى گويد: در زمان امارت مصعب من از او شنيدم مى گفت: «خداوند هرگز خيرى به كوفيان ندهد و آن ها را به سعادت نرساند، تعجب ندارد كه ما در ركاب على بن ابى طالب وسپس در ركاب پسرش با آل ابوسفيان مدت پنج سال جنگيديم. سپس بر پسر او حسين كه بهترين اهل زمين بود، پريديم و در ركاب آل معاويه و زاده سميه با او جنگيديم، گمراهى و چه گمراهى؟!!»</w:t>
      </w:r>
    </w:p>
    <w:p>
      <w:pPr>
        <w:pStyle w:val="BookText"/>
      </w:pPr>
      <w:r>
        <w:rPr>
          <w:rFonts w:ascii="IRNazanin" w:hAnsi="IRNazanin" w:eastAsia="IRNazanin" w:cs="IRNazanin"/>
          <w:lang w:bidi="fa-IR"/>
          <w:color w:val="111111"/>
          <w:sz w:val="28"/>
          <w:szCs w:val="28"/>
          <w:rtl/>
        </w:rPr>
        <w:t xml:space="preserve">عمر بن سعد حصين بن نمير را خواست و گشتى ها را با پانصد تيرانداز با او فرستاد. آمدند تا نزديك حسين و يارانش رسيدند و آن ها را تيرباران كردند و اسب هاى آن ها را از پا درآوردند و همه پياده ماندند.</w:t>
      </w:r>
    </w:p>
    <w:p>
      <w:pPr>
        <w:pStyle w:val="BookText"/>
      </w:pPr>
      <w:r>
        <w:rPr>
          <w:rFonts w:ascii="IRNazanin" w:hAnsi="IRNazanin" w:eastAsia="IRNazanin" w:cs="IRNazanin"/>
          <w:lang w:bidi="fa-IR"/>
          <w:color w:val="111111"/>
          <w:sz w:val="28"/>
          <w:szCs w:val="28"/>
          <w:rtl/>
        </w:rPr>
        <w:t xml:space="preserve">(ط) گويد: تا نيمه روز با آن ها نبرد سختى كردند و لشگر كوفه جز از يك سو بدان ها دست نداشتند؛ زيرا چادرها را به هم پيوسته بودند. چون عمر سعد چنين ديد دستور داد بروند از سمت چپ و راست چادرهاى آن ها را از جا بكنند و بر آن ها دور زنند و دسته هاى سه نفرى و چهار نفرى از اصحاب حسين حفاظت چادرها را به عهده گرفتند و از ميان چادرها به مهاجمان حمله مى بردند و آن كه مى خواست چادرى را بكند يا بربايد مى كشتند و به تير مى زدند و زخمى مى كردند. عمر سعد گفت: «خود به خيمه ها نرويد و آن ها را نكنيد و نرباييد، آن ها را آتش بزنيد.»</w:t>
      </w:r>
    </w:p>
    <w:p>
      <w:pPr>
        <w:pStyle w:val="BookText"/>
      </w:pPr>
      <w:r>
        <w:rPr>
          <w:rFonts w:ascii="IRNazanin" w:hAnsi="IRNazanin" w:eastAsia="IRNazanin" w:cs="IRNazanin"/>
          <w:lang w:bidi="fa-IR"/>
          <w:color w:val="111111"/>
          <w:sz w:val="28"/>
          <w:szCs w:val="28"/>
          <w:rtl/>
        </w:rPr>
        <w:t xml:space="preserve">آتش به خيمه ها زدند و دست از كندن و ربودن برداشتند. حسين فرمود: «بگذاريد خيمه ها را آتش زنند، خود آن آتش جلوگير آن هاست.»</w:t>
      </w:r>
    </w:p>
    <w:p>
      <w:pPr>
        <w:pStyle w:val="BookText"/>
      </w:pPr>
      <w:r>
        <w:rPr>
          <w:rFonts w:ascii="IRNazanin" w:hAnsi="IRNazanin" w:eastAsia="IRNazanin" w:cs="IRNazanin"/>
          <w:lang w:bidi="fa-IR"/>
          <w:color w:val="111111"/>
          <w:sz w:val="28"/>
          <w:szCs w:val="28"/>
          <w:rtl/>
        </w:rPr>
        <w:t xml:space="preserve">و هم چنان بود و باز هم از يك سو با آن ها جنگ مى كردند.</w:t>
      </w:r>
    </w:p>
    <w:p>
      <w:pPr>
        <w:pStyle w:val="BookText"/>
      </w:pPr>
      <w:r>
        <w:rPr>
          <w:rFonts w:ascii="IRNazanin" w:hAnsi="IRNazanin" w:eastAsia="IRNazanin" w:cs="IRNazanin"/>
          <w:lang w:bidi="fa-IR"/>
          <w:color w:val="111111"/>
          <w:sz w:val="28"/>
          <w:szCs w:val="28"/>
          <w:rtl/>
        </w:rPr>
        <w:t xml:space="preserve">(ط) همسر عمير كلبى به ميدان دويد وبالاى سر شوهر خود نشست وخاك از او پاك مى كرد و مى گفت: «بهشت بر تو گوارا.»</w:t>
      </w:r>
    </w:p>
    <w:p>
      <w:pPr>
        <w:pStyle w:val="BookText"/>
      </w:pPr>
      <w:r>
        <w:rPr>
          <w:rFonts w:ascii="IRNazanin" w:hAnsi="IRNazanin" w:eastAsia="IRNazanin" w:cs="IRNazanin"/>
          <w:lang w:bidi="fa-IR"/>
          <w:color w:val="111111"/>
          <w:sz w:val="28"/>
          <w:szCs w:val="28"/>
          <w:rtl/>
        </w:rPr>
        <w:t xml:space="preserve">شمر بن ذى الجوشن به غلامى رستم نام گفت: «يك عمودى به سر او بكوب.»</w:t>
      </w:r>
    </w:p>
    <w:p>
      <w:pPr>
        <w:pStyle w:val="BookText"/>
      </w:pPr>
      <w:r>
        <w:rPr>
          <w:rFonts w:ascii="IRNazanin" w:hAnsi="IRNazanin" w:eastAsia="IRNazanin" w:cs="IRNazanin"/>
          <w:lang w:bidi="fa-IR"/>
          <w:color w:val="111111"/>
          <w:sz w:val="28"/>
          <w:szCs w:val="28"/>
          <w:rtl/>
        </w:rPr>
        <w:t xml:space="preserve">عمودى بر سرش كوفت و سرش را از هم پاشيد و همان جا مرد.</w:t>
      </w:r>
    </w:p>
    <w:p>
      <w:pPr>
        <w:pStyle w:val="BookText"/>
      </w:pPr>
      <w:r>
        <w:rPr>
          <w:rFonts w:ascii="Amiri" w:hAnsi="Amiri" w:eastAsia="Amiri" w:cs="Amiri"/>
          <w:lang w:bidi="ar-SA"/>
          <w:color w:val="111111"/>
          <w:sz w:val="28"/>
          <w:szCs w:val="28"/>
          <w:rtl/>
        </w:rPr>
        <w:t xml:space="preserve">كمره اى، ترجمه نفس المهموم،/ 121- 122</w:t>
      </w:r>
    </w:p>
    <w:p>
      <w:pPr>
        <w:pStyle w:val="BookText"/>
      </w:pPr>
      <w:r>
        <w:rPr>
          <w:rFonts w:ascii="Amiri" w:hAnsi="Amiri" w:eastAsia="Amiri" w:cs="Amiri"/>
          <w:lang w:bidi="ar-SA"/>
          <w:color w:val="111111"/>
          <w:sz w:val="28"/>
          <w:szCs w:val="28"/>
          <w:rtl/>
        </w:rPr>
        <w:t xml:space="preserve">السّماوي، إبصار العين،/ 133/ مثله الزّنجاني، وسيلة الدّارين،/ 414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07" w:name="pg19430_207370"/>
    <w:bookmarkEnd w:id="107"/>
    <w:p>
      <w:pPr>
        <w:pStyle w:val="BookText"/>
      </w:pPr>
      <w:r>
        <w:rPr>
          <w:rFonts w:ascii="Amiri" w:hAnsi="Amiri" w:eastAsia="Amiri" w:cs="Amiri"/>
          <w:lang w:bidi="ar-SA"/>
          <w:color w:val="111111"/>
          <w:sz w:val="28"/>
          <w:szCs w:val="28"/>
          <w:rtl/>
        </w:rPr>
        <w:t xml:space="preserve">فمشت إليه زوجته امّ وهب وجلست عند رأسه تمسح الدّم عنه وتقول: هنيئاً لك الجنّة، أسأل اللَّه الّذي رزقك الجنّة أن يصحبني معك، فقال الشّمر لغلامه رستم: اضرب رأسها بالعمود، فشدخه وماتت مكانها </w:t>
      </w:r>
      <w:r>
        <w:rPr>
          <w:rStyle w:val="FootnoteReference"/>
        </w:rPr>
        <w:footnoteReference w:id="1568"/>
      </w:r>
      <w:r>
        <w:rPr>
          <w:rFonts w:ascii="Amiri" w:hAnsi="Amiri" w:eastAsia="Amiri" w:cs="Amiri"/>
          <w:lang w:bidi="ar-SA"/>
          <w:color w:val="111111"/>
          <w:sz w:val="28"/>
          <w:szCs w:val="28"/>
          <w:rtl/>
        </w:rPr>
        <w:t xml:space="preserve">، وهي أوّل امرأة قُتلت من أصحاب الحسين. </w:t>
      </w:r>
      <w:r>
        <w:rPr>
          <w:rStyle w:val="FootnoteReference"/>
        </w:rPr>
        <w:footnoteReference w:id="1569"/>
      </w:r>
    </w:p>
    <w:p>
      <w:pPr>
        <w:pStyle w:val="BookText"/>
      </w:pPr>
      <w:r>
        <w:rPr>
          <w:rFonts w:ascii="Amiri" w:hAnsi="Amiri" w:eastAsia="Amiri" w:cs="Amiri"/>
          <w:lang w:bidi="ar-SA"/>
          <w:color w:val="111111"/>
          <w:sz w:val="28"/>
          <w:szCs w:val="28"/>
          <w:rtl/>
        </w:rPr>
        <w:t xml:space="preserve">هاشم زاده، ترجمه انصار الحسين،/ 98</w:t>
      </w:r>
    </w:p>
    <w:p>
      <w:pPr>
        <w:pStyle w:val="BookText"/>
      </w:pPr>
      <w:r>
        <w:rPr>
          <w:rFonts w:ascii="Amiri" w:hAnsi="Amiri" w:eastAsia="Amiri" w:cs="Amiri"/>
          <w:lang w:bidi="ar-SA"/>
          <w:color w:val="111111"/>
          <w:sz w:val="28"/>
          <w:szCs w:val="28"/>
          <w:rtl/>
        </w:rPr>
        <w:t xml:space="preserve">المقرّم، مقتل الحسين عليه السلام،/ 298/ مثله بحر العلوم، مقتل الحسين عليه السلام،/ 394</w:t>
      </w:r>
    </w:p>
    <w:p>
      <w:pPr>
        <w:pStyle w:val="Heading3"/>
      </w:pPr>
      <w:bookmarkStart w:id="591" w:name="_Toc224"/>
      <w:r>
        <w:t>ذكره في زيارة النّاحية المقدّسة</w:t>
      </w:r>
      <w:bookmarkEnd w:id="591"/>
    </w:p>
    <w:p>
      <w:pPr>
        <w:pStyle w:val="BookText"/>
      </w:pPr>
      <w:r>
        <w:rPr>
          <w:rFonts w:ascii="Amiri" w:hAnsi="Amiri" w:eastAsia="Amiri" w:cs="Amiri"/>
          <w:lang w:bidi="ar-SA"/>
          <w:color w:val="111111"/>
          <w:sz w:val="28"/>
          <w:szCs w:val="28"/>
          <w:rtl/>
        </w:rPr>
        <w:t xml:space="preserve">السّلام على عبداللَّه بن عمير [أبو عمر] </w:t>
      </w:r>
      <w:r>
        <w:rPr>
          <w:rStyle w:val="FootnoteReference"/>
        </w:rPr>
        <w:footnoteReference w:id="1570"/>
      </w:r>
      <w:r>
        <w:rPr>
          <w:rFonts w:ascii="Amiri" w:hAnsi="Amiri" w:eastAsia="Amiri" w:cs="Amiri"/>
          <w:lang w:bidi="ar-SA"/>
          <w:color w:val="111111"/>
          <w:sz w:val="28"/>
          <w:szCs w:val="28"/>
          <w:rtl/>
        </w:rPr>
        <w:t xml:space="preserve">الكلبيّ. </w:t>
      </w:r>
      <w:r>
        <w:rPr>
          <w:rStyle w:val="FootnoteReference"/>
        </w:rPr>
        <w:footnoteReference w:id="1571"/>
      </w:r>
    </w:p>
    <w:p>
      <w:pPr>
        <w:pStyle w:val="BookText"/>
      </w:pPr>
      <w:r>
        <w:rPr>
          <w:rFonts w:ascii="IRNazanin" w:hAnsi="IRNazanin" w:eastAsia="IRNazanin" w:cs="IRNazanin"/>
          <w:lang w:bidi="fa-IR"/>
          <w:color w:val="111111"/>
          <w:sz w:val="28"/>
          <w:szCs w:val="28"/>
          <w:rtl/>
        </w:rPr>
        <w:t xml:space="preserve">ابن طاوس، الإقبال (ط حجري)،/ 576، (ط قم)، 3/ 78، مصباح الزّائر،/ 283/ عنه: المجلسي، البحار، 98/ 272، 45/ 71؛ البحراني، العوالم، 17/ 338؛ الدّربندي، أسرار الشّهادة،/ 304؛ سپهر، ناسخ التّواريخ سيّد الشّهداء عليه السلام، 3/ 23؛ القزويني، تظلّم الزّهراء،/ 413؛ الحائري، ذخيرة الدّارين، 1/ 203؛ الزّنجاني، وسيلة الدّارين،/ 170؛ الميانجي، العيون العبرى،/ 319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08" w:name="pg19430_207371"/>
    <w:bookmarkEnd w:id="108"/>
    <w:p>
      <w:pPr>
        <w:pStyle w:val="Heading3"/>
      </w:pPr>
      <w:bookmarkStart w:id="592" w:name="_Toc225"/>
      <w:r>
        <w:t>زيارته في أوّل رجب والنّصف من شعبان أو في زيارة الأربعين</w:t>
      </w:r>
      <w:bookmarkEnd w:id="592"/>
    </w:p>
    <w:p>
      <w:pPr>
        <w:pStyle w:val="BookText"/>
      </w:pPr>
      <w:r>
        <w:rPr>
          <w:rFonts w:ascii="Amiri" w:hAnsi="Amiri" w:eastAsia="Amiri" w:cs="Amiri"/>
          <w:lang w:bidi="ar-SA"/>
          <w:color w:val="111111"/>
          <w:sz w:val="28"/>
          <w:szCs w:val="28"/>
          <w:rtl/>
        </w:rPr>
        <w:t xml:space="preserve">السّلام على عبداللَّه بن عُمَيْرٍ. </w:t>
      </w:r>
      <w:r>
        <w:rPr>
          <w:rStyle w:val="FootnoteReference"/>
        </w:rPr>
        <w:footnoteReference w:id="1572"/>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713، (ط قم)، 3/ 344، مصباح الزّائر،/ 295/ عنه: المجلسي، البحار، 98/ 340؛ مثله الشّهيد الأوّل، المزار،/ 178</w:t>
      </w:r>
    </w:p>
    <w:p>
      <w:pPr>
        <w:pStyle w:val="Heading2"/>
      </w:pPr>
      <w:bookmarkStart w:id="593" w:name="_Toc226"/>
      <w:r>
        <w:t>183/ 220- عبداللَّه بن عمير الكندي</w:t>
      </w:r>
      <w:bookmarkEnd w:id="593"/>
    </w:p>
    <w:p>
      <w:pPr>
        <w:pStyle w:val="Heading3"/>
      </w:pPr>
      <w:bookmarkStart w:id="594" w:name="_Toc227"/>
      <w:r>
        <w:t>استشهاده</w:t>
      </w:r>
      <w:bookmarkEnd w:id="594"/>
    </w:p>
    <w:p>
      <w:pPr>
        <w:pStyle w:val="BookText"/>
      </w:pPr>
      <w:r>
        <w:rPr>
          <w:rFonts w:ascii="Amiri" w:hAnsi="Amiri" w:eastAsia="Amiri" w:cs="Amiri"/>
          <w:lang w:bidi="ar-SA"/>
          <w:color w:val="111111"/>
          <w:sz w:val="28"/>
          <w:szCs w:val="28"/>
          <w:rtl/>
        </w:rPr>
        <w:t xml:space="preserve">[عن مقتل شهاب الدّين العامليّ] ثمّ برز من بعده عبداللَّه بن عُمير الكنديّ وقاتل قتالًا شديداً وتكاثر عليه الأقوام، فحمل عليهم حملة رجل واحد، وهو يقول:</w:t>
      </w:r>
    </w:p>
    <w:p>
      <w:pPr>
        <w:pStyle w:val="BookText"/>
      </w:pPr>
      <w:r>
        <w:rPr>
          <w:rFonts w:ascii="Amiri" w:hAnsi="Amiri" w:eastAsia="Amiri" w:cs="Amiri"/>
          <w:lang w:bidi="ar-SA"/>
          <w:color w:val="111111"/>
          <w:sz w:val="28"/>
          <w:szCs w:val="28"/>
          <w:rtl/>
        </w:rPr>
        <w:t xml:space="preserve">إنِّي من كندة عالي الأصلِ *** أطعنكم بالرُّمح قيل النّصلِ</w:t>
      </w:r>
    </w:p>
    <w:p>
      <w:pPr>
        <w:pStyle w:val="BookText"/>
      </w:pPr>
      <w:r>
        <w:rPr>
          <w:rFonts w:ascii="Amiri" w:hAnsi="Amiri" w:eastAsia="Amiri" w:cs="Amiri"/>
          <w:lang w:bidi="ar-SA"/>
          <w:color w:val="111111"/>
          <w:sz w:val="28"/>
          <w:szCs w:val="28"/>
          <w:rtl/>
        </w:rPr>
        <w:t xml:space="preserve">ضرب غلامٍ لم يكن بالفشلِ *** عن الحسين وهو جليل الأصلِ</w:t>
      </w:r>
    </w:p>
    <w:p>
      <w:pPr>
        <w:pStyle w:val="BookText"/>
      </w:pPr>
      <w:r>
        <w:rPr>
          <w:rFonts w:ascii="Amiri" w:hAnsi="Amiri" w:eastAsia="Amiri" w:cs="Amiri"/>
          <w:lang w:bidi="ar-SA"/>
          <w:color w:val="111111"/>
          <w:sz w:val="28"/>
          <w:szCs w:val="28"/>
          <w:rtl/>
        </w:rPr>
        <w:t xml:space="preserve">ثمّ إنّه قاتل قتالًا شديداً حتّى قتل خمسين مبارزاً، واستشهد أمام الحسين عليه السلام.</w:t>
      </w:r>
    </w:p>
    <w:p>
      <w:pPr>
        <w:pStyle w:val="BookText"/>
      </w:pPr>
      <w:r>
        <w:rPr>
          <w:rFonts w:ascii="Amiri" w:hAnsi="Amiri" w:eastAsia="Amiri" w:cs="Amiri"/>
          <w:lang w:bidi="ar-SA"/>
          <w:color w:val="111111"/>
          <w:sz w:val="28"/>
          <w:szCs w:val="28"/>
          <w:rtl/>
        </w:rPr>
        <w:t xml:space="preserve">الدّربندي، أسرار الشّهادة،/ 285- 286</w:t>
      </w:r>
    </w:p>
    <w:p>
      <w:pPr>
        <w:pStyle w:val="Heading2"/>
      </w:pPr>
      <w:bookmarkStart w:id="595" w:name="_Toc228"/>
      <w:r>
        <w:t>184/ 221- عبداللَّه بن مسلم بن عقيل بن أبي طالب عليهم السلام</w:t>
      </w:r>
      <w:bookmarkEnd w:id="595"/>
    </w:p>
    <w:p>
      <w:pPr>
        <w:pStyle w:val="BookText"/>
      </w:pPr>
      <w:r>
        <w:rPr>
          <w:rFonts w:ascii="Amiri" w:hAnsi="Amiri" w:eastAsia="Amiri" w:cs="Amiri"/>
          <w:lang w:bidi="ar-SA"/>
          <w:color w:val="111111"/>
          <w:sz w:val="28"/>
          <w:szCs w:val="28"/>
          <w:rtl/>
        </w:rPr>
        <w:t xml:space="preserve">ذكرنا ترجمته في المجلّد الرّابع عشر، ص 689- 730.</w:t>
      </w:r>
    </w:p>
    <w:p>
      <w:pPr>
        <w:pStyle w:val="BookText"/>
      </w:pPr>
      <w:r>
        <w:rPr>
          <w:rFonts w:ascii="Amiri" w:hAnsi="Amiri" w:eastAsia="Amiri" w:cs="Amiri"/>
          <w:lang w:bidi="ar-SA"/>
          <w:color w:val="111111"/>
          <w:sz w:val="28"/>
          <w:szCs w:val="28"/>
          <w:rtl/>
        </w:rPr>
        <w:t xml:space="preserve">وممّا لم يُذكر فيه:</w:t>
      </w:r>
    </w:p>
    <w:p>
      <w:pPr>
        <w:pStyle w:val="BookText"/>
      </w:pPr>
      <w:r>
        <w:rPr>
          <w:rFonts w:ascii="Amiri" w:hAnsi="Amiri" w:eastAsia="Amiri" w:cs="Amiri"/>
          <w:lang w:bidi="ar-SA"/>
          <w:color w:val="111111"/>
          <w:sz w:val="28"/>
          <w:szCs w:val="28"/>
          <w:rtl/>
        </w:rPr>
        <w:t xml:space="preserve">ثمّ رمى رجل من أصحاب عمر بن سعد يُقال له عمر بن صبيح، عبداللَّه بن مسلم بن عقيل بسهمٍ، فاتّقاه بكفِّه، فسمّره على جبهته، فلم يستطع تحريكه، ثمّ انتحى عليه آخر برمحه، فطعنه في قلبه، فقتله رحمة اللَّه عليه.</w:t>
      </w:r>
    </w:p>
    <w:p>
      <w:pPr>
        <w:pStyle w:val="BookText"/>
      </w:pPr>
      <w:r>
        <w:rPr>
          <w:rFonts w:ascii="Amiri" w:hAnsi="Amiri" w:eastAsia="Amiri" w:cs="Amiri"/>
          <w:lang w:bidi="ar-SA"/>
          <w:color w:val="111111"/>
          <w:sz w:val="28"/>
          <w:szCs w:val="28"/>
          <w:rtl/>
        </w:rPr>
        <w:t xml:space="preserve">ابن حاتم الشّاميّ، الدّرّ النّظيم،/ 555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09" w:name="pg19430_207372"/>
    <w:bookmarkEnd w:id="109"/>
    <w:p>
      <w:pPr>
        <w:pStyle w:val="Heading2"/>
      </w:pPr>
      <w:bookmarkStart w:id="596" w:name="_Toc229"/>
      <w:r>
        <w:t>185/ 222- عبداللَّه بن يزيد بن ثبيط العبديّ البصري</w:t>
      </w:r>
      <w:bookmarkEnd w:id="596"/>
    </w:p>
    <w:p>
      <w:pPr>
        <w:pStyle w:val="BookText"/>
      </w:pPr>
      <w:r>
        <w:rPr>
          <w:rFonts w:ascii="Amiri" w:hAnsi="Amiri" w:eastAsia="Amiri" w:cs="Amiri"/>
          <w:lang w:bidi="ar-SA"/>
          <w:color w:val="111111"/>
          <w:sz w:val="28"/>
          <w:szCs w:val="28"/>
          <w:rtl/>
        </w:rPr>
        <w:t xml:space="preserve">ستأتي ترجمته في ترجمة أبيه يزيد في المجلّد السّابع عشر رقم 299/ 363، فراجع هناك.</w:t>
      </w:r>
    </w:p>
    <w:p>
      <w:pPr>
        <w:pStyle w:val="Heading2"/>
      </w:pPr>
      <w:bookmarkStart w:id="597" w:name="_Toc230"/>
      <w:r>
        <w:t>186/ 223- عبداللَّه بن يقطر الشّهيد بالكوفة</w:t>
      </w:r>
      <w:bookmarkEnd w:id="597"/>
    </w:p>
    <w:p>
      <w:pPr>
        <w:pStyle w:val="Heading3"/>
      </w:pPr>
      <w:bookmarkStart w:id="598" w:name="_Toc231"/>
      <w:r>
        <w:t>ميزاته العائليّة</w:t>
      </w:r>
      <w:bookmarkEnd w:id="598"/>
    </w:p>
    <w:p>
      <w:pPr>
        <w:pStyle w:val="BookText"/>
      </w:pPr>
      <w:r>
        <w:rPr>
          <w:rFonts w:ascii="Amiri" w:hAnsi="Amiri" w:eastAsia="Amiri" w:cs="Amiri"/>
          <w:lang w:bidi="ar-SA"/>
          <w:color w:val="111111"/>
          <w:sz w:val="28"/>
          <w:szCs w:val="28"/>
          <w:rtl/>
        </w:rPr>
        <w:t xml:space="preserve">وقُتل عبداللَّه بن يقطر، رضيع الحسين بن عليّ، بالكوفة. </w:t>
      </w:r>
      <w:r>
        <w:rPr>
          <w:rStyle w:val="FootnoteReference"/>
        </w:rPr>
        <w:footnoteReference w:id="1573"/>
      </w:r>
    </w:p>
    <w:p>
      <w:pPr>
        <w:pStyle w:val="BookText"/>
      </w:pPr>
      <w:r>
        <w:rPr>
          <w:rFonts w:ascii="Amiri" w:hAnsi="Amiri" w:eastAsia="Amiri" w:cs="Amiri"/>
          <w:lang w:bidi="ar-SA"/>
          <w:color w:val="111111"/>
          <w:sz w:val="28"/>
          <w:szCs w:val="28"/>
          <w:rtl/>
        </w:rPr>
        <w:t xml:space="preserve">الرّسّان، تسمية من قتل،/ 152/ عنه: الشّجري، الأمالي، 1/ 172؛ مثله المحلّي، الحدائق الورديّة، 2/ 121؛ الحائري، ذخيرة الدّارين، 1/ 283</w:t>
      </w:r>
    </w:p>
    <w:p>
      <w:pPr>
        <w:pStyle w:val="BookText"/>
      </w:pPr>
      <w:r>
        <w:rPr>
          <w:rFonts w:ascii="Amiri" w:hAnsi="Amiri" w:eastAsia="Amiri" w:cs="Amiri"/>
          <w:lang w:bidi="ar-SA"/>
          <w:color w:val="111111"/>
          <w:sz w:val="28"/>
          <w:szCs w:val="28"/>
          <w:rtl/>
        </w:rPr>
        <w:t xml:space="preserve">وقُتل مع الحسين بن عليّ بن أبي طالب رضي اللَّه عنهما: عبداللَّه بن يقطر- رضيع الحسين-.</w:t>
      </w:r>
    </w:p>
    <w:p>
      <w:pPr>
        <w:pStyle w:val="BookText"/>
      </w:pPr>
      <w:r>
        <w:rPr>
          <w:rFonts w:ascii="Amiri" w:hAnsi="Amiri" w:eastAsia="Amiri" w:cs="Amiri"/>
          <w:lang w:bidi="ar-SA"/>
          <w:color w:val="111111"/>
          <w:sz w:val="28"/>
          <w:szCs w:val="28"/>
          <w:rtl/>
        </w:rPr>
        <w:t xml:space="preserve">ابن سعد، الحسين عليه السلام،/ 77</w:t>
      </w:r>
    </w:p>
    <w:p>
      <w:pPr>
        <w:pStyle w:val="BookText"/>
      </w:pPr>
      <w:r>
        <w:rPr>
          <w:rFonts w:ascii="Amiri" w:hAnsi="Amiri" w:eastAsia="Amiri" w:cs="Amiri"/>
          <w:lang w:bidi="ar-SA"/>
          <w:color w:val="111111"/>
          <w:sz w:val="28"/>
          <w:szCs w:val="28"/>
          <w:rtl/>
        </w:rPr>
        <w:t xml:space="preserve">أخوه [الإمام الحسين عليه السلام] من الرِّضاعة، وهو عبداللَّه بن يقطر.</w:t>
      </w:r>
    </w:p>
    <w:p>
      <w:pPr>
        <w:pStyle w:val="BookText"/>
      </w:pPr>
      <w:r>
        <w:rPr>
          <w:rFonts w:ascii="Amiri" w:hAnsi="Amiri" w:eastAsia="Amiri" w:cs="Amiri"/>
          <w:lang w:bidi="ar-SA"/>
          <w:color w:val="111111"/>
          <w:sz w:val="28"/>
          <w:szCs w:val="28"/>
          <w:rtl/>
        </w:rPr>
        <w:t xml:space="preserve">البلاذري، جمل من أنساب الأشراف، 3/ 379/ مثله الطّبري، التّاريخ، 5/ 398؛ المفيد، الإرشاد، 2/ 71- 72؛ الفتّال، روضة الواعظين،/ 152؛ الخوارزمي، مقتل الحسين، 1/ 228، 229؛ ابن الأثير، الكامل، 3/ 278؛ النّويري، نهاية الإرب، 20/ 414؛ ابن الصّبّاغ، الفصول المهمّة،/ 189</w:t>
      </w:r>
    </w:p>
    <w:p>
      <w:pPr>
        <w:pStyle w:val="BookText"/>
      </w:pPr>
      <w:r>
        <w:rPr>
          <w:rFonts w:ascii="Amiri" w:hAnsi="Amiri" w:eastAsia="Amiri" w:cs="Amiri"/>
          <w:lang w:bidi="ar-SA"/>
          <w:color w:val="111111"/>
          <w:sz w:val="28"/>
          <w:szCs w:val="28"/>
          <w:rtl/>
        </w:rPr>
        <w:t xml:space="preserve">وقُتل عبداللَّه بن يقطُر رضيع الحسين </w:t>
      </w:r>
      <w:r>
        <w:rPr>
          <w:rStyle w:val="FootnoteReference"/>
        </w:rPr>
        <w:footnoteReference w:id="1574"/>
      </w:r>
      <w:r>
        <w:rPr>
          <w:rFonts w:ascii="Amiri" w:hAnsi="Amiri" w:eastAsia="Amiri" w:cs="Amiri"/>
          <w:lang w:bidi="ar-SA"/>
          <w:color w:val="111111"/>
          <w:sz w:val="28"/>
          <w:szCs w:val="28"/>
          <w:rtl/>
        </w:rPr>
        <w:t xml:space="preserve">بن عليّ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 </w:t>
      </w:r>
      <w:r>
        <w:rPr>
          <w:rStyle w:val="FootnoteReference"/>
        </w:rPr>
        <w:footnoteReference w:id="1576"/>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Amiri" w:hAnsi="Amiri" w:eastAsia="Amiri" w:cs="Amiri"/>
          <w:lang w:bidi="ar-SA"/>
          <w:color w:val="111111"/>
          <w:sz w:val="28"/>
          <w:szCs w:val="28"/>
          <w:rtl/>
        </w:rPr>
        <w:t xml:space="preserve">الطّبريّ، التّاريخ، 5/ 469/ مثله ابن الجوزي، المنتظم، 5/ 340؛ ابن الأثير، الكامل، 3/ 303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مولى لبني هاشم، عبداللَّه بن يقطر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أعثم، الفتوح، 5/ 77؛ مثله الخوارزمي، مقتل الحسين، 2/ 203؛ محمّد بن أبي طالب، تسلية المجالس وزينة المجالس، 2/ 185</w:t>
      </w:r>
    </w:p>
    <w:p>
      <w:pPr>
        <w:pStyle w:val="BookText"/>
      </w:pPr>
      <w:r>
        <w:rPr>
          <w:rFonts w:ascii="Amiri" w:hAnsi="Amiri" w:eastAsia="Amiri" w:cs="Amiri"/>
          <w:lang w:bidi="ar-SA"/>
          <w:color w:val="111111"/>
          <w:sz w:val="28"/>
          <w:szCs w:val="28"/>
          <w:rtl/>
        </w:rPr>
        <w:t xml:space="preserve">وقبض على عبداللَّه بن بُقطُر </w:t>
      </w:r>
      <w:r>
        <w:rPr>
          <w:rStyle w:val="FootnoteReference"/>
        </w:rPr>
        <w:footnoteReference w:id="1578"/>
      </w:r>
      <w:r>
        <w:rPr>
          <w:rFonts w:ascii="Amiri" w:hAnsi="Amiri" w:eastAsia="Amiri" w:cs="Amiri"/>
          <w:lang w:bidi="ar-SA"/>
          <w:color w:val="111111"/>
          <w:sz w:val="28"/>
          <w:szCs w:val="28"/>
          <w:rtl/>
        </w:rPr>
        <w:t xml:space="preserve">رضيع الحسين بن عليّ بن أبي طالب في ذلك اليوم.</w:t>
      </w:r>
    </w:p>
    <w:p>
      <w:pPr>
        <w:pStyle w:val="BookText"/>
      </w:pPr>
      <w:r>
        <w:rPr>
          <w:rFonts w:ascii="Amiri" w:hAnsi="Amiri" w:eastAsia="Amiri" w:cs="Amiri"/>
          <w:lang w:bidi="ar-SA"/>
          <w:color w:val="111111"/>
          <w:sz w:val="28"/>
          <w:szCs w:val="28"/>
          <w:rtl/>
        </w:rPr>
        <w:t xml:space="preserve">ابن حبّان، الثّقات (السّيرة النّبويّة)، 2/ 310، السّيرة النّبويّة (ط بيروت)،/ 558</w:t>
      </w:r>
    </w:p>
    <w:p>
      <w:pPr>
        <w:pStyle w:val="BookText"/>
      </w:pPr>
      <w:r>
        <w:rPr>
          <w:rFonts w:ascii="Amiri" w:hAnsi="Amiri" w:eastAsia="Amiri" w:cs="Amiri"/>
          <w:lang w:bidi="ar-SA"/>
          <w:color w:val="111111"/>
          <w:sz w:val="28"/>
          <w:szCs w:val="28"/>
          <w:rtl/>
        </w:rPr>
        <w:t xml:space="preserve">حدّثنا أبو الزّنباع روح بن الفرح، ثنا يحيى بن بكير، حدّثني اللّيث بن سعد قال:</w:t>
      </w:r>
    </w:p>
    <w:p>
      <w:pPr>
        <w:pStyle w:val="BookText"/>
      </w:pPr>
      <w:r>
        <w:rPr>
          <w:rFonts w:ascii="Amiri" w:hAnsi="Amiri" w:eastAsia="Amiri" w:cs="Amiri"/>
          <w:lang w:bidi="ar-SA"/>
          <w:color w:val="111111"/>
          <w:sz w:val="28"/>
          <w:szCs w:val="28"/>
          <w:rtl/>
        </w:rPr>
        <w:t xml:space="preserve">توفي معاوية رضى الله عنه في رجب لأربع ليال خلت </w:t>
      </w:r>
      <w:r>
        <w:rPr>
          <w:rStyle w:val="FootnoteReference"/>
        </w:rPr>
        <w:footnoteReference w:id="1579"/>
      </w:r>
      <w:r>
        <w:rPr>
          <w:rFonts w:ascii="Amiri" w:hAnsi="Amiri" w:eastAsia="Amiri" w:cs="Amiri"/>
          <w:lang w:bidi="ar-SA"/>
          <w:color w:val="111111"/>
          <w:sz w:val="28"/>
          <w:szCs w:val="28"/>
          <w:rtl/>
        </w:rPr>
        <w:t xml:space="preserve">منه واستخلف يزيد سنتين </w:t>
      </w:r>
      <w:r>
        <w:rPr>
          <w:rStyle w:val="FootnoteReference"/>
        </w:rPr>
        <w:footnoteReference w:id="1580"/>
      </w:r>
      <w:r>
        <w:rPr>
          <w:rFonts w:ascii="Amiri" w:hAnsi="Amiri" w:eastAsia="Amiri" w:cs="Amiri"/>
          <w:lang w:bidi="ar-SA"/>
          <w:color w:val="111111"/>
          <w:sz w:val="28"/>
          <w:szCs w:val="28"/>
          <w:rtl/>
        </w:rPr>
        <w:t xml:space="preserve">. وفي سنة </w:t>
      </w:r>
      <w:r>
        <w:rPr>
          <w:rStyle w:val="FootnoteReference"/>
        </w:rPr>
        <w:footnoteReference w:id="1581"/>
      </w:r>
      <w:r>
        <w:rPr>
          <w:rFonts w:ascii="Amiri" w:hAnsi="Amiri" w:eastAsia="Amiri" w:cs="Amiri"/>
          <w:lang w:bidi="ar-SA"/>
          <w:color w:val="111111"/>
          <w:sz w:val="28"/>
          <w:szCs w:val="28"/>
          <w:rtl/>
        </w:rPr>
        <w:t xml:space="preserve">إحدى وستّين قتل الحسين بن عليّ وأصحابه رضي اللَّه عنهم لعشر ليال خلون من المحرّم يوم عاشوراء [...] </w:t>
      </w:r>
      <w:r>
        <w:rPr>
          <w:rStyle w:val="FootnoteReference"/>
        </w:rPr>
        <w:footnoteReference w:id="1582"/>
      </w:r>
      <w:r>
        <w:rPr>
          <w:rFonts w:ascii="Amiri" w:hAnsi="Amiri" w:eastAsia="Amiri" w:cs="Amiri"/>
          <w:lang w:bidi="ar-SA"/>
          <w:color w:val="111111"/>
          <w:sz w:val="28"/>
          <w:szCs w:val="28"/>
          <w:rtl/>
        </w:rPr>
        <w:t xml:space="preserve">عبداللَّه رضيع الحسين رضي اللَّه عنهم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108- 109؛ مقتل الحسين،/ 38/ عنه: الهيثمي، مجمع الزّوائد، 9/ 197؛ مثله الشّجري، الأمالي، 1/ 185</w:t>
      </w:r>
    </w:p>
    <w:p>
      <w:pPr>
        <w:pStyle w:val="BookText"/>
      </w:pPr>
      <w:r>
        <w:rPr>
          <w:rFonts w:ascii="Amiri" w:hAnsi="Amiri" w:eastAsia="Amiri" w:cs="Amiri"/>
          <w:lang w:bidi="ar-SA"/>
          <w:color w:val="111111"/>
          <w:sz w:val="28"/>
          <w:szCs w:val="28"/>
          <w:rtl/>
        </w:rPr>
        <w:t xml:space="preserve">تسمية مَنْ شهد مع الحسين بن عليّ عليهما السلام بكربلاء: عبداللَّه بن يقطر، رضيع الحسين ابن عليّ بن أبي طالب.</w:t>
      </w:r>
    </w:p>
    <w:p>
      <w:pPr>
        <w:pStyle w:val="BookText"/>
      </w:pPr>
      <w:r>
        <w:rPr>
          <w:rFonts w:ascii="Amiri" w:hAnsi="Amiri" w:eastAsia="Amiri" w:cs="Amiri"/>
          <w:lang w:bidi="ar-SA"/>
          <w:color w:val="111111"/>
          <w:sz w:val="28"/>
          <w:szCs w:val="28"/>
          <w:rtl/>
        </w:rPr>
        <w:t xml:space="preserve">المفيد، الاختصاص (ط النّجف)،/ 78 (ط بيروت)،/ 82</w:t>
      </w:r>
    </w:p>
    <w:p>
      <w:pPr>
        <w:pStyle w:val="BookText"/>
      </w:pPr>
      <w:r>
        <w:rPr>
          <w:rFonts w:ascii="Amiri" w:hAnsi="Amiri" w:eastAsia="Amiri" w:cs="Amiri"/>
          <w:lang w:bidi="ar-SA"/>
          <w:color w:val="111111"/>
          <w:sz w:val="28"/>
          <w:szCs w:val="28"/>
          <w:rtl/>
        </w:rPr>
        <w:t xml:space="preserve">من أصحاب الحسين بن عليّ عليهما السلام: عبداللَّه بن يقطر رضيعه عليه السلام.</w:t>
      </w:r>
    </w:p>
    <w:p>
      <w:pPr>
        <w:pStyle w:val="BookText"/>
      </w:pPr>
      <w:r>
        <w:rPr>
          <w:rFonts w:ascii="Amiri" w:hAnsi="Amiri" w:eastAsia="Amiri" w:cs="Amiri"/>
          <w:lang w:bidi="ar-SA"/>
          <w:color w:val="111111"/>
          <w:sz w:val="28"/>
          <w:szCs w:val="28"/>
          <w:rtl/>
        </w:rPr>
        <w:t xml:space="preserve">الطّوسي، الرّجال،/ 76/ عنه: التّفرشي، نقد الرّجال،/ 210؛ الأسترآبادي، منهج المقال،/ 214؛ أبو عليّ الحائري، منتهى المقال، 4/ 258 (ط حجري)،/ 195؛ الحائري، ذخيرة الدّارين، 1/ 283؛ الزّنجاني، وسيلة الدّارين،/ 216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يقطر، وهو أخوه من الرِّضاعة.</w:t>
      </w:r>
    </w:p>
    <w:p>
      <w:pPr>
        <w:pStyle w:val="BookText"/>
      </w:pPr>
      <w:r>
        <w:rPr>
          <w:rFonts w:ascii="Amiri" w:hAnsi="Amiri" w:eastAsia="Amiri" w:cs="Amiri"/>
          <w:lang w:bidi="ar-SA"/>
          <w:color w:val="111111"/>
          <w:sz w:val="28"/>
          <w:szCs w:val="28"/>
          <w:rtl/>
        </w:rPr>
        <w:t xml:space="preserve">الطّبرسي، إعلام الورى،/ 228/ مثله ابن كثير، البداية والنّهاية، 8/ 168</w:t>
      </w:r>
    </w:p>
    <w:p>
      <w:pPr>
        <w:pStyle w:val="BookText"/>
      </w:pPr>
      <w:r>
        <w:rPr>
          <w:rFonts w:ascii="Amiri" w:hAnsi="Amiri" w:eastAsia="Amiri" w:cs="Amiri"/>
          <w:lang w:bidi="ar-SA"/>
          <w:color w:val="111111"/>
          <w:sz w:val="28"/>
          <w:szCs w:val="28"/>
          <w:rtl/>
        </w:rPr>
        <w:t xml:space="preserve">(وبهذا الإسناد) الّذي مرّ عن أحمد بن الحسين، أخبرني أبو الحسين بن الفضل القطّان؛ حدّثنا عبداللَّه بن جعفر، حدّثنا يعقوب بن سفيان، حدّثنا ابن بكير، عن اللّيث بن سعد قال: في سنة إحدى وستّين؛ قُتل الحسين بن عليّ وأصحابه، لعشر ليال خلون من المحرّم يوم عاشوراء يوم السّبت في آخر اليوم، وقُتل معه [...] رضيع الحسين قُتل بالكوفة.</w:t>
      </w:r>
    </w:p>
    <w:p>
      <w:pPr>
        <w:pStyle w:val="BookText"/>
      </w:pPr>
      <w:r>
        <w:rPr>
          <w:rFonts w:ascii="Amiri" w:hAnsi="Amiri" w:eastAsia="Amiri" w:cs="Amiri"/>
          <w:lang w:bidi="ar-SA"/>
          <w:color w:val="111111"/>
          <w:sz w:val="28"/>
          <w:szCs w:val="28"/>
          <w:rtl/>
        </w:rPr>
        <w:t xml:space="preserve">الخوارزمي، مقتل الحسين، 2/ 47</w:t>
      </w:r>
    </w:p>
    <w:p>
      <w:pPr>
        <w:pStyle w:val="BookText"/>
      </w:pPr>
      <w:r>
        <w:rPr>
          <w:rFonts w:ascii="Amiri" w:hAnsi="Amiri" w:eastAsia="Amiri" w:cs="Amiri"/>
          <w:lang w:bidi="ar-SA"/>
          <w:color w:val="111111"/>
          <w:sz w:val="28"/>
          <w:szCs w:val="28"/>
          <w:rtl/>
        </w:rPr>
        <w:t xml:space="preserve">ومن أصحابه عليه السلام: عبداللَّه بن يقطر رضيعه.</w:t>
      </w:r>
    </w:p>
    <w:p>
      <w:pPr>
        <w:pStyle w:val="BookText"/>
      </w:pPr>
      <w:r>
        <w:rPr>
          <w:rFonts w:ascii="Amiri" w:hAnsi="Amiri" w:eastAsia="Amiri" w:cs="Amiri"/>
          <w:lang w:bidi="ar-SA"/>
          <w:color w:val="111111"/>
          <w:sz w:val="28"/>
          <w:szCs w:val="28"/>
          <w:rtl/>
        </w:rPr>
        <w:t xml:space="preserve">ابن شهرآشوب، المناقب، 4/ 77/ عنه: المجلسي، البحار، 44/ 199؛ البحراني، العوالم، 17/ 333</w:t>
      </w:r>
    </w:p>
    <w:p>
      <w:pPr>
        <w:pStyle w:val="BookText"/>
      </w:pPr>
      <w:r>
        <w:rPr>
          <w:rFonts w:ascii="Amiri" w:hAnsi="Amiri" w:eastAsia="Amiri" w:cs="Amiri"/>
          <w:lang w:bidi="ar-SA"/>
          <w:color w:val="111111"/>
          <w:sz w:val="28"/>
          <w:szCs w:val="28"/>
          <w:rtl/>
        </w:rPr>
        <w:t xml:space="preserve">عبداللَّه بن يقطر.</w:t>
      </w:r>
    </w:p>
    <w:p>
      <w:pPr>
        <w:pStyle w:val="BookText"/>
      </w:pPr>
      <w:r>
        <w:rPr>
          <w:rFonts w:ascii="Amiri" w:hAnsi="Amiri" w:eastAsia="Amiri" w:cs="Amiri"/>
          <w:lang w:bidi="ar-SA"/>
          <w:color w:val="111111"/>
          <w:sz w:val="28"/>
          <w:szCs w:val="28"/>
          <w:rtl/>
        </w:rPr>
        <w:t xml:space="preserve">ابن شهرآشوب، المناقب، 4/ 92؛ مثله الذّهبي، سير أعلام النّبلاء، 3/ 201</w:t>
      </w:r>
    </w:p>
    <w:p>
      <w:pPr>
        <w:pStyle w:val="BookText"/>
      </w:pPr>
      <w:r>
        <w:rPr>
          <w:rFonts w:ascii="Amiri" w:hAnsi="Amiri" w:eastAsia="Amiri" w:cs="Amiri"/>
          <w:lang w:bidi="ar-SA"/>
          <w:color w:val="111111"/>
          <w:sz w:val="28"/>
          <w:szCs w:val="28"/>
          <w:rtl/>
        </w:rPr>
        <w:t xml:space="preserve">ومنها: ما روي عن عبداللَّه بن يقطر بن أبي عقب اللّيثي من بني ليث بن بكر بن عبد مناف بن كنانة، رضيع الحسين عليه السلام:</w:t>
      </w:r>
    </w:p>
    <w:p>
      <w:pPr>
        <w:pStyle w:val="BookText"/>
      </w:pPr>
      <w:r>
        <w:rPr>
          <w:rFonts w:ascii="Amiri" w:hAnsi="Amiri" w:eastAsia="Amiri" w:cs="Amiri"/>
          <w:lang w:bidi="ar-SA"/>
          <w:color w:val="111111"/>
          <w:sz w:val="28"/>
          <w:szCs w:val="28"/>
          <w:rtl/>
        </w:rPr>
        <w:t xml:space="preserve">إذا كملت إحدى وستّون </w:t>
      </w:r>
      <w:r>
        <w:rPr>
          <w:rStyle w:val="FootnoteReference"/>
        </w:rPr>
        <w:footnoteReference w:id="1584"/>
      </w:r>
      <w:r>
        <w:rPr>
          <w:rFonts w:ascii="Amiri" w:hAnsi="Amiri" w:eastAsia="Amiri" w:cs="Amiri"/>
          <w:lang w:bidi="ar-SA"/>
          <w:color w:val="111111"/>
          <w:sz w:val="28"/>
          <w:szCs w:val="28"/>
          <w:rtl/>
        </w:rPr>
        <w:t xml:space="preserve">*** حجّة إلى خمسةٍ من بعدهنّ ضرائحِ</w:t>
      </w:r>
    </w:p>
    <w:p>
      <w:pPr>
        <w:pStyle w:val="BookText"/>
      </w:pPr>
      <w:r>
        <w:rPr>
          <w:rFonts w:ascii="Amiri" w:hAnsi="Amiri" w:eastAsia="Amiri" w:cs="Amiri"/>
          <w:lang w:bidi="ar-SA"/>
          <w:color w:val="111111"/>
          <w:sz w:val="28"/>
          <w:szCs w:val="28"/>
          <w:rtl/>
        </w:rPr>
        <w:t xml:space="preserve">وقام بنو ليث بنصر ابن أحمد *** يهزّون أطراف القنا والصّفائحِ</w:t>
      </w:r>
    </w:p>
    <w:p>
      <w:pPr>
        <w:pStyle w:val="BookText"/>
      </w:pPr>
      <w:r>
        <w:rPr>
          <w:rFonts w:ascii="Amiri" w:hAnsi="Amiri" w:eastAsia="Amiri" w:cs="Amiri"/>
          <w:lang w:bidi="ar-SA"/>
          <w:color w:val="111111"/>
          <w:sz w:val="28"/>
          <w:szCs w:val="28"/>
          <w:rtl/>
        </w:rPr>
        <w:t xml:space="preserve">تعرّفتهم شعث النّواصي يقودها *** من المنزل الأقصى شعيب بن صالحِ</w:t>
      </w:r>
    </w:p>
    <w:p>
      <w:pPr>
        <w:pStyle w:val="BookText"/>
      </w:pPr>
      <w:r>
        <w:rPr>
          <w:rFonts w:ascii="Amiri" w:hAnsi="Amiri" w:eastAsia="Amiri" w:cs="Amiri"/>
          <w:lang w:bidi="ar-SA"/>
          <w:color w:val="111111"/>
          <w:sz w:val="28"/>
          <w:szCs w:val="28"/>
          <w:rtl/>
        </w:rPr>
        <w:t xml:space="preserve">وحدّثني إذ أعلم النّاس كلّهم *** أبو حسن أهل التّقى والمدائحِ</w:t>
      </w:r>
    </w:p>
    <w:p>
      <w:pPr>
        <w:pStyle w:val="BookText"/>
      </w:pPr>
      <w:r>
        <w:rPr>
          <w:rFonts w:ascii="Amiri" w:hAnsi="Amiri" w:eastAsia="Amiri" w:cs="Amiri"/>
          <w:lang w:bidi="ar-SA"/>
          <w:color w:val="111111"/>
          <w:sz w:val="28"/>
          <w:szCs w:val="28"/>
          <w:rtl/>
        </w:rPr>
        <w:t xml:space="preserve">الرّاوندي، الخرايج والجرايح، 2/ 550</w:t>
      </w:r>
    </w:p>
    <w:p>
      <w:pPr>
        <w:pStyle w:val="BookText"/>
      </w:pPr>
      <w:r>
        <w:rPr>
          <w:rFonts w:ascii="Amiri" w:hAnsi="Amiri" w:eastAsia="Amiri" w:cs="Amiri"/>
          <w:lang w:bidi="ar-SA"/>
          <w:color w:val="111111"/>
          <w:sz w:val="28"/>
          <w:szCs w:val="28"/>
          <w:rtl/>
        </w:rPr>
        <w:t xml:space="preserve">عبداللَّه بن يقطر بالقاف السّاكنة بعد الياء المنقّطة تحتها نقطتان، والطّاء المهملة والرّاء.</w:t>
      </w:r>
    </w:p>
    <w:p>
      <w:pPr>
        <w:pStyle w:val="BookText"/>
      </w:pPr>
      <w:r>
        <w:rPr>
          <w:rFonts w:ascii="Amiri" w:hAnsi="Amiri" w:eastAsia="Amiri" w:cs="Amiri"/>
          <w:lang w:bidi="ar-SA"/>
          <w:color w:val="111111"/>
          <w:sz w:val="28"/>
          <w:szCs w:val="28"/>
          <w:rtl/>
        </w:rPr>
        <w:t xml:space="preserve">رضيع الحسين عليه السلام.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العلّامة الحلّي، خلاصة الأقوال (ط حجري)،/ 51/ عنه: الأسترآبادي، منهج المقال،/ 214؛ الحائري، ذخيرة الدّارين، 1/ 283</w:t>
      </w:r>
    </w:p>
    <w:p>
      <w:pPr>
        <w:pStyle w:val="BookText"/>
      </w:pPr>
      <w:r>
        <w:rPr>
          <w:rFonts w:ascii="Amiri" w:hAnsi="Amiri" w:eastAsia="Amiri" w:cs="Amiri"/>
          <w:lang w:bidi="ar-SA"/>
          <w:color w:val="111111"/>
          <w:sz w:val="28"/>
          <w:szCs w:val="28"/>
          <w:rtl/>
        </w:rPr>
        <w:t xml:space="preserve">عبداللَّه بن يقطُر </w:t>
      </w:r>
      <w:r>
        <w:rPr>
          <w:rStyle w:val="FootnoteReference"/>
        </w:rPr>
        <w:footnoteReference w:id="1585"/>
      </w:r>
      <w:r>
        <w:rPr>
          <w:rFonts w:ascii="Amiri" w:hAnsi="Amiri" w:eastAsia="Amiri" w:cs="Amiri"/>
          <w:lang w:bidi="ar-SA"/>
          <w:color w:val="111111"/>
          <w:sz w:val="28"/>
          <w:szCs w:val="28"/>
          <w:rtl/>
        </w:rPr>
        <w:t xml:space="preserve">، يقال بالياء المثنّاة تحت، ويقال بالباء المضمومة المفردة تحت والقاف والطّاء المهملة المضمومة سين [جخ] رضيعه.</w:t>
      </w:r>
    </w:p>
    <w:p>
      <w:pPr>
        <w:pStyle w:val="BookText"/>
      </w:pPr>
      <w:r>
        <w:rPr>
          <w:rFonts w:ascii="IRNazanin" w:hAnsi="IRNazanin" w:eastAsia="IRNazanin" w:cs="IRNazanin"/>
          <w:lang w:bidi="fa-IR"/>
          <w:color w:val="111111"/>
          <w:sz w:val="28"/>
          <w:szCs w:val="28"/>
          <w:rtl/>
        </w:rPr>
        <w:t xml:space="preserve">ابن داود،/ 217</w:t>
      </w:r>
    </w:p>
    <w:p>
      <w:pPr>
        <w:pStyle w:val="BookText"/>
      </w:pPr>
      <w:r>
        <w:rPr>
          <w:rFonts w:ascii="Amiri" w:hAnsi="Amiri" w:eastAsia="Amiri" w:cs="Amiri"/>
          <w:lang w:bidi="ar-SA"/>
          <w:color w:val="111111"/>
          <w:sz w:val="28"/>
          <w:szCs w:val="28"/>
          <w:rtl/>
        </w:rPr>
        <w:t xml:space="preserve">(عبداللَّه) بن يقظة- ذكر أبو جعفر الطّبريّ أ نّه قُتل مع الحسين بن عليّ بكربلاء، كان رضيعه.</w:t>
      </w:r>
    </w:p>
    <w:p>
      <w:pPr>
        <w:pStyle w:val="BookText"/>
      </w:pPr>
      <w:r>
        <w:rPr>
          <w:rFonts w:ascii="Amiri" w:hAnsi="Amiri" w:eastAsia="Amiri" w:cs="Amiri"/>
          <w:lang w:bidi="ar-SA"/>
          <w:color w:val="111111"/>
          <w:sz w:val="28"/>
          <w:szCs w:val="28"/>
          <w:rtl/>
        </w:rPr>
        <w:t xml:space="preserve">ابن حجر، الإصابة، 3/ 58 رقم 6167</w:t>
      </w:r>
    </w:p>
    <w:p>
      <w:pPr>
        <w:pStyle w:val="BookText"/>
      </w:pPr>
      <w:r>
        <w:rPr>
          <w:rFonts w:ascii="Amiri" w:hAnsi="Amiri" w:eastAsia="Amiri" w:cs="Amiri"/>
          <w:lang w:bidi="ar-SA"/>
          <w:color w:val="111111"/>
          <w:sz w:val="28"/>
          <w:szCs w:val="28"/>
          <w:rtl/>
        </w:rPr>
        <w:t xml:space="preserve">وممّن قُتل مع الحسين بكربلاء أخوه من الرّضاعة عبداللَّه بن بقطر، وقد قيل إنّه قُتل قبل ذلك حيث بعث معه كتاباً إلى أهل الكوفة، فحمل إلى ابن زياد، فقتله.</w:t>
      </w:r>
    </w:p>
    <w:p>
      <w:pPr>
        <w:pStyle w:val="BookText"/>
      </w:pPr>
      <w:r>
        <w:rPr>
          <w:rFonts w:ascii="Amiri" w:hAnsi="Amiri" w:eastAsia="Amiri" w:cs="Amiri"/>
          <w:lang w:bidi="ar-SA"/>
          <w:color w:val="111111"/>
          <w:sz w:val="28"/>
          <w:szCs w:val="28"/>
          <w:rtl/>
        </w:rPr>
        <w:t xml:space="preserve">ابن كثير، البداية والنّهاية، 8/ 189</w:t>
      </w:r>
    </w:p>
    <w:p>
      <w:pPr>
        <w:pStyle w:val="BookText"/>
      </w:pPr>
      <w:r>
        <w:rPr>
          <w:rFonts w:ascii="Amiri" w:hAnsi="Amiri" w:eastAsia="Amiri" w:cs="Amiri"/>
          <w:lang w:bidi="ar-SA"/>
          <w:color w:val="111111"/>
          <w:sz w:val="28"/>
          <w:szCs w:val="28"/>
          <w:rtl/>
        </w:rPr>
        <w:t xml:space="preserve">ذكر من قُتل من أصحاب الحسين عليه السلام ومن أهل بيته ومواليه [...] وقُتل عبداللَّه بن يقطر بالقادسيّة.</w:t>
      </w:r>
    </w:p>
    <w:p>
      <w:pPr>
        <w:pStyle w:val="BookText"/>
      </w:pPr>
      <w:r>
        <w:rPr>
          <w:rFonts w:ascii="Amiri" w:hAnsi="Amiri" w:eastAsia="Amiri" w:cs="Amiri"/>
          <w:lang w:bidi="ar-SA"/>
          <w:color w:val="111111"/>
          <w:sz w:val="28"/>
          <w:szCs w:val="28"/>
          <w:rtl/>
        </w:rPr>
        <w:t xml:space="preserve">ابن الصّبّاغ، الفصول المهمّة،/ 197، 198</w:t>
      </w:r>
    </w:p>
    <w:p>
      <w:pPr>
        <w:pStyle w:val="BookText"/>
      </w:pPr>
      <w:r>
        <w:rPr>
          <w:rFonts w:ascii="Amiri" w:hAnsi="Amiri" w:eastAsia="Amiri" w:cs="Amiri"/>
          <w:lang w:bidi="ar-SA"/>
          <w:color w:val="111111"/>
          <w:sz w:val="28"/>
          <w:szCs w:val="28"/>
          <w:rtl/>
        </w:rPr>
        <w:t xml:space="preserve">وقُتل عبداللَّه رضيع الحسين عليه السلام.</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عبداللَّه بن يقطر. </w:t>
      </w:r>
      <w:r>
        <w:rPr>
          <w:rStyle w:val="FootnoteReference"/>
        </w:rPr>
        <w:footnoteReference w:id="1586"/>
      </w:r>
    </w:p>
    <w:p>
      <w:pPr>
        <w:pStyle w:val="BookText"/>
      </w:pPr>
      <w:r>
        <w:rPr>
          <w:rFonts w:ascii="Amiri" w:hAnsi="Amiri" w:eastAsia="Amiri" w:cs="Amiri"/>
          <w:lang w:bidi="ar-SA"/>
          <w:color w:val="111111"/>
          <w:sz w:val="28"/>
          <w:szCs w:val="28"/>
          <w:rtl/>
        </w:rPr>
        <w:t xml:space="preserve">عبداللَّه بن يقطر رضيع آن حضرت عليه السلام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210</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(عبداللَّه بن يقطر الحميريّ رضيع الحسين عليه السلام). كانت امّه حاضنة للحسين، كامّ قيس بن ذريح للحسن، ولم يكن رضع عندها، ولكنّه يسمّى رضيعاً له لحضانة امّه له.</w:t>
      </w:r>
    </w:p>
    <w:p>
      <w:pPr>
        <w:pStyle w:val="BookText"/>
      </w:pPr>
      <w:r>
        <w:rPr>
          <w:rFonts w:ascii="Amiri" w:hAnsi="Amiri" w:eastAsia="Amiri" w:cs="Amiri"/>
          <w:lang w:bidi="ar-SA"/>
          <w:color w:val="111111"/>
          <w:sz w:val="28"/>
          <w:szCs w:val="28"/>
          <w:rtl/>
        </w:rPr>
        <w:t xml:space="preserve">وامّ الفضل بن العبّاس لبابة كانت مربّية للحسين عليه السلام، ولم ترضعه أيضاً، كما صحّ في الأخبار أ نّه لم يرضع من غير ثدي امّه فاطمة صلوات اللَّه عليه وإبهام رسول اللَّه صلى الله عليه و آله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تارة، وريقه تارة أخرى. (قال) ابن حجر في الإصابة: إنّه كان صحابيّاً، لأنّه لدة الحسين عليه السلام.</w:t>
      </w:r>
    </w:p>
    <w:p>
      <w:pPr>
        <w:pStyle w:val="BookText"/>
      </w:pPr>
      <w:r>
        <w:rPr>
          <w:rFonts w:ascii="Amiri" w:hAnsi="Amiri" w:eastAsia="Amiri" w:cs="Amiri"/>
          <w:lang w:bidi="ar-SA"/>
          <w:color w:val="111111"/>
          <w:sz w:val="28"/>
          <w:szCs w:val="28"/>
          <w:rtl/>
        </w:rPr>
        <w:t xml:space="preserve">(ضبط الغريب) ممّا وقع في هذه التّرجمة (يقطر) بالياء المثنّاة تحت، والقاف والطّاء والرّاء المهملتين. وضبطه الجزريّ في الكامل بالباء الموحّدة، لكن مشيختنا ضبطوه بالياء المثنّاة تحت (لدة). اللّدة: الّذي ولد مع الإنسان في زمن واحد.</w:t>
      </w:r>
    </w:p>
    <w:p>
      <w:pPr>
        <w:pStyle w:val="BookText"/>
      </w:pPr>
      <w:r>
        <w:rPr>
          <w:rFonts w:ascii="Amiri" w:hAnsi="Amiri" w:eastAsia="Amiri" w:cs="Amiri"/>
          <w:lang w:bidi="ar-SA"/>
          <w:color w:val="111111"/>
          <w:sz w:val="28"/>
          <w:szCs w:val="28"/>
          <w:rtl/>
        </w:rPr>
        <w:t xml:space="preserve">السّماوي، إبصار العين،/ 52، 53</w:t>
      </w:r>
    </w:p>
    <w:p>
      <w:pPr>
        <w:pStyle w:val="BookText"/>
      </w:pPr>
      <w:r>
        <w:rPr>
          <w:rFonts w:ascii="Amiri" w:hAnsi="Amiri" w:eastAsia="Amiri" w:cs="Amiri"/>
          <w:lang w:bidi="ar-SA"/>
          <w:color w:val="111111"/>
          <w:sz w:val="28"/>
          <w:szCs w:val="28"/>
          <w:rtl/>
        </w:rPr>
        <w:t xml:space="preserve">قُتل من أصحاب رسول اللَّه صلى الله عليه و آله مع الحسين خمسة نفر في الطّفّ، ومنهم عبداللَّه بن يقطر الحميريّ، فإنّه لدة الحسين عليه السلام، ذكره ابن حجر.</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413</w:t>
      </w:r>
    </w:p>
    <w:p>
      <w:pPr>
        <w:pStyle w:val="BookText"/>
      </w:pPr>
      <w:r>
        <w:rPr>
          <w:rFonts w:ascii="Amiri" w:hAnsi="Amiri" w:eastAsia="Amiri" w:cs="Amiri"/>
          <w:lang w:bidi="ar-SA"/>
          <w:color w:val="111111"/>
          <w:sz w:val="28"/>
          <w:szCs w:val="28"/>
          <w:rtl/>
        </w:rPr>
        <w:t xml:space="preserve">ومنهم عبداللَّه بن يقطر الحميري رضيع الحسين بن عليّ عليه السلام قتيل الكوفة [...]، قال عزّ الدّين الجزري في أسد الغابة: عبداللَّه بن يقطر الحميريّ رضيع الحسين بن عليّ عليه السلام قتل بالكوفة.</w:t>
      </w:r>
    </w:p>
    <w:p>
      <w:pPr>
        <w:pStyle w:val="BookText"/>
      </w:pPr>
      <w:r>
        <w:rPr>
          <w:rFonts w:ascii="Amiri" w:hAnsi="Amiri" w:eastAsia="Amiri" w:cs="Amiri"/>
          <w:lang w:bidi="ar-SA"/>
          <w:color w:val="111111"/>
          <w:sz w:val="28"/>
          <w:szCs w:val="28"/>
          <w:rtl/>
        </w:rPr>
        <w:t xml:space="preserve">وقال العسقلاني في الإصابة في باب الميم من كتاب النّساء: كانت امّه ميمونة حاضنة للحسين عليه السلام كامّ قيس بن ذريح للحسن عليه السلام، ولم يكن رضع عندها ولكنّه يُسمّى رضيعاً له لحضانة امّه له، وامّ الفضل بن العبّاس لبابة كانت مربِّية للحسين عليه السلام بأمر من النّبيّ صلى الله عليه و آله كما ذكره أهل الخبر، ولم ترضعه أيضاً كما صحّ في الأخبار والسّير من طريق العامّة والخاصّة والزّيديّة بأ نّه عليه الصّلاة والسّلام لم يرضع من غير ثدي فاطمة صلوات اللَّه عليها، وإبهام رسول اللَّه صلى الله عليه و آله تارة، وريقه تارة أخرى. وقال عزّ الدّين الجزري في أسد الغابة، والعسقلاني في الإصابة: كان عبداللَّه بن يقطر صحابيّاً لأنّه لدة الحسين عليه السلام.</w:t>
      </w:r>
    </w:p>
    <w:p>
      <w:pPr>
        <w:pStyle w:val="BookText"/>
      </w:pPr>
      <w:r>
        <w:rPr>
          <w:rFonts w:ascii="Amiri" w:hAnsi="Amiri" w:eastAsia="Amiri" w:cs="Amiri"/>
          <w:lang w:bidi="ar-SA"/>
          <w:color w:val="111111"/>
          <w:sz w:val="28"/>
          <w:szCs w:val="28"/>
          <w:rtl/>
        </w:rPr>
        <w:t xml:space="preserve">اللّدة الّذي ولد مع الإنسان في زمن واحد، لأنّ يقطر كان خادماً عند رسول اللَّه صلى الله عليه و آله وكانت زوجته ميمونة في بيت أمير المؤمنين عليه السلام، فولدت عبداللَّه قبل ولادة الحسين عليه السلام بثلاثة أيّام، وكانت حاضنة للحسين عليه السلام كما ذكرنا.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الحائري، ذخيرة الدّارين، 1/ 283/ عنه: الزّنجاني، وسيلة الدّارين، 1/ 216- 217</w:t>
      </w:r>
    </w:p>
    <w:p>
      <w:pPr>
        <w:pStyle w:val="BookText"/>
      </w:pPr>
      <w:r>
        <w:rPr>
          <w:rFonts w:ascii="Amiri" w:hAnsi="Amiri" w:eastAsia="Amiri" w:cs="Amiri"/>
          <w:lang w:bidi="ar-SA"/>
          <w:color w:val="111111"/>
          <w:sz w:val="28"/>
          <w:szCs w:val="28"/>
          <w:rtl/>
        </w:rPr>
        <w:t xml:space="preserve">توضيح: ضبط لما وقع في هذه التّرجمة: يقطر بالقاف السّاكنة بعد ياء المنقّطة كما ذكرنا، وضبطه ابن الأثير في الكامل بالباء الموحّدة، لكن مشيختنا رضوان اللَّه عليهم ضبطوه كالعلّامة في الخلاصة، وأبو عليّ في رجاله بالياء المثنّاة تحت كما مرّ. مُدية بضمّ الميم السّكين، والجمع مدى.</w:t>
      </w:r>
    </w:p>
    <w:p>
      <w:pPr>
        <w:pStyle w:val="BookText"/>
      </w:pPr>
      <w:r>
        <w:rPr>
          <w:rFonts w:ascii="Amiri" w:hAnsi="Amiri" w:eastAsia="Amiri" w:cs="Amiri"/>
          <w:lang w:bidi="ar-SA"/>
          <w:color w:val="111111"/>
          <w:sz w:val="28"/>
          <w:szCs w:val="28"/>
          <w:rtl/>
        </w:rPr>
        <w:t xml:space="preserve">الحائري، ذخيرة الدّارين، 1/ 284</w:t>
      </w:r>
    </w:p>
    <w:p>
      <w:pPr>
        <w:pStyle w:val="BookText"/>
      </w:pPr>
      <w:r>
        <w:rPr>
          <w:rFonts w:ascii="Amiri" w:hAnsi="Amiri" w:eastAsia="Amiri" w:cs="Amiri"/>
          <w:lang w:bidi="ar-SA"/>
          <w:color w:val="111111"/>
          <w:sz w:val="28"/>
          <w:szCs w:val="28"/>
          <w:rtl/>
        </w:rPr>
        <w:t xml:space="preserve">عبداللَّه بن يقطر بالياء المثنّاة التّحتانيّة المفتوحة، والقاف السّاكنة، والطّاء المهملة المضمومة، والرّاء المهملة، هو رضيع الحسين عليه السلام، ثقة. [...] التّوثيق الشّيخ رحمه الله في رجاله، والعلّامة في الخلاصة، وبالتّوثيق في نسخة من رجاله ورسالته عن الحسين عليه السلام كافية في إثبات عدالته وثقته، وضبط كما بيّنّا مراراً. </w:t>
      </w:r>
      <w:r>
        <w:rPr>
          <w:rStyle w:val="FootnoteReference"/>
        </w:rPr>
        <w:footnoteReference w:id="1587"/>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همين كاهلى نام برده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حبيب بن مظهر طبق گفته (بص) از ابن حجر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مسلم بن عوسجه اسدى، چنان چه ابن سعد در طبقات گفته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كوفه، هانى بن عروه هم از اصحاب پيغمبر بود؛ زيرا گفته اند بيش از هشتاد سال داشته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عبداللَّه بن يقطر حميرى همشير حسين عليه السلام (بص- ابصار العين) مادرش دايه حسين بوده، چنان چه ام قيس بن ذريح دايه حسن عليه السلام بوده، شير از پستان او نخورده، ولى او را در دامن پروريده. مادر فضل بن عباس به نام لبابه هم للَّه حسين عليه السلام بوده و او را شير نداده. چون اخبار از صحيحه دارد كه آن حضرت جز از پستان مادرش فاطمه و ابهام جدش رسول خدا و گاهى از زبان مباركش شير ديگرى نخورده. ابن حجر در اصابه گفته: او از صحابه است؛ زيرا همزاد حسين عليه السلام بوده.</w:t>
      </w:r>
    </w:p>
    <w:p>
      <w:pPr>
        <w:pStyle w:val="BookText"/>
      </w:pPr>
      <w:r>
        <w:rPr>
          <w:rFonts w:ascii="Amiri" w:hAnsi="Amiri" w:eastAsia="Amiri" w:cs="Amiri"/>
          <w:lang w:bidi="ar-SA"/>
          <w:color w:val="111111"/>
          <w:sz w:val="28"/>
          <w:szCs w:val="28"/>
          <w:rtl/>
        </w:rPr>
        <w:t xml:space="preserve">كمره اى، ترجمه نفس المهموم،/ 336</w:t>
      </w:r>
    </w:p>
    <w:p>
      <w:pPr>
        <w:pStyle w:val="BookText"/>
      </w:pPr>
      <w:r>
        <w:rPr>
          <w:rFonts w:ascii="Amiri" w:hAnsi="Amiri" w:eastAsia="Amiri" w:cs="Amiri"/>
          <w:lang w:bidi="ar-SA"/>
          <w:color w:val="111111"/>
          <w:sz w:val="28"/>
          <w:szCs w:val="28"/>
          <w:rtl/>
        </w:rPr>
        <w:t xml:space="preserve">المامقاني، تنقيح المقال، 2- 1/ 224- 225</w:t>
      </w:r>
    </w:p>
    <w:p>
      <w:pPr>
        <w:pStyle w:val="BookText"/>
      </w:pPr>
      <w:r>
        <w:rPr>
          <w:rFonts w:ascii="Amiri" w:hAnsi="Amiri" w:eastAsia="Amiri" w:cs="Amiri"/>
          <w:lang w:bidi="ar-SA"/>
          <w:color w:val="111111"/>
          <w:sz w:val="28"/>
          <w:szCs w:val="28"/>
          <w:rtl/>
        </w:rPr>
        <w:t xml:space="preserve">وأمّا الّتي كانت له عليه السلام فهي (ميمونة) امّ عبداللَّه بن يقطر، وكانت حاضنة للحسين في بيت أمير المؤمنين عليه السلام إلى أن توفِّيت فاطمة، ثمّ بعدها انضمّت إلى الحسين عليه السلام وكانت تخدم في بيته إلى أن خرج الحسين عليه السلام من المدينة إلى العراق، فخرجت هي مع ابنها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يقطر، ثمّ بعثه الحسين عليه السلام إلى مسلم بن عقيل بعد خروجه من مكّة في جواب كتاب مسلم إلى الحسين عليه السلام يسأله القدوم ويخبره باجتماع النّاس، فقبض عليه الحصين بن نمير التّميميّ وأرسله إلى عبيداللَّه بن زياد، فسأله عن حاله </w:t>
      </w:r>
      <w:r>
        <w:rPr>
          <w:rStyle w:val="FootnoteReference"/>
        </w:rPr>
        <w:footnoteReference w:id="1588"/>
      </w:r>
      <w:r>
        <w:rPr>
          <w:rFonts w:ascii="Amiri" w:hAnsi="Amiri" w:eastAsia="Amiri" w:cs="Amiri"/>
          <w:lang w:bidi="ar-SA"/>
          <w:color w:val="111111"/>
          <w:sz w:val="28"/>
          <w:szCs w:val="28"/>
          <w:rtl/>
        </w:rPr>
        <w:t xml:space="preserve">فلم يخبره </w:t>
      </w:r>
      <w:r>
        <w:rPr>
          <w:rStyle w:val="FootnoteReference"/>
        </w:rPr>
        <w:footnoteReference w:id="1589"/>
      </w:r>
      <w:r>
        <w:rPr>
          <w:rFonts w:ascii="Amiri" w:hAnsi="Amiri" w:eastAsia="Amiri" w:cs="Amiri"/>
          <w:lang w:bidi="ar-SA"/>
          <w:color w:val="111111"/>
          <w:sz w:val="28"/>
          <w:szCs w:val="28"/>
          <w:rtl/>
        </w:rPr>
        <w:t xml:space="preserve">فأمر بقتله، وكانت امّه ميمونة مع الحسين عليه السلام حتّى أتت كربلاء.</w:t>
      </w:r>
    </w:p>
    <w:p>
      <w:pPr>
        <w:pStyle w:val="BookText"/>
      </w:pPr>
      <w:r>
        <w:rPr>
          <w:rFonts w:ascii="Amiri" w:hAnsi="Amiri" w:eastAsia="Amiri" w:cs="Amiri"/>
          <w:lang w:bidi="ar-SA"/>
          <w:color w:val="111111"/>
          <w:sz w:val="28"/>
          <w:szCs w:val="28"/>
          <w:rtl/>
        </w:rPr>
        <w:t xml:space="preserve">المازندراني، معالي السّبطين، 2/ 230- 231/ عنه: الزّنجاني، وسيلة الدّارين،/ 426</w:t>
      </w:r>
    </w:p>
    <w:p>
      <w:pPr>
        <w:pStyle w:val="BookText"/>
      </w:pPr>
      <w:r>
        <w:rPr>
          <w:rFonts w:ascii="Amiri" w:hAnsi="Amiri" w:eastAsia="Amiri" w:cs="Amiri"/>
          <w:lang w:bidi="ar-SA"/>
          <w:color w:val="111111"/>
          <w:sz w:val="28"/>
          <w:szCs w:val="28"/>
          <w:rtl/>
        </w:rPr>
        <w:t xml:space="preserve">وكان عبداللَّه- هذا- صحابيّاً جليلًا، وتابعيّاً، شديد الموالاة لأهل البيت عليهم السلام، لم يكن- كما هو المشهور على الألسنة، وفي كتب التّاريخ- رضيعاً للحسين عليه السلام، فإنّه عليه السلام لم يرتضع من ثدي امرأة غير امّه. ولكنّه كان لِدة الحسين ولدة المرء من ولد معه في زمن واحد، لأنّ (يقطر) كان خادماً عند رسول اللَّه صلى الله عليه و آله، وكانت زوجته (ميمونة) في بيت الإمام عليّ بن أبي طالب عليه السلام، فولدت عبداللَّه قبل ولادة الحسين بثلاثة أيّام، وكانت حاضنة للحسين، لذلك جعله اللَّه أخو الحسين من حيث الحضانة، ولدِته من حيث الولادة- بإيجاز عن أسد الغابة للجزريّ-.</w:t>
      </w:r>
    </w:p>
    <w:p>
      <w:pPr>
        <w:pStyle w:val="BookText"/>
      </w:pPr>
      <w:r>
        <w:rPr>
          <w:rFonts w:ascii="Amiri" w:hAnsi="Amiri" w:eastAsia="Amiri" w:cs="Amiri"/>
          <w:lang w:bidi="ar-SA"/>
          <w:color w:val="111111"/>
          <w:sz w:val="28"/>
          <w:szCs w:val="28"/>
          <w:rtl/>
        </w:rPr>
        <w:t xml:space="preserve">والملاحظ: أنّ هذا الرّجل هو الرّسول الآخر للحسين إلى أهل الكوفة، وكان الأوّل قيس بن مُسْهِر الصّيداويّ، وكلاهما استشهدا في سبيل الحسين عليه السلام في طلائع الثّورة.</w:t>
      </w:r>
    </w:p>
    <w:p>
      <w:pPr>
        <w:pStyle w:val="BookText"/>
      </w:pPr>
      <w:r>
        <w:rPr>
          <w:rFonts w:ascii="Amiri" w:hAnsi="Amiri" w:eastAsia="Amiri" w:cs="Amiri"/>
          <w:lang w:bidi="ar-SA"/>
          <w:color w:val="111111"/>
          <w:sz w:val="28"/>
          <w:szCs w:val="28"/>
          <w:rtl/>
        </w:rPr>
        <w:t xml:space="preserve">بحر العلوم، مقتل الحسين عليه السلام (الهامش)،/ 186</w:t>
      </w:r>
    </w:p>
    <w:p>
      <w:pPr>
        <w:pStyle w:val="BookText"/>
      </w:pPr>
      <w:r>
        <w:rPr>
          <w:rFonts w:ascii="Amiri" w:hAnsi="Amiri" w:eastAsia="Amiri" w:cs="Amiri"/>
          <w:lang w:bidi="ar-SA"/>
          <w:color w:val="111111"/>
          <w:sz w:val="28"/>
          <w:szCs w:val="28"/>
          <w:rtl/>
        </w:rPr>
        <w:t xml:space="preserve">عبداللَّه بن يقطر، الرّضيع للحسين عليه السلام الصّحابيّ: في الذّخيرة ص 282 ذكر ناقلًا عن الجزريّ والعسقلانيّ: أنّ عبداللَّه بن يقطر الحميريّ رضيع الحسين بن عليّ عليه السلام قتيل الكوفة سفير الحسين بن عليّ إلى جماعة أهل الكوفة، قال العلّامة في رجاله: عبداللَّه بن يقطر رضيع الحسين بن عليّ عليه السلام، قُتل بالكوفة وكان رسول الحسين، رمى به من فوق القصر، فتكسّرت عظامه، فقام إليه عبدالملك بن عمير اللّخميّ قاضي الكوفة وفقيهها، فقتله، واحتزّ رأسه، وقال أبو عليّ في رجاله: عبداللَّه بن يقطر رضيع الحسين عليه السلام، قُتل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10" w:name="pg19430_207379"/>
    <w:bookmarkEnd w:id="110"/>
    <w:p>
      <w:pPr>
        <w:pStyle w:val="BookText"/>
      </w:pPr>
      <w:r>
        <w:rPr>
          <w:rFonts w:ascii="Amiri" w:hAnsi="Amiri" w:eastAsia="Amiri" w:cs="Amiri"/>
          <w:lang w:bidi="ar-SA"/>
          <w:color w:val="111111"/>
          <w:sz w:val="28"/>
          <w:szCs w:val="28"/>
          <w:rtl/>
        </w:rPr>
        <w:t xml:space="preserve">بالكوفة، وكان رسوله، ورمى به من فوق القصر، فتكسّرت عظامه. </w:t>
      </w:r>
      <w:r>
        <w:rPr>
          <w:rStyle w:val="FootnoteReference"/>
        </w:rPr>
        <w:footnoteReference w:id="1590"/>
      </w:r>
    </w:p>
    <w:p>
      <w:pPr>
        <w:pStyle w:val="BookText"/>
      </w:pPr>
      <w:r>
        <w:rPr>
          <w:rFonts w:ascii="Amiri" w:hAnsi="Amiri" w:eastAsia="Amiri" w:cs="Amiri"/>
          <w:lang w:bidi="ar-SA"/>
          <w:color w:val="111111"/>
          <w:sz w:val="28"/>
          <w:szCs w:val="28"/>
          <w:rtl/>
        </w:rPr>
        <w:t xml:space="preserve">هاشم زاده، ترجمه انصار الحسين عليه السلام،/ 119</w:t>
      </w:r>
    </w:p>
    <w:p>
      <w:pPr>
        <w:pStyle w:val="BookText"/>
      </w:pPr>
      <w:r>
        <w:rPr>
          <w:rFonts w:ascii="Amiri" w:hAnsi="Amiri" w:eastAsia="Amiri" w:cs="Amiri"/>
          <w:lang w:bidi="ar-SA"/>
          <w:color w:val="111111"/>
          <w:sz w:val="28"/>
          <w:szCs w:val="28"/>
          <w:rtl/>
        </w:rPr>
        <w:t xml:space="preserve">الزّنجاني، وسيلة الدّارين،/ 216</w:t>
      </w:r>
    </w:p>
    <w:p>
      <w:pPr>
        <w:pStyle w:val="Heading3"/>
      </w:pPr>
      <w:bookmarkStart w:id="599" w:name="_Toc232"/>
      <w:r>
        <w:t>إرساله إلى الكوفة من قِبَل الإمام عليه السلام واعتقاله</w:t>
      </w:r>
      <w:bookmarkEnd w:id="599"/>
    </w:p>
    <w:p>
      <w:pPr>
        <w:pStyle w:val="BookText"/>
      </w:pPr>
      <w:r>
        <w:rPr>
          <w:rFonts w:ascii="Amiri" w:hAnsi="Amiri" w:eastAsia="Amiri" w:cs="Amiri"/>
          <w:lang w:bidi="ar-SA"/>
          <w:color w:val="111111"/>
          <w:sz w:val="28"/>
          <w:szCs w:val="28"/>
          <w:rtl/>
        </w:rPr>
        <w:t xml:space="preserve">فأقبل عبيداللَّه بن زياد على الظّهر سريعاً حتّى قدم الكوفة، فأقبل متعمّماً متنكِّراً حتّى دخل السّوق، فلمّا رأته السّفلة وأهل السّوق خرجوا يشتدّون بين يديه، وهم يظنّون أ نّه حسين! وذاك أ نّهم كانوا يتوقّعونه، فجعلوا يقولون لعبيداللَّه: يا ابن رسول اللَّه! الحمد للَّه الّذي أراناك، وجعلوا يقبّلون يديه ورجله، فقال: لشدّ ما فسد هؤلاء!</w:t>
      </w:r>
    </w:p>
    <w:p>
      <w:pPr>
        <w:pStyle w:val="BookText"/>
      </w:pPr>
      <w:r>
        <w:rPr>
          <w:rFonts w:ascii="Amiri" w:hAnsi="Amiri" w:eastAsia="Amiri" w:cs="Amiri"/>
          <w:lang w:bidi="ar-SA"/>
          <w:color w:val="111111"/>
          <w:sz w:val="28"/>
          <w:szCs w:val="28"/>
          <w:rtl/>
        </w:rPr>
        <w:t xml:space="preserve">ثمّ مضى حتّى دخل المسجد، فصلّى ركعتين، ثمّ صعد المنبر، وكشف عن وجهه، فلمّا رآه النّاس مال بعضهم على بعض وأقشعوا عنه.</w:t>
      </w:r>
    </w:p>
    <w:p>
      <w:pPr>
        <w:pStyle w:val="BookText"/>
      </w:pPr>
      <w:r>
        <w:rPr>
          <w:rFonts w:ascii="Amiri" w:hAnsi="Amiri" w:eastAsia="Amiri" w:cs="Amiri"/>
          <w:lang w:bidi="ar-SA"/>
          <w:color w:val="111111"/>
          <w:sz w:val="28"/>
          <w:szCs w:val="28"/>
          <w:rtl/>
        </w:rPr>
        <w:t xml:space="preserve">وبنى عبيداللَّه بن زياد تلك اللّيلة بأهله امّ نافع بنت عمارة بنت عقبة بن أبي معيط.</w:t>
      </w:r>
    </w:p>
    <w:p>
      <w:pPr>
        <w:pStyle w:val="BookText"/>
      </w:pPr>
      <w:r>
        <w:rPr>
          <w:rFonts w:ascii="Amiri" w:hAnsi="Amiri" w:eastAsia="Amiri" w:cs="Amiri"/>
          <w:lang w:bidi="ar-SA"/>
          <w:color w:val="111111"/>
          <w:sz w:val="28"/>
          <w:szCs w:val="28"/>
          <w:rtl/>
        </w:rPr>
        <w:t xml:space="preserve">واتي تلك اللّيلة برسول الحسين بن عليّ، قد كان أرسله إلى مسلم بن عقيل، يقال له: عبداللَّه بن يقطر، فقتله.</w:t>
      </w:r>
    </w:p>
    <w:p>
      <w:pPr>
        <w:pStyle w:val="BookText"/>
      </w:pPr>
      <w:r>
        <w:rPr>
          <w:rFonts w:ascii="Amiri" w:hAnsi="Amiri" w:eastAsia="Amiri" w:cs="Amiri"/>
          <w:lang w:bidi="ar-SA"/>
          <w:color w:val="111111"/>
          <w:sz w:val="28"/>
          <w:szCs w:val="28"/>
          <w:rtl/>
        </w:rPr>
        <w:t xml:space="preserve">ابن سعد، مقتل الحسين،/ 65</w:t>
      </w:r>
    </w:p>
    <w:p>
      <w:pPr>
        <w:pStyle w:val="BookText"/>
      </w:pPr>
      <w:r>
        <w:rPr>
          <w:rFonts w:ascii="Amiri" w:hAnsi="Amiri" w:eastAsia="Amiri" w:cs="Amiri"/>
          <w:lang w:bidi="ar-SA"/>
          <w:color w:val="111111"/>
          <w:sz w:val="28"/>
          <w:szCs w:val="28"/>
          <w:rtl/>
        </w:rPr>
        <w:t xml:space="preserve">وبعث الحسين أخاه من الرّضاعة- وهو عبداللَّه بن يقطر- إلى مسلم قبل أن يعلم أ نّه قُتل، فأخذه الحصين بن تميم وبعث به إلى ابن زياد.</w:t>
      </w:r>
    </w:p>
    <w:p>
      <w:pPr>
        <w:pStyle w:val="BookText"/>
      </w:pPr>
      <w:r>
        <w:rPr>
          <w:rFonts w:ascii="Amiri" w:hAnsi="Amiri" w:eastAsia="Amiri" w:cs="Amiri"/>
          <w:lang w:bidi="ar-SA"/>
          <w:color w:val="111111"/>
          <w:sz w:val="28"/>
          <w:szCs w:val="28"/>
          <w:rtl/>
        </w:rPr>
        <w:t xml:space="preserve">البلاذري، جمل من أنساب الأشراف، 3/ 379، أنساب الأشراف، 3/ 168</w:t>
      </w:r>
    </w:p>
    <w:p>
      <w:pPr>
        <w:pStyle w:val="BookText"/>
      </w:pPr>
      <w:r>
        <w:rPr>
          <w:rFonts w:ascii="Amiri" w:hAnsi="Amiri" w:eastAsia="Amiri" w:cs="Amiri"/>
          <w:lang w:bidi="ar-SA"/>
          <w:color w:val="111111"/>
          <w:sz w:val="28"/>
          <w:szCs w:val="28"/>
          <w:rtl/>
        </w:rPr>
        <w:t xml:space="preserve">وكان [الحسين عليه السلام] سرّحه [عبداللَّه] إلى مسلم بن عقيل من الطّريق، وهو لا يدري أ نّه قد أصيب، فتلقّاه خيل الحصين بن تميم بالقادسيّة، فسرّح به إلى عبيداللَّه بن زياد. </w:t>
      </w:r>
      <w:r>
        <w:rPr>
          <w:rStyle w:val="FootnoteReference"/>
        </w:rPr>
        <w:footnoteReference w:id="1591"/>
      </w:r>
    </w:p>
    <w:p>
      <w:pPr>
        <w:pStyle w:val="BookText"/>
      </w:pPr>
      <w:r>
        <w:rPr>
          <w:rFonts w:ascii="IRNazanin" w:hAnsi="IRNazanin" w:eastAsia="IRNazanin" w:cs="IRNazanin"/>
          <w:lang w:bidi="fa-IR"/>
          <w:color w:val="111111"/>
          <w:sz w:val="28"/>
          <w:szCs w:val="28"/>
          <w:rtl/>
        </w:rPr>
        <w:t xml:space="preserve">پاينده، ترجمه تاريخ طبرى، 7/ 2986</w:t>
      </w:r>
    </w:p>
    <w:p>
      <w:pPr>
        <w:pStyle w:val="BookText"/>
      </w:pPr>
      <w:r>
        <w:rPr>
          <w:rFonts w:ascii="Amiri" w:hAnsi="Amiri" w:eastAsia="Amiri" w:cs="Amiri"/>
          <w:lang w:bidi="ar-SA"/>
          <w:color w:val="111111"/>
          <w:sz w:val="28"/>
          <w:szCs w:val="28"/>
          <w:rtl/>
        </w:rPr>
        <w:t xml:space="preserve">الطّبريّ، التّاريخ، 5/ 398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دعا عبيداللَّه [بن] زياد محمّد </w:t>
      </w:r>
      <w:r>
        <w:rPr>
          <w:rStyle w:val="FootnoteReference"/>
        </w:rPr>
        <w:footnoteReference w:id="1592"/>
      </w:r>
      <w:r>
        <w:rPr>
          <w:rFonts w:ascii="Amiri" w:hAnsi="Amiri" w:eastAsia="Amiri" w:cs="Amiri"/>
          <w:lang w:bidi="ar-SA"/>
          <w:color w:val="111111"/>
          <w:sz w:val="28"/>
          <w:szCs w:val="28"/>
          <w:rtl/>
        </w:rPr>
        <w:t xml:space="preserve">بن الأشعث بن قيس، وأسماء بن خارجة الفزاريّ، وعمرو بن الحجّاج الزّبيديّ، فقال: خبّروني عنكم، ما الّذي يمنع هاني بن عروة من المصير إلينا؛ فقالوا: إنّه مريض، فقال عبيد [اللَّه- </w:t>
      </w:r>
      <w:r>
        <w:rPr>
          <w:rStyle w:val="FootnoteReference"/>
        </w:rPr>
        <w:footnoteReference w:id="1593"/>
      </w:r>
      <w:r>
        <w:rPr>
          <w:rFonts w:ascii="Amiri" w:hAnsi="Amiri" w:eastAsia="Amiri" w:cs="Amiri"/>
          <w:lang w:bidi="ar-SA"/>
          <w:color w:val="111111"/>
          <w:sz w:val="28"/>
          <w:szCs w:val="28"/>
          <w:rtl/>
        </w:rPr>
        <w:t xml:space="preserve">] بن زياد: قد كان مريضاً، غير أ نّه قد برئ من علّته ويجلس </w:t>
      </w:r>
      <w:r>
        <w:rPr>
          <w:rStyle w:val="FootnoteReference"/>
        </w:rPr>
        <w:footnoteReference w:id="1594"/>
      </w:r>
      <w:r>
        <w:rPr>
          <w:rFonts w:ascii="Amiri" w:hAnsi="Amiri" w:eastAsia="Amiri" w:cs="Amiri"/>
          <w:lang w:bidi="ar-SA"/>
          <w:color w:val="111111"/>
          <w:sz w:val="28"/>
          <w:szCs w:val="28"/>
          <w:rtl/>
        </w:rPr>
        <w:t xml:space="preserve">على باب داره، فعليكم </w:t>
      </w:r>
      <w:r>
        <w:rPr>
          <w:rStyle w:val="FootnoteReference"/>
        </w:rPr>
        <w:footnoteReference w:id="1595"/>
      </w:r>
      <w:r>
        <w:rPr>
          <w:rFonts w:ascii="Amiri" w:hAnsi="Amiri" w:eastAsia="Amiri" w:cs="Amiri"/>
          <w:lang w:bidi="ar-SA"/>
          <w:color w:val="111111"/>
          <w:sz w:val="28"/>
          <w:szCs w:val="28"/>
          <w:rtl/>
        </w:rPr>
        <w:t xml:space="preserve">أن تصيروا إليه وتأمروه أن لا يدع ما يجب عليه من حقّنا، فإنِّي لا أحبّ أن </w:t>
      </w:r>
      <w:r>
        <w:rPr>
          <w:rStyle w:val="FootnoteReference"/>
        </w:rPr>
        <w:footnoteReference w:id="1596"/>
      </w:r>
      <w:r>
        <w:rPr>
          <w:rFonts w:ascii="Amiri" w:hAnsi="Amiri" w:eastAsia="Amiri" w:cs="Amiri"/>
          <w:lang w:bidi="ar-SA"/>
          <w:color w:val="111111"/>
          <w:sz w:val="28"/>
          <w:szCs w:val="28"/>
          <w:rtl/>
        </w:rPr>
        <w:t xml:space="preserve">أستفسر رجلًا مثله، لأنّي لم أزل له مكرماً. فقالوا: نفعل، أصلح اللَّه الأمير، نلقاه في ذلك ونأمره بما تحبّ.</w:t>
      </w:r>
    </w:p>
    <w:p>
      <w:pPr>
        <w:pStyle w:val="BookText"/>
      </w:pPr>
      <w:r>
        <w:rPr>
          <w:rFonts w:ascii="Amiri" w:hAnsi="Amiri" w:eastAsia="Amiri" w:cs="Amiri"/>
          <w:lang w:bidi="ar-SA"/>
          <w:color w:val="111111"/>
          <w:sz w:val="28"/>
          <w:szCs w:val="28"/>
          <w:rtl/>
        </w:rPr>
        <w:t xml:space="preserve">قال: فبينا </w:t>
      </w:r>
      <w:r>
        <w:rPr>
          <w:rStyle w:val="FootnoteReference"/>
        </w:rPr>
        <w:footnoteReference w:id="1597"/>
      </w:r>
      <w:r>
        <w:rPr>
          <w:rFonts w:ascii="Amiri" w:hAnsi="Amiri" w:eastAsia="Amiri" w:cs="Amiri"/>
          <w:lang w:bidi="ar-SA"/>
          <w:color w:val="111111"/>
          <w:sz w:val="28"/>
          <w:szCs w:val="28"/>
          <w:rtl/>
        </w:rPr>
        <w:t xml:space="preserve">عبيداللَّه بن زياد </w:t>
      </w:r>
      <w:r>
        <w:rPr>
          <w:rStyle w:val="FootnoteReference"/>
        </w:rPr>
        <w:footnoteReference w:id="1598"/>
      </w:r>
      <w:r>
        <w:rPr>
          <w:rFonts w:ascii="Amiri" w:hAnsi="Amiri" w:eastAsia="Amiri" w:cs="Amiri"/>
          <w:lang w:bidi="ar-SA"/>
          <w:color w:val="111111"/>
          <w:sz w:val="28"/>
          <w:szCs w:val="28"/>
          <w:rtl/>
        </w:rPr>
        <w:t xml:space="preserve">من هؤلاء القوم في محاورة </w:t>
      </w:r>
      <w:r>
        <w:rPr>
          <w:rStyle w:val="FootnoteReference"/>
        </w:rPr>
        <w:footnoteReference w:id="1599"/>
      </w:r>
      <w:r>
        <w:rPr>
          <w:rFonts w:ascii="Amiri" w:hAnsi="Amiri" w:eastAsia="Amiri" w:cs="Amiri"/>
          <w:lang w:bidi="ar-SA"/>
          <w:color w:val="111111"/>
          <w:sz w:val="28"/>
          <w:szCs w:val="28"/>
          <w:rtl/>
        </w:rPr>
        <w:t xml:space="preserve">إذ دخل عليه رجل من أصحابه يقال له عبداللَّه </w:t>
      </w:r>
      <w:r>
        <w:rPr>
          <w:rStyle w:val="FootnoteReference"/>
        </w:rPr>
        <w:footnoteReference w:id="1600"/>
      </w:r>
      <w:r>
        <w:rPr>
          <w:rFonts w:ascii="Amiri" w:hAnsi="Amiri" w:eastAsia="Amiri" w:cs="Amiri"/>
          <w:lang w:bidi="ar-SA"/>
          <w:color w:val="111111"/>
          <w:sz w:val="28"/>
          <w:szCs w:val="28"/>
          <w:rtl/>
        </w:rPr>
        <w:t xml:space="preserve">بن يربوع التّميميّ، فقال: أصلح اللَّه الأمير! ههنا خبر </w:t>
      </w:r>
      <w:r>
        <w:rPr>
          <w:rStyle w:val="FootnoteReference"/>
        </w:rPr>
        <w:footnoteReference w:id="1601"/>
      </w:r>
      <w:r>
        <w:rPr>
          <w:rFonts w:ascii="Amiri" w:hAnsi="Amiri" w:eastAsia="Amiri" w:cs="Amiri"/>
          <w:lang w:bidi="ar-SA"/>
          <w:color w:val="111111"/>
          <w:sz w:val="28"/>
          <w:szCs w:val="28"/>
          <w:rtl/>
        </w:rPr>
        <w:t xml:space="preserve">، فقال له [ابن] زياد: وما ذاك؟ قال: كنت خارج الكوفة </w:t>
      </w:r>
      <w:r>
        <w:rPr>
          <w:rStyle w:val="FootnoteReference"/>
        </w:rPr>
        <w:footnoteReference w:id="1602"/>
      </w:r>
      <w:r>
        <w:rPr>
          <w:rFonts w:ascii="Amiri" w:hAnsi="Amiri" w:eastAsia="Amiri" w:cs="Amiri"/>
          <w:lang w:bidi="ar-SA"/>
          <w:color w:val="111111"/>
          <w:sz w:val="28"/>
          <w:szCs w:val="28"/>
          <w:rtl/>
        </w:rPr>
        <w:t xml:space="preserve">أجول على فرسي وأقبله </w:t>
      </w:r>
      <w:r>
        <w:rPr>
          <w:rStyle w:val="FootnoteReference"/>
        </w:rPr>
        <w:footnoteReference w:id="1603"/>
      </w:r>
      <w:r>
        <w:rPr>
          <w:rFonts w:ascii="Amiri" w:hAnsi="Amiri" w:eastAsia="Amiri" w:cs="Amiri"/>
          <w:lang w:bidi="ar-SA"/>
          <w:color w:val="111111"/>
          <w:sz w:val="28"/>
          <w:szCs w:val="28"/>
          <w:rtl/>
        </w:rPr>
        <w:t xml:space="preserve">إذ نظرت إلى رجلٍ قد خرج من الكوفة مسرعاً يريد البادية، فأنكرته، ثمّ لحقته وسألته عن حاله وأمره، فذكر أ نّه من أهل المدينة؛ ثمّ نزلت عن فرسي، ففتّشته، فأصبت معه هذا الكتاب. قال: فأخذ عبيداللَّه بن زياد الكتاب، فقضّه وقرأه، وإذا فيه مكتوب: بسم اللَّه الرّحمن الرّحيم، للحسين بن عليّ </w:t>
      </w:r>
      <w:r>
        <w:rPr>
          <w:rStyle w:val="FootnoteReference"/>
        </w:rPr>
        <w:footnoteReference w:id="1604"/>
      </w:r>
      <w:r>
        <w:rPr>
          <w:rFonts w:ascii="Amiri" w:hAnsi="Amiri" w:eastAsia="Amiri" w:cs="Amiri"/>
          <w:lang w:bidi="ar-SA"/>
          <w:color w:val="111111"/>
          <w:sz w:val="28"/>
          <w:szCs w:val="28"/>
          <w:rtl/>
        </w:rPr>
        <w:t xml:space="preserve">، أمّا بعد، فإنّي أخبرك أ نّه قد بايعك من أهل الكوفة </w:t>
      </w:r>
      <w:r>
        <w:rPr>
          <w:rStyle w:val="FootnoteReference"/>
        </w:rPr>
        <w:footnoteReference w:id="1605"/>
      </w:r>
      <w:r>
        <w:rPr>
          <w:rFonts w:ascii="Amiri" w:hAnsi="Amiri" w:eastAsia="Amiri" w:cs="Amiri"/>
          <w:lang w:bidi="ar-SA"/>
          <w:color w:val="111111"/>
          <w:sz w:val="28"/>
          <w:szCs w:val="28"/>
          <w:rtl/>
        </w:rPr>
        <w:t xml:space="preserve">نيف وعشرون </w:t>
      </w:r>
      <w:r>
        <w:rPr>
          <w:rStyle w:val="FootnoteReference"/>
        </w:rPr>
        <w:footnoteReference w:id="1606"/>
      </w:r>
      <w:r>
        <w:rPr>
          <w:rFonts w:ascii="Amiri" w:hAnsi="Amiri" w:eastAsia="Amiri" w:cs="Amiri"/>
          <w:lang w:bidi="ar-SA"/>
          <w:color w:val="111111"/>
          <w:sz w:val="28"/>
          <w:szCs w:val="28"/>
          <w:rtl/>
        </w:rPr>
        <w:t xml:space="preserve">ألفاً، فإذا بلغك كتابي هذا فالعجل العجل، فإنّ النّاس كلّهم معك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لهم في يزيد بن معاوية رأي ولا هوى- والسّلام.</w:t>
      </w:r>
    </w:p>
    <w:p>
      <w:pPr>
        <w:pStyle w:val="BookText"/>
      </w:pPr>
      <w:r>
        <w:rPr>
          <w:rFonts w:ascii="Amiri" w:hAnsi="Amiri" w:eastAsia="Amiri" w:cs="Amiri"/>
          <w:lang w:bidi="ar-SA"/>
          <w:color w:val="111111"/>
          <w:sz w:val="28"/>
          <w:szCs w:val="28"/>
          <w:rtl/>
        </w:rPr>
        <w:t xml:space="preserve">قال: فقال ابن زياد: أين هذا الرّجل الّذي أصبت معه هذا الكتاب؟ قال: بالباب، فقال: ائتوني به! فلمّا دخل ووقف بين يدي [ابن-] </w:t>
      </w:r>
      <w:r>
        <w:rPr>
          <w:rStyle w:val="FootnoteReference"/>
        </w:rPr>
        <w:footnoteReference w:id="1607"/>
      </w:r>
      <w:r>
        <w:rPr>
          <w:rFonts w:ascii="Amiri" w:hAnsi="Amiri" w:eastAsia="Amiri" w:cs="Amiri"/>
          <w:lang w:bidi="ar-SA"/>
          <w:color w:val="111111"/>
          <w:sz w:val="28"/>
          <w:szCs w:val="28"/>
          <w:rtl/>
        </w:rPr>
        <w:t xml:space="preserve">زياد، فقال له: مَنْ أنت؟ قال: أنا مولى لبني هاشم، قال: فما اسمك؟ قال: اسمي عبداللَّه بن يقطين </w:t>
      </w:r>
      <w:r>
        <w:rPr>
          <w:rStyle w:val="FootnoteReference"/>
        </w:rPr>
        <w:footnoteReference w:id="1608"/>
      </w:r>
      <w:r>
        <w:rPr>
          <w:rFonts w:ascii="Amiri" w:hAnsi="Amiri" w:eastAsia="Amiri" w:cs="Amiri"/>
          <w:lang w:bidi="ar-SA"/>
          <w:color w:val="111111"/>
          <w:sz w:val="28"/>
          <w:szCs w:val="28"/>
          <w:rtl/>
        </w:rPr>
        <w:t xml:space="preserve">، قال: مَنْ دفع إليك هذا الكتاب؟ قال: دفعه إليّ امرأة لا أعرفها. قال: فضحك عبيداللَّه بن زياد وقال: خبِّرني واحدة من ثنتين: إمّا أن تخبرني مَنْ دفع إليك هذا الكتاب، فتنجو من يدي؛ وإمّا أن تُقتل. فقال: أمّا الكتاب فإنِّي لا أخبرك مَنْ دفعه إليّ، وأمّا القتل فإنِّي لا أكرهه، فإنّي لا أعلم قتيلًا </w:t>
      </w:r>
      <w:r>
        <w:rPr>
          <w:rStyle w:val="FootnoteReference"/>
        </w:rPr>
        <w:footnoteReference w:id="1609"/>
      </w:r>
      <w:r>
        <w:rPr>
          <w:rFonts w:ascii="Amiri" w:hAnsi="Amiri" w:eastAsia="Amiri" w:cs="Amiri"/>
          <w:lang w:bidi="ar-SA"/>
          <w:color w:val="111111"/>
          <w:sz w:val="28"/>
          <w:szCs w:val="28"/>
          <w:rtl/>
        </w:rPr>
        <w:t xml:space="preserve">عند اللَّه أعظم ممّن </w:t>
      </w:r>
      <w:r>
        <w:rPr>
          <w:rStyle w:val="FootnoteReference"/>
        </w:rPr>
        <w:footnoteReference w:id="1610"/>
      </w:r>
      <w:r>
        <w:rPr>
          <w:rFonts w:ascii="Amiri" w:hAnsi="Amiri" w:eastAsia="Amiri" w:cs="Amiri"/>
          <w:lang w:bidi="ar-SA"/>
          <w:color w:val="111111"/>
          <w:sz w:val="28"/>
          <w:szCs w:val="28"/>
          <w:rtl/>
        </w:rPr>
        <w:t xml:space="preserve">يقتله مثلك. قال: فأمر عبيداللَّه بن زياد بضرب [عنقه؛ فضربت- </w:t>
      </w:r>
      <w:r>
        <w:rPr>
          <w:rStyle w:val="FootnoteReference"/>
        </w:rPr>
        <w:footnoteReference w:id="1611"/>
      </w:r>
      <w:r>
        <w:rPr>
          <w:rFonts w:ascii="IRNazanin" w:hAnsi="IRNazanin" w:eastAsia="IRNazanin" w:cs="IRNazanin"/>
          <w:lang w:bidi="fa-IR"/>
          <w:color w:val="111111"/>
          <w:sz w:val="28"/>
          <w:szCs w:val="28"/>
          <w:rtl/>
        </w:rPr>
        <w:t xml:space="preserve">] رقبته صبراً- رحمه الله.</w:t>
      </w:r>
    </w:p>
    <w:p>
      <w:pPr>
        <w:pStyle w:val="BookText"/>
      </w:pPr>
      <w:r>
        <w:rPr>
          <w:rFonts w:ascii="IRNazanin" w:hAnsi="IRNazanin" w:eastAsia="IRNazanin" w:cs="IRNazanin"/>
          <w:lang w:bidi="fa-IR"/>
          <w:color w:val="111111"/>
          <w:sz w:val="28"/>
          <w:szCs w:val="28"/>
          <w:rtl/>
        </w:rPr>
        <w:t xml:space="preserve">ابن أعثم، الفتوح، 5/ 75- 77</w:t>
      </w:r>
    </w:p>
    <w:p>
      <w:pPr>
        <w:pStyle w:val="BookText"/>
      </w:pPr>
      <w:r>
        <w:rPr>
          <w:rFonts w:ascii="Amiri" w:hAnsi="Amiri" w:eastAsia="Amiri" w:cs="Amiri"/>
          <w:lang w:bidi="ar-SA"/>
          <w:color w:val="111111"/>
          <w:sz w:val="28"/>
          <w:szCs w:val="28"/>
          <w:rtl/>
        </w:rPr>
        <w:t xml:space="preserve">ولمّا بلغ عبيداللَّه بن زياد إقبال الحسين عليه السلام </w:t>
      </w:r>
      <w:r>
        <w:rPr>
          <w:rStyle w:val="FootnoteReference"/>
        </w:rPr>
        <w:footnoteReference w:id="1612"/>
      </w:r>
      <w:r>
        <w:rPr>
          <w:rFonts w:ascii="Amiri" w:hAnsi="Amiri" w:eastAsia="Amiri" w:cs="Amiri"/>
          <w:lang w:bidi="ar-SA"/>
          <w:color w:val="111111"/>
          <w:sz w:val="28"/>
          <w:szCs w:val="28"/>
          <w:rtl/>
        </w:rPr>
        <w:t xml:space="preserve">من مكّة </w:t>
      </w:r>
      <w:r>
        <w:rPr>
          <w:rStyle w:val="FootnoteReference"/>
        </w:rPr>
        <w:footnoteReference w:id="1613"/>
      </w:r>
      <w:r>
        <w:rPr>
          <w:rFonts w:ascii="Amiri" w:hAnsi="Amiri" w:eastAsia="Amiri" w:cs="Amiri"/>
          <w:lang w:bidi="ar-SA"/>
          <w:color w:val="111111"/>
          <w:sz w:val="28"/>
          <w:szCs w:val="28"/>
          <w:rtl/>
        </w:rPr>
        <w:t xml:space="preserve">إلى الكوفة 5 6 بعث </w:t>
      </w:r>
      <w:r>
        <w:rPr>
          <w:rStyle w:val="FootnoteReference"/>
        </w:rPr>
        <w:footnoteReference w:id="1614"/>
      </w:r>
      <w:r>
        <w:rPr>
          <w:rFonts w:ascii="Amiri" w:hAnsi="Amiri" w:eastAsia="Amiri" w:cs="Amiri"/>
          <w:lang w:bidi="ar-SA"/>
          <w:color w:val="111111"/>
          <w:sz w:val="28"/>
          <w:szCs w:val="28"/>
          <w:rtl/>
        </w:rPr>
        <w:t xml:space="preserve">الحصين ابن نمير </w:t>
      </w:r>
      <w:r>
        <w:rPr>
          <w:rStyle w:val="FootnoteReference"/>
        </w:rPr>
        <w:footnoteReference w:id="1615"/>
      </w:r>
      <w:r>
        <w:rPr>
          <w:rFonts w:ascii="Amiri" w:hAnsi="Amiri" w:eastAsia="Amiri" w:cs="Amiri"/>
          <w:lang w:bidi="ar-SA"/>
          <w:color w:val="111111"/>
          <w:sz w:val="28"/>
          <w:szCs w:val="28"/>
          <w:rtl/>
        </w:rPr>
        <w:t xml:space="preserve">صاحب شرطه حتّى نزل القادسيّة </w:t>
      </w:r>
      <w:r>
        <w:rPr>
          <w:rStyle w:val="FootnoteReference"/>
        </w:rPr>
        <w:footnoteReference w:id="1616"/>
      </w:r>
      <w:r>
        <w:rPr>
          <w:rFonts w:ascii="Amiri" w:hAnsi="Amiri" w:eastAsia="Amiri" w:cs="Amiri"/>
          <w:lang w:bidi="ar-SA"/>
          <w:color w:val="111111"/>
          <w:sz w:val="28"/>
          <w:szCs w:val="28"/>
          <w:rtl/>
        </w:rPr>
        <w:t xml:space="preserve">ونظم الخيل ما بين القادسيّة </w:t>
      </w:r>
      <w:r>
        <w:rPr>
          <w:rStyle w:val="FootnoteReference"/>
        </w:rPr>
        <w:footnoteReference w:id="1617"/>
      </w:r>
      <w:r>
        <w:rPr>
          <w:rFonts w:ascii="Amiri" w:hAnsi="Amiri" w:eastAsia="Amiri" w:cs="Amiri"/>
          <w:lang w:bidi="ar-SA"/>
          <w:color w:val="111111"/>
          <w:sz w:val="28"/>
          <w:szCs w:val="28"/>
          <w:rtl/>
        </w:rPr>
        <w:t xml:space="preserve">إلى خفان وما بين القادسيّة </w:t>
      </w:r>
      <w:r>
        <w:rPr>
          <w:rStyle w:val="FootnoteReference"/>
        </w:rPr>
        <w:footnoteReference w:id="1618"/>
      </w:r>
      <w:r>
        <w:rPr>
          <w:rFonts w:ascii="Amiri" w:hAnsi="Amiri" w:eastAsia="Amiri" w:cs="Amiri"/>
          <w:lang w:bidi="ar-SA"/>
          <w:color w:val="111111"/>
          <w:sz w:val="28"/>
          <w:szCs w:val="28"/>
          <w:rtl/>
        </w:rPr>
        <w:t xml:space="preserve">إلى القطقطانيّة </w:t>
      </w:r>
      <w:r>
        <w:rPr>
          <w:rStyle w:val="FootnoteReference"/>
        </w:rPr>
        <w:footnoteReference w:id="1619"/>
      </w:r>
      <w:r>
        <w:rPr>
          <w:rFonts w:ascii="Amiri" w:hAnsi="Amiri" w:eastAsia="Amiri" w:cs="Amiri"/>
          <w:lang w:bidi="ar-SA"/>
          <w:color w:val="111111"/>
          <w:sz w:val="28"/>
          <w:szCs w:val="28"/>
          <w:rtl/>
        </w:rPr>
        <w:t xml:space="preserve">، وقال للنّاس: هذا الحسين يريد العراق </w:t>
      </w:r>
      <w:r>
        <w:rPr>
          <w:rStyle w:val="FootnoteReference"/>
        </w:rPr>
        <w:footnoteReference w:id="1620"/>
      </w:r>
      <w:r>
        <w:rPr>
          <w:rFonts w:ascii="Amiri" w:hAnsi="Amiri" w:eastAsia="Amiri" w:cs="Amiri"/>
          <w:lang w:bidi="ar-SA"/>
          <w:color w:val="111111"/>
          <w:sz w:val="28"/>
          <w:szCs w:val="28"/>
          <w:rtl/>
        </w:rPr>
        <w:t xml:space="preserve">، ولمّا </w:t>
      </w:r>
      <w:r>
        <w:rPr>
          <w:rStyle w:val="FootnoteReference"/>
        </w:rPr>
        <w:footnoteReference w:id="1621"/>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 الحسين عليه السلام الحاجز </w:t>
      </w:r>
      <w:r>
        <w:rPr>
          <w:rStyle w:val="FootnoteReference"/>
        </w:rPr>
        <w:footnoteReference w:id="1622"/>
      </w:r>
      <w:r>
        <w:rPr>
          <w:rFonts w:ascii="Amiri" w:hAnsi="Amiri" w:eastAsia="Amiri" w:cs="Amiri"/>
          <w:lang w:bidi="ar-SA"/>
          <w:color w:val="111111"/>
          <w:sz w:val="28"/>
          <w:szCs w:val="28"/>
          <w:rtl/>
        </w:rPr>
        <w:t xml:space="preserve">من بطن الرّمّة بعث قيس بن مُسْهِر الصّيداويّ، </w:t>
      </w:r>
      <w:r>
        <w:rPr>
          <w:rStyle w:val="FootnoteReference"/>
        </w:rPr>
        <w:footnoteReference w:id="1623"/>
      </w:r>
      <w:r>
        <w:rPr>
          <w:rFonts w:ascii="Amiri" w:hAnsi="Amiri" w:eastAsia="Amiri" w:cs="Amiri"/>
          <w:lang w:bidi="ar-SA"/>
          <w:color w:val="111111"/>
          <w:sz w:val="28"/>
          <w:szCs w:val="28"/>
          <w:rtl/>
        </w:rPr>
        <w:t xml:space="preserve">ويقال: بل </w:t>
      </w:r>
      <w:r>
        <w:rPr>
          <w:rStyle w:val="FootnoteReference"/>
        </w:rPr>
        <w:footnoteReference w:id="1624"/>
      </w:r>
      <w:r>
        <w:rPr>
          <w:rFonts w:ascii="IRNazanin" w:hAnsi="IRNazanin" w:eastAsia="IRNazanin" w:cs="IRNazanin"/>
          <w:lang w:bidi="fa-IR"/>
          <w:color w:val="111111"/>
          <w:sz w:val="28"/>
          <w:szCs w:val="28"/>
          <w:rtl/>
        </w:rPr>
        <w:t xml:space="preserve">بعث </w:t>
      </w:r>
      <w:r>
        <w:rPr>
          <w:rStyle w:val="FootnoteReference"/>
        </w:rPr>
        <w:footnoteReference w:id="1625"/>
      </w:r>
      <w:r>
        <w:rPr>
          <w:rFonts w:ascii="Amiri" w:hAnsi="Amiri" w:eastAsia="Amiri" w:cs="Amiri"/>
          <w:lang w:bidi="ar-SA"/>
          <w:color w:val="111111"/>
          <w:sz w:val="28"/>
          <w:szCs w:val="28"/>
          <w:rtl/>
        </w:rPr>
        <w:t xml:space="preserve">أخاه من الرّضاعة عبداللَّه بن يقطر إلى أهل </w:t>
      </w:r>
      <w:r>
        <w:rPr>
          <w:rStyle w:val="FootnoteReference"/>
        </w:rPr>
        <w:footnoteReference w:id="1626"/>
      </w:r>
      <w:r>
        <w:rPr>
          <w:rFonts w:ascii="Amiri" w:hAnsi="Amiri" w:eastAsia="Amiri" w:cs="Amiri"/>
          <w:lang w:bidi="ar-SA"/>
          <w:color w:val="111111"/>
          <w:sz w:val="28"/>
          <w:szCs w:val="28"/>
          <w:rtl/>
        </w:rPr>
        <w:t xml:space="preserve">الكوفة، </w:t>
      </w:r>
      <w:r>
        <w:rPr>
          <w:rStyle w:val="FootnoteReference"/>
        </w:rPr>
        <w:footnoteReference w:id="1627"/>
      </w:r>
      <w:r>
        <w:rPr>
          <w:rStyle w:val="FootnoteReference"/>
        </w:rPr>
        <w:footnoteReference w:id="1628"/>
      </w:r>
      <w:r>
        <w:rPr>
          <w:rFonts w:ascii="Amiri" w:hAnsi="Amiri" w:eastAsia="Amiri" w:cs="Amiri"/>
          <w:lang w:bidi="ar-SA"/>
          <w:color w:val="111111"/>
          <w:sz w:val="28"/>
          <w:szCs w:val="28"/>
          <w:rtl/>
        </w:rPr>
        <w:t xml:space="preserve">ولم يكن عليه السلام علم بخبر ابن عقيل رحمه الله وكتب معه </w:t>
      </w:r>
      <w:r>
        <w:rPr>
          <w:rStyle w:val="FootnoteReference"/>
        </w:rPr>
        <w:footnoteReference w:id="1629"/>
      </w:r>
      <w:r>
        <w:rPr>
          <w:rFonts w:ascii="Amiri" w:hAnsi="Amiri" w:eastAsia="Amiri" w:cs="Amiri"/>
          <w:lang w:bidi="ar-SA"/>
          <w:color w:val="111111"/>
          <w:sz w:val="28"/>
          <w:szCs w:val="28"/>
          <w:rtl/>
        </w:rPr>
        <w:t xml:space="preserve">إليهم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الرّحيم، من الحسين بن عليّ إلى إخوانه من </w:t>
      </w:r>
      <w:r>
        <w:rPr>
          <w:rStyle w:val="FootnoteReference"/>
        </w:rPr>
        <w:footnoteReference w:id="1631"/>
      </w:r>
      <w:r>
        <w:rPr>
          <w:rFonts w:ascii="Amiri" w:hAnsi="Amiri" w:eastAsia="Amiri" w:cs="Amiri"/>
          <w:lang w:bidi="ar-SA"/>
          <w:color w:val="111111"/>
          <w:sz w:val="28"/>
          <w:szCs w:val="28"/>
          <w:rtl/>
        </w:rPr>
        <w:t xml:space="preserve">المؤمنين والمسلمين </w:t>
      </w:r>
      <w:r>
        <w:rPr>
          <w:rStyle w:val="FootnoteReference"/>
        </w:rPr>
        <w:footnoteReference w:id="1632"/>
      </w:r>
      <w:r>
        <w:rPr>
          <w:rFonts w:ascii="Amiri" w:hAnsi="Amiri" w:eastAsia="Amiri" w:cs="Amiri"/>
          <w:lang w:bidi="ar-SA"/>
          <w:color w:val="111111"/>
          <w:sz w:val="28"/>
          <w:szCs w:val="28"/>
          <w:rtl/>
        </w:rPr>
        <w:t xml:space="preserve">، سلام عليكم، فإنِّي أحمد إليكم </w:t>
      </w:r>
      <w:r>
        <w:rPr>
          <w:rStyle w:val="FootnoteReference"/>
        </w:rPr>
        <w:footnoteReference w:id="1633"/>
      </w:r>
      <w:r>
        <w:rPr>
          <w:rFonts w:ascii="Amiri" w:hAnsi="Amiri" w:eastAsia="Amiri" w:cs="Amiri"/>
          <w:lang w:bidi="ar-SA"/>
          <w:color w:val="111111"/>
          <w:sz w:val="28"/>
          <w:szCs w:val="28"/>
          <w:rtl/>
        </w:rPr>
        <w:t xml:space="preserve">اللَّه الّذي لا إله إلّاهو، أمّا بعد، فإنّ كتاب مسلم بن عقيل جاءني يخبر </w:t>
      </w:r>
      <w:r>
        <w:rPr>
          <w:rStyle w:val="FootnoteReference"/>
        </w:rPr>
        <w:footnoteReference w:id="1634"/>
      </w:r>
      <w:r>
        <w:rPr>
          <w:rFonts w:ascii="Amiri" w:hAnsi="Amiri" w:eastAsia="Amiri" w:cs="Amiri"/>
          <w:lang w:bidi="ar-SA"/>
          <w:color w:val="111111"/>
          <w:sz w:val="28"/>
          <w:szCs w:val="28"/>
          <w:rtl/>
        </w:rPr>
        <w:t xml:space="preserve">فيه </w:t>
      </w:r>
      <w:r>
        <w:rPr>
          <w:rStyle w:val="FootnoteReference"/>
        </w:rPr>
        <w:footnoteReference w:id="1635"/>
      </w:r>
      <w:r>
        <w:rPr>
          <w:rFonts w:ascii="Amiri" w:hAnsi="Amiri" w:eastAsia="Amiri" w:cs="Amiri"/>
          <w:lang w:bidi="ar-SA"/>
          <w:color w:val="111111"/>
          <w:sz w:val="28"/>
          <w:szCs w:val="28"/>
          <w:rtl/>
        </w:rPr>
        <w:t xml:space="preserve">بحسن رأيكم واجتماع </w:t>
      </w:r>
      <w:r>
        <w:rPr>
          <w:rStyle w:val="FootnoteReference"/>
        </w:rPr>
        <w:footnoteReference w:id="1636"/>
      </w:r>
      <w:r>
        <w:rPr>
          <w:rFonts w:ascii="Amiri" w:hAnsi="Amiri" w:eastAsia="Amiri" w:cs="Amiri"/>
          <w:lang w:bidi="ar-SA"/>
          <w:color w:val="111111"/>
          <w:sz w:val="28"/>
          <w:szCs w:val="28"/>
          <w:rtl/>
        </w:rPr>
        <w:t xml:space="preserve">ملأكم على نصرنا، والطّلب بحقِّنا، فسألت اللَّه أن يحسن لنا </w:t>
      </w:r>
      <w:r>
        <w:rPr>
          <w:rStyle w:val="FootnoteReference"/>
        </w:rPr>
        <w:footnoteReference w:id="1637"/>
      </w:r>
      <w:r>
        <w:rPr>
          <w:rFonts w:ascii="Amiri" w:hAnsi="Amiri" w:eastAsia="Amiri" w:cs="Amiri"/>
          <w:lang w:bidi="ar-SA"/>
          <w:color w:val="111111"/>
          <w:sz w:val="28"/>
          <w:szCs w:val="28"/>
          <w:rtl/>
        </w:rPr>
        <w:t xml:space="preserve">الصّنيع </w:t>
      </w:r>
      <w:r>
        <w:rPr>
          <w:rStyle w:val="FootnoteReference"/>
        </w:rPr>
        <w:footnoteReference w:id="1638"/>
      </w:r>
      <w:r>
        <w:rPr>
          <w:rFonts w:ascii="Amiri" w:hAnsi="Amiri" w:eastAsia="Amiri" w:cs="Amiri"/>
          <w:lang w:bidi="ar-SA"/>
          <w:color w:val="111111"/>
          <w:sz w:val="28"/>
          <w:szCs w:val="28"/>
          <w:rtl/>
        </w:rPr>
        <w:t xml:space="preserve">وأن يثيبكم </w:t>
      </w:r>
      <w:r>
        <w:rPr>
          <w:rStyle w:val="FootnoteReference"/>
        </w:rPr>
        <w:footnoteReference w:id="1639"/>
      </w:r>
      <w:r>
        <w:rPr>
          <w:rFonts w:ascii="Amiri" w:hAnsi="Amiri" w:eastAsia="Amiri" w:cs="Amiri"/>
          <w:lang w:bidi="ar-SA"/>
          <w:color w:val="111111"/>
          <w:sz w:val="28"/>
          <w:szCs w:val="28"/>
          <w:rtl/>
        </w:rPr>
        <w:t xml:space="preserve">على ذلك أعظم الأجر، وقد شخصت إليكم من مكّة يوم الثّلاثاء لثمان</w:t>
      </w:r>
      <w:r>
        <w:rPr>
          <w:rStyle w:val="FootnoteReference"/>
        </w:rPr>
        <w:footnoteReference w:id="1640"/>
      </w:r>
      <w:r>
        <w:rPr>
          <w:rFonts w:ascii="Amiri" w:hAnsi="Amiri" w:eastAsia="Amiri" w:cs="Amiri"/>
          <w:lang w:bidi="ar-SA"/>
          <w:color w:val="111111"/>
          <w:sz w:val="28"/>
          <w:szCs w:val="28"/>
          <w:rtl/>
        </w:rPr>
        <w:t xml:space="preserve">مضينَ من ذي الحجّة </w:t>
      </w:r>
      <w:r>
        <w:rPr>
          <w:rStyle w:val="FootnoteReference"/>
        </w:rPr>
        <w:footnoteReference w:id="1641"/>
      </w:r>
      <w:r>
        <w:rPr>
          <w:rFonts w:ascii="Amiri" w:hAnsi="Amiri" w:eastAsia="Amiri" w:cs="Amiri"/>
          <w:lang w:bidi="ar-SA"/>
          <w:color w:val="111111"/>
          <w:sz w:val="28"/>
          <w:szCs w:val="28"/>
          <w:rtl/>
        </w:rPr>
        <w:t xml:space="preserve">يوم التّروية </w:t>
      </w:r>
      <w:r>
        <w:rPr>
          <w:rStyle w:val="FootnoteReference"/>
        </w:rPr>
        <w:footnoteReference w:id="1642"/>
      </w:r>
      <w:r>
        <w:rPr>
          <w:rFonts w:ascii="Amiri" w:hAnsi="Amiri" w:eastAsia="Amiri" w:cs="Amiri"/>
          <w:lang w:bidi="ar-SA"/>
          <w:color w:val="111111"/>
          <w:sz w:val="28"/>
          <w:szCs w:val="28"/>
          <w:rtl/>
        </w:rPr>
        <w:t xml:space="preserve">، فإذا قدم عليكم </w:t>
      </w:r>
      <w:r>
        <w:rPr>
          <w:rStyle w:val="FootnoteReference"/>
        </w:rPr>
        <w:footnoteReference w:id="1643"/>
      </w:r>
      <w:r>
        <w:rPr>
          <w:rFonts w:ascii="Amiri" w:hAnsi="Amiri" w:eastAsia="Amiri" w:cs="Amiri"/>
          <w:lang w:bidi="ar-SA"/>
          <w:color w:val="111111"/>
          <w:sz w:val="28"/>
          <w:szCs w:val="28"/>
          <w:rtl/>
        </w:rPr>
        <w:t xml:space="preserve">رسولي فانكمشوا </w:t>
      </w:r>
      <w:r>
        <w:rPr>
          <w:rStyle w:val="FootnoteReference"/>
        </w:rPr>
        <w:footnoteReference w:id="1644"/>
      </w:r>
      <w:r>
        <w:rPr>
          <w:rFonts w:ascii="Amiri" w:hAnsi="Amiri" w:eastAsia="Amiri" w:cs="Amiri"/>
          <w:lang w:bidi="ar-SA"/>
          <w:color w:val="111111"/>
          <w:sz w:val="28"/>
          <w:szCs w:val="28"/>
          <w:rtl/>
        </w:rPr>
        <w:t xml:space="preserve">في أمركم وجدّوا، فإنِّي قادم عليكم </w:t>
      </w:r>
      <w:r>
        <w:rPr>
          <w:rStyle w:val="FootnoteReference"/>
        </w:rPr>
        <w:footnoteReference w:id="1645"/>
      </w:r>
      <w:r>
        <w:rPr>
          <w:rFonts w:ascii="Amiri" w:hAnsi="Amiri" w:eastAsia="Amiri" w:cs="Amiri"/>
          <w:lang w:bidi="ar-SA"/>
          <w:color w:val="111111"/>
          <w:sz w:val="28"/>
          <w:szCs w:val="28"/>
          <w:rtl/>
        </w:rPr>
        <w:t xml:space="preserve">في أيّامي هذه، والسّلام عليكم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ورحمة اللَّه وبركاته. </w:t>
      </w:r>
      <w:r>
        <w:rPr>
          <w:rStyle w:val="FootnoteReference"/>
        </w:rPr>
        <w:footnoteReference w:id="1646"/>
      </w:r>
    </w:p>
    <w:p>
      <w:pPr>
        <w:pStyle w:val="BookText"/>
      </w:pPr>
      <w:r>
        <w:rPr>
          <w:rFonts w:ascii="Amiri" w:hAnsi="Amiri" w:eastAsia="Amiri" w:cs="Amiri"/>
          <w:lang w:bidi="ar-SA"/>
          <w:color w:val="111111"/>
          <w:sz w:val="28"/>
          <w:szCs w:val="28"/>
          <w:rtl/>
        </w:rPr>
        <w:t xml:space="preserve">وكان مسلم كتب إليه قبل أن يُقتل بسبع وعشرين ليلة </w:t>
      </w:r>
      <w:r>
        <w:rPr>
          <w:rStyle w:val="FootnoteReference"/>
        </w:rPr>
        <w:footnoteReference w:id="1647"/>
      </w:r>
      <w:r>
        <w:rPr>
          <w:rFonts w:ascii="IRNazanin" w:hAnsi="IRNazanin" w:eastAsia="IRNazanin" w:cs="IRNazanin"/>
          <w:lang w:bidi="fa-IR"/>
          <w:color w:val="111111"/>
          <w:sz w:val="28"/>
          <w:szCs w:val="28"/>
          <w:rtl/>
        </w:rPr>
        <w:t xml:space="preserve">، </w:t>
      </w:r>
      <w:r>
        <w:rPr>
          <w:rStyle w:val="FootnoteReference"/>
        </w:rPr>
        <w:footnoteReference w:id="1648"/>
      </w:r>
      <w:r>
        <w:rPr>
          <w:rFonts w:ascii="Amiri" w:hAnsi="Amiri" w:eastAsia="Amiri" w:cs="Amiri"/>
          <w:lang w:bidi="ar-SA"/>
          <w:color w:val="111111"/>
          <w:sz w:val="28"/>
          <w:szCs w:val="28"/>
          <w:rtl/>
        </w:rPr>
        <w:t xml:space="preserve">وكتب إليه أهل الكوفة أنّ لك هنا </w:t>
      </w:r>
      <w:r>
        <w:rPr>
          <w:rStyle w:val="FootnoteReference"/>
        </w:rPr>
        <w:footnoteReference w:id="1649"/>
      </w:r>
      <w:r>
        <w:rPr>
          <w:rFonts w:ascii="Amiri" w:hAnsi="Amiri" w:eastAsia="Amiri" w:cs="Amiri"/>
          <w:lang w:bidi="ar-SA"/>
          <w:color w:val="111111"/>
          <w:sz w:val="28"/>
          <w:szCs w:val="28"/>
          <w:rtl/>
        </w:rPr>
        <w:t xml:space="preserve">مائة ألف سيف ولا تتأخّر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 </w:t>
      </w:r>
      <w:r>
        <w:rPr>
          <w:rStyle w:val="FootnoteReference"/>
        </w:rPr>
        <w:footnoteReference w:id="1651"/>
      </w:r>
    </w:p>
    <w:p>
      <w:pPr>
        <w:pStyle w:val="BookText"/>
      </w:pPr>
      <w:r>
        <w:rPr>
          <w:rFonts w:ascii="IRNazanin" w:hAnsi="IRNazanin" w:eastAsia="IRNazanin" w:cs="IRNazanin"/>
          <w:lang w:bidi="fa-IR"/>
          <w:color w:val="111111"/>
          <w:sz w:val="28"/>
          <w:szCs w:val="28"/>
          <w:rtl/>
        </w:rPr>
        <w:t xml:space="preserve">و حسين عليه السلام چون به منزل حاجز رسيد كه جايى است از بطن الرمة (بطن الرمة جايى است كه حجاج بصره در آن فرود آيند و با آنان كه از كوفه براى حج روند در آن جا به هم رسند) قيس بن مسهر صيداوى و برخى گفته اند عبداللَّه بن يقطر برادر رضاعى خود را به كوفه فرستاد، هنوز خبر شهادت مسلم بن عقيل را نشنيده بود، و نامه اى به وسيله او به مردم كوفه نوشت:</w:t>
      </w:r>
    </w:p>
    <w:p>
      <w:pPr>
        <w:pStyle w:val="BookText"/>
      </w:pPr>
      <w:r>
        <w:rPr>
          <w:rFonts w:ascii="IRNazanin" w:hAnsi="IRNazanin" w:eastAsia="IRNazanin" w:cs="IRNazanin"/>
          <w:lang w:bidi="fa-IR"/>
          <w:color w:val="111111"/>
          <w:sz w:val="28"/>
          <w:szCs w:val="28"/>
          <w:rtl/>
        </w:rPr>
        <w:t xml:space="preserve">«بسم اللَّه الرحمن الرحيم. (نامه اى است) از حسين بن على به برادران از مؤمنين و مسلمانان خود. سلام عليكم، همانا خدايى را سپاسگزارم كه شايسته پرستشى جز او نيست.</w:t>
      </w:r>
    </w:p>
    <w:p>
      <w:pPr>
        <w:pStyle w:val="BookText"/>
      </w:pPr>
      <w:r>
        <w:rPr>
          <w:rFonts w:ascii="IRNazanin" w:hAnsi="IRNazanin" w:eastAsia="IRNazanin" w:cs="IRNazanin"/>
          <w:lang w:bidi="fa-IR"/>
          <w:color w:val="111111"/>
          <w:sz w:val="28"/>
          <w:szCs w:val="28"/>
          <w:rtl/>
        </w:rPr>
        <w:t xml:space="preserve">اما بعد، پس همانا نامه مسلم بن عقيل به من رسيد كه در آن از نيك انديشى شما و فراهم آمدنتان براى يارى و گرفتن حق از دست رفته ما خبر مى داد. من از خدا خواسته ام كه كار ما را نيك گرداند، و بهترين پاداش را در اين باره به شما بدهد. و من در روز سه شنبه هشتم ماه ذى حجه روز ترويه از مكه به سوى شما رهسپار شدم. و چون اين فرستاده من به شما رسيد در كار خود بشتابيد و كوشش كنيد؛ زيرا من همين روزها بر شما درآيم. والسلام عليكم ورحمة اللَّه وبركاته.»</w:t>
      </w:r>
    </w:p>
    <w:p>
      <w:pPr>
        <w:pStyle w:val="BookText"/>
      </w:pPr>
      <w:r>
        <w:rPr>
          <w:rFonts w:ascii="IRNazanin" w:hAnsi="IRNazanin" w:eastAsia="IRNazanin" w:cs="IRNazanin"/>
          <w:lang w:bidi="fa-IR"/>
          <w:color w:val="111111"/>
          <w:sz w:val="28"/>
          <w:szCs w:val="28"/>
          <w:rtl/>
        </w:rPr>
        <w:t xml:space="preserve">و مسلم بن عقيل بيست و هفت شب پيش از آن كه كشته شود نامه اى به آن حضرت عليه السلام نوشته بود. و مردم كوفه نيز نوشته بودند كه در اين جا صد هزار شمشير براى يارى تو آماده است، درنگ مكن (و بشتاب).</w:t>
      </w:r>
    </w:p>
    <w:p>
      <w:pPr>
        <w:pStyle w:val="BookText"/>
      </w:pPr>
      <w:r>
        <w:rPr>
          <w:rFonts w:ascii="IRNazanin" w:hAnsi="IRNazanin" w:eastAsia="IRNazanin" w:cs="IRNazanin"/>
          <w:lang w:bidi="fa-IR"/>
          <w:color w:val="111111"/>
          <w:sz w:val="28"/>
          <w:szCs w:val="28"/>
          <w:rtl/>
        </w:rPr>
        <w:t xml:space="preserve">رسولى محلّاتى، ترجمه ارشاد، 2/ 71- 72</w:t>
      </w:r>
    </w:p>
    <w:p>
      <w:pPr>
        <w:pStyle w:val="BookText"/>
      </w:pPr>
      <w:r>
        <w:rPr>
          <w:rFonts w:ascii="Amiri" w:hAnsi="Amiri" w:eastAsia="Amiri" w:cs="Amiri"/>
          <w:lang w:bidi="ar-SA"/>
          <w:color w:val="111111"/>
          <w:sz w:val="28"/>
          <w:szCs w:val="28"/>
          <w:rtl/>
        </w:rPr>
        <w:t xml:space="preserve">المفيد، الإرشاد، 2/ 71- 72/ عنه: المجلسي، البحار، 44/ 369- 370؛ البحراني، العوالم، 17/ 219- 220؛ البهبهاني، الدّمعة السّاكبة، 4/ 240- 241؛ الدّربندي، أسرار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الشّهادة،/ 247، 248؛ القمّي، نفس المهموم،/ 174- 175، 176- 177؛ الزّنجاني، وسيلة الدّارين،/ 56- 57؛ مثله: الفتّال، روضة الواعظين،/ 152؛ المازندراني، معالي السّبطين، 1/ 262- 263؛ الجواهري، مثير الأحزان،/ 35؛ الميانجي، العيون العبرى،/ 59- 60</w:t>
      </w:r>
    </w:p>
    <w:p>
      <w:pPr>
        <w:pStyle w:val="BookText"/>
      </w:pPr>
      <w:r>
        <w:rPr>
          <w:rFonts w:ascii="Amiri" w:hAnsi="Amiri" w:eastAsia="Amiri" w:cs="Amiri"/>
          <w:lang w:bidi="ar-SA"/>
          <w:color w:val="111111"/>
          <w:sz w:val="28"/>
          <w:szCs w:val="28"/>
          <w:rtl/>
        </w:rPr>
        <w:t xml:space="preserve">ولمّا بلغ عبيداللَّه بن زياد إقبال الحسين عليه السلام إلى الكوفة بعث الحصين بن نمير صاحب شرطته حتّى نزل القادسيّة، ولمّا بلغ الحسين عليه السلام بطن الرّمّة، بعث عبداللَّه بن يقطر، وهو أخوه من الرّضاعة، وقيل: بل بعث قيس بن مُسْهِر الصّيداويّ إلى أهل الكوفة ولم يكن علم بخبر مسلم، وكتب معه إليهم كتاباً يخبرهم فيه بقدومه ويأمرهم بالانكماش في الأمر، فأخذه الحصين بن نمير وبعث به إلى عبيداللَّه بن زياد.</w:t>
      </w:r>
    </w:p>
    <w:p>
      <w:pPr>
        <w:pStyle w:val="BookText"/>
      </w:pPr>
      <w:r>
        <w:rPr>
          <w:rFonts w:ascii="Amiri" w:hAnsi="Amiri" w:eastAsia="Amiri" w:cs="Amiri"/>
          <w:lang w:bidi="ar-SA"/>
          <w:color w:val="111111"/>
          <w:sz w:val="28"/>
          <w:szCs w:val="28"/>
          <w:rtl/>
        </w:rPr>
        <w:t xml:space="preserve">الطّبرسي، إعلام الورى،/ 228</w:t>
      </w:r>
    </w:p>
    <w:p>
      <w:pPr>
        <w:pStyle w:val="BookText"/>
      </w:pPr>
      <w:r>
        <w:rPr>
          <w:rFonts w:ascii="Amiri" w:hAnsi="Amiri" w:eastAsia="Amiri" w:cs="Amiri"/>
          <w:lang w:bidi="ar-SA"/>
          <w:color w:val="111111"/>
          <w:sz w:val="28"/>
          <w:szCs w:val="28"/>
          <w:rtl/>
        </w:rPr>
        <w:t xml:space="preserve">وكان الحسين قد بعث بأخيه من الرّضاعة عبداللَّه بن يقطر إلى أهل الكوفة، فأخذه الحصين وأنفذه إلى ابن زياد.</w:t>
      </w:r>
    </w:p>
    <w:p>
      <w:pPr>
        <w:pStyle w:val="BookText"/>
      </w:pPr>
      <w:r>
        <w:rPr>
          <w:rFonts w:ascii="Amiri" w:hAnsi="Amiri" w:eastAsia="Amiri" w:cs="Amiri"/>
          <w:lang w:bidi="ar-SA"/>
          <w:color w:val="111111"/>
          <w:sz w:val="28"/>
          <w:szCs w:val="28"/>
          <w:rtl/>
        </w:rPr>
        <w:t xml:space="preserve">الخوارزمي، مقتل الحسين، 1/ 228</w:t>
      </w:r>
    </w:p>
    <w:p>
      <w:pPr>
        <w:pStyle w:val="BookText"/>
      </w:pPr>
      <w:r>
        <w:rPr>
          <w:rFonts w:ascii="Amiri" w:hAnsi="Amiri" w:eastAsia="Amiri" w:cs="Amiri"/>
          <w:lang w:bidi="ar-SA"/>
          <w:color w:val="111111"/>
          <w:sz w:val="28"/>
          <w:szCs w:val="28"/>
          <w:rtl/>
        </w:rPr>
        <w:t xml:space="preserve">فألقى في طلب هاني عناء، ثمّ دعا عبيداللَّه محمّد بن الأشعث، وأسماء بن خارجة الفزاريّ، وعمرو بن الحجّاج الزّبيديّ، وكانت رويحة بنت عمرو تحت هاني بن عروة، فقال: أخبروني </w:t>
      </w:r>
      <w:r>
        <w:rPr>
          <w:rStyle w:val="FootnoteReference"/>
        </w:rPr>
        <w:footnoteReference w:id="1652"/>
      </w:r>
      <w:r>
        <w:rPr>
          <w:rFonts w:ascii="Amiri" w:hAnsi="Amiri" w:eastAsia="Amiri" w:cs="Amiri"/>
          <w:lang w:bidi="ar-SA"/>
          <w:color w:val="111111"/>
          <w:sz w:val="28"/>
          <w:szCs w:val="28"/>
          <w:rtl/>
        </w:rPr>
        <w:t xml:space="preserve">ما الّذي يمنع هاني بن عروة من المصير إلينا؟</w:t>
      </w:r>
    </w:p>
    <w:p>
      <w:pPr>
        <w:pStyle w:val="BookText"/>
      </w:pPr>
      <w:r>
        <w:rPr>
          <w:rFonts w:ascii="Amiri" w:hAnsi="Amiri" w:eastAsia="Amiri" w:cs="Amiri"/>
          <w:lang w:bidi="ar-SA"/>
          <w:color w:val="111111"/>
          <w:sz w:val="28"/>
          <w:szCs w:val="28"/>
          <w:rtl/>
        </w:rPr>
        <w:t xml:space="preserve">فقالوا: إنّه مريض، أصلح اللَّه الأمير.</w:t>
      </w:r>
    </w:p>
    <w:p>
      <w:pPr>
        <w:pStyle w:val="BookText"/>
      </w:pPr>
      <w:r>
        <w:rPr>
          <w:rFonts w:ascii="Amiri" w:hAnsi="Amiri" w:eastAsia="Amiri" w:cs="Amiri"/>
          <w:lang w:bidi="ar-SA"/>
          <w:color w:val="111111"/>
          <w:sz w:val="28"/>
          <w:szCs w:val="28"/>
          <w:rtl/>
        </w:rPr>
        <w:t xml:space="preserve">فقال ابن زياد: إنّه كان مريضاً، غير أ نّه برأ وجلس على باب داره، فلا عليكم أن تصيروا إليه، وتأمروه أن لا يدع ما يجب عليه من حقّنا، </w:t>
      </w:r>
      <w:r>
        <w:rPr>
          <w:rStyle w:val="FootnoteReference"/>
        </w:rPr>
        <w:footnoteReference w:id="1653"/>
      </w:r>
      <w:r>
        <w:rPr>
          <w:rFonts w:ascii="Amiri" w:hAnsi="Amiri" w:eastAsia="Amiri" w:cs="Amiri"/>
          <w:lang w:bidi="ar-SA"/>
          <w:color w:val="111111"/>
          <w:sz w:val="28"/>
          <w:szCs w:val="28"/>
          <w:rtl/>
        </w:rPr>
        <w:t xml:space="preserve">فإنِّي لا أحبّ أن تفسد عندي منزلة مثله من أشراف العرب </w:t>
      </w:r>
      <w:r>
        <w:rPr>
          <w:rStyle w:val="FootnoteReference"/>
        </w:rPr>
        <w:footnoteReference w:id="1654"/>
      </w:r>
      <w:r>
        <w:rPr>
          <w:rFonts w:ascii="Amiri" w:hAnsi="Amiri" w:eastAsia="Amiri" w:cs="Amiri"/>
          <w:lang w:bidi="ar-SA"/>
          <w:color w:val="111111"/>
          <w:sz w:val="28"/>
          <w:szCs w:val="28"/>
          <w:rtl/>
        </w:rPr>
        <w:t xml:space="preserve">، فقالوا: نفعل ذلك.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فبينا عبيداللَّه مع </w:t>
      </w:r>
      <w:r>
        <w:rPr>
          <w:rStyle w:val="FootnoteReference"/>
        </w:rPr>
        <w:footnoteReference w:id="1655"/>
      </w:r>
      <w:r>
        <w:rPr>
          <w:rFonts w:ascii="Amiri" w:hAnsi="Amiri" w:eastAsia="Amiri" w:cs="Amiri"/>
          <w:lang w:bidi="ar-SA"/>
          <w:color w:val="111111"/>
          <w:sz w:val="28"/>
          <w:szCs w:val="28"/>
          <w:rtl/>
        </w:rPr>
        <w:t xml:space="preserve">القوم في هذه </w:t>
      </w:r>
      <w:r>
        <w:rPr>
          <w:rStyle w:val="FootnoteReference"/>
        </w:rPr>
        <w:footnoteReference w:id="1656"/>
      </w:r>
      <w:r>
        <w:rPr>
          <w:rFonts w:ascii="Amiri" w:hAnsi="Amiri" w:eastAsia="Amiri" w:cs="Amiri"/>
          <w:lang w:bidi="ar-SA"/>
          <w:color w:val="111111"/>
          <w:sz w:val="28"/>
          <w:szCs w:val="28"/>
          <w:rtl/>
        </w:rPr>
        <w:t xml:space="preserve">المحاورة، إذ دخل </w:t>
      </w:r>
      <w:r>
        <w:rPr>
          <w:rStyle w:val="FootnoteReference"/>
        </w:rPr>
        <w:footnoteReference w:id="1657"/>
      </w:r>
      <w:r>
        <w:rPr>
          <w:rFonts w:ascii="Amiri" w:hAnsi="Amiri" w:eastAsia="Amiri" w:cs="Amiri"/>
          <w:lang w:bidi="ar-SA"/>
          <w:color w:val="111111"/>
          <w:sz w:val="28"/>
          <w:szCs w:val="28"/>
          <w:rtl/>
        </w:rPr>
        <w:t xml:space="preserve">رجل من أصحابه يقال له مالك ابن يربوع التّميميّ، فقال: أصلح اللَّه الأمير، </w:t>
      </w:r>
      <w:r>
        <w:rPr>
          <w:rStyle w:val="FootnoteReference"/>
        </w:rPr>
        <w:footnoteReference w:id="1658"/>
      </w:r>
      <w:r>
        <w:rPr>
          <w:rFonts w:ascii="Amiri" w:hAnsi="Amiri" w:eastAsia="Amiri" w:cs="Amiri"/>
          <w:lang w:bidi="ar-SA"/>
          <w:color w:val="111111"/>
          <w:sz w:val="28"/>
          <w:szCs w:val="28"/>
          <w:rtl/>
        </w:rPr>
        <w:t xml:space="preserve">ههْنا خبر، فقال ابن زياد: ما ذاك؟ قال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كنت خارج الكوفة، أجول على فرسي، إذ نظرت رجلًا </w:t>
      </w:r>
      <w:r>
        <w:rPr>
          <w:rStyle w:val="FootnoteReference"/>
        </w:rPr>
        <w:footnoteReference w:id="1660"/>
      </w:r>
      <w:r>
        <w:rPr>
          <w:rFonts w:ascii="Amiri" w:hAnsi="Amiri" w:eastAsia="Amiri" w:cs="Amiri"/>
          <w:lang w:bidi="ar-SA"/>
          <w:color w:val="111111"/>
          <w:sz w:val="28"/>
          <w:szCs w:val="28"/>
          <w:rtl/>
        </w:rPr>
        <w:t xml:space="preserve">خرج من الكوفة مسرعاً يريد البادية فأنكرته، ثمّ إنِّي لحقته وسألته عن حاله، فذكر أ نّه من المدينة، فنزلت عن فرسي وفتّشته </w:t>
      </w:r>
      <w:r>
        <w:rPr>
          <w:rStyle w:val="FootnoteReference"/>
        </w:rPr>
        <w:footnoteReference w:id="1661"/>
      </w:r>
      <w:r>
        <w:rPr>
          <w:rFonts w:ascii="Amiri" w:hAnsi="Amiri" w:eastAsia="Amiri" w:cs="Amiri"/>
          <w:lang w:bidi="ar-SA"/>
          <w:color w:val="111111"/>
          <w:sz w:val="28"/>
          <w:szCs w:val="28"/>
          <w:rtl/>
        </w:rPr>
        <w:t xml:space="preserve">، فأصبت معه هذا الكتاب، فأخذه ابن زياد، </w:t>
      </w:r>
      <w:r>
        <w:rPr>
          <w:rStyle w:val="FootnoteReference"/>
        </w:rPr>
        <w:footnoteReference w:id="1662"/>
      </w:r>
      <w:r>
        <w:rPr>
          <w:rFonts w:ascii="Amiri" w:hAnsi="Amiri" w:eastAsia="Amiri" w:cs="Amiri"/>
          <w:lang w:bidi="ar-SA"/>
          <w:color w:val="111111"/>
          <w:sz w:val="28"/>
          <w:szCs w:val="28"/>
          <w:rtl/>
        </w:rPr>
        <w:t xml:space="preserve">فإذا منه مكتوب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للحسين </w:t>
      </w:r>
      <w:r>
        <w:rPr>
          <w:rStyle w:val="FootnoteReference"/>
        </w:rPr>
        <w:footnoteReference w:id="1664"/>
      </w: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فإنِّي أخبرك أ نّه قد </w:t>
      </w:r>
      <w:r>
        <w:rPr>
          <w:rStyle w:val="FootnoteReference"/>
        </w:rPr>
        <w:footnoteReference w:id="1665"/>
      </w:r>
      <w:r>
        <w:rPr>
          <w:rFonts w:ascii="Amiri" w:hAnsi="Amiri" w:eastAsia="Amiri" w:cs="Amiri"/>
          <w:lang w:bidi="ar-SA"/>
          <w:color w:val="111111"/>
          <w:sz w:val="28"/>
          <w:szCs w:val="28"/>
          <w:rtl/>
        </w:rPr>
        <w:t xml:space="preserve">بايعك من أهل الكوفة </w:t>
      </w:r>
      <w:r>
        <w:rPr>
          <w:rStyle w:val="FootnoteReference"/>
        </w:rPr>
        <w:footnoteReference w:id="1666"/>
      </w:r>
      <w:r>
        <w:rPr>
          <w:rFonts w:ascii="Amiri" w:hAnsi="Amiri" w:eastAsia="Amiri" w:cs="Amiri"/>
          <w:lang w:bidi="ar-SA"/>
          <w:color w:val="111111"/>
          <w:sz w:val="28"/>
          <w:szCs w:val="28"/>
          <w:rtl/>
        </w:rPr>
        <w:t xml:space="preserve">ما ينيف </w:t>
      </w:r>
      <w:r>
        <w:rPr>
          <w:rStyle w:val="FootnoteReference"/>
        </w:rPr>
        <w:footnoteReference w:id="1667"/>
      </w:r>
      <w:r>
        <w:rPr>
          <w:rFonts w:ascii="Amiri" w:hAnsi="Amiri" w:eastAsia="Amiri" w:cs="Amiri"/>
          <w:lang w:bidi="ar-SA"/>
          <w:color w:val="111111"/>
          <w:sz w:val="28"/>
          <w:szCs w:val="28"/>
          <w:rtl/>
        </w:rPr>
        <w:t xml:space="preserve">على عشرين ألفاً </w:t>
      </w:r>
      <w:r>
        <w:rPr>
          <w:rStyle w:val="FootnoteReference"/>
        </w:rPr>
        <w:footnoteReference w:id="1668"/>
      </w:r>
      <w:r>
        <w:rPr>
          <w:rFonts w:ascii="Amiri" w:hAnsi="Amiri" w:eastAsia="Amiri" w:cs="Amiri"/>
          <w:lang w:bidi="ar-SA"/>
          <w:color w:val="111111"/>
          <w:sz w:val="28"/>
          <w:szCs w:val="28"/>
          <w:rtl/>
        </w:rPr>
        <w:t xml:space="preserve">، فإذا أتاك كتابي هذا </w:t>
      </w:r>
      <w:r>
        <w:rPr>
          <w:rStyle w:val="FootnoteReference"/>
        </w:rPr>
        <w:footnoteReference w:id="1669"/>
      </w:r>
      <w:r>
        <w:rPr>
          <w:rFonts w:ascii="Amiri" w:hAnsi="Amiri" w:eastAsia="Amiri" w:cs="Amiri"/>
          <w:lang w:bidi="ar-SA"/>
          <w:color w:val="111111"/>
          <w:sz w:val="28"/>
          <w:szCs w:val="28"/>
          <w:rtl/>
        </w:rPr>
        <w:t xml:space="preserve">فالعجل العجل، فإنّ النّاس كلّهم معك، وليس لهم في يزيد بن معاوية هوى ولا رأي، والسّلام.</w:t>
      </w:r>
    </w:p>
    <w:p>
      <w:pPr>
        <w:pStyle w:val="BookText"/>
      </w:pPr>
      <w:r>
        <w:rPr>
          <w:rFonts w:ascii="Amiri" w:hAnsi="Amiri" w:eastAsia="Amiri" w:cs="Amiri"/>
          <w:lang w:bidi="ar-SA"/>
          <w:color w:val="111111"/>
          <w:sz w:val="28"/>
          <w:szCs w:val="28"/>
          <w:rtl/>
        </w:rPr>
        <w:t xml:space="preserve">فقال ابن زياد: أين هذا الرّجل الّذي أصبت معه الكتاب؟</w:t>
      </w:r>
    </w:p>
    <w:p>
      <w:pPr>
        <w:pStyle w:val="BookText"/>
      </w:pPr>
      <w:r>
        <w:rPr>
          <w:rFonts w:ascii="IRNazanin" w:hAnsi="IRNazanin" w:eastAsia="IRNazanin" w:cs="IRNazanin"/>
          <w:lang w:bidi="fa-IR"/>
          <w:color w:val="111111"/>
          <w:sz w:val="28"/>
          <w:szCs w:val="28"/>
          <w:rtl/>
        </w:rPr>
        <w:t xml:space="preserve">قال: هو بالباب.</w:t>
      </w:r>
    </w:p>
    <w:p>
      <w:pPr>
        <w:pStyle w:val="BookText"/>
      </w:pPr>
      <w:r>
        <w:rPr>
          <w:rFonts w:ascii="Amiri" w:hAnsi="Amiri" w:eastAsia="Amiri" w:cs="Amiri"/>
          <w:lang w:bidi="ar-SA"/>
          <w:color w:val="111111"/>
          <w:sz w:val="28"/>
          <w:szCs w:val="28"/>
          <w:rtl/>
        </w:rPr>
        <w:t xml:space="preserve">قال: آتوني به، فأدخل </w:t>
      </w:r>
      <w:r>
        <w:rPr>
          <w:rStyle w:val="FootnoteReference"/>
        </w:rPr>
        <w:footnoteReference w:id="1670"/>
      </w:r>
      <w:r>
        <w:rPr>
          <w:rFonts w:ascii="Amiri" w:hAnsi="Amiri" w:eastAsia="Amiri" w:cs="Amiri"/>
          <w:lang w:bidi="ar-SA"/>
          <w:color w:val="111111"/>
          <w:sz w:val="28"/>
          <w:szCs w:val="28"/>
          <w:rtl/>
        </w:rPr>
        <w:t xml:space="preserve">، فلمّا وقف بين يدي ابن زياد، </w:t>
      </w:r>
      <w:r>
        <w:rPr>
          <w:rStyle w:val="FootnoteReference"/>
        </w:rPr>
        <w:footnoteReference w:id="1671"/>
      </w:r>
      <w:r>
        <w:rPr>
          <w:rFonts w:ascii="Amiri" w:hAnsi="Amiri" w:eastAsia="Amiri" w:cs="Amiri"/>
          <w:lang w:bidi="ar-SA"/>
          <w:color w:val="111111"/>
          <w:sz w:val="28"/>
          <w:szCs w:val="28"/>
          <w:rtl/>
        </w:rPr>
        <w:t xml:space="preserve">قال له: مَنْ أنت؟ قال: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مولى لبني هاشم </w:t>
      </w:r>
      <w:r>
        <w:rPr>
          <w:rStyle w:val="FootnoteReference"/>
        </w:rPr>
        <w:footnoteReference w:id="1672"/>
      </w:r>
      <w:r>
        <w:rPr>
          <w:rFonts w:ascii="Amiri" w:hAnsi="Amiri" w:eastAsia="Amiri" w:cs="Amiri"/>
          <w:lang w:bidi="ar-SA"/>
          <w:color w:val="111111"/>
          <w:sz w:val="28"/>
          <w:szCs w:val="28"/>
          <w:rtl/>
        </w:rPr>
        <w:t xml:space="preserve">، قال: ما اسمك؟ قال: عبداللَّه بن يقطر </w:t>
      </w:r>
      <w:r>
        <w:rPr>
          <w:rStyle w:val="FootnoteReference"/>
        </w:rPr>
        <w:footnoteReference w:id="1673"/>
      </w:r>
      <w:r>
        <w:rPr>
          <w:rFonts w:ascii="Amiri" w:hAnsi="Amiri" w:eastAsia="Amiri" w:cs="Amiri"/>
          <w:lang w:bidi="ar-SA"/>
          <w:color w:val="111111"/>
          <w:sz w:val="28"/>
          <w:szCs w:val="28"/>
          <w:rtl/>
        </w:rPr>
        <w:t xml:space="preserve">، قال: من دفع إليك هذا الكتاب؟ قال: </w:t>
      </w:r>
      <w:r>
        <w:rPr>
          <w:rStyle w:val="FootnoteReference"/>
        </w:rPr>
        <w:footnoteReference w:id="1674"/>
      </w:r>
      <w:r>
        <w:rPr>
          <w:rFonts w:ascii="Amiri" w:hAnsi="Amiri" w:eastAsia="Amiri" w:cs="Amiri"/>
          <w:lang w:bidi="ar-SA"/>
          <w:color w:val="111111"/>
          <w:sz w:val="28"/>
          <w:szCs w:val="28"/>
          <w:rtl/>
        </w:rPr>
        <w:t xml:space="preserve">امرأة لا أعرفها، فضحك ابن زياد، قال: اختر </w:t>
      </w:r>
      <w:r>
        <w:rPr>
          <w:rStyle w:val="FootnoteReference"/>
        </w:rPr>
        <w:footnoteReference w:id="1675"/>
      </w:r>
      <w:r>
        <w:rPr>
          <w:rFonts w:ascii="Amiri" w:hAnsi="Amiri" w:eastAsia="Amiri" w:cs="Amiri"/>
          <w:lang w:bidi="ar-SA"/>
          <w:color w:val="111111"/>
          <w:sz w:val="28"/>
          <w:szCs w:val="28"/>
          <w:rtl/>
        </w:rPr>
        <w:t xml:space="preserve">واحدة من </w:t>
      </w:r>
      <w:r>
        <w:rPr>
          <w:rStyle w:val="FootnoteReference"/>
        </w:rPr>
        <w:footnoteReference w:id="1676"/>
      </w:r>
      <w:r>
        <w:rPr>
          <w:rFonts w:ascii="Amiri" w:hAnsi="Amiri" w:eastAsia="Amiri" w:cs="Amiri"/>
          <w:lang w:bidi="ar-SA"/>
          <w:color w:val="111111"/>
          <w:sz w:val="28"/>
          <w:szCs w:val="28"/>
          <w:rtl/>
        </w:rPr>
        <w:t xml:space="preserve">اثنتين: إمّا أن تخبرني من دفع إليك هذا </w:t>
      </w:r>
      <w:r>
        <w:rPr>
          <w:rStyle w:val="FootnoteReference"/>
        </w:rPr>
        <w:footnoteReference w:id="1677"/>
      </w:r>
      <w:r>
        <w:rPr>
          <w:rFonts w:ascii="Amiri" w:hAnsi="Amiri" w:eastAsia="Amiri" w:cs="Amiri"/>
          <w:lang w:bidi="ar-SA"/>
          <w:color w:val="111111"/>
          <w:sz w:val="28"/>
          <w:szCs w:val="28"/>
          <w:rtl/>
        </w:rPr>
        <w:t xml:space="preserve">الكتاب، أو تُقتل </w:t>
      </w:r>
      <w:r>
        <w:rPr>
          <w:rStyle w:val="FootnoteReference"/>
        </w:rPr>
        <w:footnoteReference w:id="1678"/>
      </w:r>
      <w:r>
        <w:rPr>
          <w:rFonts w:ascii="Amiri" w:hAnsi="Amiri" w:eastAsia="Amiri" w:cs="Amiri"/>
          <w:lang w:bidi="ar-SA"/>
          <w:color w:val="111111"/>
          <w:sz w:val="28"/>
          <w:szCs w:val="28"/>
          <w:rtl/>
        </w:rPr>
        <w:t xml:space="preserve">فقال: أمّا الكتاب فإنِّي لا أخبرك </w:t>
      </w:r>
      <w:r>
        <w:rPr>
          <w:rStyle w:val="FootnoteReference"/>
        </w:rPr>
        <w:footnoteReference w:id="1679"/>
      </w:r>
      <w:r>
        <w:rPr>
          <w:rFonts w:ascii="Amiri" w:hAnsi="Amiri" w:eastAsia="Amiri" w:cs="Amiri"/>
          <w:lang w:bidi="ar-SA"/>
          <w:color w:val="111111"/>
          <w:sz w:val="28"/>
          <w:szCs w:val="28"/>
          <w:rtl/>
        </w:rPr>
        <w:t xml:space="preserve">من دفعه إليّ </w:t>
      </w:r>
      <w:r>
        <w:rPr>
          <w:rStyle w:val="FootnoteReference"/>
        </w:rPr>
        <w:footnoteReference w:id="1680"/>
      </w:r>
      <w:r>
        <w:rPr>
          <w:rFonts w:ascii="Amiri" w:hAnsi="Amiri" w:eastAsia="Amiri" w:cs="Amiri"/>
          <w:lang w:bidi="ar-SA"/>
          <w:color w:val="111111"/>
          <w:sz w:val="28"/>
          <w:szCs w:val="28"/>
          <w:rtl/>
        </w:rPr>
        <w:t xml:space="preserve">، وأمّا القتل فإنِّي لا أكرهه، لأنِّي لا أعلم قتيلًا عند اللَّه أعظم أجراً </w:t>
      </w:r>
      <w:r>
        <w:rPr>
          <w:rStyle w:val="FootnoteReference"/>
        </w:rPr>
        <w:footnoteReference w:id="1681"/>
      </w:r>
      <w:r>
        <w:rPr>
          <w:rFonts w:ascii="Amiri" w:hAnsi="Amiri" w:eastAsia="Amiri" w:cs="Amiri"/>
          <w:lang w:bidi="ar-SA"/>
          <w:color w:val="111111"/>
          <w:sz w:val="28"/>
          <w:szCs w:val="28"/>
          <w:rtl/>
        </w:rPr>
        <w:t xml:space="preserve">من قتيل </w:t>
      </w:r>
      <w:r>
        <w:rPr>
          <w:rStyle w:val="FootnoteReference"/>
        </w:rPr>
        <w:footnoteReference w:id="1682"/>
      </w:r>
      <w:r>
        <w:rPr>
          <w:rFonts w:ascii="Amiri" w:hAnsi="Amiri" w:eastAsia="Amiri" w:cs="Amiri"/>
          <w:lang w:bidi="ar-SA"/>
          <w:color w:val="111111"/>
          <w:sz w:val="28"/>
          <w:szCs w:val="28"/>
          <w:rtl/>
        </w:rPr>
        <w:t xml:space="preserve">يقتله مثلك، فأمر ابن زياد، فضُرب عنقه صبراً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203- 204/ مثله: محمّد بن أبي طالب، تسلية المجالس وزينة المجالس، 2/ 184- 186</w:t>
      </w:r>
    </w:p>
    <w:p>
      <w:pPr>
        <w:pStyle w:val="BookText"/>
      </w:pPr>
      <w:r>
        <w:rPr>
          <w:rFonts w:ascii="Amiri" w:hAnsi="Amiri" w:eastAsia="Amiri" w:cs="Amiri"/>
          <w:lang w:bidi="ar-SA"/>
          <w:color w:val="111111"/>
          <w:sz w:val="28"/>
          <w:szCs w:val="28"/>
          <w:rtl/>
        </w:rPr>
        <w:t xml:space="preserve">فلمّا دخل [عبيداللَّه من منزل هاني إلى] القصر أتاه مالك بن يربوع التّميميّ بكتاب أخذه من يدي عبداللَّه بن يقطر، فإذا فيه: للحسين بن عليّ عليهما السلام. أمّا بعد، فإنِّي اخبرك أ نّه قد بايعك من أهل الكوفة كذا، فإذا أتاك كتابي هذا فالعجل العجل، فإنّ النّاس </w:t>
      </w:r>
      <w:r>
        <w:rPr>
          <w:rStyle w:val="FootnoteReference"/>
        </w:rPr>
        <w:footnoteReference w:id="1684"/>
      </w:r>
      <w:r>
        <w:rPr>
          <w:rFonts w:ascii="Amiri" w:hAnsi="Amiri" w:eastAsia="Amiri" w:cs="Amiri"/>
          <w:lang w:bidi="ar-SA"/>
          <w:color w:val="111111"/>
          <w:sz w:val="28"/>
          <w:szCs w:val="28"/>
          <w:rtl/>
        </w:rPr>
        <w:t xml:space="preserve">معك، وليس لهم في يزيد رأي ولا هوى، فأمر ابن زياد بقتله.</w:t>
      </w:r>
    </w:p>
    <w:p>
      <w:pPr>
        <w:pStyle w:val="BookText"/>
      </w:pPr>
      <w:r>
        <w:rPr>
          <w:rFonts w:ascii="Amiri" w:hAnsi="Amiri" w:eastAsia="Amiri" w:cs="Amiri"/>
          <w:lang w:bidi="ar-SA"/>
          <w:color w:val="111111"/>
          <w:sz w:val="28"/>
          <w:szCs w:val="28"/>
          <w:rtl/>
        </w:rPr>
        <w:t xml:space="preserve">ابن شهرآشوب، المناقب، 4/ 92/ عنه المجلسي، البحار، 44/ 342؛ البحراني، العوالم، 17/ 192- 193؛ البهبهاني، الدّمعة السّاكبة، 4/ 211</w:t>
      </w:r>
    </w:p>
    <w:p>
      <w:pPr>
        <w:pStyle w:val="BookText"/>
      </w:pPr>
      <w:r>
        <w:rPr>
          <w:rFonts w:ascii="Amiri" w:hAnsi="Amiri" w:eastAsia="Amiri" w:cs="Amiri"/>
          <w:lang w:bidi="ar-SA"/>
          <w:color w:val="111111"/>
          <w:sz w:val="28"/>
          <w:szCs w:val="28"/>
          <w:rtl/>
        </w:rPr>
        <w:t xml:space="preserve">وكان سرّحه إلى مسلم بن عقيل من الطّريق، وهو لا يعلم بقتله، فأخذته خيل الحصين فسيّره من القادسيّة إلى ابن زياد.</w:t>
      </w:r>
    </w:p>
    <w:p>
      <w:pPr>
        <w:pStyle w:val="BookText"/>
      </w:pPr>
      <w:r>
        <w:rPr>
          <w:rFonts w:ascii="Amiri" w:hAnsi="Amiri" w:eastAsia="Amiri" w:cs="Amiri"/>
          <w:lang w:bidi="ar-SA"/>
          <w:color w:val="111111"/>
          <w:sz w:val="28"/>
          <w:szCs w:val="28"/>
          <w:rtl/>
        </w:rPr>
        <w:t xml:space="preserve">ابن الأثير، الكامل، 3/ 178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سرّحه إلى مسلم بن عقيل من الطّريق، وهو لا يدري أ نّه اصيب، فأخذه الحصين بالقادسيّة، فبعث به إلى زياد.</w:t>
      </w:r>
    </w:p>
    <w:p>
      <w:pPr>
        <w:pStyle w:val="BookText"/>
      </w:pPr>
      <w:r>
        <w:rPr>
          <w:rFonts w:ascii="Amiri" w:hAnsi="Amiri" w:eastAsia="Amiri" w:cs="Amiri"/>
          <w:lang w:bidi="ar-SA"/>
          <w:color w:val="111111"/>
          <w:sz w:val="28"/>
          <w:szCs w:val="28"/>
          <w:rtl/>
        </w:rPr>
        <w:t xml:space="preserve">النّويري، نهاية الإرب، 20/ 415</w:t>
      </w:r>
    </w:p>
    <w:p>
      <w:pPr>
        <w:pStyle w:val="BookText"/>
      </w:pPr>
      <w:r>
        <w:rPr>
          <w:rFonts w:ascii="Amiri" w:hAnsi="Amiri" w:eastAsia="Amiri" w:cs="Amiri"/>
          <w:lang w:bidi="ar-SA"/>
          <w:color w:val="111111"/>
          <w:sz w:val="28"/>
          <w:szCs w:val="28"/>
          <w:rtl/>
        </w:rPr>
        <w:t xml:space="preserve">وظفر برسول الحسين وهو عبداللَّه بن بقطر، فقتله.</w:t>
      </w:r>
    </w:p>
    <w:p>
      <w:pPr>
        <w:pStyle w:val="BookText"/>
      </w:pPr>
      <w:r>
        <w:rPr>
          <w:rFonts w:ascii="Amiri" w:hAnsi="Amiri" w:eastAsia="Amiri" w:cs="Amiri"/>
          <w:lang w:bidi="ar-SA"/>
          <w:color w:val="111111"/>
          <w:sz w:val="28"/>
          <w:szCs w:val="28"/>
          <w:rtl/>
        </w:rPr>
        <w:t xml:space="preserve">الذّهبي، سير أعلام النّبلاء، 3/ 201</w:t>
      </w:r>
    </w:p>
    <w:p>
      <w:pPr>
        <w:pStyle w:val="BookText"/>
      </w:pPr>
      <w:r>
        <w:rPr>
          <w:rFonts w:ascii="Amiri" w:hAnsi="Amiri" w:eastAsia="Amiri" w:cs="Amiri"/>
          <w:lang w:bidi="ar-SA"/>
          <w:color w:val="111111"/>
          <w:sz w:val="28"/>
          <w:szCs w:val="28"/>
          <w:rtl/>
        </w:rPr>
        <w:t xml:space="preserve">وفي رواية أنّ الّذي قدم بكتاب الحسين إنّما هو عبداللَّه بن بقطر أخو الحسين من الرّضاعة، فألقى من أعلى القصر، واللَّه أعلم.</w:t>
      </w:r>
    </w:p>
    <w:p>
      <w:pPr>
        <w:pStyle w:val="BookText"/>
      </w:pPr>
      <w:r>
        <w:rPr>
          <w:rFonts w:ascii="Amiri" w:hAnsi="Amiri" w:eastAsia="Amiri" w:cs="Amiri"/>
          <w:lang w:bidi="ar-SA"/>
          <w:color w:val="111111"/>
          <w:sz w:val="28"/>
          <w:szCs w:val="28"/>
          <w:rtl/>
        </w:rPr>
        <w:t xml:space="preserve">ابن كثير، البداية والنّهاية، 8/ 168</w:t>
      </w:r>
    </w:p>
    <w:p>
      <w:pPr>
        <w:pStyle w:val="BookText"/>
      </w:pPr>
      <w:r>
        <w:rPr>
          <w:rFonts w:ascii="Amiri" w:hAnsi="Amiri" w:eastAsia="Amiri" w:cs="Amiri"/>
          <w:lang w:bidi="ar-SA"/>
          <w:color w:val="111111"/>
          <w:sz w:val="28"/>
          <w:szCs w:val="28"/>
          <w:rtl/>
        </w:rPr>
        <w:t xml:space="preserve">وكان أرسله من الطّريق إلى مسلم بن عقيل </w:t>
      </w:r>
      <w:r>
        <w:rPr>
          <w:rStyle w:val="FootnoteReference"/>
        </w:rPr>
        <w:footnoteReference w:id="1685"/>
      </w:r>
      <w:r>
        <w:rPr>
          <w:rFonts w:ascii="Amiri" w:hAnsi="Amiri" w:eastAsia="Amiri" w:cs="Amiri"/>
          <w:lang w:bidi="ar-SA"/>
          <w:color w:val="111111"/>
          <w:sz w:val="28"/>
          <w:szCs w:val="28"/>
          <w:rtl/>
        </w:rPr>
        <w:t xml:space="preserve">يتقدّم إليه </w:t>
      </w:r>
      <w:r>
        <w:rPr>
          <w:rStyle w:val="FootnoteReference"/>
        </w:rPr>
        <w:footnoteReference w:id="1686"/>
      </w:r>
      <w:r>
        <w:rPr>
          <w:rFonts w:ascii="Amiri" w:hAnsi="Amiri" w:eastAsia="Amiri" w:cs="Amiri"/>
          <w:lang w:bidi="ar-SA"/>
          <w:color w:val="111111"/>
          <w:sz w:val="28"/>
          <w:szCs w:val="28"/>
          <w:rtl/>
        </w:rPr>
        <w:t xml:space="preserve">ويأتيه بخبره من الكوفة، فأخذته خيل ابن زياد من القادسيّة وأخذوا كتبه وقتلوه. </w:t>
      </w:r>
      <w:r>
        <w:rPr>
          <w:rStyle w:val="FootnoteReference"/>
        </w:rPr>
        <w:footnoteReference w:id="1687"/>
      </w:r>
    </w:p>
    <w:p>
      <w:pPr>
        <w:pStyle w:val="BookText"/>
      </w:pPr>
      <w:r>
        <w:rPr>
          <w:rFonts w:ascii="IRNazanin" w:hAnsi="IRNazanin" w:eastAsia="IRNazanin" w:cs="IRNazanin"/>
          <w:lang w:bidi="fa-IR"/>
          <w:color w:val="111111"/>
          <w:sz w:val="28"/>
          <w:szCs w:val="28"/>
          <w:rtl/>
        </w:rPr>
        <w:t xml:space="preserve">و سبب نوشتن نامه آن بود كه مسلم، بيست و هفت روز پيش از شهادت خود نامه اى به خدمت آن حضرت نوشته بود و اظهار اطاعت و انقياد اهل كوفه نموده بود، و جمعى از اهل كوفه نامه ها نوشته بودند كه در اين جا صد هزار شمشير براى نصرت تو مهيا گرديده است، به زودى خود را به شيعيان خود برسان.</w:t>
      </w:r>
    </w:p>
    <w:p>
      <w:pPr>
        <w:pStyle w:val="BookText"/>
      </w:pPr>
      <w:r>
        <w:rPr>
          <w:rFonts w:ascii="IRNazanin" w:hAnsi="IRNazanin" w:eastAsia="IRNazanin" w:cs="IRNazanin"/>
          <w:lang w:bidi="fa-IR"/>
          <w:color w:val="111111"/>
          <w:sz w:val="28"/>
          <w:szCs w:val="28"/>
          <w:rtl/>
        </w:rPr>
        <w:t xml:space="preserve">پيك آن حضرت روانه شد و به قادسيه رسيد. حصين او را گرفت و خواست كه نامه را از او بگيرد. نامه را پاره كرد و به او نداد. حصين او را به نزد ابن زياد فرستاد.</w:t>
      </w:r>
    </w:p>
    <w:p>
      <w:pPr>
        <w:pStyle w:val="BookText"/>
      </w:pPr>
      <w:r>
        <w:rPr>
          <w:rFonts w:ascii="Amiri" w:hAnsi="Amiri" w:eastAsia="Amiri" w:cs="Amiri"/>
          <w:lang w:bidi="ar-SA"/>
          <w:color w:val="111111"/>
          <w:sz w:val="28"/>
          <w:szCs w:val="28"/>
          <w:rtl/>
        </w:rPr>
        <w:t xml:space="preserve">مجلسى، جلاء العيون،/ 631- 632</w:t>
      </w:r>
    </w:p>
    <w:p>
      <w:pPr>
        <w:pStyle w:val="BookText"/>
      </w:pPr>
      <w:r>
        <w:rPr>
          <w:rFonts w:ascii="IRNazanin" w:hAnsi="IRNazanin" w:eastAsia="IRNazanin" w:cs="IRNazanin"/>
          <w:lang w:bidi="fa-IR"/>
          <w:color w:val="111111"/>
          <w:sz w:val="28"/>
          <w:szCs w:val="28"/>
          <w:rtl/>
        </w:rPr>
        <w:t xml:space="preserve">چون ابن زياد را آگهى بردند كه حسين عليه السلام به جانب كوفه كوچ مى دهد، حصين بن نمير را كه صاحب شرطه بود، با لشگرى رزم آزماى، به جانب قادسيه 1 روان داشت. و حصين بن نمير ما بين قادسيه و خفان 2 را جماعتى از لشگريان بازداشت و گروهى را به قادسيه تا قطقطانه 3 و ارض طف 4 بگماشت و فرمان داد كه: «بى جواز او احدى در اين حدود مرور نكند و مجتازان 5 بى آگهى او عبور ندهند.»</w:t>
      </w:r>
    </w:p>
    <w:p>
      <w:pPr>
        <w:pStyle w:val="BookText"/>
      </w:pPr>
      <w:r>
        <w:rPr>
          <w:rFonts w:ascii="IRNazanin" w:hAnsi="IRNazanin" w:eastAsia="IRNazanin" w:cs="IRNazanin"/>
          <w:lang w:bidi="fa-IR"/>
          <w:color w:val="111111"/>
          <w:sz w:val="28"/>
          <w:szCs w:val="28"/>
          <w:rtl/>
        </w:rPr>
        <w:t xml:space="preserve">نامه حسين عليه السلام به بزرگان كوفه</w:t>
      </w:r>
    </w:p>
    <w:p>
      <w:pPr>
        <w:pStyle w:val="BookText"/>
      </w:pPr>
      <w:r>
        <w:rPr>
          <w:rFonts w:ascii="IRNazanin" w:hAnsi="IRNazanin" w:eastAsia="IRNazanin" w:cs="IRNazanin"/>
          <w:lang w:bidi="fa-IR"/>
          <w:color w:val="111111"/>
          <w:sz w:val="28"/>
          <w:szCs w:val="28"/>
          <w:rtl/>
        </w:rPr>
        <w:t xml:space="preserve">و از آن سوى حسين عليه السلام تا ارض حاجز از بطن رمه 6 طى مسافت كرد و هنوز اصحاب آن حضرت از شهادت مسلم بن عقيل آگهى نداشتند، لاجرم از آن جا بزرگان كوفه را بدين منوال مكتوب كرد:</w:t>
      </w:r>
    </w:p>
    <w:p>
      <w:pPr>
        <w:pStyle w:val="BookText"/>
      </w:pPr>
      <w:r>
        <w:rPr>
          <w:rFonts w:ascii="Amiri" w:hAnsi="Amiri" w:eastAsia="Amiri" w:cs="Amiri"/>
          <w:lang w:bidi="ar-SA"/>
          <w:color w:val="111111"/>
          <w:sz w:val="28"/>
          <w:szCs w:val="28"/>
          <w:rtl/>
        </w:rPr>
        <w:t xml:space="preserve">بسم اللَّه الرّحمن الرّحيم، من الحسين بن عليّ إلى وجوه إخوانه المؤمنين والمسلمين، سلام عليكم، فإنِّي أحمد إليكم اللَّه الّذي لا إله إلّاهو، أمّا بعد فإنّ كتاب مسلم بن عقيل جاءني يخبر فيه بحسن رأيكم وإجماع ملئكم على نصرنا والطّلب بحقِّنا، فسألت اللَّه أن يحسن لنا الصّنيع وأن يصيبكم على ذلك أعظم الأجر، وقد شخصت إليكم من مكّة يوم الثّلاثاء لثمان مضين من ذي الحجّة (يوم التّروية) فإذا قدم عليكم رسولي فانكمشوا في أمركم وجدّوا فإنّي قادم عليكم في أيّامي هذه، والسّلام عليكم ورحمة اللَّه وبركاته.</w:t>
      </w:r>
    </w:p>
    <w:p>
      <w:pPr>
        <w:pStyle w:val="BookText"/>
      </w:pPr>
      <w:r>
        <w:rPr>
          <w:rFonts w:ascii="IRNazanin" w:hAnsi="IRNazanin" w:eastAsia="IRNazanin" w:cs="IRNazanin"/>
          <w:lang w:bidi="fa-IR"/>
          <w:color w:val="111111"/>
          <w:sz w:val="28"/>
          <w:szCs w:val="28"/>
          <w:rtl/>
        </w:rPr>
        <w:t xml:space="preserve">مى فرمايد: اين مكتوبى است از حسين بن على به سوى برادران مؤمن. پس از سپاس خداوند بى مانند، مى فرمايد. مسلم بن عقيل مكتوبى به من فرستاد و مرا آگهى داد كه شما به حُسن رأى و رؤيت 7 متفق شده ايد و به نصرت ما كمر بسته ايد و در طلب حق ما هم داستان گشته ايد. و من از خداوند خواستار شدم كه نيكو گرداند به ساخته خويش مر ما را و در اين امر، اجر عظيم عنايت فرمايد مر شما را. و من روز سه شنبه هشتم ذى حجه در يوم ترويه از مكه بيرون شدم و به جانب شما رهسپار گشتم. هم اكنون چون فرستاده من به نزديك شما فرا رسيد، عجلت كنيد و كوشش نماييد در امر خود و من نيز در اين ايام به نزد شما حاضر خواهم شد. والسلام عليكم.</w:t>
      </w:r>
    </w:p>
    <w:p>
      <w:pPr>
        <w:pStyle w:val="BookText"/>
      </w:pPr>
      <w:r>
        <w:rPr>
          <w:rFonts w:ascii="Amiri" w:hAnsi="Amiri" w:eastAsia="Amiri" w:cs="Amiri"/>
          <w:lang w:bidi="ar-SA"/>
          <w:color w:val="111111"/>
          <w:sz w:val="28"/>
          <w:szCs w:val="28"/>
          <w:rtl/>
        </w:rPr>
        <w:t xml:space="preserve">و نامه اى كه قبل از شهادت مسلم بن عقيل بدان حضرت فرستادند، بيست و هفت روز قبل از اين روز بود.</w:t>
      </w:r>
    </w:p>
    <w:p>
      <w:pPr>
        <w:pStyle w:val="BookText"/>
      </w:pPr>
      <w:r>
        <w:rPr>
          <w:rFonts w:ascii="Amiri" w:hAnsi="Amiri" w:eastAsia="Amiri" w:cs="Amiri"/>
          <w:lang w:bidi="ar-SA"/>
          <w:color w:val="111111"/>
          <w:sz w:val="28"/>
          <w:szCs w:val="28"/>
          <w:rtl/>
        </w:rPr>
        <w:t xml:space="preserve">رسالت عبداللَّه بن يقطر</w:t>
      </w:r>
    </w:p>
    <w:p>
      <w:pPr>
        <w:pStyle w:val="BookText"/>
      </w:pPr>
      <w:r>
        <w:rPr>
          <w:rFonts w:ascii="IRNazanin" w:hAnsi="IRNazanin" w:eastAsia="IRNazanin" w:cs="IRNazanin"/>
          <w:lang w:bidi="fa-IR"/>
          <w:color w:val="111111"/>
          <w:sz w:val="28"/>
          <w:szCs w:val="28"/>
          <w:rtl/>
        </w:rPr>
        <w:t xml:space="preserve">بالجمله، امام حسين عليه السلام آن نامه را درنورديد 8 و خاتم بر نهاد 9 و عبداللَّه بن يقطر را داد و او را گسيل فرمود. بالجمله، عبداللَّه بن يقطر، مكتوب حسين عليه السلام را مأخوذ داشت و پست و بلند طريق را درنوشت 10. چون به قادسيه برسيد، ديدبانان حصين بن نمير او را گرفتند و به دربار او بردند. حصين فرمان داد كه او را بكاويد 11 تا اگر مكتوبى با اوست مكشوف افتد. عبداللَّه بن يقطر چون اين بشنيد مكتوب حسين عليه السلام را برآورد و پاره پاره كرد و چنان هبا 12 ساخت كه كس از آن بهره نتوانست يافت. پس حصين او را دست به گردن بسته (مكتوفاً) به نزد عبيداللَّه بن زياد فرستاد.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قادسيه: قريه اى است در 15 فرسخى كوفه.-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خفان، به فتح اول و تشديد ثانى: مكانى است بالاى قادسيه.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قطقطانه، با دو قاف مضموم: مكانى است بين كوفه و كربلا در نزديكى كوفه.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ارض طف: زمين كربلا.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مجتازان: رهگذران.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بطن رمه: منزلگاه اهل بصره در مسافرت به مدينه.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رؤيت: فكر و نظر.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نورديدن: پيچيدن و ته كردن.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خاتم بر نهاد: مهر كرد.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درنوشت: پيمود، طى كرد.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بكاويد: جست وجو كنيد.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هبا ساختن: كنايه از زائل ساختن و از بين بردن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136- 138</w:t>
      </w:r>
    </w:p>
    <w:p>
      <w:pPr>
        <w:pStyle w:val="BookText"/>
      </w:pPr>
      <w:r>
        <w:rPr>
          <w:rFonts w:ascii="Amiri" w:hAnsi="Amiri" w:eastAsia="Amiri" w:cs="Amiri"/>
          <w:lang w:bidi="ar-SA"/>
          <w:color w:val="111111"/>
          <w:sz w:val="28"/>
          <w:szCs w:val="28"/>
          <w:rtl/>
        </w:rPr>
        <w:t xml:space="preserve">ابن الصّبّاغ، الفصول المهمّة،/ 189/ مثله الشّبلنجي، نور الأبصار،/ 260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أهل السّير: إنّه سرّحه الحسين عليه السلام إلى </w:t>
      </w:r>
      <w:r>
        <w:rPr>
          <w:rStyle w:val="FootnoteReference"/>
        </w:rPr>
        <w:footnoteReference w:id="1688"/>
      </w:r>
      <w:r>
        <w:rPr>
          <w:rFonts w:ascii="Amiri" w:hAnsi="Amiri" w:eastAsia="Amiri" w:cs="Amiri"/>
          <w:lang w:bidi="ar-SA"/>
          <w:color w:val="111111"/>
          <w:sz w:val="28"/>
          <w:szCs w:val="28"/>
          <w:rtl/>
        </w:rPr>
        <w:t xml:space="preserve">مسلم بن عقيل بعد خروجه من مكّة في جواب كتاب مسلم إلى الحسين عليه السلام، يسأله القدوم ويخبره باجتماع النّاس، فقبض عليه الحصين بن تميم بالقادسيّة </w:t>
      </w:r>
      <w:r>
        <w:rPr>
          <w:rStyle w:val="FootnoteReference"/>
        </w:rPr>
        <w:footnoteReference w:id="1689"/>
      </w:r>
      <w:r>
        <w:rPr>
          <w:rFonts w:ascii="Amiri" w:hAnsi="Amiri" w:eastAsia="Amiri" w:cs="Amiri"/>
          <w:lang w:bidi="ar-SA"/>
          <w:color w:val="111111"/>
          <w:sz w:val="28"/>
          <w:szCs w:val="28"/>
          <w:rtl/>
        </w:rPr>
        <w:t xml:space="preserve">وأرسله إلى عبيداللَّه بن زياد، فسأله عن حاله، فلم يخبره.</w:t>
      </w:r>
    </w:p>
    <w:p>
      <w:pPr>
        <w:pStyle w:val="BookText"/>
      </w:pPr>
      <w:r>
        <w:rPr>
          <w:rFonts w:ascii="Amiri" w:hAnsi="Amiri" w:eastAsia="Amiri" w:cs="Amiri"/>
          <w:lang w:bidi="ar-SA"/>
          <w:color w:val="111111"/>
          <w:sz w:val="28"/>
          <w:szCs w:val="28"/>
          <w:rtl/>
        </w:rPr>
        <w:t xml:space="preserve">السّماوي، إبصار العين،/ 52/ مثله الحائري، ذخيرة الدّارين، 1/ 283- 284؛ الزّنجاني، وسيلة الدّارين،/ 217</w:t>
      </w:r>
    </w:p>
    <w:p>
      <w:pPr>
        <w:pStyle w:val="BookText"/>
      </w:pPr>
      <w:r>
        <w:rPr>
          <w:rFonts w:ascii="Amiri" w:hAnsi="Amiri" w:eastAsia="Amiri" w:cs="Amiri"/>
          <w:lang w:bidi="ar-SA"/>
          <w:color w:val="111111"/>
          <w:sz w:val="28"/>
          <w:szCs w:val="28"/>
          <w:rtl/>
        </w:rPr>
        <w:t xml:space="preserve">(وقال) ابن قتيبة وابن مسكويه: إنّ </w:t>
      </w:r>
      <w:r>
        <w:rPr>
          <w:rStyle w:val="FootnoteReference"/>
        </w:rPr>
        <w:footnoteReference w:id="1690"/>
      </w:r>
      <w:r>
        <w:rPr>
          <w:rFonts w:ascii="Amiri" w:hAnsi="Amiri" w:eastAsia="Amiri" w:cs="Amiri"/>
          <w:lang w:bidi="ar-SA"/>
          <w:color w:val="111111"/>
          <w:sz w:val="28"/>
          <w:szCs w:val="28"/>
          <w:rtl/>
        </w:rPr>
        <w:t xml:space="preserve">الّذي أرسله الحسين قيس بن مُسْهِر </w:t>
      </w:r>
      <w:r>
        <w:rPr>
          <w:rStyle w:val="FootnoteReference"/>
        </w:rPr>
        <w:footnoteReference w:id="1691"/>
      </w:r>
      <w:r>
        <w:rPr>
          <w:rFonts w:ascii="Amiri" w:hAnsi="Amiri" w:eastAsia="Amiri" w:cs="Amiri"/>
          <w:lang w:bidi="ar-SA"/>
          <w:color w:val="111111"/>
          <w:sz w:val="28"/>
          <w:szCs w:val="28"/>
          <w:rtl/>
        </w:rPr>
        <w:t xml:space="preserve">كما يأتي </w:t>
      </w:r>
      <w:r>
        <w:rPr>
          <w:rStyle w:val="FootnoteReference"/>
        </w:rPr>
        <w:footnoteReference w:id="1692"/>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عبداللَّه بن يقطر بعثه الحسين عليه السلام مع مسلم، فلمّا أن رأى مسلم الخذلان </w:t>
      </w:r>
      <w:r>
        <w:rPr>
          <w:rStyle w:val="FootnoteReference"/>
        </w:rPr>
        <w:footnoteReference w:id="1693"/>
      </w:r>
      <w:r>
        <w:rPr>
          <w:rFonts w:ascii="Amiri" w:hAnsi="Amiri" w:eastAsia="Amiri" w:cs="Amiri"/>
          <w:lang w:bidi="ar-SA"/>
          <w:color w:val="111111"/>
          <w:sz w:val="28"/>
          <w:szCs w:val="28"/>
          <w:rtl/>
        </w:rPr>
        <w:t xml:space="preserve">قبل أن يتمّ عليه ما تمّ، بعث عبداللَّه إلى الحسين يخبره بالأمر الّذي انتهى. فقبض عليه الحصين وصار ما صار عليه من الأمر الّذي ذكرناه.</w:t>
      </w:r>
    </w:p>
    <w:p>
      <w:pPr>
        <w:pStyle w:val="BookText"/>
      </w:pPr>
      <w:r>
        <w:rPr>
          <w:rFonts w:ascii="Amiri" w:hAnsi="Amiri" w:eastAsia="Amiri" w:cs="Amiri"/>
          <w:lang w:bidi="ar-SA"/>
          <w:color w:val="111111"/>
          <w:sz w:val="28"/>
          <w:szCs w:val="28"/>
          <w:rtl/>
        </w:rPr>
        <w:t xml:space="preserve">السّماوي، إبصار العين،/ 52/ مثله الحائري، ذخيرة الدّارين، 1/ 284</w:t>
      </w:r>
    </w:p>
    <w:p>
      <w:pPr>
        <w:pStyle w:val="BookText"/>
      </w:pPr>
      <w:r>
        <w:rPr>
          <w:rFonts w:ascii="Amiri" w:hAnsi="Amiri" w:eastAsia="Amiri" w:cs="Amiri"/>
          <w:lang w:bidi="ar-SA"/>
          <w:color w:val="111111"/>
          <w:sz w:val="28"/>
          <w:szCs w:val="28"/>
          <w:rtl/>
        </w:rPr>
        <w:t xml:space="preserve">وكان رسول الحسين عليه السلام إلى مسلم بن عقيل، فقبض عليه الحصين بن نمير التّميميّ وأرسله إلى عبيداللَّه بن زياد، فسأله عن حاله، فلم يخبره، فأمر به. </w:t>
      </w:r>
      <w:r>
        <w:rPr>
          <w:rStyle w:val="FootnoteReference"/>
        </w:rPr>
        <w:footnoteReference w:id="1694"/>
      </w:r>
    </w:p>
    <w:p>
      <w:pPr>
        <w:pStyle w:val="BookText"/>
      </w:pPr>
      <w:r>
        <w:rPr>
          <w:rFonts w:ascii="IRNazanin" w:hAnsi="IRNazanin" w:eastAsia="IRNazanin" w:cs="IRNazanin"/>
          <w:lang w:bidi="fa-IR"/>
          <w:color w:val="111111"/>
          <w:sz w:val="28"/>
          <w:szCs w:val="28"/>
          <w:rtl/>
        </w:rPr>
        <w:t xml:space="preserve">مسلم هم بيست و هفت روز پيش از كشته شدن خود نامه اى به اين مضمون به آن حضرت نوشته بود: «اما بعد، آب جُو به اهل خود دروغ نگويد. هجده هزار از اهل كوفه با من بيعت كردند. چون نامه ام به شما رسيد فوراً حركت كنيد.»</w:t>
      </w:r>
    </w:p>
    <w:p>
      <w:pPr>
        <w:pStyle w:val="BookText"/>
      </w:pPr>
      <w:r>
        <w:rPr>
          <w:rFonts w:ascii="Amiri" w:hAnsi="Amiri" w:eastAsia="Amiri" w:cs="Amiri"/>
          <w:lang w:bidi="ar-SA"/>
          <w:color w:val="111111"/>
          <w:sz w:val="28"/>
          <w:szCs w:val="28"/>
          <w:rtl/>
        </w:rPr>
        <w:t xml:space="preserve">و اهل كوفه هم نوشته بودند: «شما در اين جا صد هزار شمشير داريد، بدون تأخير بياييد.»</w:t>
      </w:r>
    </w:p>
    <w:p>
      <w:pPr>
        <w:pStyle w:val="BookText"/>
      </w:pPr>
      <w:r>
        <w:rPr>
          <w:rFonts w:ascii="Amiri" w:hAnsi="Amiri" w:eastAsia="Amiri" w:cs="Amiri"/>
          <w:lang w:bidi="ar-SA"/>
          <w:color w:val="111111"/>
          <w:sz w:val="28"/>
          <w:szCs w:val="28"/>
          <w:rtl/>
        </w:rPr>
        <w:t xml:space="preserve">كمره اى، ترجمه نفس المهموم،/ 78</w:t>
      </w:r>
    </w:p>
    <w:p>
      <w:pPr>
        <w:pStyle w:val="BookText"/>
      </w:pPr>
      <w:r>
        <w:rPr>
          <w:rFonts w:ascii="Amiri" w:hAnsi="Amiri" w:eastAsia="Amiri" w:cs="Amiri"/>
          <w:lang w:bidi="ar-SA"/>
          <w:color w:val="111111"/>
          <w:sz w:val="28"/>
          <w:szCs w:val="28"/>
          <w:rtl/>
        </w:rPr>
        <w:t xml:space="preserve">الحائري، ذخيرة الدّارين، 1/ 383/ عنه: الزّنجاني، وسيلة الدّارين،/ 216</w:t>
      </w:r>
    </w:p>
    <w:p>
      <w:pPr>
        <w:pStyle w:val="BookText"/>
      </w:pPr>
      <w:r>
        <w:rPr>
          <w:rFonts w:ascii="Amiri" w:hAnsi="Amiri" w:eastAsia="Amiri" w:cs="Amiri"/>
          <w:lang w:bidi="ar-SA"/>
          <w:color w:val="111111"/>
          <w:sz w:val="28"/>
          <w:szCs w:val="28"/>
          <w:rtl/>
        </w:rPr>
        <w:t xml:space="preserve">رسوله الّذي أرسله عليه السلام من الطّريق إلى أهل الكوفة ويحمل كتابه إلى مسلم بن عقيل.</w:t>
      </w:r>
    </w:p>
    <w:p>
      <w:pPr>
        <w:pStyle w:val="BookText"/>
      </w:pPr>
      <w:r>
        <w:rPr>
          <w:rFonts w:ascii="Amiri" w:hAnsi="Amiri" w:eastAsia="Amiri" w:cs="Amiri"/>
          <w:lang w:bidi="ar-SA"/>
          <w:color w:val="111111"/>
          <w:sz w:val="28"/>
          <w:szCs w:val="28"/>
          <w:rtl/>
        </w:rPr>
        <w:t xml:space="preserve">فلمّا كان قريباً من القادسيّة، قبض عليه الحصين بن نمير مع شرطته، وسرّحوه إلى عبيداللَّه بن زياد. </w:t>
      </w:r>
      <w:r>
        <w:rPr>
          <w:rStyle w:val="FootnoteReference"/>
        </w:rPr>
        <w:footnoteReference w:id="1695"/>
      </w:r>
    </w:p>
    <w:p>
      <w:pPr>
        <w:pStyle w:val="BookText"/>
      </w:pPr>
      <w:r>
        <w:rPr>
          <w:rFonts w:ascii="Amiri" w:hAnsi="Amiri" w:eastAsia="Amiri" w:cs="Amiri"/>
          <w:lang w:bidi="ar-SA"/>
          <w:color w:val="111111"/>
          <w:sz w:val="28"/>
          <w:szCs w:val="28"/>
          <w:rtl/>
        </w:rPr>
        <w:t xml:space="preserve">هاشم زاده، ترجمه انصار الحسين،/ 119</w:t>
      </w:r>
    </w:p>
    <w:p>
      <w:pPr>
        <w:pStyle w:val="BookText"/>
      </w:pPr>
      <w:r>
        <w:rPr>
          <w:rFonts w:ascii="Amiri" w:hAnsi="Amiri" w:eastAsia="Amiri" w:cs="Amiri"/>
          <w:lang w:bidi="ar-SA"/>
          <w:color w:val="111111"/>
          <w:sz w:val="28"/>
          <w:szCs w:val="28"/>
          <w:rtl/>
        </w:rPr>
        <w:t xml:space="preserve">بحر العلوم، مقتل الحسين عليه السلام،/ 186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11" w:name="pg19430_207391"/>
    <w:bookmarkEnd w:id="111"/>
    <w:p>
      <w:pPr>
        <w:pStyle w:val="Heading3"/>
      </w:pPr>
      <w:bookmarkStart w:id="600" w:name="_Toc233"/>
      <w:r>
        <w:t>استشهاده</w:t>
      </w:r>
      <w:bookmarkEnd w:id="600"/>
    </w:p>
    <w:p>
      <w:pPr>
        <w:pStyle w:val="BookText"/>
      </w:pPr>
      <w:r>
        <w:rPr>
          <w:rFonts w:ascii="Amiri" w:hAnsi="Amiri" w:eastAsia="Amiri" w:cs="Amiri"/>
          <w:lang w:bidi="ar-SA"/>
          <w:color w:val="111111"/>
          <w:sz w:val="28"/>
          <w:szCs w:val="28"/>
          <w:rtl/>
        </w:rPr>
        <w:t xml:space="preserve">رُمي به من فوق القصر فتكسّر، فقام إليه عبدالملك بن عمير اللّخميّ، فقتله واحتزّ رأسه.</w:t>
      </w:r>
    </w:p>
    <w:p>
      <w:pPr>
        <w:pStyle w:val="BookText"/>
      </w:pPr>
      <w:r>
        <w:rPr>
          <w:rFonts w:ascii="Amiri" w:hAnsi="Amiri" w:eastAsia="Amiri" w:cs="Amiri"/>
          <w:lang w:bidi="ar-SA"/>
          <w:color w:val="111111"/>
          <w:sz w:val="28"/>
          <w:szCs w:val="28"/>
          <w:rtl/>
        </w:rPr>
        <w:t xml:space="preserve">الرّسّان، تسمية من قتل،/ 152/ عنه: الشّجري، الأمالي، 1/ 172؛ مثله المحلّي، الحدائق الورديّة، 2/ 121؛ الحائري، ذخيرة الدّارين، 1/ 283</w:t>
      </w:r>
    </w:p>
    <w:p>
      <w:pPr>
        <w:pStyle w:val="BookText"/>
      </w:pPr>
      <w:r>
        <w:rPr>
          <w:rFonts w:ascii="Amiri" w:hAnsi="Amiri" w:eastAsia="Amiri" w:cs="Amiri"/>
          <w:lang w:bidi="ar-SA"/>
          <w:color w:val="111111"/>
          <w:sz w:val="28"/>
          <w:szCs w:val="28"/>
          <w:rtl/>
        </w:rPr>
        <w:t xml:space="preserve">قُتل بالكوفة، رُمي به من فوق القصر، فمات.</w:t>
      </w:r>
    </w:p>
    <w:p>
      <w:pPr>
        <w:pStyle w:val="BookText"/>
      </w:pPr>
      <w:r>
        <w:rPr>
          <w:rFonts w:ascii="Amiri" w:hAnsi="Amiri" w:eastAsia="Amiri" w:cs="Amiri"/>
          <w:lang w:bidi="ar-SA"/>
          <w:color w:val="111111"/>
          <w:sz w:val="28"/>
          <w:szCs w:val="28"/>
          <w:rtl/>
        </w:rPr>
        <w:t xml:space="preserve">ابن سعد، الحسين عليه السلام،/ 77</w:t>
      </w:r>
    </w:p>
    <w:p>
      <w:pPr>
        <w:pStyle w:val="BookText"/>
      </w:pPr>
      <w:r>
        <w:rPr>
          <w:rFonts w:ascii="Amiri" w:hAnsi="Amiri" w:eastAsia="Amiri" w:cs="Amiri"/>
          <w:lang w:bidi="ar-SA"/>
          <w:color w:val="111111"/>
          <w:sz w:val="28"/>
          <w:szCs w:val="28"/>
          <w:rtl/>
        </w:rPr>
        <w:t xml:space="preserve">فأمر أن يُعلى به القصر ليلعن الحسين وينسبه وأباه إلى الكذب، فلمّا علا القصر قال:</w:t>
      </w:r>
    </w:p>
    <w:p>
      <w:pPr>
        <w:pStyle w:val="BookText"/>
      </w:pPr>
      <w:r>
        <w:rPr>
          <w:rFonts w:ascii="Amiri" w:hAnsi="Amiri" w:eastAsia="Amiri" w:cs="Amiri"/>
          <w:lang w:bidi="ar-SA"/>
          <w:color w:val="111111"/>
          <w:sz w:val="28"/>
          <w:szCs w:val="28"/>
          <w:rtl/>
        </w:rPr>
        <w:t xml:space="preserve">إنِّي رسول الحسين ابن بنت رسول اللَّه إليكم لتنصروه وتؤازروه على ابن مرجانة وابن سميّة الدّعيّ وابن الدّعيّ لعنه اللَّه. فأمر به، فالقي من فوق القصر إلى الأرض، فتكسّرت عظامه؛ وبقي به رمق، فأتاه رجل فذبحه، فقيل له: ويحك ما صنعت؟ فقال: أحببت أن اريحه.</w:t>
      </w:r>
    </w:p>
    <w:p>
      <w:pPr>
        <w:pStyle w:val="BookText"/>
      </w:pPr>
      <w:r>
        <w:rPr>
          <w:rFonts w:ascii="Amiri" w:hAnsi="Amiri" w:eastAsia="Amiri" w:cs="Amiri"/>
          <w:lang w:bidi="ar-SA"/>
          <w:color w:val="111111"/>
          <w:sz w:val="28"/>
          <w:szCs w:val="28"/>
          <w:rtl/>
        </w:rPr>
        <w:t xml:space="preserve">البلاذري، جمل من أنساب الأشراف، 3/ 379، أنساب الأشراف، 3/ 168- 169</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696"/>
      </w:r>
      <w:r>
        <w:rPr>
          <w:rFonts w:ascii="Amiri" w:hAnsi="Amiri" w:eastAsia="Amiri" w:cs="Amiri"/>
          <w:lang w:bidi="ar-SA"/>
          <w:color w:val="111111"/>
          <w:sz w:val="28"/>
          <w:szCs w:val="28"/>
          <w:rtl/>
        </w:rPr>
        <w:t xml:space="preserve">: اصعد فوق القصر فالعن الكذّاب ابن الكذّاب، ثمّ انزل حتّى أرى فيك رأيي! قال: فصعد، فلمّا أشرف على النّاس قال: أ يّها النّاس، إنِّي رسول الحسين ابن فاطمة بنت رسول اللَّه (صلي الله عليه و آله) </w:t>
      </w:r>
      <w:r>
        <w:rPr>
          <w:rStyle w:val="FootnoteReference"/>
        </w:rPr>
        <w:footnoteReference w:id="1697"/>
      </w:r>
      <w:r>
        <w:rPr>
          <w:rFonts w:ascii="Amiri" w:hAnsi="Amiri" w:eastAsia="Amiri" w:cs="Amiri"/>
          <w:lang w:bidi="ar-SA"/>
          <w:color w:val="111111"/>
          <w:sz w:val="28"/>
          <w:szCs w:val="28"/>
          <w:rtl/>
        </w:rPr>
        <w:t xml:space="preserve">لتنصروه وتوازروه على ابن مرجانة ابن سميّة الدّعيّ. فأمر به عبيداللَّه، فالقيَ من فوق القصر إلى الأرض، فكُسِرت عظامُه، وبقي به رمق، فأتاه رجل يقال له عبدالملك بن عُمير اللّخميّ فذبحه، فلمّا عيب ذلك عليه </w:t>
      </w:r>
      <w:r>
        <w:rPr>
          <w:rStyle w:val="FootnoteReference"/>
        </w:rPr>
        <w:footnoteReference w:id="1698"/>
      </w:r>
      <w:r>
        <w:rPr>
          <w:rFonts w:ascii="Amiri" w:hAnsi="Amiri" w:eastAsia="Amiri" w:cs="Amiri"/>
          <w:lang w:bidi="ar-SA"/>
          <w:color w:val="111111"/>
          <w:sz w:val="28"/>
          <w:szCs w:val="28"/>
          <w:rtl/>
        </w:rPr>
        <w:t xml:space="preserve">قال: إنّما أردت أن أريحه. </w:t>
      </w:r>
      <w:r>
        <w:rPr>
          <w:rStyle w:val="FootnoteReference"/>
        </w:rPr>
        <w:footnoteReference w:id="1699"/>
      </w:r>
    </w:p>
    <w:p>
      <w:pPr>
        <w:pStyle w:val="BookText"/>
      </w:pPr>
      <w:r>
        <w:rPr>
          <w:rFonts w:ascii="Amiri" w:hAnsi="Amiri" w:eastAsia="Amiri" w:cs="Amiri"/>
          <w:lang w:bidi="ar-SA"/>
          <w:color w:val="111111"/>
          <w:sz w:val="28"/>
          <w:szCs w:val="28"/>
          <w:rtl/>
        </w:rPr>
        <w:t xml:space="preserve">قال هشام: حدّثنا أبو بكر ابن عيّاش عمّن أخبره، قال: واللَّه ما هو عبدالملك بن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عمير الّذي قام إليه فذبحه، ولكنّه قام إليه رجل جعْد طُوال يشبه عبدالملك بن عمير. </w:t>
      </w:r>
      <w:r>
        <w:rPr>
          <w:rStyle w:val="FootnoteReference"/>
        </w:rPr>
        <w:footnoteReference w:id="1700"/>
      </w:r>
    </w:p>
    <w:p>
      <w:pPr>
        <w:pStyle w:val="BookText"/>
      </w:pPr>
      <w:r>
        <w:rPr>
          <w:rFonts w:ascii="IRNazanin" w:hAnsi="IRNazanin" w:eastAsia="IRNazanin" w:cs="IRNazanin"/>
          <w:lang w:bidi="fa-IR"/>
          <w:color w:val="111111"/>
          <w:sz w:val="28"/>
          <w:szCs w:val="28"/>
          <w:rtl/>
        </w:rPr>
        <w:t xml:space="preserve">گويد: پس او بالا رفت و چون به مردم نمودار شد گفت: «اى مردم! من فرستاده حسين، پسر فاطمه دختر پيمبر خدايم كه او را يارى دهيد و بر ضد پسر مرجانه پسر سميه معروف از او پشتيبانى كنيد.»</w:t>
      </w:r>
    </w:p>
    <w:p>
      <w:pPr>
        <w:pStyle w:val="BookText"/>
      </w:pPr>
      <w:r>
        <w:rPr>
          <w:rFonts w:ascii="IRNazanin" w:hAnsi="IRNazanin" w:eastAsia="IRNazanin" w:cs="IRNazanin"/>
          <w:lang w:bidi="fa-IR"/>
          <w:color w:val="111111"/>
          <w:sz w:val="28"/>
          <w:szCs w:val="28"/>
          <w:rtl/>
        </w:rPr>
        <w:t xml:space="preserve">گويد: عبيداللَّه گفت تا وى را از بالاى قصر به زير انداختند كه استخوانش درهم شكست. هنوز رمقى داشت، يكى به نام عبدالملك بن عمير لخمى سوى وى آمد و سرش را بريد. و چون اين كار را بر او عيب گرفتند گفت: «مى خواستم راحتش كنم.»</w:t>
      </w:r>
    </w:p>
    <w:p>
      <w:pPr>
        <w:pStyle w:val="BookText"/>
      </w:pPr>
      <w:r>
        <w:rPr>
          <w:rFonts w:ascii="IRNazanin" w:hAnsi="IRNazanin" w:eastAsia="IRNazanin" w:cs="IRNazanin"/>
          <w:lang w:bidi="fa-IR"/>
          <w:color w:val="111111"/>
          <w:sz w:val="28"/>
          <w:szCs w:val="28"/>
          <w:rtl/>
        </w:rPr>
        <w:t xml:space="preserve">ابوبكر ابن عياش به نقل از مطلعى گويد: «به خدا عبدالملك بن عمير نبود كه عبداللَّه را سر بريد. يكى بود پيچيده موى و دراز قد، همانند عبدالملك بن عمير.» پاينده، ترجمه تاريخ طبرى، 7/ 2986- 2987</w:t>
      </w:r>
    </w:p>
    <w:p>
      <w:pPr>
        <w:pStyle w:val="BookText"/>
      </w:pPr>
      <w:r>
        <w:rPr>
          <w:rFonts w:ascii="Amiri" w:hAnsi="Amiri" w:eastAsia="Amiri" w:cs="Amiri"/>
          <w:lang w:bidi="ar-SA"/>
          <w:color w:val="111111"/>
          <w:sz w:val="28"/>
          <w:szCs w:val="28"/>
          <w:rtl/>
        </w:rPr>
        <w:t xml:space="preserve">الطّبريّ، التّاريخ، 5/ 398/ مثله النّويري، نهاية الإرب، 20/ 415؛ المازندراني، معالي السّبطين، 1/ 263</w:t>
      </w:r>
    </w:p>
    <w:p>
      <w:pPr>
        <w:pStyle w:val="BookText"/>
      </w:pPr>
      <w:r>
        <w:rPr>
          <w:rFonts w:ascii="Amiri" w:hAnsi="Amiri" w:eastAsia="Amiri" w:cs="Amiri"/>
          <w:lang w:bidi="ar-SA"/>
          <w:color w:val="111111"/>
          <w:sz w:val="28"/>
          <w:szCs w:val="28"/>
          <w:rtl/>
        </w:rPr>
        <w:t xml:space="preserve">وقيل: حمل إلى الكوفة، ثمّ رمى به من فوق القصر، أو قيد، فانكسرت رجله، فقام إليه رجل من أهل الكوفة وضرب عنقه.</w:t>
      </w:r>
    </w:p>
    <w:p>
      <w:pPr>
        <w:pStyle w:val="BookText"/>
      </w:pPr>
      <w:r>
        <w:rPr>
          <w:rFonts w:ascii="Amiri" w:hAnsi="Amiri" w:eastAsia="Amiri" w:cs="Amiri"/>
          <w:lang w:bidi="ar-SA"/>
          <w:color w:val="111111"/>
          <w:sz w:val="28"/>
          <w:szCs w:val="28"/>
          <w:rtl/>
        </w:rPr>
        <w:t xml:space="preserve">ابن حبّان، الثّقات (السّيرة النّبويّة)، 2/ 310، السّيرة النّبويّة (ط بيروت)،/ 558- 559</w:t>
      </w:r>
    </w:p>
    <w:p>
      <w:pPr>
        <w:pStyle w:val="BookText"/>
      </w:pPr>
      <w:r>
        <w:rPr>
          <w:rFonts w:ascii="Amiri" w:hAnsi="Amiri" w:eastAsia="Amiri" w:cs="Amiri"/>
          <w:lang w:bidi="ar-SA"/>
          <w:color w:val="111111"/>
          <w:sz w:val="28"/>
          <w:szCs w:val="28"/>
          <w:rtl/>
        </w:rPr>
        <w:t xml:space="preserve">قُتل بالكوفة وكان رسوله، رُمي به من فوق القصر فتكسّر، فقام إليه عمرو الأزديّ فذبحه؛ ويقال: بل فعل ذلك عبدالملك بن عمر النّخعيّ. </w:t>
      </w:r>
      <w:r>
        <w:rPr>
          <w:rStyle w:val="FootnoteReference"/>
        </w:rPr>
        <w:footnoteReference w:id="1701"/>
      </w:r>
    </w:p>
    <w:p>
      <w:pPr>
        <w:pStyle w:val="BookText"/>
      </w:pPr>
      <w:r>
        <w:rPr>
          <w:rFonts w:ascii="Amiri" w:hAnsi="Amiri" w:eastAsia="Amiri" w:cs="Amiri"/>
          <w:lang w:bidi="ar-SA"/>
          <w:color w:val="111111"/>
          <w:sz w:val="28"/>
          <w:szCs w:val="28"/>
          <w:rtl/>
        </w:rPr>
        <w:t xml:space="preserve">الطّوسي، الرّجال،/ 76/ عنه: التّفرشي، نقد الرّجال،/ 210؛ الأسترآبادي، منهج المقال،/ 214؛ الأردبيلي، جامع الرّواة، 1/ 518؛ أبو عليّ الحائري، منتهى المقال، 4/ 258 (ط حجري)،/ 195؛ الحائري، ذخيرة الدّارين، 1/ 283؛ المامقاني، تنقيح المقال، 2- 1/ 124</w:t>
      </w:r>
    </w:p>
    <w:p>
      <w:pPr>
        <w:pStyle w:val="BookText"/>
      </w:pPr>
      <w:r>
        <w:rPr>
          <w:rFonts w:ascii="Amiri" w:hAnsi="Amiri" w:eastAsia="Amiri" w:cs="Amiri"/>
          <w:lang w:bidi="ar-SA"/>
          <w:color w:val="111111"/>
          <w:sz w:val="28"/>
          <w:szCs w:val="28"/>
          <w:rtl/>
        </w:rPr>
        <w:t xml:space="preserve">وكان رسوله، رُمي به من فوق القصر بالكوفة.</w:t>
      </w:r>
    </w:p>
    <w:p>
      <w:pPr>
        <w:pStyle w:val="BookText"/>
      </w:pPr>
      <w:r>
        <w:rPr>
          <w:rFonts w:ascii="Amiri" w:hAnsi="Amiri" w:eastAsia="Amiri" w:cs="Amiri"/>
          <w:lang w:bidi="ar-SA"/>
          <w:color w:val="111111"/>
          <w:sz w:val="28"/>
          <w:szCs w:val="28"/>
          <w:rtl/>
        </w:rPr>
        <w:t xml:space="preserve">ابن شهرآشوب، المناقب، 4/ 77- 78/ عنه: المجلسي، البحار، 44/ 199؛ البحراني، العوالم، 17/ 333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ابن زياد: اصعد المنبر فالعن الحسين وأباه، فصعد المنبر، ودعا للحسين، ولعن يزيد بن معاوية وعبيداللَّه بن زياد وأبويهما، فرُمي به من فوق القصر، فجعل يضطرب وبه رمق، فقام إليه عبدالملك بن عمير اللّخميّ فذبحه، وليم عبدالملك، فاعتذر أ نّه أراد أن يريحه ممّا فيه من العذاب.</w:t>
      </w:r>
    </w:p>
    <w:p>
      <w:pPr>
        <w:pStyle w:val="BookText"/>
      </w:pPr>
      <w:r>
        <w:rPr>
          <w:rFonts w:ascii="Amiri" w:hAnsi="Amiri" w:eastAsia="Amiri" w:cs="Amiri"/>
          <w:lang w:bidi="ar-SA"/>
          <w:color w:val="111111"/>
          <w:sz w:val="28"/>
          <w:szCs w:val="28"/>
          <w:rtl/>
        </w:rPr>
        <w:t xml:space="preserve">الخوارزمي، مقتل الحسين، 1/ 228</w:t>
      </w:r>
    </w:p>
    <w:p>
      <w:pPr>
        <w:pStyle w:val="BookText"/>
      </w:pPr>
      <w:r>
        <w:rPr>
          <w:rFonts w:ascii="Amiri" w:hAnsi="Amiri" w:eastAsia="Amiri" w:cs="Amiri"/>
          <w:lang w:bidi="ar-SA"/>
          <w:color w:val="111111"/>
          <w:sz w:val="28"/>
          <w:szCs w:val="28"/>
          <w:rtl/>
        </w:rPr>
        <w:t xml:space="preserve">فقال له: اصعد فوق القصر والعن الكذّاب ابن الكذّاب، ثمّ انزل حتّى أرى فيك رأيي.</w:t>
      </w:r>
    </w:p>
    <w:p>
      <w:pPr>
        <w:pStyle w:val="BookText"/>
      </w:pPr>
      <w:r>
        <w:rPr>
          <w:rFonts w:ascii="Amiri" w:hAnsi="Amiri" w:eastAsia="Amiri" w:cs="Amiri"/>
          <w:lang w:bidi="ar-SA"/>
          <w:color w:val="111111"/>
          <w:sz w:val="28"/>
          <w:szCs w:val="28"/>
          <w:rtl/>
        </w:rPr>
        <w:t xml:space="preserve">فصعد، فأعلم النّاس بقدوم الحسين، ولعن ابن زياد وأباه، فألقاه من القصر، فتكسّرت عظامه وبقي به رمق، فأتاه رجل يقال له: عبدالملك بن عمير اللّخميّ، فذبحه، فلمّا عيب ذلك عليه قال: إنّما أردت أن أريحه، قال بعضهم: لم يكن الّذي ذبحه عبدالملك بن عمير، ولكنّه رجل يشبه عبدالملك.</w:t>
      </w:r>
    </w:p>
    <w:p>
      <w:pPr>
        <w:pStyle w:val="BookText"/>
      </w:pPr>
      <w:r>
        <w:rPr>
          <w:rFonts w:ascii="Amiri" w:hAnsi="Amiri" w:eastAsia="Amiri" w:cs="Amiri"/>
          <w:lang w:bidi="ar-SA"/>
          <w:color w:val="111111"/>
          <w:sz w:val="28"/>
          <w:szCs w:val="28"/>
          <w:rtl/>
        </w:rPr>
        <w:t xml:space="preserve">ابن الأثير، الكامل، 3/ 278</w:t>
      </w:r>
    </w:p>
    <w:p>
      <w:pPr>
        <w:pStyle w:val="BookText"/>
      </w:pPr>
      <w:r>
        <w:rPr>
          <w:rFonts w:ascii="Amiri" w:hAnsi="Amiri" w:eastAsia="Amiri" w:cs="Amiri"/>
          <w:lang w:bidi="ar-SA"/>
          <w:color w:val="111111"/>
          <w:sz w:val="28"/>
          <w:szCs w:val="28"/>
          <w:rtl/>
        </w:rPr>
        <w:t xml:space="preserve">قتل بالكوفة، فقام إليه عمر الأزديّ قد ذبحه. ويقال: بل فعل ذلك عبدالملك بن عمير النّخعيّ.</w:t>
      </w:r>
    </w:p>
    <w:p>
      <w:pPr>
        <w:pStyle w:val="BookText"/>
      </w:pPr>
      <w:r>
        <w:rPr>
          <w:rFonts w:ascii="Amiri" w:hAnsi="Amiri" w:eastAsia="Amiri" w:cs="Amiri"/>
          <w:lang w:bidi="ar-SA"/>
          <w:color w:val="111111"/>
          <w:sz w:val="28"/>
          <w:szCs w:val="28"/>
          <w:rtl/>
        </w:rPr>
        <w:t xml:space="preserve">العلّامة الحلّي، خلاصة الأقوال (ط حجري)،/ 51/ عنه: الأسترآبادي، منهج المقال،/ 214؛ الحائري، ذخيرة الدّارين، 1/ 283</w:t>
      </w:r>
    </w:p>
    <w:p>
      <w:pPr>
        <w:pStyle w:val="BookText"/>
      </w:pPr>
      <w:r>
        <w:rPr>
          <w:rFonts w:ascii="Amiri" w:hAnsi="Amiri" w:eastAsia="Amiri" w:cs="Amiri"/>
          <w:lang w:bidi="ar-SA"/>
          <w:color w:val="111111"/>
          <w:sz w:val="28"/>
          <w:szCs w:val="28"/>
          <w:rtl/>
        </w:rPr>
        <w:t xml:space="preserve">أرسله إلى الكوفة، فرُمي به من أعلى القصر [فتكسّر </w:t>
      </w:r>
      <w:r>
        <w:rPr>
          <w:rStyle w:val="FootnoteReference"/>
        </w:rPr>
        <w:footnoteReference w:id="1702"/>
      </w:r>
      <w:r>
        <w:rPr>
          <w:rFonts w:ascii="Amiri" w:hAnsi="Amiri" w:eastAsia="Amiri" w:cs="Amiri"/>
          <w:lang w:bidi="ar-SA"/>
          <w:color w:val="111111"/>
          <w:sz w:val="28"/>
          <w:szCs w:val="28"/>
          <w:rtl/>
        </w:rPr>
        <w:t xml:space="preserve">]، فقام إليه عمرو الأزديّ فذبحه، ويقال إنّما فعل ذلك عبدالملك بن عمير اللّخميّ. </w:t>
      </w:r>
      <w:r>
        <w:rPr>
          <w:rStyle w:val="FootnoteReference"/>
        </w:rPr>
        <w:footnoteReference w:id="1703"/>
      </w:r>
    </w:p>
    <w:p>
      <w:pPr>
        <w:pStyle w:val="BookText"/>
      </w:pPr>
      <w:r>
        <w:rPr>
          <w:rFonts w:ascii="IRNazanin" w:hAnsi="IRNazanin" w:eastAsia="IRNazanin" w:cs="IRNazanin"/>
          <w:lang w:bidi="fa-IR"/>
          <w:color w:val="111111"/>
          <w:sz w:val="28"/>
          <w:szCs w:val="28"/>
          <w:rtl/>
        </w:rPr>
        <w:t xml:space="preserve">گفت: «مردى از شيعيان على بن ابى طالبم و پسر بزرگوار او.»</w:t>
      </w:r>
    </w:p>
    <w:p>
      <w:pPr>
        <w:pStyle w:val="BookText"/>
      </w:pPr>
      <w:r>
        <w:rPr>
          <w:rFonts w:ascii="IRNazanin" w:hAnsi="IRNazanin" w:eastAsia="IRNazanin" w:cs="IRNazanin"/>
          <w:lang w:bidi="fa-IR"/>
          <w:color w:val="111111"/>
          <w:sz w:val="28"/>
          <w:szCs w:val="28"/>
          <w:rtl/>
        </w:rPr>
        <w:t xml:space="preserve">گفت: «چرا نامه را پاره كردى؟»</w:t>
      </w:r>
    </w:p>
    <w:p>
      <w:pPr>
        <w:pStyle w:val="BookText"/>
      </w:pPr>
      <w:r>
        <w:rPr>
          <w:rFonts w:ascii="IRNazanin" w:hAnsi="IRNazanin" w:eastAsia="IRNazanin" w:cs="IRNazanin"/>
          <w:lang w:bidi="fa-IR"/>
          <w:color w:val="111111"/>
          <w:sz w:val="28"/>
          <w:szCs w:val="28"/>
          <w:rtl/>
        </w:rPr>
        <w:t xml:space="preserve">گفت: «براى آن كه تو مطلع نشوى بر آن چه در آن نامه بود.»</w:t>
      </w:r>
    </w:p>
    <w:p>
      <w:pPr>
        <w:pStyle w:val="BookText"/>
      </w:pPr>
      <w:r>
        <w:rPr>
          <w:rFonts w:ascii="IRNazanin" w:hAnsi="IRNazanin" w:eastAsia="IRNazanin" w:cs="IRNazanin"/>
          <w:lang w:bidi="fa-IR"/>
          <w:color w:val="111111"/>
          <w:sz w:val="28"/>
          <w:szCs w:val="28"/>
          <w:rtl/>
        </w:rPr>
        <w:t xml:space="preserve">ابن زياد گفت: «نامه را كه نوشته بود و به كه نوشته بود؟»</w:t>
      </w:r>
    </w:p>
    <w:p>
      <w:pPr>
        <w:pStyle w:val="BookText"/>
      </w:pPr>
      <w:r>
        <w:rPr>
          <w:rFonts w:ascii="IRNazanin" w:hAnsi="IRNazanin" w:eastAsia="IRNazanin" w:cs="IRNazanin"/>
          <w:lang w:bidi="fa-IR"/>
          <w:color w:val="111111"/>
          <w:sz w:val="28"/>
          <w:szCs w:val="28"/>
          <w:rtl/>
        </w:rPr>
        <w:t xml:space="preserve">گفت: «نامه را امام حسين عليه السلام نوشته بود به جماعتى از اهل كوفه كه من نام هاى ايشان را نمى دانم.»</w:t>
      </w:r>
    </w:p>
    <w:p>
      <w:pPr>
        <w:pStyle w:val="BookText"/>
      </w:pPr>
      <w:r>
        <w:rPr>
          <w:rFonts w:ascii="IRNazanin" w:hAnsi="IRNazanin" w:eastAsia="IRNazanin" w:cs="IRNazanin"/>
          <w:lang w:bidi="fa-IR"/>
          <w:color w:val="111111"/>
          <w:sz w:val="28"/>
          <w:szCs w:val="28"/>
          <w:rtl/>
        </w:rPr>
        <w:t xml:space="preserve">ابن زياد در غضب شد و گفت: «دست از تو برنمى دارم تا نام هاى ايشان را به من نگويى، يا بر منبر بالا روى و حسين و برادر و پدرش را ناسزا بگويى، و الّا تو را پاره پاره مى كنم.»</w:t>
      </w:r>
    </w:p>
    <w:p>
      <w:pPr>
        <w:pStyle w:val="BookText"/>
      </w:pPr>
      <w:r>
        <w:rPr>
          <w:rFonts w:ascii="IRNazanin" w:hAnsi="IRNazanin" w:eastAsia="IRNazanin" w:cs="IRNazanin"/>
          <w:lang w:bidi="fa-IR"/>
          <w:color w:val="111111"/>
          <w:sz w:val="28"/>
          <w:szCs w:val="28"/>
          <w:rtl/>
        </w:rPr>
        <w:t xml:space="preserve">گفت: «نام آن جماعت را نمى گويم و آن مطلب ديگر را روا مى كنم.»</w:t>
      </w:r>
    </w:p>
    <w:p>
      <w:pPr>
        <w:pStyle w:val="BookText"/>
      </w:pPr>
      <w:r>
        <w:rPr>
          <w:rFonts w:ascii="IRNazanin" w:hAnsi="IRNazanin" w:eastAsia="IRNazanin" w:cs="IRNazanin"/>
          <w:lang w:bidi="fa-IR"/>
          <w:color w:val="111111"/>
          <w:sz w:val="28"/>
          <w:szCs w:val="28"/>
          <w:rtl/>
        </w:rPr>
        <w:t xml:space="preserve">پس بر منبر بالا رفت و ثناى حق تعالى ادا كرد و درود بر حضرت رسالت و اهل بيت او فرستاد و صلوات بسيار بر حضرت امام حسين و پدر و برادر بزرگوارش فرستاد و ابن زياد و پدرش و ساير بنى اميه را لعن بسيار كرد و گفت: «اهل كوفه! من پيك امام حسين عليه السلام به سوى شما، و او را در فلان موضع گذاشته ام. هر كه خواهد يارى او نمايد به خدمت او بشتابد.»</w:t>
      </w:r>
    </w:p>
    <w:p>
      <w:pPr>
        <w:pStyle w:val="BookText"/>
      </w:pPr>
      <w:r>
        <w:rPr>
          <w:rFonts w:ascii="IRNazanin" w:hAnsi="IRNazanin" w:eastAsia="IRNazanin" w:cs="IRNazanin"/>
          <w:lang w:bidi="fa-IR"/>
          <w:color w:val="111111"/>
          <w:sz w:val="28"/>
          <w:szCs w:val="28"/>
          <w:rtl/>
        </w:rPr>
        <w:t xml:space="preserve">ابن زياد امر كرد كه او را از بالاى قصر به زير انداختند و به درجه شهادت فايز گرديد. و به روايت ديگر: رمقى در او باقى بود، عبدالملك بن عمير سرش را جدا كرد.</w:t>
      </w:r>
    </w:p>
    <w:p>
      <w:pPr>
        <w:pStyle w:val="BookText"/>
      </w:pPr>
      <w:r>
        <w:rPr>
          <w:rFonts w:ascii="Amiri" w:hAnsi="Amiri" w:eastAsia="Amiri" w:cs="Amiri"/>
          <w:lang w:bidi="ar-SA"/>
          <w:color w:val="111111"/>
          <w:sz w:val="28"/>
          <w:szCs w:val="28"/>
          <w:rtl/>
        </w:rPr>
        <w:t xml:space="preserve">مجلسى، جلاء العيون،/ 632</w:t>
      </w:r>
    </w:p>
    <w:p>
      <w:pPr>
        <w:pStyle w:val="BookText"/>
      </w:pPr>
      <w:r>
        <w:rPr>
          <w:rFonts w:ascii="IRNazanin" w:hAnsi="IRNazanin" w:eastAsia="IRNazanin" w:cs="IRNazanin"/>
          <w:lang w:bidi="fa-IR"/>
          <w:color w:val="111111"/>
          <w:sz w:val="28"/>
          <w:szCs w:val="28"/>
          <w:rtl/>
        </w:rPr>
        <w:t xml:space="preserve">در كوفه مقتول شد و رسول آن حضرت بود. از بالاى قصر او را به زير افكندند و عمرو الازدى او را سر بريد و بعضى گويند ابن عمير اللخمى اين كار كرد.</w:t>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5/ 210</w:t>
      </w:r>
    </w:p>
    <w:p>
      <w:pPr>
        <w:pStyle w:val="BookText"/>
      </w:pPr>
      <w:r>
        <w:rPr>
          <w:rFonts w:ascii="Amiri" w:hAnsi="Amiri" w:eastAsia="Amiri" w:cs="Amiri"/>
          <w:lang w:bidi="ar-SA"/>
          <w:color w:val="111111"/>
          <w:sz w:val="28"/>
          <w:szCs w:val="28"/>
          <w:rtl/>
        </w:rPr>
        <w:t xml:space="preserve">شجاعت و شهادت ابن يقطر در كاخ ابن زياد</w:t>
      </w:r>
    </w:p>
    <w:p>
      <w:pPr>
        <w:pStyle w:val="BookText"/>
      </w:pPr>
      <w:r>
        <w:rPr>
          <w:rFonts w:ascii="IRNazanin" w:hAnsi="IRNazanin" w:eastAsia="IRNazanin" w:cs="IRNazanin"/>
          <w:lang w:bidi="fa-IR"/>
          <w:color w:val="111111"/>
          <w:sz w:val="28"/>
          <w:szCs w:val="28"/>
          <w:rtl/>
        </w:rPr>
        <w:t xml:space="preserve">چون او را به نزد ابن زياد حاضر ساختند، گفت: «تو چه كسى؟ و اين جا چه كنى؟»</w:t>
      </w:r>
    </w:p>
    <w:p>
      <w:pPr>
        <w:pStyle w:val="BookText"/>
      </w:pPr>
      <w:r>
        <w:rPr>
          <w:rFonts w:ascii="IRNazanin" w:hAnsi="IRNazanin" w:eastAsia="IRNazanin" w:cs="IRNazanin"/>
          <w:lang w:bidi="fa-IR"/>
          <w:color w:val="111111"/>
          <w:sz w:val="28"/>
          <w:szCs w:val="28"/>
          <w:rtl/>
        </w:rPr>
        <w:t xml:space="preserve">گفت: «من يك تن از شيعيان امير المؤمنين على بن ابى طالب و فرزند او حسينم.»</w:t>
      </w:r>
    </w:p>
    <w:p>
      <w:pPr>
        <w:pStyle w:val="BookText"/>
      </w:pPr>
      <w:r>
        <w:rPr>
          <w:rFonts w:ascii="IRNazanin" w:hAnsi="IRNazanin" w:eastAsia="IRNazanin" w:cs="IRNazanin"/>
          <w:lang w:bidi="fa-IR"/>
          <w:color w:val="111111"/>
          <w:sz w:val="28"/>
          <w:szCs w:val="28"/>
          <w:rtl/>
        </w:rPr>
        <w:t xml:space="preserve">گفت: «مكتوبى كه با تو بود چرا پاره ساختى؟»</w:t>
      </w:r>
    </w:p>
    <w:p>
      <w:pPr>
        <w:pStyle w:val="BookText"/>
      </w:pPr>
      <w:r>
        <w:rPr>
          <w:rFonts w:ascii="IRNazanin" w:hAnsi="IRNazanin" w:eastAsia="IRNazanin" w:cs="IRNazanin"/>
          <w:lang w:bidi="fa-IR"/>
          <w:color w:val="111111"/>
          <w:sz w:val="28"/>
          <w:szCs w:val="28"/>
          <w:rtl/>
        </w:rPr>
        <w:t xml:space="preserve">گفت: «از بهر آن كه تو ندانى در آن چه نگاشته اند.»</w:t>
      </w:r>
    </w:p>
    <w:p>
      <w:pPr>
        <w:pStyle w:val="BookText"/>
      </w:pPr>
      <w:r>
        <w:rPr>
          <w:rFonts w:ascii="IRNazanin" w:hAnsi="IRNazanin" w:eastAsia="IRNazanin" w:cs="IRNazanin"/>
          <w:lang w:bidi="fa-IR"/>
          <w:color w:val="111111"/>
          <w:sz w:val="28"/>
          <w:szCs w:val="28"/>
          <w:rtl/>
        </w:rPr>
        <w:t xml:space="preserve">گفت: «مكتوب از كه بود؟ و به سوى چه كس حمل مى دادى؟»</w:t>
      </w:r>
    </w:p>
    <w:p>
      <w:pPr>
        <w:pStyle w:val="BookText"/>
      </w:pPr>
      <w:r>
        <w:rPr>
          <w:rFonts w:ascii="IRNazanin" w:hAnsi="IRNazanin" w:eastAsia="IRNazanin" w:cs="IRNazanin"/>
          <w:lang w:bidi="fa-IR"/>
          <w:color w:val="111111"/>
          <w:sz w:val="28"/>
          <w:szCs w:val="28"/>
          <w:rtl/>
        </w:rPr>
        <w:t xml:space="preserve">گفت: «مكتوب حسين براى جماعتى از اهل كوفه بود.»</w:t>
      </w:r>
    </w:p>
    <w:p>
      <w:pPr>
        <w:pStyle w:val="BookText"/>
      </w:pPr>
      <w:r>
        <w:rPr>
          <w:rFonts w:ascii="IRNazanin" w:hAnsi="IRNazanin" w:eastAsia="IRNazanin" w:cs="IRNazanin"/>
          <w:lang w:bidi="fa-IR"/>
          <w:color w:val="111111"/>
          <w:sz w:val="28"/>
          <w:szCs w:val="28"/>
          <w:rtl/>
        </w:rPr>
        <w:t xml:space="preserve">گفت: «آنان كيانند؟»</w:t>
      </w:r>
    </w:p>
    <w:p>
      <w:pPr>
        <w:pStyle w:val="BookText"/>
      </w:pPr>
      <w:r>
        <w:rPr>
          <w:rFonts w:ascii="IRNazanin" w:hAnsi="IRNazanin" w:eastAsia="IRNazanin" w:cs="IRNazanin"/>
          <w:lang w:bidi="fa-IR"/>
          <w:color w:val="111111"/>
          <w:sz w:val="28"/>
          <w:szCs w:val="28"/>
          <w:rtl/>
        </w:rPr>
        <w:t xml:space="preserve">گفت: «نام ايشان را ندانم.»</w:t>
      </w:r>
    </w:p>
    <w:p>
      <w:pPr>
        <w:pStyle w:val="BookText"/>
      </w:pPr>
      <w:r>
        <w:rPr>
          <w:rFonts w:ascii="IRNazanin" w:hAnsi="IRNazanin" w:eastAsia="IRNazanin" w:cs="IRNazanin"/>
          <w:lang w:bidi="fa-IR"/>
          <w:color w:val="111111"/>
          <w:sz w:val="28"/>
          <w:szCs w:val="28"/>
          <w:rtl/>
        </w:rPr>
        <w:t xml:space="preserve">ابن زياد در خشم شد، گفت: «نام ايشان را ببايدت گفت و لعن بر حسين و پدر او على و برادرش حسن ببايدت فرستاد وگرنه بفرمايم با شمشير تنت را ارباً ارباً 1 از يكديگر باز كنند.»</w:t>
      </w:r>
    </w:p>
    <w:p>
      <w:pPr>
        <w:pStyle w:val="BookText"/>
      </w:pPr>
      <w:r>
        <w:rPr>
          <w:rFonts w:ascii="IRNazanin" w:hAnsi="IRNazanin" w:eastAsia="IRNazanin" w:cs="IRNazanin"/>
          <w:lang w:bidi="fa-IR"/>
          <w:color w:val="111111"/>
          <w:sz w:val="28"/>
          <w:szCs w:val="28"/>
          <w:rtl/>
        </w:rPr>
        <w:t xml:space="preserve">گفت: «من اسامى آن جماعت را نگويم؛ لكن بر فراز منبر شوم و چند كه تو خواهى لعن مى فرستم.»</w:t>
      </w:r>
    </w:p>
    <w:p>
      <w:pPr>
        <w:pStyle w:val="BookText"/>
      </w:pPr>
      <w:r>
        <w:rPr>
          <w:rFonts w:ascii="IRNazanin" w:hAnsi="IRNazanin" w:eastAsia="IRNazanin" w:cs="IRNazanin"/>
          <w:lang w:bidi="fa-IR"/>
          <w:color w:val="111111"/>
          <w:sz w:val="28"/>
          <w:szCs w:val="28"/>
          <w:rtl/>
        </w:rPr>
        <w:t xml:space="preserve">او را رخصت كرد تا بر منبر صعود داد و خداى را ثنا گفت و رسول را درود فرستاد. آن گاه بر على و فرزندان او صلوات متواتر كرد. از پس آن عبيداللَّه بن زياد و پدرش را لعن كرد و بنى اميه را از نخستين تا واپسين، هيچ يك را از سب و لعن دست باز نداشت.</w:t>
      </w:r>
    </w:p>
    <w:p>
      <w:pPr>
        <w:pStyle w:val="BookText"/>
      </w:pPr>
      <w:r>
        <w:rPr>
          <w:rFonts w:ascii="IRNazanin" w:hAnsi="IRNazanin" w:eastAsia="IRNazanin" w:cs="IRNazanin"/>
          <w:lang w:bidi="fa-IR"/>
          <w:color w:val="111111"/>
          <w:sz w:val="28"/>
          <w:szCs w:val="28"/>
          <w:rtl/>
        </w:rPr>
        <w:t xml:space="preserve">اين وقت بانگ برآورد كه: «اى مردم كوفه! من از جانب حسين به سوى شما رسول آمدم و او را در ارض بطن رمه به جاى گذاشتم. اجابت كنيد امام خود را.»</w:t>
      </w:r>
    </w:p>
    <w:p>
      <w:pPr>
        <w:pStyle w:val="BookText"/>
      </w:pPr>
      <w:r>
        <w:rPr>
          <w:rFonts w:ascii="IRNazanin" w:hAnsi="IRNazanin" w:eastAsia="IRNazanin" w:cs="IRNazanin"/>
          <w:lang w:bidi="fa-IR"/>
          <w:color w:val="111111"/>
          <w:sz w:val="28"/>
          <w:szCs w:val="28"/>
          <w:rtl/>
        </w:rPr>
        <w:t xml:space="preserve">ابن زياد فرمان كرد تا او را از منبر به زير آوردند و بر فراز بام قصر بردند و از زبر بام مكتوفاً به زير افكندند. استخوان هايش درهم شكست. هنوز او را حُشاشه اى 2 از جان در تن بود، عبدالملك بن عمير اللخمى برجست و او را سر بريد. همگان گفتند: «اين چه نكوهيده كردار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 «خواستم تا از زحمت برآسايد.»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ارباً ارباً: قطعه قطعه و پاره پاره.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حشاشه (به ضم حاء): رمق اندك موقع جان دادن.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138- 139</w:t>
      </w:r>
    </w:p>
    <w:p>
      <w:pPr>
        <w:pStyle w:val="BookText"/>
      </w:pPr>
      <w:r>
        <w:rPr>
          <w:rFonts w:ascii="IRNazanin" w:hAnsi="IRNazanin" w:eastAsia="IRNazanin" w:cs="IRNazanin"/>
          <w:lang w:bidi="fa-IR"/>
          <w:color w:val="111111"/>
          <w:sz w:val="28"/>
          <w:szCs w:val="28"/>
          <w:rtl/>
        </w:rPr>
        <w:t xml:space="preserve">ابن داود،/ 217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اصعد القصر والعن الكذّاب ابن الكذّاب، ثمّ انزل حتّى أرى فيك رأيي، فصعد القصر، فلمّا أشرف على النّاس قال: أ يّها النّاس! أنا رسول الحسين ابن فاطمة بنت رسول اللَّه صلى الله عليه و آله إليكم لتنصروه وتؤازروه على ابن مرجانة وابن سميّة الدّعيّ ابن الدّعيّ. فأمر به عبيداللَّه، فالقي من فوق القصر إلى الأرض، فتكسّرت عظامه وبقي به رمق، فأتاه عبدالملك بن عمير اللّخميّ، قاضي الكوفة وفقيهها </w:t>
      </w:r>
      <w:r>
        <w:rPr>
          <w:rStyle w:val="FootnoteReference"/>
        </w:rPr>
        <w:footnoteReference w:id="1704"/>
      </w:r>
      <w:r>
        <w:rPr>
          <w:rFonts w:ascii="Amiri" w:hAnsi="Amiri" w:eastAsia="Amiri" w:cs="Amiri"/>
          <w:lang w:bidi="ar-SA"/>
          <w:color w:val="111111"/>
          <w:sz w:val="28"/>
          <w:szCs w:val="28"/>
          <w:rtl/>
        </w:rPr>
        <w:t xml:space="preserve">، فذبحه بمدية، فلمّا عيب عليه، قال: إنّي أردت أن أريحه.</w:t>
      </w:r>
    </w:p>
    <w:p>
      <w:pPr>
        <w:pStyle w:val="BookText"/>
      </w:pPr>
      <w:r>
        <w:rPr>
          <w:rFonts w:ascii="Amiri" w:hAnsi="Amiri" w:eastAsia="Amiri" w:cs="Amiri"/>
          <w:lang w:bidi="ar-SA"/>
          <w:color w:val="111111"/>
          <w:sz w:val="28"/>
          <w:szCs w:val="28"/>
          <w:rtl/>
        </w:rPr>
        <w:t xml:space="preserve">السّماوي، إبصار العين،/ 52/ مثله الحائري، ذخيرة الدّارين، 1/ 284؛ الزّنجاني، وسيلة الدّارين،/ 216- 217</w:t>
      </w:r>
    </w:p>
    <w:p>
      <w:pPr>
        <w:pStyle w:val="BookText"/>
      </w:pPr>
      <w:r>
        <w:rPr>
          <w:rFonts w:ascii="Amiri" w:hAnsi="Amiri" w:eastAsia="Amiri" w:cs="Amiri"/>
          <w:lang w:bidi="ar-SA"/>
          <w:color w:val="111111"/>
          <w:sz w:val="28"/>
          <w:szCs w:val="28"/>
          <w:rtl/>
        </w:rPr>
        <w:t xml:space="preserve">فألقي من فوق القصر إلى الأرض، فتكسّرت عظامه </w:t>
      </w:r>
      <w:r>
        <w:rPr>
          <w:rStyle w:val="FootnoteReference"/>
        </w:rPr>
        <w:footnoteReference w:id="1705"/>
      </w:r>
      <w:r>
        <w:rPr>
          <w:rFonts w:ascii="Amiri" w:hAnsi="Amiri" w:eastAsia="Amiri" w:cs="Amiri"/>
          <w:lang w:bidi="ar-SA"/>
          <w:color w:val="111111"/>
          <w:sz w:val="28"/>
          <w:szCs w:val="28"/>
          <w:rtl/>
        </w:rPr>
        <w:t xml:space="preserve">، فقام إليه عمرو الأزديّ، فذبحه.</w:t>
      </w:r>
    </w:p>
    <w:p>
      <w:pPr>
        <w:pStyle w:val="BookText"/>
      </w:pPr>
      <w:r>
        <w:rPr>
          <w:rFonts w:ascii="Amiri" w:hAnsi="Amiri" w:eastAsia="Amiri" w:cs="Amiri"/>
          <w:lang w:bidi="ar-SA"/>
          <w:color w:val="111111"/>
          <w:sz w:val="28"/>
          <w:szCs w:val="28"/>
          <w:rtl/>
        </w:rPr>
        <w:t xml:space="preserve">الحائري، ذخيرة الدّارين،/ 283/ عنه: الزّنجاني، وسيلة الدّارين،/ 216</w:t>
      </w:r>
    </w:p>
    <w:p>
      <w:pPr>
        <w:pStyle w:val="BookText"/>
      </w:pPr>
      <w:r>
        <w:rPr>
          <w:rFonts w:ascii="Amiri" w:hAnsi="Amiri" w:eastAsia="Amiri" w:cs="Amiri"/>
          <w:lang w:bidi="ar-SA"/>
          <w:color w:val="111111"/>
          <w:sz w:val="28"/>
          <w:szCs w:val="28"/>
          <w:rtl/>
        </w:rPr>
        <w:t xml:space="preserve">فلمّا مَثُل بين يديه، أمر به أن يصعد المنبر ويلعن الكذّاب ابن الكذّاب- على حدِّ تعبيره-.</w:t>
      </w:r>
    </w:p>
    <w:p>
      <w:pPr>
        <w:pStyle w:val="BookText"/>
      </w:pPr>
      <w:r>
        <w:rPr>
          <w:rFonts w:ascii="Amiri" w:hAnsi="Amiri" w:eastAsia="Amiri" w:cs="Amiri"/>
          <w:lang w:bidi="ar-SA"/>
          <w:color w:val="111111"/>
          <w:sz w:val="28"/>
          <w:szCs w:val="28"/>
          <w:rtl/>
        </w:rPr>
        <w:t xml:space="preserve">فصعد عبداللَّه المنبر وقال: «أ يّها النّاس، أنا رسول الحسين ابن فاطمة بنت رسول اللَّه إليكم لتنصروه وتؤازروه على ابن مرجانة وابن سميّة الدّعيّ وابن الدّعيّ لعنه اللَّه».</w:t>
      </w:r>
    </w:p>
    <w:p>
      <w:pPr>
        <w:pStyle w:val="BookText"/>
      </w:pPr>
      <w:r>
        <w:rPr>
          <w:rFonts w:ascii="Amiri" w:hAnsi="Amiri" w:eastAsia="Amiri" w:cs="Amiri"/>
          <w:lang w:bidi="ar-SA"/>
          <w:color w:val="111111"/>
          <w:sz w:val="28"/>
          <w:szCs w:val="28"/>
          <w:rtl/>
        </w:rPr>
        <w:t xml:space="preserve">فأمر به عبيداللَّه، فألقي من أعلى القصر، فتكسّرت عظامه، فمات رحمه الله. </w:t>
      </w:r>
      <w:r>
        <w:rPr>
          <w:rStyle w:val="FootnoteReference"/>
        </w:rPr>
        <w:footnoteReference w:id="1706"/>
      </w:r>
    </w:p>
    <w:p>
      <w:pPr>
        <w:pStyle w:val="BookText"/>
      </w:pPr>
      <w:r>
        <w:rPr>
          <w:rFonts w:ascii="Amiri" w:hAnsi="Amiri" w:eastAsia="Amiri" w:cs="Amiri"/>
          <w:lang w:bidi="ar-SA"/>
          <w:color w:val="111111"/>
          <w:sz w:val="28"/>
          <w:szCs w:val="28"/>
          <w:rtl/>
        </w:rPr>
        <w:t xml:space="preserve">هاشم زاده، ترجمه انصار الحسين عليه السلام،/ 119</w:t>
      </w:r>
    </w:p>
    <w:p>
      <w:pPr>
        <w:pStyle w:val="BookText"/>
      </w:pPr>
      <w:r>
        <w:rPr>
          <w:rFonts w:ascii="Amiri" w:hAnsi="Amiri" w:eastAsia="Amiri" w:cs="Amiri"/>
          <w:lang w:bidi="ar-SA"/>
          <w:color w:val="111111"/>
          <w:sz w:val="28"/>
          <w:szCs w:val="28"/>
          <w:rtl/>
        </w:rPr>
        <w:t xml:space="preserve">بحر العلوم، مقتل الحسين عليه السلام،/ 186- 187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12" w:name="pg19430_207396"/>
    <w:bookmarkEnd w:id="112"/>
    <w:p>
      <w:pPr>
        <w:pStyle w:val="Heading3"/>
      </w:pPr>
      <w:bookmarkStart w:id="601" w:name="_Toc234"/>
      <w:r>
        <w:t>وصول خبر شهادته إلى الإمام عليه السلام وخطبته عليه السلام</w:t>
      </w:r>
      <w:bookmarkEnd w:id="601"/>
    </w:p>
    <w:p>
      <w:pPr>
        <w:pStyle w:val="BookText"/>
      </w:pPr>
      <w:r>
        <w:rPr>
          <w:rFonts w:ascii="Amiri" w:hAnsi="Amiri" w:eastAsia="Amiri" w:cs="Amiri"/>
          <w:lang w:bidi="ar-SA"/>
          <w:color w:val="111111"/>
          <w:sz w:val="28"/>
          <w:szCs w:val="28"/>
          <w:rtl/>
        </w:rPr>
        <w:t xml:space="preserve">ثمّ انتظر حتّى إذا كان السّحر، فقال لفتيانه وغلمانه: أكثِروا من الماء، فاستقَوا وأكثروا، ثمّ ارتحلوا، فسار حتّى انتهى إلى زبالة، فأتاه خبر عبداللَّه بن يقطر.</w:t>
      </w:r>
    </w:p>
    <w:p>
      <w:pPr>
        <w:pStyle w:val="BookText"/>
      </w:pPr>
      <w:r>
        <w:rPr>
          <w:rFonts w:ascii="Amiri" w:hAnsi="Amiri" w:eastAsia="Amiri" w:cs="Amiri"/>
          <w:lang w:bidi="ar-SA"/>
          <w:color w:val="111111"/>
          <w:sz w:val="28"/>
          <w:szCs w:val="28"/>
          <w:rtl/>
        </w:rPr>
        <w:t xml:space="preserve">[...] فأخرج للنّاس كتاباً، فقرأ عليهم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أمّا بعد، فإنّه قد أتانا خبر فظيع: قتل مسلم بن عقيل، وهاني بن عروة، وعبداللَّه بن يقطر، وقد خذلنا شيعتنا، فمن أحبّ منكم الانصراف فلينصرف، في غير حرج، ليس عليه ذمام، فتفرّق النّاس عنه، وأخذوا يميناً وشمالًا حتّى بقي في أصحابه الّذين جاؤوا معه من المدينة، ونفر يسير ممّن انضمّوا إليه، وإنّما فعل ذلك لأنّه عليه السلام علم أنّ الأعراب الّذين اتّبعوه إنّما اتّبعوه وهم يظنّون أ نّه يأتي بلداً قد استقامت له طاعة أهلها، فكره أن يسيروا معه إلّاوهم يعلمون على ما يقدمون.</w:t>
      </w:r>
    </w:p>
    <w:p>
      <w:pPr>
        <w:pStyle w:val="BookText"/>
      </w:pPr>
      <w:r>
        <w:rPr>
          <w:rFonts w:ascii="Amiri" w:hAnsi="Amiri" w:eastAsia="Amiri" w:cs="Amiri"/>
          <w:lang w:bidi="ar-SA"/>
          <w:color w:val="111111"/>
          <w:sz w:val="28"/>
          <w:szCs w:val="28"/>
          <w:rtl/>
        </w:rPr>
        <w:t xml:space="preserve">المفيد، الإرشاد، 2/ 76- 77/ عنه: المجلسي، البحار، 44/ 374</w:t>
      </w:r>
    </w:p>
    <w:p>
      <w:pPr>
        <w:pStyle w:val="BookText"/>
      </w:pPr>
      <w:r>
        <w:rPr>
          <w:rFonts w:ascii="Amiri" w:hAnsi="Amiri" w:eastAsia="Amiri" w:cs="Amiri"/>
          <w:lang w:bidi="ar-SA"/>
          <w:color w:val="111111"/>
          <w:sz w:val="28"/>
          <w:szCs w:val="28"/>
          <w:rtl/>
        </w:rPr>
        <w:t xml:space="preserve">وقيل: كان الحسين لا يمرّ بماء إلّااتّبعه أهل ذلك الماء، حتّى انتهى إلى زُبالة، فأتاه خبر مقتل أخيه من الرّضاعة عبداللَّه بن بقْطر.</w:t>
      </w:r>
    </w:p>
    <w:p>
      <w:pPr>
        <w:pStyle w:val="BookText"/>
      </w:pPr>
      <w:r>
        <w:rPr>
          <w:rFonts w:ascii="Amiri" w:hAnsi="Amiri" w:eastAsia="Amiri" w:cs="Amiri"/>
          <w:lang w:bidi="ar-SA"/>
          <w:color w:val="111111"/>
          <w:sz w:val="28"/>
          <w:szCs w:val="28"/>
          <w:rtl/>
        </w:rPr>
        <w:t xml:space="preserve">فلمّا بلغ الحسين الخبر قال لأصحابه: مَنْ أحبّ منكم الانصراف فلينصرف غير حرج، ليس عليه منّا ذِمام؛ فتفرّق النّاس عنه حتّى بقي في أصحابه الّذين خرجوا معه من المدينة.</w:t>
      </w:r>
    </w:p>
    <w:p>
      <w:pPr>
        <w:pStyle w:val="BookText"/>
      </w:pPr>
      <w:r>
        <w:rPr>
          <w:rFonts w:ascii="Amiri" w:hAnsi="Amiri" w:eastAsia="Amiri" w:cs="Amiri"/>
          <w:lang w:bidi="ar-SA"/>
          <w:color w:val="111111"/>
          <w:sz w:val="28"/>
          <w:szCs w:val="28"/>
          <w:rtl/>
        </w:rPr>
        <w:t xml:space="preserve">قال: وإنّما فعل ذلك لأنّه علم أنّ الأعراب ظنّت أ نّه يأتي بلداً قد استقامت له طاعة أهله، فأراد أن يعلموا عَلامَ يقدمون.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ارتحل الحسين وسار حتّى مرّ ببطن العقبة، فنزل بها، فأتاه بعض الأعراب فسأله عن مقصده، فأخبره، قال: «إنِّي أنشدك اللَّه لمّا انصرفت، فوَ اللَّه ما تقدم إلّاعلى الأسنّة وحدّ السّيوف، إنّ هؤلاء الّذين بعثوا إليك لو كانوا كفَوْك مؤنة القتال ووطّئوا لك الأشياء فقدمت عليهم، كان ذلك رأياً، فأمّا على هذه الحال الّتي تذكر فإنّي لا أرى لك أن تفعل!» فقال الحسين: يا عبداللَّه، إنّه ليس يخفى عليَّ ما رأيت، ولكن اللَّه لا يُغْلَب على أمره!</w:t>
      </w:r>
    </w:p>
    <w:p>
      <w:pPr>
        <w:pStyle w:val="BookText"/>
      </w:pPr>
      <w:r>
        <w:rPr>
          <w:rFonts w:ascii="Amiri" w:hAnsi="Amiri" w:eastAsia="Amiri" w:cs="Amiri"/>
          <w:lang w:bidi="ar-SA"/>
          <w:color w:val="111111"/>
          <w:sz w:val="28"/>
          <w:szCs w:val="28"/>
          <w:rtl/>
        </w:rPr>
        <w:t xml:space="preserve">النّويري، نهاية الإرب، 20/ 414- 416</w:t>
      </w:r>
    </w:p>
    <w:p>
      <w:pPr>
        <w:pStyle w:val="BookText"/>
      </w:pPr>
      <w:r>
        <w:rPr>
          <w:rFonts w:ascii="Amiri" w:hAnsi="Amiri" w:eastAsia="Amiri" w:cs="Amiri"/>
          <w:lang w:bidi="ar-SA"/>
          <w:color w:val="111111"/>
          <w:sz w:val="28"/>
          <w:szCs w:val="28"/>
          <w:rtl/>
        </w:rPr>
        <w:t xml:space="preserve">حتّى أتوا </w:t>
      </w:r>
      <w:r>
        <w:rPr>
          <w:rStyle w:val="FootnoteReference"/>
        </w:rPr>
        <w:footnoteReference w:id="1708"/>
      </w:r>
      <w:r>
        <w:rPr>
          <w:rFonts w:ascii="Amiri" w:hAnsi="Amiri" w:eastAsia="Amiri" w:cs="Amiri"/>
          <w:lang w:bidi="ar-SA"/>
          <w:color w:val="111111"/>
          <w:sz w:val="28"/>
          <w:szCs w:val="28"/>
          <w:rtl/>
        </w:rPr>
        <w:t xml:space="preserve">زبالة، وكان الحسين لا يمرّ بماء من مياه العرب ولا يجي ء من أحيائها إلّا </w:t>
      </w:r>
      <w:r>
        <w:rPr>
          <w:rStyle w:val="FootnoteReference"/>
        </w:rPr>
        <w:footnoteReference w:id="1709"/>
      </w:r>
      <w:r>
        <w:rPr>
          <w:rFonts w:ascii="IRNazanin" w:hAnsi="IRNazanin" w:eastAsia="IRNazanin" w:cs="IRNazanin"/>
          <w:lang w:bidi="fa-IR"/>
          <w:color w:val="111111"/>
          <w:sz w:val="28"/>
          <w:szCs w:val="28"/>
          <w:rtl/>
        </w:rPr>
        <w:t xml:space="preserve">تبعه أهله وصحبوه </w:t>
      </w:r>
      <w:r>
        <w:rPr>
          <w:rStyle w:val="FootnoteReference"/>
        </w:rPr>
        <w:footnoteReference w:id="1710"/>
      </w:r>
      <w:r>
        <w:rPr>
          <w:rFonts w:ascii="Amiri" w:hAnsi="Amiri" w:eastAsia="Amiri" w:cs="Amiri"/>
          <w:lang w:bidi="ar-SA"/>
          <w:color w:val="111111"/>
          <w:sz w:val="28"/>
          <w:szCs w:val="28"/>
          <w:rtl/>
        </w:rPr>
        <w:t xml:space="preserve">، فلمّا صار </w:t>
      </w:r>
      <w:r>
        <w:rPr>
          <w:rStyle w:val="FootnoteReference"/>
        </w:rPr>
        <w:footnoteReference w:id="1711"/>
      </w:r>
      <w:r>
        <w:rPr>
          <w:rFonts w:ascii="Amiri" w:hAnsi="Amiri" w:eastAsia="Amiri" w:cs="Amiri"/>
          <w:lang w:bidi="ar-SA"/>
          <w:color w:val="111111"/>
          <w:sz w:val="28"/>
          <w:szCs w:val="28"/>
          <w:rtl/>
        </w:rPr>
        <w:t xml:space="preserve">بزبالة أتاه خبر قتل أخيه من الرّضاع عبداللَّه بن يقطر [...].</w:t>
      </w:r>
    </w:p>
    <w:p>
      <w:pPr>
        <w:pStyle w:val="BookText"/>
      </w:pPr>
      <w:r>
        <w:rPr>
          <w:rFonts w:ascii="Amiri" w:hAnsi="Amiri" w:eastAsia="Amiri" w:cs="Amiri"/>
          <w:lang w:bidi="ar-SA"/>
          <w:color w:val="111111"/>
          <w:sz w:val="28"/>
          <w:szCs w:val="28"/>
          <w:rtl/>
        </w:rPr>
        <w:t xml:space="preserve">فلمّا بلغ الحسين عليه السلام ذلك </w:t>
      </w:r>
      <w:r>
        <w:rPr>
          <w:rStyle w:val="FootnoteReference"/>
        </w:rPr>
        <w:footnoteReference w:id="1712"/>
      </w:r>
      <w:r>
        <w:rPr>
          <w:rFonts w:ascii="IRNazanin" w:hAnsi="IRNazanin" w:eastAsia="IRNazanin" w:cs="IRNazanin"/>
          <w:lang w:bidi="fa-IR"/>
          <w:color w:val="111111"/>
          <w:sz w:val="28"/>
          <w:szCs w:val="28"/>
          <w:rtl/>
        </w:rPr>
        <w:t xml:space="preserve">، قال: قد خذلتنا </w:t>
      </w:r>
      <w:r>
        <w:rPr>
          <w:rStyle w:val="FootnoteReference"/>
        </w:rPr>
        <w:footnoteReference w:id="1713"/>
      </w:r>
      <w:r>
        <w:rPr>
          <w:rFonts w:ascii="Amiri" w:hAnsi="Amiri" w:eastAsia="Amiri" w:cs="Amiri"/>
          <w:lang w:bidi="ar-SA"/>
          <w:color w:val="111111"/>
          <w:sz w:val="28"/>
          <w:szCs w:val="28"/>
          <w:rtl/>
        </w:rPr>
        <w:t xml:space="preserve">شيعتنا. ثمّ قال: أ يّها النّاس! مَنْ أحبّ أن ينصرف </w:t>
      </w:r>
      <w:r>
        <w:rPr>
          <w:rStyle w:val="FootnoteReference"/>
        </w:rPr>
        <w:footnoteReference w:id="1714"/>
      </w:r>
      <w:r>
        <w:rPr>
          <w:rFonts w:ascii="Amiri" w:hAnsi="Amiri" w:eastAsia="Amiri" w:cs="Amiri"/>
          <w:lang w:bidi="ar-SA"/>
          <w:color w:val="111111"/>
          <w:sz w:val="28"/>
          <w:szCs w:val="28"/>
          <w:rtl/>
        </w:rPr>
        <w:t xml:space="preserve">وليس عليه منّا </w:t>
      </w:r>
      <w:r>
        <w:rPr>
          <w:rStyle w:val="FootnoteReference"/>
        </w:rPr>
        <w:footnoteReference w:id="1715"/>
      </w:r>
      <w:r>
        <w:rPr>
          <w:rFonts w:ascii="IRNazanin" w:hAnsi="IRNazanin" w:eastAsia="IRNazanin" w:cs="IRNazanin"/>
          <w:lang w:bidi="fa-IR"/>
          <w:color w:val="111111"/>
          <w:sz w:val="28"/>
          <w:szCs w:val="28"/>
          <w:rtl/>
        </w:rPr>
        <w:t xml:space="preserve">ذمام ولا ملام </w:t>
      </w:r>
      <w:r>
        <w:rPr>
          <w:rStyle w:val="FootnoteReference"/>
        </w:rPr>
        <w:footnoteReference w:id="1716"/>
      </w:r>
      <w:r>
        <w:rPr>
          <w:rFonts w:ascii="Amiri" w:hAnsi="Amiri" w:eastAsia="Amiri" w:cs="Amiri"/>
          <w:lang w:bidi="ar-SA"/>
          <w:color w:val="111111"/>
          <w:sz w:val="28"/>
          <w:szCs w:val="28"/>
          <w:rtl/>
        </w:rPr>
        <w:t xml:space="preserve">، فتفرّق الأعراب عنه يميناً وشمالًا حتّى بقي في أصحابه لا غير، الّذين خرج بهم من مكّة، وإنّما فعل ذلك لأنّه علم من الأعراب </w:t>
      </w:r>
      <w:r>
        <w:rPr>
          <w:rStyle w:val="FootnoteReference"/>
        </w:rPr>
        <w:footnoteReference w:id="1717"/>
      </w:r>
      <w:r>
        <w:rPr>
          <w:rFonts w:ascii="Amiri" w:hAnsi="Amiri" w:eastAsia="Amiri" w:cs="Amiri"/>
          <w:lang w:bidi="ar-SA"/>
          <w:color w:val="111111"/>
          <w:sz w:val="28"/>
          <w:szCs w:val="28"/>
          <w:rtl/>
        </w:rPr>
        <w:t xml:space="preserve">أ نّهم ظنّوا أ نّه يأتي بلداً قد استقامت له </w:t>
      </w:r>
      <w:r>
        <w:rPr>
          <w:rStyle w:val="FootnoteReference"/>
        </w:rPr>
        <w:footnoteReference w:id="1718"/>
      </w:r>
      <w:r>
        <w:rPr>
          <w:rFonts w:ascii="IRNazanin" w:hAnsi="IRNazanin" w:eastAsia="IRNazanin" w:cs="IRNazanin"/>
          <w:lang w:bidi="fa-IR"/>
          <w:color w:val="111111"/>
          <w:sz w:val="28"/>
          <w:szCs w:val="28"/>
          <w:rtl/>
        </w:rPr>
        <w:t xml:space="preserve">وأطاعته أهلها، فتسلّمها عفواً صفواً </w:t>
      </w:r>
      <w:r>
        <w:rPr>
          <w:rStyle w:val="FootnoteReference"/>
        </w:rPr>
        <w:footnoteReference w:id="1719"/>
      </w:r>
      <w:r>
        <w:rPr>
          <w:rFonts w:ascii="Amiri" w:hAnsi="Amiri" w:eastAsia="Amiri" w:cs="Amiri"/>
          <w:lang w:bidi="ar-SA"/>
          <w:color w:val="111111"/>
          <w:sz w:val="28"/>
          <w:szCs w:val="28"/>
          <w:rtl/>
        </w:rPr>
        <w:t xml:space="preserve">من غير حرب ولا قتال، فأراد أن يعرفهم على ما يقدمون عليه.</w:t>
      </w:r>
    </w:p>
    <w:p>
      <w:pPr>
        <w:pStyle w:val="BookText"/>
      </w:pPr>
      <w:r>
        <w:rPr>
          <w:rFonts w:ascii="Amiri" w:hAnsi="Amiri" w:eastAsia="Amiri" w:cs="Amiri"/>
          <w:lang w:bidi="ar-SA"/>
          <w:color w:val="111111"/>
          <w:sz w:val="28"/>
          <w:szCs w:val="28"/>
          <w:rtl/>
        </w:rPr>
        <w:t xml:space="preserve">ابن الصّبّاغ، الفصول المهمّة،/ 189/ مثله: الشّبلجني، نور الأبصار،/ 260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13" w:name="pg19430_207398"/>
    <w:bookmarkEnd w:id="113"/>
    <w:p>
      <w:pPr>
        <w:pStyle w:val="BookText"/>
      </w:pPr>
      <w:r>
        <w:rPr>
          <w:rFonts w:ascii="Amiri" w:hAnsi="Amiri" w:eastAsia="Amiri" w:cs="Amiri"/>
          <w:lang w:bidi="ar-SA"/>
          <w:color w:val="111111"/>
          <w:sz w:val="28"/>
          <w:szCs w:val="28"/>
          <w:rtl/>
        </w:rPr>
        <w:t xml:space="preserve">في كتاب مقتل الحسين لأبي مخنف: أنّ الحسين عليه السلام لمّا اخبر بقتل رسوله عبداللَّه بن يقطر، تغرغرت عينه بالدّموع وفاضت على خدّيه، ثمّ قال: «ومِنْهُم مَنْ قضى نحْبَه ومِنْهُم مَنْ يَنتَظِر وما بَدّلوا تبْديلًا».</w:t>
      </w:r>
    </w:p>
    <w:p>
      <w:pPr>
        <w:pStyle w:val="BookText"/>
      </w:pPr>
      <w:r>
        <w:rPr>
          <w:rFonts w:ascii="Amiri" w:hAnsi="Amiri" w:eastAsia="Amiri" w:cs="Amiri"/>
          <w:lang w:bidi="ar-SA"/>
          <w:color w:val="111111"/>
          <w:sz w:val="28"/>
          <w:szCs w:val="28"/>
          <w:rtl/>
        </w:rPr>
        <w:t xml:space="preserve">الحويزي، نور الثّقلين، 4/ 259- 260؛ مثله: المشهديّ القمّي، كنز الدّقائق، 10/ 355</w:t>
      </w:r>
    </w:p>
    <w:p>
      <w:pPr>
        <w:pStyle w:val="BookText"/>
      </w:pPr>
      <w:r>
        <w:rPr>
          <w:rFonts w:ascii="Amiri" w:hAnsi="Amiri" w:eastAsia="Amiri" w:cs="Amiri"/>
          <w:lang w:bidi="ar-SA"/>
          <w:color w:val="111111"/>
          <w:sz w:val="28"/>
          <w:szCs w:val="28"/>
          <w:rtl/>
        </w:rPr>
        <w:t xml:space="preserve">(قالوا): ولمّا ورد خبره وخبر مسلم وهاني </w:t>
      </w:r>
      <w:r>
        <w:rPr>
          <w:rStyle w:val="FootnoteReference"/>
        </w:rPr>
        <w:footnoteReference w:id="1720"/>
      </w:r>
      <w:r>
        <w:rPr>
          <w:rFonts w:ascii="Amiri" w:hAnsi="Amiri" w:eastAsia="Amiri" w:cs="Amiri"/>
          <w:lang w:bidi="ar-SA"/>
          <w:color w:val="111111"/>
          <w:sz w:val="28"/>
          <w:szCs w:val="28"/>
          <w:rtl/>
        </w:rPr>
        <w:t xml:space="preserve">إلى الحسين عليه السلام بزبالة، نعاه إلى أصحابه وقال: أمّا بعد، فقد أتانا خبر فظيع: قتل مسلم بن عقيل وهاني بن عروة وعبداللَّه بن يقطر، وقد خذلنا شيعتنا، إلى آخر ما ذكرناه آنفاً.</w:t>
      </w:r>
    </w:p>
    <w:p>
      <w:pPr>
        <w:pStyle w:val="BookText"/>
      </w:pPr>
      <w:r>
        <w:rPr>
          <w:rFonts w:ascii="Amiri" w:hAnsi="Amiri" w:eastAsia="Amiri" w:cs="Amiri"/>
          <w:lang w:bidi="ar-SA"/>
          <w:color w:val="111111"/>
          <w:sz w:val="28"/>
          <w:szCs w:val="28"/>
          <w:rtl/>
        </w:rPr>
        <w:t xml:space="preserve">السّماوي، إبصار العين،/ 52/ مثله الحائري، ذخيرة الدّارين، 1/ 284؛ الزّنجاني، وسيلة الدّارين،/ 217- 218</w:t>
      </w:r>
    </w:p>
    <w:p>
      <w:pPr>
        <w:pStyle w:val="BookText"/>
      </w:pPr>
      <w:r>
        <w:rPr>
          <w:rFonts w:ascii="Amiri" w:hAnsi="Amiri" w:eastAsia="Amiri" w:cs="Amiri"/>
          <w:lang w:bidi="ar-SA"/>
          <w:color w:val="111111"/>
          <w:sz w:val="28"/>
          <w:szCs w:val="28"/>
          <w:rtl/>
        </w:rPr>
        <w:t xml:space="preserve">راجع ما يلي:</w:t>
      </w:r>
    </w:p>
    <w:p>
      <w:pPr>
        <w:pStyle w:val="BookText"/>
      </w:pPr>
      <w:r>
        <w:rPr>
          <w:rFonts w:ascii="Amiri" w:hAnsi="Amiri" w:eastAsia="Amiri" w:cs="Amiri"/>
          <w:lang w:bidi="ar-SA"/>
          <w:color w:val="111111"/>
          <w:sz w:val="28"/>
          <w:szCs w:val="28"/>
          <w:rtl/>
        </w:rPr>
        <w:t xml:space="preserve">الطّبري، التّاريخ، 5/ 398- 399 (راجع المجلّد، 14/ 429، 430، 432، 442)؛ الخوارزمي، مقتل الحسين، 1/ 229/ عنه: ابن أمير الحاج، شرح شافية أبي فراس،/ 349- 350 (راجع المجلّد، 14/ 444- 445)</w:t>
      </w:r>
    </w:p>
    <w:p>
      <w:pPr>
        <w:pStyle w:val="BookText"/>
      </w:pPr>
      <w:r>
        <w:rPr>
          <w:rFonts w:ascii="Amiri" w:hAnsi="Amiri" w:eastAsia="Amiri" w:cs="Amiri"/>
          <w:lang w:bidi="ar-SA"/>
          <w:color w:val="111111"/>
          <w:sz w:val="28"/>
          <w:szCs w:val="28"/>
          <w:rtl/>
        </w:rPr>
        <w:t xml:space="preserve">ابن الأثير، الكامل، 3/ 278 (راجع المجلّد، 14/ 278)</w:t>
      </w:r>
    </w:p>
    <w:p>
      <w:pPr>
        <w:pStyle w:val="Heading3"/>
      </w:pPr>
      <w:bookmarkStart w:id="602" w:name="_Toc235"/>
      <w:r>
        <w:t>رثاؤه</w:t>
      </w:r>
      <w:bookmarkEnd w:id="602"/>
    </w:p>
    <w:p>
      <w:pPr>
        <w:pStyle w:val="BookText"/>
      </w:pPr>
      <w:r>
        <w:rPr>
          <w:rFonts w:ascii="Amiri" w:hAnsi="Amiri" w:eastAsia="Amiri" w:cs="Amiri"/>
          <w:lang w:bidi="ar-SA"/>
          <w:color w:val="111111"/>
          <w:sz w:val="28"/>
          <w:szCs w:val="28"/>
          <w:rtl/>
        </w:rPr>
        <w:t xml:space="preserve">وهو الّذي قيل فيه:</w:t>
      </w:r>
    </w:p>
    <w:p>
      <w:pPr>
        <w:pStyle w:val="BookText"/>
      </w:pPr>
      <w:r>
        <w:rPr>
          <w:rFonts w:ascii="Amiri" w:hAnsi="Amiri" w:eastAsia="Amiri" w:cs="Amiri"/>
          <w:lang w:bidi="ar-SA"/>
          <w:color w:val="111111"/>
          <w:sz w:val="28"/>
          <w:szCs w:val="28"/>
          <w:rtl/>
        </w:rPr>
        <w:t xml:space="preserve">... *** وآخر يهوى من طمار قتيل </w:t>
      </w:r>
      <w:r>
        <w:rPr>
          <w:rStyle w:val="FootnoteReference"/>
        </w:rPr>
        <w:footnoteReference w:id="1721"/>
      </w:r>
    </w:p>
    <w:p>
      <w:pPr>
        <w:pStyle w:val="BookText"/>
      </w:pPr>
      <w:r>
        <w:rPr>
          <w:rFonts w:ascii="Amiri" w:hAnsi="Amiri" w:eastAsia="Amiri" w:cs="Amiri"/>
          <w:lang w:bidi="ar-SA"/>
          <w:color w:val="111111"/>
          <w:sz w:val="28"/>
          <w:szCs w:val="28"/>
          <w:rtl/>
        </w:rPr>
        <w:t xml:space="preserve">ابن سعد، الحسين عليه السلام،/ 77 عنه: ابن عساكر، تاريخ دمشق، 67/ 55؛ مختصر ابن منظور، 27/ 60؛ مثله: البلاذري، جمل من أنساب الأشراف، 2/ 341؛ الدّينوري، الأخبار الطّوال،/ 242؛ البلخي، البدء والتّاريخ، 2/ 240؛ الطّبري، التّاريخ، 5/ 380؛ ابن أعثم، الفتوح، 5/ 106؛ المسعودي، مروج الذّهب، 3/ 69؛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14" w:name="pg19430_207399"/>
    <w:bookmarkEnd w:id="114"/>
    <w:p>
      <w:pPr>
        <w:pStyle w:val="BookText"/>
      </w:pPr>
      <w:r>
        <w:rPr>
          <w:rFonts w:ascii="Amiri" w:hAnsi="Amiri" w:eastAsia="Amiri" w:cs="Amiri"/>
          <w:lang w:bidi="ar-SA"/>
          <w:color w:val="111111"/>
          <w:sz w:val="28"/>
          <w:szCs w:val="28"/>
          <w:rtl/>
        </w:rPr>
        <w:t xml:space="preserve">أبو الفرج، مقاتل الطّالبيّين،/ 72؛ المفيد، الإرشاد، 2/ 65؛ الطّبرسي، إعلام الورى،/ 329؛ ابن شهرآشوب، المناقب، 4/ 94؛ الخوارزمي، مقتل الحسين، 1/ 346؛ ابن الأثير، الكامل، 3/ 275؛ الياقوت الحموي، معجم البلدان، 3/ 536؛ ابن أبي الحديد، شرح نهج البلاغة، 15/ 237؛ ابن طاوس، اللّهوف،/ 59؛ ابن الطّقطقي، كتاب الفخري،/ 105؛ ابن كثير، البداية والنّهاية، 8/ 157؛ محمّد بن أبي طالب، تسلية المجالس وزينة المجالس، 2/ 202؛ السّماوي، إبصار العين،/ 82؛ مقتل أبي مخنف (المشهور)،/ 38</w:t>
      </w:r>
    </w:p>
    <w:p>
      <w:pPr>
        <w:pStyle w:val="BookText"/>
      </w:pPr>
      <w:r>
        <w:rPr>
          <w:rFonts w:ascii="Amiri" w:hAnsi="Amiri" w:eastAsia="Amiri" w:cs="Amiri"/>
          <w:lang w:bidi="ar-SA"/>
          <w:color w:val="111111"/>
          <w:sz w:val="28"/>
          <w:szCs w:val="28"/>
          <w:rtl/>
        </w:rPr>
        <w:t xml:space="preserve">فقال عبداللَّه </w:t>
      </w:r>
      <w:r>
        <w:rPr>
          <w:rStyle w:val="FootnoteReference"/>
        </w:rPr>
        <w:footnoteReference w:id="1722"/>
      </w:r>
      <w:r>
        <w:rPr>
          <w:rFonts w:ascii="Amiri" w:hAnsi="Amiri" w:eastAsia="Amiri" w:cs="Amiri"/>
          <w:lang w:bidi="ar-SA"/>
          <w:color w:val="111111"/>
          <w:sz w:val="28"/>
          <w:szCs w:val="28"/>
          <w:rtl/>
        </w:rPr>
        <w:t xml:space="preserve">بن الزّبير الأسديّ يرثيه: [الطّويل]</w:t>
      </w:r>
    </w:p>
    <w:p>
      <w:pPr>
        <w:pStyle w:val="BookText"/>
      </w:pPr>
      <w:r>
        <w:rPr>
          <w:rFonts w:ascii="Amiri" w:hAnsi="Amiri" w:eastAsia="Amiri" w:cs="Amiri"/>
          <w:lang w:bidi="ar-SA"/>
          <w:color w:val="111111"/>
          <w:sz w:val="28"/>
          <w:szCs w:val="28"/>
          <w:rtl/>
        </w:rPr>
        <w:t xml:space="preserve">إن كنتِ لا تدرين ما الموت فانظري *** إلى هاني بالسّوق وابن عقيلِ</w:t>
      </w:r>
    </w:p>
    <w:p>
      <w:pPr>
        <w:pStyle w:val="BookText"/>
      </w:pPr>
      <w:r>
        <w:rPr>
          <w:rFonts w:ascii="Amiri" w:hAnsi="Amiri" w:eastAsia="Amiri" w:cs="Amiri"/>
          <w:lang w:bidi="ar-SA"/>
          <w:color w:val="111111"/>
          <w:sz w:val="28"/>
          <w:szCs w:val="28"/>
          <w:rtl/>
        </w:rPr>
        <w:t xml:space="preserve">إلى بطل قد هشّم السّيف رأسه *** وآخرَ يهوي من طمار قتيلِ</w:t>
      </w:r>
    </w:p>
    <w:p>
      <w:pPr>
        <w:pStyle w:val="BookText"/>
      </w:pPr>
      <w:r>
        <w:rPr>
          <w:rFonts w:ascii="Amiri" w:hAnsi="Amiri" w:eastAsia="Amiri" w:cs="Amiri"/>
          <w:lang w:bidi="ar-SA"/>
          <w:color w:val="111111"/>
          <w:sz w:val="28"/>
          <w:szCs w:val="28"/>
          <w:rtl/>
        </w:rPr>
        <w:t xml:space="preserve">ترى جسداً قد غيّر الموت لونه *** ونضحَ دمٍ قد سالَ كلّ مسيلِ</w:t>
      </w:r>
    </w:p>
    <w:p>
      <w:pPr>
        <w:pStyle w:val="BookText"/>
      </w:pPr>
      <w:r>
        <w:rPr>
          <w:rFonts w:ascii="Amiri" w:hAnsi="Amiri" w:eastAsia="Amiri" w:cs="Amiri"/>
          <w:lang w:bidi="ar-SA"/>
          <w:color w:val="111111"/>
          <w:sz w:val="28"/>
          <w:szCs w:val="28"/>
          <w:rtl/>
        </w:rPr>
        <w:t xml:space="preserve">أصابهما أمر الإمام فأصبحا *** أحاديث من يسعى بكلِّ سبيلِ</w:t>
      </w:r>
    </w:p>
    <w:p>
      <w:pPr>
        <w:pStyle w:val="BookText"/>
      </w:pPr>
      <w:r>
        <w:rPr>
          <w:rFonts w:ascii="Amiri" w:hAnsi="Amiri" w:eastAsia="Amiri" w:cs="Amiri"/>
          <w:lang w:bidi="ar-SA"/>
          <w:color w:val="111111"/>
          <w:sz w:val="28"/>
          <w:szCs w:val="28"/>
          <w:rtl/>
        </w:rPr>
        <w:t xml:space="preserve">أيركب أسماء الهماليج </w:t>
      </w:r>
      <w:r>
        <w:rPr>
          <w:rStyle w:val="FootnoteReference"/>
        </w:rPr>
        <w:footnoteReference w:id="1723"/>
      </w:r>
      <w:r>
        <w:rPr>
          <w:rFonts w:ascii="Amiri" w:hAnsi="Amiri" w:eastAsia="Amiri" w:cs="Amiri"/>
          <w:lang w:bidi="ar-SA"/>
          <w:color w:val="111111"/>
          <w:sz w:val="28"/>
          <w:szCs w:val="28"/>
          <w:rtl/>
        </w:rPr>
        <w:t xml:space="preserve">آمناً *** وقد طلبته مذحج بقتيلِ</w:t>
      </w:r>
    </w:p>
    <w:p>
      <w:pPr>
        <w:pStyle w:val="BookText"/>
      </w:pPr>
      <w:r>
        <w:rPr>
          <w:rFonts w:ascii="Amiri" w:hAnsi="Amiri" w:eastAsia="Amiri" w:cs="Amiri"/>
          <w:lang w:bidi="ar-SA"/>
          <w:color w:val="111111"/>
          <w:sz w:val="28"/>
          <w:szCs w:val="28"/>
          <w:rtl/>
        </w:rPr>
        <w:t xml:space="preserve">فإن أنتم لم تثأروا بأخيكم *** فكونوا بغاتاً أرضيت بقليلِ</w:t>
      </w:r>
    </w:p>
    <w:p>
      <w:pPr>
        <w:pStyle w:val="BookText"/>
      </w:pPr>
      <w:r>
        <w:rPr>
          <w:rFonts w:ascii="Amiri" w:hAnsi="Amiri" w:eastAsia="Amiri" w:cs="Amiri"/>
          <w:lang w:bidi="ar-SA"/>
          <w:color w:val="111111"/>
          <w:sz w:val="28"/>
          <w:szCs w:val="28"/>
          <w:rtl/>
        </w:rPr>
        <w:t xml:space="preserve">يعني أسماء بن خارجه الفزاريّ، [...] ويعني بقوله: وآخر يهوي من طمار قتيل:</w:t>
      </w:r>
    </w:p>
    <w:p>
      <w:pPr>
        <w:pStyle w:val="BookText"/>
      </w:pPr>
      <w:r>
        <w:rPr>
          <w:rFonts w:ascii="Amiri" w:hAnsi="Amiri" w:eastAsia="Amiri" w:cs="Amiri"/>
          <w:lang w:bidi="ar-SA"/>
          <w:color w:val="111111"/>
          <w:sz w:val="28"/>
          <w:szCs w:val="28"/>
          <w:rtl/>
        </w:rPr>
        <w:t xml:space="preserve">عبداللَّه بن يقطر، لأنّه القي من فوق القصر وقُتل.</w:t>
      </w:r>
    </w:p>
    <w:p>
      <w:pPr>
        <w:pStyle w:val="BookText"/>
      </w:pPr>
      <w:r>
        <w:rPr>
          <w:rFonts w:ascii="Amiri" w:hAnsi="Amiri" w:eastAsia="Amiri" w:cs="Amiri"/>
          <w:lang w:bidi="ar-SA"/>
          <w:color w:val="111111"/>
          <w:sz w:val="28"/>
          <w:szCs w:val="28"/>
          <w:rtl/>
        </w:rPr>
        <w:t xml:space="preserve">ابن عساكر، تاريخ دمشق، 67/ 54- 55</w:t>
      </w:r>
    </w:p>
    <w:p>
      <w:pPr>
        <w:pStyle w:val="Heading3"/>
      </w:pPr>
      <w:bookmarkStart w:id="603" w:name="_Toc236"/>
      <w:r>
        <w:t>عاقبة قاتله</w:t>
      </w:r>
      <w:bookmarkEnd w:id="603"/>
    </w:p>
    <w:p>
      <w:pPr>
        <w:pStyle w:val="BookText"/>
      </w:pPr>
      <w:r>
        <w:rPr>
          <w:rFonts w:ascii="Amiri" w:hAnsi="Amiri" w:eastAsia="Amiri" w:cs="Amiri"/>
          <w:lang w:bidi="ar-SA"/>
          <w:color w:val="111111"/>
          <w:sz w:val="28"/>
          <w:szCs w:val="28"/>
          <w:rtl/>
        </w:rPr>
        <w:t xml:space="preserve">[...] وطعنوا في رواية الخبر بأنّ راويه عبدالملك بن عمير وهو من شيع بني اميّة، وممّن تولّى القضاء لهم، وكان شديد النّصب والانحراف عن أهل البيت أيضاً، ظنيناً في نفسه وأمانته.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 نّه كان يمرّ على أصحاب الحسين بن عليّ عليهما السلام وهم جرحى فيجهّز عليهم، فلمّا عوتب على ذلك قال: إنّما أريد أن أريحهم، وفيهم من حكى رواية الخبر بالنّصب وجعل أبا بكر وعمر على هذه الرّواية مناديين مأمورين بالاقتداء بالكتاب والعترة، وجعل قوله: (اللّذين من بعدي) كناية عن الكتاب والعترة، واستشهد على صحّة تأويله بأمره صلى الله عليه و آله في غير هذا الخبر بالتّمسّك بهما والرّجوع إليهما في قوله: (إنِّي مخلفٌ فيكم الثِّقلين ما إن تمسّكتم بهما لن تضلّوا، كتاب اللَّه وعترتي أهل بيتي وإنّهما لن يفترقا حتّى يردا عليَّ الحوض)، وأبطل من سلك هذه الطّريقة في تأويل الخبر اعتراض الخصوم بلفظ «اقتدوا» وأ نّه خطاب للجميع لا يسوغ توجّهه إلى الاثنين بأن قال: ليس ينكر أن يكون اقتدوا باللّذين متوجّهاً إلى جميع الامّة، وقوله: (من بعدي أبا بكر وعمر) نداءً لهما على سبيل التّخصيص لهما لتأكيد الحجّة عليهما، وشرح هذه الجملة موجودة في مواضعه من الكتب.</w:t>
      </w:r>
    </w:p>
    <w:p>
      <w:pPr>
        <w:pStyle w:val="BookText"/>
      </w:pPr>
      <w:r>
        <w:rPr>
          <w:rFonts w:ascii="Amiri" w:hAnsi="Amiri" w:eastAsia="Amiri" w:cs="Amiri"/>
          <w:lang w:bidi="ar-SA"/>
          <w:color w:val="111111"/>
          <w:sz w:val="28"/>
          <w:szCs w:val="28"/>
          <w:rtl/>
        </w:rPr>
        <w:t xml:space="preserve">السّيّد المرتضى، الشّافي في الإمامة، 2/ 307- 308</w:t>
      </w:r>
    </w:p>
    <w:p>
      <w:pPr>
        <w:pStyle w:val="BookText"/>
      </w:pPr>
      <w:r>
        <w:rPr>
          <w:rFonts w:ascii="Amiri" w:hAnsi="Amiri" w:eastAsia="Amiri" w:cs="Amiri"/>
          <w:lang w:bidi="ar-SA"/>
          <w:color w:val="111111"/>
          <w:sz w:val="28"/>
          <w:szCs w:val="28"/>
          <w:rtl/>
        </w:rPr>
        <w:t xml:space="preserve">أخبرنا أبو بكر وجيه بن طاهر، أنبأنا أبو صالح أحمد بن عبدالملك، أنبأنا أبو الحسن ابن السّقّاء وأبو محمّد بن بالويه، قالا: أنبأنا أبو العبّاس الأصم، قال: سمعت عيّاش بن محمّد يقول: حدّثنا الأسود بن عامر، نبّأنا شريك، عن ابن عمير- يعني عبدالملك بن عمير- قال: قال الحجّاج يوماً: من كان له بلاء فليقم فأعطيه على بلائه، فقام رجل فقال: أعطني على بلائي، قال: وما بلاؤك؟ قال: قتلت الحسين، قال: وكيف قتلته؟</w:t>
      </w:r>
    </w:p>
    <w:p>
      <w:pPr>
        <w:pStyle w:val="BookText"/>
      </w:pPr>
      <w:r>
        <w:rPr>
          <w:rFonts w:ascii="Amiri" w:hAnsi="Amiri" w:eastAsia="Amiri" w:cs="Amiri"/>
          <w:lang w:bidi="ar-SA"/>
          <w:color w:val="111111"/>
          <w:sz w:val="28"/>
          <w:szCs w:val="28"/>
          <w:rtl/>
        </w:rPr>
        <w:t xml:space="preserve">قال: دسرته واللَّه بالرّمح دسراً، وهبرته بالسّيف هبراً، وما أشركت معي في قتله أحداً، قال: أما إنّك وإيّاه لن تجتمعا في مكان واحد، وقال له: أخرج، قال: وأحسبه لم يعطه شيئاً، انتهى.</w:t>
      </w:r>
    </w:p>
    <w:p>
      <w:pPr>
        <w:pStyle w:val="BookText"/>
      </w:pPr>
      <w:r>
        <w:rPr>
          <w:rFonts w:ascii="Amiri" w:hAnsi="Amiri" w:eastAsia="Amiri" w:cs="Amiri"/>
          <w:lang w:bidi="ar-SA"/>
          <w:color w:val="111111"/>
          <w:sz w:val="28"/>
          <w:szCs w:val="28"/>
          <w:rtl/>
        </w:rPr>
        <w:t xml:space="preserve">ابن عساكر، تاريخ دمشق، 13/ 99</w:t>
      </w:r>
    </w:p>
    <w:p>
      <w:pPr>
        <w:pStyle w:val="BookText"/>
      </w:pPr>
      <w:r>
        <w:rPr>
          <w:rFonts w:ascii="Amiri" w:hAnsi="Amiri" w:eastAsia="Amiri" w:cs="Amiri"/>
          <w:lang w:bidi="ar-SA"/>
          <w:color w:val="111111"/>
          <w:sz w:val="28"/>
          <w:szCs w:val="28"/>
          <w:rtl/>
        </w:rPr>
        <w:t xml:space="preserve">أخبرنا أبو القاسم زاهر بن طاهر، [أنبأنا] أحمد بن الحسين الحافظ، أنبأنا [أبو] عبداللَّه الحافظ، نبّأنأ [أبو] سهل أحمد بن محمّد بن عبداللَّه بن زياد النّحويّ- ببغداد- نبّأنا جعفر بن محمّد بن شاكر، نبّأنا بشر بن مهران، نبّأنا شريك، عن عبدالملك بن عُمير قال: دخل يحيى بن يعمر على الحجّاج حينئذ.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ونبّأنا عبداللَّه بن إسحاق، نبّأنا إسحاق بن محمّد بن عليّ بن خالد الهاشميّ- بالكوفة- نبّأنا أحمد بن موسى بن إسحاق التّميميّ، نبّأنا محمّد بن عبيد النّحّاس، نبّأنا صالح بن موسى الطّلحيّ، نبّأنا عاصم بن بهدَلة قال: اجتمعوا عند الحجّاج فذُكر الحسين ابن عليّ، فقال الحجّاج: لم يكن من ذرّيّة النّبيّ (صلي الله عليه و آله) وعنده يحيى بن يعمر، قال له: كذبت أ يّها الأمير، فقال: أتأتيني على ما قلت ببيّنة ومصداق من كتاب اللَّه تعالى وإلّا قتلتك، قال: «وَمِن ذُرِّيّته دَاودُ وَسُلَيمانُ وَأيّوب وَيُوسف وَمُوسَى وَهارون» إلى قوله: «وَزَكَرِيّا وَيَحْيى وَعيسَى» </w:t>
      </w:r>
      <w:r>
        <w:rPr>
          <w:rStyle w:val="FootnoteReference"/>
        </w:rPr>
        <w:footnoteReference w:id="1724"/>
      </w:r>
    </w:p>
    <w:p>
      <w:pPr>
        <w:pStyle w:val="BookText"/>
      </w:pPr>
      <w:r>
        <w:rPr>
          <w:rFonts w:ascii="Amiri" w:hAnsi="Amiri" w:eastAsia="Amiri" w:cs="Amiri"/>
          <w:lang w:bidi="ar-SA"/>
          <w:color w:val="111111"/>
          <w:sz w:val="28"/>
          <w:szCs w:val="28"/>
          <w:rtl/>
        </w:rPr>
        <w:t xml:space="preserve">، فأخبر اللَّه عزّ وجلّ أنّ عيسى ابن مريم من ذرّيّة آدم بامّه، والحسين ابن عليّ من ذرِّيّة محمّد (صلي الله عليه و آله) ، قال: صدقت، فما حملك على تكذيبي في مجلسي؟ قال: ما أخذ اللَّه على الأنبياء «لتُبيّننّه للنّاسِ وَلا تكتمونَه»، قال اللَّه عزّ وجلّ: «فَنَبَذُوه وَرَاءَ ظُهُورِهِم وَاشتَروا بِه ثَمَناً قَليلًا» </w:t>
      </w:r>
      <w:r>
        <w:rPr>
          <w:rStyle w:val="FootnoteReference"/>
        </w:rPr>
        <w:footnoteReference w:id="1725"/>
      </w:r>
    </w:p>
    <w:p>
      <w:pPr>
        <w:pStyle w:val="BookText"/>
      </w:pPr>
      <w:r>
        <w:rPr>
          <w:rFonts w:ascii="IRNazanin" w:hAnsi="IRNazanin" w:eastAsia="IRNazanin" w:cs="IRNazanin"/>
          <w:lang w:bidi="fa-IR"/>
          <w:color w:val="111111"/>
          <w:sz w:val="28"/>
          <w:szCs w:val="28"/>
          <w:rtl/>
        </w:rPr>
        <w:t xml:space="preserve">، قال: فنفاه إلى خراسان.</w:t>
      </w:r>
    </w:p>
    <w:p>
      <w:pPr>
        <w:pStyle w:val="BookText"/>
      </w:pPr>
      <w:r>
        <w:rPr>
          <w:rFonts w:ascii="Amiri" w:hAnsi="Amiri" w:eastAsia="Amiri" w:cs="Amiri"/>
          <w:lang w:bidi="ar-SA"/>
          <w:color w:val="111111"/>
          <w:sz w:val="28"/>
          <w:szCs w:val="28"/>
          <w:rtl/>
        </w:rPr>
        <w:t xml:space="preserve">ابن عساكر، تاريخ دمشق، 13/ 105</w:t>
      </w:r>
    </w:p>
    <w:p>
      <w:pPr>
        <w:pStyle w:val="BookText"/>
      </w:pPr>
      <w:r>
        <w:rPr>
          <w:rFonts w:ascii="Amiri" w:hAnsi="Amiri" w:eastAsia="Amiri" w:cs="Amiri"/>
          <w:lang w:bidi="ar-SA"/>
          <w:color w:val="111111"/>
          <w:sz w:val="28"/>
          <w:szCs w:val="28"/>
          <w:rtl/>
        </w:rPr>
        <w:t xml:space="preserve">عبدالملك بن عُمير اللّخميّ. من أهل قرية نَوَى من قرى دمشق.</w:t>
      </w:r>
    </w:p>
    <w:p>
      <w:pPr>
        <w:pStyle w:val="BookText"/>
      </w:pPr>
      <w:r>
        <w:rPr>
          <w:rFonts w:ascii="Amiri" w:hAnsi="Amiri" w:eastAsia="Amiri" w:cs="Amiri"/>
          <w:lang w:bidi="ar-SA"/>
          <w:color w:val="111111"/>
          <w:sz w:val="28"/>
          <w:szCs w:val="28"/>
          <w:rtl/>
        </w:rPr>
        <w:t xml:space="preserve">روى عن عُروة بن رُوَيم اللّخميّ.</w:t>
      </w:r>
    </w:p>
    <w:p>
      <w:pPr>
        <w:pStyle w:val="BookText"/>
      </w:pPr>
      <w:r>
        <w:rPr>
          <w:rFonts w:ascii="Amiri" w:hAnsi="Amiri" w:eastAsia="Amiri" w:cs="Amiri"/>
          <w:lang w:bidi="ar-SA"/>
          <w:color w:val="111111"/>
          <w:sz w:val="28"/>
          <w:szCs w:val="28"/>
          <w:rtl/>
        </w:rPr>
        <w:t xml:space="preserve">روى عنه: سليمان بن عبدالرّحمان.</w:t>
      </w:r>
    </w:p>
    <w:p>
      <w:pPr>
        <w:pStyle w:val="BookText"/>
      </w:pPr>
      <w:r>
        <w:rPr>
          <w:rFonts w:ascii="Amiri" w:hAnsi="Amiri" w:eastAsia="Amiri" w:cs="Amiri"/>
          <w:lang w:bidi="ar-SA"/>
          <w:color w:val="111111"/>
          <w:sz w:val="28"/>
          <w:szCs w:val="28"/>
          <w:rtl/>
        </w:rPr>
        <w:t xml:space="preserve">أخبرنا أبو محمّد بن طاوس، أنا أبو القاسم بن أبي العلاء، أنا أبو بكر محمّد بن رزق اللَّه بن عبداللَّه، المعروف بابن أبي عمرو الأسود المقرئ، نا أبو عليّ محمّد بن محمّد بن عبدالحميد بن آدم الفَزاريّ- بدمشق- نا أحمد بن بشر- وهو ابن حبيب الصُّوريّ- نا سليمان- وهو ابن عبدالرّحمان- نا عبدالملك بن عُمير اللّخميّ من أهل نَوَى، نا عروة بن رُوَيم اللّخميّ.</w:t>
      </w:r>
    </w:p>
    <w:p>
      <w:pPr>
        <w:pStyle w:val="BookText"/>
      </w:pPr>
      <w:r>
        <w:rPr>
          <w:rFonts w:ascii="Amiri" w:hAnsi="Amiri" w:eastAsia="Amiri" w:cs="Amiri"/>
          <w:lang w:bidi="ar-SA"/>
          <w:color w:val="111111"/>
          <w:sz w:val="28"/>
          <w:szCs w:val="28"/>
          <w:rtl/>
        </w:rPr>
        <w:t xml:space="preserve">أ نّه سمع أنس بن مالك يحدّث الخليفة بالجابية قال: سمعت رسول اللَّه (صلي الله عليه و آله) يقول: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يمانٍ، والحكمة يمانيةٌ في هذين الحَيّين من لَخْم وجُذَام» [7951]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كذا وجدته في نسخة عتيقة من أمالي ابن آدم، فيها سماع ابن أبي الأسود.</w:t>
      </w:r>
    </w:p>
    <w:p>
      <w:pPr>
        <w:pStyle w:val="BookText"/>
      </w:pPr>
      <w:r>
        <w:rPr>
          <w:rFonts w:ascii="Amiri" w:hAnsi="Amiri" w:eastAsia="Amiri" w:cs="Amiri"/>
          <w:lang w:bidi="ar-SA"/>
          <w:color w:val="111111"/>
          <w:sz w:val="28"/>
          <w:szCs w:val="28"/>
          <w:rtl/>
        </w:rPr>
        <w:t xml:space="preserve">وسمّاه البخاريّ عبدالكريم بن محمّد اللّخميّ، وقد تقدّم، واللَّه أعلم بالصّواب.</w:t>
      </w:r>
    </w:p>
    <w:p>
      <w:pPr>
        <w:pStyle w:val="BookText"/>
      </w:pPr>
      <w:r>
        <w:rPr>
          <w:rFonts w:ascii="Amiri" w:hAnsi="Amiri" w:eastAsia="Amiri" w:cs="Amiri"/>
          <w:lang w:bidi="ar-SA"/>
          <w:color w:val="111111"/>
          <w:sz w:val="28"/>
          <w:szCs w:val="28"/>
          <w:rtl/>
        </w:rPr>
        <w:t xml:space="preserve">ورواه عليّ بن بشرى بن عبداللَّه العطّار، عن أبي عليّ ابن آدم، فقال: عبدالملك.</w:t>
      </w:r>
    </w:p>
    <w:p>
      <w:pPr>
        <w:pStyle w:val="BookText"/>
      </w:pPr>
      <w:r>
        <w:rPr>
          <w:rFonts w:ascii="Amiri" w:hAnsi="Amiri" w:eastAsia="Amiri" w:cs="Amiri"/>
          <w:lang w:bidi="ar-SA"/>
          <w:color w:val="111111"/>
          <w:sz w:val="28"/>
          <w:szCs w:val="28"/>
          <w:rtl/>
        </w:rPr>
        <w:t xml:space="preserve">ورواه صَدَقة بن المنتصر الشّعبانيّ عن عروة.</w:t>
      </w:r>
    </w:p>
    <w:p>
      <w:pPr>
        <w:pStyle w:val="BookText"/>
      </w:pPr>
      <w:r>
        <w:rPr>
          <w:rFonts w:ascii="Amiri" w:hAnsi="Amiri" w:eastAsia="Amiri" w:cs="Amiri"/>
          <w:lang w:bidi="ar-SA"/>
          <w:color w:val="111111"/>
          <w:sz w:val="28"/>
          <w:szCs w:val="28"/>
          <w:rtl/>
        </w:rPr>
        <w:t xml:space="preserve">أخبرناه أبو محمّد هبّة اللَّه بن سهل الفقيه، أنا أبو عثمان البحيري، أنا أبو عمرو بن حمدان، أنا الحسن بن سفيان، نا محمّد بن المتوكّل العسقلانيّ، نا صدقة بن المنتصر، نا عروة بن رُوَيم اللّخْميّ، قال: كنّا عند عبدالملك بن مروان حين قدّم عليه أنس بن مالك فقال له عبدالملك: حدّثنا بحديث سمعته من رسول اللَّه (صلي الله عليه و آله) ليس فيه تزيّد ولا نقصان، فقال أنس: سمعت رسول اللَّه (صلي الله عليه و آله) يقول: «الإيمانُ يمان إلى لَخْمٍ وجُذام، ألا إنّ الكفر وقسوة القلب في هذين الحيّين من ربيعة ومُضَر» [7952].</w:t>
      </w:r>
    </w:p>
    <w:p>
      <w:pPr>
        <w:pStyle w:val="BookText"/>
      </w:pPr>
      <w:r>
        <w:rPr>
          <w:rFonts w:ascii="Amiri" w:hAnsi="Amiri" w:eastAsia="Amiri" w:cs="Amiri"/>
          <w:lang w:bidi="ar-SA"/>
          <w:color w:val="111111"/>
          <w:sz w:val="28"/>
          <w:szCs w:val="28"/>
          <w:rtl/>
        </w:rPr>
        <w:t xml:space="preserve">ورواه غيرهم، عن عروة بن رُويم، فأدخل بينه وبين أنس بن مالك فيه رجلًا.</w:t>
      </w:r>
    </w:p>
    <w:p>
      <w:pPr>
        <w:pStyle w:val="BookText"/>
      </w:pPr>
      <w:r>
        <w:rPr>
          <w:rFonts w:ascii="Amiri" w:hAnsi="Amiri" w:eastAsia="Amiri" w:cs="Amiri"/>
          <w:lang w:bidi="ar-SA"/>
          <w:color w:val="111111"/>
          <w:sz w:val="28"/>
          <w:szCs w:val="28"/>
          <w:rtl/>
        </w:rPr>
        <w:t xml:space="preserve">أخبرنا أبو القاسم بن السّمرقنديّ- قراءة عليه- أنا أبو طاهر محمّد بن أحمد بن محمّد ابن أبي الصّقر- قراءة عليه- أنا أبو القاسم هبّة اللَّه بن إبراهيم بن عمر، نا أحمد بن محمّد ابن إسماعيل بن الفرج، نا محمّد بن أحمد بن حمّاد الدّولابيّ، نا موسى بن سهل أبو عمران، نا أبو توبة الرّبيع بن نافع، نا محمّد بن مهاجر، عن عروة بن رُوَيم، عن أبي خالد الحرشيّ أو الجرشيّ، عن أنس بن مالك، عن رسول اللَّه (صلي الله عليه و آله) قال: «الإيمانُ يمانٍ إلى لَخمٍ وجُذام» [7952].</w:t>
      </w:r>
    </w:p>
    <w:p>
      <w:pPr>
        <w:pStyle w:val="BookText"/>
      </w:pPr>
      <w:r>
        <w:rPr>
          <w:rFonts w:ascii="Amiri" w:hAnsi="Amiri" w:eastAsia="Amiri" w:cs="Amiri"/>
          <w:lang w:bidi="ar-SA"/>
          <w:color w:val="111111"/>
          <w:sz w:val="28"/>
          <w:szCs w:val="28"/>
          <w:rtl/>
        </w:rPr>
        <w:t xml:space="preserve">رواه غيره عن ابن مهاجر، فذكر أنّ الخليفة: معاوية، وقال: عن أنس.</w:t>
      </w:r>
    </w:p>
    <w:p>
      <w:pPr>
        <w:pStyle w:val="BookText"/>
      </w:pPr>
      <w:r>
        <w:rPr>
          <w:rFonts w:ascii="Amiri" w:hAnsi="Amiri" w:eastAsia="Amiri" w:cs="Amiri"/>
          <w:lang w:bidi="ar-SA"/>
          <w:color w:val="111111"/>
          <w:sz w:val="28"/>
          <w:szCs w:val="28"/>
          <w:rtl/>
        </w:rPr>
        <w:t xml:space="preserve">أخبرنا أبو البركات الأنماطيّ، أنا أبو المعالي ثابت بن بُندار، أنا محمّد بن عليّ بن يعقوب، أنا محمّد بن أحمد بن محمّد، أنا الأحوص بن المفضّل بن غسّان، نا أبي، نا عليّ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عيّاش الألهانيّ، نا محمّد بن مهاجر، أنا عروة بن رُوَيم، قال: أقبل أنس بن مالك إلى معاوية بن أبي سفيان وهو بدمشق، فقال له معاوية: يا أنس! حدّثني بحديث سمعته من رسول اللَّه (صلي الله عليه و آله) ، ليس بينك وبينه فيه أحد، فقال أنس: سمعت رسول اللَّه (صلي الله عليه و آله) يقول: «الإيمانُ يمانٍ هكذا إلى لخمٍ وجُذام، والجفاءُ في هذين الحيّين من رَبيعة ومُضر» [7954].</w:t>
      </w:r>
    </w:p>
    <w:p>
      <w:pPr>
        <w:pStyle w:val="BookText"/>
      </w:pPr>
      <w:r>
        <w:rPr>
          <w:rFonts w:ascii="Amiri" w:hAnsi="Amiri" w:eastAsia="Amiri" w:cs="Amiri"/>
          <w:lang w:bidi="ar-SA"/>
          <w:color w:val="111111"/>
          <w:sz w:val="28"/>
          <w:szCs w:val="28"/>
          <w:rtl/>
        </w:rPr>
        <w:t xml:space="preserve">قال: يقول معاوية: ما هذا أردنا منك، قال: يقول أنس: هكذا سمعت رسول اللَّه (صلي الله عليه و آله) .</w:t>
      </w:r>
    </w:p>
    <w:p>
      <w:pPr>
        <w:pStyle w:val="BookText"/>
      </w:pPr>
      <w:r>
        <w:rPr>
          <w:rFonts w:ascii="Amiri" w:hAnsi="Amiri" w:eastAsia="Amiri" w:cs="Amiri"/>
          <w:lang w:bidi="ar-SA"/>
          <w:color w:val="111111"/>
          <w:sz w:val="28"/>
          <w:szCs w:val="28"/>
          <w:rtl/>
        </w:rPr>
        <w:t xml:space="preserve">ابن عساكر، تاريخ دمشق، 14/ 39- 40 رقم 4342</w:t>
      </w:r>
    </w:p>
    <w:p>
      <w:pPr>
        <w:pStyle w:val="BookText"/>
      </w:pPr>
      <w:r>
        <w:rPr>
          <w:rFonts w:ascii="Amiri" w:hAnsi="Amiri" w:eastAsia="Amiri" w:cs="Amiri"/>
          <w:lang w:bidi="ar-SA"/>
          <w:color w:val="111111"/>
          <w:sz w:val="28"/>
          <w:szCs w:val="28"/>
          <w:rtl/>
        </w:rPr>
        <w:t xml:space="preserve">قال: ونا محمّد بن سعد، نا محمّد بن عبداللَّه الأنصاريّ، وعبدالملك بن عمر، وأبو عامر العقديّ، قالا: نا قُرّة بن خالد، نا أبو رجاء، قال: لا تسبّوا عليّاً، يا لهفتا على أسهم رميته بهنّ يوم الجمل مع ذاك لقد قصُرن- والحمد للَّه- عنه، قال: إنّ جاراً لنا من بلهجيم جاءنا من الكوفة، فقال: ألم تروا إلى الفاسق ابن الفاسق قتله اللَّه [يعني] الحسين ابن عليّ، قال: فرماه اللَّه بكوكبين في عينيه، فذهب بصره- لعنه اللَّه-.</w:t>
      </w:r>
    </w:p>
    <w:p>
      <w:pPr>
        <w:pStyle w:val="BookText"/>
      </w:pPr>
      <w:r>
        <w:rPr>
          <w:rFonts w:ascii="Amiri" w:hAnsi="Amiri" w:eastAsia="Amiri" w:cs="Amiri"/>
          <w:lang w:bidi="ar-SA"/>
          <w:color w:val="111111"/>
          <w:sz w:val="28"/>
          <w:szCs w:val="28"/>
          <w:rtl/>
        </w:rPr>
        <w:t xml:space="preserve">ابن عساكر، تاريخ دمشق، 14/ 223- 224</w:t>
      </w:r>
    </w:p>
    <w:p>
      <w:pPr>
        <w:pStyle w:val="BookText"/>
      </w:pPr>
      <w:r>
        <w:rPr>
          <w:rFonts w:ascii="Amiri" w:hAnsi="Amiri" w:eastAsia="Amiri" w:cs="Amiri"/>
          <w:lang w:bidi="ar-SA"/>
          <w:color w:val="111111"/>
          <w:sz w:val="28"/>
          <w:szCs w:val="28"/>
          <w:rtl/>
        </w:rPr>
        <w:t xml:space="preserve">ومنها: قوله: اقتدوا باللّذين من بعدي أبا بكر وعمر. قلنا: أوّل ما فيه أ نّه خبر واحد لا يفيد علماً، ومسألة الإمامة علميّة، وقد ردّ أبو حنيفة خبر الواحد فيما تعمّ به البلوى، ورواية عبدالملك اللّخميّ مطعون فيها، بأ نّه كان فاسقاً جريئاً على اللَّه بالقتل، وهو قاتل عبداللَّه بن يقطر، وهو رسول الحسين إلى مسلم بعد رمي ابن زياد له، وكان مروانيّاً يتولّى القضاء لبني اميّة، شديد النّصب والانحراف عن أهل بيت النّبوّة، ولو كان صحيحاً لاحتجّ به أبو بكر في السّقيفة، لأنّه أقطع من قوله: الأئمّة من قريش، لأنّهما حينئذ أخصّ من قريش.</w:t>
      </w:r>
    </w:p>
    <w:p>
      <w:pPr>
        <w:pStyle w:val="BookText"/>
      </w:pPr>
      <w:r>
        <w:rPr>
          <w:rFonts w:ascii="Amiri" w:hAnsi="Amiri" w:eastAsia="Amiri" w:cs="Amiri"/>
          <w:lang w:bidi="ar-SA"/>
          <w:color w:val="111111"/>
          <w:sz w:val="28"/>
          <w:szCs w:val="28"/>
          <w:rtl/>
        </w:rPr>
        <w:t xml:space="preserve">ولو سلّم لم يمكن العمل به، لأنّه إن اريد الاقتداء بهما في كلّ الامور فلا شكّ في أنّهما اختلفا وهو يمنع عموم الاقتداء بهما، ولو اتّفقا لم يؤمن الخطأ منهما لإجماع الامّة على سلب العصمة عنهما، وإن اريد بعضها وهو ما يعلم حسنه منها قلنا: بطل اختصاص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الاقتداء بهما، ولأنّ علم الحسن إن استفيد من غيرهما استغني عنهما، ويلزم الدّور إن استفيد منهما.</w:t>
      </w:r>
    </w:p>
    <w:p>
      <w:pPr>
        <w:pStyle w:val="BookText"/>
      </w:pPr>
      <w:r>
        <w:rPr>
          <w:rFonts w:ascii="Amiri" w:hAnsi="Amiri" w:eastAsia="Amiri" w:cs="Amiri"/>
          <w:lang w:bidi="ar-SA"/>
          <w:color w:val="111111"/>
          <w:sz w:val="28"/>
          <w:szCs w:val="28"/>
          <w:rtl/>
        </w:rPr>
        <w:t xml:space="preserve">ولأنّ الخبر روي بنصب «أبا بكر وعمر» اقتديا باللّذين من بعدي، وهما كتاب اللَّه وعترتي، فإنّه حثّ عليهما ونفى الضّلالة عند التّمسّك بهما، ورواه أهل المذاهب في الجمع بين الصّحاح، وسنن أبي داود، وصحيح مسلم، والتّرمذي، وابن عبد ربّه، والثّعلبيّ، وابن حنبل، وابن المغازليّ.</w:t>
      </w:r>
    </w:p>
    <w:p>
      <w:pPr>
        <w:pStyle w:val="BookText"/>
      </w:pPr>
      <w:r>
        <w:rPr>
          <w:rFonts w:ascii="Amiri" w:hAnsi="Amiri" w:eastAsia="Amiri" w:cs="Amiri"/>
          <w:lang w:bidi="ar-SA"/>
          <w:color w:val="111111"/>
          <w:sz w:val="28"/>
          <w:szCs w:val="28"/>
          <w:rtl/>
        </w:rPr>
        <w:t xml:space="preserve">قالوا: لفظة «اقتدوا» جمع، فلو كان ذلك نداءً لهما لم يصحّ الجمع فيهما قلنا: إن جعلنا أقلّ الجمع اثنين سقط كلامكم، وإن لم نجعله جاز وضع الجمع على الاثنين كما جاز على الواحد.</w:t>
      </w:r>
    </w:p>
    <w:p>
      <w:pPr>
        <w:pStyle w:val="BookText"/>
      </w:pPr>
      <w:r>
        <w:rPr>
          <w:rFonts w:ascii="Amiri" w:hAnsi="Amiri" w:eastAsia="Amiri" w:cs="Amiri"/>
          <w:lang w:bidi="ar-SA"/>
          <w:color w:val="111111"/>
          <w:sz w:val="28"/>
          <w:szCs w:val="28"/>
          <w:rtl/>
        </w:rPr>
        <w:t xml:space="preserve">على أ نّا لا نسلّم أ نّه حال الخطاب لم يكن معهما ثالث، وأقلّه الرّاوي، وأنتم قلتم يراد به كلّ الامّة.</w:t>
      </w:r>
    </w:p>
    <w:p>
      <w:pPr>
        <w:pStyle w:val="BookText"/>
      </w:pPr>
      <w:r>
        <w:rPr>
          <w:rFonts w:ascii="Amiri" w:hAnsi="Amiri" w:eastAsia="Amiri" w:cs="Amiri"/>
          <w:lang w:bidi="ar-SA"/>
          <w:color w:val="111111"/>
          <w:sz w:val="28"/>
          <w:szCs w:val="28"/>
          <w:rtl/>
        </w:rPr>
        <w:t xml:space="preserve">إن قالوا: نعم اريد الكلّ وحينئذ يسقط النّداء، لأنّه لا اختصاص لهما بالنّداء لو كانا داخلين في الامّة، فعُلم أنّ المراد الاقتداء بهما لا اقتداؤهما، قلنا: وجه اختصاص النِّداء بهما تأكيد الحجّة عليهما، لعلمه أنّهما يليان الأمر بعده، فلذلك أفردهما كما رويتم أ نّه عليه السلام قال لعائشة: إنّ أباكِ يلي الأمر من بعدي، ثمّ عمر، مع أ نّه لا حجّة فيه، لأنّ الولاية أعمّ من الاستحقاق، وهو ظاهر في الظّلمة.</w:t>
      </w:r>
    </w:p>
    <w:p>
      <w:pPr>
        <w:pStyle w:val="BookText"/>
      </w:pPr>
      <w:r>
        <w:rPr>
          <w:rFonts w:ascii="Amiri" w:hAnsi="Amiri" w:eastAsia="Amiri" w:cs="Amiri"/>
          <w:lang w:bidi="ar-SA"/>
          <w:color w:val="111111"/>
          <w:sz w:val="28"/>
          <w:szCs w:val="28"/>
          <w:rtl/>
        </w:rPr>
        <w:t xml:space="preserve">على أنّهم رووا «أصحابي كالنّجوم بأيِّهم اقتديتم اهتديتم»، فعلى هذا الكلّ خلفاء.</w:t>
      </w:r>
    </w:p>
    <w:p>
      <w:pPr>
        <w:pStyle w:val="BookText"/>
      </w:pPr>
      <w:r>
        <w:rPr>
          <w:rFonts w:ascii="Amiri" w:hAnsi="Amiri" w:eastAsia="Amiri" w:cs="Amiri"/>
          <w:lang w:bidi="ar-SA"/>
          <w:color w:val="111111"/>
          <w:sz w:val="28"/>
          <w:szCs w:val="28"/>
          <w:rtl/>
        </w:rPr>
        <w:t xml:space="preserve">إن قالوا: ليس في هذا أمر بالاقتداء، بل تعريض، بخلاف الأوّل فإنّ الأمر للوجوب، قلنا: في كون الأمر للوجوب كلام، وقد جاء الأمر في التّعريض في النّصوص الخفيّة وغيرها.</w:t>
      </w:r>
    </w:p>
    <w:p>
      <w:pPr>
        <w:pStyle w:val="BookText"/>
      </w:pPr>
      <w:r>
        <w:rPr>
          <w:rFonts w:ascii="Amiri" w:hAnsi="Amiri" w:eastAsia="Amiri" w:cs="Amiri"/>
          <w:lang w:bidi="ar-SA"/>
          <w:color w:val="111111"/>
          <w:sz w:val="28"/>
          <w:szCs w:val="28"/>
          <w:rtl/>
        </w:rPr>
        <w:t xml:space="preserve">على أ نّكم رويتم قوله: اهتدوا بهدى عمّار، ففيه الأمر ولم توجبوا خلافة عمّار.</w:t>
      </w:r>
    </w:p>
    <w:p>
      <w:pPr>
        <w:pStyle w:val="BookText"/>
      </w:pPr>
      <w:r>
        <w:rPr>
          <w:rFonts w:ascii="Amiri" w:hAnsi="Amiri" w:eastAsia="Amiri" w:cs="Amiri"/>
          <w:lang w:bidi="ar-SA"/>
          <w:color w:val="111111"/>
          <w:sz w:val="28"/>
          <w:szCs w:val="28"/>
          <w:rtl/>
        </w:rPr>
        <w:t xml:space="preserve">البياضيّ، الصّراط المستقيم، 3/ 144- 146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15" w:name="pg19430_207405"/>
    <w:bookmarkEnd w:id="115"/>
    <w:p>
      <w:pPr>
        <w:pStyle w:val="Heading3"/>
      </w:pPr>
      <w:bookmarkStart w:id="604" w:name="_Toc237"/>
      <w:r>
        <w:t>زيارته في أوّل رجب والنّصف من شعبان أو في زيارة الأربعين</w:t>
      </w:r>
      <w:bookmarkEnd w:id="604"/>
    </w:p>
    <w:p>
      <w:pPr>
        <w:pStyle w:val="BookText"/>
      </w:pPr>
      <w:r>
        <w:rPr>
          <w:rFonts w:ascii="Amiri" w:hAnsi="Amiri" w:eastAsia="Amiri" w:cs="Amiri"/>
          <w:lang w:bidi="ar-SA"/>
          <w:color w:val="111111"/>
          <w:sz w:val="28"/>
          <w:szCs w:val="28"/>
          <w:rtl/>
        </w:rPr>
        <w:t xml:space="preserve">السّلام على عبداللَّه بن يقطر، رضيع الحسين عليه السلام. </w:t>
      </w:r>
      <w:r>
        <w:rPr>
          <w:rStyle w:val="FootnoteReference"/>
        </w:rPr>
        <w:footnoteReference w:id="1727"/>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346)، مصباح الزّائر،/ 298/ عنه: المجلسي، البحار، 98/ 341؛ مثله الشّهيد الأوّل، المزار،/ 180</w:t>
      </w:r>
    </w:p>
    <w:p>
      <w:pPr>
        <w:pStyle w:val="Heading2"/>
      </w:pPr>
      <w:bookmarkStart w:id="605" w:name="_Toc238"/>
      <w:r>
        <w:t>187/ 224- عبداللَّه الرّضيع بن الحسين بن أمير المؤمنين عليهم السلام</w:t>
      </w:r>
      <w:bookmarkEnd w:id="605"/>
    </w:p>
    <w:p>
      <w:pPr>
        <w:pStyle w:val="BookText"/>
      </w:pPr>
      <w:r>
        <w:rPr>
          <w:rFonts w:ascii="Amiri" w:hAnsi="Amiri" w:eastAsia="Amiri" w:cs="Amiri"/>
          <w:lang w:bidi="ar-SA"/>
          <w:color w:val="111111"/>
          <w:sz w:val="28"/>
          <w:szCs w:val="28"/>
          <w:rtl/>
        </w:rPr>
        <w:t xml:space="preserve">وهو الّذي وُلد يوم عاشوراء، ذكرنا ترجمته في المجلّد الثّالث عشر، ص 54- 56.</w:t>
      </w:r>
    </w:p>
    <w:p>
      <w:pPr>
        <w:pStyle w:val="Heading2"/>
      </w:pPr>
      <w:bookmarkStart w:id="606" w:name="_Toc239"/>
      <w:r>
        <w:t>- عبيداللَّه بن أمير المؤمنين عليه السلام</w:t>
      </w:r>
      <w:bookmarkEnd w:id="606"/>
    </w:p>
    <w:p>
      <w:pPr>
        <w:pStyle w:val="Heading3"/>
      </w:pPr>
      <w:bookmarkStart w:id="607" w:name="_Toc240"/>
      <w:r>
        <w:t>اشاره</w:t>
      </w:r>
      <w:bookmarkEnd w:id="607"/>
    </w:p>
    <w:p>
      <w:pPr>
        <w:pStyle w:val="BookText"/>
      </w:pPr>
      <w:r>
        <w:rPr>
          <w:rFonts w:ascii="Amiri" w:hAnsi="Amiri" w:eastAsia="Amiri" w:cs="Amiri"/>
          <w:lang w:bidi="ar-SA"/>
          <w:color w:val="111111"/>
          <w:sz w:val="28"/>
          <w:szCs w:val="28"/>
          <w:rtl/>
        </w:rPr>
        <w:t xml:space="preserve">ذكرنا ترجمته في المجلّد التّاسع، ص 815- 825، وممّا لم يجي ء في المجلّد التّاسع عشر:</w:t>
      </w:r>
    </w:p>
    <w:p>
      <w:pPr>
        <w:pStyle w:val="BookText"/>
      </w:pPr>
      <w:r>
        <w:rPr>
          <w:rFonts w:ascii="Amiri" w:hAnsi="Amiri" w:eastAsia="Amiri" w:cs="Amiri"/>
          <w:lang w:bidi="ar-SA"/>
          <w:color w:val="111111"/>
          <w:sz w:val="28"/>
          <w:szCs w:val="28"/>
          <w:rtl/>
        </w:rPr>
        <w:t xml:space="preserve">فزحف إليه مصعب بن الزّبير، فبيّته المختار، وقتل من أصحابه ستّة آلاف، وقُتل عبيداللَّه بن عليّ بن أبي طالب.</w:t>
      </w:r>
    </w:p>
    <w:p>
      <w:pPr>
        <w:pStyle w:val="BookText"/>
      </w:pPr>
      <w:r>
        <w:rPr>
          <w:rFonts w:ascii="Amiri" w:hAnsi="Amiri" w:eastAsia="Amiri" w:cs="Amiri"/>
          <w:lang w:bidi="ar-SA"/>
          <w:color w:val="111111"/>
          <w:sz w:val="28"/>
          <w:szCs w:val="28"/>
          <w:rtl/>
        </w:rPr>
        <w:t xml:space="preserve">البلخي، البدء والتّاريخ، 2/ 248</w:t>
      </w:r>
    </w:p>
    <w:p>
      <w:pPr>
        <w:pStyle w:val="BookText"/>
      </w:pPr>
      <w:r>
        <w:rPr>
          <w:rFonts w:ascii="Amiri" w:hAnsi="Amiri" w:eastAsia="Amiri" w:cs="Amiri"/>
          <w:lang w:bidi="ar-SA"/>
          <w:color w:val="111111"/>
          <w:sz w:val="28"/>
          <w:szCs w:val="28"/>
          <w:rtl/>
        </w:rPr>
        <w:t xml:space="preserve">حدّثني يوسف بن موسى القطّان، عن جرير بن عبدالحميد، عن المغيرة قال: قُتل عبيداللَّه بن عليّ مع مصعب يوم المختار.</w:t>
      </w:r>
    </w:p>
    <w:p>
      <w:pPr>
        <w:pStyle w:val="BookText"/>
      </w:pPr>
      <w:r>
        <w:rPr>
          <w:rFonts w:ascii="Amiri" w:hAnsi="Amiri" w:eastAsia="Amiri" w:cs="Amiri"/>
          <w:lang w:bidi="ar-SA"/>
          <w:color w:val="111111"/>
          <w:sz w:val="28"/>
          <w:szCs w:val="28"/>
          <w:rtl/>
        </w:rPr>
        <w:t xml:space="preserve">وكان عبيداللَّه بن عليّ بن أبي طالب مع المصعب فقُتل يومئذ، ويقال: إنّه قُتل يوم المذار، فقال المصعب للمهلّب: يا أبا سعيد أعَلمت أنّهم قتلوا عبيداللَّه بن عليّ وهم يعرفونه ويزعمون أنّهم شيعة أبيه؟ فقال المهلّب للمصعب: أصلح اللَّه الأمير، أي فتح لو لم يكن محمّد بن الأشعث قُتل؟ فقال: نعم، فرحم اللَّه محمّداً.</w:t>
      </w:r>
    </w:p>
    <w:p>
      <w:pPr>
        <w:pStyle w:val="BookText"/>
      </w:pPr>
      <w:r>
        <w:rPr>
          <w:rFonts w:ascii="Amiri" w:hAnsi="Amiri" w:eastAsia="Amiri" w:cs="Amiri"/>
          <w:lang w:bidi="ar-SA"/>
          <w:color w:val="111111"/>
          <w:sz w:val="28"/>
          <w:szCs w:val="28"/>
          <w:rtl/>
        </w:rPr>
        <w:t xml:space="preserve">البلاذري، جمل من أنساب الأشراف، 6/ 439- 452</w:t>
      </w:r>
    </w:p>
    <w:p>
      <w:pPr>
        <w:pStyle w:val="BookText"/>
      </w:pPr>
      <w:r>
        <w:rPr>
          <w:rFonts w:ascii="Amiri" w:hAnsi="Amiri" w:eastAsia="Amiri" w:cs="Amiri"/>
          <w:lang w:bidi="ar-SA"/>
          <w:color w:val="111111"/>
          <w:sz w:val="28"/>
          <w:szCs w:val="28"/>
          <w:rtl/>
        </w:rPr>
        <w:t xml:space="preserve">أخبرنا أبو الحسين ابن الفرّاء، وأبو غالب، وأبو عبداللَّه ابنا البنّا، قالوا: أنبأنا أبو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المسلمة، أنبأنا أبو طاهر المخلص، أنبأنا أحمد بن سليمان، حدّثنا الزّبير بن بكّار قال في تسمية ولد عليّ بن أبي طالب، قال: وولد عليّ بن أبي طالب، فذكر جماعة، ثمّ قال: وعبيداللَّه وأبا بكر ابني عليّ لا بقيّة لهما. [ثمّ ذكر كلام المصعب الزّبيري كما ذكرناه في الجزء التّاسع، ص 818]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 عبيداللَّه وأبي بكر ابني عليّ ليلى بنت مسعود بن خالد بن مالك بن ربعي بن سلمي بن جندل بن نهشل بن دارم، ولسلمي بن جندل، يقول الشّاعر:</w:t>
      </w:r>
    </w:p>
    <w:p>
      <w:pPr>
        <w:pStyle w:val="BookText"/>
      </w:pPr>
      <w:r>
        <w:rPr>
          <w:rFonts w:ascii="Amiri" w:hAnsi="Amiri" w:eastAsia="Amiri" w:cs="Amiri"/>
          <w:lang w:bidi="ar-SA"/>
          <w:color w:val="111111"/>
          <w:sz w:val="28"/>
          <w:szCs w:val="28"/>
          <w:rtl/>
        </w:rPr>
        <w:t xml:space="preserve">يسودُ أقوامٌ وليسوا بسادةٍ *** بل السّيِّد الميمون سُلْم بن جندل</w:t>
      </w:r>
    </w:p>
    <w:p>
      <w:pPr>
        <w:pStyle w:val="BookText"/>
      </w:pPr>
      <w:r>
        <w:rPr>
          <w:rFonts w:ascii="Amiri" w:hAnsi="Amiri" w:eastAsia="Amiri" w:cs="Amiri"/>
          <w:lang w:bidi="ar-SA"/>
          <w:color w:val="111111"/>
          <w:sz w:val="28"/>
          <w:szCs w:val="28"/>
          <w:rtl/>
        </w:rPr>
        <w:t xml:space="preserve">ابن عساكر، تاريخ دمشق، 55/ 95، 96</w:t>
      </w:r>
    </w:p>
    <w:p>
      <w:pPr>
        <w:pStyle w:val="BookText"/>
      </w:pPr>
      <w:r>
        <w:rPr>
          <w:rFonts w:ascii="Amiri" w:hAnsi="Amiri" w:eastAsia="Amiri" w:cs="Amiri"/>
          <w:lang w:bidi="ar-SA"/>
          <w:color w:val="111111"/>
          <w:sz w:val="28"/>
          <w:szCs w:val="28"/>
          <w:rtl/>
        </w:rPr>
        <w:t xml:space="preserve">وخطب المختار النّاس بالكوفة، وأظهر عيب ابن الزّبير، وخلعه، ودعا إلى الرّضا من آل محمّد، وذكر محمّد بن الحنفيّة، فقرظه وسمّاه المهدي، وكتب ابن الزّبير إلى مصعب يأمره بالمسير إلى المختار في أهل البصرة، فأمر مصعب بالتّهيّؤ، ثمّ عسكر واستعمل على ميمنته [عمر] بن عبداللَّه بن أبي ربيعة، وعلى ميسرته عبداللَّه بن مطيع، واستعمل على البصرة عبيداللَّه بن عمر بن عبيداللَّه بن معمر، وبلغ المختار مسير مصعب بالجنود، فبعث إليه أحمر بن شُميط البجليّ وأمره أن يواقعهم بالمَذار فييَّتهم أصحاب مصعب، فقتلوا ذلك الجيش، فلم يفلت منهم إلّاالشّريد، وقُتل تلك اللّيلة عبيداللَّه بن عليّ بن أبي طالب، وكان في عسكر مصعب مع أخواله بني نهشل بن دارم.</w:t>
      </w:r>
    </w:p>
    <w:p>
      <w:pPr>
        <w:pStyle w:val="BookText"/>
      </w:pPr>
      <w:r>
        <w:rPr>
          <w:rFonts w:ascii="Amiri" w:hAnsi="Amiri" w:eastAsia="Amiri" w:cs="Amiri"/>
          <w:lang w:bidi="ar-SA"/>
          <w:color w:val="111111"/>
          <w:sz w:val="28"/>
          <w:szCs w:val="28"/>
          <w:rtl/>
        </w:rPr>
        <w:t xml:space="preserve">ابن عساكر، تاريخ دمشق، 61/ 175</w:t>
      </w:r>
    </w:p>
    <w:p>
      <w:pPr>
        <w:pStyle w:val="BookText"/>
      </w:pPr>
      <w:r>
        <w:rPr>
          <w:rFonts w:ascii="Amiri" w:hAnsi="Amiri" w:eastAsia="Amiri" w:cs="Amiri"/>
          <w:lang w:bidi="ar-SA"/>
          <w:color w:val="111111"/>
          <w:sz w:val="28"/>
          <w:szCs w:val="28"/>
          <w:rtl/>
        </w:rPr>
        <w:t xml:space="preserve">قال: وحدّثنا خليفة، قال: وقال أبو اليقظان وأبو الحسن: قُتل من أصحاب مصعب عبيداللَّه بن عليّ بن أبي طالب، ومحمّد بن الأشعث بن قيس.</w:t>
      </w:r>
    </w:p>
    <w:p>
      <w:pPr>
        <w:pStyle w:val="BookText"/>
      </w:pPr>
      <w:r>
        <w:rPr>
          <w:rFonts w:ascii="Amiri" w:hAnsi="Amiri" w:eastAsia="Amiri" w:cs="Amiri"/>
          <w:lang w:bidi="ar-SA"/>
          <w:color w:val="111111"/>
          <w:sz w:val="28"/>
          <w:szCs w:val="28"/>
          <w:rtl/>
        </w:rPr>
        <w:t xml:space="preserve">ابن عساكر، تاريخ دمشق، 55/ 96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16" w:name="pg19430_207407"/>
    <w:bookmarkEnd w:id="116"/>
    <w:p>
      <w:pPr>
        <w:pStyle w:val="Heading3"/>
      </w:pPr>
      <w:bookmarkStart w:id="608" w:name="_Toc241"/>
      <w:r>
        <w:t>زيارته في أوّل رجب والنّصف من شعبان</w:t>
      </w:r>
      <w:bookmarkEnd w:id="608"/>
    </w:p>
    <w:p>
      <w:pPr>
        <w:pStyle w:val="BookText"/>
      </w:pPr>
      <w:r>
        <w:rPr>
          <w:rFonts w:ascii="Amiri" w:hAnsi="Amiri" w:eastAsia="Amiri" w:cs="Amiri"/>
          <w:lang w:bidi="ar-SA"/>
          <w:color w:val="111111"/>
          <w:sz w:val="28"/>
          <w:szCs w:val="28"/>
          <w:rtl/>
        </w:rPr>
        <w:t xml:space="preserve">السّلام على عبيداللَّه بن أمير المؤمنين، السّلام على عبداللَّه بن أمير المؤمنين.</w:t>
      </w:r>
    </w:p>
    <w:p>
      <w:pPr>
        <w:pStyle w:val="BookText"/>
      </w:pPr>
      <w:r>
        <w:rPr>
          <w:rFonts w:ascii="Amiri" w:hAnsi="Amiri" w:eastAsia="Amiri" w:cs="Amiri"/>
          <w:lang w:bidi="ar-SA"/>
          <w:color w:val="111111"/>
          <w:sz w:val="28"/>
          <w:szCs w:val="28"/>
          <w:rtl/>
        </w:rPr>
        <w:t xml:space="preserve">الشّهيد الأوّل، المزار،/ 177</w:t>
      </w:r>
    </w:p>
    <w:p>
      <w:pPr>
        <w:pStyle w:val="Heading3"/>
      </w:pPr>
      <w:bookmarkStart w:id="609" w:name="_Toc242"/>
      <w:r>
        <w:t>عبيداللَّه بن ثبيت العَبْسيّ</w:t>
      </w:r>
      <w:bookmarkEnd w:id="609"/>
    </w:p>
    <w:p>
      <w:pPr>
        <w:pStyle w:val="BookText"/>
      </w:pPr>
      <w:r>
        <w:rPr>
          <w:rFonts w:ascii="Amiri" w:hAnsi="Amiri" w:eastAsia="Amiri" w:cs="Amiri"/>
          <w:lang w:bidi="ar-SA"/>
          <w:color w:val="111111"/>
          <w:sz w:val="28"/>
          <w:szCs w:val="28"/>
          <w:rtl/>
        </w:rPr>
        <w:t xml:space="preserve">ذكره القزويني في رياض القدس، 1/ 300، وهو متّحد مع عبيداللَّه بن يزيد بن ثبيط العبديّ البصريّ.</w:t>
      </w:r>
    </w:p>
    <w:p>
      <w:pPr>
        <w:pStyle w:val="Heading2"/>
      </w:pPr>
      <w:bookmarkStart w:id="610" w:name="_Toc243"/>
      <w:r>
        <w:t>188/ 225- عبيداللَّه بن الحسن بن أمير المؤمنين عليه السلام</w:t>
      </w:r>
      <w:bookmarkEnd w:id="610"/>
    </w:p>
    <w:p>
      <w:pPr>
        <w:pStyle w:val="Heading3"/>
      </w:pPr>
      <w:bookmarkStart w:id="611" w:name="_Toc244"/>
      <w:r>
        <w:t>اشاره</w:t>
      </w:r>
      <w:bookmarkEnd w:id="611"/>
    </w:p>
    <w:p>
      <w:pPr>
        <w:pStyle w:val="BookText"/>
      </w:pPr>
      <w:r>
        <w:rPr>
          <w:rFonts w:ascii="Amiri" w:hAnsi="Amiri" w:eastAsia="Amiri" w:cs="Amiri"/>
          <w:lang w:bidi="ar-SA"/>
          <w:color w:val="111111"/>
          <w:sz w:val="28"/>
          <w:szCs w:val="28"/>
          <w:rtl/>
        </w:rPr>
        <w:t xml:space="preserve">عدّه من ولده عليه السلام عند:</w:t>
      </w:r>
    </w:p>
    <w:p>
      <w:pPr>
        <w:pStyle w:val="BookText"/>
      </w:pPr>
      <w:r>
        <w:rPr>
          <w:rFonts w:ascii="Amiri" w:hAnsi="Amiri" w:eastAsia="Amiri" w:cs="Amiri"/>
          <w:lang w:bidi="ar-SA"/>
          <w:color w:val="111111"/>
          <w:sz w:val="28"/>
          <w:szCs w:val="28"/>
          <w:rtl/>
        </w:rPr>
        <w:t xml:space="preserve">تاريخ أهل البيت،/ 100- 101/ عنه: ابن أبي الثّلج، تاريخ الأئمّة (من مجموعة نفسية)،/ 18 1</w:t>
      </w:r>
    </w:p>
    <w:p>
      <w:pPr>
        <w:pStyle w:val="BookText"/>
      </w:pPr>
      <w:r>
        <w:rPr>
          <w:rFonts w:ascii="Amiri" w:hAnsi="Amiri" w:eastAsia="Amiri" w:cs="Amiri"/>
          <w:lang w:bidi="ar-SA"/>
          <w:color w:val="111111"/>
          <w:sz w:val="28"/>
          <w:szCs w:val="28"/>
          <w:rtl/>
        </w:rPr>
        <w:t xml:space="preserve">الطّبري، دلائل الإمامة،/ 63 1</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174 </w:t>
      </w:r>
      <w:r>
        <w:rPr>
          <w:rStyle w:val="FootnoteReference"/>
        </w:rPr>
        <w:footnoteReference w:id="1729"/>
      </w:r>
    </w:p>
    <w:p>
      <w:pPr>
        <w:pStyle w:val="BookText"/>
      </w:pPr>
      <w:r>
        <w:rPr>
          <w:rFonts w:ascii="Amiri" w:hAnsi="Amiri" w:eastAsia="Amiri" w:cs="Amiri"/>
          <w:lang w:bidi="ar-SA"/>
          <w:color w:val="111111"/>
          <w:sz w:val="28"/>
          <w:szCs w:val="28"/>
          <w:rtl/>
        </w:rPr>
        <w:t xml:space="preserve">ابن طلحة، مطالب السّؤول،/ 70 (ط بيروت)،/ 244 </w:t>
      </w:r>
      <w:r>
        <w:rPr>
          <w:rStyle w:val="FootnoteReference"/>
        </w:rPr>
        <w:footnoteReference w:id="1730"/>
      </w:r>
    </w:p>
    <w:p>
      <w:pPr>
        <w:pStyle w:val="BookText"/>
      </w:pPr>
      <w:r>
        <w:rPr>
          <w:rFonts w:ascii="Amiri" w:hAnsi="Amiri" w:eastAsia="Amiri" w:cs="Amiri"/>
          <w:lang w:bidi="ar-SA"/>
          <w:color w:val="111111"/>
          <w:sz w:val="28"/>
          <w:szCs w:val="28"/>
          <w:rtl/>
        </w:rPr>
        <w:t xml:space="preserve">محبّ الدّين الطّبري، ذخائر العقبى،/ 143/ عنه: الدّياربكري، تاريخ الخميس، 2/ 293</w:t>
      </w:r>
    </w:p>
    <w:p>
      <w:pPr>
        <w:pStyle w:val="BookText"/>
      </w:pPr>
      <w:r>
        <w:rPr>
          <w:rFonts w:ascii="Amiri" w:hAnsi="Amiri" w:eastAsia="Amiri" w:cs="Amiri"/>
          <w:lang w:bidi="ar-SA"/>
          <w:color w:val="111111"/>
          <w:sz w:val="28"/>
          <w:szCs w:val="28"/>
          <w:rtl/>
        </w:rPr>
        <w:t xml:space="preserve">محمّدكاظم الموسوي، النّفحة العنبريّة،/ 45 </w:t>
      </w:r>
      <w:r>
        <w:rPr>
          <w:rStyle w:val="FootnoteReference"/>
        </w:rPr>
        <w:footnoteReference w:id="1731"/>
      </w:r>
    </w:p>
    <w:p>
      <w:pPr>
        <w:pStyle w:val="Heading3"/>
      </w:pPr>
      <w:bookmarkStart w:id="612" w:name="_Toc245"/>
      <w:r>
        <w:t>زيارته في أوّل رجب والنّصف من شعبان</w:t>
      </w:r>
      <w:bookmarkEnd w:id="612"/>
    </w:p>
    <w:p>
      <w:pPr>
        <w:pStyle w:val="BookText"/>
      </w:pPr>
      <w:r>
        <w:rPr>
          <w:rFonts w:ascii="Amiri" w:hAnsi="Amiri" w:eastAsia="Amiri" w:cs="Amiri"/>
          <w:lang w:bidi="ar-SA"/>
          <w:color w:val="111111"/>
          <w:sz w:val="28"/>
          <w:szCs w:val="28"/>
          <w:rtl/>
        </w:rPr>
        <w:t xml:space="preserve">السّلام على عبيداللَّه بن الحسن.</w:t>
      </w:r>
    </w:p>
    <w:p>
      <w:pPr>
        <w:pStyle w:val="BookText"/>
      </w:pPr>
      <w:r>
        <w:rPr>
          <w:rFonts w:ascii="Amiri" w:hAnsi="Amiri" w:eastAsia="Amiri" w:cs="Amiri"/>
          <w:lang w:bidi="ar-SA"/>
          <w:color w:val="111111"/>
          <w:sz w:val="28"/>
          <w:szCs w:val="28"/>
          <w:rtl/>
        </w:rPr>
        <w:t xml:space="preserve">الشّهيد الأوّل، المزار،/ 177</w:t>
      </w:r>
    </w:p>
    <w:p>
      <w:pPr>
        <w:pStyle w:val="BookText"/>
      </w:pPr>
      <w:r>
        <w:rPr>
          <w:rFonts w:ascii="Amiri" w:hAnsi="Amiri" w:eastAsia="Amiri" w:cs="Amiri"/>
          <w:lang w:bidi="ar-SA"/>
          <w:color w:val="111111"/>
          <w:sz w:val="28"/>
          <w:szCs w:val="28"/>
          <w:rtl/>
        </w:rPr>
        <w:t xml:space="preserve">[ما ذكرنا في المجلّد، 12/ 271 في عبداللَّه الأصغر بن الحسن بن أمير المؤمنين عليهم السلام في عنوان زيارته في أوّل رجب والنّصف من شعبان من اتِّحاده مع عبيداللَّه بن الحسن بن أمير المؤمنين عليهم السلام سهو].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17" w:name="pg19430_207408"/>
    <w:bookmarkEnd w:id="117"/>
    <w:p>
      <w:pPr>
        <w:pStyle w:val="Heading3"/>
      </w:pPr>
      <w:bookmarkStart w:id="613" w:name="_Toc246"/>
      <w:r>
        <w:t>- عبيداللَّه بن زيد البصريّ</w:t>
      </w:r>
      <w:bookmarkEnd w:id="613"/>
    </w:p>
    <w:p>
      <w:pPr>
        <w:pStyle w:val="BookText"/>
      </w:pPr>
      <w:r>
        <w:rPr>
          <w:rFonts w:ascii="Amiri" w:hAnsi="Amiri" w:eastAsia="Amiri" w:cs="Amiri"/>
          <w:lang w:bidi="ar-SA"/>
          <w:color w:val="111111"/>
          <w:sz w:val="28"/>
          <w:szCs w:val="28"/>
          <w:rtl/>
        </w:rPr>
        <w:t xml:space="preserve">ذكره القزويني في رياض القدس، 1/ 300، وهو متّحد مع عبيداللَّه بن يزيد بن ثبيط العبديّ البصريّ.</w:t>
      </w:r>
    </w:p>
    <w:p>
      <w:pPr>
        <w:pStyle w:val="Heading2"/>
      </w:pPr>
      <w:bookmarkStart w:id="614" w:name="_Toc247"/>
      <w:r>
        <w:t>189/ 226- عبيداللَّه بن عبداللَّه بن جعفر بن أبي طالب عليهم السلام</w:t>
      </w:r>
      <w:bookmarkEnd w:id="614"/>
    </w:p>
    <w:p>
      <w:pPr>
        <w:pStyle w:val="BookText"/>
      </w:pPr>
      <w:r>
        <w:rPr>
          <w:rFonts w:ascii="Amiri" w:hAnsi="Amiri" w:eastAsia="Amiri" w:cs="Amiri"/>
          <w:lang w:bidi="ar-SA"/>
          <w:color w:val="111111"/>
          <w:sz w:val="28"/>
          <w:szCs w:val="28"/>
          <w:rtl/>
        </w:rPr>
        <w:t xml:space="preserve">ذكرنا ترجمته في المجلّد الرّابع عشر، ص 971.</w:t>
      </w:r>
    </w:p>
    <w:p>
      <w:pPr>
        <w:pStyle w:val="Heading2"/>
      </w:pPr>
      <w:bookmarkStart w:id="615" w:name="_Toc248"/>
      <w:r>
        <w:t>190/ 227- عبيداللَّه بن عمرو الكنديّ الشّهيد بالكوفة</w:t>
      </w:r>
      <w:bookmarkEnd w:id="615"/>
    </w:p>
    <w:p>
      <w:pPr>
        <w:pStyle w:val="Heading3"/>
      </w:pPr>
      <w:bookmarkStart w:id="616" w:name="_Toc249"/>
      <w:r>
        <w:t>ميزاته العائلية وخصائصه الفريدة</w:t>
      </w:r>
      <w:bookmarkEnd w:id="616"/>
    </w:p>
    <w:p>
      <w:pPr>
        <w:pStyle w:val="BookText"/>
      </w:pPr>
      <w:r>
        <w:rPr>
          <w:rFonts w:ascii="Amiri" w:hAnsi="Amiri" w:eastAsia="Amiri" w:cs="Amiri"/>
          <w:lang w:bidi="ar-SA"/>
          <w:color w:val="111111"/>
          <w:sz w:val="28"/>
          <w:szCs w:val="28"/>
          <w:rtl/>
        </w:rPr>
        <w:t xml:space="preserve">عبدالرّحمان بن كريز الكنديّ.</w:t>
      </w:r>
    </w:p>
    <w:p>
      <w:pPr>
        <w:pStyle w:val="BookText"/>
      </w:pPr>
      <w:r>
        <w:rPr>
          <w:rFonts w:ascii="Amiri" w:hAnsi="Amiri" w:eastAsia="Amiri" w:cs="Amiri"/>
          <w:lang w:bidi="ar-SA"/>
          <w:color w:val="111111"/>
          <w:sz w:val="28"/>
          <w:szCs w:val="28"/>
          <w:rtl/>
        </w:rPr>
        <w:t xml:space="preserve">الدّينوري، الأخبار الطّوال،/ 238</w:t>
      </w:r>
    </w:p>
    <w:p>
      <w:pPr>
        <w:pStyle w:val="BookText"/>
      </w:pPr>
      <w:r>
        <w:rPr>
          <w:rFonts w:ascii="Amiri" w:hAnsi="Amiri" w:eastAsia="Amiri" w:cs="Amiri"/>
          <w:lang w:bidi="ar-SA"/>
          <w:color w:val="111111"/>
          <w:sz w:val="28"/>
          <w:szCs w:val="28"/>
          <w:rtl/>
        </w:rPr>
        <w:t xml:space="preserve">عبيداللَّه بن عمرو بن عزيز الكنديّ.</w:t>
      </w:r>
    </w:p>
    <w:p>
      <w:pPr>
        <w:pStyle w:val="BookText"/>
      </w:pPr>
      <w:r>
        <w:rPr>
          <w:rFonts w:ascii="Amiri" w:hAnsi="Amiri" w:eastAsia="Amiri" w:cs="Amiri"/>
          <w:lang w:bidi="ar-SA"/>
          <w:color w:val="111111"/>
          <w:sz w:val="28"/>
          <w:szCs w:val="28"/>
          <w:rtl/>
        </w:rPr>
        <w:t xml:space="preserve">الطّبري، التّاريخ، 5/ 368- 369</w:t>
      </w:r>
    </w:p>
    <w:p>
      <w:pPr>
        <w:pStyle w:val="BookText"/>
      </w:pPr>
      <w:r>
        <w:rPr>
          <w:rFonts w:ascii="Amiri" w:hAnsi="Amiri" w:eastAsia="Amiri" w:cs="Amiri"/>
          <w:lang w:bidi="ar-SA"/>
          <w:color w:val="111111"/>
          <w:sz w:val="28"/>
          <w:szCs w:val="28"/>
          <w:rtl/>
        </w:rPr>
        <w:t xml:space="preserve">عبدالرّحمان بن عزيز الكنديّ.</w:t>
      </w:r>
    </w:p>
    <w:p>
      <w:pPr>
        <w:pStyle w:val="BookText"/>
      </w:pPr>
      <w:r>
        <w:rPr>
          <w:rFonts w:ascii="Amiri" w:hAnsi="Amiri" w:eastAsia="Amiri" w:cs="Amiri"/>
          <w:lang w:bidi="ar-SA"/>
          <w:color w:val="111111"/>
          <w:sz w:val="28"/>
          <w:szCs w:val="28"/>
          <w:rtl/>
        </w:rPr>
        <w:t xml:space="preserve">أبو الفرج، مقاتل الطّالبيّين،/ 66</w:t>
      </w:r>
    </w:p>
    <w:p>
      <w:pPr>
        <w:pStyle w:val="BookText"/>
      </w:pPr>
      <w:r>
        <w:rPr>
          <w:rFonts w:ascii="Amiri" w:hAnsi="Amiri" w:eastAsia="Amiri" w:cs="Amiri"/>
          <w:lang w:bidi="ar-SA"/>
          <w:color w:val="111111"/>
          <w:sz w:val="28"/>
          <w:szCs w:val="28"/>
          <w:rtl/>
        </w:rPr>
        <w:t xml:space="preserve">عبداللَّه الكنديّ.</w:t>
      </w:r>
    </w:p>
    <w:p>
      <w:pPr>
        <w:pStyle w:val="BookText"/>
      </w:pPr>
      <w:r>
        <w:rPr>
          <w:rFonts w:ascii="Amiri" w:hAnsi="Amiri" w:eastAsia="Amiri" w:cs="Amiri"/>
          <w:lang w:bidi="ar-SA"/>
          <w:color w:val="111111"/>
          <w:sz w:val="28"/>
          <w:szCs w:val="28"/>
          <w:rtl/>
        </w:rPr>
        <w:t xml:space="preserve">الخوارزمي، مقتل الحسين، 1/ 206/ مثله محمّد بن أبي طالب، تسلية المجالس وزينة المجالس، 2/ 190</w:t>
      </w:r>
    </w:p>
    <w:p>
      <w:pPr>
        <w:pStyle w:val="BookText"/>
      </w:pPr>
      <w:r>
        <w:rPr>
          <w:rFonts w:ascii="Amiri" w:hAnsi="Amiri" w:eastAsia="Amiri" w:cs="Amiri"/>
          <w:lang w:bidi="ar-SA"/>
          <w:color w:val="111111"/>
          <w:sz w:val="28"/>
          <w:szCs w:val="28"/>
          <w:rtl/>
        </w:rPr>
        <w:t xml:space="preserve">عبداللَّه بن عزيز الكنديّ.</w:t>
      </w:r>
    </w:p>
    <w:p>
      <w:pPr>
        <w:pStyle w:val="BookText"/>
      </w:pPr>
      <w:r>
        <w:rPr>
          <w:rFonts w:ascii="Amiri" w:hAnsi="Amiri" w:eastAsia="Amiri" w:cs="Amiri"/>
          <w:lang w:bidi="ar-SA"/>
          <w:color w:val="111111"/>
          <w:sz w:val="28"/>
          <w:szCs w:val="28"/>
          <w:rtl/>
        </w:rPr>
        <w:t xml:space="preserve">ابن الأثير، الكامل، 3/ 271؛ مثله النّويري، نهاية الإرب، 20/ 397- 398</w:t>
      </w:r>
    </w:p>
    <w:p>
      <w:pPr>
        <w:pStyle w:val="BookText"/>
      </w:pPr>
      <w:r>
        <w:rPr>
          <w:rFonts w:ascii="Amiri" w:hAnsi="Amiri" w:eastAsia="Amiri" w:cs="Amiri"/>
          <w:lang w:bidi="ar-SA"/>
          <w:color w:val="111111"/>
          <w:sz w:val="28"/>
          <w:szCs w:val="28"/>
          <w:rtl/>
        </w:rPr>
        <w:t xml:space="preserve">عبيدة بن عمرو الكنديّ.</w:t>
      </w:r>
    </w:p>
    <w:p>
      <w:pPr>
        <w:pStyle w:val="BookText"/>
      </w:pPr>
      <w:r>
        <w:rPr>
          <w:rFonts w:ascii="Amiri" w:hAnsi="Amiri" w:eastAsia="Amiri" w:cs="Amiri"/>
          <w:lang w:bidi="ar-SA"/>
          <w:color w:val="111111"/>
          <w:sz w:val="28"/>
          <w:szCs w:val="28"/>
          <w:rtl/>
        </w:rPr>
        <w:t xml:space="preserve">ابن أبي الحديد، شرح نهج البلاغة، 16/ 15</w:t>
      </w:r>
    </w:p>
    <w:p>
      <w:pPr>
        <w:pStyle w:val="BookText"/>
      </w:pPr>
      <w:r>
        <w:rPr>
          <w:rFonts w:ascii="Amiri" w:hAnsi="Amiri" w:eastAsia="Amiri" w:cs="Amiri"/>
          <w:lang w:bidi="ar-SA"/>
          <w:color w:val="111111"/>
          <w:sz w:val="28"/>
          <w:szCs w:val="28"/>
          <w:rtl/>
        </w:rPr>
        <w:t xml:space="preserve">ومنهم عبيداللَّه بن عمرو بن عزيز الكنديّ </w:t>
      </w:r>
      <w:r>
        <w:rPr>
          <w:rStyle w:val="FootnoteReference"/>
        </w:rPr>
        <w:footnoteReference w:id="1732"/>
      </w:r>
      <w:r>
        <w:rPr>
          <w:rFonts w:ascii="Amiri" w:hAnsi="Amiri" w:eastAsia="Amiri" w:cs="Amiri"/>
          <w:lang w:bidi="ar-SA"/>
          <w:color w:val="111111"/>
          <w:sz w:val="28"/>
          <w:szCs w:val="28"/>
          <w:rtl/>
        </w:rPr>
        <w:t xml:space="preserve">على ما رواه صاحب الحدائق، قال: كان عبيداللَّه بن عمرو الكنديّ فارساً، شجاعاً، كوفيّاً، من الشّيعة، وشهد مع أمير المؤمنين عليه السلام مشاهده كلّها.</w:t>
      </w:r>
    </w:p>
    <w:p>
      <w:pPr>
        <w:pStyle w:val="BookText"/>
      </w:pPr>
      <w:r>
        <w:rPr>
          <w:rFonts w:ascii="Amiri" w:hAnsi="Amiri" w:eastAsia="Amiri" w:cs="Amiri"/>
          <w:lang w:bidi="ar-SA"/>
          <w:color w:val="111111"/>
          <w:sz w:val="28"/>
          <w:szCs w:val="28"/>
          <w:rtl/>
        </w:rPr>
        <w:t xml:space="preserve">الحائري، ذخيرة الدّارين، 1/ 484- 485/ مثله الزّنجاني، وسيلة الدّارين،/ 171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18" w:name="pg19430_207409"/>
    <w:bookmarkEnd w:id="118"/>
    <w:p>
      <w:pPr>
        <w:pStyle w:val="BookText"/>
      </w:pPr>
      <w:r>
        <w:rPr>
          <w:rFonts w:ascii="Amiri" w:hAnsi="Amiri" w:eastAsia="Amiri" w:cs="Amiri"/>
          <w:lang w:bidi="ar-SA"/>
          <w:color w:val="111111"/>
          <w:sz w:val="28"/>
          <w:szCs w:val="28"/>
          <w:rtl/>
        </w:rPr>
        <w:t xml:space="preserve">عبيداللَّه بن عمرو الكنديّ. ذكر علماء السّير: إنّه كان فارساً شجاعاً، كوفيّاً، شيعيّاً، شهد مع أمير المؤمنين عليه السلام مشاهده كلّها.</w:t>
      </w:r>
    </w:p>
    <w:p>
      <w:pPr>
        <w:pStyle w:val="BookText"/>
      </w:pPr>
      <w:r>
        <w:rPr>
          <w:rFonts w:ascii="Amiri" w:hAnsi="Amiri" w:eastAsia="Amiri" w:cs="Amiri"/>
          <w:lang w:bidi="ar-SA"/>
          <w:color w:val="111111"/>
          <w:sz w:val="28"/>
          <w:szCs w:val="28"/>
          <w:rtl/>
        </w:rPr>
        <w:t xml:space="preserve">المامقاني، تنقيح المقال، 2- 1/ 241</w:t>
      </w:r>
    </w:p>
    <w:p>
      <w:pPr>
        <w:pStyle w:val="Heading3"/>
      </w:pPr>
      <w:bookmarkStart w:id="617" w:name="_Toc250"/>
      <w:r>
        <w:t>موقفه مع الإمام الحسن المجتبى عليه السلام</w:t>
      </w:r>
      <w:bookmarkEnd w:id="617"/>
    </w:p>
    <w:p>
      <w:pPr>
        <w:pStyle w:val="BookText"/>
      </w:pPr>
      <w:r>
        <w:rPr>
          <w:rFonts w:ascii="Amiri" w:hAnsi="Amiri" w:eastAsia="Amiri" w:cs="Amiri"/>
          <w:lang w:bidi="ar-SA"/>
          <w:color w:val="111111"/>
          <w:sz w:val="28"/>
          <w:szCs w:val="28"/>
          <w:rtl/>
        </w:rPr>
        <w:t xml:space="preserve">قال المدائنيّ </w:t>
      </w:r>
      <w:r>
        <w:rPr>
          <w:rStyle w:val="FootnoteReference"/>
        </w:rPr>
        <w:footnoteReference w:id="1733"/>
      </w:r>
      <w:r>
        <w:rPr>
          <w:rFonts w:ascii="Amiri" w:hAnsi="Amiri" w:eastAsia="Amiri" w:cs="Amiri"/>
          <w:lang w:bidi="ar-SA"/>
          <w:color w:val="111111"/>
          <w:sz w:val="28"/>
          <w:szCs w:val="28"/>
          <w:rtl/>
        </w:rPr>
        <w:t xml:space="preserve">: ودخل عبيدة بن عمرو الكنديّ </w:t>
      </w:r>
      <w:r>
        <w:rPr>
          <w:rStyle w:val="FootnoteReference"/>
        </w:rPr>
        <w:footnoteReference w:id="1734"/>
      </w:r>
      <w:r>
        <w:rPr>
          <w:rFonts w:ascii="Amiri" w:hAnsi="Amiri" w:eastAsia="Amiri" w:cs="Amiri"/>
          <w:lang w:bidi="ar-SA"/>
          <w:color w:val="111111"/>
          <w:sz w:val="28"/>
          <w:szCs w:val="28"/>
          <w:rtl/>
        </w:rPr>
        <w:t xml:space="preserve">على الحسن عليه السلام، وكان ضُرب على وجهه ضربة وهو مع قيس بن سعد بن عبادة، فقال: ما الّذي أرى بوجهك؟ قال: </w:t>
      </w:r>
      <w:r>
        <w:rPr>
          <w:rStyle w:val="FootnoteReference"/>
        </w:rPr>
        <w:footnoteReference w:id="1735"/>
      </w:r>
      <w:r>
        <w:rPr>
          <w:rFonts w:ascii="Amiri" w:hAnsi="Amiri" w:eastAsia="Amiri" w:cs="Amiri"/>
          <w:lang w:bidi="ar-SA"/>
          <w:color w:val="111111"/>
          <w:sz w:val="28"/>
          <w:szCs w:val="28"/>
          <w:rtl/>
        </w:rPr>
        <w:t xml:space="preserve">أصابني مع قيس. فالتفت حُجْر بن عديّ إلى الحسن، فقال: لوددت أ نّك كنت مُتّ قبل هذا اليوم، ولم يكن ما كان؟ إنّا رجعنا راغمين بما كرهنا، ورجعوا مسرورين بما أحبّوا.</w:t>
      </w:r>
    </w:p>
    <w:p>
      <w:pPr>
        <w:pStyle w:val="BookText"/>
      </w:pPr>
      <w:r>
        <w:rPr>
          <w:rFonts w:ascii="Amiri" w:hAnsi="Amiri" w:eastAsia="Amiri" w:cs="Amiri"/>
          <w:lang w:bidi="ar-SA"/>
          <w:color w:val="111111"/>
          <w:sz w:val="28"/>
          <w:szCs w:val="28"/>
          <w:rtl/>
        </w:rPr>
        <w:t xml:space="preserve">فتغيّر وجه الحسن، وغمز الحسين عليه السلام حُجراً، فسكت، فقال الحسن عليه السلام: يا حُجر، ليس كلّ النّاس يحبّ ما تحبّ ولا رأيه كرأيك، وما فعلت ما فعلت إلّاإبقاء عليك، واللَّه كلّ يوم في شأن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 </w:t>
      </w:r>
      <w:r>
        <w:rPr>
          <w:rStyle w:val="FootnoteReference"/>
        </w:rPr>
        <w:footnoteReference w:id="1737"/>
      </w:r>
    </w:p>
    <w:p>
      <w:pPr>
        <w:pStyle w:val="BookText"/>
      </w:pPr>
      <w:r>
        <w:rPr>
          <w:rFonts w:ascii="IRNazanin" w:hAnsi="IRNazanin" w:eastAsia="IRNazanin" w:cs="IRNazanin"/>
          <w:lang w:bidi="fa-IR"/>
          <w:color w:val="111111"/>
          <w:sz w:val="28"/>
          <w:szCs w:val="28"/>
          <w:rtl/>
        </w:rPr>
        <w:t xml:space="preserve">و چون حجر بن عدى را از امير المؤمنين حسن يأسى روى نمود به مرافقت عبيدة بن عمرو نزد امير المؤمنين حسين رفت و هر دو به او گفتند كه: «اباعبداللَّه! ذل را بر عز و قليل را بر كثير اختيار فرموديد و بنابر افعال شما را كه تاكنون در مقام اطاعت و انقياد بوديم به عصيان ابدى گرفتار گشتيم مطموع و ملتمس آن كه از برادر خود و صلح او ابرا كنى و شيعه خود را از اهل كوفه جمع سازى و ما دو مرد مطيع فرمان بردار را مقدمه لشگر گردانى تا دمار از نهاد ابن هند و متابعان او برآريم.»</w:t>
      </w:r>
    </w:p>
    <w:p>
      <w:pPr>
        <w:pStyle w:val="BookText"/>
      </w:pPr>
      <w:r>
        <w:rPr>
          <w:rFonts w:ascii="IRNazanin" w:hAnsi="IRNazanin" w:eastAsia="IRNazanin" w:cs="IRNazanin"/>
          <w:lang w:bidi="fa-IR"/>
          <w:color w:val="111111"/>
          <w:sz w:val="28"/>
          <w:szCs w:val="28"/>
          <w:rtl/>
        </w:rPr>
        <w:t xml:space="preserve">امير المؤمنين حسين جواب داد كه: «ما با معاويه بيعت كرديم و عهد و پيمان در ميان آورديم و در مذهب مروت چگونه بر نقض عهد اقدام توان نمود؟! و ايشان هر دو ملول و محزون گشته صبر و تحمل را شعار خود ساختند.»</w:t>
      </w:r>
    </w:p>
    <w:p>
      <w:pPr>
        <w:pStyle w:val="BookText"/>
      </w:pPr>
      <w:r>
        <w:rPr>
          <w:rFonts w:ascii="Amiri" w:hAnsi="Amiri" w:eastAsia="Amiri" w:cs="Amiri"/>
          <w:lang w:bidi="ar-SA"/>
          <w:color w:val="111111"/>
          <w:sz w:val="28"/>
          <w:szCs w:val="28"/>
          <w:rtl/>
        </w:rPr>
        <w:t xml:space="preserve">ميرخواند، روضة الصفا، 3/ 15</w:t>
      </w:r>
    </w:p>
    <w:p>
      <w:pPr>
        <w:pStyle w:val="BookText"/>
      </w:pPr>
      <w:r>
        <w:rPr>
          <w:rFonts w:ascii="Amiri" w:hAnsi="Amiri" w:eastAsia="Amiri" w:cs="Amiri"/>
          <w:lang w:bidi="ar-SA"/>
          <w:color w:val="111111"/>
          <w:sz w:val="28"/>
          <w:szCs w:val="28"/>
          <w:rtl/>
        </w:rPr>
        <w:t xml:space="preserve">ابن أبي الحديد، شرح نهج البلاغة، 16/ 15/ عنه: الأمين، أعيان الشّيعة، 4/ 574 </w:t>
      </w:r>
      <w:r>
        <w:rPr>
          <w:rStyle w:val="FootnoteReference"/>
        </w:rPr>
        <w:footnoteReference w:id="1738"/>
      </w:r>
    </w:p>
    <w:p>
      <w:pPr>
        <w:pStyle w:val="BookText"/>
      </w:pPr>
      <w:r>
        <w:rPr>
          <w:rFonts w:ascii="IRNazanin" w:hAnsi="IRNazanin" w:eastAsia="IRNazanin" w:cs="IRNazanin"/>
          <w:lang w:bidi="fa-IR"/>
          <w:color w:val="111111"/>
          <w:sz w:val="28"/>
          <w:szCs w:val="28"/>
          <w:rtl/>
        </w:rPr>
        <w:t xml:space="preserve">و چون حجر بن عدى را از امير المؤمنين حسن يأسى روى نمود به مرافقت عبيدة بن عمرو نزد امير المؤمنين حسين رفت و هر دو به او گفتند كه: «اباعبداللَّه! ذل را بر عز و قليل را بر كثير اختيار فرموديد و بنابر افعال شما را كه تاكنون در مقام اطاعت و انقياد بوديم به عصيان ابدى گرفتار گشتيم مطموع و ملتمس آن كه از برادر خود و صلح او ابرا كنى و شيعه خود را از اهل كوفه جمع سازى و ما دو مرد مطيع فرمان بردار را مقدمه لشگر گردانى تا دمار از نهاد ابن هند و متابعان او برآريم.»</w:t>
      </w:r>
    </w:p>
    <w:p>
      <w:pPr>
        <w:pStyle w:val="BookText"/>
      </w:pPr>
      <w:r>
        <w:rPr>
          <w:rFonts w:ascii="IRNazanin" w:hAnsi="IRNazanin" w:eastAsia="IRNazanin" w:cs="IRNazanin"/>
          <w:lang w:bidi="fa-IR"/>
          <w:color w:val="111111"/>
          <w:sz w:val="28"/>
          <w:szCs w:val="28"/>
          <w:rtl/>
        </w:rPr>
        <w:t xml:space="preserve">امير المؤمنين حسين جواب داد كه: «ما با معاويه بيعت كرديم و عهد و پيمان در ميان آورديم و در مذهب مروت چگونه بر نقض عهد اقدام توان نمود؟! و ايشان هر دو ملول و محزون گشته صبر و تحمل را شعار خود ساختند.»</w:t>
      </w:r>
    </w:p>
    <w:p>
      <w:pPr>
        <w:pStyle w:val="BookText"/>
      </w:pPr>
      <w:r>
        <w:rPr>
          <w:rFonts w:ascii="Amiri" w:hAnsi="Amiri" w:eastAsia="Amiri" w:cs="Amiri"/>
          <w:lang w:bidi="ar-SA"/>
          <w:color w:val="111111"/>
          <w:sz w:val="28"/>
          <w:szCs w:val="28"/>
          <w:rtl/>
        </w:rPr>
        <w:t xml:space="preserve">ميرخواند، روضة الصفا، 3/ 15</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19" w:name="pg19430_207410"/>
    <w:bookmarkEnd w:id="119"/>
    <w:p>
      <w:pPr>
        <w:pStyle w:val="Heading3"/>
      </w:pPr>
      <w:bookmarkStart w:id="618" w:name="_Toc251"/>
      <w:r>
        <w:t>صحبته مع مسلم بن عقيل عليه السلام في الكوفة واعتقاله</w:t>
      </w:r>
      <w:bookmarkEnd w:id="618"/>
    </w:p>
    <w:p>
      <w:pPr>
        <w:pStyle w:val="BookText"/>
      </w:pPr>
      <w:r>
        <w:rPr>
          <w:rFonts w:ascii="Amiri" w:hAnsi="Amiri" w:eastAsia="Amiri" w:cs="Amiri"/>
          <w:lang w:bidi="ar-SA"/>
          <w:color w:val="111111"/>
          <w:sz w:val="28"/>
          <w:szCs w:val="28"/>
          <w:rtl/>
        </w:rPr>
        <w:t xml:space="preserve">ولمّا بلغ مسلم بن عقيل قتل هاني بن عروة نادى فيمَنْ كان بايعه، فاجتمعوا؛ فعقد لعبدالرّحمان بن كُرَيْز الكِنْدِيّ على كِنْدَة وربيعة، وعقد لمسلم بن عوسجة على مَذحج وأسد، وعقد لأبي ثُمامة الصّيداويّ على تميم وهمدان، وعقد للعبّاس بن جَعْدَة بن هُبيرة على قريش والأنصار؛ فتقدّموا جميعاً حتّى أحاطوا بالقصر، واتّبعهم هو في بقيّة النّاس.</w:t>
      </w:r>
    </w:p>
    <w:p>
      <w:pPr>
        <w:pStyle w:val="BookText"/>
      </w:pPr>
      <w:r>
        <w:rPr>
          <w:rFonts w:ascii="Amiri" w:hAnsi="Amiri" w:eastAsia="Amiri" w:cs="Amiri"/>
          <w:lang w:bidi="ar-SA"/>
          <w:color w:val="111111"/>
          <w:sz w:val="28"/>
          <w:szCs w:val="28"/>
          <w:rtl/>
        </w:rPr>
        <w:t xml:space="preserve">وتحصّن عبيداللَّه بن زياد في القصر مع مَنْ حضر مجلسه في ذلك اليوم من أشراف أهل الكوفة والأعوان والشُّرَط، وكانوا مقدار مائتي رجل، فقاموا على سور القصر يرمون القوم بالمدر والنُّشّاب، ويمنعونهم من الدّنوّ من القصر، فلم يزالوا بذلك حتّى أمسوا.</w:t>
      </w:r>
    </w:p>
    <w:p>
      <w:pPr>
        <w:pStyle w:val="BookText"/>
      </w:pPr>
      <w:r>
        <w:rPr>
          <w:rFonts w:ascii="Amiri" w:hAnsi="Amiri" w:eastAsia="Amiri" w:cs="Amiri"/>
          <w:lang w:bidi="ar-SA"/>
          <w:color w:val="111111"/>
          <w:sz w:val="28"/>
          <w:szCs w:val="28"/>
          <w:rtl/>
        </w:rPr>
        <w:t xml:space="preserve">الدّينوري، الأخبار الطّوال،/ 238</w:t>
      </w:r>
    </w:p>
    <w:p>
      <w:pPr>
        <w:pStyle w:val="BookText"/>
      </w:pPr>
      <w:r>
        <w:rPr>
          <w:rFonts w:ascii="Amiri" w:hAnsi="Amiri" w:eastAsia="Amiri" w:cs="Amiri"/>
          <w:lang w:bidi="ar-SA"/>
          <w:color w:val="111111"/>
          <w:sz w:val="28"/>
          <w:szCs w:val="28"/>
          <w:rtl/>
        </w:rPr>
        <w:t xml:space="preserve">قال أبو مخنف: حدّثني يوسف بن يزيد، عن عبداللَّه بن خازم، قال: أنا واللَّه رسول ابن عقيل إلى القصر لأنظر إلى ما صارَ أمر هاني؛ قال: فلمّا ضُرب وحُبس، ركبتُ فرسي، وكنت أوّل أهل الدّار دخل على مسلم بن عقيل بالخبر، وإذا نسوة لمراد مجتمعات ينادين:</w:t>
      </w:r>
    </w:p>
    <w:p>
      <w:pPr>
        <w:pStyle w:val="BookText"/>
      </w:pPr>
      <w:r>
        <w:rPr>
          <w:rFonts w:ascii="Amiri" w:hAnsi="Amiri" w:eastAsia="Amiri" w:cs="Amiri"/>
          <w:lang w:bidi="ar-SA"/>
          <w:color w:val="111111"/>
          <w:sz w:val="28"/>
          <w:szCs w:val="28"/>
          <w:rtl/>
        </w:rPr>
        <w:t xml:space="preserve">يا عثرتاه! يا ثُكلاه! فدخلت على مسلم بن عقيل بالخبر، فأمرني أن أنادي في أصحابه، وقد ملأ منهم الدّور حوله، وقد بايعه ثمانية عشر ألفاً، وفي الدّور أربعة آلاف رجل، فقال لي: نادِ: يا منصور أمِت؛ فناديتُ: يا منصور أمِت؛ وتنادى أهل الكوفة فاجتمعوا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فعقد مسلم لعبيداللَّه بن عمرو بن عزيز الكنديّ على ربع كندة وربيعة، وقال: سر أمامي في الخيل، ثمّ عقد لمسلم بن عوسجة الأسديّ على ربع مذحج وأسد، وقال: انزل في الرّجّالة، فأنت عليهم؛ وعقد لأبي ثُمامة الصّائديّ على ربع تميم وهَمْدان، وعقد لعبّاس ابن جَعْدة الجدليّ على ربع المدينة، ثمّ أقبل نحو القصر، فلمّا بلغ ابن زياد إقبالُه تحرّز في القصر، وغلّق الأبواب. </w:t>
      </w:r>
      <w:r>
        <w:rPr>
          <w:rStyle w:val="FootnoteReference"/>
        </w:rPr>
        <w:footnoteReference w:id="1739"/>
      </w:r>
    </w:p>
    <w:p>
      <w:pPr>
        <w:pStyle w:val="BookText"/>
      </w:pPr>
      <w:r>
        <w:rPr>
          <w:rFonts w:ascii="IRNazanin" w:hAnsi="IRNazanin" w:eastAsia="IRNazanin" w:cs="IRNazanin"/>
          <w:lang w:bidi="fa-IR"/>
          <w:color w:val="111111"/>
          <w:sz w:val="28"/>
          <w:szCs w:val="28"/>
          <w:rtl/>
        </w:rPr>
        <w:t xml:space="preserve">گويد: وقتى او را زدند و بداشتند، بر اسبم نشستم و ديدم كه تنى چند از زنان مراد فراهم آمده بودند و بانگ مى زدند: «اى بليه، اى مصيبت!»</w:t>
      </w:r>
    </w:p>
    <w:p>
      <w:pPr>
        <w:pStyle w:val="BookText"/>
      </w:pPr>
      <w:r>
        <w:rPr>
          <w:rFonts w:ascii="IRNazanin" w:hAnsi="IRNazanin" w:eastAsia="IRNazanin" w:cs="IRNazanin"/>
          <w:lang w:bidi="fa-IR"/>
          <w:color w:val="111111"/>
          <w:sz w:val="28"/>
          <w:szCs w:val="28"/>
          <w:rtl/>
        </w:rPr>
        <w:t xml:space="preserve">پيش ابن عقيل رفتم و خبر را با وى بگفتم. به من گفت كه ياران او را ندا دهم كه خانه اى اطراف وى از آن ها پر بود. هجده هزار كس با او بيعت كرده بودند و چهار هزار كس در خانه ها بود. به من گفت: «بانگ بزن، اى منصور بيا.»</w:t>
      </w:r>
    </w:p>
    <w:p>
      <w:pPr>
        <w:pStyle w:val="BookText"/>
      </w:pPr>
      <w:r>
        <w:rPr>
          <w:rFonts w:ascii="IRNazanin" w:hAnsi="IRNazanin" w:eastAsia="IRNazanin" w:cs="IRNazanin"/>
          <w:lang w:bidi="fa-IR"/>
          <w:color w:val="111111"/>
          <w:sz w:val="28"/>
          <w:szCs w:val="28"/>
          <w:rtl/>
        </w:rPr>
        <w:t xml:space="preserve">من بانگ زدم. مردم كوفه نيز بانگ زدند و فراهم آمدند. مسلم، عبيداللَّه بن عمرو بن عزيز كندى را سالار مردم ناحيه كنده و ربيعه كرد و گفت: «با سواران، پيش از من برو.»</w:t>
      </w:r>
    </w:p>
    <w:p>
      <w:pPr>
        <w:pStyle w:val="BookText"/>
      </w:pPr>
      <w:r>
        <w:rPr>
          <w:rFonts w:ascii="IRNazanin" w:hAnsi="IRNazanin" w:eastAsia="IRNazanin" w:cs="IRNazanin"/>
          <w:lang w:bidi="fa-IR"/>
          <w:color w:val="111111"/>
          <w:sz w:val="28"/>
          <w:szCs w:val="28"/>
          <w:rtl/>
        </w:rPr>
        <w:t xml:space="preserve">آن گاه مسلم بن عوسجه اسدى را سالار مردم مذحج و اسد كرد، و گفت: «با پيادگان برو كه سالار آن هايى.»</w:t>
      </w:r>
    </w:p>
    <w:p>
      <w:pPr>
        <w:pStyle w:val="BookText"/>
      </w:pPr>
      <w:r>
        <w:rPr>
          <w:rFonts w:ascii="IRNazanin" w:hAnsi="IRNazanin" w:eastAsia="IRNazanin" w:cs="IRNazanin"/>
          <w:lang w:bidi="fa-IR"/>
          <w:color w:val="111111"/>
          <w:sz w:val="28"/>
          <w:szCs w:val="28"/>
          <w:rtl/>
        </w:rPr>
        <w:t xml:space="preserve">ابو ثمامه صائدى را سالار مردم تميم و همدان كرد. عباس بن جعده جدلى را سالار شهريان كرد. آن گاه سوى قصر روان شد و چون ابن زياد از آمدن وى خبر يافت، به قصر پناه برد و درها را ببست.</w:t>
      </w:r>
    </w:p>
    <w:p>
      <w:pPr>
        <w:pStyle w:val="BookText"/>
      </w:pPr>
      <w:r>
        <w:rPr>
          <w:rFonts w:ascii="IRNazanin" w:hAnsi="IRNazanin" w:eastAsia="IRNazanin" w:cs="IRNazanin"/>
          <w:lang w:bidi="fa-IR"/>
          <w:color w:val="111111"/>
          <w:sz w:val="28"/>
          <w:szCs w:val="28"/>
          <w:rtl/>
        </w:rPr>
        <w:t xml:space="preserve">پاينده، ترجمه تاريخ طبرى، 7/ 2945</w:t>
      </w:r>
    </w:p>
    <w:p>
      <w:pPr>
        <w:pStyle w:val="BookText"/>
      </w:pPr>
      <w:r>
        <w:rPr>
          <w:rFonts w:ascii="Amiri" w:hAnsi="Amiri" w:eastAsia="Amiri" w:cs="Amiri"/>
          <w:lang w:bidi="ar-SA"/>
          <w:color w:val="111111"/>
          <w:sz w:val="28"/>
          <w:szCs w:val="28"/>
          <w:rtl/>
        </w:rPr>
        <w:t xml:space="preserve">الطّبريّ، التّاريخ، 5/ 368- 369</w:t>
      </w:r>
    </w:p>
    <w:p>
      <w:pPr>
        <w:pStyle w:val="BookText"/>
      </w:pPr>
      <w:r>
        <w:rPr>
          <w:rFonts w:ascii="Amiri" w:hAnsi="Amiri" w:eastAsia="Amiri" w:cs="Amiri"/>
          <w:lang w:bidi="ar-SA"/>
          <w:color w:val="111111"/>
          <w:sz w:val="28"/>
          <w:szCs w:val="28"/>
          <w:rtl/>
        </w:rPr>
        <w:t xml:space="preserve">وقال أبو مخنف: فحدّثني يوسف بن يزيد عن عبداللَّه بن حازم البكريّ، قال:</w:t>
      </w:r>
    </w:p>
    <w:p>
      <w:pPr>
        <w:pStyle w:val="BookText"/>
      </w:pPr>
      <w:r>
        <w:rPr>
          <w:rFonts w:ascii="Amiri" w:hAnsi="Amiri" w:eastAsia="Amiri" w:cs="Amiri"/>
          <w:lang w:bidi="ar-SA"/>
          <w:color w:val="111111"/>
          <w:sz w:val="28"/>
          <w:szCs w:val="28"/>
          <w:rtl/>
        </w:rPr>
        <w:t xml:space="preserve">أنا واللَّه رسول ابن عقيل إلى القصر في أثر هاني لأنظر ما صارَ إليه أمره، فدخلت فأخبرته الخبر، فأمرني أن أنادي في أصحابي، وقد ملأ الدّور منهم حواليه، فقال: نادِ:</w:t>
      </w:r>
    </w:p>
    <w:p>
      <w:pPr>
        <w:pStyle w:val="BookText"/>
      </w:pPr>
      <w:r>
        <w:rPr>
          <w:rFonts w:ascii="Amiri" w:hAnsi="Amiri" w:eastAsia="Amiri" w:cs="Amiri"/>
          <w:lang w:bidi="ar-SA"/>
          <w:color w:val="111111"/>
          <w:sz w:val="28"/>
          <w:szCs w:val="28"/>
          <w:rtl/>
        </w:rPr>
        <w:t xml:space="preserve">يا منصور أمِت، فخرجتُ، فناديت، وتبادر أهل الكوفة، فاجتمعوا إليه، فعقد لعبدالرّحمان ابن عزيز الكنديّ على ربيعة، وقال له: سر أمامي، وقدّمه في الخيل. وعقد لمسلم بن عوسجة على مذحج وأسد، وقال له: انزل، فأنت على الرّجّالة. وعقد لأبي ثمامة الصّائديّ على تميم وهمدان. وعقد للعبّاس بن جعدة الجدليّ على أهل المدينة، ثمّ أقبل نحو القصر.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بلغ عبيداللَّه إقباله، تحرّز في القصر وغلّق الأبواب، وأقبل مسلم حتّى أحاط بالقصر، فوَ اللَّه ما لبثنا إلّاقليلًا حتّى امتلأ المسجد من النّاس، والسّوقة ما زالوا يتوثّبون حتّى المساء، فضاق بعبيداللَّه أمره.</w:t>
      </w:r>
    </w:p>
    <w:p>
      <w:pPr>
        <w:pStyle w:val="BookText"/>
      </w:pPr>
      <w:r>
        <w:rPr>
          <w:rFonts w:ascii="Amiri" w:hAnsi="Amiri" w:eastAsia="Amiri" w:cs="Amiri"/>
          <w:lang w:bidi="ar-SA"/>
          <w:color w:val="111111"/>
          <w:sz w:val="28"/>
          <w:szCs w:val="28"/>
          <w:rtl/>
        </w:rPr>
        <w:t xml:space="preserve">أبو الفرج، مقاتل الطّالبيّين،/ 66</w:t>
      </w:r>
    </w:p>
    <w:p>
      <w:pPr>
        <w:pStyle w:val="BookText"/>
      </w:pPr>
      <w:r>
        <w:rPr>
          <w:rFonts w:ascii="Amiri" w:hAnsi="Amiri" w:eastAsia="Amiri" w:cs="Amiri"/>
          <w:lang w:bidi="ar-SA"/>
          <w:color w:val="111111"/>
          <w:sz w:val="28"/>
          <w:szCs w:val="28"/>
          <w:rtl/>
        </w:rPr>
        <w:t xml:space="preserve">وكان قد عقد مسلم بن عقيل لعبداللَّه الكنديّ على كندة، وقدّمه أمام الخيل، وعقد لمسلم بن عوسجة على مذحج وأسد، وعقد لأبي ثمامة بن عمر الصّائديّ على تميم وهمدان، وعقد للعبّاس </w:t>
      </w:r>
      <w:r>
        <w:rPr>
          <w:rStyle w:val="FootnoteReference"/>
        </w:rPr>
        <w:footnoteReference w:id="1740"/>
      </w:r>
      <w:r>
        <w:rPr>
          <w:rFonts w:ascii="Amiri" w:hAnsi="Amiri" w:eastAsia="Amiri" w:cs="Amiri"/>
          <w:lang w:bidi="ar-SA"/>
          <w:color w:val="111111"/>
          <w:sz w:val="28"/>
          <w:szCs w:val="28"/>
          <w:rtl/>
        </w:rPr>
        <w:t xml:space="preserve">بن جعدة الجدليّ على أهل المدينة.</w:t>
      </w:r>
    </w:p>
    <w:p>
      <w:pPr>
        <w:pStyle w:val="BookText"/>
      </w:pPr>
      <w:r>
        <w:rPr>
          <w:rFonts w:ascii="Amiri" w:hAnsi="Amiri" w:eastAsia="Amiri" w:cs="Amiri"/>
          <w:lang w:bidi="ar-SA"/>
          <w:color w:val="111111"/>
          <w:sz w:val="28"/>
          <w:szCs w:val="28"/>
          <w:rtl/>
        </w:rPr>
        <w:t xml:space="preserve">الخوارزمي، مقتل الحسين، 1/ 206/ مثله محمّد بن أبي طالب، تسلية المجالس وزينة المجالس، 2/ 190</w:t>
      </w:r>
    </w:p>
    <w:p>
      <w:pPr>
        <w:pStyle w:val="BookText"/>
      </w:pPr>
      <w:r>
        <w:rPr>
          <w:rFonts w:ascii="Amiri" w:hAnsi="Amiri" w:eastAsia="Amiri" w:cs="Amiri"/>
          <w:lang w:bidi="ar-SA"/>
          <w:color w:val="111111"/>
          <w:sz w:val="28"/>
          <w:szCs w:val="28"/>
          <w:rtl/>
        </w:rPr>
        <w:t xml:space="preserve">وأتى الخبر مسلم بن عقيل، فنادى في أصحابه: يا منصور أمت، وكان شعارهم، وكان قد بايعه ثمانية عشر ألفاً وحوله في الدّور أربعة آلاف، فاجتمع إليه ناس كثير </w:t>
      </w:r>
      <w:r>
        <w:rPr>
          <w:rStyle w:val="FootnoteReference"/>
        </w:rPr>
        <w:footnoteReference w:id="1741"/>
      </w:r>
      <w:r>
        <w:rPr>
          <w:rFonts w:ascii="Amiri" w:hAnsi="Amiri" w:eastAsia="Amiri" w:cs="Amiri"/>
          <w:lang w:bidi="ar-SA"/>
          <w:color w:val="111111"/>
          <w:sz w:val="28"/>
          <w:szCs w:val="28"/>
          <w:rtl/>
        </w:rPr>
        <w:t xml:space="preserve">، فعقد مسلم لعبداللَّه بن عزيز الكنديّ على ربع كندة وقال: سر أمامي، وعقد لمسلم بن عوسجة الأسديّ على ربع مذحج، وأسد، وعقد لأبي ثمامة الصّائديّ على ربع تميم، وهمدان، وعقد للعبّاس بن جعدة الجدليّ على ربع المدينة، وأقبل نحو القصر، فلمّا </w:t>
      </w:r>
      <w:r>
        <w:rPr>
          <w:rStyle w:val="FootnoteReference"/>
        </w:rPr>
        <w:footnoteReference w:id="1742"/>
      </w:r>
      <w:r>
        <w:rPr>
          <w:rFonts w:ascii="Amiri" w:hAnsi="Amiri" w:eastAsia="Amiri" w:cs="Amiri"/>
          <w:lang w:bidi="ar-SA"/>
          <w:color w:val="111111"/>
          <w:sz w:val="28"/>
          <w:szCs w:val="28"/>
          <w:rtl/>
        </w:rPr>
        <w:t xml:space="preserve">بلغ ابن زياد إقباله تحرّز في القصر، وأغلق الباب، وأحاط مسلم بالقصر، وامتلأ المسجد والسّوق من النّاس، وما زالوا يجتمعون حتّى المساء، وضاق بعبيداللَّه أمره، وليس معه في القصر إلّاثلاثون رجلًا من الشّرط، وعشرون </w:t>
      </w:r>
      <w:r>
        <w:rPr>
          <w:rStyle w:val="FootnoteReference"/>
        </w:rPr>
        <w:footnoteReference w:id="1743"/>
      </w:r>
      <w:r>
        <w:rPr>
          <w:rFonts w:ascii="IRNazanin" w:hAnsi="IRNazanin" w:eastAsia="IRNazanin" w:cs="IRNazanin"/>
          <w:lang w:bidi="fa-IR"/>
          <w:color w:val="111111"/>
          <w:sz w:val="28"/>
          <w:szCs w:val="28"/>
          <w:rtl/>
        </w:rPr>
        <w:t xml:space="preserve">رجلًا من الأشراف </w:t>
      </w:r>
      <w:r>
        <w:rPr>
          <w:rStyle w:val="FootnoteReference"/>
        </w:rPr>
        <w:footnoteReference w:id="1744"/>
      </w:r>
      <w:r>
        <w:rPr>
          <w:rFonts w:ascii="Amiri" w:hAnsi="Amiri" w:eastAsia="Amiri" w:cs="Amiri"/>
          <w:lang w:bidi="ar-SA"/>
          <w:color w:val="111111"/>
          <w:sz w:val="28"/>
          <w:szCs w:val="28"/>
          <w:rtl/>
        </w:rPr>
        <w:t xml:space="preserve">، وأهل بيته، ومواليه، </w:t>
      </w:r>
      <w:r>
        <w:rPr>
          <w:rStyle w:val="FootnoteReference"/>
        </w:rPr>
        <w:footnoteReference w:id="1745"/>
      </w:r>
      <w:r>
        <w:rPr>
          <w:rFonts w:ascii="Amiri" w:hAnsi="Amiri" w:eastAsia="Amiri" w:cs="Amiri"/>
          <w:lang w:bidi="ar-SA"/>
          <w:color w:val="111111"/>
          <w:sz w:val="28"/>
          <w:szCs w:val="28"/>
          <w:rtl/>
        </w:rPr>
        <w:t xml:space="preserve">وأقبل أشراف النّاس يأتون ابن زياد من قبل الباب الّذي يلي دار الرّوميّين </w:t>
      </w:r>
      <w:r>
        <w:rPr>
          <w:rStyle w:val="FootnoteReference"/>
        </w:rPr>
        <w:footnoteReference w:id="1746"/>
      </w:r>
      <w:r>
        <w:rPr>
          <w:rFonts w:ascii="IRNazanin" w:hAnsi="IRNazanin" w:eastAsia="IRNazanin" w:cs="IRNazanin"/>
          <w:lang w:bidi="fa-IR"/>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والنّاس يسبّون ابن زياد وأباه، فدعا ابن زياد </w:t>
      </w:r>
      <w:r>
        <w:rPr>
          <w:rStyle w:val="FootnoteReference"/>
        </w:rPr>
        <w:footnoteReference w:id="1747"/>
      </w:r>
      <w:r>
        <w:rPr>
          <w:rFonts w:ascii="Amiri" w:hAnsi="Amiri" w:eastAsia="Amiri" w:cs="Amiri"/>
          <w:lang w:bidi="ar-SA"/>
          <w:color w:val="111111"/>
          <w:sz w:val="28"/>
          <w:szCs w:val="28"/>
          <w:rtl/>
        </w:rPr>
        <w:t xml:space="preserve">كثير بن شهاب الحارثيّ، وأمره أن يخرج فيمَنْ أطاعه من مذحج، فيسير ويخذل النّاس عن ابن عقيل ويخوِّفهم، وأمر محمّد بن الأشعث أن يخرج فيمَنْ أطاعه من كندة وحضرموت فيرفع راية أمان لمَنْ جاءه من النّاس، وقال مثل ذلك للقعقاع بن شور الذّهليّ، وشبث بن ربعيّ التّميميّ، وحجّار بن أبجر العجليّ، وشمر بن ذي الجوشن الضّبابيّ، وترك وجوه النّاس عنده استئناساً بهم لقلّة [عدد] مَنْ معه، وخرج أولئك النّفر يخذلون النّاس </w:t>
      </w:r>
      <w:r>
        <w:rPr>
          <w:rStyle w:val="FootnoteReference"/>
        </w:rPr>
        <w:footnoteReference w:id="1748"/>
      </w:r>
      <w:r>
        <w:rPr>
          <w:rFonts w:ascii="Amiri" w:hAnsi="Amiri" w:eastAsia="Amiri" w:cs="Amiri"/>
          <w:lang w:bidi="ar-SA"/>
          <w:color w:val="111111"/>
          <w:sz w:val="28"/>
          <w:szCs w:val="28"/>
          <w:rtl/>
        </w:rPr>
        <w:t xml:space="preserve">، وأمر عبيداللَّه مَنْ عنده من الأشراف أن يشرفوا على النّاس من القصر، فيمنّوا أهل الطّاعة، ويخوّفوا أهل المعصية، ففعلوا، فلمّا سمع النّاس </w:t>
      </w:r>
      <w:r>
        <w:rPr>
          <w:rStyle w:val="FootnoteReference"/>
        </w:rPr>
        <w:footnoteReference w:id="1749"/>
      </w:r>
      <w:r>
        <w:rPr>
          <w:rFonts w:ascii="Amiri" w:hAnsi="Amiri" w:eastAsia="Amiri" w:cs="Amiri"/>
          <w:lang w:bidi="ar-SA"/>
          <w:color w:val="111111"/>
          <w:sz w:val="28"/>
          <w:szCs w:val="28"/>
          <w:rtl/>
        </w:rPr>
        <w:t xml:space="preserve">مقالة أشرافهم </w:t>
      </w:r>
      <w:r>
        <w:rPr>
          <w:rStyle w:val="FootnoteReference"/>
        </w:rPr>
        <w:footnoteReference w:id="1750"/>
      </w:r>
      <w:r>
        <w:rPr>
          <w:rFonts w:ascii="Amiri" w:hAnsi="Amiri" w:eastAsia="Amiri" w:cs="Amiri"/>
          <w:lang w:bidi="ar-SA"/>
          <w:color w:val="111111"/>
          <w:sz w:val="28"/>
          <w:szCs w:val="28"/>
          <w:rtl/>
        </w:rPr>
        <w:t xml:space="preserve">، أخذوا يتفرّقون حتّى أنّ المرأة تأتي ابنها وأخاها وتقول: انصرف، النّاس يكفونك، </w:t>
      </w:r>
      <w:r>
        <w:rPr>
          <w:rStyle w:val="FootnoteReference"/>
        </w:rPr>
        <w:footnoteReference w:id="1751"/>
      </w:r>
      <w:r>
        <w:rPr>
          <w:rFonts w:ascii="Amiri" w:hAnsi="Amiri" w:eastAsia="Amiri" w:cs="Amiri"/>
          <w:lang w:bidi="ar-SA"/>
          <w:color w:val="111111"/>
          <w:sz w:val="28"/>
          <w:szCs w:val="28"/>
          <w:rtl/>
        </w:rPr>
        <w:t xml:space="preserve">ويفعل الرّجل مثل ذلك </w:t>
      </w:r>
      <w:r>
        <w:rPr>
          <w:rStyle w:val="FootnoteReference"/>
        </w:rPr>
        <w:footnoteReference w:id="1752"/>
      </w:r>
      <w:r>
        <w:rPr>
          <w:rFonts w:ascii="Amiri" w:hAnsi="Amiri" w:eastAsia="Amiri" w:cs="Amiri"/>
          <w:lang w:bidi="ar-SA"/>
          <w:color w:val="111111"/>
          <w:sz w:val="28"/>
          <w:szCs w:val="28"/>
          <w:rtl/>
        </w:rPr>
        <w:t xml:space="preserve">، فما زالوا يتفرّقون حتّى بقي ابن عقيل في المسجد في ثلاثين رجلًا </w:t>
      </w:r>
      <w:r>
        <w:rPr>
          <w:rStyle w:val="FootnoteReference"/>
        </w:rPr>
        <w:footnoteReference w:id="1753"/>
      </w:r>
      <w:r>
        <w:rPr>
          <w:rFonts w:ascii="IRNazanin" w:hAnsi="IRNazanin" w:eastAsia="IRNazanin" w:cs="IRNazanin"/>
          <w:lang w:bidi="fa-IR"/>
          <w:color w:val="111111"/>
          <w:sz w:val="28"/>
          <w:szCs w:val="28"/>
          <w:rtl/>
        </w:rPr>
        <w:t xml:space="preserve">، </w:t>
      </w:r>
      <w:r>
        <w:rPr>
          <w:rStyle w:val="FootnoteReference"/>
        </w:rPr>
        <w:footnoteReference w:id="1754"/>
      </w:r>
      <w:r>
        <w:rPr>
          <w:rFonts w:ascii="Amiri" w:hAnsi="Amiri" w:eastAsia="Amiri" w:cs="Amiri"/>
          <w:lang w:bidi="ar-SA"/>
          <w:color w:val="111111"/>
          <w:sz w:val="28"/>
          <w:szCs w:val="28"/>
          <w:rtl/>
        </w:rPr>
        <w:t xml:space="preserve">فلمّا رأى ذلك، خرج متوجِّهاً نحو </w:t>
      </w:r>
      <w:r>
        <w:rPr>
          <w:rStyle w:val="FootnoteReference"/>
        </w:rPr>
        <w:footnoteReference w:id="1755"/>
      </w:r>
      <w:r>
        <w:rPr>
          <w:rFonts w:ascii="Amiri" w:hAnsi="Amiri" w:eastAsia="Amiri" w:cs="Amiri"/>
          <w:lang w:bidi="ar-SA"/>
          <w:color w:val="111111"/>
          <w:sz w:val="28"/>
          <w:szCs w:val="28"/>
          <w:rtl/>
        </w:rPr>
        <w:t xml:space="preserve">أبواب كندة، </w:t>
      </w:r>
      <w:r>
        <w:rPr>
          <w:rStyle w:val="FootnoteReference"/>
        </w:rPr>
        <w:footnoteReference w:id="1756"/>
      </w:r>
      <w:r>
        <w:rPr>
          <w:rFonts w:ascii="Amiri" w:hAnsi="Amiri" w:eastAsia="Amiri" w:cs="Amiri"/>
          <w:lang w:bidi="ar-SA"/>
          <w:color w:val="111111"/>
          <w:sz w:val="28"/>
          <w:szCs w:val="28"/>
          <w:rtl/>
        </w:rPr>
        <w:t xml:space="preserve">فلمّا خرج إلى الباب، لم يبق معه أحد 5 7 إلى النّهاية.</w:t>
      </w:r>
    </w:p>
    <w:p>
      <w:pPr>
        <w:pStyle w:val="BookText"/>
      </w:pPr>
      <w:r>
        <w:rPr>
          <w:rFonts w:ascii="Amiri" w:hAnsi="Amiri" w:eastAsia="Amiri" w:cs="Amiri"/>
          <w:lang w:bidi="ar-SA"/>
          <w:color w:val="111111"/>
          <w:sz w:val="28"/>
          <w:szCs w:val="28"/>
          <w:rtl/>
        </w:rPr>
        <w:t xml:space="preserve">ابن الأثير، الكامل، 3/ 271- 272/ عنه: القمّي، نفس المهموم،/ 105- 106؛ مثله: النّويري، نهاية الإرب، 20/ 397- 398؛ الميانجي، العيون العبرى،/ 41- 42</w:t>
      </w:r>
    </w:p>
    <w:p>
      <w:pPr>
        <w:pStyle w:val="BookText"/>
      </w:pPr>
      <w:r>
        <w:rPr>
          <w:rFonts w:ascii="Amiri" w:hAnsi="Amiri" w:eastAsia="Amiri" w:cs="Amiri"/>
          <w:lang w:bidi="ar-SA"/>
          <w:color w:val="111111"/>
          <w:sz w:val="28"/>
          <w:szCs w:val="28"/>
          <w:rtl/>
        </w:rPr>
        <w:t xml:space="preserve">ومن الّذين بايعوا مسلماً، وكان يأخذ البيعة من أهل الكوفة هو ومسلم بن عوسجة للحسين عليه السلام. قال أبو مخنف: فلمّا رأى مسلم بن عقيل اجتماع النّاس عقد لمسلم بن عوسجة الأسديّ على ربع مذحج وأسد، وعلى كندة وربيعة عبيداللَّه بن عمرو بن عزيز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الكنديّ، فلمّا تخاذل النّاس عن مسلم، قبض عليه حصين بن نمير التّميميّ، فسلّمه إلى عبيداللَّه بن زياد، فحبسه.</w:t>
      </w:r>
    </w:p>
    <w:p>
      <w:pPr>
        <w:pStyle w:val="BookText"/>
      </w:pPr>
      <w:r>
        <w:rPr>
          <w:rFonts w:ascii="Amiri" w:hAnsi="Amiri" w:eastAsia="Amiri" w:cs="Amiri"/>
          <w:lang w:bidi="ar-SA"/>
          <w:color w:val="111111"/>
          <w:sz w:val="28"/>
          <w:szCs w:val="28"/>
          <w:rtl/>
        </w:rPr>
        <w:t xml:space="preserve">الحائري، ذخيرة الدّارين، 1/ 285/ مثله الزّنجاني، وسيلة الدّارين،/ 171</w:t>
      </w:r>
    </w:p>
    <w:p>
      <w:pPr>
        <w:pStyle w:val="BookText"/>
      </w:pPr>
      <w:r>
        <w:rPr>
          <w:rFonts w:ascii="Amiri" w:hAnsi="Amiri" w:eastAsia="Amiri" w:cs="Amiri"/>
          <w:lang w:bidi="ar-SA"/>
          <w:color w:val="111111"/>
          <w:sz w:val="28"/>
          <w:szCs w:val="28"/>
          <w:rtl/>
        </w:rPr>
        <w:t xml:space="preserve">وبايع مسلماً، وكان يأخذ البيعة من أهل الكوفة للحسين عليه السلام، وقد عقد له مسلم على ربع كندة. فلمّا تخاذل النّاس عن مسلم قبض على عبيداللَّه هذا الحصين بن نمير، سلّمه إلى ابن زياد. [...] وتأمير مسلم له على ربع كندة وربيعة وتعديل له كما لا يخفى. </w:t>
      </w:r>
      <w:r>
        <w:rPr>
          <w:rStyle w:val="FootnoteReference"/>
        </w:rPr>
        <w:footnoteReference w:id="1757"/>
      </w:r>
    </w:p>
    <w:p>
      <w:pPr>
        <w:pStyle w:val="BookText"/>
      </w:pPr>
      <w:r>
        <w:rPr>
          <w:rFonts w:ascii="IRNazanin" w:hAnsi="IRNazanin" w:eastAsia="IRNazanin" w:cs="IRNazanin"/>
          <w:lang w:bidi="fa-IR"/>
          <w:color w:val="111111"/>
          <w:sz w:val="28"/>
          <w:szCs w:val="28"/>
          <w:rtl/>
        </w:rPr>
        <w:t xml:space="preserve">جزرى گويد: مسلم، عبداللَّه بن عزيز كندى را فرمانده كنديان كرد و به او دستور داد جلودار باشد. و مسلم بن عوسجه اسدى را فرمانده مذحج و اسد نمود و ابو ثمامه صائدى را فرمانده تميم و همدان نمود و عباس ابن جعده جدلى را فرمانده مدينه ساخت و به سوى كاخ حكومت روان شد. چون ابن زياد از آمدنش خبردار شد در قصر متحصن شد و درها را بست.</w:t>
      </w:r>
    </w:p>
    <w:p>
      <w:pPr>
        <w:pStyle w:val="BookText"/>
      </w:pPr>
      <w:r>
        <w:rPr>
          <w:rFonts w:ascii="Amiri" w:hAnsi="Amiri" w:eastAsia="Amiri" w:cs="Amiri"/>
          <w:lang w:bidi="ar-SA"/>
          <w:color w:val="111111"/>
          <w:sz w:val="28"/>
          <w:szCs w:val="28"/>
          <w:rtl/>
        </w:rPr>
        <w:t xml:space="preserve">كمره اى، ترجمه نفس المهموم،/ 44</w:t>
      </w:r>
    </w:p>
    <w:p>
      <w:pPr>
        <w:pStyle w:val="BookText"/>
      </w:pPr>
      <w:r>
        <w:rPr>
          <w:rFonts w:ascii="Amiri" w:hAnsi="Amiri" w:eastAsia="Amiri" w:cs="Amiri"/>
          <w:lang w:bidi="ar-SA"/>
          <w:color w:val="111111"/>
          <w:sz w:val="28"/>
          <w:szCs w:val="28"/>
          <w:rtl/>
        </w:rPr>
        <w:t xml:space="preserve">المامقاني، تنقيح المقال، 2- 1/ 241</w:t>
      </w:r>
    </w:p>
    <w:p>
      <w:pPr>
        <w:pStyle w:val="BookText"/>
      </w:pPr>
      <w:r>
        <w:rPr>
          <w:rFonts w:ascii="Amiri" w:hAnsi="Amiri" w:eastAsia="Amiri" w:cs="Amiri"/>
          <w:lang w:bidi="ar-SA"/>
          <w:color w:val="111111"/>
          <w:sz w:val="28"/>
          <w:szCs w:val="28"/>
          <w:rtl/>
        </w:rPr>
        <w:t xml:space="preserve">ولمّا بلغ مسلم خبر هاني، خاف أن يؤخذ غيلة، فتعجّل الخروج قبل الأجل الّذي بينه وبين النّاس، وأمر عبداللَّه بن حازم أن ينادي في أصحابه، وقد ملأ بهم الدّور حوله، فاجتمع إليه أربعة آلاف ينادون بشعار المسلمين يوم بدر: «يا منصور أمِت».</w:t>
      </w:r>
    </w:p>
    <w:p>
      <w:pPr>
        <w:pStyle w:val="BookText"/>
      </w:pPr>
      <w:r>
        <w:rPr>
          <w:rFonts w:ascii="Amiri" w:hAnsi="Amiri" w:eastAsia="Amiri" w:cs="Amiri"/>
          <w:lang w:bidi="ar-SA"/>
          <w:color w:val="111111"/>
          <w:sz w:val="28"/>
          <w:szCs w:val="28"/>
          <w:rtl/>
        </w:rPr>
        <w:t xml:space="preserve">ثمّ عقد لعبيداللَّه بن عمرو بن عزيز الكنديّ على ربع كندة وربيعة، وقال: سر أمامي على الخيل، وعقد لمسلم بن عوسجة الأسديّ على ربع مذحج وأسد، وقال: انزل في الرّجّالة، وعقد لأبي ثمامة الصّائديّ على ربع تميم وهمدان، وعقد للعبّاس بن جعدة الجدليّ على ربع المدينة.</w:t>
      </w:r>
    </w:p>
    <w:p>
      <w:pPr>
        <w:pStyle w:val="BookText"/>
      </w:pPr>
      <w:r>
        <w:rPr>
          <w:rFonts w:ascii="Amiri" w:hAnsi="Amiri" w:eastAsia="Amiri" w:cs="Amiri"/>
          <w:lang w:bidi="ar-SA"/>
          <w:color w:val="111111"/>
          <w:sz w:val="28"/>
          <w:szCs w:val="28"/>
          <w:rtl/>
        </w:rPr>
        <w:t xml:space="preserve">المقرّم، مقتل الحسين عليه السلام،/ 179- 180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20" w:name="pg19430_207415"/>
    <w:bookmarkEnd w:id="120"/>
    <w:p>
      <w:pPr>
        <w:pStyle w:val="Heading3"/>
      </w:pPr>
      <w:bookmarkStart w:id="619" w:name="_Toc252"/>
      <w:r>
        <w:t>استشهاده</w:t>
      </w:r>
      <w:bookmarkEnd w:id="619"/>
    </w:p>
    <w:p>
      <w:pPr>
        <w:pStyle w:val="BookText"/>
      </w:pPr>
      <w:r>
        <w:rPr>
          <w:rFonts w:ascii="IRNazanin" w:hAnsi="IRNazanin" w:eastAsia="IRNazanin" w:cs="IRNazanin"/>
          <w:lang w:bidi="fa-IR"/>
          <w:color w:val="111111"/>
          <w:sz w:val="28"/>
          <w:szCs w:val="28"/>
          <w:rtl/>
        </w:rPr>
        <w:t xml:space="preserve">استشهاده</w:t>
      </w:r>
    </w:p>
    <w:p>
      <w:pPr>
        <w:pStyle w:val="BookText"/>
      </w:pPr>
      <w:r>
        <w:rPr>
          <w:rFonts w:ascii="Amiri" w:hAnsi="Amiri" w:eastAsia="Amiri" w:cs="Amiri"/>
          <w:lang w:bidi="ar-SA"/>
          <w:color w:val="111111"/>
          <w:sz w:val="28"/>
          <w:szCs w:val="28"/>
          <w:rtl/>
        </w:rPr>
        <w:t xml:space="preserve">ولمّا قُتل مسلم بن عقيل أحضره ابن زياد، فسأله: ممّن أنت؟ قال: من كندة، قال:</w:t>
      </w:r>
    </w:p>
    <w:p>
      <w:pPr>
        <w:pStyle w:val="BookText"/>
      </w:pPr>
      <w:r>
        <w:rPr>
          <w:rFonts w:ascii="Amiri" w:hAnsi="Amiri" w:eastAsia="Amiri" w:cs="Amiri"/>
          <w:lang w:bidi="ar-SA"/>
          <w:color w:val="111111"/>
          <w:sz w:val="28"/>
          <w:szCs w:val="28"/>
          <w:rtl/>
        </w:rPr>
        <w:t xml:space="preserve">أنت صاحب راية كندة وربيعة؟ قال: نعم، قال: انطلقوا به فاضربوا عنقه، قل: فانطلقوا به، فضربت عنقه رضى الله عنه.</w:t>
      </w:r>
    </w:p>
    <w:p>
      <w:pPr>
        <w:pStyle w:val="BookText"/>
      </w:pPr>
      <w:r>
        <w:rPr>
          <w:rFonts w:ascii="Amiri" w:hAnsi="Amiri" w:eastAsia="Amiri" w:cs="Amiri"/>
          <w:lang w:bidi="ar-SA"/>
          <w:color w:val="111111"/>
          <w:sz w:val="28"/>
          <w:szCs w:val="28"/>
          <w:rtl/>
        </w:rPr>
        <w:t xml:space="preserve">الحائري، ذخيرة الدّارين، 1/ 285/ مثله الزّنجاني، وسيلة الدّارين،/ 171</w:t>
      </w:r>
    </w:p>
    <w:p>
      <w:pPr>
        <w:pStyle w:val="BookText"/>
      </w:pPr>
      <w:r>
        <w:rPr>
          <w:rFonts w:ascii="Amiri" w:hAnsi="Amiri" w:eastAsia="Amiri" w:cs="Amiri"/>
          <w:lang w:bidi="ar-SA"/>
          <w:color w:val="111111"/>
          <w:sz w:val="28"/>
          <w:szCs w:val="28"/>
          <w:rtl/>
        </w:rPr>
        <w:t xml:space="preserve">فلمّا قُتل مسلم، أحضره ابن زياد، فسأله: ممّن أنت؟ قال: من كندة، قال: أنت صاحب راية كندة وربيعة؟ قال: نعم، قال: انطلقوا به فاضربوا عنقه، فانطلقوا به، فضربوا عنقه، رضوان اللَّه عليه.</w:t>
      </w:r>
    </w:p>
    <w:p>
      <w:pPr>
        <w:pStyle w:val="BookText"/>
      </w:pPr>
      <w:r>
        <w:rPr>
          <w:rFonts w:ascii="Amiri" w:hAnsi="Amiri" w:eastAsia="Amiri" w:cs="Amiri"/>
          <w:lang w:bidi="ar-SA"/>
          <w:color w:val="111111"/>
          <w:sz w:val="28"/>
          <w:szCs w:val="28"/>
          <w:rtl/>
        </w:rPr>
        <w:t xml:space="preserve">المامقاني، تنقيح المقال، 2- 1/ 241</w:t>
      </w:r>
    </w:p>
    <w:p>
      <w:pPr>
        <w:pStyle w:val="Heading2"/>
      </w:pPr>
      <w:bookmarkStart w:id="620" w:name="_Toc253"/>
      <w:r>
        <w:t>- عبيداللَّه (أو أبو عبداللَّه) بن مسلم بن عقيل بن أبي طالب</w:t>
      </w:r>
      <w:bookmarkEnd w:id="620"/>
    </w:p>
    <w:p>
      <w:pPr>
        <w:pStyle w:val="BookText"/>
      </w:pPr>
      <w:r>
        <w:rPr>
          <w:rFonts w:ascii="Amiri" w:hAnsi="Amiri" w:eastAsia="Amiri" w:cs="Amiri"/>
          <w:lang w:bidi="ar-SA"/>
          <w:color w:val="111111"/>
          <w:sz w:val="28"/>
          <w:szCs w:val="28"/>
          <w:rtl/>
        </w:rPr>
        <w:t xml:space="preserve">وهو متّحد مع أبو عبداللَّه بن مسلم عليه السلام، ذكرناه في رقم 16/ 21، وذكرناه أيضاً في المجلّد الرّابع عشر، ص 742.</w:t>
      </w:r>
    </w:p>
    <w:p>
      <w:pPr>
        <w:pStyle w:val="Heading2"/>
      </w:pPr>
      <w:bookmarkStart w:id="621" w:name="_Toc254"/>
      <w:r>
        <w:t>191/ 228- عبيداللَّه بن يزيد بن ثبيط العبديّ البصري</w:t>
      </w:r>
      <w:bookmarkEnd w:id="621"/>
    </w:p>
    <w:p>
      <w:pPr>
        <w:pStyle w:val="BookText"/>
      </w:pPr>
      <w:r>
        <w:rPr>
          <w:rFonts w:ascii="Amiri" w:hAnsi="Amiri" w:eastAsia="Amiri" w:cs="Amiri"/>
          <w:lang w:bidi="ar-SA"/>
          <w:color w:val="111111"/>
          <w:sz w:val="28"/>
          <w:szCs w:val="28"/>
          <w:rtl/>
        </w:rPr>
        <w:t xml:space="preserve">ستأتي ترجمته في ترجمة أبيه يزيد، راجع المجلّد السّابع عشر رقم 299/ 363.</w:t>
      </w:r>
    </w:p>
    <w:p>
      <w:pPr>
        <w:pStyle w:val="Heading2"/>
      </w:pPr>
      <w:bookmarkStart w:id="622" w:name="_Toc255"/>
      <w:r>
        <w:t>- عتبة بن هاشم</w:t>
      </w:r>
      <w:bookmarkEnd w:id="622"/>
    </w:p>
    <w:p>
      <w:pPr>
        <w:pStyle w:val="BookText"/>
      </w:pPr>
      <w:r>
        <w:rPr>
          <w:rFonts w:ascii="Amiri" w:hAnsi="Amiri" w:eastAsia="Amiri" w:cs="Amiri"/>
          <w:lang w:bidi="ar-SA"/>
          <w:color w:val="111111"/>
          <w:sz w:val="28"/>
          <w:szCs w:val="28"/>
          <w:rtl/>
        </w:rPr>
        <w:t xml:space="preserve">وأقول [المامقاني]: قد بيّنّا مراراً عديدة أنّ حامل الرّاية في الحروب الحقّة لا بدّ وأن يكون عدلًا أميناً لدوران رحى الحرب مدارها، وعدم مأمونيّة غير العدل عليها، فتمكينه عليه السلام من حمله اللّواء تعديل له، وأيّ تعديل كما لا يخفى على الفطن الخبير، فمضابقة الفاضل المجلسي رحمه الله عن تعديله في الوجيزة، وطفرته عنه بقوله: من الشّهداء، كما ترى.</w:t>
      </w:r>
    </w:p>
    <w:p>
      <w:pPr>
        <w:pStyle w:val="BookText"/>
      </w:pPr>
      <w:r>
        <w:rPr>
          <w:rFonts w:ascii="Amiri" w:hAnsi="Amiri" w:eastAsia="Amiri" w:cs="Amiri"/>
          <w:lang w:bidi="ar-SA"/>
          <w:color w:val="111111"/>
          <w:sz w:val="28"/>
          <w:szCs w:val="28"/>
          <w:rtl/>
        </w:rPr>
        <w:t xml:space="preserve">بقي هنا شي ء وهو أ نّه روى أ نّه خرج في نصرة الحسين عليه السلام إلى كربلا وقُتل معه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ويردّه تصريح جمع بأ نّه قُتل بصفّين، ويأتي في هشام التّنبيه على اشتباه ابن داود بعنوانه إيّاه هناك أيضاً وببالي أنّ المحدّث النّوريّ قدس سره في كتابه الدّرّ والمرجان، نقل عن بعض الآثار المعتمدة أنّ المستشهد مع الحسين عليه السلام يوم كربلا هو عتبة بن هاشم </w:t>
      </w:r>
      <w:r>
        <w:rPr>
          <w:rStyle w:val="FootnoteReference"/>
        </w:rPr>
        <w:footnoteReference w:id="1758"/>
      </w:r>
      <w:r>
        <w:rPr>
          <w:rFonts w:ascii="Amiri" w:hAnsi="Amiri" w:eastAsia="Amiri" w:cs="Amiri"/>
          <w:lang w:bidi="ar-SA"/>
          <w:color w:val="111111"/>
          <w:sz w:val="28"/>
          <w:szCs w:val="28"/>
          <w:rtl/>
        </w:rPr>
        <w:t xml:space="preserve">هذا، وهاشم بن عتبة بن هاشم المذكور لا هاشم المرقال المعروف، فراجع.</w:t>
      </w:r>
    </w:p>
    <w:p>
      <w:pPr>
        <w:pStyle w:val="BookText"/>
      </w:pPr>
      <w:r>
        <w:rPr>
          <w:rFonts w:ascii="Amiri" w:hAnsi="Amiri" w:eastAsia="Amiri" w:cs="Amiri"/>
          <w:lang w:bidi="ar-SA"/>
          <w:color w:val="111111"/>
          <w:sz w:val="28"/>
          <w:szCs w:val="28"/>
          <w:rtl/>
        </w:rPr>
        <w:t xml:space="preserve">المامقاني، تنقيح المقال، 3- 1/ 288</w:t>
      </w:r>
    </w:p>
    <w:p>
      <w:pPr>
        <w:pStyle w:val="BookText"/>
      </w:pPr>
      <w:r>
        <w:rPr>
          <w:rFonts w:ascii="Amiri" w:hAnsi="Amiri" w:eastAsia="Amiri" w:cs="Amiri"/>
          <w:lang w:bidi="ar-SA"/>
          <w:color w:val="111111"/>
          <w:sz w:val="28"/>
          <w:szCs w:val="28"/>
          <w:rtl/>
        </w:rPr>
        <w:t xml:space="preserve">هاشم بن عتبة بن أبي وقّاص المرقال. إسم أبي وقّاص مالك بن أهيب بن عبد مناف ابن زهرة القرشي الزّهريّ، وهو ابن أخي سعد بن أبي وقّاص.</w:t>
      </w:r>
    </w:p>
    <w:p>
      <w:pPr>
        <w:pStyle w:val="BookText"/>
      </w:pPr>
      <w:r>
        <w:rPr>
          <w:rFonts w:ascii="Amiri" w:hAnsi="Amiri" w:eastAsia="Amiri" w:cs="Amiri"/>
          <w:lang w:bidi="ar-SA"/>
          <w:color w:val="111111"/>
          <w:sz w:val="28"/>
          <w:szCs w:val="28"/>
          <w:rtl/>
        </w:rPr>
        <w:t xml:space="preserve">الضّبط: قد مرّ ضبط عتبة في إبراهيم بن عتبة، وضبط وقّاص في جميل بن وقّاص، والمرقال لقّب به، لأنّ عليّاً عليه السلام أعطاه الرّاية بصفِّين وكان يرقل بها، أي يسرع. ومرّ ضبط الزّهريّ في إبراهيم بن سعد وهو غير الزّاهريّ المتقدّم ضبطه في محمّد بن أحمد بن محمّد بن سنان.</w:t>
      </w:r>
    </w:p>
    <w:p>
      <w:pPr>
        <w:pStyle w:val="BookText"/>
      </w:pPr>
      <w:r>
        <w:rPr>
          <w:rFonts w:ascii="Amiri" w:hAnsi="Amiri" w:eastAsia="Amiri" w:cs="Amiri"/>
          <w:lang w:bidi="ar-SA"/>
          <w:color w:val="111111"/>
          <w:sz w:val="28"/>
          <w:szCs w:val="28"/>
          <w:rtl/>
        </w:rPr>
        <w:t xml:space="preserve">[ثمّ ذكر كلام الشّيخ الطّوسي كما سيذكره].</w:t>
      </w:r>
    </w:p>
    <w:p>
      <w:pPr>
        <w:pStyle w:val="BookText"/>
      </w:pPr>
      <w:r>
        <w:rPr>
          <w:rFonts w:ascii="Amiri" w:hAnsi="Amiri" w:eastAsia="Amiri" w:cs="Amiri"/>
          <w:lang w:bidi="ar-SA"/>
          <w:color w:val="111111"/>
          <w:sz w:val="28"/>
          <w:szCs w:val="28"/>
          <w:rtl/>
        </w:rPr>
        <w:t xml:space="preserve">وقريب منه في الخلاصة ورجال ابن داود، وقد ورد أ نّه كان مع معاوية ثلاث عشرة قبيلة من قريش، وكان مع أمير المؤمنين عليه السلام خمسة نفر، وعدّ منهم هاشم بن عتبة بن أبي وقّاص.</w:t>
      </w:r>
    </w:p>
    <w:p>
      <w:pPr>
        <w:pStyle w:val="BookText"/>
      </w:pPr>
      <w:r>
        <w:rPr>
          <w:rFonts w:ascii="Amiri" w:hAnsi="Amiri" w:eastAsia="Amiri" w:cs="Amiri"/>
          <w:lang w:bidi="ar-SA"/>
          <w:color w:val="111111"/>
          <w:sz w:val="28"/>
          <w:szCs w:val="28"/>
          <w:rtl/>
        </w:rPr>
        <w:t xml:space="preserve">وعن الاستيعاب نحو ما سمعته من الشّيخ رحمه الله بزيادة قوله: وكان من أصحاب رسول اللَّه صلى الله عليه و آله، نزل الكوفة، وكان من الفضلاء الخيار، وكان من الأبطال، وفقئت عينه يوم اليرموك، وكان خيِّراً فاضلًا، شهد مع عليّ عليه السلام الجمل، وشهد صفّين وأبلي بلاءً حسناً، وبيده كان راية عليّ عليه السلام على الرّجّالة يوم صفِّين ويومئذ قُتل </w:t>
      </w:r>
      <w:r>
        <w:rPr>
          <w:rStyle w:val="FootnoteReference"/>
        </w:rPr>
        <w:footnoteReference w:id="1759"/>
      </w:r>
      <w:r>
        <w:rPr>
          <w:rFonts w:ascii="Amiri" w:hAnsi="Amiri" w:eastAsia="Amiri" w:cs="Amiri"/>
          <w:lang w:bidi="ar-SA"/>
          <w:color w:val="111111"/>
          <w:sz w:val="28"/>
          <w:szCs w:val="28"/>
          <w:rtl/>
        </w:rPr>
        <w:t xml:space="preserve">، وكانت صفّين سنة سبع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21" w:name="pg19430_207417"/>
    <w:bookmarkEnd w:id="121"/>
    <w:p>
      <w:pPr>
        <w:pStyle w:val="BookText"/>
      </w:pPr>
      <w:r>
        <w:rPr>
          <w:rFonts w:ascii="Amiri" w:hAnsi="Amiri" w:eastAsia="Amiri" w:cs="Amiri"/>
          <w:lang w:bidi="ar-SA"/>
          <w:color w:val="111111"/>
          <w:sz w:val="28"/>
          <w:szCs w:val="28"/>
          <w:rtl/>
        </w:rPr>
        <w:t xml:space="preserve">وثلاثين </w:t>
      </w:r>
      <w:r>
        <w:rPr>
          <w:rStyle w:val="FootnoteReference"/>
        </w:rPr>
        <w:footnoteReference w:id="176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ومثله في أسد الغابة وغيره، وزاد: أ نّه الّذي افتتح جلولاء من بلاد الفرس وهزم الفرس، وكانت جلولاء تسمّى فتح الفتوح، بلغت غنائمها ثمانية عشر ألف ألف، انتهى المهمّ منه. </w:t>
      </w:r>
      <w:r>
        <w:rPr>
          <w:rStyle w:val="FootnoteReference"/>
        </w:rPr>
        <w:footnoteReference w:id="1761"/>
      </w:r>
    </w:p>
    <w:p>
      <w:pPr>
        <w:pStyle w:val="BookText"/>
      </w:pPr>
      <w:r>
        <w:rPr>
          <w:rFonts w:ascii="Amiri" w:hAnsi="Amiri" w:eastAsia="Amiri" w:cs="Amiri"/>
          <w:lang w:bidi="ar-SA"/>
          <w:color w:val="111111"/>
          <w:sz w:val="28"/>
          <w:szCs w:val="28"/>
          <w:rtl/>
        </w:rPr>
        <w:t xml:space="preserve">المامقاني، تنقيح المقال، 3- 1/ 288</w:t>
      </w:r>
    </w:p>
    <w:p>
      <w:pPr>
        <w:pStyle w:val="BookText"/>
      </w:pPr>
      <w:r>
        <w:rPr>
          <w:rFonts w:ascii="Amiri" w:hAnsi="Amiri" w:eastAsia="Amiri" w:cs="Amiri"/>
          <w:lang w:bidi="ar-SA"/>
          <w:color w:val="111111"/>
          <w:sz w:val="28"/>
          <w:szCs w:val="28"/>
          <w:rtl/>
        </w:rPr>
        <w:t xml:space="preserve">من أصحاب أمير المؤمنين عليه السلام: هاشم بن عتبة بن أبي وقّاص المرقال، وسُمِّي المرقال لأ نّه كان يرقل في الحرب، </w:t>
      </w:r>
      <w:r>
        <w:rPr>
          <w:rStyle w:val="FootnoteReference"/>
        </w:rPr>
        <w:footnoteReference w:id="1762"/>
      </w:r>
      <w:r>
        <w:rPr>
          <w:rFonts w:ascii="Amiri" w:hAnsi="Amiri" w:eastAsia="Amiri" w:cs="Amiri"/>
          <w:lang w:bidi="ar-SA"/>
          <w:color w:val="111111"/>
          <w:sz w:val="28"/>
          <w:szCs w:val="28"/>
          <w:rtl/>
        </w:rPr>
        <w:t xml:space="preserve">وكان صاحب رايته ليلة الهرير. </w:t>
      </w:r>
      <w:r>
        <w:rPr>
          <w:rStyle w:val="FootnoteReference"/>
        </w:rPr>
        <w:footnoteReference w:id="1763"/>
      </w:r>
    </w:p>
    <w:p>
      <w:pPr>
        <w:pStyle w:val="BookText"/>
      </w:pPr>
      <w:r>
        <w:rPr>
          <w:rFonts w:ascii="Amiri" w:hAnsi="Amiri" w:eastAsia="Amiri" w:cs="Amiri"/>
          <w:lang w:bidi="ar-SA"/>
          <w:color w:val="111111"/>
          <w:sz w:val="28"/>
          <w:szCs w:val="28"/>
          <w:rtl/>
        </w:rPr>
        <w:t xml:space="preserve">الطّوسي، الرّجال،/ 61/ عنه: الأردبيلي، جامع الرّواة، 2/ 310؛ المامقاني، تنقيح المقال، 3- 1/ 288</w:t>
      </w:r>
    </w:p>
    <w:p>
      <w:pPr>
        <w:pStyle w:val="BookText"/>
      </w:pPr>
      <w:r>
        <w:rPr>
          <w:rFonts w:ascii="Amiri" w:hAnsi="Amiri" w:eastAsia="Amiri" w:cs="Amiri"/>
          <w:lang w:bidi="ar-SA"/>
          <w:color w:val="111111"/>
          <w:sz w:val="28"/>
          <w:szCs w:val="28"/>
          <w:rtl/>
        </w:rPr>
        <w:t xml:space="preserve">هاشم بن عتبة، بالعين المهملة المضمومة والتّاء المثنّاة فوق السّاكنة، ابن أبي وقّاص، المرقال ي [جخ] سُمِّي المرقال، قال: لإرقاله في الحرب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داود،/ 365- 366</w:t>
      </w:r>
    </w:p>
    <w:p>
      <w:pPr>
        <w:pStyle w:val="Heading2"/>
      </w:pPr>
      <w:bookmarkStart w:id="623" w:name="_Toc256"/>
      <w:r>
        <w:t>- عتيق بن أمير المؤمنين عليه السلام</w:t>
      </w:r>
      <w:bookmarkEnd w:id="623"/>
    </w:p>
    <w:p>
      <w:pPr>
        <w:pStyle w:val="BookText"/>
      </w:pPr>
      <w:r>
        <w:rPr>
          <w:rFonts w:ascii="Amiri" w:hAnsi="Amiri" w:eastAsia="Amiri" w:cs="Amiri"/>
          <w:lang w:bidi="ar-SA"/>
          <w:color w:val="111111"/>
          <w:sz w:val="28"/>
          <w:szCs w:val="28"/>
          <w:rtl/>
        </w:rPr>
        <w:t xml:space="preserve">[الصّحيح أنّ اسمه أبو بكر، وأمّا عتيق فهو اسم أبي بكر بن أبي قحافة لا لابن أمير المؤمنين، وقد تكرّر هذا الخطأ من الذّهبيّ </w:t>
      </w:r>
      <w:r>
        <w:rPr>
          <w:rStyle w:val="FootnoteReference"/>
        </w:rPr>
        <w:footnoteReference w:id="1765"/>
      </w:r>
      <w:r>
        <w:rPr>
          <w:rFonts w:ascii="Amiri" w:hAnsi="Amiri" w:eastAsia="Amiri" w:cs="Amiri"/>
          <w:lang w:bidi="ar-SA"/>
          <w:color w:val="111111"/>
          <w:sz w:val="28"/>
          <w:szCs w:val="28"/>
          <w:rtl/>
        </w:rPr>
        <w:t xml:space="preserve">واليافعيّ </w:t>
      </w:r>
      <w:r>
        <w:rPr>
          <w:rStyle w:val="FootnoteReference"/>
        </w:rPr>
        <w:footnoteReference w:id="1766"/>
      </w:r>
      <w:r>
        <w:rPr>
          <w:rFonts w:ascii="Amiri" w:hAnsi="Amiri" w:eastAsia="Amiri" w:cs="Amiri"/>
          <w:lang w:bidi="ar-SA"/>
          <w:color w:val="111111"/>
          <w:sz w:val="28"/>
          <w:szCs w:val="28"/>
          <w:rtl/>
        </w:rPr>
        <w:t xml:space="preserve">والدّياربكريّ وابن العماد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22" w:name="pg19430_207418"/>
    <w:bookmarkEnd w:id="122"/>
    <w:p>
      <w:pPr>
        <w:pStyle w:val="Heading2"/>
      </w:pPr>
      <w:bookmarkStart w:id="624" w:name="_Toc257"/>
      <w:r>
        <w:t>193/ 230- عثمان بن أمير المؤمنين عليه السلام</w:t>
      </w:r>
      <w:bookmarkEnd w:id="624"/>
    </w:p>
    <w:p>
      <w:pPr>
        <w:pStyle w:val="Heading3"/>
      </w:pPr>
      <w:bookmarkStart w:id="625" w:name="_Toc258"/>
      <w:r>
        <w:t>اشاره</w:t>
      </w:r>
      <w:bookmarkEnd w:id="625"/>
    </w:p>
    <w:p>
      <w:pPr>
        <w:pStyle w:val="BookText"/>
      </w:pPr>
      <w:r>
        <w:rPr>
          <w:rFonts w:ascii="Amiri" w:hAnsi="Amiri" w:eastAsia="Amiri" w:cs="Amiri"/>
          <w:lang w:bidi="ar-SA"/>
          <w:color w:val="111111"/>
          <w:sz w:val="28"/>
          <w:szCs w:val="28"/>
          <w:rtl/>
        </w:rPr>
        <w:t xml:space="preserve">فقد ذكرنا ترجمته في المجلّد التّاسع، ص 733- 761. وأمّا ممّا لم يجي ء في المجلّد التّاسع:</w:t>
      </w:r>
    </w:p>
    <w:p>
      <w:pPr>
        <w:pStyle w:val="BookText"/>
      </w:pPr>
      <w:r>
        <w:rPr>
          <w:rFonts w:ascii="Amiri" w:hAnsi="Amiri" w:eastAsia="Amiri" w:cs="Amiri"/>
          <w:lang w:bidi="ar-SA"/>
          <w:color w:val="111111"/>
          <w:sz w:val="28"/>
          <w:szCs w:val="28"/>
          <w:rtl/>
        </w:rPr>
        <w:t xml:space="preserve">ذكر في جملة الشّهداء عليهم السلام عند:</w:t>
      </w:r>
    </w:p>
    <w:p>
      <w:pPr>
        <w:pStyle w:val="BookText"/>
      </w:pPr>
      <w:r>
        <w:rPr>
          <w:rFonts w:ascii="Amiri" w:hAnsi="Amiri" w:eastAsia="Amiri" w:cs="Amiri"/>
          <w:lang w:bidi="ar-SA"/>
          <w:color w:val="111111"/>
          <w:sz w:val="28"/>
          <w:szCs w:val="28"/>
          <w:rtl/>
        </w:rPr>
        <w:t xml:space="preserve">ابن خيّاط، التّاريخ،/ 178</w:t>
      </w:r>
    </w:p>
    <w:p>
      <w:pPr>
        <w:pStyle w:val="BookText"/>
      </w:pPr>
      <w:r>
        <w:rPr>
          <w:rFonts w:ascii="Amiri" w:hAnsi="Amiri" w:eastAsia="Amiri" w:cs="Amiri"/>
          <w:lang w:bidi="ar-SA"/>
          <w:color w:val="111111"/>
          <w:sz w:val="28"/>
          <w:szCs w:val="28"/>
          <w:rtl/>
        </w:rPr>
        <w:t xml:space="preserve">الزّرندي، درر السّمطين،/ 218</w:t>
      </w:r>
    </w:p>
    <w:p>
      <w:pPr>
        <w:pStyle w:val="BookText"/>
      </w:pPr>
      <w:r>
        <w:rPr>
          <w:rFonts w:ascii="Amiri" w:hAnsi="Amiri" w:eastAsia="Amiri" w:cs="Amiri"/>
          <w:lang w:bidi="ar-SA"/>
          <w:color w:val="111111"/>
          <w:sz w:val="28"/>
          <w:szCs w:val="28"/>
          <w:rtl/>
        </w:rPr>
        <w:t xml:space="preserve">السّماوي، إبصار العين،/ 129/ مثله الزّنجاني، وسيلة الدّارين،/ 416</w:t>
      </w:r>
    </w:p>
    <w:p>
      <w:pPr>
        <w:pStyle w:val="BookText"/>
      </w:pPr>
      <w:r>
        <w:rPr>
          <w:rFonts w:ascii="Amiri" w:hAnsi="Amiri" w:eastAsia="Amiri" w:cs="Amiri"/>
          <w:lang w:bidi="ar-SA"/>
          <w:color w:val="111111"/>
          <w:sz w:val="28"/>
          <w:szCs w:val="28"/>
          <w:rtl/>
        </w:rPr>
        <w:t xml:space="preserve">عدّه في أولاد أمير المؤمنين عليهم السلام عند:</w:t>
      </w:r>
    </w:p>
    <w:p>
      <w:pPr>
        <w:pStyle w:val="BookText"/>
      </w:pPr>
      <w:r>
        <w:rPr>
          <w:rFonts w:ascii="Amiri" w:hAnsi="Amiri" w:eastAsia="Amiri" w:cs="Amiri"/>
          <w:lang w:bidi="ar-SA"/>
          <w:color w:val="111111"/>
          <w:sz w:val="28"/>
          <w:szCs w:val="28"/>
          <w:rtl/>
        </w:rPr>
        <w:t xml:space="preserve">البلخي، البدء، التّاريخ، 2/ 145</w:t>
      </w:r>
    </w:p>
    <w:p>
      <w:pPr>
        <w:pStyle w:val="BookText"/>
      </w:pPr>
      <w:r>
        <w:rPr>
          <w:rFonts w:ascii="Amiri" w:hAnsi="Amiri" w:eastAsia="Amiri" w:cs="Amiri"/>
          <w:lang w:bidi="ar-SA"/>
          <w:color w:val="111111"/>
          <w:sz w:val="28"/>
          <w:szCs w:val="28"/>
          <w:rtl/>
        </w:rPr>
        <w:t xml:space="preserve">ابن حاتم الشّامي، الدّرّ النّظيم،/ 430 </w:t>
      </w:r>
      <w:r>
        <w:rPr>
          <w:rStyle w:val="FootnoteReference"/>
        </w:rPr>
        <w:footnoteReference w:id="1768"/>
      </w:r>
    </w:p>
    <w:p>
      <w:pPr>
        <w:pStyle w:val="Heading3"/>
      </w:pPr>
      <w:bookmarkStart w:id="626" w:name="_Toc259"/>
      <w:r>
        <w:t>حديث العبّاس عليه السلام معه وشهادته</w:t>
      </w:r>
      <w:bookmarkEnd w:id="626"/>
    </w:p>
    <w:p>
      <w:pPr>
        <w:pStyle w:val="BookText"/>
      </w:pPr>
      <w:r>
        <w:rPr>
          <w:rFonts w:ascii="Amiri" w:hAnsi="Amiri" w:eastAsia="Amiri" w:cs="Amiri"/>
          <w:lang w:bidi="ar-SA"/>
          <w:color w:val="111111"/>
          <w:sz w:val="28"/>
          <w:szCs w:val="28"/>
          <w:rtl/>
        </w:rPr>
        <w:t xml:space="preserve">ذكره ابن حاتم الشّامي في الدّرّ النّظيم،/ 566- 557. </w:t>
      </w:r>
      <w:r>
        <w:rPr>
          <w:rStyle w:val="FootnoteReference"/>
        </w:rPr>
        <w:footnoteReference w:id="1769"/>
      </w:r>
    </w:p>
    <w:p>
      <w:pPr>
        <w:pStyle w:val="Heading3"/>
      </w:pPr>
      <w:bookmarkStart w:id="627" w:name="_Toc260"/>
      <w:r>
        <w:t>رثاؤه</w:t>
      </w:r>
      <w:bookmarkEnd w:id="627"/>
    </w:p>
    <w:p>
      <w:pPr>
        <w:pStyle w:val="BookText"/>
      </w:pPr>
      <w:r>
        <w:rPr>
          <w:rFonts w:ascii="IRNazanin" w:hAnsi="IRNazanin" w:eastAsia="IRNazanin" w:cs="IRNazanin"/>
          <w:lang w:bidi="fa-IR"/>
          <w:color w:val="111111"/>
          <w:sz w:val="28"/>
          <w:szCs w:val="28"/>
          <w:rtl/>
        </w:rPr>
        <w:t xml:space="preserve">[أنظر ص 185 من هذا المجلّد].</w:t>
      </w:r>
    </w:p>
    <w:p>
      <w:pPr>
        <w:pStyle w:val="Heading3"/>
      </w:pPr>
      <w:bookmarkStart w:id="628" w:name="_Toc261"/>
      <w:r>
        <w:t>زيارته في أوّل رجب والنّصف من شعبان</w:t>
      </w:r>
      <w:bookmarkEnd w:id="628"/>
    </w:p>
    <w:p>
      <w:pPr>
        <w:pStyle w:val="BookText"/>
      </w:pPr>
      <w:r>
        <w:rPr>
          <w:rFonts w:ascii="Amiri" w:hAnsi="Amiri" w:eastAsia="Amiri" w:cs="Amiri"/>
          <w:lang w:bidi="ar-SA"/>
          <w:color w:val="111111"/>
          <w:sz w:val="28"/>
          <w:szCs w:val="28"/>
          <w:rtl/>
        </w:rPr>
        <w:t xml:space="preserve">ما ذكره ابن طاوس في الإقبال (ط حجري)،/ 712، (ط قم)، 3/ 343، ومصباح الزّائر وسائر المصادر؛ مثله الشّهيد الأوّل، المزار،/ 177</w:t>
      </w:r>
    </w:p>
    <w:p>
      <w:pPr>
        <w:pStyle w:val="Heading3"/>
      </w:pPr>
      <w:bookmarkStart w:id="629" w:name="_Toc262"/>
      <w:r>
        <w:t>عاقبة قاتله</w:t>
      </w:r>
      <w:bookmarkEnd w:id="629"/>
    </w:p>
    <w:p>
      <w:pPr>
        <w:pStyle w:val="BookText"/>
      </w:pPr>
      <w:r>
        <w:rPr>
          <w:rFonts w:ascii="Amiri" w:hAnsi="Amiri" w:eastAsia="Amiri" w:cs="Amiri"/>
          <w:lang w:bidi="ar-SA"/>
          <w:color w:val="111111"/>
          <w:sz w:val="28"/>
          <w:szCs w:val="28"/>
          <w:rtl/>
        </w:rPr>
        <w:t xml:space="preserve">ثمّ بعث مُعاذ بن هاني الكنديّ، وأبا عَمْرة، ومعبد بن سلمة الحضرميّ، فأحاطوا بدار خِوَلّى بن يزيد الأصبحيّ صاحب رأس الحسين، فاختبأ في مخرجه، فطلبوه، فخرجت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امرأته، فقالوا لها: أين زوجكِ؟ قالت: لا أدري، وأشارت بيدها إلى المخرج، فدخلوا عليه، فوجدوا على رأسه قَوْصَرّة، فأخرجوه وأقبل المختار حين بلغه أخذه، فقتله إلى جانب منزله، ثمّ أمر به فاحرق، فلم يبرح حتّى صار رماداً، وكانت امرأته تسمّى العَيُوف، وكانت حين أتاها برأس الحسين قد نفرت منه، فكانت لا تكتحل ولا تتطيّب، وقالت: واللَّه لا يرى منِّي سروراً أبداً.</w:t>
      </w:r>
    </w:p>
    <w:p>
      <w:pPr>
        <w:pStyle w:val="BookText"/>
      </w:pPr>
      <w:r>
        <w:rPr>
          <w:rFonts w:ascii="Amiri" w:hAnsi="Amiri" w:eastAsia="Amiri" w:cs="Amiri"/>
          <w:lang w:bidi="ar-SA"/>
          <w:color w:val="111111"/>
          <w:sz w:val="28"/>
          <w:szCs w:val="28"/>
          <w:rtl/>
        </w:rPr>
        <w:t xml:space="preserve">البلاذري، جمل من أنساب الأشراف، 6/ 406- 407</w:t>
      </w:r>
    </w:p>
    <w:p>
      <w:pPr>
        <w:pStyle w:val="BookText"/>
      </w:pPr>
      <w:r>
        <w:rPr>
          <w:rFonts w:ascii="Amiri" w:hAnsi="Amiri" w:eastAsia="Amiri" w:cs="Amiri"/>
          <w:lang w:bidi="ar-SA"/>
          <w:color w:val="111111"/>
          <w:sz w:val="28"/>
          <w:szCs w:val="28"/>
          <w:rtl/>
        </w:rPr>
        <w:t xml:space="preserve">وأرسل إلى خِوَلّى بن يزيد الأصبحيّ وهو صاحب رأس الحسين، فاختبأ في مخرجه، فدخل أصحاب المختار يطلبونه، فخرجت امرأته، وهي العيوف بنت مالك، وكانت تُعاديه منذ جاءها </w:t>
      </w:r>
      <w:r>
        <w:rPr>
          <w:rStyle w:val="FootnoteReference"/>
        </w:rPr>
        <w:footnoteReference w:id="1770"/>
      </w:r>
      <w:r>
        <w:rPr>
          <w:rFonts w:ascii="Amiri" w:hAnsi="Amiri" w:eastAsia="Amiri" w:cs="Amiri"/>
          <w:lang w:bidi="ar-SA"/>
          <w:color w:val="111111"/>
          <w:sz w:val="28"/>
          <w:szCs w:val="28"/>
          <w:rtl/>
        </w:rPr>
        <w:t xml:space="preserve">برأس الحسين، فقالت: ما تريدون؟ فقالوا لها: أين زوجكِ؟ قالت: لا أدري، وأشارت بيدها إلى المخرج، فدخلوا، فوجدوه وعلى رأسه قَوْصرّة </w:t>
      </w:r>
      <w:r>
        <w:rPr>
          <w:rStyle w:val="FootnoteReference"/>
        </w:rPr>
        <w:footnoteReference w:id="1771"/>
      </w:r>
      <w:r>
        <w:rPr>
          <w:rFonts w:ascii="IRNazanin" w:hAnsi="IRNazanin" w:eastAsia="IRNazanin" w:cs="IRNazanin"/>
          <w:lang w:bidi="fa-IR"/>
          <w:color w:val="111111"/>
          <w:sz w:val="28"/>
          <w:szCs w:val="28"/>
          <w:rtl/>
        </w:rPr>
        <w:t xml:space="preserve">، فأخرجوه وقتلوه إلى جانب أهله، وحرقوه بالنّار.</w:t>
      </w:r>
    </w:p>
    <w:p>
      <w:pPr>
        <w:pStyle w:val="BookText"/>
      </w:pPr>
      <w:r>
        <w:rPr>
          <w:rFonts w:ascii="Amiri" w:hAnsi="Amiri" w:eastAsia="Amiri" w:cs="Amiri"/>
          <w:lang w:bidi="ar-SA"/>
          <w:color w:val="111111"/>
          <w:sz w:val="28"/>
          <w:szCs w:val="28"/>
          <w:rtl/>
        </w:rPr>
        <w:t xml:space="preserve">النّويري، نهاية الإرب، 21/ 30- 31</w:t>
      </w:r>
    </w:p>
    <w:p>
      <w:pPr>
        <w:pStyle w:val="BookText"/>
      </w:pPr>
      <w:r>
        <w:rPr>
          <w:rFonts w:ascii="Amiri" w:hAnsi="Amiri" w:eastAsia="Amiri" w:cs="Amiri"/>
          <w:lang w:bidi="ar-SA"/>
          <w:color w:val="111111"/>
          <w:sz w:val="28"/>
          <w:szCs w:val="28"/>
          <w:rtl/>
        </w:rPr>
        <w:t xml:space="preserve">خِوَلّى الأصبحيّ. خوليّ بن يزيد الأصبحيّ، من حِميَر. هو الّذي أجهز على الحسين رضى الله عنه بعد سنان بن أنس النّخعيّ، حزّ خِوَلّى رأسه وأتى به عبيداللَّه بن زياد. وقال في رواية مصعب الزّبيريّ:</w:t>
      </w:r>
    </w:p>
    <w:p>
      <w:pPr>
        <w:pStyle w:val="BookText"/>
      </w:pPr>
      <w:r>
        <w:rPr>
          <w:rFonts w:ascii="Amiri" w:hAnsi="Amiri" w:eastAsia="Amiri" w:cs="Amiri"/>
          <w:lang w:bidi="ar-SA"/>
          <w:color w:val="111111"/>
          <w:sz w:val="28"/>
          <w:szCs w:val="28"/>
          <w:rtl/>
        </w:rPr>
        <w:t xml:space="preserve">اوقِر رِكابي فضّةً وذهَبا *** أنا قتلتُ الملِكَ المحجّبا</w:t>
      </w:r>
    </w:p>
    <w:p>
      <w:pPr>
        <w:pStyle w:val="BookText"/>
      </w:pPr>
      <w:r>
        <w:rPr>
          <w:rFonts w:ascii="Amiri" w:hAnsi="Amiri" w:eastAsia="Amiri" w:cs="Amiri"/>
          <w:lang w:bidi="ar-SA"/>
          <w:color w:val="111111"/>
          <w:sz w:val="28"/>
          <w:szCs w:val="28"/>
          <w:rtl/>
        </w:rPr>
        <w:t xml:space="preserve">قتلتُ خيرَ النّاسِ امّاً وأبا *** وخيرَهم إذ ينسبُون نَسَبا</w:t>
      </w:r>
    </w:p>
    <w:p>
      <w:pPr>
        <w:pStyle w:val="BookText"/>
      </w:pPr>
      <w:r>
        <w:rPr>
          <w:rFonts w:ascii="Amiri" w:hAnsi="Amiri" w:eastAsia="Amiri" w:cs="Amiri"/>
          <w:lang w:bidi="ar-SA"/>
          <w:color w:val="111111"/>
          <w:sz w:val="28"/>
          <w:szCs w:val="28"/>
          <w:rtl/>
        </w:rPr>
        <w:t xml:space="preserve">قال ابن المرزبان: والشّعبيّ وأبو مخنف يرويان هذه الأبيات لسان بن أنس، واللَّه أعلم.</w:t>
      </w:r>
    </w:p>
    <w:p>
      <w:pPr>
        <w:pStyle w:val="BookText"/>
      </w:pPr>
      <w:r>
        <w:rPr>
          <w:rFonts w:ascii="Amiri" w:hAnsi="Amiri" w:eastAsia="Amiri" w:cs="Amiri"/>
          <w:lang w:bidi="ar-SA"/>
          <w:color w:val="111111"/>
          <w:sz w:val="28"/>
          <w:szCs w:val="28"/>
          <w:rtl/>
        </w:rPr>
        <w:t xml:space="preserve">الصّفدي، الوافي بالوفيّات، 13/ 435 رقم 529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ذكر أيضاً في: </w:t>
      </w:r>
      <w:r>
        <w:rPr>
          <w:rStyle w:val="FootnoteReference"/>
        </w:rPr>
        <w:footnoteReference w:id="1772"/>
      </w:r>
    </w:p>
    <w:p>
      <w:pPr>
        <w:pStyle w:val="BookText"/>
      </w:pPr>
      <w:r>
        <w:rPr>
          <w:rFonts w:ascii="IRNazanin" w:hAnsi="IRNazanin" w:eastAsia="IRNazanin" w:cs="IRNazanin"/>
          <w:lang w:bidi="fa-IR"/>
          <w:color w:val="111111"/>
          <w:sz w:val="28"/>
          <w:szCs w:val="28"/>
          <w:rtl/>
        </w:rPr>
        <w:t xml:space="preserve">چنان چه مرقوم رقم كلك بيان گشت، ابو المؤيد خوارزمى گويد كه: طايفه اى از اعوان مختار، بر عزيمت قتل خولى بن يزيد الاصبحى كه سر امير المؤمنين حسين رضى الله عنه را از بدن جدا كرده بود، متوجه منزل وى گشتند و ناگاه، در سراى وى درآمدند و خولى در دودكش مختفى گشت و آن جماعت، از منكوحه وى عيوف نام كه پيوسته به واسطه آن امر قبيح خولى را لعنت مى كرد، پرسيدند كه: «شوهر تو در كجاست؟»</w:t>
      </w:r>
    </w:p>
    <w:p>
      <w:pPr>
        <w:pStyle w:val="BookText"/>
      </w:pPr>
      <w:r>
        <w:rPr>
          <w:rFonts w:ascii="IRNazanin" w:hAnsi="IRNazanin" w:eastAsia="IRNazanin" w:cs="IRNazanin"/>
          <w:lang w:bidi="fa-IR"/>
          <w:color w:val="111111"/>
          <w:sz w:val="28"/>
          <w:szCs w:val="28"/>
          <w:rtl/>
        </w:rPr>
        <w:t xml:space="preserve">گفت: «نمى دانم.»</w:t>
      </w:r>
    </w:p>
    <w:p>
      <w:pPr>
        <w:pStyle w:val="BookText"/>
      </w:pPr>
      <w:r>
        <w:rPr>
          <w:rFonts w:ascii="IRNazanin" w:hAnsi="IRNazanin" w:eastAsia="IRNazanin" w:cs="IRNazanin"/>
          <w:lang w:bidi="fa-IR"/>
          <w:color w:val="111111"/>
          <w:sz w:val="28"/>
          <w:szCs w:val="28"/>
          <w:rtl/>
        </w:rPr>
        <w:t xml:space="preserve">وبه دست اشارت كرد كه در آن دودكش است واورا از آن جا بيرون آورده، نزد مختار بردند ومختار فرمان داد تا او را به سان گوسفند در مجلس كشتند و جسد ناپاك او را بسوختند.</w:t>
      </w:r>
    </w:p>
    <w:p>
      <w:pPr>
        <w:pStyle w:val="BookText"/>
      </w:pPr>
      <w:r>
        <w:rPr>
          <w:rFonts w:ascii="Amiri" w:hAnsi="Amiri" w:eastAsia="Amiri" w:cs="Amiri"/>
          <w:lang w:bidi="ar-SA"/>
          <w:color w:val="111111"/>
          <w:sz w:val="28"/>
          <w:szCs w:val="28"/>
          <w:rtl/>
        </w:rPr>
        <w:t xml:space="preserve">ميرخواند، روضة الصفا، 3/ 242</w:t>
      </w:r>
    </w:p>
    <w:p>
      <w:pPr>
        <w:pStyle w:val="BookText"/>
      </w:pPr>
      <w:r>
        <w:rPr>
          <w:rFonts w:ascii="IRNazanin" w:hAnsi="IRNazanin" w:eastAsia="IRNazanin" w:cs="IRNazanin"/>
          <w:lang w:bidi="fa-IR"/>
          <w:color w:val="111111"/>
          <w:sz w:val="28"/>
          <w:szCs w:val="28"/>
          <w:rtl/>
        </w:rPr>
        <w:t xml:space="preserve">پس معاذ بن هانى و ابو عمره را فرستاد به خانه خولى بن يزيد اصبحى كه سر مبارك آن حضرت را براى ابن زياد برده بود، چون به خانه او رفتند، در بيت الخلا پنهان شده بود. در زير سبدى او را پيدا كردند و بيرون آوردند، و در اثناى راه، مختار را ديدند كه با لشگر خود مى آيد، گفت: «اين لعين را برگردانيد تا در خانه خودش، به جزاى خود برسانم.»</w:t>
      </w:r>
    </w:p>
    <w:p>
      <w:pPr>
        <w:pStyle w:val="BookText"/>
      </w:pPr>
      <w:r>
        <w:rPr>
          <w:rFonts w:ascii="IRNazanin" w:hAnsi="IRNazanin" w:eastAsia="IRNazanin" w:cs="IRNazanin"/>
          <w:lang w:bidi="fa-IR"/>
          <w:color w:val="111111"/>
          <w:sz w:val="28"/>
          <w:szCs w:val="28"/>
          <w:rtl/>
        </w:rPr>
        <w:t xml:space="preserve">پس آمد به نزد درِ خانه او، ودر آن جا او را به قتل رسانيد و جسد پليدش را به آتش سوخت و برگشت.</w:t>
      </w:r>
    </w:p>
    <w:p>
      <w:pPr>
        <w:pStyle w:val="BookText"/>
      </w:pPr>
      <w:r>
        <w:rPr>
          <w:rFonts w:ascii="Amiri" w:hAnsi="Amiri" w:eastAsia="Amiri" w:cs="Amiri"/>
          <w:lang w:bidi="ar-SA"/>
          <w:color w:val="111111"/>
          <w:sz w:val="28"/>
          <w:szCs w:val="28"/>
          <w:rtl/>
        </w:rPr>
        <w:t xml:space="preserve">مجلسى، جلاء العيون،/ 798</w:t>
      </w:r>
    </w:p>
    <w:p>
      <w:pPr>
        <w:pStyle w:val="BookText"/>
      </w:pPr>
      <w:r>
        <w:rPr>
          <w:rFonts w:ascii="IRNazanin" w:hAnsi="IRNazanin" w:eastAsia="IRNazanin" w:cs="IRNazanin"/>
          <w:lang w:bidi="fa-IR"/>
          <w:color w:val="111111"/>
          <w:sz w:val="28"/>
          <w:szCs w:val="28"/>
          <w:rtl/>
        </w:rPr>
        <w:t xml:space="preserve">سپس خولى بن يزيد اصبحى را خواست كه سر حسين را به كوفه آورده بود. چون به دنبال او رفتند، در مستراح خود پنهان شد و اصحاب مختار در خانه، به جست وجوى او پرداختند، زنش عيوف، دختر مالك كه از آن شب كه سر حسين عليه السلام را به خانه آورده بود با او دشمن بود، بيرون آمد و گفت: «چه مى خواهيد؟»</w:t>
      </w:r>
    </w:p>
    <w:p>
      <w:pPr>
        <w:pStyle w:val="BookText"/>
      </w:pPr>
      <w:r>
        <w:rPr>
          <w:rFonts w:ascii="IRNazanin" w:hAnsi="IRNazanin" w:eastAsia="IRNazanin" w:cs="IRNazanin"/>
          <w:lang w:bidi="fa-IR"/>
          <w:color w:val="111111"/>
          <w:sz w:val="28"/>
          <w:szCs w:val="28"/>
          <w:rtl/>
        </w:rPr>
        <w:t xml:space="preserve">گفتند: «شوهرت كجاست؟»</w:t>
      </w:r>
    </w:p>
    <w:p>
      <w:pPr>
        <w:pStyle w:val="BookText"/>
      </w:pPr>
      <w:r>
        <w:rPr>
          <w:rFonts w:ascii="IRNazanin" w:hAnsi="IRNazanin" w:eastAsia="IRNazanin" w:cs="IRNazanin"/>
          <w:lang w:bidi="fa-IR"/>
          <w:color w:val="111111"/>
          <w:sz w:val="28"/>
          <w:szCs w:val="28"/>
          <w:rtl/>
        </w:rPr>
        <w:t xml:space="preserve">به زبان گفت: «نمى دانم.»</w:t>
      </w:r>
    </w:p>
    <w:p>
      <w:pPr>
        <w:pStyle w:val="BookText"/>
      </w:pPr>
      <w:r>
        <w:rPr>
          <w:rFonts w:ascii="IRNazanin" w:hAnsi="IRNazanin" w:eastAsia="IRNazanin" w:cs="IRNazanin"/>
          <w:lang w:bidi="fa-IR"/>
          <w:color w:val="111111"/>
          <w:sz w:val="28"/>
          <w:szCs w:val="28"/>
          <w:rtl/>
        </w:rPr>
        <w:t xml:space="preserve">و با دست به مستراح اشاره كرد و در آن جا رفتند و او را جستند. يك خيگى به سر خود كرده بود، او را بيرون آوردند در پيش خاندان او كشتند و با آتش سوختند، لعنه اللَّه.</w:t>
      </w:r>
    </w:p>
    <w:p>
      <w:pPr>
        <w:pStyle w:val="BookText"/>
      </w:pPr>
      <w:r>
        <w:rPr>
          <w:rFonts w:ascii="Amiri" w:hAnsi="Amiri" w:eastAsia="Amiri" w:cs="Amiri"/>
          <w:lang w:bidi="ar-SA"/>
          <w:color w:val="111111"/>
          <w:sz w:val="28"/>
          <w:szCs w:val="28"/>
          <w:rtl/>
        </w:rPr>
        <w:t xml:space="preserve">كمره اى، ترجمه نفس المهموم،/ 312</w:t>
      </w:r>
    </w:p>
    <w:p>
      <w:pPr>
        <w:pStyle w:val="BookText"/>
      </w:pPr>
      <w:r>
        <w:rPr>
          <w:rFonts w:ascii="Amiri" w:hAnsi="Amiri" w:eastAsia="Amiri" w:cs="Amiri"/>
          <w:lang w:bidi="ar-SA"/>
          <w:color w:val="111111"/>
          <w:sz w:val="28"/>
          <w:szCs w:val="28"/>
          <w:rtl/>
        </w:rPr>
        <w:t xml:space="preserve">الطّوسي، الأمالي،/ 244/ عنه: المجلسي، البحار، 45/ 336؛ البحراني، العوالم، 17/ 663</w:t>
      </w:r>
    </w:p>
    <w:p>
      <w:pPr>
        <w:pStyle w:val="BookText"/>
      </w:pPr>
      <w:r>
        <w:rPr>
          <w:rFonts w:ascii="Amiri" w:hAnsi="Amiri" w:eastAsia="Amiri" w:cs="Amiri"/>
          <w:lang w:bidi="ar-SA"/>
          <w:color w:val="111111"/>
          <w:sz w:val="28"/>
          <w:szCs w:val="28"/>
          <w:rtl/>
        </w:rPr>
        <w:t xml:space="preserve">ابن الأثير، الكامل، 3/ 370/ عنه: القمّي، نفس المهموم،/ 597</w:t>
      </w:r>
    </w:p>
    <w:p>
      <w:pPr>
        <w:pStyle w:val="BookText"/>
      </w:pPr>
      <w:r>
        <w:rPr>
          <w:rFonts w:ascii="Amiri" w:hAnsi="Amiri" w:eastAsia="Amiri" w:cs="Amiri"/>
          <w:lang w:bidi="ar-SA"/>
          <w:color w:val="111111"/>
          <w:sz w:val="28"/>
          <w:szCs w:val="28"/>
          <w:rtl/>
        </w:rPr>
        <w:t xml:space="preserve">ابن نما، ذوب النّضّار،/ 118- 119/ عنه: السّيّد هاشم البحراني، مدينة المعاجز، 4/ 90- 91</w:t>
      </w:r>
    </w:p>
    <w:p>
      <w:pPr>
        <w:pStyle w:val="BookText"/>
      </w:pPr>
      <w:r>
        <w:rPr>
          <w:rFonts w:ascii="Amiri" w:hAnsi="Amiri" w:eastAsia="Amiri" w:cs="Amiri"/>
          <w:lang w:bidi="ar-SA"/>
          <w:color w:val="111111"/>
          <w:sz w:val="28"/>
          <w:szCs w:val="28"/>
          <w:rtl/>
        </w:rPr>
        <w:t xml:space="preserve">القزويني، تظلّم الزّهراء،/ 252- 253 (حكى عن أصدق الأخبار)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23" w:name="pg19430_207421"/>
    <w:bookmarkEnd w:id="123"/>
    <w:p>
      <w:pPr>
        <w:pStyle w:val="Heading2"/>
      </w:pPr>
      <w:bookmarkStart w:id="630" w:name="_Toc263"/>
      <w:r>
        <w:t>193/ 230- عثمان بن عروة الغفّاري</w:t>
      </w:r>
      <w:bookmarkEnd w:id="630"/>
    </w:p>
    <w:p>
      <w:pPr>
        <w:pStyle w:val="Heading3"/>
      </w:pPr>
      <w:bookmarkStart w:id="631" w:name="_Toc264"/>
      <w:r>
        <w:t>ذكره في زيارة أوّل رجب والنّصف من شعبان أو في زيارة الأربعين</w:t>
      </w:r>
      <w:bookmarkEnd w:id="631"/>
    </w:p>
    <w:p>
      <w:pPr>
        <w:pStyle w:val="BookText"/>
      </w:pPr>
      <w:r>
        <w:rPr>
          <w:rFonts w:ascii="Amiri" w:hAnsi="Amiri" w:eastAsia="Amiri" w:cs="Amiri"/>
          <w:lang w:bidi="ar-SA"/>
          <w:color w:val="111111"/>
          <w:sz w:val="28"/>
          <w:szCs w:val="28"/>
          <w:rtl/>
        </w:rPr>
        <w:t xml:space="preserve">السّلام على عثمان بن عروة [أو قروة] </w:t>
      </w:r>
      <w:r>
        <w:rPr>
          <w:rStyle w:val="FootnoteReference"/>
        </w:rPr>
        <w:footnoteReference w:id="1773"/>
      </w:r>
      <w:r>
        <w:rPr>
          <w:rFonts w:ascii="Amiri" w:hAnsi="Amiri" w:eastAsia="Amiri" w:cs="Amiri"/>
          <w:lang w:bidi="ar-SA"/>
          <w:color w:val="111111"/>
          <w:sz w:val="28"/>
          <w:szCs w:val="28"/>
          <w:rtl/>
        </w:rPr>
        <w:t xml:space="preserve">الغفّاريّ. </w:t>
      </w:r>
      <w:r>
        <w:rPr>
          <w:rStyle w:val="FootnoteReference"/>
        </w:rPr>
        <w:footnoteReference w:id="1774"/>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عثمان بن فروة (عروة) غفارى:</w:t>
      </w:r>
    </w:p>
    <w:p>
      <w:pPr>
        <w:pStyle w:val="BookText"/>
      </w:pPr>
      <w:r>
        <w:rPr>
          <w:rFonts w:ascii="Amiri" w:hAnsi="Amiri" w:eastAsia="Amiri" w:cs="Amiri"/>
          <w:lang w:bidi="ar-SA"/>
          <w:color w:val="111111"/>
          <w:sz w:val="28"/>
          <w:szCs w:val="28"/>
          <w:rtl/>
        </w:rPr>
        <w:t xml:space="preserve">نام او در «رجبيه» آمده. به نظر ما احتمالًا او همان «قرة بن ابى قره غفارى» مى باشد.</w:t>
      </w:r>
    </w:p>
    <w:p>
      <w:pPr>
        <w:pStyle w:val="BookText"/>
      </w:pPr>
      <w:r>
        <w:rPr>
          <w:rFonts w:ascii="Amiri" w:hAnsi="Amiri" w:eastAsia="Amiri" w:cs="Amiri"/>
          <w:lang w:bidi="ar-SA"/>
          <w:color w:val="111111"/>
          <w:sz w:val="28"/>
          <w:szCs w:val="28"/>
          <w:rtl/>
        </w:rPr>
        <w:t xml:space="preserve">هاشم زاده، ترجمه انصار الحسين،/ 115</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296/ عنه: المجلسي، البحار، 98/ 340؛ مثله الشّهيد الأوّل، المزار،/ 179</w:t>
      </w:r>
    </w:p>
    <w:p>
      <w:pPr>
        <w:pStyle w:val="BookText"/>
      </w:pPr>
      <w:r>
        <w:rPr>
          <w:rFonts w:ascii="Amiri" w:hAnsi="Amiri" w:eastAsia="Amiri" w:cs="Amiri"/>
          <w:lang w:bidi="ar-SA"/>
          <w:color w:val="111111"/>
          <w:sz w:val="28"/>
          <w:szCs w:val="28"/>
          <w:rtl/>
        </w:rPr>
        <w:t xml:space="preserve">عثمان بن عروة الغفاريّ: وفي الزّيارة الرّجبيّة: السّلام على عثمان بن عروة الغفاريّ، وفي كتب الرّجال لم أقف على ترجمته.</w:t>
      </w:r>
    </w:p>
    <w:p>
      <w:pPr>
        <w:pStyle w:val="BookText"/>
      </w:pPr>
      <w:r>
        <w:rPr>
          <w:rFonts w:ascii="Amiri" w:hAnsi="Amiri" w:eastAsia="Amiri" w:cs="Amiri"/>
          <w:lang w:bidi="ar-SA"/>
          <w:color w:val="111111"/>
          <w:sz w:val="28"/>
          <w:szCs w:val="28"/>
          <w:rtl/>
        </w:rPr>
        <w:t xml:space="preserve">الزّنجاني، وسيلة الدّارين،/ 171</w:t>
      </w:r>
    </w:p>
    <w:p>
      <w:pPr>
        <w:pStyle w:val="Heading2"/>
      </w:pPr>
      <w:bookmarkStart w:id="632" w:name="_Toc265"/>
      <w:r>
        <w:t>194/ 231- عثمان بن عقيل بن أبي طالب</w:t>
      </w:r>
      <w:bookmarkEnd w:id="632"/>
    </w:p>
    <w:p>
      <w:pPr>
        <w:pStyle w:val="BookText"/>
      </w:pPr>
      <w:r>
        <w:rPr>
          <w:rFonts w:ascii="Amiri" w:hAnsi="Amiri" w:eastAsia="Amiri" w:cs="Amiri"/>
          <w:lang w:bidi="ar-SA"/>
          <w:color w:val="111111"/>
          <w:sz w:val="28"/>
          <w:szCs w:val="28"/>
          <w:rtl/>
        </w:rPr>
        <w:t xml:space="preserve">ذكرنا ترجمته في المجلّد الرّابع عشر، ص 632.</w:t>
      </w:r>
    </w:p>
    <w:p>
      <w:pPr>
        <w:pStyle w:val="Heading2"/>
      </w:pPr>
      <w:bookmarkStart w:id="633" w:name="_Toc266"/>
      <w:r>
        <w:t>195/ 232- عديّ بن عبداللَّه بن جعفر بن أبي طالب</w:t>
      </w:r>
      <w:bookmarkEnd w:id="633"/>
    </w:p>
    <w:p>
      <w:pPr>
        <w:pStyle w:val="BookText"/>
      </w:pPr>
      <w:r>
        <w:rPr>
          <w:rFonts w:ascii="Amiri" w:hAnsi="Amiri" w:eastAsia="Amiri" w:cs="Amiri"/>
          <w:lang w:bidi="ar-SA"/>
          <w:color w:val="111111"/>
          <w:sz w:val="28"/>
          <w:szCs w:val="28"/>
          <w:rtl/>
        </w:rPr>
        <w:t xml:space="preserve">ذكرنا ترجمته في المجلّد الرّابع عشر، ص 972.</w:t>
      </w:r>
    </w:p>
    <w:p>
      <w:pPr>
        <w:pStyle w:val="Heading2"/>
      </w:pPr>
      <w:bookmarkStart w:id="634" w:name="_Toc267"/>
      <w:r>
        <w:t>- عروة [أو قرّة] مولى للحرّ بن يزيد الرّياحي</w:t>
      </w:r>
      <w:bookmarkEnd w:id="634"/>
    </w:p>
    <w:p>
      <w:pPr>
        <w:pStyle w:val="BookText"/>
      </w:pPr>
      <w:r>
        <w:rPr>
          <w:rFonts w:ascii="Amiri" w:hAnsi="Amiri" w:eastAsia="Amiri" w:cs="Amiri"/>
          <w:lang w:bidi="ar-SA"/>
          <w:color w:val="111111"/>
          <w:sz w:val="28"/>
          <w:szCs w:val="28"/>
          <w:rtl/>
        </w:rPr>
        <w:t xml:space="preserve">ذكر ناسخ التّواريخ سيِّد الشهداء عليه السلام، 2/ 266، ووسيلة الدّارين،/ 179، ورياض القدس، 1/ 333، اسم مولى للحرّ بن يزيد الرِّياحيّ «عروة»، وسنذكره في غلام تركيّ للحرّ، رقم 231/ 277 ص 689- 692.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24" w:name="pg19430_207422"/>
    <w:bookmarkEnd w:id="124"/>
    <w:p>
      <w:pPr>
        <w:pStyle w:val="Heading2"/>
      </w:pPr>
      <w:bookmarkStart w:id="635" w:name="_Toc268"/>
      <w:r>
        <w:t>233- عقبة بن سمعان الكلبي</w:t>
      </w:r>
      <w:bookmarkEnd w:id="635"/>
    </w:p>
    <w:p>
      <w:pPr>
        <w:pStyle w:val="Heading3"/>
      </w:pPr>
      <w:bookmarkStart w:id="636" w:name="_Toc269"/>
      <w:r>
        <w:t>ميزاته العائليّة</w:t>
      </w:r>
      <w:bookmarkEnd w:id="636"/>
    </w:p>
    <w:p>
      <w:pPr>
        <w:pStyle w:val="BookText"/>
      </w:pPr>
      <w:r>
        <w:rPr>
          <w:rFonts w:ascii="Amiri" w:hAnsi="Amiri" w:eastAsia="Amiri" w:cs="Amiri"/>
          <w:lang w:bidi="ar-SA"/>
          <w:color w:val="111111"/>
          <w:sz w:val="28"/>
          <w:szCs w:val="28"/>
          <w:rtl/>
        </w:rPr>
        <w:t xml:space="preserve">عقبة بن سمعان، مولى الرّباب بنت امرئ القيس الكلبيّة، أمّ سكينة بنت الحسين.</w:t>
      </w:r>
    </w:p>
    <w:p>
      <w:pPr>
        <w:pStyle w:val="BookText"/>
      </w:pPr>
      <w:r>
        <w:rPr>
          <w:rFonts w:ascii="Amiri" w:hAnsi="Amiri" w:eastAsia="Amiri" w:cs="Amiri"/>
          <w:lang w:bidi="ar-SA"/>
          <w:color w:val="111111"/>
          <w:sz w:val="28"/>
          <w:szCs w:val="28"/>
          <w:rtl/>
        </w:rPr>
        <w:t xml:space="preserve">البلاذري، جمل من أنساب الأشراف، 3/ 410</w:t>
      </w:r>
    </w:p>
    <w:p>
      <w:pPr>
        <w:pStyle w:val="BookText"/>
      </w:pPr>
      <w:r>
        <w:rPr>
          <w:rFonts w:ascii="Amiri" w:hAnsi="Amiri" w:eastAsia="Amiri" w:cs="Amiri"/>
          <w:lang w:bidi="ar-SA"/>
          <w:color w:val="111111"/>
          <w:sz w:val="28"/>
          <w:szCs w:val="28"/>
          <w:rtl/>
        </w:rPr>
        <w:t xml:space="preserve">مولى لرباب أمّ سكينة.</w:t>
      </w:r>
    </w:p>
    <w:p>
      <w:pPr>
        <w:pStyle w:val="BookText"/>
      </w:pPr>
      <w:r>
        <w:rPr>
          <w:rFonts w:ascii="Amiri" w:hAnsi="Amiri" w:eastAsia="Amiri" w:cs="Amiri"/>
          <w:lang w:bidi="ar-SA"/>
          <w:color w:val="111111"/>
          <w:sz w:val="28"/>
          <w:szCs w:val="28"/>
          <w:rtl/>
        </w:rPr>
        <w:t xml:space="preserve">الدّينوري، الأخبار الطّوال،/ 259</w:t>
      </w:r>
    </w:p>
    <w:p>
      <w:pPr>
        <w:pStyle w:val="BookText"/>
      </w:pPr>
      <w:r>
        <w:rPr>
          <w:rFonts w:ascii="Amiri" w:hAnsi="Amiri" w:eastAsia="Amiri" w:cs="Amiri"/>
          <w:lang w:bidi="ar-SA"/>
          <w:color w:val="111111"/>
          <w:sz w:val="28"/>
          <w:szCs w:val="28"/>
          <w:rtl/>
        </w:rPr>
        <w:t xml:space="preserve">عقبة بن سمعان- وكان مولىً للرّباب بنت امرئ القيس الكلبيّة، وهي أمّ سكينة بنت الحسين.</w:t>
      </w:r>
    </w:p>
    <w:p>
      <w:pPr>
        <w:pStyle w:val="BookText"/>
      </w:pPr>
      <w:r>
        <w:rPr>
          <w:rFonts w:ascii="Amiri" w:hAnsi="Amiri" w:eastAsia="Amiri" w:cs="Amiri"/>
          <w:lang w:bidi="ar-SA"/>
          <w:color w:val="111111"/>
          <w:sz w:val="28"/>
          <w:szCs w:val="28"/>
          <w:rtl/>
        </w:rPr>
        <w:t xml:space="preserve">الطّبري، التّاريخ، 5/ 454/ مثله ابن الأثير، الكامل، 3/ 299</w:t>
      </w:r>
    </w:p>
    <w:p>
      <w:pPr>
        <w:pStyle w:val="BookText"/>
      </w:pPr>
      <w:r>
        <w:rPr>
          <w:rFonts w:ascii="Amiri" w:hAnsi="Amiri" w:eastAsia="Amiri" w:cs="Amiri"/>
          <w:lang w:bidi="ar-SA"/>
          <w:color w:val="111111"/>
          <w:sz w:val="28"/>
          <w:szCs w:val="28"/>
          <w:rtl/>
        </w:rPr>
        <w:t xml:space="preserve">عقبة بن سمعان، مولى الرّباب ابنة امرئ القيس الكلبيّة، امرأة الحسين، وكانت مع سكينة بنت الحسين. وهو مولى لأبيها، وهي إذ ذاك صغيرة. </w:t>
      </w:r>
      <w:r>
        <w:rPr>
          <w:rStyle w:val="FootnoteReference"/>
        </w:rPr>
        <w:footnoteReference w:id="1775"/>
      </w:r>
    </w:p>
    <w:p>
      <w:pPr>
        <w:pStyle w:val="BookText"/>
      </w:pPr>
      <w:r>
        <w:rPr>
          <w:rFonts w:ascii="IRNazanin" w:hAnsi="IRNazanin" w:eastAsia="IRNazanin" w:cs="IRNazanin"/>
          <w:lang w:bidi="fa-IR"/>
          <w:color w:val="111111"/>
          <w:sz w:val="28"/>
          <w:szCs w:val="28"/>
          <w:rtl/>
        </w:rPr>
        <w:t xml:space="preserve">پاينده، ترجمه تاريخ طبرى، 7/ 2921</w:t>
      </w:r>
    </w:p>
    <w:p>
      <w:pPr>
        <w:pStyle w:val="BookText"/>
      </w:pPr>
      <w:r>
        <w:rPr>
          <w:rFonts w:ascii="Amiri" w:hAnsi="Amiri" w:eastAsia="Amiri" w:cs="Amiri"/>
          <w:lang w:bidi="ar-SA"/>
          <w:color w:val="111111"/>
          <w:sz w:val="28"/>
          <w:szCs w:val="28"/>
          <w:rtl/>
        </w:rPr>
        <w:t xml:space="preserve">الطّبري، التّاريخ، 5/ 351</w:t>
      </w:r>
    </w:p>
    <w:p>
      <w:pPr>
        <w:pStyle w:val="BookText"/>
      </w:pPr>
      <w:r>
        <w:rPr>
          <w:rFonts w:ascii="Amiri" w:hAnsi="Amiri" w:eastAsia="Amiri" w:cs="Amiri"/>
          <w:lang w:bidi="ar-SA"/>
          <w:color w:val="111111"/>
          <w:sz w:val="28"/>
          <w:szCs w:val="28"/>
          <w:rtl/>
        </w:rPr>
        <w:t xml:space="preserve">غلام له يُقال له: عقبة بن سمعان.</w:t>
      </w:r>
    </w:p>
    <w:p>
      <w:pPr>
        <w:pStyle w:val="BookText"/>
      </w:pPr>
      <w:r>
        <w:rPr>
          <w:rFonts w:ascii="IRNazanin" w:hAnsi="IRNazanin" w:eastAsia="IRNazanin" w:cs="IRNazanin"/>
          <w:lang w:bidi="fa-IR"/>
          <w:color w:val="111111"/>
          <w:sz w:val="28"/>
          <w:szCs w:val="28"/>
          <w:rtl/>
        </w:rPr>
        <w:t xml:space="preserve">ابن أعثم، الفتوح، 5/ 137</w:t>
      </w:r>
    </w:p>
    <w:p>
      <w:pPr>
        <w:pStyle w:val="BookText"/>
      </w:pPr>
      <w:r>
        <w:rPr>
          <w:rFonts w:ascii="Amiri" w:hAnsi="Amiri" w:eastAsia="Amiri" w:cs="Amiri"/>
          <w:lang w:bidi="ar-SA"/>
          <w:color w:val="111111"/>
          <w:sz w:val="28"/>
          <w:szCs w:val="28"/>
          <w:rtl/>
        </w:rPr>
        <w:t xml:space="preserve">من أصحاب الحسين بن عليّ عليهما السلام: عقبة بن سمعان.</w:t>
      </w:r>
    </w:p>
    <w:p>
      <w:pPr>
        <w:pStyle w:val="BookText"/>
      </w:pPr>
      <w:r>
        <w:rPr>
          <w:rFonts w:ascii="Amiri" w:hAnsi="Amiri" w:eastAsia="Amiri" w:cs="Amiri"/>
          <w:lang w:bidi="ar-SA"/>
          <w:color w:val="111111"/>
          <w:sz w:val="28"/>
          <w:szCs w:val="28"/>
          <w:rtl/>
        </w:rPr>
        <w:t xml:space="preserve">الطّوسي، الرّجال،/ 78/ عنه: التّفرشي، نقد الرّجال،/ 222؛ الأسترآبادي، منهج المقال،/ 221؛ الأردبيلي، جامع الرّواة، 1/ 539؛ المامقاني، تنقيح المقال، 2- 1/ 254</w:t>
      </w:r>
    </w:p>
    <w:p>
      <w:pPr>
        <w:pStyle w:val="BookText"/>
      </w:pPr>
      <w:r>
        <w:rPr>
          <w:rFonts w:ascii="Amiri" w:hAnsi="Amiri" w:eastAsia="Amiri" w:cs="Amiri"/>
          <w:lang w:bidi="ar-SA"/>
          <w:color w:val="111111"/>
          <w:sz w:val="28"/>
          <w:szCs w:val="28"/>
          <w:rtl/>
        </w:rPr>
        <w:t xml:space="preserve">من أصحابه: عقبة بن سمعان.</w:t>
      </w:r>
    </w:p>
    <w:p>
      <w:pPr>
        <w:pStyle w:val="BookText"/>
      </w:pPr>
      <w:r>
        <w:rPr>
          <w:rFonts w:ascii="Amiri" w:hAnsi="Amiri" w:eastAsia="Amiri" w:cs="Amiri"/>
          <w:lang w:bidi="ar-SA"/>
          <w:color w:val="111111"/>
          <w:sz w:val="28"/>
          <w:szCs w:val="28"/>
          <w:rtl/>
        </w:rPr>
        <w:t xml:space="preserve">ابن شهرآشوب، المناقب، 4/ 78/ عنه: المجلسي، البحار، 44/ 199؛ البحراني، العوالم، 17/ 333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25" w:name="pg19430_207423"/>
    <w:bookmarkEnd w:id="125"/>
    <w:p>
      <w:pPr>
        <w:pStyle w:val="BookText"/>
      </w:pPr>
      <w:r>
        <w:rPr>
          <w:rFonts w:ascii="Amiri" w:hAnsi="Amiri" w:eastAsia="Amiri" w:cs="Amiri"/>
          <w:lang w:bidi="ar-SA"/>
          <w:color w:val="111111"/>
          <w:sz w:val="28"/>
          <w:szCs w:val="28"/>
          <w:rtl/>
        </w:rPr>
        <w:t xml:space="preserve">عقبة بن سمعان، مولى الرّباب ابنة امرئ القيس الكلبيّة، امرأة الحسين. </w:t>
      </w:r>
      <w:r>
        <w:rPr>
          <w:rStyle w:val="FootnoteReference"/>
        </w:rPr>
        <w:footnoteReference w:id="1776"/>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210</w:t>
      </w:r>
    </w:p>
    <w:p>
      <w:pPr>
        <w:pStyle w:val="BookText"/>
      </w:pPr>
      <w:r>
        <w:rPr>
          <w:rFonts w:ascii="Amiri" w:hAnsi="Amiri" w:eastAsia="Amiri" w:cs="Amiri"/>
          <w:lang w:bidi="ar-SA"/>
          <w:color w:val="111111"/>
          <w:sz w:val="28"/>
          <w:szCs w:val="28"/>
          <w:rtl/>
        </w:rPr>
        <w:t xml:space="preserve">النّويري، نهاية الإرب، 20/ 462</w:t>
      </w:r>
    </w:p>
    <w:p>
      <w:pPr>
        <w:pStyle w:val="BookText"/>
      </w:pPr>
      <w:r>
        <w:rPr>
          <w:rFonts w:ascii="Amiri" w:hAnsi="Amiri" w:eastAsia="Amiri" w:cs="Amiri"/>
          <w:lang w:bidi="ar-SA"/>
          <w:color w:val="111111"/>
          <w:sz w:val="28"/>
          <w:szCs w:val="28"/>
          <w:rtl/>
        </w:rPr>
        <w:t xml:space="preserve">عقبة بن سمعان.</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عقبة بن سمعان: قال في نفس المهموم ناقلًا عن الطّبريّ والجزريّ: إنّه كان مولى لرباب ابنة امرئ القيس الكلبيّة، امرأة الحسين عليه السلام، امّ سكينة بنت الحسين.</w:t>
      </w:r>
    </w:p>
    <w:p>
      <w:pPr>
        <w:pStyle w:val="BookText"/>
      </w:pPr>
      <w:r>
        <w:rPr>
          <w:rFonts w:ascii="Amiri" w:hAnsi="Amiri" w:eastAsia="Amiri" w:cs="Amiri"/>
          <w:lang w:bidi="ar-SA"/>
          <w:color w:val="111111"/>
          <w:sz w:val="28"/>
          <w:szCs w:val="28"/>
          <w:rtl/>
        </w:rPr>
        <w:t xml:space="preserve">الزّنجاني، وسيلة الدّارين،/ 171</w:t>
      </w:r>
    </w:p>
    <w:p>
      <w:pPr>
        <w:pStyle w:val="Heading3"/>
      </w:pPr>
      <w:bookmarkStart w:id="637" w:name="_Toc270"/>
      <w:r>
        <w:t>أسره</w:t>
      </w:r>
      <w:bookmarkEnd w:id="637"/>
    </w:p>
    <w:p>
      <w:pPr>
        <w:pStyle w:val="BookText"/>
      </w:pPr>
      <w:r>
        <w:rPr>
          <w:rFonts w:ascii="Amiri" w:hAnsi="Amiri" w:eastAsia="Amiri" w:cs="Amiri"/>
          <w:lang w:bidi="ar-SA"/>
          <w:color w:val="111111"/>
          <w:sz w:val="28"/>
          <w:szCs w:val="28"/>
          <w:rtl/>
        </w:rPr>
        <w:t xml:space="preserve">وكان مع الحسين عليه السلام عقبة بن سمعان [...]، فقال له عمر بن سعد: مَنْ أنت؟ قال:</w:t>
      </w:r>
    </w:p>
    <w:p>
      <w:pPr>
        <w:pStyle w:val="BookText"/>
      </w:pPr>
      <w:r>
        <w:rPr>
          <w:rFonts w:ascii="Amiri" w:hAnsi="Amiri" w:eastAsia="Amiri" w:cs="Amiri"/>
          <w:lang w:bidi="ar-SA"/>
          <w:color w:val="111111"/>
          <w:sz w:val="28"/>
          <w:szCs w:val="28"/>
          <w:rtl/>
        </w:rPr>
        <w:t xml:space="preserve">مملوك. فخلّى سبيله.</w:t>
      </w:r>
    </w:p>
    <w:p>
      <w:pPr>
        <w:pStyle w:val="BookText"/>
      </w:pPr>
      <w:r>
        <w:rPr>
          <w:rFonts w:ascii="Amiri" w:hAnsi="Amiri" w:eastAsia="Amiri" w:cs="Amiri"/>
          <w:lang w:bidi="ar-SA"/>
          <w:color w:val="111111"/>
          <w:sz w:val="28"/>
          <w:szCs w:val="28"/>
          <w:rtl/>
        </w:rPr>
        <w:t xml:space="preserve">البلاذري، جمل من أنساب الأشراف، 3/ 410، أنساب الأشراف، 3/ 205</w:t>
      </w:r>
    </w:p>
    <w:p>
      <w:pPr>
        <w:pStyle w:val="BookText"/>
      </w:pPr>
      <w:r>
        <w:rPr>
          <w:rFonts w:ascii="Amiri" w:hAnsi="Amiri" w:eastAsia="Amiri" w:cs="Amiri"/>
          <w:lang w:bidi="ar-SA"/>
          <w:color w:val="111111"/>
          <w:sz w:val="28"/>
          <w:szCs w:val="28"/>
          <w:rtl/>
        </w:rPr>
        <w:t xml:space="preserve">والآخر مولىً لرباب، امّ سكينة، أخذوه بعد قتل الحسين، فأرادوا ضرب عنقه، فقال لهم: «إنِّي عبد مملوك». فخلّوا سبيله.</w:t>
      </w:r>
    </w:p>
    <w:p>
      <w:pPr>
        <w:pStyle w:val="BookText"/>
      </w:pPr>
      <w:r>
        <w:rPr>
          <w:rFonts w:ascii="Amiri" w:hAnsi="Amiri" w:eastAsia="Amiri" w:cs="Amiri"/>
          <w:lang w:bidi="ar-SA"/>
          <w:color w:val="111111"/>
          <w:sz w:val="28"/>
          <w:szCs w:val="28"/>
          <w:rtl/>
        </w:rPr>
        <w:t xml:space="preserve">الدّينوري، الأخبار الطّوال،/ 259/ عنه: ابن العديم، بغية الطّلب، 6/ 2630؛ الحسين بن عليّ،/ 89</w:t>
      </w:r>
    </w:p>
    <w:p>
      <w:pPr>
        <w:pStyle w:val="BookText"/>
      </w:pPr>
      <w:r>
        <w:rPr>
          <w:rFonts w:ascii="Amiri" w:hAnsi="Amiri" w:eastAsia="Amiri" w:cs="Amiri"/>
          <w:lang w:bidi="ar-SA"/>
          <w:color w:val="111111"/>
          <w:sz w:val="28"/>
          <w:szCs w:val="28"/>
          <w:rtl/>
        </w:rPr>
        <w:t xml:space="preserve">وأخذ عمر بن سعد عُقْبة بن سِمْعان- </w:t>
      </w:r>
      <w:r>
        <w:rPr>
          <w:rStyle w:val="FootnoteReference"/>
        </w:rPr>
        <w:footnoteReference w:id="1777"/>
      </w:r>
      <w:r>
        <w:rPr>
          <w:rFonts w:ascii="Amiri" w:hAnsi="Amiri" w:eastAsia="Amiri" w:cs="Amiri"/>
          <w:lang w:bidi="ar-SA"/>
          <w:color w:val="111111"/>
          <w:sz w:val="28"/>
          <w:szCs w:val="28"/>
          <w:rtl/>
        </w:rPr>
        <w:t xml:space="preserve">وكان مولىً للرّباب </w:t>
      </w:r>
      <w:r>
        <w:rPr>
          <w:rStyle w:val="FootnoteReference"/>
        </w:rPr>
        <w:footnoteReference w:id="1778"/>
      </w:r>
      <w:r>
        <w:rPr>
          <w:rFonts w:ascii="Amiri" w:hAnsi="Amiri" w:eastAsia="Amiri" w:cs="Amiri"/>
          <w:lang w:bidi="ar-SA"/>
          <w:color w:val="111111"/>
          <w:sz w:val="28"/>
          <w:szCs w:val="28"/>
          <w:rtl/>
        </w:rPr>
        <w:t xml:space="preserve">بنت امرئ القيس الكلبيّة، </w:t>
      </w:r>
      <w:r>
        <w:rPr>
          <w:rStyle w:val="FootnoteReference"/>
        </w:rPr>
        <w:footnoteReference w:id="1779"/>
      </w:r>
      <w:r>
        <w:rPr>
          <w:rStyle w:val="FootnoteReference"/>
        </w:rPr>
        <w:footnoteReference w:id="1780"/>
      </w:r>
      <w:r>
        <w:rPr>
          <w:rFonts w:ascii="Amiri" w:hAnsi="Amiri" w:eastAsia="Amiri" w:cs="Amiri"/>
          <w:lang w:bidi="ar-SA"/>
          <w:color w:val="111111"/>
          <w:sz w:val="28"/>
          <w:szCs w:val="28"/>
          <w:rtl/>
        </w:rPr>
        <w:t xml:space="preserve">وهي امّ سُكينة بنت </w:t>
      </w:r>
      <w:r>
        <w:rPr>
          <w:rStyle w:val="FootnoteReference"/>
        </w:rPr>
        <w:footnoteReference w:id="1781"/>
      </w:r>
      <w:r>
        <w:rPr>
          <w:rFonts w:ascii="Amiri" w:hAnsi="Amiri" w:eastAsia="Amiri" w:cs="Amiri"/>
          <w:lang w:bidi="ar-SA"/>
          <w:color w:val="111111"/>
          <w:sz w:val="28"/>
          <w:szCs w:val="28"/>
          <w:rtl/>
        </w:rPr>
        <w:t xml:space="preserve">الحسين- فقال له: ما </w:t>
      </w:r>
      <w:r>
        <w:rPr>
          <w:rStyle w:val="FootnoteReference"/>
        </w:rPr>
        <w:footnoteReference w:id="1782"/>
      </w:r>
      <w:r>
        <w:rPr>
          <w:rFonts w:ascii="Amiri" w:hAnsi="Amiri" w:eastAsia="Amiri" w:cs="Amiri"/>
          <w:lang w:bidi="ar-SA"/>
          <w:color w:val="111111"/>
          <w:sz w:val="28"/>
          <w:szCs w:val="28"/>
          <w:rtl/>
        </w:rPr>
        <w:t xml:space="preserve">أنت؟ قال: أنا عبد مملوك، فخلّى سبيله، </w:t>
      </w:r>
      <w:r>
        <w:rPr>
          <w:rStyle w:val="FootnoteReference"/>
        </w:rPr>
        <w:footnoteReference w:id="1783"/>
      </w:r>
      <w:r>
        <w:rPr>
          <w:rFonts w:ascii="Amiri" w:hAnsi="Amiri" w:eastAsia="Amiri" w:cs="Amiri"/>
          <w:lang w:bidi="ar-SA"/>
          <w:color w:val="111111"/>
          <w:sz w:val="28"/>
          <w:szCs w:val="28"/>
          <w:rtl/>
        </w:rPr>
        <w:t xml:space="preserve">فلم ينج منهم أحد غيره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 </w:t>
      </w:r>
      <w:r>
        <w:rPr>
          <w:rStyle w:val="FootnoteReference"/>
        </w:rPr>
        <w:footnoteReference w:id="1785"/>
      </w:r>
    </w:p>
    <w:p>
      <w:pPr>
        <w:pStyle w:val="BookText"/>
      </w:pPr>
      <w:r>
        <w:rPr>
          <w:rFonts w:ascii="IRNazanin" w:hAnsi="IRNazanin" w:eastAsia="IRNazanin" w:cs="IRNazanin"/>
          <w:lang w:bidi="fa-IR"/>
          <w:color w:val="111111"/>
          <w:sz w:val="28"/>
          <w:szCs w:val="28"/>
          <w:rtl/>
        </w:rPr>
        <w:t xml:space="preserve">گفت: «بنده اى مملوك.»</w:t>
      </w:r>
    </w:p>
    <w:p>
      <w:pPr>
        <w:pStyle w:val="BookText"/>
      </w:pPr>
      <w:r>
        <w:rPr>
          <w:rFonts w:ascii="IRNazanin" w:hAnsi="IRNazanin" w:eastAsia="IRNazanin" w:cs="IRNazanin"/>
          <w:lang w:bidi="fa-IR"/>
          <w:color w:val="111111"/>
          <w:sz w:val="28"/>
          <w:szCs w:val="28"/>
          <w:rtl/>
        </w:rPr>
        <w:t xml:space="preserve">گويد: پس او را رها كرد و هيچ كس از آن ها جز وى جان به در نبرد.</w:t>
      </w:r>
    </w:p>
    <w:p>
      <w:pPr>
        <w:pStyle w:val="BookText"/>
      </w:pPr>
      <w:r>
        <w:rPr>
          <w:rFonts w:ascii="IRNazanin" w:hAnsi="IRNazanin" w:eastAsia="IRNazanin" w:cs="IRNazanin"/>
          <w:lang w:bidi="fa-IR"/>
          <w:color w:val="111111"/>
          <w:sz w:val="28"/>
          <w:szCs w:val="28"/>
          <w:rtl/>
        </w:rPr>
        <w:t xml:space="preserve">پاينده، ترجمه تاريخ طبرى، 7/ 3063</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454/ عنه: القمّي، نفس المهموم،/ 298؛ بحر العلوم، مقتل الحسين عليه السلام،/ 459؛ مثله ابن الأثير، الكامل، 3/ 296</w:t>
      </w:r>
    </w:p>
    <w:p>
      <w:pPr>
        <w:pStyle w:val="BookText"/>
      </w:pPr>
      <w:r>
        <w:rPr>
          <w:rFonts w:ascii="Amiri" w:hAnsi="Amiri" w:eastAsia="Amiri" w:cs="Amiri"/>
          <w:lang w:bidi="ar-SA"/>
          <w:color w:val="111111"/>
          <w:sz w:val="28"/>
          <w:szCs w:val="28"/>
          <w:rtl/>
        </w:rPr>
        <w:t xml:space="preserve">أمّا مَنْ سلم [...] ومنهم عقبة بن سمعان مولى الرّباب ابنة امرئ القيس الكلبيّة، امرأة الحسين، أخذه عمر بن سعد فقال: ما أنت؟ فقال: أنا عبد مملوك، فخلّى سبيله، فنجا.</w:t>
      </w:r>
    </w:p>
    <w:p>
      <w:pPr>
        <w:pStyle w:val="BookText"/>
      </w:pPr>
      <w:r>
        <w:rPr>
          <w:rFonts w:ascii="Amiri" w:hAnsi="Amiri" w:eastAsia="Amiri" w:cs="Amiri"/>
          <w:lang w:bidi="ar-SA"/>
          <w:color w:val="111111"/>
          <w:sz w:val="28"/>
          <w:szCs w:val="28"/>
          <w:rtl/>
        </w:rPr>
        <w:t xml:space="preserve">النّويري، نهاية الإرب، 20/ 462- 463</w:t>
      </w:r>
    </w:p>
    <w:p>
      <w:pPr>
        <w:pStyle w:val="BookText"/>
      </w:pPr>
      <w:r>
        <w:rPr>
          <w:rFonts w:ascii="Amiri" w:hAnsi="Amiri" w:eastAsia="Amiri" w:cs="Amiri"/>
          <w:lang w:bidi="ar-SA"/>
          <w:color w:val="111111"/>
          <w:sz w:val="28"/>
          <w:szCs w:val="28"/>
          <w:rtl/>
        </w:rPr>
        <w:t xml:space="preserve">ومنّ عمر بن سعد على عقبة بن سمعان حين أخبره أ نّه مولى، فلم ينج منهم غيره. </w:t>
      </w:r>
      <w:r>
        <w:rPr>
          <w:rStyle w:val="FootnoteReference"/>
        </w:rPr>
        <w:footnoteReference w:id="1786"/>
      </w:r>
    </w:p>
    <w:p>
      <w:pPr>
        <w:pStyle w:val="BookText"/>
      </w:pPr>
      <w:r>
        <w:rPr>
          <w:rFonts w:ascii="IRNazanin" w:hAnsi="IRNazanin" w:eastAsia="IRNazanin" w:cs="IRNazanin"/>
          <w:lang w:bidi="fa-IR"/>
          <w:color w:val="111111"/>
          <w:sz w:val="28"/>
          <w:szCs w:val="28"/>
          <w:rtl/>
        </w:rPr>
        <w:t xml:space="preserve">پس او را رها كردند.</w:t>
      </w:r>
    </w:p>
    <w:p>
      <w:pPr>
        <w:pStyle w:val="BookText"/>
      </w:pPr>
      <w:r>
        <w:rPr>
          <w:rFonts w:ascii="Amiri" w:hAnsi="Amiri" w:eastAsia="Amiri" w:cs="Amiri"/>
          <w:lang w:bidi="ar-SA"/>
          <w:color w:val="111111"/>
          <w:sz w:val="28"/>
          <w:szCs w:val="28"/>
          <w:rtl/>
        </w:rPr>
        <w:t xml:space="preserve">ميرخواند، روضة الصفا، 3/ 169</w:t>
      </w:r>
    </w:p>
    <w:p>
      <w:pPr>
        <w:pStyle w:val="BookText"/>
      </w:pPr>
      <w:r>
        <w:rPr>
          <w:rFonts w:ascii="IRNazanin" w:hAnsi="IRNazanin" w:eastAsia="IRNazanin" w:cs="IRNazanin"/>
          <w:lang w:bidi="fa-IR"/>
          <w:color w:val="111111"/>
          <w:sz w:val="28"/>
          <w:szCs w:val="28"/>
          <w:rtl/>
        </w:rPr>
        <w:t xml:space="preserve">و از موالى آن حضرت در آن روز دو كس نجات يافتند، يكى مرقع بن ثمامه اسدى و ديگرى غلام ام سكينه، كه زوجه امام مظلوم بود.</w:t>
      </w:r>
    </w:p>
    <w:p>
      <w:pPr>
        <w:pStyle w:val="BookText"/>
      </w:pPr>
      <w:r>
        <w:rPr>
          <w:rFonts w:ascii="Amiri" w:hAnsi="Amiri" w:eastAsia="Amiri" w:cs="Amiri"/>
          <w:lang w:bidi="ar-SA"/>
          <w:color w:val="111111"/>
          <w:sz w:val="28"/>
          <w:szCs w:val="28"/>
          <w:rtl/>
        </w:rPr>
        <w:t xml:space="preserve">خواندامير، حبيب السير، 2/ 57</w:t>
      </w:r>
    </w:p>
    <w:p>
      <w:pPr>
        <w:pStyle w:val="BookText"/>
      </w:pPr>
      <w:r>
        <w:rPr>
          <w:rFonts w:ascii="Amiri" w:hAnsi="Amiri" w:eastAsia="Amiri" w:cs="Amiri"/>
          <w:lang w:bidi="ar-SA"/>
          <w:color w:val="111111"/>
          <w:sz w:val="28"/>
          <w:szCs w:val="28"/>
          <w:rtl/>
        </w:rPr>
        <w:t xml:space="preserve">ابن كثير، البداية والنّهاية، 8/ 189</w:t>
      </w:r>
    </w:p>
    <w:p>
      <w:pPr>
        <w:pStyle w:val="BookText"/>
      </w:pPr>
      <w:r>
        <w:rPr>
          <w:rFonts w:ascii="Amiri" w:hAnsi="Amiri" w:eastAsia="Amiri" w:cs="Amiri"/>
          <w:lang w:bidi="ar-SA"/>
          <w:color w:val="111111"/>
          <w:sz w:val="28"/>
          <w:szCs w:val="28"/>
          <w:rtl/>
        </w:rPr>
        <w:t xml:space="preserve">وقد ذكره الطّبريّ وغيره من مؤرِّخي الواقعة، ويفهم ممّا ذكروه، إنّه كان عبداً للرّباب زوجة الحسين، وإنّه كان يتولّى خدمة أفراسه عليه السلام وتقديمها له. فلمّا استشهد الحسين عليه السلام فرّ على فرس، فأخذه أهل الكوفة، فزعم أ نّه عبد للرّباب بنت امرئ القيس الكلبيّة، زوجة الحسين عليه السلام، فاطلق، وجعل يروي الواقعة كما حدثت، ومنه اخذت أخبارها، وحاله مجهول، بل تخلّفه عن نصرته عليه السلام يجعلنا في ريب.</w:t>
      </w:r>
    </w:p>
    <w:p>
      <w:pPr>
        <w:pStyle w:val="BookText"/>
      </w:pPr>
      <w:r>
        <w:rPr>
          <w:rFonts w:ascii="Amiri" w:hAnsi="Amiri" w:eastAsia="Amiri" w:cs="Amiri"/>
          <w:lang w:bidi="ar-SA"/>
          <w:color w:val="111111"/>
          <w:sz w:val="28"/>
          <w:szCs w:val="28"/>
          <w:rtl/>
        </w:rPr>
        <w:t xml:space="preserve">المامقاني، تنقيح المقال، 2- 1/ 254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26" w:name="pg19430_207425"/>
    <w:bookmarkEnd w:id="126"/>
    <w:p>
      <w:pPr>
        <w:pStyle w:val="BookText"/>
      </w:pPr>
      <w:r>
        <w:rPr>
          <w:rFonts w:ascii="Amiri" w:hAnsi="Amiri" w:eastAsia="Amiri" w:cs="Amiri"/>
          <w:lang w:bidi="ar-SA"/>
          <w:color w:val="111111"/>
          <w:sz w:val="28"/>
          <w:szCs w:val="28"/>
          <w:rtl/>
        </w:rPr>
        <w:t xml:space="preserve">ذكره الطّبريّ وغيره من المؤرِّخين وكان عبداً للرّباب زوجة الحسين عليه السلام، فلمّا قُتل الحسين عليه السلام فرّ على فرس، فأخذه أهل الكوفة، ثمّ اطلق وجعل يروي واقعة الطّفّ، ومنه اخذت أخبارها.</w:t>
      </w:r>
    </w:p>
    <w:p>
      <w:pPr>
        <w:pStyle w:val="BookText"/>
      </w:pPr>
      <w:r>
        <w:rPr>
          <w:rFonts w:ascii="Amiri" w:hAnsi="Amiri" w:eastAsia="Amiri" w:cs="Amiri"/>
          <w:lang w:bidi="ar-SA"/>
          <w:color w:val="111111"/>
          <w:sz w:val="28"/>
          <w:szCs w:val="28"/>
          <w:rtl/>
        </w:rPr>
        <w:t xml:space="preserve">الطّوسي، الرّجال (الهامش)،/ 78</w:t>
      </w:r>
    </w:p>
    <w:p>
      <w:pPr>
        <w:pStyle w:val="BookText"/>
      </w:pPr>
      <w:r>
        <w:rPr>
          <w:rFonts w:ascii="Amiri" w:hAnsi="Amiri" w:eastAsia="Amiri" w:cs="Amiri"/>
          <w:lang w:bidi="ar-SA"/>
          <w:color w:val="111111"/>
          <w:sz w:val="28"/>
          <w:szCs w:val="28"/>
          <w:rtl/>
        </w:rPr>
        <w:t xml:space="preserve">فهؤلاء قتلوا كلّهم مع الحسين يوم الطّفّ إلّاسليمان بن أبي رزين قُتل بالبصرة كما مرّ، وأمّا اللّذان لم يُقتلا مع الحسين فهما عقبة بن سمعان مولى الرّباب بنت امرئ القيس على ما رواه الطّبريّ في كتابه.</w:t>
      </w:r>
    </w:p>
    <w:p>
      <w:pPr>
        <w:pStyle w:val="BookText"/>
      </w:pPr>
      <w:r>
        <w:rPr>
          <w:rFonts w:ascii="Amiri" w:hAnsi="Amiri" w:eastAsia="Amiri" w:cs="Amiri"/>
          <w:lang w:bidi="ar-SA"/>
          <w:color w:val="111111"/>
          <w:sz w:val="28"/>
          <w:szCs w:val="28"/>
          <w:rtl/>
        </w:rPr>
        <w:t xml:space="preserve">المازندراني، معالي السّبطين، 2/ 233/ عنه: الزّنجاني، وسيلة الدّارين،/ 428</w:t>
      </w:r>
    </w:p>
    <w:p>
      <w:pPr>
        <w:pStyle w:val="BookText"/>
      </w:pPr>
      <w:r>
        <w:rPr>
          <w:rFonts w:ascii="Amiri" w:hAnsi="Amiri" w:eastAsia="Amiri" w:cs="Amiri"/>
          <w:lang w:bidi="ar-SA"/>
          <w:color w:val="111111"/>
          <w:sz w:val="28"/>
          <w:szCs w:val="28"/>
          <w:rtl/>
        </w:rPr>
        <w:t xml:space="preserve">(ومنهم) عقبة بن سمعان، قال الجزريّ: فأخذ عمر بن سعد عقبة بن سمعان وكان مولى للرّباب ابنة امرئ القيس وهي زوجة الحسين عليه السلام ولها منه سكينة وعبداللَّه الرّضيع، فقال عقبة: أنا مملوك، فخلّى سبيله.</w:t>
      </w:r>
    </w:p>
    <w:p>
      <w:pPr>
        <w:pStyle w:val="BookText"/>
      </w:pPr>
      <w:r>
        <w:rPr>
          <w:rFonts w:ascii="Amiri" w:hAnsi="Amiri" w:eastAsia="Amiri" w:cs="Amiri"/>
          <w:lang w:bidi="ar-SA"/>
          <w:color w:val="111111"/>
          <w:sz w:val="28"/>
          <w:szCs w:val="28"/>
          <w:rtl/>
        </w:rPr>
        <w:t xml:space="preserve">المازندراني، معالي السّبطين، 1/ 398</w:t>
      </w:r>
    </w:p>
    <w:p>
      <w:pPr>
        <w:pStyle w:val="BookText"/>
      </w:pPr>
      <w:r>
        <w:rPr>
          <w:rFonts w:ascii="Amiri" w:hAnsi="Amiri" w:eastAsia="Amiri" w:cs="Amiri"/>
          <w:lang w:bidi="ar-SA"/>
          <w:color w:val="111111"/>
          <w:sz w:val="28"/>
          <w:szCs w:val="28"/>
          <w:rtl/>
        </w:rPr>
        <w:t xml:space="preserve">وجاء مع الحسين عليه السلام من المدينة إلى مكّة وإلى كربلاء، وبرز إلى القتال في يوم عاشوراء، واخذ أسيراً، فقال له: من أنت؟ قال: أنا عبد مملوك، فخلّى سبيله، وأخبار الحرب ووقائع ليلة عاشوراء أهل السّير ينقلون عنه.</w:t>
      </w:r>
    </w:p>
    <w:p>
      <w:pPr>
        <w:pStyle w:val="BookText"/>
      </w:pPr>
      <w:r>
        <w:rPr>
          <w:rFonts w:ascii="Amiri" w:hAnsi="Amiri" w:eastAsia="Amiri" w:cs="Amiri"/>
          <w:lang w:bidi="ar-SA"/>
          <w:color w:val="111111"/>
          <w:sz w:val="28"/>
          <w:szCs w:val="28"/>
          <w:rtl/>
        </w:rPr>
        <w:t xml:space="preserve">الزّنجاني، وسيلة الدّارين،/ 171- 172</w:t>
      </w:r>
    </w:p>
    <w:p>
      <w:pPr>
        <w:pStyle w:val="Heading3"/>
      </w:pPr>
      <w:bookmarkStart w:id="638" w:name="_Toc271"/>
      <w:r>
        <w:t>أخباره عن الطّفّ</w:t>
      </w:r>
      <w:bookmarkEnd w:id="638"/>
    </w:p>
    <w:p>
      <w:pPr>
        <w:pStyle w:val="Heading3"/>
      </w:pPr>
      <w:bookmarkStart w:id="639" w:name="_Toc272"/>
      <w:r>
        <w:t>ومنها:</w:t>
      </w:r>
      <w:bookmarkEnd w:id="639"/>
    </w:p>
    <w:p>
      <w:pPr>
        <w:pStyle w:val="BookText"/>
      </w:pPr>
      <w:r>
        <w:rPr>
          <w:rFonts w:ascii="Amiri" w:hAnsi="Amiri" w:eastAsia="Amiri" w:cs="Amiri"/>
          <w:lang w:bidi="ar-SA"/>
          <w:color w:val="111111"/>
          <w:sz w:val="28"/>
          <w:szCs w:val="28"/>
          <w:rtl/>
        </w:rPr>
        <w:t xml:space="preserve">ما حُدّثت عن هشام بن محمّد، عنه، قال: حدّثني عبدالرّحمان بن جندب، قال:</w:t>
      </w:r>
    </w:p>
    <w:p>
      <w:pPr>
        <w:pStyle w:val="BookText"/>
      </w:pPr>
      <w:r>
        <w:rPr>
          <w:rFonts w:ascii="Amiri" w:hAnsi="Amiri" w:eastAsia="Amiri" w:cs="Amiri"/>
          <w:lang w:bidi="ar-SA"/>
          <w:color w:val="111111"/>
          <w:sz w:val="28"/>
          <w:szCs w:val="28"/>
          <w:rtl/>
        </w:rPr>
        <w:t xml:space="preserve">حدّثني عُقبة بن سِمعان [...] قال: خرجنا فلزمنا الطّريق الأعظم، فقال للحسين أهل بيته: لو تنكّبت الطّريق الأعظم كما فعل ابن الزّبير لايلحقك الطّلب؛ قال: لا، واللَّه لا أفارقه حتّى يقضي اللَّه ما هو أحبّ إليه، قال: فاستقبَلَنا عبداللَّه بن مُطيع، فقال للحسين:</w:t>
      </w:r>
    </w:p>
    <w:p>
      <w:pPr>
        <w:pStyle w:val="BookText"/>
      </w:pPr>
      <w:r>
        <w:rPr>
          <w:rFonts w:ascii="Amiri" w:hAnsi="Amiri" w:eastAsia="Amiri" w:cs="Amiri"/>
          <w:lang w:bidi="ar-SA"/>
          <w:color w:val="111111"/>
          <w:sz w:val="28"/>
          <w:szCs w:val="28"/>
          <w:rtl/>
        </w:rPr>
        <w:t xml:space="preserve">جُعلت فِداك! أين تريد؟ قال: أمّا الآن فإنّي أريد مكّة، وأمّا بعدها فإنِّي أستخير اللَّه، قال: خار اللَّه لك، وجعلنا فداك؛ فإذا أنت أتيت مكّة فإيّاك أن تَقرُب الكوفة، فإنّها بلدة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27" w:name="pg19430_207426"/>
    <w:bookmarkEnd w:id="127"/>
    <w:p>
      <w:pPr>
        <w:pStyle w:val="BookText"/>
      </w:pPr>
      <w:r>
        <w:rPr>
          <w:rFonts w:ascii="Amiri" w:hAnsi="Amiri" w:eastAsia="Amiri" w:cs="Amiri"/>
          <w:lang w:bidi="ar-SA"/>
          <w:color w:val="111111"/>
          <w:sz w:val="28"/>
          <w:szCs w:val="28"/>
          <w:rtl/>
        </w:rPr>
        <w:t xml:space="preserve">مشؤومة، بها قُتل أبوك، وخُذل أخوك، واغتيل بطعنة كادت تأتي على نفسه؛ الزم الحرم؛ فإنّك سيِّد العرب، لا يعدل بك واللَّه أهل الحجاز أحداً، ويتداعى إليك النّاس من كلِّ جانب؛ لا تفارق الحرم فِداك عمِّي وخالي، فوَ اللَّه لئن هلكت لنُسترقَّنّ بعدك.</w:t>
      </w:r>
    </w:p>
    <w:p>
      <w:pPr>
        <w:pStyle w:val="BookText"/>
      </w:pPr>
      <w:r>
        <w:rPr>
          <w:rFonts w:ascii="Amiri" w:hAnsi="Amiri" w:eastAsia="Amiri" w:cs="Amiri"/>
          <w:lang w:bidi="ar-SA"/>
          <w:color w:val="111111"/>
          <w:sz w:val="28"/>
          <w:szCs w:val="28"/>
          <w:rtl/>
        </w:rPr>
        <w:t xml:space="preserve">فأقبل حتّى نزل مكّة، فأقبل أهلها يختلفون إليه ويأتونه ومَن كان بها من المعتمرين وأهل الآفاق، وابن الزّبير بها قد لزم الكعبة، فهو قائم يصلِّي عندها عامّة النّهار ويطوف، ويأتي حسيناً فيمن يأتيه، فيأتيه اليومين المتواليين، ويأتيه بين كلّ يومين مرّة، ولا يزال يشير عليه بالرّأي وهو أثقل خلق اللَّه على ابن الزّبير، قد عرف أنّ أهل الحجاز لا يبايعونه ولا يتابعونه أبداً ما دام حسين بالبلد، وأنّ حسيناً أعظم في أعينهم وأنفسهم منه، وأطوع في النّاس منه.</w:t>
      </w:r>
    </w:p>
    <w:p>
      <w:pPr>
        <w:pStyle w:val="BookText"/>
      </w:pPr>
      <w:r>
        <w:rPr>
          <w:rFonts w:ascii="Amiri" w:hAnsi="Amiri" w:eastAsia="Amiri" w:cs="Amiri"/>
          <w:lang w:bidi="ar-SA"/>
          <w:color w:val="111111"/>
          <w:sz w:val="28"/>
          <w:szCs w:val="28"/>
          <w:rtl/>
        </w:rPr>
        <w:t xml:space="preserve">فلمّا بلغ أهل الكوفة هلاك معاوية أرجف أهل العراق بيزيد، وقالوا: قد امتنع حسين وابن الزّبير، ولحقا بمكّة، فكتب أهل الكوفة إلى حسين، وعليهم النّعمان بن بشير.</w:t>
      </w:r>
    </w:p>
    <w:p>
      <w:pPr>
        <w:pStyle w:val="BookText"/>
      </w:pPr>
      <w:r>
        <w:rPr>
          <w:rFonts w:ascii="Amiri" w:hAnsi="Amiri" w:eastAsia="Amiri" w:cs="Amiri"/>
          <w:lang w:bidi="ar-SA"/>
          <w:color w:val="111111"/>
          <w:sz w:val="28"/>
          <w:szCs w:val="28"/>
          <w:rtl/>
        </w:rPr>
        <w:t xml:space="preserve">الطّبريّ، التّاريخ، 5/ 351- 352</w:t>
      </w:r>
    </w:p>
    <w:p>
      <w:pPr>
        <w:pStyle w:val="Heading3"/>
      </w:pPr>
      <w:bookmarkStart w:id="640" w:name="_Toc273"/>
      <w:r>
        <w:t>ومنها:</w:t>
      </w:r>
      <w:bookmarkEnd w:id="640"/>
    </w:p>
    <w:p>
      <w:pPr>
        <w:pStyle w:val="BookText"/>
      </w:pPr>
      <w:r>
        <w:rPr>
          <w:rFonts w:ascii="Amiri" w:hAnsi="Amiri" w:eastAsia="Amiri" w:cs="Amiri"/>
          <w:lang w:bidi="ar-SA"/>
          <w:color w:val="111111"/>
          <w:sz w:val="28"/>
          <w:szCs w:val="28"/>
          <w:rtl/>
        </w:rPr>
        <w:t xml:space="preserve">قال أبو مخنف: وحدّثني الحارث بن كعب الوالبيّ، عن عقبة </w:t>
      </w:r>
      <w:r>
        <w:rPr>
          <w:rStyle w:val="FootnoteReference"/>
        </w:rPr>
        <w:footnoteReference w:id="1787"/>
      </w:r>
      <w:r>
        <w:rPr>
          <w:rFonts w:ascii="Amiri" w:hAnsi="Amiri" w:eastAsia="Amiri" w:cs="Amiri"/>
          <w:lang w:bidi="ar-SA"/>
          <w:color w:val="111111"/>
          <w:sz w:val="28"/>
          <w:szCs w:val="28"/>
          <w:rtl/>
        </w:rPr>
        <w:t xml:space="preserve">بن سمعان، أنّ حسيناً لمّا أجمع المسير إلى الكوفة أتاه عبداللَّه بن عبّاس فقال: يا ابن عمّ، إنّك قد أرجف النّاس أ نّك سائر إلى العراق، فبيّن لي ما أنت صانع؟ قال: إنِّي قد أجمعتُ المسير في أحد يوميّ هذين إن شاء اللَّه تعالى؛ فقال له ابن عبّاس: فإنّي أعيذك باللَّه من ذلك، أخبرني رحمك اللَّه! أتسير إلى قومٍ قد قتلوا أميرهم، وضبطوا بلادهم، ونفوا عدوّهم؟ فإن كانوا قد فعلوا ذلك فسر إليهم، وإن كانوا إنّما دعوك إليهم وأميرهم عليهم قاهر لهم، وعمّاله تجبي بلادهم، فإنّهم إنّما دعوك إلى الحرب والقتال، ولا آمن عليك أن يغرّوك ويكذبوك، ويخالفوك ويخذلوك، وأن يستنفروا إليك فيكونوا أشدّ النّاس عليك؛ فقال له حسين:</w:t>
      </w:r>
    </w:p>
    <w:p>
      <w:pPr>
        <w:pStyle w:val="BookText"/>
      </w:pPr>
      <w:r>
        <w:rPr>
          <w:rFonts w:ascii="Amiri" w:hAnsi="Amiri" w:eastAsia="Amiri" w:cs="Amiri"/>
          <w:lang w:bidi="ar-SA"/>
          <w:color w:val="111111"/>
          <w:sz w:val="28"/>
          <w:szCs w:val="28"/>
          <w:rtl/>
        </w:rPr>
        <w:t xml:space="preserve">وإنِّي أستخير اللَّه وأنظر ما يكون.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فخرج ابن عبّاس من عنده وأتاه ابن الزّبير فحدّثه ساعة، ثمّ قال: ما أدري ما تركُنا هؤلاء القوم وكفُّنا عنهم، ونحن أبناء المهاجرين، وولاة هذا الأمر دونهم! خبّرني ما تريد أن تصنع؟ فقال الحسين: واللَّه لقد حدّثت نفسي بإتيان الكوفة، ولقد كتب إليَّ شيعتي بها وأشراف أهلها، وأستخير اللَّه؛ فقال له ابن الزّبير: أمّا لو كان لي بها مثل شيعتك ما عدلتُ بها؛ قال: ثمّ إنّه خشي أن يتّهمه، فقال: أمّا إنّك لو أقمت بالحجاز ثمّ أردت هذا الأمر ها هنا ما خولف عليك إن شاء اللَّه؛ ثمّ قام فخرج من عنده، فقال الحسين: ها إنّ هذا ليس شي ء يؤتاه من الدّنيا أحبّ إليه من أن أخرج من الحجاز إلى العراق، وقد علم أ نّه ليس له من الأمر معي شي ء، وأنّ النّاس لم يعدلوه بي، فودّ أ نّي خرجت منها لتخلو له.</w:t>
      </w:r>
    </w:p>
    <w:p>
      <w:pPr>
        <w:pStyle w:val="BookText"/>
      </w:pPr>
      <w:r>
        <w:rPr>
          <w:rFonts w:ascii="Amiri" w:hAnsi="Amiri" w:eastAsia="Amiri" w:cs="Amiri"/>
          <w:lang w:bidi="ar-SA"/>
          <w:color w:val="111111"/>
          <w:sz w:val="28"/>
          <w:szCs w:val="28"/>
          <w:rtl/>
        </w:rPr>
        <w:t xml:space="preserve">قال: فلمّا كان من العشيّ أو من الغد، أتى الحسين عبداللَّه بن العبّاس فقال: يا ابن عمّ! إنِّي أتصبّر ولا أصبر، إنّي أتخوّف عليك في هذا الوجه الهلاك والاستئصال؛ إنّ أهل العراق قوم غُدُر، فلا تقربنّهم، أقم بهذا البلد فإنّك سيِّد أهل الحجاز؛ فإن كان أهل العراق يريدونك كما زعموا فاكتب إليهم فلينفوا عدوّهم، ثمّ أقدم عليهم، فإن أبيت إلّاأ نّه تخرج فسر إلى اليمن فإن بها حصوناً وشِعاباً، وهي أرض عريضة طويلة، ولأبيك بها شيعة، وأنت عن النّاس في عُزلة، فتكتب إلى النّاس وترسل، وتبثّ دُعاتك، فإنِّي أرجو أن يأتيك عند ذلك الّذي تحبّ في عافية؛ فقال له الحسين: يا ابن عمّ، إنِّي واللَّه لأعلم أ نّك ناصح مشفق، ولكنِّي قد أزمعت وأجمعت على المسير؛ فقال له ابن عبّاس: فإن كنت سائراً فلا تسر بنسائك وصبيتك، فواللَّه إنّي لخائف أن تُقتل كما قُتل عثمان ونساؤه وولده ينظرون إليه. ثمّ قال ابن عبّاس: لقد أقررت عين ابن الزّبير بتخليتك إيّاه والحجاز والخروج منها، وهو اليوم لا ينظر إليه أحد معك واللَّه الّذي لا إله إلّاهو لو أعلم أ نّك إذا أخذت بشعرك وناصيتك حتّى يجتمع عليَّ وعليك النّاس أطعتني لفعلت ذلك. قال: ثمّ خرج ابن عبّاس من عنده، فمرّ بعبداللَّه بن الزّبير، فقال: قرّت عينك يا ابن الزّبير! ثمّ قال: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28" w:name="pg19430_207428"/>
    <w:bookmarkEnd w:id="128"/>
    <w:p>
      <w:pPr>
        <w:pStyle w:val="BookText"/>
      </w:pPr>
      <w:r>
        <w:rPr>
          <w:rFonts w:ascii="Amiri" w:hAnsi="Amiri" w:eastAsia="Amiri" w:cs="Amiri"/>
          <w:lang w:bidi="ar-SA"/>
          <w:color w:val="111111"/>
          <w:sz w:val="28"/>
          <w:szCs w:val="28"/>
          <w:rtl/>
        </w:rPr>
        <w:t xml:space="preserve">يا لكِ من قُبَّرة بمعمرِ *** خلا لكِ الجوُّ فبيضي واصفري</w:t>
      </w:r>
    </w:p>
    <w:p>
      <w:pPr>
        <w:pStyle w:val="BookText"/>
      </w:pPr>
      <w:r>
        <w:rPr>
          <w:rFonts w:ascii="Amiri" w:hAnsi="Amiri" w:eastAsia="Amiri" w:cs="Amiri"/>
          <w:lang w:bidi="ar-SA"/>
          <w:color w:val="111111"/>
          <w:sz w:val="28"/>
          <w:szCs w:val="28"/>
          <w:rtl/>
        </w:rPr>
        <w:t xml:space="preserve">ونقِّري ما شئتِ أن تُنقِّري</w:t>
      </w:r>
    </w:p>
    <w:p>
      <w:pPr>
        <w:pStyle w:val="BookText"/>
      </w:pPr>
      <w:r>
        <w:rPr>
          <w:rFonts w:ascii="Amiri" w:hAnsi="Amiri" w:eastAsia="Amiri" w:cs="Amiri"/>
          <w:lang w:bidi="ar-SA"/>
          <w:color w:val="111111"/>
          <w:sz w:val="28"/>
          <w:szCs w:val="28"/>
          <w:rtl/>
        </w:rPr>
        <w:t xml:space="preserve">هذا حسين يخرج إلى العراق، وعليك بالحجاز.</w:t>
      </w:r>
    </w:p>
    <w:p>
      <w:pPr>
        <w:pStyle w:val="BookText"/>
      </w:pPr>
      <w:r>
        <w:rPr>
          <w:rFonts w:ascii="Amiri" w:hAnsi="Amiri" w:eastAsia="Amiri" w:cs="Amiri"/>
          <w:lang w:bidi="ar-SA"/>
          <w:color w:val="111111"/>
          <w:sz w:val="28"/>
          <w:szCs w:val="28"/>
          <w:rtl/>
        </w:rPr>
        <w:t xml:space="preserve">الطّبريّ، التّاريخ، 5/ 383- 384</w:t>
      </w:r>
    </w:p>
    <w:p>
      <w:pPr>
        <w:pStyle w:val="Heading3"/>
      </w:pPr>
      <w:bookmarkStart w:id="641" w:name="_Toc274"/>
      <w:r>
        <w:t>ومنها:</w:t>
      </w:r>
      <w:bookmarkEnd w:id="641"/>
    </w:p>
    <w:p>
      <w:pPr>
        <w:pStyle w:val="BookText"/>
      </w:pPr>
      <w:r>
        <w:rPr>
          <w:rFonts w:ascii="Amiri" w:hAnsi="Amiri" w:eastAsia="Amiri" w:cs="Amiri"/>
          <w:lang w:bidi="ar-SA"/>
          <w:color w:val="111111"/>
          <w:sz w:val="28"/>
          <w:szCs w:val="28"/>
          <w:rtl/>
        </w:rPr>
        <w:t xml:space="preserve">قال أبو مخنف: حدّثني الحارث بن كعب الوالبيّ، عن عُقبة بن سِمعان قال: لمّا خرج الحسين من مكّة اعترضه رُسُل عمرو بن سعيد بن العاص، عليهم يحيى بن سعيد، فقالوا له: انصرف؛ أين تذهب؟! فأبى عليهم ومضى، وتدافعَ الفريقان، فاضطربوا بالسِّياط.</w:t>
      </w:r>
    </w:p>
    <w:p>
      <w:pPr>
        <w:pStyle w:val="BookText"/>
      </w:pPr>
      <w:r>
        <w:rPr>
          <w:rFonts w:ascii="Amiri" w:hAnsi="Amiri" w:eastAsia="Amiri" w:cs="Amiri"/>
          <w:lang w:bidi="ar-SA"/>
          <w:color w:val="111111"/>
          <w:sz w:val="28"/>
          <w:szCs w:val="28"/>
          <w:rtl/>
        </w:rPr>
        <w:t xml:space="preserve">ثمّ إنّ الحسين وأصحابه امتنعوا امتناعاً قويّاً، ومضى الحسين عليه السلام على وجهه، فنادوه:</w:t>
      </w:r>
    </w:p>
    <w:p>
      <w:pPr>
        <w:pStyle w:val="BookText"/>
      </w:pPr>
      <w:r>
        <w:rPr>
          <w:rFonts w:ascii="Amiri" w:hAnsi="Amiri" w:eastAsia="Amiri" w:cs="Amiri"/>
          <w:lang w:bidi="ar-SA"/>
          <w:color w:val="111111"/>
          <w:sz w:val="28"/>
          <w:szCs w:val="28"/>
          <w:rtl/>
        </w:rPr>
        <w:t xml:space="preserve">يا حسين، ألا تتّقي اللَّه؟! تخرج من الجماعة، وتفرّق بين هذه الامّة؟! فتأوّل حسين قول اللَّه عزّ وجلّ: «لِي عَمَلي وَلَكُمْ عَمَلُكُمْ أ نْتُمْ بَرِيئُونَ مِمّا أعْمَلُ وَأنا بَرِي ءٌ مِمّا تَعْمَلُونَ».</w:t>
      </w:r>
    </w:p>
    <w:p>
      <w:pPr>
        <w:pStyle w:val="BookText"/>
      </w:pPr>
      <w:r>
        <w:rPr>
          <w:rFonts w:ascii="Amiri" w:hAnsi="Amiri" w:eastAsia="Amiri" w:cs="Amiri"/>
          <w:lang w:bidi="ar-SA"/>
          <w:color w:val="111111"/>
          <w:sz w:val="28"/>
          <w:szCs w:val="28"/>
          <w:rtl/>
        </w:rPr>
        <w:t xml:space="preserve">قال: ثمّ إنّ الحسين أقبل حتّى مرّ بالتّنعيم، فلقي بها عِيراً قد أقبل بها من اليمن، بعث بها بحير بن رَيْسان الحِميريّ إلى يزيد بن معاوية،- وكان عامله على اليمن- وعلى العِير الوَرْسُ والحُلل يُنطلق بها إلى يزيد فأخذها الحسين، فانطلق بها؛ ثمّ قال لأصحاب الإبل: لا أكرهكم، مَن أحبّ أن يمضي معنا إلى العراق أوفينا كِراءه وأحسنّا صحبته، ومَن أحبّ أن يفارقنا من مكاننا هذا أعطيناه من الكِراء على قدر ما قطع من الأرض؛ قال: فمن فارقه منهم حوسب فأوفى حقّه، ومَن مضى منهم معه أعطاه كِراءه وكساه. </w:t>
      </w:r>
      <w:r>
        <w:rPr>
          <w:rStyle w:val="FootnoteReference"/>
        </w:rPr>
        <w:footnoteReference w:id="1788"/>
      </w:r>
    </w:p>
    <w:p>
      <w:pPr>
        <w:pStyle w:val="BookText"/>
      </w:pPr>
      <w:r>
        <w:rPr>
          <w:rFonts w:ascii="IRNazanin" w:hAnsi="IRNazanin" w:eastAsia="IRNazanin" w:cs="IRNazanin"/>
          <w:lang w:bidi="fa-IR"/>
          <w:color w:val="111111"/>
          <w:sz w:val="28"/>
          <w:szCs w:val="28"/>
          <w:rtl/>
        </w:rPr>
        <w:t xml:space="preserve">عقبه گويد: برون شديم و راه بزرگ را پيش گرفتيم. كسان خاندان حسين بدو گفتند: «بهتر است، اگر از راه بزرگ بگردى كه تعاقب كنندگان به تو نرسند، ابن زبير چنين كرده است.»</w:t>
      </w:r>
    </w:p>
    <w:p>
      <w:pPr>
        <w:pStyle w:val="BookText"/>
      </w:pPr>
      <w:r>
        <w:rPr>
          <w:rFonts w:ascii="IRNazanin" w:hAnsi="IRNazanin" w:eastAsia="IRNazanin" w:cs="IRNazanin"/>
          <w:lang w:bidi="fa-IR"/>
          <w:color w:val="111111"/>
          <w:sz w:val="28"/>
          <w:szCs w:val="28"/>
          <w:rtl/>
        </w:rPr>
        <w:t xml:space="preserve">گفت: «نه، به خدا از اين راه جدا نمى شوم تا خدا هر چه خواهد مقدر كند.»</w:t>
      </w:r>
    </w:p>
    <w:p>
      <w:pPr>
        <w:pStyle w:val="BookText"/>
      </w:pPr>
      <w:r>
        <w:rPr>
          <w:rFonts w:ascii="IRNazanin" w:hAnsi="IRNazanin" w:eastAsia="IRNazanin" w:cs="IRNazanin"/>
          <w:lang w:bidi="fa-IR"/>
          <w:color w:val="111111"/>
          <w:sz w:val="28"/>
          <w:szCs w:val="28"/>
          <w:rtl/>
        </w:rPr>
        <w:t xml:space="preserve">گويد: عبداللَّه بن مطيع به پيشواز ما آمد و به حسين گفت: «فدايت شوم كجا مى روى؟»</w:t>
      </w:r>
    </w:p>
    <w:p>
      <w:pPr>
        <w:pStyle w:val="BookText"/>
      </w:pPr>
      <w:r>
        <w:rPr>
          <w:rFonts w:ascii="IRNazanin" w:hAnsi="IRNazanin" w:eastAsia="IRNazanin" w:cs="IRNazanin"/>
          <w:lang w:bidi="fa-IR"/>
          <w:color w:val="111111"/>
          <w:sz w:val="28"/>
          <w:szCs w:val="28"/>
          <w:rtl/>
        </w:rPr>
        <w:t xml:space="preserve">گفت: «اكنون سوى مكه مى روم. پس از آن، از خدا خير مى جويم.»</w:t>
      </w:r>
    </w:p>
    <w:p>
      <w:pPr>
        <w:pStyle w:val="BookText"/>
      </w:pPr>
      <w:r>
        <w:rPr>
          <w:rFonts w:ascii="IRNazanin" w:hAnsi="IRNazanin" w:eastAsia="IRNazanin" w:cs="IRNazanin"/>
          <w:lang w:bidi="fa-IR"/>
          <w:color w:val="111111"/>
          <w:sz w:val="28"/>
          <w:szCs w:val="28"/>
          <w:rtl/>
        </w:rPr>
        <w:t xml:space="preserve">گفت: «خدا براى تو خير بخواهد و ما را فداى تو كند. اگر به مكه رفتى، مبادا به كوفه نزديك شوى كه شهرى است شوم كه پدرت آن جا كشته شد و برادرت را بى يار گذاشتند و به غافلگيرى ضربتى زدند كه نزديك بود وى را تلف كند. در حرم بمان كه سرور عربى. به خدا مردم حجاز، هيچ كس را با تو برابر نمى گيرند و مردم از هر طرف، سوى تو مى آيند. عمو و دايى ام به فدايت، از حرم خدا دور مشو كه اگر تلف شوى، ما پس از تو چون غلامان شويم.»</w:t>
      </w:r>
    </w:p>
    <w:p>
      <w:pPr>
        <w:pStyle w:val="BookText"/>
      </w:pPr>
      <w:r>
        <w:rPr>
          <w:rFonts w:ascii="IRNazanin" w:hAnsi="IRNazanin" w:eastAsia="IRNazanin" w:cs="IRNazanin"/>
          <w:lang w:bidi="fa-IR"/>
          <w:color w:val="111111"/>
          <w:sz w:val="28"/>
          <w:szCs w:val="28"/>
          <w:rtl/>
        </w:rPr>
        <w:t xml:space="preserve">گويد: حسين برفت تا به مكه رسيد و مردم آن جا، رو سوى وى آوردند، و آمد و رفت مى كردند. عمره گزاران و مردم ولايات كه آن جا بودند مى آمدند. ابن زبير نيز در مكه بود، و پيوسته به نزد كعبه بود. بيش تر اوقات روز، آن جا به نماز ايستاده بود يا طواف مى كرد. وى نيز جزء كسان، پيش حسين مى آمد. دو روز پياپى مى آمد، دو روز يك بار مى آمد و پيوسته به او مشورت مى داد. ابن زبير، حسين را از همه خلق خدا ناخوش تر مى داشت كه دانسته بود، تا ايشان آن جاست مردم مكه هرگز بيعت و تبعيت او نمى كنند كه حسين در ديده و دل هايشان، از او بزرگ تر است و مردم اطاعت او بيش تر مى كنند.</w:t>
      </w:r>
    </w:p>
    <w:p>
      <w:pPr>
        <w:pStyle w:val="BookText"/>
      </w:pPr>
      <w:r>
        <w:rPr>
          <w:rFonts w:ascii="IRNazanin" w:hAnsi="IRNazanin" w:eastAsia="IRNazanin" w:cs="IRNazanin"/>
          <w:lang w:bidi="fa-IR"/>
          <w:color w:val="111111"/>
          <w:sz w:val="28"/>
          <w:szCs w:val="28"/>
          <w:rtl/>
        </w:rPr>
        <w:t xml:space="preserve">گويد: وقتى مردم كوفه از هلاك معاويه خبر يافتند، مردم عراق بر ضد يزيد به جنبش آمدند و گفتند: حسين و ابن زبير مقاومت كرده اند و سوى مكه رفته اند. آن گاه مردم كوفه به حسين نامه نوشتند، حاكمشان نعمان بن بشير بود.</w:t>
      </w:r>
    </w:p>
    <w:p>
      <w:pPr>
        <w:pStyle w:val="BookText"/>
      </w:pPr>
      <w:r>
        <w:rPr>
          <w:rFonts w:ascii="IRNazanin" w:hAnsi="IRNazanin" w:eastAsia="IRNazanin" w:cs="IRNazanin"/>
          <w:lang w:bidi="fa-IR"/>
          <w:color w:val="111111"/>
          <w:sz w:val="28"/>
          <w:szCs w:val="28"/>
          <w:rtl/>
        </w:rPr>
        <w:t xml:space="preserve">پاينده، ترجمه تاريخ طبرى، 7/ 2921- 2922</w:t>
      </w:r>
    </w:p>
    <w:p>
      <w:pPr>
        <w:pStyle w:val="BookText"/>
      </w:pPr>
      <w:r>
        <w:rPr>
          <w:rFonts w:ascii="IRNazanin" w:hAnsi="IRNazanin" w:eastAsia="IRNazanin" w:cs="IRNazanin"/>
          <w:lang w:bidi="fa-IR"/>
          <w:color w:val="111111"/>
          <w:sz w:val="28"/>
          <w:szCs w:val="28"/>
          <w:rtl/>
        </w:rPr>
        <w:t xml:space="preserve">عقبه بن سمعان گويد: وقتى حسين مصمم شد كه سوى كوفه روان شود، عبداللَّه بن عباس پيش وى آمد و گفت: «اى پسر عمو! مردم شايع كرده اند كه تو سوى عراق خواهى رفت، به من بگو چه خواهى كرد؟»</w:t>
      </w:r>
    </w:p>
    <w:p>
      <w:pPr>
        <w:pStyle w:val="BookText"/>
      </w:pPr>
      <w:r>
        <w:rPr>
          <w:rFonts w:ascii="IRNazanin" w:hAnsi="IRNazanin" w:eastAsia="IRNazanin" w:cs="IRNazanin"/>
          <w:lang w:bidi="fa-IR"/>
          <w:color w:val="111111"/>
          <w:sz w:val="28"/>
          <w:szCs w:val="28"/>
          <w:rtl/>
        </w:rPr>
        <w:t xml:space="preserve">گفت: «آهنگ آن دارم كه ان شاء اللَّه تعالى، همين دو روزه حركت كنم.»</w:t>
      </w:r>
    </w:p>
    <w:p>
      <w:pPr>
        <w:pStyle w:val="BookText"/>
      </w:pPr>
      <w:r>
        <w:rPr>
          <w:rFonts w:ascii="IRNazanin" w:hAnsi="IRNazanin" w:eastAsia="IRNazanin" w:cs="IRNazanin"/>
          <w:lang w:bidi="fa-IR"/>
          <w:color w:val="111111"/>
          <w:sz w:val="28"/>
          <w:szCs w:val="28"/>
          <w:rtl/>
        </w:rPr>
        <w:t xml:space="preserve">ابن عباس بدو گفت: «خدا تو را از اين سفر محفوظ دارد، خدايت قرين رحمت بدارد. به من بگو، آيا سوى قومى مى روى كه حاكمشان را كشته اند و ولايتشان را به تصرف آورده اند و دشمن خويش را بيرون رانده اند، اگر چنين كرده اند، سوى آن ها رو، اما اگر تو را خوانده اند و حاكمشان آن جاست و بر قوم مسلط است، و عمال وى خراج ولايت مى گيرند، تو را به جنگ و زد و خورد دعوت كرده اند و بيم دارم فريبت دهند و تكذيبت كنند و مخالفت تو كنند و ياريت نكنند و بر ضد تو حركتشان دهند و از همه كس، در كار دشمنى تو سخت تر باشند.»</w:t>
      </w:r>
    </w:p>
    <w:p>
      <w:pPr>
        <w:pStyle w:val="BookText"/>
      </w:pPr>
      <w:r>
        <w:rPr>
          <w:rFonts w:ascii="IRNazanin" w:hAnsi="IRNazanin" w:eastAsia="IRNazanin" w:cs="IRNazanin"/>
          <w:lang w:bidi="fa-IR"/>
          <w:color w:val="111111"/>
          <w:sz w:val="28"/>
          <w:szCs w:val="28"/>
          <w:rtl/>
        </w:rPr>
        <w:t xml:space="preserve">حسين گفت: «از خدا خير مى جويم، ببينم چه خواهد بود.»</w:t>
      </w:r>
    </w:p>
    <w:p>
      <w:pPr>
        <w:pStyle w:val="BookText"/>
      </w:pPr>
      <w:r>
        <w:rPr>
          <w:rFonts w:ascii="IRNazanin" w:hAnsi="IRNazanin" w:eastAsia="IRNazanin" w:cs="IRNazanin"/>
          <w:lang w:bidi="fa-IR"/>
          <w:color w:val="111111"/>
          <w:sz w:val="28"/>
          <w:szCs w:val="28"/>
          <w:rtl/>
        </w:rPr>
        <w:t xml:space="preserve">گويد: ابن عباس از پيش وى برفت و ابن زبير بيامد و مدتى با وى سخن كرد و گفت: «نمى دانم چرا اين قوم را واگذاشته ايم و دست از آن ها بداشته ايم، در صورتى كه ما فرزندان مهاجرانيم و صاحبان خلافت، نه آن ها. به من بگو مى خواهى چه كنى؟»</w:t>
      </w:r>
    </w:p>
    <w:p>
      <w:pPr>
        <w:pStyle w:val="BookText"/>
      </w:pPr>
      <w:r>
        <w:rPr>
          <w:rFonts w:ascii="IRNazanin" w:hAnsi="IRNazanin" w:eastAsia="IRNazanin" w:cs="IRNazanin"/>
          <w:lang w:bidi="fa-IR"/>
          <w:color w:val="111111"/>
          <w:sz w:val="28"/>
          <w:szCs w:val="28"/>
          <w:rtl/>
        </w:rPr>
        <w:t xml:space="preserve">حسين گفت: «به خاطر دارم سوى كوفه روم كه شيعيان آن جا و سران اهل كوفه به من نامه نوشته اند و از خدا خير مى جويم.»</w:t>
      </w:r>
    </w:p>
    <w:p>
      <w:pPr>
        <w:pStyle w:val="BookText"/>
      </w:pPr>
      <w:r>
        <w:rPr>
          <w:rFonts w:ascii="IRNazanin" w:hAnsi="IRNazanin" w:eastAsia="IRNazanin" w:cs="IRNazanin"/>
          <w:lang w:bidi="fa-IR"/>
          <w:color w:val="111111"/>
          <w:sz w:val="28"/>
          <w:szCs w:val="28"/>
          <w:rtl/>
        </w:rPr>
        <w:t xml:space="preserve">ابن زبير بدو گفت: «اگر كسانى همانند شيعيان تو را آن جا داشتم، از آن چشم نمى پوشيدم.»</w:t>
      </w:r>
    </w:p>
    <w:p>
      <w:pPr>
        <w:pStyle w:val="BookText"/>
      </w:pPr>
      <w:r>
        <w:rPr>
          <w:rFonts w:ascii="IRNazanin" w:hAnsi="IRNazanin" w:eastAsia="IRNazanin" w:cs="IRNazanin"/>
          <w:lang w:bidi="fa-IR"/>
          <w:color w:val="111111"/>
          <w:sz w:val="28"/>
          <w:szCs w:val="28"/>
          <w:rtl/>
        </w:rPr>
        <w:t xml:space="preserve">گويد: آن گاه از بيم آن كه مبادا حسين بدگمان شود، گفت: «اگر در حجاز بمانى و اين جا به طلب خلافت برخيزى، ان شاء اللَّه مخالفت نخواهى ديد.»</w:t>
      </w:r>
    </w:p>
    <w:p>
      <w:pPr>
        <w:pStyle w:val="BookText"/>
      </w:pPr>
      <w:r>
        <w:rPr>
          <w:rFonts w:ascii="IRNazanin" w:hAnsi="IRNazanin" w:eastAsia="IRNazanin" w:cs="IRNazanin"/>
          <w:lang w:bidi="fa-IR"/>
          <w:color w:val="111111"/>
          <w:sz w:val="28"/>
          <w:szCs w:val="28"/>
          <w:rtl/>
        </w:rPr>
        <w:t xml:space="preserve">آن گاه برخاست و از پيش وى برفت، حسين گفت: «اين، هيچ چيز دنيا را بيش تر از اين دوست ندارد كه از حجاز سوى عراق روم كه مى داند با حضور من، چيزى از خلافت به او نمى رسد و مردم او را با من برابر نمى گيرند، دوست دارد از اين جا بروم كه حجاز براى وى خالى بماند.»</w:t>
      </w:r>
    </w:p>
    <w:p>
      <w:pPr>
        <w:pStyle w:val="BookText"/>
      </w:pPr>
      <w:r>
        <w:rPr>
          <w:rFonts w:ascii="IRNazanin" w:hAnsi="IRNazanin" w:eastAsia="IRNazanin" w:cs="IRNazanin"/>
          <w:lang w:bidi="fa-IR"/>
          <w:color w:val="111111"/>
          <w:sz w:val="28"/>
          <w:szCs w:val="28"/>
          <w:rtl/>
        </w:rPr>
        <w:t xml:space="preserve">گويد: و چون شب آمد، يا صبح بعد، عبداللَّه بن عباس پيش حسين آمد و گفت: «اى پسر عمو! من صبورى مى نمايم، اما صبر ندارم. بيم دارم در اين سفر هلاك و نابود شوى. مردم عراق قومى حيله گرند. به آن ها نزديك مشو. در همين شهر بمان كه سرور مردم حجازى. اگر مردم عراق چنان كه مى گويند تو را مى خواهند، به آن ها بنويس كه دشمن خويش را بيرون كنند، آن گاه سوى آن ها رو. اگر به جز رفتن نمى خواهى، سوى يمن رو كه آن جا قلعه ها و دره ها هست، سرزمينى پهناور است و دراز. پدرت آن جا شيعيان دارد، و از كسان بر كنارى، به مردم نامه مى نويسى و دعوتگران مى فرستى، در اين صورت اميدوارم كه آن چه را مى خواهى، بى خطر بيابى.»</w:t>
      </w:r>
    </w:p>
    <w:p>
      <w:pPr>
        <w:pStyle w:val="BookText"/>
      </w:pPr>
      <w:r>
        <w:rPr>
          <w:rFonts w:ascii="IRNazanin" w:hAnsi="IRNazanin" w:eastAsia="IRNazanin" w:cs="IRNazanin"/>
          <w:lang w:bidi="fa-IR"/>
          <w:color w:val="111111"/>
          <w:sz w:val="28"/>
          <w:szCs w:val="28"/>
          <w:rtl/>
        </w:rPr>
        <w:t xml:space="preserve">حسين بدو گفت: «اى پسر عمو! به خدا مى دانم كه نصيحت گوى مشفقى، ولى من مصمم شده ام و آهنگ رفتن دارم.»</w:t>
      </w:r>
    </w:p>
    <w:p>
      <w:pPr>
        <w:pStyle w:val="BookText"/>
      </w:pPr>
      <w:r>
        <w:rPr>
          <w:rFonts w:ascii="IRNazanin" w:hAnsi="IRNazanin" w:eastAsia="IRNazanin" w:cs="IRNazanin"/>
          <w:lang w:bidi="fa-IR"/>
          <w:color w:val="111111"/>
          <w:sz w:val="28"/>
          <w:szCs w:val="28"/>
          <w:rtl/>
        </w:rPr>
        <w:t xml:space="preserve">ابن عباس گفت: «اگر مى روى زنان و كودكانت را مبر. به خدا مى ترسم چنان كشته شوى كه عثمان كشته شد، و زنانش و فرزندانش او را مى نگريستند.»</w:t>
      </w:r>
    </w:p>
    <w:p>
      <w:pPr>
        <w:pStyle w:val="BookText"/>
      </w:pPr>
      <w:r>
        <w:rPr>
          <w:rFonts w:ascii="IRNazanin" w:hAnsi="IRNazanin" w:eastAsia="IRNazanin" w:cs="IRNazanin"/>
          <w:lang w:bidi="fa-IR"/>
          <w:color w:val="111111"/>
          <w:sz w:val="28"/>
          <w:szCs w:val="28"/>
          <w:rtl/>
        </w:rPr>
        <w:t xml:space="preserve">گويد: پس از آن ابن عباس گفت: «چشم ابن زبير را روشن مى كنى كه او را با حجاز وامى گذارى و از اين جا مى روى. امروز چنان است كه با وجود تو، كس به او نمى نگرد. به خدايى كه جز او خدايى نيست، اگر مى دانستم اگر موى پيشانيت را بگيرم تا مردم بر من و تو فراهم آيند به رأى من كار مى كنى، چنين مى كردم.»</w:t>
      </w:r>
    </w:p>
    <w:p>
      <w:pPr>
        <w:pStyle w:val="BookText"/>
      </w:pPr>
      <w:r>
        <w:rPr>
          <w:rFonts w:ascii="IRNazanin" w:hAnsi="IRNazanin" w:eastAsia="IRNazanin" w:cs="IRNazanin"/>
          <w:lang w:bidi="fa-IR"/>
          <w:color w:val="111111"/>
          <w:sz w:val="28"/>
          <w:szCs w:val="28"/>
          <w:rtl/>
        </w:rPr>
        <w:t xml:space="preserve">گويد: آن گاه ابن عباس از پيش وى برفت و به عبداللَّه بن زبير گذشت و گفت: «اى پسر زبير! چشمت روشن شد.»</w:t>
      </w:r>
    </w:p>
    <w:p>
      <w:pPr>
        <w:pStyle w:val="BookText"/>
      </w:pPr>
      <w:r>
        <w:rPr>
          <w:rFonts w:ascii="IRNazanin" w:hAnsi="IRNazanin" w:eastAsia="IRNazanin" w:cs="IRNazanin"/>
          <w:lang w:bidi="fa-IR"/>
          <w:color w:val="111111"/>
          <w:sz w:val="28"/>
          <w:szCs w:val="28"/>
          <w:rtl/>
        </w:rPr>
        <w:t xml:space="preserve">آن گاه شعرى بدين مضمون خواند:</w:t>
      </w:r>
    </w:p>
    <w:p>
      <w:pPr>
        <w:pStyle w:val="BookText"/>
      </w:pPr>
      <w:r>
        <w:rPr>
          <w:rFonts w:ascii="IRNazanin" w:hAnsi="IRNazanin" w:eastAsia="IRNazanin" w:cs="IRNazanin"/>
          <w:lang w:bidi="fa-IR"/>
          <w:color w:val="111111"/>
          <w:sz w:val="28"/>
          <w:szCs w:val="28"/>
          <w:rtl/>
        </w:rPr>
        <w:t xml:space="preserve">«اى پرستو كه در خانه اى</w:t>
      </w:r>
    </w:p>
    <w:p>
      <w:pPr>
        <w:pStyle w:val="BookText"/>
      </w:pPr>
      <w:r>
        <w:rPr>
          <w:rFonts w:ascii="IRNazanin" w:hAnsi="IRNazanin" w:eastAsia="IRNazanin" w:cs="IRNazanin"/>
          <w:lang w:bidi="fa-IR"/>
          <w:color w:val="111111"/>
          <w:sz w:val="28"/>
          <w:szCs w:val="28"/>
          <w:rtl/>
        </w:rPr>
        <w:t xml:space="preserve">خانه خلوت شد</w:t>
      </w:r>
    </w:p>
    <w:p>
      <w:pPr>
        <w:pStyle w:val="BookText"/>
      </w:pPr>
      <w:r>
        <w:rPr>
          <w:rFonts w:ascii="IRNazanin" w:hAnsi="IRNazanin" w:eastAsia="IRNazanin" w:cs="IRNazanin"/>
          <w:lang w:bidi="fa-IR"/>
          <w:color w:val="111111"/>
          <w:sz w:val="28"/>
          <w:szCs w:val="28"/>
          <w:rtl/>
        </w:rPr>
        <w:t xml:space="preserve">تخم بگذار و چهچه بزن</w:t>
      </w:r>
    </w:p>
    <w:p>
      <w:pPr>
        <w:pStyle w:val="BookText"/>
      </w:pPr>
      <w:r>
        <w:rPr>
          <w:rFonts w:ascii="IRNazanin" w:hAnsi="IRNazanin" w:eastAsia="IRNazanin" w:cs="IRNazanin"/>
          <w:lang w:bidi="fa-IR"/>
          <w:color w:val="111111"/>
          <w:sz w:val="28"/>
          <w:szCs w:val="28"/>
          <w:rtl/>
        </w:rPr>
        <w:t xml:space="preserve">و هر چه مى خواهى تخم بگذار.»</w:t>
      </w:r>
    </w:p>
    <w:p>
      <w:pPr>
        <w:pStyle w:val="BookText"/>
      </w:pPr>
      <w:r>
        <w:rPr>
          <w:rFonts w:ascii="IRNazanin" w:hAnsi="IRNazanin" w:eastAsia="IRNazanin" w:cs="IRNazanin"/>
          <w:lang w:bidi="fa-IR"/>
          <w:color w:val="111111"/>
          <w:sz w:val="28"/>
          <w:szCs w:val="28"/>
          <w:rtl/>
        </w:rPr>
        <w:t xml:space="preserve">سپس گفت: «اينك حسين سوى عراق مى رود، حجاز را نگه دار.»</w:t>
      </w:r>
    </w:p>
    <w:p>
      <w:pPr>
        <w:pStyle w:val="BookText"/>
      </w:pPr>
      <w:r>
        <w:rPr>
          <w:rFonts w:ascii="IRNazanin" w:hAnsi="IRNazanin" w:eastAsia="IRNazanin" w:cs="IRNazanin"/>
          <w:lang w:bidi="fa-IR"/>
          <w:color w:val="111111"/>
          <w:sz w:val="28"/>
          <w:szCs w:val="28"/>
          <w:rtl/>
        </w:rPr>
        <w:t xml:space="preserve">پاينده، ترجمه تاريخ طبرى، 7/ 2964- 2967</w:t>
      </w:r>
    </w:p>
    <w:p>
      <w:pPr>
        <w:pStyle w:val="BookText"/>
      </w:pPr>
      <w:r>
        <w:rPr>
          <w:rFonts w:ascii="Amiri" w:hAnsi="Amiri" w:eastAsia="Amiri" w:cs="Amiri"/>
          <w:lang w:bidi="ar-SA"/>
          <w:color w:val="111111"/>
          <w:sz w:val="28"/>
          <w:szCs w:val="28"/>
          <w:rtl/>
        </w:rPr>
        <w:t xml:space="preserve">الطّبريّ، التّاريخ، 5/ 385- 386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29" w:name="pg19430_207431"/>
    <w:bookmarkEnd w:id="129"/>
    <w:p>
      <w:pPr>
        <w:pStyle w:val="BookText"/>
      </w:pPr>
      <w:r>
        <w:rPr>
          <w:rFonts w:ascii="Amiri" w:hAnsi="Amiri" w:eastAsia="Amiri" w:cs="Amiri"/>
          <w:lang w:bidi="ar-SA"/>
          <w:color w:val="111111"/>
          <w:sz w:val="28"/>
          <w:szCs w:val="28"/>
          <w:rtl/>
        </w:rPr>
        <w:t xml:space="preserve">حدّث عقبة بن سمعان، قال: خرج الحسين عليه السلام من مكّة، فاعترضته رُسل عمرو بن سعيد بن العاص، عليهم يحيى بن سعيد ليردّوه، فأبى عليهم </w:t>
      </w:r>
      <w:r>
        <w:rPr>
          <w:rStyle w:val="FootnoteReference"/>
        </w:rPr>
        <w:footnoteReference w:id="1789"/>
      </w:r>
      <w:r>
        <w:rPr>
          <w:rFonts w:ascii="Amiri" w:hAnsi="Amiri" w:eastAsia="Amiri" w:cs="Amiri"/>
          <w:lang w:bidi="ar-SA"/>
          <w:color w:val="111111"/>
          <w:sz w:val="28"/>
          <w:szCs w:val="28"/>
          <w:rtl/>
        </w:rPr>
        <w:t xml:space="preserve">وتدافع الفريقان </w:t>
      </w:r>
      <w:r>
        <w:rPr>
          <w:rStyle w:val="FootnoteReference"/>
        </w:rPr>
        <w:footnoteReference w:id="1790"/>
      </w:r>
      <w:r>
        <w:rPr>
          <w:rFonts w:ascii="Amiri" w:hAnsi="Amiri" w:eastAsia="Amiri" w:cs="Amiri"/>
          <w:lang w:bidi="ar-SA"/>
          <w:color w:val="111111"/>
          <w:sz w:val="28"/>
          <w:szCs w:val="28"/>
          <w:rtl/>
        </w:rPr>
        <w:t xml:space="preserve">وتضاربوا بالسّياط، </w:t>
      </w:r>
      <w:r>
        <w:rPr>
          <w:rStyle w:val="FootnoteReference"/>
        </w:rPr>
        <w:footnoteReference w:id="1791"/>
      </w:r>
      <w:r>
        <w:rPr>
          <w:rFonts w:ascii="Amiri" w:hAnsi="Amiri" w:eastAsia="Amiri" w:cs="Amiri"/>
          <w:lang w:bidi="ar-SA"/>
          <w:color w:val="111111"/>
          <w:sz w:val="28"/>
          <w:szCs w:val="28"/>
          <w:rtl/>
        </w:rPr>
        <w:t xml:space="preserve">ثمّ امتنع عليهم الحسين وأصحابه امتناعاً شديداً </w:t>
      </w:r>
      <w:r>
        <w:rPr>
          <w:rStyle w:val="FootnoteReference"/>
        </w:rPr>
        <w:footnoteReference w:id="1792"/>
      </w:r>
      <w:r>
        <w:rPr>
          <w:rFonts w:ascii="Amiri" w:hAnsi="Amiri" w:eastAsia="Amiri" w:cs="Amiri"/>
          <w:lang w:bidi="ar-SA"/>
          <w:color w:val="111111"/>
          <w:sz w:val="28"/>
          <w:szCs w:val="28"/>
          <w:rtl/>
        </w:rPr>
        <w:t xml:space="preserve">ومضى الحسين على وجهه، فبادروا وقالوا: يا حسين! ألا تتّقي اللَّه، تخرج من الجماعة وتفرّق بين هذه الامّة، فقال:</w:t>
      </w:r>
    </w:p>
    <w:p>
      <w:pPr>
        <w:pStyle w:val="BookText"/>
      </w:pPr>
      <w:r>
        <w:rPr>
          <w:rFonts w:ascii="Amiri" w:hAnsi="Amiri" w:eastAsia="Amiri" w:cs="Amiri"/>
          <w:lang w:bidi="ar-SA"/>
          <w:color w:val="111111"/>
          <w:sz w:val="28"/>
          <w:szCs w:val="28"/>
          <w:rtl/>
        </w:rPr>
        <w:t xml:space="preserve">«لِي عَمَلي وَلَكُمْ عَمَلُكُمْ أ نْتُمْ بَرِيئُونَ مِمّا أعْمَلُ وَأنا بَرِي ءٌ مِمّا تَعْمَلُونَ».</w:t>
      </w:r>
    </w:p>
    <w:p>
      <w:pPr>
        <w:pStyle w:val="BookText"/>
      </w:pPr>
      <w:r>
        <w:rPr>
          <w:rFonts w:ascii="Amiri" w:hAnsi="Amiri" w:eastAsia="Amiri" w:cs="Amiri"/>
          <w:lang w:bidi="ar-SA"/>
          <w:color w:val="111111"/>
          <w:sz w:val="28"/>
          <w:szCs w:val="28"/>
          <w:rtl/>
        </w:rPr>
        <w:t xml:space="preserve">ابن نما، مثير الأحزان،/ 19/ عنه: المجلسي، البحار، 44/ 368- 369؛ البحراني، العوالم، 17/ 218- 219</w:t>
      </w:r>
    </w:p>
    <w:p>
      <w:pPr>
        <w:pStyle w:val="Heading3"/>
      </w:pPr>
      <w:bookmarkStart w:id="642" w:name="_Toc275"/>
      <w:r>
        <w:t>ومنها:</w:t>
      </w:r>
      <w:bookmarkEnd w:id="642"/>
    </w:p>
    <w:p>
      <w:pPr>
        <w:pStyle w:val="BookText"/>
      </w:pPr>
      <w:r>
        <w:rPr>
          <w:rFonts w:ascii="Amiri" w:hAnsi="Amiri" w:eastAsia="Amiri" w:cs="Amiri"/>
          <w:lang w:bidi="ar-SA"/>
          <w:color w:val="111111"/>
          <w:sz w:val="28"/>
          <w:szCs w:val="28"/>
          <w:rtl/>
        </w:rPr>
        <w:t xml:space="preserve">فلمّا كان وقت العصر أمرَ الحسين أن يتهيّأوا للرّحيل. ثمّ إنّه خرج فأمر مناديه فنادى بالعصر، وأقام فاستقدم الحسين فصلّى بالقوم ثمّ سلم، وانصرف إلى القوم بوجهه، فحمد اللَّه وأثنى عليه، ثمّ قال: أمّا بعد، أ يّها النّاس، فإنّكم إن تتّقوا وتعرفوا الحقّ لأهله يكن أرضى للَّه، ونحن أهل البيت أولى بولاية هذا الأمر عليكم من هؤلاء المدّعين ما ليس لهم، والسّائرين فيكم بالجور والعدوان، وإن أنتم كرهتمونا، وجهلتم حقّنا، وكان رأيكم غير ما أتتنى كتبكم، وقدمت به عليَّ رسلكم، انصرفت عنكم، فقال له الحرّ بن يزيد:</w:t>
      </w:r>
    </w:p>
    <w:p>
      <w:pPr>
        <w:pStyle w:val="BookText"/>
      </w:pPr>
      <w:r>
        <w:rPr>
          <w:rFonts w:ascii="Amiri" w:hAnsi="Amiri" w:eastAsia="Amiri" w:cs="Amiri"/>
          <w:lang w:bidi="ar-SA"/>
          <w:color w:val="111111"/>
          <w:sz w:val="28"/>
          <w:szCs w:val="28"/>
          <w:rtl/>
        </w:rPr>
        <w:t xml:space="preserve">إنّا واللَّه ما ندري ما هذه الكتب الّتي تذكر! فقال الحسين </w:t>
      </w:r>
      <w:r>
        <w:rPr>
          <w:rStyle w:val="FootnoteReference"/>
        </w:rPr>
        <w:footnoteReference w:id="1793"/>
      </w:r>
      <w:r>
        <w:rPr>
          <w:rFonts w:ascii="Amiri" w:hAnsi="Amiri" w:eastAsia="Amiri" w:cs="Amiri"/>
          <w:lang w:bidi="ar-SA"/>
          <w:color w:val="111111"/>
          <w:sz w:val="28"/>
          <w:szCs w:val="28"/>
          <w:rtl/>
        </w:rPr>
        <w:t xml:space="preserve">: يا عقبة بن سمعان، أخرج الخرجين اللّذين فيهما كتبهم إليّ، فأخرج خرجين مملوءين صحفاً، فنشرها بين أيديهم.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402/ مثله المفيد، الإرشاد، 2/ 81؛ الطّبرسي، إعلام الورى،/ 229؛ ابن الجوزي، المنتظم، 5/ 335؛ مقتل أبي مخنف (المشهور)،/ 44- 45؛ المجلسي، البحار، 44/ 377؛ البحراني، العوالم، 17/ 227- 228؛ البهبهاني، الدّمعة السّاكبة، 4/ 249- 250؛ الدّربندي، أسرار الشّهادة،/ 252؛ القمّي، نفس المهموم،/ 188- 189؛ القزويني، تظلّم الزّهراء،/ 163- 164؛ المازندراني، معالي السّبطين، 1/ 271- 272؛ الأمين، أعيان الشّيعة، 4/ 612؛ الجواهري، مثير الأحزان،/ 43؛ المقرّم، مقتل الحسين عليه السلام،/ 216؛ بحر العلوم، مقتل الحسين عليه السلام،/ 192؛ الميانجي، العيون العبرى،/ 68- 69؛ الزّنجاني، وسيلة الدّارين،/ 64</w:t>
      </w:r>
    </w:p>
    <w:p>
      <w:pPr>
        <w:pStyle w:val="BookText"/>
      </w:pPr>
      <w:r>
        <w:rPr>
          <w:rFonts w:ascii="Amiri" w:hAnsi="Amiri" w:eastAsia="Amiri" w:cs="Amiri"/>
          <w:lang w:bidi="ar-SA"/>
          <w:color w:val="111111"/>
          <w:sz w:val="28"/>
          <w:szCs w:val="28"/>
          <w:rtl/>
        </w:rPr>
        <w:t xml:space="preserve">قال: ودنت صلاة العصر، فأمر الحسين مؤذّنه، فأذّن وأقام الصّلاة، وتقدّم الحسين فصلّى بالعسكرين. فلمّا انصرف من صلاته، وثب قائماً على قدميه، فحمد اللَّه وأثنى عليه، ثمّ قال: أ يّها النّاس! أنا ابن بنت رسول اللَّه (صلي الله عليه و آله) ونحن أولى بولاية هذه الأمور عليكم من هؤلاء المدّعين ما ليس لهم والسّائرين فيكم بالظّلم والعدوان، فإن تثقوا باللَّه وتعرفوا الحقّ لأهله فيكون ذلك للَّهِ رضاً، وإن كرهتمونا وجهلتم حقّنا وكان رأيكم على خلاف ما جاءت به كتبكم وقدمت به رسلكم، انصرفت عنكم.</w:t>
      </w:r>
    </w:p>
    <w:p>
      <w:pPr>
        <w:pStyle w:val="BookText"/>
      </w:pPr>
      <w:r>
        <w:rPr>
          <w:rFonts w:ascii="Amiri" w:hAnsi="Amiri" w:eastAsia="Amiri" w:cs="Amiri"/>
          <w:lang w:bidi="ar-SA"/>
          <w:color w:val="111111"/>
          <w:sz w:val="28"/>
          <w:szCs w:val="28"/>
          <w:rtl/>
        </w:rPr>
        <w:t xml:space="preserve">قال: فتكلّم الحرّ بن يزيد بينه وبين أصحابه فقال: أبا عبداللَّه! ما نعرف هذه الكتب ولا مَن هؤلاء الرّسل. قال: فالتفت الحسين إلى غلام له، يقال له عقبة بن سمعان، فقال:</w:t>
      </w:r>
    </w:p>
    <w:p>
      <w:pPr>
        <w:pStyle w:val="BookText"/>
      </w:pPr>
      <w:r>
        <w:rPr>
          <w:rFonts w:ascii="Amiri" w:hAnsi="Amiri" w:eastAsia="Amiri" w:cs="Amiri"/>
          <w:lang w:bidi="ar-SA"/>
          <w:color w:val="111111"/>
          <w:sz w:val="28"/>
          <w:szCs w:val="28"/>
          <w:rtl/>
        </w:rPr>
        <w:t xml:space="preserve">يا عقبة! هات الخرجين اللّذين فيهما الكتب؛ فجاء عقبة بكتب أهل الشّام والكوفة، فنثرها بين أيديهم، ثمّ تنحّى، فتقدّموا ونظروا إلى عنوانها، ثمّ تنحّوا.</w:t>
      </w:r>
    </w:p>
    <w:p>
      <w:pPr>
        <w:pStyle w:val="BookText"/>
      </w:pPr>
      <w:r>
        <w:rPr>
          <w:rFonts w:ascii="IRNazanin" w:hAnsi="IRNazanin" w:eastAsia="IRNazanin" w:cs="IRNazanin"/>
          <w:lang w:bidi="fa-IR"/>
          <w:color w:val="111111"/>
          <w:sz w:val="28"/>
          <w:szCs w:val="28"/>
          <w:rtl/>
        </w:rPr>
        <w:t xml:space="preserve">ابن أعثم، الفتوح، 5/ 137- 138</w:t>
      </w:r>
    </w:p>
    <w:p>
      <w:pPr>
        <w:pStyle w:val="BookText"/>
      </w:pPr>
      <w:r>
        <w:rPr>
          <w:rFonts w:ascii="Amiri" w:hAnsi="Amiri" w:eastAsia="Amiri" w:cs="Amiri"/>
          <w:lang w:bidi="ar-SA"/>
          <w:color w:val="111111"/>
          <w:sz w:val="28"/>
          <w:szCs w:val="28"/>
          <w:rtl/>
        </w:rPr>
        <w:t xml:space="preserve">... قال الحرّ: واللَّه إنّا ما ندري بهذه الكتب التّي تقول، فقال الحسين: يا عقبة بن سمعان! أخرج إليّ الخرجين، فأخرجهما وأتى بهما مملوئين من كتب أهل الكوفة، فنثر الكتب بين يديه.</w:t>
      </w:r>
    </w:p>
    <w:p>
      <w:pPr>
        <w:pStyle w:val="BookText"/>
      </w:pPr>
      <w:r>
        <w:rPr>
          <w:rFonts w:ascii="Amiri" w:hAnsi="Amiri" w:eastAsia="Amiri" w:cs="Amiri"/>
          <w:lang w:bidi="ar-SA"/>
          <w:color w:val="111111"/>
          <w:sz w:val="28"/>
          <w:szCs w:val="28"/>
          <w:rtl/>
        </w:rPr>
        <w:t xml:space="preserve">الخوارزمي، مقتل الحسين، 1/ 231/ مثله محمّد بن أبي طالب، تسلية المجالس وزينة المجالس، 2/ 245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30" w:name="pg19430_207433"/>
    <w:bookmarkEnd w:id="130"/>
    <w:p>
      <w:pPr>
        <w:pStyle w:val="Heading3"/>
      </w:pPr>
      <w:bookmarkStart w:id="643" w:name="_Toc276"/>
      <w:r>
        <w:t>ومنها:</w:t>
      </w:r>
      <w:bookmarkEnd w:id="643"/>
    </w:p>
    <w:p>
      <w:pPr>
        <w:pStyle w:val="BookText"/>
      </w:pPr>
      <w:r>
        <w:rPr>
          <w:rFonts w:ascii="Amiri" w:hAnsi="Amiri" w:eastAsia="Amiri" w:cs="Amiri"/>
          <w:lang w:bidi="ar-SA"/>
          <w:color w:val="111111"/>
          <w:sz w:val="28"/>
          <w:szCs w:val="28"/>
          <w:rtl/>
        </w:rPr>
        <w:t xml:space="preserve">قال أبو مخنف: حدّثني عبدالرّحمان بن جُندب، عن عقبة بن سمعان، قال: لمّا كان في آخر اللّيل أمر الحسين بالاستقاء من الماء، ثمّ أمرنا بالرّحيل، ففعلنا؛ قال: فلمّا ارتحلنا من قصر بني مقاتل وسرنا ساعة خفق الحسين برأسه خفقة </w:t>
      </w:r>
      <w:r>
        <w:rPr>
          <w:rStyle w:val="FootnoteReference"/>
        </w:rPr>
        <w:footnoteReference w:id="1794"/>
      </w:r>
      <w:r>
        <w:rPr>
          <w:rFonts w:ascii="Amiri" w:hAnsi="Amiri" w:eastAsia="Amiri" w:cs="Amiri"/>
          <w:lang w:bidi="ar-SA"/>
          <w:color w:val="111111"/>
          <w:sz w:val="28"/>
          <w:szCs w:val="28"/>
          <w:rtl/>
        </w:rPr>
        <w:t xml:space="preserve">، ثمّ انتبه وهو يقول: إنّا للَّه وإنّا إليه راجعون، والحمد للَّه ربّ العالمين؛ قال: ففعل ذلك مرّتين أو ثلاثاً، قال: فأقبل إليه ابنه عليّ بن الحسين </w:t>
      </w:r>
      <w:r>
        <w:rPr>
          <w:rStyle w:val="FootnoteReference"/>
        </w:rPr>
        <w:footnoteReference w:id="1795"/>
      </w:r>
      <w:r>
        <w:rPr>
          <w:rFonts w:ascii="Amiri" w:hAnsi="Amiri" w:eastAsia="Amiri" w:cs="Amiri"/>
          <w:lang w:bidi="ar-SA"/>
          <w:color w:val="111111"/>
          <w:sz w:val="28"/>
          <w:szCs w:val="28"/>
          <w:rtl/>
        </w:rPr>
        <w:t xml:space="preserve">على فرس له، فقال: إنّا للَّه وإنّا إليه راجعون، والحمد للَّه ربّ العالمين، يا أبتِ، جُعلت فداك! </w:t>
      </w:r>
      <w:r>
        <w:rPr>
          <w:rStyle w:val="FootnoteReference"/>
        </w:rPr>
        <w:footnoteReference w:id="1796"/>
      </w:r>
      <w:r>
        <w:rPr>
          <w:rFonts w:ascii="Amiri" w:hAnsi="Amiri" w:eastAsia="Amiri" w:cs="Amiri"/>
          <w:lang w:bidi="ar-SA"/>
          <w:color w:val="111111"/>
          <w:sz w:val="28"/>
          <w:szCs w:val="28"/>
          <w:rtl/>
        </w:rPr>
        <w:t xml:space="preserve">مِمّ حمدت اللَّه واسترجعت؟ قال: يا بنيّ، إنِّي خفقت برأسي خفقة فعنّ لي فارس على فرس فقال: القوم يسيرون والمنايا تسري </w:t>
      </w:r>
      <w:r>
        <w:rPr>
          <w:rStyle w:val="FootnoteReference"/>
        </w:rPr>
        <w:footnoteReference w:id="1797"/>
      </w:r>
      <w:r>
        <w:rPr>
          <w:rFonts w:ascii="Amiri" w:hAnsi="Amiri" w:eastAsia="Amiri" w:cs="Amiri"/>
          <w:lang w:bidi="ar-SA"/>
          <w:color w:val="111111"/>
          <w:sz w:val="28"/>
          <w:szCs w:val="28"/>
          <w:rtl/>
        </w:rPr>
        <w:t xml:space="preserve">إليهم، فعلمتُ أنّها أنفسنا نُعيت إلينا، قال له: يا أبتِ، لا أراك اللَّه سوءاً، ألسنا على الحقّ! قال:</w:t>
      </w:r>
    </w:p>
    <w:p>
      <w:pPr>
        <w:pStyle w:val="BookText"/>
      </w:pPr>
      <w:r>
        <w:rPr>
          <w:rFonts w:ascii="Amiri" w:hAnsi="Amiri" w:eastAsia="Amiri" w:cs="Amiri"/>
          <w:lang w:bidi="ar-SA"/>
          <w:color w:val="111111"/>
          <w:sz w:val="28"/>
          <w:szCs w:val="28"/>
          <w:rtl/>
        </w:rPr>
        <w:t xml:space="preserve">بلى والّذي إليه مرجع العباد؛ قال: يا أبتِ، إذاً لا نبالي؛ نموت محقّين؛ فقال له: جزاك اللَّه من ولد خير ما جزى ولداً عن والده، قال: فلمّا أصبح نزل فصلّى الغداة، ثمّ عجّل الرّكوب، فأخذه يتياسر بأصحابه يريد أن يفرِّقهم، فيأتيه الحرّ بن يزيد فيردّهم </w:t>
      </w:r>
      <w:r>
        <w:rPr>
          <w:rStyle w:val="FootnoteReference"/>
        </w:rPr>
        <w:footnoteReference w:id="1798"/>
      </w:r>
      <w:r>
        <w:rPr>
          <w:rFonts w:ascii="Amiri" w:hAnsi="Amiri" w:eastAsia="Amiri" w:cs="Amiri"/>
          <w:lang w:bidi="ar-SA"/>
          <w:color w:val="111111"/>
          <w:sz w:val="28"/>
          <w:szCs w:val="28"/>
          <w:rtl/>
        </w:rPr>
        <w:t xml:space="preserve">فيردّه </w:t>
      </w:r>
      <w:r>
        <w:rPr>
          <w:rStyle w:val="FootnoteReference"/>
        </w:rPr>
        <w:footnoteReference w:id="1799"/>
      </w:r>
      <w:r>
        <w:rPr>
          <w:rFonts w:ascii="Amiri" w:hAnsi="Amiri" w:eastAsia="Amiri" w:cs="Amiri"/>
          <w:lang w:bidi="ar-SA"/>
          <w:color w:val="111111"/>
          <w:sz w:val="28"/>
          <w:szCs w:val="28"/>
          <w:rtl/>
        </w:rPr>
        <w:t xml:space="preserve">، فجعل إذا ردّهم إلى الكوفة ردّاً شديداً امتنعوا عليه فارتفعوا، فلم يزالوا يتسايرون [كذلك] </w:t>
      </w:r>
      <w:r>
        <w:rPr>
          <w:rStyle w:val="FootnoteReference"/>
        </w:rPr>
        <w:footnoteReference w:id="1800"/>
      </w:r>
      <w:r>
        <w:rPr>
          <w:rFonts w:ascii="Amiri" w:hAnsi="Amiri" w:eastAsia="Amiri" w:cs="Amiri"/>
          <w:lang w:bidi="ar-SA"/>
          <w:color w:val="111111"/>
          <w:sz w:val="28"/>
          <w:szCs w:val="28"/>
          <w:rtl/>
        </w:rPr>
        <w:t xml:space="preserve">حتّى انتهوا إلى نينوى؛ المكان الّذي نزل به الحسين؛ قال: فإذا راكب على نجيب له وعليه السِّلاح متنكِّب قوساً مقبل من الكوفة، فوقفوا جميعاً ينتظرونه، فلمّا انتهى إليهم سلّم على الحرّ بن يزيد وأصحابه، ولم يسلِّم على الحسين عليه السلام وأصحابه، فدفع إلى الحرّ كتاباً من عبيداللَّه بن زياد، فإذا فيه: أمّا بعد، فجعجِع </w:t>
      </w:r>
      <w:r>
        <w:rPr>
          <w:rStyle w:val="FootnoteReference"/>
        </w:rPr>
        <w:footnoteReference w:id="1801"/>
      </w:r>
      <w:r>
        <w:rPr>
          <w:rFonts w:ascii="Amiri" w:hAnsi="Amiri" w:eastAsia="Amiri" w:cs="Amiri"/>
          <w:lang w:bidi="ar-SA"/>
          <w:color w:val="111111"/>
          <w:sz w:val="28"/>
          <w:szCs w:val="28"/>
          <w:rtl/>
        </w:rPr>
        <w:t xml:space="preserve">بالحسين حين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يبلغك كتابي، ويقدم عليك رسولي، فلا تُنزله إلّابالعراء في غير حصن </w:t>
      </w:r>
      <w:r>
        <w:rPr>
          <w:rStyle w:val="FootnoteReference"/>
        </w:rPr>
        <w:footnoteReference w:id="1802"/>
      </w:r>
      <w:r>
        <w:rPr>
          <w:rFonts w:ascii="Amiri" w:hAnsi="Amiri" w:eastAsia="Amiri" w:cs="Amiri"/>
          <w:lang w:bidi="ar-SA"/>
          <w:color w:val="111111"/>
          <w:sz w:val="28"/>
          <w:szCs w:val="28"/>
          <w:rtl/>
        </w:rPr>
        <w:t xml:space="preserve">وعلى غير ماء، وقد أمرتُ رسولي أن يلزمك ولا يفارقك حتّى يأتيني بإنفاذك أمري؛ والسّلام.</w:t>
      </w:r>
    </w:p>
    <w:p>
      <w:pPr>
        <w:pStyle w:val="BookText"/>
      </w:pPr>
      <w:r>
        <w:rPr>
          <w:rFonts w:ascii="Amiri" w:hAnsi="Amiri" w:eastAsia="Amiri" w:cs="Amiri"/>
          <w:lang w:bidi="ar-SA"/>
          <w:color w:val="111111"/>
          <w:sz w:val="28"/>
          <w:szCs w:val="28"/>
          <w:rtl/>
        </w:rPr>
        <w:t xml:space="preserve">قال: فلمّا قرأ الكتاب، قال لهم الحرّ: هذا كتاب الأمير عبيداللَّه بن زياد يأمرني فيه أن أجعجع بكم في المكان الّذي يأتيني فيه كتابه، وهذا رسوله، وقد أمره أ لّايفارقني حتّى أنفذ رأيه وأمره، فنظر </w:t>
      </w:r>
      <w:r>
        <w:rPr>
          <w:rStyle w:val="FootnoteReference"/>
        </w:rPr>
        <w:footnoteReference w:id="1803"/>
      </w:r>
      <w:r>
        <w:rPr>
          <w:rFonts w:ascii="Amiri" w:hAnsi="Amiri" w:eastAsia="Amiri" w:cs="Amiri"/>
          <w:lang w:bidi="ar-SA"/>
          <w:color w:val="111111"/>
          <w:sz w:val="28"/>
          <w:szCs w:val="28"/>
          <w:rtl/>
        </w:rPr>
        <w:t xml:space="preserve">إلى رسول عبيداللَّه يزيد بن زياد بن المهاصر أبو الشّعثاء الكِنْديّ، ثمّ البهدليّ، فعنّ له، فقال: أمالك بن النُّسير البَدّيّ؟ قال: نعم- وكان أحد كِنْدة- فقال له يزيد بن زياد: </w:t>
      </w:r>
      <w:r>
        <w:rPr>
          <w:rStyle w:val="FootnoteReference"/>
        </w:rPr>
        <w:footnoteReference w:id="1804"/>
      </w:r>
      <w:r>
        <w:rPr>
          <w:rFonts w:ascii="Amiri" w:hAnsi="Amiri" w:eastAsia="Amiri" w:cs="Amiri"/>
          <w:lang w:bidi="ar-SA"/>
          <w:color w:val="111111"/>
          <w:sz w:val="28"/>
          <w:szCs w:val="28"/>
          <w:rtl/>
        </w:rPr>
        <w:t xml:space="preserve">ثكلتك امّك! ماذا جئت فيه؟ قال: وما </w:t>
      </w:r>
      <w:r>
        <w:rPr>
          <w:rStyle w:val="FootnoteReference"/>
        </w:rPr>
        <w:footnoteReference w:id="1805"/>
      </w:r>
      <w:r>
        <w:rPr>
          <w:rFonts w:ascii="Amiri" w:hAnsi="Amiri" w:eastAsia="Amiri" w:cs="Amiri"/>
          <w:lang w:bidi="ar-SA"/>
          <w:color w:val="111111"/>
          <w:sz w:val="28"/>
          <w:szCs w:val="28"/>
          <w:rtl/>
        </w:rPr>
        <w:t xml:space="preserve">جئتُ فيه! أطعتُ إمامي، ووفيتُ ببيعتي، فقال له </w:t>
      </w:r>
      <w:r>
        <w:rPr>
          <w:rStyle w:val="FootnoteReference"/>
        </w:rPr>
        <w:footnoteReference w:id="1806"/>
      </w:r>
      <w:r>
        <w:rPr>
          <w:rFonts w:ascii="IRNazanin" w:hAnsi="IRNazanin" w:eastAsia="IRNazanin" w:cs="IRNazanin"/>
          <w:lang w:bidi="fa-IR"/>
          <w:color w:val="111111"/>
          <w:sz w:val="28"/>
          <w:szCs w:val="28"/>
          <w:rtl/>
        </w:rPr>
        <w:t xml:space="preserve">أبو الشّعثاء </w:t>
      </w:r>
      <w:r>
        <w:rPr>
          <w:rStyle w:val="FootnoteReference"/>
        </w:rPr>
        <w:footnoteReference w:id="1807"/>
      </w:r>
      <w:r>
        <w:rPr>
          <w:rFonts w:ascii="Amiri" w:hAnsi="Amiri" w:eastAsia="Amiri" w:cs="Amiri"/>
          <w:lang w:bidi="ar-SA"/>
          <w:color w:val="111111"/>
          <w:sz w:val="28"/>
          <w:szCs w:val="28"/>
          <w:rtl/>
        </w:rPr>
        <w:t xml:space="preserve">: عصيتَ ربّك، وأطعت إمامك في هلاك نفسك، كسبت العار والنّار </w:t>
      </w:r>
      <w:r>
        <w:rPr>
          <w:rStyle w:val="FootnoteReference"/>
        </w:rPr>
        <w:footnoteReference w:id="1808"/>
      </w:r>
      <w:r>
        <w:rPr>
          <w:rFonts w:ascii="Amiri" w:hAnsi="Amiri" w:eastAsia="Amiri" w:cs="Amiri"/>
          <w:lang w:bidi="ar-SA"/>
          <w:color w:val="111111"/>
          <w:sz w:val="28"/>
          <w:szCs w:val="28"/>
          <w:rtl/>
        </w:rPr>
        <w:t xml:space="preserve">، قال اللَّه عزّ وجلّ: «وَجَعَلْنَاهُمْ أئِمّةً يَدْعُونَ إلى النّارِ وَيَوْمَ الْقِيامَةِ لَايُنْصَرُونَ» </w:t>
      </w:r>
      <w:r>
        <w:rPr>
          <w:rStyle w:val="FootnoteReference"/>
        </w:rPr>
        <w:footnoteReference w:id="1809"/>
      </w:r>
    </w:p>
    <w:p>
      <w:pPr>
        <w:pStyle w:val="BookText"/>
      </w:pPr>
      <w:r>
        <w:rPr>
          <w:rFonts w:ascii="Amiri" w:hAnsi="Amiri" w:eastAsia="Amiri" w:cs="Amiri"/>
          <w:lang w:bidi="ar-SA"/>
          <w:color w:val="111111"/>
          <w:sz w:val="28"/>
          <w:szCs w:val="28"/>
          <w:rtl/>
        </w:rPr>
        <w:t xml:space="preserve">، فهو إمامك. قال: وأخذ الحرّ بن يزيد القوم بالنّزول في ذلك المكان على غير ماء ولا في قرية، فقالوا: دعنا ننزل في هذه القرية- يعنون نينوى- أو هذه القرية- يعنون الغاضريّة- أو هذه الأخرى- يعنون شُفَيّة-.</w:t>
      </w:r>
    </w:p>
    <w:p>
      <w:pPr>
        <w:pStyle w:val="BookText"/>
      </w:pPr>
      <w:r>
        <w:rPr>
          <w:rFonts w:ascii="Amiri" w:hAnsi="Amiri" w:eastAsia="Amiri" w:cs="Amiri"/>
          <w:lang w:bidi="ar-SA"/>
          <w:color w:val="111111"/>
          <w:sz w:val="28"/>
          <w:szCs w:val="28"/>
          <w:rtl/>
        </w:rPr>
        <w:t xml:space="preserve">فقال: لا واللَّه ما أستطيع ذلك، هذا رجل قد بُعث إليّ عيناً، فقال له زهير بن القين: </w:t>
      </w:r>
      <w:r>
        <w:rPr>
          <w:rStyle w:val="FootnoteReference"/>
        </w:rPr>
        <w:footnoteReference w:id="1810"/>
      </w:r>
      <w:r>
        <w:rPr>
          <w:rFonts w:ascii="Amiri" w:hAnsi="Amiri" w:eastAsia="Amiri" w:cs="Amiri"/>
          <w:lang w:bidi="ar-SA"/>
          <w:color w:val="111111"/>
          <w:sz w:val="28"/>
          <w:szCs w:val="28"/>
          <w:rtl/>
        </w:rPr>
        <w:t xml:space="preserve">يا ابن رسول اللَّه، إنّ قتال هؤلاء </w:t>
      </w:r>
      <w:r>
        <w:rPr>
          <w:rStyle w:val="FootnoteReference"/>
        </w:rPr>
        <w:footnoteReference w:id="1811"/>
      </w:r>
      <w:r>
        <w:rPr>
          <w:rFonts w:ascii="Amiri" w:hAnsi="Amiri" w:eastAsia="Amiri" w:cs="Amiri"/>
          <w:lang w:bidi="ar-SA"/>
          <w:color w:val="111111"/>
          <w:sz w:val="28"/>
          <w:szCs w:val="28"/>
          <w:rtl/>
        </w:rPr>
        <w:t xml:space="preserve">أهوَن </w:t>
      </w:r>
      <w:r>
        <w:rPr>
          <w:rStyle w:val="FootnoteReference"/>
        </w:rPr>
        <w:footnoteReference w:id="1812"/>
      </w:r>
      <w:r>
        <w:rPr>
          <w:rFonts w:ascii="Amiri" w:hAnsi="Amiri" w:eastAsia="Amiri" w:cs="Amiri"/>
          <w:lang w:bidi="ar-SA"/>
          <w:color w:val="111111"/>
          <w:sz w:val="28"/>
          <w:szCs w:val="28"/>
          <w:rtl/>
        </w:rPr>
        <w:t xml:space="preserve">من قتال من يأتينا من بعدهم، فلعمري ليأتينا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813"/>
      </w:r>
      <w:r>
        <w:rPr>
          <w:rFonts w:ascii="Amiri" w:hAnsi="Amiri" w:eastAsia="Amiri" w:cs="Amiri"/>
          <w:lang w:bidi="ar-SA"/>
          <w:color w:val="111111"/>
          <w:sz w:val="28"/>
          <w:szCs w:val="28"/>
          <w:rtl/>
        </w:rPr>
        <w:t xml:space="preserve">من بعدُ مَن ترى ما لا قِبَل لنا به </w:t>
      </w:r>
      <w:r>
        <w:rPr>
          <w:rStyle w:val="FootnoteReference"/>
        </w:rPr>
        <w:footnoteReference w:id="1814"/>
      </w:r>
      <w:r>
        <w:rPr>
          <w:rFonts w:ascii="Amiri" w:hAnsi="Amiri" w:eastAsia="Amiri" w:cs="Amiri"/>
          <w:lang w:bidi="ar-SA"/>
          <w:color w:val="111111"/>
          <w:sz w:val="28"/>
          <w:szCs w:val="28"/>
          <w:rtl/>
        </w:rPr>
        <w:t xml:space="preserve">فقال له الحسين: ما كنتُ لأبدأهم بالقتال؛ </w:t>
      </w:r>
      <w:r>
        <w:rPr>
          <w:rStyle w:val="FootnoteReference"/>
        </w:rPr>
        <w:footnoteReference w:id="1815"/>
      </w:r>
      <w:r>
        <w:rPr>
          <w:rFonts w:ascii="Amiri" w:hAnsi="Amiri" w:eastAsia="Amiri" w:cs="Amiri"/>
          <w:lang w:bidi="ar-SA"/>
          <w:color w:val="111111"/>
          <w:sz w:val="28"/>
          <w:szCs w:val="28"/>
          <w:rtl/>
        </w:rPr>
        <w:t xml:space="preserve">فقال له زهير بن القين: سر بنا إلى هذه القرية حتّى تنزلها فإنّها حصينة، وهي على شاطئ الفرات، فإن منعونا قاتلناهم، فقتالهم أهوَن علينا من قتال من يجي ء من بعدهم؛ فقال له الحسين: وأيّة قرية هي؟ قال: هي العَقْر، فقال الحسين: اللَّهمّ إنِّي أعوذُ بكَ من العَقْر </w:t>
      </w:r>
      <w:r>
        <w:rPr>
          <w:rStyle w:val="FootnoteReference"/>
        </w:rPr>
        <w:footnoteReference w:id="1816"/>
      </w:r>
      <w:r>
        <w:rPr>
          <w:rFonts w:ascii="Amiri" w:hAnsi="Amiri" w:eastAsia="Amiri" w:cs="Amiri"/>
          <w:lang w:bidi="ar-SA"/>
          <w:color w:val="111111"/>
          <w:sz w:val="28"/>
          <w:szCs w:val="28"/>
          <w:rtl/>
        </w:rPr>
        <w:t xml:space="preserve">، ثمّ نزل، وذلك يوم الخميس، وهو اليوم الثّاني من المحرّم سنة إحدى وستِّين </w:t>
      </w:r>
      <w:r>
        <w:rPr>
          <w:rStyle w:val="FootnoteReference"/>
        </w:rPr>
        <w:footnoteReference w:id="1817"/>
      </w:r>
      <w:r>
        <w:rPr>
          <w:rFonts w:ascii="Amiri" w:hAnsi="Amiri" w:eastAsia="Amiri" w:cs="Amiri"/>
          <w:lang w:bidi="ar-SA"/>
          <w:color w:val="111111"/>
          <w:sz w:val="28"/>
          <w:szCs w:val="28"/>
          <w:rtl/>
        </w:rPr>
        <w:t xml:space="preserve">. فلمّا كان من الغد قدم عليهم عمر بن سعد بن أبي وقّاص من الكوفة في أربعة آلاف. قال: وكان سبب خروج ابن سعد إلى الحسين عليه السلام أنّ عبيداللَّه بن زياد بعثه على أربعة آلاف من أهل الكوفة يسير بهم إلى دَسْتَبَى، وكانت الدّيلم قد خرجوا إليها وغلبوا عليها، فكتب إليه ابن زياد عهده على الرّيّ، وأمره بالخروج. فخرج معسكِراً بالنّاس بحمّام أعين، فلمّا كان من أمر الحسين ما كان وأقبل إلى الكوفة، دعا ابن زياد عمر بن سعد، فقال: سر إلى الحسين، فإذا فرغنا ممّا بيننا وبينه سرت إلى عملك؛ فقال له عمر بن سعد: إنْ رأيت رحمك اللَّه أن تُعفيني فافعل؛ فقال له عبيداللَّه: نعم، على أن تردّ لنا عهدنا؛ قال: فلمّا قال له ذلك، قال عمر بن سعد: أمهلني اليوم حتّى أنظر؛ قال: فانصرف عمر يستشير نُصحاءه، فلم يكن يستشير أحداً إلّانهاه؛ قال: وجاء حمزة بن المغيرة بن شعبة- وهو ابن اخته- فقال: أنشدك اللَّه يا خال أن تسير إلى الحسين فتأثم بربِّك، وتقطع رحمك! فوَ اللَّه لأن تخرج من دنياك ومالك وسلطان الأرض كلّها لو كان لك، خير لك من أن تلقى اللَّه بدم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فقال له عمر بن سعد: فإنِّي أفعل إن شاء اللَّه. </w:t>
      </w:r>
      <w:r>
        <w:rPr>
          <w:rStyle w:val="FootnoteReference"/>
        </w:rPr>
        <w:footnoteReference w:id="1818"/>
      </w:r>
    </w:p>
    <w:p>
      <w:pPr>
        <w:pStyle w:val="BookText"/>
      </w:pPr>
      <w:r>
        <w:rPr>
          <w:rFonts w:ascii="IRNazanin" w:hAnsi="IRNazanin" w:eastAsia="IRNazanin" w:cs="IRNazanin"/>
          <w:lang w:bidi="fa-IR"/>
          <w:color w:val="111111"/>
          <w:sz w:val="28"/>
          <w:szCs w:val="28"/>
          <w:rtl/>
        </w:rPr>
        <w:t xml:space="preserve">گويد: وقتى از قصر بنى مقاتل حركت كرديم و لختى برفتيم، حسين چرتى زد و آن گاه به خود آمد و گفت: «إنّا للَّه وإنّا إليه راجعون، والحمد للَّه ربّ العالمين» اين را دو بار يا سه بار گفت.</w:t>
      </w:r>
    </w:p>
    <w:p>
      <w:pPr>
        <w:pStyle w:val="BookText"/>
      </w:pPr>
      <w:r>
        <w:rPr>
          <w:rFonts w:ascii="IRNazanin" w:hAnsi="IRNazanin" w:eastAsia="IRNazanin" w:cs="IRNazanin"/>
          <w:lang w:bidi="fa-IR"/>
          <w:color w:val="111111"/>
          <w:sz w:val="28"/>
          <w:szCs w:val="28"/>
          <w:rtl/>
        </w:rPr>
        <w:t xml:space="preserve">گويد: پسرش على بر اسب خويش بيامد و گفت: «انا للَّه وانا اليه راجعون، والحمد للَّه رب العالمين، پدرجان! فدايت شوم، حمد و انا للَّه براى چه مى گويى؟»</w:t>
      </w:r>
    </w:p>
    <w:p>
      <w:pPr>
        <w:pStyle w:val="BookText"/>
      </w:pPr>
      <w:r>
        <w:rPr>
          <w:rFonts w:ascii="IRNazanin" w:hAnsi="IRNazanin" w:eastAsia="IRNazanin" w:cs="IRNazanin"/>
          <w:lang w:bidi="fa-IR"/>
          <w:color w:val="111111"/>
          <w:sz w:val="28"/>
          <w:szCs w:val="28"/>
          <w:rtl/>
        </w:rPr>
        <w:t xml:space="preserve">گفت: «پسركم! چرتم گرفت و سوارى بر اسبى ديدم كه گفت: قوم روانند و مرگ ها نيز روان است و بدانستم كه از مرگ ما خبرمان مى دهند.»</w:t>
      </w:r>
    </w:p>
    <w:p>
      <w:pPr>
        <w:pStyle w:val="BookText"/>
      </w:pPr>
      <w:r>
        <w:rPr>
          <w:rFonts w:ascii="IRNazanin" w:hAnsi="IRNazanin" w:eastAsia="IRNazanin" w:cs="IRNazanin"/>
          <w:lang w:bidi="fa-IR"/>
          <w:color w:val="111111"/>
          <w:sz w:val="28"/>
          <w:szCs w:val="28"/>
          <w:rtl/>
        </w:rPr>
        <w:t xml:space="preserve">گفت: «پدرجان! خدا بد برايت نياورد، مگر ما بر حق نيستيم؟»</w:t>
      </w:r>
    </w:p>
    <w:p>
      <w:pPr>
        <w:pStyle w:val="BookText"/>
      </w:pPr>
      <w:r>
        <w:rPr>
          <w:rFonts w:ascii="IRNazanin" w:hAnsi="IRNazanin" w:eastAsia="IRNazanin" w:cs="IRNazanin"/>
          <w:lang w:bidi="fa-IR"/>
          <w:color w:val="111111"/>
          <w:sz w:val="28"/>
          <w:szCs w:val="28"/>
          <w:rtl/>
        </w:rPr>
        <w:t xml:space="preserve">گفت: «قسم به مرجع بندگان، چرا.»</w:t>
      </w:r>
    </w:p>
    <w:p>
      <w:pPr>
        <w:pStyle w:val="BookText"/>
      </w:pPr>
      <w:r>
        <w:rPr>
          <w:rFonts w:ascii="IRNazanin" w:hAnsi="IRNazanin" w:eastAsia="IRNazanin" w:cs="IRNazanin"/>
          <w:lang w:bidi="fa-IR"/>
          <w:color w:val="111111"/>
          <w:sz w:val="28"/>
          <w:szCs w:val="28"/>
          <w:rtl/>
        </w:rPr>
        <w:t xml:space="preserve">گفت: «پدرجان! چه اهميت دارد، بر حق جان مى دهيم.»</w:t>
      </w:r>
    </w:p>
    <w:p>
      <w:pPr>
        <w:pStyle w:val="BookText"/>
      </w:pPr>
      <w:r>
        <w:rPr>
          <w:rFonts w:ascii="IRNazanin" w:hAnsi="IRNazanin" w:eastAsia="IRNazanin" w:cs="IRNazanin"/>
          <w:lang w:bidi="fa-IR"/>
          <w:color w:val="111111"/>
          <w:sz w:val="28"/>
          <w:szCs w:val="28"/>
          <w:rtl/>
        </w:rPr>
        <w:t xml:space="preserve">گفت: «خداى نكوترين پاداشى كه به خاطر پدرى به فرزندى داده تو را دهد.»</w:t>
      </w:r>
    </w:p>
    <w:p>
      <w:pPr>
        <w:pStyle w:val="BookText"/>
      </w:pPr>
      <w:r>
        <w:rPr>
          <w:rFonts w:ascii="IRNazanin" w:hAnsi="IRNazanin" w:eastAsia="IRNazanin" w:cs="IRNazanin"/>
          <w:lang w:bidi="fa-IR"/>
          <w:color w:val="111111"/>
          <w:sz w:val="28"/>
          <w:szCs w:val="28"/>
          <w:rtl/>
        </w:rPr>
        <w:t xml:space="preserve">گويد: و چون صبح درآمد، فرود آمد و نماز صبحگاه بكرد. آن گاه با شتاب برنشست و ياران خود را به جانب چپ برد. مى خواست متفرقشان كند، اما حر مى آمد و آن ها را باز پس مى برد. حسين نيز اورا پس مى برد و چون آن ها را سوى كوفه مى كشيد، مقاومت مى كردند و راه بالا مى گرفتند و همچنان با هم راه پيمودند تا به نينوا رسيدند؛ جايى كه حسين منزلگاه كرد.</w:t>
      </w:r>
    </w:p>
    <w:p>
      <w:pPr>
        <w:pStyle w:val="BookText"/>
      </w:pPr>
      <w:r>
        <w:rPr>
          <w:rFonts w:ascii="IRNazanin" w:hAnsi="IRNazanin" w:eastAsia="IRNazanin" w:cs="IRNazanin"/>
          <w:lang w:bidi="fa-IR"/>
          <w:color w:val="111111"/>
          <w:sz w:val="28"/>
          <w:szCs w:val="28"/>
          <w:rtl/>
        </w:rPr>
        <w:t xml:space="preserve">گويد: در اين وقت سوارى بر اسبى اصيل پديدار شد كه مسلح بود و كمانى به شانه داشت و از كوفه مى آمد. همگى بايستادند و منتظر وى بودند و چون به آن ها رسيد، به حربن يزيد و يارانش سلام گفت، اما به حسين عليه السلام و يارانش سلام نگفت. آن گاه نامه اى به حر داد كه از ابن زياد بود و چنين نوشته بود:</w:t>
      </w:r>
    </w:p>
    <w:p>
      <w:pPr>
        <w:pStyle w:val="BookText"/>
      </w:pPr>
      <w:r>
        <w:rPr>
          <w:rFonts w:ascii="Amiri" w:hAnsi="Amiri" w:eastAsia="Amiri" w:cs="Amiri"/>
          <w:lang w:bidi="ar-SA"/>
          <w:color w:val="111111"/>
          <w:sz w:val="28"/>
          <w:szCs w:val="28"/>
          <w:rtl/>
        </w:rPr>
        <w:t xml:space="preserve">«وقتى نامه من به تو رسيد و فرستاده ام بيامد، حسين را بدار در زمين باز بى حصار و آب. به فرستاده ام دستور داده ام با تو باشد و از تو جدا نشود تا خبر بيارد كه دستور مرا اجرا كرده اى، والسلام.»</w:t>
      </w:r>
    </w:p>
    <w:p>
      <w:pPr>
        <w:pStyle w:val="BookText"/>
      </w:pPr>
      <w:r>
        <w:rPr>
          <w:rFonts w:ascii="IRNazanin" w:hAnsi="IRNazanin" w:eastAsia="IRNazanin" w:cs="IRNazanin"/>
          <w:lang w:bidi="fa-IR"/>
          <w:color w:val="111111"/>
          <w:sz w:val="28"/>
          <w:szCs w:val="28"/>
          <w:rtl/>
        </w:rPr>
        <w:t xml:space="preserve">گويد: وقتى حر نامه را بخواند، بدان ها گفت: «اين نامه امير عبيداللَّه بن زياد است كه به من دستور مى دهد شما را در همان جا كه نامه اش به من مى رسد، بدارم. اين فرستاده اوست كه گفته از من جدا نشود تا نظر وى اجرا شود.»</w:t>
      </w:r>
    </w:p>
    <w:p>
      <w:pPr>
        <w:pStyle w:val="BookText"/>
      </w:pPr>
      <w:r>
        <w:rPr>
          <w:rFonts w:ascii="IRNazanin" w:hAnsi="IRNazanin" w:eastAsia="IRNazanin" w:cs="IRNazanin"/>
          <w:lang w:bidi="fa-IR"/>
          <w:color w:val="111111"/>
          <w:sz w:val="28"/>
          <w:szCs w:val="28"/>
          <w:rtl/>
        </w:rPr>
        <w:t xml:space="preserve">گويد: ابوالشعثا، يزيد بن زياد مهاجر كندى نهدى، به فرستاده عبيداللَّه زياد نگريست و رو به او كرد و گفت: «مالك بن نسير بدّى هستى؟»</w:t>
      </w:r>
    </w:p>
    <w:p>
      <w:pPr>
        <w:pStyle w:val="BookText"/>
      </w:pPr>
      <w:r>
        <w:rPr>
          <w:rFonts w:ascii="IRNazanin" w:hAnsi="IRNazanin" w:eastAsia="IRNazanin" w:cs="IRNazanin"/>
          <w:lang w:bidi="fa-IR"/>
          <w:color w:val="111111"/>
          <w:sz w:val="28"/>
          <w:szCs w:val="28"/>
          <w:rtl/>
        </w:rPr>
        <w:t xml:space="preserve">گفت: «بله.»</w:t>
      </w:r>
    </w:p>
    <w:p>
      <w:pPr>
        <w:pStyle w:val="BookText"/>
      </w:pPr>
      <w:r>
        <w:rPr>
          <w:rFonts w:ascii="IRNazanin" w:hAnsi="IRNazanin" w:eastAsia="IRNazanin" w:cs="IRNazanin"/>
          <w:lang w:bidi="fa-IR"/>
          <w:color w:val="111111"/>
          <w:sz w:val="28"/>
          <w:szCs w:val="28"/>
          <w:rtl/>
        </w:rPr>
        <w:t xml:space="preserve">گويد: وى نيز يكى از مردم كنده بود.</w:t>
      </w:r>
    </w:p>
    <w:p>
      <w:pPr>
        <w:pStyle w:val="BookText"/>
      </w:pPr>
      <w:r>
        <w:rPr>
          <w:rFonts w:ascii="IRNazanin" w:hAnsi="IRNazanin" w:eastAsia="IRNazanin" w:cs="IRNazanin"/>
          <w:lang w:bidi="fa-IR"/>
          <w:color w:val="111111"/>
          <w:sz w:val="28"/>
          <w:szCs w:val="28"/>
          <w:rtl/>
        </w:rPr>
        <w:t xml:space="preserve">گويد: يزيدبن زياد بدو گفت: «مادرت عزادارت شود، به چه كار آمده اى؟»</w:t>
      </w:r>
    </w:p>
    <w:p>
      <w:pPr>
        <w:pStyle w:val="BookText"/>
      </w:pPr>
      <w:r>
        <w:rPr>
          <w:rFonts w:ascii="IRNazanin" w:hAnsi="IRNazanin" w:eastAsia="IRNazanin" w:cs="IRNazanin"/>
          <w:lang w:bidi="fa-IR"/>
          <w:color w:val="111111"/>
          <w:sz w:val="28"/>
          <w:szCs w:val="28"/>
          <w:rtl/>
        </w:rPr>
        <w:t xml:space="preserve">گفت: «به كارى آمده ام كه اطاعت پيشوايم كرده ام و به بيعتم عمل كرده ام.»</w:t>
      </w:r>
    </w:p>
    <w:p>
      <w:pPr>
        <w:pStyle w:val="BookText"/>
      </w:pPr>
      <w:r>
        <w:rPr>
          <w:rFonts w:ascii="IRNazanin" w:hAnsi="IRNazanin" w:eastAsia="IRNazanin" w:cs="IRNazanin"/>
          <w:lang w:bidi="fa-IR"/>
          <w:color w:val="111111"/>
          <w:sz w:val="28"/>
          <w:szCs w:val="28"/>
          <w:rtl/>
        </w:rPr>
        <w:t xml:space="preserve">ابوالشعثا گفت: «عصيان پروردگار كرده اى و اطاعت پيشواى خويش در كار هلاكت خويش، و ننگ و جهنم جسته اى كه خداى عزوجل گويد:</w:t>
      </w:r>
    </w:p>
    <w:p>
      <w:pPr>
        <w:pStyle w:val="BookText"/>
      </w:pPr>
      <w:r>
        <w:rPr>
          <w:rFonts w:ascii="Amiri" w:hAnsi="Amiri" w:eastAsia="Amiri" w:cs="Amiri"/>
          <w:lang w:bidi="ar-SA"/>
          <w:color w:val="111111"/>
          <w:sz w:val="28"/>
          <w:szCs w:val="28"/>
          <w:rtl/>
        </w:rPr>
        <w:t xml:space="preserve">«وجعلنا منهم أئمّة يدعون إلى النّار ويوم القيامة لا ينصرون».»</w:t>
      </w:r>
    </w:p>
    <w:p>
      <w:pPr>
        <w:pStyle w:val="BookText"/>
      </w:pPr>
      <w:r>
        <w:rPr>
          <w:rFonts w:ascii="IRNazanin" w:hAnsi="IRNazanin" w:eastAsia="IRNazanin" w:cs="IRNazanin"/>
          <w:lang w:bidi="fa-IR"/>
          <w:color w:val="111111"/>
          <w:sz w:val="28"/>
          <w:szCs w:val="28"/>
          <w:rtl/>
        </w:rPr>
        <w:t xml:space="preserve">يعنى: «آن ها را پيشوايان كرديم كه به سوى جهنم بخوانند و روز رستاخيز يارى نبينند. پيشواى تو چنين است.»</w:t>
      </w:r>
    </w:p>
    <w:p>
      <w:pPr>
        <w:pStyle w:val="BookText"/>
      </w:pPr>
      <w:r>
        <w:rPr>
          <w:rFonts w:ascii="IRNazanin" w:hAnsi="IRNazanin" w:eastAsia="IRNazanin" w:cs="IRNazanin"/>
          <w:lang w:bidi="fa-IR"/>
          <w:color w:val="111111"/>
          <w:sz w:val="28"/>
          <w:szCs w:val="28"/>
          <w:rtl/>
        </w:rPr>
        <w:t xml:space="preserve">گويد: حر جماعت را وادار كرد در همان جا فرود آيند، بى آب و آبادى.</w:t>
      </w:r>
    </w:p>
    <w:p>
      <w:pPr>
        <w:pStyle w:val="BookText"/>
      </w:pPr>
      <w:r>
        <w:rPr>
          <w:rFonts w:ascii="IRNazanin" w:hAnsi="IRNazanin" w:eastAsia="IRNazanin" w:cs="IRNazanin"/>
          <w:lang w:bidi="fa-IR"/>
          <w:color w:val="111111"/>
          <w:sz w:val="28"/>
          <w:szCs w:val="28"/>
          <w:rtl/>
        </w:rPr>
        <w:t xml:space="preserve">گفتند: «بگذارمان در اين دهكده فرود آييم.»</w:t>
      </w:r>
    </w:p>
    <w:p>
      <w:pPr>
        <w:pStyle w:val="BookText"/>
      </w:pPr>
      <w:r>
        <w:rPr>
          <w:rFonts w:ascii="Amiri" w:hAnsi="Amiri" w:eastAsia="Amiri" w:cs="Amiri"/>
          <w:lang w:bidi="ar-SA"/>
          <w:color w:val="111111"/>
          <w:sz w:val="28"/>
          <w:szCs w:val="28"/>
          <w:rtl/>
        </w:rPr>
        <w:t xml:space="preserve">مقصودشان نينوا بود.</w:t>
      </w:r>
    </w:p>
    <w:p>
      <w:pPr>
        <w:pStyle w:val="BookText"/>
      </w:pPr>
      <w:r>
        <w:rPr>
          <w:rFonts w:ascii="IRNazanin" w:hAnsi="IRNazanin" w:eastAsia="IRNazanin" w:cs="IRNazanin"/>
          <w:lang w:bidi="fa-IR"/>
          <w:color w:val="111111"/>
          <w:sz w:val="28"/>
          <w:szCs w:val="28"/>
          <w:rtl/>
        </w:rPr>
        <w:t xml:space="preserve">گفت: «نه، به خدا قدرت اين كار ندارم. اين مرد را به مراقبت من فرستاده اند.»</w:t>
      </w:r>
    </w:p>
    <w:p>
      <w:pPr>
        <w:pStyle w:val="BookText"/>
      </w:pPr>
      <w:r>
        <w:rPr>
          <w:rFonts w:ascii="IRNazanin" w:hAnsi="IRNazanin" w:eastAsia="IRNazanin" w:cs="IRNazanin"/>
          <w:lang w:bidi="fa-IR"/>
          <w:color w:val="111111"/>
          <w:sz w:val="28"/>
          <w:szCs w:val="28"/>
          <w:rtl/>
        </w:rPr>
        <w:t xml:space="preserve">گويد: زهير بن قين گفت: «اى پسر پيمبر خدا! جنگ با اينان، آسان تر از جنگ كسانى است كه پس از اين به مقابله با ما مى آيند به جان خودم. از پى اينان كه مى بينى، كسانى سوى ما آيند كه تاب مقابله آن ها نياريم.»</w:t>
      </w:r>
    </w:p>
    <w:p>
      <w:pPr>
        <w:pStyle w:val="BookText"/>
      </w:pPr>
      <w:r>
        <w:rPr>
          <w:rFonts w:ascii="IRNazanin" w:hAnsi="IRNazanin" w:eastAsia="IRNazanin" w:cs="IRNazanin"/>
          <w:lang w:bidi="fa-IR"/>
          <w:color w:val="111111"/>
          <w:sz w:val="28"/>
          <w:szCs w:val="28"/>
          <w:rtl/>
        </w:rPr>
        <w:t xml:space="preserve">حسين گفت: «من كسى نيستم كه جنگ آغاز كنم.»</w:t>
      </w:r>
    </w:p>
    <w:p>
      <w:pPr>
        <w:pStyle w:val="BookText"/>
      </w:pPr>
      <w:r>
        <w:rPr>
          <w:rFonts w:ascii="IRNazanin" w:hAnsi="IRNazanin" w:eastAsia="IRNazanin" w:cs="IRNazanin"/>
          <w:lang w:bidi="fa-IR"/>
          <w:color w:val="111111"/>
          <w:sz w:val="28"/>
          <w:szCs w:val="28"/>
          <w:rtl/>
        </w:rPr>
        <w:t xml:space="preserve">گفت: «پس سوى اين دهكده رويم و آن جا فرود آييم كه استوار است و بر كنار فرات. اگر نگذارندمان با آن ها مى جنگيم كه جنگ با آن ها آسان تر از جنگ كسانى است كه از پى آن ها مى رسند.»</w:t>
      </w:r>
    </w:p>
    <w:p>
      <w:pPr>
        <w:pStyle w:val="BookText"/>
      </w:pPr>
      <w:r>
        <w:rPr>
          <w:rFonts w:ascii="IRNazanin" w:hAnsi="IRNazanin" w:eastAsia="IRNazanin" w:cs="IRNazanin"/>
          <w:lang w:bidi="fa-IR"/>
          <w:color w:val="111111"/>
          <w:sz w:val="28"/>
          <w:szCs w:val="28"/>
          <w:rtl/>
        </w:rPr>
        <w:t xml:space="preserve">حسين گفت: «اين چه دهكده اى است؟»</w:t>
      </w:r>
    </w:p>
    <w:p>
      <w:pPr>
        <w:pStyle w:val="BookText"/>
      </w:pPr>
      <w:r>
        <w:rPr>
          <w:rFonts w:ascii="IRNazanin" w:hAnsi="IRNazanin" w:eastAsia="IRNazanin" w:cs="IRNazanin"/>
          <w:lang w:bidi="fa-IR"/>
          <w:color w:val="111111"/>
          <w:sz w:val="28"/>
          <w:szCs w:val="28"/>
          <w:rtl/>
        </w:rPr>
        <w:t xml:space="preserve">گفت: «عقر 1.»</w:t>
      </w:r>
    </w:p>
    <w:p>
      <w:pPr>
        <w:pStyle w:val="BookText"/>
      </w:pPr>
      <w:r>
        <w:rPr>
          <w:rFonts w:ascii="IRNazanin" w:hAnsi="IRNazanin" w:eastAsia="IRNazanin" w:cs="IRNazanin"/>
          <w:lang w:bidi="fa-IR"/>
          <w:color w:val="111111"/>
          <w:sz w:val="28"/>
          <w:szCs w:val="28"/>
          <w:rtl/>
        </w:rPr>
        <w:t xml:space="preserve">حسين گفت: «خدايا! از عقر به تو پناه مى برم.»</w:t>
      </w:r>
    </w:p>
    <w:p>
      <w:pPr>
        <w:pStyle w:val="BookText"/>
      </w:pPr>
      <w:r>
        <w:rPr>
          <w:rFonts w:ascii="IRNazanin" w:hAnsi="IRNazanin" w:eastAsia="IRNazanin" w:cs="IRNazanin"/>
          <w:lang w:bidi="fa-IR"/>
          <w:color w:val="111111"/>
          <w:sz w:val="28"/>
          <w:szCs w:val="28"/>
          <w:rtl/>
        </w:rPr>
        <w:t xml:space="preserve">آن گاه فرود آمد و اين به روز پنجشنبه، دوم محرم سال شصت و يكم بود.</w:t>
      </w:r>
    </w:p>
    <w:p>
      <w:pPr>
        <w:pStyle w:val="BookText"/>
      </w:pPr>
      <w:r>
        <w:rPr>
          <w:rFonts w:ascii="IRNazanin" w:hAnsi="IRNazanin" w:eastAsia="IRNazanin" w:cs="IRNazanin"/>
          <w:lang w:bidi="fa-IR"/>
          <w:color w:val="111111"/>
          <w:sz w:val="28"/>
          <w:szCs w:val="28"/>
          <w:rtl/>
        </w:rPr>
        <w:t xml:space="preserve">گويد: و چون فردا شد، عمر بن سعد بن ابى وقاص با چهار هزار كس از كوفه پيش آن ها رسيد.</w:t>
      </w:r>
    </w:p>
    <w:p>
      <w:pPr>
        <w:pStyle w:val="BookText"/>
      </w:pPr>
      <w:r>
        <w:rPr>
          <w:rFonts w:ascii="IRNazanin" w:hAnsi="IRNazanin" w:eastAsia="IRNazanin" w:cs="IRNazanin"/>
          <w:lang w:bidi="fa-IR"/>
          <w:color w:val="111111"/>
          <w:sz w:val="28"/>
          <w:szCs w:val="28"/>
          <w:rtl/>
        </w:rPr>
        <w:t xml:space="preserve">گويد: سبب آمدن ابن سعد به مقابله حسين چنان بود كه عبيداللَّه، او را سالار چهار هزار كس از مردم كوفه كرده بود كه سوى دستبى فرستد كه ديلمان آن جا رفته بودند و بر ولايت تسلط يافته بودند. ابن زياد فرمان رى را به نام وى نوشته بود و دستور رفتن داده بود، و او با كسان در حمام اعين اردو زده بود و چون كار حسين چنان شد كه بود، رو سوى كوفه كرد. ابن زياد، عمربن سعد را پيش خواند و گفت: «به مقابله حسين رو و چون از كار ميان خودمان و او فراغت يافتيم، سوى عمل خويش مى روى.»</w:t>
      </w:r>
    </w:p>
    <w:p>
      <w:pPr>
        <w:pStyle w:val="BookText"/>
      </w:pPr>
      <w:r>
        <w:rPr>
          <w:rFonts w:ascii="IRNazanin" w:hAnsi="IRNazanin" w:eastAsia="IRNazanin" w:cs="IRNazanin"/>
          <w:lang w:bidi="fa-IR"/>
          <w:color w:val="111111"/>
          <w:sz w:val="28"/>
          <w:szCs w:val="28"/>
          <w:rtl/>
        </w:rPr>
        <w:t xml:space="preserve">گويد: عمربن سعد بدو گفت: «خدايت رحمت كناد! اگر خواهى مرا معاف دارى، بدار.»</w:t>
      </w:r>
    </w:p>
    <w:p>
      <w:pPr>
        <w:pStyle w:val="BookText"/>
      </w:pPr>
      <w:r>
        <w:rPr>
          <w:rFonts w:ascii="IRNazanin" w:hAnsi="IRNazanin" w:eastAsia="IRNazanin" w:cs="IRNazanin"/>
          <w:lang w:bidi="fa-IR"/>
          <w:color w:val="111111"/>
          <w:sz w:val="28"/>
          <w:szCs w:val="28"/>
          <w:rtl/>
        </w:rPr>
        <w:t xml:space="preserve">عبيداللَّه گفت: «بله به شرط آن كه فرمان ما را پسمان دهى.»</w:t>
      </w:r>
    </w:p>
    <w:p>
      <w:pPr>
        <w:pStyle w:val="BookText"/>
      </w:pPr>
      <w:r>
        <w:rPr>
          <w:rFonts w:ascii="IRNazanin" w:hAnsi="IRNazanin" w:eastAsia="IRNazanin" w:cs="IRNazanin"/>
          <w:lang w:bidi="fa-IR"/>
          <w:color w:val="111111"/>
          <w:sz w:val="28"/>
          <w:szCs w:val="28"/>
          <w:rtl/>
        </w:rPr>
        <w:t xml:space="preserve">گويد: و چون با وى چنين گفت، عمربن سعد گفت: «امروز را مهلتم ده تا بينديشم.</w:t>
      </w:r>
    </w:p>
    <w:p>
      <w:pPr>
        <w:pStyle w:val="BookText"/>
      </w:pPr>
      <w:r>
        <w:rPr>
          <w:rFonts w:ascii="IRNazanin" w:hAnsi="IRNazanin" w:eastAsia="IRNazanin" w:cs="IRNazanin"/>
          <w:lang w:bidi="fa-IR"/>
          <w:color w:val="111111"/>
          <w:sz w:val="28"/>
          <w:szCs w:val="28"/>
          <w:rtl/>
        </w:rPr>
        <w:t xml:space="preserve">گويد: پس برفت و با نيكخواهان خويش مشورت كرد و با هر كه مشورت كرد، او را منع كرد.</w:t>
      </w:r>
    </w:p>
    <w:p>
      <w:pPr>
        <w:pStyle w:val="BookText"/>
      </w:pPr>
      <w:r>
        <w:rPr>
          <w:rFonts w:ascii="IRNazanin" w:hAnsi="IRNazanin" w:eastAsia="IRNazanin" w:cs="IRNazanin"/>
          <w:lang w:bidi="fa-IR"/>
          <w:color w:val="111111"/>
          <w:sz w:val="28"/>
          <w:szCs w:val="28"/>
          <w:rtl/>
        </w:rPr>
        <w:t xml:space="preserve">گويد: حمزة بن مغيرة بن شعبه، خواهرزاده وى بيامد و گفت: «دايى جان! تو را به خدا به مقابله حسين مرو كه عصيان خدا كرده اى و رعايت خويشاوندى نكرده اى. به خدا اگر از دنيا و مال خويش بگذرى، و حكومت همه زمين را داشته باشى و واگذارى، از آن بهتر كه با خون حسين به پيشگاه خدا روى.»</w:t>
      </w:r>
    </w:p>
    <w:p>
      <w:pPr>
        <w:pStyle w:val="BookText"/>
      </w:pPr>
      <w:r>
        <w:rPr>
          <w:rFonts w:ascii="IRNazanin" w:hAnsi="IRNazanin" w:eastAsia="IRNazanin" w:cs="IRNazanin"/>
          <w:lang w:bidi="fa-IR"/>
          <w:color w:val="111111"/>
          <w:sz w:val="28"/>
          <w:szCs w:val="28"/>
          <w:rtl/>
        </w:rPr>
        <w:t xml:space="preserve">گويد: عمر بن سعد بدو گفت: «ان شاء اللَّه نمى روم.»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معنى بى فرزندى و نازايى و پى كردن چهارپا و تباهى.</w:t>
      </w:r>
    </w:p>
    <w:p>
      <w:pPr>
        <w:pStyle w:val="BookText"/>
      </w:pPr>
      <w:r>
        <w:rPr>
          <w:rFonts w:ascii="IRNazanin" w:hAnsi="IRNazanin" w:eastAsia="IRNazanin" w:cs="IRNazanin"/>
          <w:lang w:bidi="fa-IR"/>
          <w:color w:val="111111"/>
          <w:sz w:val="28"/>
          <w:szCs w:val="28"/>
          <w:rtl/>
        </w:rPr>
        <w:t xml:space="preserve">پاينده، ترجمه تاريخ طبرى،/ 2999- 3002</w:t>
      </w:r>
    </w:p>
    <w:p>
      <w:pPr>
        <w:pStyle w:val="BookText"/>
      </w:pPr>
      <w:r>
        <w:rPr>
          <w:rFonts w:ascii="Amiri" w:hAnsi="Amiri" w:eastAsia="Amiri" w:cs="Amiri"/>
          <w:lang w:bidi="ar-SA"/>
          <w:color w:val="111111"/>
          <w:sz w:val="28"/>
          <w:szCs w:val="28"/>
          <w:rtl/>
        </w:rPr>
        <w:t xml:space="preserve">الطّبريّ، التّاريخ، 5/ 407- 409/ مثله المفيد، الإرشاد، 1/ 83- 86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فحدّثني عبدالرّحمان بن جندب، عن عقبة بن سمعان الكلبيّ، قال:</w:t>
      </w:r>
    </w:p>
    <w:p>
      <w:pPr>
        <w:pStyle w:val="BookText"/>
      </w:pPr>
      <w:r>
        <w:rPr>
          <w:rFonts w:ascii="Amiri" w:hAnsi="Amiri" w:eastAsia="Amiri" w:cs="Amiri"/>
          <w:lang w:bidi="ar-SA"/>
          <w:color w:val="111111"/>
          <w:sz w:val="28"/>
          <w:szCs w:val="28"/>
          <w:rtl/>
        </w:rPr>
        <w:t xml:space="preserve">ارتحلنا من قصر بني مقاتل، وسِرنا ساعة، فخفق [إلى آخر الخبر، أنظر المجلّد، 12/ 1075، في عنوان: كلام عليّ بن الحسين عليهما السلام مع أبيه عليه السلام، إذ استرجع ثمّ ذكر في مقاتل الطّالبيِّين الخبر عن عقبة بن سمعان الكلبيّ].</w:t>
      </w:r>
    </w:p>
    <w:p>
      <w:pPr>
        <w:pStyle w:val="BookText"/>
      </w:pPr>
      <w:r>
        <w:rPr>
          <w:rFonts w:ascii="Amiri" w:hAnsi="Amiri" w:eastAsia="Amiri" w:cs="Amiri"/>
          <w:lang w:bidi="ar-SA"/>
          <w:color w:val="111111"/>
          <w:sz w:val="28"/>
          <w:szCs w:val="28"/>
          <w:rtl/>
        </w:rPr>
        <w:t xml:space="preserve">قال: وكان عبيداللَّه بن زياد لعنه اللَّه قد ولّى عمر بن سعد الرّيّ، فلمّا بلغه الخبر، وجّه إليه أن: سِرْ إلى الحسين أوّلًا فاقتله، فإذا قتلته رجعتَ ومضيتَ إلى الرّيِّ، فقال له:</w:t>
      </w:r>
    </w:p>
    <w:p>
      <w:pPr>
        <w:pStyle w:val="BookText"/>
      </w:pPr>
      <w:r>
        <w:rPr>
          <w:rFonts w:ascii="Amiri" w:hAnsi="Amiri" w:eastAsia="Amiri" w:cs="Amiri"/>
          <w:lang w:bidi="ar-SA"/>
          <w:color w:val="111111"/>
          <w:sz w:val="28"/>
          <w:szCs w:val="28"/>
          <w:rtl/>
        </w:rPr>
        <w:t xml:space="preserve">اعفني أيّها الأمير، قال: قد أعفيتك من ذلك ومن الرّيّ، قال: اتركني أنظر في أمري، فتركه، فلمّا كان من الغد، غدا عليه فوجّه معه الجيوش، فقال الحسين: فلمّا قاربه وتوافقوا، قام الحسين في أصحابه خطيباً، فقال: اللَّهمّ ... [إلى الآخر ... ثمّ ذكر خطبة الإمام الحسين عليه السلام ليلة عاشوراء، أنظر المجلّد، 9/ 319- 320].</w:t>
      </w:r>
    </w:p>
    <w:p>
      <w:pPr>
        <w:pStyle w:val="BookText"/>
      </w:pPr>
      <w:r>
        <w:rPr>
          <w:rFonts w:ascii="Amiri" w:hAnsi="Amiri" w:eastAsia="Amiri" w:cs="Amiri"/>
          <w:lang w:bidi="ar-SA"/>
          <w:color w:val="111111"/>
          <w:sz w:val="28"/>
          <w:szCs w:val="28"/>
          <w:rtl/>
        </w:rPr>
        <w:t xml:space="preserve">أبو الفرج، مقاتل الطّالبيّين،/ 74- 75</w:t>
      </w:r>
    </w:p>
    <w:p>
      <w:pPr>
        <w:pStyle w:val="BookText"/>
      </w:pPr>
      <w:r>
        <w:rPr>
          <w:rFonts w:ascii="Amiri" w:hAnsi="Amiri" w:eastAsia="Amiri" w:cs="Amiri"/>
          <w:lang w:bidi="ar-SA"/>
          <w:color w:val="111111"/>
          <w:sz w:val="28"/>
          <w:szCs w:val="28"/>
          <w:rtl/>
        </w:rPr>
        <w:t xml:space="preserve">قال جابر بن عقبة بن سمعان: ارتحلنا من قصر أبي مقاتل وقد أخذ الحسين عليه السلام طريق عذيب الهجانات، فخفق برأسه، ثمّ انتبه يسترجع، فسألته؟</w:t>
      </w:r>
    </w:p>
    <w:p>
      <w:pPr>
        <w:pStyle w:val="BookText"/>
      </w:pPr>
      <w:r>
        <w:rPr>
          <w:rFonts w:ascii="Amiri" w:hAnsi="Amiri" w:eastAsia="Amiri" w:cs="Amiri"/>
          <w:lang w:bidi="ar-SA"/>
          <w:color w:val="111111"/>
          <w:sz w:val="28"/>
          <w:szCs w:val="28"/>
          <w:rtl/>
        </w:rPr>
        <w:t xml:space="preserve">فقال: رأيت في المنام آنفاً- يعني: الآن- فارساً يسايرنا وهو يقول القوم يسيرون والمنايا تسير معهم.</w:t>
      </w:r>
    </w:p>
    <w:p>
      <w:pPr>
        <w:pStyle w:val="BookText"/>
      </w:pPr>
      <w:r>
        <w:rPr>
          <w:rFonts w:ascii="Amiri" w:hAnsi="Amiri" w:eastAsia="Amiri" w:cs="Amiri"/>
          <w:lang w:bidi="ar-SA"/>
          <w:color w:val="111111"/>
          <w:sz w:val="28"/>
          <w:szCs w:val="28"/>
          <w:rtl/>
        </w:rPr>
        <w:t xml:space="preserve">ابن نما، مثير الأحزان،/ 24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31" w:name="pg19430_207439"/>
    <w:bookmarkEnd w:id="131"/>
    <w:p>
      <w:pPr>
        <w:pStyle w:val="BookText"/>
      </w:pPr>
      <w:r>
        <w:rPr>
          <w:rFonts w:ascii="Amiri" w:hAnsi="Amiri" w:eastAsia="Amiri" w:cs="Amiri"/>
          <w:lang w:bidi="ar-SA"/>
          <w:color w:val="111111"/>
          <w:sz w:val="28"/>
          <w:szCs w:val="28"/>
          <w:rtl/>
        </w:rPr>
        <w:t xml:space="preserve">وذكر أيضاً:</w:t>
      </w:r>
    </w:p>
    <w:p>
      <w:pPr>
        <w:pStyle w:val="BookText"/>
      </w:pPr>
      <w:r>
        <w:rPr>
          <w:rFonts w:ascii="Amiri" w:hAnsi="Amiri" w:eastAsia="Amiri" w:cs="Amiri"/>
          <w:lang w:bidi="ar-SA"/>
          <w:color w:val="111111"/>
          <w:sz w:val="28"/>
          <w:szCs w:val="28"/>
          <w:rtl/>
        </w:rPr>
        <w:t xml:space="preserve">الفتّال، روضة الواعظين،/ 154- 155</w:t>
      </w:r>
    </w:p>
    <w:p>
      <w:pPr>
        <w:pStyle w:val="BookText"/>
      </w:pPr>
      <w:r>
        <w:rPr>
          <w:rFonts w:ascii="Amiri" w:hAnsi="Amiri" w:eastAsia="Amiri" w:cs="Amiri"/>
          <w:lang w:bidi="ar-SA"/>
          <w:color w:val="111111"/>
          <w:sz w:val="28"/>
          <w:szCs w:val="28"/>
          <w:rtl/>
        </w:rPr>
        <w:t xml:space="preserve">الطّبرسي، إعلام الورى،/ 230- 231</w:t>
      </w:r>
    </w:p>
    <w:p>
      <w:pPr>
        <w:pStyle w:val="BookText"/>
      </w:pPr>
      <w:r>
        <w:rPr>
          <w:rFonts w:ascii="Amiri" w:hAnsi="Amiri" w:eastAsia="Amiri" w:cs="Amiri"/>
          <w:lang w:bidi="ar-SA"/>
          <w:color w:val="111111"/>
          <w:sz w:val="28"/>
          <w:szCs w:val="28"/>
          <w:rtl/>
        </w:rPr>
        <w:t xml:space="preserve">النّويري، نهاية الإرب، 20/ 423</w:t>
      </w:r>
    </w:p>
    <w:p>
      <w:pPr>
        <w:pStyle w:val="Heading3"/>
      </w:pPr>
      <w:bookmarkStart w:id="644" w:name="_Toc277"/>
      <w:r>
        <w:t>ومنها:</w:t>
      </w:r>
      <w:bookmarkEnd w:id="644"/>
    </w:p>
    <w:p>
      <w:pPr>
        <w:pStyle w:val="BookText"/>
      </w:pPr>
      <w:r>
        <w:rPr>
          <w:rFonts w:ascii="Amiri" w:hAnsi="Amiri" w:eastAsia="Amiri" w:cs="Amiri"/>
          <w:lang w:bidi="ar-SA"/>
          <w:color w:val="111111"/>
          <w:sz w:val="28"/>
          <w:szCs w:val="28"/>
          <w:rtl/>
        </w:rPr>
        <w:t xml:space="preserve">قال أبو مخنف: حدّثني أبو جَناب، عن هاني بن ثُبيت الحضرميّ- وكان قد شهد قتل الحسين- قال </w:t>
      </w:r>
      <w:r>
        <w:rPr>
          <w:rStyle w:val="FootnoteReference"/>
        </w:rPr>
        <w:footnoteReference w:id="1819"/>
      </w:r>
      <w:r>
        <w:rPr>
          <w:rFonts w:ascii="IRNazanin" w:hAnsi="IRNazanin" w:eastAsia="IRNazanin" w:cs="IRNazanin"/>
          <w:lang w:bidi="fa-IR"/>
          <w:color w:val="111111"/>
          <w:sz w:val="28"/>
          <w:szCs w:val="28"/>
          <w:rtl/>
        </w:rPr>
        <w:t xml:space="preserve">: بعث </w:t>
      </w:r>
      <w:r>
        <w:rPr>
          <w:rStyle w:val="FootnoteReference"/>
        </w:rPr>
        <w:footnoteReference w:id="1820"/>
      </w:r>
      <w:r>
        <w:rPr>
          <w:rFonts w:ascii="Amiri" w:hAnsi="Amiri" w:eastAsia="Amiri" w:cs="Amiri"/>
          <w:lang w:bidi="ar-SA"/>
          <w:color w:val="111111"/>
          <w:sz w:val="28"/>
          <w:szCs w:val="28"/>
          <w:rtl/>
        </w:rPr>
        <w:t xml:space="preserve">الحسين عليه السلام إلى عمر بن سعد </w:t>
      </w:r>
      <w:r>
        <w:rPr>
          <w:rStyle w:val="FootnoteReference"/>
        </w:rPr>
        <w:footnoteReference w:id="1821"/>
      </w:r>
      <w:r>
        <w:rPr>
          <w:rFonts w:ascii="Amiri" w:hAnsi="Amiri" w:eastAsia="Amiri" w:cs="Amiri"/>
          <w:lang w:bidi="ar-SA"/>
          <w:color w:val="111111"/>
          <w:sz w:val="28"/>
          <w:szCs w:val="28"/>
          <w:rtl/>
        </w:rPr>
        <w:t xml:space="preserve">عمرو بن قرظة بن كعب الأنصاريّ أن: القني اللّيل بين عسكري وعسكرك </w:t>
      </w:r>
      <w:r>
        <w:rPr>
          <w:rStyle w:val="FootnoteReference"/>
        </w:rPr>
        <w:footnoteReference w:id="1822"/>
      </w:r>
      <w:r>
        <w:rPr>
          <w:rFonts w:ascii="Amiri" w:hAnsi="Amiri" w:eastAsia="Amiri" w:cs="Amiri"/>
          <w:lang w:bidi="ar-SA"/>
          <w:color w:val="111111"/>
          <w:sz w:val="28"/>
          <w:szCs w:val="28"/>
          <w:rtl/>
        </w:rPr>
        <w:t xml:space="preserve">. قال: فخرج عمر بن سعد في نحو من عشرين فارساً، وأقبل حسين في مثل ذلك، فلمّا التقوا </w:t>
      </w:r>
      <w:r>
        <w:rPr>
          <w:rStyle w:val="FootnoteReference"/>
        </w:rPr>
        <w:footnoteReference w:id="1823"/>
      </w:r>
      <w:r>
        <w:rPr>
          <w:rFonts w:ascii="Amiri" w:hAnsi="Amiri" w:eastAsia="Amiri" w:cs="Amiri"/>
          <w:lang w:bidi="ar-SA"/>
          <w:color w:val="111111"/>
          <w:sz w:val="28"/>
          <w:szCs w:val="28"/>
          <w:rtl/>
        </w:rPr>
        <w:t xml:space="preserve">، أمر حسين أصحابه أن يتنحّوا عنه، وأمر عمر بن سعد أصحابه بمثل ذلك؛ قال: فانكشفنا عنهما بحيث لا نسمع </w:t>
      </w:r>
      <w:r>
        <w:rPr>
          <w:rStyle w:val="FootnoteReference"/>
        </w:rPr>
        <w:footnoteReference w:id="1824"/>
      </w:r>
      <w:r>
        <w:rPr>
          <w:rFonts w:ascii="Amiri" w:hAnsi="Amiri" w:eastAsia="Amiri" w:cs="Amiri"/>
          <w:lang w:bidi="ar-SA"/>
          <w:color w:val="111111"/>
          <w:sz w:val="28"/>
          <w:szCs w:val="28"/>
          <w:rtl/>
        </w:rPr>
        <w:t xml:space="preserve">أصواتهما ولا كلامهما؛ فتكلّما، فأطالا حتّى ذهب من اللّيل هزيع </w:t>
      </w:r>
      <w:r>
        <w:rPr>
          <w:rStyle w:val="FootnoteReference"/>
        </w:rPr>
        <w:footnoteReference w:id="1825"/>
      </w:r>
      <w:r>
        <w:rPr>
          <w:rFonts w:ascii="Amiri" w:hAnsi="Amiri" w:eastAsia="Amiri" w:cs="Amiri"/>
          <w:lang w:bidi="ar-SA"/>
          <w:color w:val="111111"/>
          <w:sz w:val="28"/>
          <w:szCs w:val="28"/>
          <w:rtl/>
        </w:rPr>
        <w:t xml:space="preserve">، ثمّ انصرف كلّ واحد منهما إلى عسكره بأصحابه </w:t>
      </w:r>
      <w:r>
        <w:rPr>
          <w:rStyle w:val="FootnoteReference"/>
        </w:rPr>
        <w:footnoteReference w:id="1826"/>
      </w:r>
      <w:r>
        <w:rPr>
          <w:rFonts w:ascii="Amiri" w:hAnsi="Amiri" w:eastAsia="Amiri" w:cs="Amiri"/>
          <w:lang w:bidi="ar-SA"/>
          <w:color w:val="111111"/>
          <w:sz w:val="28"/>
          <w:szCs w:val="28"/>
          <w:rtl/>
        </w:rPr>
        <w:t xml:space="preserve">، وتحدّث النّاس فيما بينهما </w:t>
      </w:r>
      <w:r>
        <w:rPr>
          <w:rStyle w:val="FootnoteReference"/>
        </w:rPr>
        <w:footnoteReference w:id="1827"/>
      </w:r>
      <w:r>
        <w:rPr>
          <w:rFonts w:ascii="Amiri" w:hAnsi="Amiri" w:eastAsia="Amiri" w:cs="Amiri"/>
          <w:lang w:bidi="ar-SA"/>
          <w:color w:val="111111"/>
          <w:sz w:val="28"/>
          <w:szCs w:val="28"/>
          <w:rtl/>
        </w:rPr>
        <w:t xml:space="preserve">ظنّاً يظنّونه أنّ حسيناً قال لعمر ابن سعد: اخرج معي إلى يزيد بن معاوية وندع العسكرين؛ </w:t>
      </w:r>
      <w:r>
        <w:rPr>
          <w:rStyle w:val="FootnoteReference"/>
        </w:rPr>
        <w:footnoteReference w:id="1828"/>
      </w:r>
      <w:r>
        <w:rPr>
          <w:rFonts w:ascii="Amiri" w:hAnsi="Amiri" w:eastAsia="Amiri" w:cs="Amiri"/>
          <w:lang w:bidi="ar-SA"/>
          <w:color w:val="111111"/>
          <w:sz w:val="28"/>
          <w:szCs w:val="28"/>
          <w:rtl/>
        </w:rPr>
        <w:t xml:space="preserve">قال عمر: إذاً تُهدم داري؛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أنا </w:t>
      </w:r>
      <w:r>
        <w:rPr>
          <w:rStyle w:val="FootnoteReference"/>
        </w:rPr>
        <w:footnoteReference w:id="1829"/>
      </w:r>
      <w:r>
        <w:rPr>
          <w:rFonts w:ascii="Amiri" w:hAnsi="Amiri" w:eastAsia="Amiri" w:cs="Amiri"/>
          <w:lang w:bidi="ar-SA"/>
          <w:color w:val="111111"/>
          <w:sz w:val="28"/>
          <w:szCs w:val="28"/>
          <w:rtl/>
        </w:rPr>
        <w:t xml:space="preserve">أبنيها لك، قال: إذاً تؤخذ ضياعي؛ قال: إذاً أعطيك خيراً منها من مالي بالحجاز. قال: فتكرّه </w:t>
      </w:r>
      <w:r>
        <w:rPr>
          <w:rStyle w:val="FootnoteReference"/>
        </w:rPr>
        <w:footnoteReference w:id="1830"/>
      </w:r>
      <w:r>
        <w:rPr>
          <w:rFonts w:ascii="Amiri" w:hAnsi="Amiri" w:eastAsia="Amiri" w:cs="Amiri"/>
          <w:lang w:bidi="ar-SA"/>
          <w:color w:val="111111"/>
          <w:sz w:val="28"/>
          <w:szCs w:val="28"/>
          <w:rtl/>
        </w:rPr>
        <w:t xml:space="preserve">ذلك عمر؛ قال: فتحدّث النّاس بذلك، </w:t>
      </w:r>
      <w:r>
        <w:rPr>
          <w:rStyle w:val="FootnoteReference"/>
        </w:rPr>
        <w:footnoteReference w:id="1831"/>
      </w:r>
      <w:r>
        <w:rPr>
          <w:rFonts w:ascii="Amiri" w:hAnsi="Amiri" w:eastAsia="Amiri" w:cs="Amiri"/>
          <w:lang w:bidi="ar-SA"/>
          <w:color w:val="111111"/>
          <w:sz w:val="28"/>
          <w:szCs w:val="28"/>
          <w:rtl/>
        </w:rPr>
        <w:t xml:space="preserve">وشاع فيهم من غير أن يكونوا سمعوا من ذلك شيئاً ولا علموه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833"/>
      </w:r>
      <w:r>
        <w:rPr>
          <w:rStyle w:val="FootnoteReference"/>
        </w:rPr>
        <w:footnoteReference w:id="1834"/>
      </w:r>
      <w:r>
        <w:rPr>
          <w:rFonts w:ascii="Amiri" w:hAnsi="Amiri" w:eastAsia="Amiri" w:cs="Amiri"/>
          <w:lang w:bidi="ar-SA"/>
          <w:color w:val="111111"/>
          <w:sz w:val="28"/>
          <w:szCs w:val="28"/>
          <w:rtl/>
        </w:rPr>
        <w:t xml:space="preserve">قال أبو مخنف: وأمّا ما حدّثنا به المجالد بن سعيد والصّقعب بن زهير الأزديّ وغيرهما من المحدّثين، فهو ما عليه جماعة المحدّثين، قالوا: إنّه قال: اختاروا منِّي خصالًا ثلاثاً: إمّا أن أرجع إلى المكان الّذي أقبلتُ منه، وإمّا أن أضع يدي في يد يزيد بن معاوية فيرى فيما بيني وبينه رأيه، وإمّا أن تسيِّروني </w:t>
      </w:r>
      <w:r>
        <w:rPr>
          <w:rStyle w:val="FootnoteReference"/>
        </w:rPr>
        <w:footnoteReference w:id="1835"/>
      </w:r>
      <w:r>
        <w:rPr>
          <w:rFonts w:ascii="Amiri" w:hAnsi="Amiri" w:eastAsia="Amiri" w:cs="Amiri"/>
          <w:lang w:bidi="ar-SA"/>
          <w:color w:val="111111"/>
          <w:sz w:val="28"/>
          <w:szCs w:val="28"/>
          <w:rtl/>
        </w:rPr>
        <w:t xml:space="preserve">إلى أيّ ثغر من ثغور المسلمين شئتم، فأكون رجلًا من أهله، لي ما لهم وعليَّ ما عليهم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 </w:t>
      </w:r>
      <w:r>
        <w:rPr>
          <w:rStyle w:val="FootnoteReference"/>
        </w:rPr>
        <w:footnoteReference w:id="1837"/>
      </w:r>
      <w:r>
        <w:rPr>
          <w:rStyle w:val="FootnoteReference"/>
        </w:rPr>
        <w:footnoteReference w:id="1838"/>
      </w:r>
      <w:r>
        <w:rPr>
          <w:rStyle w:val="FootnoteReference"/>
        </w:rPr>
        <w:footnoteReference w:id="1839"/>
      </w:r>
      <w:r>
        <w:rPr>
          <w:rStyle w:val="FootnoteReference"/>
        </w:rPr>
        <w:footnoteReference w:id="1840"/>
      </w:r>
      <w:r>
        <w:rPr>
          <w:rFonts w:ascii="Amiri" w:hAnsi="Amiri" w:eastAsia="Amiri" w:cs="Amiri"/>
          <w:lang w:bidi="ar-SA"/>
          <w:color w:val="111111"/>
          <w:sz w:val="28"/>
          <w:szCs w:val="28"/>
          <w:rtl/>
        </w:rPr>
        <w:t xml:space="preserve">قال أبو مخنف: فأمّا عبدالرّحمان بن جندب فحدّثني </w:t>
      </w:r>
      <w:r>
        <w:rPr>
          <w:rStyle w:val="FootnoteReference"/>
        </w:rPr>
        <w:footnoteReference w:id="1841"/>
      </w:r>
      <w:r>
        <w:rPr>
          <w:rFonts w:ascii="Amiri" w:hAnsi="Amiri" w:eastAsia="Amiri" w:cs="Amiri"/>
          <w:lang w:bidi="ar-SA"/>
          <w:color w:val="111111"/>
          <w:sz w:val="28"/>
          <w:szCs w:val="28"/>
          <w:rtl/>
        </w:rPr>
        <w:t xml:space="preserve">عن عقبة بن سمعان </w:t>
      </w:r>
      <w:r>
        <w:rPr>
          <w:rStyle w:val="FootnoteReference"/>
        </w:rPr>
        <w:footnoteReference w:id="1842"/>
      </w:r>
      <w:r>
        <w:rPr>
          <w:rStyle w:val="FootnoteReference"/>
        </w:rPr>
        <w:footnoteReference w:id="1843"/>
      </w:r>
      <w:r>
        <w:rPr>
          <w:rFonts w:ascii="Amiri" w:hAnsi="Amiri" w:eastAsia="Amiri" w:cs="Amiri"/>
          <w:lang w:bidi="ar-SA"/>
          <w:color w:val="111111"/>
          <w:sz w:val="28"/>
          <w:szCs w:val="28"/>
          <w:rtl/>
        </w:rPr>
        <w:t xml:space="preserve">قال: صحبتُ حسيناً فخرجتُ معه من المدينة إلى مكّة، ومن مكّة إلى العراق، ولم أفارقه حتّى قُتل، وليس من مخاطبته النّاس كلمة بالمدينة ولا بمكّة ولا في الطّريق ولا بالعراق ولا في عسكره إلى يوم مقتله إلّاوقد سمعتُها. ألا واللَّه ما أعطاهم ما يتذاكر النّاس وما يزعمون من أن يضع يده في يد يزيد بن معاوية، ولا أن يسيِّروه </w:t>
      </w:r>
      <w:r>
        <w:rPr>
          <w:rStyle w:val="FootnoteReference"/>
        </w:rPr>
        <w:footnoteReference w:id="1844"/>
      </w:r>
      <w:r>
        <w:rPr>
          <w:rFonts w:ascii="Amiri" w:hAnsi="Amiri" w:eastAsia="Amiri" w:cs="Amiri"/>
          <w:lang w:bidi="ar-SA"/>
          <w:color w:val="111111"/>
          <w:sz w:val="28"/>
          <w:szCs w:val="28"/>
          <w:rtl/>
        </w:rPr>
        <w:t xml:space="preserve">إلى ثغر من ثغور المسلمين، ولكنّه قال: دعوني فلأذهب </w:t>
      </w:r>
      <w:r>
        <w:rPr>
          <w:rStyle w:val="FootnoteReference"/>
        </w:rPr>
        <w:footnoteReference w:id="1845"/>
      </w:r>
      <w:r>
        <w:rPr>
          <w:rFonts w:ascii="Amiri" w:hAnsi="Amiri" w:eastAsia="Amiri" w:cs="Amiri"/>
          <w:lang w:bidi="ar-SA"/>
          <w:color w:val="111111"/>
          <w:sz w:val="28"/>
          <w:szCs w:val="28"/>
          <w:rtl/>
        </w:rPr>
        <w:t xml:space="preserve">في هذه الأرض العريضة حتّى ننظر ما يصير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النّاس.</w:t>
      </w:r>
    </w:p>
    <w:p>
      <w:pPr>
        <w:pStyle w:val="BookText"/>
      </w:pPr>
      <w:r>
        <w:rPr>
          <w:rStyle w:val="FootnoteReference"/>
        </w:rPr>
        <w:footnoteReference w:id="1846"/>
      </w:r>
      <w:r>
        <w:rPr>
          <w:rStyle w:val="FootnoteReference"/>
        </w:rPr>
        <w:footnoteReference w:id="1847"/>
      </w:r>
      <w:r>
        <w:rPr>
          <w:rFonts w:ascii="Amiri" w:hAnsi="Amiri" w:eastAsia="Amiri" w:cs="Amiri"/>
          <w:lang w:bidi="ar-SA"/>
          <w:color w:val="111111"/>
          <w:sz w:val="28"/>
          <w:szCs w:val="28"/>
          <w:rtl/>
        </w:rPr>
        <w:t xml:space="preserve">قال أبو مخنف: حدّثني المجالد بن سعيد الهمدانيّ والصّقعب بن زهير، أنّهما كانا التقيا </w:t>
      </w:r>
      <w:r>
        <w:rPr>
          <w:rStyle w:val="FootnoteReference"/>
        </w:rPr>
        <w:footnoteReference w:id="1848"/>
      </w:r>
      <w:r>
        <w:rPr>
          <w:rFonts w:ascii="Amiri" w:hAnsi="Amiri" w:eastAsia="Amiri" w:cs="Amiri"/>
          <w:lang w:bidi="ar-SA"/>
          <w:color w:val="111111"/>
          <w:sz w:val="28"/>
          <w:szCs w:val="28"/>
          <w:rtl/>
        </w:rPr>
        <w:t xml:space="preserve">مراراً ثلاثاً أو أربعاً؛ حسين وعمر بن سعد</w:t>
      </w:r>
      <w:r>
        <w:rPr>
          <w:rStyle w:val="FootnoteReference"/>
        </w:rPr>
        <w:footnoteReference w:id="1849"/>
      </w:r>
      <w:r>
        <w:rPr>
          <w:rFonts w:ascii="Times New Roman" w:hAnsi="Times New Roman" w:eastAsia="Times New Roman" w:cs="Times New Roman"/>
          <w:lang w:val="en-US" w:bidi="en-US"/>
          <w:color w:val="111111"/>
          <w:sz w:val="28"/>
          <w:szCs w:val="28"/>
          <w:rtl/>
        </w:rPr>
        <w:t xml:space="preserve">. </w:t>
      </w:r>
      <w:r>
        <w:rPr>
          <w:rStyle w:val="FootnoteReference"/>
        </w:rPr>
        <w:footnoteReference w:id="1850"/>
      </w:r>
    </w:p>
    <w:p>
      <w:pPr>
        <w:pStyle w:val="BookText"/>
      </w:pPr>
      <w:r>
        <w:rPr>
          <w:rFonts w:ascii="IRNazanin" w:hAnsi="IRNazanin" w:eastAsia="IRNazanin" w:cs="IRNazanin"/>
          <w:lang w:bidi="fa-IR"/>
          <w:color w:val="111111"/>
          <w:sz w:val="28"/>
          <w:szCs w:val="28"/>
          <w:rtl/>
        </w:rPr>
        <w:t xml:space="preserve">گويد: از آن ها دور شديم چندان كه صدا و سخنشان را نمى شنيديم. سخن كردند و طول دادند تا پاسى از شب برفت. پس از آن، هر كدام با يارانشان سوى اردوگاه خويش بازگشتند و كسان درباره آن چه در ميانشان رفته بود، به پندار سخن كردند و پنداشتند كه حسين به عمر بن سعد گفته بود: «با من پيش يزيد بن معاويه برويم و دو اردو را به جاى مى گذاريم.»</w:t>
      </w:r>
    </w:p>
    <w:p>
      <w:pPr>
        <w:pStyle w:val="BookText"/>
      </w:pPr>
      <w:r>
        <w:rPr>
          <w:rFonts w:ascii="IRNazanin" w:hAnsi="IRNazanin" w:eastAsia="IRNazanin" w:cs="IRNazanin"/>
          <w:lang w:bidi="fa-IR"/>
          <w:color w:val="111111"/>
          <w:sz w:val="28"/>
          <w:szCs w:val="28"/>
          <w:rtl/>
        </w:rPr>
        <w:t xml:space="preserve">عمر گفته بود: «در اين صورت خانه ام را ويران مى كنند.»</w:t>
      </w:r>
    </w:p>
    <w:p>
      <w:pPr>
        <w:pStyle w:val="BookText"/>
      </w:pPr>
      <w:r>
        <w:rPr>
          <w:rFonts w:ascii="IRNazanin" w:hAnsi="IRNazanin" w:eastAsia="IRNazanin" w:cs="IRNazanin"/>
          <w:lang w:bidi="fa-IR"/>
          <w:color w:val="111111"/>
          <w:sz w:val="28"/>
          <w:szCs w:val="28"/>
          <w:rtl/>
        </w:rPr>
        <w:t xml:space="preserve">گفته بود: «من آن را برايت مى سازم.»</w:t>
      </w:r>
    </w:p>
    <w:p>
      <w:pPr>
        <w:pStyle w:val="BookText"/>
      </w:pPr>
      <w:r>
        <w:rPr>
          <w:rFonts w:ascii="IRNazanin" w:hAnsi="IRNazanin" w:eastAsia="IRNazanin" w:cs="IRNazanin"/>
          <w:lang w:bidi="fa-IR"/>
          <w:color w:val="111111"/>
          <w:sz w:val="28"/>
          <w:szCs w:val="28"/>
          <w:rtl/>
        </w:rPr>
        <w:t xml:space="preserve">گفته بود: «املاكم را مى گيرند.»</w:t>
      </w:r>
    </w:p>
    <w:p>
      <w:pPr>
        <w:pStyle w:val="BookText"/>
      </w:pPr>
      <w:r>
        <w:rPr>
          <w:rFonts w:ascii="IRNazanin" w:hAnsi="IRNazanin" w:eastAsia="IRNazanin" w:cs="IRNazanin"/>
          <w:lang w:bidi="fa-IR"/>
          <w:color w:val="111111"/>
          <w:sz w:val="28"/>
          <w:szCs w:val="28"/>
          <w:rtl/>
        </w:rPr>
        <w:t xml:space="preserve">گفته بود: «از اموال خودم در حجاز بهتر از آن به تو مى دهم.»</w:t>
      </w:r>
    </w:p>
    <w:p>
      <w:pPr>
        <w:pStyle w:val="BookText"/>
      </w:pPr>
      <w:r>
        <w:rPr>
          <w:rFonts w:ascii="IRNazanin" w:hAnsi="IRNazanin" w:eastAsia="IRNazanin" w:cs="IRNazanin"/>
          <w:lang w:bidi="fa-IR"/>
          <w:color w:val="111111"/>
          <w:sz w:val="28"/>
          <w:szCs w:val="28"/>
          <w:rtl/>
        </w:rPr>
        <w:t xml:space="preserve">گويد: و عمر اين را خوش نداشته بود.</w:t>
      </w:r>
    </w:p>
    <w:p>
      <w:pPr>
        <w:pStyle w:val="BookText"/>
      </w:pPr>
      <w:r>
        <w:rPr>
          <w:rFonts w:ascii="IRNazanin" w:hAnsi="IRNazanin" w:eastAsia="IRNazanin" w:cs="IRNazanin"/>
          <w:lang w:bidi="fa-IR"/>
          <w:color w:val="111111"/>
          <w:sz w:val="28"/>
          <w:szCs w:val="28"/>
          <w:rtl/>
        </w:rPr>
        <w:t xml:space="preserve">گويد: كسانى بى آن كه چيزى شنيده باشند يا دانسته باشند، چنين مى گفتند، و ميانشان رواج يافته بود.</w:t>
      </w:r>
    </w:p>
    <w:p>
      <w:pPr>
        <w:pStyle w:val="BookText"/>
      </w:pPr>
      <w:r>
        <w:rPr>
          <w:rFonts w:ascii="IRNazanin" w:hAnsi="IRNazanin" w:eastAsia="IRNazanin" w:cs="IRNazanin"/>
          <w:lang w:bidi="fa-IR"/>
          <w:color w:val="111111"/>
          <w:sz w:val="28"/>
          <w:szCs w:val="28"/>
          <w:rtl/>
        </w:rPr>
        <w:t xml:space="preserve">ابومخنف گويد: اما آن چه مجالد بن سعيد و صقعب بن زهير و ديگر اهل روايت گفته اند و جمع راويان بر آن رفته اند، اين است كه چنين گفت: «يكى از سه چيز را از من بپذيريد: يا به همان جا كه از آن آمده ام باز مى گردم، يا دست در دست يزيدبن معاويه مى نهم كه در كار فيمابين، رأى خويش را بگويد يا مرا به هر يك از مرزهاى مسلمانان كه مى خواهيد بفرستيد كه يكى از مردم مرز باشم و حقوق و تكاليفى همانند آن ها داشته باشم.»</w:t>
      </w:r>
    </w:p>
    <w:p>
      <w:pPr>
        <w:pStyle w:val="BookText"/>
      </w:pPr>
      <w:r>
        <w:rPr>
          <w:rFonts w:ascii="IRNazanin" w:hAnsi="IRNazanin" w:eastAsia="IRNazanin" w:cs="IRNazanin"/>
          <w:lang w:bidi="fa-IR"/>
          <w:color w:val="111111"/>
          <w:sz w:val="28"/>
          <w:szCs w:val="28"/>
          <w:rtl/>
        </w:rPr>
        <w:t xml:space="preserve">عقبة بن سمعان گويد: همراه حسين بودم، با وى از مدينه به مكه رفتم و از مكه به عراق، تا وقتى كه كشته شد، از او جدا نشدم و از سخنان وى با كسان در مدينه و مكه و در راه و در عراق و در اردوگاه تا به روز كشته شدنش، يك كلمه نبود كه نشنيده باشم. به خدا آن چه مردم مى گويند و پنداشته اند نبود، و نگفته بود كه دست در دست يزيدبن معاويه نهم يا او را به يكى از مرزهاى مسلمانان فرستند، بلكه گفت: بگذاريد در زمين فراخ بروم تا ببينم كار كسان به كجا مى كشد.</w:t>
      </w:r>
    </w:p>
    <w:p>
      <w:pPr>
        <w:pStyle w:val="BookText"/>
      </w:pPr>
      <w:r>
        <w:rPr>
          <w:rFonts w:ascii="IRNazanin" w:hAnsi="IRNazanin" w:eastAsia="IRNazanin" w:cs="IRNazanin"/>
          <w:lang w:bidi="fa-IR"/>
          <w:color w:val="111111"/>
          <w:sz w:val="28"/>
          <w:szCs w:val="28"/>
          <w:rtl/>
        </w:rPr>
        <w:t xml:space="preserve">پاينده، ترجمه تاريخ طبرى،/ 3007- 3008</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413- 414/ عنه: القمّي، نفس المهموم،/ 219- 220، 221؛ المازندراني، معالي السّبطين، 1/ 326، 327؛ مثله النّويري، نهاية الإرب،/ 428- 430</w:t>
      </w:r>
    </w:p>
    <w:p>
      <w:pPr>
        <w:pStyle w:val="BookText"/>
      </w:pPr>
      <w:r>
        <w:rPr>
          <w:rFonts w:ascii="Amiri" w:hAnsi="Amiri" w:eastAsia="Amiri" w:cs="Amiri"/>
          <w:lang w:bidi="ar-SA"/>
          <w:color w:val="111111"/>
          <w:sz w:val="28"/>
          <w:szCs w:val="28"/>
          <w:rtl/>
        </w:rPr>
        <w:t xml:space="preserve">قال الطّبريّ في حديث عقبة بن سمعان، أ نّه قال عليه السلام: دعوني أذهب في الأرض العريضة حتّى ننظر إلى ما يصير أمر النّاس، فكتب عمر إلى ابن زياد، وذكر في آخره:</w:t>
      </w:r>
    </w:p>
    <w:p>
      <w:pPr>
        <w:pStyle w:val="BookText"/>
      </w:pPr>
      <w:r>
        <w:rPr>
          <w:rFonts w:ascii="Amiri" w:hAnsi="Amiri" w:eastAsia="Amiri" w:cs="Amiri"/>
          <w:lang w:bidi="ar-SA"/>
          <w:color w:val="111111"/>
          <w:sz w:val="28"/>
          <w:szCs w:val="28"/>
          <w:rtl/>
        </w:rPr>
        <w:t xml:space="preserve">وفي هذا للَّه رضاً وللُامّة صلاح.</w:t>
      </w:r>
    </w:p>
    <w:p>
      <w:pPr>
        <w:pStyle w:val="BookText"/>
      </w:pPr>
      <w:r>
        <w:rPr>
          <w:rFonts w:ascii="IRNazanin" w:hAnsi="IRNazanin" w:eastAsia="IRNazanin" w:cs="IRNazanin"/>
          <w:lang w:bidi="fa-IR"/>
          <w:color w:val="111111"/>
          <w:sz w:val="28"/>
          <w:szCs w:val="28"/>
          <w:rtl/>
        </w:rPr>
        <w:t xml:space="preserve">ابن شهرآشوب، المناقب، 4/ 97</w:t>
      </w:r>
    </w:p>
    <w:p>
      <w:pPr>
        <w:pStyle w:val="BookText"/>
      </w:pPr>
      <w:r>
        <w:rPr>
          <w:rFonts w:ascii="Amiri" w:hAnsi="Amiri" w:eastAsia="Amiri" w:cs="Amiri"/>
          <w:lang w:bidi="ar-SA"/>
          <w:color w:val="111111"/>
          <w:sz w:val="28"/>
          <w:szCs w:val="28"/>
          <w:rtl/>
        </w:rPr>
        <w:t xml:space="preserve">وقد روى أبو مخنف: حدّثني عبدالرّحمان بن جندب عن عقبة بن سمعان، قال: لقد صحبت الحسين من مكّة إلى حين قُتل، واللَّه ما من كلمة قالها في موطن إلّاوقد سمعتها، وإنّه لم يسأل أن يذهب إلى يزيد فيضع يده إلى يده، ولا أن يذهب إلى ثغر من الثّغور، ولكن طلب منهم أحد أمرين، إمّا أن يرجع من حيث جاء، وإمّا أن يدعوه يذهب في الأرض العريضة حتّى ينظر ما يصير أمر النّاس إليه.</w:t>
      </w:r>
    </w:p>
    <w:p>
      <w:pPr>
        <w:pStyle w:val="BookText"/>
      </w:pPr>
      <w:r>
        <w:rPr>
          <w:rFonts w:ascii="Amiri" w:hAnsi="Amiri" w:eastAsia="Amiri" w:cs="Amiri"/>
          <w:lang w:bidi="ar-SA"/>
          <w:color w:val="111111"/>
          <w:sz w:val="28"/>
          <w:szCs w:val="28"/>
          <w:rtl/>
        </w:rPr>
        <w:t xml:space="preserve">ابن كثير، البداية والنّهاية، 8/ 175</w:t>
      </w:r>
    </w:p>
    <w:p>
      <w:pPr>
        <w:pStyle w:val="BookText"/>
      </w:pPr>
      <w:r>
        <w:rPr>
          <w:rFonts w:ascii="Amiri" w:hAnsi="Amiri" w:eastAsia="Amiri" w:cs="Amiri"/>
          <w:lang w:bidi="ar-SA"/>
          <w:color w:val="111111"/>
          <w:sz w:val="28"/>
          <w:szCs w:val="28"/>
          <w:rtl/>
        </w:rPr>
        <w:t xml:space="preserve">افتراء ابن سعد: وافتعل ابن سعد على أبي الضّيم ما لم يقله، وكتب به إلى ابن زياد زعماً منه أنّ فيه صلاح الامّة وجمال النّظام، فقال في كتابه: أمّا بعد، فإنّ اللَّه أطفأ النّائرة، وجمع الكلمة، وأصلح أمر الامّة، وهذا حسين أعطاني أن يرجع إلى المكان الّذي منه أتى، أو أن يسير إلى ثغر من الثّغور فيكون رجلًا من المسلمين، له ما لهم وعليه ما عليهم، أو أن يأتي أميرالمؤمنين يزيد، فيضع يده في يده، فيرى فيما بينه وبينه رأيه، وفي هذا رضاً لكم، وللُامّة صلاح.</w:t>
      </w:r>
    </w:p>
    <w:p>
      <w:pPr>
        <w:pStyle w:val="BookText"/>
      </w:pPr>
      <w:r>
        <w:rPr>
          <w:rFonts w:ascii="Amiri" w:hAnsi="Amiri" w:eastAsia="Amiri" w:cs="Amiri"/>
          <w:lang w:bidi="ar-SA"/>
          <w:color w:val="111111"/>
          <w:sz w:val="28"/>
          <w:szCs w:val="28"/>
          <w:rtl/>
        </w:rPr>
        <w:t xml:space="preserve">وهيهات أن يكون ذلك لأبيّ الضّيم، ومَنْ علّم النّاس الصّبر على المكاره وملاقاة الحتوف، طوع ابن مرجانة، منقاداً لابن آكلة الأكباد، أليس هو القائل لأخيه الأطرف:</w:t>
      </w:r>
    </w:p>
    <w:p>
      <w:pPr>
        <w:pStyle w:val="BookText"/>
      </w:pPr>
      <w:r>
        <w:rPr>
          <w:rFonts w:ascii="Amiri" w:hAnsi="Amiri" w:eastAsia="Amiri" w:cs="Amiri"/>
          <w:lang w:bidi="ar-SA"/>
          <w:color w:val="111111"/>
          <w:sz w:val="28"/>
          <w:szCs w:val="28"/>
          <w:rtl/>
        </w:rPr>
        <w:t xml:space="preserve">واللَّه لا أعطي الدّنيّة من نفسي؟! ويقول لابن الحنفيّة: لو لم يكن ملجأ لما بايعت يزيد؟</w:t>
      </w:r>
    </w:p>
    <w:p>
      <w:pPr>
        <w:pStyle w:val="BookText"/>
      </w:pPr>
      <w:r>
        <w:rPr>
          <w:rFonts w:ascii="Amiri" w:hAnsi="Amiri" w:eastAsia="Amiri" w:cs="Amiri"/>
          <w:lang w:bidi="ar-SA"/>
          <w:color w:val="111111"/>
          <w:sz w:val="28"/>
          <w:szCs w:val="28"/>
          <w:rtl/>
        </w:rPr>
        <w:t xml:space="preserve">وقال لزرارة بن صالح: إنِّي أعلم علماً يقيناً أنّ هناك مصرعي ومصارع أصحابي، ولا ينجو منهم إلّاولدي عليّ؟ وقال لجعفر بن سليمان الضّبعيّ: إنّهم لا يدعوني حتّى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32" w:name="pg19430_207443"/>
    <w:bookmarkEnd w:id="132"/>
    <w:p>
      <w:pPr>
        <w:pStyle w:val="BookText"/>
      </w:pPr>
      <w:r>
        <w:rPr>
          <w:rFonts w:ascii="Amiri" w:hAnsi="Amiri" w:eastAsia="Amiri" w:cs="Amiri"/>
          <w:lang w:bidi="ar-SA"/>
          <w:color w:val="111111"/>
          <w:sz w:val="28"/>
          <w:szCs w:val="28"/>
          <w:rtl/>
        </w:rPr>
        <w:t xml:space="preserve">يستخرجوا هذه العلقة من جوفي؟</w:t>
      </w:r>
    </w:p>
    <w:p>
      <w:pPr>
        <w:pStyle w:val="BookText"/>
      </w:pPr>
      <w:r>
        <w:rPr>
          <w:rFonts w:ascii="Amiri" w:hAnsi="Amiri" w:eastAsia="Amiri" w:cs="Amiri"/>
          <w:lang w:bidi="ar-SA"/>
          <w:color w:val="111111"/>
          <w:sz w:val="28"/>
          <w:szCs w:val="28"/>
          <w:rtl/>
        </w:rPr>
        <w:t xml:space="preserve">وآخر قوله يوم الطّفّ: ألا وأنّ الدّعيّ ابن الدّعيّ قد ركّز بين اثنتين، بين السِّلّة والذِّلّة، وهيهات منّا الذِّلّة، يأبى اللَّه لنا ذلك ورسوله والمؤمنون، وحجور طابت وطهرت، وأنوف حميّة، ونفوس أبيّة من أن نؤثر طاعة اللّئام على مصارع الكرام.</w:t>
      </w:r>
    </w:p>
    <w:p>
      <w:pPr>
        <w:pStyle w:val="BookText"/>
      </w:pPr>
      <w:r>
        <w:rPr>
          <w:rFonts w:ascii="Amiri" w:hAnsi="Amiri" w:eastAsia="Amiri" w:cs="Amiri"/>
          <w:lang w:bidi="ar-SA"/>
          <w:color w:val="111111"/>
          <w:sz w:val="28"/>
          <w:szCs w:val="28"/>
          <w:rtl/>
        </w:rPr>
        <w:t xml:space="preserve">وإنّ حديث عقبة بن سمعان يفسّر الحال الّتي كان عليها أبو عبداللَّه عليه السلام، قال: صحبت الحسين من المدينة إلى مكّة ومنها إلى العراق، ولم أفارقه حتّى قُتل، وقد سمعت جميع كلامه، فما سمعت منه ما يتذاكر فيه النّاس من أن يضع يده في يد يزيد، ولا أن يسيِّره إلى ثغر من الثّغور، لا في المدينة ولا في مكّة، ولا في الطّريق ولا في العراق، ولا في عسكره إلى حين قتله، نعم سمعته يقول: دعوني أذهب إلى هذه الأرض العريضة.</w:t>
      </w:r>
    </w:p>
    <w:p>
      <w:pPr>
        <w:pStyle w:val="BookText"/>
      </w:pPr>
      <w:r>
        <w:rPr>
          <w:rFonts w:ascii="Amiri" w:hAnsi="Amiri" w:eastAsia="Amiri" w:cs="Amiri"/>
          <w:lang w:bidi="ar-SA"/>
          <w:color w:val="111111"/>
          <w:sz w:val="28"/>
          <w:szCs w:val="28"/>
          <w:rtl/>
        </w:rPr>
        <w:t xml:space="preserve">المقرّم، مقتل الحسين عليه السلام،/ 249- 251</w:t>
      </w:r>
    </w:p>
    <w:p>
      <w:pPr>
        <w:pStyle w:val="Heading3"/>
      </w:pPr>
      <w:bookmarkStart w:id="645" w:name="_Toc278"/>
      <w:r>
        <w:t>ومنها:</w:t>
      </w:r>
      <w:bookmarkEnd w:id="645"/>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851"/>
      </w:r>
      <w:r>
        <w:rPr>
          <w:rFonts w:ascii="IRNazanin" w:hAnsi="IRNazanin" w:eastAsia="IRNazanin" w:cs="IRNazanin"/>
          <w:lang w:bidi="fa-IR"/>
          <w:color w:val="111111"/>
          <w:sz w:val="28"/>
          <w:szCs w:val="28"/>
          <w:rtl/>
        </w:rPr>
        <w:t xml:space="preserve">فلمّا دنا منه القوم دعا براحلته </w:t>
      </w:r>
      <w:r>
        <w:rPr>
          <w:rStyle w:val="FootnoteReference"/>
        </w:rPr>
        <w:footnoteReference w:id="1852"/>
      </w:r>
      <w:r>
        <w:rPr>
          <w:rFonts w:ascii="Amiri" w:hAnsi="Amiri" w:eastAsia="Amiri" w:cs="Amiri"/>
          <w:lang w:bidi="ar-SA"/>
          <w:color w:val="111111"/>
          <w:sz w:val="28"/>
          <w:szCs w:val="28"/>
          <w:rtl/>
        </w:rPr>
        <w:t xml:space="preserve">فركبها، ثمّ نادى بأعلى صوته </w:t>
      </w:r>
      <w:r>
        <w:rPr>
          <w:rStyle w:val="FootnoteReference"/>
        </w:rPr>
        <w:footnoteReference w:id="1853"/>
      </w:r>
      <w:r>
        <w:rPr>
          <w:rFonts w:ascii="Amiri" w:hAnsi="Amiri" w:eastAsia="Amiri" w:cs="Amiri"/>
          <w:lang w:bidi="ar-SA"/>
          <w:color w:val="111111"/>
          <w:sz w:val="28"/>
          <w:szCs w:val="28"/>
          <w:rtl/>
        </w:rPr>
        <w:t xml:space="preserve">دعاءً </w:t>
      </w:r>
      <w:r>
        <w:rPr>
          <w:rStyle w:val="FootnoteReference"/>
        </w:rPr>
        <w:footnoteReference w:id="1854"/>
      </w:r>
      <w:r>
        <w:rPr>
          <w:rFonts w:ascii="Amiri" w:hAnsi="Amiri" w:eastAsia="Amiri" w:cs="Amiri"/>
          <w:lang w:bidi="ar-SA"/>
          <w:color w:val="111111"/>
          <w:sz w:val="28"/>
          <w:szCs w:val="28"/>
          <w:rtl/>
        </w:rPr>
        <w:t xml:space="preserve">يسمع جُلّ النّاس: أ يّها النّاس! اسمعوا قولي ولا تعجِّلوني حتّى أعظكم بما لحق </w:t>
      </w:r>
      <w:r>
        <w:rPr>
          <w:rStyle w:val="FootnoteReference"/>
        </w:rPr>
        <w:footnoteReference w:id="1855"/>
      </w:r>
      <w:r>
        <w:rPr>
          <w:rFonts w:ascii="Amiri" w:hAnsi="Amiri" w:eastAsia="Amiri" w:cs="Amiri"/>
          <w:lang w:bidi="ar-SA"/>
          <w:color w:val="111111"/>
          <w:sz w:val="28"/>
          <w:szCs w:val="28"/>
          <w:rtl/>
        </w:rPr>
        <w:t xml:space="preserve">لكم عليَّ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 الخطبة.</w:t>
      </w:r>
    </w:p>
    <w:p>
      <w:pPr>
        <w:pStyle w:val="BookText"/>
      </w:pPr>
      <w:r>
        <w:rPr>
          <w:rFonts w:ascii="Amiri" w:hAnsi="Amiri" w:eastAsia="Amiri" w:cs="Amiri"/>
          <w:lang w:bidi="ar-SA"/>
          <w:color w:val="111111"/>
          <w:sz w:val="28"/>
          <w:szCs w:val="28"/>
          <w:rtl/>
        </w:rPr>
        <w:t xml:space="preserve">قال: ثمّ إنّه </w:t>
      </w:r>
      <w:r>
        <w:rPr>
          <w:rStyle w:val="FootnoteReference"/>
        </w:rPr>
        <w:footnoteReference w:id="1857"/>
      </w:r>
      <w:r>
        <w:rPr>
          <w:rFonts w:ascii="IRNazanin" w:hAnsi="IRNazanin" w:eastAsia="IRNazanin" w:cs="IRNazanin"/>
          <w:lang w:bidi="fa-IR"/>
          <w:color w:val="111111"/>
          <w:sz w:val="28"/>
          <w:szCs w:val="28"/>
          <w:rtl/>
        </w:rPr>
        <w:t xml:space="preserve">أناخ راحلته </w:t>
      </w:r>
      <w:r>
        <w:rPr>
          <w:rStyle w:val="FootnoteReference"/>
        </w:rPr>
        <w:footnoteReference w:id="1858"/>
      </w:r>
      <w:r>
        <w:rPr>
          <w:rFonts w:ascii="Amiri" w:hAnsi="Amiri" w:eastAsia="Amiri" w:cs="Amiri"/>
          <w:lang w:bidi="ar-SA"/>
          <w:color w:val="111111"/>
          <w:sz w:val="28"/>
          <w:szCs w:val="28"/>
          <w:rtl/>
        </w:rPr>
        <w:t xml:space="preserve">، وأمر عقبة بن سمعان فعقلها، وأقبلوا يزحفون نحوه. </w:t>
      </w:r>
      <w:r>
        <w:rPr>
          <w:rStyle w:val="FootnoteReference"/>
        </w:rPr>
        <w:footnoteReference w:id="1859"/>
      </w:r>
    </w:p>
    <w:p>
      <w:pPr>
        <w:pStyle w:val="BookText"/>
      </w:pPr>
      <w:r>
        <w:rPr>
          <w:rFonts w:ascii="IRNazanin" w:hAnsi="IRNazanin" w:eastAsia="IRNazanin" w:cs="IRNazanin"/>
          <w:lang w:bidi="fa-IR"/>
          <w:color w:val="111111"/>
          <w:sz w:val="28"/>
          <w:szCs w:val="28"/>
          <w:rtl/>
        </w:rPr>
        <w:t xml:space="preserve">گويد: آن گاه مركب خويش را خوابانيد و عقبةبن سمعان را بگفت تا آن را زانوبند زد و قوم حمله كنان سوى وى آمدند.</w:t>
      </w:r>
    </w:p>
    <w:p>
      <w:pPr>
        <w:pStyle w:val="BookText"/>
      </w:pPr>
      <w:r>
        <w:rPr>
          <w:rFonts w:ascii="IRNazanin" w:hAnsi="IRNazanin" w:eastAsia="IRNazanin" w:cs="IRNazanin"/>
          <w:lang w:bidi="fa-IR"/>
          <w:color w:val="111111"/>
          <w:sz w:val="28"/>
          <w:szCs w:val="28"/>
          <w:rtl/>
        </w:rPr>
        <w:t xml:space="preserve">پاينده، ترجمه طبرى،/ 3022، 3025</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33" w:name="pg19430_207444"/>
    <w:bookmarkEnd w:id="133"/>
    <w:p>
      <w:pPr>
        <w:pStyle w:val="BookText"/>
      </w:pPr>
      <w:r>
        <w:rPr>
          <w:rFonts w:ascii="Amiri" w:hAnsi="Amiri" w:eastAsia="Amiri" w:cs="Amiri"/>
          <w:lang w:bidi="ar-SA"/>
          <w:color w:val="111111"/>
          <w:sz w:val="28"/>
          <w:szCs w:val="28"/>
          <w:rtl/>
        </w:rPr>
        <w:t xml:space="preserve">الطّبريّ، التّاريخ، 5/ 424، 426/ عنه: القمّي، نفس المهموم،/ 240، 242؛ مثله المفيد، الإرشاد، 2/ 100، 102؛ الطّبرسي، إعلام الورى،/ 237- 238؛ النّويري، نهاية الإرب، 20/ 439- 444؛ المجلسي، البحار، 45/ 6، 7؛ البحراني، العوالم، 17/ 250، 251؛ البهبهاني، الدّمعة السّاكبة، 4/ 281، 282؛ الدّربندي، أسرار الشّهادة،/ 272؛ القزويني، تظلّم الزّهراء،/ 181- 182؛ الجواهري، مثير الأحزان،/ 61، 63</w:t>
      </w:r>
    </w:p>
    <w:p>
      <w:pPr>
        <w:pStyle w:val="Heading3"/>
      </w:pPr>
      <w:bookmarkStart w:id="646" w:name="_Toc279"/>
      <w:r>
        <w:t>ذكره في زيارة أوّل رجب والنّصف من شعبان أو في زيارة الأربعين</w:t>
      </w:r>
      <w:bookmarkEnd w:id="646"/>
    </w:p>
    <w:p>
      <w:pPr>
        <w:pStyle w:val="BookText"/>
      </w:pPr>
      <w:r>
        <w:rPr>
          <w:rFonts w:ascii="Amiri" w:hAnsi="Amiri" w:eastAsia="Amiri" w:cs="Amiri"/>
          <w:lang w:bidi="ar-SA"/>
          <w:color w:val="111111"/>
          <w:sz w:val="28"/>
          <w:szCs w:val="28"/>
          <w:rtl/>
        </w:rPr>
        <w:t xml:space="preserve">السّلام على عقبة بن سمعان. </w:t>
      </w:r>
      <w:r>
        <w:rPr>
          <w:rStyle w:val="FootnoteReference"/>
        </w:rPr>
        <w:footnoteReference w:id="1860"/>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713، (ط قم)، 3/ 344، مصباح الزّائر،/ 295/ عنه: المجلسي، البحار، 98/ 340؛ الشّهيد الأوّل، المزار،/ 178</w:t>
      </w:r>
    </w:p>
    <w:p>
      <w:pPr>
        <w:pStyle w:val="Heading2"/>
      </w:pPr>
      <w:bookmarkStart w:id="647" w:name="_Toc280"/>
      <w:r>
        <w:t>196/ 234- عقبة بن الصّلت الجهني</w:t>
      </w:r>
      <w:bookmarkEnd w:id="647"/>
    </w:p>
    <w:p>
      <w:pPr>
        <w:pStyle w:val="Heading3"/>
      </w:pPr>
      <w:bookmarkStart w:id="648" w:name="_Toc281"/>
      <w:r>
        <w:t>ميزاته العائليّة</w:t>
      </w:r>
      <w:bookmarkEnd w:id="648"/>
    </w:p>
    <w:p>
      <w:pPr>
        <w:pStyle w:val="BookText"/>
      </w:pPr>
      <w:r>
        <w:rPr>
          <w:rFonts w:ascii="Amiri" w:hAnsi="Amiri" w:eastAsia="Amiri" w:cs="Amiri"/>
          <w:lang w:bidi="ar-SA"/>
          <w:color w:val="111111"/>
          <w:sz w:val="28"/>
          <w:szCs w:val="28"/>
          <w:rtl/>
        </w:rPr>
        <w:t xml:space="preserve">وقُتل من فرقة جهنية: عقبة بن الصّلت.</w:t>
      </w:r>
    </w:p>
    <w:p>
      <w:pPr>
        <w:pStyle w:val="BookText"/>
      </w:pPr>
      <w:r>
        <w:rPr>
          <w:rFonts w:ascii="Amiri" w:hAnsi="Amiri" w:eastAsia="Amiri" w:cs="Amiri"/>
          <w:lang w:bidi="ar-SA"/>
          <w:color w:val="111111"/>
          <w:sz w:val="28"/>
          <w:szCs w:val="28"/>
          <w:rtl/>
        </w:rPr>
        <w:t xml:space="preserve">الرّسّان، تسمية من قتل،/ 155/ عنه: الشّجري، الأمالي، 1/ 172؛ مثله المحلّي، الحدائق الورديّة، 2/ 122</w:t>
      </w:r>
    </w:p>
    <w:p>
      <w:pPr>
        <w:pStyle w:val="BookText"/>
      </w:pPr>
      <w:r>
        <w:rPr>
          <w:rFonts w:ascii="Amiri" w:hAnsi="Amiri" w:eastAsia="Amiri" w:cs="Amiri"/>
          <w:lang w:bidi="ar-SA"/>
          <w:color w:val="111111"/>
          <w:sz w:val="28"/>
          <w:szCs w:val="28"/>
          <w:rtl/>
        </w:rPr>
        <w:t xml:space="preserve">عقبة بن الصّلت الجهنيّ. </w:t>
      </w:r>
      <w:r>
        <w:rPr>
          <w:rStyle w:val="FootnoteReference"/>
        </w:rPr>
        <w:footnoteReference w:id="1861"/>
      </w:r>
    </w:p>
    <w:p>
      <w:pPr>
        <w:pStyle w:val="BookText"/>
      </w:pPr>
      <w:r>
        <w:rPr>
          <w:rFonts w:ascii="Amiri" w:hAnsi="Amiri" w:eastAsia="Amiri" w:cs="Amiri"/>
          <w:lang w:bidi="ar-SA"/>
          <w:color w:val="111111"/>
          <w:sz w:val="28"/>
          <w:szCs w:val="28"/>
          <w:rtl/>
        </w:rPr>
        <w:t xml:space="preserve">السّماوي، إبصار العين،/ 115</w:t>
      </w:r>
    </w:p>
    <w:p>
      <w:pPr>
        <w:pStyle w:val="BookText"/>
      </w:pPr>
      <w:r>
        <w:rPr>
          <w:rFonts w:ascii="Amiri" w:hAnsi="Amiri" w:eastAsia="Amiri" w:cs="Amiri"/>
          <w:lang w:bidi="ar-SA"/>
          <w:color w:val="111111"/>
          <w:sz w:val="28"/>
          <w:szCs w:val="28"/>
          <w:rtl/>
        </w:rPr>
        <w:t xml:space="preserve">ومنهم عقبة بن الصّلت الجهنيّ.</w:t>
      </w:r>
    </w:p>
    <w:p>
      <w:pPr>
        <w:pStyle w:val="BookText"/>
      </w:pPr>
      <w:r>
        <w:rPr>
          <w:rFonts w:ascii="Amiri" w:hAnsi="Amiri" w:eastAsia="Amiri" w:cs="Amiri"/>
          <w:lang w:bidi="ar-SA"/>
          <w:color w:val="111111"/>
          <w:sz w:val="28"/>
          <w:szCs w:val="28"/>
          <w:rtl/>
        </w:rPr>
        <w:t xml:space="preserve">الحائري، ذخيرة الدّارين، 1/ 265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34" w:name="pg19430_207445"/>
    <w:bookmarkEnd w:id="134"/>
    <w:p>
      <w:pPr>
        <w:pStyle w:val="BookText"/>
      </w:pPr>
      <w:r>
        <w:rPr>
          <w:rFonts w:ascii="Amiri" w:hAnsi="Amiri" w:eastAsia="Amiri" w:cs="Amiri"/>
          <w:lang w:bidi="ar-SA"/>
          <w:color w:val="111111"/>
          <w:sz w:val="28"/>
          <w:szCs w:val="28"/>
          <w:rtl/>
        </w:rPr>
        <w:t xml:space="preserve">عقبة بن الصّلت الجهنيّ، له رواية عن رسول اللَّه صلى الله عليه و آله.</w:t>
      </w:r>
    </w:p>
    <w:p>
      <w:pPr>
        <w:pStyle w:val="BookText"/>
      </w:pPr>
      <w:r>
        <w:rPr>
          <w:rFonts w:ascii="Amiri" w:hAnsi="Amiri" w:eastAsia="Amiri" w:cs="Amiri"/>
          <w:lang w:bidi="ar-SA"/>
          <w:color w:val="111111"/>
          <w:sz w:val="28"/>
          <w:szCs w:val="28"/>
          <w:rtl/>
        </w:rPr>
        <w:t xml:space="preserve">المامقاني، تنقيح المقال، 2- 1/ 254</w:t>
      </w:r>
    </w:p>
    <w:p>
      <w:pPr>
        <w:pStyle w:val="BookText"/>
      </w:pPr>
      <w:r>
        <w:rPr>
          <w:rFonts w:ascii="Amiri" w:hAnsi="Amiri" w:eastAsia="Amiri" w:cs="Amiri"/>
          <w:lang w:bidi="ar-SA"/>
          <w:color w:val="111111"/>
          <w:sz w:val="28"/>
          <w:szCs w:val="28"/>
          <w:rtl/>
        </w:rPr>
        <w:t xml:space="preserve">عقبة بن الصّلت الجهنيّ.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عقبة بن الصّلت.</w:t>
      </w:r>
    </w:p>
    <w:p>
      <w:pPr>
        <w:pStyle w:val="BookText"/>
      </w:pPr>
      <w:r>
        <w:rPr>
          <w:rFonts w:ascii="Amiri" w:hAnsi="Amiri" w:eastAsia="Amiri" w:cs="Amiri"/>
          <w:lang w:bidi="ar-SA"/>
          <w:color w:val="111111"/>
          <w:sz w:val="28"/>
          <w:szCs w:val="28"/>
          <w:rtl/>
        </w:rPr>
        <w:t xml:space="preserve">الزّنجاني، وسيلة الدّارين،/ 171</w:t>
      </w:r>
    </w:p>
    <w:p>
      <w:pPr>
        <w:pStyle w:val="Heading3"/>
      </w:pPr>
      <w:bookmarkStart w:id="649" w:name="_Toc282"/>
      <w:r>
        <w:t>مَنْ هو الجهنيّ؟</w:t>
      </w:r>
      <w:bookmarkEnd w:id="649"/>
    </w:p>
    <w:p>
      <w:pPr>
        <w:pStyle w:val="BookText"/>
      </w:pPr>
      <w:r>
        <w:rPr>
          <w:rFonts w:ascii="Amiri" w:hAnsi="Amiri" w:eastAsia="Amiri" w:cs="Amiri"/>
          <w:lang w:bidi="ar-SA"/>
          <w:color w:val="111111"/>
          <w:sz w:val="28"/>
          <w:szCs w:val="28"/>
          <w:rtl/>
        </w:rPr>
        <w:t xml:space="preserve">[أنظر عباد الجهنيّ، رقم 155/ 187].</w:t>
      </w:r>
    </w:p>
    <w:p>
      <w:pPr>
        <w:pStyle w:val="Heading3"/>
      </w:pPr>
      <w:bookmarkStart w:id="650" w:name="_Toc283"/>
      <w:r>
        <w:t>كيف التحق بالإمام عليه السلام؟</w:t>
      </w:r>
      <w:bookmarkEnd w:id="650"/>
    </w:p>
    <w:p>
      <w:pPr>
        <w:pStyle w:val="BookText"/>
      </w:pPr>
      <w:r>
        <w:rPr>
          <w:rFonts w:ascii="Amiri" w:hAnsi="Amiri" w:eastAsia="Amiri" w:cs="Amiri"/>
          <w:lang w:bidi="ar-SA"/>
          <w:color w:val="111111"/>
          <w:sz w:val="28"/>
          <w:szCs w:val="28"/>
          <w:rtl/>
        </w:rPr>
        <w:t xml:space="preserve">كان عقبة ممّن تبع الحسين عليه السلام من منازل جهينة، ولازمه ولم ينفض فيمن أنفض.</w:t>
      </w:r>
    </w:p>
    <w:p>
      <w:pPr>
        <w:pStyle w:val="BookText"/>
      </w:pPr>
      <w:r>
        <w:rPr>
          <w:rFonts w:ascii="Amiri" w:hAnsi="Amiri" w:eastAsia="Amiri" w:cs="Amiri"/>
          <w:lang w:bidi="ar-SA"/>
          <w:color w:val="111111"/>
          <w:sz w:val="28"/>
          <w:szCs w:val="28"/>
          <w:rtl/>
        </w:rPr>
        <w:t xml:space="preserve">السّماوي، إبصار العين،/ 115</w:t>
      </w:r>
    </w:p>
    <w:p>
      <w:pPr>
        <w:pStyle w:val="BookText"/>
      </w:pPr>
      <w:r>
        <w:rPr>
          <w:rFonts w:ascii="Amiri" w:hAnsi="Amiri" w:eastAsia="Amiri" w:cs="Amiri"/>
          <w:lang w:bidi="ar-SA"/>
          <w:color w:val="111111"/>
          <w:sz w:val="28"/>
          <w:szCs w:val="28"/>
          <w:rtl/>
        </w:rPr>
        <w:t xml:space="preserve">قال صاحب الحدائق: وكان عقبة ممّن تبع الحسين بن عليّ عليه السلام من منازل جهينة حول المدينة، ولازمه حتّى نزل زبالة، فلمّا أتاه خبر مسلم بن عقيل وهاني بن عروة انفضّ الأعراب من حوله ولم ينفضّ عقبة فيمن انفضّ، وكان معه حتّى أتى كربلاء.</w:t>
      </w:r>
    </w:p>
    <w:p>
      <w:pPr>
        <w:pStyle w:val="BookText"/>
      </w:pPr>
      <w:r>
        <w:rPr>
          <w:rFonts w:ascii="Amiri" w:hAnsi="Amiri" w:eastAsia="Amiri" w:cs="Amiri"/>
          <w:lang w:bidi="ar-SA"/>
          <w:color w:val="111111"/>
          <w:sz w:val="28"/>
          <w:szCs w:val="28"/>
          <w:rtl/>
        </w:rPr>
        <w:t xml:space="preserve">الحائري، ذخيرة الدّارين، 1/ 265</w:t>
      </w:r>
    </w:p>
    <w:p>
      <w:pPr>
        <w:pStyle w:val="BookText"/>
      </w:pPr>
      <w:r>
        <w:rPr>
          <w:rFonts w:ascii="Amiri" w:hAnsi="Amiri" w:eastAsia="Amiri" w:cs="Amiri"/>
          <w:lang w:bidi="ar-SA"/>
          <w:color w:val="111111"/>
          <w:sz w:val="28"/>
          <w:szCs w:val="28"/>
          <w:rtl/>
        </w:rPr>
        <w:t xml:space="preserve">وقد تبع الحسين عليه السلام عند توجّهه إلى العراق، ولازمه وقاتل يوم الطّفّ بين يديه حتّى نال الشّهادة رضوان اللَّه عليه، فيكون من الثّقات.</w:t>
      </w:r>
    </w:p>
    <w:p>
      <w:pPr>
        <w:pStyle w:val="BookText"/>
      </w:pPr>
      <w:r>
        <w:rPr>
          <w:rFonts w:ascii="Amiri" w:hAnsi="Amiri" w:eastAsia="Amiri" w:cs="Amiri"/>
          <w:lang w:bidi="ar-SA"/>
          <w:color w:val="111111"/>
          <w:sz w:val="28"/>
          <w:szCs w:val="28"/>
          <w:rtl/>
        </w:rPr>
        <w:t xml:space="preserve">المامقاني، تنقيح المقال، 2- 1/ 254</w:t>
      </w:r>
    </w:p>
    <w:p>
      <w:pPr>
        <w:pStyle w:val="BookText"/>
      </w:pPr>
      <w:r>
        <w:rPr>
          <w:rFonts w:ascii="Amiri" w:hAnsi="Amiri" w:eastAsia="Amiri" w:cs="Amiri"/>
          <w:lang w:bidi="ar-SA"/>
          <w:color w:val="111111"/>
          <w:sz w:val="28"/>
          <w:szCs w:val="28"/>
          <w:rtl/>
        </w:rPr>
        <w:t xml:space="preserve">ولحق بالحسين من جهينة أطراف المدينة.</w:t>
      </w:r>
    </w:p>
    <w:p>
      <w:pPr>
        <w:pStyle w:val="BookText"/>
      </w:pPr>
      <w:r>
        <w:rPr>
          <w:rFonts w:ascii="Amiri" w:hAnsi="Amiri" w:eastAsia="Amiri" w:cs="Amiri"/>
          <w:lang w:bidi="ar-SA"/>
          <w:color w:val="111111"/>
          <w:sz w:val="28"/>
          <w:szCs w:val="28"/>
          <w:rtl/>
        </w:rPr>
        <w:t xml:space="preserve">الزّنجاني، وسيلة الدّارين،/ 171</w:t>
      </w:r>
    </w:p>
    <w:p>
      <w:pPr>
        <w:pStyle w:val="Heading3"/>
      </w:pPr>
      <w:bookmarkStart w:id="651" w:name="_Toc284"/>
      <w:r>
        <w:t>استشهاده</w:t>
      </w:r>
      <w:bookmarkEnd w:id="651"/>
    </w:p>
    <w:p>
      <w:pPr>
        <w:pStyle w:val="BookText"/>
      </w:pPr>
      <w:r>
        <w:rPr>
          <w:rFonts w:ascii="Amiri" w:hAnsi="Amiri" w:eastAsia="Amiri" w:cs="Amiri"/>
          <w:lang w:bidi="ar-SA"/>
          <w:color w:val="111111"/>
          <w:sz w:val="28"/>
          <w:szCs w:val="28"/>
          <w:rtl/>
        </w:rPr>
        <w:t xml:space="preserve">(قال) صاحب الحدائق: وقُتل معه في الطّفّ.</w:t>
      </w:r>
    </w:p>
    <w:p>
      <w:pPr>
        <w:pStyle w:val="BookText"/>
      </w:pPr>
      <w:r>
        <w:rPr>
          <w:rFonts w:ascii="Amiri" w:hAnsi="Amiri" w:eastAsia="Amiri" w:cs="Amiri"/>
          <w:lang w:bidi="ar-SA"/>
          <w:color w:val="111111"/>
          <w:sz w:val="28"/>
          <w:szCs w:val="28"/>
          <w:rtl/>
        </w:rPr>
        <w:t xml:space="preserve">السّماوي، إبصار العين،/ 115</w:t>
      </w:r>
    </w:p>
    <w:p>
      <w:pPr>
        <w:pStyle w:val="BookText"/>
      </w:pPr>
      <w:r>
        <w:rPr>
          <w:rFonts w:ascii="Amiri" w:hAnsi="Amiri" w:eastAsia="Amiri" w:cs="Amiri"/>
          <w:lang w:bidi="ar-SA"/>
          <w:color w:val="111111"/>
          <w:sz w:val="28"/>
          <w:szCs w:val="28"/>
          <w:rtl/>
        </w:rPr>
        <w:t xml:space="preserve">فلمّا كان يوم الطّفّ ونشب القتال، تقدّم بين يدي الحسين عليه السلام وقاتل حتّى قُتل مبارزة، وفي رواية قُتل في الحملة الاولى مع من قُتل، رضوان اللَّه عليه.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35" w:name="pg19430_207446"/>
    <w:bookmarkEnd w:id="135"/>
    <w:p>
      <w:pPr>
        <w:pStyle w:val="BookText"/>
      </w:pPr>
      <w:r>
        <w:rPr>
          <w:rFonts w:ascii="Amiri" w:hAnsi="Amiri" w:eastAsia="Amiri" w:cs="Amiri"/>
          <w:lang w:bidi="ar-SA"/>
          <w:color w:val="111111"/>
          <w:sz w:val="28"/>
          <w:szCs w:val="28"/>
          <w:rtl/>
        </w:rPr>
        <w:t xml:space="preserve">الحائري، ذخيرة الدّارين، 1/ 165</w:t>
      </w:r>
    </w:p>
    <w:p>
      <w:pPr>
        <w:pStyle w:val="BookText"/>
      </w:pPr>
      <w:r>
        <w:rPr>
          <w:rFonts w:ascii="Amiri" w:hAnsi="Amiri" w:eastAsia="Amiri" w:cs="Amiri"/>
          <w:lang w:bidi="ar-SA"/>
          <w:color w:val="111111"/>
          <w:sz w:val="28"/>
          <w:szCs w:val="28"/>
          <w:rtl/>
        </w:rPr>
        <w:t xml:space="preserve">وكان عقبة بن الصّلت من المقتولين في الحملة الاولى. ولم أقف على ترجمته في كتب الرّجال، وذكر صاحب الحوادث أ نّه قُتل في الحملة الاولى.</w:t>
      </w:r>
    </w:p>
    <w:p>
      <w:pPr>
        <w:pStyle w:val="BookText"/>
      </w:pPr>
      <w:r>
        <w:rPr>
          <w:rFonts w:ascii="Amiri" w:hAnsi="Amiri" w:eastAsia="Amiri" w:cs="Amiri"/>
          <w:lang w:bidi="ar-SA"/>
          <w:color w:val="111111"/>
          <w:sz w:val="28"/>
          <w:szCs w:val="28"/>
          <w:rtl/>
        </w:rPr>
        <w:t xml:space="preserve">الزّنجاني، وسيلة الدّارين،/ 171</w:t>
      </w:r>
    </w:p>
    <w:p>
      <w:pPr>
        <w:pStyle w:val="Heading2"/>
      </w:pPr>
      <w:bookmarkStart w:id="652" w:name="_Toc285"/>
      <w:r>
        <w:t>235- عقيصا</w:t>
      </w:r>
      <w:bookmarkEnd w:id="652"/>
    </w:p>
    <w:p>
      <w:pPr>
        <w:pStyle w:val="BookText"/>
      </w:pPr>
      <w:r>
        <w:rPr>
          <w:rFonts w:ascii="Amiri" w:hAnsi="Amiri" w:eastAsia="Amiri" w:cs="Amiri"/>
          <w:lang w:bidi="ar-SA"/>
          <w:color w:val="111111"/>
          <w:sz w:val="28"/>
          <w:szCs w:val="28"/>
          <w:rtl/>
        </w:rPr>
        <w:t xml:space="preserve">عقيصا </w:t>
      </w:r>
      <w:r>
        <w:rPr>
          <w:rStyle w:val="FootnoteReference"/>
        </w:rPr>
        <w:footnoteReference w:id="1862"/>
      </w:r>
      <w:r>
        <w:rPr>
          <w:rFonts w:ascii="Amiri" w:hAnsi="Amiri" w:eastAsia="Amiri" w:cs="Amiri"/>
          <w:lang w:bidi="ar-SA"/>
          <w:color w:val="111111"/>
          <w:sz w:val="28"/>
          <w:szCs w:val="28"/>
          <w:rtl/>
        </w:rPr>
        <w:t xml:space="preserve">أبو سعيد التّيميّ صاحب الكراش </w:t>
      </w:r>
      <w:r>
        <w:rPr>
          <w:rStyle w:val="FootnoteReference"/>
        </w:rPr>
        <w:footnoteReference w:id="1863"/>
      </w:r>
      <w:r>
        <w:rPr>
          <w:rFonts w:ascii="Amiri" w:hAnsi="Amiri" w:eastAsia="Amiri" w:cs="Amiri"/>
          <w:lang w:bidi="ar-SA"/>
          <w:color w:val="111111"/>
          <w:sz w:val="28"/>
          <w:szCs w:val="28"/>
          <w:rtl/>
        </w:rPr>
        <w:t xml:space="preserve">الكوفيّ، سمع عليّاً وعمّاراً، روى عنه الأعمش ومحمّد بن جحادة وفطر، يقال اسمه دينار.</w:t>
      </w:r>
    </w:p>
    <w:p>
      <w:pPr>
        <w:pStyle w:val="BookText"/>
      </w:pPr>
      <w:r>
        <w:rPr>
          <w:rFonts w:ascii="Amiri" w:hAnsi="Amiri" w:eastAsia="Amiri" w:cs="Amiri"/>
          <w:lang w:bidi="ar-SA"/>
          <w:color w:val="111111"/>
          <w:sz w:val="28"/>
          <w:szCs w:val="28"/>
          <w:rtl/>
        </w:rPr>
        <w:t xml:space="preserve">البخاري، التّاريخ الكبير، 7/ 90- 91 رقم 406</w:t>
      </w:r>
    </w:p>
    <w:p>
      <w:pPr>
        <w:pStyle w:val="BookText"/>
      </w:pPr>
      <w:r>
        <w:rPr>
          <w:rFonts w:ascii="Amiri" w:hAnsi="Amiri" w:eastAsia="Amiri" w:cs="Amiri"/>
          <w:lang w:bidi="ar-SA"/>
          <w:color w:val="111111"/>
          <w:sz w:val="28"/>
          <w:szCs w:val="28"/>
          <w:rtl/>
        </w:rPr>
        <w:t xml:space="preserve">حدّثنا عبداللَّه بن محمّد بن النّعمان القزّاز البصريّ، ثنا سفيان ابن وكيع </w:t>
      </w:r>
      <w:r>
        <w:rPr>
          <w:rStyle w:val="FootnoteReference"/>
        </w:rPr>
        <w:footnoteReference w:id="1864"/>
      </w:r>
      <w:r>
        <w:rPr>
          <w:rFonts w:ascii="Amiri" w:hAnsi="Amiri" w:eastAsia="Amiri" w:cs="Amiri"/>
          <w:lang w:bidi="ar-SA"/>
          <w:color w:val="111111"/>
          <w:sz w:val="28"/>
          <w:szCs w:val="28"/>
          <w:rtl/>
        </w:rPr>
        <w:t xml:space="preserve">، ثنا حميد بن عبدالرّحمان، عن فضيل بن مرزوق، عن أبي سعيد التّيميّ قال: سمعت الحسن والحسين رضي اللَّه عنهما يقولان: قال رسول اللَّه (صلي الله عليه و آله) : «من لبس مشهوراً من الثّياب أعرض اللَّه عنه يوم القيامة».</w:t>
      </w:r>
    </w:p>
    <w:p>
      <w:pPr>
        <w:pStyle w:val="BookText"/>
      </w:pPr>
      <w:r>
        <w:rPr>
          <w:rFonts w:ascii="Amiri" w:hAnsi="Amiri" w:eastAsia="Amiri" w:cs="Amiri"/>
          <w:lang w:bidi="ar-SA"/>
          <w:color w:val="111111"/>
          <w:sz w:val="28"/>
          <w:szCs w:val="28"/>
          <w:rtl/>
        </w:rPr>
        <w:t xml:space="preserve">الطّبراني، المعجم الكبير، 3/ 134 رقم 2906</w:t>
      </w:r>
    </w:p>
    <w:p>
      <w:pPr>
        <w:pStyle w:val="BookText"/>
      </w:pPr>
      <w:r>
        <w:rPr>
          <w:rFonts w:ascii="Amiri" w:hAnsi="Amiri" w:eastAsia="Amiri" w:cs="Amiri"/>
          <w:lang w:bidi="ar-SA"/>
          <w:color w:val="111111"/>
          <w:sz w:val="28"/>
          <w:szCs w:val="28"/>
          <w:rtl/>
        </w:rPr>
        <w:t xml:space="preserve">حدّثنا عبداللَّه بن محمّد بن النّعمان القزّاز، ثنا سفيان بن وكيع، ثنا إسماعيل بن أبان الورّاق، عن زياد بن المنذر، عن أبي سعيد التّيميّ، عن الحسن والحسين، عن النّبيّ (صلي الله عليه و آله) نحوه.</w:t>
      </w:r>
    </w:p>
    <w:p>
      <w:pPr>
        <w:pStyle w:val="BookText"/>
      </w:pPr>
      <w:r>
        <w:rPr>
          <w:rFonts w:ascii="Amiri" w:hAnsi="Amiri" w:eastAsia="Amiri" w:cs="Amiri"/>
          <w:lang w:bidi="ar-SA"/>
          <w:color w:val="111111"/>
          <w:sz w:val="28"/>
          <w:szCs w:val="28"/>
          <w:rtl/>
        </w:rPr>
        <w:t xml:space="preserve">الطّبراني، المعجم الكبير، 3/ 134 رقم 2907</w:t>
      </w:r>
    </w:p>
    <w:p>
      <w:pPr>
        <w:pStyle w:val="BookText"/>
      </w:pPr>
      <w:r>
        <w:rPr>
          <w:rFonts w:ascii="Amiri" w:hAnsi="Amiri" w:eastAsia="Amiri" w:cs="Amiri"/>
          <w:lang w:bidi="ar-SA"/>
          <w:color w:val="111111"/>
          <w:sz w:val="28"/>
          <w:szCs w:val="28"/>
          <w:rtl/>
        </w:rPr>
        <w:t xml:space="preserve">من أصحاب الحسين بن عليّ عليهما السلام جميع من استشهد معه ومن أصحاب أمير المؤمنين عليه السلام: أبو سعيد عقيصا.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الاختصاص،/ 7، 8/ عنه: المجلسي، البحار، 44/ 200؛ البحراني، العوالم، 17/ 333</w:t>
      </w:r>
    </w:p>
    <w:p>
      <w:pPr>
        <w:pStyle w:val="BookText"/>
      </w:pPr>
      <w:r>
        <w:rPr>
          <w:rFonts w:ascii="Amiri" w:hAnsi="Amiri" w:eastAsia="Amiri" w:cs="Amiri"/>
          <w:lang w:bidi="ar-SA"/>
          <w:color w:val="111111"/>
          <w:sz w:val="28"/>
          <w:szCs w:val="28"/>
          <w:rtl/>
        </w:rPr>
        <w:t xml:space="preserve">صفوان، عن أبي الصّباح الكنانيّ زعم أنّ أبا سعيد </w:t>
      </w:r>
      <w:r>
        <w:rPr>
          <w:rStyle w:val="FootnoteReference"/>
        </w:rPr>
        <w:footnoteReference w:id="1865"/>
      </w:r>
      <w:r>
        <w:rPr>
          <w:rFonts w:ascii="Amiri" w:hAnsi="Amiri" w:eastAsia="Amiri" w:cs="Amiri"/>
          <w:lang w:bidi="ar-SA"/>
          <w:color w:val="111111"/>
          <w:sz w:val="28"/>
          <w:szCs w:val="28"/>
          <w:rtl/>
        </w:rPr>
        <w:t xml:space="preserve">عقيصا حدّثه أ نّه سار مع أمير المؤمنين عليّ بن أبي طالب عليه السلام نحو كربلاء، وأ نّه أصابنا عطش شديد، وأنّ عليّاً صلوات اللَّه عليه نزل في البرّيّة، فحسر عن يديه، ثمّ أخذ يحثو التّراب ويكشف عنه حتّى برز له حجر أسود </w:t>
      </w:r>
      <w:r>
        <w:rPr>
          <w:rStyle w:val="FootnoteReference"/>
        </w:rPr>
        <w:footnoteReference w:id="1866"/>
      </w:r>
      <w:r>
        <w:rPr>
          <w:rFonts w:ascii="Amiri" w:hAnsi="Amiri" w:eastAsia="Amiri" w:cs="Amiri"/>
          <w:lang w:bidi="ar-SA"/>
          <w:color w:val="111111"/>
          <w:sz w:val="28"/>
          <w:szCs w:val="28"/>
          <w:rtl/>
        </w:rPr>
        <w:t xml:space="preserve">، فحمله ووضعه جانباً، وإذا تحته عين من ماء من أعذب ما طعمته وأشدّه بياضاً، فشرب وشربنا، ثمّ سقينا دوابّنا، ثمّ سوّاه، ثمّ سار منه ساعة، ثمّ وقف، ثمّ قال:</w:t>
      </w:r>
    </w:p>
    <w:p>
      <w:pPr>
        <w:pStyle w:val="BookText"/>
      </w:pPr>
      <w:r>
        <w:rPr>
          <w:rFonts w:ascii="Amiri" w:hAnsi="Amiri" w:eastAsia="Amiri" w:cs="Amiri"/>
          <w:lang w:bidi="ar-SA"/>
          <w:color w:val="111111"/>
          <w:sz w:val="28"/>
          <w:szCs w:val="28"/>
          <w:rtl/>
        </w:rPr>
        <w:t xml:space="preserve">عزمت عليكم لمّا رجعتم فطلبتموه، فطلبه النّاس حتّى ملّوا فلم يقدروا عليه، فرجعوا إليه، فقالوا: ما قدرنا على شي ء.</w:t>
      </w:r>
    </w:p>
    <w:p>
      <w:pPr>
        <w:pStyle w:val="BookText"/>
      </w:pPr>
      <w:r>
        <w:rPr>
          <w:rFonts w:ascii="Amiri" w:hAnsi="Amiri" w:eastAsia="Amiri" w:cs="Amiri"/>
          <w:lang w:bidi="ar-SA"/>
          <w:color w:val="111111"/>
          <w:sz w:val="28"/>
          <w:szCs w:val="28"/>
          <w:rtl/>
        </w:rPr>
        <w:t xml:space="preserve">المفيد، الاختصاص (ط بيروت)،/ 219/ عنه: المجلسي، البحار، 41/ 273 رقم 28</w:t>
      </w:r>
    </w:p>
    <w:p>
      <w:pPr>
        <w:pStyle w:val="BookText"/>
      </w:pPr>
      <w:r>
        <w:rPr>
          <w:rFonts w:ascii="Amiri" w:hAnsi="Amiri" w:eastAsia="Amiri" w:cs="Amiri"/>
          <w:lang w:bidi="ar-SA"/>
          <w:color w:val="111111"/>
          <w:sz w:val="28"/>
          <w:szCs w:val="28"/>
          <w:rtl/>
        </w:rPr>
        <w:t xml:space="preserve">أسماء من روى عن أمير المؤمنين عليه السلام: دينار، يكنّى أبا سعيد ولقبه عقيصا، وإنّما لقّب بذلك لشعرٍ قاله.</w:t>
      </w:r>
    </w:p>
    <w:p>
      <w:pPr>
        <w:pStyle w:val="BookText"/>
      </w:pPr>
      <w:r>
        <w:rPr>
          <w:rFonts w:ascii="Amiri" w:hAnsi="Amiri" w:eastAsia="Amiri" w:cs="Amiri"/>
          <w:lang w:bidi="ar-SA"/>
          <w:color w:val="111111"/>
          <w:sz w:val="28"/>
          <w:szCs w:val="28"/>
          <w:rtl/>
        </w:rPr>
        <w:t xml:space="preserve">الطّوسي، الرّجال،/ 40/ عنه: الأردبيلي، جامع الرّواة، 1/ 312؛ المامقاني، تنقيح المقال، 1- 2/ 419</w:t>
      </w:r>
    </w:p>
    <w:p>
      <w:pPr>
        <w:pStyle w:val="BookText"/>
      </w:pPr>
      <w:r>
        <w:rPr>
          <w:rFonts w:ascii="Amiri" w:hAnsi="Amiri" w:eastAsia="Amiri" w:cs="Amiri"/>
          <w:lang w:bidi="ar-SA"/>
          <w:color w:val="111111"/>
          <w:sz w:val="28"/>
          <w:szCs w:val="28"/>
          <w:rtl/>
        </w:rPr>
        <w:t xml:space="preserve">من أصحاب الحسين بن عليّ عليهما السلام: عقيصا، يكنّى أبا سعيد.</w:t>
      </w:r>
    </w:p>
    <w:p>
      <w:pPr>
        <w:pStyle w:val="BookText"/>
      </w:pPr>
      <w:r>
        <w:rPr>
          <w:rFonts w:ascii="Amiri" w:hAnsi="Amiri" w:eastAsia="Amiri" w:cs="Amiri"/>
          <w:lang w:bidi="ar-SA"/>
          <w:color w:val="111111"/>
          <w:sz w:val="28"/>
          <w:szCs w:val="28"/>
          <w:rtl/>
        </w:rPr>
        <w:t xml:space="preserve">الطّوسي، الرّجال،/ 76/ عنه: التّفرشي، نقد الرّجال،/ 222؛ الأسترآبادي، منهج المقال،/ 221؛ المامقاني، تنقيح المقال، 1- 2/ 419</w:t>
      </w:r>
    </w:p>
    <w:p>
      <w:pPr>
        <w:pStyle w:val="BookText"/>
      </w:pPr>
      <w:r>
        <w:rPr>
          <w:rFonts w:ascii="Amiri" w:hAnsi="Amiri" w:eastAsia="Amiri" w:cs="Amiri"/>
          <w:lang w:bidi="ar-SA"/>
          <w:color w:val="111111"/>
          <w:sz w:val="28"/>
          <w:szCs w:val="28"/>
          <w:rtl/>
        </w:rPr>
        <w:t xml:space="preserve">أخبرنا الشّيخ أبو محمّد الحسن بن الحسين بن الحسن بن الحسين بن عليّ بن بابويه بالرّيّ سنة عشرة وخمسمائة عن عمّه محمّد بن الحسن، عن أبيه الحسن بن الحسين، عن عمّه الشّيخ السّعيد أبي جعفر محمّد بن عليّ بن الحسين بن بابويه رحمهم اللَّه تعالى </w:t>
      </w:r>
      <w:r>
        <w:rPr>
          <w:rStyle w:val="FootnoteReference"/>
        </w:rPr>
        <w:footnoteReference w:id="1867"/>
      </w:r>
      <w:r>
        <w:rPr>
          <w:rFonts w:ascii="IRNazanin" w:hAnsi="IRNazanin" w:eastAsia="IRNazanin" w:cs="IRNazanin"/>
          <w:lang w:bidi="fa-IR"/>
          <w:color w:val="111111"/>
          <w:sz w:val="28"/>
          <w:szCs w:val="28"/>
          <w:rtl/>
        </w:rPr>
        <w:t xml:space="preserve">قال: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أحمد الشّيباني </w:t>
      </w:r>
      <w:r>
        <w:rPr>
          <w:rStyle w:val="FootnoteReference"/>
        </w:rPr>
        <w:footnoteReference w:id="1868"/>
      </w:r>
      <w:r>
        <w:rPr>
          <w:rFonts w:ascii="Amiri" w:hAnsi="Amiri" w:eastAsia="Amiri" w:cs="Amiri"/>
          <w:lang w:bidi="ar-SA"/>
          <w:color w:val="111111"/>
          <w:sz w:val="28"/>
          <w:szCs w:val="28"/>
          <w:rtl/>
        </w:rPr>
        <w:t xml:space="preserve">، قال: حدّثنا محمّد بن جعفر الكوفيّ الأسديّ، قال:</w:t>
      </w:r>
    </w:p>
    <w:p>
      <w:pPr>
        <w:pStyle w:val="BookText"/>
      </w:pPr>
      <w:r>
        <w:rPr>
          <w:rFonts w:ascii="Amiri" w:hAnsi="Amiri" w:eastAsia="Amiri" w:cs="Amiri"/>
          <w:lang w:bidi="ar-SA"/>
          <w:color w:val="111111"/>
          <w:sz w:val="28"/>
          <w:szCs w:val="28"/>
          <w:rtl/>
        </w:rPr>
        <w:t xml:space="preserve">حدّثنا محمّد بن إسماعيل البرمكيّ، قال: حدّثنا عبداللَّه بن أحمد، قال: حدّثنا القاسم بن سليمان، عن ثابت بن أبي صفيّة، </w:t>
      </w:r>
      <w:r>
        <w:rPr>
          <w:rStyle w:val="FootnoteReference"/>
        </w:rPr>
        <w:footnoteReference w:id="1869"/>
      </w:r>
      <w:r>
        <w:rPr>
          <w:rFonts w:ascii="Amiri" w:hAnsi="Amiri" w:eastAsia="Amiri" w:cs="Amiri"/>
          <w:lang w:bidi="ar-SA"/>
          <w:color w:val="111111"/>
          <w:sz w:val="28"/>
          <w:szCs w:val="28"/>
          <w:rtl/>
        </w:rPr>
        <w:t xml:space="preserve">عن سعد بن غلابة </w:t>
      </w:r>
      <w:r>
        <w:rPr>
          <w:rStyle w:val="FootnoteReference"/>
        </w:rPr>
        <w:footnoteReference w:id="1870"/>
      </w:r>
      <w:r>
        <w:rPr>
          <w:rFonts w:ascii="IRNazanin" w:hAnsi="IRNazanin" w:eastAsia="IRNazanin" w:cs="IRNazanin"/>
          <w:lang w:bidi="fa-IR"/>
          <w:color w:val="111111"/>
          <w:sz w:val="28"/>
          <w:szCs w:val="28"/>
          <w:rtl/>
        </w:rPr>
        <w:t xml:space="preserve">، عن </w:t>
      </w:r>
      <w:r>
        <w:rPr>
          <w:rStyle w:val="FootnoteReference"/>
        </w:rPr>
        <w:footnoteReference w:id="1871"/>
      </w:r>
      <w:r>
        <w:rPr>
          <w:rFonts w:ascii="Amiri" w:hAnsi="Amiri" w:eastAsia="Amiri" w:cs="Amiri"/>
          <w:lang w:bidi="ar-SA"/>
          <w:color w:val="111111"/>
          <w:sz w:val="28"/>
          <w:szCs w:val="28"/>
          <w:rtl/>
        </w:rPr>
        <w:t xml:space="preserve">أبي سعيد عقيصا، عن سيّد الشّهداء الحسين بن عليّ بن أبي طالب، عن سيِّد الأوصياء أمير المؤمنين عليّ بن أبي طالب عليه السلام قال: قال رسول اللَّه صلى الله عليه و آله: </w:t>
      </w:r>
      <w:r>
        <w:rPr>
          <w:rStyle w:val="FootnoteReference"/>
        </w:rPr>
        <w:footnoteReference w:id="1872"/>
      </w:r>
      <w:r>
        <w:rPr>
          <w:rFonts w:ascii="Amiri" w:hAnsi="Amiri" w:eastAsia="Amiri" w:cs="Amiri"/>
          <w:lang w:bidi="ar-SA"/>
          <w:color w:val="111111"/>
          <w:sz w:val="28"/>
          <w:szCs w:val="28"/>
          <w:rtl/>
        </w:rPr>
        <w:t xml:space="preserve">يا عليّ! أنت أخي وأنا أخوك </w:t>
      </w:r>
      <w:r>
        <w:rPr>
          <w:rStyle w:val="FootnoteReference"/>
        </w:rPr>
        <w:footnoteReference w:id="1873"/>
      </w:r>
      <w:r>
        <w:rPr>
          <w:rFonts w:ascii="Amiri" w:hAnsi="Amiri" w:eastAsia="Amiri" w:cs="Amiri"/>
          <w:lang w:bidi="ar-SA"/>
          <w:color w:val="111111"/>
          <w:sz w:val="28"/>
          <w:szCs w:val="28"/>
          <w:rtl/>
        </w:rPr>
        <w:t xml:space="preserve">، أنا المصطفى للنّبوّة وأنت المجتبى للإمامة، </w:t>
      </w:r>
      <w:r>
        <w:rPr>
          <w:rStyle w:val="FootnoteReference"/>
        </w:rPr>
        <w:footnoteReference w:id="1874"/>
      </w:r>
      <w:r>
        <w:rPr>
          <w:rFonts w:ascii="Amiri" w:hAnsi="Amiri" w:eastAsia="Amiri" w:cs="Amiri"/>
          <w:lang w:bidi="ar-SA"/>
          <w:color w:val="111111"/>
          <w:sz w:val="28"/>
          <w:szCs w:val="28"/>
          <w:rtl/>
        </w:rPr>
        <w:t xml:space="preserve">وأنا صاحب التّنزيل وأنت صاحب التّأويل، وأنا وأنت أبوا هذه الامّة </w:t>
      </w:r>
      <w:r>
        <w:rPr>
          <w:rStyle w:val="FootnoteReference"/>
        </w:rPr>
        <w:footnoteReference w:id="1875"/>
      </w:r>
      <w:r>
        <w:rPr>
          <w:rFonts w:ascii="Amiri" w:hAnsi="Amiri" w:eastAsia="Amiri" w:cs="Amiri"/>
          <w:lang w:bidi="ar-SA"/>
          <w:color w:val="111111"/>
          <w:sz w:val="28"/>
          <w:szCs w:val="28"/>
          <w:rtl/>
        </w:rPr>
        <w:t xml:space="preserve">، يا عليّ! أنت وصيِّي وخليفتي ووزيري </w:t>
      </w:r>
      <w:r>
        <w:rPr>
          <w:rStyle w:val="FootnoteReference"/>
        </w:rPr>
        <w:footnoteReference w:id="1876"/>
      </w:r>
      <w:r>
        <w:rPr>
          <w:rStyle w:val="FootnoteReference"/>
        </w:rPr>
        <w:footnoteReference w:id="1877"/>
      </w:r>
      <w:r>
        <w:rPr>
          <w:rFonts w:ascii="Amiri" w:hAnsi="Amiri" w:eastAsia="Amiri" w:cs="Amiri"/>
          <w:lang w:bidi="ar-SA"/>
          <w:color w:val="111111"/>
          <w:sz w:val="28"/>
          <w:szCs w:val="28"/>
          <w:rtl/>
        </w:rPr>
        <w:t xml:space="preserve">ووارثي وأبو ولدي، شيعتك شيعتي </w:t>
      </w:r>
      <w:r>
        <w:rPr>
          <w:rStyle w:val="FootnoteReference"/>
        </w:rPr>
        <w:footnoteReference w:id="1878"/>
      </w:r>
      <w:r>
        <w:rPr>
          <w:rFonts w:ascii="Amiri" w:hAnsi="Amiri" w:eastAsia="Amiri" w:cs="Amiri"/>
          <w:lang w:bidi="ar-SA"/>
          <w:color w:val="111111"/>
          <w:sz w:val="28"/>
          <w:szCs w:val="28"/>
          <w:rtl/>
        </w:rPr>
        <w:t xml:space="preserve">وأنصارك أنصاري وأوليائك أوليائي وأعداؤك أعدائي، يا عليّ! أنت صاحبي على الحوض غداً وأنت صاحبي في المقام المحمود وأنت صاحب لوائي في الآخرة كما أنّك صاحب لوائي في الدّنيا، لقد سعد من تولّاك، وشقي من عاداك، وأنّ الملائكة لتتقرّب إلى اللَّه تقدّس ذكره بمحبّتك وولايتك، واللَّه أنّ أهل مودّتك في السّماء لأكثر منهم في الأرض </w:t>
      </w:r>
      <w:r>
        <w:rPr>
          <w:rStyle w:val="FootnoteReference"/>
        </w:rPr>
        <w:footnoteReference w:id="1879"/>
      </w:r>
      <w:r>
        <w:rPr>
          <w:rStyle w:val="FootnoteReference"/>
        </w:rPr>
        <w:footnoteReference w:id="1880"/>
      </w:r>
      <w:r>
        <w:rPr>
          <w:rFonts w:ascii="Amiri" w:hAnsi="Amiri" w:eastAsia="Amiri" w:cs="Amiri"/>
          <w:lang w:bidi="ar-SA"/>
          <w:color w:val="111111"/>
          <w:sz w:val="28"/>
          <w:szCs w:val="28"/>
          <w:rtl/>
        </w:rPr>
        <w:t xml:space="preserve">، يا عليّ أنت أمين امّتي وحجّة اللَّه عليه بعدي </w:t>
      </w:r>
      <w:r>
        <w:rPr>
          <w:rStyle w:val="FootnoteReference"/>
        </w:rPr>
        <w:footnoteReference w:id="1881"/>
      </w:r>
      <w:r>
        <w:rPr>
          <w:rFonts w:ascii="Amiri" w:hAnsi="Amiri" w:eastAsia="Amiri" w:cs="Amiri"/>
          <w:lang w:bidi="ar-SA"/>
          <w:color w:val="111111"/>
          <w:sz w:val="28"/>
          <w:szCs w:val="28"/>
          <w:rtl/>
        </w:rPr>
        <w:t xml:space="preserve">، قولك قولي، وأمرك أمري، وطاعتك طاعتي، وزجرك زجري، ونهيك نهيي، ومعصيتك معصيتي، وحزبك حزبي، وحزبي حزب اللَّه «ومَنْ يَتوَلّ اللَّهُ ورسولهُ والّذينَ آمَنُوا فإنّ حزبَ اللَّهِ هُمُ الغالبُون».</w:t>
      </w:r>
    </w:p>
    <w:p>
      <w:pPr>
        <w:pStyle w:val="BookText"/>
      </w:pPr>
      <w:r>
        <w:rPr>
          <w:rFonts w:ascii="Amiri" w:hAnsi="Amiri" w:eastAsia="Amiri" w:cs="Amiri"/>
          <w:lang w:bidi="ar-SA"/>
          <w:color w:val="111111"/>
          <w:sz w:val="28"/>
          <w:szCs w:val="28"/>
          <w:rtl/>
        </w:rPr>
        <w:t xml:space="preserve">الطّبريّ، بشارة المصطفى،/ 55/ مثله الحرّ العاملي، إثبات الهداة، 2/ 60؛ 2/ 126؛ المامقاني، تنقيح المقال، 1- 2/ 419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خواصّ أصحاب أمير المؤمنين عليه السلام [...] وأصحابه من ربيعة: [...] أبو سعيد عقيصان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البرقي، الرّجال،/ 4، 5</w:t>
      </w:r>
    </w:p>
    <w:p>
      <w:pPr>
        <w:pStyle w:val="BookText"/>
      </w:pPr>
      <w:r>
        <w:rPr>
          <w:rFonts w:ascii="Amiri" w:hAnsi="Amiri" w:eastAsia="Amiri" w:cs="Amiri"/>
          <w:lang w:bidi="ar-SA"/>
          <w:color w:val="111111"/>
          <w:sz w:val="28"/>
          <w:szCs w:val="28"/>
          <w:rtl/>
        </w:rPr>
        <w:t xml:space="preserve">أصحاب أبي عبداللَّه الحسين بن عليّ عليه السلام [...] ومن أصحاب أمير المؤمنين: [...] أبو سعيد عُقيصا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البرقي، الرّجال،/ 7، 8</w:t>
      </w:r>
    </w:p>
    <w:p>
      <w:pPr>
        <w:pStyle w:val="BookText"/>
      </w:pPr>
      <w:r>
        <w:rPr>
          <w:rFonts w:ascii="Amiri" w:hAnsi="Amiri" w:eastAsia="Amiri" w:cs="Amiri"/>
          <w:lang w:bidi="ar-SA"/>
          <w:color w:val="111111"/>
          <w:sz w:val="28"/>
          <w:szCs w:val="28"/>
          <w:rtl/>
        </w:rPr>
        <w:t xml:space="preserve">وفي آخر الباب الأوّل من صه عند ذكر أصحاب أمير المؤمنين عليه السلام أبو سعيد عقيصان بالنّون، ولعلّه سهو كما يظهر من القاموس أيضاً حيث قال: عقيصا مقصور لقبُ أبي سعيد التّميميّ التّابعيّ.</w:t>
      </w:r>
    </w:p>
    <w:p>
      <w:pPr>
        <w:pStyle w:val="BookText"/>
      </w:pPr>
      <w:r>
        <w:rPr>
          <w:rFonts w:ascii="Amiri" w:hAnsi="Amiri" w:eastAsia="Amiri" w:cs="Amiri"/>
          <w:lang w:bidi="ar-SA"/>
          <w:color w:val="111111"/>
          <w:sz w:val="28"/>
          <w:szCs w:val="28"/>
          <w:rtl/>
        </w:rPr>
        <w:t xml:space="preserve">التّفرشي، نقد الرّجال،/ 222</w:t>
      </w:r>
    </w:p>
    <w:p>
      <w:pPr>
        <w:pStyle w:val="BookText"/>
      </w:pPr>
      <w:r>
        <w:rPr>
          <w:rFonts w:ascii="Amiri" w:hAnsi="Amiri" w:eastAsia="Amiri" w:cs="Amiri"/>
          <w:lang w:bidi="ar-SA"/>
          <w:color w:val="111111"/>
          <w:sz w:val="28"/>
          <w:szCs w:val="28"/>
          <w:rtl/>
        </w:rPr>
        <w:t xml:space="preserve">عقيصا، يُكنّى أبا سعيد [سين] وفيهم في [قي] أبو سعيد سليم بن قيس عقيصا «مح».</w:t>
      </w:r>
    </w:p>
    <w:p>
      <w:pPr>
        <w:pStyle w:val="BookText"/>
      </w:pPr>
      <w:r>
        <w:rPr>
          <w:rFonts w:ascii="Amiri" w:hAnsi="Amiri" w:eastAsia="Amiri" w:cs="Amiri"/>
          <w:lang w:bidi="ar-SA"/>
          <w:color w:val="111111"/>
          <w:sz w:val="28"/>
          <w:szCs w:val="28"/>
          <w:rtl/>
        </w:rPr>
        <w:t xml:space="preserve">الأردبيلي، جامع الرّواة، 1/ 540</w:t>
      </w:r>
    </w:p>
    <w:p>
      <w:pPr>
        <w:pStyle w:val="BookText"/>
      </w:pPr>
      <w:r>
        <w:rPr>
          <w:rFonts w:ascii="Amiri" w:hAnsi="Amiri" w:eastAsia="Amiri" w:cs="Amiri"/>
          <w:lang w:bidi="ar-SA"/>
          <w:color w:val="111111"/>
          <w:sz w:val="28"/>
          <w:szCs w:val="28"/>
          <w:rtl/>
        </w:rPr>
        <w:t xml:space="preserve">حدّثنا عليّ بن أحمد بن محمّد رحمه الله، قال: حدّثنا محمّد بن موسى بن داود الدقّاق، قال: حدّثنا الحسن بن أحمد بن اللّيث، قال: حدّثنا محمّد بن حميد، قال: حدّثنا يحيى بن أبي بكير، قال: حدّثنا أبو العلا الخفّاف، عن أبي سعيد عقيصا، قال: قلت للحسن بن عليّ بن أبي طالب: يا ابن رسول اللَّه! لِمَ داهنتَ معاوية وصالحتهُ وقد علمتَ أنّ الحقّ لك دونه وأنّ معاوية ضالّ باغ؟ فقال: يا أبا سعيد! ألستُ حجّة اللَّه تعالى ذكره على خلقه وإماماً عليهم أبي عليه السلام؟ قلت: بلى. قال: ألستُ الّذي قال رسول اللَّه صلى الله عليه و آله و سلم لي ولأخي الحسن والحسين: إمامان قاما أو قعدا؟ قلت: بلى. قال: فأنا إذن إمام لو قمتُ وأنا إمام إذاً لو قعدت، يا أبا سعيد! علّة مصالحتي لمعاوية علّة مصالحة رسول اللَّه صلى الله عليه و آله و سلم لبني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ضمرة وبني أشجع ولأهل مكّة حين انصرف من الحديبيّة، أولئك كفّار بالتّنزيل، ومعاوية وأصحابه كفّار بالتأويل. يا أبا سعيد! إذا كنتُ إماماً من قِبَل اللَّه تعالى ذكره، لم يجب أن يسفه رأيي فيما أتيته من مهادنة أو محاربة، وإن كان وجه الحكمة فيما أتيته ملتبساً، ألا ترى الخضر عليه السلام لمّا خرق السّفينة وقتل الغلام وأقام الجدار، سخط موسى عليه السلام فعله، لاشتباه وجه الحكمة عليه، حتّى أخبره فرضي، هكذا أنا، سخطتم عليَّ بجهلكم وبجه الحكمة فيه، ولولا ما أتيت لما تُرِكَ من شيعتنا على وجه الأرض أحد إلّاقُتِل.</w:t>
      </w:r>
    </w:p>
    <w:p>
      <w:pPr>
        <w:pStyle w:val="BookText"/>
      </w:pPr>
      <w:r>
        <w:rPr>
          <w:rFonts w:ascii="Amiri" w:hAnsi="Amiri" w:eastAsia="Amiri" w:cs="Amiri"/>
          <w:lang w:bidi="ar-SA"/>
          <w:color w:val="111111"/>
          <w:sz w:val="28"/>
          <w:szCs w:val="28"/>
          <w:rtl/>
        </w:rPr>
        <w:t xml:space="preserve">الصّدوق، علل الشّرائع، 1/ 248- 249 رقم 2 باب 159؛ عنه: الحرّ العاملي، إثبات الهداة، 2/ 547 رقم 17</w:t>
      </w:r>
    </w:p>
    <w:p>
      <w:pPr>
        <w:pStyle w:val="BookText"/>
      </w:pPr>
      <w:r>
        <w:rPr>
          <w:rFonts w:ascii="Amiri" w:hAnsi="Amiri" w:eastAsia="Amiri" w:cs="Amiri"/>
          <w:lang w:bidi="ar-SA"/>
          <w:color w:val="111111"/>
          <w:sz w:val="28"/>
          <w:szCs w:val="28"/>
          <w:rtl/>
        </w:rPr>
        <w:t xml:space="preserve">وقال: حدّثنا المظفّر بن جعفر العلويّ عن جعفر بن محمّد بن مسعود، عن أبيه، عن جبرئيل بن أحمد، عن موسى جعفر البغداديّ، عن الحسن بن محمّد الصّيرفيّ، عن حنان ابن سدير، عن أبيه، عن أبي سعيد عقيصا، عن الحسن بن عليّ عليه السلام، في حديث قال: أما علمتم أ نّه ما منّا إلّاوتقع في عنقه بيعة لطاغية زمانه إلّاالقائم الّذي يصلّي عيسى بن مريم خلفه، وإنّ اللَّه عزّ وجلّ يخفى ولادته ويغيب شخصه لئلّا يكون لأحد في عنقه بيعة إذا خرج ذلك التّاسع من ولد أخي الحسين ابن سيّدة النّساء يطيل اللَّه عمره في غيبته، ثمّ يظهره بقدرته في صورة شابّ ابن دون أربعين سنة ليعلم أنّ اللَّه على كلّ شي ء قدير.</w:t>
      </w:r>
    </w:p>
    <w:p>
      <w:pPr>
        <w:pStyle w:val="BookText"/>
      </w:pPr>
      <w:r>
        <w:rPr>
          <w:rFonts w:ascii="Amiri" w:hAnsi="Amiri" w:eastAsia="Amiri" w:cs="Amiri"/>
          <w:lang w:bidi="ar-SA"/>
          <w:color w:val="111111"/>
          <w:sz w:val="28"/>
          <w:szCs w:val="28"/>
          <w:rtl/>
        </w:rPr>
        <w:t xml:space="preserve">ورواه عليّ بن محمّد الحزّاز القمّي في كتاب الكفاية عن ابن بابويه بالإسناد.</w:t>
      </w:r>
    </w:p>
    <w:p>
      <w:pPr>
        <w:pStyle w:val="BookText"/>
      </w:pPr>
      <w:r>
        <w:rPr>
          <w:rFonts w:ascii="Amiri" w:hAnsi="Amiri" w:eastAsia="Amiri" w:cs="Amiri"/>
          <w:lang w:bidi="ar-SA"/>
          <w:color w:val="111111"/>
          <w:sz w:val="28"/>
          <w:szCs w:val="28"/>
          <w:rtl/>
        </w:rPr>
        <w:t xml:space="preserve">ورواه الطّبرسي في كتاب الاحتجاج عن حنان بن سدير نحوه.</w:t>
      </w:r>
    </w:p>
    <w:p>
      <w:pPr>
        <w:pStyle w:val="BookText"/>
      </w:pPr>
      <w:r>
        <w:rPr>
          <w:rFonts w:ascii="Amiri" w:hAnsi="Amiri" w:eastAsia="Amiri" w:cs="Amiri"/>
          <w:lang w:bidi="ar-SA"/>
          <w:color w:val="111111"/>
          <w:sz w:val="28"/>
          <w:szCs w:val="28"/>
          <w:rtl/>
        </w:rPr>
        <w:t xml:space="preserve">الحرّ العاملي، إثبات الهداة، 3/ 465 رقم 119</w:t>
      </w:r>
    </w:p>
    <w:p>
      <w:pPr>
        <w:pStyle w:val="BookText"/>
      </w:pPr>
      <w:r>
        <w:rPr>
          <w:rFonts w:ascii="Amiri" w:hAnsi="Amiri" w:eastAsia="Amiri" w:cs="Amiri"/>
          <w:lang w:bidi="ar-SA"/>
          <w:color w:val="111111"/>
          <w:sz w:val="28"/>
          <w:szCs w:val="28"/>
          <w:rtl/>
        </w:rPr>
        <w:t xml:space="preserve">عقيصا.</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عقيصا: يكنّى أبا سعيد، سين. وفي تعق: إسمه دينار كما مرّ. وفي آخر الباب الأوّل من صه عن قي: من أصحاب عليّ عليه السلام من ربيعة أبو سعيد عقيصان. ويأتي في الكنى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36" w:name="pg19430_207451"/>
    <w:bookmarkEnd w:id="136"/>
    <w:p>
      <w:pPr>
        <w:pStyle w:val="BookText"/>
      </w:pPr>
      <w:r>
        <w:rPr>
          <w:rFonts w:ascii="Amiri" w:hAnsi="Amiri" w:eastAsia="Amiri" w:cs="Amiri"/>
          <w:lang w:bidi="ar-SA"/>
          <w:color w:val="111111"/>
          <w:sz w:val="28"/>
          <w:szCs w:val="28"/>
          <w:rtl/>
        </w:rPr>
        <w:t xml:space="preserve">عن القاموس أ نّه بالألف المقصورة، وكذا عن الخرائج والجرائح. </w:t>
      </w:r>
      <w:r>
        <w:rPr>
          <w:rStyle w:val="FootnoteReference"/>
        </w:rPr>
        <w:footnoteReference w:id="1884"/>
      </w:r>
    </w:p>
    <w:p>
      <w:pPr>
        <w:pStyle w:val="BookText"/>
      </w:pPr>
      <w:r>
        <w:rPr>
          <w:rFonts w:ascii="Amiri" w:hAnsi="Amiri" w:eastAsia="Amiri" w:cs="Amiri"/>
          <w:lang w:bidi="ar-SA"/>
          <w:color w:val="111111"/>
          <w:sz w:val="28"/>
          <w:szCs w:val="28"/>
          <w:rtl/>
        </w:rPr>
        <w:t xml:space="preserve">عقيصا، كنيت او ابو سعيد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209</w:t>
      </w:r>
    </w:p>
    <w:p>
      <w:pPr>
        <w:pStyle w:val="BookText"/>
      </w:pPr>
      <w:r>
        <w:rPr>
          <w:rFonts w:ascii="IRNazanin" w:hAnsi="IRNazanin" w:eastAsia="IRNazanin" w:cs="IRNazanin"/>
          <w:lang w:bidi="fa-IR"/>
          <w:color w:val="111111"/>
          <w:sz w:val="28"/>
          <w:szCs w:val="28"/>
          <w:rtl/>
        </w:rPr>
        <w:t xml:space="preserve">عقيصا از اصحاب حسين بن على عليهما السلام است. كنيت او ابوسعيد است و در تعليقه است كه نام او دينار است. چنان كه در ذيل نام دينار نوشته شد در خلاصه و برقى او را از قبيله ربيعه و اصحاب على عليه السلام رقم كرده و در كنى نيز مى آيد، و در كتاب خرايج و جرايح نام او را به الف مقصوره تصحيح نمود، چنان كه در قاموس است.</w:t>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5/ 155</w:t>
      </w:r>
    </w:p>
    <w:p>
      <w:pPr>
        <w:pStyle w:val="BookText"/>
      </w:pPr>
      <w:r>
        <w:rPr>
          <w:rFonts w:ascii="Amiri" w:hAnsi="Amiri" w:eastAsia="Amiri" w:cs="Amiri"/>
          <w:lang w:bidi="ar-SA"/>
          <w:color w:val="111111"/>
          <w:sz w:val="28"/>
          <w:szCs w:val="28"/>
          <w:rtl/>
        </w:rPr>
        <w:t xml:space="preserve">أبو عليّ الحائري، منتهى المقال، 4/ 312- 313 رقم 1909</w:t>
      </w:r>
    </w:p>
    <w:p>
      <w:pPr>
        <w:pStyle w:val="BookText"/>
      </w:pPr>
      <w:r>
        <w:rPr>
          <w:rFonts w:ascii="Amiri" w:hAnsi="Amiri" w:eastAsia="Amiri" w:cs="Amiri"/>
          <w:lang w:bidi="ar-SA"/>
          <w:color w:val="111111"/>
          <w:sz w:val="28"/>
          <w:szCs w:val="28"/>
          <w:rtl/>
        </w:rPr>
        <w:t xml:space="preserve">وظاهره كونه إماميّاً، ويكشف عن ذلك أيضاً روايته في مناقب عليّ عليه السلام الّتي رواها الصّدوق رحمه الله في أماليه بسنده إلى سعد بن علاقة عن أبي سعيد عقيصا [...].</w:t>
      </w:r>
    </w:p>
    <w:p>
      <w:pPr>
        <w:pStyle w:val="BookText"/>
      </w:pPr>
      <w:r>
        <w:rPr>
          <w:rFonts w:ascii="Amiri" w:hAnsi="Amiri" w:eastAsia="Amiri" w:cs="Amiri"/>
          <w:lang w:bidi="ar-SA"/>
          <w:color w:val="111111"/>
          <w:sz w:val="28"/>
          <w:szCs w:val="28"/>
          <w:rtl/>
        </w:rPr>
        <w:t xml:space="preserve">لكن لم يرد فيه مدح يدرجه في الحسان، فهو إماميّ مجهول الحال. ثمّ إنّ في آخر القسم الأوّل من الخلاصة عن البرقيّ أنّ من أصحاب عليّ عليه السلام من ربيعة أبو سعيد عقيصان بفتح العين والقاف قبل الياء المنقّطة تحتها نقطتين والصّاد المهملة والنّون بعد الألف، من بني تيم اللَّه بن ثعلبة، انتهى.</w:t>
      </w:r>
    </w:p>
    <w:p>
      <w:pPr>
        <w:pStyle w:val="BookText"/>
      </w:pPr>
      <w:r>
        <w:rPr>
          <w:rFonts w:ascii="Amiri" w:hAnsi="Amiri" w:eastAsia="Amiri" w:cs="Amiri"/>
          <w:lang w:bidi="ar-SA"/>
          <w:color w:val="111111"/>
          <w:sz w:val="28"/>
          <w:szCs w:val="28"/>
          <w:rtl/>
        </w:rPr>
        <w:t xml:space="preserve">ولكن الموجود في أكثر النّسخ الرِّجاليّة عن رجال الشّيخ في البابين وغيره عقيصا وهو الأصحّ لما في التّاج من قولهما، وعقيصا مقصور لقب أبي سعيد دينار التّيميّ التّابعيّ، مشهور، انتهى.</w:t>
      </w:r>
    </w:p>
    <w:p>
      <w:pPr>
        <w:pStyle w:val="BookText"/>
      </w:pPr>
      <w:r>
        <w:rPr>
          <w:rFonts w:ascii="Amiri" w:hAnsi="Amiri" w:eastAsia="Amiri" w:cs="Amiri"/>
          <w:lang w:bidi="ar-SA"/>
          <w:color w:val="111111"/>
          <w:sz w:val="28"/>
          <w:szCs w:val="28"/>
          <w:rtl/>
        </w:rPr>
        <w:t xml:space="preserve">وحكى عن الخرايج والجرايح التّنصيص أيضاً عليه.</w:t>
      </w:r>
    </w:p>
    <w:p>
      <w:pPr>
        <w:pStyle w:val="BookText"/>
      </w:pPr>
      <w:r>
        <w:rPr>
          <w:rFonts w:ascii="Amiri" w:hAnsi="Amiri" w:eastAsia="Amiri" w:cs="Amiri"/>
          <w:lang w:bidi="ar-SA"/>
          <w:color w:val="111111"/>
          <w:sz w:val="28"/>
          <w:szCs w:val="28"/>
          <w:rtl/>
        </w:rPr>
        <w:t xml:space="preserve">المامقاني، تنقيح المقال، 1- 2/ 419</w:t>
      </w:r>
    </w:p>
    <w:p>
      <w:pPr>
        <w:pStyle w:val="Heading2"/>
      </w:pPr>
      <w:bookmarkStart w:id="653" w:name="_Toc286"/>
      <w:r>
        <w:t>197/ 236- عقيل بن عبدالرّحمان بن عقيل بن أبي طالب</w:t>
      </w:r>
      <w:bookmarkEnd w:id="653"/>
    </w:p>
    <w:p>
      <w:pPr>
        <w:pStyle w:val="BookText"/>
      </w:pPr>
      <w:r>
        <w:rPr>
          <w:rFonts w:ascii="Amiri" w:hAnsi="Amiri" w:eastAsia="Amiri" w:cs="Amiri"/>
          <w:lang w:bidi="ar-SA"/>
          <w:color w:val="111111"/>
          <w:sz w:val="28"/>
          <w:szCs w:val="28"/>
          <w:rtl/>
        </w:rPr>
        <w:t xml:space="preserve">ذكرنا ترجمته في المجلّد الرّابع عشر، ص 603.</w:t>
      </w:r>
    </w:p>
    <w:p>
      <w:pPr>
        <w:pStyle w:val="Heading2"/>
      </w:pPr>
      <w:bookmarkStart w:id="654" w:name="_Toc287"/>
      <w:r>
        <w:t>198/ 237- عقيل بن عقيل بن أبي طالب</w:t>
      </w:r>
      <w:bookmarkEnd w:id="654"/>
    </w:p>
    <w:p>
      <w:pPr>
        <w:pStyle w:val="BookText"/>
      </w:pPr>
      <w:r>
        <w:rPr>
          <w:rFonts w:ascii="Amiri" w:hAnsi="Amiri" w:eastAsia="Amiri" w:cs="Amiri"/>
          <w:lang w:bidi="ar-SA"/>
          <w:color w:val="111111"/>
          <w:sz w:val="28"/>
          <w:szCs w:val="28"/>
          <w:rtl/>
        </w:rPr>
        <w:t xml:space="preserve">ذكرناه في المجلّد الرّابع عشر، ص 633.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37" w:name="pg19430_207452"/>
    <w:bookmarkEnd w:id="137"/>
    <w:p>
      <w:pPr>
        <w:pStyle w:val="Heading2"/>
      </w:pPr>
      <w:bookmarkStart w:id="655" w:name="_Toc288"/>
      <w:r>
        <w:t>199/ 238- عليّ بن الحرّ بن يزيد الرّياحي</w:t>
      </w:r>
      <w:bookmarkEnd w:id="655"/>
    </w:p>
    <w:p>
      <w:pPr>
        <w:pStyle w:val="Heading3"/>
      </w:pPr>
      <w:bookmarkStart w:id="656" w:name="_Toc289"/>
      <w:r>
        <w:t>استشهاده</w:t>
      </w:r>
      <w:bookmarkEnd w:id="656"/>
    </w:p>
    <w:p>
      <w:pPr>
        <w:pStyle w:val="BookText"/>
      </w:pPr>
      <w:r>
        <w:rPr>
          <w:rFonts w:ascii="Amiri" w:hAnsi="Amiri" w:eastAsia="Amiri" w:cs="Amiri"/>
          <w:lang w:bidi="ar-SA"/>
          <w:color w:val="111111"/>
          <w:sz w:val="28"/>
          <w:szCs w:val="28"/>
          <w:rtl/>
        </w:rPr>
        <w:t xml:space="preserve">قال: ثمّ إنّ الحرّ قال لولده: احمل يا بنيّ على القوم الظّالمين، فحمل الغلام على القوم ولم يزل يقاتل حتّى قتل سبعين فارساً، ثمّ قُتل رحمه الله. قال: فلمّا رآه أبوه مقتولًا فرح بذلك فرحاً شديداً، وقال: الحمد للَّه الّذي رزقك الشّهادة بين يدي مولانا الحسين عليه السلام.</w:t>
      </w:r>
    </w:p>
    <w:p>
      <w:pPr>
        <w:pStyle w:val="BookText"/>
      </w:pPr>
      <w:r>
        <w:rPr>
          <w:rFonts w:ascii="Amiri" w:hAnsi="Amiri" w:eastAsia="Amiri" w:cs="Amiri"/>
          <w:lang w:bidi="ar-SA"/>
          <w:color w:val="111111"/>
          <w:sz w:val="28"/>
          <w:szCs w:val="28"/>
          <w:rtl/>
        </w:rPr>
        <w:t xml:space="preserve">مقتل أبي مخنف (المشهور)،/ 76/ عنه: البهبهاني، الدّمعة السّاكبة، 4/ 293؛ الزّنجاني، وسيلة الدّارين،/ 130</w:t>
      </w:r>
    </w:p>
    <w:p>
      <w:pPr>
        <w:pStyle w:val="BookText"/>
      </w:pPr>
      <w:r>
        <w:rPr>
          <w:rFonts w:ascii="Amiri" w:hAnsi="Amiri" w:eastAsia="Amiri" w:cs="Amiri"/>
          <w:lang w:bidi="ar-SA"/>
          <w:color w:val="111111"/>
          <w:sz w:val="28"/>
          <w:szCs w:val="28"/>
          <w:rtl/>
        </w:rPr>
        <w:t xml:space="preserve">ثمّ أقبل الحرّ على ولده وقال له: يا ولدي! احمل على أعداء اللَّه وأعداء رسوله، القوم الظّالمين، فحمل الغلام ولم يزل يقاتل حتّى قتل أربعة وعشرين رجلًا، وقُتل رضى الله عنه.</w:t>
      </w:r>
    </w:p>
    <w:p>
      <w:pPr>
        <w:pStyle w:val="BookText"/>
      </w:pPr>
      <w:r>
        <w:rPr>
          <w:rFonts w:ascii="Amiri" w:hAnsi="Amiri" w:eastAsia="Amiri" w:cs="Amiri"/>
          <w:lang w:bidi="ar-SA"/>
          <w:color w:val="111111"/>
          <w:sz w:val="28"/>
          <w:szCs w:val="28"/>
          <w:rtl/>
        </w:rPr>
        <w:t xml:space="preserve">ابن أمير الحاجّ، شرح شافية أبي فراس،/ 360</w:t>
      </w:r>
    </w:p>
    <w:p>
      <w:pPr>
        <w:pStyle w:val="BookText"/>
      </w:pPr>
      <w:r>
        <w:rPr>
          <w:rFonts w:ascii="Amiri" w:hAnsi="Amiri" w:eastAsia="Amiri" w:cs="Amiri"/>
          <w:lang w:bidi="ar-SA"/>
          <w:color w:val="111111"/>
          <w:sz w:val="28"/>
          <w:szCs w:val="28"/>
          <w:rtl/>
        </w:rPr>
        <w:t xml:space="preserve">قال أبو مخنف: ثمّ إنّ الحرّ أقبل على ولده وقال: يا بنيّ! احمل على أعداء اللَّه وأعداء رسوله، فحمل الغلام ولم يزل يقاتل حتّى قتل من القوم أربعة وعشرين رجلًا، ثمّ قُتل رحمه الله. فلمّا نظر إليه أبوه فرح فرحاً شديداً وقال: الحمد للَّه الّذي استشهد ولدي بين يدي الحسين عليه السلام.</w:t>
      </w:r>
    </w:p>
    <w:p>
      <w:pPr>
        <w:pStyle w:val="BookText"/>
      </w:pPr>
      <w:r>
        <w:rPr>
          <w:rFonts w:ascii="Amiri" w:hAnsi="Amiri" w:eastAsia="Amiri" w:cs="Amiri"/>
          <w:lang w:bidi="ar-SA"/>
          <w:color w:val="111111"/>
          <w:sz w:val="28"/>
          <w:szCs w:val="28"/>
          <w:rtl/>
        </w:rPr>
        <w:t xml:space="preserve">الدّربندي، أسرار الشّهادة،/ 290</w:t>
      </w:r>
    </w:p>
    <w:p>
      <w:pPr>
        <w:pStyle w:val="BookText"/>
      </w:pPr>
      <w:r>
        <w:rPr>
          <w:rStyle w:val="FootnoteReference"/>
        </w:rPr>
        <w:footnoteReference w:id="1885"/>
      </w:r>
      <w:r>
        <w:rPr>
          <w:rFonts w:ascii="Amiri" w:hAnsi="Amiri" w:eastAsia="Amiri" w:cs="Amiri"/>
          <w:lang w:bidi="ar-SA"/>
          <w:color w:val="111111"/>
          <w:sz w:val="28"/>
          <w:szCs w:val="28"/>
          <w:rtl/>
        </w:rPr>
        <w:t xml:space="preserve">(عليّ بن الحرّ بن يزيد الرّياحيّ). ففي (بعض الطّرق لأبي مخنف): ثمّ أقبل الحرّ على ولده </w:t>
      </w:r>
      <w:r>
        <w:rPr>
          <w:rStyle w:val="FootnoteReference"/>
        </w:rPr>
        <w:footnoteReference w:id="1886"/>
      </w:r>
      <w:r>
        <w:rPr>
          <w:rFonts w:ascii="Amiri" w:hAnsi="Amiri" w:eastAsia="Amiri" w:cs="Amiri"/>
          <w:lang w:bidi="ar-SA"/>
          <w:color w:val="111111"/>
          <w:sz w:val="28"/>
          <w:szCs w:val="28"/>
          <w:rtl/>
        </w:rPr>
        <w:t xml:space="preserve">. وقال له: يا ولدي! احمل على أعداء اللَّه وأعداء رسوله، القوم الظّالمين، فحمل الغلام وأنشأ هذه الأبيات: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عليّ وأنا ابن الحرِّ *** أفدي حسيناً من جميع الضرِّ</w:t>
      </w:r>
    </w:p>
    <w:p>
      <w:pPr>
        <w:pStyle w:val="BookText"/>
      </w:pPr>
      <w:r>
        <w:rPr>
          <w:rFonts w:ascii="Amiri" w:hAnsi="Amiri" w:eastAsia="Amiri" w:cs="Amiri"/>
          <w:lang w:bidi="ar-SA"/>
          <w:color w:val="111111"/>
          <w:sz w:val="28"/>
          <w:szCs w:val="28"/>
          <w:rtl/>
        </w:rPr>
        <w:t xml:space="preserve">أرجو بذاك الفوز يوم الحشرِ *** مع النّبيّ والإمام الطّهرِ</w:t>
      </w:r>
    </w:p>
    <w:p>
      <w:pPr>
        <w:pStyle w:val="BookText"/>
      </w:pPr>
      <w:r>
        <w:rPr>
          <w:rFonts w:ascii="Amiri" w:hAnsi="Amiri" w:eastAsia="Amiri" w:cs="Amiri"/>
          <w:lang w:bidi="ar-SA"/>
          <w:color w:val="111111"/>
          <w:sz w:val="28"/>
          <w:szCs w:val="28"/>
          <w:rtl/>
        </w:rPr>
        <w:t xml:space="preserve">ثمّ حمل على القوم وقاتلهم قتالًا شديداً حتّى قتل من القوم مائتين وخمسين فارساً، ثمّ قُتل رضى الله عنه.</w:t>
      </w:r>
    </w:p>
    <w:p>
      <w:pPr>
        <w:pStyle w:val="BookText"/>
      </w:pPr>
      <w:r>
        <w:rPr>
          <w:rFonts w:ascii="Amiri" w:hAnsi="Amiri" w:eastAsia="Amiri" w:cs="Amiri"/>
          <w:lang w:bidi="ar-SA"/>
          <w:color w:val="111111"/>
          <w:sz w:val="28"/>
          <w:szCs w:val="28"/>
          <w:rtl/>
        </w:rPr>
        <w:t xml:space="preserve">فلمّا رآه أبوه فرح فرحاً شديداً، وقال: الحمد للَّه، استشهد ولدي بين يدي الحسين.</w:t>
      </w:r>
    </w:p>
    <w:p>
      <w:pPr>
        <w:pStyle w:val="BookText"/>
      </w:pPr>
      <w:r>
        <w:rPr>
          <w:rFonts w:ascii="Amiri" w:hAnsi="Amiri" w:eastAsia="Amiri" w:cs="Amiri"/>
          <w:lang w:bidi="ar-SA"/>
          <w:color w:val="111111"/>
          <w:sz w:val="28"/>
          <w:szCs w:val="28"/>
          <w:rtl/>
        </w:rPr>
        <w:t xml:space="preserve">الجلالي الحسيني، القول السّديد،/ 120- 121</w:t>
      </w:r>
    </w:p>
    <w:p>
      <w:pPr>
        <w:pStyle w:val="BookText"/>
      </w:pPr>
      <w:r>
        <w:rPr>
          <w:rFonts w:ascii="Amiri" w:hAnsi="Amiri" w:eastAsia="Amiri" w:cs="Amiri"/>
          <w:lang w:bidi="ar-SA"/>
          <w:color w:val="111111"/>
          <w:sz w:val="28"/>
          <w:szCs w:val="28"/>
          <w:rtl/>
        </w:rPr>
        <w:t xml:space="preserve">فحمل ولده على القوم ولم يزل يقاتل حتّى قتل منهم أربعة وعشرين رجلًا، ثمّ قُتل رضى الله عنه، فاستبشر أبوه فرحاً وقال: الحمد للَّه الّذي استشهد ولدي بين يدي ابن رسول اللَّه صلى الله عليه و آله و سلم. </w:t>
      </w:r>
      <w:r>
        <w:rPr>
          <w:rStyle w:val="FootnoteReference"/>
        </w:rPr>
        <w:footnoteReference w:id="1887"/>
      </w:r>
    </w:p>
    <w:p>
      <w:pPr>
        <w:pStyle w:val="BookText"/>
      </w:pPr>
      <w:r>
        <w:rPr>
          <w:rFonts w:ascii="Amiri" w:hAnsi="Amiri" w:eastAsia="Amiri" w:cs="Amiri"/>
          <w:lang w:bidi="ar-SA"/>
          <w:color w:val="111111"/>
          <w:sz w:val="28"/>
          <w:szCs w:val="28"/>
          <w:rtl/>
        </w:rPr>
        <w:t xml:space="preserve">«آليتُ لا اقتل حتّى أقتلا *** أضربهم بالسّيف ضرباً معضلا</w:t>
      </w:r>
    </w:p>
    <w:p>
      <w:pPr>
        <w:pStyle w:val="BookText"/>
      </w:pPr>
      <w:r>
        <w:rPr>
          <w:rFonts w:ascii="IRNazanin" w:hAnsi="IRNazanin" w:eastAsia="IRNazanin" w:cs="IRNazanin"/>
          <w:lang w:bidi="fa-IR"/>
          <w:color w:val="111111"/>
          <w:sz w:val="28"/>
          <w:szCs w:val="28"/>
          <w:rtl/>
        </w:rPr>
        <w:t xml:space="preserve">لا ناقلًا عنهم ولا معلّلا *** لا حاجزاً عنهم ولا مبدّلا</w:t>
      </w:r>
    </w:p>
    <w:p>
      <w:pPr>
        <w:pStyle w:val="BookText"/>
      </w:pPr>
      <w:r>
        <w:rPr>
          <w:rFonts w:ascii="Amiri" w:hAnsi="Amiri" w:eastAsia="Amiri" w:cs="Amiri"/>
          <w:lang w:bidi="ar-SA"/>
          <w:color w:val="111111"/>
          <w:sz w:val="28"/>
          <w:szCs w:val="28"/>
          <w:rtl/>
        </w:rPr>
        <w:t xml:space="preserve">أحمي الحسين الماجد المؤمّلا» 1</w:t>
      </w:r>
    </w:p>
    <w:p>
      <w:pPr>
        <w:pStyle w:val="BookText"/>
      </w:pPr>
      <w:r>
        <w:rPr>
          <w:rFonts w:ascii="IRNazanin" w:hAnsi="IRNazanin" w:eastAsia="IRNazanin" w:cs="IRNazanin"/>
          <w:lang w:bidi="fa-IR"/>
          <w:color w:val="111111"/>
          <w:sz w:val="28"/>
          <w:szCs w:val="28"/>
          <w:rtl/>
        </w:rPr>
        <w:t xml:space="preserve">آن گاه در برابر صفوف كوفه بايستاد و اين ارجوزه بگفت:</w:t>
      </w:r>
    </w:p>
    <w:p>
      <w:pPr>
        <w:pStyle w:val="BookText"/>
      </w:pPr>
      <w:r>
        <w:rPr>
          <w:rFonts w:ascii="Amiri" w:hAnsi="Amiri" w:eastAsia="Amiri" w:cs="Amiri"/>
          <w:lang w:bidi="ar-SA"/>
          <w:color w:val="111111"/>
          <w:sz w:val="28"/>
          <w:szCs w:val="28"/>
          <w:rtl/>
        </w:rPr>
        <w:t xml:space="preserve">«إنِّي أنا الحرّ ونجل الحرِّ *** أشجع من ذي لبدٍ هزبرِ</w:t>
      </w:r>
    </w:p>
    <w:p>
      <w:pPr>
        <w:pStyle w:val="BookText"/>
      </w:pPr>
      <w:r>
        <w:rPr>
          <w:rFonts w:ascii="Amiri" w:hAnsi="Amiri" w:eastAsia="Amiri" w:cs="Amiri"/>
          <w:lang w:bidi="ar-SA"/>
          <w:color w:val="111111"/>
          <w:sz w:val="28"/>
          <w:szCs w:val="28"/>
          <w:rtl/>
        </w:rPr>
        <w:t xml:space="preserve">ولست بالجبان عند الكرِّ *** لكنّني الوقّاف عند الفرِّ» 2</w:t>
      </w:r>
    </w:p>
    <w:p>
      <w:pPr>
        <w:pStyle w:val="BookText"/>
      </w:pPr>
      <w:r>
        <w:rPr>
          <w:rFonts w:ascii="IRNazanin" w:hAnsi="IRNazanin" w:eastAsia="IRNazanin" w:cs="IRNazanin"/>
          <w:lang w:bidi="fa-IR"/>
          <w:color w:val="111111"/>
          <w:sz w:val="28"/>
          <w:szCs w:val="28"/>
          <w:rtl/>
        </w:rPr>
        <w:t xml:space="preserve">اين وقت، حر روى با پسر خود على كرد و گفت: «اى فرزند! بر اين قوم ستمكار تركتازى كن و چند كه توانى، داد جهاد بده.»</w:t>
      </w:r>
    </w:p>
    <w:p>
      <w:pPr>
        <w:pStyle w:val="BookText"/>
      </w:pPr>
      <w:r>
        <w:rPr>
          <w:rFonts w:ascii="IRNazanin" w:hAnsi="IRNazanin" w:eastAsia="IRNazanin" w:cs="IRNazanin"/>
          <w:lang w:bidi="fa-IR"/>
          <w:color w:val="111111"/>
          <w:sz w:val="28"/>
          <w:szCs w:val="28"/>
          <w:rtl/>
        </w:rPr>
        <w:t xml:space="preserve">پسر حر اسب برانگيخت وبر سپاه كوفه حمله گران افكند. كوفيان اورا در پره افكندند و رزمى صعب دادند.</w:t>
      </w:r>
    </w:p>
    <w:p>
      <w:pPr>
        <w:pStyle w:val="BookText"/>
      </w:pPr>
      <w:r>
        <w:rPr>
          <w:rFonts w:ascii="IRNazanin" w:hAnsi="IRNazanin" w:eastAsia="IRNazanin" w:cs="IRNazanin"/>
          <w:lang w:bidi="fa-IR"/>
          <w:color w:val="111111"/>
          <w:sz w:val="28"/>
          <w:szCs w:val="28"/>
          <w:rtl/>
        </w:rPr>
        <w:t xml:space="preserve">در «شرح شافيه» مسطور است كه: پسر حر بيست و چهار كس از مشركين را مقتول ساخت و ابومخنف گويد: هفتاد كس بكشت، آن گاه مقتول گشت. حر از شهادت فرزند عظيم شاد شد.</w:t>
      </w:r>
    </w:p>
    <w:p>
      <w:pPr>
        <w:pStyle w:val="BookText"/>
      </w:pPr>
      <w:r>
        <w:rPr>
          <w:rFonts w:ascii="Amiri" w:hAnsi="Amiri" w:eastAsia="Amiri" w:cs="Amiri"/>
          <w:lang w:bidi="ar-SA"/>
          <w:color w:val="111111"/>
          <w:sz w:val="28"/>
          <w:szCs w:val="28"/>
          <w:rtl/>
        </w:rPr>
        <w:t xml:space="preserve">وقال: «الحمد للَّه الّذي رزقك الشّهادة بين يدي مولانا الحسين بن أميرالمؤمنين عليهما السلام.»</w:t>
      </w:r>
    </w:p>
    <w:p>
      <w:pPr>
        <w:pStyle w:val="BookText"/>
      </w:pPr>
      <w:r>
        <w:rPr>
          <w:rFonts w:ascii="IRNazanin" w:hAnsi="IRNazanin" w:eastAsia="IRNazanin" w:cs="IRNazanin"/>
          <w:lang w:bidi="fa-IR"/>
          <w:color w:val="111111"/>
          <w:sz w:val="28"/>
          <w:szCs w:val="28"/>
          <w:rtl/>
        </w:rPr>
        <w:t xml:space="preserve">سپاس گفت خداى را كه فرزندش در پيش روى حسين عليه السلام سعادت شهادت يافت.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سوگند ياد نمودم تا نكشم كشته نشوم، با شمشير آن ها را ضربت سخت مى زنم، نه برمى گردم ونه سرگرم چيزى مى شوم. نه از آن ها دفاع مى كنم و نه جاى خود را به ديگرى مى دهم. حسين بزرگوارى را كه اميد جهانيان بدو است، يارى مى كنم.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حر و زاده حرّم. از شير دلاور دليرترم و هنگام حمله كردن ترسو نيستم، بلكه در موقع فرار سپاه من ايست مى كنم.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260- 261</w:t>
      </w:r>
    </w:p>
    <w:p>
      <w:pPr>
        <w:pStyle w:val="BookText"/>
      </w:pPr>
      <w:r>
        <w:rPr>
          <w:rFonts w:ascii="IRNazanin" w:hAnsi="IRNazanin" w:eastAsia="IRNazanin" w:cs="IRNazanin"/>
          <w:lang w:bidi="fa-IR"/>
          <w:color w:val="111111"/>
          <w:sz w:val="28"/>
          <w:szCs w:val="28"/>
          <w:rtl/>
        </w:rPr>
        <w:t xml:space="preserve">وبيست و چهار تن از مردم كوفه را على بن حر بكشت و به روايتى هفتاد تن به دست او به قتل رسيدند.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Amiri" w:hAnsi="Amiri" w:eastAsia="Amiri" w:cs="Amiri"/>
          <w:lang w:bidi="ar-SA"/>
          <w:color w:val="111111"/>
          <w:sz w:val="28"/>
          <w:szCs w:val="28"/>
          <w:rtl/>
        </w:rPr>
        <w:t xml:space="preserve">القندوزي، ينابيع المودّة،/ 344- 345 (ط اسوة)، 2/ 76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38" w:name="pg19430_207454"/>
    <w:bookmarkEnd w:id="138"/>
    <w:p>
      <w:pPr>
        <w:pStyle w:val="BookText"/>
      </w:pPr>
      <w:r>
        <w:rPr>
          <w:rFonts w:ascii="Amiri" w:hAnsi="Amiri" w:eastAsia="Amiri" w:cs="Amiri"/>
          <w:lang w:bidi="ar-SA"/>
          <w:color w:val="111111"/>
          <w:sz w:val="28"/>
          <w:szCs w:val="28"/>
          <w:rtl/>
        </w:rPr>
        <w:t xml:space="preserve">أ نّه لحق بالحسين مع غلامه التّركيّ، ولعلّ اسمه (عروة) على ما نصّ عليه بعض المقاتل، كمقتل الإمام المغفور له الشّيخ محمّد حسين آل كاشف الغطاء، ففيه إضافة إلى ذلك استشهاد ولد الحرّ (عليّ) وأخيه (مصعب) كلّ هؤلاء الثّلاثة بين يدي الحرّ </w:t>
      </w:r>
      <w:r>
        <w:rPr>
          <w:rStyle w:val="FootnoteReference"/>
        </w:rPr>
        <w:footnoteReference w:id="1888"/>
      </w:r>
      <w:r>
        <w:rPr>
          <w:rFonts w:ascii="Amiri" w:hAnsi="Amiri" w:eastAsia="Amiri" w:cs="Amiri"/>
          <w:lang w:bidi="ar-SA"/>
          <w:color w:val="111111"/>
          <w:sz w:val="28"/>
          <w:szCs w:val="28"/>
          <w:rtl/>
        </w:rPr>
        <w:t xml:space="preserve">على تأمّل لنا في صحّة ذلك، واللَّه العالم. وفي لهوف ابن طاوس، ص 43، طبع النّجف؛ مقتل الخوارزمي، ج 2، ص 9، طبع النّجف: أنّ قصّة توبة الحرّ كانت بعد الحملة الاولى من أصحاب الحسين عليه السلام الّتي قُتل فيها زهاء خمسين رجلًا.</w:t>
      </w:r>
    </w:p>
    <w:p>
      <w:pPr>
        <w:pStyle w:val="BookText"/>
      </w:pPr>
      <w:r>
        <w:rPr>
          <w:rFonts w:ascii="Amiri" w:hAnsi="Amiri" w:eastAsia="Amiri" w:cs="Amiri"/>
          <w:lang w:bidi="ar-SA"/>
          <w:color w:val="111111"/>
          <w:sz w:val="28"/>
          <w:szCs w:val="28"/>
          <w:rtl/>
        </w:rPr>
        <w:t xml:space="preserve">بحر العلوم، مقتل الحسين عليه السلام (الهامش)،/ 381</w:t>
      </w:r>
    </w:p>
    <w:p>
      <w:pPr>
        <w:pStyle w:val="BookText"/>
      </w:pPr>
      <w:r>
        <w:rPr>
          <w:rFonts w:ascii="Amiri" w:hAnsi="Amiri" w:eastAsia="Amiri" w:cs="Amiri"/>
          <w:lang w:bidi="ar-SA"/>
          <w:color w:val="111111"/>
          <w:sz w:val="28"/>
          <w:szCs w:val="28"/>
          <w:rtl/>
        </w:rPr>
        <w:t xml:space="preserve">[له ذكر أيضاً في المجلّد، 15/ 961- 963].</w:t>
      </w:r>
    </w:p>
    <w:p>
      <w:pPr>
        <w:pStyle w:val="Heading2"/>
      </w:pPr>
      <w:bookmarkStart w:id="657" w:name="_Toc290"/>
      <w:r>
        <w:t>2000/ 239- عليّ بن الحرّ بن يزيد الرّياحيّ (الثّاني)</w:t>
      </w:r>
      <w:bookmarkEnd w:id="657"/>
    </w:p>
    <w:p>
      <w:pPr>
        <w:pStyle w:val="Heading3"/>
      </w:pPr>
      <w:bookmarkStart w:id="658" w:name="_Toc291"/>
      <w:r>
        <w:t>استشهاده</w:t>
      </w:r>
      <w:bookmarkEnd w:id="658"/>
    </w:p>
    <w:p>
      <w:pPr>
        <w:pStyle w:val="BookText"/>
      </w:pPr>
      <w:r>
        <w:rPr>
          <w:rFonts w:ascii="Amiri" w:hAnsi="Amiri" w:eastAsia="Amiri" w:cs="Amiri"/>
          <w:lang w:bidi="ar-SA"/>
          <w:color w:val="111111"/>
          <w:sz w:val="28"/>
          <w:szCs w:val="28"/>
          <w:rtl/>
        </w:rPr>
        <w:t xml:space="preserve">(عليّ- الثّاني- بن الحرّ بن يزيد الرّياحيّ)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حكى عن سعادت نامه: إنّه كان للحرّ ولد اسمه: (عليّ).</w:t>
      </w:r>
    </w:p>
    <w:p>
      <w:pPr>
        <w:pStyle w:val="BookText"/>
      </w:pPr>
      <w:r>
        <w:rPr>
          <w:rFonts w:ascii="Amiri" w:hAnsi="Amiri" w:eastAsia="Amiri" w:cs="Amiri"/>
          <w:lang w:bidi="ar-SA"/>
          <w:color w:val="111111"/>
          <w:sz w:val="28"/>
          <w:szCs w:val="28"/>
          <w:rtl/>
        </w:rPr>
        <w:t xml:space="preserve">فلمّا رأى مصرع أبيه وعمّه أتى إلى الحسين عليه السلام واستأذن في الجهاد، فأذن له، فبرز وقاتل وأخذ بثار أبيه وعمّه، ثمّ قُتل. </w:t>
      </w:r>
      <w:r>
        <w:rPr>
          <w:rStyle w:val="FootnoteReference"/>
        </w:rPr>
        <w:footnoteReference w:id="1890"/>
      </w:r>
    </w:p>
    <w:p>
      <w:pPr>
        <w:pStyle w:val="BookText"/>
      </w:pPr>
      <w:r>
        <w:rPr>
          <w:rFonts w:ascii="Amiri" w:hAnsi="Amiri" w:eastAsia="Amiri" w:cs="Amiri"/>
          <w:lang w:bidi="ar-SA"/>
          <w:color w:val="111111"/>
          <w:sz w:val="28"/>
          <w:szCs w:val="28"/>
          <w:rtl/>
        </w:rPr>
        <w:t xml:space="preserve">ملحوظة: أنّ السّيّد الجدّ رحمه الله نقل ذلك عن رياض الشّهادة ومصائب الأبرار، ثمّ قال (ثمّ حكى عن سعادت نامه) وإنِّي كما ذكرت في التّقديم: لم أعثر على كتاب مصائب الأبرار، وأمّا كتاب رياض الشّهادة فبعد مراجعتي لم أعثر على حكايته عن (سعادت نامه) فلعلّ الحاكي عن سعادت نامه هو كتاب مصائب الأبرار.</w:t>
      </w:r>
    </w:p>
    <w:p>
      <w:pPr>
        <w:pStyle w:val="BookText"/>
      </w:pPr>
      <w:r>
        <w:rPr>
          <w:rFonts w:ascii="Amiri" w:hAnsi="Amiri" w:eastAsia="Amiri" w:cs="Amiri"/>
          <w:lang w:bidi="ar-SA"/>
          <w:color w:val="111111"/>
          <w:sz w:val="28"/>
          <w:szCs w:val="28"/>
          <w:rtl/>
        </w:rPr>
        <w:t xml:space="preserve">الجلالي الحسيني، القول السّديد،/ 126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39" w:name="pg19430_207455"/>
    <w:bookmarkEnd w:id="139"/>
    <w:p>
      <w:pPr>
        <w:pStyle w:val="Heading3"/>
      </w:pPr>
      <w:bookmarkStart w:id="659" w:name="_Toc292"/>
      <w:r>
        <w:t>رثاء أبيه الحرّ وزهير بن القين</w:t>
      </w:r>
      <w:bookmarkEnd w:id="659"/>
    </w:p>
    <w:p>
      <w:pPr>
        <w:pStyle w:val="BookText"/>
      </w:pPr>
      <w:r>
        <w:rPr>
          <w:rFonts w:ascii="IRNazanin" w:hAnsi="IRNazanin" w:eastAsia="IRNazanin" w:cs="IRNazanin"/>
          <w:lang w:bidi="fa-IR"/>
          <w:color w:val="111111"/>
          <w:sz w:val="28"/>
          <w:szCs w:val="28"/>
          <w:rtl/>
        </w:rPr>
        <w:t xml:space="preserve">[أنظر ص 185 من هذا المجلّد].</w:t>
      </w:r>
    </w:p>
    <w:p>
      <w:pPr>
        <w:pStyle w:val="BookText"/>
      </w:pPr>
      <w:r>
        <w:rPr>
          <w:rFonts w:ascii="Amiri" w:hAnsi="Amiri" w:eastAsia="Amiri" w:cs="Amiri"/>
          <w:lang w:bidi="ar-SA"/>
          <w:color w:val="111111"/>
          <w:sz w:val="28"/>
          <w:szCs w:val="28"/>
          <w:rtl/>
        </w:rPr>
        <w:t xml:space="preserve">[لابني الحرّ ذكر أيضاً في المجلّد، 15/ 936، 961- 963، 1015].</w:t>
      </w:r>
    </w:p>
    <w:p>
      <w:pPr>
        <w:pStyle w:val="Heading2"/>
      </w:pPr>
      <w:bookmarkStart w:id="660" w:name="_Toc293"/>
      <w:r>
        <w:t>201/ 240- عليّ بن الحسن بن أمير المؤمنين عليهم السلام</w:t>
      </w:r>
      <w:bookmarkEnd w:id="660"/>
    </w:p>
    <w:p>
      <w:pPr>
        <w:pStyle w:val="BookText"/>
      </w:pPr>
      <w:r>
        <w:rPr>
          <w:rFonts w:ascii="Amiri" w:hAnsi="Amiri" w:eastAsia="Amiri" w:cs="Amiri"/>
          <w:lang w:bidi="ar-SA"/>
          <w:color w:val="111111"/>
          <w:sz w:val="28"/>
          <w:szCs w:val="28"/>
          <w:rtl/>
        </w:rPr>
        <w:t xml:space="preserve">ذكرنا ترجمته في المجلّد الثّاني عشر، ص 399.</w:t>
      </w:r>
    </w:p>
    <w:p>
      <w:pPr>
        <w:pStyle w:val="Heading2"/>
      </w:pPr>
      <w:bookmarkStart w:id="661" w:name="_Toc294"/>
      <w:r>
        <w:t>202/ 241- عليّ بن الحسين بن أمير المؤمنين عليهم السلام (الأصغر)</w:t>
      </w:r>
      <w:bookmarkEnd w:id="661"/>
    </w:p>
    <w:p>
      <w:pPr>
        <w:pStyle w:val="BookText"/>
      </w:pPr>
      <w:r>
        <w:rPr>
          <w:rFonts w:ascii="Amiri" w:hAnsi="Amiri" w:eastAsia="Amiri" w:cs="Amiri"/>
          <w:lang w:bidi="ar-SA"/>
          <w:color w:val="111111"/>
          <w:sz w:val="28"/>
          <w:szCs w:val="28"/>
          <w:rtl/>
        </w:rPr>
        <w:t xml:space="preserve">ذكرنا ترجمته في المجلّد الثّالث عشر، ص 43- 53، والمجلّد الثّاني عشر، ص 798، 823، 830، 874، 887، 898، 909، 927، 931، 932 (الهامش)، 933، 942- 943، 973.</w:t>
      </w:r>
    </w:p>
    <w:p>
      <w:pPr>
        <w:pStyle w:val="Heading2"/>
      </w:pPr>
      <w:bookmarkStart w:id="662" w:name="_Toc295"/>
      <w:r>
        <w:t>203/ 242- عليّ بن الحسين بن أمير المؤمنين عليهم السلام (الأكبر)</w:t>
      </w:r>
      <w:bookmarkEnd w:id="662"/>
    </w:p>
    <w:p>
      <w:pPr>
        <w:pStyle w:val="BookText"/>
      </w:pPr>
      <w:r>
        <w:rPr>
          <w:rFonts w:ascii="Amiri" w:hAnsi="Amiri" w:eastAsia="Amiri" w:cs="Amiri"/>
          <w:lang w:bidi="ar-SA"/>
          <w:color w:val="111111"/>
          <w:sz w:val="28"/>
          <w:szCs w:val="28"/>
          <w:rtl/>
        </w:rPr>
        <w:t xml:space="preserve">ذكرنا ترجمته في المجلّد الثّاني عشر، ص 757- 1378.</w:t>
      </w:r>
    </w:p>
    <w:p>
      <w:pPr>
        <w:pStyle w:val="BookText"/>
      </w:pPr>
      <w:r>
        <w:rPr>
          <w:rFonts w:ascii="Amiri" w:hAnsi="Amiri" w:eastAsia="Amiri" w:cs="Amiri"/>
          <w:lang w:bidi="ar-SA"/>
          <w:color w:val="111111"/>
          <w:sz w:val="28"/>
          <w:szCs w:val="28"/>
          <w:rtl/>
        </w:rPr>
        <w:t xml:space="preserve">ممّا لم يجي ء فيه:</w:t>
      </w:r>
    </w:p>
    <w:p>
      <w:pPr>
        <w:pStyle w:val="BookText"/>
      </w:pPr>
      <w:r>
        <w:rPr>
          <w:rFonts w:ascii="Amiri" w:hAnsi="Amiri" w:eastAsia="Amiri" w:cs="Amiri"/>
          <w:lang w:bidi="ar-SA"/>
          <w:color w:val="111111"/>
          <w:sz w:val="28"/>
          <w:szCs w:val="28"/>
          <w:rtl/>
        </w:rPr>
        <w:t xml:space="preserve">ما ذكره المفيد في الإرشاد، 2/ 137 (في ذكر ولد سيِّد الشّهداء عليهم السلام) </w:t>
      </w:r>
      <w:r>
        <w:rPr>
          <w:rStyle w:val="FootnoteReference"/>
        </w:rPr>
        <w:footnoteReference w:id="1891"/>
      </w:r>
      <w:r>
        <w:rPr>
          <w:rFonts w:ascii="Amiri" w:hAnsi="Amiri" w:eastAsia="Amiri" w:cs="Amiri"/>
          <w:lang w:bidi="ar-SA"/>
          <w:color w:val="111111"/>
          <w:sz w:val="28"/>
          <w:szCs w:val="28"/>
          <w:rtl/>
        </w:rPr>
        <w:t xml:space="preserve">مثله ابن حاتم الشّاميّ، الدّرّ النّظيم،/ 575</w:t>
      </w:r>
    </w:p>
    <w:p>
      <w:pPr>
        <w:pStyle w:val="BookText"/>
      </w:pPr>
      <w:r>
        <w:rPr>
          <w:rFonts w:ascii="Amiri" w:hAnsi="Amiri" w:eastAsia="Amiri" w:cs="Amiri"/>
          <w:lang w:bidi="ar-SA"/>
          <w:color w:val="111111"/>
          <w:sz w:val="28"/>
          <w:szCs w:val="28"/>
          <w:rtl/>
        </w:rPr>
        <w:t xml:space="preserve">ما ذكره المفيد في الإرشاد، 2/ 110 (في أمِّه عليها السلام) </w:t>
      </w:r>
      <w:r>
        <w:rPr>
          <w:rStyle w:val="FootnoteReference"/>
        </w:rPr>
        <w:footnoteReference w:id="1892"/>
      </w:r>
      <w:r>
        <w:rPr>
          <w:rFonts w:ascii="Amiri" w:hAnsi="Amiri" w:eastAsia="Amiri" w:cs="Amiri"/>
          <w:lang w:bidi="ar-SA"/>
          <w:color w:val="111111"/>
          <w:sz w:val="28"/>
          <w:szCs w:val="28"/>
          <w:rtl/>
        </w:rPr>
        <w:t xml:space="preserve">مثله ابن حاتم الشّاميّ، الدّرّ النّظيم،/ 555</w:t>
      </w:r>
    </w:p>
    <w:p>
      <w:pPr>
        <w:pStyle w:val="BookText"/>
      </w:pPr>
      <w:r>
        <w:rPr>
          <w:rFonts w:ascii="Amiri" w:hAnsi="Amiri" w:eastAsia="Amiri" w:cs="Amiri"/>
          <w:lang w:bidi="ar-SA"/>
          <w:color w:val="111111"/>
          <w:sz w:val="28"/>
          <w:szCs w:val="28"/>
          <w:rtl/>
        </w:rPr>
        <w:t xml:space="preserve">ما ذكره المفيد في الإرشاد، 2/ 110 (في خصائصه عليه السلام الفريدة) </w:t>
      </w:r>
      <w:r>
        <w:rPr>
          <w:rStyle w:val="FootnoteReference"/>
        </w:rPr>
        <w:footnoteReference w:id="1893"/>
      </w:r>
      <w:r>
        <w:rPr>
          <w:rFonts w:ascii="Amiri" w:hAnsi="Amiri" w:eastAsia="Amiri" w:cs="Amiri"/>
          <w:lang w:bidi="ar-SA"/>
          <w:color w:val="111111"/>
          <w:sz w:val="28"/>
          <w:szCs w:val="28"/>
          <w:rtl/>
        </w:rPr>
        <w:t xml:space="preserve">مثله ابن حاتم الشّاميّ، الدّرّ النّظيم،/ 555</w:t>
      </w:r>
    </w:p>
    <w:p>
      <w:pPr>
        <w:pStyle w:val="BookText"/>
      </w:pPr>
      <w:r>
        <w:rPr>
          <w:rFonts w:ascii="Amiri" w:hAnsi="Amiri" w:eastAsia="Amiri" w:cs="Amiri"/>
          <w:lang w:bidi="ar-SA"/>
          <w:color w:val="111111"/>
          <w:sz w:val="28"/>
          <w:szCs w:val="28"/>
          <w:rtl/>
        </w:rPr>
        <w:t xml:space="preserve">ما ذكره المفيد في الإرشاد، 2/ 110 (في ولادته ولقبه عليه السلام) </w:t>
      </w:r>
      <w:r>
        <w:rPr>
          <w:rStyle w:val="FootnoteReference"/>
        </w:rPr>
        <w:footnoteReference w:id="1894"/>
      </w:r>
      <w:r>
        <w:rPr>
          <w:rFonts w:ascii="Amiri" w:hAnsi="Amiri" w:eastAsia="Amiri" w:cs="Amiri"/>
          <w:lang w:bidi="ar-SA"/>
          <w:color w:val="111111"/>
          <w:sz w:val="28"/>
          <w:szCs w:val="28"/>
          <w:rtl/>
        </w:rPr>
        <w:t xml:space="preserve">مثله ابن حاتم الشّاميّ، الدّرّ النّظيم،/ 555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40" w:name="pg19430_207456"/>
    <w:bookmarkEnd w:id="140"/>
    <w:p>
      <w:pPr>
        <w:pStyle w:val="BookText"/>
      </w:pPr>
      <w:r>
        <w:rPr>
          <w:rFonts w:ascii="Amiri" w:hAnsi="Amiri" w:eastAsia="Amiri" w:cs="Amiri"/>
          <w:lang w:bidi="ar-SA"/>
          <w:color w:val="111111"/>
          <w:sz w:val="28"/>
          <w:szCs w:val="28"/>
          <w:rtl/>
        </w:rPr>
        <w:t xml:space="preserve">ما ذكره المفيد في الإرشاد، 2/ 137 (في وصفه عليه السلام بالأصغر) </w:t>
      </w:r>
      <w:r>
        <w:rPr>
          <w:rStyle w:val="FootnoteReference"/>
        </w:rPr>
        <w:footnoteReference w:id="1895"/>
      </w:r>
      <w:r>
        <w:rPr>
          <w:rFonts w:ascii="Amiri" w:hAnsi="Amiri" w:eastAsia="Amiri" w:cs="Amiri"/>
          <w:lang w:bidi="ar-SA"/>
          <w:color w:val="111111"/>
          <w:sz w:val="28"/>
          <w:szCs w:val="28"/>
          <w:rtl/>
        </w:rPr>
        <w:t xml:space="preserve">مثله ابن حاتم الشّاميّ، الدّرّ النّظيم،/ 559</w:t>
      </w:r>
    </w:p>
    <w:p>
      <w:pPr>
        <w:pStyle w:val="BookText"/>
      </w:pPr>
      <w:r>
        <w:rPr>
          <w:rFonts w:ascii="Amiri" w:hAnsi="Amiri" w:eastAsia="Amiri" w:cs="Amiri"/>
          <w:lang w:bidi="ar-SA"/>
          <w:color w:val="111111"/>
          <w:sz w:val="28"/>
          <w:szCs w:val="28"/>
          <w:rtl/>
        </w:rPr>
        <w:t xml:space="preserve">ما ذكره المفيد في الإرشاد، 2/ 110 (في قتاله عليه السلام) </w:t>
      </w:r>
      <w:r>
        <w:rPr>
          <w:rStyle w:val="FootnoteReference"/>
        </w:rPr>
        <w:footnoteReference w:id="1896"/>
      </w:r>
      <w:r>
        <w:rPr>
          <w:rFonts w:ascii="Amiri" w:hAnsi="Amiri" w:eastAsia="Amiri" w:cs="Amiri"/>
          <w:lang w:bidi="ar-SA"/>
          <w:color w:val="111111"/>
          <w:sz w:val="28"/>
          <w:szCs w:val="28"/>
          <w:rtl/>
        </w:rPr>
        <w:t xml:space="preserve">مثله ابن حاتم الشّاميّ، الدّرّ النّظيم،/ 555</w:t>
      </w:r>
    </w:p>
    <w:p>
      <w:pPr>
        <w:pStyle w:val="BookText"/>
      </w:pPr>
      <w:r>
        <w:rPr>
          <w:rFonts w:ascii="Amiri" w:hAnsi="Amiri" w:eastAsia="Amiri" w:cs="Amiri"/>
          <w:lang w:bidi="ar-SA"/>
          <w:color w:val="111111"/>
          <w:sz w:val="28"/>
          <w:szCs w:val="28"/>
          <w:rtl/>
        </w:rPr>
        <w:t xml:space="preserve">ما ذكره المفيد في الإرشاد، 2/ 110 (في شهادته عليه السلام) </w:t>
      </w:r>
      <w:r>
        <w:rPr>
          <w:rStyle w:val="FootnoteReference"/>
        </w:rPr>
        <w:footnoteReference w:id="1897"/>
      </w:r>
      <w:r>
        <w:rPr>
          <w:rFonts w:ascii="Amiri" w:hAnsi="Amiri" w:eastAsia="Amiri" w:cs="Amiri"/>
          <w:lang w:bidi="ar-SA"/>
          <w:color w:val="111111"/>
          <w:sz w:val="28"/>
          <w:szCs w:val="28"/>
          <w:rtl/>
        </w:rPr>
        <w:t xml:space="preserve">مثله ابن حاتم الشّاميّ، الدّرّ النّظيم،/ 555</w:t>
      </w:r>
    </w:p>
    <w:p>
      <w:pPr>
        <w:pStyle w:val="BookText"/>
      </w:pPr>
      <w:r>
        <w:rPr>
          <w:rFonts w:ascii="Amiri" w:hAnsi="Amiri" w:eastAsia="Amiri" w:cs="Amiri"/>
          <w:lang w:bidi="ar-SA"/>
          <w:color w:val="111111"/>
          <w:sz w:val="28"/>
          <w:szCs w:val="28"/>
          <w:rtl/>
        </w:rPr>
        <w:t xml:space="preserve">ما ذكره المفيد في الإرشاد، 2/ 110 (في أمر الإمام فتيان بني هاشم لحمله إلى خيمة المقتولين عليه السلام) </w:t>
      </w:r>
      <w:r>
        <w:rPr>
          <w:rStyle w:val="FootnoteReference"/>
        </w:rPr>
        <w:footnoteReference w:id="1898"/>
      </w:r>
      <w:r>
        <w:rPr>
          <w:rFonts w:ascii="Amiri" w:hAnsi="Amiri" w:eastAsia="Amiri" w:cs="Amiri"/>
          <w:lang w:bidi="ar-SA"/>
          <w:color w:val="111111"/>
          <w:sz w:val="28"/>
          <w:szCs w:val="28"/>
          <w:rtl/>
        </w:rPr>
        <w:t xml:space="preserve">مثله ابن حاتم الشّاميّ، الدّرّ النّظيم،/ 555</w:t>
      </w:r>
    </w:p>
    <w:p>
      <w:pPr>
        <w:pStyle w:val="BookText"/>
      </w:pPr>
      <w:r>
        <w:rPr>
          <w:rFonts w:ascii="Amiri" w:hAnsi="Amiri" w:eastAsia="Amiri" w:cs="Amiri"/>
          <w:lang w:bidi="ar-SA"/>
          <w:color w:val="111111"/>
          <w:sz w:val="28"/>
          <w:szCs w:val="28"/>
          <w:rtl/>
        </w:rPr>
        <w:t xml:space="preserve">ما ذكره المفيد في الإرشاد، 2/ 118 (في دفنه عليه السلام) </w:t>
      </w:r>
      <w:r>
        <w:rPr>
          <w:rStyle w:val="FootnoteReference"/>
        </w:rPr>
        <w:footnoteReference w:id="1899"/>
      </w:r>
      <w:r>
        <w:rPr>
          <w:rFonts w:ascii="Amiri" w:hAnsi="Amiri" w:eastAsia="Amiri" w:cs="Amiri"/>
          <w:lang w:bidi="ar-SA"/>
          <w:color w:val="111111"/>
          <w:sz w:val="28"/>
          <w:szCs w:val="28"/>
          <w:rtl/>
        </w:rPr>
        <w:t xml:space="preserve">مثله ابن حاتم الشّاميّ، الدّرّ النّظيم،/ 559</w:t>
      </w:r>
    </w:p>
    <w:p>
      <w:pPr>
        <w:pStyle w:val="Heading2"/>
      </w:pPr>
      <w:bookmarkStart w:id="663" w:name="_Toc296"/>
      <w:r>
        <w:t>- عليّ بن الحسين بن أمير المؤمنين عليهم السلام (الأوسط)</w:t>
      </w:r>
      <w:bookmarkEnd w:id="663"/>
    </w:p>
    <w:p>
      <w:pPr>
        <w:pStyle w:val="BookText"/>
      </w:pPr>
      <w:r>
        <w:rPr>
          <w:rFonts w:ascii="Amiri" w:hAnsi="Amiri" w:eastAsia="Amiri" w:cs="Amiri"/>
          <w:lang w:bidi="ar-SA"/>
          <w:color w:val="111111"/>
          <w:sz w:val="28"/>
          <w:szCs w:val="28"/>
          <w:rtl/>
        </w:rPr>
        <w:t xml:space="preserve">تفرّد به الشّبلنجي في نور الأبصار،/ 277، أنظر المجلّد الثّاني عشر، ص 969، والمجلّد الثّالث عشر، ص 44، الرقم 1 و </w:t>
      </w:r>
      <w:r>
        <w:rPr>
          <w:rStyle w:val="FootnoteReference"/>
        </w:rPr>
        <w:footnoteReference w:id="1900"/>
      </w:r>
      <w:r>
        <w:rPr>
          <w:rFonts w:ascii="Amiri" w:hAnsi="Amiri" w:eastAsia="Amiri" w:cs="Amiri"/>
          <w:lang w:bidi="ar-SA"/>
          <w:color w:val="111111"/>
          <w:sz w:val="28"/>
          <w:szCs w:val="28"/>
          <w:rtl/>
        </w:rPr>
        <w:t xml:space="preserve">اللّذين جاءا في ذيل عنوان علي الأوسط في المجلّد، 13/ 44 سهو، فليُحذف الرقم 1 ويُبدّل الرقم 2 إلى 3 الّذي هو استمرار للصّفحة السّابقة.</w:t>
      </w:r>
    </w:p>
    <w:p>
      <w:pPr>
        <w:pStyle w:val="Heading2"/>
      </w:pPr>
      <w:bookmarkStart w:id="664" w:name="_Toc297"/>
      <w:r>
        <w:t>243- عليّ بن الحسين بن أمير المؤمنين عليهم السلام (الإمام السجّاد من أُسَراء آل الحسين عليهم السلام)</w:t>
      </w:r>
      <w:bookmarkEnd w:id="664"/>
    </w:p>
    <w:p>
      <w:pPr>
        <w:pStyle w:val="BookText"/>
      </w:pPr>
      <w:r>
        <w:rPr>
          <w:rFonts w:ascii="Amiri" w:hAnsi="Amiri" w:eastAsia="Amiri" w:cs="Amiri"/>
          <w:lang w:bidi="ar-SA"/>
          <w:color w:val="111111"/>
          <w:sz w:val="28"/>
          <w:szCs w:val="28"/>
          <w:rtl/>
        </w:rPr>
        <w:t xml:space="preserve">ذكرناه في المجلّد الثّالث عشر، ص 87- 104، والمجلّد الثّاني عشر، ص 757- 1014 (في عنوان: أولاد سيِّد الشّهداء عليهم السلام).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41" w:name="pg19430_207457"/>
    <w:bookmarkEnd w:id="141"/>
    <w:p>
      <w:pPr>
        <w:pStyle w:val="BookText"/>
      </w:pPr>
      <w:r>
        <w:rPr>
          <w:rFonts w:ascii="Amiri" w:hAnsi="Amiri" w:eastAsia="Amiri" w:cs="Amiri"/>
          <w:lang w:bidi="ar-SA"/>
          <w:color w:val="111111"/>
          <w:sz w:val="28"/>
          <w:szCs w:val="28"/>
          <w:rtl/>
        </w:rPr>
        <w:t xml:space="preserve">وممّا لم يجي ء فيهما:</w:t>
      </w:r>
    </w:p>
    <w:p>
      <w:pPr>
        <w:pStyle w:val="BookText"/>
      </w:pPr>
      <w:r>
        <w:rPr>
          <w:rFonts w:ascii="Amiri" w:hAnsi="Amiri" w:eastAsia="Amiri" w:cs="Amiri"/>
          <w:lang w:bidi="ar-SA"/>
          <w:color w:val="111111"/>
          <w:sz w:val="28"/>
          <w:szCs w:val="28"/>
          <w:rtl/>
        </w:rPr>
        <w:t xml:space="preserve">ما ذكره المفيد في الإرشاد، 2/ 137 (في ذكر ولد سيّد الشّهداء عليهم السلام) </w:t>
      </w:r>
      <w:r>
        <w:rPr>
          <w:rStyle w:val="FootnoteReference"/>
        </w:rPr>
        <w:footnoteReference w:id="1901"/>
      </w:r>
      <w:r>
        <w:rPr>
          <w:rFonts w:ascii="Amiri" w:hAnsi="Amiri" w:eastAsia="Amiri" w:cs="Amiri"/>
          <w:lang w:bidi="ar-SA"/>
          <w:color w:val="111111"/>
          <w:sz w:val="28"/>
          <w:szCs w:val="28"/>
          <w:rtl/>
        </w:rPr>
        <w:t xml:space="preserve">مثله ابن حاتم الشّاميّ، الدّرّ النّظيم،/ 575</w:t>
      </w:r>
    </w:p>
    <w:p>
      <w:pPr>
        <w:pStyle w:val="BookText"/>
      </w:pPr>
      <w:r>
        <w:rPr>
          <w:rFonts w:ascii="Amiri" w:hAnsi="Amiri" w:eastAsia="Amiri" w:cs="Amiri"/>
          <w:lang w:bidi="ar-SA"/>
          <w:color w:val="111111"/>
          <w:sz w:val="28"/>
          <w:szCs w:val="28"/>
          <w:rtl/>
        </w:rPr>
        <w:t xml:space="preserve">هو عليّ بن الحسين زين العابدين عليهما السلام، وكنيته: أبو محمّد، وكان يكنّى أيضاً أبا الحسن، وكان مولده بالمدينة سنة ثمان وثلاثين من الهجرة. أمّه شاه زنان بنت كسرى يزدجرد بن شهريار، ويُقال: إنّ اسمها شهربانويه، وفيها روايتان، أمّا المفيد: [ثمّ ذكر كلام المفيد في الإرشاد، 2/ 113، أنظر المجلّد، 12/ 832- 833]، وأمّا أبو جعفر محمّد بن جرير بن رستم الطّبريّ- ليس التاريخيّ- فانّه قال [ثمّ ذكر كلام ابن رستم الطّبريّ في دلائل الإمامة،/ 81- 82، أنظر المجلّد، 12/ 824- 826]، وقال المبرّد في الكامل: كان اسم أمّ عليّ بن الحسين سلافة، من وُلد يزدجرد معروفة النّسب، وكانت من خيرات النِّساء.</w:t>
      </w:r>
    </w:p>
    <w:p>
      <w:pPr>
        <w:pStyle w:val="BookText"/>
      </w:pPr>
      <w:r>
        <w:rPr>
          <w:rFonts w:ascii="Amiri" w:hAnsi="Amiri" w:eastAsia="Amiri" w:cs="Amiri"/>
          <w:lang w:bidi="ar-SA"/>
          <w:color w:val="111111"/>
          <w:sz w:val="28"/>
          <w:szCs w:val="28"/>
          <w:rtl/>
        </w:rPr>
        <w:t xml:space="preserve">ابن حاتم الشّاميّ، الدّرّ النّظيم،/ 579- 581</w:t>
      </w:r>
    </w:p>
    <w:p>
      <w:pPr>
        <w:pStyle w:val="BookText"/>
      </w:pPr>
      <w:r>
        <w:rPr>
          <w:rFonts w:ascii="Amiri" w:hAnsi="Amiri" w:eastAsia="Amiri" w:cs="Amiri"/>
          <w:lang w:bidi="ar-SA"/>
          <w:color w:val="111111"/>
          <w:sz w:val="28"/>
          <w:szCs w:val="28"/>
          <w:rtl/>
        </w:rPr>
        <w:t xml:space="preserve">ما ذكره الطّبريّ في دلائل الإمامة،/ 80- 81 (في وفاته عليه السلام) </w:t>
      </w:r>
      <w:r>
        <w:rPr>
          <w:rStyle w:val="FootnoteReference"/>
        </w:rPr>
        <w:footnoteReference w:id="1902"/>
      </w:r>
      <w:r>
        <w:rPr>
          <w:rFonts w:ascii="Amiri" w:hAnsi="Amiri" w:eastAsia="Amiri" w:cs="Amiri"/>
          <w:lang w:bidi="ar-SA"/>
          <w:color w:val="111111"/>
          <w:sz w:val="28"/>
          <w:szCs w:val="28"/>
          <w:rtl/>
        </w:rPr>
        <w:t xml:space="preserve">مثله ابن حاتم الشّاميّ، الدّرّ النّظيم،/ 591</w:t>
      </w:r>
    </w:p>
    <w:p>
      <w:pPr>
        <w:pStyle w:val="BookText"/>
      </w:pPr>
      <w:r>
        <w:rPr>
          <w:rFonts w:ascii="Amiri" w:hAnsi="Amiri" w:eastAsia="Amiri" w:cs="Amiri"/>
          <w:lang w:bidi="ar-SA"/>
          <w:color w:val="111111"/>
          <w:sz w:val="28"/>
          <w:szCs w:val="28"/>
          <w:rtl/>
        </w:rPr>
        <w:t xml:space="preserve">وأُدخل عيال الحسين عليهم السلام على ابن زياد لعنه اللَّه، وفيهم عليّ بن الحسين عليهما السلام، فقال: مَنْ أنت؟ [إلى الآخر، خبره مثل ما ذكره المفيد في الإرشاد، 2/ 120- 121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حاتم الشّاميّ، الدّرّ النّظيم،/ 561</w:t>
      </w:r>
    </w:p>
    <w:p>
      <w:pPr>
        <w:pStyle w:val="Heading2"/>
      </w:pPr>
      <w:bookmarkStart w:id="665" w:name="_Toc298"/>
      <w:r>
        <w:t>244- عليّ بن عثمان بن الخطّاب أبو الدّنيا، الأشج</w:t>
      </w:r>
      <w:bookmarkEnd w:id="665"/>
    </w:p>
    <w:p>
      <w:pPr>
        <w:pStyle w:val="Heading3"/>
      </w:pPr>
      <w:bookmarkStart w:id="666" w:name="_Toc299"/>
      <w:r>
        <w:t>حضوره في الطّفّ</w:t>
      </w:r>
      <w:bookmarkEnd w:id="666"/>
    </w:p>
    <w:p>
      <w:pPr>
        <w:pStyle w:val="BookText"/>
      </w:pPr>
      <w:r>
        <w:rPr>
          <w:rFonts w:ascii="Amiri" w:hAnsi="Amiri" w:eastAsia="Amiri" w:cs="Amiri"/>
          <w:lang w:bidi="ar-SA"/>
          <w:color w:val="111111"/>
          <w:sz w:val="28"/>
          <w:szCs w:val="28"/>
          <w:rtl/>
        </w:rPr>
        <w:t xml:space="preserve">(سياق حديث معمر المغربيّ أبي الدّنيا عليّ بن عثمان بن الخطّاب بن مرّة بن مؤيّد):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سعيد عبداللَّه بن محمّد بن عبدالوهّاب بن نصر السّجزيّ </w:t>
      </w:r>
      <w:r>
        <w:rPr>
          <w:rStyle w:val="FootnoteReference"/>
        </w:rPr>
        <w:footnoteReference w:id="1904"/>
      </w:r>
      <w:r>
        <w:rPr>
          <w:rFonts w:ascii="Amiri" w:hAnsi="Amiri" w:eastAsia="Amiri" w:cs="Amiri"/>
          <w:lang w:bidi="ar-SA"/>
          <w:color w:val="111111"/>
          <w:sz w:val="28"/>
          <w:szCs w:val="28"/>
          <w:rtl/>
        </w:rPr>
        <w:t xml:space="preserve">، قال: حدّثنا أبو بكر محمّد بن الفتح الرّقيّ </w:t>
      </w:r>
      <w:r>
        <w:rPr>
          <w:rStyle w:val="FootnoteReference"/>
        </w:rPr>
        <w:footnoteReference w:id="1905"/>
      </w:r>
      <w:r>
        <w:rPr>
          <w:rFonts w:ascii="Amiri" w:hAnsi="Amiri" w:eastAsia="Amiri" w:cs="Amiri"/>
          <w:lang w:bidi="ar-SA"/>
          <w:color w:val="111111"/>
          <w:sz w:val="28"/>
          <w:szCs w:val="28"/>
          <w:rtl/>
        </w:rPr>
        <w:t xml:space="preserve">وأبو الحسن عليّ بن الحسن بن الأشكيّ </w:t>
      </w:r>
      <w:r>
        <w:rPr>
          <w:rStyle w:val="FootnoteReference"/>
        </w:rPr>
        <w:footnoteReference w:id="1906"/>
      </w:r>
      <w:r>
        <w:rPr>
          <w:rFonts w:ascii="Amiri" w:hAnsi="Amiri" w:eastAsia="Amiri" w:cs="Amiri"/>
          <w:lang w:bidi="ar-SA"/>
          <w:color w:val="111111"/>
          <w:sz w:val="28"/>
          <w:szCs w:val="28"/>
          <w:rtl/>
        </w:rPr>
        <w:t xml:space="preserve">ختن أبي بكر قالا: لقينا بمكّة رجلًا من أهل المغرب، فدخلنا عليه مع جماعة من أصحاب الحديث ممّن كان حضر الموسم في تلك السّنة وهي سنة تسع وثلاثمائة، فرأينا رجلًا أسود الرّأس واللّحية كأ نّه شنُّ بال </w:t>
      </w:r>
      <w:r>
        <w:rPr>
          <w:rStyle w:val="FootnoteReference"/>
        </w:rPr>
        <w:footnoteReference w:id="1907"/>
      </w:r>
      <w:r>
        <w:rPr>
          <w:rFonts w:ascii="Amiri" w:hAnsi="Amiri" w:eastAsia="Amiri" w:cs="Amiri"/>
          <w:lang w:bidi="ar-SA"/>
          <w:color w:val="111111"/>
          <w:sz w:val="28"/>
          <w:szCs w:val="28"/>
          <w:rtl/>
        </w:rPr>
        <w:t xml:space="preserve">، وحوله جماعة هم أولاده وأولاد أولاده ومشايخ من أهل بلده، وذكروا أ نّهم من أقصى بلاد المغرب بقرب باهرت العليا وشهدوا هؤلاء المشايخ أ نّا سمعنا آباءنا حكوا عن آبائهم وأجدادهم أ نّا عهدنا </w:t>
      </w:r>
      <w:r>
        <w:rPr>
          <w:rStyle w:val="FootnoteReference"/>
        </w:rPr>
        <w:footnoteReference w:id="1908"/>
      </w:r>
      <w:r>
        <w:rPr>
          <w:rFonts w:ascii="Amiri" w:hAnsi="Amiri" w:eastAsia="Amiri" w:cs="Amiri"/>
          <w:lang w:bidi="ar-SA"/>
          <w:color w:val="111111"/>
          <w:sz w:val="28"/>
          <w:szCs w:val="28"/>
          <w:rtl/>
        </w:rPr>
        <w:t xml:space="preserve">هذا الشّيخ المعروف بأبي الدّنيا معمر واسمه عليّ بن عثمان </w:t>
      </w:r>
      <w:r>
        <w:rPr>
          <w:rStyle w:val="FootnoteReference"/>
        </w:rPr>
        <w:footnoteReference w:id="1909"/>
      </w:r>
      <w:r>
        <w:rPr>
          <w:rFonts w:ascii="Amiri" w:hAnsi="Amiri" w:eastAsia="Amiri" w:cs="Amiri"/>
          <w:lang w:bidi="ar-SA"/>
          <w:color w:val="111111"/>
          <w:sz w:val="28"/>
          <w:szCs w:val="28"/>
          <w:rtl/>
        </w:rPr>
        <w:t xml:space="preserve">بن خطّاب بن مرّة بن مؤيّد </w:t>
      </w:r>
      <w:r>
        <w:rPr>
          <w:rStyle w:val="FootnoteReference"/>
        </w:rPr>
        <w:footnoteReference w:id="1910"/>
      </w:r>
      <w:r>
        <w:rPr>
          <w:rFonts w:ascii="Amiri" w:hAnsi="Amiri" w:eastAsia="Amiri" w:cs="Amiri"/>
          <w:lang w:bidi="ar-SA"/>
          <w:color w:val="111111"/>
          <w:sz w:val="28"/>
          <w:szCs w:val="28"/>
          <w:rtl/>
        </w:rPr>
        <w:t xml:space="preserve">وذكروا أ نّه همدانيّ، وأنّ أصله من صنعاء اليمن </w:t>
      </w:r>
      <w:r>
        <w:rPr>
          <w:rStyle w:val="FootnoteReference"/>
        </w:rPr>
        <w:footnoteReference w:id="1911"/>
      </w:r>
      <w:r>
        <w:rPr>
          <w:rFonts w:ascii="Amiri" w:hAnsi="Amiri" w:eastAsia="Amiri" w:cs="Amiri"/>
          <w:lang w:bidi="ar-SA"/>
          <w:color w:val="111111"/>
          <w:sz w:val="28"/>
          <w:szCs w:val="28"/>
          <w:rtl/>
        </w:rPr>
        <w:t xml:space="preserve">، فقلنا له: أنت رأيت عليّ بن أبي طالب عليه السلام؟ فقال بيده </w:t>
      </w:r>
      <w:r>
        <w:rPr>
          <w:rStyle w:val="FootnoteReference"/>
        </w:rPr>
        <w:footnoteReference w:id="1912"/>
      </w:r>
      <w:r>
        <w:rPr>
          <w:rFonts w:ascii="Amiri" w:hAnsi="Amiri" w:eastAsia="Amiri" w:cs="Amiri"/>
          <w:lang w:bidi="ar-SA"/>
          <w:color w:val="111111"/>
          <w:sz w:val="28"/>
          <w:szCs w:val="28"/>
          <w:rtl/>
        </w:rPr>
        <w:t xml:space="preserve">، ففتح عينيه وقد كان وقع حاجباه عليهما ففتحهما كأ نّهما سراجان، فقال: رأيته بعينيّ هاتين وكنت خادماً له، وكنت معه في وقعة صفّين، وهذه الشّجّة من دابّة عليّ عليه السلام، وأرانا أثرها على حاجبه الأيمن، وشهد الجماعة الّذين كانوا حوله من المشايخ ومن حفدته وأسباطه بطول العمر، وأنّهم منذ ولدوا عهدوه على هذه الحالة.</w:t>
      </w:r>
    </w:p>
    <w:p>
      <w:pPr>
        <w:pStyle w:val="BookText"/>
      </w:pPr>
      <w:r>
        <w:rPr>
          <w:rFonts w:ascii="Amiri" w:hAnsi="Amiri" w:eastAsia="Amiri" w:cs="Amiri"/>
          <w:lang w:bidi="ar-SA"/>
          <w:color w:val="111111"/>
          <w:sz w:val="28"/>
          <w:szCs w:val="28"/>
          <w:rtl/>
        </w:rPr>
        <w:t xml:space="preserve">وكذا سمعنا من آبائنا وأجدادنا، ثمّ إنّا فاتحناه وساءلناه عن قصّته وحاله وسبب طول عمره، فوجدناه ثابت العقل، يفهم ما يقال له ويجيب عنه بلبٍّ وعقل، فذكر أ نّه كان له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 قد نظر في كتب الأوائل وقرأها، وقد كان وجد فيها ذكر نهر الحيوان وأ نّها تجري في الظّلمات، وأ نّه من شرب منها طال عمره، فحمله الحرص على دخول الظّلمات فتحمّل وتزوّد حسب ما قدّر أ نّه يكتفي به في مسيره، وأخرجني معه وأخرج معنا خادمين باذلين وعدّة جمال لبون [عليها] رواياً، وزاد، وأنا يومئذ ابن ثلاثة عشر سنة، فسار بنا إلى أن وافينا طرف الظّلمات، ثمّ دخلنا الظّلمات، فسرنا فيها نحو ستّة أيّام ولياليها، وكنّا نميز بين اللّيل والنّهار بأنّ النّهار كان يكون أضوأ قليلًا وأقلّ ظلمة من اللّيل، فنزلنا بين جبال وأودية ودكوات </w:t>
      </w:r>
      <w:r>
        <w:rPr>
          <w:rStyle w:val="FootnoteReference"/>
        </w:rPr>
        <w:footnoteReference w:id="1913"/>
      </w:r>
      <w:r>
        <w:rPr>
          <w:rFonts w:ascii="Amiri" w:hAnsi="Amiri" w:eastAsia="Amiri" w:cs="Amiri"/>
          <w:lang w:bidi="ar-SA"/>
          <w:color w:val="111111"/>
          <w:sz w:val="28"/>
          <w:szCs w:val="28"/>
          <w:rtl/>
        </w:rPr>
        <w:t xml:space="preserve">، وقد كان والدي رضى الله عنه </w:t>
      </w:r>
      <w:r>
        <w:rPr>
          <w:rStyle w:val="FootnoteReference"/>
        </w:rPr>
        <w:footnoteReference w:id="1914"/>
      </w:r>
      <w:r>
        <w:rPr>
          <w:rFonts w:ascii="Amiri" w:hAnsi="Amiri" w:eastAsia="Amiri" w:cs="Amiri"/>
          <w:lang w:bidi="ar-SA"/>
          <w:color w:val="111111"/>
          <w:sz w:val="28"/>
          <w:szCs w:val="28"/>
          <w:rtl/>
        </w:rPr>
        <w:t xml:space="preserve">يطوف في تلك البقعة في طلب النّهر لأنّه </w:t>
      </w:r>
      <w:r>
        <w:rPr>
          <w:rStyle w:val="FootnoteReference"/>
        </w:rPr>
        <w:footnoteReference w:id="1915"/>
      </w:r>
      <w:r>
        <w:rPr>
          <w:rFonts w:ascii="Amiri" w:hAnsi="Amiri" w:eastAsia="Amiri" w:cs="Amiri"/>
          <w:lang w:bidi="ar-SA"/>
          <w:color w:val="111111"/>
          <w:sz w:val="28"/>
          <w:szCs w:val="28"/>
          <w:rtl/>
        </w:rPr>
        <w:t xml:space="preserve">وجد في الكتب الّتي قرأها أنّ مجرى نهر الحيوان في ذلك الموضع، فأقمنا في تلك البقعة أيّاماً حتّى فني الماء الّذي كان معنا واستقيناه جمالنا، ولولا أنّ جمالنا كانت لبوناً لهلكنا وتلفنا عطشاً، وكان والدي يطوف في تلك البقعة في طلب النّهر ويأمرنا أن نوقد ناراً ليهتدي بضوئها إذا أراد الرّجوع إلينا، فمكثنا في تلك البقعة نحو خمسة أيّام ووالدي يطلب النّهر فلا يجده، وبعد الإياس عزم على الانصراف حذراً على التلف لفناء الزّاد والماء، والخدم الّذين كانوا معنا ضجروا، فأوجسوا التّلف على أنفسهم </w:t>
      </w:r>
      <w:r>
        <w:rPr>
          <w:rStyle w:val="FootnoteReference"/>
        </w:rPr>
        <w:footnoteReference w:id="1916"/>
      </w:r>
      <w:r>
        <w:rPr>
          <w:rFonts w:ascii="Amiri" w:hAnsi="Amiri" w:eastAsia="Amiri" w:cs="Amiri"/>
          <w:lang w:bidi="ar-SA"/>
          <w:color w:val="111111"/>
          <w:sz w:val="28"/>
          <w:szCs w:val="28"/>
          <w:rtl/>
        </w:rPr>
        <w:t xml:space="preserve">، وألحّوا على والدي بالخروج من الظّلمات، فقمتُ يوماً من الرّحل لحاجتي، فتباعدت من الرّحل قدر رمية سهم فعثرت بنهر ماء أبيض اللّون، عذب لذيذ، لا بالصّغير من الأنهار ولا بالكبير، ويجري جرياناً ليِّناً، فدنوت منه وغرفت منه بيدي غرفتين أو ثلاثة، فوجدته عذباً بارداً لذيذاً، فبادرت مسرعاً إلى الرّحل وبشّرت الخدم بأ نّي قد وجدت الماء، فحملوا ما كان معنا من القرب والأدوات لنملأها، ولم أعلم أنّ والدي في طلب ذلك النّهر، وكان سروري بوجود الماء، لمّا كنّا عدمنا الماء وفني ما كان معنا، وكان والدي في ذلك الوقت </w:t>
      </w:r>
      <w:r>
        <w:rPr>
          <w:rStyle w:val="FootnoteReference"/>
        </w:rPr>
        <w:footnoteReference w:id="1917"/>
      </w:r>
      <w:r>
        <w:rPr>
          <w:rFonts w:ascii="Amiri" w:hAnsi="Amiri" w:eastAsia="Amiri" w:cs="Amiri"/>
          <w:lang w:bidi="ar-SA"/>
          <w:color w:val="111111"/>
          <w:sz w:val="28"/>
          <w:szCs w:val="28"/>
          <w:rtl/>
        </w:rPr>
        <w:t xml:space="preserve">غائباً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الرّحل </w:t>
      </w:r>
      <w:r>
        <w:rPr>
          <w:rStyle w:val="FootnoteReference"/>
        </w:rPr>
        <w:footnoteReference w:id="1918"/>
      </w:r>
      <w:r>
        <w:rPr>
          <w:rFonts w:ascii="Amiri" w:hAnsi="Amiri" w:eastAsia="Amiri" w:cs="Amiri"/>
          <w:lang w:bidi="ar-SA"/>
          <w:color w:val="111111"/>
          <w:sz w:val="28"/>
          <w:szCs w:val="28"/>
          <w:rtl/>
        </w:rPr>
        <w:t xml:space="preserve">مشغولًا بالطّلب، فجهدنا وطفنا ساعة هويّة </w:t>
      </w:r>
      <w:r>
        <w:rPr>
          <w:rStyle w:val="FootnoteReference"/>
        </w:rPr>
        <w:footnoteReference w:id="1919"/>
      </w:r>
      <w:r>
        <w:rPr>
          <w:rFonts w:ascii="Amiri" w:hAnsi="Amiri" w:eastAsia="Amiri" w:cs="Amiri"/>
          <w:lang w:bidi="ar-SA"/>
          <w:color w:val="111111"/>
          <w:sz w:val="28"/>
          <w:szCs w:val="28"/>
          <w:rtl/>
        </w:rPr>
        <w:t xml:space="preserve">على أن نجد النّهر، فلم نهتد إليه حتّى أنّ الخدم كذّبوني وقالوا لي: لم تصدق، فلمّا انصرفت إلى الرّحل وانصرف والدي أخبرته بالقصّة، فقال لي: يا بنيّ! الّذي أخرجني إلى هذا المكان وتحمّل الخطر كان لذلك النّهر ولم أرزق أنا وأنت رزقته، وسوف يطول عمرك حتّى تملّ الحياة، ورحلنا منصرفين وعدنا إلى أوطاننا، وعاش والدي بعد ذلك سُنيّات، ثمّ توفّي رضى الله عنه.</w:t>
      </w:r>
    </w:p>
    <w:p>
      <w:pPr>
        <w:pStyle w:val="BookText"/>
      </w:pPr>
      <w:r>
        <w:rPr>
          <w:rFonts w:ascii="Amiri" w:hAnsi="Amiri" w:eastAsia="Amiri" w:cs="Amiri"/>
          <w:lang w:bidi="ar-SA"/>
          <w:color w:val="111111"/>
          <w:sz w:val="28"/>
          <w:szCs w:val="28"/>
          <w:rtl/>
        </w:rPr>
        <w:t xml:space="preserve">فلمّا بلغ سنّي قريباً من ثلاثين سنة وكان [قد] اتّصل بنا وفاة النّبيّ صلى الله عليه و آله و سلم ووفاة الخليفتين بعده خرجت حاجّاً فلحقت آخر أيّام عثمان، فمالَ قلبي من بين جماعة أصحاب النّبيّ صلى الله عليه و آله إلى عليّ بن أبي طالب عليه السلام فأقمت معه، أخدمه وشهدت معه وقائع وفي وقعة صفّين أصابتني هذه الشّجّة من دابّته، فما زلت مقيماً معه إلى أن مضى لسبيله عليه السلام، فألحّ عليَّ أولاده وحرمه أن اقيم عندهم، فلم أقم وانصرفت إلى بلدي.</w:t>
      </w:r>
    </w:p>
    <w:p>
      <w:pPr>
        <w:pStyle w:val="BookText"/>
      </w:pPr>
      <w:r>
        <w:rPr>
          <w:rFonts w:ascii="Amiri" w:hAnsi="Amiri" w:eastAsia="Amiri" w:cs="Amiri"/>
          <w:lang w:bidi="ar-SA"/>
          <w:color w:val="111111"/>
          <w:sz w:val="28"/>
          <w:szCs w:val="28"/>
          <w:rtl/>
        </w:rPr>
        <w:t xml:space="preserve">وخرجت أيّام بني مروان حاجّاً وانصرفت مع أهل بلدي إلى هذه الغاية ما خرجت في سفر إلّاما كان [إلى] الملوك في بلاد المغرب يبلغهم خبري وطول عمري، فيشخصوني إلى حضرتهم ليروني ويسألوني عن سبب طول عمري وعمّا شاهدت وكنت أتمنّى وأشتهي أن أحجّ حجّة أخرى، فحملني هؤلاء حفدتي وأسباطي الّذين ترونهم حولي.</w:t>
      </w:r>
    </w:p>
    <w:p>
      <w:pPr>
        <w:pStyle w:val="BookText"/>
      </w:pPr>
      <w:r>
        <w:rPr>
          <w:rFonts w:ascii="Amiri" w:hAnsi="Amiri" w:eastAsia="Amiri" w:cs="Amiri"/>
          <w:lang w:bidi="ar-SA"/>
          <w:color w:val="111111"/>
          <w:sz w:val="28"/>
          <w:szCs w:val="28"/>
          <w:rtl/>
        </w:rPr>
        <w:t xml:space="preserve">وذكر أ نّه قد سقطت أسنانه مرّتين أو ثلاثة، فسألناه أن يحدّثنا بما سمعه من أمير المؤمنين عليّ بن أبي طالب عليه السلام، فذكر أ نّه لم يكن له حرص ولا همّة في العلم في وقت صحبته لعليّ بن أبي طالب عليه السلام، والصّحابة أيضاً كانوا متوافرين، فمن فرط ميلي إلى عليّ بن أبي طالب عليه السلام ومحبّتي له لم أشتغل بشي ء سوى خدمته وصحبته، والّذي كنت أتذكّره ممّا كنت سمعته منه قد سمعه منِّي عالم كثير من النّاس ببلاد المغرب ومصر والحجاز، وقد انقرضوا وتفانوا وهؤلاء أهل بيتي وحفدتي قد دوّنوه فأخرجوا إلينا النّسخة، فأخذ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يملي علينا من حفظه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 </w:t>
      </w:r>
      <w:r>
        <w:rPr>
          <w:rStyle w:val="FootnoteReference"/>
        </w:rPr>
        <w:footnoteReference w:id="1921"/>
      </w:r>
      <w:r>
        <w:rPr>
          <w:rFonts w:ascii="Amiri" w:hAnsi="Amiri" w:eastAsia="Amiri" w:cs="Amiri"/>
          <w:lang w:bidi="ar-SA"/>
          <w:color w:val="111111"/>
          <w:sz w:val="28"/>
          <w:szCs w:val="28"/>
          <w:rtl/>
        </w:rPr>
        <w:t xml:space="preserve">حدّثنا </w:t>
      </w:r>
      <w:r>
        <w:rPr>
          <w:rStyle w:val="FootnoteReference"/>
        </w:rPr>
        <w:footnoteReference w:id="1922"/>
      </w:r>
      <w:r>
        <w:rPr>
          <w:rFonts w:ascii="Amiri" w:hAnsi="Amiri" w:eastAsia="Amiri" w:cs="Amiri"/>
          <w:lang w:bidi="ar-SA"/>
          <w:color w:val="111111"/>
          <w:sz w:val="28"/>
          <w:szCs w:val="28"/>
          <w:rtl/>
        </w:rPr>
        <w:t xml:space="preserve">أبو الحسن عليّ بن عثمان بن خطّاب بن مرّة بن مؤيّد الهمدانيّ المعروف بأبي الدّنيا معمر المغربيّ رضى الله عنه حيّاً وميّتاً، قال: حدّثنا عليّ بن أبي طالب عليه السلام، قال: قال رسول اللَّه صلى الله عليه و آله: من أحبّ أهل اليمن فقد أحبّني، ومن أبغض أهل اليمن فقد أبغضني.</w:t>
      </w:r>
    </w:p>
    <w:p>
      <w:pPr>
        <w:pStyle w:val="BookText"/>
      </w:pPr>
      <w:r>
        <w:rPr>
          <w:rFonts w:ascii="Amiri" w:hAnsi="Amiri" w:eastAsia="Amiri" w:cs="Amiri"/>
          <w:lang w:bidi="ar-SA"/>
          <w:color w:val="111111"/>
          <w:sz w:val="28"/>
          <w:szCs w:val="28"/>
          <w:rtl/>
        </w:rPr>
        <w:t xml:space="preserve">وحدّثنا أبو الدّنيا معمر المغربيّ، قال: حدّثنا عليّ بن أبي طالب عليه السلام، قال: قال رسول اللَّه صلى الله عليه و آله و سلم: من أعان ملهوفاً كتب اللَّه له عشر حسنات ومحا عنه عشر سيّئات، ورفع له عشر درجات.</w:t>
      </w:r>
    </w:p>
    <w:p>
      <w:pPr>
        <w:pStyle w:val="BookText"/>
      </w:pPr>
      <w:r>
        <w:rPr>
          <w:rFonts w:ascii="Amiri" w:hAnsi="Amiri" w:eastAsia="Amiri" w:cs="Amiri"/>
          <w:lang w:bidi="ar-SA"/>
          <w:color w:val="111111"/>
          <w:sz w:val="28"/>
          <w:szCs w:val="28"/>
          <w:rtl/>
        </w:rPr>
        <w:t xml:space="preserve">ثمّ قال: قال رسول اللَّه صلى الله عليه و آله: من سعى في حاجة أخيه المؤمن </w:t>
      </w:r>
      <w:r>
        <w:rPr>
          <w:rStyle w:val="FootnoteReference"/>
        </w:rPr>
        <w:footnoteReference w:id="1923"/>
      </w:r>
      <w:r>
        <w:rPr>
          <w:rFonts w:ascii="Amiri" w:hAnsi="Amiri" w:eastAsia="Amiri" w:cs="Amiri"/>
          <w:lang w:bidi="ar-SA"/>
          <w:color w:val="111111"/>
          <w:sz w:val="28"/>
          <w:szCs w:val="28"/>
          <w:rtl/>
        </w:rPr>
        <w:t xml:space="preserve">- للَّه عزّ وجلّ فيها رضاء وله فيها صلاح- فكأ نّما خدم اللَّه عزّ وجلّ ألف سنة لم يقع في معصيته طرفة عين.</w:t>
      </w:r>
    </w:p>
    <w:p>
      <w:pPr>
        <w:pStyle w:val="BookText"/>
      </w:pPr>
      <w:r>
        <w:rPr>
          <w:rFonts w:ascii="Amiri" w:hAnsi="Amiri" w:eastAsia="Amiri" w:cs="Amiri"/>
          <w:lang w:bidi="ar-SA"/>
          <w:color w:val="111111"/>
          <w:sz w:val="28"/>
          <w:szCs w:val="28"/>
          <w:rtl/>
        </w:rPr>
        <w:t xml:space="preserve">وحدّثنا أبو الدّنيا معمر المغربيّ، قال: سمعت عليّ بن أبي طالب عليه السلام يقول: أصاب النّبيّ صلى الله عليه و آله جوع شديد وهو في منزل فاطمة عليها السلام، قال عليّ عليه السلام: فقال لي النّبيّ صلى الله عليه و آله:</w:t>
      </w:r>
    </w:p>
    <w:p>
      <w:pPr>
        <w:pStyle w:val="BookText"/>
      </w:pPr>
      <w:r>
        <w:rPr>
          <w:rFonts w:ascii="Amiri" w:hAnsi="Amiri" w:eastAsia="Amiri" w:cs="Amiri"/>
          <w:lang w:bidi="ar-SA"/>
          <w:color w:val="111111"/>
          <w:sz w:val="28"/>
          <w:szCs w:val="28"/>
          <w:rtl/>
        </w:rPr>
        <w:t xml:space="preserve">يا عليّ! هات المائدة، فقدّمت المائدة وعليها خبز ولحم مشويّ.</w:t>
      </w:r>
    </w:p>
    <w:p>
      <w:pPr>
        <w:pStyle w:val="BookText"/>
      </w:pPr>
      <w:r>
        <w:rPr>
          <w:rFonts w:ascii="Amiri" w:hAnsi="Amiri" w:eastAsia="Amiri" w:cs="Amiri"/>
          <w:lang w:bidi="ar-SA"/>
          <w:color w:val="111111"/>
          <w:sz w:val="28"/>
          <w:szCs w:val="28"/>
          <w:rtl/>
        </w:rPr>
        <w:t xml:space="preserve">وحدّثنا أبو الدّنيا معمر المغربيّ، قال: سمعت أمير المؤمنين عليّ بن أبي طالب عليه السلام يقول: جرحت في وقعة خيبر خمساً وعشرين جراحة، فجئت إلى النّبيّ صلى الله عليه و آله و سلم، فلمّا رأى ما بي من الجراحة بكى، وأخذ من دموع عينيه فجعلها على الجراحات، فاسترحت من ساعتي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وحدّثنا أبو الدّنيا معمر المغربيّ، قال: حدّثني عليّ بن أبي طالب عليه السلام، قال: قال رسول اللَّه صلى الله عليه و آله: من قرأ «قُلْ هُوَ اللَّهُ أحَد» مرّة فكأ نّما قرأ ثلث القرآن، ومن قرأها مرّتين فكأنّما قرأ ثلثي القرآن، ومن قرأها ثلاث مرّات فكأنّما قرأ القرآن كلّه.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925"/>
      </w:r>
      <w:r>
        <w:rPr>
          <w:rFonts w:ascii="Amiri" w:hAnsi="Amiri" w:eastAsia="Amiri" w:cs="Amiri"/>
          <w:lang w:bidi="ar-SA"/>
          <w:color w:val="111111"/>
          <w:sz w:val="28"/>
          <w:szCs w:val="28"/>
          <w:rtl/>
        </w:rPr>
        <w:t xml:space="preserve">وحدّثنا أبو الدّنيا معمر المغربيّ، قال: سمعت عليّ بن أبي طالب عليه السلام يقول: قال رسول اللَّه صلى الله عليه و آله و سلم: كنت أرعى الغنم، فإذا أنا بذئب على قارعة الطّريق، فقلت له: ما تصنع ها هنا؟ فقال لي: وأنت ما تصنع ها هنا؟ قلت: أرعى الغنم، قال لي: مرّ- أو قال ذا الطّريق- قل: فسقت الغنم، فلمّا توسّط الذّئب الغنم إذا أنا بالذّئب قد شدّ على شاة فقتلها، قال: فجئت حتّى أخذت بقفاه فذبحته وجعلته على يدي وجعلت أسوق الغنم، فما سرت غير بعيد إذا أنا بثلاثة أملاك: جبرئيل وميكائيل وملك الموت عليهم السلام، فلمّا رأوني قالوا: هذا محمّد بارك اللَّه فيه، فاحتملوني وأضجعوني وشقّوا جوفي بسكِّين كان معهم وأخرجوا قلبي من موضعه وغسلوا جوفي بماء بارد كان معهم في قارورة حتّى نقي من الدّم، ثمّ ردّوا قلبي إلى موضعه وأمرّوا أيديهم إلى جوفي، فالتحم الشّقّ بإذن اللَّه عزّ وجلّ، فما أحسست بسكِّين ولا وجع، قال: وخرجت أعدو إلى امِّي- يعني حليمة داية النّبيّ صلى الله عليه و آله- فقالت لي: أين الغنم؟ فخبّرتها بالخبر، فقالت: سوف يكون لك في الجنّة منزلة عظيمة.
وحدّثنا أبو سعيد عبداللَّه بن محمّد بن عبدالوهّاب، قال: ذكر أبو بكر محمّد بن الفتح الرّقيّ؛ وأبو الحسن عليّ بن الحسين الأشكيّ أنّ السّلطان بمكّة لمّا بلغه خبر أبي الدّنيا تعرّض له، وقال: لابدّ أن اخرجك معي إلى بغداد إلى حضرة أمير المؤمنين المقتدر، فإنِّي أخشى أن يعتب عليَّ إن لم اخرجك، فسأله الحاجّ من أهل المغرب وأهل المصر والشّام أن يعفيه ولا يُشخصه فإنّه شيخ ضعيف ولا يؤمن ما يحدث عليه، فأعفاه.</w:t>
      </w:r>
    </w:p>
    <w:p>
      <w:pPr>
        <w:pStyle w:val="BookText"/>
      </w:pPr>
      <w:r>
        <w:rPr>
          <w:rFonts w:ascii="Amiri" w:hAnsi="Amiri" w:eastAsia="Amiri" w:cs="Amiri"/>
          <w:lang w:bidi="ar-SA"/>
          <w:color w:val="111111"/>
          <w:sz w:val="28"/>
          <w:szCs w:val="28"/>
          <w:rtl/>
        </w:rPr>
        <w:t xml:space="preserve">قال أبو سعيد: ولو أنِّي حضرت الموسم في تلك السّنة لشاهدته، وخبره كان مستفيضاً شائعاً في الأمصار، وكتب عنه هذه الأحاديث المصرّيون والشّاميّون والبغداديّون ومن سائر الأمصار ممّن حضر الموسم وبلغه خبر هذا الشّيخ، وأحبّ أن يلقاه ويكتب عنه هذه الأحاديث، نفعنا اللَّه وإيّاهم بها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كمال الدّين، 2/ 538- 543 رقم 1- 8 باب 50/ عنه: الجزائري، الأنوار النّعمانيّة، 2/ 4- 6</w:t>
      </w:r>
    </w:p>
    <w:p>
      <w:pPr>
        <w:pStyle w:val="BookText"/>
      </w:pPr>
      <w:r>
        <w:rPr>
          <w:rFonts w:ascii="Amiri" w:hAnsi="Amiri" w:eastAsia="Amiri" w:cs="Amiri"/>
          <w:lang w:bidi="ar-SA"/>
          <w:color w:val="111111"/>
          <w:sz w:val="28"/>
          <w:szCs w:val="28"/>
          <w:rtl/>
        </w:rPr>
        <w:t xml:space="preserve">وأخبرني أبو محمّد الحسن بن محمّد بن يحيى بن الحسن بن جعفر بن عبداللَّه </w:t>
      </w:r>
      <w:r>
        <w:rPr>
          <w:rStyle w:val="FootnoteReference"/>
        </w:rPr>
        <w:footnoteReference w:id="1927"/>
      </w:r>
      <w:r>
        <w:rPr>
          <w:rFonts w:ascii="IRNazanin" w:hAnsi="IRNazanin" w:eastAsia="IRNazanin" w:cs="IRNazanin"/>
          <w:lang w:bidi="fa-IR"/>
          <w:color w:val="111111"/>
          <w:sz w:val="28"/>
          <w:szCs w:val="28"/>
          <w:rtl/>
        </w:rPr>
        <w:t xml:space="preserve">بن الحسن </w:t>
      </w:r>
      <w:r>
        <w:rPr>
          <w:rStyle w:val="FootnoteReference"/>
        </w:rPr>
        <w:footnoteReference w:id="1928"/>
      </w:r>
      <w:r>
        <w:rPr>
          <w:rFonts w:ascii="Amiri" w:hAnsi="Amiri" w:eastAsia="Amiri" w:cs="Amiri"/>
          <w:lang w:bidi="ar-SA"/>
          <w:color w:val="111111"/>
          <w:sz w:val="28"/>
          <w:szCs w:val="28"/>
          <w:rtl/>
        </w:rPr>
        <w:t xml:space="preserve">بن عليّ بن الحسين بن عليّ بن أبي طالب عليهم السلام </w:t>
      </w:r>
      <w:r>
        <w:rPr>
          <w:rStyle w:val="FootnoteReference"/>
        </w:rPr>
        <w:footnoteReference w:id="1929"/>
      </w:r>
      <w:r>
        <w:rPr>
          <w:rFonts w:ascii="Amiri" w:hAnsi="Amiri" w:eastAsia="Amiri" w:cs="Amiri"/>
          <w:lang w:bidi="ar-SA"/>
          <w:color w:val="111111"/>
          <w:sz w:val="28"/>
          <w:szCs w:val="28"/>
          <w:rtl/>
        </w:rPr>
        <w:t xml:space="preserve">فيما أجازه لي ممّا صحّ عندي من حديثه؛ وصحّ عندي هذا الحديث برواية الشّريف أبي عبداللَّه محمّد بن الحسن بن إسحاق بن الحسين بن إسحاق بن موسى بن جعفر بن محمّد بن عليّ بن الحسين بن عليّ ابن أبي طالب عليهم السلام أ نّه قال: حججت في سنة ثلاث عشرة وثلاثمائة </w:t>
      </w:r>
      <w:r>
        <w:rPr>
          <w:rStyle w:val="FootnoteReference"/>
        </w:rPr>
        <w:footnoteReference w:id="1930"/>
      </w:r>
      <w:r>
        <w:rPr>
          <w:rFonts w:ascii="Amiri" w:hAnsi="Amiri" w:eastAsia="Amiri" w:cs="Amiri"/>
          <w:lang w:bidi="ar-SA"/>
          <w:color w:val="111111"/>
          <w:sz w:val="28"/>
          <w:szCs w:val="28"/>
          <w:rtl/>
        </w:rPr>
        <w:t xml:space="preserve">وفيها حجّ نصر القشوريّ صاحب المقتدر </w:t>
      </w:r>
      <w:r>
        <w:rPr>
          <w:rStyle w:val="FootnoteReference"/>
        </w:rPr>
        <w:footnoteReference w:id="1931"/>
      </w:r>
      <w:r>
        <w:rPr>
          <w:rStyle w:val="FootnoteReference"/>
        </w:rPr>
        <w:footnoteReference w:id="1932"/>
      </w:r>
      <w:r>
        <w:rPr>
          <w:rFonts w:ascii="Amiri" w:hAnsi="Amiri" w:eastAsia="Amiri" w:cs="Amiri"/>
          <w:lang w:bidi="ar-SA"/>
          <w:color w:val="111111"/>
          <w:sz w:val="28"/>
          <w:szCs w:val="28"/>
          <w:rtl/>
        </w:rPr>
        <w:t xml:space="preserve">باللَّه ومعه عبداللَّه بن حمدان المكنّى بأبي الهيجاء </w:t>
      </w:r>
      <w:r>
        <w:rPr>
          <w:rStyle w:val="FootnoteReference"/>
        </w:rPr>
        <w:footnoteReference w:id="1933"/>
      </w:r>
      <w:r>
        <w:rPr>
          <w:rFonts w:ascii="Amiri" w:hAnsi="Amiri" w:eastAsia="Amiri" w:cs="Amiri"/>
          <w:lang w:bidi="ar-SA"/>
          <w:color w:val="111111"/>
          <w:sz w:val="28"/>
          <w:szCs w:val="28"/>
          <w:rtl/>
        </w:rPr>
        <w:t xml:space="preserve">، فدخلت مدينة الرّسول صلى الله عليه و آله </w:t>
      </w:r>
      <w:r>
        <w:rPr>
          <w:rStyle w:val="FootnoteReference"/>
        </w:rPr>
        <w:footnoteReference w:id="1934"/>
      </w:r>
      <w:r>
        <w:rPr>
          <w:rFonts w:ascii="Amiri" w:hAnsi="Amiri" w:eastAsia="Amiri" w:cs="Amiri"/>
          <w:lang w:bidi="ar-SA"/>
          <w:color w:val="111111"/>
          <w:sz w:val="28"/>
          <w:szCs w:val="28"/>
          <w:rtl/>
        </w:rPr>
        <w:t xml:space="preserve">في ذي القعدة </w:t>
      </w:r>
      <w:r>
        <w:rPr>
          <w:rStyle w:val="FootnoteReference"/>
        </w:rPr>
        <w:footnoteReference w:id="1935"/>
      </w:r>
      <w:r>
        <w:rPr>
          <w:rFonts w:ascii="IRNazanin" w:hAnsi="IRNazanin" w:eastAsia="IRNazanin" w:cs="IRNazanin"/>
          <w:lang w:bidi="fa-IR"/>
          <w:color w:val="111111"/>
          <w:sz w:val="28"/>
          <w:szCs w:val="28"/>
          <w:rtl/>
        </w:rPr>
        <w:t xml:space="preserve">فأصبت </w:t>
      </w:r>
      <w:r>
        <w:rPr>
          <w:rStyle w:val="FootnoteReference"/>
        </w:rPr>
        <w:footnoteReference w:id="1936"/>
      </w:r>
      <w:r>
        <w:rPr>
          <w:rFonts w:ascii="Amiri" w:hAnsi="Amiri" w:eastAsia="Amiri" w:cs="Amiri"/>
          <w:lang w:bidi="ar-SA"/>
          <w:color w:val="111111"/>
          <w:sz w:val="28"/>
          <w:szCs w:val="28"/>
          <w:rtl/>
        </w:rPr>
        <w:t xml:space="preserve">قافلة المصريّين </w:t>
      </w:r>
      <w:r>
        <w:rPr>
          <w:rStyle w:val="FootnoteReference"/>
        </w:rPr>
        <w:footnoteReference w:id="1937"/>
      </w:r>
      <w:r>
        <w:rPr>
          <w:rFonts w:ascii="Amiri" w:hAnsi="Amiri" w:eastAsia="Amiri" w:cs="Amiri"/>
          <w:lang w:bidi="ar-SA"/>
          <w:color w:val="111111"/>
          <w:sz w:val="28"/>
          <w:szCs w:val="28"/>
          <w:rtl/>
        </w:rPr>
        <w:t xml:space="preserve">وفيها أبو بكر محمّد بن عليّ البادرائي </w:t>
      </w:r>
      <w:r>
        <w:rPr>
          <w:rStyle w:val="FootnoteReference"/>
        </w:rPr>
        <w:footnoteReference w:id="1938"/>
      </w:r>
      <w:r>
        <w:rPr>
          <w:rFonts w:ascii="Amiri" w:hAnsi="Amiri" w:eastAsia="Amiri" w:cs="Amiri"/>
          <w:lang w:bidi="ar-SA"/>
          <w:color w:val="111111"/>
          <w:sz w:val="28"/>
          <w:szCs w:val="28"/>
          <w:rtl/>
        </w:rPr>
        <w:t xml:space="preserve">ومعه رجل من أهل المغرب وذكر أ نّه رأى [رجلًا من] أصحاب رسول اللَّه صلى الله عليه و آله فاجتمع </w:t>
      </w:r>
      <w:r>
        <w:rPr>
          <w:rStyle w:val="FootnoteReference"/>
        </w:rPr>
        <w:footnoteReference w:id="1939"/>
      </w:r>
      <w:r>
        <w:rPr>
          <w:rFonts w:ascii="Amiri" w:hAnsi="Amiri" w:eastAsia="Amiri" w:cs="Amiri"/>
          <w:lang w:bidi="ar-SA"/>
          <w:color w:val="111111"/>
          <w:sz w:val="28"/>
          <w:szCs w:val="28"/>
          <w:rtl/>
        </w:rPr>
        <w:t xml:space="preserve">عليه النّاس وازدحموا </w:t>
      </w:r>
      <w:r>
        <w:rPr>
          <w:rStyle w:val="FootnoteReference"/>
        </w:rPr>
        <w:footnoteReference w:id="1940"/>
      </w:r>
      <w:r>
        <w:rPr>
          <w:rFonts w:ascii="Amiri" w:hAnsi="Amiri" w:eastAsia="Amiri" w:cs="Amiri"/>
          <w:lang w:bidi="ar-SA"/>
          <w:color w:val="111111"/>
          <w:sz w:val="28"/>
          <w:szCs w:val="28"/>
          <w:rtl/>
        </w:rPr>
        <w:t xml:space="preserve">وجعلوا يتمسّحون به وكادوا </w:t>
      </w:r>
      <w:r>
        <w:rPr>
          <w:rStyle w:val="FootnoteReference"/>
        </w:rPr>
        <w:footnoteReference w:id="1941"/>
      </w:r>
      <w:r>
        <w:rPr>
          <w:rFonts w:ascii="Amiri" w:hAnsi="Amiri" w:eastAsia="Amiri" w:cs="Amiri"/>
          <w:lang w:bidi="ar-SA"/>
          <w:color w:val="111111"/>
          <w:sz w:val="28"/>
          <w:szCs w:val="28"/>
          <w:rtl/>
        </w:rPr>
        <w:t xml:space="preserve">يأتون على نفسه </w:t>
      </w:r>
      <w:r>
        <w:rPr>
          <w:rStyle w:val="FootnoteReference"/>
        </w:rPr>
        <w:footnoteReference w:id="1942"/>
      </w:r>
      <w:r>
        <w:rPr>
          <w:rFonts w:ascii="Amiri" w:hAnsi="Amiri" w:eastAsia="Amiri" w:cs="Amiri"/>
          <w:lang w:bidi="ar-SA"/>
          <w:color w:val="111111"/>
          <w:sz w:val="28"/>
          <w:szCs w:val="28"/>
          <w:rtl/>
        </w:rPr>
        <w:t xml:space="preserve">، فأمر عمِّي أبو القاسم طاهر بن يحيى رضى الله عنه فتيانه وغلمانه، </w:t>
      </w:r>
      <w:r>
        <w:rPr>
          <w:rStyle w:val="FootnoteReference"/>
        </w:rPr>
        <w:footnoteReference w:id="1943"/>
      </w:r>
      <w:r>
        <w:rPr>
          <w:rFonts w:ascii="IRNazanin" w:hAnsi="IRNazanin" w:eastAsia="IRNazanin" w:cs="IRNazanin"/>
          <w:lang w:bidi="fa-IR"/>
          <w:color w:val="111111"/>
          <w:sz w:val="28"/>
          <w:szCs w:val="28"/>
          <w:rtl/>
        </w:rPr>
        <w:t xml:space="preserve">فقال: أفرجوا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النّاس، ففعلوا وأخذوه فأدخلوه </w:t>
      </w:r>
      <w:r>
        <w:rPr>
          <w:rStyle w:val="FootnoteReference"/>
        </w:rPr>
        <w:footnoteReference w:id="1944"/>
      </w:r>
      <w:r>
        <w:rPr>
          <w:rFonts w:ascii="Amiri" w:hAnsi="Amiri" w:eastAsia="Amiri" w:cs="Amiri"/>
          <w:lang w:bidi="ar-SA"/>
          <w:color w:val="111111"/>
          <w:sz w:val="28"/>
          <w:szCs w:val="28"/>
          <w:rtl/>
        </w:rPr>
        <w:t xml:space="preserve">إلى دار ابن أبي سهل </w:t>
      </w:r>
      <w:r>
        <w:rPr>
          <w:rStyle w:val="FootnoteReference"/>
        </w:rPr>
        <w:footnoteReference w:id="1945"/>
      </w:r>
      <w:r>
        <w:rPr>
          <w:rFonts w:ascii="Amiri" w:hAnsi="Amiri" w:eastAsia="Amiri" w:cs="Amiri"/>
          <w:lang w:bidi="ar-SA"/>
          <w:color w:val="111111"/>
          <w:sz w:val="28"/>
          <w:szCs w:val="28"/>
          <w:rtl/>
        </w:rPr>
        <w:t xml:space="preserve">الطفّيّ وكان عمِّي نازلها، فادخل </w:t>
      </w:r>
      <w:r>
        <w:rPr>
          <w:rStyle w:val="FootnoteReference"/>
        </w:rPr>
        <w:footnoteReference w:id="1946"/>
      </w:r>
      <w:r>
        <w:rPr>
          <w:rFonts w:ascii="Amiri" w:hAnsi="Amiri" w:eastAsia="Amiri" w:cs="Amiri"/>
          <w:lang w:bidi="ar-SA"/>
          <w:color w:val="111111"/>
          <w:sz w:val="28"/>
          <w:szCs w:val="28"/>
          <w:rtl/>
        </w:rPr>
        <w:t xml:space="preserve">واذن للنّاس فدخلوا وكان معه خمسة نفر [و] ذكروا أنّهم </w:t>
      </w:r>
      <w:r>
        <w:rPr>
          <w:rStyle w:val="FootnoteReference"/>
        </w:rPr>
        <w:footnoteReference w:id="1947"/>
      </w:r>
      <w:r>
        <w:rPr>
          <w:rFonts w:ascii="IRNazanin" w:hAnsi="IRNazanin" w:eastAsia="IRNazanin" w:cs="IRNazanin"/>
          <w:lang w:bidi="fa-IR"/>
          <w:color w:val="111111"/>
          <w:sz w:val="28"/>
          <w:szCs w:val="28"/>
          <w:rtl/>
        </w:rPr>
        <w:t xml:space="preserve">أولاد </w:t>
      </w:r>
      <w:r>
        <w:rPr>
          <w:rStyle w:val="FootnoteReference"/>
        </w:rPr>
        <w:footnoteReference w:id="1948"/>
      </w:r>
      <w:r>
        <w:rPr>
          <w:rFonts w:ascii="Amiri" w:hAnsi="Amiri" w:eastAsia="Amiri" w:cs="Amiri"/>
          <w:lang w:bidi="ar-SA"/>
          <w:color w:val="111111"/>
          <w:sz w:val="28"/>
          <w:szCs w:val="28"/>
          <w:rtl/>
        </w:rPr>
        <w:t xml:space="preserve">أولاده، فيهم شيخ له نيّف وثمانون سنة، فسألناه عنه، فقال: هذا ابن </w:t>
      </w:r>
      <w:r>
        <w:rPr>
          <w:rStyle w:val="FootnoteReference"/>
        </w:rPr>
        <w:footnoteReference w:id="1949"/>
      </w:r>
      <w:r>
        <w:rPr>
          <w:rFonts w:ascii="Amiri" w:hAnsi="Amiri" w:eastAsia="Amiri" w:cs="Amiri"/>
          <w:lang w:bidi="ar-SA"/>
          <w:color w:val="111111"/>
          <w:sz w:val="28"/>
          <w:szCs w:val="28"/>
          <w:rtl/>
        </w:rPr>
        <w:t xml:space="preserve">ابني، </w:t>
      </w:r>
      <w:r>
        <w:rPr>
          <w:rStyle w:val="FootnoteReference"/>
        </w:rPr>
        <w:footnoteReference w:id="1950"/>
      </w:r>
      <w:r>
        <w:rPr>
          <w:rFonts w:ascii="Amiri" w:hAnsi="Amiri" w:eastAsia="Amiri" w:cs="Amiri"/>
          <w:lang w:bidi="ar-SA"/>
          <w:color w:val="111111"/>
          <w:sz w:val="28"/>
          <w:szCs w:val="28"/>
          <w:rtl/>
        </w:rPr>
        <w:t xml:space="preserve">وآخر له سبعون سنة، فقال: هذا ابن ابني، واثنان لهما ستّون سنة أو خمسون سنة أو نحوها، وآخر له سبع عشرة سنة، فقال: هذا ابن ابن ابني </w:t>
      </w:r>
      <w:r>
        <w:rPr>
          <w:rStyle w:val="FootnoteReference"/>
        </w:rPr>
        <w:footnoteReference w:id="1951"/>
      </w:r>
      <w:r>
        <w:rPr>
          <w:rFonts w:ascii="Amiri" w:hAnsi="Amiri" w:eastAsia="Amiri" w:cs="Amiri"/>
          <w:lang w:bidi="ar-SA"/>
          <w:color w:val="111111"/>
          <w:sz w:val="28"/>
          <w:szCs w:val="28"/>
          <w:rtl/>
        </w:rPr>
        <w:t xml:space="preserve">ولم يكن معه فيهم أصغر منه، وكان إذا رأيته قلت: هذا ابن ثلاثين سنة أو أربعين سنة، أسود الرّأس واللّحية، شابّ نحيف الجسم أدم، ربع </w:t>
      </w:r>
      <w:r>
        <w:rPr>
          <w:rStyle w:val="FootnoteReference"/>
        </w:rPr>
        <w:footnoteReference w:id="1952"/>
      </w:r>
      <w:r>
        <w:rPr>
          <w:rFonts w:ascii="Amiri" w:hAnsi="Amiri" w:eastAsia="Amiri" w:cs="Amiri"/>
          <w:lang w:bidi="ar-SA"/>
          <w:color w:val="111111"/>
          <w:sz w:val="28"/>
          <w:szCs w:val="28"/>
          <w:rtl/>
        </w:rPr>
        <w:t xml:space="preserve">من الرِّجال </w:t>
      </w:r>
      <w:r>
        <w:rPr>
          <w:rStyle w:val="FootnoteReference"/>
        </w:rPr>
        <w:footnoteReference w:id="1953"/>
      </w:r>
      <w:r>
        <w:rPr>
          <w:rFonts w:ascii="Amiri" w:hAnsi="Amiri" w:eastAsia="Amiri" w:cs="Amiri"/>
          <w:lang w:bidi="ar-SA"/>
          <w:color w:val="111111"/>
          <w:sz w:val="28"/>
          <w:szCs w:val="28"/>
          <w:rtl/>
        </w:rPr>
        <w:t xml:space="preserve">، خفيف العارضين، [هو] إلى القصر أقرب، </w:t>
      </w:r>
      <w:r>
        <w:rPr>
          <w:rStyle w:val="FootnoteReference"/>
        </w:rPr>
        <w:footnoteReference w:id="1954"/>
      </w:r>
      <w:r>
        <w:rPr>
          <w:rFonts w:ascii="Amiri" w:hAnsi="Amiri" w:eastAsia="Amiri" w:cs="Amiri"/>
          <w:lang w:bidi="ar-SA"/>
          <w:color w:val="111111"/>
          <w:sz w:val="28"/>
          <w:szCs w:val="28"/>
          <w:rtl/>
        </w:rPr>
        <w:t xml:space="preserve">قال أبو محمّد العلويّ: فحدّثنا هذا الرّجل </w:t>
      </w:r>
      <w:r>
        <w:rPr>
          <w:rStyle w:val="FootnoteReference"/>
        </w:rPr>
        <w:footnoteReference w:id="1955"/>
      </w:r>
      <w:r>
        <w:rPr>
          <w:rFonts w:ascii="Amiri" w:hAnsi="Amiri" w:eastAsia="Amiri" w:cs="Amiri"/>
          <w:lang w:bidi="ar-SA"/>
          <w:color w:val="111111"/>
          <w:sz w:val="28"/>
          <w:szCs w:val="28"/>
          <w:rtl/>
        </w:rPr>
        <w:t xml:space="preserve">واسمه عليّ بن عثمان بن الخطّاب </w:t>
      </w:r>
      <w:r>
        <w:rPr>
          <w:rStyle w:val="FootnoteReference"/>
        </w:rPr>
        <w:footnoteReference w:id="1956"/>
      </w:r>
      <w:r>
        <w:rPr>
          <w:rFonts w:ascii="Amiri" w:hAnsi="Amiri" w:eastAsia="Amiri" w:cs="Amiri"/>
          <w:lang w:bidi="ar-SA"/>
          <w:color w:val="111111"/>
          <w:sz w:val="28"/>
          <w:szCs w:val="28"/>
          <w:rtl/>
        </w:rPr>
        <w:t xml:space="preserve">بن مرّة بن مؤيّد بجميع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كتبناه عنه وسمعنا من لفظه، وما رأيناه من بياض عنفقته بعد اسودادها ورجوع سوادها بعد بياضها عند شبعه من الطّعام.</w:t>
      </w:r>
    </w:p>
    <w:p>
      <w:pPr>
        <w:pStyle w:val="BookText"/>
      </w:pPr>
      <w:r>
        <w:rPr>
          <w:rFonts w:ascii="Amiri" w:hAnsi="Amiri" w:eastAsia="Amiri" w:cs="Amiri"/>
          <w:lang w:bidi="ar-SA"/>
          <w:color w:val="111111"/>
          <w:sz w:val="28"/>
          <w:szCs w:val="28"/>
          <w:rtl/>
        </w:rPr>
        <w:t xml:space="preserve">وقال أبو محمّد العلويّ رضى الله عنه: ولولا أ نّه حدّث جماعة من أهل المدينة من الأشراف والحاجّ من أهل مدينة السّلام وغيرهم من جميع الآفاق، ما حدّثت عنه بما سمعت وسماعي منه بالمدينة وبمكّة في دار السّهميّين في الدار المعروفة بالمكبّريّة وهي دار عليّ بن عيسى بن الجرّاح، وسمعت منه في مضرب القشوريّ ومضرب الماذرائيّ عند باب الصّفا، وأراد القشوريّ أن يحمله وولده إلى مدينة السّلام إلى المقتدر، فجاءه أهل مكّة، فقالوا: أيّد اللَّه الاستاذ، إنّا روينا في الأخبار المأثورة عن السّلف أنّ المعمر المغربيّ إذا دخل مدينة السّلام فنيت وخربت وزال الملك فلا تحمله وردّه إلى المغرب. فسألنا مشايخ أهل المغرب ومصر، فقالوا: لم نزل نسمع به من آبائنا ومشايخنا يذكرون اسم هذا الرّجل، واسم البلدة الّتي هو مقيم فيها طنجة، وذكروا أنّهم كان يحدِّثهم بأحاديث قد ذكرنا بعضها في كتابنا هذا.</w:t>
      </w:r>
    </w:p>
    <w:p>
      <w:pPr>
        <w:pStyle w:val="BookText"/>
      </w:pPr>
      <w:r>
        <w:rPr>
          <w:rFonts w:ascii="Amiri" w:hAnsi="Amiri" w:eastAsia="Amiri" w:cs="Amiri"/>
          <w:lang w:bidi="ar-SA"/>
          <w:color w:val="111111"/>
          <w:sz w:val="28"/>
          <w:szCs w:val="28"/>
          <w:rtl/>
        </w:rPr>
        <w:t xml:space="preserve">قال أبو محمّد العلويّ [رضى الله عنه]: فحدّثنا هذا </w:t>
      </w:r>
      <w:r>
        <w:rPr>
          <w:rStyle w:val="FootnoteReference"/>
        </w:rPr>
        <w:footnoteReference w:id="1957"/>
      </w:r>
      <w:r>
        <w:rPr>
          <w:rFonts w:ascii="Amiri" w:hAnsi="Amiri" w:eastAsia="Amiri" w:cs="Amiri"/>
          <w:lang w:bidi="ar-SA"/>
          <w:color w:val="111111"/>
          <w:sz w:val="28"/>
          <w:szCs w:val="28"/>
          <w:rtl/>
        </w:rPr>
        <w:t xml:space="preserve">الشّيخ، أعني عليّ بن عثمان المغربيّ </w:t>
      </w:r>
      <w:r>
        <w:rPr>
          <w:rStyle w:val="FootnoteReference"/>
        </w:rPr>
        <w:footnoteReference w:id="1958"/>
      </w:r>
      <w:r>
        <w:rPr>
          <w:rFonts w:ascii="Amiri" w:hAnsi="Amiri" w:eastAsia="Amiri" w:cs="Amiri"/>
          <w:lang w:bidi="ar-SA"/>
          <w:color w:val="111111"/>
          <w:sz w:val="28"/>
          <w:szCs w:val="28"/>
          <w:rtl/>
        </w:rPr>
        <w:t xml:space="preserve">ببدء خروجه من بلدة حضرموت، وذكر أنّ أباه خرج هو وعمّه محمّد وخرجا به معهما يريدون الحجّ وزيارة النّبيّ صلى الله عليه و آله، فخرجوا من بلادهم من حضرموت وساروا أيّاماً، ثمّ أخطأوا الطّريق وتاهوا في المحجّة، فأقاموا تائهين ثلاثة أيّام وثلاث ليال على غير محجّة، فبينا هم كذلك، إذا وقعوا على جبال رمل يقال لها: رمل عالج، متّصل برمل إرم ذات العماد.</w:t>
      </w:r>
    </w:p>
    <w:p>
      <w:pPr>
        <w:pStyle w:val="BookText"/>
      </w:pPr>
      <w:r>
        <w:rPr>
          <w:rFonts w:ascii="Amiri" w:hAnsi="Amiri" w:eastAsia="Amiri" w:cs="Amiri"/>
          <w:lang w:bidi="ar-SA"/>
          <w:color w:val="111111"/>
          <w:sz w:val="28"/>
          <w:szCs w:val="28"/>
          <w:rtl/>
        </w:rPr>
        <w:t xml:space="preserve">قال: فبينما نحن كذلك، إذا </w:t>
      </w:r>
      <w:r>
        <w:rPr>
          <w:rStyle w:val="FootnoteReference"/>
        </w:rPr>
        <w:footnoteReference w:id="1959"/>
      </w:r>
      <w:r>
        <w:rPr>
          <w:rFonts w:ascii="IRNazanin" w:hAnsi="IRNazanin" w:eastAsia="IRNazanin" w:cs="IRNazanin"/>
          <w:lang w:bidi="fa-IR"/>
          <w:color w:val="111111"/>
          <w:sz w:val="28"/>
          <w:szCs w:val="28"/>
          <w:rtl/>
        </w:rPr>
        <w:t xml:space="preserve">نظرنا إلى أثر </w:t>
      </w:r>
      <w:r>
        <w:rPr>
          <w:rStyle w:val="FootnoteReference"/>
        </w:rPr>
        <w:footnoteReference w:id="1960"/>
      </w:r>
      <w:r>
        <w:rPr>
          <w:rFonts w:ascii="Amiri" w:hAnsi="Amiri" w:eastAsia="Amiri" w:cs="Amiri"/>
          <w:lang w:bidi="ar-SA"/>
          <w:color w:val="111111"/>
          <w:sz w:val="28"/>
          <w:szCs w:val="28"/>
          <w:rtl/>
        </w:rPr>
        <w:t xml:space="preserve">قدم طويل، فجعلنا نسير على أثرها، فأشرفنا على وادٍ، وإذا برجلين قاعدين على بئر أو على عين، قال: فلمّا نظرا إلينا قام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فأخذ دلواً فأدلاه، فاستقى فيه من تلك العين أو البئر، واستقبلنا وجاء إلى أبي، فناوله الدّلو، فقال أبي: قد أمسينا ننيخ على هذا الماء </w:t>
      </w:r>
      <w:r>
        <w:rPr>
          <w:rStyle w:val="FootnoteReference"/>
        </w:rPr>
        <w:footnoteReference w:id="1961"/>
      </w:r>
      <w:r>
        <w:rPr>
          <w:rFonts w:ascii="Amiri" w:hAnsi="Amiri" w:eastAsia="Amiri" w:cs="Amiri"/>
          <w:lang w:bidi="ar-SA"/>
          <w:color w:val="111111"/>
          <w:sz w:val="28"/>
          <w:szCs w:val="28"/>
          <w:rtl/>
        </w:rPr>
        <w:t xml:space="preserve">ونفطر إن شاء اللَّه، فصار إلى عمِّي وقال له: اشرب </w:t>
      </w:r>
      <w:r>
        <w:rPr>
          <w:rStyle w:val="FootnoteReference"/>
        </w:rPr>
        <w:footnoteReference w:id="1962"/>
      </w:r>
      <w:r>
        <w:rPr>
          <w:rFonts w:ascii="Amiri" w:hAnsi="Amiri" w:eastAsia="Amiri" w:cs="Amiri"/>
          <w:lang w:bidi="ar-SA"/>
          <w:color w:val="111111"/>
          <w:sz w:val="28"/>
          <w:szCs w:val="28"/>
          <w:rtl/>
        </w:rPr>
        <w:t xml:space="preserve">، فردّ عليه كما ردّ عليه أبي، فناولني وقال لي: اشرب، فشربت فقال لي: هنيئاً لك إنّك ستلقى عليّ بن أبي طالب عليه السلام، فأخبره أ يّها الغلام بخبرنا وقل له: الخضر وإلياس يقرئانك السّلام، </w:t>
      </w:r>
      <w:r>
        <w:rPr>
          <w:rStyle w:val="FootnoteReference"/>
        </w:rPr>
        <w:footnoteReference w:id="1963"/>
      </w:r>
      <w:r>
        <w:rPr>
          <w:rFonts w:ascii="Amiri" w:hAnsi="Amiri" w:eastAsia="Amiri" w:cs="Amiri"/>
          <w:lang w:bidi="ar-SA"/>
          <w:color w:val="111111"/>
          <w:sz w:val="28"/>
          <w:szCs w:val="28"/>
          <w:rtl/>
        </w:rPr>
        <w:t xml:space="preserve">وستعمّر حتّى تلقى المهديّ وعيسى ابن مريم عليهما السلام، فإذا لقيتهما فأقرئهما منّا السّلام </w:t>
      </w:r>
      <w:r>
        <w:rPr>
          <w:rStyle w:val="FootnoteReference"/>
        </w:rPr>
        <w:footnoteReference w:id="1964"/>
      </w:r>
      <w:r>
        <w:rPr>
          <w:rFonts w:ascii="Amiri" w:hAnsi="Amiri" w:eastAsia="Amiri" w:cs="Amiri"/>
          <w:lang w:bidi="ar-SA"/>
          <w:color w:val="111111"/>
          <w:sz w:val="28"/>
          <w:szCs w:val="28"/>
          <w:rtl/>
        </w:rPr>
        <w:t xml:space="preserve">، ثمّ قالا: ما يكونان هذان منك؟ فقلت: أبي وعمّي، فقالا: أمّا عمّك فلا يبلغ مكّة، وأمّا أنت وأبوك فستبلغان ويموت أبوك وتعمّر أنت ولستم تلحقون النّبيّ صلى الله عليه و آله لأنّه قد قرب أجله.</w:t>
      </w:r>
    </w:p>
    <w:p>
      <w:pPr>
        <w:pStyle w:val="BookText"/>
      </w:pPr>
      <w:r>
        <w:rPr>
          <w:rFonts w:ascii="Amiri" w:hAnsi="Amiri" w:eastAsia="Amiri" w:cs="Amiri"/>
          <w:lang w:bidi="ar-SA"/>
          <w:color w:val="111111"/>
          <w:sz w:val="28"/>
          <w:szCs w:val="28"/>
          <w:rtl/>
        </w:rPr>
        <w:t xml:space="preserve">ثمّ مرّا </w:t>
      </w:r>
      <w:r>
        <w:rPr>
          <w:rStyle w:val="FootnoteReference"/>
        </w:rPr>
        <w:footnoteReference w:id="1965"/>
      </w:r>
      <w:r>
        <w:rPr>
          <w:rFonts w:ascii="Amiri" w:hAnsi="Amiri" w:eastAsia="Amiri" w:cs="Amiri"/>
          <w:lang w:bidi="ar-SA"/>
          <w:color w:val="111111"/>
          <w:sz w:val="28"/>
          <w:szCs w:val="28"/>
          <w:rtl/>
        </w:rPr>
        <w:t xml:space="preserve">، فوَ اللَّه ما أدري أين مرّا في السّماء أو في الأرض، فنظرنا، فإذا لا بئر ولا عين ولا ماء، فسرنا متعجِّبين من ذلك إلى أن رجعنا إلى نجران، فاعتلّ عمِّي ومات بها وأتممت أنا وأبي حجّنا ووصلنا إلى المدينة، فاعتلّ أبي ومات، وأوصى بي إلى عليّ بن أبي طالب عليه السلام، فأخذني وكنت معه </w:t>
      </w:r>
      <w:r>
        <w:rPr>
          <w:rStyle w:val="FootnoteReference"/>
        </w:rPr>
        <w:footnoteReference w:id="1966"/>
      </w:r>
      <w:r>
        <w:rPr>
          <w:rFonts w:ascii="Amiri" w:hAnsi="Amiri" w:eastAsia="Amiri" w:cs="Amiri"/>
          <w:lang w:bidi="ar-SA"/>
          <w:color w:val="111111"/>
          <w:sz w:val="28"/>
          <w:szCs w:val="28"/>
          <w:rtl/>
        </w:rPr>
        <w:t xml:space="preserve">أيّام أبي بكر وعمر وعثمان وأيّام خلافته حتّى قتله ابن ملجم لعنه اللَّه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 نّه لمّا حوصر عثمان بن عفّان في داره دعاني، فدفع إليّ كتاباً ونجيباً، وأمرني بالخروج إلى عليّ بن أبي طالب عليه السلام وكان غائباً بينبع </w:t>
      </w:r>
      <w:r>
        <w:rPr>
          <w:rStyle w:val="FootnoteReference"/>
        </w:rPr>
        <w:footnoteReference w:id="1968"/>
      </w:r>
      <w:r>
        <w:rPr>
          <w:rFonts w:ascii="Amiri" w:hAnsi="Amiri" w:eastAsia="Amiri" w:cs="Amiri"/>
          <w:lang w:bidi="ar-SA"/>
          <w:color w:val="111111"/>
          <w:sz w:val="28"/>
          <w:szCs w:val="28"/>
          <w:rtl/>
        </w:rPr>
        <w:t xml:space="preserve">في ضياعه وأمواله </w:t>
      </w:r>
      <w:r>
        <w:rPr>
          <w:rStyle w:val="FootnoteReference"/>
        </w:rPr>
        <w:footnoteReference w:id="1969"/>
      </w:r>
      <w:r>
        <w:rPr>
          <w:rFonts w:ascii="Amiri" w:hAnsi="Amiri" w:eastAsia="Amiri" w:cs="Amiri"/>
          <w:lang w:bidi="ar-SA"/>
          <w:color w:val="111111"/>
          <w:sz w:val="28"/>
          <w:szCs w:val="28"/>
          <w:rtl/>
        </w:rPr>
        <w:t xml:space="preserve">، فأخذت الكتاب </w:t>
      </w:r>
      <w:r>
        <w:rPr>
          <w:rStyle w:val="FootnoteReference"/>
        </w:rPr>
        <w:footnoteReference w:id="1970"/>
      </w:r>
      <w:r>
        <w:rPr>
          <w:rFonts w:ascii="Amiri" w:hAnsi="Amiri" w:eastAsia="Amiri" w:cs="Amiri"/>
          <w:lang w:bidi="ar-SA"/>
          <w:color w:val="111111"/>
          <w:sz w:val="28"/>
          <w:szCs w:val="28"/>
          <w:rtl/>
        </w:rPr>
        <w:t xml:space="preserve">وسرت حتّى إذا كنت بموضع يقال له: جدار </w:t>
      </w:r>
      <w:r>
        <w:rPr>
          <w:rStyle w:val="FootnoteReference"/>
        </w:rPr>
        <w:footnoteReference w:id="1971"/>
      </w:r>
      <w:r>
        <w:rPr>
          <w:rFonts w:ascii="Amiri" w:hAnsi="Amiri" w:eastAsia="Amiri" w:cs="Amiri"/>
          <w:lang w:bidi="ar-SA"/>
          <w:color w:val="111111"/>
          <w:sz w:val="28"/>
          <w:szCs w:val="28"/>
          <w:rtl/>
        </w:rPr>
        <w:t xml:space="preserve">أبي عباية، فسمعت قرآناً، فإذا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972"/>
      </w:r>
      <w:r>
        <w:rPr>
          <w:rFonts w:ascii="Amiri" w:hAnsi="Amiri" w:eastAsia="Amiri" w:cs="Amiri"/>
          <w:lang w:bidi="ar-SA"/>
          <w:color w:val="111111"/>
          <w:sz w:val="28"/>
          <w:szCs w:val="28"/>
          <w:rtl/>
        </w:rPr>
        <w:t xml:space="preserve">أنا بعليّ بن أبي طالب عليه السلام يسير مقبلًا من ينبع وهو يقول </w:t>
      </w:r>
      <w:r>
        <w:rPr>
          <w:rStyle w:val="FootnoteReference"/>
        </w:rPr>
        <w:footnoteReference w:id="1973"/>
      </w:r>
      <w:r>
        <w:rPr>
          <w:rFonts w:ascii="Amiri" w:hAnsi="Amiri" w:eastAsia="Amiri" w:cs="Amiri"/>
          <w:lang w:bidi="ar-SA"/>
          <w:color w:val="111111"/>
          <w:sz w:val="28"/>
          <w:szCs w:val="28"/>
          <w:rtl/>
        </w:rPr>
        <w:t xml:space="preserve">: «أفحسبتُم أنّما خلقناكُم عَبَثاً وأنّكم إلينا لا ترجعون» </w:t>
      </w:r>
      <w:r>
        <w:rPr>
          <w:rStyle w:val="FootnoteReference"/>
        </w:rPr>
        <w:footnoteReference w:id="1974"/>
      </w:r>
      <w:r>
        <w:rPr>
          <w:rFonts w:ascii="Amiri" w:hAnsi="Amiri" w:eastAsia="Amiri" w:cs="Amiri"/>
          <w:lang w:bidi="ar-SA"/>
          <w:color w:val="111111"/>
          <w:sz w:val="28"/>
          <w:szCs w:val="28"/>
          <w:rtl/>
        </w:rPr>
        <w:t xml:space="preserve">
، فلمّا نظر إليّ قال: يا أبا الدّنيا! ما وراءك؟ قلت: هذا كتاب أمير المؤمنين عثمان، فأخذه، فقرأه، فإذا فيه:</w:t>
      </w:r>
    </w:p>
    <w:p>
      <w:pPr>
        <w:pStyle w:val="BookText"/>
      </w:pPr>
      <w:r>
        <w:rPr>
          <w:rFonts w:ascii="Amiri" w:hAnsi="Amiri" w:eastAsia="Amiri" w:cs="Amiri"/>
          <w:lang w:bidi="ar-SA"/>
          <w:color w:val="111111"/>
          <w:sz w:val="28"/>
          <w:szCs w:val="28"/>
          <w:rtl/>
        </w:rPr>
        <w:t xml:space="preserve">فإن كنتُ مأكولًا فكن أنت </w:t>
      </w:r>
      <w:r>
        <w:rPr>
          <w:rStyle w:val="FootnoteReference"/>
        </w:rPr>
        <w:footnoteReference w:id="1975"/>
      </w:r>
      <w:r>
        <w:rPr>
          <w:rFonts w:ascii="Amiri" w:hAnsi="Amiri" w:eastAsia="Amiri" w:cs="Amiri"/>
          <w:lang w:bidi="ar-SA"/>
          <w:color w:val="111111"/>
          <w:sz w:val="28"/>
          <w:szCs w:val="28"/>
          <w:rtl/>
        </w:rPr>
        <w:t xml:space="preserve">آكلي *** وإلّا فأدركني ولمّا امزِّق</w:t>
      </w:r>
    </w:p>
    <w:p>
      <w:pPr>
        <w:pStyle w:val="BookText"/>
      </w:pPr>
      <w:r>
        <w:rPr>
          <w:rFonts w:ascii="IRNazanin" w:hAnsi="IRNazanin" w:eastAsia="IRNazanin" w:cs="IRNazanin"/>
          <w:lang w:bidi="fa-IR"/>
          <w:color w:val="111111"/>
          <w:sz w:val="28"/>
          <w:szCs w:val="28"/>
          <w:rtl/>
        </w:rPr>
        <w:t xml:space="preserve">فإذا قرأه قال: </w:t>
      </w:r>
      <w:r>
        <w:rPr>
          <w:rStyle w:val="FootnoteReference"/>
        </w:rPr>
        <w:footnoteReference w:id="1976"/>
      </w:r>
      <w:r>
        <w:rPr>
          <w:rFonts w:ascii="Amiri" w:hAnsi="Amiri" w:eastAsia="Amiri" w:cs="Amiri"/>
          <w:lang w:bidi="ar-SA"/>
          <w:color w:val="111111"/>
          <w:sz w:val="28"/>
          <w:szCs w:val="28"/>
          <w:rtl/>
        </w:rPr>
        <w:t xml:space="preserve">برٌّ برٌّ، فدخل إلى </w:t>
      </w:r>
      <w:r>
        <w:rPr>
          <w:rStyle w:val="FootnoteReference"/>
        </w:rPr>
        <w:footnoteReference w:id="1977"/>
      </w:r>
      <w:r>
        <w:rPr>
          <w:rFonts w:ascii="Amiri" w:hAnsi="Amiri" w:eastAsia="Amiri" w:cs="Amiri"/>
          <w:lang w:bidi="ar-SA"/>
          <w:color w:val="111111"/>
          <w:sz w:val="28"/>
          <w:szCs w:val="28"/>
          <w:rtl/>
        </w:rPr>
        <w:t xml:space="preserve">المدينة ساعة قتل عثمان بن عفّان، فمال عليه السلام إلى حديقة بني النّجّار وعلم النّاس بمكانه، فجاؤوا إليه ركضاً وقد كانوا عازمين على أن يبايعوا طلحة بن عبيداللَّه، فلمّا نظروا إليه، ارفضّوا إليه </w:t>
      </w:r>
      <w:r>
        <w:rPr>
          <w:rStyle w:val="FootnoteReference"/>
        </w:rPr>
        <w:footnoteReference w:id="1978"/>
      </w:r>
      <w:r>
        <w:rPr>
          <w:rFonts w:ascii="Amiri" w:hAnsi="Amiri" w:eastAsia="Amiri" w:cs="Amiri"/>
          <w:lang w:bidi="ar-SA"/>
          <w:color w:val="111111"/>
          <w:sz w:val="28"/>
          <w:szCs w:val="28"/>
          <w:rtl/>
        </w:rPr>
        <w:t xml:space="preserve">ارفضاض الغنم يشدّ </w:t>
      </w:r>
      <w:r>
        <w:rPr>
          <w:rStyle w:val="FootnoteReference"/>
        </w:rPr>
        <w:footnoteReference w:id="1979"/>
      </w:r>
      <w:r>
        <w:rPr>
          <w:rFonts w:ascii="Amiri" w:hAnsi="Amiri" w:eastAsia="Amiri" w:cs="Amiri"/>
          <w:lang w:bidi="ar-SA"/>
          <w:color w:val="111111"/>
          <w:sz w:val="28"/>
          <w:szCs w:val="28"/>
          <w:rtl/>
        </w:rPr>
        <w:t xml:space="preserve">عليها السّبع، فبايعه طلحة، ثمّ الزّبير، ثمّ بايع المهاجرون والأنصار </w:t>
      </w:r>
      <w:r>
        <w:rPr>
          <w:rStyle w:val="FootnoteReference"/>
        </w:rPr>
        <w:footnoteReference w:id="1980"/>
      </w:r>
      <w:r>
        <w:rPr>
          <w:rFonts w:ascii="IRNazanin" w:hAnsi="IRNazanin" w:eastAsia="IRNazanin" w:cs="IRNazanin"/>
          <w:lang w:bidi="fa-IR"/>
          <w:color w:val="111111"/>
          <w:sz w:val="28"/>
          <w:szCs w:val="28"/>
          <w:rtl/>
        </w:rPr>
        <w:t xml:space="preserve">، فأقمت معه أخدمه. </w:t>
      </w:r>
      <w:r>
        <w:rPr>
          <w:rStyle w:val="FootnoteReference"/>
        </w:rPr>
        <w:footnoteReference w:id="1981"/>
      </w:r>
      <w:r>
        <w:rPr>
          <w:rFonts w:ascii="IRNazanin" w:hAnsi="IRNazanin" w:eastAsia="IRNazanin" w:cs="IRNazanin"/>
          <w:lang w:bidi="fa-IR"/>
          <w:color w:val="111111"/>
          <w:sz w:val="28"/>
          <w:szCs w:val="28"/>
          <w:rtl/>
        </w:rPr>
        <w:t xml:space="preserve">فحضرت معه </w:t>
      </w:r>
      <w:r>
        <w:rPr>
          <w:rStyle w:val="FootnoteReference"/>
        </w:rPr>
        <w:footnoteReference w:id="1982"/>
      </w:r>
      <w:r>
        <w:rPr>
          <w:rFonts w:ascii="Amiri" w:hAnsi="Amiri" w:eastAsia="Amiri" w:cs="Amiri"/>
          <w:lang w:bidi="ar-SA"/>
          <w:color w:val="111111"/>
          <w:sz w:val="28"/>
          <w:szCs w:val="28"/>
          <w:rtl/>
        </w:rPr>
        <w:t xml:space="preserve">الجمل وصفِّين، فكنتُ بين الصّفين واقفاً </w:t>
      </w:r>
      <w:r>
        <w:rPr>
          <w:rStyle w:val="FootnoteReference"/>
        </w:rPr>
        <w:footnoteReference w:id="1983"/>
      </w:r>
      <w:r>
        <w:rPr>
          <w:rFonts w:ascii="Amiri" w:hAnsi="Amiri" w:eastAsia="Amiri" w:cs="Amiri"/>
          <w:lang w:bidi="ar-SA"/>
          <w:color w:val="111111"/>
          <w:sz w:val="28"/>
          <w:szCs w:val="28"/>
          <w:rtl/>
        </w:rPr>
        <w:t xml:space="preserve">عن يمينه إذا سقط </w:t>
      </w:r>
      <w:r>
        <w:rPr>
          <w:rStyle w:val="FootnoteReference"/>
        </w:rPr>
        <w:footnoteReference w:id="1984"/>
      </w:r>
      <w:r>
        <w:rPr>
          <w:rFonts w:ascii="Amiri" w:hAnsi="Amiri" w:eastAsia="Amiri" w:cs="Amiri"/>
          <w:lang w:bidi="ar-SA"/>
          <w:color w:val="111111"/>
          <w:sz w:val="28"/>
          <w:szCs w:val="28"/>
          <w:rtl/>
        </w:rPr>
        <w:t xml:space="preserve">سوطه من يده، فأكببت آخذه وأدفعه </w:t>
      </w:r>
      <w:r>
        <w:rPr>
          <w:rStyle w:val="FootnoteReference"/>
        </w:rPr>
        <w:footnoteReference w:id="1985"/>
      </w:r>
      <w:r>
        <w:rPr>
          <w:rFonts w:ascii="Amiri" w:hAnsi="Amiri" w:eastAsia="Amiri" w:cs="Amiri"/>
          <w:lang w:bidi="ar-SA"/>
          <w:color w:val="111111"/>
          <w:sz w:val="28"/>
          <w:szCs w:val="28"/>
          <w:rtl/>
        </w:rPr>
        <w:t xml:space="preserve">إليه، وكان لجام دابّته حديداً </w:t>
      </w:r>
      <w:r>
        <w:rPr>
          <w:rStyle w:val="FootnoteReference"/>
        </w:rPr>
        <w:footnoteReference w:id="1986"/>
      </w:r>
      <w:r>
        <w:rPr>
          <w:rFonts w:ascii="IRNazanin" w:hAnsi="IRNazanin" w:eastAsia="IRNazanin" w:cs="IRNazanin"/>
          <w:lang w:bidi="fa-IR"/>
          <w:color w:val="111111"/>
          <w:sz w:val="28"/>
          <w:szCs w:val="28"/>
          <w:rtl/>
        </w:rPr>
        <w:t xml:space="preserve">مزجّجاً، فرفع الفرس رأسه </w:t>
      </w:r>
      <w:r>
        <w:rPr>
          <w:rStyle w:val="FootnoteReference"/>
        </w:rPr>
        <w:footnoteReference w:id="1987"/>
      </w:r>
      <w:r>
        <w:rPr>
          <w:rFonts w:ascii="Amiri" w:hAnsi="Amiri" w:eastAsia="Amiri" w:cs="Amiri"/>
          <w:lang w:bidi="ar-SA"/>
          <w:color w:val="111111"/>
          <w:sz w:val="28"/>
          <w:szCs w:val="28"/>
          <w:rtl/>
        </w:rPr>
        <w:t xml:space="preserve">، فشجّني هذه الشّجّة </w:t>
      </w:r>
      <w:r>
        <w:rPr>
          <w:rStyle w:val="FootnoteReference"/>
        </w:rPr>
        <w:footnoteReference w:id="1988"/>
      </w:r>
      <w:r>
        <w:rPr>
          <w:rFonts w:ascii="Amiri" w:hAnsi="Amiri" w:eastAsia="Amiri" w:cs="Amiri"/>
          <w:lang w:bidi="ar-SA"/>
          <w:color w:val="111111"/>
          <w:sz w:val="28"/>
          <w:szCs w:val="28"/>
          <w:rtl/>
        </w:rPr>
        <w:t xml:space="preserve">الّتي في صدغي </w:t>
      </w:r>
      <w:r>
        <w:rPr>
          <w:rStyle w:val="FootnoteReference"/>
        </w:rPr>
        <w:footnoteReference w:id="1989"/>
      </w:r>
      <w:r>
        <w:rPr>
          <w:rStyle w:val="FootnoteReference"/>
        </w:rPr>
        <w:footnoteReference w:id="1990"/>
      </w:r>
      <w:r>
        <w:rPr>
          <w:rFonts w:ascii="Amiri" w:hAnsi="Amiri" w:eastAsia="Amiri" w:cs="Amiri"/>
          <w:lang w:bidi="ar-SA"/>
          <w:color w:val="111111"/>
          <w:sz w:val="28"/>
          <w:szCs w:val="28"/>
          <w:rtl/>
        </w:rPr>
        <w:t xml:space="preserve">، فدعاني أمير المؤمنين عليه السلام، فتفل فيها وأخذ حفنة من تراب فتركه عليها، فوَ اللَّه ما وجدت لها ألماً ولا وجعاً، ثمّ أقمت معه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w:t>
      </w:r>
      <w:r>
        <w:rPr>
          <w:rStyle w:val="FootnoteReference"/>
        </w:rPr>
        <w:footnoteReference w:id="1991"/>
      </w:r>
      <w:r>
        <w:rPr>
          <w:rFonts w:ascii="Amiri" w:hAnsi="Amiri" w:eastAsia="Amiri" w:cs="Amiri"/>
          <w:lang w:bidi="ar-SA"/>
          <w:color w:val="111111"/>
          <w:sz w:val="28"/>
          <w:szCs w:val="28"/>
          <w:rtl/>
        </w:rPr>
        <w:t xml:space="preserve">وصحبت الحسن بن عليّ عليهما السلام حتّى ضُرب بساباط </w:t>
      </w:r>
      <w:r>
        <w:rPr>
          <w:rStyle w:val="FootnoteReference"/>
        </w:rPr>
        <w:footnoteReference w:id="1992"/>
      </w:r>
      <w:r>
        <w:rPr>
          <w:rFonts w:ascii="Amiri" w:hAnsi="Amiri" w:eastAsia="Amiri" w:cs="Amiri"/>
          <w:lang w:bidi="ar-SA"/>
          <w:color w:val="111111"/>
          <w:sz w:val="28"/>
          <w:szCs w:val="28"/>
          <w:rtl/>
        </w:rPr>
        <w:t xml:space="preserve">المدائن، ثمّ بقيت معه بالمدينة أخدمه وأخدم الحسين عليه السلام </w:t>
      </w:r>
      <w:r>
        <w:rPr>
          <w:rStyle w:val="FootnoteReference"/>
        </w:rPr>
        <w:footnoteReference w:id="1993"/>
      </w:r>
      <w:r>
        <w:rPr>
          <w:rFonts w:ascii="Amiri" w:hAnsi="Amiri" w:eastAsia="Amiri" w:cs="Amiri"/>
          <w:lang w:bidi="ar-SA"/>
          <w:color w:val="111111"/>
          <w:sz w:val="28"/>
          <w:szCs w:val="28"/>
          <w:rtl/>
        </w:rPr>
        <w:t xml:space="preserve">حتّى مات الحسن عليه السلام مسموماً، </w:t>
      </w:r>
      <w:r>
        <w:rPr>
          <w:rStyle w:val="FootnoteReference"/>
        </w:rPr>
        <w:footnoteReference w:id="1994"/>
      </w:r>
      <w:r>
        <w:rPr>
          <w:rFonts w:ascii="Amiri" w:hAnsi="Amiri" w:eastAsia="Amiri" w:cs="Amiri"/>
          <w:lang w:bidi="ar-SA"/>
          <w:color w:val="111111"/>
          <w:sz w:val="28"/>
          <w:szCs w:val="28"/>
          <w:rtl/>
        </w:rPr>
        <w:t xml:space="preserve">سمّته جعدة بنت الأشعث بن قيس الكنديّ لعنها اللَّه </w:t>
      </w:r>
      <w:r>
        <w:rPr>
          <w:rStyle w:val="FootnoteReference"/>
        </w:rPr>
        <w:footnoteReference w:id="1995"/>
      </w:r>
      <w:r>
        <w:rPr>
          <w:rFonts w:ascii="Amiri" w:hAnsi="Amiri" w:eastAsia="Amiri" w:cs="Amiri"/>
          <w:lang w:bidi="ar-SA"/>
          <w:color w:val="111111"/>
          <w:sz w:val="28"/>
          <w:szCs w:val="28"/>
          <w:rtl/>
        </w:rPr>
        <w:t xml:space="preserve">دسّاً من معاوية </w:t>
      </w:r>
      <w:r>
        <w:rPr>
          <w:rStyle w:val="FootnoteReference"/>
        </w:rPr>
        <w:footnoteReference w:id="1996"/>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خرجت مع الحسين بن عليّ عليهما السلام </w:t>
      </w:r>
      <w:r>
        <w:rPr>
          <w:rStyle w:val="FootnoteReference"/>
        </w:rPr>
        <w:footnoteReference w:id="1998"/>
      </w:r>
      <w:r>
        <w:rPr>
          <w:rFonts w:ascii="Amiri" w:hAnsi="Amiri" w:eastAsia="Amiri" w:cs="Amiri"/>
          <w:lang w:bidi="ar-SA"/>
          <w:color w:val="111111"/>
          <w:sz w:val="28"/>
          <w:szCs w:val="28"/>
          <w:rtl/>
        </w:rPr>
        <w:t xml:space="preserve">حتّى حضرت كربلاء وقُتل عليه السلام وخرجت هارباً من </w:t>
      </w:r>
      <w:r>
        <w:rPr>
          <w:rStyle w:val="FootnoteReference"/>
        </w:rPr>
        <w:footnoteReference w:id="1999"/>
      </w:r>
      <w:r>
        <w:rPr>
          <w:rFonts w:ascii="Amiri" w:hAnsi="Amiri" w:eastAsia="Amiri" w:cs="Amiri"/>
          <w:lang w:bidi="ar-SA"/>
          <w:color w:val="111111"/>
          <w:sz w:val="28"/>
          <w:szCs w:val="28"/>
          <w:rtl/>
        </w:rPr>
        <w:t xml:space="preserve">بني اميّة </w:t>
      </w:r>
      <w:r>
        <w:rPr>
          <w:rStyle w:val="FootnoteReference"/>
        </w:rPr>
        <w:footnoteReference w:id="2000"/>
      </w:r>
      <w:r>
        <w:rPr>
          <w:rStyle w:val="FootnoteReference"/>
        </w:rPr>
        <w:footnoteReference w:id="2001"/>
      </w:r>
      <w:r>
        <w:rPr>
          <w:rFonts w:ascii="IRNazanin" w:hAnsi="IRNazanin" w:eastAsia="IRNazanin" w:cs="IRNazanin"/>
          <w:lang w:bidi="fa-IR"/>
          <w:color w:val="111111"/>
          <w:sz w:val="28"/>
          <w:szCs w:val="28"/>
          <w:rtl/>
        </w:rPr>
        <w:t xml:space="preserve">، وأنا </w:t>
      </w:r>
      <w:r>
        <w:rPr>
          <w:rStyle w:val="FootnoteReference"/>
        </w:rPr>
        <w:footnoteReference w:id="2002"/>
      </w:r>
      <w:r>
        <w:rPr>
          <w:rFonts w:ascii="Amiri" w:hAnsi="Amiri" w:eastAsia="Amiri" w:cs="Amiri"/>
          <w:lang w:bidi="ar-SA"/>
          <w:color w:val="111111"/>
          <w:sz w:val="28"/>
          <w:szCs w:val="28"/>
          <w:rtl/>
        </w:rPr>
        <w:t xml:space="preserve">مقيم بالمغرب </w:t>
      </w:r>
      <w:r>
        <w:rPr>
          <w:rStyle w:val="FootnoteReference"/>
        </w:rPr>
        <w:footnoteReference w:id="2003"/>
      </w:r>
      <w:r>
        <w:rPr>
          <w:rFonts w:ascii="Amiri" w:hAnsi="Amiri" w:eastAsia="Amiri" w:cs="Amiri"/>
          <w:lang w:bidi="ar-SA"/>
          <w:color w:val="111111"/>
          <w:sz w:val="28"/>
          <w:szCs w:val="28"/>
          <w:rtl/>
        </w:rPr>
        <w:t xml:space="preserve">أنتظر خروج المهديّ وعيسى ابن مريم عليه السلام. </w:t>
      </w:r>
      <w:r>
        <w:rPr>
          <w:rStyle w:val="FootnoteReference"/>
        </w:rPr>
        <w:footnoteReference w:id="2004"/>
      </w:r>
      <w:r>
        <w:rPr>
          <w:rFonts w:ascii="Amiri" w:hAnsi="Amiri" w:eastAsia="Amiri" w:cs="Amiri"/>
          <w:lang w:bidi="ar-SA"/>
          <w:color w:val="111111"/>
          <w:sz w:val="28"/>
          <w:szCs w:val="28"/>
          <w:rtl/>
        </w:rPr>
        <w:t xml:space="preserve">قال أبو محمّد العلويّ رضى الله عنه: ومن عجيب ما </w:t>
      </w:r>
      <w:r>
        <w:rPr>
          <w:rStyle w:val="FootnoteReference"/>
        </w:rPr>
        <w:footnoteReference w:id="2005"/>
      </w:r>
      <w:r>
        <w:rPr>
          <w:rFonts w:ascii="Amiri" w:hAnsi="Amiri" w:eastAsia="Amiri" w:cs="Amiri"/>
          <w:lang w:bidi="ar-SA"/>
          <w:color w:val="111111"/>
          <w:sz w:val="28"/>
          <w:szCs w:val="28"/>
          <w:rtl/>
        </w:rPr>
        <w:t xml:space="preserve">رأيت من هذا الشّيخ عليّ بن عثمان </w:t>
      </w:r>
      <w:r>
        <w:rPr>
          <w:rStyle w:val="FootnoteReference"/>
        </w:rPr>
        <w:footnoteReference w:id="2006"/>
      </w:r>
      <w:r>
        <w:rPr>
          <w:rFonts w:ascii="IRNazanin" w:hAnsi="IRNazanin" w:eastAsia="IRNazanin" w:cs="IRNazanin"/>
          <w:lang w:bidi="fa-IR"/>
          <w:color w:val="111111"/>
          <w:sz w:val="28"/>
          <w:szCs w:val="28"/>
          <w:rtl/>
        </w:rPr>
        <w:t xml:space="preserve">وهو </w:t>
      </w:r>
      <w:r>
        <w:rPr>
          <w:rStyle w:val="FootnoteReference"/>
        </w:rPr>
        <w:footnoteReference w:id="2007"/>
      </w:r>
      <w:r>
        <w:rPr>
          <w:rFonts w:ascii="Amiri" w:hAnsi="Amiri" w:eastAsia="Amiri" w:cs="Amiri"/>
          <w:lang w:bidi="ar-SA"/>
          <w:color w:val="111111"/>
          <w:sz w:val="28"/>
          <w:szCs w:val="28"/>
          <w:rtl/>
        </w:rPr>
        <w:t xml:space="preserve">في دار عمِّي طاهر بن يحيى رضى الله عنه وهو يُحدِّث </w:t>
      </w:r>
      <w:r>
        <w:rPr>
          <w:rStyle w:val="FootnoteReference"/>
        </w:rPr>
        <w:footnoteReference w:id="2008"/>
      </w:r>
      <w:r>
        <w:rPr>
          <w:rFonts w:ascii="Amiri" w:hAnsi="Amiri" w:eastAsia="Amiri" w:cs="Amiri"/>
          <w:lang w:bidi="ar-SA"/>
          <w:color w:val="111111"/>
          <w:sz w:val="28"/>
          <w:szCs w:val="28"/>
          <w:rtl/>
        </w:rPr>
        <w:t xml:space="preserve">بهذه الأعاجيب </w:t>
      </w:r>
      <w:r>
        <w:rPr>
          <w:rStyle w:val="FootnoteReference"/>
        </w:rPr>
        <w:footnoteReference w:id="2009"/>
      </w:r>
      <w:r>
        <w:rPr>
          <w:rFonts w:ascii="IRNazanin" w:hAnsi="IRNazanin" w:eastAsia="IRNazanin" w:cs="IRNazanin"/>
          <w:lang w:bidi="fa-IR"/>
          <w:color w:val="111111"/>
          <w:sz w:val="28"/>
          <w:szCs w:val="28"/>
          <w:rtl/>
        </w:rPr>
        <w:t xml:space="preserve">وبدء خروجه فنظرت </w:t>
      </w:r>
      <w:r>
        <w:rPr>
          <w:rStyle w:val="FootnoteReference"/>
        </w:rPr>
        <w:footnoteReference w:id="2010"/>
      </w:r>
      <w:r>
        <w:rPr>
          <w:rStyle w:val="FootnoteReference"/>
        </w:rPr>
        <w:footnoteReference w:id="2011"/>
      </w:r>
      <w:r>
        <w:rPr>
          <w:rFonts w:ascii="Amiri" w:hAnsi="Amiri" w:eastAsia="Amiri" w:cs="Amiri"/>
          <w:lang w:bidi="ar-SA"/>
          <w:color w:val="111111"/>
          <w:sz w:val="28"/>
          <w:szCs w:val="28"/>
          <w:rtl/>
        </w:rPr>
        <w:t xml:space="preserve">عنفقته قد احمرّت ثمّ ابيضّت، فجعلت أنظر إلى ذلك لأنّه لم يكن في لحيته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في رأسه ولا في عنفقته بياض، قال: فنظر </w:t>
      </w:r>
      <w:r>
        <w:rPr>
          <w:rStyle w:val="FootnoteReference"/>
        </w:rPr>
        <w:footnoteReference w:id="2012"/>
      </w:r>
      <w:r>
        <w:rPr>
          <w:rStyle w:val="FootnoteReference"/>
        </w:rPr>
        <w:footnoteReference w:id="2013"/>
      </w:r>
      <w:r>
        <w:rPr>
          <w:rFonts w:ascii="Amiri" w:hAnsi="Amiri" w:eastAsia="Amiri" w:cs="Amiri"/>
          <w:lang w:bidi="ar-SA"/>
          <w:color w:val="111111"/>
          <w:sz w:val="28"/>
          <w:szCs w:val="28"/>
          <w:rtl/>
        </w:rPr>
        <w:t xml:space="preserve">إلى نظري إلى لحيته وإلى عنفقته </w:t>
      </w:r>
      <w:r>
        <w:rPr>
          <w:rStyle w:val="FootnoteReference"/>
        </w:rPr>
        <w:footnoteReference w:id="2014"/>
      </w:r>
      <w:r>
        <w:rPr>
          <w:rFonts w:ascii="IRNazanin" w:hAnsi="IRNazanin" w:eastAsia="IRNazanin" w:cs="IRNazanin"/>
          <w:lang w:bidi="fa-IR"/>
          <w:color w:val="111111"/>
          <w:sz w:val="28"/>
          <w:szCs w:val="28"/>
          <w:rtl/>
        </w:rPr>
        <w:t xml:space="preserve">، وقال: أما </w:t>
      </w:r>
      <w:r>
        <w:rPr>
          <w:rStyle w:val="FootnoteReference"/>
        </w:rPr>
        <w:footnoteReference w:id="2015"/>
      </w:r>
      <w:r>
        <w:rPr>
          <w:rStyle w:val="FootnoteReference"/>
        </w:rPr>
        <w:footnoteReference w:id="2016"/>
      </w:r>
      <w:r>
        <w:rPr>
          <w:rFonts w:ascii="Amiri" w:hAnsi="Amiri" w:eastAsia="Amiri" w:cs="Amiri"/>
          <w:lang w:bidi="ar-SA"/>
          <w:color w:val="111111"/>
          <w:sz w:val="28"/>
          <w:szCs w:val="28"/>
          <w:rtl/>
        </w:rPr>
        <w:t xml:space="preserve">ترون أنّ هذا يصيبني إذا جعت وإذا شبعت رجعت إلى سوادها، فدعا عمِّي بطعام </w:t>
      </w:r>
      <w:r>
        <w:rPr>
          <w:rStyle w:val="FootnoteReference"/>
        </w:rPr>
        <w:footnoteReference w:id="2017"/>
      </w:r>
      <w:r>
        <w:rPr>
          <w:rFonts w:ascii="IRNazanin" w:hAnsi="IRNazanin" w:eastAsia="IRNazanin" w:cs="IRNazanin"/>
          <w:lang w:bidi="fa-IR"/>
          <w:color w:val="111111"/>
          <w:sz w:val="28"/>
          <w:szCs w:val="28"/>
          <w:rtl/>
        </w:rPr>
        <w:t xml:space="preserve">فأخرج من داره ثلاث موائد، فوضعت </w:t>
      </w:r>
      <w:r>
        <w:rPr>
          <w:rStyle w:val="FootnoteReference"/>
        </w:rPr>
        <w:footnoteReference w:id="2018"/>
      </w:r>
      <w:r>
        <w:rPr>
          <w:rFonts w:ascii="Amiri" w:hAnsi="Amiri" w:eastAsia="Amiri" w:cs="Amiri"/>
          <w:lang w:bidi="ar-SA"/>
          <w:color w:val="111111"/>
          <w:sz w:val="28"/>
          <w:szCs w:val="28"/>
          <w:rtl/>
        </w:rPr>
        <w:t xml:space="preserve">واحدة بين يدي الشّيخ </w:t>
      </w:r>
      <w:r>
        <w:rPr>
          <w:rStyle w:val="FootnoteReference"/>
        </w:rPr>
        <w:footnoteReference w:id="2019"/>
      </w:r>
      <w:r>
        <w:rPr>
          <w:rFonts w:ascii="Amiri" w:hAnsi="Amiri" w:eastAsia="Amiri" w:cs="Amiri"/>
          <w:lang w:bidi="ar-SA"/>
          <w:color w:val="111111"/>
          <w:sz w:val="28"/>
          <w:szCs w:val="28"/>
          <w:rtl/>
        </w:rPr>
        <w:t xml:space="preserve">، وكنت أنا </w:t>
      </w:r>
      <w:r>
        <w:rPr>
          <w:rStyle w:val="FootnoteReference"/>
        </w:rPr>
        <w:footnoteReference w:id="2020"/>
      </w:r>
      <w:r>
        <w:rPr>
          <w:rFonts w:ascii="Amiri" w:hAnsi="Amiri" w:eastAsia="Amiri" w:cs="Amiri"/>
          <w:lang w:bidi="ar-SA"/>
          <w:color w:val="111111"/>
          <w:sz w:val="28"/>
          <w:szCs w:val="28"/>
          <w:rtl/>
        </w:rPr>
        <w:t xml:space="preserve">أحد من جلس عليها، فجلست معه ووضعت المائدتان في وسط الدّار، وقال عمّي للجماعة: بحقّي عليكم إلّاأكلتم وتحرّمتم بطعامنا، فأكل قوم وامتنع قوم، وجلس عمّي عن يمين الشّيخ يأكل ويلقي بين يديه </w:t>
      </w:r>
      <w:r>
        <w:rPr>
          <w:rStyle w:val="FootnoteReference"/>
        </w:rPr>
        <w:footnoteReference w:id="2021"/>
      </w:r>
      <w:r>
        <w:rPr>
          <w:rFonts w:ascii="Amiri" w:hAnsi="Amiri" w:eastAsia="Amiri" w:cs="Amiri"/>
          <w:lang w:bidi="ar-SA"/>
          <w:color w:val="111111"/>
          <w:sz w:val="28"/>
          <w:szCs w:val="28"/>
          <w:rtl/>
        </w:rPr>
        <w:t xml:space="preserve">، فأكل أكل شابّ وعمّي يحلف عليه وأنا أنظر إلى عنفقته تسودّ حتّى عادت إلى سوادها وشبع. </w:t>
      </w:r>
      <w:r>
        <w:rPr>
          <w:rStyle w:val="FootnoteReference"/>
        </w:rPr>
        <w:footnoteReference w:id="2022"/>
      </w:r>
    </w:p>
    <w:p>
      <w:pPr>
        <w:pStyle w:val="BookText"/>
      </w:pPr>
      <w:r>
        <w:rPr>
          <w:rFonts w:ascii="Amiri" w:hAnsi="Amiri" w:eastAsia="Amiri" w:cs="Amiri"/>
          <w:lang w:bidi="ar-SA"/>
          <w:color w:val="111111"/>
          <w:sz w:val="28"/>
          <w:szCs w:val="28"/>
          <w:rtl/>
        </w:rPr>
        <w:t xml:space="preserve">فحدّثنا عليّ بن عثمان بن الخطّاب، قال: حدّثني عليّ بن أبي طالب عليه السلام، قال: قال رسول اللَّه صلى الله عليه و آله: من أحبّ أهل اليمن فقد أحبّني ومن أبغضهم فقد أبغضني </w:t>
      </w:r>
      <w:r>
        <w:rPr>
          <w:rStyle w:val="FootnoteReference"/>
        </w:rPr>
        <w:footnoteReference w:id="2023"/>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كمال الدّين، 2/ 543- 547/ عنه: الجزائري، الأنوار النّعمانيّة، 2/ 6- 7؛ أبو عليّ الحائري، منتهى المقال، 5/ 40- 43 (ط حجري)،/ 230- 231؛ الكراجكي، كنز الفوائد،/ 263- 265؛ المجلسي، البحار، 34/ 328- 330</w:t>
      </w:r>
    </w:p>
    <w:p>
      <w:pPr>
        <w:pStyle w:val="BookText"/>
      </w:pPr>
      <w:r>
        <w:rPr>
          <w:rFonts w:ascii="Amiri" w:hAnsi="Amiri" w:eastAsia="Amiri" w:cs="Amiri"/>
          <w:lang w:bidi="ar-SA"/>
          <w:color w:val="111111"/>
          <w:sz w:val="28"/>
          <w:szCs w:val="28"/>
          <w:rtl/>
        </w:rPr>
        <w:t xml:space="preserve">قال مؤلّف الكتاب رضى الله عنه: حدّثني أوثق مشايخي السّيّد هاشم الإحسائيّ في شيراز في مدرسة الأمير محمّد عن شيخه العادل الثّقة الورع الشّيخ محمّد الحرفوشيّ أعلى اللَّه مقامه في دار المقامة أ نّه دخل يوماً مسجداً من مساجد الشّام، وكان مسجداً عتيقاً مهجوراً، فرأى رجلًا حسن الهيئة في ذلك المسجد، فأخذ الشّيخ في المطالعة في كتب الحديث، ثمّ أنّ ذلك الرّجل سأل الشّيخ عن أحواله وعمّن نقل الحديث، فأخبره الشّيخ، ثمّ أنّ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سأله عن أحواله وعن مشايخه، فقال ذلك الرّجل: أنا معمّر أبو الدّنيا وأخذت العلم عن عليّ بن أبي طالب عليه السلام وعن الأئمّة الطّاهرين عليهم السلام، وأخذت فنون العلم عن أربابها وسمعت الكتب من مصنِّفيها، فاستجازه الشّيخ في كتب الأحاديث الأصول وغيرها، وفي كتب العربيّة والأصول فأجازه، وقرأ عليه الشّيخ بعض الأخبار في ذلك المسجد توثيقاً للإجازة، فمن ثمّ كان شيخنا الثّقة قدّس اللَّه روحه يقول لي: يا بنيّ! إنّ سندي إلى المحمّدين الثّلاثة وغيرهم من أهل الكتب قصير، فإنّي أروى عن الفاضل الحرفوشيّ عن الإمام عليّ بن أبي طالب عليه السلام، وكذا إلى الصّادق والكاظم عليهما السلام إلى آخر الأئمّة، وكذلك روايتي لكتب الأصول مثل الكافي والتّهذيب ومن لا يحضره الفقيه وأجزتك أن تروى عنّي بهذه الإجازة؛ فنحن نروي الكتب الأربعة عن مصنّفيها بهذا الطّريق.</w:t>
      </w:r>
    </w:p>
    <w:p>
      <w:pPr>
        <w:pStyle w:val="BookText"/>
      </w:pPr>
      <w:r>
        <w:rPr>
          <w:rFonts w:ascii="Amiri" w:hAnsi="Amiri" w:eastAsia="Amiri" w:cs="Amiri"/>
          <w:lang w:bidi="ar-SA"/>
          <w:color w:val="111111"/>
          <w:sz w:val="28"/>
          <w:szCs w:val="28"/>
          <w:rtl/>
        </w:rPr>
        <w:t xml:space="preserve">الجزائري، الأنوار النّعمانيّة، 2/ 7</w:t>
      </w:r>
    </w:p>
    <w:p>
      <w:pPr>
        <w:pStyle w:val="BookText"/>
      </w:pPr>
      <w:r>
        <w:rPr>
          <w:rFonts w:ascii="Amiri" w:hAnsi="Amiri" w:eastAsia="Amiri" w:cs="Amiri"/>
          <w:lang w:bidi="ar-SA"/>
          <w:color w:val="111111"/>
          <w:sz w:val="28"/>
          <w:szCs w:val="28"/>
          <w:rtl/>
        </w:rPr>
        <w:t xml:space="preserve">عليّ بن عثمان: أبو الدّنيا المعمّر، يظهر من الأخبار حسن حاله في الجملة، تعق. [ثمّ ذكر كلام الصّدوق كما ذكرناه]</w:t>
      </w:r>
    </w:p>
    <w:p>
      <w:pPr>
        <w:pStyle w:val="BookText"/>
      </w:pPr>
      <w:r>
        <w:rPr>
          <w:rFonts w:ascii="Amiri" w:hAnsi="Amiri" w:eastAsia="Amiri" w:cs="Amiri"/>
          <w:lang w:bidi="ar-SA"/>
          <w:color w:val="111111"/>
          <w:sz w:val="28"/>
          <w:szCs w:val="28"/>
          <w:rtl/>
        </w:rPr>
        <w:t xml:space="preserve">وقال السّيّد نعمة اللَّه الجزائريّ في مقدّمة شرحه على كتاب غوالي اللآلئ بعد ذكره جملة من طرقه: ولنا طريق غريب قصير حدّثني وأجازني به السّيّد الثّقة السّيّد هاشم ابن الحسين الأحسائي في دار العلم شيراز في المدرسة المقابلة لبقعة مير سيّد محمّد عابد عليه الرّحمة والرّضوان في حجرة من الطّبقة الثّانية على يمين الدّاخل، قال: حكى لي استاذي الثّقة المقدّس الشّيخ محمّد الحرفوشي قدّس اللَّه تربته، قال: لمّا كنت بالشّام عمدت يوماً إلى مسجد مشهور بعيد من العمران، فرأيت شيخاً أزهر الوجه عليه ثياب بيض وهيئة جميلة، فتجارينا في الحديث وفنون العلم، فرأيته فوق ما يصف الواصف، ثمّ تحقّقت منه الاسم والنّسبة، ثمّ بعد جهد طويل قال: أنا معمّر أبو الدّنيا المغربيّ صاحب أمير المؤمنين عليه السلام وحضرت معه حرب صفّين، وهذه الشّجّة في وجهي من رمحة فرسه سلام اللَّه عليه. ثمّ ذكر لي من الصّفات والعلامات ما تحقّقت معه صدقه في كلّ ما قال، ثمّ استجزته كتب الأخبار، فأجازني عن أمير المؤمنين عليه السلام وعن جميع أئمّتنا عليهم السلام حتّى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انتهى في الاجازة إلى صاحب الدّار عليه السلام، وكذلك أجاز لي كتب العربيّة من مصنّفيها من الشّيخ عبدالقاهر والسّكّاكي وسعد الدّين التّفتازانيّ، وكتب النّحو عن أهلها، وغير ذلك من العلوم المتعارفة.</w:t>
      </w:r>
    </w:p>
    <w:p>
      <w:pPr>
        <w:pStyle w:val="BookText"/>
      </w:pPr>
      <w:r>
        <w:rPr>
          <w:rFonts w:ascii="Amiri" w:hAnsi="Amiri" w:eastAsia="Amiri" w:cs="Amiri"/>
          <w:lang w:bidi="ar-SA"/>
          <w:color w:val="111111"/>
          <w:sz w:val="28"/>
          <w:szCs w:val="28"/>
          <w:rtl/>
        </w:rPr>
        <w:t xml:space="preserve">أبو عليّ الحائري، منتهى المقال، 5/ 40، 43- 44 رقم 2066 (ط حجري)،/ 230، 231</w:t>
      </w:r>
    </w:p>
    <w:p>
      <w:pPr>
        <w:pStyle w:val="BookText"/>
      </w:pPr>
      <w:r>
        <w:rPr>
          <w:rFonts w:ascii="Amiri" w:hAnsi="Amiri" w:eastAsia="Amiri" w:cs="Amiri"/>
          <w:lang w:bidi="ar-SA"/>
          <w:color w:val="111111"/>
          <w:sz w:val="28"/>
          <w:szCs w:val="28"/>
          <w:rtl/>
        </w:rPr>
        <w:t xml:space="preserve">وعليّ بن عثمان بن الخطّاب الحضرميّ </w:t>
      </w:r>
      <w:r>
        <w:rPr>
          <w:rStyle w:val="FootnoteReference"/>
        </w:rPr>
        <w:footnoteReference w:id="2025"/>
      </w:r>
      <w:r>
        <w:rPr>
          <w:rFonts w:ascii="Amiri" w:hAnsi="Amiri" w:eastAsia="Amiri" w:cs="Amiri"/>
          <w:lang w:bidi="ar-SA"/>
          <w:color w:val="111111"/>
          <w:sz w:val="28"/>
          <w:szCs w:val="28"/>
          <w:rtl/>
        </w:rPr>
        <w:t xml:space="preserve">المغربيّ، من موالي أمير المؤمنين عليّ، ما رواه الصّدوق في الإكمال </w:t>
      </w:r>
      <w:r>
        <w:rPr>
          <w:rStyle w:val="FootnoteReference"/>
        </w:rPr>
        <w:footnoteReference w:id="2026"/>
      </w:r>
      <w:r>
        <w:rPr>
          <w:rFonts w:ascii="Amiri" w:hAnsi="Amiri" w:eastAsia="Amiri" w:cs="Amiri"/>
          <w:lang w:bidi="ar-SA"/>
          <w:color w:val="111111"/>
          <w:sz w:val="28"/>
          <w:szCs w:val="28"/>
          <w:rtl/>
        </w:rPr>
        <w:t xml:space="preserve">قال: قال عليّ بن عثمان: كنت مع عليّ بن أبي طالب، فحضرت معه الجمل وصفّين، فكنت في صفّين واقفاً عن يمينه إذ سقط سوطه من يده، فأكببت آخذه وأدفعه إليه، وكان لجام دابّته حديداً مدملجاً، فرفع الفرس رأسه، فشجّني هذه الشّجّة الّتي في صدغي، فدعاني أميرالمؤمنين، فتفل فيها وأخذ حفنة من تراب وتركه عليها، فوَ اللَّه ما وجدت لها ألماً ولا وجعاً، ثمّ قمت معه عليه السلام حتّى قُتل. ثمّ صحبت الحسن ابن عليّ حتّى ضرب بساباط المدائن، ثمّ بقيت معه بالمدينة أخدمه وأخدم الحسين عليه السلام حتّى مات الحسن مسموماً، سمّته جعدة بنت الأشعث بن قيس الكنديّ (لعنها اللَّه) دسّاً من معاوية بن أبي سفيان، ثمّ خرجت مع الحسين بن عليّ من المدينة إلى العراق حتّى حضرت معه كربلا، وحارب حتّى قُتل، ثمّ خرجت بعد قتله هارباً من بني اميّة بديني وأنا مقيم أنتظر خروج المهديّ وعيسى ابن مريم عليهما السلام، انتهى </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فهؤلاء العشرة من الموالي والعبيد الّذين </w:t>
      </w:r>
      <w:r>
        <w:rPr>
          <w:rStyle w:val="FootnoteReference"/>
        </w:rPr>
        <w:footnoteReference w:id="2028"/>
      </w:r>
      <w:r>
        <w:rPr>
          <w:rFonts w:ascii="Amiri" w:hAnsi="Amiri" w:eastAsia="Amiri" w:cs="Amiri"/>
          <w:lang w:bidi="ar-SA"/>
          <w:color w:val="111111"/>
          <w:sz w:val="28"/>
          <w:szCs w:val="28"/>
          <w:rtl/>
        </w:rPr>
        <w:t xml:space="preserve">خرجوا من المدينة مع الحسين بن عليّ حتّى جاؤوا معه كربلاء.</w:t>
      </w:r>
    </w:p>
    <w:p>
      <w:pPr>
        <w:pStyle w:val="BookText"/>
      </w:pPr>
      <w:r>
        <w:rPr>
          <w:rFonts w:ascii="Amiri" w:hAnsi="Amiri" w:eastAsia="Amiri" w:cs="Amiri"/>
          <w:lang w:bidi="ar-SA"/>
          <w:color w:val="111111"/>
          <w:sz w:val="28"/>
          <w:szCs w:val="28"/>
          <w:rtl/>
        </w:rPr>
        <w:t xml:space="preserve">المازندراني، معالي السّبطين، 2/ 233- 234/ عنه: الزّنجاني، وسيلة الدّارين،/ 428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42" w:name="pg19430_207472"/>
    <w:bookmarkEnd w:id="142"/>
    <w:p>
      <w:pPr>
        <w:pStyle w:val="Heading2"/>
      </w:pPr>
      <w:bookmarkStart w:id="667" w:name="_Toc300"/>
      <w:r>
        <w:t>204/ 245- عليّ بن عقيل بن أبي طالب</w:t>
      </w:r>
      <w:bookmarkEnd w:id="667"/>
    </w:p>
    <w:p>
      <w:pPr>
        <w:pStyle w:val="BookText"/>
      </w:pPr>
      <w:r>
        <w:rPr>
          <w:rFonts w:ascii="Amiri" w:hAnsi="Amiri" w:eastAsia="Amiri" w:cs="Amiri"/>
          <w:lang w:bidi="ar-SA"/>
          <w:color w:val="111111"/>
          <w:sz w:val="28"/>
          <w:szCs w:val="28"/>
          <w:rtl/>
        </w:rPr>
        <w:t xml:space="preserve">ذكرناه في المجلّد الرّابع عشر، ص 634- 637.</w:t>
      </w:r>
    </w:p>
    <w:p>
      <w:pPr>
        <w:pStyle w:val="Heading2"/>
      </w:pPr>
      <w:bookmarkStart w:id="668" w:name="_Toc301"/>
      <w:r>
        <w:t>205/ 246- عليّ بن مظاهر الأسدي</w:t>
      </w:r>
      <w:bookmarkEnd w:id="668"/>
    </w:p>
    <w:p>
      <w:pPr>
        <w:pStyle w:val="Heading3"/>
      </w:pPr>
      <w:bookmarkStart w:id="669" w:name="_Toc302"/>
      <w:r>
        <w:t>كلامه مع الإمام في ليلة العاشوراء</w:t>
      </w:r>
      <w:bookmarkEnd w:id="669"/>
    </w:p>
    <w:p>
      <w:pPr>
        <w:pStyle w:val="BookText"/>
      </w:pPr>
      <w:r>
        <w:rPr>
          <w:rFonts w:ascii="Amiri" w:hAnsi="Amiri" w:eastAsia="Amiri" w:cs="Amiri"/>
          <w:lang w:bidi="ar-SA"/>
          <w:color w:val="111111"/>
          <w:sz w:val="28"/>
          <w:szCs w:val="28"/>
          <w:rtl/>
        </w:rPr>
        <w:t xml:space="preserve">ثمّ نادى: أين حبيب بن مظاهر، أين زهير، أين هلال، أين الأصحاب؟ فأقبلوا وتسابق منهم حبيب بن مظاهر، وقال: لبّيك يا أبا عبداللَّه، فأتوا إليه وسيوفهم بأيديهم، فأمرهم بالجلوس فجلسوا، فخطب فيهم خطبة بليغة، ثمّ قال: يا أصحابي، اعلموا إنّ هؤلاء القوم ليس لهم قصد سوى قتلي وقتل من هو معي، وأنا أخاف عليكم من القتل، فأنتم في حلّ من بيعتي، ومن أحبّ منكم الانصراف فلينصرف في سواد هذا اللّيل؛ فعند ذلك قامت بنو هاشم وتكلّموا بما تكلّموا، وقام الأصحاب وأخذوا يتكلّمون بمثل كلامهم، فلمّا رأى الحسين عليه السلام حسن إقدامهم، وثبات أقدامهم، قال عليه السلام: إن كنتم كذلك فارفعوا رؤوسكم، وانظروا إلى منازلكم في الجنّة، فكشف لهم الغطاء، ورأوا منازلهم وحورهم وقصورهم فيها، والحور العين ينادين: العجل العجل، فإنّا مشتاقات إليكم، فقاموا بأجمعهم، وسلّوا سيوفهم، وقالوا: يا أبا عبداللَّه! ائذن لنا أن نغير على القوم ونقاتلهم حتّى يفعل اللَّه بنا وبهم ما يشاء؛ فقال عليه السلام: اجلسوا رحمكم اللَّه وجزاكم اللَّه خيراً، ثمّ قال: ألا ومَنْ كان في رحله امرأة فلينصرف بها إلى بني أسد، فقام عليّ بن مظاهر، وقال: ولماذا يا سيِّدي؟ فقال عليه السلام: إنّ نسائي تُسبى بعد قتلي، وأخاف على نسائكم من السّبي. فمضى عليّ بن مظاهر إلى خيمته، فقامت زوجته إجلالًا له، فاستقبلته وتبسّمت في وجهه، فقال لها: دعيني والتّبسّم؛ فقالت: يا ابن مظاهر! إنِّي سمعت غريب فاطمة خطب فيكم، وسمعت في آخرها همهمة ودمدمة، فما علمت ما يقول، قال يا هذه! إنّ الحسين عليه السلام قال لنا: ألا ومن كان في رحله امرأة فليذهب بها إلى بني عمّها، لأنّي غداً اقتل ونسائي تُسبى، فقالت: وما أنت صانع؟ قال: قومي حتّى الحقكِ ببني عمّكِ بني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43" w:name="pg19430_207473"/>
    <w:bookmarkEnd w:id="143"/>
    <w:p>
      <w:pPr>
        <w:pStyle w:val="BookText"/>
      </w:pPr>
      <w:r>
        <w:rPr>
          <w:rFonts w:ascii="Amiri" w:hAnsi="Amiri" w:eastAsia="Amiri" w:cs="Amiri"/>
          <w:lang w:bidi="ar-SA"/>
          <w:color w:val="111111"/>
          <w:sz w:val="28"/>
          <w:szCs w:val="28"/>
          <w:rtl/>
        </w:rPr>
        <w:t xml:space="preserve">أسد، فقامت ونطحت رأسها في عمود الخيمة، وقالت: واللَّه ما أنصفتني يا ابن مظاهر، أيسرّك أن تُسبى بنات رسول اللَّه صلى الله عليه و آله و سلم وأنا آمنة من السّبي؟ أيسرّك أن تُسلَب زينب إزارها من رأسها وأنا أستتر بإزاري؟ أيسرّك أن تذهب من بنات الزّهراء أقراطها وأنا أتزيّن بقرطي؟ أيسرّك أن يُبيّض وجهك عند رسول اللَّه ويسوّد وجهي عند فاطمة الزّهراء؟ واللَّه أنتم تواسون الرِّجال ونحن نواسي النِّساء، فرجع عليّ بن مظاهر إلى الحسين عليه السلام وهو يبكي. فقال له الحسين عليه السلام: ما يبكيك؟ فقال: سيّدي، أبت الأسديّة إلّا مواساتكم، فبكى الحسين عليه السلام وقال: جزيتم منّا خيراً.</w:t>
      </w:r>
    </w:p>
    <w:p>
      <w:pPr>
        <w:pStyle w:val="BookText"/>
      </w:pPr>
      <w:r>
        <w:rPr>
          <w:rFonts w:ascii="Amiri" w:hAnsi="Amiri" w:eastAsia="Amiri" w:cs="Amiri"/>
          <w:lang w:bidi="ar-SA"/>
          <w:color w:val="111111"/>
          <w:sz w:val="28"/>
          <w:szCs w:val="28"/>
          <w:rtl/>
        </w:rPr>
        <w:t xml:space="preserve">(قولها) ونحن نواسي النّساء، بل ومنهنّ من واست الرّجال في القتل والقتال، كما في حكاية زوجة وهب ووالدته، وسيجي ء في محلّه إن شاء اللَّه تعالى.</w:t>
      </w:r>
    </w:p>
    <w:p>
      <w:pPr>
        <w:pStyle w:val="BookText"/>
      </w:pPr>
      <w:r>
        <w:rPr>
          <w:rFonts w:ascii="Amiri" w:hAnsi="Amiri" w:eastAsia="Amiri" w:cs="Amiri"/>
          <w:lang w:bidi="ar-SA"/>
          <w:color w:val="111111"/>
          <w:sz w:val="28"/>
          <w:szCs w:val="28"/>
          <w:rtl/>
        </w:rPr>
        <w:t xml:space="preserve">المازندراني، معالي السّبطين، 1/ 341- 342</w:t>
      </w:r>
    </w:p>
    <w:p>
      <w:pPr>
        <w:pStyle w:val="Heading3"/>
      </w:pPr>
      <w:bookmarkStart w:id="670" w:name="_Toc303"/>
      <w:r>
        <w:t>استشهاده</w:t>
      </w:r>
      <w:bookmarkEnd w:id="670"/>
    </w:p>
    <w:p>
      <w:pPr>
        <w:pStyle w:val="BookText"/>
      </w:pPr>
      <w:r>
        <w:rPr>
          <w:rFonts w:ascii="Amiri" w:hAnsi="Amiri" w:eastAsia="Amiri" w:cs="Amiri"/>
          <w:lang w:bidi="ar-SA"/>
          <w:color w:val="111111"/>
          <w:sz w:val="28"/>
          <w:szCs w:val="28"/>
          <w:rtl/>
        </w:rPr>
        <w:t xml:space="preserve">ثمّ برز من بعده [إبراهيم بن الحسين] عليّ بن مظاهر الأسديّ، وهو يرتجز ويقول:</w:t>
      </w:r>
    </w:p>
    <w:p>
      <w:pPr>
        <w:pStyle w:val="BookText"/>
      </w:pPr>
      <w:r>
        <w:rPr>
          <w:rFonts w:ascii="Amiri" w:hAnsi="Amiri" w:eastAsia="Amiri" w:cs="Amiri"/>
          <w:lang w:bidi="ar-SA"/>
          <w:color w:val="111111"/>
          <w:sz w:val="28"/>
          <w:szCs w:val="28"/>
          <w:rtl/>
        </w:rPr>
        <w:t xml:space="preserve">أقسمتُ لو كنّا لكم أعداداً *** أو شطركم لكنتم الأنكادا</w:t>
      </w:r>
    </w:p>
    <w:p>
      <w:pPr>
        <w:pStyle w:val="BookText"/>
      </w:pPr>
      <w:r>
        <w:rPr>
          <w:rFonts w:ascii="Amiri" w:hAnsi="Amiri" w:eastAsia="Amiri" w:cs="Amiri"/>
          <w:lang w:bidi="ar-SA"/>
          <w:color w:val="111111"/>
          <w:sz w:val="28"/>
          <w:szCs w:val="28"/>
          <w:rtl/>
        </w:rPr>
        <w:t xml:space="preserve">يا شرّ قوم حسباً وزاداً *** لا حفظ اللَّه لكم أولادا</w:t>
      </w:r>
    </w:p>
    <w:p>
      <w:pPr>
        <w:pStyle w:val="BookText"/>
      </w:pPr>
      <w:r>
        <w:rPr>
          <w:rFonts w:ascii="Amiri" w:hAnsi="Amiri" w:eastAsia="Amiri" w:cs="Amiri"/>
          <w:lang w:bidi="ar-SA"/>
          <w:color w:val="111111"/>
          <w:sz w:val="28"/>
          <w:szCs w:val="28"/>
          <w:rtl/>
        </w:rPr>
        <w:t xml:space="preserve">ثمّ حمل على القوم حتّى قتل سبعين فارساً، وقُتل رحمه الله.</w:t>
      </w:r>
    </w:p>
    <w:p>
      <w:pPr>
        <w:pStyle w:val="BookText"/>
      </w:pPr>
      <w:r>
        <w:rPr>
          <w:rFonts w:ascii="Amiri" w:hAnsi="Amiri" w:eastAsia="Amiri" w:cs="Amiri"/>
          <w:lang w:bidi="ar-SA"/>
          <w:color w:val="111111"/>
          <w:sz w:val="28"/>
          <w:szCs w:val="28"/>
          <w:rtl/>
        </w:rPr>
        <w:t xml:space="preserve">مقتل أبي مخنف (المشهور)،/ 700</w:t>
      </w:r>
    </w:p>
    <w:p>
      <w:pPr>
        <w:pStyle w:val="BookText"/>
      </w:pPr>
      <w:r>
        <w:rPr>
          <w:rFonts w:ascii="Amiri" w:hAnsi="Amiri" w:eastAsia="Amiri" w:cs="Amiri"/>
          <w:lang w:bidi="ar-SA"/>
          <w:color w:val="111111"/>
          <w:sz w:val="28"/>
          <w:szCs w:val="28"/>
          <w:rtl/>
        </w:rPr>
        <w:t xml:space="preserve">وقُتل عليّ بن مظاهر الأسديّ خمسين رجلًا، واستُشهد رضى الله عنه. </w:t>
      </w:r>
      <w:r>
        <w:rPr>
          <w:rStyle w:val="FootnoteReference"/>
        </w:rPr>
        <w:footnoteReference w:id="2029"/>
      </w:r>
    </w:p>
    <w:p>
      <w:pPr>
        <w:pStyle w:val="BookText"/>
      </w:pPr>
      <w:r>
        <w:rPr>
          <w:rFonts w:ascii="Amiri" w:hAnsi="Amiri" w:eastAsia="Amiri" w:cs="Amiri"/>
          <w:lang w:bidi="ar-SA"/>
          <w:color w:val="111111"/>
          <w:sz w:val="28"/>
          <w:szCs w:val="28"/>
          <w:rtl/>
        </w:rPr>
        <w:t xml:space="preserve">أقسمتُ لو كنّا لكم أعداداً *** أو شطركم ولّيتم أنكادا</w:t>
      </w:r>
    </w:p>
    <w:p>
      <w:pPr>
        <w:pStyle w:val="BookText"/>
      </w:pPr>
      <w:r>
        <w:rPr>
          <w:rFonts w:ascii="Amiri" w:hAnsi="Amiri" w:eastAsia="Amiri" w:cs="Amiri"/>
          <w:lang w:bidi="ar-SA"/>
          <w:color w:val="111111"/>
          <w:sz w:val="28"/>
          <w:szCs w:val="28"/>
          <w:rtl/>
        </w:rPr>
        <w:t xml:space="preserve">يا شرّ قومٍ حسباً وزاداً *** لا حفظ اللَّه لكم أولادا 1</w:t>
      </w:r>
    </w:p>
    <w:p>
      <w:pPr>
        <w:pStyle w:val="BookText"/>
      </w:pPr>
      <w:r>
        <w:rPr>
          <w:rFonts w:ascii="IRNazanin" w:hAnsi="IRNazanin" w:eastAsia="IRNazanin" w:cs="IRNazanin"/>
          <w:lang w:bidi="fa-IR"/>
          <w:color w:val="111111"/>
          <w:sz w:val="28"/>
          <w:szCs w:val="28"/>
          <w:rtl/>
        </w:rPr>
        <w:t xml:space="preserve">و بر لشگر كوفه حمله ور گشت و هفتاد تن از آن جماعت را دستخوش هلاكت ساخت، آن گاه به ديگر شهدا ملحق شد. همانا ارجوزه اى كه على بن مظاهر قرائت كرده، با رجزى كه حبيب بن مظاهر گفت- چنان كه مرقوم افتاد- اندك بينونتى 2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اى بدترين گروه از لحاظ نژاد و نيرو و بدترين مشركين به خدا، سوگند اگر ما به اندازه يا نصف شما مى بوديم، شما نيز پشت به جنگ داده فرار مى كرديد.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بينونت: جدايى، اختلاف.</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310/ از او: محلّاتى، فرسان الهيجاء،/ 267</w:t>
      </w:r>
    </w:p>
    <w:p>
      <w:pPr>
        <w:pStyle w:val="BookText"/>
      </w:pPr>
      <w:r>
        <w:rPr>
          <w:rFonts w:ascii="IRNazanin" w:hAnsi="IRNazanin" w:eastAsia="IRNazanin" w:cs="IRNazanin"/>
          <w:lang w:bidi="fa-IR"/>
          <w:color w:val="111111"/>
          <w:sz w:val="28"/>
          <w:szCs w:val="28"/>
          <w:rtl/>
        </w:rPr>
        <w:t xml:space="preserve">و دمار هفتاد تن به دست على بن مظاهر.</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372</w:t>
      </w:r>
    </w:p>
    <w:p>
      <w:pPr>
        <w:pStyle w:val="BookText"/>
      </w:pPr>
      <w:r>
        <w:rPr>
          <w:rFonts w:ascii="Amiri" w:hAnsi="Amiri" w:eastAsia="Amiri" w:cs="Amiri"/>
          <w:lang w:bidi="ar-SA"/>
          <w:color w:val="111111"/>
          <w:sz w:val="28"/>
          <w:szCs w:val="28"/>
          <w:rtl/>
        </w:rPr>
        <w:t xml:space="preserve">ابن أمير الحاجّ، شرح شافية أبي فراس،/ 360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44" w:name="pg19430_207474"/>
    <w:bookmarkEnd w:id="144"/>
    <w:p>
      <w:pPr>
        <w:pStyle w:val="BookText"/>
      </w:pPr>
      <w:r>
        <w:rPr>
          <w:rFonts w:ascii="Amiri" w:hAnsi="Amiri" w:eastAsia="Amiri" w:cs="Amiri"/>
          <w:lang w:bidi="ar-SA"/>
          <w:color w:val="111111"/>
          <w:sz w:val="28"/>
          <w:szCs w:val="28"/>
          <w:rtl/>
        </w:rPr>
        <w:t xml:space="preserve">عليّ بن مظاهر: ذكر صاحب الحوادث عن ناسخ التّواريخ: إنّه برز إلى الجهاد بعد الاستيذان من الحسين عليه السلام، وقتل سبعين رجلًا من القوم، فقاتل حتّى قُتل رضوان اللَّه عليه، وليس له في الرّجال ذكر.</w:t>
      </w:r>
    </w:p>
    <w:p>
      <w:pPr>
        <w:pStyle w:val="BookText"/>
      </w:pPr>
      <w:r>
        <w:rPr>
          <w:rFonts w:ascii="Amiri" w:hAnsi="Amiri" w:eastAsia="Amiri" w:cs="Amiri"/>
          <w:lang w:bidi="ar-SA"/>
          <w:color w:val="111111"/>
          <w:sz w:val="28"/>
          <w:szCs w:val="28"/>
          <w:rtl/>
        </w:rPr>
        <w:t xml:space="preserve">الزّنجاني، وسيلة الدّارين،/ 180</w:t>
      </w:r>
    </w:p>
    <w:p>
      <w:pPr>
        <w:pStyle w:val="Heading2"/>
      </w:pPr>
      <w:bookmarkStart w:id="671" w:name="_Toc304"/>
      <w:r>
        <w:t>206/ 247- عمّار بن أبي سلامة الدّالانيّ الهمداني</w:t>
      </w:r>
      <w:bookmarkEnd w:id="671"/>
    </w:p>
    <w:p>
      <w:pPr>
        <w:pStyle w:val="Heading3"/>
      </w:pPr>
      <w:bookmarkStart w:id="672" w:name="_Toc305"/>
      <w:r>
        <w:t>ميزاته العائليّة</w:t>
      </w:r>
      <w:bookmarkEnd w:id="672"/>
    </w:p>
    <w:p>
      <w:pPr>
        <w:pStyle w:val="BookText"/>
      </w:pPr>
      <w:r>
        <w:rPr>
          <w:rFonts w:ascii="Amiri" w:hAnsi="Amiri" w:eastAsia="Amiri" w:cs="Amiri"/>
          <w:lang w:bidi="ar-SA"/>
          <w:color w:val="111111"/>
          <w:sz w:val="28"/>
          <w:szCs w:val="28"/>
          <w:rtl/>
        </w:rPr>
        <w:t xml:space="preserve">قُتل من آل همدان: عمّار بن [أبي] </w:t>
      </w:r>
      <w:r>
        <w:rPr>
          <w:rStyle w:val="FootnoteReference"/>
        </w:rPr>
        <w:footnoteReference w:id="2030"/>
      </w:r>
      <w:r>
        <w:rPr>
          <w:rFonts w:ascii="Amiri" w:hAnsi="Amiri" w:eastAsia="Amiri" w:cs="Amiri"/>
          <w:lang w:bidi="ar-SA"/>
          <w:color w:val="111111"/>
          <w:sz w:val="28"/>
          <w:szCs w:val="28"/>
          <w:rtl/>
        </w:rPr>
        <w:t xml:space="preserve">سلامة الدّالانيّ </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 الحدائق الورديّة، 3/ 122</w:t>
      </w:r>
    </w:p>
    <w:p>
      <w:pPr>
        <w:pStyle w:val="BookText"/>
      </w:pPr>
      <w:r>
        <w:rPr>
          <w:rFonts w:ascii="Amiri" w:hAnsi="Amiri" w:eastAsia="Amiri" w:cs="Amiri"/>
          <w:lang w:bidi="ar-SA"/>
          <w:color w:val="111111"/>
          <w:sz w:val="28"/>
          <w:szCs w:val="28"/>
          <w:rtl/>
        </w:rPr>
        <w:t xml:space="preserve">عمّار بن أبي سلامة الدّالانيّ.</w:t>
      </w:r>
    </w:p>
    <w:p>
      <w:pPr>
        <w:pStyle w:val="BookText"/>
      </w:pPr>
      <w:r>
        <w:rPr>
          <w:rFonts w:ascii="Amiri" w:hAnsi="Amiri" w:eastAsia="Amiri" w:cs="Amiri"/>
          <w:lang w:bidi="ar-SA"/>
          <w:color w:val="111111"/>
          <w:sz w:val="28"/>
          <w:szCs w:val="28"/>
          <w:rtl/>
        </w:rPr>
        <w:t xml:space="preserve">البلاذريّ، جمل من أنساب الأشراف، 3/ 388</w:t>
      </w:r>
    </w:p>
    <w:p>
      <w:pPr>
        <w:pStyle w:val="BookText"/>
      </w:pPr>
      <w:r>
        <w:rPr>
          <w:rFonts w:ascii="Amiri" w:hAnsi="Amiri" w:eastAsia="Amiri" w:cs="Amiri"/>
          <w:lang w:bidi="ar-SA"/>
          <w:color w:val="111111"/>
          <w:sz w:val="28"/>
          <w:szCs w:val="28"/>
          <w:rtl/>
        </w:rPr>
        <w:t xml:space="preserve">من أصحاب الحسين بن عليّ عليهما السلام: عمّار بن أبي سلامة الدّالانيّ.</w:t>
      </w:r>
    </w:p>
    <w:p>
      <w:pPr>
        <w:pStyle w:val="BookText"/>
      </w:pPr>
      <w:r>
        <w:rPr>
          <w:rFonts w:ascii="Amiri" w:hAnsi="Amiri" w:eastAsia="Amiri" w:cs="Amiri"/>
          <w:lang w:bidi="ar-SA"/>
          <w:color w:val="111111"/>
          <w:sz w:val="28"/>
          <w:szCs w:val="28"/>
          <w:rtl/>
        </w:rPr>
        <w:t xml:space="preserve">الطّوسي، الرّجال،/ 78/ عنه: التّفرشي، نقد الرّجال،/ 247؛ الأسترآبادي، منهج المقال،/ 242؛ الأردبيلي، جامع الرّواة، 1/ 611</w:t>
      </w:r>
    </w:p>
    <w:p>
      <w:pPr>
        <w:pStyle w:val="BookText"/>
      </w:pPr>
      <w:r>
        <w:rPr>
          <w:rFonts w:ascii="Amiri" w:hAnsi="Amiri" w:eastAsia="Amiri" w:cs="Amiri"/>
          <w:lang w:bidi="ar-SA"/>
          <w:color w:val="111111"/>
          <w:sz w:val="28"/>
          <w:szCs w:val="28"/>
          <w:rtl/>
        </w:rPr>
        <w:t xml:space="preserve">عمّار بن أبي سلامة الدّالانيّ.</w:t>
      </w:r>
    </w:p>
    <w:p>
      <w:pPr>
        <w:pStyle w:val="BookText"/>
      </w:pPr>
      <w:r>
        <w:rPr>
          <w:rFonts w:ascii="IRNazanin" w:hAnsi="IRNazanin" w:eastAsia="IRNazanin" w:cs="IRNazanin"/>
          <w:lang w:bidi="fa-IR"/>
          <w:color w:val="111111"/>
          <w:sz w:val="28"/>
          <w:szCs w:val="28"/>
          <w:rtl/>
        </w:rPr>
        <w:t xml:space="preserve">ابن شهرآشوب، المناقب، 4/ 113</w:t>
      </w:r>
    </w:p>
    <w:p>
      <w:pPr>
        <w:pStyle w:val="BookText"/>
      </w:pPr>
      <w:r>
        <w:rPr>
          <w:rFonts w:ascii="Amiri" w:hAnsi="Amiri" w:eastAsia="Amiri" w:cs="Amiri"/>
          <w:lang w:bidi="ar-SA"/>
          <w:color w:val="111111"/>
          <w:sz w:val="28"/>
          <w:szCs w:val="28"/>
          <w:rtl/>
        </w:rPr>
        <w:t xml:space="preserve">الدّالانيّ: بفتح الدّال المشدّدة المهملة وفي آخرها النّون، هذه النّسبة إلى (بني) دالان، وهي قبيلة من همدان، وهو دالان بن سابقة بن ناشح بن دافع من همدان، ذكره ابن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حبيب وابن الحباب في نسب همدان، وبنو دالان قبيل من نازلة الكوفة، قاله ابن ماكولا في الإكمال. قال الدّارقطنيّ: وبنو دالان قبيل بالكوفة؛ والمشهور بهذه النّسبة أبو خالد يزيد بن عبدالرّحمان بن (أبي) سلامة الدّالانيّ الواسطيّ، قال أبو حاتم ابن حبّان: أبو خالد كان نازلًا في بني دالان فنسب إليهم ولم يكن منهم، يروى عن إبراهيم السّكسكيّ وعمرو ابن مرّة وقتادة ومنهال بن عمرو وأبي العلاء الأوديّ والحكم بن عتيبة، روى عنه عبدالسّلام بن حرب وأبو بدر شجاع بن الوليد وغيرهما من أهل العراق، وكان كثير الخطأ فاحش الوهم يخالف الثِّقات في الرّوايات حتّى إذا سمعها المبتدئ في هذه الصّنعة علم أنّها معمولة أو مقلوبة، لا يجوز الاحتجاج به إذا وافق الثّقات فكيف إذا انفرد عنهم بالمعضلات. وعبدالرّحمان بن أبي عاصم الدّالانيّ من أهل الكوفة، روى عنه موسى بن (أبي عائشة). أبو أيّوب حمزة بن سلمة الدّالانيّ إمام مسجد دالان، يروى عن أنس بن مالك رضى الله عنه، روى عنه محمّد بن ربيعة وأبو نعيم.</w:t>
      </w:r>
    </w:p>
    <w:p>
      <w:pPr>
        <w:pStyle w:val="BookText"/>
      </w:pPr>
      <w:r>
        <w:rPr>
          <w:rFonts w:ascii="Amiri" w:hAnsi="Amiri" w:eastAsia="Amiri" w:cs="Amiri"/>
          <w:lang w:bidi="ar-SA"/>
          <w:color w:val="111111"/>
          <w:sz w:val="28"/>
          <w:szCs w:val="28"/>
          <w:rtl/>
        </w:rPr>
        <w:t xml:space="preserve">السّمعاني، الأنساب، 2/ 450</w:t>
      </w:r>
    </w:p>
    <w:p>
      <w:pPr>
        <w:pStyle w:val="BookText"/>
      </w:pPr>
      <w:r>
        <w:rPr>
          <w:rFonts w:ascii="Amiri" w:hAnsi="Amiri" w:eastAsia="Amiri" w:cs="Amiri"/>
          <w:lang w:bidi="ar-SA"/>
          <w:color w:val="111111"/>
          <w:sz w:val="28"/>
          <w:szCs w:val="28"/>
          <w:rtl/>
        </w:rPr>
        <w:t xml:space="preserve">(عمّار </w:t>
      </w:r>
      <w:r>
        <w:rPr>
          <w:rStyle w:val="FootnoteReference"/>
        </w:rPr>
        <w:footnoteReference w:id="2032"/>
      </w:r>
      <w:r>
        <w:rPr>
          <w:rFonts w:ascii="Amiri" w:hAnsi="Amiri" w:eastAsia="Amiri" w:cs="Amiri"/>
          <w:lang w:bidi="ar-SA"/>
          <w:color w:val="111111"/>
          <w:sz w:val="28"/>
          <w:szCs w:val="28"/>
          <w:rtl/>
        </w:rPr>
        <w:t xml:space="preserve">) بن أبي سلامة بن عبداللَّه بن عمران بن رأس بن دالان الهمدانيّ ثمّ الدّالانيّ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إدراك، وقد شهد مع عليّ مشاهده، وقُتل مع الحسين بن عليّ بالطّفّ، ذكره ابن الكلبيّ. </w:t>
      </w:r>
      <w:r>
        <w:rPr>
          <w:rStyle w:val="FootnoteReference"/>
        </w:rPr>
        <w:footnoteReference w:id="2034"/>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210</w:t>
      </w:r>
    </w:p>
    <w:p>
      <w:pPr>
        <w:pStyle w:val="BookText"/>
      </w:pPr>
      <w:r>
        <w:rPr>
          <w:rFonts w:ascii="Amiri" w:hAnsi="Amiri" w:eastAsia="Amiri" w:cs="Amiri"/>
          <w:lang w:bidi="ar-SA"/>
          <w:color w:val="111111"/>
          <w:sz w:val="28"/>
          <w:szCs w:val="28"/>
          <w:rtl/>
        </w:rPr>
        <w:t xml:space="preserve">ابن حجر، الإصابة، 3/ 112/ عنه: الحائري، ذخيرة الدّارين، 1/ 249؛ الزّنجاني، وسيلة الدّارين،/ 172</w:t>
      </w:r>
    </w:p>
    <w:p>
      <w:pPr>
        <w:pStyle w:val="BookText"/>
      </w:pPr>
      <w:r>
        <w:rPr>
          <w:rFonts w:ascii="Amiri" w:hAnsi="Amiri" w:eastAsia="Amiri" w:cs="Amiri"/>
          <w:lang w:bidi="ar-SA"/>
          <w:color w:val="111111"/>
          <w:sz w:val="28"/>
          <w:szCs w:val="28"/>
          <w:rtl/>
        </w:rPr>
        <w:t xml:space="preserve">(وقال) أبو جعفر الطّبريّ: وكان من أصحاب عليّ عليه السلام، ومن المجاهدين بين يديه في حروبه الثّلاث، وهو الّذي سأل أمير المؤمنين عليه السلام عندما سار من ذي قار إلى البصرة، فقال: يا أمير المؤمنين! إذا قدمت عليهم فماذا تصنع؟ فقال عليه السلام: أدعوهم إلى اللَّه وطاعته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أبوا، قاتلتهم، فقال أبو سلامة: إذاً لن يغلبوا داعي اللَّه في كلام له.</w:t>
      </w:r>
    </w:p>
    <w:p>
      <w:pPr>
        <w:pStyle w:val="BookText"/>
      </w:pPr>
      <w:r>
        <w:rPr>
          <w:rFonts w:ascii="Amiri" w:hAnsi="Amiri" w:eastAsia="Amiri" w:cs="Amiri"/>
          <w:lang w:bidi="ar-SA"/>
          <w:color w:val="111111"/>
          <w:sz w:val="28"/>
          <w:szCs w:val="28"/>
          <w:rtl/>
        </w:rPr>
        <w:t xml:space="preserve">السّماوي، إبصار العين،/ 79</w:t>
      </w:r>
    </w:p>
    <w:p>
      <w:pPr>
        <w:pStyle w:val="BookText"/>
      </w:pPr>
      <w:r>
        <w:rPr>
          <w:rFonts w:ascii="Amiri" w:hAnsi="Amiri" w:eastAsia="Amiri" w:cs="Amiri"/>
          <w:lang w:bidi="ar-SA"/>
          <w:color w:val="111111"/>
          <w:sz w:val="28"/>
          <w:szCs w:val="28"/>
          <w:rtl/>
        </w:rPr>
        <w:t xml:space="preserve">(عمّار الدّالانيّ). هو عمّار بن سلامة بن عبداللَّه بن عمران بن داس بن دالان، أبو سلامة الهمدانيّ الدّالانيّ، وبنو دالان بطن من همدان.</w:t>
      </w:r>
    </w:p>
    <w:p>
      <w:pPr>
        <w:pStyle w:val="BookText"/>
      </w:pPr>
      <w:r>
        <w:rPr>
          <w:rFonts w:ascii="Amiri" w:hAnsi="Amiri" w:eastAsia="Amiri" w:cs="Amiri"/>
          <w:lang w:bidi="ar-SA"/>
          <w:color w:val="111111"/>
          <w:sz w:val="28"/>
          <w:szCs w:val="28"/>
          <w:rtl/>
        </w:rPr>
        <w:t xml:space="preserve">كان أبو سلامة عمّار صحابيّاً، له رؤية، كما ذكره الكلبيّ وابن حجر.</w:t>
      </w:r>
    </w:p>
    <w:p>
      <w:pPr>
        <w:pStyle w:val="BookText"/>
      </w:pPr>
      <w:r>
        <w:rPr>
          <w:rFonts w:ascii="Amiri" w:hAnsi="Amiri" w:eastAsia="Amiri" w:cs="Amiri"/>
          <w:lang w:bidi="ar-SA"/>
          <w:color w:val="111111"/>
          <w:sz w:val="28"/>
          <w:szCs w:val="28"/>
          <w:rtl/>
        </w:rPr>
        <w:t xml:space="preserve">السّماوي، إبصار العين،/ 79</w:t>
      </w:r>
    </w:p>
    <w:p>
      <w:pPr>
        <w:pStyle w:val="BookText"/>
      </w:pPr>
      <w:r>
        <w:rPr>
          <w:rFonts w:ascii="Amiri" w:hAnsi="Amiri" w:eastAsia="Amiri" w:cs="Amiri"/>
          <w:lang w:bidi="ar-SA"/>
          <w:color w:val="111111"/>
          <w:sz w:val="28"/>
          <w:szCs w:val="28"/>
          <w:rtl/>
        </w:rPr>
        <w:t xml:space="preserve">[نزول أمير المؤمنين عليه السلام ذا قار قبل بدء حرب الجمل].</w:t>
      </w:r>
    </w:p>
    <w:p>
      <w:pPr>
        <w:pStyle w:val="BookText"/>
      </w:pPr>
      <w:r>
        <w:rPr>
          <w:rFonts w:ascii="Amiri" w:hAnsi="Amiri" w:eastAsia="Amiri" w:cs="Amiri"/>
          <w:lang w:bidi="ar-SA"/>
          <w:color w:val="111111"/>
          <w:sz w:val="28"/>
          <w:szCs w:val="28"/>
          <w:rtl/>
        </w:rPr>
        <w:t xml:space="preserve">وقام إلى عليّ بن أبي طالب أقوام من أهل الكوفة يسألونه عن إقدامهم على القوم فقام إليه فيمَن قام الأعور بن سنان المنقريّ؛ فقال له عليّ: على الإصلاح وإطفاء النائرة، لعلّ اللَّه يجمع شمل هذه الأمّة بنا ويضع حربَهم وقد أجابوني، قال: فإن لم يجيبونا؟ قال:</w:t>
      </w:r>
    </w:p>
    <w:p>
      <w:pPr>
        <w:pStyle w:val="BookText"/>
      </w:pPr>
      <w:r>
        <w:rPr>
          <w:rFonts w:ascii="Amiri" w:hAnsi="Amiri" w:eastAsia="Amiri" w:cs="Amiri"/>
          <w:lang w:bidi="ar-SA"/>
          <w:color w:val="111111"/>
          <w:sz w:val="28"/>
          <w:szCs w:val="28"/>
          <w:rtl/>
        </w:rPr>
        <w:t xml:space="preserve">تركناهم ما تركونا، قال: فإن لم يتركونا؟ قال: دفعناهم عن أنفسنا، قال: فهل لهم مثل ما عليهم من هذا؟ قال: نعم.</w:t>
      </w:r>
    </w:p>
    <w:p>
      <w:pPr>
        <w:pStyle w:val="BookText"/>
      </w:pPr>
      <w:r>
        <w:rPr>
          <w:rFonts w:ascii="Amiri" w:hAnsi="Amiri" w:eastAsia="Amiri" w:cs="Amiri"/>
          <w:lang w:bidi="ar-SA"/>
          <w:color w:val="111111"/>
          <w:sz w:val="28"/>
          <w:szCs w:val="28"/>
          <w:rtl/>
        </w:rPr>
        <w:t xml:space="preserve">وقام إليه أبو سلامة الدّألانيّ فقال: أترى لهؤلاء القوم حجّة فيما طلبوا من هذا الدّم، إن كانوا أرادوا اللَّه عزّ وجلّ بذلك؟ قال: نعم، قال: فترى لك حجّة بتأخيرك ذلك؟</w:t>
      </w:r>
    </w:p>
    <w:p>
      <w:pPr>
        <w:pStyle w:val="BookText"/>
      </w:pPr>
      <w:r>
        <w:rPr>
          <w:rFonts w:ascii="Amiri" w:hAnsi="Amiri" w:eastAsia="Amiri" w:cs="Amiri"/>
          <w:lang w:bidi="ar-SA"/>
          <w:color w:val="111111"/>
          <w:sz w:val="28"/>
          <w:szCs w:val="28"/>
          <w:rtl/>
        </w:rPr>
        <w:t xml:space="preserve">قال: نعم، إنّ الشّي ء إذا كان لا يُدرك فالحكم فيه أحوطه وأعمّه نفعاً، قال: فما حالنا وحالكم إن ابتلينا غداً؟ قال: إنِّي لأرجو أ لّايُقتل أحد نقّى قلبه للَّه منّا ومنهم إلّاأدخله اللَّه الجنّة. </w:t>
      </w:r>
      <w:r>
        <w:rPr>
          <w:rStyle w:val="FootnoteReference"/>
        </w:rPr>
        <w:footnoteReference w:id="2035"/>
      </w:r>
    </w:p>
    <w:p>
      <w:pPr>
        <w:pStyle w:val="BookText"/>
      </w:pPr>
      <w:r>
        <w:rPr>
          <w:rFonts w:ascii="IRNazanin" w:hAnsi="IRNazanin" w:eastAsia="IRNazanin" w:cs="IRNazanin"/>
          <w:lang w:bidi="fa-IR"/>
          <w:color w:val="111111"/>
          <w:sz w:val="28"/>
          <w:szCs w:val="28"/>
          <w:rtl/>
        </w:rPr>
        <w:t xml:space="preserve">گفت: «اگر نپذيرفتند.»</w:t>
      </w:r>
    </w:p>
    <w:p>
      <w:pPr>
        <w:pStyle w:val="BookText"/>
      </w:pPr>
      <w:r>
        <w:rPr>
          <w:rFonts w:ascii="IRNazanin" w:hAnsi="IRNazanin" w:eastAsia="IRNazanin" w:cs="IRNazanin"/>
          <w:lang w:bidi="fa-IR"/>
          <w:color w:val="111111"/>
          <w:sz w:val="28"/>
          <w:szCs w:val="28"/>
          <w:rtl/>
        </w:rPr>
        <w:t xml:space="preserve">گفت: «تا كارى به ما ندارند كارى با آنها نداريم.»</w:t>
      </w:r>
    </w:p>
    <w:p>
      <w:pPr>
        <w:pStyle w:val="BookText"/>
      </w:pPr>
      <w:r>
        <w:rPr>
          <w:rFonts w:ascii="IRNazanin" w:hAnsi="IRNazanin" w:eastAsia="IRNazanin" w:cs="IRNazanin"/>
          <w:lang w:bidi="fa-IR"/>
          <w:color w:val="111111"/>
          <w:sz w:val="28"/>
          <w:szCs w:val="28"/>
          <w:rtl/>
        </w:rPr>
        <w:t xml:space="preserve">گفت: «اگر كارى داشتند؟»</w:t>
      </w:r>
    </w:p>
    <w:p>
      <w:pPr>
        <w:pStyle w:val="BookText"/>
      </w:pPr>
      <w:r>
        <w:rPr>
          <w:rFonts w:ascii="IRNazanin" w:hAnsi="IRNazanin" w:eastAsia="IRNazanin" w:cs="IRNazanin"/>
          <w:lang w:bidi="fa-IR"/>
          <w:color w:val="111111"/>
          <w:sz w:val="28"/>
          <w:szCs w:val="28"/>
          <w:rtl/>
        </w:rPr>
        <w:t xml:space="preserve">گفت: «از خويشتن دفاع مى كنيم.»</w:t>
      </w:r>
    </w:p>
    <w:p>
      <w:pPr>
        <w:pStyle w:val="BookText"/>
      </w:pPr>
      <w:r>
        <w:rPr>
          <w:rFonts w:ascii="IRNazanin" w:hAnsi="IRNazanin" w:eastAsia="IRNazanin" w:cs="IRNazanin"/>
          <w:lang w:bidi="fa-IR"/>
          <w:color w:val="111111"/>
          <w:sz w:val="28"/>
          <w:szCs w:val="28"/>
          <w:rtl/>
        </w:rPr>
        <w:t xml:space="preserve">ابو سلامه دالانى نيز بادى سخن كرد و گفت: به نظر تو اگر اين قوم كه به خون خواهى برخاسته اند از اين كار، خدا عز وجل را منظور دارند، معذور خواهند بود؟»</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«آيا تو نيز معذورى كه اين كار را به تأخير مى برى؟»</w:t>
      </w:r>
    </w:p>
    <w:p>
      <w:pPr>
        <w:pStyle w:val="BookText"/>
      </w:pPr>
      <w:r>
        <w:rPr>
          <w:rFonts w:ascii="IRNazanin" w:hAnsi="IRNazanin" w:eastAsia="IRNazanin" w:cs="IRNazanin"/>
          <w:lang w:bidi="fa-IR"/>
          <w:color w:val="111111"/>
          <w:sz w:val="28"/>
          <w:szCs w:val="28"/>
          <w:rtl/>
        </w:rPr>
        <w:t xml:space="preserve">گفت: «آرى وقتى كارى نا مشخص باشد به ترتيب سودمندتر و محتاطانه تر كار بايد كرد.»</w:t>
      </w:r>
    </w:p>
    <w:p>
      <w:pPr>
        <w:pStyle w:val="BookText"/>
      </w:pPr>
      <w:r>
        <w:rPr>
          <w:rFonts w:ascii="IRNazanin" w:hAnsi="IRNazanin" w:eastAsia="IRNazanin" w:cs="IRNazanin"/>
          <w:lang w:bidi="fa-IR"/>
          <w:color w:val="111111"/>
          <w:sz w:val="28"/>
          <w:szCs w:val="28"/>
          <w:rtl/>
        </w:rPr>
        <w:t xml:space="preserve">گفت: «اگر فردا از جنگ چاره نماند، حال ما و آنها چگونه خواهد بود؟»</w:t>
      </w:r>
    </w:p>
    <w:p>
      <w:pPr>
        <w:pStyle w:val="BookText"/>
      </w:pPr>
      <w:r>
        <w:rPr>
          <w:rFonts w:ascii="IRNazanin" w:hAnsi="IRNazanin" w:eastAsia="IRNazanin" w:cs="IRNazanin"/>
          <w:lang w:bidi="fa-IR"/>
          <w:color w:val="111111"/>
          <w:sz w:val="28"/>
          <w:szCs w:val="28"/>
          <w:rtl/>
        </w:rPr>
        <w:t xml:space="preserve">گفت: «اميدوارم هر كس از ما و آنها با قلب پاك كشته شود، خدايش وارد بهشت كند.»</w:t>
      </w:r>
    </w:p>
    <w:p>
      <w:pPr>
        <w:pStyle w:val="BookText"/>
      </w:pPr>
      <w:r>
        <w:rPr>
          <w:rFonts w:ascii="IRNazanin" w:hAnsi="IRNazanin" w:eastAsia="IRNazanin" w:cs="IRNazanin"/>
          <w:lang w:bidi="fa-IR"/>
          <w:color w:val="111111"/>
          <w:sz w:val="28"/>
          <w:szCs w:val="28"/>
          <w:rtl/>
        </w:rPr>
        <w:t xml:space="preserve">پاينده، ترجمه تاريخ طبرى، (ط 5)، 6/ 2419</w:t>
      </w:r>
    </w:p>
    <w:p>
      <w:pPr>
        <w:pStyle w:val="BookText"/>
      </w:pPr>
      <w:r>
        <w:rPr>
          <w:rFonts w:ascii="Amiri" w:hAnsi="Amiri" w:eastAsia="Amiri" w:cs="Amiri"/>
          <w:lang w:bidi="ar-SA"/>
          <w:color w:val="111111"/>
          <w:sz w:val="28"/>
          <w:szCs w:val="28"/>
          <w:rtl/>
        </w:rPr>
        <w:t xml:space="preserve">الطّبريّ، التّاريخ، 4/ 495- 496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عمارة بن أبي سلامة الهمدانيّ، من أصحاب الحسين عليه السلام، قُتل معه بكربلاء [...] وقال ابن الكلبيّ والعسقلاني: كان أبو سلامة صحابيّاً له إدراك وكان شهد مع عليّ بن أبي طالب عليه السلام مشاهده كلّها. وقال ابن الأثير في الكامل: كان عمارة بن أبي سلامة الدّالانيّ من خواصّ أصحاب أمير المؤمنين عليه السلام ومن المجاهدين بين يديه في حروبه الثّلاث، وهو الّذي سأل أمير المؤمنين عليه السلام عندما سار من ذي قار إلى البصرة، فقال: يا أمير المؤمنين! أفترى لهؤلاء </w:t>
      </w:r>
      <w:r>
        <w:rPr>
          <w:rStyle w:val="FootnoteReference"/>
        </w:rPr>
        <w:footnoteReference w:id="2036"/>
      </w:r>
      <w:r>
        <w:rPr>
          <w:rFonts w:ascii="Amiri" w:hAnsi="Amiri" w:eastAsia="Amiri" w:cs="Amiri"/>
          <w:lang w:bidi="ar-SA"/>
          <w:color w:val="111111"/>
          <w:sz w:val="28"/>
          <w:szCs w:val="28"/>
          <w:rtl/>
        </w:rPr>
        <w:t xml:space="preserve">القوم حجّة فيما طلبوا من هذا الدّم- يعني دم عثمان- إذ أقدمت عليهم فما تصنع؟ فقال عليه السلام: أدعوهم إلى اللَّه وطاعته، فإن أبوا اقاتلهم.</w:t>
      </w:r>
    </w:p>
    <w:p>
      <w:pPr>
        <w:pStyle w:val="BookText"/>
      </w:pPr>
      <w:r>
        <w:rPr>
          <w:rFonts w:ascii="Amiri" w:hAnsi="Amiri" w:eastAsia="Amiri" w:cs="Amiri"/>
          <w:lang w:bidi="ar-SA"/>
          <w:color w:val="111111"/>
          <w:sz w:val="28"/>
          <w:szCs w:val="28"/>
          <w:rtl/>
        </w:rPr>
        <w:t xml:space="preserve">توضيح: ذي قار قرية على شاطئ دجلة، الواقع بين واسط والبصرة.</w:t>
      </w:r>
    </w:p>
    <w:p>
      <w:pPr>
        <w:pStyle w:val="BookText"/>
      </w:pPr>
      <w:r>
        <w:rPr>
          <w:rFonts w:ascii="Amiri" w:hAnsi="Amiri" w:eastAsia="Amiri" w:cs="Amiri"/>
          <w:lang w:bidi="ar-SA"/>
          <w:color w:val="111111"/>
          <w:sz w:val="28"/>
          <w:szCs w:val="28"/>
          <w:rtl/>
        </w:rPr>
        <w:t xml:space="preserve">الحائري، ذخيرة الدّارين، 1/ 249/ مثله: الزّنجاني، وسيلة الدّارين،/ 172</w:t>
      </w:r>
    </w:p>
    <w:p>
      <w:pPr>
        <w:pStyle w:val="BookText"/>
      </w:pPr>
      <w:r>
        <w:rPr>
          <w:rFonts w:ascii="Amiri" w:hAnsi="Amiri" w:eastAsia="Amiri" w:cs="Amiri"/>
          <w:lang w:bidi="ar-SA"/>
          <w:color w:val="111111"/>
          <w:sz w:val="28"/>
          <w:szCs w:val="28"/>
          <w:rtl/>
        </w:rPr>
        <w:t xml:space="preserve">عمارة بن أبي سلامة الهمدانيّ الدّالانيّ، وبنو دالان بطن من همدان، كما مرّ في سلمان ابن سلمة، وقد ذكر أهل السّير: أنّ الرّجل كان من خواصّ أصحاب أمير المؤمنين عليه السلام ومن المجاهدين بين يديه في حروبه الثّلاث، حضر طفّ كربلاء، ولازم الحسين عليه السلام حتّى نال شرف الشّهادة أوّلًا، وشرف تخصيصه بالتّسليم عليه في زيارة النّاحية المقدّسة أخيراً، رضوان اللَّه عليه.</w:t>
      </w:r>
    </w:p>
    <w:p>
      <w:pPr>
        <w:pStyle w:val="BookText"/>
      </w:pPr>
      <w:r>
        <w:rPr>
          <w:rFonts w:ascii="Amiri" w:hAnsi="Amiri" w:eastAsia="Amiri" w:cs="Amiri"/>
          <w:lang w:bidi="ar-SA"/>
          <w:color w:val="111111"/>
          <w:sz w:val="28"/>
          <w:szCs w:val="28"/>
          <w:rtl/>
        </w:rPr>
        <w:t xml:space="preserve">المامقاني، تنقيح المقال، 2- 1/ 322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بن سلمة الدّالانيّ الكوفيّ، عدّه الشّيخ رحمه الله في رجاله من أصحاب الصّادق وظاهره كونه إماميّاً، ولم أقف فيه على مدح يجدى في درجة في الحسّان، والدّالانيّ بالدّال المهملة المفتوحة والألف بعده لام وميم ونون وياء، نسبة إلى دالان، أي قبيلة من همدان وهم بنو دالان بن سابقة بن ياسر بن دافع بن مالك بن جشم بن حاشد بن جشم ابن خيران بن نوف بن همدان، وفي بعض كتب الأنساب: سابقة بن ناشح بن مانع بن مالك إلى آخره، ولعلّ الأوّل أصحّ.</w:t>
      </w:r>
    </w:p>
    <w:p>
      <w:pPr>
        <w:pStyle w:val="BookText"/>
      </w:pPr>
      <w:r>
        <w:rPr>
          <w:rFonts w:ascii="Amiri" w:hAnsi="Amiri" w:eastAsia="Amiri" w:cs="Amiri"/>
          <w:lang w:bidi="ar-SA"/>
          <w:color w:val="111111"/>
          <w:sz w:val="28"/>
          <w:szCs w:val="28"/>
          <w:rtl/>
        </w:rPr>
        <w:t xml:space="preserve">المامقاني، تنقيح المقال، 2- 1/ 61</w:t>
      </w:r>
    </w:p>
    <w:p>
      <w:pPr>
        <w:pStyle w:val="BookText"/>
      </w:pPr>
      <w:r>
        <w:rPr>
          <w:rFonts w:ascii="Amiri" w:hAnsi="Amiri" w:eastAsia="Amiri" w:cs="Amiri"/>
          <w:lang w:bidi="ar-SA"/>
          <w:color w:val="111111"/>
          <w:sz w:val="28"/>
          <w:szCs w:val="28"/>
          <w:rtl/>
        </w:rPr>
        <w:t xml:space="preserve">عمّار بن أبي سلامة الدّالانيّ، وفي بعض سلمة بدل سلامة، وقد مرّ ضبط الدّالانيّ في سليمان بن سلمة الدّالانيّ، وقد عدّ الشّيخ رحمه الله الرّجل في رجاله من أصحاب الحسين عليه السلام وظاهره كونه إماميّاً، ولم أقف فيه على ما يدرجه في الحسّان.</w:t>
      </w:r>
    </w:p>
    <w:p>
      <w:pPr>
        <w:pStyle w:val="BookText"/>
      </w:pPr>
      <w:r>
        <w:rPr>
          <w:rFonts w:ascii="Amiri" w:hAnsi="Amiri" w:eastAsia="Amiri" w:cs="Amiri"/>
          <w:lang w:bidi="ar-SA"/>
          <w:color w:val="111111"/>
          <w:sz w:val="28"/>
          <w:szCs w:val="28"/>
          <w:rtl/>
        </w:rPr>
        <w:t xml:space="preserve">المامقاني، تنقيح المقال، 2- 1/ 317</w:t>
      </w:r>
    </w:p>
    <w:p>
      <w:pPr>
        <w:pStyle w:val="BookText"/>
      </w:pPr>
      <w:r>
        <w:rPr>
          <w:rFonts w:ascii="Amiri" w:hAnsi="Amiri" w:eastAsia="Amiri" w:cs="Amiri"/>
          <w:lang w:bidi="ar-SA"/>
          <w:color w:val="111111"/>
          <w:sz w:val="28"/>
          <w:szCs w:val="28"/>
          <w:rtl/>
        </w:rPr>
        <w:t xml:space="preserve">عمّار بن سلامة الدّالانيّ.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عمّار بن أبي سلامة- أو سُلامة- ... بن دالان الهمدانيّ، وبنو دالان بطن من همدان.</w:t>
      </w:r>
    </w:p>
    <w:p>
      <w:pPr>
        <w:pStyle w:val="BookText"/>
      </w:pPr>
      <w:r>
        <w:rPr>
          <w:rFonts w:ascii="Amiri" w:hAnsi="Amiri" w:eastAsia="Amiri" w:cs="Amiri"/>
          <w:lang w:bidi="ar-SA"/>
          <w:color w:val="111111"/>
          <w:sz w:val="28"/>
          <w:szCs w:val="28"/>
          <w:rtl/>
        </w:rPr>
        <w:t xml:space="preserve">ورد ذكره بهذا الاسم في (الزّيارة) كما في البحار: ج 45، ص 73، طبع طهران الجديد.</w:t>
      </w:r>
    </w:p>
    <w:p>
      <w:pPr>
        <w:pStyle w:val="BookText"/>
      </w:pPr>
      <w:r>
        <w:rPr>
          <w:rFonts w:ascii="Amiri" w:hAnsi="Amiri" w:eastAsia="Amiri" w:cs="Amiri"/>
          <w:lang w:bidi="ar-SA"/>
          <w:color w:val="111111"/>
          <w:sz w:val="28"/>
          <w:szCs w:val="28"/>
          <w:rtl/>
        </w:rPr>
        <w:t xml:space="preserve">بحر العلوم، مقتل الحسين عليه السلام (الهامش)،/ 387- 388</w:t>
      </w:r>
    </w:p>
    <w:p>
      <w:pPr>
        <w:pStyle w:val="BookText"/>
      </w:pPr>
      <w:r>
        <w:rPr>
          <w:rFonts w:ascii="Amiri" w:hAnsi="Amiri" w:eastAsia="Amiri" w:cs="Amiri"/>
          <w:lang w:bidi="ar-SA"/>
          <w:color w:val="111111"/>
          <w:sz w:val="28"/>
          <w:szCs w:val="28"/>
          <w:rtl/>
        </w:rPr>
        <w:t xml:space="preserve">ومنهم عمارة بن أبي سلامة بن عبداللَّه الهمدانيّ، كان صحابيّاً، وكان من أصحاب عليّ عليه السلام، ومن المجاهدين بين يديه في حروبه الثّلاث.</w:t>
      </w:r>
    </w:p>
    <w:p>
      <w:pPr>
        <w:pStyle w:val="BookText"/>
      </w:pPr>
      <w:r>
        <w:rPr>
          <w:rFonts w:ascii="Amiri" w:hAnsi="Amiri" w:eastAsia="Amiri" w:cs="Amiri"/>
          <w:lang w:bidi="ar-SA"/>
          <w:color w:val="111111"/>
          <w:sz w:val="28"/>
          <w:szCs w:val="28"/>
          <w:rtl/>
        </w:rPr>
        <w:t xml:space="preserve">الميانجي، العيون العبرى،/ 108</w:t>
      </w:r>
    </w:p>
    <w:p>
      <w:pPr>
        <w:pStyle w:val="BookText"/>
      </w:pPr>
      <w:r>
        <w:rPr>
          <w:rFonts w:ascii="Amiri" w:hAnsi="Amiri" w:eastAsia="Amiri" w:cs="Amiri"/>
          <w:lang w:bidi="ar-SA"/>
          <w:color w:val="111111"/>
          <w:sz w:val="28"/>
          <w:szCs w:val="28"/>
          <w:rtl/>
        </w:rPr>
        <w:t xml:space="preserve">عمارة بن أبي سلامة بن عبداللَّه الهمدانيّ: قال أبو عليّ في رجاله: عمارة بن أبي سلامة الدّالانيّ الهمدانيّ من أصحاب الحسين، قُتل معه بكربلاء. </w:t>
      </w:r>
      <w:r>
        <w:rPr>
          <w:rStyle w:val="FootnoteReference"/>
        </w:rPr>
        <w:footnoteReference w:id="2037"/>
      </w:r>
    </w:p>
    <w:p>
      <w:pPr>
        <w:pStyle w:val="BookText"/>
      </w:pPr>
      <w:r>
        <w:rPr>
          <w:rFonts w:ascii="Amiri" w:hAnsi="Amiri" w:eastAsia="Amiri" w:cs="Amiri"/>
          <w:lang w:bidi="ar-SA"/>
          <w:color w:val="111111"/>
          <w:sz w:val="28"/>
          <w:szCs w:val="28"/>
          <w:rtl/>
        </w:rPr>
        <w:t xml:space="preserve">و نام وى در «زيارت» نيز آمده است، ولى با عنوان «همدانى».</w:t>
      </w:r>
    </w:p>
    <w:p>
      <w:pPr>
        <w:pStyle w:val="BookText"/>
      </w:pPr>
      <w:r>
        <w:rPr>
          <w:rFonts w:ascii="Amiri" w:hAnsi="Amiri" w:eastAsia="Amiri" w:cs="Amiri"/>
          <w:lang w:bidi="ar-SA"/>
          <w:color w:val="111111"/>
          <w:sz w:val="28"/>
          <w:szCs w:val="28"/>
          <w:rtl/>
        </w:rPr>
        <w:t xml:space="preserve">دالان: تيره اى از همدان، و از قبايل عرب «قحطان».</w:t>
      </w:r>
    </w:p>
    <w:p>
      <w:pPr>
        <w:pStyle w:val="BookText"/>
      </w:pPr>
      <w:r>
        <w:rPr>
          <w:rFonts w:ascii="Amiri" w:hAnsi="Amiri" w:eastAsia="Amiri" w:cs="Amiri"/>
          <w:lang w:bidi="ar-SA"/>
          <w:color w:val="111111"/>
          <w:sz w:val="28"/>
          <w:szCs w:val="28"/>
          <w:rtl/>
        </w:rPr>
        <w:t xml:space="preserve">(يمن، عرب جنوب)</w:t>
      </w:r>
    </w:p>
    <w:p>
      <w:pPr>
        <w:pStyle w:val="BookText"/>
      </w:pPr>
      <w:r>
        <w:rPr>
          <w:rFonts w:ascii="Amiri" w:hAnsi="Amiri" w:eastAsia="Amiri" w:cs="Amiri"/>
          <w:lang w:bidi="ar-SA"/>
          <w:color w:val="111111"/>
          <w:sz w:val="28"/>
          <w:szCs w:val="28"/>
          <w:rtl/>
        </w:rPr>
        <w:t xml:space="preserve">«دالانى» ها ساكن كوفه بودند.</w:t>
      </w:r>
    </w:p>
    <w:p>
      <w:pPr>
        <w:pStyle w:val="BookText"/>
      </w:pPr>
      <w:r>
        <w:rPr>
          <w:rFonts w:ascii="Amiri" w:hAnsi="Amiri" w:eastAsia="Amiri" w:cs="Amiri"/>
          <w:lang w:bidi="ar-SA"/>
          <w:color w:val="111111"/>
          <w:sz w:val="28"/>
          <w:szCs w:val="28"/>
          <w:rtl/>
        </w:rPr>
        <w:t xml:space="preserve">هاشم زاده، ترجمه انصار الحسين،/ 99- 100</w:t>
      </w:r>
    </w:p>
    <w:p>
      <w:pPr>
        <w:pStyle w:val="BookText"/>
      </w:pPr>
      <w:r>
        <w:rPr>
          <w:rFonts w:ascii="Amiri" w:hAnsi="Amiri" w:eastAsia="Amiri" w:cs="Amiri"/>
          <w:lang w:bidi="ar-SA"/>
          <w:color w:val="111111"/>
          <w:sz w:val="28"/>
          <w:szCs w:val="28"/>
          <w:rtl/>
        </w:rPr>
        <w:t xml:space="preserve">الزّنجاني، وسيلة الدّارين،/ 172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45" w:name="pg19430_207479"/>
    <w:bookmarkEnd w:id="145"/>
    <w:p>
      <w:pPr>
        <w:pStyle w:val="Heading3"/>
      </w:pPr>
      <w:bookmarkStart w:id="673" w:name="_Toc306"/>
      <w:r>
        <w:t>كيف التحق بالإمام عليه السلام؟</w:t>
      </w:r>
      <w:bookmarkEnd w:id="673"/>
    </w:p>
    <w:p>
      <w:pPr>
        <w:pStyle w:val="BookText"/>
      </w:pPr>
      <w:r>
        <w:rPr>
          <w:rFonts w:ascii="Amiri" w:hAnsi="Amiri" w:eastAsia="Amiri" w:cs="Amiri"/>
          <w:lang w:bidi="ar-SA"/>
          <w:color w:val="111111"/>
          <w:sz w:val="28"/>
          <w:szCs w:val="28"/>
          <w:rtl/>
        </w:rPr>
        <w:t xml:space="preserve">قالوا: ولمّا سرّح ابن زياد عمر بن سعد من حمّام أعين؛ أمر النّاس فعسكروا بالنّخيلة، وأمر أن لا يتخلّف أحد منهم، وصعد المنبر، فقرّض معاوية، وذكر إحسانه وإدراره الأعطيات، وعنايته بأهون الثّغور، وذكر اجتماع الألفة به وعلى يده، وقال: إنّ يزيد ابنه، المتقيّل له، السّالك لمناهجه، المحتذي لمثاله، وقد زادكم مائة مائة في أعطيتكم، فلا يبقينّ رجل من العرفاء، والمناكب، والتّجّار، والسّكّان إلّاخرج، فعسكر معي، فأ يّما رجل وجدناه بعد يومنا هذا متخلّفاً عن العسكر برئت منه الذّمّة.</w:t>
      </w:r>
    </w:p>
    <w:p>
      <w:pPr>
        <w:pStyle w:val="BookText"/>
      </w:pPr>
      <w:r>
        <w:rPr>
          <w:rFonts w:ascii="Amiri" w:hAnsi="Amiri" w:eastAsia="Amiri" w:cs="Amiri"/>
          <w:lang w:bidi="ar-SA"/>
          <w:color w:val="111111"/>
          <w:sz w:val="28"/>
          <w:szCs w:val="28"/>
          <w:rtl/>
        </w:rPr>
        <w:t xml:space="preserve">ثمّ خرج ابن زياد، فعسكر وبعث إلى الحصين بن تميم، وكان بالقادسيّة في أربعة آلاف، فقدم النّخيلة في جميع من معه.</w:t>
      </w:r>
    </w:p>
    <w:p>
      <w:pPr>
        <w:pStyle w:val="BookText"/>
      </w:pPr>
      <w:r>
        <w:rPr>
          <w:rFonts w:ascii="Amiri" w:hAnsi="Amiri" w:eastAsia="Amiri" w:cs="Amiri"/>
          <w:lang w:bidi="ar-SA"/>
          <w:color w:val="111111"/>
          <w:sz w:val="28"/>
          <w:szCs w:val="28"/>
          <w:rtl/>
        </w:rPr>
        <w:t xml:space="preserve">ثمّ دعا ابن زياد كثير بن شهاب الحارثيّ، ومحمّد بن الأشعث ابن قيس، والقعقاع ابن سويد بن عبدالرّحمان المنقريّ، وأسماء بن خارجة الفزاريّ، وقال: طوفوا في النّاس، فمروهم بالطّاعة والاستقامة، وخوّفوهم عواقب الأمور والفتنة والمعصية، وحثّوهم على العسكرة [كذا]؛ فخرجوا، فعزروا وداروا بالكوفة. ثمّ لحقوا به غير كثير بن شهاب، فإنّه كان مبالغاً يدور بالكوفة، يأمر النّاس بالجماعة، ويحذّرهم الفتنة والفرقة، ويخذّل عن الحسين.</w:t>
      </w:r>
    </w:p>
    <w:p>
      <w:pPr>
        <w:pStyle w:val="BookText"/>
      </w:pPr>
      <w:r>
        <w:rPr>
          <w:rFonts w:ascii="Amiri" w:hAnsi="Amiri" w:eastAsia="Amiri" w:cs="Amiri"/>
          <w:lang w:bidi="ar-SA"/>
          <w:color w:val="111111"/>
          <w:sz w:val="28"/>
          <w:szCs w:val="28"/>
          <w:rtl/>
        </w:rPr>
        <w:t xml:space="preserve">وسرّح ابن زياد أيضاً حصين بن تميم في الأربعة الآلاف الّذين كانوا معه إلى الحسين، بعد شخوص عمر بن سعد بيوم أو يومين.</w:t>
      </w:r>
    </w:p>
    <w:p>
      <w:pPr>
        <w:pStyle w:val="BookText"/>
      </w:pPr>
      <w:r>
        <w:rPr>
          <w:rFonts w:ascii="Amiri" w:hAnsi="Amiri" w:eastAsia="Amiri" w:cs="Amiri"/>
          <w:lang w:bidi="ar-SA"/>
          <w:color w:val="111111"/>
          <w:sz w:val="28"/>
          <w:szCs w:val="28"/>
          <w:rtl/>
        </w:rPr>
        <w:t xml:space="preserve">ووجّه أيضاً إلى الحسين حجّار بن أبجر العجليّ في ألف.</w:t>
      </w:r>
    </w:p>
    <w:p>
      <w:pPr>
        <w:pStyle w:val="BookText"/>
      </w:pPr>
      <w:r>
        <w:rPr>
          <w:rFonts w:ascii="Amiri" w:hAnsi="Amiri" w:eastAsia="Amiri" w:cs="Amiri"/>
          <w:lang w:bidi="ar-SA"/>
          <w:color w:val="111111"/>
          <w:sz w:val="28"/>
          <w:szCs w:val="28"/>
          <w:rtl/>
        </w:rPr>
        <w:t xml:space="preserve">وتمارض شبث بن ربعيّ، فبعث إليه، فدعاه وعزم عليه أن يشخص إلى الحسين في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ففعل.</w:t>
      </w:r>
    </w:p>
    <w:p>
      <w:pPr>
        <w:pStyle w:val="BookText"/>
      </w:pPr>
      <w:r>
        <w:rPr>
          <w:rFonts w:ascii="Amiri" w:hAnsi="Amiri" w:eastAsia="Amiri" w:cs="Amiri"/>
          <w:lang w:bidi="ar-SA"/>
          <w:color w:val="111111"/>
          <w:sz w:val="28"/>
          <w:szCs w:val="28"/>
          <w:rtl/>
        </w:rPr>
        <w:t xml:space="preserve">وكان الرّجل يبعث في ألف فلا يصل إلّافي ثلاثمائة، وأربعمائة، وأقلّ من ذلك كراهة منهم لهذا الوجه.</w:t>
      </w:r>
    </w:p>
    <w:p>
      <w:pPr>
        <w:pStyle w:val="BookText"/>
      </w:pPr>
      <w:r>
        <w:rPr>
          <w:rFonts w:ascii="Amiri" w:hAnsi="Amiri" w:eastAsia="Amiri" w:cs="Amiri"/>
          <w:lang w:bidi="ar-SA"/>
          <w:color w:val="111111"/>
          <w:sz w:val="28"/>
          <w:szCs w:val="28"/>
          <w:rtl/>
        </w:rPr>
        <w:t xml:space="preserve">ووجّه أيضاً يزيد بن الحارث بن يزيد بن رويم في ألف أو أقلّ.</w:t>
      </w:r>
    </w:p>
    <w:p>
      <w:pPr>
        <w:pStyle w:val="BookText"/>
      </w:pPr>
      <w:r>
        <w:rPr>
          <w:rFonts w:ascii="Amiri" w:hAnsi="Amiri" w:eastAsia="Amiri" w:cs="Amiri"/>
          <w:lang w:bidi="ar-SA"/>
          <w:color w:val="111111"/>
          <w:sz w:val="28"/>
          <w:szCs w:val="28"/>
          <w:rtl/>
        </w:rPr>
        <w:t xml:space="preserve">ثمّ إنّ ابن زياد استخلف على الكوفة عمرو بن حريث، وأمر القعقاع بن سويد بن عبدالرّحمان بن بجير المنقريّ بالتّطواف بالكوفة في خيل، فوجد رجلًا من همدان قد قدم يطلب ميراثاً له بالكوفة؛ فأتى به ابن زياد فقتله، فلم يبق بالكوفة محتلم إلّاخرج إلى العسكر بالنّخيلة.</w:t>
      </w:r>
    </w:p>
    <w:p>
      <w:pPr>
        <w:pStyle w:val="BookText"/>
      </w:pPr>
      <w:r>
        <w:rPr>
          <w:rFonts w:ascii="Amiri" w:hAnsi="Amiri" w:eastAsia="Amiri" w:cs="Amiri"/>
          <w:lang w:bidi="ar-SA"/>
          <w:color w:val="111111"/>
          <w:sz w:val="28"/>
          <w:szCs w:val="28"/>
          <w:rtl/>
        </w:rPr>
        <w:t xml:space="preserve">ثمّ جعل ابن زياد يرسل العشرين والثّلاثين والخمسين إلى المائة؛ غدوة وضحوة ونصف النّهار وعشيّة من النّخيلة يمدّ بهم عمر بن سعد.</w:t>
      </w:r>
    </w:p>
    <w:p>
      <w:pPr>
        <w:pStyle w:val="BookText"/>
      </w:pPr>
      <w:r>
        <w:rPr>
          <w:rFonts w:ascii="Amiri" w:hAnsi="Amiri" w:eastAsia="Amiri" w:cs="Amiri"/>
          <w:lang w:bidi="ar-SA"/>
          <w:color w:val="111111"/>
          <w:sz w:val="28"/>
          <w:szCs w:val="28"/>
          <w:rtl/>
        </w:rPr>
        <w:t xml:space="preserve">وكان عمر يكره أن يكون هلاك الحسين على يده، فلم يكن شي ء أحبّ إليه من أن يقع الصّلح.</w:t>
      </w:r>
    </w:p>
    <w:p>
      <w:pPr>
        <w:pStyle w:val="BookText"/>
      </w:pPr>
      <w:r>
        <w:rPr>
          <w:rFonts w:ascii="Amiri" w:hAnsi="Amiri" w:eastAsia="Amiri" w:cs="Amiri"/>
          <w:lang w:bidi="ar-SA"/>
          <w:color w:val="111111"/>
          <w:sz w:val="28"/>
          <w:szCs w:val="28"/>
          <w:rtl/>
        </w:rPr>
        <w:t xml:space="preserve">ووضع ابن زياد المناظر على الكوفة لئلّا يجوز أحد من العسكر، مخافة لأن يلحق الحسين مغيثاً له، ورتّب المسالح حولها، وجعل على حرس الكوفة زحر بن قيس الجعفيّ.</w:t>
      </w:r>
    </w:p>
    <w:p>
      <w:pPr>
        <w:pStyle w:val="BookText"/>
      </w:pPr>
      <w:r>
        <w:rPr>
          <w:rFonts w:ascii="Amiri" w:hAnsi="Amiri" w:eastAsia="Amiri" w:cs="Amiri"/>
          <w:lang w:bidi="ar-SA"/>
          <w:color w:val="111111"/>
          <w:sz w:val="28"/>
          <w:szCs w:val="28"/>
          <w:rtl/>
        </w:rPr>
        <w:t xml:space="preserve">ورتّب بينه وبين عسكر عمر بن سعد خيلًا مضمرة مقدحة، فكان خبر ما قبله يأتيه في كلّ وقت.</w:t>
      </w:r>
    </w:p>
    <w:p>
      <w:pPr>
        <w:pStyle w:val="BookText"/>
      </w:pPr>
      <w:r>
        <w:rPr>
          <w:rFonts w:ascii="Amiri" w:hAnsi="Amiri" w:eastAsia="Amiri" w:cs="Amiri"/>
          <w:lang w:bidi="ar-SA"/>
          <w:color w:val="111111"/>
          <w:sz w:val="28"/>
          <w:szCs w:val="28"/>
          <w:rtl/>
        </w:rPr>
        <w:t xml:space="preserve">وهمّ عمّار بن أبي سلامة الدّالانيّ أن يفتك بعبيداللَّه بن زياد في عسكره بالنّخيلة، فلم يمكنه ذلك، فلطف حتّى لحق بالحسين، فقُتل معه.</w:t>
      </w:r>
    </w:p>
    <w:p>
      <w:pPr>
        <w:pStyle w:val="BookText"/>
      </w:pPr>
      <w:r>
        <w:rPr>
          <w:rFonts w:ascii="Amiri" w:hAnsi="Amiri" w:eastAsia="Amiri" w:cs="Amiri"/>
          <w:lang w:bidi="ar-SA"/>
          <w:color w:val="111111"/>
          <w:sz w:val="28"/>
          <w:szCs w:val="28"/>
          <w:rtl/>
        </w:rPr>
        <w:t xml:space="preserve">البلاذري، جمل من أنساب الأشراف، 3/ 387- 388، أنساب الأشراف، 3/ 179- 180</w:t>
      </w:r>
    </w:p>
    <w:p>
      <w:pPr>
        <w:pStyle w:val="BookText"/>
      </w:pPr>
      <w:r>
        <w:rPr>
          <w:rFonts w:ascii="Amiri" w:hAnsi="Amiri" w:eastAsia="Amiri" w:cs="Amiri"/>
          <w:lang w:bidi="ar-SA"/>
          <w:color w:val="111111"/>
          <w:sz w:val="28"/>
          <w:szCs w:val="28"/>
          <w:rtl/>
        </w:rPr>
        <w:t xml:space="preserve">(وقال) ابن حجر في الإصابة: إنّه أتى إلى الحسين عليه السلام في الطّفّ وقُتل معه.</w:t>
      </w:r>
    </w:p>
    <w:p>
      <w:pPr>
        <w:pStyle w:val="BookText"/>
      </w:pPr>
      <w:r>
        <w:rPr>
          <w:rFonts w:ascii="Amiri" w:hAnsi="Amiri" w:eastAsia="Amiri" w:cs="Amiri"/>
          <w:lang w:bidi="ar-SA"/>
          <w:color w:val="111111"/>
          <w:sz w:val="28"/>
          <w:szCs w:val="28"/>
          <w:rtl/>
        </w:rPr>
        <w:t xml:space="preserve">السّماوي، إبصار العين،/ 79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الإصابة: جاء عمارة بن أبي سلامة الدّالانيّ إلى الحسين عليه السلام في الطّفّ.</w:t>
      </w:r>
    </w:p>
    <w:p>
      <w:pPr>
        <w:pStyle w:val="BookText"/>
      </w:pPr>
      <w:r>
        <w:rPr>
          <w:rFonts w:ascii="Amiri" w:hAnsi="Amiri" w:eastAsia="Amiri" w:cs="Amiri"/>
          <w:lang w:bidi="ar-SA"/>
          <w:color w:val="111111"/>
          <w:sz w:val="28"/>
          <w:szCs w:val="28"/>
          <w:rtl/>
        </w:rPr>
        <w:t xml:space="preserve">الحائري، ذخيرة الدّارين، 1/ 249/ مثله الزّنجاني، وسيلة الدّارين،/ 172</w:t>
      </w:r>
    </w:p>
    <w:p>
      <w:pPr>
        <w:pStyle w:val="BookText"/>
      </w:pPr>
      <w:r>
        <w:rPr>
          <w:rFonts w:ascii="Amiri" w:hAnsi="Amiri" w:eastAsia="Amiri" w:cs="Amiri"/>
          <w:lang w:bidi="ar-SA"/>
          <w:color w:val="111111"/>
          <w:sz w:val="28"/>
          <w:szCs w:val="28"/>
          <w:rtl/>
        </w:rPr>
        <w:t xml:space="preserve">وجعل عبيداللَّه بن زياد زجر بن قيس الجعفيّ مسلّحة في خمسمائة فارس، وأمره أن يقيم بجسر الصّراة يمنع من يخرج من أهل الكوفة يريد الحسين عليه السلام، فمرّ به عامر بن أبي سلامة بن عبداللَّه بن عُرار الدّالانيّ، فقال له زجر: قد عرفت حيث تريد فارجع، فحمل عليه وعلى أصحابه، فهزمهم ومضى، وليس أحد منهم يطمع في الدّنوّ منه، فوصل كربلاء ولحق بالحسين عليه السلام حتّى قُتل معه، وكان قد شهد المشاهد مع أمير المؤمنين عليّ ابن أبي طالب عليه السلام. </w:t>
      </w:r>
      <w:r>
        <w:rPr>
          <w:rStyle w:val="FootnoteReference"/>
        </w:rPr>
        <w:footnoteReference w:id="2038"/>
      </w:r>
    </w:p>
    <w:p>
      <w:pPr>
        <w:pStyle w:val="BookText"/>
      </w:pPr>
      <w:r>
        <w:rPr>
          <w:rFonts w:ascii="Amiri" w:hAnsi="Amiri" w:eastAsia="Amiri" w:cs="Amiri"/>
          <w:lang w:bidi="ar-SA"/>
          <w:color w:val="111111"/>
          <w:sz w:val="28"/>
          <w:szCs w:val="28"/>
          <w:rtl/>
        </w:rPr>
        <w:t xml:space="preserve">المقرّم، مقتل الحسين عليه السلام،/ 240</w:t>
      </w:r>
    </w:p>
    <w:p>
      <w:pPr>
        <w:pStyle w:val="BookText"/>
      </w:pPr>
      <w:r>
        <w:rPr>
          <w:rFonts w:ascii="Amiri" w:hAnsi="Amiri" w:eastAsia="Amiri" w:cs="Amiri"/>
          <w:lang w:bidi="ar-SA"/>
          <w:color w:val="111111"/>
          <w:sz w:val="28"/>
          <w:szCs w:val="28"/>
          <w:rtl/>
        </w:rPr>
        <w:t xml:space="preserve">أتى الحسين عليه السلام بالطّفّ.</w:t>
      </w:r>
    </w:p>
    <w:p>
      <w:pPr>
        <w:pStyle w:val="BookText"/>
      </w:pPr>
      <w:r>
        <w:rPr>
          <w:rFonts w:ascii="Amiri" w:hAnsi="Amiri" w:eastAsia="Amiri" w:cs="Amiri"/>
          <w:lang w:bidi="ar-SA"/>
          <w:color w:val="111111"/>
          <w:sz w:val="28"/>
          <w:szCs w:val="28"/>
          <w:rtl/>
        </w:rPr>
        <w:t xml:space="preserve">الميانجي، العيون العبرى،/ 108</w:t>
      </w:r>
    </w:p>
    <w:p>
      <w:pPr>
        <w:pStyle w:val="BookText"/>
      </w:pPr>
      <w:r>
        <w:rPr>
          <w:rFonts w:ascii="Amiri" w:hAnsi="Amiri" w:eastAsia="Amiri" w:cs="Amiri"/>
          <w:lang w:bidi="ar-SA"/>
          <w:color w:val="111111"/>
          <w:sz w:val="28"/>
          <w:szCs w:val="28"/>
          <w:rtl/>
        </w:rPr>
        <w:t xml:space="preserve">من بطون همدان [بن مالك بن زيد بن أوسلة بن ربيعة بن الخيار بن مالك بن زيد ابن كهلان بن سبأ بن يشجُب بن يعرب بن قحطان من ولد سام بن نوح أو هود عليهما السلام] [الوادعة والدّالان].</w:t>
      </w:r>
    </w:p>
    <w:p>
      <w:pPr>
        <w:pStyle w:val="BookText"/>
      </w:pPr>
      <w:r>
        <w:rPr>
          <w:rFonts w:ascii="Amiri" w:hAnsi="Amiri" w:eastAsia="Amiri" w:cs="Amiri"/>
          <w:lang w:bidi="ar-SA"/>
          <w:color w:val="111111"/>
          <w:sz w:val="28"/>
          <w:szCs w:val="28"/>
          <w:rtl/>
        </w:rPr>
        <w:t xml:space="preserve">[...] وأمّا وادِعة بن مُزَيْقياء عمرو بن عامر، فدخل في همدان؛ فقالوا، نحن بنو وادعة ابن عمرو بن عامر بن ناشح بن دافع بن مالك بن جُشَم بن حاشد بن جُشم [بن خَيران ابن نوف بن همدان] [...] ومالك بن حريم بن مالك بن دالان بن سابقة بن ناشج بن دافع بن مالك بن جُشم بن حاشد [بن جُشْم بن خَيران بن نوف بن همدان] الشّاعر، وهو القائل:</w:t>
      </w:r>
    </w:p>
    <w:p>
      <w:pPr>
        <w:pStyle w:val="BookText"/>
      </w:pPr>
      <w:r>
        <w:rPr>
          <w:rFonts w:ascii="Amiri" w:hAnsi="Amiri" w:eastAsia="Amiri" w:cs="Amiri"/>
          <w:lang w:bidi="ar-SA"/>
          <w:color w:val="111111"/>
          <w:sz w:val="28"/>
          <w:szCs w:val="28"/>
          <w:rtl/>
        </w:rPr>
        <w:t xml:space="preserve">متى تَجْمَع القَلْبَ الذّكيّ وصارماً *** وأنفاً حَمِيّاً تَجْتَنِبكَ المظالم</w:t>
      </w:r>
    </w:p>
    <w:p>
      <w:pPr>
        <w:pStyle w:val="BookText"/>
      </w:pPr>
      <w:r>
        <w:rPr>
          <w:rFonts w:ascii="Amiri" w:hAnsi="Amiri" w:eastAsia="Amiri" w:cs="Amiri"/>
          <w:lang w:bidi="ar-SA"/>
          <w:color w:val="111111"/>
          <w:sz w:val="28"/>
          <w:szCs w:val="28"/>
          <w:rtl/>
        </w:rPr>
        <w:t xml:space="preserve">ابن حزم، جمهرة الأنساب،/ 392، 394، 395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46" w:name="pg19430_207482"/>
    <w:bookmarkEnd w:id="146"/>
    <w:p>
      <w:pPr>
        <w:pStyle w:val="Heading3"/>
      </w:pPr>
      <w:bookmarkStart w:id="674" w:name="_Toc307"/>
      <w:r>
        <w:t>استشهاده</w:t>
      </w:r>
      <w:bookmarkEnd w:id="674"/>
    </w:p>
    <w:p>
      <w:pPr>
        <w:pStyle w:val="BookText"/>
      </w:pPr>
      <w:r>
        <w:rPr>
          <w:rFonts w:ascii="Amiri" w:hAnsi="Amiri" w:eastAsia="Amiri" w:cs="Amiri"/>
          <w:lang w:bidi="ar-SA"/>
          <w:color w:val="111111"/>
          <w:sz w:val="28"/>
          <w:szCs w:val="28"/>
          <w:rtl/>
        </w:rPr>
        <w:t xml:space="preserve">المقتولون من أصحاب الحسين في الحملة الاولى: [...] عمّار بن أبي سلامة الدّالانيّ. </w:t>
      </w:r>
      <w:r>
        <w:rPr>
          <w:rStyle w:val="FootnoteReference"/>
        </w:rPr>
        <w:footnoteReference w:id="2039"/>
      </w:r>
    </w:p>
    <w:p>
      <w:pPr>
        <w:pStyle w:val="BookText"/>
      </w:pPr>
      <w:r>
        <w:rPr>
          <w:rFonts w:ascii="Amiri" w:hAnsi="Amiri" w:eastAsia="Amiri" w:cs="Amiri"/>
          <w:lang w:bidi="ar-SA"/>
          <w:color w:val="111111"/>
          <w:sz w:val="28"/>
          <w:szCs w:val="28"/>
          <w:rtl/>
        </w:rPr>
        <w:t xml:space="preserve">كمره اى، ترجمه نفس المهموم،/ 135</w:t>
      </w:r>
    </w:p>
    <w:p>
      <w:pPr>
        <w:pStyle w:val="BookText"/>
      </w:pPr>
      <w:r>
        <w:rPr>
          <w:rFonts w:ascii="Amiri" w:hAnsi="Amiri" w:eastAsia="Amiri" w:cs="Amiri"/>
          <w:lang w:bidi="ar-SA"/>
          <w:color w:val="111111"/>
          <w:sz w:val="28"/>
          <w:szCs w:val="28"/>
          <w:rtl/>
        </w:rPr>
        <w:t xml:space="preserve">و از اصحاب سيدالشهدا نيز اين جمله در اول حمله شهيد شدند:</w:t>
      </w:r>
    </w:p>
    <w:p>
      <w:pPr>
        <w:pStyle w:val="BookText"/>
      </w:pPr>
      <w:r>
        <w:rPr>
          <w:rFonts w:ascii="IRNazanin" w:hAnsi="IRNazanin" w:eastAsia="IRNazanin" w:cs="IRNazanin"/>
          <w:lang w:bidi="fa-IR"/>
          <w:color w:val="111111"/>
          <w:sz w:val="28"/>
          <w:szCs w:val="28"/>
          <w:rtl/>
        </w:rPr>
        <w:t xml:space="preserve">[...] و ديگر ابى عمارة بن ابى سلامة الدالابى.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بحر العلوم، مقتل الحسين عليه السلام (الهامش)،/ 388؛ الزّنجاني، وسيلة الدّارين،/ 94؛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(وذكر) صاحب الحدائق والسّرويّ: إنّه قُتل في الحملة الاولى، حيث قُتل جملة من أصحاب الحسين عليه السلام.</w:t>
      </w:r>
    </w:p>
    <w:p>
      <w:pPr>
        <w:pStyle w:val="BookText"/>
      </w:pPr>
      <w:r>
        <w:rPr>
          <w:rFonts w:ascii="Amiri" w:hAnsi="Amiri" w:eastAsia="Amiri" w:cs="Amiri"/>
          <w:lang w:bidi="ar-SA"/>
          <w:color w:val="111111"/>
          <w:sz w:val="28"/>
          <w:szCs w:val="28"/>
          <w:rtl/>
        </w:rPr>
        <w:t xml:space="preserve">السّماوي، إبصار العين،/ 79</w:t>
      </w:r>
    </w:p>
    <w:p>
      <w:pPr>
        <w:pStyle w:val="BookText"/>
      </w:pPr>
      <w:r>
        <w:rPr>
          <w:rFonts w:ascii="Amiri" w:hAnsi="Amiri" w:eastAsia="Amiri" w:cs="Amiri"/>
          <w:lang w:bidi="ar-SA"/>
          <w:color w:val="111111"/>
          <w:sz w:val="28"/>
          <w:szCs w:val="28"/>
          <w:rtl/>
        </w:rPr>
        <w:t xml:space="preserve">وقاتل حتّى قُتِلَ بين يديه، كذا ذكره ابن الكلبيّ. وقال حميد بن أحمد في كتاب الحدائق عن السّروي أ نّه قال: وقُتل عمّار بن أبي سلامة الدّالانيّ في الحملة الاولى حيث قُتل جماعة من أصحاب الحسين عليه السلام، رضوان اللَّه عليهم.</w:t>
      </w:r>
    </w:p>
    <w:p>
      <w:pPr>
        <w:pStyle w:val="BookText"/>
      </w:pPr>
      <w:r>
        <w:rPr>
          <w:rFonts w:ascii="Amiri" w:hAnsi="Amiri" w:eastAsia="Amiri" w:cs="Amiri"/>
          <w:lang w:bidi="ar-SA"/>
          <w:color w:val="111111"/>
          <w:sz w:val="28"/>
          <w:szCs w:val="28"/>
          <w:rtl/>
        </w:rPr>
        <w:t xml:space="preserve">الحائري، ذخيرة الدّارين، 1/ 249/ مثله: الزّنجاني، وسيلة الدّارين،/ 172</w:t>
      </w:r>
    </w:p>
    <w:p>
      <w:pPr>
        <w:pStyle w:val="BookText"/>
      </w:pPr>
      <w:r>
        <w:rPr>
          <w:rFonts w:ascii="Amiri" w:hAnsi="Amiri" w:eastAsia="Amiri" w:cs="Amiri"/>
          <w:lang w:bidi="ar-SA"/>
          <w:color w:val="111111"/>
          <w:sz w:val="28"/>
          <w:szCs w:val="28"/>
          <w:rtl/>
        </w:rPr>
        <w:t xml:space="preserve">وقُتل حيث قُتل جملة من أصحاب الحسين عليه السلام. </w:t>
      </w:r>
      <w:r>
        <w:rPr>
          <w:rStyle w:val="FootnoteReference"/>
        </w:rPr>
        <w:footnoteReference w:id="2040"/>
      </w:r>
    </w:p>
    <w:p>
      <w:pPr>
        <w:pStyle w:val="BookText"/>
      </w:pPr>
      <w:r>
        <w:rPr>
          <w:rFonts w:ascii="Amiri" w:hAnsi="Amiri" w:eastAsia="Amiri" w:cs="Amiri"/>
          <w:lang w:bidi="ar-SA"/>
          <w:color w:val="111111"/>
          <w:sz w:val="28"/>
          <w:szCs w:val="28"/>
          <w:rtl/>
        </w:rPr>
        <w:t xml:space="preserve">هاشم زاده، ترجمه نصار الحسين،/ 99</w:t>
      </w:r>
    </w:p>
    <w:p>
      <w:pPr>
        <w:pStyle w:val="BookText"/>
      </w:pPr>
      <w:r>
        <w:rPr>
          <w:rFonts w:ascii="Amiri" w:hAnsi="Amiri" w:eastAsia="Amiri" w:cs="Amiri"/>
          <w:lang w:bidi="ar-SA"/>
          <w:color w:val="111111"/>
          <w:sz w:val="28"/>
          <w:szCs w:val="28"/>
          <w:rtl/>
        </w:rPr>
        <w:t xml:space="preserve">الميانجي، العيون العبرى،/ 108</w:t>
      </w:r>
    </w:p>
    <w:p>
      <w:pPr>
        <w:pStyle w:val="Heading3"/>
      </w:pPr>
      <w:bookmarkStart w:id="675" w:name="_Toc308"/>
      <w:r>
        <w:t>ذكره في زيارة النّاحية المقدّسة</w:t>
      </w:r>
      <w:bookmarkEnd w:id="675"/>
    </w:p>
    <w:p>
      <w:pPr>
        <w:pStyle w:val="BookText"/>
      </w:pPr>
      <w:r>
        <w:rPr>
          <w:rFonts w:ascii="Amiri" w:hAnsi="Amiri" w:eastAsia="Amiri" w:cs="Amiri"/>
          <w:lang w:bidi="ar-SA"/>
          <w:color w:val="111111"/>
          <w:sz w:val="28"/>
          <w:szCs w:val="28"/>
          <w:rtl/>
        </w:rPr>
        <w:t xml:space="preserve">السّلام على عمّار بن أبي سلامة الهمدانيّ. </w:t>
      </w:r>
      <w:r>
        <w:rPr>
          <w:rStyle w:val="FootnoteReference"/>
        </w:rPr>
        <w:footnoteReference w:id="2041"/>
      </w:r>
    </w:p>
    <w:p>
      <w:pPr>
        <w:pStyle w:val="BookText"/>
      </w:pPr>
      <w:r>
        <w:rPr>
          <w:rFonts w:ascii="Amiri" w:hAnsi="Amiri" w:eastAsia="Amiri" w:cs="Amiri"/>
          <w:lang w:bidi="ar-SA"/>
          <w:color w:val="111111"/>
          <w:sz w:val="28"/>
          <w:szCs w:val="28"/>
          <w:rtl/>
        </w:rPr>
        <w:t xml:space="preserve">هاشم زاده، ترجمه انصار الحسين،/ 147</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47" w:name="pg19430_207483"/>
    <w:bookmarkEnd w:id="147"/>
    <w:p>
      <w:pPr>
        <w:pStyle w:val="BookText"/>
      </w:pPr>
      <w:r>
        <w:rPr>
          <w:rFonts w:ascii="IRNazanin" w:hAnsi="IRNazanin" w:eastAsia="IRNazanin" w:cs="IRNazanin"/>
          <w:lang w:bidi="fa-IR"/>
          <w:color w:val="111111"/>
          <w:sz w:val="28"/>
          <w:szCs w:val="28"/>
          <w:rtl/>
        </w:rPr>
        <w:t xml:space="preserve">ابن طاوس، الإقبال،/ 577، مصباح الزّائر،/ 285/ عنه: المجلسي، البحار، 98/ 273، 45/ 73؛ البحراني، العوالم، 17/ 340؛ الدّربندي، أسرار الشّهادة،/ 304؛ سپهر، ناسخ التّواريخ سيّد الشّهداء عليه السلام، 3/ 24؛ القزويني، تظلّم الزّهراء،/ 414؛ الحائري، ذخيرة الدّارين، 1/ 249؛ الميانجي، العيون العبرى،/ 322؛ الزّنجاني، وسيلة الدّارين،/ 172</w:t>
      </w:r>
    </w:p>
    <w:p>
      <w:pPr>
        <w:pStyle w:val="Heading3"/>
      </w:pPr>
      <w:bookmarkStart w:id="676" w:name="_Toc309"/>
      <w:r>
        <w:t>عمّار بن حسّان الطّائيّ</w:t>
      </w:r>
      <w:bookmarkEnd w:id="676"/>
    </w:p>
    <w:p>
      <w:pPr>
        <w:pStyle w:val="BookText"/>
      </w:pPr>
      <w:r>
        <w:rPr>
          <w:rFonts w:ascii="Amiri" w:hAnsi="Amiri" w:eastAsia="Amiri" w:cs="Amiri"/>
          <w:lang w:bidi="ar-SA"/>
          <w:color w:val="111111"/>
          <w:sz w:val="28"/>
          <w:szCs w:val="28"/>
          <w:rtl/>
        </w:rPr>
        <w:t xml:space="preserve">ذكره ابن طاوس في الإقبال في زيارة أوّل رجب والنّصف من شعبان أو في زيارة الأربعين، وهو متحّد مع عامر بن حسّان الطّائيّ. فقد ذكرنا ترجمته، راجع رقم 149/ 182، ص 139- 175 من هذا المجلّد.</w:t>
      </w:r>
    </w:p>
    <w:p>
      <w:pPr>
        <w:pStyle w:val="Heading2"/>
      </w:pPr>
      <w:bookmarkStart w:id="677" w:name="_Toc310"/>
      <w:r>
        <w:t>207/ 248- عمارة بن صلخب الأزديّ الشّهيد بالكوفة</w:t>
      </w:r>
      <w:bookmarkEnd w:id="677"/>
    </w:p>
    <w:p>
      <w:pPr>
        <w:pStyle w:val="Heading3"/>
      </w:pPr>
      <w:bookmarkStart w:id="678" w:name="_Toc311"/>
      <w:r>
        <w:t>ميزاته العائليّة</w:t>
      </w:r>
      <w:bookmarkEnd w:id="678"/>
    </w:p>
    <w:p>
      <w:pPr>
        <w:pStyle w:val="BookText"/>
      </w:pPr>
      <w:r>
        <w:rPr>
          <w:rFonts w:ascii="Amiri" w:hAnsi="Amiri" w:eastAsia="Amiri" w:cs="Amiri"/>
          <w:lang w:bidi="ar-SA"/>
          <w:color w:val="111111"/>
          <w:sz w:val="28"/>
          <w:szCs w:val="28"/>
          <w:rtl/>
        </w:rPr>
        <w:t xml:space="preserve">عمارة بن صلخب الأزديّ.</w:t>
      </w:r>
    </w:p>
    <w:p>
      <w:pPr>
        <w:pStyle w:val="BookText"/>
      </w:pPr>
      <w:r>
        <w:rPr>
          <w:rFonts w:ascii="Amiri" w:hAnsi="Amiri" w:eastAsia="Amiri" w:cs="Amiri"/>
          <w:lang w:bidi="ar-SA"/>
          <w:color w:val="111111"/>
          <w:sz w:val="28"/>
          <w:szCs w:val="28"/>
          <w:rtl/>
        </w:rPr>
        <w:t xml:space="preserve">البلاذري، جمل من أنساب الأشراف، 3/ 341؛ مثله الطّبري، التاريخ، 5/ 370، 379</w:t>
      </w:r>
    </w:p>
    <w:p>
      <w:pPr>
        <w:pStyle w:val="BookText"/>
      </w:pPr>
      <w:r>
        <w:rPr>
          <w:rFonts w:ascii="Amiri" w:hAnsi="Amiri" w:eastAsia="Amiri" w:cs="Amiri"/>
          <w:lang w:bidi="ar-SA"/>
          <w:color w:val="111111"/>
          <w:sz w:val="28"/>
          <w:szCs w:val="28"/>
          <w:rtl/>
        </w:rPr>
        <w:t xml:space="preserve">(عمارة بن صلخب الأزديّ). (ضبط الغريب) ممّا وقع في هذه التّرجمة (صلخب) كجعفر بالصّاد المهملة واللّام والخاء المعجمة والباء المفردة.</w:t>
      </w:r>
    </w:p>
    <w:p>
      <w:pPr>
        <w:pStyle w:val="BookText"/>
      </w:pPr>
      <w:r>
        <w:rPr>
          <w:rFonts w:ascii="Amiri" w:hAnsi="Amiri" w:eastAsia="Amiri" w:cs="Amiri"/>
          <w:lang w:bidi="ar-SA"/>
          <w:color w:val="111111"/>
          <w:sz w:val="28"/>
          <w:szCs w:val="28"/>
          <w:rtl/>
        </w:rPr>
        <w:t xml:space="preserve">السّماوي، إبصار العين،/ 110</w:t>
      </w:r>
    </w:p>
    <w:p>
      <w:pPr>
        <w:pStyle w:val="BookText"/>
      </w:pPr>
      <w:r>
        <w:rPr>
          <w:rFonts w:ascii="Amiri" w:hAnsi="Amiri" w:eastAsia="Amiri" w:cs="Amiri"/>
          <w:lang w:bidi="ar-SA"/>
          <w:color w:val="111111"/>
          <w:sz w:val="28"/>
          <w:szCs w:val="28"/>
          <w:rtl/>
        </w:rPr>
        <w:t xml:space="preserve">ومنهم عمارة بن صلخب الأزديّ </w:t>
      </w:r>
      <w:r>
        <w:rPr>
          <w:rStyle w:val="FootnoteReference"/>
        </w:rPr>
        <w:footnoteReference w:id="2042"/>
      </w:r>
      <w:r>
        <w:rPr>
          <w:rFonts w:ascii="Amiri" w:hAnsi="Amiri" w:eastAsia="Amiri" w:cs="Amiri"/>
          <w:lang w:bidi="ar-SA"/>
          <w:color w:val="111111"/>
          <w:sz w:val="28"/>
          <w:szCs w:val="28"/>
          <w:rtl/>
        </w:rPr>
        <w:t xml:space="preserve">، قال حميد بن أحمد في كتاب الحدائق: كان عمارة ابن صلخب الأزديّ هذا فارساً شجاعاً.</w:t>
      </w:r>
    </w:p>
    <w:p>
      <w:pPr>
        <w:pStyle w:val="BookText"/>
      </w:pPr>
      <w:r>
        <w:rPr>
          <w:rFonts w:ascii="Amiri" w:hAnsi="Amiri" w:eastAsia="Amiri" w:cs="Amiri"/>
          <w:lang w:bidi="ar-SA"/>
          <w:color w:val="111111"/>
          <w:sz w:val="28"/>
          <w:szCs w:val="28"/>
          <w:rtl/>
        </w:rPr>
        <w:t xml:space="preserve">توضيح: صلخب بالصّاد المهملة واللّام والخاء المعجمة والباء المفردة.</w:t>
      </w:r>
    </w:p>
    <w:p>
      <w:pPr>
        <w:pStyle w:val="BookText"/>
      </w:pPr>
      <w:r>
        <w:rPr>
          <w:rFonts w:ascii="Amiri" w:hAnsi="Amiri" w:eastAsia="Amiri" w:cs="Amiri"/>
          <w:lang w:bidi="ar-SA"/>
          <w:color w:val="111111"/>
          <w:sz w:val="28"/>
          <w:szCs w:val="28"/>
          <w:rtl/>
        </w:rPr>
        <w:t xml:space="preserve">الحائري، ذخيرة الدّارين، 1/ 286/ عنه: الزّنجاني، وسيلة الدّارين،/ 172</w:t>
      </w:r>
    </w:p>
    <w:p>
      <w:pPr>
        <w:pStyle w:val="BookText"/>
      </w:pPr>
      <w:r>
        <w:rPr>
          <w:rFonts w:ascii="Amiri" w:hAnsi="Amiri" w:eastAsia="Amiri" w:cs="Amiri"/>
          <w:lang w:bidi="ar-SA"/>
          <w:color w:val="111111"/>
          <w:sz w:val="28"/>
          <w:szCs w:val="28"/>
          <w:rtl/>
        </w:rPr>
        <w:t xml:space="preserve">عمارة بن صلخب الأزديّ، وذكر أهل السّير: أ نّه كان فارساً شجاعاً.</w:t>
      </w:r>
    </w:p>
    <w:p>
      <w:pPr>
        <w:pStyle w:val="BookText"/>
      </w:pPr>
      <w:r>
        <w:rPr>
          <w:rFonts w:ascii="Amiri" w:hAnsi="Amiri" w:eastAsia="Amiri" w:cs="Amiri"/>
          <w:lang w:bidi="ar-SA"/>
          <w:color w:val="111111"/>
          <w:sz w:val="28"/>
          <w:szCs w:val="28"/>
          <w:rtl/>
        </w:rPr>
        <w:t xml:space="preserve">المامقاني، تنقيح المقال، 2- 1/ 323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48" w:name="pg19430_207484"/>
    <w:bookmarkEnd w:id="148"/>
    <w:p>
      <w:pPr>
        <w:pStyle w:val="BookText"/>
      </w:pPr>
      <w:r>
        <w:rPr>
          <w:rFonts w:ascii="Amiri" w:hAnsi="Amiri" w:eastAsia="Amiri" w:cs="Amiri"/>
          <w:lang w:bidi="ar-SA"/>
          <w:color w:val="111111"/>
          <w:sz w:val="28"/>
          <w:szCs w:val="28"/>
          <w:rtl/>
        </w:rPr>
        <w:t xml:space="preserve">عمارة بن صلخب الأزديّ.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عمارة بن صلخب الأزديّ الكوفيّ. </w:t>
      </w:r>
      <w:r>
        <w:rPr>
          <w:rStyle w:val="FootnoteReference"/>
        </w:rPr>
        <w:footnoteReference w:id="2043"/>
      </w:r>
    </w:p>
    <w:p>
      <w:pPr>
        <w:pStyle w:val="BookText"/>
      </w:pPr>
      <w:r>
        <w:rPr>
          <w:rFonts w:ascii="Amiri" w:hAnsi="Amiri" w:eastAsia="Amiri" w:cs="Amiri"/>
          <w:lang w:bidi="ar-SA"/>
          <w:color w:val="111111"/>
          <w:sz w:val="28"/>
          <w:szCs w:val="28"/>
          <w:rtl/>
        </w:rPr>
        <w:t xml:space="preserve">هاشم زاده، ترجمه انصار الحسين،/ 119</w:t>
      </w:r>
    </w:p>
    <w:p>
      <w:pPr>
        <w:pStyle w:val="BookText"/>
      </w:pPr>
      <w:r>
        <w:rPr>
          <w:rFonts w:ascii="Amiri" w:hAnsi="Amiri" w:eastAsia="Amiri" w:cs="Amiri"/>
          <w:lang w:bidi="ar-SA"/>
          <w:color w:val="111111"/>
          <w:sz w:val="28"/>
          <w:szCs w:val="28"/>
          <w:rtl/>
        </w:rPr>
        <w:t xml:space="preserve">الزّنجاني، وسيلة الدّارين،/ 172</w:t>
      </w:r>
    </w:p>
    <w:p>
      <w:pPr>
        <w:pStyle w:val="BookText"/>
      </w:pPr>
      <w:r>
        <w:rPr>
          <w:rFonts w:ascii="Amiri" w:hAnsi="Amiri" w:eastAsia="Amiri" w:cs="Amiri"/>
          <w:lang w:bidi="ar-SA"/>
          <w:color w:val="111111"/>
          <w:sz w:val="28"/>
          <w:szCs w:val="28"/>
          <w:rtl/>
        </w:rPr>
        <w:t xml:space="preserve">الأزديّ: اليمانيّة كلّها راجعة إلى ولد قحطان. فولد قحطان: يعرب، فولد يعرب:</w:t>
      </w:r>
    </w:p>
    <w:p>
      <w:pPr>
        <w:pStyle w:val="BookText"/>
      </w:pPr>
      <w:r>
        <w:rPr>
          <w:rFonts w:ascii="Amiri" w:hAnsi="Amiri" w:eastAsia="Amiri" w:cs="Amiri"/>
          <w:lang w:bidi="ar-SA"/>
          <w:color w:val="111111"/>
          <w:sz w:val="28"/>
          <w:szCs w:val="28"/>
          <w:rtl/>
        </w:rPr>
        <w:t xml:space="preserve">يشجُب، فولد يشجب: سبأ وهو عامر، فولد سبأ: كهلان، فولد كهلان: زيد: مالك، فولد مالك: نَبْت ولد نَبْت: أدَد وهو الأزد.</w:t>
      </w:r>
    </w:p>
    <w:p>
      <w:pPr>
        <w:pStyle w:val="BookText"/>
      </w:pPr>
      <w:r>
        <w:rPr>
          <w:rFonts w:ascii="Amiri" w:hAnsi="Amiri" w:eastAsia="Amiri" w:cs="Amiri"/>
          <w:lang w:bidi="ar-SA"/>
          <w:color w:val="111111"/>
          <w:sz w:val="28"/>
          <w:szCs w:val="28"/>
          <w:rtl/>
        </w:rPr>
        <w:t xml:space="preserve">ابن حزم، جمهرة الأنساب،/ 329- 330</w:t>
      </w:r>
    </w:p>
    <w:p>
      <w:pPr>
        <w:pStyle w:val="Heading3"/>
      </w:pPr>
      <w:bookmarkStart w:id="679" w:name="_Toc312"/>
      <w:r>
        <w:t>صحبته مع مسلم بن عقيل عليه السلام في الكوفة واعتقاله</w:t>
      </w:r>
      <w:bookmarkEnd w:id="679"/>
    </w:p>
    <w:p>
      <w:pPr>
        <w:pStyle w:val="BookText"/>
      </w:pPr>
      <w:r>
        <w:rPr>
          <w:rFonts w:ascii="Amiri" w:hAnsi="Amiri" w:eastAsia="Amiri" w:cs="Amiri"/>
          <w:lang w:bidi="ar-SA"/>
          <w:color w:val="111111"/>
          <w:sz w:val="28"/>
          <w:szCs w:val="28"/>
          <w:rtl/>
        </w:rPr>
        <w:t xml:space="preserve">قالوا: وخرج عمارة بن صلخب الأزديّ، وكان ممّن أراد نصرة مسلم، [فأخذه أصحاب ابن زياد؛ فأتوه به].</w:t>
      </w:r>
    </w:p>
    <w:p>
      <w:pPr>
        <w:pStyle w:val="BookText"/>
      </w:pPr>
      <w:r>
        <w:rPr>
          <w:rFonts w:ascii="Amiri" w:hAnsi="Amiri" w:eastAsia="Amiri" w:cs="Amiri"/>
          <w:lang w:bidi="ar-SA"/>
          <w:color w:val="111111"/>
          <w:sz w:val="28"/>
          <w:szCs w:val="28"/>
          <w:rtl/>
        </w:rPr>
        <w:t xml:space="preserve">البلاذري، جمل من أنساب الأشراف، 2/ 341، أنساب الأشراف، 2/ 85</w:t>
      </w:r>
    </w:p>
    <w:p>
      <w:pPr>
        <w:pStyle w:val="BookText"/>
      </w:pPr>
      <w:r>
        <w:rPr>
          <w:rFonts w:ascii="Amiri" w:hAnsi="Amiri" w:eastAsia="Amiri" w:cs="Amiri"/>
          <w:lang w:bidi="ar-SA"/>
          <w:color w:val="111111"/>
          <w:sz w:val="28"/>
          <w:szCs w:val="28"/>
          <w:rtl/>
        </w:rPr>
        <w:t xml:space="preserve">وخرج محمّد بن الأشعث حتّى وقف عند دور بني عمارة، وجاءه عمّارة بن صلخب الأزديّ وهو يريد ابن عقيل، عليه سلاحه، فأخذه، فبعث به إلى ابن زياد، فحبسه. </w:t>
      </w:r>
      <w:r>
        <w:rPr>
          <w:rStyle w:val="FootnoteReference"/>
        </w:rPr>
        <w:footnoteReference w:id="2044"/>
      </w:r>
    </w:p>
    <w:p>
      <w:pPr>
        <w:pStyle w:val="BookText"/>
      </w:pPr>
      <w:r>
        <w:rPr>
          <w:rFonts w:ascii="IRNazanin" w:hAnsi="IRNazanin" w:eastAsia="IRNazanin" w:cs="IRNazanin"/>
          <w:lang w:bidi="fa-IR"/>
          <w:color w:val="111111"/>
          <w:sz w:val="28"/>
          <w:szCs w:val="28"/>
          <w:rtl/>
        </w:rPr>
        <w:t xml:space="preserve">پاينده، ترجمه تاريخ طبرى، 7/ 2946</w:t>
      </w:r>
    </w:p>
    <w:p>
      <w:pPr>
        <w:pStyle w:val="BookText"/>
      </w:pPr>
      <w:r>
        <w:rPr>
          <w:rFonts w:ascii="Amiri" w:hAnsi="Amiri" w:eastAsia="Amiri" w:cs="Amiri"/>
          <w:lang w:bidi="ar-SA"/>
          <w:color w:val="111111"/>
          <w:sz w:val="28"/>
          <w:szCs w:val="28"/>
          <w:rtl/>
        </w:rPr>
        <w:t xml:space="preserve">الطّبريّ، التّاريخ، 5/ 370</w:t>
      </w:r>
    </w:p>
    <w:p>
      <w:pPr>
        <w:pStyle w:val="BookText"/>
      </w:pPr>
      <w:r>
        <w:rPr>
          <w:rFonts w:ascii="Amiri" w:hAnsi="Amiri" w:eastAsia="Amiri" w:cs="Amiri"/>
          <w:lang w:bidi="ar-SA"/>
          <w:color w:val="111111"/>
          <w:sz w:val="28"/>
          <w:szCs w:val="28"/>
          <w:rtl/>
        </w:rPr>
        <w:t xml:space="preserve">كان عمارة من الشّيعة الّذين بايعوا مسلم بن عقيل في الكوفة، وخرج معه.</w:t>
      </w:r>
    </w:p>
    <w:p>
      <w:pPr>
        <w:pStyle w:val="BookText"/>
      </w:pPr>
      <w:r>
        <w:rPr>
          <w:rFonts w:ascii="Amiri" w:hAnsi="Amiri" w:eastAsia="Amiri" w:cs="Amiri"/>
          <w:lang w:bidi="ar-SA"/>
          <w:color w:val="111111"/>
          <w:sz w:val="28"/>
          <w:szCs w:val="28"/>
          <w:rtl/>
        </w:rPr>
        <w:t xml:space="preserve">السّماوي، إبصار العين،/ 110</w:t>
      </w:r>
    </w:p>
    <w:p>
      <w:pPr>
        <w:pStyle w:val="BookText"/>
      </w:pPr>
      <w:r>
        <w:rPr>
          <w:rFonts w:ascii="Amiri" w:hAnsi="Amiri" w:eastAsia="Amiri" w:cs="Amiri"/>
          <w:lang w:bidi="ar-SA"/>
          <w:color w:val="111111"/>
          <w:sz w:val="28"/>
          <w:szCs w:val="28"/>
          <w:rtl/>
        </w:rPr>
        <w:t xml:space="preserve">من الشّيعة الّذين بايعوا مسلم بن عقيل، وكان يأخذ البيعة من أهل الكوفة للحسين ابن عليّ عليه السلام. قال أبو مخنف: حدّثني ابن جناب الكلبيّ، قال: إنّ عمّارة بن صلخب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49" w:name="pg19430_207485"/>
    <w:bookmarkEnd w:id="149"/>
    <w:p>
      <w:pPr>
        <w:pStyle w:val="BookText"/>
      </w:pPr>
      <w:r>
        <w:rPr>
          <w:rFonts w:ascii="Amiri" w:hAnsi="Amiri" w:eastAsia="Amiri" w:cs="Amiri"/>
          <w:lang w:bidi="ar-SA"/>
          <w:color w:val="111111"/>
          <w:sz w:val="28"/>
          <w:szCs w:val="28"/>
          <w:rtl/>
        </w:rPr>
        <w:t xml:space="preserve">الأزديّ خرج مع مسلم بن عقيل بالنّصرة لينصره، فلمّا تخاذل النّاس عن مسلم خرج محمّد بن الأشعث حتّى وقف عند دور بني عمّارة، وجاءه عمّارة بن صلخب الأزديّ وعليه سلاحه، فقبض عليه، فبعث به إلى ابن زياد، فحبسه.</w:t>
      </w:r>
    </w:p>
    <w:p>
      <w:pPr>
        <w:pStyle w:val="BookText"/>
      </w:pPr>
      <w:r>
        <w:rPr>
          <w:rFonts w:ascii="Amiri" w:hAnsi="Amiri" w:eastAsia="Amiri" w:cs="Amiri"/>
          <w:lang w:bidi="ar-SA"/>
          <w:color w:val="111111"/>
          <w:sz w:val="28"/>
          <w:szCs w:val="28"/>
          <w:rtl/>
        </w:rPr>
        <w:t xml:space="preserve">الحائري، ذخيرة الدّارين، 1/ 286/ عنه: الزّنجاني، وسيلة الدّارين،/ 272</w:t>
      </w:r>
    </w:p>
    <w:p>
      <w:pPr>
        <w:pStyle w:val="BookText"/>
      </w:pPr>
      <w:r>
        <w:rPr>
          <w:rFonts w:ascii="Amiri" w:hAnsi="Amiri" w:eastAsia="Amiri" w:cs="Amiri"/>
          <w:lang w:bidi="ar-SA"/>
          <w:color w:val="111111"/>
          <w:sz w:val="28"/>
          <w:szCs w:val="28"/>
          <w:rtl/>
        </w:rPr>
        <w:t xml:space="preserve">من الشّيعة الّذين بايعوا مسلماً، وكان يأخذ البيعة للحسين عليه السلام، فلمّا تخاذل النّاس عن مسلم، أمر ابن زياد بقبضه وحبسه. </w:t>
      </w:r>
      <w:r>
        <w:rPr>
          <w:rStyle w:val="FootnoteReference"/>
        </w:rPr>
        <w:footnoteReference w:id="2045"/>
      </w:r>
    </w:p>
    <w:p>
      <w:pPr>
        <w:pStyle w:val="BookText"/>
      </w:pPr>
      <w:r>
        <w:rPr>
          <w:rFonts w:ascii="Amiri" w:hAnsi="Amiri" w:eastAsia="Amiri" w:cs="Amiri"/>
          <w:lang w:bidi="ar-SA"/>
          <w:color w:val="111111"/>
          <w:sz w:val="28"/>
          <w:szCs w:val="28"/>
          <w:rtl/>
        </w:rPr>
        <w:t xml:space="preserve">هاشم زاده، ترجمه انصار الحسين،/ 119</w:t>
      </w:r>
    </w:p>
    <w:p>
      <w:pPr>
        <w:pStyle w:val="BookText"/>
      </w:pPr>
      <w:r>
        <w:rPr>
          <w:rFonts w:ascii="Amiri" w:hAnsi="Amiri" w:eastAsia="Amiri" w:cs="Amiri"/>
          <w:lang w:bidi="ar-SA"/>
          <w:color w:val="111111"/>
          <w:sz w:val="28"/>
          <w:szCs w:val="28"/>
          <w:rtl/>
        </w:rPr>
        <w:t xml:space="preserve">المامقاني، تنقيح المقال، 2- 1/ 323</w:t>
      </w:r>
    </w:p>
    <w:p>
      <w:pPr>
        <w:pStyle w:val="Heading3"/>
      </w:pPr>
      <w:bookmarkStart w:id="680" w:name="_Toc313"/>
      <w:r>
        <w:t>استشهاده</w:t>
      </w:r>
      <w:bookmarkEnd w:id="680"/>
    </w:p>
    <w:p>
      <w:pPr>
        <w:pStyle w:val="BookText"/>
      </w:pPr>
      <w:r>
        <w:rPr>
          <w:rFonts w:ascii="Amiri" w:hAnsi="Amiri" w:eastAsia="Amiri" w:cs="Amiri"/>
          <w:lang w:bidi="ar-SA"/>
          <w:color w:val="111111"/>
          <w:sz w:val="28"/>
          <w:szCs w:val="28"/>
          <w:rtl/>
        </w:rPr>
        <w:t xml:space="preserve">فأمر به، فضُربت عنقه في الأزد.</w:t>
      </w:r>
    </w:p>
    <w:p>
      <w:pPr>
        <w:pStyle w:val="BookText"/>
      </w:pPr>
      <w:r>
        <w:rPr>
          <w:rFonts w:ascii="Amiri" w:hAnsi="Amiri" w:eastAsia="Amiri" w:cs="Amiri"/>
          <w:lang w:bidi="ar-SA"/>
          <w:color w:val="111111"/>
          <w:sz w:val="28"/>
          <w:szCs w:val="28"/>
          <w:rtl/>
        </w:rPr>
        <w:t xml:space="preserve">البلاذري، جمل من أنساب الأشراف، 2/ 341، أنساب الأشراف، 2/ 85</w:t>
      </w:r>
    </w:p>
    <w:p>
      <w:pPr>
        <w:pStyle w:val="BookText"/>
      </w:pPr>
      <w:r>
        <w:rPr>
          <w:rFonts w:ascii="Amiri" w:hAnsi="Amiri" w:eastAsia="Amiri" w:cs="Amiri"/>
          <w:lang w:bidi="ar-SA"/>
          <w:color w:val="111111"/>
          <w:sz w:val="28"/>
          <w:szCs w:val="28"/>
          <w:rtl/>
        </w:rPr>
        <w:t xml:space="preserve">قال: وأخرج عمارة بن صلخب الأزديّ- وكان ممّن يريد أن يأتي مسلم بن عقيل بالنّصرة لينصره- فأتى به أيضاً عبيداللَّه، فقال له: ممّن أنت؟ قال: من الأزد. قال:</w:t>
      </w:r>
    </w:p>
    <w:p>
      <w:pPr>
        <w:pStyle w:val="BookText"/>
      </w:pPr>
      <w:r>
        <w:rPr>
          <w:rFonts w:ascii="Amiri" w:hAnsi="Amiri" w:eastAsia="Amiri" w:cs="Amiri"/>
          <w:lang w:bidi="ar-SA"/>
          <w:color w:val="111111"/>
          <w:sz w:val="28"/>
          <w:szCs w:val="28"/>
          <w:rtl/>
        </w:rPr>
        <w:t xml:space="preserve">انطلقوا به إلى قومه، فضُربت عنقه فيهم. </w:t>
      </w:r>
      <w:r>
        <w:rPr>
          <w:rStyle w:val="FootnoteReference"/>
        </w:rPr>
        <w:footnoteReference w:id="2046"/>
      </w:r>
    </w:p>
    <w:p>
      <w:pPr>
        <w:pStyle w:val="BookText"/>
      </w:pPr>
      <w:r>
        <w:rPr>
          <w:rFonts w:ascii="IRNazanin" w:hAnsi="IRNazanin" w:eastAsia="IRNazanin" w:cs="IRNazanin"/>
          <w:lang w:bidi="fa-IR"/>
          <w:color w:val="111111"/>
          <w:sz w:val="28"/>
          <w:szCs w:val="28"/>
          <w:rtl/>
        </w:rPr>
        <w:t xml:space="preserve">گفت: «از قبيله ازد.»</w:t>
      </w:r>
    </w:p>
    <w:p>
      <w:pPr>
        <w:pStyle w:val="BookText"/>
      </w:pPr>
      <w:r>
        <w:rPr>
          <w:rFonts w:ascii="IRNazanin" w:hAnsi="IRNazanin" w:eastAsia="IRNazanin" w:cs="IRNazanin"/>
          <w:lang w:bidi="fa-IR"/>
          <w:color w:val="111111"/>
          <w:sz w:val="28"/>
          <w:szCs w:val="28"/>
          <w:rtl/>
        </w:rPr>
        <w:t xml:space="preserve">گفت: «او را پيش قومش ببريد.»</w:t>
      </w:r>
    </w:p>
    <w:p>
      <w:pPr>
        <w:pStyle w:val="BookText"/>
      </w:pPr>
      <w:r>
        <w:rPr>
          <w:rFonts w:ascii="IRNazanin" w:hAnsi="IRNazanin" w:eastAsia="IRNazanin" w:cs="IRNazanin"/>
          <w:lang w:bidi="fa-IR"/>
          <w:color w:val="111111"/>
          <w:sz w:val="28"/>
          <w:szCs w:val="28"/>
          <w:rtl/>
        </w:rPr>
        <w:t xml:space="preserve">كه ببردند و ميان قومش گردنش را زدند.</w:t>
      </w:r>
    </w:p>
    <w:p>
      <w:pPr>
        <w:pStyle w:val="BookText"/>
      </w:pPr>
      <w:r>
        <w:rPr>
          <w:rFonts w:ascii="IRNazanin" w:hAnsi="IRNazanin" w:eastAsia="IRNazanin" w:cs="IRNazanin"/>
          <w:lang w:bidi="fa-IR"/>
          <w:color w:val="111111"/>
          <w:sz w:val="28"/>
          <w:szCs w:val="28"/>
          <w:rtl/>
        </w:rPr>
        <w:t xml:space="preserve">پاينده، ترجمه تاريخ طبرى، 7/ 2961</w:t>
      </w:r>
    </w:p>
    <w:p>
      <w:pPr>
        <w:pStyle w:val="BookText"/>
      </w:pPr>
      <w:r>
        <w:rPr>
          <w:rFonts w:ascii="Amiri" w:hAnsi="Amiri" w:eastAsia="Amiri" w:cs="Amiri"/>
          <w:lang w:bidi="ar-SA"/>
          <w:color w:val="111111"/>
          <w:sz w:val="28"/>
          <w:szCs w:val="28"/>
          <w:rtl/>
        </w:rPr>
        <w:t xml:space="preserve">الطّبريّ، التّاريخ، 5/ 379</w:t>
      </w:r>
    </w:p>
    <w:p>
      <w:pPr>
        <w:pStyle w:val="BookText"/>
      </w:pPr>
      <w:r>
        <w:rPr>
          <w:rFonts w:ascii="Amiri" w:hAnsi="Amiri" w:eastAsia="Amiri" w:cs="Amiri"/>
          <w:lang w:bidi="ar-SA"/>
          <w:color w:val="111111"/>
          <w:sz w:val="28"/>
          <w:szCs w:val="28"/>
          <w:rtl/>
        </w:rPr>
        <w:t xml:space="preserve">فلمّا قبض على مسلم وقُتل، أحضره ابن زياد؛ فسأله: ممّن أنت؟ قال: من الأزد، فقال: انطلقوا به إلى قومه فاضربوا عنقه. (قال) أبو جعفر: فانطلقوا به إلى الأزد، فضُربت عنقه بين ظهرانيهم.</w:t>
      </w:r>
    </w:p>
    <w:p>
      <w:pPr>
        <w:pStyle w:val="BookText"/>
      </w:pPr>
      <w:r>
        <w:rPr>
          <w:rFonts w:ascii="Amiri" w:hAnsi="Amiri" w:eastAsia="Amiri" w:cs="Amiri"/>
          <w:lang w:bidi="ar-SA"/>
          <w:color w:val="111111"/>
          <w:sz w:val="28"/>
          <w:szCs w:val="28"/>
          <w:rtl/>
        </w:rPr>
        <w:t xml:space="preserve">السّماوي، إبصار العين،/ 110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150" w:name="pg19430_207486"/>
    <w:bookmarkEnd w:id="150"/>
    <w:p>
      <w:pPr>
        <w:pStyle w:val="BookText"/>
      </w:pPr>
      <w:r>
        <w:rPr>
          <w:rFonts w:ascii="Amiri" w:hAnsi="Amiri" w:eastAsia="Amiri" w:cs="Amiri"/>
          <w:lang w:bidi="ar-SA"/>
          <w:color w:val="111111"/>
          <w:sz w:val="28"/>
          <w:szCs w:val="28"/>
          <w:rtl/>
        </w:rPr>
        <w:t xml:space="preserve">فلمّا قُتل مسلم بن عقيل أحضره ابن زياد، فسأله: ممّن أنت؟ قال: من الأزد، فقال:</w:t>
      </w:r>
    </w:p>
    <w:p>
      <w:pPr>
        <w:pStyle w:val="BookText"/>
      </w:pPr>
      <w:r>
        <w:rPr>
          <w:rFonts w:ascii="Amiri" w:hAnsi="Amiri" w:eastAsia="Amiri" w:cs="Amiri"/>
          <w:lang w:bidi="ar-SA"/>
          <w:color w:val="111111"/>
          <w:sz w:val="28"/>
          <w:szCs w:val="28"/>
          <w:rtl/>
        </w:rPr>
        <w:t xml:space="preserve">انطلقوا به إلى قومه فاضربوا عنقه فيهم. قال أبو جعفر: فانطلقوا به إلى الأزد، فضربت عنقه بين ظهرانيهم رضى الله عنه.</w:t>
      </w:r>
    </w:p>
    <w:p>
      <w:pPr>
        <w:pStyle w:val="BookText"/>
      </w:pPr>
      <w:r>
        <w:rPr>
          <w:rFonts w:ascii="Amiri" w:hAnsi="Amiri" w:eastAsia="Amiri" w:cs="Amiri"/>
          <w:lang w:bidi="ar-SA"/>
          <w:color w:val="111111"/>
          <w:sz w:val="28"/>
          <w:szCs w:val="28"/>
          <w:rtl/>
        </w:rPr>
        <w:t xml:space="preserve">الحائري، ذخيرة الدّارين، 1/ 286/ عنه: الزّنجاني، وسيلة الدّارين،/ 172</w:t>
      </w:r>
    </w:p>
    <w:p>
      <w:pPr>
        <w:pStyle w:val="BookText"/>
      </w:pPr>
      <w:r>
        <w:rPr>
          <w:rFonts w:ascii="Amiri" w:hAnsi="Amiri" w:eastAsia="Amiri" w:cs="Amiri"/>
          <w:lang w:bidi="ar-SA"/>
          <w:color w:val="111111"/>
          <w:sz w:val="28"/>
          <w:szCs w:val="28"/>
          <w:rtl/>
        </w:rPr>
        <w:t xml:space="preserve">ثمّ بعد شهادة مسلم أمر بضرب عنقه، فضُرب رضوان اللَّه عليه. </w:t>
      </w:r>
      <w:r>
        <w:rPr>
          <w:rStyle w:val="FootnoteReference"/>
        </w:rPr>
        <w:footnoteReference w:id="2047"/>
      </w:r>
    </w:p>
    <w:p>
      <w:pPr>
        <w:pStyle w:val="BookText"/>
      </w:pPr>
      <w:r>
        <w:rPr>
          <w:rFonts w:ascii="Amiri" w:hAnsi="Amiri" w:eastAsia="Amiri" w:cs="Amiri"/>
          <w:lang w:bidi="ar-SA"/>
          <w:color w:val="111111"/>
          <w:sz w:val="28"/>
          <w:szCs w:val="28"/>
          <w:rtl/>
        </w:rPr>
        <w:t xml:space="preserve">«تو از كدام قبيله اى؟»</w:t>
      </w:r>
    </w:p>
    <w:p>
      <w:pPr>
        <w:pStyle w:val="BookText"/>
      </w:pPr>
      <w:r>
        <w:rPr>
          <w:rFonts w:ascii="IRNazanin" w:hAnsi="IRNazanin" w:eastAsia="IRNazanin" w:cs="IRNazanin"/>
          <w:lang w:bidi="fa-IR"/>
          <w:color w:val="111111"/>
          <w:sz w:val="28"/>
          <w:szCs w:val="28"/>
          <w:rtl/>
        </w:rPr>
        <w:t xml:space="preserve">عماره گفت: «از ازد.»</w:t>
      </w:r>
    </w:p>
    <w:p>
      <w:pPr>
        <w:pStyle w:val="BookText"/>
      </w:pPr>
      <w:r>
        <w:rPr>
          <w:rFonts w:ascii="Amiri" w:hAnsi="Amiri" w:eastAsia="Amiri" w:cs="Amiri"/>
          <w:lang w:bidi="ar-SA"/>
          <w:color w:val="111111"/>
          <w:sz w:val="28"/>
          <w:szCs w:val="28"/>
          <w:rtl/>
        </w:rPr>
        <w:t xml:space="preserve">عبيداللَّه دستور داد: «او را به سوى قومش ببريد.»</w:t>
      </w:r>
    </w:p>
    <w:p>
      <w:pPr>
        <w:pStyle w:val="BookText"/>
      </w:pPr>
      <w:r>
        <w:rPr>
          <w:rFonts w:ascii="IRNazanin" w:hAnsi="IRNazanin" w:eastAsia="IRNazanin" w:cs="IRNazanin"/>
          <w:lang w:bidi="fa-IR"/>
          <w:color w:val="111111"/>
          <w:sz w:val="28"/>
          <w:szCs w:val="28"/>
          <w:rtl/>
        </w:rPr>
        <w:t xml:space="preserve">او را به سوى قومش بردند و سرش را در حضور قومش از تن جدا ساختند. (الطبرى: 5/ 379)</w:t>
      </w:r>
    </w:p>
    <w:p>
      <w:pPr>
        <w:pStyle w:val="BookText"/>
      </w:pPr>
      <w:r>
        <w:rPr>
          <w:rFonts w:ascii="Amiri" w:hAnsi="Amiri" w:eastAsia="Amiri" w:cs="Amiri"/>
          <w:lang w:bidi="ar-SA"/>
          <w:color w:val="111111"/>
          <w:sz w:val="28"/>
          <w:szCs w:val="28"/>
          <w:rtl/>
        </w:rPr>
        <w:t xml:space="preserve">هاشم زاده، ترجمه انصار الحسين،/ 119</w:t>
      </w:r>
    </w:p>
    <w:p>
      <w:pPr>
        <w:pStyle w:val="BookText"/>
      </w:pPr>
      <w:r>
        <w:rPr>
          <w:rFonts w:ascii="Amiri" w:hAnsi="Amiri" w:eastAsia="Amiri" w:cs="Amiri"/>
          <w:lang w:bidi="ar-SA"/>
          <w:color w:val="111111"/>
          <w:sz w:val="28"/>
          <w:szCs w:val="28"/>
          <w:rtl/>
        </w:rPr>
        <w:t xml:space="preserve">المامقاني، تنقيح المقال، 2- 1/ 323</w:t>
      </w:r>
    </w:p>
    <w:p>
      <w:pPr>
        <w:pStyle w:val="Heading3"/>
      </w:pPr>
      <w:bookmarkStart w:id="681" w:name="_Toc314"/>
      <w:r>
        <w:t>حمل رأسه إلى الشّام</w:t>
      </w:r>
      <w:bookmarkEnd w:id="681"/>
    </w:p>
    <w:p>
      <w:pPr>
        <w:pStyle w:val="BookText"/>
      </w:pPr>
      <w:r>
        <w:rPr>
          <w:rFonts w:ascii="Amiri" w:hAnsi="Amiri" w:eastAsia="Amiri" w:cs="Amiri"/>
          <w:lang w:bidi="ar-SA"/>
          <w:color w:val="111111"/>
          <w:sz w:val="28"/>
          <w:szCs w:val="28"/>
          <w:rtl/>
        </w:rPr>
        <w:t xml:space="preserve">وبعث برأسه مع رأس مسلم وهاني إلى يزيد بن معاوية، وكان رسوله بهذه الرّؤوس هاني بن أبي حيّة الوادعيّ من همدان.</w:t>
      </w:r>
    </w:p>
    <w:p>
      <w:pPr>
        <w:pStyle w:val="BookText"/>
      </w:pPr>
      <w:r>
        <w:rPr>
          <w:rFonts w:ascii="Amiri" w:hAnsi="Amiri" w:eastAsia="Amiri" w:cs="Amiri"/>
          <w:lang w:bidi="ar-SA"/>
          <w:color w:val="111111"/>
          <w:sz w:val="28"/>
          <w:szCs w:val="28"/>
          <w:rtl/>
        </w:rPr>
        <w:t xml:space="preserve">قالوا: ولمّا كتب ابن زياد إلى يزيد بقتل مسلم وبعثته إليه برأسه، ورأس هاني بن عروة، ورأس ابن صلخب، وما فعل بهم:</w:t>
      </w:r>
    </w:p>
    <w:p>
      <w:pPr>
        <w:pStyle w:val="BookText"/>
      </w:pPr>
      <w:r>
        <w:rPr>
          <w:rFonts w:ascii="Amiri" w:hAnsi="Amiri" w:eastAsia="Amiri" w:cs="Amiri"/>
          <w:lang w:bidi="ar-SA"/>
          <w:color w:val="111111"/>
          <w:sz w:val="28"/>
          <w:szCs w:val="28"/>
          <w:rtl/>
        </w:rPr>
        <w:t xml:space="preserve">كتب إليه: إنّك لم تعد أن كنت كما أحبّ، عملت عمل الحازم، وصلت صولة الشّجاع، وحقّقت ظنِّي بك، وقد بلغني أنّ حسيناً توجّه إلى العراق، فضع المناظر والمسالح، وأذك العيون، واحترس كلّ الاحتراس، فاحبس على الظّنّة، وخذ بالتّهمة، غير أن لا تقاتل إلّا مَنْ قاتلك، واكتب إليَّ في كلِّ يوم بما يحدث من خير إن شاء اللَّه.</w:t>
      </w:r>
    </w:p>
    <w:p>
      <w:pPr>
        <w:pStyle w:val="BookText"/>
      </w:pPr>
      <w:r>
        <w:rPr>
          <w:rFonts w:ascii="Amiri" w:hAnsi="Amiri" w:eastAsia="Amiri" w:cs="Amiri"/>
          <w:lang w:bidi="ar-SA"/>
          <w:color w:val="111111"/>
          <w:sz w:val="28"/>
          <w:szCs w:val="28"/>
          <w:rtl/>
        </w:rPr>
        <w:t xml:space="preserve">البلاذري، جمل من أنساب الأشراف، 2/ 341- 342، أنساب الأشراف، 2/ 85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51" w:name="pg19430_207487"/>
    <w:bookmarkEnd w:id="151"/>
    <w:p>
      <w:pPr>
        <w:pStyle w:val="Heading2"/>
      </w:pPr>
      <w:bookmarkStart w:id="682" w:name="_Toc315"/>
      <w:r>
        <w:t>208/ 249- عمر الأصغر بن أمير المؤمنين عليه السلام</w:t>
      </w:r>
      <w:bookmarkEnd w:id="682"/>
    </w:p>
    <w:p>
      <w:pPr>
        <w:pStyle w:val="BookText"/>
      </w:pPr>
      <w:r>
        <w:rPr>
          <w:rFonts w:ascii="Amiri" w:hAnsi="Amiri" w:eastAsia="Amiri" w:cs="Amiri"/>
          <w:lang w:bidi="ar-SA"/>
          <w:color w:val="111111"/>
          <w:sz w:val="28"/>
          <w:szCs w:val="28"/>
          <w:rtl/>
        </w:rPr>
        <w:t xml:space="preserve">ذكرناه في المجلّد التّاسع، ص 992- 993.</w:t>
      </w:r>
    </w:p>
    <w:p>
      <w:pPr>
        <w:pStyle w:val="Heading2"/>
      </w:pPr>
      <w:bookmarkStart w:id="683" w:name="_Toc316"/>
      <w:r>
        <w:t>- عمر الأكبر بن أمير المؤمنين عليه السلام</w:t>
      </w:r>
      <w:bookmarkEnd w:id="683"/>
    </w:p>
    <w:p>
      <w:pPr>
        <w:pStyle w:val="Heading3"/>
      </w:pPr>
      <w:bookmarkStart w:id="684" w:name="_Toc317"/>
      <w:r>
        <w:t>اشاره</w:t>
      </w:r>
      <w:bookmarkEnd w:id="684"/>
    </w:p>
    <w:p>
      <w:pPr>
        <w:pStyle w:val="BookText"/>
      </w:pPr>
      <w:r>
        <w:rPr>
          <w:rFonts w:ascii="Amiri" w:hAnsi="Amiri" w:eastAsia="Amiri" w:cs="Amiri"/>
          <w:lang w:bidi="ar-SA"/>
          <w:color w:val="111111"/>
          <w:sz w:val="28"/>
          <w:szCs w:val="28"/>
          <w:rtl/>
        </w:rPr>
        <w:t xml:space="preserve">ذكرنا ترجمته في المجلّد التّاسع، ص 915- 973.</w:t>
      </w:r>
    </w:p>
    <w:p>
      <w:pPr>
        <w:pStyle w:val="BookText"/>
      </w:pPr>
      <w:r>
        <w:rPr>
          <w:rFonts w:ascii="Amiri" w:hAnsi="Amiri" w:eastAsia="Amiri" w:cs="Amiri"/>
          <w:lang w:bidi="ar-SA"/>
          <w:color w:val="111111"/>
          <w:sz w:val="28"/>
          <w:szCs w:val="28"/>
          <w:rtl/>
        </w:rPr>
        <w:t xml:space="preserve">وممّا لم يُذكر في المجلّد التّاسع:</w:t>
      </w:r>
    </w:p>
    <w:p>
      <w:pPr>
        <w:pStyle w:val="BookText"/>
      </w:pPr>
      <w:r>
        <w:rPr>
          <w:rFonts w:ascii="Amiri" w:hAnsi="Amiri" w:eastAsia="Amiri" w:cs="Amiri"/>
          <w:lang w:bidi="ar-SA"/>
          <w:color w:val="111111"/>
          <w:sz w:val="28"/>
          <w:szCs w:val="28"/>
          <w:rtl/>
        </w:rPr>
        <w:t xml:space="preserve">قال خليفة: فيها [سنة 76] وقعة المذار، وفيها قُتل عمر بن عليّ بن أبي طالب.</w:t>
      </w:r>
    </w:p>
    <w:p>
      <w:pPr>
        <w:pStyle w:val="BookText"/>
      </w:pPr>
      <w:r>
        <w:rPr>
          <w:rFonts w:ascii="Amiri" w:hAnsi="Amiri" w:eastAsia="Amiri" w:cs="Amiri"/>
          <w:lang w:bidi="ar-SA"/>
          <w:color w:val="111111"/>
          <w:sz w:val="28"/>
          <w:szCs w:val="28"/>
          <w:rtl/>
        </w:rPr>
        <w:t xml:space="preserve">ابن خيّاط، التّاريخ،/ 203</w:t>
      </w:r>
    </w:p>
    <w:p>
      <w:pPr>
        <w:pStyle w:val="BookText"/>
      </w:pPr>
      <w:r>
        <w:rPr>
          <w:rFonts w:ascii="Amiri" w:hAnsi="Amiri" w:eastAsia="Amiri" w:cs="Amiri"/>
          <w:lang w:bidi="ar-SA"/>
          <w:color w:val="111111"/>
          <w:sz w:val="28"/>
          <w:szCs w:val="28"/>
          <w:rtl/>
        </w:rPr>
        <w:t xml:space="preserve">وعمر بن عليّ بن أبي طالب، امّه الصّهباء بنت عُبّاد من بني تغلب، سباها خالد بن الوليد في الرّدّة </w:t>
      </w:r>
      <w:r>
        <w:rPr>
          <w:rStyle w:val="FootnoteReference"/>
        </w:rPr>
        <w:footnoteReference w:id="2048"/>
      </w:r>
      <w:r>
        <w:rPr>
          <w:rFonts w:ascii="Amiri" w:hAnsi="Amiri" w:eastAsia="Amiri" w:cs="Amiri"/>
          <w:lang w:bidi="ar-SA"/>
          <w:color w:val="111111"/>
          <w:sz w:val="28"/>
          <w:szCs w:val="28"/>
          <w:rtl/>
        </w:rPr>
        <w:t xml:space="preserve">، توفِّي سنة سبع وستّين، قُتل مع مصعب أيّام المختار.</w:t>
      </w:r>
    </w:p>
    <w:p>
      <w:pPr>
        <w:pStyle w:val="BookText"/>
      </w:pPr>
      <w:r>
        <w:rPr>
          <w:rFonts w:ascii="Amiri" w:hAnsi="Amiri" w:eastAsia="Amiri" w:cs="Amiri"/>
          <w:lang w:bidi="ar-SA"/>
          <w:color w:val="111111"/>
          <w:sz w:val="28"/>
          <w:szCs w:val="28"/>
          <w:rtl/>
        </w:rPr>
        <w:t xml:space="preserve">ابن خيّاط، الطّبقات،/ 404 رقم 1970/ عنه: ابن عساكر، تاريخ دمشق، 48/ 203؛ المزّي، تهذيب الكمال، 21/ 469</w:t>
      </w:r>
    </w:p>
    <w:p>
      <w:pPr>
        <w:pStyle w:val="BookText"/>
      </w:pPr>
      <w:r>
        <w:rPr>
          <w:rFonts w:ascii="Amiri" w:hAnsi="Amiri" w:eastAsia="Amiri" w:cs="Amiri"/>
          <w:lang w:bidi="ar-SA"/>
          <w:color w:val="111111"/>
          <w:sz w:val="28"/>
          <w:szCs w:val="28"/>
          <w:rtl/>
        </w:rPr>
        <w:t xml:space="preserve">أبو الحسن المدائني قال: قدم عمر بن عليّ بن أبي طالب على عبدالملك، فسأله أن يُصيّر إليه صدقة عليّ، فقال عبدالملك متمثِّلًا بأبيات ابن أبي الحُقيق:</w:t>
      </w:r>
    </w:p>
    <w:p>
      <w:pPr>
        <w:pStyle w:val="BookText"/>
      </w:pPr>
      <w:r>
        <w:rPr>
          <w:rFonts w:ascii="Amiri" w:hAnsi="Amiri" w:eastAsia="Amiri" w:cs="Amiri"/>
          <w:lang w:bidi="ar-SA"/>
          <w:color w:val="111111"/>
          <w:sz w:val="28"/>
          <w:szCs w:val="28"/>
          <w:rtl/>
        </w:rPr>
        <w:t xml:space="preserve">إنِّي إذا مالت دواعي الهوى *** وأنصت السّامع للقائلِ</w:t>
      </w:r>
    </w:p>
    <w:p>
      <w:pPr>
        <w:pStyle w:val="BookText"/>
      </w:pPr>
      <w:r>
        <w:rPr>
          <w:rFonts w:ascii="Amiri" w:hAnsi="Amiri" w:eastAsia="Amiri" w:cs="Amiri"/>
          <w:lang w:bidi="ar-SA"/>
          <w:color w:val="111111"/>
          <w:sz w:val="28"/>
          <w:szCs w:val="28"/>
          <w:rtl/>
        </w:rPr>
        <w:t xml:space="preserve">واعتلج النّاس بآرائهم *** نقضي بحكمٍ عادلٍ فاصلِ</w:t>
      </w:r>
    </w:p>
    <w:p>
      <w:pPr>
        <w:pStyle w:val="BookText"/>
      </w:pPr>
      <w:r>
        <w:rPr>
          <w:rFonts w:ascii="Amiri" w:hAnsi="Amiri" w:eastAsia="Amiri" w:cs="Amiri"/>
          <w:lang w:bidi="ar-SA"/>
          <w:color w:val="111111"/>
          <w:sz w:val="28"/>
          <w:szCs w:val="28"/>
          <w:rtl/>
        </w:rPr>
        <w:t xml:space="preserve">لا نجعلُ الباطل حقّاً ولا *** نرضى بدون الحقّ للباطلِ</w:t>
      </w:r>
    </w:p>
    <w:p>
      <w:pPr>
        <w:pStyle w:val="BookText"/>
      </w:pPr>
      <w:r>
        <w:rPr>
          <w:rFonts w:ascii="Amiri" w:hAnsi="Amiri" w:eastAsia="Amiri" w:cs="Amiri"/>
          <w:lang w:bidi="ar-SA"/>
          <w:color w:val="111111"/>
          <w:sz w:val="28"/>
          <w:szCs w:val="28"/>
          <w:rtl/>
        </w:rPr>
        <w:t xml:space="preserve">لا، لعمري لا نخرجها من ولد الحسين إليك، وأمر له بصلة، ورجع.</w:t>
      </w:r>
    </w:p>
    <w:p>
      <w:pPr>
        <w:pStyle w:val="BookText"/>
      </w:pPr>
      <w:r>
        <w:rPr>
          <w:rFonts w:ascii="Amiri" w:hAnsi="Amiri" w:eastAsia="Amiri" w:cs="Amiri"/>
          <w:lang w:bidi="ar-SA"/>
          <w:color w:val="111111"/>
          <w:sz w:val="28"/>
          <w:szCs w:val="28"/>
          <w:rtl/>
        </w:rPr>
        <w:t xml:space="preserve">ابن عبد ربّه، العقد الفريد، 5/ 141</w:t>
      </w:r>
    </w:p>
    <w:p>
      <w:pPr>
        <w:pStyle w:val="BookText"/>
      </w:pPr>
      <w:r>
        <w:rPr>
          <w:rFonts w:ascii="Amiri" w:hAnsi="Amiri" w:eastAsia="Amiri" w:cs="Amiri"/>
          <w:lang w:bidi="ar-SA"/>
          <w:color w:val="111111"/>
          <w:sz w:val="28"/>
          <w:szCs w:val="28"/>
          <w:rtl/>
        </w:rPr>
        <w:t xml:space="preserve">عمر بن عليّ بن أبي طالب بن عبدالمطّلب بن هاشم بن عبد مناف بن قصيّ الهاشميّ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العلويّ.</w:t>
      </w:r>
    </w:p>
    <w:p>
      <w:pPr>
        <w:pStyle w:val="BookText"/>
      </w:pPr>
      <w:r>
        <w:rPr>
          <w:rFonts w:ascii="Amiri" w:hAnsi="Amiri" w:eastAsia="Amiri" w:cs="Amiri"/>
          <w:lang w:bidi="ar-SA"/>
          <w:color w:val="111111"/>
          <w:sz w:val="28"/>
          <w:szCs w:val="28"/>
          <w:rtl/>
        </w:rPr>
        <w:t xml:space="preserve">يعدّ في أهل المدينة. حدّث عن أبيه. وروى عنه ابنه محمّد بن عمر.</w:t>
      </w:r>
    </w:p>
    <w:p>
      <w:pPr>
        <w:pStyle w:val="BookText"/>
      </w:pPr>
      <w:r>
        <w:rPr>
          <w:rFonts w:ascii="Amiri" w:hAnsi="Amiri" w:eastAsia="Amiri" w:cs="Amiri"/>
          <w:lang w:bidi="ar-SA"/>
          <w:color w:val="111111"/>
          <w:sz w:val="28"/>
          <w:szCs w:val="28"/>
          <w:rtl/>
        </w:rPr>
        <w:t xml:space="preserve">ووفد على الوليد بن عبدالملك يسأله أن يولّيه صدقة أبيه عليّ.</w:t>
      </w:r>
    </w:p>
    <w:p>
      <w:pPr>
        <w:pStyle w:val="BookText"/>
      </w:pPr>
      <w:r>
        <w:rPr>
          <w:rFonts w:ascii="Amiri" w:hAnsi="Amiri" w:eastAsia="Amiri" w:cs="Amiri"/>
          <w:lang w:bidi="ar-SA"/>
          <w:color w:val="111111"/>
          <w:sz w:val="28"/>
          <w:szCs w:val="28"/>
          <w:rtl/>
        </w:rPr>
        <w:t xml:space="preserve">أخبرنا أبو غالب ابن البنّا، أنا أبو محمّد الجوهريّ، أنا عليّ بن محمّد بن أحمد بن لؤلؤ، نا محمّد بن أحمد الشّطَويّ، نا محمّد بن يحيى بن ضُرَيس، حدّثني عيسى بن عبداللَّه بن محمّد بن عمر بن عليّ بن أبي طالب، حدّثني أبي عن أبيه، عن جدّه، عن عليّ قال: قال رسول اللَّه (صلي الله عليه و آله) : «من صنع إلى أحد من أهل بيتي يداً كافأته يوم القيامة» [10845] </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ونا الشّطَوي، نا محمّد، نا عيسى، حدّثني أبي، عن أبيه، عن جدّه عليّ قال:</w:t>
      </w:r>
    </w:p>
    <w:p>
      <w:pPr>
        <w:pStyle w:val="BookText"/>
      </w:pPr>
      <w:r>
        <w:rPr>
          <w:rFonts w:ascii="Amiri" w:hAnsi="Amiri" w:eastAsia="Amiri" w:cs="Amiri"/>
          <w:lang w:bidi="ar-SA"/>
          <w:color w:val="111111"/>
          <w:sz w:val="28"/>
          <w:szCs w:val="28"/>
          <w:rtl/>
        </w:rPr>
        <w:t xml:space="preserve">نزلت هذه الآية على النّبيّ (صلي الله عليه و آله) في بيته: «إنّما وليُّكُم اللَّه ورسوله» </w:t>
      </w:r>
      <w:r>
        <w:rPr>
          <w:rStyle w:val="FootnoteReference"/>
        </w:rPr>
        <w:footnoteReference w:id="2050"/>
      </w:r>
    </w:p>
    <w:p>
      <w:pPr>
        <w:pStyle w:val="BookText"/>
      </w:pPr>
      <w:r>
        <w:rPr>
          <w:rFonts w:ascii="Amiri" w:hAnsi="Amiri" w:eastAsia="Amiri" w:cs="Amiri"/>
          <w:lang w:bidi="ar-SA"/>
          <w:color w:val="111111"/>
          <w:sz w:val="28"/>
          <w:szCs w:val="28"/>
          <w:rtl/>
        </w:rPr>
        <w:t xml:space="preserve">الآية، قال: فخرج فدخل المسجد والنّاس يصلّون بين راكع وقائم إذا سائل فقال: «يا سائل أعطاك أحد شيئاً؟» قال: لا، إلّاالرّاكع- عليّ عليه السلام- أعطاني خاتمه [10846]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أبو العزّ ابن كادش، أنا أبو محمّد الجوهري، أنا عليّ بن أحمد بن محمّد بن لؤلؤ، أنا أبو حفص عمر بن أيّوب السّقَطيّ، أنا أبو عبدالرّحمان عبداللَّه بن عمر بن أبان، نا منصور بن عبداللَّه الثّقفيّ، نا محمّد بن عمر بن عليّ بن أبي طالب، عن أبيه، عن عليّ ابن أبي طالب، قال: كان شعار النّبيّ (صلي الله عليه و آله) أكل خبز.</w:t>
      </w:r>
    </w:p>
    <w:p>
      <w:pPr>
        <w:pStyle w:val="BookText"/>
      </w:pPr>
      <w:r>
        <w:rPr>
          <w:rFonts w:ascii="Amiri" w:hAnsi="Amiri" w:eastAsia="Amiri" w:cs="Amiri"/>
          <w:lang w:bidi="ar-SA"/>
          <w:color w:val="111111"/>
          <w:sz w:val="28"/>
          <w:szCs w:val="28"/>
          <w:rtl/>
        </w:rPr>
        <w:t xml:space="preserve">أخبرنا أبو القاسم ابن السّمرقنديّ، أنا أبو الفتح هبّة اللَّه بن عليّ بن محمّد بن الطّيِّب ابن الحار القرشيّ الكوفيّ ببغداد، أنا أبو الحسن محمّد بن جعفر بن محمّد النّحوي، أنا أبو عبداللَّه محمّد بن القاسم بن زكريّا المحاربيّ، نا عبّاد بن يعقوب الرّواجني، أنا عيسى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عبداللَّه بن محمّد بن عمر بن عليّ، حدّثني أبي، عن أبيه، عن جدّه، عن عليّ قال:</w:t>
      </w:r>
    </w:p>
    <w:p>
      <w:pPr>
        <w:pStyle w:val="BookText"/>
      </w:pPr>
      <w:r>
        <w:rPr>
          <w:rFonts w:ascii="Amiri" w:hAnsi="Amiri" w:eastAsia="Amiri" w:cs="Amiri"/>
          <w:lang w:bidi="ar-SA"/>
          <w:color w:val="111111"/>
          <w:sz w:val="28"/>
          <w:szCs w:val="28"/>
          <w:rtl/>
        </w:rPr>
        <w:t xml:space="preserve">قال رسول اللَّه (صلي الله عليه و آله) : «نِعم الرّجل الفقيه إن احتيج إليه انتُفع به، وإن استُغني عنه أغنى نفسه» [10847]. [...]</w:t>
      </w:r>
    </w:p>
    <w:p>
      <w:pPr>
        <w:pStyle w:val="BookText"/>
      </w:pPr>
      <w:r>
        <w:rPr>
          <w:rFonts w:ascii="Amiri" w:hAnsi="Amiri" w:eastAsia="Amiri" w:cs="Amiri"/>
          <w:lang w:bidi="ar-SA"/>
          <w:color w:val="111111"/>
          <w:sz w:val="28"/>
          <w:szCs w:val="28"/>
          <w:rtl/>
        </w:rPr>
        <w:t xml:space="preserve">أخبرنا أبو عبداللَّه يحيى بن الحسن، وأبو الفضل ابن ناصر- قراءة- عن أبي المعالي محمّد بن عبدالسّلام بن محمّد، أنا عليّ بن محمّد بن خزفة، نا محمّد بن الحسين الزّعفرانيّ، نا ابن أبي خيثمة، أنا مصعب بن عبداللَّه قال: [ثمّ ذكر كلام مصعب بن عبداللَّه كما ذكرناه].</w:t>
      </w:r>
    </w:p>
    <w:p>
      <w:pPr>
        <w:pStyle w:val="BookText"/>
      </w:pPr>
      <w:r>
        <w:rPr>
          <w:rFonts w:ascii="Amiri" w:hAnsi="Amiri" w:eastAsia="Amiri" w:cs="Amiri"/>
          <w:lang w:bidi="ar-SA"/>
          <w:color w:val="111111"/>
          <w:sz w:val="28"/>
          <w:szCs w:val="28"/>
          <w:rtl/>
        </w:rPr>
        <w:t xml:space="preserve">وكان عمر بن عليّ آخر ولد عليّ بن أبي طالب، ولد عمر بن عليّ ورقيّة في بطن واحد، هما توأم. </w:t>
      </w:r>
      <w:r>
        <w:rPr>
          <w:rStyle w:val="FootnoteReference"/>
        </w:rPr>
        <w:footnoteReference w:id="2052"/>
      </w:r>
      <w:r>
        <w:rPr>
          <w:rFonts w:ascii="Amiri" w:hAnsi="Amiri" w:eastAsia="Amiri" w:cs="Amiri"/>
          <w:lang w:bidi="ar-SA"/>
          <w:color w:val="111111"/>
          <w:sz w:val="28"/>
          <w:szCs w:val="28"/>
          <w:rtl/>
        </w:rPr>
        <w:t xml:space="preserve">[ثمّ ذكر كلام مصعب بن عبداللَّه في محاولته لتولِّي صدقات أمير المؤمنين عليه السلام وعدم فوزه به كما ذكرناه، راجع ج 9، ص 9462].</w:t>
      </w:r>
    </w:p>
    <w:p>
      <w:pPr>
        <w:pStyle w:val="BookText"/>
      </w:pPr>
      <w:r>
        <w:rPr>
          <w:rFonts w:ascii="Amiri" w:hAnsi="Amiri" w:eastAsia="Amiri" w:cs="Amiri"/>
          <w:lang w:bidi="ar-SA"/>
          <w:color w:val="111111"/>
          <w:sz w:val="28"/>
          <w:szCs w:val="28"/>
          <w:rtl/>
        </w:rPr>
        <w:t xml:space="preserve">قال الزّبير، أنشدني الأبيات الّتي دفع وليد بن عبدالملك لعمر بن عليّ عمِّي مصعب ابن عبداللَّه، وعليّ بن صالح بن عامر بن صالح للرّبيع بن أبي الحُقَيْق، وأنشدنيها محمّد بن الضّحّاك، وعبدالملك بن عبدالعزيز، ومحمّد بن الحسن لكعب بن الأشرف.</w:t>
      </w:r>
    </w:p>
    <w:p>
      <w:pPr>
        <w:pStyle w:val="BookText"/>
      </w:pPr>
      <w:r>
        <w:rPr>
          <w:rFonts w:ascii="Amiri" w:hAnsi="Amiri" w:eastAsia="Amiri" w:cs="Amiri"/>
          <w:lang w:bidi="ar-SA"/>
          <w:color w:val="111111"/>
          <w:sz w:val="28"/>
          <w:szCs w:val="28"/>
          <w:rtl/>
        </w:rPr>
        <w:t xml:space="preserve">قال الزّبير: عمر بن عليّ، ورقيّة الكبرى، وهما توأم، وامّهما الصّهباء، يقال: اسمها امّ حبيب بنت ربيعة من بني تغلب من سبي خالد بن الوليد. [ثمّ ذكر كلام ابن سعد كما ذكرناه، راجع ج 9، ص 920، 931]. </w:t>
      </w:r>
      <w:r>
        <w:rPr>
          <w:rStyle w:val="FootnoteReference"/>
        </w:rPr>
        <w:footnoteReference w:id="2053"/>
      </w:r>
    </w:p>
    <w:p>
      <w:pPr>
        <w:pStyle w:val="BookText"/>
      </w:pPr>
      <w:r>
        <w:rPr>
          <w:rFonts w:ascii="Amiri" w:hAnsi="Amiri" w:eastAsia="Amiri" w:cs="Amiri"/>
          <w:lang w:bidi="ar-SA"/>
          <w:color w:val="111111"/>
          <w:sz w:val="28"/>
          <w:szCs w:val="28"/>
          <w:rtl/>
        </w:rPr>
        <w:t xml:space="preserve">أنبأنا أبو الغنائم محمّد بن عليّ: ثمّ حدّثنا أبو الفضل ابن ناصر، أنا أحمد بن الحسن، والمبارك بن عبدالجبّار، ومحمّد بن عليّ- واللّفظ له- قالوا: أنا أبو أحمد- زاد أحمد:</w:t>
      </w:r>
    </w:p>
    <w:p>
      <w:pPr>
        <w:pStyle w:val="BookText"/>
      </w:pPr>
      <w:r>
        <w:rPr>
          <w:rFonts w:ascii="Amiri" w:hAnsi="Amiri" w:eastAsia="Amiri" w:cs="Amiri"/>
          <w:lang w:bidi="ar-SA"/>
          <w:color w:val="111111"/>
          <w:sz w:val="28"/>
          <w:szCs w:val="28"/>
          <w:rtl/>
        </w:rPr>
        <w:t xml:space="preserve">ومحمّد بن الحسن قالا:- أنا أحمد بن عَبْدان، أنا محمّد بن سهل، أنا محمّد بن إسماعيل قال: عمر بن عليّ بن أبي طالب الهاشميّ القرشيّ، قال إسحاق: أنا عيسى بن يونس، نا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يسار، نا محمّد بن عمر بن عليّ، عن أبيه: رأى عليّاً يشرب قائماً. حديثه في أهل المدينة.</w:t>
      </w:r>
    </w:p>
    <w:p>
      <w:pPr>
        <w:pStyle w:val="BookText"/>
      </w:pPr>
      <w:r>
        <w:rPr>
          <w:rFonts w:ascii="Amiri" w:hAnsi="Amiri" w:eastAsia="Amiri" w:cs="Amiri"/>
          <w:lang w:bidi="ar-SA"/>
          <w:color w:val="111111"/>
          <w:sz w:val="28"/>
          <w:szCs w:val="28"/>
          <w:rtl/>
        </w:rPr>
        <w:t xml:space="preserve">وقال ابن منذر: نا ابن أبي فُدَيك عن عبداللَّه بن محمّد بن عمر بن عليّ بن أبي طالب عن أبيه، عن جده.</w:t>
      </w:r>
    </w:p>
    <w:p>
      <w:pPr>
        <w:pStyle w:val="BookText"/>
      </w:pPr>
      <w:r>
        <w:rPr>
          <w:rFonts w:ascii="Amiri" w:hAnsi="Amiri" w:eastAsia="Amiri" w:cs="Amiri"/>
          <w:lang w:bidi="ar-SA"/>
          <w:color w:val="111111"/>
          <w:sz w:val="28"/>
          <w:szCs w:val="28"/>
          <w:rtl/>
        </w:rPr>
        <w:t xml:space="preserve">أخبرنا أبو الحسين القاضي- إذناً- وأبو عبداللَّه الخَلّال شفاهاً، قالا: أنا أبو القاسم ابن مَنْدَه، أنا أبو عليّ- إجازة-.</w:t>
      </w:r>
    </w:p>
    <w:p>
      <w:pPr>
        <w:pStyle w:val="BookText"/>
      </w:pPr>
      <w:r>
        <w:rPr>
          <w:rFonts w:ascii="Amiri" w:hAnsi="Amiri" w:eastAsia="Amiri" w:cs="Amiri"/>
          <w:lang w:bidi="ar-SA"/>
          <w:color w:val="111111"/>
          <w:sz w:val="28"/>
          <w:szCs w:val="28"/>
          <w:rtl/>
        </w:rPr>
        <w:t xml:space="preserve">[ح] قال: وأنا أبو طاهر ابن سَلَمة، أنا عليّ بن محمّد.</w:t>
      </w:r>
    </w:p>
    <w:p>
      <w:pPr>
        <w:pStyle w:val="BookText"/>
      </w:pPr>
      <w:r>
        <w:rPr>
          <w:rFonts w:ascii="Amiri" w:hAnsi="Amiri" w:eastAsia="Amiri" w:cs="Amiri"/>
          <w:lang w:bidi="ar-SA"/>
          <w:color w:val="111111"/>
          <w:sz w:val="28"/>
          <w:szCs w:val="28"/>
          <w:rtl/>
        </w:rPr>
        <w:t xml:space="preserve">قالا: أنا أبو محمّد ابن أبي حاتم، قال: عمر بن عليّ بن أبي طالب سمع أباه، روى عنه ابنه محمّد، سمعت أبي يقول ذلك.</w:t>
      </w:r>
    </w:p>
    <w:p>
      <w:pPr>
        <w:pStyle w:val="BookText"/>
      </w:pPr>
      <w:r>
        <w:rPr>
          <w:rFonts w:ascii="Amiri" w:hAnsi="Amiri" w:eastAsia="Amiri" w:cs="Amiri"/>
          <w:lang w:bidi="ar-SA"/>
          <w:color w:val="111111"/>
          <w:sz w:val="28"/>
          <w:szCs w:val="28"/>
          <w:rtl/>
        </w:rPr>
        <w:t xml:space="preserve">أخبرنا أبو البركات الأنماطيّ، وأبوعبداللَّه البَلْخي، قالا: أنا أبو الحسين ابن الطّيّوريّ، وثابت بن بُنْدار، قالا: أنا أبو عبداللَّه وأبو نصر، قالا: نا الوليد بن بكر، أنا عليّ بن أحمد، أنا صالح بن أحمد، حدّثني أبي، قال: عمر بن عليّ بن أبي طالب تابعيّ ثقة.</w:t>
      </w:r>
    </w:p>
    <w:p>
      <w:pPr>
        <w:pStyle w:val="BookText"/>
      </w:pPr>
      <w:r>
        <w:rPr>
          <w:rFonts w:ascii="Amiri" w:hAnsi="Amiri" w:eastAsia="Amiri" w:cs="Amiri"/>
          <w:lang w:bidi="ar-SA"/>
          <w:color w:val="111111"/>
          <w:sz w:val="28"/>
          <w:szCs w:val="28"/>
          <w:rtl/>
        </w:rPr>
        <w:t xml:space="preserve">ابن عساكر، تاريخ دمشق، 48/ 202- 205</w:t>
      </w:r>
    </w:p>
    <w:p>
      <w:pPr>
        <w:pStyle w:val="BookText"/>
      </w:pPr>
      <w:r>
        <w:rPr>
          <w:rFonts w:ascii="Amiri" w:hAnsi="Amiri" w:eastAsia="Amiri" w:cs="Amiri"/>
          <w:lang w:bidi="ar-SA"/>
          <w:color w:val="111111"/>
          <w:sz w:val="28"/>
          <w:szCs w:val="28"/>
          <w:rtl/>
        </w:rPr>
        <w:t xml:space="preserve">عمر بن عليّ بن أبي طالب القُرَشيّ الهاشميّ، وهو عمر بن عليّ الأكبر. امّه الصّهباء بنت ربيعة، ويقال: بنت عباد من بني تغلب، سباها خالد بن الوليد في الرِّدة.</w:t>
      </w:r>
    </w:p>
    <w:p>
      <w:pPr>
        <w:pStyle w:val="BookText"/>
      </w:pPr>
      <w:r>
        <w:rPr>
          <w:rFonts w:ascii="Amiri" w:hAnsi="Amiri" w:eastAsia="Amiri" w:cs="Amiri"/>
          <w:lang w:bidi="ar-SA"/>
          <w:color w:val="111111"/>
          <w:sz w:val="28"/>
          <w:szCs w:val="28"/>
          <w:rtl/>
        </w:rPr>
        <w:t xml:space="preserve">روى عن: أبيه عليّ بن أبي طالب عليه السلام.</w:t>
      </w:r>
    </w:p>
    <w:p>
      <w:pPr>
        <w:pStyle w:val="BookText"/>
      </w:pPr>
      <w:r>
        <w:rPr>
          <w:rFonts w:ascii="Amiri" w:hAnsi="Amiri" w:eastAsia="Amiri" w:cs="Amiri"/>
          <w:lang w:bidi="ar-SA"/>
          <w:color w:val="111111"/>
          <w:sz w:val="28"/>
          <w:szCs w:val="28"/>
          <w:rtl/>
        </w:rPr>
        <w:t xml:space="preserve">روى عنه: ابناه عبيداللَّه بن عمر بن عليّ، وعليّ بن عمر بن عليّ، وأبو زُرعة عمرو ابن جابر الحضرميّ، وابنه محمّد بن عمر بن عليّ.</w:t>
      </w:r>
    </w:p>
    <w:p>
      <w:pPr>
        <w:pStyle w:val="BookText"/>
      </w:pPr>
      <w:r>
        <w:rPr>
          <w:rFonts w:ascii="Amiri" w:hAnsi="Amiri" w:eastAsia="Amiri" w:cs="Amiri"/>
          <w:lang w:bidi="ar-SA"/>
          <w:color w:val="111111"/>
          <w:sz w:val="28"/>
          <w:szCs w:val="28"/>
          <w:rtl/>
        </w:rPr>
        <w:t xml:space="preserve">ذكره محمّد بن سعد في الطّبقة الاولى من أهل المدينة، قال: وقد روى عمر الحديث، وكان في ولده عدّة يُحدّث عنهم. [...]</w:t>
      </w:r>
    </w:p>
    <w:p>
      <w:pPr>
        <w:pStyle w:val="BookText"/>
      </w:pPr>
      <w:r>
        <w:rPr>
          <w:rFonts w:ascii="Amiri" w:hAnsi="Amiri" w:eastAsia="Amiri" w:cs="Amiri"/>
          <w:lang w:bidi="ar-SA"/>
          <w:color w:val="111111"/>
          <w:sz w:val="28"/>
          <w:szCs w:val="28"/>
          <w:rtl/>
        </w:rPr>
        <w:t xml:space="preserve">وقال الزّبير بن بكّار نحو ذلك، وذكر أنّ عمر بن الخطّاب سمّاه.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أحمد بن عبداللَّه العِجليّ: تابعيّ، ثقة.</w:t>
      </w:r>
    </w:p>
    <w:p>
      <w:pPr>
        <w:pStyle w:val="BookText"/>
      </w:pPr>
      <w:r>
        <w:rPr>
          <w:rFonts w:ascii="Amiri" w:hAnsi="Amiri" w:eastAsia="Amiri" w:cs="Amiri"/>
          <w:lang w:bidi="ar-SA"/>
          <w:color w:val="111111"/>
          <w:sz w:val="28"/>
          <w:szCs w:val="28"/>
          <w:rtl/>
        </w:rPr>
        <w:t xml:space="preserve">وذكره ابن حِبّان في كتاب «الثّقات»، وقال: قُتل سنة سبع وستّين.</w:t>
      </w:r>
    </w:p>
    <w:p>
      <w:pPr>
        <w:pStyle w:val="BookText"/>
      </w:pPr>
      <w:r>
        <w:rPr>
          <w:rFonts w:ascii="Amiri" w:hAnsi="Amiri" w:eastAsia="Amiri" w:cs="Amiri"/>
          <w:lang w:bidi="ar-SA"/>
          <w:color w:val="111111"/>
          <w:sz w:val="28"/>
          <w:szCs w:val="28"/>
          <w:rtl/>
        </w:rPr>
        <w:t xml:space="preserve">المزّي، تهذيب الكمال، 21/ 468- 470 رقم 4289- 4</w:t>
      </w:r>
    </w:p>
    <w:p>
      <w:pPr>
        <w:pStyle w:val="BookText"/>
      </w:pPr>
      <w:r>
        <w:rPr>
          <w:rFonts w:ascii="Amiri" w:hAnsi="Amiri" w:eastAsia="Amiri" w:cs="Amiri"/>
          <w:lang w:bidi="ar-SA"/>
          <w:color w:val="111111"/>
          <w:sz w:val="28"/>
          <w:szCs w:val="28"/>
          <w:rtl/>
        </w:rPr>
        <w:t xml:space="preserve">عمر بن عليّ بن أبي طالب الهاشميّ. يروي عن أبيه. وعنه: ابنه محمّد.</w:t>
      </w:r>
    </w:p>
    <w:p>
      <w:pPr>
        <w:pStyle w:val="BookText"/>
      </w:pPr>
      <w:r>
        <w:rPr>
          <w:rFonts w:ascii="Amiri" w:hAnsi="Amiri" w:eastAsia="Amiri" w:cs="Amiri"/>
          <w:lang w:bidi="ar-SA"/>
          <w:color w:val="111111"/>
          <w:sz w:val="28"/>
          <w:szCs w:val="28"/>
          <w:rtl/>
        </w:rPr>
        <w:t xml:space="preserve">بقي حتّى وفد على الوليد ليولّيه صدقة أبيه. ومولده في أيّام عمر. فعمر سمّاه باسمه، ونحله غلاماً اسمه مورّق. قال العجليّ: تابعيّ ثقة.</w:t>
      </w:r>
    </w:p>
    <w:p>
      <w:pPr>
        <w:pStyle w:val="BookText"/>
      </w:pPr>
      <w:r>
        <w:rPr>
          <w:rFonts w:ascii="Amiri" w:hAnsi="Amiri" w:eastAsia="Amiri" w:cs="Amiri"/>
          <w:lang w:bidi="ar-SA"/>
          <w:color w:val="111111"/>
          <w:sz w:val="28"/>
          <w:szCs w:val="28"/>
          <w:rtl/>
        </w:rPr>
        <w:t xml:space="preserve">قال مصعب الزّبيريّ: فلم يعطه الوليد صدقة عليّ، وقال: لا ادخل على بني فاطمة غيرهم- وكانت الصّدقة بيد الحسن بن الحسن بن عليّ- قال: فذهب غضبان، ولم يقبل من الوليد صِلة.</w:t>
      </w:r>
    </w:p>
    <w:p>
      <w:pPr>
        <w:pStyle w:val="BookText"/>
      </w:pPr>
      <w:r>
        <w:rPr>
          <w:rFonts w:ascii="Amiri" w:hAnsi="Amiri" w:eastAsia="Amiri" w:cs="Amiri"/>
          <w:lang w:bidi="ar-SA"/>
          <w:color w:val="111111"/>
          <w:sz w:val="28"/>
          <w:szCs w:val="28"/>
          <w:rtl/>
        </w:rPr>
        <w:t xml:space="preserve">ويقال: قُتل عمر مع مصعب بن الزّبير. ولا يصحّ، بل ذاك أخوه عبيداللَّه بن عليّ.</w:t>
      </w:r>
    </w:p>
    <w:p>
      <w:pPr>
        <w:pStyle w:val="BookText"/>
      </w:pPr>
      <w:r>
        <w:rPr>
          <w:rFonts w:ascii="Amiri" w:hAnsi="Amiri" w:eastAsia="Amiri" w:cs="Amiri"/>
          <w:lang w:bidi="ar-SA"/>
          <w:color w:val="111111"/>
          <w:sz w:val="28"/>
          <w:szCs w:val="28"/>
          <w:rtl/>
        </w:rPr>
        <w:t xml:space="preserve">الذّهبي، سير أعلام النّبلاء (ط دار الفكر)، 5/ 155</w:t>
      </w:r>
    </w:p>
    <w:p>
      <w:pPr>
        <w:pStyle w:val="BookText"/>
      </w:pPr>
      <w:r>
        <w:rPr>
          <w:rFonts w:ascii="Amiri" w:hAnsi="Amiri" w:eastAsia="Amiri" w:cs="Amiri"/>
          <w:lang w:bidi="ar-SA"/>
          <w:color w:val="111111"/>
          <w:sz w:val="28"/>
          <w:szCs w:val="28"/>
          <w:rtl/>
        </w:rPr>
        <w:t xml:space="preserve">(4- عمر) بن عليّ بن أبي طالب الهاشميّ الأكبر، امّه الصّهباء بنت ربيعة من بني تغلب. روى عن أبيه. وعنه أولاده محمّد وعبيداللَّه وعليّ، وأبو زرعة عمرو بن جابر الحضرميّ، ذكر الزّبير بن بكّار أنّ عمر بن الخطّاب سمّاه. وقال مصعب: كان آخر ولد عليّ بن أبي طالب، يعني وفاة. وقال العجليّ: ثقة، وذكره ابن حبّان في الثّقات، وقال:</w:t>
      </w:r>
    </w:p>
    <w:p>
      <w:pPr>
        <w:pStyle w:val="BookText"/>
      </w:pPr>
      <w:r>
        <w:rPr>
          <w:rFonts w:ascii="Amiri" w:hAnsi="Amiri" w:eastAsia="Amiri" w:cs="Amiri"/>
          <w:lang w:bidi="ar-SA"/>
          <w:color w:val="111111"/>
          <w:sz w:val="28"/>
          <w:szCs w:val="28"/>
          <w:rtl/>
        </w:rPr>
        <w:t xml:space="preserve">قُتل سنة سبع وستّين، وقال خليفة: قُتل مع مصعب أيّام المختار.</w:t>
      </w:r>
    </w:p>
    <w:p>
      <w:pPr>
        <w:pStyle w:val="BookText"/>
      </w:pPr>
      <w:r>
        <w:rPr>
          <w:rFonts w:ascii="Amiri" w:hAnsi="Amiri" w:eastAsia="Amiri" w:cs="Amiri"/>
          <w:lang w:bidi="ar-SA"/>
          <w:color w:val="111111"/>
          <w:sz w:val="28"/>
          <w:szCs w:val="28"/>
          <w:rtl/>
        </w:rPr>
        <w:t xml:space="preserve">قلت: ذكر الزّبير ما يدلّ على أ نّه عاش إلى زمن الوليد بن عبدالملك. ذكر غير واحد من أهل التّاريخ أنّ الّذي قُتل مع مصعب بن الزّبير هو عبيداللَّه بن عليّ بن أبي طالب، واللَّه أعلم.</w:t>
      </w:r>
    </w:p>
    <w:p>
      <w:pPr>
        <w:pStyle w:val="BookText"/>
      </w:pPr>
      <w:r>
        <w:rPr>
          <w:rFonts w:ascii="Amiri" w:hAnsi="Amiri" w:eastAsia="Amiri" w:cs="Amiri"/>
          <w:lang w:bidi="ar-SA"/>
          <w:color w:val="111111"/>
          <w:sz w:val="28"/>
          <w:szCs w:val="28"/>
          <w:rtl/>
        </w:rPr>
        <w:t xml:space="preserve">ابن حجر، تهذيب التّهذيب، 7/ 485</w:t>
      </w:r>
    </w:p>
    <w:p>
      <w:pPr>
        <w:pStyle w:val="BookText"/>
      </w:pPr>
      <w:r>
        <w:rPr>
          <w:rFonts w:ascii="Amiri" w:hAnsi="Amiri" w:eastAsia="Amiri" w:cs="Amiri"/>
          <w:lang w:bidi="ar-SA"/>
          <w:color w:val="111111"/>
          <w:sz w:val="28"/>
          <w:szCs w:val="28"/>
          <w:rtl/>
        </w:rPr>
        <w:t xml:space="preserve">عمر بن عليّ بن أبي طالب ي [جخ] معروف.</w:t>
      </w:r>
    </w:p>
    <w:p>
      <w:pPr>
        <w:pStyle w:val="BookText"/>
      </w:pPr>
      <w:r>
        <w:rPr>
          <w:rFonts w:ascii="IRNazanin" w:hAnsi="IRNazanin" w:eastAsia="IRNazanin" w:cs="IRNazanin"/>
          <w:lang w:bidi="fa-IR"/>
          <w:color w:val="111111"/>
          <w:sz w:val="28"/>
          <w:szCs w:val="28"/>
          <w:rtl/>
        </w:rPr>
        <w:t xml:space="preserve">ابن داود،/ 260 رقم 1107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52" w:name="pg19430_207492"/>
    <w:bookmarkEnd w:id="152"/>
    <w:p>
      <w:pPr>
        <w:pStyle w:val="BookText"/>
      </w:pPr>
      <w:r>
        <w:rPr>
          <w:rFonts w:ascii="Amiri" w:hAnsi="Amiri" w:eastAsia="Amiri" w:cs="Amiri"/>
          <w:lang w:bidi="ar-SA"/>
          <w:color w:val="111111"/>
          <w:sz w:val="28"/>
          <w:szCs w:val="28"/>
          <w:rtl/>
        </w:rPr>
        <w:t xml:space="preserve">راجع ما يلي </w:t>
      </w:r>
      <w:r>
        <w:rPr>
          <w:rStyle w:val="FootnoteReference"/>
        </w:rPr>
        <w:footnoteReference w:id="2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 من ولده عليه السلام عند:</w:t>
      </w:r>
    </w:p>
    <w:p>
      <w:pPr>
        <w:pStyle w:val="BookText"/>
      </w:pPr>
      <w:r>
        <w:rPr>
          <w:rFonts w:ascii="Amiri" w:hAnsi="Amiri" w:eastAsia="Amiri" w:cs="Amiri"/>
          <w:lang w:bidi="ar-SA"/>
          <w:color w:val="111111"/>
          <w:sz w:val="28"/>
          <w:szCs w:val="28"/>
          <w:rtl/>
        </w:rPr>
        <w:t xml:space="preserve">ابن سعد، الطّبقات، 3- 1/ 12/ عنه: ابن عساكر، تاريخ دمشق، 48/ 204؛ المزّي، تهذيب الكمال، 21/ 469</w:t>
      </w:r>
    </w:p>
    <w:p>
      <w:pPr>
        <w:pStyle w:val="BookText"/>
      </w:pPr>
      <w:r>
        <w:rPr>
          <w:rFonts w:ascii="Amiri" w:hAnsi="Amiri" w:eastAsia="Amiri" w:cs="Amiri"/>
          <w:lang w:bidi="ar-SA"/>
          <w:color w:val="111111"/>
          <w:sz w:val="28"/>
          <w:szCs w:val="28"/>
          <w:rtl/>
        </w:rPr>
        <w:t xml:space="preserve">ابن سعد، الطّبقات، 5/ 86/ عنه: ابن عساكر، تاريخ دمشق، 48/ 205</w:t>
      </w:r>
    </w:p>
    <w:p>
      <w:pPr>
        <w:pStyle w:val="BookText"/>
      </w:pPr>
      <w:r>
        <w:rPr>
          <w:rFonts w:ascii="Amiri" w:hAnsi="Amiri" w:eastAsia="Amiri" w:cs="Amiri"/>
          <w:lang w:bidi="ar-SA"/>
          <w:color w:val="111111"/>
          <w:sz w:val="28"/>
          <w:szCs w:val="28"/>
          <w:rtl/>
        </w:rPr>
        <w:t xml:space="preserve">المصعب الزّبيري، نسب قريش،/ 42/ عنه: ابن عساكر، تاريخ دمشق، 48/ 203- 204؛ المزّي، تهذيب الكمال، 21/ 469</w:t>
      </w:r>
    </w:p>
    <w:p>
      <w:pPr>
        <w:pStyle w:val="Heading3"/>
      </w:pPr>
      <w:bookmarkStart w:id="685" w:name="_Toc318"/>
      <w:r>
        <w:t>حديثه</w:t>
      </w:r>
      <w:bookmarkEnd w:id="685"/>
    </w:p>
    <w:p>
      <w:pPr>
        <w:pStyle w:val="BookText"/>
      </w:pPr>
      <w:r>
        <w:rPr>
          <w:rFonts w:ascii="Amiri" w:hAnsi="Amiri" w:eastAsia="Amiri" w:cs="Amiri"/>
          <w:lang w:bidi="ar-SA"/>
          <w:color w:val="111111"/>
          <w:sz w:val="28"/>
          <w:szCs w:val="28"/>
          <w:rtl/>
        </w:rPr>
        <w:t xml:space="preserve">روى الكشّيّ عن محمّد بن مسعود، يرفعه إلى عمر بن عليّ: أنّ المختار أرسل إلى زين العابدين بعشرة آلاف، فقبلها وبنى بها دار عقيل بن أبي طالب، ودارهم الّتي هدمت، ثمّ بعد ذلك بعث إليه بأربعين ألف دينار، فردّها. </w:t>
      </w:r>
      <w:r>
        <w:rPr>
          <w:rStyle w:val="FootnoteReference"/>
        </w:rPr>
        <w:footnoteReference w:id="2055"/>
      </w:r>
    </w:p>
    <w:p>
      <w:pPr>
        <w:pStyle w:val="BookText"/>
      </w:pPr>
      <w:r>
        <w:rPr>
          <w:rFonts w:ascii="IRNazanin" w:hAnsi="IRNazanin" w:eastAsia="IRNazanin" w:cs="IRNazanin"/>
          <w:lang w:bidi="fa-IR"/>
          <w:color w:val="111111"/>
          <w:sz w:val="28"/>
          <w:szCs w:val="28"/>
          <w:rtl/>
        </w:rPr>
        <w:t xml:space="preserve">ابن داود،/ 514</w:t>
      </w:r>
    </w:p>
    <w:p>
      <w:pPr>
        <w:pStyle w:val="Heading3"/>
      </w:pPr>
      <w:bookmarkStart w:id="686" w:name="_Toc319"/>
      <w:r>
        <w:t>عقبه</w:t>
      </w:r>
      <w:bookmarkEnd w:id="686"/>
    </w:p>
    <w:p>
      <w:pPr>
        <w:pStyle w:val="BookText"/>
      </w:pPr>
      <w:r>
        <w:rPr>
          <w:rFonts w:ascii="Amiri" w:hAnsi="Amiri" w:eastAsia="Amiri" w:cs="Amiri"/>
          <w:lang w:bidi="ar-SA"/>
          <w:color w:val="111111"/>
          <w:sz w:val="28"/>
          <w:szCs w:val="28"/>
          <w:rtl/>
        </w:rPr>
        <w:t xml:space="preserve">عبداللَّه بن محمّد بن عمر بن عليّ بن أبي طالب الهاشميّ، عن أبيه، عن عليّ.</w:t>
      </w:r>
    </w:p>
    <w:p>
      <w:pPr>
        <w:pStyle w:val="BookText"/>
      </w:pPr>
      <w:r>
        <w:rPr>
          <w:rFonts w:ascii="Amiri" w:hAnsi="Amiri" w:eastAsia="Amiri" w:cs="Amiri"/>
          <w:lang w:bidi="ar-SA"/>
          <w:color w:val="111111"/>
          <w:sz w:val="28"/>
          <w:szCs w:val="28"/>
          <w:rtl/>
        </w:rPr>
        <w:t xml:space="preserve">البخاري، التّاريخ الكبير، 5/ 187 رقم 583</w:t>
      </w:r>
    </w:p>
    <w:p>
      <w:pPr>
        <w:pStyle w:val="BookText"/>
      </w:pPr>
      <w:r>
        <w:rPr>
          <w:rFonts w:ascii="Amiri" w:hAnsi="Amiri" w:eastAsia="Amiri" w:cs="Amiri"/>
          <w:lang w:bidi="ar-SA"/>
          <w:color w:val="111111"/>
          <w:sz w:val="28"/>
          <w:szCs w:val="28"/>
          <w:rtl/>
        </w:rPr>
        <w:t xml:space="preserve">(عبداللَّه) بن محمّد بن عمر بن عليّ بن أبي طالب الهاشميّ، يروى عن أبيه عن عليّ، روى عنه ابن المبارك وأهل المدينة، كنيته أبو محمّد، امّه صفيّة بنت عليّ بن الحسين، مات بالمدينة في ولاية أبي جعفر، يخطئ ويخالف.</w:t>
      </w:r>
    </w:p>
    <w:p>
      <w:pPr>
        <w:pStyle w:val="BookText"/>
      </w:pPr>
      <w:r>
        <w:rPr>
          <w:rFonts w:ascii="Amiri" w:hAnsi="Amiri" w:eastAsia="Amiri" w:cs="Amiri"/>
          <w:lang w:bidi="ar-SA"/>
          <w:color w:val="111111"/>
          <w:sz w:val="28"/>
          <w:szCs w:val="28"/>
          <w:rtl/>
        </w:rPr>
        <w:t xml:space="preserve">ابن حبّان، الثّقات، 7/ 1- 2</w:t>
      </w:r>
    </w:p>
    <w:p>
      <w:pPr>
        <w:pStyle w:val="BookText"/>
      </w:pPr>
      <w:r>
        <w:rPr>
          <w:rFonts w:ascii="Amiri" w:hAnsi="Amiri" w:eastAsia="Amiri" w:cs="Amiri"/>
          <w:lang w:bidi="ar-SA"/>
          <w:color w:val="111111"/>
          <w:sz w:val="28"/>
          <w:szCs w:val="28"/>
          <w:rtl/>
        </w:rPr>
        <w:t xml:space="preserve">[من أصحاب الإمام الصّادق عليه السلام]: (أحمد) بن عبداللَّه بن محمّد بن عمر بن عليّ بن أبي طالب عليه السلام الهاشميّ المدنيّ أسند عنه.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الإمام الصّادق عليه السلام]: (عليّ بن عبيداللَّه بن محمّد بن عمر بن عليّ بن أبي طالب عليه السلام أبو الحسن المدنيّ.</w:t>
      </w:r>
    </w:p>
    <w:p>
      <w:pPr>
        <w:pStyle w:val="BookText"/>
      </w:pPr>
      <w:r>
        <w:rPr>
          <w:rFonts w:ascii="Amiri" w:hAnsi="Amiri" w:eastAsia="Amiri" w:cs="Amiri"/>
          <w:lang w:bidi="ar-SA"/>
          <w:color w:val="111111"/>
          <w:sz w:val="28"/>
          <w:szCs w:val="28"/>
          <w:rtl/>
        </w:rPr>
        <w:t xml:space="preserve">[من أصحاب الإمام الصّادق عليه السلام]: (محمّد) بن عمر بن عليّ </w:t>
      </w:r>
      <w:r>
        <w:rPr>
          <w:rStyle w:val="FootnoteReference"/>
        </w:rPr>
        <w:footnoteReference w:id="2056"/>
      </w:r>
      <w:r>
        <w:rPr>
          <w:rFonts w:ascii="Amiri" w:hAnsi="Amiri" w:eastAsia="Amiri" w:cs="Amiri"/>
          <w:lang w:bidi="ar-SA"/>
          <w:color w:val="111111"/>
          <w:sz w:val="28"/>
          <w:szCs w:val="28"/>
          <w:rtl/>
        </w:rPr>
        <w:t xml:space="preserve">بن أبي طالب عليه السلام أبو عبداللَّه المدنيّ، قُتل سنة خمس وأربعين ومائة بالمدينة.</w:t>
      </w:r>
    </w:p>
    <w:p>
      <w:pPr>
        <w:pStyle w:val="BookText"/>
      </w:pPr>
      <w:r>
        <w:rPr>
          <w:rFonts w:ascii="Amiri" w:hAnsi="Amiri" w:eastAsia="Amiri" w:cs="Amiri"/>
          <w:lang w:bidi="ar-SA"/>
          <w:color w:val="111111"/>
          <w:sz w:val="28"/>
          <w:szCs w:val="28"/>
          <w:rtl/>
        </w:rPr>
        <w:t xml:space="preserve">الطّوسي، الرّجال،/ 142، 241، 279</w:t>
      </w:r>
    </w:p>
    <w:p>
      <w:pPr>
        <w:pStyle w:val="BookText"/>
      </w:pPr>
      <w:r>
        <w:rPr>
          <w:rFonts w:ascii="Amiri" w:hAnsi="Amiri" w:eastAsia="Amiri" w:cs="Amiri"/>
          <w:lang w:bidi="ar-SA"/>
          <w:color w:val="111111"/>
          <w:sz w:val="28"/>
          <w:szCs w:val="28"/>
          <w:rtl/>
        </w:rPr>
        <w:t xml:space="preserve">القاسم بن جعفر بن محمّد بن عبداللَّه بن محمّد بن عمر بن عليّ بن أبي طالب أبو محمّد العلويّ الحجازيّ. قدم بغداد وحدث بها عن أبيه، عن جدّه، عن آبائه نسخة أكثرها مناكير. روى عنه ابن الجعابيّ، وأبو حفص بن المتيم، وعثمان بن عمر بن خفيف المقرئ إلّا أنّ ابن الجعابيّ، قال: حدّثنا القاسم بن محمّد بن جعفر بن عبداللَّه، أخبرنا أبو طاهر محمّد بن عليّ بن محمّد بن يوسف الواعظ، حدّثنا أبو جعفر محمّد بن أحمد بن محمّد بن حمّاد الواعظ، أخبرنا أبو محمّد القاسم بن جعفر بن محمّد بن عبداللَّه بن محمّد بن عمر بن عليّ بن أبي طالب- في صفر سنة إحدى عشرة وثلاثمائة قدم من الحجاز- قال: حدّثني أبي جعفر بن محمّد، عن أبيه محمّد بن عبداللَّه، عن أبيه عبداللَّه بن محمّد، عن أبيه محمّد ابن عمر، عن أبيه عمر بن عليّ، عن أبيه عليّ بن أبي طالب قال: دعاني رسول اللَّه (صلي الله عليه و آله) ليستعملني على اليمن، فقلت له: يا رسول اللَّه! إنِّي شابّ حدث السّنّ ولا عِلْمَ لي بالقضاء، فضرب رسول اللَّه (صلي الله عليه و آله) في صدري مرّتين- أو قال ثلاثاً- وهو يقول: «اللَّهمّ اهد قلبه، وثبّت لسانه»، فكأ نّما كلّ علم عندي، وحشي قلبي علماً وفقهاً، فما شككت في قضاء بين اثنين.</w:t>
      </w:r>
    </w:p>
    <w:p>
      <w:pPr>
        <w:pStyle w:val="BookText"/>
      </w:pPr>
      <w:r>
        <w:rPr>
          <w:rFonts w:ascii="Amiri" w:hAnsi="Amiri" w:eastAsia="Amiri" w:cs="Amiri"/>
          <w:lang w:bidi="ar-SA"/>
          <w:color w:val="111111"/>
          <w:sz w:val="28"/>
          <w:szCs w:val="28"/>
          <w:rtl/>
        </w:rPr>
        <w:t xml:space="preserve">الخطيب البغدادي، تاريخ بغداد، 12/ 443- 444</w:t>
      </w:r>
    </w:p>
    <w:p>
      <w:pPr>
        <w:pStyle w:val="BookText"/>
      </w:pPr>
      <w:r>
        <w:rPr>
          <w:rFonts w:ascii="Amiri" w:hAnsi="Amiri" w:eastAsia="Amiri" w:cs="Amiri"/>
          <w:lang w:bidi="ar-SA"/>
          <w:color w:val="111111"/>
          <w:sz w:val="28"/>
          <w:szCs w:val="28"/>
          <w:rtl/>
        </w:rPr>
        <w:t xml:space="preserve">العمريّ: بضمّ العين المهملة، وفتح الميم، وكسر الرّاء.</w:t>
      </w:r>
    </w:p>
    <w:p>
      <w:pPr>
        <w:pStyle w:val="BookText"/>
      </w:pPr>
      <w:r>
        <w:rPr>
          <w:rFonts w:ascii="Amiri" w:hAnsi="Amiri" w:eastAsia="Amiri" w:cs="Amiri"/>
          <w:lang w:bidi="ar-SA"/>
          <w:color w:val="111111"/>
          <w:sz w:val="28"/>
          <w:szCs w:val="28"/>
          <w:rtl/>
        </w:rPr>
        <w:t xml:space="preserve">هذه النّسبة إلى «العمرين» أحدهما: عمر بن الخطّاب، والثّاني منسوب إلى عمر بن عليّ بن أبي طالب.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53" w:name="pg19430_207494"/>
    <w:bookmarkEnd w:id="153"/>
    <w:p>
      <w:pPr>
        <w:pStyle w:val="BookText"/>
      </w:pPr>
      <w:r>
        <w:rPr>
          <w:rFonts w:ascii="Amiri" w:hAnsi="Amiri" w:eastAsia="Amiri" w:cs="Amiri"/>
          <w:lang w:bidi="ar-SA"/>
          <w:color w:val="111111"/>
          <w:sz w:val="28"/>
          <w:szCs w:val="28"/>
          <w:rtl/>
        </w:rPr>
        <w:t xml:space="preserve">وأمّا العمريّون الّذين ينتسبون إلى عمر بن عليّ، منهم:</w:t>
      </w:r>
    </w:p>
    <w:p>
      <w:pPr>
        <w:pStyle w:val="BookText"/>
      </w:pPr>
      <w:r>
        <w:rPr>
          <w:rFonts w:ascii="Amiri" w:hAnsi="Amiri" w:eastAsia="Amiri" w:cs="Amiri"/>
          <w:lang w:bidi="ar-SA"/>
          <w:color w:val="111111"/>
          <w:sz w:val="28"/>
          <w:szCs w:val="28"/>
          <w:rtl/>
        </w:rPr>
        <w:t xml:space="preserve">عبداللَّه وعبيداللَّه ابنا محمّد بن عمر بن عليّ بن أبي طالب: حدّثا.</w:t>
      </w:r>
    </w:p>
    <w:p>
      <w:pPr>
        <w:pStyle w:val="BookText"/>
      </w:pPr>
      <w:r>
        <w:rPr>
          <w:rFonts w:ascii="Amiri" w:hAnsi="Amiri" w:eastAsia="Amiri" w:cs="Amiri"/>
          <w:lang w:bidi="ar-SA"/>
          <w:color w:val="111111"/>
          <w:sz w:val="28"/>
          <w:szCs w:val="28"/>
          <w:rtl/>
        </w:rPr>
        <w:t xml:space="preserve">وهاشم بن محمّد العمريّ، من ولد عليّ بن أبي طالب رضى الله عنه، حكى عن أبيه. روى عنه أبو يعلى الموصليّ.</w:t>
      </w:r>
    </w:p>
    <w:p>
      <w:pPr>
        <w:pStyle w:val="BookText"/>
      </w:pPr>
      <w:r>
        <w:rPr>
          <w:rFonts w:ascii="Amiri" w:hAnsi="Amiri" w:eastAsia="Amiri" w:cs="Amiri"/>
          <w:lang w:bidi="ar-SA"/>
          <w:color w:val="111111"/>
          <w:sz w:val="28"/>
          <w:szCs w:val="28"/>
          <w:rtl/>
        </w:rPr>
        <w:t xml:space="preserve">السّمعاني، الأنساب، 4/ 239، 240</w:t>
      </w:r>
    </w:p>
    <w:p>
      <w:pPr>
        <w:pStyle w:val="BookText"/>
      </w:pPr>
      <w:r>
        <w:rPr>
          <w:rFonts w:ascii="Amiri" w:hAnsi="Amiri" w:eastAsia="Amiri" w:cs="Amiri"/>
          <w:lang w:bidi="ar-SA"/>
          <w:color w:val="111111"/>
          <w:sz w:val="28"/>
          <w:szCs w:val="28"/>
          <w:rtl/>
        </w:rPr>
        <w:t xml:space="preserve">والعقب لعمر بن عليّ بن أبي طالب من محمّد بن عمر. والعقب لمحمّد بن عمر من عمر وعبداللَّه وجعفر.</w:t>
      </w:r>
    </w:p>
    <w:p>
      <w:pPr>
        <w:pStyle w:val="BookText"/>
      </w:pPr>
      <w:r>
        <w:rPr>
          <w:rFonts w:ascii="Amiri" w:hAnsi="Amiri" w:eastAsia="Amiri" w:cs="Amiri"/>
          <w:lang w:bidi="ar-SA"/>
          <w:color w:val="111111"/>
          <w:sz w:val="28"/>
          <w:szCs w:val="28"/>
          <w:rtl/>
        </w:rPr>
        <w:t xml:space="preserve">الصّفدي، الوافي بالوفيّات، 21/ 281</w:t>
      </w:r>
    </w:p>
    <w:p>
      <w:pPr>
        <w:pStyle w:val="BookText"/>
      </w:pPr>
      <w:r>
        <w:rPr>
          <w:rFonts w:ascii="Amiri" w:hAnsi="Amiri" w:eastAsia="Amiri" w:cs="Amiri"/>
          <w:lang w:bidi="ar-SA"/>
          <w:color w:val="111111"/>
          <w:sz w:val="28"/>
          <w:szCs w:val="28"/>
          <w:rtl/>
        </w:rPr>
        <w:t xml:space="preserve">محمّد بن عمر بن عليّ بن أبي طالب عليه السلام أبو عبداللَّه المدنيّ، قُتل سنة خمس وأربعين ومائة بالمدينة [ق]، وقال: أوّلًا من أصحاب [ين]، قيل: ليس له عنه رواية «مح».</w:t>
      </w:r>
    </w:p>
    <w:p>
      <w:pPr>
        <w:pStyle w:val="BookText"/>
      </w:pPr>
      <w:r>
        <w:rPr>
          <w:rFonts w:ascii="Amiri" w:hAnsi="Amiri" w:eastAsia="Amiri" w:cs="Amiri"/>
          <w:lang w:bidi="ar-SA"/>
          <w:color w:val="111111"/>
          <w:sz w:val="28"/>
          <w:szCs w:val="28"/>
          <w:rtl/>
        </w:rPr>
        <w:t xml:space="preserve">الأردبيلي، جامع الرّواة، 2/ 164 رقم 1225</w:t>
      </w:r>
    </w:p>
    <w:p>
      <w:pPr>
        <w:pStyle w:val="BookText"/>
      </w:pPr>
      <w:r>
        <w:rPr>
          <w:rFonts w:ascii="Amiri" w:hAnsi="Amiri" w:eastAsia="Amiri" w:cs="Amiri"/>
          <w:lang w:bidi="ar-SA"/>
          <w:color w:val="111111"/>
          <w:sz w:val="28"/>
          <w:szCs w:val="28"/>
          <w:rtl/>
        </w:rPr>
        <w:t xml:space="preserve">راجع ما يلي:</w:t>
      </w:r>
    </w:p>
    <w:p>
      <w:pPr>
        <w:pStyle w:val="BookText"/>
      </w:pPr>
      <w:r>
        <w:rPr>
          <w:rFonts w:ascii="Amiri" w:hAnsi="Amiri" w:eastAsia="Amiri" w:cs="Amiri"/>
          <w:lang w:bidi="ar-SA"/>
          <w:color w:val="111111"/>
          <w:sz w:val="28"/>
          <w:szCs w:val="28"/>
          <w:rtl/>
        </w:rPr>
        <w:t xml:space="preserve">محاولته لتولِّي صدقات أمير المؤمنين عليه السلام وعدم فوزه به.</w:t>
      </w:r>
    </w:p>
    <w:p>
      <w:pPr>
        <w:pStyle w:val="BookText"/>
      </w:pPr>
      <w:r>
        <w:rPr>
          <w:rFonts w:ascii="Amiri" w:hAnsi="Amiri" w:eastAsia="Amiri" w:cs="Amiri"/>
          <w:lang w:bidi="ar-SA"/>
          <w:color w:val="111111"/>
          <w:sz w:val="28"/>
          <w:szCs w:val="28"/>
          <w:rtl/>
        </w:rPr>
        <w:t xml:space="preserve">المصعب الزّبيري، نسب قريش، 1/ 42- 43/ عنه: ابن عساكر، تاريخ دمشق، 48/ 204</w:t>
      </w:r>
    </w:p>
    <w:p>
      <w:pPr>
        <w:pStyle w:val="Heading2"/>
      </w:pPr>
      <w:bookmarkStart w:id="687" w:name="_Toc320"/>
      <w:r>
        <w:t>250- عمر (أو عمرو) بن الحسن [أو الحسين] بن أمير المؤمنين عليهم السلام</w:t>
      </w:r>
      <w:bookmarkEnd w:id="687"/>
    </w:p>
    <w:p>
      <w:pPr>
        <w:pStyle w:val="BookText"/>
      </w:pPr>
      <w:r>
        <w:rPr>
          <w:rFonts w:ascii="Amiri" w:hAnsi="Amiri" w:eastAsia="Amiri" w:cs="Amiri"/>
          <w:lang w:bidi="ar-SA"/>
          <w:color w:val="111111"/>
          <w:sz w:val="28"/>
          <w:szCs w:val="28"/>
          <w:rtl/>
        </w:rPr>
        <w:t xml:space="preserve">ابن الحسن عليه السلام: ذكره بعض الرّواة في جملة الشّهداء عليهم السلام وبعضهم في جملة أسراء آل الحسين عليهم السلام. ذكرناه في المجلّد الثّاني عشر، ص 401- 415.</w:t>
      </w:r>
    </w:p>
    <w:p>
      <w:pPr>
        <w:pStyle w:val="BookText"/>
      </w:pPr>
      <w:r>
        <w:rPr>
          <w:rFonts w:ascii="Amiri" w:hAnsi="Amiri" w:eastAsia="Amiri" w:cs="Amiri"/>
          <w:lang w:bidi="ar-SA"/>
          <w:color w:val="111111"/>
          <w:sz w:val="28"/>
          <w:szCs w:val="28"/>
          <w:rtl/>
        </w:rPr>
        <w:t xml:space="preserve">ابن الحسين عليه السلام: ذكره ابن شهرآشوب في المناقب، 4/ 112- 113 في جملة الشّهداء عليهم السلام، وذكره الدّينوري في الأخبار الطّوال،/ 259، 261، والقاضي النّعمان في شرح الأخبار، 3/ 198- 199، وابن طاوس في اللّهوف،/ 194، وابن كثير في البداية والنّهاية، 8/ 195، وابن الصّبّاغ في الفصول المهمّة،/ 195 في جملة أسراء آل الحسين عليهم السلام، وذكرناه في المجلّد الثّالث عشر، ص 70- 73.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54" w:name="pg19430_207495"/>
    <w:bookmarkEnd w:id="154"/>
    <w:p>
      <w:pPr>
        <w:pStyle w:val="Heading2"/>
      </w:pPr>
      <w:bookmarkStart w:id="688" w:name="_Toc321"/>
      <w:r>
        <w:t>209/ 251- عمر ابن الكلبي</w:t>
      </w:r>
      <w:bookmarkEnd w:id="688"/>
    </w:p>
    <w:p>
      <w:pPr>
        <w:pStyle w:val="BookText"/>
      </w:pPr>
      <w:r>
        <w:rPr>
          <w:rFonts w:ascii="Amiri" w:hAnsi="Amiri" w:eastAsia="Amiri" w:cs="Amiri"/>
          <w:lang w:bidi="ar-SA"/>
          <w:color w:val="111111"/>
          <w:sz w:val="28"/>
          <w:szCs w:val="28"/>
          <w:rtl/>
        </w:rPr>
        <w:t xml:space="preserve">[عن مقتل شهاب الدّين العامليّ] ثمّ أتى عمر ابن الكلبيّ، قال: يا ابن بنت رسول اللَّه! أتأذن لي بالخروج إليهم، وكان رجلًا طويلًا، شديد السّاعدين، بعيداً ما بين المنكبين، فقال له الحسين عليه السلام: اخرج إن شئت، وكان يحبسه من الأقران، فبرز وأمر ابن سعد (لعنه اللَّه تعالى) أن يبرز له فارسان من عسكره لمّا رآه، فبرزا إليه وقالا له: مَنْ أنت؟ فانتسب إليهما، فقالا له: ما نعرفك، فليخرج إلينا زهير بن القين أو حبيب بن مظاهر أو يزيد بن الحصين أو بشارة بن مقبل أو قدامة بن مسلم، فقال لهما ابن الكلبيّ: يا ويلكم، لا يخرج لحربكم أحد إلّاوهو كفو لكم، فشدّا عليه، فنودي: احفظ نفسك منهما، ثمّ حمل عليهما، فقطّع واحداً منهما وضرب الآخر على هامّته، ففلقها.</w:t>
      </w:r>
    </w:p>
    <w:p>
      <w:pPr>
        <w:pStyle w:val="BookText"/>
      </w:pPr>
      <w:r>
        <w:rPr>
          <w:rFonts w:ascii="Amiri" w:hAnsi="Amiri" w:eastAsia="Amiri" w:cs="Amiri"/>
          <w:lang w:bidi="ar-SA"/>
          <w:color w:val="111111"/>
          <w:sz w:val="28"/>
          <w:szCs w:val="28"/>
          <w:rtl/>
        </w:rPr>
        <w:t xml:space="preserve">وأقبل يجول على القوم ويصول وهو يقول:</w:t>
      </w:r>
    </w:p>
    <w:p>
      <w:pPr>
        <w:pStyle w:val="BookText"/>
      </w:pPr>
      <w:r>
        <w:rPr>
          <w:rFonts w:ascii="Amiri" w:hAnsi="Amiri" w:eastAsia="Amiri" w:cs="Amiri"/>
          <w:lang w:bidi="ar-SA"/>
          <w:color w:val="111111"/>
          <w:sz w:val="28"/>
          <w:szCs w:val="28"/>
          <w:rtl/>
        </w:rPr>
        <w:t xml:space="preserve">إن تنكروني فأنا ابن الكلبيّ *** عبل الذّراعين شديد الضّربِ</w:t>
      </w:r>
    </w:p>
    <w:p>
      <w:pPr>
        <w:pStyle w:val="BookText"/>
      </w:pPr>
      <w:r>
        <w:rPr>
          <w:rFonts w:ascii="Amiri" w:hAnsi="Amiri" w:eastAsia="Amiri" w:cs="Amiri"/>
          <w:lang w:bidi="ar-SA"/>
          <w:color w:val="111111"/>
          <w:sz w:val="28"/>
          <w:szCs w:val="28"/>
          <w:rtl/>
        </w:rPr>
        <w:t xml:space="preserve">أضربكم ضرباً مجدّ العضب *** ولست بالخوّاف عند الحربِ</w:t>
      </w:r>
    </w:p>
    <w:p>
      <w:pPr>
        <w:pStyle w:val="BookText"/>
      </w:pPr>
      <w:r>
        <w:rPr>
          <w:rFonts w:ascii="Amiri" w:hAnsi="Amiri" w:eastAsia="Amiri" w:cs="Amiri"/>
          <w:lang w:bidi="ar-SA"/>
          <w:color w:val="111111"/>
          <w:sz w:val="28"/>
          <w:szCs w:val="28"/>
          <w:rtl/>
        </w:rPr>
        <w:t xml:space="preserve">فلا أملّ عند وقع الضّرب *** اكشف عن مولاي كلّ الكربِ</w:t>
      </w:r>
    </w:p>
    <w:p>
      <w:pPr>
        <w:pStyle w:val="BookText"/>
      </w:pPr>
      <w:r>
        <w:rPr>
          <w:rFonts w:ascii="Amiri" w:hAnsi="Amiri" w:eastAsia="Amiri" w:cs="Amiri"/>
          <w:lang w:bidi="ar-SA"/>
          <w:color w:val="111111"/>
          <w:sz w:val="28"/>
          <w:szCs w:val="28"/>
          <w:rtl/>
        </w:rPr>
        <w:t xml:space="preserve">إنِّي غلام مؤمن بربِّي *** حسبي إلهي وبهذا حسبي</w:t>
      </w:r>
    </w:p>
    <w:p>
      <w:pPr>
        <w:pStyle w:val="BookText"/>
      </w:pPr>
      <w:r>
        <w:rPr>
          <w:rFonts w:ascii="Amiri" w:hAnsi="Amiri" w:eastAsia="Amiri" w:cs="Amiri"/>
          <w:lang w:bidi="ar-SA"/>
          <w:color w:val="111111"/>
          <w:sz w:val="28"/>
          <w:szCs w:val="28"/>
          <w:rtl/>
        </w:rPr>
        <w:t xml:space="preserve">الدّربندي، أسرار الشّهادة،/ 284</w:t>
      </w:r>
    </w:p>
    <w:p>
      <w:pPr>
        <w:pStyle w:val="Heading2"/>
      </w:pPr>
      <w:bookmarkStart w:id="689" w:name="_Toc322"/>
      <w:r>
        <w:t>210/ 252- عمر بن كُنّاد</w:t>
      </w:r>
      <w:bookmarkEnd w:id="689"/>
    </w:p>
    <w:p>
      <w:pPr>
        <w:pStyle w:val="Heading3"/>
      </w:pPr>
      <w:bookmarkStart w:id="690" w:name="_Toc323"/>
      <w:r>
        <w:t>ذكره في زيارة أوّل رجب والنّصف من شعبان أو في زيارة الأربعين</w:t>
      </w:r>
      <w:bookmarkEnd w:id="690"/>
    </w:p>
    <w:p>
      <w:pPr>
        <w:pStyle w:val="BookText"/>
      </w:pPr>
      <w:r>
        <w:rPr>
          <w:rFonts w:ascii="Amiri" w:hAnsi="Amiri" w:eastAsia="Amiri" w:cs="Amiri"/>
          <w:lang w:bidi="ar-SA"/>
          <w:color w:val="111111"/>
          <w:sz w:val="28"/>
          <w:szCs w:val="28"/>
          <w:rtl/>
        </w:rPr>
        <w:t xml:space="preserve">السّلام على عمر [أو عمير] </w:t>
      </w:r>
      <w:r>
        <w:rPr>
          <w:rStyle w:val="FootnoteReference"/>
        </w:rPr>
        <w:footnoteReference w:id="2057"/>
      </w:r>
      <w:r>
        <w:rPr>
          <w:rFonts w:ascii="Amiri" w:hAnsi="Amiri" w:eastAsia="Amiri" w:cs="Amiri"/>
          <w:lang w:bidi="ar-SA"/>
          <w:color w:val="111111"/>
          <w:sz w:val="28"/>
          <w:szCs w:val="28"/>
          <w:rtl/>
        </w:rPr>
        <w:t xml:space="preserve">بن كُنّاد. </w:t>
      </w:r>
      <w:r>
        <w:rPr>
          <w:rStyle w:val="FootnoteReference"/>
        </w:rPr>
        <w:footnoteReference w:id="2058"/>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296/ عنه: المجلسي، البحار، 98/ 340؛ الشّهيد الأوّل، المزار،/ 179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55" w:name="pg19430_207496"/>
    <w:bookmarkEnd w:id="155"/>
    <w:p>
      <w:pPr>
        <w:pStyle w:val="BookText"/>
      </w:pPr>
      <w:r>
        <w:rPr>
          <w:rFonts w:ascii="Amiri" w:hAnsi="Amiri" w:eastAsia="Amiri" w:cs="Amiri"/>
          <w:lang w:bidi="ar-SA"/>
          <w:color w:val="111111"/>
          <w:sz w:val="28"/>
          <w:szCs w:val="28"/>
          <w:rtl/>
        </w:rPr>
        <w:t xml:space="preserve">عمير بن كنّار: فقد ورد اسمه في الزّيارة الرّجبيّة: السّلام على عمير بن كنّار، وليس في كتب التّراجم والرّجال أثر له. </w:t>
      </w:r>
      <w:r>
        <w:rPr>
          <w:rStyle w:val="FootnoteReference"/>
        </w:rPr>
        <w:footnoteReference w:id="2059"/>
      </w:r>
    </w:p>
    <w:p>
      <w:pPr>
        <w:pStyle w:val="BookText"/>
      </w:pPr>
      <w:r>
        <w:rPr>
          <w:rFonts w:ascii="Amiri" w:hAnsi="Amiri" w:eastAsia="Amiri" w:cs="Amiri"/>
          <w:lang w:bidi="ar-SA"/>
          <w:color w:val="111111"/>
          <w:sz w:val="28"/>
          <w:szCs w:val="28"/>
          <w:rtl/>
        </w:rPr>
        <w:t xml:space="preserve">در «رجبيه» نامش ذكر شده.</w:t>
      </w:r>
    </w:p>
    <w:p>
      <w:pPr>
        <w:pStyle w:val="BookText"/>
      </w:pPr>
      <w:r>
        <w:rPr>
          <w:rFonts w:ascii="Amiri" w:hAnsi="Amiri" w:eastAsia="Amiri" w:cs="Amiri"/>
          <w:lang w:bidi="ar-SA"/>
          <w:color w:val="111111"/>
          <w:sz w:val="28"/>
          <w:szCs w:val="28"/>
          <w:rtl/>
        </w:rPr>
        <w:t xml:space="preserve">هاشم زاده، ترجمه انصار الحسين،/ 115</w:t>
      </w:r>
    </w:p>
    <w:p>
      <w:pPr>
        <w:pStyle w:val="BookText"/>
      </w:pPr>
      <w:r>
        <w:rPr>
          <w:rFonts w:ascii="Amiri" w:hAnsi="Amiri" w:eastAsia="Amiri" w:cs="Amiri"/>
          <w:lang w:bidi="ar-SA"/>
          <w:color w:val="111111"/>
          <w:sz w:val="28"/>
          <w:szCs w:val="28"/>
          <w:rtl/>
        </w:rPr>
        <w:t xml:space="preserve">الزّنجاني، وسيلة الدّارين،/ 179</w:t>
      </w:r>
    </w:p>
    <w:p>
      <w:pPr>
        <w:pStyle w:val="Heading2"/>
      </w:pPr>
      <w:bookmarkStart w:id="691" w:name="_Toc324"/>
      <w:r>
        <w:t>211/ 253- عمر بن مطيع</w:t>
      </w:r>
      <w:bookmarkEnd w:id="691"/>
    </w:p>
    <w:p>
      <w:pPr>
        <w:pStyle w:val="BookText"/>
      </w:pPr>
      <w:r>
        <w:rPr>
          <w:rFonts w:ascii="Amiri" w:hAnsi="Amiri" w:eastAsia="Amiri" w:cs="Amiri"/>
          <w:lang w:bidi="ar-SA"/>
          <w:color w:val="111111"/>
          <w:sz w:val="28"/>
          <w:szCs w:val="28"/>
          <w:rtl/>
        </w:rPr>
        <w:t xml:space="preserve">[عن مقتل شهاب الدّين العامليّ] الشّيخ المفيد في الإرشاد: أ نّه لمّا كثر القتل والجراح في أصحاب الحسين عليه السلام صلّى بالنّاس صلاة الخوف، ثمّ برز عمر بن مطيع وهو يقول:</w:t>
      </w:r>
    </w:p>
    <w:p>
      <w:pPr>
        <w:pStyle w:val="BookText"/>
      </w:pPr>
      <w:r>
        <w:rPr>
          <w:rFonts w:ascii="Amiri" w:hAnsi="Amiri" w:eastAsia="Amiri" w:cs="Amiri"/>
          <w:lang w:bidi="ar-SA"/>
          <w:color w:val="111111"/>
          <w:sz w:val="28"/>
          <w:szCs w:val="28"/>
          <w:rtl/>
        </w:rPr>
        <w:t xml:space="preserve">أقسمت لا أدخل إلّاالجنّة *** مصدِّقاً بأحمدٍ والسّنّة</w:t>
      </w:r>
    </w:p>
    <w:p>
      <w:pPr>
        <w:pStyle w:val="BookText"/>
      </w:pPr>
      <w:r>
        <w:rPr>
          <w:rFonts w:ascii="Amiri" w:hAnsi="Amiri" w:eastAsia="Amiri" w:cs="Amiri"/>
          <w:lang w:bidi="ar-SA"/>
          <w:color w:val="111111"/>
          <w:sz w:val="28"/>
          <w:szCs w:val="28"/>
          <w:rtl/>
        </w:rPr>
        <w:t xml:space="preserve">والبعث من بعد انقطاع الرّنّة *** وهو الّذي أنقذنا بمنّة</w:t>
      </w:r>
    </w:p>
    <w:p>
      <w:pPr>
        <w:pStyle w:val="BookText"/>
      </w:pPr>
      <w:r>
        <w:rPr>
          <w:rFonts w:ascii="Amiri" w:hAnsi="Amiri" w:eastAsia="Amiri" w:cs="Amiri"/>
          <w:lang w:bidi="ar-SA"/>
          <w:color w:val="111111"/>
          <w:sz w:val="28"/>
          <w:szCs w:val="28"/>
          <w:rtl/>
        </w:rPr>
        <w:t xml:space="preserve">من حيرة الكفر وكيد الظّنّة *** مع النّبيّ وقسيم الجنّة</w:t>
      </w:r>
    </w:p>
    <w:p>
      <w:pPr>
        <w:pStyle w:val="BookText"/>
      </w:pPr>
      <w:r>
        <w:rPr>
          <w:rFonts w:ascii="Amiri" w:hAnsi="Amiri" w:eastAsia="Amiri" w:cs="Amiri"/>
          <w:lang w:bidi="ar-SA"/>
          <w:color w:val="111111"/>
          <w:sz w:val="28"/>
          <w:szCs w:val="28"/>
          <w:rtl/>
        </w:rPr>
        <w:t xml:space="preserve">ثمّ حمل على القوم ولم يزل يقاتل إلى أن قتل من القوم أربعمائة مبارزاً، ثمّ قُتل أمام الحسين عليه السلام.</w:t>
      </w:r>
    </w:p>
    <w:p>
      <w:pPr>
        <w:pStyle w:val="BookText"/>
      </w:pPr>
      <w:r>
        <w:rPr>
          <w:rFonts w:ascii="Amiri" w:hAnsi="Amiri" w:eastAsia="Amiri" w:cs="Amiri"/>
          <w:lang w:bidi="ar-SA"/>
          <w:color w:val="111111"/>
          <w:sz w:val="28"/>
          <w:szCs w:val="28"/>
          <w:rtl/>
        </w:rPr>
        <w:t xml:space="preserve">الدّربندي، أسرار الشّهادة،/ 286</w:t>
      </w:r>
    </w:p>
    <w:p>
      <w:pPr>
        <w:pStyle w:val="Heading2"/>
      </w:pPr>
      <w:bookmarkStart w:id="692" w:name="_Toc325"/>
      <w:r>
        <w:t>- عمران بن الحسين بن أمير المؤمنين عليهم السلام</w:t>
      </w:r>
      <w:bookmarkEnd w:id="692"/>
    </w:p>
    <w:p>
      <w:pPr>
        <w:pStyle w:val="BookText"/>
      </w:pPr>
      <w:r>
        <w:rPr>
          <w:rFonts w:ascii="Amiri" w:hAnsi="Amiri" w:eastAsia="Amiri" w:cs="Amiri"/>
          <w:lang w:bidi="ar-SA"/>
          <w:color w:val="111111"/>
          <w:sz w:val="28"/>
          <w:szCs w:val="28"/>
          <w:rtl/>
        </w:rPr>
        <w:t xml:space="preserve">ذكره ميرخواند في روضة الصّفا، 3/ 169 </w:t>
      </w:r>
      <w:r>
        <w:rPr>
          <w:rStyle w:val="FootnoteReference"/>
        </w:rPr>
        <w:footnoteReference w:id="2060"/>
      </w:r>
    </w:p>
    <w:p>
      <w:pPr>
        <w:pStyle w:val="BookText"/>
      </w:pPr>
      <w:r>
        <w:rPr>
          <w:rFonts w:ascii="Amiri" w:hAnsi="Amiri" w:eastAsia="Amiri" w:cs="Amiri"/>
          <w:lang w:bidi="ar-SA"/>
          <w:color w:val="111111"/>
          <w:sz w:val="28"/>
          <w:szCs w:val="28"/>
          <w:rtl/>
        </w:rPr>
        <w:t xml:space="preserve">ميرخواند، روضه الصفا، 3/ 169</w:t>
      </w:r>
    </w:p>
    <w:p>
      <w:pPr>
        <w:pStyle w:val="BookText"/>
      </w:pPr>
      <w:r>
        <w:rPr>
          <w:rFonts w:ascii="Amiri" w:hAnsi="Amiri" w:eastAsia="Amiri" w:cs="Amiri"/>
          <w:lang w:bidi="ar-SA"/>
          <w:color w:val="111111"/>
          <w:sz w:val="28"/>
          <w:szCs w:val="28"/>
          <w:rtl/>
        </w:rPr>
        <w:t xml:space="preserve">، حكى الدّينوري بمثل هذا الخبر في عمر ابن الحسين عليه السلام.</w:t>
      </w:r>
    </w:p>
    <w:p>
      <w:pPr>
        <w:pStyle w:val="BookText"/>
      </w:pPr>
      <w:r>
        <w:rPr>
          <w:rFonts w:ascii="Amiri" w:hAnsi="Amiri" w:eastAsia="Amiri" w:cs="Amiri"/>
          <w:lang w:bidi="ar-SA"/>
          <w:color w:val="111111"/>
          <w:sz w:val="28"/>
          <w:szCs w:val="28"/>
          <w:rtl/>
        </w:rPr>
        <w:t xml:space="preserve">لم يبق من أصحاب الحسين وولده وولد أخيه إلّاابناه عليّ الأصغر، وكان قد راهقَ، وإلّا عمر وقد كان بلغ أربع سنين.</w:t>
      </w:r>
    </w:p>
    <w:p>
      <w:pPr>
        <w:pStyle w:val="BookText"/>
      </w:pPr>
      <w:r>
        <w:rPr>
          <w:rFonts w:ascii="Amiri" w:hAnsi="Amiri" w:eastAsia="Amiri" w:cs="Amiri"/>
          <w:lang w:bidi="ar-SA"/>
          <w:color w:val="111111"/>
          <w:sz w:val="28"/>
          <w:szCs w:val="28"/>
          <w:rtl/>
        </w:rPr>
        <w:t xml:space="preserve">الدّينوري، الأخبار الطّوال،/ 259</w:t>
      </w:r>
    </w:p>
    <w:p>
      <w:pPr>
        <w:pStyle w:val="BookText"/>
      </w:pPr>
      <w:r>
        <w:rPr>
          <w:rFonts w:ascii="Amiri" w:hAnsi="Amiri" w:eastAsia="Amiri" w:cs="Amiri"/>
          <w:lang w:bidi="ar-SA"/>
          <w:color w:val="111111"/>
          <w:sz w:val="28"/>
          <w:szCs w:val="28"/>
          <w:rtl/>
        </w:rPr>
        <w:t xml:space="preserve">[أنظر المجلّد الثّالث عشر، ص 70- 73، 125، والثّاني عشر، ص 925].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56" w:name="pg19430_207497"/>
    <w:bookmarkEnd w:id="156"/>
    <w:p>
      <w:pPr>
        <w:pStyle w:val="Heading2"/>
      </w:pPr>
      <w:bookmarkStart w:id="693" w:name="_Toc326"/>
      <w:r>
        <w:t>254- عمران بن عبداللَّه الخزاعي</w:t>
      </w:r>
      <w:bookmarkEnd w:id="693"/>
    </w:p>
    <w:p>
      <w:pPr>
        <w:pStyle w:val="BookText"/>
      </w:pPr>
      <w:r>
        <w:rPr>
          <w:rFonts w:ascii="Amiri" w:hAnsi="Amiri" w:eastAsia="Amiri" w:cs="Amiri"/>
          <w:lang w:bidi="ar-SA"/>
          <w:color w:val="111111"/>
          <w:sz w:val="28"/>
          <w:szCs w:val="28"/>
          <w:rtl/>
        </w:rPr>
        <w:t xml:space="preserve">من أصحاب الحسين بن عليّ عليهما السلام: عمران بن عبداللَّه الخزاعيّ من خزاعة.</w:t>
      </w:r>
    </w:p>
    <w:p>
      <w:pPr>
        <w:pStyle w:val="BookText"/>
      </w:pPr>
      <w:r>
        <w:rPr>
          <w:rFonts w:ascii="Amiri" w:hAnsi="Amiri" w:eastAsia="Amiri" w:cs="Amiri"/>
          <w:lang w:bidi="ar-SA"/>
          <w:color w:val="111111"/>
          <w:sz w:val="28"/>
          <w:szCs w:val="28"/>
          <w:rtl/>
        </w:rPr>
        <w:t xml:space="preserve">الطّوسي، الرِّجال،/ 78/ عنه: الأردبيلي، جامع الرّواة، 1/ 642</w:t>
      </w:r>
    </w:p>
    <w:p>
      <w:pPr>
        <w:pStyle w:val="BookText"/>
      </w:pPr>
      <w:r>
        <w:rPr>
          <w:rFonts w:ascii="Amiri" w:hAnsi="Amiri" w:eastAsia="Amiri" w:cs="Amiri"/>
          <w:lang w:bidi="ar-SA"/>
          <w:color w:val="111111"/>
          <w:sz w:val="28"/>
          <w:szCs w:val="28"/>
          <w:rtl/>
        </w:rPr>
        <w:t xml:space="preserve">من أصحابه: عمران بن عبداللَّه الخزاعيّ. </w:t>
      </w:r>
      <w:r>
        <w:rPr>
          <w:rStyle w:val="FootnoteReference"/>
        </w:rPr>
        <w:footnoteReference w:id="2061"/>
      </w:r>
    </w:p>
    <w:p>
      <w:pPr>
        <w:pStyle w:val="BookText"/>
      </w:pPr>
      <w:r>
        <w:rPr>
          <w:rFonts w:ascii="IRNazanin" w:hAnsi="IRNazanin" w:eastAsia="IRNazanin" w:cs="IRNazanin"/>
          <w:lang w:bidi="fa-IR"/>
          <w:color w:val="111111"/>
          <w:sz w:val="28"/>
          <w:szCs w:val="28"/>
          <w:rtl/>
        </w:rPr>
        <w:t xml:space="preserve">عمران بن عبداللَّه الخزاعى، از خزاعه.</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210</w:t>
      </w:r>
    </w:p>
    <w:p>
      <w:pPr>
        <w:pStyle w:val="BookText"/>
      </w:pPr>
      <w:r>
        <w:rPr>
          <w:rFonts w:ascii="Amiri" w:hAnsi="Amiri" w:eastAsia="Amiri" w:cs="Amiri"/>
          <w:lang w:bidi="ar-SA"/>
          <w:color w:val="111111"/>
          <w:sz w:val="28"/>
          <w:szCs w:val="28"/>
          <w:rtl/>
        </w:rPr>
        <w:t xml:space="preserve">ابن شهرآشوب، المناقب، 4/ 77- 78/ عنه: المجلسي، البحار، 44/ 199؛ البحراني، العوالم، 17/ 333</w:t>
      </w:r>
    </w:p>
    <w:p>
      <w:pPr>
        <w:pStyle w:val="BookText"/>
      </w:pPr>
      <w:r>
        <w:rPr>
          <w:rFonts w:ascii="Amiri" w:hAnsi="Amiri" w:eastAsia="Amiri" w:cs="Amiri"/>
          <w:lang w:bidi="ar-SA"/>
          <w:color w:val="111111"/>
          <w:sz w:val="28"/>
          <w:szCs w:val="28"/>
          <w:rtl/>
        </w:rPr>
        <w:t xml:space="preserve">عمران بن عبداللَّه الخزاعيّ، من خزاعة، عدّه الشّيخ بهذا العنوان من أصحاب الحسين سيِّد الشّهداء عليه السلام، فإن كان من شهداء الطّفّ فلذلك أعظم برهان على عدالته فإنّ بذل النّفس في سبيل الحقّ أعظم محك وإلّا فهو مجهول الحال.</w:t>
      </w:r>
    </w:p>
    <w:p>
      <w:pPr>
        <w:pStyle w:val="BookText"/>
      </w:pPr>
      <w:r>
        <w:rPr>
          <w:rFonts w:ascii="Amiri" w:hAnsi="Amiri" w:eastAsia="Amiri" w:cs="Amiri"/>
          <w:lang w:bidi="ar-SA"/>
          <w:color w:val="111111"/>
          <w:sz w:val="28"/>
          <w:szCs w:val="28"/>
          <w:rtl/>
        </w:rPr>
        <w:t xml:space="preserve">المامقاني، تنقيح المقال، 2- 1/ 250</w:t>
      </w:r>
    </w:p>
    <w:p>
      <w:pPr>
        <w:pStyle w:val="Heading2"/>
      </w:pPr>
      <w:bookmarkStart w:id="694" w:name="_Toc327"/>
      <w:r>
        <w:t>212/ 255- عمران بن كعب الأنصاري</w:t>
      </w:r>
      <w:bookmarkEnd w:id="694"/>
    </w:p>
    <w:p>
      <w:pPr>
        <w:pStyle w:val="Heading3"/>
      </w:pPr>
      <w:bookmarkStart w:id="695" w:name="_Toc328"/>
      <w:r>
        <w:t>ميزاته العائليّة</w:t>
      </w:r>
      <w:bookmarkEnd w:id="695"/>
    </w:p>
    <w:p>
      <w:pPr>
        <w:pStyle w:val="BookText"/>
      </w:pPr>
      <w:r>
        <w:rPr>
          <w:rFonts w:ascii="Amiri" w:hAnsi="Amiri" w:eastAsia="Amiri" w:cs="Amiri"/>
          <w:lang w:bidi="ar-SA"/>
          <w:color w:val="111111"/>
          <w:sz w:val="28"/>
          <w:szCs w:val="28"/>
          <w:rtl/>
        </w:rPr>
        <w:t xml:space="preserve">وقُتل من الأنصار: وعمران بن كعب الأنصاريّ.</w:t>
      </w:r>
    </w:p>
    <w:p>
      <w:pPr>
        <w:pStyle w:val="BookText"/>
      </w:pPr>
      <w:r>
        <w:rPr>
          <w:rFonts w:ascii="Amiri" w:hAnsi="Amiri" w:eastAsia="Amiri" w:cs="Amiri"/>
          <w:lang w:bidi="ar-SA"/>
          <w:color w:val="111111"/>
          <w:sz w:val="28"/>
          <w:szCs w:val="28"/>
          <w:rtl/>
        </w:rPr>
        <w:t xml:space="preserve">الرّسّان، تسمية من قتل،/ 153/ عنه: الشّجري، الأمالي، 1/ 172؛ مثله المحلّي، الحدائق الورديّة، 2/ 122</w:t>
      </w:r>
    </w:p>
    <w:p>
      <w:pPr>
        <w:pStyle w:val="BookText"/>
      </w:pPr>
      <w:r>
        <w:rPr>
          <w:rFonts w:ascii="Amiri" w:hAnsi="Amiri" w:eastAsia="Amiri" w:cs="Amiri"/>
          <w:lang w:bidi="ar-SA"/>
          <w:color w:val="111111"/>
          <w:sz w:val="28"/>
          <w:szCs w:val="28"/>
          <w:rtl/>
        </w:rPr>
        <w:t xml:space="preserve">من أصحاب الحسين بن عليّ عليهما السلام: عمران بن كعب.</w:t>
      </w:r>
    </w:p>
    <w:p>
      <w:pPr>
        <w:pStyle w:val="BookText"/>
      </w:pPr>
      <w:r>
        <w:rPr>
          <w:rFonts w:ascii="Amiri" w:hAnsi="Amiri" w:eastAsia="Amiri" w:cs="Amiri"/>
          <w:lang w:bidi="ar-SA"/>
          <w:color w:val="111111"/>
          <w:sz w:val="28"/>
          <w:szCs w:val="28"/>
          <w:rtl/>
        </w:rPr>
        <w:t xml:space="preserve">الطّوسي، الرّجال،/ 76/ عنه: التّفرشي، نقد الرّجال،/ 258؛ الأردبيلي، جامع الرّواة، 1/ 643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عمران بن كعب بن حارث الأشجعيّ.</w:t>
      </w:r>
    </w:p>
    <w:p>
      <w:pPr>
        <w:pStyle w:val="BookText"/>
      </w:pPr>
      <w:r>
        <w:rPr>
          <w:rFonts w:ascii="Amiri" w:hAnsi="Amiri" w:eastAsia="Amiri" w:cs="Amiri"/>
          <w:lang w:bidi="ar-SA"/>
          <w:color w:val="111111"/>
          <w:sz w:val="28"/>
          <w:szCs w:val="28"/>
          <w:rtl/>
        </w:rPr>
        <w:t xml:space="preserve">ابن شهرآشوب، المناقب، 4/ 113/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عمران بن كعب. </w:t>
      </w:r>
      <w:r>
        <w:rPr>
          <w:rStyle w:val="FootnoteReference"/>
        </w:rPr>
        <w:footnoteReference w:id="2062"/>
      </w:r>
    </w:p>
    <w:p>
      <w:pPr>
        <w:pStyle w:val="BookText"/>
      </w:pPr>
      <w:r>
        <w:rPr>
          <w:rFonts w:ascii="Amiri" w:hAnsi="Amiri" w:eastAsia="Amiri" w:cs="Amiri"/>
          <w:lang w:bidi="ar-SA"/>
          <w:color w:val="111111"/>
          <w:sz w:val="28"/>
          <w:szCs w:val="28"/>
          <w:rtl/>
        </w:rPr>
        <w:t xml:space="preserve">عمران بن كعب.</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210</w:t>
      </w:r>
    </w:p>
    <w:p>
      <w:pPr>
        <w:pStyle w:val="BookText"/>
      </w:pPr>
      <w:r>
        <w:rPr>
          <w:rFonts w:ascii="IRNazanin" w:hAnsi="IRNazanin" w:eastAsia="IRNazanin" w:cs="IRNazanin"/>
          <w:lang w:bidi="fa-IR"/>
          <w:color w:val="111111"/>
          <w:sz w:val="28"/>
          <w:szCs w:val="28"/>
          <w:rtl/>
        </w:rPr>
        <w:t xml:space="preserve">از شهدا كه مورخان و محدثان ياد از او نكرده اند [...] و ديگر عمر بن الكعب الانصارى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314</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عمران بن كعب بن حارثة الأشجعيّ.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عمران بن كعب بن حارث الأشجعيّ، وأشجع: قبيلة من غطفان. ذكره الشّيخ الطّوسي في (رجاله) بإسم (عمران بن كعب)، وفي (الزّيارة- كما في بحار المجلسي ج 45 ص 70): عمر بن كعب. والظّاهر أ نّه واحد، وذكره ابن شهرآشوب اسماً ونسبة- في (مناقبه: ج 4، ص 113) في عداد المقتولين في الحملة الاولى.</w:t>
      </w:r>
    </w:p>
    <w:p>
      <w:pPr>
        <w:pStyle w:val="BookText"/>
      </w:pPr>
      <w:r>
        <w:rPr>
          <w:rFonts w:ascii="Amiri" w:hAnsi="Amiri" w:eastAsia="Amiri" w:cs="Amiri"/>
          <w:lang w:bidi="ar-SA"/>
          <w:color w:val="111111"/>
          <w:sz w:val="28"/>
          <w:szCs w:val="28"/>
          <w:rtl/>
        </w:rPr>
        <w:t xml:space="preserve">بحر العلوم، مقتل الحسين عليه السلام،/ 388</w:t>
      </w:r>
    </w:p>
    <w:p>
      <w:pPr>
        <w:pStyle w:val="BookText"/>
      </w:pPr>
      <w:r>
        <w:rPr>
          <w:rFonts w:ascii="Amiri" w:hAnsi="Amiri" w:eastAsia="Amiri" w:cs="Amiri"/>
          <w:lang w:bidi="ar-SA"/>
          <w:color w:val="111111"/>
          <w:sz w:val="28"/>
          <w:szCs w:val="28"/>
          <w:rtl/>
        </w:rPr>
        <w:t xml:space="preserve">فولدُ مضر بن نزار بن معد بن عدنان من ولد إسماعيل عليه السلام: إلياس وقَيْس عَيْلان، وأمّهما أسمى بنت سود بن أسلم بن الحارث بن قضاعة، وقد قال قوم: قَيْس بن عَيْلان ابن مُضَر، والصّحيح قيس عيلان.</w:t>
      </w:r>
    </w:p>
    <w:p>
      <w:pPr>
        <w:pStyle w:val="BookText"/>
      </w:pPr>
      <w:r>
        <w:rPr>
          <w:rFonts w:ascii="Amiri" w:hAnsi="Amiri" w:eastAsia="Amiri" w:cs="Amiri"/>
          <w:lang w:bidi="ar-SA"/>
          <w:color w:val="111111"/>
          <w:sz w:val="28"/>
          <w:szCs w:val="28"/>
          <w:rtl/>
        </w:rPr>
        <w:t xml:space="preserve">فولد قَيْس [عَيْلان]: سعد، وفيه البيت. ولد سعد: غَطَفان؛ ولد غَطَفان: رَيْث، ولد رَيْث: أشْجَع.</w:t>
      </w:r>
    </w:p>
    <w:p>
      <w:pPr>
        <w:pStyle w:val="BookText"/>
      </w:pPr>
      <w:r>
        <w:rPr>
          <w:rFonts w:ascii="Amiri" w:hAnsi="Amiri" w:eastAsia="Amiri" w:cs="Amiri"/>
          <w:lang w:bidi="ar-SA"/>
          <w:color w:val="111111"/>
          <w:sz w:val="28"/>
          <w:szCs w:val="28"/>
          <w:rtl/>
        </w:rPr>
        <w:t xml:space="preserve">ابن حزم، جمهرة الأنساب،/ 7، 10، 243، 244، 248، 249</w:t>
      </w:r>
    </w:p>
    <w:p>
      <w:pPr>
        <w:pStyle w:val="BookText"/>
      </w:pPr>
      <w:r>
        <w:rPr>
          <w:rFonts w:ascii="Amiri" w:hAnsi="Amiri" w:eastAsia="Amiri" w:cs="Amiri"/>
          <w:lang w:bidi="ar-SA"/>
          <w:color w:val="111111"/>
          <w:sz w:val="28"/>
          <w:szCs w:val="28"/>
          <w:rtl/>
        </w:rPr>
        <w:t xml:space="preserve">عمرو بن كعب الأنصاريّ: قد وقع اختلاف في اسمه، فقيل: عمرو- أو عمران أو عمر- بن كعب بن أبي كعب، لم أقف في الرّجال على أثر وترجمة له، وورد في الزّيارة الرّجبيّة: السّلام على عمرو بن كعب. </w:t>
      </w:r>
      <w:r>
        <w:rPr>
          <w:rStyle w:val="FootnoteReference"/>
        </w:rPr>
        <w:footnoteReference w:id="2063"/>
      </w:r>
    </w:p>
    <w:p>
      <w:pPr>
        <w:pStyle w:val="BookText"/>
      </w:pPr>
      <w:r>
        <w:rPr>
          <w:rFonts w:ascii="IRNazanin" w:hAnsi="IRNazanin" w:eastAsia="IRNazanin" w:cs="IRNazanin"/>
          <w:lang w:bidi="fa-IR"/>
          <w:color w:val="111111"/>
          <w:sz w:val="28"/>
          <w:szCs w:val="28"/>
          <w:rtl/>
        </w:rPr>
        <w:t xml:space="preserve">ابن شهرآشوب او را در شمار كشته شدگان حمله نخستين ذكر كرده است.</w:t>
      </w:r>
    </w:p>
    <w:p>
      <w:pPr>
        <w:pStyle w:val="BookText"/>
      </w:pPr>
      <w:r>
        <w:rPr>
          <w:rFonts w:ascii="Amiri" w:hAnsi="Amiri" w:eastAsia="Amiri" w:cs="Amiri"/>
          <w:lang w:bidi="ar-SA"/>
          <w:color w:val="111111"/>
          <w:sz w:val="28"/>
          <w:szCs w:val="28"/>
          <w:rtl/>
        </w:rPr>
        <w:t xml:space="preserve">و شيخ نام وى را تنها «عمران بن كعب»، بدون انتساب به قبيله اى ذكر كرده.</w:t>
      </w:r>
    </w:p>
    <w:p>
      <w:pPr>
        <w:pStyle w:val="BookText"/>
      </w:pPr>
      <w:r>
        <w:rPr>
          <w:rFonts w:ascii="IRNazanin" w:hAnsi="IRNazanin" w:eastAsia="IRNazanin" w:cs="IRNazanin"/>
          <w:lang w:bidi="fa-IR"/>
          <w:color w:val="111111"/>
          <w:sz w:val="28"/>
          <w:szCs w:val="28"/>
          <w:rtl/>
        </w:rPr>
        <w:t xml:space="preserve">و در «رجبيه» نامش «عمر بن ابى كعب» آمده، و ظاهراً همگى اينان بر يك فرد اطلاق مى شوند، و اختلاف در نتيجه تصحيف پيش آمده است. (تصحيف: تغيير و اشتباه در نوشتن نسخه ها).</w:t>
      </w:r>
    </w:p>
    <w:p>
      <w:pPr>
        <w:pStyle w:val="BookText"/>
      </w:pPr>
      <w:r>
        <w:rPr>
          <w:rFonts w:ascii="Amiri" w:hAnsi="Amiri" w:eastAsia="Amiri" w:cs="Amiri"/>
          <w:lang w:bidi="ar-SA"/>
          <w:color w:val="111111"/>
          <w:sz w:val="28"/>
          <w:szCs w:val="28"/>
          <w:rtl/>
        </w:rPr>
        <w:t xml:space="preserve">اشجع: قبيله اى از «غطفان»، تيره اى از «قيس عيلان» (عدنان، عرب شمال).</w:t>
      </w:r>
    </w:p>
    <w:p>
      <w:pPr>
        <w:pStyle w:val="BookText"/>
      </w:pPr>
      <w:r>
        <w:rPr>
          <w:rFonts w:ascii="IRNazanin" w:hAnsi="IRNazanin" w:eastAsia="IRNazanin" w:cs="IRNazanin"/>
          <w:lang w:bidi="fa-IR"/>
          <w:color w:val="111111"/>
          <w:sz w:val="28"/>
          <w:szCs w:val="28"/>
          <w:rtl/>
        </w:rPr>
        <w:t xml:space="preserve">مطلبى ديگر در رابطه با وى نمى دانيم.</w:t>
      </w:r>
    </w:p>
    <w:p>
      <w:pPr>
        <w:pStyle w:val="BookText"/>
      </w:pPr>
      <w:r>
        <w:rPr>
          <w:rFonts w:ascii="Amiri" w:hAnsi="Amiri" w:eastAsia="Amiri" w:cs="Amiri"/>
          <w:lang w:bidi="ar-SA"/>
          <w:color w:val="111111"/>
          <w:sz w:val="28"/>
          <w:szCs w:val="28"/>
          <w:rtl/>
        </w:rPr>
        <w:t xml:space="preserve">هاشم زاده، ترجمه انصار الحسين،/ 99</w:t>
      </w:r>
    </w:p>
    <w:p>
      <w:pPr>
        <w:pStyle w:val="BookText"/>
      </w:pPr>
      <w:r>
        <w:rPr>
          <w:rFonts w:ascii="Amiri" w:hAnsi="Amiri" w:eastAsia="Amiri" w:cs="Amiri"/>
          <w:lang w:bidi="ar-SA"/>
          <w:color w:val="111111"/>
          <w:sz w:val="28"/>
          <w:szCs w:val="28"/>
          <w:rtl/>
        </w:rPr>
        <w:t xml:space="preserve">الزّنجاني، وسيلة الدّارين،/ 178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57" w:name="pg19430_207499"/>
    <w:bookmarkEnd w:id="157"/>
    <w:p>
      <w:pPr>
        <w:pStyle w:val="Heading3"/>
      </w:pPr>
      <w:bookmarkStart w:id="696" w:name="_Toc329"/>
      <w:r>
        <w:t>استشهاده</w:t>
      </w:r>
      <w:bookmarkEnd w:id="696"/>
    </w:p>
    <w:p>
      <w:pPr>
        <w:pStyle w:val="BookText"/>
      </w:pPr>
      <w:r>
        <w:rPr>
          <w:rFonts w:ascii="Amiri" w:hAnsi="Amiri" w:eastAsia="Amiri" w:cs="Amiri"/>
          <w:lang w:bidi="ar-SA"/>
          <w:color w:val="111111"/>
          <w:sz w:val="28"/>
          <w:szCs w:val="28"/>
          <w:rtl/>
        </w:rPr>
        <w:t xml:space="preserve">المقتولون من أصحاب الحسين عليه السلام في الحملة الاولى: [...] عمران بن كعب </w:t>
      </w:r>
      <w:r>
        <w:rPr>
          <w:rStyle w:val="FootnoteReference"/>
        </w:rPr>
        <w:footnoteReference w:id="2064"/>
      </w:r>
      <w:r>
        <w:rPr>
          <w:rFonts w:ascii="Amiri" w:hAnsi="Amiri" w:eastAsia="Amiri" w:cs="Amiri"/>
          <w:lang w:bidi="ar-SA"/>
          <w:color w:val="111111"/>
          <w:sz w:val="28"/>
          <w:szCs w:val="28"/>
          <w:rtl/>
        </w:rPr>
        <w:t xml:space="preserve">بن حارث الأشجعيّ. </w:t>
      </w:r>
      <w:r>
        <w:rPr>
          <w:rStyle w:val="FootnoteReference"/>
        </w:rPr>
        <w:footnoteReference w:id="2065"/>
      </w:r>
    </w:p>
    <w:p>
      <w:pPr>
        <w:pStyle w:val="BookText"/>
      </w:pPr>
      <w:r>
        <w:rPr>
          <w:rFonts w:ascii="Amiri" w:hAnsi="Amiri" w:eastAsia="Amiri" w:cs="Amiri"/>
          <w:lang w:bidi="ar-SA"/>
          <w:color w:val="111111"/>
          <w:sz w:val="28"/>
          <w:szCs w:val="28"/>
          <w:rtl/>
        </w:rPr>
        <w:t xml:space="preserve">كمره اى، ترجمه نفس المهموم،/ 135</w:t>
      </w:r>
    </w:p>
    <w:p>
      <w:pPr>
        <w:pStyle w:val="BookText"/>
      </w:pPr>
      <w:r>
        <w:rPr>
          <w:rFonts w:ascii="Amiri" w:hAnsi="Amiri" w:eastAsia="Amiri" w:cs="Amiri"/>
          <w:lang w:bidi="ar-SA"/>
          <w:color w:val="111111"/>
          <w:sz w:val="28"/>
          <w:szCs w:val="28"/>
          <w:rtl/>
        </w:rPr>
        <w:t xml:space="preserve">و از اصحاب سيدالشهدا نيز اين جمله در اول حمله شهيد شدند:</w:t>
      </w:r>
    </w:p>
    <w:p>
      <w:pPr>
        <w:pStyle w:val="BookText"/>
      </w:pPr>
      <w:r>
        <w:rPr>
          <w:rFonts w:ascii="IRNazanin" w:hAnsi="IRNazanin" w:eastAsia="IRNazanin" w:cs="IRNazanin"/>
          <w:lang w:bidi="fa-IR"/>
          <w:color w:val="111111"/>
          <w:sz w:val="28"/>
          <w:szCs w:val="28"/>
          <w:rtl/>
        </w:rPr>
        <w:t xml:space="preserve">[...] و ديگر عمران بن كعب بن حارث الاشجعى.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الزّنجاني، وسيلة الدّارين،/ 94؛ بحر العلوم، مقتل الحسين عليه السلام (الهامش)،/ 388؛ مثله محمّد بن أبي طالب، تسلية المجالس وزينة المجالس، 2/ 330</w:t>
      </w:r>
    </w:p>
    <w:p>
      <w:pPr>
        <w:pStyle w:val="Heading3"/>
      </w:pPr>
      <w:bookmarkStart w:id="697" w:name="_Toc330"/>
      <w:r>
        <w:t>ذكره في زيارة النّاحية المقدّسة</w:t>
      </w:r>
      <w:bookmarkEnd w:id="697"/>
    </w:p>
    <w:p>
      <w:pPr>
        <w:pStyle w:val="BookText"/>
      </w:pPr>
      <w:r>
        <w:rPr>
          <w:rFonts w:ascii="IRNazanin" w:hAnsi="IRNazanin" w:eastAsia="IRNazanin" w:cs="IRNazanin"/>
          <w:lang w:bidi="fa-IR"/>
          <w:color w:val="111111"/>
          <w:sz w:val="28"/>
          <w:szCs w:val="28"/>
          <w:rtl/>
        </w:rPr>
        <w:t xml:space="preserve">السّلام على عمران [أو عمر] </w:t>
      </w:r>
      <w:r>
        <w:rPr>
          <w:rStyle w:val="FootnoteReference"/>
        </w:rPr>
        <w:footnoteReference w:id="2066"/>
      </w:r>
      <w:r>
        <w:rPr>
          <w:rFonts w:ascii="Amiri" w:hAnsi="Amiri" w:eastAsia="Amiri" w:cs="Amiri"/>
          <w:lang w:bidi="ar-SA"/>
          <w:color w:val="111111"/>
          <w:sz w:val="28"/>
          <w:szCs w:val="28"/>
          <w:rtl/>
        </w:rPr>
        <w:t xml:space="preserve">بن كعب الأنصاريّ. </w:t>
      </w:r>
      <w:r>
        <w:rPr>
          <w:rStyle w:val="FootnoteReference"/>
        </w:rPr>
        <w:footnoteReference w:id="2067"/>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576، (ط قم)، 3/ 77، مصباح الزّائر،/ 282/ عنه: المجلسي، البحار، 98/ 272، 45/ 70؛ البحراني، العوالم، 17/ 338؛ الدّربندي، أسرار الشّهادة،/ 304؛ سپهر، ناسخ التّواريخ سيّد الشّهداء عليه السلام، 3/ 22؛ القزويني، تظلّم الزّهراء،/ 413؛ الميانجي، العيون العبرى،/ 318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58" w:name="pg19430_207500"/>
    <w:bookmarkEnd w:id="158"/>
    <w:p>
      <w:pPr>
        <w:pStyle w:val="Heading3"/>
      </w:pPr>
      <w:bookmarkStart w:id="698" w:name="_Toc331"/>
      <w:r>
        <w:t>زيارته في أوّل رجب والنّصف من شعبان أو في الأربعين</w:t>
      </w:r>
      <w:bookmarkEnd w:id="698"/>
    </w:p>
    <w:p>
      <w:pPr>
        <w:pStyle w:val="BookText"/>
      </w:pPr>
      <w:r>
        <w:rPr>
          <w:rFonts w:ascii="Amiri" w:hAnsi="Amiri" w:eastAsia="Amiri" w:cs="Amiri"/>
          <w:lang w:bidi="ar-SA"/>
          <w:color w:val="111111"/>
          <w:sz w:val="28"/>
          <w:szCs w:val="28"/>
          <w:rtl/>
        </w:rPr>
        <w:t xml:space="preserve">السّلام على عمر بن أبي كعب. </w:t>
      </w:r>
      <w:r>
        <w:rPr>
          <w:rStyle w:val="FootnoteReference"/>
        </w:rPr>
        <w:footnoteReference w:id="2068"/>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296/ عنه: المجلسي، البحار، 98/ 340؛ الزّنجاني، وسيلة الدّارين،/ 178؛ مثله الشّهيد الأوّل، المزار،/ 345</w:t>
      </w:r>
    </w:p>
    <w:p>
      <w:pPr>
        <w:pStyle w:val="Heading2"/>
      </w:pPr>
      <w:bookmarkStart w:id="699" w:name="_Toc332"/>
      <w:r>
        <w:t>256- عمرو بن ثمامة</w:t>
      </w:r>
      <w:bookmarkEnd w:id="699"/>
    </w:p>
    <w:p>
      <w:pPr>
        <w:pStyle w:val="BookText"/>
      </w:pPr>
      <w:r>
        <w:rPr>
          <w:rFonts w:ascii="Amiri" w:hAnsi="Amiri" w:eastAsia="Amiri" w:cs="Amiri"/>
          <w:lang w:bidi="ar-SA"/>
          <w:color w:val="111111"/>
          <w:sz w:val="28"/>
          <w:szCs w:val="28"/>
          <w:rtl/>
        </w:rPr>
        <w:t xml:space="preserve">من أصحاب الحسين بن عليّ عليهما السلام: عمرو بن ثمامة. </w:t>
      </w:r>
      <w:r>
        <w:rPr>
          <w:rStyle w:val="FootnoteReference"/>
        </w:rPr>
        <w:footnoteReference w:id="2069"/>
      </w:r>
    </w:p>
    <w:p>
      <w:pPr>
        <w:pStyle w:val="BookText"/>
      </w:pPr>
      <w:r>
        <w:rPr>
          <w:rFonts w:ascii="IRNazanin" w:hAnsi="IRNazanin" w:eastAsia="IRNazanin" w:cs="IRNazanin"/>
          <w:lang w:bidi="fa-IR"/>
          <w:color w:val="111111"/>
          <w:sz w:val="28"/>
          <w:szCs w:val="28"/>
          <w:rtl/>
        </w:rPr>
        <w:t xml:space="preserve">عمرو بن ثمامه.</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210</w:t>
      </w:r>
    </w:p>
    <w:p>
      <w:pPr>
        <w:pStyle w:val="BookText"/>
      </w:pPr>
      <w:r>
        <w:rPr>
          <w:rFonts w:ascii="Amiri" w:hAnsi="Amiri" w:eastAsia="Amiri" w:cs="Amiri"/>
          <w:lang w:bidi="ar-SA"/>
          <w:color w:val="111111"/>
          <w:sz w:val="28"/>
          <w:szCs w:val="28"/>
          <w:rtl/>
        </w:rPr>
        <w:t xml:space="preserve">الطّوسي، الرّجال،/ 77/ عنه: التّفرشي، نقد الرّجال،/ 250؛ الأردبيلي، جامع الرّواة، 1/ 618؛ أبو عليّ الحائري، منتهى المقال (ط حجري)،/ 228</w:t>
      </w:r>
    </w:p>
    <w:p>
      <w:pPr>
        <w:pStyle w:val="BookText"/>
      </w:pPr>
      <w:r>
        <w:rPr>
          <w:rFonts w:ascii="Amiri" w:hAnsi="Amiri" w:eastAsia="Amiri" w:cs="Amiri"/>
          <w:lang w:bidi="ar-SA"/>
          <w:color w:val="111111"/>
          <w:sz w:val="28"/>
          <w:szCs w:val="28"/>
          <w:rtl/>
        </w:rPr>
        <w:t xml:space="preserve">عمرو بن ثمامة، عدّه الشّيخ في رجاله من أصحاب سيّد الشّهداء عليه السلام وحاله لم يتبيّن لنا.</w:t>
      </w:r>
    </w:p>
    <w:p>
      <w:pPr>
        <w:pStyle w:val="BookText"/>
      </w:pPr>
      <w:r>
        <w:rPr>
          <w:rFonts w:ascii="Amiri" w:hAnsi="Amiri" w:eastAsia="Amiri" w:cs="Amiri"/>
          <w:lang w:bidi="ar-SA"/>
          <w:color w:val="111111"/>
          <w:sz w:val="28"/>
          <w:szCs w:val="28"/>
          <w:rtl/>
        </w:rPr>
        <w:t xml:space="preserve">المامقاني، تنقيح المقال، 2- 1/ 326</w:t>
      </w:r>
    </w:p>
    <w:p>
      <w:pPr>
        <w:pStyle w:val="Heading2"/>
      </w:pPr>
      <w:bookmarkStart w:id="700" w:name="_Toc333"/>
      <w:r>
        <w:t>213/ 257- عمرو بن جنادة بن كعب بن الحارث الأنصاري</w:t>
      </w:r>
      <w:bookmarkEnd w:id="700"/>
    </w:p>
    <w:p>
      <w:pPr>
        <w:pStyle w:val="Heading3"/>
      </w:pPr>
      <w:bookmarkStart w:id="701" w:name="_Toc334"/>
      <w:r>
        <w:t>ميزاته العائليّة</w:t>
      </w:r>
      <w:bookmarkEnd w:id="701"/>
    </w:p>
    <w:p>
      <w:pPr>
        <w:pStyle w:val="BookText"/>
      </w:pPr>
      <w:r>
        <w:rPr>
          <w:rFonts w:ascii="Amiri" w:hAnsi="Amiri" w:eastAsia="Amiri" w:cs="Amiri"/>
          <w:lang w:bidi="ar-SA"/>
          <w:color w:val="111111"/>
          <w:sz w:val="28"/>
          <w:szCs w:val="28"/>
          <w:rtl/>
        </w:rPr>
        <w:t xml:space="preserve">عمرو بن جنادة بن الحارث الأنصاريّ.</w:t>
      </w:r>
    </w:p>
    <w:p>
      <w:pPr>
        <w:pStyle w:val="BookText"/>
      </w:pPr>
      <w:r>
        <w:rPr>
          <w:rFonts w:ascii="Amiri" w:hAnsi="Amiri" w:eastAsia="Amiri" w:cs="Amiri"/>
          <w:lang w:bidi="ar-SA"/>
          <w:color w:val="111111"/>
          <w:sz w:val="28"/>
          <w:szCs w:val="28"/>
          <w:rtl/>
        </w:rPr>
        <w:t xml:space="preserve">ابن أعثم، الفتوح، 5/ 201؛ مثله الخوارزمي، مقتل الحسين، 2/ 22</w:t>
      </w:r>
    </w:p>
    <w:p>
      <w:pPr>
        <w:pStyle w:val="BookText"/>
      </w:pPr>
      <w:r>
        <w:rPr>
          <w:rFonts w:ascii="Amiri" w:hAnsi="Amiri" w:eastAsia="Amiri" w:cs="Amiri"/>
          <w:lang w:bidi="ar-SA"/>
          <w:color w:val="111111"/>
          <w:sz w:val="28"/>
          <w:szCs w:val="28"/>
          <w:rtl/>
        </w:rPr>
        <w:t xml:space="preserve">ابن جنادة بن الحارث الأنصاريّ.</w:t>
      </w:r>
    </w:p>
    <w:p>
      <w:pPr>
        <w:pStyle w:val="BookText"/>
      </w:pPr>
      <w:r>
        <w:rPr>
          <w:rFonts w:ascii="IRNazanin" w:hAnsi="IRNazanin" w:eastAsia="IRNazanin" w:cs="IRNazanin"/>
          <w:lang w:bidi="fa-IR"/>
          <w:color w:val="111111"/>
          <w:sz w:val="28"/>
          <w:szCs w:val="28"/>
          <w:rtl/>
        </w:rPr>
        <w:t xml:space="preserve">ابن شهرآشوب، المناقب، 4/ 104</w:t>
      </w:r>
    </w:p>
    <w:p>
      <w:pPr>
        <w:pStyle w:val="BookText"/>
      </w:pPr>
      <w:r>
        <w:rPr>
          <w:rFonts w:ascii="Amiri" w:hAnsi="Amiri" w:eastAsia="Amiri" w:cs="Amiri"/>
          <w:lang w:bidi="ar-SA"/>
          <w:color w:val="111111"/>
          <w:sz w:val="28"/>
          <w:szCs w:val="28"/>
          <w:rtl/>
        </w:rPr>
        <w:t xml:space="preserve">عمر بن جنادة بن كعب بن الحارث الأنصاريّ الخزرجيّ.</w:t>
      </w:r>
    </w:p>
    <w:p>
      <w:pPr>
        <w:pStyle w:val="BookText"/>
      </w:pPr>
      <w:r>
        <w:rPr>
          <w:rFonts w:ascii="Amiri" w:hAnsi="Amiri" w:eastAsia="Amiri" w:cs="Amiri"/>
          <w:lang w:bidi="ar-SA"/>
          <w:color w:val="111111"/>
          <w:sz w:val="28"/>
          <w:szCs w:val="28"/>
          <w:rtl/>
        </w:rPr>
        <w:t xml:space="preserve">السّماوي، إبصار العين،/ 94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مع الحسين عليه السلام في الطّفّ سبعة نفر وقُتل آباؤهم معهم في الطّفّ، ومنهم: عمرو ابن جنادة.</w:t>
      </w:r>
    </w:p>
    <w:p>
      <w:pPr>
        <w:pStyle w:val="BookText"/>
      </w:pPr>
      <w:r>
        <w:rPr>
          <w:rFonts w:ascii="Amiri" w:hAnsi="Amiri" w:eastAsia="Amiri" w:cs="Amiri"/>
          <w:lang w:bidi="ar-SA"/>
          <w:color w:val="111111"/>
          <w:sz w:val="28"/>
          <w:szCs w:val="28"/>
          <w:rtl/>
        </w:rPr>
        <w:t xml:space="preserve">السّماوي، إبصار العين،/ 129/ مثله الزّنجاني، وسيلة الدّارين،/ 416</w:t>
      </w:r>
    </w:p>
    <w:p>
      <w:pPr>
        <w:pStyle w:val="BookText"/>
      </w:pPr>
      <w:r>
        <w:rPr>
          <w:rFonts w:ascii="Amiri" w:hAnsi="Amiri" w:eastAsia="Amiri" w:cs="Amiri"/>
          <w:lang w:bidi="ar-SA"/>
          <w:color w:val="111111"/>
          <w:sz w:val="28"/>
          <w:szCs w:val="28"/>
          <w:rtl/>
        </w:rPr>
        <w:t xml:space="preserve">وكان ابنه عمرو بن جنادة، وكانت امّه بحريّة بنت مسعود الخزرجيّ معه.</w:t>
      </w:r>
    </w:p>
    <w:p>
      <w:pPr>
        <w:pStyle w:val="BookText"/>
      </w:pPr>
      <w:r>
        <w:rPr>
          <w:rFonts w:ascii="Amiri" w:hAnsi="Amiri" w:eastAsia="Amiri" w:cs="Amiri"/>
          <w:lang w:bidi="ar-SA"/>
          <w:color w:val="111111"/>
          <w:sz w:val="28"/>
          <w:szCs w:val="28"/>
          <w:rtl/>
        </w:rPr>
        <w:t xml:space="preserve">الحائري، ذخيرة الدّارين، 1/ 244/ عنه: الزّنجاني، وسيلة الدّارين،/ 174</w:t>
      </w:r>
    </w:p>
    <w:p>
      <w:pPr>
        <w:pStyle w:val="BookText"/>
      </w:pPr>
      <w:r>
        <w:rPr>
          <w:rFonts w:ascii="Amiri" w:hAnsi="Amiri" w:eastAsia="Amiri" w:cs="Amiri"/>
          <w:lang w:bidi="ar-SA"/>
          <w:color w:val="111111"/>
          <w:sz w:val="28"/>
          <w:szCs w:val="28"/>
          <w:rtl/>
        </w:rPr>
        <w:t xml:space="preserve">عمرو بن جنادة بن كعب الخزرجيّ [...] امّه بحريّة بنت مسعود الخزرجيّ.</w:t>
      </w:r>
    </w:p>
    <w:p>
      <w:pPr>
        <w:pStyle w:val="BookText"/>
      </w:pPr>
      <w:r>
        <w:rPr>
          <w:rFonts w:ascii="Amiri" w:hAnsi="Amiri" w:eastAsia="Amiri" w:cs="Amiri"/>
          <w:lang w:bidi="ar-SA"/>
          <w:color w:val="111111"/>
          <w:sz w:val="28"/>
          <w:szCs w:val="28"/>
          <w:rtl/>
        </w:rPr>
        <w:t xml:space="preserve">وقد خصّ التّسليم عليه في زيارة النّاحية المقدّسة كما تقدّم في أبيه، ولا يخفى عليك فإنّ هذا وأمثاله يكشف عن كون قصّة كربلاء تحت تشريع خاصّ من اللَّه ورسوله ولا يعتبر فيه الانطباق على القواعد العامّة.</w:t>
      </w:r>
    </w:p>
    <w:p>
      <w:pPr>
        <w:pStyle w:val="BookText"/>
      </w:pPr>
      <w:r>
        <w:rPr>
          <w:rFonts w:ascii="Amiri" w:hAnsi="Amiri" w:eastAsia="Amiri" w:cs="Amiri"/>
          <w:lang w:bidi="ar-SA"/>
          <w:color w:val="111111"/>
          <w:sz w:val="28"/>
          <w:szCs w:val="28"/>
          <w:rtl/>
        </w:rPr>
        <w:t xml:space="preserve">المامقاني، تنقيح المقال، 2- 1/ 327</w:t>
      </w:r>
    </w:p>
    <w:p>
      <w:pPr>
        <w:pStyle w:val="BookText"/>
      </w:pPr>
      <w:r>
        <w:rPr>
          <w:rFonts w:ascii="Amiri" w:hAnsi="Amiri" w:eastAsia="Amiri" w:cs="Amiri"/>
          <w:lang w:bidi="ar-SA"/>
          <w:color w:val="111111"/>
          <w:sz w:val="28"/>
          <w:szCs w:val="28"/>
          <w:rtl/>
        </w:rPr>
        <w:t xml:space="preserve">عمرو بن جنادة الأنصاريّ.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ثمّ ذكر ابنه عمر وقال: إنّه هو الّذي قال فيه الحسين عليه السلام: هذا غلام قُتل أبوه في المعركة، ولعلّ امّه تكره قتاله- الحديث.</w:t>
      </w:r>
    </w:p>
    <w:p>
      <w:pPr>
        <w:pStyle w:val="BookText"/>
      </w:pPr>
      <w:r>
        <w:rPr>
          <w:rFonts w:ascii="Amiri" w:hAnsi="Amiri" w:eastAsia="Amiri" w:cs="Amiri"/>
          <w:lang w:bidi="ar-SA"/>
          <w:color w:val="111111"/>
          <w:sz w:val="28"/>
          <w:szCs w:val="28"/>
          <w:rtl/>
        </w:rPr>
        <w:t xml:space="preserve">الأمين، أعيان الشّيعة، 4/ 224</w:t>
      </w:r>
    </w:p>
    <w:p>
      <w:pPr>
        <w:pStyle w:val="BookText"/>
      </w:pPr>
      <w:r>
        <w:rPr>
          <w:rFonts w:ascii="Amiri" w:hAnsi="Amiri" w:eastAsia="Amiri" w:cs="Amiri"/>
          <w:lang w:bidi="ar-SA"/>
          <w:color w:val="111111"/>
          <w:sz w:val="28"/>
          <w:szCs w:val="28"/>
          <w:rtl/>
        </w:rPr>
        <w:t xml:space="preserve">عمرو بن جنادة </w:t>
      </w:r>
      <w:r>
        <w:rPr>
          <w:rStyle w:val="FootnoteReference"/>
        </w:rPr>
        <w:footnoteReference w:id="2070"/>
      </w:r>
      <w:r>
        <w:rPr>
          <w:rFonts w:ascii="Amiri" w:hAnsi="Amiri" w:eastAsia="Amiri" w:cs="Amiri"/>
          <w:lang w:bidi="ar-SA"/>
          <w:color w:val="111111"/>
          <w:sz w:val="28"/>
          <w:szCs w:val="28"/>
          <w:rtl/>
        </w:rPr>
        <w:t xml:space="preserve">. قالوا: وكان جنادة بن كعب الأنصاريّ الخزرجيّ من الشّيعةالمخلصين في الولاء. وقد خرج مع الحسين من مكّة ومعه زوجته (امّ عمرو) وولده عمرو، [...].</w:t>
      </w:r>
    </w:p>
    <w:p>
      <w:pPr>
        <w:pStyle w:val="BookText"/>
      </w:pPr>
      <w:r>
        <w:rPr>
          <w:rFonts w:ascii="Amiri" w:hAnsi="Amiri" w:eastAsia="Amiri" w:cs="Amiri"/>
          <w:lang w:bidi="ar-SA"/>
          <w:color w:val="111111"/>
          <w:sz w:val="28"/>
          <w:szCs w:val="28"/>
          <w:rtl/>
        </w:rPr>
        <w:t xml:space="preserve">وقد قُتل أبوه (جنادة) في الحملة الاولى </w:t>
      </w:r>
      <w:r>
        <w:rPr>
          <w:rStyle w:val="FootnoteReference"/>
        </w:rPr>
        <w:footnoteReference w:id="2071"/>
      </w:r>
      <w:r>
        <w:rPr>
          <w:rFonts w:ascii="Amiri" w:hAnsi="Amiri" w:eastAsia="Amiri" w:cs="Amiri"/>
          <w:lang w:bidi="ar-SA"/>
          <w:color w:val="111111"/>
          <w:sz w:val="28"/>
          <w:szCs w:val="28"/>
          <w:rtl/>
        </w:rPr>
        <w:t xml:space="preserve">الّتي قُتل فيها من أنصار الحسين زهاء خمسين رجلًا.</w:t>
      </w:r>
    </w:p>
    <w:p>
      <w:pPr>
        <w:pStyle w:val="BookText"/>
      </w:pPr>
      <w:r>
        <w:rPr>
          <w:rFonts w:ascii="Amiri" w:hAnsi="Amiri" w:eastAsia="Amiri" w:cs="Amiri"/>
          <w:lang w:bidi="ar-SA"/>
          <w:color w:val="111111"/>
          <w:sz w:val="28"/>
          <w:szCs w:val="28"/>
          <w:rtl/>
        </w:rPr>
        <w:t xml:space="preserve">بحر العلوم، مقتل الحسين عليه السلام،/ 411</w:t>
      </w:r>
    </w:p>
    <w:p>
      <w:pPr>
        <w:pStyle w:val="BookText"/>
      </w:pPr>
      <w:r>
        <w:rPr>
          <w:rFonts w:ascii="Amiri" w:hAnsi="Amiri" w:eastAsia="Amiri" w:cs="Amiri"/>
          <w:lang w:bidi="ar-SA"/>
          <w:color w:val="111111"/>
          <w:sz w:val="28"/>
          <w:szCs w:val="28"/>
          <w:rtl/>
        </w:rPr>
        <w:t xml:space="preserve">إنّه عمرو بن جنادة بن كعب بن الحارث الأنصاريّ الخزرجيّ. ذكره ابن شهرآشوب في (المناقب ج 4، ص 104) طبع قم. والخوارزمي في (مقتله: ج 2 ، ص 21) وفي هذين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المصدرين يظهر أنّ لجنادة ولدين، أحدهما عمرو، والثّاني هذا الشّابّ. ولكن الظّاهر:</w:t>
      </w:r>
    </w:p>
    <w:p>
      <w:pPr>
        <w:pStyle w:val="BookText"/>
      </w:pPr>
      <w:r>
        <w:rPr>
          <w:rFonts w:ascii="Amiri" w:hAnsi="Amiri" w:eastAsia="Amiri" w:cs="Amiri"/>
          <w:lang w:bidi="ar-SA"/>
          <w:color w:val="111111"/>
          <w:sz w:val="28"/>
          <w:szCs w:val="28"/>
          <w:rtl/>
        </w:rPr>
        <w:t xml:space="preserve">أنّهما واحد، وأنّ الفتى الشّابّ هو عمرو ليس غير. وفي البحار للمجلسي: ج 45، ص 27، طبع الجديد- كالخوارزميّ-: «ثمّ خرج شابّ قُتل أبوه في المعركة ...» وهكذا في عامّة المقاتل، فلاحظ.</w:t>
      </w:r>
    </w:p>
    <w:p>
      <w:pPr>
        <w:pStyle w:val="BookText"/>
      </w:pPr>
      <w:r>
        <w:rPr>
          <w:rFonts w:ascii="Amiri" w:hAnsi="Amiri" w:eastAsia="Amiri" w:cs="Amiri"/>
          <w:lang w:bidi="ar-SA"/>
          <w:color w:val="111111"/>
          <w:sz w:val="28"/>
          <w:szCs w:val="28"/>
          <w:rtl/>
        </w:rPr>
        <w:t xml:space="preserve">بحرالعلوم، مقتل الحسين عليه السلام (الهامش)،/ 411</w:t>
      </w:r>
    </w:p>
    <w:p>
      <w:pPr>
        <w:pStyle w:val="BookText"/>
      </w:pPr>
      <w:r>
        <w:rPr>
          <w:rFonts w:ascii="Amiri" w:hAnsi="Amiri" w:eastAsia="Amiri" w:cs="Amiri"/>
          <w:lang w:bidi="ar-SA"/>
          <w:color w:val="111111"/>
          <w:sz w:val="28"/>
          <w:szCs w:val="28"/>
          <w:rtl/>
        </w:rPr>
        <w:t xml:space="preserve">وقال في الإبصار: عمرو بن جنادة الأنصاريّ [...].</w:t>
      </w:r>
    </w:p>
    <w:p>
      <w:pPr>
        <w:pStyle w:val="BookText"/>
      </w:pPr>
      <w:r>
        <w:rPr>
          <w:rFonts w:ascii="Amiri" w:hAnsi="Amiri" w:eastAsia="Amiri" w:cs="Amiri"/>
          <w:lang w:bidi="ar-SA"/>
          <w:color w:val="111111"/>
          <w:sz w:val="28"/>
          <w:szCs w:val="28"/>
          <w:rtl/>
        </w:rPr>
        <w:t xml:space="preserve">أقول: يظهر منه ما هو الحقّ من أنّ ذلك الشّابّ هو عمرو بن جنادة، وأمّا ابن مسعود فقد مرّ ذكره، ولم أعثر على ترجمة لابن مسلم غير ما في النّاسخ إجمالًا. وفي الزّيارة: السّلام على عمران بن كعب الأنصاريّ، وأظنّه تصحيفاً لعمرو هذا ابن جنادة ابن كعب بن الحارث الأنصاريّ، ولم نجد لعمران هذا على ترجمة غير ما في التّنقيح عن الشّيخ رحمه الله أ نّه عدّه في رجاله من أصحاب الحسين عليه السلام، واللَّه العالم.</w:t>
      </w:r>
    </w:p>
    <w:p>
      <w:pPr>
        <w:pStyle w:val="BookText"/>
      </w:pPr>
      <w:r>
        <w:rPr>
          <w:rFonts w:ascii="Amiri" w:hAnsi="Amiri" w:eastAsia="Amiri" w:cs="Amiri"/>
          <w:lang w:bidi="ar-SA"/>
          <w:color w:val="111111"/>
          <w:sz w:val="28"/>
          <w:szCs w:val="28"/>
          <w:rtl/>
        </w:rPr>
        <w:t xml:space="preserve">وفي التّنقيح أيضاً، بعد ترجمة جنادة بن كعب، يقول: ثمّ شرّف تخصيص الحجّة المنتظر «عج» وجعلنا من كلّ مكروه فداه إيّاه بالتّسليم عليه بقوله: السّلام على جنادة ابن كعب بن الحارث الأنصاريّ الخزرجيّ وابنه عمرو بن جنادة.</w:t>
      </w:r>
    </w:p>
    <w:p>
      <w:pPr>
        <w:pStyle w:val="BookText"/>
      </w:pPr>
      <w:r>
        <w:rPr>
          <w:rFonts w:ascii="Amiri" w:hAnsi="Amiri" w:eastAsia="Amiri" w:cs="Amiri"/>
          <w:lang w:bidi="ar-SA"/>
          <w:color w:val="111111"/>
          <w:sz w:val="28"/>
          <w:szCs w:val="28"/>
          <w:rtl/>
        </w:rPr>
        <w:t xml:space="preserve">أقول: لم نجد هذه العبارة في التّحفة للمجلسيّ قدس سره المصحّحة الموجودة لديّ، ذات فهرس وملحقات، المطبوعة في سنة 1314 بخطِّ أحمد التّفرشيّ، الّتي ننقل في الخاتمة متن الزّيارة عنها، ولا في البحار، فلعلّه أعلى اللَّه مقامه وجدها في مزار المشهديّ رحمه الله أو غيره.</w:t>
      </w:r>
    </w:p>
    <w:p>
      <w:pPr>
        <w:pStyle w:val="BookText"/>
      </w:pPr>
      <w:r>
        <w:rPr>
          <w:rFonts w:ascii="Amiri" w:hAnsi="Amiri" w:eastAsia="Amiri" w:cs="Amiri"/>
          <w:lang w:bidi="ar-SA"/>
          <w:color w:val="111111"/>
          <w:sz w:val="28"/>
          <w:szCs w:val="28"/>
          <w:rtl/>
        </w:rPr>
        <w:t xml:space="preserve">ثمّ لا يخفى أ نّه قدس سره ذكر جنادة هذا في عداد المقتولين في الحملة الاولى، وذكر أنّ اسم زوجته امّ عمرو ابنه، بحريّة بنت مسعود الخزرجيّ، فلا تغفل. </w:t>
      </w:r>
      <w:r>
        <w:rPr>
          <w:rStyle w:val="FootnoteReference"/>
        </w:rPr>
        <w:footnoteReference w:id="2072"/>
      </w:r>
    </w:p>
    <w:p>
      <w:pPr>
        <w:pStyle w:val="BookText"/>
      </w:pPr>
      <w:r>
        <w:rPr>
          <w:rFonts w:ascii="Amiri" w:hAnsi="Amiri" w:eastAsia="Amiri" w:cs="Amiri"/>
          <w:lang w:bidi="ar-SA"/>
          <w:color w:val="111111"/>
          <w:sz w:val="28"/>
          <w:szCs w:val="28"/>
          <w:rtl/>
        </w:rPr>
        <w:t xml:space="preserve">ابن شهرآشوب و خوارزمى و مؤلف بحار الانوار، نام وى را ذكر كرده اند.</w:t>
      </w:r>
    </w:p>
    <w:p>
      <w:pPr>
        <w:pStyle w:val="BookText"/>
      </w:pPr>
      <w:r>
        <w:rPr>
          <w:rFonts w:ascii="IRNazanin" w:hAnsi="IRNazanin" w:eastAsia="IRNazanin" w:cs="IRNazanin"/>
          <w:lang w:bidi="fa-IR"/>
          <w:color w:val="111111"/>
          <w:sz w:val="28"/>
          <w:szCs w:val="28"/>
          <w:rtl/>
        </w:rPr>
        <w:t xml:space="preserve">به نظر ما، اين همان جوانى است كه پدرش در ميان مبارزه به شهادت رسيد و مادرش، به وى دستور داد كه پيش برود و بجنگد؛ و امام حسين عليه السلام در حالى كه رضايتى از رفتن او به ميدان جنگ نداشت، فرمود: «اين جوانى است كه پدرش كشته شده و شايد كه مادرش راضى نباشد كه او به ميدان مبارزه برود.»</w:t>
      </w:r>
    </w:p>
    <w:p>
      <w:pPr>
        <w:pStyle w:val="BookText"/>
      </w:pPr>
      <w:r>
        <w:rPr>
          <w:rFonts w:ascii="IRNazanin" w:hAnsi="IRNazanin" w:eastAsia="IRNazanin" w:cs="IRNazanin"/>
          <w:lang w:bidi="fa-IR"/>
          <w:color w:val="111111"/>
          <w:sz w:val="28"/>
          <w:szCs w:val="28"/>
          <w:rtl/>
        </w:rPr>
        <w:t xml:space="preserve">جوان گفت: «مادرم به من دستور داده.»</w:t>
      </w:r>
    </w:p>
    <w:p>
      <w:pPr>
        <w:pStyle w:val="BookText"/>
      </w:pPr>
      <w:r>
        <w:rPr>
          <w:rFonts w:ascii="IRNazanin" w:hAnsi="IRNazanin" w:eastAsia="IRNazanin" w:cs="IRNazanin"/>
          <w:lang w:bidi="fa-IR"/>
          <w:color w:val="111111"/>
          <w:sz w:val="28"/>
          <w:szCs w:val="28"/>
          <w:rtl/>
        </w:rPr>
        <w:t xml:space="preserve">طبيعى به نظر نمى رسد كه «عمروبن جنادة» و جوان مذكور، يك فرد نبوده و دو نفر باشند. چرا كه اوضاع و احوال نقل شده درباره دو تن، بسيار شبيه به هم بوده و تقريباً يكى است و ديگر اين كه ما نام جوان مذكور و نام پدرش را نمى دانيم. آيا نام او «عمر» (عمير) بن كناد» بوده كه در «رجبيه» ذكر او آمده است؟ و يا نام ديگرى داشته در سنين جوانى بوده است.</w:t>
      </w:r>
    </w:p>
    <w:p>
      <w:pPr>
        <w:pStyle w:val="BookText"/>
      </w:pPr>
      <w:r>
        <w:rPr>
          <w:rFonts w:ascii="Amiri" w:hAnsi="Amiri" w:eastAsia="Amiri" w:cs="Amiri"/>
          <w:lang w:bidi="ar-SA"/>
          <w:color w:val="111111"/>
          <w:sz w:val="28"/>
          <w:szCs w:val="28"/>
          <w:rtl/>
        </w:rPr>
        <w:t xml:space="preserve">(يمن، عرب جنوب).</w:t>
      </w:r>
    </w:p>
    <w:p>
      <w:pPr>
        <w:pStyle w:val="BookText"/>
      </w:pPr>
      <w:r>
        <w:rPr>
          <w:rFonts w:ascii="Amiri" w:hAnsi="Amiri" w:eastAsia="Amiri" w:cs="Amiri"/>
          <w:lang w:bidi="ar-SA"/>
          <w:color w:val="111111"/>
          <w:sz w:val="28"/>
          <w:szCs w:val="28"/>
          <w:rtl/>
        </w:rPr>
        <w:t xml:space="preserve">هاشم زاده، ترجمه انصار الحسين،/ 100</w:t>
      </w:r>
    </w:p>
    <w:p>
      <w:pPr>
        <w:pStyle w:val="BookText"/>
      </w:pPr>
      <w:r>
        <w:rPr>
          <w:rFonts w:ascii="Amiri" w:hAnsi="Amiri" w:eastAsia="Amiri" w:cs="Amiri"/>
          <w:lang w:bidi="ar-SA"/>
          <w:color w:val="111111"/>
          <w:sz w:val="28"/>
          <w:szCs w:val="28"/>
          <w:rtl/>
        </w:rPr>
        <w:t xml:space="preserve">الميانجي، العيون العبرى،/ 130- 131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159" w:name="pg19430_207503"/>
    <w:bookmarkEnd w:id="159"/>
    <w:p>
      <w:pPr>
        <w:pStyle w:val="BookText"/>
      </w:pPr>
      <w:r>
        <w:rPr>
          <w:rFonts w:ascii="Amiri" w:hAnsi="Amiri" w:eastAsia="Amiri" w:cs="Amiri"/>
          <w:lang w:bidi="ar-SA"/>
          <w:color w:val="111111"/>
          <w:sz w:val="28"/>
          <w:szCs w:val="28"/>
          <w:rtl/>
        </w:rPr>
        <w:t xml:space="preserve">شابّ قُتل أبوه في معركة كربلاء اسمه عمرو بن جنادة.</w:t>
      </w:r>
    </w:p>
    <w:p>
      <w:pPr>
        <w:pStyle w:val="BookText"/>
      </w:pPr>
      <w:r>
        <w:rPr>
          <w:rFonts w:ascii="Amiri" w:hAnsi="Amiri" w:eastAsia="Amiri" w:cs="Amiri"/>
          <w:lang w:bidi="ar-SA"/>
          <w:color w:val="111111"/>
          <w:sz w:val="28"/>
          <w:szCs w:val="28"/>
          <w:rtl/>
        </w:rPr>
        <w:t xml:space="preserve">الزّنجاني، وسيلة الدّارين،/ 174</w:t>
      </w:r>
    </w:p>
    <w:p>
      <w:pPr>
        <w:pStyle w:val="Heading3"/>
      </w:pPr>
      <w:bookmarkStart w:id="702" w:name="_Toc335"/>
      <w:r>
        <w:t>عمره</w:t>
      </w:r>
      <w:bookmarkEnd w:id="702"/>
    </w:p>
    <w:p>
      <w:pPr>
        <w:pStyle w:val="BookText"/>
      </w:pPr>
      <w:r>
        <w:rPr>
          <w:rFonts w:ascii="Amiri" w:hAnsi="Amiri" w:eastAsia="Amiri" w:cs="Amiri"/>
          <w:lang w:bidi="ar-SA"/>
          <w:color w:val="111111"/>
          <w:sz w:val="28"/>
          <w:szCs w:val="28"/>
          <w:rtl/>
        </w:rPr>
        <w:t xml:space="preserve">غلاماً صغيراً غير مراهق، له من العمر تسع سنين، وفي رواية إحدى عشر سنة.</w:t>
      </w:r>
    </w:p>
    <w:p>
      <w:pPr>
        <w:pStyle w:val="BookText"/>
      </w:pPr>
      <w:r>
        <w:rPr>
          <w:rFonts w:ascii="Amiri" w:hAnsi="Amiri" w:eastAsia="Amiri" w:cs="Amiri"/>
          <w:lang w:bidi="ar-SA"/>
          <w:color w:val="111111"/>
          <w:sz w:val="28"/>
          <w:szCs w:val="28"/>
          <w:rtl/>
        </w:rPr>
        <w:t xml:space="preserve">الحائري، ذخيرة الدّارين، 1/ 244/ عنه: الزّنجاني، وسيلة الدّارين،/ 174</w:t>
      </w:r>
    </w:p>
    <w:p>
      <w:pPr>
        <w:pStyle w:val="BookText"/>
      </w:pPr>
      <w:r>
        <w:rPr>
          <w:rFonts w:ascii="Amiri" w:hAnsi="Amiri" w:eastAsia="Amiri" w:cs="Amiri"/>
          <w:lang w:bidi="ar-SA"/>
          <w:color w:val="111111"/>
          <w:sz w:val="28"/>
          <w:szCs w:val="28"/>
          <w:rtl/>
        </w:rPr>
        <w:t xml:space="preserve">وكان غلاماً غير مراهق، ابن تسع أو إحدى عشرة سنة.</w:t>
      </w:r>
    </w:p>
    <w:p>
      <w:pPr>
        <w:pStyle w:val="BookText"/>
      </w:pPr>
      <w:r>
        <w:rPr>
          <w:rFonts w:ascii="Amiri" w:hAnsi="Amiri" w:eastAsia="Amiri" w:cs="Amiri"/>
          <w:lang w:bidi="ar-SA"/>
          <w:color w:val="111111"/>
          <w:sz w:val="28"/>
          <w:szCs w:val="28"/>
          <w:rtl/>
        </w:rPr>
        <w:t xml:space="preserve">المامقاني، تنقيح المقال، 2- 1/ 327/ عنه: الميانجي، العيون العبرى،/ 129</w:t>
      </w:r>
    </w:p>
    <w:p>
      <w:pPr>
        <w:pStyle w:val="BookText"/>
      </w:pPr>
      <w:r>
        <w:rPr>
          <w:rFonts w:ascii="Amiri" w:hAnsi="Amiri" w:eastAsia="Amiri" w:cs="Amiri"/>
          <w:lang w:bidi="ar-SA"/>
          <w:color w:val="111111"/>
          <w:sz w:val="28"/>
          <w:szCs w:val="28"/>
          <w:rtl/>
        </w:rPr>
        <w:t xml:space="preserve">وهو ابن إحدى عشر سنة.</w:t>
      </w:r>
    </w:p>
    <w:p>
      <w:pPr>
        <w:pStyle w:val="BookText"/>
      </w:pPr>
      <w:r>
        <w:rPr>
          <w:rFonts w:ascii="Amiri" w:hAnsi="Amiri" w:eastAsia="Amiri" w:cs="Amiri"/>
          <w:lang w:bidi="ar-SA"/>
          <w:color w:val="111111"/>
          <w:sz w:val="28"/>
          <w:szCs w:val="28"/>
          <w:rtl/>
        </w:rPr>
        <w:t xml:space="preserve">المقرّم، مقتل الحسين عليه السلام،/ 314</w:t>
      </w:r>
    </w:p>
    <w:p>
      <w:pPr>
        <w:pStyle w:val="BookText"/>
      </w:pPr>
      <w:r>
        <w:rPr>
          <w:rFonts w:ascii="Amiri" w:hAnsi="Amiri" w:eastAsia="Amiri" w:cs="Amiri"/>
          <w:lang w:bidi="ar-SA"/>
          <w:color w:val="111111"/>
          <w:sz w:val="28"/>
          <w:szCs w:val="28"/>
          <w:rtl/>
        </w:rPr>
        <w:t xml:space="preserve">وهو غلام لم يراهق، وقيل: ابن إحدى عشرة سنة أو ابن تسع سنين.</w:t>
      </w:r>
    </w:p>
    <w:p>
      <w:pPr>
        <w:pStyle w:val="BookText"/>
      </w:pPr>
      <w:r>
        <w:rPr>
          <w:rFonts w:ascii="Amiri" w:hAnsi="Amiri" w:eastAsia="Amiri" w:cs="Amiri"/>
          <w:lang w:bidi="ar-SA"/>
          <w:color w:val="111111"/>
          <w:sz w:val="28"/>
          <w:szCs w:val="28"/>
          <w:rtl/>
        </w:rPr>
        <w:t xml:space="preserve">بحر العلوم، مقتل الحسين عليه السلام،/ 411</w:t>
      </w:r>
    </w:p>
    <w:p>
      <w:pPr>
        <w:pStyle w:val="Heading3"/>
      </w:pPr>
      <w:bookmarkStart w:id="703" w:name="_Toc336"/>
      <w:r>
        <w:t>كيف التحقَ بالإمام عليه السلام؟</w:t>
      </w:r>
      <w:bookmarkEnd w:id="703"/>
    </w:p>
    <w:p>
      <w:pPr>
        <w:pStyle w:val="BookText"/>
      </w:pPr>
      <w:r>
        <w:rPr>
          <w:rFonts w:ascii="Amiri" w:hAnsi="Amiri" w:eastAsia="Amiri" w:cs="Amiri"/>
          <w:lang w:bidi="ar-SA"/>
          <w:color w:val="111111"/>
          <w:sz w:val="28"/>
          <w:szCs w:val="28"/>
          <w:rtl/>
        </w:rPr>
        <w:t xml:space="preserve">كان عمر غلاماً جاء مع أبيه وامّه.</w:t>
      </w:r>
    </w:p>
    <w:p>
      <w:pPr>
        <w:pStyle w:val="BookText"/>
      </w:pPr>
      <w:r>
        <w:rPr>
          <w:rFonts w:ascii="Amiri" w:hAnsi="Amiri" w:eastAsia="Amiri" w:cs="Amiri"/>
          <w:lang w:bidi="ar-SA"/>
          <w:color w:val="111111"/>
          <w:sz w:val="28"/>
          <w:szCs w:val="28"/>
          <w:rtl/>
        </w:rPr>
        <w:t xml:space="preserve">السّماوي، إبصار العين،/ 94/ عنه: الميانجي، العيون العبرى،/ 130</w:t>
      </w:r>
    </w:p>
    <w:p>
      <w:pPr>
        <w:pStyle w:val="BookText"/>
      </w:pPr>
      <w:r>
        <w:rPr>
          <w:rFonts w:ascii="Amiri" w:hAnsi="Amiri" w:eastAsia="Amiri" w:cs="Amiri"/>
          <w:lang w:bidi="ar-SA"/>
          <w:color w:val="111111"/>
          <w:sz w:val="28"/>
          <w:szCs w:val="28"/>
          <w:rtl/>
        </w:rPr>
        <w:t xml:space="preserve">ذكر أهل السّير أ نّه خرج مع والده بصحبة الحسين عليه السلام من مكّة.</w:t>
      </w:r>
    </w:p>
    <w:p>
      <w:pPr>
        <w:pStyle w:val="BookText"/>
      </w:pPr>
      <w:r>
        <w:rPr>
          <w:rFonts w:ascii="Amiri" w:hAnsi="Amiri" w:eastAsia="Amiri" w:cs="Amiri"/>
          <w:lang w:bidi="ar-SA"/>
          <w:color w:val="111111"/>
          <w:sz w:val="28"/>
          <w:szCs w:val="28"/>
          <w:rtl/>
        </w:rPr>
        <w:t xml:space="preserve">المامقاني، تنقيح المقال، 2- 1/ 327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60" w:name="pg19430_207504"/>
    <w:bookmarkEnd w:id="160"/>
    <w:p>
      <w:pPr>
        <w:pStyle w:val="Heading3"/>
      </w:pPr>
      <w:bookmarkStart w:id="704" w:name="_Toc337"/>
      <w:r>
        <w:t>كيف ذهب إلى ساحة القتال؟</w:t>
      </w:r>
      <w:bookmarkEnd w:id="704"/>
    </w:p>
    <w:p>
      <w:pPr>
        <w:pStyle w:val="BookText"/>
      </w:pPr>
      <w:r>
        <w:rPr>
          <w:rFonts w:ascii="Amiri" w:hAnsi="Amiri" w:eastAsia="Amiri" w:cs="Amiri"/>
          <w:lang w:bidi="ar-SA"/>
          <w:color w:val="111111"/>
          <w:sz w:val="28"/>
          <w:szCs w:val="28"/>
          <w:rtl/>
        </w:rPr>
        <w:t xml:space="preserve">فأمرته امّه بعد أن قُتل أبوه في الحرب، فوقف أمام الحسين عليه السلام يستأذنه، فلم يأذن له، فأعاد عليه الاستيذان. (قال) أبو مخنف: فقال الحسين: إنّ هذا غلام قُتل أبوه في المعركة </w:t>
      </w:r>
      <w:r>
        <w:rPr>
          <w:rStyle w:val="FootnoteReference"/>
        </w:rPr>
        <w:footnoteReference w:id="2073"/>
      </w:r>
      <w:r>
        <w:rPr>
          <w:rFonts w:ascii="Amiri" w:hAnsi="Amiri" w:eastAsia="Amiri" w:cs="Amiri"/>
          <w:lang w:bidi="ar-SA"/>
          <w:color w:val="111111"/>
          <w:sz w:val="28"/>
          <w:szCs w:val="28"/>
          <w:rtl/>
        </w:rPr>
        <w:t xml:space="preserve">ولعلّ امّه تكره ذلك؛ فقال الغلام: إنّ امِّي هي الّتي أمرتني، فأذن له </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94/ عنه: الميانجي، العيون العبرى،/ 130</w:t>
      </w:r>
    </w:p>
    <w:p>
      <w:pPr>
        <w:pStyle w:val="BookText"/>
      </w:pPr>
      <w:r>
        <w:rPr>
          <w:rFonts w:ascii="Amiri" w:hAnsi="Amiri" w:eastAsia="Amiri" w:cs="Amiri"/>
          <w:lang w:bidi="ar-SA"/>
          <w:color w:val="111111"/>
          <w:sz w:val="28"/>
          <w:szCs w:val="28"/>
          <w:rtl/>
        </w:rPr>
        <w:t xml:space="preserve">فلمّا قُتل [جنادة] أمرت زوجته ولدها عمر أن ينصر الحسين عليه السلام، فأتاه يستأذنه في القتال، فلم يأذن له وقال: هذا غلام قُتل أبوه في المعركة ولعلّ امّه تكره ذلك، فقال الغلام: إنّ امّي هي الّتي أمرتني، فأذن له.</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416</w:t>
      </w:r>
    </w:p>
    <w:p>
      <w:pPr>
        <w:pStyle w:val="BookText"/>
      </w:pPr>
      <w:r>
        <w:rPr>
          <w:rFonts w:ascii="Amiri" w:hAnsi="Amiri" w:eastAsia="Amiri" w:cs="Amiri"/>
          <w:lang w:bidi="ar-SA"/>
          <w:color w:val="111111"/>
          <w:sz w:val="28"/>
          <w:szCs w:val="28"/>
          <w:rtl/>
        </w:rPr>
        <w:t xml:space="preserve">وعمر بن جنادة الأنصاريّ فإنّه خرج إلى القتال مستأذناً أبا عبداللَّه الحسين بأمر من امّه، فأهوى إليه بعضهم بسيفه وقتله.</w:t>
      </w:r>
    </w:p>
    <w:p>
      <w:pPr>
        <w:pStyle w:val="BookText"/>
      </w:pPr>
      <w:r>
        <w:rPr>
          <w:rFonts w:ascii="Amiri" w:hAnsi="Amiri" w:eastAsia="Amiri" w:cs="Amiri"/>
          <w:lang w:bidi="ar-SA"/>
          <w:color w:val="111111"/>
          <w:sz w:val="28"/>
          <w:szCs w:val="28"/>
          <w:rtl/>
        </w:rPr>
        <w:t xml:space="preserve">السّماوي، إبصار العين،/ 131/ مثله: الزّنجاني، وسيلة الدّارين،/ 417</w:t>
      </w:r>
    </w:p>
    <w:p>
      <w:pPr>
        <w:pStyle w:val="BookText"/>
      </w:pPr>
      <w:r>
        <w:rPr>
          <w:rFonts w:ascii="Amiri" w:hAnsi="Amiri" w:eastAsia="Amiri" w:cs="Amiri"/>
          <w:lang w:bidi="ar-SA"/>
          <w:color w:val="111111"/>
          <w:sz w:val="28"/>
          <w:szCs w:val="28"/>
          <w:rtl/>
        </w:rPr>
        <w:t xml:space="preserve">فأمرته امّه بعد أن قُتل أبوه في المعركة، فقالت له: اخرج يا بنيّ وانصر الحسين عليه السلام وقاتل بين يَدَي ابن رسول اللَّه صلى الله عليه و آله، فخرج </w:t>
      </w:r>
      <w:r>
        <w:rPr>
          <w:rStyle w:val="FootnoteReference"/>
        </w:rPr>
        <w:footnoteReference w:id="2075"/>
      </w:r>
      <w:r>
        <w:rPr>
          <w:rFonts w:ascii="Amiri" w:hAnsi="Amiri" w:eastAsia="Amiri" w:cs="Amiri"/>
          <w:lang w:bidi="ar-SA"/>
          <w:color w:val="111111"/>
          <w:sz w:val="28"/>
          <w:szCs w:val="28"/>
          <w:rtl/>
        </w:rPr>
        <w:t xml:space="preserve">الغلام حتّى وقف أمام الحسين عليه السلام يستأذنه، فلم يأذن له، فأعاد الاستيذان، فقال </w:t>
      </w:r>
      <w:r>
        <w:rPr>
          <w:rStyle w:val="FootnoteReference"/>
        </w:rPr>
        <w:footnoteReference w:id="2076"/>
      </w:r>
      <w:r>
        <w:rPr>
          <w:rFonts w:ascii="Amiri" w:hAnsi="Amiri" w:eastAsia="Amiri" w:cs="Amiri"/>
          <w:lang w:bidi="ar-SA"/>
          <w:color w:val="111111"/>
          <w:sz w:val="28"/>
          <w:szCs w:val="28"/>
          <w:rtl/>
        </w:rPr>
        <w:t xml:space="preserve">الحسين عليه السلام: إنّ هذا الغلام قُتل أبوه في المعركة، ولعلّ امّه تكره ذلك، فقال الغلام: يا ابن رسول اللَّه! إنّ امِّي هي الّتي أمرتني بذلك وألبستني لامَة الحرب، فأذن له الحسين عليه السلام.</w:t>
      </w:r>
    </w:p>
    <w:p>
      <w:pPr>
        <w:pStyle w:val="BookText"/>
      </w:pPr>
      <w:r>
        <w:rPr>
          <w:rFonts w:ascii="Amiri" w:hAnsi="Amiri" w:eastAsia="Amiri" w:cs="Amiri"/>
          <w:lang w:bidi="ar-SA"/>
          <w:color w:val="111111"/>
          <w:sz w:val="28"/>
          <w:szCs w:val="28"/>
          <w:rtl/>
        </w:rPr>
        <w:t xml:space="preserve">الحائري، ذخيرة الدّارين، 1/ 244/ عنه: الزّنجاني، وسيلة الدّارين،/ 174- 175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61" w:name="pg19430_207505"/>
    <w:bookmarkEnd w:id="161"/>
    <w:p>
      <w:pPr>
        <w:pStyle w:val="BookText"/>
      </w:pPr>
      <w:r>
        <w:rPr>
          <w:rFonts w:ascii="Amiri" w:hAnsi="Amiri" w:eastAsia="Amiri" w:cs="Amiri"/>
          <w:lang w:bidi="ar-SA"/>
          <w:color w:val="111111"/>
          <w:sz w:val="28"/>
          <w:szCs w:val="28"/>
          <w:rtl/>
        </w:rPr>
        <w:t xml:space="preserve">لمّا قُتل أبوه في الحملة الاولى أمرته امّه وهي بحريّة بنت مسعود الخزرجيّ بأن يخرج ويقاتل بين يدي الحسين عليه السلام، فوقف بين يديه عليه السلام واستأذنه، فلم يأذن له، فأعاد الاستيذان، فقال الحسين عليه السلام: إنّ هذا الغلام قُتل أبوه في المعركة، ولعلّ امّه تكره ذلك، فقال الغلام: يا ابن رسول اللَّه! هي الّتي أمرتني بذلك وألبستني لامة الحرب، فأذن له الحسين عليه السلام.</w:t>
      </w:r>
    </w:p>
    <w:p>
      <w:pPr>
        <w:pStyle w:val="BookText"/>
      </w:pPr>
      <w:r>
        <w:rPr>
          <w:rFonts w:ascii="Amiri" w:hAnsi="Amiri" w:eastAsia="Amiri" w:cs="Amiri"/>
          <w:lang w:bidi="ar-SA"/>
          <w:color w:val="111111"/>
          <w:sz w:val="28"/>
          <w:szCs w:val="28"/>
          <w:rtl/>
        </w:rPr>
        <w:t xml:space="preserve">المامقاني، تنقيح المقال، 2- 1/ 327</w:t>
      </w:r>
    </w:p>
    <w:p>
      <w:pPr>
        <w:pStyle w:val="BookText"/>
      </w:pPr>
      <w:r>
        <w:rPr>
          <w:rFonts w:ascii="Amiri" w:hAnsi="Amiri" w:eastAsia="Amiri" w:cs="Amiri"/>
          <w:lang w:bidi="ar-SA"/>
          <w:color w:val="111111"/>
          <w:sz w:val="28"/>
          <w:szCs w:val="28"/>
          <w:rtl/>
        </w:rPr>
        <w:t xml:space="preserve">وجاء عمرو بن جنادة الأنصاريّ، بعد أن قُتل أبوه [...] يستأذن الحسين، فأبى وقال: هذا غلام قُتل أبوه في الحملة الاولى، ولعلّ امّه تكره ذلك. قال الغلام: إنّ امّي أمرتني، فأذن له، فما أسرع أن قُتل.</w:t>
      </w:r>
    </w:p>
    <w:p>
      <w:pPr>
        <w:pStyle w:val="BookText"/>
      </w:pPr>
      <w:r>
        <w:rPr>
          <w:rFonts w:ascii="Amiri" w:hAnsi="Amiri" w:eastAsia="Amiri" w:cs="Amiri"/>
          <w:lang w:bidi="ar-SA"/>
          <w:color w:val="111111"/>
          <w:sz w:val="28"/>
          <w:szCs w:val="28"/>
          <w:rtl/>
        </w:rPr>
        <w:t xml:space="preserve">المقرّم، مقتل الحسين عليه السلام،/ 314</w:t>
      </w:r>
    </w:p>
    <w:p>
      <w:pPr>
        <w:pStyle w:val="BookText"/>
      </w:pPr>
      <w:r>
        <w:rPr>
          <w:rFonts w:ascii="Amiri" w:hAnsi="Amiri" w:eastAsia="Amiri" w:cs="Amiri"/>
          <w:lang w:bidi="ar-SA"/>
          <w:color w:val="111111"/>
          <w:sz w:val="28"/>
          <w:szCs w:val="28"/>
          <w:rtl/>
        </w:rPr>
        <w:t xml:space="preserve">فأقبلت زوجته إلى ولدها (عمرو) فألبسته لامة الحرب وقالت له: يا بنيّ، أخرج وقاتل بين يدي ابن رسول اللَّه، فخرج الغلام، واستأذن الحسين في القتال، فأبى الحسين أن يأذن له، وقال: هذا غلام قُتل أبوه في المعركة، ولعلّ امّه تكره خروجه.</w:t>
      </w:r>
    </w:p>
    <w:p>
      <w:pPr>
        <w:pStyle w:val="BookText"/>
      </w:pPr>
      <w:r>
        <w:rPr>
          <w:rFonts w:ascii="Amiri" w:hAnsi="Amiri" w:eastAsia="Amiri" w:cs="Amiri"/>
          <w:lang w:bidi="ar-SA"/>
          <w:color w:val="111111"/>
          <w:sz w:val="28"/>
          <w:szCs w:val="28"/>
          <w:rtl/>
        </w:rPr>
        <w:t xml:space="preserve">فقال الغلام: إنّ امّي هي الّتي أمرتني بذلك. فأذن له الحسين عليه السلام.</w:t>
      </w:r>
    </w:p>
    <w:p>
      <w:pPr>
        <w:pStyle w:val="BookText"/>
      </w:pPr>
      <w:r>
        <w:rPr>
          <w:rFonts w:ascii="Amiri" w:hAnsi="Amiri" w:eastAsia="Amiri" w:cs="Amiri"/>
          <w:lang w:bidi="ar-SA"/>
          <w:color w:val="111111"/>
          <w:sz w:val="28"/>
          <w:szCs w:val="28"/>
          <w:rtl/>
        </w:rPr>
        <w:t xml:space="preserve">بحر العلوم، مقتل الحسين عليه السلام،/ 411- 412</w:t>
      </w:r>
    </w:p>
    <w:p>
      <w:pPr>
        <w:pStyle w:val="Heading3"/>
      </w:pPr>
      <w:bookmarkStart w:id="705" w:name="_Toc338"/>
      <w:r>
        <w:t>استشهاده</w:t>
      </w:r>
      <w:bookmarkEnd w:id="705"/>
    </w:p>
    <w:p>
      <w:pPr>
        <w:pStyle w:val="BookText"/>
      </w:pPr>
      <w:r>
        <w:rPr>
          <w:rFonts w:ascii="Amiri" w:hAnsi="Amiri" w:eastAsia="Amiri" w:cs="Amiri"/>
          <w:lang w:bidi="ar-SA"/>
          <w:color w:val="111111"/>
          <w:sz w:val="28"/>
          <w:szCs w:val="28"/>
          <w:rtl/>
        </w:rPr>
        <w:t xml:space="preserve">وخرج من بعده [جنادة بن الحارث الأنصاريّ] ابنه عمرو </w:t>
      </w:r>
      <w:r>
        <w:rPr>
          <w:rStyle w:val="FootnoteReference"/>
        </w:rPr>
        <w:footnoteReference w:id="2077"/>
      </w:r>
      <w:r>
        <w:rPr>
          <w:rFonts w:ascii="Amiri" w:hAnsi="Amiri" w:eastAsia="Amiri" w:cs="Amiri"/>
          <w:lang w:bidi="ar-SA"/>
          <w:color w:val="111111"/>
          <w:sz w:val="28"/>
          <w:szCs w:val="28"/>
          <w:rtl/>
        </w:rPr>
        <w:t xml:space="preserve">بن جنادة وهو يقول:</w:t>
      </w:r>
    </w:p>
    <w:p>
      <w:pPr>
        <w:pStyle w:val="BookText"/>
      </w:pPr>
      <w:r>
        <w:rPr>
          <w:rStyle w:val="FootnoteReference"/>
        </w:rPr>
        <w:footnoteReference w:id="2078"/>
      </w:r>
      <w:r>
        <w:rPr>
          <w:rFonts w:ascii="Amiri" w:hAnsi="Amiri" w:eastAsia="Amiri" w:cs="Amiri"/>
          <w:lang w:bidi="ar-SA"/>
          <w:color w:val="111111"/>
          <w:sz w:val="28"/>
          <w:szCs w:val="28"/>
          <w:rtl/>
        </w:rPr>
        <w:t xml:space="preserve">[أصف الخناق من ابن هند وارمه *** من عاهة لفوارس الأنصارِ
ومهاجرين مخضّبين رماحهم *** تحت العجاجة من دم الكفّارِ</w:t>
      </w:r>
    </w:p>
    <w:p>
      <w:pPr>
        <w:pStyle w:val="BookText"/>
      </w:pPr>
      <w:r>
        <w:rPr>
          <w:rFonts w:ascii="Amiri" w:hAnsi="Amiri" w:eastAsia="Amiri" w:cs="Amiri"/>
          <w:lang w:bidi="ar-SA"/>
          <w:color w:val="111111"/>
          <w:sz w:val="28"/>
          <w:szCs w:val="28"/>
          <w:rtl/>
        </w:rPr>
        <w:t xml:space="preserve">حسنت على عهد النّبيّ محمّد *** فاليوم تخضب من دم الفجّارِ</w:t>
      </w:r>
    </w:p>
    <w:p>
      <w:pPr>
        <w:pStyle w:val="BookText"/>
      </w:pPr>
      <w:r>
        <w:rPr>
          <w:rFonts w:ascii="Amiri" w:hAnsi="Amiri" w:eastAsia="Amiri" w:cs="Amiri"/>
          <w:lang w:bidi="ar-SA"/>
          <w:color w:val="111111"/>
          <w:sz w:val="28"/>
          <w:szCs w:val="28"/>
          <w:rtl/>
        </w:rPr>
        <w:t xml:space="preserve">واليوم تخضب من دماء أراذل *** رفض القران لنصرة الأقذارِ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طلبوا بثأرهم ببدر إذ أتوا *** بالمرهفات وبالقنا الفتّارِ</w:t>
      </w:r>
    </w:p>
    <w:p>
      <w:pPr>
        <w:pStyle w:val="BookText"/>
      </w:pPr>
      <w:r>
        <w:rPr>
          <w:rFonts w:ascii="Amiri" w:hAnsi="Amiri" w:eastAsia="Amiri" w:cs="Amiri"/>
          <w:lang w:bidi="ar-SA"/>
          <w:color w:val="111111"/>
          <w:sz w:val="28"/>
          <w:szCs w:val="28"/>
          <w:rtl/>
        </w:rPr>
        <w:t xml:space="preserve">واللَّه ربِّي لا أزال مضارباً *** في الفاسقين بمرهف بتّارِ</w:t>
      </w:r>
    </w:p>
    <w:p>
      <w:pPr>
        <w:pStyle w:val="BookText"/>
      </w:pPr>
      <w:r>
        <w:rPr>
          <w:rFonts w:ascii="Amiri" w:hAnsi="Amiri" w:eastAsia="Amiri" w:cs="Amiri"/>
          <w:lang w:bidi="ar-SA"/>
          <w:color w:val="111111"/>
          <w:sz w:val="28"/>
          <w:szCs w:val="28"/>
          <w:rtl/>
        </w:rPr>
        <w:t xml:space="preserve">هذا عَلَيَّ اليوم حقّ واجب *** في كلّ يوم تعانق وكرارِ]</w:t>
      </w:r>
    </w:p>
    <w:p>
      <w:pPr>
        <w:pStyle w:val="BookText"/>
      </w:pPr>
      <w:r>
        <w:rPr>
          <w:rFonts w:ascii="IRNazanin" w:hAnsi="IRNazanin" w:eastAsia="IRNazanin" w:cs="IRNazanin"/>
          <w:lang w:bidi="fa-IR"/>
          <w:color w:val="111111"/>
          <w:sz w:val="28"/>
          <w:szCs w:val="28"/>
          <w:rtl/>
        </w:rPr>
        <w:t xml:space="preserve">ابن أعثم، الفتوح، 5/ 201- 202</w:t>
      </w:r>
    </w:p>
    <w:p>
      <w:pPr>
        <w:pStyle w:val="BookText"/>
      </w:pPr>
      <w:r>
        <w:rPr>
          <w:rFonts w:ascii="Amiri" w:hAnsi="Amiri" w:eastAsia="Amiri" w:cs="Amiri"/>
          <w:lang w:bidi="ar-SA"/>
          <w:color w:val="111111"/>
          <w:sz w:val="28"/>
          <w:szCs w:val="28"/>
          <w:rtl/>
        </w:rPr>
        <w:t xml:space="preserve">(ثمّ) </w:t>
      </w:r>
      <w:r>
        <w:rPr>
          <w:rStyle w:val="FootnoteReference"/>
        </w:rPr>
        <w:footnoteReference w:id="2079"/>
      </w:r>
      <w:r>
        <w:rPr>
          <w:rFonts w:ascii="IRNazanin" w:hAnsi="IRNazanin" w:eastAsia="IRNazanin" w:cs="IRNazanin"/>
          <w:lang w:bidi="fa-IR"/>
          <w:color w:val="111111"/>
          <w:sz w:val="28"/>
          <w:szCs w:val="28"/>
          <w:rtl/>
        </w:rPr>
        <w:t xml:space="preserve">خرج من بعد </w:t>
      </w:r>
      <w:r>
        <w:rPr>
          <w:rStyle w:val="FootnoteReference"/>
        </w:rPr>
        <w:footnoteReference w:id="2080"/>
      </w:r>
      <w:r>
        <w:rPr>
          <w:rFonts w:ascii="Amiri" w:hAnsi="Amiri" w:eastAsia="Amiri" w:cs="Amiri"/>
          <w:lang w:bidi="ar-SA"/>
          <w:color w:val="111111"/>
          <w:sz w:val="28"/>
          <w:szCs w:val="28"/>
          <w:rtl/>
        </w:rPr>
        <w:t xml:space="preserve">[جنادة بن الحارث الأنصاريّ]، عمرو بن جنادة وهو </w:t>
      </w:r>
      <w:r>
        <w:rPr>
          <w:rStyle w:val="FootnoteReference"/>
        </w:rPr>
        <w:footnoteReference w:id="2081"/>
      </w:r>
      <w:r>
        <w:rPr>
          <w:rFonts w:ascii="Amiri" w:hAnsi="Amiri" w:eastAsia="Amiri" w:cs="Amiri"/>
          <w:lang w:bidi="ar-SA"/>
          <w:color w:val="111111"/>
          <w:sz w:val="28"/>
          <w:szCs w:val="28"/>
          <w:rtl/>
        </w:rPr>
        <w:t xml:space="preserve">ينشد و </w:t>
      </w:r>
      <w:r>
        <w:rPr>
          <w:rStyle w:val="FootnoteReference"/>
        </w:rPr>
        <w:footnoteReference w:id="2082"/>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أضق الخِناقُ من ابن هند وأرمه *** في عقره بفوارس الأنصارِ</w:t>
      </w:r>
    </w:p>
    <w:p>
      <w:pPr>
        <w:pStyle w:val="BookText"/>
      </w:pPr>
      <w:r>
        <w:rPr>
          <w:rStyle w:val="FootnoteReference"/>
        </w:rPr>
        <w:footnoteReference w:id="2083"/>
      </w:r>
      <w:r>
        <w:rPr>
          <w:rFonts w:ascii="Amiri" w:hAnsi="Amiri" w:eastAsia="Amiri" w:cs="Amiri"/>
          <w:lang w:bidi="ar-SA"/>
          <w:color w:val="111111"/>
          <w:sz w:val="28"/>
          <w:szCs w:val="28"/>
          <w:rtl/>
        </w:rPr>
        <w:t xml:space="preserve">ومهاجرين مَخَضِّبين رماحَهُم ***
تَحْتَ العَجاجَةِ من دَمِ الكُفّارِ</w:t>
      </w:r>
    </w:p>
    <w:p>
      <w:pPr>
        <w:pStyle w:val="BookText"/>
      </w:pPr>
      <w:r>
        <w:rPr>
          <w:rFonts w:ascii="Amiri" w:hAnsi="Amiri" w:eastAsia="Amiri" w:cs="Amiri"/>
          <w:lang w:bidi="ar-SA"/>
          <w:color w:val="111111"/>
          <w:sz w:val="28"/>
          <w:szCs w:val="28"/>
          <w:rtl/>
        </w:rPr>
        <w:t xml:space="preserve">خُضِبَتْ على عهدِ النّبيِّ محمّد *** فاليوم تُخْضَبُ من دَمِ الفُجّارِ</w:t>
      </w:r>
    </w:p>
    <w:p>
      <w:pPr>
        <w:pStyle w:val="BookText"/>
      </w:pPr>
      <w:r>
        <w:rPr>
          <w:rFonts w:ascii="Amiri" w:hAnsi="Amiri" w:eastAsia="Amiri" w:cs="Amiri"/>
          <w:lang w:bidi="ar-SA"/>
          <w:color w:val="111111"/>
          <w:sz w:val="28"/>
          <w:szCs w:val="28"/>
          <w:rtl/>
        </w:rPr>
        <w:t xml:space="preserve">واليوم تُخْضَبُ من دماءِ معاشر </w:t>
      </w:r>
      <w:r>
        <w:rPr>
          <w:rStyle w:val="FootnoteReference"/>
        </w:rPr>
        <w:footnoteReference w:id="2084"/>
      </w:r>
      <w:r>
        <w:rPr>
          <w:rFonts w:ascii="Amiri" w:hAnsi="Amiri" w:eastAsia="Amiri" w:cs="Amiri"/>
          <w:lang w:bidi="ar-SA"/>
          <w:color w:val="111111"/>
          <w:sz w:val="28"/>
          <w:szCs w:val="28"/>
          <w:rtl/>
        </w:rPr>
        <w:t xml:space="preserve">*** رَفَضُوا القران لِنُصْرَةِ الأشْرارِ</w:t>
      </w:r>
    </w:p>
    <w:p>
      <w:pPr>
        <w:pStyle w:val="BookText"/>
      </w:pPr>
      <w:r>
        <w:rPr>
          <w:rFonts w:ascii="Amiri" w:hAnsi="Amiri" w:eastAsia="Amiri" w:cs="Amiri"/>
          <w:lang w:bidi="ar-SA"/>
          <w:color w:val="111111"/>
          <w:sz w:val="28"/>
          <w:szCs w:val="28"/>
          <w:rtl/>
        </w:rPr>
        <w:t xml:space="preserve">طلبوا بثأرهم بِبَدْرٍ وانْثَنوا </w:t>
      </w:r>
      <w:r>
        <w:rPr>
          <w:rStyle w:val="FootnoteReference"/>
        </w:rPr>
        <w:footnoteReference w:id="2085"/>
      </w:r>
      <w:r>
        <w:rPr>
          <w:rFonts w:ascii="Amiri" w:hAnsi="Amiri" w:eastAsia="Amiri" w:cs="Amiri"/>
          <w:lang w:bidi="ar-SA"/>
          <w:color w:val="111111"/>
          <w:sz w:val="28"/>
          <w:szCs w:val="28"/>
          <w:rtl/>
        </w:rPr>
        <w:t xml:space="preserve">*** بالمُرهفاتِ وبالقَنا الخَطّارِ </w:t>
      </w:r>
      <w:r>
        <w:rPr>
          <w:rStyle w:val="FootnoteReference"/>
        </w:rPr>
        <w:footnoteReference w:id="2086"/>
      </w:r>
    </w:p>
    <w:p>
      <w:pPr>
        <w:pStyle w:val="BookText"/>
      </w:pPr>
      <w:r>
        <w:rPr>
          <w:rFonts w:ascii="Amiri" w:hAnsi="Amiri" w:eastAsia="Amiri" w:cs="Amiri"/>
          <w:lang w:bidi="ar-SA"/>
          <w:color w:val="111111"/>
          <w:sz w:val="28"/>
          <w:szCs w:val="28"/>
          <w:rtl/>
        </w:rPr>
        <w:t xml:space="preserve">أضق الخناق من ابن هندٍ وارمه *** من عاهة بفوارس الأنصار</w:t>
      </w:r>
    </w:p>
    <w:p>
      <w:pPr>
        <w:pStyle w:val="BookText"/>
      </w:pPr>
      <w:r>
        <w:rPr>
          <w:rFonts w:ascii="IRNazanin" w:hAnsi="IRNazanin" w:eastAsia="IRNazanin" w:cs="IRNazanin"/>
          <w:lang w:bidi="fa-IR"/>
          <w:color w:val="111111"/>
          <w:sz w:val="28"/>
          <w:szCs w:val="28"/>
          <w:rtl/>
        </w:rPr>
        <w:t xml:space="preserve">[سپس بقيه ابيات را ذكر مى كند كه ما آن در مقتل الحسين خوارزمى ذكر كرديم].</w:t>
      </w:r>
    </w:p>
    <w:p>
      <w:pPr>
        <w:pStyle w:val="BookText"/>
      </w:pPr>
      <w:r>
        <w:rPr>
          <w:rFonts w:ascii="IRNazanin" w:hAnsi="IRNazanin" w:eastAsia="IRNazanin" w:cs="IRNazanin"/>
          <w:lang w:bidi="fa-IR"/>
          <w:color w:val="111111"/>
          <w:sz w:val="28"/>
          <w:szCs w:val="28"/>
          <w:rtl/>
        </w:rPr>
        <w:t xml:space="preserve">بعضى از اين اشعار، در ذيل احوال يحيى بن كثير الانصارى مرقوم شد 1، تواند بود كه توارد رفته يا منحول 2 بوده. بالجمله، جان عمرو بن جناده نيز در اين گيرودار، از مركب تن پياده گشت.</w:t>
      </w:r>
    </w:p>
    <w:p>
      <w:pPr>
        <w:pStyle w:val="BookText"/>
      </w:pPr>
      <w:r>
        <w:rPr>
          <w:rFonts w:ascii="Amiri" w:hAnsi="Amiri" w:eastAsia="Amiri" w:cs="Amiri"/>
          <w:lang w:bidi="ar-SA"/>
          <w:color w:val="111111"/>
          <w:sz w:val="28"/>
          <w:szCs w:val="28"/>
          <w:rtl/>
        </w:rPr>
        <w:t xml:space="preserve">مرهف: شمشير بران. خطار: لرزان، جنبان.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ص 292. و ما هم خلاصه معنى آن را در پاورقى ذكر نموديم.</w:t>
      </w:r>
    </w:p>
    <w:p>
      <w:pPr>
        <w:pStyle w:val="BookText"/>
      </w:pPr>
      <w:r>
        <w:rPr>
          <w:rFonts w:ascii="IRNazanin" w:hAnsi="IRNazanin" w:eastAsia="IRNazanin" w:cs="IRNazanin"/>
          <w:lang w:bidi="fa-IR"/>
          <w:color w:val="111111"/>
          <w:sz w:val="28"/>
          <w:szCs w:val="28"/>
          <w:rtl/>
        </w:rPr>
        <w:t xml:space="preserve">خلاصه اشعار: ابن سعد و پسرش از روبرو شدن با سواران مهاجرين و انصار كه نيزه آن ها از خون مردم بى دين و گنه كار رنگين بوده و مى باشد، نزديك است خفه شوند. با حسين پيمان شكنى و يزيد را خرسند نمودند. آن ها و يزيد در آتش اند. امروز بر انصار واجب و لازم است كه با نيزه و شمشيرهاى بران، همان آتش را در ميان اينان شعله ور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توارد خاطر آن است كه ذهن دو شاعر بدون اطلاع از يكديگر، متوجه معناى خاصى گرديده و هر يك عين ديگرى بسرايد و (منحول) آن است كه سخن ديگرى در ميان نظم يا نثر كسى آورده شود.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302</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ربِّي لا أزالُ مضارِباً *** للفاسِقِينَ </w:t>
      </w:r>
      <w:r>
        <w:rPr>
          <w:rStyle w:val="FootnoteReference"/>
        </w:rPr>
        <w:footnoteReference w:id="2087"/>
      </w:r>
      <w:r>
        <w:rPr>
          <w:rFonts w:ascii="Amiri" w:hAnsi="Amiri" w:eastAsia="Amiri" w:cs="Amiri"/>
          <w:lang w:bidi="ar-SA"/>
          <w:color w:val="111111"/>
          <w:sz w:val="28"/>
          <w:szCs w:val="28"/>
          <w:rtl/>
        </w:rPr>
        <w:t xml:space="preserve">بِمُرْهَفٍ بتّارِ</w:t>
      </w:r>
    </w:p>
    <w:p>
      <w:pPr>
        <w:pStyle w:val="BookText"/>
      </w:pPr>
      <w:r>
        <w:rPr>
          <w:rFonts w:ascii="Amiri" w:hAnsi="Amiri" w:eastAsia="Amiri" w:cs="Amiri"/>
          <w:lang w:bidi="ar-SA"/>
          <w:color w:val="111111"/>
          <w:sz w:val="28"/>
          <w:szCs w:val="28"/>
          <w:rtl/>
        </w:rPr>
        <w:t xml:space="preserve">هذا عليّ اليوم </w:t>
      </w:r>
      <w:r>
        <w:rPr>
          <w:rStyle w:val="FootnoteReference"/>
        </w:rPr>
        <w:footnoteReference w:id="2088"/>
      </w:r>
      <w:r>
        <w:rPr>
          <w:rFonts w:ascii="Amiri" w:hAnsi="Amiri" w:eastAsia="Amiri" w:cs="Amiri"/>
          <w:lang w:bidi="ar-SA"/>
          <w:color w:val="111111"/>
          <w:sz w:val="28"/>
          <w:szCs w:val="28"/>
          <w:rtl/>
        </w:rPr>
        <w:t xml:space="preserve">حقّ واجب *** في كُلِّ يَوْمٍ تَعانُقٍ وحُوارِ</w:t>
      </w:r>
    </w:p>
    <w:p>
      <w:pPr>
        <w:pStyle w:val="BookText"/>
      </w:pPr>
      <w:r>
        <w:rPr>
          <w:rStyle w:val="FootnoteReference"/>
        </w:rPr>
        <w:footnoteReference w:id="2089"/>
      </w:r>
      <w:r>
        <w:rPr>
          <w:rStyle w:val="FootnoteReference"/>
        </w:rPr>
        <w:footnoteReference w:id="2090"/>
      </w:r>
      <w:r>
        <w:rPr>
          <w:rStyle w:val="FootnoteReference"/>
        </w:rPr>
        <w:footnoteReference w:id="2091"/>
      </w:r>
      <w:r>
        <w:rPr>
          <w:rFonts w:ascii="Amiri" w:hAnsi="Amiri" w:eastAsia="Amiri" w:cs="Amiri"/>
          <w:lang w:bidi="ar-SA"/>
          <w:color w:val="111111"/>
          <w:sz w:val="28"/>
          <w:szCs w:val="28"/>
          <w:rtl/>
        </w:rPr>
        <w:t xml:space="preserve">ثمّ حمل، فقاتل حتّى قُتِل </w:t>
      </w:r>
      <w:r>
        <w:rPr>
          <w:rStyle w:val="FootnoteReference"/>
        </w:rPr>
        <w:footnoteReference w:id="2092"/>
      </w:r>
      <w:r>
        <w:rPr>
          <w:rFonts w:ascii="Amiri" w:hAnsi="Amiri" w:eastAsia="Amiri" w:cs="Amiri"/>
          <w:lang w:bidi="ar-SA"/>
          <w:color w:val="111111"/>
          <w:sz w:val="28"/>
          <w:szCs w:val="28"/>
          <w:rtl/>
        </w:rPr>
        <w:t xml:space="preserve">. ثمّ خرج من بعده شابّ قُتل أبوه في المعركة، وكانت أمّه عنده إلى الآخر.
[أنظر 132- 133/ 164- 165، ص 1- 5 من هذا المجلّد].</w:t>
      </w:r>
    </w:p>
    <w:p>
      <w:pPr>
        <w:pStyle w:val="BookText"/>
      </w:pPr>
      <w:r>
        <w:rPr>
          <w:rFonts w:ascii="Amiri" w:hAnsi="Amiri" w:eastAsia="Amiri" w:cs="Amiri"/>
          <w:lang w:bidi="ar-SA"/>
          <w:color w:val="111111"/>
          <w:sz w:val="28"/>
          <w:szCs w:val="28"/>
          <w:rtl/>
        </w:rPr>
        <w:t xml:space="preserve">الخوارزمي، مقتل الحسين، 2/ 22/ مثله المجلسي، البحار، 45/ 28؛ البحراني، العوالم، 17/ 271- 272؛ الدّربندي، أسرار الشّهادة،/ 298؛ القمّي، نفس المهموم،/ 292</w:t>
      </w:r>
    </w:p>
    <w:p>
      <w:pPr>
        <w:pStyle w:val="BookText"/>
      </w:pPr>
      <w:r>
        <w:rPr>
          <w:rFonts w:ascii="Amiri" w:hAnsi="Amiri" w:eastAsia="Amiri" w:cs="Amiri"/>
          <w:lang w:bidi="ar-SA"/>
          <w:color w:val="111111"/>
          <w:sz w:val="28"/>
          <w:szCs w:val="28"/>
          <w:rtl/>
        </w:rPr>
        <w:t xml:space="preserve">ثمّ برز ابنه [جنادة بن الحارث الأنصاريّ] واستشهد. ثمّ برز فتى. </w:t>
      </w:r>
      <w:r>
        <w:rPr>
          <w:rStyle w:val="FootnoteReference"/>
        </w:rPr>
        <w:footnoteReference w:id="2093"/>
      </w:r>
    </w:p>
    <w:p>
      <w:pPr>
        <w:pStyle w:val="BookText"/>
      </w:pPr>
      <w:r>
        <w:rPr>
          <w:rFonts w:ascii="Amiri" w:hAnsi="Amiri" w:eastAsia="Amiri" w:cs="Amiri"/>
          <w:lang w:bidi="ar-SA"/>
          <w:color w:val="111111"/>
          <w:sz w:val="28"/>
          <w:szCs w:val="28"/>
          <w:rtl/>
        </w:rPr>
        <w:t xml:space="preserve">ميرخواند، روضة الصفا، 3/ 157- 158</w:t>
      </w:r>
    </w:p>
    <w:p>
      <w:pPr>
        <w:pStyle w:val="BookText"/>
      </w:pPr>
      <w:r>
        <w:rPr>
          <w:rFonts w:ascii="IRNazanin" w:hAnsi="IRNazanin" w:eastAsia="IRNazanin" w:cs="IRNazanin"/>
          <w:lang w:bidi="fa-IR"/>
          <w:color w:val="111111"/>
          <w:sz w:val="28"/>
          <w:szCs w:val="28"/>
          <w:rtl/>
        </w:rPr>
        <w:t xml:space="preserve">و بعد از او [جنادةبن حارث] عمربن جناده به شرف شهادت فايز گرديد.</w:t>
      </w:r>
    </w:p>
    <w:p>
      <w:pPr>
        <w:pStyle w:val="BookText"/>
      </w:pPr>
      <w:r>
        <w:rPr>
          <w:rFonts w:ascii="Amiri" w:hAnsi="Amiri" w:eastAsia="Amiri" w:cs="Amiri"/>
          <w:lang w:bidi="ar-SA"/>
          <w:color w:val="111111"/>
          <w:sz w:val="28"/>
          <w:szCs w:val="28"/>
          <w:rtl/>
        </w:rPr>
        <w:t xml:space="preserve">مجلسى، جلاء العيون،/ 671</w:t>
      </w:r>
    </w:p>
    <w:p>
      <w:pPr>
        <w:pStyle w:val="BookText"/>
      </w:pPr>
      <w:r>
        <w:rPr>
          <w:rFonts w:ascii="IRNazanin" w:hAnsi="IRNazanin" w:eastAsia="IRNazanin" w:cs="IRNazanin"/>
          <w:lang w:bidi="fa-IR"/>
          <w:color w:val="111111"/>
          <w:sz w:val="28"/>
          <w:szCs w:val="28"/>
          <w:rtl/>
        </w:rPr>
        <w:t xml:space="preserve">ابن شهرآشوب، المناقب، 4/ 104</w:t>
      </w:r>
    </w:p>
    <w:p>
      <w:pPr>
        <w:pStyle w:val="BookText"/>
      </w:pPr>
      <w:r>
        <w:rPr>
          <w:rFonts w:ascii="Amiri" w:hAnsi="Amiri" w:eastAsia="Amiri" w:cs="Amiri"/>
          <w:lang w:bidi="ar-SA"/>
          <w:color w:val="111111"/>
          <w:sz w:val="28"/>
          <w:szCs w:val="28"/>
          <w:rtl/>
        </w:rPr>
        <w:t xml:space="preserve">ثمّ خرج من بعده [أبيه جنادة] عمرو بن جنادة، فقاتل حتّى قُتل.</w:t>
      </w:r>
    </w:p>
    <w:p>
      <w:pPr>
        <w:pStyle w:val="BookText"/>
      </w:pPr>
      <w:r>
        <w:rPr>
          <w:rFonts w:ascii="Amiri" w:hAnsi="Amiri" w:eastAsia="Amiri" w:cs="Amiri"/>
          <w:lang w:bidi="ar-SA"/>
          <w:color w:val="111111"/>
          <w:sz w:val="28"/>
          <w:szCs w:val="28"/>
          <w:rtl/>
        </w:rPr>
        <w:t xml:space="preserve">البهبهاني، الدّمعة السّاكبة، 4/ 309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فتقدّم إلى الحرب، فقُتل.</w:t>
      </w:r>
    </w:p>
    <w:p>
      <w:pPr>
        <w:pStyle w:val="BookText"/>
      </w:pPr>
      <w:r>
        <w:rPr>
          <w:rFonts w:ascii="Amiri" w:hAnsi="Amiri" w:eastAsia="Amiri" w:cs="Amiri"/>
          <w:lang w:bidi="ar-SA"/>
          <w:color w:val="111111"/>
          <w:sz w:val="28"/>
          <w:szCs w:val="28"/>
          <w:rtl/>
        </w:rPr>
        <w:t xml:space="preserve">السّماوي، إبصار العين،/ 94</w:t>
      </w:r>
    </w:p>
    <w:p>
      <w:pPr>
        <w:pStyle w:val="BookText"/>
      </w:pPr>
      <w:r>
        <w:rPr>
          <w:rFonts w:ascii="Amiri" w:hAnsi="Amiri" w:eastAsia="Amiri" w:cs="Amiri"/>
          <w:lang w:bidi="ar-SA"/>
          <w:color w:val="111111"/>
          <w:sz w:val="28"/>
          <w:szCs w:val="28"/>
          <w:rtl/>
        </w:rPr>
        <w:t xml:space="preserve">وعمر بن جنادة، فإنّ امّه واقفة تأمره بالقتال وتراه يُقتل وتنظر إليه.</w:t>
      </w:r>
    </w:p>
    <w:p>
      <w:pPr>
        <w:pStyle w:val="BookText"/>
      </w:pPr>
      <w:r>
        <w:rPr>
          <w:rFonts w:ascii="Amiri" w:hAnsi="Amiri" w:eastAsia="Amiri" w:cs="Amiri"/>
          <w:lang w:bidi="ar-SA"/>
          <w:color w:val="111111"/>
          <w:sz w:val="28"/>
          <w:szCs w:val="28"/>
          <w:rtl/>
        </w:rPr>
        <w:t xml:space="preserve">السّماوي، إبصار العين،/ 130/ مثله الزّنجاني، وسيلة الدّارين،/ 416</w:t>
      </w:r>
    </w:p>
    <w:p>
      <w:pPr>
        <w:pStyle w:val="BookText"/>
      </w:pPr>
      <w:r>
        <w:rPr>
          <w:rFonts w:ascii="Amiri" w:hAnsi="Amiri" w:eastAsia="Amiri" w:cs="Amiri"/>
          <w:lang w:bidi="ar-SA"/>
          <w:color w:val="111111"/>
          <w:sz w:val="28"/>
          <w:szCs w:val="28"/>
          <w:rtl/>
        </w:rPr>
        <w:t xml:space="preserve">فتقدّم إلى القتال أمام القوم وهو يرتجز ويقول:</w:t>
      </w:r>
    </w:p>
    <w:p>
      <w:pPr>
        <w:pStyle w:val="BookText"/>
      </w:pPr>
      <w:r>
        <w:rPr>
          <w:rFonts w:ascii="Amiri" w:hAnsi="Amiri" w:eastAsia="Amiri" w:cs="Amiri"/>
          <w:lang w:bidi="ar-SA"/>
          <w:color w:val="111111"/>
          <w:sz w:val="28"/>
          <w:szCs w:val="28"/>
          <w:rtl/>
        </w:rPr>
        <w:t xml:space="preserve">أميري حسين ونعم الأميرْ *** سرور فؤاد البشير النّذيرْ</w:t>
      </w:r>
    </w:p>
    <w:p>
      <w:pPr>
        <w:pStyle w:val="BookText"/>
      </w:pPr>
      <w:r>
        <w:rPr>
          <w:rFonts w:ascii="Amiri" w:hAnsi="Amiri" w:eastAsia="Amiri" w:cs="Amiri"/>
          <w:lang w:bidi="ar-SA"/>
          <w:color w:val="111111"/>
          <w:sz w:val="28"/>
          <w:szCs w:val="28"/>
          <w:rtl/>
        </w:rPr>
        <w:t xml:space="preserve">عليٌّ وفاطمةٌ والداه *** فهل تعلمونَ له من نظيرْ</w:t>
      </w:r>
    </w:p>
    <w:p>
      <w:pPr>
        <w:pStyle w:val="BookText"/>
      </w:pPr>
      <w:r>
        <w:rPr>
          <w:rFonts w:ascii="Amiri" w:hAnsi="Amiri" w:eastAsia="Amiri" w:cs="Amiri"/>
          <w:lang w:bidi="ar-SA"/>
          <w:color w:val="111111"/>
          <w:sz w:val="28"/>
          <w:szCs w:val="28"/>
          <w:rtl/>
        </w:rPr>
        <w:t xml:space="preserve">له طلعة شلّ شمس الضّحى *** له غرّة مثل بدرٍ منيرْ</w:t>
      </w:r>
    </w:p>
    <w:p>
      <w:pPr>
        <w:pStyle w:val="BookText"/>
      </w:pPr>
      <w:r>
        <w:rPr>
          <w:rFonts w:ascii="Amiri" w:hAnsi="Amiri" w:eastAsia="Amiri" w:cs="Amiri"/>
          <w:lang w:bidi="ar-SA"/>
          <w:color w:val="111111"/>
          <w:sz w:val="28"/>
          <w:szCs w:val="28"/>
          <w:rtl/>
        </w:rPr>
        <w:t xml:space="preserve">وقاتل حتّى قُتِل. </w:t>
      </w:r>
      <w:r>
        <w:rPr>
          <w:rStyle w:val="FootnoteReference"/>
        </w:rPr>
        <w:footnoteReference w:id="2094"/>
      </w:r>
    </w:p>
    <w:p>
      <w:pPr>
        <w:pStyle w:val="BookText"/>
      </w:pPr>
      <w:r>
        <w:rPr>
          <w:rFonts w:ascii="IRNazanin" w:hAnsi="IRNazanin" w:eastAsia="IRNazanin" w:cs="IRNazanin"/>
          <w:lang w:bidi="fa-IR"/>
          <w:color w:val="111111"/>
          <w:sz w:val="28"/>
          <w:szCs w:val="28"/>
          <w:rtl/>
        </w:rPr>
        <w:t xml:space="preserve">«گلوگير كن زاده هند و بسير *** چه كورى بگردان سرباز انصار</w:t>
      </w:r>
    </w:p>
    <w:p>
      <w:pPr>
        <w:pStyle w:val="BookText"/>
      </w:pPr>
      <w:r>
        <w:rPr>
          <w:rFonts w:ascii="IRNazanin" w:hAnsi="IRNazanin" w:eastAsia="IRNazanin" w:cs="IRNazanin"/>
          <w:lang w:bidi="fa-IR"/>
          <w:color w:val="111111"/>
          <w:sz w:val="28"/>
          <w:szCs w:val="28"/>
          <w:rtl/>
        </w:rPr>
        <w:t xml:space="preserve">به خيل مهاجر كه سر نيزه خونين *** به پيكار دارند از جور كفار</w:t>
      </w:r>
    </w:p>
    <w:p>
      <w:pPr>
        <w:pStyle w:val="BookText"/>
      </w:pPr>
      <w:r>
        <w:rPr>
          <w:rFonts w:ascii="IRNazanin" w:hAnsi="IRNazanin" w:eastAsia="IRNazanin" w:cs="IRNazanin"/>
          <w:lang w:bidi="fa-IR"/>
          <w:color w:val="111111"/>
          <w:sz w:val="28"/>
          <w:szCs w:val="28"/>
          <w:rtl/>
        </w:rPr>
        <w:t xml:space="preserve">به عهد محمد پيمبر چنان بد *** كنون هست رنگين از خون فجار</w:t>
      </w:r>
    </w:p>
    <w:p>
      <w:pPr>
        <w:pStyle w:val="BookText"/>
      </w:pPr>
      <w:r>
        <w:rPr>
          <w:rFonts w:ascii="IRNazanin" w:hAnsi="IRNazanin" w:eastAsia="IRNazanin" w:cs="IRNazanin"/>
          <w:lang w:bidi="fa-IR"/>
          <w:color w:val="111111"/>
          <w:sz w:val="28"/>
          <w:szCs w:val="28"/>
          <w:rtl/>
        </w:rPr>
        <w:t xml:space="preserve">كنون گشته رنگين ز خون اراذل *** كه هشتند قرآن ز تأييد اشرار</w:t>
      </w:r>
    </w:p>
    <w:p>
      <w:pPr>
        <w:pStyle w:val="BookText"/>
      </w:pPr>
      <w:r>
        <w:rPr>
          <w:rFonts w:ascii="IRNazanin" w:hAnsi="IRNazanin" w:eastAsia="IRNazanin" w:cs="IRNazanin"/>
          <w:lang w:bidi="fa-IR"/>
          <w:color w:val="111111"/>
          <w:sz w:val="28"/>
          <w:szCs w:val="28"/>
          <w:rtl/>
        </w:rPr>
        <w:t xml:space="preserve">به خونخواهى بدر و بدخواهى دين *** كه از ضرب تيغ و سنان گشته افكار</w:t>
      </w:r>
    </w:p>
    <w:p>
      <w:pPr>
        <w:pStyle w:val="BookText"/>
      </w:pPr>
      <w:r>
        <w:rPr>
          <w:rFonts w:ascii="Amiri" w:hAnsi="Amiri" w:eastAsia="Amiri" w:cs="Amiri"/>
          <w:lang w:bidi="ar-SA"/>
          <w:color w:val="111111"/>
          <w:sz w:val="28"/>
          <w:szCs w:val="28"/>
          <w:rtl/>
        </w:rPr>
        <w:t xml:space="preserve">خداى است رب من و من هميشه *** زنم فاسقان را به شمشير تبار</w:t>
      </w:r>
    </w:p>
    <w:p>
      <w:pPr>
        <w:pStyle w:val="BookText"/>
      </w:pPr>
      <w:r>
        <w:rPr>
          <w:rFonts w:ascii="IRNazanin" w:hAnsi="IRNazanin" w:eastAsia="IRNazanin" w:cs="IRNazanin"/>
          <w:lang w:bidi="fa-IR"/>
          <w:color w:val="111111"/>
          <w:sz w:val="28"/>
          <w:szCs w:val="28"/>
          <w:rtl/>
        </w:rPr>
        <w:t xml:space="preserve">بازديست اين حق واجب معين *** به هر روز كورا به پيش است پيكار»</w:t>
      </w:r>
    </w:p>
    <w:p>
      <w:pPr>
        <w:pStyle w:val="BookText"/>
      </w:pPr>
      <w:r>
        <w:rPr>
          <w:rFonts w:ascii="Amiri" w:hAnsi="Amiri" w:eastAsia="Amiri" w:cs="Amiri"/>
          <w:lang w:bidi="ar-SA"/>
          <w:color w:val="111111"/>
          <w:sz w:val="28"/>
          <w:szCs w:val="28"/>
          <w:rtl/>
        </w:rPr>
        <w:t xml:space="preserve">كمره اى، ترجمه نفس المهموم،/ 134</w:t>
      </w:r>
    </w:p>
    <w:p>
      <w:pPr>
        <w:pStyle w:val="BookText"/>
      </w:pPr>
      <w:r>
        <w:rPr>
          <w:rFonts w:ascii="Amiri" w:hAnsi="Amiri" w:eastAsia="Amiri" w:cs="Amiri"/>
          <w:lang w:bidi="ar-SA"/>
          <w:color w:val="111111"/>
          <w:sz w:val="28"/>
          <w:szCs w:val="28"/>
          <w:rtl/>
        </w:rPr>
        <w:t xml:space="preserve">الحائري، ذخيرة الدّارين، 1/ 244/ عنه: الزّنجاني، وسيلة الدّارين،/ 175</w:t>
      </w:r>
    </w:p>
    <w:p>
      <w:pPr>
        <w:pStyle w:val="BookText"/>
      </w:pPr>
      <w:r>
        <w:rPr>
          <w:rFonts w:ascii="Amiri" w:hAnsi="Amiri" w:eastAsia="Amiri" w:cs="Amiri"/>
          <w:lang w:bidi="ar-SA"/>
          <w:color w:val="111111"/>
          <w:sz w:val="28"/>
          <w:szCs w:val="28"/>
          <w:rtl/>
        </w:rPr>
        <w:t xml:space="preserve">فبرز الغلام إلى الحرب، وهو يقول:- وللَّه درّه-:</w:t>
      </w:r>
    </w:p>
    <w:p>
      <w:pPr>
        <w:pStyle w:val="BookText"/>
      </w:pPr>
      <w:r>
        <w:rPr>
          <w:rFonts w:ascii="Amiri" w:hAnsi="Amiri" w:eastAsia="Amiri" w:cs="Amiri"/>
          <w:lang w:bidi="ar-SA"/>
          <w:color w:val="111111"/>
          <w:sz w:val="28"/>
          <w:szCs w:val="28"/>
          <w:rtl/>
        </w:rPr>
        <w:t xml:space="preserve">أميري حسين ونِعْمَ الأميرْ *** سرور فؤاد البشير النّذيرْ</w:t>
      </w:r>
    </w:p>
    <w:p>
      <w:pPr>
        <w:pStyle w:val="BookText"/>
      </w:pPr>
      <w:r>
        <w:rPr>
          <w:rFonts w:ascii="Amiri" w:hAnsi="Amiri" w:eastAsia="Amiri" w:cs="Amiri"/>
          <w:lang w:bidi="ar-SA"/>
          <w:color w:val="111111"/>
          <w:sz w:val="28"/>
          <w:szCs w:val="28"/>
          <w:rtl/>
        </w:rPr>
        <w:t xml:space="preserve">عليّ وفاطمة والداه *** فهل تعلمون له من نظيرْ</w:t>
      </w:r>
    </w:p>
    <w:p>
      <w:pPr>
        <w:pStyle w:val="BookText"/>
      </w:pPr>
      <w:r>
        <w:rPr>
          <w:rFonts w:ascii="Amiri" w:hAnsi="Amiri" w:eastAsia="Amiri" w:cs="Amiri"/>
          <w:lang w:bidi="ar-SA"/>
          <w:color w:val="111111"/>
          <w:sz w:val="28"/>
          <w:szCs w:val="28"/>
          <w:rtl/>
        </w:rPr>
        <w:t xml:space="preserve">له طلعة مثل شمس الضّحى *** له غرّة مثل بدر منيرْ</w:t>
      </w:r>
    </w:p>
    <w:p>
      <w:pPr>
        <w:pStyle w:val="BookText"/>
      </w:pPr>
      <w:r>
        <w:rPr>
          <w:rFonts w:ascii="Amiri" w:hAnsi="Amiri" w:eastAsia="Amiri" w:cs="Amiri"/>
          <w:lang w:bidi="ar-SA"/>
          <w:color w:val="111111"/>
          <w:sz w:val="28"/>
          <w:szCs w:val="28"/>
          <w:rtl/>
        </w:rPr>
        <w:t xml:space="preserve">وقاتل، فما أسرع أن قُتِل.</w:t>
      </w:r>
    </w:p>
    <w:p>
      <w:pPr>
        <w:pStyle w:val="BookText"/>
      </w:pPr>
      <w:r>
        <w:rPr>
          <w:rFonts w:ascii="Amiri" w:hAnsi="Amiri" w:eastAsia="Amiri" w:cs="Amiri"/>
          <w:lang w:bidi="ar-SA"/>
          <w:color w:val="111111"/>
          <w:sz w:val="28"/>
          <w:szCs w:val="28"/>
          <w:rtl/>
        </w:rPr>
        <w:t xml:space="preserve">بحر العلوم، مقتل الحسين عليه السلام،/ 412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62" w:name="pg19430_207509"/>
    <w:bookmarkEnd w:id="162"/>
    <w:p>
      <w:pPr>
        <w:pStyle w:val="BookText"/>
      </w:pPr>
      <w:r>
        <w:rPr>
          <w:rFonts w:ascii="Amiri" w:hAnsi="Amiri" w:eastAsia="Amiri" w:cs="Amiri"/>
          <w:lang w:bidi="ar-SA"/>
          <w:color w:val="111111"/>
          <w:sz w:val="28"/>
          <w:szCs w:val="28"/>
          <w:rtl/>
        </w:rPr>
        <w:t xml:space="preserve">ثمّ برز ابنه عمرو بن جنادة [...] وهو يقول:</w:t>
      </w:r>
    </w:p>
    <w:p>
      <w:pPr>
        <w:pStyle w:val="BookText"/>
      </w:pPr>
      <w:r>
        <w:rPr>
          <w:rFonts w:ascii="Amiri" w:hAnsi="Amiri" w:eastAsia="Amiri" w:cs="Amiri"/>
          <w:lang w:bidi="ar-SA"/>
          <w:color w:val="111111"/>
          <w:sz w:val="28"/>
          <w:szCs w:val="28"/>
          <w:rtl/>
        </w:rPr>
        <w:t xml:space="preserve">أضق الخناق من ابن هند وارمه *** من عاهة بفوارس الأنصار</w:t>
      </w:r>
    </w:p>
    <w:p>
      <w:pPr>
        <w:pStyle w:val="BookText"/>
      </w:pPr>
      <w:r>
        <w:rPr>
          <w:rFonts w:ascii="Amiri" w:hAnsi="Amiri" w:eastAsia="Amiri" w:cs="Amiri"/>
          <w:lang w:bidi="ar-SA"/>
          <w:color w:val="111111"/>
          <w:sz w:val="28"/>
          <w:szCs w:val="28"/>
          <w:rtl/>
        </w:rPr>
        <w:t xml:space="preserve">ومهاجرين مخضّبين رماحهم *** تحت العجاجة من دم الكفّار</w:t>
      </w:r>
    </w:p>
    <w:p>
      <w:pPr>
        <w:pStyle w:val="BookText"/>
      </w:pPr>
      <w:r>
        <w:rPr>
          <w:rFonts w:ascii="Amiri" w:hAnsi="Amiri" w:eastAsia="Amiri" w:cs="Amiri"/>
          <w:lang w:bidi="ar-SA"/>
          <w:color w:val="111111"/>
          <w:sz w:val="28"/>
          <w:szCs w:val="28"/>
          <w:rtl/>
        </w:rPr>
        <w:t xml:space="preserve">خضبت على عهد النّبيّ محمّد *** فاليوم تخضب من دم الفجّار</w:t>
      </w:r>
    </w:p>
    <w:p>
      <w:pPr>
        <w:pStyle w:val="BookText"/>
      </w:pPr>
      <w:r>
        <w:rPr>
          <w:rFonts w:ascii="Amiri" w:hAnsi="Amiri" w:eastAsia="Amiri" w:cs="Amiri"/>
          <w:lang w:bidi="ar-SA"/>
          <w:color w:val="111111"/>
          <w:sz w:val="28"/>
          <w:szCs w:val="28"/>
          <w:rtl/>
        </w:rPr>
        <w:t xml:space="preserve">إلى أن قال في نفس المهموم: فقاتل حتّى استشهد.</w:t>
      </w:r>
    </w:p>
    <w:p>
      <w:pPr>
        <w:pStyle w:val="BookText"/>
      </w:pPr>
      <w:r>
        <w:rPr>
          <w:rFonts w:ascii="Amiri" w:hAnsi="Amiri" w:eastAsia="Amiri" w:cs="Amiri"/>
          <w:lang w:bidi="ar-SA"/>
          <w:color w:val="111111"/>
          <w:sz w:val="28"/>
          <w:szCs w:val="28"/>
          <w:rtl/>
        </w:rPr>
        <w:t xml:space="preserve">الميانجي، العيون العبرى،/ 129</w:t>
      </w:r>
    </w:p>
    <w:p>
      <w:pPr>
        <w:pStyle w:val="Heading3"/>
      </w:pPr>
      <w:bookmarkStart w:id="706" w:name="_Toc339"/>
      <w:r>
        <w:t>ما فعلت الأعداء وما فعلت امّه</w:t>
      </w:r>
      <w:bookmarkEnd w:id="706"/>
    </w:p>
    <w:p>
      <w:pPr>
        <w:pStyle w:val="BookText"/>
      </w:pPr>
      <w:r>
        <w:rPr>
          <w:rFonts w:ascii="Amiri" w:hAnsi="Amiri" w:eastAsia="Amiri" w:cs="Amiri"/>
          <w:lang w:bidi="ar-SA"/>
          <w:color w:val="111111"/>
          <w:sz w:val="28"/>
          <w:szCs w:val="28"/>
          <w:rtl/>
        </w:rPr>
        <w:t xml:space="preserve">وقطع رأسه ورمي به إلى جهة الحسين عليه السلام، فأخذته امّه وضربت به رجلًا، فقتلته، وعادت إلى المخيم، فأخذت عموداً لتقاتل به، فردّها الحسين عليه السلام.</w:t>
      </w:r>
    </w:p>
    <w:p>
      <w:pPr>
        <w:pStyle w:val="BookText"/>
      </w:pPr>
      <w:r>
        <w:rPr>
          <w:rFonts w:ascii="Amiri" w:hAnsi="Amiri" w:eastAsia="Amiri" w:cs="Amiri"/>
          <w:lang w:bidi="ar-SA"/>
          <w:color w:val="111111"/>
          <w:sz w:val="28"/>
          <w:szCs w:val="28"/>
          <w:rtl/>
        </w:rPr>
        <w:t xml:space="preserve">السّماوي، إبصار العين،/ 94</w:t>
      </w:r>
    </w:p>
    <w:p>
      <w:pPr>
        <w:pStyle w:val="BookText"/>
      </w:pPr>
      <w:r>
        <w:rPr>
          <w:rFonts w:ascii="Amiri" w:hAnsi="Amiri" w:eastAsia="Amiri" w:cs="Amiri"/>
          <w:lang w:bidi="ar-SA"/>
          <w:color w:val="111111"/>
          <w:sz w:val="28"/>
          <w:szCs w:val="28"/>
          <w:rtl/>
        </w:rPr>
        <w:t xml:space="preserve">وقطع رأسه مالك بن النّسر البدّيّ ورمى به إلى عسكر الحسين عليه السلام، فحملت امّه بحريّة بنت مسعود الخزرجيّ رأسه وقالت: أحسنت يا بنيّ، يا سرور قلبيّ ويا قرّة عيني، ثمّ رمت برأس ابنها رجلًا فقتلته، وأخذت عمود خيمتها وحملت عليهم لتقاتل به </w:t>
      </w:r>
      <w:r>
        <w:rPr>
          <w:rStyle w:val="FootnoteReference"/>
        </w:rPr>
        <w:footnoteReference w:id="2095"/>
      </w:r>
      <w:r>
        <w:rPr>
          <w:rFonts w:ascii="Amiri" w:hAnsi="Amiri" w:eastAsia="Amiri" w:cs="Amiri"/>
          <w:lang w:bidi="ar-SA"/>
          <w:color w:val="111111"/>
          <w:sz w:val="28"/>
          <w:szCs w:val="28"/>
          <w:rtl/>
        </w:rPr>
        <w:t xml:space="preserve">، فردّها الحسين عليه السلام إلى مخيّم النّساء ودعا لها.</w:t>
      </w:r>
    </w:p>
    <w:p>
      <w:pPr>
        <w:pStyle w:val="BookText"/>
      </w:pPr>
      <w:r>
        <w:rPr>
          <w:rFonts w:ascii="Amiri" w:hAnsi="Amiri" w:eastAsia="Amiri" w:cs="Amiri"/>
          <w:lang w:bidi="ar-SA"/>
          <w:color w:val="111111"/>
          <w:sz w:val="28"/>
          <w:szCs w:val="28"/>
          <w:rtl/>
        </w:rPr>
        <w:t xml:space="preserve">الحائري، ذخيرة الدّارين، 1/ 244/ عنه: الزّنجاني، وسيلة الدّارين،/ 175</w:t>
      </w:r>
    </w:p>
    <w:p>
      <w:pPr>
        <w:pStyle w:val="BookText"/>
      </w:pPr>
      <w:r>
        <w:rPr>
          <w:rFonts w:ascii="Amiri" w:hAnsi="Amiri" w:eastAsia="Amiri" w:cs="Amiri"/>
          <w:lang w:bidi="ar-SA"/>
          <w:color w:val="111111"/>
          <w:sz w:val="28"/>
          <w:szCs w:val="28"/>
          <w:rtl/>
        </w:rPr>
        <w:t xml:space="preserve">فتقدّم إلى القتال أمام القوم وارتجز وقاتل حتّى قُتل، وقطع رأسه ورمى به نحو عسكر الحسين عليه السلام، فحملته امّه وقالت: أحسنت يا بنيّ، يا سرور قلبي ويا قرّة عيني، ثمّ رمت به رجلًا فقتلته، وأخذت عمود خيمتها وحملت عليهم لتقاتل، فردّها الحسين عليه السلام إلى مخيّم النّساء.</w:t>
      </w:r>
    </w:p>
    <w:p>
      <w:pPr>
        <w:pStyle w:val="BookText"/>
      </w:pPr>
      <w:r>
        <w:rPr>
          <w:rFonts w:ascii="Amiri" w:hAnsi="Amiri" w:eastAsia="Amiri" w:cs="Amiri"/>
          <w:lang w:bidi="ar-SA"/>
          <w:color w:val="111111"/>
          <w:sz w:val="28"/>
          <w:szCs w:val="28"/>
          <w:rtl/>
        </w:rPr>
        <w:t xml:space="preserve">المامقاني، تنقيح المقال، 2- 1/ 327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ورُمي برأسه إلى جهة الحسين، فأخذته امّه، ومسحت الدّم عنه، وضربت به رجلًا قريباً منها فمات، وعادت إلى المخيّم، فأخذت عموداً، وقيل سيفاً، وأنشأت:</w:t>
      </w:r>
    </w:p>
    <w:p>
      <w:pPr>
        <w:pStyle w:val="BookText"/>
      </w:pPr>
      <w:r>
        <w:rPr>
          <w:rFonts w:ascii="Amiri" w:hAnsi="Amiri" w:eastAsia="Amiri" w:cs="Amiri"/>
          <w:lang w:bidi="ar-SA"/>
          <w:color w:val="111111"/>
          <w:sz w:val="28"/>
          <w:szCs w:val="28"/>
          <w:rtl/>
        </w:rPr>
        <w:t xml:space="preserve">إنِّي عجوزٌ في النِّساء ضعيفة *** خاوية بالية نحيفة</w:t>
      </w:r>
    </w:p>
    <w:p>
      <w:pPr>
        <w:pStyle w:val="BookText"/>
      </w:pPr>
      <w:r>
        <w:rPr>
          <w:rFonts w:ascii="Amiri" w:hAnsi="Amiri" w:eastAsia="Amiri" w:cs="Amiri"/>
          <w:lang w:bidi="ar-SA"/>
          <w:color w:val="111111"/>
          <w:sz w:val="28"/>
          <w:szCs w:val="28"/>
          <w:rtl/>
        </w:rPr>
        <w:t xml:space="preserve">أضربكم بضربةٍ عنيفة *** دون بني فاطمة الشّريفة</w:t>
      </w:r>
    </w:p>
    <w:p>
      <w:pPr>
        <w:pStyle w:val="BookText"/>
      </w:pPr>
      <w:r>
        <w:rPr>
          <w:rFonts w:ascii="Amiri" w:hAnsi="Amiri" w:eastAsia="Amiri" w:cs="Amiri"/>
          <w:lang w:bidi="ar-SA"/>
          <w:color w:val="111111"/>
          <w:sz w:val="28"/>
          <w:szCs w:val="28"/>
          <w:rtl/>
        </w:rPr>
        <w:t xml:space="preserve">فردّها الحسين إلى الخيمة بعد أن أصابت بالعمود رجلين.</w:t>
      </w:r>
    </w:p>
    <w:p>
      <w:pPr>
        <w:pStyle w:val="BookText"/>
      </w:pPr>
      <w:r>
        <w:rPr>
          <w:rFonts w:ascii="Amiri" w:hAnsi="Amiri" w:eastAsia="Amiri" w:cs="Amiri"/>
          <w:lang w:bidi="ar-SA"/>
          <w:color w:val="111111"/>
          <w:sz w:val="28"/>
          <w:szCs w:val="28"/>
          <w:rtl/>
        </w:rPr>
        <w:t xml:space="preserve">المقرّم، مقتل الحسين عليه السلام،/ 314</w:t>
      </w:r>
    </w:p>
    <w:p>
      <w:pPr>
        <w:pStyle w:val="BookText"/>
      </w:pPr>
      <w:r>
        <w:rPr>
          <w:rFonts w:ascii="Amiri" w:hAnsi="Amiri" w:eastAsia="Amiri" w:cs="Amiri"/>
          <w:lang w:bidi="ar-SA"/>
          <w:color w:val="111111"/>
          <w:sz w:val="28"/>
          <w:szCs w:val="28"/>
          <w:rtl/>
        </w:rPr>
        <w:t xml:space="preserve">فاحتزّ رأسه ورمى به إلى جهة معسكر الحسين عليه السلام، فأخذت امّه الرّأس، ومسحت الدّم عنه، وهي تقول: أحسنت يا بنيّ، يا سرور قلبي ويا قرّة عيني. وعادت إلى المخيّم، فأخذت عمود خيمة- أو سيفاً- وحملت على القوم وهي تقول:</w:t>
      </w:r>
    </w:p>
    <w:p>
      <w:pPr>
        <w:pStyle w:val="BookText"/>
      </w:pPr>
      <w:r>
        <w:rPr>
          <w:rFonts w:ascii="Amiri" w:hAnsi="Amiri" w:eastAsia="Amiri" w:cs="Amiri"/>
          <w:lang w:bidi="ar-SA"/>
          <w:color w:val="111111"/>
          <w:sz w:val="28"/>
          <w:szCs w:val="28"/>
          <w:rtl/>
        </w:rPr>
        <w:t xml:space="preserve">أنا عجوزٌ في النِّساء ضعيفة *** خاوية بالية نحيفة</w:t>
      </w:r>
    </w:p>
    <w:p>
      <w:pPr>
        <w:pStyle w:val="BookText"/>
      </w:pPr>
      <w:r>
        <w:rPr>
          <w:rFonts w:ascii="Amiri" w:hAnsi="Amiri" w:eastAsia="Amiri" w:cs="Amiri"/>
          <w:lang w:bidi="ar-SA"/>
          <w:color w:val="111111"/>
          <w:sz w:val="28"/>
          <w:szCs w:val="28"/>
          <w:rtl/>
        </w:rPr>
        <w:t xml:space="preserve">أضربكم بضربة عنيفة *** دون بني فاطمة الشّريفة</w:t>
      </w:r>
    </w:p>
    <w:p>
      <w:pPr>
        <w:pStyle w:val="BookText"/>
      </w:pPr>
      <w:r>
        <w:rPr>
          <w:rFonts w:ascii="Amiri" w:hAnsi="Amiri" w:eastAsia="Amiri" w:cs="Amiri"/>
          <w:lang w:bidi="ar-SA"/>
          <w:color w:val="111111"/>
          <w:sz w:val="28"/>
          <w:szCs w:val="28"/>
          <w:rtl/>
        </w:rPr>
        <w:t xml:space="preserve">وضربت رجلين بالعمود فقتلتهما، فأمر الحسين بصرفها ودعا لها، وردّها إلى المخيّم فرجعت.</w:t>
      </w:r>
    </w:p>
    <w:p>
      <w:pPr>
        <w:pStyle w:val="BookText"/>
      </w:pPr>
      <w:r>
        <w:rPr>
          <w:rFonts w:ascii="Amiri" w:hAnsi="Amiri" w:eastAsia="Amiri" w:cs="Amiri"/>
          <w:lang w:bidi="ar-SA"/>
          <w:color w:val="111111"/>
          <w:sz w:val="28"/>
          <w:szCs w:val="28"/>
          <w:rtl/>
        </w:rPr>
        <w:t xml:space="preserve">بحر العلوم، مقتل الحسين عليه السلام،/ 412</w:t>
      </w:r>
    </w:p>
    <w:p>
      <w:pPr>
        <w:pStyle w:val="BookText"/>
      </w:pPr>
      <w:r>
        <w:rPr>
          <w:rFonts w:ascii="Amiri" w:hAnsi="Amiri" w:eastAsia="Amiri" w:cs="Amiri"/>
          <w:lang w:bidi="ar-SA"/>
          <w:color w:val="111111"/>
          <w:sz w:val="28"/>
          <w:szCs w:val="28"/>
          <w:rtl/>
        </w:rPr>
        <w:t xml:space="preserve">وهي تقول:</w:t>
      </w:r>
    </w:p>
    <w:p>
      <w:pPr>
        <w:pStyle w:val="BookText"/>
      </w:pPr>
      <w:r>
        <w:rPr>
          <w:rFonts w:ascii="Amiri" w:hAnsi="Amiri" w:eastAsia="Amiri" w:cs="Amiri"/>
          <w:lang w:bidi="ar-SA"/>
          <w:color w:val="111111"/>
          <w:sz w:val="28"/>
          <w:szCs w:val="28"/>
          <w:rtl/>
        </w:rPr>
        <w:t xml:space="preserve">أنا عجوز سيِّدي ضعيفة *** خاوية بالية نحيفة</w:t>
      </w:r>
    </w:p>
    <w:p>
      <w:pPr>
        <w:pStyle w:val="BookText"/>
      </w:pPr>
      <w:r>
        <w:rPr>
          <w:rFonts w:ascii="Amiri" w:hAnsi="Amiri" w:eastAsia="Amiri" w:cs="Amiri"/>
          <w:lang w:bidi="ar-SA"/>
          <w:color w:val="111111"/>
          <w:sz w:val="28"/>
          <w:szCs w:val="28"/>
          <w:rtl/>
        </w:rPr>
        <w:t xml:space="preserve">أضربكم بضربة عنيفة *** دون بني فاطمة الشّريفة</w:t>
      </w:r>
    </w:p>
    <w:p>
      <w:pPr>
        <w:pStyle w:val="BookText"/>
      </w:pPr>
      <w:r>
        <w:rPr>
          <w:rFonts w:ascii="Amiri" w:hAnsi="Amiri" w:eastAsia="Amiri" w:cs="Amiri"/>
          <w:lang w:bidi="ar-SA"/>
          <w:color w:val="111111"/>
          <w:sz w:val="28"/>
          <w:szCs w:val="28"/>
          <w:rtl/>
        </w:rPr>
        <w:t xml:space="preserve">وقتلت رجلين، فرأت الحسين عليه السلام يصرفها، ودعا لها. الزّنجاني، وسيلة الدّارين،/ 175</w:t>
      </w:r>
    </w:p>
    <w:p>
      <w:pPr>
        <w:pStyle w:val="BookText"/>
      </w:pPr>
      <w:r>
        <w:rPr>
          <w:rFonts w:ascii="Amiri" w:hAnsi="Amiri" w:eastAsia="Amiri" w:cs="Amiri"/>
          <w:lang w:bidi="ar-SA"/>
          <w:color w:val="111111"/>
          <w:sz w:val="28"/>
          <w:szCs w:val="28"/>
          <w:rtl/>
        </w:rPr>
        <w:t xml:space="preserve">إنّ الرّؤوس فرّقت عن الأبدان يوم الحادي عشر من المحرّم وقسّمها عمر بن سعد بين القبائل إلّاخمسة من الرّؤوس فرّقت عن الأبدان يوم عاشوراء [...] الثّاني رأس عمرو ابن جنادة.</w:t>
      </w:r>
    </w:p>
    <w:p>
      <w:pPr>
        <w:pStyle w:val="BookText"/>
      </w:pPr>
      <w:r>
        <w:rPr>
          <w:rFonts w:ascii="Amiri" w:hAnsi="Amiri" w:eastAsia="Amiri" w:cs="Amiri"/>
          <w:lang w:bidi="ar-SA"/>
          <w:color w:val="111111"/>
          <w:sz w:val="28"/>
          <w:szCs w:val="28"/>
          <w:rtl/>
        </w:rPr>
        <w:t xml:space="preserve">الزّنجاني، وسيلة الدّارين،/ 419- 420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63" w:name="pg19430_207511"/>
    <w:bookmarkEnd w:id="163"/>
    <w:p>
      <w:pPr>
        <w:pStyle w:val="Heading3"/>
      </w:pPr>
      <w:bookmarkStart w:id="707" w:name="_Toc340"/>
      <w:r>
        <w:t>عاقبة قاتله</w:t>
      </w:r>
      <w:bookmarkEnd w:id="707"/>
    </w:p>
    <w:p>
      <w:pPr>
        <w:pStyle w:val="BookText"/>
      </w:pPr>
      <w:r>
        <w:rPr>
          <w:rFonts w:ascii="Amiri" w:hAnsi="Amiri" w:eastAsia="Amiri" w:cs="Amiri"/>
          <w:lang w:bidi="ar-SA"/>
          <w:color w:val="111111"/>
          <w:sz w:val="28"/>
          <w:szCs w:val="28"/>
          <w:rtl/>
        </w:rPr>
        <w:t xml:space="preserve">وكان مالك بن النُّسَير البَدّيّ الّذي ضرب الحسين بن عليّ على رأسه وعليه برنس، فامتلأ دماً، فألقاه، فجاء فأخذه، فبعث المختار إليه مالك بن عمرو النّهديّ وقد دلّ عليه، فجاء به، فأمر بنار، فاجّجت في الرّحبة عظيمة، ثمّ أمر، فقُطعت يده وألقيت في تلك النّار، ثمّ قُطعت رجله فالقيت فيها وهو ينظر، فلم يزل يفعل ذلك بعضو منه بعد عضو حتّى مات.</w:t>
      </w:r>
    </w:p>
    <w:p>
      <w:pPr>
        <w:pStyle w:val="BookText"/>
      </w:pPr>
      <w:r>
        <w:rPr>
          <w:rFonts w:ascii="Amiri" w:hAnsi="Amiri" w:eastAsia="Amiri" w:cs="Amiri"/>
          <w:lang w:bidi="ar-SA"/>
          <w:color w:val="111111"/>
          <w:sz w:val="28"/>
          <w:szCs w:val="28"/>
          <w:rtl/>
        </w:rPr>
        <w:t xml:space="preserve">البلاذري، جمل من أنساب الأشراف، 6/ 408</w:t>
      </w:r>
    </w:p>
    <w:p>
      <w:pPr>
        <w:pStyle w:val="BookText"/>
      </w:pPr>
      <w:r>
        <w:rPr>
          <w:rFonts w:ascii="Amiri" w:hAnsi="Amiri" w:eastAsia="Amiri" w:cs="Amiri"/>
          <w:lang w:bidi="ar-SA"/>
          <w:color w:val="111111"/>
          <w:sz w:val="28"/>
          <w:szCs w:val="28"/>
          <w:rtl/>
        </w:rPr>
        <w:t xml:space="preserve">قال أبو مخنف: فحدّثني موسى بن عامر أنّ المختار قال لهم: اطلبوا لي قتلة الحسين، فإنّه لا يسوغ لي الطّعام والشّراب حتّى أطهّر الأرض منهم، وأنفى المصرّ منهم.</w:t>
      </w:r>
    </w:p>
    <w:p>
      <w:pPr>
        <w:pStyle w:val="BookText"/>
      </w:pPr>
      <w:r>
        <w:rPr>
          <w:rFonts w:ascii="Amiri" w:hAnsi="Amiri" w:eastAsia="Amiri" w:cs="Amiri"/>
          <w:lang w:bidi="ar-SA"/>
          <w:color w:val="111111"/>
          <w:sz w:val="28"/>
          <w:szCs w:val="28"/>
          <w:rtl/>
        </w:rPr>
        <w:t xml:space="preserve">قال أبو مخنف: وحدّثني مالك بن أعين الجهنيّ أنّ عبداللَّه بن دباس، وهو الّذي قتل محمّد بن عمّار بن ياسر الّذي قال الشّاعر:</w:t>
      </w:r>
    </w:p>
    <w:p>
      <w:pPr>
        <w:pStyle w:val="BookText"/>
      </w:pPr>
      <w:r>
        <w:rPr>
          <w:rFonts w:ascii="Amiri" w:hAnsi="Amiri" w:eastAsia="Amiri" w:cs="Amiri"/>
          <w:lang w:bidi="ar-SA"/>
          <w:color w:val="111111"/>
          <w:sz w:val="28"/>
          <w:szCs w:val="28"/>
          <w:rtl/>
        </w:rPr>
        <w:t xml:space="preserve">قتيل ابن دبّاسٍ أصاب قَذالَهُ</w:t>
      </w:r>
    </w:p>
    <w:p>
      <w:pPr>
        <w:pStyle w:val="BookText"/>
      </w:pPr>
      <w:r>
        <w:rPr>
          <w:rFonts w:ascii="Amiri" w:hAnsi="Amiri" w:eastAsia="Amiri" w:cs="Amiri"/>
          <w:lang w:bidi="ar-SA"/>
          <w:color w:val="111111"/>
          <w:sz w:val="28"/>
          <w:szCs w:val="28"/>
          <w:rtl/>
        </w:rPr>
        <w:t xml:space="preserve">هو الّذي </w:t>
      </w:r>
      <w:r>
        <w:rPr>
          <w:rStyle w:val="FootnoteReference"/>
        </w:rPr>
        <w:footnoteReference w:id="2096"/>
      </w:r>
      <w:r>
        <w:rPr>
          <w:rFonts w:ascii="IRNazanin" w:hAnsi="IRNazanin" w:eastAsia="IRNazanin" w:cs="IRNazanin"/>
          <w:lang w:bidi="fa-IR"/>
          <w:color w:val="111111"/>
          <w:sz w:val="28"/>
          <w:szCs w:val="28"/>
          <w:rtl/>
        </w:rPr>
        <w:t xml:space="preserve">دلّ المختار على </w:t>
      </w:r>
      <w:r>
        <w:rPr>
          <w:rStyle w:val="FootnoteReference"/>
        </w:rPr>
        <w:footnoteReference w:id="2097"/>
      </w:r>
      <w:r>
        <w:rPr>
          <w:rFonts w:ascii="Amiri" w:hAnsi="Amiri" w:eastAsia="Amiri" w:cs="Amiri"/>
          <w:lang w:bidi="ar-SA"/>
          <w:color w:val="111111"/>
          <w:sz w:val="28"/>
          <w:szCs w:val="28"/>
          <w:rtl/>
        </w:rPr>
        <w:t xml:space="preserve">نفر ممّن قتل الحسين، منهم </w:t>
      </w:r>
      <w:r>
        <w:rPr>
          <w:rStyle w:val="FootnoteReference"/>
        </w:rPr>
        <w:footnoteReference w:id="2098"/>
      </w:r>
      <w:r>
        <w:rPr>
          <w:rFonts w:ascii="Amiri" w:hAnsi="Amiri" w:eastAsia="Amiri" w:cs="Amiri"/>
          <w:lang w:bidi="ar-SA"/>
          <w:color w:val="111111"/>
          <w:sz w:val="28"/>
          <w:szCs w:val="28"/>
          <w:rtl/>
        </w:rPr>
        <w:t xml:space="preserve">عبداللَّه بن أسيد بن النّزّال الجهنيّ من حُرَقة، ومالك بن النُّسير البدّيّ، وحمل بن مالك المحاربيّ؛ فبعث إليهم المختار أبا نِمْران مالك بن عمرو النّهديّ- وكان من رؤساء أصحاب المختار- فأتاهم وهم بالقادسيّة، فأخذهم، فأقبل بهم حتّى أدخلهم عليه عِشاء، فقال لهم المختار: يا أعداء اللَّه وأعداء كتابه وأعداء رسوله وآل رسوله، أين الحسين بن عليّ؟ أدّوا إليّ الحسين، قتلتم من امرتم بالصّلاة عليه في الصّلاة، فقالوا: رحمك اللَّه! بُعثنا ونحن كارهون، فامنن علينا واستبقنا، قال المختار: فهلّا مننتم على الحسين ابن بنت نبيّكم واستبقيتموه وسقيتموه! ثمّ قال المختار للبدّيّ: أنت صاحب بُرنُسه؟ فقال له عبداللَّه بن كامل: نعم، هو هو؛ فقال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المختار: اقطعوا يدي هذا ورجليه، ودعوه فليضطرب حتّى يموت، ففعل ذلك به وتُرك، فلم يزل ينزف الدّم حتّى مات، وأمر بالآخرين فقُدّما </w:t>
      </w:r>
      <w:r>
        <w:rPr>
          <w:rStyle w:val="FootnoteReference"/>
        </w:rPr>
        <w:footnoteReference w:id="2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6/ 57- 58/ عنه: الأمين، أصدق الأخبار (ط 1)،/ 67، (ط 2 )،/ 80</w:t>
      </w:r>
    </w:p>
    <w:p>
      <w:pPr>
        <w:pStyle w:val="BookText"/>
      </w:pPr>
      <w:r>
        <w:rPr>
          <w:rFonts w:ascii="Amiri" w:hAnsi="Amiri" w:eastAsia="Amiri" w:cs="Amiri"/>
          <w:lang w:bidi="ar-SA"/>
          <w:color w:val="111111"/>
          <w:sz w:val="28"/>
          <w:szCs w:val="28"/>
          <w:rtl/>
        </w:rPr>
        <w:t xml:space="preserve">(وذكر) أبو مخنف في تاريخه الكبير: أنّ عبداللَّه بن دبّاس جاء إلى المختار فأخبره أنّ في القادسيّة فرساناً من قتلة الحسين عليه السلام، فبعث إليهم المختار مالك بن عمرو النّهديّ وكان من رؤساء أصحابه، فأتاهم وقبض عليهم وجاء بهم عشاء إلى المختار، وهم عبداللَّه بن النّزّال الجهنيّ ومالك بن نسير البدّيّ، وحمل بن مالك المحاربيّ، وكانوا فرسان عبيداللَّه بن زياد، فقال لهم المختار: يا أعداء اللَّه وأعداء رسول اللَّه وأعداء آل اللَّه، أين الحسين بن عليّ؟ ادّوا إليَّ الحسين، قتلتم من أمركم اللَّه بالصّلاة عليه في صلواتكم، قالوا:</w:t>
      </w:r>
    </w:p>
    <w:p>
      <w:pPr>
        <w:pStyle w:val="BookText"/>
      </w:pPr>
      <w:r>
        <w:rPr>
          <w:rFonts w:ascii="Amiri" w:hAnsi="Amiri" w:eastAsia="Amiri" w:cs="Amiri"/>
          <w:lang w:bidi="ar-SA"/>
          <w:color w:val="111111"/>
          <w:sz w:val="28"/>
          <w:szCs w:val="28"/>
          <w:rtl/>
        </w:rPr>
        <w:t xml:space="preserve">رحمك اللَّه، بعثنا عبيداللَّه بن زياد ونحن كارهون قتاله، فامنن علينا واستبقنا، فقال لهم المختار: فهلّا مننتم على الحسين واستبقيتموه؟ ثمّ قال لمالك بن نسير البدّيّ: أنت صاحب برنسه؟ فقال عبداللَّه بن كامل: نعم، هو صاحب البرنس. فقال المختار: اقطعوا يديه ورجليه، ودعوه فليضطرب حتّى يموت. ففعل به ذلك، فلم يزل يضطرب حتّى مات.</w:t>
      </w:r>
    </w:p>
    <w:p>
      <w:pPr>
        <w:pStyle w:val="BookText"/>
      </w:pPr>
      <w:r>
        <w:rPr>
          <w:rFonts w:ascii="Amiri" w:hAnsi="Amiri" w:eastAsia="Amiri" w:cs="Amiri"/>
          <w:lang w:bidi="ar-SA"/>
          <w:color w:val="111111"/>
          <w:sz w:val="28"/>
          <w:szCs w:val="28"/>
          <w:rtl/>
        </w:rPr>
        <w:t xml:space="preserve">الخوارزمي، مقتل الحسين، 2/ 223- 224</w:t>
      </w:r>
    </w:p>
    <w:p>
      <w:pPr>
        <w:pStyle w:val="BookText"/>
      </w:pPr>
      <w:r>
        <w:rPr>
          <w:rFonts w:ascii="Amiri" w:hAnsi="Amiri" w:eastAsia="Amiri" w:cs="Amiri"/>
          <w:lang w:bidi="ar-SA"/>
          <w:color w:val="111111"/>
          <w:sz w:val="28"/>
          <w:szCs w:val="28"/>
          <w:rtl/>
        </w:rPr>
        <w:t xml:space="preserve">وتجرّد المختار لقتلة الحسين وقال: ما من ديننا أن نترك قتلة الحسين أحياء بئس ناصر آل محمّد (صلي الله عليه و آله) أنا إذاً في الدّنيا، أنا إذاً الكذّاب كما سمّوني، وإنِّي أستعين باللَّه عليهم، فسمّوهم لي، ثمّ اتبعوهم </w:t>
      </w:r>
      <w:r>
        <w:rPr>
          <w:rStyle w:val="FootnoteReference"/>
        </w:rPr>
        <w:footnoteReference w:id="2100"/>
      </w:r>
      <w:r>
        <w:rPr>
          <w:rFonts w:ascii="Amiri" w:hAnsi="Amiri" w:eastAsia="Amiri" w:cs="Amiri"/>
          <w:lang w:bidi="ar-SA"/>
          <w:color w:val="111111"/>
          <w:sz w:val="28"/>
          <w:szCs w:val="28"/>
          <w:rtl/>
        </w:rPr>
        <w:t xml:space="preserve">حتّى تقتلوهم، فإنِّي لا يسوغ لي الطّعام والشّراب حتّى أطهّر الأرض منهم. فدلّ على عبداللَّه بن أسيد الجهنيّ، ومالك بن بشير البدّيّ، وحمل بن مالك المحاربيّ، فبعث إليهم المختار، فأحضرهم من القادسيّة، فلمّا رآهم قال: يا أعداء اللَّه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ورسوله! أين الحسين بن عليّ؟ أدّوا إليّ الحسين، قتلتم من أمرتم بالصّلاة عليهم؟ فقالوا:</w:t>
      </w:r>
    </w:p>
    <w:p>
      <w:pPr>
        <w:pStyle w:val="BookText"/>
      </w:pPr>
      <w:r>
        <w:rPr>
          <w:rFonts w:ascii="Amiri" w:hAnsi="Amiri" w:eastAsia="Amiri" w:cs="Amiri"/>
          <w:lang w:bidi="ar-SA"/>
          <w:color w:val="111111"/>
          <w:sz w:val="28"/>
          <w:szCs w:val="28"/>
          <w:rtl/>
        </w:rPr>
        <w:t xml:space="preserve">رحمك اللَّه، بعثنا كارهين فامنن علينا واستبقنا، فقال لهم: هلّا مننتم على الحسين ابن بنت نبيّكم فاستبقيتموه وسقيتموه.</w:t>
      </w:r>
    </w:p>
    <w:p>
      <w:pPr>
        <w:pStyle w:val="BookText"/>
      </w:pPr>
      <w:r>
        <w:rPr>
          <w:rFonts w:ascii="Amiri" w:hAnsi="Amiri" w:eastAsia="Amiri" w:cs="Amiri"/>
          <w:lang w:bidi="ar-SA"/>
          <w:color w:val="111111"/>
          <w:sz w:val="28"/>
          <w:szCs w:val="28"/>
          <w:rtl/>
        </w:rPr>
        <w:t xml:space="preserve">وكان البدّيّ صاحب برنسه، فأمر بقطع يديه ورجليه وترك يضطرب حتى مات وقتل الآخرين.</w:t>
      </w:r>
    </w:p>
    <w:p>
      <w:pPr>
        <w:pStyle w:val="BookText"/>
      </w:pPr>
      <w:r>
        <w:rPr>
          <w:rFonts w:ascii="Amiri" w:hAnsi="Amiri" w:eastAsia="Amiri" w:cs="Amiri"/>
          <w:lang w:bidi="ar-SA"/>
          <w:color w:val="111111"/>
          <w:sz w:val="28"/>
          <w:szCs w:val="28"/>
          <w:rtl/>
        </w:rPr>
        <w:t xml:space="preserve">ابن الأثير، الكامل، 3/ 369/ عنه: القمّي، نفس المهموم،/ 596- 597؛ مثله النّويري، نهاية الإرب، 21/ 29- 30</w:t>
      </w:r>
    </w:p>
    <w:p>
      <w:pPr>
        <w:pStyle w:val="BookText"/>
      </w:pPr>
      <w:r>
        <w:rPr>
          <w:rFonts w:ascii="Amiri" w:hAnsi="Amiri" w:eastAsia="Amiri" w:cs="Amiri"/>
          <w:lang w:bidi="ar-SA"/>
          <w:color w:val="111111"/>
          <w:sz w:val="28"/>
          <w:szCs w:val="28"/>
          <w:rtl/>
        </w:rPr>
        <w:t xml:space="preserve">قال المرزبانيّ: وأتوه بعبداللَّه بن اسيد الجُهَنيّ ومالك بن هيثم </w:t>
      </w:r>
      <w:r>
        <w:rPr>
          <w:rStyle w:val="FootnoteReference"/>
        </w:rPr>
        <w:footnoteReference w:id="2101"/>
      </w:r>
      <w:r>
        <w:rPr>
          <w:rFonts w:ascii="Amiri" w:hAnsi="Amiri" w:eastAsia="Amiri" w:cs="Amiri"/>
          <w:lang w:bidi="ar-SA"/>
          <w:color w:val="111111"/>
          <w:sz w:val="28"/>
          <w:szCs w:val="28"/>
          <w:rtl/>
        </w:rPr>
        <w:t xml:space="preserve">البدّائيّ، وحمل ابن مالك المحاربيّ من القادسيّة، فقال لهم المختار: يا أعداء اللَّه، أين الحسين بن عليّ عليهما السلام؟</w:t>
      </w:r>
    </w:p>
    <w:p>
      <w:pPr>
        <w:pStyle w:val="BookText"/>
      </w:pPr>
      <w:r>
        <w:rPr>
          <w:rFonts w:ascii="Amiri" w:hAnsi="Amiri" w:eastAsia="Amiri" w:cs="Amiri"/>
          <w:lang w:bidi="ar-SA"/>
          <w:color w:val="111111"/>
          <w:sz w:val="28"/>
          <w:szCs w:val="28"/>
          <w:rtl/>
        </w:rPr>
        <w:t xml:space="preserve">قالوا: اكرهنا على الخروج.</w:t>
      </w:r>
    </w:p>
    <w:p>
      <w:pPr>
        <w:pStyle w:val="BookText"/>
      </w:pPr>
      <w:r>
        <w:rPr>
          <w:rFonts w:ascii="Amiri" w:hAnsi="Amiri" w:eastAsia="Amiri" w:cs="Amiri"/>
          <w:lang w:bidi="ar-SA"/>
          <w:color w:val="111111"/>
          <w:sz w:val="28"/>
          <w:szCs w:val="28"/>
          <w:rtl/>
        </w:rPr>
        <w:t xml:space="preserve">قال: فأ لّامننتم عليه وسقيتموه من الماء؟!</w:t>
      </w:r>
    </w:p>
    <w:p>
      <w:pPr>
        <w:pStyle w:val="BookText"/>
      </w:pPr>
      <w:r>
        <w:rPr>
          <w:rFonts w:ascii="Amiri" w:hAnsi="Amiri" w:eastAsia="Amiri" w:cs="Amiri"/>
          <w:lang w:bidi="ar-SA"/>
          <w:color w:val="111111"/>
          <w:sz w:val="28"/>
          <w:szCs w:val="28"/>
          <w:rtl/>
        </w:rPr>
        <w:t xml:space="preserve">وقال للبدّائيّ: أنت أخذت برنسه؟</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IRNazanin" w:hAnsi="IRNazanin" w:eastAsia="IRNazanin" w:cs="IRNazanin"/>
          <w:lang w:bidi="fa-IR"/>
          <w:color w:val="111111"/>
          <w:sz w:val="28"/>
          <w:szCs w:val="28"/>
          <w:rtl/>
        </w:rPr>
        <w:t xml:space="preserve">قال: بلى، </w:t>
      </w:r>
      <w:r>
        <w:rPr>
          <w:rStyle w:val="FootnoteReference"/>
        </w:rPr>
        <w:footnoteReference w:id="2102"/>
      </w:r>
      <w:r>
        <w:rPr>
          <w:rFonts w:ascii="Amiri" w:hAnsi="Amiri" w:eastAsia="Amiri" w:cs="Amiri"/>
          <w:lang w:bidi="ar-SA"/>
          <w:color w:val="111111"/>
          <w:sz w:val="28"/>
          <w:szCs w:val="28"/>
          <w:rtl/>
        </w:rPr>
        <w:t xml:space="preserve">وأمر بقطع يديه ورجليه، والآخران </w:t>
      </w:r>
      <w:r>
        <w:rPr>
          <w:rStyle w:val="FootnoteReference"/>
        </w:rPr>
        <w:footnoteReference w:id="2103"/>
      </w:r>
      <w:r>
        <w:rPr>
          <w:rFonts w:ascii="IRNazanin" w:hAnsi="IRNazanin" w:eastAsia="IRNazanin" w:cs="IRNazanin"/>
          <w:lang w:bidi="fa-IR"/>
          <w:color w:val="111111"/>
          <w:sz w:val="28"/>
          <w:szCs w:val="28"/>
          <w:rtl/>
        </w:rPr>
        <w:t xml:space="preserve">ضُرب أعناقهما. </w:t>
      </w:r>
      <w:r>
        <w:rPr>
          <w:rStyle w:val="FootnoteReference"/>
        </w:rPr>
        <w:footnoteReference w:id="2104"/>
      </w:r>
    </w:p>
    <w:p>
      <w:pPr>
        <w:pStyle w:val="BookText"/>
      </w:pPr>
      <w:r>
        <w:rPr>
          <w:rFonts w:ascii="IRNazanin" w:hAnsi="IRNazanin" w:eastAsia="IRNazanin" w:cs="IRNazanin"/>
          <w:lang w:bidi="fa-IR"/>
          <w:color w:val="111111"/>
          <w:sz w:val="28"/>
          <w:szCs w:val="28"/>
          <w:rtl/>
        </w:rPr>
        <w:t xml:space="preserve">گفتند: «ما را به جبر به جنگ او بيرون بردند.»</w:t>
      </w:r>
    </w:p>
    <w:p>
      <w:pPr>
        <w:pStyle w:val="BookText"/>
      </w:pPr>
      <w:r>
        <w:rPr>
          <w:rFonts w:ascii="IRNazanin" w:hAnsi="IRNazanin" w:eastAsia="IRNazanin" w:cs="IRNazanin"/>
          <w:lang w:bidi="fa-IR"/>
          <w:color w:val="111111"/>
          <w:sz w:val="28"/>
          <w:szCs w:val="28"/>
          <w:rtl/>
        </w:rPr>
        <w:t xml:space="preserve">گفت: «آيا نتوانستيد كه بر او منت گذاريد و شربت آبى به او برسانيد؟»</w:t>
      </w:r>
    </w:p>
    <w:p>
      <w:pPr>
        <w:pStyle w:val="BookText"/>
      </w:pPr>
      <w:r>
        <w:rPr>
          <w:rFonts w:ascii="IRNazanin" w:hAnsi="IRNazanin" w:eastAsia="IRNazanin" w:cs="IRNazanin"/>
          <w:lang w:bidi="fa-IR"/>
          <w:color w:val="111111"/>
          <w:sz w:val="28"/>
          <w:szCs w:val="28"/>
          <w:rtl/>
        </w:rPr>
        <w:t xml:space="preserve">پس به مالك گفت كه: «تو بودى كه كلاه آن امام مظلوم را برداشتى؟»</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مختار گفت: «بلى تو برداشتى.»</w:t>
      </w:r>
    </w:p>
    <w:p>
      <w:pPr>
        <w:pStyle w:val="BookText"/>
      </w:pPr>
      <w:r>
        <w:rPr>
          <w:rFonts w:ascii="IRNazanin" w:hAnsi="IRNazanin" w:eastAsia="IRNazanin" w:cs="IRNazanin"/>
          <w:lang w:bidi="fa-IR"/>
          <w:color w:val="111111"/>
          <w:sz w:val="28"/>
          <w:szCs w:val="28"/>
          <w:rtl/>
        </w:rPr>
        <w:t xml:space="preserve">پس فرمود كه دست ها و پاهاى او را بريدند، و او به خون غلطيد تا به جهنم واصل شد، و آن دو ملعون ديگر را فرمود گردن زدند.</w:t>
      </w:r>
    </w:p>
    <w:p>
      <w:pPr>
        <w:pStyle w:val="BookText"/>
      </w:pPr>
      <w:r>
        <w:rPr>
          <w:rFonts w:ascii="Amiri" w:hAnsi="Amiri" w:eastAsia="Amiri" w:cs="Amiri"/>
          <w:lang w:bidi="ar-SA"/>
          <w:color w:val="111111"/>
          <w:sz w:val="28"/>
          <w:szCs w:val="28"/>
          <w:rtl/>
        </w:rPr>
        <w:t xml:space="preserve">مجلسى، جلاء العيون،/ 797</w:t>
      </w:r>
    </w:p>
    <w:p>
      <w:pPr>
        <w:pStyle w:val="BookText"/>
      </w:pPr>
      <w:r>
        <w:rPr>
          <w:rFonts w:ascii="IRNazanin" w:hAnsi="IRNazanin" w:eastAsia="IRNazanin" w:cs="IRNazanin"/>
          <w:lang w:bidi="fa-IR"/>
          <w:color w:val="111111"/>
          <w:sz w:val="28"/>
          <w:szCs w:val="28"/>
          <w:rtl/>
        </w:rPr>
        <w:t xml:space="preserve">آن گاه مالك بن بشير را در پيشگاه مختار حاضر ساختند و آن مايه شقاوت با مختار مجاورت داشت. اين وقت غلام مختار كه خير نام داشت، عرض كرد: «اى امير! مالك را به من بخش.»</w:t>
      </w:r>
    </w:p>
    <w:p>
      <w:pPr>
        <w:pStyle w:val="BookText"/>
      </w:pPr>
      <w:r>
        <w:rPr>
          <w:rFonts w:ascii="IRNazanin" w:hAnsi="IRNazanin" w:eastAsia="IRNazanin" w:cs="IRNazanin"/>
          <w:lang w:bidi="fa-IR"/>
          <w:color w:val="111111"/>
          <w:sz w:val="28"/>
          <w:szCs w:val="28"/>
          <w:rtl/>
        </w:rPr>
        <w:t xml:space="preserve">مختار را گمان مى رفت كه خير مى خواهد تا او را آزاد كند. گفت: «اى خير! اين چه شر است كه مى خواهى برانگيزى؟»</w:t>
      </w:r>
    </w:p>
    <w:p>
      <w:pPr>
        <w:pStyle w:val="BookText"/>
      </w:pPr>
      <w:r>
        <w:rPr>
          <w:rFonts w:ascii="IRNazanin" w:hAnsi="IRNazanin" w:eastAsia="IRNazanin" w:cs="IRNazanin"/>
          <w:lang w:bidi="fa-IR"/>
          <w:color w:val="111111"/>
          <w:sz w:val="28"/>
          <w:szCs w:val="28"/>
          <w:rtl/>
        </w:rPr>
        <w:t xml:space="preserve">گفت: «مى خواهم به طورى سخت، سر از تنش برگيرم.»</w:t>
      </w:r>
    </w:p>
    <w:p>
      <w:pPr>
        <w:pStyle w:val="BookText"/>
      </w:pPr>
      <w:r>
        <w:rPr>
          <w:rFonts w:ascii="IRNazanin" w:hAnsi="IRNazanin" w:eastAsia="IRNazanin" w:cs="IRNazanin"/>
          <w:lang w:bidi="fa-IR"/>
          <w:color w:val="111111"/>
          <w:sz w:val="28"/>
          <w:szCs w:val="28"/>
          <w:rtl/>
        </w:rPr>
        <w:t xml:space="preserve">پس او را با وى گذاشت و خير مالك را ببرد و سرش را به دشوارى از تن جدا ساخت و نام او را در دفتر اسامى قتله بنوشتند.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387</w:t>
      </w:r>
    </w:p>
    <w:p>
      <w:pPr>
        <w:pStyle w:val="BookText"/>
      </w:pPr>
      <w:r>
        <w:rPr>
          <w:rFonts w:ascii="IRNazanin" w:hAnsi="IRNazanin" w:eastAsia="IRNazanin" w:cs="IRNazanin"/>
          <w:lang w:bidi="fa-IR"/>
          <w:color w:val="111111"/>
          <w:sz w:val="28"/>
          <w:szCs w:val="28"/>
          <w:rtl/>
        </w:rPr>
        <w:t xml:space="preserve">بالجمله، از آن پس در خدمت مختار، مكان عبداللَّه بن اسيد جهنى و مالك بن بشير بدّى و حمل بن مالك المحاربى را باز نمودند. مختار جمعى را در طلب ايشان بفرستاد و آن جماعت را از قادسيه گرفتار كرده حاضر ساختند. چون مختار ايشان را نگران گشت، فرمود: «اى دشمنان خداى و رسول خداى! حسين بن على عليهما السلام كجاست؟ او را به من باز دهيد. همانا كشتيد آنان را كه به درود فرستادن بر ايشان مأمور بوديد؟»</w:t>
      </w:r>
    </w:p>
    <w:p>
      <w:pPr>
        <w:pStyle w:val="BookText"/>
      </w:pPr>
      <w:r>
        <w:rPr>
          <w:rFonts w:ascii="IRNazanin" w:hAnsi="IRNazanin" w:eastAsia="IRNazanin" w:cs="IRNazanin"/>
          <w:lang w:bidi="fa-IR"/>
          <w:color w:val="111111"/>
          <w:sz w:val="28"/>
          <w:szCs w:val="28"/>
          <w:rtl/>
        </w:rPr>
        <w:t xml:space="preserve">گفتند: «رحمك اللَّه، ما را به عنف وحكم بدو بفرستادند. هم اكنون بر ما منت گذار و از كشتن ما درگذر.»</w:t>
      </w:r>
    </w:p>
    <w:p>
      <w:pPr>
        <w:pStyle w:val="BookText"/>
      </w:pPr>
      <w:r>
        <w:rPr>
          <w:rFonts w:ascii="IRNazanin" w:hAnsi="IRNazanin" w:eastAsia="IRNazanin" w:cs="IRNazanin"/>
          <w:lang w:bidi="fa-IR"/>
          <w:color w:val="111111"/>
          <w:sz w:val="28"/>
          <w:szCs w:val="28"/>
          <w:rtl/>
        </w:rPr>
        <w:t xml:space="preserve">مختار فرمود: «شما از چه روى بر حسين پسر دختر پيغمبر خودتان منت ننهاده ايد، و او را باقى نگذاشتيد و تشنه گذاشتيد؟»</w:t>
      </w:r>
    </w:p>
    <w:p>
      <w:pPr>
        <w:pStyle w:val="BookText"/>
      </w:pPr>
      <w:r>
        <w:rPr>
          <w:rFonts w:ascii="IRNazanin" w:hAnsi="IRNazanin" w:eastAsia="IRNazanin" w:cs="IRNazanin"/>
          <w:lang w:bidi="fa-IR"/>
          <w:color w:val="111111"/>
          <w:sz w:val="28"/>
          <w:szCs w:val="28"/>
          <w:rtl/>
        </w:rPr>
        <w:t xml:space="preserve">واين مالك بن بشير و به روايتى مالك بن هشيم بدّى كه از مردم كنده بود، برنس آن حضرت را مأخوذ داشته بود، پس مختار فرمان كرد تا هر دو دست و هر دو پاى آن ملعون را جدا كرده، همچنانش زنده بيفكندند تا چندان در خون و پليدى خويش بغلطيد تا به عذاب اليم و حميم جحيم پيوست، و چون هلاك شد، بدنش را قطعه قطعه كرده به هر سوى بيفكندند، تا طعمه سگ و ديگر جانوران شد.</w:t>
      </w:r>
    </w:p>
    <w:p>
      <w:pPr>
        <w:pStyle w:val="BookText"/>
      </w:pPr>
      <w:r>
        <w:rPr>
          <w:rFonts w:ascii="IRNazanin" w:hAnsi="IRNazanin" w:eastAsia="IRNazanin" w:cs="IRNazanin"/>
          <w:lang w:bidi="fa-IR"/>
          <w:color w:val="111111"/>
          <w:sz w:val="28"/>
          <w:szCs w:val="28"/>
          <w:rtl/>
        </w:rPr>
        <w:t xml:space="preserve">آن گاه فرمان كرد تا عبداللَّه بن اسيد خبيث را حاضر ساخته، چون گوسفندش سر از تن بر گرفتند و پس از وى، حمل بن مالك را حاضر ساخته گردنش را بزدند، و به روايتى ابوعمره حاجب در خدمت مختار شد و عرض كرد: «عبداللَّه بن اسيد و مالك بن بشير را كه از جمله قتله امام مظلوم سلام اللَّه عليه مى باشند؛ گرفتار نموده ام.»</w:t>
      </w:r>
    </w:p>
    <w:p>
      <w:pPr>
        <w:pStyle w:val="BookText"/>
      </w:pPr>
      <w:r>
        <w:rPr>
          <w:rFonts w:ascii="IRNazanin" w:hAnsi="IRNazanin" w:eastAsia="IRNazanin" w:cs="IRNazanin"/>
          <w:lang w:bidi="fa-IR"/>
          <w:color w:val="111111"/>
          <w:sz w:val="28"/>
          <w:szCs w:val="28"/>
          <w:rtl/>
        </w:rPr>
        <w:t xml:space="preserve">مختار فرمان كرد تا هر دو را در زندان برده، مقيد ساختند، و روز ديگر ايشان را حاضر ساختند، و با عبداللَّه بن اسيد، به عتاب خطاب كرد و فرمود: «اى دشمن خداى و رسول! چگونه بر فرزند بتول تيغ كشيدى؟»</w:t>
      </w:r>
    </w:p>
    <w:p>
      <w:pPr>
        <w:pStyle w:val="BookText"/>
      </w:pPr>
      <w:r>
        <w:rPr>
          <w:rFonts w:ascii="Amiri" w:hAnsi="Amiri" w:eastAsia="Amiri" w:cs="Amiri"/>
          <w:lang w:bidi="ar-SA"/>
          <w:color w:val="111111"/>
          <w:sz w:val="28"/>
          <w:szCs w:val="28"/>
          <w:rtl/>
        </w:rPr>
        <w:t xml:space="preserve">عرض كرد: «اين كار نه به اختيار كردم، بلكه مرا به اكراه و اجبار بردند.»</w:t>
      </w:r>
    </w:p>
    <w:p>
      <w:pPr>
        <w:pStyle w:val="BookText"/>
      </w:pPr>
      <w:r>
        <w:rPr>
          <w:rFonts w:ascii="IRNazanin" w:hAnsi="IRNazanin" w:eastAsia="IRNazanin" w:cs="IRNazanin"/>
          <w:lang w:bidi="fa-IR"/>
          <w:color w:val="111111"/>
          <w:sz w:val="28"/>
          <w:szCs w:val="28"/>
          <w:rtl/>
        </w:rPr>
        <w:t xml:space="preserve">مختار فرمود: «اى ملعون! از چه روى خيمه آن بزرگوار را به آتش و نار بسوختى؟»</w:t>
      </w:r>
    </w:p>
    <w:p>
      <w:pPr>
        <w:pStyle w:val="BookText"/>
      </w:pPr>
      <w:r>
        <w:rPr>
          <w:rFonts w:ascii="IRNazanin" w:hAnsi="IRNazanin" w:eastAsia="IRNazanin" w:cs="IRNazanin"/>
          <w:lang w:bidi="fa-IR"/>
          <w:color w:val="111111"/>
          <w:sz w:val="28"/>
          <w:szCs w:val="28"/>
          <w:rtl/>
        </w:rPr>
        <w:t xml:space="preserve">گفت: «چاكر و ملازم بودم، هر چه فرمان كردند به عمل آوردم.»</w:t>
      </w:r>
    </w:p>
    <w:p>
      <w:pPr>
        <w:pStyle w:val="BookText"/>
      </w:pPr>
      <w:r>
        <w:rPr>
          <w:rFonts w:ascii="IRNazanin" w:hAnsi="IRNazanin" w:eastAsia="IRNazanin" w:cs="IRNazanin"/>
          <w:lang w:bidi="fa-IR"/>
          <w:color w:val="111111"/>
          <w:sz w:val="28"/>
          <w:szCs w:val="28"/>
          <w:rtl/>
        </w:rPr>
        <w:t xml:space="preserve">مختار بفرمود تا گردنش را بزدند و نامش را ثبت كردند.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404- 405</w:t>
      </w:r>
    </w:p>
    <w:p>
      <w:pPr>
        <w:pStyle w:val="BookText"/>
      </w:pPr>
      <w:r>
        <w:rPr>
          <w:rFonts w:ascii="IRNazanin" w:hAnsi="IRNazanin" w:eastAsia="IRNazanin" w:cs="IRNazanin"/>
          <w:lang w:bidi="fa-IR"/>
          <w:color w:val="111111"/>
          <w:sz w:val="28"/>
          <w:szCs w:val="28"/>
          <w:rtl/>
        </w:rPr>
        <w:t xml:space="preserve">عبداللَّه بن اسيد جهنى، مالك بن بشير بدى و حمل بن مالك محاربى را به او معرفى كردند. مختار فرستاد از قادسيه آن ها را احضار كرد و چون چشمش به آن ها افتاد، گفت: «اى دشمنان خدا و رسول خدا! حسين ابن على عليه السلام كجاست؟ دَين حسين را بپردازيد، كسانى كه بايد بر آن ها صلوات فرستيد، كشتيد؟»</w:t>
      </w:r>
    </w:p>
    <w:p>
      <w:pPr>
        <w:pStyle w:val="BookText"/>
      </w:pPr>
      <w:r>
        <w:rPr>
          <w:rFonts w:ascii="IRNazanin" w:hAnsi="IRNazanin" w:eastAsia="IRNazanin" w:cs="IRNazanin"/>
          <w:lang w:bidi="fa-IR"/>
          <w:color w:val="111111"/>
          <w:sz w:val="28"/>
          <w:szCs w:val="28"/>
          <w:rtl/>
        </w:rPr>
        <w:t xml:space="preserve">گفتند: «رحمك اللَّه، به زور ما را فرستادند. بر ما منت گذار و ما را زنده بدار.»</w:t>
      </w:r>
    </w:p>
    <w:p>
      <w:pPr>
        <w:pStyle w:val="BookText"/>
      </w:pPr>
      <w:r>
        <w:rPr>
          <w:rFonts w:ascii="IRNazanin" w:hAnsi="IRNazanin" w:eastAsia="IRNazanin" w:cs="IRNazanin"/>
          <w:lang w:bidi="fa-IR"/>
          <w:color w:val="111111"/>
          <w:sz w:val="28"/>
          <w:szCs w:val="28"/>
          <w:rtl/>
        </w:rPr>
        <w:t xml:space="preserve">به آن ها گفت: «چرا شما بر حسين، پسر دختر پيغمبر خود منت نگذاشتيد و او را زنده نگذاشتيد و به او آب نداديد؟»</w:t>
      </w:r>
    </w:p>
    <w:p>
      <w:pPr>
        <w:pStyle w:val="BookText"/>
      </w:pPr>
      <w:r>
        <w:rPr>
          <w:rFonts w:ascii="IRNazanin" w:hAnsi="IRNazanin" w:eastAsia="IRNazanin" w:cs="IRNazanin"/>
          <w:lang w:bidi="fa-IR"/>
          <w:color w:val="111111"/>
          <w:sz w:val="28"/>
          <w:szCs w:val="28"/>
          <w:rtl/>
        </w:rPr>
        <w:t xml:space="preserve">بدّى، شب كلاه حسين را ربوده بود. دستور داد هر دو دست و پايش را بريدند و او را گذاشتند تا به خود پيچيد و مُرد و دو نفر ديگر را هم كشت.</w:t>
      </w:r>
    </w:p>
    <w:p>
      <w:pPr>
        <w:pStyle w:val="BookText"/>
      </w:pPr>
      <w:r>
        <w:rPr>
          <w:rFonts w:ascii="Amiri" w:hAnsi="Amiri" w:eastAsia="Amiri" w:cs="Amiri"/>
          <w:lang w:bidi="ar-SA"/>
          <w:color w:val="111111"/>
          <w:sz w:val="28"/>
          <w:szCs w:val="28"/>
          <w:rtl/>
        </w:rPr>
        <w:t xml:space="preserve">كمره اى، ترجمه نفس المهموم،/ 312</w:t>
      </w:r>
    </w:p>
    <w:p>
      <w:pPr>
        <w:pStyle w:val="BookText"/>
      </w:pPr>
      <w:r>
        <w:rPr>
          <w:rFonts w:ascii="Amiri" w:hAnsi="Amiri" w:eastAsia="Amiri" w:cs="Amiri"/>
          <w:lang w:bidi="ar-SA"/>
          <w:color w:val="111111"/>
          <w:sz w:val="28"/>
          <w:szCs w:val="28"/>
          <w:rtl/>
        </w:rPr>
        <w:t xml:space="preserve">ابن نما، ذوب النّضّار،/ 123/ عنه: المجلسي، البحار، 45/ 376؛ البحراني، العوالم، 17/ 697؛ القزويني، تظلّم الزّهراء،/ 352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64" w:name="pg19430_207515"/>
    <w:bookmarkEnd w:id="164"/>
    <w:p>
      <w:pPr>
        <w:pStyle w:val="Heading2"/>
      </w:pPr>
      <w:bookmarkStart w:id="708" w:name="_Toc341"/>
      <w:r>
        <w:t>214/ 258- عمرو بن جندب الحضرمي</w:t>
      </w:r>
      <w:bookmarkEnd w:id="708"/>
    </w:p>
    <w:p>
      <w:pPr>
        <w:pStyle w:val="Heading3"/>
      </w:pPr>
      <w:bookmarkStart w:id="709" w:name="_Toc342"/>
      <w:r>
        <w:t>ميزاته العائليّة</w:t>
      </w:r>
      <w:bookmarkEnd w:id="709"/>
    </w:p>
    <w:p>
      <w:pPr>
        <w:pStyle w:val="BookText"/>
      </w:pPr>
      <w:r>
        <w:rPr>
          <w:rStyle w:val="FootnoteReference"/>
        </w:rPr>
        <w:footnoteReference w:id="2105"/>
      </w:r>
    </w:p>
    <w:p>
      <w:pPr>
        <w:pStyle w:val="BookText"/>
      </w:pPr>
      <w:r>
        <w:rPr>
          <w:rFonts w:ascii="Amiri" w:hAnsi="Amiri" w:eastAsia="Amiri" w:cs="Amiri"/>
          <w:lang w:bidi="ar-SA"/>
          <w:color w:val="111111"/>
          <w:sz w:val="28"/>
          <w:szCs w:val="28"/>
          <w:rtl/>
        </w:rPr>
        <w:t xml:space="preserve">قال عليه الصّلاة والسّلام في النّاحية: السّلام على عمرو بن جندب الحضرميّ.</w:t>
      </w:r>
    </w:p>
    <w:p>
      <w:pPr>
        <w:pStyle w:val="BookText"/>
      </w:pPr>
      <w:r>
        <w:rPr>
          <w:rFonts w:ascii="Amiri" w:hAnsi="Amiri" w:eastAsia="Amiri" w:cs="Amiri"/>
          <w:lang w:bidi="ar-SA"/>
          <w:color w:val="111111"/>
          <w:sz w:val="28"/>
          <w:szCs w:val="28"/>
          <w:rtl/>
        </w:rPr>
        <w:t xml:space="preserve">أقول: قال عزّ الدّين الجزريّ في أسد الغابة: هو عمرو بن جندب بن كعب بن عبداللَّه ابن جزء بن عامر بن مالك بن عامر بن مالك بن دهماء الحضرميّ.</w:t>
      </w:r>
    </w:p>
    <w:p>
      <w:pPr>
        <w:pStyle w:val="BookText"/>
      </w:pPr>
      <w:r>
        <w:rPr>
          <w:rFonts w:ascii="Amiri" w:hAnsi="Amiri" w:eastAsia="Amiri" w:cs="Amiri"/>
          <w:lang w:bidi="ar-SA"/>
          <w:color w:val="111111"/>
          <w:sz w:val="28"/>
          <w:szCs w:val="28"/>
          <w:rtl/>
        </w:rPr>
        <w:t xml:space="preserve">الحائري، ذخيرة الدّارين، 1/ 244/ مثله الزّنجاني، وسيلة الدّارين،/ 175</w:t>
      </w:r>
    </w:p>
    <w:p>
      <w:pPr>
        <w:pStyle w:val="BookText"/>
      </w:pPr>
      <w:r>
        <w:rPr>
          <w:rFonts w:ascii="Amiri" w:hAnsi="Amiri" w:eastAsia="Amiri" w:cs="Amiri"/>
          <w:lang w:bidi="ar-SA"/>
          <w:color w:val="111111"/>
          <w:sz w:val="28"/>
          <w:szCs w:val="28"/>
          <w:rtl/>
        </w:rPr>
        <w:t xml:space="preserve">عمرو بن جندب الحضرميّ [...] ثمّ شرف تخصيصه بالتّسليم عليه في زيارة النّاحية المقدّسة: عمرو بن جندب الحضرميّ.</w:t>
      </w:r>
    </w:p>
    <w:p>
      <w:pPr>
        <w:pStyle w:val="BookText"/>
      </w:pPr>
      <w:r>
        <w:rPr>
          <w:rFonts w:ascii="Amiri" w:hAnsi="Amiri" w:eastAsia="Amiri" w:cs="Amiri"/>
          <w:lang w:bidi="ar-SA"/>
          <w:color w:val="111111"/>
          <w:sz w:val="28"/>
          <w:szCs w:val="28"/>
          <w:rtl/>
        </w:rPr>
        <w:t xml:space="preserve">المامقاني، تنقيح المقال، 2- 1/ 327</w:t>
      </w:r>
    </w:p>
    <w:p>
      <w:pPr>
        <w:pStyle w:val="BookText"/>
      </w:pPr>
      <w:r>
        <w:rPr>
          <w:rFonts w:ascii="Amiri" w:hAnsi="Amiri" w:eastAsia="Amiri" w:cs="Amiri"/>
          <w:lang w:bidi="ar-SA"/>
          <w:color w:val="111111"/>
          <w:sz w:val="28"/>
          <w:szCs w:val="28"/>
          <w:rtl/>
        </w:rPr>
        <w:t xml:space="preserve">ومنهم عمرو بن جندب الحضرميّ.</w:t>
      </w:r>
    </w:p>
    <w:p>
      <w:pPr>
        <w:pStyle w:val="BookText"/>
      </w:pPr>
      <w:r>
        <w:rPr>
          <w:rFonts w:ascii="Amiri" w:hAnsi="Amiri" w:eastAsia="Amiri" w:cs="Amiri"/>
          <w:lang w:bidi="ar-SA"/>
          <w:color w:val="111111"/>
          <w:sz w:val="28"/>
          <w:szCs w:val="28"/>
          <w:rtl/>
        </w:rPr>
        <w:t xml:space="preserve">أقول: في القائميّات: السّلام على عمرو بن الأحدوث الحضرميّ، لم أعثر لعمرو بن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الأحدوث في كتب التّواريخ والسّير على ترجمة، بل احتملت قويّاً أنّ عمرواً هذا هو عمرو بن جندب الحضرميّ المترجم، وإنّما وقع التّصحيف بالأحدوث، ويؤيِّد ما احتملناه أنّ في التّنقيح بعد ترجمة عمرو بن جندب بما ذكرنا يقول: ثمّ شرّف تخصيصه بالتّسليم عليه في زيارة النّاحية المقدّسة آه، فيظهر من هذه العبارة أنّ نسخة الزّيارة كانت عند مؤلّف التّنقيح أعلى اللَّه مقامه عمرو بن جندب، والعلم عند اللَّه.</w:t>
      </w:r>
    </w:p>
    <w:p>
      <w:pPr>
        <w:pStyle w:val="BookText"/>
      </w:pPr>
      <w:r>
        <w:rPr>
          <w:rFonts w:ascii="Amiri" w:hAnsi="Amiri" w:eastAsia="Amiri" w:cs="Amiri"/>
          <w:lang w:bidi="ar-SA"/>
          <w:color w:val="111111"/>
          <w:sz w:val="28"/>
          <w:szCs w:val="28"/>
          <w:rtl/>
        </w:rPr>
        <w:t xml:space="preserve">الميانجي، العيون العبرى،/ 111، 112</w:t>
      </w:r>
    </w:p>
    <w:p>
      <w:pPr>
        <w:pStyle w:val="BookText"/>
      </w:pPr>
      <w:r>
        <w:rPr>
          <w:rFonts w:ascii="Amiri" w:hAnsi="Amiri" w:eastAsia="Amiri" w:cs="Amiri"/>
          <w:lang w:bidi="ar-SA"/>
          <w:color w:val="111111"/>
          <w:sz w:val="28"/>
          <w:szCs w:val="28"/>
          <w:rtl/>
        </w:rPr>
        <w:t xml:space="preserve">عمرو بن جندب الحضرميّ الكوفيّ، له ذكر في (الزّيارة) وفي قائمة السّيّد الأمين. </w:t>
      </w:r>
      <w:r>
        <w:rPr>
          <w:rStyle w:val="FootnoteReference"/>
        </w:rPr>
        <w:footnoteReference w:id="2106"/>
      </w:r>
    </w:p>
    <w:p>
      <w:pPr>
        <w:pStyle w:val="BookText"/>
      </w:pPr>
      <w:r>
        <w:rPr>
          <w:rFonts w:ascii="IRNazanin" w:hAnsi="IRNazanin" w:eastAsia="IRNazanin" w:cs="IRNazanin"/>
          <w:lang w:bidi="fa-IR"/>
          <w:color w:val="111111"/>
          <w:sz w:val="28"/>
          <w:szCs w:val="28"/>
          <w:rtl/>
        </w:rPr>
        <w:t xml:space="preserve">در متن «زيارت»، نسخه منقول بحار الانوار، و در نسخه ديگر: «ابن احدوث» ذكر شده.</w:t>
      </w:r>
    </w:p>
    <w:p>
      <w:pPr>
        <w:pStyle w:val="BookText"/>
      </w:pPr>
      <w:r>
        <w:rPr>
          <w:rFonts w:ascii="Amiri" w:hAnsi="Amiri" w:eastAsia="Amiri" w:cs="Amiri"/>
          <w:lang w:bidi="ar-SA"/>
          <w:color w:val="111111"/>
          <w:sz w:val="28"/>
          <w:szCs w:val="28"/>
          <w:rtl/>
        </w:rPr>
        <w:t xml:space="preserve">«عمرو بن جندب» يا از حضرموت بوده كه قبيله اى «قحطانى» مى باشد و يا از «بنى حضرمى» است كه يكى از قبايل يمن بوده است. (يمن، عرب جنوب)</w:t>
      </w:r>
    </w:p>
    <w:p>
      <w:pPr>
        <w:pStyle w:val="BookText"/>
      </w:pPr>
      <w:r>
        <w:rPr>
          <w:rFonts w:ascii="IRNazanin" w:hAnsi="IRNazanin" w:eastAsia="IRNazanin" w:cs="IRNazanin"/>
          <w:lang w:bidi="fa-IR"/>
          <w:color w:val="111111"/>
          <w:sz w:val="28"/>
          <w:szCs w:val="28"/>
          <w:rtl/>
        </w:rPr>
        <w:t xml:space="preserve">مطلب ديگرى درباره او نمى دانيم.</w:t>
      </w:r>
    </w:p>
    <w:p>
      <w:pPr>
        <w:pStyle w:val="BookText"/>
      </w:pPr>
      <w:r>
        <w:rPr>
          <w:rFonts w:ascii="Amiri" w:hAnsi="Amiri" w:eastAsia="Amiri" w:cs="Amiri"/>
          <w:lang w:bidi="ar-SA"/>
          <w:color w:val="111111"/>
          <w:sz w:val="28"/>
          <w:szCs w:val="28"/>
          <w:rtl/>
        </w:rPr>
        <w:t xml:space="preserve">هاشم زاده، ترجمه انصار الحسين،/ 100- 101</w:t>
      </w:r>
    </w:p>
    <w:p>
      <w:pPr>
        <w:pStyle w:val="BookText"/>
      </w:pPr>
      <w:r>
        <w:rPr>
          <w:rFonts w:ascii="Amiri" w:hAnsi="Amiri" w:eastAsia="Amiri" w:cs="Amiri"/>
          <w:lang w:bidi="ar-SA"/>
          <w:color w:val="111111"/>
          <w:sz w:val="28"/>
          <w:szCs w:val="28"/>
          <w:rtl/>
        </w:rPr>
        <w:t xml:space="preserve">بحر العلوم، مقتل الحسين عليه السلام (الهامش)،/ 388</w:t>
      </w:r>
    </w:p>
    <w:p>
      <w:pPr>
        <w:pStyle w:val="BookText"/>
      </w:pPr>
      <w:r>
        <w:rPr>
          <w:rFonts w:ascii="Amiri" w:hAnsi="Amiri" w:eastAsia="Amiri" w:cs="Amiri"/>
          <w:lang w:bidi="ar-SA"/>
          <w:color w:val="111111"/>
          <w:sz w:val="28"/>
          <w:szCs w:val="28"/>
          <w:rtl/>
        </w:rPr>
        <w:t xml:space="preserve">عمرو بن جندب الحضرميّ الأصل الكوفيّ المسكن.</w:t>
      </w:r>
    </w:p>
    <w:p>
      <w:pPr>
        <w:pStyle w:val="BookText"/>
      </w:pPr>
      <w:r>
        <w:rPr>
          <w:rFonts w:ascii="Amiri" w:hAnsi="Amiri" w:eastAsia="Amiri" w:cs="Amiri"/>
          <w:lang w:bidi="ar-SA"/>
          <w:color w:val="111111"/>
          <w:sz w:val="28"/>
          <w:szCs w:val="28"/>
          <w:rtl/>
        </w:rPr>
        <w:t xml:space="preserve">الزّنجاني، وسيلة الدّارين،/ 175</w:t>
      </w:r>
    </w:p>
    <w:p>
      <w:pPr>
        <w:pStyle w:val="BookText"/>
      </w:pPr>
      <w:r>
        <w:rPr>
          <w:rFonts w:ascii="Amiri" w:hAnsi="Amiri" w:eastAsia="Amiri" w:cs="Amiri"/>
          <w:lang w:bidi="ar-SA"/>
          <w:color w:val="111111"/>
          <w:sz w:val="28"/>
          <w:szCs w:val="28"/>
          <w:rtl/>
        </w:rPr>
        <w:t xml:space="preserve">مَنْ هو جندب بن كعب؟</w:t>
      </w:r>
    </w:p>
    <w:p>
      <w:pPr>
        <w:pStyle w:val="BookText"/>
      </w:pPr>
      <w:r>
        <w:rPr>
          <w:rFonts w:ascii="Amiri" w:hAnsi="Amiri" w:eastAsia="Amiri" w:cs="Amiri"/>
          <w:lang w:bidi="ar-SA"/>
          <w:color w:val="111111"/>
          <w:sz w:val="28"/>
          <w:szCs w:val="28"/>
          <w:rtl/>
        </w:rPr>
        <w:t xml:space="preserve">قال: أخبرنا هشام بن محمّد بن السّائب الكلبيّ، أخبرنا لوط بن يحيى الأزديّ، قال:</w:t>
      </w:r>
    </w:p>
    <w:p>
      <w:pPr>
        <w:pStyle w:val="BookText"/>
      </w:pPr>
      <w:r>
        <w:rPr>
          <w:rFonts w:ascii="Amiri" w:hAnsi="Amiri" w:eastAsia="Amiri" w:cs="Amiri"/>
          <w:lang w:bidi="ar-SA"/>
          <w:color w:val="111111"/>
          <w:sz w:val="28"/>
          <w:szCs w:val="28"/>
          <w:rtl/>
        </w:rPr>
        <w:t xml:space="preserve">كتب النّبيّ صلى الله عليه و آله إلى أبي ظبيان الأزديّ من غامد يدعوه ويدعو قومه إلى الإسلام، فأجابه في نفر من قومه بمكّة، منهم: مخنف وعبداللَّه، زهير بنو سليم، عبد شمس بن عفيف بن زهير، هؤلاء بمكّة؛ وقدم عليه بالمدينة: الحجن بن المرقّع، وجندب بن زهير، وجندب ابن كعب، ثمّ قدم بعد مع الأربعين: الحكم بن مغفّل، فأتاه بمكّة أربعون رجلًا، وكتب النّبيّ صلى الله عليه و آله لأبي ظبيان كتاباً، وكانت له صحبة، وأدرك عمر بن الخطّاب.</w:t>
      </w:r>
    </w:p>
    <w:p>
      <w:pPr>
        <w:pStyle w:val="BookText"/>
      </w:pPr>
      <w:r>
        <w:rPr>
          <w:rFonts w:ascii="IRNazanin" w:hAnsi="IRNazanin" w:eastAsia="IRNazanin" w:cs="IRNazanin"/>
          <w:lang w:bidi="fa-IR"/>
          <w:color w:val="111111"/>
          <w:sz w:val="28"/>
          <w:szCs w:val="28"/>
          <w:rtl/>
        </w:rPr>
        <w:t xml:space="preserve">ابن سعد، الطّبقات، 1/ 279- 280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روى عن النّبيّ صلى الله عليه و آله من الصّحابة: جندب بن كعب، قاتل أهل الشّام، شكّ في صحبته.</w:t>
      </w:r>
    </w:p>
    <w:p>
      <w:pPr>
        <w:pStyle w:val="BookText"/>
      </w:pPr>
      <w:r>
        <w:rPr>
          <w:rFonts w:ascii="Amiri" w:hAnsi="Amiri" w:eastAsia="Amiri" w:cs="Amiri"/>
          <w:lang w:bidi="ar-SA"/>
          <w:color w:val="111111"/>
          <w:sz w:val="28"/>
          <w:szCs w:val="28"/>
          <w:rtl/>
        </w:rPr>
        <w:t xml:space="preserve">الطّوسي، الرّجال،/ 13</w:t>
      </w:r>
    </w:p>
    <w:p>
      <w:pPr>
        <w:pStyle w:val="BookText"/>
      </w:pPr>
      <w:r>
        <w:rPr>
          <w:rFonts w:ascii="Amiri" w:hAnsi="Amiri" w:eastAsia="Amiri" w:cs="Amiri"/>
          <w:lang w:bidi="ar-SA"/>
          <w:color w:val="111111"/>
          <w:sz w:val="28"/>
          <w:szCs w:val="28"/>
          <w:rtl/>
        </w:rPr>
        <w:t xml:space="preserve">(جندب) بن كعب العبديّ، ويقال الأزديّ، ويقال الغامديّ، وهو عند أكثرهم قاتل السّاحر بين يدي الوليد بن عقبة، نا عبداللَّه بن محمّد بن عبدالمؤمن، قال: نا محمّد بن عثمان بن ثابت الصّيدلانيّ ببغداد، قال: نا إسماعيل بن إسحاق، قال: قال لنا عليّ ابن المدينيّ: جندب بن كعب الغامديّ، له صحبة. روى عنه أبو عثمان النّهديّ وحارثة بن مضرب، وهو الّذي قتلَ السّاحر بين يدي الوليد بن عقبة.</w:t>
      </w:r>
    </w:p>
    <w:p>
      <w:pPr>
        <w:pStyle w:val="BookText"/>
      </w:pPr>
      <w:r>
        <w:rPr>
          <w:rFonts w:ascii="Amiri" w:hAnsi="Amiri" w:eastAsia="Amiri" w:cs="Amiri"/>
          <w:lang w:bidi="ar-SA"/>
          <w:color w:val="111111"/>
          <w:sz w:val="28"/>
          <w:szCs w:val="28"/>
          <w:rtl/>
        </w:rPr>
        <w:t xml:space="preserve">قال أبو عمر: روى الحسن البصريّ عن جندب أنّ رسول اللَّه صلى الله عليه و آله و سلم قال: «حدّ السّاحر ضربة بالسّيف»، فقيل: إنّه جندب بن كعب، وقيل: إنّه جندب بن زهير، وقد اختلف في صحبة جندب بن زهير، وقيل: حديثه هذا مرسل، وتكلّموا فيه من أجل السّريّ بن إسماعيل، وذكر حمّاد بن سلمة عن عليّ بن زيد، عن الحسن، أنّ جندب بن كعب كان مع عليّ رحمه الله بصفّين، ومن قال: إنّ قاتل السّاحر جندب بن زهير الزّبير بن بكّار في خبر ذكره في قتله السّاحر بين يدي الوليد، والصّحيح عندنا أ نّه جندب بن كعب. وذكر عليّ ابن المدينيّ، قال: نا المغيرة بن سلمة عن عبدالواحد بن زياد، عن عاصم، عن أبي عثمان قال: رأيت الّذي يلعب بين يَدَي الوليد بن عقبة، فيرى أ نّه يقطع رأس رجل ثمّ يعيده، فقام إليه جندب بن كعب فضرب وسطه بالسّيف وقال: قولوا له فليُحْي نفسه الآن، فحبس الوليد جندباً، وكتب إلى عثمان، فكتب عثمان أن: خلّ سبيله، فتركه.</w:t>
      </w:r>
    </w:p>
    <w:p>
      <w:pPr>
        <w:pStyle w:val="BookText"/>
      </w:pPr>
      <w:r>
        <w:rPr>
          <w:rFonts w:ascii="Amiri" w:hAnsi="Amiri" w:eastAsia="Amiri" w:cs="Amiri"/>
          <w:lang w:bidi="ar-SA"/>
          <w:color w:val="111111"/>
          <w:sz w:val="28"/>
          <w:szCs w:val="28"/>
          <w:rtl/>
        </w:rPr>
        <w:t xml:space="preserve">قال: ونا جرير بن عبدالحميد عن الأعمش، عن إبراهيم، قال: كان ساحر يلعب بين يَدَي الوليد، يريهم أ نّه يدخل في فم الحمار ويخرج من ذنبه أو من دبره، ويدخل في أست الحمار، ويخرج من فمه، ويريهم أ نّه يضرب رأس نفسه فيرمي به ثمّ يشتدّ فيأخذه، ثمّ يعيده مكانه، فانطلق جندب إلى الصّيقل، وسيفه عنده، فقال: وجب أجرك، فهاته،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فأخذه، فاشتمل عليه، ثمّ جاء إلى السّاحر مع أصحابه وهو في بعض ما كان يصنع، فضرب عنقه، فتفرّق أصحاب الوليد، ودخل هو البيت، وأخذ جندب وأصحابه فسُجنوا.</w:t>
      </w:r>
    </w:p>
    <w:p>
      <w:pPr>
        <w:pStyle w:val="BookText"/>
      </w:pPr>
      <w:r>
        <w:rPr>
          <w:rFonts w:ascii="Amiri" w:hAnsi="Amiri" w:eastAsia="Amiri" w:cs="Amiri"/>
          <w:lang w:bidi="ar-SA"/>
          <w:color w:val="111111"/>
          <w:sz w:val="28"/>
          <w:szCs w:val="28"/>
          <w:rtl/>
        </w:rPr>
        <w:t xml:space="preserve">فقال لصاحب السّجن: قد عرفت السّبب الّذي سجنّا فيه، فخلّ سبيل أحدنا حتّى يأتي عثمان، فخلّى سبيل أحدهم، فبلغ ذلك الوليد، فأخذ صاحب السّجن فصلبه، قال: وجاء كتاب عثمان أن: خلّ سبيلهم ولا تعرض لهم، ووافى كتاب عثمان قبل قتل المصلوب، فخلّى سبيله.</w:t>
      </w:r>
    </w:p>
    <w:p>
      <w:pPr>
        <w:pStyle w:val="BookText"/>
      </w:pPr>
      <w:r>
        <w:rPr>
          <w:rFonts w:ascii="Amiri" w:hAnsi="Amiri" w:eastAsia="Amiri" w:cs="Amiri"/>
          <w:lang w:bidi="ar-SA"/>
          <w:color w:val="111111"/>
          <w:sz w:val="28"/>
          <w:szCs w:val="28"/>
          <w:rtl/>
        </w:rPr>
        <w:t xml:space="preserve">وأخبرنا خلف بن سعيد، نا عبداللَّه بن محمّد، نا أحمد بن خالد، نا إسحاق بن إبراهيم، نا عبدالرّزّاق، وقال: نا ابن جريج عن عمرو بن دينار، قال: سمعت بجالة التّميميّ، فذكر حديث «اقتلوا كلّ ساحر وساحرة»، قال: وأمّا شأن أبي بستان، فإنّ النّبيّ (صلي الله عليه و آله) قال:</w:t>
      </w:r>
    </w:p>
    <w:p>
      <w:pPr>
        <w:pStyle w:val="BookText"/>
      </w:pPr>
      <w:r>
        <w:rPr>
          <w:rFonts w:ascii="Amiri" w:hAnsi="Amiri" w:eastAsia="Amiri" w:cs="Amiri"/>
          <w:lang w:bidi="ar-SA"/>
          <w:color w:val="111111"/>
          <w:sz w:val="28"/>
          <w:szCs w:val="28"/>
          <w:rtl/>
        </w:rPr>
        <w:t xml:space="preserve">«جندب، وما جندب؟ يضرب ضربة يفرق بها بين الحقّ والباطل»، فإذا أبو بستان يلعب في أسفل الحصن عند الوليد بن عقبة، وهو أمير الكوفة، والنّاس يحسبون أ نّه على سور القصر، يعني وسط القصر، فقال جندب: ويلكم أ يّها النّاس، إنّما يلعب بكم، واللَّه إنّه لفي أسفل القصر، ثمّ انطلق فاشتمل على السّيف، ثمّ ضربه به، فمنهم من يقول قتله، ومنهم من يقول لم يقتله، وذهب عنه السّحر. فقال أبو بستان: قد نفعني اللَّه بضربتك، وسجن الوليد جندباً، فانقضّ ابن أخيه، وكان فارس العرب، حتّى حمل على صاحب السّجن فقتله، وأخرجه، وفي ذلك قوله:</w:t>
      </w:r>
    </w:p>
    <w:p>
      <w:pPr>
        <w:pStyle w:val="BookText"/>
      </w:pPr>
      <w:r>
        <w:rPr>
          <w:rFonts w:ascii="Amiri" w:hAnsi="Amiri" w:eastAsia="Amiri" w:cs="Amiri"/>
          <w:lang w:bidi="ar-SA"/>
          <w:color w:val="111111"/>
          <w:sz w:val="28"/>
          <w:szCs w:val="28"/>
          <w:rtl/>
        </w:rPr>
        <w:t xml:space="preserve">أفي مضرب السّحّار يسجن جندب *** ويُقتَل أصحاب النّبيّ الأوائلُ</w:t>
      </w:r>
    </w:p>
    <w:p>
      <w:pPr>
        <w:pStyle w:val="BookText"/>
      </w:pPr>
      <w:r>
        <w:rPr>
          <w:rFonts w:ascii="Amiri" w:hAnsi="Amiri" w:eastAsia="Amiri" w:cs="Amiri"/>
          <w:lang w:bidi="ar-SA"/>
          <w:color w:val="111111"/>
          <w:sz w:val="28"/>
          <w:szCs w:val="28"/>
          <w:rtl/>
        </w:rPr>
        <w:t xml:space="preserve">فإن يكُ ظنِّي يا ابن سلمى ورهطه *** هو الحقّ يُطلق جندب أو نقاتلُ</w:t>
      </w:r>
    </w:p>
    <w:p>
      <w:pPr>
        <w:pStyle w:val="BookText"/>
      </w:pPr>
      <w:r>
        <w:rPr>
          <w:rFonts w:ascii="Amiri" w:hAnsi="Amiri" w:eastAsia="Amiri" w:cs="Amiri"/>
          <w:lang w:bidi="ar-SA"/>
          <w:color w:val="111111"/>
          <w:sz w:val="28"/>
          <w:szCs w:val="28"/>
          <w:rtl/>
        </w:rPr>
        <w:t xml:space="preserve">ونال من عثمان في قصيدته هذه، وانطلق إلى أرض الرّوم، فلم يزل يقاتل بها أهل الشّرك حتّى مات لعشر سنوات مضين من خلافة معاوية.</w:t>
      </w:r>
    </w:p>
    <w:p>
      <w:pPr>
        <w:pStyle w:val="BookText"/>
      </w:pPr>
      <w:r>
        <w:rPr>
          <w:rFonts w:ascii="Amiri" w:hAnsi="Amiri" w:eastAsia="Amiri" w:cs="Amiri"/>
          <w:lang w:bidi="ar-SA"/>
          <w:color w:val="111111"/>
          <w:sz w:val="28"/>
          <w:szCs w:val="28"/>
          <w:rtl/>
        </w:rPr>
        <w:t xml:space="preserve">ابن عبدالبرّ، الاستيعاب، 1/ 219- 222</w:t>
      </w:r>
    </w:p>
    <w:p>
      <w:pPr>
        <w:pStyle w:val="BookText"/>
      </w:pPr>
      <w:r>
        <w:rPr>
          <w:rFonts w:ascii="Amiri" w:hAnsi="Amiri" w:eastAsia="Amiri" w:cs="Amiri"/>
          <w:lang w:bidi="ar-SA"/>
          <w:color w:val="111111"/>
          <w:sz w:val="28"/>
          <w:szCs w:val="28"/>
          <w:rtl/>
        </w:rPr>
        <w:t xml:space="preserve">(ب. دع. جندب) بن كعب بن عبداللَّه بن غنم بن جزء بن عامر بن مالك بن ذهل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ثعلبة بن ظبيان بن غامد الأزديّ، وهو قاتل السّاحر عند الأكثر، وممّن قاله الكلبيّ والبخاريّ، روى عنه الحسن، أخبرنا إبراهيم بن محمّد بن مهران الفقيه، وغيره، قالوا بإسنادهم عن محمّد بن عيسى، أخبرنا أحمد بن منيع، أخبرنا أبو معاوية، عن إسماعيل ابن مسلم، عن الحسن، عن جندب، قال: قال رسول اللَّه صلى الله عليه و آله: حدّ السّاحر ضربة بالسّيف؛ قد اختلف في رفع هذا الحديث، منهم مَنْ رفعه بهذا الإسناد، ومنهم من وقفه على جندب. كان سبب قتله السّاحر، أنّ الوليد بن عقبة بن أبي معيط لمّا كان أميراً على الكوفة، حضر عنده ساحر، فكان يلعب بين يَدَي الوليد، يريه أ نّه يقتل رجلًا ثمّ يحييه، ويدخل في فم ناقة ثمّ يخرج من حيائها، فأخذ سيفاً من صيقل، واشتمل عليه، وجاء إلى السّاحر، فضربه ضربة، فقتله، ثمّ قال له: أحيي نفسك، ثمّ قرأ: «أتأتونَ السِّحْر وأنْتُم تبصرون»؛ فرفع إلى الوليد، فقال: سمعت رسول اللَّه صلى الله عليه و آله يقول: حدّ السّاحر ضربة بالسّيف؛ فحبسه الوليد، فلمّا رأى السّجّان صلاته وصومه، خلّى سبيله، فأخذ الوليد السّجّان فقتله، وقيل: بل سجنه، فأتاه كتاب عثمان بإطلاقه، وقيل: بل حبس الوليد جندباً، فأتى ابن أخيه إلى السّجّان فقتله وأخرج جندباً، فذلك قوله:</w:t>
      </w:r>
    </w:p>
    <w:p>
      <w:pPr>
        <w:pStyle w:val="BookText"/>
      </w:pPr>
      <w:r>
        <w:rPr>
          <w:rFonts w:ascii="Amiri" w:hAnsi="Amiri" w:eastAsia="Amiri" w:cs="Amiri"/>
          <w:lang w:bidi="ar-SA"/>
          <w:color w:val="111111"/>
          <w:sz w:val="28"/>
          <w:szCs w:val="28"/>
          <w:rtl/>
        </w:rPr>
        <w:t xml:space="preserve">أفي مضرب السّحّار يُحبس جندب *** ويُقتل أصحاب النّبيّ الأوائل؟!</w:t>
      </w:r>
    </w:p>
    <w:p>
      <w:pPr>
        <w:pStyle w:val="BookText"/>
      </w:pPr>
      <w:r>
        <w:rPr>
          <w:rFonts w:ascii="Amiri" w:hAnsi="Amiri" w:eastAsia="Amiri" w:cs="Amiri"/>
          <w:lang w:bidi="ar-SA"/>
          <w:color w:val="111111"/>
          <w:sz w:val="28"/>
          <w:szCs w:val="28"/>
          <w:rtl/>
        </w:rPr>
        <w:t xml:space="preserve">فإن يك ظنِّي يا ابن سلمى ورهطه *** هو الحقّ يُطلق جندب ويقاتل</w:t>
      </w:r>
    </w:p>
    <w:p>
      <w:pPr>
        <w:pStyle w:val="BookText"/>
      </w:pPr>
      <w:r>
        <w:rPr>
          <w:rFonts w:ascii="Amiri" w:hAnsi="Amiri" w:eastAsia="Amiri" w:cs="Amiri"/>
          <w:lang w:bidi="ar-SA"/>
          <w:color w:val="111111"/>
          <w:sz w:val="28"/>
          <w:szCs w:val="28"/>
          <w:rtl/>
        </w:rPr>
        <w:t xml:space="preserve">وانطلق إلى أرض الرّوم، فلم يزل يقاتل بها المشركين حتّى مات لعشر سنوات مضينَ من خلافة معاوية. وقيل لابن عمر: إنّ المختار قد اتّخذ كرسيّاً يطيف به أصحابه يستسقون به ويستنصرون، فقال: أين بعض جنادبة الأزد عنه؟ وهم جندب بن زهير من بني ذبيان، وجندب بن الخير بن عبداللَّه، وجندب كعب وجندب بن عفيف.</w:t>
      </w:r>
    </w:p>
    <w:p>
      <w:pPr>
        <w:pStyle w:val="BookText"/>
      </w:pPr>
      <w:r>
        <w:rPr>
          <w:rFonts w:ascii="Amiri" w:hAnsi="Amiri" w:eastAsia="Amiri" w:cs="Amiri"/>
          <w:lang w:bidi="ar-SA"/>
          <w:color w:val="111111"/>
          <w:sz w:val="28"/>
          <w:szCs w:val="28"/>
          <w:rtl/>
        </w:rPr>
        <w:t xml:space="preserve">ابن الأثير، أسد الغابة، 1/ 305- 306</w:t>
      </w:r>
    </w:p>
    <w:p>
      <w:pPr>
        <w:pStyle w:val="BookText"/>
      </w:pPr>
      <w:r>
        <w:rPr>
          <w:rFonts w:ascii="Amiri" w:hAnsi="Amiri" w:eastAsia="Amiri" w:cs="Amiri"/>
          <w:lang w:bidi="ar-SA"/>
          <w:color w:val="111111"/>
          <w:sz w:val="28"/>
          <w:szCs w:val="28"/>
          <w:rtl/>
        </w:rPr>
        <w:t xml:space="preserve">(جندب) بن كعب بن عبداللَّه بن جزء بن عامر بن مالك بن عامر بن دهمان الأزديّ الغامديّ أبو عبداللَّه، وربّما نسب إلى جدّه وهو جندب الخير، وهو قاتل السّاحر، تقدّم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ترجمة جندب بن زهير. قال ابن حبّان: جندب بن كعب الأزديّ، له صحبة؛ وقال أبو حاتم: جندب بن كعب قاتل السّاحر. ويقال: جندب بن زهير، فجعلهما واحداً.</w:t>
      </w:r>
    </w:p>
    <w:p>
      <w:pPr>
        <w:pStyle w:val="BookText"/>
      </w:pPr>
      <w:r>
        <w:rPr>
          <w:rFonts w:ascii="Amiri" w:hAnsi="Amiri" w:eastAsia="Amiri" w:cs="Amiri"/>
          <w:lang w:bidi="ar-SA"/>
          <w:color w:val="111111"/>
          <w:sz w:val="28"/>
          <w:szCs w:val="28"/>
          <w:rtl/>
        </w:rPr>
        <w:t xml:space="preserve">وقال ابن سعد عن هشام ابن الكلبيّ: حدّثنا لوط بن يحيى، قال: كتب النّبيّ صلى الله عليه و آله و سلم إلى أبي ظبيان الأزديّ بن غامد يدعوه ويدعو قومه، فأجاب في نفر من قومه، منهم مخنف وعبداللَّه وزهير بنو سليم وعبد شمس بن عفيف بن زهير، هؤلاء قدموا عليه بمكّة، وقدم عليه بالمدينة جندب بن زهير، وجندب بن كعب، والحجر بن المرقّع، ثمّ قدم بعد مع الأربعين الحكم بن مغفل.</w:t>
      </w:r>
    </w:p>
    <w:p>
      <w:pPr>
        <w:pStyle w:val="BookText"/>
      </w:pPr>
      <w:r>
        <w:rPr>
          <w:rFonts w:ascii="Amiri" w:hAnsi="Amiri" w:eastAsia="Amiri" w:cs="Amiri"/>
          <w:lang w:bidi="ar-SA"/>
          <w:color w:val="111111"/>
          <w:sz w:val="28"/>
          <w:szCs w:val="28"/>
          <w:rtl/>
        </w:rPr>
        <w:t xml:space="preserve">وروى البخاريّ في تاريخه، من طريق خالد الحذّاء عن أبي عثمان، قال: كان عند الوليد رجل يلعب، فذبح إنساناً وأبان رأسه، فعجبنا، فأعاد رأسه، فجاء جندب الأزديّ فقتله. ومن طريق عاصم عن أبي عثمان، قال: قتله جندب بن كعب. وروى البيهقيّ في الدّلائل من طريق ابن وهب عن ابن لهيعة، عن أبي الأسود، أنّ الوليد بن عقبة كان أميراً بالعراق، وكان بين يديه ساحر يلعب، فكان يضرب رأس الرّجل، ثمّ يصيح به، فيقوم خارجاً، فيرتدّ فيه رأسه. فقال النّاس: سبحان اللَّه، يحيي الموتى، ورآه رجل صالح من المهاجرين، فنظر إليه، فلمّا كان من الغد، اشتمل على سيفه، فذهب يلعب لعبه ذلك، فاخترط الرّجل سيفه، فضرب عنقه، وقال: إن كان صادقاً فليُحْي نفسه. فأمر به الوليد، فسجن، وكان صاحب السّجن يُسمّى ديناراً، وكان صالحاً، فأعجبه نحو الرّجل، فقال له: انطلق، لا يسألني اللَّه عنك أبداً، وسيأتي في ترجمة زيد بن صوحان له طريق أخرى من حديث بريدة، وقال ابن الكلبيّ: اسم السّاحر المذكور بستانيّ. وفي الاستيعاب: أبو بستان.</w:t>
      </w:r>
    </w:p>
    <w:p>
      <w:pPr>
        <w:pStyle w:val="BookText"/>
      </w:pPr>
      <w:r>
        <w:rPr>
          <w:rFonts w:ascii="Amiri" w:hAnsi="Amiri" w:eastAsia="Amiri" w:cs="Amiri"/>
          <w:lang w:bidi="ar-SA"/>
          <w:color w:val="111111"/>
          <w:sz w:val="28"/>
          <w:szCs w:val="28"/>
          <w:rtl/>
        </w:rPr>
        <w:t xml:space="preserve">وقال صاعد اللّغويّ في الفصوص: اسمه بطرونا، وروى ابن السّكن من طريق يحيى ابن كثير صاحب البصريّ، حدّثني أبي، حدّثنا الجريريّ، عن عبداللَّه بن بريدة، عن أبيه قال: ساق رسول اللَّه صلى الله عليه و آله و سلم بأصحابه، فجعل يقول: «جندب؟ وما جندب؟»، حتّى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 فقال أصحابه لأبي بكر: لقد لفظ بكلمتين، ما ندري ما هما، فسأله، فقال: «يضرب ضربة فيكون امّة وحده». قال: فلمّا ولّي عثمان، ولّى الوليد بن عقبة الكوفة، فأجلس رجلًا يسحر، يريهم أ نّه يحيي ويميت، فذكر قصّة جندب في قتله، وأنّ أمره رفع إلى عثمان، فقال له: أشهرت سيفاً في الإسلام، لولا ما سمعت رسول اللَّه صلى الله عليه و آله و سلم فيك، لضربتك بأجود سيف بالمدينة؛ وأمر به إلى جبل الدّخّان. وفي الاستيعاب، من وجه آخر، أنّ ابن أخي جندب ضرب السّجّان وأخرج عمّه من السّجن، وقال في ذلك:</w:t>
      </w:r>
    </w:p>
    <w:p>
      <w:pPr>
        <w:pStyle w:val="BookText"/>
      </w:pPr>
      <w:r>
        <w:rPr>
          <w:rFonts w:ascii="Amiri" w:hAnsi="Amiri" w:eastAsia="Amiri" w:cs="Amiri"/>
          <w:lang w:bidi="ar-SA"/>
          <w:color w:val="111111"/>
          <w:sz w:val="28"/>
          <w:szCs w:val="28"/>
          <w:rtl/>
        </w:rPr>
        <w:t xml:space="preserve">أفي مضرب السّحّار يُسجن جندب *** وتُقتَل أصحاب النّبيّ الأوائل</w:t>
      </w:r>
    </w:p>
    <w:p>
      <w:pPr>
        <w:pStyle w:val="BookText"/>
      </w:pPr>
      <w:r>
        <w:rPr>
          <w:rFonts w:ascii="Amiri" w:hAnsi="Amiri" w:eastAsia="Amiri" w:cs="Amiri"/>
          <w:lang w:bidi="ar-SA"/>
          <w:color w:val="111111"/>
          <w:sz w:val="28"/>
          <w:szCs w:val="28"/>
          <w:rtl/>
        </w:rPr>
        <w:t xml:space="preserve">وروى التّرمذيّ من طريق الحسن عن جندب بن كعب، قال: حدّ السّاحر «ضربه بالسّيف»، ورجح أ نّه موقوف؛ أخرج الطّبراني حديث حدّ السّاحر في ترجمة جندب بن عبداللَّه البجلي، والصّواب أ نّه غيره، وقد رواه ابن قانع والحسن بن سفيان من وجهين عن الحسن، عن جندب الخير، أ نّه جاء إلى ساحر، فضربه بالسّيف حتّى مات. وقال: سمعت رسول اللَّه صلى الله عليه و آله و سلم يقول: فذكره- (ز).</w:t>
      </w:r>
    </w:p>
    <w:p>
      <w:pPr>
        <w:pStyle w:val="BookText"/>
      </w:pPr>
      <w:r>
        <w:rPr>
          <w:rFonts w:ascii="Amiri" w:hAnsi="Amiri" w:eastAsia="Amiri" w:cs="Amiri"/>
          <w:lang w:bidi="ar-SA"/>
          <w:color w:val="111111"/>
          <w:sz w:val="28"/>
          <w:szCs w:val="28"/>
          <w:rtl/>
        </w:rPr>
        <w:t xml:space="preserve">ابن حجر، الإصابة، 1/ 251- 252 رقم 1227</w:t>
      </w:r>
    </w:p>
    <w:p>
      <w:pPr>
        <w:pStyle w:val="BookText"/>
      </w:pPr>
      <w:r>
        <w:rPr>
          <w:rFonts w:ascii="Amiri" w:hAnsi="Amiri" w:eastAsia="Amiri" w:cs="Amiri"/>
          <w:lang w:bidi="ar-SA"/>
          <w:color w:val="111111"/>
          <w:sz w:val="28"/>
          <w:szCs w:val="28"/>
          <w:rtl/>
        </w:rPr>
        <w:t xml:space="preserve">(جندب) بن زهير بن الحارث بن كثير بن سبع بن مالك الأزديّ الغامديّ، ويقال: جندب بن عبداللَّه بن زهير الغامديّ، ذكر ابن الكلبيّ في التّفسير عن أبي صالح، عن ابن عبّاس، قال: كان جندب بن زهير الغامديّ [إلى الآخر، أنظر المجلّد، 15/ 370].</w:t>
      </w:r>
    </w:p>
    <w:p>
      <w:pPr>
        <w:pStyle w:val="BookText"/>
      </w:pPr>
      <w:r>
        <w:rPr>
          <w:rFonts w:ascii="Amiri" w:hAnsi="Amiri" w:eastAsia="Amiri" w:cs="Amiri"/>
          <w:lang w:bidi="ar-SA"/>
          <w:color w:val="111111"/>
          <w:sz w:val="28"/>
          <w:szCs w:val="28"/>
          <w:rtl/>
        </w:rPr>
        <w:t xml:space="preserve">وله ذكر في ترجمة عمير بن الحارث الأزديّ أ نّه أتى النّبيّ صلى الله عليه و آله و سلم في نفر من قومه، منهم: جندب بن زهير، ومخنف بن سليم، وعبداللَّه بن سليم، وجندب بن كعب وغيرهم.</w:t>
      </w:r>
    </w:p>
    <w:p>
      <w:pPr>
        <w:pStyle w:val="BookText"/>
      </w:pPr>
      <w:r>
        <w:rPr>
          <w:rFonts w:ascii="Amiri" w:hAnsi="Amiri" w:eastAsia="Amiri" w:cs="Amiri"/>
          <w:lang w:bidi="ar-SA"/>
          <w:color w:val="111111"/>
          <w:sz w:val="28"/>
          <w:szCs w:val="28"/>
          <w:rtl/>
        </w:rPr>
        <w:t xml:space="preserve">وروى عليّ بن سعد في الطّاعة والمعصية من طريق مقاتل عن عكرمة، عن ابن عبّاس قال: قام رجل من الأزد يقال له: جندب بن زهير الغامديّ إلى رسول اللَّه صلى الله عليه و آله و سلم، فقال: بأبي وامِّي! إنِّي لأرجع من عندك فلَمْ تقرّ عيني بمال [إلى الآخر، أنظر المجلّد، 15/ 375].</w:t>
      </w:r>
    </w:p>
    <w:p>
      <w:pPr>
        <w:pStyle w:val="BookText"/>
      </w:pPr>
      <w:r>
        <w:rPr>
          <w:rFonts w:ascii="Amiri" w:hAnsi="Amiri" w:eastAsia="Amiri" w:cs="Amiri"/>
          <w:lang w:bidi="ar-SA"/>
          <w:color w:val="111111"/>
          <w:sz w:val="28"/>
          <w:szCs w:val="28"/>
          <w:rtl/>
        </w:rPr>
        <w:t xml:space="preserve">وذكر ابن دريد في أماليه بسنده إلى أبي عبيدة عن يونس قال: كان عبداللَّه بن الزّبير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اصطفنا يوم الجمل، فخرج علينا صائح كالمنتصح من أصحاب عليّ، فقال: يا معشر فتيان قريش! أحذِّركم رجلين: جندب بن زهير الغامديّ والأشتر، فلا تقوموا لسيوفهما؛ أمّا جندب، فرجل ربعة يجرّ درعه حتّى يعفى أثره.</w:t>
      </w:r>
    </w:p>
    <w:p>
      <w:pPr>
        <w:pStyle w:val="BookText"/>
      </w:pPr>
      <w:r>
        <w:rPr>
          <w:rFonts w:ascii="Amiri" w:hAnsi="Amiri" w:eastAsia="Amiri" w:cs="Amiri"/>
          <w:lang w:bidi="ar-SA"/>
          <w:color w:val="111111"/>
          <w:sz w:val="28"/>
          <w:szCs w:val="28"/>
          <w:rtl/>
        </w:rPr>
        <w:t xml:space="preserve">قال ابن عبدالبرّ: ذكر الزّبير أنّ جندب بن زهير هذا هو قاتل السّاحر، والصّحيح أ نّه غيره. واختلف في صحبة جندب بن زهير وتكلّموا في حديثه من أجل السّري بن إسماعيل. (قلت): فرّق الزّبير عن عمّه في كتاب الموفّقيّات بين جندب بن زهير وبين جندب بن كعب قاتل السّاحر ابن كبشة، كذا فرّق بينهما ابن الكلبيّ.</w:t>
      </w:r>
    </w:p>
    <w:p>
      <w:pPr>
        <w:pStyle w:val="BookText"/>
      </w:pPr>
      <w:r>
        <w:rPr>
          <w:rFonts w:ascii="Amiri" w:hAnsi="Amiri" w:eastAsia="Amiri" w:cs="Amiri"/>
          <w:lang w:bidi="ar-SA"/>
          <w:color w:val="111111"/>
          <w:sz w:val="28"/>
          <w:szCs w:val="28"/>
          <w:rtl/>
        </w:rPr>
        <w:t xml:space="preserve">ابن حجر، الإصابة، 1/ 249- 250</w:t>
      </w:r>
    </w:p>
    <w:p>
      <w:pPr>
        <w:pStyle w:val="BookText"/>
      </w:pPr>
      <w:r>
        <w:rPr>
          <w:rFonts w:ascii="Amiri" w:hAnsi="Amiri" w:eastAsia="Amiri" w:cs="Amiri"/>
          <w:lang w:bidi="ar-SA"/>
          <w:color w:val="111111"/>
          <w:sz w:val="28"/>
          <w:szCs w:val="28"/>
          <w:rtl/>
        </w:rPr>
        <w:t xml:space="preserve">جندب بن زهير بن الحارث بن كثير بن جُشم بن شبيع بن مالك بن ذُهل بن مازن بن ذبيان بن ثعلبة بن الدّول بن سعد مناة بن غامد ... الأزديّ، كان على الرّجّالة يوم صفِّين مع عليّ، وبها قُتل وأبو زينب زهير بن عوف بن الحارث بن كثير، الّذي شهد على الوليد بن عقبة بشرب الخمر.</w:t>
      </w:r>
    </w:p>
    <w:p>
      <w:pPr>
        <w:pStyle w:val="BookText"/>
      </w:pPr>
      <w:r>
        <w:rPr>
          <w:rFonts w:ascii="Amiri" w:hAnsi="Amiri" w:eastAsia="Amiri" w:cs="Amiri"/>
          <w:lang w:bidi="ar-SA"/>
          <w:color w:val="111111"/>
          <w:sz w:val="28"/>
          <w:szCs w:val="28"/>
          <w:rtl/>
        </w:rPr>
        <w:t xml:space="preserve">ابن حزم، جمهرة الأنساب،/ 378</w:t>
      </w:r>
    </w:p>
    <w:p>
      <w:pPr>
        <w:pStyle w:val="BookText"/>
      </w:pPr>
      <w:r>
        <w:rPr>
          <w:rFonts w:ascii="Amiri" w:hAnsi="Amiri" w:eastAsia="Amiri" w:cs="Amiri"/>
          <w:lang w:bidi="ar-SA"/>
          <w:color w:val="111111"/>
          <w:sz w:val="28"/>
          <w:szCs w:val="28"/>
          <w:rtl/>
        </w:rPr>
        <w:t xml:space="preserve">جندب بن كعب بن عبداللَّه الأزديّ الغامديّ، عدّه الشّيخ رحمه الله في رجاله من أصحاب الرّسول صلى الله عليه و آله، ووصفه بقاتل أهل الشّام، ثمّ قال: شكّ في صحبته، انتهى.</w:t>
      </w:r>
    </w:p>
    <w:p>
      <w:pPr>
        <w:pStyle w:val="BookText"/>
      </w:pPr>
      <w:r>
        <w:rPr>
          <w:rFonts w:ascii="Amiri" w:hAnsi="Amiri" w:eastAsia="Amiri" w:cs="Amiri"/>
          <w:lang w:bidi="ar-SA"/>
          <w:color w:val="111111"/>
          <w:sz w:val="28"/>
          <w:szCs w:val="28"/>
          <w:rtl/>
        </w:rPr>
        <w:t xml:space="preserve">وأقول: إنّه لا وجه للشّكّ في صحبته بعد تصريح العادّين للصّحابة كابن عبدالبرّ وابن مندة وأبي نعيم بكونه منهم، نقل ذلك عنهم ابن الأثير في أسد الغابة، وزعم بعض مَنْ لم يتتبّع من أصحابنا اتّحاد هذا مع جندب بن زهير المتقدّم زاعماً كون كعب جدّه وهو اشتباه عظيم، فإنّه ليس في نسب ذاك من يسمّى بكعب لأنّه ابن زهير بن الحارث بن كثير بن جشم بن سبيع بن مالك بن ذهل بن مازن بن ذبيان بن ثعلبة بن الدّؤل بن سعد ابن مناة بن غامد الأزديّ الغامديّ، وعبارة أسد الغابة صريحةفي التّعدّد، فإنّه قال في ترجمة جندب بن زهير: إنّه أحد جنادب الأزد، وهم أربعة: جندب الخير بن عبداللَّه، وجندب بن كعب قاتل السّاحر، وجندب بن عفيف، وجندب بن زهير، انتهى.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عن ابن أبي الحديد، عن أبي الفرج قال: حدّثني عمّي الحسن بن محمّد، قال: حدّثني الخزّاز عن المدائنيّ، عن عليّ بن مجاهد، عن محمّد بن إسحاق، عن يزيد بن رومان، عن الزّهريّ وغيره أنّ رسول اللَّه صلى الله عليه و آله لمّا انصرف عن غزاة بني المصطلق نزل رجل من المسلمين فساق القوم ورجز، ثمّ آخر فساق بهم ورجز، ثمّ بدا لرسول اللَّه صلى الله عليه و آله أن يواسي أصحابه، فنزل، فساق بهم ورجز وجعل يقول فيما يقول:</w:t>
      </w:r>
    </w:p>
    <w:p>
      <w:pPr>
        <w:pStyle w:val="BookText"/>
      </w:pPr>
      <w:r>
        <w:rPr>
          <w:rFonts w:ascii="Amiri" w:hAnsi="Amiri" w:eastAsia="Amiri" w:cs="Amiri"/>
          <w:lang w:bidi="ar-SA"/>
          <w:color w:val="111111"/>
          <w:sz w:val="28"/>
          <w:szCs w:val="28"/>
          <w:rtl/>
        </w:rPr>
        <w:t xml:space="preserve">جندب وما جندب والأقطع زيد الخير.</w:t>
      </w:r>
    </w:p>
    <w:p>
      <w:pPr>
        <w:pStyle w:val="BookText"/>
      </w:pPr>
      <w:r>
        <w:rPr>
          <w:rFonts w:ascii="Amiri" w:hAnsi="Amiri" w:eastAsia="Amiri" w:cs="Amiri"/>
          <w:lang w:bidi="ar-SA"/>
          <w:color w:val="111111"/>
          <w:sz w:val="28"/>
          <w:szCs w:val="28"/>
          <w:rtl/>
        </w:rPr>
        <w:t xml:space="preserve">فدنا منه أصحابه، فقالوا: يا رسول اللَّه! ما ينفعنا سيرنا مخافة أن تنهشك دابّة أو يصيبك نكبة، فركب ودنوا منه وقالوا: قلت قولًا لا ندري ما هو؟ قال: وما ذاك؟ قالوا:</w:t>
      </w:r>
    </w:p>
    <w:p>
      <w:pPr>
        <w:pStyle w:val="BookText"/>
      </w:pPr>
      <w:r>
        <w:rPr>
          <w:rFonts w:ascii="Amiri" w:hAnsi="Amiri" w:eastAsia="Amiri" w:cs="Amiri"/>
          <w:lang w:bidi="ar-SA"/>
          <w:color w:val="111111"/>
          <w:sz w:val="28"/>
          <w:szCs w:val="28"/>
          <w:rtl/>
        </w:rPr>
        <w:t xml:space="preserve">كنت تقول:</w:t>
      </w:r>
    </w:p>
    <w:p>
      <w:pPr>
        <w:pStyle w:val="BookText"/>
      </w:pPr>
      <w:r>
        <w:rPr>
          <w:rFonts w:ascii="Amiri" w:hAnsi="Amiri" w:eastAsia="Amiri" w:cs="Amiri"/>
          <w:lang w:bidi="ar-SA"/>
          <w:color w:val="111111"/>
          <w:sz w:val="28"/>
          <w:szCs w:val="28"/>
          <w:rtl/>
        </w:rPr>
        <w:t xml:space="preserve">جندب وما جندب والأقطع زيد الخير.</w:t>
      </w:r>
    </w:p>
    <w:p>
      <w:pPr>
        <w:pStyle w:val="BookText"/>
      </w:pPr>
      <w:r>
        <w:rPr>
          <w:rFonts w:ascii="Amiri" w:hAnsi="Amiri" w:eastAsia="Amiri" w:cs="Amiri"/>
          <w:lang w:bidi="ar-SA"/>
          <w:color w:val="111111"/>
          <w:sz w:val="28"/>
          <w:szCs w:val="28"/>
          <w:rtl/>
        </w:rPr>
        <w:t xml:space="preserve">فقال: رجلان يكونان في هذه الامّة يضرب أحدهما ضربة يفرّق بين الحقّ والباطل، وتقطع يد الآخر في سبيل اللَّه، ثمّ يتبع اللَّه آخر جسده بأوّله، وكان زيد هو زيد بن صوحان وقطعت يده في سبيل اللَّه يوم جلولاء، وقُتل يوم الجمل مع عليّ بن أبي طالب عليه السلام.</w:t>
      </w:r>
    </w:p>
    <w:p>
      <w:pPr>
        <w:pStyle w:val="BookText"/>
      </w:pPr>
      <w:r>
        <w:rPr>
          <w:rFonts w:ascii="Amiri" w:hAnsi="Amiri" w:eastAsia="Amiri" w:cs="Amiri"/>
          <w:lang w:bidi="ar-SA"/>
          <w:color w:val="111111"/>
          <w:sz w:val="28"/>
          <w:szCs w:val="28"/>
          <w:rtl/>
        </w:rPr>
        <w:t xml:space="preserve">وأمّا جندب فقد دخل على الوليد بن عقبة [في الكوفة وهو واليها يومئذ من قِبَل عثمان] وعنده ساحر يقال له أبو شيبان، يأخذ أعين النّاس فيخرج مصارين بطنه، ثمّ يردها، فجاء من خلفه، فضربه، فقتله وقال:</w:t>
      </w:r>
    </w:p>
    <w:p>
      <w:pPr>
        <w:pStyle w:val="BookText"/>
      </w:pPr>
      <w:r>
        <w:rPr>
          <w:rFonts w:ascii="Amiri" w:hAnsi="Amiri" w:eastAsia="Amiri" w:cs="Amiri"/>
          <w:lang w:bidi="ar-SA"/>
          <w:color w:val="111111"/>
          <w:sz w:val="28"/>
          <w:szCs w:val="28"/>
          <w:rtl/>
        </w:rPr>
        <w:t xml:space="preserve">ألعن وليداً وأبا شيبان *** وابن حبيش راكب الشّيطان</w:t>
      </w:r>
    </w:p>
    <w:p>
      <w:pPr>
        <w:pStyle w:val="BookText"/>
      </w:pPr>
      <w:r>
        <w:rPr>
          <w:rFonts w:ascii="IRNazanin" w:hAnsi="IRNazanin" w:eastAsia="IRNazanin" w:cs="IRNazanin"/>
          <w:lang w:bidi="fa-IR"/>
          <w:color w:val="111111"/>
          <w:sz w:val="28"/>
          <w:szCs w:val="28"/>
          <w:rtl/>
        </w:rPr>
        <w:t xml:space="preserve">رسول فرعون إلى هامان</w:t>
      </w:r>
    </w:p>
    <w:p>
      <w:pPr>
        <w:pStyle w:val="BookText"/>
      </w:pPr>
      <w:r>
        <w:rPr>
          <w:rFonts w:ascii="Amiri" w:hAnsi="Amiri" w:eastAsia="Amiri" w:cs="Amiri"/>
          <w:lang w:bidi="ar-SA"/>
          <w:color w:val="111111"/>
          <w:sz w:val="28"/>
          <w:szCs w:val="28"/>
          <w:rtl/>
        </w:rPr>
        <w:t xml:space="preserve">[...] فحبسه الوليد وكتب بأمره إلى عثمان. </w:t>
      </w:r>
      <w:r>
        <w:rPr>
          <w:rStyle w:val="FootnoteReference"/>
        </w:rPr>
        <w:footnoteReference w:id="2107"/>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165" w:name="pg19430_207524"/>
    <w:bookmarkEnd w:id="165"/>
    <w:p>
      <w:pPr>
        <w:pStyle w:val="BookText"/>
      </w:pPr>
      <w:r>
        <w:rPr>
          <w:rFonts w:ascii="Amiri" w:hAnsi="Amiri" w:eastAsia="Amiri" w:cs="Amiri"/>
          <w:lang w:bidi="ar-SA"/>
          <w:color w:val="111111"/>
          <w:sz w:val="28"/>
          <w:szCs w:val="28"/>
          <w:rtl/>
        </w:rPr>
        <w:t xml:space="preserve">وفي طريق آخر: كان يدخل في جوف بقرة ويخرج منه، فضرب جندب البقرة، فقدّها هي والسّاحر معاً، فقتلهما، وقال: أحْيِ نفسك، ثمّ قرأ: «أفتأتونَ السِّحْرَ وأنتُم تُبْصِرُون» </w:t>
      </w:r>
      <w:r>
        <w:rPr>
          <w:rStyle w:val="FootnoteReference"/>
        </w:rPr>
        <w:footnoteReference w:id="2108"/>
      </w:r>
    </w:p>
    <w:p>
      <w:pPr>
        <w:pStyle w:val="BookText"/>
      </w:pPr>
      <w:r>
        <w:rPr>
          <w:rFonts w:ascii="Amiri" w:hAnsi="Amiri" w:eastAsia="Amiri" w:cs="Amiri"/>
          <w:lang w:bidi="ar-SA"/>
          <w:color w:val="111111"/>
          <w:sz w:val="28"/>
          <w:szCs w:val="28"/>
          <w:rtl/>
        </w:rPr>
        <w:t xml:space="preserve">، فرفع إلى الوليد فقال: سمعت رسول اللَّه صلى الله عليه و آله يقول: حدّ السّاحر ضربة السّيف، فحبسه الوليد. فلمّا رأى السّجّان صلاته وصيامه خلّى سبيله، فأخذ الوليد السّجّان فقتله، وقيل: بل سجنه، فأتاه كتاب عثمان بإطلاقه. </w:t>
      </w:r>
      <w:r>
        <w:rPr>
          <w:rStyle w:val="FootnoteReference"/>
        </w:rPr>
        <w:footnoteReference w:id="2109"/>
      </w:r>
    </w:p>
    <w:p>
      <w:pPr>
        <w:pStyle w:val="BookText"/>
      </w:pPr>
      <w:r>
        <w:rPr>
          <w:rFonts w:ascii="Amiri" w:hAnsi="Amiri" w:eastAsia="Amiri" w:cs="Amiri"/>
          <w:lang w:bidi="ar-SA"/>
          <w:color w:val="111111"/>
          <w:sz w:val="28"/>
          <w:szCs w:val="28"/>
          <w:rtl/>
        </w:rPr>
        <w:t xml:space="preserve">المامقاني، تنقيح المقال، 1- 2/ 237</w:t>
      </w:r>
    </w:p>
    <w:p>
      <w:pPr>
        <w:pStyle w:val="Heading3"/>
      </w:pPr>
      <w:bookmarkStart w:id="710" w:name="_Toc343"/>
      <w:r>
        <w:t>من أصحاب أمير المؤمنين عليه السلام وحضوره في قيام حجر بن عديّ</w:t>
      </w:r>
      <w:bookmarkEnd w:id="710"/>
    </w:p>
    <w:p>
      <w:pPr>
        <w:pStyle w:val="BookText"/>
      </w:pPr>
      <w:r>
        <w:rPr>
          <w:rFonts w:ascii="Amiri" w:hAnsi="Amiri" w:eastAsia="Amiri" w:cs="Amiri"/>
          <w:lang w:bidi="ar-SA"/>
          <w:color w:val="111111"/>
          <w:sz w:val="28"/>
          <w:szCs w:val="28"/>
          <w:rtl/>
        </w:rPr>
        <w:t xml:space="preserve">سكن الكوفة، وكان من الشّيعة، وحضر مع عليّ بن أبي طالب عليه السلام الجمل وصفّين.</w:t>
      </w:r>
    </w:p>
    <w:p>
      <w:pPr>
        <w:pStyle w:val="BookText"/>
      </w:pPr>
      <w:r>
        <w:rPr>
          <w:rFonts w:ascii="Amiri" w:hAnsi="Amiri" w:eastAsia="Amiri" w:cs="Amiri"/>
          <w:lang w:bidi="ar-SA"/>
          <w:color w:val="111111"/>
          <w:sz w:val="28"/>
          <w:szCs w:val="28"/>
          <w:rtl/>
        </w:rPr>
        <w:t xml:space="preserve">وقال الطّبرانيّ: إنّه كان من أعوان حجر بن عديّ، فلمّا قبض زياد بن أبيه على حجر بن عديّ وأرسله مع أصحابه إلى الشّام هرب عمرو بن جندب، وكان سواريّاً مختفياً إلى أن هلك زياد، ثمّ رجع إلى الكوفة، وكان بها إلى أن هلك معاوية واستخلف يزيد.</w:t>
      </w:r>
    </w:p>
    <w:p>
      <w:pPr>
        <w:pStyle w:val="BookText"/>
      </w:pPr>
      <w:r>
        <w:rPr>
          <w:rFonts w:ascii="Amiri" w:hAnsi="Amiri" w:eastAsia="Amiri" w:cs="Amiri"/>
          <w:lang w:bidi="ar-SA"/>
          <w:color w:val="111111"/>
          <w:sz w:val="28"/>
          <w:szCs w:val="28"/>
          <w:rtl/>
        </w:rPr>
        <w:t xml:space="preserve">الحائري، ذخيرة الدّارين، 1/ 244/ مثله: الزّنجاني، وسيلة الدّارين،/ 175</w:t>
      </w:r>
    </w:p>
    <w:p>
      <w:pPr>
        <w:pStyle w:val="BookText"/>
      </w:pPr>
      <w:r>
        <w:rPr>
          <w:rFonts w:ascii="Amiri" w:hAnsi="Amiri" w:eastAsia="Amiri" w:cs="Amiri"/>
          <w:lang w:bidi="ar-SA"/>
          <w:color w:val="111111"/>
          <w:sz w:val="28"/>
          <w:szCs w:val="28"/>
          <w:rtl/>
        </w:rPr>
        <w:t xml:space="preserve">قال أهل السّير: إنّه كان من الشّيعة، وكان مع أمير المؤمنين عليه السلام في الجمل وصفّين، وكان ساكن الكوفة، من أعوان حجر بن عديّ. فلمّا قبض زياد بن أبيه بحجر وأرسله إلى الشّام هرب وتوارى واختفى إلى أن هلك زياد لعنه اللَّه، ثمّ رجع إلى الكوفة، وكان بها إلى أن هلك معاوية.</w:t>
      </w:r>
    </w:p>
    <w:p>
      <w:pPr>
        <w:pStyle w:val="BookText"/>
      </w:pPr>
      <w:r>
        <w:rPr>
          <w:rFonts w:ascii="Amiri" w:hAnsi="Amiri" w:eastAsia="Amiri" w:cs="Amiri"/>
          <w:lang w:bidi="ar-SA"/>
          <w:color w:val="111111"/>
          <w:sz w:val="28"/>
          <w:szCs w:val="28"/>
          <w:rtl/>
        </w:rPr>
        <w:t xml:space="preserve">المامقاني، تنقيح المقال، 2- 1/ 327/ مثله الميانجي، العيون العبرى،/ 112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66" w:name="pg19430_207525"/>
    <w:bookmarkEnd w:id="166"/>
    <w:p>
      <w:pPr>
        <w:pStyle w:val="Heading3"/>
      </w:pPr>
      <w:bookmarkStart w:id="711" w:name="_Toc344"/>
      <w:r>
        <w:t>صحبته مع مسلم بن عقيل في الكوفة وكيف التحقَ بالإمام عليه السلام</w:t>
      </w:r>
      <w:bookmarkEnd w:id="711"/>
    </w:p>
    <w:p>
      <w:pPr>
        <w:pStyle w:val="BookText"/>
      </w:pPr>
      <w:r>
        <w:rPr>
          <w:rFonts w:ascii="Amiri" w:hAnsi="Amiri" w:eastAsia="Amiri" w:cs="Amiri"/>
          <w:lang w:bidi="ar-SA"/>
          <w:color w:val="111111"/>
          <w:sz w:val="28"/>
          <w:szCs w:val="28"/>
          <w:rtl/>
        </w:rPr>
        <w:t xml:space="preserve">وقال أبو مخنف: كان عمرو بن جندب من الشّيعة الّذين بايعوا مسلم بن عقيل في الكوفة وخرج معه مع من خرج، فلمّا قبض على مسلم وقُتل أفلت من الكوفة ولحق الحسين عليه السلام في الطّريق، فصادفه، وكان ملازماً له حتّى أتى كربلاء.</w:t>
      </w:r>
    </w:p>
    <w:p>
      <w:pPr>
        <w:pStyle w:val="BookText"/>
      </w:pPr>
      <w:r>
        <w:rPr>
          <w:rFonts w:ascii="Amiri" w:hAnsi="Amiri" w:eastAsia="Amiri" w:cs="Amiri"/>
          <w:lang w:bidi="ar-SA"/>
          <w:color w:val="111111"/>
          <w:sz w:val="28"/>
          <w:szCs w:val="28"/>
          <w:rtl/>
        </w:rPr>
        <w:t xml:space="preserve">الحائري، ذحيرة الدّارين، 1/ 244- 245/ مثله الزّنجاني، وسيلة الدّارين،/ 176</w:t>
      </w:r>
    </w:p>
    <w:p>
      <w:pPr>
        <w:pStyle w:val="BookText"/>
      </w:pPr>
      <w:r>
        <w:rPr>
          <w:rFonts w:ascii="Amiri" w:hAnsi="Amiri" w:eastAsia="Amiri" w:cs="Amiri"/>
          <w:lang w:bidi="ar-SA"/>
          <w:color w:val="111111"/>
          <w:sz w:val="28"/>
          <w:szCs w:val="28"/>
          <w:rtl/>
        </w:rPr>
        <w:t xml:space="preserve">وبايع مسلماً في الكوفة وخرج معه، فلمّا قبض على مسلم خرج من الكوفة والتحق بالحسين عليه السلام في الطّريق، فصادفه، وكان ملازماً له حتّى أتى كربلاء، وتقدّم يوم الطّفّ أمام الحسين عليه السلام حّتى نال شرف الشّهادة.</w:t>
      </w:r>
    </w:p>
    <w:p>
      <w:pPr>
        <w:pStyle w:val="BookText"/>
      </w:pPr>
      <w:r>
        <w:rPr>
          <w:rFonts w:ascii="Amiri" w:hAnsi="Amiri" w:eastAsia="Amiri" w:cs="Amiri"/>
          <w:lang w:bidi="ar-SA"/>
          <w:color w:val="111111"/>
          <w:sz w:val="28"/>
          <w:szCs w:val="28"/>
          <w:rtl/>
        </w:rPr>
        <w:t xml:space="preserve">المامقاني، تنقيح المقال، 2- 1/ 327/ مثله الميانجي، العيون العبرى،/ 111- 112</w:t>
      </w:r>
    </w:p>
    <w:p>
      <w:pPr>
        <w:pStyle w:val="BookText"/>
      </w:pPr>
      <w:r>
        <w:rPr>
          <w:rFonts w:ascii="Amiri" w:hAnsi="Amiri" w:eastAsia="Amiri" w:cs="Amiri"/>
          <w:lang w:bidi="ar-SA"/>
          <w:color w:val="111111"/>
          <w:sz w:val="28"/>
          <w:szCs w:val="28"/>
          <w:rtl/>
        </w:rPr>
        <w:t xml:space="preserve">خرج من الكوفة بعد قتل مسلم بن عقيل، والتحق بالحسين في الطّريق.</w:t>
      </w:r>
    </w:p>
    <w:p>
      <w:pPr>
        <w:pStyle w:val="BookText"/>
      </w:pPr>
      <w:r>
        <w:rPr>
          <w:rFonts w:ascii="Amiri" w:hAnsi="Amiri" w:eastAsia="Amiri" w:cs="Amiri"/>
          <w:lang w:bidi="ar-SA"/>
          <w:color w:val="111111"/>
          <w:sz w:val="28"/>
          <w:szCs w:val="28"/>
          <w:rtl/>
        </w:rPr>
        <w:t xml:space="preserve">بحر العلوم، مقتل الحسين عليه السلام (الهامش)،/ 388</w:t>
      </w:r>
    </w:p>
    <w:p>
      <w:pPr>
        <w:pStyle w:val="Heading3"/>
      </w:pPr>
      <w:bookmarkStart w:id="712" w:name="_Toc345"/>
      <w:r>
        <w:t>استشهاده</w:t>
      </w:r>
      <w:bookmarkEnd w:id="712"/>
    </w:p>
    <w:p>
      <w:pPr>
        <w:pStyle w:val="BookText"/>
      </w:pPr>
      <w:r>
        <w:rPr>
          <w:rFonts w:ascii="Amiri" w:hAnsi="Amiri" w:eastAsia="Amiri" w:cs="Amiri"/>
          <w:lang w:bidi="ar-SA"/>
          <w:color w:val="111111"/>
          <w:sz w:val="28"/>
          <w:szCs w:val="28"/>
          <w:rtl/>
        </w:rPr>
        <w:t xml:space="preserve">فلمّا كان يوم الطّفّ والتحم القتال وهجم أصحاب عمر بن سعد على عسكر الحسين عليه السلام تقدّم أمام الحسين عليه السلام وقاتل بين يديه حتّى قُتل في الحملة الاولى مع من قُتل.</w:t>
      </w:r>
    </w:p>
    <w:p>
      <w:pPr>
        <w:pStyle w:val="BookText"/>
      </w:pPr>
      <w:r>
        <w:rPr>
          <w:rFonts w:ascii="Amiri" w:hAnsi="Amiri" w:eastAsia="Amiri" w:cs="Amiri"/>
          <w:lang w:bidi="ar-SA"/>
          <w:color w:val="111111"/>
          <w:sz w:val="28"/>
          <w:szCs w:val="28"/>
          <w:rtl/>
        </w:rPr>
        <w:t xml:space="preserve">وفي المناقب لابن شهرآشوب، قال: ومن المقتولين يوم الطّفّ في الحملة الاولى:</w:t>
      </w:r>
    </w:p>
    <w:p>
      <w:pPr>
        <w:pStyle w:val="BookText"/>
      </w:pPr>
      <w:r>
        <w:rPr>
          <w:rFonts w:ascii="Amiri" w:hAnsi="Amiri" w:eastAsia="Amiri" w:cs="Amiri"/>
          <w:lang w:bidi="ar-SA"/>
          <w:color w:val="111111"/>
          <w:sz w:val="28"/>
          <w:szCs w:val="28"/>
          <w:rtl/>
        </w:rPr>
        <w:t xml:space="preserve">عمرو ابن جندب الحضرميّ رضوان اللَّه عليه.</w:t>
      </w:r>
    </w:p>
    <w:p>
      <w:pPr>
        <w:pStyle w:val="BookText"/>
      </w:pPr>
      <w:r>
        <w:rPr>
          <w:rFonts w:ascii="Amiri" w:hAnsi="Amiri" w:eastAsia="Amiri" w:cs="Amiri"/>
          <w:lang w:bidi="ar-SA"/>
          <w:color w:val="111111"/>
          <w:sz w:val="28"/>
          <w:szCs w:val="28"/>
          <w:rtl/>
        </w:rPr>
        <w:t xml:space="preserve">الحائري، ذخيرة الدّارين، 2/ 245/ مثله الزّنجاني، وسيلة الدّارين،/ 176</w:t>
      </w:r>
    </w:p>
    <w:p>
      <w:pPr>
        <w:pStyle w:val="BookText"/>
      </w:pPr>
      <w:r>
        <w:rPr>
          <w:rFonts w:ascii="Amiri" w:hAnsi="Amiri" w:eastAsia="Amiri" w:cs="Amiri"/>
          <w:lang w:bidi="ar-SA"/>
          <w:color w:val="111111"/>
          <w:sz w:val="28"/>
          <w:szCs w:val="28"/>
          <w:rtl/>
        </w:rPr>
        <w:t xml:space="preserve">وقُتِلَ في الحملة الاولى.</w:t>
      </w:r>
    </w:p>
    <w:p>
      <w:pPr>
        <w:pStyle w:val="BookText"/>
      </w:pPr>
      <w:r>
        <w:rPr>
          <w:rFonts w:ascii="Amiri" w:hAnsi="Amiri" w:eastAsia="Amiri" w:cs="Amiri"/>
          <w:lang w:bidi="ar-SA"/>
          <w:color w:val="111111"/>
          <w:sz w:val="28"/>
          <w:szCs w:val="28"/>
          <w:rtl/>
        </w:rPr>
        <w:t xml:space="preserve">بحر العلوم، مقتل الحسين عليه السلام (الهامش)،/ 388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167" w:name="pg19430_207526"/>
    <w:bookmarkEnd w:id="167"/>
    <w:p>
      <w:pPr>
        <w:pStyle w:val="Heading3"/>
      </w:pPr>
      <w:bookmarkStart w:id="713" w:name="_Toc346"/>
      <w:r>
        <w:t>ذكره في زيارة النّاحية المقدّسة</w:t>
      </w:r>
      <w:bookmarkEnd w:id="713"/>
    </w:p>
    <w:p>
      <w:pPr>
        <w:pStyle w:val="BookText"/>
      </w:pPr>
      <w:r>
        <w:rPr>
          <w:rFonts w:ascii="IRNazanin" w:hAnsi="IRNazanin" w:eastAsia="IRNazanin" w:cs="IRNazanin"/>
          <w:lang w:bidi="fa-IR"/>
          <w:color w:val="111111"/>
          <w:sz w:val="28"/>
          <w:szCs w:val="28"/>
          <w:rtl/>
        </w:rPr>
        <w:t xml:space="preserve">السّلام على عمرو [أو عمر] </w:t>
      </w:r>
      <w:r>
        <w:rPr>
          <w:rStyle w:val="FootnoteReference"/>
        </w:rPr>
        <w:footnoteReference w:id="2110"/>
      </w:r>
      <w:r>
        <w:rPr>
          <w:rFonts w:ascii="IRNazanin" w:hAnsi="IRNazanin" w:eastAsia="IRNazanin" w:cs="IRNazanin"/>
          <w:lang w:bidi="fa-IR"/>
          <w:color w:val="111111"/>
          <w:sz w:val="28"/>
          <w:szCs w:val="28"/>
          <w:rtl/>
        </w:rPr>
        <w:t xml:space="preserve">بن الأحدوث [جندب] </w:t>
      </w:r>
      <w:r>
        <w:rPr>
          <w:rStyle w:val="FootnoteReference"/>
        </w:rPr>
        <w:footnoteReference w:id="2111"/>
      </w:r>
      <w:r>
        <w:rPr>
          <w:rFonts w:ascii="Amiri" w:hAnsi="Amiri" w:eastAsia="Amiri" w:cs="Amiri"/>
          <w:lang w:bidi="ar-SA"/>
          <w:color w:val="111111"/>
          <w:sz w:val="28"/>
          <w:szCs w:val="28"/>
          <w:rtl/>
        </w:rPr>
        <w:t xml:space="preserve">الحضرميّ. </w:t>
      </w:r>
      <w:r>
        <w:rPr>
          <w:rStyle w:val="FootnoteReference"/>
        </w:rPr>
        <w:footnoteReference w:id="2112"/>
      </w:r>
    </w:p>
    <w:p>
      <w:pPr>
        <w:pStyle w:val="BookText"/>
      </w:pPr>
      <w:r>
        <w:rPr>
          <w:rFonts w:ascii="Amiri" w:hAnsi="Amiri" w:eastAsia="Amiri" w:cs="Amiri"/>
          <w:lang w:bidi="ar-SA"/>
          <w:color w:val="111111"/>
          <w:sz w:val="28"/>
          <w:szCs w:val="28"/>
          <w:rtl/>
        </w:rPr>
        <w:t xml:space="preserve">هاشم زاده، ترجمه انصار الحسين،/ 147</w:t>
      </w:r>
    </w:p>
    <w:p>
      <w:pPr>
        <w:pStyle w:val="BookText"/>
      </w:pPr>
      <w:r>
        <w:rPr>
          <w:rFonts w:ascii="IRNazanin" w:hAnsi="IRNazanin" w:eastAsia="IRNazanin" w:cs="IRNazanin"/>
          <w:lang w:bidi="fa-IR"/>
          <w:color w:val="111111"/>
          <w:sz w:val="28"/>
          <w:szCs w:val="28"/>
          <w:rtl/>
        </w:rPr>
        <w:t xml:space="preserve">ابن طاوس، الإقبال (ط حجري)،/ 577، (ط قم)، 3/ 79، مصباح الزّائر،/ 285/ عنه: المجلسي، البحار، 98/ 273، 45/ 73؛ البحراني، العوالم، 17/ 340؛ الدّربندي، أسرار الشّهادة،/ 304؛ سپهر، ناسخ التّواريخ سيّد الشّهداء عليه السلام، 3/ 24؛ الحائري، ذخيرة الدّارين، 1/ 244؛ القزويني، تظلّم الزّهراء،/ 414؛ الميانجي، العيون العبرى،/ 321؛ الزّنجاني، وسيلة الدّارين،/ 175</w:t>
      </w:r>
    </w:p>
    <w:p>
      <w:pPr>
        <w:pStyle w:val="Heading2"/>
      </w:pPr>
      <w:bookmarkStart w:id="714" w:name="_Toc347"/>
      <w:r>
        <w:t>215/ 259- عمرو بن خالد الأزديّ وابنه خالد</w:t>
      </w:r>
      <w:bookmarkEnd w:id="714"/>
    </w:p>
    <w:p>
      <w:pPr>
        <w:pStyle w:val="Heading3"/>
      </w:pPr>
      <w:bookmarkStart w:id="715" w:name="_Toc348"/>
      <w:r>
        <w:t>ميزاته العائليّة واستشهاده</w:t>
      </w:r>
      <w:bookmarkEnd w:id="715"/>
    </w:p>
    <w:p>
      <w:pPr>
        <w:pStyle w:val="BookText"/>
      </w:pPr>
      <w:r>
        <w:rPr>
          <w:rFonts w:ascii="Amiri" w:hAnsi="Amiri" w:eastAsia="Amiri" w:cs="Amiri"/>
          <w:lang w:bidi="ar-SA"/>
          <w:color w:val="111111"/>
          <w:sz w:val="28"/>
          <w:szCs w:val="28"/>
          <w:rtl/>
        </w:rPr>
        <w:t xml:space="preserve">عمرو بن خالد الأزديّ وابنه خالد.</w:t>
      </w:r>
    </w:p>
    <w:p>
      <w:pPr>
        <w:pStyle w:val="BookText"/>
      </w:pPr>
      <w:r>
        <w:rPr>
          <w:rFonts w:ascii="Amiri" w:hAnsi="Amiri" w:eastAsia="Amiri" w:cs="Amiri"/>
          <w:lang w:bidi="ar-SA"/>
          <w:color w:val="111111"/>
          <w:sz w:val="28"/>
          <w:szCs w:val="28"/>
          <w:rtl/>
        </w:rPr>
        <w:t xml:space="preserve">ابن أعثم، الفتوح، 5/ 192/ مثله الخوارزمي، مقتل الحسين، 2/ 14؛ ابن شهرآشوب، المناقب، 4/ 101؛ محمدّ بن أبي طالب، تسلية المجالس وزينة المجالس، 2/ 288</w:t>
      </w:r>
    </w:p>
    <w:p>
      <w:pPr>
        <w:pStyle w:val="BookText"/>
      </w:pPr>
      <w:r>
        <w:rPr>
          <w:rFonts w:ascii="Amiri" w:hAnsi="Amiri" w:eastAsia="Amiri" w:cs="Amiri"/>
          <w:lang w:bidi="ar-SA"/>
          <w:color w:val="111111"/>
          <w:sz w:val="28"/>
          <w:szCs w:val="28"/>
          <w:rtl/>
        </w:rPr>
        <w:t xml:space="preserve">ثمّ برز من بعده [وهب بن عبداللَّه النّصرانيّ] عمرو </w:t>
      </w:r>
      <w:r>
        <w:rPr>
          <w:rStyle w:val="FootnoteReference"/>
        </w:rPr>
        <w:footnoteReference w:id="2113"/>
      </w:r>
      <w:r>
        <w:rPr>
          <w:rFonts w:ascii="Amiri" w:hAnsi="Amiri" w:eastAsia="Amiri" w:cs="Amiri"/>
          <w:lang w:bidi="ar-SA"/>
          <w:color w:val="111111"/>
          <w:sz w:val="28"/>
          <w:szCs w:val="28"/>
          <w:rtl/>
        </w:rPr>
        <w:t xml:space="preserve">بن خالد الأزديّ وهو يقول:</w:t>
      </w:r>
    </w:p>
    <w:p>
      <w:pPr>
        <w:pStyle w:val="BookText"/>
      </w:pPr>
      <w:r>
        <w:rPr>
          <w:rFonts w:ascii="Amiri" w:hAnsi="Amiri" w:eastAsia="Amiri" w:cs="Amiri"/>
          <w:lang w:bidi="ar-SA"/>
          <w:color w:val="111111"/>
          <w:sz w:val="28"/>
          <w:szCs w:val="28"/>
          <w:rtl/>
        </w:rPr>
        <w:t xml:space="preserve">اليوم يا نفس إلى الرّحمان *** تمضين بالرّوح وبالرّيحان</w:t>
      </w:r>
    </w:p>
    <w:p>
      <w:pPr>
        <w:pStyle w:val="BookText"/>
      </w:pPr>
      <w:r>
        <w:rPr>
          <w:rFonts w:ascii="Amiri" w:hAnsi="Amiri" w:eastAsia="Amiri" w:cs="Amiri"/>
          <w:lang w:bidi="ar-SA"/>
          <w:color w:val="111111"/>
          <w:sz w:val="28"/>
          <w:szCs w:val="28"/>
          <w:rtl/>
        </w:rPr>
        <w:t xml:space="preserve">اليوم تجزين على الإحسان</w:t>
      </w:r>
    </w:p>
    <w:p>
      <w:pPr>
        <w:pStyle w:val="BookText"/>
      </w:pPr>
      <w:r>
        <w:rPr>
          <w:rFonts w:ascii="Amiri" w:hAnsi="Amiri" w:eastAsia="Amiri" w:cs="Amiri"/>
          <w:lang w:bidi="ar-SA"/>
          <w:color w:val="111111"/>
          <w:sz w:val="28"/>
          <w:szCs w:val="28"/>
          <w:rtl/>
        </w:rPr>
        <w:t xml:space="preserve">قد كان منكِ غابر الزّمان *** ما خطّ في اللّوح لدى </w:t>
      </w:r>
      <w:r>
        <w:rPr>
          <w:rStyle w:val="FootnoteReference"/>
        </w:rPr>
        <w:footnoteReference w:id="2114"/>
      </w:r>
      <w:r>
        <w:rPr>
          <w:rFonts w:ascii="Amiri" w:hAnsi="Amiri" w:eastAsia="Amiri" w:cs="Amiri"/>
          <w:lang w:bidi="ar-SA"/>
          <w:color w:val="111111"/>
          <w:sz w:val="28"/>
          <w:szCs w:val="28"/>
          <w:rtl/>
        </w:rPr>
        <w:t xml:space="preserve">الدّيّان</w:t>
      </w:r>
    </w:p>
    <w:p>
      <w:pPr>
        <w:pStyle w:val="BookText"/>
      </w:pPr>
      <w:r>
        <w:rPr>
          <w:rFonts w:ascii="Amiri" w:hAnsi="Amiri" w:eastAsia="Amiri" w:cs="Amiri"/>
          <w:lang w:bidi="ar-SA"/>
          <w:color w:val="111111"/>
          <w:sz w:val="28"/>
          <w:szCs w:val="28"/>
          <w:rtl/>
        </w:rPr>
        <w:t xml:space="preserve">لا تجزعي فكلّ حيّ فان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والصّبر أحظى لكِ بالأمان *** يا معشر الأزد بني قحطان</w:t>
      </w:r>
    </w:p>
    <w:p>
      <w:pPr>
        <w:pStyle w:val="BookText"/>
      </w:pPr>
      <w:r>
        <w:rPr>
          <w:rFonts w:ascii="Amiri" w:hAnsi="Amiri" w:eastAsia="Amiri" w:cs="Amiri"/>
          <w:lang w:bidi="ar-SA"/>
          <w:color w:val="111111"/>
          <w:sz w:val="28"/>
          <w:szCs w:val="28"/>
          <w:rtl/>
        </w:rPr>
        <w:t xml:space="preserve">كونوا لدى الحرب كأسد حفّان</w:t>
      </w:r>
    </w:p>
    <w:p>
      <w:pPr>
        <w:pStyle w:val="BookText"/>
      </w:pPr>
      <w:r>
        <w:rPr>
          <w:rFonts w:ascii="IRNazanin" w:hAnsi="IRNazanin" w:eastAsia="IRNazanin" w:cs="IRNazanin"/>
          <w:lang w:bidi="fa-IR"/>
          <w:color w:val="111111"/>
          <w:sz w:val="28"/>
          <w:szCs w:val="28"/>
          <w:rtl/>
        </w:rPr>
        <w:t xml:space="preserve">قال: 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192</w:t>
      </w:r>
    </w:p>
    <w:p>
      <w:pPr>
        <w:pStyle w:val="BookText"/>
      </w:pPr>
      <w:r>
        <w:rPr>
          <w:rFonts w:ascii="Amiri" w:hAnsi="Amiri" w:eastAsia="Amiri" w:cs="Amiri"/>
          <w:lang w:bidi="ar-SA"/>
          <w:color w:val="111111"/>
          <w:sz w:val="28"/>
          <w:szCs w:val="28"/>
          <w:rtl/>
        </w:rPr>
        <w:t xml:space="preserve">(قال): ثمّ برز من بعده [وهب بن عبداللَّه النّصرانيّ] عمرو </w:t>
      </w:r>
      <w:r>
        <w:rPr>
          <w:rStyle w:val="FootnoteReference"/>
        </w:rPr>
        <w:footnoteReference w:id="2115"/>
      </w:r>
      <w:r>
        <w:rPr>
          <w:rFonts w:ascii="Amiri" w:hAnsi="Amiri" w:eastAsia="Amiri" w:cs="Amiri"/>
          <w:lang w:bidi="ar-SA"/>
          <w:color w:val="111111"/>
          <w:sz w:val="28"/>
          <w:szCs w:val="28"/>
          <w:rtl/>
        </w:rPr>
        <w:t xml:space="preserve">بن خالد الأزديّ، وهو يقول:</w:t>
      </w:r>
    </w:p>
    <w:p>
      <w:pPr>
        <w:pStyle w:val="BookText"/>
      </w:pPr>
      <w:r>
        <w:rPr>
          <w:rFonts w:ascii="Amiri" w:hAnsi="Amiri" w:eastAsia="Amiri" w:cs="Amiri"/>
          <w:lang w:bidi="ar-SA"/>
          <w:color w:val="111111"/>
          <w:sz w:val="28"/>
          <w:szCs w:val="28"/>
          <w:rtl/>
        </w:rPr>
        <w:t xml:space="preserve">اليوم يا نفس إلى الرّحمانِ *** تمضين بالرّوح وبالرّيحانِ</w:t>
      </w:r>
    </w:p>
    <w:p>
      <w:pPr>
        <w:pStyle w:val="BookText"/>
      </w:pPr>
      <w:r>
        <w:rPr>
          <w:rFonts w:ascii="Amiri" w:hAnsi="Amiri" w:eastAsia="Amiri" w:cs="Amiri"/>
          <w:lang w:bidi="ar-SA"/>
          <w:color w:val="111111"/>
          <w:sz w:val="28"/>
          <w:szCs w:val="28"/>
          <w:rtl/>
        </w:rPr>
        <w:t xml:space="preserve">اليوم تجزين على الإحسانِ *** قد كان منكِ غابر الزّمانِ</w:t>
      </w:r>
    </w:p>
    <w:p>
      <w:pPr>
        <w:pStyle w:val="BookText"/>
      </w:pPr>
      <w:r>
        <w:rPr>
          <w:rFonts w:ascii="Amiri" w:hAnsi="Amiri" w:eastAsia="Amiri" w:cs="Amiri"/>
          <w:lang w:bidi="ar-SA"/>
          <w:color w:val="111111"/>
          <w:sz w:val="28"/>
          <w:szCs w:val="28"/>
          <w:rtl/>
        </w:rPr>
        <w:t xml:space="preserve">ما خطّ باللّوح لدى الدّيّانِ *** فاليوم زال ذاك بالغفرانِ</w:t>
      </w:r>
    </w:p>
    <w:p>
      <w:pPr>
        <w:pStyle w:val="BookText"/>
      </w:pPr>
      <w:r>
        <w:rPr>
          <w:rFonts w:ascii="Amiri" w:hAnsi="Amiri" w:eastAsia="Amiri" w:cs="Amiri"/>
          <w:lang w:bidi="ar-SA"/>
          <w:color w:val="111111"/>
          <w:sz w:val="28"/>
          <w:szCs w:val="28"/>
          <w:rtl/>
        </w:rPr>
        <w:t xml:space="preserve">لا تجزعي فكلّ حيّ فانِ </w:t>
      </w:r>
      <w:r>
        <w:rPr>
          <w:rStyle w:val="FootnoteReference"/>
        </w:rPr>
        <w:footnoteReference w:id="2116"/>
      </w:r>
      <w:r>
        <w:rPr>
          <w:rFonts w:ascii="Amiri" w:hAnsi="Amiri" w:eastAsia="Amiri" w:cs="Amiri"/>
          <w:lang w:bidi="ar-SA"/>
          <w:color w:val="111111"/>
          <w:sz w:val="28"/>
          <w:szCs w:val="28"/>
          <w:rtl/>
        </w:rPr>
        <w:t xml:space="preserve">*** والصّبر أحظى لكِ بالأمانِ</w:t>
      </w:r>
    </w:p>
    <w:p>
      <w:pPr>
        <w:pStyle w:val="BookText"/>
      </w:pPr>
      <w:r>
        <w:rPr>
          <w:rFonts w:ascii="Amiri" w:hAnsi="Amiri" w:eastAsia="Amiri" w:cs="Amiri"/>
          <w:lang w:bidi="ar-SA"/>
          <w:color w:val="111111"/>
          <w:sz w:val="28"/>
          <w:szCs w:val="28"/>
          <w:rtl/>
        </w:rPr>
        <w:t xml:space="preserve">فقاتل حتّى </w:t>
      </w:r>
      <w:r>
        <w:rPr>
          <w:rStyle w:val="FootnoteReference"/>
        </w:rPr>
        <w:footnoteReference w:id="2117"/>
      </w:r>
      <w:r>
        <w:rPr>
          <w:rFonts w:ascii="Amiri" w:hAnsi="Amiri" w:eastAsia="Amiri" w:cs="Amiri"/>
          <w:lang w:bidi="ar-SA"/>
          <w:color w:val="111111"/>
          <w:sz w:val="28"/>
          <w:szCs w:val="28"/>
          <w:rtl/>
        </w:rPr>
        <w:t xml:space="preserve">قُتل.</w:t>
      </w:r>
    </w:p>
    <w:p>
      <w:pPr>
        <w:pStyle w:val="BookText"/>
      </w:pPr>
      <w:r>
        <w:rPr>
          <w:rFonts w:ascii="Amiri" w:hAnsi="Amiri" w:eastAsia="Amiri" w:cs="Amiri"/>
          <w:lang w:bidi="ar-SA"/>
          <w:color w:val="111111"/>
          <w:sz w:val="28"/>
          <w:szCs w:val="28"/>
          <w:rtl/>
        </w:rPr>
        <w:t xml:space="preserve">الخوارزمي، مقتل الحسين، 2/ 14/ عنه: بحر العلوم، مقتل الحسين عليه السلام (الهامش)،/ 416</w:t>
      </w:r>
    </w:p>
    <w:p>
      <w:pPr>
        <w:pStyle w:val="BookText"/>
      </w:pPr>
      <w:r>
        <w:rPr>
          <w:rFonts w:ascii="Amiri" w:hAnsi="Amiri" w:eastAsia="Amiri" w:cs="Amiri"/>
          <w:lang w:bidi="ar-SA"/>
          <w:color w:val="111111"/>
          <w:sz w:val="28"/>
          <w:szCs w:val="28"/>
          <w:rtl/>
        </w:rPr>
        <w:t xml:space="preserve">[وهب بن عبداللَّه الكلبيّ] ثمّ برز عمرو بن خالد الأزديّ قائلًا:</w:t>
      </w:r>
    </w:p>
    <w:p>
      <w:pPr>
        <w:pStyle w:val="BookText"/>
      </w:pPr>
      <w:r>
        <w:rPr>
          <w:rFonts w:ascii="Amiri" w:hAnsi="Amiri" w:eastAsia="Amiri" w:cs="Amiri"/>
          <w:lang w:bidi="ar-SA"/>
          <w:color w:val="111111"/>
          <w:sz w:val="28"/>
          <w:szCs w:val="28"/>
          <w:rtl/>
        </w:rPr>
        <w:t xml:space="preserve">اليوم يا نفس إلى الرّحمان *** تمضين بالرّوح وبالرّيحان</w:t>
      </w:r>
    </w:p>
    <w:p>
      <w:pPr>
        <w:pStyle w:val="BookText"/>
      </w:pPr>
      <w:r>
        <w:rPr>
          <w:rFonts w:ascii="Amiri" w:hAnsi="Amiri" w:eastAsia="Amiri" w:cs="Amiri"/>
          <w:lang w:bidi="ar-SA"/>
          <w:color w:val="111111"/>
          <w:sz w:val="28"/>
          <w:szCs w:val="28"/>
          <w:rtl/>
        </w:rPr>
        <w:t xml:space="preserve">اليوم تجزين على الإحسان *** ما خطّ في اللّوح لدى الدّيّان</w:t>
      </w:r>
    </w:p>
    <w:p>
      <w:pPr>
        <w:pStyle w:val="BookText"/>
      </w:pPr>
      <w:r>
        <w:rPr>
          <w:rFonts w:ascii="Amiri" w:hAnsi="Amiri" w:eastAsia="Amiri" w:cs="Amiri"/>
          <w:lang w:bidi="ar-SA"/>
          <w:color w:val="111111"/>
          <w:sz w:val="28"/>
          <w:szCs w:val="28"/>
          <w:rtl/>
        </w:rPr>
        <w:t xml:space="preserve">لا تجزعي فكلّ حيّ فان </w:t>
      </w:r>
      <w:r>
        <w:rPr>
          <w:rStyle w:val="FootnoteReference"/>
        </w:rPr>
        <w:footnoteReference w:id="2118"/>
      </w:r>
    </w:p>
    <w:p>
      <w:pPr>
        <w:pStyle w:val="BookText"/>
      </w:pPr>
      <w:r>
        <w:rPr>
          <w:rFonts w:ascii="Amiri" w:hAnsi="Amiri" w:eastAsia="Amiri" w:cs="Amiri"/>
          <w:lang w:bidi="ar-SA"/>
          <w:color w:val="111111"/>
          <w:sz w:val="28"/>
          <w:szCs w:val="28"/>
          <w:rtl/>
        </w:rPr>
        <w:t xml:space="preserve">ميرخواند، روضة الصفا، 3/ 154</w:t>
      </w:r>
    </w:p>
    <w:p>
      <w:pPr>
        <w:pStyle w:val="BookText"/>
      </w:pPr>
      <w:r>
        <w:rPr>
          <w:rFonts w:ascii="IRNazanin" w:hAnsi="IRNazanin" w:eastAsia="IRNazanin" w:cs="IRNazanin"/>
          <w:lang w:bidi="fa-IR"/>
          <w:color w:val="111111"/>
          <w:sz w:val="28"/>
          <w:szCs w:val="28"/>
          <w:rtl/>
        </w:rPr>
        <w:t xml:space="preserve">ابن شهرآشوب، المناقب، 4/ 101</w:t>
      </w:r>
    </w:p>
    <w:p>
      <w:pPr>
        <w:pStyle w:val="BookText"/>
      </w:pPr>
      <w:r>
        <w:rPr>
          <w:rFonts w:ascii="Amiri" w:hAnsi="Amiri" w:eastAsia="Amiri" w:cs="Amiri"/>
          <w:lang w:bidi="ar-SA"/>
          <w:color w:val="111111"/>
          <w:sz w:val="28"/>
          <w:szCs w:val="28"/>
          <w:rtl/>
        </w:rPr>
        <w:t xml:space="preserve">ثمّ برز من بعده [وهب النّصرانيّ] عمرو بن خالد الأزديّ و </w:t>
      </w:r>
      <w:r>
        <w:rPr>
          <w:rStyle w:val="FootnoteReference"/>
        </w:rPr>
        <w:footnoteReference w:id="2119"/>
      </w:r>
      <w:r>
        <w:rPr>
          <w:rFonts w:ascii="Amiri" w:hAnsi="Amiri" w:eastAsia="Amiri" w:cs="Amiri"/>
          <w:lang w:bidi="ar-SA"/>
          <w:color w:val="111111"/>
          <w:sz w:val="28"/>
          <w:szCs w:val="28"/>
          <w:rtl/>
        </w:rPr>
        <w:t xml:space="preserve">هو يقول: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120"/>
      </w:r>
      <w:r>
        <w:rPr>
          <w:rFonts w:ascii="Amiri" w:hAnsi="Amiri" w:eastAsia="Amiri" w:cs="Amiri"/>
          <w:lang w:bidi="ar-SA"/>
          <w:color w:val="111111"/>
          <w:sz w:val="28"/>
          <w:szCs w:val="28"/>
          <w:rtl/>
        </w:rPr>
        <w:t xml:space="preserve">إليك يا نفس إلى الرّحمانِ *** فأبشري </w:t>
      </w:r>
      <w:r>
        <w:rPr>
          <w:rStyle w:val="FootnoteReference"/>
        </w:rPr>
        <w:footnoteReference w:id="2121"/>
      </w:r>
      <w:r>
        <w:rPr>
          <w:rFonts w:ascii="Amiri" w:hAnsi="Amiri" w:eastAsia="Amiri" w:cs="Amiri"/>
          <w:lang w:bidi="ar-SA"/>
          <w:color w:val="111111"/>
          <w:sz w:val="28"/>
          <w:szCs w:val="28"/>
          <w:rtl/>
        </w:rPr>
        <w:t xml:space="preserve">بالرّوح والرّيحانِ
اليوم تجزين على الإحسانِ *** قد كان منكِ غابر الزّمانِ</w:t>
      </w:r>
    </w:p>
    <w:p>
      <w:pPr>
        <w:pStyle w:val="BookText"/>
      </w:pPr>
      <w:r>
        <w:rPr>
          <w:rFonts w:ascii="Amiri" w:hAnsi="Amiri" w:eastAsia="Amiri" w:cs="Amiri"/>
          <w:lang w:bidi="ar-SA"/>
          <w:color w:val="111111"/>
          <w:sz w:val="28"/>
          <w:szCs w:val="28"/>
          <w:rtl/>
        </w:rPr>
        <w:t xml:space="preserve">ما خطّ في اللّوح لدى الدّيّانِ لا تجزعي </w:t>
      </w:r>
      <w:r>
        <w:rPr>
          <w:rStyle w:val="FootnoteReference"/>
        </w:rPr>
        <w:footnoteReference w:id="2122"/>
      </w:r>
      <w:r>
        <w:rPr>
          <w:rFonts w:ascii="Amiri" w:hAnsi="Amiri" w:eastAsia="Amiri" w:cs="Amiri"/>
          <w:lang w:bidi="ar-SA"/>
          <w:color w:val="111111"/>
          <w:sz w:val="28"/>
          <w:szCs w:val="28"/>
          <w:rtl/>
        </w:rPr>
        <w:t xml:space="preserve">فكلّ حيّ فانِ</w:t>
      </w:r>
    </w:p>
    <w:p>
      <w:pPr>
        <w:pStyle w:val="BookText"/>
      </w:pPr>
      <w:r>
        <w:rPr>
          <w:rFonts w:ascii="Amiri" w:hAnsi="Amiri" w:eastAsia="Amiri" w:cs="Amiri"/>
          <w:lang w:bidi="ar-SA"/>
          <w:color w:val="111111"/>
          <w:sz w:val="28"/>
          <w:szCs w:val="28"/>
          <w:rtl/>
        </w:rPr>
        <w:t xml:space="preserve">والصّبر أحظى لكِ بالأمانِ </w:t>
      </w:r>
      <w:r>
        <w:rPr>
          <w:rStyle w:val="FootnoteReference"/>
        </w:rPr>
        <w:footnoteReference w:id="2123"/>
      </w:r>
      <w:r>
        <w:rPr>
          <w:rStyle w:val="FootnoteReference"/>
        </w:rPr>
        <w:footnoteReference w:id="2124"/>
      </w:r>
      <w:r>
        <w:rPr>
          <w:rFonts w:ascii="Times New Roman" w:hAnsi="Times New Roman" w:eastAsia="Times New Roman" w:cs="Times New Roman"/>
          <w:lang w:val="en-US" w:bidi="en-US"/>
          <w:color w:val="111111"/>
          <w:sz w:val="28"/>
          <w:szCs w:val="28"/>
          <w:rtl/>
        </w:rPr>
        <w:t xml:space="preserve">*** </w:t>
      </w:r>
      <w:r>
        <w:rPr>
          <w:rStyle w:val="FootnoteReference"/>
        </w:rPr>
        <w:footnoteReference w:id="2125"/>
      </w:r>
      <w:r>
        <w:rPr>
          <w:rFonts w:ascii="Amiri" w:hAnsi="Amiri" w:eastAsia="Amiri" w:cs="Amiri"/>
          <w:lang w:bidi="ar-SA"/>
          <w:color w:val="111111"/>
          <w:sz w:val="28"/>
          <w:szCs w:val="28"/>
          <w:rtl/>
        </w:rPr>
        <w:t xml:space="preserve">[يا معشر الأزد بني قحطانِ]</w:t>
      </w:r>
    </w:p>
    <w:p>
      <w:pPr>
        <w:pStyle w:val="BookText"/>
      </w:pPr>
      <w:r>
        <w:rPr>
          <w:rStyle w:val="FootnoteReference"/>
        </w:rPr>
        <w:footnoteReference w:id="2126"/>
      </w:r>
      <w:r>
        <w:rPr>
          <w:rStyle w:val="FootnoteReference"/>
        </w:rPr>
        <w:footnoteReference w:id="2127"/>
      </w:r>
      <w:r>
        <w:rPr>
          <w:rFonts w:ascii="Amiri" w:hAnsi="Amiri" w:eastAsia="Amiri" w:cs="Amiri"/>
          <w:lang w:bidi="ar-SA"/>
          <w:color w:val="111111"/>
          <w:sz w:val="28"/>
          <w:szCs w:val="28"/>
          <w:rtl/>
        </w:rPr>
        <w:t xml:space="preserve">ثمّ قاتل </w:t>
      </w:r>
      <w:r>
        <w:rPr>
          <w:rStyle w:val="FootnoteReference"/>
        </w:rPr>
        <w:footnoteReference w:id="2128"/>
      </w:r>
      <w:r>
        <w:rPr>
          <w:rFonts w:ascii="Amiri" w:hAnsi="Amiri" w:eastAsia="Amiri" w:cs="Amiri"/>
          <w:lang w:bidi="ar-SA"/>
          <w:color w:val="111111"/>
          <w:sz w:val="28"/>
          <w:szCs w:val="28"/>
          <w:rtl/>
        </w:rPr>
        <w:t xml:space="preserve">حتّى قُتل رحمه الله. </w:t>
      </w:r>
      <w:r>
        <w:rPr>
          <w:rStyle w:val="FootnoteReference"/>
        </w:rPr>
        <w:footnoteReference w:id="2129"/>
      </w:r>
    </w:p>
    <w:p>
      <w:pPr>
        <w:pStyle w:val="BookText"/>
      </w:pPr>
      <w:r>
        <w:rPr>
          <w:rFonts w:ascii="IRNazanin" w:hAnsi="IRNazanin" w:eastAsia="IRNazanin" w:cs="IRNazanin"/>
          <w:lang w:bidi="fa-IR"/>
          <w:color w:val="111111"/>
          <w:sz w:val="28"/>
          <w:szCs w:val="28"/>
          <w:rtl/>
        </w:rPr>
        <w:t xml:space="preserve">و هلاكت تنى چند به دست عمرو بن خالد ازدى و پسرش خالد بن عمرو.</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IRNazanin" w:hAnsi="IRNazanin" w:eastAsia="IRNazanin" w:cs="IRNazanin"/>
          <w:lang w:bidi="fa-IR"/>
          <w:color w:val="111111"/>
          <w:sz w:val="28"/>
          <w:szCs w:val="28"/>
          <w:rtl/>
        </w:rPr>
        <w:t xml:space="preserve">شهادت عمرو بن خالد و پسرش</w:t>
      </w:r>
    </w:p>
    <w:p>
      <w:pPr>
        <w:pStyle w:val="BookText"/>
      </w:pPr>
      <w:r>
        <w:rPr>
          <w:rFonts w:ascii="IRNazanin" w:hAnsi="IRNazanin" w:eastAsia="IRNazanin" w:cs="IRNazanin"/>
          <w:lang w:bidi="fa-IR"/>
          <w:color w:val="111111"/>
          <w:sz w:val="28"/>
          <w:szCs w:val="28"/>
          <w:rtl/>
        </w:rPr>
        <w:t xml:space="preserve">از پس او عمرو بن خالد الازدى بتاخت و اين شعر بگفت:</w:t>
      </w:r>
    </w:p>
    <w:p>
      <w:pPr>
        <w:pStyle w:val="BookText"/>
      </w:pPr>
      <w:r>
        <w:rPr>
          <w:rFonts w:ascii="Amiri" w:hAnsi="Amiri" w:eastAsia="Amiri" w:cs="Amiri"/>
          <w:lang w:bidi="ar-SA"/>
          <w:color w:val="111111"/>
          <w:sz w:val="28"/>
          <w:szCs w:val="28"/>
          <w:rtl/>
        </w:rPr>
        <w:t xml:space="preserve">إليك يا نفس إلى الرّحمان *** فأبْشِري بالرّوح والرّيحان</w:t>
      </w:r>
    </w:p>
    <w:p>
      <w:pPr>
        <w:pStyle w:val="BookText"/>
      </w:pPr>
      <w:r>
        <w:rPr>
          <w:rFonts w:ascii="Amiri" w:hAnsi="Amiri" w:eastAsia="Amiri" w:cs="Amiri"/>
          <w:lang w:bidi="ar-SA"/>
          <w:color w:val="111111"/>
          <w:sz w:val="28"/>
          <w:szCs w:val="28"/>
          <w:rtl/>
        </w:rPr>
        <w:t xml:space="preserve">اليوم تجزين على الإحسان *** قد كان منكِ غابر الزّمان</w:t>
      </w:r>
    </w:p>
    <w:p>
      <w:pPr>
        <w:pStyle w:val="BookText"/>
      </w:pPr>
      <w:r>
        <w:rPr>
          <w:rFonts w:ascii="Amiri" w:hAnsi="Amiri" w:eastAsia="Amiri" w:cs="Amiri"/>
          <w:lang w:bidi="ar-SA"/>
          <w:color w:val="111111"/>
          <w:sz w:val="28"/>
          <w:szCs w:val="28"/>
          <w:rtl/>
        </w:rPr>
        <w:t xml:space="preserve">ما خُطّ في اللّوح لدى الدّيّان *** لا تجزعي فكلّ حيّ فان</w:t>
      </w:r>
    </w:p>
    <w:p>
      <w:pPr>
        <w:pStyle w:val="BookText"/>
      </w:pPr>
      <w:r>
        <w:rPr>
          <w:rFonts w:ascii="Amiri" w:hAnsi="Amiri" w:eastAsia="Amiri" w:cs="Amiri"/>
          <w:lang w:bidi="ar-SA"/>
          <w:color w:val="111111"/>
          <w:sz w:val="28"/>
          <w:szCs w:val="28"/>
          <w:rtl/>
        </w:rPr>
        <w:t xml:space="preserve">والصّبر أحظى لك بالأمان *** يا معشر الأزد بني قحطان 1</w:t>
      </w:r>
    </w:p>
    <w:p>
      <w:pPr>
        <w:pStyle w:val="BookText"/>
      </w:pPr>
      <w:r>
        <w:rPr>
          <w:rFonts w:ascii="IRNazanin" w:hAnsi="IRNazanin" w:eastAsia="IRNazanin" w:cs="IRNazanin"/>
          <w:lang w:bidi="fa-IR"/>
          <w:color w:val="111111"/>
          <w:sz w:val="28"/>
          <w:szCs w:val="28"/>
          <w:rtl/>
        </w:rPr>
        <w:t xml:space="preserve">اين بگفت و خويشتن را بر لشكر ابن سعد زد و قتال داد تا مقتول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اشعار: اى جان! به سوى خداى مهربان برو و به رفاه و آسايش شاد باش. در گذشته گناهانى از تو سر زده و امروز پاداش نيكو مى بينى. بيتابى نكن كه هر زنده اى مى ميرد.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273- 274</w:t>
      </w:r>
    </w:p>
    <w:p>
      <w:pPr>
        <w:pStyle w:val="BookText"/>
      </w:pPr>
      <w:r>
        <w:rPr>
          <w:rFonts w:ascii="Amiri" w:hAnsi="Amiri" w:eastAsia="Amiri" w:cs="Amiri"/>
          <w:lang w:bidi="ar-SA"/>
          <w:color w:val="111111"/>
          <w:sz w:val="28"/>
          <w:szCs w:val="28"/>
          <w:rtl/>
        </w:rPr>
        <w:t xml:space="preserve">محمّد بن أبي طالب، تسلية المجالس وزينة المجالس، 2/ 287/ عنه: المجلسي، البحار، 45/ 18؛ البحراني، العوالم، 17/ 261؛ البهبهاني، الدّمعة السّاكبة، 4/ 298؛ الدّربندي، أسرار الشّهادة،/ 293؛ القمّي، نفس المهموم،/ 287؛ مثله المازندراني، معالي السّبطين، 1/ 392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بعض كتب المقاتل والسّير أنّ عمرو بن خالد قُتل مبارزة هو وولده خالد بن عمرو، وليس في النّاحية لولده ذكر، واللَّه العالم.</w:t>
      </w:r>
    </w:p>
    <w:p>
      <w:pPr>
        <w:pStyle w:val="BookText"/>
      </w:pPr>
      <w:r>
        <w:rPr>
          <w:rFonts w:ascii="Amiri" w:hAnsi="Amiri" w:eastAsia="Amiri" w:cs="Amiri"/>
          <w:lang w:bidi="ar-SA"/>
          <w:color w:val="111111"/>
          <w:sz w:val="28"/>
          <w:szCs w:val="28"/>
          <w:rtl/>
        </w:rPr>
        <w:t xml:space="preserve">منهم ابن شهرآشوب في المناقب قال: لمّا نشب القتال تقدّم عمرو بن خالد أمام الحسين عليه السلام واستأذن في القتال، فأذن له </w:t>
      </w:r>
      <w:r>
        <w:rPr>
          <w:rStyle w:val="FootnoteReference"/>
        </w:rPr>
        <w:footnoteReference w:id="2130"/>
      </w:r>
      <w:r>
        <w:rPr>
          <w:rFonts w:ascii="Amiri" w:hAnsi="Amiri" w:eastAsia="Amiri" w:cs="Amiri"/>
          <w:lang w:bidi="ar-SA"/>
          <w:color w:val="111111"/>
          <w:sz w:val="28"/>
          <w:szCs w:val="28"/>
          <w:rtl/>
        </w:rPr>
        <w:t xml:space="preserve">، فبرز إليهم وهو يرتجز ويقول:</w:t>
      </w:r>
    </w:p>
    <w:p>
      <w:pPr>
        <w:pStyle w:val="BookText"/>
      </w:pPr>
      <w:r>
        <w:rPr>
          <w:rFonts w:ascii="Amiri" w:hAnsi="Amiri" w:eastAsia="Amiri" w:cs="Amiri"/>
          <w:lang w:bidi="ar-SA"/>
          <w:color w:val="111111"/>
          <w:sz w:val="28"/>
          <w:szCs w:val="28"/>
          <w:rtl/>
        </w:rPr>
        <w:t xml:space="preserve">إليك يا نفس إلى الرّحمان *** فأبشري بالرّوح والرّيحان</w:t>
      </w:r>
    </w:p>
    <w:p>
      <w:pPr>
        <w:pStyle w:val="BookText"/>
      </w:pPr>
      <w:r>
        <w:rPr>
          <w:rFonts w:ascii="Amiri" w:hAnsi="Amiri" w:eastAsia="Amiri" w:cs="Amiri"/>
          <w:lang w:bidi="ar-SA"/>
          <w:color w:val="111111"/>
          <w:sz w:val="28"/>
          <w:szCs w:val="28"/>
          <w:rtl/>
        </w:rPr>
        <w:t xml:space="preserve">اليوم تجزين على الإحسان *** قد كان منك غابر الزّمان</w:t>
      </w:r>
    </w:p>
    <w:p>
      <w:pPr>
        <w:pStyle w:val="BookText"/>
      </w:pPr>
      <w:r>
        <w:rPr>
          <w:rFonts w:ascii="Amiri" w:hAnsi="Amiri" w:eastAsia="Amiri" w:cs="Amiri"/>
          <w:lang w:bidi="ar-SA"/>
          <w:color w:val="111111"/>
          <w:sz w:val="28"/>
          <w:szCs w:val="28"/>
          <w:rtl/>
        </w:rPr>
        <w:t xml:space="preserve">ما خطّ في اللّوح لدى الدّيّان *** لا تحزني فكلّ حيّ فان</w:t>
      </w:r>
    </w:p>
    <w:p>
      <w:pPr>
        <w:pStyle w:val="BookText"/>
      </w:pPr>
      <w:r>
        <w:rPr>
          <w:rFonts w:ascii="Amiri" w:hAnsi="Amiri" w:eastAsia="Amiri" w:cs="Amiri"/>
          <w:lang w:bidi="ar-SA"/>
          <w:color w:val="111111"/>
          <w:sz w:val="28"/>
          <w:szCs w:val="28"/>
          <w:rtl/>
        </w:rPr>
        <w:t xml:space="preserve">والصّبر أحظى لكِ بالأمان *** </w:t>
      </w:r>
      <w:r>
        <w:rPr>
          <w:rStyle w:val="FootnoteReference"/>
        </w:rPr>
        <w:footnoteReference w:id="2131"/>
      </w:r>
      <w:r>
        <w:rPr>
          <w:rFonts w:ascii="Amiri" w:hAnsi="Amiri" w:eastAsia="Amiri" w:cs="Amiri"/>
          <w:lang w:bidi="ar-SA"/>
          <w:color w:val="111111"/>
          <w:sz w:val="28"/>
          <w:szCs w:val="28"/>
          <w:rtl/>
        </w:rPr>
        <w:t xml:space="preserve">يا معشر الأزد بني قحطان</w:t>
      </w:r>
    </w:p>
    <w:p>
      <w:pPr>
        <w:pStyle w:val="BookText"/>
      </w:pPr>
      <w:r>
        <w:rPr>
          <w:rFonts w:ascii="Amiri" w:hAnsi="Amiri" w:eastAsia="Amiri" w:cs="Amiri"/>
          <w:lang w:bidi="ar-SA"/>
          <w:color w:val="111111"/>
          <w:sz w:val="28"/>
          <w:szCs w:val="28"/>
          <w:rtl/>
        </w:rPr>
        <w:t xml:space="preserve">ثمّ قاتل حتّى قُتِل </w:t>
      </w:r>
      <w:r>
        <w:rPr>
          <w:rStyle w:val="FootnoteReference"/>
        </w:rPr>
        <w:footnoteReference w:id="2132"/>
      </w:r>
      <w:r>
        <w:rPr>
          <w:rFonts w:ascii="Times New Roman" w:hAnsi="Times New Roman" w:eastAsia="Times New Roman" w:cs="Times New Roman"/>
          <w:lang w:val="en-US" w:bidi="en-US"/>
          <w:color w:val="111111"/>
          <w:sz w:val="28"/>
          <w:szCs w:val="28"/>
          <w:rtl/>
        </w:rPr>
        <w:t xml:space="preserve">. </w:t>
      </w:r>
      <w:r>
        <w:rPr>
          <w:rStyle w:val="FootnoteReference"/>
        </w:rPr>
        <w:footnoteReference w:id="2133"/>
      </w:r>
    </w:p>
    <w:p>
      <w:pPr>
        <w:pStyle w:val="BookText"/>
      </w:pPr>
      <w:r>
        <w:rPr>
          <w:rFonts w:ascii="IRNazanin" w:hAnsi="IRNazanin" w:eastAsia="IRNazanin" w:cs="IRNazanin"/>
          <w:lang w:bidi="fa-IR"/>
          <w:color w:val="111111"/>
          <w:sz w:val="28"/>
          <w:szCs w:val="28"/>
          <w:rtl/>
        </w:rPr>
        <w:t xml:space="preserve">اى نفس برو به سوى رحمان *** با مژده حق روح و ريحان</w:t>
      </w:r>
    </w:p>
    <w:p>
      <w:pPr>
        <w:pStyle w:val="BookText"/>
      </w:pPr>
      <w:r>
        <w:rPr>
          <w:rFonts w:ascii="IRNazanin" w:hAnsi="IRNazanin" w:eastAsia="IRNazanin" w:cs="IRNazanin"/>
          <w:lang w:bidi="fa-IR"/>
          <w:color w:val="111111"/>
          <w:sz w:val="28"/>
          <w:szCs w:val="28"/>
          <w:rtl/>
        </w:rPr>
        <w:t xml:space="preserve">امروز جزاى تو است احسان *** بر آن چه گذشته كرده اى هان</w:t>
      </w:r>
    </w:p>
    <w:p>
      <w:pPr>
        <w:pStyle w:val="BookText"/>
      </w:pPr>
      <w:r>
        <w:rPr>
          <w:rFonts w:ascii="Amiri" w:hAnsi="Amiri" w:eastAsia="Amiri" w:cs="Amiri"/>
          <w:lang w:bidi="ar-SA"/>
          <w:color w:val="111111"/>
          <w:sz w:val="28"/>
          <w:szCs w:val="28"/>
          <w:rtl/>
        </w:rPr>
        <w:t xml:space="preserve">در لوح نوشته نزد ديان *** آرام كه زنده مى دهد جان</w:t>
      </w:r>
    </w:p>
    <w:p>
      <w:pPr>
        <w:pStyle w:val="BookText"/>
      </w:pPr>
      <w:r>
        <w:rPr>
          <w:rFonts w:ascii="IRNazanin" w:hAnsi="IRNazanin" w:eastAsia="IRNazanin" w:cs="IRNazanin"/>
          <w:lang w:bidi="fa-IR"/>
          <w:color w:val="111111"/>
          <w:sz w:val="28"/>
          <w:szCs w:val="28"/>
          <w:rtl/>
        </w:rPr>
        <w:t xml:space="preserve">از صبر برى امان به پايان *** اى معشر ازد و خيل قحطان</w:t>
      </w:r>
    </w:p>
    <w:p>
      <w:pPr>
        <w:pStyle w:val="BookText"/>
      </w:pPr>
      <w:r>
        <w:rPr>
          <w:rFonts w:ascii="IRNazanin" w:hAnsi="IRNazanin" w:eastAsia="IRNazanin" w:cs="IRNazanin"/>
          <w:lang w:bidi="fa-IR"/>
          <w:color w:val="111111"/>
          <w:sz w:val="28"/>
          <w:szCs w:val="28"/>
          <w:rtl/>
        </w:rPr>
        <w:t xml:space="preserve">سپس جنگيد تا كشته شد رحمه الله.</w:t>
      </w:r>
    </w:p>
    <w:p>
      <w:pPr>
        <w:pStyle w:val="BookText"/>
      </w:pPr>
      <w:r>
        <w:rPr>
          <w:rFonts w:ascii="Amiri" w:hAnsi="Amiri" w:eastAsia="Amiri" w:cs="Amiri"/>
          <w:lang w:bidi="ar-SA"/>
          <w:color w:val="111111"/>
          <w:sz w:val="28"/>
          <w:szCs w:val="28"/>
          <w:rtl/>
        </w:rPr>
        <w:t xml:space="preserve">كمره اى، ترجمه نفس المهموم،/ 131</w:t>
      </w:r>
    </w:p>
    <w:p>
      <w:pPr>
        <w:pStyle w:val="BookText"/>
      </w:pPr>
      <w:r>
        <w:rPr>
          <w:rFonts w:ascii="Amiri" w:hAnsi="Amiri" w:eastAsia="Amiri" w:cs="Amiri"/>
          <w:lang w:bidi="ar-SA"/>
          <w:color w:val="111111"/>
          <w:sz w:val="28"/>
          <w:szCs w:val="28"/>
          <w:rtl/>
        </w:rPr>
        <w:t xml:space="preserve">الحائري، ذخيرة الدّارين، 1/ 238/ مثله: الزّنجاني، وسيلة الدّارين،/ 177</w:t>
      </w:r>
    </w:p>
    <w:p>
      <w:pPr>
        <w:pStyle w:val="BookText"/>
      </w:pPr>
      <w:r>
        <w:rPr>
          <w:rFonts w:ascii="Amiri" w:hAnsi="Amiri" w:eastAsia="Amiri" w:cs="Amiri"/>
          <w:lang w:bidi="ar-SA"/>
          <w:color w:val="111111"/>
          <w:sz w:val="28"/>
          <w:szCs w:val="28"/>
          <w:rtl/>
        </w:rPr>
        <w:t xml:space="preserve">عمرو بن خالد الأزديّ. </w:t>
      </w:r>
      <w:r>
        <w:rPr>
          <w:rStyle w:val="FootnoteReference"/>
        </w:rPr>
        <w:footnoteReference w:id="2134"/>
      </w:r>
    </w:p>
    <w:p>
      <w:pPr>
        <w:pStyle w:val="BookText"/>
      </w:pPr>
      <w:r>
        <w:rPr>
          <w:rFonts w:ascii="Amiri" w:hAnsi="Amiri" w:eastAsia="Amiri" w:cs="Amiri"/>
          <w:lang w:bidi="ar-SA"/>
          <w:color w:val="111111"/>
          <w:sz w:val="28"/>
          <w:szCs w:val="28"/>
          <w:rtl/>
        </w:rPr>
        <w:t xml:space="preserve">ابن شهرآشوب و بحار الانوار و خوارزمى او را ذكر كرده اند.</w:t>
      </w:r>
    </w:p>
    <w:p>
      <w:pPr>
        <w:pStyle w:val="BookText"/>
      </w:pPr>
      <w:r>
        <w:rPr>
          <w:rFonts w:ascii="IRNazanin" w:hAnsi="IRNazanin" w:eastAsia="IRNazanin" w:cs="IRNazanin"/>
          <w:lang w:bidi="fa-IR"/>
          <w:color w:val="111111"/>
          <w:sz w:val="28"/>
          <w:szCs w:val="28"/>
          <w:rtl/>
        </w:rPr>
        <w:t xml:space="preserve">علامه شوشترى در «قاموس الرجال» چنين نظر داده كه «عمرو بن خالد ازدى»، همان «عمرو بن خالد صيداوى» است. دليل علامه شوشترى بر اين مسأله اين است كه «اسدى» يا بر اثر اشتباه در نگارش نسخه ها و يا بر اثر تحريف، «ازدى» شده است. (بايد متذكر شويم كه «صيداوى» كه در عنوان 54 آمده، تيره اى از «اسد» به حساب مى آيد) و ما نخست اين مطلب را ترجيح داديم كه اين دو عنوان از آنِ يك نفر مى باشند، ولى بعد تجديد نظر كرديم و ترجيح داديم كه بگوييم، اين دو عنوان، دو شخصيت جداگانه مى باشند. اگرچه احتمال اتحاد، وارد مى باشد.</w:t>
      </w:r>
    </w:p>
    <w:p>
      <w:pPr>
        <w:pStyle w:val="BookText"/>
      </w:pPr>
      <w:r>
        <w:rPr>
          <w:rFonts w:ascii="IRNazanin" w:hAnsi="IRNazanin" w:eastAsia="IRNazanin" w:cs="IRNazanin"/>
          <w:lang w:bidi="fa-IR"/>
          <w:color w:val="111111"/>
          <w:sz w:val="28"/>
          <w:szCs w:val="28"/>
          <w:rtl/>
        </w:rPr>
        <w:t xml:space="preserve">ازدى: منسوب به «ازد.»</w:t>
      </w:r>
    </w:p>
    <w:p>
      <w:pPr>
        <w:pStyle w:val="BookText"/>
      </w:pPr>
      <w:r>
        <w:rPr>
          <w:rFonts w:ascii="Amiri" w:hAnsi="Amiri" w:eastAsia="Amiri" w:cs="Amiri"/>
          <w:lang w:bidi="ar-SA"/>
          <w:color w:val="111111"/>
          <w:sz w:val="28"/>
          <w:szCs w:val="28"/>
          <w:rtl/>
        </w:rPr>
        <w:t xml:space="preserve">(يمن، عرب جنوب.)</w:t>
      </w:r>
    </w:p>
    <w:p>
      <w:pPr>
        <w:pStyle w:val="BookText"/>
      </w:pPr>
      <w:r>
        <w:rPr>
          <w:rFonts w:ascii="IRNazanin" w:hAnsi="IRNazanin" w:eastAsia="IRNazanin" w:cs="IRNazanin"/>
          <w:lang w:bidi="fa-IR"/>
          <w:color w:val="111111"/>
          <w:sz w:val="28"/>
          <w:szCs w:val="28"/>
          <w:rtl/>
        </w:rPr>
        <w:t xml:space="preserve">مطلب ديگرى درباره وى نمى دانيم.</w:t>
      </w:r>
    </w:p>
    <w:p>
      <w:pPr>
        <w:pStyle w:val="BookText"/>
      </w:pPr>
      <w:r>
        <w:rPr>
          <w:rFonts w:ascii="Amiri" w:hAnsi="Amiri" w:eastAsia="Amiri" w:cs="Amiri"/>
          <w:lang w:bidi="ar-SA"/>
          <w:color w:val="111111"/>
          <w:sz w:val="28"/>
          <w:szCs w:val="28"/>
          <w:rtl/>
        </w:rPr>
        <w:t xml:space="preserve">هاشم زاده، ترجمه انصار الحسين،/ 101</w:t>
      </w:r>
    </w:p>
    <w:p>
      <w:pPr>
        <w:pStyle w:val="BookText"/>
      </w:pPr>
      <w:r>
        <w:rPr>
          <w:rFonts w:ascii="Amiri" w:hAnsi="Amiri" w:eastAsia="Amiri" w:cs="Amiri"/>
          <w:lang w:bidi="ar-SA"/>
          <w:color w:val="111111"/>
          <w:sz w:val="28"/>
          <w:szCs w:val="28"/>
          <w:rtl/>
        </w:rPr>
        <w:t xml:space="preserve">الأمين، أعيان الشّيعة، 1/ 611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168" w:name="pg19430_207530"/>
    <w:bookmarkEnd w:id="168"/>
    <w:p>
      <w:pPr>
        <w:pStyle w:val="Heading3"/>
      </w:pPr>
      <w:bookmarkStart w:id="716" w:name="_Toc349"/>
      <w:r>
        <w:t>استشهاد ابنه خالد</w:t>
      </w:r>
      <w:bookmarkEnd w:id="716"/>
    </w:p>
    <w:p>
      <w:pPr>
        <w:pStyle w:val="BookText"/>
      </w:pPr>
      <w:r>
        <w:rPr>
          <w:rFonts w:ascii="Amiri" w:hAnsi="Amiri" w:eastAsia="Amiri" w:cs="Amiri"/>
          <w:lang w:bidi="ar-SA"/>
          <w:color w:val="111111"/>
          <w:sz w:val="28"/>
          <w:szCs w:val="28"/>
          <w:rtl/>
        </w:rPr>
        <w:t xml:space="preserve">ثمّ تقدّم من بعده [عمرو بن خالد الأزديّ] ابنه خالد وهو يقول:</w:t>
      </w:r>
    </w:p>
    <w:p>
      <w:pPr>
        <w:pStyle w:val="BookText"/>
      </w:pPr>
      <w:r>
        <w:rPr>
          <w:rFonts w:ascii="Amiri" w:hAnsi="Amiri" w:eastAsia="Amiri" w:cs="Amiri"/>
          <w:lang w:bidi="ar-SA"/>
          <w:color w:val="111111"/>
          <w:sz w:val="28"/>
          <w:szCs w:val="28"/>
          <w:rtl/>
        </w:rPr>
        <w:t xml:space="preserve">صبراً على الموت بني قحطانِ *** كيما تكونوا في رضا الرّحمانِ</w:t>
      </w:r>
    </w:p>
    <w:p>
      <w:pPr>
        <w:pStyle w:val="BookText"/>
      </w:pPr>
      <w:r>
        <w:rPr>
          <w:rFonts w:ascii="Amiri" w:hAnsi="Amiri" w:eastAsia="Amiri" w:cs="Amiri"/>
          <w:lang w:bidi="ar-SA"/>
          <w:color w:val="111111"/>
          <w:sz w:val="28"/>
          <w:szCs w:val="28"/>
          <w:rtl/>
        </w:rPr>
        <w:t xml:space="preserve">ذي المجد والعزّة والبرهانِ *** وذي العلا والطّول والإحسانِ</w:t>
      </w:r>
    </w:p>
    <w:p>
      <w:pPr>
        <w:pStyle w:val="BookText"/>
      </w:pPr>
      <w:r>
        <w:rPr>
          <w:rFonts w:ascii="Amiri" w:hAnsi="Amiri" w:eastAsia="Amiri" w:cs="Amiri"/>
          <w:lang w:bidi="ar-SA"/>
          <w:color w:val="111111"/>
          <w:sz w:val="28"/>
          <w:szCs w:val="28"/>
          <w:rtl/>
        </w:rPr>
        <w:t xml:space="preserve">يا أبتا </w:t>
      </w:r>
      <w:r>
        <w:rPr>
          <w:rStyle w:val="FootnoteReference"/>
        </w:rPr>
        <w:footnoteReference w:id="2135"/>
      </w:r>
      <w:r>
        <w:rPr>
          <w:rFonts w:ascii="Amiri" w:hAnsi="Amiri" w:eastAsia="Amiri" w:cs="Amiri"/>
          <w:lang w:bidi="ar-SA"/>
          <w:color w:val="111111"/>
          <w:sz w:val="28"/>
          <w:szCs w:val="28"/>
          <w:rtl/>
        </w:rPr>
        <w:t xml:space="preserve">قد صرتَ في الجنانِ *** وفي قصر دُرّ حسن البنيانِ</w:t>
      </w:r>
    </w:p>
    <w:p>
      <w:pPr>
        <w:pStyle w:val="BookText"/>
      </w:pPr>
      <w:r>
        <w:rPr>
          <w:rFonts w:ascii="Amiri" w:hAnsi="Amiri" w:eastAsia="Amiri" w:cs="Amiri"/>
          <w:lang w:bidi="ar-SA"/>
          <w:color w:val="111111"/>
          <w:sz w:val="28"/>
          <w:szCs w:val="28"/>
          <w:rtl/>
        </w:rPr>
        <w:t xml:space="preserve">قال: ثمّ حمل ولم يزل يقاتل حتّى قُتل رحمه الله.</w:t>
      </w:r>
    </w:p>
    <w:p>
      <w:pPr>
        <w:pStyle w:val="BookText"/>
      </w:pPr>
      <w:r>
        <w:rPr>
          <w:rFonts w:ascii="IRNazanin" w:hAnsi="IRNazanin" w:eastAsia="IRNazanin" w:cs="IRNazanin"/>
          <w:lang w:bidi="fa-IR"/>
          <w:color w:val="111111"/>
          <w:sz w:val="28"/>
          <w:szCs w:val="28"/>
          <w:rtl/>
        </w:rPr>
        <w:t xml:space="preserve">ابن أعثم، الفتوح،/ 192- 193</w:t>
      </w:r>
    </w:p>
    <w:p>
      <w:pPr>
        <w:pStyle w:val="BookText"/>
      </w:pPr>
      <w:r>
        <w:rPr>
          <w:rStyle w:val="FootnoteReference"/>
        </w:rPr>
        <w:footnoteReference w:id="2136"/>
      </w:r>
      <w:r>
        <w:rPr>
          <w:rFonts w:ascii="Amiri" w:hAnsi="Amiri" w:eastAsia="Amiri" w:cs="Amiri"/>
          <w:lang w:bidi="ar-SA"/>
          <w:color w:val="111111"/>
          <w:sz w:val="28"/>
          <w:szCs w:val="28"/>
          <w:rtl/>
        </w:rPr>
        <w:t xml:space="preserve">[بعد عمرو بن خالد الأزديّ] ثمّ تقدّم </w:t>
      </w:r>
      <w:r>
        <w:rPr>
          <w:rStyle w:val="FootnoteReference"/>
        </w:rPr>
        <w:footnoteReference w:id="2137"/>
      </w:r>
      <w:r>
        <w:rPr>
          <w:rFonts w:ascii="IRNazanin" w:hAnsi="IRNazanin" w:eastAsia="IRNazanin" w:cs="IRNazanin"/>
          <w:lang w:bidi="fa-IR"/>
          <w:color w:val="111111"/>
          <w:sz w:val="28"/>
          <w:szCs w:val="28"/>
          <w:rtl/>
        </w:rPr>
        <w:t xml:space="preserve">ابنه، خالد بن عمرو </w:t>
      </w:r>
      <w:r>
        <w:rPr>
          <w:rStyle w:val="FootnoteReference"/>
        </w:rPr>
        <w:footnoteReference w:id="2138"/>
      </w:r>
      <w:r>
        <w:rPr>
          <w:rFonts w:ascii="IRNazanin" w:hAnsi="IRNazanin" w:eastAsia="IRNazanin" w:cs="IRNazanin"/>
          <w:lang w:bidi="fa-IR"/>
          <w:color w:val="111111"/>
          <w:sz w:val="28"/>
          <w:szCs w:val="28"/>
          <w:rtl/>
        </w:rPr>
        <w:t xml:space="preserve">بن خالد </w:t>
      </w:r>
      <w:r>
        <w:rPr>
          <w:rStyle w:val="FootnoteReference"/>
        </w:rPr>
        <w:footnoteReference w:id="2139"/>
      </w:r>
      <w:r>
        <w:rPr>
          <w:rFonts w:ascii="Amiri" w:hAnsi="Amiri" w:eastAsia="Amiri" w:cs="Amiri"/>
          <w:lang w:bidi="ar-SA"/>
          <w:color w:val="111111"/>
          <w:sz w:val="28"/>
          <w:szCs w:val="28"/>
          <w:rtl/>
        </w:rPr>
        <w:t xml:space="preserve">الأزديّ وهو </w:t>
      </w:r>
      <w:r>
        <w:rPr>
          <w:rStyle w:val="FootnoteReference"/>
        </w:rPr>
        <w:footnoteReference w:id="2140"/>
      </w:r>
      <w:r>
        <w:rPr>
          <w:rFonts w:ascii="Amiri" w:hAnsi="Amiri" w:eastAsia="Amiri" w:cs="Amiri"/>
          <w:lang w:bidi="ar-SA"/>
          <w:color w:val="111111"/>
          <w:sz w:val="28"/>
          <w:szCs w:val="28"/>
          <w:rtl/>
        </w:rPr>
        <w:t xml:space="preserve">يقول:
صبراً على الموت بني قحطانِ *** كيما نكون في رضا الرّحمانِ</w:t>
      </w:r>
    </w:p>
    <w:p>
      <w:pPr>
        <w:pStyle w:val="BookText"/>
      </w:pPr>
      <w:r>
        <w:rPr>
          <w:rFonts w:ascii="Amiri" w:hAnsi="Amiri" w:eastAsia="Amiri" w:cs="Amiri"/>
          <w:lang w:bidi="ar-SA"/>
          <w:color w:val="111111"/>
          <w:sz w:val="28"/>
          <w:szCs w:val="28"/>
          <w:rtl/>
        </w:rPr>
        <w:t xml:space="preserve">ذي المجد والعزّة والبرهانِ *** يا أبتا قد صرت في الجنانِ</w:t>
      </w:r>
    </w:p>
    <w:p>
      <w:pPr>
        <w:pStyle w:val="BookText"/>
      </w:pPr>
      <w:r>
        <w:rPr>
          <w:rStyle w:val="FootnoteReference"/>
        </w:rPr>
        <w:footnoteReference w:id="2141"/>
      </w:r>
      <w:r>
        <w:rPr>
          <w:rFonts w:ascii="Amiri" w:hAnsi="Amiri" w:eastAsia="Amiri" w:cs="Amiri"/>
          <w:lang w:bidi="ar-SA"/>
          <w:color w:val="111111"/>
          <w:sz w:val="28"/>
          <w:szCs w:val="28"/>
          <w:rtl/>
        </w:rPr>
        <w:t xml:space="preserve">ثمّ حمل </w:t>
      </w:r>
      <w:r>
        <w:rPr>
          <w:rStyle w:val="FootnoteReference"/>
        </w:rPr>
        <w:footnoteReference w:id="2142"/>
      </w:r>
      <w:r>
        <w:rPr>
          <w:rFonts w:ascii="Amiri" w:hAnsi="Amiri" w:eastAsia="Amiri" w:cs="Amiri"/>
          <w:lang w:bidi="ar-SA"/>
          <w:color w:val="111111"/>
          <w:sz w:val="28"/>
          <w:szCs w:val="28"/>
          <w:rtl/>
        </w:rPr>
        <w:t xml:space="preserve">فقاتل حتّى قُتل.
الخوارزمي، مقتل الحسين، 2/ 14/ عنه: بحر العلوم، مقتل الحسين عليه السلام (الهامش)،/ 416- 417</w:t>
      </w:r>
    </w:p>
    <w:p>
      <w:pPr>
        <w:pStyle w:val="BookText"/>
      </w:pPr>
      <w:r>
        <w:rPr>
          <w:rFonts w:ascii="Amiri" w:hAnsi="Amiri" w:eastAsia="Amiri" w:cs="Amiri"/>
          <w:lang w:bidi="ar-SA"/>
          <w:color w:val="111111"/>
          <w:sz w:val="28"/>
          <w:szCs w:val="28"/>
          <w:rtl/>
        </w:rPr>
        <w:t xml:space="preserve">[بعد عمرو بن خالد الأزديّ] ثمّ برز ابنه خالد وهو يقول: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صبراً على الموت بني قحطانِ *** كيما تكونوا في رضا الرّحمانِ</w:t>
      </w:r>
    </w:p>
    <w:p>
      <w:pPr>
        <w:pStyle w:val="BookText"/>
      </w:pPr>
      <w:r>
        <w:rPr>
          <w:rFonts w:ascii="Amiri" w:hAnsi="Amiri" w:eastAsia="Amiri" w:cs="Amiri"/>
          <w:lang w:bidi="ar-SA"/>
          <w:color w:val="111111"/>
          <w:sz w:val="28"/>
          <w:szCs w:val="28"/>
          <w:rtl/>
        </w:rPr>
        <w:t xml:space="preserve">ذي المجد والعزّة والبرهانِ *** وذو العلا والطّول والإحسانِ</w:t>
      </w:r>
    </w:p>
    <w:p>
      <w:pPr>
        <w:pStyle w:val="BookText"/>
      </w:pPr>
      <w:r>
        <w:rPr>
          <w:rFonts w:ascii="Amiri" w:hAnsi="Amiri" w:eastAsia="Amiri" w:cs="Amiri"/>
          <w:lang w:bidi="ar-SA"/>
          <w:color w:val="111111"/>
          <w:sz w:val="28"/>
          <w:szCs w:val="28"/>
          <w:rtl/>
        </w:rPr>
        <w:t xml:space="preserve">يا أبتا قد صرت في الجنانِ *** في قصر درّ حسن البنيانِ </w:t>
      </w:r>
      <w:r>
        <w:rPr>
          <w:rStyle w:val="FootnoteReference"/>
        </w:rPr>
        <w:footnoteReference w:id="2143"/>
      </w:r>
    </w:p>
    <w:p>
      <w:pPr>
        <w:pStyle w:val="BookText"/>
      </w:pPr>
      <w:r>
        <w:rPr>
          <w:rFonts w:ascii="Amiri" w:hAnsi="Amiri" w:eastAsia="Amiri" w:cs="Amiri"/>
          <w:lang w:bidi="ar-SA"/>
          <w:color w:val="111111"/>
          <w:sz w:val="28"/>
          <w:szCs w:val="28"/>
          <w:rtl/>
        </w:rPr>
        <w:t xml:space="preserve">ميرخواند، روضة الصفا، 3/ 154</w:t>
      </w:r>
    </w:p>
    <w:p>
      <w:pPr>
        <w:pStyle w:val="BookText"/>
      </w:pPr>
      <w:r>
        <w:rPr>
          <w:rFonts w:ascii="IRNazanin" w:hAnsi="IRNazanin" w:eastAsia="IRNazanin" w:cs="IRNazanin"/>
          <w:lang w:bidi="fa-IR"/>
          <w:color w:val="111111"/>
          <w:sz w:val="28"/>
          <w:szCs w:val="28"/>
          <w:rtl/>
        </w:rPr>
        <w:t xml:space="preserve">ابن شهرآشوب، المناقب، 4/ 101</w:t>
      </w:r>
    </w:p>
    <w:p>
      <w:pPr>
        <w:pStyle w:val="BookText"/>
      </w:pPr>
      <w:r>
        <w:rPr>
          <w:rFonts w:ascii="Amiri" w:hAnsi="Amiri" w:eastAsia="Amiri" w:cs="Amiri"/>
          <w:lang w:bidi="ar-SA"/>
          <w:color w:val="111111"/>
          <w:sz w:val="28"/>
          <w:szCs w:val="28"/>
          <w:rtl/>
        </w:rPr>
        <w:t xml:space="preserve">[بعد عمرو بن خالد الأزديّ] ثمّ تقدّم ابنه خالد بن عمرو، </w:t>
      </w:r>
      <w:r>
        <w:rPr>
          <w:rStyle w:val="FootnoteReference"/>
        </w:rPr>
        <w:footnoteReference w:id="2144"/>
      </w:r>
      <w:r>
        <w:rPr>
          <w:rFonts w:ascii="Amiri" w:hAnsi="Amiri" w:eastAsia="Amiri" w:cs="Amiri"/>
          <w:lang w:bidi="ar-SA"/>
          <w:color w:val="111111"/>
          <w:sz w:val="28"/>
          <w:szCs w:val="28"/>
          <w:rtl/>
        </w:rPr>
        <w:t xml:space="preserve">وهو يرتجز ويقول </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صبراً على الموت بني قحطانِ *** كي ما تكونوا </w:t>
      </w:r>
      <w:r>
        <w:rPr>
          <w:rStyle w:val="FootnoteReference"/>
        </w:rPr>
        <w:footnoteReference w:id="2146"/>
      </w:r>
      <w:r>
        <w:rPr>
          <w:rFonts w:ascii="Amiri" w:hAnsi="Amiri" w:eastAsia="Amiri" w:cs="Amiri"/>
          <w:lang w:bidi="ar-SA"/>
          <w:color w:val="111111"/>
          <w:sz w:val="28"/>
          <w:szCs w:val="28"/>
          <w:rtl/>
        </w:rPr>
        <w:t xml:space="preserve">في رضا الرّحمانِ</w:t>
      </w:r>
    </w:p>
    <w:p>
      <w:pPr>
        <w:pStyle w:val="BookText"/>
      </w:pPr>
      <w:r>
        <w:rPr>
          <w:rFonts w:ascii="Amiri" w:hAnsi="Amiri" w:eastAsia="Amiri" w:cs="Amiri"/>
          <w:lang w:bidi="ar-SA"/>
          <w:color w:val="111111"/>
          <w:sz w:val="28"/>
          <w:szCs w:val="28"/>
          <w:rtl/>
        </w:rPr>
        <w:t xml:space="preserve">ذي المجد والعزّة والبرهانِ *** وذي العُلا والطّول والإحسانِ</w:t>
      </w:r>
    </w:p>
    <w:p>
      <w:pPr>
        <w:pStyle w:val="BookText"/>
      </w:pPr>
      <w:r>
        <w:rPr>
          <w:rStyle w:val="FootnoteReference"/>
        </w:rPr>
        <w:footnoteReference w:id="2147"/>
      </w:r>
      <w:r>
        <w:rPr>
          <w:rFonts w:ascii="Amiri" w:hAnsi="Amiri" w:eastAsia="Amiri" w:cs="Amiri"/>
          <w:lang w:bidi="ar-SA"/>
          <w:color w:val="111111"/>
          <w:sz w:val="28"/>
          <w:szCs w:val="28"/>
          <w:rtl/>
        </w:rPr>
        <w:t xml:space="preserve">يا ليتني </w:t>
      </w:r>
      <w:r>
        <w:rPr>
          <w:rStyle w:val="FootnoteReference"/>
        </w:rPr>
        <w:footnoteReference w:id="2148"/>
      </w:r>
      <w:r>
        <w:rPr>
          <w:rFonts w:ascii="Amiri" w:hAnsi="Amiri" w:eastAsia="Amiri" w:cs="Amiri"/>
          <w:lang w:bidi="ar-SA"/>
          <w:color w:val="111111"/>
          <w:sz w:val="28"/>
          <w:szCs w:val="28"/>
          <w:rtl/>
        </w:rPr>
        <w:t xml:space="preserve">قد صرت في الجنانِ *** في قصر ربّ </w:t>
      </w:r>
      <w:r>
        <w:rPr>
          <w:rStyle w:val="FootnoteReference"/>
        </w:rPr>
        <w:footnoteReference w:id="2149"/>
      </w:r>
      <w:r>
        <w:rPr>
          <w:rFonts w:ascii="Amiri" w:hAnsi="Amiri" w:eastAsia="Amiri" w:cs="Amiri"/>
          <w:lang w:bidi="ar-SA"/>
          <w:color w:val="111111"/>
          <w:sz w:val="28"/>
          <w:szCs w:val="28"/>
          <w:rtl/>
        </w:rPr>
        <w:t xml:space="preserve">حسن البنيانِ </w:t>
      </w:r>
      <w:r>
        <w:rPr>
          <w:rStyle w:val="FootnoteReference"/>
        </w:rPr>
        <w:footnoteReference w:id="2150"/>
      </w:r>
      <w:r>
        <w:rPr>
          <w:rFonts w:ascii="Amiri" w:hAnsi="Amiri" w:eastAsia="Amiri" w:cs="Amiri"/>
          <w:lang w:bidi="ar-SA"/>
          <w:color w:val="111111"/>
          <w:sz w:val="28"/>
          <w:szCs w:val="28"/>
          <w:rtl/>
        </w:rPr>
        <w:t xml:space="preserve">
[ثمّ تقدّم] </w:t>
      </w:r>
      <w:r>
        <w:rPr>
          <w:rStyle w:val="FootnoteReference"/>
        </w:rPr>
        <w:footnoteReference w:id="2151"/>
      </w:r>
      <w:r>
        <w:rPr>
          <w:rStyle w:val="FootnoteReference"/>
        </w:rPr>
        <w:footnoteReference w:id="2152"/>
      </w:r>
      <w:r>
        <w:rPr>
          <w:rFonts w:ascii="Amiri" w:hAnsi="Amiri" w:eastAsia="Amiri" w:cs="Amiri"/>
          <w:lang w:bidi="ar-SA"/>
          <w:color w:val="111111"/>
          <w:sz w:val="28"/>
          <w:szCs w:val="28"/>
          <w:rtl/>
        </w:rPr>
        <w:t xml:space="preserve">فلم يزل يقاتل حتّى قُتل- رحمة اللَّه عليه </w:t>
      </w:r>
      <w:r>
        <w:rPr>
          <w:rStyle w:val="FootnoteReference"/>
        </w:rPr>
        <w:footnoteReference w:id="2153"/>
      </w:r>
      <w:r>
        <w:rPr>
          <w:rFonts w:ascii="Times New Roman" w:hAnsi="Times New Roman" w:eastAsia="Times New Roman" w:cs="Times New Roman"/>
          <w:lang w:val="en-US" w:bidi="en-US"/>
          <w:color w:val="111111"/>
          <w:sz w:val="28"/>
          <w:szCs w:val="28"/>
          <w:rtl/>
        </w:rPr>
        <w:t xml:space="preserve">-. </w:t>
      </w:r>
      <w:r>
        <w:rPr>
          <w:rStyle w:val="FootnoteReference"/>
        </w:rPr>
        <w:footnoteReference w:id="2154"/>
      </w:r>
    </w:p>
    <w:p>
      <w:pPr>
        <w:pStyle w:val="BookText"/>
      </w:pPr>
      <w:r>
        <w:rPr>
          <w:rFonts w:ascii="Amiri" w:hAnsi="Amiri" w:eastAsia="Amiri" w:cs="Amiri"/>
          <w:lang w:bidi="ar-SA"/>
          <w:color w:val="111111"/>
          <w:sz w:val="28"/>
          <w:szCs w:val="28"/>
          <w:rtl/>
        </w:rPr>
        <w:t xml:space="preserve">مجلسى، جلاء العيون،/ 665</w:t>
      </w:r>
    </w:p>
    <w:p>
      <w:pPr>
        <w:pStyle w:val="BookText"/>
      </w:pPr>
      <w:r>
        <w:rPr>
          <w:rFonts w:ascii="IRNazanin" w:hAnsi="IRNazanin" w:eastAsia="IRNazanin" w:cs="IRNazanin"/>
          <w:lang w:bidi="fa-IR"/>
          <w:color w:val="111111"/>
          <w:sz w:val="28"/>
          <w:szCs w:val="28"/>
          <w:rtl/>
        </w:rPr>
        <w:t xml:space="preserve">از پس او پسرش خالدبن عمرو به ميدان آمد و اين رجز بگفت:</w:t>
      </w:r>
    </w:p>
    <w:p>
      <w:pPr>
        <w:pStyle w:val="BookText"/>
      </w:pPr>
      <w:r>
        <w:rPr>
          <w:rFonts w:ascii="Amiri" w:hAnsi="Amiri" w:eastAsia="Amiri" w:cs="Amiri"/>
          <w:lang w:bidi="ar-SA"/>
          <w:color w:val="111111"/>
          <w:sz w:val="28"/>
          <w:szCs w:val="28"/>
          <w:rtl/>
        </w:rPr>
        <w:t xml:space="preserve">«صبراً على الموت بني قحطان *** كيما تكونوا في رضا الرّحمان</w:t>
      </w:r>
    </w:p>
    <w:p>
      <w:pPr>
        <w:pStyle w:val="BookText"/>
      </w:pPr>
      <w:r>
        <w:rPr>
          <w:rFonts w:ascii="Amiri" w:hAnsi="Amiri" w:eastAsia="Amiri" w:cs="Amiri"/>
          <w:lang w:bidi="ar-SA"/>
          <w:color w:val="111111"/>
          <w:sz w:val="28"/>
          <w:szCs w:val="28"/>
          <w:rtl/>
        </w:rPr>
        <w:t xml:space="preserve">ذي المجد والعزّة والبرهان *** وذي العلا والطّول والإحسان</w:t>
      </w:r>
    </w:p>
    <w:p>
      <w:pPr>
        <w:pStyle w:val="BookText"/>
      </w:pPr>
      <w:r>
        <w:rPr>
          <w:rFonts w:ascii="Amiri" w:hAnsi="Amiri" w:eastAsia="Amiri" w:cs="Amiri"/>
          <w:lang w:bidi="ar-SA"/>
          <w:color w:val="111111"/>
          <w:sz w:val="28"/>
          <w:szCs w:val="28"/>
          <w:rtl/>
        </w:rPr>
        <w:t xml:space="preserve">يا أبتا قد صرت في الجنان *** في قصر ربّ حسن البنيان» 1</w:t>
      </w:r>
    </w:p>
    <w:p>
      <w:pPr>
        <w:pStyle w:val="BookText"/>
      </w:pPr>
      <w:r>
        <w:rPr>
          <w:rFonts w:ascii="IRNazanin" w:hAnsi="IRNazanin" w:eastAsia="IRNazanin" w:cs="IRNazanin"/>
          <w:lang w:bidi="fa-IR"/>
          <w:color w:val="111111"/>
          <w:sz w:val="28"/>
          <w:szCs w:val="28"/>
          <w:rtl/>
        </w:rPr>
        <w:t xml:space="preserve">پس حمله افكند و چند كس بكشت تا كشته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اشعار: فرزندان قحطان! بر مرگ بردبار باشيد تا خشنودى خداى مهربان عزيز بخشنده را دريابيد. اى پدر! در قصر زيباى بهشت جاى گرفتى.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274</w:t>
      </w:r>
    </w:p>
    <w:p>
      <w:pPr>
        <w:pStyle w:val="BookText"/>
      </w:pPr>
      <w:r>
        <w:rPr>
          <w:rFonts w:ascii="IRNazanin" w:hAnsi="IRNazanin" w:eastAsia="IRNazanin" w:cs="IRNazanin"/>
          <w:lang w:bidi="fa-IR"/>
          <w:color w:val="111111"/>
          <w:sz w:val="28"/>
          <w:szCs w:val="28"/>
          <w:rtl/>
        </w:rPr>
        <w:t xml:space="preserve">در مناقب است كه سپس پسرش خالد به ميدان رفت و سرود:</w:t>
      </w:r>
    </w:p>
    <w:p>
      <w:pPr>
        <w:pStyle w:val="BookText"/>
      </w:pPr>
      <w:r>
        <w:rPr>
          <w:rFonts w:ascii="IRNazanin" w:hAnsi="IRNazanin" w:eastAsia="IRNazanin" w:cs="IRNazanin"/>
          <w:lang w:bidi="fa-IR"/>
          <w:color w:val="111111"/>
          <w:sz w:val="28"/>
          <w:szCs w:val="28"/>
          <w:rtl/>
        </w:rPr>
        <w:t xml:space="preserve">«صبرى به مردن، زادگان قحطان *** تا به كف آريد رضاى رحمان</w:t>
      </w:r>
    </w:p>
    <w:p>
      <w:pPr>
        <w:pStyle w:val="BookText"/>
      </w:pPr>
      <w:r>
        <w:rPr>
          <w:rFonts w:ascii="Amiri" w:hAnsi="Amiri" w:eastAsia="Amiri" w:cs="Amiri"/>
          <w:lang w:bidi="ar-SA"/>
          <w:color w:val="111111"/>
          <w:sz w:val="28"/>
          <w:szCs w:val="28"/>
          <w:rtl/>
        </w:rPr>
        <w:t xml:space="preserve">با مجد و عزت هم رديف برهان *** زى برترى و طول و احسان</w:t>
      </w:r>
    </w:p>
    <w:p>
      <w:pPr>
        <w:pStyle w:val="BookText"/>
      </w:pPr>
      <w:r>
        <w:rPr>
          <w:rFonts w:ascii="IRNazanin" w:hAnsi="IRNazanin" w:eastAsia="IRNazanin" w:cs="IRNazanin"/>
          <w:lang w:bidi="fa-IR"/>
          <w:color w:val="111111"/>
          <w:sz w:val="28"/>
          <w:szCs w:val="28"/>
          <w:rtl/>
        </w:rPr>
        <w:t xml:space="preserve">جان پدر رفتى به سوى جنان *** در كاخ از دنيك و سخت بنيان»</w:t>
      </w:r>
    </w:p>
    <w:p>
      <w:pPr>
        <w:pStyle w:val="BookText"/>
      </w:pPr>
      <w:r>
        <w:rPr>
          <w:rFonts w:ascii="IRNazanin" w:hAnsi="IRNazanin" w:eastAsia="IRNazanin" w:cs="IRNazanin"/>
          <w:lang w:bidi="fa-IR"/>
          <w:color w:val="111111"/>
          <w:sz w:val="28"/>
          <w:szCs w:val="28"/>
          <w:rtl/>
        </w:rPr>
        <w:t xml:space="preserve">سپس پيش رفت و جنگيد تا كشته شد.</w:t>
      </w:r>
    </w:p>
    <w:p>
      <w:pPr>
        <w:pStyle w:val="BookText"/>
      </w:pPr>
      <w:r>
        <w:rPr>
          <w:rFonts w:ascii="Amiri" w:hAnsi="Amiri" w:eastAsia="Amiri" w:cs="Amiri"/>
          <w:lang w:bidi="ar-SA"/>
          <w:color w:val="111111"/>
          <w:sz w:val="28"/>
          <w:szCs w:val="28"/>
          <w:rtl/>
        </w:rPr>
        <w:t xml:space="preserve">كمره اى، ترجمه نفس المهموم،/ 131- 132</w:t>
      </w:r>
    </w:p>
    <w:p>
      <w:pPr>
        <w:pStyle w:val="BookText"/>
      </w:pPr>
      <w:r>
        <w:rPr>
          <w:rFonts w:ascii="IRNazanin" w:hAnsi="IRNazanin" w:eastAsia="IRNazanin" w:cs="IRNazanin"/>
          <w:lang w:bidi="fa-IR"/>
          <w:color w:val="111111"/>
          <w:sz w:val="28"/>
          <w:szCs w:val="28"/>
          <w:rtl/>
        </w:rPr>
        <w:t xml:space="preserve">خالدبن عمرو بن خالد ازدى:</w:t>
      </w:r>
    </w:p>
    <w:p>
      <w:pPr>
        <w:pStyle w:val="BookText"/>
      </w:pPr>
      <w:r>
        <w:rPr>
          <w:rFonts w:ascii="IRNazanin" w:hAnsi="IRNazanin" w:eastAsia="IRNazanin" w:cs="IRNazanin"/>
          <w:lang w:bidi="fa-IR"/>
          <w:color w:val="111111"/>
          <w:sz w:val="28"/>
          <w:szCs w:val="28"/>
          <w:rtl/>
        </w:rPr>
        <w:t xml:space="preserve">ابن شهرآشوب و خوارزمى و بحار الانوار نام وى را آورده اند.</w:t>
      </w:r>
    </w:p>
    <w:p>
      <w:pPr>
        <w:pStyle w:val="BookText"/>
      </w:pPr>
      <w:r>
        <w:rPr>
          <w:rFonts w:ascii="Amiri" w:hAnsi="Amiri" w:eastAsia="Amiri" w:cs="Amiri"/>
          <w:lang w:bidi="ar-SA"/>
          <w:color w:val="111111"/>
          <w:sz w:val="28"/>
          <w:szCs w:val="28"/>
          <w:rtl/>
        </w:rPr>
        <w:t xml:space="preserve">ازدى: منسوب به ازد، از ناحيه «شبان»، ناحيه اى است در يمن.</w:t>
      </w:r>
    </w:p>
    <w:p>
      <w:pPr>
        <w:pStyle w:val="BookText"/>
      </w:pPr>
      <w:r>
        <w:rPr>
          <w:rFonts w:ascii="Amiri" w:hAnsi="Amiri" w:eastAsia="Amiri" w:cs="Amiri"/>
          <w:lang w:bidi="ar-SA"/>
          <w:color w:val="111111"/>
          <w:sz w:val="28"/>
          <w:szCs w:val="28"/>
          <w:rtl/>
        </w:rPr>
        <w:t xml:space="preserve">(يمن، عرب جنوب).</w:t>
      </w:r>
    </w:p>
    <w:p>
      <w:pPr>
        <w:pStyle w:val="BookText"/>
      </w:pPr>
      <w:r>
        <w:rPr>
          <w:rFonts w:ascii="IRNazanin" w:hAnsi="IRNazanin" w:eastAsia="IRNazanin" w:cs="IRNazanin"/>
          <w:lang w:bidi="fa-IR"/>
          <w:color w:val="111111"/>
          <w:sz w:val="28"/>
          <w:szCs w:val="28"/>
          <w:rtl/>
        </w:rPr>
        <w:t xml:space="preserve">مطلب ديگرى در رابطه با وى نمى دانيم.</w:t>
      </w:r>
    </w:p>
    <w:p>
      <w:pPr>
        <w:pStyle w:val="BookText"/>
      </w:pPr>
      <w:r>
        <w:rPr>
          <w:rFonts w:ascii="Amiri" w:hAnsi="Amiri" w:eastAsia="Amiri" w:cs="Amiri"/>
          <w:lang w:bidi="ar-SA"/>
          <w:color w:val="111111"/>
          <w:sz w:val="28"/>
          <w:szCs w:val="28"/>
          <w:rtl/>
        </w:rPr>
        <w:t xml:space="preserve">هاشم زاده، ترجمه انصار الحسين،/ 85</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169" w:name="pg19430_207532"/>
    <w:bookmarkEnd w:id="169"/>
    <w:p>
      <w:pPr>
        <w:pStyle w:val="BookText"/>
      </w:pPr>
      <w:r>
        <w:rPr>
          <w:rFonts w:ascii="Amiri" w:hAnsi="Amiri" w:eastAsia="Amiri" w:cs="Amiri"/>
          <w:lang w:bidi="ar-SA"/>
          <w:color w:val="111111"/>
          <w:sz w:val="28"/>
          <w:szCs w:val="28"/>
          <w:rtl/>
        </w:rPr>
        <w:t xml:space="preserve">محمّد بن أبي طالب، تسلية المجالس وزينة المجالس، 2/ 288/ عنه: المجلسي، البحار، 45/ 18؛ البحراني، العوالم، 17/ 261؛ البهبهاني، الدّمعة السّاكبة، 4/ 298؛ الدّربندي، أسرار الشّهادة،/ 293؛ القمّي، نفس المهموم،/ 287؛ الحائري، ذخيرة الدّارين، 1/ 238- 239؛ مثله المازندراني، معالي السّبطين، 1/ 392- 393؛ الزّنجاني، وسيلة الدّارين،/ 136</w:t>
      </w:r>
    </w:p>
    <w:p>
      <w:pPr>
        <w:pStyle w:val="Heading2"/>
      </w:pPr>
      <w:bookmarkStart w:id="717" w:name="_Toc350"/>
      <w:r>
        <w:t>216/ 260- عمرو بن خالد الصّيداويّ الأسدي ومولاه سعد</w:t>
      </w:r>
      <w:bookmarkEnd w:id="717"/>
    </w:p>
    <w:p>
      <w:pPr>
        <w:pStyle w:val="Heading3"/>
      </w:pPr>
      <w:bookmarkStart w:id="718" w:name="_Toc351"/>
      <w:r>
        <w:t>ميزاته العائليّة</w:t>
      </w:r>
      <w:bookmarkEnd w:id="718"/>
    </w:p>
    <w:p>
      <w:pPr>
        <w:pStyle w:val="BookText"/>
      </w:pPr>
      <w:r>
        <w:rPr>
          <w:rFonts w:ascii="Amiri" w:hAnsi="Amiri" w:eastAsia="Amiri" w:cs="Amiri"/>
          <w:lang w:bidi="ar-SA"/>
          <w:color w:val="111111"/>
          <w:sz w:val="28"/>
          <w:szCs w:val="28"/>
          <w:rtl/>
        </w:rPr>
        <w:t xml:space="preserve">وقُتل من صيدا: عمرو بن خالد الصّيداويّ، وسعد مولاه.</w:t>
      </w:r>
    </w:p>
    <w:p>
      <w:pPr>
        <w:pStyle w:val="BookText"/>
      </w:pPr>
      <w:r>
        <w:rPr>
          <w:rFonts w:ascii="Amiri" w:hAnsi="Amiri" w:eastAsia="Amiri" w:cs="Amiri"/>
          <w:lang w:bidi="ar-SA"/>
          <w:color w:val="111111"/>
          <w:sz w:val="28"/>
          <w:szCs w:val="28"/>
          <w:rtl/>
        </w:rPr>
        <w:t xml:space="preserve">الرّسّان، تسمية من قتل،/ 155/ عنه: الشّجري، الأمالي، 1/ 172؛ مثله المحلّي، الحدائق الورديّة، 1/ 122</w:t>
      </w:r>
    </w:p>
    <w:p>
      <w:pPr>
        <w:pStyle w:val="BookText"/>
      </w:pPr>
      <w:r>
        <w:rPr>
          <w:rFonts w:ascii="Amiri" w:hAnsi="Amiri" w:eastAsia="Amiri" w:cs="Amiri"/>
          <w:lang w:bidi="ar-SA"/>
          <w:color w:val="111111"/>
          <w:sz w:val="28"/>
          <w:szCs w:val="28"/>
          <w:rtl/>
        </w:rPr>
        <w:t xml:space="preserve">عمرو بن خالد الصّيداويّ وسعد مولاه.</w:t>
      </w:r>
    </w:p>
    <w:p>
      <w:pPr>
        <w:pStyle w:val="BookText"/>
      </w:pPr>
      <w:r>
        <w:rPr>
          <w:rFonts w:ascii="Amiri" w:hAnsi="Amiri" w:eastAsia="Amiri" w:cs="Amiri"/>
          <w:lang w:bidi="ar-SA"/>
          <w:color w:val="111111"/>
          <w:sz w:val="28"/>
          <w:szCs w:val="28"/>
          <w:rtl/>
        </w:rPr>
        <w:t xml:space="preserve">البلاذري، جمل من أنساب الأشراف، 3/ 382</w:t>
      </w:r>
    </w:p>
    <w:p>
      <w:pPr>
        <w:pStyle w:val="BookText"/>
      </w:pPr>
      <w:r>
        <w:rPr>
          <w:rFonts w:ascii="Amiri" w:hAnsi="Amiri" w:eastAsia="Amiri" w:cs="Amiri"/>
          <w:lang w:bidi="ar-SA"/>
          <w:color w:val="111111"/>
          <w:sz w:val="28"/>
          <w:szCs w:val="28"/>
          <w:rtl/>
        </w:rPr>
        <w:t xml:space="preserve">الصّيداويّ، عمرو بن خالد وسعد مولى عمرو بن خالد.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446؛ مثله ابن الأثير، الكامل، 3/ 293</w:t>
      </w:r>
    </w:p>
    <w:p>
      <w:pPr>
        <w:pStyle w:val="BookText"/>
      </w:pPr>
      <w:r>
        <w:rPr>
          <w:rFonts w:ascii="Amiri" w:hAnsi="Amiri" w:eastAsia="Amiri" w:cs="Amiri"/>
          <w:lang w:bidi="ar-SA"/>
          <w:color w:val="111111"/>
          <w:sz w:val="28"/>
          <w:szCs w:val="28"/>
          <w:rtl/>
        </w:rPr>
        <w:t xml:space="preserve">عمرو بن خالد الصّيداويّ.</w:t>
      </w:r>
    </w:p>
    <w:p>
      <w:pPr>
        <w:pStyle w:val="BookText"/>
      </w:pPr>
      <w:r>
        <w:rPr>
          <w:rFonts w:ascii="Amiri" w:hAnsi="Amiri" w:eastAsia="Amiri" w:cs="Amiri"/>
          <w:lang w:bidi="ar-SA"/>
          <w:color w:val="111111"/>
          <w:sz w:val="28"/>
          <w:szCs w:val="28"/>
          <w:rtl/>
        </w:rPr>
        <w:t xml:space="preserve">الخوارزمي، مقتل الحسين، 2/ 24؛ مثله ابن نما، مثير الأحزان،/ 33؛ ابن طاوس، اللّهوف،/ 109؛ محمّد بن أبي طالب، تسلية المجالس، 2/ 293</w:t>
      </w:r>
    </w:p>
    <w:p>
      <w:pPr>
        <w:pStyle w:val="BookText"/>
      </w:pPr>
      <w:r>
        <w:rPr>
          <w:rFonts w:ascii="Amiri" w:hAnsi="Amiri" w:eastAsia="Amiri" w:cs="Amiri"/>
          <w:lang w:bidi="ar-SA"/>
          <w:color w:val="111111"/>
          <w:sz w:val="28"/>
          <w:szCs w:val="28"/>
          <w:rtl/>
        </w:rPr>
        <w:t xml:space="preserve">الصّيداء من بنو عمرو بن قُعَيْن بن الحارث بن ثعلبة بن دودان بن أسد بن خزيمة بن مدركة بن الياس بن مضر بن نزار بن معدّ بن عدنان، من ولد إسماعيل عليه السلام. </w:t>
      </w:r>
      <w:r>
        <w:rPr>
          <w:rStyle w:val="FootnoteReference"/>
        </w:rPr>
        <w:footnoteReference w:id="2155"/>
      </w:r>
    </w:p>
    <w:p>
      <w:pPr>
        <w:pStyle w:val="BookText"/>
      </w:pPr>
      <w:r>
        <w:rPr>
          <w:rFonts w:ascii="Amiri" w:hAnsi="Amiri" w:eastAsia="Amiri" w:cs="Amiri"/>
          <w:lang w:bidi="ar-SA"/>
          <w:color w:val="111111"/>
          <w:sz w:val="28"/>
          <w:szCs w:val="28"/>
          <w:rtl/>
        </w:rPr>
        <w:t xml:space="preserve">ابن حزم، جمهرة الأنساب،/ 9- 11، 190، 194، 195</w:t>
      </w:r>
    </w:p>
    <w:p>
      <w:pPr>
        <w:pStyle w:val="BookText"/>
      </w:pPr>
      <w:r>
        <w:rPr>
          <w:rFonts w:ascii="Amiri" w:hAnsi="Amiri" w:eastAsia="Amiri" w:cs="Amiri"/>
          <w:lang w:bidi="ar-SA"/>
          <w:color w:val="111111"/>
          <w:sz w:val="28"/>
          <w:szCs w:val="28"/>
          <w:rtl/>
        </w:rPr>
        <w:t xml:space="preserve">والباقون قُتلوا بعد هؤلاء [المقتولين في الحملة الاولى] وهم: عمرو بن خالد الأسديّ.</w:t>
      </w:r>
    </w:p>
    <w:p>
      <w:pPr>
        <w:pStyle w:val="BookText"/>
      </w:pPr>
      <w:r>
        <w:rPr>
          <w:rFonts w:ascii="Amiri" w:hAnsi="Amiri" w:eastAsia="Amiri" w:cs="Amiri"/>
          <w:lang w:bidi="ar-SA"/>
          <w:color w:val="111111"/>
          <w:sz w:val="28"/>
          <w:szCs w:val="28"/>
          <w:rtl/>
        </w:rPr>
        <w:t xml:space="preserve">محمّد بن أبي طالب، تسلية المجالس وزينة المجالس، 2/ 331</w:t>
      </w:r>
    </w:p>
    <w:p>
      <w:pPr>
        <w:pStyle w:val="BookText"/>
      </w:pPr>
      <w:r>
        <w:rPr>
          <w:rFonts w:ascii="Amiri" w:hAnsi="Amiri" w:eastAsia="Amiri" w:cs="Amiri"/>
          <w:lang w:bidi="ar-SA"/>
          <w:color w:val="111111"/>
          <w:sz w:val="28"/>
          <w:szCs w:val="28"/>
          <w:rtl/>
        </w:rPr>
        <w:t xml:space="preserve">عمرو بن خالد الأسديّ الصّيداويّ أبو خالد.</w:t>
      </w:r>
    </w:p>
    <w:p>
      <w:pPr>
        <w:pStyle w:val="BookText"/>
      </w:pPr>
      <w:r>
        <w:rPr>
          <w:rFonts w:ascii="Amiri" w:hAnsi="Amiri" w:eastAsia="Amiri" w:cs="Amiri"/>
          <w:lang w:bidi="ar-SA"/>
          <w:color w:val="111111"/>
          <w:sz w:val="28"/>
          <w:szCs w:val="28"/>
          <w:rtl/>
        </w:rPr>
        <w:t xml:space="preserve">السّماوي، إبصار العين،/ 66</w:t>
      </w:r>
    </w:p>
    <w:p>
      <w:pPr>
        <w:pStyle w:val="BookText"/>
      </w:pPr>
      <w:r>
        <w:rPr>
          <w:rFonts w:ascii="Amiri" w:hAnsi="Amiri" w:eastAsia="Amiri" w:cs="Amiri"/>
          <w:lang w:bidi="ar-SA"/>
          <w:color w:val="111111"/>
          <w:sz w:val="28"/>
          <w:szCs w:val="28"/>
          <w:rtl/>
        </w:rPr>
        <w:t xml:space="preserve">عمرو بن خالد الصّيداويّ. </w:t>
      </w:r>
      <w:r>
        <w:rPr>
          <w:rStyle w:val="FootnoteReference"/>
        </w:rPr>
        <w:footnoteReference w:id="2156"/>
      </w:r>
    </w:p>
    <w:p>
      <w:pPr>
        <w:pStyle w:val="BookText"/>
      </w:pPr>
      <w:r>
        <w:rPr>
          <w:rFonts w:ascii="Amiri" w:hAnsi="Amiri" w:eastAsia="Amiri" w:cs="Amiri"/>
          <w:lang w:bidi="ar-SA"/>
          <w:color w:val="111111"/>
          <w:sz w:val="28"/>
          <w:szCs w:val="28"/>
          <w:rtl/>
        </w:rPr>
        <w:t xml:space="preserve">طبرى نام وى را ذكر كرده است و در «زيارت» و بحار الانوار و كتاب مقتل الحسين خوارزمى نيز نام او آمده است. در «رجبيه»، «عمرو بن خلف» ذكر شده و احتمال دارد كه اشتباهاً به جاى خالد، «خلف» ثبت شده باشد.</w:t>
      </w:r>
    </w:p>
    <w:p>
      <w:pPr>
        <w:pStyle w:val="BookText"/>
      </w:pPr>
      <w:r>
        <w:rPr>
          <w:rFonts w:ascii="Amiri" w:hAnsi="Amiri" w:eastAsia="Amiri" w:cs="Amiri"/>
          <w:lang w:bidi="ar-SA"/>
          <w:color w:val="111111"/>
          <w:sz w:val="28"/>
          <w:szCs w:val="28"/>
          <w:rtl/>
        </w:rPr>
        <w:t xml:space="preserve">صيداوى: منسوب به بنو صيداء، تيره اى از قبيله «اسد» و از اعراب عدنان مى باشند. (عدنان، عرب شمال).</w:t>
      </w:r>
    </w:p>
    <w:p>
      <w:pPr>
        <w:pStyle w:val="BookText"/>
      </w:pPr>
      <w:r>
        <w:rPr>
          <w:rFonts w:ascii="Amiri" w:hAnsi="Amiri" w:eastAsia="Amiri" w:cs="Amiri"/>
          <w:lang w:bidi="ar-SA"/>
          <w:color w:val="111111"/>
          <w:sz w:val="28"/>
          <w:szCs w:val="28"/>
          <w:rtl/>
        </w:rPr>
        <w:t xml:space="preserve">هاشم زاده، ترجمه انصار الحسين،/ 101- 102</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أقول: قال العسقلاني في الإصابة: هو عمرو بن خالد بن حكيم بن حزام الأسديّ الصّيداويّ.</w:t>
      </w:r>
    </w:p>
    <w:p>
      <w:pPr>
        <w:pStyle w:val="BookText"/>
      </w:pPr>
      <w:r>
        <w:rPr>
          <w:rFonts w:ascii="Amiri" w:hAnsi="Amiri" w:eastAsia="Amiri" w:cs="Amiri"/>
          <w:lang w:bidi="ar-SA"/>
          <w:color w:val="111111"/>
          <w:sz w:val="28"/>
          <w:szCs w:val="28"/>
          <w:rtl/>
        </w:rPr>
        <w:t xml:space="preserve">الحائري، ذخيرة الدّارين، 1/ 237/ مثله الزّنجاني، وسيلة الدّارين،/ 176</w:t>
      </w:r>
    </w:p>
    <w:p>
      <w:pPr>
        <w:pStyle w:val="BookText"/>
      </w:pPr>
      <w:r>
        <w:rPr>
          <w:rFonts w:ascii="Amiri" w:hAnsi="Amiri" w:eastAsia="Amiri" w:cs="Amiri"/>
          <w:lang w:bidi="ar-SA"/>
          <w:color w:val="111111"/>
          <w:sz w:val="28"/>
          <w:szCs w:val="28"/>
          <w:rtl/>
        </w:rPr>
        <w:t xml:space="preserve">عمرو بن خالد بن حكيم بن حزام الأسديّ الصّيداويّ:</w:t>
      </w:r>
    </w:p>
    <w:p>
      <w:pPr>
        <w:pStyle w:val="BookText"/>
      </w:pPr>
      <w:r>
        <w:rPr>
          <w:rFonts w:ascii="Amiri" w:hAnsi="Amiri" w:eastAsia="Amiri" w:cs="Amiri"/>
          <w:lang w:bidi="ar-SA"/>
          <w:color w:val="111111"/>
          <w:sz w:val="28"/>
          <w:szCs w:val="28"/>
          <w:rtl/>
        </w:rPr>
        <w:t xml:space="preserve">الضّبط: قد مرّ ضبط حكيم وضبط حزام في جابر بن عبداللَّه، وضبط الأسدي في أبان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أرقم، وضبط الصّيداويّ في أحمد بن عليّ الحميري الصّيديّ، وقلنا: هناك إنّ عمراً هذا منسوب إلى بني الصّيداء بطن من أسد بن خزيمة من العدنانيّة.</w:t>
      </w:r>
    </w:p>
    <w:p>
      <w:pPr>
        <w:pStyle w:val="BookText"/>
      </w:pPr>
      <w:r>
        <w:rPr>
          <w:rFonts w:ascii="Amiri" w:hAnsi="Amiri" w:eastAsia="Amiri" w:cs="Amiri"/>
          <w:lang w:bidi="ar-SA"/>
          <w:color w:val="111111"/>
          <w:sz w:val="28"/>
          <w:szCs w:val="28"/>
          <w:rtl/>
        </w:rPr>
        <w:t xml:space="preserve">التّرجمة: هو من شهداء الطّفّ المستغنين عن التّوثيق بنيلهم لتلك الرّتبة العالية والدّرجة السّامية، وكفى في فضله بعد شهادته تسليم الإمام عليه السلام في زيارة النّاحية المقدّسة بقوله: السّلام على عمرو بن خالد الصّيداويّ.</w:t>
      </w:r>
    </w:p>
    <w:p>
      <w:pPr>
        <w:pStyle w:val="BookText"/>
      </w:pPr>
      <w:r>
        <w:rPr>
          <w:rFonts w:ascii="Amiri" w:hAnsi="Amiri" w:eastAsia="Amiri" w:cs="Amiri"/>
          <w:lang w:bidi="ar-SA"/>
          <w:color w:val="111111"/>
          <w:sz w:val="28"/>
          <w:szCs w:val="28"/>
          <w:rtl/>
        </w:rPr>
        <w:t xml:space="preserve">المامقاني، تنقيح المقال، 2- 1/ 330</w:t>
      </w:r>
    </w:p>
    <w:p>
      <w:pPr>
        <w:pStyle w:val="BookText"/>
      </w:pPr>
      <w:r>
        <w:rPr>
          <w:rFonts w:ascii="Amiri" w:hAnsi="Amiri" w:eastAsia="Amiri" w:cs="Amiri"/>
          <w:lang w:bidi="ar-SA"/>
          <w:color w:val="111111"/>
          <w:sz w:val="28"/>
          <w:szCs w:val="28"/>
          <w:rtl/>
        </w:rPr>
        <w:t xml:space="preserve">الأسديّ: نسبة إلى جدّ قبيلة عظيمة من مضر الحمراء اسمه أسد بن خزيمة بن مدركة ابن إلياس بن مضر، وإلى جدّ قبيلة أخرى اسمه أسد بن ربيعة بن فزار بن معدّ بن عدنان.</w:t>
      </w:r>
    </w:p>
    <w:p>
      <w:pPr>
        <w:pStyle w:val="BookText"/>
      </w:pPr>
      <w:r>
        <w:rPr>
          <w:rFonts w:ascii="Amiri" w:hAnsi="Amiri" w:eastAsia="Amiri" w:cs="Amiri"/>
          <w:lang w:bidi="ar-SA"/>
          <w:color w:val="111111"/>
          <w:sz w:val="28"/>
          <w:szCs w:val="28"/>
          <w:rtl/>
        </w:rPr>
        <w:t xml:space="preserve">المامقاني، تنقيح المقال، 1- 2/ 3</w:t>
      </w:r>
    </w:p>
    <w:p>
      <w:pPr>
        <w:pStyle w:val="BookText"/>
      </w:pPr>
      <w:r>
        <w:rPr>
          <w:rFonts w:ascii="Amiri" w:hAnsi="Amiri" w:eastAsia="Amiri" w:cs="Amiri"/>
          <w:lang w:bidi="ar-SA"/>
          <w:color w:val="111111"/>
          <w:sz w:val="28"/>
          <w:szCs w:val="28"/>
          <w:rtl/>
        </w:rPr>
        <w:t xml:space="preserve">أحمد بن عليّ الحميريّ الصّيديّ:</w:t>
      </w:r>
    </w:p>
    <w:p>
      <w:pPr>
        <w:pStyle w:val="BookText"/>
      </w:pPr>
      <w:r>
        <w:rPr>
          <w:rFonts w:ascii="Amiri" w:hAnsi="Amiri" w:eastAsia="Amiri" w:cs="Amiri"/>
          <w:lang w:bidi="ar-SA"/>
          <w:color w:val="111111"/>
          <w:sz w:val="28"/>
          <w:szCs w:val="28"/>
          <w:rtl/>
        </w:rPr>
        <w:t xml:space="preserve">الضّبط: قد مرّ ضبط الحميريّ في أحمد بن جعفر الحميريّ، والصّيديّ بفتح الصّاد المهملة وسكون الياء المثنّاة من تحت والدّال المهملة والياء، قد يتوهّم كونه نسبة إلى بني الصّيداء، فإنّ النّسبة إليهم الصّيديّ والصّيداويّ، ويبعد هذا الوهم أنّ الرّجل حميري وبني الصّيداء بطن من أسد بن خزيمة من العدنانيّة وليسوا من حمير. نعم النّسبة في قيس بن مُسْهِر الصّيداويّ رسول الحسين عليه السلام إلى أهل الكوفة إنّما هي إلى بني الصّيدا كما نصّ على ذلك في محكي الإصابة وأسد الغابة، وكذا في عمرو بن خالد الصّيداويّ قتيل الطّفّ على ما نصّ عليه في الإصابة.</w:t>
      </w:r>
    </w:p>
    <w:p>
      <w:pPr>
        <w:pStyle w:val="BookText"/>
      </w:pPr>
      <w:r>
        <w:rPr>
          <w:rFonts w:ascii="Amiri" w:hAnsi="Amiri" w:eastAsia="Amiri" w:cs="Amiri"/>
          <w:lang w:bidi="ar-SA"/>
          <w:color w:val="111111"/>
          <w:sz w:val="28"/>
          <w:szCs w:val="28"/>
          <w:rtl/>
        </w:rPr>
        <w:t xml:space="preserve">ومثل الوهم المذكور توهّم كونه نسبة إلى بني صائد، فإنّ فيه أنّ هؤلاء بطن من بني حاشد من همدان وهمدان من كهلان بن سبا لا من أخيه حمير بن سبا.</w:t>
      </w:r>
    </w:p>
    <w:p>
      <w:pPr>
        <w:pStyle w:val="BookText"/>
      </w:pPr>
      <w:r>
        <w:rPr>
          <w:rFonts w:ascii="Amiri" w:hAnsi="Amiri" w:eastAsia="Amiri" w:cs="Amiri"/>
          <w:lang w:bidi="ar-SA"/>
          <w:color w:val="111111"/>
          <w:sz w:val="28"/>
          <w:szCs w:val="28"/>
          <w:rtl/>
        </w:rPr>
        <w:t xml:space="preserve">مضافاً إلى أنّ النّسبة إليهم الصّائديّ لا الصّيديّ، ومنهم أبو ثمامة الصّائديّ، فيتعيّن أن يكون النّسبة في الرّجل، إمّا إلى الصّيد جبل عال باليمن، نقله الصّاغاني، أو إلى الصّيداء، بلاد بحوران وهي كورة واسعة من أعمال دمشق في جانب القبلة، ذات قرى كثيرة ومزارع،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170" w:name="pg19430_207535"/>
    <w:bookmarkEnd w:id="170"/>
    <w:p>
      <w:pPr>
        <w:pStyle w:val="BookText"/>
      </w:pPr>
      <w:r>
        <w:rPr>
          <w:rFonts w:ascii="Amiri" w:hAnsi="Amiri" w:eastAsia="Amiri" w:cs="Amiri"/>
          <w:lang w:bidi="ar-SA"/>
          <w:color w:val="111111"/>
          <w:sz w:val="28"/>
          <w:szCs w:val="28"/>
          <w:rtl/>
        </w:rPr>
        <w:t xml:space="preserve">أو إلى صيداء بالألف الممدودة، وأهلها يقصرونه: مدينة على ساحل بحر الشّام من أعمال دمشق، شرقي صور، بينهما ستّة فراسخ حذف الألف للنّسبة، ويقرب الأوّل، أعني كونه نسبة صيد كون الرّجل من حمير وموضعهم اليمن.</w:t>
      </w:r>
    </w:p>
    <w:p>
      <w:pPr>
        <w:pStyle w:val="BookText"/>
      </w:pPr>
      <w:r>
        <w:rPr>
          <w:rFonts w:ascii="Amiri" w:hAnsi="Amiri" w:eastAsia="Amiri" w:cs="Amiri"/>
          <w:lang w:bidi="ar-SA"/>
          <w:color w:val="111111"/>
          <w:sz w:val="28"/>
          <w:szCs w:val="28"/>
          <w:rtl/>
        </w:rPr>
        <w:t xml:space="preserve">مضافاً إلى أنّ الصّيديّ في النّسبة إلى صيدا، خلاف القياس وإنّما القياس كونه نسبة إلى صيد وكون النّسبة إلى صيداء على القياس الصّيداويّ كما لا يخفى.</w:t>
      </w:r>
    </w:p>
    <w:p>
      <w:pPr>
        <w:pStyle w:val="BookText"/>
      </w:pPr>
      <w:r>
        <w:rPr>
          <w:rFonts w:ascii="Amiri" w:hAnsi="Amiri" w:eastAsia="Amiri" w:cs="Amiri"/>
          <w:lang w:bidi="ar-SA"/>
          <w:color w:val="111111"/>
          <w:sz w:val="28"/>
          <w:szCs w:val="28"/>
          <w:rtl/>
        </w:rPr>
        <w:t xml:space="preserve">المامقاني، تنقيح المقال، 1- 2/ 71</w:t>
      </w:r>
    </w:p>
    <w:p>
      <w:pPr>
        <w:pStyle w:val="BookText"/>
      </w:pPr>
      <w:r>
        <w:rPr>
          <w:rFonts w:ascii="Amiri" w:hAnsi="Amiri" w:eastAsia="Amiri" w:cs="Amiri"/>
          <w:lang w:bidi="ar-SA"/>
          <w:color w:val="111111"/>
          <w:sz w:val="28"/>
          <w:szCs w:val="28"/>
          <w:rtl/>
        </w:rPr>
        <w:t xml:space="preserve">وقد اختلفت النّسخ في حزام، ففي بعضها بالحاء المهملة والزّاي المعجمة والألف والميم وبه ضبط ابن حجر في محكي تقريبه، وفي بعضها حرام بالحاء والرّاء المهملتين والألف والميم، وبه ضبط التّاء، روى في توضيح الاشتباه ومثله في الإصابة وغيرها، وفي بعضها خزام بالخاء والزّاي المعجمتين.</w:t>
      </w:r>
    </w:p>
    <w:p>
      <w:pPr>
        <w:pStyle w:val="BookText"/>
      </w:pPr>
      <w:r>
        <w:rPr>
          <w:rFonts w:ascii="Amiri" w:hAnsi="Amiri" w:eastAsia="Amiri" w:cs="Amiri"/>
          <w:lang w:bidi="ar-SA"/>
          <w:color w:val="111111"/>
          <w:sz w:val="28"/>
          <w:szCs w:val="28"/>
          <w:rtl/>
        </w:rPr>
        <w:t xml:space="preserve">المامقاني، تنقيح المقال، 1- 2/ 199</w:t>
      </w:r>
    </w:p>
    <w:p>
      <w:pPr>
        <w:pStyle w:val="BookText"/>
      </w:pPr>
      <w:r>
        <w:rPr>
          <w:rFonts w:ascii="Amiri" w:hAnsi="Amiri" w:eastAsia="Amiri" w:cs="Amiri"/>
          <w:lang w:bidi="ar-SA"/>
          <w:color w:val="111111"/>
          <w:sz w:val="28"/>
          <w:szCs w:val="28"/>
          <w:rtl/>
        </w:rPr>
        <w:t xml:space="preserve">عمرو بن خالد الصّيداويّ الأسديّ الكوفيّ.</w:t>
      </w:r>
    </w:p>
    <w:p>
      <w:pPr>
        <w:pStyle w:val="BookText"/>
      </w:pPr>
      <w:r>
        <w:rPr>
          <w:rFonts w:ascii="Amiri" w:hAnsi="Amiri" w:eastAsia="Amiri" w:cs="Amiri"/>
          <w:lang w:bidi="ar-SA"/>
          <w:color w:val="111111"/>
          <w:sz w:val="28"/>
          <w:szCs w:val="28"/>
          <w:rtl/>
        </w:rPr>
        <w:t xml:space="preserve">الزّنجاني، وسيلة الدّارين،/ 176</w:t>
      </w:r>
    </w:p>
    <w:p>
      <w:pPr>
        <w:pStyle w:val="Heading3"/>
      </w:pPr>
      <w:bookmarkStart w:id="719" w:name="_Toc352"/>
      <w:r>
        <w:t>خصائصه الفريدة</w:t>
      </w:r>
      <w:bookmarkEnd w:id="719"/>
    </w:p>
    <w:p>
      <w:pPr>
        <w:pStyle w:val="Heading3"/>
      </w:pPr>
      <w:bookmarkStart w:id="720" w:name="_Toc353"/>
      <w:r>
        <w:t>وصحبته مع مسلم بن عقيل عليه السلام</w:t>
      </w:r>
      <w:bookmarkEnd w:id="720"/>
    </w:p>
    <w:p>
      <w:pPr>
        <w:pStyle w:val="BookText"/>
      </w:pPr>
      <w:r>
        <w:rPr>
          <w:rFonts w:ascii="Amiri" w:hAnsi="Amiri" w:eastAsia="Amiri" w:cs="Amiri"/>
          <w:lang w:bidi="ar-SA"/>
          <w:color w:val="111111"/>
          <w:sz w:val="28"/>
          <w:szCs w:val="28"/>
          <w:rtl/>
        </w:rPr>
        <w:t xml:space="preserve">كان عمرو </w:t>
      </w:r>
      <w:r>
        <w:rPr>
          <w:rStyle w:val="FootnoteReference"/>
        </w:rPr>
        <w:footnoteReference w:id="2157"/>
      </w:r>
      <w:r>
        <w:rPr>
          <w:rFonts w:ascii="Amiri" w:hAnsi="Amiri" w:eastAsia="Amiri" w:cs="Amiri"/>
          <w:lang w:bidi="ar-SA"/>
          <w:color w:val="111111"/>
          <w:sz w:val="28"/>
          <w:szCs w:val="28"/>
          <w:rtl/>
        </w:rPr>
        <w:t xml:space="preserve">شريفاً في الكوفة، مخلص الولاء لأهل البيت.</w:t>
      </w:r>
    </w:p>
    <w:p>
      <w:pPr>
        <w:pStyle w:val="BookText"/>
      </w:pPr>
      <w:r>
        <w:rPr>
          <w:rFonts w:ascii="IRNazanin" w:hAnsi="IRNazanin" w:eastAsia="IRNazanin" w:cs="IRNazanin"/>
          <w:lang w:bidi="fa-IR"/>
          <w:color w:val="111111"/>
          <w:sz w:val="28"/>
          <w:szCs w:val="28"/>
          <w:rtl/>
        </w:rPr>
        <w:t xml:space="preserve">قام </w:t>
      </w:r>
      <w:r>
        <w:rPr>
          <w:rStyle w:val="FootnoteReference"/>
        </w:rPr>
        <w:footnoteReference w:id="2158"/>
      </w:r>
      <w:r>
        <w:rPr>
          <w:rFonts w:ascii="IRNazanin" w:hAnsi="IRNazanin" w:eastAsia="IRNazanin" w:cs="IRNazanin"/>
          <w:lang w:bidi="fa-IR"/>
          <w:color w:val="111111"/>
          <w:sz w:val="28"/>
          <w:szCs w:val="28"/>
          <w:rtl/>
        </w:rPr>
        <w:t xml:space="preserve">مع مسلم حتّى إذا خانته </w:t>
      </w:r>
      <w:r>
        <w:rPr>
          <w:rStyle w:val="FootnoteReference"/>
        </w:rPr>
        <w:footnoteReference w:id="2159"/>
      </w:r>
      <w:r>
        <w:rPr>
          <w:rFonts w:ascii="Amiri" w:hAnsi="Amiri" w:eastAsia="Amiri" w:cs="Amiri"/>
          <w:lang w:bidi="ar-SA"/>
          <w:color w:val="111111"/>
          <w:sz w:val="28"/>
          <w:szCs w:val="28"/>
          <w:rtl/>
        </w:rPr>
        <w:t xml:space="preserve">أهل الكوفة </w:t>
      </w:r>
      <w:r>
        <w:rPr>
          <w:rStyle w:val="FootnoteReference"/>
        </w:rPr>
        <w:footnoteReference w:id="2160"/>
      </w:r>
      <w:r>
        <w:rPr>
          <w:rFonts w:ascii="Amiri" w:hAnsi="Amiri" w:eastAsia="Amiri" w:cs="Amiri"/>
          <w:lang w:bidi="ar-SA"/>
          <w:color w:val="111111"/>
          <w:sz w:val="28"/>
          <w:szCs w:val="28"/>
          <w:rtl/>
        </w:rPr>
        <w:t xml:space="preserve">، لم يسعه إلّاالاختفاء </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66/ عنه: الميانجي، العيون العبرى،/ 126؛ مثله الحائري، ذخيرة الدّارين، 1/ 237؛ الزّنجاني، وسيلة الدّارين،/ 176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171" w:name="pg19430_207536"/>
    <w:bookmarkEnd w:id="171"/>
    <w:p>
      <w:pPr>
        <w:pStyle w:val="BookText"/>
      </w:pPr>
      <w:r>
        <w:rPr>
          <w:rFonts w:ascii="Amiri" w:hAnsi="Amiri" w:eastAsia="Amiri" w:cs="Amiri"/>
          <w:lang w:bidi="ar-SA"/>
          <w:color w:val="111111"/>
          <w:sz w:val="28"/>
          <w:szCs w:val="28"/>
          <w:rtl/>
        </w:rPr>
        <w:t xml:space="preserve">قال أبو مخنف: كان عمرو بن خالد شريفاً في الكوفة، مخلص الولاء لأهل البيت، قام أوّلًا مع مسلم بن عقيل حتّى إذا خانه أهل الكوفة وخذلوه لم يسعه إلّاالاختفاء منهم.</w:t>
      </w:r>
    </w:p>
    <w:p>
      <w:pPr>
        <w:pStyle w:val="BookText"/>
      </w:pPr>
      <w:r>
        <w:rPr>
          <w:rFonts w:ascii="Amiri" w:hAnsi="Amiri" w:eastAsia="Amiri" w:cs="Amiri"/>
          <w:lang w:bidi="ar-SA"/>
          <w:color w:val="111111"/>
          <w:sz w:val="28"/>
          <w:szCs w:val="28"/>
          <w:rtl/>
        </w:rPr>
        <w:t xml:space="preserve">المامقاني، تنقيح المقال، 2- 1/ 330</w:t>
      </w:r>
    </w:p>
    <w:p>
      <w:pPr>
        <w:pStyle w:val="Heading3"/>
      </w:pPr>
      <w:bookmarkStart w:id="721" w:name="_Toc354"/>
      <w:r>
        <w:t>كيف التحقَ بالإمام عليه السلام؟</w:t>
      </w:r>
      <w:bookmarkEnd w:id="721"/>
    </w:p>
    <w:p>
      <w:pPr>
        <w:pStyle w:val="BookText"/>
      </w:pPr>
      <w:r>
        <w:rPr>
          <w:rFonts w:ascii="Amiri" w:hAnsi="Amiri" w:eastAsia="Amiri" w:cs="Amiri"/>
          <w:lang w:bidi="ar-SA"/>
          <w:color w:val="111111"/>
          <w:sz w:val="28"/>
          <w:szCs w:val="28"/>
          <w:rtl/>
        </w:rPr>
        <w:t xml:space="preserve">في ناحية عذيب الهجانات- وهي الّتي كانت هجائن النّعمان بن المنذر ترعى بها- وإذا هم بأربعة نفر مقبلين من الكوفة على رواحلهم يجنبون فرساً لنافع بن هلال- يقال له: الكامل- وكان الأربعة النّفر: نافع بن هلال المراديّ وعمرو بن خالد الصّيداويّ وسعد مولاه، ومجمع بن عبداللَّه العائذيّ من مذحج. فقال الحرّ: إنّ هؤلاء ليسوا ممّن أقبل معك، فأنا حابسهم أو رادّهم. فقال الحسين: إذاً أمنعهم ممّا أمنع منه نفسي، إنّما هؤلاء أنصاري وأعواني، وقد جعلت لي أن لا تعرض لي حتّى يأتيك كتاب ابن زياد.</w:t>
      </w:r>
    </w:p>
    <w:p>
      <w:pPr>
        <w:pStyle w:val="BookText"/>
      </w:pPr>
      <w:r>
        <w:rPr>
          <w:rFonts w:ascii="Amiri" w:hAnsi="Amiri" w:eastAsia="Amiri" w:cs="Amiri"/>
          <w:lang w:bidi="ar-SA"/>
          <w:color w:val="111111"/>
          <w:sz w:val="28"/>
          <w:szCs w:val="28"/>
          <w:rtl/>
        </w:rPr>
        <w:t xml:space="preserve">فكفّ عنهم.</w:t>
      </w:r>
    </w:p>
    <w:p>
      <w:pPr>
        <w:pStyle w:val="BookText"/>
      </w:pPr>
      <w:r>
        <w:rPr>
          <w:rFonts w:ascii="Amiri" w:hAnsi="Amiri" w:eastAsia="Amiri" w:cs="Amiri"/>
          <w:lang w:bidi="ar-SA"/>
          <w:color w:val="111111"/>
          <w:sz w:val="28"/>
          <w:szCs w:val="28"/>
          <w:rtl/>
        </w:rPr>
        <w:t xml:space="preserve">وسألهم الحسين عن النّاس، فقالوا: أمّا الأشراف فقد أعظمت رشوتهم، وملئت غرائرهم ليستمال ودّهم، وتستنزل نصائحهم، فهم عليك إلباً واحداً، وما كتبوا إليك إلّا ليجعلوك سوقاً ومكسباً، وأمّا سائر النّاس بعد فأفئدتهم تهوي إليك وسيوفهم غداً مشهورة عليك.</w:t>
      </w:r>
    </w:p>
    <w:p>
      <w:pPr>
        <w:pStyle w:val="BookText"/>
      </w:pPr>
      <w:r>
        <w:rPr>
          <w:rFonts w:ascii="Amiri" w:hAnsi="Amiri" w:eastAsia="Amiri" w:cs="Amiri"/>
          <w:lang w:bidi="ar-SA"/>
          <w:color w:val="111111"/>
          <w:sz w:val="28"/>
          <w:szCs w:val="28"/>
          <w:rtl/>
        </w:rPr>
        <w:t xml:space="preserve">البلاذري، جمل من أنساب الأشراف، 3/ 382، أنساب الأشراف، 3/ 171- 172</w:t>
      </w:r>
    </w:p>
    <w:p>
      <w:pPr>
        <w:pStyle w:val="BookText"/>
      </w:pPr>
      <w:r>
        <w:rPr>
          <w:rFonts w:ascii="Amiri" w:hAnsi="Amiri" w:eastAsia="Amiri" w:cs="Amiri"/>
          <w:lang w:bidi="ar-SA"/>
          <w:color w:val="111111"/>
          <w:sz w:val="28"/>
          <w:szCs w:val="28"/>
          <w:rtl/>
        </w:rPr>
        <w:t xml:space="preserve">وسار حتّى وصل عذيب الهجانات </w:t>
      </w:r>
      <w:r>
        <w:rPr>
          <w:rStyle w:val="FootnoteReference"/>
        </w:rPr>
        <w:footnoteReference w:id="2162"/>
      </w:r>
      <w:r>
        <w:rPr>
          <w:rFonts w:ascii="IRNazanin" w:hAnsi="IRNazanin" w:eastAsia="IRNazanin" w:cs="IRNazanin"/>
          <w:lang w:bidi="fa-IR"/>
          <w:color w:val="111111"/>
          <w:sz w:val="28"/>
          <w:szCs w:val="28"/>
          <w:rtl/>
        </w:rPr>
        <w:t xml:space="preserve">وإذا بأربع نفر </w:t>
      </w:r>
      <w:r>
        <w:rPr>
          <w:rStyle w:val="FootnoteReference"/>
        </w:rPr>
        <w:footnoteReference w:id="2163"/>
      </w:r>
      <w:r>
        <w:rPr>
          <w:rFonts w:ascii="Amiri" w:hAnsi="Amiri" w:eastAsia="Amiri" w:cs="Amiri"/>
          <w:lang w:bidi="ar-SA"/>
          <w:color w:val="111111"/>
          <w:sz w:val="28"/>
          <w:szCs w:val="28"/>
          <w:rtl/>
        </w:rPr>
        <w:t xml:space="preserve">قد أقبلوا من ناحية الكوفة، وإذا هم نافع بن هلال المراديّ، وعمرو الصّيداويّ، </w:t>
      </w:r>
      <w:r>
        <w:rPr>
          <w:rStyle w:val="FootnoteReference"/>
        </w:rPr>
        <w:footnoteReference w:id="2164"/>
      </w:r>
      <w:r>
        <w:rPr>
          <w:rFonts w:ascii="IRNazanin" w:hAnsi="IRNazanin" w:eastAsia="IRNazanin" w:cs="IRNazanin"/>
          <w:lang w:bidi="fa-IR"/>
          <w:color w:val="111111"/>
          <w:sz w:val="28"/>
          <w:szCs w:val="28"/>
          <w:rtl/>
        </w:rPr>
        <w:t xml:space="preserve">وسعد مولاه </w:t>
      </w:r>
      <w:r>
        <w:rPr>
          <w:rStyle w:val="FootnoteReference"/>
        </w:rPr>
        <w:footnoteReference w:id="2165"/>
      </w:r>
      <w:r>
        <w:rPr>
          <w:rFonts w:ascii="Amiri" w:hAnsi="Amiri" w:eastAsia="Amiri" w:cs="Amiri"/>
          <w:lang w:bidi="ar-SA"/>
          <w:color w:val="111111"/>
          <w:sz w:val="28"/>
          <w:szCs w:val="28"/>
          <w:rtl/>
        </w:rPr>
        <w:t xml:space="preserve">، وعبيداللَّه المذحجيّ، فأقبلوا إلى الحسين عليه السلام، فلمّا نظر الطّرمّاح أخذ بزمام ناقة الحسين عليه السلام، وأنشأ يقول: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ناقتي لا تجزعي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بكثير الفخر </w:t>
      </w:r>
      <w:r>
        <w:rPr>
          <w:rStyle w:val="FootnoteReference"/>
        </w:rPr>
        <w:footnoteReference w:id="2166"/>
      </w:r>
    </w:p>
    <w:p>
      <w:pPr>
        <w:pStyle w:val="BookText"/>
      </w:pPr>
      <w:r>
        <w:rPr>
          <w:rFonts w:ascii="Amiri" w:hAnsi="Amiri" w:eastAsia="Amiri" w:cs="Amiri"/>
          <w:lang w:bidi="ar-SA"/>
          <w:color w:val="111111"/>
          <w:sz w:val="28"/>
          <w:szCs w:val="28"/>
          <w:rtl/>
        </w:rPr>
        <w:t xml:space="preserve">الماجد الحرّ رحيب الصّدر *** أثابه اللَّه بخير أجر </w:t>
      </w:r>
      <w:r>
        <w:rPr>
          <w:rStyle w:val="FootnoteReference"/>
        </w:rPr>
        <w:footnoteReference w:id="2167"/>
      </w:r>
    </w:p>
    <w:p>
      <w:pPr>
        <w:pStyle w:val="BookText"/>
      </w:pPr>
      <w:r>
        <w:rPr>
          <w:rFonts w:ascii="Amiri" w:hAnsi="Amiri" w:eastAsia="Amiri" w:cs="Amiri"/>
          <w:lang w:bidi="ar-SA"/>
          <w:color w:val="111111"/>
          <w:sz w:val="28"/>
          <w:szCs w:val="28"/>
          <w:rtl/>
        </w:rPr>
        <w:t xml:space="preserve">ابن أمير المؤمنين الطّهر *** وابن الشّفيع من عذاب الحشر </w:t>
      </w:r>
      <w:r>
        <w:rPr>
          <w:rStyle w:val="FootnoteReference"/>
        </w:rPr>
        <w:footnoteReference w:id="2168"/>
      </w:r>
    </w:p>
    <w:p>
      <w:pPr>
        <w:pStyle w:val="BookText"/>
      </w:pPr>
      <w:r>
        <w:rPr>
          <w:rFonts w:ascii="Amiri" w:hAnsi="Amiri" w:eastAsia="Amiri" w:cs="Amiri"/>
          <w:lang w:bidi="ar-SA"/>
          <w:color w:val="111111"/>
          <w:sz w:val="28"/>
          <w:szCs w:val="28"/>
          <w:rtl/>
        </w:rPr>
        <w:t xml:space="preserve">يا مالك النّفع معاً والضُّرّ *** أيِّد حسيناً سيِّدي بالنّصر </w:t>
      </w:r>
      <w:r>
        <w:rPr>
          <w:rStyle w:val="FootnoteReference"/>
        </w:rPr>
        <w:footnoteReference w:id="2169"/>
      </w:r>
    </w:p>
    <w:p>
      <w:pPr>
        <w:pStyle w:val="BookText"/>
      </w:pPr>
      <w:r>
        <w:rPr>
          <w:rFonts w:ascii="Amiri" w:hAnsi="Amiri" w:eastAsia="Amiri" w:cs="Amiri"/>
          <w:lang w:bidi="ar-SA"/>
          <w:color w:val="111111"/>
          <w:sz w:val="28"/>
          <w:szCs w:val="28"/>
          <w:rtl/>
        </w:rPr>
        <w:t xml:space="preserve">على اللّعينين سليلَي صخر *** وابن زياد العهر وابن العهر</w:t>
      </w:r>
    </w:p>
    <w:p>
      <w:pPr>
        <w:pStyle w:val="BookText"/>
      </w:pPr>
      <w:r>
        <w:rPr>
          <w:rFonts w:ascii="Amiri" w:hAnsi="Amiri" w:eastAsia="Amiri" w:cs="Amiri"/>
          <w:lang w:bidi="ar-SA"/>
          <w:color w:val="111111"/>
          <w:sz w:val="28"/>
          <w:szCs w:val="28"/>
          <w:rtl/>
        </w:rPr>
        <w:t xml:space="preserve">قال: فأقبل عليهم الحرّ، فقال له الحسين عليه السلام: ألم تكن قد عاهدتني أن لا تتعرّض لأحد من أصحابي، فإن كنت على ما بيني وبينك، وإلّا نازلتك في ميدان الحرب، فكفّ عنهم الحرّ. </w:t>
      </w:r>
      <w:r>
        <w:rPr>
          <w:rStyle w:val="FootnoteReference"/>
        </w:rPr>
        <w:footnoteReference w:id="2170"/>
      </w:r>
    </w:p>
    <w:p>
      <w:pPr>
        <w:pStyle w:val="BookText"/>
      </w:pPr>
      <w:r>
        <w:rPr>
          <w:rFonts w:ascii="Amiri" w:hAnsi="Amiri" w:eastAsia="Amiri" w:cs="Amiri"/>
          <w:lang w:bidi="ar-SA"/>
          <w:color w:val="111111"/>
          <w:sz w:val="28"/>
          <w:szCs w:val="28"/>
          <w:rtl/>
        </w:rPr>
        <w:t xml:space="preserve">ثمّ إنّ الحسين عليه السلام استقبلهم، وقال: أخبروني ما وراءكم بالكوفة؟ فقالوا: يا ابن رسول اللَّه! أمّا أشراف النّاس فقد طمّت رؤوسهم بالمال، وأمّا سائر النّاس فقلوبهم معك وأسيافهم عليك. فقال: هل لكم علم برسولي قيس بن مُسْهِر؟ قالوا: أخذه الحصين بن نمير (لعنه اللَّه) وبعثه مكتوفاً إلى ابن زياد (لعنه اللَّه)، فقتله.</w:t>
      </w:r>
    </w:p>
    <w:p>
      <w:pPr>
        <w:pStyle w:val="BookText"/>
      </w:pPr>
      <w:r>
        <w:rPr>
          <w:rFonts w:ascii="Amiri" w:hAnsi="Amiri" w:eastAsia="Amiri" w:cs="Amiri"/>
          <w:lang w:bidi="ar-SA"/>
          <w:color w:val="111111"/>
          <w:sz w:val="28"/>
          <w:szCs w:val="28"/>
          <w:rtl/>
        </w:rPr>
        <w:t xml:space="preserve">فلمّا سمع الحسين عليه السلام ذلك تغرغرت عيناه بالدّموع، ثمّ تلا قوله تعالى: «فَمِنْهُمْ مَنْ قَضَى نَحْبَهُ وَمِنْهُمْ مَنْ يَنْتَظِرُ وَما بَدّلُوا تَبْدِيلًا»، ثمّ قال: اللَّهمّ اجعل الجنّة لنا ولهم، واجمع بيننا وبينهم في مستقرّ رحمتك يا أرحم الرّاحمين.</w:t>
      </w:r>
    </w:p>
    <w:p>
      <w:pPr>
        <w:pStyle w:val="BookText"/>
      </w:pPr>
      <w:r>
        <w:rPr>
          <w:rFonts w:ascii="Amiri" w:hAnsi="Amiri" w:eastAsia="Amiri" w:cs="Amiri"/>
          <w:lang w:bidi="ar-SA"/>
          <w:color w:val="111111"/>
          <w:sz w:val="28"/>
          <w:szCs w:val="28"/>
          <w:rtl/>
        </w:rPr>
        <w:t xml:space="preserve">مقتل أبي مخنف (المشهور)،/ 45- 47/ عنه: الزّنجاني، وسيلة الدّارين،/ 66</w:t>
      </w:r>
    </w:p>
    <w:p>
      <w:pPr>
        <w:pStyle w:val="BookText"/>
      </w:pPr>
      <w:r>
        <w:rPr>
          <w:rFonts w:ascii="Amiri" w:hAnsi="Amiri" w:eastAsia="Amiri" w:cs="Amiri"/>
          <w:lang w:bidi="ar-SA"/>
          <w:color w:val="111111"/>
          <w:sz w:val="28"/>
          <w:szCs w:val="28"/>
          <w:rtl/>
        </w:rPr>
        <w:t xml:space="preserve">قال الرّاوي: فبينما الحسين في المسير، إذ طلع عليه ركب مقبلون من الكوفة وفيهم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هلال بن نافع البجليّ وعمرو بن خالد، فسألهما عن النّاس؟ فقال: أمّا الأشراف فقد استمالهم ابن زياد بالأموال، وأمّا باقي النّاس فقلوبهم معك وأسيافهم عليك، وبلّغاه الخبر عن مسلم بن عقيل وهاني بن عروة أ نّهما قُتلا. فقال: إنّا للَّه وإنّا إليه راجعون، ثمّ قال للرّكب: ولكم علم برسولي؟ قالوا: نعم، قتله ابن زياد، فاسترجع وبكى وقال: جعل اللَّه له الجنّة ثواباً، اللَّهمّ اجعل لنا ولشيعتنا منزلًا كريماً إنّك على كلّ شي ء قدير، ثمّ إنّه عليه السلام قام خطيباً بالنّاس، وقال: إنّه قد نزل بنا من الأمر ما ترون، وإنّ الدّنيا قد تغيّرت وتنكّرت، وأدبر معروفها، ولم يبق منها إلّاصبابة كصبابة الإناء، ألا ترون إلى الحقِّ لا يُعْمَل به، وإلى الباطل لا يُنتهى عنه؟ ليرغب المؤمن في لقاء اللَّه محقّاً، ولا يرى الموت إلّا سعادة والحياة مع الظّالمين إلّابرماً.</w:t>
      </w:r>
    </w:p>
    <w:p>
      <w:pPr>
        <w:pStyle w:val="BookText"/>
      </w:pPr>
      <w:r>
        <w:rPr>
          <w:rFonts w:ascii="Amiri" w:hAnsi="Amiri" w:eastAsia="Amiri" w:cs="Amiri"/>
          <w:lang w:bidi="ar-SA"/>
          <w:color w:val="111111"/>
          <w:sz w:val="28"/>
          <w:szCs w:val="28"/>
          <w:rtl/>
        </w:rPr>
        <w:t xml:space="preserve">الطّريحي، المنتخب،/ 437- 438</w:t>
      </w:r>
    </w:p>
    <w:p>
      <w:pPr>
        <w:pStyle w:val="BookText"/>
      </w:pPr>
      <w:r>
        <w:rPr>
          <w:rFonts w:ascii="Amiri" w:hAnsi="Amiri" w:eastAsia="Amiri" w:cs="Amiri"/>
          <w:lang w:bidi="ar-SA"/>
          <w:color w:val="111111"/>
          <w:sz w:val="28"/>
          <w:szCs w:val="28"/>
          <w:rtl/>
        </w:rPr>
        <w:t xml:space="preserve">قال أبو مخنف: وإذا بأربعة نفر قد أقبلوا على رواحهم من الكوفة، يحثّون السّير على أفراسهم، وإذا هم نافع بن هلال المراديّ، وعمرو بن خالد الصّيداويّ، وسعيد مولى، ومجمع بن عبداللَّه المذحجيّ، قال: فلمّا نظر الطّرمّاح، أخذ بزمام ناقة الحسين- صلوات اللَّه عليه- وأنشأ يقول:</w:t>
      </w: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أثابه اللَّه بخير أجرِ</w:t>
      </w:r>
    </w:p>
    <w:p>
      <w:pPr>
        <w:pStyle w:val="BookText"/>
      </w:pPr>
      <w:r>
        <w:rPr>
          <w:rFonts w:ascii="Amiri" w:hAnsi="Amiri" w:eastAsia="Amiri" w:cs="Amiri"/>
          <w:lang w:bidi="ar-SA"/>
          <w:color w:val="111111"/>
          <w:sz w:val="28"/>
          <w:szCs w:val="28"/>
          <w:rtl/>
        </w:rPr>
        <w:t xml:space="preserve">الماجد الجدّ رحيب الصّدر *** حتّى تَحلّي بجليل القدرِ</w:t>
      </w:r>
    </w:p>
    <w:p>
      <w:pPr>
        <w:pStyle w:val="BookText"/>
      </w:pPr>
      <w:r>
        <w:rPr>
          <w:rFonts w:ascii="Amiri" w:hAnsi="Amiri" w:eastAsia="Amiri" w:cs="Amiri"/>
          <w:lang w:bidi="ar-SA"/>
          <w:color w:val="111111"/>
          <w:sz w:val="28"/>
          <w:szCs w:val="28"/>
          <w:rtl/>
        </w:rPr>
        <w:t xml:space="preserve">قال: وأقبل الحرّ إليه وقال له: يا حسين، إنّ هؤلاء قد أقبلوا إليك وأنا أريد أن أردّهم، قال: إنّي أمنع كما أمنع عن نفسي، أليس هم أعواني وأنصاري، وقد كنت قد أعطيتني عهداً أنّك لا تتعرّض بي حتّى يأتيك كتاب من ابن زياد (لعنه اللَّه)؟</w:t>
      </w:r>
    </w:p>
    <w:p>
      <w:pPr>
        <w:pStyle w:val="BookText"/>
      </w:pPr>
      <w:r>
        <w:rPr>
          <w:rFonts w:ascii="Amiri" w:hAnsi="Amiri" w:eastAsia="Amiri" w:cs="Amiri"/>
          <w:lang w:bidi="ar-SA"/>
          <w:color w:val="111111"/>
          <w:sz w:val="28"/>
          <w:szCs w:val="28"/>
          <w:rtl/>
        </w:rPr>
        <w:t xml:space="preserve">فإن كنت على ما كان بيني وبينك وإلّا نازلتك الحرب، فكفّ الحرّ عنهم، فقال لهم الحسين عليه السلام: أخبروني عن النّاس، فقالوا: يا ابن رسول اللَّه، أمّا الأشراف فقد ملئت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غرائرهم، وأمّا سائر النّاس فقلوبهم معك وأسيافهم عليك، فقال: هل لكم برسولي قيس ابن المسهّر علم؟ فقالوا: أخذه الحصين بن نمير وبعث به إلى ابن زياد (لعنه اللَّه)، فقتله.</w:t>
      </w:r>
    </w:p>
    <w:p>
      <w:pPr>
        <w:pStyle w:val="BookText"/>
      </w:pPr>
      <w:r>
        <w:rPr>
          <w:rFonts w:ascii="Amiri" w:hAnsi="Amiri" w:eastAsia="Amiri" w:cs="Amiri"/>
          <w:lang w:bidi="ar-SA"/>
          <w:color w:val="111111"/>
          <w:sz w:val="28"/>
          <w:szCs w:val="28"/>
          <w:rtl/>
        </w:rPr>
        <w:t xml:space="preserve">فلمّا سمع الحسين عليه السلام تغرغرت عيناه بالدّموع، ثمّ قرأ: «فَمِنْهُمْ مَنْ قَضَى نَحْبَهُ وَمِنْهُمْ مَنْ يَنْتَظِرُ وَما بَدّلُوا تَبْدِيلًا».</w:t>
      </w:r>
    </w:p>
    <w:p>
      <w:pPr>
        <w:pStyle w:val="BookText"/>
      </w:pPr>
      <w:r>
        <w:rPr>
          <w:rFonts w:ascii="Amiri" w:hAnsi="Amiri" w:eastAsia="Amiri" w:cs="Amiri"/>
          <w:lang w:bidi="ar-SA"/>
          <w:color w:val="111111"/>
          <w:sz w:val="28"/>
          <w:szCs w:val="28"/>
          <w:rtl/>
        </w:rPr>
        <w:t xml:space="preserve">ثمّ قال: اللَّهمّ اجعل الجنّة لنا ولهم منزلًا، واجمع بيننا وبينهم في مستقرِّ رحمتك، فأقبل الطّرمّاح إلى الحسين عليه السلام وأخذ بزمام ناقته وقال له: يا ابن رسول اللَّه، لو لم يقاتلك إلّاهؤلاء الّذين تراهم لكفوك، وقد رأيت قبل خروجي من الكوفة من النّاس ما لم أعاين مثلهم قطّ في جمع أكثر منهم، فسألت عنهم، فقيل: إنّهم جمعوا ليعرضوا أو يمضوا إلى حرب الحسين عليه السلام، فإن قدرت أن لا تقدم إليهم فافعل.</w:t>
      </w:r>
    </w:p>
    <w:p>
      <w:pPr>
        <w:pStyle w:val="BookText"/>
      </w:pPr>
      <w:r>
        <w:rPr>
          <w:rFonts w:ascii="Amiri" w:hAnsi="Amiri" w:eastAsia="Amiri" w:cs="Amiri"/>
          <w:lang w:bidi="ar-SA"/>
          <w:color w:val="111111"/>
          <w:sz w:val="28"/>
          <w:szCs w:val="28"/>
          <w:rtl/>
        </w:rPr>
        <w:t xml:space="preserve">الدّربندي، أسرار الشّهادة،/ 253</w:t>
      </w:r>
    </w:p>
    <w:p>
      <w:pPr>
        <w:pStyle w:val="BookText"/>
      </w:pPr>
      <w:r>
        <w:rPr>
          <w:rFonts w:ascii="Amiri" w:hAnsi="Amiri" w:eastAsia="Amiri" w:cs="Amiri"/>
          <w:lang w:bidi="ar-SA"/>
          <w:color w:val="111111"/>
          <w:sz w:val="28"/>
          <w:szCs w:val="28"/>
          <w:rtl/>
        </w:rPr>
        <w:t xml:space="preserve">فبينما الحسين رضى الله عنه في المسير، إذ جاء هلال بن نافع وعمرو بن خالد من الكوفة، فسأل عنهما أحوال النّاس؟ فقالا: أمّا الأغنياء فقلوبهم إلى ابن زياد، وأمّا باقي النّاس فقلوبهم إليك، وإنّ مسلم وهاني وقيس الّذي كان رسولك قُتلوا، فقال: اللَّهمّ اجعل الجنّة لنا ولأشياعنا منزلًا كريماً إنّك على كلّ شي ء قدير. ثمّ خطب وقال: قد نزل بنا ما ترون، وإنّ الدّنيا قد تغيّرت وتكدّرت، وأدبر معروفها، ولم يبق إلّاكصبابة الإناء، لا يُعمل بالحقّ، ولا يُنتهى عن الباطل، ولا يرى المؤمن الموت إلّاسعادة والحياة مع الظّالمين إلّا خسارة.</w:t>
      </w:r>
    </w:p>
    <w:p>
      <w:pPr>
        <w:pStyle w:val="BookText"/>
      </w:pPr>
      <w:r>
        <w:rPr>
          <w:rFonts w:ascii="Amiri" w:hAnsi="Amiri" w:eastAsia="Amiri" w:cs="Amiri"/>
          <w:lang w:bidi="ar-SA"/>
          <w:color w:val="111111"/>
          <w:sz w:val="28"/>
          <w:szCs w:val="28"/>
          <w:rtl/>
        </w:rPr>
        <w:t xml:space="preserve">القندوزي، ينابيع المودّة،/ 338</w:t>
      </w:r>
    </w:p>
    <w:p>
      <w:pPr>
        <w:pStyle w:val="BookText"/>
      </w:pPr>
      <w:r>
        <w:rPr>
          <w:rFonts w:ascii="Amiri" w:hAnsi="Amiri" w:eastAsia="Amiri" w:cs="Amiri"/>
          <w:lang w:bidi="ar-SA"/>
          <w:color w:val="111111"/>
          <w:sz w:val="28"/>
          <w:szCs w:val="28"/>
          <w:rtl/>
        </w:rPr>
        <w:t xml:space="preserve">فلمّا سمع بقتل قيس بن مُسْهِر الصّيداويّ رسول الحسين عليه السلام، وإنّه أخبر أنّ الحسين عليه السلام صار بالحاجز من بطن الرّمّة، خرج إليه ومعه مولاه سعد، إلى آخره. فلمّا انتهوا إليه سلّموا عليه، وأراد الحرّ أن يحبسهم أو يردّهم، فاستخلصهم الحسين عليه السلام منه.</w:t>
      </w:r>
    </w:p>
    <w:p>
      <w:pPr>
        <w:pStyle w:val="BookText"/>
      </w:pPr>
      <w:r>
        <w:rPr>
          <w:rFonts w:ascii="Amiri" w:hAnsi="Amiri" w:eastAsia="Amiri" w:cs="Amiri"/>
          <w:lang w:bidi="ar-SA"/>
          <w:color w:val="111111"/>
          <w:sz w:val="28"/>
          <w:szCs w:val="28"/>
          <w:rtl/>
        </w:rPr>
        <w:t xml:space="preserve">المامقاني، تنقيح المقال، 2- 1/ 330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 بقتل قيس بن مُسْهِر </w:t>
      </w:r>
      <w:r>
        <w:rPr>
          <w:rStyle w:val="FootnoteReference"/>
        </w:rPr>
        <w:footnoteReference w:id="2171"/>
      </w:r>
      <w:r>
        <w:rPr>
          <w:rFonts w:ascii="Amiri" w:hAnsi="Amiri" w:eastAsia="Amiri" w:cs="Amiri"/>
          <w:lang w:bidi="ar-SA"/>
          <w:color w:val="111111"/>
          <w:sz w:val="28"/>
          <w:szCs w:val="28"/>
          <w:rtl/>
        </w:rPr>
        <w:t xml:space="preserve">، وإنّه أخبر أنّ الحسين عليه السلام صار بالحاجز </w:t>
      </w:r>
      <w:r>
        <w:rPr>
          <w:rStyle w:val="FootnoteReference"/>
        </w:rPr>
        <w:footnoteReference w:id="2172"/>
      </w:r>
      <w:r>
        <w:rPr>
          <w:rFonts w:ascii="Amiri" w:hAnsi="Amiri" w:eastAsia="Amiri" w:cs="Amiri"/>
          <w:lang w:bidi="ar-SA"/>
          <w:color w:val="111111"/>
          <w:sz w:val="28"/>
          <w:szCs w:val="28"/>
          <w:rtl/>
        </w:rPr>
        <w:t xml:space="preserve">، خرج إليه، ومعه مولاه سعد، ومجمع العائذيّ وابنه، وجنادة بن الحارث السّلمانيّ، </w:t>
      </w:r>
      <w:r>
        <w:rPr>
          <w:rStyle w:val="FootnoteReference"/>
        </w:rPr>
        <w:footnoteReference w:id="2173"/>
      </w:r>
      <w:r>
        <w:rPr>
          <w:rFonts w:ascii="Amiri" w:hAnsi="Amiri" w:eastAsia="Amiri" w:cs="Amiri"/>
          <w:lang w:bidi="ar-SA"/>
          <w:color w:val="111111"/>
          <w:sz w:val="28"/>
          <w:szCs w:val="28"/>
          <w:rtl/>
        </w:rPr>
        <w:t xml:space="preserve">واتّبعهم غلام لنافع البجليّ بفرسه المدعو </w:t>
      </w:r>
      <w:r>
        <w:rPr>
          <w:rStyle w:val="FootnoteReference"/>
        </w:rPr>
        <w:footnoteReference w:id="2174"/>
      </w:r>
      <w:r>
        <w:rPr>
          <w:rFonts w:ascii="Amiri" w:hAnsi="Amiri" w:eastAsia="Amiri" w:cs="Amiri"/>
          <w:lang w:bidi="ar-SA"/>
          <w:color w:val="111111"/>
          <w:sz w:val="28"/>
          <w:szCs w:val="28"/>
          <w:rtl/>
        </w:rPr>
        <w:t xml:space="preserve">الكامل فجنّبوه </w:t>
      </w:r>
      <w:r>
        <w:rPr>
          <w:rStyle w:val="FootnoteReference"/>
        </w:rPr>
        <w:footnoteReference w:id="2175"/>
      </w:r>
      <w:r>
        <w:rPr>
          <w:rFonts w:ascii="Amiri" w:hAnsi="Amiri" w:eastAsia="Amiri" w:cs="Amiri"/>
          <w:lang w:bidi="ar-SA"/>
          <w:color w:val="111111"/>
          <w:sz w:val="28"/>
          <w:szCs w:val="28"/>
          <w:rtl/>
        </w:rPr>
        <w:t xml:space="preserve">، وأخذوا دليلًا لهم الطّرمّاح بن عديّ الطّائيّ. وكان </w:t>
      </w:r>
      <w:r>
        <w:rPr>
          <w:rStyle w:val="FootnoteReference"/>
        </w:rPr>
        <w:footnoteReference w:id="2176"/>
      </w:r>
      <w:r>
        <w:rPr>
          <w:rFonts w:ascii="Amiri" w:hAnsi="Amiri" w:eastAsia="Amiri" w:cs="Amiri"/>
          <w:lang w:bidi="ar-SA"/>
          <w:color w:val="111111"/>
          <w:sz w:val="28"/>
          <w:szCs w:val="28"/>
          <w:rtl/>
        </w:rPr>
        <w:t xml:space="preserve">جاء إلى الكوفة يمتار لأهله </w:t>
      </w:r>
      <w:r>
        <w:rPr>
          <w:rStyle w:val="FootnoteReference"/>
        </w:rPr>
        <w:footnoteReference w:id="2177"/>
      </w:r>
      <w:r>
        <w:rPr>
          <w:rFonts w:ascii="Amiri" w:hAnsi="Amiri" w:eastAsia="Amiri" w:cs="Amiri"/>
          <w:lang w:bidi="ar-SA"/>
          <w:color w:val="111111"/>
          <w:sz w:val="28"/>
          <w:szCs w:val="28"/>
          <w:rtl/>
        </w:rPr>
        <w:t xml:space="preserve">طعاماً، فخرج بهم على طريق متنكّبة، وسار سيراً عنيفاً من الخوف لأنّهم علموا أنّ الطّريق مرصود، حتّى إذا قاربوا الحسين عليه السلام، حدا بهم الطّرمّاح بن عديّ فقال:</w:t>
      </w:r>
    </w:p>
    <w:p>
      <w:pPr>
        <w:pStyle w:val="BookText"/>
      </w:pPr>
      <w:r>
        <w:rPr>
          <w:rFonts w:ascii="Amiri" w:hAnsi="Amiri" w:eastAsia="Amiri" w:cs="Amiri"/>
          <w:lang w:bidi="ar-SA"/>
          <w:color w:val="111111"/>
          <w:sz w:val="28"/>
          <w:szCs w:val="28"/>
          <w:rtl/>
        </w:rPr>
        <w:t xml:space="preserve">يا ناقتي لا تذعري من زجري *** </w:t>
      </w:r>
      <w:r>
        <w:rPr>
          <w:rStyle w:val="FootnoteReference"/>
        </w:rPr>
        <w:footnoteReference w:id="2178"/>
      </w:r>
      <w:r>
        <w:rPr>
          <w:rFonts w:ascii="Amiri" w:hAnsi="Amiri" w:eastAsia="Amiri" w:cs="Amiri"/>
          <w:lang w:bidi="ar-SA"/>
          <w:color w:val="111111"/>
          <w:sz w:val="28"/>
          <w:szCs w:val="28"/>
          <w:rtl/>
        </w:rPr>
        <w:t xml:space="preserve">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بكريم النّجر</w:t>
      </w:r>
    </w:p>
    <w:p>
      <w:pPr>
        <w:pStyle w:val="BookText"/>
      </w:pPr>
      <w:r>
        <w:rPr>
          <w:rFonts w:ascii="Amiri" w:hAnsi="Amiri" w:eastAsia="Amiri" w:cs="Amiri"/>
          <w:lang w:bidi="ar-SA"/>
          <w:color w:val="111111"/>
          <w:sz w:val="28"/>
          <w:szCs w:val="28"/>
          <w:rtl/>
        </w:rPr>
        <w:t xml:space="preserve">الماجد الحرّ رحيب الصّدر *** أتى به اللَّه لخير أمر</w:t>
      </w:r>
    </w:p>
    <w:p>
      <w:pPr>
        <w:pStyle w:val="BookText"/>
      </w:pPr>
      <w:r>
        <w:rPr>
          <w:rFonts w:ascii="Amiri" w:hAnsi="Amiri" w:eastAsia="Amiri" w:cs="Amiri"/>
          <w:lang w:bidi="ar-SA"/>
          <w:color w:val="111111"/>
          <w:sz w:val="28"/>
          <w:szCs w:val="28"/>
          <w:rtl/>
        </w:rPr>
        <w:t xml:space="preserve">ثمّة أبقاه بقاء الدّهر 6 7 </w:t>
      </w:r>
      <w:r>
        <w:rPr>
          <w:rStyle w:val="FootnoteReference"/>
        </w:rPr>
        <w:footnoteReference w:id="2179"/>
      </w:r>
      <w:r>
        <w:rPr>
          <w:rFonts w:ascii="Amiri" w:hAnsi="Amiri" w:eastAsia="Amiri" w:cs="Amiri"/>
          <w:lang w:bidi="ar-SA"/>
          <w:color w:val="111111"/>
          <w:sz w:val="28"/>
          <w:szCs w:val="28"/>
          <w:rtl/>
        </w:rPr>
        <w:t xml:space="preserve">فانتهوا إلى الحسين عليه السلام وهو بعذيب الهجانات، فسلّموا عليه وأنشدوه الأبيات، فقال عليه السلام: أمَ </w:t>
      </w:r>
      <w:r>
        <w:rPr>
          <w:rStyle w:val="FootnoteReference"/>
        </w:rPr>
        <w:footnoteReference w:id="2180"/>
      </w:r>
      <w:r>
        <w:rPr>
          <w:rFonts w:ascii="Amiri" w:hAnsi="Amiri" w:eastAsia="Amiri" w:cs="Amiri"/>
          <w:lang w:bidi="ar-SA"/>
          <w:color w:val="111111"/>
          <w:sz w:val="28"/>
          <w:szCs w:val="28"/>
          <w:rtl/>
        </w:rPr>
        <w:t xml:space="preserve">واللَّه إنِّي لأرجو أن يكون خيراً ما أراد اللَّه بنا، قُتلنا أو </w:t>
      </w:r>
      <w:r>
        <w:rPr>
          <w:rStyle w:val="FootnoteReference"/>
        </w:rPr>
        <w:footnoteReference w:id="2181"/>
      </w:r>
      <w:r>
        <w:rPr>
          <w:rFonts w:ascii="IRNazanin" w:hAnsi="IRNazanin" w:eastAsia="IRNazanin" w:cs="IRNazanin"/>
          <w:lang w:bidi="fa-IR"/>
          <w:color w:val="111111"/>
          <w:sz w:val="28"/>
          <w:szCs w:val="28"/>
          <w:rtl/>
        </w:rPr>
        <w:t xml:space="preserve">ظفرنا.</w:t>
      </w:r>
    </w:p>
    <w:p>
      <w:pPr>
        <w:pStyle w:val="BookText"/>
      </w:pPr>
      <w:r>
        <w:rPr>
          <w:rFonts w:ascii="IRNazanin" w:hAnsi="IRNazanin" w:eastAsia="IRNazanin" w:cs="IRNazanin"/>
          <w:lang w:bidi="fa-IR"/>
          <w:color w:val="111111"/>
          <w:sz w:val="28"/>
          <w:szCs w:val="28"/>
          <w:rtl/>
        </w:rPr>
        <w:t xml:space="preserve">(قال) أبو مخنف: ولمّا رآهم الحرّ </w:t>
      </w:r>
      <w:r>
        <w:rPr>
          <w:rStyle w:val="FootnoteReference"/>
        </w:rPr>
        <w:footnoteReference w:id="2182"/>
      </w:r>
      <w:r>
        <w:rPr>
          <w:rFonts w:ascii="Amiri" w:hAnsi="Amiri" w:eastAsia="Amiri" w:cs="Amiri"/>
          <w:lang w:bidi="ar-SA"/>
          <w:color w:val="111111"/>
          <w:sz w:val="28"/>
          <w:szCs w:val="28"/>
          <w:rtl/>
        </w:rPr>
        <w:t xml:space="preserve">قال للحسين عليه السلام: إنّ هؤلاء النّفر من الكوفة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ليسوا ممّن أقبل معك، وأنا حابسهم أو رادّهم. فقال </w:t>
      </w:r>
      <w:r>
        <w:rPr>
          <w:rStyle w:val="FootnoteReference"/>
        </w:rPr>
        <w:footnoteReference w:id="2183"/>
      </w:r>
      <w:r>
        <w:rPr>
          <w:rFonts w:ascii="Amiri" w:hAnsi="Amiri" w:eastAsia="Amiri" w:cs="Amiri"/>
          <w:lang w:bidi="ar-SA"/>
          <w:color w:val="111111"/>
          <w:sz w:val="28"/>
          <w:szCs w:val="28"/>
          <w:rtl/>
        </w:rPr>
        <w:t xml:space="preserve">له الحسين </w:t>
      </w:r>
      <w:r>
        <w:rPr>
          <w:rStyle w:val="FootnoteReference"/>
        </w:rPr>
        <w:footnoteReference w:id="2184"/>
      </w:r>
      <w:r>
        <w:rPr>
          <w:rFonts w:ascii="Amiri" w:hAnsi="Amiri" w:eastAsia="Amiri" w:cs="Amiri"/>
          <w:lang w:bidi="ar-SA"/>
          <w:color w:val="111111"/>
          <w:sz w:val="28"/>
          <w:szCs w:val="28"/>
          <w:rtl/>
        </w:rPr>
        <w:t xml:space="preserve">عليه السلام: لأمنعنّهم ممّا أمنع منه نفسي، إنّما هؤلاء أنصاري وأعواني، وقد كنت أعطيتني أن لاتعرض </w:t>
      </w:r>
      <w:r>
        <w:rPr>
          <w:rStyle w:val="FootnoteReference"/>
        </w:rPr>
        <w:footnoteReference w:id="2185"/>
      </w:r>
      <w:r>
        <w:rPr>
          <w:rFonts w:ascii="Amiri" w:hAnsi="Amiri" w:eastAsia="Amiri" w:cs="Amiri"/>
          <w:lang w:bidi="ar-SA"/>
          <w:color w:val="111111"/>
          <w:sz w:val="28"/>
          <w:szCs w:val="28"/>
          <w:rtl/>
        </w:rPr>
        <w:t xml:space="preserve">لي بشي ء حتّى يأتيك كتاب ابن زياد؛ </w:t>
      </w:r>
      <w:r>
        <w:rPr>
          <w:rStyle w:val="FootnoteReference"/>
        </w:rPr>
        <w:footnoteReference w:id="2186"/>
      </w:r>
      <w:r>
        <w:rPr>
          <w:rFonts w:ascii="Amiri" w:hAnsi="Amiri" w:eastAsia="Amiri" w:cs="Amiri"/>
          <w:lang w:bidi="ar-SA"/>
          <w:color w:val="111111"/>
          <w:sz w:val="28"/>
          <w:szCs w:val="28"/>
          <w:rtl/>
        </w:rPr>
        <w:t xml:space="preserve">فقال: أجل، لكن لم يأتوا معك </w:t>
      </w:r>
      <w:r>
        <w:rPr>
          <w:rStyle w:val="FootnoteReference"/>
        </w:rPr>
        <w:footnoteReference w:id="2187"/>
      </w:r>
      <w:r>
        <w:rPr>
          <w:rFonts w:ascii="Amiri" w:hAnsi="Amiri" w:eastAsia="Amiri" w:cs="Amiri"/>
          <w:lang w:bidi="ar-SA"/>
          <w:color w:val="111111"/>
          <w:sz w:val="28"/>
          <w:szCs w:val="28"/>
          <w:rtl/>
        </w:rPr>
        <w:t xml:space="preserve">فقال عليه السلام: هم أصحابي، وهم بمنزلة من جاء معي؛ فإن تممت عليَّ ما كان بيني وبينك، وإلّا ناجزتك، فكفّ عنهم الحرّ.</w:t>
      </w:r>
    </w:p>
    <w:p>
      <w:pPr>
        <w:pStyle w:val="BookText"/>
      </w:pPr>
      <w:r>
        <w:rPr>
          <w:rStyle w:val="FootnoteReference"/>
        </w:rPr>
        <w:footnoteReference w:id="2188"/>
      </w:r>
      <w:r>
        <w:rPr>
          <w:rStyle w:val="FootnoteReference"/>
        </w:rPr>
        <w:footnoteReference w:id="2189"/>
      </w:r>
      <w:r>
        <w:rPr>
          <w:rFonts w:ascii="Amiri" w:hAnsi="Amiri" w:eastAsia="Amiri" w:cs="Amiri"/>
          <w:lang w:bidi="ar-SA"/>
          <w:color w:val="111111"/>
          <w:sz w:val="28"/>
          <w:szCs w:val="28"/>
          <w:rtl/>
        </w:rPr>
        <w:t xml:space="preserve">(ضبط الغريب) ممّا وقع في هذه التّرجمة (الطّرمّاح) بزنة سِنِّمار الطّويل. وهو هنا علم لرجل طائيّ، وليس بابن عديّ بن حاتم المعروف بالجود، فإنّ ولد عديّ الطّرفات قُتلوا مع أمير المؤمنين عليه السلام في حروبه، ومات عديّ بعدهم، ولا ولد له؛ وكان يُعيّر بذلك، فيقال له: اذهب على الطّرفات، فيقول: وددت أن لي ألفاً مثلهم لأقدّمهم بين يدي عليّ إلى الجنّة، والطّرفات: طرفة وطريف ومطرف.
(السّفر) بوزان رَكْب: كثير السّفر، يقال رجل سفر وقوم سفر. (النّجر) بالنّون والجيم بزنة البحر: الأصل. </w:t>
      </w:r>
      <w:r>
        <w:rPr>
          <w:rStyle w:val="FootnoteReference"/>
        </w:rPr>
        <w:footnoteReference w:id="2190"/>
      </w:r>
      <w:r>
        <w:rPr>
          <w:rFonts w:ascii="Amiri" w:hAnsi="Amiri" w:eastAsia="Amiri" w:cs="Amiri"/>
          <w:lang w:bidi="ar-SA"/>
          <w:color w:val="111111"/>
          <w:sz w:val="28"/>
          <w:szCs w:val="28"/>
          <w:rtl/>
        </w:rPr>
        <w:t xml:space="preserve">(عذيب الهجانات) موضع فوق الكوفة، عن القادسيّة أربعة أميال، وهو حدّ السّواد، وأضيف إلى الهجانات لأنّ النّعمان بن المنذر ملك الحيرة كان يجعل فيه إبله، ولهم عذيب القوادس، وهو غربي عذيب الهجانات فيما أفهمه من حديث سعد بن أبي وقّاص. </w:t>
      </w:r>
      <w:r>
        <w:rPr>
          <w:rStyle w:val="FootnoteReference"/>
        </w:rPr>
        <w:footnoteReference w:id="2191"/>
      </w:r>
    </w:p>
    <w:p>
      <w:pPr>
        <w:pStyle w:val="BookText"/>
      </w:pPr>
      <w:r>
        <w:rPr>
          <w:rFonts w:ascii="Amiri" w:hAnsi="Amiri" w:eastAsia="Amiri" w:cs="Amiri"/>
          <w:lang w:bidi="ar-SA"/>
          <w:color w:val="111111"/>
          <w:sz w:val="28"/>
          <w:szCs w:val="28"/>
          <w:rtl/>
        </w:rPr>
        <w:t xml:space="preserve">السّماوي، إبصار العين،/ 66- 67، 68/ عنه: الميانجي، العيون العبرى،/ 126- 127؛ الحائري، ذخيرة الدّارين، 1/ 237، 239؛ الزّنجاني، وسيلة الدّارين،/ 176- 177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172" w:name="pg19430_207542"/>
    <w:bookmarkEnd w:id="172"/>
    <w:p>
      <w:pPr>
        <w:pStyle w:val="BookText"/>
      </w:pPr>
      <w:r>
        <w:rPr>
          <w:rFonts w:ascii="Amiri" w:hAnsi="Amiri" w:eastAsia="Amiri" w:cs="Amiri"/>
          <w:lang w:bidi="ar-SA"/>
          <w:color w:val="111111"/>
          <w:sz w:val="28"/>
          <w:szCs w:val="28"/>
          <w:rtl/>
        </w:rPr>
        <w:t xml:space="preserve">وفي عذيب الهجانات </w:t>
      </w:r>
      <w:r>
        <w:rPr>
          <w:rStyle w:val="FootnoteReference"/>
        </w:rPr>
        <w:footnoteReference w:id="2192"/>
      </w:r>
      <w:r>
        <w:rPr>
          <w:rFonts w:ascii="Amiri" w:hAnsi="Amiri" w:eastAsia="Amiri" w:cs="Amiri"/>
          <w:lang w:bidi="ar-SA"/>
          <w:color w:val="111111"/>
          <w:sz w:val="28"/>
          <w:szCs w:val="28"/>
          <w:rtl/>
        </w:rPr>
        <w:t xml:space="preserve">وافاه أربعة نفر خارجين من الكوفة على رواحلهم ويجنبون فرساً لنافع بن هلال يقال له «الكامل» وهم: عمرو بن خالد الصّيداويّ، وسعد مولاه، ومجمع بن عبداللَّه المذحجيّ، ونافع بن هلال، ودليلهم الطّرمّاح بن عديّ الطّائيّ يقول:</w:t>
      </w: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بكريم النّجر</w:t>
      </w:r>
    </w:p>
    <w:p>
      <w:pPr>
        <w:pStyle w:val="BookText"/>
      </w:pPr>
      <w:r>
        <w:rPr>
          <w:rFonts w:ascii="Amiri" w:hAnsi="Amiri" w:eastAsia="Amiri" w:cs="Amiri"/>
          <w:lang w:bidi="ar-SA"/>
          <w:color w:val="111111"/>
          <w:sz w:val="28"/>
          <w:szCs w:val="28"/>
          <w:rtl/>
        </w:rPr>
        <w:t xml:space="preserve">الماجد الحرّ رحيب الصّدر *** أتى به اللَّه لخير أمر</w:t>
      </w:r>
    </w:p>
    <w:p>
      <w:pPr>
        <w:pStyle w:val="BookText"/>
      </w:pPr>
      <w:r>
        <w:rPr>
          <w:rFonts w:ascii="Amiri" w:hAnsi="Amiri" w:eastAsia="Amiri" w:cs="Amiri"/>
          <w:lang w:bidi="ar-SA"/>
          <w:color w:val="111111"/>
          <w:sz w:val="28"/>
          <w:szCs w:val="28"/>
          <w:rtl/>
        </w:rPr>
        <w:t xml:space="preserve">ثمّة أبقاه بقاء الدّهر</w:t>
      </w:r>
    </w:p>
    <w:p>
      <w:pPr>
        <w:pStyle w:val="BookText"/>
      </w:pPr>
      <w:r>
        <w:rPr>
          <w:rFonts w:ascii="Amiri" w:hAnsi="Amiri" w:eastAsia="Amiri" w:cs="Amiri"/>
          <w:lang w:bidi="ar-SA"/>
          <w:color w:val="111111"/>
          <w:sz w:val="28"/>
          <w:szCs w:val="28"/>
          <w:rtl/>
        </w:rPr>
        <w:t xml:space="preserve">فلمّا انتهوا إلى الحسين عليه السلام، أنشدوه الأبيات، فقال عليه السلام: أما واللَّه إنِّي لأرجو أن يكون خيراً ما أراد اللَّه بنا، قُتلنا أم ظفرنا.</w:t>
      </w:r>
    </w:p>
    <w:p>
      <w:pPr>
        <w:pStyle w:val="BookText"/>
      </w:pPr>
      <w:r>
        <w:rPr>
          <w:rFonts w:ascii="Amiri" w:hAnsi="Amiri" w:eastAsia="Amiri" w:cs="Amiri"/>
          <w:lang w:bidi="ar-SA"/>
          <w:color w:val="111111"/>
          <w:sz w:val="28"/>
          <w:szCs w:val="28"/>
          <w:rtl/>
        </w:rPr>
        <w:t xml:space="preserve">المقرّم، مقتل الحسين عليه السلام،/ 220- 221</w:t>
      </w:r>
    </w:p>
    <w:p>
      <w:pPr>
        <w:pStyle w:val="BookText"/>
      </w:pPr>
      <w:r>
        <w:rPr>
          <w:rFonts w:ascii="Amiri" w:hAnsi="Amiri" w:eastAsia="Amiri" w:cs="Amiri"/>
          <w:lang w:bidi="ar-SA"/>
          <w:color w:val="111111"/>
          <w:sz w:val="28"/>
          <w:szCs w:val="28"/>
          <w:rtl/>
        </w:rPr>
        <w:t xml:space="preserve">وسار وساروا حتّى انتهوا إلى عذيب الهجانات، فإذا هو بأربعة نفر قد أقبلوا من الكوفة على رواحلهم يجنبون فرساً لنافع بن هلال يقال له الكامل، ومعهم دليلهم طرمّاح ابن عديّ، وهم عمرو بن خالد، ومولاه سعد، ونافع بن هلال، ومجمع بن عبداللَّه العائذيّ.</w:t>
      </w:r>
    </w:p>
    <w:p>
      <w:pPr>
        <w:pStyle w:val="BookText"/>
      </w:pPr>
      <w:r>
        <w:rPr>
          <w:rFonts w:ascii="Amiri" w:hAnsi="Amiri" w:eastAsia="Amiri" w:cs="Amiri"/>
          <w:lang w:bidi="ar-SA"/>
          <w:color w:val="111111"/>
          <w:sz w:val="28"/>
          <w:szCs w:val="28"/>
          <w:rtl/>
        </w:rPr>
        <w:t xml:space="preserve">المازندراني، معالي السّبطين، 1/ 275- 276</w:t>
      </w:r>
    </w:p>
    <w:p>
      <w:pPr>
        <w:pStyle w:val="BookText"/>
      </w:pPr>
      <w:r>
        <w:rPr>
          <w:rFonts w:ascii="Amiri" w:hAnsi="Amiri" w:eastAsia="Amiri" w:cs="Amiri"/>
          <w:lang w:bidi="ar-SA"/>
          <w:color w:val="111111"/>
          <w:sz w:val="28"/>
          <w:szCs w:val="28"/>
          <w:rtl/>
        </w:rPr>
        <w:t xml:space="preserve">قالوا: وخرج عمرو بن خالد الصّيداويّ- وكان من مخلصي الشّيعة في الكوفة- التحق مع جماعته الأربعة بالحسين عليه السلام بالعذيب قريباً من كربلاء، ومعه سعد مولاه، وجنادة بن الحارث السّلماني المذحجيّ، ومجمع بن عبداللَّه العائذيّ المذحجيّ، ومعه ولده عائذ كما قيل.</w:t>
      </w:r>
    </w:p>
    <w:p>
      <w:pPr>
        <w:pStyle w:val="BookText"/>
      </w:pPr>
      <w:r>
        <w:rPr>
          <w:rFonts w:ascii="Amiri" w:hAnsi="Amiri" w:eastAsia="Amiri" w:cs="Amiri"/>
          <w:lang w:bidi="ar-SA"/>
          <w:color w:val="111111"/>
          <w:sz w:val="28"/>
          <w:szCs w:val="28"/>
          <w:rtl/>
        </w:rPr>
        <w:t xml:space="preserve">بحر العلوم، مقتل الحسين عليه السلام (الهامش)،/ 414</w:t>
      </w:r>
    </w:p>
    <w:p>
      <w:pPr>
        <w:pStyle w:val="Heading3"/>
      </w:pPr>
      <w:bookmarkStart w:id="722" w:name="_Toc355"/>
      <w:r>
        <w:t>كيف استشهد؟</w:t>
      </w:r>
      <w:bookmarkEnd w:id="722"/>
    </w:p>
    <w:p>
      <w:pPr>
        <w:pStyle w:val="BookText"/>
      </w:pPr>
      <w:r>
        <w:rPr>
          <w:rFonts w:ascii="Amiri" w:hAnsi="Amiri" w:eastAsia="Amiri" w:cs="Amiri"/>
          <w:lang w:bidi="ar-SA"/>
          <w:color w:val="111111"/>
          <w:sz w:val="28"/>
          <w:szCs w:val="28"/>
          <w:rtl/>
        </w:rPr>
        <w:t xml:space="preserve">فأمّا الصّيداويّ عمرو بن خالد، وجابر بن الحارث السّلمانيّ، وسعد مولى عمرو بن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 ومجمع بن عبداللَّه العائذيّ، فإنّهم قاتلوا في أوّل القتال، فشدّوا مُقْدِمين بأسيافهم على النّاس، فلمّا وغلوا عطف عليهم النّاس فأخذوا يحوزونهم، وقطعوهم من أصحابهم غير بعيد، فحمل عليهم العبّاس بن عليّ فاستنقذهم، فجاءوا وقد جُرِّحوا، فلمّا دنا منهم عدوّهم شدّوا بأسيافهم فقاتَلوا في أوّل الأمر حتّى قُتِلوا في مكان واحد. </w:t>
      </w:r>
      <w:r>
        <w:rPr>
          <w:rStyle w:val="FootnoteReference"/>
        </w:rPr>
        <w:footnoteReference w:id="2193"/>
      </w:r>
    </w:p>
    <w:p>
      <w:pPr>
        <w:pStyle w:val="BookText"/>
      </w:pPr>
      <w:r>
        <w:rPr>
          <w:rFonts w:ascii="IRNazanin" w:hAnsi="IRNazanin" w:eastAsia="IRNazanin" w:cs="IRNazanin"/>
          <w:lang w:bidi="fa-IR"/>
          <w:color w:val="111111"/>
          <w:sz w:val="28"/>
          <w:szCs w:val="28"/>
          <w:rtl/>
        </w:rPr>
        <w:t xml:space="preserve">پاينده، ترجمه تاريخ طبرى، 7/ 3052</w:t>
      </w:r>
    </w:p>
    <w:p>
      <w:pPr>
        <w:pStyle w:val="BookText"/>
      </w:pPr>
      <w:r>
        <w:rPr>
          <w:rFonts w:ascii="Amiri" w:hAnsi="Amiri" w:eastAsia="Amiri" w:cs="Amiri"/>
          <w:lang w:bidi="ar-SA"/>
          <w:color w:val="111111"/>
          <w:sz w:val="28"/>
          <w:szCs w:val="28"/>
          <w:rtl/>
        </w:rPr>
        <w:t xml:space="preserve">الطّبري، التّاريخ، 5/ 446/ عنه: القمي، نفس المهموم،/ 283- 284؛ المظفّر، بطل العلقمي، 2/ 241- 242</w:t>
      </w:r>
    </w:p>
    <w:p>
      <w:pPr>
        <w:pStyle w:val="BookText"/>
      </w:pPr>
      <w:r>
        <w:rPr>
          <w:rFonts w:ascii="Amiri" w:hAnsi="Amiri" w:eastAsia="Amiri" w:cs="Amiri"/>
          <w:lang w:bidi="ar-SA"/>
          <w:color w:val="111111"/>
          <w:sz w:val="28"/>
          <w:szCs w:val="28"/>
          <w:rtl/>
        </w:rPr>
        <w:t xml:space="preserve">وأمّا الصّيداويّ عمرو بن خالد، وجابر </w:t>
      </w:r>
      <w:r>
        <w:rPr>
          <w:rStyle w:val="FootnoteReference"/>
        </w:rPr>
        <w:footnoteReference w:id="2194"/>
      </w:r>
      <w:r>
        <w:rPr>
          <w:rFonts w:ascii="Amiri" w:hAnsi="Amiri" w:eastAsia="Amiri" w:cs="Amiri"/>
          <w:lang w:bidi="ar-SA"/>
          <w:color w:val="111111"/>
          <w:sz w:val="28"/>
          <w:szCs w:val="28"/>
          <w:rtl/>
        </w:rPr>
        <w:t xml:space="preserve">بن الحارث السّلمانيّ، وسعد مولى عمرو بن خالد، ومجمع بن عبداللَّه العائذيّ فإنّهم قاتلوا أوّل القتال، فلمّا وغلوا فيهم عطفوا إليهم، فقطعوهم عن أصحابهم، فحمل العبّاس بن عليّ فاستنقذهم وقد جرحوا، فلمّا دنا منهم عدوّهم حملوا عليهم فقاتلوا، فقتلوا في أوّل الأمر في مكان واحد.</w:t>
      </w:r>
    </w:p>
    <w:p>
      <w:pPr>
        <w:pStyle w:val="BookText"/>
      </w:pPr>
      <w:r>
        <w:rPr>
          <w:rFonts w:ascii="Amiri" w:hAnsi="Amiri" w:eastAsia="Amiri" w:cs="Amiri"/>
          <w:lang w:bidi="ar-SA"/>
          <w:color w:val="111111"/>
          <w:sz w:val="28"/>
          <w:szCs w:val="28"/>
          <w:rtl/>
        </w:rPr>
        <w:t xml:space="preserve">ابن الأثير، الكامل، 3/ 293</w:t>
      </w:r>
    </w:p>
    <w:p>
      <w:pPr>
        <w:pStyle w:val="BookText"/>
      </w:pPr>
      <w:r>
        <w:rPr>
          <w:rFonts w:ascii="Amiri" w:hAnsi="Amiri" w:eastAsia="Amiri" w:cs="Amiri"/>
          <w:lang w:bidi="ar-SA"/>
          <w:color w:val="111111"/>
          <w:sz w:val="28"/>
          <w:szCs w:val="28"/>
          <w:rtl/>
        </w:rPr>
        <w:t xml:space="preserve">(وقال) أبو جعفر وابن الأثير: لمّا نشبت الحرب بين الفريقين، تقدّم عمرو بن خالد ومولاه سعد ومجمع بن عبداللَّه وجنادة بن الحارث، فشدّوا مقدمين بأسيافهم على النّاس.</w:t>
      </w:r>
    </w:p>
    <w:p>
      <w:pPr>
        <w:pStyle w:val="BookText"/>
      </w:pPr>
      <w:r>
        <w:rPr>
          <w:rFonts w:ascii="Amiri" w:hAnsi="Amiri" w:eastAsia="Amiri" w:cs="Amiri"/>
          <w:lang w:bidi="ar-SA"/>
          <w:color w:val="111111"/>
          <w:sz w:val="28"/>
          <w:szCs w:val="28"/>
          <w:rtl/>
        </w:rPr>
        <w:t xml:space="preserve">فلمّا وغلوا فيهم، عطف عليهم النّاس، فأخذوا يحوزونهم وقطعوهم من أصحابهم، فندب الحسين عليه السلام لهم أخاه العبّاس، فحمل على القوم وحده. فضرب فيهم بسيفه حتّى فرّقهم عن أصحابه وخلص إليهم فسلّموا عليه فأتى بهم ولكنّهم كانوا جرحى فأبوا عليه أن يستنقذهم سالمين، فعاودوا القتال، وهو يدفع عنهم حتّى قتلوا في مكان واحد، فعاد العبّاس إلى أخيه وأخبره بخبرهم. </w:t>
      </w:r>
      <w:r>
        <w:rPr>
          <w:rStyle w:val="FootnoteReference"/>
        </w:rPr>
        <w:footnoteReference w:id="2195"/>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IRNazanin" w:hAnsi="IRNazanin" w:eastAsia="IRNazanin" w:cs="IRNazanin"/>
          <w:lang w:bidi="fa-IR"/>
          <w:color w:val="111111"/>
          <w:sz w:val="28"/>
          <w:szCs w:val="28"/>
          <w:rtl/>
        </w:rPr>
        <w:t xml:space="preserve">صيداوى عمرو بن خالد، جابر بن حارث سلمانى، سعد مولى عمر بن خالد و مجمع بن عبداللَّه عائذى در آغاز يورش كردند و با شمشير كشيده، خود را ميان لشگر كوفه انداختند و لشگر دور آن ها را گرفتند و رابطه آن ها را بريدند. عباس بن على به كمك آن ها شتافت و آن ها را از محاصره نجات داد و بيرون آورد و بار ديگر دشمن به آن ها نزديك شد. در اين دفعه يورش كردند و جنگيدند تا يكجا كشته شدند.</w:t>
      </w:r>
    </w:p>
    <w:p>
      <w:pPr>
        <w:pStyle w:val="BookText"/>
      </w:pPr>
      <w:r>
        <w:rPr>
          <w:rFonts w:ascii="Amiri" w:hAnsi="Amiri" w:eastAsia="Amiri" w:cs="Amiri"/>
          <w:lang w:bidi="ar-SA"/>
          <w:color w:val="111111"/>
          <w:sz w:val="28"/>
          <w:szCs w:val="28"/>
          <w:rtl/>
        </w:rPr>
        <w:t xml:space="preserve">كمره اى، ترجمه نفس المهموم،/ 129</w:t>
      </w:r>
    </w:p>
    <w:p>
      <w:pPr>
        <w:pStyle w:val="BookText"/>
      </w:pPr>
      <w:r>
        <w:rPr>
          <w:rFonts w:ascii="Amiri" w:hAnsi="Amiri" w:eastAsia="Amiri" w:cs="Amiri"/>
          <w:lang w:bidi="ar-SA"/>
          <w:color w:val="111111"/>
          <w:sz w:val="28"/>
          <w:szCs w:val="28"/>
          <w:rtl/>
        </w:rPr>
        <w:t xml:space="preserve">السّماوي، إبصار العين،/ 29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مخنف أيضاً: ولمّا التحم القتال بين الحسين عليه السلام وأهل الكوفة، شدّ هؤلاء مقدمين بأسيافهم في أوّل القتال على النّاس، فلمّا وغلوا عطف عليهم النّاس، فأخذوا يحوزونهم وقطعوهم من أصحابهم، فلمّا نظر الحسين عليه السلام إلى ذلك، ندب إليهم أخاه العبّاس، فنهد إليهم وحمل على القوم وحده يضرب فيهم بسيفه قدماً، حتّى خلص إليهم واستنقذهم، فجاؤوا وقد جرحوا، فلمّا كانوا في أثناء الطّريق، والعبّاس يسوقهم، رأوا القوم تدانوا إليهم ليقطعوا عليهم الطّريق، فانسلّوا من العبّاس؛ وشدّوا على القوم بأسيافهم شدّة واحدة، على ما بهم من الجراحات، وقاتلوا حتّى قُتلوا في مكان واحد، فتركهم العبّاس ورجع إلى الحسين عليه السلام، فأخبره بذلك، فترحّم عليهم الحسين عليه السلام، وجعل يكرّر ذلك.</w:t>
      </w:r>
    </w:p>
    <w:p>
      <w:pPr>
        <w:pStyle w:val="BookText"/>
      </w:pPr>
      <w:r>
        <w:rPr>
          <w:rFonts w:ascii="Amiri" w:hAnsi="Amiri" w:eastAsia="Amiri" w:cs="Amiri"/>
          <w:lang w:bidi="ar-SA"/>
          <w:color w:val="111111"/>
          <w:sz w:val="28"/>
          <w:szCs w:val="28"/>
          <w:rtl/>
        </w:rPr>
        <w:t xml:space="preserve">السّماوي، إبصار العين،/ 67</w:t>
      </w:r>
    </w:p>
    <w:p>
      <w:pPr>
        <w:pStyle w:val="BookText"/>
      </w:pPr>
      <w:r>
        <w:rPr>
          <w:rFonts w:ascii="Amiri" w:hAnsi="Amiri" w:eastAsia="Amiri" w:cs="Amiri"/>
          <w:lang w:bidi="ar-SA"/>
          <w:color w:val="111111"/>
          <w:sz w:val="28"/>
          <w:szCs w:val="28"/>
          <w:rtl/>
        </w:rPr>
        <w:t xml:space="preserve">قال أبو جعفر الطّبريّ: لمّا التحم القتال بين الحسين عليه السلام وأهل الكوفة شدّ عمرو بن خالد الصّيداويّ وأصحابه الّذين جاؤوا معه، وهم: جنادة بن الحارث السّلمانيّ، وسعد مولى عمرو بن خالد، ومجمع بن عبداللَّه العائذيّ، مقدمين بأسيافهم على النّاس، فقاتلوا في أوّل القتال حتّى قُتلوا في مكان واحد، كما تقدّم في ترجمة حال مجمع بن عبداللَّه العائذيّ مفصّلًا.</w:t>
      </w:r>
    </w:p>
    <w:p>
      <w:pPr>
        <w:pStyle w:val="BookText"/>
      </w:pPr>
      <w:r>
        <w:rPr>
          <w:rFonts w:ascii="Amiri" w:hAnsi="Amiri" w:eastAsia="Amiri" w:cs="Amiri"/>
          <w:lang w:bidi="ar-SA"/>
          <w:color w:val="111111"/>
          <w:sz w:val="28"/>
          <w:szCs w:val="28"/>
          <w:rtl/>
        </w:rPr>
        <w:t xml:space="preserve">الحائري، ذخيرة الدّارين، 1/ 238/ مثله الزّنجاني، وسيلة الدّارين،/ 177</w:t>
      </w:r>
    </w:p>
    <w:p>
      <w:pPr>
        <w:pStyle w:val="BookText"/>
      </w:pPr>
      <w:r>
        <w:rPr>
          <w:rFonts w:ascii="Amiri" w:hAnsi="Amiri" w:eastAsia="Amiri" w:cs="Amiri"/>
          <w:lang w:bidi="ar-SA"/>
          <w:color w:val="111111"/>
          <w:sz w:val="28"/>
          <w:szCs w:val="28"/>
          <w:rtl/>
        </w:rPr>
        <w:t xml:space="preserve">كانوا معه إلى أن نشبت الحرب، فشدّوا بأسيافهم على القوم، وقاتلوا في أوّل القتال إلى أن استشهدوا رضوان اللَّه عليهم.</w:t>
      </w:r>
    </w:p>
    <w:p>
      <w:pPr>
        <w:pStyle w:val="BookText"/>
      </w:pPr>
      <w:r>
        <w:rPr>
          <w:rFonts w:ascii="Amiri" w:hAnsi="Amiri" w:eastAsia="Amiri" w:cs="Amiri"/>
          <w:lang w:bidi="ar-SA"/>
          <w:color w:val="111111"/>
          <w:sz w:val="28"/>
          <w:szCs w:val="28"/>
          <w:rtl/>
        </w:rPr>
        <w:t xml:space="preserve">المامقاني، تنقيح المقال، 2- 1/ 330</w:t>
      </w:r>
    </w:p>
    <w:p>
      <w:pPr>
        <w:pStyle w:val="BookText"/>
      </w:pPr>
      <w:r>
        <w:rPr>
          <w:rFonts w:ascii="Amiri" w:hAnsi="Amiri" w:eastAsia="Amiri" w:cs="Amiri"/>
          <w:lang w:bidi="ar-SA"/>
          <w:color w:val="111111"/>
          <w:sz w:val="28"/>
          <w:szCs w:val="28"/>
          <w:rtl/>
        </w:rPr>
        <w:t xml:space="preserve">وخرج عمرو بن خالد الصّيداويّ وسعد مولاه وجابر بن الحارث السّلمانيّ ومجمع بن عبداللَّه العائذيّ، وشدّوا جميعاً على أهل الكوفة، فلمّا أوغلوا فيهم عطف عليهم النّاس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وقطعوهم عن أصحابهم، فندب إليهم الحسين أخاه العبّاس فاستنقذهم بسيفه، وقد جرحوا بأجمعهم، وفي أثناء الطّريق اقترب منهم العدوّ، فشدّوا بأسيافهم مع ما بهم من الجراح وقاتلوا حتّى قتلوا في مكان واحد. </w:t>
      </w:r>
      <w:r>
        <w:rPr>
          <w:rStyle w:val="FootnoteReference"/>
        </w:rPr>
        <w:footnoteReference w:id="2196"/>
      </w:r>
    </w:p>
    <w:p>
      <w:pPr>
        <w:pStyle w:val="BookText"/>
      </w:pPr>
      <w:r>
        <w:rPr>
          <w:rFonts w:ascii="IRNazanin" w:hAnsi="IRNazanin" w:eastAsia="IRNazanin" w:cs="IRNazanin"/>
          <w:lang w:bidi="fa-IR"/>
          <w:color w:val="111111"/>
          <w:sz w:val="28"/>
          <w:szCs w:val="28"/>
          <w:rtl/>
        </w:rPr>
        <w:t xml:space="preserve">در «تاريخ طبرى» جلد 6، صفحه 255 آمده است كه عمرو بن خالد صيداوى و غلامش سعد و جابر بن حارث سلمانى و مجمع بن عبداللَّه عائذى به طور دسته جمعى، بر اهل كوفه حمله بردند. چون به قلب دشمن رسيدند، خصم از هر طرف آنان را فرا گرفت و رابطه شان را با لشگر سيدالشهدا (سلام اللَّه عليه) گسستند. امام حسين عليه السلام برادرش عباس را به سويشان فرستاد و او يك تنه آنان را از جمع دشمن رهانيد. خون از سر و رويشان مى ريخت كه بار ديگر دشمن بر آنان حمله برد و همه را در يك نقطه به شهادت رساند و به اين ترتيب به سعادت ابدى نائل آمدند.</w:t>
      </w:r>
    </w:p>
    <w:p>
      <w:pPr>
        <w:pStyle w:val="BookText"/>
      </w:pPr>
      <w:r>
        <w:rPr>
          <w:rFonts w:ascii="IRNazanin" w:hAnsi="IRNazanin" w:eastAsia="IRNazanin" w:cs="IRNazanin"/>
          <w:lang w:bidi="fa-IR"/>
          <w:color w:val="111111"/>
          <w:sz w:val="28"/>
          <w:szCs w:val="28"/>
          <w:rtl/>
        </w:rPr>
        <w:t xml:space="preserve">پاك پرور، ترجمه العباس،/ 285- 286</w:t>
      </w:r>
    </w:p>
    <w:p>
      <w:pPr>
        <w:pStyle w:val="BookText"/>
      </w:pPr>
      <w:r>
        <w:rPr>
          <w:rFonts w:ascii="Amiri" w:hAnsi="Amiri" w:eastAsia="Amiri" w:cs="Amiri"/>
          <w:lang w:bidi="ar-SA"/>
          <w:color w:val="111111"/>
          <w:sz w:val="28"/>
          <w:szCs w:val="28"/>
          <w:rtl/>
        </w:rPr>
        <w:t xml:space="preserve">المقرّم، مقتل الحسين عليه السلام،/ 295</w:t>
      </w:r>
    </w:p>
    <w:p>
      <w:pPr>
        <w:pStyle w:val="BookText"/>
      </w:pPr>
      <w:r>
        <w:rPr>
          <w:rFonts w:ascii="Amiri" w:hAnsi="Amiri" w:eastAsia="Amiri" w:cs="Amiri"/>
          <w:lang w:bidi="ar-SA"/>
          <w:color w:val="111111"/>
          <w:sz w:val="28"/>
          <w:szCs w:val="28"/>
          <w:rtl/>
        </w:rPr>
        <w:t xml:space="preserve">كلّ هؤلاء خرجوا، فقاتلوا في أوّل القتال، فشدّوا جميعاً مقدمين على أهل الكوفة بأسيافهم، فلمّا أوغلوا في الحرب والقتال عطف عليهم العدوّ، فأخذوا يحوزونهم وقطعوهم عن أصحابهم غير بعيد، فندب إليهم الحسين عليه السلام، أخاه العبّاس، فاستنقذهم، وجاؤوا وقد جرحوا بأجمعهم، وفي أثناء الطّريق دنا منهم العدوّ، فشدّوا بأسيافهم مع ما بهم من الجراح، فقاتلوا حتّى قُتلوا في مكان واحد.</w:t>
      </w:r>
    </w:p>
    <w:p>
      <w:pPr>
        <w:pStyle w:val="BookText"/>
      </w:pPr>
      <w:r>
        <w:rPr>
          <w:rFonts w:ascii="Amiri" w:hAnsi="Amiri" w:eastAsia="Amiri" w:cs="Amiri"/>
          <w:lang w:bidi="ar-SA"/>
          <w:color w:val="111111"/>
          <w:sz w:val="28"/>
          <w:szCs w:val="28"/>
          <w:rtl/>
        </w:rPr>
        <w:t xml:space="preserve">بحر العلوم، مقتل الحسين عليه السلام (الهامش)،/ 414</w:t>
      </w:r>
    </w:p>
    <w:p>
      <w:pPr>
        <w:pStyle w:val="BookText"/>
      </w:pPr>
      <w:r>
        <w:rPr>
          <w:rFonts w:ascii="Amiri" w:hAnsi="Amiri" w:eastAsia="Amiri" w:cs="Amiri"/>
          <w:lang w:bidi="ar-SA"/>
          <w:color w:val="111111"/>
          <w:sz w:val="28"/>
          <w:szCs w:val="28"/>
          <w:rtl/>
        </w:rPr>
        <w:t xml:space="preserve">وحامى عن أربعة من الأصحاب وهم: عمرو بن خالد، ومولاه سعد، ومجمع بن عبداللَّه، وجنادة بن الحارث، فشدّوا مقاتلين، فأحاط القوم بهم، فندب الحسين عليه السلام آخاه العبّاس لهم، فحمل العبّاس وحده وضرب فيهم بسيفه حتّى فرّق القوم عنهم وخلّصهم وأتى بهم ولكنّهم كانوا عازمين على الشّهادة، وقد أصابتهم جراحات كثيرة فأبوا من الرّجوع وقالوا: يا أبا الفضل أين تذهب بنا؟ ونحن نطلب الشّهادة خلّ بيننا وبين القوم، فعادوا إلى القتال وحملوا والعبّاس يدفع عنهم حتّى قتلوا في مكان واحد،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173" w:name="pg19430_207546"/>
    <w:bookmarkEnd w:id="173"/>
    <w:p>
      <w:pPr>
        <w:pStyle w:val="BookText"/>
      </w:pPr>
      <w:r>
        <w:rPr>
          <w:rFonts w:ascii="Amiri" w:hAnsi="Amiri" w:eastAsia="Amiri" w:cs="Amiri"/>
          <w:lang w:bidi="ar-SA"/>
          <w:color w:val="111111"/>
          <w:sz w:val="28"/>
          <w:szCs w:val="28"/>
          <w:rtl/>
        </w:rPr>
        <w:t xml:space="preserve">فجاء العبّاس إلى أخيه الحسين عليه السلام وأخبرهم بخبرهم، وهو روحي له الفداء حامل راية أخيه الحسين عليه السلام، وكبش كتيبته وجعل نفسه الكريمة وقاية لأخيه الحسين عليه السلام حيث كان بين يديه.</w:t>
      </w:r>
    </w:p>
    <w:p>
      <w:pPr>
        <w:pStyle w:val="BookText"/>
      </w:pPr>
      <w:r>
        <w:rPr>
          <w:rFonts w:ascii="Amiri" w:hAnsi="Amiri" w:eastAsia="Amiri" w:cs="Amiri"/>
          <w:lang w:bidi="ar-SA"/>
          <w:color w:val="111111"/>
          <w:sz w:val="28"/>
          <w:szCs w:val="28"/>
          <w:rtl/>
        </w:rPr>
        <w:t xml:space="preserve">المازندراني، معالي السّبطين، 1/ 443</w:t>
      </w:r>
    </w:p>
    <w:p>
      <w:pPr>
        <w:pStyle w:val="BookText"/>
      </w:pPr>
      <w:r>
        <w:rPr>
          <w:rFonts w:ascii="Amiri" w:hAnsi="Amiri" w:eastAsia="Amiri" w:cs="Amiri"/>
          <w:lang w:bidi="ar-SA"/>
          <w:color w:val="111111"/>
          <w:sz w:val="28"/>
          <w:szCs w:val="28"/>
          <w:rtl/>
        </w:rPr>
        <w:t xml:space="preserve">فلمّا التحم القتال بين الحسين عليه السلام وأهل الكوفة، شدّ عليهم عمرو بن خالد الأزديّ الصّيداويّ وسعد مولاه وجنادة بن الحارث السّلمانيّ، ومجمع العائذيّ مقدمين بأسيافهم، فلمّا أوغلوا عطف عليهم النّاس فقاتلوا في مكان واحد، فأخذوا يحوزونهم وقطعوهم من أصحابهم غير بعيد، فحمل عليهم العبّاس بن عليّ عليهما السلام فاستنقذهم، فجاؤوا قد خرجوا، فلمّا كانوا في أثناء الطّريق تدانى إليهم القوم ليقطعوا عنهم الطّريق فشدّوا بأسيافهم شدّة واحدة على ما بهم من الجراحات، وقاتلوا حتّى قتلوا في مكان واحد، فتركهم العبّاس ورجع إلى الحسين عليه السلام، فأخبره بذلك، فترحّم عليهم الحسين وجعل يكرّر ذلك.</w:t>
      </w:r>
    </w:p>
    <w:p>
      <w:pPr>
        <w:pStyle w:val="BookText"/>
      </w:pPr>
      <w:r>
        <w:rPr>
          <w:rFonts w:ascii="Amiri" w:hAnsi="Amiri" w:eastAsia="Amiri" w:cs="Amiri"/>
          <w:lang w:bidi="ar-SA"/>
          <w:color w:val="111111"/>
          <w:sz w:val="28"/>
          <w:szCs w:val="28"/>
          <w:rtl/>
        </w:rPr>
        <w:t xml:space="preserve">الميانجي، العيون العبرى،/ 126</w:t>
      </w:r>
    </w:p>
    <w:p>
      <w:pPr>
        <w:pStyle w:val="Heading3"/>
      </w:pPr>
      <w:bookmarkStart w:id="723" w:name="_Toc356"/>
      <w:r>
        <w:t>استشهاد عمرو بن خالد الصّيداويّ برواية أخرى</w:t>
      </w:r>
      <w:bookmarkEnd w:id="723"/>
    </w:p>
    <w:p>
      <w:pPr>
        <w:pStyle w:val="BookText"/>
      </w:pPr>
      <w:r>
        <w:rPr>
          <w:rFonts w:ascii="Amiri" w:hAnsi="Amiri" w:eastAsia="Amiri" w:cs="Amiri"/>
          <w:lang w:bidi="ar-SA"/>
          <w:color w:val="111111"/>
          <w:sz w:val="28"/>
          <w:szCs w:val="28"/>
          <w:rtl/>
        </w:rPr>
        <w:t xml:space="preserve">(ثمّ) [بعد استشهاد غلام تركيّ من موالي الحسين عليه السلام] جاء إليه عمرو بن خالد الصّيداويّ فقال: السّلام عليك يا أبا عبداللَّه، قد هممت أن ألحق بأصحابي، وكرهت أن أتخلّف فأراك وحيداً من أهلك قتيلًا. فقال له الحسين: تقدّم، فإنّا لاحقون بك عن ساعة.</w:t>
      </w:r>
    </w:p>
    <w:p>
      <w:pPr>
        <w:pStyle w:val="BookText"/>
      </w:pPr>
      <w:r>
        <w:rPr>
          <w:rFonts w:ascii="Amiri" w:hAnsi="Amiri" w:eastAsia="Amiri" w:cs="Amiri"/>
          <w:lang w:bidi="ar-SA"/>
          <w:color w:val="111111"/>
          <w:sz w:val="28"/>
          <w:szCs w:val="28"/>
          <w:rtl/>
        </w:rPr>
        <w:t xml:space="preserve">فتقدّم وقاتل قتالًا شديداً حتّى قُتل.</w:t>
      </w:r>
    </w:p>
    <w:p>
      <w:pPr>
        <w:pStyle w:val="BookText"/>
      </w:pPr>
      <w:r>
        <w:rPr>
          <w:rFonts w:ascii="Amiri" w:hAnsi="Amiri" w:eastAsia="Amiri" w:cs="Amiri"/>
          <w:lang w:bidi="ar-SA"/>
          <w:color w:val="111111"/>
          <w:sz w:val="28"/>
          <w:szCs w:val="28"/>
          <w:rtl/>
        </w:rPr>
        <w:t xml:space="preserve">الخوارزمي، مقتل الحسين، 2/ 24</w:t>
      </w:r>
    </w:p>
    <w:p>
      <w:pPr>
        <w:pStyle w:val="BookText"/>
      </w:pPr>
      <w:r>
        <w:rPr>
          <w:rFonts w:ascii="Amiri" w:hAnsi="Amiri" w:eastAsia="Amiri" w:cs="Amiri"/>
          <w:lang w:bidi="ar-SA"/>
          <w:color w:val="111111"/>
          <w:sz w:val="28"/>
          <w:szCs w:val="28"/>
          <w:rtl/>
        </w:rPr>
        <w:t xml:space="preserve">وبرز عمرو بن خالد الصّيداويّ فقاتل، فقال له عليه السلام: تقدّم، فإنّا لاحقون بك عن ساعة، فتقدّم، فقُتل.</w:t>
      </w:r>
    </w:p>
    <w:p>
      <w:pPr>
        <w:pStyle w:val="BookText"/>
      </w:pPr>
      <w:r>
        <w:rPr>
          <w:rFonts w:ascii="Amiri" w:hAnsi="Amiri" w:eastAsia="Amiri" w:cs="Amiri"/>
          <w:lang w:bidi="ar-SA"/>
          <w:color w:val="111111"/>
          <w:sz w:val="28"/>
          <w:szCs w:val="28"/>
          <w:rtl/>
        </w:rPr>
        <w:t xml:space="preserve">ابن نما، مثير الأحزان،/ 33</w:t>
      </w:r>
    </w:p>
    <w:p>
      <w:pPr>
        <w:pStyle w:val="BookText"/>
      </w:pPr>
      <w:r>
        <w:rPr>
          <w:rFonts w:ascii="Amiri" w:hAnsi="Amiri" w:eastAsia="Amiri" w:cs="Amiri"/>
          <w:lang w:bidi="ar-SA"/>
          <w:color w:val="111111"/>
          <w:sz w:val="28"/>
          <w:szCs w:val="28"/>
          <w:rtl/>
        </w:rPr>
        <w:t xml:space="preserve">(قال الرّاوي): [بعد جون] ثمّ برز عمرو </w:t>
      </w:r>
      <w:r>
        <w:rPr>
          <w:rStyle w:val="FootnoteReference"/>
        </w:rPr>
        <w:footnoteReference w:id="2197"/>
      </w:r>
      <w:r>
        <w:rPr>
          <w:rFonts w:ascii="IRNazanin" w:hAnsi="IRNazanin" w:eastAsia="IRNazanin" w:cs="IRNazanin"/>
          <w:lang w:bidi="fa-IR"/>
          <w:color w:val="111111"/>
          <w:sz w:val="28"/>
          <w:szCs w:val="28"/>
          <w:rtl/>
        </w:rPr>
        <w:t xml:space="preserve">بن خالد </w:t>
      </w:r>
      <w:r>
        <w:rPr>
          <w:rStyle w:val="FootnoteReference"/>
        </w:rPr>
        <w:footnoteReference w:id="2198"/>
      </w:r>
      <w:r>
        <w:rPr>
          <w:rFonts w:ascii="Amiri" w:hAnsi="Amiri" w:eastAsia="Amiri" w:cs="Amiri"/>
          <w:lang w:bidi="ar-SA"/>
          <w:color w:val="111111"/>
          <w:sz w:val="28"/>
          <w:szCs w:val="28"/>
          <w:rtl/>
        </w:rPr>
        <w:t xml:space="preserve">الصّيداويّ، فقال للحسين عليه السلام: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عبداللَّه! </w:t>
      </w:r>
      <w:r>
        <w:rPr>
          <w:rStyle w:val="FootnoteReference"/>
        </w:rPr>
        <w:footnoteReference w:id="2199"/>
      </w:r>
      <w:r>
        <w:rPr>
          <w:rFonts w:ascii="Amiri" w:hAnsi="Amiri" w:eastAsia="Amiri" w:cs="Amiri"/>
          <w:lang w:bidi="ar-SA"/>
          <w:color w:val="111111"/>
          <w:sz w:val="28"/>
          <w:szCs w:val="28"/>
          <w:rtl/>
        </w:rPr>
        <w:t xml:space="preserve">جعلت فداك </w:t>
      </w:r>
      <w:r>
        <w:rPr>
          <w:rStyle w:val="FootnoteReference"/>
        </w:rPr>
        <w:footnoteReference w:id="2200"/>
      </w:r>
      <w:r>
        <w:rPr>
          <w:rFonts w:ascii="Amiri" w:hAnsi="Amiri" w:eastAsia="Amiri" w:cs="Amiri"/>
          <w:lang w:bidi="ar-SA"/>
          <w:color w:val="111111"/>
          <w:sz w:val="28"/>
          <w:szCs w:val="28"/>
          <w:rtl/>
        </w:rPr>
        <w:t xml:space="preserve">قد هممت أن ألحق بأصحابك </w:t>
      </w:r>
      <w:r>
        <w:rPr>
          <w:rStyle w:val="FootnoteReference"/>
        </w:rPr>
        <w:footnoteReference w:id="2201"/>
      </w:r>
      <w:r>
        <w:rPr>
          <w:rFonts w:ascii="Amiri" w:hAnsi="Amiri" w:eastAsia="Amiri" w:cs="Amiri"/>
          <w:lang w:bidi="ar-SA"/>
          <w:color w:val="111111"/>
          <w:sz w:val="28"/>
          <w:szCs w:val="28"/>
          <w:rtl/>
        </w:rPr>
        <w:t xml:space="preserve">، وكرهت أن أتخلّف فأراك </w:t>
      </w:r>
      <w:r>
        <w:rPr>
          <w:rStyle w:val="FootnoteReference"/>
        </w:rPr>
        <w:footnoteReference w:id="2202"/>
      </w:r>
      <w:r>
        <w:rPr>
          <w:rFonts w:ascii="Amiri" w:hAnsi="Amiri" w:eastAsia="Amiri" w:cs="Amiri"/>
          <w:lang w:bidi="ar-SA"/>
          <w:color w:val="111111"/>
          <w:sz w:val="28"/>
          <w:szCs w:val="28"/>
          <w:rtl/>
        </w:rPr>
        <w:t xml:space="preserve">وحيداً بين </w:t>
      </w:r>
      <w:r>
        <w:rPr>
          <w:rStyle w:val="FootnoteReference"/>
        </w:rPr>
        <w:footnoteReference w:id="2203"/>
      </w:r>
      <w:r>
        <w:rPr>
          <w:rFonts w:ascii="Amiri" w:hAnsi="Amiri" w:eastAsia="Amiri" w:cs="Amiri"/>
          <w:lang w:bidi="ar-SA"/>
          <w:color w:val="111111"/>
          <w:sz w:val="28"/>
          <w:szCs w:val="28"/>
          <w:rtl/>
        </w:rPr>
        <w:t xml:space="preserve">أهلك قتيلًا، فقال له الحسين عليه السلام: تقدّم، فإنّا لاحقون بك عن ساعة </w:t>
      </w:r>
      <w:r>
        <w:rPr>
          <w:rStyle w:val="FootnoteReference"/>
        </w:rPr>
        <w:footnoteReference w:id="2204"/>
      </w:r>
      <w:r>
        <w:rPr>
          <w:rFonts w:ascii="IRNazanin" w:hAnsi="IRNazanin" w:eastAsia="IRNazanin" w:cs="IRNazanin"/>
          <w:lang w:bidi="fa-IR"/>
          <w:color w:val="111111"/>
          <w:sz w:val="28"/>
          <w:szCs w:val="28"/>
          <w:rtl/>
        </w:rPr>
        <w:t xml:space="preserve">، فتقدّم، فقاتل </w:t>
      </w:r>
      <w:r>
        <w:rPr>
          <w:rStyle w:val="FootnoteReference"/>
        </w:rPr>
        <w:footnoteReference w:id="2205"/>
      </w:r>
      <w:r>
        <w:rPr>
          <w:rFonts w:ascii="Amiri" w:hAnsi="Amiri" w:eastAsia="Amiri" w:cs="Amiri"/>
          <w:lang w:bidi="ar-SA"/>
          <w:color w:val="111111"/>
          <w:sz w:val="28"/>
          <w:szCs w:val="28"/>
          <w:rtl/>
        </w:rPr>
        <w:t xml:space="preserve">حتّى قُتل، رضوان اللَّه عليه. </w:t>
      </w:r>
      <w:r>
        <w:rPr>
          <w:rStyle w:val="FootnoteReference"/>
        </w:rPr>
        <w:footnoteReference w:id="2206"/>
      </w:r>
    </w:p>
    <w:p>
      <w:pPr>
        <w:pStyle w:val="BookText"/>
      </w:pPr>
      <w:r>
        <w:rPr>
          <w:rFonts w:ascii="IRNazanin" w:hAnsi="IRNazanin" w:eastAsia="IRNazanin" w:cs="IRNazanin"/>
          <w:lang w:bidi="fa-IR"/>
          <w:color w:val="111111"/>
          <w:sz w:val="28"/>
          <w:szCs w:val="28"/>
          <w:rtl/>
        </w:rPr>
        <w:t xml:space="preserve">حسين عليه السلام به او فرمود: «پيشرو باش كه ما نيز ساعتى بعد به تو خواهيم رسيد.»</w:t>
      </w:r>
    </w:p>
    <w:p>
      <w:pPr>
        <w:pStyle w:val="BookText"/>
      </w:pPr>
      <w:r>
        <w:rPr>
          <w:rFonts w:ascii="IRNazanin" w:hAnsi="IRNazanin" w:eastAsia="IRNazanin" w:cs="IRNazanin"/>
          <w:lang w:bidi="fa-IR"/>
          <w:color w:val="111111"/>
          <w:sz w:val="28"/>
          <w:szCs w:val="28"/>
          <w:rtl/>
        </w:rPr>
        <w:t xml:space="preserve">پس قدم پيش نهاد و جنگ نمود تا شهيد شد، رضوان اللَّه عليه.</w:t>
      </w:r>
    </w:p>
    <w:p>
      <w:pPr>
        <w:pStyle w:val="BookText"/>
      </w:pPr>
      <w:r>
        <w:rPr>
          <w:rFonts w:ascii="IRNazanin" w:hAnsi="IRNazanin" w:eastAsia="IRNazanin" w:cs="IRNazanin"/>
          <w:lang w:bidi="fa-IR"/>
          <w:color w:val="111111"/>
          <w:sz w:val="28"/>
          <w:szCs w:val="28"/>
          <w:rtl/>
        </w:rPr>
        <w:t xml:space="preserve">فهرى، ترجمه لهوف،/ 109</w:t>
      </w:r>
    </w:p>
    <w:p>
      <w:pPr>
        <w:pStyle w:val="BookText"/>
      </w:pPr>
      <w:r>
        <w:rPr>
          <w:rFonts w:ascii="IRNazanin" w:hAnsi="IRNazanin" w:eastAsia="IRNazanin" w:cs="IRNazanin"/>
          <w:lang w:bidi="fa-IR"/>
          <w:color w:val="111111"/>
          <w:sz w:val="28"/>
          <w:szCs w:val="28"/>
          <w:rtl/>
        </w:rPr>
        <w:t xml:space="preserve">و بعد از او [جون] عمرو بن خالد صيداوى، به خدمت آن حضرت آمد و گفت: «يابن رسول اللَّه! مرا دستورى ده كه به اصحاب خود ملحق شوم و شهادت تو را نبينم.»</w:t>
      </w:r>
    </w:p>
    <w:p>
      <w:pPr>
        <w:pStyle w:val="BookText"/>
      </w:pPr>
      <w:r>
        <w:rPr>
          <w:rFonts w:ascii="Amiri" w:hAnsi="Amiri" w:eastAsia="Amiri" w:cs="Amiri"/>
          <w:lang w:bidi="ar-SA"/>
          <w:color w:val="111111"/>
          <w:sz w:val="28"/>
          <w:szCs w:val="28"/>
          <w:rtl/>
        </w:rPr>
        <w:t xml:space="preserve">حضرت فرمود: «برو كه در همين ساعت ما نيز به تو ملحق مى شويم.»</w:t>
      </w:r>
    </w:p>
    <w:p>
      <w:pPr>
        <w:pStyle w:val="BookText"/>
      </w:pPr>
      <w:r>
        <w:rPr>
          <w:rFonts w:ascii="IRNazanin" w:hAnsi="IRNazanin" w:eastAsia="IRNazanin" w:cs="IRNazanin"/>
          <w:lang w:bidi="fa-IR"/>
          <w:color w:val="111111"/>
          <w:sz w:val="28"/>
          <w:szCs w:val="28"/>
          <w:rtl/>
        </w:rPr>
        <w:t xml:space="preserve">آن سعادتمند جان گرامى در كف نهاد و بعد از مقاتله بسيار، به شهداى ابرار پيوست.</w:t>
      </w:r>
    </w:p>
    <w:p>
      <w:pPr>
        <w:pStyle w:val="BookText"/>
      </w:pPr>
      <w:r>
        <w:rPr>
          <w:rFonts w:ascii="Amiri" w:hAnsi="Amiri" w:eastAsia="Amiri" w:cs="Amiri"/>
          <w:lang w:bidi="ar-SA"/>
          <w:color w:val="111111"/>
          <w:sz w:val="28"/>
          <w:szCs w:val="28"/>
          <w:rtl/>
        </w:rPr>
        <w:t xml:space="preserve">مجلسى، جلاء العيون،/ 670</w:t>
      </w:r>
    </w:p>
    <w:p>
      <w:pPr>
        <w:pStyle w:val="BookText"/>
      </w:pPr>
      <w:r>
        <w:rPr>
          <w:rFonts w:ascii="IRNazanin" w:hAnsi="IRNazanin" w:eastAsia="IRNazanin" w:cs="IRNazanin"/>
          <w:lang w:bidi="fa-IR"/>
          <w:color w:val="111111"/>
          <w:sz w:val="28"/>
          <w:szCs w:val="28"/>
          <w:rtl/>
        </w:rPr>
        <w:t xml:space="preserve">و ديگر، عمرو بن خالد صيداوى، به نزد حضرت امام عليه السلام آمد.</w:t>
      </w:r>
    </w:p>
    <w:p>
      <w:pPr>
        <w:pStyle w:val="BookText"/>
      </w:pPr>
      <w:r>
        <w:rPr>
          <w:rFonts w:ascii="Amiri" w:hAnsi="Amiri" w:eastAsia="Amiri" w:cs="Amiri"/>
          <w:lang w:bidi="ar-SA"/>
          <w:color w:val="111111"/>
          <w:sz w:val="28"/>
          <w:szCs w:val="28"/>
          <w:rtl/>
        </w:rPr>
        <w:t xml:space="preserve">فقال: «يا أبا عبداللَّه! قد هممت أن ألحق أصحابي وكرهت أن أتخلّف وأراك وحيداً من أهلك قتيلًا.»</w:t>
      </w:r>
    </w:p>
    <w:p>
      <w:pPr>
        <w:pStyle w:val="BookText"/>
      </w:pPr>
      <w:r>
        <w:rPr>
          <w:rFonts w:ascii="IRNazanin" w:hAnsi="IRNazanin" w:eastAsia="IRNazanin" w:cs="IRNazanin"/>
          <w:lang w:bidi="fa-IR"/>
          <w:color w:val="111111"/>
          <w:sz w:val="28"/>
          <w:szCs w:val="28"/>
          <w:rtl/>
        </w:rPr>
        <w:t xml:space="preserve">عرض كرد: «يا اباعبداللَّه! عزيمت درست كرده ام كه با برادران و مصاحبان خود، پيوسته شوم و مكروه مى شمارم كه از ايشان تخلف كنم و تو را تنها و مقتول بينم.»</w:t>
      </w:r>
    </w:p>
    <w:p>
      <w:pPr>
        <w:pStyle w:val="BookText"/>
      </w:pPr>
      <w:r>
        <w:rPr>
          <w:rFonts w:ascii="Amiri" w:hAnsi="Amiri" w:eastAsia="Amiri" w:cs="Amiri"/>
          <w:lang w:bidi="ar-SA"/>
          <w:color w:val="111111"/>
          <w:sz w:val="28"/>
          <w:szCs w:val="28"/>
          <w:rtl/>
        </w:rPr>
        <w:t xml:space="preserve">فقال له الحسين: «تقدّم فإنّا لاحقون بك عن ساعة.»</w:t>
      </w:r>
    </w:p>
    <w:p>
      <w:pPr>
        <w:pStyle w:val="BookText"/>
      </w:pPr>
      <w:r>
        <w:rPr>
          <w:rFonts w:ascii="Amiri" w:hAnsi="Amiri" w:eastAsia="Amiri" w:cs="Amiri"/>
          <w:lang w:bidi="ar-SA"/>
          <w:color w:val="111111"/>
          <w:sz w:val="28"/>
          <w:szCs w:val="28"/>
          <w:rtl/>
        </w:rPr>
        <w:t xml:space="preserve">فرمود: «تاختن كن و رزم مى زن كه هم در اين ساعت، من با تو ملحق خواهم شد.»</w:t>
      </w:r>
    </w:p>
    <w:p>
      <w:pPr>
        <w:pStyle w:val="BookText"/>
      </w:pPr>
      <w:r>
        <w:rPr>
          <w:rFonts w:ascii="IRNazanin" w:hAnsi="IRNazanin" w:eastAsia="IRNazanin" w:cs="IRNazanin"/>
          <w:lang w:bidi="fa-IR"/>
          <w:color w:val="111111"/>
          <w:sz w:val="28"/>
          <w:szCs w:val="28"/>
          <w:rtl/>
        </w:rPr>
        <w:t xml:space="preserve">پس بتاخت و تنى چند را به خاك بينداخت و هم به خاك در افتاد و جان بداد.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299</w:t>
      </w:r>
    </w:p>
    <w:p>
      <w:pPr>
        <w:pStyle w:val="BookText"/>
      </w:pPr>
      <w:r>
        <w:rPr>
          <w:rFonts w:ascii="IRNazanin" w:hAnsi="IRNazanin" w:eastAsia="IRNazanin" w:cs="IRNazanin"/>
          <w:lang w:bidi="fa-IR"/>
          <w:color w:val="111111"/>
          <w:sz w:val="28"/>
          <w:szCs w:val="28"/>
          <w:rtl/>
        </w:rPr>
        <w:t xml:space="preserve">بعد از او، عمرو بن خالد ازدى صيداوى به ميدان رفت، به حسين عرض كرد: «يا ابا عبداللَّه! قصد دارم به اصحاب تو پيوندم و بد دارم تو را تنها و كشته بينم.»</w:t>
      </w:r>
    </w:p>
    <w:p>
      <w:pPr>
        <w:pStyle w:val="BookText"/>
      </w:pPr>
      <w:r>
        <w:rPr>
          <w:rFonts w:ascii="IRNazanin" w:hAnsi="IRNazanin" w:eastAsia="IRNazanin" w:cs="IRNazanin"/>
          <w:lang w:bidi="fa-IR"/>
          <w:color w:val="111111"/>
          <w:sz w:val="28"/>
          <w:szCs w:val="28"/>
          <w:rtl/>
        </w:rPr>
        <w:t xml:space="preserve">حسين فرمود: «پيش برو كه ما هم ساعت ديگر به تو رسيم.»</w:t>
      </w:r>
    </w:p>
    <w:p>
      <w:pPr>
        <w:pStyle w:val="BookText"/>
      </w:pPr>
      <w:r>
        <w:rPr>
          <w:rFonts w:ascii="Amiri" w:hAnsi="Amiri" w:eastAsia="Amiri" w:cs="Amiri"/>
          <w:lang w:bidi="ar-SA"/>
          <w:color w:val="111111"/>
          <w:sz w:val="28"/>
          <w:szCs w:val="28"/>
          <w:rtl/>
        </w:rPr>
        <w:t xml:space="preserve">كمره اى، ترجمه نفس المهموم،/ 131</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174" w:name="pg19430_207548"/>
    <w:bookmarkEnd w:id="174"/>
    <w:p>
      <w:pPr>
        <w:pStyle w:val="BookText"/>
      </w:pPr>
      <w:r>
        <w:rPr>
          <w:rFonts w:ascii="Amiri" w:hAnsi="Amiri" w:eastAsia="Amiri" w:cs="Amiri"/>
          <w:lang w:bidi="ar-SA"/>
          <w:color w:val="111111"/>
          <w:sz w:val="28"/>
          <w:szCs w:val="28"/>
          <w:rtl/>
        </w:rPr>
        <w:t xml:space="preserve">ابن طاوس، اللّهوف،/ 109/ عنه: المجلسي، البحار، 45/ 23؛ البحراني، العوالم، 17/ 266؛ البهبهاني، الدّمعة السّاكبة، 4/ 304؛ الدّربندي، أسرار الشّهادة،/ 296؛ القزويني، تظلّم الزّهراء،/ 189؛ القمّي، نفس المهموم،/ 287؛ الجواهري، مثير الأحزان،/ 75؛ بحر العلوم، مقتل الحسين عليه السلام (الهامش)،/ 414؛ مثله: محمّد ابن أبي طالب، تسلية المجالس وزينة المجالس، 2/ 293؛ المازندراني، معالي السّبطين، 1/ 392</w:t>
      </w:r>
    </w:p>
    <w:p>
      <w:pPr>
        <w:pStyle w:val="BookText"/>
      </w:pPr>
      <w:r>
        <w:rPr>
          <w:rFonts w:ascii="Amiri" w:hAnsi="Amiri" w:eastAsia="Amiri" w:cs="Amiri"/>
          <w:lang w:bidi="ar-SA"/>
          <w:color w:val="111111"/>
          <w:sz w:val="28"/>
          <w:szCs w:val="28"/>
          <w:rtl/>
        </w:rPr>
        <w:t xml:space="preserve">[نُسبت هذه العبارة لأبي ثمامة عمرو بن عبداللَّه الصّائديّ الهمدانيّ في إبصار العين للسّماويّ].</w:t>
      </w:r>
    </w:p>
    <w:p>
      <w:pPr>
        <w:pStyle w:val="Heading3"/>
      </w:pPr>
      <w:bookmarkStart w:id="724" w:name="_Toc357"/>
      <w:r>
        <w:t>رثاؤه</w:t>
      </w:r>
      <w:bookmarkEnd w:id="724"/>
    </w:p>
    <w:p>
      <w:pPr>
        <w:pStyle w:val="BookText"/>
      </w:pPr>
      <w:r>
        <w:rPr>
          <w:rFonts w:ascii="IRNazanin" w:hAnsi="IRNazanin" w:eastAsia="IRNazanin" w:cs="IRNazanin"/>
          <w:lang w:bidi="fa-IR"/>
          <w:color w:val="111111"/>
          <w:sz w:val="28"/>
          <w:szCs w:val="28"/>
          <w:rtl/>
        </w:rPr>
        <w:t xml:space="preserve">[أنظر ص 185 من هذا المجلّد].</w:t>
      </w:r>
    </w:p>
    <w:p>
      <w:pPr>
        <w:pStyle w:val="Heading3"/>
      </w:pPr>
      <w:bookmarkStart w:id="725" w:name="_Toc358"/>
      <w:r>
        <w:t>ذكره في زيارة النّاحية المقدّسة</w:t>
      </w:r>
      <w:bookmarkEnd w:id="725"/>
    </w:p>
    <w:p>
      <w:pPr>
        <w:pStyle w:val="BookText"/>
      </w:pPr>
      <w:r>
        <w:rPr>
          <w:rFonts w:ascii="IRNazanin" w:hAnsi="IRNazanin" w:eastAsia="IRNazanin" w:cs="IRNazanin"/>
          <w:lang w:bidi="fa-IR"/>
          <w:color w:val="111111"/>
          <w:sz w:val="28"/>
          <w:szCs w:val="28"/>
          <w:rtl/>
        </w:rPr>
        <w:t xml:space="preserve">السّلام على عمرو [أو عمر] </w:t>
      </w:r>
      <w:r>
        <w:rPr>
          <w:rStyle w:val="FootnoteReference"/>
        </w:rPr>
        <w:footnoteReference w:id="2207"/>
      </w:r>
      <w:r>
        <w:rPr>
          <w:rFonts w:ascii="Amiri" w:hAnsi="Amiri" w:eastAsia="Amiri" w:cs="Amiri"/>
          <w:lang w:bidi="ar-SA"/>
          <w:color w:val="111111"/>
          <w:sz w:val="28"/>
          <w:szCs w:val="28"/>
          <w:rtl/>
        </w:rPr>
        <w:t xml:space="preserve">بن خالد الصّيداويّ. </w:t>
      </w:r>
      <w:r>
        <w:rPr>
          <w:rStyle w:val="FootnoteReference"/>
        </w:rPr>
        <w:footnoteReference w:id="2208"/>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577، (ط قم)، 3/ 79، مصباح الزّائر،/ 284/ عنه: المجلسي، البحار، 98/ 273، 45/ 72؛ البحراني، العوالم، 17/ 339؛ الدّربندي، أسرار الشّهادة،/ 304؛ سپهر، ناسخ التّواريخ سيّد الشّهداء عليه السلام، 3/ 24؛ الحائري، ذخيرة الدّارين، 1/ 237؛ المامقاني، تنقيح المقال، 2- 1/ 330؛ القزويني، تظلّم الزّهراء،/ 413؛ الميانجي، العيون العبرى،/ 321</w:t>
      </w:r>
    </w:p>
    <w:p>
      <w:pPr>
        <w:pStyle w:val="Heading3"/>
      </w:pPr>
      <w:bookmarkStart w:id="726" w:name="_Toc359"/>
      <w:r>
        <w:t>زيارته في أوّل رجب والنّصف من شعبان أو في الأربعين</w:t>
      </w:r>
      <w:bookmarkEnd w:id="726"/>
    </w:p>
    <w:p>
      <w:pPr>
        <w:pStyle w:val="BookText"/>
      </w:pPr>
      <w:r>
        <w:rPr>
          <w:rFonts w:ascii="IRNazanin" w:hAnsi="IRNazanin" w:eastAsia="IRNazanin" w:cs="IRNazanin"/>
          <w:lang w:bidi="fa-IR"/>
          <w:color w:val="111111"/>
          <w:sz w:val="28"/>
          <w:szCs w:val="28"/>
          <w:rtl/>
        </w:rPr>
        <w:t xml:space="preserve">السّلام على عمرو بن خالد </w:t>
      </w:r>
      <w:r>
        <w:rPr>
          <w:rStyle w:val="FootnoteReference"/>
        </w:rPr>
        <w:footnoteReference w:id="2209"/>
      </w:r>
      <w:r>
        <w:rPr>
          <w:rFonts w:ascii="Amiri" w:hAnsi="Amiri" w:eastAsia="Amiri" w:cs="Amiri"/>
          <w:lang w:bidi="ar-SA"/>
          <w:color w:val="111111"/>
          <w:sz w:val="28"/>
          <w:szCs w:val="28"/>
          <w:rtl/>
        </w:rPr>
        <w:t xml:space="preserve">وسعيد مولاه. </w:t>
      </w:r>
      <w:r>
        <w:rPr>
          <w:rStyle w:val="FootnoteReference"/>
        </w:rPr>
        <w:footnoteReference w:id="2210"/>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296/ عنه: المجلسي، البحار، 98/ 340؛ مثله الشّهيد الأوّل، المزار،/ 179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175" w:name="pg19430_207549"/>
    <w:bookmarkEnd w:id="175"/>
    <w:p>
      <w:pPr>
        <w:pStyle w:val="Heading2"/>
      </w:pPr>
      <w:bookmarkStart w:id="727" w:name="_Toc360"/>
      <w:r>
        <w:t>217/ 261- عمرو بن ضبيعة</w:t>
      </w:r>
      <w:bookmarkEnd w:id="727"/>
    </w:p>
    <w:p>
      <w:pPr>
        <w:pStyle w:val="Heading3"/>
      </w:pPr>
      <w:bookmarkStart w:id="728" w:name="_Toc361"/>
      <w:r>
        <w:t>ميزاته العائليّة</w:t>
      </w:r>
      <w:bookmarkEnd w:id="728"/>
    </w:p>
    <w:p>
      <w:pPr>
        <w:pStyle w:val="BookText"/>
      </w:pPr>
      <w:r>
        <w:rPr>
          <w:rFonts w:ascii="Amiri" w:hAnsi="Amiri" w:eastAsia="Amiri" w:cs="Amiri"/>
          <w:lang w:bidi="ar-SA"/>
          <w:color w:val="111111"/>
          <w:sz w:val="28"/>
          <w:szCs w:val="28"/>
          <w:rtl/>
        </w:rPr>
        <w:t xml:space="preserve">قُتل من قيس بن ثعلبة: عمرو بن ضبيعة.</w:t>
      </w:r>
    </w:p>
    <w:p>
      <w:pPr>
        <w:pStyle w:val="BookText"/>
      </w:pPr>
      <w:r>
        <w:rPr>
          <w:rFonts w:ascii="Amiri" w:hAnsi="Amiri" w:eastAsia="Amiri" w:cs="Amiri"/>
          <w:lang w:bidi="ar-SA"/>
          <w:color w:val="111111"/>
          <w:sz w:val="28"/>
          <w:szCs w:val="28"/>
          <w:rtl/>
        </w:rPr>
        <w:t xml:space="preserve">الرّسّان، تسمية من قتل،/ 153/ عنه: الشّجري، الأمالي، 1/ 172؛ مثله المحلّي، الحدائق الورديّة، 2/ 121</w:t>
      </w:r>
    </w:p>
    <w:p>
      <w:pPr>
        <w:pStyle w:val="BookText"/>
      </w:pPr>
      <w:r>
        <w:rPr>
          <w:rFonts w:ascii="Amiri" w:hAnsi="Amiri" w:eastAsia="Amiri" w:cs="Amiri"/>
          <w:lang w:bidi="ar-SA"/>
          <w:color w:val="111111"/>
          <w:sz w:val="28"/>
          <w:szCs w:val="28"/>
          <w:rtl/>
        </w:rPr>
        <w:t xml:space="preserve">من أصحاب الحسين بن عليّ عليهما السلام: عمر بن ضبيعة. </w:t>
      </w:r>
      <w:r>
        <w:rPr>
          <w:rStyle w:val="FootnoteReference"/>
        </w:rPr>
        <w:footnoteReference w:id="2211"/>
      </w:r>
    </w:p>
    <w:p>
      <w:pPr>
        <w:pStyle w:val="BookText"/>
      </w:pPr>
      <w:r>
        <w:rPr>
          <w:rFonts w:ascii="IRNazanin" w:hAnsi="IRNazanin" w:eastAsia="IRNazanin" w:cs="IRNazanin"/>
          <w:lang w:bidi="fa-IR"/>
          <w:color w:val="111111"/>
          <w:sz w:val="28"/>
          <w:szCs w:val="28"/>
          <w:rtl/>
        </w:rPr>
        <w:t xml:space="preserve">شيخ طوسى و ابن شهرآشوب، نام وى را در شمار كشته شدگان اولين حمله ذكر كرده اند و اشتباهاً نام وى با عنوان «عمربن مشيعه» آمده است.</w:t>
      </w:r>
    </w:p>
    <w:p>
      <w:pPr>
        <w:pStyle w:val="BookText"/>
      </w:pPr>
      <w:r>
        <w:rPr>
          <w:rFonts w:ascii="Amiri" w:hAnsi="Amiri" w:eastAsia="Amiri" w:cs="Amiri"/>
          <w:lang w:bidi="ar-SA"/>
          <w:color w:val="111111"/>
          <w:sz w:val="28"/>
          <w:szCs w:val="28"/>
          <w:rtl/>
        </w:rPr>
        <w:t xml:space="preserve">در «زيارت» نيز نام او ذكر شده و در «رجبيه» بر اثر مقلوب شدن، نامش «ضبيعة بن عمر» ثبت شده.</w:t>
      </w:r>
    </w:p>
    <w:p>
      <w:pPr>
        <w:pStyle w:val="BookText"/>
      </w:pPr>
      <w:r>
        <w:rPr>
          <w:rFonts w:ascii="Amiri" w:hAnsi="Amiri" w:eastAsia="Amiri" w:cs="Amiri"/>
          <w:lang w:bidi="ar-SA"/>
          <w:color w:val="111111"/>
          <w:sz w:val="28"/>
          <w:szCs w:val="28"/>
          <w:rtl/>
        </w:rPr>
        <w:t xml:space="preserve">ضبعى: منسوب به ضبع بن وبره كه تيره اى از قبيله قضاعه مى باشد واز عرب «قحطان» محسوب مى شوند. (يمن، عرب جنوب).</w:t>
      </w:r>
    </w:p>
    <w:p>
      <w:pPr>
        <w:pStyle w:val="BookText"/>
      </w:pPr>
      <w:r>
        <w:rPr>
          <w:rFonts w:ascii="Amiri" w:hAnsi="Amiri" w:eastAsia="Amiri" w:cs="Amiri"/>
          <w:lang w:bidi="ar-SA"/>
          <w:color w:val="111111"/>
          <w:sz w:val="28"/>
          <w:szCs w:val="28"/>
          <w:rtl/>
        </w:rPr>
        <w:t xml:space="preserve">هاشم زاده، ترجمه انصار الحسين،/ 102</w:t>
      </w:r>
    </w:p>
    <w:p>
      <w:pPr>
        <w:pStyle w:val="BookText"/>
      </w:pPr>
      <w:r>
        <w:rPr>
          <w:rFonts w:ascii="Amiri" w:hAnsi="Amiri" w:eastAsia="Amiri" w:cs="Amiri"/>
          <w:lang w:bidi="ar-SA"/>
          <w:color w:val="111111"/>
          <w:sz w:val="28"/>
          <w:szCs w:val="28"/>
          <w:rtl/>
        </w:rPr>
        <w:t xml:space="preserve">الطّوسي، الرّجال،/ 77/ عنه: التّفرشي، نقد الرّجال،/ 251؛ الأسترآبادي، منهج المقال،/ 248؛ الأردبيلي، جامع الرّواة، 1/ 624؛ أبو عليّ الحائري، منتهى المقال (ط حجري)،/ 226</w:t>
      </w:r>
    </w:p>
    <w:p>
      <w:pPr>
        <w:pStyle w:val="BookText"/>
      </w:pPr>
      <w:r>
        <w:rPr>
          <w:rFonts w:ascii="Amiri" w:hAnsi="Amiri" w:eastAsia="Amiri" w:cs="Amiri"/>
          <w:lang w:bidi="ar-SA"/>
          <w:color w:val="111111"/>
          <w:sz w:val="28"/>
          <w:szCs w:val="28"/>
          <w:rtl/>
        </w:rPr>
        <w:t xml:space="preserve">الضُّبعيّ: بضمّ الضّاد المعجمة، وفتح الباء المنقوطة بواحدة، وفي آخره العين المهملة.</w:t>
      </w:r>
    </w:p>
    <w:p>
      <w:pPr>
        <w:pStyle w:val="BookText"/>
      </w:pPr>
      <w:r>
        <w:rPr>
          <w:rFonts w:ascii="Amiri" w:hAnsi="Amiri" w:eastAsia="Amiri" w:cs="Amiri"/>
          <w:lang w:bidi="ar-SA"/>
          <w:color w:val="111111"/>
          <w:sz w:val="28"/>
          <w:szCs w:val="28"/>
          <w:rtl/>
        </w:rPr>
        <w:t xml:space="preserve">هذه النّسبة إلى «ضُبيعة» بن قيس بن ثعلبة بن عكابة بن صعب بن عليّ بن بكر بن وائل بن قاسط بن هِنْب بن أفصى بن دُعْميّ بن جَدِيلة بن أسد بن ربيعة بن نزار بن معدّ بن عدنان، نزل أكثرهم البصرة، وكانت بها محلّة ينسب إليهم يقال لهم: بنو ضُبيعة.</w:t>
      </w:r>
    </w:p>
    <w:p>
      <w:pPr>
        <w:pStyle w:val="BookText"/>
      </w:pPr>
      <w:r>
        <w:rPr>
          <w:rFonts w:ascii="Amiri" w:hAnsi="Amiri" w:eastAsia="Amiri" w:cs="Amiri"/>
          <w:lang w:bidi="ar-SA"/>
          <w:color w:val="111111"/>
          <w:sz w:val="28"/>
          <w:szCs w:val="28"/>
          <w:rtl/>
        </w:rPr>
        <w:t xml:space="preserve">السّمعاني، الأنساب، 4/ 8</w:t>
      </w:r>
    </w:p>
    <w:p>
      <w:pPr>
        <w:pStyle w:val="BookText"/>
      </w:pPr>
      <w:r>
        <w:rPr>
          <w:rFonts w:ascii="Amiri" w:hAnsi="Amiri" w:eastAsia="Amiri" w:cs="Amiri"/>
          <w:lang w:bidi="ar-SA"/>
          <w:color w:val="111111"/>
          <w:sz w:val="28"/>
          <w:szCs w:val="28"/>
          <w:rtl/>
        </w:rPr>
        <w:t xml:space="preserve">من أصحابه عليه السلام: عمرو بن ضبيعة.</w:t>
      </w:r>
    </w:p>
    <w:p>
      <w:pPr>
        <w:pStyle w:val="BookText"/>
      </w:pPr>
      <w:r>
        <w:rPr>
          <w:rFonts w:ascii="Amiri" w:hAnsi="Amiri" w:eastAsia="Amiri" w:cs="Amiri"/>
          <w:lang w:bidi="ar-SA"/>
          <w:color w:val="111111"/>
          <w:sz w:val="28"/>
          <w:szCs w:val="28"/>
          <w:rtl/>
        </w:rPr>
        <w:t xml:space="preserve">ابن شهرآشوب، المناقب، 4/ 78/ عنه: المجلسي، البحار، 44/ 199؛ البحراني، العوالم، 17/ 333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ضبيعة بن قيس بن ثعلبة الضّبعيّ التّيميّ. </w:t>
      </w:r>
      <w:r>
        <w:rPr>
          <w:rStyle w:val="FootnoteReference"/>
        </w:rPr>
        <w:footnoteReference w:id="2212"/>
      </w:r>
    </w:p>
    <w:p>
      <w:pPr>
        <w:pStyle w:val="BookText"/>
      </w:pPr>
      <w:r>
        <w:rPr>
          <w:rFonts w:ascii="Amiri" w:hAnsi="Amiri" w:eastAsia="Amiri" w:cs="Amiri"/>
          <w:lang w:bidi="ar-SA"/>
          <w:color w:val="111111"/>
          <w:sz w:val="28"/>
          <w:szCs w:val="28"/>
          <w:rtl/>
        </w:rPr>
        <w:t xml:space="preserve">عمرو بن ضبيعة.</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210</w:t>
      </w:r>
    </w:p>
    <w:p>
      <w:pPr>
        <w:pStyle w:val="BookText"/>
      </w:pPr>
      <w:r>
        <w:rPr>
          <w:rFonts w:ascii="Amiri" w:hAnsi="Amiri" w:eastAsia="Amiri" w:cs="Amiri"/>
          <w:lang w:bidi="ar-SA"/>
          <w:color w:val="111111"/>
          <w:sz w:val="28"/>
          <w:szCs w:val="28"/>
          <w:rtl/>
        </w:rPr>
        <w:t xml:space="preserve">السّماوي، إبصار العين،/ 113/ مثله بحر العلوم، مقتل الحسين عليه السلام (الهامش)،/ 388</w:t>
      </w:r>
    </w:p>
    <w:p>
      <w:pPr>
        <w:pStyle w:val="BookText"/>
      </w:pPr>
      <w:r>
        <w:rPr>
          <w:rFonts w:ascii="Amiri" w:hAnsi="Amiri" w:eastAsia="Amiri" w:cs="Amiri"/>
          <w:lang w:bidi="ar-SA"/>
          <w:color w:val="111111"/>
          <w:sz w:val="28"/>
          <w:szCs w:val="28"/>
          <w:rtl/>
        </w:rPr>
        <w:t xml:space="preserve">أقول: قال المحقّق الأسترآبادي في رجاله: عمرو بن ضبيعة الضّبعيّ، من أصحاب الحسين بن عليّ عليه السلام، قُتل معه بالطّفّ. وقال العسقلانيّ في الإصابة: هو عمرو بن ضبيعة ابن قيس بن ثعلبة الضّبعيّ التّميميّ.</w:t>
      </w:r>
    </w:p>
    <w:p>
      <w:pPr>
        <w:pStyle w:val="BookText"/>
      </w:pPr>
      <w:r>
        <w:rPr>
          <w:rFonts w:ascii="Amiri" w:hAnsi="Amiri" w:eastAsia="Amiri" w:cs="Amiri"/>
          <w:lang w:bidi="ar-SA"/>
          <w:color w:val="111111"/>
          <w:sz w:val="28"/>
          <w:szCs w:val="28"/>
          <w:rtl/>
        </w:rPr>
        <w:t xml:space="preserve">الحائري، ذخيرة الدّارين، 1/ 224/ مثله: الزّنجاني، وسيلة الدّارين،/ 177</w:t>
      </w:r>
    </w:p>
    <w:p>
      <w:pPr>
        <w:pStyle w:val="BookText"/>
      </w:pPr>
      <w:r>
        <w:rPr>
          <w:rFonts w:ascii="Amiri" w:hAnsi="Amiri" w:eastAsia="Amiri" w:cs="Amiri"/>
          <w:lang w:bidi="ar-SA"/>
          <w:color w:val="111111"/>
          <w:sz w:val="28"/>
          <w:szCs w:val="28"/>
          <w:rtl/>
        </w:rPr>
        <w:t xml:space="preserve">عمرو بن ضبيعة بن قيس بن ثعلبة الضّبعيّ التّميميّ، الضّبط قد مرّ ضبط ضبيعة وضبط الضّبعيّ في بشّار بن يسّار، وضبط التّميميّ في الأحنف بن قيس.</w:t>
      </w:r>
    </w:p>
    <w:p>
      <w:pPr>
        <w:pStyle w:val="BookText"/>
      </w:pPr>
      <w:r>
        <w:rPr>
          <w:rFonts w:ascii="Amiri" w:hAnsi="Amiri" w:eastAsia="Amiri" w:cs="Amiri"/>
          <w:lang w:bidi="ar-SA"/>
          <w:color w:val="111111"/>
          <w:sz w:val="28"/>
          <w:szCs w:val="28"/>
          <w:rtl/>
        </w:rPr>
        <w:t xml:space="preserve">التّرجمة: عدّ الشّيخ رحمه الله عمرو بن ضبيعة هذا في رجاله من أصحاب الحسين عليه السلام.</w:t>
      </w:r>
    </w:p>
    <w:p>
      <w:pPr>
        <w:pStyle w:val="BookText"/>
      </w:pPr>
      <w:r>
        <w:rPr>
          <w:rFonts w:ascii="Amiri" w:hAnsi="Amiri" w:eastAsia="Amiri" w:cs="Amiri"/>
          <w:lang w:bidi="ar-SA"/>
          <w:color w:val="111111"/>
          <w:sz w:val="28"/>
          <w:szCs w:val="28"/>
          <w:rtl/>
        </w:rPr>
        <w:t xml:space="preserve">المامقاني، تنقيح المقال، 2- 1/ 332</w:t>
      </w:r>
    </w:p>
    <w:p>
      <w:pPr>
        <w:pStyle w:val="BookText"/>
      </w:pPr>
      <w:r>
        <w:rPr>
          <w:rFonts w:ascii="Amiri" w:hAnsi="Amiri" w:eastAsia="Amiri" w:cs="Amiri"/>
          <w:lang w:bidi="ar-SA"/>
          <w:color w:val="111111"/>
          <w:sz w:val="28"/>
          <w:szCs w:val="28"/>
          <w:rtl/>
        </w:rPr>
        <w:t xml:space="preserve">التّميميّ بالتّاء المثنّاة من فوق وميمين بينهما ياء مثنّاة وبعدهما ياء، النّسبة نسبة إلى تميم- كأمير- بن مرّ بن أدّ بن طابخة أبو قبيلة، من مضر، مشهورة.</w:t>
      </w:r>
    </w:p>
    <w:p>
      <w:pPr>
        <w:pStyle w:val="BookText"/>
      </w:pPr>
      <w:r>
        <w:rPr>
          <w:rFonts w:ascii="Amiri" w:hAnsi="Amiri" w:eastAsia="Amiri" w:cs="Amiri"/>
          <w:lang w:bidi="ar-SA"/>
          <w:color w:val="111111"/>
          <w:sz w:val="28"/>
          <w:szCs w:val="28"/>
          <w:rtl/>
        </w:rPr>
        <w:t xml:space="preserve">المامقاني، تنقيح المقال، 1- 2/ 103</w:t>
      </w:r>
    </w:p>
    <w:p>
      <w:pPr>
        <w:pStyle w:val="BookText"/>
      </w:pPr>
      <w:r>
        <w:rPr>
          <w:rFonts w:ascii="Amiri" w:hAnsi="Amiri" w:eastAsia="Amiri" w:cs="Amiri"/>
          <w:lang w:bidi="ar-SA"/>
          <w:color w:val="111111"/>
          <w:sz w:val="28"/>
          <w:szCs w:val="28"/>
          <w:rtl/>
        </w:rPr>
        <w:t xml:space="preserve">الضّبعيّ بالضّاد المعجمة المفتوحة والباء المنقّطة تحتها نقلة المضمومة والعين المهملة.</w:t>
      </w:r>
    </w:p>
    <w:p>
      <w:pPr>
        <w:pStyle w:val="BookText"/>
      </w:pPr>
      <w:r>
        <w:rPr>
          <w:rFonts w:ascii="Amiri" w:hAnsi="Amiri" w:eastAsia="Amiri" w:cs="Amiri"/>
          <w:lang w:bidi="ar-SA"/>
          <w:color w:val="111111"/>
          <w:sz w:val="28"/>
          <w:szCs w:val="28"/>
          <w:rtl/>
        </w:rPr>
        <w:t xml:space="preserve">المامقاني، تنقيح المقال، 1- 2/ 170</w:t>
      </w:r>
    </w:p>
    <w:p>
      <w:pPr>
        <w:pStyle w:val="BookText"/>
      </w:pPr>
      <w:r>
        <w:rPr>
          <w:rFonts w:ascii="Amiri" w:hAnsi="Amiri" w:eastAsia="Amiri" w:cs="Amiri"/>
          <w:lang w:bidi="ar-SA"/>
          <w:color w:val="111111"/>
          <w:sz w:val="28"/>
          <w:szCs w:val="28"/>
          <w:rtl/>
        </w:rPr>
        <w:t xml:space="preserve">عمرو بن ضبيعة الضّبعيّ.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ومنهم عمرو بن ضبيعة الضّبعيّ التّميميّ. وفي نفس المهموم عن المناقب: عمر بن مشيعة، وأظنّ أ نّه تصحيف لما في الزّيارة أيضاً: السّلام على عمرو بن ضبيعة الضّبعيّ.</w:t>
      </w:r>
    </w:p>
    <w:p>
      <w:pPr>
        <w:pStyle w:val="BookText"/>
      </w:pPr>
      <w:r>
        <w:rPr>
          <w:rFonts w:ascii="Amiri" w:hAnsi="Amiri" w:eastAsia="Amiri" w:cs="Amiri"/>
          <w:lang w:bidi="ar-SA"/>
          <w:color w:val="111111"/>
          <w:sz w:val="28"/>
          <w:szCs w:val="28"/>
          <w:rtl/>
        </w:rPr>
        <w:t xml:space="preserve">الميانجي، العيون العبرى،/ 107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15" o:title=""/>
          </v:shape>
        </w:pic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176" w:name="pg19430_207552"/>
    <w:bookmarkEnd w:id="176"/>
    <w:p>
      <w:pPr>
        <w:pStyle w:val="BookText"/>
      </w:pPr>
      <w:r>
        <w:rPr>
          <w:rFonts w:ascii="Amiri" w:hAnsi="Amiri" w:eastAsia="Amiri" w:cs="Amiri"/>
          <w:lang w:bidi="ar-SA"/>
          <w:color w:val="111111"/>
          <w:sz w:val="28"/>
          <w:szCs w:val="28"/>
          <w:rtl/>
        </w:rPr>
        <w:t xml:space="preserve">عمرو بن ضبيعة بن قيس بن ثعلبة الضّبعيّ التّيميّ. [...] له ذكر في (الزّيارة) بهذا الاسم، وفي الرّجبيّة (ضبيعة بن عمرو) مقلوباً، وذكره ابن شهرآشوب- باسم عمرو بن مشبعة مصحّفاً- في عداد المقتولين في الحملة الاولى، كما في المناقب: ج 4، ص 113، طبع قم.</w:t>
      </w:r>
    </w:p>
    <w:p>
      <w:pPr>
        <w:pStyle w:val="BookText"/>
      </w:pPr>
      <w:r>
        <w:rPr>
          <w:rFonts w:ascii="Amiri" w:hAnsi="Amiri" w:eastAsia="Amiri" w:cs="Amiri"/>
          <w:lang w:bidi="ar-SA"/>
          <w:color w:val="111111"/>
          <w:sz w:val="28"/>
          <w:szCs w:val="28"/>
          <w:rtl/>
        </w:rPr>
        <w:t xml:space="preserve">بحر العلوم، مقتل الحسين عليه السلام (الهامش)،/ 388</w:t>
      </w:r>
    </w:p>
    <w:p>
      <w:pPr>
        <w:pStyle w:val="BookText"/>
      </w:pPr>
      <w:r>
        <w:rPr>
          <w:rFonts w:ascii="Amiri" w:hAnsi="Amiri" w:eastAsia="Amiri" w:cs="Amiri"/>
          <w:lang w:bidi="ar-SA"/>
          <w:color w:val="111111"/>
          <w:sz w:val="28"/>
          <w:szCs w:val="28"/>
          <w:rtl/>
        </w:rPr>
        <w:t xml:space="preserve">عمرو بن ضبعة الضّبعيّ.</w:t>
      </w:r>
    </w:p>
    <w:p>
      <w:pPr>
        <w:pStyle w:val="BookText"/>
      </w:pPr>
      <w:r>
        <w:rPr>
          <w:rFonts w:ascii="Amiri" w:hAnsi="Amiri" w:eastAsia="Amiri" w:cs="Amiri"/>
          <w:lang w:bidi="ar-SA"/>
          <w:color w:val="111111"/>
          <w:sz w:val="28"/>
          <w:szCs w:val="28"/>
          <w:rtl/>
        </w:rPr>
        <w:t xml:space="preserve">الزّنجاني، وسيلة الدّارين،/ 177</w:t>
      </w:r>
    </w:p>
    <w:p>
      <w:pPr>
        <w:pStyle w:val="BookText"/>
      </w:pPr>
      <w:r>
        <w:rPr>
          <w:rFonts w:ascii="Amiri" w:hAnsi="Amiri" w:eastAsia="Amiri" w:cs="Amiri"/>
          <w:lang w:bidi="ar-SA"/>
          <w:color w:val="111111"/>
          <w:sz w:val="28"/>
          <w:szCs w:val="28"/>
          <w:rtl/>
        </w:rPr>
        <w:t xml:space="preserve">ولد قيس بن ثعلبة بن عُكابة بن صَعْب بن عليّ بن بكر بن وائل بن قاسط بن هِنْب بن أفصى بن دُعميّ بن جديلة بن أسد بن ربيعة بن نزار بن معدّ بن عدنان. من ولد إسماعيل عليه السلام: ضبيعة، وتيم، وثعلبة، وسعد.</w:t>
      </w:r>
    </w:p>
    <w:p>
      <w:pPr>
        <w:pStyle w:val="BookText"/>
      </w:pPr>
      <w:r>
        <w:rPr>
          <w:rFonts w:ascii="Amiri" w:hAnsi="Amiri" w:eastAsia="Amiri" w:cs="Amiri"/>
          <w:lang w:bidi="ar-SA"/>
          <w:color w:val="111111"/>
          <w:sz w:val="28"/>
          <w:szCs w:val="28"/>
          <w:rtl/>
        </w:rPr>
        <w:t xml:space="preserve">ابن حزم، جمهرة الأنساب،/ 10، 292، 293، 295، 300، 302، 307، 319</w:t>
      </w:r>
    </w:p>
    <w:p>
      <w:pPr>
        <w:pStyle w:val="Heading3"/>
      </w:pPr>
      <w:bookmarkStart w:id="729" w:name="_Toc362"/>
      <w:r>
        <w:t>خصائصه الفريدة</w:t>
      </w:r>
      <w:bookmarkEnd w:id="729"/>
    </w:p>
    <w:p>
      <w:pPr>
        <w:pStyle w:val="BookText"/>
      </w:pPr>
      <w:r>
        <w:rPr>
          <w:rFonts w:ascii="Amiri" w:hAnsi="Amiri" w:eastAsia="Amiri" w:cs="Amiri"/>
          <w:lang w:bidi="ar-SA"/>
          <w:color w:val="111111"/>
          <w:sz w:val="28"/>
          <w:szCs w:val="28"/>
          <w:rtl/>
        </w:rPr>
        <w:t xml:space="preserve">كان عمرو فارساً مقداماً.</w:t>
      </w:r>
    </w:p>
    <w:p>
      <w:pPr>
        <w:pStyle w:val="BookText"/>
      </w:pPr>
      <w:r>
        <w:rPr>
          <w:rFonts w:ascii="Amiri" w:hAnsi="Amiri" w:eastAsia="Amiri" w:cs="Amiri"/>
          <w:lang w:bidi="ar-SA"/>
          <w:color w:val="111111"/>
          <w:sz w:val="28"/>
          <w:szCs w:val="28"/>
          <w:rtl/>
        </w:rPr>
        <w:t xml:space="preserve">السّماوي، إبصار العين،/ 113/ مثله الميانجي، العيون العبرى،/ 107</w:t>
      </w:r>
    </w:p>
    <w:p>
      <w:pPr>
        <w:pStyle w:val="BookText"/>
      </w:pPr>
      <w:r>
        <w:rPr>
          <w:rFonts w:ascii="Amiri" w:hAnsi="Amiri" w:eastAsia="Amiri" w:cs="Amiri"/>
          <w:lang w:bidi="ar-SA"/>
          <w:color w:val="111111"/>
          <w:sz w:val="28"/>
          <w:szCs w:val="28"/>
          <w:rtl/>
        </w:rPr>
        <w:t xml:space="preserve">له ذكر في المغازي والحروب، وكان فارساً شجاعاً، له إدراك.</w:t>
      </w:r>
    </w:p>
    <w:p>
      <w:pPr>
        <w:pStyle w:val="BookText"/>
      </w:pPr>
      <w:r>
        <w:rPr>
          <w:rFonts w:ascii="Amiri" w:hAnsi="Amiri" w:eastAsia="Amiri" w:cs="Amiri"/>
          <w:lang w:bidi="ar-SA"/>
          <w:color w:val="111111"/>
          <w:sz w:val="28"/>
          <w:szCs w:val="28"/>
          <w:rtl/>
        </w:rPr>
        <w:t xml:space="preserve">الحائري، ذخيرة الدّارين، 1/ 224/ مثله الزّنجاني، وسيلة الدّارين،/ 177</w:t>
      </w:r>
    </w:p>
    <w:p>
      <w:pPr>
        <w:pStyle w:val="BookText"/>
      </w:pPr>
      <w:r>
        <w:rPr>
          <w:rFonts w:ascii="Amiri" w:hAnsi="Amiri" w:eastAsia="Amiri" w:cs="Amiri"/>
          <w:lang w:bidi="ar-SA"/>
          <w:color w:val="111111"/>
          <w:sz w:val="28"/>
          <w:szCs w:val="28"/>
          <w:rtl/>
        </w:rPr>
        <w:t xml:space="preserve">وقد ذكر علماء السّير: إنّه ممّن كان له ذكر في المغازي والحروب، وكان فارساً شجاعاً، وله إدراك.</w:t>
      </w:r>
    </w:p>
    <w:p>
      <w:pPr>
        <w:pStyle w:val="BookText"/>
      </w:pPr>
      <w:r>
        <w:rPr>
          <w:rFonts w:ascii="Amiri" w:hAnsi="Amiri" w:eastAsia="Amiri" w:cs="Amiri"/>
          <w:lang w:bidi="ar-SA"/>
          <w:color w:val="111111"/>
          <w:sz w:val="28"/>
          <w:szCs w:val="28"/>
          <w:rtl/>
        </w:rPr>
        <w:t xml:space="preserve">المقامقاني، تنقيح المقال، 2- 1/ 332</w:t>
      </w:r>
    </w:p>
    <w:p>
      <w:pPr>
        <w:pStyle w:val="BookText"/>
      </w:pPr>
      <w:r>
        <w:rPr>
          <w:rFonts w:ascii="Amiri" w:hAnsi="Amiri" w:eastAsia="Amiri" w:cs="Amiri"/>
          <w:lang w:bidi="ar-SA"/>
          <w:color w:val="111111"/>
          <w:sz w:val="28"/>
          <w:szCs w:val="28"/>
          <w:rtl/>
        </w:rPr>
        <w:t xml:space="preserve">كان فارساً، مقداماً في الحروب.</w:t>
      </w:r>
    </w:p>
    <w:p>
      <w:pPr>
        <w:pStyle w:val="BookText"/>
      </w:pPr>
      <w:r>
        <w:rPr>
          <w:rFonts w:ascii="Amiri" w:hAnsi="Amiri" w:eastAsia="Amiri" w:cs="Amiri"/>
          <w:lang w:bidi="ar-SA"/>
          <w:color w:val="111111"/>
          <w:sz w:val="28"/>
          <w:szCs w:val="28"/>
          <w:rtl/>
        </w:rPr>
        <w:t xml:space="preserve">بحر العلوم، مقتل الحسين عليه السلام (الهامش)،/ 388</w:t>
      </w:r>
    </w:p>
    <w:p>
      <w:pPr>
        <w:pStyle w:val="Heading3"/>
      </w:pPr>
      <w:bookmarkStart w:id="730" w:name="_Toc363"/>
      <w:r>
        <w:t>كيف التحقَ بالإمام عليه السلام؟</w:t>
      </w:r>
      <w:bookmarkEnd w:id="730"/>
    </w:p>
    <w:p>
      <w:pPr>
        <w:pStyle w:val="BookText"/>
      </w:pPr>
      <w:r>
        <w:rPr>
          <w:rFonts w:ascii="Amiri" w:hAnsi="Amiri" w:eastAsia="Amiri" w:cs="Amiri"/>
          <w:lang w:bidi="ar-SA"/>
          <w:color w:val="111111"/>
          <w:sz w:val="28"/>
          <w:szCs w:val="28"/>
          <w:rtl/>
        </w:rPr>
        <w:t xml:space="preserve">خرج مع ابن سعد، ثمّ دخل في أنصار الحسين عليه السلام فيمَنْ دخل.</w:t>
      </w:r>
    </w:p>
    <w:p>
      <w:pPr>
        <w:pStyle w:val="BookText"/>
      </w:pPr>
      <w:r>
        <w:rPr>
          <w:rFonts w:ascii="Amiri" w:hAnsi="Amiri" w:eastAsia="Amiri" w:cs="Amiri"/>
          <w:lang w:bidi="ar-SA"/>
          <w:color w:val="111111"/>
          <w:sz w:val="28"/>
          <w:szCs w:val="28"/>
          <w:rtl/>
        </w:rPr>
        <w:t xml:space="preserve">السّماوي، إبصار العين،/ 113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177" w:name="pg19430_207553"/>
    <w:bookmarkEnd w:id="177"/>
    <w:p>
      <w:pPr>
        <w:pStyle w:val="BookText"/>
      </w:pPr>
      <w:r>
        <w:rPr>
          <w:rFonts w:ascii="Amiri" w:hAnsi="Amiri" w:eastAsia="Amiri" w:cs="Amiri"/>
          <w:lang w:bidi="ar-SA"/>
          <w:color w:val="111111"/>
          <w:sz w:val="28"/>
          <w:szCs w:val="28"/>
          <w:rtl/>
        </w:rPr>
        <w:t xml:space="preserve">وقال أبو مخنف: حدّثني فضيل بن خديج الكنديّ أنّ عمرو بن ضبيعة بن قيس كان ممّن خرج مع عمر بن سعد إلى حرب الحسين عليه السلام، فلمّا ردّوا الشّروط على الحسين عليه السلام مال إليه، ثمّ دخل في أنصار الحسين عليه السلام فيمَنْ دخل.</w:t>
      </w:r>
    </w:p>
    <w:p>
      <w:pPr>
        <w:pStyle w:val="BookText"/>
      </w:pPr>
      <w:r>
        <w:rPr>
          <w:rFonts w:ascii="Amiri" w:hAnsi="Amiri" w:eastAsia="Amiri" w:cs="Amiri"/>
          <w:lang w:bidi="ar-SA"/>
          <w:color w:val="111111"/>
          <w:sz w:val="28"/>
          <w:szCs w:val="28"/>
          <w:rtl/>
        </w:rPr>
        <w:t xml:space="preserve">الحائري، ذخيرة الدّارين، 1/ 224/ مثله الزّنجاني، وسيلة الدّارين،/ 177</w:t>
      </w:r>
    </w:p>
    <w:p>
      <w:pPr>
        <w:pStyle w:val="BookText"/>
      </w:pPr>
      <w:r>
        <w:rPr>
          <w:rFonts w:ascii="Amiri" w:hAnsi="Amiri" w:eastAsia="Amiri" w:cs="Amiri"/>
          <w:lang w:bidi="ar-SA"/>
          <w:color w:val="111111"/>
          <w:sz w:val="28"/>
          <w:szCs w:val="28"/>
          <w:rtl/>
        </w:rPr>
        <w:t xml:space="preserve">كان ممّن خرج مع عمر بن سعد، فلمّا رأى ردّ الشّروط على الحسين عليه السلام، وعدم تمكينهم إيّاه من الرّجوع من حيث أتى، انتقل إلى الحسين عليه السلام فيمن انتقل، ونصره حتّى قُتل بين يديه، رضوان اللَّه عليه. وزاد على شرف الشّهادة بشرف تخصيصه بالتّسليم عليه في زيارة النّاحية المقدّسة، وهنيئاً له.</w:t>
      </w:r>
    </w:p>
    <w:p>
      <w:pPr>
        <w:pStyle w:val="BookText"/>
      </w:pPr>
      <w:r>
        <w:rPr>
          <w:rFonts w:ascii="Amiri" w:hAnsi="Amiri" w:eastAsia="Amiri" w:cs="Amiri"/>
          <w:lang w:bidi="ar-SA"/>
          <w:color w:val="111111"/>
          <w:sz w:val="28"/>
          <w:szCs w:val="28"/>
          <w:rtl/>
        </w:rPr>
        <w:t xml:space="preserve">المامقاني، تنقيح المقال، 2- 1/ 332</w:t>
      </w:r>
    </w:p>
    <w:p>
      <w:pPr>
        <w:pStyle w:val="BookText"/>
      </w:pPr>
      <w:r>
        <w:rPr>
          <w:rFonts w:ascii="Amiri" w:hAnsi="Amiri" w:eastAsia="Amiri" w:cs="Amiri"/>
          <w:lang w:bidi="ar-SA"/>
          <w:color w:val="111111"/>
          <w:sz w:val="28"/>
          <w:szCs w:val="28"/>
          <w:rtl/>
        </w:rPr>
        <w:t xml:space="preserve">خرج مع ابن سعد، ثمّ دخل في أنصار الحسين عليه السلام فيمن دخل، وقُتل بين يديه.</w:t>
      </w:r>
    </w:p>
    <w:p>
      <w:pPr>
        <w:pStyle w:val="BookText"/>
      </w:pPr>
      <w:r>
        <w:rPr>
          <w:rFonts w:ascii="Amiri" w:hAnsi="Amiri" w:eastAsia="Amiri" w:cs="Amiri"/>
          <w:lang w:bidi="ar-SA"/>
          <w:color w:val="111111"/>
          <w:sz w:val="28"/>
          <w:szCs w:val="28"/>
          <w:rtl/>
        </w:rPr>
        <w:t xml:space="preserve">الميانجي، العيون العبرى،/ 107</w:t>
      </w:r>
    </w:p>
    <w:p>
      <w:pPr>
        <w:pStyle w:val="BookText"/>
      </w:pPr>
      <w:r>
        <w:rPr>
          <w:rFonts w:ascii="Amiri" w:hAnsi="Amiri" w:eastAsia="Amiri" w:cs="Amiri"/>
          <w:lang w:bidi="ar-SA"/>
          <w:color w:val="111111"/>
          <w:sz w:val="28"/>
          <w:szCs w:val="28"/>
          <w:rtl/>
        </w:rPr>
        <w:t xml:space="preserve">خرج مع ابن سعد، ثمّ ازدلف إلى الحسين قبل العاشر من المحرّم.</w:t>
      </w:r>
    </w:p>
    <w:p>
      <w:pPr>
        <w:pStyle w:val="BookText"/>
      </w:pPr>
      <w:r>
        <w:rPr>
          <w:rFonts w:ascii="Amiri" w:hAnsi="Amiri" w:eastAsia="Amiri" w:cs="Amiri"/>
          <w:lang w:bidi="ar-SA"/>
          <w:color w:val="111111"/>
          <w:sz w:val="28"/>
          <w:szCs w:val="28"/>
          <w:rtl/>
        </w:rPr>
        <w:t xml:space="preserve">بحر العلوم، مقتل الحسين عليه السلام (الهامش)،/ 388</w:t>
      </w:r>
    </w:p>
    <w:p>
      <w:pPr>
        <w:pStyle w:val="Heading3"/>
      </w:pPr>
      <w:bookmarkStart w:id="731" w:name="_Toc364"/>
      <w:r>
        <w:t>استشهاده</w:t>
      </w:r>
      <w:bookmarkEnd w:id="731"/>
    </w:p>
    <w:p>
      <w:pPr>
        <w:pStyle w:val="BookText"/>
      </w:pPr>
      <w:r>
        <w:rPr>
          <w:rFonts w:ascii="Amiri" w:hAnsi="Amiri" w:eastAsia="Amiri" w:cs="Amiri"/>
          <w:lang w:bidi="ar-SA"/>
          <w:color w:val="111111"/>
          <w:sz w:val="28"/>
          <w:szCs w:val="28"/>
          <w:rtl/>
        </w:rPr>
        <w:t xml:space="preserve">والمقتولون من أصحاب الحسين في الحملة الاولى: [...] عمرو بن مشيعة. </w:t>
      </w:r>
      <w:r>
        <w:rPr>
          <w:rStyle w:val="FootnoteReference"/>
        </w:rPr>
        <w:footnoteReference w:id="2213"/>
      </w:r>
    </w:p>
    <w:p>
      <w:pPr>
        <w:pStyle w:val="BookText"/>
      </w:pPr>
      <w:r>
        <w:rPr>
          <w:rFonts w:ascii="Amiri" w:hAnsi="Amiri" w:eastAsia="Amiri" w:cs="Amiri"/>
          <w:lang w:bidi="ar-SA"/>
          <w:color w:val="111111"/>
          <w:sz w:val="28"/>
          <w:szCs w:val="28"/>
          <w:rtl/>
        </w:rPr>
        <w:t xml:space="preserve">كمره اى، ترجمه نفس المهموم،/ 135</w:t>
      </w:r>
    </w:p>
    <w:p>
      <w:pPr>
        <w:pStyle w:val="BookText"/>
      </w:pPr>
      <w:r>
        <w:rPr>
          <w:rFonts w:ascii="Amiri" w:hAnsi="Amiri" w:eastAsia="Amiri" w:cs="Amiri"/>
          <w:lang w:bidi="ar-SA"/>
          <w:color w:val="111111"/>
          <w:sz w:val="28"/>
          <w:szCs w:val="28"/>
          <w:rtl/>
        </w:rPr>
        <w:t xml:space="preserve">و از اصحاب سيدالشهدا نيز اين جمله در اول حمله شهيد شدند:</w:t>
      </w:r>
    </w:p>
    <w:p>
      <w:pPr>
        <w:pStyle w:val="BookText"/>
      </w:pPr>
      <w:r>
        <w:rPr>
          <w:rFonts w:ascii="IRNazanin" w:hAnsi="IRNazanin" w:eastAsia="IRNazanin" w:cs="IRNazanin"/>
          <w:lang w:bidi="fa-IR"/>
          <w:color w:val="111111"/>
          <w:sz w:val="28"/>
          <w:szCs w:val="28"/>
          <w:rtl/>
        </w:rPr>
        <w:t xml:space="preserve">[...] و ديگر عمرو بن ضبيعة بن الضبعى.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الزّنجاني، وسيلة الدّارين،/ 94؛ مثله محمّد بن أبي طالب، تسلية المجالس وزينة المجالس، 2/ 330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178" w:name="pg19430_207554"/>
    <w:bookmarkEnd w:id="178"/>
    <w:p>
      <w:pPr>
        <w:pStyle w:val="BookText"/>
      </w:pPr>
      <w:r>
        <w:rPr>
          <w:rFonts w:ascii="Amiri" w:hAnsi="Amiri" w:eastAsia="Amiri" w:cs="Amiri"/>
          <w:lang w:bidi="ar-SA"/>
          <w:color w:val="111111"/>
          <w:sz w:val="28"/>
          <w:szCs w:val="28"/>
          <w:rtl/>
        </w:rPr>
        <w:t xml:space="preserve">[قال] السّرويّ: قُتل في الحملة الاولى.</w:t>
      </w:r>
    </w:p>
    <w:p>
      <w:pPr>
        <w:pStyle w:val="BookText"/>
      </w:pPr>
      <w:r>
        <w:rPr>
          <w:rFonts w:ascii="Amiri" w:hAnsi="Amiri" w:eastAsia="Amiri" w:cs="Amiri"/>
          <w:lang w:bidi="ar-SA"/>
          <w:color w:val="111111"/>
          <w:sz w:val="28"/>
          <w:szCs w:val="28"/>
          <w:rtl/>
        </w:rPr>
        <w:t xml:space="preserve">السّماوي، إبصار العين،/ 113</w:t>
      </w:r>
    </w:p>
    <w:p>
      <w:pPr>
        <w:pStyle w:val="BookText"/>
      </w:pPr>
      <w:r>
        <w:rPr>
          <w:rFonts w:ascii="Amiri" w:hAnsi="Amiri" w:eastAsia="Amiri" w:cs="Amiri"/>
          <w:lang w:bidi="ar-SA"/>
          <w:color w:val="111111"/>
          <w:sz w:val="28"/>
          <w:szCs w:val="28"/>
          <w:rtl/>
        </w:rPr>
        <w:t xml:space="preserve">فقاتل بين يديه حتّى قُتل في الحملة الاولى مع من قُتل، رضوان اللَّه عليه.</w:t>
      </w:r>
    </w:p>
    <w:p>
      <w:pPr>
        <w:pStyle w:val="BookText"/>
      </w:pPr>
      <w:r>
        <w:rPr>
          <w:rFonts w:ascii="Amiri" w:hAnsi="Amiri" w:eastAsia="Amiri" w:cs="Amiri"/>
          <w:lang w:bidi="ar-SA"/>
          <w:color w:val="111111"/>
          <w:sz w:val="28"/>
          <w:szCs w:val="28"/>
          <w:rtl/>
        </w:rPr>
        <w:t xml:space="preserve">الحائري، ذخيرة الدّارين، 1/ 224/ مثله: الزّنجاني، وسيلة الدّارين،/ 177</w:t>
      </w:r>
    </w:p>
    <w:p>
      <w:pPr>
        <w:pStyle w:val="Heading3"/>
      </w:pPr>
      <w:bookmarkStart w:id="732" w:name="_Toc365"/>
      <w:r>
        <w:t>ذكره في زيارة النّاحية المقدّسة</w:t>
      </w:r>
      <w:bookmarkEnd w:id="732"/>
    </w:p>
    <w:p>
      <w:pPr>
        <w:pStyle w:val="BookText"/>
      </w:pPr>
      <w:r>
        <w:rPr>
          <w:rFonts w:ascii="Amiri" w:hAnsi="Amiri" w:eastAsia="Amiri" w:cs="Amiri"/>
          <w:lang w:bidi="ar-SA"/>
          <w:color w:val="111111"/>
          <w:sz w:val="28"/>
          <w:szCs w:val="28"/>
          <w:rtl/>
        </w:rPr>
        <w:t xml:space="preserve">السّلام على عمرو بن ضبيعة الضّبعيّ. </w:t>
      </w:r>
      <w:r>
        <w:rPr>
          <w:rStyle w:val="FootnoteReference"/>
        </w:rPr>
        <w:footnoteReference w:id="2214"/>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576، (ط قم)، 3/ 78، مصباح الزّائر،/ 283/ عنه: المجلسي، البحار، 98/ 273، 45/ 72؛ البحراني، العوالم، 17/ 339؛ الدّربندي، أسرار الشّهادة،/ 304؛ سپهر، ناسخ التّواريخ سيّد الشّهداء عليه السلام، 3/ 23؛ القزويني، تظلّم الزّهراء،/ 413؛ الحائري، ذخيرة الدّارين، 1/ 224؛ الزّنجاني، وسيلة الدّارين،/ 177؛ الميانجي، العيون العبرى،/ 320</w:t>
      </w:r>
    </w:p>
    <w:p>
      <w:pPr>
        <w:pStyle w:val="Heading3"/>
      </w:pPr>
      <w:bookmarkStart w:id="733" w:name="_Toc366"/>
      <w:r>
        <w:t>زيارته في أوّل رجب والنّصف من شعبان أو في الأربعين</w:t>
      </w:r>
      <w:bookmarkEnd w:id="733"/>
    </w:p>
    <w:p>
      <w:pPr>
        <w:pStyle w:val="BookText"/>
      </w:pPr>
      <w:r>
        <w:rPr>
          <w:rFonts w:ascii="Amiri" w:hAnsi="Amiri" w:eastAsia="Amiri" w:cs="Amiri"/>
          <w:lang w:bidi="ar-SA"/>
          <w:color w:val="111111"/>
          <w:sz w:val="28"/>
          <w:szCs w:val="28"/>
          <w:rtl/>
        </w:rPr>
        <w:t xml:space="preserve">السّلام على ضبيعة بن عمرو.</w:t>
      </w:r>
    </w:p>
    <w:p>
      <w:pPr>
        <w:pStyle w:val="BookText"/>
      </w:pPr>
      <w:r>
        <w:rPr>
          <w:rFonts w:ascii="Amiri" w:hAnsi="Amiri" w:eastAsia="Amiri" w:cs="Amiri"/>
          <w:lang w:bidi="ar-SA"/>
          <w:color w:val="111111"/>
          <w:sz w:val="28"/>
          <w:szCs w:val="28"/>
          <w:rtl/>
        </w:rPr>
        <w:t xml:space="preserve">ابن طاوس، الإقبال (ط حجري)،/ 714، (ط قم)، 3/ 246، مصباح الزّائر،/ 297؛ المجلسي، البحار، 98/ 341؛ مثله الشّهيد الأوّل، المزار،/ 180</w:t>
      </w:r>
    </w:p>
    <w:p>
      <w:pPr>
        <w:pStyle w:val="Heading2"/>
      </w:pPr>
      <w:bookmarkStart w:id="734" w:name="_Toc367"/>
      <w:r>
        <w:t>218/ 262- عمرو بن عبداللَّه الجندعيّ الهمداني</w:t>
      </w:r>
      <w:bookmarkEnd w:id="734"/>
    </w:p>
    <w:p>
      <w:pPr>
        <w:pStyle w:val="Heading3"/>
      </w:pPr>
      <w:bookmarkStart w:id="735" w:name="_Toc368"/>
      <w:r>
        <w:t>ميزاته العائليّة</w:t>
      </w:r>
      <w:bookmarkEnd w:id="735"/>
    </w:p>
    <w:p>
      <w:pPr>
        <w:pStyle w:val="BookText"/>
      </w:pPr>
      <w:r>
        <w:rPr>
          <w:rFonts w:ascii="Amiri" w:hAnsi="Amiri" w:eastAsia="Amiri" w:cs="Amiri"/>
          <w:lang w:bidi="ar-SA"/>
          <w:color w:val="111111"/>
          <w:sz w:val="28"/>
          <w:szCs w:val="28"/>
          <w:rtl/>
        </w:rPr>
        <w:t xml:space="preserve">ارتثّ من همدان: عمرو بن عبداللَّه الجندعيّ.</w:t>
      </w: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 الحدائق الورديّة، 2/ 122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بطون همدان: قبيلا همدان: حاشد، وبَكِيل، ابنا جُشْم بن خيران بن نَوْف بن همدان، فمن بطون حاشد: [...] بنو الجُنْدَع بن مالك بن زيد بن ذي بارق بن مالك بن جُشم بن حاشد بن جُشم بن خيران بن نوف بن همدان بن مالك بن زيد بن أوْسَلة بن ربيعة بن الخيار بن مالك بن زيد بن كهلان بن سبأ بن يَشْجُبْ بن يَعرب بن قحطان (من ولد سام بن نوح أو هود عليهما السلام).</w:t>
      </w:r>
    </w:p>
    <w:p>
      <w:pPr>
        <w:pStyle w:val="BookText"/>
      </w:pPr>
      <w:r>
        <w:rPr>
          <w:rFonts w:ascii="Amiri" w:hAnsi="Amiri" w:eastAsia="Amiri" w:cs="Amiri"/>
          <w:lang w:bidi="ar-SA"/>
          <w:color w:val="111111"/>
          <w:sz w:val="28"/>
          <w:szCs w:val="28"/>
          <w:rtl/>
        </w:rPr>
        <w:t xml:space="preserve">ابن حزم، جمهرة الأنساب،/ 329، 392، 393، 475</w:t>
      </w:r>
    </w:p>
    <w:p>
      <w:pPr>
        <w:pStyle w:val="BookText"/>
      </w:pPr>
      <w:r>
        <w:rPr>
          <w:rFonts w:ascii="Amiri" w:hAnsi="Amiri" w:eastAsia="Amiri" w:cs="Amiri"/>
          <w:lang w:bidi="ar-SA"/>
          <w:color w:val="111111"/>
          <w:sz w:val="28"/>
          <w:szCs w:val="28"/>
          <w:rtl/>
        </w:rPr>
        <w:t xml:space="preserve">عمرو الجندعيّ.</w:t>
      </w:r>
    </w:p>
    <w:p>
      <w:pPr>
        <w:pStyle w:val="BookText"/>
      </w:pPr>
      <w:r>
        <w:rPr>
          <w:rFonts w:ascii="Amiri" w:hAnsi="Amiri" w:eastAsia="Amiri" w:cs="Amiri"/>
          <w:lang w:bidi="ar-SA"/>
          <w:color w:val="111111"/>
          <w:sz w:val="28"/>
          <w:szCs w:val="28"/>
          <w:rtl/>
        </w:rPr>
        <w:t xml:space="preserve">ابن شهرآشوب، المناقب، 4/ 113؛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الجُنْدَعِيّ: بضمّ الجيم وسكون النّون وفتح الدّال المهملة وكسر العين المهملة، هذه النّسبة إلى جُندَع وهو بطن من ليث وليث من مضر بن نزار بن معد بن عدنان، وقال أبو حاتم ابن حبّان: جُدَع بن ليث، وقال ابن ماكولا: جندع بن ليث بن بكر بن عبد مناة بن كنانة، من ولده اميّة الشّاعر بن حُرثان بن الأسكر بن سربال الموت، وهو عبداللَّه بن زهرة بن زبينة بن جندع. وأخوه أبيّ لاعق الدّم. وابنا اميّة كلاب وأبيّ اللّذان هاجرا، فقال أبوهما اميّة:</w:t>
      </w:r>
    </w:p>
    <w:p>
      <w:pPr>
        <w:pStyle w:val="BookText"/>
      </w:pPr>
      <w:r>
        <w:rPr>
          <w:rFonts w:ascii="Amiri" w:hAnsi="Amiri" w:eastAsia="Amiri" w:cs="Amiri"/>
          <w:lang w:bidi="ar-SA"/>
          <w:color w:val="111111"/>
          <w:sz w:val="28"/>
          <w:szCs w:val="28"/>
          <w:rtl/>
        </w:rPr>
        <w:t xml:space="preserve">إذا بكّت حمامة بطن وجّ *** على بيضاتها دعوا كلاباً</w:t>
      </w:r>
    </w:p>
    <w:p>
      <w:pPr>
        <w:pStyle w:val="BookText"/>
      </w:pPr>
      <w:r>
        <w:rPr>
          <w:rFonts w:ascii="Amiri" w:hAnsi="Amiri" w:eastAsia="Amiri" w:cs="Amiri"/>
          <w:lang w:bidi="ar-SA"/>
          <w:color w:val="111111"/>
          <w:sz w:val="28"/>
          <w:szCs w:val="28"/>
          <w:rtl/>
        </w:rPr>
        <w:t xml:space="preserve">السّمعاني، الأنساب، 2/ 93</w:t>
      </w:r>
    </w:p>
    <w:p>
      <w:pPr>
        <w:pStyle w:val="BookText"/>
      </w:pPr>
      <w:r>
        <w:rPr>
          <w:rFonts w:ascii="Amiri" w:hAnsi="Amiri" w:eastAsia="Amiri" w:cs="Amiri"/>
          <w:lang w:bidi="ar-SA"/>
          <w:color w:val="111111"/>
          <w:sz w:val="28"/>
          <w:szCs w:val="28"/>
          <w:rtl/>
        </w:rPr>
        <w:t xml:space="preserve">(عمرو بن عبداللَّه الهمدانيّ الجندعيّ، وبنو جندع بطن من همدان). </w:t>
      </w:r>
      <w:r>
        <w:rPr>
          <w:rStyle w:val="FootnoteReference"/>
        </w:rPr>
        <w:footnoteReference w:id="2215"/>
      </w:r>
      <w:r>
        <w:rPr>
          <w:rFonts w:ascii="Amiri" w:hAnsi="Amiri" w:eastAsia="Amiri" w:cs="Amiri"/>
          <w:lang w:bidi="ar-SA"/>
          <w:color w:val="111111"/>
          <w:sz w:val="28"/>
          <w:szCs w:val="28"/>
          <w:rtl/>
        </w:rPr>
        <w:t xml:space="preserve">(ويشهد) له ما ذكر في القائميّات من قوله عليه السلام: السّلام على الجريح المرتثّ عمرو الجندعيّ </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(ضبط الغريب) ممّا وقع في هذه التّرجمة (الجندعيّ) بالجيم والنّون والدّال والعين المهملتين، والياء للنّسبة إلى جندع، زنة قنفذ.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81/ عنه: القمّي، نفس المهموم،/ 650؛ الميانجي، العيون العبرى،/ 149</w:t>
      </w:r>
    </w:p>
    <w:p>
      <w:pPr>
        <w:pStyle w:val="BookText"/>
      </w:pPr>
      <w:r>
        <w:rPr>
          <w:rFonts w:ascii="Amiri" w:hAnsi="Amiri" w:eastAsia="Amiri" w:cs="Amiri"/>
          <w:lang w:bidi="ar-SA"/>
          <w:color w:val="111111"/>
          <w:sz w:val="28"/>
          <w:szCs w:val="28"/>
          <w:rtl/>
        </w:rPr>
        <w:t xml:space="preserve">أقول: قال المحقّق الأسترآبادي في رجاله: عمرو بن عبداللَّه الجندعيّ الهمدانيّ من أصحاب الحسين بن عليّ عليه السلام، وبنو جندع بطن من همدان.</w:t>
      </w:r>
    </w:p>
    <w:p>
      <w:pPr>
        <w:pStyle w:val="BookText"/>
      </w:pPr>
      <w:r>
        <w:rPr>
          <w:rFonts w:ascii="Amiri" w:hAnsi="Amiri" w:eastAsia="Amiri" w:cs="Amiri"/>
          <w:lang w:bidi="ar-SA"/>
          <w:color w:val="111111"/>
          <w:sz w:val="28"/>
          <w:szCs w:val="28"/>
          <w:rtl/>
        </w:rPr>
        <w:t xml:space="preserve">ويشهد له ما ذكره الحجّة في النّاحية: السّلام على الجريح المرتثّ معه عمرو بن عبداللَّه الجندعيّ.</w:t>
      </w:r>
    </w:p>
    <w:p>
      <w:pPr>
        <w:pStyle w:val="BookText"/>
      </w:pPr>
      <w:r>
        <w:rPr>
          <w:rFonts w:ascii="Amiri" w:hAnsi="Amiri" w:eastAsia="Amiri" w:cs="Amiri"/>
          <w:lang w:bidi="ar-SA"/>
          <w:color w:val="111111"/>
          <w:sz w:val="28"/>
          <w:szCs w:val="28"/>
          <w:rtl/>
        </w:rPr>
        <w:t xml:space="preserve">الحائري، ذخيرة الدّارين، 1/ 253- 254/ مثله: الزّنجاني، وسيلة الدّارين،/ 178</w:t>
      </w:r>
    </w:p>
    <w:p>
      <w:pPr>
        <w:pStyle w:val="BookText"/>
      </w:pPr>
      <w:r>
        <w:rPr>
          <w:rFonts w:ascii="Amiri" w:hAnsi="Amiri" w:eastAsia="Amiri" w:cs="Amiri"/>
          <w:lang w:bidi="ar-SA"/>
          <w:color w:val="111111"/>
          <w:sz w:val="28"/>
          <w:szCs w:val="28"/>
          <w:rtl/>
        </w:rPr>
        <w:t xml:space="preserve">عمرو بن عبداللَّه الجندعيّ بالجيم المفتوحة والنّون السّاكنة والدّال المهملة المفتوحة والعين المهملة والياء، نسبة إلى جندع أبي قبيلة، وحكى في ذخيرة الدّارين في أنصار الحسين عليه السلام عن المحقِّق الأسترآبادي- يعني الميرزا- أ نّه قال في رجاله: عمرو بن عبداللَّه الجندعيّ الهمدانيّ، من أصحاب الحسين عليه السلام بن عليّ عليه السلام، وبنو جندع بطن من همدان، انتهى.</w:t>
      </w:r>
    </w:p>
    <w:p>
      <w:pPr>
        <w:pStyle w:val="BookText"/>
      </w:pPr>
      <w:r>
        <w:rPr>
          <w:rFonts w:ascii="Amiri" w:hAnsi="Amiri" w:eastAsia="Amiri" w:cs="Amiri"/>
          <w:lang w:bidi="ar-SA"/>
          <w:color w:val="111111"/>
          <w:sz w:val="28"/>
          <w:szCs w:val="28"/>
          <w:rtl/>
        </w:rPr>
        <w:t xml:space="preserve">وأقول: لم أقف في كلام الميرزا ممّا نسبه إليه على عين ولا أثر، وأكثر انتقال هذا السّيّد التّقيّ من هذا القبيل ومنشأه كونه عاميّاً باشر ما ليس فنّه، ولم أقف في كلام غيره على وصف الرّجل بالهمدانيّ إلّاأن يستفاد ذلك من كونه جندعيّاً، فإنّ بني الجندع بالجيم والنّون، ثمّ الدّال المهملة والعين، بطن من همدان من القحطانيّة. ذكر ذلك في نهاية الإرب وسبائك الذّهب، وهم بنو الجندع بن مالك بن ذي بارق بن مالك بن جشم بن حاشد ابن جشم بن خيران بن نوف بن همدان، والجندع في أصل اللّغة واحد الجنادع، وهي أخفاش الظّباء، وقيل جنادب تكون في أحجرة اليرابيع، انتهى.</w:t>
      </w:r>
    </w:p>
    <w:p>
      <w:pPr>
        <w:pStyle w:val="BookText"/>
      </w:pPr>
      <w:r>
        <w:rPr>
          <w:rFonts w:ascii="Amiri" w:hAnsi="Amiri" w:eastAsia="Amiri" w:cs="Amiri"/>
          <w:lang w:bidi="ar-SA"/>
          <w:color w:val="111111"/>
          <w:sz w:val="28"/>
          <w:szCs w:val="28"/>
          <w:rtl/>
        </w:rPr>
        <w:t xml:space="preserve">هذا، ولكن أغرب في القاموس، فجعل أبا قبيلة من همدان خبذع بالخاء المعجمة والباء الموحّدة والذّال المعجمة حيث قال: خبذع كجعفر، أبو قبيلة من همدان وهو ابن مالك بن بارق، انتهى.</w:t>
      </w:r>
    </w:p>
    <w:p>
      <w:pPr>
        <w:pStyle w:val="BookText"/>
      </w:pPr>
      <w:r>
        <w:rPr>
          <w:rFonts w:ascii="Amiri" w:hAnsi="Amiri" w:eastAsia="Amiri" w:cs="Amiri"/>
          <w:lang w:bidi="ar-SA"/>
          <w:color w:val="111111"/>
          <w:sz w:val="28"/>
          <w:szCs w:val="28"/>
          <w:rtl/>
        </w:rPr>
        <w:t xml:space="preserve">فردّ عليه في التّاج وزاد عليه: إنّ ذابرق اسمه معاوية بن مالك بن جشم بن حاشد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جشم بن خيران بن نوف بن همدان، انتهى.</w:t>
      </w:r>
    </w:p>
    <w:p>
      <w:pPr>
        <w:pStyle w:val="BookText"/>
      </w:pPr>
      <w:r>
        <w:rPr>
          <w:rFonts w:ascii="Amiri" w:hAnsi="Amiri" w:eastAsia="Amiri" w:cs="Amiri"/>
          <w:lang w:bidi="ar-SA"/>
          <w:color w:val="111111"/>
          <w:sz w:val="28"/>
          <w:szCs w:val="28"/>
          <w:rtl/>
        </w:rPr>
        <w:t xml:space="preserve">وفي ج ن د ع: جندع اسم، وهو أبو قبيلة، ولم يذكر أ نّه من همدان، ولعلّه هو الخبذع الّذي ذكره وإلّا لكان غريباً ضرورة تصريح علماء الأنساب بأنّ بني الجندع بالجيم والنّون والدّال والعين المهملتين بطن من همدان، وصرّحوا بأنّهم غير بني جندع بدون الألف واللّام، فإنّ هؤلاء بطن من كنانة من العدنانيّة، وهم بنو جندع بن ليث بن بكر ابن عبد منات بن كنانة، منهم نصر بن سيّار أمير خراسان، واميّة بن حرنان الشّاعر.</w:t>
      </w:r>
    </w:p>
    <w:p>
      <w:pPr>
        <w:pStyle w:val="BookText"/>
      </w:pPr>
      <w:r>
        <w:rPr>
          <w:rFonts w:ascii="Amiri" w:hAnsi="Amiri" w:eastAsia="Amiri" w:cs="Amiri"/>
          <w:lang w:bidi="ar-SA"/>
          <w:color w:val="111111"/>
          <w:sz w:val="28"/>
          <w:szCs w:val="28"/>
          <w:rtl/>
        </w:rPr>
        <w:t xml:space="preserve">قال القلقشندي في النّهاية في حرف الجيم بعد ضبط جندع: وهؤلاء غير بني الجندع المذكورين في حرف الألف، فإنّ هؤلاء من كنانة من العدنانيّة، وأولئك من همدان من القحطانيّة، انتهى التّرجمة.</w:t>
      </w:r>
    </w:p>
    <w:p>
      <w:pPr>
        <w:pStyle w:val="BookText"/>
      </w:pPr>
      <w:r>
        <w:rPr>
          <w:rFonts w:ascii="Amiri" w:hAnsi="Amiri" w:eastAsia="Amiri" w:cs="Amiri"/>
          <w:lang w:bidi="ar-SA"/>
          <w:color w:val="111111"/>
          <w:sz w:val="28"/>
          <w:szCs w:val="28"/>
          <w:rtl/>
        </w:rPr>
        <w:t xml:space="preserve">المامقاني، تنقيح المقال، 2- 1/ 333</w:t>
      </w:r>
    </w:p>
    <w:p>
      <w:pPr>
        <w:pStyle w:val="BookText"/>
      </w:pPr>
      <w:r>
        <w:rPr>
          <w:rFonts w:ascii="Amiri" w:hAnsi="Amiri" w:eastAsia="Amiri" w:cs="Amiri"/>
          <w:lang w:bidi="ar-SA"/>
          <w:color w:val="111111"/>
          <w:sz w:val="28"/>
          <w:szCs w:val="28"/>
          <w:rtl/>
        </w:rPr>
        <w:t xml:space="preserve">عمرو بن عبداللَّه الهمدانيّ الجندعيّ بالنّون والجيم والمهملتين بعده، نسبة إلى جندع كقنفذ، وبنو جندع بطن من همدان. </w:t>
      </w:r>
      <w:r>
        <w:rPr>
          <w:rStyle w:val="FootnoteReference"/>
        </w:rPr>
        <w:footnoteReference w:id="2217"/>
      </w:r>
    </w:p>
    <w:p>
      <w:pPr>
        <w:pStyle w:val="BookText"/>
      </w:pPr>
      <w:r>
        <w:rPr>
          <w:rFonts w:ascii="IRNazanin" w:hAnsi="IRNazanin" w:eastAsia="IRNazanin" w:cs="IRNazanin"/>
          <w:lang w:bidi="fa-IR"/>
          <w:color w:val="111111"/>
          <w:sz w:val="28"/>
          <w:szCs w:val="28"/>
          <w:rtl/>
        </w:rPr>
        <w:t xml:space="preserve">وگواهش آن است كه در قائميه فرموده: «السّلام على الجريح المرتثّ عمرو الجندعيّ (المرتثّ معه عمرو بن عبداللَّه الجندعيّ خ ب).»</w:t>
      </w:r>
    </w:p>
    <w:p>
      <w:pPr>
        <w:pStyle w:val="BookText"/>
      </w:pPr>
      <w:r>
        <w:rPr>
          <w:rFonts w:ascii="Amiri" w:hAnsi="Amiri" w:eastAsia="Amiri" w:cs="Amiri"/>
          <w:lang w:bidi="ar-SA"/>
          <w:color w:val="111111"/>
          <w:sz w:val="28"/>
          <w:szCs w:val="28"/>
          <w:rtl/>
        </w:rPr>
        <w:t xml:space="preserve">كمره اى، ترجمه نفثة المصدور،/ 338</w:t>
      </w:r>
    </w:p>
    <w:p>
      <w:pPr>
        <w:pStyle w:val="BookText"/>
      </w:pPr>
      <w:r>
        <w:rPr>
          <w:rFonts w:ascii="Amiri" w:hAnsi="Amiri" w:eastAsia="Amiri" w:cs="Amiri"/>
          <w:lang w:bidi="ar-SA"/>
          <w:color w:val="111111"/>
          <w:sz w:val="28"/>
          <w:szCs w:val="28"/>
          <w:rtl/>
        </w:rPr>
        <w:t xml:space="preserve">القمّي، نفثة المصدور،/ 649/ مثله الميانجي، العيون العبرى،/ 149</w:t>
      </w:r>
    </w:p>
    <w:p>
      <w:pPr>
        <w:pStyle w:val="BookText"/>
      </w:pPr>
      <w:r>
        <w:rPr>
          <w:rFonts w:ascii="Amiri" w:hAnsi="Amiri" w:eastAsia="Amiri" w:cs="Amiri"/>
          <w:lang w:bidi="ar-SA"/>
          <w:color w:val="111111"/>
          <w:sz w:val="28"/>
          <w:szCs w:val="28"/>
          <w:rtl/>
        </w:rPr>
        <w:t xml:space="preserve">عمرو بن عبداللَّه الجندعيّ.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عمرو بن عبداللَّه الهمدانيّ الجندعيّ. وبنو جندع بطن من همدان. له ذكر في (الزّيارة) بهذا الإسم.</w:t>
      </w:r>
    </w:p>
    <w:p>
      <w:pPr>
        <w:pStyle w:val="BookText"/>
      </w:pPr>
      <w:r>
        <w:rPr>
          <w:rFonts w:ascii="Amiri" w:hAnsi="Amiri" w:eastAsia="Amiri" w:cs="Amiri"/>
          <w:lang w:bidi="ar-SA"/>
          <w:color w:val="111111"/>
          <w:sz w:val="28"/>
          <w:szCs w:val="28"/>
          <w:rtl/>
        </w:rPr>
        <w:t xml:space="preserve">بحر العلوم، مقتل الحسين عليه السلام (الهامش)،/ 388</w:t>
      </w:r>
    </w:p>
    <w:p>
      <w:pPr>
        <w:pStyle w:val="BookText"/>
      </w:pPr>
      <w:r>
        <w:rPr>
          <w:rFonts w:ascii="Amiri" w:hAnsi="Amiri" w:eastAsia="Amiri" w:cs="Amiri"/>
          <w:lang w:bidi="ar-SA"/>
          <w:color w:val="111111"/>
          <w:sz w:val="28"/>
          <w:szCs w:val="28"/>
          <w:rtl/>
        </w:rPr>
        <w:t xml:space="preserve">عمرو بن عبداللَّه الجندعيّ الكوفيّ الهمدانيّ. </w:t>
      </w:r>
      <w:r>
        <w:rPr>
          <w:rStyle w:val="FootnoteReference"/>
        </w:rPr>
        <w:footnoteReference w:id="2218"/>
      </w:r>
    </w:p>
    <w:p>
      <w:pPr>
        <w:pStyle w:val="BookText"/>
      </w:pPr>
      <w:r>
        <w:rPr>
          <w:rFonts w:ascii="IRNazanin" w:hAnsi="IRNazanin" w:eastAsia="IRNazanin" w:cs="IRNazanin"/>
          <w:lang w:bidi="fa-IR"/>
          <w:color w:val="111111"/>
          <w:sz w:val="28"/>
          <w:szCs w:val="28"/>
          <w:rtl/>
        </w:rPr>
        <w:t xml:space="preserve">ابن شهرآشوب نام او را در شمار كشته شدگان اولين حمله آورده است.</w:t>
      </w:r>
    </w:p>
    <w:p>
      <w:pPr>
        <w:pStyle w:val="BookText"/>
      </w:pPr>
      <w:r>
        <w:rPr>
          <w:rFonts w:ascii="Amiri" w:hAnsi="Amiri" w:eastAsia="Amiri" w:cs="Amiri"/>
          <w:lang w:bidi="ar-SA"/>
          <w:color w:val="111111"/>
          <w:sz w:val="28"/>
          <w:szCs w:val="28"/>
          <w:rtl/>
        </w:rPr>
        <w:t xml:space="preserve">در «زيارت» نيز نام وى ذكر شده.</w:t>
      </w:r>
    </w:p>
    <w:p>
      <w:pPr>
        <w:pStyle w:val="BookText"/>
      </w:pPr>
      <w:r>
        <w:rPr>
          <w:rFonts w:ascii="Amiri" w:hAnsi="Amiri" w:eastAsia="Amiri" w:cs="Amiri"/>
          <w:lang w:bidi="ar-SA"/>
          <w:color w:val="111111"/>
          <w:sz w:val="28"/>
          <w:szCs w:val="28"/>
          <w:rtl/>
        </w:rPr>
        <w:t xml:space="preserve">جندعى: منسوب به جندع بن مالك، تيره اى از همدان.</w:t>
      </w:r>
    </w:p>
    <w:p>
      <w:pPr>
        <w:pStyle w:val="BookText"/>
      </w:pPr>
      <w:r>
        <w:rPr>
          <w:rFonts w:ascii="Amiri" w:hAnsi="Amiri" w:eastAsia="Amiri" w:cs="Amiri"/>
          <w:lang w:bidi="ar-SA"/>
          <w:color w:val="111111"/>
          <w:sz w:val="28"/>
          <w:szCs w:val="28"/>
          <w:rtl/>
        </w:rPr>
        <w:t xml:space="preserve">(يمن، عرب جنوب). هاشم زاده، ترجمه انصار الحسين،/ 102</w:t>
      </w:r>
    </w:p>
    <w:p>
      <w:pPr>
        <w:pStyle w:val="BookText"/>
      </w:pPr>
      <w:r>
        <w:rPr>
          <w:rFonts w:ascii="Amiri" w:hAnsi="Amiri" w:eastAsia="Amiri" w:cs="Amiri"/>
          <w:lang w:bidi="ar-SA"/>
          <w:color w:val="111111"/>
          <w:sz w:val="28"/>
          <w:szCs w:val="28"/>
          <w:rtl/>
        </w:rPr>
        <w:t xml:space="preserve">الزّنجاني، وسيلة الدّارين،/ 178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179" w:name="pg19430_207558"/>
    <w:bookmarkEnd w:id="179"/>
    <w:p>
      <w:pPr>
        <w:pStyle w:val="Heading3"/>
      </w:pPr>
      <w:bookmarkStart w:id="736" w:name="_Toc369"/>
      <w:r>
        <w:t>كيف التحقَ بالإمام عليه السلام؟</w:t>
      </w:r>
      <w:bookmarkEnd w:id="736"/>
    </w:p>
    <w:p>
      <w:pPr>
        <w:pStyle w:val="BookText"/>
      </w:pPr>
      <w:r>
        <w:rPr>
          <w:rFonts w:ascii="Amiri" w:hAnsi="Amiri" w:eastAsia="Amiri" w:cs="Amiri"/>
          <w:lang w:bidi="ar-SA"/>
          <w:color w:val="111111"/>
          <w:sz w:val="28"/>
          <w:szCs w:val="28"/>
          <w:rtl/>
        </w:rPr>
        <w:t xml:space="preserve">كان عمرو الجندعيّ ممّن أتى إلى الحسين عليه السلام عليه أيّام المهادنة في الطّفّ وبقي معه.</w:t>
      </w:r>
    </w:p>
    <w:p>
      <w:pPr>
        <w:pStyle w:val="BookText"/>
      </w:pPr>
      <w:r>
        <w:rPr>
          <w:rFonts w:ascii="Amiri" w:hAnsi="Amiri" w:eastAsia="Amiri" w:cs="Amiri"/>
          <w:lang w:bidi="ar-SA"/>
          <w:color w:val="111111"/>
          <w:sz w:val="28"/>
          <w:szCs w:val="28"/>
          <w:rtl/>
        </w:rPr>
        <w:t xml:space="preserve">السّماوي، إبصار العين،/ 81/ عنه: القمّي، نفثة المصدور،/ 650؛ الميانجي، العيون العبرى،/ 149</w:t>
      </w:r>
    </w:p>
    <w:p>
      <w:pPr>
        <w:pStyle w:val="BookText"/>
      </w:pPr>
      <w:r>
        <w:rPr>
          <w:rFonts w:ascii="Amiri" w:hAnsi="Amiri" w:eastAsia="Amiri" w:cs="Amiri"/>
          <w:lang w:bidi="ar-SA"/>
          <w:color w:val="111111"/>
          <w:sz w:val="28"/>
          <w:szCs w:val="28"/>
          <w:rtl/>
        </w:rPr>
        <w:t xml:space="preserve">قال صاحب الحدائق: عن الضّحّاك بن عمرو بن قيس المشرقيّ قال: كان عمرو بن عبداللَّه الجندعيّ ممّن أتى إلى الحسين عليه السلام من الكوفة مع من أتى أيّام المهادنة في الطّفّ وبقيَ معه إلى يوم العاشر.</w:t>
      </w:r>
    </w:p>
    <w:p>
      <w:pPr>
        <w:pStyle w:val="BookText"/>
      </w:pPr>
      <w:r>
        <w:rPr>
          <w:rFonts w:ascii="Amiri" w:hAnsi="Amiri" w:eastAsia="Amiri" w:cs="Amiri"/>
          <w:lang w:bidi="ar-SA"/>
          <w:color w:val="111111"/>
          <w:sz w:val="28"/>
          <w:szCs w:val="28"/>
          <w:rtl/>
        </w:rPr>
        <w:t xml:space="preserve">الحائري، ذخيرة الدّارين، 1/ 254/ مثله: الزّنجاني، وسيلة الدّارين،/ 178</w:t>
      </w:r>
    </w:p>
    <w:p>
      <w:pPr>
        <w:pStyle w:val="BookText"/>
      </w:pPr>
      <w:r>
        <w:rPr>
          <w:rFonts w:ascii="Amiri" w:hAnsi="Amiri" w:eastAsia="Amiri" w:cs="Amiri"/>
          <w:lang w:bidi="ar-SA"/>
          <w:color w:val="111111"/>
          <w:sz w:val="28"/>
          <w:szCs w:val="28"/>
          <w:rtl/>
        </w:rPr>
        <w:t xml:space="preserve">ذكر أهل السّير: أنّ عمراً هذا كان ممّن لحق بالحسين عليه السلام في كربلاء قبل الحرب. </w:t>
      </w:r>
      <w:r>
        <w:rPr>
          <w:rStyle w:val="FootnoteReference"/>
        </w:rPr>
        <w:footnoteReference w:id="2219"/>
      </w:r>
    </w:p>
    <w:p>
      <w:pPr>
        <w:pStyle w:val="BookText"/>
      </w:pPr>
      <w:r>
        <w:rPr>
          <w:rFonts w:ascii="Amiri" w:hAnsi="Amiri" w:eastAsia="Amiri" w:cs="Amiri"/>
          <w:lang w:bidi="ar-SA"/>
          <w:color w:val="111111"/>
          <w:sz w:val="28"/>
          <w:szCs w:val="28"/>
          <w:rtl/>
        </w:rPr>
        <w:t xml:space="preserve">كمره اى، ترجمه نفثة المصدور،/ 338</w:t>
      </w:r>
    </w:p>
    <w:p>
      <w:pPr>
        <w:pStyle w:val="BookText"/>
      </w:pPr>
      <w:r>
        <w:rPr>
          <w:rFonts w:ascii="Amiri" w:hAnsi="Amiri" w:eastAsia="Amiri" w:cs="Amiri"/>
          <w:lang w:bidi="ar-SA"/>
          <w:color w:val="111111"/>
          <w:sz w:val="28"/>
          <w:szCs w:val="28"/>
          <w:rtl/>
        </w:rPr>
        <w:t xml:space="preserve">المامقاني، تنقيح المقال، 2- 1/ 333</w:t>
      </w:r>
    </w:p>
    <w:p>
      <w:pPr>
        <w:pStyle w:val="BookText"/>
      </w:pPr>
      <w:r>
        <w:rPr>
          <w:rFonts w:ascii="Amiri" w:hAnsi="Amiri" w:eastAsia="Amiri" w:cs="Amiri"/>
          <w:lang w:bidi="ar-SA"/>
          <w:color w:val="111111"/>
          <w:sz w:val="28"/>
          <w:szCs w:val="28"/>
          <w:rtl/>
        </w:rPr>
        <w:t xml:space="preserve">وهو ممّن ازدلف إلى الحسين أيّام المهادنة، قاتل.</w:t>
      </w:r>
    </w:p>
    <w:p>
      <w:pPr>
        <w:pStyle w:val="BookText"/>
      </w:pPr>
      <w:r>
        <w:rPr>
          <w:rFonts w:ascii="Amiri" w:hAnsi="Amiri" w:eastAsia="Amiri" w:cs="Amiri"/>
          <w:lang w:bidi="ar-SA"/>
          <w:color w:val="111111"/>
          <w:sz w:val="28"/>
          <w:szCs w:val="28"/>
          <w:rtl/>
        </w:rPr>
        <w:t xml:space="preserve">بحر العلوم، مقتل الحسين عليه السلام (الهامش)،/ 388</w:t>
      </w:r>
    </w:p>
    <w:p>
      <w:pPr>
        <w:pStyle w:val="Heading3"/>
      </w:pPr>
      <w:bookmarkStart w:id="737" w:name="_Toc370"/>
      <w:r>
        <w:t>كيف استشهد؟</w:t>
      </w:r>
      <w:bookmarkEnd w:id="737"/>
    </w:p>
    <w:p>
      <w:pPr>
        <w:pStyle w:val="BookText"/>
      </w:pPr>
      <w:r>
        <w:rPr>
          <w:rFonts w:ascii="Amiri" w:hAnsi="Amiri" w:eastAsia="Amiri" w:cs="Amiri"/>
          <w:lang w:bidi="ar-SA"/>
          <w:color w:val="111111"/>
          <w:sz w:val="28"/>
          <w:szCs w:val="28"/>
          <w:rtl/>
        </w:rPr>
        <w:t xml:space="preserve">مات من جراحة كانت به، على رأس سنة.</w:t>
      </w: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 الحدائق الورديّة، 2/ 122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المقتولون في الحملة الاولى: [...] عمرو الجندعيّ. </w:t>
      </w:r>
      <w:r>
        <w:rPr>
          <w:rStyle w:val="FootnoteReference"/>
        </w:rPr>
        <w:footnoteReference w:id="2220"/>
      </w:r>
    </w:p>
    <w:p>
      <w:pPr>
        <w:pStyle w:val="BookText"/>
      </w:pPr>
      <w:r>
        <w:rPr>
          <w:rFonts w:ascii="Amiri" w:hAnsi="Amiri" w:eastAsia="Amiri" w:cs="Amiri"/>
          <w:lang w:bidi="ar-SA"/>
          <w:color w:val="111111"/>
          <w:sz w:val="28"/>
          <w:szCs w:val="28"/>
          <w:rtl/>
        </w:rPr>
        <w:t xml:space="preserve">كمره اى، ترجمه نفس المهموم،/ 135</w:t>
      </w:r>
    </w:p>
    <w:p>
      <w:pPr>
        <w:pStyle w:val="BookText"/>
      </w:pPr>
      <w:r>
        <w:rPr>
          <w:rFonts w:ascii="Amiri" w:hAnsi="Amiri" w:eastAsia="Amiri" w:cs="Amiri"/>
          <w:lang w:bidi="ar-SA"/>
          <w:color w:val="111111"/>
          <w:sz w:val="28"/>
          <w:szCs w:val="28"/>
          <w:rtl/>
        </w:rPr>
        <w:t xml:space="preserve">و از اصحاب سيدالشهدا نيز اين جمله در اول حمله شهيد شدند:</w:t>
      </w:r>
    </w:p>
    <w:p>
      <w:pPr>
        <w:pStyle w:val="BookText"/>
      </w:pPr>
      <w:r>
        <w:rPr>
          <w:rFonts w:ascii="IRNazanin" w:hAnsi="IRNazanin" w:eastAsia="IRNazanin" w:cs="IRNazanin"/>
          <w:lang w:bidi="fa-IR"/>
          <w:color w:val="111111"/>
          <w:sz w:val="28"/>
          <w:szCs w:val="28"/>
          <w:rtl/>
        </w:rPr>
        <w:t xml:space="preserve">[...] و ديگر عمرو الجندعى.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الزّنجاني، وسيلة الدّارين،/ 94؛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(قال) في الحدائق: إنّه قاتل مع الحسين عليه السلام، فوقع صريعاً مرتثّاً بالجراحات، قد وقعت ضربة على رأسه بلغت منه، فاحتمله قومه وبقي مريضاً من الضّربة، صريع فراش سنة كاملة، ثمّ توفّي على رأس السّنة، رضى الله عنه.</w:t>
      </w:r>
    </w:p>
    <w:p>
      <w:pPr>
        <w:pStyle w:val="BookText"/>
      </w:pPr>
      <w:r>
        <w:rPr>
          <w:rFonts w:ascii="Amiri" w:hAnsi="Amiri" w:eastAsia="Amiri" w:cs="Amiri"/>
          <w:lang w:bidi="ar-SA"/>
          <w:color w:val="111111"/>
          <w:sz w:val="28"/>
          <w:szCs w:val="28"/>
          <w:rtl/>
        </w:rPr>
        <w:t xml:space="preserve">السّماوي، إبصار العين،/ 81/ عنه: القمّي، نفس المهموم،/ 650؛ الميانجي، العيون العبرى،/ 149</w:t>
      </w:r>
    </w:p>
    <w:p>
      <w:pPr>
        <w:pStyle w:val="BookText"/>
      </w:pPr>
      <w:r>
        <w:rPr>
          <w:rFonts w:ascii="Amiri" w:hAnsi="Amiri" w:eastAsia="Amiri" w:cs="Amiri"/>
          <w:lang w:bidi="ar-SA"/>
          <w:color w:val="111111"/>
          <w:sz w:val="28"/>
          <w:szCs w:val="28"/>
          <w:rtl/>
        </w:rPr>
        <w:t xml:space="preserve">قال: وكان آخر مَنْ بقي مع الحسين عليه السلام من أصحابه سويد بن عمرو بن أبي المطاع الخثعميّ، وبشير بن عمرو الحضرميّ، وعمرو بن عبداللَّه الجندعيّ، فلمّا أحاط القوم بالمخيّم تقدّم إلى القتال عمرو بن عبداللَّه وقاتل حتّى وقع صريعاً مرتثّاً بالجراحات، قد وقعت ضربة على رأسه بلغت منه، فاحتمله قومه وبنو عمومته. وقال صاحب الحدائق:</w:t>
      </w:r>
    </w:p>
    <w:p>
      <w:pPr>
        <w:pStyle w:val="BookText"/>
      </w:pPr>
      <w:r>
        <w:rPr>
          <w:rFonts w:ascii="Amiri" w:hAnsi="Amiri" w:eastAsia="Amiri" w:cs="Amiri"/>
          <w:lang w:bidi="ar-SA"/>
          <w:color w:val="111111"/>
          <w:sz w:val="28"/>
          <w:szCs w:val="28"/>
          <w:rtl/>
        </w:rPr>
        <w:t xml:space="preserve">وبقي عند قومه مريضاً من الضّربة، صريع فراش سنة كاملة، ثمّ توفّي على رأس السّنة، رضوان اللَّه عليه </w:t>
      </w:r>
      <w:r>
        <w:rPr>
          <w:rStyle w:val="FootnoteReference"/>
        </w:rPr>
        <w:footnoteReference w:id="2221"/>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بيان وتحقيق: قوله عليه السلام: السّلام على الجريح المرتثّ معه، إمّا مع الحسين روحي له الفداء أم إشارة إلى ما قبله من قوله عليه السلام: السّلام على الجريح المأسور سوار بن أبي عمير النّهميّ، وأمّا الّذي يستفاد من قول الحجّة عليه السلام المرتثّ معه، ومن رواية الضّحّاك المشرقيّ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180" w:name="pg19430_207560"/>
    <w:bookmarkEnd w:id="180"/>
    <w:p>
      <w:pPr>
        <w:pStyle w:val="BookText"/>
      </w:pPr>
      <w:r>
        <w:rPr>
          <w:rFonts w:ascii="Amiri" w:hAnsi="Amiri" w:eastAsia="Amiri" w:cs="Amiri"/>
          <w:lang w:bidi="ar-SA"/>
          <w:color w:val="111111"/>
          <w:sz w:val="28"/>
          <w:szCs w:val="28"/>
          <w:rtl/>
        </w:rPr>
        <w:t xml:space="preserve">الّذي قال: وكان آخر مَنْ بقي من أصحابه عليه السلام فلان وفلان وفلان، يمكن حمل العبارتين إشارة إلى الحسين عليه السلام، وإمّا قبله كما ذكرنا، واللَّه العالم.</w:t>
      </w:r>
    </w:p>
    <w:p>
      <w:pPr>
        <w:pStyle w:val="BookText"/>
      </w:pPr>
      <w:r>
        <w:rPr>
          <w:rFonts w:ascii="Amiri" w:hAnsi="Amiri" w:eastAsia="Amiri" w:cs="Amiri"/>
          <w:lang w:bidi="ar-SA"/>
          <w:color w:val="111111"/>
          <w:sz w:val="28"/>
          <w:szCs w:val="28"/>
          <w:rtl/>
        </w:rPr>
        <w:t xml:space="preserve">الحائري، ذخيرة الدّارين، 1/ 254/ مثله: الزّنجاني، وسيلة الدّارين،/ 178</w:t>
      </w:r>
    </w:p>
    <w:p>
      <w:pPr>
        <w:pStyle w:val="BookText"/>
      </w:pPr>
      <w:r>
        <w:rPr>
          <w:rFonts w:ascii="Amiri" w:hAnsi="Amiri" w:eastAsia="Amiri" w:cs="Amiri"/>
          <w:lang w:bidi="ar-SA"/>
          <w:color w:val="111111"/>
          <w:sz w:val="28"/>
          <w:szCs w:val="28"/>
          <w:rtl/>
        </w:rPr>
        <w:t xml:space="preserve">تقدّم إلى القتال يوم العاشر، وقاتل حتّى وقع صريعاً مرتثّاً بالجراحات، قد وقعت ضربة على رأسه بلغت منه، فاحتمله قومه وبنو عمومته وبقي عندهم مريضاً من الضّربة صريع فراش سنة كاملة، ثمّ توفّي على رأس السّنة، فهو في الحقيقة من شهداء الطّفّ، وقد رتّب عليه الحجّة المنتظر عجل اللَّه تعالى فرجه أثر ذلك بتخصيصه بالتّسليم عليه مع من خصّهم من الشّهداء بقوله في زيارة النّاحية المقدّسة. </w:t>
      </w:r>
      <w:r>
        <w:rPr>
          <w:rStyle w:val="FootnoteReference"/>
        </w:rPr>
        <w:footnoteReference w:id="2222"/>
      </w:r>
    </w:p>
    <w:p>
      <w:pPr>
        <w:pStyle w:val="BookText"/>
      </w:pPr>
      <w:r>
        <w:rPr>
          <w:rFonts w:ascii="Amiri" w:hAnsi="Amiri" w:eastAsia="Amiri" w:cs="Amiri"/>
          <w:lang w:bidi="ar-SA"/>
          <w:color w:val="111111"/>
          <w:sz w:val="28"/>
          <w:szCs w:val="28"/>
          <w:rtl/>
        </w:rPr>
        <w:t xml:space="preserve">كمره اى، ترجمه نفثة المصدور،/ 338</w:t>
      </w:r>
    </w:p>
    <w:p>
      <w:pPr>
        <w:pStyle w:val="BookText"/>
      </w:pPr>
      <w:r>
        <w:rPr>
          <w:rFonts w:ascii="Amiri" w:hAnsi="Amiri" w:eastAsia="Amiri" w:cs="Amiri"/>
          <w:lang w:bidi="ar-SA"/>
          <w:color w:val="111111"/>
          <w:sz w:val="28"/>
          <w:szCs w:val="28"/>
          <w:rtl/>
        </w:rPr>
        <w:t xml:space="preserve">المامقاني، تنقيح المقال، 2- 1/ 333</w:t>
      </w:r>
    </w:p>
    <w:p>
      <w:pPr>
        <w:pStyle w:val="BookText"/>
      </w:pPr>
      <w:r>
        <w:rPr>
          <w:rFonts w:ascii="Amiri" w:hAnsi="Amiri" w:eastAsia="Amiri" w:cs="Amiri"/>
          <w:lang w:bidi="ar-SA"/>
          <w:color w:val="111111"/>
          <w:sz w:val="28"/>
          <w:szCs w:val="28"/>
          <w:rtl/>
        </w:rPr>
        <w:t xml:space="preserve">وصرع، وبقي مريضاً من أثر الضّربات، ومات بعد سنة- تقريباً- ذكره ابن شهرآشوب من المقتولين في الحملة الاولى- كما في المناقب-.</w:t>
      </w:r>
    </w:p>
    <w:p>
      <w:pPr>
        <w:pStyle w:val="BookText"/>
      </w:pPr>
      <w:r>
        <w:rPr>
          <w:rFonts w:ascii="Amiri" w:hAnsi="Amiri" w:eastAsia="Amiri" w:cs="Amiri"/>
          <w:lang w:bidi="ar-SA"/>
          <w:color w:val="111111"/>
          <w:sz w:val="28"/>
          <w:szCs w:val="28"/>
          <w:rtl/>
        </w:rPr>
        <w:t xml:space="preserve">بحر العلوم، مقتل الحسين عليه السلام (الهامش)،/ 388</w:t>
      </w:r>
    </w:p>
    <w:p>
      <w:pPr>
        <w:pStyle w:val="Heading3"/>
      </w:pPr>
      <w:bookmarkStart w:id="738" w:name="_Toc371"/>
      <w:r>
        <w:t>ذكره في زيارة النّاحية المقدّسة</w:t>
      </w:r>
      <w:bookmarkEnd w:id="738"/>
    </w:p>
    <w:p>
      <w:pPr>
        <w:pStyle w:val="BookText"/>
      </w:pPr>
      <w:r>
        <w:rPr>
          <w:rFonts w:ascii="Amiri" w:hAnsi="Amiri" w:eastAsia="Amiri" w:cs="Amiri"/>
          <w:lang w:bidi="ar-SA"/>
          <w:color w:val="111111"/>
          <w:sz w:val="28"/>
          <w:szCs w:val="28"/>
          <w:rtl/>
        </w:rPr>
        <w:t xml:space="preserve">السّلام على </w:t>
      </w:r>
      <w:r>
        <w:rPr>
          <w:rStyle w:val="FootnoteReference"/>
        </w:rPr>
        <w:footnoteReference w:id="2223"/>
      </w:r>
      <w:r>
        <w:rPr>
          <w:rFonts w:ascii="Amiri" w:hAnsi="Amiri" w:eastAsia="Amiri" w:cs="Amiri"/>
          <w:lang w:bidi="ar-SA"/>
          <w:color w:val="111111"/>
          <w:sz w:val="28"/>
          <w:szCs w:val="28"/>
          <w:rtl/>
        </w:rPr>
        <w:t xml:space="preserve">المرتثّ معه عمرو بن عبداللَّه الجندعيّ، السّلام عليكم يا خير أنصار، السّلام عليكم بما صبرتم فنعم عقبى الدّار، بوّأكم اللَّه مبوّء الأبرار، أشهد لقد كشف اللَّه لكم الغطاء، ومهّد لكم الوطاء، وأجزل لكم العطاء، وكنتم عن الحقّ غير بطاء، وأنتم لنا فرطا، ونحن لكم خلطاء، في دار البقاء، والسّلام عليكم ورحمة اللَّه وبركاته. </w:t>
      </w:r>
      <w:r>
        <w:rPr>
          <w:rStyle w:val="FootnoteReference"/>
        </w:rPr>
        <w:footnoteReference w:id="2224"/>
      </w:r>
    </w:p>
    <w:p>
      <w:pPr>
        <w:pStyle w:val="BookText"/>
      </w:pPr>
      <w:r>
        <w:rPr>
          <w:rFonts w:ascii="IRNazanin" w:hAnsi="IRNazanin" w:eastAsia="IRNazanin" w:cs="IRNazanin"/>
          <w:lang w:bidi="fa-IR"/>
          <w:color w:val="111111"/>
          <w:sz w:val="28"/>
          <w:szCs w:val="28"/>
          <w:rtl/>
        </w:rPr>
        <w:t xml:space="preserve">سلام بر شما به خاطر شكيبايى تان، پس چه نيك است زندگى آخرت براى شما. خداوند شما را در جايگاه نيكان قرار دهد. شهادت مى دهم كه خداوند آن چه را كه پوشيده و پنهان بود، براى شما آشكار ساخت، و هموارى و آسانى را براى شما آماده كرد و بخشش فراوانى را نصيب شما كرد. شما نسبت به حق سست نبوديد. شما در رفتن به سوى حق بر ما پيشى جستيد و ما در زندگى آخرت به شما خواهيم پيوست. سلام و رحمت و بركات خداوند شامل حال شما باد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 الانوار: مجلد 22، جلد 101، ص 269- 274).</w:t>
      </w:r>
    </w:p>
    <w:p>
      <w:pPr>
        <w:pStyle w:val="BookText"/>
      </w:pPr>
      <w:r>
        <w:rPr>
          <w:rFonts w:ascii="Amiri" w:hAnsi="Amiri" w:eastAsia="Amiri" w:cs="Amiri"/>
          <w:lang w:bidi="ar-SA"/>
          <w:color w:val="111111"/>
          <w:sz w:val="28"/>
          <w:szCs w:val="28"/>
          <w:rtl/>
        </w:rPr>
        <w:t xml:space="preserve">هاشم زاده، ترجمه انصار الحسين،/ 147</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181" w:name="pg19430_207561"/>
    <w:bookmarkEnd w:id="181"/>
    <w:p>
      <w:pPr>
        <w:pStyle w:val="BookText"/>
      </w:pPr>
      <w:r>
        <w:rPr>
          <w:rFonts w:ascii="IRNazanin" w:hAnsi="IRNazanin" w:eastAsia="IRNazanin" w:cs="IRNazanin"/>
          <w:lang w:bidi="fa-IR"/>
          <w:color w:val="111111"/>
          <w:sz w:val="28"/>
          <w:szCs w:val="28"/>
          <w:rtl/>
        </w:rPr>
        <w:t xml:space="preserve">ابن طاوس، الإقبال (ط حجري)،/ 577، (ط قم)، 3/ 80، مصباح الزّائر،/ 285/ عنه: المجلسي، البحار، 98/ 273، 45/ 73؛ البحراني، العوالم، 17/ 340؛ الدّربندي، أسرار الشّهادة،/ 304؛ سپهر، ناسخ التّواريخ سيّد الشّهداء عليه السلام، 3/ 24؛ القزويني، تظلّم الزّهراء،/ 414؛ السّماوي، إبصار العين،/ 81؛ الحائري، ذخيرة الدّارين، 1/ 253؛ المامقاني، تنقيح المقال، 2- 1/ 333؛ الميانجي، العيون العبرى،/ 322؛ الزّنجاني، وسيلة الدّارين،/ 178</w:t>
      </w:r>
    </w:p>
    <w:p>
      <w:pPr>
        <w:pStyle w:val="Heading2"/>
      </w:pPr>
      <w:bookmarkStart w:id="739" w:name="_Toc372"/>
      <w:r>
        <w:t>219/ 263- عمرو بن عبداللَّه الصّائدي</w:t>
      </w:r>
      <w:bookmarkEnd w:id="739"/>
    </w:p>
    <w:p>
      <w:pPr>
        <w:pStyle w:val="Heading3"/>
      </w:pPr>
      <w:bookmarkStart w:id="740" w:name="_Toc373"/>
      <w:r>
        <w:t>ميزاته العائليّة</w:t>
      </w:r>
      <w:bookmarkEnd w:id="740"/>
    </w:p>
    <w:p>
      <w:pPr>
        <w:pStyle w:val="BookText"/>
      </w:pPr>
      <w:r>
        <w:rPr>
          <w:rFonts w:ascii="Amiri" w:hAnsi="Amiri" w:eastAsia="Amiri" w:cs="Amiri"/>
          <w:lang w:bidi="ar-SA"/>
          <w:color w:val="111111"/>
          <w:sz w:val="28"/>
          <w:szCs w:val="28"/>
          <w:rtl/>
        </w:rPr>
        <w:t xml:space="preserve">وقُتل من همدان: أبو ثمامة </w:t>
      </w:r>
      <w:r>
        <w:rPr>
          <w:rStyle w:val="FootnoteReference"/>
        </w:rPr>
        <w:footnoteReference w:id="2225"/>
      </w:r>
      <w:r>
        <w:rPr>
          <w:rFonts w:ascii="Amiri" w:hAnsi="Amiri" w:eastAsia="Amiri" w:cs="Amiri"/>
          <w:lang w:bidi="ar-SA"/>
          <w:color w:val="111111"/>
          <w:sz w:val="28"/>
          <w:szCs w:val="28"/>
          <w:rtl/>
        </w:rPr>
        <w:t xml:space="preserve">، عمرو بن عبداللَّه الصّائديّ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الرّسّان، تسمية من قتل،/ 156/ عنه: الشّجري، الأمالي، 1/ 173؛ المحلّي، الحدائق الورديّة، 1/ 122</w:t>
      </w:r>
    </w:p>
    <w:p>
      <w:pPr>
        <w:pStyle w:val="BookText"/>
      </w:pPr>
      <w:r>
        <w:rPr>
          <w:rFonts w:ascii="Amiri" w:hAnsi="Amiri" w:eastAsia="Amiri" w:cs="Amiri"/>
          <w:lang w:bidi="ar-SA"/>
          <w:color w:val="111111"/>
          <w:sz w:val="28"/>
          <w:szCs w:val="28"/>
          <w:rtl/>
        </w:rPr>
        <w:t xml:space="preserve">أبو ثمامة الصّائديّ، سمع الحسين بن عليّ، روى عنه العزيز بن رفيع وأبو إسحاق.</w:t>
      </w:r>
    </w:p>
    <w:p>
      <w:pPr>
        <w:pStyle w:val="BookText"/>
      </w:pPr>
      <w:r>
        <w:rPr>
          <w:rFonts w:ascii="Amiri" w:hAnsi="Amiri" w:eastAsia="Amiri" w:cs="Amiri"/>
          <w:lang w:bidi="ar-SA"/>
          <w:color w:val="111111"/>
          <w:sz w:val="28"/>
          <w:szCs w:val="28"/>
          <w:rtl/>
        </w:rPr>
        <w:t xml:space="preserve">البخاري، التّاريخ الكبير، 8/ 17 رقم 134 (باب الكنى)</w:t>
      </w:r>
    </w:p>
    <w:p>
      <w:pPr>
        <w:pStyle w:val="BookText"/>
      </w:pPr>
      <w:r>
        <w:rPr>
          <w:rFonts w:ascii="Amiri" w:hAnsi="Amiri" w:eastAsia="Amiri" w:cs="Amiri"/>
          <w:lang w:bidi="ar-SA"/>
          <w:color w:val="111111"/>
          <w:sz w:val="28"/>
          <w:szCs w:val="28"/>
          <w:rtl/>
        </w:rPr>
        <w:t xml:space="preserve">أبو ثمامة الصّيداويّ.</w:t>
      </w:r>
    </w:p>
    <w:p>
      <w:pPr>
        <w:pStyle w:val="BookText"/>
      </w:pPr>
      <w:r>
        <w:rPr>
          <w:rFonts w:ascii="Amiri" w:hAnsi="Amiri" w:eastAsia="Amiri" w:cs="Amiri"/>
          <w:lang w:bidi="ar-SA"/>
          <w:color w:val="111111"/>
          <w:sz w:val="28"/>
          <w:szCs w:val="28"/>
          <w:rtl/>
        </w:rPr>
        <w:t xml:space="preserve">الدّينوري، الأخبار الطّوال،/ 238؛ مثله الخوارزمي، مقتل الحسين، 2/ 16؛ محمّد ابن أبي طالب، تسلية المجالس وزينة المجالس، 2/ 291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ثمامة الصّائديّ. </w:t>
      </w:r>
      <w:r>
        <w:rPr>
          <w:rStyle w:val="FootnoteReference"/>
        </w:rPr>
        <w:footnoteReference w:id="2227"/>
      </w:r>
    </w:p>
    <w:p>
      <w:pPr>
        <w:pStyle w:val="BookText"/>
      </w:pPr>
      <w:r>
        <w:rPr>
          <w:rFonts w:ascii="Amiri" w:hAnsi="Amiri" w:eastAsia="Amiri" w:cs="Amiri"/>
          <w:lang w:bidi="ar-SA"/>
          <w:color w:val="111111"/>
          <w:sz w:val="28"/>
          <w:szCs w:val="28"/>
          <w:rtl/>
        </w:rPr>
        <w:t xml:space="preserve">الطّبري، التّاريخ، 5/ 364، 369، 410، 441؛ مثله ابن أعثم، الفتوح، 5/ 155؛ أبو الفرج، مقاتل الطّالبيّين،/ 66؛ المفيد، الإرشاد، 2/ 44، 86؛ الفتّال، روضة الواعظين،/ 149، 155؛ الخوارزمي، مقتل الحسين، 1/ 240؛ ابن شهرآشوب، المناقب، 4/ 104؛ ابن الأثير، الكامل، 3/ 271، 291، 292؛ النّويري، نهاية الإرب، 20/ 397، 426، 451؛ ابن كثير، البداية والنّهاية، 8/ 153، 184</w:t>
      </w:r>
    </w:p>
    <w:p>
      <w:pPr>
        <w:pStyle w:val="BookText"/>
      </w:pPr>
      <w:r>
        <w:rPr>
          <w:rFonts w:ascii="Amiri" w:hAnsi="Amiri" w:eastAsia="Amiri" w:cs="Amiri"/>
          <w:lang w:bidi="ar-SA"/>
          <w:color w:val="111111"/>
          <w:sz w:val="28"/>
          <w:szCs w:val="28"/>
          <w:rtl/>
        </w:rPr>
        <w:t xml:space="preserve">أبو ثمامة عمرو بن عبداللَّه الصّائديّ.</w:t>
      </w:r>
    </w:p>
    <w:p>
      <w:pPr>
        <w:pStyle w:val="BookText"/>
      </w:pPr>
      <w:r>
        <w:rPr>
          <w:rFonts w:ascii="Amiri" w:hAnsi="Amiri" w:eastAsia="Amiri" w:cs="Amiri"/>
          <w:lang w:bidi="ar-SA"/>
          <w:color w:val="111111"/>
          <w:sz w:val="28"/>
          <w:szCs w:val="28"/>
          <w:rtl/>
        </w:rPr>
        <w:t xml:space="preserve">الطّبري، التّاريخ، 5/ 479؛ مثله النّويري، نهاية الإرب، 20/ 451</w:t>
      </w:r>
    </w:p>
    <w:p>
      <w:pPr>
        <w:pStyle w:val="BookText"/>
      </w:pPr>
      <w:r>
        <w:rPr>
          <w:rFonts w:ascii="Amiri" w:hAnsi="Amiri" w:eastAsia="Amiri" w:cs="Amiri"/>
          <w:lang w:bidi="ar-SA"/>
          <w:color w:val="111111"/>
          <w:sz w:val="28"/>
          <w:szCs w:val="28"/>
          <w:rtl/>
        </w:rPr>
        <w:t xml:space="preserve">أبو ثمامة بن عمر الصّائديّ.</w:t>
      </w:r>
    </w:p>
    <w:p>
      <w:pPr>
        <w:pStyle w:val="BookText"/>
      </w:pPr>
      <w:r>
        <w:rPr>
          <w:rFonts w:ascii="Amiri" w:hAnsi="Amiri" w:eastAsia="Amiri" w:cs="Amiri"/>
          <w:lang w:bidi="ar-SA"/>
          <w:color w:val="111111"/>
          <w:sz w:val="28"/>
          <w:szCs w:val="28"/>
          <w:rtl/>
        </w:rPr>
        <w:t xml:space="preserve">الخوارزمي، مقتل الحسين، 1/ 206، 240؛ محمّد بن أبي طالب، تسلية المجالس وزينة المجالس، 2/ 190</w:t>
      </w:r>
    </w:p>
    <w:p>
      <w:pPr>
        <w:pStyle w:val="BookText"/>
      </w:pPr>
      <w:r>
        <w:rPr>
          <w:rFonts w:ascii="Amiri" w:hAnsi="Amiri" w:eastAsia="Amiri" w:cs="Amiri"/>
          <w:lang w:bidi="ar-SA"/>
          <w:color w:val="111111"/>
          <w:sz w:val="28"/>
          <w:szCs w:val="28"/>
          <w:rtl/>
        </w:rPr>
        <w:t xml:space="preserve">وهؤلاء بطون همدان، قبيلا همدان: بَكِيل وحاشد [...]، فمن بطون حاشد [...] وبنو الصّائد وهو كعب بن شُرَحْبيل بن شَراحيل بن عمرو بن جشم بن حاشد بن خيران بن نوف بن همدان بن مالك بن زيد بن أوسلة بن ربيعة بن الخيار بن مالك بن زيد بن كهلان بن سبأ بن يشجب بن يعرب بن قحطان (من ولد سام بن نوح أو هود عليه السلام).</w:t>
      </w:r>
    </w:p>
    <w:p>
      <w:pPr>
        <w:pStyle w:val="BookText"/>
      </w:pPr>
      <w:r>
        <w:rPr>
          <w:rFonts w:ascii="Amiri" w:hAnsi="Amiri" w:eastAsia="Amiri" w:cs="Amiri"/>
          <w:lang w:bidi="ar-SA"/>
          <w:color w:val="111111"/>
          <w:sz w:val="28"/>
          <w:szCs w:val="28"/>
          <w:rtl/>
        </w:rPr>
        <w:t xml:space="preserve">ابن حزم، جمهرة الأنساب،/ 329، 392، 395، 475، 476</w:t>
      </w:r>
    </w:p>
    <w:p>
      <w:pPr>
        <w:pStyle w:val="BookText"/>
      </w:pPr>
      <w:r>
        <w:rPr>
          <w:rFonts w:ascii="Amiri" w:hAnsi="Amiri" w:eastAsia="Amiri" w:cs="Amiri"/>
          <w:lang w:bidi="ar-SA"/>
          <w:color w:val="111111"/>
          <w:sz w:val="28"/>
          <w:szCs w:val="28"/>
          <w:rtl/>
        </w:rPr>
        <w:t xml:space="preserve">[من أصحاب الحسين بن عليّ عليه السلام] عمرو بن عبداللَّه الأنصاريّ، يكنّى أبا ثمامة. </w:t>
      </w:r>
      <w:r>
        <w:rPr>
          <w:rStyle w:val="FootnoteReference"/>
        </w:rPr>
        <w:footnoteReference w:id="2228"/>
      </w:r>
    </w:p>
    <w:p>
      <w:pPr>
        <w:pStyle w:val="BookText"/>
      </w:pPr>
      <w:r>
        <w:rPr>
          <w:rFonts w:ascii="Amiri" w:hAnsi="Amiri" w:eastAsia="Amiri" w:cs="Amiri"/>
          <w:lang w:bidi="ar-SA"/>
          <w:color w:val="111111"/>
          <w:sz w:val="28"/>
          <w:szCs w:val="28"/>
          <w:rtl/>
        </w:rPr>
        <w:t xml:space="preserve">الطّوسي، الرّجال،/ 77/ عنه: التّفرشي، نقد الرّجال،/ 251؛ الأسترآبادي، منهج المقال،/ 248؛ الأردبيلي، جامع الرّواة، 1/ 624 رقم 4992؛ أبو علي الحائري، منتهى المقال (ط حجري)،/ 229؛ الحائري، ذخيرة الدّارين </w:t>
      </w:r>
      <w:r>
        <w:rPr>
          <w:rStyle w:val="FootnoteReference"/>
        </w:rPr>
        <w:footnoteReference w:id="2229"/>
      </w:r>
      <w:r>
        <w:rPr>
          <w:rFonts w:ascii="Amiri" w:hAnsi="Amiri" w:eastAsia="Amiri" w:cs="Amiri"/>
          <w:lang w:bidi="ar-SA"/>
          <w:color w:val="111111"/>
          <w:sz w:val="28"/>
          <w:szCs w:val="28"/>
          <w:rtl/>
        </w:rPr>
        <w:t xml:space="preserve">، 1/ 245؛ المامقاني، تنقيح المقال، 2- 1/ 333؛ الزّنجاني، وسيلة الدّارين،/ 97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الصّايديّ: بفتح الصّاد المهملة، والياء المنقوطة باثنتين من تحتها، وفي آخرها الدّال المهملة.</w:t>
      </w:r>
    </w:p>
    <w:p>
      <w:pPr>
        <w:pStyle w:val="BookText"/>
      </w:pPr>
      <w:r>
        <w:rPr>
          <w:rFonts w:ascii="Amiri" w:hAnsi="Amiri" w:eastAsia="Amiri" w:cs="Amiri"/>
          <w:lang w:bidi="ar-SA"/>
          <w:color w:val="111111"/>
          <w:sz w:val="28"/>
          <w:szCs w:val="28"/>
          <w:rtl/>
        </w:rPr>
        <w:t xml:space="preserve">هذه النّسبة إلى «صايد» بطن من هَمْدان، والصّايد اسم كعب بن شُرحبيل بن شراحيل ابن عمرو بن جُشَم بن حاشد بن جُشم بن خَيْران </w:t>
      </w:r>
      <w:r>
        <w:rPr>
          <w:rStyle w:val="FootnoteReference"/>
        </w:rPr>
        <w:footnoteReference w:id="2230"/>
      </w:r>
      <w:r>
        <w:rPr>
          <w:rFonts w:ascii="Amiri" w:hAnsi="Amiri" w:eastAsia="Amiri" w:cs="Amiri"/>
          <w:lang w:bidi="ar-SA"/>
          <w:color w:val="111111"/>
          <w:sz w:val="28"/>
          <w:szCs w:val="28"/>
          <w:rtl/>
        </w:rPr>
        <w:t xml:space="preserve">بن نَوف بن هَمْدان بن مالك بن زيد ابن كهلان بن أوْسَلة بن ربيعة بن الخِيار بن مالك بن زيد بن كهلان بن سبأ.</w:t>
      </w:r>
    </w:p>
    <w:p>
      <w:pPr>
        <w:pStyle w:val="BookText"/>
      </w:pPr>
      <w:r>
        <w:rPr>
          <w:rFonts w:ascii="Amiri" w:hAnsi="Amiri" w:eastAsia="Amiri" w:cs="Amiri"/>
          <w:lang w:bidi="ar-SA"/>
          <w:color w:val="111111"/>
          <w:sz w:val="28"/>
          <w:szCs w:val="28"/>
          <w:rtl/>
        </w:rPr>
        <w:t xml:space="preserve">السّمعاني، الأنساب، 3/ 514</w:t>
      </w:r>
    </w:p>
    <w:p>
      <w:pPr>
        <w:pStyle w:val="BookText"/>
      </w:pPr>
      <w:r>
        <w:rPr>
          <w:rFonts w:ascii="Amiri" w:hAnsi="Amiri" w:eastAsia="Amiri" w:cs="Amiri"/>
          <w:lang w:bidi="ar-SA"/>
          <w:color w:val="111111"/>
          <w:sz w:val="28"/>
          <w:szCs w:val="28"/>
          <w:rtl/>
        </w:rPr>
        <w:t xml:space="preserve">(أبو ثمامة عمرو الصّائديّ). هو عمرو بن عبداللَّه بن كعب الصّائد بن شرحبيل بن شراحيل بن عمرو بن جشم بن حاشد بن جشم بن خيران </w:t>
      </w:r>
      <w:r>
        <w:rPr>
          <w:rStyle w:val="FootnoteReference"/>
        </w:rPr>
        <w:footnoteReference w:id="2231"/>
      </w:r>
      <w:r>
        <w:rPr>
          <w:rFonts w:ascii="Amiri" w:hAnsi="Amiri" w:eastAsia="Amiri" w:cs="Amiri"/>
          <w:lang w:bidi="ar-SA"/>
          <w:color w:val="111111"/>
          <w:sz w:val="28"/>
          <w:szCs w:val="28"/>
          <w:rtl/>
        </w:rPr>
        <w:t xml:space="preserve">بن عوف بن همدان، أبو ثمامة الهمدانيّ الصّائديّ. </w:t>
      </w:r>
      <w:r>
        <w:rPr>
          <w:rStyle w:val="FootnoteReference"/>
        </w:rPr>
        <w:footnoteReference w:id="2232"/>
      </w:r>
    </w:p>
    <w:p>
      <w:pPr>
        <w:pStyle w:val="BookText"/>
      </w:pPr>
      <w:r>
        <w:rPr>
          <w:rFonts w:ascii="Amiri" w:hAnsi="Amiri" w:eastAsia="Amiri" w:cs="Amiri"/>
          <w:lang w:bidi="ar-SA"/>
          <w:color w:val="111111"/>
          <w:sz w:val="28"/>
          <w:szCs w:val="28"/>
          <w:rtl/>
        </w:rPr>
        <w:t xml:space="preserve">عمرو بن عبداللَّه الانصارى، كنيت او ابو ثمامه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210</w:t>
      </w:r>
    </w:p>
    <w:p>
      <w:pPr>
        <w:pStyle w:val="BookText"/>
      </w:pPr>
      <w:r>
        <w:rPr>
          <w:rFonts w:ascii="Amiri" w:hAnsi="Amiri" w:eastAsia="Amiri" w:cs="Amiri"/>
          <w:lang w:bidi="ar-SA"/>
          <w:color w:val="111111"/>
          <w:sz w:val="28"/>
          <w:szCs w:val="28"/>
          <w:rtl/>
        </w:rPr>
        <w:t xml:space="preserve">السّماوي، إبصار العين،/ 69</w:t>
      </w:r>
    </w:p>
    <w:p>
      <w:pPr>
        <w:pStyle w:val="BookText"/>
      </w:pPr>
      <w:r>
        <w:rPr>
          <w:rFonts w:ascii="Amiri" w:hAnsi="Amiri" w:eastAsia="Amiri" w:cs="Amiri"/>
          <w:lang w:bidi="ar-SA"/>
          <w:color w:val="111111"/>
          <w:sz w:val="28"/>
          <w:szCs w:val="28"/>
          <w:rtl/>
        </w:rPr>
        <w:t xml:space="preserve">قال ابن عساكر: هو عمرو بن عبداللَّه بن كعب بن حنظلة بن دارم بن عبداللَّه بن كعب ابن الصّائد بن شرحبيل بن عمرو بن جشم </w:t>
      </w:r>
      <w:r>
        <w:rPr>
          <w:rStyle w:val="FootnoteReference"/>
        </w:rPr>
        <w:footnoteReference w:id="2233"/>
      </w:r>
      <w:r>
        <w:rPr>
          <w:rFonts w:ascii="IRNazanin" w:hAnsi="IRNazanin" w:eastAsia="IRNazanin" w:cs="IRNazanin"/>
          <w:lang w:bidi="fa-IR"/>
          <w:color w:val="111111"/>
          <w:sz w:val="28"/>
          <w:szCs w:val="28"/>
          <w:rtl/>
        </w:rPr>
        <w:t xml:space="preserve">بن حاشد بن جشم </w:t>
      </w:r>
      <w:r>
        <w:rPr>
          <w:rStyle w:val="FootnoteReference"/>
        </w:rPr>
        <w:footnoteReference w:id="2234"/>
      </w:r>
      <w:r>
        <w:rPr>
          <w:rFonts w:ascii="Amiri" w:hAnsi="Amiri" w:eastAsia="Amiri" w:cs="Amiri"/>
          <w:lang w:bidi="ar-SA"/>
          <w:color w:val="111111"/>
          <w:sz w:val="28"/>
          <w:szCs w:val="28"/>
          <w:rtl/>
        </w:rPr>
        <w:t xml:space="preserve">بن خيران </w:t>
      </w:r>
      <w:r>
        <w:rPr>
          <w:rStyle w:val="FootnoteReference"/>
        </w:rPr>
        <w:footnoteReference w:id="2235"/>
      </w:r>
      <w:r>
        <w:rPr>
          <w:rFonts w:ascii="Amiri" w:hAnsi="Amiri" w:eastAsia="Amiri" w:cs="Amiri"/>
          <w:lang w:bidi="ar-SA"/>
          <w:color w:val="111111"/>
          <w:sz w:val="28"/>
          <w:szCs w:val="28"/>
          <w:rtl/>
        </w:rPr>
        <w:t xml:space="preserve">بن عوف ابن همدان أبو ثمامة الهمدانيّ، ثمّ الصّائديّ. </w:t>
      </w:r>
      <w:r>
        <w:rPr>
          <w:rStyle w:val="FootnoteReference"/>
        </w:rPr>
        <w:footnoteReference w:id="2236"/>
      </w:r>
      <w:r>
        <w:rPr>
          <w:rFonts w:ascii="Amiri" w:hAnsi="Amiri" w:eastAsia="Amiri" w:cs="Amiri"/>
          <w:lang w:bidi="ar-SA"/>
          <w:color w:val="111111"/>
          <w:sz w:val="28"/>
          <w:szCs w:val="28"/>
          <w:rtl/>
        </w:rPr>
        <w:t xml:space="preserve">وقال العسقلاني في الإصابة: هو عمرو بن عبداللَّه بن كعب بن الصّائد بن شرحبيل ابن شراحيل بن عمرو بن جشم بن حاشد بن جشم بن حيزوم بن عوف بن همدان أبو ثمامة الهمدانيّ الصّائديّ </w:t>
      </w:r>
      <w:r>
        <w:rPr>
          <w:rStyle w:val="FootnoteReference"/>
        </w:rPr>
        <w:footnoteReference w:id="2237"/>
      </w:r>
      <w:r>
        <w:rPr>
          <w:rFonts w:ascii="Amiri" w:hAnsi="Amiri" w:eastAsia="Amiri" w:cs="Amiri"/>
          <w:lang w:bidi="ar-SA"/>
          <w:color w:val="111111"/>
          <w:sz w:val="28"/>
          <w:szCs w:val="28"/>
          <w:rtl/>
        </w:rPr>
        <w:t xml:space="preserve">. توضيح: صائد بطن من همدان.</w:t>
      </w:r>
    </w:p>
    <w:p>
      <w:pPr>
        <w:pStyle w:val="BookText"/>
      </w:pPr>
      <w:r>
        <w:rPr>
          <w:rFonts w:ascii="Amiri" w:hAnsi="Amiri" w:eastAsia="Amiri" w:cs="Amiri"/>
          <w:lang w:bidi="ar-SA"/>
          <w:color w:val="111111"/>
          <w:sz w:val="28"/>
          <w:szCs w:val="28"/>
          <w:rtl/>
        </w:rPr>
        <w:t xml:space="preserve">الحائري، ذخيرة الدّارين، 1/ 245/ مثله الزّنجاني، وسيلة الدّارين،/ 97</w:t>
      </w:r>
    </w:p>
    <w:p>
      <w:pPr>
        <w:pStyle w:val="BookText"/>
      </w:pPr>
      <w:r>
        <w:rPr>
          <w:rFonts w:ascii="Amiri" w:hAnsi="Amiri" w:eastAsia="Amiri" w:cs="Amiri"/>
          <w:lang w:bidi="ar-SA"/>
          <w:color w:val="111111"/>
          <w:sz w:val="28"/>
          <w:szCs w:val="28"/>
          <w:rtl/>
        </w:rPr>
        <w:t xml:space="preserve">عمرو بن عبداللَّه الأنصاريّ يكنّى أبا ثمامة، عدّه الشّيخ رحمه الله في رجاله من أصحاب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w:t>
      </w:r>
    </w:p>
    <w:p>
      <w:pPr>
        <w:pStyle w:val="BookText"/>
      </w:pPr>
      <w:r>
        <w:rPr>
          <w:rFonts w:ascii="Amiri" w:hAnsi="Amiri" w:eastAsia="Amiri" w:cs="Amiri"/>
          <w:lang w:bidi="ar-SA"/>
          <w:color w:val="111111"/>
          <w:sz w:val="28"/>
          <w:szCs w:val="28"/>
          <w:rtl/>
        </w:rPr>
        <w:t xml:space="preserve">وأقول: ثمامة بالثّاء المثلّثة المفتوحة وميمين بينهما ألف، وقد أبدل غير الشّيخ رحمه الله الأنصاريّ بالصّائديّ من بني صائد، بطن من همدان، كما نبّهنا على ذلك في أحمد بن عليّ الحميريّ الصّيديّ. [كما ذكرناه في عمرو بن خالد الصّيداويّ].</w:t>
      </w:r>
    </w:p>
    <w:p>
      <w:pPr>
        <w:pStyle w:val="BookText"/>
      </w:pPr>
      <w:r>
        <w:rPr>
          <w:rFonts w:ascii="Amiri" w:hAnsi="Amiri" w:eastAsia="Amiri" w:cs="Amiri"/>
          <w:lang w:bidi="ar-SA"/>
          <w:color w:val="111111"/>
          <w:sz w:val="28"/>
          <w:szCs w:val="28"/>
          <w:rtl/>
        </w:rPr>
        <w:t xml:space="preserve">المامقاني، تنقيح المقال، 2- 1/ 333</w:t>
      </w:r>
    </w:p>
    <w:p>
      <w:pPr>
        <w:pStyle w:val="BookText"/>
      </w:pPr>
      <w:r>
        <w:rPr>
          <w:rFonts w:ascii="Amiri" w:hAnsi="Amiri" w:eastAsia="Amiri" w:cs="Amiri"/>
          <w:lang w:bidi="ar-SA"/>
          <w:color w:val="111111"/>
          <w:sz w:val="28"/>
          <w:szCs w:val="28"/>
          <w:rtl/>
        </w:rPr>
        <w:t xml:space="preserve">أبو ثمامة الصّائديّ، هو عمرو بن عبداللَّه الأنصاريّ الصّائديّ المتقدّم في محلِّه، من شهداء الطّفّ رضوان اللَّه عليهم.</w:t>
      </w:r>
    </w:p>
    <w:p>
      <w:pPr>
        <w:pStyle w:val="BookText"/>
      </w:pPr>
      <w:r>
        <w:rPr>
          <w:rFonts w:ascii="Amiri" w:hAnsi="Amiri" w:eastAsia="Amiri" w:cs="Amiri"/>
          <w:lang w:bidi="ar-SA"/>
          <w:color w:val="111111"/>
          <w:sz w:val="28"/>
          <w:szCs w:val="28"/>
          <w:rtl/>
        </w:rPr>
        <w:t xml:space="preserve">المامقاني، تنقيح المقال، 3- 2/ 7</w:t>
      </w:r>
    </w:p>
    <w:p>
      <w:pPr>
        <w:pStyle w:val="BookText"/>
      </w:pPr>
      <w:r>
        <w:rPr>
          <w:rFonts w:ascii="Amiri" w:hAnsi="Amiri" w:eastAsia="Amiri" w:cs="Amiri"/>
          <w:lang w:bidi="ar-SA"/>
          <w:color w:val="111111"/>
          <w:sz w:val="28"/>
          <w:szCs w:val="28"/>
          <w:rtl/>
        </w:rPr>
        <w:t xml:space="preserve">عمرو بن كعب أبو ثمامة الصّائديّ.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أبو ثمامة الصّائديّ. اسمه عمرو بن عبداللَّه بن كعب.</w:t>
      </w:r>
    </w:p>
    <w:p>
      <w:pPr>
        <w:pStyle w:val="BookText"/>
      </w:pPr>
      <w:r>
        <w:rPr>
          <w:rFonts w:ascii="Amiri" w:hAnsi="Amiri" w:eastAsia="Amiri" w:cs="Amiri"/>
          <w:lang w:bidi="ar-SA"/>
          <w:color w:val="111111"/>
          <w:sz w:val="28"/>
          <w:szCs w:val="28"/>
          <w:rtl/>
        </w:rPr>
        <w:t xml:space="preserve">الأمين، أعيان الشّيعة، 2/ 311</w:t>
      </w:r>
    </w:p>
    <w:p>
      <w:pPr>
        <w:pStyle w:val="BookText"/>
      </w:pPr>
      <w:r>
        <w:rPr>
          <w:rFonts w:ascii="Amiri" w:hAnsi="Amiri" w:eastAsia="Amiri" w:cs="Amiri"/>
          <w:lang w:bidi="ar-SA"/>
          <w:color w:val="111111"/>
          <w:sz w:val="28"/>
          <w:szCs w:val="28"/>
          <w:rtl/>
        </w:rPr>
        <w:t xml:space="preserve">الإكليل الهمدانيّ- جزء 10، ص 97، أبو ثمامة هو: زياد بن عمرو بن عريب بن حنظلة بن دارم الصّائديّ، قُتل مع الحسين؛ وفي تاريخ الطّبريّ، جزء 5، ص 151، وزيارة النّاحية المقدّسة، أبو ثمامة عمرو بن عبداللَّه الصّائديّ، وفي اللّباب لابن الأثير جزء 2، ص 46: الصّائديّ نسبة إلى صائد، بطن من همدان، واسم صايد كعب بن شرحبيل، إلى آخره.</w:t>
      </w:r>
    </w:p>
    <w:p>
      <w:pPr>
        <w:pStyle w:val="BookText"/>
      </w:pPr>
      <w:r>
        <w:rPr>
          <w:rFonts w:ascii="Amiri" w:hAnsi="Amiri" w:eastAsia="Amiri" w:cs="Amiri"/>
          <w:lang w:bidi="ar-SA"/>
          <w:color w:val="111111"/>
          <w:sz w:val="28"/>
          <w:szCs w:val="28"/>
          <w:rtl/>
        </w:rPr>
        <w:t xml:space="preserve">المقرّم، مقتل الحسين عليه السلام،/ 301</w:t>
      </w:r>
    </w:p>
    <w:p>
      <w:pPr>
        <w:pStyle w:val="BookText"/>
      </w:pPr>
      <w:r>
        <w:rPr>
          <w:rFonts w:ascii="Amiri" w:hAnsi="Amiri" w:eastAsia="Amiri" w:cs="Amiri"/>
          <w:lang w:bidi="ar-SA"/>
          <w:color w:val="111111"/>
          <w:sz w:val="28"/>
          <w:szCs w:val="28"/>
          <w:rtl/>
        </w:rPr>
        <w:t xml:space="preserve">هو عمرو بن عبداللَّه المكنّى بأبي ثمامة الصّائديّ، من بني صائد، بطن من همدان. </w:t>
      </w:r>
      <w:r>
        <w:rPr>
          <w:rStyle w:val="FootnoteReference"/>
        </w:rPr>
        <w:footnoteReference w:id="2238"/>
      </w:r>
    </w:p>
    <w:p>
      <w:pPr>
        <w:pStyle w:val="BookText"/>
      </w:pPr>
      <w:r>
        <w:rPr>
          <w:rFonts w:ascii="Amiri" w:hAnsi="Amiri" w:eastAsia="Amiri" w:cs="Amiri"/>
          <w:lang w:bidi="ar-SA"/>
          <w:color w:val="111111"/>
          <w:sz w:val="28"/>
          <w:szCs w:val="28"/>
          <w:rtl/>
        </w:rPr>
        <w:t xml:space="preserve">«زيارت» و «طبرى» و ابن شهرآشوب و «رجبيه» به نام وى مبادرت كرده اند و در رجال شيخ طوسى اشتباهاً عمرو بن ثمامه ذكر شده است.</w:t>
      </w:r>
    </w:p>
    <w:p>
      <w:pPr>
        <w:pStyle w:val="BookText"/>
      </w:pPr>
      <w:r>
        <w:rPr>
          <w:rFonts w:ascii="Amiri" w:hAnsi="Amiri" w:eastAsia="Amiri" w:cs="Amiri"/>
          <w:lang w:bidi="ar-SA"/>
          <w:color w:val="111111"/>
          <w:sz w:val="28"/>
          <w:szCs w:val="28"/>
          <w:rtl/>
        </w:rPr>
        <w:t xml:space="preserve">خوارزمى در «مقتل الحسين»، اشتباهاً نام او را ابوثمامه صيداوى ذكر كرده است.</w:t>
      </w:r>
    </w:p>
    <w:p>
      <w:pPr>
        <w:pStyle w:val="BookText"/>
      </w:pPr>
      <w:r>
        <w:rPr>
          <w:rFonts w:ascii="IRNazanin" w:hAnsi="IRNazanin" w:eastAsia="IRNazanin" w:cs="IRNazanin"/>
          <w:lang w:bidi="fa-IR"/>
          <w:color w:val="111111"/>
          <w:sz w:val="28"/>
          <w:szCs w:val="28"/>
          <w:rtl/>
        </w:rPr>
        <w:t xml:space="preserve">در «بحار الانوار» نيز همين گونه نام او آمده است.</w:t>
      </w:r>
    </w:p>
    <w:p>
      <w:pPr>
        <w:pStyle w:val="BookText"/>
      </w:pPr>
      <w:r>
        <w:rPr>
          <w:rFonts w:ascii="Amiri" w:hAnsi="Amiri" w:eastAsia="Amiri" w:cs="Amiri"/>
          <w:lang w:bidi="ar-SA"/>
          <w:color w:val="111111"/>
          <w:sz w:val="28"/>
          <w:szCs w:val="28"/>
          <w:rtl/>
        </w:rPr>
        <w:t xml:space="preserve">صائدى: منسوب به صائد، تيره اى از قبيله همدان.</w:t>
      </w:r>
    </w:p>
    <w:p>
      <w:pPr>
        <w:pStyle w:val="BookText"/>
      </w:pPr>
      <w:r>
        <w:rPr>
          <w:rFonts w:ascii="Amiri" w:hAnsi="Amiri" w:eastAsia="Amiri" w:cs="Amiri"/>
          <w:lang w:bidi="ar-SA"/>
          <w:color w:val="111111"/>
          <w:sz w:val="28"/>
          <w:szCs w:val="28"/>
          <w:rtl/>
        </w:rPr>
        <w:t xml:space="preserve">(يمن، عرب جنوب).</w:t>
      </w:r>
    </w:p>
    <w:p>
      <w:pPr>
        <w:pStyle w:val="BookText"/>
      </w:pPr>
      <w:r>
        <w:rPr>
          <w:rFonts w:ascii="Amiri" w:hAnsi="Amiri" w:eastAsia="Amiri" w:cs="Amiri"/>
          <w:lang w:bidi="ar-SA"/>
          <w:color w:val="111111"/>
          <w:sz w:val="28"/>
          <w:szCs w:val="28"/>
          <w:rtl/>
        </w:rPr>
        <w:t xml:space="preserve">هاشم زاده، ترجمه انصار الحسين،/ 103</w:t>
      </w:r>
    </w:p>
    <w:p>
      <w:pPr>
        <w:pStyle w:val="BookText"/>
      </w:pPr>
      <w:r>
        <w:rPr>
          <w:rFonts w:ascii="Amiri" w:hAnsi="Amiri" w:eastAsia="Amiri" w:cs="Amiri"/>
          <w:lang w:bidi="ar-SA"/>
          <w:color w:val="111111"/>
          <w:sz w:val="28"/>
          <w:szCs w:val="28"/>
          <w:rtl/>
        </w:rPr>
        <w:t xml:space="preserve">بحر العلوم، مقتل الحسين عليه السلام (الهامش)،/ 267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182" w:name="pg19430_207565"/>
    <w:bookmarkEnd w:id="182"/>
    <w:p>
      <w:pPr>
        <w:pStyle w:val="Heading3"/>
      </w:pPr>
      <w:bookmarkStart w:id="741" w:name="_Toc374"/>
      <w:r>
        <w:t>خصائصه الفريدة</w:t>
      </w:r>
      <w:bookmarkEnd w:id="741"/>
    </w:p>
    <w:p>
      <w:pPr>
        <w:pStyle w:val="BookText"/>
      </w:pPr>
      <w:r>
        <w:rPr>
          <w:rFonts w:ascii="Amiri" w:hAnsi="Amiri" w:eastAsia="Amiri" w:cs="Amiri"/>
          <w:lang w:bidi="ar-SA"/>
          <w:color w:val="111111"/>
          <w:sz w:val="28"/>
          <w:szCs w:val="28"/>
          <w:rtl/>
        </w:rPr>
        <w:t xml:space="preserve">وكان من أصحاب أمير المؤمنين عليه السلام.</w:t>
      </w: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 الحدائق الورديّة، 1/ 122</w:t>
      </w:r>
    </w:p>
    <w:p>
      <w:pPr>
        <w:pStyle w:val="BookText"/>
      </w:pPr>
      <w:r>
        <w:rPr>
          <w:rFonts w:ascii="Amiri" w:hAnsi="Amiri" w:eastAsia="Amiri" w:cs="Amiri"/>
          <w:lang w:bidi="ar-SA"/>
          <w:color w:val="111111"/>
          <w:sz w:val="28"/>
          <w:szCs w:val="28"/>
          <w:rtl/>
        </w:rPr>
        <w:t xml:space="preserve">أبو ثمامة الصّائديّ، وهو الّذي كان يقبض أموالهم، وما يعين به بعضهم بعضاً، يشتري لهم السّلاح، وكان به </w:t>
      </w:r>
      <w:r>
        <w:rPr>
          <w:rStyle w:val="FootnoteReference"/>
        </w:rPr>
        <w:footnoteReference w:id="2239"/>
      </w:r>
      <w:r>
        <w:rPr>
          <w:rFonts w:ascii="Amiri" w:hAnsi="Amiri" w:eastAsia="Amiri" w:cs="Amiri"/>
          <w:lang w:bidi="ar-SA"/>
          <w:color w:val="111111"/>
          <w:sz w:val="28"/>
          <w:szCs w:val="28"/>
          <w:rtl/>
        </w:rPr>
        <w:t xml:space="preserve">بصيراً، وكان </w:t>
      </w:r>
      <w:r>
        <w:rPr>
          <w:rStyle w:val="FootnoteReference"/>
        </w:rPr>
        <w:footnoteReference w:id="2240"/>
      </w:r>
      <w:r>
        <w:rPr>
          <w:rFonts w:ascii="Amiri" w:hAnsi="Amiri" w:eastAsia="Amiri" w:cs="Amiri"/>
          <w:lang w:bidi="ar-SA"/>
          <w:color w:val="111111"/>
          <w:sz w:val="28"/>
          <w:szCs w:val="28"/>
          <w:rtl/>
        </w:rPr>
        <w:t xml:space="preserve">من فرسان العرب ووجوه الشّيعة.</w:t>
      </w:r>
    </w:p>
    <w:p>
      <w:pPr>
        <w:pStyle w:val="BookText"/>
      </w:pPr>
      <w:r>
        <w:rPr>
          <w:rFonts w:ascii="Amiri" w:hAnsi="Amiri" w:eastAsia="Amiri" w:cs="Amiri"/>
          <w:lang w:bidi="ar-SA"/>
          <w:color w:val="111111"/>
          <w:sz w:val="28"/>
          <w:szCs w:val="28"/>
          <w:rtl/>
        </w:rPr>
        <w:t xml:space="preserve">الطّبريّ، التّاريخ، 5/ 364/ مثله المفيد، الإرشاد، 2/ 44؛ الفتّال، روضة الواعظين،/ 149؛ المجلسي، البحار، 44/ 342- 343؛ البحراني، العوالم، 17/ 192؛ البهبهاني، الدّمعة السّاكبة، 4/ 210؛ الدّربندي، أسرار الشّهادة،/ 221؛ القمّي، نفس المهموم،/ 98؛ الجواهري، مثير الأحزان،/ 18؛ الميانجي، العيون العبرى،/ 39؛ قريب بهذا المضمون في البداية والنّهاية، 8/ 153</w:t>
      </w:r>
    </w:p>
    <w:p>
      <w:pPr>
        <w:pStyle w:val="BookText"/>
      </w:pPr>
      <w:r>
        <w:rPr>
          <w:rFonts w:ascii="Amiri" w:hAnsi="Amiri" w:eastAsia="Amiri" w:cs="Amiri"/>
          <w:lang w:bidi="ar-SA"/>
          <w:color w:val="111111"/>
          <w:sz w:val="28"/>
          <w:szCs w:val="28"/>
          <w:rtl/>
        </w:rPr>
        <w:t xml:space="preserve">كان أبو ثمامة تابعيّاً، وكان من </w:t>
      </w:r>
      <w:r>
        <w:rPr>
          <w:rStyle w:val="FootnoteReference"/>
        </w:rPr>
        <w:footnoteReference w:id="2241"/>
      </w:r>
      <w:r>
        <w:rPr>
          <w:rFonts w:ascii="Amiri" w:hAnsi="Amiri" w:eastAsia="Amiri" w:cs="Amiri"/>
          <w:lang w:bidi="ar-SA"/>
          <w:color w:val="111111"/>
          <w:sz w:val="28"/>
          <w:szCs w:val="28"/>
          <w:rtl/>
        </w:rPr>
        <w:t xml:space="preserve">فرسان العرب ووجوه الشّيعة، ومن أصحاب أمير المؤمنين عليه السلام </w:t>
      </w:r>
      <w:r>
        <w:rPr>
          <w:rStyle w:val="FootnoteReference"/>
        </w:rPr>
        <w:footnoteReference w:id="2242"/>
      </w:r>
      <w:r>
        <w:rPr>
          <w:rFonts w:ascii="Amiri" w:hAnsi="Amiri" w:eastAsia="Amiri" w:cs="Amiri"/>
          <w:lang w:bidi="ar-SA"/>
          <w:color w:val="111111"/>
          <w:sz w:val="28"/>
          <w:szCs w:val="28"/>
          <w:rtl/>
        </w:rPr>
        <w:t xml:space="preserve">الّذين شهدوا معه </w:t>
      </w:r>
      <w:r>
        <w:rPr>
          <w:rStyle w:val="FootnoteReference"/>
        </w:rPr>
        <w:footnoteReference w:id="2243"/>
      </w:r>
      <w:r>
        <w:rPr>
          <w:rFonts w:ascii="IRNazanin" w:hAnsi="IRNazanin" w:eastAsia="IRNazanin" w:cs="IRNazanin"/>
          <w:lang w:bidi="fa-IR"/>
          <w:color w:val="111111"/>
          <w:sz w:val="28"/>
          <w:szCs w:val="28"/>
          <w:rtl/>
        </w:rPr>
        <w:t xml:space="preserve">مشاهده </w:t>
      </w:r>
      <w:r>
        <w:rPr>
          <w:rStyle w:val="FootnoteReference"/>
        </w:rPr>
        <w:footnoteReference w:id="2244"/>
      </w:r>
      <w:r>
        <w:rPr>
          <w:rFonts w:ascii="Amiri" w:hAnsi="Amiri" w:eastAsia="Amiri" w:cs="Amiri"/>
          <w:lang w:bidi="ar-SA"/>
          <w:color w:val="111111"/>
          <w:sz w:val="28"/>
          <w:szCs w:val="28"/>
          <w:rtl/>
        </w:rPr>
        <w:t xml:space="preserve">، ثمّ </w:t>
      </w:r>
      <w:r>
        <w:rPr>
          <w:rStyle w:val="FootnoteReference"/>
        </w:rPr>
        <w:footnoteReference w:id="2245"/>
      </w:r>
      <w:r>
        <w:rPr>
          <w:rFonts w:ascii="Amiri" w:hAnsi="Amiri" w:eastAsia="Amiri" w:cs="Amiri"/>
          <w:lang w:bidi="ar-SA"/>
          <w:color w:val="111111"/>
          <w:sz w:val="28"/>
          <w:szCs w:val="28"/>
          <w:rtl/>
        </w:rPr>
        <w:t xml:space="preserve">صحب الحسين عليه السلام بعده. </w:t>
      </w:r>
      <w:r>
        <w:rPr>
          <w:rStyle w:val="FootnoteReference"/>
        </w:rPr>
        <w:footnoteReference w:id="2246"/>
      </w:r>
    </w:p>
    <w:p>
      <w:pPr>
        <w:pStyle w:val="BookText"/>
      </w:pPr>
      <w:r>
        <w:rPr>
          <w:rFonts w:ascii="Amiri" w:hAnsi="Amiri" w:eastAsia="Amiri" w:cs="Amiri"/>
          <w:lang w:bidi="ar-SA"/>
          <w:color w:val="111111"/>
          <w:sz w:val="28"/>
          <w:szCs w:val="28"/>
          <w:rtl/>
        </w:rPr>
        <w:t xml:space="preserve">هاشم زاده، ترجمه انصار الحسين،/ 103</w:t>
      </w:r>
    </w:p>
    <w:p>
      <w:pPr>
        <w:pStyle w:val="BookText"/>
      </w:pPr>
      <w:r>
        <w:rPr>
          <w:rFonts w:ascii="Amiri" w:hAnsi="Amiri" w:eastAsia="Amiri" w:cs="Amiri"/>
          <w:lang w:bidi="ar-SA"/>
          <w:color w:val="111111"/>
          <w:sz w:val="28"/>
          <w:szCs w:val="28"/>
          <w:rtl/>
        </w:rPr>
        <w:t xml:space="preserve">السّماوي، إبصار العين،/ 69/ عنه: الحائري، ذخيرة الدّارين، 1/ 245؛ المامقاني، تنقيح المقال، 2- 1/ 333؛ بحر العلوم، مقتل الحسين عليه السلام (الهامش)،/ 267؛ الميانجي، العيون العبرى،/ 141؛ الزّنجاني، وسيلة الدّارين،/ 97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183" w:name="pg19430_207566"/>
    <w:bookmarkEnd w:id="183"/>
    <w:p>
      <w:pPr>
        <w:pStyle w:val="Heading3"/>
      </w:pPr>
      <w:bookmarkStart w:id="742" w:name="_Toc375"/>
      <w:r>
        <w:t>ممّن كاتبوا وراسلوا الإمام الحسين عليه السلام من الكوفة إلى مكّة</w:t>
      </w:r>
      <w:bookmarkEnd w:id="742"/>
    </w:p>
    <w:p>
      <w:pPr>
        <w:pStyle w:val="BookText"/>
      </w:pPr>
      <w:r>
        <w:rPr>
          <w:rFonts w:ascii="Amiri" w:hAnsi="Amiri" w:eastAsia="Amiri" w:cs="Amiri"/>
          <w:lang w:bidi="ar-SA"/>
          <w:color w:val="111111"/>
          <w:sz w:val="28"/>
          <w:szCs w:val="28"/>
          <w:rtl/>
        </w:rPr>
        <w:t xml:space="preserve">وبقي في الكوفة، فلمّا توفّي معاوية كاتب الحسين عليه السلام.</w:t>
      </w:r>
    </w:p>
    <w:p>
      <w:pPr>
        <w:pStyle w:val="BookText"/>
      </w:pPr>
      <w:r>
        <w:rPr>
          <w:rFonts w:ascii="Amiri" w:hAnsi="Amiri" w:eastAsia="Amiri" w:cs="Amiri"/>
          <w:lang w:bidi="ar-SA"/>
          <w:color w:val="111111"/>
          <w:sz w:val="28"/>
          <w:szCs w:val="28"/>
          <w:rtl/>
        </w:rPr>
        <w:t xml:space="preserve">السّماوي، إبصار العين،/ 69</w:t>
      </w:r>
    </w:p>
    <w:p>
      <w:pPr>
        <w:pStyle w:val="BookText"/>
      </w:pPr>
      <w:r>
        <w:rPr>
          <w:rFonts w:ascii="Amiri" w:hAnsi="Amiri" w:eastAsia="Amiri" w:cs="Amiri"/>
          <w:lang w:bidi="ar-SA"/>
          <w:color w:val="111111"/>
          <w:sz w:val="28"/>
          <w:szCs w:val="28"/>
          <w:rtl/>
        </w:rPr>
        <w:t xml:space="preserve">وبقي في الكوفة إلى أن هلك معاوية واستخلف ابنه يزيد، </w:t>
      </w:r>
      <w:r>
        <w:rPr>
          <w:rStyle w:val="FootnoteReference"/>
        </w:rPr>
        <w:footnoteReference w:id="2247"/>
      </w:r>
      <w:r>
        <w:rPr>
          <w:rFonts w:ascii="Amiri" w:hAnsi="Amiri" w:eastAsia="Amiri" w:cs="Amiri"/>
          <w:lang w:bidi="ar-SA"/>
          <w:color w:val="111111"/>
          <w:sz w:val="28"/>
          <w:szCs w:val="28"/>
          <w:rtl/>
        </w:rPr>
        <w:t xml:space="preserve">وقال الطّبريّ </w:t>
      </w:r>
      <w:r>
        <w:rPr>
          <w:rStyle w:val="FootnoteReference"/>
        </w:rPr>
        <w:footnoteReference w:id="2248"/>
      </w:r>
      <w:r>
        <w:rPr>
          <w:rFonts w:ascii="Amiri" w:hAnsi="Amiri" w:eastAsia="Amiri" w:cs="Amiri"/>
          <w:lang w:bidi="ar-SA"/>
          <w:color w:val="111111"/>
          <w:sz w:val="28"/>
          <w:szCs w:val="28"/>
          <w:rtl/>
        </w:rPr>
        <w:t xml:space="preserve">: ثمّ اجتمع بعد ذلك مع جماعة من الشّيعة في دار سليمان بن صرد الخزاعيّ </w:t>
      </w:r>
      <w:r>
        <w:rPr>
          <w:rStyle w:val="FootnoteReference"/>
        </w:rPr>
        <w:footnoteReference w:id="2249"/>
      </w:r>
      <w:r>
        <w:rPr>
          <w:rFonts w:ascii="Amiri" w:hAnsi="Amiri" w:eastAsia="Amiri" w:cs="Amiri"/>
          <w:lang w:bidi="ar-SA"/>
          <w:color w:val="111111"/>
          <w:sz w:val="28"/>
          <w:szCs w:val="28"/>
          <w:rtl/>
        </w:rPr>
        <w:t xml:space="preserve">، وكتب للحسين عليه السلام كتاباً وأرسله إلى مكّة.</w:t>
      </w:r>
    </w:p>
    <w:p>
      <w:pPr>
        <w:pStyle w:val="BookText"/>
      </w:pPr>
      <w:r>
        <w:rPr>
          <w:rFonts w:ascii="Amiri" w:hAnsi="Amiri" w:eastAsia="Amiri" w:cs="Amiri"/>
          <w:lang w:bidi="ar-SA"/>
          <w:color w:val="111111"/>
          <w:sz w:val="28"/>
          <w:szCs w:val="28"/>
          <w:rtl/>
        </w:rPr>
        <w:t xml:space="preserve">الحائري، ذخيرة الدّارين، 1/ 245/ مثله المامقاني، تنقيح المقال، 2- 1/ 333؛ الميانجي، العيون العبرى،/ 141؛ الزّنجاني، وسيلة الدّارين،/ 97</w:t>
      </w:r>
    </w:p>
    <w:p>
      <w:pPr>
        <w:pStyle w:val="BookText"/>
      </w:pPr>
      <w:r>
        <w:rPr>
          <w:rFonts w:ascii="Amiri" w:hAnsi="Amiri" w:eastAsia="Amiri" w:cs="Amiri"/>
          <w:lang w:bidi="ar-SA"/>
          <w:color w:val="111111"/>
          <w:sz w:val="28"/>
          <w:szCs w:val="28"/>
          <w:rtl/>
        </w:rPr>
        <w:t xml:space="preserve">وبقي في الكوفة إلى هلاك معاوية واستخلاف يزيد، فكان من طليعة المعارضين لخلافة يزيد، ومن وجهاء الشّيعة الّذين اجتمعوا في دار سليمان بن صرد الخزاعيّ الّذين كاتبوا الحسين عليه السلام بالمجي ء إليهم.</w:t>
      </w:r>
    </w:p>
    <w:p>
      <w:pPr>
        <w:pStyle w:val="BookText"/>
      </w:pPr>
      <w:r>
        <w:rPr>
          <w:rFonts w:ascii="Amiri" w:hAnsi="Amiri" w:eastAsia="Amiri" w:cs="Amiri"/>
          <w:lang w:bidi="ar-SA"/>
          <w:color w:val="111111"/>
          <w:sz w:val="28"/>
          <w:szCs w:val="28"/>
          <w:rtl/>
        </w:rPr>
        <w:t xml:space="preserve">بحر العلوم، مقتل الحسين عليه السلام (الهامش)،/ 267</w:t>
      </w:r>
    </w:p>
    <w:p>
      <w:pPr>
        <w:pStyle w:val="BookText"/>
      </w:pPr>
      <w:r>
        <w:rPr>
          <w:rFonts w:ascii="Amiri" w:hAnsi="Amiri" w:eastAsia="Amiri" w:cs="Amiri"/>
          <w:lang w:bidi="ar-SA"/>
          <w:color w:val="111111"/>
          <w:sz w:val="28"/>
          <w:szCs w:val="28"/>
          <w:rtl/>
        </w:rPr>
        <w:t xml:space="preserve">ثمّ صحب الحسين بن عليّ عليه السلام وبقي في الكوفة، وكاتب الحسين عليه السلام بالمجي ء إلى العراق بعد وفاة معاوية.</w:t>
      </w:r>
    </w:p>
    <w:p>
      <w:pPr>
        <w:pStyle w:val="BookText"/>
      </w:pPr>
      <w:r>
        <w:rPr>
          <w:rFonts w:ascii="Amiri" w:hAnsi="Amiri" w:eastAsia="Amiri" w:cs="Amiri"/>
          <w:lang w:bidi="ar-SA"/>
          <w:color w:val="111111"/>
          <w:sz w:val="28"/>
          <w:szCs w:val="28"/>
          <w:rtl/>
        </w:rPr>
        <w:t xml:space="preserve">بحر العلوم، مقتل الحسين (الهامش)،/ 397</w:t>
      </w:r>
    </w:p>
    <w:p>
      <w:pPr>
        <w:pStyle w:val="Heading3"/>
      </w:pPr>
      <w:bookmarkStart w:id="743" w:name="_Toc376"/>
      <w:r>
        <w:t>صحبته مع مسلم بن عقيل عليه السلام في الكوفة</w:t>
      </w:r>
      <w:bookmarkEnd w:id="743"/>
    </w:p>
    <w:p>
      <w:pPr>
        <w:pStyle w:val="Heading3"/>
      </w:pPr>
      <w:bookmarkStart w:id="744" w:name="_Toc377"/>
      <w:r>
        <w:t>منها:</w:t>
      </w:r>
      <w:bookmarkEnd w:id="744"/>
    </w:p>
    <w:p>
      <w:pPr>
        <w:pStyle w:val="BookText"/>
      </w:pPr>
      <w:r>
        <w:rPr>
          <w:rFonts w:ascii="Amiri" w:hAnsi="Amiri" w:eastAsia="Amiri" w:cs="Amiri"/>
          <w:lang w:bidi="ar-SA"/>
          <w:color w:val="111111"/>
          <w:sz w:val="28"/>
          <w:szCs w:val="28"/>
          <w:rtl/>
        </w:rPr>
        <w:t xml:space="preserve">ثمّ إنّ مَعقلًا مولى ابن زياد، الّذي دسّه بالمال إلى ابن عقيل وأصحابه، اختلف إلى مسلم بن عوسجة أيّاماً ليدخله على ابن عقيل، فأقبل به حتّى أدخله عليه بعد موت شريك بن الأعور، فأخبره خبره كلّه، فأخذ ابن عقيل بيعته، وأمر أبا ثُمامة الصّائديّ، فقبض ماله الّذي جاء به- وهو الّذي كان يقبض أموالهم، وما يعين به بعضهم بعضاً، يشتري لهم السّلاح، وكان به بصيراً، وكان من فرسان العرب ووجوه الشّيعة- وأقبل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الرّجل يختلف إليهم، فهو أوّل داخل وآخر خارج، يسمع أخبارهم، ويعلم أسرارهم، ثمّ ينطلق بها حتّى يُقرّها في أذن ابن زياد.</w:t>
      </w:r>
    </w:p>
    <w:p>
      <w:pPr>
        <w:pStyle w:val="BookText"/>
      </w:pPr>
      <w:r>
        <w:rPr>
          <w:rFonts w:ascii="Amiri" w:hAnsi="Amiri" w:eastAsia="Amiri" w:cs="Amiri"/>
          <w:lang w:bidi="ar-SA"/>
          <w:color w:val="111111"/>
          <w:sz w:val="28"/>
          <w:szCs w:val="28"/>
          <w:rtl/>
        </w:rPr>
        <w:t xml:space="preserve">الطّبريّ، التّاريخ، 5/ 364</w:t>
      </w:r>
    </w:p>
    <w:p>
      <w:pPr>
        <w:pStyle w:val="BookText"/>
      </w:pPr>
      <w:r>
        <w:rPr>
          <w:rStyle w:val="FootnoteReference"/>
        </w:rPr>
        <w:footnoteReference w:id="2250"/>
      </w:r>
      <w:r>
        <w:rPr>
          <w:rStyle w:val="FootnoteReference"/>
        </w:rPr>
        <w:footnoteReference w:id="2251"/>
      </w:r>
      <w:r>
        <w:rPr>
          <w:rFonts w:ascii="Amiri" w:hAnsi="Amiri" w:eastAsia="Amiri" w:cs="Amiri"/>
          <w:lang w:bidi="ar-SA"/>
          <w:color w:val="111111"/>
          <w:sz w:val="28"/>
          <w:szCs w:val="28"/>
          <w:rtl/>
        </w:rPr>
        <w:t xml:space="preserve">فدعا ابن زياد مولى له يقال له معقل، فقال له </w:t>
      </w:r>
      <w:r>
        <w:rPr>
          <w:rStyle w:val="FootnoteReference"/>
        </w:rPr>
        <w:footnoteReference w:id="2252"/>
      </w:r>
      <w:r>
        <w:rPr>
          <w:rFonts w:ascii="Amiri" w:hAnsi="Amiri" w:eastAsia="Amiri" w:cs="Amiri"/>
          <w:lang w:bidi="ar-SA"/>
          <w:color w:val="111111"/>
          <w:sz w:val="28"/>
          <w:szCs w:val="28"/>
          <w:rtl/>
        </w:rPr>
        <w:t xml:space="preserve">: خذ ثلاثة آلاف درهم واطلب مسلم بن عقيل والتمس أصحابه، فإذا </w:t>
      </w:r>
      <w:r>
        <w:rPr>
          <w:rStyle w:val="FootnoteReference"/>
        </w:rPr>
        <w:footnoteReference w:id="2253"/>
      </w:r>
      <w:r>
        <w:rPr>
          <w:rFonts w:ascii="IRNazanin" w:hAnsi="IRNazanin" w:eastAsia="IRNazanin" w:cs="IRNazanin"/>
          <w:lang w:bidi="fa-IR"/>
          <w:color w:val="111111"/>
          <w:sz w:val="28"/>
          <w:szCs w:val="28"/>
          <w:rtl/>
        </w:rPr>
        <w:t xml:space="preserve">ظفرت </w:t>
      </w:r>
      <w:r>
        <w:rPr>
          <w:rStyle w:val="FootnoteReference"/>
        </w:rPr>
        <w:footnoteReference w:id="2254"/>
      </w:r>
      <w:r>
        <w:rPr>
          <w:rFonts w:ascii="Amiri" w:hAnsi="Amiri" w:eastAsia="Amiri" w:cs="Amiri"/>
          <w:lang w:bidi="ar-SA"/>
          <w:color w:val="111111"/>
          <w:sz w:val="28"/>
          <w:szCs w:val="28"/>
          <w:rtl/>
        </w:rPr>
        <w:t xml:space="preserve">بواحد منهم أو جماعة، فأعطهم هذه </w:t>
      </w:r>
      <w:r>
        <w:rPr>
          <w:rStyle w:val="FootnoteReference"/>
        </w:rPr>
        <w:footnoteReference w:id="2255"/>
      </w:r>
      <w:r>
        <w:rPr>
          <w:rFonts w:ascii="Amiri" w:hAnsi="Amiri" w:eastAsia="Amiri" w:cs="Amiri"/>
          <w:lang w:bidi="ar-SA"/>
          <w:color w:val="111111"/>
          <w:sz w:val="28"/>
          <w:szCs w:val="28"/>
          <w:rtl/>
        </w:rPr>
        <w:t xml:space="preserve">الثّلاثة آلاف درهم، وقل لهم </w:t>
      </w:r>
      <w:r>
        <w:rPr>
          <w:rStyle w:val="FootnoteReference"/>
        </w:rPr>
        <w:footnoteReference w:id="2256"/>
      </w:r>
      <w:r>
        <w:rPr>
          <w:rStyle w:val="FootnoteReference"/>
        </w:rPr>
        <w:footnoteReference w:id="2257"/>
      </w:r>
      <w:r>
        <w:rPr>
          <w:rFonts w:ascii="Amiri" w:hAnsi="Amiri" w:eastAsia="Amiri" w:cs="Amiri"/>
          <w:lang w:bidi="ar-SA"/>
          <w:color w:val="111111"/>
          <w:sz w:val="28"/>
          <w:szCs w:val="28"/>
          <w:rtl/>
        </w:rPr>
        <w:t xml:space="preserve">: استعينوا بها على حرب عدوّكم وأعلمهم أ نّك منهم، فإنّك لو </w:t>
      </w:r>
      <w:r>
        <w:rPr>
          <w:rStyle w:val="FootnoteReference"/>
        </w:rPr>
        <w:footnoteReference w:id="2258"/>
      </w:r>
      <w:r>
        <w:rPr>
          <w:rFonts w:ascii="Amiri" w:hAnsi="Amiri" w:eastAsia="Amiri" w:cs="Amiri"/>
          <w:lang w:bidi="ar-SA"/>
          <w:color w:val="111111"/>
          <w:sz w:val="28"/>
          <w:szCs w:val="28"/>
          <w:rtl/>
        </w:rPr>
        <w:t xml:space="preserve">أعطيتهم إيّاها </w:t>
      </w:r>
      <w:r>
        <w:rPr>
          <w:rStyle w:val="FootnoteReference"/>
        </w:rPr>
        <w:footnoteReference w:id="2259"/>
      </w:r>
      <w:r>
        <w:rPr>
          <w:rFonts w:ascii="IRNazanin" w:hAnsi="IRNazanin" w:eastAsia="IRNazanin" w:cs="IRNazanin"/>
          <w:lang w:bidi="fa-IR"/>
          <w:color w:val="111111"/>
          <w:sz w:val="28"/>
          <w:szCs w:val="28"/>
          <w:rtl/>
        </w:rPr>
        <w:t xml:space="preserve">لقد </w:t>
      </w:r>
      <w:r>
        <w:rPr>
          <w:rStyle w:val="FootnoteReference"/>
        </w:rPr>
        <w:footnoteReference w:id="2260"/>
      </w:r>
      <w:r>
        <w:rPr>
          <w:rFonts w:ascii="Amiri" w:hAnsi="Amiri" w:eastAsia="Amiri" w:cs="Amiri"/>
          <w:lang w:bidi="ar-SA"/>
          <w:color w:val="111111"/>
          <w:sz w:val="28"/>
          <w:szCs w:val="28"/>
          <w:rtl/>
        </w:rPr>
        <w:t xml:space="preserve">اطمأ نّوا إليك ووثقوا </w:t>
      </w:r>
      <w:r>
        <w:rPr>
          <w:rStyle w:val="FootnoteReference"/>
        </w:rPr>
        <w:footnoteReference w:id="2261"/>
      </w:r>
      <w:r>
        <w:rPr>
          <w:rFonts w:ascii="IRNazanin" w:hAnsi="IRNazanin" w:eastAsia="IRNazanin" w:cs="IRNazanin"/>
          <w:lang w:bidi="fa-IR"/>
          <w:color w:val="111111"/>
          <w:sz w:val="28"/>
          <w:szCs w:val="28"/>
          <w:rtl/>
        </w:rPr>
        <w:t xml:space="preserve">، </w:t>
      </w:r>
      <w:r>
        <w:rPr>
          <w:rStyle w:val="FootnoteReference"/>
        </w:rPr>
        <w:footnoteReference w:id="2262"/>
      </w:r>
      <w:r>
        <w:rPr>
          <w:rFonts w:ascii="Amiri" w:hAnsi="Amiri" w:eastAsia="Amiri" w:cs="Amiri"/>
          <w:lang w:bidi="ar-SA"/>
          <w:color w:val="111111"/>
          <w:sz w:val="28"/>
          <w:szCs w:val="28"/>
          <w:rtl/>
        </w:rPr>
        <w:t xml:space="preserve">ولم يكتموك </w:t>
      </w:r>
      <w:r>
        <w:rPr>
          <w:rStyle w:val="FootnoteReference"/>
        </w:rPr>
        <w:footnoteReference w:id="2263"/>
      </w:r>
      <w:r>
        <w:rPr>
          <w:rFonts w:ascii="Amiri" w:hAnsi="Amiri" w:eastAsia="Amiri" w:cs="Amiri"/>
          <w:lang w:bidi="ar-SA"/>
          <w:color w:val="111111"/>
          <w:sz w:val="28"/>
          <w:szCs w:val="28"/>
          <w:rtl/>
        </w:rPr>
        <w:t xml:space="preserve">شيئاً من </w:t>
      </w:r>
      <w:r>
        <w:rPr>
          <w:rStyle w:val="FootnoteReference"/>
        </w:rPr>
        <w:footnoteReference w:id="2264"/>
      </w:r>
      <w:r>
        <w:rPr>
          <w:rFonts w:ascii="IRNazanin" w:hAnsi="IRNazanin" w:eastAsia="IRNazanin" w:cs="IRNazanin"/>
          <w:lang w:bidi="fa-IR"/>
          <w:color w:val="111111"/>
          <w:sz w:val="28"/>
          <w:szCs w:val="28"/>
          <w:rtl/>
        </w:rPr>
        <w:t xml:space="preserve">أخبارهم </w:t>
      </w:r>
      <w:r>
        <w:rPr>
          <w:rStyle w:val="FootnoteReference"/>
        </w:rPr>
        <w:footnoteReference w:id="2265"/>
      </w:r>
      <w:r>
        <w:rPr>
          <w:rFonts w:ascii="Amiri" w:hAnsi="Amiri" w:eastAsia="Amiri" w:cs="Amiri"/>
          <w:lang w:bidi="ar-SA"/>
          <w:color w:val="111111"/>
          <w:sz w:val="28"/>
          <w:szCs w:val="28"/>
          <w:rtl/>
        </w:rPr>
        <w:t xml:space="preserve">، ثمّ اغد </w:t>
      </w:r>
      <w:r>
        <w:rPr>
          <w:rStyle w:val="FootnoteReference"/>
        </w:rPr>
        <w:footnoteReference w:id="2266"/>
      </w:r>
      <w:r>
        <w:rPr>
          <w:rFonts w:ascii="Amiri" w:hAnsi="Amiri" w:eastAsia="Amiri" w:cs="Amiri"/>
          <w:lang w:bidi="ar-SA"/>
          <w:color w:val="111111"/>
          <w:sz w:val="28"/>
          <w:szCs w:val="28"/>
          <w:rtl/>
        </w:rPr>
        <w:t xml:space="preserve">عليهم ورح حتّى تعرف مستقرّ مسلم بن عقيل </w:t>
      </w:r>
      <w:r>
        <w:rPr>
          <w:rStyle w:val="FootnoteReference"/>
        </w:rPr>
        <w:footnoteReference w:id="2267"/>
      </w:r>
      <w:r>
        <w:rPr>
          <w:rFonts w:ascii="Amiri" w:hAnsi="Amiri" w:eastAsia="Amiri" w:cs="Amiri"/>
          <w:lang w:bidi="ar-SA"/>
          <w:color w:val="111111"/>
          <w:sz w:val="28"/>
          <w:szCs w:val="28"/>
          <w:rtl/>
        </w:rPr>
        <w:t xml:space="preserve">وتدخل عليه </w:t>
      </w:r>
      <w:r>
        <w:rPr>
          <w:rStyle w:val="FootnoteReference"/>
        </w:rPr>
        <w:footnoteReference w:id="2268"/>
      </w:r>
      <w:r>
        <w:rPr>
          <w:rFonts w:ascii="Amiri" w:hAnsi="Amiri" w:eastAsia="Amiri" w:cs="Amiri"/>
          <w:lang w:bidi="ar-SA"/>
          <w:color w:val="111111"/>
          <w:sz w:val="28"/>
          <w:szCs w:val="28"/>
          <w:rtl/>
        </w:rPr>
        <w:t xml:space="preserve">، ففعل ذلك </w:t>
      </w:r>
      <w:r>
        <w:rPr>
          <w:rStyle w:val="FootnoteReference"/>
        </w:rPr>
        <w:footnoteReference w:id="2269"/>
      </w:r>
      <w:r>
        <w:rPr>
          <w:rFonts w:ascii="IRNazanin" w:hAnsi="IRNazanin" w:eastAsia="IRNazanin" w:cs="IRNazanin"/>
          <w:lang w:bidi="fa-IR"/>
          <w:color w:val="111111"/>
          <w:sz w:val="28"/>
          <w:szCs w:val="28"/>
          <w:rtl/>
        </w:rPr>
        <w:t xml:space="preserve">وجاء </w:t>
      </w:r>
      <w:r>
        <w:rPr>
          <w:rStyle w:val="FootnoteReference"/>
        </w:rPr>
        <w:footnoteReference w:id="2270"/>
      </w:r>
      <w:r>
        <w:rPr>
          <w:rStyle w:val="FootnoteReference"/>
        </w:rPr>
        <w:footnoteReference w:id="2271"/>
      </w:r>
      <w:r>
        <w:rPr>
          <w:rFonts w:ascii="Amiri" w:hAnsi="Amiri" w:eastAsia="Amiri" w:cs="Amiri"/>
          <w:lang w:bidi="ar-SA"/>
          <w:color w:val="111111"/>
          <w:sz w:val="28"/>
          <w:szCs w:val="28"/>
          <w:rtl/>
        </w:rPr>
        <w:t xml:space="preserve">حتّى جلس إلى مسلم بن عوسجة الأسديّ في المسجد الأعظم </w:t>
      </w:r>
      <w:r>
        <w:rPr>
          <w:rStyle w:val="FootnoteReference"/>
        </w:rPr>
        <w:footnoteReference w:id="2272"/>
      </w:r>
      <w:r>
        <w:rPr>
          <w:rFonts w:ascii="IRNazanin" w:hAnsi="IRNazanin" w:eastAsia="IRNazanin" w:cs="IRNazanin"/>
          <w:lang w:bidi="fa-IR"/>
          <w:color w:val="111111"/>
          <w:sz w:val="28"/>
          <w:szCs w:val="28"/>
          <w:rtl/>
        </w:rPr>
        <w:t xml:space="preserve">وهو </w:t>
      </w:r>
      <w:r>
        <w:rPr>
          <w:rStyle w:val="FootnoteReference"/>
        </w:rPr>
        <w:footnoteReference w:id="2273"/>
      </w:r>
      <w:r>
        <w:rPr>
          <w:rFonts w:ascii="Amiri" w:hAnsi="Amiri" w:eastAsia="Amiri" w:cs="Amiri"/>
          <w:lang w:bidi="ar-SA"/>
          <w:color w:val="111111"/>
          <w:sz w:val="28"/>
          <w:szCs w:val="28"/>
          <w:rtl/>
        </w:rPr>
        <w:t xml:space="preserve">يصلِّي، فسمع قوماً يقولون: هذا يبايع للحسين عليه السلام، فجاء وجلس إلى جنبه حتّى فرغ من صلاته </w:t>
      </w:r>
      <w:r>
        <w:rPr>
          <w:rStyle w:val="FootnoteReference"/>
        </w:rPr>
        <w:footnoteReference w:id="2274"/>
      </w:r>
      <w:r>
        <w:rPr>
          <w:rFonts w:ascii="Amiri" w:hAnsi="Amiri" w:eastAsia="Amiri" w:cs="Amiri"/>
          <w:lang w:bidi="ar-SA"/>
          <w:color w:val="111111"/>
          <w:sz w:val="28"/>
          <w:szCs w:val="28"/>
          <w:rtl/>
        </w:rPr>
        <w:t xml:space="preserve">، ثمّ قال: يا عبداللَّه! إنِّي امرئ من أهل الشّام، أنعم اللَّه عليَّ بحبّ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البيت و </w:t>
      </w:r>
      <w:r>
        <w:rPr>
          <w:rStyle w:val="FootnoteReference"/>
        </w:rPr>
        <w:footnoteReference w:id="2275"/>
      </w:r>
      <w:r>
        <w:rPr>
          <w:rFonts w:ascii="Amiri" w:hAnsi="Amiri" w:eastAsia="Amiri" w:cs="Amiri"/>
          <w:lang w:bidi="ar-SA"/>
          <w:color w:val="111111"/>
          <w:sz w:val="28"/>
          <w:szCs w:val="28"/>
          <w:rtl/>
        </w:rPr>
        <w:t xml:space="preserve">حبّ مَنْ أحبّهم وتباكى له، وقال: معي ثلاثة آلاف درهم أردت بها </w:t>
      </w:r>
      <w:r>
        <w:rPr>
          <w:rStyle w:val="FootnoteReference"/>
        </w:rPr>
        <w:footnoteReference w:id="2276"/>
      </w:r>
      <w:r>
        <w:rPr>
          <w:rFonts w:ascii="Amiri" w:hAnsi="Amiri" w:eastAsia="Amiri" w:cs="Amiri"/>
          <w:lang w:bidi="ar-SA"/>
          <w:color w:val="111111"/>
          <w:sz w:val="28"/>
          <w:szCs w:val="28"/>
          <w:rtl/>
        </w:rPr>
        <w:t xml:space="preserve">لقاء رجل منهم، بلغني أ نّه قدم الكوفة رجل </w:t>
      </w:r>
      <w:r>
        <w:rPr>
          <w:rStyle w:val="FootnoteReference"/>
        </w:rPr>
        <w:footnoteReference w:id="2277"/>
      </w:r>
      <w:r>
        <w:rPr>
          <w:rFonts w:ascii="Amiri" w:hAnsi="Amiri" w:eastAsia="Amiri" w:cs="Amiri"/>
          <w:lang w:bidi="ar-SA"/>
          <w:color w:val="111111"/>
          <w:sz w:val="28"/>
          <w:szCs w:val="28"/>
          <w:rtl/>
        </w:rPr>
        <w:t xml:space="preserve">يبايع لابن بنت رسول اللَّه صلى الله عليه و آله و سلم، </w:t>
      </w:r>
      <w:r>
        <w:rPr>
          <w:rStyle w:val="FootnoteReference"/>
        </w:rPr>
        <w:footnoteReference w:id="2278"/>
      </w:r>
      <w:r>
        <w:rPr>
          <w:rFonts w:ascii="Amiri" w:hAnsi="Amiri" w:eastAsia="Amiri" w:cs="Amiri"/>
          <w:lang w:bidi="ar-SA"/>
          <w:color w:val="111111"/>
          <w:sz w:val="28"/>
          <w:szCs w:val="28"/>
          <w:rtl/>
        </w:rPr>
        <w:t xml:space="preserve">فكنت أريد لقائه فلم أجد أحداً يدلّني عليه، ولا أعرف </w:t>
      </w:r>
      <w:r>
        <w:rPr>
          <w:rStyle w:val="FootnoteReference"/>
        </w:rPr>
        <w:footnoteReference w:id="2279"/>
      </w:r>
      <w:r>
        <w:rPr>
          <w:rFonts w:ascii="Amiri" w:hAnsi="Amiri" w:eastAsia="Amiri" w:cs="Amiri"/>
          <w:lang w:bidi="ar-SA"/>
          <w:color w:val="111111"/>
          <w:sz w:val="28"/>
          <w:szCs w:val="28"/>
          <w:rtl/>
        </w:rPr>
        <w:t xml:space="preserve">مكانه فإنِّي لجالس في المسجد الآن </w:t>
      </w:r>
      <w:r>
        <w:rPr>
          <w:rStyle w:val="FootnoteReference"/>
        </w:rPr>
        <w:footnoteReference w:id="2280"/>
      </w:r>
      <w:r>
        <w:rPr>
          <w:rFonts w:ascii="Amiri" w:hAnsi="Amiri" w:eastAsia="Amiri" w:cs="Amiri"/>
          <w:lang w:bidi="ar-SA"/>
          <w:color w:val="111111"/>
          <w:sz w:val="28"/>
          <w:szCs w:val="28"/>
          <w:rtl/>
        </w:rPr>
        <w:t xml:space="preserve">إذ سمعت نفراً من المؤمنين يقولون: هذا رجل له علم بأهل هذا البيت </w:t>
      </w:r>
      <w:r>
        <w:rPr>
          <w:rStyle w:val="FootnoteReference"/>
        </w:rPr>
        <w:footnoteReference w:id="2281"/>
      </w:r>
      <w:r>
        <w:rPr>
          <w:rFonts w:ascii="IRNazanin" w:hAnsi="IRNazanin" w:eastAsia="IRNazanin" w:cs="IRNazanin"/>
          <w:lang w:bidi="fa-IR"/>
          <w:color w:val="111111"/>
          <w:sz w:val="28"/>
          <w:szCs w:val="28"/>
          <w:rtl/>
        </w:rPr>
        <w:t xml:space="preserve">، </w:t>
      </w:r>
      <w:r>
        <w:rPr>
          <w:rStyle w:val="FootnoteReference"/>
        </w:rPr>
        <w:footnoteReference w:id="2282"/>
      </w:r>
      <w:r>
        <w:rPr>
          <w:rFonts w:ascii="Amiri" w:hAnsi="Amiri" w:eastAsia="Amiri" w:cs="Amiri"/>
          <w:lang w:bidi="ar-SA"/>
          <w:color w:val="111111"/>
          <w:sz w:val="28"/>
          <w:szCs w:val="28"/>
          <w:rtl/>
        </w:rPr>
        <w:t xml:space="preserve">وإنِّي أتيتك </w:t>
      </w:r>
      <w:r>
        <w:rPr>
          <w:rStyle w:val="FootnoteReference"/>
        </w:rPr>
        <w:footnoteReference w:id="2283"/>
      </w:r>
      <w:r>
        <w:rPr>
          <w:rFonts w:ascii="Amiri" w:hAnsi="Amiri" w:eastAsia="Amiri" w:cs="Amiri"/>
          <w:lang w:bidi="ar-SA"/>
          <w:color w:val="111111"/>
          <w:sz w:val="28"/>
          <w:szCs w:val="28"/>
          <w:rtl/>
        </w:rPr>
        <w:t xml:space="preserve">لتقبض منِّي هذا المال وتدخلني على صاحبك، </w:t>
      </w:r>
      <w:r>
        <w:rPr>
          <w:rStyle w:val="FootnoteReference"/>
        </w:rPr>
        <w:footnoteReference w:id="2284"/>
      </w:r>
      <w:r>
        <w:rPr>
          <w:rFonts w:ascii="Amiri" w:hAnsi="Amiri" w:eastAsia="Amiri" w:cs="Amiri"/>
          <w:lang w:bidi="ar-SA"/>
          <w:color w:val="111111"/>
          <w:sz w:val="28"/>
          <w:szCs w:val="28"/>
          <w:rtl/>
        </w:rPr>
        <w:t xml:space="preserve">فإنِّي </w:t>
      </w:r>
      <w:r>
        <w:rPr>
          <w:rStyle w:val="FootnoteReference"/>
        </w:rPr>
        <w:footnoteReference w:id="2285"/>
      </w:r>
      <w:r>
        <w:rPr>
          <w:rFonts w:ascii="Amiri" w:hAnsi="Amiri" w:eastAsia="Amiri" w:cs="Amiri"/>
          <w:lang w:bidi="ar-SA"/>
          <w:color w:val="111111"/>
          <w:sz w:val="28"/>
          <w:szCs w:val="28"/>
          <w:rtl/>
        </w:rPr>
        <w:t xml:space="preserve">أخ من إخوانك وثقة عليك </w:t>
      </w:r>
      <w:r>
        <w:rPr>
          <w:rStyle w:val="FootnoteReference"/>
        </w:rPr>
        <w:footnoteReference w:id="2286"/>
      </w:r>
      <w:r>
        <w:rPr>
          <w:rFonts w:ascii="IRNazanin" w:hAnsi="IRNazanin" w:eastAsia="IRNazanin" w:cs="IRNazanin"/>
          <w:lang w:bidi="fa-IR"/>
          <w:color w:val="111111"/>
          <w:sz w:val="28"/>
          <w:szCs w:val="28"/>
          <w:rtl/>
        </w:rPr>
        <w:t xml:space="preserve">، وإن شئت أخذت </w:t>
      </w:r>
      <w:r>
        <w:rPr>
          <w:rStyle w:val="FootnoteReference"/>
        </w:rPr>
        <w:footnoteReference w:id="2287"/>
      </w:r>
      <w:r>
        <w:rPr>
          <w:rFonts w:ascii="Amiri" w:hAnsi="Amiri" w:eastAsia="Amiri" w:cs="Amiri"/>
          <w:lang w:bidi="ar-SA"/>
          <w:color w:val="111111"/>
          <w:sz w:val="28"/>
          <w:szCs w:val="28"/>
          <w:rtl/>
        </w:rPr>
        <w:t xml:space="preserve">بيعتي له </w:t>
      </w:r>
      <w:r>
        <w:rPr>
          <w:rStyle w:val="FootnoteReference"/>
        </w:rPr>
        <w:footnoteReference w:id="2288"/>
      </w:r>
      <w:r>
        <w:rPr>
          <w:rFonts w:ascii="IRNazanin" w:hAnsi="IRNazanin" w:eastAsia="IRNazanin" w:cs="IRNazanin"/>
          <w:lang w:bidi="fa-IR"/>
          <w:color w:val="111111"/>
          <w:sz w:val="28"/>
          <w:szCs w:val="28"/>
          <w:rtl/>
        </w:rPr>
        <w:t xml:space="preserve">قبل لقائه، </w:t>
      </w:r>
      <w:r>
        <w:rPr>
          <w:rStyle w:val="FootnoteReference"/>
        </w:rPr>
        <w:footnoteReference w:id="2289"/>
      </w:r>
      <w:r>
        <w:rPr>
          <w:rFonts w:ascii="Amiri" w:hAnsi="Amiri" w:eastAsia="Amiri" w:cs="Amiri"/>
          <w:lang w:bidi="ar-SA"/>
          <w:color w:val="111111"/>
          <w:sz w:val="28"/>
          <w:szCs w:val="28"/>
          <w:rtl/>
        </w:rPr>
        <w:t xml:space="preserve">فقال له ابن عوسجة: أحمد اللَّه على لقائك إيّاي </w:t>
      </w:r>
      <w:r>
        <w:rPr>
          <w:rStyle w:val="FootnoteReference"/>
        </w:rPr>
        <w:footnoteReference w:id="2290"/>
      </w:r>
      <w:r>
        <w:rPr>
          <w:rFonts w:ascii="Amiri" w:hAnsi="Amiri" w:eastAsia="Amiri" w:cs="Amiri"/>
          <w:lang w:bidi="ar-SA"/>
          <w:color w:val="111111"/>
          <w:sz w:val="28"/>
          <w:szCs w:val="28"/>
          <w:rtl/>
        </w:rPr>
        <w:t xml:space="preserve">فقد سرّني ذلك، لتنال الّذي تحبّ ولينصر </w:t>
      </w:r>
      <w:r>
        <w:rPr>
          <w:rStyle w:val="FootnoteReference"/>
        </w:rPr>
        <w:footnoteReference w:id="2291"/>
      </w:r>
      <w:r>
        <w:rPr>
          <w:rFonts w:ascii="Amiri" w:hAnsi="Amiri" w:eastAsia="Amiri" w:cs="Amiri"/>
          <w:lang w:bidi="ar-SA"/>
          <w:color w:val="111111"/>
          <w:sz w:val="28"/>
          <w:szCs w:val="28"/>
          <w:rtl/>
        </w:rPr>
        <w:t xml:space="preserve">اللَّه بك أهل بيت نبيّه عليه وعليهم السّلام، ولقد ساءني معرفة النّاس إيّاي بهذا الأمر قبل أن يتمّ مخافة هذه الطّاغية وسطوته، قال له معقل: لا يكون إلّاخيراً، خذ البيعة عليَّ </w:t>
      </w:r>
      <w:r>
        <w:rPr>
          <w:rStyle w:val="FootnoteReference"/>
        </w:rPr>
        <w:footnoteReference w:id="2292"/>
      </w:r>
      <w:r>
        <w:rPr>
          <w:rFonts w:ascii="Amiri" w:hAnsi="Amiri" w:eastAsia="Amiri" w:cs="Amiri"/>
          <w:lang w:bidi="ar-SA"/>
          <w:color w:val="111111"/>
          <w:sz w:val="28"/>
          <w:szCs w:val="28"/>
          <w:rtl/>
        </w:rPr>
        <w:t xml:space="preserve">، فأخذ بيعته </w:t>
      </w:r>
      <w:r>
        <w:rPr>
          <w:rStyle w:val="FootnoteReference"/>
        </w:rPr>
        <w:footnoteReference w:id="2293"/>
      </w:r>
      <w:r>
        <w:rPr>
          <w:rFonts w:ascii="Amiri" w:hAnsi="Amiri" w:eastAsia="Amiri" w:cs="Amiri"/>
          <w:lang w:bidi="ar-SA"/>
          <w:color w:val="111111"/>
          <w:sz w:val="28"/>
          <w:szCs w:val="28"/>
          <w:rtl/>
        </w:rPr>
        <w:t xml:space="preserve">وأخذ عليه </w:t>
      </w:r>
      <w:r>
        <w:rPr>
          <w:rStyle w:val="FootnoteReference"/>
        </w:rPr>
        <w:footnoteReference w:id="2294"/>
      </w:r>
      <w:r>
        <w:rPr>
          <w:rFonts w:ascii="Amiri" w:hAnsi="Amiri" w:eastAsia="Amiri" w:cs="Amiri"/>
          <w:lang w:bidi="ar-SA"/>
          <w:color w:val="111111"/>
          <w:sz w:val="28"/>
          <w:szCs w:val="28"/>
          <w:rtl/>
        </w:rPr>
        <w:t xml:space="preserve">المواثيق المغلّظة ليناصحنّ وليكتمنّ، فأعطاه من </w:t>
      </w:r>
      <w:r>
        <w:rPr>
          <w:rStyle w:val="FootnoteReference"/>
        </w:rPr>
        <w:footnoteReference w:id="2295"/>
      </w:r>
      <w:r>
        <w:rPr>
          <w:rFonts w:ascii="Amiri" w:hAnsi="Amiri" w:eastAsia="Amiri" w:cs="Amiri"/>
          <w:lang w:bidi="ar-SA"/>
          <w:color w:val="111111"/>
          <w:sz w:val="28"/>
          <w:szCs w:val="28"/>
          <w:rtl/>
        </w:rPr>
        <w:t xml:space="preserve">ذلك </w:t>
      </w:r>
      <w:r>
        <w:rPr>
          <w:rStyle w:val="FootnoteReference"/>
        </w:rPr>
        <w:footnoteReference w:id="2296"/>
      </w:r>
      <w:r>
        <w:rPr>
          <w:rFonts w:ascii="Amiri" w:hAnsi="Amiri" w:eastAsia="Amiri" w:cs="Amiri"/>
          <w:lang w:bidi="ar-SA"/>
          <w:color w:val="111111"/>
          <w:sz w:val="28"/>
          <w:szCs w:val="28"/>
          <w:rtl/>
        </w:rPr>
        <w:t xml:space="preserve">ما رضي به </w:t>
      </w:r>
      <w:r>
        <w:rPr>
          <w:rStyle w:val="FootnoteReference"/>
        </w:rPr>
        <w:footnoteReference w:id="2297"/>
      </w:r>
      <w:r>
        <w:rPr>
          <w:rFonts w:ascii="IRNazanin" w:hAnsi="IRNazanin" w:eastAsia="IRNazanin" w:cs="IRNazanin"/>
          <w:lang w:bidi="fa-IR"/>
          <w:color w:val="111111"/>
          <w:sz w:val="28"/>
          <w:szCs w:val="28"/>
          <w:rtl/>
        </w:rPr>
        <w:t xml:space="preserve">، </w:t>
      </w:r>
      <w:r>
        <w:rPr>
          <w:rStyle w:val="FootnoteReference"/>
        </w:rPr>
        <w:footnoteReference w:id="2298"/>
      </w:r>
      <w:r>
        <w:rPr>
          <w:rFonts w:ascii="Amiri" w:hAnsi="Amiri" w:eastAsia="Amiri" w:cs="Amiri"/>
          <w:lang w:bidi="ar-SA"/>
          <w:color w:val="111111"/>
          <w:sz w:val="28"/>
          <w:szCs w:val="28"/>
          <w:rtl/>
        </w:rPr>
        <w:t xml:space="preserve">ثمّ قال: اختلف إليّ أيّاماً في منزلي فإنِّي طالب لك الإذن </w:t>
      </w:r>
      <w:r>
        <w:rPr>
          <w:rStyle w:val="FootnoteReference"/>
        </w:rPr>
        <w:footnoteReference w:id="2299"/>
      </w:r>
      <w:r>
        <w:rPr>
          <w:rFonts w:ascii="Amiri" w:hAnsi="Amiri" w:eastAsia="Amiri" w:cs="Amiri"/>
          <w:lang w:bidi="ar-SA"/>
          <w:color w:val="111111"/>
          <w:sz w:val="28"/>
          <w:szCs w:val="28"/>
          <w:rtl/>
        </w:rPr>
        <w:t xml:space="preserve">على صاحبك.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وأخذ يختلف مع النّاس </w:t>
      </w:r>
      <w:r>
        <w:rPr>
          <w:rStyle w:val="FootnoteReference"/>
        </w:rPr>
        <w:footnoteReference w:id="2300"/>
      </w:r>
      <w:r>
        <w:rPr>
          <w:rFonts w:ascii="IRNazanin" w:hAnsi="IRNazanin" w:eastAsia="IRNazanin" w:cs="IRNazanin"/>
          <w:lang w:bidi="fa-IR"/>
          <w:color w:val="111111"/>
          <w:sz w:val="28"/>
          <w:szCs w:val="28"/>
          <w:rtl/>
        </w:rPr>
        <w:t xml:space="preserve">فطلب له </w:t>
      </w:r>
      <w:r>
        <w:rPr>
          <w:rStyle w:val="FootnoteReference"/>
        </w:rPr>
        <w:footnoteReference w:id="2301"/>
      </w:r>
      <w:r>
        <w:rPr>
          <w:rFonts w:ascii="Amiri" w:hAnsi="Amiri" w:eastAsia="Amiri" w:cs="Amiri"/>
          <w:lang w:bidi="ar-SA"/>
          <w:color w:val="111111"/>
          <w:sz w:val="28"/>
          <w:szCs w:val="28"/>
          <w:rtl/>
        </w:rPr>
        <w:t xml:space="preserve">الإذن، فأذن له، فأخذ مسلم بن عقيل بيعته </w:t>
      </w:r>
      <w:r>
        <w:rPr>
          <w:rStyle w:val="FootnoteReference"/>
        </w:rPr>
        <w:footnoteReference w:id="2302"/>
      </w:r>
      <w:r>
        <w:rPr>
          <w:rStyle w:val="FootnoteReference"/>
        </w:rPr>
        <w:footnoteReference w:id="2303"/>
      </w:r>
      <w:r>
        <w:rPr>
          <w:rFonts w:ascii="Amiri" w:hAnsi="Amiri" w:eastAsia="Amiri" w:cs="Amiri"/>
          <w:lang w:bidi="ar-SA"/>
          <w:color w:val="111111"/>
          <w:sz w:val="28"/>
          <w:szCs w:val="28"/>
          <w:rtl/>
        </w:rPr>
        <w:t xml:space="preserve">وأمر أبا ثمامة الصّائديّ بقبض </w:t>
      </w:r>
      <w:r>
        <w:rPr>
          <w:rStyle w:val="FootnoteReference"/>
        </w:rPr>
        <w:footnoteReference w:id="2304"/>
      </w:r>
      <w:r>
        <w:rPr>
          <w:rFonts w:ascii="IRNazanin" w:hAnsi="IRNazanin" w:eastAsia="IRNazanin" w:cs="IRNazanin"/>
          <w:lang w:bidi="fa-IR"/>
          <w:color w:val="111111"/>
          <w:sz w:val="28"/>
          <w:szCs w:val="28"/>
          <w:rtl/>
        </w:rPr>
        <w:t xml:space="preserve">المال منه </w:t>
      </w:r>
      <w:r>
        <w:rPr>
          <w:rStyle w:val="FootnoteReference"/>
        </w:rPr>
        <w:footnoteReference w:id="2305"/>
      </w:r>
      <w:r>
        <w:rPr>
          <w:rFonts w:ascii="Amiri" w:hAnsi="Amiri" w:eastAsia="Amiri" w:cs="Amiri"/>
          <w:lang w:bidi="ar-SA"/>
          <w:color w:val="111111"/>
          <w:sz w:val="28"/>
          <w:szCs w:val="28"/>
          <w:rtl/>
        </w:rPr>
        <w:t xml:space="preserve">وهو الّذي كان يقبض أموالهم وما يعين به بعضهم بعضاً، ويشتري لهم </w:t>
      </w:r>
      <w:r>
        <w:rPr>
          <w:rStyle w:val="FootnoteReference"/>
        </w:rPr>
        <w:footnoteReference w:id="2306"/>
      </w:r>
      <w:r>
        <w:rPr>
          <w:rFonts w:ascii="Amiri" w:hAnsi="Amiri" w:eastAsia="Amiri" w:cs="Amiri"/>
          <w:lang w:bidi="ar-SA"/>
          <w:color w:val="111111"/>
          <w:sz w:val="28"/>
          <w:szCs w:val="28"/>
          <w:rtl/>
        </w:rPr>
        <w:t xml:space="preserve">السّلاح وكان </w:t>
      </w:r>
      <w:r>
        <w:rPr>
          <w:rStyle w:val="FootnoteReference"/>
        </w:rPr>
        <w:footnoteReference w:id="2307"/>
      </w:r>
      <w:r>
        <w:rPr>
          <w:rFonts w:ascii="Amiri" w:hAnsi="Amiri" w:eastAsia="Amiri" w:cs="Amiri"/>
          <w:lang w:bidi="ar-SA"/>
          <w:color w:val="111111"/>
          <w:sz w:val="28"/>
          <w:szCs w:val="28"/>
          <w:rtl/>
        </w:rPr>
        <w:t xml:space="preserve">به بصيراً وفارساً </w:t>
      </w:r>
      <w:r>
        <w:rPr>
          <w:rStyle w:val="FootnoteReference"/>
        </w:rPr>
        <w:footnoteReference w:id="2308"/>
      </w:r>
      <w:r>
        <w:rPr>
          <w:rFonts w:ascii="Amiri" w:hAnsi="Amiri" w:eastAsia="Amiri" w:cs="Amiri"/>
          <w:lang w:bidi="ar-SA"/>
          <w:color w:val="111111"/>
          <w:sz w:val="28"/>
          <w:szCs w:val="28"/>
          <w:rtl/>
        </w:rPr>
        <w:t xml:space="preserve">من فرسان العرب ووجوه الشّيعة </w:t>
      </w:r>
      <w:r>
        <w:rPr>
          <w:rStyle w:val="FootnoteReference"/>
        </w:rPr>
        <w:footnoteReference w:id="2309"/>
      </w:r>
      <w:r>
        <w:rPr>
          <w:rFonts w:ascii="Amiri" w:hAnsi="Amiri" w:eastAsia="Amiri" w:cs="Amiri"/>
          <w:lang w:bidi="ar-SA"/>
          <w:color w:val="111111"/>
          <w:sz w:val="28"/>
          <w:szCs w:val="28"/>
          <w:rtl/>
        </w:rPr>
        <w:t xml:space="preserve">، وأقبل ذلك الرّجل </w:t>
      </w:r>
      <w:r>
        <w:rPr>
          <w:rStyle w:val="FootnoteReference"/>
        </w:rPr>
        <w:footnoteReference w:id="2310"/>
      </w:r>
      <w:r>
        <w:rPr>
          <w:rFonts w:ascii="Amiri" w:hAnsi="Amiri" w:eastAsia="Amiri" w:cs="Amiri"/>
          <w:lang w:bidi="ar-SA"/>
          <w:color w:val="111111"/>
          <w:sz w:val="28"/>
          <w:szCs w:val="28"/>
          <w:rtl/>
        </w:rPr>
        <w:t xml:space="preserve">يختلف إليهم </w:t>
      </w:r>
      <w:r>
        <w:rPr>
          <w:rStyle w:val="FootnoteReference"/>
        </w:rPr>
        <w:footnoteReference w:id="2311"/>
      </w:r>
      <w:r>
        <w:rPr>
          <w:rFonts w:ascii="Amiri" w:hAnsi="Amiri" w:eastAsia="Amiri" w:cs="Amiri"/>
          <w:lang w:bidi="ar-SA"/>
          <w:color w:val="111111"/>
          <w:sz w:val="28"/>
          <w:szCs w:val="28"/>
          <w:rtl/>
        </w:rPr>
        <w:t xml:space="preserve">، فهو أوّل داخل وآخر خارج، حتّى فهم ما احتاج إليه ابن زياد </w:t>
      </w:r>
      <w:r>
        <w:rPr>
          <w:rStyle w:val="FootnoteReference"/>
        </w:rPr>
        <w:footnoteReference w:id="2312"/>
      </w:r>
      <w:r>
        <w:rPr>
          <w:rFonts w:ascii="IRNazanin" w:hAnsi="IRNazanin" w:eastAsia="IRNazanin" w:cs="IRNazanin"/>
          <w:lang w:bidi="fa-IR"/>
          <w:color w:val="111111"/>
          <w:sz w:val="28"/>
          <w:szCs w:val="28"/>
          <w:rtl/>
        </w:rPr>
        <w:t xml:space="preserve">من أمرهم </w:t>
      </w:r>
      <w:r>
        <w:rPr>
          <w:rStyle w:val="FootnoteReference"/>
        </w:rPr>
        <w:footnoteReference w:id="2313"/>
      </w:r>
      <w:r>
        <w:rPr>
          <w:rFonts w:ascii="Amiri" w:hAnsi="Amiri" w:eastAsia="Amiri" w:cs="Amiri"/>
          <w:lang w:bidi="ar-SA"/>
          <w:color w:val="111111"/>
          <w:sz w:val="28"/>
          <w:szCs w:val="28"/>
          <w:rtl/>
        </w:rPr>
        <w:t xml:space="preserve">، فكان يخبره </w:t>
      </w:r>
      <w:r>
        <w:rPr>
          <w:rStyle w:val="FootnoteReference"/>
        </w:rPr>
        <w:footnoteReference w:id="2314"/>
      </w:r>
      <w:r>
        <w:rPr>
          <w:rStyle w:val="FootnoteReference"/>
        </w:rPr>
        <w:footnoteReference w:id="2315"/>
      </w:r>
      <w:r>
        <w:rPr>
          <w:rFonts w:ascii="Amiri" w:hAnsi="Amiri" w:eastAsia="Amiri" w:cs="Amiri"/>
          <w:lang w:bidi="ar-SA"/>
          <w:color w:val="111111"/>
          <w:sz w:val="28"/>
          <w:szCs w:val="28"/>
          <w:rtl/>
        </w:rPr>
        <w:t xml:space="preserve">به وقتاً فوقتاً </w:t>
      </w:r>
      <w:r>
        <w:rPr>
          <w:rStyle w:val="FootnoteReference"/>
        </w:rPr>
        <w:footnoteReference w:id="2316"/>
      </w:r>
      <w:r>
        <w:rPr>
          <w:rStyle w:val="FootnoteReference"/>
        </w:rPr>
        <w:footnoteReference w:id="2317"/>
      </w:r>
      <w:r>
        <w:rPr>
          <w:rFonts w:ascii="Times New Roman" w:hAnsi="Times New Roman" w:eastAsia="Times New Roman" w:cs="Times New Roman"/>
          <w:lang w:val="en-US" w:bidi="en-US"/>
          <w:color w:val="111111"/>
          <w:sz w:val="28"/>
          <w:szCs w:val="28"/>
          <w:rtl/>
        </w:rPr>
        <w:t xml:space="preserve">. </w:t>
      </w:r>
      <w:r>
        <w:rPr>
          <w:rStyle w:val="FootnoteReference"/>
        </w:rPr>
        <w:footnoteReference w:id="2318"/>
      </w:r>
    </w:p>
    <w:p>
      <w:pPr>
        <w:pStyle w:val="BookText"/>
      </w:pPr>
      <w:r>
        <w:rPr>
          <w:rFonts w:ascii="IRNazanin" w:hAnsi="IRNazanin" w:eastAsia="IRNazanin" w:cs="IRNazanin"/>
          <w:lang w:bidi="fa-IR"/>
          <w:color w:val="111111"/>
          <w:sz w:val="28"/>
          <w:szCs w:val="28"/>
          <w:rtl/>
        </w:rPr>
        <w:t xml:space="preserve">معقل پول را گرفته و آمد در مسجد بزرگ كوفه نزد مسلم بن عوسجه اسدى نشست. او مشغول نماز بود. پس از گروهى شنيد كه مى گويند: «اين مرد براى حسين عليه السلام از مردم بيعت مى گيرد.»</w:t>
      </w:r>
    </w:p>
    <w:p>
      <w:pPr>
        <w:pStyle w:val="BookText"/>
      </w:pPr>
      <w:r>
        <w:rPr>
          <w:rFonts w:ascii="IRNazanin" w:hAnsi="IRNazanin" w:eastAsia="IRNazanin" w:cs="IRNazanin"/>
          <w:lang w:bidi="fa-IR"/>
          <w:color w:val="111111"/>
          <w:sz w:val="28"/>
          <w:szCs w:val="28"/>
          <w:rtl/>
        </w:rPr>
        <w:t xml:space="preserve">پس نزديك رفت تا پهلوى مسلم بن عوسجه نشست. چون مسلم از نماز فارغ شد، گفت: «بنده خدا! من از اهل شام هستم و خداوند نعمت دوستى خاندان و اهل بيت پيغمبر و دوستى دوستانشان را به من ارزانى داشته.»</w:t>
      </w:r>
    </w:p>
    <w:p>
      <w:pPr>
        <w:pStyle w:val="BookText"/>
      </w:pPr>
      <w:r>
        <w:rPr>
          <w:rFonts w:ascii="IRNazanin" w:hAnsi="IRNazanin" w:eastAsia="IRNazanin" w:cs="IRNazanin"/>
          <w:lang w:bidi="fa-IR"/>
          <w:color w:val="111111"/>
          <w:sz w:val="28"/>
          <w:szCs w:val="28"/>
          <w:rtl/>
        </w:rPr>
        <w:t xml:space="preserve">اين سخنان را مى گفت و به دروغ گريه مى كرد و گفت: «همراه من سه هزار درهم است كه مى خواهم مردى از ايشان را ديدار كنم و به من اطلاع رسيده آن مرد به اين شهر آمده و براى پسر دختر رسول خدا صلى الله عليه و آله از مردم بيعت مى گيرد. من مى خواهم او را ديدار كنم و كسى را نيافتم كه مرا به سوى او راهنمايى كند و جاى او را به من نشان دهد. هم اكنون كه در مسجد نشسته بودم، از برخى از مؤمنين شنيدم كه تو را نشان داده و مى گفتند: اين مرد داناى به احوال اين خاندان است. من به نزد تو آمده كه اين پول را از من بگيرى و پيش صاحب خودت آن مرد ببرى؛ زيرا من از برادران تو هستم ومورد وثوق واطمينان توأم. اگر مى خواهى، پيش از آن كه او را ديدار كنم، براى او از من بيعت بگير؟»</w:t>
      </w:r>
    </w:p>
    <w:p>
      <w:pPr>
        <w:pStyle w:val="BookText"/>
      </w:pPr>
      <w:r>
        <w:rPr>
          <w:rFonts w:ascii="IRNazanin" w:hAnsi="IRNazanin" w:eastAsia="IRNazanin" w:cs="IRNazanin"/>
          <w:lang w:bidi="fa-IR"/>
          <w:color w:val="111111"/>
          <w:sz w:val="28"/>
          <w:szCs w:val="28"/>
          <w:rtl/>
        </w:rPr>
        <w:t xml:space="preserve">مسلم بن عوسجه گفت: «خداى را سپاسگزارى كنم كه توفيق ديدار تو را به من داد و ديدار تو مرا خرسند ساخت تا تو به آرزويت برسى. خداوند به وسيله تو خاندان پيغمبرش عليهم السلام را يارى كند و من خوش ندارم مردم مرا به اين كار (كه رابطه با اين خاندان دارم) بشناسند، پيش از آن كه كار ما سرانجام گيرد. اين ترس من به خاطر انديشه و بيمى است كه از اين مرد سركش و خشم او در دل دارم.»</w:t>
      </w:r>
    </w:p>
    <w:p>
      <w:pPr>
        <w:pStyle w:val="BookText"/>
      </w:pPr>
      <w:r>
        <w:rPr>
          <w:rFonts w:ascii="IRNazanin" w:hAnsi="IRNazanin" w:eastAsia="IRNazanin" w:cs="IRNazanin"/>
          <w:lang w:bidi="fa-IR"/>
          <w:color w:val="111111"/>
          <w:sz w:val="28"/>
          <w:szCs w:val="28"/>
          <w:rtl/>
        </w:rPr>
        <w:t xml:space="preserve">معقل گفت: «انديشه مكن كه خبرى نيست و خير است. اكنون از من بيعت بگير.»</w:t>
      </w:r>
    </w:p>
    <w:p>
      <w:pPr>
        <w:pStyle w:val="BookText"/>
      </w:pPr>
      <w:r>
        <w:rPr>
          <w:rFonts w:ascii="IRNazanin" w:hAnsi="IRNazanin" w:eastAsia="IRNazanin" w:cs="IRNazanin"/>
          <w:lang w:bidi="fa-IR"/>
          <w:color w:val="111111"/>
          <w:sz w:val="28"/>
          <w:szCs w:val="28"/>
          <w:rtl/>
        </w:rPr>
        <w:t xml:space="preserve">پس مسلم از او بيعت گرفت و پيمان هاى محكمى با او بست كه خيرانديشى كند و جريان را پوشيده دارد. معقل هر پيمانى خواست پذيرفته تا او خشنود شد. سپس به او گفت: «چند روزى در خانه من بيا تا من از آن كه مى خواهى، برايت اجازه دخول بگيرم.»</w:t>
      </w:r>
    </w:p>
    <w:p>
      <w:pPr>
        <w:pStyle w:val="BookText"/>
      </w:pPr>
      <w:r>
        <w:rPr>
          <w:rFonts w:ascii="IRNazanin" w:hAnsi="IRNazanin" w:eastAsia="IRNazanin" w:cs="IRNazanin"/>
          <w:lang w:bidi="fa-IR"/>
          <w:color w:val="111111"/>
          <w:sz w:val="28"/>
          <w:szCs w:val="28"/>
          <w:rtl/>
        </w:rPr>
        <w:t xml:space="preserve">معقل با آن مردم كه به خانه مسلم بن عوسجه مى رفتند. بدان خانه رفت و آمد مى كرد تا براى او از مسلم بن عقيل اجازه ملاقات گرفت، چون به نزد مسلم بن عقيل رفت، آن جناب از او بيعت گرفت. به ابى ثمامه صائدى دستور فرمود پول را از او بگيرد. ابا ثمامه اين سمت را داشت كه پول ها و آن چه برخى كمك مالى مى كردند، مى گرفت و براى آنان اسلحه خريدارى مى كرد؛ مردى بينا و از دلاوران عرب و بزرگان شيعه بود. معقل نزد مسلم بن عقيل رفت و آمد مى كرد تا جايى كه نخستين كسى كه مى آمد و آخرين مردى كه بيرون مى رفت، او بود. آن چه ابن زياد از فهميدن اوضاع و احوال ايشان بدان نيازمند بود، همه را دانست و پشت سر هم به او گزارش مى داد.</w:t>
      </w:r>
    </w:p>
    <w:p>
      <w:pPr>
        <w:pStyle w:val="BookText"/>
      </w:pPr>
      <w:r>
        <w:rPr>
          <w:rFonts w:ascii="IRNazanin" w:hAnsi="IRNazanin" w:eastAsia="IRNazanin" w:cs="IRNazanin"/>
          <w:lang w:bidi="fa-IR"/>
          <w:color w:val="111111"/>
          <w:sz w:val="28"/>
          <w:szCs w:val="28"/>
          <w:rtl/>
        </w:rPr>
        <w:t xml:space="preserve">رسولى محلّاتى، ترجمه ارشاد، 2/ 43- 44</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43- 44/ عنه: المجلسي، البحار، 44/ 342- 343؛ البحراني، العوالم، 17/ 191- 192؛ البهبهاني، الدّمعة السّاكبة، 4/ 209- 210؛ الدّربندي، أسرار الشّهادة،/ 220- 221؛ القمّي، نفس المهموم،/ 98؛ الجواهري، مثير الأحزان،/ 17- 18؛ الميانجي، العيون العبرى </w:t>
      </w:r>
      <w:r>
        <w:rPr>
          <w:rStyle w:val="FootnoteReference"/>
        </w:rPr>
        <w:footnoteReference w:id="2319"/>
      </w:r>
      <w:r>
        <w:rPr>
          <w:rFonts w:ascii="Amiri" w:hAnsi="Amiri" w:eastAsia="Amiri" w:cs="Amiri"/>
          <w:lang w:bidi="ar-SA"/>
          <w:color w:val="111111"/>
          <w:sz w:val="28"/>
          <w:szCs w:val="28"/>
          <w:rtl/>
        </w:rPr>
        <w:t xml:space="preserve">،/ 39؛ مثله الفتّال، روضة الواعظين،/ 149</w:t>
      </w:r>
    </w:p>
    <w:p>
      <w:pPr>
        <w:pStyle w:val="BookText"/>
      </w:pPr>
      <w:r>
        <w:rPr>
          <w:rFonts w:ascii="Amiri" w:hAnsi="Amiri" w:eastAsia="Amiri" w:cs="Amiri"/>
          <w:lang w:bidi="ar-SA"/>
          <w:color w:val="111111"/>
          <w:sz w:val="28"/>
          <w:szCs w:val="28"/>
          <w:rtl/>
        </w:rPr>
        <w:t xml:space="preserve">فلمّا استقرّ أمره، أرسل مولى أبي رهم- وقيل كان مولى له يُقال له: معقل- ومعه ثلاثة آلاف درهم في صورة قاصد من بلاد حمص، وأ نّه إنّما جاء لهذه البيعة، فذهب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المولى، فلم يزل يتلطّف ويستدلّ على الدّار الّتي يبايعون بها مسلم بن عقيل حتّى دخلها، وهي دار هاني بن عروة الّتي تحول إليهامن الدّار الاولى، فبايع وأدخلوه على مسلم بن عقيل، فلزمهم أيّاماً حتّى اطّلع على جلية أمرهم، فدفع المال إلى أبي ثمامة الصّائديّ </w:t>
      </w:r>
      <w:r>
        <w:rPr>
          <w:rStyle w:val="FootnoteReference"/>
        </w:rPr>
        <w:footnoteReference w:id="2320"/>
      </w:r>
      <w:r>
        <w:rPr>
          <w:rFonts w:ascii="Amiri" w:hAnsi="Amiri" w:eastAsia="Amiri" w:cs="Amiri"/>
          <w:lang w:bidi="ar-SA"/>
          <w:color w:val="111111"/>
          <w:sz w:val="28"/>
          <w:szCs w:val="28"/>
          <w:rtl/>
        </w:rPr>
        <w:t xml:space="preserve">بأمر مسلم بن عقيل- وكان هو الّذي يقبض ما يؤتى به من الأموال ويشتري السّلاح- وكان من فرسان العرب، فرجع ذلك المولى وأعلم عبيداللَّه بالدّار وصاحبها.</w:t>
      </w:r>
    </w:p>
    <w:p>
      <w:pPr>
        <w:pStyle w:val="BookText"/>
      </w:pPr>
      <w:r>
        <w:rPr>
          <w:rFonts w:ascii="Amiri" w:hAnsi="Amiri" w:eastAsia="Amiri" w:cs="Amiri"/>
          <w:lang w:bidi="ar-SA"/>
          <w:color w:val="111111"/>
          <w:sz w:val="28"/>
          <w:szCs w:val="28"/>
          <w:rtl/>
        </w:rPr>
        <w:t xml:space="preserve">ابن كثير، البداية والنّهاية، 8/ 153</w:t>
      </w:r>
    </w:p>
    <w:p>
      <w:pPr>
        <w:pStyle w:val="BookText"/>
      </w:pPr>
      <w:r>
        <w:rPr>
          <w:rFonts w:ascii="Amiri" w:hAnsi="Amiri" w:eastAsia="Amiri" w:cs="Amiri"/>
          <w:lang w:bidi="ar-SA"/>
          <w:color w:val="111111"/>
          <w:sz w:val="28"/>
          <w:szCs w:val="28"/>
          <w:rtl/>
        </w:rPr>
        <w:t xml:space="preserve">قال أبو مخنف: فلمّا دخل ابن زياد (لعنه اللَّه) قصر الإمارة دعا مولىً له يُقال له: معقل وكان داهية دَهماء، فأعطاه ثلاثة آلاف درهم وقال له: خذ هذه الدّراهم واسأل عن مسلم بن عقيل وأعطها له وقل له: استغن بها على عدوّك، وأظهر له الإخلاص وأتني بخبره. فأخذ معقل الدّراهم وجعل يدور في الكوفة حتّى أرشدوه إلى مسلم بن عوسجة رحمه الله وهو يصلِّي في المسجد، فلمّا فرغ من صلاته، قام إليه معقل (لعنه اللَّه) واعتنقه وأظهر له الإخلاص وقال: يا أبا عبداللَّه! اعلم إنّي رجل شامي وقد أنعم اللَّه تعالى عليَّ بحبِّ أهل البيت عليهم السلام ومعي ثلاثة آلاف درهم وقد أحببت أن ألقى الرّجل الّذي يبايع النّاس لابن بنت رسول اللَّه صلى الله عليه و آله، وقد أتيتك لتقبل منِّي هذه الدّراهم وتدخلني على صاحبك فإنّي ثقة من ثقاته وعندي كتمان أمره، فقال مسلم بن عوسجة رضى الله عنه: يا أخا العرب! أعزب عن هذا الكلام، ما لنا ولأهل البيت وما أصاب الّذي أرشدك إليَّ، فقال معقل: إن كنت لم تطمئنّ بي فخذ المواثيق والعهود عليَّ، ثمّ حلف له بالأيمان المؤكّدة ولم يزل يحلف حتّى أدخله على ابن عقيل وخبّره بخبره، فوثق مسلم عليه السلام وأخذ عليه البيعة وأعطى أبا ثمامة المال، وكان هو الّذي يقبض الأموال ويشتري السّلاح، وكان فارساً من فرسانهم، فصار معقل (لعنه اللَّه) يأخذ أسرارهم، فلمّا استقصى أخبارهم دخل على ابن زياد (لعنه اللَّه) وأخبره بجميع ما كان من خبر مسلم بن عقيل عليه السلام.</w:t>
      </w:r>
    </w:p>
    <w:p>
      <w:pPr>
        <w:pStyle w:val="BookText"/>
      </w:pPr>
      <w:r>
        <w:rPr>
          <w:rFonts w:ascii="Amiri" w:hAnsi="Amiri" w:eastAsia="Amiri" w:cs="Amiri"/>
          <w:lang w:bidi="ar-SA"/>
          <w:color w:val="111111"/>
          <w:sz w:val="28"/>
          <w:szCs w:val="28"/>
          <w:rtl/>
        </w:rPr>
        <w:t xml:space="preserve">مقتل أبي مخنف (المشهور)،/ 28- 29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184" w:name="pg19430_207572"/>
    <w:bookmarkEnd w:id="184"/>
    <w:p>
      <w:pPr>
        <w:pStyle w:val="BookText"/>
      </w:pPr>
      <w:r>
        <w:rPr>
          <w:rFonts w:ascii="Amiri" w:hAnsi="Amiri" w:eastAsia="Amiri" w:cs="Amiri"/>
          <w:lang w:bidi="ar-SA"/>
          <w:color w:val="111111"/>
          <w:sz w:val="28"/>
          <w:szCs w:val="28"/>
          <w:rtl/>
        </w:rPr>
        <w:t xml:space="preserve">كان أبو ثمامة هذا في الكوفة يأخذ البيعة للحسين عليه السلام.</w:t>
      </w:r>
    </w:p>
    <w:p>
      <w:pPr>
        <w:pStyle w:val="BookText"/>
      </w:pPr>
      <w:r>
        <w:rPr>
          <w:rFonts w:ascii="Amiri" w:hAnsi="Amiri" w:eastAsia="Amiri" w:cs="Amiri"/>
          <w:lang w:bidi="ar-SA"/>
          <w:color w:val="111111"/>
          <w:sz w:val="28"/>
          <w:szCs w:val="28"/>
          <w:rtl/>
        </w:rPr>
        <w:t xml:space="preserve">الطّوسي، الرّجال (الهامش)،/ 77</w:t>
      </w:r>
    </w:p>
    <w:p>
      <w:pPr>
        <w:pStyle w:val="BookText"/>
      </w:pPr>
      <w:r>
        <w:rPr>
          <w:rStyle w:val="FootnoteReference"/>
        </w:rPr>
        <w:footnoteReference w:id="2321"/>
      </w:r>
      <w:r>
        <w:rPr>
          <w:rFonts w:ascii="Amiri" w:hAnsi="Amiri" w:eastAsia="Amiri" w:cs="Amiri"/>
          <w:lang w:bidi="ar-SA"/>
          <w:color w:val="111111"/>
          <w:sz w:val="28"/>
          <w:szCs w:val="28"/>
          <w:rtl/>
        </w:rPr>
        <w:t xml:space="preserve">ولمّا جاء مسلم بن عقيل إلى الكوفة، قام معه.
وصار يقبض الأموال من الشّيعة بأمر مسلم، فيشتري بها السّلاح، وكان بصيراً بذلك. </w:t>
      </w:r>
      <w:r>
        <w:rPr>
          <w:rStyle w:val="FootnoteReference"/>
        </w:rPr>
        <w:footnoteReference w:id="2322"/>
      </w:r>
    </w:p>
    <w:p>
      <w:pPr>
        <w:pStyle w:val="BookText"/>
      </w:pPr>
      <w:r>
        <w:rPr>
          <w:rFonts w:ascii="Amiri" w:hAnsi="Amiri" w:eastAsia="Amiri" w:cs="Amiri"/>
          <w:lang w:bidi="ar-SA"/>
          <w:color w:val="111111"/>
          <w:sz w:val="28"/>
          <w:szCs w:val="28"/>
          <w:rtl/>
        </w:rPr>
        <w:t xml:space="preserve">كمره اى، ترجمه نفس المهموم،/ 41- 42</w:t>
      </w:r>
    </w:p>
    <w:p>
      <w:pPr>
        <w:pStyle w:val="BookText"/>
      </w:pPr>
      <w:r>
        <w:rPr>
          <w:rFonts w:ascii="Amiri" w:hAnsi="Amiri" w:eastAsia="Amiri" w:cs="Amiri"/>
          <w:lang w:bidi="ar-SA"/>
          <w:color w:val="111111"/>
          <w:sz w:val="28"/>
          <w:szCs w:val="28"/>
          <w:rtl/>
        </w:rPr>
        <w:t xml:space="preserve">السّماوي، إبصار العين،/ 69/ مثله: الحائري، ذخيرة الدّارين، 1/ 245؛ المامقاني، تنقيح المقال، 2- 1/ 333؛ الميانجي، العيون العبرى،/ 141؛ الزّنجاني، وسيلة الدّارين،/ 98</w:t>
      </w:r>
    </w:p>
    <w:p>
      <w:pPr>
        <w:pStyle w:val="BookText"/>
      </w:pPr>
      <w:r>
        <w:rPr>
          <w:rFonts w:ascii="Amiri" w:hAnsi="Amiri" w:eastAsia="Amiri" w:cs="Amiri"/>
          <w:lang w:bidi="ar-SA"/>
          <w:color w:val="111111"/>
          <w:sz w:val="28"/>
          <w:szCs w:val="28"/>
          <w:rtl/>
        </w:rPr>
        <w:t xml:space="preserve">ولمّا ورد مسلم بن عقيل الكوفة كان من مقدّمي أعوانه وأنصاره، وصار يقبض الأموال من الشّيعة ويشتري بها سلاحاً وعدّة.</w:t>
      </w:r>
    </w:p>
    <w:p>
      <w:pPr>
        <w:pStyle w:val="BookText"/>
      </w:pPr>
      <w:r>
        <w:rPr>
          <w:rFonts w:ascii="Amiri" w:hAnsi="Amiri" w:eastAsia="Amiri" w:cs="Amiri"/>
          <w:lang w:bidi="ar-SA"/>
          <w:color w:val="111111"/>
          <w:sz w:val="28"/>
          <w:szCs w:val="28"/>
          <w:rtl/>
        </w:rPr>
        <w:t xml:space="preserve">بحر العلوم، مقتل الحسين عليه السلام (الهامش)،/ 267</w:t>
      </w:r>
    </w:p>
    <w:p>
      <w:pPr>
        <w:pStyle w:val="BookText"/>
      </w:pPr>
      <w:r>
        <w:rPr>
          <w:rFonts w:ascii="Amiri" w:hAnsi="Amiri" w:eastAsia="Amiri" w:cs="Amiri"/>
          <w:lang w:bidi="ar-SA"/>
          <w:color w:val="111111"/>
          <w:sz w:val="28"/>
          <w:szCs w:val="28"/>
          <w:rtl/>
        </w:rPr>
        <w:t xml:space="preserve">وكان هو الّذي يقبض الأموال- أيّام مسلم بن عقيل في الكوفة- ويشتري العتاد والسّلاح. </w:t>
      </w:r>
      <w:r>
        <w:rPr>
          <w:rStyle w:val="FootnoteReference"/>
        </w:rPr>
        <w:footnoteReference w:id="2323"/>
      </w:r>
    </w:p>
    <w:p>
      <w:pPr>
        <w:pStyle w:val="BookText"/>
      </w:pPr>
      <w:r>
        <w:rPr>
          <w:rFonts w:ascii="Amiri" w:hAnsi="Amiri" w:eastAsia="Amiri" w:cs="Amiri"/>
          <w:lang w:bidi="ar-SA"/>
          <w:color w:val="111111"/>
          <w:sz w:val="28"/>
          <w:szCs w:val="28"/>
          <w:rtl/>
        </w:rPr>
        <w:t xml:space="preserve">هاشم زاده، ترجمه انصار الحسين،/ 103</w:t>
      </w:r>
    </w:p>
    <w:p>
      <w:pPr>
        <w:pStyle w:val="BookText"/>
      </w:pPr>
      <w:r>
        <w:rPr>
          <w:rFonts w:ascii="Amiri" w:hAnsi="Amiri" w:eastAsia="Amiri" w:cs="Amiri"/>
          <w:lang w:bidi="ar-SA"/>
          <w:color w:val="111111"/>
          <w:sz w:val="28"/>
          <w:szCs w:val="28"/>
          <w:rtl/>
        </w:rPr>
        <w:t xml:space="preserve">بحر العلوم، مقتل الحسين عليه السلام (الهامش)،/ 397</w:t>
      </w:r>
    </w:p>
    <w:p>
      <w:pPr>
        <w:pStyle w:val="Heading3"/>
      </w:pPr>
      <w:bookmarkStart w:id="745" w:name="_Toc378"/>
      <w:r>
        <w:t>منها:</w:t>
      </w:r>
      <w:bookmarkEnd w:id="745"/>
    </w:p>
    <w:p>
      <w:pPr>
        <w:pStyle w:val="BookText"/>
      </w:pPr>
      <w:r>
        <w:rPr>
          <w:rFonts w:ascii="Amiri" w:hAnsi="Amiri" w:eastAsia="Amiri" w:cs="Amiri"/>
          <w:lang w:bidi="ar-SA"/>
          <w:color w:val="111111"/>
          <w:sz w:val="28"/>
          <w:szCs w:val="28"/>
          <w:rtl/>
        </w:rPr>
        <w:t xml:space="preserve">ولمّا بلغ مسلم بن عقيل قتل هاني بن عروة نادى في مَنْ كان بايعه، فاجتمعوا؛ فعقد لعبدالرّحمان بن كُرَيْز الكِنْدِيّ على كِنْدَة وربيعة، وعقد لمسلم بن عوسجة على مَذحج وأسد، وعقد لأبي ثُمامة الصّيداويّ على تميم وهمدان، وعقد للعبّاس بن جَعْدَة بن هُبيرة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قريش والأنصار؛ فتقدّموا جميعاً حتّى أحاطوا بالقصر، واتّبعهم هو في بقيّة النّاس.</w:t>
      </w:r>
    </w:p>
    <w:p>
      <w:pPr>
        <w:pStyle w:val="BookText"/>
      </w:pPr>
      <w:r>
        <w:rPr>
          <w:rFonts w:ascii="Amiri" w:hAnsi="Amiri" w:eastAsia="Amiri" w:cs="Amiri"/>
          <w:lang w:bidi="ar-SA"/>
          <w:color w:val="111111"/>
          <w:sz w:val="28"/>
          <w:szCs w:val="28"/>
          <w:rtl/>
        </w:rPr>
        <w:t xml:space="preserve">وتحصّن عبيداللَّه بن زياد في القصر مع من حضر مجلسه في ذلك اليوم من أشراف أهل الكوفة والأعوان والشُّرَط، وكانوا مقدار مائتي رجل، فقاموا على سور القصر يرمون القوم بالمَدَر والنُّشّاب، ويمنعونهم من الدّنوّ من القصر، فلم يزالوا بذلك حتّى أمسوا.</w:t>
      </w:r>
    </w:p>
    <w:p>
      <w:pPr>
        <w:pStyle w:val="BookText"/>
      </w:pPr>
      <w:r>
        <w:rPr>
          <w:rFonts w:ascii="Amiri" w:hAnsi="Amiri" w:eastAsia="Amiri" w:cs="Amiri"/>
          <w:lang w:bidi="ar-SA"/>
          <w:color w:val="111111"/>
          <w:sz w:val="28"/>
          <w:szCs w:val="28"/>
          <w:rtl/>
        </w:rPr>
        <w:t xml:space="preserve">الدّينوري، الأخبار الطّوال،/ 238</w:t>
      </w:r>
    </w:p>
    <w:p>
      <w:pPr>
        <w:pStyle w:val="BookText"/>
      </w:pPr>
      <w:r>
        <w:rPr>
          <w:rFonts w:ascii="Amiri" w:hAnsi="Amiri" w:eastAsia="Amiri" w:cs="Amiri"/>
          <w:lang w:bidi="ar-SA"/>
          <w:color w:val="111111"/>
          <w:sz w:val="28"/>
          <w:szCs w:val="28"/>
          <w:rtl/>
        </w:rPr>
        <w:t xml:space="preserve">قال أبو مخنف: حدّثني يوسف بن يزيد، عن عبداللَّه بن حازم، قال: أنا واللَّه رسول ابن عقيل إلى القصر لأنظر إلى ما صار أمر هاني؛ قال: فلمّا ضُرب وحُبس، ركبت فرسي وكنت أوّل أهل الدّار دخل على مسلم بن عقيل بالخبر، وإذا نسوة لمراد مجتمعات ينادين:</w:t>
      </w:r>
    </w:p>
    <w:p>
      <w:pPr>
        <w:pStyle w:val="BookText"/>
      </w:pPr>
      <w:r>
        <w:rPr>
          <w:rFonts w:ascii="Amiri" w:hAnsi="Amiri" w:eastAsia="Amiri" w:cs="Amiri"/>
          <w:lang w:bidi="ar-SA"/>
          <w:color w:val="111111"/>
          <w:sz w:val="28"/>
          <w:szCs w:val="28"/>
          <w:rtl/>
        </w:rPr>
        <w:t xml:space="preserve">يا عثرتاه! يا ثُكلاه! فدخلت على مسلم بن عقيل بالخبر، فأمرني أن أنادي في أصحابه، وقد ملأ منهم الدّور حوله، وقد بايعه ثمانية عشر ألفاً، وفي الدّور أربعة آلاف رجل، فقال لي: نادِ: يا منصور أمت؛ فناديت: يا منصور أمت؛ وتنادى أهل الكوفة فاجتمعوا إليه، فعقد مسلم لعبيداللَّه بن عمرو بن عزيز الكنديّ على رُبْع كندة وربيعة، وقال: سر أمامي في الخيل، ثمّ عقد لمسلم بن عوسجة الأسديّ على رُبْع مَذْحج وأسد، وقال: انزل في الرّجال، فأنت عليهم؛ وعقد لأبي ثُمامة الصّائديّ على رُبع تميم وهَمْدان، وعقد لعبّاس ابن جَعْدة الجدليّ على رُبع المدينة، ثمّ أقبل نحو القصر، فلمّا بلغ ابن زياد إقباله، تحرّز في القصر، وغلّق الأبواب. </w:t>
      </w:r>
      <w:r>
        <w:rPr>
          <w:rStyle w:val="FootnoteReference"/>
        </w:rPr>
        <w:footnoteReference w:id="2324"/>
      </w:r>
    </w:p>
    <w:p>
      <w:pPr>
        <w:pStyle w:val="BookText"/>
      </w:pPr>
      <w:r>
        <w:rPr>
          <w:rFonts w:ascii="IRNazanin" w:hAnsi="IRNazanin" w:eastAsia="IRNazanin" w:cs="IRNazanin"/>
          <w:lang w:bidi="fa-IR"/>
          <w:color w:val="111111"/>
          <w:sz w:val="28"/>
          <w:szCs w:val="28"/>
          <w:rtl/>
        </w:rPr>
        <w:t xml:space="preserve">گويد: وقتى او را زدند و بداشتند، بر اسبم نشستم و ديدم كه تنى چند از زنان مراد فراهم آمده بودند و بانگ مى زدند: «اى بليه! اى مصيبت!»</w:t>
      </w:r>
    </w:p>
    <w:p>
      <w:pPr>
        <w:pStyle w:val="BookText"/>
      </w:pPr>
      <w:r>
        <w:rPr>
          <w:rFonts w:ascii="IRNazanin" w:hAnsi="IRNazanin" w:eastAsia="IRNazanin" w:cs="IRNazanin"/>
          <w:lang w:bidi="fa-IR"/>
          <w:color w:val="111111"/>
          <w:sz w:val="28"/>
          <w:szCs w:val="28"/>
          <w:rtl/>
        </w:rPr>
        <w:t xml:space="preserve">پيش ابن عقيل رفتم و خبر را با وى بگفتم، به من گفت كه ياران او را ندا دهم كه خانه اى اطراف وى از آن ها پر بود، هجده هزار كس با او بيعت كرده بودند و چهار هزار كس در خانه ها بودند و به من گفت: «بانگ بزن: اى منصور بيا.»</w:t>
      </w:r>
    </w:p>
    <w:p>
      <w:pPr>
        <w:pStyle w:val="BookText"/>
      </w:pPr>
      <w:r>
        <w:rPr>
          <w:rFonts w:ascii="IRNazanin" w:hAnsi="IRNazanin" w:eastAsia="IRNazanin" w:cs="IRNazanin"/>
          <w:lang w:bidi="fa-IR"/>
          <w:color w:val="111111"/>
          <w:sz w:val="28"/>
          <w:szCs w:val="28"/>
          <w:rtl/>
        </w:rPr>
        <w:t xml:space="preserve">من بانگ زدم. مردم كوفه نيز بانگ زدند و فراهم آمدند. مسلم، عبداللَّه بن عمرو بن عزيز كندى را سالار مردم ناحيه «كنده» و «ربيعه» كرد و گفت: «با سواران، پيش از من برو.»</w:t>
      </w:r>
    </w:p>
    <w:p>
      <w:pPr>
        <w:pStyle w:val="BookText"/>
      </w:pPr>
      <w:r>
        <w:rPr>
          <w:rFonts w:ascii="IRNazanin" w:hAnsi="IRNazanin" w:eastAsia="IRNazanin" w:cs="IRNazanin"/>
          <w:lang w:bidi="fa-IR"/>
          <w:color w:val="111111"/>
          <w:sz w:val="28"/>
          <w:szCs w:val="28"/>
          <w:rtl/>
        </w:rPr>
        <w:t xml:space="preserve">آن گاه مسلم بن عوسجه اسدى را سالار مردم «مذحج» و «اسد» كرد و گفت: «با پيادگان برو كه سالار آن هايى.»</w:t>
      </w:r>
    </w:p>
    <w:p>
      <w:pPr>
        <w:pStyle w:val="BookText"/>
      </w:pPr>
      <w:r>
        <w:rPr>
          <w:rFonts w:ascii="IRNazanin" w:hAnsi="IRNazanin" w:eastAsia="IRNazanin" w:cs="IRNazanin"/>
          <w:lang w:bidi="fa-IR"/>
          <w:color w:val="111111"/>
          <w:sz w:val="28"/>
          <w:szCs w:val="28"/>
          <w:rtl/>
        </w:rPr>
        <w:t xml:space="preserve">ابن ثمامه صامدى را سالار مردم «تميم» و «همدان» كرد. عباس بن جعده جدلى را سالار شهريان برد كرد. آن گاه سوى قصر روان شد و چون ابن زياد از آمدن وى خبر يافت، به قصر پناه [برد] و درها را ببست.</w:t>
      </w:r>
    </w:p>
    <w:p>
      <w:pPr>
        <w:pStyle w:val="BookText"/>
      </w:pPr>
      <w:r>
        <w:rPr>
          <w:rFonts w:ascii="IRNazanin" w:hAnsi="IRNazanin" w:eastAsia="IRNazanin" w:cs="IRNazanin"/>
          <w:lang w:bidi="fa-IR"/>
          <w:color w:val="111111"/>
          <w:sz w:val="28"/>
          <w:szCs w:val="28"/>
          <w:rtl/>
        </w:rPr>
        <w:t xml:space="preserve">عباس جدلى گويد: وقتى با ابن عقيل بيرون شديم، چهار هزار كس بوديم. ولى هنوز به قصر نرسيده بوديم كه سيصد كس بوديم.</w:t>
      </w:r>
    </w:p>
    <w:p>
      <w:pPr>
        <w:pStyle w:val="BookText"/>
      </w:pPr>
      <w:r>
        <w:rPr>
          <w:rFonts w:ascii="IRNazanin" w:hAnsi="IRNazanin" w:eastAsia="IRNazanin" w:cs="IRNazanin"/>
          <w:lang w:bidi="fa-IR"/>
          <w:color w:val="111111"/>
          <w:sz w:val="28"/>
          <w:szCs w:val="28"/>
          <w:rtl/>
        </w:rPr>
        <w:t xml:space="preserve">گويد: مسلم با مردم مراد پيش آمد و قصر را محاصره كرد. آن گاه مردم همديگر را سوى ما خواندند و چيزى نگذشت كه مسجد از كسان پر شد و بازار نيز همچنان تا شب مى آمدند. كار بر عبيداللَّه تنگ شد. حفظ در قصر مشكل بود؛ زيرا به جز سى نگهبان و بيست كس از سران قوم و خاندان و غلامانش با وى نبود. سران قوم از در مجاور دار الروميين سوى ابن زياد آمدن گرفتند. آن ها كه در قصر بودند، از بالا جماعت را مى نگريستند و بيم داشتند با سنگ بزنندشان و ناسزا گويند و عبيداللَّه و پدرش را دشنام گويند.</w:t>
      </w:r>
    </w:p>
    <w:p>
      <w:pPr>
        <w:pStyle w:val="BookText"/>
      </w:pPr>
      <w:r>
        <w:rPr>
          <w:rFonts w:ascii="IRNazanin" w:hAnsi="IRNazanin" w:eastAsia="IRNazanin" w:cs="IRNazanin"/>
          <w:lang w:bidi="fa-IR"/>
          <w:color w:val="111111"/>
          <w:sz w:val="28"/>
          <w:szCs w:val="28"/>
          <w:rtl/>
        </w:rPr>
        <w:t xml:space="preserve">پاينده، ترجمه تاريخ طبرى، 7/ 2945- 2946</w:t>
      </w:r>
    </w:p>
    <w:p>
      <w:pPr>
        <w:pStyle w:val="BookText"/>
      </w:pPr>
      <w:r>
        <w:rPr>
          <w:rFonts w:ascii="Amiri" w:hAnsi="Amiri" w:eastAsia="Amiri" w:cs="Amiri"/>
          <w:lang w:bidi="ar-SA"/>
          <w:color w:val="111111"/>
          <w:sz w:val="28"/>
          <w:szCs w:val="28"/>
          <w:rtl/>
        </w:rPr>
        <w:t xml:space="preserve">الطّبريّ، التّاريخ، 5/ 368- 369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مخنف: فحدّثني يوسف بن يزيد عن عبداللَّه بن حازم البكريّ قال:</w:t>
      </w:r>
    </w:p>
    <w:p>
      <w:pPr>
        <w:pStyle w:val="BookText"/>
      </w:pPr>
      <w:r>
        <w:rPr>
          <w:rFonts w:ascii="Amiri" w:hAnsi="Amiri" w:eastAsia="Amiri" w:cs="Amiri"/>
          <w:lang w:bidi="ar-SA"/>
          <w:color w:val="111111"/>
          <w:sz w:val="28"/>
          <w:szCs w:val="28"/>
          <w:rtl/>
        </w:rPr>
        <w:t xml:space="preserve">أنا واللَّه رسول ابن عقيل إلى القصر في إثر هاني لأنظر ما صار إليه أمره، فدخلت فأخبرته الخبر، فأمرني أن أنادي في أصحابي، وقد ملأ الدّور منهم حواليه، فقال: ناد:</w:t>
      </w:r>
    </w:p>
    <w:p>
      <w:pPr>
        <w:pStyle w:val="BookText"/>
      </w:pPr>
      <w:r>
        <w:rPr>
          <w:rFonts w:ascii="Amiri" w:hAnsi="Amiri" w:eastAsia="Amiri" w:cs="Amiri"/>
          <w:lang w:bidi="ar-SA"/>
          <w:color w:val="111111"/>
          <w:sz w:val="28"/>
          <w:szCs w:val="28"/>
          <w:rtl/>
        </w:rPr>
        <w:t xml:space="preserve">يا منصور أمِت، فخرجت فناديت، وتبادر أهل الكوفة، فاجتمعوا إليه، فعقد لعبدالرّحمان ابن عزيز الكنديّ على ربيعة وقال له: سر أمامي، وقدّمه في الخيل. وعقد لمسلم بن عوسجة على مذحج وأسد، وقال له: انزل، فأنت على الرّجّالة. وعقد لأبي ثمامة الصّائديّ على تميم وهمدان. وعقد للعبّاس بن جعدة الجدليّ على أهل المدينة، ثمّ أقبل نحو القصر.</w:t>
      </w:r>
    </w:p>
    <w:p>
      <w:pPr>
        <w:pStyle w:val="BookText"/>
      </w:pPr>
      <w:r>
        <w:rPr>
          <w:rFonts w:ascii="Amiri" w:hAnsi="Amiri" w:eastAsia="Amiri" w:cs="Amiri"/>
          <w:lang w:bidi="ar-SA"/>
          <w:color w:val="111111"/>
          <w:sz w:val="28"/>
          <w:szCs w:val="28"/>
          <w:rtl/>
        </w:rPr>
        <w:t xml:space="preserve">فلمّا بلغ عبيداللَّه إقباله تحرّز في القصر، وغلّق الأبواب، وأقبل مسلم حتّى أحاط بالقصر، فوَ اللَّه ما لبثنا إلّاقليلًا حتّى امتلأ المسجد من النّاس، والسّوقة ما زالوا يتوثّبون حتّى المساء، فضاق بعبيداللَّه أمره.</w:t>
      </w:r>
    </w:p>
    <w:p>
      <w:pPr>
        <w:pStyle w:val="BookText"/>
      </w:pPr>
      <w:r>
        <w:rPr>
          <w:rFonts w:ascii="Amiri" w:hAnsi="Amiri" w:eastAsia="Amiri" w:cs="Amiri"/>
          <w:lang w:bidi="ar-SA"/>
          <w:color w:val="111111"/>
          <w:sz w:val="28"/>
          <w:szCs w:val="28"/>
          <w:rtl/>
        </w:rPr>
        <w:t xml:space="preserve">أبو الفرج، مقاتل الطّالبيّين،/ 66</w:t>
      </w:r>
    </w:p>
    <w:p>
      <w:pPr>
        <w:pStyle w:val="BookText"/>
      </w:pPr>
      <w:r>
        <w:rPr>
          <w:rFonts w:ascii="Amiri" w:hAnsi="Amiri" w:eastAsia="Amiri" w:cs="Amiri"/>
          <w:lang w:bidi="ar-SA"/>
          <w:color w:val="111111"/>
          <w:sz w:val="28"/>
          <w:szCs w:val="28"/>
          <w:rtl/>
        </w:rPr>
        <w:t xml:space="preserve">وكان قد عقد مسلم بن عقيل لعبداللَّه الكنديّ على كندة، وقدّمه أمام الخيل، وعقد لمسلم بن عوسجة على مذحج وأسد، وعقد لأبي ثمامة بن عمر الصّائديّ على تميم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وهمدان، وعقد للعبّاس </w:t>
      </w:r>
      <w:r>
        <w:rPr>
          <w:rStyle w:val="FootnoteReference"/>
        </w:rPr>
        <w:footnoteReference w:id="2325"/>
      </w:r>
      <w:r>
        <w:rPr>
          <w:rFonts w:ascii="Amiri" w:hAnsi="Amiri" w:eastAsia="Amiri" w:cs="Amiri"/>
          <w:lang w:bidi="ar-SA"/>
          <w:color w:val="111111"/>
          <w:sz w:val="28"/>
          <w:szCs w:val="28"/>
          <w:rtl/>
        </w:rPr>
        <w:t xml:space="preserve">بن جعدة الجدليّ على أهل المدينة.</w:t>
      </w:r>
    </w:p>
    <w:p>
      <w:pPr>
        <w:pStyle w:val="BookText"/>
      </w:pPr>
      <w:r>
        <w:rPr>
          <w:rFonts w:ascii="Amiri" w:hAnsi="Amiri" w:eastAsia="Amiri" w:cs="Amiri"/>
          <w:lang w:bidi="ar-SA"/>
          <w:color w:val="111111"/>
          <w:sz w:val="28"/>
          <w:szCs w:val="28"/>
          <w:rtl/>
        </w:rPr>
        <w:t xml:space="preserve">الخوارزمي، مقتل الحسين، 1/ 206/ مثله محمّد بن أبي طالب، تسلية المجالس وزينة المجالس، 2/ 190</w:t>
      </w:r>
    </w:p>
    <w:p>
      <w:pPr>
        <w:pStyle w:val="BookText"/>
      </w:pPr>
      <w:r>
        <w:rPr>
          <w:rStyle w:val="FootnoteReference"/>
        </w:rPr>
        <w:footnoteReference w:id="2326"/>
      </w:r>
      <w:r>
        <w:rPr>
          <w:rFonts w:ascii="Amiri" w:hAnsi="Amiri" w:eastAsia="Amiri" w:cs="Amiri"/>
          <w:lang w:bidi="ar-SA"/>
          <w:color w:val="111111"/>
          <w:sz w:val="28"/>
          <w:szCs w:val="28"/>
          <w:rtl/>
        </w:rPr>
        <w:t xml:space="preserve">أتى الخبر مسلم بن عقيل، </w:t>
      </w:r>
      <w:r>
        <w:rPr>
          <w:rStyle w:val="FootnoteReference"/>
        </w:rPr>
        <w:footnoteReference w:id="2327"/>
      </w:r>
      <w:r>
        <w:rPr>
          <w:rFonts w:ascii="Amiri" w:hAnsi="Amiri" w:eastAsia="Amiri" w:cs="Amiri"/>
          <w:lang w:bidi="ar-SA"/>
          <w:color w:val="111111"/>
          <w:sz w:val="28"/>
          <w:szCs w:val="28"/>
          <w:rtl/>
        </w:rPr>
        <w:t xml:space="preserve">فنادى في أصحابه: يا منصور أمِت، </w:t>
      </w:r>
      <w:r>
        <w:rPr>
          <w:rStyle w:val="FootnoteReference"/>
        </w:rPr>
        <w:footnoteReference w:id="2328"/>
      </w:r>
      <w:r>
        <w:rPr>
          <w:rFonts w:ascii="Amiri" w:hAnsi="Amiri" w:eastAsia="Amiri" w:cs="Amiri"/>
          <w:lang w:bidi="ar-SA"/>
          <w:color w:val="111111"/>
          <w:sz w:val="28"/>
          <w:szCs w:val="28"/>
          <w:rtl/>
        </w:rPr>
        <w:t xml:space="preserve">وكان شعارهم </w:t>
      </w:r>
      <w:r>
        <w:rPr>
          <w:rStyle w:val="FootnoteReference"/>
        </w:rPr>
        <w:footnoteReference w:id="2329"/>
      </w:r>
      <w:r>
        <w:rPr>
          <w:rFonts w:ascii="Amiri" w:hAnsi="Amiri" w:eastAsia="Amiri" w:cs="Amiri"/>
          <w:lang w:bidi="ar-SA"/>
          <w:color w:val="111111"/>
          <w:sz w:val="28"/>
          <w:szCs w:val="28"/>
          <w:rtl/>
        </w:rPr>
        <w:t xml:space="preserve">، وكان قد بايعه ثمانية عشر ألفاً وحوله في الدّور أربعة آلاف، فاجتمع إليه النّاس كثير </w:t>
      </w:r>
      <w:r>
        <w:rPr>
          <w:rStyle w:val="FootnoteReference"/>
        </w:rPr>
        <w:footnoteReference w:id="2330"/>
      </w:r>
      <w:r>
        <w:rPr>
          <w:rFonts w:ascii="Amiri" w:hAnsi="Amiri" w:eastAsia="Amiri" w:cs="Amiri"/>
          <w:lang w:bidi="ar-SA"/>
          <w:color w:val="111111"/>
          <w:sz w:val="28"/>
          <w:szCs w:val="28"/>
          <w:rtl/>
        </w:rPr>
        <w:t xml:space="preserve">، فعقد مسلم لعبداللَّه بن عزيز الكنديّ على ربع كندة وقال: سر أمامي، وعقد لمسلم بن عوسجة الأسديّ على ربع مذحج، وأسد، وعقد لأبي ثمامة الصّائديّ على ربع تميم، وهمدان، وعقد لعبّاس بن جعدة الجدليّ على ربع المدينة، وأقبل نحو القصر، فلمّا </w:t>
      </w:r>
      <w:r>
        <w:rPr>
          <w:rStyle w:val="FootnoteReference"/>
        </w:rPr>
        <w:footnoteReference w:id="2331"/>
      </w:r>
      <w:r>
        <w:rPr>
          <w:rFonts w:ascii="Amiri" w:hAnsi="Amiri" w:eastAsia="Amiri" w:cs="Amiri"/>
          <w:lang w:bidi="ar-SA"/>
          <w:color w:val="111111"/>
          <w:sz w:val="28"/>
          <w:szCs w:val="28"/>
          <w:rtl/>
        </w:rPr>
        <w:t xml:space="preserve">بلغ ابن زياد إقباله تحرّز </w:t>
      </w:r>
      <w:r>
        <w:rPr>
          <w:rStyle w:val="FootnoteReference"/>
        </w:rPr>
        <w:footnoteReference w:id="2332"/>
      </w:r>
      <w:r>
        <w:rPr>
          <w:rFonts w:ascii="Amiri" w:hAnsi="Amiri" w:eastAsia="Amiri" w:cs="Amiri"/>
          <w:lang w:bidi="ar-SA"/>
          <w:color w:val="111111"/>
          <w:sz w:val="28"/>
          <w:szCs w:val="28"/>
          <w:rtl/>
        </w:rPr>
        <w:t xml:space="preserve">في القصر </w:t>
      </w:r>
      <w:r>
        <w:rPr>
          <w:rStyle w:val="FootnoteReference"/>
        </w:rPr>
        <w:footnoteReference w:id="2333"/>
      </w:r>
      <w:r>
        <w:rPr>
          <w:rFonts w:ascii="IRNazanin" w:hAnsi="IRNazanin" w:eastAsia="IRNazanin" w:cs="IRNazanin"/>
          <w:lang w:bidi="fa-IR"/>
          <w:color w:val="111111"/>
          <w:sz w:val="28"/>
          <w:szCs w:val="28"/>
          <w:rtl/>
        </w:rPr>
        <w:t xml:space="preserve">، وأغلق الباب، وأحاط مسلم بالقصر، وامتلأ المسجد والسّوق </w:t>
      </w:r>
      <w:r>
        <w:rPr>
          <w:rStyle w:val="FootnoteReference"/>
        </w:rPr>
        <w:footnoteReference w:id="2334"/>
      </w:r>
      <w:r>
        <w:rPr>
          <w:rFonts w:ascii="Amiri" w:hAnsi="Amiri" w:eastAsia="Amiri" w:cs="Amiri"/>
          <w:lang w:bidi="ar-SA"/>
          <w:color w:val="111111"/>
          <w:sz w:val="28"/>
          <w:szCs w:val="28"/>
          <w:rtl/>
        </w:rPr>
        <w:t xml:space="preserve">من النّاس </w:t>
      </w:r>
      <w:r>
        <w:rPr>
          <w:rStyle w:val="FootnoteReference"/>
        </w:rPr>
        <w:footnoteReference w:id="2335"/>
      </w:r>
      <w:r>
        <w:rPr>
          <w:rFonts w:ascii="Amiri" w:hAnsi="Amiri" w:eastAsia="Amiri" w:cs="Amiri"/>
          <w:lang w:bidi="ar-SA"/>
          <w:color w:val="111111"/>
          <w:sz w:val="28"/>
          <w:szCs w:val="28"/>
          <w:rtl/>
        </w:rPr>
        <w:t xml:space="preserve">، ومازالوا يجتمعون حتّى المساء، وضاق بعبيداللَّه أمره، وليس معه في القصر إلّاثلاثون رجلًا من الشّرط، وعشرون </w:t>
      </w:r>
      <w:r>
        <w:rPr>
          <w:rStyle w:val="FootnoteReference"/>
        </w:rPr>
        <w:footnoteReference w:id="2336"/>
      </w:r>
      <w:r>
        <w:rPr>
          <w:rFonts w:ascii="Amiri" w:hAnsi="Amiri" w:eastAsia="Amiri" w:cs="Amiri"/>
          <w:lang w:bidi="ar-SA"/>
          <w:color w:val="111111"/>
          <w:sz w:val="28"/>
          <w:szCs w:val="28"/>
          <w:rtl/>
        </w:rPr>
        <w:t xml:space="preserve">رجلًا </w:t>
      </w:r>
      <w:r>
        <w:rPr>
          <w:rStyle w:val="FootnoteReference"/>
        </w:rPr>
        <w:footnoteReference w:id="2337"/>
      </w:r>
      <w:r>
        <w:rPr>
          <w:rFonts w:ascii="IRNazanin" w:hAnsi="IRNazanin" w:eastAsia="IRNazanin" w:cs="IRNazanin"/>
          <w:lang w:bidi="fa-IR"/>
          <w:color w:val="111111"/>
          <w:sz w:val="28"/>
          <w:szCs w:val="28"/>
          <w:rtl/>
        </w:rPr>
        <w:t xml:space="preserve">من الأشراف </w:t>
      </w:r>
      <w:r>
        <w:rPr>
          <w:rStyle w:val="FootnoteReference"/>
        </w:rPr>
        <w:footnoteReference w:id="2338"/>
      </w:r>
      <w:r>
        <w:rPr>
          <w:rFonts w:ascii="Amiri" w:hAnsi="Amiri" w:eastAsia="Amiri" w:cs="Amiri"/>
          <w:lang w:bidi="ar-SA"/>
          <w:color w:val="111111"/>
          <w:sz w:val="28"/>
          <w:szCs w:val="28"/>
          <w:rtl/>
        </w:rPr>
        <w:t xml:space="preserve">، وأهل بيته، ومواليه، </w:t>
      </w:r>
      <w:r>
        <w:rPr>
          <w:rStyle w:val="FootnoteReference"/>
        </w:rPr>
        <w:footnoteReference w:id="2339"/>
      </w:r>
      <w:r>
        <w:rPr>
          <w:rFonts w:ascii="Amiri" w:hAnsi="Amiri" w:eastAsia="Amiri" w:cs="Amiri"/>
          <w:lang w:bidi="ar-SA"/>
          <w:color w:val="111111"/>
          <w:sz w:val="28"/>
          <w:szCs w:val="28"/>
          <w:rtl/>
        </w:rPr>
        <w:t xml:space="preserve">وأقبل أشراف النّاس يأتون ابن زياد من قبل الباب الّذي يلي دار الرّوميّين </w:t>
      </w:r>
      <w:r>
        <w:rPr>
          <w:rStyle w:val="FootnoteReference"/>
        </w:rPr>
        <w:footnoteReference w:id="2340"/>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والنّاس يسبّون ابن زياد وأباه، فدعا ابن زياد </w:t>
      </w:r>
      <w:r>
        <w:rPr>
          <w:rStyle w:val="FootnoteReference"/>
        </w:rPr>
        <w:footnoteReference w:id="2341"/>
      </w:r>
      <w:r>
        <w:rPr>
          <w:rFonts w:ascii="Amiri" w:hAnsi="Amiri" w:eastAsia="Amiri" w:cs="Amiri"/>
          <w:lang w:bidi="ar-SA"/>
          <w:color w:val="111111"/>
          <w:sz w:val="28"/>
          <w:szCs w:val="28"/>
          <w:rtl/>
        </w:rPr>
        <w:t xml:space="preserve">كثير بن شهاب الحارثيّ، وأمره أن يخرج فيمَنْ أطاعه من مذحج، فيسير </w:t>
      </w:r>
      <w:r>
        <w:rPr>
          <w:rStyle w:val="FootnoteReference"/>
        </w:rPr>
        <w:footnoteReference w:id="2342"/>
      </w:r>
      <w:r>
        <w:rPr>
          <w:rFonts w:ascii="Amiri" w:hAnsi="Amiri" w:eastAsia="Amiri" w:cs="Amiri"/>
          <w:lang w:bidi="ar-SA"/>
          <w:color w:val="111111"/>
          <w:sz w:val="28"/>
          <w:szCs w:val="28"/>
          <w:rtl/>
        </w:rPr>
        <w:t xml:space="preserve">ويخذل النّاس عن ابن عقيل ويخوّفهم، وأمر محمّد بن الأشعث أن يخرج فيمَنْ أطاعه من كندة وحضرموت، فيرفع راية الأمان </w:t>
      </w:r>
      <w:r>
        <w:rPr>
          <w:rStyle w:val="FootnoteReference"/>
        </w:rPr>
        <w:footnoteReference w:id="2343"/>
      </w:r>
      <w:r>
        <w:rPr>
          <w:rFonts w:ascii="Amiri" w:hAnsi="Amiri" w:eastAsia="Amiri" w:cs="Amiri"/>
          <w:lang w:bidi="ar-SA"/>
          <w:color w:val="111111"/>
          <w:sz w:val="28"/>
          <w:szCs w:val="28"/>
          <w:rtl/>
        </w:rPr>
        <w:t xml:space="preserve">لمَنْ جاءه من النّاس، وقال مثل ذلك للقعقاع بن شور الذّهليّ، وشبث بن ربعيّ التّميميّ، وحجّار ابن أبجر العجليّ، وشمر بن ذي الجوشن الضّبابيّ، وترك وجوه النّاس عنده استئناساً بهم لقلّة [عدد] </w:t>
      </w:r>
      <w:r>
        <w:rPr>
          <w:rStyle w:val="FootnoteReference"/>
        </w:rPr>
        <w:footnoteReference w:id="2344"/>
      </w:r>
      <w:r>
        <w:rPr>
          <w:rFonts w:ascii="Amiri" w:hAnsi="Amiri" w:eastAsia="Amiri" w:cs="Amiri"/>
          <w:lang w:bidi="ar-SA"/>
          <w:color w:val="111111"/>
          <w:sz w:val="28"/>
          <w:szCs w:val="28"/>
          <w:rtl/>
        </w:rPr>
        <w:t xml:space="preserve">من معه، وخرج أولئك النّفر </w:t>
      </w:r>
      <w:r>
        <w:rPr>
          <w:rStyle w:val="FootnoteReference"/>
        </w:rPr>
        <w:footnoteReference w:id="2345"/>
      </w:r>
      <w:r>
        <w:rPr>
          <w:rFonts w:ascii="Amiri" w:hAnsi="Amiri" w:eastAsia="Amiri" w:cs="Amiri"/>
          <w:lang w:bidi="ar-SA"/>
          <w:color w:val="111111"/>
          <w:sz w:val="28"/>
          <w:szCs w:val="28"/>
          <w:rtl/>
        </w:rPr>
        <w:t xml:space="preserve">يخذلون النّاس </w:t>
      </w:r>
      <w:r>
        <w:rPr>
          <w:rStyle w:val="FootnoteReference"/>
        </w:rPr>
        <w:footnoteReference w:id="2346"/>
      </w:r>
      <w:r>
        <w:rPr>
          <w:rFonts w:ascii="Amiri" w:hAnsi="Amiri" w:eastAsia="Amiri" w:cs="Amiri"/>
          <w:lang w:bidi="ar-SA"/>
          <w:color w:val="111111"/>
          <w:sz w:val="28"/>
          <w:szCs w:val="28"/>
          <w:rtl/>
        </w:rPr>
        <w:t xml:space="preserve">، وأمر عبيداللَّه من عنده من الأشراف أن يشرفوا </w:t>
      </w:r>
      <w:r>
        <w:rPr>
          <w:rStyle w:val="FootnoteReference"/>
        </w:rPr>
        <w:footnoteReference w:id="2347"/>
      </w:r>
      <w:r>
        <w:rPr>
          <w:rFonts w:ascii="Amiri" w:hAnsi="Amiri" w:eastAsia="Amiri" w:cs="Amiri"/>
          <w:lang w:bidi="ar-SA"/>
          <w:color w:val="111111"/>
          <w:sz w:val="28"/>
          <w:szCs w:val="28"/>
          <w:rtl/>
        </w:rPr>
        <w:t xml:space="preserve">على النّاس من القصر، فيمنّوا </w:t>
      </w:r>
      <w:r>
        <w:rPr>
          <w:rStyle w:val="FootnoteReference"/>
        </w:rPr>
        <w:footnoteReference w:id="2348"/>
      </w:r>
      <w:r>
        <w:rPr>
          <w:rFonts w:ascii="Amiri" w:hAnsi="Amiri" w:eastAsia="Amiri" w:cs="Amiri"/>
          <w:lang w:bidi="ar-SA"/>
          <w:color w:val="111111"/>
          <w:sz w:val="28"/>
          <w:szCs w:val="28"/>
          <w:rtl/>
        </w:rPr>
        <w:t xml:space="preserve">أهل الطّاعة، ويخوّفوا </w:t>
      </w:r>
      <w:r>
        <w:rPr>
          <w:rStyle w:val="FootnoteReference"/>
        </w:rPr>
        <w:footnoteReference w:id="2349"/>
      </w:r>
      <w:r>
        <w:rPr>
          <w:rFonts w:ascii="Amiri" w:hAnsi="Amiri" w:eastAsia="Amiri" w:cs="Amiri"/>
          <w:lang w:bidi="ar-SA"/>
          <w:color w:val="111111"/>
          <w:sz w:val="28"/>
          <w:szCs w:val="28"/>
          <w:rtl/>
        </w:rPr>
        <w:t xml:space="preserve">أهل المعصية، ففعلوا </w:t>
      </w:r>
      <w:r>
        <w:rPr>
          <w:rStyle w:val="FootnoteReference"/>
        </w:rPr>
        <w:footnoteReference w:id="2350"/>
      </w:r>
      <w:r>
        <w:rPr>
          <w:rFonts w:ascii="Amiri" w:hAnsi="Amiri" w:eastAsia="Amiri" w:cs="Amiri"/>
          <w:lang w:bidi="ar-SA"/>
          <w:color w:val="111111"/>
          <w:sz w:val="28"/>
          <w:szCs w:val="28"/>
          <w:rtl/>
        </w:rPr>
        <w:t xml:space="preserve">، فلمّا سمع النّاس </w:t>
      </w:r>
      <w:r>
        <w:rPr>
          <w:rStyle w:val="FootnoteReference"/>
        </w:rPr>
        <w:footnoteReference w:id="2351"/>
      </w:r>
      <w:r>
        <w:rPr>
          <w:rFonts w:ascii="Amiri" w:hAnsi="Amiri" w:eastAsia="Amiri" w:cs="Amiri"/>
          <w:lang w:bidi="ar-SA"/>
          <w:color w:val="111111"/>
          <w:sz w:val="28"/>
          <w:szCs w:val="28"/>
          <w:rtl/>
        </w:rPr>
        <w:t xml:space="preserve">مقالة أشرافهم </w:t>
      </w:r>
      <w:r>
        <w:rPr>
          <w:rStyle w:val="FootnoteReference"/>
        </w:rPr>
        <w:footnoteReference w:id="2352"/>
      </w:r>
      <w:r>
        <w:rPr>
          <w:rFonts w:ascii="IRNazanin" w:hAnsi="IRNazanin" w:eastAsia="IRNazanin" w:cs="IRNazanin"/>
          <w:lang w:bidi="fa-IR"/>
          <w:color w:val="111111"/>
          <w:sz w:val="28"/>
          <w:szCs w:val="28"/>
          <w:rtl/>
        </w:rPr>
        <w:t xml:space="preserve">، أخذوا </w:t>
      </w:r>
      <w:r>
        <w:rPr>
          <w:rStyle w:val="FootnoteReference"/>
        </w:rPr>
        <w:footnoteReference w:id="2353"/>
      </w:r>
      <w:r>
        <w:rPr>
          <w:rFonts w:ascii="Amiri" w:hAnsi="Amiri" w:eastAsia="Amiri" w:cs="Amiri"/>
          <w:lang w:bidi="ar-SA"/>
          <w:color w:val="111111"/>
          <w:sz w:val="28"/>
          <w:szCs w:val="28"/>
          <w:rtl/>
        </w:rPr>
        <w:t xml:space="preserve">يتفرّقون </w:t>
      </w:r>
      <w:r>
        <w:rPr>
          <w:rStyle w:val="FootnoteReference"/>
        </w:rPr>
        <w:footnoteReference w:id="2354"/>
      </w:r>
      <w:r>
        <w:rPr>
          <w:rFonts w:ascii="Amiri" w:hAnsi="Amiri" w:eastAsia="Amiri" w:cs="Amiri"/>
          <w:lang w:bidi="ar-SA"/>
          <w:color w:val="111111"/>
          <w:sz w:val="28"/>
          <w:szCs w:val="28"/>
          <w:rtl/>
        </w:rPr>
        <w:t xml:space="preserve">، حتّى أنّ المرأة تأتي </w:t>
      </w:r>
      <w:r>
        <w:rPr>
          <w:rStyle w:val="FootnoteReference"/>
        </w:rPr>
        <w:footnoteReference w:id="2355"/>
      </w:r>
      <w:r>
        <w:rPr>
          <w:rFonts w:ascii="Amiri" w:hAnsi="Amiri" w:eastAsia="Amiri" w:cs="Amiri"/>
          <w:lang w:bidi="ar-SA"/>
          <w:color w:val="111111"/>
          <w:sz w:val="28"/>
          <w:szCs w:val="28"/>
          <w:rtl/>
        </w:rPr>
        <w:t xml:space="preserve">ابنها وأخاها وتقول: انصرف، النّاس يكفونك، </w:t>
      </w:r>
      <w:r>
        <w:rPr>
          <w:rStyle w:val="FootnoteReference"/>
        </w:rPr>
        <w:footnoteReference w:id="2356"/>
      </w:r>
      <w:r>
        <w:rPr>
          <w:rFonts w:ascii="Amiri" w:hAnsi="Amiri" w:eastAsia="Amiri" w:cs="Amiri"/>
          <w:lang w:bidi="ar-SA"/>
          <w:color w:val="111111"/>
          <w:sz w:val="28"/>
          <w:szCs w:val="28"/>
          <w:rtl/>
        </w:rPr>
        <w:t xml:space="preserve">ويفعل الرّجل مثل ذلك </w:t>
      </w:r>
      <w:r>
        <w:rPr>
          <w:rStyle w:val="FootnoteReference"/>
        </w:rPr>
        <w:footnoteReference w:id="2357"/>
      </w:r>
      <w:r>
        <w:rPr>
          <w:rFonts w:ascii="Amiri" w:hAnsi="Amiri" w:eastAsia="Amiri" w:cs="Amiri"/>
          <w:lang w:bidi="ar-SA"/>
          <w:color w:val="111111"/>
          <w:sz w:val="28"/>
          <w:szCs w:val="28"/>
          <w:rtl/>
        </w:rPr>
        <w:t xml:space="preserve">، فما زالوا يتفرّقون حتّى بقي ابن عقيل في المسجد في ثلاثين رجلًا </w:t>
      </w:r>
      <w:r>
        <w:rPr>
          <w:rStyle w:val="FootnoteReference"/>
        </w:rPr>
        <w:footnoteReference w:id="2358"/>
      </w:r>
      <w:r>
        <w:rPr>
          <w:rFonts w:ascii="IRNazanin" w:hAnsi="IRNazanin" w:eastAsia="IRNazanin" w:cs="IRNazanin"/>
          <w:lang w:bidi="fa-IR"/>
          <w:color w:val="111111"/>
          <w:sz w:val="28"/>
          <w:szCs w:val="28"/>
          <w:rtl/>
        </w:rPr>
        <w:t xml:space="preserve">، </w:t>
      </w:r>
      <w:r>
        <w:rPr>
          <w:rStyle w:val="FootnoteReference"/>
        </w:rPr>
        <w:footnoteReference w:id="2359"/>
      </w:r>
      <w:r>
        <w:rPr>
          <w:rFonts w:ascii="Amiri" w:hAnsi="Amiri" w:eastAsia="Amiri" w:cs="Amiri"/>
          <w:lang w:bidi="ar-SA"/>
          <w:color w:val="111111"/>
          <w:sz w:val="28"/>
          <w:szCs w:val="28"/>
          <w:rtl/>
        </w:rPr>
        <w:t xml:space="preserve">فلمّا رأى ذلك، خرج متوجّها </w:t>
      </w:r>
      <w:r>
        <w:rPr>
          <w:rStyle w:val="FootnoteReference"/>
        </w:rPr>
        <w:footnoteReference w:id="2360"/>
      </w:r>
      <w:r>
        <w:rPr>
          <w:rFonts w:ascii="IRNazanin" w:hAnsi="IRNazanin" w:eastAsia="IRNazanin" w:cs="IRNazanin"/>
          <w:lang w:bidi="fa-IR"/>
          <w:color w:val="111111"/>
          <w:sz w:val="28"/>
          <w:szCs w:val="28"/>
          <w:rtl/>
        </w:rPr>
        <w:t xml:space="preserve">نحو </w:t>
      </w:r>
      <w:r>
        <w:rPr>
          <w:rStyle w:val="FootnoteReference"/>
        </w:rPr>
        <w:footnoteReference w:id="2361"/>
      </w:r>
      <w:r>
        <w:rPr>
          <w:rFonts w:ascii="Amiri" w:hAnsi="Amiri" w:eastAsia="Amiri" w:cs="Amiri"/>
          <w:lang w:bidi="ar-SA"/>
          <w:color w:val="111111"/>
          <w:sz w:val="28"/>
          <w:szCs w:val="28"/>
          <w:rtl/>
        </w:rPr>
        <w:t xml:space="preserve">أبواب كندة، </w:t>
      </w:r>
      <w:r>
        <w:rPr>
          <w:rStyle w:val="FootnoteReference"/>
        </w:rPr>
        <w:footnoteReference w:id="2362"/>
      </w:r>
      <w:r>
        <w:rPr>
          <w:rFonts w:ascii="Amiri" w:hAnsi="Amiri" w:eastAsia="Amiri" w:cs="Amiri"/>
          <w:lang w:bidi="ar-SA"/>
          <w:color w:val="111111"/>
          <w:sz w:val="28"/>
          <w:szCs w:val="28"/>
          <w:rtl/>
        </w:rPr>
        <w:t xml:space="preserve">فلمّا خرج </w:t>
      </w:r>
      <w:r>
        <w:rPr>
          <w:rStyle w:val="FootnoteReference"/>
        </w:rPr>
        <w:footnoteReference w:id="2363"/>
      </w:r>
      <w:r>
        <w:rPr>
          <w:rFonts w:ascii="Amiri" w:hAnsi="Amiri" w:eastAsia="Amiri" w:cs="Amiri"/>
          <w:lang w:bidi="ar-SA"/>
          <w:color w:val="111111"/>
          <w:sz w:val="28"/>
          <w:szCs w:val="28"/>
          <w:rtl/>
        </w:rPr>
        <w:t xml:space="preserve">إلى الباب، لم يبق معه أحد </w:t>
      </w:r>
      <w:r>
        <w:rPr>
          <w:rStyle w:val="FootnoteReference"/>
        </w:rPr>
        <w:footnoteReference w:id="2364"/>
      </w:r>
      <w:r>
        <w:rPr>
          <w:rStyle w:val="FootnoteReference"/>
        </w:rPr>
        <w:footnoteReference w:id="2365"/>
      </w:r>
      <w:r>
        <w:rPr>
          <w:rFonts w:ascii="Amiri" w:hAnsi="Amiri" w:eastAsia="Amiri" w:cs="Amiri"/>
          <w:lang w:bidi="ar-SA"/>
          <w:color w:val="111111"/>
          <w:sz w:val="28"/>
          <w:szCs w:val="28"/>
          <w:rtl/>
        </w:rPr>
        <w:t xml:space="preserve">إلى النّهاية.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271- 272/ عنه: القمّي، نفس المهموم،/ 105- 106؛ مثله النّويري، نهاية الإرب، 20/ 397- 398؛ مثله الميانجي، العيون العبرى،/ 41- 42</w:t>
      </w:r>
    </w:p>
    <w:p>
      <w:pPr>
        <w:pStyle w:val="BookText"/>
      </w:pPr>
      <w:r>
        <w:rPr>
          <w:rFonts w:ascii="Amiri" w:hAnsi="Amiri" w:eastAsia="Amiri" w:cs="Amiri"/>
          <w:lang w:bidi="ar-SA"/>
          <w:color w:val="111111"/>
          <w:sz w:val="28"/>
          <w:szCs w:val="28"/>
          <w:rtl/>
        </w:rPr>
        <w:t xml:space="preserve">ولمّا دخل عبيداللَّه الكوفة، وثار الشّيعة بوجهه، وجّهه مسلم فى مَنْ وجّهه، </w:t>
      </w:r>
      <w:r>
        <w:rPr>
          <w:rStyle w:val="FootnoteReference"/>
        </w:rPr>
        <w:footnoteReference w:id="2366"/>
      </w:r>
      <w:r>
        <w:rPr>
          <w:rFonts w:ascii="Amiri" w:hAnsi="Amiri" w:eastAsia="Amiri" w:cs="Amiri"/>
          <w:lang w:bidi="ar-SA"/>
          <w:color w:val="111111"/>
          <w:sz w:val="28"/>
          <w:szCs w:val="28"/>
          <w:rtl/>
        </w:rPr>
        <w:t xml:space="preserve">وعقد له على ربع تميم وهمدان، </w:t>
      </w:r>
      <w:r>
        <w:rPr>
          <w:rStyle w:val="FootnoteReference"/>
        </w:rPr>
        <w:footnoteReference w:id="2367"/>
      </w:r>
      <w:r>
        <w:rPr>
          <w:rFonts w:ascii="Amiri" w:hAnsi="Amiri" w:eastAsia="Amiri" w:cs="Amiri"/>
          <w:lang w:bidi="ar-SA"/>
          <w:color w:val="111111"/>
          <w:sz w:val="28"/>
          <w:szCs w:val="28"/>
          <w:rtl/>
        </w:rPr>
        <w:t xml:space="preserve">كما قدّمناه </w:t>
      </w:r>
      <w:r>
        <w:rPr>
          <w:rStyle w:val="FootnoteReference"/>
        </w:rPr>
        <w:footnoteReference w:id="2368"/>
      </w:r>
      <w:r>
        <w:rPr>
          <w:rStyle w:val="FootnoteReference"/>
        </w:rPr>
        <w:footnoteReference w:id="2369"/>
      </w:r>
      <w:r>
        <w:rPr>
          <w:rFonts w:ascii="Amiri" w:hAnsi="Amiri" w:eastAsia="Amiri" w:cs="Amiri"/>
          <w:lang w:bidi="ar-SA"/>
          <w:color w:val="111111"/>
          <w:sz w:val="28"/>
          <w:szCs w:val="28"/>
          <w:rtl/>
        </w:rPr>
        <w:t xml:space="preserve">، فحصروا عبيداللَّه في قصره.</w:t>
      </w:r>
    </w:p>
    <w:p>
      <w:pPr>
        <w:pStyle w:val="BookText"/>
      </w:pPr>
      <w:r>
        <w:rPr>
          <w:rFonts w:ascii="Amiri" w:hAnsi="Amiri" w:eastAsia="Amiri" w:cs="Amiri"/>
          <w:lang w:bidi="ar-SA"/>
          <w:color w:val="111111"/>
          <w:sz w:val="28"/>
          <w:szCs w:val="28"/>
          <w:rtl/>
        </w:rPr>
        <w:t xml:space="preserve">السّماوي، إبصار العين،/ 69/ عنه: الحائري، ذخيرة الدّارين، 1/ 245؛ الميانجي، العيون العبرى،/ 141؛ الزّنجاني، وسيلة الدّارين،/ 98</w:t>
      </w:r>
    </w:p>
    <w:p>
      <w:pPr>
        <w:pStyle w:val="BookText"/>
      </w:pPr>
      <w:r>
        <w:rPr>
          <w:rFonts w:ascii="Amiri" w:hAnsi="Amiri" w:eastAsia="Amiri" w:cs="Amiri"/>
          <w:lang w:bidi="ar-SA"/>
          <w:color w:val="111111"/>
          <w:sz w:val="28"/>
          <w:szCs w:val="28"/>
          <w:rtl/>
        </w:rPr>
        <w:t xml:space="preserve">ولمّا بلغ مسلم خبر هاني، خاف أن يؤخذ غيلة، فتعجّل الخروج قبل الأجل الّذي بينه وبين النّاس، وأمر عبداللَّه بن حازم أن ينادي في أصحابه، وقد ملأ بهم الدّور حوله، فاجتمع إليه أربعة آلاف ينادون بشعار المسلمين يوم بدر: «يا منصور أمت».</w:t>
      </w:r>
    </w:p>
    <w:p>
      <w:pPr>
        <w:pStyle w:val="BookText"/>
      </w:pPr>
      <w:r>
        <w:rPr>
          <w:rFonts w:ascii="Amiri" w:hAnsi="Amiri" w:eastAsia="Amiri" w:cs="Amiri"/>
          <w:lang w:bidi="ar-SA"/>
          <w:color w:val="111111"/>
          <w:sz w:val="28"/>
          <w:szCs w:val="28"/>
          <w:rtl/>
        </w:rPr>
        <w:t xml:space="preserve">ثمّ عقد لعبيداللَّه بن عمرو بن عزيز الكنديّ على ربع كندة وربيعة، وقال: سر أمامي على الخيل؛ وعقد لمسلم بن عوسجة الأسديّ على ربع مذحج وأسد، وقال: انزل في الرّجّالة؛ وعقد لأبي ثمامة الصّائديّ على ربع تميم وهمدان؛ وعقد للعبّاس بن جعدة الجدليّ على ربع المدينة.</w:t>
      </w:r>
    </w:p>
    <w:p>
      <w:pPr>
        <w:pStyle w:val="BookText"/>
      </w:pPr>
      <w:r>
        <w:rPr>
          <w:rFonts w:ascii="Amiri" w:hAnsi="Amiri" w:eastAsia="Amiri" w:cs="Amiri"/>
          <w:lang w:bidi="ar-SA"/>
          <w:color w:val="111111"/>
          <w:sz w:val="28"/>
          <w:szCs w:val="28"/>
          <w:rtl/>
        </w:rPr>
        <w:t xml:space="preserve">المقرّم، مقتل الحسين عليه السلام،/ 179- 180</w:t>
      </w:r>
    </w:p>
    <w:p>
      <w:pPr>
        <w:pStyle w:val="BookText"/>
      </w:pPr>
      <w:r>
        <w:rPr>
          <w:rFonts w:ascii="Amiri" w:hAnsi="Amiri" w:eastAsia="Amiri" w:cs="Amiri"/>
          <w:lang w:bidi="ar-SA"/>
          <w:color w:val="111111"/>
          <w:sz w:val="28"/>
          <w:szCs w:val="28"/>
          <w:rtl/>
        </w:rPr>
        <w:t xml:space="preserve">وعقد له مسلم على ربع تميم وهمدان لمواجهة عبيداللَّه بن زياد. </w:t>
      </w:r>
      <w:r>
        <w:rPr>
          <w:rStyle w:val="FootnoteReference"/>
        </w:rPr>
        <w:footnoteReference w:id="2370"/>
      </w:r>
    </w:p>
    <w:p>
      <w:pPr>
        <w:pStyle w:val="BookText"/>
      </w:pPr>
      <w:r>
        <w:rPr>
          <w:rFonts w:ascii="Amiri" w:hAnsi="Amiri" w:eastAsia="Amiri" w:cs="Amiri"/>
          <w:lang w:bidi="ar-SA"/>
          <w:color w:val="111111"/>
          <w:sz w:val="28"/>
          <w:szCs w:val="28"/>
          <w:rtl/>
        </w:rPr>
        <w:t xml:space="preserve">هاشم زاده، ترجمه انصار الحسين،/ 103</w:t>
      </w:r>
    </w:p>
    <w:p>
      <w:pPr>
        <w:pStyle w:val="BookText"/>
      </w:pPr>
      <w:r>
        <w:rPr>
          <w:rFonts w:ascii="Amiri" w:hAnsi="Amiri" w:eastAsia="Amiri" w:cs="Amiri"/>
          <w:lang w:bidi="ar-SA"/>
          <w:color w:val="111111"/>
          <w:sz w:val="28"/>
          <w:szCs w:val="28"/>
          <w:rtl/>
        </w:rPr>
        <w:t xml:space="preserve">بحر العلوم، مقتل الحسين عليه السلام (الهامش)،/ 397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185" w:name="pg19430_207578"/>
    <w:bookmarkEnd w:id="185"/>
    <w:p>
      <w:pPr>
        <w:pStyle w:val="Heading3"/>
      </w:pPr>
      <w:bookmarkStart w:id="746" w:name="_Toc379"/>
      <w:r>
        <w:t>كيف التحقَ بالإمام عليه السلام؟</w:t>
      </w:r>
      <w:bookmarkEnd w:id="746"/>
    </w:p>
    <w:p>
      <w:pPr>
        <w:pStyle w:val="BookText"/>
      </w:pPr>
      <w:r>
        <w:rPr>
          <w:rFonts w:ascii="Amiri" w:hAnsi="Amiri" w:eastAsia="Amiri" w:cs="Amiri"/>
          <w:lang w:bidi="ar-SA"/>
          <w:color w:val="111111"/>
          <w:sz w:val="28"/>
          <w:szCs w:val="28"/>
          <w:rtl/>
        </w:rPr>
        <w:t xml:space="preserve">ولمّا تفرّق عن مسلم النّاس بالتّخذيل، اختفى أبو ثمامة، فاشتدّ طلب ابن زياد له، فخرج إلى الحسين عليه السلام ومعه نافع بن هلال الجمليّ، فلقياه في الطّريق، وأتيا معه.</w:t>
      </w:r>
    </w:p>
    <w:p>
      <w:pPr>
        <w:pStyle w:val="BookText"/>
      </w:pPr>
      <w:r>
        <w:rPr>
          <w:rFonts w:ascii="Amiri" w:hAnsi="Amiri" w:eastAsia="Amiri" w:cs="Amiri"/>
          <w:lang w:bidi="ar-SA"/>
          <w:color w:val="111111"/>
          <w:sz w:val="28"/>
          <w:szCs w:val="28"/>
          <w:rtl/>
        </w:rPr>
        <w:t xml:space="preserve">السّماوي، إبصار العين،/ 69/ عنه: الميانجي، العيون العبرى،/ 141</w:t>
      </w:r>
    </w:p>
    <w:p>
      <w:pPr>
        <w:pStyle w:val="BookText"/>
      </w:pPr>
      <w:r>
        <w:rPr>
          <w:rFonts w:ascii="Amiri" w:hAnsi="Amiri" w:eastAsia="Amiri" w:cs="Amiri"/>
          <w:lang w:bidi="ar-SA"/>
          <w:color w:val="111111"/>
          <w:sz w:val="28"/>
          <w:szCs w:val="28"/>
          <w:rtl/>
        </w:rPr>
        <w:t xml:space="preserve">ولمّا تفرّق النّاس عن مسلم بالتّخذيل اختفى أبو ثمامة عند قومه، فاشتدّ طلب ابن زياد له، فخرج إلى الحسين عليه السلام مختفياً ومعه نافع بن هلال الجمليّ، فلقياه في الطّريق وصارا معه حتّى نزلوا كربلاء </w:t>
      </w:r>
      <w:r>
        <w:rPr>
          <w:rStyle w:val="FootnoteReference"/>
        </w:rPr>
        <w:footnoteReference w:id="2371"/>
      </w:r>
      <w:r>
        <w:rPr>
          <w:rFonts w:ascii="Amiri" w:hAnsi="Amiri" w:eastAsia="Amiri" w:cs="Amiri"/>
          <w:lang w:bidi="ar-SA"/>
          <w:color w:val="111111"/>
          <w:sz w:val="28"/>
          <w:szCs w:val="28"/>
          <w:rtl/>
        </w:rPr>
        <w:t xml:space="preserve">كما تقدّم </w:t>
      </w:r>
      <w:r>
        <w:rPr>
          <w:rStyle w:val="FootnoteReference"/>
        </w:rPr>
        <w:footnoteReference w:id="2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الحائري، ذخيرة الدّارين، 1/ 245/ مثله: المامقاني، تنقيح المقال، 2- 1/ 333؛ الزّنجاني، وسيلة الدّارين،/ 98</w:t>
      </w:r>
    </w:p>
    <w:p>
      <w:pPr>
        <w:pStyle w:val="BookText"/>
      </w:pPr>
      <w:r>
        <w:rPr>
          <w:rFonts w:ascii="Amiri" w:hAnsi="Amiri" w:eastAsia="Amiri" w:cs="Amiri"/>
          <w:lang w:bidi="ar-SA"/>
          <w:color w:val="111111"/>
          <w:sz w:val="28"/>
          <w:szCs w:val="28"/>
          <w:rtl/>
        </w:rPr>
        <w:t xml:space="preserve">فلمّا قُتل مسلم بن عقيل، لحق هو ونافع بن هلال بالحسين عليه السلام، وقُتلا معه في كربلاء.</w:t>
      </w:r>
    </w:p>
    <w:p>
      <w:pPr>
        <w:pStyle w:val="BookText"/>
      </w:pPr>
      <w:r>
        <w:rPr>
          <w:rFonts w:ascii="Amiri" w:hAnsi="Amiri" w:eastAsia="Amiri" w:cs="Amiri"/>
          <w:lang w:bidi="ar-SA"/>
          <w:color w:val="111111"/>
          <w:sz w:val="28"/>
          <w:szCs w:val="28"/>
          <w:rtl/>
        </w:rPr>
        <w:t xml:space="preserve">الطّوسي، الرّجال (الهامش)،/ 77</w:t>
      </w:r>
    </w:p>
    <w:p>
      <w:pPr>
        <w:pStyle w:val="BookText"/>
      </w:pPr>
      <w:r>
        <w:rPr>
          <w:rFonts w:ascii="Amiri" w:hAnsi="Amiri" w:eastAsia="Amiri" w:cs="Amiri"/>
          <w:lang w:bidi="ar-SA"/>
          <w:color w:val="111111"/>
          <w:sz w:val="28"/>
          <w:szCs w:val="28"/>
          <w:rtl/>
        </w:rPr>
        <w:t xml:space="preserve">ولمّا تفرّق النّاس وتخاذلوا عن مسلم، اختفى أبو ثمامة، فاشتدّ طلب ابن زياد له بعد مقتل مسلم وهاني، فخرج هو ونافع بن هلال الجمليّ متخفّين إلى الحسين لمّا بلغهم خروجه من مكّة إلى العراق. فلقياه في الطّريق، وبقيا معه إلى أن استشهدا بين يديه في كربلاء. له ذكر في (زيارة النّاحية) كما في (البحار: ج 45، ص 73) طبع طهران الجديد.</w:t>
      </w:r>
    </w:p>
    <w:p>
      <w:pPr>
        <w:pStyle w:val="BookText"/>
      </w:pPr>
      <w:r>
        <w:rPr>
          <w:rFonts w:ascii="Amiri" w:hAnsi="Amiri" w:eastAsia="Amiri" w:cs="Amiri"/>
          <w:lang w:bidi="ar-SA"/>
          <w:color w:val="111111"/>
          <w:sz w:val="28"/>
          <w:szCs w:val="28"/>
          <w:rtl/>
        </w:rPr>
        <w:t xml:space="preserve">بحر العلوم، مقتل الحسين عليه السلام (الهامش)،/ 397</w:t>
      </w:r>
    </w:p>
    <w:p>
      <w:pPr>
        <w:pStyle w:val="BookText"/>
      </w:pPr>
      <w:r>
        <w:rPr>
          <w:rFonts w:ascii="Amiri" w:hAnsi="Amiri" w:eastAsia="Amiri" w:cs="Amiri"/>
          <w:lang w:bidi="ar-SA"/>
          <w:color w:val="111111"/>
          <w:sz w:val="28"/>
          <w:szCs w:val="28"/>
          <w:rtl/>
        </w:rPr>
        <w:t xml:space="preserve">ولمّا تفرّق النّاس عن مسلم وخذلوه، اختفى عن الأنظار، وصار ابن زياد يلاحقه مع عموم الشّيعة، فخرج إلى الحسين متخفّياً ومعه نافع بن هلال الجمليّ، فالتحقا بالحسين عليه السلام في أثناء الطّريق وصارا معه حتّى نزلا كربلاء، واستشهدا بين يديه.</w:t>
      </w:r>
    </w:p>
    <w:p>
      <w:pPr>
        <w:pStyle w:val="BookText"/>
      </w:pPr>
      <w:r>
        <w:rPr>
          <w:rFonts w:ascii="Amiri" w:hAnsi="Amiri" w:eastAsia="Amiri" w:cs="Amiri"/>
          <w:lang w:bidi="ar-SA"/>
          <w:color w:val="111111"/>
          <w:sz w:val="28"/>
          <w:szCs w:val="28"/>
          <w:rtl/>
        </w:rPr>
        <w:t xml:space="preserve">بحر العلوم، مقتل الحسين عليه السلام (الهامش)،/ 267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186" w:name="pg19430_207579"/>
    <w:bookmarkEnd w:id="186"/>
    <w:p>
      <w:pPr>
        <w:pStyle w:val="Heading3"/>
      </w:pPr>
      <w:bookmarkStart w:id="747" w:name="_Toc380"/>
      <w:r>
        <w:t>معاملته مع رسول عمر بن سعد بعد دخوله كربلاء</w:t>
      </w:r>
      <w:bookmarkEnd w:id="747"/>
    </w:p>
    <w:p>
      <w:pPr>
        <w:pStyle w:val="BookText"/>
      </w:pPr>
      <w:r>
        <w:rPr>
          <w:rFonts w:ascii="Amiri" w:hAnsi="Amiri" w:eastAsia="Amiri" w:cs="Amiri"/>
          <w:lang w:bidi="ar-SA"/>
          <w:color w:val="111111"/>
          <w:sz w:val="28"/>
          <w:szCs w:val="28"/>
          <w:rtl/>
        </w:rPr>
        <w:t xml:space="preserve">ثمّ نزل [الحسين عليه السلام كربلاء] وذلك يوم الخميس، وهو اليوم الثّاني من المحرّم سنة إحدى وستّين.</w:t>
      </w:r>
    </w:p>
    <w:p>
      <w:pPr>
        <w:pStyle w:val="BookText"/>
      </w:pPr>
      <w:r>
        <w:rPr>
          <w:rFonts w:ascii="Amiri" w:hAnsi="Amiri" w:eastAsia="Amiri" w:cs="Amiri"/>
          <w:lang w:bidi="ar-SA"/>
          <w:color w:val="111111"/>
          <w:sz w:val="28"/>
          <w:szCs w:val="28"/>
          <w:rtl/>
        </w:rPr>
        <w:t xml:space="preserve">فلمّا كان من الغد، قدم عليهم عمر بن سعد بن أبي وقّاص من الكوفة في أربعة آلاف. [...]</w:t>
      </w:r>
    </w:p>
    <w:p>
      <w:pPr>
        <w:pStyle w:val="BookText"/>
      </w:pPr>
      <w:r>
        <w:rPr>
          <w:rFonts w:ascii="Amiri" w:hAnsi="Amiri" w:eastAsia="Amiri" w:cs="Amiri"/>
          <w:lang w:bidi="ar-SA"/>
          <w:color w:val="111111"/>
          <w:sz w:val="28"/>
          <w:szCs w:val="28"/>
          <w:rtl/>
        </w:rPr>
        <w:t xml:space="preserve">قال: فبعث عمر بن سعد إلى الحسين عليه السلام عَزْرة بن قيس الأحمسيّ، فقال: ائته فسَلْه ما الّذي جاء به؟ وماذا يريد؟ وكان عزرة ممّن كتب إلى الحسين، فاستحيا منه أن يأتيه.</w:t>
      </w:r>
    </w:p>
    <w:p>
      <w:pPr>
        <w:pStyle w:val="BookText"/>
      </w:pPr>
      <w:r>
        <w:rPr>
          <w:rFonts w:ascii="Amiri" w:hAnsi="Amiri" w:eastAsia="Amiri" w:cs="Amiri"/>
          <w:lang w:bidi="ar-SA"/>
          <w:color w:val="111111"/>
          <w:sz w:val="28"/>
          <w:szCs w:val="28"/>
          <w:rtl/>
        </w:rPr>
        <w:t xml:space="preserve">قال: فعرض ذلك على الرّؤساء الّذين كاتبوه، فكلّهم أبى وكرهه. قال: وقام إليه كثير ابن عبداللَّه الشّعبيّ- وكان فارساً شجاعاً ليس يردّ وجهه شي ء- فقال: أنا أذهب إليه، واللَّه لئن شئت لأفتكنّ به، فقال له عمر بن سعد: ما أريد أن يفتك به، ولكن ائته فسله ما الّذي جاء به؟ قال: فأقبل إليه، فلمّا رآه أبو ثمامة الصّائديّ قال للحسين: أصلحك اللَّه أبا عبداللَّه! قد جاءك شرّ أهل الأرض، وأجرؤه على دم، وأفتكه، فقام إليه، فقال: ضع سيفك؛ قال: لا واللَّه ولا كرامة، إنّما أنا رسول، فإن سمعتم منّي أبلغتُكم ما أرسلتُ به إليكم، وإن أبيتم انصرفت عنكم؛ فقال له: فإنّي آخذ بقائم سيفك، ثمّ تكلّم بحاجتك، قال: لا واللَّه، لا تمسّه، فقال له: أخبرني ما جئت به وأنا أبلغه عنك، ولا أدعك تدنو منه، فإنّك فاجر؛ قال: فاستبّا، ثمّ انصرف إلى عمر بن سعد، فأخبره الخبر. </w:t>
      </w:r>
      <w:r>
        <w:rPr>
          <w:rStyle w:val="FootnoteReference"/>
        </w:rPr>
        <w:footnoteReference w:id="2373"/>
      </w:r>
    </w:p>
    <w:p>
      <w:pPr>
        <w:pStyle w:val="BookText"/>
      </w:pPr>
      <w:r>
        <w:rPr>
          <w:rFonts w:ascii="IRNazanin" w:hAnsi="IRNazanin" w:eastAsia="IRNazanin" w:cs="IRNazanin"/>
          <w:lang w:bidi="fa-IR"/>
          <w:color w:val="111111"/>
          <w:sz w:val="28"/>
          <w:szCs w:val="28"/>
          <w:rtl/>
        </w:rPr>
        <w:t xml:space="preserve">گويد: و چون فردا شد، عمرو بن سعد بن ابى وقاص با چهار هزار كس از كوفه پيش آن ها رسيد. [...]</w:t>
      </w:r>
    </w:p>
    <w:p>
      <w:pPr>
        <w:pStyle w:val="BookText"/>
      </w:pPr>
      <w:r>
        <w:rPr>
          <w:rFonts w:ascii="IRNazanin" w:hAnsi="IRNazanin" w:eastAsia="IRNazanin" w:cs="IRNazanin"/>
          <w:lang w:bidi="fa-IR"/>
          <w:color w:val="111111"/>
          <w:sz w:val="28"/>
          <w:szCs w:val="28"/>
          <w:rtl/>
        </w:rPr>
        <w:t xml:space="preserve">گويد: عمر بن سعد خواست، عزره بن قيس احمسى را سوى حسين عليه السلام فرستد و به او گفت: «پيش وى برو و بپرس براى چه آمده و چه مى خواهد؟»</w:t>
      </w:r>
    </w:p>
    <w:p>
      <w:pPr>
        <w:pStyle w:val="BookText"/>
      </w:pPr>
      <w:r>
        <w:rPr>
          <w:rFonts w:ascii="IRNazanin" w:hAnsi="IRNazanin" w:eastAsia="IRNazanin" w:cs="IRNazanin"/>
          <w:lang w:bidi="fa-IR"/>
          <w:color w:val="111111"/>
          <w:sz w:val="28"/>
          <w:szCs w:val="28"/>
          <w:rtl/>
        </w:rPr>
        <w:t xml:space="preserve">گويد: عزره از جمله كسانى بود كه به حسين نامه نوشته بودند و شرم كرد كه پيش وى رود.</w:t>
      </w:r>
    </w:p>
    <w:p>
      <w:pPr>
        <w:pStyle w:val="BookText"/>
      </w:pPr>
      <w:r>
        <w:rPr>
          <w:rFonts w:ascii="IRNazanin" w:hAnsi="IRNazanin" w:eastAsia="IRNazanin" w:cs="IRNazanin"/>
          <w:lang w:bidi="fa-IR"/>
          <w:color w:val="111111"/>
          <w:sz w:val="28"/>
          <w:szCs w:val="28"/>
          <w:rtl/>
        </w:rPr>
        <w:t xml:space="preserve">گويد: اين كار را به سرانى كه به حسين نامه نوشته بودند، عرضه كرد. اما همگى دريغ كردند و نپذيرفتند.</w:t>
      </w:r>
    </w:p>
    <w:p>
      <w:pPr>
        <w:pStyle w:val="BookText"/>
      </w:pPr>
      <w:r>
        <w:rPr>
          <w:rFonts w:ascii="IRNazanin" w:hAnsi="IRNazanin" w:eastAsia="IRNazanin" w:cs="IRNazanin"/>
          <w:lang w:bidi="fa-IR"/>
          <w:color w:val="111111"/>
          <w:sz w:val="28"/>
          <w:szCs w:val="28"/>
          <w:rtl/>
        </w:rPr>
        <w:t xml:space="preserve">گويد: كثير بن عبداللَّه شعبى كه يكه سوارى دلير بود و از هيچ كارى روى گردان نبود، پيش وى آمد و گفت: «من پيش وى مى روم. به خدا اگر بخواهى، به غافلگيرى مى كشمش.»</w:t>
      </w:r>
    </w:p>
    <w:p>
      <w:pPr>
        <w:pStyle w:val="BookText"/>
      </w:pPr>
      <w:r>
        <w:rPr>
          <w:rFonts w:ascii="IRNazanin" w:hAnsi="IRNazanin" w:eastAsia="IRNazanin" w:cs="IRNazanin"/>
          <w:lang w:bidi="fa-IR"/>
          <w:color w:val="111111"/>
          <w:sz w:val="28"/>
          <w:szCs w:val="28"/>
          <w:rtl/>
        </w:rPr>
        <w:t xml:space="preserve">عمر بن سعد گفت: «نمى خواهم به غافلگيرى كشته شود. پيش وى برو و بپرس براى چه آمده و چه مى خواهد؟»</w:t>
      </w:r>
    </w:p>
    <w:p>
      <w:pPr>
        <w:pStyle w:val="BookText"/>
      </w:pPr>
      <w:r>
        <w:rPr>
          <w:rFonts w:ascii="IRNazanin" w:hAnsi="IRNazanin" w:eastAsia="IRNazanin" w:cs="IRNazanin"/>
          <w:lang w:bidi="fa-IR"/>
          <w:color w:val="111111"/>
          <w:sz w:val="28"/>
          <w:szCs w:val="28"/>
          <w:rtl/>
        </w:rPr>
        <w:t xml:space="preserve">گويد: كثير بيامد و چون ابو ثمامه صاعدى او را بديد، به حسين گفت: «واى ابوعبداللَّه! خدايت قرين صلاح بدارد. شرورترين مردم زمين كه به خونريزى و غافل كشى از همه جسورتر است، سوى تو آمده.»</w:t>
      </w:r>
    </w:p>
    <w:p>
      <w:pPr>
        <w:pStyle w:val="BookText"/>
      </w:pPr>
      <w:r>
        <w:rPr>
          <w:rFonts w:ascii="IRNazanin" w:hAnsi="IRNazanin" w:eastAsia="IRNazanin" w:cs="IRNazanin"/>
          <w:lang w:bidi="fa-IR"/>
          <w:color w:val="111111"/>
          <w:sz w:val="28"/>
          <w:szCs w:val="28"/>
          <w:rtl/>
        </w:rPr>
        <w:t xml:space="preserve">گويد: ابو ثمامه نزديك وى رفت و گفت: «شمشير خويش را بگذار.»</w:t>
      </w:r>
    </w:p>
    <w:p>
      <w:pPr>
        <w:pStyle w:val="BookText"/>
      </w:pPr>
      <w:r>
        <w:rPr>
          <w:rFonts w:ascii="IRNazanin" w:hAnsi="IRNazanin" w:eastAsia="IRNazanin" w:cs="IRNazanin"/>
          <w:lang w:bidi="fa-IR"/>
          <w:color w:val="111111"/>
          <w:sz w:val="28"/>
          <w:szCs w:val="28"/>
          <w:rtl/>
        </w:rPr>
        <w:t xml:space="preserve">گفت: «نه، من فرستاده ام. اگر گوش مى گيريد، پيامى را كه به من داده اند مى رسانم و اگر ابا داريد، از پيش شما باز مى روم.»</w:t>
      </w:r>
    </w:p>
    <w:p>
      <w:pPr>
        <w:pStyle w:val="BookText"/>
      </w:pPr>
      <w:r>
        <w:rPr>
          <w:rFonts w:ascii="IRNazanin" w:hAnsi="IRNazanin" w:eastAsia="IRNazanin" w:cs="IRNazanin"/>
          <w:lang w:bidi="fa-IR"/>
          <w:color w:val="111111"/>
          <w:sz w:val="28"/>
          <w:szCs w:val="28"/>
          <w:rtl/>
        </w:rPr>
        <w:t xml:space="preserve">گفت: «من دسته شمشيرت را مى گيرم، آن گاه مقصود خويش را بگوى.»</w:t>
      </w:r>
    </w:p>
    <w:p>
      <w:pPr>
        <w:pStyle w:val="BookText"/>
      </w:pPr>
      <w:r>
        <w:rPr>
          <w:rFonts w:ascii="IRNazanin" w:hAnsi="IRNazanin" w:eastAsia="IRNazanin" w:cs="IRNazanin"/>
          <w:lang w:bidi="fa-IR"/>
          <w:color w:val="111111"/>
          <w:sz w:val="28"/>
          <w:szCs w:val="28"/>
          <w:rtl/>
        </w:rPr>
        <w:t xml:space="preserve">گفت: «به خدا نبايد دست به آن بزنى.»</w:t>
      </w:r>
    </w:p>
    <w:p>
      <w:pPr>
        <w:pStyle w:val="BookText"/>
      </w:pPr>
      <w:r>
        <w:rPr>
          <w:rFonts w:ascii="IRNazanin" w:hAnsi="IRNazanin" w:eastAsia="IRNazanin" w:cs="IRNazanin"/>
          <w:lang w:bidi="fa-IR"/>
          <w:color w:val="111111"/>
          <w:sz w:val="28"/>
          <w:szCs w:val="28"/>
          <w:rtl/>
        </w:rPr>
        <w:t xml:space="preserve">گفت: «پيامى را كه آورده اى، بگوى و من از طرف تو مى رسانم. نمى گذارم به او نزديك شوى كه تو بدكاره اى.»</w:t>
      </w:r>
    </w:p>
    <w:p>
      <w:pPr>
        <w:pStyle w:val="BookText"/>
      </w:pPr>
      <w:r>
        <w:rPr>
          <w:rFonts w:ascii="IRNazanin" w:hAnsi="IRNazanin" w:eastAsia="IRNazanin" w:cs="IRNazanin"/>
          <w:lang w:bidi="fa-IR"/>
          <w:color w:val="111111"/>
          <w:sz w:val="28"/>
          <w:szCs w:val="28"/>
          <w:rtl/>
        </w:rPr>
        <w:t xml:space="preserve">گويد: پس به هم ناسزا گفتند و كثير، پيش عمر بن سعد رفت و قضيه را با وى بگفت.</w:t>
      </w:r>
    </w:p>
    <w:p>
      <w:pPr>
        <w:pStyle w:val="BookText"/>
      </w:pPr>
      <w:r>
        <w:rPr>
          <w:rFonts w:ascii="IRNazanin" w:hAnsi="IRNazanin" w:eastAsia="IRNazanin" w:cs="IRNazanin"/>
          <w:lang w:bidi="fa-IR"/>
          <w:color w:val="111111"/>
          <w:sz w:val="28"/>
          <w:szCs w:val="28"/>
          <w:rtl/>
        </w:rPr>
        <w:t xml:space="preserve">پاينده، ترجمه تاريخ طبرى، 7/ 3001- 3002، 3003- 3004</w:t>
      </w:r>
    </w:p>
    <w:p>
      <w:pPr>
        <w:pStyle w:val="BookText"/>
      </w:pPr>
      <w:r>
        <w:rPr>
          <w:rFonts w:ascii="Amiri" w:hAnsi="Amiri" w:eastAsia="Amiri" w:cs="Amiri"/>
          <w:lang w:bidi="ar-SA"/>
          <w:color w:val="111111"/>
          <w:sz w:val="28"/>
          <w:szCs w:val="28"/>
          <w:rtl/>
        </w:rPr>
        <w:t xml:space="preserve">الطّبريّ، التّاريخ، 5/ 409، 410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[عبيداللَّه بن زياد] له [عمر بن سعد]: سر حتّى تنزل بالحسين بن عليّ، وانظر أن لا تهنه ولاتقتله وحلّ بينه وبين الفرات أن يشرب. قال: فسار عمر </w:t>
      </w:r>
      <w:r>
        <w:rPr>
          <w:rStyle w:val="FootnoteReference"/>
        </w:rPr>
        <w:footnoteReference w:id="2374"/>
      </w:r>
      <w:r>
        <w:rPr>
          <w:rFonts w:ascii="Amiri" w:hAnsi="Amiri" w:eastAsia="Amiri" w:cs="Amiri"/>
          <w:lang w:bidi="ar-SA"/>
          <w:color w:val="111111"/>
          <w:sz w:val="28"/>
          <w:szCs w:val="28"/>
          <w:rtl/>
        </w:rPr>
        <w:t xml:space="preserve">في أربعة آلاف فارس، وسار الحرّ في ألف فارس، فصارت </w:t>
      </w:r>
      <w:r>
        <w:rPr>
          <w:rStyle w:val="FootnoteReference"/>
        </w:rPr>
        <w:footnoteReference w:id="2375"/>
      </w:r>
      <w:r>
        <w:rPr>
          <w:rFonts w:ascii="Amiri" w:hAnsi="Amiri" w:eastAsia="Amiri" w:cs="Amiri"/>
          <w:lang w:bidi="ar-SA"/>
          <w:color w:val="111111"/>
          <w:sz w:val="28"/>
          <w:szCs w:val="28"/>
          <w:rtl/>
        </w:rPr>
        <w:t xml:space="preserve">خمسة آلاف فارس.</w:t>
      </w:r>
    </w:p>
    <w:p>
      <w:pPr>
        <w:pStyle w:val="BookText"/>
      </w:pPr>
      <w:r>
        <w:rPr>
          <w:rFonts w:ascii="IRNazanin" w:hAnsi="IRNazanin" w:eastAsia="IRNazanin" w:cs="IRNazanin"/>
          <w:lang w:bidi="fa-IR"/>
          <w:color w:val="111111"/>
          <w:sz w:val="28"/>
          <w:szCs w:val="28"/>
          <w:rtl/>
        </w:rPr>
        <w:t xml:space="preserve">قال: ثمّ دعا عمر </w:t>
      </w:r>
      <w:r>
        <w:rPr>
          <w:rStyle w:val="FootnoteReference"/>
        </w:rPr>
        <w:footnoteReference w:id="2376"/>
      </w:r>
      <w:r>
        <w:rPr>
          <w:rFonts w:ascii="Amiri" w:hAnsi="Amiri" w:eastAsia="Amiri" w:cs="Amiri"/>
          <w:lang w:bidi="ar-SA"/>
          <w:color w:val="111111"/>
          <w:sz w:val="28"/>
          <w:szCs w:val="28"/>
          <w:rtl/>
        </w:rPr>
        <w:t xml:space="preserve">بن سعد رجلًا </w:t>
      </w:r>
      <w:r>
        <w:rPr>
          <w:rStyle w:val="FootnoteReference"/>
        </w:rPr>
        <w:footnoteReference w:id="2377"/>
      </w:r>
      <w:r>
        <w:rPr>
          <w:rFonts w:ascii="Amiri" w:hAnsi="Amiri" w:eastAsia="Amiri" w:cs="Amiri"/>
          <w:lang w:bidi="ar-SA"/>
          <w:color w:val="111111"/>
          <w:sz w:val="28"/>
          <w:szCs w:val="28"/>
          <w:rtl/>
        </w:rPr>
        <w:t xml:space="preserve">من أصحابه، يقال له عروة بن قيس </w:t>
      </w:r>
      <w:r>
        <w:rPr>
          <w:rStyle w:val="FootnoteReference"/>
        </w:rPr>
        <w:footnoteReference w:id="2378"/>
      </w:r>
      <w:r>
        <w:rPr>
          <w:rFonts w:ascii="IRNazanin" w:hAnsi="IRNazanin" w:eastAsia="IRNazanin" w:cs="IRNazanin"/>
          <w:lang w:bidi="fa-IR"/>
          <w:color w:val="111111"/>
          <w:sz w:val="28"/>
          <w:szCs w:val="28"/>
          <w:rtl/>
        </w:rPr>
        <w:t xml:space="preserve">، فقال له:</w:t>
      </w:r>
    </w:p>
    <w:p>
      <w:pPr>
        <w:pStyle w:val="BookText"/>
      </w:pPr>
      <w:r>
        <w:rPr>
          <w:rFonts w:ascii="IRNazanin" w:hAnsi="IRNazanin" w:eastAsia="IRNazanin" w:cs="IRNazanin"/>
          <w:lang w:bidi="fa-IR"/>
          <w:color w:val="111111"/>
          <w:sz w:val="28"/>
          <w:szCs w:val="28"/>
          <w:rtl/>
        </w:rPr>
        <w:t xml:space="preserve">امض </w:t>
      </w:r>
      <w:r>
        <w:rPr>
          <w:rStyle w:val="FootnoteReference"/>
        </w:rPr>
        <w:footnoteReference w:id="2379"/>
      </w:r>
      <w:r>
        <w:rPr>
          <w:rFonts w:ascii="Amiri" w:hAnsi="Amiri" w:eastAsia="Amiri" w:cs="Amiri"/>
          <w:lang w:bidi="ar-SA"/>
          <w:color w:val="111111"/>
          <w:sz w:val="28"/>
          <w:szCs w:val="28"/>
          <w:rtl/>
        </w:rPr>
        <w:t xml:space="preserve">يا هذا إلى الحسين وقل له: ما تصنع في هذا الموضع وما الّذي أخرجه عن مكّة وقد كان مستوطناً بها؟ فقال عروة بن قيس: أ يّها الأمير! إنِّي كنتُ اليوم </w:t>
      </w:r>
      <w:r>
        <w:rPr>
          <w:rStyle w:val="FootnoteReference"/>
        </w:rPr>
        <w:footnoteReference w:id="2380"/>
      </w:r>
      <w:r>
        <w:rPr>
          <w:rFonts w:ascii="Amiri" w:hAnsi="Amiri" w:eastAsia="Amiri" w:cs="Amiri"/>
          <w:lang w:bidi="ar-SA"/>
          <w:color w:val="111111"/>
          <w:sz w:val="28"/>
          <w:szCs w:val="28"/>
          <w:rtl/>
        </w:rPr>
        <w:t xml:space="preserve">أكاتب الحسين ويكاتبني، وأنا أستحيي أن أسير إليه، فإن رأيت أن تبعث غيري [فابعث،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381"/>
      </w:r>
      <w:r>
        <w:rPr>
          <w:rFonts w:ascii="Amiri" w:hAnsi="Amiri" w:eastAsia="Amiri" w:cs="Amiri"/>
          <w:lang w:bidi="ar-SA"/>
          <w:color w:val="111111"/>
          <w:sz w:val="28"/>
          <w:szCs w:val="28"/>
          <w:rtl/>
        </w:rPr>
        <w:t xml:space="preserve">-]؛ فبعث إليه رجلًا </w:t>
      </w:r>
      <w:r>
        <w:rPr>
          <w:rStyle w:val="FootnoteReference"/>
        </w:rPr>
        <w:footnoteReference w:id="2382"/>
      </w:r>
      <w:r>
        <w:rPr>
          <w:rFonts w:ascii="Amiri" w:hAnsi="Amiri" w:eastAsia="Amiri" w:cs="Amiri"/>
          <w:lang w:bidi="ar-SA"/>
          <w:color w:val="111111"/>
          <w:sz w:val="28"/>
          <w:szCs w:val="28"/>
          <w:rtl/>
        </w:rPr>
        <w:t xml:space="preserve">يُقال له فلان بن عبداللَّه السّبيعيّ </w:t>
      </w:r>
      <w:r>
        <w:rPr>
          <w:rStyle w:val="FootnoteReference"/>
        </w:rPr>
        <w:footnoteReference w:id="2383"/>
      </w:r>
      <w:r>
        <w:rPr>
          <w:rFonts w:ascii="Amiri" w:hAnsi="Amiri" w:eastAsia="Amiri" w:cs="Amiri"/>
          <w:lang w:bidi="ar-SA"/>
          <w:color w:val="111111"/>
          <w:sz w:val="28"/>
          <w:szCs w:val="28"/>
          <w:rtl/>
        </w:rPr>
        <w:t xml:space="preserve">، وكان فارساً بطلًا شجاعاً لا يرد وجهه عن شي ء، فقال له عمر </w:t>
      </w:r>
      <w:r>
        <w:rPr>
          <w:rStyle w:val="FootnoteReference"/>
        </w:rPr>
        <w:footnoteReference w:id="2384"/>
      </w:r>
      <w:r>
        <w:rPr>
          <w:rFonts w:ascii="IRNazanin" w:hAnsi="IRNazanin" w:eastAsia="IRNazanin" w:cs="IRNazanin"/>
          <w:lang w:bidi="fa-IR"/>
          <w:color w:val="111111"/>
          <w:sz w:val="28"/>
          <w:szCs w:val="28"/>
          <w:rtl/>
        </w:rPr>
        <w:t xml:space="preserve">بن سعد: امض </w:t>
      </w:r>
      <w:r>
        <w:rPr>
          <w:rStyle w:val="FootnoteReference"/>
        </w:rPr>
        <w:footnoteReference w:id="2385"/>
      </w:r>
      <w:r>
        <w:rPr>
          <w:rFonts w:ascii="Amiri" w:hAnsi="Amiri" w:eastAsia="Amiri" w:cs="Amiri"/>
          <w:lang w:bidi="ar-SA"/>
          <w:color w:val="111111"/>
          <w:sz w:val="28"/>
          <w:szCs w:val="28"/>
          <w:rtl/>
        </w:rPr>
        <w:t xml:space="preserve">إلى الحسين فسله </w:t>
      </w:r>
      <w:r>
        <w:rPr>
          <w:rStyle w:val="FootnoteReference"/>
        </w:rPr>
        <w:footnoteReference w:id="2386"/>
      </w:r>
      <w:r>
        <w:rPr>
          <w:rFonts w:ascii="Amiri" w:hAnsi="Amiri" w:eastAsia="Amiri" w:cs="Amiri"/>
          <w:lang w:bidi="ar-SA"/>
          <w:color w:val="111111"/>
          <w:sz w:val="28"/>
          <w:szCs w:val="28"/>
          <w:rtl/>
        </w:rPr>
        <w:t xml:space="preserve">ما الّذي أخرجه من مكّة وما يريد؟</w:t>
      </w:r>
    </w:p>
    <w:p>
      <w:pPr>
        <w:pStyle w:val="BookText"/>
      </w:pPr>
      <w:r>
        <w:rPr>
          <w:rFonts w:ascii="Amiri" w:hAnsi="Amiri" w:eastAsia="Amiri" w:cs="Amiri"/>
          <w:lang w:bidi="ar-SA"/>
          <w:color w:val="111111"/>
          <w:sz w:val="28"/>
          <w:szCs w:val="28"/>
          <w:rtl/>
        </w:rPr>
        <w:t xml:space="preserve">قال: فأقبل السّبيعيّ نحو الحسين، ثمّ قال له الحسين لمّا رآه: ضع سيفك حتّى نكلِّمك! فقال: لا، ولا كرامة لك، </w:t>
      </w:r>
      <w:r>
        <w:rPr>
          <w:rStyle w:val="FootnoteReference"/>
        </w:rPr>
        <w:footnoteReference w:id="2387"/>
      </w:r>
      <w:r>
        <w:rPr>
          <w:rFonts w:ascii="IRNazanin" w:hAnsi="IRNazanin" w:eastAsia="IRNazanin" w:cs="IRNazanin"/>
          <w:lang w:bidi="fa-IR"/>
          <w:color w:val="111111"/>
          <w:sz w:val="28"/>
          <w:szCs w:val="28"/>
          <w:rtl/>
        </w:rPr>
        <w:t xml:space="preserve">إنّما أنا رسول عمر </w:t>
      </w:r>
      <w:r>
        <w:rPr>
          <w:rStyle w:val="FootnoteReference"/>
        </w:rPr>
        <w:footnoteReference w:id="2388"/>
      </w:r>
      <w:r>
        <w:rPr>
          <w:rFonts w:ascii="Amiri" w:hAnsi="Amiri" w:eastAsia="Amiri" w:cs="Amiri"/>
          <w:lang w:bidi="ar-SA"/>
          <w:color w:val="111111"/>
          <w:sz w:val="28"/>
          <w:szCs w:val="28"/>
          <w:rtl/>
        </w:rPr>
        <w:t xml:space="preserve">بن سعد، فإن سمعت منِّي بلّغتك ما أرسلت به، وإن أبيت انصرفت عنك. فقال له أبو ثمامة الصّائديّ </w:t>
      </w:r>
      <w:r>
        <w:rPr>
          <w:rStyle w:val="FootnoteReference"/>
        </w:rPr>
        <w:footnoteReference w:id="2389"/>
      </w:r>
      <w:r>
        <w:rPr>
          <w:rFonts w:ascii="Amiri" w:hAnsi="Amiri" w:eastAsia="Amiri" w:cs="Amiri"/>
          <w:lang w:bidi="ar-SA"/>
          <w:color w:val="111111"/>
          <w:sz w:val="28"/>
          <w:szCs w:val="28"/>
          <w:rtl/>
        </w:rPr>
        <w:t xml:space="preserve">: فإنّي آخذ سيفك، فقال: لا واللَّه لا يمسّ سيفي أحد؛ فقال أبو ثمامة: فتكلّم بما تريد ولا تدن من الحسين، فإنّك رجل فاسق. فغضب السّبيعيّ ورجع </w:t>
      </w:r>
      <w:r>
        <w:rPr>
          <w:rStyle w:val="FootnoteReference"/>
        </w:rPr>
        <w:footnoteReference w:id="2390"/>
      </w:r>
      <w:r>
        <w:rPr>
          <w:rFonts w:ascii="IRNazanin" w:hAnsi="IRNazanin" w:eastAsia="IRNazanin" w:cs="IRNazanin"/>
          <w:lang w:bidi="fa-IR"/>
          <w:color w:val="111111"/>
          <w:sz w:val="28"/>
          <w:szCs w:val="28"/>
          <w:rtl/>
        </w:rPr>
        <w:t xml:space="preserve">إلى عمر </w:t>
      </w:r>
      <w:r>
        <w:rPr>
          <w:rStyle w:val="FootnoteReference"/>
        </w:rPr>
        <w:footnoteReference w:id="2391"/>
      </w:r>
      <w:r>
        <w:rPr>
          <w:rFonts w:ascii="Amiri" w:hAnsi="Amiri" w:eastAsia="Amiri" w:cs="Amiri"/>
          <w:lang w:bidi="ar-SA"/>
          <w:color w:val="111111"/>
          <w:sz w:val="28"/>
          <w:szCs w:val="28"/>
          <w:rtl/>
        </w:rPr>
        <w:t xml:space="preserve">بن سعد، وقال: إنّهم لم يتركوني أصِلُ إلى الحسين فأبلّغه الرّسالة.</w:t>
      </w:r>
    </w:p>
    <w:p>
      <w:pPr>
        <w:pStyle w:val="BookText"/>
      </w:pPr>
      <w:r>
        <w:rPr>
          <w:rFonts w:ascii="IRNazanin" w:hAnsi="IRNazanin" w:eastAsia="IRNazanin" w:cs="IRNazanin"/>
          <w:lang w:bidi="fa-IR"/>
          <w:color w:val="111111"/>
          <w:sz w:val="28"/>
          <w:szCs w:val="28"/>
          <w:rtl/>
        </w:rPr>
        <w:t xml:space="preserve">ابن أعثم، الفتوح، 5/ 153- 155</w:t>
      </w:r>
    </w:p>
    <w:p>
      <w:pPr>
        <w:pStyle w:val="BookText"/>
      </w:pPr>
      <w:r>
        <w:rPr>
          <w:rFonts w:ascii="Amiri" w:hAnsi="Amiri" w:eastAsia="Amiri" w:cs="Amiri"/>
          <w:lang w:bidi="ar-SA"/>
          <w:color w:val="111111"/>
          <w:sz w:val="28"/>
          <w:szCs w:val="28"/>
          <w:rtl/>
        </w:rPr>
        <w:t xml:space="preserve">ثمّ نزل [الحسين عليه السلام بكربلاء] وذلك يوم الخميس وهو اليوم الثّاني من المحرّم سنة إحدى وستّين </w:t>
      </w:r>
      <w:r>
        <w:rPr>
          <w:rStyle w:val="FootnoteReference"/>
        </w:rPr>
        <w:footnoteReference w:id="2392"/>
      </w:r>
      <w:r>
        <w:rPr>
          <w:rFonts w:ascii="Amiri" w:hAnsi="Amiri" w:eastAsia="Amiri" w:cs="Amiri"/>
          <w:lang w:bidi="ar-SA"/>
          <w:color w:val="111111"/>
          <w:sz w:val="28"/>
          <w:szCs w:val="28"/>
          <w:rtl/>
        </w:rPr>
        <w:t xml:space="preserve">، فلمّا كان من الغد قدم </w:t>
      </w:r>
      <w:r>
        <w:rPr>
          <w:rStyle w:val="FootnoteReference"/>
        </w:rPr>
        <w:footnoteReference w:id="2393"/>
      </w:r>
      <w:r>
        <w:rPr>
          <w:rFonts w:ascii="Amiri" w:hAnsi="Amiri" w:eastAsia="Amiri" w:cs="Amiri"/>
          <w:lang w:bidi="ar-SA"/>
          <w:color w:val="111111"/>
          <w:sz w:val="28"/>
          <w:szCs w:val="28"/>
          <w:rtl/>
        </w:rPr>
        <w:t xml:space="preserve">عليهم عمر بن سعد بن أبي وقّاص من الكوفة في أربعة آلاف فارس، فنزل بنينوى </w:t>
      </w:r>
      <w:r>
        <w:rPr>
          <w:rStyle w:val="FootnoteReference"/>
        </w:rPr>
        <w:footnoteReference w:id="2394"/>
      </w:r>
      <w:r>
        <w:rPr>
          <w:rFonts w:ascii="Amiri" w:hAnsi="Amiri" w:eastAsia="Amiri" w:cs="Amiri"/>
          <w:lang w:bidi="ar-SA"/>
          <w:color w:val="111111"/>
          <w:sz w:val="28"/>
          <w:szCs w:val="28"/>
          <w:rtl/>
        </w:rPr>
        <w:t xml:space="preserve">، فبعث إلى الحسين عليه السلام عروة بن قيس الأحمسيّ،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ائته فسله </w:t>
      </w:r>
      <w:r>
        <w:rPr>
          <w:rStyle w:val="FootnoteReference"/>
        </w:rPr>
        <w:footnoteReference w:id="2395"/>
      </w:r>
      <w:r>
        <w:rPr>
          <w:rFonts w:ascii="Amiri" w:hAnsi="Amiri" w:eastAsia="Amiri" w:cs="Amiri"/>
          <w:lang w:bidi="ar-SA"/>
          <w:color w:val="111111"/>
          <w:sz w:val="28"/>
          <w:szCs w:val="28"/>
          <w:rtl/>
        </w:rPr>
        <w:t xml:space="preserve">ما الّذي جاء بك وماذا تريد؟ وكان عروة ممّن كتب إلى الحسين عليه السلام، فاستحيى منه </w:t>
      </w:r>
      <w:r>
        <w:rPr>
          <w:rStyle w:val="FootnoteReference"/>
        </w:rPr>
        <w:footnoteReference w:id="2396"/>
      </w:r>
      <w:r>
        <w:rPr>
          <w:rFonts w:ascii="IRNazanin" w:hAnsi="IRNazanin" w:eastAsia="IRNazanin" w:cs="IRNazanin"/>
          <w:lang w:bidi="fa-IR"/>
          <w:color w:val="111111"/>
          <w:sz w:val="28"/>
          <w:szCs w:val="28"/>
          <w:rtl/>
        </w:rPr>
        <w:t xml:space="preserve">أن </w:t>
      </w:r>
      <w:r>
        <w:rPr>
          <w:rStyle w:val="FootnoteReference"/>
        </w:rPr>
        <w:footnoteReference w:id="2397"/>
      </w:r>
      <w:r>
        <w:rPr>
          <w:rFonts w:ascii="Amiri" w:hAnsi="Amiri" w:eastAsia="Amiri" w:cs="Amiri"/>
          <w:lang w:bidi="ar-SA"/>
          <w:color w:val="111111"/>
          <w:sz w:val="28"/>
          <w:szCs w:val="28"/>
          <w:rtl/>
        </w:rPr>
        <w:t xml:space="preserve">يأتيه </w:t>
      </w:r>
      <w:r>
        <w:rPr>
          <w:rStyle w:val="FootnoteReference"/>
        </w:rPr>
        <w:footnoteReference w:id="2398"/>
      </w:r>
      <w:r>
        <w:rPr>
          <w:rFonts w:ascii="Amiri" w:hAnsi="Amiri" w:eastAsia="Amiri" w:cs="Amiri"/>
          <w:lang w:bidi="ar-SA"/>
          <w:color w:val="111111"/>
          <w:sz w:val="28"/>
          <w:szCs w:val="28"/>
          <w:rtl/>
        </w:rPr>
        <w:t xml:space="preserve">، فعرض ذلك على الرّؤساء </w:t>
      </w:r>
      <w:r>
        <w:rPr>
          <w:rStyle w:val="FootnoteReference"/>
        </w:rPr>
        <w:footnoteReference w:id="2399"/>
      </w:r>
      <w:r>
        <w:rPr>
          <w:rFonts w:ascii="Amiri" w:hAnsi="Amiri" w:eastAsia="Amiri" w:cs="Amiri"/>
          <w:lang w:bidi="ar-SA"/>
          <w:color w:val="111111"/>
          <w:sz w:val="28"/>
          <w:szCs w:val="28"/>
          <w:rtl/>
        </w:rPr>
        <w:t xml:space="preserve">الّذين كاتبوه </w:t>
      </w:r>
      <w:r>
        <w:rPr>
          <w:rStyle w:val="FootnoteReference"/>
        </w:rPr>
        <w:footnoteReference w:id="2400"/>
      </w:r>
      <w:r>
        <w:rPr>
          <w:rFonts w:ascii="Amiri" w:hAnsi="Amiri" w:eastAsia="Amiri" w:cs="Amiri"/>
          <w:lang w:bidi="ar-SA"/>
          <w:color w:val="111111"/>
          <w:sz w:val="28"/>
          <w:szCs w:val="28"/>
          <w:rtl/>
        </w:rPr>
        <w:t xml:space="preserve">فكلّهم أبى ذلك وكرهه </w:t>
      </w:r>
      <w:r>
        <w:rPr>
          <w:rStyle w:val="FootnoteReference"/>
        </w:rPr>
        <w:footnoteReference w:id="2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فقام </w:t>
      </w:r>
      <w:r>
        <w:rPr>
          <w:rStyle w:val="FootnoteReference"/>
        </w:rPr>
        <w:footnoteReference w:id="2402"/>
      </w:r>
      <w:r>
        <w:rPr>
          <w:rFonts w:ascii="Amiri" w:hAnsi="Amiri" w:eastAsia="Amiri" w:cs="Amiri"/>
          <w:lang w:bidi="ar-SA"/>
          <w:color w:val="111111"/>
          <w:sz w:val="28"/>
          <w:szCs w:val="28"/>
          <w:rtl/>
        </w:rPr>
        <w:t xml:space="preserve">إليه كثير بن عبداللَّه الشّعبيّ، وكان فارساً شجاعاً </w:t>
      </w:r>
      <w:r>
        <w:rPr>
          <w:rStyle w:val="FootnoteReference"/>
        </w:rPr>
        <w:footnoteReference w:id="2403"/>
      </w:r>
      <w:r>
        <w:rPr>
          <w:rFonts w:ascii="Amiri" w:hAnsi="Amiri" w:eastAsia="Amiri" w:cs="Amiri"/>
          <w:lang w:bidi="ar-SA"/>
          <w:color w:val="111111"/>
          <w:sz w:val="28"/>
          <w:szCs w:val="28"/>
          <w:rtl/>
        </w:rPr>
        <w:t xml:space="preserve">لا يردّ وجهه شي ء </w:t>
      </w:r>
      <w:r>
        <w:rPr>
          <w:rStyle w:val="FootnoteReference"/>
        </w:rPr>
        <w:footnoteReference w:id="2404"/>
      </w:r>
      <w:r>
        <w:rPr>
          <w:rFonts w:ascii="IRNazanin" w:hAnsi="IRNazanin" w:eastAsia="IRNazanin" w:cs="IRNazanin"/>
          <w:lang w:bidi="fa-IR"/>
          <w:color w:val="111111"/>
          <w:sz w:val="28"/>
          <w:szCs w:val="28"/>
          <w:rtl/>
        </w:rPr>
        <w:t xml:space="preserve">فقال له </w:t>
      </w:r>
      <w:r>
        <w:rPr>
          <w:rStyle w:val="FootnoteReference"/>
        </w:rPr>
        <w:footnoteReference w:id="2405"/>
      </w:r>
      <w:r>
        <w:rPr>
          <w:rFonts w:ascii="Amiri" w:hAnsi="Amiri" w:eastAsia="Amiri" w:cs="Amiri"/>
          <w:lang w:bidi="ar-SA"/>
          <w:color w:val="111111"/>
          <w:sz w:val="28"/>
          <w:szCs w:val="28"/>
          <w:rtl/>
        </w:rPr>
        <w:t xml:space="preserve">: أنا أذهب إليه وواللَّه لئن شئت لأفتكنّ به؟ فقال له عمر: ما أريد أن تفتك به، </w:t>
      </w:r>
      <w:r>
        <w:rPr>
          <w:rStyle w:val="FootnoteReference"/>
        </w:rPr>
        <w:footnoteReference w:id="2406"/>
      </w:r>
      <w:r>
        <w:rPr>
          <w:rFonts w:ascii="Amiri" w:hAnsi="Amiri" w:eastAsia="Amiri" w:cs="Amiri"/>
          <w:lang w:bidi="ar-SA"/>
          <w:color w:val="111111"/>
          <w:sz w:val="28"/>
          <w:szCs w:val="28"/>
          <w:rtl/>
        </w:rPr>
        <w:t xml:space="preserve">ولكن ائته فسله ما الّذي جاء به </w:t>
      </w:r>
      <w:r>
        <w:rPr>
          <w:rStyle w:val="FootnoteReference"/>
        </w:rPr>
        <w:footnoteReference w:id="2407"/>
      </w:r>
      <w:r>
        <w:rPr>
          <w:rStyle w:val="FootnoteReference"/>
        </w:rPr>
        <w:footnoteReference w:id="2408"/>
      </w:r>
      <w:r>
        <w:rPr>
          <w:rFonts w:ascii="Amiri" w:hAnsi="Amiri" w:eastAsia="Amiri" w:cs="Amiri"/>
          <w:lang w:bidi="ar-SA"/>
          <w:color w:val="111111"/>
          <w:sz w:val="28"/>
          <w:szCs w:val="28"/>
          <w:rtl/>
        </w:rPr>
        <w:t xml:space="preserve">؟ فأقبل كثير إليه </w:t>
      </w:r>
      <w:r>
        <w:rPr>
          <w:rStyle w:val="FootnoteReference"/>
        </w:rPr>
        <w:footnoteReference w:id="2409"/>
      </w:r>
      <w:r>
        <w:rPr>
          <w:rFonts w:ascii="Amiri" w:hAnsi="Amiri" w:eastAsia="Amiri" w:cs="Amiri"/>
          <w:lang w:bidi="ar-SA"/>
          <w:color w:val="111111"/>
          <w:sz w:val="28"/>
          <w:szCs w:val="28"/>
          <w:rtl/>
        </w:rPr>
        <w:t xml:space="preserve">، فلمّا رآه أبو ثمامة الصّائديّ </w:t>
      </w:r>
      <w:r>
        <w:rPr>
          <w:rStyle w:val="FootnoteReference"/>
        </w:rPr>
        <w:footnoteReference w:id="2410"/>
      </w:r>
      <w:r>
        <w:rPr>
          <w:rFonts w:ascii="IRNazanin" w:hAnsi="IRNazanin" w:eastAsia="IRNazanin" w:cs="IRNazanin"/>
          <w:lang w:bidi="fa-IR"/>
          <w:color w:val="111111"/>
          <w:sz w:val="28"/>
          <w:szCs w:val="28"/>
          <w:rtl/>
        </w:rPr>
        <w:t xml:space="preserve">قال </w:t>
      </w:r>
      <w:r>
        <w:rPr>
          <w:rStyle w:val="FootnoteReference"/>
        </w:rPr>
        <w:footnoteReference w:id="2411"/>
      </w:r>
      <w:r>
        <w:rPr>
          <w:rFonts w:ascii="Amiri" w:hAnsi="Amiri" w:eastAsia="Amiri" w:cs="Amiri"/>
          <w:lang w:bidi="ar-SA"/>
          <w:color w:val="111111"/>
          <w:sz w:val="28"/>
          <w:szCs w:val="28"/>
          <w:rtl/>
        </w:rPr>
        <w:t xml:space="preserve">للحسين عليه السلام </w:t>
      </w:r>
      <w:r>
        <w:rPr>
          <w:rStyle w:val="FootnoteReference"/>
        </w:rPr>
        <w:footnoteReference w:id="2412"/>
      </w:r>
      <w:r>
        <w:rPr>
          <w:rFonts w:ascii="Amiri" w:hAnsi="Amiri" w:eastAsia="Amiri" w:cs="Amiri"/>
          <w:lang w:bidi="ar-SA"/>
          <w:color w:val="111111"/>
          <w:sz w:val="28"/>
          <w:szCs w:val="28"/>
          <w:rtl/>
        </w:rPr>
        <w:t xml:space="preserve">: أصلحك اللَّه يا أبا عبداللَّه، قد جاءك شرّ </w:t>
      </w:r>
      <w:r>
        <w:rPr>
          <w:rStyle w:val="FootnoteReference"/>
        </w:rPr>
        <w:footnoteReference w:id="2413"/>
      </w:r>
      <w:r>
        <w:rPr>
          <w:rStyle w:val="FootnoteReference"/>
        </w:rPr>
        <w:footnoteReference w:id="2414"/>
      </w:r>
      <w:r>
        <w:rPr>
          <w:rFonts w:ascii="IRNazanin" w:hAnsi="IRNazanin" w:eastAsia="IRNazanin" w:cs="IRNazanin"/>
          <w:lang w:bidi="fa-IR"/>
          <w:color w:val="111111"/>
          <w:sz w:val="28"/>
          <w:szCs w:val="28"/>
          <w:rtl/>
        </w:rPr>
        <w:t xml:space="preserve">أهل الأرض </w:t>
      </w:r>
      <w:r>
        <w:rPr>
          <w:rStyle w:val="FootnoteReference"/>
        </w:rPr>
        <w:footnoteReference w:id="2415"/>
      </w:r>
      <w:r>
        <w:rPr>
          <w:rFonts w:ascii="IRNazanin" w:hAnsi="IRNazanin" w:eastAsia="IRNazanin" w:cs="IRNazanin"/>
          <w:lang w:bidi="fa-IR"/>
          <w:color w:val="111111"/>
          <w:sz w:val="28"/>
          <w:szCs w:val="28"/>
          <w:rtl/>
        </w:rPr>
        <w:t xml:space="preserve">وأجرأهم </w:t>
      </w:r>
      <w:r>
        <w:rPr>
          <w:rStyle w:val="FootnoteReference"/>
        </w:rPr>
        <w:footnoteReference w:id="2416"/>
      </w:r>
      <w:r>
        <w:rPr>
          <w:rFonts w:ascii="Amiri" w:hAnsi="Amiri" w:eastAsia="Amiri" w:cs="Amiri"/>
          <w:lang w:bidi="ar-SA"/>
          <w:color w:val="111111"/>
          <w:sz w:val="28"/>
          <w:szCs w:val="28"/>
          <w:rtl/>
        </w:rPr>
        <w:t xml:space="preserve">على دم وأفتكهم </w:t>
      </w:r>
      <w:r>
        <w:rPr>
          <w:rStyle w:val="FootnoteReference"/>
        </w:rPr>
        <w:footnoteReference w:id="2417"/>
      </w:r>
      <w:r>
        <w:rPr>
          <w:rFonts w:ascii="Amiri" w:hAnsi="Amiri" w:eastAsia="Amiri" w:cs="Amiri"/>
          <w:lang w:bidi="ar-SA"/>
          <w:color w:val="111111"/>
          <w:sz w:val="28"/>
          <w:szCs w:val="28"/>
          <w:rtl/>
        </w:rPr>
        <w:t xml:space="preserve">! وقام إليه فقال له: ضع سيفك، قال: لا واللَّه </w:t>
      </w:r>
      <w:r>
        <w:rPr>
          <w:rStyle w:val="FootnoteReference"/>
        </w:rPr>
        <w:footnoteReference w:id="2418"/>
      </w:r>
      <w:r>
        <w:rPr>
          <w:rFonts w:ascii="Amiri" w:hAnsi="Amiri" w:eastAsia="Amiri" w:cs="Amiri"/>
          <w:lang w:bidi="ar-SA"/>
          <w:color w:val="111111"/>
          <w:sz w:val="28"/>
          <w:szCs w:val="28"/>
          <w:rtl/>
        </w:rPr>
        <w:t xml:space="preserve">ولا كرامة،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أنا رسول، </w:t>
      </w:r>
      <w:r>
        <w:rPr>
          <w:rStyle w:val="FootnoteReference"/>
        </w:rPr>
        <w:footnoteReference w:id="2419"/>
      </w:r>
      <w:r>
        <w:rPr>
          <w:rFonts w:ascii="Amiri" w:hAnsi="Amiri" w:eastAsia="Amiri" w:cs="Amiri"/>
          <w:lang w:bidi="ar-SA"/>
          <w:color w:val="111111"/>
          <w:sz w:val="28"/>
          <w:szCs w:val="28"/>
          <w:rtl/>
        </w:rPr>
        <w:t xml:space="preserve">فإن سمعتم منِّي </w:t>
      </w:r>
      <w:r>
        <w:rPr>
          <w:rStyle w:val="FootnoteReference"/>
        </w:rPr>
        <w:footnoteReference w:id="2420"/>
      </w:r>
      <w:r>
        <w:rPr>
          <w:rFonts w:ascii="Amiri" w:hAnsi="Amiri" w:eastAsia="Amiri" w:cs="Amiri"/>
          <w:lang w:bidi="ar-SA"/>
          <w:color w:val="111111"/>
          <w:sz w:val="28"/>
          <w:szCs w:val="28"/>
          <w:rtl/>
        </w:rPr>
        <w:t xml:space="preserve">بلّغتكم </w:t>
      </w:r>
      <w:r>
        <w:rPr>
          <w:rStyle w:val="FootnoteReference"/>
        </w:rPr>
        <w:footnoteReference w:id="2421"/>
      </w:r>
      <w:r>
        <w:rPr>
          <w:rStyle w:val="FootnoteReference"/>
        </w:rPr>
        <w:footnoteReference w:id="2422"/>
      </w:r>
      <w:r>
        <w:rPr>
          <w:rFonts w:ascii="Amiri" w:hAnsi="Amiri" w:eastAsia="Amiri" w:cs="Amiri"/>
          <w:lang w:bidi="ar-SA"/>
          <w:color w:val="111111"/>
          <w:sz w:val="28"/>
          <w:szCs w:val="28"/>
          <w:rtl/>
        </w:rPr>
        <w:t xml:space="preserve">ما أرسلت به إليكم </w:t>
      </w:r>
      <w:r>
        <w:rPr>
          <w:rStyle w:val="FootnoteReference"/>
        </w:rPr>
        <w:footnoteReference w:id="2423"/>
      </w:r>
      <w:r>
        <w:rPr>
          <w:rFonts w:ascii="IRNazanin" w:hAnsi="IRNazanin" w:eastAsia="IRNazanin" w:cs="IRNazanin"/>
          <w:lang w:bidi="fa-IR"/>
          <w:color w:val="111111"/>
          <w:sz w:val="28"/>
          <w:szCs w:val="28"/>
          <w:rtl/>
        </w:rPr>
        <w:t xml:space="preserve">، </w:t>
      </w:r>
      <w:r>
        <w:rPr>
          <w:rStyle w:val="FootnoteReference"/>
        </w:rPr>
        <w:footnoteReference w:id="2424"/>
      </w:r>
      <w:r>
        <w:rPr>
          <w:rFonts w:ascii="Amiri" w:hAnsi="Amiri" w:eastAsia="Amiri" w:cs="Amiri"/>
          <w:lang w:bidi="ar-SA"/>
          <w:color w:val="111111"/>
          <w:sz w:val="28"/>
          <w:szCs w:val="28"/>
          <w:rtl/>
        </w:rPr>
        <w:t xml:space="preserve">وإن أبيتم </w:t>
      </w:r>
      <w:r>
        <w:rPr>
          <w:rStyle w:val="FootnoteReference"/>
        </w:rPr>
        <w:footnoteReference w:id="2425"/>
      </w:r>
      <w:r>
        <w:rPr>
          <w:rFonts w:ascii="Amiri" w:hAnsi="Amiri" w:eastAsia="Amiri" w:cs="Amiri"/>
          <w:lang w:bidi="ar-SA"/>
          <w:color w:val="111111"/>
          <w:sz w:val="28"/>
          <w:szCs w:val="28"/>
          <w:rtl/>
        </w:rPr>
        <w:t xml:space="preserve">انصرفت عنكم؟ قال: فإنِّي آخذ بقائم سيفك ثمّ تكلّم بحاجتك </w:t>
      </w:r>
      <w:r>
        <w:rPr>
          <w:rStyle w:val="FootnoteReference"/>
        </w:rPr>
        <w:footnoteReference w:id="2426"/>
      </w:r>
      <w:r>
        <w:rPr>
          <w:rFonts w:ascii="Amiri" w:hAnsi="Amiri" w:eastAsia="Amiri" w:cs="Amiri"/>
          <w:lang w:bidi="ar-SA"/>
          <w:color w:val="111111"/>
          <w:sz w:val="28"/>
          <w:szCs w:val="28"/>
          <w:rtl/>
        </w:rPr>
        <w:t xml:space="preserve">، قال: لا واللَّه لا تمسّه، فقال له:</w:t>
      </w:r>
    </w:p>
    <w:p>
      <w:pPr>
        <w:pStyle w:val="BookText"/>
      </w:pPr>
      <w:r>
        <w:rPr>
          <w:rFonts w:ascii="Amiri" w:hAnsi="Amiri" w:eastAsia="Amiri" w:cs="Amiri"/>
          <w:lang w:bidi="ar-SA"/>
          <w:color w:val="111111"/>
          <w:sz w:val="28"/>
          <w:szCs w:val="28"/>
          <w:rtl/>
        </w:rPr>
        <w:t xml:space="preserve">أخبرني بما </w:t>
      </w:r>
      <w:r>
        <w:rPr>
          <w:rStyle w:val="FootnoteReference"/>
        </w:rPr>
        <w:footnoteReference w:id="2427"/>
      </w:r>
      <w:r>
        <w:rPr>
          <w:rFonts w:ascii="Amiri" w:hAnsi="Amiri" w:eastAsia="Amiri" w:cs="Amiri"/>
          <w:lang w:bidi="ar-SA"/>
          <w:color w:val="111111"/>
          <w:sz w:val="28"/>
          <w:szCs w:val="28"/>
          <w:rtl/>
        </w:rPr>
        <w:t xml:space="preserve">جئت به وأنا أبلّغه عنك </w:t>
      </w:r>
      <w:r>
        <w:rPr>
          <w:rStyle w:val="FootnoteReference"/>
        </w:rPr>
        <w:footnoteReference w:id="2428"/>
      </w:r>
      <w:r>
        <w:rPr>
          <w:rFonts w:ascii="Amiri" w:hAnsi="Amiri" w:eastAsia="Amiri" w:cs="Amiri"/>
          <w:lang w:bidi="ar-SA"/>
          <w:color w:val="111111"/>
          <w:sz w:val="28"/>
          <w:szCs w:val="28"/>
          <w:rtl/>
        </w:rPr>
        <w:t xml:space="preserve">ولا أدعك تدنو منه، فإنّك فاجر، فاستبّا </w:t>
      </w:r>
      <w:r>
        <w:rPr>
          <w:rStyle w:val="FootnoteReference"/>
        </w:rPr>
        <w:footnoteReference w:id="2429"/>
      </w:r>
      <w:r>
        <w:rPr>
          <w:rFonts w:ascii="IRNazanin" w:hAnsi="IRNazanin" w:eastAsia="IRNazanin" w:cs="IRNazanin"/>
          <w:lang w:bidi="fa-IR"/>
          <w:color w:val="111111"/>
          <w:sz w:val="28"/>
          <w:szCs w:val="28"/>
          <w:rtl/>
        </w:rPr>
        <w:t xml:space="preserve">وانصرف </w:t>
      </w:r>
      <w:r>
        <w:rPr>
          <w:rStyle w:val="FootnoteReference"/>
        </w:rPr>
        <w:footnoteReference w:id="2430"/>
      </w:r>
      <w:r>
        <w:rPr>
          <w:rStyle w:val="FootnoteReference"/>
        </w:rPr>
        <w:footnoteReference w:id="2431"/>
      </w:r>
      <w:r>
        <w:rPr>
          <w:rFonts w:ascii="IRNazanin" w:hAnsi="IRNazanin" w:eastAsia="IRNazanin" w:cs="IRNazanin"/>
          <w:lang w:bidi="fa-IR"/>
          <w:color w:val="111111"/>
          <w:sz w:val="28"/>
          <w:szCs w:val="28"/>
          <w:rtl/>
        </w:rPr>
        <w:t xml:space="preserve">إلى عمر بن سعد، </w:t>
      </w:r>
      <w:r>
        <w:rPr>
          <w:rStyle w:val="FootnoteReference"/>
        </w:rPr>
        <w:footnoteReference w:id="2432"/>
      </w:r>
      <w:r>
        <w:rPr>
          <w:rFonts w:ascii="IRNazanin" w:hAnsi="IRNazanin" w:eastAsia="IRNazanin" w:cs="IRNazanin"/>
          <w:lang w:bidi="fa-IR"/>
          <w:color w:val="111111"/>
          <w:sz w:val="28"/>
          <w:szCs w:val="28"/>
          <w:rtl/>
        </w:rPr>
        <w:t xml:space="preserve">فأخبره الخبر </w:t>
      </w:r>
      <w:r>
        <w:rPr>
          <w:rStyle w:val="FootnoteReference"/>
        </w:rPr>
        <w:footnoteReference w:id="2433"/>
      </w:r>
      <w:r>
        <w:rPr>
          <w:rStyle w:val="FootnoteReference"/>
        </w:rPr>
        <w:footnoteReference w:id="2434"/>
      </w:r>
      <w:r>
        <w:rPr>
          <w:rFonts w:ascii="Times New Roman" w:hAnsi="Times New Roman" w:eastAsia="Times New Roman" w:cs="Times New Roman"/>
          <w:lang w:val="en-US" w:bidi="en-US"/>
          <w:color w:val="111111"/>
          <w:sz w:val="28"/>
          <w:szCs w:val="28"/>
          <w:rtl/>
        </w:rPr>
        <w:t xml:space="preserve">. </w:t>
      </w:r>
      <w:r>
        <w:rPr>
          <w:rStyle w:val="FootnoteReference"/>
        </w:rPr>
        <w:footnoteReference w:id="2435"/>
      </w:r>
    </w:p>
    <w:p>
      <w:pPr>
        <w:pStyle w:val="BookText"/>
      </w:pPr>
      <w:r>
        <w:rPr>
          <w:rFonts w:ascii="IRNazanin" w:hAnsi="IRNazanin" w:eastAsia="IRNazanin" w:cs="IRNazanin"/>
          <w:lang w:bidi="fa-IR"/>
          <w:color w:val="111111"/>
          <w:sz w:val="28"/>
          <w:szCs w:val="28"/>
          <w:rtl/>
        </w:rPr>
        <w:t xml:space="preserve">و اين عروه از كسانى بود كه خود نامه براى حضرت نوشته بود. پس شرم كرد نزد آن حضرت بيايد و كار را به ديگرى حواله كرد. عمربن سعد اين كار را به همه بزرگانى كه نامه به آن حضرت نوشته بودند، پيشنهاد كرد و همگى از انجام آن خوددارى كردند. كثير بن عبداللَّه شعبى، كه مردى دلاور و بى باك بود و چيزى جلوگير او در كارها نبود، برخاسته و گفت: «من به نزد او مى روم و به خدا اگر بخواهى او را در دم غافلگير كرده و مى كشم؟»</w:t>
      </w:r>
    </w:p>
    <w:p>
      <w:pPr>
        <w:pStyle w:val="BookText"/>
      </w:pPr>
      <w:r>
        <w:rPr>
          <w:rFonts w:ascii="IRNazanin" w:hAnsi="IRNazanin" w:eastAsia="IRNazanin" w:cs="IRNazanin"/>
          <w:lang w:bidi="fa-IR"/>
          <w:color w:val="111111"/>
          <w:sz w:val="28"/>
          <w:szCs w:val="28"/>
          <w:rtl/>
        </w:rPr>
        <w:t xml:space="preserve">عمر گفت: «نمى خواهم او را بكشى. ولى به نزد او برو و بپرس: براى چه به اين جا آمده اى؟»</w:t>
      </w:r>
    </w:p>
    <w:p>
      <w:pPr>
        <w:pStyle w:val="BookText"/>
      </w:pPr>
      <w:r>
        <w:rPr>
          <w:rFonts w:ascii="IRNazanin" w:hAnsi="IRNazanin" w:eastAsia="IRNazanin" w:cs="IRNazanin"/>
          <w:lang w:bidi="fa-IR"/>
          <w:color w:val="111111"/>
          <w:sz w:val="28"/>
          <w:szCs w:val="28"/>
          <w:rtl/>
        </w:rPr>
        <w:t xml:space="preserve">كثير به نزد آن حضرت آمد. چون ابوثمامه صائدى كه از ياران سيدالشهدا عليه السلام بود او را ديد، عرض كرد: «خدا كارت را به نيكى پايان دهد اى اباعبداللَّه! بدترين مردم زمان و بى باك ترين و خونريزترين آنان به نزد تو آيد.»</w:t>
      </w:r>
    </w:p>
    <w:p>
      <w:pPr>
        <w:pStyle w:val="BookText"/>
      </w:pPr>
      <w:r>
        <w:rPr>
          <w:rFonts w:ascii="IRNazanin" w:hAnsi="IRNazanin" w:eastAsia="IRNazanin" w:cs="IRNazanin"/>
          <w:lang w:bidi="fa-IR"/>
          <w:color w:val="111111"/>
          <w:sz w:val="28"/>
          <w:szCs w:val="28"/>
          <w:rtl/>
        </w:rPr>
        <w:t xml:space="preserve">برخاسته سر راه او آمد و گفت: «اگر مى خواهى نزديك بيايى، شمشيرت را بگذار.»</w:t>
      </w:r>
    </w:p>
    <w:p>
      <w:pPr>
        <w:pStyle w:val="BookText"/>
      </w:pPr>
      <w:r>
        <w:rPr>
          <w:rFonts w:ascii="IRNazanin" w:hAnsi="IRNazanin" w:eastAsia="IRNazanin" w:cs="IRNazanin"/>
          <w:lang w:bidi="fa-IR"/>
          <w:color w:val="111111"/>
          <w:sz w:val="28"/>
          <w:szCs w:val="28"/>
          <w:rtl/>
        </w:rPr>
        <w:t xml:space="preserve">گفت: «نه، به خدا اين كار را نمى كنم، جز اين نيست كه من فرستاده اى هستم. پس اگر سخن مرا بشنويد پيغامى كه آورده ام به شما باز گويم و اگر نپذيريد، باز گردم.»</w:t>
      </w:r>
    </w:p>
    <w:p>
      <w:pPr>
        <w:pStyle w:val="BookText"/>
      </w:pPr>
      <w:r>
        <w:rPr>
          <w:rFonts w:ascii="IRNazanin" w:hAnsi="IRNazanin" w:eastAsia="IRNazanin" w:cs="IRNazanin"/>
          <w:lang w:bidi="fa-IR"/>
          <w:color w:val="111111"/>
          <w:sz w:val="28"/>
          <w:szCs w:val="28"/>
          <w:rtl/>
        </w:rPr>
        <w:t xml:space="preserve">ابوثمامه گفت: «پس من قبضه شمشير تو را نگه مى دارم. آن گاه سخنت را باز گو؟»</w:t>
      </w:r>
    </w:p>
    <w:p>
      <w:pPr>
        <w:pStyle w:val="BookText"/>
      </w:pPr>
      <w:r>
        <w:rPr>
          <w:rFonts w:ascii="IRNazanin" w:hAnsi="IRNazanin" w:eastAsia="IRNazanin" w:cs="IRNazanin"/>
          <w:lang w:bidi="fa-IR"/>
          <w:color w:val="111111"/>
          <w:sz w:val="28"/>
          <w:szCs w:val="28"/>
          <w:rtl/>
        </w:rPr>
        <w:t xml:space="preserve">گفت: «نه، به خدا دست تو به آن نخواهد رسيد.»</w:t>
      </w:r>
    </w:p>
    <w:p>
      <w:pPr>
        <w:pStyle w:val="BookText"/>
      </w:pPr>
      <w:r>
        <w:rPr>
          <w:rFonts w:ascii="IRNazanin" w:hAnsi="IRNazanin" w:eastAsia="IRNazanin" w:cs="IRNazanin"/>
          <w:lang w:bidi="fa-IR"/>
          <w:color w:val="111111"/>
          <w:sz w:val="28"/>
          <w:szCs w:val="28"/>
          <w:rtl/>
        </w:rPr>
        <w:t xml:space="preserve">ابو ثمامه گفت: «پس پيغامت را به من بگو تا من برسانم. ولى من نمى گذارم تو نزديك به آن جناب بشوى؛ زيرا تو مرد تبهكارى هستى.»</w:t>
      </w:r>
    </w:p>
    <w:p>
      <w:pPr>
        <w:pStyle w:val="BookText"/>
      </w:pPr>
      <w:r>
        <w:rPr>
          <w:rFonts w:ascii="IRNazanin" w:hAnsi="IRNazanin" w:eastAsia="IRNazanin" w:cs="IRNazanin"/>
          <w:lang w:bidi="fa-IR"/>
          <w:color w:val="111111"/>
          <w:sz w:val="28"/>
          <w:szCs w:val="28"/>
          <w:rtl/>
        </w:rPr>
        <w:t xml:space="preserve">و به هم دشنام داده. كثير به سوى عمربن سعد بازگشت و جريان را به او گفت. پس عمر قرة بن قيس حنظلى را پيش خوانده و گفت: «اى قرة! واى بر تو، برو حسين را ديدار كن و بپرس براى چه به اينجا آمده؟ و چه مى خواهد؟»</w:t>
      </w:r>
    </w:p>
    <w:p>
      <w:pPr>
        <w:pStyle w:val="BookText"/>
      </w:pPr>
      <w:r>
        <w:rPr>
          <w:rFonts w:ascii="IRNazanin" w:hAnsi="IRNazanin" w:eastAsia="IRNazanin" w:cs="IRNazanin"/>
          <w:lang w:bidi="fa-IR"/>
          <w:color w:val="111111"/>
          <w:sz w:val="28"/>
          <w:szCs w:val="28"/>
          <w:rtl/>
        </w:rPr>
        <w:t xml:space="preserve">قرة به نزد آن حضرت آمد. چون حسين عليه السلام او را ديد، فرمود: «آيا اين مرد را مى شناسيد؟»</w:t>
      </w:r>
    </w:p>
    <w:p>
      <w:pPr>
        <w:pStyle w:val="BookText"/>
      </w:pPr>
      <w:r>
        <w:rPr>
          <w:rFonts w:ascii="IRNazanin" w:hAnsi="IRNazanin" w:eastAsia="IRNazanin" w:cs="IRNazanin"/>
          <w:lang w:bidi="fa-IR"/>
          <w:color w:val="111111"/>
          <w:sz w:val="28"/>
          <w:szCs w:val="28"/>
          <w:rtl/>
        </w:rPr>
        <w:t xml:space="preserve">حبيب بن مظاهر گفت: «آرى، اين مردى است از قبيله حنظلة تميم و خواهرزاده ماست و من او را مردى خوش عقيده مى دانستم و باور نداشتم كه در اين معركه حاضر گردد و به جنگ شما بيايد.»</w:t>
      </w:r>
    </w:p>
    <w:p>
      <w:pPr>
        <w:pStyle w:val="BookText"/>
      </w:pPr>
      <w:r>
        <w:rPr>
          <w:rFonts w:ascii="IRNazanin" w:hAnsi="IRNazanin" w:eastAsia="IRNazanin" w:cs="IRNazanin"/>
          <w:lang w:bidi="fa-IR"/>
          <w:color w:val="111111"/>
          <w:sz w:val="28"/>
          <w:szCs w:val="28"/>
          <w:rtl/>
        </w:rPr>
        <w:t xml:space="preserve">پس نزديك آمد وپيغام عمر بن سعد را رساند. حسين عليه السلام فرمود: «مردم شهر شما به من نوشتند بدين جا بيايم. پس اگر آمدن مرا خوش نداريد، من باز مى گردم.»</w:t>
      </w:r>
    </w:p>
    <w:p>
      <w:pPr>
        <w:pStyle w:val="BookText"/>
      </w:pPr>
      <w:r>
        <w:rPr>
          <w:rFonts w:ascii="IRNazanin" w:hAnsi="IRNazanin" w:eastAsia="IRNazanin" w:cs="IRNazanin"/>
          <w:lang w:bidi="fa-IR"/>
          <w:color w:val="111111"/>
          <w:sz w:val="28"/>
          <w:szCs w:val="28"/>
          <w:rtl/>
        </w:rPr>
        <w:t xml:space="preserve">سپس حبيب بن مظاهر به او گفت: «واى بر تو اى قرة! كجا به نزد مردم ستمكار باز گردى؟ اين جا بمان و يارى كن اين مردى را كه به وسيله پدرانش خداوند تو را نيرو داد به سعادت و بزرگوارى.»</w:t>
      </w:r>
    </w:p>
    <w:p>
      <w:pPr>
        <w:pStyle w:val="BookText"/>
      </w:pPr>
      <w:r>
        <w:rPr>
          <w:rFonts w:ascii="IRNazanin" w:hAnsi="IRNazanin" w:eastAsia="IRNazanin" w:cs="IRNazanin"/>
          <w:lang w:bidi="fa-IR"/>
          <w:color w:val="111111"/>
          <w:sz w:val="28"/>
          <w:szCs w:val="28"/>
          <w:rtl/>
        </w:rPr>
        <w:t xml:space="preserve">قرة به حبيب گفت: «پيش صاحب خويش بازگردم و پاسخ اين پيغام را برسانم و آن گاه در اين باره فكرى كنم.»</w:t>
      </w:r>
    </w:p>
    <w:p>
      <w:pPr>
        <w:pStyle w:val="BookText"/>
      </w:pPr>
      <w:r>
        <w:rPr>
          <w:rFonts w:ascii="IRNazanin" w:hAnsi="IRNazanin" w:eastAsia="IRNazanin" w:cs="IRNazanin"/>
          <w:lang w:bidi="fa-IR"/>
          <w:color w:val="111111"/>
          <w:sz w:val="28"/>
          <w:szCs w:val="28"/>
          <w:rtl/>
        </w:rPr>
        <w:t xml:space="preserve">پس به سوى عمر بن سعد بازگشت و سخن آن حضرت را به او گفت. عمر گفت: «اميدوارم خداوند مرا از جنگ و قتال با او آسوده كند.»</w:t>
      </w:r>
    </w:p>
    <w:p>
      <w:pPr>
        <w:pStyle w:val="BookText"/>
      </w:pPr>
      <w:r>
        <w:rPr>
          <w:rFonts w:ascii="IRNazanin" w:hAnsi="IRNazanin" w:eastAsia="IRNazanin" w:cs="IRNazanin"/>
          <w:lang w:bidi="fa-IR"/>
          <w:color w:val="111111"/>
          <w:sz w:val="28"/>
          <w:szCs w:val="28"/>
          <w:rtl/>
        </w:rPr>
        <w:t xml:space="preserve">رسولى محلّاتى، ترجمه ارشاد، 2/ 86- 87</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86- 87/ عنه: المجلسي، البحار، 44/ 384؛ البحراني، العوالم، 17/ 235؛ البهبهاني، الدّمعة السّاكبة، 4/ 258- 259؛ الدّربندي، أسرار الشّهادة،/ 258؛ القمّي، نفس المهموم،/ 211- 212؛ القزويني، تظلّم الزّهراء،/ 171؛ المازندراني، معالي السّبطين، 1/ 308- 309؛ الجواهري، مثير الأحزان،/ 49؛ بحر العلوم، مقتل الحسين عليه السلام،/ 267- 268؛ مثله الفتّال، روضة الواعظين،/ 155</w:t>
      </w:r>
    </w:p>
    <w:p>
      <w:pPr>
        <w:pStyle w:val="BookText"/>
      </w:pPr>
      <w:r>
        <w:rPr>
          <w:rFonts w:ascii="Amiri" w:hAnsi="Amiri" w:eastAsia="Amiri" w:cs="Amiri"/>
          <w:lang w:bidi="ar-SA"/>
          <w:color w:val="111111"/>
          <w:sz w:val="28"/>
          <w:szCs w:val="28"/>
          <w:rtl/>
        </w:rPr>
        <w:t xml:space="preserve">فسار عمر بن سعد من غده في أربعة آلاف إلى كربلاء، وكان الحرّ عنده ألف، فتكامل خمسة آلاف، ولمّا جاء عمر كربلاء، دعا رجلًا من أصحابه يقال له عروة بن قيس الأحمسيّ، فقال له: امض إلى الحسين وسله: ما الّذي جاء به إلى هذا الموضع، وما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أخرجه من مكّة بعدما كان مستوطناً بها؟ قال عروة: أ يّها الأمير! إنّي كنت قبل اليوم اكاتب الحسين ويكاتبني، وإنِّي لأستحيي أن أصير إليه، فإن رأيت أن تبعث غيري، فبعث رجلًا يقال له كثير بن عبداللَّه الشّعبيّ، وكان فارساً بطلًا شجاعاً لا يردّ وجهه شي ء، وكان شديد العداوة لأهل البيت؛ فلمّا رآه أبو ثمامة الصّائديّ قال للحسين:</w:t>
      </w:r>
    </w:p>
    <w:p>
      <w:pPr>
        <w:pStyle w:val="BookText"/>
      </w:pPr>
      <w:r>
        <w:rPr>
          <w:rFonts w:ascii="Amiri" w:hAnsi="Amiri" w:eastAsia="Amiri" w:cs="Amiri"/>
          <w:lang w:bidi="ar-SA"/>
          <w:color w:val="111111"/>
          <w:sz w:val="28"/>
          <w:szCs w:val="28"/>
          <w:rtl/>
        </w:rPr>
        <w:t xml:space="preserve">جعلت فداك يا أبا عبداللَّه، قد جاءك شرّ النّاس من أهل الأرض، وأجرأهم على دم، وأفتكهم برجل. ثمّ قام إليه، فقال له: ضع سيفك حتّى تدخل على أبي عبداللَّه وتكلّمه، فقال: لا، ولا كرامة، إنّما أنا رسول، فإن سمع منِّي كلّمته، وإن أبى انصرفت؛ فقال له أبو ثمامة: فإنّي آخذ بقائم سيفك وتكلّم بما تريد، ولا تدن من الحسين بدون هذا، فإنّك رجل فاسق، فغضب الشّعبيّ ورجع إلى عمر وأخبره، وقال: إنّهم لم يتركوني أن أدنو من الحسين فأبلّغ رسالتك، فابعث إليه غيري.</w:t>
      </w:r>
    </w:p>
    <w:p>
      <w:pPr>
        <w:pStyle w:val="BookText"/>
      </w:pPr>
      <w:r>
        <w:rPr>
          <w:rFonts w:ascii="Amiri" w:hAnsi="Amiri" w:eastAsia="Amiri" w:cs="Amiri"/>
          <w:lang w:bidi="ar-SA"/>
          <w:color w:val="111111"/>
          <w:sz w:val="28"/>
          <w:szCs w:val="28"/>
          <w:rtl/>
        </w:rPr>
        <w:t xml:space="preserve">الخوارزمي، مقتل الحسين، 1/ 240</w:t>
      </w:r>
    </w:p>
    <w:p>
      <w:pPr>
        <w:pStyle w:val="BookText"/>
      </w:pPr>
      <w:r>
        <w:rPr>
          <w:rFonts w:ascii="Amiri" w:hAnsi="Amiri" w:eastAsia="Amiri" w:cs="Amiri"/>
          <w:lang w:bidi="ar-SA"/>
          <w:color w:val="111111"/>
          <w:sz w:val="28"/>
          <w:szCs w:val="28"/>
          <w:rtl/>
        </w:rPr>
        <w:t xml:space="preserve">فلمّا كان الغد، قدمَ عليهم عمر بن سعد بن أبي وقّاص من الكوفة، وكان سبب مسيره لقتال الحسين أنّ عبيداللَّه بن زياد كان قد بعثه على أربعة آلاف من أهل الكوفة، يسير بهم إلى دَسْتَبَى، وكانت الدّيلم قد خرجوا إليها وغلبوا عليها، فكتب ابن زياد له عهده على الرّيّ، وأمره بالخروج، فخرج وعسكر بالنّاس، فلمّا كان من أمر الحسين ما كان، دعا ابن زياد عمر بن سعد وقال: سر إلى الحسين، فإذا فرغنا ممّا بيننا وبينه سرت إلى عملك، فاستعفاه، فقال: نعم، على أن تردّ علينا عهدنا. فلمّا قال له ذلك، قال: أمهلني اليوم حتّى أنظر. فاستشار عمر نصحاءه، فكلّهم نهاه، وأتاه حمزة بن المغيرة بن شعبة- وهو ابن اخته- فقال له: «أنشدك اللَّه يا خالي أ لّاتسير إلى الحسين فتأثم بربِّك وتقطع رحمك! فوَ اللَّه لأن تخرج من دنياك ومالك وسلطان الأرض كلّها- لو كان لك- خير من أن تلقى اللَّه بدم الحسين!» فقال: أفعل إن شاء اللَّه. وبات ليلته مفكّراً في أمره، فسُمِع وهو يقول:</w:t>
      </w:r>
    </w:p>
    <w:p>
      <w:pPr>
        <w:pStyle w:val="BookText"/>
      </w:pPr>
      <w:r>
        <w:rPr>
          <w:rFonts w:ascii="Amiri" w:hAnsi="Amiri" w:eastAsia="Amiri" w:cs="Amiri"/>
          <w:lang w:bidi="ar-SA"/>
          <w:color w:val="111111"/>
          <w:sz w:val="28"/>
          <w:szCs w:val="28"/>
          <w:rtl/>
        </w:rPr>
        <w:t xml:space="preserve">أ أترك ملك الرّيّ والرّيُّ رغبتي *** أم أرجعُ مذموماً بقتل حسينِ</w:t>
      </w:r>
    </w:p>
    <w:p>
      <w:pPr>
        <w:pStyle w:val="BookText"/>
      </w:pPr>
      <w:r>
        <w:rPr>
          <w:rFonts w:ascii="Amiri" w:hAnsi="Amiri" w:eastAsia="Amiri" w:cs="Amiri"/>
          <w:lang w:bidi="ar-SA"/>
          <w:color w:val="111111"/>
          <w:sz w:val="28"/>
          <w:szCs w:val="28"/>
          <w:rtl/>
        </w:rPr>
        <w:t xml:space="preserve">وفي قتله النّار الّتي ليس دونها *** حجابٌ، وملك الرّيّ قُرّةُ عينِ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أتى ابن زياد فقال له: إنّك قد ولّيتني هذا العمل وسمع النّاس به، فإن رأيت أن تُنفّذ لي ذلك وتبعث إلى الحسين من أشراف الكوفة مَن لست أغنى ولا أجزأ عنك في الحرب منه- وسمّى له اناساً-؛ فقال له ابن زياد: لا تعلمني بأشراف الكوفة، فلست أستأمرك فيمن أريد أن أبعث، فإن سرت بجندنا، وإلّا فابعث إلينا بعهدنا؛ قال: فإنّي سائر. فأقبل في ذلك الجيش حتّى نزل بالحسين.</w:t>
      </w:r>
    </w:p>
    <w:p>
      <w:pPr>
        <w:pStyle w:val="BookText"/>
      </w:pPr>
      <w:r>
        <w:rPr>
          <w:rFonts w:ascii="Amiri" w:hAnsi="Amiri" w:eastAsia="Amiri" w:cs="Amiri"/>
          <w:lang w:bidi="ar-SA"/>
          <w:color w:val="111111"/>
          <w:sz w:val="28"/>
          <w:szCs w:val="28"/>
          <w:rtl/>
        </w:rPr>
        <w:t xml:space="preserve">فلمّا نزل به بعث إليه عزرة بن قيس الأحمسيّ، فقال له: ائته فاسأله: ما الّذي جاء بك؟ وماذا تريد؟ وكان عزرة ممّن كتب إلى الحسين، فاستحيى منه أن يأتيه، فعرض عمر ذلك على الرّؤساء الّذين كاتبوه، فكلّهم أباه وكرهه.</w:t>
      </w:r>
    </w:p>
    <w:p>
      <w:pPr>
        <w:pStyle w:val="BookText"/>
      </w:pPr>
      <w:r>
        <w:rPr>
          <w:rFonts w:ascii="Amiri" w:hAnsi="Amiri" w:eastAsia="Amiri" w:cs="Amiri"/>
          <w:lang w:bidi="ar-SA"/>
          <w:color w:val="111111"/>
          <w:sz w:val="28"/>
          <w:szCs w:val="28"/>
          <w:rtl/>
        </w:rPr>
        <w:t xml:space="preserve">فقام إليه كثير بن عبداللَّه، وكان فارساً شجاعاً، فقال: أنا أذهب إليه، وواللَّه إن شئت لأفتكنّ به. فقال عمر: ما أريد أن يُفتك به، ولكن أن تسأله: ما الّذي جاء به؟ فأقبل إليه، فلمّا رآه أبو ثمامة الصّائديّ قال للحسين: أصلحك اللَّه، قد جاءك شرّ أهل الأرض وأجرؤه على دم وأفتكه. فقام إليه، فقال له: ضع سيفك. قال: لا واللَّه ولا كرامة، إنّما أنا رسول، فإن سمعتم أبلغتكم ما ارسلت به إليكم، وإن أبيتم انصرفت عنكم. فقال له رجل: فإنِّي آخذ بقائم سيفك ثمّ تكلّم بحاجتك. قال: لا واللَّه لا تمسّه. فقال له: أخبرني ما جئت به وأنا ابلّغه عنك ولا أدعك تدنو منه فإنّك فاجر. فاستبّا، ثمّ انصرف إلى عمر فأخبره الخبر.</w:t>
      </w:r>
    </w:p>
    <w:p>
      <w:pPr>
        <w:pStyle w:val="BookText"/>
      </w:pPr>
      <w:r>
        <w:rPr>
          <w:rFonts w:ascii="Amiri" w:hAnsi="Amiri" w:eastAsia="Amiri" w:cs="Amiri"/>
          <w:lang w:bidi="ar-SA"/>
          <w:color w:val="111111"/>
          <w:sz w:val="28"/>
          <w:szCs w:val="28"/>
          <w:rtl/>
        </w:rPr>
        <w:t xml:space="preserve">فدعا عمر قرّة بن قيس الحنظليّ، فقال له: ويحك يا قرّة! إلق حسيناً فاسأله ما جاء به؟ وماذا يريد؟ فأتاه، فأخبره رسالة ابن سعد، فقال له الحسين: كتب إليَّ أهل مصركم أن أقدم عليهم، فأمّا إذ كرهتموني فإنِّي أنصرف عنهم. فانصرف قرّة إلى عمر، فأخبره الخبر، فقال عمر: إنِّي لأرجو أن يعافيني اللَّه من حربه وقتاله. </w:t>
      </w:r>
      <w:r>
        <w:rPr>
          <w:rStyle w:val="FootnoteReference"/>
        </w:rPr>
        <w:footnoteReference w:id="2436"/>
      </w:r>
    </w:p>
    <w:p>
      <w:pPr>
        <w:pStyle w:val="BookText"/>
      </w:pPr>
      <w:r>
        <w:rPr>
          <w:rFonts w:ascii="IRNazanin" w:hAnsi="IRNazanin" w:eastAsia="IRNazanin" w:cs="IRNazanin"/>
          <w:lang w:bidi="fa-IR"/>
          <w:color w:val="111111"/>
          <w:sz w:val="28"/>
          <w:szCs w:val="28"/>
          <w:rtl/>
        </w:rPr>
        <w:t xml:space="preserve">ملعونان قبول نمى كردند و مى گفتند: «ما جمله نامه هايى نوشته ايم و او را خوانده.»</w:t>
      </w:r>
    </w:p>
    <w:p>
      <w:pPr>
        <w:pStyle w:val="BookText"/>
      </w:pPr>
      <w:r>
        <w:rPr>
          <w:rFonts w:ascii="IRNazanin" w:hAnsi="IRNazanin" w:eastAsia="IRNazanin" w:cs="IRNazanin"/>
          <w:lang w:bidi="fa-IR"/>
          <w:color w:val="111111"/>
          <w:sz w:val="28"/>
          <w:szCs w:val="28"/>
          <w:rtl/>
        </w:rPr>
        <w:t xml:space="preserve">به آخر كثيربن عبداللَّه الشعبى كه از فتاكان عرب بود، قبول كرد. او از اعادى خاندان رسول بود. لعين گفت: «همين ساعت سر حسين به تو آورم.»</w:t>
      </w:r>
    </w:p>
    <w:p>
      <w:pPr>
        <w:pStyle w:val="BookText"/>
      </w:pPr>
      <w:r>
        <w:rPr>
          <w:rFonts w:ascii="IRNazanin" w:hAnsi="IRNazanin" w:eastAsia="IRNazanin" w:cs="IRNazanin"/>
          <w:lang w:bidi="fa-IR"/>
          <w:color w:val="111111"/>
          <w:sz w:val="28"/>
          <w:szCs w:val="28"/>
          <w:rtl/>
        </w:rPr>
        <w:t xml:space="preserve">چون برسيد، ابوثمامه در پيش آمد و گفت: «شمشير به من ده و پيش امام رو.»</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 «قبضه شمشير نگاهدارم، تو سخن بگو.»</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ملعون رسالت نگذارده، بازگرديد. عمر سعد، مرةبن قيس حنظلى را فرستاد. حسين عليه السلام گفت: «اهل اين شهر مرا به نامه ها خواندند. اگر كاره اند بازگردم.»</w:t>
      </w:r>
    </w:p>
    <w:p>
      <w:pPr>
        <w:pStyle w:val="BookText"/>
      </w:pPr>
      <w:r>
        <w:rPr>
          <w:rFonts w:ascii="Amiri" w:hAnsi="Amiri" w:eastAsia="Amiri" w:cs="Amiri"/>
          <w:lang w:bidi="ar-SA"/>
          <w:color w:val="111111"/>
          <w:sz w:val="28"/>
          <w:szCs w:val="28"/>
          <w:rtl/>
        </w:rPr>
        <w:t xml:space="preserve">عمر سعد اين حال به عبيداللَّه زياد نوشت.</w:t>
      </w:r>
    </w:p>
    <w:p>
      <w:pPr>
        <w:pStyle w:val="BookText"/>
      </w:pPr>
      <w:r>
        <w:rPr>
          <w:rFonts w:ascii="Amiri" w:hAnsi="Amiri" w:eastAsia="Amiri" w:cs="Amiri"/>
          <w:lang w:bidi="ar-SA"/>
          <w:color w:val="111111"/>
          <w:sz w:val="28"/>
          <w:szCs w:val="28"/>
          <w:rtl/>
        </w:rPr>
        <w:t xml:space="preserve">عمادالدين طبرى، كامل بهايى، 2/ 278</w:t>
      </w:r>
    </w:p>
    <w:p>
      <w:pPr>
        <w:pStyle w:val="BookText"/>
      </w:pPr>
      <w:r>
        <w:rPr>
          <w:rFonts w:ascii="Amiri" w:hAnsi="Amiri" w:eastAsia="Amiri" w:cs="Amiri"/>
          <w:lang w:bidi="ar-SA"/>
          <w:color w:val="111111"/>
          <w:sz w:val="28"/>
          <w:szCs w:val="28"/>
          <w:rtl/>
        </w:rPr>
        <w:t xml:space="preserve">النّويري، نهاية الإرب، 20/ 425- 426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رحمه الله: وأوّل راية سارت لحرب الحسين عليه السلام راية عمر بن سعد (لعنه اللَّه) وتحتها ستّة آلاف فارس، ثمّ دعا بشبث بن ربعيّ (لعنه اللَّه) وعقد له راية وضمّ إليه أربعة آلاف فارس، ثمّ دعا بعروة بن قيس (لعنه اللَّه) وعقد له راية وضمّ إليه أربعة آلاف فارس، ثمّ دعا بسنان بن أنس وعقد له راية على أربعة آلاف فارس، قال: فتكاملوا ثمانية عشر ألف فارس من أهل الكوفة ليس فيهم شاميّ ولا حجازيّ حتّى نزلوا قريباً من عسكر الحسين.</w:t>
      </w:r>
    </w:p>
    <w:p>
      <w:pPr>
        <w:pStyle w:val="BookText"/>
      </w:pPr>
      <w:r>
        <w:rPr>
          <w:rFonts w:ascii="Amiri" w:hAnsi="Amiri" w:eastAsia="Amiri" w:cs="Amiri"/>
          <w:lang w:bidi="ar-SA"/>
          <w:color w:val="111111"/>
          <w:sz w:val="28"/>
          <w:szCs w:val="28"/>
          <w:rtl/>
        </w:rPr>
        <w:t xml:space="preserve">فدعا ابن سعد (لعنه اللَّه) بكثير بن شهاب (لعنه اللَّه) وقال له: انطلق إلى الحسين عليه السلام وقل له: ما الّذي جاء بك إلينا وأقدمك علينا؟ فأقبل حتّى وقف بأزاء الحسين عليه السلام ونادى: يا حسين! ما الّذي جاء بك إلينا وأقدمك علينا؟ فقال الحسين عليه السلام: أتعرفون هذا الرّجل؟ فقال له أبو ثمامة الصّيداويّ رحمه الله: هذا من أشرّ أهل الأرض، فقال عليه السلام: سلوه ما يريد؟ فقال: اريد الدّخول على الحسين عليه السلام، فقال له زهير بن القين رحمه الله: إلق سلاحك وادخل، فقال: لست أفعل، فقال: انصرف من حيث أتيت، فانصرف إلى ابن سعد وأخبره بذلك. </w:t>
      </w:r>
      <w:r>
        <w:rPr>
          <w:rStyle w:val="FootnoteReference"/>
        </w:rPr>
        <w:footnoteReference w:id="2437"/>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فأنفذ برجل آخر من </w:t>
      </w:r>
      <w:r>
        <w:rPr>
          <w:rStyle w:val="FootnoteReference"/>
        </w:rPr>
        <w:footnoteReference w:id="2438"/>
      </w:r>
      <w:r>
        <w:rPr>
          <w:rFonts w:ascii="Amiri" w:hAnsi="Amiri" w:eastAsia="Amiri" w:cs="Amiri"/>
          <w:lang w:bidi="ar-SA"/>
          <w:color w:val="111111"/>
          <w:sz w:val="28"/>
          <w:szCs w:val="28"/>
          <w:rtl/>
        </w:rPr>
        <w:t xml:space="preserve">خزيمة وقال له: امض </w:t>
      </w:r>
      <w:r>
        <w:rPr>
          <w:rStyle w:val="FootnoteReference"/>
        </w:rPr>
        <w:footnoteReference w:id="2439"/>
      </w:r>
      <w:r>
        <w:rPr>
          <w:rFonts w:ascii="Amiri" w:hAnsi="Amiri" w:eastAsia="Amiri" w:cs="Amiri"/>
          <w:lang w:bidi="ar-SA"/>
          <w:color w:val="111111"/>
          <w:sz w:val="28"/>
          <w:szCs w:val="28"/>
          <w:rtl/>
        </w:rPr>
        <w:t xml:space="preserve">إلى الحسين عليه السلام وقل له: ما الّذي جاء </w:t>
      </w:r>
      <w:r>
        <w:rPr>
          <w:rStyle w:val="FootnoteReference"/>
        </w:rPr>
        <w:footnoteReference w:id="2440"/>
      </w:r>
      <w:r>
        <w:rPr>
          <w:rFonts w:ascii="Amiri" w:hAnsi="Amiri" w:eastAsia="Amiri" w:cs="Amiri"/>
          <w:lang w:bidi="ar-SA"/>
          <w:color w:val="111111"/>
          <w:sz w:val="28"/>
          <w:szCs w:val="28"/>
          <w:rtl/>
        </w:rPr>
        <w:t xml:space="preserve">بك إلينا وأقدمك علينا؟ فأقبل </w:t>
      </w:r>
      <w:r>
        <w:rPr>
          <w:rStyle w:val="FootnoteReference"/>
        </w:rPr>
        <w:footnoteReference w:id="2441"/>
      </w:r>
      <w:r>
        <w:rPr>
          <w:rFonts w:ascii="Amiri" w:hAnsi="Amiri" w:eastAsia="Amiri" w:cs="Amiri"/>
          <w:lang w:bidi="ar-SA"/>
          <w:color w:val="111111"/>
          <w:sz w:val="28"/>
          <w:szCs w:val="28"/>
          <w:rtl/>
        </w:rPr>
        <w:t xml:space="preserve">حتّى وقف بإزاء الحسين عليه السلام </w:t>
      </w:r>
      <w:r>
        <w:rPr>
          <w:rStyle w:val="FootnoteReference"/>
        </w:rPr>
        <w:footnoteReference w:id="2442"/>
      </w:r>
      <w:r>
        <w:rPr>
          <w:rFonts w:ascii="IRNazanin" w:hAnsi="IRNazanin" w:eastAsia="IRNazanin" w:cs="IRNazanin"/>
          <w:lang w:bidi="fa-IR"/>
          <w:color w:val="111111"/>
          <w:sz w:val="28"/>
          <w:szCs w:val="28"/>
          <w:rtl/>
        </w:rPr>
        <w:t xml:space="preserve">، فنادى </w:t>
      </w:r>
      <w:r>
        <w:rPr>
          <w:rStyle w:val="FootnoteReference"/>
        </w:rPr>
        <w:footnoteReference w:id="2443"/>
      </w:r>
      <w:r>
        <w:rPr>
          <w:rFonts w:ascii="Amiri" w:hAnsi="Amiri" w:eastAsia="Amiri" w:cs="Amiri"/>
          <w:lang w:bidi="ar-SA"/>
          <w:color w:val="111111"/>
          <w:sz w:val="28"/>
          <w:szCs w:val="28"/>
          <w:rtl/>
        </w:rPr>
        <w:t xml:space="preserve">، فقال الحسين عليه السلام </w:t>
      </w:r>
      <w:r>
        <w:rPr>
          <w:rStyle w:val="FootnoteReference"/>
        </w:rPr>
        <w:footnoteReference w:id="2444"/>
      </w:r>
      <w:r>
        <w:rPr>
          <w:rFonts w:ascii="Times New Roman" w:hAnsi="Times New Roman" w:eastAsia="Times New Roman" w:cs="Times New Roman"/>
          <w:lang w:val="en-US" w:bidi="en-US"/>
          <w:color w:val="111111"/>
          <w:sz w:val="28"/>
          <w:szCs w:val="28"/>
          <w:rtl/>
        </w:rPr>
        <w:t xml:space="preserve">: </w:t>
      </w:r>
      <w:r>
        <w:rPr>
          <w:rStyle w:val="FootnoteReference"/>
        </w:rPr>
        <w:footnoteReference w:id="2445"/>
      </w:r>
      <w:r>
        <w:rPr>
          <w:rFonts w:ascii="IRNazanin" w:hAnsi="IRNazanin" w:eastAsia="IRNazanin" w:cs="IRNazanin"/>
          <w:lang w:bidi="fa-IR"/>
          <w:color w:val="111111"/>
          <w:sz w:val="28"/>
          <w:szCs w:val="28"/>
          <w:rtl/>
        </w:rPr>
        <w:t xml:space="preserve">أتعرفون </w:t>
      </w:r>
      <w:r>
        <w:rPr>
          <w:rStyle w:val="FootnoteReference"/>
        </w:rPr>
        <w:footnoteReference w:id="2446"/>
      </w:r>
      <w:r>
        <w:rPr>
          <w:rFonts w:ascii="Amiri" w:hAnsi="Amiri" w:eastAsia="Amiri" w:cs="Amiri"/>
          <w:lang w:bidi="ar-SA"/>
          <w:color w:val="111111"/>
          <w:sz w:val="28"/>
          <w:szCs w:val="28"/>
          <w:rtl/>
        </w:rPr>
        <w:t xml:space="preserve">هذا الرّجل </w:t>
      </w:r>
      <w:r>
        <w:rPr>
          <w:rStyle w:val="FootnoteReference"/>
        </w:rPr>
        <w:footnoteReference w:id="2447"/>
      </w:r>
      <w:r>
        <w:rPr>
          <w:rFonts w:ascii="IRNazanin" w:hAnsi="IRNazanin" w:eastAsia="IRNazanin" w:cs="IRNazanin"/>
          <w:lang w:bidi="fa-IR"/>
          <w:color w:val="111111"/>
          <w:sz w:val="28"/>
          <w:szCs w:val="28"/>
          <w:rtl/>
        </w:rPr>
        <w:t xml:space="preserve">؟ فقالوا: هذا رجل </w:t>
      </w:r>
      <w:r>
        <w:rPr>
          <w:rStyle w:val="FootnoteReference"/>
        </w:rPr>
        <w:footnoteReference w:id="2448"/>
      </w:r>
      <w:r>
        <w:rPr>
          <w:rFonts w:ascii="Amiri" w:hAnsi="Amiri" w:eastAsia="Amiri" w:cs="Amiri"/>
          <w:lang w:bidi="ar-SA"/>
          <w:color w:val="111111"/>
          <w:sz w:val="28"/>
          <w:szCs w:val="28"/>
          <w:rtl/>
        </w:rPr>
        <w:t xml:space="preserve">فيه الخير </w:t>
      </w:r>
      <w:r>
        <w:rPr>
          <w:rStyle w:val="FootnoteReference"/>
        </w:rPr>
        <w:footnoteReference w:id="2449"/>
      </w:r>
      <w:r>
        <w:rPr>
          <w:rFonts w:ascii="Amiri" w:hAnsi="Amiri" w:eastAsia="Amiri" w:cs="Amiri"/>
          <w:lang w:bidi="ar-SA"/>
          <w:color w:val="111111"/>
          <w:sz w:val="28"/>
          <w:szCs w:val="28"/>
          <w:rtl/>
        </w:rPr>
        <w:t xml:space="preserve">إلّاأ نّه شهد </w:t>
      </w:r>
      <w:r>
        <w:rPr>
          <w:rStyle w:val="FootnoteReference"/>
        </w:rPr>
        <w:footnoteReference w:id="2450"/>
      </w:r>
      <w:r>
        <w:rPr>
          <w:rFonts w:ascii="IRNazanin" w:hAnsi="IRNazanin" w:eastAsia="IRNazanin" w:cs="IRNazanin"/>
          <w:lang w:bidi="fa-IR"/>
          <w:color w:val="111111"/>
          <w:sz w:val="28"/>
          <w:szCs w:val="28"/>
          <w:rtl/>
        </w:rPr>
        <w:t xml:space="preserve">هذا الموضع </w:t>
      </w:r>
      <w:r>
        <w:rPr>
          <w:rStyle w:val="FootnoteReference"/>
        </w:rPr>
        <w:footnoteReference w:id="2451"/>
      </w:r>
      <w:r>
        <w:rPr>
          <w:rStyle w:val="FootnoteReference"/>
        </w:rPr>
        <w:footnoteReference w:id="2452"/>
      </w:r>
      <w:r>
        <w:rPr>
          <w:rFonts w:ascii="IRNazanin" w:hAnsi="IRNazanin" w:eastAsia="IRNazanin" w:cs="IRNazanin"/>
          <w:lang w:bidi="fa-IR"/>
          <w:color w:val="111111"/>
          <w:sz w:val="28"/>
          <w:szCs w:val="28"/>
          <w:rtl/>
        </w:rPr>
        <w:t xml:space="preserve">، فقال </w:t>
      </w:r>
      <w:r>
        <w:rPr>
          <w:rStyle w:val="FootnoteReference"/>
        </w:rPr>
        <w:footnoteReference w:id="2453"/>
      </w:r>
      <w:r>
        <w:rPr>
          <w:rFonts w:ascii="IRNazanin" w:hAnsi="IRNazanin" w:eastAsia="IRNazanin" w:cs="IRNazanin"/>
          <w:lang w:bidi="fa-IR"/>
          <w:color w:val="111111"/>
          <w:sz w:val="28"/>
          <w:szCs w:val="28"/>
          <w:rtl/>
        </w:rPr>
        <w:t xml:space="preserve">: سلوه ما </w:t>
      </w:r>
      <w:r>
        <w:rPr>
          <w:rStyle w:val="FootnoteReference"/>
        </w:rPr>
        <w:footnoteReference w:id="2454"/>
      </w:r>
      <w:r>
        <w:rPr>
          <w:rFonts w:ascii="Amiri" w:hAnsi="Amiri" w:eastAsia="Amiri" w:cs="Amiri"/>
          <w:lang w:bidi="ar-SA"/>
          <w:color w:val="111111"/>
          <w:sz w:val="28"/>
          <w:szCs w:val="28"/>
          <w:rtl/>
        </w:rPr>
        <w:t xml:space="preserve">يريد </w:t>
      </w:r>
      <w:r>
        <w:rPr>
          <w:rStyle w:val="FootnoteReference"/>
        </w:rPr>
        <w:footnoteReference w:id="2455"/>
      </w:r>
      <w:r>
        <w:rPr>
          <w:rFonts w:ascii="Amiri" w:hAnsi="Amiri" w:eastAsia="Amiri" w:cs="Amiri"/>
          <w:lang w:bidi="ar-SA"/>
          <w:color w:val="111111"/>
          <w:sz w:val="28"/>
          <w:szCs w:val="28"/>
          <w:rtl/>
        </w:rPr>
        <w:t xml:space="preserve">؟ فقال: اريد الدّخول على الحسين عليه السلام، فقال له زهير رحمه الله: الق سلاحك وادخل، </w:t>
      </w:r>
      <w:r>
        <w:rPr>
          <w:rStyle w:val="FootnoteReference"/>
        </w:rPr>
        <w:footnoteReference w:id="2456"/>
      </w:r>
      <w:r>
        <w:rPr>
          <w:rFonts w:ascii="Amiri" w:hAnsi="Amiri" w:eastAsia="Amiri" w:cs="Amiri"/>
          <w:lang w:bidi="ar-SA"/>
          <w:color w:val="111111"/>
          <w:sz w:val="28"/>
          <w:szCs w:val="28"/>
          <w:rtl/>
        </w:rPr>
        <w:t xml:space="preserve">فقال: حبّاً </w:t>
      </w:r>
      <w:r>
        <w:rPr>
          <w:rStyle w:val="FootnoteReference"/>
        </w:rPr>
        <w:footnoteReference w:id="2457"/>
      </w:r>
      <w:r>
        <w:rPr>
          <w:rFonts w:ascii="Amiri" w:hAnsi="Amiri" w:eastAsia="Amiri" w:cs="Amiri"/>
          <w:lang w:bidi="ar-SA"/>
          <w:color w:val="111111"/>
          <w:sz w:val="28"/>
          <w:szCs w:val="28"/>
          <w:rtl/>
        </w:rPr>
        <w:t xml:space="preserve">وكرامة 17، </w:t>
      </w:r>
      <w:r>
        <w:rPr>
          <w:rStyle w:val="FootnoteReference"/>
        </w:rPr>
        <w:footnoteReference w:id="2458"/>
      </w:r>
      <w:r>
        <w:rPr>
          <w:rFonts w:ascii="IRNazanin" w:hAnsi="IRNazanin" w:eastAsia="IRNazanin" w:cs="IRNazanin"/>
          <w:lang w:bidi="fa-IR"/>
          <w:color w:val="111111"/>
          <w:sz w:val="28"/>
          <w:szCs w:val="28"/>
          <w:rtl/>
        </w:rPr>
        <w:t xml:space="preserve">ثمّ ألقى 19 سلاحه ودخل </w:t>
      </w:r>
      <w:r>
        <w:rPr>
          <w:rStyle w:val="FootnoteReference"/>
        </w:rPr>
        <w:footnoteReference w:id="2459"/>
      </w:r>
      <w:r>
        <w:rPr>
          <w:rFonts w:ascii="Amiri" w:hAnsi="Amiri" w:eastAsia="Amiri" w:cs="Amiri"/>
          <w:lang w:bidi="ar-SA"/>
          <w:color w:val="111111"/>
          <w:sz w:val="28"/>
          <w:szCs w:val="28"/>
          <w:rtl/>
        </w:rPr>
        <w:t xml:space="preserve">عليه، فقبّل يديه ورجليه </w:t>
      </w:r>
      <w:r>
        <w:rPr>
          <w:rStyle w:val="FootnoteReference"/>
        </w:rPr>
        <w:footnoteReference w:id="2460"/>
      </w:r>
      <w:r>
        <w:rPr>
          <w:rFonts w:ascii="Amiri" w:hAnsi="Amiri" w:eastAsia="Amiri" w:cs="Amiri"/>
          <w:lang w:bidi="ar-SA"/>
          <w:color w:val="111111"/>
          <w:sz w:val="28"/>
          <w:szCs w:val="28"/>
          <w:rtl/>
        </w:rPr>
        <w:t xml:space="preserve">وقال: يا مولاي! </w:t>
      </w:r>
      <w:r>
        <w:rPr>
          <w:rStyle w:val="FootnoteReference"/>
        </w:rPr>
        <w:footnoteReference w:id="2461"/>
      </w:r>
      <w:r>
        <w:rPr>
          <w:rFonts w:ascii="Amiri" w:hAnsi="Amiri" w:eastAsia="Amiri" w:cs="Amiri"/>
          <w:lang w:bidi="ar-SA"/>
          <w:color w:val="111111"/>
          <w:sz w:val="28"/>
          <w:szCs w:val="28"/>
          <w:rtl/>
        </w:rPr>
        <w:t xml:space="preserve">ما الّذي جاء بك إلينا وأقدمك علينا </w:t>
      </w:r>
      <w:r>
        <w:rPr>
          <w:rStyle w:val="FootnoteReference"/>
        </w:rPr>
        <w:footnoteReference w:id="2462"/>
      </w:r>
      <w:r>
        <w:rPr>
          <w:rFonts w:ascii="IRNazanin" w:hAnsi="IRNazanin" w:eastAsia="IRNazanin" w:cs="IRNazanin"/>
          <w:lang w:bidi="fa-IR"/>
          <w:color w:val="111111"/>
          <w:sz w:val="28"/>
          <w:szCs w:val="28"/>
          <w:rtl/>
        </w:rPr>
        <w:t xml:space="preserve">؟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عليه السلام: كتبكم </w:t>
      </w:r>
      <w:r>
        <w:rPr>
          <w:rStyle w:val="FootnoteReference"/>
        </w:rPr>
        <w:footnoteReference w:id="2463"/>
      </w:r>
      <w:r>
        <w:rPr>
          <w:rFonts w:ascii="IRNazanin" w:hAnsi="IRNazanin" w:eastAsia="IRNazanin" w:cs="IRNazanin"/>
          <w:lang w:bidi="fa-IR"/>
          <w:color w:val="111111"/>
          <w:sz w:val="28"/>
          <w:szCs w:val="28"/>
          <w:rtl/>
        </w:rPr>
        <w:t xml:space="preserve">. فقال: </w:t>
      </w:r>
      <w:r>
        <w:rPr>
          <w:rStyle w:val="FootnoteReference"/>
        </w:rPr>
        <w:footnoteReference w:id="2464"/>
      </w:r>
      <w:r>
        <w:rPr>
          <w:rFonts w:ascii="Amiri" w:hAnsi="Amiri" w:eastAsia="Amiri" w:cs="Amiri"/>
          <w:lang w:bidi="ar-SA"/>
          <w:color w:val="111111"/>
          <w:sz w:val="28"/>
          <w:szCs w:val="28"/>
          <w:rtl/>
        </w:rPr>
        <w:t xml:space="preserve">الّذين كاتبوك هم </w:t>
      </w:r>
      <w:r>
        <w:rPr>
          <w:rStyle w:val="FootnoteReference"/>
        </w:rPr>
        <w:footnoteReference w:id="2465"/>
      </w:r>
      <w:r>
        <w:rPr>
          <w:rFonts w:ascii="Amiri" w:hAnsi="Amiri" w:eastAsia="Amiri" w:cs="Amiri"/>
          <w:lang w:bidi="ar-SA"/>
          <w:color w:val="111111"/>
          <w:sz w:val="28"/>
          <w:szCs w:val="28"/>
          <w:rtl/>
        </w:rPr>
        <w:t xml:space="preserve">اليوم من خواص ابن زياد (لعنه اللَّه). فقال له: ارجع إلى صاحبك وأخبره </w:t>
      </w:r>
      <w:r>
        <w:rPr>
          <w:rStyle w:val="FootnoteReference"/>
        </w:rPr>
        <w:footnoteReference w:id="2466"/>
      </w:r>
      <w:r>
        <w:rPr>
          <w:rFonts w:ascii="Amiri" w:hAnsi="Amiri" w:eastAsia="Amiri" w:cs="Amiri"/>
          <w:lang w:bidi="ar-SA"/>
          <w:color w:val="111111"/>
          <w:sz w:val="28"/>
          <w:szCs w:val="28"/>
          <w:rtl/>
        </w:rPr>
        <w:t xml:space="preserve">بذلك، فقال: يا مولاي! من الّذي </w:t>
      </w:r>
      <w:r>
        <w:rPr>
          <w:rStyle w:val="FootnoteReference"/>
        </w:rPr>
        <w:footnoteReference w:id="2467"/>
      </w:r>
      <w:r>
        <w:rPr>
          <w:rFonts w:ascii="Amiri" w:hAnsi="Amiri" w:eastAsia="Amiri" w:cs="Amiri"/>
          <w:lang w:bidi="ar-SA"/>
          <w:color w:val="111111"/>
          <w:sz w:val="28"/>
          <w:szCs w:val="28"/>
          <w:rtl/>
        </w:rPr>
        <w:t xml:space="preserve">يختار النّار على الجنّة؟ فوَ اللَّه ما أفارقك حتّى ألقى حمامي بين يديك </w:t>
      </w:r>
      <w:r>
        <w:rPr>
          <w:rStyle w:val="FootnoteReference"/>
        </w:rPr>
        <w:footnoteReference w:id="2468"/>
      </w:r>
      <w:r>
        <w:rPr>
          <w:rFonts w:ascii="Amiri" w:hAnsi="Amiri" w:eastAsia="Amiri" w:cs="Amiri"/>
          <w:lang w:bidi="ar-SA"/>
          <w:color w:val="111111"/>
          <w:sz w:val="28"/>
          <w:szCs w:val="28"/>
          <w:rtl/>
        </w:rPr>
        <w:t xml:space="preserve">، فقال له الحسين عليه السلام: واصلك اللَّه كما واصلتنا بنفسك، ثمّ أقام عند </w:t>
      </w:r>
      <w:r>
        <w:rPr>
          <w:rStyle w:val="FootnoteReference"/>
        </w:rPr>
        <w:footnoteReference w:id="2469"/>
      </w:r>
      <w:r>
        <w:rPr>
          <w:rFonts w:ascii="Amiri" w:hAnsi="Amiri" w:eastAsia="Amiri" w:cs="Amiri"/>
          <w:lang w:bidi="ar-SA"/>
          <w:color w:val="111111"/>
          <w:sz w:val="28"/>
          <w:szCs w:val="28"/>
          <w:rtl/>
        </w:rPr>
        <w:t xml:space="preserve">الحسين عليه السلام حتّى قُتل رحمه الله.</w:t>
      </w:r>
    </w:p>
    <w:p>
      <w:pPr>
        <w:pStyle w:val="BookText"/>
      </w:pPr>
      <w:r>
        <w:rPr>
          <w:rFonts w:ascii="Amiri" w:hAnsi="Amiri" w:eastAsia="Amiri" w:cs="Amiri"/>
          <w:lang w:bidi="ar-SA"/>
          <w:color w:val="111111"/>
          <w:sz w:val="28"/>
          <w:szCs w:val="28"/>
          <w:rtl/>
        </w:rPr>
        <w:t xml:space="preserve">مقتل أبي مخنف (المشهور)،/ 51- 53/ عنه: الدّربندي، أسرار الشّهادة،/ 258- 259؛ المازندراني، معالي السّبطين، 1/ 309</w:t>
      </w:r>
    </w:p>
    <w:p>
      <w:pPr>
        <w:pStyle w:val="BookText"/>
      </w:pPr>
      <w:r>
        <w:rPr>
          <w:rFonts w:ascii="Amiri" w:hAnsi="Amiri" w:eastAsia="Amiri" w:cs="Amiri"/>
          <w:lang w:bidi="ar-SA"/>
          <w:color w:val="111111"/>
          <w:sz w:val="28"/>
          <w:szCs w:val="28"/>
          <w:rtl/>
        </w:rPr>
        <w:t xml:space="preserve">فقال [عمر بن سعد لعنة اللَّه عليه]: إذاً فأنا سائر إليه غداً، فجزاه ابن زياد خيراً، ووصله وأعطاه وضمّ إليه أربعة آلاف فارس، وقال له: خذ بكظم الحسين، وحُلْ بينه وبين ماء الفرات أن يشرب منه.</w:t>
      </w:r>
    </w:p>
    <w:p>
      <w:pPr>
        <w:pStyle w:val="BookText"/>
      </w:pPr>
      <w:r>
        <w:rPr>
          <w:rFonts w:ascii="Amiri" w:hAnsi="Amiri" w:eastAsia="Amiri" w:cs="Amiri"/>
          <w:lang w:bidi="ar-SA"/>
          <w:color w:val="111111"/>
          <w:sz w:val="28"/>
          <w:szCs w:val="28"/>
          <w:rtl/>
        </w:rPr>
        <w:t xml:space="preserve">ثمّ سار عمر بن سعد في أربعة آلاف نحو الحسين، وكان [الحرّ] عنده ألف، فذلك خمسة آلاف، ثمّ دعا عمر بن سعد برجل من أصحابه يقال له عروة بن قيس، فقال له:</w:t>
      </w:r>
    </w:p>
    <w:p>
      <w:pPr>
        <w:pStyle w:val="BookText"/>
      </w:pPr>
      <w:r>
        <w:rPr>
          <w:rFonts w:ascii="Amiri" w:hAnsi="Amiri" w:eastAsia="Amiri" w:cs="Amiri"/>
          <w:lang w:bidi="ar-SA"/>
          <w:color w:val="111111"/>
          <w:sz w:val="28"/>
          <w:szCs w:val="28"/>
          <w:rtl/>
        </w:rPr>
        <w:t xml:space="preserve">امض إلى الحسين فاسأله ما الّذي جاء به إلى هذا الموضع؟ وما الّذي أخرجه من مكّة؟</w:t>
      </w:r>
    </w:p>
    <w:p>
      <w:pPr>
        <w:pStyle w:val="BookText"/>
      </w:pPr>
      <w:r>
        <w:rPr>
          <w:rFonts w:ascii="Amiri" w:hAnsi="Amiri" w:eastAsia="Amiri" w:cs="Amiri"/>
          <w:lang w:bidi="ar-SA"/>
          <w:color w:val="111111"/>
          <w:sz w:val="28"/>
          <w:szCs w:val="28"/>
          <w:rtl/>
        </w:rPr>
        <w:t xml:space="preserve">فقال عروة: أ يّها الأمير، إنّي كنت قبل اليوم اكاتب الحسين ويكاتبني، وأنا أستحي أن أصير إليه، فإن رأيت أن تبعث غيري، فبعث ابن سعد برجل يقال له كثير بن عبداللَّه الشّعبيّ، وكان ملعوناً ناصبيّاً شديد العداوة لأهل البيت عليهم السلام فسلّ سيفه، فلمّا رأى أبو ثمامة الصّائديّ قال للحسين: يا ابن رسول اللَّه، قد جاءك شرّ النّاس وأجرأهم على سفك الدّماء.</w:t>
      </w:r>
    </w:p>
    <w:p>
      <w:pPr>
        <w:pStyle w:val="BookText"/>
      </w:pPr>
      <w:r>
        <w:rPr>
          <w:rFonts w:ascii="Amiri" w:hAnsi="Amiri" w:eastAsia="Amiri" w:cs="Amiri"/>
          <w:lang w:bidi="ar-SA"/>
          <w:color w:val="111111"/>
          <w:sz w:val="28"/>
          <w:szCs w:val="28"/>
          <w:rtl/>
        </w:rPr>
        <w:t xml:space="preserve">قال: فقام الحسين وقال له: ضع سيفك حتّى نكلّمك، فقال: لا، ولا كرامة، إنّما أنا رسول، فإن سمعت منّي بلّغتُ ما ارسلتُ به، وإن أبيت انصرفتُ.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أبو ثمامة: تكلّم بما تريد ولا تدن من الحسين، فإنّك رجل فاسق، فغضب ورجع إلى ابن سعد، وقال: إنّهم لم يتركوني أن أدنو من الحسين فابلّغه رسالتك، فابعث غيري. </w:t>
      </w:r>
      <w:r>
        <w:rPr>
          <w:rStyle w:val="FootnoteReference"/>
        </w:rPr>
        <w:footnoteReference w:id="2470"/>
      </w:r>
    </w:p>
    <w:p>
      <w:pPr>
        <w:pStyle w:val="BookText"/>
      </w:pPr>
      <w:r>
        <w:rPr>
          <w:rFonts w:ascii="IRNazanin" w:hAnsi="IRNazanin" w:eastAsia="IRNazanin" w:cs="IRNazanin"/>
          <w:lang w:bidi="fa-IR"/>
          <w:color w:val="111111"/>
          <w:sz w:val="28"/>
          <w:szCs w:val="28"/>
          <w:rtl/>
        </w:rPr>
        <w:t xml:space="preserve">عمر گفت: «اين را نمى خواهم وليكن برو به نزد او و بپرس كه براى چه كار به اين ديار آمده؟»</w:t>
      </w:r>
    </w:p>
    <w:p>
      <w:pPr>
        <w:pStyle w:val="BookText"/>
      </w:pPr>
      <w:r>
        <w:rPr>
          <w:rFonts w:ascii="IRNazanin" w:hAnsi="IRNazanin" w:eastAsia="IRNazanin" w:cs="IRNazanin"/>
          <w:lang w:bidi="fa-IR"/>
          <w:color w:val="111111"/>
          <w:sz w:val="28"/>
          <w:szCs w:val="28"/>
          <w:rtl/>
        </w:rPr>
        <w:t xml:space="preserve">چون آن ملعون متوجه عسكر آن سرور شد و اصحاب حضرت آثار شرارت از او مشاهده كردند، بر سر راه او رفتند و گفتند: «حربه خود را بگذار و نزديك امام بيا.»</w:t>
      </w:r>
    </w:p>
    <w:p>
      <w:pPr>
        <w:pStyle w:val="BookText"/>
      </w:pPr>
      <w:r>
        <w:rPr>
          <w:rFonts w:ascii="IRNazanin" w:hAnsi="IRNazanin" w:eastAsia="IRNazanin" w:cs="IRNazanin"/>
          <w:lang w:bidi="fa-IR"/>
          <w:color w:val="111111"/>
          <w:sz w:val="28"/>
          <w:szCs w:val="28"/>
          <w:rtl/>
        </w:rPr>
        <w:t xml:space="preserve">آن ملعون قبول نكرد و بازگشت.</w:t>
      </w:r>
    </w:p>
    <w:p>
      <w:pPr>
        <w:pStyle w:val="BookText"/>
      </w:pPr>
      <w:r>
        <w:rPr>
          <w:rFonts w:ascii="Amiri" w:hAnsi="Amiri" w:eastAsia="Amiri" w:cs="Amiri"/>
          <w:lang w:bidi="ar-SA"/>
          <w:color w:val="111111"/>
          <w:sz w:val="28"/>
          <w:szCs w:val="28"/>
          <w:rtl/>
        </w:rPr>
        <w:t xml:space="preserve">مجلسى، جلاء العيون،/ 643- 644</w:t>
      </w:r>
    </w:p>
    <w:p>
      <w:pPr>
        <w:pStyle w:val="BookText"/>
      </w:pPr>
      <w:r>
        <w:rPr>
          <w:rFonts w:ascii="IRNazanin" w:hAnsi="IRNazanin" w:eastAsia="IRNazanin" w:cs="IRNazanin"/>
          <w:lang w:bidi="fa-IR"/>
          <w:color w:val="111111"/>
          <w:sz w:val="28"/>
          <w:szCs w:val="28"/>
          <w:rtl/>
        </w:rPr>
        <w:t xml:space="preserve">چون عمربن سعد با سپاه خويش به زمين كربلا رسيد، بفرمود بارها فرو نهادند و در برابر حسين عليه السلام لشكرگاه ساخت و خيمه ها برافراخت. اين واقعه روز دوشنبه ششم شهر محرم الحرام بود. چون از رنج راه بياسود، عروة بن قيس الاحمسى را طلب فرمود و گفت: «به نزديك حسين مى روى و پرسش مى كنى كه: تو را چه افتاد كه بدين جانب سفر نمودى؟ و بازگوى تا چه اراده فرمودى؟»</w:t>
      </w:r>
    </w:p>
    <w:p>
      <w:pPr>
        <w:pStyle w:val="BookText"/>
      </w:pPr>
      <w:r>
        <w:rPr>
          <w:rFonts w:ascii="IRNazanin" w:hAnsi="IRNazanin" w:eastAsia="IRNazanin" w:cs="IRNazanin"/>
          <w:lang w:bidi="fa-IR"/>
          <w:color w:val="111111"/>
          <w:sz w:val="28"/>
          <w:szCs w:val="28"/>
          <w:rtl/>
        </w:rPr>
        <w:t xml:space="preserve">عروة بن قيس چون از آن جماعت بود كه به سوى حسين عليه السلام نامه كرد، آزرم 1 مى داشت كه به سوى او پويد 2 و چنين سخن گويد. گفت: «مرا معفو دار و اين رسالت به ديگرى حوالت كن.»</w:t>
      </w:r>
    </w:p>
    <w:p>
      <w:pPr>
        <w:pStyle w:val="BookText"/>
      </w:pPr>
      <w:r>
        <w:rPr>
          <w:rFonts w:ascii="IRNazanin" w:hAnsi="IRNazanin" w:eastAsia="IRNazanin" w:cs="IRNazanin"/>
          <w:lang w:bidi="fa-IR"/>
          <w:color w:val="111111"/>
          <w:sz w:val="28"/>
          <w:szCs w:val="28"/>
          <w:rtl/>
        </w:rPr>
        <w:t xml:space="preserve">و بيش تر از بزرگان كوفه به حضرت حسين نامه ها متواتر كردند و او را به جانب كوفه دعوت نمودند. لاجرم هر كه را ابن سعد فرمان مى كرد به نزديك حسين بايدت رفت، ابا و استنكاف 3 مى نمود.</w:t>
      </w:r>
    </w:p>
    <w:p>
      <w:pPr>
        <w:pStyle w:val="BookText"/>
      </w:pPr>
      <w:r>
        <w:rPr>
          <w:rFonts w:ascii="Amiri" w:hAnsi="Amiri" w:eastAsia="Amiri" w:cs="Amiri"/>
          <w:lang w:bidi="ar-SA"/>
          <w:color w:val="111111"/>
          <w:sz w:val="28"/>
          <w:szCs w:val="28"/>
          <w:rtl/>
        </w:rPr>
        <w:t xml:space="preserve">آمدن رسول ابن سعد به حضرت حسين عليه السلام</w:t>
      </w:r>
    </w:p>
    <w:p>
      <w:pPr>
        <w:pStyle w:val="BookText"/>
      </w:pPr>
      <w:r>
        <w:rPr>
          <w:rFonts w:ascii="IRNazanin" w:hAnsi="IRNazanin" w:eastAsia="IRNazanin" w:cs="IRNazanin"/>
          <w:lang w:bidi="fa-IR"/>
          <w:color w:val="111111"/>
          <w:sz w:val="28"/>
          <w:szCs w:val="28"/>
          <w:rtl/>
        </w:rPr>
        <w:t xml:space="preserve">از ميان جماعت، كثير بن عبداللَّه شعبى برخاست و گفت: «اينك منم. اگر فرمان مى دهى، مى روم و اگر خواهى او را گردن مى زنم.»</w:t>
      </w:r>
    </w:p>
    <w:p>
      <w:pPr>
        <w:pStyle w:val="BookText"/>
      </w:pPr>
      <w:r>
        <w:rPr>
          <w:rFonts w:ascii="IRNazanin" w:hAnsi="IRNazanin" w:eastAsia="IRNazanin" w:cs="IRNazanin"/>
          <w:lang w:bidi="fa-IR"/>
          <w:color w:val="111111"/>
          <w:sz w:val="28"/>
          <w:szCs w:val="28"/>
          <w:rtl/>
        </w:rPr>
        <w:t xml:space="preserve">ابن سعد گفت: «من تورا كشتن نمى فرمايم. از جانب من رسول باش و حسين را بگوى: چرا بدين سوى شتافتى و از اين آمدن چه خواستى؟»</w:t>
      </w:r>
    </w:p>
    <w:p>
      <w:pPr>
        <w:pStyle w:val="BookText"/>
      </w:pPr>
      <w:r>
        <w:rPr>
          <w:rFonts w:ascii="IRNazanin" w:hAnsi="IRNazanin" w:eastAsia="IRNazanin" w:cs="IRNazanin"/>
          <w:lang w:bidi="fa-IR"/>
          <w:color w:val="111111"/>
          <w:sz w:val="28"/>
          <w:szCs w:val="28"/>
          <w:rtl/>
        </w:rPr>
        <w:t xml:space="preserve">كثير بن عبداللَّه روان شد و با خدمت حسين عليه السلام راه نزديك كرد. چون ابو ثمامه صيداوى او را بديد، عرض كرد: «اصلحك اللَّه يا ابا عبداللَّه! اينك كثير بن عبداللَّه كه از تمامت اهل ارض شرانگيزتر و خونريزتر است، به نزد تو مى آيد.»</w:t>
      </w:r>
    </w:p>
    <w:p>
      <w:pPr>
        <w:pStyle w:val="BookText"/>
      </w:pPr>
      <w:r>
        <w:rPr>
          <w:rFonts w:ascii="IRNazanin" w:hAnsi="IRNazanin" w:eastAsia="IRNazanin" w:cs="IRNazanin"/>
          <w:lang w:bidi="fa-IR"/>
          <w:color w:val="111111"/>
          <w:sz w:val="28"/>
          <w:szCs w:val="28"/>
          <w:rtl/>
        </w:rPr>
        <w:t xml:space="preserve">اين بگفت و به نزد كثير شتافت و او را گفت: «اگر به نزد حسين خواهى شد، شمشير خود را بگذار و طريق حضرت پيش دار.»</w:t>
      </w:r>
    </w:p>
    <w:p>
      <w:pPr>
        <w:pStyle w:val="BookText"/>
      </w:pPr>
      <w:r>
        <w:rPr>
          <w:rFonts w:ascii="IRNazanin" w:hAnsi="IRNazanin" w:eastAsia="IRNazanin" w:cs="IRNazanin"/>
          <w:lang w:bidi="fa-IR"/>
          <w:color w:val="111111"/>
          <w:sz w:val="28"/>
          <w:szCs w:val="28"/>
          <w:rtl/>
        </w:rPr>
        <w:t xml:space="preserve">گفت: «لا واللَّه هرگز شمشير خويش را فرو نگذارم. اگر گوش فرا دارند، ابلاغ رسالت كنم وگرنه طريق مراجعت گيرم.»</w:t>
      </w:r>
    </w:p>
    <w:p>
      <w:pPr>
        <w:pStyle w:val="BookText"/>
      </w:pPr>
      <w:r>
        <w:rPr>
          <w:rFonts w:ascii="IRNazanin" w:hAnsi="IRNazanin" w:eastAsia="IRNazanin" w:cs="IRNazanin"/>
          <w:lang w:bidi="fa-IR"/>
          <w:color w:val="111111"/>
          <w:sz w:val="28"/>
          <w:szCs w:val="28"/>
          <w:rtl/>
        </w:rPr>
        <w:t xml:space="preserve">ابو ثمامه گفت: «اگر خواهى قبضه شمشير تو را مقبوض دارم تا رسالت خويش را به پاى برى؛ چه تو مردى شرير و فتاكى. كثير بن عبداللَّه در خشم شد و لختى با ابو ثمامه يكديگر را دشنام برشمردند. پس باز شد و خبر بازداد.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آزرم: شرم و حيا.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پوييدن: رفتن، دويدن.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ابا: نپذيرفتن. استنكاف: سرپيچى.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187- 188</w:t>
      </w:r>
    </w:p>
    <w:p>
      <w:pPr>
        <w:pStyle w:val="BookText"/>
      </w:pPr>
      <w:r>
        <w:rPr>
          <w:rFonts w:ascii="Amiri" w:hAnsi="Amiri" w:eastAsia="Amiri" w:cs="Amiri"/>
          <w:lang w:bidi="ar-SA"/>
          <w:color w:val="111111"/>
          <w:sz w:val="28"/>
          <w:szCs w:val="28"/>
          <w:rtl/>
        </w:rPr>
        <w:t xml:space="preserve">محمّد بن أبي طالب، تسلية المجالس وزينة المجالس، 2/ 256- 257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الطّبريّ: ولمّا نزل الحسين عليه السلام كربلاء، ونزلها عمر بن سعد، بعث إلى الحسين عليه السلام كثير بن عبداللَّه الشّعبيّ، وكان فاتكاً، فقال له: اذهب إلى الحسين عليه السلام وسله ما الّذي جاء به؟ قال: أسأله، فإن شئت فتكت به. فقال: ما أريد أن تفتك به، ولكن أريد أن تسأله.</w:t>
      </w:r>
    </w:p>
    <w:p>
      <w:pPr>
        <w:pStyle w:val="BookText"/>
      </w:pPr>
      <w:r>
        <w:rPr>
          <w:rFonts w:ascii="Amiri" w:hAnsi="Amiri" w:eastAsia="Amiri" w:cs="Amiri"/>
          <w:lang w:bidi="ar-SA"/>
          <w:color w:val="111111"/>
          <w:sz w:val="28"/>
          <w:szCs w:val="28"/>
          <w:rtl/>
        </w:rPr>
        <w:t xml:space="preserve">فأقبل إلى الحسين، فلمّا رآه أبو ثمامة الصّائديّ، قال للحسين عليه السلام: أصلحك اللَّه أبا عبداللَّه، قد جاءك شرّ أهل الأرض، وأجرأهم على دم، وأفتكهم، ثمّ قام إليه، وقال:</w:t>
      </w:r>
    </w:p>
    <w:p>
      <w:pPr>
        <w:pStyle w:val="BookText"/>
      </w:pPr>
      <w:r>
        <w:rPr>
          <w:rFonts w:ascii="Amiri" w:hAnsi="Amiri" w:eastAsia="Amiri" w:cs="Amiri"/>
          <w:lang w:bidi="ar-SA"/>
          <w:color w:val="111111"/>
          <w:sz w:val="28"/>
          <w:szCs w:val="28"/>
          <w:rtl/>
        </w:rPr>
        <w:t xml:space="preserve">ضع سيفك، قال: لا واللَّه، ولا كرامة، إنّما أنا رسول، فإن سمعتم منِّي أبلغتكم ما ارسلت به إليكم، وإن أبيتم انصرفت عنكم؛ فقال له أبو ثمامة: فإنِّي آخذ بقائم سيفك، ثمّ تكلّم بحاجتك، قال: لا واللَّه ولا تمسّه، فقال له: فأخبرني بماذا جئت؟ وأنا أبلّغه عنك، ولا أدعك تدنو منه، فإنّك فاجر؛ قال: فاستبّا، ثمّ رجع كثير إلى عمر، فأخبره الخبر، فأرسل قرّة بن قيس التّميميّ الحنظليّ مكانه، فكلّم الحسين عليه السلام.</w:t>
      </w:r>
    </w:p>
    <w:p>
      <w:pPr>
        <w:pStyle w:val="BookText"/>
      </w:pPr>
      <w:r>
        <w:rPr>
          <w:rFonts w:ascii="Amiri" w:hAnsi="Amiri" w:eastAsia="Amiri" w:cs="Amiri"/>
          <w:lang w:bidi="ar-SA"/>
          <w:color w:val="111111"/>
          <w:sz w:val="28"/>
          <w:szCs w:val="28"/>
          <w:rtl/>
        </w:rPr>
        <w:t xml:space="preserve">السّماوي، إبصار العين،/ 96</w:t>
      </w:r>
    </w:p>
    <w:p>
      <w:pPr>
        <w:pStyle w:val="BookText"/>
      </w:pPr>
      <w:r>
        <w:rPr>
          <w:rFonts w:ascii="Amiri" w:hAnsi="Amiri" w:eastAsia="Amiri" w:cs="Amiri"/>
          <w:lang w:bidi="ar-SA"/>
          <w:color w:val="111111"/>
          <w:sz w:val="28"/>
          <w:szCs w:val="28"/>
          <w:rtl/>
        </w:rPr>
        <w:t xml:space="preserve">وهو الّذي منع كثير بن عبداللَّه الشّعبيّ رسول ابن سعد من أن يدنو من الحسين عليه السلام إلّابعد نزع سيفه.</w:t>
      </w:r>
    </w:p>
    <w:p>
      <w:pPr>
        <w:pStyle w:val="BookText"/>
      </w:pPr>
      <w:r>
        <w:rPr>
          <w:rFonts w:ascii="Amiri" w:hAnsi="Amiri" w:eastAsia="Amiri" w:cs="Amiri"/>
          <w:lang w:bidi="ar-SA"/>
          <w:color w:val="111111"/>
          <w:sz w:val="28"/>
          <w:szCs w:val="28"/>
          <w:rtl/>
        </w:rPr>
        <w:t xml:space="preserve">المامقاني، تنقيح المقال، 2- 1/ 333</w:t>
      </w:r>
    </w:p>
    <w:p>
      <w:pPr>
        <w:pStyle w:val="BookText"/>
      </w:pPr>
      <w:r>
        <w:rPr>
          <w:rFonts w:ascii="Amiri" w:hAnsi="Amiri" w:eastAsia="Amiri" w:cs="Amiri"/>
          <w:lang w:bidi="ar-SA"/>
          <w:color w:val="111111"/>
          <w:sz w:val="28"/>
          <w:szCs w:val="28"/>
          <w:rtl/>
        </w:rPr>
        <w:t xml:space="preserve">قال أبو جعفر: ولمّا نزل الحسين عليه السلام كربلاء ونزلها عمر بن سعد، بعث إلى الحسين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عزرة </w:t>
      </w:r>
      <w:r>
        <w:rPr>
          <w:rStyle w:val="FootnoteReference"/>
        </w:rPr>
        <w:footnoteReference w:id="2471"/>
      </w:r>
      <w:r>
        <w:rPr>
          <w:rFonts w:ascii="Amiri" w:hAnsi="Amiri" w:eastAsia="Amiri" w:cs="Amiri"/>
          <w:lang w:bidi="ar-SA"/>
          <w:color w:val="111111"/>
          <w:sz w:val="28"/>
          <w:szCs w:val="28"/>
          <w:rtl/>
        </w:rPr>
        <w:t xml:space="preserve">بن قيس الأحمسيّ، فقال: ائت حسيناً فاسأله ما الّذي جاء به وماذا يريد؟</w:t>
      </w:r>
    </w:p>
    <w:p>
      <w:pPr>
        <w:pStyle w:val="BookText"/>
      </w:pPr>
      <w:r>
        <w:rPr>
          <w:rFonts w:ascii="Amiri" w:hAnsi="Amiri" w:eastAsia="Amiri" w:cs="Amiri"/>
          <w:lang w:bidi="ar-SA"/>
          <w:color w:val="111111"/>
          <w:sz w:val="28"/>
          <w:szCs w:val="28"/>
          <w:rtl/>
        </w:rPr>
        <w:t xml:space="preserve">وكان عزرة </w:t>
      </w:r>
      <w:r>
        <w:rPr>
          <w:rStyle w:val="FootnoteReference"/>
        </w:rPr>
        <w:footnoteReference w:id="2472"/>
      </w:r>
      <w:r>
        <w:rPr>
          <w:rFonts w:ascii="Amiri" w:hAnsi="Amiri" w:eastAsia="Amiri" w:cs="Amiri"/>
          <w:lang w:bidi="ar-SA"/>
          <w:color w:val="111111"/>
          <w:sz w:val="28"/>
          <w:szCs w:val="28"/>
          <w:rtl/>
        </w:rPr>
        <w:t xml:space="preserve">ممّن كتب إلى الحسين عليه السلام، فاستحيى منه أن يأتيه، فعرض ذلك على رؤساء القبائل الّذين كاتبوه، فأبى كلّهم وكرهه، ثمّ قام إليه كثير بن عبداللَّه الشّعبيّ، وكان </w:t>
      </w:r>
      <w:r>
        <w:rPr>
          <w:rStyle w:val="FootnoteReference"/>
        </w:rPr>
        <w:footnoteReference w:id="2473"/>
      </w:r>
      <w:r>
        <w:rPr>
          <w:rFonts w:ascii="Amiri" w:hAnsi="Amiri" w:eastAsia="Amiri" w:cs="Amiri"/>
          <w:lang w:bidi="ar-SA"/>
          <w:color w:val="111111"/>
          <w:sz w:val="28"/>
          <w:szCs w:val="28"/>
          <w:rtl/>
        </w:rPr>
        <w:t xml:space="preserve">فاتكاً، فارساً، شجاعاً، ليس يردّ وجهه شي ء، فقال: أنا أذهب إليه، واللَّه لئن شئت لأفتكنّ به، فقال له عمر بن سعد اللّعين: ما أريد أن تفتك به، ولكن ائته فاسأله ما الّذي جاء به؟ فأقبل إلى الحسين عليه السلام، فلمّا رآه أبو ثمامة الصّائديّ، قال للحسين عليه السلام:</w:t>
      </w:r>
    </w:p>
    <w:p>
      <w:pPr>
        <w:pStyle w:val="BookText"/>
      </w:pPr>
      <w:r>
        <w:rPr>
          <w:rFonts w:ascii="Amiri" w:hAnsi="Amiri" w:eastAsia="Amiri" w:cs="Amiri"/>
          <w:lang w:bidi="ar-SA"/>
          <w:color w:val="111111"/>
          <w:sz w:val="28"/>
          <w:szCs w:val="28"/>
          <w:rtl/>
        </w:rPr>
        <w:t xml:space="preserve">أصلحك اللَّه أبا عبداللَّه، قد جاءك شرّ أهل الأرض وأجرأهم على </w:t>
      </w:r>
      <w:r>
        <w:rPr>
          <w:rStyle w:val="FootnoteReference"/>
        </w:rPr>
        <w:footnoteReference w:id="2474"/>
      </w:r>
      <w:r>
        <w:rPr>
          <w:rFonts w:ascii="Amiri" w:hAnsi="Amiri" w:eastAsia="Amiri" w:cs="Amiri"/>
          <w:lang w:bidi="ar-SA"/>
          <w:color w:val="111111"/>
          <w:sz w:val="28"/>
          <w:szCs w:val="28"/>
          <w:rtl/>
        </w:rPr>
        <w:t xml:space="preserve">دم وأفتكهم </w:t>
      </w:r>
      <w:r>
        <w:rPr>
          <w:rStyle w:val="FootnoteReference"/>
        </w:rPr>
        <w:footnoteReference w:id="2475"/>
      </w:r>
      <w:r>
        <w:rPr>
          <w:rFonts w:ascii="Amiri" w:hAnsi="Amiri" w:eastAsia="Amiri" w:cs="Amiri"/>
          <w:lang w:bidi="ar-SA"/>
          <w:color w:val="111111"/>
          <w:sz w:val="28"/>
          <w:szCs w:val="28"/>
          <w:rtl/>
        </w:rPr>
        <w:t xml:space="preserve">، ثمّ قام إليه فقال: ضع </w:t>
      </w:r>
      <w:r>
        <w:rPr>
          <w:rStyle w:val="FootnoteReference"/>
        </w:rPr>
        <w:footnoteReference w:id="2476"/>
      </w:r>
      <w:r>
        <w:rPr>
          <w:rFonts w:ascii="Amiri" w:hAnsi="Amiri" w:eastAsia="Amiri" w:cs="Amiri"/>
          <w:lang w:bidi="ar-SA"/>
          <w:color w:val="111111"/>
          <w:sz w:val="28"/>
          <w:szCs w:val="28"/>
          <w:rtl/>
        </w:rPr>
        <w:t xml:space="preserve">سيفك، قال: لا واللَّه، ولا كرامة، إنّما أنا رسول، فإن سمعتم منِّي أبلِّغكم ما أرسلته به إليكم، وإن أبيتم انصرفت عنكم، فقال له أبو ثمامة: فإنِّي آخذ بقائم سيفك، ثمّ تكلّم بحاجتك، قال: لا واللَّه، </w:t>
      </w:r>
      <w:r>
        <w:rPr>
          <w:rStyle w:val="FootnoteReference"/>
        </w:rPr>
        <w:footnoteReference w:id="2477"/>
      </w:r>
      <w:r>
        <w:rPr>
          <w:rFonts w:ascii="Amiri" w:hAnsi="Amiri" w:eastAsia="Amiri" w:cs="Amiri"/>
          <w:lang w:bidi="ar-SA"/>
          <w:color w:val="111111"/>
          <w:sz w:val="28"/>
          <w:szCs w:val="28"/>
          <w:rtl/>
        </w:rPr>
        <w:t xml:space="preserve">ولا تمسّه أبداً، فقال له: فأخبرني بماذا جئت به وأنا أبلغه عنك ولا أدعك تدنو منه فإنّك فاجر، قال: فاستبّا، ثمّ رجع كثير </w:t>
      </w:r>
      <w:r>
        <w:rPr>
          <w:rStyle w:val="FootnoteReference"/>
        </w:rPr>
        <w:footnoteReference w:id="2478"/>
      </w:r>
      <w:r>
        <w:rPr>
          <w:rFonts w:ascii="IRNazanin" w:hAnsi="IRNazanin" w:eastAsia="IRNazanin" w:cs="IRNazanin"/>
          <w:lang w:bidi="fa-IR"/>
          <w:color w:val="111111"/>
          <w:sz w:val="28"/>
          <w:szCs w:val="28"/>
          <w:rtl/>
        </w:rPr>
        <w:t xml:space="preserve">إلى عمر بن سعد، فأخبره الخبر.</w:t>
      </w:r>
    </w:p>
    <w:p>
      <w:pPr>
        <w:pStyle w:val="BookText"/>
      </w:pPr>
      <w:r>
        <w:rPr>
          <w:rFonts w:ascii="Amiri" w:hAnsi="Amiri" w:eastAsia="Amiri" w:cs="Amiri"/>
          <w:lang w:bidi="ar-SA"/>
          <w:color w:val="111111"/>
          <w:sz w:val="28"/>
          <w:szCs w:val="28"/>
          <w:rtl/>
        </w:rPr>
        <w:t xml:space="preserve">ثمّ أرسل قرّة بن قيس التّميميّ الحنظليّ مكانه، فأتاه، فكلّم الحسين عليه السلام بما أراد، ثمّ رجع إلى قومه. </w:t>
      </w:r>
      <w:r>
        <w:rPr>
          <w:rStyle w:val="FootnoteReference"/>
        </w:rPr>
        <w:footnoteReference w:id="2479"/>
      </w:r>
    </w:p>
    <w:p>
      <w:pPr>
        <w:pStyle w:val="BookText"/>
      </w:pPr>
      <w:r>
        <w:rPr>
          <w:rFonts w:ascii="IRNazanin" w:hAnsi="IRNazanin" w:eastAsia="IRNazanin" w:cs="IRNazanin"/>
          <w:lang w:bidi="fa-IR"/>
          <w:color w:val="111111"/>
          <w:sz w:val="28"/>
          <w:szCs w:val="28"/>
          <w:rtl/>
        </w:rPr>
        <w:t xml:space="preserve">عروه از كسانى بود كه نامه دعوت به حسين نوشته بود و از او خجالت داشت. اين مأموريت را به هر كدام از فرماندهانى كه به حسين نامه نوشته بودند عرضه كرد، همه امتناع كردند و بد داشتند. كثيربن عبداللَّه شعبى كه مردى شجاع بود، از هيچ چيز روگردان نبود برخاست و گفت: «من نزد او مى روم و اگر خواهى او را مى كشم.»</w:t>
      </w:r>
    </w:p>
    <w:p>
      <w:pPr>
        <w:pStyle w:val="BookText"/>
      </w:pPr>
      <w:r>
        <w:rPr>
          <w:rFonts w:ascii="IRNazanin" w:hAnsi="IRNazanin" w:eastAsia="IRNazanin" w:cs="IRNazanin"/>
          <w:lang w:bidi="fa-IR"/>
          <w:color w:val="111111"/>
          <w:sz w:val="28"/>
          <w:szCs w:val="28"/>
          <w:rtl/>
        </w:rPr>
        <w:t xml:space="preserve">عمر گفت: «نمى خواهم او را بكشى. برو و بپرس براى چه آمده؟»</w:t>
      </w:r>
    </w:p>
    <w:p>
      <w:pPr>
        <w:pStyle w:val="BookText"/>
      </w:pPr>
      <w:r>
        <w:rPr>
          <w:rFonts w:ascii="IRNazanin" w:hAnsi="IRNazanin" w:eastAsia="IRNazanin" w:cs="IRNazanin"/>
          <w:lang w:bidi="fa-IR"/>
          <w:color w:val="111111"/>
          <w:sz w:val="28"/>
          <w:szCs w:val="28"/>
          <w:rtl/>
        </w:rPr>
        <w:t xml:space="preserve">كثير رفت. چون چشم ابو ثمامه صائدى به او افتاد كه مى آيد، به حسين عرض كرد: «اصلحك اللَّه يا اباعبداللَّه! بدترين اهل زمين نزد شما مى آيد كه از همه مردم بى باك تر و خونريزتر است.»</w:t>
      </w:r>
    </w:p>
    <w:p>
      <w:pPr>
        <w:pStyle w:val="BookText"/>
      </w:pPr>
      <w:r>
        <w:rPr>
          <w:rFonts w:ascii="IRNazanin" w:hAnsi="IRNazanin" w:eastAsia="IRNazanin" w:cs="IRNazanin"/>
          <w:lang w:bidi="fa-IR"/>
          <w:color w:val="111111"/>
          <w:sz w:val="28"/>
          <w:szCs w:val="28"/>
          <w:rtl/>
        </w:rPr>
        <w:t xml:space="preserve">و برخاست و جلوى او را گرفت و گفت: «شمشيرت را بگذار و خدمت حسين برو.»</w:t>
      </w:r>
    </w:p>
    <w:p>
      <w:pPr>
        <w:pStyle w:val="BookText"/>
      </w:pPr>
      <w:r>
        <w:rPr>
          <w:rFonts w:ascii="IRNazanin" w:hAnsi="IRNazanin" w:eastAsia="IRNazanin" w:cs="IRNazanin"/>
          <w:lang w:bidi="fa-IR"/>
          <w:color w:val="111111"/>
          <w:sz w:val="28"/>
          <w:szCs w:val="28"/>
          <w:rtl/>
        </w:rPr>
        <w:t xml:space="preserve">گفت: «نه، خوش ندارد من پيغامى دارم. اگر ميل داريد، برسانم و گرنه برگردم.»</w:t>
      </w:r>
    </w:p>
    <w:p>
      <w:pPr>
        <w:pStyle w:val="BookText"/>
      </w:pPr>
      <w:r>
        <w:rPr>
          <w:rFonts w:ascii="IRNazanin" w:hAnsi="IRNazanin" w:eastAsia="IRNazanin" w:cs="IRNazanin"/>
          <w:lang w:bidi="fa-IR"/>
          <w:color w:val="111111"/>
          <w:sz w:val="28"/>
          <w:szCs w:val="28"/>
          <w:rtl/>
        </w:rPr>
        <w:t xml:space="preserve">گفت: «پس من دسته شمشيرت را بگيرم و پيغامت را برسان.»</w:t>
      </w:r>
    </w:p>
    <w:p>
      <w:pPr>
        <w:pStyle w:val="BookText"/>
      </w:pPr>
      <w:r>
        <w:rPr>
          <w:rFonts w:ascii="IRNazanin" w:hAnsi="IRNazanin" w:eastAsia="IRNazanin" w:cs="IRNazanin"/>
          <w:lang w:bidi="fa-IR"/>
          <w:color w:val="111111"/>
          <w:sz w:val="28"/>
          <w:szCs w:val="28"/>
          <w:rtl/>
        </w:rPr>
        <w:t xml:space="preserve">گفت: «نه، نبايد دستت به او برسد.»</w:t>
      </w:r>
    </w:p>
    <w:p>
      <w:pPr>
        <w:pStyle w:val="BookText"/>
      </w:pPr>
      <w:r>
        <w:rPr>
          <w:rFonts w:ascii="IRNazanin" w:hAnsi="IRNazanin" w:eastAsia="IRNazanin" w:cs="IRNazanin"/>
          <w:lang w:bidi="fa-IR"/>
          <w:color w:val="111111"/>
          <w:sz w:val="28"/>
          <w:szCs w:val="28"/>
          <w:rtl/>
        </w:rPr>
        <w:t xml:space="preserve">گفت: «پيغامت را به من بگو و من به حسين مى رسانم. من نمى گذارم نزديك او بروى، تو نابه كارى.»</w:t>
      </w:r>
    </w:p>
    <w:p>
      <w:pPr>
        <w:pStyle w:val="BookText"/>
      </w:pPr>
      <w:r>
        <w:rPr>
          <w:rFonts w:ascii="IRNazanin" w:hAnsi="IRNazanin" w:eastAsia="IRNazanin" w:cs="IRNazanin"/>
          <w:lang w:bidi="fa-IR"/>
          <w:color w:val="111111"/>
          <w:sz w:val="28"/>
          <w:szCs w:val="28"/>
          <w:rtl/>
        </w:rPr>
        <w:t xml:space="preserve">به هم دشنام دادند و برگشته و به عمر سعد گزارش داد.</w:t>
      </w:r>
    </w:p>
    <w:p>
      <w:pPr>
        <w:pStyle w:val="BookText"/>
      </w:pPr>
      <w:r>
        <w:rPr>
          <w:rFonts w:ascii="IRNazanin" w:hAnsi="IRNazanin" w:eastAsia="IRNazanin" w:cs="IRNazanin"/>
          <w:lang w:bidi="fa-IR"/>
          <w:color w:val="111111"/>
          <w:sz w:val="28"/>
          <w:szCs w:val="28"/>
          <w:rtl/>
        </w:rPr>
        <w:t xml:space="preserve">عمر، عروة بن قيس حنظلى را خواست و گفت: «واى بر تو! حسين را ملاقات كن و بپرس براى چه آمده و چه مى خواهد؟»</w:t>
      </w:r>
    </w:p>
    <w:p>
      <w:pPr>
        <w:pStyle w:val="BookText"/>
      </w:pPr>
      <w:r>
        <w:rPr>
          <w:rFonts w:ascii="IRNazanin" w:hAnsi="IRNazanin" w:eastAsia="IRNazanin" w:cs="IRNazanin"/>
          <w:lang w:bidi="fa-IR"/>
          <w:color w:val="111111"/>
          <w:sz w:val="28"/>
          <w:szCs w:val="28"/>
          <w:rtl/>
        </w:rPr>
        <w:t xml:space="preserve">به سوى حسين آمد و چون حسين ديد كه مى آيد، فرمود: «شما اين را مى شناسيد؟»</w:t>
      </w:r>
    </w:p>
    <w:p>
      <w:pPr>
        <w:pStyle w:val="BookText"/>
      </w:pPr>
      <w:r>
        <w:rPr>
          <w:rFonts w:ascii="Amiri" w:hAnsi="Amiri" w:eastAsia="Amiri" w:cs="Amiri"/>
          <w:lang w:bidi="ar-SA"/>
          <w:color w:val="111111"/>
          <w:sz w:val="28"/>
          <w:szCs w:val="28"/>
          <w:rtl/>
        </w:rPr>
        <w:t xml:space="preserve">حبيب بن مظاهر عرض كرد: «آرى، اين مردى است از حنظله تميم و خواهرزاده ماست. من او را مى شناسم كه خوش عقيده است و نبايد در اين جا آمده باشد.»</w:t>
      </w:r>
    </w:p>
    <w:p>
      <w:pPr>
        <w:pStyle w:val="BookText"/>
      </w:pPr>
      <w:r>
        <w:rPr>
          <w:rFonts w:ascii="IRNazanin" w:hAnsi="IRNazanin" w:eastAsia="IRNazanin" w:cs="IRNazanin"/>
          <w:lang w:bidi="fa-IR"/>
          <w:color w:val="111111"/>
          <w:sz w:val="28"/>
          <w:szCs w:val="28"/>
          <w:rtl/>
        </w:rPr>
        <w:t xml:space="preserve">آمد و بر حسين سلام داد و پيغام عمر رسانيد. حسين در جواب گفت: «همشهريان شما به من نوشتند: بيا. اگر مرا ناخوش داريد، برمى گردم.»</w:t>
      </w:r>
    </w:p>
    <w:p>
      <w:pPr>
        <w:pStyle w:val="BookText"/>
      </w:pPr>
      <w:r>
        <w:rPr>
          <w:rFonts w:ascii="IRNazanin" w:hAnsi="IRNazanin" w:eastAsia="IRNazanin" w:cs="IRNazanin"/>
          <w:lang w:bidi="fa-IR"/>
          <w:color w:val="111111"/>
          <w:sz w:val="28"/>
          <w:szCs w:val="28"/>
          <w:rtl/>
        </w:rPr>
        <w:t xml:space="preserve">سپس حبيب بن مظاهر به او گفت: «واى بر تو اى قره! كجا مى روى نزد ستمكاران؟ اين مردى كه خدا به بركت پدرانش تو را گرامى داشته، يارى كن.»</w:t>
      </w:r>
    </w:p>
    <w:p>
      <w:pPr>
        <w:pStyle w:val="BookText"/>
      </w:pPr>
      <w:r>
        <w:rPr>
          <w:rFonts w:ascii="IRNazanin" w:hAnsi="IRNazanin" w:eastAsia="IRNazanin" w:cs="IRNazanin"/>
          <w:lang w:bidi="fa-IR"/>
          <w:color w:val="111111"/>
          <w:sz w:val="28"/>
          <w:szCs w:val="28"/>
          <w:rtl/>
        </w:rPr>
        <w:t xml:space="preserve">گفت: «جواب پيغام عمر را مى رسانم و تصميمى مى گيرم.»</w:t>
      </w:r>
    </w:p>
    <w:p>
      <w:pPr>
        <w:pStyle w:val="BookText"/>
      </w:pPr>
      <w:r>
        <w:rPr>
          <w:rFonts w:ascii="IRNazanin" w:hAnsi="IRNazanin" w:eastAsia="IRNazanin" w:cs="IRNazanin"/>
          <w:lang w:bidi="fa-IR"/>
          <w:color w:val="111111"/>
          <w:sz w:val="28"/>
          <w:szCs w:val="28"/>
          <w:rtl/>
        </w:rPr>
        <w:t xml:space="preserve">نزد عمر برگشت و به او خبر داد. عمر گفت: «اميدوارم خدا مرا از جنگ با او معاف دارد.»</w:t>
      </w:r>
    </w:p>
    <w:p>
      <w:pPr>
        <w:pStyle w:val="BookText"/>
      </w:pPr>
      <w:r>
        <w:rPr>
          <w:rFonts w:ascii="Amiri" w:hAnsi="Amiri" w:eastAsia="Amiri" w:cs="Amiri"/>
          <w:lang w:bidi="ar-SA"/>
          <w:color w:val="111111"/>
          <w:sz w:val="28"/>
          <w:szCs w:val="28"/>
          <w:rtl/>
        </w:rPr>
        <w:t xml:space="preserve">كمره اى، ترجمه نفس المهموم،/ 93</w:t>
      </w:r>
    </w:p>
    <w:p>
      <w:pPr>
        <w:pStyle w:val="BookText"/>
      </w:pPr>
      <w:r>
        <w:rPr>
          <w:rFonts w:ascii="Amiri" w:hAnsi="Amiri" w:eastAsia="Amiri" w:cs="Amiri"/>
          <w:lang w:bidi="ar-SA"/>
          <w:color w:val="111111"/>
          <w:sz w:val="28"/>
          <w:szCs w:val="28"/>
          <w:rtl/>
        </w:rPr>
        <w:t xml:space="preserve">الحائري، ذخيرة الدّارين، 1/ 245- 246/ مثله: الزّنجانيّ، وسيلة الدّارين،/ 98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 في أربعة آلاف، وانضمّ إليه الحرّ فيمن معه، ودعا عمر بن سعد عزرة بن قيس الأحمسيّ وأمره أن يلقي الحسين ويسأله عمّا جاء به، فاستحيا عزرة لأنّه ممّن كاتبه، فسأل من معه من الرّؤساء أن يلقوه، فأبوا لأنّهم كاتبوه.</w:t>
      </w:r>
    </w:p>
    <w:p>
      <w:pPr>
        <w:pStyle w:val="BookText"/>
      </w:pPr>
      <w:r>
        <w:rPr>
          <w:rFonts w:ascii="Amiri" w:hAnsi="Amiri" w:eastAsia="Amiri" w:cs="Amiri"/>
          <w:lang w:bidi="ar-SA"/>
          <w:color w:val="111111"/>
          <w:sz w:val="28"/>
          <w:szCs w:val="28"/>
          <w:rtl/>
        </w:rPr>
        <w:t xml:space="preserve">فقام كثير بن عبداللَّه الشّعبيّ، وكان جريئاً فاتكاً، وقال: أنا له، وإن شئت أن أفتك به لفعلت، قال: لا، ولكن سله ما الّذي جاء به؟ فأقبل كثير وعرفه أبو ثمامة الصّائديّ، فقام في وجهه وقال: ضع سيفك وأدخل على الحسين، فأبى واستبّا، ثمّ انصرف.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187" w:name="pg19430_207594"/>
    <w:bookmarkEnd w:id="187"/>
    <w:p>
      <w:pPr>
        <w:pStyle w:val="BookText"/>
      </w:pPr>
      <w:r>
        <w:rPr>
          <w:rFonts w:ascii="Amiri" w:hAnsi="Amiri" w:eastAsia="Amiri" w:cs="Amiri"/>
          <w:lang w:bidi="ar-SA"/>
          <w:color w:val="111111"/>
          <w:sz w:val="28"/>
          <w:szCs w:val="28"/>
          <w:rtl/>
        </w:rPr>
        <w:t xml:space="preserve">فدعا عمر بن سعد قرّة بن قيس الحنظليّ ليسأل الحسين، ولمّا أبلغه رسالة ابن سعد قال أبو عبداللَّه: إنّ أهل مصركم كتبوا إليّ أن أقدم علينا، فأمّا إذا كرهتموني انصرفت عنكم.</w:t>
      </w:r>
    </w:p>
    <w:p>
      <w:pPr>
        <w:pStyle w:val="BookText"/>
      </w:pPr>
      <w:r>
        <w:rPr>
          <w:rFonts w:ascii="Amiri" w:hAnsi="Amiri" w:eastAsia="Amiri" w:cs="Amiri"/>
          <w:lang w:bidi="ar-SA"/>
          <w:color w:val="111111"/>
          <w:sz w:val="28"/>
          <w:szCs w:val="28"/>
          <w:rtl/>
        </w:rPr>
        <w:t xml:space="preserve">المقرّم، مقتل الحسين عليه السلام،/ 238</w:t>
      </w:r>
    </w:p>
    <w:p>
      <w:pPr>
        <w:pStyle w:val="Heading3"/>
      </w:pPr>
      <w:bookmarkStart w:id="748" w:name="_Toc381"/>
      <w:r>
        <w:t>مقالته مع الإمام عليه السلام في ظهر عاشوراء</w:t>
      </w:r>
      <w:bookmarkEnd w:id="748"/>
    </w:p>
    <w:p>
      <w:pPr>
        <w:pStyle w:val="BookText"/>
      </w:pPr>
      <w:r>
        <w:rPr>
          <w:rFonts w:ascii="Amiri" w:hAnsi="Amiri" w:eastAsia="Amiri" w:cs="Amiri"/>
          <w:lang w:bidi="ar-SA"/>
          <w:color w:val="111111"/>
          <w:sz w:val="28"/>
          <w:szCs w:val="28"/>
          <w:rtl/>
        </w:rPr>
        <w:t xml:space="preserve">وتعطّف النّاس عليهم فكثروهم، فلا يزال الرّجل من أصحاب الحسين قد قُتل، فإذا قُتل منهم الرّجل والرّجلان تبيّن فيهم، وأولئك كثير لا يتبيّن فيهم ما يُقتل منهم؛ قال:</w:t>
      </w:r>
    </w:p>
    <w:p>
      <w:pPr>
        <w:pStyle w:val="BookText"/>
      </w:pPr>
      <w:r>
        <w:rPr>
          <w:rFonts w:ascii="Amiri" w:hAnsi="Amiri" w:eastAsia="Amiri" w:cs="Amiri"/>
          <w:lang w:bidi="ar-SA"/>
          <w:color w:val="111111"/>
          <w:sz w:val="28"/>
          <w:szCs w:val="28"/>
          <w:rtl/>
        </w:rPr>
        <w:t xml:space="preserve">فلمّا رأى ذلك أبو ثمامة عمرو بن عبداللَّه الصّائديّ قال للحسين: يا أبا عبداللَّه؛ نفسي </w:t>
      </w:r>
      <w:r>
        <w:rPr>
          <w:rStyle w:val="FootnoteReference"/>
        </w:rPr>
        <w:footnoteReference w:id="2480"/>
      </w:r>
      <w:r>
        <w:rPr>
          <w:rFonts w:ascii="Amiri" w:hAnsi="Amiri" w:eastAsia="Amiri" w:cs="Amiri"/>
          <w:lang w:bidi="ar-SA"/>
          <w:color w:val="111111"/>
          <w:sz w:val="28"/>
          <w:szCs w:val="28"/>
          <w:rtl/>
        </w:rPr>
        <w:t xml:space="preserve">لك الفداء! إنِّي أرى هؤلاء قد اقتربوا منك، ولا واللَّه لا تُقتل حتّى اقتل دونك إن شاء اللَّه، </w:t>
      </w:r>
      <w:r>
        <w:rPr>
          <w:rStyle w:val="FootnoteReference"/>
        </w:rPr>
        <w:footnoteReference w:id="2481"/>
      </w:r>
      <w:r>
        <w:rPr>
          <w:rFonts w:ascii="Amiri" w:hAnsi="Amiri" w:eastAsia="Amiri" w:cs="Amiri"/>
          <w:lang w:bidi="ar-SA"/>
          <w:color w:val="111111"/>
          <w:sz w:val="28"/>
          <w:szCs w:val="28"/>
          <w:rtl/>
        </w:rPr>
        <w:t xml:space="preserve">وأحبّ أن ألقى ربِّي وقد صلّيتُ </w:t>
      </w:r>
      <w:r>
        <w:rPr>
          <w:rStyle w:val="FootnoteReference"/>
        </w:rPr>
        <w:footnoteReference w:id="2482"/>
      </w:r>
      <w:r>
        <w:rPr>
          <w:rFonts w:ascii="Amiri" w:hAnsi="Amiri" w:eastAsia="Amiri" w:cs="Amiri"/>
          <w:lang w:bidi="ar-SA"/>
          <w:color w:val="111111"/>
          <w:sz w:val="28"/>
          <w:szCs w:val="28"/>
          <w:rtl/>
        </w:rPr>
        <w:t xml:space="preserve">هذه الصّلاة الّتي دنا وقتُها؛ قال: فرفع الحسين رأسه </w:t>
      </w:r>
      <w:r>
        <w:rPr>
          <w:rStyle w:val="FootnoteReference"/>
        </w:rPr>
        <w:footnoteReference w:id="2483"/>
      </w:r>
      <w:r>
        <w:rPr>
          <w:rFonts w:ascii="Amiri" w:hAnsi="Amiri" w:eastAsia="Amiri" w:cs="Amiri"/>
          <w:lang w:bidi="ar-SA"/>
          <w:color w:val="111111"/>
          <w:sz w:val="28"/>
          <w:szCs w:val="28"/>
          <w:rtl/>
        </w:rPr>
        <w:t xml:space="preserve">ثمّ قال: ذكرت الصّلاة، جعلك اللَّه من المصلِّين الذّاكرين! نعم، هذا أوّل وقتها؛ </w:t>
      </w:r>
      <w:r>
        <w:rPr>
          <w:rStyle w:val="FootnoteReference"/>
        </w:rPr>
        <w:footnoteReference w:id="2484"/>
      </w:r>
      <w:r>
        <w:rPr>
          <w:rFonts w:ascii="IRNazanin" w:hAnsi="IRNazanin" w:eastAsia="IRNazanin" w:cs="IRNazanin"/>
          <w:lang w:bidi="fa-IR"/>
          <w:color w:val="111111"/>
          <w:sz w:val="28"/>
          <w:szCs w:val="28"/>
          <w:rtl/>
        </w:rPr>
        <w:t xml:space="preserve">ثمّ قال: سلوهم </w:t>
      </w:r>
      <w:r>
        <w:rPr>
          <w:rStyle w:val="FootnoteReference"/>
        </w:rPr>
        <w:footnoteReference w:id="2485"/>
      </w:r>
      <w:r>
        <w:rPr>
          <w:rFonts w:ascii="Amiri" w:hAnsi="Amiri" w:eastAsia="Amiri" w:cs="Amiri"/>
          <w:lang w:bidi="ar-SA"/>
          <w:color w:val="111111"/>
          <w:sz w:val="28"/>
          <w:szCs w:val="28"/>
          <w:rtl/>
        </w:rPr>
        <w:t xml:space="preserve">أن يكفّوا عنّا حتّى نصلِّي؛ </w:t>
      </w:r>
      <w:r>
        <w:rPr>
          <w:rStyle w:val="FootnoteReference"/>
        </w:rPr>
        <w:footnoteReference w:id="2486"/>
      </w:r>
      <w:r>
        <w:rPr>
          <w:rFonts w:ascii="IRNazanin" w:hAnsi="IRNazanin" w:eastAsia="IRNazanin" w:cs="IRNazanin"/>
          <w:lang w:bidi="fa-IR"/>
          <w:color w:val="111111"/>
          <w:sz w:val="28"/>
          <w:szCs w:val="28"/>
          <w:rtl/>
        </w:rPr>
        <w:t xml:space="preserve">فقال لهم </w:t>
      </w:r>
      <w:r>
        <w:rPr>
          <w:rStyle w:val="FootnoteReference"/>
        </w:rPr>
        <w:footnoteReference w:id="2487"/>
      </w:r>
      <w:r>
        <w:rPr>
          <w:rFonts w:ascii="Amiri" w:hAnsi="Amiri" w:eastAsia="Amiri" w:cs="Amiri"/>
          <w:lang w:bidi="ar-SA"/>
          <w:color w:val="111111"/>
          <w:sz w:val="28"/>
          <w:szCs w:val="28"/>
          <w:rtl/>
        </w:rPr>
        <w:t xml:space="preserve">الحصين بن تميم: إنّها لا تُقبَل؛ فقال له حبيب بن مظاهر: </w:t>
      </w:r>
      <w:r>
        <w:rPr>
          <w:rStyle w:val="FootnoteReference"/>
        </w:rPr>
        <w:footnoteReference w:id="2488"/>
      </w:r>
      <w:r>
        <w:rPr>
          <w:rFonts w:ascii="Amiri" w:hAnsi="Amiri" w:eastAsia="Amiri" w:cs="Amiri"/>
          <w:lang w:bidi="ar-SA"/>
          <w:color w:val="111111"/>
          <w:sz w:val="28"/>
          <w:szCs w:val="28"/>
          <w:rtl/>
        </w:rPr>
        <w:t xml:space="preserve">لا تُقبَل زعمت! الصّلاة من آل رسول اللَّه (صلي الله عليه و آله) </w:t>
      </w:r>
      <w:r>
        <w:rPr>
          <w:rStyle w:val="FootnoteReference"/>
        </w:rPr>
        <w:footnoteReference w:id="2489"/>
      </w:r>
      <w:r>
        <w:rPr>
          <w:rFonts w:ascii="Amiri" w:hAnsi="Amiri" w:eastAsia="Amiri" w:cs="Amiri"/>
          <w:lang w:bidi="ar-SA"/>
          <w:color w:val="111111"/>
          <w:sz w:val="28"/>
          <w:szCs w:val="28"/>
          <w:rtl/>
        </w:rPr>
        <w:t xml:space="preserve">لا تُقبَل </w:t>
      </w:r>
      <w:r>
        <w:rPr>
          <w:rStyle w:val="FootnoteReference"/>
        </w:rPr>
        <w:footnoteReference w:id="2490"/>
      </w:r>
      <w:r>
        <w:rPr>
          <w:rStyle w:val="FootnoteReference"/>
        </w:rPr>
        <w:footnoteReference w:id="2491"/>
      </w:r>
      <w:r>
        <w:rPr>
          <w:rFonts w:ascii="Amiri" w:hAnsi="Amiri" w:eastAsia="Amiri" w:cs="Amiri"/>
          <w:lang w:bidi="ar-SA"/>
          <w:color w:val="111111"/>
          <w:sz w:val="28"/>
          <w:szCs w:val="28"/>
          <w:rtl/>
        </w:rPr>
        <w:t xml:space="preserve">وتُقبَل منك يا حمار! قال: فحمل عليهم حصين بن تميم، </w:t>
      </w:r>
      <w:r>
        <w:rPr>
          <w:rStyle w:val="FootnoteReference"/>
        </w:rPr>
        <w:footnoteReference w:id="2492"/>
      </w:r>
      <w:r>
        <w:rPr>
          <w:rFonts w:ascii="Amiri" w:hAnsi="Amiri" w:eastAsia="Amiri" w:cs="Amiri"/>
          <w:lang w:bidi="ar-SA"/>
          <w:color w:val="111111"/>
          <w:sz w:val="28"/>
          <w:szCs w:val="28"/>
          <w:rtl/>
        </w:rPr>
        <w:t xml:space="preserve">وخرج إليه حبيب بن مظاهر </w:t>
      </w:r>
      <w:r>
        <w:rPr>
          <w:rStyle w:val="FootnoteReference"/>
        </w:rPr>
        <w:footnoteReference w:id="2493"/>
      </w:r>
      <w:r>
        <w:rPr>
          <w:rFonts w:ascii="IRNazanin" w:hAnsi="IRNazanin" w:eastAsia="IRNazanin" w:cs="IRNazanin"/>
          <w:lang w:bidi="fa-IR"/>
          <w:color w:val="111111"/>
          <w:sz w:val="28"/>
          <w:szCs w:val="28"/>
          <w:rtl/>
        </w:rPr>
        <w:t xml:space="preserve">،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فضرب وجه فرسه بالسّيف، فشبّ </w:t>
      </w:r>
      <w:r>
        <w:rPr>
          <w:rStyle w:val="FootnoteReference"/>
        </w:rPr>
        <w:footnoteReference w:id="2494"/>
      </w:r>
      <w:r>
        <w:rPr>
          <w:rStyle w:val="FootnoteReference"/>
        </w:rPr>
        <w:footnoteReference w:id="2495"/>
      </w:r>
      <w:r>
        <w:rPr>
          <w:rFonts w:ascii="IRNazanin" w:hAnsi="IRNazanin" w:eastAsia="IRNazanin" w:cs="IRNazanin"/>
          <w:lang w:bidi="fa-IR"/>
          <w:color w:val="111111"/>
          <w:sz w:val="28"/>
          <w:szCs w:val="28"/>
          <w:rtl/>
        </w:rPr>
        <w:t xml:space="preserve">ووقع عنه، وحمله أصحابه، فاستنقذوه. </w:t>
      </w:r>
      <w:r>
        <w:rPr>
          <w:rStyle w:val="FootnoteReference"/>
        </w:rPr>
        <w:footnoteReference w:id="2496"/>
      </w:r>
    </w:p>
    <w:p>
      <w:pPr>
        <w:pStyle w:val="BookText"/>
      </w:pPr>
      <w:r>
        <w:rPr>
          <w:rFonts w:ascii="IRNazanin" w:hAnsi="IRNazanin" w:eastAsia="IRNazanin" w:cs="IRNazanin"/>
          <w:lang w:bidi="fa-IR"/>
          <w:color w:val="111111"/>
          <w:sz w:val="28"/>
          <w:szCs w:val="28"/>
          <w:rtl/>
        </w:rPr>
        <w:t xml:space="preserve">گويد: چون ابو ثمامه عمرو بن عبداللَّه صايدى اين را بديد، به حسين گفت: «اى ابو عبداللَّه! جانم به فدايت، مى بينم كه اين گروه به تو نزديك شده اند. نه، به خدا كشته نمى شوى تا پيش روى تو كشته شوم إن شاء اللَّه. اما دوست دارم وقتى به پيشگاه پروردگارم مى روم، اين نماز را كه وقت آن رسيده، كرده باشم.»</w:t>
      </w:r>
    </w:p>
    <w:p>
      <w:pPr>
        <w:pStyle w:val="BookText"/>
      </w:pPr>
      <w:r>
        <w:rPr>
          <w:rFonts w:ascii="IRNazanin" w:hAnsi="IRNazanin" w:eastAsia="IRNazanin" w:cs="IRNazanin"/>
          <w:lang w:bidi="fa-IR"/>
          <w:color w:val="111111"/>
          <w:sz w:val="28"/>
          <w:szCs w:val="28"/>
          <w:rtl/>
        </w:rPr>
        <w:t xml:space="preserve">گويد، حسين سر برداشت و گفت: «نماز را به ياد آوردى، خدايت جزو نماز كنان و ذكر گويان بدارد. بله، اينك وقت نماز است.»</w:t>
      </w:r>
    </w:p>
    <w:p>
      <w:pPr>
        <w:pStyle w:val="BookText"/>
      </w:pPr>
      <w:r>
        <w:rPr>
          <w:rFonts w:ascii="IRNazanin" w:hAnsi="IRNazanin" w:eastAsia="IRNazanin" w:cs="IRNazanin"/>
          <w:lang w:bidi="fa-IR"/>
          <w:color w:val="111111"/>
          <w:sz w:val="28"/>
          <w:szCs w:val="28"/>
          <w:rtl/>
        </w:rPr>
        <w:t xml:space="preserve">آن گاه گفت: «از آن ها بخواه دست از ما بدارند تا نماز كنيم.»</w:t>
      </w:r>
    </w:p>
    <w:p>
      <w:pPr>
        <w:pStyle w:val="BookText"/>
      </w:pPr>
      <w:r>
        <w:rPr>
          <w:rFonts w:ascii="IRNazanin" w:hAnsi="IRNazanin" w:eastAsia="IRNazanin" w:cs="IRNazanin"/>
          <w:lang w:bidi="fa-IR"/>
          <w:color w:val="111111"/>
          <w:sz w:val="28"/>
          <w:szCs w:val="28"/>
          <w:rtl/>
        </w:rPr>
        <w:t xml:space="preserve">حصين بن تميم گفت: «نمازتان قبول نمى شود.»</w:t>
      </w:r>
    </w:p>
    <w:p>
      <w:pPr>
        <w:pStyle w:val="BookText"/>
      </w:pPr>
      <w:r>
        <w:rPr>
          <w:rFonts w:ascii="IRNazanin" w:hAnsi="IRNazanin" w:eastAsia="IRNazanin" w:cs="IRNazanin"/>
          <w:lang w:bidi="fa-IR"/>
          <w:color w:val="111111"/>
          <w:sz w:val="28"/>
          <w:szCs w:val="28"/>
          <w:rtl/>
        </w:rPr>
        <w:t xml:space="preserve">حبيب بن مظاهر گفت: «قبول نمى شود؟ مى گويى نماز از خاندان پيمبر خدا قبول نمى شود، اما از تو قبول مى شود، اى خر!»</w:t>
      </w:r>
    </w:p>
    <w:p>
      <w:pPr>
        <w:pStyle w:val="BookText"/>
      </w:pPr>
      <w:r>
        <w:rPr>
          <w:rFonts w:ascii="IRNazanin" w:hAnsi="IRNazanin" w:eastAsia="IRNazanin" w:cs="IRNazanin"/>
          <w:lang w:bidi="fa-IR"/>
          <w:color w:val="111111"/>
          <w:sz w:val="28"/>
          <w:szCs w:val="28"/>
          <w:rtl/>
        </w:rPr>
        <w:t xml:space="preserve">گويد: حصين بن تميم حمله آورد و حبيب بن مظاهر به مقابله وى رفت و چهره اسب وى را با شمشير بزد كه روى پا بلند شد و سوار از آن بيفتاد و يارانش او را ببردند و نجات دادند.</w:t>
      </w:r>
    </w:p>
    <w:p>
      <w:pPr>
        <w:pStyle w:val="BookText"/>
      </w:pPr>
      <w:r>
        <w:rPr>
          <w:rFonts w:ascii="IRNazanin" w:hAnsi="IRNazanin" w:eastAsia="IRNazanin" w:cs="IRNazanin"/>
          <w:lang w:bidi="fa-IR"/>
          <w:color w:val="111111"/>
          <w:sz w:val="28"/>
          <w:szCs w:val="28"/>
          <w:rtl/>
        </w:rPr>
        <w:t xml:space="preserve">پاينده، ترجمه تاريخ طبرى، 7/ 3041- 3042</w:t>
      </w:r>
    </w:p>
    <w:p>
      <w:pPr>
        <w:pStyle w:val="BookText"/>
      </w:pPr>
      <w:r>
        <w:rPr>
          <w:rFonts w:ascii="Amiri" w:hAnsi="Amiri" w:eastAsia="Amiri" w:cs="Amiri"/>
          <w:lang w:bidi="ar-SA"/>
          <w:color w:val="111111"/>
          <w:sz w:val="28"/>
          <w:szCs w:val="28"/>
          <w:rtl/>
        </w:rPr>
        <w:t xml:space="preserve">الطّبريّ، التّاريخ، 5/ 439/ عنه: القمّي، نفس المهموم،/ 270- 271؛ بحر العلوم، مقتل الحسين عليه السلام،/ 397- 398؛ مثله: الميانجي، العيون العبرى </w:t>
      </w:r>
      <w:r>
        <w:rPr>
          <w:rStyle w:val="FootnoteReference"/>
        </w:rPr>
        <w:footnoteReference w:id="2497"/>
      </w:r>
      <w:r>
        <w:rPr>
          <w:rFonts w:ascii="IRNazanin" w:hAnsi="IRNazanin" w:eastAsia="IRNazanin" w:cs="IRNazanin"/>
          <w:lang w:bidi="fa-IR"/>
          <w:color w:val="111111"/>
          <w:sz w:val="28"/>
          <w:szCs w:val="28"/>
          <w:rtl/>
        </w:rPr>
        <w:t xml:space="preserve">،/ 137- 138</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498"/>
      </w:r>
      <w:r>
        <w:rPr>
          <w:rFonts w:ascii="Amiri" w:hAnsi="Amiri" w:eastAsia="Amiri" w:cs="Amiri"/>
          <w:lang w:bidi="ar-SA"/>
          <w:color w:val="111111"/>
          <w:sz w:val="28"/>
          <w:szCs w:val="28"/>
          <w:rtl/>
        </w:rPr>
        <w:t xml:space="preserve">ولا يزال </w:t>
      </w:r>
      <w:r>
        <w:rPr>
          <w:rStyle w:val="FootnoteReference"/>
        </w:rPr>
        <w:footnoteReference w:id="2499"/>
      </w:r>
      <w:r>
        <w:rPr>
          <w:rFonts w:ascii="Amiri" w:hAnsi="Amiri" w:eastAsia="Amiri" w:cs="Amiri"/>
          <w:lang w:bidi="ar-SA"/>
          <w:color w:val="111111"/>
          <w:sz w:val="28"/>
          <w:szCs w:val="28"/>
          <w:rtl/>
        </w:rPr>
        <w:t xml:space="preserve">يُقتل من أصحاب الحسين الواحد والاثنان، فيتبيّن ذلك فيهم لقلّتهم، ويُقتل من أصحاب عمر العشرة والعشرون </w:t>
      </w:r>
      <w:r>
        <w:rPr>
          <w:rStyle w:val="FootnoteReference"/>
        </w:rPr>
        <w:footnoteReference w:id="2500"/>
      </w:r>
      <w:r>
        <w:rPr>
          <w:rFonts w:ascii="Amiri" w:hAnsi="Amiri" w:eastAsia="Amiri" w:cs="Amiri"/>
          <w:lang w:bidi="ar-SA"/>
          <w:color w:val="111111"/>
          <w:sz w:val="28"/>
          <w:szCs w:val="28"/>
          <w:rtl/>
        </w:rPr>
        <w:t xml:space="preserve">، فلا يتبيّن ذلك فيهم لكثرتهم </w:t>
      </w:r>
      <w:r>
        <w:rPr>
          <w:rStyle w:val="FootnoteReference"/>
        </w:rPr>
        <w:footnoteReference w:id="2501"/>
      </w:r>
      <w:r>
        <w:rPr>
          <w:rFonts w:ascii="Times New Roman" w:hAnsi="Times New Roman" w:eastAsia="Times New Roman" w:cs="Times New Roman"/>
          <w:lang w:val="en-US" w:bidi="en-US"/>
          <w:color w:val="111111"/>
          <w:sz w:val="28"/>
          <w:szCs w:val="28"/>
          <w:rtl/>
        </w:rPr>
        <w:t xml:space="preserve">.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502"/>
      </w:r>
      <w:r>
        <w:rPr>
          <w:rStyle w:val="FootnoteReference"/>
        </w:rPr>
        <w:footnoteReference w:id="2503"/>
      </w:r>
      <w:r>
        <w:rPr>
          <w:rFonts w:ascii="IRNazanin" w:hAnsi="IRNazanin" w:eastAsia="IRNazanin" w:cs="IRNazanin"/>
          <w:lang w:bidi="fa-IR"/>
          <w:color w:val="111111"/>
          <w:sz w:val="28"/>
          <w:szCs w:val="28"/>
          <w:rtl/>
        </w:rPr>
        <w:t xml:space="preserve">(قال): ورأى </w:t>
      </w:r>
      <w:r>
        <w:rPr>
          <w:rStyle w:val="FootnoteReference"/>
        </w:rPr>
        <w:footnoteReference w:id="2504"/>
      </w:r>
      <w:r>
        <w:rPr>
          <w:rFonts w:ascii="Amiri" w:hAnsi="Amiri" w:eastAsia="Amiri" w:cs="Amiri"/>
          <w:lang w:bidi="ar-SA"/>
          <w:color w:val="111111"/>
          <w:sz w:val="28"/>
          <w:szCs w:val="28"/>
          <w:rtl/>
        </w:rPr>
        <w:t xml:space="preserve">أبو ثمامة الصّيداويّ </w:t>
      </w:r>
      <w:r>
        <w:rPr>
          <w:rStyle w:val="FootnoteReference"/>
        </w:rPr>
        <w:footnoteReference w:id="2505"/>
      </w:r>
      <w:r>
        <w:rPr>
          <w:rStyle w:val="FootnoteReference"/>
        </w:rPr>
        <w:footnoteReference w:id="2506"/>
      </w:r>
      <w:r>
        <w:rPr>
          <w:rFonts w:ascii="Amiri" w:hAnsi="Amiri" w:eastAsia="Amiri" w:cs="Amiri"/>
          <w:lang w:bidi="ar-SA"/>
          <w:color w:val="111111"/>
          <w:sz w:val="28"/>
          <w:szCs w:val="28"/>
          <w:rtl/>
        </w:rPr>
        <w:t xml:space="preserve">زوال الشّمس </w:t>
      </w:r>
      <w:r>
        <w:rPr>
          <w:rStyle w:val="FootnoteReference"/>
        </w:rPr>
        <w:footnoteReference w:id="2507"/>
      </w:r>
      <w:r>
        <w:rPr>
          <w:rFonts w:ascii="Amiri" w:hAnsi="Amiri" w:eastAsia="Amiri" w:cs="Amiri"/>
          <w:lang w:bidi="ar-SA"/>
          <w:color w:val="111111"/>
          <w:sz w:val="28"/>
          <w:szCs w:val="28"/>
          <w:rtl/>
        </w:rPr>
        <w:t xml:space="preserve">، فقال للحسين </w:t>
      </w:r>
      <w:r>
        <w:rPr>
          <w:rStyle w:val="FootnoteReference"/>
        </w:rPr>
        <w:footnoteReference w:id="2508"/>
      </w:r>
      <w:r>
        <w:rPr>
          <w:rStyle w:val="FootnoteReference"/>
        </w:rPr>
        <w:footnoteReference w:id="2509"/>
      </w:r>
      <w:r>
        <w:rPr>
          <w:rFonts w:ascii="Amiri" w:hAnsi="Amiri" w:eastAsia="Amiri" w:cs="Amiri"/>
          <w:lang w:bidi="ar-SA"/>
          <w:color w:val="111111"/>
          <w:sz w:val="28"/>
          <w:szCs w:val="28"/>
          <w:rtl/>
        </w:rPr>
        <w:t xml:space="preserve">: يا أبا عبداللَّه! نفسي </w:t>
      </w:r>
      <w:r>
        <w:rPr>
          <w:rStyle w:val="FootnoteReference"/>
        </w:rPr>
        <w:footnoteReference w:id="2510"/>
      </w:r>
      <w:r>
        <w:rPr>
          <w:rFonts w:ascii="Amiri" w:hAnsi="Amiri" w:eastAsia="Amiri" w:cs="Amiri"/>
          <w:lang w:bidi="ar-SA"/>
          <w:color w:val="111111"/>
          <w:sz w:val="28"/>
          <w:szCs w:val="28"/>
          <w:rtl/>
        </w:rPr>
        <w:t xml:space="preserve">لك </w:t>
      </w:r>
      <w:r>
        <w:rPr>
          <w:rStyle w:val="FootnoteReference"/>
        </w:rPr>
        <w:footnoteReference w:id="2511"/>
      </w:r>
      <w:r>
        <w:rPr>
          <w:rFonts w:ascii="IRNazanin" w:hAnsi="IRNazanin" w:eastAsia="IRNazanin" w:cs="IRNazanin"/>
          <w:lang w:bidi="fa-IR"/>
          <w:color w:val="111111"/>
          <w:sz w:val="28"/>
          <w:szCs w:val="28"/>
          <w:rtl/>
        </w:rPr>
        <w:t xml:space="preserve">الفدا، </w:t>
      </w:r>
      <w:r>
        <w:rPr>
          <w:rStyle w:val="FootnoteReference"/>
        </w:rPr>
        <w:footnoteReference w:id="2512"/>
      </w:r>
      <w:r>
        <w:rPr>
          <w:rFonts w:ascii="IRNazanin" w:hAnsi="IRNazanin" w:eastAsia="IRNazanin" w:cs="IRNazanin"/>
          <w:lang w:bidi="fa-IR"/>
          <w:color w:val="111111"/>
          <w:sz w:val="28"/>
          <w:szCs w:val="28"/>
          <w:rtl/>
        </w:rPr>
        <w:t xml:space="preserve">أرى </w:t>
      </w:r>
      <w:r>
        <w:rPr>
          <w:rStyle w:val="FootnoteReference"/>
        </w:rPr>
        <w:footnoteReference w:id="2513"/>
      </w:r>
      <w:r>
        <w:rPr>
          <w:rFonts w:ascii="IRNazanin" w:hAnsi="IRNazanin" w:eastAsia="IRNazanin" w:cs="IRNazanin"/>
          <w:lang w:bidi="fa-IR"/>
          <w:color w:val="111111"/>
          <w:sz w:val="28"/>
          <w:szCs w:val="28"/>
          <w:rtl/>
        </w:rPr>
        <w:t xml:space="preserve">هؤلاء قد </w:t>
      </w:r>
      <w:r>
        <w:rPr>
          <w:rStyle w:val="FootnoteReference"/>
        </w:rPr>
        <w:footnoteReference w:id="2514"/>
      </w:r>
      <w:r>
        <w:rPr>
          <w:rFonts w:ascii="IRNazanin" w:hAnsi="IRNazanin" w:eastAsia="IRNazanin" w:cs="IRNazanin"/>
          <w:lang w:bidi="fa-IR"/>
          <w:color w:val="111111"/>
          <w:sz w:val="28"/>
          <w:szCs w:val="28"/>
          <w:rtl/>
        </w:rPr>
        <w:t xml:space="preserve">اقتربوا </w:t>
      </w:r>
      <w:r>
        <w:rPr>
          <w:rStyle w:val="FootnoteReference"/>
        </w:rPr>
        <w:footnoteReference w:id="2515"/>
      </w:r>
      <w:r>
        <w:rPr>
          <w:rStyle w:val="FootnoteReference"/>
        </w:rPr>
        <w:footnoteReference w:id="2516"/>
      </w:r>
      <w:r>
        <w:rPr>
          <w:rFonts w:ascii="Amiri" w:hAnsi="Amiri" w:eastAsia="Amiri" w:cs="Amiri"/>
          <w:lang w:bidi="ar-SA"/>
          <w:color w:val="111111"/>
          <w:sz w:val="28"/>
          <w:szCs w:val="28"/>
          <w:rtl/>
        </w:rPr>
        <w:t xml:space="preserve">، ولا واللَّه </w:t>
      </w:r>
      <w:r>
        <w:rPr>
          <w:rStyle w:val="FootnoteReference"/>
        </w:rPr>
        <w:footnoteReference w:id="2517"/>
      </w:r>
      <w:r>
        <w:rPr>
          <w:rFonts w:ascii="Amiri" w:hAnsi="Amiri" w:eastAsia="Amiri" w:cs="Amiri"/>
          <w:lang w:bidi="ar-SA"/>
          <w:color w:val="111111"/>
          <w:sz w:val="28"/>
          <w:szCs w:val="28"/>
          <w:rtl/>
        </w:rPr>
        <w:t xml:space="preserve">لا تُقتل حتّى اقتل دونك، وأحبّ أن ألقى </w:t>
      </w:r>
      <w:r>
        <w:rPr>
          <w:rStyle w:val="FootnoteReference"/>
        </w:rPr>
        <w:footnoteReference w:id="2518"/>
      </w:r>
      <w:r>
        <w:rPr>
          <w:rFonts w:ascii="Amiri" w:hAnsi="Amiri" w:eastAsia="Amiri" w:cs="Amiri"/>
          <w:lang w:bidi="ar-SA"/>
          <w:color w:val="111111"/>
          <w:sz w:val="28"/>
          <w:szCs w:val="28"/>
          <w:rtl/>
        </w:rPr>
        <w:t xml:space="preserve">ربِّي وقد صلّيت هذه الصّلاة </w:t>
      </w:r>
      <w:r>
        <w:rPr>
          <w:rStyle w:val="FootnoteReference"/>
        </w:rPr>
        <w:footnoteReference w:id="2519"/>
      </w:r>
      <w:r>
        <w:rPr>
          <w:rFonts w:ascii="Amiri" w:hAnsi="Amiri" w:eastAsia="Amiri" w:cs="Amiri"/>
          <w:lang w:bidi="ar-SA"/>
          <w:color w:val="111111"/>
          <w:sz w:val="28"/>
          <w:szCs w:val="28"/>
          <w:rtl/>
        </w:rPr>
        <w:t xml:space="preserve">الّتي دنا وقتها 14. فرفع الحسين رأسه </w:t>
      </w:r>
      <w:r>
        <w:rPr>
          <w:rStyle w:val="FootnoteReference"/>
        </w:rPr>
        <w:footnoteReference w:id="2520"/>
      </w:r>
      <w:r>
        <w:rPr>
          <w:rFonts w:ascii="IRNazanin" w:hAnsi="IRNazanin" w:eastAsia="IRNazanin" w:cs="IRNazanin"/>
          <w:lang w:bidi="fa-IR"/>
          <w:color w:val="111111"/>
          <w:sz w:val="28"/>
          <w:szCs w:val="28"/>
          <w:rtl/>
        </w:rPr>
        <w:t xml:space="preserve">إلى السّماء وقال له </w:t>
      </w:r>
      <w:r>
        <w:rPr>
          <w:rStyle w:val="FootnoteReference"/>
        </w:rPr>
        <w:footnoteReference w:id="2521"/>
      </w:r>
      <w:r>
        <w:rPr>
          <w:rStyle w:val="FootnoteReference"/>
        </w:rPr>
        <w:footnoteReference w:id="2522"/>
      </w:r>
      <w:r>
        <w:rPr>
          <w:rFonts w:ascii="Amiri" w:hAnsi="Amiri" w:eastAsia="Amiri" w:cs="Amiri"/>
          <w:lang w:bidi="ar-SA"/>
          <w:color w:val="111111"/>
          <w:sz w:val="28"/>
          <w:szCs w:val="28"/>
          <w:rtl/>
        </w:rPr>
        <w:t xml:space="preserve">: ذكرت الصّلاة، جعلك اللَّه من المصلِّين </w:t>
      </w:r>
      <w:r>
        <w:rPr>
          <w:rStyle w:val="FootnoteReference"/>
        </w:rPr>
        <w:footnoteReference w:id="2523"/>
      </w:r>
      <w:r>
        <w:rPr>
          <w:rFonts w:ascii="Amiri" w:hAnsi="Amiri" w:eastAsia="Amiri" w:cs="Amiri"/>
          <w:lang w:bidi="ar-SA"/>
          <w:color w:val="111111"/>
          <w:sz w:val="28"/>
          <w:szCs w:val="28"/>
          <w:rtl/>
        </w:rPr>
        <w:t xml:space="preserve">، نعم، هذا أوّل وقتها؛ ثمّ قال: سلوهم أن يكفّوا عنّا </w:t>
      </w:r>
      <w:r>
        <w:rPr>
          <w:rStyle w:val="FootnoteReference"/>
        </w:rPr>
        <w:footnoteReference w:id="2524"/>
      </w:r>
      <w:r>
        <w:rPr>
          <w:rFonts w:ascii="Amiri" w:hAnsi="Amiri" w:eastAsia="Amiri" w:cs="Amiri"/>
          <w:lang w:bidi="ar-SA"/>
          <w:color w:val="111111"/>
          <w:sz w:val="28"/>
          <w:szCs w:val="28"/>
          <w:rtl/>
        </w:rPr>
        <w:t xml:space="preserve">حتّى نصلِّي </w:t>
      </w:r>
      <w:r>
        <w:rPr>
          <w:rStyle w:val="FootnoteReference"/>
        </w:rPr>
        <w:footnoteReference w:id="2525"/>
      </w:r>
      <w:r>
        <w:rPr>
          <w:rFonts w:ascii="IRNazanin" w:hAnsi="IRNazanin" w:eastAsia="IRNazanin" w:cs="IRNazanin"/>
          <w:lang w:bidi="fa-IR"/>
          <w:color w:val="111111"/>
          <w:sz w:val="28"/>
          <w:szCs w:val="28"/>
          <w:rtl/>
        </w:rPr>
        <w:t xml:space="preserve">، فقال له </w:t>
      </w:r>
      <w:r>
        <w:rPr>
          <w:rStyle w:val="FootnoteReference"/>
        </w:rPr>
        <w:footnoteReference w:id="2526"/>
      </w:r>
      <w:r>
        <w:rPr>
          <w:rFonts w:ascii="Amiri" w:hAnsi="Amiri" w:eastAsia="Amiri" w:cs="Amiri"/>
          <w:lang w:bidi="ar-SA"/>
          <w:color w:val="111111"/>
          <w:sz w:val="28"/>
          <w:szCs w:val="28"/>
          <w:rtl/>
        </w:rPr>
        <w:t xml:space="preserve">الحصين بن نمير: إنّها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لاتُقبل منك </w:t>
      </w:r>
      <w:r>
        <w:rPr>
          <w:rStyle w:val="FootnoteReference"/>
        </w:rPr>
        <w:footnoteReference w:id="2527"/>
      </w:r>
      <w:r>
        <w:rPr>
          <w:rStyle w:val="FootnoteReference"/>
        </w:rPr>
        <w:footnoteReference w:id="2528"/>
      </w:r>
      <w:r>
        <w:rPr>
          <w:rFonts w:ascii="Amiri" w:hAnsi="Amiri" w:eastAsia="Amiri" w:cs="Amiri"/>
          <w:lang w:bidi="ar-SA"/>
          <w:color w:val="111111"/>
          <w:sz w:val="28"/>
          <w:szCs w:val="28"/>
          <w:rtl/>
        </w:rPr>
        <w:t xml:space="preserve">. فقال له حبيب بن مظاهر: لا تُقبَل الصّلاة زعمت </w:t>
      </w:r>
      <w:r>
        <w:rPr>
          <w:rStyle w:val="FootnoteReference"/>
        </w:rPr>
        <w:footnoteReference w:id="2529"/>
      </w:r>
      <w:r>
        <w:rPr>
          <w:rFonts w:ascii="IRNazanin" w:hAnsi="IRNazanin" w:eastAsia="IRNazanin" w:cs="IRNazanin"/>
          <w:lang w:bidi="fa-IR"/>
          <w:color w:val="111111"/>
          <w:sz w:val="28"/>
          <w:szCs w:val="28"/>
          <w:rtl/>
        </w:rPr>
        <w:t xml:space="preserve">من آل </w:t>
      </w:r>
      <w:r>
        <w:rPr>
          <w:rStyle w:val="FootnoteReference"/>
        </w:rPr>
        <w:footnoteReference w:id="2530"/>
      </w:r>
      <w:r>
        <w:rPr>
          <w:rFonts w:ascii="Amiri" w:hAnsi="Amiri" w:eastAsia="Amiri" w:cs="Amiri"/>
          <w:lang w:bidi="ar-SA"/>
          <w:color w:val="111111"/>
          <w:sz w:val="28"/>
          <w:szCs w:val="28"/>
          <w:rtl/>
        </w:rPr>
        <w:t xml:space="preserve">رسول اللَّه، وتُقبَل منك يا ختّار </w:t>
      </w:r>
      <w:r>
        <w:rPr>
          <w:rStyle w:val="FootnoteReference"/>
        </w:rPr>
        <w:footnoteReference w:id="2531"/>
      </w:r>
      <w:r>
        <w:rPr>
          <w:rFonts w:ascii="Times New Roman" w:hAnsi="Times New Roman" w:eastAsia="Times New Roman" w:cs="Times New Roman"/>
          <w:lang w:val="en-US" w:bidi="en-US"/>
          <w:color w:val="111111"/>
          <w:sz w:val="28"/>
          <w:szCs w:val="28"/>
          <w:rtl/>
        </w:rPr>
        <w:t xml:space="preserve">! </w:t>
      </w:r>
      <w:r>
        <w:rPr>
          <w:rStyle w:val="FootnoteReference"/>
        </w:rPr>
        <w:footnoteReference w:id="2532"/>
      </w:r>
      <w:r>
        <w:rPr>
          <w:rFonts w:ascii="Amiri" w:hAnsi="Amiri" w:eastAsia="Amiri" w:cs="Amiri"/>
          <w:lang w:bidi="ar-SA"/>
          <w:color w:val="111111"/>
          <w:sz w:val="28"/>
          <w:szCs w:val="28"/>
          <w:rtl/>
        </w:rPr>
        <w:t xml:space="preserve">فحمل عليه </w:t>
      </w:r>
      <w:r>
        <w:rPr>
          <w:rStyle w:val="FootnoteReference"/>
        </w:rPr>
        <w:footnoteReference w:id="2533"/>
      </w:r>
      <w:r>
        <w:rPr>
          <w:rFonts w:ascii="Amiri" w:hAnsi="Amiri" w:eastAsia="Amiri" w:cs="Amiri"/>
          <w:lang w:bidi="ar-SA"/>
          <w:color w:val="111111"/>
          <w:sz w:val="28"/>
          <w:szCs w:val="28"/>
          <w:rtl/>
        </w:rPr>
        <w:t xml:space="preserve">الحصين </w:t>
      </w:r>
      <w:r>
        <w:rPr>
          <w:rStyle w:val="FootnoteReference"/>
        </w:rPr>
        <w:footnoteReference w:id="2534"/>
      </w:r>
      <w:r>
        <w:rPr>
          <w:rStyle w:val="FootnoteReference"/>
        </w:rPr>
        <w:footnoteReference w:id="2535"/>
      </w:r>
      <w:r>
        <w:rPr>
          <w:rFonts w:ascii="IRNazanin" w:hAnsi="IRNazanin" w:eastAsia="IRNazanin" w:cs="IRNazanin"/>
          <w:lang w:bidi="fa-IR"/>
          <w:color w:val="111111"/>
          <w:sz w:val="28"/>
          <w:szCs w:val="28"/>
          <w:rtl/>
        </w:rPr>
        <w:t xml:space="preserve">، </w:t>
      </w:r>
      <w:r>
        <w:rPr>
          <w:rStyle w:val="FootnoteReference"/>
        </w:rPr>
        <w:footnoteReference w:id="2536"/>
      </w:r>
      <w:r>
        <w:rPr>
          <w:rFonts w:ascii="Amiri" w:hAnsi="Amiri" w:eastAsia="Amiri" w:cs="Amiri"/>
          <w:lang w:bidi="ar-SA"/>
          <w:color w:val="111111"/>
          <w:sz w:val="28"/>
          <w:szCs w:val="28"/>
          <w:rtl/>
        </w:rPr>
        <w:t xml:space="preserve">وحمل عليه </w:t>
      </w:r>
      <w:r>
        <w:rPr>
          <w:rStyle w:val="FootnoteReference"/>
        </w:rPr>
        <w:footnoteReference w:id="2537"/>
      </w:r>
      <w:r>
        <w:rPr>
          <w:rFonts w:ascii="Amiri" w:hAnsi="Amiri" w:eastAsia="Amiri" w:cs="Amiri"/>
          <w:lang w:bidi="ar-SA"/>
          <w:color w:val="111111"/>
          <w:sz w:val="28"/>
          <w:szCs w:val="28"/>
          <w:rtl/>
        </w:rPr>
        <w:t xml:space="preserve">حبيب، فضرب حبيب </w:t>
      </w:r>
      <w:r>
        <w:rPr>
          <w:rStyle w:val="FootnoteReference"/>
        </w:rPr>
        <w:footnoteReference w:id="2538"/>
      </w:r>
      <w:r>
        <w:rPr>
          <w:rFonts w:ascii="IRNazanin" w:hAnsi="IRNazanin" w:eastAsia="IRNazanin" w:cs="IRNazanin"/>
          <w:lang w:bidi="fa-IR"/>
          <w:color w:val="111111"/>
          <w:sz w:val="28"/>
          <w:szCs w:val="28"/>
          <w:rtl/>
        </w:rPr>
        <w:t xml:space="preserve">وجه الفرس </w:t>
      </w:r>
      <w:r>
        <w:rPr>
          <w:rStyle w:val="FootnoteReference"/>
        </w:rPr>
        <w:footnoteReference w:id="2539"/>
      </w:r>
      <w:r>
        <w:rPr>
          <w:rFonts w:ascii="Amiri" w:hAnsi="Amiri" w:eastAsia="Amiri" w:cs="Amiri"/>
          <w:lang w:bidi="ar-SA"/>
          <w:color w:val="111111"/>
          <w:sz w:val="28"/>
          <w:szCs w:val="28"/>
          <w:rtl/>
        </w:rPr>
        <w:t xml:space="preserve">، فشبّ </w:t>
      </w:r>
      <w:r>
        <w:rPr>
          <w:rStyle w:val="FootnoteReference"/>
        </w:rPr>
        <w:footnoteReference w:id="2540"/>
      </w:r>
      <w:r>
        <w:rPr>
          <w:rFonts w:ascii="IRNazanin" w:hAnsi="IRNazanin" w:eastAsia="IRNazanin" w:cs="IRNazanin"/>
          <w:lang w:bidi="fa-IR"/>
          <w:color w:val="111111"/>
          <w:sz w:val="28"/>
          <w:szCs w:val="28"/>
          <w:rtl/>
        </w:rPr>
        <w:t xml:space="preserve">الفرس </w:t>
      </w:r>
      <w:r>
        <w:rPr>
          <w:rStyle w:val="FootnoteReference"/>
        </w:rPr>
        <w:footnoteReference w:id="2541"/>
      </w:r>
      <w:r>
        <w:rPr>
          <w:rFonts w:ascii="IRNazanin" w:hAnsi="IRNazanin" w:eastAsia="IRNazanin" w:cs="IRNazanin"/>
          <w:lang w:bidi="fa-IR"/>
          <w:color w:val="111111"/>
          <w:sz w:val="28"/>
          <w:szCs w:val="28"/>
          <w:rtl/>
        </w:rPr>
        <w:t xml:space="preserve">ووقع </w:t>
      </w:r>
      <w:r>
        <w:rPr>
          <w:rStyle w:val="FootnoteReference"/>
        </w:rPr>
        <w:footnoteReference w:id="2542"/>
      </w:r>
      <w:r>
        <w:rPr>
          <w:rFonts w:ascii="IRNazanin" w:hAnsi="IRNazanin" w:eastAsia="IRNazanin" w:cs="IRNazanin"/>
          <w:lang w:bidi="fa-IR"/>
          <w:color w:val="111111"/>
          <w:sz w:val="28"/>
          <w:szCs w:val="28"/>
          <w:rtl/>
        </w:rPr>
        <w:t xml:space="preserve">عنه </w:t>
      </w:r>
      <w:r>
        <w:rPr>
          <w:rStyle w:val="FootnoteReference"/>
        </w:rPr>
        <w:footnoteReference w:id="2543"/>
      </w:r>
      <w:r>
        <w:rPr>
          <w:rFonts w:ascii="Amiri" w:hAnsi="Amiri" w:eastAsia="Amiri" w:cs="Amiri"/>
          <w:lang w:bidi="ar-SA"/>
          <w:color w:val="111111"/>
          <w:sz w:val="28"/>
          <w:szCs w:val="28"/>
          <w:rtl/>
        </w:rPr>
        <w:t xml:space="preserve">الحصين، فاحتوشه أصحابه، فاستنقذوه </w:t>
      </w:r>
      <w:r>
        <w:rPr>
          <w:rStyle w:val="FootnoteReference"/>
        </w:rPr>
        <w:footnoteReference w:id="2544"/>
      </w:r>
      <w:r>
        <w:rPr>
          <w:rStyle w:val="FootnoteReference"/>
        </w:rPr>
        <w:footnoteReference w:id="2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16- 17/ مثله: محمّد بن أبي طالب، تسلية المجالس وزينة المجالس، 2/ 291؛ المجلسي، البحار، 45/ 21؛ البحراني، العوالم، 17/ 264- 265؛ البهبهاني، الدّمعة السّاكبة، 4/ 301؛ الدّربندي، أسرار الشّهادة،/ 294؛ القزويني، تظلّم الزّهراء،/ 190- 191؛ المازندراني، معالي السّبطين، 1/ 360؛ الجواهري، مثير الأحزان،/ 74؛ الميانجي، العيون العبرى،/ 137- 138</w:t>
      </w:r>
    </w:p>
    <w:p>
      <w:pPr>
        <w:pStyle w:val="BookText"/>
      </w:pPr>
      <w:r>
        <w:rPr>
          <w:rFonts w:ascii="Amiri" w:hAnsi="Amiri" w:eastAsia="Amiri" w:cs="Amiri"/>
          <w:lang w:bidi="ar-SA"/>
          <w:color w:val="111111"/>
          <w:sz w:val="28"/>
          <w:szCs w:val="28"/>
          <w:rtl/>
        </w:rPr>
        <w:t xml:space="preserve">ولمّا حضر وقت الصّلاة </w:t>
      </w:r>
      <w:r>
        <w:rPr>
          <w:rStyle w:val="FootnoteReference"/>
        </w:rPr>
        <w:footnoteReference w:id="2546"/>
      </w:r>
      <w:r>
        <w:rPr>
          <w:rFonts w:ascii="Amiri" w:hAnsi="Amiri" w:eastAsia="Amiri" w:cs="Amiri"/>
          <w:lang w:bidi="ar-SA"/>
          <w:color w:val="111111"/>
          <w:sz w:val="28"/>
          <w:szCs w:val="28"/>
          <w:rtl/>
        </w:rPr>
        <w:t xml:space="preserve">قال أبو ثمامة الصّائديّ للحسين: نفسي لنفسك الفداء، أرى هؤلاء قد اقتربوا منك، واللَّه لا تُقتل حتّى اقتل دونك، وأحبّ أن ألقى ربِّي وقد صلّيت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الصّلاة [الّتي قد دنا وقتها]، فرفع الحسين رأسه وقال: ذكرت الصّلاة جعلك اللَّه من المصلِّين الذّاكرين، نعم هذا أوّل وقتها. ثمّ </w:t>
      </w:r>
      <w:r>
        <w:rPr>
          <w:rStyle w:val="FootnoteReference"/>
        </w:rPr>
        <w:footnoteReference w:id="2547"/>
      </w:r>
      <w:r>
        <w:rPr>
          <w:rFonts w:ascii="Amiri" w:hAnsi="Amiri" w:eastAsia="Amiri" w:cs="Amiri"/>
          <w:lang w:bidi="ar-SA"/>
          <w:color w:val="111111"/>
          <w:sz w:val="28"/>
          <w:szCs w:val="28"/>
          <w:rtl/>
        </w:rPr>
        <w:t xml:space="preserve">قال: سلوهم أن يكفّوا عنّا حتّى نصلِّي، ففعلوا، فقال لهم الحصين: إنّها لا تُقبل، فقال له حبيب بن مظهّر: زعمت أن لا تُقبل الصّلاة من آل رسول اللَّه (صلي الله عليه و آله) وتُقبل منك </w:t>
      </w:r>
      <w:r>
        <w:rPr>
          <w:rStyle w:val="FootnoteReference"/>
        </w:rPr>
        <w:footnoteReference w:id="2548"/>
      </w:r>
      <w:r>
        <w:rPr>
          <w:rFonts w:ascii="Amiri" w:hAnsi="Amiri" w:eastAsia="Amiri" w:cs="Amiri"/>
          <w:lang w:bidi="ar-SA"/>
          <w:color w:val="111111"/>
          <w:sz w:val="28"/>
          <w:szCs w:val="28"/>
          <w:rtl/>
        </w:rPr>
        <w:t xml:space="preserve">يا حمار، فحمل عليه الحصين، وخرج إليه حبيب، فضرب وجه فرسه بالسّيف، فشبّ، </w:t>
      </w:r>
      <w:r>
        <w:rPr>
          <w:rStyle w:val="FootnoteReference"/>
        </w:rPr>
        <w:footnoteReference w:id="2549"/>
      </w:r>
      <w:r>
        <w:rPr>
          <w:rFonts w:ascii="Amiri" w:hAnsi="Amiri" w:eastAsia="Amiri" w:cs="Amiri"/>
          <w:lang w:bidi="ar-SA"/>
          <w:color w:val="111111"/>
          <w:sz w:val="28"/>
          <w:szCs w:val="28"/>
          <w:rtl/>
        </w:rPr>
        <w:t xml:space="preserve">فسقط عنه الحصين، فاستنقذه أصحابه </w:t>
      </w:r>
      <w:r>
        <w:rPr>
          <w:rStyle w:val="FootnoteReference"/>
        </w:rPr>
        <w:footnoteReference w:id="2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الكامل، 3/ 291/ مثله الأمين، أعيان الشّيعة، 4/ 555</w:t>
      </w:r>
    </w:p>
    <w:p>
      <w:pPr>
        <w:pStyle w:val="BookText"/>
      </w:pPr>
      <w:r>
        <w:rPr>
          <w:rFonts w:ascii="Amiri" w:hAnsi="Amiri" w:eastAsia="Amiri" w:cs="Amiri"/>
          <w:lang w:bidi="ar-SA"/>
          <w:color w:val="111111"/>
          <w:sz w:val="28"/>
          <w:szCs w:val="28"/>
          <w:rtl/>
        </w:rPr>
        <w:t xml:space="preserve">فقال أبو ثُمامة عمرو بن عبداللَّه الصّائديّ للحسين: «يا أبا عبداللَّه، نفسي لك الفداء، إنِّي أرى هؤلاء قد اقتربوا منك، ولا واللَّه لا تُقتل حتّى اقتل دونك إن شاء اللَّه! وأحبّ أن ألقى ربِّي وقد صلّيت هذه الصّلاة الّتي قد دنا وقتُها!» فدعا له الحسين وقال: نعم هذا أوّل وقتها. ثمّ قال: سلوهم أن يكفّوا عنّا حتّى نصلّي. ففعلوا، فقال لهم الحصين بن نمير:</w:t>
      </w:r>
    </w:p>
    <w:p>
      <w:pPr>
        <w:pStyle w:val="BookText"/>
      </w:pPr>
      <w:r>
        <w:rPr>
          <w:rFonts w:ascii="Amiri" w:hAnsi="Amiri" w:eastAsia="Amiri" w:cs="Amiri"/>
          <w:lang w:bidi="ar-SA"/>
          <w:color w:val="111111"/>
          <w:sz w:val="28"/>
          <w:szCs w:val="28"/>
          <w:rtl/>
        </w:rPr>
        <w:t xml:space="preserve">إنّها لاتُقبل. فسبّه حبيب بن مظهّر، فحمل عليه الحصين، وخرج إليه حبيب بن مظهّر، فضرب وجه فرسه بالسّيف، فشبّ، فسقط عنه الحصين، فاستنقذه أصحابه. </w:t>
      </w:r>
      <w:r>
        <w:rPr>
          <w:rStyle w:val="FootnoteReference"/>
        </w:rPr>
        <w:footnoteReference w:id="2551"/>
      </w:r>
    </w:p>
    <w:p>
      <w:pPr>
        <w:pStyle w:val="BookText"/>
      </w:pPr>
      <w:r>
        <w:rPr>
          <w:rFonts w:ascii="IRNazanin" w:hAnsi="IRNazanin" w:eastAsia="IRNazanin" w:cs="IRNazanin"/>
          <w:lang w:bidi="fa-IR"/>
          <w:color w:val="111111"/>
          <w:sz w:val="28"/>
          <w:szCs w:val="28"/>
          <w:rtl/>
        </w:rPr>
        <w:t xml:space="preserve">آن جناب روى به آسمان كرده و گفت: «ذكرت الصّلاة، جعلك اللَّه من المصلّين، نعم هذا أوّل وقتها.»</w:t>
      </w:r>
    </w:p>
    <w:p>
      <w:pPr>
        <w:pStyle w:val="BookText"/>
      </w:pPr>
      <w:r>
        <w:rPr>
          <w:rFonts w:ascii="IRNazanin" w:hAnsi="IRNazanin" w:eastAsia="IRNazanin" w:cs="IRNazanin"/>
          <w:lang w:bidi="fa-IR"/>
          <w:color w:val="111111"/>
          <w:sz w:val="28"/>
          <w:szCs w:val="28"/>
          <w:rtl/>
        </w:rPr>
        <w:t xml:space="preserve">آن گاه با ياران خويش گفت كه: «از اعدا التماس نماييد تا ما را چندان مهلت دهند كه نماز پيشين بگذاريم.»</w:t>
      </w:r>
    </w:p>
    <w:p>
      <w:pPr>
        <w:pStyle w:val="BookText"/>
      </w:pPr>
      <w:r>
        <w:rPr>
          <w:rFonts w:ascii="IRNazanin" w:hAnsi="IRNazanin" w:eastAsia="IRNazanin" w:cs="IRNazanin"/>
          <w:lang w:bidi="fa-IR"/>
          <w:color w:val="111111"/>
          <w:sz w:val="28"/>
          <w:szCs w:val="28"/>
          <w:rtl/>
        </w:rPr>
        <w:t xml:space="preserve">و ياران ملتمس امام حسين را به دشمنان رسانيده، حصين بن نمير گفت: «نماز حسين مقبول نيست.»</w:t>
      </w:r>
    </w:p>
    <w:p>
      <w:pPr>
        <w:pStyle w:val="BookText"/>
      </w:pPr>
      <w:r>
        <w:rPr>
          <w:rFonts w:ascii="IRNazanin" w:hAnsi="IRNazanin" w:eastAsia="IRNazanin" w:cs="IRNazanin"/>
          <w:lang w:bidi="fa-IR"/>
          <w:color w:val="111111"/>
          <w:sz w:val="28"/>
          <w:szCs w:val="28"/>
          <w:rtl/>
        </w:rPr>
        <w:t xml:space="preserve">حبيب بن مظاهر گفت: «اى حصين! تو گمان مى برى كه نماز فرزند پيغمبر صلى الله عليه و آله و سلم درجه قبول نخواهد يافت و نماز چون تو خمارى مقبول خواهد افتاد؟»</w:t>
      </w:r>
    </w:p>
    <w:p>
      <w:pPr>
        <w:pStyle w:val="BookText"/>
      </w:pPr>
      <w:r>
        <w:rPr>
          <w:rFonts w:ascii="Amiri" w:hAnsi="Amiri" w:eastAsia="Amiri" w:cs="Amiri"/>
          <w:lang w:bidi="ar-SA"/>
          <w:color w:val="111111"/>
          <w:sz w:val="28"/>
          <w:szCs w:val="28"/>
          <w:rtl/>
        </w:rPr>
        <w:t xml:space="preserve">حصين از اين سخن در خشم شده و بر حبيب حمله برد. حبيب شمشيرى بر روى اسب او زده، اسب رميده و حصين را بر زمين افكند. اصحاب حصين سعى نموده و او را از معركه بيرون بردند.</w:t>
      </w:r>
    </w:p>
    <w:p>
      <w:pPr>
        <w:pStyle w:val="BookText"/>
      </w:pPr>
      <w:r>
        <w:rPr>
          <w:rFonts w:ascii="Amiri" w:hAnsi="Amiri" w:eastAsia="Amiri" w:cs="Amiri"/>
          <w:lang w:bidi="ar-SA"/>
          <w:color w:val="111111"/>
          <w:sz w:val="28"/>
          <w:szCs w:val="28"/>
          <w:rtl/>
        </w:rPr>
        <w:t xml:space="preserve">ميرخواند، روضة الصفا، 3/ 156</w:t>
      </w:r>
    </w:p>
    <w:p>
      <w:pPr>
        <w:pStyle w:val="BookText"/>
      </w:pPr>
      <w:r>
        <w:rPr>
          <w:rFonts w:ascii="Amiri" w:hAnsi="Amiri" w:eastAsia="Amiri" w:cs="Amiri"/>
          <w:lang w:bidi="ar-SA"/>
          <w:color w:val="111111"/>
          <w:sz w:val="28"/>
          <w:szCs w:val="28"/>
          <w:rtl/>
        </w:rPr>
        <w:t xml:space="preserve">النّويري، نهاية الإرب، 20/ 451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فعند ذلك تقدّم أبو ثمامة الصّيداويّ رحمه الله إلى الحسين عليه السلام وقال: يا مولاي! إنّنا </w:t>
      </w:r>
      <w:r>
        <w:rPr>
          <w:rStyle w:val="FootnoteReference"/>
        </w:rPr>
        <w:footnoteReference w:id="2552"/>
      </w:r>
      <w:r>
        <w:rPr>
          <w:rFonts w:ascii="Amiri" w:hAnsi="Amiri" w:eastAsia="Amiri" w:cs="Amiri"/>
          <w:lang w:bidi="ar-SA"/>
          <w:color w:val="111111"/>
          <w:sz w:val="28"/>
          <w:szCs w:val="28"/>
          <w:rtl/>
        </w:rPr>
        <w:t xml:space="preserve">مقتولون لا محالة، وقد حضرت الصّلاة، فصلّ بنا، فإنّي أظنّها آخر صلاة نصلِّيها، لعلّنا </w:t>
      </w:r>
      <w:r>
        <w:rPr>
          <w:rStyle w:val="FootnoteReference"/>
        </w:rPr>
        <w:footnoteReference w:id="2553"/>
      </w:r>
      <w:r>
        <w:rPr>
          <w:rFonts w:ascii="Amiri" w:hAnsi="Amiri" w:eastAsia="Amiri" w:cs="Amiri"/>
          <w:lang w:bidi="ar-SA"/>
          <w:color w:val="111111"/>
          <w:sz w:val="28"/>
          <w:szCs w:val="28"/>
          <w:rtl/>
        </w:rPr>
        <w:t xml:space="preserve">نلقى اللَّه تعالى على أداء فريضة من فرائضه في هذا الموضع العظيم، فقال له: إذَنْ يرحمك اللَّه، </w:t>
      </w:r>
      <w:r>
        <w:rPr>
          <w:rStyle w:val="FootnoteReference"/>
        </w:rPr>
        <w:footnoteReference w:id="2554"/>
      </w:r>
      <w:r>
        <w:rPr>
          <w:rFonts w:ascii="Amiri" w:hAnsi="Amiri" w:eastAsia="Amiri" w:cs="Amiri"/>
          <w:lang w:bidi="ar-SA"/>
          <w:color w:val="111111"/>
          <w:sz w:val="28"/>
          <w:szCs w:val="28"/>
          <w:rtl/>
        </w:rPr>
        <w:t xml:space="preserve">فلمّا فرغ من الأذان، نادى الحسين عليه السلام: يا عمر بن سعد (لعنه اللَّه)! أنسيت شرائع الإسلام، ألا تكفّ عنّا الحرب حتّى نصلِّي؟ فلم يجبه عمر، فناداه الحصين بن نمير (لعنه اللَّه): يا حسين عليه السلام! صلّ، فإنّ صلاتك لا تُقبل، فقال له حبيب بن مظاهر رحمه الله: ويلك! لا تُقبل صلاة الحسين عليه السلام وتُقبل صلاتك يا ابن الخمّارة، فغضب الحصين (لعنه اللَّه) من كلامه، فبرز إليه. </w:t>
      </w:r>
      <w:r>
        <w:rPr>
          <w:rStyle w:val="FootnoteReference"/>
        </w:rPr>
        <w:footnoteReference w:id="2555"/>
      </w:r>
    </w:p>
    <w:p>
      <w:pPr>
        <w:pStyle w:val="BookText"/>
      </w:pPr>
      <w:r>
        <w:rPr>
          <w:rFonts w:ascii="IRNazanin" w:hAnsi="IRNazanin" w:eastAsia="IRNazanin" w:cs="IRNazanin"/>
          <w:lang w:bidi="fa-IR"/>
          <w:color w:val="111111"/>
          <w:sz w:val="28"/>
          <w:szCs w:val="28"/>
          <w:rtl/>
        </w:rPr>
        <w:t xml:space="preserve">چون حضرت سيد شهدا نام نماز را شنيد، آهى سرد از سينه پر درد بركشيد و سر به آسمان بلند كرد و فرمود: «نماز را به ياد ما آوردى. خدا تو را از نمازگزارندگان گرداند. بلى اول وقت نماز است. از اين كافران مهلتى بطلبيد كه نماز را به جا آوريم.»</w:t>
      </w:r>
    </w:p>
    <w:p>
      <w:pPr>
        <w:pStyle w:val="BookText"/>
      </w:pPr>
      <w:r>
        <w:rPr>
          <w:rFonts w:ascii="IRNazanin" w:hAnsi="IRNazanin" w:eastAsia="IRNazanin" w:cs="IRNazanin"/>
          <w:lang w:bidi="fa-IR"/>
          <w:color w:val="111111"/>
          <w:sz w:val="28"/>
          <w:szCs w:val="28"/>
          <w:rtl/>
        </w:rPr>
        <w:t xml:space="preserve">چون التماس كردند، حصين بن نمير گفت: «نماز شما قبول نيست.»</w:t>
      </w:r>
    </w:p>
    <w:p>
      <w:pPr>
        <w:pStyle w:val="BookText"/>
      </w:pPr>
      <w:r>
        <w:rPr>
          <w:rFonts w:ascii="IRNazanin" w:hAnsi="IRNazanin" w:eastAsia="IRNazanin" w:cs="IRNazanin"/>
          <w:lang w:bidi="fa-IR"/>
          <w:color w:val="111111"/>
          <w:sz w:val="28"/>
          <w:szCs w:val="28"/>
          <w:rtl/>
        </w:rPr>
        <w:t xml:space="preserve">حبيب بن مظاهر گفت: «اى غدار مكار! نماز فرزند سيد ابرار مقبول نيست ونماز چون تو منافق نابه كارى مقبول است؟!»</w:t>
      </w:r>
    </w:p>
    <w:p>
      <w:pPr>
        <w:pStyle w:val="BookText"/>
      </w:pPr>
      <w:r>
        <w:rPr>
          <w:rFonts w:ascii="IRNazanin" w:hAnsi="IRNazanin" w:eastAsia="IRNazanin" w:cs="IRNazanin"/>
          <w:lang w:bidi="fa-IR"/>
          <w:color w:val="111111"/>
          <w:sz w:val="28"/>
          <w:szCs w:val="28"/>
          <w:rtl/>
        </w:rPr>
        <w:t xml:space="preserve">ابن نمير در خشم شد و بر حبيب حمله كرد. حبيب شمشيرى بر روى اسب او زد و آن ملعون از اسب درگرديد. حبيب خواست كه او را به قتل آورد، اصحاب او هجوم آوردند و آن لعين را بيرون بردند.</w:t>
      </w:r>
    </w:p>
    <w:p>
      <w:pPr>
        <w:pStyle w:val="BookText"/>
      </w:pPr>
      <w:r>
        <w:rPr>
          <w:rFonts w:ascii="Amiri" w:hAnsi="Amiri" w:eastAsia="Amiri" w:cs="Amiri"/>
          <w:lang w:bidi="ar-SA"/>
          <w:color w:val="111111"/>
          <w:sz w:val="28"/>
          <w:szCs w:val="28"/>
          <w:rtl/>
        </w:rPr>
        <w:t xml:space="preserve">مجلسى، جلاء العيون،/ 668</w:t>
      </w:r>
    </w:p>
    <w:p>
      <w:pPr>
        <w:pStyle w:val="BookText"/>
      </w:pPr>
      <w:r>
        <w:rPr>
          <w:rFonts w:ascii="Amiri" w:hAnsi="Amiri" w:eastAsia="Amiri" w:cs="Amiri"/>
          <w:lang w:bidi="ar-SA"/>
          <w:color w:val="111111"/>
          <w:sz w:val="28"/>
          <w:szCs w:val="28"/>
          <w:rtl/>
        </w:rPr>
        <w:t xml:space="preserve">مقتل أبي مخنف (المشهور)، 65/ عنه: المازندراني، معالي السّبطين، 1/ 360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اشتدّ الحرب بالحسين عليه السلام وأصحابه، فصبروا إلى نصف النّهار وهم يقاتلون في وجه واحد، قال: فلمّا رأى ذلك ابن سعد (لعنه اللَّه تعالى) أرسل رجالًا من أصحابه عن يمين الحسين عليه السلام وشماله ومن ورائه ومن كلّ جانب وناحية، فصبروا وحمل أصحاب الحسين عليه السلام عليهم بالنّبل رشقاً، فغضب ابن سعد (لعنه اللَّه تعالى) غضباً شديداً وأمر بإحراق البيوت، فقال الحسين عليه السلام: دعوهم فاصبروا على ما يأتيكم منهم، فإنّهم لم يصلوا إليكم ولا تقاتلونهم إلّامن وجه واحد، وحمل الشّمر (لعنه اللَّه تعالى) وقومه حتّى طعنوا فسطاط الحسين عليه السلام، فكشفهم الحسين عنه وقال: يا ويلك يا شمر! تحرق حرم رسول اللَّه صلى الله عليه و آله؟</w:t>
      </w:r>
    </w:p>
    <w:p>
      <w:pPr>
        <w:pStyle w:val="BookText"/>
      </w:pPr>
      <w:r>
        <w:rPr>
          <w:rFonts w:ascii="Amiri" w:hAnsi="Amiri" w:eastAsia="Amiri" w:cs="Amiri"/>
          <w:lang w:bidi="ar-SA"/>
          <w:color w:val="111111"/>
          <w:sz w:val="28"/>
          <w:szCs w:val="28"/>
          <w:rtl/>
        </w:rPr>
        <w:t xml:space="preserve">فقال: نعم يا حسين، قال: فرفع الحسين رأسه إلى السّماء وقال: اللَّهمّ لا يعجزك الشّمر أن تهرق دمه في النّار يوم القيامة، قال: فغضب الشّمر وكفر وتمرّد وقال: احملوا عليهم حملة واحدة، فحملوا عليهم من كلّ جانب ومكان، فثبت لهم أصحاب الحسين عليه السلام، وكان إذا قُتل الرّجل من أصحاب الحسين عليه السلام تبيّن النّقص فيهم لقلّتهم، وإذا قُتل جماعة من أصحاب ابن زياد (لعنه اللَّه تعالى) لا يبيّن فيهم لكثرتهم.</w:t>
      </w:r>
    </w:p>
    <w:p>
      <w:pPr>
        <w:pStyle w:val="BookText"/>
      </w:pPr>
      <w:r>
        <w:rPr>
          <w:rFonts w:ascii="Amiri" w:hAnsi="Amiri" w:eastAsia="Amiri" w:cs="Amiri"/>
          <w:lang w:bidi="ar-SA"/>
          <w:color w:val="111111"/>
          <w:sz w:val="28"/>
          <w:szCs w:val="28"/>
          <w:rtl/>
        </w:rPr>
        <w:t xml:space="preserve">قال: فلمّا رأى ذلك أبو ثمامة الصّيداويّ قال: جُعلت فداك يا ابن رسول اللَّه صلى الله عليه و آله، قد اختلف علينا القوم من كلّ جانب ومكان ونحن مقتولون لا محالة، وهذه الصّلاة قد حضرت، فصلّ بنا فإنّا نراها آخر صلاة نصلِّيها، فلعلّنا نلقى اللَّه عزّ وجلّ على أداء فريضة، فقال الحسين عليه السلام: ذكّرتني بالصّلاة، جعلك اللَّه تعالى من المصلِّين الذّاكرين، هذا لعمري أوّل وقتها. </w:t>
      </w:r>
      <w:r>
        <w:rPr>
          <w:rStyle w:val="FootnoteReference"/>
        </w:rPr>
        <w:footnoteReference w:id="2556"/>
      </w:r>
    </w:p>
    <w:p>
      <w:pPr>
        <w:pStyle w:val="BookText"/>
      </w:pPr>
      <w:r>
        <w:rPr>
          <w:rFonts w:ascii="Amiri" w:hAnsi="Amiri" w:eastAsia="Amiri" w:cs="Amiri"/>
          <w:lang w:bidi="ar-SA"/>
          <w:color w:val="111111"/>
          <w:sz w:val="28"/>
          <w:szCs w:val="28"/>
          <w:rtl/>
        </w:rPr>
        <w:t xml:space="preserve">ثمّ أذّن الحسين عليه السلام بنفسه، ثمّ قال: ويلك يا ابن سعد، أنسيت شرائع الإسلام؟</w:t>
      </w:r>
    </w:p>
    <w:p>
      <w:pPr>
        <w:pStyle w:val="BookText"/>
      </w:pPr>
      <w:r>
        <w:rPr>
          <w:rFonts w:ascii="Amiri" w:hAnsi="Amiri" w:eastAsia="Amiri" w:cs="Amiri"/>
          <w:lang w:bidi="ar-SA"/>
          <w:color w:val="111111"/>
          <w:sz w:val="28"/>
          <w:szCs w:val="28"/>
          <w:rtl/>
        </w:rPr>
        <w:t xml:space="preserve">اقصر عن الحرب حتّى نُصلِّي وتُصلِّي بأصحابك ونعود إلى ما نحن إليه من الحرب، فاستحيى ابن سعد (لعنه اللَّه تعالى) أن يجيبه، فناداه </w:t>
      </w:r>
      <w:r>
        <w:rPr>
          <w:rStyle w:val="FootnoteReference"/>
        </w:rPr>
        <w:footnoteReference w:id="2557"/>
      </w:r>
      <w:r>
        <w:rPr>
          <w:rFonts w:ascii="Amiri" w:hAnsi="Amiri" w:eastAsia="Amiri" w:cs="Amiri"/>
          <w:lang w:bidi="ar-SA"/>
          <w:color w:val="111111"/>
          <w:sz w:val="28"/>
          <w:szCs w:val="28"/>
          <w:rtl/>
        </w:rPr>
        <w:t xml:space="preserve">الحصين بن تميم: صلّ يا حسين ما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 لك، </w:t>
      </w:r>
      <w:r>
        <w:rPr>
          <w:rStyle w:val="FootnoteReference"/>
        </w:rPr>
        <w:footnoteReference w:id="2558"/>
      </w:r>
      <w:r>
        <w:rPr>
          <w:rFonts w:ascii="Amiri" w:hAnsi="Amiri" w:eastAsia="Amiri" w:cs="Amiri"/>
          <w:lang w:bidi="ar-SA"/>
          <w:color w:val="111111"/>
          <w:sz w:val="28"/>
          <w:szCs w:val="28"/>
          <w:rtl/>
        </w:rPr>
        <w:t xml:space="preserve">فلك أن تصلِّي، فإنّ اللَّه لا يقبل صلاتك، فأجابه حبيب بن مظاهر- وكان واقفاً بين يدي الحسين- فقال: ثكلتك امّك، وعدمك قومك </w:t>
      </w:r>
      <w:r>
        <w:rPr>
          <w:rStyle w:val="FootnoteReference"/>
        </w:rPr>
        <w:footnoteReference w:id="2559"/>
      </w:r>
      <w:r>
        <w:rPr>
          <w:rFonts w:ascii="Amiri" w:hAnsi="Amiri" w:eastAsia="Amiri" w:cs="Amiri"/>
          <w:lang w:bidi="ar-SA"/>
          <w:color w:val="111111"/>
          <w:sz w:val="28"/>
          <w:szCs w:val="28"/>
          <w:rtl/>
        </w:rPr>
        <w:t xml:space="preserve">لا تُقبل صلاة ابن بنت رسول اللَّه صلى الله عليه و آله وتُقبل </w:t>
      </w:r>
      <w:r>
        <w:rPr>
          <w:rStyle w:val="FootnoteReference"/>
        </w:rPr>
        <w:footnoteReference w:id="2560"/>
      </w:r>
      <w:r>
        <w:rPr>
          <w:rFonts w:ascii="Amiri" w:hAnsi="Amiri" w:eastAsia="Amiri" w:cs="Amiri"/>
          <w:lang w:bidi="ar-SA"/>
          <w:color w:val="111111"/>
          <w:sz w:val="28"/>
          <w:szCs w:val="28"/>
          <w:rtl/>
        </w:rPr>
        <w:t xml:space="preserve">صلاتك يا ابن الخمّارة؟ قال: فغضب الحصين (لعنه اللَّه تعالى) لمّا ذكر اسم امّه، فابتدر يقول:</w:t>
      </w:r>
    </w:p>
    <w:p>
      <w:pPr>
        <w:pStyle w:val="BookText"/>
      </w:pPr>
      <w:r>
        <w:rPr>
          <w:rFonts w:ascii="Amiri" w:hAnsi="Amiri" w:eastAsia="Amiri" w:cs="Amiri"/>
          <w:lang w:bidi="ar-SA"/>
          <w:color w:val="111111"/>
          <w:sz w:val="28"/>
          <w:szCs w:val="28"/>
          <w:rtl/>
        </w:rPr>
        <w:t xml:space="preserve">دونك هذا السّيف يا حبيب *** أتاك ليث بطل نجيب</w:t>
      </w:r>
    </w:p>
    <w:p>
      <w:pPr>
        <w:pStyle w:val="BookText"/>
      </w:pPr>
      <w:r>
        <w:rPr>
          <w:rFonts w:ascii="Amiri" w:hAnsi="Amiri" w:eastAsia="Amiri" w:cs="Amiri"/>
          <w:lang w:bidi="ar-SA"/>
          <w:color w:val="111111"/>
          <w:sz w:val="28"/>
          <w:szCs w:val="28"/>
          <w:rtl/>
        </w:rPr>
        <w:t xml:space="preserve">في كفِّه مهنّد قضيب *** كأ نّه من لمعه حليب</w:t>
      </w:r>
    </w:p>
    <w:p>
      <w:pPr>
        <w:pStyle w:val="BookText"/>
      </w:pPr>
      <w:r>
        <w:rPr>
          <w:rFonts w:ascii="Amiri" w:hAnsi="Amiri" w:eastAsia="Amiri" w:cs="Amiri"/>
          <w:lang w:bidi="ar-SA"/>
          <w:color w:val="111111"/>
          <w:sz w:val="28"/>
          <w:szCs w:val="28"/>
          <w:rtl/>
        </w:rPr>
        <w:t xml:space="preserve">فقال له: يا حبيب! ابرز إليّ تجدني في مبارزتك سريعاً.</w:t>
      </w:r>
    </w:p>
    <w:p>
      <w:pPr>
        <w:pStyle w:val="BookText"/>
      </w:pPr>
      <w:r>
        <w:rPr>
          <w:rFonts w:ascii="Amiri" w:hAnsi="Amiri" w:eastAsia="Amiri" w:cs="Amiri"/>
          <w:lang w:bidi="ar-SA"/>
          <w:color w:val="111111"/>
          <w:sz w:val="28"/>
          <w:szCs w:val="28"/>
          <w:rtl/>
        </w:rPr>
        <w:t xml:space="preserve">قال: فسلّم حبيب بن مظاهر على الحسين عليه السلام وودّعه، وقال: إن فاتتني الصّلاة معك يا ابن رسول اللَّه فإنِّي اصلّيها في الجنّة واقرأ جدّك وأباك وامّك وأخاك منك السّلام </w:t>
      </w:r>
      <w:r>
        <w:rPr>
          <w:rStyle w:val="FootnoteReference"/>
        </w:rPr>
        <w:footnoteReference w:id="2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الدّربندي، أسرار الشّهادة،/ 280- 281/ عنه: المازندراني، معالي السّبطين، 1/ 360- 361</w:t>
      </w:r>
    </w:p>
    <w:p>
      <w:pPr>
        <w:pStyle w:val="BookText"/>
      </w:pPr>
      <w:r>
        <w:rPr>
          <w:rFonts w:ascii="Amiri" w:hAnsi="Amiri" w:eastAsia="Amiri" w:cs="Amiri"/>
          <w:lang w:bidi="ar-SA"/>
          <w:color w:val="111111"/>
          <w:sz w:val="28"/>
          <w:szCs w:val="28"/>
          <w:rtl/>
        </w:rPr>
        <w:t xml:space="preserve">قال أبو مخنف: فأذّن الحسين عليه السلام بنفسه، فلمّا فرغ من الأذان نادى: يا ويلك يا عمرابن سعد! أنسيت شرائع الإسلام، ألا تقف عن الحرب حتّى نصلِّي وتصلّون ونعود إلى الحرب؟ فلم يجبه، فنادى الحسين عليه السلام: استحوذ عليه الشّيطان، فنادى الحصين بن نمير (لعنه اللَّه): يا حسين! صلّ ما بدا لك، فإنّ اللَّه لا يقبل صلاتك، فقال له حبيب بن مظاهر- وكان واقفاً بين يدي الحسين عليه السلام-: ثكلتك امّك، وعدموك قومك، وكيف لا تقبل صلاة ابن بنت رسول اللَّه صلى الله عليه و آله وتُقبل صلاتك يا ابن الخمّارة؟ فغضب الحصين حين ذكر امّه وبرز نحوه، وعند ذلك يقول:</w:t>
      </w:r>
    </w:p>
    <w:p>
      <w:pPr>
        <w:pStyle w:val="BookText"/>
      </w:pPr>
      <w:r>
        <w:rPr>
          <w:rFonts w:ascii="Amiri" w:hAnsi="Amiri" w:eastAsia="Amiri" w:cs="Amiri"/>
          <w:lang w:bidi="ar-SA"/>
          <w:color w:val="111111"/>
          <w:sz w:val="28"/>
          <w:szCs w:val="28"/>
          <w:rtl/>
        </w:rPr>
        <w:t xml:space="preserve">دونك ضرب السّيف يا حبيب *** وافاك ليث بطل مجيب</w:t>
      </w:r>
    </w:p>
    <w:p>
      <w:pPr>
        <w:pStyle w:val="BookText"/>
      </w:pPr>
      <w:r>
        <w:rPr>
          <w:rFonts w:ascii="Amiri" w:hAnsi="Amiri" w:eastAsia="Amiri" w:cs="Amiri"/>
          <w:lang w:bidi="ar-SA"/>
          <w:color w:val="111111"/>
          <w:sz w:val="28"/>
          <w:szCs w:val="28"/>
          <w:rtl/>
        </w:rPr>
        <w:t xml:space="preserve">في كفّه مهنّد قضيب *** كأ نّه من لمعه حليب</w:t>
      </w:r>
    </w:p>
    <w:p>
      <w:pPr>
        <w:pStyle w:val="BookText"/>
      </w:pPr>
      <w:r>
        <w:rPr>
          <w:rFonts w:ascii="Amiri" w:hAnsi="Amiri" w:eastAsia="Amiri" w:cs="Amiri"/>
          <w:lang w:bidi="ar-SA"/>
          <w:color w:val="111111"/>
          <w:sz w:val="28"/>
          <w:szCs w:val="28"/>
          <w:rtl/>
        </w:rPr>
        <w:t xml:space="preserve">ثمّ نادى: يا حبيب! ابرز إلى ميدان الحرب، قال: فسلّم حبيب على الحسين عليه السلام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وودّعه وقال: واللَّه يا مولاي إنِّي أرجو أن لا تنقضي صلاتك إلّاوأنا أصلِّي في الجنّة وأقرأ جدّك وأباك وامّك وأخاك عنك السّلام، ثمّ برز إلى الحصين وهو يقول:</w:t>
      </w:r>
    </w:p>
    <w:p>
      <w:pPr>
        <w:pStyle w:val="BookText"/>
      </w:pPr>
      <w:r>
        <w:rPr>
          <w:rFonts w:ascii="Amiri" w:hAnsi="Amiri" w:eastAsia="Amiri" w:cs="Amiri"/>
          <w:lang w:bidi="ar-SA"/>
          <w:color w:val="111111"/>
          <w:sz w:val="28"/>
          <w:szCs w:val="28"/>
          <w:rtl/>
        </w:rPr>
        <w:t xml:space="preserve">أنا حبيب وأبي مُظهّرُ *** وفارس الهيجا وليث قسورُ</w:t>
      </w:r>
    </w:p>
    <w:p>
      <w:pPr>
        <w:pStyle w:val="BookText"/>
      </w:pPr>
      <w:r>
        <w:rPr>
          <w:rFonts w:ascii="Amiri" w:hAnsi="Amiri" w:eastAsia="Amiri" w:cs="Amiri"/>
          <w:lang w:bidi="ar-SA"/>
          <w:color w:val="111111"/>
          <w:sz w:val="28"/>
          <w:szCs w:val="28"/>
          <w:rtl/>
        </w:rPr>
        <w:t xml:space="preserve">وفي يميني صارم مذكّرُ *** وأنتم ذو عدد وأكثرُ</w:t>
      </w:r>
    </w:p>
    <w:p>
      <w:pPr>
        <w:pStyle w:val="BookText"/>
      </w:pPr>
      <w:r>
        <w:rPr>
          <w:rFonts w:ascii="Amiri" w:hAnsi="Amiri" w:eastAsia="Amiri" w:cs="Amiri"/>
          <w:lang w:bidi="ar-SA"/>
          <w:color w:val="111111"/>
          <w:sz w:val="28"/>
          <w:szCs w:val="28"/>
          <w:rtl/>
        </w:rPr>
        <w:t xml:space="preserve">ونحن منكم في الحروب أصبرُ *** أيضاً وأ نّا في الأمور أقدرُ</w:t>
      </w:r>
    </w:p>
    <w:p>
      <w:pPr>
        <w:pStyle w:val="BookText"/>
      </w:pPr>
      <w:r>
        <w:rPr>
          <w:rFonts w:ascii="Amiri" w:hAnsi="Amiri" w:eastAsia="Amiri" w:cs="Amiri"/>
          <w:lang w:bidi="ar-SA"/>
          <w:color w:val="111111"/>
          <w:sz w:val="28"/>
          <w:szCs w:val="28"/>
          <w:rtl/>
        </w:rPr>
        <w:t xml:space="preserve">واللَّه أعلى حجّة وأظهرُ *** منكم وأنتم نفر لا تنصروا</w:t>
      </w:r>
    </w:p>
    <w:p>
      <w:pPr>
        <w:pStyle w:val="BookText"/>
      </w:pPr>
      <w:r>
        <w:rPr>
          <w:rFonts w:ascii="Amiri" w:hAnsi="Amiri" w:eastAsia="Amiri" w:cs="Amiri"/>
          <w:lang w:bidi="ar-SA"/>
          <w:color w:val="111111"/>
          <w:sz w:val="28"/>
          <w:szCs w:val="28"/>
          <w:rtl/>
        </w:rPr>
        <w:t xml:space="preserve">سبط رسول اللَّه إذ يستنصرُ *** يا شرّ قوم بالهدى قد كفروا</w:t>
      </w:r>
    </w:p>
    <w:p>
      <w:pPr>
        <w:pStyle w:val="BookText"/>
      </w:pPr>
      <w:r>
        <w:rPr>
          <w:rFonts w:ascii="Amiri" w:hAnsi="Amiri" w:eastAsia="Amiri" w:cs="Amiri"/>
          <w:lang w:bidi="ar-SA"/>
          <w:color w:val="111111"/>
          <w:sz w:val="28"/>
          <w:szCs w:val="28"/>
          <w:rtl/>
        </w:rPr>
        <w:t xml:space="preserve">ثمّ حمل في أثر شعره على الحصين، فضربه ضربة، فوقعت في وجه حصانه، فقطع خيشومه، فوثب الحصان فأرداه، فرماه عن ظهره إلى الأرض، فهمّ أن يعلوه بسيفه ضربة أخرى، فحامى عنه أصحابه واستنقذوه.</w:t>
      </w:r>
    </w:p>
    <w:p>
      <w:pPr>
        <w:pStyle w:val="BookText"/>
      </w:pPr>
      <w:r>
        <w:rPr>
          <w:rFonts w:ascii="Amiri" w:hAnsi="Amiri" w:eastAsia="Amiri" w:cs="Amiri"/>
          <w:lang w:bidi="ar-SA"/>
          <w:color w:val="111111"/>
          <w:sz w:val="28"/>
          <w:szCs w:val="28"/>
          <w:rtl/>
        </w:rPr>
        <w:t xml:space="preserve">الدّربندي، أسرار الشّهادة،/ 294</w:t>
      </w:r>
    </w:p>
    <w:p>
      <w:pPr>
        <w:pStyle w:val="BookText"/>
      </w:pPr>
      <w:r>
        <w:rPr>
          <w:rFonts w:ascii="Amiri" w:hAnsi="Amiri" w:eastAsia="Amiri" w:cs="Amiri"/>
          <w:lang w:bidi="ar-SA"/>
          <w:color w:val="111111"/>
          <w:sz w:val="28"/>
          <w:szCs w:val="28"/>
          <w:rtl/>
        </w:rPr>
        <w:t xml:space="preserve">ثمّ قال أبو ثمامة الصّيداويّ: يا سيِّدي! صلّ بنا صلاة الظّهر والعصر فإنّا نراها آخر صلاة نصلّيها معك، فلعلّنا نلقى اللَّه على أداء فريضته، فأذّن وأقام، فقاموا في الصّلاة وهم يُرمون بالسّهام إليهم، فقال: يا ويلكم! ألا تقفون عن الحرب حتّى نصلِّي؟ فلم يجبه أحد إلّا الحصين بن نمير، قال: يا حسين! إنّ صلاتك لا تُقبل، فقال له حبيب بن مظاهر: إذ لم تُقبل صلاة ابن رسول اللَّه صلى الله عليه و آله و سلم بل تُقبل صلاتك يا ابن الخمّارة البوّالة على عقبيها. </w:t>
      </w:r>
      <w:r>
        <w:rPr>
          <w:rStyle w:val="FootnoteReference"/>
        </w:rPr>
        <w:footnoteReference w:id="2562"/>
      </w:r>
    </w:p>
    <w:p>
      <w:pPr>
        <w:pStyle w:val="BookText"/>
      </w:pPr>
      <w:r>
        <w:rPr>
          <w:rFonts w:ascii="Amiri" w:hAnsi="Amiri" w:eastAsia="Amiri" w:cs="Amiri"/>
          <w:lang w:bidi="ar-SA"/>
          <w:color w:val="111111"/>
          <w:sz w:val="28"/>
          <w:szCs w:val="28"/>
          <w:rtl/>
        </w:rPr>
        <w:t xml:space="preserve">وقال: «يا أبا عبداللَّه! نفسي لنفسك الفداء، هؤلاء اقتربوا منك ولا واللَّه لا تُقتل حتّى اقتل دونك وأحبّ أن ألقى اللَّه ربِّي وقد صلّيت هذه الصّلاة.»</w:t>
      </w:r>
    </w:p>
    <w:p>
      <w:pPr>
        <w:pStyle w:val="BookText"/>
      </w:pPr>
      <w:r>
        <w:rPr>
          <w:rFonts w:ascii="IRNazanin" w:hAnsi="IRNazanin" w:eastAsia="IRNazanin" w:cs="IRNazanin"/>
          <w:lang w:bidi="fa-IR"/>
          <w:color w:val="111111"/>
          <w:sz w:val="28"/>
          <w:szCs w:val="28"/>
          <w:rtl/>
        </w:rPr>
        <w:t xml:space="preserve">عرض كرد: «يا اباعبداللَّه! جان من فداى تو باد، اگر چند رايت مقاتلت افراخته و تنور محاربت افروخته است، سوگند با خداى تو كشته نشوى تا من به خون خويش غلطان نشوم. دوست دارم كه يك نماز ديگر با تو بگذارم و آن گاه خداى را ديدار كنم.»</w:t>
      </w:r>
    </w:p>
    <w:p>
      <w:pPr>
        <w:pStyle w:val="BookText"/>
      </w:pPr>
      <w:r>
        <w:rPr>
          <w:rFonts w:ascii="IRNazanin" w:hAnsi="IRNazanin" w:eastAsia="IRNazanin" w:cs="IRNazanin"/>
          <w:lang w:bidi="fa-IR"/>
          <w:color w:val="111111"/>
          <w:sz w:val="28"/>
          <w:szCs w:val="28"/>
          <w:rtl/>
        </w:rPr>
        <w:t xml:space="preserve">حسين عليه السلام سر به سوى آسمان برداشت و نگريست كه هنگام نماز پيشين است.</w:t>
      </w:r>
    </w:p>
    <w:p>
      <w:pPr>
        <w:pStyle w:val="BookText"/>
      </w:pPr>
      <w:r>
        <w:rPr>
          <w:rFonts w:ascii="Amiri" w:hAnsi="Amiri" w:eastAsia="Amiri" w:cs="Amiri"/>
          <w:lang w:bidi="ar-SA"/>
          <w:color w:val="111111"/>
          <w:sz w:val="28"/>
          <w:szCs w:val="28"/>
          <w:rtl/>
        </w:rPr>
        <w:t xml:space="preserve">وقال: «ذكرت الصّلاة، جعلك اللَّه من المصلِّين، نعم هذا أوّل وقتها.»</w:t>
      </w:r>
    </w:p>
    <w:p>
      <w:pPr>
        <w:pStyle w:val="BookText"/>
      </w:pPr>
      <w:r>
        <w:rPr>
          <w:rFonts w:ascii="IRNazanin" w:hAnsi="IRNazanin" w:eastAsia="IRNazanin" w:cs="IRNazanin"/>
          <w:lang w:bidi="fa-IR"/>
          <w:color w:val="111111"/>
          <w:sz w:val="28"/>
          <w:szCs w:val="28"/>
          <w:rtl/>
        </w:rPr>
        <w:t xml:space="preserve">فرمود: «نماز را تذكر كردى، خداوند تو را از نمازگزاران به شمار گيرد. اينك هنگام نماز است. اكنون از اين جماعت خواستار شو تا جنگ را دست بازدارند، چندان كه ما نماز گزاريم.»</w:t>
      </w:r>
    </w:p>
    <w:p>
      <w:pPr>
        <w:pStyle w:val="BookText"/>
      </w:pPr>
      <w:r>
        <w:rPr>
          <w:rFonts w:ascii="IRNazanin" w:hAnsi="IRNazanin" w:eastAsia="IRNazanin" w:cs="IRNazanin"/>
          <w:lang w:bidi="fa-IR"/>
          <w:color w:val="111111"/>
          <w:sz w:val="28"/>
          <w:szCs w:val="28"/>
          <w:rtl/>
        </w:rPr>
        <w:t xml:space="preserve">حصين بن نمير چون اين بشنيد، فرياد برداشت كه: «نماز شما مقبول حضرت يزدان نيست.»</w:t>
      </w:r>
    </w:p>
    <w:p>
      <w:pPr>
        <w:pStyle w:val="BookText"/>
      </w:pPr>
      <w:r>
        <w:rPr>
          <w:rFonts w:ascii="Amiri" w:hAnsi="Amiri" w:eastAsia="Amiri" w:cs="Amiri"/>
          <w:lang w:bidi="ar-SA"/>
          <w:color w:val="111111"/>
          <w:sz w:val="28"/>
          <w:szCs w:val="28"/>
          <w:rtl/>
        </w:rPr>
        <w:t xml:space="preserve">فقال حبيب بن مظاهر: «لا تقبل الصّلاة من ابن رسول اللَّه وتُقبل منك؟! يا ختّار!»</w:t>
      </w:r>
    </w:p>
    <w:p>
      <w:pPr>
        <w:pStyle w:val="BookText"/>
      </w:pPr>
      <w:r>
        <w:rPr>
          <w:rFonts w:ascii="IRNazanin" w:hAnsi="IRNazanin" w:eastAsia="IRNazanin" w:cs="IRNazanin"/>
          <w:lang w:bidi="fa-IR"/>
          <w:color w:val="111111"/>
          <w:sz w:val="28"/>
          <w:szCs w:val="28"/>
          <w:rtl/>
        </w:rPr>
        <w:t xml:space="preserve">حبيب بن مظاهر گفت: «اى منافق غدار! نماز پسر رسول خدا پذيرفته نيست و نماز تو مقبول حضرت احديت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282- 283</w:t>
      </w:r>
    </w:p>
    <w:p>
      <w:pPr>
        <w:pStyle w:val="BookText"/>
      </w:pPr>
      <w:r>
        <w:rPr>
          <w:rFonts w:ascii="Amiri" w:hAnsi="Amiri" w:eastAsia="Amiri" w:cs="Amiri"/>
          <w:lang w:bidi="ar-SA"/>
          <w:color w:val="111111"/>
          <w:sz w:val="28"/>
          <w:szCs w:val="28"/>
          <w:rtl/>
        </w:rPr>
        <w:t xml:space="preserve">القندوزي، ينابيع المودّة،/ 342 </w:t>
      </w:r>
      <w:r>
        <w:rPr>
          <w:rStyle w:val="FootnoteReference"/>
        </w:rPr>
        <w:footnoteReference w:id="2563"/>
      </w:r>
    </w:p>
    <w:p>
      <w:pPr>
        <w:pStyle w:val="BookText"/>
      </w:pPr>
      <w:r>
        <w:rPr>
          <w:rFonts w:ascii="Amiri" w:hAnsi="Amiri" w:eastAsia="Amiri" w:cs="Amiri"/>
          <w:lang w:bidi="ar-SA"/>
          <w:color w:val="111111"/>
          <w:sz w:val="28"/>
          <w:szCs w:val="28"/>
          <w:rtl/>
        </w:rPr>
        <w:t xml:space="preserve">وقال: «يا أبا عبداللَّه! نفسي لنفسك الفداء، هؤلاء اقتربوا منك ولا واللَّه لا تُقتل حتّى اقتل دونك وأحبّ أن ألقى اللَّه ربِّي وقد صلّيت هذه الصّلاة.»</w:t>
      </w:r>
    </w:p>
    <w:p>
      <w:pPr>
        <w:pStyle w:val="BookText"/>
      </w:pPr>
      <w:r>
        <w:rPr>
          <w:rFonts w:ascii="IRNazanin" w:hAnsi="IRNazanin" w:eastAsia="IRNazanin" w:cs="IRNazanin"/>
          <w:lang w:bidi="fa-IR"/>
          <w:color w:val="111111"/>
          <w:sz w:val="28"/>
          <w:szCs w:val="28"/>
          <w:rtl/>
        </w:rPr>
        <w:t xml:space="preserve">عرض كرد: «يا اباعبداللَّه! جان من فداى تو باد، اگر چند رايت مقاتلت افراخته و تنور محاربت افروخته است، سوگند با خداى تو كشته نشوى تا من به خون خويش غلطان نشوم. دوست دارم كه يك نماز ديگر با تو بگذارم و آن گاه خداى را ديدار كنم.»</w:t>
      </w:r>
    </w:p>
    <w:p>
      <w:pPr>
        <w:pStyle w:val="BookText"/>
      </w:pPr>
      <w:r>
        <w:rPr>
          <w:rFonts w:ascii="IRNazanin" w:hAnsi="IRNazanin" w:eastAsia="IRNazanin" w:cs="IRNazanin"/>
          <w:lang w:bidi="fa-IR"/>
          <w:color w:val="111111"/>
          <w:sz w:val="28"/>
          <w:szCs w:val="28"/>
          <w:rtl/>
        </w:rPr>
        <w:t xml:space="preserve">حسين عليه السلام سر به سوى آسمان برداشت و نگريست كه هنگام نماز پيشين است.</w:t>
      </w:r>
    </w:p>
    <w:p>
      <w:pPr>
        <w:pStyle w:val="BookText"/>
      </w:pPr>
      <w:r>
        <w:rPr>
          <w:rFonts w:ascii="Amiri" w:hAnsi="Amiri" w:eastAsia="Amiri" w:cs="Amiri"/>
          <w:lang w:bidi="ar-SA"/>
          <w:color w:val="111111"/>
          <w:sz w:val="28"/>
          <w:szCs w:val="28"/>
          <w:rtl/>
        </w:rPr>
        <w:t xml:space="preserve">وقال: «ذكرت الصّلاة، جعلك اللَّه من المصلِّين، نعم هذا أوّل وقتها.»</w:t>
      </w:r>
    </w:p>
    <w:p>
      <w:pPr>
        <w:pStyle w:val="BookText"/>
      </w:pPr>
      <w:r>
        <w:rPr>
          <w:rFonts w:ascii="IRNazanin" w:hAnsi="IRNazanin" w:eastAsia="IRNazanin" w:cs="IRNazanin"/>
          <w:lang w:bidi="fa-IR"/>
          <w:color w:val="111111"/>
          <w:sz w:val="28"/>
          <w:szCs w:val="28"/>
          <w:rtl/>
        </w:rPr>
        <w:t xml:space="preserve">فرمود: «نماز را تذكر كردى، خداوند تو را از نمازگزاران به شمار گيرد. اينك هنگام نماز است. اكنون از اين جماعت خواستار شو تا جنگ را دست بازدارند، چندان كه ما نماز گزاريم.»</w:t>
      </w:r>
    </w:p>
    <w:p>
      <w:pPr>
        <w:pStyle w:val="BookText"/>
      </w:pPr>
      <w:r>
        <w:rPr>
          <w:rFonts w:ascii="IRNazanin" w:hAnsi="IRNazanin" w:eastAsia="IRNazanin" w:cs="IRNazanin"/>
          <w:lang w:bidi="fa-IR"/>
          <w:color w:val="111111"/>
          <w:sz w:val="28"/>
          <w:szCs w:val="28"/>
          <w:rtl/>
        </w:rPr>
        <w:t xml:space="preserve">حصين بن نمير چون اين بشنيد، فرياد برداشت كه: «نماز شما مقبول حضرت يزدان نيست.»</w:t>
      </w:r>
    </w:p>
    <w:p>
      <w:pPr>
        <w:pStyle w:val="BookText"/>
      </w:pPr>
      <w:r>
        <w:rPr>
          <w:rFonts w:ascii="Amiri" w:hAnsi="Amiri" w:eastAsia="Amiri" w:cs="Amiri"/>
          <w:lang w:bidi="ar-SA"/>
          <w:color w:val="111111"/>
          <w:sz w:val="28"/>
          <w:szCs w:val="28"/>
          <w:rtl/>
        </w:rPr>
        <w:t xml:space="preserve">فقال حبيب بن مظاهر: «لا تقبل الصّلاة من ابن رسول اللَّه وتُقبل منك؟! يا ختّار!»</w:t>
      </w:r>
    </w:p>
    <w:p>
      <w:pPr>
        <w:pStyle w:val="BookText"/>
      </w:pPr>
      <w:r>
        <w:rPr>
          <w:rFonts w:ascii="IRNazanin" w:hAnsi="IRNazanin" w:eastAsia="IRNazanin" w:cs="IRNazanin"/>
          <w:lang w:bidi="fa-IR"/>
          <w:color w:val="111111"/>
          <w:sz w:val="28"/>
          <w:szCs w:val="28"/>
          <w:rtl/>
        </w:rPr>
        <w:t xml:space="preserve">حبيب بن مظاهر گفت: «اى منافق غدار! نماز پسر رسول خدا پذيرفته نيست و نماز تو مقبول حضرت احديت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282- 283</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أبو مخنف: إنّ أبا ثمامة لمّا رأى الشّمس يوم عاشوراء زالت، وإنّ الحرب قائمة، قال للحسين عليه السلام: يا أبا عبداللَّه! نفسي لنفسك الفداء، إنّي أرى هؤلاء قد اقتربوا منك، ولا واللَّه لا تقتل حتّى اقتل دونك إن شاء اللَّه؛ وأحبّ أن ألقى اللَّه ربِّي وقد صلّيت هذه الصّلاة الّتي دنا وقتها، فرفع الحسين عليه السلام رأسه، ثمّ قال: ذكرت الصّلاة، جعلك اللَّه من المصلِّين الذّاكرين، نعم هذا أوّل وقتها، ثمّ قال: سلوهم أن يكفّوا عنّا حتّى نصلِّي، فسألوهم، فقال الحصين بن تميم: إنّها لاتُقبل منكم، فردّ عليه حبيب بما ذكرناه في ترجمته.</w:t>
      </w:r>
    </w:p>
    <w:p>
      <w:pPr>
        <w:pStyle w:val="BookText"/>
      </w:pPr>
      <w:r>
        <w:rPr>
          <w:rFonts w:ascii="Amiri" w:hAnsi="Amiri" w:eastAsia="Amiri" w:cs="Amiri"/>
          <w:lang w:bidi="ar-SA"/>
          <w:color w:val="111111"/>
          <w:sz w:val="28"/>
          <w:szCs w:val="28"/>
          <w:rtl/>
        </w:rPr>
        <w:t xml:space="preserve">السّماوي، إبصار العين،/ 70</w:t>
      </w:r>
    </w:p>
    <w:p>
      <w:pPr>
        <w:pStyle w:val="BookText"/>
      </w:pPr>
      <w:r>
        <w:rPr>
          <w:rFonts w:ascii="Amiri" w:hAnsi="Amiri" w:eastAsia="Amiri" w:cs="Amiri"/>
          <w:lang w:bidi="ar-SA"/>
          <w:color w:val="111111"/>
          <w:sz w:val="28"/>
          <w:szCs w:val="28"/>
          <w:rtl/>
        </w:rPr>
        <w:t xml:space="preserve">قال أبو مخنف: حدّثني سليمان بن أبي راشد عن حميد بن مسلم، قال: إنّ أبا ثمامة عمرو بن عبداللَّه الصّائديّ لمّا رأى الشّمس يوم عاشوراء زالت، وأنّ الحرب قائمة على ساق، فلم يزل يُقتل من أصحاب الحسين عليه السلام الواحد والاثنان فيبيّن ذلك منهم لقلّتهم، ويُقتل من أصحاب عمر بن سعد العشرة فلا يبيّن فيهم ذلك لكثرتهم، قال أبو ثمامة للحسين عليه السلام: يا أبا عبداللَّه! نفسي لنفسك الفداء، أرى هؤلاء قد اقتربوا منك ولا واللَّه لا تُقتل حتّى اقتل دونك إن شاء اللَّه، وأحبّ أن ألقى اللَّه ربِّي وقد صلّيت هذه الصّلاة الّتي قد دنا وقتها. فرفع الحسين عليه السلام رأسه إلى السّماء، ثمّ قال: ذكرت الصّلاة، جعلك اللَّه من المصلّين الذّاكرين، نعم هذا أوّل وقتها، ثمّ قال: سلوهم أن يكفّوا عنّا الحرب حتّى نصلّي، فقال الحصين بن تميم التّميميّ: إنّها لا تُقبل منكم، فردّ عليه حبيب بن مظاهر بما ذكرنا في ترجمته.</w:t>
      </w:r>
    </w:p>
    <w:p>
      <w:pPr>
        <w:pStyle w:val="BookText"/>
      </w:pPr>
      <w:r>
        <w:rPr>
          <w:rFonts w:ascii="Amiri" w:hAnsi="Amiri" w:eastAsia="Amiri" w:cs="Amiri"/>
          <w:lang w:bidi="ar-SA"/>
          <w:color w:val="111111"/>
          <w:sz w:val="28"/>
          <w:szCs w:val="28"/>
          <w:rtl/>
        </w:rPr>
        <w:t xml:space="preserve">الحائري، ذخيرة الدّارين، 1/ 246/ مثله: الزّنجاني، وسيلة الدّارين،/ 98- 99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الّذي لمّا رأى الشّمس يوم عاشوراء زالت قال للحسين عليه السلام: يا أبا عبداللَّه! نفسي لنفسك الفداء، إنّ هؤلاء قد اقتربوا منك، ولا واللَّه لا تُقتل حتّى اقتل دونك إن شاء اللَّه، وأحبّ أن ألقى اللَّه ربِّي وقد صلّيت هذه الصّلاة الّتي قد دنا وقتها، فرفع الحسين عليه السلام رأسه إلى السّماء، ثمّ قال: ذكرت الصّلاة، جعلك اللَّه من المصلِّين الذّاكرين، نعم هذا أوّل وقتها. </w:t>
      </w:r>
      <w:r>
        <w:rPr>
          <w:rStyle w:val="FootnoteReference"/>
        </w:rPr>
        <w:footnoteReference w:id="2564"/>
      </w:r>
    </w:p>
    <w:p>
      <w:pPr>
        <w:pStyle w:val="BookText"/>
      </w:pPr>
      <w:r>
        <w:rPr>
          <w:rFonts w:ascii="IRNazanin" w:hAnsi="IRNazanin" w:eastAsia="IRNazanin" w:cs="IRNazanin"/>
          <w:lang w:bidi="fa-IR"/>
          <w:color w:val="111111"/>
          <w:sz w:val="28"/>
          <w:szCs w:val="28"/>
          <w:rtl/>
        </w:rPr>
        <w:t xml:space="preserve">حسين سر برداشت و فرمود: «ياد نماز كردى، خدايت از نمازگزاران و ذاكرين قرار دهد. آرى اول وقت است. از اين ها بخواهيد از ما دست بردارند تا نماز بخوانيم.»</w:t>
      </w:r>
    </w:p>
    <w:p>
      <w:pPr>
        <w:pStyle w:val="BookText"/>
      </w:pPr>
      <w:r>
        <w:rPr>
          <w:rFonts w:ascii="IRNazanin" w:hAnsi="IRNazanin" w:eastAsia="IRNazanin" w:cs="IRNazanin"/>
          <w:lang w:bidi="fa-IR"/>
          <w:color w:val="111111"/>
          <w:sz w:val="28"/>
          <w:szCs w:val="28"/>
          <w:rtl/>
        </w:rPr>
        <w:t xml:space="preserve">حصين بن تميم گفت: «نماز شما قبول نيست.»</w:t>
      </w:r>
    </w:p>
    <w:p>
      <w:pPr>
        <w:pStyle w:val="BookText"/>
      </w:pPr>
      <w:r>
        <w:rPr>
          <w:rFonts w:ascii="IRNazanin" w:hAnsi="IRNazanin" w:eastAsia="IRNazanin" w:cs="IRNazanin"/>
          <w:lang w:bidi="fa-IR"/>
          <w:color w:val="111111"/>
          <w:sz w:val="28"/>
          <w:szCs w:val="28"/>
          <w:rtl/>
        </w:rPr>
        <w:t xml:space="preserve">حبيب بن مظاهر گفت: «به گمانت نماز آل رسول قبول نيست و نماز تو مى خوار قبول است؟»</w:t>
      </w:r>
    </w:p>
    <w:p>
      <w:pPr>
        <w:pStyle w:val="BookText"/>
      </w:pPr>
      <w:r>
        <w:rPr>
          <w:rFonts w:ascii="IRNazanin" w:hAnsi="IRNazanin" w:eastAsia="IRNazanin" w:cs="IRNazanin"/>
          <w:lang w:bidi="fa-IR"/>
          <w:color w:val="111111"/>
          <w:sz w:val="28"/>
          <w:szCs w:val="28"/>
          <w:rtl/>
        </w:rPr>
        <w:t xml:space="preserve">گفته: حصين بن تميم بر آن ها حمله كرد و حبيب پيش رفت، شمشيرى به جلوى سر او زد كه بر سر اسب او فرو رفت و اسب او را انداخت. يارانش يورش بردند و او را نجات دادند.</w:t>
      </w:r>
    </w:p>
    <w:p>
      <w:pPr>
        <w:pStyle w:val="BookText"/>
      </w:pPr>
      <w:r>
        <w:rPr>
          <w:rFonts w:ascii="Amiri" w:hAnsi="Amiri" w:eastAsia="Amiri" w:cs="Amiri"/>
          <w:lang w:bidi="ar-SA"/>
          <w:color w:val="111111"/>
          <w:sz w:val="28"/>
          <w:szCs w:val="28"/>
          <w:rtl/>
        </w:rPr>
        <w:t xml:space="preserve">كمره اى، ترجمه نفس المهموم،/ 123- 124</w:t>
      </w:r>
    </w:p>
    <w:p>
      <w:pPr>
        <w:pStyle w:val="BookText"/>
      </w:pPr>
      <w:r>
        <w:rPr>
          <w:rFonts w:ascii="Amiri" w:hAnsi="Amiri" w:eastAsia="Amiri" w:cs="Amiri"/>
          <w:lang w:bidi="ar-SA"/>
          <w:color w:val="111111"/>
          <w:sz w:val="28"/>
          <w:szCs w:val="28"/>
          <w:rtl/>
        </w:rPr>
        <w:t xml:space="preserve">المامقاني، تنقيح المقال، 2- 1/ 333</w:t>
      </w:r>
    </w:p>
    <w:p>
      <w:pPr>
        <w:pStyle w:val="BookText"/>
      </w:pPr>
      <w:r>
        <w:rPr>
          <w:rFonts w:ascii="Amiri" w:hAnsi="Amiri" w:eastAsia="Amiri" w:cs="Amiri"/>
          <w:lang w:bidi="ar-SA"/>
          <w:color w:val="111111"/>
          <w:sz w:val="28"/>
          <w:szCs w:val="28"/>
          <w:rtl/>
        </w:rPr>
        <w:t xml:space="preserve">والتفت أبو ثمامة الصّائدي إلى الشّمس قد زالت، فقال للحسين: نفسي لك الفداء، إنِّي أرى هؤلاء قد اقتربوا منك، لا واللَّه لا تُقتل حتّى اقتل دونك وأحبّ أن ألقى اللَّه وقد صلّيت هذه الصّلاة الّتي دنا وقتها، فرفع الحسين رأسه إلى السّماء وقال: ذكرت الصّلاة جعلك اللَّه من المصلّين الذّاكرين، نعم هذا أوّل وقتها، سلوهم أن يكفّوا عنّا حتّى نصلِّي، فقال الحصين: إنّها لا تُقبل.</w:t>
      </w:r>
    </w:p>
    <w:p>
      <w:pPr>
        <w:pStyle w:val="BookText"/>
      </w:pPr>
      <w:r>
        <w:rPr>
          <w:rFonts w:ascii="Amiri" w:hAnsi="Amiri" w:eastAsia="Amiri" w:cs="Amiri"/>
          <w:lang w:bidi="ar-SA"/>
          <w:color w:val="111111"/>
          <w:sz w:val="28"/>
          <w:szCs w:val="28"/>
          <w:rtl/>
        </w:rPr>
        <w:t xml:space="preserve">فقال حبيب بن مظاهر: زعمت أنّها لا تُقبل من آل الرّسول وتُقبل منك يا حمار، فحمل عليه الحصين، فضرب حبيب وجه فرسه بالسّيف، فشبّت به ووقع عنه واستنقذه أصحابه فحملوه، وقاتلهم حبيب قتالًا شديداً، فقتل على كبره اثنين وستّين رجلًا.</w:t>
      </w:r>
    </w:p>
    <w:p>
      <w:pPr>
        <w:pStyle w:val="BookText"/>
      </w:pPr>
      <w:r>
        <w:rPr>
          <w:rFonts w:ascii="Amiri" w:hAnsi="Amiri" w:eastAsia="Amiri" w:cs="Amiri"/>
          <w:lang w:bidi="ar-SA"/>
          <w:color w:val="111111"/>
          <w:sz w:val="28"/>
          <w:szCs w:val="28"/>
          <w:rtl/>
        </w:rPr>
        <w:t xml:space="preserve">المقرّم، مقتل الحسين عليه السلام،/ 301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188" w:name="pg19430_207605"/>
    <w:bookmarkEnd w:id="188"/>
    <w:p>
      <w:pPr>
        <w:pStyle w:val="Heading3"/>
      </w:pPr>
      <w:bookmarkStart w:id="749" w:name="_Toc382"/>
      <w:r>
        <w:t>قتل أبي ثمامة ابن عمّ له كان مع الأعداء</w:t>
      </w:r>
      <w:bookmarkEnd w:id="749"/>
    </w:p>
    <w:p>
      <w:pPr>
        <w:pStyle w:val="BookText"/>
      </w:pPr>
      <w:r>
        <w:rPr>
          <w:rFonts w:ascii="Amiri" w:hAnsi="Amiri" w:eastAsia="Amiri" w:cs="Amiri"/>
          <w:lang w:bidi="ar-SA"/>
          <w:color w:val="111111"/>
          <w:sz w:val="28"/>
          <w:szCs w:val="28"/>
          <w:rtl/>
        </w:rPr>
        <w:t xml:space="preserve">وقتل أبو ثمامة الصّائديّ ابن عمّ له كان عدوّاً له، ثمّ صلّوا الظّهر، وصلّى بهم الحسين صلاة الخوف، </w:t>
      </w:r>
      <w:r>
        <w:rPr>
          <w:rStyle w:val="FootnoteReference"/>
        </w:rPr>
        <w:footnoteReference w:id="2565"/>
      </w:r>
      <w:r>
        <w:rPr>
          <w:rFonts w:ascii="IRNazanin" w:hAnsi="IRNazanin" w:eastAsia="IRNazanin" w:cs="IRNazanin"/>
          <w:lang w:bidi="fa-IR"/>
          <w:color w:val="111111"/>
          <w:sz w:val="28"/>
          <w:szCs w:val="28"/>
          <w:rtl/>
        </w:rPr>
        <w:t xml:space="preserve">ثمّ اقتتلوا بعد الظّهر فاشتدّ قتالهم </w:t>
      </w:r>
      <w:r>
        <w:rPr>
          <w:rStyle w:val="FootnoteReference"/>
        </w:rPr>
        <w:footnoteReference w:id="2566"/>
      </w:r>
      <w:r>
        <w:rPr>
          <w:rFonts w:ascii="Times New Roman" w:hAnsi="Times New Roman" w:eastAsia="Times New Roman" w:cs="Times New Roman"/>
          <w:lang w:val="en-US" w:bidi="en-US"/>
          <w:color w:val="111111"/>
          <w:sz w:val="28"/>
          <w:szCs w:val="28"/>
          <w:rtl/>
        </w:rPr>
        <w:t xml:space="preserve">. </w:t>
      </w:r>
      <w:r>
        <w:rPr>
          <w:rStyle w:val="FootnoteReference"/>
        </w:rPr>
        <w:footnoteReference w:id="2567"/>
      </w:r>
    </w:p>
    <w:p>
      <w:pPr>
        <w:pStyle w:val="BookText"/>
      </w:pPr>
      <w:r>
        <w:rPr>
          <w:rFonts w:ascii="IRNazanin" w:hAnsi="IRNazanin" w:eastAsia="IRNazanin" w:cs="IRNazanin"/>
          <w:lang w:bidi="fa-IR"/>
          <w:color w:val="111111"/>
          <w:sz w:val="28"/>
          <w:szCs w:val="28"/>
          <w:rtl/>
        </w:rPr>
        <w:t xml:space="preserve">گويد: پس از آن نماز ظهر كردند. حسين با آن ها نماز خوف كرد. بعد از ظهر بجنگيدند و جنگ سخت شد و پيش حسين رسيد.</w:t>
      </w:r>
    </w:p>
    <w:p>
      <w:pPr>
        <w:pStyle w:val="BookText"/>
      </w:pPr>
      <w:r>
        <w:rPr>
          <w:rFonts w:ascii="IRNazanin" w:hAnsi="IRNazanin" w:eastAsia="IRNazanin" w:cs="IRNazanin"/>
          <w:lang w:bidi="fa-IR"/>
          <w:color w:val="111111"/>
          <w:sz w:val="28"/>
          <w:szCs w:val="28"/>
          <w:rtl/>
        </w:rPr>
        <w:t xml:space="preserve">پاينده، ترجمه تاريخ طبرى، 7/ 3045</w:t>
      </w:r>
    </w:p>
    <w:p>
      <w:pPr>
        <w:pStyle w:val="BookText"/>
      </w:pPr>
      <w:r>
        <w:rPr>
          <w:rFonts w:ascii="Amiri" w:hAnsi="Amiri" w:eastAsia="Amiri" w:cs="Amiri"/>
          <w:lang w:bidi="ar-SA"/>
          <w:color w:val="111111"/>
          <w:sz w:val="28"/>
          <w:szCs w:val="28"/>
          <w:rtl/>
        </w:rPr>
        <w:t xml:space="preserve">الطّبريّ، التّاريخ، 5/ 441/ عنه: القمّي، نفس المهموم،/ 275</w:t>
      </w:r>
    </w:p>
    <w:p>
      <w:pPr>
        <w:pStyle w:val="BookText"/>
      </w:pPr>
      <w:r>
        <w:rPr>
          <w:rFonts w:ascii="Amiri" w:hAnsi="Amiri" w:eastAsia="Amiri" w:cs="Amiri"/>
          <w:lang w:bidi="ar-SA"/>
          <w:color w:val="111111"/>
          <w:sz w:val="28"/>
          <w:szCs w:val="28"/>
          <w:rtl/>
        </w:rPr>
        <w:t xml:space="preserve">وقتل أبو ثمامة الصّائديّ ابن عمّ له كان عدوّه، ثمّ صلّوا الظّهر، صلّى بهم الحسين صلاة الخوف، ثمّ اقتتلوا بعد الظّهر، فاشتدّ قتالهم ووصلوا إلى الحسين.</w:t>
      </w:r>
    </w:p>
    <w:p>
      <w:pPr>
        <w:pStyle w:val="BookText"/>
      </w:pPr>
      <w:r>
        <w:rPr>
          <w:rFonts w:ascii="Amiri" w:hAnsi="Amiri" w:eastAsia="Amiri" w:cs="Amiri"/>
          <w:lang w:bidi="ar-SA"/>
          <w:color w:val="111111"/>
          <w:sz w:val="28"/>
          <w:szCs w:val="28"/>
          <w:rtl/>
        </w:rPr>
        <w:t xml:space="preserve">ابن الأثير، الكامل، 3/ 292</w:t>
      </w:r>
    </w:p>
    <w:p>
      <w:pPr>
        <w:pStyle w:val="BookText"/>
      </w:pPr>
      <w:r>
        <w:rPr>
          <w:rFonts w:ascii="Amiri" w:hAnsi="Amiri" w:eastAsia="Amiri" w:cs="Amiri"/>
          <w:lang w:bidi="ar-SA"/>
          <w:color w:val="111111"/>
          <w:sz w:val="28"/>
          <w:szCs w:val="28"/>
          <w:rtl/>
        </w:rPr>
        <w:t xml:space="preserve">وقتل أبو ثُمامة الصّائديّ ابن عمّ له كان عدوّه.</w:t>
      </w:r>
    </w:p>
    <w:p>
      <w:pPr>
        <w:pStyle w:val="BookText"/>
      </w:pPr>
      <w:r>
        <w:rPr>
          <w:rFonts w:ascii="Amiri" w:hAnsi="Amiri" w:eastAsia="Amiri" w:cs="Amiri"/>
          <w:lang w:bidi="ar-SA"/>
          <w:color w:val="111111"/>
          <w:sz w:val="28"/>
          <w:szCs w:val="28"/>
          <w:rtl/>
        </w:rPr>
        <w:t xml:space="preserve">ثمّ صلّى الحسين صلاة الظّهر بأصحابه صلاة الخوف، ثمّ اقتتلوا بعد الظّهر فاشتدّ قتالهم، ووصل إلى الحسين عليه السلام.</w:t>
      </w:r>
    </w:p>
    <w:p>
      <w:pPr>
        <w:pStyle w:val="BookText"/>
      </w:pPr>
      <w:r>
        <w:rPr>
          <w:rFonts w:ascii="Amiri" w:hAnsi="Amiri" w:eastAsia="Amiri" w:cs="Amiri"/>
          <w:lang w:bidi="ar-SA"/>
          <w:color w:val="111111"/>
          <w:sz w:val="28"/>
          <w:szCs w:val="28"/>
          <w:rtl/>
        </w:rPr>
        <w:t xml:space="preserve">النّويري، نهاية الإرب، 20/ 451</w:t>
      </w:r>
    </w:p>
    <w:p>
      <w:pPr>
        <w:pStyle w:val="BookText"/>
      </w:pPr>
      <w:r>
        <w:rPr>
          <w:rFonts w:ascii="Amiri" w:hAnsi="Amiri" w:eastAsia="Amiri" w:cs="Amiri"/>
          <w:lang w:bidi="ar-SA"/>
          <w:color w:val="111111"/>
          <w:sz w:val="28"/>
          <w:szCs w:val="28"/>
          <w:rtl/>
        </w:rPr>
        <w:t xml:space="preserve">وقتل أبو ثمامة الصّائديّ ابن عمّ له كان عدوّاً له، ثمّ صلّى الحسين بأصحابه الظّهر صلاة الخوف، ثمّ اقتتلوا بعدها قتالًا شديداً ودافع عن الحسين صناديد أصحابه. </w:t>
      </w:r>
      <w:r>
        <w:rPr>
          <w:rStyle w:val="FootnoteReference"/>
        </w:rPr>
        <w:footnoteReference w:id="2568"/>
      </w:r>
    </w:p>
    <w:p>
      <w:pPr>
        <w:pStyle w:val="BookText"/>
      </w:pPr>
      <w:r>
        <w:rPr>
          <w:rFonts w:ascii="Amiri" w:hAnsi="Amiri" w:eastAsia="Amiri" w:cs="Amiri"/>
          <w:lang w:bidi="ar-SA"/>
          <w:color w:val="111111"/>
          <w:sz w:val="28"/>
          <w:szCs w:val="28"/>
          <w:rtl/>
        </w:rPr>
        <w:t xml:space="preserve">كمره اى، ترجمه نفس المهموم،/ 125</w:t>
      </w:r>
    </w:p>
    <w:p>
      <w:pPr>
        <w:pStyle w:val="BookText"/>
      </w:pPr>
      <w:r>
        <w:rPr>
          <w:rFonts w:ascii="Amiri" w:hAnsi="Amiri" w:eastAsia="Amiri" w:cs="Amiri"/>
          <w:lang w:bidi="ar-SA"/>
          <w:color w:val="111111"/>
          <w:sz w:val="28"/>
          <w:szCs w:val="28"/>
          <w:rtl/>
        </w:rPr>
        <w:t xml:space="preserve">ابن كثير، البداية والنّهاية، 8/ 184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189" w:name="pg19430_207606"/>
    <w:bookmarkEnd w:id="189"/>
    <w:p>
      <w:pPr>
        <w:pStyle w:val="Heading3"/>
      </w:pPr>
      <w:bookmarkStart w:id="750" w:name="_Toc383"/>
      <w:r>
        <w:t>وداعه مع الإمام عليه السلام</w:t>
      </w:r>
      <w:bookmarkEnd w:id="750"/>
    </w:p>
    <w:p>
      <w:pPr>
        <w:pStyle w:val="BookText"/>
      </w:pPr>
      <w:r>
        <w:rPr>
          <w:rFonts w:ascii="Amiri" w:hAnsi="Amiri" w:eastAsia="Amiri" w:cs="Amiri"/>
          <w:lang w:bidi="ar-SA"/>
          <w:color w:val="111111"/>
          <w:sz w:val="28"/>
          <w:szCs w:val="28"/>
          <w:rtl/>
        </w:rPr>
        <w:t xml:space="preserve">(قال): ثمّ إنّ أبا ثمامة قال للحسين عليه السلام وقد صلّى </w:t>
      </w:r>
      <w:r>
        <w:rPr>
          <w:rStyle w:val="FootnoteReference"/>
        </w:rPr>
        <w:footnoteReference w:id="2569"/>
      </w:r>
      <w:r>
        <w:rPr>
          <w:rFonts w:ascii="Amiri" w:hAnsi="Amiri" w:eastAsia="Amiri" w:cs="Amiri"/>
          <w:lang w:bidi="ar-SA"/>
          <w:color w:val="111111"/>
          <w:sz w:val="28"/>
          <w:szCs w:val="28"/>
          <w:rtl/>
        </w:rPr>
        <w:t xml:space="preserve">: يا أبا عبداللَّه </w:t>
      </w:r>
      <w:r>
        <w:rPr>
          <w:rStyle w:val="FootnoteReference"/>
        </w:rPr>
        <w:footnoteReference w:id="2570"/>
      </w:r>
      <w:r>
        <w:rPr>
          <w:rFonts w:ascii="Amiri" w:hAnsi="Amiri" w:eastAsia="Amiri" w:cs="Amiri"/>
          <w:lang w:bidi="ar-SA"/>
          <w:color w:val="111111"/>
          <w:sz w:val="28"/>
          <w:szCs w:val="28"/>
          <w:rtl/>
        </w:rPr>
        <w:t xml:space="preserve">، إنِّي </w:t>
      </w:r>
      <w:r>
        <w:rPr>
          <w:rStyle w:val="FootnoteReference"/>
        </w:rPr>
        <w:footnoteReference w:id="2571"/>
      </w:r>
      <w:r>
        <w:rPr>
          <w:rFonts w:ascii="Amiri" w:hAnsi="Amiri" w:eastAsia="Amiri" w:cs="Amiri"/>
          <w:lang w:bidi="ar-SA"/>
          <w:color w:val="111111"/>
          <w:sz w:val="28"/>
          <w:szCs w:val="28"/>
          <w:rtl/>
        </w:rPr>
        <w:t xml:space="preserve">قد هممت أن ألحق بأصحابي، وكرهت أن أتخلّف وأراك وحيداً بين أهلك قتيلًا؛ فقال له الحسين عليه السلام: تقدّم، فإنّا لاحقون بك عن ساعة. </w:t>
      </w:r>
      <w:r>
        <w:rPr>
          <w:rStyle w:val="FootnoteReference"/>
        </w:rPr>
        <w:footnoteReference w:id="2572"/>
      </w:r>
      <w:r>
        <w:rPr>
          <w:rStyle w:val="FootnoteReference"/>
        </w:rPr>
        <w:footnoteReference w:id="2573"/>
      </w:r>
    </w:p>
    <w:p>
      <w:pPr>
        <w:pStyle w:val="BookText"/>
      </w:pPr>
      <w:r>
        <w:rPr>
          <w:rFonts w:ascii="Amiri" w:hAnsi="Amiri" w:eastAsia="Amiri" w:cs="Amiri"/>
          <w:lang w:bidi="ar-SA"/>
          <w:color w:val="111111"/>
          <w:sz w:val="28"/>
          <w:szCs w:val="28"/>
          <w:rtl/>
        </w:rPr>
        <w:t xml:space="preserve">السّماوي، إبصار العين،/ 70/ عنه: بحر العلوم، مقتل الحسين عليه السلام،/ 403؛ مثله الحائري، ذخيرة الدّارين، 1/ 246؛ المامقاني، تنقيح المقال، 2- 1/ 333؛ الميانجي، العيون العبرى،/ 141؛ الزّنجاني، وسيلة الدّارين،/ 99</w:t>
      </w:r>
    </w:p>
    <w:p>
      <w:pPr>
        <w:pStyle w:val="Heading3"/>
      </w:pPr>
      <w:bookmarkStart w:id="751" w:name="_Toc384"/>
      <w:r>
        <w:t>استشهاده</w:t>
      </w:r>
      <w:bookmarkEnd w:id="751"/>
    </w:p>
    <w:p>
      <w:pPr>
        <w:pStyle w:val="BookText"/>
      </w:pPr>
      <w:r>
        <w:rPr>
          <w:rFonts w:ascii="Amiri" w:hAnsi="Amiri" w:eastAsia="Amiri" w:cs="Amiri"/>
          <w:lang w:bidi="ar-SA"/>
          <w:color w:val="111111"/>
          <w:sz w:val="28"/>
          <w:szCs w:val="28"/>
          <w:rtl/>
        </w:rPr>
        <w:t xml:space="preserve">قتله قيس بن عبداللَّه </w:t>
      </w:r>
      <w:r>
        <w:rPr>
          <w:rStyle w:val="FootnoteReference"/>
        </w:rPr>
        <w:footnoteReference w:id="2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 الحدائق الورديّة، 1/ 122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برز أبو ثمامة الصّائديّ </w:t>
      </w:r>
      <w:r>
        <w:rPr>
          <w:rStyle w:val="FootnoteReference"/>
        </w:rPr>
        <w:footnoteReference w:id="2575"/>
      </w:r>
      <w:r>
        <w:rPr>
          <w:rFonts w:ascii="IRNazanin" w:hAnsi="IRNazanin" w:eastAsia="IRNazanin" w:cs="IRNazanin"/>
          <w:lang w:bidi="fa-IR"/>
          <w:color w:val="111111"/>
          <w:sz w:val="28"/>
          <w:szCs w:val="28"/>
          <w:rtl/>
        </w:rPr>
        <w:t xml:space="preserve">وقال: </w:t>
      </w:r>
      <w:r>
        <w:rPr>
          <w:rStyle w:val="FootnoteReference"/>
        </w:rPr>
        <w:footnoteReference w:id="2576"/>
      </w:r>
    </w:p>
    <w:p>
      <w:pPr>
        <w:pStyle w:val="BookText"/>
      </w:pPr>
      <w:r>
        <w:rPr>
          <w:rFonts w:ascii="Amiri" w:hAnsi="Amiri" w:eastAsia="Amiri" w:cs="Amiri"/>
          <w:lang w:bidi="ar-SA"/>
          <w:color w:val="111111"/>
          <w:sz w:val="28"/>
          <w:szCs w:val="28"/>
          <w:rtl/>
        </w:rPr>
        <w:t xml:space="preserve">عزاء لآل المصطفى وبناتهِ *** على حبس خير النّاس سبط محمّدِ</w:t>
      </w:r>
    </w:p>
    <w:p>
      <w:pPr>
        <w:pStyle w:val="BookText"/>
      </w:pPr>
      <w:r>
        <w:rPr>
          <w:rFonts w:ascii="Amiri" w:hAnsi="Amiri" w:eastAsia="Amiri" w:cs="Amiri"/>
          <w:lang w:bidi="ar-SA"/>
          <w:color w:val="111111"/>
          <w:sz w:val="28"/>
          <w:szCs w:val="28"/>
          <w:rtl/>
        </w:rPr>
        <w:t xml:space="preserve">عزاء لزهراء النّبيّ وزوجها *** خزانة علم اللَّه من بعد أحمدِ</w:t>
      </w:r>
    </w:p>
    <w:p>
      <w:pPr>
        <w:pStyle w:val="BookText"/>
      </w:pPr>
      <w:r>
        <w:rPr>
          <w:rStyle w:val="FootnoteReference"/>
        </w:rPr>
        <w:footnoteReference w:id="2577"/>
      </w:r>
      <w:r>
        <w:rPr>
          <w:rFonts w:ascii="Amiri" w:hAnsi="Amiri" w:eastAsia="Amiri" w:cs="Amiri"/>
          <w:lang w:bidi="ar-SA"/>
          <w:color w:val="111111"/>
          <w:sz w:val="28"/>
          <w:szCs w:val="28"/>
          <w:rtl/>
        </w:rPr>
        <w:t xml:space="preserve">عزاء لأهل الشّرق والغرب كلّهم *** وحزناً على حبس </w:t>
      </w:r>
      <w:r>
        <w:rPr>
          <w:rStyle w:val="FootnoteReference"/>
        </w:rPr>
        <w:footnoteReference w:id="2578"/>
      </w:r>
      <w:r>
        <w:rPr>
          <w:rFonts w:ascii="Amiri" w:hAnsi="Amiri" w:eastAsia="Amiri" w:cs="Amiri"/>
          <w:lang w:bidi="ar-SA"/>
          <w:color w:val="111111"/>
          <w:sz w:val="28"/>
          <w:szCs w:val="28"/>
          <w:rtl/>
        </w:rPr>
        <w:t xml:space="preserve">الحسين المسدّدِ
فمن مبلّغ عنِّي النّبيّ وبنتهِ *** بأنّ ابنكم في مجهد، أيّ مجهدِ </w:t>
      </w:r>
      <w:r>
        <w:rPr>
          <w:rStyle w:val="FootnoteReference"/>
        </w:rPr>
        <w:footnoteReference w:id="2579"/>
      </w:r>
      <w:r>
        <w:rPr>
          <w:rStyle w:val="FootnoteReference"/>
        </w:rPr>
        <w:footnoteReference w:id="2580"/>
      </w:r>
    </w:p>
    <w:p>
      <w:pPr>
        <w:pStyle w:val="BookText"/>
      </w:pPr>
      <w:r>
        <w:rPr>
          <w:rFonts w:ascii="Amiri" w:hAnsi="Amiri" w:eastAsia="Amiri" w:cs="Amiri"/>
          <w:lang w:bidi="ar-SA"/>
          <w:color w:val="111111"/>
          <w:sz w:val="28"/>
          <w:szCs w:val="28"/>
          <w:rtl/>
        </w:rPr>
        <w:t xml:space="preserve">به ميدان مقاتلت تاخت و اين شعر قرائت كرد:</w:t>
      </w:r>
    </w:p>
    <w:p>
      <w:pPr>
        <w:pStyle w:val="BookText"/>
      </w:pPr>
      <w:r>
        <w:rPr>
          <w:rFonts w:ascii="Amiri" w:hAnsi="Amiri" w:eastAsia="Amiri" w:cs="Amiri"/>
          <w:lang w:bidi="ar-SA"/>
          <w:color w:val="111111"/>
          <w:sz w:val="28"/>
          <w:szCs w:val="28"/>
          <w:rtl/>
        </w:rPr>
        <w:t xml:space="preserve">«عزاء لآل المصطفى وبناته *** على حبس خير النّاس سبط محمّد</w:t>
      </w:r>
    </w:p>
    <w:p>
      <w:pPr>
        <w:pStyle w:val="BookText"/>
      </w:pPr>
      <w:r>
        <w:rPr>
          <w:rFonts w:ascii="Amiri" w:hAnsi="Amiri" w:eastAsia="Amiri" w:cs="Amiri"/>
          <w:lang w:bidi="ar-SA"/>
          <w:color w:val="111111"/>
          <w:sz w:val="28"/>
          <w:szCs w:val="28"/>
          <w:rtl/>
        </w:rPr>
        <w:t xml:space="preserve">عزاء لزهراء النّبيّ وزوجها *** خزانة علم اللَّه من بعد أحمد</w:t>
      </w:r>
    </w:p>
    <w:p>
      <w:pPr>
        <w:pStyle w:val="BookText"/>
      </w:pPr>
      <w:r>
        <w:rPr>
          <w:rFonts w:ascii="Amiri" w:hAnsi="Amiri" w:eastAsia="Amiri" w:cs="Amiri"/>
          <w:lang w:bidi="ar-SA"/>
          <w:color w:val="111111"/>
          <w:sz w:val="28"/>
          <w:szCs w:val="28"/>
          <w:rtl/>
        </w:rPr>
        <w:t xml:space="preserve">عزاء لأهل الشّرق والغرب كلّهم *** وحزناً على حبس الحسين المسدّد 1</w:t>
      </w:r>
    </w:p>
    <w:p>
      <w:pPr>
        <w:pStyle w:val="BookText"/>
      </w:pPr>
      <w:r>
        <w:rPr>
          <w:rFonts w:ascii="Amiri" w:hAnsi="Amiri" w:eastAsia="Amiri" w:cs="Amiri"/>
          <w:lang w:bidi="ar-SA"/>
          <w:color w:val="111111"/>
          <w:sz w:val="28"/>
          <w:szCs w:val="28"/>
          <w:rtl/>
        </w:rPr>
        <w:t xml:space="preserve">فمن مُبلغ عنّي النّبيّ وبنته *** بأنّ ابنكم في مجهد أيّ مجهد 2؟</w:t>
      </w:r>
    </w:p>
    <w:p>
      <w:pPr>
        <w:pStyle w:val="BookText"/>
      </w:pPr>
      <w:r>
        <w:rPr>
          <w:rFonts w:ascii="IRNazanin" w:hAnsi="IRNazanin" w:eastAsia="IRNazanin" w:cs="IRNazanin"/>
          <w:lang w:bidi="fa-IR"/>
          <w:color w:val="111111"/>
          <w:sz w:val="28"/>
          <w:szCs w:val="28"/>
          <w:rtl/>
        </w:rPr>
        <w:t xml:space="preserve">و رزمى صعب داد.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مسدد (به صيغه اسم مفعول): كسى كه در گفتار و كردار راست و درست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مجهد: رنج، سختى.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291</w:t>
      </w:r>
    </w:p>
    <w:p>
      <w:pPr>
        <w:pStyle w:val="BookText"/>
      </w:pPr>
      <w:r>
        <w:rPr>
          <w:rFonts w:ascii="Amiri" w:hAnsi="Amiri" w:eastAsia="Amiri" w:cs="Amiri"/>
          <w:lang w:bidi="ar-SA"/>
          <w:color w:val="111111"/>
          <w:sz w:val="28"/>
          <w:szCs w:val="28"/>
          <w:rtl/>
        </w:rPr>
        <w:t xml:space="preserve">ابن شهرآشوب، المناقب، 4/ 104- 105/ عنه: القمّي، نفس المهموم،/ 294؛ بحر العلوم، مقتل الحسين عليه السلام (الهامش)،/ 403؛ الميانجي، العيون العبرى،/ 141- 142</w:t>
      </w:r>
    </w:p>
    <w:p>
      <w:pPr>
        <w:pStyle w:val="BookText"/>
      </w:pPr>
      <w:r>
        <w:rPr>
          <w:rFonts w:ascii="Amiri" w:hAnsi="Amiri" w:eastAsia="Amiri" w:cs="Amiri"/>
          <w:lang w:bidi="ar-SA"/>
          <w:color w:val="111111"/>
          <w:sz w:val="28"/>
          <w:szCs w:val="28"/>
          <w:rtl/>
        </w:rPr>
        <w:t xml:space="preserve">فتقدّم </w:t>
      </w:r>
      <w:r>
        <w:rPr>
          <w:rStyle w:val="FootnoteReference"/>
        </w:rPr>
        <w:footnoteReference w:id="2581"/>
      </w:r>
      <w:r>
        <w:rPr>
          <w:rFonts w:ascii="Amiri" w:hAnsi="Amiri" w:eastAsia="Amiri" w:cs="Amiri"/>
          <w:lang w:bidi="ar-SA"/>
          <w:color w:val="111111"/>
          <w:sz w:val="28"/>
          <w:szCs w:val="28"/>
          <w:rtl/>
        </w:rPr>
        <w:t xml:space="preserve">فقاتل حتّى أثخن بالجراحات، فقتله قيس بن عبداللَّه الصّائديّ ابن عمّ له، كان له عدوّاً، </w:t>
      </w:r>
      <w:r>
        <w:rPr>
          <w:rStyle w:val="FootnoteReference"/>
        </w:rPr>
        <w:footnoteReference w:id="2582"/>
      </w:r>
      <w:r>
        <w:rPr>
          <w:rFonts w:ascii="Amiri" w:hAnsi="Amiri" w:eastAsia="Amiri" w:cs="Amiri"/>
          <w:lang w:bidi="ar-SA"/>
          <w:color w:val="111111"/>
          <w:sz w:val="28"/>
          <w:szCs w:val="28"/>
          <w:rtl/>
        </w:rPr>
        <w:t xml:space="preserve">وكان ذلك بعد قتل الحرّ </w:t>
      </w:r>
      <w:r>
        <w:rPr>
          <w:rStyle w:val="FootnoteReference"/>
        </w:rPr>
        <w:footnoteReference w:id="2583"/>
      </w:r>
      <w:r>
        <w:rPr>
          <w:rFonts w:ascii="Times New Roman" w:hAnsi="Times New Roman" w:eastAsia="Times New Roman" w:cs="Times New Roman"/>
          <w:lang w:val="en-US" w:bidi="en-US"/>
          <w:color w:val="111111"/>
          <w:sz w:val="28"/>
          <w:szCs w:val="28"/>
          <w:rtl/>
        </w:rPr>
        <w:t xml:space="preserve">. </w:t>
      </w:r>
      <w:r>
        <w:rPr>
          <w:rStyle w:val="FootnoteReference"/>
        </w:rPr>
        <w:footnoteReference w:id="2584"/>
      </w:r>
    </w:p>
    <w:p>
      <w:pPr>
        <w:pStyle w:val="BookText"/>
      </w:pPr>
      <w:r>
        <w:rPr>
          <w:rFonts w:ascii="Amiri" w:hAnsi="Amiri" w:eastAsia="Amiri" w:cs="Amiri"/>
          <w:lang w:bidi="ar-SA"/>
          <w:color w:val="111111"/>
          <w:sz w:val="28"/>
          <w:szCs w:val="28"/>
          <w:rtl/>
        </w:rPr>
        <w:t xml:space="preserve">«عزاى خاندان مصطفى و دخترانش شد *** ز حبس بهترين كس سبط احمد</w:t>
      </w:r>
    </w:p>
    <w:p>
      <w:pPr>
        <w:pStyle w:val="BookText"/>
      </w:pPr>
      <w:r>
        <w:rPr>
          <w:rFonts w:ascii="IRNazanin" w:hAnsi="IRNazanin" w:eastAsia="IRNazanin" w:cs="IRNazanin"/>
          <w:lang w:bidi="fa-IR"/>
          <w:color w:val="111111"/>
          <w:sz w:val="28"/>
          <w:szCs w:val="28"/>
          <w:rtl/>
        </w:rPr>
        <w:t xml:space="preserve">عزاى حضرت زهرا و زوج او على باشد *** خزانه علم حق بعد از محمد</w:t>
      </w:r>
    </w:p>
    <w:p>
      <w:pPr>
        <w:pStyle w:val="BookText"/>
      </w:pPr>
      <w:r>
        <w:rPr>
          <w:rFonts w:ascii="IRNazanin" w:hAnsi="IRNazanin" w:eastAsia="IRNazanin" w:cs="IRNazanin"/>
          <w:lang w:bidi="fa-IR"/>
          <w:color w:val="111111"/>
          <w:sz w:val="28"/>
          <w:szCs w:val="28"/>
          <w:rtl/>
        </w:rPr>
        <w:t xml:space="preserve">عزاى اهل شرق و غرب عالم بين *** نگر اندوه بر جيش حسين مرد مؤيد</w:t>
      </w:r>
    </w:p>
    <w:p>
      <w:pPr>
        <w:pStyle w:val="BookText"/>
      </w:pPr>
      <w:r>
        <w:rPr>
          <w:rFonts w:ascii="IRNazanin" w:hAnsi="IRNazanin" w:eastAsia="IRNazanin" w:cs="IRNazanin"/>
          <w:lang w:bidi="fa-IR"/>
          <w:color w:val="111111"/>
          <w:sz w:val="28"/>
          <w:szCs w:val="28"/>
          <w:rtl/>
        </w:rPr>
        <w:t xml:space="preserve">كه گردد پيك من سوى نبى و دخترش زهرا *** كه فرزند شما سخت اوفتاد است اندر بد»</w:t>
      </w:r>
    </w:p>
    <w:p>
      <w:pPr>
        <w:pStyle w:val="BookText"/>
      </w:pPr>
      <w:r>
        <w:rPr>
          <w:rFonts w:ascii="Amiri" w:hAnsi="Amiri" w:eastAsia="Amiri" w:cs="Amiri"/>
          <w:lang w:bidi="ar-SA"/>
          <w:color w:val="111111"/>
          <w:sz w:val="28"/>
          <w:szCs w:val="28"/>
          <w:rtl/>
        </w:rPr>
        <w:t xml:space="preserve">كمره اى، ترجمه نفس المهموم،/ 135</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190" w:name="pg19430_207608"/>
    <w:bookmarkEnd w:id="190"/>
    <w:p>
      <w:pPr>
        <w:pStyle w:val="BookText"/>
      </w:pPr>
      <w:r>
        <w:rPr>
          <w:rFonts w:ascii="Amiri" w:hAnsi="Amiri" w:eastAsia="Amiri" w:cs="Amiri"/>
          <w:lang w:bidi="ar-SA"/>
          <w:color w:val="111111"/>
          <w:sz w:val="28"/>
          <w:szCs w:val="28"/>
          <w:rtl/>
        </w:rPr>
        <w:t xml:space="preserve">السّماوي، إبصار العين،/ 70/ مثله: الحائري، ذخيرة الدّارين، 1/ 246؛ الميانجي، العيون العبرى،/ 142؛ الزّنجاني، وسيلة الدّارين،/ 99</w:t>
      </w:r>
    </w:p>
    <w:p>
      <w:pPr>
        <w:pStyle w:val="BookText"/>
      </w:pPr>
      <w:r>
        <w:rPr>
          <w:rFonts w:ascii="Amiri" w:hAnsi="Amiri" w:eastAsia="Amiri" w:cs="Amiri"/>
          <w:lang w:bidi="ar-SA"/>
          <w:color w:val="111111"/>
          <w:sz w:val="28"/>
          <w:szCs w:val="28"/>
          <w:rtl/>
        </w:rPr>
        <w:t xml:space="preserve">وخرج أبوثمامة الصّائديّ، فقاتل حتّى أثخن بالجراح، وكان مع عمر بن سعد ابن عمّ له يقال له قيس بن عبداللَّه بينهما عداوة، فشدّ عليه وقتله.</w:t>
      </w:r>
    </w:p>
    <w:p>
      <w:pPr>
        <w:pStyle w:val="BookText"/>
      </w:pPr>
      <w:r>
        <w:rPr>
          <w:rFonts w:ascii="Amiri" w:hAnsi="Amiri" w:eastAsia="Amiri" w:cs="Amiri"/>
          <w:lang w:bidi="ar-SA"/>
          <w:color w:val="111111"/>
          <w:sz w:val="28"/>
          <w:szCs w:val="28"/>
          <w:rtl/>
        </w:rPr>
        <w:t xml:space="preserve">المقرّم، مقتل الحسين عليه السلام،/ 305</w:t>
      </w:r>
    </w:p>
    <w:p>
      <w:pPr>
        <w:pStyle w:val="BookText"/>
      </w:pPr>
      <w:r>
        <w:rPr>
          <w:rFonts w:ascii="Amiri" w:hAnsi="Amiri" w:eastAsia="Amiri" w:cs="Amiri"/>
          <w:lang w:bidi="ar-SA"/>
          <w:color w:val="111111"/>
          <w:sz w:val="28"/>
          <w:szCs w:val="28"/>
          <w:rtl/>
        </w:rPr>
        <w:t xml:space="preserve">فتقدّم أمام الحسين عليه السلام، فقاتل حتّى أثخن بالجراح، وكان مع عمر بن سعد ابن عمّ له يقال له (قيس بن عبداللَّه) وبينهما عداوة سابقة، فشدّ اللّعين على أبي ثمامة، فقتله، وكان ذلك بعد قتل الحرّ.</w:t>
      </w:r>
    </w:p>
    <w:p>
      <w:pPr>
        <w:pStyle w:val="BookText"/>
      </w:pPr>
      <w:r>
        <w:rPr>
          <w:rFonts w:ascii="Amiri" w:hAnsi="Amiri" w:eastAsia="Amiri" w:cs="Amiri"/>
          <w:lang w:bidi="ar-SA"/>
          <w:color w:val="111111"/>
          <w:sz w:val="28"/>
          <w:szCs w:val="28"/>
          <w:rtl/>
        </w:rPr>
        <w:t xml:space="preserve">بحر العلوم، مقتل الحسين عليه السلام،/ 403</w:t>
      </w:r>
    </w:p>
    <w:p>
      <w:pPr>
        <w:pStyle w:val="Heading3"/>
      </w:pPr>
      <w:bookmarkStart w:id="752" w:name="_Toc385"/>
      <w:r>
        <w:t>ذكره في زيارة النّاحية المقدّسة</w:t>
      </w:r>
      <w:bookmarkEnd w:id="752"/>
    </w:p>
    <w:p>
      <w:pPr>
        <w:pStyle w:val="BookText"/>
      </w:pPr>
      <w:r>
        <w:rPr>
          <w:rFonts w:ascii="Amiri" w:hAnsi="Amiri" w:eastAsia="Amiri" w:cs="Amiri"/>
          <w:lang w:bidi="ar-SA"/>
          <w:color w:val="111111"/>
          <w:sz w:val="28"/>
          <w:szCs w:val="28"/>
          <w:rtl/>
        </w:rPr>
        <w:t xml:space="preserve">السّلام على أبي ثمامة </w:t>
      </w:r>
      <w:r>
        <w:rPr>
          <w:rStyle w:val="FootnoteReference"/>
        </w:rPr>
        <w:footnoteReference w:id="2585"/>
      </w:r>
      <w:r>
        <w:rPr>
          <w:rFonts w:ascii="IRNazanin" w:hAnsi="IRNazanin" w:eastAsia="IRNazanin" w:cs="IRNazanin"/>
          <w:lang w:bidi="fa-IR"/>
          <w:color w:val="111111"/>
          <w:sz w:val="28"/>
          <w:szCs w:val="28"/>
          <w:rtl/>
        </w:rPr>
        <w:t xml:space="preserve">عمرو </w:t>
      </w:r>
      <w:r>
        <w:rPr>
          <w:rStyle w:val="FootnoteReference"/>
        </w:rPr>
        <w:footnoteReference w:id="2586"/>
      </w:r>
      <w:r>
        <w:rPr>
          <w:rFonts w:ascii="Amiri" w:hAnsi="Amiri" w:eastAsia="Amiri" w:cs="Amiri"/>
          <w:lang w:bidi="ar-SA"/>
          <w:color w:val="111111"/>
          <w:sz w:val="28"/>
          <w:szCs w:val="28"/>
          <w:rtl/>
        </w:rPr>
        <w:t xml:space="preserve">بن عبداللَّه الصّائديّ. </w:t>
      </w:r>
      <w:r>
        <w:rPr>
          <w:rStyle w:val="FootnoteReference"/>
        </w:rPr>
        <w:footnoteReference w:id="2587"/>
      </w:r>
    </w:p>
    <w:p>
      <w:pPr>
        <w:pStyle w:val="BookText"/>
      </w:pPr>
      <w:r>
        <w:rPr>
          <w:rFonts w:ascii="Amiri" w:hAnsi="Amiri" w:eastAsia="Amiri" w:cs="Amiri"/>
          <w:lang w:bidi="ar-SA"/>
          <w:color w:val="111111"/>
          <w:sz w:val="28"/>
          <w:szCs w:val="28"/>
          <w:rtl/>
        </w:rPr>
        <w:t xml:space="preserve">هاشم زاده، ترجمه انصار الحسين،/ 147</w:t>
      </w:r>
    </w:p>
    <w:p>
      <w:pPr>
        <w:pStyle w:val="BookText"/>
      </w:pPr>
      <w:r>
        <w:rPr>
          <w:rFonts w:ascii="IRNazanin" w:hAnsi="IRNazanin" w:eastAsia="IRNazanin" w:cs="IRNazanin"/>
          <w:lang w:bidi="fa-IR"/>
          <w:color w:val="111111"/>
          <w:sz w:val="28"/>
          <w:szCs w:val="28"/>
          <w:rtl/>
        </w:rPr>
        <w:t xml:space="preserve">ابن طاوس، الإقبال (ط حجري)،/ 577، (ط قم)، 3/ 79، مصباح الزّائر،/ 285/ عنه: المجلسي، البحار، 98/ 273، 45/ 73؛ البحراني، العوالم، 17/ 340؛ الدّربندي، أسرار الشّهادة،/ 304؛ الحائري، ذخيرة الدّارين، 1/ 245؛ سپهر، ناسخ التّواريخ سيّد الشّهداء عليه السلام، 3/ 24؛ المامقاني، تنقيح المقال، 2- 1/ 333؛ القزويني، تظلّم الزّهراء،/ 414؛ الميانجي، العيون العبرى،/ 321؛ الزّنجاني، وسيلة الدّارين،/ 97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191" w:name="pg19430_207609"/>
    <w:bookmarkEnd w:id="191"/>
    <w:p>
      <w:pPr>
        <w:pStyle w:val="Heading3"/>
      </w:pPr>
      <w:bookmarkStart w:id="753" w:name="_Toc386"/>
      <w:r>
        <w:t>زيارته في أوّل رجب والنّصف من شعبان أو في زيارة الأربعين</w:t>
      </w:r>
      <w:bookmarkEnd w:id="753"/>
    </w:p>
    <w:p>
      <w:pPr>
        <w:pStyle w:val="BookText"/>
      </w:pPr>
      <w:r>
        <w:rPr>
          <w:rFonts w:ascii="Amiri" w:hAnsi="Amiri" w:eastAsia="Amiri" w:cs="Amiri"/>
          <w:lang w:bidi="ar-SA"/>
          <w:color w:val="111111"/>
          <w:sz w:val="28"/>
          <w:szCs w:val="28"/>
          <w:rtl/>
        </w:rPr>
        <w:t xml:space="preserve">السّلام على أبي ثمامة الصّائديّ. </w:t>
      </w:r>
      <w:r>
        <w:rPr>
          <w:rStyle w:val="FootnoteReference"/>
        </w:rPr>
        <w:footnoteReference w:id="2588"/>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713، (ط قم)، 3/ 345، مصباح الزّائر،/ 295/ عنه: المجلسي، البحار، 98/ 340؛ مثله الشّهيد الأوّل، المزار،/ 179</w:t>
      </w:r>
    </w:p>
    <w:p>
      <w:pPr>
        <w:pStyle w:val="Heading2"/>
      </w:pPr>
      <w:bookmarkStart w:id="754" w:name="_Toc387"/>
      <w:r>
        <w:t>220/ 264- عمرو بن قرظة الأنصاري</w:t>
      </w:r>
      <w:bookmarkEnd w:id="754"/>
    </w:p>
    <w:p>
      <w:pPr>
        <w:pStyle w:val="Heading3"/>
      </w:pPr>
      <w:bookmarkStart w:id="755" w:name="_Toc388"/>
      <w:r>
        <w:t>ميزاته العائليّة</w:t>
      </w:r>
      <w:bookmarkEnd w:id="755"/>
    </w:p>
    <w:p>
      <w:pPr>
        <w:pStyle w:val="BookText"/>
      </w:pPr>
      <w:r>
        <w:rPr>
          <w:rFonts w:ascii="Amiri" w:hAnsi="Amiri" w:eastAsia="Amiri" w:cs="Amiri"/>
          <w:lang w:bidi="ar-SA"/>
          <w:color w:val="111111"/>
          <w:sz w:val="28"/>
          <w:szCs w:val="28"/>
          <w:rtl/>
        </w:rPr>
        <w:t xml:space="preserve">وقُتل من الأنصار: عمرو بن قرظة.</w:t>
      </w:r>
    </w:p>
    <w:p>
      <w:pPr>
        <w:pStyle w:val="BookText"/>
      </w:pPr>
      <w:r>
        <w:rPr>
          <w:rFonts w:ascii="Amiri" w:hAnsi="Amiri" w:eastAsia="Amiri" w:cs="Amiri"/>
          <w:lang w:bidi="ar-SA"/>
          <w:color w:val="111111"/>
          <w:sz w:val="28"/>
          <w:szCs w:val="28"/>
          <w:rtl/>
        </w:rPr>
        <w:t xml:space="preserve">الرّسّان، تسمية من قتل،/ 153/ عنه: الشّجري، الأمالي، 1/ 172؛ مثله المحلّي، الحدائق الورديّة، 2/ 121- 122</w:t>
      </w:r>
    </w:p>
    <w:p>
      <w:pPr>
        <w:pStyle w:val="BookText"/>
      </w:pPr>
      <w:r>
        <w:rPr>
          <w:rFonts w:ascii="Amiri" w:hAnsi="Amiri" w:eastAsia="Amiri" w:cs="Amiri"/>
          <w:lang w:bidi="ar-SA"/>
          <w:color w:val="111111"/>
          <w:sz w:val="28"/>
          <w:szCs w:val="28"/>
          <w:rtl/>
        </w:rPr>
        <w:t xml:space="preserve">عمرو بن قرظة بن كعب الأنصاريّ.</w:t>
      </w:r>
    </w:p>
    <w:p>
      <w:pPr>
        <w:pStyle w:val="BookText"/>
      </w:pPr>
      <w:r>
        <w:rPr>
          <w:rFonts w:ascii="Amiri" w:hAnsi="Amiri" w:eastAsia="Amiri" w:cs="Amiri"/>
          <w:lang w:bidi="ar-SA"/>
          <w:color w:val="111111"/>
          <w:sz w:val="28"/>
          <w:szCs w:val="28"/>
          <w:rtl/>
        </w:rPr>
        <w:t xml:space="preserve">البلاذري، جمل من أنساب الأشراف، 3/ 399؛ مثله الطّبري، التّاريخ، 5/ 413؛ ابن الأثير، الكامل، 3/ 283؛ النّويري، نهاية الإرب، 20/ 413</w:t>
      </w:r>
    </w:p>
    <w:p>
      <w:pPr>
        <w:pStyle w:val="BookText"/>
      </w:pPr>
      <w:r>
        <w:rPr>
          <w:rFonts w:ascii="Amiri" w:hAnsi="Amiri" w:eastAsia="Amiri" w:cs="Amiri"/>
          <w:lang w:bidi="ar-SA"/>
          <w:color w:val="111111"/>
          <w:sz w:val="28"/>
          <w:szCs w:val="28"/>
          <w:rtl/>
        </w:rPr>
        <w:t xml:space="preserve">عمرو بن قرظة الأنصاريّ.</w:t>
      </w:r>
    </w:p>
    <w:p>
      <w:pPr>
        <w:pStyle w:val="BookText"/>
      </w:pPr>
      <w:r>
        <w:rPr>
          <w:rFonts w:ascii="Amiri" w:hAnsi="Amiri" w:eastAsia="Amiri" w:cs="Amiri"/>
          <w:lang w:bidi="ar-SA"/>
          <w:color w:val="111111"/>
          <w:sz w:val="28"/>
          <w:szCs w:val="28"/>
          <w:rtl/>
        </w:rPr>
        <w:t xml:space="preserve">الطّبري، التّاريخ، 5/ 434؛ مثله الخوارزمي، مقتل الحسين، 2/ 22؛ ابن شهرآشوب، المناقب، 4/ 105؛ ابن الأثير، الكامل، 3/ 290؛ ابن طاوس، اللّهوف،/ 107</w:t>
      </w:r>
    </w:p>
    <w:p>
      <w:pPr>
        <w:pStyle w:val="BookText"/>
      </w:pPr>
      <w:r>
        <w:rPr>
          <w:rFonts w:ascii="Amiri" w:hAnsi="Amiri" w:eastAsia="Amiri" w:cs="Amiri"/>
          <w:lang w:bidi="ar-SA"/>
          <w:color w:val="111111"/>
          <w:sz w:val="28"/>
          <w:szCs w:val="28"/>
          <w:rtl/>
        </w:rPr>
        <w:t xml:space="preserve">عمرو بن قرظة بن كعب.</w:t>
      </w:r>
    </w:p>
    <w:p>
      <w:pPr>
        <w:pStyle w:val="BookText"/>
      </w:pPr>
      <w:r>
        <w:rPr>
          <w:rFonts w:ascii="Amiri" w:hAnsi="Amiri" w:eastAsia="Amiri" w:cs="Amiri"/>
          <w:lang w:bidi="ar-SA"/>
          <w:color w:val="111111"/>
          <w:sz w:val="28"/>
          <w:szCs w:val="28"/>
          <w:rtl/>
        </w:rPr>
        <w:t xml:space="preserve">الطّبري، التّاريخ، 5/ 434</w:t>
      </w:r>
    </w:p>
    <w:p>
      <w:pPr>
        <w:pStyle w:val="BookText"/>
      </w:pPr>
      <w:r>
        <w:rPr>
          <w:rFonts w:ascii="Amiri" w:hAnsi="Amiri" w:eastAsia="Amiri" w:cs="Amiri"/>
          <w:lang w:bidi="ar-SA"/>
          <w:color w:val="111111"/>
          <w:sz w:val="28"/>
          <w:szCs w:val="28"/>
          <w:rtl/>
        </w:rPr>
        <w:t xml:space="preserve">عمرو بن أبي قرظة الأنصاريّ.</w:t>
      </w:r>
    </w:p>
    <w:p>
      <w:pPr>
        <w:pStyle w:val="BookText"/>
      </w:pPr>
      <w:r>
        <w:rPr>
          <w:rFonts w:ascii="Amiri" w:hAnsi="Amiri" w:eastAsia="Amiri" w:cs="Amiri"/>
          <w:lang w:bidi="ar-SA"/>
          <w:color w:val="111111"/>
          <w:sz w:val="28"/>
          <w:szCs w:val="28"/>
          <w:rtl/>
        </w:rPr>
        <w:t xml:space="preserve">ابن نما، مثير الأحزان،/ 31</w:t>
      </w:r>
    </w:p>
    <w:p>
      <w:pPr>
        <w:pStyle w:val="BookText"/>
      </w:pPr>
      <w:r>
        <w:rPr>
          <w:rFonts w:ascii="Amiri" w:hAnsi="Amiri" w:eastAsia="Amiri" w:cs="Amiri"/>
          <w:lang w:bidi="ar-SA"/>
          <w:color w:val="111111"/>
          <w:sz w:val="28"/>
          <w:szCs w:val="28"/>
          <w:rtl/>
        </w:rPr>
        <w:t xml:space="preserve">اليمانيّة كلّها راجعة إلى وُلد قحطان. فولد قحطان: يعرب. فولد يعرب: يشجب. فولد يشجب: سبأ، وهو عامر. فولد سبأ: كهلان. فولد كهلان زيد. فولد زيد مالك. ولد مالك: نبت. ولد نبت: الغوث. فولد الغوث: أدد، وهو الأزد.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نسب الأنصار- رضي اللَّه عنهم-: وهم من ولد ثعلبة بن عمرو مُزَيْقياء بن عامر ماء السّماء بن حارثة الغطريف بن امرئ القيس بن ثعلبة بن مازن بن الأزْد. فولدُ ثعلبة بن عمرو: حارثة. فولد حارثة بن ثعلبة: الأوس، والخزرج، وامّهما قيْلة بنت الأرقم ابن عمرو بن جَفْنة بن عمرو مُزَيْقياء.</w:t>
      </w:r>
    </w:p>
    <w:p>
      <w:pPr>
        <w:pStyle w:val="BookText"/>
      </w:pPr>
      <w:r>
        <w:rPr>
          <w:rFonts w:ascii="Amiri" w:hAnsi="Amiri" w:eastAsia="Amiri" w:cs="Amiri"/>
          <w:lang w:bidi="ar-SA"/>
          <w:color w:val="111111"/>
          <w:sz w:val="28"/>
          <w:szCs w:val="28"/>
          <w:rtl/>
        </w:rPr>
        <w:t xml:space="preserve">ولدُ الخَزْرَج بن حارثة: عمرو، وعوف، وجُشَم، وكعب، والحارث.</w:t>
      </w:r>
    </w:p>
    <w:p>
      <w:pPr>
        <w:pStyle w:val="BookText"/>
      </w:pPr>
      <w:r>
        <w:rPr>
          <w:rFonts w:ascii="Amiri" w:hAnsi="Amiri" w:eastAsia="Amiri" w:cs="Amiri"/>
          <w:lang w:bidi="ar-SA"/>
          <w:color w:val="111111"/>
          <w:sz w:val="28"/>
          <w:szCs w:val="28"/>
          <w:rtl/>
        </w:rPr>
        <w:t xml:space="preserve">وهؤلاء بنو الحارث بن الخَزْرَج بن حارثة:</w:t>
      </w:r>
    </w:p>
    <w:p>
      <w:pPr>
        <w:pStyle w:val="BookText"/>
      </w:pPr>
      <w:r>
        <w:rPr>
          <w:rFonts w:ascii="Amiri" w:hAnsi="Amiri" w:eastAsia="Amiri" w:cs="Amiri"/>
          <w:lang w:bidi="ar-SA"/>
          <w:color w:val="111111"/>
          <w:sz w:val="28"/>
          <w:szCs w:val="28"/>
          <w:rtl/>
        </w:rPr>
        <w:t xml:space="preserve">كان سكن بني الحارث بن الخَزْرَج بالسُّنْح، على ميل من مسجد رسول اللَّه- (صلي الله عليه و آله) -؛ وفيهم كان يسكن أبو بكر الصّدّيق- رضى الله عنه-.</w:t>
      </w:r>
    </w:p>
    <w:p>
      <w:pPr>
        <w:pStyle w:val="BookText"/>
      </w:pPr>
      <w:r>
        <w:rPr>
          <w:rFonts w:ascii="Amiri" w:hAnsi="Amiri" w:eastAsia="Amiri" w:cs="Amiri"/>
          <w:lang w:bidi="ar-SA"/>
          <w:color w:val="111111"/>
          <w:sz w:val="28"/>
          <w:szCs w:val="28"/>
          <w:rtl/>
        </w:rPr>
        <w:t xml:space="preserve">ولدُ الحارث بن الخَزْرج: الخزرج؛ وجُشَم، وزيد، وهما التّوأمان؛ وعَوْف وصَخْر؛ وجَرْدَش، دخل جَرْدَش في غَسّان.</w:t>
      </w:r>
    </w:p>
    <w:p>
      <w:pPr>
        <w:pStyle w:val="BookText"/>
      </w:pPr>
      <w:r>
        <w:rPr>
          <w:rFonts w:ascii="Amiri" w:hAnsi="Amiri" w:eastAsia="Amiri" w:cs="Amiri"/>
          <w:lang w:bidi="ar-SA"/>
          <w:color w:val="111111"/>
          <w:sz w:val="28"/>
          <w:szCs w:val="28"/>
          <w:rtl/>
        </w:rPr>
        <w:t xml:space="preserve">وهؤلاء بنو الخَزْرج بن الحارث بن الخَزْرج:</w:t>
      </w:r>
    </w:p>
    <w:p>
      <w:pPr>
        <w:pStyle w:val="BookText"/>
      </w:pPr>
      <w:r>
        <w:rPr>
          <w:rFonts w:ascii="Amiri" w:hAnsi="Amiri" w:eastAsia="Amiri" w:cs="Amiri"/>
          <w:lang w:bidi="ar-SA"/>
          <w:color w:val="111111"/>
          <w:sz w:val="28"/>
          <w:szCs w:val="28"/>
          <w:rtl/>
        </w:rPr>
        <w:t xml:space="preserve">ولدُ الخَزْرَج بن الحارث بن الخَزْرَج: كعب. فولدُ كعب: ثعلبة، وعديّ. فولدُ ثعلبة:</w:t>
      </w:r>
    </w:p>
    <w:p>
      <w:pPr>
        <w:pStyle w:val="BookText"/>
      </w:pPr>
      <w:r>
        <w:rPr>
          <w:rFonts w:ascii="Amiri" w:hAnsi="Amiri" w:eastAsia="Amiri" w:cs="Amiri"/>
          <w:lang w:bidi="ar-SA"/>
          <w:color w:val="111111"/>
          <w:sz w:val="28"/>
          <w:szCs w:val="28"/>
          <w:rtl/>
        </w:rPr>
        <w:t xml:space="preserve">مالك الأغرّ.</w:t>
      </w:r>
    </w:p>
    <w:p>
      <w:pPr>
        <w:pStyle w:val="BookText"/>
      </w:pPr>
      <w:r>
        <w:rPr>
          <w:rFonts w:ascii="Amiri" w:hAnsi="Amiri" w:eastAsia="Amiri" w:cs="Amiri"/>
          <w:lang w:bidi="ar-SA"/>
          <w:color w:val="111111"/>
          <w:sz w:val="28"/>
          <w:szCs w:val="28"/>
          <w:rtl/>
        </w:rPr>
        <w:t xml:space="preserve">وهؤلاء ولد مالك الأغرّ بن ثعلبة بن كعب بن الخزرج بن الحارث بن الخزرج:</w:t>
      </w:r>
    </w:p>
    <w:p>
      <w:pPr>
        <w:pStyle w:val="BookText"/>
      </w:pPr>
      <w:r>
        <w:rPr>
          <w:rFonts w:ascii="Amiri" w:hAnsi="Amiri" w:eastAsia="Amiri" w:cs="Amiri"/>
          <w:lang w:bidi="ar-SA"/>
          <w:color w:val="111111"/>
          <w:sz w:val="28"/>
          <w:szCs w:val="28"/>
          <w:rtl/>
        </w:rPr>
        <w:t xml:space="preserve">منهم: ابن فُسْحُم الشّاعر، واسمه يزيد؛ وأخوه عبداللَّه، ابنا الحارث بن قيس بن مالك بن أحمر بن حارثة بن مالك الأغرّ بن ثعلبة بن كعب؛ يزيد هذا بدريّ؛ وعمرو بن امرئ القيس بن مالك الأغرّ بن ثعلبة، تحاكمت إليه الأوس والخزرج في حرب سُمَير.</w:t>
      </w:r>
    </w:p>
    <w:p>
      <w:pPr>
        <w:pStyle w:val="BookText"/>
      </w:pPr>
      <w:r>
        <w:rPr>
          <w:rFonts w:ascii="Amiri" w:hAnsi="Amiri" w:eastAsia="Amiri" w:cs="Amiri"/>
          <w:lang w:bidi="ar-SA"/>
          <w:color w:val="111111"/>
          <w:sz w:val="28"/>
          <w:szCs w:val="28"/>
          <w:rtl/>
        </w:rPr>
        <w:t xml:space="preserve">ومن ولده: عبداللَّه بن رَواحة بن ثعلبة بن امرئ القيس بن عمرو بن امرئ القيس بن مالك الأغرّ؛ شاعر، عقبيّ، بدريّ، أمير شهير، استُشهد في يوم مُؤتة؛ ومن ولده:</w:t>
      </w:r>
    </w:p>
    <w:p>
      <w:pPr>
        <w:pStyle w:val="BookText"/>
      </w:pPr>
      <w:r>
        <w:rPr>
          <w:rFonts w:ascii="Amiri" w:hAnsi="Amiri" w:eastAsia="Amiri" w:cs="Amiri"/>
          <w:lang w:bidi="ar-SA"/>
          <w:color w:val="111111"/>
          <w:sz w:val="28"/>
          <w:szCs w:val="28"/>
          <w:rtl/>
        </w:rPr>
        <w:t xml:space="preserve">بنو خُبيب، وبنو قطنين البيّازون، السّاكنون بقرية إختيانة من قَبْرة؛ وخلّاد بن سُوَيْد بن ثعلبة بن عمرو بن حارثة بن امرئ القيس بن مالك الأغرّ، بدريّ، استُشهد يوم قُرَيْظة؛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وابنه السّائب بن خلّاد، وليَ اليمن لمعاوية؛ وسعد بن الرّبيع بن عمرو بن أبي زهير بن مالك بن امرئ القيس بن مالك الأغرّ، عقبيّ، بدريّ، نقيب، من شهداء احُد؛ وخارجة ابن بدر بن أبي زهير، عقبيّ، بدريّ، من شهداء احُد؛ وابنته زوجة أبي بكر الصّدّيق، فولدت له امّ كلثوم بنت أبي بكر؛ وابنه زيد بن خارجة، الّذي يدّعي قوم أ نّه تكلّم بعد الموت؛ وثابت بن قيس بن الشّمّاس بن أبي زهير، خطيب رسول اللَّه- (صلي الله عليه و آله) - استُشهد يوم اليَمامة، وهو ممّن شُهدَ له بالجنّة؛ وابنه محمّد بن ثابت، قُتل يوم الحَرّة؛ وبشير بن سعد بن ثعلبة بن الجُلَاس بن زيد بن مالك الأغرّ، بدريّ، عقبيّ، استُشهد يوم عَين التّمْر، أوّل من بايع أبا بكر يوم السّقيفة؛ وابناه: إبراهيم بن بشير: شاعر مكثر، والنّعمان ابن بشير، أوّل مولود وُلد في الأنصار بعد الهجرة، افتتح مروان دولته بقتله، وسيق إليه رأسه من حِمْص- رضي اللَّه عن النّعمان، ولا رضي عن قاتله-؛ وكان قد شهد صفِّين مع معاوية، وولي اليمن لمعاوية، والكوفة ليزيد، وحِمْص لابن الزّبير؛ وامّه: عمرة بنت رَواحة، اختُ عبداللَّه بن رَواحة؛ وله من الولد: محمّد، وشبيب، وأبان، وبشير، وإبراهيم، ويزيد، وعبداللَّه، وكان شاعراً، وحميدة، تزوّجها روْح بن زِنْباع، ثمّ الفيض ابن أبي عقيل الثّقفيّ، وكانت شاعرة مجيدة مُكْثرة، وكانت تهجو زوجيها جميعاً هجاءً كثيراً، وهي القائلة في رَوْح بن زِنباع، زوجها الأوّل:</w:t>
      </w:r>
    </w:p>
    <w:p>
      <w:pPr>
        <w:pStyle w:val="BookText"/>
      </w:pPr>
      <w:r>
        <w:rPr>
          <w:rFonts w:ascii="Amiri" w:hAnsi="Amiri" w:eastAsia="Amiri" w:cs="Amiri"/>
          <w:lang w:bidi="ar-SA"/>
          <w:color w:val="111111"/>
          <w:sz w:val="28"/>
          <w:szCs w:val="28"/>
          <w:rtl/>
        </w:rPr>
        <w:t xml:space="preserve">بَكَى الخَزُّ مِن رَوْح وأَ نْكَر جِلْدَهُ *** وعجَّتْ عَجيجاً مِن جُذَامَ المَطارِفُ</w:t>
      </w:r>
    </w:p>
    <w:p>
      <w:pPr>
        <w:pStyle w:val="BookText"/>
      </w:pPr>
      <w:r>
        <w:rPr>
          <w:rFonts w:ascii="Amiri" w:hAnsi="Amiri" w:eastAsia="Amiri" w:cs="Amiri"/>
          <w:lang w:bidi="ar-SA"/>
          <w:color w:val="111111"/>
          <w:sz w:val="28"/>
          <w:szCs w:val="28"/>
          <w:rtl/>
        </w:rPr>
        <w:t xml:space="preserve">والقائلة في الفيض زوجها الثّاني:</w:t>
      </w:r>
    </w:p>
    <w:p>
      <w:pPr>
        <w:pStyle w:val="BookText"/>
      </w:pPr>
      <w:r>
        <w:rPr>
          <w:rFonts w:ascii="Amiri" w:hAnsi="Amiri" w:eastAsia="Amiri" w:cs="Amiri"/>
          <w:lang w:bidi="ar-SA"/>
          <w:color w:val="111111"/>
          <w:sz w:val="28"/>
          <w:szCs w:val="28"/>
          <w:rtl/>
        </w:rPr>
        <w:t xml:space="preserve">سُمِّيتَ فَيْضاً وما شي ءٌ تَفِيضُ بِهِ *** إلّا سُلاحُكَ بَيْنَ البابِ والدّارِ</w:t>
      </w:r>
    </w:p>
    <w:p>
      <w:pPr>
        <w:pStyle w:val="BookText"/>
      </w:pPr>
      <w:r>
        <w:rPr>
          <w:rFonts w:ascii="Amiri" w:hAnsi="Amiri" w:eastAsia="Amiri" w:cs="Amiri"/>
          <w:lang w:bidi="ar-SA"/>
          <w:color w:val="111111"/>
          <w:sz w:val="28"/>
          <w:szCs w:val="28"/>
          <w:rtl/>
        </w:rPr>
        <w:t xml:space="preserve">وله عقب كثير. ومن ولده: عبدالخالق بن أبان بن النّعمان، شاعر؛ وشبيب بن يزيد ابن النّعمان، شاعر أيضاً. وبالأندلس، من ولده، قوم بقرية شَوش الأنصار من إشبيليّة، وهم بنو عبدالسّلام بن سريّ بن هاشم بن عبدالسّلام بن أبي رَواحة بن مسلم بن عبدالكريم بن بشير بن النّعمان بن بشير؛ وعمّه سماك بن سعد، أخو بشير بن سعد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 بدريّ؛ وزيد بن أرقم بن زيد بن قيس بن النّعمان بن مالك الأغرّ، الّذي نزل القرآن بتصديقه، وعمرو بن عامر بن زيد مناة بن مالك الأغرّ، وهو الشّاعر المعروف بابن الإطنابة. ومن ولده قَرَظة بن كعب بن عمرو الشّاعر المذكور، له صحبة، وهو الّذي تولّى قتل ابن النّوّاحة الحنفيّ بالكوفة بيده؛ وكان لقرظة ابنان، أحدهما عمرو، قُتل مع الحسين- رضى الله عنه- والآخر كان يومئذ مع عمر بن سعد- رضي اللَّه عن سعد-.</w:t>
      </w:r>
    </w:p>
    <w:p>
      <w:pPr>
        <w:pStyle w:val="BookText"/>
      </w:pPr>
      <w:r>
        <w:rPr>
          <w:rFonts w:ascii="Amiri" w:hAnsi="Amiri" w:eastAsia="Amiri" w:cs="Amiri"/>
          <w:lang w:bidi="ar-SA"/>
          <w:color w:val="111111"/>
          <w:sz w:val="28"/>
          <w:szCs w:val="28"/>
          <w:rtl/>
        </w:rPr>
        <w:t xml:space="preserve">ابن حزم، جمهرة الأنساب،/ 329- 332، 346، 361، 362، 363- 365</w:t>
      </w:r>
    </w:p>
    <w:p>
      <w:pPr>
        <w:pStyle w:val="BookText"/>
      </w:pPr>
      <w:r>
        <w:rPr>
          <w:rFonts w:ascii="Amiri" w:hAnsi="Amiri" w:eastAsia="Amiri" w:cs="Amiri"/>
          <w:lang w:bidi="ar-SA"/>
          <w:color w:val="111111"/>
          <w:sz w:val="28"/>
          <w:szCs w:val="28"/>
          <w:rtl/>
        </w:rPr>
        <w:t xml:space="preserve">الأنصاريّ: بفتح الألف وسكون النّون وفتح الصّاد المهملة وفي آخرها الرّاء، هذه النّسبة إلى الأنصار، وهم جماعة من أهل المدينة من الصّحابة من أولاد الأوس والخزرج، قيل لهم الأنصار لنصرتهم رسول اللَّه (صلي الله عليه و آله) ، قال اللَّه تعالى: «والّذين آووا ونصروا»، وقال عزّ من قائل: «لقد تابَ اللَّهُ على النّبيِّ والمهاجرينَ والأنصارَ الّذينَ اتّبعوهُ في ساعةِ العسرة»، الآية، وقال اللَّه تعالى: «والسّابقونَ الأوّلونَ من المهاجرينَ والأنصار والّذينَ اتّبعوهُم بإحسانٍ رضيَ اللَّهُ عنهم ورضوا عنهُ وأعدَّ لهُم جنّات تجري من تحتِها الأنهار خالدينَ فيها أبداً ذلك الفوزُ العظيم».</w:t>
      </w:r>
    </w:p>
    <w:p>
      <w:pPr>
        <w:pStyle w:val="BookText"/>
      </w:pPr>
      <w:r>
        <w:rPr>
          <w:rFonts w:ascii="Amiri" w:hAnsi="Amiri" w:eastAsia="Amiri" w:cs="Amiri"/>
          <w:lang w:bidi="ar-SA"/>
          <w:color w:val="111111"/>
          <w:sz w:val="28"/>
          <w:szCs w:val="28"/>
          <w:rtl/>
        </w:rPr>
        <w:t xml:space="preserve">السّمعاني، الأنساب، 1/ 219</w:t>
      </w:r>
    </w:p>
    <w:p>
      <w:pPr>
        <w:pStyle w:val="BookText"/>
      </w:pPr>
      <w:r>
        <w:rPr>
          <w:rFonts w:ascii="Amiri" w:hAnsi="Amiri" w:eastAsia="Amiri" w:cs="Amiri"/>
          <w:lang w:bidi="ar-SA"/>
          <w:color w:val="111111"/>
          <w:sz w:val="28"/>
          <w:szCs w:val="28"/>
          <w:rtl/>
        </w:rPr>
        <w:t xml:space="preserve">الخزرجيّ: بفتح الخاء المعجمة وسكون الزّاي وفتح الرّاء وفي آخرها الجيم، هذه النّسبة إلى الخزرج وهو بطن من الأنصار، وهو الخزرج بن حارثة بن عمرو بن عامر بن امرئ القيس بن ثعلبة بن مازن بن الأزد بن الغوث بن نبت بن مالك بن زيد بن كهلان بن سبأ بن يشجب بن يعرب بن قحطان. وفي اللّغة: الخزرج: الرّيح الباردة، قال ابن فارس:</w:t>
      </w:r>
    </w:p>
    <w:p>
      <w:pPr>
        <w:pStyle w:val="BookText"/>
      </w:pPr>
      <w:r>
        <w:rPr>
          <w:rFonts w:ascii="Amiri" w:hAnsi="Amiri" w:eastAsia="Amiri" w:cs="Amiri"/>
          <w:lang w:bidi="ar-SA"/>
          <w:color w:val="111111"/>
          <w:sz w:val="28"/>
          <w:szCs w:val="28"/>
          <w:rtl/>
        </w:rPr>
        <w:t xml:space="preserve">وبها سُمِّي الرّجل. قال الفرّاء: خزرج: الجنوب، غير مجرى بوسيد الخزرج لأبو ثابت، وقيل أبو قيس، وقيل أبو الحبّاب سعد بن عبادة بن دليم بن أبي خزيمة بن ثعلبة ابن طريف بن الخزرج بن ساعدة بن كعب بن الخزرج الأنصاريّ، شهد بدراً والعقبة.</w:t>
      </w:r>
    </w:p>
    <w:p>
      <w:pPr>
        <w:pStyle w:val="BookText"/>
      </w:pPr>
      <w:r>
        <w:rPr>
          <w:rFonts w:ascii="Amiri" w:hAnsi="Amiri" w:eastAsia="Amiri" w:cs="Amiri"/>
          <w:lang w:bidi="ar-SA"/>
          <w:color w:val="111111"/>
          <w:sz w:val="28"/>
          <w:szCs w:val="28"/>
          <w:rtl/>
        </w:rPr>
        <w:t xml:space="preserve">السّمعاني، الأنساب، 2/ 359- 360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16" o:title=""/>
          </v:shape>
        </w:pic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الحسين بن عليّ: قرظة بن كعب </w:t>
      </w:r>
      <w:r>
        <w:rPr>
          <w:rStyle w:val="FootnoteReference"/>
        </w:rPr>
        <w:footnoteReference w:id="2589"/>
      </w:r>
      <w:r>
        <w:rPr>
          <w:rFonts w:ascii="Amiri" w:hAnsi="Amiri" w:eastAsia="Amiri" w:cs="Amiri"/>
          <w:lang w:bidi="ar-SA"/>
          <w:color w:val="111111"/>
          <w:sz w:val="28"/>
          <w:szCs w:val="28"/>
          <w:rtl/>
        </w:rPr>
        <w:t xml:space="preserve">الأنصاريّ.</w:t>
      </w:r>
    </w:p>
    <w:p>
      <w:pPr>
        <w:pStyle w:val="BookText"/>
      </w:pPr>
      <w:r>
        <w:rPr>
          <w:rFonts w:ascii="Amiri" w:hAnsi="Amiri" w:eastAsia="Amiri" w:cs="Amiri"/>
          <w:lang w:bidi="ar-SA"/>
          <w:color w:val="111111"/>
          <w:sz w:val="28"/>
          <w:szCs w:val="28"/>
          <w:rtl/>
        </w:rPr>
        <w:t xml:space="preserve">الطّوسي، الرّجال،/ 78/ عنه: الأردبيلي، جامع الرّواة، 2/ 24</w:t>
      </w:r>
    </w:p>
    <w:p>
      <w:pPr>
        <w:pStyle w:val="BookText"/>
      </w:pPr>
      <w:r>
        <w:rPr>
          <w:rFonts w:ascii="Amiri" w:hAnsi="Amiri" w:eastAsia="Amiri" w:cs="Amiri"/>
          <w:lang w:bidi="ar-SA"/>
          <w:color w:val="111111"/>
          <w:sz w:val="28"/>
          <w:szCs w:val="28"/>
          <w:rtl/>
        </w:rPr>
        <w:t xml:space="preserve">(المقصد الخامس في الأنصار): من أنصار الحسين عليه السلام: عمرو بن قرظة الأنصاريّ.</w:t>
      </w:r>
    </w:p>
    <w:p>
      <w:pPr>
        <w:pStyle w:val="BookText"/>
      </w:pPr>
      <w:r>
        <w:rPr>
          <w:rFonts w:ascii="Amiri" w:hAnsi="Amiri" w:eastAsia="Amiri" w:cs="Amiri"/>
          <w:lang w:bidi="ar-SA"/>
          <w:color w:val="111111"/>
          <w:sz w:val="28"/>
          <w:szCs w:val="28"/>
          <w:rtl/>
        </w:rPr>
        <w:t xml:space="preserve">هو عمرو بن قرظة بن كعب بن عمرو بن عائذ بن زيد مناة بن ثعلبة بن كعب بن الخزرج الأنصاريّ الخزرجيّ الكوفيّ.</w:t>
      </w:r>
    </w:p>
    <w:p>
      <w:pPr>
        <w:pStyle w:val="BookText"/>
      </w:pPr>
      <w:r>
        <w:rPr>
          <w:rFonts w:ascii="Amiri" w:hAnsi="Amiri" w:eastAsia="Amiri" w:cs="Amiri"/>
          <w:lang w:bidi="ar-SA"/>
          <w:color w:val="111111"/>
          <w:sz w:val="28"/>
          <w:szCs w:val="28"/>
          <w:rtl/>
        </w:rPr>
        <w:t xml:space="preserve">(ضبط الغريب) ممّا وقع في هذه التّرجمة (قرظة) بالحركات الثّلاث على القاف والرّاء المهملة والظّاء المعجمة، ويمضي في بعض الكتب قرطة بالطّاء المهملة، وهو تصحيف.</w:t>
      </w:r>
    </w:p>
    <w:p>
      <w:pPr>
        <w:pStyle w:val="BookText"/>
      </w:pPr>
      <w:r>
        <w:rPr>
          <w:rFonts w:ascii="Amiri" w:hAnsi="Amiri" w:eastAsia="Amiri" w:cs="Amiri"/>
          <w:lang w:bidi="ar-SA"/>
          <w:color w:val="111111"/>
          <w:sz w:val="28"/>
          <w:szCs w:val="28"/>
          <w:rtl/>
        </w:rPr>
        <w:t xml:space="preserve">السّماوي، إبصار العين،/ 92</w:t>
      </w:r>
    </w:p>
    <w:p>
      <w:pPr>
        <w:pStyle w:val="BookText"/>
      </w:pPr>
      <w:r>
        <w:rPr>
          <w:rFonts w:ascii="Amiri" w:hAnsi="Amiri" w:eastAsia="Amiri" w:cs="Amiri"/>
          <w:lang w:bidi="ar-SA"/>
          <w:color w:val="111111"/>
          <w:sz w:val="28"/>
          <w:szCs w:val="28"/>
          <w:rtl/>
        </w:rPr>
        <w:t xml:space="preserve">أقول: قال العسقلانيّ في الإصابة، وعزّ الدّين الجزريّ في أسد الغابة، وابن عبدالبرّ في الاستيعاب، واللّفظ لابن حجر، لأنّه أبسط وأفيد في المقام، قال: هو عمرو بن قرظة ابن كعب بن ثعلبة بن عمرو بن كعب بن أطنانة الأنصاريّ الخزرجيّ </w:t>
      </w:r>
      <w:r>
        <w:rPr>
          <w:rStyle w:val="FootnoteReference"/>
        </w:rPr>
        <w:footnoteReference w:id="2590"/>
      </w:r>
      <w:r>
        <w:rPr>
          <w:rFonts w:ascii="Amiri" w:hAnsi="Amiri" w:eastAsia="Amiri" w:cs="Amiri"/>
          <w:lang w:bidi="ar-SA"/>
          <w:color w:val="111111"/>
          <w:sz w:val="28"/>
          <w:szCs w:val="28"/>
          <w:rtl/>
        </w:rPr>
        <w:t xml:space="preserve">، ويقال: عمرو ابن قرظة بن كعب بن عمرو بن عائذ بن زيد بن مناة بن مالك بن ثعلبة بن كعب بن الخزرج بن الحارث بن الخزرج، هكذا نسبه ابن الكلبيّ وغيره.</w:t>
      </w:r>
    </w:p>
    <w:p>
      <w:pPr>
        <w:pStyle w:val="BookText"/>
      </w:pPr>
      <w:r>
        <w:rPr>
          <w:rFonts w:ascii="Amiri" w:hAnsi="Amiri" w:eastAsia="Amiri" w:cs="Amiri"/>
          <w:lang w:bidi="ar-SA"/>
          <w:color w:val="111111"/>
          <w:sz w:val="28"/>
          <w:szCs w:val="28"/>
          <w:rtl/>
        </w:rPr>
        <w:t xml:space="preserve">توضيح: قال العسقلانيّ في الإصابة: قرظة بالحركات الثّلاث على القاف والرّاء المهملة والظّاء المعجمة.</w:t>
      </w:r>
    </w:p>
    <w:p>
      <w:pPr>
        <w:pStyle w:val="BookText"/>
      </w:pPr>
      <w:r>
        <w:rPr>
          <w:rFonts w:ascii="Amiri" w:hAnsi="Amiri" w:eastAsia="Amiri" w:cs="Amiri"/>
          <w:lang w:bidi="ar-SA"/>
          <w:color w:val="111111"/>
          <w:sz w:val="28"/>
          <w:szCs w:val="28"/>
          <w:rtl/>
        </w:rPr>
        <w:t xml:space="preserve">الحائري، ذخيرة الدّارين، 1/ 186/ مثله الزّنجاني، وسيلة الدّارين،/ 173</w:t>
      </w:r>
    </w:p>
    <w:p>
      <w:pPr>
        <w:pStyle w:val="BookText"/>
      </w:pPr>
      <w:r>
        <w:rPr>
          <w:rFonts w:ascii="Amiri" w:hAnsi="Amiri" w:eastAsia="Amiri" w:cs="Amiri"/>
          <w:lang w:bidi="ar-SA"/>
          <w:color w:val="111111"/>
          <w:sz w:val="28"/>
          <w:szCs w:val="28"/>
          <w:rtl/>
        </w:rPr>
        <w:t xml:space="preserve">عمرو بن قرظة بن كعب الأنصاريّ الخزرجيّ.</w:t>
      </w:r>
    </w:p>
    <w:p>
      <w:pPr>
        <w:pStyle w:val="BookText"/>
      </w:pPr>
      <w:r>
        <w:rPr>
          <w:rFonts w:ascii="Amiri" w:hAnsi="Amiri" w:eastAsia="Amiri" w:cs="Amiri"/>
          <w:lang w:bidi="ar-SA"/>
          <w:color w:val="111111"/>
          <w:sz w:val="28"/>
          <w:szCs w:val="28"/>
          <w:rtl/>
        </w:rPr>
        <w:t xml:space="preserve">المامقاني، تنقيح المقال، 2- 1/ 336</w:t>
      </w:r>
    </w:p>
    <w:p>
      <w:pPr>
        <w:pStyle w:val="BookText"/>
      </w:pPr>
      <w:r>
        <w:rPr>
          <w:rFonts w:ascii="Amiri" w:hAnsi="Amiri" w:eastAsia="Amiri" w:cs="Amiri"/>
          <w:lang w:bidi="ar-SA"/>
          <w:color w:val="111111"/>
          <w:sz w:val="28"/>
          <w:szCs w:val="28"/>
          <w:rtl/>
        </w:rPr>
        <w:t xml:space="preserve">عمرو بن قرظة الأنصاريّ.</w:t>
      </w:r>
    </w:p>
    <w:p>
      <w:pPr>
        <w:pStyle w:val="BookText"/>
      </w:pPr>
      <w:r>
        <w:rPr>
          <w:rFonts w:ascii="Amiri" w:hAnsi="Amiri" w:eastAsia="Amiri" w:cs="Amiri"/>
          <w:lang w:bidi="ar-SA"/>
          <w:color w:val="111111"/>
          <w:sz w:val="28"/>
          <w:szCs w:val="28"/>
          <w:rtl/>
        </w:rPr>
        <w:t xml:space="preserve">الأمين، أعيان الشّيعة، 1/ 611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192" w:name="pg19430_207615"/>
    <w:bookmarkEnd w:id="192"/>
    <w:p>
      <w:pPr>
        <w:pStyle w:val="BookText"/>
      </w:pPr>
      <w:r>
        <w:rPr>
          <w:rFonts w:ascii="Amiri" w:hAnsi="Amiri" w:eastAsia="Amiri" w:cs="Amiri"/>
          <w:lang w:bidi="ar-SA"/>
          <w:color w:val="111111"/>
          <w:sz w:val="28"/>
          <w:szCs w:val="28"/>
          <w:rtl/>
        </w:rPr>
        <w:t xml:space="preserve">قرظة بن كعب الأنصاريّ. توفِّي سنة 40 بالكوفة، وقيل: مات في إمارة المغيرة على الكوفة لمعاوية. شهد احُداً وغيرها، وشهد سائر المشاهد هو مع عليّ عليه السلام، وولده عمرو قُتل مع الحسين بكربلاء.</w:t>
      </w:r>
    </w:p>
    <w:p>
      <w:pPr>
        <w:pStyle w:val="BookText"/>
      </w:pPr>
      <w:r>
        <w:rPr>
          <w:rFonts w:ascii="Amiri" w:hAnsi="Amiri" w:eastAsia="Amiri" w:cs="Amiri"/>
          <w:lang w:bidi="ar-SA"/>
          <w:color w:val="111111"/>
          <w:sz w:val="28"/>
          <w:szCs w:val="28"/>
          <w:rtl/>
        </w:rPr>
        <w:t xml:space="preserve">الأمين، أعيان الشّيعة، 8/ 449</w:t>
      </w:r>
    </w:p>
    <w:p>
      <w:pPr>
        <w:pStyle w:val="BookText"/>
      </w:pPr>
      <w:r>
        <w:rPr>
          <w:rFonts w:ascii="Amiri" w:hAnsi="Amiri" w:eastAsia="Amiri" w:cs="Amiri"/>
          <w:lang w:bidi="ar-SA"/>
          <w:color w:val="111111"/>
          <w:sz w:val="28"/>
          <w:szCs w:val="28"/>
          <w:rtl/>
        </w:rPr>
        <w:t xml:space="preserve">في جمهرة أنساب العرب لابن حزم ص 345: كان لقرظة بن عمرو المعروف بابن الأطنابة الشّاعر ابنان: عمرو، قُتل مع الحسين، والآخر مع ابن سعد، ولم يسمّه.</w:t>
      </w:r>
    </w:p>
    <w:p>
      <w:pPr>
        <w:pStyle w:val="BookText"/>
      </w:pPr>
      <w:r>
        <w:rPr>
          <w:rFonts w:ascii="Amiri" w:hAnsi="Amiri" w:eastAsia="Amiri" w:cs="Amiri"/>
          <w:lang w:bidi="ar-SA"/>
          <w:color w:val="111111"/>
          <w:sz w:val="28"/>
          <w:szCs w:val="28"/>
          <w:rtl/>
        </w:rPr>
        <w:t xml:space="preserve">المقرّم، مقتل الحسين عليه السلام (الهامش)،/ 306</w:t>
      </w:r>
    </w:p>
    <w:p>
      <w:pPr>
        <w:pStyle w:val="BookText"/>
      </w:pPr>
      <w:r>
        <w:rPr>
          <w:rFonts w:ascii="Amiri" w:hAnsi="Amiri" w:eastAsia="Amiri" w:cs="Amiri"/>
          <w:lang w:bidi="ar-SA"/>
          <w:color w:val="111111"/>
          <w:sz w:val="28"/>
          <w:szCs w:val="28"/>
          <w:rtl/>
        </w:rPr>
        <w:t xml:space="preserve">عمرو بن قرظة بن كعب بن عمرو ... بن الخزرج الأنصاريّ الكوفيّ. </w:t>
      </w:r>
      <w:r>
        <w:rPr>
          <w:rStyle w:val="FootnoteReference"/>
        </w:rPr>
        <w:footnoteReference w:id="2591"/>
      </w:r>
    </w:p>
    <w:p>
      <w:pPr>
        <w:pStyle w:val="BookText"/>
      </w:pPr>
      <w:r>
        <w:rPr>
          <w:rFonts w:ascii="Amiri" w:hAnsi="Amiri" w:eastAsia="Amiri" w:cs="Amiri"/>
          <w:lang w:bidi="ar-SA"/>
          <w:color w:val="111111"/>
          <w:sz w:val="28"/>
          <w:szCs w:val="28"/>
          <w:rtl/>
        </w:rPr>
        <w:t xml:space="preserve">طبرى و ابن شهرآشوب و «زيارت» و «بحار الانوار» و «خوارزمى» نام وى را ذكر كرده اند.</w:t>
      </w:r>
    </w:p>
    <w:p>
      <w:pPr>
        <w:pStyle w:val="BookText"/>
      </w:pPr>
      <w:r>
        <w:rPr>
          <w:rFonts w:ascii="IRNazanin" w:hAnsi="IRNazanin" w:eastAsia="IRNazanin" w:cs="IRNazanin"/>
          <w:lang w:bidi="fa-IR"/>
          <w:color w:val="111111"/>
          <w:sz w:val="28"/>
          <w:szCs w:val="28"/>
          <w:rtl/>
        </w:rPr>
        <w:t xml:space="preserve">و در «زيارت» نسخه منقول بحار الانوار نام او با عنوان «عمر بن كعب انصارى» آمده و در نسخه ديگر آن: «عمران ...» ذكر شده است و نام «عمرو بن قرظة انصارى» نيز در آن آمده است.</w:t>
      </w:r>
    </w:p>
    <w:p>
      <w:pPr>
        <w:pStyle w:val="BookText"/>
      </w:pPr>
      <w:r>
        <w:rPr>
          <w:rFonts w:ascii="IRNazanin" w:hAnsi="IRNazanin" w:eastAsia="IRNazanin" w:cs="IRNazanin"/>
          <w:lang w:bidi="fa-IR"/>
          <w:color w:val="111111"/>
          <w:sz w:val="28"/>
          <w:szCs w:val="28"/>
          <w:rtl/>
        </w:rPr>
        <w:t xml:space="preserve">در «رجبيه» نيز نام او آمده و همگى اين عناوين بر يك نفر اطلاق مى شود.</w:t>
      </w:r>
    </w:p>
    <w:p>
      <w:pPr>
        <w:pStyle w:val="BookText"/>
      </w:pPr>
      <w:r>
        <w:rPr>
          <w:rFonts w:ascii="Amiri" w:hAnsi="Amiri" w:eastAsia="Amiri" w:cs="Amiri"/>
          <w:lang w:bidi="ar-SA"/>
          <w:color w:val="111111"/>
          <w:sz w:val="28"/>
          <w:szCs w:val="28"/>
          <w:rtl/>
        </w:rPr>
        <w:t xml:space="preserve">(يمن، عرب جنوب).</w:t>
      </w:r>
    </w:p>
    <w:p>
      <w:pPr>
        <w:pStyle w:val="BookText"/>
      </w:pPr>
      <w:r>
        <w:rPr>
          <w:rFonts w:ascii="Amiri" w:hAnsi="Amiri" w:eastAsia="Amiri" w:cs="Amiri"/>
          <w:lang w:bidi="ar-SA"/>
          <w:color w:val="111111"/>
          <w:sz w:val="28"/>
          <w:szCs w:val="28"/>
          <w:rtl/>
        </w:rPr>
        <w:t xml:space="preserve">هاشم زاده، ترجمه انصار الحسين،/ 102- 103</w:t>
      </w:r>
    </w:p>
    <w:p>
      <w:pPr>
        <w:pStyle w:val="BookText"/>
      </w:pPr>
      <w:r>
        <w:rPr>
          <w:rFonts w:ascii="Amiri" w:hAnsi="Amiri" w:eastAsia="Amiri" w:cs="Amiri"/>
          <w:lang w:bidi="ar-SA"/>
          <w:color w:val="111111"/>
          <w:sz w:val="28"/>
          <w:szCs w:val="28"/>
          <w:rtl/>
        </w:rPr>
        <w:t xml:space="preserve">بحر العلوم، مقتل الحسين عليه السلام (الهامش)،/ 406</w:t>
      </w:r>
    </w:p>
    <w:p>
      <w:pPr>
        <w:pStyle w:val="BookText"/>
      </w:pPr>
      <w:r>
        <w:rPr>
          <w:rFonts w:ascii="Amiri" w:hAnsi="Amiri" w:eastAsia="Amiri" w:cs="Amiri"/>
          <w:lang w:bidi="ar-SA"/>
          <w:color w:val="111111"/>
          <w:sz w:val="28"/>
          <w:szCs w:val="28"/>
          <w:rtl/>
        </w:rPr>
        <w:t xml:space="preserve">عمرو بن قرظة الأنصاريّ الصّحابيّ.</w:t>
      </w:r>
    </w:p>
    <w:p>
      <w:pPr>
        <w:pStyle w:val="BookText"/>
      </w:pPr>
      <w:r>
        <w:rPr>
          <w:rFonts w:ascii="Amiri" w:hAnsi="Amiri" w:eastAsia="Amiri" w:cs="Amiri"/>
          <w:lang w:bidi="ar-SA"/>
          <w:color w:val="111111"/>
          <w:sz w:val="28"/>
          <w:szCs w:val="28"/>
          <w:rtl/>
        </w:rPr>
        <w:t xml:space="preserve">الزّنجاني، وسيلة الدّارين،/ 173</w:t>
      </w:r>
    </w:p>
    <w:p>
      <w:pPr>
        <w:pStyle w:val="Heading3"/>
      </w:pPr>
      <w:bookmarkStart w:id="756" w:name="_Toc389"/>
      <w:r>
        <w:t>مَنْ هو أبوه قرظة؟</w:t>
      </w:r>
      <w:bookmarkEnd w:id="756"/>
    </w:p>
    <w:p>
      <w:pPr>
        <w:pStyle w:val="BookText"/>
      </w:pPr>
      <w:r>
        <w:rPr>
          <w:rFonts w:ascii="Amiri" w:hAnsi="Amiri" w:eastAsia="Amiri" w:cs="Amiri"/>
          <w:lang w:bidi="ar-SA"/>
          <w:color w:val="111111"/>
          <w:sz w:val="28"/>
          <w:szCs w:val="28"/>
          <w:rtl/>
        </w:rPr>
        <w:t xml:space="preserve">نصر، عن عمر بن سعد قال: حدّثنا يحيى بن سعيد، والصّقعب بن زهير عن يوسف وأبي روق، أنّ عليّاً حين قدم من البصرة إلى الكوفة بعث يزيد بن قيس الأرحبيّ على المدائن وجُوخا كلّها.</w:t>
      </w:r>
    </w:p>
    <w:p>
      <w:pPr>
        <w:pStyle w:val="BookText"/>
      </w:pPr>
      <w:r>
        <w:rPr>
          <w:rFonts w:ascii="Amiri" w:hAnsi="Amiri" w:eastAsia="Amiri" w:cs="Amiri"/>
          <w:lang w:bidi="ar-SA"/>
          <w:color w:val="111111"/>
          <w:sz w:val="28"/>
          <w:szCs w:val="28"/>
          <w:rtl/>
        </w:rPr>
        <w:t xml:space="preserve">وقال أصحابنا: وبعث مخنف بن سليم على أصبهان وهَمَدان. [...]</w:t>
      </w:r>
    </w:p>
    <w:p>
      <w:pPr>
        <w:pStyle w:val="BookText"/>
      </w:pPr>
      <w:r>
        <w:rPr>
          <w:rFonts w:ascii="Amiri" w:hAnsi="Amiri" w:eastAsia="Amiri" w:cs="Amiri"/>
          <w:lang w:bidi="ar-SA"/>
          <w:color w:val="111111"/>
          <w:sz w:val="28"/>
          <w:szCs w:val="28"/>
          <w:rtl/>
        </w:rPr>
        <w:t xml:space="preserve">ثمّ رجع إلى حديث عمر بن سعد، قال: وبعث قرظة بن كعب على البِهْقُباذات </w:t>
      </w:r>
      <w:r>
        <w:rPr>
          <w:rStyle w:val="FootnoteReference"/>
        </w:rPr>
        <w:footnoteReference w:id="2592"/>
      </w:r>
      <w:r>
        <w:rPr>
          <w:rFonts w:ascii="Times New Roman" w:hAnsi="Times New Roman" w:eastAsia="Times New Roman" w:cs="Times New Roman"/>
          <w:lang w:val="en-US" w:bidi="en-US"/>
          <w:color w:val="111111"/>
          <w:sz w:val="28"/>
          <w:szCs w:val="28"/>
          <w:rtl/>
        </w:rPr>
        <w:t xml:space="preserve">. [...]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 بن مزاحم، وقعة صفّين،/ 11</w:t>
      </w:r>
    </w:p>
    <w:p>
      <w:pPr>
        <w:pStyle w:val="BookText"/>
      </w:pPr>
      <w:r>
        <w:rPr>
          <w:rFonts w:ascii="Amiri" w:hAnsi="Amiri" w:eastAsia="Amiri" w:cs="Amiri"/>
          <w:lang w:bidi="ar-SA"/>
          <w:color w:val="111111"/>
          <w:sz w:val="28"/>
          <w:szCs w:val="28"/>
          <w:rtl/>
        </w:rPr>
        <w:t xml:space="preserve">قَرَظة بن كعب الأنصاريّ، أحد بني الحارث بن الخزرج، حليف لبني عبد الأشهل من الأوس، ويكنّى أبا عمرو، وهو أحد العشرة من الأنصار الّذين وجّههم عمر بن الخطّاب إلى الكوفة، فنزلها وابتنى بها داراً في الأنصار، ومات بها في خلافة عليّ بن أبي طالب رضى الله عنه، وهو صلّى عليه بالكوفة.</w:t>
      </w:r>
    </w:p>
    <w:p>
      <w:pPr>
        <w:pStyle w:val="BookText"/>
      </w:pPr>
      <w:r>
        <w:rPr>
          <w:rFonts w:ascii="IRNazanin" w:hAnsi="IRNazanin" w:eastAsia="IRNazanin" w:cs="IRNazanin"/>
          <w:lang w:bidi="fa-IR"/>
          <w:color w:val="111111"/>
          <w:sz w:val="28"/>
          <w:szCs w:val="28"/>
          <w:rtl/>
        </w:rPr>
        <w:t xml:space="preserve">ابن سعد، الطّبقات، 6/ 10</w:t>
      </w:r>
    </w:p>
    <w:p>
      <w:pPr>
        <w:pStyle w:val="BookText"/>
      </w:pPr>
      <w:r>
        <w:rPr>
          <w:rFonts w:ascii="Amiri" w:hAnsi="Amiri" w:eastAsia="Amiri" w:cs="Amiri"/>
          <w:lang w:bidi="ar-SA"/>
          <w:color w:val="111111"/>
          <w:sz w:val="28"/>
          <w:szCs w:val="28"/>
          <w:rtl/>
        </w:rPr>
        <w:t xml:space="preserve">قرظة بن كعب بن عمرو بن كعب بن مالك بن الأغرّ بن ثعلبة، امّه خليدة بنت ثابت ابن سنان بن عبيد بن الأبجر بن عوف بن الحارث بن الخزرج من ساكني الكوفة.</w:t>
      </w:r>
    </w:p>
    <w:p>
      <w:pPr>
        <w:pStyle w:val="BookText"/>
      </w:pPr>
      <w:r>
        <w:rPr>
          <w:rFonts w:ascii="Amiri" w:hAnsi="Amiri" w:eastAsia="Amiri" w:cs="Amiri"/>
          <w:lang w:bidi="ar-SA"/>
          <w:color w:val="111111"/>
          <w:sz w:val="28"/>
          <w:szCs w:val="28"/>
          <w:rtl/>
        </w:rPr>
        <w:t xml:space="preserve">ابن خيّاط، الطّبقات،/ 164 رقم 596</w:t>
      </w:r>
    </w:p>
    <w:p>
      <w:pPr>
        <w:pStyle w:val="BookText"/>
      </w:pPr>
      <w:r>
        <w:rPr>
          <w:rFonts w:ascii="Amiri" w:hAnsi="Amiri" w:eastAsia="Amiri" w:cs="Amiri"/>
          <w:lang w:bidi="ar-SA"/>
          <w:color w:val="111111"/>
          <w:sz w:val="28"/>
          <w:szCs w:val="28"/>
          <w:rtl/>
        </w:rPr>
        <w:t xml:space="preserve">قرظة بن كعب الأنصاريّ، له صحبة، سكن الكوفة.</w:t>
      </w:r>
    </w:p>
    <w:p>
      <w:pPr>
        <w:pStyle w:val="BookText"/>
      </w:pPr>
      <w:r>
        <w:rPr>
          <w:rFonts w:ascii="Amiri" w:hAnsi="Amiri" w:eastAsia="Amiri" w:cs="Amiri"/>
          <w:lang w:bidi="ar-SA"/>
          <w:color w:val="111111"/>
          <w:sz w:val="28"/>
          <w:szCs w:val="28"/>
          <w:rtl/>
        </w:rPr>
        <w:t xml:space="preserve">البخاري، التّاريخ الكبير، 7/ 193 رقم 858</w:t>
      </w:r>
    </w:p>
    <w:p>
      <w:pPr>
        <w:pStyle w:val="BookText"/>
      </w:pPr>
      <w:r>
        <w:rPr>
          <w:rFonts w:ascii="Amiri" w:hAnsi="Amiri" w:eastAsia="Amiri" w:cs="Amiri"/>
          <w:lang w:bidi="ar-SA"/>
          <w:color w:val="111111"/>
          <w:sz w:val="28"/>
          <w:szCs w:val="28"/>
          <w:rtl/>
        </w:rPr>
        <w:t xml:space="preserve">قال: ووجّه عليّ من ذي قار إلى أهل الكوفة- لينهضوا إليه- عبداللَّه بن عبّاس وعمّار بن ياسر، وكان عليها من قِبَل عليّ أبو موسى، وقد كان عليها من قِبَل عثمان، فكلّم الأشتر فيه عليّاً فأقرّه، فلمّا دعا ابن عبّاس وعمّار النّاس إلى عليّ واستنفرهم لنصرته، قام أبو موسى خطيباً فقال:</w:t>
      </w:r>
    </w:p>
    <w:p>
      <w:pPr>
        <w:pStyle w:val="BookText"/>
      </w:pPr>
      <w:r>
        <w:rPr>
          <w:rFonts w:ascii="Amiri" w:hAnsi="Amiri" w:eastAsia="Amiri" w:cs="Amiri"/>
          <w:lang w:bidi="ar-SA"/>
          <w:color w:val="111111"/>
          <w:sz w:val="28"/>
          <w:szCs w:val="28"/>
          <w:rtl/>
        </w:rPr>
        <w:t xml:space="preserve">«أ يّها النّاس! إنّكم قد سلمتم من الفتنة إلى يومكم فتخلّفوا عنها، وأقيموا إلى أن يكون النّاس جماعة فتدخلوا فيها».</w:t>
      </w:r>
    </w:p>
    <w:p>
      <w:pPr>
        <w:pStyle w:val="BookText"/>
      </w:pPr>
      <w:r>
        <w:rPr>
          <w:rFonts w:ascii="Amiri" w:hAnsi="Amiri" w:eastAsia="Amiri" w:cs="Amiri"/>
          <w:lang w:bidi="ar-SA"/>
          <w:color w:val="111111"/>
          <w:sz w:val="28"/>
          <w:szCs w:val="28"/>
          <w:rtl/>
        </w:rPr>
        <w:t xml:space="preserve">وجعل يثّبّط النّاس، فرجع عبداللَّه بن عبّاس وعمّار إلى عليّ، فأخبراه بذلك، فكتب إليه: «يا ابن الحائك»، وبعث الحسن بن عليّ ليندب النّاس إليه، وأمره بعزل أبي موسى فعزله، وولّى الكوفة قرظة بن كعب الأنصاريّ فانتدب معه عشرة آلاف أو نحوهم، فخرج بهم إلى أبيه.</w:t>
      </w:r>
    </w:p>
    <w:p>
      <w:pPr>
        <w:pStyle w:val="BookText"/>
      </w:pPr>
      <w:r>
        <w:rPr>
          <w:rFonts w:ascii="Amiri" w:hAnsi="Amiri" w:eastAsia="Amiri" w:cs="Amiri"/>
          <w:lang w:bidi="ar-SA"/>
          <w:color w:val="111111"/>
          <w:sz w:val="28"/>
          <w:szCs w:val="28"/>
          <w:rtl/>
        </w:rPr>
        <w:t xml:space="preserve">البلاذري، جمل من أنساب الأشراف، 3/ 29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مخنف وغيره: سار الحسن بالنّاس من الكوفة إلى أبيه، وعلى الكوفة قرظة ابن كعب، فوافاه بذي قار، فخرج عليّ بالنّاس من ذيقار؛ حتّى نزل بالبصرة؛ فدعاهم إلى الجماعة، ونهاهم عن الفرقة، وخرج إليه شيعته من أهل البصرة من ربيعة؛ وهم ثلاثة آلاف، على بكر بن وائل شقيق بن ثور السّدوسيّ، وعلى عبد القيس عمرو بن مرحوم العبديّ.</w:t>
      </w:r>
    </w:p>
    <w:p>
      <w:pPr>
        <w:pStyle w:val="BookText"/>
      </w:pPr>
      <w:r>
        <w:rPr>
          <w:rFonts w:ascii="Amiri" w:hAnsi="Amiri" w:eastAsia="Amiri" w:cs="Amiri"/>
          <w:lang w:bidi="ar-SA"/>
          <w:color w:val="111111"/>
          <w:sz w:val="28"/>
          <w:szCs w:val="28"/>
          <w:rtl/>
        </w:rPr>
        <w:t xml:space="preserve">البلاذري، جمل من أنساب الأشراف، 3/ 33، أنساب الأشراف، 2/ 237</w:t>
      </w:r>
    </w:p>
    <w:p>
      <w:pPr>
        <w:pStyle w:val="BookText"/>
      </w:pPr>
      <w:r>
        <w:rPr>
          <w:rFonts w:ascii="Amiri" w:hAnsi="Amiri" w:eastAsia="Amiri" w:cs="Amiri"/>
          <w:lang w:bidi="ar-SA"/>
          <w:color w:val="111111"/>
          <w:sz w:val="28"/>
          <w:szCs w:val="28"/>
          <w:rtl/>
        </w:rPr>
        <w:t xml:space="preserve">قالوا: وقام عليّ حين ظهر وظفر خطيباً، فقال:</w:t>
      </w:r>
    </w:p>
    <w:p>
      <w:pPr>
        <w:pStyle w:val="BookText"/>
      </w:pPr>
      <w:r>
        <w:rPr>
          <w:rFonts w:ascii="Amiri" w:hAnsi="Amiri" w:eastAsia="Amiri" w:cs="Amiri"/>
          <w:lang w:bidi="ar-SA"/>
          <w:color w:val="111111"/>
          <w:sz w:val="28"/>
          <w:szCs w:val="28"/>
          <w:rtl/>
        </w:rPr>
        <w:t xml:space="preserve">يا أهل البصرة! قد عفوت عنكم، فإيّاكم والفتنة؛ فإنّكم أوّل الرّعيّة نكث البيعة وشقّ عصا الامّة.</w:t>
      </w:r>
    </w:p>
    <w:p>
      <w:pPr>
        <w:pStyle w:val="BookText"/>
      </w:pPr>
      <w:r>
        <w:rPr>
          <w:rFonts w:ascii="Amiri" w:hAnsi="Amiri" w:eastAsia="Amiri" w:cs="Amiri"/>
          <w:lang w:bidi="ar-SA"/>
          <w:color w:val="111111"/>
          <w:sz w:val="28"/>
          <w:szCs w:val="28"/>
          <w:rtl/>
        </w:rPr>
        <w:t xml:space="preserve">ثمّ جلس وبايعه النّاس وكتب إلى قرظة بن كعب بالفتح، وجزّى أهل الكوفة على نصرة آل نبيّهم خيراً.</w:t>
      </w:r>
    </w:p>
    <w:p>
      <w:pPr>
        <w:pStyle w:val="BookText"/>
      </w:pPr>
      <w:r>
        <w:rPr>
          <w:rFonts w:ascii="Amiri" w:hAnsi="Amiri" w:eastAsia="Amiri" w:cs="Amiri"/>
          <w:lang w:bidi="ar-SA"/>
          <w:color w:val="111111"/>
          <w:sz w:val="28"/>
          <w:szCs w:val="28"/>
          <w:rtl/>
        </w:rPr>
        <w:t xml:space="preserve">البلاذري، جمل من أنساب الأشراف، 3/ 58، أنساب الأشراف، 2/ 264</w:t>
      </w:r>
    </w:p>
    <w:p>
      <w:pPr>
        <w:pStyle w:val="BookText"/>
      </w:pPr>
      <w:r>
        <w:rPr>
          <w:rFonts w:ascii="Amiri" w:hAnsi="Amiri" w:eastAsia="Amiri" w:cs="Amiri"/>
          <w:lang w:bidi="ar-SA"/>
          <w:color w:val="111111"/>
          <w:sz w:val="28"/>
          <w:szCs w:val="28"/>
          <w:rtl/>
        </w:rPr>
        <w:t xml:space="preserve">قالوا: وبعث معاوية النّعمان بن بشير الأنصاريّ، وأبا هريرة الدّوسيّ بعد أبي مسلم الخولانيّ إلى عليّ يدعوانه إلى أن يسلّم قتلة عثمان بن عفّان ليقتلوا به، فيصلح أمر النّاس ويكفّ الحرب، وكان معاوية عالماً بأنّ عليّاً لا يفعل ذلك، ولكنّه أحبّ أن يشهد عليه عند أهل الشّام بامتناعه من إسلام أولئك؛ والتّبرّي منهم، فيشرع له أن يقول: إنّه قتله، فيزداد أهل الشّام غيظاً عليه وحنقاً وبصيرة في محاربته وعداوته، فلمّا صارا إليه، فأبلغاه ما سأله معاوية، امتنع من إجابتهما إلى شي ء ممّا قدما له، فانصرف أبو هريرة إلى الشّام، فأمره معاوية بأن يعلم النّاس ما كان بينه وبين عليّ، وأقام النّعمان بعد أبي هريرة أشهراً وهو يظهر لعليّ أ نّه معه، ثمّ خرج، فمرّ بعين التّمر، وعليها مالك بن كعب الهمدانيّ، فحبسه ليكتب إلى عليّ بخبره، فركب إليه قرظة بن كعب الأنصاريّ- وكان على جباية الخراج بالنّهرين والفلاليح ونواحيها وما والى ذلك من الطّساسيج، فكلّمه فيه، فخلّى سبيله، فأتى معاوية؛ فأخبره ومن قبله بمثل ما أخبرهم به أبو هريرة. وهذا في أوّل الأمر.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ثمّ إنّ معاوية ندب أصحابه لغارة نحو العراق، فانتدب لها النّعمان بن بشير، فسرّحه في ألفين وأمره بتجنّب المدن والجماعات، وأن لا يغير على مسلحة وأن يكون إغارته على من بشاطئ الفرات، ثمّ تعجّل الرّجعة.</w:t>
      </w:r>
    </w:p>
    <w:p>
      <w:pPr>
        <w:pStyle w:val="BookText"/>
      </w:pPr>
      <w:r>
        <w:rPr>
          <w:rFonts w:ascii="Amiri" w:hAnsi="Amiri" w:eastAsia="Amiri" w:cs="Amiri"/>
          <w:lang w:bidi="ar-SA"/>
          <w:color w:val="111111"/>
          <w:sz w:val="28"/>
          <w:szCs w:val="28"/>
          <w:rtl/>
        </w:rPr>
        <w:t xml:space="preserve">فسار النّعمان حتّى دنا من عين التّمر؛ وبها مالك بن كعب في مائة وقد كان في أكثر منها إلّاأ نّه أذن لأصحابه في الانصراف إلى الكوفة في حوائج لهم فانصرفوا، فكتب إلى قرظة يستنجده، فقال قرظة: إنّما أنا صاحب خراج وليس معي إلّامَنْ يقوم بأمري فقط. ووجّه إليه مخنف بن سليم الأزديّ عبدالرّحمان بن مخنف في خمسين رجلًا والياً على الحرب فيما يليه قرظة، فقاتل مالك بن كعب النّعمان حتّى دفعه عن القرية، فظنّ أهل الشّام حين رأوا عبدالرّحمان بن مخنف بن سليم ومن معه، أ نّه قد أتى مالكاً مدد كثيف، فانهزموا حتّى لحقوا بمعاوية، وقُتل منهم ثلاثة نفر، ومن أصحاب عليّ رجل.</w:t>
      </w:r>
    </w:p>
    <w:p>
      <w:pPr>
        <w:pStyle w:val="BookText"/>
      </w:pPr>
      <w:r>
        <w:rPr>
          <w:rFonts w:ascii="Amiri" w:hAnsi="Amiri" w:eastAsia="Amiri" w:cs="Amiri"/>
          <w:lang w:bidi="ar-SA"/>
          <w:color w:val="111111"/>
          <w:sz w:val="28"/>
          <w:szCs w:val="28"/>
          <w:rtl/>
        </w:rPr>
        <w:t xml:space="preserve">وقال النّعمان: سرت ليلة فضللت؛ ثمّ إنّي دفعت إلى ماء لبني القين، وإذاً امرأة تطحن في خباء لها وهي تقول:</w:t>
      </w:r>
    </w:p>
    <w:p>
      <w:pPr>
        <w:pStyle w:val="BookText"/>
      </w:pPr>
      <w:r>
        <w:rPr>
          <w:rFonts w:ascii="Amiri" w:hAnsi="Amiri" w:eastAsia="Amiri" w:cs="Amiri"/>
          <w:lang w:bidi="ar-SA"/>
          <w:color w:val="111111"/>
          <w:sz w:val="28"/>
          <w:szCs w:val="28"/>
          <w:rtl/>
        </w:rPr>
        <w:t xml:space="preserve">شربت على الجوزاء كأساً رويّة *** وأخرى على الشّعراء إذا ما استقلّت</w:t>
      </w:r>
    </w:p>
    <w:p>
      <w:pPr>
        <w:pStyle w:val="BookText"/>
      </w:pPr>
      <w:r>
        <w:rPr>
          <w:rFonts w:ascii="Amiri" w:hAnsi="Amiri" w:eastAsia="Amiri" w:cs="Amiri"/>
          <w:lang w:bidi="ar-SA"/>
          <w:color w:val="111111"/>
          <w:sz w:val="28"/>
          <w:szCs w:val="28"/>
          <w:rtl/>
        </w:rPr>
        <w:t xml:space="preserve">مشعشعة كانت قريش نفافها *** فلمّا استحلّت قتل عثمان حلّت</w:t>
      </w:r>
    </w:p>
    <w:p>
      <w:pPr>
        <w:pStyle w:val="BookText"/>
      </w:pPr>
      <w:r>
        <w:rPr>
          <w:rFonts w:ascii="Amiri" w:hAnsi="Amiri" w:eastAsia="Amiri" w:cs="Amiri"/>
          <w:lang w:bidi="ar-SA"/>
          <w:color w:val="111111"/>
          <w:sz w:val="28"/>
          <w:szCs w:val="28"/>
          <w:rtl/>
        </w:rPr>
        <w:t xml:space="preserve">فعلمت أ نّي في حدّ الشّام، وأ نّه قد بلغت مأمني واهتديت.</w:t>
      </w:r>
    </w:p>
    <w:p>
      <w:pPr>
        <w:pStyle w:val="BookText"/>
      </w:pPr>
      <w:r>
        <w:rPr>
          <w:rFonts w:ascii="Amiri" w:hAnsi="Amiri" w:eastAsia="Amiri" w:cs="Amiri"/>
          <w:lang w:bidi="ar-SA"/>
          <w:color w:val="111111"/>
          <w:sz w:val="28"/>
          <w:szCs w:val="28"/>
          <w:rtl/>
        </w:rPr>
        <w:t xml:space="preserve">ويقال: إنّ هذه الغارة قبل غارة سفيان بن عوف.</w:t>
      </w:r>
    </w:p>
    <w:p>
      <w:pPr>
        <w:pStyle w:val="BookText"/>
      </w:pPr>
      <w:r>
        <w:rPr>
          <w:rFonts w:ascii="Amiri" w:hAnsi="Amiri" w:eastAsia="Amiri" w:cs="Amiri"/>
          <w:lang w:bidi="ar-SA"/>
          <w:color w:val="111111"/>
          <w:sz w:val="28"/>
          <w:szCs w:val="28"/>
          <w:rtl/>
        </w:rPr>
        <w:t xml:space="preserve">وقد كان عليّ حين أتاه خبر النّعمان بالكوفة؛ خطب النّاس فحمد اللَّه وأثنى عليه، ثمّ قال:</w:t>
      </w:r>
    </w:p>
    <w:p>
      <w:pPr>
        <w:pStyle w:val="BookText"/>
      </w:pPr>
      <w:r>
        <w:rPr>
          <w:rFonts w:ascii="Amiri" w:hAnsi="Amiri" w:eastAsia="Amiri" w:cs="Amiri"/>
          <w:lang w:bidi="ar-SA"/>
          <w:color w:val="111111"/>
          <w:sz w:val="28"/>
          <w:szCs w:val="28"/>
          <w:rtl/>
        </w:rPr>
        <w:t xml:space="preserve">عجباً لكم يا أهل الكوفة [أ]، كلّما أطلّت عليكم سريّة، وأتاكم منسر من أهل الشّام، أغلق كلّ امرئ منكم بابه، قد انجحر في بيته انجحار الضّبّ في جحره، والضّبع في وجارها، الذّليل واللَّه من نصرتموه، ومن رضي بكم رمي بأفوق ناصل، فقبحاً لكم وترحاً، قد ناديتكم وناجيتكم فلا أحرار عند النِّداء، ولا إخوان عند النّجا [ء]، قد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منيت منكم بصمّ لا يسمعون، وبكم لا يعقلون، وكمه لا يبصرون.</w:t>
      </w:r>
    </w:p>
    <w:p>
      <w:pPr>
        <w:pStyle w:val="BookText"/>
      </w:pPr>
      <w:r>
        <w:rPr>
          <w:rFonts w:ascii="Amiri" w:hAnsi="Amiri" w:eastAsia="Amiri" w:cs="Amiri"/>
          <w:lang w:bidi="ar-SA"/>
          <w:color w:val="111111"/>
          <w:sz w:val="28"/>
          <w:szCs w:val="28"/>
          <w:rtl/>
        </w:rPr>
        <w:t xml:space="preserve">فيقال: إنّ عليّاً أتبع النّعمان عديّ بن حاتم الطّائيّ، فمضى حتّى شارفَ قنسرين ثمّ انصرف.</w:t>
      </w:r>
    </w:p>
    <w:p>
      <w:pPr>
        <w:pStyle w:val="BookText"/>
      </w:pPr>
      <w:r>
        <w:rPr>
          <w:rFonts w:ascii="Amiri" w:hAnsi="Amiri" w:eastAsia="Amiri" w:cs="Amiri"/>
          <w:lang w:bidi="ar-SA"/>
          <w:color w:val="111111"/>
          <w:sz w:val="28"/>
          <w:szCs w:val="28"/>
          <w:rtl/>
        </w:rPr>
        <w:t xml:space="preserve">ويقال: إنّ عبدالرّحمان [بن] حوزة الأزديّ قُتل مع مالك بن كعب يومئذ، وإنّ أخاه عبداللَّه قُتل حين لقي حجر بن عديّ الضّحّاك بن قيس الفهريّ.</w:t>
      </w:r>
    </w:p>
    <w:p>
      <w:pPr>
        <w:pStyle w:val="BookText"/>
      </w:pPr>
      <w:r>
        <w:rPr>
          <w:rFonts w:ascii="Amiri" w:hAnsi="Amiri" w:eastAsia="Amiri" w:cs="Amiri"/>
          <w:lang w:bidi="ar-SA"/>
          <w:color w:val="111111"/>
          <w:sz w:val="28"/>
          <w:szCs w:val="28"/>
          <w:rtl/>
        </w:rPr>
        <w:t xml:space="preserve">ويقال: إنّ عبدالرّحمان بن حوزة قاتل الحسين مع من قاتله. والثّبت إنّ الّذي قاتل الحسين رجل من بني تميم يقال له: عبداللَّه بن حوزة، وهو غير هذا.</w:t>
      </w:r>
    </w:p>
    <w:p>
      <w:pPr>
        <w:pStyle w:val="BookText"/>
      </w:pPr>
      <w:r>
        <w:rPr>
          <w:rFonts w:ascii="Amiri" w:hAnsi="Amiri" w:eastAsia="Amiri" w:cs="Amiri"/>
          <w:lang w:bidi="ar-SA"/>
          <w:color w:val="111111"/>
          <w:sz w:val="28"/>
          <w:szCs w:val="28"/>
          <w:rtl/>
        </w:rPr>
        <w:t xml:space="preserve">البلاذري، جمل من أنساب الأشراف، 3/ 205- 207، أنساب الأشراف، 2/ 447- 448</w:t>
      </w:r>
    </w:p>
    <w:p>
      <w:pPr>
        <w:pStyle w:val="BookText"/>
      </w:pPr>
      <w:r>
        <w:rPr>
          <w:rFonts w:ascii="Amiri" w:hAnsi="Amiri" w:eastAsia="Amiri" w:cs="Amiri"/>
          <w:lang w:bidi="ar-SA"/>
          <w:color w:val="111111"/>
          <w:sz w:val="28"/>
          <w:szCs w:val="28"/>
          <w:rtl/>
        </w:rPr>
        <w:t xml:space="preserve">قال: حدّثني ابن أبي سيف، عن أبي الصّلت التّيميّ، عن أبي سعيد، عن عبداللَّه بن وأل التّيميّ قال: إنّي واللَّه لعند أمير المؤمنين عليه السلام إذ جاءه فيج بكتاب يسعى من قرظة ابن كعب بن عمرو الأنصاريّ [وكان أحد عمّاله] فيه:</w:t>
      </w:r>
    </w:p>
    <w:p>
      <w:pPr>
        <w:pStyle w:val="BookText"/>
      </w:pPr>
      <w:r>
        <w:rPr>
          <w:rFonts w:ascii="Amiri" w:hAnsi="Amiri" w:eastAsia="Amiri" w:cs="Amiri"/>
          <w:lang w:bidi="ar-SA"/>
          <w:color w:val="111111"/>
          <w:sz w:val="28"/>
          <w:szCs w:val="28"/>
          <w:rtl/>
        </w:rPr>
        <w:t xml:space="preserve">بسم اللَّه الرّحمن الرّحيم، لعبداللَّه عليّ أمير المؤمنين من قرظة بن كعب، السّلام عليك، فإنِّي أحمد إليك اللَّه الّذي لا إله إلّاهو، أمّا بعد، فإنّي اخبر أميرالمؤمنين أنّ خيلًا مرّت بنا من قبل الكوفة متوجّهة [نحو نفر]، وأنّ رجلًا من دهاقين أسفل الفرات قد أسلم وصلّى يقال له: زاذان فرّوخ أقبل من قبل إخوان له [بناحية نفّر] فلقوه، فقالوا له: أمسلم أنت أم كافر؟- قال: بل مسلم، قالوا: ما قولك في عليّ بن أبي طالب؟- قال: قولي فيه خير، أقول: إنّه أمير المؤمنين ووصيّ رسول اللَّه صلى الله عليه و آله و سلم وسيّد البشر، فقالوا له: كفرت يا عدوّ اللَّه، ثمّ حملت عليه عصابة منهم فقطّعوه بأسيافهم وأخذوا معه رجلًا من أهل الذّمّة يهوديّاً، فقالوا له: ما دينك؟ قال: يهوديّ، فقالوا: خلّوا سبيل هذا؛ لا سبيل لكم عليه، فأقبل إلينا ذلك الذّمِّيّ فأخبرنا هذا الخبر، وقد سألت عنهم فلم يخبرني عنهم أحد بشي ء فليكتب إليّ أمير المؤمنين فيهم برأيه أنتهي إليه، والسّلام.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إليه عليّ عليه السلام:</w:t>
      </w:r>
    </w:p>
    <w:p>
      <w:pPr>
        <w:pStyle w:val="BookText"/>
      </w:pPr>
      <w:r>
        <w:rPr>
          <w:rFonts w:ascii="Amiri" w:hAnsi="Amiri" w:eastAsia="Amiri" w:cs="Amiri"/>
          <w:lang w:bidi="ar-SA"/>
          <w:color w:val="111111"/>
          <w:sz w:val="28"/>
          <w:szCs w:val="28"/>
          <w:rtl/>
        </w:rPr>
        <w:t xml:space="preserve">أمّا بعد، فقد فهمت كتابك وما ذكرت من أمر العصابة الّتي مرّت بعملك، فقتلت المرء المسلم وأمن عندهم المخالف المشرك وإنّ أولئك قوم استهواهم الشّيطان فضلّوا [وكانوا] كالّذين حسبوا أ لّاتكون فتنة فعموا وصمّوا، فأسمع بهم وأبصر يوم تختبر أحوالهم، فالزم عملك وأقبل على خراجك فإنّك كما ذكرت في طاعتك ونصيحتك، والسّلام.</w:t>
      </w:r>
    </w:p>
    <w:p>
      <w:pPr>
        <w:pStyle w:val="BookText"/>
      </w:pPr>
      <w:r>
        <w:rPr>
          <w:rFonts w:ascii="IRNazanin" w:hAnsi="IRNazanin" w:eastAsia="IRNazanin" w:cs="IRNazanin"/>
          <w:lang w:bidi="fa-IR"/>
          <w:color w:val="111111"/>
          <w:sz w:val="28"/>
          <w:szCs w:val="28"/>
          <w:rtl/>
        </w:rPr>
        <w:t xml:space="preserve">ابن هلال، الغارات، 1/ 338- 341</w:t>
      </w:r>
    </w:p>
    <w:p>
      <w:pPr>
        <w:pStyle w:val="BookText"/>
      </w:pPr>
      <w:r>
        <w:rPr>
          <w:rFonts w:ascii="Amiri" w:hAnsi="Amiri" w:eastAsia="Amiri" w:cs="Amiri"/>
          <w:lang w:bidi="ar-SA"/>
          <w:color w:val="111111"/>
          <w:sz w:val="28"/>
          <w:szCs w:val="28"/>
          <w:rtl/>
        </w:rPr>
        <w:t xml:space="preserve">عن عبداللَّه بن حوزة الأزديّ </w:t>
      </w:r>
      <w:r>
        <w:rPr>
          <w:rStyle w:val="FootnoteReference"/>
        </w:rPr>
        <w:footnoteReference w:id="2593"/>
      </w:r>
      <w:r>
        <w:rPr>
          <w:rFonts w:ascii="Amiri" w:hAnsi="Amiri" w:eastAsia="Amiri" w:cs="Amiri"/>
          <w:lang w:bidi="ar-SA"/>
          <w:color w:val="111111"/>
          <w:sz w:val="28"/>
          <w:szCs w:val="28"/>
          <w:rtl/>
        </w:rPr>
        <w:t xml:space="preserve">، قال: كنت مع مالك بن كعب حين نزل بنا النّعمان بن بشير وهو في ألفين وما نحن إلّامائة، فقال لنا: قاتلوهم في القرية واجعلوا الجدر في ظهوركم ولا تلقوا بأيديكم إلى التّهلكة </w:t>
      </w:r>
      <w:r>
        <w:rPr>
          <w:rStyle w:val="FootnoteReference"/>
        </w:rPr>
        <w:footnoteReference w:id="2594"/>
      </w:r>
      <w:r>
        <w:rPr>
          <w:rFonts w:ascii="Amiri" w:hAnsi="Amiri" w:eastAsia="Amiri" w:cs="Amiri"/>
          <w:lang w:bidi="ar-SA"/>
          <w:color w:val="111111"/>
          <w:sz w:val="28"/>
          <w:szCs w:val="28"/>
          <w:rtl/>
        </w:rPr>
        <w:t xml:space="preserve">، واعلموا أنّ اللَّه تعالى ينصر العشرة على المائة، والمائة على الألف، والقليل على الكثير ممّا يفعل اللَّه ذلك. ثمّ قال: إنّ أقرب من ههنا إلينا من شيعة عليّ عليه السلام وأنصاره وعمّاله قرظة بن كعب ومخنف بن سليم، فاركض إليهما وأعلمهما حالنا وقل لهما: فلينصرانا بما استطاعا، فأقبلت أركض وقد تركته وأصحابه وإنّهم ليترامون بالنّبل، فمررت بقرظة بن كعب، فاستغثته </w:t>
      </w:r>
      <w:r>
        <w:rPr>
          <w:rStyle w:val="FootnoteReference"/>
        </w:rPr>
        <w:footnoteReference w:id="2595"/>
      </w:r>
      <w:r>
        <w:rPr>
          <w:rFonts w:ascii="Amiri" w:hAnsi="Amiri" w:eastAsia="Amiri" w:cs="Amiri"/>
          <w:lang w:bidi="ar-SA"/>
          <w:color w:val="111111"/>
          <w:sz w:val="28"/>
          <w:szCs w:val="28"/>
          <w:rtl/>
        </w:rPr>
        <w:t xml:space="preserve">، فقال: إنّما أنا صاحب خراج وما معي أحد اغيثه به </w:t>
      </w:r>
      <w:r>
        <w:rPr>
          <w:rStyle w:val="FootnoteReference"/>
        </w:rPr>
        <w:footnoteReference w:id="2596"/>
      </w:r>
      <w:r>
        <w:rPr>
          <w:rFonts w:ascii="Amiri" w:hAnsi="Amiri" w:eastAsia="Amiri" w:cs="Amiri"/>
          <w:lang w:bidi="ar-SA"/>
          <w:color w:val="111111"/>
          <w:sz w:val="28"/>
          <w:szCs w:val="28"/>
          <w:rtl/>
        </w:rPr>
        <w:t xml:space="preserve">، فمضيت حتّى أتيت مخنف بن سليم، فأخبرته الخبر، فسرّح معي عبدالرّحمان بن مخنف في خمسين رجلًا، وقاتلهم مالك بن كعب وأصحابه إلى العصر، فأتيناه وقد كسر هو وأصحابه جفون سيوفهم واستسلموا للموت </w:t>
      </w:r>
      <w:r>
        <w:rPr>
          <w:rStyle w:val="FootnoteReference"/>
        </w:rPr>
        <w:footnoteReference w:id="2597"/>
      </w:r>
      <w:r>
        <w:rPr>
          <w:rFonts w:ascii="Amiri" w:hAnsi="Amiri" w:eastAsia="Amiri" w:cs="Amiri"/>
          <w:lang w:bidi="ar-SA"/>
          <w:color w:val="111111"/>
          <w:sz w:val="28"/>
          <w:szCs w:val="28"/>
          <w:rtl/>
        </w:rPr>
        <w:t xml:space="preserve">، فلو أبطأنا عنهم هلكوا، فما هو إلّاأن رآنا أهل الشّام قد أقبلنا عليهم أخذوا ينكصون عنهم ويرتفعون،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ورآنا مالك وأصحابه، فشدّوا عليهم حتّى دفعوهم عن القرية [واستعرضناهم] فصرعنا منهم رجالًا ثلاثة وارتفع القوم عنّا، وظنّوا أنّ وراءنا مدداً، ولو ظنّوا أ نّه ليس غيرنا لأقبلوا علينا وأهلكونا، وحال بيننا وبينهم اللّيل [فانصرفوا إلى أرضهم] </w:t>
      </w:r>
      <w:r>
        <w:rPr>
          <w:rStyle w:val="FootnoteReference"/>
        </w:rPr>
        <w:footnoteReference w:id="2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هلال، الغارات، 2/ 456</w:t>
      </w:r>
    </w:p>
    <w:p>
      <w:pPr>
        <w:pStyle w:val="BookText"/>
      </w:pPr>
      <w:r>
        <w:rPr>
          <w:rFonts w:ascii="Amiri" w:hAnsi="Amiri" w:eastAsia="Amiri" w:cs="Amiri"/>
          <w:lang w:bidi="ar-SA"/>
          <w:color w:val="111111"/>
          <w:sz w:val="28"/>
          <w:szCs w:val="28"/>
          <w:rtl/>
        </w:rPr>
        <w:t xml:space="preserve">عن محمّد بن يوسف بن ثابت أنّ النّعمان بن بشير قدم هو وأبو هريرة على عليّ عليه السلام من عند معاوية بعد أبي مسلم الخولانيّ، يسألانه أن يدفع قتلة عثمان إلى معاوية ليقتلهم بعثمان لعلّ الحرب أن تطفأ ويصطلح النّاس، وإنّما أراد معاوية أن يرجع مثل النّعمان وأبي هريرة من عند عليّ عليه السلام إلى النّاس وهم لمعاوية عاذرون، ولعليّ لائمون، وقد علم معاوية أنّ عليّاً عليه السلام لا يدفع قتلة عثمان إليه، فأراد أن يكون هذان يشهدان له عند أهل الشّام بذلك وأن يُظهر عذره، فقال لهما: ائتيا عليّاً فناشداه اللَّه وسلاه باللَّه لمّا دفع إلينا قتلة عثمان فإنّه قد آواهم ومنعهم، ثمّ لا حرب بيننا وبينه، فإن أبى فكونوا شهداء اللَّه عليه وأقبلا إلى النّاس فأعلماهم ذلك. فأتياه، فدخلا عليه، فقال له أبو هريرة: يا أبا حسن! إنّ اللَّه قد جعل لك في الإسلام فضلًا وشرفاً؛ أنت ابن عمّ محمّد رسول اللَّه صلى الله عليه و آله وقد بعثنا إليك ابن عمّك معاوية يسألك أمراً تهدأ به هذه الحرب ويصلح اللَّه به ذات البَيْن أن تدفع إليه قتلة عثمان ابن عمّه؛ فيقتلهم به، ثمّ يجمع اللَّه به أمرك وأمره ويصلح اللَّه بينكم، وتسلم هذه الامّة من الفتنة والفرقة، ثمّ تكلّم النّعمان بنحو من هذا.</w:t>
      </w:r>
    </w:p>
    <w:p>
      <w:pPr>
        <w:pStyle w:val="BookText"/>
      </w:pPr>
      <w:r>
        <w:rPr>
          <w:rFonts w:ascii="Amiri" w:hAnsi="Amiri" w:eastAsia="Amiri" w:cs="Amiri"/>
          <w:lang w:bidi="ar-SA"/>
          <w:color w:val="111111"/>
          <w:sz w:val="28"/>
          <w:szCs w:val="28"/>
          <w:rtl/>
        </w:rPr>
        <w:t xml:space="preserve">فقال عليه السلام لهما: دعا الكلام في هذا.</w:t>
      </w:r>
    </w:p>
    <w:p>
      <w:pPr>
        <w:pStyle w:val="BookText"/>
      </w:pPr>
      <w:r>
        <w:rPr>
          <w:rFonts w:ascii="Amiri" w:hAnsi="Amiri" w:eastAsia="Amiri" w:cs="Amiri"/>
          <w:lang w:bidi="ar-SA"/>
          <w:color w:val="111111"/>
          <w:sz w:val="28"/>
          <w:szCs w:val="28"/>
          <w:rtl/>
        </w:rPr>
        <w:t xml:space="preserve">حدّثني عنك يا نعمان، أنت أهدى قومك سبيلًا [يعني الأنصار]؟ قال: لا، فقال:</w:t>
      </w:r>
    </w:p>
    <w:p>
      <w:pPr>
        <w:pStyle w:val="BookText"/>
      </w:pPr>
      <w:r>
        <w:rPr>
          <w:rFonts w:ascii="Amiri" w:hAnsi="Amiri" w:eastAsia="Amiri" w:cs="Amiri"/>
          <w:lang w:bidi="ar-SA"/>
          <w:color w:val="111111"/>
          <w:sz w:val="28"/>
          <w:szCs w:val="28"/>
          <w:rtl/>
        </w:rPr>
        <w:t xml:space="preserve">كلّ قومك قد اتّبعني إلّاشذّاذاً منهم ثلاثة أو أربعة، أفتكون أنت من الشّذّاذ؟ فقال النّعمان: أصلحك اللَّه؛ إنّما جئت لأكون معك وألزمك، وقد كان معاوية سألني أن اؤدّي هذا الكلام وقد كنت رجوت أن يكون لي موقف أجتمع فيه معك وطمعت أن يجري اللَّه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بينكما صلحاً، فإذا كان غير ذلك رأيك فأنا ملازمك وكائن معك.</w:t>
      </w:r>
    </w:p>
    <w:p>
      <w:pPr>
        <w:pStyle w:val="BookText"/>
      </w:pPr>
      <w:r>
        <w:rPr>
          <w:rFonts w:ascii="Amiri" w:hAnsi="Amiri" w:eastAsia="Amiri" w:cs="Amiri"/>
          <w:lang w:bidi="ar-SA"/>
          <w:color w:val="111111"/>
          <w:sz w:val="28"/>
          <w:szCs w:val="28"/>
          <w:rtl/>
        </w:rPr>
        <w:t xml:space="preserve">وأمّا أبو هريرة فلحق بالشّام، فأتى معاوية وخبّره الخبر، فأمره أن يخبر النّاس، ففعل، وأمّا النّعمان فأقام بعده أشهراً، ثمّ خرج فارّاً من عليّ عليه السلام حتّى إذا مرّ بعين التّمر أخذه مالك بن كعب الأرحبيّ، وكان عامل عليّ عليه السلام عليها، فأراد حبسه وقال له: ما مرّ بك ها هنا؟ قال: إنّما أنا رسول بلّغت رسالة صاحبي، ثمّ انصرفت؛ فحبسه، ثمّ قال: كما أنت حتّى أكتب إلى عليّ فيك، فناشده وعظم عليه أن يكتب إلى عليّ عليه السلام فيه، وقد كان قال لعليّ عليه السلام: إنّما جئت لُاقيم، فأرسل النّعمان إلى قرظة بن كعب الأنصاريّ وهو بجانب عين التّمر يجبي خراجها لعليّ عليه السلام، فجاء مسرعاً حتّى [وصل إلى] مالك بن كعب، فقال له: خلّ سبيل هذا الرّجل- يرحمك اللَّه- فقال له: يا قرظة! اتّق اللَّه ولا تتكلّم في هذا فإنّ هذا لو كان من عبّاد الأنصار ونسّاكهم ما هرب من أميرالمؤمنين إلى أمير المنافقين، فلم يزل يقسم عليه حتّى خلّى سبيله، فقال له: يا هذا، لك الأمان اليوم واللّيلة وغداً، ثمّ قال: واللَّه لئن أدركتك بعدها لأضربنّ عنقك، فخرج مسرعاً لا يلوي على شي ء وذهبت به راحلته، فلم يدر أين يتسكّع من الأرض، وأصبح ثلاثاً لا يدري أين هو.</w:t>
      </w:r>
    </w:p>
    <w:p>
      <w:pPr>
        <w:pStyle w:val="BookText"/>
      </w:pPr>
      <w:r>
        <w:rPr>
          <w:rFonts w:ascii="Amiri" w:hAnsi="Amiri" w:eastAsia="Amiri" w:cs="Amiri"/>
          <w:lang w:bidi="ar-SA"/>
          <w:color w:val="111111"/>
          <w:sz w:val="28"/>
          <w:szCs w:val="28"/>
          <w:rtl/>
        </w:rPr>
        <w:t xml:space="preserve">قال النّعمان: واللَّه ما علمت أين أنا حتّى سمعت قائلة تقول وهي تطحن:</w:t>
      </w:r>
    </w:p>
    <w:p>
      <w:pPr>
        <w:pStyle w:val="BookText"/>
      </w:pPr>
      <w:r>
        <w:rPr>
          <w:rFonts w:ascii="Amiri" w:hAnsi="Amiri" w:eastAsia="Amiri" w:cs="Amiri"/>
          <w:lang w:bidi="ar-SA"/>
          <w:color w:val="111111"/>
          <w:sz w:val="28"/>
          <w:szCs w:val="28"/>
          <w:rtl/>
        </w:rPr>
        <w:t xml:space="preserve">شربت مع الجوزاء كأساً رويّةً *** وأخرى مع الشّعرى إذا ما استقلّت</w:t>
      </w:r>
    </w:p>
    <w:p>
      <w:pPr>
        <w:pStyle w:val="BookText"/>
      </w:pPr>
      <w:r>
        <w:rPr>
          <w:rFonts w:ascii="Amiri" w:hAnsi="Amiri" w:eastAsia="Amiri" w:cs="Amiri"/>
          <w:lang w:bidi="ar-SA"/>
          <w:color w:val="111111"/>
          <w:sz w:val="28"/>
          <w:szCs w:val="28"/>
          <w:rtl/>
        </w:rPr>
        <w:t xml:space="preserve">معتّقة كانت قريشٌ تصونها *** فلمّا استحلّوا قتل عثمان حلّت</w:t>
      </w:r>
    </w:p>
    <w:p>
      <w:pPr>
        <w:pStyle w:val="BookText"/>
      </w:pPr>
      <w:r>
        <w:rPr>
          <w:rFonts w:ascii="Amiri" w:hAnsi="Amiri" w:eastAsia="Amiri" w:cs="Amiri"/>
          <w:lang w:bidi="ar-SA"/>
          <w:color w:val="111111"/>
          <w:sz w:val="28"/>
          <w:szCs w:val="28"/>
          <w:rtl/>
        </w:rPr>
        <w:t xml:space="preserve">فعلمت أ نّي عند حيّ من أصحاب معاوية، وإذاً الماء لبني القين، فعلمت عند ذلك أ نّي قد انتهيت إلى مأمني.</w:t>
      </w:r>
    </w:p>
    <w:p>
      <w:pPr>
        <w:pStyle w:val="BookText"/>
      </w:pPr>
      <w:r>
        <w:rPr>
          <w:rFonts w:ascii="Amiri" w:hAnsi="Amiri" w:eastAsia="Amiri" w:cs="Amiri"/>
          <w:lang w:bidi="ar-SA"/>
          <w:color w:val="111111"/>
          <w:sz w:val="28"/>
          <w:szCs w:val="28"/>
          <w:rtl/>
        </w:rPr>
        <w:t xml:space="preserve">ثمّ انتهى حتّى قدم على معاوية فخبّره بما كان ولقي، ثمّ لم يزل مع معاوية مناصحاً مجالداً لعليّ ويتتبّع قتلة عثمان حتّى غزا الضّحّاك بن قيس أرض العراق، ثمّ انصرف إلى معاوية، وقد كان معاوية قال قبل ذلك بشهرين أو ثلاثة: أما من رجل أبعث معه بجريدة خيل حتّى يغير على شاطئ الفرات، فإنّ اللَّه يرعب بها أهل العراق؟ فقال له النّعمان: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ابعثني فإنّ لي في قتالهم نيّة وهوىً؛ وكان النّعمان عثمانيّاً، قال: فانتدب على اسم اللَّه، فانتدب؛ وندب معه ألفي رجل، وأوصاه أن يتجنّب المدن والجماعات، وأن لا يغير إلّا على مسلحة، وأن يعجّل بالرّجوع، فأقبل النّعمان بن بشير حتّى دنا من عين التّمر وكان بها مالك بن كعب الأرحبيّ الّذي جرى له معه ما ذكرناه، وكان معه بها ألف رجل وقد أذن لهم فرجعوا إلى الكوفة؛ فلم يك بقي معه إلّامائة أو نحوها.</w:t>
      </w:r>
    </w:p>
    <w:p>
      <w:pPr>
        <w:pStyle w:val="BookText"/>
      </w:pPr>
      <w:r>
        <w:rPr>
          <w:rFonts w:ascii="Amiri" w:hAnsi="Amiri" w:eastAsia="Amiri" w:cs="Amiri"/>
          <w:lang w:bidi="ar-SA"/>
          <w:color w:val="111111"/>
          <w:sz w:val="28"/>
          <w:szCs w:val="28"/>
          <w:rtl/>
        </w:rPr>
        <w:t xml:space="preserve">فكتب مالك إلى عليّ عليه السلام:</w:t>
      </w:r>
    </w:p>
    <w:p>
      <w:pPr>
        <w:pStyle w:val="BookText"/>
      </w:pPr>
      <w:r>
        <w:rPr>
          <w:rFonts w:ascii="Amiri" w:hAnsi="Amiri" w:eastAsia="Amiri" w:cs="Amiri"/>
          <w:lang w:bidi="ar-SA"/>
          <w:color w:val="111111"/>
          <w:sz w:val="28"/>
          <w:szCs w:val="28"/>
          <w:rtl/>
        </w:rPr>
        <w:t xml:space="preserve">أمّا بعد، فإنّ النّعمان بن بشير قد نزل بي في جمع كثيف فَرَ بِما أنتَ ترى- سدّدك اللَّه تعالى وثبّتك- والسّلام.</w:t>
      </w:r>
    </w:p>
    <w:p>
      <w:pPr>
        <w:pStyle w:val="BookText"/>
      </w:pPr>
      <w:r>
        <w:rPr>
          <w:rFonts w:ascii="Amiri" w:hAnsi="Amiri" w:eastAsia="Amiri" w:cs="Amiri"/>
          <w:lang w:bidi="ar-SA"/>
          <w:color w:val="111111"/>
          <w:sz w:val="28"/>
          <w:szCs w:val="28"/>
          <w:rtl/>
        </w:rPr>
        <w:t xml:space="preserve">عن عبدالرّحمان بن مخنف قال: كان مخنف بن سليم على الصّدقة لعليّ عليه السلام، فكان على أرض الفرات إلى أرض بكر بن وائل وما يليهم، وكان قد بعث مالك بن كعب الأرحبيّ على العين، فأقبل النّعمان بن بشير في ألف رجل حتّى أغار على العين، فاستعان مالك بن كعب مخنف بن سليم، وكان معه ناس كثير كانوا متفرّقين.</w:t>
      </w:r>
    </w:p>
    <w:p>
      <w:pPr>
        <w:pStyle w:val="BookText"/>
      </w:pPr>
      <w:r>
        <w:rPr>
          <w:rFonts w:ascii="Amiri" w:hAnsi="Amiri" w:eastAsia="Amiri" w:cs="Amiri"/>
          <w:lang w:bidi="ar-SA"/>
          <w:color w:val="111111"/>
          <w:sz w:val="28"/>
          <w:szCs w:val="28"/>
          <w:rtl/>
        </w:rPr>
        <w:t xml:space="preserve">قال عبداللَّه بن مخنف:</w:t>
      </w:r>
    </w:p>
    <w:p>
      <w:pPr>
        <w:pStyle w:val="BookText"/>
      </w:pPr>
      <w:r>
        <w:rPr>
          <w:rFonts w:ascii="Amiri" w:hAnsi="Amiri" w:eastAsia="Amiri" w:cs="Amiri"/>
          <w:lang w:bidi="ar-SA"/>
          <w:color w:val="111111"/>
          <w:sz w:val="28"/>
          <w:szCs w:val="28"/>
          <w:rtl/>
        </w:rPr>
        <w:t xml:space="preserve">فندب- معي- أبي؛ مخنف خمسين رجلًا؛ ولم يوافه يومئذ غيرهم، فبعثني عليهم، فانتهيت إلى مالك بن كعب وهو في مائة، والنّعمان وأصحابه قاهرون لمالك؛ فانتهينا إليه مع المساء، فلمّا رأوني ظنّوا أنّ ورائي جيشاً فانحازوا؛ فالتقيناهم، فقاتلناهم وحجز اللّيل بيننا وبينهم، وهم يظنّون أنّ لنا مدداً فانصرفوا، فقُتل من أصحاب مالك بن كعب، عبدالرّحمان بن حرم الغامديّ، وضُرب مسلم بن عمرو الأزديّ على قمّته فكسر، وانصرف النّعمان.</w:t>
      </w:r>
    </w:p>
    <w:p>
      <w:pPr>
        <w:pStyle w:val="BookText"/>
      </w:pPr>
      <w:r>
        <w:rPr>
          <w:rFonts w:ascii="Amiri" w:hAnsi="Amiri" w:eastAsia="Amiri" w:cs="Amiri"/>
          <w:lang w:bidi="ar-SA"/>
          <w:color w:val="111111"/>
          <w:sz w:val="28"/>
          <w:szCs w:val="28"/>
          <w:rtl/>
        </w:rPr>
        <w:t xml:space="preserve">فبلغ الخبر عليّاً عليه السلام، فصعد المنبر، فحمد اللَّه وأثنى عليه، ثمّ قال:</w:t>
      </w:r>
    </w:p>
    <w:p>
      <w:pPr>
        <w:pStyle w:val="BookText"/>
      </w:pPr>
      <w:r>
        <w:rPr>
          <w:rFonts w:ascii="Amiri" w:hAnsi="Amiri" w:eastAsia="Amiri" w:cs="Amiri"/>
          <w:lang w:bidi="ar-SA"/>
          <w:color w:val="111111"/>
          <w:sz w:val="28"/>
          <w:szCs w:val="28"/>
          <w:rtl/>
        </w:rPr>
        <w:t xml:space="preserve">يا أهل الكوفة، المنسر من مناسر أهل الشّام إذا أظلّ عليكم أغلقتم أبوابكم وأنجحرتم في بيوتكم انجحار الضّبّة في جحرها والضّبع في وجارها، الذّليل واللَّه من نصرتموه، ومَنْ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رمى بكم رمى بأفوق ناصل، افٍّ لكم، لقد لقيت منكم ترحاً، ويحكم يوماً اناجيكم ويوماً اناديكم؛ فلا اجاب عند النّداء، ولا إخوان صدقٍ عند اللّقاء، أنا واللَّه منيت بكم، صمٌّ لا تسمعون، بكمٌ لا تنطقون، عميٌ لا تبصرون، فالحمد للَّه ربّ العالمين، ويحكم، اخرجوا إلى أخيكم مالك بن كعب، فإنّ النّعمان بن بشير قد نزل به في جمع من أهل الشّام ليس بالكثير، فانهضوا إلى إخوانكم لعلّ اللَّه يقطع بكم من الظّالمين طرفاً، ثمّ نزل.</w:t>
      </w:r>
    </w:p>
    <w:p>
      <w:pPr>
        <w:pStyle w:val="BookText"/>
      </w:pPr>
      <w:r>
        <w:rPr>
          <w:rFonts w:ascii="Amiri" w:hAnsi="Amiri" w:eastAsia="Amiri" w:cs="Amiri"/>
          <w:lang w:bidi="ar-SA"/>
          <w:color w:val="111111"/>
          <w:sz w:val="28"/>
          <w:szCs w:val="28"/>
          <w:rtl/>
        </w:rPr>
        <w:t xml:space="preserve">فلم يخرجوا؛ فأرسل إلى وجوههم وكبرائهم، فأمرهم أن ينهضوا ويحثّوا النّاس على المسير، فلم يصنعوا شيئاً، فقام عديّ بن حاتم فتكلّم.</w:t>
      </w:r>
    </w:p>
    <w:p>
      <w:pPr>
        <w:pStyle w:val="BookText"/>
      </w:pPr>
      <w:r>
        <w:rPr>
          <w:rFonts w:ascii="IRNazanin" w:hAnsi="IRNazanin" w:eastAsia="IRNazanin" w:cs="IRNazanin"/>
          <w:lang w:bidi="fa-IR"/>
          <w:color w:val="111111"/>
          <w:sz w:val="28"/>
          <w:szCs w:val="28"/>
          <w:rtl/>
        </w:rPr>
        <w:t xml:space="preserve">ابن هلال، الغارات، 2/ 445- 453</w:t>
      </w:r>
    </w:p>
    <w:p>
      <w:pPr>
        <w:pStyle w:val="BookText"/>
      </w:pPr>
      <w:r>
        <w:rPr>
          <w:rFonts w:ascii="Amiri" w:hAnsi="Amiri" w:eastAsia="Amiri" w:cs="Amiri"/>
          <w:lang w:bidi="ar-SA"/>
          <w:color w:val="111111"/>
          <w:sz w:val="28"/>
          <w:szCs w:val="28"/>
          <w:rtl/>
        </w:rPr>
        <w:t xml:space="preserve">قرظة بن كعب بن ثعلبة بن عمرو بن الأطنابة الأنصاريّ، يقال له صحبة، سكن الكوفة وهو أحد بني الحارث بن الخزرج حليف بني عبدالأشهل يكنّى أبا عمرو، ابتنى بالكوفة داراً، توفّي في خلافة عليّ رضى الله عنه بالكوفة، وهو صلّى عليه، روى عنه عامر بن سعد والشّعبيّ، وروى سعد بن إبراهيم عن قرظة مرسلًا، سمعت أبي يقول ذلك.</w:t>
      </w:r>
    </w:p>
    <w:p>
      <w:pPr>
        <w:pStyle w:val="BookText"/>
      </w:pPr>
      <w:r>
        <w:rPr>
          <w:rFonts w:ascii="Amiri" w:hAnsi="Amiri" w:eastAsia="Amiri" w:cs="Amiri"/>
          <w:lang w:bidi="ar-SA"/>
          <w:color w:val="111111"/>
          <w:sz w:val="28"/>
          <w:szCs w:val="28"/>
          <w:rtl/>
        </w:rPr>
        <w:t xml:space="preserve">الرّازي، الجرح والتّعديل، 7/ 144</w:t>
      </w:r>
    </w:p>
    <w:p>
      <w:pPr>
        <w:pStyle w:val="BookText"/>
      </w:pPr>
      <w:r>
        <w:rPr>
          <w:rFonts w:ascii="Amiri" w:hAnsi="Amiri" w:eastAsia="Amiri" w:cs="Amiri"/>
          <w:lang w:bidi="ar-SA"/>
          <w:color w:val="111111"/>
          <w:sz w:val="28"/>
          <w:szCs w:val="28"/>
          <w:rtl/>
        </w:rPr>
        <w:t xml:space="preserve">حدّثنا عليّ بن عبدالعزيز، ثنا ابن الأصبهانيّ، ثنا شريك، عن أبي إسحاق، عن عامر بن سعد، قال: دخلت عرشاً بالمدينة وفيه قرظة بن كعب وأبو مسعود الأنصاريّ، فذكر حديثاً لهما قالا فيه: وإنّه قد رخص لنا في البكاء عند المصيبة في غير نوح.</w:t>
      </w:r>
    </w:p>
    <w:p>
      <w:pPr>
        <w:pStyle w:val="BookText"/>
      </w:pPr>
      <w:r>
        <w:rPr>
          <w:rFonts w:ascii="Amiri" w:hAnsi="Amiri" w:eastAsia="Amiri" w:cs="Amiri"/>
          <w:lang w:bidi="ar-SA"/>
          <w:color w:val="111111"/>
          <w:sz w:val="28"/>
          <w:szCs w:val="28"/>
          <w:rtl/>
        </w:rPr>
        <w:t xml:space="preserve">الطّبراني، المعجم الكبير، 19/ 39 رقم 83</w:t>
      </w:r>
    </w:p>
    <w:p>
      <w:pPr>
        <w:pStyle w:val="BookText"/>
      </w:pPr>
      <w:r>
        <w:rPr>
          <w:rFonts w:ascii="Amiri" w:hAnsi="Amiri" w:eastAsia="Amiri" w:cs="Amiri"/>
          <w:lang w:bidi="ar-SA"/>
          <w:color w:val="111111"/>
          <w:sz w:val="28"/>
          <w:szCs w:val="28"/>
          <w:rtl/>
        </w:rPr>
        <w:t xml:space="preserve">عن أبي مخنف لوط بن يحيى، عن عبداللَّه بن عاصم، عن محمّد بن بِشر الهمدانيّ، قال: ورد كتاب أمير المؤمنين- عليه السلام- مع عمرو بن سلمة الأرحبيّ إلى أهل الكوفة، فكبّر النّاس تكبيرة سمعها عامّة النّاس، واجتمعوا لها في المسجد، ونودي: الصّلاة جمعاً، فلم يتخلّف أحد وقرئ الكتاب، فكان فيه:</w:t>
      </w:r>
    </w:p>
    <w:p>
      <w:pPr>
        <w:pStyle w:val="BookText"/>
      </w:pPr>
      <w:r>
        <w:rPr>
          <w:rFonts w:ascii="Amiri" w:hAnsi="Amiri" w:eastAsia="Amiri" w:cs="Amiri"/>
          <w:lang w:bidi="ar-SA"/>
          <w:color w:val="111111"/>
          <w:sz w:val="28"/>
          <w:szCs w:val="28"/>
          <w:rtl/>
        </w:rPr>
        <w:t xml:space="preserve">بسم اللَّه الرّحمن الرّحيم، من عبداللَّه أمير المؤمنين إلى قرظة بن كعب ومن قبله من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سلام عليكم، فإنّي أحمد إليكم اللَّه الّذي لا إله إلّاهو.</w:t>
      </w:r>
    </w:p>
    <w:p>
      <w:pPr>
        <w:pStyle w:val="BookText"/>
      </w:pPr>
      <w:r>
        <w:rPr>
          <w:rFonts w:ascii="Amiri" w:hAnsi="Amiri" w:eastAsia="Amiri" w:cs="Amiri"/>
          <w:lang w:bidi="ar-SA"/>
          <w:color w:val="111111"/>
          <w:sz w:val="28"/>
          <w:szCs w:val="28"/>
          <w:rtl/>
        </w:rPr>
        <w:t xml:space="preserve">أمّا بعد؛ فإنّا لقينا القوم النّاكثين لبيعتنا، والمفارقين لجماعتنا، الباغين علينا في امّتنا، فحججناهم، فحاكمناهم إلى اللَّه، فأدالنا عليهم، فقتل طلحة والزّبير، وقد تقدّمت إليهما بالمعذرة، وأقبلت إليهما بالنّصيحة، واستشهدت عليهما صلحاء الامّة، فما أطاعا المرشدين، ولا أجابا النّاصحين.</w:t>
      </w:r>
    </w:p>
    <w:p>
      <w:pPr>
        <w:pStyle w:val="BookText"/>
      </w:pPr>
      <w:r>
        <w:rPr>
          <w:rFonts w:ascii="Amiri" w:hAnsi="Amiri" w:eastAsia="Amiri" w:cs="Amiri"/>
          <w:lang w:bidi="ar-SA"/>
          <w:color w:val="111111"/>
          <w:sz w:val="28"/>
          <w:szCs w:val="28"/>
          <w:rtl/>
        </w:rPr>
        <w:t xml:space="preserve">ولاذ أهل البغي بعائشة، فقتل حولها من أهل البصرة عالم جمّ، وضرب اللَّه وجه بقيّتهم فأدبروا. فما كانت ناقة الحجر بأشْأم عليهم منها على أهل ذلك المصر، مع ما جاءت به من الحوب الكبير في معصيتها ربّها ونبيّها، واغترارها في تفريق المسلمين وسفك دماء المؤمنين، بلا بيِّنة ولا معذرة ولا حجّة ظاهرة.</w:t>
      </w:r>
    </w:p>
    <w:p>
      <w:pPr>
        <w:pStyle w:val="BookText"/>
      </w:pPr>
      <w:r>
        <w:rPr>
          <w:rFonts w:ascii="Amiri" w:hAnsi="Amiri" w:eastAsia="Amiri" w:cs="Amiri"/>
          <w:lang w:bidi="ar-SA"/>
          <w:color w:val="111111"/>
          <w:sz w:val="28"/>
          <w:szCs w:val="28"/>
          <w:rtl/>
        </w:rPr>
        <w:t xml:space="preserve">فلمّا هزمهم اللَّه أمرت أن لا يتبع مدبر ولا يجهز على جريح، ولا يكشف عورة، ولا يهتك ستر، ولا يدخل دار إلّابإذن، وآمنت النّاس.</w:t>
      </w:r>
    </w:p>
    <w:p>
      <w:pPr>
        <w:pStyle w:val="BookText"/>
      </w:pPr>
      <w:r>
        <w:rPr>
          <w:rFonts w:ascii="Amiri" w:hAnsi="Amiri" w:eastAsia="Amiri" w:cs="Amiri"/>
          <w:lang w:bidi="ar-SA"/>
          <w:color w:val="111111"/>
          <w:sz w:val="28"/>
          <w:szCs w:val="28"/>
          <w:rtl/>
        </w:rPr>
        <w:t xml:space="preserve">وقد استشهد منّا رجال صالحون، ضاعف اللَّه حسناتهم ورفع درجاتهم، وأثابهم ثواب الصّادقين الصّابرين.</w:t>
      </w:r>
    </w:p>
    <w:p>
      <w:pPr>
        <w:pStyle w:val="BookText"/>
      </w:pPr>
      <w:r>
        <w:rPr>
          <w:rFonts w:ascii="Amiri" w:hAnsi="Amiri" w:eastAsia="Amiri" w:cs="Amiri"/>
          <w:lang w:bidi="ar-SA"/>
          <w:color w:val="111111"/>
          <w:sz w:val="28"/>
          <w:szCs w:val="28"/>
          <w:rtl/>
        </w:rPr>
        <w:t xml:space="preserve">وجزاكم اللَّه من أهل مصر عن أهل بيت نبيّكم أحسن جزاء العاملين بطاعته، والشّاكرين لنعمته، فقد سمعتم وأطعتم وأجبتم إذا دعيتم، فنعم الإخوان والأعوان على الحقّ أنتم، والسّلام عليكم ورحمة اللَّه وبركاته.</w:t>
      </w:r>
    </w:p>
    <w:p>
      <w:pPr>
        <w:pStyle w:val="BookText"/>
      </w:pPr>
      <w:r>
        <w:rPr>
          <w:rFonts w:ascii="Amiri" w:hAnsi="Amiri" w:eastAsia="Amiri" w:cs="Amiri"/>
          <w:lang w:bidi="ar-SA"/>
          <w:color w:val="111111"/>
          <w:sz w:val="28"/>
          <w:szCs w:val="28"/>
          <w:rtl/>
        </w:rPr>
        <w:t xml:space="preserve">كتب عبيداللَّه بن أبي رافع في رجب سنة ستّ وثلاثين.</w:t>
      </w:r>
    </w:p>
    <w:p>
      <w:pPr>
        <w:pStyle w:val="BookText"/>
      </w:pPr>
      <w:r>
        <w:rPr>
          <w:rFonts w:ascii="Amiri" w:hAnsi="Amiri" w:eastAsia="Amiri" w:cs="Amiri"/>
          <w:lang w:bidi="ar-SA"/>
          <w:color w:val="111111"/>
          <w:sz w:val="28"/>
          <w:szCs w:val="28"/>
          <w:rtl/>
        </w:rPr>
        <w:t xml:space="preserve">المفيد، الكافئة (من المصنّفات)، 6- 2/ 27- 29 رقم 7</w:t>
      </w:r>
    </w:p>
    <w:p>
      <w:pPr>
        <w:pStyle w:val="BookText"/>
      </w:pPr>
      <w:r>
        <w:rPr>
          <w:rFonts w:ascii="Amiri" w:hAnsi="Amiri" w:eastAsia="Amiri" w:cs="Amiri"/>
          <w:lang w:bidi="ar-SA"/>
          <w:color w:val="111111"/>
          <w:sz w:val="28"/>
          <w:szCs w:val="28"/>
          <w:rtl/>
        </w:rPr>
        <w:t xml:space="preserve">وكان أمير المؤمنين عليه السلام قد كتب مع ابن عبّاس كتاباً إلى أبي موسى الأشعريّ أغلظ فيه، فقال ابن عبّاس: فقلت في نفسي: أقدم على رجل، وهو أمير، بمثل هذا الكتاب! إذن لا ينظر في كتابي؛ ونظرت أن أشقّ كتاب أمير المؤمنين عليه السلام، فشققته وكتبت من عندي كتاباً عنه لأبي موسى: «أمّا بعد؛ فقد عرفت مودّتك إيّانا أهل البيت وانقطاعك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إلينا، وإنّما نرغب إليك لما نعلم </w:t>
      </w:r>
      <w:r>
        <w:rPr>
          <w:rStyle w:val="FootnoteReference"/>
        </w:rPr>
        <w:footnoteReference w:id="2599"/>
      </w:r>
      <w:r>
        <w:rPr>
          <w:rFonts w:ascii="Amiri" w:hAnsi="Amiri" w:eastAsia="Amiri" w:cs="Amiri"/>
          <w:lang w:bidi="ar-SA"/>
          <w:color w:val="111111"/>
          <w:sz w:val="28"/>
          <w:szCs w:val="28"/>
          <w:rtl/>
        </w:rPr>
        <w:t xml:space="preserve">من حُسن رأيك فينا، فإذا أتاك كتابي هذا فبايع لنا النّاس، والسّلام».</w:t>
      </w:r>
    </w:p>
    <w:p>
      <w:pPr>
        <w:pStyle w:val="BookText"/>
      </w:pPr>
      <w:r>
        <w:rPr>
          <w:rFonts w:ascii="Amiri" w:hAnsi="Amiri" w:eastAsia="Amiri" w:cs="Amiri"/>
          <w:lang w:bidi="ar-SA"/>
          <w:color w:val="111111"/>
          <w:sz w:val="28"/>
          <w:szCs w:val="28"/>
          <w:rtl/>
        </w:rPr>
        <w:t xml:space="preserve">فلمّا قرأ أبو موسى الكتاب قال لي: أنا الأمير أم أنت؟ قلت: بل أنت الأمير. فدعا النّاس إلى بيعة عليّ عليه السلام، فلمّا بايع قمت فصعدت المنبر، فرام إنزالي منه، فقلت: أنت تنزلني عن المنبر؟! وأخذت بقائم السّيف، فقلت: أثبت مكانك، واللَّه لئن نزلت إليك خذّمتك </w:t>
      </w:r>
      <w:r>
        <w:rPr>
          <w:rStyle w:val="FootnoteReference"/>
        </w:rPr>
        <w:footnoteReference w:id="2600"/>
      </w:r>
      <w:r>
        <w:rPr>
          <w:rFonts w:ascii="Amiri" w:hAnsi="Amiri" w:eastAsia="Amiri" w:cs="Amiri"/>
          <w:lang w:bidi="ar-SA"/>
          <w:color w:val="111111"/>
          <w:sz w:val="28"/>
          <w:szCs w:val="28"/>
          <w:rtl/>
        </w:rPr>
        <w:t xml:space="preserve">به. فلم يبرح، فبايعت النّاس لعليّ وخلعت في الحال أبا موسى، واستعملت مكانه قرظة بن كعب </w:t>
      </w:r>
      <w:r>
        <w:rPr>
          <w:rStyle w:val="FootnoteReference"/>
        </w:rPr>
        <w:footnoteReference w:id="2601"/>
      </w:r>
      <w:r>
        <w:rPr>
          <w:rFonts w:ascii="Amiri" w:hAnsi="Amiri" w:eastAsia="Amiri" w:cs="Amiri"/>
          <w:lang w:bidi="ar-SA"/>
          <w:color w:val="111111"/>
          <w:sz w:val="28"/>
          <w:szCs w:val="28"/>
          <w:rtl/>
        </w:rPr>
        <w:t xml:space="preserve">الأنصاريّ، ولم أبرح من الكوفة حتّى سيّرت لأمير المؤمنين في البرّ والبحر من أهلها سبعة آلاف رجل ولحقته بذي قار وقد سار معه من جبال طيّ ء وغيرها ألفا رجل؛ ولمّا صار أهل الكوفة إلى ذي قار ولقوا أمير المؤمنين عليه السلام بها رحّبوا به وقالوا: الحمد للَّه الّذي خصّنا بمودّتك وأكرمنا بنصرتك. فجزاهم عليه السلام خيراً </w:t>
      </w:r>
      <w:r>
        <w:rPr>
          <w:rStyle w:val="FootnoteReference"/>
        </w:rPr>
        <w:footnoteReference w:id="2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استقرّ أمر أهل الكوفة على الشّخوص </w:t>
      </w:r>
      <w:r>
        <w:rPr>
          <w:rStyle w:val="FootnoteReference"/>
        </w:rPr>
        <w:footnoteReference w:id="2603"/>
      </w:r>
      <w:r>
        <w:rPr>
          <w:rFonts w:ascii="Amiri" w:hAnsi="Amiri" w:eastAsia="Amiri" w:cs="Amiri"/>
          <w:lang w:bidi="ar-SA"/>
          <w:color w:val="111111"/>
          <w:sz w:val="28"/>
          <w:szCs w:val="28"/>
          <w:rtl/>
        </w:rPr>
        <w:t xml:space="preserve">لأمير المؤمنين عليه السلام وخفّ بعضهم لذلك بادر ابن عبّاس ومن معه من الرّسل فيمن اتّبعهم من أهل الكوفة إلى ذي قار للّحاق </w:t>
      </w:r>
      <w:r>
        <w:rPr>
          <w:rStyle w:val="FootnoteReference"/>
        </w:rPr>
        <w:footnoteReference w:id="2604"/>
      </w:r>
      <w:r>
        <w:rPr>
          <w:rFonts w:ascii="Amiri" w:hAnsi="Amiri" w:eastAsia="Amiri" w:cs="Amiri"/>
          <w:lang w:bidi="ar-SA"/>
          <w:color w:val="111111"/>
          <w:sz w:val="28"/>
          <w:szCs w:val="28"/>
          <w:rtl/>
        </w:rPr>
        <w:t xml:space="preserve">بأمير المؤمنين عليه السلام وأخبره </w:t>
      </w:r>
      <w:r>
        <w:rPr>
          <w:rStyle w:val="FootnoteReference"/>
        </w:rPr>
        <w:footnoteReference w:id="2605"/>
      </w:r>
      <w:r>
        <w:rPr>
          <w:rFonts w:ascii="Amiri" w:hAnsi="Amiri" w:eastAsia="Amiri" w:cs="Amiri"/>
          <w:lang w:bidi="ar-SA"/>
          <w:color w:val="111111"/>
          <w:sz w:val="28"/>
          <w:szCs w:val="28"/>
          <w:rtl/>
        </w:rPr>
        <w:t xml:space="preserve">بما عليه القوم من الجدّ والاجتهاد في طاعته، وأ نّهم لاحقون به غير متأخّرين عنه، وأ نّما تقدّمهم ليستعدّوا </w:t>
      </w:r>
      <w:r>
        <w:rPr>
          <w:rStyle w:val="FootnoteReference"/>
        </w:rPr>
        <w:footnoteReference w:id="2606"/>
      </w:r>
      <w:r>
        <w:rPr>
          <w:rFonts w:ascii="Amiri" w:hAnsi="Amiri" w:eastAsia="Amiri" w:cs="Amiri"/>
          <w:lang w:bidi="ar-SA"/>
          <w:color w:val="111111"/>
          <w:sz w:val="28"/>
          <w:szCs w:val="28"/>
          <w:rtl/>
        </w:rPr>
        <w:t xml:space="preserve">للسفر وللحرب- وقد كان استخلف قرظة بن كعب بالكوفة على ما قدّمناه </w:t>
      </w:r>
      <w:r>
        <w:rPr>
          <w:rStyle w:val="FootnoteReference"/>
        </w:rPr>
        <w:footnoteReference w:id="2607"/>
      </w:r>
      <w:r>
        <w:rPr>
          <w:rFonts w:ascii="Amiri" w:hAnsi="Amiri" w:eastAsia="Amiri" w:cs="Amiri"/>
          <w:lang w:bidi="ar-SA"/>
          <w:color w:val="111111"/>
          <w:sz w:val="28"/>
          <w:szCs w:val="28"/>
          <w:rtl/>
        </w:rPr>
        <w:t xml:space="preserve">- وليحثّ النّاس على اللّحاق به </w:t>
      </w:r>
      <w:r>
        <w:rPr>
          <w:rStyle w:val="FootnoteReference"/>
        </w:rPr>
        <w:footnoteReference w:id="2608"/>
      </w:r>
      <w:r>
        <w:rPr>
          <w:rFonts w:ascii="Times New Roman" w:hAnsi="Times New Roman" w:eastAsia="Times New Roman" w:cs="Times New Roman"/>
          <w:lang w:val="en-US" w:bidi="en-US"/>
          <w:color w:val="111111"/>
          <w:sz w:val="28"/>
          <w:szCs w:val="28"/>
          <w:rtl/>
        </w:rPr>
        <w:t xml:space="preserve">.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فوردَ على أمير المؤمنين عليه السلام كتاب قد كُتب إليه من البصرة بما صنعه القوم بعامله عثمان بن حُنيف </w:t>
      </w:r>
      <w:r>
        <w:rPr>
          <w:rStyle w:val="FootnoteReference"/>
        </w:rPr>
        <w:footnoteReference w:id="2609"/>
      </w:r>
      <w:r>
        <w:rPr>
          <w:rFonts w:ascii="Amiri" w:hAnsi="Amiri" w:eastAsia="Amiri" w:cs="Amiri"/>
          <w:lang w:bidi="ar-SA"/>
          <w:color w:val="111111"/>
          <w:sz w:val="28"/>
          <w:szCs w:val="28"/>
          <w:rtl/>
        </w:rPr>
        <w:t xml:space="preserve">وما استحلّوه من الدّماء ونهب الأموال وقتل من قتلوه من شيعته وأنصاره، وما أثاروه من الفتنة بها، فوجده ابن عبّاس وقد أحزنه ذلك وغمّه وأزعجه وقلقه. فأخبره بطاعة أهل الكوفة ووعدهم له بالنّصر، فسرّ عند ذلك </w:t>
      </w:r>
      <w:r>
        <w:rPr>
          <w:rStyle w:val="FootnoteReference"/>
        </w:rPr>
        <w:footnoteReference w:id="2610"/>
      </w:r>
      <w:r>
        <w:rPr>
          <w:rFonts w:ascii="Amiri" w:hAnsi="Amiri" w:eastAsia="Amiri" w:cs="Amiri"/>
          <w:lang w:bidi="ar-SA"/>
          <w:color w:val="111111"/>
          <w:sz w:val="28"/>
          <w:szCs w:val="28"/>
          <w:rtl/>
        </w:rPr>
        <w:t xml:space="preserve">وأقام ينتظر أهل الكوفة والمدد الّذي ينتصر به على عدوّه </w:t>
      </w:r>
      <w:r>
        <w:rPr>
          <w:rStyle w:val="FootnoteReference"/>
        </w:rPr>
        <w:footnoteReference w:id="2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الجمل (من المصنّفات)، 1- 2/ 265، 272</w:t>
      </w:r>
    </w:p>
    <w:p>
      <w:pPr>
        <w:pStyle w:val="BookText"/>
      </w:pPr>
      <w:r>
        <w:rPr>
          <w:rFonts w:ascii="Amiri" w:hAnsi="Amiri" w:eastAsia="Amiri" w:cs="Amiri"/>
          <w:lang w:bidi="ar-SA"/>
          <w:color w:val="111111"/>
          <w:sz w:val="28"/>
          <w:szCs w:val="28"/>
          <w:rtl/>
        </w:rPr>
        <w:t xml:space="preserve">[كتاب أمير المؤمنين عليه السلام إلى قرظة بن كعب وأهل الكوفة]:</w:t>
      </w:r>
    </w:p>
    <w:p>
      <w:pPr>
        <w:pStyle w:val="BookText"/>
      </w:pPr>
      <w:r>
        <w:rPr>
          <w:rFonts w:ascii="Amiri" w:hAnsi="Amiri" w:eastAsia="Amiri" w:cs="Amiri"/>
          <w:lang w:bidi="ar-SA"/>
          <w:color w:val="111111"/>
          <w:sz w:val="28"/>
          <w:szCs w:val="28"/>
          <w:rtl/>
        </w:rPr>
        <w:t xml:space="preserve">وروى عمر بن سعد عن يزيد بن أبي الصّلت </w:t>
      </w:r>
      <w:r>
        <w:rPr>
          <w:rStyle w:val="FootnoteReference"/>
        </w:rPr>
        <w:footnoteReference w:id="2612"/>
      </w:r>
      <w:r>
        <w:rPr>
          <w:rFonts w:ascii="Amiri" w:hAnsi="Amiri" w:eastAsia="Amiri" w:cs="Amiri"/>
          <w:lang w:bidi="ar-SA"/>
          <w:color w:val="111111"/>
          <w:sz w:val="28"/>
          <w:szCs w:val="28"/>
          <w:rtl/>
        </w:rPr>
        <w:t xml:space="preserve">عن عامر الأسديّ: أنّ عليّاً كتب بفتح البصرة مع عمرو </w:t>
      </w:r>
      <w:r>
        <w:rPr>
          <w:rStyle w:val="FootnoteReference"/>
        </w:rPr>
        <w:footnoteReference w:id="2613"/>
      </w:r>
      <w:r>
        <w:rPr>
          <w:rFonts w:ascii="Amiri" w:hAnsi="Amiri" w:eastAsia="Amiri" w:cs="Amiri"/>
          <w:lang w:bidi="ar-SA"/>
          <w:color w:val="111111"/>
          <w:sz w:val="28"/>
          <w:szCs w:val="28"/>
          <w:rtl/>
        </w:rPr>
        <w:t xml:space="preserve">بن سلمة الأرحبيّ إلى أهل الكوفة:</w:t>
      </w:r>
    </w:p>
    <w:p>
      <w:pPr>
        <w:pStyle w:val="BookText"/>
      </w:pPr>
      <w:r>
        <w:rPr>
          <w:rFonts w:ascii="Amiri" w:hAnsi="Amiri" w:eastAsia="Amiri" w:cs="Amiri"/>
          <w:lang w:bidi="ar-SA"/>
          <w:color w:val="111111"/>
          <w:sz w:val="28"/>
          <w:szCs w:val="28"/>
          <w:rtl/>
        </w:rPr>
        <w:t xml:space="preserve">«من عبداللَّه عليّ بن أبي طالب أمير المؤمنين عليه السلام إلى قرظة بن كعب ومن قبله من المسلمين، سلام عليكم. فإنِّي أحمد اللَّه إليكم الّذي لا إله إلّاهو، أمّا بعد؛ فإنّا لقينا القوم، النّاكثين لبيعتنا، المفرِّقين لجماعتنا، الباغين علينا من امّتنا، فحاججناهم إلى اللَّه، فنصرنا اللَّه عليهم، وقُتل طلحة والزّبير، وقد تقدّمت إليهما بالمعذرة </w:t>
      </w:r>
      <w:r>
        <w:rPr>
          <w:rStyle w:val="FootnoteReference"/>
        </w:rPr>
        <w:footnoteReference w:id="2614"/>
      </w:r>
      <w:r>
        <w:rPr>
          <w:rFonts w:ascii="Amiri" w:hAnsi="Amiri" w:eastAsia="Amiri" w:cs="Amiri"/>
          <w:lang w:bidi="ar-SA"/>
          <w:color w:val="111111"/>
          <w:sz w:val="28"/>
          <w:szCs w:val="28"/>
          <w:rtl/>
        </w:rPr>
        <w:t xml:space="preserve">واستشهدت عليهما صلحاء الامّة </w:t>
      </w:r>
      <w:r>
        <w:rPr>
          <w:rStyle w:val="FootnoteReference"/>
        </w:rPr>
        <w:footnoteReference w:id="2615"/>
      </w:r>
      <w:r>
        <w:rPr>
          <w:rFonts w:ascii="Amiri" w:hAnsi="Amiri" w:eastAsia="Amiri" w:cs="Amiri"/>
          <w:lang w:bidi="ar-SA"/>
          <w:color w:val="111111"/>
          <w:sz w:val="28"/>
          <w:szCs w:val="28"/>
          <w:rtl/>
        </w:rPr>
        <w:t xml:space="preserve">ونكثهما بالبيعة؛ فما أطاعا المرشدين ولا أجابا النّاصحين، ولاذ أهل البصرة </w:t>
      </w:r>
      <w:r>
        <w:rPr>
          <w:rStyle w:val="FootnoteReference"/>
        </w:rPr>
        <w:footnoteReference w:id="2616"/>
      </w:r>
      <w:r>
        <w:rPr>
          <w:rFonts w:ascii="Amiri" w:hAnsi="Amiri" w:eastAsia="Amiri" w:cs="Amiri"/>
          <w:lang w:bidi="ar-SA"/>
          <w:color w:val="111111"/>
          <w:sz w:val="28"/>
          <w:szCs w:val="28"/>
          <w:rtl/>
        </w:rPr>
        <w:t xml:space="preserve">بعائشة، فقُتل حولها عالَم </w:t>
      </w:r>
      <w:r>
        <w:rPr>
          <w:rStyle w:val="FootnoteReference"/>
        </w:rPr>
        <w:footnoteReference w:id="2617"/>
      </w:r>
      <w:r>
        <w:rPr>
          <w:rFonts w:ascii="Amiri" w:hAnsi="Amiri" w:eastAsia="Amiri" w:cs="Amiri"/>
          <w:lang w:bidi="ar-SA"/>
          <w:color w:val="111111"/>
          <w:sz w:val="28"/>
          <w:szCs w:val="28"/>
          <w:rtl/>
        </w:rPr>
        <w:t xml:space="preserve">جمّ لا يُحصي عددهم إلّااللَّه. ثمّ ضرب اللَّه وجه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بقيّتهم فأدبروا. فما كانت ناقة الحِجْر بأشأم منها على أهل ذلك المصر، مع ما جاءت به من الحوب </w:t>
      </w:r>
      <w:r>
        <w:rPr>
          <w:rStyle w:val="FootnoteReference"/>
        </w:rPr>
        <w:footnoteReference w:id="2618"/>
      </w:r>
      <w:r>
        <w:rPr>
          <w:rFonts w:ascii="Amiri" w:hAnsi="Amiri" w:eastAsia="Amiri" w:cs="Amiri"/>
          <w:lang w:bidi="ar-SA"/>
          <w:color w:val="111111"/>
          <w:sz w:val="28"/>
          <w:szCs w:val="28"/>
          <w:rtl/>
        </w:rPr>
        <w:t xml:space="preserve">الكبير في معصيتها لربِّها ونبيِّها، واغترار من اغترّ بها، وما صنعته من التّفرقة بين المؤمنين وسفك دماء المسلمين بلا بيِّنة ولا معذرة ولا حجّة لها. فلمّا هزمهم اللَّه أمرت أن لا يُقتل مدبر ولا يُجهز على جريح، ولا يُكشف عورة ولا يُهتك ستر، ولا يُدخل دار إلّابإذن أهلها، وقد آمنت النّاس. وقد استُشهد منّا رجال صالحون، ضاعف اللَّه لهم الحسنات، ورفع درجاتهم، وأثابهم ثواب الصّابرين، وجزاهم من أهل مصر عن أهل بيت نبيّهم أحسن ما يجزي العاملين بطاعته، والشّاكرين لنعمته؛ فقد سمعتم وأطعتم ودُعيتم فأجبتم، فنِعْمَ الإخوان والأعوان على الحقّ أنتم، والسّلام عليكم ورحمة اللَّه وبركاته».</w:t>
      </w:r>
    </w:p>
    <w:p>
      <w:pPr>
        <w:pStyle w:val="BookText"/>
      </w:pPr>
      <w:r>
        <w:rPr>
          <w:rFonts w:ascii="Amiri" w:hAnsi="Amiri" w:eastAsia="Amiri" w:cs="Amiri"/>
          <w:lang w:bidi="ar-SA"/>
          <w:color w:val="111111"/>
          <w:sz w:val="28"/>
          <w:szCs w:val="28"/>
          <w:rtl/>
        </w:rPr>
        <w:t xml:space="preserve">كتب عبيداللَّه بن أبي رافع في رجب سنة ستّ وثلاثين </w:t>
      </w:r>
      <w:r>
        <w:rPr>
          <w:rStyle w:val="FootnoteReference"/>
        </w:rPr>
        <w:footnoteReference w:id="2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الجمل (من المصنّفات)، 1- 2/ 403- 404</w:t>
      </w:r>
    </w:p>
    <w:p>
      <w:pPr>
        <w:pStyle w:val="BookText"/>
      </w:pPr>
      <w:r>
        <w:rPr>
          <w:rFonts w:ascii="Amiri" w:hAnsi="Amiri" w:eastAsia="Amiri" w:cs="Amiri"/>
          <w:lang w:bidi="ar-SA"/>
          <w:color w:val="111111"/>
          <w:sz w:val="28"/>
          <w:szCs w:val="28"/>
          <w:rtl/>
        </w:rPr>
        <w:t xml:space="preserve">قرظة بن كعب بن عمرو بن عامر بن زيد مناة بن مالك </w:t>
      </w:r>
      <w:r>
        <w:rPr>
          <w:rStyle w:val="FootnoteReference"/>
        </w:rPr>
        <w:footnoteReference w:id="2620"/>
      </w:r>
      <w:r>
        <w:rPr>
          <w:rFonts w:ascii="IRNazanin" w:hAnsi="IRNazanin" w:eastAsia="IRNazanin" w:cs="IRNazanin"/>
          <w:lang w:bidi="fa-IR"/>
          <w:color w:val="111111"/>
          <w:sz w:val="28"/>
          <w:szCs w:val="28"/>
          <w:rtl/>
        </w:rPr>
        <w:t xml:space="preserve">بن الأبجر، شهد احُداً وما بعده من المشاهد </w:t>
      </w:r>
      <w:r>
        <w:rPr>
          <w:rStyle w:val="FootnoteReference"/>
        </w:rPr>
        <w:footnoteReference w:id="2621"/>
      </w:r>
      <w:r>
        <w:rPr>
          <w:rFonts w:ascii="Amiri" w:hAnsi="Amiri" w:eastAsia="Amiri" w:cs="Amiri"/>
          <w:lang w:bidi="ar-SA"/>
          <w:color w:val="111111"/>
          <w:sz w:val="28"/>
          <w:szCs w:val="28"/>
          <w:rtl/>
        </w:rPr>
        <w:t xml:space="preserve">، امّه جنيدة بنت ثابت </w:t>
      </w:r>
      <w:r>
        <w:rPr>
          <w:rStyle w:val="FootnoteReference"/>
        </w:rPr>
        <w:footnoteReference w:id="2622"/>
      </w:r>
      <w:r>
        <w:rPr>
          <w:rFonts w:ascii="Amiri" w:hAnsi="Amiri" w:eastAsia="Amiri" w:cs="Amiri"/>
          <w:lang w:bidi="ar-SA"/>
          <w:color w:val="111111"/>
          <w:sz w:val="28"/>
          <w:szCs w:val="28"/>
          <w:rtl/>
        </w:rPr>
        <w:t xml:space="preserve">بن سنان بن عبيد بن الأبجر </w:t>
      </w:r>
      <w:r>
        <w:rPr>
          <w:rStyle w:val="FootnoteReference"/>
        </w:rPr>
        <w:footnoteReference w:id="2623"/>
      </w:r>
      <w:r>
        <w:rPr>
          <w:rFonts w:ascii="Amiri" w:hAnsi="Amiri" w:eastAsia="Amiri" w:cs="Amiri"/>
          <w:lang w:bidi="ar-SA"/>
          <w:color w:val="111111"/>
          <w:sz w:val="28"/>
          <w:szCs w:val="28"/>
          <w:rtl/>
        </w:rPr>
        <w:t xml:space="preserve">، وأخوه لُامِّه عبداللَّه بن إياس، </w:t>
      </w:r>
      <w:r>
        <w:rPr>
          <w:rStyle w:val="FootnoteReference"/>
        </w:rPr>
        <w:footnoteReference w:id="2624"/>
      </w:r>
      <w:r>
        <w:rPr>
          <w:rFonts w:ascii="Amiri" w:hAnsi="Amiri" w:eastAsia="Amiri" w:cs="Amiri"/>
          <w:lang w:bidi="ar-SA"/>
          <w:color w:val="111111"/>
          <w:sz w:val="28"/>
          <w:szCs w:val="28"/>
          <w:rtl/>
        </w:rPr>
        <w:t xml:space="preserve">بعثه عمر بن الخطّاب رضي اللَّه عنهم في أصحاب له إلى الكوفة يقرئهم القرآن، وأوصاهم بإقلال الرّواية عن رسول اللَّه (صلي الله عليه و آله) ، توفّي بالكوفة، فكان أوّل من نيح عليه بها. روى عنه عامر بن سعد البجليّ، والشّعبيّ.</w:t>
      </w:r>
    </w:p>
    <w:p>
      <w:pPr>
        <w:pStyle w:val="BookText"/>
      </w:pPr>
      <w:r>
        <w:rPr>
          <w:rFonts w:ascii="Amiri" w:hAnsi="Amiri" w:eastAsia="Amiri" w:cs="Amiri"/>
          <w:lang w:bidi="ar-SA"/>
          <w:color w:val="111111"/>
          <w:sz w:val="28"/>
          <w:szCs w:val="28"/>
          <w:rtl/>
        </w:rPr>
        <w:t xml:space="preserve">حدّثنا سليمان بن أحمد، ثنا عليّ بن عبد العزيز، ثنا أبو نعيم، ثنا محمّد بن قيس الأسديّ، عن عليّ بن ربيعة، قال: </w:t>
      </w:r>
      <w:r>
        <w:rPr>
          <w:rStyle w:val="FootnoteReference"/>
        </w:rPr>
        <w:footnoteReference w:id="2625"/>
      </w:r>
      <w:r>
        <w:rPr>
          <w:rStyle w:val="FootnoteReference"/>
        </w:rPr>
        <w:footnoteReference w:id="2626"/>
      </w:r>
      <w:r>
        <w:rPr>
          <w:rFonts w:ascii="Amiri" w:hAnsi="Amiri" w:eastAsia="Amiri" w:cs="Amiri"/>
          <w:lang w:bidi="ar-SA"/>
          <w:color w:val="111111"/>
          <w:sz w:val="28"/>
          <w:szCs w:val="28"/>
          <w:rtl/>
        </w:rPr>
        <w:t xml:space="preserve">أوّل مَنْ نيحَ عليه بالكوفة: قرظة بن كعب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الأنصاريّ </w:t>
      </w:r>
      <w:r>
        <w:rPr>
          <w:rStyle w:val="FootnoteReference"/>
        </w:rPr>
        <w:footnoteReference w:id="2627"/>
      </w:r>
      <w:r>
        <w:rPr>
          <w:rFonts w:ascii="Times New Roman" w:hAnsi="Times New Roman" w:eastAsia="Times New Roman" w:cs="Times New Roman"/>
          <w:lang w:val="en-US" w:bidi="en-US"/>
          <w:color w:val="111111"/>
          <w:sz w:val="28"/>
          <w:szCs w:val="28"/>
          <w:rtl/>
        </w:rPr>
        <w:t xml:space="preserve">. </w:t>
      </w:r>
      <w:r>
        <w:rPr>
          <w:rStyle w:val="FootnoteReference"/>
        </w:rPr>
        <w:footnoteReference w:id="2628"/>
      </w:r>
    </w:p>
    <w:p>
      <w:pPr>
        <w:pStyle w:val="BookText"/>
      </w:pPr>
      <w:r>
        <w:rPr>
          <w:rFonts w:ascii="Amiri" w:hAnsi="Amiri" w:eastAsia="Amiri" w:cs="Amiri"/>
          <w:lang w:bidi="ar-SA"/>
          <w:color w:val="111111"/>
          <w:sz w:val="28"/>
          <w:szCs w:val="28"/>
          <w:rtl/>
        </w:rPr>
        <w:t xml:space="preserve">أبو نعيم، معرفة الصّحابة، 4/ 2359 رقم 2485، 5792/ عنه: ابن الأثير، أسد الغابة، 4/ 202</w:t>
      </w:r>
    </w:p>
    <w:p>
      <w:pPr>
        <w:pStyle w:val="BookText"/>
      </w:pPr>
      <w:r>
        <w:rPr>
          <w:rFonts w:ascii="Amiri" w:hAnsi="Amiri" w:eastAsia="Amiri" w:cs="Amiri"/>
          <w:lang w:bidi="ar-SA"/>
          <w:color w:val="111111"/>
          <w:sz w:val="28"/>
          <w:szCs w:val="28"/>
          <w:rtl/>
        </w:rPr>
        <w:t xml:space="preserve">أسماء من روى عن أمير المؤمنين عليه السلام: قرظة بن كعب.</w:t>
      </w:r>
    </w:p>
    <w:p>
      <w:pPr>
        <w:pStyle w:val="BookText"/>
      </w:pPr>
      <w:r>
        <w:rPr>
          <w:rFonts w:ascii="Amiri" w:hAnsi="Amiri" w:eastAsia="Amiri" w:cs="Amiri"/>
          <w:lang w:bidi="ar-SA"/>
          <w:color w:val="111111"/>
          <w:sz w:val="28"/>
          <w:szCs w:val="28"/>
          <w:rtl/>
        </w:rPr>
        <w:t xml:space="preserve">الطّوسي، الرّجال،/ 55</w:t>
      </w:r>
    </w:p>
    <w:p>
      <w:pPr>
        <w:pStyle w:val="BookText"/>
      </w:pPr>
      <w:r>
        <w:rPr>
          <w:rFonts w:ascii="Amiri" w:hAnsi="Amiri" w:eastAsia="Amiri" w:cs="Amiri"/>
          <w:lang w:bidi="ar-SA"/>
          <w:color w:val="111111"/>
          <w:sz w:val="28"/>
          <w:szCs w:val="28"/>
          <w:rtl/>
        </w:rPr>
        <w:t xml:space="preserve">أبو أبي </w:t>
      </w:r>
      <w:r>
        <w:rPr>
          <w:rStyle w:val="FootnoteReference"/>
        </w:rPr>
        <w:footnoteReference w:id="2629"/>
      </w:r>
      <w:r>
        <w:rPr>
          <w:rFonts w:ascii="Amiri" w:hAnsi="Amiri" w:eastAsia="Amiri" w:cs="Amiri"/>
          <w:lang w:bidi="ar-SA"/>
          <w:color w:val="111111"/>
          <w:sz w:val="28"/>
          <w:szCs w:val="28"/>
          <w:rtl/>
        </w:rPr>
        <w:t xml:space="preserve">جوشاء، [بالجيم [والواو] والشين المعجمة، كذا رأيته بخطّ الشّيخ أبي جعفر رحمه الله في كتاب الرّجال] </w:t>
      </w:r>
      <w:r>
        <w:rPr>
          <w:rStyle w:val="FootnoteReference"/>
        </w:rPr>
        <w:footnoteReference w:id="2630"/>
      </w:r>
      <w:r>
        <w:rPr>
          <w:rFonts w:ascii="Amiri" w:hAnsi="Amiri" w:eastAsia="Amiri" w:cs="Amiri"/>
          <w:lang w:bidi="ar-SA"/>
          <w:color w:val="111111"/>
          <w:sz w:val="28"/>
          <w:szCs w:val="28"/>
          <w:rtl/>
        </w:rPr>
        <w:t xml:space="preserve">، صاحب راية أمير المؤمنين عليه السلام يوم خرج من الكوفة إلى صفِّين، ودفع راية المهاجرين إلى نوح بن الحارث بن عمرو المخزوميّ، ودفع راية الأنصار إلى قرظة بن كعب، ودفع راية كنانة إلى عبداللَّه بن بكير، ودفع راية هُذَيل إلى عمرو بن أبي عمرو الهُذَليّ، ودفع راية هَمْدان إلى رفاعة بن أبي رِفاعة الهمدانيّ، وخرج على مقدّمته أبو ليلى ابن عمرو وأبو سمرة ابن ذويب.</w:t>
      </w:r>
    </w:p>
    <w:p>
      <w:pPr>
        <w:pStyle w:val="BookText"/>
      </w:pPr>
      <w:r>
        <w:rPr>
          <w:rFonts w:ascii="Amiri" w:hAnsi="Amiri" w:eastAsia="Amiri" w:cs="Amiri"/>
          <w:lang w:bidi="ar-SA"/>
          <w:color w:val="111111"/>
          <w:sz w:val="28"/>
          <w:szCs w:val="28"/>
          <w:rtl/>
        </w:rPr>
        <w:t xml:space="preserve">الطّوسي، الرّجال،/ 65/ عنه: ابن داود،/ 395 رقم 20</w:t>
      </w:r>
    </w:p>
    <w:p>
      <w:pPr>
        <w:pStyle w:val="BookText"/>
      </w:pPr>
      <w:r>
        <w:rPr>
          <w:rFonts w:ascii="Amiri" w:hAnsi="Amiri" w:eastAsia="Amiri" w:cs="Amiri"/>
          <w:lang w:bidi="ar-SA"/>
          <w:color w:val="111111"/>
          <w:sz w:val="28"/>
          <w:szCs w:val="28"/>
          <w:rtl/>
        </w:rPr>
        <w:t xml:space="preserve">(باب الأفراد في القاف): (قرظة) بن كعب بن ثعلبة بن عمرو بن كعب بن الأطنابة الأنصاريّ الخزرجيّ </w:t>
      </w:r>
      <w:r>
        <w:rPr>
          <w:rStyle w:val="FootnoteReference"/>
        </w:rPr>
        <w:footnoteReference w:id="2631"/>
      </w:r>
      <w:r>
        <w:rPr>
          <w:rFonts w:ascii="Amiri" w:hAnsi="Amiri" w:eastAsia="Amiri" w:cs="Amiri"/>
          <w:lang w:bidi="ar-SA"/>
          <w:color w:val="111111"/>
          <w:sz w:val="28"/>
          <w:szCs w:val="28"/>
          <w:rtl/>
        </w:rPr>
        <w:t xml:space="preserve">من بني الحارث بن الخزرج، حليف بني عبد الأشهل، يُكنّى أبا عمرو </w:t>
      </w:r>
      <w:r>
        <w:rPr>
          <w:rStyle w:val="FootnoteReference"/>
        </w:rPr>
        <w:footnoteReference w:id="2632"/>
      </w:r>
      <w:r>
        <w:rPr>
          <w:rFonts w:ascii="Amiri" w:hAnsi="Amiri" w:eastAsia="Amiri" w:cs="Amiri"/>
          <w:lang w:bidi="ar-SA"/>
          <w:color w:val="111111"/>
          <w:sz w:val="28"/>
          <w:szCs w:val="28"/>
          <w:rtl/>
        </w:rPr>
        <w:t xml:space="preserve">، شهد احُداً وما بعدها من المشاهد، ثمّ فتح اللَّه على يديه الرّيّ في زمن عمر رضى الله عنه سنة ثلاث وعشرين، وهو أحد العشرة الّذين وجّههم عمر رضى الله عنه </w:t>
      </w:r>
      <w:r>
        <w:rPr>
          <w:rStyle w:val="FootnoteReference"/>
        </w:rPr>
        <w:footnoteReference w:id="2633"/>
      </w:r>
      <w:r>
        <w:rPr>
          <w:rFonts w:ascii="Amiri" w:hAnsi="Amiri" w:eastAsia="Amiri" w:cs="Amiri"/>
          <w:lang w:bidi="ar-SA"/>
          <w:color w:val="111111"/>
          <w:sz w:val="28"/>
          <w:szCs w:val="28"/>
          <w:rtl/>
        </w:rPr>
        <w:t xml:space="preserve">إلى الكوفة من الأنصار، وكان فاضلًا، ولّاه عليّ بن أبي طالب رضى الله عنه على الكوفة </w:t>
      </w:r>
      <w:r>
        <w:rPr>
          <w:rStyle w:val="FootnoteReference"/>
        </w:rPr>
        <w:footnoteReference w:id="2634"/>
      </w:r>
      <w:r>
        <w:rPr>
          <w:rFonts w:ascii="Amiri" w:hAnsi="Amiri" w:eastAsia="Amiri" w:cs="Amiri"/>
          <w:lang w:bidi="ar-SA"/>
          <w:color w:val="111111"/>
          <w:sz w:val="28"/>
          <w:szCs w:val="28"/>
          <w:rtl/>
        </w:rPr>
        <w:t xml:space="preserve">، فلمّا خرج عليّ إلى صفِّين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حمله </w:t>
      </w:r>
      <w:r>
        <w:rPr>
          <w:rStyle w:val="FootnoteReference"/>
        </w:rPr>
        <w:footnoteReference w:id="2635"/>
      </w:r>
      <w:r>
        <w:rPr>
          <w:rFonts w:ascii="Amiri" w:hAnsi="Amiri" w:eastAsia="Amiri" w:cs="Amiri"/>
          <w:lang w:bidi="ar-SA"/>
          <w:color w:val="111111"/>
          <w:sz w:val="28"/>
          <w:szCs w:val="28"/>
          <w:rtl/>
        </w:rPr>
        <w:t xml:space="preserve">معه وولّاها </w:t>
      </w:r>
      <w:r>
        <w:rPr>
          <w:rStyle w:val="FootnoteReference"/>
        </w:rPr>
        <w:footnoteReference w:id="2636"/>
      </w:r>
      <w:r>
        <w:rPr>
          <w:rFonts w:ascii="Amiri" w:hAnsi="Amiri" w:eastAsia="Amiri" w:cs="Amiri"/>
          <w:lang w:bidi="ar-SA"/>
          <w:color w:val="111111"/>
          <w:sz w:val="28"/>
          <w:szCs w:val="28"/>
          <w:rtl/>
        </w:rPr>
        <w:t xml:space="preserve">أبا مسعود البدريّ. [...]</w:t>
      </w:r>
    </w:p>
    <w:p>
      <w:pPr>
        <w:pStyle w:val="BookText"/>
      </w:pPr>
      <w:r>
        <w:rPr>
          <w:rFonts w:ascii="Amiri" w:hAnsi="Amiri" w:eastAsia="Amiri" w:cs="Amiri"/>
          <w:lang w:bidi="ar-SA"/>
          <w:color w:val="111111"/>
          <w:sz w:val="28"/>
          <w:szCs w:val="28"/>
          <w:rtl/>
        </w:rPr>
        <w:t xml:space="preserve">شهد قرظة بن كعب مع عليّ رضى الله عنه مشاهده كلّها، </w:t>
      </w:r>
      <w:r>
        <w:rPr>
          <w:rStyle w:val="FootnoteReference"/>
        </w:rPr>
        <w:footnoteReference w:id="2637"/>
      </w:r>
      <w:r>
        <w:rPr>
          <w:rFonts w:ascii="Amiri" w:hAnsi="Amiri" w:eastAsia="Amiri" w:cs="Amiri"/>
          <w:lang w:bidi="ar-SA"/>
          <w:color w:val="111111"/>
          <w:sz w:val="28"/>
          <w:szCs w:val="28"/>
          <w:rtl/>
        </w:rPr>
        <w:t xml:space="preserve">وتوفِّي في خلافته في دار ابتناهابالكوفة، وصلّى عليه عليّ بن أبي طالب رضى الله عنه، وقيل: بل توفِّي في إمارة المغيرة بن شعبة بالكوفة في صدر أيّام معاوية، والأوّل أصحّ إن شاء اللَّه تعالى. </w:t>
      </w:r>
      <w:r>
        <w:rPr>
          <w:rStyle w:val="FootnoteReference"/>
        </w:rPr>
        <w:footnoteReference w:id="2638"/>
      </w:r>
    </w:p>
    <w:p>
      <w:pPr>
        <w:pStyle w:val="BookText"/>
      </w:pPr>
      <w:r>
        <w:rPr>
          <w:rFonts w:ascii="Amiri" w:hAnsi="Amiri" w:eastAsia="Amiri" w:cs="Amiri"/>
          <w:lang w:bidi="ar-SA"/>
          <w:color w:val="111111"/>
          <w:sz w:val="28"/>
          <w:szCs w:val="28"/>
          <w:rtl/>
        </w:rPr>
        <w:t xml:space="preserve">ابن عبد البرّ، الاستيعاب، 3/ 254- 256؛ مثله ابن الأثير، أسد الغابة، 4/ 202</w:t>
      </w:r>
    </w:p>
    <w:p>
      <w:pPr>
        <w:pStyle w:val="BookText"/>
      </w:pPr>
      <w:r>
        <w:rPr>
          <w:rFonts w:ascii="Amiri" w:hAnsi="Amiri" w:eastAsia="Amiri" w:cs="Amiri"/>
          <w:lang w:bidi="ar-SA"/>
          <w:color w:val="111111"/>
          <w:sz w:val="28"/>
          <w:szCs w:val="28"/>
          <w:rtl/>
        </w:rPr>
        <w:t xml:space="preserve">وقُرظَة بن كعب بن عمرو بن كعب بن مالك بن الأغرّ بن ثعلبة بن كعب بن الخزرج ابن الحارث بن الخزرج بن حارثة بن ثعلبة بن عمرو بن عامر، حليف بني عبد الأشهل يكنّى أبا عمرو، وامّه خليدة بنت ثابت بن سنان بن عبيد بن الأبجر بن عوف بن الحارث ابن الخزرج، كان أحد العشرة من الأنصار الّذين بعثهم عمر بن الخطّاب إلى الكوفة، فنزلها وأعقب بها، وورد المدائن في صحبة عليّ بن أبي طالب لمّا سار إلى صفّين، وكان على راية الأنصار يومئذ. وذكر ذلك أبو البختريّ وهب بن وهب القاضي عن جعفر بن محمّد وغيره من شيوخه الّذين ساق عنهم خبر صفّين.</w:t>
      </w:r>
    </w:p>
    <w:p>
      <w:pPr>
        <w:pStyle w:val="BookText"/>
      </w:pPr>
      <w:r>
        <w:rPr>
          <w:rFonts w:ascii="Amiri" w:hAnsi="Amiri" w:eastAsia="Amiri" w:cs="Amiri"/>
          <w:lang w:bidi="ar-SA"/>
          <w:color w:val="111111"/>
          <w:sz w:val="28"/>
          <w:szCs w:val="28"/>
          <w:rtl/>
        </w:rPr>
        <w:t xml:space="preserve">وأخبرنا أبو طالب عمر بن إبراهيم بن سعيد الفقيه، أنبأنا أحمد بن إبراهيم بن شاذان، أنبأنا أبو عليّ إسماعيل بن عباد، قال: ثنا أبي، قال: ثنا أبو البختريّ به. وأخبرنا ابن بشران، أنبأنا الحسين بن صفوان، نبّأنا ابن أبي الدّنيا، نبّأنا محمّد بن سعد، أنبأنا الهيثم ابن عديّ، قال: توفِّي قرظة بالكوفة في خلافة عليّ وهو [الّذي] صلّى عليه، وولده خلافة عليّ وهو بالكوفة.</w:t>
      </w:r>
    </w:p>
    <w:p>
      <w:pPr>
        <w:pStyle w:val="BookText"/>
      </w:pPr>
      <w:r>
        <w:rPr>
          <w:rFonts w:ascii="Amiri" w:hAnsi="Amiri" w:eastAsia="Amiri" w:cs="Amiri"/>
          <w:lang w:bidi="ar-SA"/>
          <w:color w:val="111111"/>
          <w:sz w:val="28"/>
          <w:szCs w:val="28"/>
          <w:rtl/>
        </w:rPr>
        <w:t xml:space="preserve">الخطيب البغدادي، تاريخ بغداد، 1/ 185</w:t>
      </w:r>
    </w:p>
    <w:p>
      <w:pPr>
        <w:pStyle w:val="BookText"/>
      </w:pPr>
      <w:r>
        <w:rPr>
          <w:rFonts w:ascii="Amiri" w:hAnsi="Amiri" w:eastAsia="Amiri" w:cs="Amiri"/>
          <w:lang w:bidi="ar-SA"/>
          <w:color w:val="111111"/>
          <w:sz w:val="28"/>
          <w:szCs w:val="28"/>
          <w:rtl/>
        </w:rPr>
        <w:t xml:space="preserve">(قرظة) بفتحتين وظاء مشالة ابن كعب بن ثعلبة بن عمرو بن كعب بن الأطنابة الأنصاريّ الخزرجيّ، ويقال: قرظة بن عمرو بن كعب بن عمرو بن عائذ بن زيد مناة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مالك بن ثعلبة بن كعب بن الخزرج بن الحارث بن الخزرج، هكذا نسبه ابن الكلبيّ وغيره. قال البخاريّ: له صحبة؛ وقال البغويّ: سكن الكوفة، وقال ابن سعد: امّه خليدة بنت ثابت بن سنان، وهو أخو عبداللَّه بن أنيس لُامّه، وشهد قرظة احُداً وما بعدها، وكان ممّن وجّهه عمر إلى الكوفة يفقّه النّاس. وقال ابن السّكن: يكنّى أبا عمرو.</w:t>
      </w:r>
    </w:p>
    <w:p>
      <w:pPr>
        <w:pStyle w:val="BookText"/>
      </w:pPr>
      <w:r>
        <w:rPr>
          <w:rFonts w:ascii="Amiri" w:hAnsi="Amiri" w:eastAsia="Amiri" w:cs="Amiri"/>
          <w:lang w:bidi="ar-SA"/>
          <w:color w:val="111111"/>
          <w:sz w:val="28"/>
          <w:szCs w:val="28"/>
          <w:rtl/>
        </w:rPr>
        <w:t xml:space="preserve">وقال ابن أبي حاتم: يقال: له صحبة، سكن الكوفة وابتنى بها داراً، وكنيته أبو عمرو، مات في خلافة عليّ، فصلّى عليه. روى عنه عامر بن سعد والشّعبيّ وسعد بن إبراهيم وروايته عنه مرسلة.</w:t>
      </w:r>
    </w:p>
    <w:p>
      <w:pPr>
        <w:pStyle w:val="BookText"/>
      </w:pPr>
      <w:r>
        <w:rPr>
          <w:rFonts w:ascii="Amiri" w:hAnsi="Amiri" w:eastAsia="Amiri" w:cs="Amiri"/>
          <w:lang w:bidi="ar-SA"/>
          <w:color w:val="111111"/>
          <w:sz w:val="28"/>
          <w:szCs w:val="28"/>
          <w:rtl/>
        </w:rPr>
        <w:t xml:space="preserve">وقال ابن حبّان: له صحبة، سكن الكوفة. وحديثه عند الشّعبيّ، وذكر في كيفيّة وفاته مثل ما تقدّم، وفيه نظر لما ثبت في صحيح مسلم من طريق عليّ بن ربيعة، قال:</w:t>
      </w:r>
    </w:p>
    <w:p>
      <w:pPr>
        <w:pStyle w:val="BookText"/>
      </w:pPr>
      <w:r>
        <w:rPr>
          <w:rFonts w:ascii="Amiri" w:hAnsi="Amiri" w:eastAsia="Amiri" w:cs="Amiri"/>
          <w:lang w:bidi="ar-SA"/>
          <w:color w:val="111111"/>
          <w:sz w:val="28"/>
          <w:szCs w:val="28"/>
          <w:rtl/>
        </w:rPr>
        <w:t xml:space="preserve">أوّل من نيح عليه بالكوفة قرظة بن كعب. فقال المغيرة بن شعبة: سمعت رسول اللَّه صلى الله عليه و آله و سلم يقول: «من نيح عليه فإنّه يُعذّب بما نيح عليه يوم القيامة»، وهذا يقتضي أن يكون قرظة مات في خلافة معاوية حين كان المغيرة على الكوفة، لأنّ المغيرة كان في مدّة الاختلاف بين عليّ ومعاوية مقيماً بالطّائف، فقدم بعد موت عليّ، فولّاه معاوية الكوفة بعد أن أسلم له الحسن الخلافة، وبذلك جزم ابن سعد وقال: مات بالكوفة والمغيرة وال عليها؛ وكذا قال ابن السّكن، وزاد: وهو الّذي قتل ابن النّواحة صاحب مسيلمة في ولاية ابن مسعود بالكوفة، وفتح الرّيّ سنة ثلاث وعشرين، وأسند ما تقدّم في خلافة عليّ عن عليّ ابن المديني، ووقع التّصريح بأنّ المغيرة كان يومئذ أمير الكوفة في رواية لمسلم، وفي رواية التّرمذيّ: فجاء المغيرة، فصعد المنبر، فحمد اللَّه وأثنى عليه، وقال: ما بال النّوح في الإسلام، ثمّ ذكر الحديث.</w:t>
      </w:r>
    </w:p>
    <w:p>
      <w:pPr>
        <w:pStyle w:val="BookText"/>
      </w:pPr>
      <w:r>
        <w:rPr>
          <w:rFonts w:ascii="Amiri" w:hAnsi="Amiri" w:eastAsia="Amiri" w:cs="Amiri"/>
          <w:lang w:bidi="ar-SA"/>
          <w:color w:val="111111"/>
          <w:sz w:val="28"/>
          <w:szCs w:val="28"/>
          <w:rtl/>
        </w:rPr>
        <w:t xml:space="preserve">وفي كتاب العلم من صحيح البخاريّ ما يدلّ على أنّ المغيرة مات وهو أمير الكوفة في خلافة معاوية.</w:t>
      </w:r>
    </w:p>
    <w:p>
      <w:pPr>
        <w:pStyle w:val="BookText"/>
      </w:pPr>
      <w:r>
        <w:rPr>
          <w:rFonts w:ascii="Amiri" w:hAnsi="Amiri" w:eastAsia="Amiri" w:cs="Amiri"/>
          <w:lang w:bidi="ar-SA"/>
          <w:color w:val="111111"/>
          <w:sz w:val="28"/>
          <w:szCs w:val="28"/>
          <w:rtl/>
        </w:rPr>
        <w:t xml:space="preserve">ابن حجر، الإصابة، 3/ 223 رقم 7100</w:t>
      </w:r>
    </w:p>
    <w:p>
      <w:pPr>
        <w:pStyle w:val="BookText"/>
      </w:pPr>
      <w:r>
        <w:rPr>
          <w:rFonts w:ascii="Amiri" w:hAnsi="Amiri" w:eastAsia="Amiri" w:cs="Amiri"/>
          <w:lang w:bidi="ar-SA"/>
          <w:color w:val="111111"/>
          <w:sz w:val="28"/>
          <w:szCs w:val="28"/>
          <w:rtl/>
        </w:rPr>
        <w:t xml:space="preserve">(ق- محمّد) ابن قرظة </w:t>
      </w:r>
      <w:r>
        <w:rPr>
          <w:rStyle w:val="FootnoteReference"/>
        </w:rPr>
        <w:footnoteReference w:id="2639"/>
      </w:r>
      <w:r>
        <w:rPr>
          <w:rFonts w:ascii="Amiri" w:hAnsi="Amiri" w:eastAsia="Amiri" w:cs="Amiri"/>
          <w:lang w:bidi="ar-SA"/>
          <w:color w:val="111111"/>
          <w:sz w:val="28"/>
          <w:szCs w:val="28"/>
          <w:rtl/>
        </w:rPr>
        <w:t xml:space="preserve">بن كعب الأنصاريّ. روى عن أبي سعيد الخدريّ: اشتريت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كبشاً أصحيَ به، فعدا الذّئب، الحديث.</w:t>
      </w:r>
    </w:p>
    <w:p>
      <w:pPr>
        <w:pStyle w:val="BookText"/>
      </w:pPr>
      <w:r>
        <w:rPr>
          <w:rFonts w:ascii="Amiri" w:hAnsi="Amiri" w:eastAsia="Amiri" w:cs="Amiri"/>
          <w:lang w:bidi="ar-SA"/>
          <w:color w:val="111111"/>
          <w:sz w:val="28"/>
          <w:szCs w:val="28"/>
          <w:rtl/>
        </w:rPr>
        <w:t xml:space="preserve">وعنه، عن جابر بن يزيد الجعفي، ذكره ابن حبّان في الثّقات. قلت: قال ابن القطّان:</w:t>
      </w:r>
    </w:p>
    <w:p>
      <w:pPr>
        <w:pStyle w:val="BookText"/>
      </w:pPr>
      <w:r>
        <w:rPr>
          <w:rFonts w:ascii="Amiri" w:hAnsi="Amiri" w:eastAsia="Amiri" w:cs="Amiri"/>
          <w:lang w:bidi="ar-SA"/>
          <w:color w:val="111111"/>
          <w:sz w:val="28"/>
          <w:szCs w:val="28"/>
          <w:rtl/>
        </w:rPr>
        <w:t xml:space="preserve">لا يعرف، وقال عبد الحقّ: يقال: إنّه لم يسمع من أبي سعيد، وقال الذّهبيّ في الميزان:</w:t>
      </w:r>
    </w:p>
    <w:p>
      <w:pPr>
        <w:pStyle w:val="BookText"/>
      </w:pPr>
      <w:r>
        <w:rPr>
          <w:rFonts w:ascii="Amiri" w:hAnsi="Amiri" w:eastAsia="Amiri" w:cs="Amiri"/>
          <w:lang w:bidi="ar-SA"/>
          <w:color w:val="111111"/>
          <w:sz w:val="28"/>
          <w:szCs w:val="28"/>
          <w:rtl/>
        </w:rPr>
        <w:t xml:space="preserve">ما روى عنه غير جابر الجعفيّ.</w:t>
      </w:r>
    </w:p>
    <w:p>
      <w:pPr>
        <w:pStyle w:val="BookText"/>
      </w:pPr>
      <w:r>
        <w:rPr>
          <w:rFonts w:ascii="Amiri" w:hAnsi="Amiri" w:eastAsia="Amiri" w:cs="Amiri"/>
          <w:lang w:bidi="ar-SA"/>
          <w:color w:val="111111"/>
          <w:sz w:val="28"/>
          <w:szCs w:val="28"/>
          <w:rtl/>
        </w:rPr>
        <w:t xml:space="preserve">ابن حجر، تهذيب التّهذيب، 9/ 412 رقم 673</w:t>
      </w:r>
    </w:p>
    <w:p>
      <w:pPr>
        <w:pStyle w:val="BookText"/>
      </w:pPr>
      <w:r>
        <w:rPr>
          <w:rFonts w:ascii="Amiri" w:hAnsi="Amiri" w:eastAsia="Amiri" w:cs="Amiri"/>
          <w:lang w:bidi="ar-SA"/>
          <w:color w:val="111111"/>
          <w:sz w:val="28"/>
          <w:szCs w:val="28"/>
          <w:rtl/>
        </w:rPr>
        <w:t xml:space="preserve">(م د ت س- عامر) بن سعد البجليّ الكوفيّ. روى عن أبي مسعود الأنصاريّ، وأبي قتادة، وأبي هريرة، وجرير بن عبداللَّه البجليّ، وقرظة بن كعب، وجابر بن سمرة، والبراء ابن عازب، وثابت بن رواحة، وأرسل عن أبي بكر الصِّدِّيق. روى عنه أبو إسحاق السّبيعيّ، والعيزار بن حريث، وإبراهيم بن عامر الجمحيّ.</w:t>
      </w:r>
    </w:p>
    <w:p>
      <w:pPr>
        <w:pStyle w:val="BookText"/>
      </w:pPr>
      <w:r>
        <w:rPr>
          <w:rFonts w:ascii="Amiri" w:hAnsi="Amiri" w:eastAsia="Amiri" w:cs="Amiri"/>
          <w:lang w:bidi="ar-SA"/>
          <w:color w:val="111111"/>
          <w:sz w:val="28"/>
          <w:szCs w:val="28"/>
          <w:rtl/>
        </w:rPr>
        <w:t xml:space="preserve">ذكره ابن حبّان في الثّقات، له في الصّحيح حديث واحد وإن كان هو مراد البخاريّ حيث ذكر في كتاب الطّلاق ممّن قال: لا طلاق قبل النّكاح، عامر بن سعد. فيلزم المزّيّ أن يعلم له علامة التّعليق.</w:t>
      </w:r>
    </w:p>
    <w:p>
      <w:pPr>
        <w:pStyle w:val="BookText"/>
      </w:pPr>
      <w:r>
        <w:rPr>
          <w:rFonts w:ascii="Amiri" w:hAnsi="Amiri" w:eastAsia="Amiri" w:cs="Amiri"/>
          <w:lang w:bidi="ar-SA"/>
          <w:color w:val="111111"/>
          <w:sz w:val="28"/>
          <w:szCs w:val="28"/>
          <w:rtl/>
        </w:rPr>
        <w:t xml:space="preserve">ابن حجر، تهذيب التّهذيب، 5/ 64- 65 رقم 107</w:t>
      </w:r>
    </w:p>
    <w:p>
      <w:pPr>
        <w:pStyle w:val="BookText"/>
      </w:pPr>
      <w:r>
        <w:rPr>
          <w:rFonts w:ascii="Amiri" w:hAnsi="Amiri" w:eastAsia="Amiri" w:cs="Amiri"/>
          <w:lang w:bidi="ar-SA"/>
          <w:color w:val="111111"/>
          <w:sz w:val="28"/>
          <w:szCs w:val="28"/>
          <w:rtl/>
        </w:rPr>
        <w:t xml:space="preserve">(ع- عامر) بن شراحيل بن عبدو، قيل عامر بن عبداللَّه بن شراحيل الشّعبيّ الحميريّ </w:t>
      </w:r>
      <w:r>
        <w:rPr>
          <w:rStyle w:val="FootnoteReference"/>
        </w:rPr>
        <w:footnoteReference w:id="2640"/>
      </w:r>
      <w:r>
        <w:rPr>
          <w:rFonts w:ascii="Amiri" w:hAnsi="Amiri" w:eastAsia="Amiri" w:cs="Amiri"/>
          <w:lang w:bidi="ar-SA"/>
          <w:color w:val="111111"/>
          <w:sz w:val="28"/>
          <w:szCs w:val="28"/>
          <w:rtl/>
        </w:rPr>
        <w:t xml:space="preserve">أبو عمرو الكوفيّ من شعب همدان. روى عن عليّ، وسعد ابن أبي وقّاص، وسعيد بن زيد، وزيد بن ثابت، وقيس بن سعيد بن عبادة، وقرظة بن كعب.</w:t>
      </w:r>
    </w:p>
    <w:p>
      <w:pPr>
        <w:pStyle w:val="BookText"/>
      </w:pPr>
      <w:r>
        <w:rPr>
          <w:rFonts w:ascii="Amiri" w:hAnsi="Amiri" w:eastAsia="Amiri" w:cs="Amiri"/>
          <w:lang w:bidi="ar-SA"/>
          <w:color w:val="111111"/>
          <w:sz w:val="28"/>
          <w:szCs w:val="28"/>
          <w:rtl/>
        </w:rPr>
        <w:t xml:space="preserve">ابن حجر، تهذيب التّهذيب، 5/ 65 رقم 110</w:t>
      </w:r>
    </w:p>
    <w:p>
      <w:pPr>
        <w:pStyle w:val="BookText"/>
      </w:pPr>
      <w:r>
        <w:rPr>
          <w:rFonts w:ascii="Amiri" w:hAnsi="Amiri" w:eastAsia="Amiri" w:cs="Amiri"/>
          <w:lang w:bidi="ar-SA"/>
          <w:color w:val="111111"/>
          <w:sz w:val="28"/>
          <w:szCs w:val="28"/>
          <w:rtl/>
        </w:rPr>
        <w:t xml:space="preserve">(ق- قرظة </w:t>
      </w:r>
      <w:r>
        <w:rPr>
          <w:rStyle w:val="FootnoteReference"/>
        </w:rPr>
        <w:footnoteReference w:id="2641"/>
      </w:r>
      <w:r>
        <w:rPr>
          <w:rFonts w:ascii="Amiri" w:hAnsi="Amiri" w:eastAsia="Amiri" w:cs="Amiri"/>
          <w:lang w:bidi="ar-SA"/>
          <w:color w:val="111111"/>
          <w:sz w:val="28"/>
          <w:szCs w:val="28"/>
          <w:rtl/>
        </w:rPr>
        <w:t xml:space="preserve">) بن كعب بن ثعلبة بن عمرو بن كعب بن الأطنابة الأنصاريّ الخزرجيّ أبو عمرو حليف بني عبد الأشهل. شهد احُداً وما بعدها، وهو أحد العشرة الّذين وجّههم عمر إلى الكوفة من الأنصار، وعلى يده كان فتح الرّيّ، وولّاه عليّ الكوفة وتوفِّي بها في ولايته، وقيل في إمرة المغيرة بن شعبة، روى عن النّبيّ صلى الله عليه و آله و سلم وعن عمر بن الخطّاب.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عامر الشّعبيّ وعامر بن سعد البجليّ. قال سعيد بن عبيد الطّائيّ عن عليّ بن ربيعة:</w:t>
      </w:r>
    </w:p>
    <w:p>
      <w:pPr>
        <w:pStyle w:val="BookText"/>
      </w:pPr>
      <w:r>
        <w:rPr>
          <w:rFonts w:ascii="Amiri" w:hAnsi="Amiri" w:eastAsia="Amiri" w:cs="Amiri"/>
          <w:lang w:bidi="ar-SA"/>
          <w:color w:val="111111"/>
          <w:sz w:val="28"/>
          <w:szCs w:val="28"/>
          <w:rtl/>
        </w:rPr>
        <w:t xml:space="preserve">أوّل من نيح عليه بالكوفة قرظة بن كعب، فقال المغيرة بن شعبة: سمعت النّبيّ صلى الله عليه و آله و سلم يقول: من نيح عليه يعذب. رواه مسلم والتّرمذي.</w:t>
      </w:r>
    </w:p>
    <w:p>
      <w:pPr>
        <w:pStyle w:val="BookText"/>
      </w:pPr>
      <w:r>
        <w:rPr>
          <w:rFonts w:ascii="Amiri" w:hAnsi="Amiri" w:eastAsia="Amiri" w:cs="Amiri"/>
          <w:lang w:bidi="ar-SA"/>
          <w:color w:val="111111"/>
          <w:sz w:val="28"/>
          <w:szCs w:val="28"/>
          <w:rtl/>
        </w:rPr>
        <w:t xml:space="preserve">قلت: رجّح المؤلِّف أ نّه مات في إمارة المغيرة، واستدلّ لذلك بالحديث المتقدِّم وليست فيه دلالة لاحتمال أن يكون المغيرة قال ذلك عند موته، ولم يكن حينئذٍ أميراً. وقد جزم أبو حاتم الرّازي وابن سعد وابن حبّان وابن عبدالبرّ بأ نّه مات في ولاية عليّ وإنّ عليّاً صلّى عليه، لكن في صحيح مسلم في هذه القصّة عن عليّ بن ربيعة: أتيت المسجد والمغيرة أمير الكوفة، وفي رواية له: أوّل من نيح عليه بالكوفة قرظة بن كعب. وفي رواية التّرمذي: مات رجل من الأنصار يقال له: قرظة بن كعب، فنيح عليه، فجاء المغيرة، فصعد المنبر، فهذا يقوِّي قول مَنْ قال أ نّه مات في إمارة المغيرة، وكانت إمارته على الكوفة في عشر الخمسين.</w:t>
      </w:r>
    </w:p>
    <w:p>
      <w:pPr>
        <w:pStyle w:val="BookText"/>
      </w:pPr>
      <w:r>
        <w:rPr>
          <w:rFonts w:ascii="Amiri" w:hAnsi="Amiri" w:eastAsia="Amiri" w:cs="Amiri"/>
          <w:lang w:bidi="ar-SA"/>
          <w:color w:val="111111"/>
          <w:sz w:val="28"/>
          <w:szCs w:val="28"/>
          <w:rtl/>
        </w:rPr>
        <w:t xml:space="preserve">ابن حجر، تهذيب التّهذيب، 8/ 368- 369 رقم 654</w:t>
      </w:r>
    </w:p>
    <w:p>
      <w:pPr>
        <w:pStyle w:val="BookText"/>
      </w:pPr>
      <w:r>
        <w:rPr>
          <w:rFonts w:ascii="Amiri" w:hAnsi="Amiri" w:eastAsia="Amiri" w:cs="Amiri"/>
          <w:lang w:bidi="ar-SA"/>
          <w:color w:val="111111"/>
          <w:sz w:val="28"/>
          <w:szCs w:val="28"/>
          <w:rtl/>
        </w:rPr>
        <w:t xml:space="preserve">ما قال في عمر بن الخطّاب: عن قرظة بن كعب الأنصاريّ قال: أردنا الكوفة، فشيّعنا عمر إلى صِرار، فتوضّأ فغسل مرّتين، ثمّ قال: تدرون لِمَ شيّعتُكم؟ قلنا: نعم، نحن أصحاب رسول اللَّه (صلي الله عليه و آله) ، قال: إنّكم تأتون أهل قرية لهم دويٌّ بالقرآن كدويِّ النّحل، فلا تصدّوهم بالأحاديث فتشغلوهم، جرّدوا القرآن وأقلّوا الرّواية عن رسول اللَّه (صلي الله عليه و آله) ، امضوا وأنا شريككم. (ابن سعد).</w:t>
      </w:r>
    </w:p>
    <w:p>
      <w:pPr>
        <w:pStyle w:val="BookText"/>
      </w:pPr>
      <w:r>
        <w:rPr>
          <w:rFonts w:ascii="Amiri" w:hAnsi="Amiri" w:eastAsia="Amiri" w:cs="Amiri"/>
          <w:lang w:bidi="ar-SA"/>
          <w:color w:val="111111"/>
          <w:sz w:val="28"/>
          <w:szCs w:val="28"/>
          <w:rtl/>
        </w:rPr>
        <w:t xml:space="preserve">المتّقي الهندي، كنز العمّال، 2/ 284- 285 رقم 4017</w:t>
      </w:r>
    </w:p>
    <w:p>
      <w:pPr>
        <w:pStyle w:val="BookText"/>
      </w:pPr>
      <w:r>
        <w:rPr>
          <w:rFonts w:ascii="Amiri" w:hAnsi="Amiri" w:eastAsia="Amiri" w:cs="Amiri"/>
          <w:lang w:bidi="ar-SA"/>
          <w:color w:val="111111"/>
          <w:sz w:val="28"/>
          <w:szCs w:val="28"/>
          <w:rtl/>
        </w:rPr>
        <w:t xml:space="preserve">قرطة بن كعب، دفع إليه أمير المؤمنين راية الأنصار يوم خروجه إلى صفّين، ي جخ في باب الكنى.</w:t>
      </w:r>
    </w:p>
    <w:p>
      <w:pPr>
        <w:pStyle w:val="BookText"/>
      </w:pPr>
      <w:r>
        <w:rPr>
          <w:rFonts w:ascii="Amiri" w:hAnsi="Amiri" w:eastAsia="Amiri" w:cs="Amiri"/>
          <w:lang w:bidi="ar-SA"/>
          <w:color w:val="111111"/>
          <w:sz w:val="28"/>
          <w:szCs w:val="28"/>
          <w:rtl/>
        </w:rPr>
        <w:t xml:space="preserve">التّفرشي، نقد الرّجال،/ 273</w:t>
      </w:r>
    </w:p>
    <w:p>
      <w:pPr>
        <w:pStyle w:val="BookText"/>
      </w:pPr>
      <w:r>
        <w:rPr>
          <w:rFonts w:ascii="Amiri" w:hAnsi="Amiri" w:eastAsia="Amiri" w:cs="Amiri"/>
          <w:lang w:bidi="ar-SA"/>
          <w:color w:val="111111"/>
          <w:sz w:val="28"/>
          <w:szCs w:val="28"/>
          <w:rtl/>
        </w:rPr>
        <w:t xml:space="preserve">قرظة بن كعب ي، وزاد في سين: الأنصاريّ، وفي الكنى: إنّ عليّاً عليه السلام دفع يوم خروجه إلى صفّين راية الأنصار إلى قرظة بن كعب كما يأتي في أبي الجوشا، وفي قب: قرظة بمعجمة وفتحات، ابن كعب بن ثعلبة الأنصاريّ، صحابيّ.</w:t>
      </w:r>
    </w:p>
    <w:p>
      <w:pPr>
        <w:pStyle w:val="BookText"/>
      </w:pPr>
      <w:r>
        <w:rPr>
          <w:rFonts w:ascii="Amiri" w:hAnsi="Amiri" w:eastAsia="Amiri" w:cs="Amiri"/>
          <w:lang w:bidi="ar-SA"/>
          <w:color w:val="111111"/>
          <w:sz w:val="28"/>
          <w:szCs w:val="28"/>
          <w:rtl/>
        </w:rPr>
        <w:t xml:space="preserve">الأسترآبادي، منهج المقال،/ 265- 266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قرطة بن كعب [ي] الأنصاريّ [سين]، ثمّ في أبي الجوشاء أنّ عليّاً عليه السلام دفع إليه راية الأنصار يوم خروجه إلى صفّين «مح». </w:t>
      </w:r>
      <w:r>
        <w:rPr>
          <w:rStyle w:val="FootnoteReference"/>
        </w:rPr>
        <w:footnoteReference w:id="2642"/>
      </w:r>
    </w:p>
    <w:p>
      <w:pPr>
        <w:pStyle w:val="BookText"/>
      </w:pPr>
      <w:r>
        <w:rPr>
          <w:rFonts w:ascii="Amiri" w:hAnsi="Amiri" w:eastAsia="Amiri" w:cs="Amiri"/>
          <w:lang w:bidi="ar-SA"/>
          <w:color w:val="111111"/>
          <w:sz w:val="28"/>
          <w:szCs w:val="28"/>
          <w:rtl/>
        </w:rPr>
        <w:t xml:space="preserve">باب القاف من أسامي الرّواة [عن أبي عبداللَّه الحسين بن عليّ عليهما السلام ...]</w:t>
      </w:r>
    </w:p>
    <w:p>
      <w:pPr>
        <w:pStyle w:val="BookText"/>
      </w:pPr>
      <w:r>
        <w:rPr>
          <w:rFonts w:ascii="IRNazanin" w:hAnsi="IRNazanin" w:eastAsia="IRNazanin" w:cs="IRNazanin"/>
          <w:lang w:bidi="fa-IR"/>
          <w:color w:val="111111"/>
          <w:sz w:val="28"/>
          <w:szCs w:val="28"/>
          <w:rtl/>
        </w:rPr>
        <w:t xml:space="preserve">قرظة بن كعب الأنصاريّ. سپهر، ناسخ التّواريخ أمير المؤمنين عليه السلام، 5/ 201، 210</w:t>
      </w:r>
    </w:p>
    <w:p>
      <w:pPr>
        <w:pStyle w:val="BookText"/>
      </w:pPr>
      <w:r>
        <w:rPr>
          <w:rFonts w:ascii="IRNazanin" w:hAnsi="IRNazanin" w:eastAsia="IRNazanin" w:cs="IRNazanin"/>
          <w:lang w:bidi="fa-IR"/>
          <w:color w:val="111111"/>
          <w:sz w:val="28"/>
          <w:szCs w:val="28"/>
          <w:rtl/>
        </w:rPr>
        <w:t xml:space="preserve">قرظة بن كعب، از اصحاب على وحسين بن على عليهما السلام است واو انصارى است، ودر ترجمه ابوالجوشا است كه روز خروج امير المؤمنين عليه السلام به جانب صفين رايت انصار را به قرظه سپرد.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160</w:t>
      </w:r>
    </w:p>
    <w:p>
      <w:pPr>
        <w:pStyle w:val="BookText"/>
      </w:pPr>
      <w:r>
        <w:rPr>
          <w:rFonts w:ascii="IRNazanin" w:hAnsi="IRNazanin" w:eastAsia="IRNazanin" w:cs="IRNazanin"/>
          <w:lang w:bidi="fa-IR"/>
          <w:color w:val="111111"/>
          <w:sz w:val="28"/>
          <w:szCs w:val="28"/>
          <w:rtl/>
        </w:rPr>
        <w:t xml:space="preserve">ابو الجوشا صاحب رايت على عليه السلام بود روز خروج از كوفه به سوى صفين، و رايت «مهاجر» را نوح بن حارث بن عمرو المخزومى داشت، و رايت «انصار» را قرظة بن كعب، و رايت «كنانه» را عبداللَّه بن بكير بن عبدياليل داشت، و رايت «هذيل» را پسر عمرو بن ابى عمرو هذلى، و رايت «همدان» را رفاعة بن رفاعة الهمدانى داشت، و ابو ليلى بن عمرو و ابو سمرة بن ذويب را به مقدمه فرستاد.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172</w:t>
      </w:r>
    </w:p>
    <w:p>
      <w:pPr>
        <w:pStyle w:val="BookText"/>
      </w:pPr>
      <w:r>
        <w:rPr>
          <w:rFonts w:ascii="IRNazanin" w:hAnsi="IRNazanin" w:eastAsia="IRNazanin" w:cs="IRNazanin"/>
          <w:lang w:bidi="fa-IR"/>
          <w:color w:val="111111"/>
          <w:sz w:val="28"/>
          <w:szCs w:val="28"/>
          <w:rtl/>
        </w:rPr>
        <w:t xml:space="preserve">ابو الجوشا صاحب رايت آن حضرت عليه السلام بود، گاهى كه از كوفه به جانب صفين رهسپار گشت، و رايت ديگر خود را به نوح بن الحارث بن عمرو المخزومى سپرد، و رايت «انصار» را قرظه بن كعب برافراخت، و رايت «كنانه» را عبداللَّه بن بكير بن عبدياليل برافراشت، و رايت «هذيل» را عمرو بن ابى عمرو الهذلى راست كرد و رايت ديگر را رفاعة الهمدانى بلند كرد و بيرون شد و با مقدمه لشگر ابو ليلى بن عمرو و ابو سمرة بن ذويب.</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205</w:t>
      </w:r>
    </w:p>
    <w:p>
      <w:pPr>
        <w:pStyle w:val="BookText"/>
      </w:pPr>
      <w:r>
        <w:rPr>
          <w:rFonts w:ascii="Amiri" w:hAnsi="Amiri" w:eastAsia="Amiri" w:cs="Amiri"/>
          <w:lang w:bidi="ar-SA"/>
          <w:color w:val="111111"/>
          <w:sz w:val="28"/>
          <w:szCs w:val="28"/>
          <w:rtl/>
        </w:rPr>
        <w:t xml:space="preserve">الأردبيلي، جامع الرّواة، 2/ 24</w:t>
      </w:r>
    </w:p>
    <w:p>
      <w:pPr>
        <w:pStyle w:val="BookText"/>
      </w:pPr>
      <w:r>
        <w:rPr>
          <w:rFonts w:ascii="Amiri" w:hAnsi="Amiri" w:eastAsia="Amiri" w:cs="Amiri"/>
          <w:lang w:bidi="ar-SA"/>
          <w:color w:val="111111"/>
          <w:sz w:val="28"/>
          <w:szCs w:val="28"/>
          <w:rtl/>
        </w:rPr>
        <w:t xml:space="preserve">كان قرظة من </w:t>
      </w:r>
      <w:r>
        <w:rPr>
          <w:rStyle w:val="FootnoteReference"/>
        </w:rPr>
        <w:footnoteReference w:id="2643"/>
      </w:r>
      <w:r>
        <w:rPr>
          <w:rFonts w:ascii="Amiri" w:hAnsi="Amiri" w:eastAsia="Amiri" w:cs="Amiri"/>
          <w:lang w:bidi="ar-SA"/>
          <w:color w:val="111111"/>
          <w:sz w:val="28"/>
          <w:szCs w:val="28"/>
          <w:rtl/>
        </w:rPr>
        <w:t xml:space="preserve">الصّحابة الرّواة، وكان من أصحاب أمير المؤمنين عليه السلام، نزل الكوفة، وحارب مع أمير المؤمنين عليه السلام في حروبه، وولّاه فارس.</w:t>
      </w:r>
    </w:p>
    <w:p>
      <w:pPr>
        <w:pStyle w:val="BookText"/>
      </w:pPr>
      <w:r>
        <w:rPr>
          <w:rFonts w:ascii="Amiri" w:hAnsi="Amiri" w:eastAsia="Amiri" w:cs="Amiri"/>
          <w:lang w:bidi="ar-SA"/>
          <w:color w:val="111111"/>
          <w:sz w:val="28"/>
          <w:szCs w:val="28"/>
          <w:rtl/>
        </w:rPr>
        <w:t xml:space="preserve">وتوفِّي سنة إحدى وخمسين، وهو أوّل مَنْ نيح عليه بالكوفة. وخلّف أولاداً، أشهرهم عمرو وعليّ.</w:t>
      </w:r>
    </w:p>
    <w:p>
      <w:pPr>
        <w:pStyle w:val="BookText"/>
      </w:pPr>
      <w:r>
        <w:rPr>
          <w:rFonts w:ascii="Amiri" w:hAnsi="Amiri" w:eastAsia="Amiri" w:cs="Amiri"/>
          <w:lang w:bidi="ar-SA"/>
          <w:color w:val="111111"/>
          <w:sz w:val="28"/>
          <w:szCs w:val="28"/>
          <w:rtl/>
        </w:rPr>
        <w:t xml:space="preserve">السّماوي، إبصار العين،/ 92/ مثله الميانجي، العيون العبرى،/ 122</w:t>
      </w:r>
    </w:p>
    <w:p>
      <w:pPr>
        <w:pStyle w:val="BookText"/>
      </w:pPr>
      <w:r>
        <w:rPr>
          <w:rFonts w:ascii="Amiri" w:hAnsi="Amiri" w:eastAsia="Amiri" w:cs="Amiri"/>
          <w:lang w:bidi="ar-SA"/>
          <w:color w:val="111111"/>
          <w:sz w:val="28"/>
          <w:szCs w:val="28"/>
          <w:rtl/>
        </w:rPr>
        <w:t xml:space="preserve">وقال البخاريّ: كان قرظة من الصّحابة الرّواة، له صحبة. وقال الكشّيّ في رجاله في أحوال قرظة بن كعب الأنصاريّ: أنّ عليّاً عليه السلام دفع يوم خروجه إلى صفّين راية الأنصار إلى قرظة بن كعب بن ثعلبة الأنصاريّ الصّحابيّ. وقال في الإصابة عن البغويّ: سكن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وابتنى بها داراً، ويكنّى أبا عمرو. وقال ابن سعد في طبقاته: وشهد قرظة احُداً مع النّبيّ صلى الله عليه و آله وما بعدها.</w:t>
      </w:r>
    </w:p>
    <w:p>
      <w:pPr>
        <w:pStyle w:val="BookText"/>
      </w:pPr>
      <w:r>
        <w:rPr>
          <w:rFonts w:ascii="Amiri" w:hAnsi="Amiri" w:eastAsia="Amiri" w:cs="Amiri"/>
          <w:lang w:bidi="ar-SA"/>
          <w:color w:val="111111"/>
          <w:sz w:val="28"/>
          <w:szCs w:val="28"/>
          <w:rtl/>
        </w:rPr>
        <w:t xml:space="preserve">وكان من أصحاب أمير المؤمنين عليه السلام، نزل الكوفة وحارب مع أمير المؤمنين عليه السلام في حروبه الثّلاثة، وولّاه فارس. وقال نصر بن مزاحم المنقريّ في كتابه: كان من امراء عليّ عليه السلام بصفّين، وتوفّي في سنة إحدى وخمسين. وفي صحيح مسلم من طريق عليّ بن ربيعة قال: أوّل مَنْ نيح عليه بالكوفة قرظة بن كعب الأنصاريّ الخزرجيّ، وخلّف أولاداً أشهرهم عمرو وعليّ.</w:t>
      </w:r>
    </w:p>
    <w:p>
      <w:pPr>
        <w:pStyle w:val="BookText"/>
      </w:pPr>
      <w:r>
        <w:rPr>
          <w:rFonts w:ascii="Amiri" w:hAnsi="Amiri" w:eastAsia="Amiri" w:cs="Amiri"/>
          <w:lang w:bidi="ar-SA"/>
          <w:color w:val="111111"/>
          <w:sz w:val="28"/>
          <w:szCs w:val="28"/>
          <w:rtl/>
        </w:rPr>
        <w:t xml:space="preserve">الحائري، ذخيرة الدّارين، 1/ 186/ مثله الزّنجاني، وسيلة الدّارين،/ 173</w:t>
      </w:r>
    </w:p>
    <w:p>
      <w:pPr>
        <w:pStyle w:val="BookText"/>
      </w:pPr>
      <w:r>
        <w:rPr>
          <w:rFonts w:ascii="Amiri" w:hAnsi="Amiri" w:eastAsia="Amiri" w:cs="Amiri"/>
          <w:lang w:bidi="ar-SA"/>
          <w:color w:val="111111"/>
          <w:sz w:val="28"/>
          <w:szCs w:val="28"/>
          <w:rtl/>
        </w:rPr>
        <w:t xml:space="preserve">قرظة بن كعب، عدّه الشّيخ رحمه الله تارة من أصحاب أمير المؤمنين عليه السلام وأخرى بضمّ الأنصاريّ من أصحاب الحسين عليه السلام، وثالثة في باب الكنى من باب أصحاب عليّ عليه السلام عند تعداد الّذين دفع إليهم الرّايات يوم خروجه من الكوفة إلى صفّين بقوله: ودفع راية الأنصار إلى قرظة بن كعب، انتهى.</w:t>
      </w:r>
    </w:p>
    <w:p>
      <w:pPr>
        <w:pStyle w:val="BookText"/>
      </w:pPr>
      <w:r>
        <w:rPr>
          <w:rFonts w:ascii="Amiri" w:hAnsi="Amiri" w:eastAsia="Amiri" w:cs="Amiri"/>
          <w:lang w:bidi="ar-SA"/>
          <w:color w:val="111111"/>
          <w:sz w:val="28"/>
          <w:szCs w:val="28"/>
          <w:rtl/>
        </w:rPr>
        <w:t xml:space="preserve">وأقول: أوّلًا أنّ قرظة هذا قد أثبته الشّيخ في المواضع الثّلاثة بالطّاء المهملة وهو سهو منه أو من النّاسخ، وإنّما هو بالظّاء المعجمة كما نصّ على ذلك ابن حجر، حيث قال:</w:t>
      </w:r>
    </w:p>
    <w:p>
      <w:pPr>
        <w:pStyle w:val="BookText"/>
      </w:pPr>
      <w:r>
        <w:rPr>
          <w:rFonts w:ascii="Amiri" w:hAnsi="Amiri" w:eastAsia="Amiri" w:cs="Amiri"/>
          <w:lang w:bidi="ar-SA"/>
          <w:color w:val="111111"/>
          <w:sz w:val="28"/>
          <w:szCs w:val="28"/>
          <w:rtl/>
        </w:rPr>
        <w:t xml:space="preserve">قرظة بمعجمة وفتحات ثلاث، ابن كعب بن ثعلبة الأنصاريّ، صحابيّ، انتهى.</w:t>
      </w:r>
    </w:p>
    <w:p>
      <w:pPr>
        <w:pStyle w:val="BookText"/>
      </w:pPr>
      <w:r>
        <w:rPr>
          <w:rFonts w:ascii="Amiri" w:hAnsi="Amiri" w:eastAsia="Amiri" w:cs="Amiri"/>
          <w:lang w:bidi="ar-SA"/>
          <w:color w:val="111111"/>
          <w:sz w:val="28"/>
          <w:szCs w:val="28"/>
          <w:rtl/>
        </w:rPr>
        <w:t xml:space="preserve">وقد وجدناه بالمعجمة في كتب السّير والتّواريخ في ترجمة ابنه عمرو، وكذا في زيارة النّاحية المقدّسة، فاهمال الطّاء اشتباه جزماً، وثانياً أنّ غرض الشّيخ رحمه الله بكون الرّجل من أصحاب الحسين عليه السلام هو كونه من أصحابه في زمان إمامته لا في وقعة الطّفّ ضرورة وفاة الرّجل في سنة إحدى وخمسين على ما نصّ على ذلك نصر بن مزاحم المنقريّ وغيره من أهل السّير ووقعة الطّفّ في سنة السّتِّين. نعم، ابنه عمرو من شهداء الطّفّ كما مرّ في ترجمته، وكيف كان، فالرّجل كان من أصحاب النّبيّ صلى الله عليه و آله، وشهد احُداً وما بعده، ثمّ كان من أصحاب أمير المؤمنين عليه السلام ونزل الكوفة وأدرك حروبه الثّلاثة وأعطاه الأمير عليه السلام راية الأنصار في صفِّين، وولّاه أمير المؤمنين عليه السلام فارس. وفي تسليم أمير المؤمنين عليه السلام الرّاية إليه بصفِّين دلالة على عدالته، وكذا في تأميره إيّاه على فارس. [ثمّ ذكر كلام ابن الأثير في أسد الغابة كما ذكرناه في الاستيعاب].</w:t>
      </w:r>
    </w:p>
    <w:p>
      <w:pPr>
        <w:pStyle w:val="BookText"/>
      </w:pPr>
      <w:r>
        <w:rPr>
          <w:rFonts w:ascii="Amiri" w:hAnsi="Amiri" w:eastAsia="Amiri" w:cs="Amiri"/>
          <w:lang w:bidi="ar-SA"/>
          <w:color w:val="111111"/>
          <w:sz w:val="28"/>
          <w:szCs w:val="28"/>
          <w:rtl/>
        </w:rPr>
        <w:t xml:space="preserve">المامقاني، تنقيح المقال، 2- 2/ 28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القاموس: «قرظة بن كعب محرّكة، صحابيّ». وقال الزّبيديّ في شرحه: «جدّ عمرو، وهو من الأنصار- رضى الله عنه- كما في العباب، والّذي في المعجم لابن فهد: قرظة بن كعب بن ثعلبة الأنصاريّ الخزرجيّ من فضلاء الصّحابة، شهد احُداً وولي الكوفة لعليّ، وقد شهد فتح الرّيّ زمن عمر»، وفي تقريب التّهذيب: «قرظة بمعجمة وفتحات ابن كعب ابن ثعلبة الأنصاريّ، صحابيّ، شهد الفتوح بالعراق، ومات في حدود الخمسين على الصّحيح/ س ق»، وفي توضيح الاشتباه للسّارويّ: «قرظة بالقاف والرّاء والظّاء المعجمة، محرّكة ابن كعب الأنصاريّ».</w:t>
      </w:r>
    </w:p>
    <w:p>
      <w:pPr>
        <w:pStyle w:val="BookText"/>
      </w:pPr>
      <w:r>
        <w:rPr>
          <w:rFonts w:ascii="Amiri" w:hAnsi="Amiri" w:eastAsia="Amiri" w:cs="Amiri"/>
          <w:lang w:bidi="ar-SA"/>
          <w:color w:val="111111"/>
          <w:sz w:val="28"/>
          <w:szCs w:val="28"/>
          <w:rtl/>
        </w:rPr>
        <w:t xml:space="preserve">وقال الشّيخ الحرّ العامليّ عليه السلام في رسالته في معرفة الصّحابة: «قرظة بن كعب الأنصاريّ، عدّه الشّيخ الطّوسيّ رحمه الله في رجاله من أصحاب عليّ عليه السلام، وذكره أيضاً في أصحاب الحسين عليه السلام، وفي تقريب ابن حجر: قرظة بمعجمة وفتحات، ابن كعب بن ثعلبة الأنصاريّ، صحابيّ. وفي مختصر الذّهبيّ: وقد ولي الكوفة لعليّ عليه السلام وسيأتي في الكنى أنّ عليّاً عليه السلام دفع يوم خروجه إلى صفِّين راية الأنصار إلى قرظة بن كعب».</w:t>
      </w:r>
    </w:p>
    <w:p>
      <w:pPr>
        <w:pStyle w:val="BookText"/>
      </w:pPr>
      <w:r>
        <w:rPr>
          <w:rFonts w:ascii="IRNazanin" w:hAnsi="IRNazanin" w:eastAsia="IRNazanin" w:cs="IRNazanin"/>
          <w:lang w:bidi="fa-IR"/>
          <w:color w:val="111111"/>
          <w:sz w:val="28"/>
          <w:szCs w:val="28"/>
          <w:rtl/>
        </w:rPr>
        <w:t xml:space="preserve">ابن هلال، الغارات، 2/ 775- 776</w:t>
      </w:r>
    </w:p>
    <w:p>
      <w:pPr>
        <w:pStyle w:val="BookText"/>
      </w:pPr>
      <w:r>
        <w:rPr>
          <w:rFonts w:ascii="Amiri" w:hAnsi="Amiri" w:eastAsia="Amiri" w:cs="Amiri"/>
          <w:lang w:bidi="ar-SA"/>
          <w:color w:val="111111"/>
          <w:sz w:val="28"/>
          <w:szCs w:val="28"/>
          <w:rtl/>
        </w:rPr>
        <w:t xml:space="preserve">قرظة بن كعب بن ثعلبة الأنصاريّ الخزرجيّ، صحابي مشهور، ومن أصحاب أمير المؤمنين عليه السلام، شهد احُداً وما بعدها من المشاهد، وهو كما في أسد الغابة وغيره أحد العشرة الّذين وجّههم عمر مع عمّار بن ياسر إلى الكوفة من الأنصار، وكان فاضلًا، وفتح الرّيّ سنة ثلاث وعشرين في خلافة عمر، وولّاه عليّ عليه السلام الكوفة لمّا سار إلى الجمل، فلمّا صار إلى صفّين أخذه معه.</w:t>
      </w:r>
    </w:p>
    <w:p>
      <w:pPr>
        <w:pStyle w:val="BookText"/>
      </w:pPr>
      <w:r>
        <w:rPr>
          <w:rFonts w:ascii="Amiri" w:hAnsi="Amiri" w:eastAsia="Amiri" w:cs="Amiri"/>
          <w:lang w:bidi="ar-SA"/>
          <w:color w:val="111111"/>
          <w:sz w:val="28"/>
          <w:szCs w:val="28"/>
          <w:rtl/>
        </w:rPr>
        <w:t xml:space="preserve">النّوري، مستدرك الوسائل، 3/ 837</w:t>
      </w:r>
    </w:p>
    <w:p>
      <w:pPr>
        <w:pStyle w:val="BookText"/>
      </w:pPr>
      <w:r>
        <w:rPr>
          <w:rFonts w:ascii="Amiri" w:hAnsi="Amiri" w:eastAsia="Amiri" w:cs="Amiri"/>
          <w:lang w:bidi="ar-SA"/>
          <w:color w:val="111111"/>
          <w:sz w:val="28"/>
          <w:szCs w:val="28"/>
          <w:rtl/>
        </w:rPr>
        <w:t xml:space="preserve">عن عمرو بن شمر، عن جابر، عن أبي جعفر: أنّ أمير المؤمنين عليه السلام لمّا دنا إلى الكوفة مقبلًا من البصرة خرج النّاس مع قرظة بن كعب يتلقّونه، يتلقّونه دون هذا النّضر بن زياد، فدنوا منه يهنّونه بالفتح وأ نّه ليمسح العرق عن جبهته، فقال له قرظة بن كعب:</w:t>
      </w:r>
    </w:p>
    <w:p>
      <w:pPr>
        <w:pStyle w:val="BookText"/>
      </w:pPr>
      <w:r>
        <w:rPr>
          <w:rFonts w:ascii="Amiri" w:hAnsi="Amiri" w:eastAsia="Amiri" w:cs="Amiri"/>
          <w:lang w:bidi="ar-SA"/>
          <w:color w:val="111111"/>
          <w:sz w:val="28"/>
          <w:szCs w:val="28"/>
          <w:rtl/>
        </w:rPr>
        <w:t xml:space="preserve">الحمد للَّه يا أمير المؤمنين الّذي أعزّ وليّك وأذلّ عدوّك ونصرك على القوم الباغين الطّاغين الظّالمين، الخبر.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193" w:name="pg19430_207637"/>
    <w:bookmarkEnd w:id="193"/>
    <w:p>
      <w:pPr>
        <w:pStyle w:val="BookText"/>
      </w:pPr>
      <w:r>
        <w:rPr>
          <w:rFonts w:ascii="Amiri" w:hAnsi="Amiri" w:eastAsia="Amiri" w:cs="Amiri"/>
          <w:lang w:bidi="ar-SA"/>
          <w:color w:val="111111"/>
          <w:sz w:val="28"/>
          <w:szCs w:val="28"/>
          <w:rtl/>
        </w:rPr>
        <w:t xml:space="preserve">المفيد، الكافئة (من المصنّفات)، 6- 2/ 31 رقم 33؛ النّوري، مستدرك الوسائل، 3/ 837</w:t>
      </w:r>
    </w:p>
    <w:p>
      <w:pPr>
        <w:pStyle w:val="Heading3"/>
      </w:pPr>
      <w:bookmarkStart w:id="757" w:name="_Toc390"/>
      <w:r>
        <w:t>كيف التحقَ بالإمام عليه السلام؟</w:t>
      </w:r>
      <w:bookmarkEnd w:id="757"/>
    </w:p>
    <w:p>
      <w:pPr>
        <w:pStyle w:val="BookText"/>
      </w:pPr>
      <w:r>
        <w:rPr>
          <w:rFonts w:ascii="Amiri" w:hAnsi="Amiri" w:eastAsia="Amiri" w:cs="Amiri"/>
          <w:lang w:bidi="ar-SA"/>
          <w:color w:val="111111"/>
          <w:sz w:val="28"/>
          <w:szCs w:val="28"/>
          <w:rtl/>
        </w:rPr>
        <w:t xml:space="preserve">(أمّا عمرو) فجاء إلى أبي عبداللَّه الحسين عليه السلام أيّام المهادنة في نزوله بكربلاء </w:t>
      </w:r>
      <w:r>
        <w:rPr>
          <w:rStyle w:val="FootnoteReference"/>
        </w:rPr>
        <w:footnoteReference w:id="2644"/>
      </w:r>
      <w:r>
        <w:rPr>
          <w:rFonts w:ascii="Amiri" w:hAnsi="Amiri" w:eastAsia="Amiri" w:cs="Amiri"/>
          <w:lang w:bidi="ar-SA"/>
          <w:color w:val="111111"/>
          <w:sz w:val="28"/>
          <w:szCs w:val="28"/>
          <w:rtl/>
        </w:rPr>
        <w:t xml:space="preserve">قبل الممانعة </w:t>
      </w:r>
      <w:r>
        <w:rPr>
          <w:rStyle w:val="FootnoteReference"/>
        </w:rPr>
        <w:footnoteReference w:id="2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92/ مثله: الحائري، ذخيرة الدّارين، 1/ 186؛ الزّنجاني، وسيلة الدّارين،/ 173؛ الميانجي، العيون العبرى،/ 122</w:t>
      </w:r>
    </w:p>
    <w:p>
      <w:pPr>
        <w:pStyle w:val="BookText"/>
      </w:pPr>
      <w:r>
        <w:rPr>
          <w:rFonts w:ascii="Amiri" w:hAnsi="Amiri" w:eastAsia="Amiri" w:cs="Amiri"/>
          <w:lang w:bidi="ar-SA"/>
          <w:color w:val="111111"/>
          <w:sz w:val="28"/>
          <w:szCs w:val="28"/>
          <w:rtl/>
        </w:rPr>
        <w:t xml:space="preserve">جاء إلى الحسين يوم السّادس من المحرّم أيّام المهادنة.</w:t>
      </w:r>
    </w:p>
    <w:p>
      <w:pPr>
        <w:pStyle w:val="BookText"/>
      </w:pPr>
      <w:r>
        <w:rPr>
          <w:rFonts w:ascii="Amiri" w:hAnsi="Amiri" w:eastAsia="Amiri" w:cs="Amiri"/>
          <w:lang w:bidi="ar-SA"/>
          <w:color w:val="111111"/>
          <w:sz w:val="28"/>
          <w:szCs w:val="28"/>
          <w:rtl/>
        </w:rPr>
        <w:t xml:space="preserve">وقد جاهد عمرو بن قرظة اليوم العاشر مجاهدة الأبطال حتّى استشهد رضوان اللَّه عليه، وزاد شرفاً على الشّهادة بتسليم الحجّة المنتظر عجّل اللَّه تعالى فرجه عليه، بالخصوص في زيارة النّاحية المقدّسة.</w:t>
      </w:r>
    </w:p>
    <w:p>
      <w:pPr>
        <w:pStyle w:val="BookText"/>
      </w:pPr>
      <w:r>
        <w:rPr>
          <w:rFonts w:ascii="Amiri" w:hAnsi="Amiri" w:eastAsia="Amiri" w:cs="Amiri"/>
          <w:lang w:bidi="ar-SA"/>
          <w:color w:val="111111"/>
          <w:sz w:val="28"/>
          <w:szCs w:val="28"/>
          <w:rtl/>
        </w:rPr>
        <w:t xml:space="preserve">المامقاني، تنقيح المقال، 2- 1/ 336</w:t>
      </w:r>
    </w:p>
    <w:p>
      <w:pPr>
        <w:pStyle w:val="BookText"/>
      </w:pPr>
      <w:r>
        <w:rPr>
          <w:rFonts w:ascii="Amiri" w:hAnsi="Amiri" w:eastAsia="Amiri" w:cs="Amiri"/>
          <w:lang w:bidi="ar-SA"/>
          <w:color w:val="111111"/>
          <w:sz w:val="28"/>
          <w:szCs w:val="28"/>
          <w:rtl/>
        </w:rPr>
        <w:t xml:space="preserve">ورد عمرو إلى كربلاء، أيّام المهادنة، فالتحق بركاب الشّهادة مع الحسين عليه السلام.</w:t>
      </w:r>
    </w:p>
    <w:p>
      <w:pPr>
        <w:pStyle w:val="BookText"/>
      </w:pPr>
      <w:r>
        <w:rPr>
          <w:rFonts w:ascii="Amiri" w:hAnsi="Amiri" w:eastAsia="Amiri" w:cs="Amiri"/>
          <w:lang w:bidi="ar-SA"/>
          <w:color w:val="111111"/>
          <w:sz w:val="28"/>
          <w:szCs w:val="28"/>
          <w:rtl/>
        </w:rPr>
        <w:t xml:space="preserve">بحر العلوم، مقتل الحسين عليه السلام (الهامش)،/ 406</w:t>
      </w:r>
    </w:p>
    <w:p>
      <w:pPr>
        <w:pStyle w:val="Heading3"/>
      </w:pPr>
      <w:bookmarkStart w:id="758" w:name="_Toc391"/>
      <w:r>
        <w:t>إرساله إلى عمر بن سعد لعنه اللَّه من قِبَل الإمام عليه السلام</w:t>
      </w:r>
      <w:bookmarkEnd w:id="758"/>
    </w:p>
    <w:p>
      <w:pPr>
        <w:pStyle w:val="BookText"/>
      </w:pPr>
      <w:r>
        <w:rPr>
          <w:rFonts w:ascii="Amiri" w:hAnsi="Amiri" w:eastAsia="Amiri" w:cs="Amiri"/>
          <w:lang w:bidi="ar-SA"/>
          <w:color w:val="111111"/>
          <w:sz w:val="28"/>
          <w:szCs w:val="28"/>
          <w:rtl/>
        </w:rPr>
        <w:t xml:space="preserve">قال أبو مخنف: حدّثني أبو جَناب، عن هاني بن ثُبَيت الحضرميّ- وكان قد شهد قتل الحسين- </w:t>
      </w:r>
      <w:r>
        <w:rPr>
          <w:rStyle w:val="FootnoteReference"/>
        </w:rPr>
        <w:footnoteReference w:id="2646"/>
      </w:r>
      <w:r>
        <w:rPr>
          <w:rFonts w:ascii="IRNazanin" w:hAnsi="IRNazanin" w:eastAsia="IRNazanin" w:cs="IRNazanin"/>
          <w:lang w:bidi="fa-IR"/>
          <w:color w:val="111111"/>
          <w:sz w:val="28"/>
          <w:szCs w:val="28"/>
          <w:rtl/>
        </w:rPr>
        <w:t xml:space="preserve">قال: بعث </w:t>
      </w:r>
      <w:r>
        <w:rPr>
          <w:rStyle w:val="FootnoteReference"/>
        </w:rPr>
        <w:footnoteReference w:id="2647"/>
      </w:r>
      <w:r>
        <w:rPr>
          <w:rStyle w:val="FootnoteReference"/>
        </w:rPr>
        <w:footnoteReference w:id="2648"/>
      </w:r>
      <w:r>
        <w:rPr>
          <w:rFonts w:ascii="Amiri" w:hAnsi="Amiri" w:eastAsia="Amiri" w:cs="Amiri"/>
          <w:lang w:bidi="ar-SA"/>
          <w:color w:val="111111"/>
          <w:sz w:val="28"/>
          <w:szCs w:val="28"/>
          <w:rtl/>
        </w:rPr>
        <w:t xml:space="preserve">الحسين عليه السلام إلى عمر بن سعد </w:t>
      </w:r>
      <w:r>
        <w:rPr>
          <w:rStyle w:val="FootnoteReference"/>
        </w:rPr>
        <w:footnoteReference w:id="2649"/>
      </w:r>
      <w:r>
        <w:rPr>
          <w:rFonts w:ascii="Amiri" w:hAnsi="Amiri" w:eastAsia="Amiri" w:cs="Amiri"/>
          <w:lang w:bidi="ar-SA"/>
          <w:color w:val="111111"/>
          <w:sz w:val="28"/>
          <w:szCs w:val="28"/>
          <w:rtl/>
        </w:rPr>
        <w:t xml:space="preserve">عمرو بن قرظة بن كعب الأنصاريّ أن: القني اللّيل بين عسكري وعسكرك </w:t>
      </w:r>
      <w:r>
        <w:rPr>
          <w:rStyle w:val="FootnoteReference"/>
        </w:rPr>
        <w:footnoteReference w:id="2650"/>
      </w:r>
      <w:r>
        <w:rPr>
          <w:rFonts w:ascii="Amiri" w:hAnsi="Amiri" w:eastAsia="Amiri" w:cs="Amiri"/>
          <w:lang w:bidi="ar-SA"/>
          <w:color w:val="111111"/>
          <w:sz w:val="28"/>
          <w:szCs w:val="28"/>
          <w:rtl/>
        </w:rPr>
        <w:t xml:space="preserve">، قال: فخرج عمر بن سعد في نحو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عشرين فارساً، وأقبل حسين في مثل ذلك، فلمّا التقوا </w:t>
      </w:r>
      <w:r>
        <w:rPr>
          <w:rStyle w:val="FootnoteReference"/>
        </w:rPr>
        <w:footnoteReference w:id="2651"/>
      </w:r>
      <w:r>
        <w:rPr>
          <w:rFonts w:ascii="Amiri" w:hAnsi="Amiri" w:eastAsia="Amiri" w:cs="Amiri"/>
          <w:lang w:bidi="ar-SA"/>
          <w:color w:val="111111"/>
          <w:sz w:val="28"/>
          <w:szCs w:val="28"/>
          <w:rtl/>
        </w:rPr>
        <w:t xml:space="preserve">، أمر حسين أصحابه أن يتنحّوا عنه، وأمر عمر بن سعد أصحابه </w:t>
      </w:r>
      <w:r>
        <w:rPr>
          <w:rStyle w:val="FootnoteReference"/>
        </w:rPr>
        <w:footnoteReference w:id="2652"/>
      </w:r>
      <w:r>
        <w:rPr>
          <w:rFonts w:ascii="Amiri" w:hAnsi="Amiri" w:eastAsia="Amiri" w:cs="Amiri"/>
          <w:lang w:bidi="ar-SA"/>
          <w:color w:val="111111"/>
          <w:sz w:val="28"/>
          <w:szCs w:val="28"/>
          <w:rtl/>
        </w:rPr>
        <w:t xml:space="preserve">بمثل ذلك؛ </w:t>
      </w:r>
      <w:r>
        <w:rPr>
          <w:rStyle w:val="FootnoteReference"/>
        </w:rPr>
        <w:footnoteReference w:id="2653"/>
      </w:r>
      <w:r>
        <w:rPr>
          <w:rFonts w:ascii="Amiri" w:hAnsi="Amiri" w:eastAsia="Amiri" w:cs="Amiri"/>
          <w:lang w:bidi="ar-SA"/>
          <w:color w:val="111111"/>
          <w:sz w:val="28"/>
          <w:szCs w:val="28"/>
          <w:rtl/>
        </w:rPr>
        <w:t xml:space="preserve">قال: فانكشفنا عنهما بحيث لا نسمع </w:t>
      </w:r>
      <w:r>
        <w:rPr>
          <w:rStyle w:val="FootnoteReference"/>
        </w:rPr>
        <w:footnoteReference w:id="2654"/>
      </w:r>
      <w:r>
        <w:rPr>
          <w:rFonts w:ascii="Amiri" w:hAnsi="Amiri" w:eastAsia="Amiri" w:cs="Amiri"/>
          <w:lang w:bidi="ar-SA"/>
          <w:color w:val="111111"/>
          <w:sz w:val="28"/>
          <w:szCs w:val="28"/>
          <w:rtl/>
        </w:rPr>
        <w:t xml:space="preserve">أصواتهما ولا كلامهما </w:t>
      </w:r>
      <w:r>
        <w:rPr>
          <w:rStyle w:val="FootnoteReference"/>
        </w:rPr>
        <w:footnoteReference w:id="2655"/>
      </w:r>
      <w:r>
        <w:rPr>
          <w:rFonts w:ascii="Amiri" w:hAnsi="Amiri" w:eastAsia="Amiri" w:cs="Amiri"/>
          <w:lang w:bidi="ar-SA"/>
          <w:color w:val="111111"/>
          <w:sz w:val="28"/>
          <w:szCs w:val="28"/>
          <w:rtl/>
        </w:rPr>
        <w:t xml:space="preserve">فتكلّما، فأطالا حتّى ذهب من اللّيل هزيع </w:t>
      </w:r>
      <w:r>
        <w:rPr>
          <w:rStyle w:val="FootnoteReference"/>
        </w:rPr>
        <w:footnoteReference w:id="2656"/>
      </w:r>
      <w:r>
        <w:rPr>
          <w:rFonts w:ascii="Amiri" w:hAnsi="Amiri" w:eastAsia="Amiri" w:cs="Amiri"/>
          <w:lang w:bidi="ar-SA"/>
          <w:color w:val="111111"/>
          <w:sz w:val="28"/>
          <w:szCs w:val="28"/>
          <w:rtl/>
        </w:rPr>
        <w:t xml:space="preserve">، ثمّ انصرف كلّ واحد منهما إلى عسكره بأصحابه، </w:t>
      </w:r>
      <w:r>
        <w:rPr>
          <w:rStyle w:val="FootnoteReference"/>
        </w:rPr>
        <w:footnoteReference w:id="2657"/>
      </w:r>
      <w:r>
        <w:rPr>
          <w:rFonts w:ascii="Amiri" w:hAnsi="Amiri" w:eastAsia="Amiri" w:cs="Amiri"/>
          <w:lang w:bidi="ar-SA"/>
          <w:color w:val="111111"/>
          <w:sz w:val="28"/>
          <w:szCs w:val="28"/>
          <w:rtl/>
        </w:rPr>
        <w:t xml:space="preserve">[الخبر كما ذكرناه في عقبة بن سمعان رقم 234. أنظر عنوان أخباره عن الطّف: منها رقم 6]. </w:t>
      </w:r>
      <w:r>
        <w:rPr>
          <w:rStyle w:val="FootnoteReference"/>
        </w:rPr>
        <w:footnoteReference w:id="2658"/>
      </w:r>
    </w:p>
    <w:p>
      <w:pPr>
        <w:pStyle w:val="BookText"/>
      </w:pPr>
      <w:r>
        <w:rPr>
          <w:rFonts w:ascii="IRNazanin" w:hAnsi="IRNazanin" w:eastAsia="IRNazanin" w:cs="IRNazanin"/>
          <w:lang w:bidi="fa-IR"/>
          <w:color w:val="111111"/>
          <w:sz w:val="28"/>
          <w:szCs w:val="28"/>
          <w:rtl/>
        </w:rPr>
        <w:t xml:space="preserve">گويد: عمربن سعد با حدود بيست سوار بيامد، حسين نيز با همانند آن بيامد و چون به هم رسيدند حسين به ياران خويش گفت دور شوند. عمربن سعد نيز با ياران خويش چنين گفت.</w:t>
      </w:r>
    </w:p>
    <w:p>
      <w:pPr>
        <w:pStyle w:val="BookText"/>
      </w:pPr>
      <w:r>
        <w:rPr>
          <w:rFonts w:ascii="IRNazanin" w:hAnsi="IRNazanin" w:eastAsia="IRNazanin" w:cs="IRNazanin"/>
          <w:lang w:bidi="fa-IR"/>
          <w:color w:val="111111"/>
          <w:sz w:val="28"/>
          <w:szCs w:val="28"/>
          <w:rtl/>
        </w:rPr>
        <w:t xml:space="preserve">گويد: از آن ها دور شديم چندان كه صدا و سخنشان را نمى شنيديم. سخن كردند و طول دادند تا پاسى از شب برفت. پس از آن هر كدام با يارانشان سوى اردوگاه خويش بازگشتند و كسان درباره آن چه در ميانشان رفته بود به پندار سخن كردند، پنداشتند كه حسين به عمر بن سعد گفته بود: «با من پيش يزيد بن معاويه بيا و دو اردو را به جاى مى گذاريم.»</w:t>
      </w:r>
    </w:p>
    <w:p>
      <w:pPr>
        <w:pStyle w:val="BookText"/>
      </w:pPr>
      <w:r>
        <w:rPr>
          <w:rFonts w:ascii="IRNazanin" w:hAnsi="IRNazanin" w:eastAsia="IRNazanin" w:cs="IRNazanin"/>
          <w:lang w:bidi="fa-IR"/>
          <w:color w:val="111111"/>
          <w:sz w:val="28"/>
          <w:szCs w:val="28"/>
          <w:rtl/>
        </w:rPr>
        <w:t xml:space="preserve">عمر گفته بود: «در اين صورت خانه ام را ويران مى كنند.»</w:t>
      </w:r>
    </w:p>
    <w:p>
      <w:pPr>
        <w:pStyle w:val="BookText"/>
      </w:pPr>
      <w:r>
        <w:rPr>
          <w:rFonts w:ascii="IRNazanin" w:hAnsi="IRNazanin" w:eastAsia="IRNazanin" w:cs="IRNazanin"/>
          <w:lang w:bidi="fa-IR"/>
          <w:color w:val="111111"/>
          <w:sz w:val="28"/>
          <w:szCs w:val="28"/>
          <w:rtl/>
        </w:rPr>
        <w:t xml:space="preserve">گفته بود: «من آن را برايت مى سازم.»</w:t>
      </w:r>
    </w:p>
    <w:p>
      <w:pPr>
        <w:pStyle w:val="BookText"/>
      </w:pPr>
      <w:r>
        <w:rPr>
          <w:rFonts w:ascii="IRNazanin" w:hAnsi="IRNazanin" w:eastAsia="IRNazanin" w:cs="IRNazanin"/>
          <w:lang w:bidi="fa-IR"/>
          <w:color w:val="111111"/>
          <w:sz w:val="28"/>
          <w:szCs w:val="28"/>
          <w:rtl/>
        </w:rPr>
        <w:t xml:space="preserve">گفته بود: «املاكم را مى گيرند.»</w:t>
      </w:r>
    </w:p>
    <w:p>
      <w:pPr>
        <w:pStyle w:val="BookText"/>
      </w:pPr>
      <w:r>
        <w:rPr>
          <w:rFonts w:ascii="IRNazanin" w:hAnsi="IRNazanin" w:eastAsia="IRNazanin" w:cs="IRNazanin"/>
          <w:lang w:bidi="fa-IR"/>
          <w:color w:val="111111"/>
          <w:sz w:val="28"/>
          <w:szCs w:val="28"/>
          <w:rtl/>
        </w:rPr>
        <w:t xml:space="preserve">گفته بود: «از اموال خودم در حجاز بهتر از آن به تو مى دهم.»</w:t>
      </w:r>
    </w:p>
    <w:p>
      <w:pPr>
        <w:pStyle w:val="BookText"/>
      </w:pPr>
      <w:r>
        <w:rPr>
          <w:rFonts w:ascii="IRNazanin" w:hAnsi="IRNazanin" w:eastAsia="IRNazanin" w:cs="IRNazanin"/>
          <w:lang w:bidi="fa-IR"/>
          <w:color w:val="111111"/>
          <w:sz w:val="28"/>
          <w:szCs w:val="28"/>
          <w:rtl/>
        </w:rPr>
        <w:t xml:space="preserve">گويد: و عمر اين را خوش نداشته بود.</w:t>
      </w:r>
    </w:p>
    <w:p>
      <w:pPr>
        <w:pStyle w:val="BookText"/>
      </w:pPr>
      <w:r>
        <w:rPr>
          <w:rFonts w:ascii="IRNazanin" w:hAnsi="IRNazanin" w:eastAsia="IRNazanin" w:cs="IRNazanin"/>
          <w:lang w:bidi="fa-IR"/>
          <w:color w:val="111111"/>
          <w:sz w:val="28"/>
          <w:szCs w:val="28"/>
          <w:rtl/>
        </w:rPr>
        <w:t xml:space="preserve">گويد: كسان بى آن كه چيزى شنيده باشند يا دانسته باشند چنين مى گفتند وميان شان رواج يافته بود.</w:t>
      </w:r>
    </w:p>
    <w:p>
      <w:pPr>
        <w:pStyle w:val="BookText"/>
      </w:pPr>
      <w:r>
        <w:rPr>
          <w:rFonts w:ascii="IRNazanin" w:hAnsi="IRNazanin" w:eastAsia="IRNazanin" w:cs="IRNazanin"/>
          <w:lang w:bidi="fa-IR"/>
          <w:color w:val="111111"/>
          <w:sz w:val="28"/>
          <w:szCs w:val="28"/>
          <w:rtl/>
        </w:rPr>
        <w:t xml:space="preserve">عقبة بن سمعان گويد: همراه حسين بودم با وى از مدينه به مكه رفتم و از مكه به عراق، تا وقتى كه كشته شد از او جدا نشدم و از سخنان وى با كسان در مدينه و مكه و در راه و در عراق و در اردوگاه تا به روز كشته شدنش يك كلمه نبود كه نشنيده باشم، به خدا آن چه مردم مى گويند و پنداشته اند نبود و نگفته بود كه دست در دست يزيدبن معاويه نهد يا او را به يكى از مرزهاى مسلمانان فرستند، بلكه گفت: «بگذاريد در زمين فراخ بروم تا ببينم كار كسان به كجا مى كشد.»</w:t>
      </w:r>
    </w:p>
    <w:p>
      <w:pPr>
        <w:pStyle w:val="BookText"/>
      </w:pPr>
      <w:r>
        <w:rPr>
          <w:rFonts w:ascii="IRNazanin" w:hAnsi="IRNazanin" w:eastAsia="IRNazanin" w:cs="IRNazanin"/>
          <w:lang w:bidi="fa-IR"/>
          <w:color w:val="111111"/>
          <w:sz w:val="28"/>
          <w:szCs w:val="28"/>
          <w:rtl/>
        </w:rPr>
        <w:t xml:space="preserve">پاينده، ترجمه تاريخ طبرى،/ 3007- 3008</w:t>
      </w:r>
    </w:p>
    <w:p>
      <w:pPr>
        <w:pStyle w:val="BookText"/>
      </w:pPr>
      <w:r>
        <w:rPr>
          <w:rFonts w:ascii="Amiri" w:hAnsi="Amiri" w:eastAsia="Amiri" w:cs="Amiri"/>
          <w:lang w:bidi="ar-SA"/>
          <w:color w:val="111111"/>
          <w:sz w:val="28"/>
          <w:szCs w:val="28"/>
          <w:rtl/>
        </w:rPr>
        <w:t xml:space="preserve">الطّبريّ، التّاريخ، 5/ 413- 414/ عنه: القمّي، نفس المهموم،/ 219- 220، 221؛ المازندراني، معالي السّبطين، 1/ 326؛ الحائري، ذخيرة الدّارين، 1/ 187؛ مثله النّويري، نهاية الإرب، 20/ 428- 430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بعث الحسين إلى عمر بن سعد عمرو بن قرظة بن كعب الأنصاريّ أن: القني اللّيلة بين عسكري وعسكرك.</w:t>
      </w:r>
    </w:p>
    <w:p>
      <w:pPr>
        <w:pStyle w:val="BookText"/>
      </w:pPr>
      <w:r>
        <w:rPr>
          <w:rFonts w:ascii="Amiri" w:hAnsi="Amiri" w:eastAsia="Amiri" w:cs="Amiri"/>
          <w:lang w:bidi="ar-SA"/>
          <w:color w:val="111111"/>
          <w:sz w:val="28"/>
          <w:szCs w:val="28"/>
          <w:rtl/>
        </w:rPr>
        <w:t xml:space="preserve">ابن الأثير، الكامل، 3/ 283</w:t>
      </w:r>
    </w:p>
    <w:p>
      <w:pPr>
        <w:pStyle w:val="BookText"/>
      </w:pPr>
      <w:r>
        <w:rPr>
          <w:rFonts w:ascii="Amiri" w:hAnsi="Amiri" w:eastAsia="Amiri" w:cs="Amiri"/>
          <w:lang w:bidi="ar-SA"/>
          <w:color w:val="111111"/>
          <w:sz w:val="28"/>
          <w:szCs w:val="28"/>
          <w:rtl/>
        </w:rPr>
        <w:t xml:space="preserve">وكان الحسين عليه السلام يرسله إلى </w:t>
      </w:r>
      <w:r>
        <w:rPr>
          <w:rStyle w:val="FootnoteReference"/>
        </w:rPr>
        <w:footnoteReference w:id="2659"/>
      </w:r>
      <w:r>
        <w:rPr>
          <w:rFonts w:ascii="Amiri" w:hAnsi="Amiri" w:eastAsia="Amiri" w:cs="Amiri"/>
          <w:lang w:bidi="ar-SA"/>
          <w:color w:val="111111"/>
          <w:sz w:val="28"/>
          <w:szCs w:val="28"/>
          <w:rtl/>
        </w:rPr>
        <w:t xml:space="preserve">عمر بن سعد في المكالمة الّتي دارت بينهما قبل إرسال شمر بن ذي الجوشن، فيأتيه بالجواب حتّى كان القطع بينهما بوصول شمر </w:t>
      </w:r>
      <w:r>
        <w:rPr>
          <w:rStyle w:val="FootnoteReference"/>
        </w:rPr>
        <w:footnoteReference w:id="2660"/>
      </w:r>
      <w:r>
        <w:rPr>
          <w:rFonts w:ascii="Times New Roman" w:hAnsi="Times New Roman" w:eastAsia="Times New Roman" w:cs="Times New Roman"/>
          <w:lang w:val="en-US" w:bidi="en-US"/>
          <w:color w:val="111111"/>
          <w:sz w:val="28"/>
          <w:szCs w:val="28"/>
          <w:rtl/>
        </w:rPr>
        <w:t xml:space="preserve">. </w:t>
      </w:r>
      <w:r>
        <w:rPr>
          <w:rStyle w:val="FootnoteReference"/>
        </w:rPr>
        <w:footnoteReference w:id="2661"/>
      </w:r>
    </w:p>
    <w:p>
      <w:pPr>
        <w:pStyle w:val="BookText"/>
      </w:pPr>
      <w:r>
        <w:rPr>
          <w:rFonts w:ascii="IRNazanin" w:hAnsi="IRNazanin" w:eastAsia="IRNazanin" w:cs="IRNazanin"/>
          <w:lang w:bidi="fa-IR"/>
          <w:color w:val="111111"/>
          <w:sz w:val="28"/>
          <w:szCs w:val="28"/>
          <w:rtl/>
        </w:rPr>
        <w:t xml:space="preserve">عمر سعد با بيست سوار آمد و حسين هم با بيست سوار. چون به هم رسيدند، حسين ياران خود را كنار كرد و عمر سعد نيز. با هم خلوت كردند و بسيار گفت وگو كردند تا پاسى از شب گذشت و هر كدام به لشگر خود برگشتند و كسى ندانست با هم چه گفتند. ولى محافل مطلع چنين گفته اند كه حسين به عمر بن سعد گفت: «در خروج بر يزيد با من همراه شو و از قشون آن ها كناره گير.»</w:t>
      </w:r>
    </w:p>
    <w:p>
      <w:pPr>
        <w:pStyle w:val="BookText"/>
      </w:pPr>
      <w:r>
        <w:rPr>
          <w:rFonts w:ascii="IRNazanin" w:hAnsi="IRNazanin" w:eastAsia="IRNazanin" w:cs="IRNazanin"/>
          <w:lang w:bidi="fa-IR"/>
          <w:color w:val="111111"/>
          <w:sz w:val="28"/>
          <w:szCs w:val="28"/>
          <w:rtl/>
        </w:rPr>
        <w:t xml:space="preserve">عمر گفت: «خانه ام ويران مى شود.»</w:t>
      </w:r>
    </w:p>
    <w:p>
      <w:pPr>
        <w:pStyle w:val="BookText"/>
      </w:pPr>
      <w:r>
        <w:rPr>
          <w:rFonts w:ascii="IRNazanin" w:hAnsi="IRNazanin" w:eastAsia="IRNazanin" w:cs="IRNazanin"/>
          <w:lang w:bidi="fa-IR"/>
          <w:color w:val="111111"/>
          <w:sz w:val="28"/>
          <w:szCs w:val="28"/>
          <w:rtl/>
        </w:rPr>
        <w:t xml:space="preserve">فرمود: «من آن را مى سازم.»</w:t>
      </w:r>
    </w:p>
    <w:p>
      <w:pPr>
        <w:pStyle w:val="BookText"/>
      </w:pPr>
      <w:r>
        <w:rPr>
          <w:rFonts w:ascii="IRNazanin" w:hAnsi="IRNazanin" w:eastAsia="IRNazanin" w:cs="IRNazanin"/>
          <w:lang w:bidi="fa-IR"/>
          <w:color w:val="111111"/>
          <w:sz w:val="28"/>
          <w:szCs w:val="28"/>
          <w:rtl/>
        </w:rPr>
        <w:t xml:space="preserve">گفت: «املاكم ضبط مى شود.»</w:t>
      </w:r>
    </w:p>
    <w:p>
      <w:pPr>
        <w:pStyle w:val="BookText"/>
      </w:pPr>
      <w:r>
        <w:rPr>
          <w:rFonts w:ascii="Amiri" w:hAnsi="Amiri" w:eastAsia="Amiri" w:cs="Amiri"/>
          <w:lang w:bidi="ar-SA"/>
          <w:color w:val="111111"/>
          <w:sz w:val="28"/>
          <w:szCs w:val="28"/>
          <w:rtl/>
        </w:rPr>
        <w:t xml:space="preserve">فرمود: «بهتر از آن را از ملك خود در حجاز به تو مى دهم.»</w:t>
      </w:r>
    </w:p>
    <w:p>
      <w:pPr>
        <w:pStyle w:val="BookText"/>
      </w:pPr>
      <w:r>
        <w:rPr>
          <w:rFonts w:ascii="IRNazanin" w:hAnsi="IRNazanin" w:eastAsia="IRNazanin" w:cs="IRNazanin"/>
          <w:lang w:bidi="fa-IR"/>
          <w:color w:val="111111"/>
          <w:sz w:val="28"/>
          <w:szCs w:val="28"/>
          <w:rtl/>
        </w:rPr>
        <w:t xml:space="preserve">عمر از آن اظهار ناخوشى كرد، اين سخن ها ميان مردم شايع شد ولى نه چيزى شنيدند و نه دانستند.</w:t>
      </w:r>
    </w:p>
    <w:p>
      <w:pPr>
        <w:pStyle w:val="BookText"/>
      </w:pPr>
      <w:r>
        <w:rPr>
          <w:rFonts w:ascii="Amiri" w:hAnsi="Amiri" w:eastAsia="Amiri" w:cs="Amiri"/>
          <w:lang w:bidi="ar-SA"/>
          <w:color w:val="111111"/>
          <w:sz w:val="28"/>
          <w:szCs w:val="28"/>
          <w:rtl/>
        </w:rPr>
        <w:t xml:space="preserve">كمره اى، ترجمه نفس المهموم،/ 96</w:t>
      </w:r>
    </w:p>
    <w:p>
      <w:pPr>
        <w:pStyle w:val="BookText"/>
      </w:pPr>
      <w:r>
        <w:rPr>
          <w:rFonts w:ascii="Amiri" w:hAnsi="Amiri" w:eastAsia="Amiri" w:cs="Amiri"/>
          <w:lang w:bidi="ar-SA"/>
          <w:color w:val="111111"/>
          <w:sz w:val="28"/>
          <w:szCs w:val="28"/>
          <w:rtl/>
        </w:rPr>
        <w:t xml:space="preserve">السّماوي، إبصار العين،/ 92/ مثله الحائري، ذخيرة الدّارين، 1/ 186- 187؛ المامقاني، تنقيح المقال، 2- 1/ 336؛ الزّنجاني، وسيلة الدّارين،/ 173</w:t>
      </w:r>
    </w:p>
    <w:p>
      <w:pPr>
        <w:pStyle w:val="BookText"/>
      </w:pPr>
      <w:r>
        <w:rPr>
          <w:rFonts w:ascii="Amiri" w:hAnsi="Amiri" w:eastAsia="Amiri" w:cs="Amiri"/>
          <w:lang w:bidi="ar-SA"/>
          <w:color w:val="111111"/>
          <w:sz w:val="28"/>
          <w:szCs w:val="28"/>
          <w:rtl/>
        </w:rPr>
        <w:t xml:space="preserve">غرور ابن سعد: وأرسل الحسين عمرو بن قرظة الأنصاريّ إلى ابن سعد يطلب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الاجتماع معه ليلًا بين العسكرين، فخرج كلّ منهما في عشرين فارساً، وأمر الحسين من معه أن يتأخّر إلّاالعبّاس وابنه عليّاً الأكبر، وفعل ابن سعد كذلك وبقي معه ابنه حفص وغلامه.</w:t>
      </w:r>
    </w:p>
    <w:p>
      <w:pPr>
        <w:pStyle w:val="BookText"/>
      </w:pPr>
      <w:r>
        <w:rPr>
          <w:rFonts w:ascii="Amiri" w:hAnsi="Amiri" w:eastAsia="Amiri" w:cs="Amiri"/>
          <w:lang w:bidi="ar-SA"/>
          <w:color w:val="111111"/>
          <w:sz w:val="28"/>
          <w:szCs w:val="28"/>
          <w:rtl/>
        </w:rPr>
        <w:t xml:space="preserve">فقال الحسين: يا ابن سعد! أتقاتلني؟ أما تتّقي اللَّه الّذي إليه معادك؟ فأنا ابن من قد علمت، ألا تكون معي وتدع هؤلاء؟ فإنّه أقرب إلى اللَّه تعالى.</w:t>
      </w:r>
    </w:p>
    <w:p>
      <w:pPr>
        <w:pStyle w:val="BookText"/>
      </w:pPr>
      <w:r>
        <w:rPr>
          <w:rFonts w:ascii="Amiri" w:hAnsi="Amiri" w:eastAsia="Amiri" w:cs="Amiri"/>
          <w:lang w:bidi="ar-SA"/>
          <w:color w:val="111111"/>
          <w:sz w:val="28"/>
          <w:szCs w:val="28"/>
          <w:rtl/>
        </w:rPr>
        <w:t xml:space="preserve">قال عمر: أخاف أن تُهدم داري؛ قال الحسين: أنا أبنيها لك؛ قال: أخاف أن تؤخذ ضيعتي؛ قال عليه السلام: أنا أخلّف عليك خيراً منها من مالي بالحجاز. ويروي أ نّه قال لعمر:</w:t>
      </w:r>
    </w:p>
    <w:p>
      <w:pPr>
        <w:pStyle w:val="BookText"/>
      </w:pPr>
      <w:r>
        <w:rPr>
          <w:rFonts w:ascii="Amiri" w:hAnsi="Amiri" w:eastAsia="Amiri" w:cs="Amiri"/>
          <w:lang w:bidi="ar-SA"/>
          <w:color w:val="111111"/>
          <w:sz w:val="28"/>
          <w:szCs w:val="28"/>
          <w:rtl/>
        </w:rPr>
        <w:t xml:space="preserve">أعطيك البغيبغة، وكانت عظيمة، فيها نخل وزرع كثير دفع معاوية فيها ألف ألف دينار فلم يبيعها منه؛ فقال ابن سعد: إنّ لي بالكوفة عيالًا وأخاف عليهم من ابن زياد القتل.</w:t>
      </w:r>
    </w:p>
    <w:p>
      <w:pPr>
        <w:pStyle w:val="BookText"/>
      </w:pPr>
      <w:r>
        <w:rPr>
          <w:rFonts w:ascii="Amiri" w:hAnsi="Amiri" w:eastAsia="Amiri" w:cs="Amiri"/>
          <w:lang w:bidi="ar-SA"/>
          <w:color w:val="111111"/>
          <w:sz w:val="28"/>
          <w:szCs w:val="28"/>
          <w:rtl/>
        </w:rPr>
        <w:t xml:space="preserve">ولمّا أيس منه الحسين، قام وهو يقول: مالك؟! ذبحك اللَّه على فراشك عاجلًا، ولا غفر لك يوم حشرك، فواللَّه إنّي لأرجو أن لا تأكل من بُرّ العراق إلّايسيراً، قال ابن سعد مستهزءاً: في الشّعير كفاية.</w:t>
      </w:r>
    </w:p>
    <w:p>
      <w:pPr>
        <w:pStyle w:val="BookText"/>
      </w:pPr>
      <w:r>
        <w:rPr>
          <w:rFonts w:ascii="Amiri" w:hAnsi="Amiri" w:eastAsia="Amiri" w:cs="Amiri"/>
          <w:lang w:bidi="ar-SA"/>
          <w:color w:val="111111"/>
          <w:sz w:val="28"/>
          <w:szCs w:val="28"/>
          <w:rtl/>
        </w:rPr>
        <w:t xml:space="preserve">وأوّل ما شاهده من غضب اللَّه عليه ذهاب ولاية الرّيّ، فإنّه لمّا رجع من كربلا لها، طالبه ابن زياد بالكتاب الّذي كتبه له بولاية الرّيّ، فادّعى ابن سعد ضياعه، فشدّد عليه بإحضاره، فقال له ابن سعد: تركته يقرأ على عجائز قريش اعتذاراً منهنّ، أما واللَّه لقد نصحتك في الحسين نصيحة لو نصحتها أبي سعداً كنت قد أدّيت حقّه؛ فقال عثمان بن زياد، أخو عبيداللَّه: صدق، وددت أنّ في أنف كلّ رجل من بني زياد خزامة إلى يوم القيامة، وأنّ الحسين لم يُقتل، وكان من صنع المختار معه، أ نّه لمّا أعطاه الأمان، استأجر نساء يبكين على الحسين، ويجلسن على باب عمر بن سعد، وكان هذا الفعل يلفت نظر المارّ إلى أنّ صاحب هذه الدّار قاتل سيّد شباب أهل الجنّة، فضجر ابن سعد من ذلك وكلّم المختار في رفعهنّ عن باب داره، فقال المختار: ألا يستحقّ الحسين البكاء عليه؟ ولمّا أراد أهل الكوفة أن يؤمِّروا عليهم عمر بن سعد بعد موت يزيد بن معاوية لينظروا في أمرهم، جاءت نساء همدان وربيعة إلى الجامع الأعظم صارخات يقلن: ما رضي ابن سعد بقتل الحسين حتّى أراد أن يتأمّر علينا، فبكى النّاس وأعرضوا عنه.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194" w:name="pg19430_207641"/>
    <w:bookmarkEnd w:id="194"/>
    <w:p>
      <w:pPr>
        <w:pStyle w:val="BookText"/>
      </w:pPr>
      <w:r>
        <w:rPr>
          <w:rFonts w:ascii="Amiri" w:hAnsi="Amiri" w:eastAsia="Amiri" w:cs="Amiri"/>
          <w:lang w:bidi="ar-SA"/>
          <w:color w:val="111111"/>
          <w:sz w:val="28"/>
          <w:szCs w:val="28"/>
          <w:rtl/>
        </w:rPr>
        <w:t xml:space="preserve">المقرّم، مقتل الحسين عليه السلام،/ 247- 249</w:t>
      </w:r>
    </w:p>
    <w:p>
      <w:pPr>
        <w:pStyle w:val="BookText"/>
      </w:pPr>
      <w:r>
        <w:rPr>
          <w:rFonts w:ascii="Amiri" w:hAnsi="Amiri" w:eastAsia="Amiri" w:cs="Amiri"/>
          <w:lang w:bidi="ar-SA"/>
          <w:color w:val="111111"/>
          <w:sz w:val="28"/>
          <w:szCs w:val="28"/>
          <w:rtl/>
        </w:rPr>
        <w:t xml:space="preserve">وكان موضع ثقة الحسين عليه السلام في مراسلاته مع عمر بن سعد للمفاوضة. ذكره الطّبريّ في تاريخه، وابن شهرآشوب في مناقبه، والخوارزمي في مقتله، والمجلسي في بحاره، وورد ذكره في (الزّيارة والرّجبيّة).</w:t>
      </w:r>
    </w:p>
    <w:p>
      <w:pPr>
        <w:pStyle w:val="BookText"/>
      </w:pPr>
      <w:r>
        <w:rPr>
          <w:rFonts w:ascii="Amiri" w:hAnsi="Amiri" w:eastAsia="Amiri" w:cs="Amiri"/>
          <w:lang w:bidi="ar-SA"/>
          <w:color w:val="111111"/>
          <w:sz w:val="28"/>
          <w:szCs w:val="28"/>
          <w:rtl/>
        </w:rPr>
        <w:t xml:space="preserve">بحرالعلوم، مقتل الحسين عليه السلام (الهامش)،/ 406</w:t>
      </w:r>
    </w:p>
    <w:p>
      <w:pPr>
        <w:pStyle w:val="BookText"/>
      </w:pPr>
      <w:r>
        <w:rPr>
          <w:rFonts w:ascii="Amiri" w:hAnsi="Amiri" w:eastAsia="Amiri" w:cs="Amiri"/>
          <w:lang w:bidi="ar-SA"/>
          <w:color w:val="111111"/>
          <w:sz w:val="28"/>
          <w:szCs w:val="28"/>
          <w:rtl/>
        </w:rPr>
        <w:t xml:space="preserve">وأرسله الحسين عليه السلام إلى عمر بن سعد في المكالمة الّتي دارت بينهما ليلًا، وقد مرّت في ص 84، وبقي معه إلى أن قُتل بين يديه كما مرّ. </w:t>
      </w:r>
      <w:r>
        <w:rPr>
          <w:rStyle w:val="FootnoteReference"/>
        </w:rPr>
        <w:footnoteReference w:id="2662"/>
      </w:r>
    </w:p>
    <w:p>
      <w:pPr>
        <w:pStyle w:val="BookText"/>
      </w:pPr>
      <w:r>
        <w:rPr>
          <w:rFonts w:ascii="Amiri" w:hAnsi="Amiri" w:eastAsia="Amiri" w:cs="Amiri"/>
          <w:lang w:bidi="ar-SA"/>
          <w:color w:val="111111"/>
          <w:sz w:val="28"/>
          <w:szCs w:val="28"/>
          <w:rtl/>
        </w:rPr>
        <w:t xml:space="preserve">هاشم زاده، ترجمه انصار الحسين،/ 103</w:t>
      </w:r>
    </w:p>
    <w:p>
      <w:pPr>
        <w:pStyle w:val="BookText"/>
      </w:pPr>
      <w:r>
        <w:rPr>
          <w:rFonts w:ascii="Amiri" w:hAnsi="Amiri" w:eastAsia="Amiri" w:cs="Amiri"/>
          <w:lang w:bidi="ar-SA"/>
          <w:color w:val="111111"/>
          <w:sz w:val="28"/>
          <w:szCs w:val="28"/>
          <w:rtl/>
        </w:rPr>
        <w:t xml:space="preserve">الميانجي، العيون العبرى،/ 122</w:t>
      </w:r>
    </w:p>
    <w:p>
      <w:pPr>
        <w:pStyle w:val="Heading3"/>
      </w:pPr>
      <w:bookmarkStart w:id="759" w:name="_Toc392"/>
      <w:r>
        <w:t>استشهاده</w:t>
      </w:r>
      <w:bookmarkEnd w:id="759"/>
    </w:p>
    <w:p>
      <w:pPr>
        <w:pStyle w:val="BookText"/>
      </w:pPr>
      <w:r>
        <w:rPr>
          <w:rFonts w:ascii="Amiri" w:hAnsi="Amiri" w:eastAsia="Amiri" w:cs="Amiri"/>
          <w:lang w:bidi="ar-SA"/>
          <w:color w:val="111111"/>
          <w:sz w:val="28"/>
          <w:szCs w:val="28"/>
          <w:rtl/>
        </w:rPr>
        <w:t xml:space="preserve">وخرج عمرو بن قرظة بن كعب الأنصاريّ يقاتل دون الحسين وهو يقول:</w:t>
      </w:r>
    </w:p>
    <w:p>
      <w:pPr>
        <w:pStyle w:val="BookText"/>
      </w:pPr>
      <w:r>
        <w:rPr>
          <w:rFonts w:ascii="Amiri" w:hAnsi="Amiri" w:eastAsia="Amiri" w:cs="Amiri"/>
          <w:lang w:bidi="ar-SA"/>
          <w:color w:val="111111"/>
          <w:sz w:val="28"/>
          <w:szCs w:val="28"/>
          <w:rtl/>
        </w:rPr>
        <w:t xml:space="preserve">قد علمت كتيبة الأنصار *** إنِّي سأحمي حوزة الذِّمار</w:t>
      </w:r>
    </w:p>
    <w:p>
      <w:pPr>
        <w:pStyle w:val="BookText"/>
      </w:pPr>
      <w:r>
        <w:rPr>
          <w:rFonts w:ascii="Amiri" w:hAnsi="Amiri" w:eastAsia="Amiri" w:cs="Amiri"/>
          <w:lang w:bidi="ar-SA"/>
          <w:color w:val="111111"/>
          <w:sz w:val="28"/>
          <w:szCs w:val="28"/>
          <w:rtl/>
        </w:rPr>
        <w:t xml:space="preserve">ضرب غُلامٍ غير نكس شار</w:t>
      </w:r>
    </w:p>
    <w:p>
      <w:pPr>
        <w:pStyle w:val="BookText"/>
      </w:pPr>
      <w:r>
        <w:rPr>
          <w:rFonts w:ascii="Amiri" w:hAnsi="Amiri" w:eastAsia="Amiri" w:cs="Amiri"/>
          <w:lang w:bidi="ar-SA"/>
          <w:color w:val="111111"/>
          <w:sz w:val="28"/>
          <w:szCs w:val="28"/>
          <w:rtl/>
        </w:rPr>
        <w:t xml:space="preserve">وقاتل حتّى قُتل.</w:t>
      </w:r>
    </w:p>
    <w:p>
      <w:pPr>
        <w:pStyle w:val="BookText"/>
      </w:pPr>
      <w:r>
        <w:rPr>
          <w:rFonts w:ascii="Amiri" w:hAnsi="Amiri" w:eastAsia="Amiri" w:cs="Amiri"/>
          <w:lang w:bidi="ar-SA"/>
          <w:color w:val="111111"/>
          <w:sz w:val="28"/>
          <w:szCs w:val="28"/>
          <w:rtl/>
        </w:rPr>
        <w:t xml:space="preserve">البلاذري، جمل من أنساب الأشراف، 3/ 399- 400، أنساب الأشراف، 3/ 192</w:t>
      </w:r>
    </w:p>
    <w:p>
      <w:pPr>
        <w:pStyle w:val="BookText"/>
      </w:pPr>
      <w:r>
        <w:rPr>
          <w:rFonts w:ascii="Amiri" w:hAnsi="Amiri" w:eastAsia="Amiri" w:cs="Amiri"/>
          <w:lang w:bidi="ar-SA"/>
          <w:color w:val="111111"/>
          <w:sz w:val="28"/>
          <w:szCs w:val="28"/>
          <w:rtl/>
        </w:rPr>
        <w:t xml:space="preserve">قال: وخرج عمرو بن قَرَظة الأنصاريّ </w:t>
      </w:r>
      <w:r>
        <w:rPr>
          <w:rStyle w:val="FootnoteReference"/>
        </w:rPr>
        <w:footnoteReference w:id="2663"/>
      </w:r>
      <w:r>
        <w:rPr>
          <w:rFonts w:ascii="Amiri" w:hAnsi="Amiri" w:eastAsia="Amiri" w:cs="Amiri"/>
          <w:lang w:bidi="ar-SA"/>
          <w:color w:val="111111"/>
          <w:sz w:val="28"/>
          <w:szCs w:val="28"/>
          <w:rtl/>
        </w:rPr>
        <w:t xml:space="preserve">يقاتل دون حسين </w:t>
      </w:r>
      <w:r>
        <w:rPr>
          <w:rStyle w:val="FootnoteReference"/>
        </w:rPr>
        <w:footnoteReference w:id="2664"/>
      </w: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قد علمَتْ كتيبةُ الأنصار *** أنِّي سأحمي حوزة الذّمارِ</w:t>
      </w:r>
    </w:p>
    <w:p>
      <w:pPr>
        <w:pStyle w:val="BookText"/>
      </w:pPr>
      <w:r>
        <w:rPr>
          <w:rFonts w:ascii="Amiri" w:hAnsi="Amiri" w:eastAsia="Amiri" w:cs="Amiri"/>
          <w:lang w:bidi="ar-SA"/>
          <w:color w:val="111111"/>
          <w:sz w:val="28"/>
          <w:szCs w:val="28"/>
          <w:rtl/>
        </w:rPr>
        <w:t xml:space="preserve">ضرب غُلامٍ غير نكسٍ شاري *** دون حسين مُهجتي وداري </w:t>
      </w:r>
      <w:r>
        <w:rPr>
          <w:rStyle w:val="FootnoteReference"/>
        </w:rPr>
        <w:footnoteReference w:id="2665"/>
      </w:r>
    </w:p>
    <w:p>
      <w:pPr>
        <w:pStyle w:val="BookText"/>
      </w:pPr>
      <w:r>
        <w:rPr>
          <w:rFonts w:ascii="IRNazanin" w:hAnsi="IRNazanin" w:eastAsia="IRNazanin" w:cs="IRNazanin"/>
          <w:lang w:bidi="fa-IR"/>
          <w:color w:val="111111"/>
          <w:sz w:val="28"/>
          <w:szCs w:val="28"/>
          <w:rtl/>
        </w:rPr>
        <w:t xml:space="preserve">پاينده، ترجمه تاريخ طبرى، 7/ 3035</w:t>
      </w:r>
    </w:p>
    <w:p>
      <w:pPr>
        <w:pStyle w:val="BookText"/>
      </w:pPr>
      <w:r>
        <w:rPr>
          <w:rFonts w:ascii="Amiri" w:hAnsi="Amiri" w:eastAsia="Amiri" w:cs="Amiri"/>
          <w:lang w:bidi="ar-SA"/>
          <w:color w:val="111111"/>
          <w:sz w:val="28"/>
          <w:szCs w:val="28"/>
          <w:rtl/>
        </w:rPr>
        <w:t xml:space="preserve">الطّبريّ، التّاريخ، 5/ 434/ عنه: القمّي، نفس المهموم،/ 262؛ الميانجي، العيون العبرى،/ 122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[بعد عمرو بن جنادة] خرج عمرو بن قرظة الأنصاريّ وهو يقول:</w:t>
      </w:r>
    </w:p>
    <w:p>
      <w:pPr>
        <w:pStyle w:val="BookText"/>
      </w:pPr>
      <w:r>
        <w:rPr>
          <w:rFonts w:ascii="IRNazanin" w:hAnsi="IRNazanin" w:eastAsia="IRNazanin" w:cs="IRNazanin"/>
          <w:lang w:bidi="fa-IR"/>
          <w:color w:val="111111"/>
          <w:sz w:val="28"/>
          <w:szCs w:val="28"/>
          <w:rtl/>
        </w:rPr>
        <w:t xml:space="preserve">قد </w:t>
      </w:r>
      <w:r>
        <w:rPr>
          <w:rStyle w:val="FootnoteReference"/>
        </w:rPr>
        <w:footnoteReference w:id="2666"/>
      </w:r>
      <w:r>
        <w:rPr>
          <w:rFonts w:ascii="Amiri" w:hAnsi="Amiri" w:eastAsia="Amiri" w:cs="Amiri"/>
          <w:lang w:bidi="ar-SA"/>
          <w:color w:val="111111"/>
          <w:sz w:val="28"/>
          <w:szCs w:val="28"/>
          <w:rtl/>
        </w:rPr>
        <w:t xml:space="preserve">علمت كتيبة الأنصار *** أنِّي أحمي </w:t>
      </w:r>
      <w:r>
        <w:rPr>
          <w:rStyle w:val="FootnoteReference"/>
        </w:rPr>
        <w:footnoteReference w:id="2667"/>
      </w:r>
      <w:r>
        <w:rPr>
          <w:rFonts w:ascii="Amiri" w:hAnsi="Amiri" w:eastAsia="Amiri" w:cs="Amiri"/>
          <w:lang w:bidi="ar-SA"/>
          <w:color w:val="111111"/>
          <w:sz w:val="28"/>
          <w:szCs w:val="28"/>
          <w:rtl/>
        </w:rPr>
        <w:t xml:space="preserve">حوزة الذّمار</w:t>
      </w:r>
    </w:p>
    <w:p>
      <w:pPr>
        <w:pStyle w:val="BookText"/>
      </w:pPr>
      <w:r>
        <w:rPr>
          <w:rFonts w:ascii="Amiri" w:hAnsi="Amiri" w:eastAsia="Amiri" w:cs="Amiri"/>
          <w:lang w:bidi="ar-SA"/>
          <w:color w:val="111111"/>
          <w:sz w:val="28"/>
          <w:szCs w:val="28"/>
          <w:rtl/>
        </w:rPr>
        <w:t xml:space="preserve">ضرب غُلامٍ غير نكس شار *** دون حسين مهجتي وداري </w:t>
      </w:r>
      <w:r>
        <w:rPr>
          <w:rStyle w:val="FootnoteReference"/>
        </w:rPr>
        <w:footnoteReference w:id="2668"/>
      </w:r>
    </w:p>
    <w:p>
      <w:pPr>
        <w:pStyle w:val="BookText"/>
      </w:pPr>
      <w:r>
        <w:rPr>
          <w:rFonts w:ascii="Amiri" w:hAnsi="Amiri" w:eastAsia="Amiri" w:cs="Amiri"/>
          <w:lang w:bidi="ar-SA"/>
          <w:color w:val="111111"/>
          <w:sz w:val="28"/>
          <w:szCs w:val="28"/>
          <w:rtl/>
        </w:rPr>
        <w:t xml:space="preserve">ثمّ حمل، فقاتل قتالًا شديداً حتّى قُتل </w:t>
      </w:r>
      <w:r>
        <w:rPr>
          <w:rStyle w:val="FootnoteReference"/>
        </w:rPr>
        <w:footnoteReference w:id="2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22/ عنه: بحر العلوم، مقتل الحسين عليه السلام (الهامش)،/ 406</w:t>
      </w:r>
    </w:p>
    <w:p>
      <w:pPr>
        <w:pStyle w:val="BookText"/>
      </w:pPr>
      <w:r>
        <w:rPr>
          <w:rFonts w:ascii="Amiri" w:hAnsi="Amiri" w:eastAsia="Amiri" w:cs="Amiri"/>
          <w:lang w:bidi="ar-SA"/>
          <w:color w:val="111111"/>
          <w:sz w:val="28"/>
          <w:szCs w:val="28"/>
          <w:rtl/>
        </w:rPr>
        <w:t xml:space="preserve">قال أبو مخنف: وبرز عمرو بن قرظة الأنصاريّ وهو يقول </w:t>
      </w:r>
      <w:r>
        <w:rPr>
          <w:rStyle w:val="FootnoteReference"/>
        </w:rPr>
        <w:footnoteReference w:id="2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علمت كتيبة الأنصار *** </w:t>
      </w:r>
      <w:r>
        <w:rPr>
          <w:rStyle w:val="FootnoteReference"/>
        </w:rPr>
        <w:footnoteReference w:id="2671"/>
      </w:r>
      <w:r>
        <w:rPr>
          <w:rFonts w:ascii="Amiri" w:hAnsi="Amiri" w:eastAsia="Amiri" w:cs="Amiri"/>
          <w:lang w:bidi="ar-SA"/>
          <w:color w:val="111111"/>
          <w:sz w:val="28"/>
          <w:szCs w:val="28"/>
          <w:rtl/>
        </w:rPr>
        <w:t xml:space="preserve">أنِّي سأحمي </w:t>
      </w:r>
      <w:r>
        <w:rPr>
          <w:rStyle w:val="FootnoteReference"/>
        </w:rPr>
        <w:footnoteReference w:id="2672"/>
      </w:r>
      <w:r>
        <w:rPr>
          <w:rFonts w:ascii="Amiri" w:hAnsi="Amiri" w:eastAsia="Amiri" w:cs="Amiri"/>
          <w:lang w:bidi="ar-SA"/>
          <w:color w:val="111111"/>
          <w:sz w:val="28"/>
          <w:szCs w:val="28"/>
          <w:rtl/>
        </w:rPr>
        <w:t xml:space="preserve">حوزة الذّمار</w:t>
      </w:r>
    </w:p>
    <w:p>
      <w:pPr>
        <w:pStyle w:val="BookText"/>
      </w:pPr>
      <w:r>
        <w:rPr>
          <w:rFonts w:ascii="Amiri" w:hAnsi="Amiri" w:eastAsia="Amiri" w:cs="Amiri"/>
          <w:lang w:bidi="ar-SA"/>
          <w:color w:val="111111"/>
          <w:sz w:val="28"/>
          <w:szCs w:val="28"/>
          <w:rtl/>
        </w:rPr>
        <w:t xml:space="preserve">ضرب غلام غير نكس شار *** دون حسين مهجتي وداري</w:t>
      </w:r>
    </w:p>
    <w:p>
      <w:pPr>
        <w:pStyle w:val="BookText"/>
      </w:pPr>
      <w:r>
        <w:rPr>
          <w:rFonts w:ascii="Amiri" w:hAnsi="Amiri" w:eastAsia="Amiri" w:cs="Amiri"/>
          <w:lang w:bidi="ar-SA"/>
          <w:color w:val="111111"/>
          <w:sz w:val="28"/>
          <w:szCs w:val="28"/>
          <w:rtl/>
        </w:rPr>
        <w:t xml:space="preserve">ابن شهرآشوب، المناقب، 4/ 105/ عنه: المجلسي، البحار، 45/ 22؛ البحراني، العوالم، 17/ 265؛ الدّربندي، أسرار الشّهادة،/ 296</w:t>
      </w:r>
    </w:p>
    <w:p>
      <w:pPr>
        <w:pStyle w:val="BookText"/>
      </w:pPr>
      <w:r>
        <w:rPr>
          <w:rFonts w:ascii="Amiri" w:hAnsi="Amiri" w:eastAsia="Amiri" w:cs="Amiri"/>
          <w:lang w:bidi="ar-SA"/>
          <w:color w:val="111111"/>
          <w:sz w:val="28"/>
          <w:szCs w:val="28"/>
          <w:rtl/>
        </w:rPr>
        <w:t xml:space="preserve">وخرج عمرو بن قرظة الأنصاريّ وقاتل دون الحسين، فقُتل.</w:t>
      </w:r>
    </w:p>
    <w:p>
      <w:pPr>
        <w:pStyle w:val="BookText"/>
      </w:pPr>
      <w:r>
        <w:rPr>
          <w:rFonts w:ascii="Amiri" w:hAnsi="Amiri" w:eastAsia="Amiri" w:cs="Amiri"/>
          <w:lang w:bidi="ar-SA"/>
          <w:color w:val="111111"/>
          <w:sz w:val="28"/>
          <w:szCs w:val="28"/>
          <w:rtl/>
        </w:rPr>
        <w:t xml:space="preserve">ابن الأثير، الكامل، 3/ 290</w:t>
      </w:r>
    </w:p>
    <w:p>
      <w:pPr>
        <w:pStyle w:val="BookText"/>
      </w:pPr>
      <w:r>
        <w:rPr>
          <w:rFonts w:ascii="Amiri" w:hAnsi="Amiri" w:eastAsia="Amiri" w:cs="Amiri"/>
          <w:lang w:bidi="ar-SA"/>
          <w:color w:val="111111"/>
          <w:sz w:val="28"/>
          <w:szCs w:val="28"/>
          <w:rtl/>
        </w:rPr>
        <w:t xml:space="preserve">وقاتل عمرو بن أبي قرظة الأنصاريّ دون الحسين عليه السلام وهو يقول:</w:t>
      </w:r>
    </w:p>
    <w:p>
      <w:pPr>
        <w:pStyle w:val="BookText"/>
      </w:pPr>
      <w:r>
        <w:rPr>
          <w:rFonts w:ascii="Amiri" w:hAnsi="Amiri" w:eastAsia="Amiri" w:cs="Amiri"/>
          <w:lang w:bidi="ar-SA"/>
          <w:color w:val="111111"/>
          <w:sz w:val="28"/>
          <w:szCs w:val="28"/>
          <w:rtl/>
        </w:rPr>
        <w:t xml:space="preserve">قد علمت كتيبة الأنصار *** أن سوف أحمي حوزة الذِّمار</w:t>
      </w:r>
    </w:p>
    <w:p>
      <w:pPr>
        <w:pStyle w:val="BookText"/>
      </w:pPr>
      <w:r>
        <w:rPr>
          <w:rFonts w:ascii="Amiri" w:hAnsi="Amiri" w:eastAsia="Amiri" w:cs="Amiri"/>
          <w:lang w:bidi="ar-SA"/>
          <w:color w:val="111111"/>
          <w:sz w:val="28"/>
          <w:szCs w:val="28"/>
          <w:rtl/>
        </w:rPr>
        <w:t xml:space="preserve">ضرب غُلامٍ ليس بالفرّار *** دون حسين مهجتي وداري</w:t>
      </w:r>
    </w:p>
    <w:p>
      <w:pPr>
        <w:pStyle w:val="BookText"/>
      </w:pPr>
      <w:r>
        <w:rPr>
          <w:rFonts w:ascii="Amiri" w:hAnsi="Amiri" w:eastAsia="Amiri" w:cs="Amiri"/>
          <w:lang w:bidi="ar-SA"/>
          <w:color w:val="111111"/>
          <w:sz w:val="28"/>
          <w:szCs w:val="28"/>
          <w:rtl/>
        </w:rPr>
        <w:t xml:space="preserve">قوله: وداري، أشار إلى عمر بن سعد، التمس منه الحسين عليه السلام المهادنة، قال: تُهدم داري، فقاتل قتال الرّجل الباسل وصبر على الخطب الهايل، وكان يلتقي السّهام بمهجته، فلم يصل إلى الحسين عليه السلام سوء حتّى اثخن بالجراح، فقال له عليه السلام: أوَفيتُ؟ قال: نعم،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أمامي في الجنّة، فاقرأ رسول اللَّه صلى الله عليه و آله السّلام وأعلمه أنِّي في الأثر، فقُتل.</w:t>
      </w:r>
    </w:p>
    <w:p>
      <w:pPr>
        <w:pStyle w:val="BookText"/>
      </w:pPr>
      <w:r>
        <w:rPr>
          <w:rFonts w:ascii="Amiri" w:hAnsi="Amiri" w:eastAsia="Amiri" w:cs="Amiri"/>
          <w:lang w:bidi="ar-SA"/>
          <w:color w:val="111111"/>
          <w:sz w:val="28"/>
          <w:szCs w:val="28"/>
          <w:rtl/>
        </w:rPr>
        <w:t xml:space="preserve">ابن نما، مثير الأحزان،/ 31</w:t>
      </w:r>
    </w:p>
    <w:p>
      <w:pPr>
        <w:pStyle w:val="BookText"/>
      </w:pPr>
      <w:r>
        <w:rPr>
          <w:rFonts w:ascii="Amiri" w:hAnsi="Amiri" w:eastAsia="Amiri" w:cs="Amiri"/>
          <w:lang w:bidi="ar-SA"/>
          <w:color w:val="111111"/>
          <w:sz w:val="28"/>
          <w:szCs w:val="28"/>
          <w:rtl/>
        </w:rPr>
        <w:t xml:space="preserve">فخرج عمرو بن قرظة الأنصاريّ، فاستأذن الحسين عليه السلام </w:t>
      </w:r>
      <w:r>
        <w:rPr>
          <w:rStyle w:val="FootnoteReference"/>
        </w:rPr>
        <w:footnoteReference w:id="2673"/>
      </w:r>
      <w:r>
        <w:rPr>
          <w:rFonts w:ascii="Amiri" w:hAnsi="Amiri" w:eastAsia="Amiri" w:cs="Amiri"/>
          <w:lang w:bidi="ar-SA"/>
          <w:color w:val="111111"/>
          <w:sz w:val="28"/>
          <w:szCs w:val="28"/>
          <w:rtl/>
        </w:rPr>
        <w:t xml:space="preserve">، فأذن له، فقاتل قتال المشتاقين إلى الجزاء، وبالغ في خدمة سلطان السّماء حتّى قتل جمعاً كثيراً </w:t>
      </w:r>
      <w:r>
        <w:rPr>
          <w:rStyle w:val="FootnoteReference"/>
        </w:rPr>
        <w:footnoteReference w:id="2674"/>
      </w:r>
      <w:r>
        <w:rPr>
          <w:rFonts w:ascii="Amiri" w:hAnsi="Amiri" w:eastAsia="Amiri" w:cs="Amiri"/>
          <w:lang w:bidi="ar-SA"/>
          <w:color w:val="111111"/>
          <w:sz w:val="28"/>
          <w:szCs w:val="28"/>
          <w:rtl/>
        </w:rPr>
        <w:t xml:space="preserve">من حزب ابن زياد، وجمع بين سداد وجهاد </w:t>
      </w:r>
      <w:r>
        <w:rPr>
          <w:rStyle w:val="FootnoteReference"/>
        </w:rPr>
        <w:footnoteReference w:id="2675"/>
      </w:r>
      <w:r>
        <w:rPr>
          <w:rFonts w:ascii="Amiri" w:hAnsi="Amiri" w:eastAsia="Amiri" w:cs="Amiri"/>
          <w:lang w:bidi="ar-SA"/>
          <w:color w:val="111111"/>
          <w:sz w:val="28"/>
          <w:szCs w:val="28"/>
          <w:rtl/>
        </w:rPr>
        <w:t xml:space="preserve">وكان لا يأتي إلى </w:t>
      </w:r>
      <w:r>
        <w:rPr>
          <w:rStyle w:val="FootnoteReference"/>
        </w:rPr>
        <w:footnoteReference w:id="2676"/>
      </w:r>
      <w:r>
        <w:rPr>
          <w:rFonts w:ascii="Amiri" w:hAnsi="Amiri" w:eastAsia="Amiri" w:cs="Amiri"/>
          <w:lang w:bidi="ar-SA"/>
          <w:color w:val="111111"/>
          <w:sz w:val="28"/>
          <w:szCs w:val="28"/>
          <w:rtl/>
        </w:rPr>
        <w:t xml:space="preserve">الحسين عليه السلام سهم </w:t>
      </w:r>
      <w:r>
        <w:rPr>
          <w:rStyle w:val="FootnoteReference"/>
        </w:rPr>
        <w:footnoteReference w:id="2677"/>
      </w:r>
      <w:r>
        <w:rPr>
          <w:rFonts w:ascii="Amiri" w:hAnsi="Amiri" w:eastAsia="Amiri" w:cs="Amiri"/>
          <w:lang w:bidi="ar-SA"/>
          <w:color w:val="111111"/>
          <w:sz w:val="28"/>
          <w:szCs w:val="28"/>
          <w:rtl/>
        </w:rPr>
        <w:t xml:space="preserve">إلّااتّقاه بيده </w:t>
      </w:r>
      <w:r>
        <w:rPr>
          <w:rStyle w:val="FootnoteReference"/>
        </w:rPr>
        <w:footnoteReference w:id="2678"/>
      </w:r>
      <w:r>
        <w:rPr>
          <w:rFonts w:ascii="Amiri" w:hAnsi="Amiri" w:eastAsia="Amiri" w:cs="Amiri"/>
          <w:lang w:bidi="ar-SA"/>
          <w:color w:val="111111"/>
          <w:sz w:val="28"/>
          <w:szCs w:val="28"/>
          <w:rtl/>
        </w:rPr>
        <w:t xml:space="preserve">ولا سيف إلّاتلقّاه بمهجته، فلم يكن يصل إلى الحسين عليه السلام سوء حتّى اثخن بالجراح، </w:t>
      </w:r>
      <w:r>
        <w:rPr>
          <w:rStyle w:val="FootnoteReference"/>
        </w:rPr>
        <w:footnoteReference w:id="2679"/>
      </w:r>
      <w:r>
        <w:rPr>
          <w:rFonts w:ascii="Amiri" w:hAnsi="Amiri" w:eastAsia="Amiri" w:cs="Amiri"/>
          <w:lang w:bidi="ar-SA"/>
          <w:color w:val="111111"/>
          <w:sz w:val="28"/>
          <w:szCs w:val="28"/>
          <w:rtl/>
        </w:rPr>
        <w:t xml:space="preserve">فالتفت إلى الحسين </w:t>
      </w:r>
      <w:r>
        <w:rPr>
          <w:rStyle w:val="FootnoteReference"/>
        </w:rPr>
        <w:footnoteReference w:id="2680"/>
      </w:r>
      <w:r>
        <w:rPr>
          <w:rFonts w:ascii="Amiri" w:hAnsi="Amiri" w:eastAsia="Amiri" w:cs="Amiri"/>
          <w:lang w:bidi="ar-SA"/>
          <w:color w:val="111111"/>
          <w:sz w:val="28"/>
          <w:szCs w:val="28"/>
          <w:rtl/>
        </w:rPr>
        <w:t xml:space="preserve">عليه السلام، وقال: يا ابن رسول اللَّه صلى الله عليه و آله! أوفيت؟ فقال عليه السلام: نعم، أنت أمامي في الجنّة، فاقرأ </w:t>
      </w:r>
      <w:r>
        <w:rPr>
          <w:rStyle w:val="FootnoteReference"/>
        </w:rPr>
        <w:footnoteReference w:id="2681"/>
      </w:r>
      <w:r>
        <w:rPr>
          <w:rFonts w:ascii="Amiri" w:hAnsi="Amiri" w:eastAsia="Amiri" w:cs="Amiri"/>
          <w:lang w:bidi="ar-SA"/>
          <w:color w:val="111111"/>
          <w:sz w:val="28"/>
          <w:szCs w:val="28"/>
          <w:rtl/>
        </w:rPr>
        <w:t xml:space="preserve">رسول اللَّه عنِّي </w:t>
      </w:r>
      <w:r>
        <w:rPr>
          <w:rStyle w:val="FootnoteReference"/>
        </w:rPr>
        <w:footnoteReference w:id="2682"/>
      </w:r>
      <w:r>
        <w:rPr>
          <w:rFonts w:ascii="Amiri" w:hAnsi="Amiri" w:eastAsia="Amiri" w:cs="Amiri"/>
          <w:lang w:bidi="ar-SA"/>
          <w:color w:val="111111"/>
          <w:sz w:val="28"/>
          <w:szCs w:val="28"/>
          <w:rtl/>
        </w:rPr>
        <w:t xml:space="preserve">السّلام، وأعلمه أنِّي في الأثر؛ فقاتل حتّى قُتل رضوان اللَّه عليه </w:t>
      </w:r>
      <w:r>
        <w:rPr>
          <w:rStyle w:val="FootnoteReference"/>
        </w:rPr>
        <w:footnoteReference w:id="2683"/>
      </w:r>
      <w:r>
        <w:rPr>
          <w:rFonts w:ascii="Times New Roman" w:hAnsi="Times New Roman" w:eastAsia="Times New Roman" w:cs="Times New Roman"/>
          <w:lang w:val="en-US" w:bidi="en-US"/>
          <w:color w:val="111111"/>
          <w:sz w:val="28"/>
          <w:szCs w:val="28"/>
          <w:rtl/>
        </w:rPr>
        <w:t xml:space="preserve">. </w:t>
      </w:r>
      <w:r>
        <w:rPr>
          <w:rStyle w:val="FootnoteReference"/>
        </w:rPr>
        <w:footnoteReference w:id="2684"/>
      </w:r>
    </w:p>
    <w:p>
      <w:pPr>
        <w:pStyle w:val="BookText"/>
      </w:pPr>
      <w:r>
        <w:rPr>
          <w:rFonts w:ascii="IRNazanin" w:hAnsi="IRNazanin" w:eastAsia="IRNazanin" w:cs="IRNazanin"/>
          <w:lang w:bidi="fa-IR"/>
          <w:color w:val="111111"/>
          <w:sz w:val="28"/>
          <w:szCs w:val="28"/>
          <w:rtl/>
        </w:rPr>
        <w:t xml:space="preserve">فرمود: «آرى، و چون تو پيش از من به بهشت مى روى، سلام مرا به رسول خدا ابلاغ كن و به عرض برسان كه من نيز به دنبال تو مى آيم.»</w:t>
      </w:r>
    </w:p>
    <w:p>
      <w:pPr>
        <w:pStyle w:val="BookText"/>
      </w:pPr>
      <w:r>
        <w:rPr>
          <w:rFonts w:ascii="IRNazanin" w:hAnsi="IRNazanin" w:eastAsia="IRNazanin" w:cs="IRNazanin"/>
          <w:lang w:bidi="fa-IR"/>
          <w:color w:val="111111"/>
          <w:sz w:val="28"/>
          <w:szCs w:val="28"/>
          <w:rtl/>
        </w:rPr>
        <w:t xml:space="preserve">پس آن قدر جنگ كرد تا شهيد شد، رضوان اللَّه عليه.</w:t>
      </w:r>
    </w:p>
    <w:p>
      <w:pPr>
        <w:pStyle w:val="BookText"/>
      </w:pPr>
      <w:r>
        <w:rPr>
          <w:rFonts w:ascii="IRNazanin" w:hAnsi="IRNazanin" w:eastAsia="IRNazanin" w:cs="IRNazanin"/>
          <w:lang w:bidi="fa-IR"/>
          <w:color w:val="111111"/>
          <w:sz w:val="28"/>
          <w:szCs w:val="28"/>
          <w:rtl/>
        </w:rPr>
        <w:t xml:space="preserve">فهرى، ترجمه لهوف،/ 107- 108</w:t>
      </w:r>
    </w:p>
    <w:p>
      <w:pPr>
        <w:pStyle w:val="BookText"/>
      </w:pPr>
      <w:r>
        <w:rPr>
          <w:rFonts w:ascii="IRNazanin" w:hAnsi="IRNazanin" w:eastAsia="IRNazanin" w:cs="IRNazanin"/>
          <w:lang w:bidi="fa-IR"/>
          <w:color w:val="111111"/>
          <w:sz w:val="28"/>
          <w:szCs w:val="28"/>
          <w:rtl/>
        </w:rPr>
        <w:t xml:space="preserve">آن گاه عمر بن قرظه انصارى و عبدالرحمان بن عروه از عقب هم، سازِ نبرد كرده، جان ها فدا ساختند.</w:t>
      </w:r>
    </w:p>
    <w:p>
      <w:pPr>
        <w:pStyle w:val="BookText"/>
      </w:pPr>
      <w:r>
        <w:rPr>
          <w:rFonts w:ascii="Amiri" w:hAnsi="Amiri" w:eastAsia="Amiri" w:cs="Amiri"/>
          <w:lang w:bidi="ar-SA"/>
          <w:color w:val="111111"/>
          <w:sz w:val="28"/>
          <w:szCs w:val="28"/>
          <w:rtl/>
        </w:rPr>
        <w:t xml:space="preserve">ميرخواند، روضة الصفا، 3/ 158</w:t>
      </w:r>
    </w:p>
    <w:p>
      <w:pPr>
        <w:pStyle w:val="BookText"/>
      </w:pPr>
      <w:r>
        <w:rPr>
          <w:rFonts w:ascii="IRNazanin" w:hAnsi="IRNazanin" w:eastAsia="IRNazanin" w:cs="IRNazanin"/>
          <w:lang w:bidi="fa-IR"/>
          <w:color w:val="111111"/>
          <w:sz w:val="28"/>
          <w:szCs w:val="28"/>
          <w:rtl/>
        </w:rPr>
        <w:t xml:space="preserve">بعد از او [عبدالرحمان بن عبداللَّه]، عمر بن قرظه انصارى، جان خود را فداى سيد شهدا كرد و در پيش روى آن حضرت ايستاد و جهاد مى كرد، و هر نيزه و شمشير و تيرى كه متوجه آن امام كبير مى گرديد، به جان مى خريد و نمى گذاشت كه به آن حضرت آسيبى برسد. چون از پا درآمد گفت: «يابن رسول اللَّه! آيا وفا به عهد خود كردم؟»</w:t>
      </w:r>
    </w:p>
    <w:p>
      <w:pPr>
        <w:pStyle w:val="BookText"/>
      </w:pPr>
      <w:r>
        <w:rPr>
          <w:rFonts w:ascii="IRNazanin" w:hAnsi="IRNazanin" w:eastAsia="IRNazanin" w:cs="IRNazanin"/>
          <w:lang w:bidi="fa-IR"/>
          <w:color w:val="111111"/>
          <w:sz w:val="28"/>
          <w:szCs w:val="28"/>
          <w:rtl/>
        </w:rPr>
        <w:t xml:space="preserve">حضرت فرمود: «بلى، چون داخل بهشت شوم، تو در پيش روى من خواهى بود، اكنون رسول خدا را از من سلام برسان و بگو كه من نيز به زودى مى رسم.»</w:t>
      </w:r>
    </w:p>
    <w:p>
      <w:pPr>
        <w:pStyle w:val="BookText"/>
      </w:pPr>
      <w:r>
        <w:rPr>
          <w:rFonts w:ascii="Amiri" w:hAnsi="Amiri" w:eastAsia="Amiri" w:cs="Amiri"/>
          <w:lang w:bidi="ar-SA"/>
          <w:color w:val="111111"/>
          <w:sz w:val="28"/>
          <w:szCs w:val="28"/>
          <w:rtl/>
        </w:rPr>
        <w:t xml:space="preserve">مجلسى، جلاء العيون،/ 669</w:t>
      </w:r>
    </w:p>
    <w:p>
      <w:pPr>
        <w:pStyle w:val="BookText"/>
      </w:pPr>
      <w:r>
        <w:rPr>
          <w:rFonts w:ascii="IRNazanin" w:hAnsi="IRNazanin" w:eastAsia="IRNazanin" w:cs="IRNazanin"/>
          <w:lang w:bidi="fa-IR"/>
          <w:color w:val="111111"/>
          <w:sz w:val="28"/>
          <w:szCs w:val="28"/>
          <w:rtl/>
        </w:rPr>
        <w:t xml:space="preserve">و ديگر، عمرو بن قرظه الانصارى، آغاز جهاد فرمود و عمرو در خدمت امام عليه السلام به تمام رغبت جانبازى مى نمود. اگر خدنگى به سوى آن حضرت گشاده مى شد، سينه خويش را آماج 1 مى داشت و اگر زخم نيزه و شمشير فرا مى رسيد، بر تن و جان مى خريد. ناگاه، به جانب آن حضرت نگران شد.</w:t>
      </w:r>
    </w:p>
    <w:p>
      <w:pPr>
        <w:pStyle w:val="BookText"/>
      </w:pPr>
      <w:r>
        <w:rPr>
          <w:rFonts w:ascii="Amiri" w:hAnsi="Amiri" w:eastAsia="Amiri" w:cs="Amiri"/>
          <w:lang w:bidi="ar-SA"/>
          <w:color w:val="111111"/>
          <w:sz w:val="28"/>
          <w:szCs w:val="28"/>
          <w:rtl/>
        </w:rPr>
        <w:t xml:space="preserve">وقال: «يا ابن رسول اللَّه! أوَفيتُ؟ قال: نعم، أنت أمامي في الجنّة، فاقرأ رسول اللَّه منِّي السّلام، وأعلمه أنِّي في الأثر».</w:t>
      </w:r>
    </w:p>
    <w:p>
      <w:pPr>
        <w:pStyle w:val="BookText"/>
      </w:pPr>
      <w:r>
        <w:rPr>
          <w:rFonts w:ascii="IRNazanin" w:hAnsi="IRNazanin" w:eastAsia="IRNazanin" w:cs="IRNazanin"/>
          <w:lang w:bidi="fa-IR"/>
          <w:color w:val="111111"/>
          <w:sz w:val="28"/>
          <w:szCs w:val="28"/>
          <w:rtl/>
        </w:rPr>
        <w:t xml:space="preserve">عرض كرد: «اى پسر پيغمبر خداى! آيا شرط جانبازى به پاى آوردم؟»</w:t>
      </w:r>
    </w:p>
    <w:p>
      <w:pPr>
        <w:pStyle w:val="BookText"/>
      </w:pPr>
      <w:r>
        <w:rPr>
          <w:rFonts w:ascii="Amiri" w:hAnsi="Amiri" w:eastAsia="Amiri" w:cs="Amiri"/>
          <w:lang w:bidi="ar-SA"/>
          <w:color w:val="111111"/>
          <w:sz w:val="28"/>
          <w:szCs w:val="28"/>
          <w:rtl/>
        </w:rPr>
        <w:t xml:space="preserve">فرمود: «به عهد خويش وفا كردى، اكنون رسول خداى را از من سلام برسان، كه اينك من بر اثرم 2 و در مى رسم.»</w:t>
      </w:r>
    </w:p>
    <w:p>
      <w:pPr>
        <w:pStyle w:val="BookText"/>
      </w:pPr>
      <w:r>
        <w:rPr>
          <w:rFonts w:ascii="Amiri" w:hAnsi="Amiri" w:eastAsia="Amiri" w:cs="Amiri"/>
          <w:lang w:bidi="ar-SA"/>
          <w:color w:val="111111"/>
          <w:sz w:val="28"/>
          <w:szCs w:val="28"/>
          <w:rtl/>
        </w:rPr>
        <w:t xml:space="preserve">بالجمله، عمرو اجازت مبارزت يافت و اين ارجوزه قرائت نمود:</w:t>
      </w:r>
    </w:p>
    <w:p>
      <w:pPr>
        <w:pStyle w:val="BookText"/>
      </w:pPr>
      <w:r>
        <w:rPr>
          <w:rFonts w:ascii="Amiri" w:hAnsi="Amiri" w:eastAsia="Amiri" w:cs="Amiri"/>
          <w:lang w:bidi="ar-SA"/>
          <w:color w:val="111111"/>
          <w:sz w:val="28"/>
          <w:szCs w:val="28"/>
          <w:rtl/>
        </w:rPr>
        <w:t xml:space="preserve">قد علمت كتيبة الأنصار *** أن سوف أحمي حوزة الذّمار</w:t>
      </w:r>
    </w:p>
    <w:p>
      <w:pPr>
        <w:pStyle w:val="BookText"/>
      </w:pPr>
      <w:r>
        <w:rPr>
          <w:rFonts w:ascii="Amiri" w:hAnsi="Amiri" w:eastAsia="Amiri" w:cs="Amiri"/>
          <w:lang w:bidi="ar-SA"/>
          <w:color w:val="111111"/>
          <w:sz w:val="28"/>
          <w:szCs w:val="28"/>
          <w:rtl/>
        </w:rPr>
        <w:t xml:space="preserve">ضرب غلامٍ غير نكسٍ ساري *** دون حسين مُهجتي وداري 3</w:t>
      </w:r>
    </w:p>
    <w:p>
      <w:pPr>
        <w:pStyle w:val="BookText"/>
      </w:pPr>
      <w:r>
        <w:rPr>
          <w:rFonts w:ascii="IRNazanin" w:hAnsi="IRNazanin" w:eastAsia="IRNazanin" w:cs="IRNazanin"/>
          <w:lang w:bidi="fa-IR"/>
          <w:color w:val="111111"/>
          <w:sz w:val="28"/>
          <w:szCs w:val="28"/>
          <w:rtl/>
        </w:rPr>
        <w:t xml:space="preserve">و چنان عاشقانه خويشتن را به ميان لشگر دشمن افكندى كه هيچ عاشق هجران زده، به خلوت سراى معشوق در نشدى، و رزمى صعب داد و بسيار كس از اعدا را به خاك انداخت و طعمه ذئاب و كلاب 4 ساخت. پس شربت شهادت چشيد و رخت به سراى ديگر كشيد.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آماج: جايى كه نشانه تير را در آن نصب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اثر (به فتحتين): دنبال.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عاشر بحار و نفس المهموم به جاى (سارى) (شارى) ضبط نموده، و شارى: كسى است كه براى دفاع از قوم خود، پيشاهنگ جنگ شود. پس معنى رباعى اين است:</w:t>
      </w:r>
    </w:p>
    <w:p>
      <w:pPr>
        <w:pStyle w:val="BookText"/>
      </w:pPr>
      <w:r>
        <w:rPr>
          <w:rFonts w:ascii="IRNazanin" w:hAnsi="IRNazanin" w:eastAsia="IRNazanin" w:cs="IRNazanin"/>
          <w:lang w:bidi="fa-IR"/>
          <w:color w:val="111111"/>
          <w:sz w:val="28"/>
          <w:szCs w:val="28"/>
          <w:rtl/>
        </w:rPr>
        <w:t xml:space="preserve">سپاه انصار باور دارند كه من از محيط حرمسرا دفاع مى كنم. ضربت من ضربت جوانى سربلند و پيشاهنگ است. خون دل و خانمان من فداى حسين باد.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ذئاب: گرگ ها، كلاب: سگ ها.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295- 296</w:t>
      </w:r>
    </w:p>
    <w:p>
      <w:pPr>
        <w:pStyle w:val="BookText"/>
      </w:pPr>
      <w:r>
        <w:rPr>
          <w:rFonts w:ascii="Amiri" w:hAnsi="Amiri" w:eastAsia="Amiri" w:cs="Amiri"/>
          <w:lang w:bidi="ar-SA"/>
          <w:color w:val="111111"/>
          <w:sz w:val="28"/>
          <w:szCs w:val="28"/>
          <w:rtl/>
        </w:rPr>
        <w:t xml:space="preserve">و هلاكت جمعى به دست عمرو بن قرظه انصارى.</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Amiri" w:hAnsi="Amiri" w:eastAsia="Amiri" w:cs="Amiri"/>
          <w:lang w:bidi="ar-SA"/>
          <w:color w:val="111111"/>
          <w:sz w:val="28"/>
          <w:szCs w:val="28"/>
          <w:rtl/>
        </w:rPr>
        <w:t xml:space="preserve">ابن طاوس، اللّهوف،/ 107- 108/ عنه: المجلسي، البحار، 45/ 22؛ البحراني، العوالم، 17/ 265؛ البهبهاني، الدّمعة السّاكبة، 4/ 303؛ الدّربندي، أسرار الشّهادة،/ 296؛ القمّي، نفس المهموم،/ 262؛ القزويني، تظلّم الزّهراء،/ 189؛ الجواهري، مثير الأحزان،/ 75؛ المازندراني، معالي السّبطين، 1/ 394؛ الميانجي، العيون العبرى،/ 122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اليوم العاشر من المحرّم، استأذن الحسين عليه السلام في القتال، ثمّ برز وهو يقول:</w:t>
      </w:r>
    </w:p>
    <w:p>
      <w:pPr>
        <w:pStyle w:val="BookText"/>
      </w:pPr>
      <w:r>
        <w:rPr>
          <w:rFonts w:ascii="Amiri" w:hAnsi="Amiri" w:eastAsia="Amiri" w:cs="Amiri"/>
          <w:lang w:bidi="ar-SA"/>
          <w:color w:val="111111"/>
          <w:sz w:val="28"/>
          <w:szCs w:val="28"/>
          <w:rtl/>
        </w:rPr>
        <w:t xml:space="preserve">قد علمت كتائب الأنصار *** أ نّي سأحمي حوزة الذّمارِ</w:t>
      </w:r>
    </w:p>
    <w:p>
      <w:pPr>
        <w:pStyle w:val="BookText"/>
      </w:pPr>
      <w:r>
        <w:rPr>
          <w:rFonts w:ascii="Amiri" w:hAnsi="Amiri" w:eastAsia="Amiri" w:cs="Amiri"/>
          <w:lang w:bidi="ar-SA"/>
          <w:color w:val="111111"/>
          <w:sz w:val="28"/>
          <w:szCs w:val="28"/>
          <w:rtl/>
        </w:rPr>
        <w:t xml:space="preserve">فعل غلام غير نكس شار *** دون حسين مهجتي وداري</w:t>
      </w:r>
    </w:p>
    <w:p>
      <w:pPr>
        <w:pStyle w:val="BookText"/>
      </w:pPr>
      <w:r>
        <w:rPr>
          <w:rFonts w:ascii="Amiri" w:hAnsi="Amiri" w:eastAsia="Amiri" w:cs="Amiri"/>
          <w:lang w:bidi="ar-SA"/>
          <w:color w:val="111111"/>
          <w:sz w:val="28"/>
          <w:szCs w:val="28"/>
          <w:rtl/>
        </w:rPr>
        <w:t xml:space="preserve">(شار) الشّاري: الباذل نفسه في سبيل اللَّه، مأخوذ من قوله تعالى: «وَمِنَ النّاسِ مَنْ يَشْري نَفْسَهُ ابتغاءَ مَرضاةِ اللَّه».</w:t>
      </w:r>
    </w:p>
    <w:p>
      <w:pPr>
        <w:pStyle w:val="BookText"/>
      </w:pPr>
      <w:r>
        <w:rPr>
          <w:rFonts w:ascii="Amiri" w:hAnsi="Amiri" w:eastAsia="Amiri" w:cs="Amiri"/>
          <w:lang w:bidi="ar-SA"/>
          <w:color w:val="111111"/>
          <w:sz w:val="28"/>
          <w:szCs w:val="28"/>
          <w:rtl/>
        </w:rPr>
        <w:t xml:space="preserve">(قال) الشّيخ ابن نما: عرّض بقوله: «دون حسين مهجتي وداري»، بعمر بن سعد، فإنّه لمّا قال له الحسين عليه السلام: صر معي، قال: أخاف على داري، فقال الحسين عليه السلام له:</w:t>
      </w:r>
    </w:p>
    <w:p>
      <w:pPr>
        <w:pStyle w:val="BookText"/>
      </w:pPr>
      <w:r>
        <w:rPr>
          <w:rFonts w:ascii="Amiri" w:hAnsi="Amiri" w:eastAsia="Amiri" w:cs="Amiri"/>
          <w:lang w:bidi="ar-SA"/>
          <w:color w:val="111111"/>
          <w:sz w:val="28"/>
          <w:szCs w:val="28"/>
          <w:rtl/>
        </w:rPr>
        <w:t xml:space="preserve">أنا أعوِّضك عنها، قال: أخاف على مالي، فقال له: أنا أعوِّضك عنه من مالي بالحجاز، فتكرّه، انتهى كلامه.</w:t>
      </w:r>
    </w:p>
    <w:p>
      <w:pPr>
        <w:pStyle w:val="BookText"/>
      </w:pPr>
      <w:r>
        <w:rPr>
          <w:rFonts w:ascii="Amiri" w:hAnsi="Amiri" w:eastAsia="Amiri" w:cs="Amiri"/>
          <w:lang w:bidi="ar-SA"/>
          <w:color w:val="111111"/>
          <w:sz w:val="28"/>
          <w:szCs w:val="28"/>
          <w:rtl/>
        </w:rPr>
        <w:t xml:space="preserve">ثمّ إنّه قاتل ورجع إلى الحسين عليه السلام، فوقف دونه ليقيه من العدوّ. (قال) الشّيخ ابن نما: فجعل يلتقي السّهام بجبهته وصدره فلم يصل إلى الحسين عليه السلام سوء حتّى اثخن بالجراح، فالتفت إلى الحسين عليه السلام، فقال: أوَفيت يا ابن رسول اللَّه؟ قال: نعم، أنت أمامي في الجنّة، فاقرأ رسول اللَّه صلى الله عليه و آله السّلام وأعلمه أنِّي في الأثر، فخرّ قتيلًا رضوان اللَّه عليه.</w:t>
      </w:r>
    </w:p>
    <w:p>
      <w:pPr>
        <w:pStyle w:val="BookText"/>
      </w:pPr>
      <w:r>
        <w:rPr>
          <w:rFonts w:ascii="Amiri" w:hAnsi="Amiri" w:eastAsia="Amiri" w:cs="Amiri"/>
          <w:lang w:bidi="ar-SA"/>
          <w:color w:val="111111"/>
          <w:sz w:val="28"/>
          <w:szCs w:val="28"/>
          <w:rtl/>
        </w:rPr>
        <w:t xml:space="preserve">السّماوي، إبصار العين،/ 92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اليوم العاشر ونشب </w:t>
      </w:r>
      <w:r>
        <w:rPr>
          <w:rStyle w:val="FootnoteReference"/>
        </w:rPr>
        <w:footnoteReference w:id="2685"/>
      </w:r>
      <w:r>
        <w:rPr>
          <w:rFonts w:ascii="Amiri" w:hAnsi="Amiri" w:eastAsia="Amiri" w:cs="Amiri"/>
          <w:lang w:bidi="ar-SA"/>
          <w:color w:val="111111"/>
          <w:sz w:val="28"/>
          <w:szCs w:val="28"/>
          <w:rtl/>
        </w:rPr>
        <w:t xml:space="preserve">القتال خرج عمرو بن قرظة الأنصاريّ يقاتل دون الحسين عليه السلام، وهو يقول:</w:t>
      </w:r>
    </w:p>
    <w:p>
      <w:pPr>
        <w:pStyle w:val="BookText"/>
      </w:pPr>
      <w:r>
        <w:rPr>
          <w:rFonts w:ascii="Amiri" w:hAnsi="Amiri" w:eastAsia="Amiri" w:cs="Amiri"/>
          <w:lang w:bidi="ar-SA"/>
          <w:color w:val="111111"/>
          <w:sz w:val="28"/>
          <w:szCs w:val="28"/>
          <w:rtl/>
        </w:rPr>
        <w:t xml:space="preserve">قد علمت كتيبة الأنصار *** أنِّي سأحمي حوزة الذِّمارِ</w:t>
      </w:r>
    </w:p>
    <w:p>
      <w:pPr>
        <w:pStyle w:val="BookText"/>
      </w:pPr>
      <w:r>
        <w:rPr>
          <w:rFonts w:ascii="Amiri" w:hAnsi="Amiri" w:eastAsia="Amiri" w:cs="Amiri"/>
          <w:lang w:bidi="ar-SA"/>
          <w:color w:val="111111"/>
          <w:sz w:val="28"/>
          <w:szCs w:val="28"/>
          <w:rtl/>
        </w:rPr>
        <w:t xml:space="preserve">ضرب غُلامٍ غير نكس شاري *** دون حسين مهجتي وداري</w:t>
      </w:r>
    </w:p>
    <w:p>
      <w:pPr>
        <w:pStyle w:val="BookText"/>
      </w:pPr>
      <w:r>
        <w:rPr>
          <w:rFonts w:ascii="Amiri" w:hAnsi="Amiri" w:eastAsia="Amiri" w:cs="Amiri"/>
          <w:lang w:bidi="ar-SA"/>
          <w:color w:val="111111"/>
          <w:sz w:val="28"/>
          <w:szCs w:val="28"/>
          <w:rtl/>
        </w:rPr>
        <w:t xml:space="preserve">وقال الشّيخ محمّد بن نما في كتاب المثير: عرّض بقوله: «دون حسين مهجتي وداري» وأشار إلى عمر بن سعد اللّعين لمّا قال له الحسين عليه السلام أيّام المهادنة: وصر معي، قال اللّعين: أخاف على داري، فقال له الحسين عليه السلام: أنا أعوّضك عنها </w:t>
      </w:r>
      <w:r>
        <w:rPr>
          <w:rStyle w:val="FootnoteReference"/>
        </w:rPr>
        <w:footnoteReference w:id="2686"/>
      </w:r>
      <w:r>
        <w:rPr>
          <w:rFonts w:ascii="Amiri" w:hAnsi="Amiri" w:eastAsia="Amiri" w:cs="Amiri"/>
          <w:lang w:bidi="ar-SA"/>
          <w:color w:val="111111"/>
          <w:sz w:val="28"/>
          <w:szCs w:val="28"/>
          <w:rtl/>
        </w:rPr>
        <w:t xml:space="preserve">، قال: أخاف على مالي، فقال له: أنا أعوّضك من مالي بالحجاز، فتكرّه </w:t>
      </w:r>
      <w:r>
        <w:rPr>
          <w:rStyle w:val="FootnoteReference"/>
        </w:rPr>
        <w:footnoteReference w:id="2687"/>
      </w:r>
      <w:r>
        <w:rPr>
          <w:rFonts w:ascii="Amiri" w:hAnsi="Amiri" w:eastAsia="Amiri" w:cs="Amiri"/>
          <w:lang w:bidi="ar-SA"/>
          <w:color w:val="111111"/>
          <w:sz w:val="28"/>
          <w:szCs w:val="28"/>
          <w:rtl/>
        </w:rPr>
        <w:t xml:space="preserve">ذلك عمر، انتهى كلامه.</w:t>
      </w:r>
    </w:p>
    <w:p>
      <w:pPr>
        <w:pStyle w:val="BookText"/>
      </w:pPr>
      <w:r>
        <w:rPr>
          <w:rFonts w:ascii="Amiri" w:hAnsi="Amiri" w:eastAsia="Amiri" w:cs="Amiri"/>
          <w:lang w:bidi="ar-SA"/>
          <w:color w:val="111111"/>
          <w:sz w:val="28"/>
          <w:szCs w:val="28"/>
          <w:rtl/>
        </w:rPr>
        <w:t xml:space="preserve">ثمّ أ نّه قاتل ساعة ورجع إلى الحسين عليه السلام، فوقف دونه ليقيه من العدوّ، وقال ابن نما: فجعل يلتقي السّهام </w:t>
      </w:r>
      <w:r>
        <w:rPr>
          <w:rStyle w:val="FootnoteReference"/>
        </w:rPr>
        <w:footnoteReference w:id="2688"/>
      </w:r>
      <w:r>
        <w:rPr>
          <w:rFonts w:ascii="IRNazanin" w:hAnsi="IRNazanin" w:eastAsia="IRNazanin" w:cs="IRNazanin"/>
          <w:lang w:bidi="fa-IR"/>
          <w:color w:val="111111"/>
          <w:sz w:val="28"/>
          <w:szCs w:val="28"/>
          <w:rtl/>
        </w:rPr>
        <w:t xml:space="preserve">بجبهته وصدره </w:t>
      </w:r>
      <w:r>
        <w:rPr>
          <w:rStyle w:val="FootnoteReference"/>
        </w:rPr>
        <w:footnoteReference w:id="2689"/>
      </w:r>
      <w:r>
        <w:rPr>
          <w:rFonts w:ascii="Amiri" w:hAnsi="Amiri" w:eastAsia="Amiri" w:cs="Amiri"/>
          <w:lang w:bidi="ar-SA"/>
          <w:color w:val="111111"/>
          <w:sz w:val="28"/>
          <w:szCs w:val="28"/>
          <w:rtl/>
        </w:rPr>
        <w:t xml:space="preserve">، فلم يصل إلى الحسين عليه السلام سوء حتّى اثخن بالجراح، فالتفت إلى الحسين عليه السلام، فقال: أوَفيت يا ابن رسول اللَّه؟ قال له الحسين عليه السلام:</w:t>
      </w:r>
    </w:p>
    <w:p>
      <w:pPr>
        <w:pStyle w:val="BookText"/>
      </w:pPr>
      <w:r>
        <w:rPr>
          <w:rFonts w:ascii="Amiri" w:hAnsi="Amiri" w:eastAsia="Amiri" w:cs="Amiri"/>
          <w:lang w:bidi="ar-SA"/>
          <w:color w:val="111111"/>
          <w:sz w:val="28"/>
          <w:szCs w:val="28"/>
          <w:rtl/>
        </w:rPr>
        <w:t xml:space="preserve">نعم، أنت أمامي في الجنّة، فاقرأ رسول اللَّه صلى الله عليه و آله منِّي السّلام وأعلمه </w:t>
      </w:r>
      <w:r>
        <w:rPr>
          <w:rStyle w:val="FootnoteReference"/>
        </w:rPr>
        <w:footnoteReference w:id="2690"/>
      </w:r>
      <w:r>
        <w:rPr>
          <w:rFonts w:ascii="Amiri" w:hAnsi="Amiri" w:eastAsia="Amiri" w:cs="Amiri"/>
          <w:lang w:bidi="ar-SA"/>
          <w:color w:val="111111"/>
          <w:sz w:val="28"/>
          <w:szCs w:val="28"/>
          <w:rtl/>
        </w:rPr>
        <w:t xml:space="preserve">أنِّي في الأثر </w:t>
      </w:r>
      <w:r>
        <w:rPr>
          <w:rStyle w:val="FootnoteReference"/>
        </w:rPr>
        <w:footnoteReference w:id="2691"/>
      </w:r>
      <w:r>
        <w:rPr>
          <w:rFonts w:ascii="Amiri" w:hAnsi="Amiri" w:eastAsia="Amiri" w:cs="Amiri"/>
          <w:lang w:bidi="ar-SA"/>
          <w:color w:val="111111"/>
          <w:sz w:val="28"/>
          <w:szCs w:val="28"/>
          <w:rtl/>
        </w:rPr>
        <w:t xml:space="preserve">، فخرّ قتيلًا رضوان اللَّه عليه.</w:t>
      </w:r>
    </w:p>
    <w:p>
      <w:pPr>
        <w:pStyle w:val="BookText"/>
      </w:pPr>
      <w:r>
        <w:rPr>
          <w:rFonts w:ascii="Amiri" w:hAnsi="Amiri" w:eastAsia="Amiri" w:cs="Amiri"/>
          <w:lang w:bidi="ar-SA"/>
          <w:color w:val="111111"/>
          <w:sz w:val="28"/>
          <w:szCs w:val="28"/>
          <w:rtl/>
        </w:rPr>
        <w:t xml:space="preserve">الشّاري: الباذل نفسه في سبيل اللَّه، كأ نّه مأخوذ من قوله تعالى: «وَمِنَ النّاسِ مَنْ يَشْري نَفْسَهُ ابتغاءَ مَرضاةِ اللَّه».</w:t>
      </w:r>
    </w:p>
    <w:p>
      <w:pPr>
        <w:pStyle w:val="BookText"/>
      </w:pPr>
      <w:r>
        <w:rPr>
          <w:rFonts w:ascii="Amiri" w:hAnsi="Amiri" w:eastAsia="Amiri" w:cs="Amiri"/>
          <w:lang w:bidi="ar-SA"/>
          <w:color w:val="111111"/>
          <w:sz w:val="28"/>
          <w:szCs w:val="28"/>
          <w:rtl/>
        </w:rPr>
        <w:t xml:space="preserve">المهادنة: المعاقدة على ترك الحرب مدّة معلومة. </w:t>
      </w:r>
      <w:r>
        <w:rPr>
          <w:rStyle w:val="FootnoteReference"/>
        </w:rPr>
        <w:footnoteReference w:id="2692"/>
      </w:r>
    </w:p>
    <w:p>
      <w:pPr>
        <w:pStyle w:val="BookText"/>
      </w:pPr>
      <w:r>
        <w:rPr>
          <w:rFonts w:ascii="IRNazanin" w:hAnsi="IRNazanin" w:eastAsia="IRNazanin" w:cs="IRNazanin"/>
          <w:lang w:bidi="fa-IR"/>
          <w:color w:val="111111"/>
          <w:sz w:val="28"/>
          <w:szCs w:val="28"/>
          <w:rtl/>
        </w:rPr>
        <w:t xml:space="preserve">«همى دانند گردانان انصار *** كه هستم حوزه پيمان نگهدار</w:t>
      </w:r>
    </w:p>
    <w:p>
      <w:pPr>
        <w:pStyle w:val="BookText"/>
      </w:pPr>
      <w:r>
        <w:rPr>
          <w:rFonts w:ascii="IRNazanin" w:hAnsi="IRNazanin" w:eastAsia="IRNazanin" w:cs="IRNazanin"/>
          <w:lang w:bidi="fa-IR"/>
          <w:color w:val="111111"/>
          <w:sz w:val="28"/>
          <w:szCs w:val="28"/>
          <w:rtl/>
        </w:rPr>
        <w:t xml:space="preserve">زنم با تيغ بران چون غلامى *** به فرمان حسين آن يار و غمخوار</w:t>
      </w:r>
    </w:p>
    <w:p>
      <w:pPr>
        <w:pStyle w:val="BookText"/>
      </w:pPr>
      <w:r>
        <w:rPr>
          <w:rFonts w:ascii="IRNazanin" w:hAnsi="IRNazanin" w:eastAsia="IRNazanin" w:cs="IRNazanin"/>
          <w:lang w:bidi="fa-IR"/>
          <w:color w:val="111111"/>
          <w:sz w:val="28"/>
          <w:szCs w:val="28"/>
          <w:rtl/>
        </w:rPr>
        <w:t xml:space="preserve">كه هم نور دو چشمان است و هم دار»</w:t>
      </w:r>
    </w:p>
    <w:p>
      <w:pPr>
        <w:pStyle w:val="BookText"/>
      </w:pPr>
      <w:r>
        <w:rPr>
          <w:rFonts w:ascii="IRNazanin" w:hAnsi="IRNazanin" w:eastAsia="IRNazanin" w:cs="IRNazanin"/>
          <w:lang w:bidi="fa-IR"/>
          <w:color w:val="111111"/>
          <w:sz w:val="28"/>
          <w:szCs w:val="28"/>
          <w:rtl/>
        </w:rPr>
        <w:t xml:space="preserve">مى گويم: اين كه حسين را دار خود گفته، به عمربن سعد تعرض كرده كه در ضمن گفت وگو با حسين عليه السلام مى گفت: «خانه ام ويران مى شود.»</w:t>
      </w:r>
    </w:p>
    <w:p>
      <w:pPr>
        <w:pStyle w:val="BookText"/>
      </w:pPr>
      <w:r>
        <w:rPr>
          <w:rFonts w:ascii="IRNazanin" w:hAnsi="IRNazanin" w:eastAsia="IRNazanin" w:cs="IRNazanin"/>
          <w:lang w:bidi="fa-IR"/>
          <w:color w:val="111111"/>
          <w:sz w:val="28"/>
          <w:szCs w:val="28"/>
          <w:rtl/>
        </w:rPr>
        <w:t xml:space="preserve">سيد گفته: پس از آن كه مسلم بن عوسجه كشته شد، عمرو بن قرظه انصارى بيرون شد و از حسين عليه السلام اجازه خواست و اذنش داد و چون شيفتگان بهشت جنگيد و در خدمت سلطان آسمان كوشيد تا جمع بسيارى از لشگر ابن زياد را كشت و ميان سداد و جهاد جمع كرد. هر تيرى سوى حسين مى آمد، دست جلو آن مى داد و هر شمشيرى به او حوالت مى شد، به خود مى خريد و تا زنده بود، زخمى به حسين نرسيد و زخم فراوانى برداشت و رو به حسين عليه السلام كرد و گفت: «يابن رسول اللَّه صلى الله عليه و آله! وفا كردم؟»</w:t>
      </w:r>
    </w:p>
    <w:p>
      <w:pPr>
        <w:pStyle w:val="BookText"/>
      </w:pPr>
      <w:r>
        <w:rPr>
          <w:rFonts w:ascii="IRNazanin" w:hAnsi="IRNazanin" w:eastAsia="IRNazanin" w:cs="IRNazanin"/>
          <w:lang w:bidi="fa-IR"/>
          <w:color w:val="111111"/>
          <w:sz w:val="28"/>
          <w:szCs w:val="28"/>
          <w:rtl/>
        </w:rPr>
        <w:t xml:space="preserve">فرمود: «آرى، تو پيش از من به بهشت مى روى. سلام مرا به رسول خدا صلى الله عليه و آله برسان و به او خبر ده كه من در دنبال توام.»</w:t>
      </w:r>
    </w:p>
    <w:p>
      <w:pPr>
        <w:pStyle w:val="BookText"/>
      </w:pPr>
      <w:r>
        <w:rPr>
          <w:rFonts w:ascii="IRNazanin" w:hAnsi="IRNazanin" w:eastAsia="IRNazanin" w:cs="IRNazanin"/>
          <w:lang w:bidi="fa-IR"/>
          <w:color w:val="111111"/>
          <w:sz w:val="28"/>
          <w:szCs w:val="28"/>
          <w:rtl/>
        </w:rPr>
        <w:t xml:space="preserve">و جنگيد تا كشته شد، انتهى.</w:t>
      </w:r>
    </w:p>
    <w:p>
      <w:pPr>
        <w:pStyle w:val="BookText"/>
      </w:pPr>
      <w:r>
        <w:rPr>
          <w:rFonts w:ascii="Amiri" w:hAnsi="Amiri" w:eastAsia="Amiri" w:cs="Amiri"/>
          <w:lang w:bidi="ar-SA"/>
          <w:color w:val="111111"/>
          <w:sz w:val="28"/>
          <w:szCs w:val="28"/>
          <w:rtl/>
        </w:rPr>
        <w:t xml:space="preserve">كمره اى، ترجمه نفس المهموم،/ 119</w:t>
      </w:r>
    </w:p>
    <w:p>
      <w:pPr>
        <w:pStyle w:val="BookText"/>
      </w:pPr>
      <w:r>
        <w:rPr>
          <w:rFonts w:ascii="Amiri" w:hAnsi="Amiri" w:eastAsia="Amiri" w:cs="Amiri"/>
          <w:lang w:bidi="ar-SA"/>
          <w:color w:val="111111"/>
          <w:sz w:val="28"/>
          <w:szCs w:val="28"/>
          <w:rtl/>
        </w:rPr>
        <w:t xml:space="preserve">الحائري، ذخيرة الدّارين، 1/ 187/ مثله الزّنجاني، وسيلة الدّارين،/ 174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195" w:name="pg19430_207647"/>
    <w:bookmarkEnd w:id="195"/>
    <w:p>
      <w:pPr>
        <w:pStyle w:val="BookText"/>
      </w:pPr>
      <w:r>
        <w:rPr>
          <w:rFonts w:ascii="Amiri" w:hAnsi="Amiri" w:eastAsia="Amiri" w:cs="Amiri"/>
          <w:lang w:bidi="ar-SA"/>
          <w:color w:val="111111"/>
          <w:sz w:val="28"/>
          <w:szCs w:val="28"/>
          <w:rtl/>
        </w:rPr>
        <w:t xml:space="preserve">وجاء عمرو بن قرظة الأنصاريّ ووقف أمام الحسين يقيه من العدوّ ويتلقّى السّهام بصدره وجبهته، فلم يصل إلى الحسين سوء، ولمّا كثر فيه الجراح، التفت إلى أبي عبداللَّه وقال: أوَفيت يا ابن رسول اللَّه؟ قال: نعم، أنت أمامي في الجنّة، فاقرأ رسول اللَّه منّي السّلام وأعلمه أ نّي في الأثر، وخرّ ميّتاً.</w:t>
      </w:r>
    </w:p>
    <w:p>
      <w:pPr>
        <w:pStyle w:val="BookText"/>
      </w:pPr>
      <w:r>
        <w:rPr>
          <w:rFonts w:ascii="Amiri" w:hAnsi="Amiri" w:eastAsia="Amiri" w:cs="Amiri"/>
          <w:lang w:bidi="ar-SA"/>
          <w:color w:val="111111"/>
          <w:sz w:val="28"/>
          <w:szCs w:val="28"/>
          <w:rtl/>
        </w:rPr>
        <w:t xml:space="preserve">المقرّم، مقتل الحسين عليه السلام،/ 306- 307</w:t>
      </w:r>
    </w:p>
    <w:p>
      <w:pPr>
        <w:pStyle w:val="BookText"/>
      </w:pPr>
      <w:r>
        <w:rPr>
          <w:rFonts w:ascii="Amiri" w:hAnsi="Amiri" w:eastAsia="Amiri" w:cs="Amiri"/>
          <w:lang w:bidi="ar-SA"/>
          <w:color w:val="111111"/>
          <w:sz w:val="28"/>
          <w:szCs w:val="28"/>
          <w:rtl/>
        </w:rPr>
        <w:t xml:space="preserve">وجاء عمرو بن قُرظة الأنصاريّ، ووقف أمام الحسين عليه السلام يقيه من العدوّ ويتلقّى السّهام بصدره ووجهه، فلم يصل إلى الحسين سوء، فلمّا كثرت فيه الجراح، التفتَ إلى الحسين عليه السلام وقال له: «أوَفيت يا ابن رسول اللَّه»؟ قال الحسين: نعم، أنت أمامي في الجنّة، فاقرأ رسول اللَّه عنِّي السّلام، وأعلمه أنِّي في الأثر. فقاتل حتّى قُتل- رضوان اللَّه عليه-.</w:t>
      </w:r>
    </w:p>
    <w:p>
      <w:pPr>
        <w:pStyle w:val="BookText"/>
      </w:pPr>
      <w:r>
        <w:rPr>
          <w:rFonts w:ascii="Amiri" w:hAnsi="Amiri" w:eastAsia="Amiri" w:cs="Amiri"/>
          <w:lang w:bidi="ar-SA"/>
          <w:color w:val="111111"/>
          <w:sz w:val="28"/>
          <w:szCs w:val="28"/>
          <w:rtl/>
        </w:rPr>
        <w:t xml:space="preserve">بحر العلوم، مقتل الحسين عليه السلام،/ 406</w:t>
      </w:r>
    </w:p>
    <w:p>
      <w:pPr>
        <w:pStyle w:val="Heading3"/>
      </w:pPr>
      <w:bookmarkStart w:id="760" w:name="_Toc393"/>
      <w:r>
        <w:t>ما فعل أخوه بعد استشهاد عمرو بن قرظة؟</w:t>
      </w:r>
      <w:bookmarkEnd w:id="760"/>
    </w:p>
    <w:p>
      <w:pPr>
        <w:pStyle w:val="BookText"/>
      </w:pPr>
      <w:r>
        <w:rPr>
          <w:rFonts w:ascii="Amiri" w:hAnsi="Amiri" w:eastAsia="Amiri" w:cs="Amiri"/>
          <w:lang w:bidi="ar-SA"/>
          <w:color w:val="111111"/>
          <w:sz w:val="28"/>
          <w:szCs w:val="28"/>
          <w:rtl/>
        </w:rPr>
        <w:t xml:space="preserve">وكان الزّبير بن قرظة بن كعب أخوه مع عمر بن سعد، فنادى: يا حسين، يا كذّاب يا ابن الكذّاب! أضللت أخي وغررته حتّى قتلته. فقال حسين: إنّ اللَّه لم يضلّ أخاك،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 هداه وأضلّك. فقال: قتلني اللَّه إن لم أقتلك، وحمل على الحسين، فاعترضه نافع ابن هلال المراديّ، فطعنه، فصرعه، فاستنقذ وبرأ بعد.</w:t>
      </w:r>
    </w:p>
    <w:p>
      <w:pPr>
        <w:pStyle w:val="BookText"/>
      </w:pPr>
      <w:r>
        <w:rPr>
          <w:rFonts w:ascii="Amiri" w:hAnsi="Amiri" w:eastAsia="Amiri" w:cs="Amiri"/>
          <w:lang w:bidi="ar-SA"/>
          <w:color w:val="111111"/>
          <w:sz w:val="28"/>
          <w:szCs w:val="28"/>
          <w:rtl/>
        </w:rPr>
        <w:t xml:space="preserve">وقال بعضهم: اسم ابن قرظة الّذي كان مع عمر بن سعد: عليّ، والأوّل قول الكلبيّ.</w:t>
      </w:r>
    </w:p>
    <w:p>
      <w:pPr>
        <w:pStyle w:val="BookText"/>
      </w:pPr>
      <w:r>
        <w:rPr>
          <w:rFonts w:ascii="Amiri" w:hAnsi="Amiri" w:eastAsia="Amiri" w:cs="Amiri"/>
          <w:lang w:bidi="ar-SA"/>
          <w:color w:val="111111"/>
          <w:sz w:val="28"/>
          <w:szCs w:val="28"/>
          <w:rtl/>
        </w:rPr>
        <w:t xml:space="preserve">البلاذري، جمل من أنساب الأشراف، 3/ 400، أنساب الأشراف، 3/ 192</w:t>
      </w:r>
    </w:p>
    <w:p>
      <w:pPr>
        <w:pStyle w:val="BookText"/>
      </w:pPr>
      <w:r>
        <w:rPr>
          <w:rFonts w:ascii="Amiri" w:hAnsi="Amiri" w:eastAsia="Amiri" w:cs="Amiri"/>
          <w:lang w:bidi="ar-SA"/>
          <w:color w:val="111111"/>
          <w:sz w:val="28"/>
          <w:szCs w:val="28"/>
          <w:rtl/>
        </w:rPr>
        <w:t xml:space="preserve">قال أبومخنف: عن ثابت بن هبيرة: فقُتل عمرو بن قرظة بن كعب، وكان مع الحسين، وكان عليّ أخوه </w:t>
      </w:r>
      <w:r>
        <w:rPr>
          <w:rStyle w:val="FootnoteReference"/>
        </w:rPr>
        <w:footnoteReference w:id="2693"/>
      </w:r>
      <w:r>
        <w:rPr>
          <w:rFonts w:ascii="Amiri" w:hAnsi="Amiri" w:eastAsia="Amiri" w:cs="Amiri"/>
          <w:lang w:bidi="ar-SA"/>
          <w:color w:val="111111"/>
          <w:sz w:val="28"/>
          <w:szCs w:val="28"/>
          <w:rtl/>
        </w:rPr>
        <w:t xml:space="preserve">مع عمر بن سعد، فنادى عليّ بن قرظة: يا </w:t>
      </w:r>
      <w:r>
        <w:rPr>
          <w:rStyle w:val="FootnoteReference"/>
        </w:rPr>
        <w:footnoteReference w:id="2694"/>
      </w:r>
      <w:r>
        <w:rPr>
          <w:rFonts w:ascii="Amiri" w:hAnsi="Amiri" w:eastAsia="Amiri" w:cs="Amiri"/>
          <w:lang w:bidi="ar-SA"/>
          <w:color w:val="111111"/>
          <w:sz w:val="28"/>
          <w:szCs w:val="28"/>
          <w:rtl/>
        </w:rPr>
        <w:t xml:space="preserve">حسين، </w:t>
      </w:r>
      <w:r>
        <w:rPr>
          <w:rStyle w:val="FootnoteReference"/>
        </w:rPr>
        <w:footnoteReference w:id="2695"/>
      </w:r>
      <w:r>
        <w:rPr>
          <w:rFonts w:ascii="Amiri" w:hAnsi="Amiri" w:eastAsia="Amiri" w:cs="Amiri"/>
          <w:lang w:bidi="ar-SA"/>
          <w:color w:val="111111"/>
          <w:sz w:val="28"/>
          <w:szCs w:val="28"/>
          <w:rtl/>
        </w:rPr>
        <w:t xml:space="preserve">يا كذّاب ابن الكذّاب </w:t>
      </w:r>
      <w:r>
        <w:rPr>
          <w:rStyle w:val="FootnoteReference"/>
        </w:rPr>
        <w:footnoteReference w:id="2696"/>
      </w:r>
      <w:r>
        <w:rPr>
          <w:rFonts w:ascii="Amiri" w:hAnsi="Amiri" w:eastAsia="Amiri" w:cs="Amiri"/>
          <w:lang w:bidi="ar-SA"/>
          <w:color w:val="111111"/>
          <w:sz w:val="28"/>
          <w:szCs w:val="28"/>
          <w:rtl/>
        </w:rPr>
        <w:t xml:space="preserve">، أضللت أخي وغررته حتّى قتلته. قال: إنّ اللَّه لم يضلّ أخاك، </w:t>
      </w:r>
      <w:r>
        <w:rPr>
          <w:rStyle w:val="FootnoteReference"/>
        </w:rPr>
        <w:footnoteReference w:id="2697"/>
      </w:r>
      <w:r>
        <w:rPr>
          <w:rFonts w:ascii="Amiri" w:hAnsi="Amiri" w:eastAsia="Amiri" w:cs="Amiri"/>
          <w:lang w:bidi="ar-SA"/>
          <w:color w:val="111111"/>
          <w:sz w:val="28"/>
          <w:szCs w:val="28"/>
          <w:rtl/>
        </w:rPr>
        <w:t xml:space="preserve">ولكنّه هدى أخاك </w:t>
      </w:r>
      <w:r>
        <w:rPr>
          <w:rStyle w:val="FootnoteReference"/>
        </w:rPr>
        <w:footnoteReference w:id="2698"/>
      </w:r>
      <w:r>
        <w:rPr>
          <w:rFonts w:ascii="Amiri" w:hAnsi="Amiri" w:eastAsia="Amiri" w:cs="Amiri"/>
          <w:lang w:bidi="ar-SA"/>
          <w:color w:val="111111"/>
          <w:sz w:val="28"/>
          <w:szCs w:val="28"/>
          <w:rtl/>
        </w:rPr>
        <w:t xml:space="preserve">وأضلّك؛ قال: قتلني اللَّه إن لم أقتلك أو أموت دونك؛ فحمل عليه، فاعترضه نافع بن هلال المراديّ، فطعنه، فصرعه، فحمله أصحابه، فاستنقذوه، </w:t>
      </w:r>
      <w:r>
        <w:rPr>
          <w:rStyle w:val="FootnoteReference"/>
        </w:rPr>
        <w:footnoteReference w:id="2699"/>
      </w:r>
      <w:r>
        <w:rPr>
          <w:rFonts w:ascii="Amiri" w:hAnsi="Amiri" w:eastAsia="Amiri" w:cs="Amiri"/>
          <w:lang w:bidi="ar-SA"/>
          <w:color w:val="111111"/>
          <w:sz w:val="28"/>
          <w:szCs w:val="28"/>
          <w:rtl/>
        </w:rPr>
        <w:t xml:space="preserve">فدُووِي بعد </w:t>
      </w:r>
      <w:r>
        <w:rPr>
          <w:rStyle w:val="FootnoteReference"/>
        </w:rPr>
        <w:footnoteReference w:id="2700"/>
      </w:r>
      <w:r>
        <w:rPr>
          <w:rFonts w:ascii="IRNazanin" w:hAnsi="IRNazanin" w:eastAsia="IRNazanin" w:cs="IRNazanin"/>
          <w:lang w:bidi="fa-IR"/>
          <w:color w:val="111111"/>
          <w:sz w:val="28"/>
          <w:szCs w:val="28"/>
          <w:rtl/>
        </w:rPr>
        <w:t xml:space="preserve">، فبرأ </w:t>
      </w:r>
      <w:r>
        <w:rPr>
          <w:rStyle w:val="FootnoteReference"/>
        </w:rPr>
        <w:footnoteReference w:id="2701"/>
      </w:r>
      <w:r>
        <w:rPr>
          <w:rFonts w:ascii="Times New Roman" w:hAnsi="Times New Roman" w:eastAsia="Times New Roman" w:cs="Times New Roman"/>
          <w:lang w:val="en-US" w:bidi="en-US"/>
          <w:color w:val="111111"/>
          <w:sz w:val="28"/>
          <w:szCs w:val="28"/>
          <w:rtl/>
        </w:rPr>
        <w:t xml:space="preserve">. </w:t>
      </w:r>
      <w:r>
        <w:rPr>
          <w:rStyle w:val="FootnoteReference"/>
        </w:rPr>
        <w:footnoteReference w:id="2702"/>
      </w:r>
    </w:p>
    <w:p>
      <w:pPr>
        <w:pStyle w:val="BookText"/>
      </w:pPr>
      <w:r>
        <w:rPr>
          <w:rFonts w:ascii="IRNazanin" w:hAnsi="IRNazanin" w:eastAsia="IRNazanin" w:cs="IRNazanin"/>
          <w:lang w:bidi="fa-IR"/>
          <w:color w:val="111111"/>
          <w:sz w:val="28"/>
          <w:szCs w:val="28"/>
          <w:rtl/>
        </w:rPr>
        <w:t xml:space="preserve">حسين گفت: «خدا برادرت را گمراه نكرد، بلكه برادرت را هدايت كرد و تو را گمراه كرد.»</w:t>
      </w:r>
    </w:p>
    <w:p>
      <w:pPr>
        <w:pStyle w:val="BookText"/>
      </w:pPr>
      <w:r>
        <w:rPr>
          <w:rFonts w:ascii="IRNazanin" w:hAnsi="IRNazanin" w:eastAsia="IRNazanin" w:cs="IRNazanin"/>
          <w:lang w:bidi="fa-IR"/>
          <w:color w:val="111111"/>
          <w:sz w:val="28"/>
          <w:szCs w:val="28"/>
          <w:rtl/>
        </w:rPr>
        <w:t xml:space="preserve">گفت: «خدايم بكشد اگر تو را نكشم يا پيش روى تو كشته شوم.»</w:t>
      </w:r>
    </w:p>
    <w:p>
      <w:pPr>
        <w:pStyle w:val="BookText"/>
      </w:pPr>
      <w:r>
        <w:rPr>
          <w:rFonts w:ascii="IRNazanin" w:hAnsi="IRNazanin" w:eastAsia="IRNazanin" w:cs="IRNazanin"/>
          <w:lang w:bidi="fa-IR"/>
          <w:color w:val="111111"/>
          <w:sz w:val="28"/>
          <w:szCs w:val="28"/>
          <w:rtl/>
        </w:rPr>
        <w:t xml:space="preserve">گويد: پس سوى حسين حمله برد، نافع بن هلال مرادى راه بر او بگرفت و ضربتى زد كه از پاى درآمد، يارانش او را ببردند و بعدها مداوايش كردند كه بهى يافت.</w:t>
      </w:r>
    </w:p>
    <w:p>
      <w:pPr>
        <w:pStyle w:val="BookText"/>
      </w:pPr>
      <w:r>
        <w:rPr>
          <w:rFonts w:ascii="IRNazanin" w:hAnsi="IRNazanin" w:eastAsia="IRNazanin" w:cs="IRNazanin"/>
          <w:lang w:bidi="fa-IR"/>
          <w:color w:val="111111"/>
          <w:sz w:val="28"/>
          <w:szCs w:val="28"/>
          <w:rtl/>
        </w:rPr>
        <w:t xml:space="preserve">پاينده، ترجمه تاريخ طبرى، 7/ 3035</w:t>
      </w:r>
    </w:p>
    <w:p>
      <w:pPr>
        <w:pStyle w:val="BookText"/>
      </w:pPr>
      <w:r>
        <w:rPr>
          <w:rFonts w:ascii="Amiri" w:hAnsi="Amiri" w:eastAsia="Amiri" w:cs="Amiri"/>
          <w:lang w:bidi="ar-SA"/>
          <w:color w:val="111111"/>
          <w:sz w:val="28"/>
          <w:szCs w:val="28"/>
          <w:rtl/>
        </w:rPr>
        <w:t xml:space="preserve">الطّبريّ، التّاريخ، 5/ 434/ عنه: القمّي، نفس المهموم،/ 262- 263؛ مثله ابن الأثير، الكامل، 3/ 290؛ المازندراني، معالي السّبطين، 1/ 394؛ بحر العلوم، مقتل الحسين عليه السلام (الهامش)،/ 406؛ الميانجي، العيون العبرى،/ 122- 123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عليّ فخرج مع عمر بن سعد، فلمّا قُتل أخوه عمرو، برز من الصّفّ ونادى:</w:t>
      </w:r>
    </w:p>
    <w:p>
      <w:pPr>
        <w:pStyle w:val="BookText"/>
      </w:pPr>
      <w:r>
        <w:rPr>
          <w:rFonts w:ascii="Amiri" w:hAnsi="Amiri" w:eastAsia="Amiri" w:cs="Amiri"/>
          <w:lang w:bidi="ar-SA"/>
          <w:color w:val="111111"/>
          <w:sz w:val="28"/>
          <w:szCs w:val="28"/>
          <w:rtl/>
        </w:rPr>
        <w:t xml:space="preserve">يا حسين، يا كذّاب! أغررت أخي وقتلته؟! فقال الحسين عليه السلام: إنِّي لم أغرّ أخاك، ولكن هداه اللَّه وأضلّك؛ فقال عليّ: قتلني اللَّه إن لم أقتلك أو أموت دونك. ثمّ حمل على الحسين عليه السلام، فاعترضه نافع بن هلال، فطعنه حتّى صرعه، فحمل أصحابه عليه واستنقذوه، فدُووِي بعد، فبُرئ.</w:t>
      </w:r>
    </w:p>
    <w:p>
      <w:pPr>
        <w:pStyle w:val="BookText"/>
      </w:pPr>
      <w:r>
        <w:rPr>
          <w:rFonts w:ascii="Amiri" w:hAnsi="Amiri" w:eastAsia="Amiri" w:cs="Amiri"/>
          <w:lang w:bidi="ar-SA"/>
          <w:color w:val="111111"/>
          <w:sz w:val="28"/>
          <w:szCs w:val="28"/>
          <w:rtl/>
        </w:rPr>
        <w:t xml:space="preserve">ولعليّ هذا دون أخيه الشّهيد ترجمة في كتب القوم، ورواية عنه ومدح فيه.</w:t>
      </w:r>
    </w:p>
    <w:p>
      <w:pPr>
        <w:pStyle w:val="BookText"/>
      </w:pPr>
      <w:r>
        <w:rPr>
          <w:rFonts w:ascii="Amiri" w:hAnsi="Amiri" w:eastAsia="Amiri" w:cs="Amiri"/>
          <w:lang w:bidi="ar-SA"/>
          <w:color w:val="111111"/>
          <w:sz w:val="28"/>
          <w:szCs w:val="28"/>
          <w:rtl/>
        </w:rPr>
        <w:t xml:space="preserve">السّماوي، إبصار العين،/ 92- 93</w:t>
      </w:r>
    </w:p>
    <w:p>
      <w:pPr>
        <w:pStyle w:val="BookText"/>
      </w:pPr>
      <w:r>
        <w:rPr>
          <w:rFonts w:ascii="Amiri" w:hAnsi="Amiri" w:eastAsia="Amiri" w:cs="Amiri"/>
          <w:lang w:bidi="ar-SA"/>
          <w:color w:val="111111"/>
          <w:sz w:val="28"/>
          <w:szCs w:val="28"/>
          <w:rtl/>
        </w:rPr>
        <w:t xml:space="preserve">وأمّا عليّ بن قرظة على ما رواه أهل السِّيَر فخرج مع عمر بن سعد اللّعين إلى كربلاء، فلمّا قُتل أخوه عمرو بن قرظة، برز من الصّفّ ونادى </w:t>
      </w:r>
      <w:r>
        <w:rPr>
          <w:rStyle w:val="FootnoteReference"/>
        </w:rPr>
        <w:footnoteReference w:id="2703"/>
      </w:r>
      <w:r>
        <w:rPr>
          <w:rFonts w:ascii="Amiri" w:hAnsi="Amiri" w:eastAsia="Amiri" w:cs="Amiri"/>
          <w:lang w:bidi="ar-SA"/>
          <w:color w:val="111111"/>
          <w:sz w:val="28"/>
          <w:szCs w:val="28"/>
          <w:rtl/>
        </w:rPr>
        <w:t xml:space="preserve">: يا حسين، يا كذّاب! أضللت أخي وغررته حتّى قتلته، فقال له الحسين عليه السلام: إنّ اللَّه لم يضلّ أخاك ولكن هداه اللَّه وضللت، فقال: قتلني اللَّه إن لم أقتلك أو أموت دونك. ثمّ حمل على الحسين عليه السلام، فاعترضه نافع بن هلال المراديّ، فطعنه حتّى صرعه، فحمل أصحابه عليه، فاستنقذوه، فدُووِي بعد ذلك، فبرأ. </w:t>
      </w:r>
      <w:r>
        <w:rPr>
          <w:rStyle w:val="FootnoteReference"/>
        </w:rPr>
        <w:footnoteReference w:id="2704"/>
      </w:r>
    </w:p>
    <w:p>
      <w:pPr>
        <w:pStyle w:val="BookText"/>
      </w:pPr>
      <w:r>
        <w:rPr>
          <w:rFonts w:ascii="IRNazanin" w:hAnsi="IRNazanin" w:eastAsia="IRNazanin" w:cs="IRNazanin"/>
          <w:lang w:bidi="fa-IR"/>
          <w:color w:val="111111"/>
          <w:sz w:val="28"/>
          <w:szCs w:val="28"/>
          <w:rtl/>
        </w:rPr>
        <w:t xml:space="preserve">فرمود: «خدا برادرت را گمراه نكرد بلكه او را هدايت كرد و تو را گمراه كرد.»</w:t>
      </w:r>
    </w:p>
    <w:p>
      <w:pPr>
        <w:pStyle w:val="BookText"/>
      </w:pPr>
      <w:r>
        <w:rPr>
          <w:rFonts w:ascii="IRNazanin" w:hAnsi="IRNazanin" w:eastAsia="IRNazanin" w:cs="IRNazanin"/>
          <w:lang w:bidi="fa-IR"/>
          <w:color w:val="111111"/>
          <w:sz w:val="28"/>
          <w:szCs w:val="28"/>
          <w:rtl/>
        </w:rPr>
        <w:t xml:space="preserve">گفت: «خدايم بكشد اگر تو را نكشم يا در تلاش خود براى تو نميرم.»</w:t>
      </w:r>
    </w:p>
    <w:p>
      <w:pPr>
        <w:pStyle w:val="BookText"/>
      </w:pPr>
      <w:r>
        <w:rPr>
          <w:rFonts w:ascii="IRNazanin" w:hAnsi="IRNazanin" w:eastAsia="IRNazanin" w:cs="IRNazanin"/>
          <w:lang w:bidi="fa-IR"/>
          <w:color w:val="111111"/>
          <w:sz w:val="28"/>
          <w:szCs w:val="28"/>
          <w:rtl/>
        </w:rPr>
        <w:t xml:space="preserve">و بر آن حضرت حمله كرد و نافع بن هلال مرادى، جلو او را گرفت و نيزه اى به او زد و او را به خاك انداخت. ياران او حمله كردند و او را نجات دادند و مداوا شد و خوب شد.</w:t>
      </w:r>
    </w:p>
    <w:p>
      <w:pPr>
        <w:pStyle w:val="BookText"/>
      </w:pPr>
      <w:r>
        <w:rPr>
          <w:rFonts w:ascii="Amiri" w:hAnsi="Amiri" w:eastAsia="Amiri" w:cs="Amiri"/>
          <w:lang w:bidi="ar-SA"/>
          <w:color w:val="111111"/>
          <w:sz w:val="28"/>
          <w:szCs w:val="28"/>
          <w:rtl/>
        </w:rPr>
        <w:t xml:space="preserve">كمره اى، ترجمه نفس المهموم،/ 119</w:t>
      </w:r>
    </w:p>
    <w:p>
      <w:pPr>
        <w:pStyle w:val="BookText"/>
      </w:pPr>
      <w:r>
        <w:rPr>
          <w:rFonts w:ascii="Amiri" w:hAnsi="Amiri" w:eastAsia="Amiri" w:cs="Amiri"/>
          <w:lang w:bidi="ar-SA"/>
          <w:color w:val="111111"/>
          <w:sz w:val="28"/>
          <w:szCs w:val="28"/>
          <w:rtl/>
        </w:rPr>
        <w:t xml:space="preserve">الحائري، ذخيرة الدّارين، 1/ 187/ مثله: الزّنجاني، وسيلة الدّارين،/ 174</w:t>
      </w:r>
    </w:p>
    <w:p>
      <w:pPr>
        <w:pStyle w:val="BookText"/>
      </w:pPr>
      <w:r>
        <w:rPr>
          <w:rFonts w:ascii="Amiri" w:hAnsi="Amiri" w:eastAsia="Amiri" w:cs="Amiri"/>
          <w:lang w:bidi="ar-SA"/>
          <w:color w:val="111111"/>
          <w:sz w:val="28"/>
          <w:szCs w:val="28"/>
          <w:rtl/>
        </w:rPr>
        <w:t xml:space="preserve">فنادى أخوه عليّ، وكان مع ابن سعد: يا حسين، يا كذّاب! غررت أخي حتّى قتلته؟! فقال عليه السلام: إنّي لم أغرّ أخاك، ولكن اللَّه هداه وأضلّك؛ فقال: قتلني اللَّه إن لم أقتلك، ثمّ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196" w:name="pg19430_207650"/>
    <w:bookmarkEnd w:id="196"/>
    <w:p>
      <w:pPr>
        <w:pStyle w:val="BookText"/>
      </w:pPr>
      <w:r>
        <w:rPr>
          <w:rFonts w:ascii="Amiri" w:hAnsi="Amiri" w:eastAsia="Amiri" w:cs="Amiri"/>
          <w:lang w:bidi="ar-SA"/>
          <w:color w:val="111111"/>
          <w:sz w:val="28"/>
          <w:szCs w:val="28"/>
          <w:rtl/>
        </w:rPr>
        <w:t xml:space="preserve">حمل على الحسين ليطعنه، فاعترضه نافع بن هلال الجمليّ، فطعنه حتّى صرعه، فحمله أصحابه وعالجوه، وبَرِئ. المقرّم، مقتل الحسين عليه السلام،/ 307</w:t>
      </w:r>
    </w:p>
    <w:p>
      <w:pPr>
        <w:pStyle w:val="Heading3"/>
      </w:pPr>
      <w:bookmarkStart w:id="761" w:name="_Toc394"/>
      <w:r>
        <w:t>ذكره في زيارة النّاحية المقدّسة</w:t>
      </w:r>
      <w:bookmarkEnd w:id="761"/>
    </w:p>
    <w:p>
      <w:pPr>
        <w:pStyle w:val="BookText"/>
      </w:pPr>
      <w:r>
        <w:rPr>
          <w:rFonts w:ascii="IRNazanin" w:hAnsi="IRNazanin" w:eastAsia="IRNazanin" w:cs="IRNazanin"/>
          <w:lang w:bidi="fa-IR"/>
          <w:color w:val="111111"/>
          <w:sz w:val="28"/>
          <w:szCs w:val="28"/>
          <w:rtl/>
        </w:rPr>
        <w:t xml:space="preserve">السّلام على عمر [أو عمرو] </w:t>
      </w:r>
      <w:r>
        <w:rPr>
          <w:rStyle w:val="FootnoteReference"/>
        </w:rPr>
        <w:footnoteReference w:id="2705"/>
      </w:r>
      <w:r>
        <w:rPr>
          <w:rFonts w:ascii="Amiri" w:hAnsi="Amiri" w:eastAsia="Amiri" w:cs="Amiri"/>
          <w:lang w:bidi="ar-SA"/>
          <w:color w:val="111111"/>
          <w:sz w:val="28"/>
          <w:szCs w:val="28"/>
          <w:rtl/>
        </w:rPr>
        <w:t xml:space="preserve">بن قُرظة [أو قرطة] </w:t>
      </w:r>
      <w:r>
        <w:rPr>
          <w:rStyle w:val="FootnoteReference"/>
        </w:rPr>
        <w:footnoteReference w:id="2706"/>
      </w:r>
      <w:r>
        <w:rPr>
          <w:rFonts w:ascii="Amiri" w:hAnsi="Amiri" w:eastAsia="Amiri" w:cs="Amiri"/>
          <w:lang w:bidi="ar-SA"/>
          <w:color w:val="111111"/>
          <w:sz w:val="28"/>
          <w:szCs w:val="28"/>
          <w:rtl/>
        </w:rPr>
        <w:t xml:space="preserve">الأنصاريّ. </w:t>
      </w:r>
      <w:r>
        <w:rPr>
          <w:rStyle w:val="FootnoteReference"/>
        </w:rPr>
        <w:footnoteReference w:id="2707"/>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576، (ط قم)، 3/ 78، مصباح الزّائر،/ 283/ عنه: المجلسي، البحار، 98/ 272، 45/ 71؛ البحراني، العوالم، 17/ 338؛ الدّربندي، أسرار الشّهادة،/ 304؛ سپهر، ناسخ التّواريخ سيّد الشّهداء عليه السلام، 3/ 23؛ القزويني، تظلّم الزّهراء،/ 413؛ الحائري، ذخيرة الدّارين، 1/ 186؛ الميانجي، العيون العبرى،/ 319؛ الزّنجاني، وسيلة الدّارين،/ 173</w:t>
      </w:r>
    </w:p>
    <w:p>
      <w:pPr>
        <w:pStyle w:val="Heading3"/>
      </w:pPr>
      <w:bookmarkStart w:id="762" w:name="_Toc395"/>
      <w:r>
        <w:t>زيارته في أوّل رجب والنّصف من شعبان أو في الأربعين</w:t>
      </w:r>
      <w:bookmarkEnd w:id="762"/>
    </w:p>
    <w:p>
      <w:pPr>
        <w:pStyle w:val="BookText"/>
      </w:pPr>
      <w:r>
        <w:rPr>
          <w:rFonts w:ascii="IRNazanin" w:hAnsi="IRNazanin" w:eastAsia="IRNazanin" w:cs="IRNazanin"/>
          <w:lang w:bidi="fa-IR"/>
          <w:color w:val="111111"/>
          <w:sz w:val="28"/>
          <w:szCs w:val="28"/>
          <w:rtl/>
        </w:rPr>
        <w:t xml:space="preserve">السّلام على عمرو [أو عمر] </w:t>
      </w:r>
      <w:r>
        <w:rPr>
          <w:rStyle w:val="FootnoteReference"/>
        </w:rPr>
        <w:footnoteReference w:id="2708"/>
      </w:r>
      <w:r>
        <w:rPr>
          <w:rFonts w:ascii="Amiri" w:hAnsi="Amiri" w:eastAsia="Amiri" w:cs="Amiri"/>
          <w:lang w:bidi="ar-SA"/>
          <w:color w:val="111111"/>
          <w:sz w:val="28"/>
          <w:szCs w:val="28"/>
          <w:rtl/>
        </w:rPr>
        <w:t xml:space="preserve">بن قرظة الأنصاريّ. </w:t>
      </w:r>
      <w:r>
        <w:rPr>
          <w:rStyle w:val="FootnoteReference"/>
        </w:rPr>
        <w:footnoteReference w:id="2709"/>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713، (ط قم)، 3/ 345، مصباح الزّائر،/ 295/ عنه: المجلسي، البحار، 98/ 340؛ مثله الشّهيد الأوّل، المزار،/ 178</w:t>
      </w:r>
    </w:p>
    <w:p>
      <w:pPr>
        <w:pStyle w:val="Heading2"/>
      </w:pPr>
      <w:bookmarkStart w:id="763" w:name="_Toc396"/>
      <w:r>
        <w:t>265- عمرو بن قيس المشرقيّ الهمداني</w:t>
      </w:r>
      <w:bookmarkEnd w:id="763"/>
    </w:p>
    <w:p>
      <w:pPr>
        <w:pStyle w:val="BookText"/>
      </w:pPr>
      <w:r>
        <w:rPr>
          <w:rFonts w:ascii="Amiri" w:hAnsi="Amiri" w:eastAsia="Amiri" w:cs="Amiri"/>
          <w:lang w:bidi="ar-SA"/>
          <w:color w:val="111111"/>
          <w:sz w:val="28"/>
          <w:szCs w:val="28"/>
          <w:rtl/>
        </w:rPr>
        <w:t xml:space="preserve">حدّثني الحسين بن أحمد، قال: حدّثني أبي عن محمّد بن أحمد، عن محمّد </w:t>
      </w:r>
      <w:r>
        <w:rPr>
          <w:rStyle w:val="FootnoteReference"/>
        </w:rPr>
        <w:footnoteReference w:id="2710"/>
      </w:r>
      <w:r>
        <w:rPr>
          <w:rFonts w:ascii="Amiri" w:hAnsi="Amiri" w:eastAsia="Amiri" w:cs="Amiri"/>
          <w:lang w:bidi="ar-SA"/>
          <w:color w:val="111111"/>
          <w:sz w:val="28"/>
          <w:szCs w:val="28"/>
          <w:rtl/>
        </w:rPr>
        <w:t xml:space="preserve">بن إسماعيل، عن عليّ بن الحكم، عن أبيه، عن أبي الجارود، عن عمرو </w:t>
      </w:r>
      <w:r>
        <w:rPr>
          <w:rStyle w:val="FootnoteReference"/>
        </w:rPr>
        <w:footnoteReference w:id="2711"/>
      </w:r>
      <w:r>
        <w:rPr>
          <w:rFonts w:ascii="Amiri" w:hAnsi="Amiri" w:eastAsia="Amiri" w:cs="Amiri"/>
          <w:lang w:bidi="ar-SA"/>
          <w:color w:val="111111"/>
          <w:sz w:val="28"/>
          <w:szCs w:val="28"/>
          <w:rtl/>
        </w:rPr>
        <w:t xml:space="preserve">بن قيس المشرقيّ، قال: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على الحسين عليه السلام أنا وابن عمّ لي وهو في قصر بني مقاتل، فسلّمنا عليه، فقال له ابن عمِّي: يا أبا عبداللَّه! هذا الّذي أرى خضاب أو شعرك؟ فقال: خضاب، والشّيب إلينا بني هاشم يعجل </w:t>
      </w:r>
      <w:r>
        <w:rPr>
          <w:rStyle w:val="FootnoteReference"/>
        </w:rPr>
        <w:footnoteReference w:id="2712"/>
      </w:r>
      <w:r>
        <w:rPr>
          <w:rFonts w:ascii="Amiri" w:hAnsi="Amiri" w:eastAsia="Amiri" w:cs="Amiri"/>
          <w:lang w:bidi="ar-SA"/>
          <w:color w:val="111111"/>
          <w:sz w:val="28"/>
          <w:szCs w:val="28"/>
          <w:rtl/>
        </w:rPr>
        <w:t xml:space="preserve">، ثمّ أقبل علينا، فقال: جئتما </w:t>
      </w:r>
      <w:r>
        <w:rPr>
          <w:rStyle w:val="FootnoteReference"/>
        </w:rPr>
        <w:footnoteReference w:id="2713"/>
      </w:r>
      <w:r>
        <w:rPr>
          <w:rFonts w:ascii="Amiri" w:hAnsi="Amiri" w:eastAsia="Amiri" w:cs="Amiri"/>
          <w:lang w:bidi="ar-SA"/>
          <w:color w:val="111111"/>
          <w:sz w:val="28"/>
          <w:szCs w:val="28"/>
          <w:rtl/>
        </w:rPr>
        <w:t xml:space="preserve">لنصرتي </w:t>
      </w:r>
      <w:r>
        <w:rPr>
          <w:rStyle w:val="FootnoteReference"/>
        </w:rPr>
        <w:footnoteReference w:id="2714"/>
      </w:r>
      <w:r>
        <w:rPr>
          <w:rFonts w:ascii="Amiri" w:hAnsi="Amiri" w:eastAsia="Amiri" w:cs="Amiri"/>
          <w:lang w:bidi="ar-SA"/>
          <w:color w:val="111111"/>
          <w:sz w:val="28"/>
          <w:szCs w:val="28"/>
          <w:rtl/>
        </w:rPr>
        <w:t xml:space="preserve">؟ فقلت: إنِّي رجل </w:t>
      </w:r>
      <w:r>
        <w:rPr>
          <w:rStyle w:val="FootnoteReference"/>
        </w:rPr>
        <w:footnoteReference w:id="2715"/>
      </w:r>
      <w:r>
        <w:rPr>
          <w:rFonts w:ascii="Amiri" w:hAnsi="Amiri" w:eastAsia="Amiri" w:cs="Amiri"/>
          <w:lang w:bidi="ar-SA"/>
          <w:color w:val="111111"/>
          <w:sz w:val="28"/>
          <w:szCs w:val="28"/>
          <w:rtl/>
        </w:rPr>
        <w:t xml:space="preserve">كبير </w:t>
      </w:r>
      <w:r>
        <w:rPr>
          <w:rStyle w:val="FootnoteReference"/>
        </w:rPr>
        <w:footnoteReference w:id="2716"/>
      </w:r>
      <w:r>
        <w:rPr>
          <w:rFonts w:ascii="Amiri" w:hAnsi="Amiri" w:eastAsia="Amiri" w:cs="Amiri"/>
          <w:lang w:bidi="ar-SA"/>
          <w:color w:val="111111"/>
          <w:sz w:val="28"/>
          <w:szCs w:val="28"/>
          <w:rtl/>
        </w:rPr>
        <w:t xml:space="preserve">السِّنّ، كثير الدّيْن </w:t>
      </w:r>
      <w:r>
        <w:rPr>
          <w:rStyle w:val="FootnoteReference"/>
        </w:rPr>
        <w:footnoteReference w:id="2717"/>
      </w:r>
      <w:r>
        <w:rPr>
          <w:rFonts w:ascii="Amiri" w:hAnsi="Amiri" w:eastAsia="Amiri" w:cs="Amiri"/>
          <w:lang w:bidi="ar-SA"/>
          <w:color w:val="111111"/>
          <w:sz w:val="28"/>
          <w:szCs w:val="28"/>
          <w:rtl/>
        </w:rPr>
        <w:t xml:space="preserve">، كثير العيال، وفي يدي بضائع للنّاس ولا </w:t>
      </w:r>
      <w:r>
        <w:rPr>
          <w:rStyle w:val="FootnoteReference"/>
        </w:rPr>
        <w:footnoteReference w:id="2718"/>
      </w:r>
      <w:r>
        <w:rPr>
          <w:rFonts w:ascii="Amiri" w:hAnsi="Amiri" w:eastAsia="Amiri" w:cs="Amiri"/>
          <w:lang w:bidi="ar-SA"/>
          <w:color w:val="111111"/>
          <w:sz w:val="28"/>
          <w:szCs w:val="28"/>
          <w:rtl/>
        </w:rPr>
        <w:t xml:space="preserve">أدري ما يكون </w:t>
      </w:r>
      <w:r>
        <w:rPr>
          <w:rStyle w:val="FootnoteReference"/>
        </w:rPr>
        <w:footnoteReference w:id="2719"/>
      </w:r>
      <w:r>
        <w:rPr>
          <w:rFonts w:ascii="Amiri" w:hAnsi="Amiri" w:eastAsia="Amiri" w:cs="Amiri"/>
          <w:lang w:bidi="ar-SA"/>
          <w:color w:val="111111"/>
          <w:sz w:val="28"/>
          <w:szCs w:val="28"/>
          <w:rtl/>
        </w:rPr>
        <w:t xml:space="preserve">وأكره أن أضيّع أمانتي </w:t>
      </w:r>
      <w:r>
        <w:rPr>
          <w:rStyle w:val="FootnoteReference"/>
        </w:rPr>
        <w:footnoteReference w:id="2720"/>
      </w:r>
      <w:r>
        <w:rPr>
          <w:rFonts w:ascii="Amiri" w:hAnsi="Amiri" w:eastAsia="Amiri" w:cs="Amiri"/>
          <w:lang w:bidi="ar-SA"/>
          <w:color w:val="111111"/>
          <w:sz w:val="28"/>
          <w:szCs w:val="28"/>
          <w:rtl/>
        </w:rPr>
        <w:t xml:space="preserve">، وقال له ابن عمّي مثل ذلك. قال لنا: فانطلقا </w:t>
      </w:r>
      <w:r>
        <w:rPr>
          <w:rStyle w:val="FootnoteReference"/>
        </w:rPr>
        <w:footnoteReference w:id="2721"/>
      </w:r>
      <w:r>
        <w:rPr>
          <w:rFonts w:ascii="Amiri" w:hAnsi="Amiri" w:eastAsia="Amiri" w:cs="Amiri"/>
          <w:lang w:bidi="ar-SA"/>
          <w:color w:val="111111"/>
          <w:sz w:val="28"/>
          <w:szCs w:val="28"/>
          <w:rtl/>
        </w:rPr>
        <w:t xml:space="preserve">فلا تسمعا لي واعية ولا تريا لي سواداً، فإنّه مَنْ سمع </w:t>
      </w:r>
      <w:r>
        <w:rPr>
          <w:rStyle w:val="FootnoteReference"/>
        </w:rPr>
        <w:footnoteReference w:id="2722"/>
      </w:r>
      <w:r>
        <w:rPr>
          <w:rFonts w:ascii="Amiri" w:hAnsi="Amiri" w:eastAsia="Amiri" w:cs="Amiri"/>
          <w:lang w:bidi="ar-SA"/>
          <w:color w:val="111111"/>
          <w:sz w:val="28"/>
          <w:szCs w:val="28"/>
          <w:rtl/>
        </w:rPr>
        <w:t xml:space="preserve">واعينا </w:t>
      </w:r>
      <w:r>
        <w:rPr>
          <w:rStyle w:val="FootnoteReference"/>
        </w:rPr>
        <w:footnoteReference w:id="2723"/>
      </w:r>
      <w:r>
        <w:rPr>
          <w:rFonts w:ascii="Amiri" w:hAnsi="Amiri" w:eastAsia="Amiri" w:cs="Amiri"/>
          <w:lang w:bidi="ar-SA"/>
          <w:color w:val="111111"/>
          <w:sz w:val="28"/>
          <w:szCs w:val="28"/>
          <w:rtl/>
        </w:rPr>
        <w:t xml:space="preserve">أو رأى سوادنا فلم يجبنا ولم </w:t>
      </w:r>
      <w:r>
        <w:rPr>
          <w:rStyle w:val="FootnoteReference"/>
        </w:rPr>
        <w:footnoteReference w:id="2724"/>
      </w:r>
      <w:r>
        <w:rPr>
          <w:rFonts w:ascii="Amiri" w:hAnsi="Amiri" w:eastAsia="Amiri" w:cs="Amiri"/>
          <w:lang w:bidi="ar-SA"/>
          <w:color w:val="111111"/>
          <w:sz w:val="28"/>
          <w:szCs w:val="28"/>
          <w:rtl/>
        </w:rPr>
        <w:t xml:space="preserve">يعنّا </w:t>
      </w:r>
      <w:r>
        <w:rPr>
          <w:rStyle w:val="FootnoteReference"/>
        </w:rPr>
        <w:footnoteReference w:id="2725"/>
      </w:r>
      <w:r>
        <w:rPr>
          <w:rFonts w:ascii="Amiri" w:hAnsi="Amiri" w:eastAsia="Amiri" w:cs="Amiri"/>
          <w:lang w:bidi="ar-SA"/>
          <w:color w:val="111111"/>
          <w:sz w:val="28"/>
          <w:szCs w:val="28"/>
          <w:rtl/>
        </w:rPr>
        <w:t xml:space="preserve">كان حقّاً على اللَّه عزّ وجلّ أن يكبّه على منخريه في النّار. </w:t>
      </w:r>
      <w:r>
        <w:rPr>
          <w:rStyle w:val="FootnoteReference"/>
        </w:rPr>
        <w:footnoteReference w:id="2726"/>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ثواب الأعمال (ط النّجف)،/ 259- 260/ عنه: المجلسي، البحار، 45/ 84؛ البحراني، العوالم، 17/ 314؛ البهبهاني، الدّمعة السّاكبة، 4/ 252- 253؛ الدّربندي، أسرار الشّهادة،/ 254؛ القمّي، نفس المهوم،/ 202؛ المقرّم، مقتل الحسين عليه السلام،/ 226؛ المازندراني، معالي السّبطين، 1/ 277</w:t>
      </w:r>
    </w:p>
    <w:p>
      <w:pPr>
        <w:pStyle w:val="BookText"/>
      </w:pPr>
      <w:r>
        <w:rPr>
          <w:rFonts w:ascii="Amiri" w:hAnsi="Amiri" w:eastAsia="Amiri" w:cs="Amiri"/>
          <w:lang w:bidi="ar-SA"/>
          <w:color w:val="111111"/>
          <w:sz w:val="28"/>
          <w:szCs w:val="28"/>
          <w:rtl/>
        </w:rPr>
        <w:t xml:space="preserve">عمرو بن قيس المشرقيّ.</w:t>
      </w:r>
    </w:p>
    <w:p>
      <w:pPr>
        <w:pStyle w:val="BookText"/>
      </w:pPr>
      <w:r>
        <w:rPr>
          <w:rFonts w:ascii="Amiri" w:hAnsi="Amiri" w:eastAsia="Amiri" w:cs="Amiri"/>
          <w:lang w:bidi="ar-SA"/>
          <w:color w:val="111111"/>
          <w:sz w:val="28"/>
          <w:szCs w:val="28"/>
          <w:rtl/>
        </w:rPr>
        <w:t xml:space="preserve">وجدت بخطّ محمّد بن عمر السّمرقنديّ، وحدّثني بعض </w:t>
      </w:r>
      <w:r>
        <w:rPr>
          <w:rStyle w:val="FootnoteReference"/>
        </w:rPr>
        <w:footnoteReference w:id="2727"/>
      </w:r>
      <w:r>
        <w:rPr>
          <w:rFonts w:ascii="IRNazanin" w:hAnsi="IRNazanin" w:eastAsia="IRNazanin" w:cs="IRNazanin"/>
          <w:lang w:bidi="fa-IR"/>
          <w:color w:val="111111"/>
          <w:sz w:val="28"/>
          <w:szCs w:val="28"/>
          <w:rtl/>
        </w:rPr>
        <w:t xml:space="preserve">الثّقات من أصحابنا، قال:</w:t>
      </w:r>
    </w:p>
    <w:p>
      <w:pPr>
        <w:pStyle w:val="BookText"/>
      </w:pPr>
      <w:r>
        <w:rPr>
          <w:rFonts w:ascii="Amiri" w:hAnsi="Amiri" w:eastAsia="Amiri" w:cs="Amiri"/>
          <w:lang w:bidi="ar-SA"/>
          <w:color w:val="111111"/>
          <w:sz w:val="28"/>
          <w:szCs w:val="28"/>
          <w:rtl/>
        </w:rPr>
        <w:t xml:space="preserve">حدّثني محمّد بن أحمد بن يحيى بن عمران القمّيّ، قال: حدّثني محمّد بن إسماعيل عن عليّ ابن الحكم، عن أبيه </w:t>
      </w:r>
      <w:r>
        <w:rPr>
          <w:rStyle w:val="FootnoteReference"/>
        </w:rPr>
        <w:footnoteReference w:id="2728"/>
      </w:r>
      <w:r>
        <w:rPr>
          <w:rFonts w:ascii="Amiri" w:hAnsi="Amiri" w:eastAsia="Amiri" w:cs="Amiri"/>
          <w:lang w:bidi="ar-SA"/>
          <w:color w:val="111111"/>
          <w:sz w:val="28"/>
          <w:szCs w:val="28"/>
          <w:rtl/>
        </w:rPr>
        <w:t xml:space="preserve">، عن أبي جارود، عن عمرو بن قيس المشرقيّ </w:t>
      </w:r>
      <w:r>
        <w:rPr>
          <w:rStyle w:val="FootnoteReference"/>
        </w:rPr>
        <w:footnoteReference w:id="2729"/>
      </w:r>
      <w:r>
        <w:rPr>
          <w:rFonts w:ascii="Amiri" w:hAnsi="Amiri" w:eastAsia="Amiri" w:cs="Amiri"/>
          <w:lang w:bidi="ar-SA"/>
          <w:color w:val="111111"/>
          <w:sz w:val="28"/>
          <w:szCs w:val="28"/>
          <w:rtl/>
        </w:rPr>
        <w:t xml:space="preserve">، قال: دخلت على الحسين بن عليّ عليهما السلام أنا </w:t>
      </w:r>
      <w:r>
        <w:rPr>
          <w:rStyle w:val="FootnoteReference"/>
        </w:rPr>
        <w:footnoteReference w:id="2730"/>
      </w:r>
      <w:r>
        <w:rPr>
          <w:rFonts w:ascii="Amiri" w:hAnsi="Amiri" w:eastAsia="Amiri" w:cs="Amiri"/>
          <w:lang w:bidi="ar-SA"/>
          <w:color w:val="111111"/>
          <w:sz w:val="28"/>
          <w:szCs w:val="28"/>
          <w:rtl/>
        </w:rPr>
        <w:t xml:space="preserve">وابن عمّ لي </w:t>
      </w:r>
      <w:r>
        <w:rPr>
          <w:rStyle w:val="FootnoteReference"/>
        </w:rPr>
        <w:footnoteReference w:id="2731"/>
      </w:r>
      <w:r>
        <w:rPr>
          <w:rStyle w:val="FootnoteReference"/>
        </w:rPr>
        <w:footnoteReference w:id="2732"/>
      </w:r>
      <w:r>
        <w:rPr>
          <w:rFonts w:ascii="Amiri" w:hAnsi="Amiri" w:eastAsia="Amiri" w:cs="Amiri"/>
          <w:lang w:bidi="ar-SA"/>
          <w:color w:val="111111"/>
          <w:sz w:val="28"/>
          <w:szCs w:val="28"/>
          <w:rtl/>
        </w:rPr>
        <w:t xml:space="preserve">وهو في قصر بني مقاتل، </w:t>
      </w:r>
      <w:r>
        <w:rPr>
          <w:rStyle w:val="FootnoteReference"/>
        </w:rPr>
        <w:footnoteReference w:id="2733"/>
      </w:r>
      <w:r>
        <w:rPr>
          <w:rFonts w:ascii="Amiri" w:hAnsi="Amiri" w:eastAsia="Amiri" w:cs="Amiri"/>
          <w:lang w:bidi="ar-SA"/>
          <w:color w:val="111111"/>
          <w:sz w:val="28"/>
          <w:szCs w:val="28"/>
          <w:rtl/>
        </w:rPr>
        <w:t xml:space="preserve">فسلّمت عليه </w:t>
      </w:r>
      <w:r>
        <w:rPr>
          <w:rStyle w:val="FootnoteReference"/>
        </w:rPr>
        <w:footnoteReference w:id="2734"/>
      </w:r>
      <w:r>
        <w:rPr>
          <w:rFonts w:ascii="IRNazanin" w:hAnsi="IRNazanin" w:eastAsia="IRNazanin" w:cs="IRNazanin"/>
          <w:lang w:bidi="fa-IR"/>
          <w:color w:val="111111"/>
          <w:sz w:val="28"/>
          <w:szCs w:val="28"/>
          <w:rtl/>
        </w:rPr>
        <w:t xml:space="preserve">، </w:t>
      </w:r>
      <w:r>
        <w:rPr>
          <w:rStyle w:val="FootnoteReference"/>
        </w:rPr>
        <w:footnoteReference w:id="2735"/>
      </w:r>
      <w:r>
        <w:rPr>
          <w:rFonts w:ascii="IRNazanin" w:hAnsi="IRNazanin" w:eastAsia="IRNazanin" w:cs="IRNazanin"/>
          <w:lang w:bidi="fa-IR"/>
          <w:color w:val="111111"/>
          <w:sz w:val="28"/>
          <w:szCs w:val="28"/>
          <w:rtl/>
        </w:rPr>
        <w:t xml:space="preserve">فقال له </w:t>
      </w:r>
      <w:r>
        <w:rPr>
          <w:rStyle w:val="FootnoteReference"/>
        </w:rPr>
        <w:footnoteReference w:id="2736"/>
      </w:r>
      <w:r>
        <w:rPr>
          <w:rFonts w:ascii="Amiri" w:hAnsi="Amiri" w:eastAsia="Amiri" w:cs="Amiri"/>
          <w:lang w:bidi="ar-SA"/>
          <w:color w:val="111111"/>
          <w:sz w:val="28"/>
          <w:szCs w:val="28"/>
          <w:rtl/>
        </w:rPr>
        <w:t xml:space="preserve">ابن عمِّي </w:t>
      </w:r>
      <w:r>
        <w:rPr>
          <w:rStyle w:val="FootnoteReference"/>
        </w:rPr>
        <w:footnoteReference w:id="2737"/>
      </w:r>
      <w:r>
        <w:rPr>
          <w:rFonts w:ascii="Amiri" w:hAnsi="Amiri" w:eastAsia="Amiri" w:cs="Amiri"/>
          <w:lang w:bidi="ar-SA"/>
          <w:color w:val="111111"/>
          <w:sz w:val="28"/>
          <w:szCs w:val="28"/>
          <w:rtl/>
        </w:rPr>
        <w:t xml:space="preserve">: يا أبا عبداللَّه! هذا الّذي أرى خضاب أو شعرك؟ فقال: خضاب، والشّيب إلينا بني هاشم أسرع عجل </w:t>
      </w:r>
      <w:r>
        <w:rPr>
          <w:rStyle w:val="FootnoteReference"/>
        </w:rPr>
        <w:footnoteReference w:id="2738"/>
      </w:r>
      <w:r>
        <w:rPr>
          <w:rStyle w:val="FootnoteReference"/>
        </w:rPr>
        <w:footnoteReference w:id="2739"/>
      </w:r>
      <w:r>
        <w:rPr>
          <w:rFonts w:ascii="Amiri" w:hAnsi="Amiri" w:eastAsia="Amiri" w:cs="Amiri"/>
          <w:lang w:bidi="ar-SA"/>
          <w:color w:val="111111"/>
          <w:sz w:val="28"/>
          <w:szCs w:val="28"/>
          <w:rtl/>
        </w:rPr>
        <w:t xml:space="preserve">، ثمّ أقبل علينا </w:t>
      </w:r>
      <w:r>
        <w:rPr>
          <w:rStyle w:val="FootnoteReference"/>
        </w:rPr>
        <w:footnoteReference w:id="2740"/>
      </w:r>
      <w:r>
        <w:rPr>
          <w:rFonts w:ascii="Amiri" w:hAnsi="Amiri" w:eastAsia="Amiri" w:cs="Amiri"/>
          <w:lang w:bidi="ar-SA"/>
          <w:color w:val="111111"/>
          <w:sz w:val="28"/>
          <w:szCs w:val="28"/>
          <w:rtl/>
        </w:rPr>
        <w:t xml:space="preserve">، فقال: جئتما لنصرتي؟</w:t>
      </w:r>
    </w:p>
    <w:p>
      <w:pPr>
        <w:pStyle w:val="BookText"/>
      </w:pPr>
      <w:r>
        <w:rPr>
          <w:rStyle w:val="FootnoteReference"/>
        </w:rPr>
        <w:footnoteReference w:id="2741"/>
      </w:r>
      <w:r>
        <w:rPr>
          <w:rFonts w:ascii="IRNazanin" w:hAnsi="IRNazanin" w:eastAsia="IRNazanin" w:cs="IRNazanin"/>
          <w:lang w:bidi="fa-IR"/>
          <w:color w:val="111111"/>
          <w:sz w:val="28"/>
          <w:szCs w:val="28"/>
          <w:rtl/>
        </w:rPr>
        <w:t xml:space="preserve">فقلت له </w:t>
      </w:r>
      <w:r>
        <w:rPr>
          <w:rStyle w:val="FootnoteReference"/>
        </w:rPr>
        <w:footnoteReference w:id="2742"/>
      </w:r>
      <w:r>
        <w:rPr>
          <w:rFonts w:ascii="Amiri" w:hAnsi="Amiri" w:eastAsia="Amiri" w:cs="Amiri"/>
          <w:lang w:bidi="ar-SA"/>
          <w:color w:val="111111"/>
          <w:sz w:val="28"/>
          <w:szCs w:val="28"/>
          <w:rtl/>
        </w:rPr>
        <w:t xml:space="preserve">: أنا رجل كبير السِّنّ، كثير العيال، وفي يدي بضائع للنّاس </w:t>
      </w:r>
      <w:r>
        <w:rPr>
          <w:rStyle w:val="FootnoteReference"/>
        </w:rPr>
        <w:footnoteReference w:id="2743"/>
      </w:r>
      <w:r>
        <w:rPr>
          <w:rFonts w:ascii="Amiri" w:hAnsi="Amiri" w:eastAsia="Amiri" w:cs="Amiri"/>
          <w:lang w:bidi="ar-SA"/>
          <w:color w:val="111111"/>
          <w:sz w:val="28"/>
          <w:szCs w:val="28"/>
          <w:rtl/>
        </w:rPr>
        <w:t xml:space="preserve">ولا أدري ما يكون، وأكره أن تضيع أمانتي، فقال له </w:t>
      </w:r>
      <w:r>
        <w:rPr>
          <w:rStyle w:val="FootnoteReference"/>
        </w:rPr>
        <w:footnoteReference w:id="2744"/>
      </w:r>
      <w:r>
        <w:rPr>
          <w:rFonts w:ascii="Amiri" w:hAnsi="Amiri" w:eastAsia="Amiri" w:cs="Amiri"/>
          <w:lang w:bidi="ar-SA"/>
          <w:color w:val="111111"/>
          <w:sz w:val="28"/>
          <w:szCs w:val="28"/>
          <w:rtl/>
        </w:rPr>
        <w:t xml:space="preserve">ابن عمِّي مثل ذلك </w:t>
      </w:r>
      <w:r>
        <w:rPr>
          <w:rStyle w:val="FootnoteReference"/>
        </w:rPr>
        <w:footnoteReference w:id="2745"/>
      </w:r>
      <w:r>
        <w:rPr>
          <w:rFonts w:ascii="Amiri" w:hAnsi="Amiri" w:eastAsia="Amiri" w:cs="Amiri"/>
          <w:lang w:bidi="ar-SA"/>
          <w:color w:val="111111"/>
          <w:sz w:val="28"/>
          <w:szCs w:val="28"/>
          <w:rtl/>
        </w:rPr>
        <w:t xml:space="preserve">، فقال أمّا لي: فانطلقا، فلا تسمعا </w:t>
      </w:r>
      <w:r>
        <w:rPr>
          <w:rStyle w:val="FootnoteReference"/>
        </w:rPr>
        <w:footnoteReference w:id="2746"/>
      </w:r>
      <w:r>
        <w:rPr>
          <w:rFonts w:ascii="Amiri" w:hAnsi="Amiri" w:eastAsia="Amiri" w:cs="Amiri"/>
          <w:lang w:bidi="ar-SA"/>
          <w:color w:val="111111"/>
          <w:sz w:val="28"/>
          <w:szCs w:val="28"/>
          <w:rtl/>
        </w:rPr>
        <w:t xml:space="preserve">لي واعية </w:t>
      </w:r>
      <w:r>
        <w:rPr>
          <w:rStyle w:val="FootnoteReference"/>
        </w:rPr>
        <w:footnoteReference w:id="2747"/>
      </w:r>
      <w:r>
        <w:rPr>
          <w:rFonts w:ascii="Amiri" w:hAnsi="Amiri" w:eastAsia="Amiri" w:cs="Amiri"/>
          <w:lang w:bidi="ar-SA"/>
          <w:color w:val="111111"/>
          <w:sz w:val="28"/>
          <w:szCs w:val="28"/>
          <w:rtl/>
        </w:rPr>
        <w:t xml:space="preserve">ولا تريا لي سواداً، فإنّه </w:t>
      </w:r>
      <w:r>
        <w:rPr>
          <w:rStyle w:val="FootnoteReference"/>
        </w:rPr>
        <w:footnoteReference w:id="2748"/>
      </w:r>
      <w:r>
        <w:rPr>
          <w:rFonts w:ascii="Amiri" w:hAnsi="Amiri" w:eastAsia="Amiri" w:cs="Amiri"/>
          <w:lang w:bidi="ar-SA"/>
          <w:color w:val="111111"/>
          <w:sz w:val="28"/>
          <w:szCs w:val="28"/>
          <w:rtl/>
        </w:rPr>
        <w:t xml:space="preserve">مَنْ سمع واعيتنا أو رأى سوادنا، فلم يجبنا ولم يعنّا، كان حقّاً على اللَّه أن يكبّه على منخريه في نار جهنّم. </w:t>
      </w:r>
      <w:r>
        <w:rPr>
          <w:rStyle w:val="FootnoteReference"/>
        </w:rPr>
        <w:footnoteReference w:id="2749"/>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الكشّي، اختيار معرفة الرّجال، 1/ 330- 331 رقم 181/ عنه: الأسترآبادي، منهج المقال،/ 248؛ الأردبيلي، جامع الرّواة، 1/ 627؛ أبو عليّ الحائري، منتهى المقال (ط حجري)،/ 231؛ الحائري، ذخيرة الدّارين، 1/ 254</w:t>
      </w:r>
    </w:p>
    <w:p>
      <w:pPr>
        <w:pStyle w:val="BookText"/>
      </w:pPr>
      <w:r>
        <w:rPr>
          <w:rFonts w:ascii="Amiri" w:hAnsi="Amiri" w:eastAsia="Amiri" w:cs="Amiri"/>
          <w:lang w:bidi="ar-SA"/>
          <w:color w:val="111111"/>
          <w:sz w:val="28"/>
          <w:szCs w:val="28"/>
          <w:rtl/>
        </w:rPr>
        <w:t xml:space="preserve">من أصحاب أبي محمّد الحسن بن عليّ عليهما السلام والحسين بن عليّ عليهما السلام: عمرو بن قيس المشرقيّ.</w:t>
      </w:r>
    </w:p>
    <w:p>
      <w:pPr>
        <w:pStyle w:val="BookText"/>
      </w:pPr>
      <w:r>
        <w:rPr>
          <w:rFonts w:ascii="Amiri" w:hAnsi="Amiri" w:eastAsia="Amiri" w:cs="Amiri"/>
          <w:lang w:bidi="ar-SA"/>
          <w:color w:val="111111"/>
          <w:sz w:val="28"/>
          <w:szCs w:val="28"/>
          <w:rtl/>
        </w:rPr>
        <w:t xml:space="preserve">الطّوسي، الرّجال،/ 69، 76/ عنه: الأردبيلي، جامع الرّواة، 1/ 627؛ أبو عليّ الحائري، منتهى المقال، 5/ 115 (ط حجري)،/ 231</w:t>
      </w:r>
    </w:p>
    <w:p>
      <w:pPr>
        <w:pStyle w:val="BookText"/>
      </w:pPr>
      <w:r>
        <w:rPr>
          <w:rFonts w:ascii="Amiri" w:hAnsi="Amiri" w:eastAsia="Amiri" w:cs="Amiri"/>
          <w:lang w:bidi="ar-SA"/>
          <w:color w:val="111111"/>
          <w:sz w:val="28"/>
          <w:szCs w:val="28"/>
          <w:rtl/>
        </w:rPr>
        <w:t xml:space="preserve">أصحاب أبي عبداللَّه الحسين بن عليّ عليه السلام [...] ومن أصحاب أبي محمّد عليه السلام: [...] عمرو بن قيس المشرقيّ </w:t>
      </w:r>
      <w:r>
        <w:rPr>
          <w:rStyle w:val="FootnoteReference"/>
        </w:rPr>
        <w:footnoteReference w:id="2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البرقيّ، الرّجال،/ 7، 8</w:t>
      </w:r>
    </w:p>
    <w:p>
      <w:pPr>
        <w:pStyle w:val="BookText"/>
      </w:pPr>
      <w:r>
        <w:rPr>
          <w:rFonts w:ascii="Amiri" w:hAnsi="Amiri" w:eastAsia="Amiri" w:cs="Amiri"/>
          <w:lang w:bidi="ar-SA"/>
          <w:color w:val="111111"/>
          <w:sz w:val="28"/>
          <w:szCs w:val="28"/>
          <w:rtl/>
        </w:rPr>
        <w:t xml:space="preserve">عمرو بن قيس المشرقيّ بالقاف، يقال: إنّه اعتذر إلى الحسين عليه السلام إلى نصرته بالبضائع الّتي كانت معه صه، وفي ص ن وسين: عمرو بن قيس المشرقيّ، وفي د: عمرو بن قيس المشرقيّ، جخ ن كش، دعاه الحسين عليه السلام إلى نصرته، فاعتذر بتجارته وكفاه ذلك ذمّاً، وفي كش ....</w:t>
      </w:r>
    </w:p>
    <w:p>
      <w:pPr>
        <w:pStyle w:val="BookText"/>
      </w:pPr>
      <w:r>
        <w:rPr>
          <w:rFonts w:ascii="Amiri" w:hAnsi="Amiri" w:eastAsia="Amiri" w:cs="Amiri"/>
          <w:lang w:bidi="ar-SA"/>
          <w:color w:val="111111"/>
          <w:sz w:val="28"/>
          <w:szCs w:val="28"/>
          <w:rtl/>
        </w:rPr>
        <w:t xml:space="preserve">الأسترآبادي، منهج المقال،/ 248</w:t>
      </w:r>
    </w:p>
    <w:p>
      <w:pPr>
        <w:pStyle w:val="BookText"/>
      </w:pPr>
      <w:r>
        <w:rPr>
          <w:rFonts w:ascii="Amiri" w:hAnsi="Amiri" w:eastAsia="Amiri" w:cs="Amiri"/>
          <w:lang w:bidi="ar-SA"/>
          <w:color w:val="111111"/>
          <w:sz w:val="28"/>
          <w:szCs w:val="28"/>
          <w:rtl/>
        </w:rPr>
        <w:t xml:space="preserve">عمر بن قيس.</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وقال علماء السّير، منهم الطّبريّ عن أبي مخنف لوط بن يحيى، قال: حدّثني عبداللَّه ابن عاصم، قال: جاء الضّحّاك بن عمرو بن عبداللَّه بن قيس المشرقيّ الهمدانيّ إلى الحسين ابن عليّ عليه السلام، هو ومالك بن النّصر الأرحبيّ في قصر بني مقاتل أيّام الموادعة يُسلِّمان عليه، فدعاهما لنصرته، فاعتذر مالك بن النّصر الأرحبيّ بدَينه وعياله، وأجاب الضّحّاك على أ نّه إن رأى نصرته لا تُفيد الحسين عليه السلام فهو في حلّ من بيعته، فرضي الحسين عليه السلام. </w:t>
      </w:r>
      <w:r>
        <w:rPr>
          <w:rStyle w:val="FootnoteReference"/>
        </w:rPr>
        <w:footnoteReference w:id="2751"/>
      </w:r>
    </w:p>
    <w:p>
      <w:pPr>
        <w:pStyle w:val="BookText"/>
      </w:pPr>
      <w:r>
        <w:rPr>
          <w:rFonts w:ascii="IRNazanin" w:hAnsi="IRNazanin" w:eastAsia="IRNazanin" w:cs="IRNazanin"/>
          <w:lang w:bidi="fa-IR"/>
          <w:color w:val="111111"/>
          <w:sz w:val="28"/>
          <w:szCs w:val="28"/>
          <w:rtl/>
        </w:rPr>
        <w:t xml:space="preserve">فرمود: «خضاب است. ما هاشميان زود پير مى شويم.»</w:t>
      </w:r>
    </w:p>
    <w:p>
      <w:pPr>
        <w:pStyle w:val="BookText"/>
      </w:pPr>
      <w:r>
        <w:rPr>
          <w:rFonts w:ascii="IRNazanin" w:hAnsi="IRNazanin" w:eastAsia="IRNazanin" w:cs="IRNazanin"/>
          <w:lang w:bidi="fa-IR"/>
          <w:color w:val="111111"/>
          <w:sz w:val="28"/>
          <w:szCs w:val="28"/>
          <w:rtl/>
        </w:rPr>
        <w:t xml:space="preserve">سپس رو به ما كرد و فرمود: «به يارى من آمديد؟»</w:t>
      </w:r>
    </w:p>
    <w:p>
      <w:pPr>
        <w:pStyle w:val="BookText"/>
      </w:pPr>
      <w:r>
        <w:rPr>
          <w:rFonts w:ascii="IRNazanin" w:hAnsi="IRNazanin" w:eastAsia="IRNazanin" w:cs="IRNazanin"/>
          <w:lang w:bidi="fa-IR"/>
          <w:color w:val="111111"/>
          <w:sz w:val="28"/>
          <w:szCs w:val="28"/>
          <w:rtl/>
        </w:rPr>
        <w:t xml:space="preserve">من گفتم: «عيال بسيار دارم و امانت هايى از مردم پيش من است و سرانجام معلوم نيست و خوش ندارم امانت ها از ميان برود.»</w:t>
      </w:r>
    </w:p>
    <w:p>
      <w:pPr>
        <w:pStyle w:val="BookText"/>
      </w:pPr>
      <w:r>
        <w:rPr>
          <w:rFonts w:ascii="IRNazanin" w:hAnsi="IRNazanin" w:eastAsia="IRNazanin" w:cs="IRNazanin"/>
          <w:lang w:bidi="fa-IR"/>
          <w:color w:val="111111"/>
          <w:sz w:val="28"/>
          <w:szCs w:val="28"/>
          <w:rtl/>
        </w:rPr>
        <w:t xml:space="preserve">و پسر عمم هم چنين گفت، به ما فرمود: «برويد و اين جا نمانيد و فرياد مرا نشنويد و سياهى مرا ننگريد؛ زيرا هر كه فرياد مرا بشنود و سواد مرا بيند و ياريم نكند، بر خداى عزوجل حق است او را در آتش سرنگون كند.»</w:t>
      </w:r>
    </w:p>
    <w:p>
      <w:pPr>
        <w:pStyle w:val="BookText"/>
      </w:pPr>
      <w:r>
        <w:rPr>
          <w:rFonts w:ascii="Amiri" w:hAnsi="Amiri" w:eastAsia="Amiri" w:cs="Amiri"/>
          <w:lang w:bidi="ar-SA"/>
          <w:color w:val="111111"/>
          <w:sz w:val="28"/>
          <w:szCs w:val="28"/>
          <w:rtl/>
        </w:rPr>
        <w:t xml:space="preserve">كمره اى، ترجمه نفس المهموم،/ 89</w:t>
      </w:r>
    </w:p>
    <w:p>
      <w:pPr>
        <w:pStyle w:val="BookText"/>
      </w:pPr>
      <w:r>
        <w:rPr>
          <w:rFonts w:ascii="Amiri" w:hAnsi="Amiri" w:eastAsia="Amiri" w:cs="Amiri"/>
          <w:lang w:bidi="ar-SA"/>
          <w:color w:val="111111"/>
          <w:sz w:val="28"/>
          <w:szCs w:val="28"/>
          <w:rtl/>
        </w:rPr>
        <w:t xml:space="preserve">الحائري، ذخيرة الدّارين، 1/ 254- 255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197" w:name="pg19430_207654"/>
    <w:bookmarkEnd w:id="197"/>
    <w:p>
      <w:pPr>
        <w:pStyle w:val="BookText"/>
      </w:pPr>
      <w:r>
        <w:rPr>
          <w:rFonts w:ascii="Amiri" w:hAnsi="Amiri" w:eastAsia="Amiri" w:cs="Amiri"/>
          <w:lang w:bidi="ar-SA"/>
          <w:color w:val="111111"/>
          <w:sz w:val="28"/>
          <w:szCs w:val="28"/>
          <w:rtl/>
        </w:rPr>
        <w:t xml:space="preserve">وقال أبو مخنف: حدّثني عبداللَّه بن عاصم، عن الضّحّاك بن عبداللَّه المشرقيّ، الّذي سيجي ء ذكره إن شاء اللَّه، وكان عبداللَّه المشرقيّ قد بايع الحسين على أن يحامي عنه ما ظنّ أنّ المحامات تدفع عن الحسين، فإن لم يجد بدّاً فهو في حلّ.</w:t>
      </w:r>
    </w:p>
    <w:p>
      <w:pPr>
        <w:pStyle w:val="BookText"/>
      </w:pPr>
      <w:r>
        <w:rPr>
          <w:rFonts w:ascii="Amiri" w:hAnsi="Amiri" w:eastAsia="Amiri" w:cs="Amiri"/>
          <w:lang w:bidi="ar-SA"/>
          <w:color w:val="111111"/>
          <w:sz w:val="28"/>
          <w:szCs w:val="28"/>
          <w:rtl/>
        </w:rPr>
        <w:t xml:space="preserve">الزّنجاني، وسيلة الدّارين،/ 107</w:t>
      </w:r>
    </w:p>
    <w:p>
      <w:pPr>
        <w:pStyle w:val="BookText"/>
      </w:pPr>
      <w:r>
        <w:rPr>
          <w:rFonts w:ascii="Amiri" w:hAnsi="Amiri" w:eastAsia="Amiri" w:cs="Amiri"/>
          <w:lang w:bidi="ar-SA"/>
          <w:color w:val="111111"/>
          <w:sz w:val="28"/>
          <w:szCs w:val="28"/>
          <w:rtl/>
        </w:rPr>
        <w:t xml:space="preserve">عمرو بن قيس المشرقيّ ن سين، وزاد ص بالقاف، يقال: إنّه اعتذر بالحسين بالبضائع الّتي كانت معه، وفي د: كفاه ذلك ذمّاً. </w:t>
      </w:r>
      <w:r>
        <w:rPr>
          <w:rStyle w:val="FootnoteReference"/>
        </w:rPr>
        <w:footnoteReference w:id="2752"/>
      </w:r>
    </w:p>
    <w:p>
      <w:pPr>
        <w:pStyle w:val="BookText"/>
      </w:pPr>
      <w:r>
        <w:rPr>
          <w:rFonts w:ascii="Amiri" w:hAnsi="Amiri" w:eastAsia="Amiri" w:cs="Amiri"/>
          <w:lang w:bidi="ar-SA"/>
          <w:color w:val="111111"/>
          <w:sz w:val="28"/>
          <w:szCs w:val="28"/>
          <w:rtl/>
        </w:rPr>
        <w:t xml:space="preserve">باب العين من أسامي الرّواة [عن أبي عبداللَّه الحسين بن عليّ عليهما السلام ...] عمرو بن قيس المشرقيّ.</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207، 209</w:t>
      </w:r>
    </w:p>
    <w:p>
      <w:pPr>
        <w:pStyle w:val="BookText"/>
      </w:pPr>
      <w:r>
        <w:rPr>
          <w:rFonts w:ascii="Amiri" w:hAnsi="Amiri" w:eastAsia="Amiri" w:cs="Amiri"/>
          <w:lang w:bidi="ar-SA"/>
          <w:color w:val="111111"/>
          <w:sz w:val="28"/>
          <w:szCs w:val="28"/>
          <w:rtl/>
        </w:rPr>
        <w:t xml:space="preserve">أبو عليّ الحائري، منتهى المقال، 5/ 115 (ط حجري)،/ 231</w:t>
      </w:r>
    </w:p>
    <w:p>
      <w:pPr>
        <w:pStyle w:val="Heading2"/>
      </w:pPr>
      <w:bookmarkStart w:id="764" w:name="_Toc397"/>
      <w:r>
        <w:t>221/ 266- عمرو [أو عمير] بن مطاع الجعفيّ المذحجي</w:t>
      </w:r>
      <w:bookmarkEnd w:id="764"/>
    </w:p>
    <w:p>
      <w:pPr>
        <w:pStyle w:val="Heading3"/>
      </w:pPr>
      <w:bookmarkStart w:id="765" w:name="_Toc398"/>
      <w:r>
        <w:t>ميزاته العائلية</w:t>
      </w:r>
      <w:bookmarkEnd w:id="765"/>
    </w:p>
    <w:p>
      <w:pPr>
        <w:pStyle w:val="BookText"/>
      </w:pPr>
      <w:r>
        <w:rPr>
          <w:rFonts w:ascii="Amiri" w:hAnsi="Amiri" w:eastAsia="Amiri" w:cs="Amiri"/>
          <w:lang w:bidi="ar-SA"/>
          <w:color w:val="111111"/>
          <w:sz w:val="28"/>
          <w:szCs w:val="28"/>
          <w:rtl/>
        </w:rPr>
        <w:t xml:space="preserve">عمرو بن مطاع الجعفيّ.</w:t>
      </w:r>
    </w:p>
    <w:p>
      <w:pPr>
        <w:pStyle w:val="BookText"/>
      </w:pPr>
      <w:r>
        <w:rPr>
          <w:rFonts w:ascii="Amiri" w:hAnsi="Amiri" w:eastAsia="Amiri" w:cs="Amiri"/>
          <w:lang w:bidi="ar-SA"/>
          <w:color w:val="111111"/>
          <w:sz w:val="28"/>
          <w:szCs w:val="28"/>
          <w:rtl/>
        </w:rPr>
        <w:t xml:space="preserve">ابن أعثم، الفتوح، 5/ 166؛ مثله الخوارزمي، مقتل الحسين، 2/ 18؛ ابن شهرآشوب، المناقب، 4/ 102؛ المجلسي، البحار، 45/ 25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198" w:name="pg19430_207655"/>
    <w:bookmarkEnd w:id="198"/>
    <w:p>
      <w:pPr>
        <w:pStyle w:val="BookText"/>
      </w:pPr>
      <w:r>
        <w:rPr>
          <w:rFonts w:ascii="Amiri" w:hAnsi="Amiri" w:eastAsia="Amiri" w:cs="Amiri"/>
          <w:lang w:bidi="ar-SA"/>
          <w:color w:val="111111"/>
          <w:sz w:val="28"/>
          <w:szCs w:val="28"/>
          <w:rtl/>
        </w:rPr>
        <w:t xml:space="preserve">عمير بن المطاع.</w:t>
      </w:r>
    </w:p>
    <w:p>
      <w:pPr>
        <w:pStyle w:val="BookText"/>
      </w:pPr>
      <w:r>
        <w:rPr>
          <w:rFonts w:ascii="Amiri" w:hAnsi="Amiri" w:eastAsia="Amiri" w:cs="Amiri"/>
          <w:lang w:bidi="ar-SA"/>
          <w:color w:val="111111"/>
          <w:sz w:val="28"/>
          <w:szCs w:val="28"/>
          <w:rtl/>
        </w:rPr>
        <w:t xml:space="preserve">مقتل أبي مخنف (المشهور)،/ 71؛ مثله الدّربندي، أسرار الشّهادة،/ 284</w:t>
      </w:r>
    </w:p>
    <w:p>
      <w:pPr>
        <w:pStyle w:val="BookText"/>
      </w:pPr>
      <w:r>
        <w:rPr>
          <w:rFonts w:ascii="Amiri" w:hAnsi="Amiri" w:eastAsia="Amiri" w:cs="Amiri"/>
          <w:lang w:bidi="ar-SA"/>
          <w:color w:val="111111"/>
          <w:sz w:val="28"/>
          <w:szCs w:val="28"/>
          <w:rtl/>
        </w:rPr>
        <w:t xml:space="preserve">عمرو بن مطاع الجعفيّ.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IRNazanin" w:hAnsi="IRNazanin" w:eastAsia="IRNazanin" w:cs="IRNazanin"/>
          <w:lang w:bidi="fa-IR"/>
          <w:color w:val="111111"/>
          <w:sz w:val="28"/>
          <w:szCs w:val="28"/>
          <w:rtl/>
        </w:rPr>
        <w:t xml:space="preserve">عمرو بن مطاع. </w:t>
      </w:r>
      <w:r>
        <w:rPr>
          <w:rStyle w:val="FootnoteReference"/>
        </w:rPr>
        <w:footnoteReference w:id="2753"/>
      </w:r>
    </w:p>
    <w:p>
      <w:pPr>
        <w:pStyle w:val="BookText"/>
      </w:pPr>
      <w:r>
        <w:rPr>
          <w:rFonts w:ascii="Amiri" w:hAnsi="Amiri" w:eastAsia="Amiri" w:cs="Amiri"/>
          <w:lang w:bidi="ar-SA"/>
          <w:color w:val="111111"/>
          <w:sz w:val="28"/>
          <w:szCs w:val="28"/>
          <w:rtl/>
        </w:rPr>
        <w:t xml:space="preserve">ابن شهرآشوب و مؤلف بحار الانوار و خوارزمى نام او را ذكر كرده اند. (يمن، عرب جنوب).</w:t>
      </w:r>
    </w:p>
    <w:p>
      <w:pPr>
        <w:pStyle w:val="BookText"/>
      </w:pPr>
      <w:r>
        <w:rPr>
          <w:rFonts w:ascii="Amiri" w:hAnsi="Amiri" w:eastAsia="Amiri" w:cs="Amiri"/>
          <w:lang w:bidi="ar-SA"/>
          <w:color w:val="111111"/>
          <w:sz w:val="28"/>
          <w:szCs w:val="28"/>
          <w:rtl/>
        </w:rPr>
        <w:t xml:space="preserve">هاشم زاده، ترجمه انصار الحسين،/ 103، 104</w:t>
      </w:r>
    </w:p>
    <w:p>
      <w:pPr>
        <w:pStyle w:val="BookText"/>
      </w:pPr>
      <w:r>
        <w:rPr>
          <w:rFonts w:ascii="Amiri" w:hAnsi="Amiri" w:eastAsia="Amiri" w:cs="Amiri"/>
          <w:lang w:bidi="ar-SA"/>
          <w:color w:val="111111"/>
          <w:sz w:val="28"/>
          <w:szCs w:val="28"/>
          <w:rtl/>
        </w:rPr>
        <w:t xml:space="preserve">الزّنجاني، وسيلة الدّارين،/ 178</w:t>
      </w:r>
    </w:p>
    <w:p>
      <w:pPr>
        <w:pStyle w:val="Heading3"/>
      </w:pPr>
      <w:bookmarkStart w:id="766" w:name="_Toc399"/>
      <w:r>
        <w:t>استشهاده</w:t>
      </w:r>
      <w:bookmarkEnd w:id="766"/>
    </w:p>
    <w:p>
      <w:pPr>
        <w:pStyle w:val="BookText"/>
      </w:pPr>
      <w:r>
        <w:rPr>
          <w:rFonts w:ascii="Amiri" w:hAnsi="Amiri" w:eastAsia="Amiri" w:cs="Amiri"/>
          <w:lang w:bidi="ar-SA"/>
          <w:color w:val="111111"/>
          <w:sz w:val="28"/>
          <w:szCs w:val="28"/>
          <w:rtl/>
        </w:rPr>
        <w:t xml:space="preserve">وخرج من بعده [مالك بن أنس المالكيّ] عمرو </w:t>
      </w:r>
      <w:r>
        <w:rPr>
          <w:rStyle w:val="FootnoteReference"/>
        </w:rPr>
        <w:footnoteReference w:id="2754"/>
      </w:r>
      <w:r>
        <w:rPr>
          <w:rFonts w:ascii="Amiri" w:hAnsi="Amiri" w:eastAsia="Amiri" w:cs="Amiri"/>
          <w:lang w:bidi="ar-SA"/>
          <w:color w:val="111111"/>
          <w:sz w:val="28"/>
          <w:szCs w:val="28"/>
          <w:rtl/>
        </w:rPr>
        <w:t xml:space="preserve">بن مطاع الجعفيّ وهو يقول:</w:t>
      </w:r>
    </w:p>
    <w:p>
      <w:pPr>
        <w:pStyle w:val="BookText"/>
      </w:pPr>
      <w:r>
        <w:rPr>
          <w:rStyle w:val="FootnoteReference"/>
        </w:rPr>
        <w:footnoteReference w:id="2755"/>
      </w:r>
      <w:r>
        <w:rPr>
          <w:rFonts w:ascii="IRNazanin" w:hAnsi="IRNazanin" w:eastAsia="IRNazanin" w:cs="IRNazanin"/>
          <w:lang w:bidi="fa-IR"/>
          <w:color w:val="111111"/>
          <w:sz w:val="28"/>
          <w:szCs w:val="28"/>
          <w:rtl/>
        </w:rPr>
        <w:t xml:space="preserve">[أنا </w:t>
      </w:r>
      <w:r>
        <w:rPr>
          <w:rStyle w:val="FootnoteReference"/>
        </w:rPr>
        <w:footnoteReference w:id="2756"/>
      </w:r>
      <w:r>
        <w:rPr>
          <w:rFonts w:ascii="IRNazanin" w:hAnsi="IRNazanin" w:eastAsia="IRNazanin" w:cs="IRNazanin"/>
          <w:lang w:bidi="fa-IR"/>
          <w:color w:val="111111"/>
          <w:sz w:val="28"/>
          <w:szCs w:val="28"/>
          <w:rtl/>
        </w:rPr>
        <w:t xml:space="preserve">ابن </w:t>
      </w:r>
      <w:r>
        <w:rPr>
          <w:rStyle w:val="FootnoteReference"/>
        </w:rPr>
        <w:footnoteReference w:id="2757"/>
      </w:r>
      <w:r>
        <w:rPr>
          <w:rFonts w:ascii="Amiri" w:hAnsi="Amiri" w:eastAsia="Amiri" w:cs="Amiri"/>
          <w:lang w:bidi="ar-SA"/>
          <w:color w:val="111111"/>
          <w:sz w:val="28"/>
          <w:szCs w:val="28"/>
          <w:rtl/>
        </w:rPr>
        <w:t xml:space="preserve">جعف وأبي مطاعُ *** وفي يميني مرهف قطّاعُ
وأسمر في رأسه لمّاعُ *** ترى له من ضوئه شعاعُ</w:t>
      </w:r>
    </w:p>
    <w:p>
      <w:pPr>
        <w:pStyle w:val="BookText"/>
      </w:pPr>
      <w:r>
        <w:rPr>
          <w:rFonts w:ascii="Amiri" w:hAnsi="Amiri" w:eastAsia="Amiri" w:cs="Amiri"/>
          <w:lang w:bidi="ar-SA"/>
          <w:color w:val="111111"/>
          <w:sz w:val="28"/>
          <w:szCs w:val="28"/>
          <w:rtl/>
        </w:rPr>
        <w:t xml:space="preserve">اليوم قد طاب لنا القراعُ *** دون حسين الضّرب والنّطاعُ</w:t>
      </w:r>
    </w:p>
    <w:p>
      <w:pPr>
        <w:pStyle w:val="BookText"/>
      </w:pPr>
      <w:r>
        <w:rPr>
          <w:rFonts w:ascii="Amiri" w:hAnsi="Amiri" w:eastAsia="Amiri" w:cs="Amiri"/>
          <w:lang w:bidi="ar-SA"/>
          <w:color w:val="111111"/>
          <w:sz w:val="28"/>
          <w:szCs w:val="28"/>
          <w:rtl/>
        </w:rPr>
        <w:t xml:space="preserve">نرجو بذاك الفوز والرّفاعُ *** عن حرّ نار حين لا امتناعُ]</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196- 197</w:t>
      </w:r>
    </w:p>
    <w:p>
      <w:pPr>
        <w:pStyle w:val="BookText"/>
      </w:pPr>
      <w:r>
        <w:rPr>
          <w:rFonts w:ascii="Amiri" w:hAnsi="Amiri" w:eastAsia="Amiri" w:cs="Amiri"/>
          <w:lang w:bidi="ar-SA"/>
          <w:color w:val="111111"/>
          <w:sz w:val="28"/>
          <w:szCs w:val="28"/>
          <w:rtl/>
        </w:rPr>
        <w:t xml:space="preserve">(ثمّ) خرج </w:t>
      </w:r>
      <w:r>
        <w:rPr>
          <w:rStyle w:val="FootnoteReference"/>
        </w:rPr>
        <w:footnoteReference w:id="2758"/>
      </w:r>
      <w:r>
        <w:rPr>
          <w:rFonts w:ascii="IRNazanin" w:hAnsi="IRNazanin" w:eastAsia="IRNazanin" w:cs="IRNazanin"/>
          <w:lang w:bidi="fa-IR"/>
          <w:color w:val="111111"/>
          <w:sz w:val="28"/>
          <w:szCs w:val="28"/>
          <w:rtl/>
        </w:rPr>
        <w:t xml:space="preserve">من بعده </w:t>
      </w:r>
      <w:r>
        <w:rPr>
          <w:rStyle w:val="FootnoteReference"/>
        </w:rPr>
        <w:footnoteReference w:id="2759"/>
      </w:r>
      <w:r>
        <w:rPr>
          <w:rFonts w:ascii="Amiri" w:hAnsi="Amiri" w:eastAsia="Amiri" w:cs="Amiri"/>
          <w:lang w:bidi="ar-SA"/>
          <w:color w:val="111111"/>
          <w:sz w:val="28"/>
          <w:szCs w:val="28"/>
          <w:rtl/>
        </w:rPr>
        <w:t xml:space="preserve">[مالك بن أنس المالكيّ] عمرو بن مطاع الجعفيّ، وهو يقول:</w:t>
      </w:r>
    </w:p>
    <w:p>
      <w:pPr>
        <w:pStyle w:val="BookText"/>
      </w:pPr>
      <w:r>
        <w:rPr>
          <w:rFonts w:ascii="Amiri" w:hAnsi="Amiri" w:eastAsia="Amiri" w:cs="Amiri"/>
          <w:lang w:bidi="ar-SA"/>
          <w:color w:val="111111"/>
          <w:sz w:val="28"/>
          <w:szCs w:val="28"/>
          <w:rtl/>
        </w:rPr>
        <w:t xml:space="preserve">أنا ابن جعفي وأبي مطاعُ *** وفي يميني مرهف قطّاعُ</w:t>
      </w:r>
    </w:p>
    <w:p>
      <w:pPr>
        <w:pStyle w:val="BookText"/>
      </w:pPr>
      <w:r>
        <w:rPr>
          <w:rFonts w:ascii="Amiri" w:hAnsi="Amiri" w:eastAsia="Amiri" w:cs="Amiri"/>
          <w:lang w:bidi="ar-SA"/>
          <w:color w:val="111111"/>
          <w:sz w:val="28"/>
          <w:szCs w:val="28"/>
          <w:rtl/>
        </w:rPr>
        <w:t xml:space="preserve">وأسمر سنانه لمّاعُ *** يُرى له من ضوئه شعاعُ</w:t>
      </w:r>
    </w:p>
    <w:p>
      <w:pPr>
        <w:pStyle w:val="BookText"/>
      </w:pPr>
      <w:r>
        <w:rPr>
          <w:rFonts w:ascii="Amiri" w:hAnsi="Amiri" w:eastAsia="Amiri" w:cs="Amiri"/>
          <w:lang w:bidi="ar-SA"/>
          <w:color w:val="111111"/>
          <w:sz w:val="28"/>
          <w:szCs w:val="28"/>
          <w:rtl/>
        </w:rPr>
        <w:t xml:space="preserve">قد طاب لي في يومي القراعُ *** دون حسين وله الدّفاعُ</w:t>
      </w:r>
    </w:p>
    <w:p>
      <w:pPr>
        <w:pStyle w:val="BookText"/>
      </w:pPr>
      <w:r>
        <w:rPr>
          <w:rFonts w:ascii="Amiri" w:hAnsi="Amiri" w:eastAsia="Amiri" w:cs="Amiri"/>
          <w:lang w:bidi="ar-SA"/>
          <w:color w:val="111111"/>
          <w:sz w:val="28"/>
          <w:szCs w:val="28"/>
          <w:rtl/>
        </w:rPr>
        <w:t xml:space="preserve">ثمّ حمل، فقاتل حتّى قُتل.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18/ عنه: بحر العلوم، مقتل الحسين عليه السلام (الهامش)،/ 417</w:t>
      </w:r>
    </w:p>
    <w:p>
      <w:pPr>
        <w:pStyle w:val="BookText"/>
      </w:pPr>
      <w:r>
        <w:rPr>
          <w:rFonts w:ascii="Amiri" w:hAnsi="Amiri" w:eastAsia="Amiri" w:cs="Amiri"/>
          <w:lang w:bidi="ar-SA"/>
          <w:color w:val="111111"/>
          <w:sz w:val="28"/>
          <w:szCs w:val="28"/>
          <w:rtl/>
        </w:rPr>
        <w:t xml:space="preserve">ثمّ برز عمرو بن مطاع الجعفيّ، وقال:</w:t>
      </w:r>
    </w:p>
    <w:p>
      <w:pPr>
        <w:pStyle w:val="BookText"/>
      </w:pPr>
      <w:r>
        <w:rPr>
          <w:rFonts w:ascii="Amiri" w:hAnsi="Amiri" w:eastAsia="Amiri" w:cs="Amiri"/>
          <w:lang w:bidi="ar-SA"/>
          <w:color w:val="111111"/>
          <w:sz w:val="28"/>
          <w:szCs w:val="28"/>
          <w:rtl/>
        </w:rPr>
        <w:t xml:space="preserve">اليوم قد طاب لنا القراعُ *** دون حسين الضّرب والسّطاعُ</w:t>
      </w:r>
    </w:p>
    <w:p>
      <w:pPr>
        <w:pStyle w:val="BookText"/>
      </w:pPr>
      <w:r>
        <w:rPr>
          <w:rFonts w:ascii="Amiri" w:hAnsi="Amiri" w:eastAsia="Amiri" w:cs="Amiri"/>
          <w:lang w:bidi="ar-SA"/>
          <w:color w:val="111111"/>
          <w:sz w:val="28"/>
          <w:szCs w:val="28"/>
          <w:rtl/>
        </w:rPr>
        <w:t xml:space="preserve">نرجو بذاك الفوز والدّفاعُ *** من حرّ نار حين لا امتناعُ </w:t>
      </w:r>
      <w:r>
        <w:rPr>
          <w:rStyle w:val="FootnoteReference"/>
        </w:rPr>
        <w:footnoteReference w:id="2760"/>
      </w:r>
    </w:p>
    <w:p>
      <w:pPr>
        <w:pStyle w:val="BookText"/>
      </w:pPr>
      <w:r>
        <w:rPr>
          <w:rFonts w:ascii="Amiri" w:hAnsi="Amiri" w:eastAsia="Amiri" w:cs="Amiri"/>
          <w:lang w:bidi="ar-SA"/>
          <w:color w:val="111111"/>
          <w:sz w:val="28"/>
          <w:szCs w:val="28"/>
          <w:rtl/>
        </w:rPr>
        <w:t xml:space="preserve">ابن شهرآشوب، المناقب، 4/ 102/ عنه: القمّي، نفس المهموم،/ 290؛ الزّنجاني، وسيلة الدّارين،/ 178- 179</w:t>
      </w:r>
    </w:p>
    <w:p>
      <w:pPr>
        <w:pStyle w:val="BookText"/>
      </w:pPr>
      <w:r>
        <w:rPr>
          <w:rFonts w:ascii="Amiri" w:hAnsi="Amiri" w:eastAsia="Amiri" w:cs="Amiri"/>
          <w:lang w:bidi="ar-SA"/>
          <w:color w:val="111111"/>
          <w:sz w:val="28"/>
          <w:szCs w:val="28"/>
          <w:rtl/>
        </w:rPr>
        <w:t xml:space="preserve">وفي المناقب: ثمّ خرج من بعده [مالك بن أنس المالكيّ] عمر [و] بن مطاع الجعفيّ </w:t>
      </w:r>
      <w:r>
        <w:rPr>
          <w:rStyle w:val="FootnoteReference"/>
        </w:rPr>
        <w:footnoteReference w:id="2761"/>
      </w: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أنا ابن جُعف وأبي مُطاع *** وفي يميني مرهف قطّاع</w:t>
      </w:r>
    </w:p>
    <w:p>
      <w:pPr>
        <w:pStyle w:val="BookText"/>
      </w:pPr>
      <w:r>
        <w:rPr>
          <w:rFonts w:ascii="Amiri" w:hAnsi="Amiri" w:eastAsia="Amiri" w:cs="Amiri"/>
          <w:lang w:bidi="ar-SA"/>
          <w:color w:val="111111"/>
          <w:sz w:val="28"/>
          <w:szCs w:val="28"/>
          <w:rtl/>
        </w:rPr>
        <w:t xml:space="preserve">وأسمر في رأسه لمّاع *** يرى له من ضوئه شعاع</w:t>
      </w:r>
    </w:p>
    <w:p>
      <w:pPr>
        <w:pStyle w:val="BookText"/>
      </w:pPr>
      <w:r>
        <w:rPr>
          <w:rFonts w:ascii="Amiri" w:hAnsi="Amiri" w:eastAsia="Amiri" w:cs="Amiri"/>
          <w:lang w:bidi="ar-SA"/>
          <w:color w:val="111111"/>
          <w:sz w:val="28"/>
          <w:szCs w:val="28"/>
          <w:rtl/>
        </w:rPr>
        <w:t xml:space="preserve">اليوم قد طاب لنا القراع *** دون حسين الضّرب والسّطاع</w:t>
      </w:r>
    </w:p>
    <w:p>
      <w:pPr>
        <w:pStyle w:val="BookText"/>
      </w:pPr>
      <w:r>
        <w:rPr>
          <w:rFonts w:ascii="Amiri" w:hAnsi="Amiri" w:eastAsia="Amiri" w:cs="Amiri"/>
          <w:lang w:bidi="ar-SA"/>
          <w:color w:val="111111"/>
          <w:sz w:val="28"/>
          <w:szCs w:val="28"/>
          <w:rtl/>
        </w:rPr>
        <w:t xml:space="preserve">يرجى بذاك الفوز والدّفاع *** عن حرّ نار حين لا انتفاع </w:t>
      </w:r>
      <w:r>
        <w:rPr>
          <w:rStyle w:val="FootnoteReference"/>
        </w:rPr>
        <w:footnoteReference w:id="2762"/>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Amiri" w:hAnsi="Amiri" w:eastAsia="Amiri" w:cs="Amiri"/>
          <w:lang w:bidi="ar-SA"/>
          <w:color w:val="111111"/>
          <w:sz w:val="28"/>
          <w:szCs w:val="28"/>
          <w:rtl/>
        </w:rPr>
        <w:t xml:space="preserve">المجلسي، البحار، 45/ 25/ عنه: البحراني، العوالم، 17/ 268؛ البهبهاني، الدّمعة السّاكبة، 4/ 306؛ الدّربندي، أسرار الشّهادة،/ 296- 297 </w:t>
      </w:r>
      <w:r>
        <w:rPr>
          <w:rStyle w:val="FootnoteReference"/>
        </w:rPr>
        <w:footnoteReference w:id="2763"/>
      </w:r>
      <w:r>
        <w:rPr>
          <w:rFonts w:ascii="Amiri" w:hAnsi="Amiri" w:eastAsia="Amiri" w:cs="Amiri"/>
          <w:lang w:bidi="ar-SA"/>
          <w:color w:val="111111"/>
          <w:sz w:val="28"/>
          <w:szCs w:val="28"/>
          <w:rtl/>
        </w:rPr>
        <w:t xml:space="preserve">ثمّ برز من بعده [جون مولى أبو ذرّ] عمير بن المطاع وهو يقول </w:t>
      </w:r>
      <w:r>
        <w:rPr>
          <w:rStyle w:val="FootnoteReference"/>
        </w:rPr>
        <w:footnoteReference w:id="2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عميرٌ وأبي المطاعُ *** وفي يميني صارمٌ قطّاعُ</w:t>
      </w:r>
    </w:p>
    <w:p>
      <w:pPr>
        <w:pStyle w:val="BookText"/>
      </w:pPr>
      <w:r>
        <w:rPr>
          <w:rFonts w:ascii="Amiri" w:hAnsi="Amiri" w:eastAsia="Amiri" w:cs="Amiri"/>
          <w:lang w:bidi="ar-SA"/>
          <w:color w:val="111111"/>
          <w:sz w:val="28"/>
          <w:szCs w:val="28"/>
          <w:rtl/>
        </w:rPr>
        <w:t xml:space="preserve">كأ نّه من لُمعه شعاعُ *** إذاً فقد طاب لنا القراعُ</w:t>
      </w:r>
    </w:p>
    <w:p>
      <w:pPr>
        <w:pStyle w:val="BookText"/>
      </w:pPr>
      <w:r>
        <w:rPr>
          <w:rFonts w:ascii="Amiri" w:hAnsi="Amiri" w:eastAsia="Amiri" w:cs="Amiri"/>
          <w:lang w:bidi="ar-SA"/>
          <w:color w:val="111111"/>
          <w:sz w:val="28"/>
          <w:szCs w:val="28"/>
          <w:rtl/>
        </w:rPr>
        <w:t xml:space="preserve">دون الحسين الضّرب والصّراعُ *** صلّى عليه الملك المطاعُ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يزل يقاتل حتّى قتل ثلاثين رجلًا، وقُتل. </w:t>
      </w:r>
      <w:r>
        <w:rPr>
          <w:rStyle w:val="FootnoteReference"/>
        </w:rPr>
        <w:footnoteReference w:id="2765"/>
      </w:r>
    </w:p>
    <w:p>
      <w:pPr>
        <w:pStyle w:val="BookText"/>
      </w:pPr>
      <w:r>
        <w:rPr>
          <w:rFonts w:ascii="Amiri" w:hAnsi="Amiri" w:eastAsia="Amiri" w:cs="Amiri"/>
          <w:lang w:bidi="ar-SA"/>
          <w:color w:val="111111"/>
          <w:sz w:val="28"/>
          <w:szCs w:val="28"/>
          <w:rtl/>
        </w:rPr>
        <w:t xml:space="preserve">مجلسى، جلاء العيون،/ 671</w:t>
      </w:r>
    </w:p>
    <w:p>
      <w:pPr>
        <w:pStyle w:val="BookText"/>
      </w:pPr>
      <w:r>
        <w:rPr>
          <w:rFonts w:ascii="Amiri" w:hAnsi="Amiri" w:eastAsia="Amiri" w:cs="Amiri"/>
          <w:lang w:bidi="ar-SA"/>
          <w:color w:val="111111"/>
          <w:sz w:val="28"/>
          <w:szCs w:val="28"/>
          <w:rtl/>
        </w:rPr>
        <w:t xml:space="preserve">مقتل أبي مخنف (المشهور)،/ 71/ عنه: الزّنجاني، وسيلة الدّارين،/ 179</w:t>
      </w:r>
    </w:p>
    <w:p>
      <w:pPr>
        <w:pStyle w:val="BookText"/>
      </w:pPr>
      <w:r>
        <w:rPr>
          <w:rFonts w:ascii="Amiri" w:hAnsi="Amiri" w:eastAsia="Amiri" w:cs="Amiri"/>
          <w:lang w:bidi="ar-SA"/>
          <w:color w:val="111111"/>
          <w:sz w:val="28"/>
          <w:szCs w:val="28"/>
          <w:rtl/>
        </w:rPr>
        <w:t xml:space="preserve">[عن مقتل شهاب الدّين العامليّ] ثمّ برز من بعده عمير بن مطاع وحمل على القوم وهو يقول:</w:t>
      </w:r>
    </w:p>
    <w:p>
      <w:pPr>
        <w:pStyle w:val="BookText"/>
      </w:pPr>
      <w:r>
        <w:rPr>
          <w:rFonts w:ascii="Amiri" w:hAnsi="Amiri" w:eastAsia="Amiri" w:cs="Amiri"/>
          <w:lang w:bidi="ar-SA"/>
          <w:color w:val="111111"/>
          <w:sz w:val="28"/>
          <w:szCs w:val="28"/>
          <w:rtl/>
        </w:rPr>
        <w:t xml:space="preserve">أنا عمير وأبي مطاع *** وفي يميني مرهف قطّاع</w:t>
      </w:r>
    </w:p>
    <w:p>
      <w:pPr>
        <w:pStyle w:val="BookText"/>
      </w:pPr>
      <w:r>
        <w:rPr>
          <w:rFonts w:ascii="Amiri" w:hAnsi="Amiri" w:eastAsia="Amiri" w:cs="Amiri"/>
          <w:lang w:bidi="ar-SA"/>
          <w:color w:val="111111"/>
          <w:sz w:val="28"/>
          <w:szCs w:val="28"/>
          <w:rtl/>
        </w:rPr>
        <w:t xml:space="preserve">كأ نّه في ضوئه شعاع *** ادنوا فقد طاب لنا القراع</w:t>
      </w:r>
    </w:p>
    <w:p>
      <w:pPr>
        <w:pStyle w:val="BookText"/>
      </w:pPr>
      <w:r>
        <w:rPr>
          <w:rFonts w:ascii="Amiri" w:hAnsi="Amiri" w:eastAsia="Amiri" w:cs="Amiri"/>
          <w:lang w:bidi="ar-SA"/>
          <w:color w:val="111111"/>
          <w:sz w:val="28"/>
          <w:szCs w:val="28"/>
          <w:rtl/>
        </w:rPr>
        <w:t xml:space="preserve">دون الحسين الموت والنّزاع *** فذاك واللَّه الفتى المطاع</w:t>
      </w:r>
    </w:p>
    <w:p>
      <w:pPr>
        <w:pStyle w:val="BookText"/>
      </w:pPr>
      <w:r>
        <w:rPr>
          <w:rFonts w:ascii="Amiri" w:hAnsi="Amiri" w:eastAsia="Amiri" w:cs="Amiri"/>
          <w:lang w:bidi="ar-SA"/>
          <w:color w:val="111111"/>
          <w:sz w:val="28"/>
          <w:szCs w:val="28"/>
          <w:rtl/>
        </w:rPr>
        <w:t xml:space="preserve">قال: ثمّ حمل على القوم، ولم يزل يقاتل حتّى قتل من القوم خمسين فارساً، ثمّ استشهد أمام الحسين عليه السلام. </w:t>
      </w:r>
      <w:r>
        <w:rPr>
          <w:rStyle w:val="FootnoteReference"/>
        </w:rPr>
        <w:footnoteReference w:id="2766"/>
      </w:r>
    </w:p>
    <w:p>
      <w:pPr>
        <w:pStyle w:val="BookText"/>
      </w:pPr>
      <w:r>
        <w:rPr>
          <w:rFonts w:ascii="Amiri" w:hAnsi="Amiri" w:eastAsia="Amiri" w:cs="Amiri"/>
          <w:lang w:bidi="ar-SA"/>
          <w:color w:val="111111"/>
          <w:sz w:val="28"/>
          <w:szCs w:val="28"/>
          <w:rtl/>
        </w:rPr>
        <w:t xml:space="preserve">أنا ابن جعف وأبي مطاع *** وفي يميني مرهف قطاع</w:t>
      </w:r>
    </w:p>
    <w:p>
      <w:pPr>
        <w:pStyle w:val="BookText"/>
      </w:pPr>
      <w:r>
        <w:rPr>
          <w:rFonts w:ascii="Amiri" w:hAnsi="Amiri" w:eastAsia="Amiri" w:cs="Amiri"/>
          <w:lang w:bidi="ar-SA"/>
          <w:color w:val="111111"/>
          <w:sz w:val="28"/>
          <w:szCs w:val="28"/>
          <w:rtl/>
        </w:rPr>
        <w:t xml:space="preserve">وأسمر في رأسه لماع *** يرى له من ضوئه شعاع</w:t>
      </w:r>
    </w:p>
    <w:p>
      <w:pPr>
        <w:pStyle w:val="BookText"/>
      </w:pPr>
      <w:r>
        <w:rPr>
          <w:rFonts w:ascii="Amiri" w:hAnsi="Amiri" w:eastAsia="Amiri" w:cs="Amiri"/>
          <w:lang w:bidi="ar-SA"/>
          <w:color w:val="111111"/>
          <w:sz w:val="28"/>
          <w:szCs w:val="28"/>
          <w:rtl/>
        </w:rPr>
        <w:t xml:space="preserve">اليوم قد طاب لنا القراع *** دون حسين الضّرب والسّطاع</w:t>
      </w:r>
    </w:p>
    <w:p>
      <w:pPr>
        <w:pStyle w:val="BookText"/>
      </w:pPr>
      <w:r>
        <w:rPr>
          <w:rFonts w:ascii="Amiri" w:hAnsi="Amiri" w:eastAsia="Amiri" w:cs="Amiri"/>
          <w:lang w:bidi="ar-SA"/>
          <w:color w:val="111111"/>
          <w:sz w:val="28"/>
          <w:szCs w:val="28"/>
          <w:rtl/>
        </w:rPr>
        <w:t xml:space="preserve">يرجى بذاك الفوز والدّفاع *** عن حرّ نار حين لا انتفاع 1</w:t>
      </w:r>
    </w:p>
    <w:p>
      <w:pPr>
        <w:pStyle w:val="BookText"/>
      </w:pPr>
      <w:r>
        <w:rPr>
          <w:rFonts w:ascii="Amiri" w:hAnsi="Amiri" w:eastAsia="Amiri" w:cs="Amiri"/>
          <w:lang w:bidi="ar-SA"/>
          <w:color w:val="111111"/>
          <w:sz w:val="28"/>
          <w:szCs w:val="28"/>
          <w:rtl/>
        </w:rPr>
        <w:t xml:space="preserve">صلّى عليه الملك المطاع 2</w:t>
      </w:r>
    </w:p>
    <w:p>
      <w:pPr>
        <w:pStyle w:val="BookText"/>
      </w:pPr>
      <w:r>
        <w:rPr>
          <w:rFonts w:ascii="Amiri" w:hAnsi="Amiri" w:eastAsia="Amiri" w:cs="Amiri"/>
          <w:lang w:bidi="ar-SA"/>
          <w:color w:val="111111"/>
          <w:sz w:val="28"/>
          <w:szCs w:val="28"/>
          <w:rtl/>
        </w:rPr>
        <w:t xml:space="preserve">او نيز رزمى سخت داد تا رخت از جهان فانى به سراى جاودانى كشيد.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نسخه موجود، دو كلمه: (والسطاع، لا انتفاع) را نسخه بدل (والصراع، لا امتناع) گذاشته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خلاصه معنى: من پسر مطاع و از قبيله جعفم. امروز زدن با شمشير بران و نيزه براق، براى دفاع از حسين برايم لذيذ و گواراست؛ زيرا نجات از آتش دوزخ را به آن اميدوارم.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300</w:t>
      </w:r>
    </w:p>
    <w:p>
      <w:pPr>
        <w:pStyle w:val="BookText"/>
      </w:pPr>
      <w:r>
        <w:rPr>
          <w:rFonts w:ascii="IRNazanin" w:hAnsi="IRNazanin" w:eastAsia="IRNazanin" w:cs="IRNazanin"/>
          <w:lang w:bidi="fa-IR"/>
          <w:color w:val="111111"/>
          <w:sz w:val="28"/>
          <w:szCs w:val="28"/>
          <w:rtl/>
        </w:rPr>
        <w:t xml:space="preserve">و دمار گروهى بسيار، به دست سويدبن عمروبن ابى مطاع.</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IRNazanin" w:hAnsi="IRNazanin" w:eastAsia="IRNazanin" w:cs="IRNazanin"/>
          <w:lang w:bidi="fa-IR"/>
          <w:color w:val="111111"/>
          <w:sz w:val="28"/>
          <w:szCs w:val="28"/>
          <w:rtl/>
        </w:rPr>
        <w:t xml:space="preserve">سپس عمرو بن مطاع جعفى به ميدان رفت و گفت:</w:t>
      </w:r>
    </w:p>
    <w:p>
      <w:pPr>
        <w:pStyle w:val="BookText"/>
      </w:pPr>
      <w:r>
        <w:rPr>
          <w:rFonts w:ascii="Amiri" w:hAnsi="Amiri" w:eastAsia="Amiri" w:cs="Amiri"/>
          <w:lang w:bidi="ar-SA"/>
          <w:color w:val="111111"/>
          <w:sz w:val="28"/>
          <w:szCs w:val="28"/>
          <w:rtl/>
        </w:rPr>
        <w:t xml:space="preserve">«امروز به ما ضربت شمشير خوش است *** از بهر حسين صولت شير خوش است</w:t>
      </w:r>
    </w:p>
    <w:p>
      <w:pPr>
        <w:pStyle w:val="BookText"/>
      </w:pPr>
      <w:r>
        <w:rPr>
          <w:rFonts w:ascii="IRNazanin" w:hAnsi="IRNazanin" w:eastAsia="IRNazanin" w:cs="IRNazanin"/>
          <w:lang w:bidi="fa-IR"/>
          <w:color w:val="111111"/>
          <w:sz w:val="28"/>
          <w:szCs w:val="28"/>
          <w:rtl/>
        </w:rPr>
        <w:t xml:space="preserve">اميد ثواب دارم و قصد دفاع *** دورى ز جحيم و نار بى پير خوش است»</w:t>
      </w:r>
    </w:p>
    <w:p>
      <w:pPr>
        <w:pStyle w:val="BookText"/>
      </w:pPr>
      <w:r>
        <w:rPr>
          <w:rFonts w:ascii="Amiri" w:hAnsi="Amiri" w:eastAsia="Amiri" w:cs="Amiri"/>
          <w:lang w:bidi="ar-SA"/>
          <w:color w:val="111111"/>
          <w:sz w:val="28"/>
          <w:szCs w:val="28"/>
          <w:rtl/>
        </w:rPr>
        <w:t xml:space="preserve">كمره اى، ترجمه نفس المهموم،/ 133</w:t>
      </w:r>
    </w:p>
    <w:p>
      <w:pPr>
        <w:pStyle w:val="BookText"/>
      </w:pPr>
      <w:r>
        <w:rPr>
          <w:rFonts w:ascii="Amiri" w:hAnsi="Amiri" w:eastAsia="Amiri" w:cs="Amiri"/>
          <w:lang w:bidi="ar-SA"/>
          <w:color w:val="111111"/>
          <w:sz w:val="28"/>
          <w:szCs w:val="28"/>
          <w:rtl/>
        </w:rPr>
        <w:t xml:space="preserve">الدّربندي، أسرار الشّهادة،/ 284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199" w:name="pg19430_207658"/>
    <w:bookmarkEnd w:id="199"/>
    <w:p>
      <w:pPr>
        <w:pStyle w:val="Heading3"/>
      </w:pPr>
      <w:bookmarkStart w:id="767" w:name="_Toc400"/>
      <w:r>
        <w:t>استغاثة سيِّد الشّهداء عليه السلام بعمير بن المطاع عند نزوله إلى ساحة القتال</w:t>
      </w:r>
      <w:bookmarkEnd w:id="767"/>
    </w:p>
    <w:p>
      <w:pPr>
        <w:pStyle w:val="BookText"/>
      </w:pPr>
      <w:r>
        <w:rPr>
          <w:rStyle w:val="FootnoteReference"/>
        </w:rPr>
        <w:footnoteReference w:id="2767"/>
      </w:r>
    </w:p>
    <w:p>
      <w:pPr>
        <w:pStyle w:val="BookText"/>
      </w:pPr>
      <w:r>
        <w:rPr>
          <w:rFonts w:ascii="IRNazanin" w:hAnsi="IRNazanin" w:eastAsia="IRNazanin" w:cs="IRNazanin"/>
          <w:lang w:bidi="fa-IR"/>
          <w:color w:val="111111"/>
          <w:sz w:val="28"/>
          <w:szCs w:val="28"/>
          <w:rtl/>
        </w:rPr>
        <w:t xml:space="preserve">از آن پس كه شهدا را يك يك به نام بخواند، فرمود: «اى شجعان روز دارد و برد! و اى فرسان تنگناى نبرد! چه افتاد مرا كه مى خوانم شما را و پاسخ نمى گوييد؟ و دعوت مى كنم و اجابت نمى فرماييد؟ ارجو 1 كه از اين خواب انگيخته شويد. آيا مودت شما از امام شما بگشت كه نصرت اورا دست بازداشتيد؟ اينك زنان رسول خدايند كه بى نصرت شما اسير رنج و عنايند. هم اكنون برخيزيد و اين طغات لئام 2 را از حرم او دفع دهيد. همانا مرگ بر شما دست يافت و بخت از شما به نحوست دهر روى برتافت؛ وگرنه شما در اجابت دعوت من كندى نكرديد و از نصرت من باز ننشستيد. هم اكنون ما از براى شما آزرده و غمنده ايم و از قفاى شما آينده و گراينده ايم.»</w:t>
      </w:r>
    </w:p>
    <w:p>
      <w:pPr>
        <w:pStyle w:val="BookText"/>
      </w:pPr>
      <w:r>
        <w:rPr>
          <w:rFonts w:ascii="Amiri" w:hAnsi="Amiri" w:eastAsia="Amiri" w:cs="Amiri"/>
          <w:lang w:bidi="ar-SA"/>
          <w:color w:val="111111"/>
          <w:sz w:val="28"/>
          <w:szCs w:val="28"/>
          <w:rtl/>
        </w:rPr>
        <w:t xml:space="preserve">و اين اشعار قرائت فرمود:</w:t>
      </w:r>
    </w:p>
    <w:p>
      <w:pPr>
        <w:pStyle w:val="BookText"/>
      </w:pPr>
      <w:r>
        <w:rPr>
          <w:rFonts w:ascii="Amiri" w:hAnsi="Amiri" w:eastAsia="Amiri" w:cs="Amiri"/>
          <w:lang w:bidi="ar-SA"/>
          <w:color w:val="111111"/>
          <w:sz w:val="28"/>
          <w:szCs w:val="28"/>
          <w:rtl/>
        </w:rPr>
        <w:t xml:space="preserve">قَوْمٌ إِذا نُودُوا لِدَفْعِ مُلِمَّةٍ *** وَالْقَوْمُ بَيْنَ مُدَّعَسٍ 3 وَمُكَرْدَسٍ 4</w:t>
      </w:r>
    </w:p>
    <w:p>
      <w:pPr>
        <w:pStyle w:val="BookText"/>
      </w:pPr>
      <w:r>
        <w:rPr>
          <w:rFonts w:ascii="Amiri" w:hAnsi="Amiri" w:eastAsia="Amiri" w:cs="Amiri"/>
          <w:lang w:bidi="ar-SA"/>
          <w:color w:val="111111"/>
          <w:sz w:val="28"/>
          <w:szCs w:val="28"/>
          <w:rtl/>
        </w:rPr>
        <w:t xml:space="preserve">لَبِسُوا القُلُوبَ عَلَى الدُّرُوعِ وَأ قْبَلُوا *** يَتَهافَتُونَ عَلى ذَهابِ الأ نْفُسِ</w:t>
      </w:r>
    </w:p>
    <w:p>
      <w:pPr>
        <w:pStyle w:val="BookText"/>
      </w:pPr>
      <w:r>
        <w:rPr>
          <w:rFonts w:ascii="Amiri" w:hAnsi="Amiri" w:eastAsia="Amiri" w:cs="Amiri"/>
          <w:lang w:bidi="ar-SA"/>
          <w:color w:val="111111"/>
          <w:sz w:val="28"/>
          <w:szCs w:val="28"/>
          <w:rtl/>
        </w:rPr>
        <w:t xml:space="preserve">نَصَرُوا الْحُسَيْنَ فَيا لَها مِنْ فِتْيَةٍ *** عافُوا الحَياةَ وَأُلبِسُوا مِنْ سُنْدُسِ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ارجو: اميدوارم.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لئام (جمع لئيم): مردمان پس فطرت.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مدعس (اسم مفعول از مصدر تدعيس): نيزه زدن.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مكردس (اسم مفعول از ماضى كردس): دسته دسته كردن اسبان، و مقصود از اين مصراع برپا بودن جنگ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377- 378</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200" w:name="pg19430_207659"/>
    <w:bookmarkEnd w:id="200"/>
    <w:p>
      <w:pPr>
        <w:pStyle w:val="Heading2"/>
      </w:pPr>
      <w:bookmarkStart w:id="768" w:name="_Toc401"/>
      <w:r>
        <w:t>222- 223/ 267- 268- عمير الأنصاريّ وأخوه</w:t>
      </w:r>
      <w:bookmarkEnd w:id="768"/>
    </w:p>
    <w:p>
      <w:pPr>
        <w:pStyle w:val="BookText"/>
      </w:pPr>
      <w:r>
        <w:rPr>
          <w:rFonts w:ascii="Amiri" w:hAnsi="Amiri" w:eastAsia="Amiri" w:cs="Amiri"/>
          <w:lang w:bidi="ar-SA"/>
          <w:color w:val="111111"/>
          <w:sz w:val="28"/>
          <w:szCs w:val="28"/>
          <w:rtl/>
        </w:rPr>
        <w:t xml:space="preserve">قال أبو مخنف: فخرج من أصحاب الحسين عليه السلام أخو ذلك المقتول وكان اسمه عمير الأنصاريّ، فحمل وأنشأ يقول:</w:t>
      </w:r>
    </w:p>
    <w:p>
      <w:pPr>
        <w:pStyle w:val="BookText"/>
      </w:pPr>
      <w:r>
        <w:rPr>
          <w:rFonts w:ascii="Amiri" w:hAnsi="Amiri" w:eastAsia="Amiri" w:cs="Amiri"/>
          <w:lang w:bidi="ar-SA"/>
          <w:color w:val="111111"/>
          <w:sz w:val="28"/>
          <w:szCs w:val="28"/>
          <w:rtl/>
        </w:rPr>
        <w:t xml:space="preserve">قد علموا جماعة الأنصار *** أنِّي سأحمي عن بني المختار</w:t>
      </w:r>
    </w:p>
    <w:p>
      <w:pPr>
        <w:pStyle w:val="BookText"/>
      </w:pPr>
      <w:r>
        <w:rPr>
          <w:rFonts w:ascii="Amiri" w:hAnsi="Amiri" w:eastAsia="Amiri" w:cs="Amiri"/>
          <w:lang w:bidi="ar-SA"/>
          <w:color w:val="111111"/>
          <w:sz w:val="28"/>
          <w:szCs w:val="28"/>
          <w:rtl/>
        </w:rPr>
        <w:t xml:space="preserve">ضرب غلام غير نكسٍ شار *** دون الحسين مهجتي وداري</w:t>
      </w:r>
    </w:p>
    <w:p>
      <w:pPr>
        <w:pStyle w:val="BookText"/>
      </w:pPr>
      <w:r>
        <w:rPr>
          <w:rFonts w:ascii="Amiri" w:hAnsi="Amiri" w:eastAsia="Amiri" w:cs="Amiri"/>
          <w:lang w:bidi="ar-SA"/>
          <w:color w:val="111111"/>
          <w:sz w:val="28"/>
          <w:szCs w:val="28"/>
          <w:rtl/>
        </w:rPr>
        <w:t xml:space="preserve">ثمّ حمل على القوم وقتل اناساً كثيرة، وأنشأ يقول:</w:t>
      </w:r>
    </w:p>
    <w:p>
      <w:pPr>
        <w:pStyle w:val="BookText"/>
      </w:pPr>
      <w:r>
        <w:rPr>
          <w:rFonts w:ascii="Amiri" w:hAnsi="Amiri" w:eastAsia="Amiri" w:cs="Amiri"/>
          <w:lang w:bidi="ar-SA"/>
          <w:color w:val="111111"/>
          <w:sz w:val="28"/>
          <w:szCs w:val="28"/>
          <w:rtl/>
        </w:rPr>
        <w:t xml:space="preserve">نحن رجال من بني جربان *** فإنّ قومي سادة الأقران</w:t>
      </w:r>
    </w:p>
    <w:p>
      <w:pPr>
        <w:pStyle w:val="BookText"/>
      </w:pPr>
      <w:r>
        <w:rPr>
          <w:rFonts w:ascii="Amiri" w:hAnsi="Amiri" w:eastAsia="Amiri" w:cs="Amiri"/>
          <w:lang w:bidi="ar-SA"/>
          <w:color w:val="111111"/>
          <w:sz w:val="28"/>
          <w:szCs w:val="28"/>
          <w:rtl/>
        </w:rPr>
        <w:t xml:space="preserve">آل عليّ شيعة الرّحمان *** وآل حرب شيعة الشّيطان</w:t>
      </w:r>
    </w:p>
    <w:p>
      <w:pPr>
        <w:pStyle w:val="BookText"/>
      </w:pPr>
      <w:r>
        <w:rPr>
          <w:rFonts w:ascii="Amiri" w:hAnsi="Amiri" w:eastAsia="Amiri" w:cs="Amiri"/>
          <w:lang w:bidi="ar-SA"/>
          <w:color w:val="111111"/>
          <w:sz w:val="28"/>
          <w:szCs w:val="28"/>
          <w:rtl/>
        </w:rPr>
        <w:t xml:space="preserve">قال: ثمّ قاتل بين يدي الحسين عليه السلام قتالًا شديداً، وقتل منهم خلقاً كثيراً أزهى على أربعة آلاف فارس، فقُتل رحمه الله.</w:t>
      </w:r>
    </w:p>
    <w:p>
      <w:pPr>
        <w:pStyle w:val="BookText"/>
      </w:pPr>
      <w:r>
        <w:rPr>
          <w:rFonts w:ascii="Amiri" w:hAnsi="Amiri" w:eastAsia="Amiri" w:cs="Amiri"/>
          <w:lang w:bidi="ar-SA"/>
          <w:color w:val="111111"/>
          <w:sz w:val="28"/>
          <w:szCs w:val="28"/>
          <w:rtl/>
        </w:rPr>
        <w:t xml:space="preserve">الدّربندي، أسرار الشّهادة،/ 285</w:t>
      </w:r>
    </w:p>
    <w:p>
      <w:pPr>
        <w:pStyle w:val="Heading2"/>
      </w:pPr>
      <w:bookmarkStart w:id="769" w:name="_Toc402"/>
      <w:r>
        <w:t>224/ 269- عمير [أو عمرو] بن عبداللَّه المذحجي</w:t>
      </w:r>
      <w:bookmarkEnd w:id="769"/>
    </w:p>
    <w:p>
      <w:pPr>
        <w:pStyle w:val="Heading3"/>
      </w:pPr>
      <w:bookmarkStart w:id="770" w:name="_Toc403"/>
      <w:r>
        <w:t>ميزاته العائلية</w:t>
      </w:r>
      <w:bookmarkEnd w:id="770"/>
    </w:p>
    <w:p>
      <w:pPr>
        <w:pStyle w:val="BookText"/>
      </w:pPr>
      <w:r>
        <w:rPr>
          <w:rFonts w:ascii="Amiri" w:hAnsi="Amiri" w:eastAsia="Amiri" w:cs="Amiri"/>
          <w:lang w:bidi="ar-SA"/>
          <w:color w:val="111111"/>
          <w:sz w:val="28"/>
          <w:szCs w:val="28"/>
          <w:rtl/>
        </w:rPr>
        <w:t xml:space="preserve">عمرو بن عبداللَّه المذحجيّ.</w:t>
      </w:r>
    </w:p>
    <w:p>
      <w:pPr>
        <w:pStyle w:val="BookText"/>
      </w:pPr>
      <w:r>
        <w:rPr>
          <w:rFonts w:ascii="Amiri" w:hAnsi="Amiri" w:eastAsia="Amiri" w:cs="Amiri"/>
          <w:lang w:bidi="ar-SA"/>
          <w:color w:val="111111"/>
          <w:sz w:val="28"/>
          <w:szCs w:val="28"/>
          <w:rtl/>
        </w:rPr>
        <w:t xml:space="preserve">ابن أعثم، الفتوح، 5/ 193؛ مثله الخوارزمي، مقتل الحسين، 2/ 14</w:t>
      </w:r>
    </w:p>
    <w:p>
      <w:pPr>
        <w:pStyle w:val="BookText"/>
      </w:pPr>
      <w:r>
        <w:rPr>
          <w:rFonts w:ascii="Amiri" w:hAnsi="Amiri" w:eastAsia="Amiri" w:cs="Amiri"/>
          <w:lang w:bidi="ar-SA"/>
          <w:color w:val="111111"/>
          <w:sz w:val="28"/>
          <w:szCs w:val="28"/>
          <w:rtl/>
        </w:rPr>
        <w:t xml:space="preserve">عمير بن عبداللَّه المذحجيّ.</w:t>
      </w:r>
    </w:p>
    <w:p>
      <w:pPr>
        <w:pStyle w:val="BookText"/>
      </w:pPr>
      <w:r>
        <w:rPr>
          <w:rFonts w:ascii="Amiri" w:hAnsi="Amiri" w:eastAsia="Amiri" w:cs="Amiri"/>
          <w:lang w:bidi="ar-SA"/>
          <w:color w:val="111111"/>
          <w:sz w:val="28"/>
          <w:szCs w:val="28"/>
          <w:rtl/>
        </w:rPr>
        <w:t xml:space="preserve">ابن شهرآشوب، المناقب، 4/ 101؛ محمد بن أبي طالب، تسلية المجالس وزينة المجالس، 2/ 288</w:t>
      </w:r>
    </w:p>
    <w:p>
      <w:pPr>
        <w:pStyle w:val="Heading3"/>
      </w:pPr>
      <w:bookmarkStart w:id="771" w:name="_Toc404"/>
      <w:r>
        <w:t>استشهاده</w:t>
      </w:r>
      <w:bookmarkEnd w:id="771"/>
    </w:p>
    <w:p>
      <w:pPr>
        <w:pStyle w:val="BookText"/>
      </w:pPr>
      <w:r>
        <w:rPr>
          <w:rFonts w:ascii="Amiri" w:hAnsi="Amiri" w:eastAsia="Amiri" w:cs="Amiri"/>
          <w:lang w:bidi="ar-SA"/>
          <w:color w:val="111111"/>
          <w:sz w:val="28"/>
          <w:szCs w:val="28"/>
          <w:rtl/>
        </w:rPr>
        <w:t xml:space="preserve">وخرج من بعده [سعد بن حنظلة التّميميّ] آخر يُقال له: عمرو بن عبداللَّه المذحجيّ، وهو يرتجز ويقول: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768"/>
      </w:r>
      <w:r>
        <w:rPr>
          <w:rFonts w:ascii="Amiri" w:hAnsi="Amiri" w:eastAsia="Amiri" w:cs="Amiri"/>
          <w:lang w:bidi="ar-SA"/>
          <w:color w:val="111111"/>
          <w:sz w:val="28"/>
          <w:szCs w:val="28"/>
          <w:rtl/>
        </w:rPr>
        <w:t xml:space="preserve">[قد علمت سعد وحيّ مذحجِ *** أنِّي لدى الهيجاء غير مُحْرَجِ
أعلو بسيفي هامة المدجّجِ *** وأترك القرن لدى التّعرّجِ</w:t>
      </w:r>
    </w:p>
    <w:p>
      <w:pPr>
        <w:pStyle w:val="BookText"/>
      </w:pPr>
      <w:r>
        <w:rPr>
          <w:rFonts w:ascii="Amiri" w:hAnsi="Amiri" w:eastAsia="Amiri" w:cs="Amiri"/>
          <w:lang w:bidi="ar-SA"/>
          <w:color w:val="111111"/>
          <w:sz w:val="28"/>
          <w:szCs w:val="28"/>
          <w:rtl/>
        </w:rPr>
        <w:t xml:space="preserve">فريسة الضّبع الأذلّ الأعوج]</w:t>
      </w:r>
    </w:p>
    <w:p>
      <w:pPr>
        <w:pStyle w:val="BookText"/>
      </w:pPr>
      <w:r>
        <w:rPr>
          <w:rFonts w:ascii="IRNazanin" w:hAnsi="IRNazanin" w:eastAsia="IRNazanin" w:cs="IRNazanin"/>
          <w:lang w:bidi="fa-IR"/>
          <w:color w:val="111111"/>
          <w:sz w:val="28"/>
          <w:szCs w:val="28"/>
          <w:rtl/>
        </w:rPr>
        <w:t xml:space="preserve">قال: 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193</w:t>
      </w:r>
    </w:p>
    <w:p>
      <w:pPr>
        <w:pStyle w:val="BookText"/>
      </w:pPr>
      <w:r>
        <w:rPr>
          <w:rFonts w:ascii="Amiri" w:hAnsi="Amiri" w:eastAsia="Amiri" w:cs="Amiri"/>
          <w:lang w:bidi="ar-SA"/>
          <w:color w:val="111111"/>
          <w:sz w:val="28"/>
          <w:szCs w:val="28"/>
          <w:rtl/>
        </w:rPr>
        <w:t xml:space="preserve">ثمّ خرج من بعده [سعد بن حنظلة التّميميّ] عمير بن عبداللَّه المذحجيّ وهو </w:t>
      </w:r>
      <w:r>
        <w:rPr>
          <w:rStyle w:val="FootnoteReference"/>
        </w:rPr>
        <w:footnoteReference w:id="2769"/>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قد علمت سعد وحيّ مذحجِ *** أنِّي ليث الغاب لم أهجهجِ</w:t>
      </w:r>
    </w:p>
    <w:p>
      <w:pPr>
        <w:pStyle w:val="BookText"/>
      </w:pPr>
      <w:r>
        <w:rPr>
          <w:rFonts w:ascii="Amiri" w:hAnsi="Amiri" w:eastAsia="Amiri" w:cs="Amiri"/>
          <w:lang w:bidi="ar-SA"/>
          <w:color w:val="111111"/>
          <w:sz w:val="28"/>
          <w:szCs w:val="28"/>
          <w:rtl/>
        </w:rPr>
        <w:t xml:space="preserve">أعلو بسيفي هامة المدجّجِ *** وأترك القرن لدى التّعرّجِ</w:t>
      </w:r>
    </w:p>
    <w:p>
      <w:pPr>
        <w:pStyle w:val="BookText"/>
      </w:pPr>
      <w:r>
        <w:rPr>
          <w:rFonts w:ascii="Amiri" w:hAnsi="Amiri" w:eastAsia="Amiri" w:cs="Amiri"/>
          <w:lang w:bidi="ar-SA"/>
          <w:color w:val="111111"/>
          <w:sz w:val="28"/>
          <w:szCs w:val="28"/>
          <w:rtl/>
        </w:rPr>
        <w:t xml:space="preserve">فريسة الضّبع الأزل الأعرجِ *** فمَنْ تراه واقفاً بمنهجي</w:t>
      </w:r>
    </w:p>
    <w:p>
      <w:pPr>
        <w:pStyle w:val="BookText"/>
      </w:pPr>
      <w:r>
        <w:rPr>
          <w:rFonts w:ascii="Amiri" w:hAnsi="Amiri" w:eastAsia="Amiri" w:cs="Amiri"/>
          <w:lang w:bidi="ar-SA"/>
          <w:color w:val="111111"/>
          <w:sz w:val="28"/>
          <w:szCs w:val="28"/>
          <w:rtl/>
        </w:rPr>
        <w:t xml:space="preserve">ولم يزل يقاتل قتالًا شديداً، حتّى قتله مسلم الضّبابيّ، وعبداللَّه البجليّ، </w:t>
      </w:r>
      <w:r>
        <w:rPr>
          <w:rStyle w:val="FootnoteReference"/>
        </w:rPr>
        <w:footnoteReference w:id="2770"/>
      </w:r>
      <w:r>
        <w:rPr>
          <w:rFonts w:ascii="Amiri" w:hAnsi="Amiri" w:eastAsia="Amiri" w:cs="Amiri"/>
          <w:lang w:bidi="ar-SA"/>
          <w:color w:val="111111"/>
          <w:sz w:val="28"/>
          <w:szCs w:val="28"/>
          <w:rtl/>
        </w:rPr>
        <w:t xml:space="preserve">اشتركا في قتله </w:t>
      </w:r>
      <w:r>
        <w:rPr>
          <w:rStyle w:val="FootnoteReference"/>
        </w:rPr>
        <w:footnoteReference w:id="2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14/ عنه: بحر العلوم، مقتل الحسين عليه السلام (الهامش)،/ 417</w:t>
      </w:r>
    </w:p>
    <w:p>
      <w:pPr>
        <w:pStyle w:val="BookText"/>
      </w:pPr>
      <w:r>
        <w:rPr>
          <w:rFonts w:ascii="Amiri" w:hAnsi="Amiri" w:eastAsia="Amiri" w:cs="Amiri"/>
          <w:lang w:bidi="ar-SA"/>
          <w:color w:val="111111"/>
          <w:sz w:val="28"/>
          <w:szCs w:val="28"/>
          <w:rtl/>
        </w:rPr>
        <w:t xml:space="preserve">ثمّ برز عمير بن عبداللَّه المذحجيّ قائلًا:</w:t>
      </w:r>
    </w:p>
    <w:p>
      <w:pPr>
        <w:pStyle w:val="BookText"/>
      </w:pPr>
      <w:r>
        <w:rPr>
          <w:rFonts w:ascii="Amiri" w:hAnsi="Amiri" w:eastAsia="Amiri" w:cs="Amiri"/>
          <w:lang w:bidi="ar-SA"/>
          <w:color w:val="111111"/>
          <w:sz w:val="28"/>
          <w:szCs w:val="28"/>
          <w:rtl/>
        </w:rPr>
        <w:t xml:space="preserve">قد علمت سعد وحيّ مذحجِ *** أنِّي لدى الهيجاء غير محرجِ</w:t>
      </w:r>
    </w:p>
    <w:p>
      <w:pPr>
        <w:pStyle w:val="BookText"/>
      </w:pPr>
      <w:r>
        <w:rPr>
          <w:rFonts w:ascii="Amiri" w:hAnsi="Amiri" w:eastAsia="Amiri" w:cs="Amiri"/>
          <w:lang w:bidi="ar-SA"/>
          <w:color w:val="111111"/>
          <w:sz w:val="28"/>
          <w:szCs w:val="28"/>
          <w:rtl/>
        </w:rPr>
        <w:t xml:space="preserve">أعلو بسيفي هامة المدجّجِ *** وأترك القرن لدى التّعرّجِ</w:t>
      </w:r>
    </w:p>
    <w:p>
      <w:pPr>
        <w:pStyle w:val="BookText"/>
      </w:pPr>
      <w:r>
        <w:rPr>
          <w:rFonts w:ascii="Amiri" w:hAnsi="Amiri" w:eastAsia="Amiri" w:cs="Amiri"/>
          <w:lang w:bidi="ar-SA"/>
          <w:color w:val="111111"/>
          <w:sz w:val="28"/>
          <w:szCs w:val="28"/>
          <w:rtl/>
        </w:rPr>
        <w:t xml:space="preserve">فريسة الذّئب الأذلّ الأعرجِ</w:t>
      </w:r>
    </w:p>
    <w:p>
      <w:pPr>
        <w:pStyle w:val="BookText"/>
      </w:pPr>
      <w:r>
        <w:rPr>
          <w:rFonts w:ascii="IRNazanin" w:hAnsi="IRNazanin" w:eastAsia="IRNazanin" w:cs="IRNazanin"/>
          <w:lang w:bidi="fa-IR"/>
          <w:color w:val="111111"/>
          <w:sz w:val="28"/>
          <w:szCs w:val="28"/>
          <w:rtl/>
        </w:rPr>
        <w:t xml:space="preserve">ابن شهرآشوب، المناقب، 4/ 101- 102</w:t>
      </w:r>
    </w:p>
    <w:p>
      <w:pPr>
        <w:pStyle w:val="BookText"/>
      </w:pPr>
      <w:r>
        <w:rPr>
          <w:rStyle w:val="FootnoteReference"/>
        </w:rPr>
        <w:footnoteReference w:id="2772"/>
      </w:r>
      <w:r>
        <w:rPr>
          <w:rFonts w:ascii="IRNazanin" w:hAnsi="IRNazanin" w:eastAsia="IRNazanin" w:cs="IRNazanin"/>
          <w:lang w:bidi="fa-IR"/>
          <w:color w:val="111111"/>
          <w:sz w:val="28"/>
          <w:szCs w:val="28"/>
          <w:rtl/>
        </w:rPr>
        <w:t xml:space="preserve">وخرج من بعده </w:t>
      </w:r>
      <w:r>
        <w:rPr>
          <w:rStyle w:val="FootnoteReference"/>
        </w:rPr>
        <w:footnoteReference w:id="2773"/>
      </w:r>
      <w:r>
        <w:rPr>
          <w:rFonts w:ascii="Amiri" w:hAnsi="Amiri" w:eastAsia="Amiri" w:cs="Amiri"/>
          <w:lang w:bidi="ar-SA"/>
          <w:color w:val="111111"/>
          <w:sz w:val="28"/>
          <w:szCs w:val="28"/>
          <w:rtl/>
        </w:rPr>
        <w:t xml:space="preserve">[سعد بن حنظلة التّميميّ] عمير بن عبداللَّه المذحجيّ وهو يرتجز </w:t>
      </w:r>
      <w:r>
        <w:rPr>
          <w:rStyle w:val="FootnoteReference"/>
        </w:rPr>
        <w:footnoteReference w:id="2774"/>
      </w:r>
      <w:r>
        <w:rPr>
          <w:rFonts w:ascii="Amiri" w:hAnsi="Amiri" w:eastAsia="Amiri" w:cs="Amiri"/>
          <w:lang w:bidi="ar-SA"/>
          <w:color w:val="111111"/>
          <w:sz w:val="28"/>
          <w:szCs w:val="28"/>
          <w:rtl/>
        </w:rPr>
        <w:t xml:space="preserve">[ويقول:] </w:t>
      </w:r>
      <w:r>
        <w:rPr>
          <w:rStyle w:val="FootnoteReference"/>
        </w:rPr>
        <w:footnoteReference w:id="2775"/>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w:t>
      </w:r>
      <w:r>
        <w:rPr>
          <w:rStyle w:val="FootnoteReference"/>
        </w:rPr>
        <w:footnoteReference w:id="2776"/>
      </w:r>
      <w:r>
        <w:rPr>
          <w:rFonts w:ascii="Amiri" w:hAnsi="Amiri" w:eastAsia="Amiri" w:cs="Amiri"/>
          <w:lang w:bidi="ar-SA"/>
          <w:color w:val="111111"/>
          <w:sz w:val="28"/>
          <w:szCs w:val="28"/>
          <w:rtl/>
        </w:rPr>
        <w:t xml:space="preserve">علمت سعد وحيُّ مَذحِج *** أنِّي لدى الهيجاء </w:t>
      </w:r>
      <w:r>
        <w:rPr>
          <w:rStyle w:val="FootnoteReference"/>
        </w:rPr>
        <w:footnoteReference w:id="2777"/>
      </w:r>
      <w:r>
        <w:rPr>
          <w:rFonts w:ascii="Amiri" w:hAnsi="Amiri" w:eastAsia="Amiri" w:cs="Amiri"/>
          <w:lang w:bidi="ar-SA"/>
          <w:color w:val="111111"/>
          <w:sz w:val="28"/>
          <w:szCs w:val="28"/>
          <w:rtl/>
        </w:rPr>
        <w:t xml:space="preserve">ليث مُحْرَج </w:t>
      </w:r>
      <w:r>
        <w:rPr>
          <w:rStyle w:val="FootnoteReference"/>
        </w:rPr>
        <w:footnoteReference w:id="2778"/>
      </w:r>
    </w:p>
    <w:p>
      <w:pPr>
        <w:pStyle w:val="BookText"/>
      </w:pPr>
      <w:r>
        <w:rPr>
          <w:rFonts w:ascii="Amiri" w:hAnsi="Amiri" w:eastAsia="Amiri" w:cs="Amiri"/>
          <w:lang w:bidi="ar-SA"/>
          <w:color w:val="111111"/>
          <w:sz w:val="28"/>
          <w:szCs w:val="28"/>
          <w:rtl/>
        </w:rPr>
        <w:t xml:space="preserve">أعلو بسيفي هامة المدجّج *** وأترك القرن لدى التّعرُّج</w:t>
      </w:r>
    </w:p>
    <w:p>
      <w:pPr>
        <w:pStyle w:val="BookText"/>
      </w:pPr>
      <w:r>
        <w:rPr>
          <w:rFonts w:ascii="Amiri" w:hAnsi="Amiri" w:eastAsia="Amiri" w:cs="Amiri"/>
          <w:lang w:bidi="ar-SA"/>
          <w:color w:val="111111"/>
          <w:sz w:val="28"/>
          <w:szCs w:val="28"/>
          <w:rtl/>
        </w:rPr>
        <w:t xml:space="preserve">فريسة الضّبع الأزلّ الأعرج </w:t>
      </w:r>
      <w:r>
        <w:rPr>
          <w:rStyle w:val="FootnoteReference"/>
        </w:rPr>
        <w:footnoteReference w:id="2779"/>
      </w:r>
    </w:p>
    <w:p>
      <w:pPr>
        <w:pStyle w:val="BookText"/>
      </w:pPr>
      <w:r>
        <w:rPr>
          <w:rFonts w:ascii="Amiri" w:hAnsi="Amiri" w:eastAsia="Amiri" w:cs="Amiri"/>
          <w:lang w:bidi="ar-SA"/>
          <w:color w:val="111111"/>
          <w:sz w:val="28"/>
          <w:szCs w:val="28"/>
          <w:rtl/>
        </w:rPr>
        <w:t xml:space="preserve">ولم يزل يقاتل حتّى قتله مسلم الضّبابيّ وعبداللَّه البجليّ. </w:t>
      </w:r>
      <w:r>
        <w:rPr>
          <w:rStyle w:val="FootnoteReference"/>
        </w:rPr>
        <w:footnoteReference w:id="2780"/>
      </w:r>
    </w:p>
    <w:p>
      <w:pPr>
        <w:pStyle w:val="BookText"/>
      </w:pPr>
      <w:r>
        <w:rPr>
          <w:rFonts w:ascii="Amiri" w:hAnsi="Amiri" w:eastAsia="Amiri" w:cs="Amiri"/>
          <w:lang w:bidi="ar-SA"/>
          <w:color w:val="111111"/>
          <w:sz w:val="28"/>
          <w:szCs w:val="28"/>
          <w:rtl/>
        </w:rPr>
        <w:t xml:space="preserve">مجلسى، جلاء العيون،/ 665</w:t>
      </w:r>
    </w:p>
    <w:p>
      <w:pPr>
        <w:pStyle w:val="BookText"/>
      </w:pPr>
      <w:r>
        <w:rPr>
          <w:rFonts w:ascii="IRNazanin" w:hAnsi="IRNazanin" w:eastAsia="IRNazanin" w:cs="IRNazanin"/>
          <w:lang w:bidi="fa-IR"/>
          <w:color w:val="111111"/>
          <w:sz w:val="28"/>
          <w:szCs w:val="28"/>
          <w:rtl/>
        </w:rPr>
        <w:t xml:space="preserve">و كشته شدن تنى چند به دست عمير بن عبداللَّه مدحجى.</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IRNazanin" w:hAnsi="IRNazanin" w:eastAsia="IRNazanin" w:cs="IRNazanin"/>
          <w:lang w:bidi="fa-IR"/>
          <w:color w:val="111111"/>
          <w:sz w:val="28"/>
          <w:szCs w:val="28"/>
          <w:rtl/>
        </w:rPr>
        <w:t xml:space="preserve">از پس او، عميربن عبداللَّه مذحجى به ميدان آمد و اين رجز تذكره كرد:</w:t>
      </w:r>
    </w:p>
    <w:p>
      <w:pPr>
        <w:pStyle w:val="BookText"/>
      </w:pPr>
      <w:r>
        <w:rPr>
          <w:rFonts w:ascii="Amiri" w:hAnsi="Amiri" w:eastAsia="Amiri" w:cs="Amiri"/>
          <w:lang w:bidi="ar-SA"/>
          <w:color w:val="111111"/>
          <w:sz w:val="28"/>
          <w:szCs w:val="28"/>
          <w:rtl/>
        </w:rPr>
        <w:t xml:space="preserve">قد علمت سعد وحيّ مذحج *** أ نّي لدى الهيجاء غير مُحرَج</w:t>
      </w:r>
    </w:p>
    <w:p>
      <w:pPr>
        <w:pStyle w:val="BookText"/>
      </w:pPr>
      <w:r>
        <w:rPr>
          <w:rFonts w:ascii="Amiri" w:hAnsi="Amiri" w:eastAsia="Amiri" w:cs="Amiri"/>
          <w:lang w:bidi="ar-SA"/>
          <w:color w:val="111111"/>
          <w:sz w:val="28"/>
          <w:szCs w:val="28"/>
          <w:rtl/>
        </w:rPr>
        <w:t xml:space="preserve">أعلو بسيفي هامة المدجّج *** وأترك القرن لدى التّفرّج</w:t>
      </w:r>
    </w:p>
    <w:p>
      <w:pPr>
        <w:pStyle w:val="BookText"/>
      </w:pPr>
      <w:r>
        <w:rPr>
          <w:rFonts w:ascii="Amiri" w:hAnsi="Amiri" w:eastAsia="Amiri" w:cs="Amiri"/>
          <w:lang w:bidi="ar-SA"/>
          <w:color w:val="111111"/>
          <w:sz w:val="28"/>
          <w:szCs w:val="28"/>
          <w:rtl/>
        </w:rPr>
        <w:t xml:space="preserve">فريسة الضّبع الأذلّ الأعرج 1</w:t>
      </w:r>
    </w:p>
    <w:p>
      <w:pPr>
        <w:pStyle w:val="BookText"/>
      </w:pPr>
      <w:r>
        <w:rPr>
          <w:rFonts w:ascii="IRNazanin" w:hAnsi="IRNazanin" w:eastAsia="IRNazanin" w:cs="IRNazanin"/>
          <w:lang w:bidi="fa-IR"/>
          <w:color w:val="111111"/>
          <w:sz w:val="28"/>
          <w:szCs w:val="28"/>
          <w:rtl/>
        </w:rPr>
        <w:t xml:space="preserve">و تيغ كشيد و حمله گران افكند و تنى چند بكشت. آن گاه به دست مسلم الضبابى و عبداللَّه البجلى كشته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قبيله سعد و مذحج باور دارند كه من هنگام نبرد ناراحت نيستم. شمشير خود را به كاسه سر سلاح پوشيده، فرود مى آورم و هماورد خود را طعمه كفتار لنگ مى گردانم (در عاشر بحار به جاى التفرج، التعرج و به جاى الاذل، الازل «چابك» ضبط كرده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275</w:t>
      </w:r>
    </w:p>
    <w:p>
      <w:pPr>
        <w:pStyle w:val="BookText"/>
      </w:pPr>
      <w:r>
        <w:rPr>
          <w:rFonts w:ascii="Amiri" w:hAnsi="Amiri" w:eastAsia="Amiri" w:cs="Amiri"/>
          <w:lang w:bidi="ar-SA"/>
          <w:color w:val="111111"/>
          <w:sz w:val="28"/>
          <w:szCs w:val="28"/>
          <w:rtl/>
        </w:rPr>
        <w:t xml:space="preserve">بعد از او، عمير بن عبداللَّه مذحجى به ميدان رفت و اين رجز سرود:</w:t>
      </w:r>
    </w:p>
    <w:p>
      <w:pPr>
        <w:pStyle w:val="BookText"/>
      </w:pPr>
      <w:r>
        <w:rPr>
          <w:rFonts w:ascii="IRNazanin" w:hAnsi="IRNazanin" w:eastAsia="IRNazanin" w:cs="IRNazanin"/>
          <w:lang w:bidi="fa-IR"/>
          <w:color w:val="111111"/>
          <w:sz w:val="28"/>
          <w:szCs w:val="28"/>
          <w:rtl/>
        </w:rPr>
        <w:t xml:space="preserve">«بنى سعد و مذحج بدانند من *** بجنگم يكى شير پولاد تن</w:t>
      </w:r>
    </w:p>
    <w:p>
      <w:pPr>
        <w:pStyle w:val="BookText"/>
      </w:pPr>
      <w:r>
        <w:rPr>
          <w:rFonts w:ascii="Amiri" w:hAnsi="Amiri" w:eastAsia="Amiri" w:cs="Amiri"/>
          <w:lang w:bidi="ar-SA"/>
          <w:color w:val="111111"/>
          <w:sz w:val="28"/>
          <w:szCs w:val="28"/>
          <w:rtl/>
        </w:rPr>
        <w:t xml:space="preserve">به تيغ افكنم من سر آهنين *** يلان را كشانم به روى زمين</w:t>
      </w:r>
    </w:p>
    <w:p>
      <w:pPr>
        <w:pStyle w:val="BookText"/>
      </w:pPr>
      <w:r>
        <w:rPr>
          <w:rFonts w:ascii="IRNazanin" w:hAnsi="IRNazanin" w:eastAsia="IRNazanin" w:cs="IRNazanin"/>
          <w:lang w:bidi="fa-IR"/>
          <w:color w:val="111111"/>
          <w:sz w:val="28"/>
          <w:szCs w:val="28"/>
          <w:rtl/>
        </w:rPr>
        <w:t xml:space="preserve">كنم طعمه گرگ و گفتار لنگ»</w:t>
      </w:r>
    </w:p>
    <w:p>
      <w:pPr>
        <w:pStyle w:val="BookText"/>
      </w:pPr>
      <w:r>
        <w:rPr>
          <w:rFonts w:ascii="IRNazanin" w:hAnsi="IRNazanin" w:eastAsia="IRNazanin" w:cs="IRNazanin"/>
          <w:lang w:bidi="fa-IR"/>
          <w:color w:val="111111"/>
          <w:sz w:val="28"/>
          <w:szCs w:val="28"/>
          <w:rtl/>
        </w:rPr>
        <w:t xml:space="preserve">و به جنگ ادامه داد تا مسلم ضبابى و عبداللَّه بجلى او را كشتند.</w:t>
      </w:r>
    </w:p>
    <w:p>
      <w:pPr>
        <w:pStyle w:val="BookText"/>
      </w:pPr>
      <w:r>
        <w:rPr>
          <w:rFonts w:ascii="Amiri" w:hAnsi="Amiri" w:eastAsia="Amiri" w:cs="Amiri"/>
          <w:lang w:bidi="ar-SA"/>
          <w:color w:val="111111"/>
          <w:sz w:val="28"/>
          <w:szCs w:val="28"/>
          <w:rtl/>
        </w:rPr>
        <w:t xml:space="preserve">كمره اى، ترجمه نفس المهموم،/ 132</w:t>
      </w:r>
    </w:p>
    <w:p>
      <w:pPr>
        <w:pStyle w:val="BookText"/>
      </w:pPr>
      <w:r>
        <w:rPr>
          <w:rFonts w:ascii="Amiri" w:hAnsi="Amiri" w:eastAsia="Amiri" w:cs="Amiri"/>
          <w:lang w:bidi="ar-SA"/>
          <w:color w:val="111111"/>
          <w:sz w:val="28"/>
          <w:szCs w:val="28"/>
          <w:rtl/>
        </w:rPr>
        <w:t xml:space="preserve">عميربن عبداللَّه مذحجى:</w:t>
      </w:r>
    </w:p>
    <w:p>
      <w:pPr>
        <w:pStyle w:val="BookText"/>
      </w:pPr>
      <w:r>
        <w:rPr>
          <w:rFonts w:ascii="Amiri" w:hAnsi="Amiri" w:eastAsia="Amiri" w:cs="Amiri"/>
          <w:lang w:bidi="ar-SA"/>
          <w:color w:val="111111"/>
          <w:sz w:val="28"/>
          <w:szCs w:val="28"/>
          <w:rtl/>
        </w:rPr>
        <w:t xml:space="preserve">ابن شهرآشوب و خوارزمى و مؤلف بحار الانوار، نام وى را در شمار شهيدان آورده اند.</w:t>
      </w:r>
    </w:p>
    <w:p>
      <w:pPr>
        <w:pStyle w:val="BookText"/>
      </w:pPr>
      <w:r>
        <w:rPr>
          <w:rFonts w:ascii="Amiri" w:hAnsi="Amiri" w:eastAsia="Amiri" w:cs="Amiri"/>
          <w:lang w:bidi="ar-SA"/>
          <w:color w:val="111111"/>
          <w:sz w:val="28"/>
          <w:szCs w:val="28"/>
          <w:rtl/>
        </w:rPr>
        <w:t xml:space="preserve">مذحج: تيره اى از كهلان و از اعراب «قحطان» مى باشند (يمن، عرب جنوب).</w:t>
      </w:r>
    </w:p>
    <w:p>
      <w:pPr>
        <w:pStyle w:val="BookText"/>
      </w:pPr>
      <w:r>
        <w:rPr>
          <w:rFonts w:ascii="Amiri" w:hAnsi="Amiri" w:eastAsia="Amiri" w:cs="Amiri"/>
          <w:lang w:bidi="ar-SA"/>
          <w:color w:val="111111"/>
          <w:sz w:val="28"/>
          <w:szCs w:val="28"/>
          <w:rtl/>
        </w:rPr>
        <w:t xml:space="preserve">هاشم زاده، ترجمه انصار الحسين،/ 104</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201" w:name="pg19430_207662"/>
    <w:bookmarkEnd w:id="201"/>
    <w:p>
      <w:pPr>
        <w:pStyle w:val="BookText"/>
      </w:pPr>
      <w:r>
        <w:rPr>
          <w:rFonts w:ascii="Amiri" w:hAnsi="Amiri" w:eastAsia="Amiri" w:cs="Amiri"/>
          <w:lang w:bidi="ar-SA"/>
          <w:color w:val="111111"/>
          <w:sz w:val="28"/>
          <w:szCs w:val="28"/>
          <w:rtl/>
        </w:rPr>
        <w:t xml:space="preserve">محمّد بن أبي طالب، تسلية المجالس وزينة المجالس، 2/ 288/ عنه: المجلسي، البحار، 45/ 18- 19؛ البحراني، العوالم، 17/ 262؛ البهبهاني، الدّمعة السّاكبة، 4/ 299؛ الدّربندي، أسرار الشّهادة،/ 293؛ القمّي، نفس المهموم،/ 288؛ الزّنجاني، وسيلة الدّارين،/ 179</w:t>
      </w:r>
    </w:p>
    <w:p>
      <w:pPr>
        <w:pStyle w:val="Heading3"/>
      </w:pPr>
      <w:bookmarkStart w:id="772" w:name="_Toc405"/>
      <w:r>
        <w:t>عاقبة قاتِلَيْهِ لعنهما اللَّه</w:t>
      </w:r>
      <w:bookmarkEnd w:id="772"/>
    </w:p>
    <w:p>
      <w:pPr>
        <w:pStyle w:val="BookText"/>
      </w:pPr>
      <w:r>
        <w:rPr>
          <w:rFonts w:ascii="Amiri" w:hAnsi="Amiri" w:eastAsia="Amiri" w:cs="Amiri"/>
          <w:lang w:bidi="ar-SA"/>
          <w:color w:val="111111"/>
          <w:sz w:val="28"/>
          <w:szCs w:val="28"/>
          <w:rtl/>
        </w:rPr>
        <w:t xml:space="preserve">وبعث المختار غلاماً له يُدعى زِرْبيّاً في طلب شمر بن ذي الجوشن. قال أبو مخنف:</w:t>
      </w:r>
    </w:p>
    <w:p>
      <w:pPr>
        <w:pStyle w:val="BookText"/>
      </w:pPr>
      <w:r>
        <w:rPr>
          <w:rFonts w:ascii="Amiri" w:hAnsi="Amiri" w:eastAsia="Amiri" w:cs="Amiri"/>
          <w:lang w:bidi="ar-SA"/>
          <w:color w:val="111111"/>
          <w:sz w:val="28"/>
          <w:szCs w:val="28"/>
          <w:rtl/>
        </w:rPr>
        <w:t xml:space="preserve">فحدّثني يونس بن أبي إسحاق، عن مسلم بن عبداللَّه الضّبابيّ، قال: تبعنا زربيّ غلام المختار، فلحقنا وقد خرجنا من الكوفة على خيول لنا ضُمّر، فأقبل يتمطّر به </w:t>
      </w:r>
      <w:r>
        <w:rPr>
          <w:rStyle w:val="FootnoteReference"/>
        </w:rPr>
        <w:footnoteReference w:id="2781"/>
      </w:r>
      <w:r>
        <w:rPr>
          <w:rFonts w:ascii="Amiri" w:hAnsi="Amiri" w:eastAsia="Amiri" w:cs="Amiri"/>
          <w:lang w:bidi="ar-SA"/>
          <w:color w:val="111111"/>
          <w:sz w:val="28"/>
          <w:szCs w:val="28"/>
          <w:rtl/>
        </w:rPr>
        <w:t xml:space="preserve">فرسه، فلمّا دنا منّا قال لنا شمر: اركضوا وتباعدوا عنِّي لعلّ العبد يطمع فيّ؛ قالوا فركضنا، فأمعنّا، وطمع العبد في شمر، وأخذ شمر ما يستطرد له، حتّى إذا انقطع من أصحابه حمل عليه شمر فدقّ ظهره، وأتى المختار فأخبره بذلك، فقال: بؤساً لزربيّ، أما لو يستشيرني ما أمرته أن يخرج لأبي السّابغة.</w:t>
      </w:r>
    </w:p>
    <w:p>
      <w:pPr>
        <w:pStyle w:val="BookText"/>
      </w:pPr>
      <w:r>
        <w:rPr>
          <w:rFonts w:ascii="Amiri" w:hAnsi="Amiri" w:eastAsia="Amiri" w:cs="Amiri"/>
          <w:lang w:bidi="ar-SA"/>
          <w:color w:val="111111"/>
          <w:sz w:val="28"/>
          <w:szCs w:val="28"/>
          <w:rtl/>
        </w:rPr>
        <w:t xml:space="preserve">قال أبو مخنف: حدّثني أبو محمّد الهَمْدانيّ، عن مسلم بن عبداللَّه الضّبابيّ، قال: لمّا خرج شمر بن ذي الجوشن وأنا معه حين هزمنا المختار، وقتل أهل اليمن بجبّانة السّبيع، ووجّه غلامه زربيّاً في طلب شمر، وكان مَن قتل شمر إيّاه ما كان، مضى شمر حتّى ينزل ساتيدَما، ثمّ مضى حتّى ينزل إلى جانب قرية يقال لها الكلتانيّة على شاطئ نهر، إلى جانب تلّ، ثمّ أرسل إلى تلك القرية فأخذ منها عِلْجاً فضربه، ثمّ قال: النّجاء بكتابي هذا إلى المصعب بن الزّبير، وكتب عنوانه: للأمير المصعب بن الزّبير، من شمر بن ذي الجوشن. قال: فمضى العِلْج حتّى يدخل قرية فيها بيوت، وفيها أبو عمرة، وقد كان المختار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بعثه في تلك الأيّام إلى تلك القرية لتكون مسلحة فيما بينه وبين أهل البصرة، فلقى ذلك العِلْج عِلْجاً من تلك القرية، فأقبل يشكو إليه ما لقي من شمر، فإنّه لقائم معه يكلّمه إذ مرّ رجل من أصحاب أبي عمرة، فرأى الكتاب مع العِلج، وعنوانه: لمصعب من شمر، فسألوا العلج عن مكانه الّذي هو به، فأخبرهم، فإذا ليس بينهم وبينه إلّاثلاثة فراسخ.</w:t>
      </w:r>
    </w:p>
    <w:p>
      <w:pPr>
        <w:pStyle w:val="BookText"/>
      </w:pPr>
      <w:r>
        <w:rPr>
          <w:rFonts w:ascii="Amiri" w:hAnsi="Amiri" w:eastAsia="Amiri" w:cs="Amiri"/>
          <w:lang w:bidi="ar-SA"/>
          <w:color w:val="111111"/>
          <w:sz w:val="28"/>
          <w:szCs w:val="28"/>
          <w:rtl/>
        </w:rPr>
        <w:t xml:space="preserve">قال: فأقبلوا يسيرون إليه.</w:t>
      </w:r>
    </w:p>
    <w:p>
      <w:pPr>
        <w:pStyle w:val="BookText"/>
      </w:pPr>
      <w:r>
        <w:rPr>
          <w:rFonts w:ascii="Amiri" w:hAnsi="Amiri" w:eastAsia="Amiri" w:cs="Amiri"/>
          <w:lang w:bidi="ar-SA"/>
          <w:color w:val="111111"/>
          <w:sz w:val="28"/>
          <w:szCs w:val="28"/>
          <w:rtl/>
        </w:rPr>
        <w:t xml:space="preserve">قال أبو مخنف: فحدّثني مسلم بن عبداللَّه، قال: وأنا واللَّه مع شمر تلك اللّيلة </w:t>
      </w:r>
      <w:r>
        <w:rPr>
          <w:rStyle w:val="FootnoteReference"/>
        </w:rPr>
        <w:footnoteReference w:id="2782"/>
      </w:r>
      <w:r>
        <w:rPr>
          <w:rFonts w:ascii="IRNazanin" w:hAnsi="IRNazanin" w:eastAsia="IRNazanin" w:cs="IRNazanin"/>
          <w:lang w:bidi="fa-IR"/>
          <w:color w:val="111111"/>
          <w:sz w:val="28"/>
          <w:szCs w:val="28"/>
          <w:rtl/>
        </w:rPr>
        <w:t xml:space="preserve">، فقلنا:</w:t>
      </w:r>
    </w:p>
    <w:p>
      <w:pPr>
        <w:pStyle w:val="BookText"/>
      </w:pPr>
      <w:r>
        <w:rPr>
          <w:rFonts w:ascii="Amiri" w:hAnsi="Amiri" w:eastAsia="Amiri" w:cs="Amiri"/>
          <w:lang w:bidi="ar-SA"/>
          <w:color w:val="111111"/>
          <w:sz w:val="28"/>
          <w:szCs w:val="28"/>
          <w:rtl/>
        </w:rPr>
        <w:t xml:space="preserve">لو أ نّك ارتحلت بنا من هذا المكان فإنّا نتخوّف به! فقال: أوَ كلّ هذا فَرَقاً من الكذّاب؟! واللَّه لا أتحوّل من ثلاثة أيّام، ملأ اللَّه قلوبكم رعباً! قال: وكان بذلك المكان الّذي كنّا فيه دبىً كثير، فوَ اللَّه إنِّي لبين اليقظان والنّائم، إذ سمعت وقع حوافر الخيل، فقلت في نفسي: هذا صوت الدّبيّ، ثمّ إنّي سمعته أشدّ من ذلك، فانتبهت ومسحت </w:t>
      </w:r>
      <w:r>
        <w:rPr>
          <w:rStyle w:val="FootnoteReference"/>
        </w:rPr>
        <w:footnoteReference w:id="2783"/>
      </w:r>
      <w:r>
        <w:rPr>
          <w:rFonts w:ascii="Amiri" w:hAnsi="Amiri" w:eastAsia="Amiri" w:cs="Amiri"/>
          <w:lang w:bidi="ar-SA"/>
          <w:color w:val="111111"/>
          <w:sz w:val="28"/>
          <w:szCs w:val="28"/>
          <w:rtl/>
        </w:rPr>
        <w:t xml:space="preserve">عيني، وقلت:</w:t>
      </w:r>
    </w:p>
    <w:p>
      <w:pPr>
        <w:pStyle w:val="BookText"/>
      </w:pPr>
      <w:r>
        <w:rPr>
          <w:rFonts w:ascii="Amiri" w:hAnsi="Amiri" w:eastAsia="Amiri" w:cs="Amiri"/>
          <w:lang w:bidi="ar-SA"/>
          <w:color w:val="111111"/>
          <w:sz w:val="28"/>
          <w:szCs w:val="28"/>
          <w:rtl/>
        </w:rPr>
        <w:t xml:space="preserve">لا واللَّه، ما هذا بالدّبيّ. قال: وذهبت لأقوم، فإذا أنا بهم قد أشرفوا علينا من التّلّ، فكبّروا، ثمّ أحاطوا بأبياتنا، وخرجنا نشتدّ على أرجلنا، وتركنا خيلنا. قال: فأمُرّ على شمر، وإنّه لمتّزر ببُرد محقّق </w:t>
      </w:r>
      <w:r>
        <w:rPr>
          <w:rStyle w:val="FootnoteReference"/>
        </w:rPr>
        <w:footnoteReference w:id="2784"/>
      </w:r>
      <w:r>
        <w:rPr>
          <w:rFonts w:ascii="Amiri" w:hAnsi="Amiri" w:eastAsia="Amiri" w:cs="Amiri"/>
          <w:lang w:bidi="ar-SA"/>
          <w:color w:val="111111"/>
          <w:sz w:val="28"/>
          <w:szCs w:val="28"/>
          <w:rtl/>
        </w:rPr>
        <w:t xml:space="preserve">- وكان أبرص- فكأ نّي أنظر إلى بياض كشحيه من فوق البُرْد، فإنّه ليطاعنهم بالرّمح، قد أعجلوه أن يلبس سلاحه وثيابه، فمضينا وتركناه. قال:</w:t>
      </w:r>
    </w:p>
    <w:p>
      <w:pPr>
        <w:pStyle w:val="BookText"/>
      </w:pPr>
      <w:r>
        <w:rPr>
          <w:rFonts w:ascii="Amiri" w:hAnsi="Amiri" w:eastAsia="Amiri" w:cs="Amiri"/>
          <w:lang w:bidi="ar-SA"/>
          <w:color w:val="111111"/>
          <w:sz w:val="28"/>
          <w:szCs w:val="28"/>
          <w:rtl/>
        </w:rPr>
        <w:t xml:space="preserve">فما هو إلّاأن أمعنتُ ساعة، إذ سمعتُ: اللَّه أكبر، قتل اللَّه الخبيث!</w:t>
      </w:r>
    </w:p>
    <w:p>
      <w:pPr>
        <w:pStyle w:val="BookText"/>
      </w:pPr>
      <w:r>
        <w:rPr>
          <w:rFonts w:ascii="Amiri" w:hAnsi="Amiri" w:eastAsia="Amiri" w:cs="Amiri"/>
          <w:lang w:bidi="ar-SA"/>
          <w:color w:val="111111"/>
          <w:sz w:val="28"/>
          <w:szCs w:val="28"/>
          <w:rtl/>
        </w:rPr>
        <w:t xml:space="preserve">قال أبو مخنف: حدّثني المشرقيّ، عن عبدالرّحمان بن عبيد أبي الكنود، قال: أنا واللَّه صاحب الكتاب الّذي رأيته مع العِلْج، وأتيت به أبا عمرة وأنا قتلت شمراً؛ قال: قلت:</w:t>
      </w:r>
    </w:p>
    <w:p>
      <w:pPr>
        <w:pStyle w:val="BookText"/>
      </w:pPr>
      <w:r>
        <w:rPr>
          <w:rFonts w:ascii="Amiri" w:hAnsi="Amiri" w:eastAsia="Amiri" w:cs="Amiri"/>
          <w:lang w:bidi="ar-SA"/>
          <w:color w:val="111111"/>
          <w:sz w:val="28"/>
          <w:szCs w:val="28"/>
          <w:rtl/>
        </w:rPr>
        <w:t xml:space="preserve">هل سمعته يقول شيئاً ليلتئذ؟ قال: نعم، خرج علينا فطاعننا برمحه ساعة، ثمّ ألقى رمحه، ثمّ دخل بيته، فأخذ سيفه، ثمّ خرج علينا وهو يقول: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نبّهتم ليث عرين باسلًا *** جهماً مُحيّاه يدقُّ الكاهلا</w:t>
      </w:r>
    </w:p>
    <w:p>
      <w:pPr>
        <w:pStyle w:val="BookText"/>
      </w:pPr>
      <w:r>
        <w:rPr>
          <w:rFonts w:ascii="Amiri" w:hAnsi="Amiri" w:eastAsia="Amiri" w:cs="Amiri"/>
          <w:lang w:bidi="ar-SA"/>
          <w:color w:val="111111"/>
          <w:sz w:val="28"/>
          <w:szCs w:val="28"/>
          <w:rtl/>
        </w:rPr>
        <w:t xml:space="preserve">لم يُرَ يوماً عن عدوّ ناكلا *** إلّا كذا مقاتلًا أو قاتلا</w:t>
      </w:r>
    </w:p>
    <w:p>
      <w:pPr>
        <w:pStyle w:val="BookText"/>
      </w:pPr>
      <w:r>
        <w:rPr>
          <w:rFonts w:ascii="Amiri" w:hAnsi="Amiri" w:eastAsia="Amiri" w:cs="Amiri"/>
          <w:lang w:bidi="ar-SA"/>
          <w:color w:val="111111"/>
          <w:sz w:val="28"/>
          <w:szCs w:val="28"/>
          <w:rtl/>
        </w:rPr>
        <w:t xml:space="preserve">يُبرحهم ضرباً ويُروي العاملا</w:t>
      </w:r>
    </w:p>
    <w:p>
      <w:pPr>
        <w:pStyle w:val="BookText"/>
      </w:pPr>
      <w:r>
        <w:rPr>
          <w:rFonts w:ascii="Amiri" w:hAnsi="Amiri" w:eastAsia="Amiri" w:cs="Amiri"/>
          <w:lang w:bidi="ar-SA"/>
          <w:color w:val="111111"/>
          <w:sz w:val="28"/>
          <w:szCs w:val="28"/>
          <w:rtl/>
        </w:rPr>
        <w:t xml:space="preserve">قال أبو مخنف، عن يونس بن أبي إسحاق: ولمّا خرج المختار من جَبّانة السّبيع، وأقبل إلى القصر، أخذ سُراقة بن مِرداس يناديه بأعلى صوته:</w:t>
      </w:r>
    </w:p>
    <w:p>
      <w:pPr>
        <w:pStyle w:val="BookText"/>
      </w:pPr>
      <w:r>
        <w:rPr>
          <w:rFonts w:ascii="Amiri" w:hAnsi="Amiri" w:eastAsia="Amiri" w:cs="Amiri"/>
          <w:lang w:bidi="ar-SA"/>
          <w:color w:val="111111"/>
          <w:sz w:val="28"/>
          <w:szCs w:val="28"/>
          <w:rtl/>
        </w:rPr>
        <w:t xml:space="preserve">امنن عليَّ اليوم يا خير معدّ *** وخير من حلّ بشحرٍ والجَنَدْ </w:t>
      </w:r>
      <w:r>
        <w:rPr>
          <w:rStyle w:val="FootnoteReference"/>
        </w:rPr>
        <w:footnoteReference w:id="2785"/>
      </w:r>
    </w:p>
    <w:p>
      <w:pPr>
        <w:pStyle w:val="BookText"/>
      </w:pPr>
      <w:r>
        <w:rPr>
          <w:rFonts w:ascii="Amiri" w:hAnsi="Amiri" w:eastAsia="Amiri" w:cs="Amiri"/>
          <w:lang w:bidi="ar-SA"/>
          <w:color w:val="111111"/>
          <w:sz w:val="28"/>
          <w:szCs w:val="28"/>
          <w:rtl/>
        </w:rPr>
        <w:t xml:space="preserve">وخير مَنْ حيّا ولبّى وسجد </w:t>
      </w:r>
      <w:r>
        <w:rPr>
          <w:rStyle w:val="FootnoteReference"/>
        </w:rPr>
        <w:footnoteReference w:id="2786"/>
      </w:r>
    </w:p>
    <w:p>
      <w:pPr>
        <w:pStyle w:val="BookText"/>
      </w:pPr>
      <w:r>
        <w:rPr>
          <w:rFonts w:ascii="Amiri" w:hAnsi="Amiri" w:eastAsia="Amiri" w:cs="Amiri"/>
          <w:lang w:bidi="ar-SA"/>
          <w:color w:val="111111"/>
          <w:sz w:val="28"/>
          <w:szCs w:val="28"/>
          <w:rtl/>
        </w:rPr>
        <w:t xml:space="preserve">فبعث به المختار إلى السّجن، فحبسه ليلة، ثمّ أرسل إليه من الغد، فأخرجه، فدعا سراقة، فأقبل إلى المختار وهو يقول:</w:t>
      </w:r>
    </w:p>
    <w:p>
      <w:pPr>
        <w:pStyle w:val="BookText"/>
      </w:pPr>
      <w:r>
        <w:rPr>
          <w:rFonts w:ascii="Amiri" w:hAnsi="Amiri" w:eastAsia="Amiri" w:cs="Amiri"/>
          <w:lang w:bidi="ar-SA"/>
          <w:color w:val="111111"/>
          <w:sz w:val="28"/>
          <w:szCs w:val="28"/>
          <w:rtl/>
        </w:rPr>
        <w:t xml:space="preserve">ألا أبلغ أبا إسحاق أ نّا *** نزونا نزوة كانت علينا </w:t>
      </w:r>
      <w:r>
        <w:rPr>
          <w:rStyle w:val="FootnoteReference"/>
        </w:rPr>
        <w:footnoteReference w:id="2787"/>
      </w:r>
    </w:p>
    <w:p>
      <w:pPr>
        <w:pStyle w:val="BookText"/>
      </w:pPr>
      <w:r>
        <w:rPr>
          <w:rFonts w:ascii="Amiri" w:hAnsi="Amiri" w:eastAsia="Amiri" w:cs="Amiri"/>
          <w:lang w:bidi="ar-SA"/>
          <w:color w:val="111111"/>
          <w:sz w:val="28"/>
          <w:szCs w:val="28"/>
          <w:rtl/>
        </w:rPr>
        <w:t xml:space="preserve">خرجنا لا نرى الضّعفاء شيئاً *** وكان خروجنا بطراً وحينا</w:t>
      </w:r>
    </w:p>
    <w:p>
      <w:pPr>
        <w:pStyle w:val="BookText"/>
      </w:pPr>
      <w:r>
        <w:rPr>
          <w:rFonts w:ascii="Amiri" w:hAnsi="Amiri" w:eastAsia="Amiri" w:cs="Amiri"/>
          <w:lang w:bidi="ar-SA"/>
          <w:color w:val="111111"/>
          <w:sz w:val="28"/>
          <w:szCs w:val="28"/>
          <w:rtl/>
        </w:rPr>
        <w:t xml:space="preserve">نراهم في مصافهم قليلًا *** وهم مثل الدّبي حين التقينا</w:t>
      </w:r>
    </w:p>
    <w:p>
      <w:pPr>
        <w:pStyle w:val="BookText"/>
      </w:pPr>
      <w:r>
        <w:rPr>
          <w:rFonts w:ascii="Amiri" w:hAnsi="Amiri" w:eastAsia="Amiri" w:cs="Amiri"/>
          <w:lang w:bidi="ar-SA"/>
          <w:color w:val="111111"/>
          <w:sz w:val="28"/>
          <w:szCs w:val="28"/>
          <w:rtl/>
        </w:rPr>
        <w:t xml:space="preserve">برزنا إذ رأيناهم فلمّا *** رأينا القوم قد برزوا إلينا</w:t>
      </w:r>
    </w:p>
    <w:p>
      <w:pPr>
        <w:pStyle w:val="BookText"/>
      </w:pPr>
      <w:r>
        <w:rPr>
          <w:rFonts w:ascii="Amiri" w:hAnsi="Amiri" w:eastAsia="Amiri" w:cs="Amiri"/>
          <w:lang w:bidi="ar-SA"/>
          <w:color w:val="111111"/>
          <w:sz w:val="28"/>
          <w:szCs w:val="28"/>
          <w:rtl/>
        </w:rPr>
        <w:t xml:space="preserve">لقينا منهم ضرباً طلحْفاً </w:t>
      </w:r>
      <w:r>
        <w:rPr>
          <w:rStyle w:val="FootnoteReference"/>
        </w:rPr>
        <w:footnoteReference w:id="2788"/>
      </w:r>
      <w:r>
        <w:rPr>
          <w:rFonts w:ascii="Amiri" w:hAnsi="Amiri" w:eastAsia="Amiri" w:cs="Amiri"/>
          <w:lang w:bidi="ar-SA"/>
          <w:color w:val="111111"/>
          <w:sz w:val="28"/>
          <w:szCs w:val="28"/>
          <w:rtl/>
        </w:rPr>
        <w:t xml:space="preserve">*** وطعناً صائباً حتّى انثنينا</w:t>
      </w:r>
    </w:p>
    <w:p>
      <w:pPr>
        <w:pStyle w:val="BookText"/>
      </w:pPr>
      <w:r>
        <w:rPr>
          <w:rFonts w:ascii="Amiri" w:hAnsi="Amiri" w:eastAsia="Amiri" w:cs="Amiri"/>
          <w:lang w:bidi="ar-SA"/>
          <w:color w:val="111111"/>
          <w:sz w:val="28"/>
          <w:szCs w:val="28"/>
          <w:rtl/>
        </w:rPr>
        <w:t xml:space="preserve">نصرت على عدوّك كلّ يوم *** بكلِّ كتيبة تنعى حُسينا </w:t>
      </w:r>
      <w:r>
        <w:rPr>
          <w:rStyle w:val="FootnoteReference"/>
        </w:rPr>
        <w:footnoteReference w:id="2789"/>
      </w:r>
    </w:p>
    <w:p>
      <w:pPr>
        <w:pStyle w:val="BookText"/>
      </w:pPr>
      <w:r>
        <w:rPr>
          <w:rFonts w:ascii="Amiri" w:hAnsi="Amiri" w:eastAsia="Amiri" w:cs="Amiri"/>
          <w:lang w:bidi="ar-SA"/>
          <w:color w:val="111111"/>
          <w:sz w:val="28"/>
          <w:szCs w:val="28"/>
          <w:rtl/>
        </w:rPr>
        <w:t xml:space="preserve">كنصر محمّد في يومِ بدر *** ويوم الشّعب إذ لاقى حُنينا</w:t>
      </w:r>
    </w:p>
    <w:p>
      <w:pPr>
        <w:pStyle w:val="BookText"/>
      </w:pPr>
      <w:r>
        <w:rPr>
          <w:rFonts w:ascii="Amiri" w:hAnsi="Amiri" w:eastAsia="Amiri" w:cs="Amiri"/>
          <w:lang w:bidi="ar-SA"/>
          <w:color w:val="111111"/>
          <w:sz w:val="28"/>
          <w:szCs w:val="28"/>
          <w:rtl/>
        </w:rPr>
        <w:t xml:space="preserve">فأسجح إذ ملكت فلو ملَكنا *** لجُرْنا في الحكومة واعتدينا</w:t>
      </w:r>
    </w:p>
    <w:p>
      <w:pPr>
        <w:pStyle w:val="BookText"/>
      </w:pPr>
      <w:r>
        <w:rPr>
          <w:rFonts w:ascii="Amiri" w:hAnsi="Amiri" w:eastAsia="Amiri" w:cs="Amiri"/>
          <w:lang w:bidi="ar-SA"/>
          <w:color w:val="111111"/>
          <w:sz w:val="28"/>
          <w:szCs w:val="28"/>
          <w:rtl/>
        </w:rPr>
        <w:t xml:space="preserve">تقبّل توبة منِّي فإنِّي *** سأشكر إن جعلت النّقد دينا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انتهى إلى المختار، قال له: أصلحك اللَّه أ يّها الأمير! سُراقة مِرداس يحلف باللَّه الّذي لا إله إلّاهو لقد رأى الملائكة تُقاتل على الخيول البُلْق بين السّماء والأرض؛ فقال له المختار: فاصعد المنبر فأعلم ذلك المسلمين؛ فصعد، فأخبرهم بذلك، ثمّ نزل، فخلا به المختار، فقال: إنِّي قد علمت أ نّك لم تر الملائكة، وإنّما أردت ما قد عرفتُ أ لّا أقتلك، فاذهب عنّي حيث أحببت </w:t>
      </w:r>
      <w:r>
        <w:rPr>
          <w:rStyle w:val="FootnoteReference"/>
        </w:rPr>
        <w:footnoteReference w:id="2790"/>
      </w:r>
      <w:r>
        <w:rPr>
          <w:rFonts w:ascii="Amiri" w:hAnsi="Amiri" w:eastAsia="Amiri" w:cs="Amiri"/>
          <w:lang w:bidi="ar-SA"/>
          <w:color w:val="111111"/>
          <w:sz w:val="28"/>
          <w:szCs w:val="28"/>
          <w:rtl/>
        </w:rPr>
        <w:t xml:space="preserve">، لا تُفسد عليَّ أصحابي.</w:t>
      </w:r>
    </w:p>
    <w:p>
      <w:pPr>
        <w:pStyle w:val="BookText"/>
      </w:pPr>
      <w:r>
        <w:rPr>
          <w:rFonts w:ascii="Amiri" w:hAnsi="Amiri" w:eastAsia="Amiri" w:cs="Amiri"/>
          <w:lang w:bidi="ar-SA"/>
          <w:color w:val="111111"/>
          <w:sz w:val="28"/>
          <w:szCs w:val="28"/>
          <w:rtl/>
        </w:rPr>
        <w:t xml:space="preserve">الطّبريّ، التّاريخ، 6/ 52- 55</w:t>
      </w:r>
    </w:p>
    <w:p>
      <w:pPr>
        <w:pStyle w:val="BookText"/>
      </w:pPr>
      <w:r>
        <w:rPr>
          <w:rFonts w:ascii="Amiri" w:hAnsi="Amiri" w:eastAsia="Amiri" w:cs="Amiri"/>
          <w:lang w:bidi="ar-SA"/>
          <w:color w:val="111111"/>
          <w:sz w:val="28"/>
          <w:szCs w:val="28"/>
          <w:rtl/>
        </w:rPr>
        <w:t xml:space="preserve">ثمّ علم المختار أنّ شمر بن ذي الجوشن- لعنه اللَّه- خرج هارباً ومعه نفر ممّن شرك في قتل </w:t>
      </w:r>
      <w:r>
        <w:rPr>
          <w:rStyle w:val="FootnoteReference"/>
        </w:rPr>
        <w:footnoteReference w:id="2791"/>
      </w:r>
      <w:r>
        <w:rPr>
          <w:rFonts w:ascii="Amiri" w:hAnsi="Amiri" w:eastAsia="Amiri" w:cs="Amiri"/>
          <w:lang w:bidi="ar-SA"/>
          <w:color w:val="111111"/>
          <w:sz w:val="28"/>
          <w:szCs w:val="28"/>
          <w:rtl/>
        </w:rPr>
        <w:t xml:space="preserve">الحسين عليه السلام، فأمر عبداً له أسود يقال له رزين، وقيل </w:t>
      </w:r>
      <w:r>
        <w:rPr>
          <w:rStyle w:val="FootnoteReference"/>
        </w:rPr>
        <w:footnoteReference w:id="2792"/>
      </w:r>
      <w:r>
        <w:rPr>
          <w:rFonts w:ascii="Amiri" w:hAnsi="Amiri" w:eastAsia="Amiri" w:cs="Amiri"/>
          <w:lang w:bidi="ar-SA"/>
          <w:color w:val="111111"/>
          <w:sz w:val="28"/>
          <w:szCs w:val="28"/>
          <w:rtl/>
        </w:rPr>
        <w:t xml:space="preserve">: زربيّ، ومعه عشرة- وكان شجاعاً- يتبعه فيأتيه برأسه.</w:t>
      </w:r>
    </w:p>
    <w:p>
      <w:pPr>
        <w:pStyle w:val="BookText"/>
      </w:pPr>
      <w:r>
        <w:rPr>
          <w:rFonts w:ascii="Amiri" w:hAnsi="Amiri" w:eastAsia="Amiri" w:cs="Amiri"/>
          <w:lang w:bidi="ar-SA"/>
          <w:color w:val="111111"/>
          <w:sz w:val="28"/>
          <w:szCs w:val="28"/>
          <w:rtl/>
        </w:rPr>
        <w:t xml:space="preserve">قال مسلم بن عبداللَّه </w:t>
      </w:r>
      <w:r>
        <w:rPr>
          <w:rStyle w:val="FootnoteReference"/>
        </w:rPr>
        <w:footnoteReference w:id="2793"/>
      </w:r>
      <w:r>
        <w:rPr>
          <w:rFonts w:ascii="Amiri" w:hAnsi="Amiri" w:eastAsia="Amiri" w:cs="Amiri"/>
          <w:lang w:bidi="ar-SA"/>
          <w:color w:val="111111"/>
          <w:sz w:val="28"/>
          <w:szCs w:val="28"/>
          <w:rtl/>
        </w:rPr>
        <w:t xml:space="preserve">الضّبابيّ: كنت مع شمر حين هزمنا المختار، فدنا منّا العبد، فقال شمر: اركضوا وتباعدوا، لعلّ العبد يطمع فيّ. فأمعنّا في التّباعد عنه، حتّى لحقه العبد، فحمل عليه شمر، فقتله </w:t>
      </w:r>
      <w:r>
        <w:rPr>
          <w:rStyle w:val="FootnoteReference"/>
        </w:rPr>
        <w:footnoteReference w:id="2794"/>
      </w:r>
      <w:r>
        <w:rPr>
          <w:rFonts w:ascii="Amiri" w:hAnsi="Amiri" w:eastAsia="Amiri" w:cs="Amiri"/>
          <w:lang w:bidi="ar-SA"/>
          <w:color w:val="111111"/>
          <w:sz w:val="28"/>
          <w:szCs w:val="28"/>
          <w:rtl/>
        </w:rPr>
        <w:t xml:space="preserve">، ومشى، فنزل في جانب قرية اسمها الكَلْتَانِيّة </w:t>
      </w:r>
      <w:r>
        <w:rPr>
          <w:rStyle w:val="FootnoteReference"/>
        </w:rPr>
        <w:footnoteReference w:id="2795"/>
      </w:r>
    </w:p>
    <w:p>
      <w:pPr>
        <w:pStyle w:val="BookText"/>
      </w:pPr>
      <w:r>
        <w:rPr>
          <w:rFonts w:ascii="Amiri" w:hAnsi="Amiri" w:eastAsia="Amiri" w:cs="Amiri"/>
          <w:lang w:bidi="ar-SA"/>
          <w:color w:val="111111"/>
          <w:sz w:val="28"/>
          <w:szCs w:val="28"/>
          <w:rtl/>
        </w:rPr>
        <w:t xml:space="preserve">والكلتانيّة: قرية ما بين السّوس والصَّيْمَرة. «مراصد الإطّلاع: 3/ 1174».</w:t>
      </w:r>
    </w:p>
    <w:p>
      <w:pPr>
        <w:pStyle w:val="BookText"/>
      </w:pPr>
      <w:r>
        <w:rPr>
          <w:rFonts w:ascii="Amiri" w:hAnsi="Amiri" w:eastAsia="Amiri" w:cs="Amiri"/>
          <w:lang w:bidi="ar-SA"/>
          <w:color w:val="111111"/>
          <w:sz w:val="28"/>
          <w:szCs w:val="28"/>
          <w:rtl/>
        </w:rPr>
        <w:t xml:space="preserve">على شاطئ نهر إلى جانب تلّ، ثمّ أخذ من القرية عِلْجاً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فضربه، ودفع إليه كتاباً، وقال:</w:t>
      </w:r>
    </w:p>
    <w:p>
      <w:pPr>
        <w:pStyle w:val="BookText"/>
      </w:pPr>
      <w:r>
        <w:rPr>
          <w:rFonts w:ascii="Amiri" w:hAnsi="Amiri" w:eastAsia="Amiri" w:cs="Amiri"/>
          <w:lang w:bidi="ar-SA"/>
          <w:color w:val="111111"/>
          <w:sz w:val="28"/>
          <w:szCs w:val="28"/>
          <w:rtl/>
        </w:rPr>
        <w:t xml:space="preserve">عجّل به إلى مصعب بن الزّبير، وكان عنوانه: «للأمير مصعب بن الزّبير من شمر بن ذي الجوشن». فمشى العلج حتّى دخل قرية فيها أبو عمرة بعثه المختار إليها في أمر ومعه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خمسمائة فارس، فأقرأ الكتاب رجلًا </w:t>
      </w:r>
      <w:r>
        <w:rPr>
          <w:rStyle w:val="FootnoteReference"/>
        </w:rPr>
        <w:footnoteReference w:id="2796"/>
      </w:r>
      <w:r>
        <w:rPr>
          <w:rFonts w:ascii="Amiri" w:hAnsi="Amiri" w:eastAsia="Amiri" w:cs="Amiri"/>
          <w:lang w:bidi="ar-SA"/>
          <w:color w:val="111111"/>
          <w:sz w:val="28"/>
          <w:szCs w:val="28"/>
          <w:rtl/>
        </w:rPr>
        <w:t xml:space="preserve">من أصحابه، وقرأ عنوانه، فسأل عن شمر وأين هو </w:t>
      </w:r>
      <w:r>
        <w:rPr>
          <w:rStyle w:val="FootnoteReference"/>
        </w:rPr>
        <w:footnoteReference w:id="2797"/>
      </w:r>
      <w:r>
        <w:rPr>
          <w:rFonts w:ascii="Amiri" w:hAnsi="Amiri" w:eastAsia="Amiri" w:cs="Amiri"/>
          <w:lang w:bidi="ar-SA"/>
          <w:color w:val="111111"/>
          <w:sz w:val="28"/>
          <w:szCs w:val="28"/>
          <w:rtl/>
        </w:rPr>
        <w:t xml:space="preserve">، فأخبره أنّ بينهم وبينه ثلاثة فراسخ.</w:t>
      </w:r>
    </w:p>
    <w:p>
      <w:pPr>
        <w:pStyle w:val="BookText"/>
      </w:pPr>
      <w:r>
        <w:rPr>
          <w:rFonts w:ascii="Amiri" w:hAnsi="Amiri" w:eastAsia="Amiri" w:cs="Amiri"/>
          <w:lang w:bidi="ar-SA"/>
          <w:color w:val="111111"/>
          <w:sz w:val="28"/>
          <w:szCs w:val="28"/>
          <w:rtl/>
        </w:rPr>
        <w:t xml:space="preserve">قال مسلم بن عبداللَّه: قلت لشمر: لو ارتحلت من هذا المكان، فإنّا نتخوّف عليك.</w:t>
      </w:r>
    </w:p>
    <w:p>
      <w:pPr>
        <w:pStyle w:val="BookText"/>
      </w:pPr>
      <w:r>
        <w:rPr>
          <w:rFonts w:ascii="Amiri" w:hAnsi="Amiri" w:eastAsia="Amiri" w:cs="Amiri"/>
          <w:lang w:bidi="ar-SA"/>
          <w:color w:val="111111"/>
          <w:sz w:val="28"/>
          <w:szCs w:val="28"/>
          <w:rtl/>
        </w:rPr>
        <w:t xml:space="preserve">فقال: ويلكم! أكلّ هذا الجزع من الكذّاب؟- واللَّه- لا برحت فيه ثلاثة أيّام، فبينما نحن في أوّل النّوم، إذ أشرفت </w:t>
      </w:r>
      <w:r>
        <w:rPr>
          <w:rStyle w:val="FootnoteReference"/>
        </w:rPr>
        <w:footnoteReference w:id="2798"/>
      </w:r>
      <w:r>
        <w:rPr>
          <w:rFonts w:ascii="Amiri" w:hAnsi="Amiri" w:eastAsia="Amiri" w:cs="Amiri"/>
          <w:lang w:bidi="ar-SA"/>
          <w:color w:val="111111"/>
          <w:sz w:val="28"/>
          <w:szCs w:val="28"/>
          <w:rtl/>
        </w:rPr>
        <w:t xml:space="preserve">علينا الخيل من التّلّ وأحاطوا بنا، وهو عريان مؤتزراً بمنديل </w:t>
      </w:r>
      <w:r>
        <w:rPr>
          <w:rStyle w:val="FootnoteReference"/>
        </w:rPr>
        <w:footnoteReference w:id="2799"/>
      </w:r>
      <w:r>
        <w:rPr>
          <w:rFonts w:ascii="Amiri" w:hAnsi="Amiri" w:eastAsia="Amiri" w:cs="Amiri"/>
          <w:lang w:bidi="ar-SA"/>
          <w:color w:val="111111"/>
          <w:sz w:val="28"/>
          <w:szCs w:val="28"/>
          <w:rtl/>
        </w:rPr>
        <w:t xml:space="preserve">، فانهزمنا وتركناه، فأخذ سيفه ودنا منهم، وهو يقول:</w:t>
      </w:r>
    </w:p>
    <w:p>
      <w:pPr>
        <w:pStyle w:val="BookText"/>
      </w:pPr>
      <w:r>
        <w:rPr>
          <w:rFonts w:ascii="Amiri" w:hAnsi="Amiri" w:eastAsia="Amiri" w:cs="Amiri"/>
          <w:lang w:bidi="ar-SA"/>
          <w:color w:val="111111"/>
          <w:sz w:val="28"/>
          <w:szCs w:val="28"/>
          <w:rtl/>
        </w:rPr>
        <w:t xml:space="preserve">نبّهتموا ليثاً هزبراً باسلًا *** جهماً محيّاه يدقُّ الكاهلا</w:t>
      </w:r>
    </w:p>
    <w:p>
      <w:pPr>
        <w:pStyle w:val="BookText"/>
      </w:pPr>
      <w:r>
        <w:rPr>
          <w:rFonts w:ascii="Amiri" w:hAnsi="Amiri" w:eastAsia="Amiri" w:cs="Amiri"/>
          <w:lang w:bidi="ar-SA"/>
          <w:color w:val="111111"/>
          <w:sz w:val="28"/>
          <w:szCs w:val="28"/>
          <w:rtl/>
        </w:rPr>
        <w:t xml:space="preserve">لم يك يوماً من عدوٍّ ناكلًا *** إلّا كذا مقاتلًا أو قاتلا</w:t>
      </w:r>
    </w:p>
    <w:p>
      <w:pPr>
        <w:pStyle w:val="BookText"/>
      </w:pPr>
      <w:r>
        <w:rPr>
          <w:rFonts w:ascii="Amiri" w:hAnsi="Amiri" w:eastAsia="Amiri" w:cs="Amiri"/>
          <w:lang w:bidi="ar-SA"/>
          <w:color w:val="111111"/>
          <w:sz w:val="28"/>
          <w:szCs w:val="28"/>
          <w:rtl/>
        </w:rPr>
        <w:t xml:space="preserve">[يبرحهم ضرباً ويروي العاملا] </w:t>
      </w:r>
      <w:r>
        <w:rPr>
          <w:rStyle w:val="FootnoteReference"/>
        </w:rPr>
        <w:footnoteReference w:id="2800"/>
      </w:r>
    </w:p>
    <w:p>
      <w:pPr>
        <w:pStyle w:val="BookText"/>
      </w:pPr>
      <w:r>
        <w:rPr>
          <w:rFonts w:ascii="Amiri" w:hAnsi="Amiri" w:eastAsia="Amiri" w:cs="Amiri"/>
          <w:lang w:bidi="ar-SA"/>
          <w:color w:val="111111"/>
          <w:sz w:val="28"/>
          <w:szCs w:val="28"/>
          <w:rtl/>
        </w:rPr>
        <w:t xml:space="preserve">فلم يك بأسرع أن سمعنا: قُتل </w:t>
      </w:r>
      <w:r>
        <w:rPr>
          <w:rStyle w:val="FootnoteReference"/>
        </w:rPr>
        <w:footnoteReference w:id="2801"/>
      </w:r>
      <w:r>
        <w:rPr>
          <w:rFonts w:ascii="Amiri" w:hAnsi="Amiri" w:eastAsia="Amiri" w:cs="Amiri"/>
          <w:lang w:bidi="ar-SA"/>
          <w:color w:val="111111"/>
          <w:sz w:val="28"/>
          <w:szCs w:val="28"/>
          <w:rtl/>
        </w:rPr>
        <w:t xml:space="preserve">الخبيث، قتله أبو عمرة، وقتل أصحابه.</w:t>
      </w:r>
    </w:p>
    <w:p>
      <w:pPr>
        <w:pStyle w:val="BookText"/>
      </w:pPr>
      <w:r>
        <w:rPr>
          <w:rFonts w:ascii="Amiri" w:hAnsi="Amiri" w:eastAsia="Amiri" w:cs="Amiri"/>
          <w:lang w:bidi="ar-SA"/>
          <w:color w:val="111111"/>
          <w:sz w:val="28"/>
          <w:szCs w:val="28"/>
          <w:rtl/>
        </w:rPr>
        <w:t xml:space="preserve">ثمّ جي ء بالرّؤوس إلى المختار، فخرّ ساجداً، ونصبت الرّؤوس في رحبة الحذّائين </w:t>
      </w:r>
      <w:r>
        <w:rPr>
          <w:rStyle w:val="FootnoteReference"/>
        </w:rPr>
        <w:footnoteReference w:id="2802"/>
      </w:r>
      <w:r>
        <w:rPr>
          <w:rFonts w:ascii="IRNazanin" w:hAnsi="IRNazanin" w:eastAsia="IRNazanin" w:cs="IRNazanin"/>
          <w:lang w:bidi="fa-IR"/>
          <w:color w:val="111111"/>
          <w:sz w:val="28"/>
          <w:szCs w:val="28"/>
          <w:rtl/>
        </w:rPr>
        <w:t xml:space="preserve">حذاء الجامع. </w:t>
      </w:r>
      <w:r>
        <w:rPr>
          <w:rStyle w:val="FootnoteReference"/>
        </w:rPr>
        <w:footnoteReference w:id="2803"/>
      </w:r>
    </w:p>
    <w:p>
      <w:pPr>
        <w:pStyle w:val="BookText"/>
      </w:pPr>
      <w:r>
        <w:rPr>
          <w:rFonts w:ascii="IRNazanin" w:hAnsi="IRNazanin" w:eastAsia="IRNazanin" w:cs="IRNazanin"/>
          <w:lang w:bidi="fa-IR"/>
          <w:color w:val="111111"/>
          <w:sz w:val="28"/>
          <w:szCs w:val="28"/>
          <w:rtl/>
        </w:rPr>
        <w:t xml:space="preserve">و مختار جمعى را نامزد فرمود تا ايشان را گرفته آوردند، و چون نظر مختار بر آن جماعت افتاد گفت: «اى قتله صالحين و اى كشندگان سيد جوانان اهل بهشت و انصار دين و اهل بيت اولين و آخرين! خود را در پنجه تقدير چگونه اسير و دستگير مى يابيد؟»</w:t>
      </w:r>
    </w:p>
    <w:p>
      <w:pPr>
        <w:pStyle w:val="BookText"/>
      </w:pPr>
      <w:r>
        <w:rPr>
          <w:rFonts w:ascii="IRNazanin" w:hAnsi="IRNazanin" w:eastAsia="IRNazanin" w:cs="IRNazanin"/>
          <w:lang w:bidi="fa-IR"/>
          <w:color w:val="111111"/>
          <w:sz w:val="28"/>
          <w:szCs w:val="28"/>
          <w:rtl/>
        </w:rPr>
        <w:t xml:space="preserve">گفتند كه: «عبيداللَّه زياد بر سبيل كره ما را به آن لشگر فرستاده بود، از سر خون ما در گذشته بر ما بيچارگان منت نه.»</w:t>
      </w:r>
    </w:p>
    <w:p>
      <w:pPr>
        <w:pStyle w:val="BookText"/>
      </w:pPr>
      <w:r>
        <w:rPr>
          <w:rFonts w:ascii="IRNazanin" w:hAnsi="IRNazanin" w:eastAsia="IRNazanin" w:cs="IRNazanin"/>
          <w:lang w:bidi="fa-IR"/>
          <w:color w:val="111111"/>
          <w:sz w:val="28"/>
          <w:szCs w:val="28"/>
          <w:rtl/>
        </w:rPr>
        <w:t xml:space="preserve">مختار جواب داد كه: «چون بود كه شما در آن روز بر امام حسين رضى الله عنه منت ننهاديد و از روان مصطفى صلى الله عليه و آله و سلم و مرتضى رضى الله عنه شرم نداشتيد.»</w:t>
      </w:r>
    </w:p>
    <w:p>
      <w:pPr>
        <w:pStyle w:val="BookText"/>
      </w:pPr>
      <w:r>
        <w:rPr>
          <w:rFonts w:ascii="IRNazanin" w:hAnsi="IRNazanin" w:eastAsia="IRNazanin" w:cs="IRNazanin"/>
          <w:lang w:bidi="fa-IR"/>
          <w:color w:val="111111"/>
          <w:sz w:val="28"/>
          <w:szCs w:val="28"/>
          <w:rtl/>
        </w:rPr>
        <w:t xml:space="preserve">آن گاه اشارت كرد تا ايشان را به بازار برده، گردن زدند.</w:t>
      </w:r>
    </w:p>
    <w:p>
      <w:pPr>
        <w:pStyle w:val="BookText"/>
      </w:pPr>
      <w:r>
        <w:rPr>
          <w:rFonts w:ascii="Amiri" w:hAnsi="Amiri" w:eastAsia="Amiri" w:cs="Amiri"/>
          <w:lang w:bidi="ar-SA"/>
          <w:color w:val="111111"/>
          <w:sz w:val="28"/>
          <w:szCs w:val="28"/>
          <w:rtl/>
        </w:rPr>
        <w:t xml:space="preserve">ميرخواند، روضة الصفا، 3/ 242- 243</w:t>
      </w:r>
    </w:p>
    <w:p>
      <w:pPr>
        <w:pStyle w:val="BookText"/>
      </w:pPr>
      <w:r>
        <w:rPr>
          <w:rFonts w:ascii="IRNazanin" w:hAnsi="IRNazanin" w:eastAsia="IRNazanin" w:cs="IRNazanin"/>
          <w:lang w:bidi="fa-IR"/>
          <w:color w:val="111111"/>
          <w:sz w:val="28"/>
          <w:szCs w:val="28"/>
          <w:rtl/>
        </w:rPr>
        <w:t xml:space="preserve">و بدانست كه شمر بن ذى الجوشن، لعنة اللَّه عليه، با تنى چند از آن مردم شقاوت اثر كه در خون پسر پيغمبر، با وى شريك و معين بوده اند، از بيم او فرار كرده اند، و در يكى از قراى كوفه پنهان شده اند. پس مختار فرمان كرد تا غلام سياه او كه او را رزين و به قولى زربى مى ناميدند، و غلامى شجاع و دلير بود، در طلب شمر و اصحابش با جماعتى روى به راه نهادند.</w:t>
      </w:r>
    </w:p>
    <w:p>
      <w:pPr>
        <w:pStyle w:val="BookText"/>
      </w:pPr>
      <w:r>
        <w:rPr>
          <w:rFonts w:ascii="IRNazanin" w:hAnsi="IRNazanin" w:eastAsia="IRNazanin" w:cs="IRNazanin"/>
          <w:lang w:bidi="fa-IR"/>
          <w:color w:val="111111"/>
          <w:sz w:val="28"/>
          <w:szCs w:val="28"/>
          <w:rtl/>
        </w:rPr>
        <w:t xml:space="preserve">چون به شمر نزديك شدند، آن ملعون با اصحابش گفت: «اين غلام را به حال خود بگذاريد تا در من طمع دراندازد.»</w:t>
      </w:r>
    </w:p>
    <w:p>
      <w:pPr>
        <w:pStyle w:val="BookText"/>
      </w:pPr>
      <w:r>
        <w:rPr>
          <w:rFonts w:ascii="IRNazanin" w:hAnsi="IRNazanin" w:eastAsia="IRNazanin" w:cs="IRNazanin"/>
          <w:lang w:bidi="fa-IR"/>
          <w:color w:val="111111"/>
          <w:sz w:val="28"/>
          <w:szCs w:val="28"/>
          <w:rtl/>
        </w:rPr>
        <w:t xml:space="preserve">پس آن جماعت از كنار شمر چندى دور شدند و زربى، كار را به كام خويش پنداشت، و بدو حمله درانداخت و شمر او را بكشت و اصحابش نيز پراكنده شدند، و شمر راه برگرفت تا در قريه كلتانيه كه در كنار نهر و تلى از يك سويش واقع بود، درآمد.</w:t>
      </w:r>
    </w:p>
    <w:p>
      <w:pPr>
        <w:pStyle w:val="BookText"/>
      </w:pPr>
      <w:r>
        <w:rPr>
          <w:rFonts w:ascii="IRNazanin" w:hAnsi="IRNazanin" w:eastAsia="IRNazanin" w:cs="IRNazanin"/>
          <w:lang w:bidi="fa-IR"/>
          <w:color w:val="111111"/>
          <w:sz w:val="28"/>
          <w:szCs w:val="28"/>
          <w:rtl/>
        </w:rPr>
        <w:t xml:space="preserve">و به روايت مجلسى اعلى اللَّه مقامه، مختار غلام خود زربى را با ده تن، از دنبال شمر بفرستاد تا سرش را برگرفته و بدو بياوردند. مسلم بن عبداللَّه الضبابى مى گويد: گاهى كه از مختار هزيمت شديم. من با شمر بودم، و آن غلام كه از پى شمر مى آمد، چون با ما نزديك شد، شمر گفت: از من دور شويد، شايد اين سياه در قتل من طمع بربندد. ما از وى دورى گرفتيم، و آن غلام وقت را غنيمت شمرد، و بر شمر بتاخت. شمر او را بكشت، و ما روى به راه آورده تا به قريه كلتانيه فرود شديم.</w:t>
      </w:r>
    </w:p>
    <w:p>
      <w:pPr>
        <w:pStyle w:val="BookText"/>
      </w:pPr>
      <w:r>
        <w:rPr>
          <w:rFonts w:ascii="IRNazanin" w:hAnsi="IRNazanin" w:eastAsia="IRNazanin" w:cs="IRNazanin"/>
          <w:lang w:bidi="fa-IR"/>
          <w:color w:val="111111"/>
          <w:sz w:val="28"/>
          <w:szCs w:val="28"/>
          <w:rtl/>
        </w:rPr>
        <w:t xml:space="preserve">و به روايتى، از آن پس كه حكم بن طفيل ملعون، چنان كه مسطور آيد، به دست مختار كشته شد. شمر ابن ذى الجوشن و اسحاق بن اشعث، و سنان بن انس و يزيد بن حارث، و مرة بن عبدالصمد، لعنهم اللَّه تعالى كه از رؤساى قتله امام عليه السلام بودند، چون از قتل حكم و رفتن عدى بن حاتم به خدمت مختار خبر يافتند، بيمناك شدند، و شمر گفت: «با آن حشمت و شوكت عدى بن حاتم، مختار برادر زن او، حكم را بكشت و عدى نتوانست او را حمايت كند، چگونه ما آسوده توانيم زيست. بهتر آن است كه هم امشب از اين سراى بيرون شويم، و به بصره روى كنيم، و به مصعب بن زبير پيوسته گرديم.»</w:t>
      </w:r>
    </w:p>
    <w:p>
      <w:pPr>
        <w:pStyle w:val="BookText"/>
      </w:pPr>
      <w:r>
        <w:rPr>
          <w:rFonts w:ascii="IRNazanin" w:hAnsi="IRNazanin" w:eastAsia="IRNazanin" w:cs="IRNazanin"/>
          <w:lang w:bidi="fa-IR"/>
          <w:color w:val="111111"/>
          <w:sz w:val="28"/>
          <w:szCs w:val="28"/>
          <w:rtl/>
        </w:rPr>
        <w:t xml:space="preserve">آن چهار معلون گفتند: «ما از اين سراى به در نمى رويم.»</w:t>
      </w:r>
    </w:p>
    <w:p>
      <w:pPr>
        <w:pStyle w:val="BookText"/>
      </w:pPr>
      <w:r>
        <w:rPr>
          <w:rFonts w:ascii="IRNazanin" w:hAnsi="IRNazanin" w:eastAsia="IRNazanin" w:cs="IRNazanin"/>
          <w:lang w:bidi="fa-IR"/>
          <w:color w:val="111111"/>
          <w:sz w:val="28"/>
          <w:szCs w:val="28"/>
          <w:rtl/>
        </w:rPr>
        <w:t xml:space="preserve">شمر گفت: «شما خود دانيد اما من بيرون مى روم.»</w:t>
      </w:r>
    </w:p>
    <w:p>
      <w:pPr>
        <w:pStyle w:val="BookText"/>
      </w:pPr>
      <w:r>
        <w:rPr>
          <w:rFonts w:ascii="IRNazanin" w:hAnsi="IRNazanin" w:eastAsia="IRNazanin" w:cs="IRNazanin"/>
          <w:lang w:bidi="fa-IR"/>
          <w:color w:val="111111"/>
          <w:sz w:val="28"/>
          <w:szCs w:val="28"/>
          <w:rtl/>
        </w:rPr>
        <w:t xml:space="preserve">پس كسى را به حارث بن قرين كه خاله زاده آن لعين بود، بفرستاد و خواستار شد كه دليلى با وى گسيل دارد تا به بصره اش برساند. حارث بر سخن او وقعى ننهاد، شمر تضرع بسيار كرد چندان كه حارث پذيرفتار شد.</w:t>
      </w:r>
    </w:p>
    <w:p>
      <w:pPr>
        <w:pStyle w:val="BookText"/>
      </w:pPr>
      <w:r>
        <w:rPr>
          <w:rFonts w:ascii="IRNazanin" w:hAnsi="IRNazanin" w:eastAsia="IRNazanin" w:cs="IRNazanin"/>
          <w:lang w:bidi="fa-IR"/>
          <w:color w:val="111111"/>
          <w:sz w:val="28"/>
          <w:szCs w:val="28"/>
          <w:rtl/>
        </w:rPr>
        <w:t xml:space="preserve">پس شمر بن ذى الجوشن، و سنان بن انس و پانزده تن ديگر از آن مردم نحوست اثر، از كوفه بيرون شدند و اين خبر، به عبداللَّه بن كامل رسيد، و برنشست و به در سراى مختار بيامد، و خير، غلام مختار را اسحتضار داد، و آن غلام، بى خبر مختار، با هجده تن غلام از دنبال شمر بتاخت، تا گاهى كه او را دريافت و در ميانه جنگ برخاست، و در هنگامه جنگ و غوغا، شمر ضربتى بر خير فرود آورده، او را به هزيمت درآورد، و شمر ملعون، چون گرگ ديوانه و پلنگ آشفته، از دنبال هزيمت شدگان بتاخت و حارث بن مره را با دو تن از غلامان مختار به خاك دمار بيفكند، و خود روى به راه بصره آورد.</w:t>
      </w:r>
    </w:p>
    <w:p>
      <w:pPr>
        <w:pStyle w:val="BookText"/>
      </w:pPr>
      <w:r>
        <w:rPr>
          <w:rFonts w:ascii="IRNazanin" w:hAnsi="IRNazanin" w:eastAsia="IRNazanin" w:cs="IRNazanin"/>
          <w:lang w:bidi="fa-IR"/>
          <w:color w:val="111111"/>
          <w:sz w:val="28"/>
          <w:szCs w:val="28"/>
          <w:rtl/>
        </w:rPr>
        <w:t xml:space="preserve">خير با آن حال پر كلال، به كوفه باز شد و بامدادان اين داستان در حضرت مختار مكشوف گشت، و او را خشم فرو گرفت، و خير را عتاب كرد و گفت: «كدام كس تو را فرمان كرد تا در دل شب برنشينى و به حرب شمر رو كنى؟ و دو تن از غلامان مرا به كشتن دهى؟»</w:t>
      </w:r>
    </w:p>
    <w:p>
      <w:pPr>
        <w:pStyle w:val="BookText"/>
      </w:pPr>
      <w:r>
        <w:rPr>
          <w:rFonts w:ascii="IRNazanin" w:hAnsi="IRNazanin" w:eastAsia="IRNazanin" w:cs="IRNazanin"/>
          <w:lang w:bidi="fa-IR"/>
          <w:color w:val="111111"/>
          <w:sz w:val="28"/>
          <w:szCs w:val="28"/>
          <w:rtl/>
        </w:rPr>
        <w:t xml:space="preserve">گفت: «همى خواستم شمر به دست من كشته گشته و اين ثواب و سعادت و نيكنامى مرا بهره شود، لكن نمى دانستم انجام اين كار، به اين صورت ناخجسته و سيرت بد نمود، نمود گيرد.»</w:t>
      </w:r>
    </w:p>
    <w:p>
      <w:pPr>
        <w:pStyle w:val="BookText"/>
      </w:pPr>
      <w:r>
        <w:rPr>
          <w:rFonts w:ascii="IRNazanin" w:hAnsi="IRNazanin" w:eastAsia="IRNazanin" w:cs="IRNazanin"/>
          <w:lang w:bidi="fa-IR"/>
          <w:color w:val="111111"/>
          <w:sz w:val="28"/>
          <w:szCs w:val="28"/>
          <w:rtl/>
        </w:rPr>
        <w:t xml:space="preserve">مختار در چهره خير، صفرتى بديد، گفت: «اين زردى روى از چه روى باشد؟»</w:t>
      </w:r>
    </w:p>
    <w:p>
      <w:pPr>
        <w:pStyle w:val="BookText"/>
      </w:pPr>
      <w:r>
        <w:rPr>
          <w:rFonts w:ascii="IRNazanin" w:hAnsi="IRNazanin" w:eastAsia="IRNazanin" w:cs="IRNazanin"/>
          <w:lang w:bidi="fa-IR"/>
          <w:color w:val="111111"/>
          <w:sz w:val="28"/>
          <w:szCs w:val="28"/>
          <w:rtl/>
        </w:rPr>
        <w:t xml:space="preserve">گفت: «از اندوه كشته شدن آن دو غلام به اين حال درافتاده ام.»</w:t>
      </w:r>
    </w:p>
    <w:p>
      <w:pPr>
        <w:pStyle w:val="BookText"/>
      </w:pPr>
      <w:r>
        <w:rPr>
          <w:rFonts w:ascii="IRNazanin" w:hAnsi="IRNazanin" w:eastAsia="IRNazanin" w:cs="IRNazanin"/>
          <w:lang w:bidi="fa-IR"/>
          <w:color w:val="111111"/>
          <w:sz w:val="28"/>
          <w:szCs w:val="28"/>
          <w:rtl/>
        </w:rPr>
        <w:t xml:space="preserve">مختار بدانست كه اين صفرت از ضربتى است كه بر وى فرود گرديده و اينك پنهان همى دارد، گفت: «لعنت خداى بر شمر باد.»</w:t>
      </w:r>
    </w:p>
    <w:p>
      <w:pPr>
        <w:pStyle w:val="BookText"/>
      </w:pPr>
      <w:r>
        <w:rPr>
          <w:rFonts w:ascii="IRNazanin" w:hAnsi="IRNazanin" w:eastAsia="IRNazanin" w:cs="IRNazanin"/>
          <w:lang w:bidi="fa-IR"/>
          <w:color w:val="111111"/>
          <w:sz w:val="28"/>
          <w:szCs w:val="28"/>
          <w:rtl/>
        </w:rPr>
        <w:t xml:space="preserve">پس عبداللَّه كامل و ابو عمره حاجب را فرمان كرد تا با خيل و حشم خويش، از دنبال آن خبيث بتازند، و او را دستگير نمايند، و شمر اين هنگام، در كلتانيه كه از قراى كوفه است، فرود آمده بود، و ديده بانان بر گماشته بود و از آن سوى، عبداللَّه بن كامل و ابو عمره، با مردم خويش راه برگرفتند و به آن قريه فرا رسيدند، لكن از وقوف شمر در آن جا خبر نيافتند و بگذشتند، و دو فرسنگ راه سپرده، در مكانى فرود شدند.</w:t>
      </w:r>
    </w:p>
    <w:p>
      <w:pPr>
        <w:pStyle w:val="BookText"/>
      </w:pPr>
      <w:r>
        <w:rPr>
          <w:rFonts w:ascii="IRNazanin" w:hAnsi="IRNazanin" w:eastAsia="IRNazanin" w:cs="IRNazanin"/>
          <w:lang w:bidi="fa-IR"/>
          <w:color w:val="111111"/>
          <w:sz w:val="28"/>
          <w:szCs w:val="28"/>
          <w:rtl/>
        </w:rPr>
        <w:t xml:space="preserve">مسلم بن عمرو ازدى مى گويد: در كلتانيه با شمربن ذى الجوشن بودم، مرا گفت تا امام جماعت و مؤذن قريه را بدو بياورم، با ايشان گفت: «همى خواهم دو تن را پديد كنيد تا يكى را از پيش روى خويش به بصره فرستم تا مصعب بن زبير را از ورود من آگاهى سپارد و آن ديگر، مرا دليل راه باشد تا به بصره درآورد.»</w:t>
      </w:r>
    </w:p>
    <w:p>
      <w:pPr>
        <w:pStyle w:val="BookText"/>
      </w:pPr>
      <w:r>
        <w:rPr>
          <w:rFonts w:ascii="IRNazanin" w:hAnsi="IRNazanin" w:eastAsia="IRNazanin" w:cs="IRNazanin"/>
          <w:lang w:bidi="fa-IR"/>
          <w:color w:val="111111"/>
          <w:sz w:val="28"/>
          <w:szCs w:val="28"/>
          <w:rtl/>
        </w:rPr>
        <w:t xml:space="preserve">ايشان دو تن را حاضر ساختند، يكى جوان و ديگرى سال برده تر، و آن جوان، يهودى بود و راه نيك مى پيمود.</w:t>
      </w:r>
    </w:p>
    <w:p>
      <w:pPr>
        <w:pStyle w:val="BookText"/>
      </w:pPr>
      <w:r>
        <w:rPr>
          <w:rFonts w:ascii="IRNazanin" w:hAnsi="IRNazanin" w:eastAsia="IRNazanin" w:cs="IRNazanin"/>
          <w:lang w:bidi="fa-IR"/>
          <w:color w:val="111111"/>
          <w:sz w:val="28"/>
          <w:szCs w:val="28"/>
          <w:rtl/>
        </w:rPr>
        <w:t xml:space="preserve">پس شمر پنج دينار به پيشواى نماز و مؤذن بداد و نامه به مصعب بن زبير برنگاشت، و به جوان يهودى داد و به جاى دستمزد، عمودى بر وى بزد و گفت: «ببايست خواب و آرام از خود بازگيرى، و اين نامه را به مصعب باز رسانى.»</w:t>
      </w:r>
    </w:p>
    <w:p>
      <w:pPr>
        <w:pStyle w:val="BookText"/>
      </w:pPr>
      <w:r>
        <w:rPr>
          <w:rFonts w:ascii="IRNazanin" w:hAnsi="IRNazanin" w:eastAsia="IRNazanin" w:cs="IRNazanin"/>
          <w:lang w:bidi="fa-IR"/>
          <w:color w:val="111111"/>
          <w:sz w:val="28"/>
          <w:szCs w:val="28"/>
          <w:rtl/>
        </w:rPr>
        <w:t xml:space="preserve">و از بدبختى و نكبت روزگار، قاصد را مزدى نداد، و با دلى آشفته و كينه ورش روانه ساخت. يهودى چون نيم فرسنگ راه پيمود، از آن كين و آشوب كه او را بود، راه بگردانيد و بدان سوى كه اردوى عبداللَّه و ابو عمره فرود گشته بود، راه گرفت، و به روايت مجلسى، چون شمر در آن قريه فرود گرديد، دهقانى را حاضر ساخت و نامه به سوى مصعب برنگاشت، و در عنوان نوشت: «للأمير المصعب بن زبير من شمر بن ذي الجوشن.»</w:t>
      </w:r>
    </w:p>
    <w:p>
      <w:pPr>
        <w:pStyle w:val="BookText"/>
      </w:pPr>
      <w:r>
        <w:rPr>
          <w:rFonts w:ascii="IRNazanin" w:hAnsi="IRNazanin" w:eastAsia="IRNazanin" w:cs="IRNazanin"/>
          <w:lang w:bidi="fa-IR"/>
          <w:color w:val="111111"/>
          <w:sz w:val="28"/>
          <w:szCs w:val="28"/>
          <w:rtl/>
        </w:rPr>
        <w:t xml:space="preserve">پس آن مكتوب را به آن دهقان بداد و گفت: «هر چه توانى بشتاب و اين نامه را به مصعب در بصره باز رسان.»</w:t>
      </w:r>
    </w:p>
    <w:p>
      <w:pPr>
        <w:pStyle w:val="BookText"/>
      </w:pPr>
      <w:r>
        <w:rPr>
          <w:rFonts w:ascii="IRNazanin" w:hAnsi="IRNazanin" w:eastAsia="IRNazanin" w:cs="IRNazanin"/>
          <w:lang w:bidi="fa-IR"/>
          <w:color w:val="111111"/>
          <w:sz w:val="28"/>
          <w:szCs w:val="28"/>
          <w:rtl/>
        </w:rPr>
        <w:t xml:space="preserve">و آن دهقان، بيابان درنوشت تا به آن قريه اى كه ابوعمره با پانصد تن از پى مهمى از جانب مختار مأمور شده بودند جاى داشتند، فرا رسيد، و او را يك تن از اصحاب ابى عمره بديد و نامه را بگرفت، و عنوانش را قرائت كرده، از شمر و مكان او بپرسيد، دهقان گفت: «از آن مكان كه شمر جاى دارد تا اين جا سه فرسنگ مسافت باشد.»</w:t>
      </w:r>
    </w:p>
    <w:p>
      <w:pPr>
        <w:pStyle w:val="BookText"/>
      </w:pPr>
      <w:r>
        <w:rPr>
          <w:rFonts w:ascii="IRNazanin" w:hAnsi="IRNazanin" w:eastAsia="IRNazanin" w:cs="IRNazanin"/>
          <w:lang w:bidi="fa-IR"/>
          <w:color w:val="111111"/>
          <w:sz w:val="28"/>
          <w:szCs w:val="28"/>
          <w:rtl/>
        </w:rPr>
        <w:t xml:space="preserve">ابن اثير گويد: چون شمر به قريه كلتانيه درآمد، از مردم آن قريه، دهقانى را حاضر ساخت و او را بزد، و نامه بدو داد و گفت: «به مصعب بن زبير برسان.»</w:t>
      </w:r>
    </w:p>
    <w:p>
      <w:pPr>
        <w:pStyle w:val="BookText"/>
      </w:pPr>
      <w:r>
        <w:rPr>
          <w:rFonts w:ascii="IRNazanin" w:hAnsi="IRNazanin" w:eastAsia="IRNazanin" w:cs="IRNazanin"/>
          <w:lang w:bidi="fa-IR"/>
          <w:color w:val="111111"/>
          <w:sz w:val="28"/>
          <w:szCs w:val="28"/>
          <w:rtl/>
        </w:rPr>
        <w:t xml:space="preserve">و او را گمان چنان بود كه دهقان را از آن ضربت، هيبتى درخواهد سپرد و تقديم خدمت را بر عجلت خواهد فزود، لكن نمى دانست اثر خون امام عليه السلام تدبيرش را سرنگون كند و ادبار روزگارش، به دست خود بر خود برآشوبد. پس آن دهقان روى به راه نهاد و همى برفت تا در آن قريه كه ابوعمره از جانب مختار فرود گشته، ديده بان اهل بصره بود فرود شد، و دهقانى را بديد و از شكايت شمر بدو حكايت همى گذاشت.</w:t>
      </w:r>
    </w:p>
    <w:p>
      <w:pPr>
        <w:pStyle w:val="BookText"/>
      </w:pPr>
      <w:r>
        <w:rPr>
          <w:rFonts w:ascii="IRNazanin" w:hAnsi="IRNazanin" w:eastAsia="IRNazanin" w:cs="IRNazanin"/>
          <w:lang w:bidi="fa-IR"/>
          <w:color w:val="111111"/>
          <w:sz w:val="28"/>
          <w:szCs w:val="28"/>
          <w:rtl/>
        </w:rPr>
        <w:t xml:space="preserve">ناگاه مردى از اصحاب ابى عمره كه عبدالرحمان بن ابى الكنود نام داشت، بر وى عبور داد و آن نامه را كه از طرف شمر، به مصعب عنوان داشت قرائت نمود، و از حال و مكان شمر بپرسيد، و باز دانست كه در ميان ايشان، افزون از سه فرسنگ بُعد مسافت نيست. پس جملگى شادان و خرم روى بدان قريه نهادند.</w:t>
      </w:r>
    </w:p>
    <w:p>
      <w:pPr>
        <w:pStyle w:val="BookText"/>
      </w:pPr>
      <w:r>
        <w:rPr>
          <w:rFonts w:ascii="IRNazanin" w:hAnsi="IRNazanin" w:eastAsia="IRNazanin" w:cs="IRNazanin"/>
          <w:lang w:bidi="fa-IR"/>
          <w:color w:val="111111"/>
          <w:sz w:val="28"/>
          <w:szCs w:val="28"/>
          <w:rtl/>
        </w:rPr>
        <w:t xml:space="preserve">مسلم بن عبداللَّه مى گويد: با شمر گفتم: «اگر از اين مكان كوچ كنيم نيك تر است، چه از اين مكان بيمناكم.»</w:t>
      </w:r>
    </w:p>
    <w:p>
      <w:pPr>
        <w:pStyle w:val="BookText"/>
      </w:pPr>
      <w:r>
        <w:rPr>
          <w:rFonts w:ascii="IRNazanin" w:hAnsi="IRNazanin" w:eastAsia="IRNazanin" w:cs="IRNazanin"/>
          <w:lang w:bidi="fa-IR"/>
          <w:color w:val="111111"/>
          <w:sz w:val="28"/>
          <w:szCs w:val="28"/>
          <w:rtl/>
        </w:rPr>
        <w:t xml:space="preserve">اما از آن جا كه گرگ اجل بر آن خبيث، چنگ و دندان باز كرده و حكم قدر بر دمار و هلاك آن نابه كار صدور يافته بود، گفت: «واى بر شما، اين خيالات فاسده كه شما را درسپرده و اين سخنان كه شما را باز نموده اند همه بيهوده، و دروغ را رتبت و فروغى نيست. همانا دل اين مردم را رعب و بيم فرو گرفته. سوگند با خداى، تا سه روز از اين مكان بيرون نشوم.»</w:t>
      </w:r>
    </w:p>
    <w:p>
      <w:pPr>
        <w:pStyle w:val="BookText"/>
      </w:pPr>
      <w:r>
        <w:rPr>
          <w:rFonts w:ascii="IRNazanin" w:hAnsi="IRNazanin" w:eastAsia="IRNazanin" w:cs="IRNazanin"/>
          <w:lang w:bidi="fa-IR"/>
          <w:color w:val="111111"/>
          <w:sz w:val="28"/>
          <w:szCs w:val="28"/>
          <w:rtl/>
        </w:rPr>
        <w:t xml:space="preserve">مى گويد: در اين اثنا كه به خواب غفلت اندر بوديم، ناگاه آواى سم ستور به گوش رسيد، با خويشتن همى گفتم: «آواى پاره دواب باشد.»</w:t>
      </w:r>
    </w:p>
    <w:p>
      <w:pPr>
        <w:pStyle w:val="BookText"/>
      </w:pPr>
      <w:r>
        <w:rPr>
          <w:rFonts w:ascii="IRNazanin" w:hAnsi="IRNazanin" w:eastAsia="IRNazanin" w:cs="IRNazanin"/>
          <w:lang w:bidi="fa-IR"/>
          <w:color w:val="111111"/>
          <w:sz w:val="28"/>
          <w:szCs w:val="28"/>
          <w:rtl/>
        </w:rPr>
        <w:t xml:space="preserve">و چون چندى اشتداد يافت، اصحاب شمر برفتند تا از حقيقت آگاه شوند. ناگاه ديدند، مردم ابى عمرة از فراز تل نمايان شدند و گرداگرد خانه هاى آن قريه را فرو گرفتند.</w:t>
      </w:r>
    </w:p>
    <w:p>
      <w:pPr>
        <w:pStyle w:val="BookText"/>
      </w:pPr>
      <w:r>
        <w:rPr>
          <w:rFonts w:ascii="IRNazanin" w:hAnsi="IRNazanin" w:eastAsia="IRNazanin" w:cs="IRNazanin"/>
          <w:lang w:bidi="fa-IR"/>
          <w:color w:val="111111"/>
          <w:sz w:val="28"/>
          <w:szCs w:val="28"/>
          <w:rtl/>
        </w:rPr>
        <w:t xml:space="preserve">مسلم مى گويد: من در ساعت از زير آن درخت كه به سايه اش خفته بودم بيرون شدم، و لباس خويش را چون دهقانان بساختم و شمشير خود را پنهان كردم و بر درختى برآمدم، و اين هنگام، شمر را اسلحه بر تن نبود و به تنهايى پيراهنى بر تن داشت، چون مردم مختار فرا رسيدند، اصحاب شمر فرار كرده، اورا تنها بگذاشتند و آن ملعون، مجال پوشيدن جامه نيافت، و با آن بدن مبروص و اندام پليد كه از زير ازار پديدار بود، با نيزه بيرون تاخت و اصحاب مختار شتاب گرفتند تا مجال پوشش اسلحه نيابد.</w:t>
      </w:r>
    </w:p>
    <w:p>
      <w:pPr>
        <w:pStyle w:val="BookText"/>
      </w:pPr>
      <w:r>
        <w:rPr>
          <w:rFonts w:ascii="IRNazanin" w:hAnsi="IRNazanin" w:eastAsia="IRNazanin" w:cs="IRNazanin"/>
          <w:lang w:bidi="fa-IR"/>
          <w:color w:val="111111"/>
          <w:sz w:val="28"/>
          <w:szCs w:val="28"/>
          <w:rtl/>
        </w:rPr>
        <w:t xml:space="preserve">چون اصحاب شمر، چندى دورى گرفتند، آواز تكبير بلند ديدند كه گوينده همى گفت كه اين خبيث را بكشتند، و ابو الكنود كه آن نامه شمر را نزد آن دهقان قرائت كرده بود، وى را بكشت، و جسد پليدش را نزد سگ ها بيفكندند تا بخوردند.</w:t>
      </w:r>
    </w:p>
    <w:p>
      <w:pPr>
        <w:pStyle w:val="BookText"/>
      </w:pPr>
      <w:r>
        <w:rPr>
          <w:rFonts w:ascii="IRNazanin" w:hAnsi="IRNazanin" w:eastAsia="IRNazanin" w:cs="IRNazanin"/>
          <w:lang w:bidi="fa-IR"/>
          <w:color w:val="111111"/>
          <w:sz w:val="28"/>
          <w:szCs w:val="28"/>
          <w:rtl/>
        </w:rPr>
        <w:t xml:space="preserve">و به روايتى، شمر چون چندى با نيزه مقاتلت ورزيد، شمشير برگرفت و نيزه را بيفكند و يكى از شيعيان را بكشت و همچنان قتال داد و اين شعر به ارجوزه بخواند:</w:t>
      </w:r>
    </w:p>
    <w:p>
      <w:pPr>
        <w:pStyle w:val="BookText"/>
      </w:pPr>
      <w:r>
        <w:rPr>
          <w:rFonts w:ascii="Amiri" w:hAnsi="Amiri" w:eastAsia="Amiri" w:cs="Amiri"/>
          <w:lang w:bidi="ar-SA"/>
          <w:color w:val="111111"/>
          <w:sz w:val="28"/>
          <w:szCs w:val="28"/>
          <w:rtl/>
        </w:rPr>
        <w:t xml:space="preserve">نبّهتم ليث عرين باسلا *** جهماً محيّاه يدقُّ الكاهلا</w:t>
      </w:r>
    </w:p>
    <w:p>
      <w:pPr>
        <w:pStyle w:val="BookText"/>
      </w:pPr>
      <w:r>
        <w:rPr>
          <w:rFonts w:ascii="Amiri" w:hAnsi="Amiri" w:eastAsia="Amiri" w:cs="Amiri"/>
          <w:lang w:bidi="ar-SA"/>
          <w:color w:val="111111"/>
          <w:sz w:val="28"/>
          <w:szCs w:val="28"/>
          <w:rtl/>
        </w:rPr>
        <w:t xml:space="preserve">لم ير يوماً عن عدوّ ناكلا *** إلّا كذا مقاتلًا أو قاتلا</w:t>
      </w:r>
    </w:p>
    <w:p>
      <w:pPr>
        <w:pStyle w:val="BookText"/>
      </w:pPr>
      <w:r>
        <w:rPr>
          <w:rFonts w:ascii="Amiri" w:hAnsi="Amiri" w:eastAsia="Amiri" w:cs="Amiri"/>
          <w:lang w:bidi="ar-SA"/>
          <w:color w:val="111111"/>
          <w:sz w:val="28"/>
          <w:szCs w:val="28"/>
          <w:rtl/>
        </w:rPr>
        <w:t xml:space="preserve">ينزحهم ضرباً ويروى العاملا</w:t>
      </w:r>
    </w:p>
    <w:p>
      <w:pPr>
        <w:pStyle w:val="BookText"/>
      </w:pPr>
      <w:r>
        <w:rPr>
          <w:rFonts w:ascii="IRNazanin" w:hAnsi="IRNazanin" w:eastAsia="IRNazanin" w:cs="IRNazanin"/>
          <w:lang w:bidi="fa-IR"/>
          <w:color w:val="111111"/>
          <w:sz w:val="28"/>
          <w:szCs w:val="28"/>
          <w:rtl/>
        </w:rPr>
        <w:t xml:space="preserve">اين وقت شجعان قوم و فرسان لشگر، با حدت شمشير و صولت شير بر وى هجوم آوردند و سنان بن انس، به حمايت آن ملعون بيامد و به قولى، ابوعمره با شمشير آخته، بر شمر بتاخت و چنانش بر سر بنواخت كه تا سينه اش برشكافت، پس جماعتى از اصحابش را بكشتند و سر از تن جدا كرده، سرها را بر نيزه ها و تن ها را به سگ ها افكنده، سنان بن انس و حارث بن قرين را گرفتار كرده، دربند افكندند.</w:t>
      </w:r>
    </w:p>
    <w:p>
      <w:pPr>
        <w:pStyle w:val="BookText"/>
      </w:pPr>
      <w:r>
        <w:rPr>
          <w:rFonts w:ascii="IRNazanin" w:hAnsi="IRNazanin" w:eastAsia="IRNazanin" w:cs="IRNazanin"/>
          <w:lang w:bidi="fa-IR"/>
          <w:color w:val="111111"/>
          <w:sz w:val="28"/>
          <w:szCs w:val="28"/>
          <w:rtl/>
        </w:rPr>
        <w:t xml:space="preserve">در «جلاء العيون» مسطور است كه شمر ملعون را در غلواى جنگ، چندان جراحت رسيد كه نيروى حركت نداشت، لاجرم او را برگرفتند و به خوارتر حالتى، به خدمت مختار آوردند، مختار بفرمود تا آتشى عظيم برافروختند، و ديگى را از روغن مملو داشته، بر آتش تافته و به جوش آوردند، و آن ملعون را كه بر آن ديگدان نگران بود، در آن روغن گداخته بيفكندند، چندان كه بدن پليدش ناچيز گرديد و از آن آتش و جوشش، به آتش دوزخ و حميم جحيم گرفتار شد «وسيعلمُ الّذينَ ظلمُوا أيَّ مُنقلبٍ ينقلبون».</w:t>
      </w:r>
    </w:p>
    <w:p>
      <w:pPr>
        <w:pStyle w:val="BookText"/>
      </w:pPr>
      <w:r>
        <w:rPr>
          <w:rFonts w:ascii="IRNazanin" w:hAnsi="IRNazanin" w:eastAsia="IRNazanin" w:cs="IRNazanin"/>
          <w:lang w:bidi="fa-IR"/>
          <w:color w:val="111111"/>
          <w:sz w:val="28"/>
          <w:szCs w:val="28"/>
          <w:rtl/>
        </w:rPr>
        <w:t xml:space="preserve">به روايتى، آن گاه در خدمتش معروض افتاد كه شمر ذى الجوشن شترى از شتران امام حسين عليه السلام را به غنيمت برده، و چون به كوفه رسيده بود، نحر نمود و گوشتش را به مردم كوفه قسمت نمود، مختار فرمان كرد تا تفحص كنند و هر خانه را كه از آن گوشت بهره رسيده، معروض دارند. چون در خدمتش معلوم گرديد.</w:t>
      </w:r>
    </w:p>
    <w:p>
      <w:pPr>
        <w:pStyle w:val="BookText"/>
      </w:pPr>
      <w:r>
        <w:rPr>
          <w:rFonts w:ascii="IRNazanin" w:hAnsi="IRNazanin" w:eastAsia="IRNazanin" w:cs="IRNazanin"/>
          <w:lang w:bidi="fa-IR"/>
          <w:color w:val="111111"/>
          <w:sz w:val="28"/>
          <w:szCs w:val="28"/>
          <w:rtl/>
        </w:rPr>
        <w:t xml:space="preserve">بفرمود تا آن خانه ها را ويران كرده، با خاك يكسان داشته، و نيز هر كس از آن گوشت بخورده بود، سر از تنش برگرفتند.</w:t>
      </w:r>
    </w:p>
    <w:p>
      <w:pPr>
        <w:pStyle w:val="BookText"/>
      </w:pPr>
      <w:r>
        <w:rPr>
          <w:rFonts w:ascii="IRNazanin" w:hAnsi="IRNazanin" w:eastAsia="IRNazanin" w:cs="IRNazanin"/>
          <w:lang w:bidi="fa-IR"/>
          <w:color w:val="111111"/>
          <w:sz w:val="28"/>
          <w:szCs w:val="28"/>
          <w:rtl/>
        </w:rPr>
        <w:t xml:space="preserve">به روايتى، چون ابوعمره شمررا بكشت و سنان و حارث را اسير ساختند و در همان مكان فرود گرديدند، ناگاه جوانى كه قميصى پشمين بر تن و دستارى پشمين بر سر، و زنبيلى بر دست داشت، نزد عبداللَّه بن كامل آمد، و گفت: «اى امير! همانا مردم اين قريه، به تمامت دشمن خاندان رسالت و دوستدار و دولتخواه بنى اميه هستند، و برهان بر صدق سخن من اين است كه اين جماعت، كفار نابه كار را در اين قريه، منزل و مأوى نهادند، و براى ايشان دليل راه بصره اقامت كردند.»</w:t>
      </w:r>
    </w:p>
    <w:p>
      <w:pPr>
        <w:pStyle w:val="BookText"/>
      </w:pPr>
      <w:r>
        <w:rPr>
          <w:rFonts w:ascii="IRNazanin" w:hAnsi="IRNazanin" w:eastAsia="IRNazanin" w:cs="IRNazanin"/>
          <w:lang w:bidi="fa-IR"/>
          <w:color w:val="111111"/>
          <w:sz w:val="28"/>
          <w:szCs w:val="28"/>
          <w:rtl/>
        </w:rPr>
        <w:t xml:space="preserve">عبداللَّه گفت: «سخن همان است كه گفتى.»</w:t>
      </w:r>
    </w:p>
    <w:p>
      <w:pPr>
        <w:pStyle w:val="BookText"/>
      </w:pPr>
      <w:r>
        <w:rPr>
          <w:rFonts w:ascii="IRNazanin" w:hAnsi="IRNazanin" w:eastAsia="IRNazanin" w:cs="IRNazanin"/>
          <w:lang w:bidi="fa-IR"/>
          <w:color w:val="111111"/>
          <w:sz w:val="28"/>
          <w:szCs w:val="28"/>
          <w:rtl/>
        </w:rPr>
        <w:t xml:space="preserve">پس بفرمود تا بزرگان قريه را حاضر كرده و آن جوان را به ايشان بسپرد، و در رعايت تكريم و تعظيم او سفارش بليغ نمود، و فرمود: «اگر آن چه گفتم، مهمل گذاريد، آن چه با شمر كردم با شما كنم و خانه هاى شما را آتش زنم.»</w:t>
      </w:r>
    </w:p>
    <w:p>
      <w:pPr>
        <w:pStyle w:val="BookText"/>
      </w:pPr>
      <w:r>
        <w:rPr>
          <w:rFonts w:ascii="IRNazanin" w:hAnsi="IRNazanin" w:eastAsia="IRNazanin" w:cs="IRNazanin"/>
          <w:lang w:bidi="fa-IR"/>
          <w:color w:val="111111"/>
          <w:sz w:val="28"/>
          <w:szCs w:val="28"/>
          <w:rtl/>
        </w:rPr>
        <w:t xml:space="preserve">آن گاه عمامه خود را از سر برگرفته به آن جوان بداد، و خود برنشست و با سر شمر و ديگران روى به كوفه نهادند.</w:t>
      </w:r>
    </w:p>
    <w:p>
      <w:pPr>
        <w:pStyle w:val="BookText"/>
      </w:pPr>
      <w:r>
        <w:rPr>
          <w:rFonts w:ascii="IRNazanin" w:hAnsi="IRNazanin" w:eastAsia="IRNazanin" w:cs="IRNazanin"/>
          <w:lang w:bidi="fa-IR"/>
          <w:color w:val="111111"/>
          <w:sz w:val="28"/>
          <w:szCs w:val="28"/>
          <w:rtl/>
        </w:rPr>
        <w:t xml:space="preserve">مردم كوفه به استقبال عبداللَّه و ابوعمره بيرون شتافتند، و چون سرهاى منافقان را بر فراز نيزه ها نمايان ديدند، از كمال وجد و سرور نعره ها برآوردند، و همچنان بيامدند تا به در قصر الاماره رسيدند، و سنان بن انس و حارث بن قرين را به زندان بردند، لكن اين خبر مخالف آن خبر است كه سنان نزد مصعب گريخت، چنان كه به خواست خداى تعالى مسطور آيد.</w:t>
      </w:r>
    </w:p>
    <w:p>
      <w:pPr>
        <w:pStyle w:val="BookText"/>
      </w:pPr>
      <w:r>
        <w:rPr>
          <w:rFonts w:ascii="IRNazanin" w:hAnsi="IRNazanin" w:eastAsia="IRNazanin" w:cs="IRNazanin"/>
          <w:lang w:bidi="fa-IR"/>
          <w:color w:val="111111"/>
          <w:sz w:val="28"/>
          <w:szCs w:val="28"/>
          <w:rtl/>
        </w:rPr>
        <w:t xml:space="preserve">در بعضى اخبار وارد است كه خداى تعالى، شمر ملعون را از پس كشته شدن، به صورت سگى برآورد، و آن سگ در بيابان نجف و به قولى در سرّ من رأى، و به روايتى در زمين كربلا، با جگر تفته به هر سوى تشنه دوان است، و چون سرابى بنگرد آبش پندارد و بدان سوى مى تازد و تا قيامت، گرسنه و تشنه در عذاب اليم دچار و گرفتار است و اين ملعون به كراهت منظر، و خباثت مخبر، و وقاحت اخلاق، و قباحت اطوار از تمامت قبيح المنظرهاى روزگار نكوهيده تر است، عليه اللعنة والعذاب.</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377- 384</w:t>
      </w:r>
    </w:p>
    <w:p>
      <w:pPr>
        <w:pStyle w:val="BookText"/>
      </w:pPr>
      <w:r>
        <w:rPr>
          <w:rFonts w:ascii="Amiri" w:hAnsi="Amiri" w:eastAsia="Amiri" w:cs="Amiri"/>
          <w:lang w:bidi="ar-SA"/>
          <w:color w:val="111111"/>
          <w:sz w:val="28"/>
          <w:szCs w:val="28"/>
          <w:rtl/>
        </w:rPr>
        <w:t xml:space="preserve">ابن نما، ذوب النّضّار،/ 116- 118/ عنه: المجلسي، البحار، 45/ 373- 374؛ البحراني، العوالم، 17/ 694؛ البهبهاني، الدّمعة السّاكبة، 5/ 242- 243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202" w:name="pg19430_207671"/>
    <w:bookmarkEnd w:id="202"/>
    <w:p>
      <w:pPr>
        <w:pStyle w:val="BookText"/>
      </w:pPr>
      <w:r>
        <w:rPr>
          <w:rFonts w:ascii="Amiri" w:hAnsi="Amiri" w:eastAsia="Amiri" w:cs="Amiri"/>
          <w:lang w:bidi="ar-SA"/>
          <w:color w:val="111111"/>
          <w:sz w:val="28"/>
          <w:szCs w:val="28"/>
          <w:rtl/>
        </w:rPr>
        <w:t xml:space="preserve">225/ 270- عنطمة غلام </w:t>
      </w:r>
      <w:r>
        <w:rPr>
          <w:rStyle w:val="FootnoteReference"/>
        </w:rPr>
        <w:footnoteReference w:id="2804"/>
      </w:r>
    </w:p>
    <w:p>
      <w:pPr>
        <w:pStyle w:val="BookText"/>
      </w:pPr>
      <w:r>
        <w:rPr>
          <w:rFonts w:ascii="Amiri" w:hAnsi="Amiri" w:eastAsia="Amiri" w:cs="Amiri"/>
          <w:lang w:bidi="ar-SA"/>
          <w:color w:val="111111"/>
          <w:sz w:val="28"/>
          <w:szCs w:val="28"/>
          <w:rtl/>
        </w:rPr>
        <w:t xml:space="preserve">القزوينى، رياض القدس، 1/ 301</w:t>
      </w:r>
    </w:p>
    <w:p>
      <w:pPr>
        <w:pStyle w:val="Heading2"/>
      </w:pPr>
      <w:bookmarkStart w:id="773" w:name="_Toc406"/>
      <w:r>
        <w:t>226/ 271- عون بن أمير المؤمنين عليه السلام</w:t>
      </w:r>
      <w:bookmarkEnd w:id="773"/>
    </w:p>
    <w:p>
      <w:pPr>
        <w:pStyle w:val="BookText"/>
      </w:pPr>
      <w:r>
        <w:rPr>
          <w:rFonts w:ascii="Amiri" w:hAnsi="Amiri" w:eastAsia="Amiri" w:cs="Amiri"/>
          <w:lang w:bidi="ar-SA"/>
          <w:color w:val="111111"/>
          <w:sz w:val="28"/>
          <w:szCs w:val="28"/>
          <w:rtl/>
        </w:rPr>
        <w:t xml:space="preserve">ذكرنا ترجمته في المجلّد التّاسع، ص 885- 912.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203" w:name="pg19430_207672"/>
    <w:bookmarkEnd w:id="203"/>
    <w:p>
      <w:pPr>
        <w:pStyle w:val="BookText"/>
      </w:pPr>
      <w:r>
        <w:rPr>
          <w:rFonts w:ascii="Amiri" w:hAnsi="Amiri" w:eastAsia="Amiri" w:cs="Amiri"/>
          <w:lang w:bidi="ar-SA"/>
          <w:color w:val="111111"/>
          <w:sz w:val="28"/>
          <w:szCs w:val="28"/>
          <w:rtl/>
        </w:rPr>
        <w:t xml:space="preserve">وذكر أيضاً: </w:t>
      </w:r>
      <w:r>
        <w:rPr>
          <w:rStyle w:val="FootnoteReference"/>
        </w:rPr>
        <w:footnoteReference w:id="2805"/>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373</w:t>
      </w:r>
    </w:p>
    <w:p>
      <w:pPr>
        <w:pStyle w:val="Heading2"/>
      </w:pPr>
      <w:bookmarkStart w:id="774" w:name="_Toc407"/>
      <w:r>
        <w:t>227/ 272- عون بن جعفر بن أبي طالب عليه السلام</w:t>
      </w:r>
      <w:bookmarkEnd w:id="774"/>
    </w:p>
    <w:p>
      <w:pPr>
        <w:pStyle w:val="BookText"/>
      </w:pPr>
      <w:r>
        <w:rPr>
          <w:rFonts w:ascii="Amiri" w:hAnsi="Amiri" w:eastAsia="Amiri" w:cs="Amiri"/>
          <w:lang w:bidi="ar-SA"/>
          <w:color w:val="111111"/>
          <w:sz w:val="28"/>
          <w:szCs w:val="28"/>
          <w:rtl/>
        </w:rPr>
        <w:t xml:space="preserve">ذكرناه في المجلّد الرّابع عشر، ص 767- 849.</w:t>
      </w:r>
    </w:p>
    <w:p>
      <w:pPr>
        <w:pStyle w:val="Heading2"/>
      </w:pPr>
      <w:bookmarkStart w:id="775" w:name="_Toc408"/>
      <w:r>
        <w:t>228/ 273- عون بن عبداللَّه بن جعفر بن أبي طالب عليه السلام</w:t>
      </w:r>
      <w:bookmarkEnd w:id="775"/>
    </w:p>
    <w:p>
      <w:pPr>
        <w:pStyle w:val="BookText"/>
      </w:pPr>
      <w:r>
        <w:rPr>
          <w:rFonts w:ascii="Amiri" w:hAnsi="Amiri" w:eastAsia="Amiri" w:cs="Amiri"/>
          <w:lang w:bidi="ar-SA"/>
          <w:color w:val="111111"/>
          <w:sz w:val="28"/>
          <w:szCs w:val="28"/>
          <w:rtl/>
        </w:rPr>
        <w:t xml:space="preserve">ذكرنا ترجمته في المجلّد الرّابع عشر، ص 878- 996.</w:t>
      </w:r>
    </w:p>
    <w:p>
      <w:pPr>
        <w:pStyle w:val="Heading2"/>
      </w:pPr>
      <w:bookmarkStart w:id="776" w:name="_Toc409"/>
      <w:r>
        <w:t>229/ 274- عون بن عقيل بن أبي طالب عليه السلام</w:t>
      </w:r>
      <w:bookmarkEnd w:id="776"/>
    </w:p>
    <w:p>
      <w:pPr>
        <w:pStyle w:val="BookText"/>
      </w:pPr>
      <w:r>
        <w:rPr>
          <w:rFonts w:ascii="Amiri" w:hAnsi="Amiri" w:eastAsia="Amiri" w:cs="Amiri"/>
          <w:lang w:bidi="ar-SA"/>
          <w:color w:val="111111"/>
          <w:sz w:val="28"/>
          <w:szCs w:val="28"/>
          <w:rtl/>
        </w:rPr>
        <w:t xml:space="preserve">ذكرناه في المجلّد الرّابع عشر، ص 7، 17- 18، 28، 41، 46، 638.</w:t>
      </w:r>
    </w:p>
    <w:p>
      <w:pPr>
        <w:pStyle w:val="Heading2"/>
      </w:pPr>
      <w:bookmarkStart w:id="777" w:name="_Toc410"/>
      <w:r>
        <w:t>230/ 275- عون بن مسلم بن عقيل بن أبي طالب عليه السلام</w:t>
      </w:r>
      <w:bookmarkEnd w:id="777"/>
    </w:p>
    <w:p>
      <w:pPr>
        <w:pStyle w:val="BookText"/>
      </w:pPr>
      <w:r>
        <w:rPr>
          <w:rFonts w:ascii="Amiri" w:hAnsi="Amiri" w:eastAsia="Amiri" w:cs="Amiri"/>
          <w:lang w:bidi="ar-SA"/>
          <w:color w:val="111111"/>
          <w:sz w:val="28"/>
          <w:szCs w:val="28"/>
          <w:rtl/>
        </w:rPr>
        <w:t xml:space="preserve">ذكرناه في المجلّد الرّابع عشر، ص 740.</w:t>
      </w:r>
    </w:p>
    <w:p>
      <w:pPr>
        <w:pStyle w:val="Heading2"/>
      </w:pPr>
      <w:bookmarkStart w:id="778" w:name="_Toc411"/>
      <w:r>
        <w:t>276- عياض بن أبي المهاجر</w:t>
      </w:r>
      <w:bookmarkEnd w:id="778"/>
    </w:p>
    <w:p>
      <w:pPr>
        <w:pStyle w:val="BookText"/>
      </w:pPr>
      <w:r>
        <w:rPr>
          <w:rFonts w:ascii="Amiri" w:hAnsi="Amiri" w:eastAsia="Amiri" w:cs="Amiri"/>
          <w:lang w:bidi="ar-SA"/>
          <w:color w:val="111111"/>
          <w:sz w:val="28"/>
          <w:szCs w:val="28"/>
          <w:rtl/>
        </w:rPr>
        <w:t xml:space="preserve">من أصحاب الحسين بن عليّ عليهما السلام: عياض بن أبي المهاجر. </w:t>
      </w:r>
      <w:r>
        <w:rPr>
          <w:rStyle w:val="FootnoteReference"/>
        </w:rPr>
        <w:footnoteReference w:id="2806"/>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210</w:t>
      </w:r>
    </w:p>
    <w:p>
      <w:pPr>
        <w:pStyle w:val="BookText"/>
      </w:pPr>
      <w:r>
        <w:rPr>
          <w:rFonts w:ascii="Amiri" w:hAnsi="Amiri" w:eastAsia="Amiri" w:cs="Amiri"/>
          <w:lang w:bidi="ar-SA"/>
          <w:color w:val="111111"/>
          <w:sz w:val="28"/>
          <w:szCs w:val="28"/>
          <w:rtl/>
        </w:rPr>
        <w:t xml:space="preserve">الطّوسي، الرّجال،/ 77/ عنه: التّفرشي، نقد الرّجال،/ 265؛ الأسترآبادي، منهج المقال،/ 354؛ الأردبيلي، جامع الرّواة، 1/ 648</w:t>
      </w:r>
    </w:p>
    <w:p>
      <w:pPr>
        <w:pStyle w:val="BookText"/>
      </w:pPr>
      <w:r>
        <w:rPr>
          <w:rFonts w:ascii="Amiri" w:hAnsi="Amiri" w:eastAsia="Amiri" w:cs="Amiri"/>
          <w:lang w:bidi="ar-SA"/>
          <w:color w:val="111111"/>
          <w:sz w:val="28"/>
          <w:szCs w:val="28"/>
          <w:rtl/>
        </w:rPr>
        <w:t xml:space="preserve">عياض بن أبي المهاجر، عدّه الشّيخ في رجاله من أصحاب سيِّد الشّهداء أرواحنا فداه، وظاهره كونه إماميّاً، ولم أقف فيه على ما يدخله في الحسان، وقد مرّ ضبط عياض فى أسيد بن عياض.</w:t>
      </w:r>
    </w:p>
    <w:p>
      <w:pPr>
        <w:pStyle w:val="BookText"/>
      </w:pPr>
      <w:r>
        <w:rPr>
          <w:rFonts w:ascii="Amiri" w:hAnsi="Amiri" w:eastAsia="Amiri" w:cs="Amiri"/>
          <w:lang w:bidi="ar-SA"/>
          <w:color w:val="111111"/>
          <w:sz w:val="28"/>
          <w:szCs w:val="28"/>
          <w:rtl/>
        </w:rPr>
        <w:t xml:space="preserve">المامقاني، تنقيح المقال، 2- 1/ 356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204" w:name="pg19430_207673"/>
    <w:bookmarkEnd w:id="204"/>
    <w:p>
      <w:pPr>
        <w:pStyle w:val="BookText"/>
      </w:pPr>
      <w:r>
        <w:rPr>
          <w:rFonts w:ascii="Amiri" w:hAnsi="Amiri" w:eastAsia="Amiri" w:cs="Amiri"/>
          <w:lang w:bidi="ar-SA"/>
          <w:color w:val="111111"/>
          <w:sz w:val="28"/>
          <w:szCs w:val="28"/>
          <w:rtl/>
        </w:rPr>
        <w:t xml:space="preserve">عياض بكسر العين المهملة بعدها ياء المفتوحة، ثمّ ألف، ثمّ ضاد معجمة: من الأسماء المتعارفة.</w:t>
      </w:r>
    </w:p>
    <w:p>
      <w:pPr>
        <w:pStyle w:val="BookText"/>
      </w:pPr>
      <w:r>
        <w:rPr>
          <w:rFonts w:ascii="Amiri" w:hAnsi="Amiri" w:eastAsia="Amiri" w:cs="Amiri"/>
          <w:lang w:bidi="ar-SA"/>
          <w:color w:val="111111"/>
          <w:sz w:val="28"/>
          <w:szCs w:val="28"/>
          <w:rtl/>
        </w:rPr>
        <w:t xml:space="preserve">المامقاني، تنقيح المقال، 1- 2/ 148</w:t>
      </w:r>
    </w:p>
    <w:p>
      <w:pPr>
        <w:pStyle w:val="Heading2"/>
      </w:pPr>
      <w:bookmarkStart w:id="779" w:name="_Toc412"/>
      <w:r>
        <w:t>231/ 277- غلام تركي للحرّ بن يزيد الرّياحي</w:t>
      </w:r>
      <w:bookmarkEnd w:id="779"/>
    </w:p>
    <w:p>
      <w:pPr>
        <w:pStyle w:val="Heading3"/>
      </w:pPr>
      <w:bookmarkStart w:id="780" w:name="_Toc413"/>
      <w:r>
        <w:t>استشهاده</w:t>
      </w:r>
      <w:bookmarkEnd w:id="780"/>
    </w:p>
    <w:p>
      <w:pPr>
        <w:pStyle w:val="BookText"/>
      </w:pPr>
      <w:r>
        <w:rPr>
          <w:rFonts w:ascii="Amiri" w:hAnsi="Amiri" w:eastAsia="Amiri" w:cs="Amiri"/>
          <w:lang w:bidi="ar-SA"/>
          <w:color w:val="111111"/>
          <w:sz w:val="28"/>
          <w:szCs w:val="28"/>
          <w:rtl/>
        </w:rPr>
        <w:t xml:space="preserve">[أنظر أيضاً المجلّد، 15/ 928، 936، 947، 1015- 1016]. </w:t>
      </w:r>
      <w:r>
        <w:rPr>
          <w:rStyle w:val="FootnoteReference"/>
        </w:rPr>
        <w:footnoteReference w:id="2807"/>
      </w:r>
      <w:r>
        <w:rPr>
          <w:rFonts w:ascii="Amiri" w:hAnsi="Amiri" w:eastAsia="Amiri" w:cs="Amiri"/>
          <w:lang w:bidi="ar-SA"/>
          <w:color w:val="111111"/>
          <w:sz w:val="28"/>
          <w:szCs w:val="28"/>
          <w:rtl/>
        </w:rPr>
        <w:t xml:space="preserve">ثمّ إنّ الحسين عليه السلام دعا </w:t>
      </w:r>
      <w:r>
        <w:rPr>
          <w:rStyle w:val="FootnoteReference"/>
        </w:rPr>
        <w:footnoteReference w:id="2808"/>
      </w:r>
      <w:r>
        <w:rPr>
          <w:rFonts w:ascii="Amiri" w:hAnsi="Amiri" w:eastAsia="Amiri" w:cs="Amiri"/>
          <w:lang w:bidi="ar-SA"/>
          <w:color w:val="111111"/>
          <w:sz w:val="28"/>
          <w:szCs w:val="28"/>
          <w:rtl/>
        </w:rPr>
        <w:t xml:space="preserve">بفرس رسول اللَّه صلى الله عليه و آله المرتجز، فركبه وعبّأ أصحابه، وزحف </w:t>
      </w:r>
      <w:r>
        <w:rPr>
          <w:rStyle w:val="FootnoteReference"/>
        </w:rPr>
        <w:footnoteReference w:id="2809"/>
      </w:r>
      <w:r>
        <w:rPr>
          <w:rFonts w:ascii="IRNazanin" w:hAnsi="IRNazanin" w:eastAsia="IRNazanin" w:cs="IRNazanin"/>
          <w:lang w:bidi="fa-IR"/>
          <w:color w:val="111111"/>
          <w:sz w:val="28"/>
          <w:szCs w:val="28"/>
          <w:rtl/>
        </w:rPr>
        <w:t xml:space="preserve">عمر بن سعد، فنادى </w:t>
      </w:r>
      <w:r>
        <w:rPr>
          <w:rStyle w:val="FootnoteReference"/>
        </w:rPr>
        <w:footnoteReference w:id="2810"/>
      </w:r>
      <w:r>
        <w:rPr>
          <w:rFonts w:ascii="Amiri" w:hAnsi="Amiri" w:eastAsia="Amiri" w:cs="Amiri"/>
          <w:lang w:bidi="ar-SA"/>
          <w:color w:val="111111"/>
          <w:sz w:val="28"/>
          <w:szCs w:val="28"/>
          <w:rtl/>
        </w:rPr>
        <w:t xml:space="preserve">غلامه دريداً: قدّم رايتك </w:t>
      </w:r>
      <w:r>
        <w:rPr>
          <w:rStyle w:val="FootnoteReference"/>
        </w:rPr>
        <w:footnoteReference w:id="2811"/>
      </w:r>
      <w:r>
        <w:rPr>
          <w:rFonts w:ascii="Amiri" w:hAnsi="Amiri" w:eastAsia="Amiri" w:cs="Amiri"/>
          <w:lang w:bidi="ar-SA"/>
          <w:color w:val="111111"/>
          <w:sz w:val="28"/>
          <w:szCs w:val="28"/>
          <w:rtl/>
        </w:rPr>
        <w:t xml:space="preserve">يا دريد </w:t>
      </w:r>
      <w:r>
        <w:rPr>
          <w:rStyle w:val="FootnoteReference"/>
        </w:rPr>
        <w:footnoteReference w:id="2812"/>
      </w:r>
      <w:r>
        <w:rPr>
          <w:rFonts w:ascii="Amiri" w:hAnsi="Amiri" w:eastAsia="Amiri" w:cs="Amiri"/>
          <w:lang w:bidi="ar-SA"/>
          <w:color w:val="111111"/>
          <w:sz w:val="28"/>
          <w:szCs w:val="28"/>
          <w:rtl/>
        </w:rPr>
        <w:t xml:space="preserve">، ثمّ وضع عمر سهمه في قوسه، ثمّ رمى به </w:t>
      </w:r>
      <w:r>
        <w:rPr>
          <w:rStyle w:val="FootnoteReference"/>
        </w:rPr>
        <w:footnoteReference w:id="2813"/>
      </w:r>
      <w:r>
        <w:rPr>
          <w:rFonts w:ascii="Amiri" w:hAnsi="Amiri" w:eastAsia="Amiri" w:cs="Amiri"/>
          <w:lang w:bidi="ar-SA"/>
          <w:color w:val="111111"/>
          <w:sz w:val="28"/>
          <w:szCs w:val="28"/>
          <w:rtl/>
        </w:rPr>
        <w:t xml:space="preserve">، وقال: اشهدوا لي عند الأمير أ نّي أوّل من رمى، فرمى أصحابه كلّهم بأجمعهم </w:t>
      </w:r>
      <w:r>
        <w:rPr>
          <w:rStyle w:val="FootnoteReference"/>
        </w:rPr>
        <w:footnoteReference w:id="2814"/>
      </w:r>
      <w:r>
        <w:rPr>
          <w:rFonts w:ascii="Amiri" w:hAnsi="Amiri" w:eastAsia="Amiri" w:cs="Amiri"/>
          <w:lang w:bidi="ar-SA"/>
          <w:color w:val="111111"/>
          <w:sz w:val="28"/>
          <w:szCs w:val="28"/>
          <w:rtl/>
        </w:rPr>
        <w:t xml:space="preserve">في أثره رشقة واحدة </w:t>
      </w:r>
      <w:r>
        <w:rPr>
          <w:rStyle w:val="FootnoteReference"/>
        </w:rPr>
        <w:footnoteReference w:id="2815"/>
      </w:r>
      <w:r>
        <w:rPr>
          <w:rFonts w:ascii="Amiri" w:hAnsi="Amiri" w:eastAsia="Amiri" w:cs="Amiri"/>
          <w:lang w:bidi="ar-SA"/>
          <w:color w:val="111111"/>
          <w:sz w:val="28"/>
          <w:szCs w:val="28"/>
          <w:rtl/>
        </w:rPr>
        <w:t xml:space="preserve">، فما بقيَ من أصحاب الحسين عليه السلام </w:t>
      </w:r>
      <w:r>
        <w:rPr>
          <w:rStyle w:val="FootnoteReference"/>
        </w:rPr>
        <w:footnoteReference w:id="2816"/>
      </w:r>
      <w:r>
        <w:rPr>
          <w:rFonts w:ascii="IRNazanin" w:hAnsi="IRNazanin" w:eastAsia="IRNazanin" w:cs="IRNazanin"/>
          <w:lang w:bidi="fa-IR"/>
          <w:color w:val="111111"/>
          <w:sz w:val="28"/>
          <w:szCs w:val="28"/>
          <w:rtl/>
        </w:rPr>
        <w:t xml:space="preserve">إلّا أصابه من </w:t>
      </w:r>
      <w:r>
        <w:rPr>
          <w:rStyle w:val="FootnoteReference"/>
        </w:rPr>
        <w:footnoteReference w:id="2817"/>
      </w:r>
      <w:r>
        <w:rPr>
          <w:rFonts w:ascii="Amiri" w:hAnsi="Amiri" w:eastAsia="Amiri" w:cs="Amiri"/>
          <w:lang w:bidi="ar-SA"/>
          <w:color w:val="111111"/>
          <w:sz w:val="28"/>
          <w:szCs w:val="28"/>
          <w:rtl/>
        </w:rPr>
        <w:t xml:space="preserve">رميتهم سهم </w:t>
      </w:r>
      <w:r>
        <w:rPr>
          <w:rStyle w:val="FootnoteReference"/>
        </w:rPr>
        <w:footnoteReference w:id="281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819"/>
      </w:r>
      <w:r>
        <w:rPr>
          <w:rFonts w:ascii="IRNazanin" w:hAnsi="IRNazanin" w:eastAsia="IRNazanin" w:cs="IRNazanin"/>
          <w:lang w:bidi="fa-IR"/>
          <w:color w:val="111111"/>
          <w:sz w:val="28"/>
          <w:szCs w:val="28"/>
          <w:rtl/>
        </w:rPr>
        <w:t xml:space="preserve">(قال) أبو مخنف </w:t>
      </w:r>
      <w:r>
        <w:rPr>
          <w:rStyle w:val="FootnoteReference"/>
        </w:rPr>
        <w:footnoteReference w:id="2820"/>
      </w:r>
      <w:r>
        <w:rPr>
          <w:rFonts w:ascii="Amiri" w:hAnsi="Amiri" w:eastAsia="Amiri" w:cs="Amiri"/>
          <w:lang w:bidi="ar-SA"/>
          <w:color w:val="111111"/>
          <w:sz w:val="28"/>
          <w:szCs w:val="28"/>
          <w:rtl/>
        </w:rPr>
        <w:t xml:space="preserve">: فلمّا رموهم هذه الرّمية، قلّ أصحاب الحسين عليه السلام، فبقيَ </w:t>
      </w:r>
      <w:r>
        <w:rPr>
          <w:rStyle w:val="FootnoteReference"/>
        </w:rPr>
        <w:footnoteReference w:id="2821"/>
      </w:r>
      <w:r>
        <w:rPr>
          <w:rFonts w:ascii="Amiri" w:hAnsi="Amiri" w:eastAsia="Amiri" w:cs="Amiri"/>
          <w:lang w:bidi="ar-SA"/>
          <w:color w:val="111111"/>
          <w:sz w:val="28"/>
          <w:szCs w:val="28"/>
          <w:rtl/>
        </w:rPr>
        <w:t xml:space="preserve">في هؤلاء </w:t>
      </w:r>
      <w:r>
        <w:rPr>
          <w:rStyle w:val="FootnoteReference"/>
        </w:rPr>
        <w:footnoteReference w:id="2822"/>
      </w:r>
      <w:r>
        <w:rPr>
          <w:rFonts w:ascii="Amiri" w:hAnsi="Amiri" w:eastAsia="Amiri" w:cs="Amiri"/>
          <w:lang w:bidi="ar-SA"/>
          <w:color w:val="111111"/>
          <w:sz w:val="28"/>
          <w:szCs w:val="28"/>
          <w:rtl/>
        </w:rPr>
        <w:t xml:space="preserve">القوم الّذين يذكرون </w:t>
      </w:r>
      <w:r>
        <w:rPr>
          <w:rStyle w:val="FootnoteReference"/>
        </w:rPr>
        <w:footnoteReference w:id="2823"/>
      </w:r>
      <w:r>
        <w:rPr>
          <w:rFonts w:ascii="Amiri" w:hAnsi="Amiri" w:eastAsia="Amiri" w:cs="Amiri"/>
          <w:lang w:bidi="ar-SA"/>
          <w:color w:val="111111"/>
          <w:sz w:val="28"/>
          <w:szCs w:val="28"/>
          <w:rtl/>
        </w:rPr>
        <w:t xml:space="preserve">في المبارزة، وقد قتل منهم ما ينيف على خمسين </w:t>
      </w:r>
      <w:r>
        <w:rPr>
          <w:rStyle w:val="FootnoteReference"/>
        </w:rPr>
        <w:footnoteReference w:id="2824"/>
      </w:r>
      <w:r>
        <w:rPr>
          <w:rFonts w:ascii="Amiri" w:hAnsi="Amiri" w:eastAsia="Amiri" w:cs="Amiri"/>
          <w:lang w:bidi="ar-SA"/>
          <w:color w:val="111111"/>
          <w:sz w:val="28"/>
          <w:szCs w:val="28"/>
          <w:rtl/>
        </w:rPr>
        <w:t xml:space="preserve">رجلًا.
فعندها ضرب الحسين عليه السلام بيده إلى لحيته، فقال: 4 هذه رسل القوم، يعني السّهام، ثمّ قال: </w:t>
      </w:r>
      <w:r>
        <w:rPr>
          <w:rStyle w:val="FootnoteReference"/>
        </w:rPr>
        <w:footnoteReference w:id="2825"/>
      </w:r>
      <w:r>
        <w:rPr>
          <w:rFonts w:ascii="Amiri" w:hAnsi="Amiri" w:eastAsia="Amiri" w:cs="Amiri"/>
          <w:lang w:bidi="ar-SA"/>
          <w:color w:val="111111"/>
          <w:sz w:val="28"/>
          <w:szCs w:val="28"/>
          <w:rtl/>
        </w:rPr>
        <w:t xml:space="preserve">اشتدّ غضب اللَّه على اليهود والنّصارى إذ جعلوا له ولداً، واشتدّ غضب اللَّه على المجوس إذ عبدت الشّمس والقمر والنّار </w:t>
      </w:r>
      <w:r>
        <w:rPr>
          <w:rStyle w:val="FootnoteReference"/>
        </w:rPr>
        <w:footnoteReference w:id="2826"/>
      </w:r>
      <w:r>
        <w:rPr>
          <w:rFonts w:ascii="IRNazanin" w:hAnsi="IRNazanin" w:eastAsia="IRNazanin" w:cs="IRNazanin"/>
          <w:lang w:bidi="fa-IR"/>
          <w:color w:val="111111"/>
          <w:sz w:val="28"/>
          <w:szCs w:val="28"/>
          <w:rtl/>
        </w:rPr>
        <w:t xml:space="preserve">من دونه </w:t>
      </w:r>
      <w:r>
        <w:rPr>
          <w:rStyle w:val="FootnoteReference"/>
        </w:rPr>
        <w:footnoteReference w:id="2827"/>
      </w:r>
      <w:r>
        <w:rPr>
          <w:rFonts w:ascii="Amiri" w:hAnsi="Amiri" w:eastAsia="Amiri" w:cs="Amiri"/>
          <w:lang w:bidi="ar-SA"/>
          <w:color w:val="111111"/>
          <w:sz w:val="28"/>
          <w:szCs w:val="28"/>
          <w:rtl/>
        </w:rPr>
        <w:t xml:space="preserve">، واشتدّ غضب اللَّه على قوم اتّفقت آراؤهم على قتل ابن بنت نبيّهم، واللَّه لا أجيبهم إلى شي ء ممّا يريدونه أبداً، حتّى ألقى اللَّه وأنا مخضّب بدمي.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صاح عليه السلام: أما من مُغيثٍ يغيثنا لوجه اللَّه تعالى؟ أما من ذابٍّ يذبُّ عن حرمِ رسول اللَّه </w:t>
      </w:r>
      <w:r>
        <w:rPr>
          <w:rStyle w:val="FootnoteReference"/>
        </w:rPr>
        <w:footnoteReference w:id="2828"/>
      </w:r>
    </w:p>
    <w:p>
      <w:pPr>
        <w:pStyle w:val="BookText"/>
      </w:pPr>
      <w:r>
        <w:rPr>
          <w:rFonts w:ascii="Amiri" w:hAnsi="Amiri" w:eastAsia="Amiri" w:cs="Amiri"/>
          <w:lang w:bidi="ar-SA"/>
          <w:color w:val="111111"/>
          <w:sz w:val="28"/>
          <w:szCs w:val="28"/>
          <w:rtl/>
        </w:rPr>
        <w:t xml:space="preserve">فقال: ثكلت الحرّ امّه، يمضي إلى حرب ابن رسول اللَّه ويدخل الجنّة؟! فنمّ ذلك الكلام في فؤاده].</w:t>
      </w:r>
    </w:p>
    <w:p>
      <w:pPr>
        <w:pStyle w:val="BookText"/>
      </w:pPr>
      <w:r>
        <w:rPr>
          <w:rFonts w:ascii="Amiri" w:hAnsi="Amiri" w:eastAsia="Amiri" w:cs="Amiri"/>
          <w:lang w:bidi="ar-SA"/>
          <w:color w:val="111111"/>
          <w:sz w:val="28"/>
          <w:szCs w:val="28"/>
          <w:rtl/>
        </w:rPr>
        <w:t xml:space="preserve">؟ فلمّا سمع</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الحرّ بن يزيد هذا الكلام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اضطرب قلبه، ودمعت عيناه؛ فخرج باكياً متضرِّعاً، مع غلام له تركيّ،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وكان كيفيّة انتقاله إلى الحسين، أ نّه لمّا سمع هذا الكلام من الحسين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أتى إلى عمر بن سعد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فقال له: أمقاتل أنت هذا الرّجل؟</w:t>
      </w:r>
    </w:p>
    <w:p>
      <w:pPr>
        <w:pStyle w:val="BookText"/>
      </w:pPr>
      <w:r>
        <w:rPr>
          <w:rFonts w:ascii="Amiri" w:hAnsi="Amiri" w:eastAsia="Amiri" w:cs="Amiri"/>
          <w:lang w:bidi="ar-SA"/>
          <w:color w:val="111111"/>
          <w:sz w:val="28"/>
          <w:szCs w:val="28"/>
          <w:rtl/>
        </w:rPr>
        <w:t xml:space="preserve">قال: إي واللَّه! قتالًا شديداً </w:t>
      </w:r>
      <w:r>
        <w:rPr>
          <w:rStyle w:val="FootnoteReference"/>
        </w:rPr>
        <w:footnoteReference w:id="2829"/>
      </w:r>
      <w:r>
        <w:rPr>
          <w:rFonts w:ascii="Amiri" w:hAnsi="Amiri" w:eastAsia="Amiri" w:cs="Amiri"/>
          <w:lang w:bidi="ar-SA"/>
          <w:color w:val="111111"/>
          <w:sz w:val="28"/>
          <w:szCs w:val="28"/>
          <w:rtl/>
        </w:rPr>
        <w:t xml:space="preserve">أيسره أن تسقط </w:t>
      </w:r>
      <w:r>
        <w:rPr>
          <w:rStyle w:val="FootnoteReference"/>
        </w:rPr>
        <w:footnoteReference w:id="2830"/>
      </w:r>
      <w:r>
        <w:rPr>
          <w:rFonts w:ascii="Amiri" w:hAnsi="Amiri" w:eastAsia="Amiri" w:cs="Amiri"/>
          <w:lang w:bidi="ar-SA"/>
          <w:color w:val="111111"/>
          <w:sz w:val="28"/>
          <w:szCs w:val="28"/>
          <w:rtl/>
        </w:rPr>
        <w:t xml:space="preserve">الرّؤوس، وتطيح الأيدي.</w:t>
      </w:r>
    </w:p>
    <w:p>
      <w:pPr>
        <w:pStyle w:val="BookText"/>
      </w:pPr>
      <w:r>
        <w:rPr>
          <w:rFonts w:ascii="Amiri" w:hAnsi="Amiri" w:eastAsia="Amiri" w:cs="Amiri"/>
          <w:lang w:bidi="ar-SA"/>
          <w:color w:val="111111"/>
          <w:sz w:val="28"/>
          <w:szCs w:val="28"/>
          <w:rtl/>
        </w:rPr>
        <w:t xml:space="preserve">فقال: أما لكم </w:t>
      </w:r>
      <w:r>
        <w:rPr>
          <w:rStyle w:val="FootnoteReference"/>
        </w:rPr>
        <w:footnoteReference w:id="2831"/>
      </w:r>
      <w:r>
        <w:rPr>
          <w:rFonts w:ascii="Amiri" w:hAnsi="Amiri" w:eastAsia="Amiri" w:cs="Amiri"/>
          <w:lang w:bidi="ar-SA"/>
          <w:color w:val="111111"/>
          <w:sz w:val="28"/>
          <w:szCs w:val="28"/>
          <w:rtl/>
        </w:rPr>
        <w:t xml:space="preserve">في واحدة من </w:t>
      </w:r>
      <w:r>
        <w:rPr>
          <w:rStyle w:val="FootnoteReference"/>
        </w:rPr>
        <w:footnoteReference w:id="2832"/>
      </w:r>
      <w:r>
        <w:rPr>
          <w:rFonts w:ascii="Amiri" w:hAnsi="Amiri" w:eastAsia="Amiri" w:cs="Amiri"/>
          <w:lang w:bidi="ar-SA"/>
          <w:color w:val="111111"/>
          <w:sz w:val="28"/>
          <w:szCs w:val="28"/>
          <w:rtl/>
        </w:rPr>
        <w:t xml:space="preserve">الخصال الّتي عرض </w:t>
      </w:r>
      <w:r>
        <w:rPr>
          <w:rStyle w:val="FootnoteReference"/>
        </w:rPr>
        <w:footnoteReference w:id="2833"/>
      </w:r>
      <w:r>
        <w:rPr>
          <w:rFonts w:ascii="Amiri" w:hAnsi="Amiri" w:eastAsia="Amiri" w:cs="Amiri"/>
          <w:lang w:bidi="ar-SA"/>
          <w:color w:val="111111"/>
          <w:sz w:val="28"/>
          <w:szCs w:val="28"/>
          <w:rtl/>
        </w:rPr>
        <w:t xml:space="preserve">عليكم رضاً؟</w:t>
      </w:r>
    </w:p>
    <w:p>
      <w:pPr>
        <w:pStyle w:val="BookText"/>
      </w:pPr>
      <w:r>
        <w:rPr>
          <w:rFonts w:ascii="Amiri" w:hAnsi="Amiri" w:eastAsia="Amiri" w:cs="Amiri"/>
          <w:lang w:bidi="ar-SA"/>
          <w:color w:val="111111"/>
          <w:sz w:val="28"/>
          <w:szCs w:val="28"/>
          <w:rtl/>
        </w:rPr>
        <w:t xml:space="preserve">فقال: واللَّه </w:t>
      </w:r>
      <w:r>
        <w:rPr>
          <w:rStyle w:val="FootnoteReference"/>
        </w:rPr>
        <w:footnoteReference w:id="2834"/>
      </w:r>
      <w:r>
        <w:rPr>
          <w:rFonts w:ascii="Amiri" w:hAnsi="Amiri" w:eastAsia="Amiri" w:cs="Amiri"/>
          <w:lang w:bidi="ar-SA"/>
          <w:color w:val="111111"/>
          <w:sz w:val="28"/>
          <w:szCs w:val="28"/>
          <w:rtl/>
        </w:rPr>
        <w:t xml:space="preserve">لو كان الأمر إليّ لفعلت، ولكن أميرك قد أبى ذلك.</w:t>
      </w:r>
    </w:p>
    <w:p>
      <w:pPr>
        <w:pStyle w:val="BookText"/>
      </w:pPr>
      <w:r>
        <w:rPr>
          <w:rFonts w:ascii="Amiri" w:hAnsi="Amiri" w:eastAsia="Amiri" w:cs="Amiri"/>
          <w:lang w:bidi="ar-SA"/>
          <w:color w:val="111111"/>
          <w:sz w:val="28"/>
          <w:szCs w:val="28"/>
          <w:rtl/>
        </w:rPr>
        <w:t xml:space="preserve">الخوارزمي، مقتل الحسين، 2/ 9/ عنه: بحر العلوم، مقتل الحسين عليه السلام،/ 381؛ مثله محمّد بن أبي طالب، تسلية المجالس وزينة المجالس، 2/ 278- 279</w:t>
      </w:r>
    </w:p>
    <w:p>
      <w:pPr>
        <w:pStyle w:val="BookText"/>
      </w:pPr>
      <w:r>
        <w:rPr>
          <w:rFonts w:ascii="Amiri" w:hAnsi="Amiri" w:eastAsia="Amiri" w:cs="Amiri"/>
          <w:lang w:bidi="ar-SA"/>
          <w:color w:val="111111"/>
          <w:sz w:val="28"/>
          <w:szCs w:val="28"/>
          <w:rtl/>
        </w:rPr>
        <w:t xml:space="preserve">ثمّ ضرب فرسه، ولحق بالحسين مع غلامه التّركيّ، فقال: يا ابن رسول اللَّه، جعلني اللَّه فداك، إنِّي صاحبك الّذي حبستك عن الرّجوع، وسايرتك في الطّريق، وجعجعت بك في هذ المكان. واللَّه الّذي لا إله إلّاهو، ما ظننت القوم يردّون عليك ما عرضت عليهم، ولا يبلغون بك هذه المنزلة، وإنِّي لو سوّلت لي بنفسي أنّهم يقتلونك ما ركبت هذا منك،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وإنِّي قد جئتك تائباً إلى ربِّي ممّا كان منِّي، ومواسيك بنفسي حتّى أموت بين يديك، أفترى ذلك لي توبة؟ قال: نعم! يتوب اللَّه عليك ويغفر لك، ما اسمك؟ قال: أنا الحرّ. قال: أنت الحرّ كما سمّتك امّك، أنت الحرّ في الدّنيا والآخرة؛ انزل. فقال: أنا لك فارساً خير منِّي لك راجلًا، أقاتلهم على فرسي ساعة، وإلى النّزول ما يصير أمري. </w:t>
      </w:r>
      <w:r>
        <w:rPr>
          <w:rStyle w:val="FootnoteReference"/>
        </w:rPr>
        <w:footnoteReference w:id="2835"/>
      </w:r>
    </w:p>
    <w:p>
      <w:pPr>
        <w:pStyle w:val="BookText"/>
      </w:pPr>
      <w:r>
        <w:rPr>
          <w:rFonts w:ascii="Amiri" w:hAnsi="Amiri" w:eastAsia="Amiri" w:cs="Amiri"/>
          <w:lang w:bidi="ar-SA"/>
          <w:color w:val="111111"/>
          <w:sz w:val="28"/>
          <w:szCs w:val="28"/>
          <w:rtl/>
        </w:rPr>
        <w:t xml:space="preserve">ثمّ قال: يا ابن رسول اللَّه! كنت أوّل خارج عليك، فأذن لي أن أكون أوّل قتيل بين يديك، فلعلِّي أن أكون ممّن يصافح جدّك محمّداً غداً في القيامة. فقال له الحسين عليه السلام: إن شئت فأنت ممّن تاب اللَّه عليه، وهو التّوّاب الرّحيم. </w:t>
      </w:r>
      <w:r>
        <w:rPr>
          <w:rStyle w:val="FootnoteReference"/>
        </w:rPr>
        <w:footnoteReference w:id="2836"/>
      </w:r>
    </w:p>
    <w:p>
      <w:pPr>
        <w:pStyle w:val="BookText"/>
      </w:pPr>
      <w:r>
        <w:rPr>
          <w:rFonts w:ascii="Amiri" w:hAnsi="Amiri" w:eastAsia="Amiri" w:cs="Amiri"/>
          <w:lang w:bidi="ar-SA"/>
          <w:color w:val="111111"/>
          <w:sz w:val="28"/>
          <w:szCs w:val="28"/>
          <w:rtl/>
        </w:rPr>
        <w:t xml:space="preserve">الخوارزمي، مقتل الحسين، 2/ 10/ عنه: بحر العلوم، مقتل الحسين عليه السلام (الهامش)،/ 383</w:t>
      </w:r>
    </w:p>
    <w:p>
      <w:pPr>
        <w:pStyle w:val="BookText"/>
      </w:pPr>
      <w:r>
        <w:rPr>
          <w:rFonts w:ascii="Amiri" w:hAnsi="Amiri" w:eastAsia="Amiri" w:cs="Amiri"/>
          <w:lang w:bidi="ar-SA"/>
          <w:color w:val="111111"/>
          <w:sz w:val="28"/>
          <w:szCs w:val="28"/>
          <w:rtl/>
        </w:rPr>
        <w:t xml:space="preserve">وروى أ نّه برز غلام تركيّ للحرّ وجعل يقول:</w:t>
      </w:r>
    </w:p>
    <w:p>
      <w:pPr>
        <w:pStyle w:val="BookText"/>
      </w:pPr>
      <w:r>
        <w:rPr>
          <w:rFonts w:ascii="Amiri" w:hAnsi="Amiri" w:eastAsia="Amiri" w:cs="Amiri"/>
          <w:lang w:bidi="ar-SA"/>
          <w:color w:val="111111"/>
          <w:sz w:val="28"/>
          <w:szCs w:val="28"/>
          <w:rtl/>
        </w:rPr>
        <w:t xml:space="preserve">البحر من طعني وضربي يصطلي *** والجوّ من نبلي وسهمي يمتلي</w:t>
      </w:r>
    </w:p>
    <w:p>
      <w:pPr>
        <w:pStyle w:val="BookText"/>
      </w:pPr>
      <w:r>
        <w:rPr>
          <w:rFonts w:ascii="Amiri" w:hAnsi="Amiri" w:eastAsia="Amiri" w:cs="Amiri"/>
          <w:lang w:bidi="ar-SA"/>
          <w:color w:val="111111"/>
          <w:sz w:val="28"/>
          <w:szCs w:val="28"/>
          <w:rtl/>
        </w:rPr>
        <w:t xml:space="preserve">إذا حسامي عن يميني ينجلي *** ينشقّ قلب الحاسد المبجل</w:t>
      </w:r>
    </w:p>
    <w:p>
      <w:pPr>
        <w:pStyle w:val="BookText"/>
      </w:pPr>
      <w:r>
        <w:rPr>
          <w:rFonts w:ascii="Amiri" w:hAnsi="Amiri" w:eastAsia="Amiri" w:cs="Amiri"/>
          <w:lang w:bidi="ar-SA"/>
          <w:color w:val="111111"/>
          <w:sz w:val="28"/>
          <w:szCs w:val="28"/>
          <w:rtl/>
        </w:rPr>
        <w:t xml:space="preserve">فقتل سبعين رجلًا. </w:t>
      </w:r>
      <w:r>
        <w:rPr>
          <w:rStyle w:val="FootnoteReference"/>
        </w:rPr>
        <w:footnoteReference w:id="2837"/>
      </w:r>
    </w:p>
    <w:p>
      <w:pPr>
        <w:pStyle w:val="BookText"/>
      </w:pPr>
      <w:r>
        <w:rPr>
          <w:rFonts w:ascii="Amiri" w:hAnsi="Amiri" w:eastAsia="Amiri" w:cs="Amiri"/>
          <w:lang w:bidi="ar-SA"/>
          <w:color w:val="111111"/>
          <w:sz w:val="28"/>
          <w:szCs w:val="28"/>
          <w:rtl/>
        </w:rPr>
        <w:t xml:space="preserve">خواندامير، حبيب السير، 2/ 53- 54</w:t>
      </w:r>
    </w:p>
    <w:p>
      <w:pPr>
        <w:pStyle w:val="BookText"/>
      </w:pPr>
      <w:r>
        <w:rPr>
          <w:rFonts w:ascii="IRNazanin" w:hAnsi="IRNazanin" w:eastAsia="IRNazanin" w:cs="IRNazanin"/>
          <w:lang w:bidi="fa-IR"/>
          <w:color w:val="111111"/>
          <w:sz w:val="28"/>
          <w:szCs w:val="28"/>
          <w:rtl/>
        </w:rPr>
        <w:t xml:space="preserve">حر را غلامى بود كه عروه نام داشت و در جيش ابن سعد بود. چون مولاى خود حر را و پسر او على را و برادر او مصعب را كشته ديد، از هوش بيگانه شد و چون ديو ديوانه، خود را بر سپاه ابن سعد زد و چند تن از يمين و شمال بكشت. آن گاه به حضرت حسين عليه السلام شتاب گرفت و عرض كرد: «يابن رسول اللَّه! مرا معفو دار كه بى اجازت تو آغاز مبارزت كردم، همانا از قتل اين احرار و اقتحام اندوه و محن، بى خويشتن بودم، اكنون رخصت فرماى تا بر اين معاندين دين، مقاتلت افكنم و از سعادت شهادت بهره اى به دست كنم.»</w:t>
      </w:r>
    </w:p>
    <w:p>
      <w:pPr>
        <w:pStyle w:val="BookText"/>
      </w:pPr>
      <w:r>
        <w:rPr>
          <w:rFonts w:ascii="IRNazanin" w:hAnsi="IRNazanin" w:eastAsia="IRNazanin" w:cs="IRNazanin"/>
          <w:lang w:bidi="fa-IR"/>
          <w:color w:val="111111"/>
          <w:sz w:val="28"/>
          <w:szCs w:val="28"/>
          <w:rtl/>
        </w:rPr>
        <w:t xml:space="preserve">حسين عليه السلام او را دعاى خير گفت، پس اسب به ميدان تاخت و گروهى را از اسب درانداخت تا خويشتن را به مولاى خود ملحق ساخت.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266</w:t>
      </w:r>
    </w:p>
    <w:p>
      <w:pPr>
        <w:pStyle w:val="BookText"/>
      </w:pPr>
      <w:r>
        <w:rPr>
          <w:rFonts w:ascii="Amiri" w:hAnsi="Amiri" w:eastAsia="Amiri" w:cs="Amiri"/>
          <w:lang w:bidi="ar-SA"/>
          <w:color w:val="111111"/>
          <w:sz w:val="28"/>
          <w:szCs w:val="28"/>
          <w:rtl/>
        </w:rPr>
        <w:t xml:space="preserve">و نيز كشته شدن جماعتى به دست عروه غلام حر.</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IRNazanin" w:hAnsi="IRNazanin" w:eastAsia="IRNazanin" w:cs="IRNazanin"/>
          <w:lang w:bidi="fa-IR"/>
          <w:color w:val="111111"/>
          <w:sz w:val="28"/>
          <w:szCs w:val="28"/>
          <w:rtl/>
        </w:rPr>
        <w:t xml:space="preserve">ابن شهرآشوب، المناقب، 4/ 104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(قرّة عبدالحرّ بن يزيد الرّياحيّ). وذكر أيضاً: إنّه كان للحرّ عبد اسمه قرّة، لمّا رأى أنّ مولاه وولده استشهدا لم يملك نفسه وسلّ سيفه وقاتل مقتلة عظيمة، ثمّ التفت وانحاز عن المعركة وتوجّه إلى الحسين عليه السلام معتذراً وطلب الإذن فأذن له، فرجع إلى القتال وجاهد حتّى استشهد، فلمّا رأى الإمام عليه السلام أولئك الأربعة </w:t>
      </w:r>
      <w:r>
        <w:rPr>
          <w:rStyle w:val="FootnoteReference"/>
        </w:rPr>
        <w:footnoteReference w:id="2838"/>
      </w:r>
      <w:r>
        <w:rPr>
          <w:rFonts w:ascii="Amiri" w:hAnsi="Amiri" w:eastAsia="Amiri" w:cs="Amiri"/>
          <w:lang w:bidi="ar-SA"/>
          <w:color w:val="111111"/>
          <w:sz w:val="28"/>
          <w:szCs w:val="28"/>
          <w:rtl/>
        </w:rPr>
        <w:t xml:space="preserve">مصرّعين، توجّه نحو عسكر ابن سعد ووعظهم ونصحهم عليه السلام، فلمّا رأى أ نّه لا تؤثّر فيهم موعظة ولا ترجى هدايتهم أصلًا، طلب منهم القتال بالمبارزة دون المهاجمة، فقبلوا منه ذلك وإن لم يفوا بعده </w:t>
      </w:r>
      <w:r>
        <w:rPr>
          <w:rStyle w:val="FootnoteReference"/>
        </w:rPr>
        <w:footnoteReference w:id="2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الجلالي الحسيني، القول السّديد،/ 125</w:t>
      </w:r>
    </w:p>
    <w:p>
      <w:pPr>
        <w:pStyle w:val="BookText"/>
      </w:pPr>
      <w:r>
        <w:rPr>
          <w:rFonts w:ascii="Amiri" w:hAnsi="Amiri" w:eastAsia="Amiri" w:cs="Amiri"/>
          <w:lang w:bidi="ar-SA"/>
          <w:color w:val="111111"/>
          <w:sz w:val="28"/>
          <w:szCs w:val="28"/>
          <w:rtl/>
        </w:rPr>
        <w:t xml:space="preserve">عروة مولى حرّ بن يزيد الرّياحيّ: اشتهر في ألسنة الخطباء أنّ الحرّ بن يزيد الرّياحيّ جاء مع ابنه وأخيه ومولاه إلى الحسين عليه السلام وتاب، وبرز للجهاد أمام الحسين. ذكر صاحب الحوادث ج 2، ص 360: إنّ عروة مولى الحرّ لمّا رأى سيِّده الحرّ قد قُتل، خرج من عسكر عمر بن سعد إلى جانب الحسين، واستأذن، فأذن له الحسين عليه السلام، فقاتل وقتل من القوم جماعة حتّى قُتل رضوان اللَّه عليه. </w:t>
      </w:r>
      <w:r>
        <w:rPr>
          <w:rStyle w:val="FootnoteReference"/>
        </w:rPr>
        <w:footnoteReference w:id="2840"/>
      </w:r>
    </w:p>
    <w:p>
      <w:pPr>
        <w:pStyle w:val="BookText"/>
      </w:pPr>
      <w:r>
        <w:rPr>
          <w:rFonts w:ascii="IRNazanin" w:hAnsi="IRNazanin" w:eastAsia="IRNazanin" w:cs="IRNazanin"/>
          <w:lang w:bidi="fa-IR"/>
          <w:color w:val="111111"/>
          <w:sz w:val="28"/>
          <w:szCs w:val="28"/>
          <w:rtl/>
        </w:rPr>
        <w:t xml:space="preserve">غلام دلير اندران كارزار *** به هر سو به پيچيد چون تيره مار</w:t>
      </w:r>
    </w:p>
    <w:p>
      <w:pPr>
        <w:pStyle w:val="BookText"/>
      </w:pPr>
      <w:r>
        <w:rPr>
          <w:rFonts w:ascii="IRNazanin" w:hAnsi="IRNazanin" w:eastAsia="IRNazanin" w:cs="IRNazanin"/>
          <w:lang w:bidi="fa-IR"/>
          <w:color w:val="111111"/>
          <w:sz w:val="28"/>
          <w:szCs w:val="28"/>
          <w:rtl/>
        </w:rPr>
        <w:t xml:space="preserve">غيورى كه چون دل نهادى به جنگ *** برهنه درآويختى با پلنگ</w:t>
      </w:r>
    </w:p>
    <w:p>
      <w:pPr>
        <w:pStyle w:val="BookText"/>
      </w:pPr>
      <w:r>
        <w:rPr>
          <w:rFonts w:ascii="IRNazanin" w:hAnsi="IRNazanin" w:eastAsia="IRNazanin" w:cs="IRNazanin"/>
          <w:lang w:bidi="fa-IR"/>
          <w:color w:val="111111"/>
          <w:sz w:val="28"/>
          <w:szCs w:val="28"/>
          <w:rtl/>
        </w:rPr>
        <w:t xml:space="preserve">نهاد اندران كوره گرم پاى *** به يك دست از مى چو نر اژدهاى</w:t>
      </w:r>
    </w:p>
    <w:p>
      <w:pPr>
        <w:pStyle w:val="BookText"/>
      </w:pPr>
      <w:r>
        <w:rPr>
          <w:rFonts w:ascii="IRNazanin" w:hAnsi="IRNazanin" w:eastAsia="IRNazanin" w:cs="IRNazanin"/>
          <w:lang w:bidi="fa-IR"/>
          <w:color w:val="111111"/>
          <w:sz w:val="28"/>
          <w:szCs w:val="28"/>
          <w:rtl/>
        </w:rPr>
        <w:t xml:space="preserve">كشيدند كوفانيان هلهله *** زمين و زمان گشت پر ولوله</w:t>
      </w:r>
    </w:p>
    <w:p>
      <w:pPr>
        <w:pStyle w:val="BookText"/>
      </w:pPr>
      <w:r>
        <w:rPr>
          <w:rFonts w:ascii="IRNazanin" w:hAnsi="IRNazanin" w:eastAsia="IRNazanin" w:cs="IRNazanin"/>
          <w:lang w:bidi="fa-IR"/>
          <w:color w:val="111111"/>
          <w:sz w:val="28"/>
          <w:szCs w:val="28"/>
          <w:rtl/>
        </w:rPr>
        <w:t xml:space="preserve">بر آن شير صولت غلام سترك *** ز كين حمله ور گشت يكدشت گرگ</w:t>
      </w:r>
    </w:p>
    <w:p>
      <w:pPr>
        <w:pStyle w:val="BookText"/>
      </w:pPr>
      <w:r>
        <w:rPr>
          <w:rFonts w:ascii="IRNazanin" w:hAnsi="IRNazanin" w:eastAsia="IRNazanin" w:cs="IRNazanin"/>
          <w:lang w:bidi="fa-IR"/>
          <w:color w:val="111111"/>
          <w:sz w:val="28"/>
          <w:szCs w:val="28"/>
          <w:rtl/>
        </w:rPr>
        <w:t xml:space="preserve">به شمشير هندى بيفشرد مشت *** ز جنگ آوران چارده تن بكشت</w:t>
      </w:r>
    </w:p>
    <w:p>
      <w:pPr>
        <w:pStyle w:val="BookText"/>
      </w:pPr>
      <w:r>
        <w:rPr>
          <w:rFonts w:ascii="IRNazanin" w:hAnsi="IRNazanin" w:eastAsia="IRNazanin" w:cs="IRNazanin"/>
          <w:lang w:bidi="fa-IR"/>
          <w:color w:val="111111"/>
          <w:sz w:val="28"/>
          <w:szCs w:val="28"/>
          <w:rtl/>
        </w:rPr>
        <w:t xml:space="preserve">فطوى حومة الحوم وقتل رهطاً من القوم، چون آن غلام شيردل اندكى كام دل از حرب حاصل كرد و جگر از خون كوفيان خنك ساخت، آن وقت از كردار خود خجل گشت كه چرا بى رخصت شاه قدم به حربگاه نهادم، از براى آن كه عذر تقصير بخواهد روى از معركه بركاشت خدمت امام عليه السلام آمد، فرجع إلى الحسين عليه السلام وأجرى على خدِّه دمع العين، وقال: يا ابن رسول اللَّه! نسيت الاستيذان من وهج الأشجان على أولى النّعم والإحسان؛ با چشم گريان عرض كرد بعد از آن كه خود را بر قدم امام زمان انداخت:</w:t>
      </w:r>
    </w:p>
    <w:p>
      <w:pPr>
        <w:pStyle w:val="BookText"/>
      </w:pPr>
      <w:r>
        <w:rPr>
          <w:rFonts w:ascii="IRNazanin" w:hAnsi="IRNazanin" w:eastAsia="IRNazanin" w:cs="IRNazanin"/>
          <w:lang w:bidi="fa-IR"/>
          <w:color w:val="111111"/>
          <w:sz w:val="28"/>
          <w:szCs w:val="28"/>
          <w:rtl/>
        </w:rPr>
        <w:t xml:space="preserve">بگفت اى جهان رهنماى كريم شفاعت كن روز اميد بيم</w:t>
      </w:r>
    </w:p>
    <w:p>
      <w:pPr>
        <w:pStyle w:val="BookText"/>
      </w:pPr>
      <w:r>
        <w:rPr>
          <w:rFonts w:ascii="IRNazanin" w:hAnsi="IRNazanin" w:eastAsia="IRNazanin" w:cs="IRNazanin"/>
          <w:lang w:bidi="fa-IR"/>
          <w:color w:val="111111"/>
          <w:sz w:val="28"/>
          <w:szCs w:val="28"/>
          <w:rtl/>
        </w:rPr>
        <w:t xml:space="preserve">معذرت مى خواهم كه چرا بى رخصت به معركه رفتم؛ زيرا كه نهال به خون غلطان خواجكان عنان صبر و اختيار از دستم برد، اكنون تو را به روح جدت مرا ببخش و اذن جهاد بخشاى تا رخش همت در عرصه آخرت تازم و خود را رو سفيد نشأتين سازم: بسا كرشمه كه با شاه و شهريار كنم.</w:t>
      </w:r>
    </w:p>
    <w:p>
      <w:pPr>
        <w:pStyle w:val="BookText"/>
      </w:pPr>
      <w:r>
        <w:rPr>
          <w:rFonts w:ascii="Amiri" w:hAnsi="Amiri" w:eastAsia="Amiri" w:cs="Amiri"/>
          <w:lang w:bidi="ar-SA"/>
          <w:color w:val="111111"/>
          <w:sz w:val="28"/>
          <w:szCs w:val="28"/>
          <w:rtl/>
        </w:rPr>
        <w:t xml:space="preserve">حضرت بر كار غلام تحسين كرد.</w:t>
      </w:r>
    </w:p>
    <w:p>
      <w:pPr>
        <w:pStyle w:val="BookText"/>
      </w:pPr>
      <w:r>
        <w:rPr>
          <w:rFonts w:ascii="Amiri" w:hAnsi="Amiri" w:eastAsia="Amiri" w:cs="Amiri"/>
          <w:lang w:bidi="ar-SA"/>
          <w:color w:val="111111"/>
          <w:sz w:val="28"/>
          <w:szCs w:val="28"/>
          <w:rtl/>
        </w:rPr>
        <w:t xml:space="preserve">فرحّب به امام العباد وأذن في الجدّ والجهاد:</w:t>
      </w:r>
    </w:p>
    <w:p>
      <w:pPr>
        <w:pStyle w:val="BookText"/>
      </w:pPr>
      <w:r>
        <w:rPr>
          <w:rFonts w:ascii="IRNazanin" w:hAnsi="IRNazanin" w:eastAsia="IRNazanin" w:cs="IRNazanin"/>
          <w:lang w:bidi="fa-IR"/>
          <w:color w:val="111111"/>
          <w:sz w:val="28"/>
          <w:szCs w:val="28"/>
          <w:rtl/>
        </w:rPr>
        <w:t xml:space="preserve">شه تشنه كامان نمود آفرين *** كه آن خواجه را بنده بايد چنين</w:t>
      </w:r>
    </w:p>
    <w:p>
      <w:pPr>
        <w:pStyle w:val="BookText"/>
      </w:pPr>
      <w:r>
        <w:rPr>
          <w:rFonts w:ascii="Amiri" w:hAnsi="Amiri" w:eastAsia="Amiri" w:cs="Amiri"/>
          <w:lang w:bidi="ar-SA"/>
          <w:color w:val="111111"/>
          <w:sz w:val="28"/>
          <w:szCs w:val="28"/>
          <w:rtl/>
        </w:rPr>
        <w:t xml:space="preserve">روان هنرمند حر شاد باد *** كه بنياد مردى به عالم نهاد</w:t>
      </w:r>
    </w:p>
    <w:p>
      <w:pPr>
        <w:pStyle w:val="BookText"/>
      </w:pPr>
      <w:r>
        <w:rPr>
          <w:rFonts w:ascii="IRNazanin" w:hAnsi="IRNazanin" w:eastAsia="IRNazanin" w:cs="IRNazanin"/>
          <w:lang w:bidi="fa-IR"/>
          <w:color w:val="111111"/>
          <w:sz w:val="28"/>
          <w:szCs w:val="28"/>
          <w:rtl/>
        </w:rPr>
        <w:t xml:space="preserve">فبرز الغلام من حصار الخيام كالضّرغام من خلال الآجام وصال وحمل على القوم في حرّ ذلك اليوم. عروه بعد از اذن از عروة الوثقى چنگ در حبل اعتصام زده مانند شير آجام از حصار خيام بيرون آمد:</w:t>
      </w:r>
    </w:p>
    <w:p>
      <w:pPr>
        <w:pStyle w:val="BookText"/>
      </w:pPr>
      <w:r>
        <w:rPr>
          <w:rFonts w:ascii="Amiri" w:hAnsi="Amiri" w:eastAsia="Amiri" w:cs="Amiri"/>
          <w:lang w:bidi="ar-SA"/>
          <w:color w:val="111111"/>
          <w:sz w:val="28"/>
          <w:szCs w:val="28"/>
          <w:rtl/>
        </w:rPr>
        <w:t xml:space="preserve">درآويخت با دشمن بد كنش *** به كردار سالار برتر منش</w:t>
      </w:r>
    </w:p>
    <w:p>
      <w:pPr>
        <w:pStyle w:val="BookText"/>
      </w:pPr>
      <w:r>
        <w:rPr>
          <w:rFonts w:ascii="IRNazanin" w:hAnsi="IRNazanin" w:eastAsia="IRNazanin" w:cs="IRNazanin"/>
          <w:lang w:bidi="fa-IR"/>
          <w:color w:val="111111"/>
          <w:sz w:val="28"/>
          <w:szCs w:val="28"/>
          <w:rtl/>
        </w:rPr>
        <w:t xml:space="preserve">فاجتمع عليه الذّباب وهجم عليه الكلاب، فمزّقوه وقتلوه. عاقبت آن قوم بى حميت مانند گرگان گرسنه و يا سگان به خون تشنه بر وى حمله آوردند، تن غلام را از ضرب سنان و سهام پاره پاره كردند.</w:t>
      </w:r>
    </w:p>
    <w:p>
      <w:pPr>
        <w:pStyle w:val="BookText"/>
      </w:pPr>
      <w:r>
        <w:rPr>
          <w:rFonts w:ascii="Amiri" w:hAnsi="Amiri" w:eastAsia="Amiri" w:cs="Amiri"/>
          <w:lang w:bidi="ar-SA"/>
          <w:color w:val="111111"/>
          <w:sz w:val="28"/>
          <w:szCs w:val="28"/>
          <w:rtl/>
        </w:rPr>
        <w:t xml:space="preserve">قزوينى، رياض القدس، 1/ 333</w:t>
      </w:r>
    </w:p>
    <w:p>
      <w:pPr>
        <w:pStyle w:val="BookText"/>
      </w:pPr>
      <w:r>
        <w:rPr>
          <w:rFonts w:ascii="Amiri" w:hAnsi="Amiri" w:eastAsia="Amiri" w:cs="Amiri"/>
          <w:lang w:bidi="ar-SA"/>
          <w:color w:val="111111"/>
          <w:sz w:val="28"/>
          <w:szCs w:val="28"/>
          <w:rtl/>
        </w:rPr>
        <w:t xml:space="preserve">الزّنجاني، وسيلة الدّارين،/ 179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205" w:name="pg19430_207677"/>
    <w:bookmarkEnd w:id="205"/>
    <w:p>
      <w:pPr>
        <w:pStyle w:val="Heading2"/>
      </w:pPr>
      <w:bookmarkStart w:id="781" w:name="_Toc414"/>
      <w:r>
        <w:t>- غلام تركيّ لسيِّد الشّهداء عليه السلام</w:t>
      </w:r>
      <w:bookmarkEnd w:id="781"/>
    </w:p>
    <w:p>
      <w:pPr>
        <w:pStyle w:val="BookText"/>
      </w:pPr>
      <w:r>
        <w:rPr>
          <w:rFonts w:ascii="Amiri" w:hAnsi="Amiri" w:eastAsia="Amiri" w:cs="Amiri"/>
          <w:lang w:bidi="ar-SA"/>
          <w:color w:val="111111"/>
          <w:sz w:val="28"/>
          <w:szCs w:val="28"/>
          <w:rtl/>
        </w:rPr>
        <w:t xml:space="preserve">ذكره الخوارزمي في مقتل الحسين، 2/ 24 ومحمّد بن أبي طالب في تسلية المجالس، 2/ 300، وهو متّحد مع أسلم بن عمرو التّركيّ، [راجع المجلّد، 15/ 120- 123 رقم 31/ 37].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206" w:name="pg19430_207678"/>
    <w:bookmarkEnd w:id="206"/>
    <w:p>
      <w:pPr>
        <w:pStyle w:val="Heading2"/>
      </w:pPr>
      <w:bookmarkStart w:id="782" w:name="_Toc415"/>
      <w:r>
        <w:t>- غلامان صغيران من وُلد مسلم بن عقيل عليهم السلام ابراهيم ومحمّد ابنا مسلم ابن عقيل عليهم السلام</w:t>
      </w:r>
      <w:bookmarkEnd w:id="782"/>
    </w:p>
    <w:p>
      <w:pPr>
        <w:pStyle w:val="BookText"/>
      </w:pPr>
      <w:r>
        <w:rPr>
          <w:rFonts w:ascii="Amiri" w:hAnsi="Amiri" w:eastAsia="Amiri" w:cs="Amiri"/>
          <w:lang w:bidi="ar-SA"/>
          <w:color w:val="111111"/>
          <w:sz w:val="28"/>
          <w:szCs w:val="28"/>
          <w:rtl/>
        </w:rPr>
        <w:t xml:space="preserve">ذكر ترجمتهما الصّدوق في أماليه،/ 83- 88 المجلس 19 رقم 2، والطّريحي في منتخبه،/ 380- 385</w:t>
      </w:r>
    </w:p>
    <w:p>
      <w:pPr>
        <w:pStyle w:val="BookText"/>
      </w:pPr>
      <w:r>
        <w:rPr>
          <w:rFonts w:ascii="IRNazanin" w:hAnsi="IRNazanin" w:eastAsia="IRNazanin" w:cs="IRNazanin"/>
          <w:lang w:bidi="fa-IR"/>
          <w:color w:val="111111"/>
          <w:sz w:val="28"/>
          <w:szCs w:val="28"/>
          <w:rtl/>
        </w:rPr>
        <w:t xml:space="preserve">[أنظر المجلّد، 14/ 998- 1011 و 1016- 1022].</w:t>
      </w:r>
    </w:p>
    <w:p>
      <w:pPr>
        <w:pStyle w:val="Heading2"/>
      </w:pPr>
      <w:bookmarkStart w:id="783" w:name="_Toc416"/>
      <w:r>
        <w:t>278- غلام لعبدالرّحمان بن عبد ربّه الأنصاريّ</w:t>
      </w:r>
      <w:bookmarkEnd w:id="783"/>
    </w:p>
    <w:p>
      <w:pPr>
        <w:pStyle w:val="BookText"/>
      </w:pPr>
      <w:r>
        <w:rPr>
          <w:rFonts w:ascii="Amiri" w:hAnsi="Amiri" w:eastAsia="Amiri" w:cs="Amiri"/>
          <w:lang w:bidi="ar-SA"/>
          <w:color w:val="111111"/>
          <w:sz w:val="28"/>
          <w:szCs w:val="28"/>
          <w:rtl/>
        </w:rPr>
        <w:t xml:space="preserve">قال أبو مخنف: حدّثني عمرو بن مرّة الجمليّ، عن أبي صالح الحنفيّ، عن غلام لعبدالرّحمان بن عبد ربّه الأنصاريّ، قال: كنت مع مولاي، فلمّا حضر النّاس وأقبلوا إلى الحسين، أمر الحسين بفسطاط، فضُرب، ثمّ أمر بمسك فميثَ في جفنة عظيمة أو صحفة؛ قال: ثمّ دخل الحسين ذلك الفسطاط، فتطلّى </w:t>
      </w:r>
      <w:r>
        <w:rPr>
          <w:rStyle w:val="FootnoteReference"/>
        </w:rPr>
        <w:footnoteReference w:id="2841"/>
      </w:r>
      <w:r>
        <w:rPr>
          <w:rFonts w:ascii="Amiri" w:hAnsi="Amiri" w:eastAsia="Amiri" w:cs="Amiri"/>
          <w:lang w:bidi="ar-SA"/>
          <w:color w:val="111111"/>
          <w:sz w:val="28"/>
          <w:szCs w:val="28"/>
          <w:rtl/>
        </w:rPr>
        <w:t xml:space="preserve">بالنّورة. قال: ومولاي عبدالرّحمان بن عبدربّه وبُرير بن حُضير الهمدانيّ على باب الفسطاط تحتّك مناكبهما، فازدحهما أيّهما يطّلي على أثره، فجعل بُرير يهازل عبدالرّحمان، فقال له عبدالرّحمان: دعنا، فوَ اللَّه </w:t>
      </w:r>
      <w:r>
        <w:rPr>
          <w:rStyle w:val="FootnoteReference"/>
        </w:rPr>
        <w:footnoteReference w:id="2842"/>
      </w:r>
      <w:r>
        <w:rPr>
          <w:rFonts w:ascii="Amiri" w:hAnsi="Amiri" w:eastAsia="Amiri" w:cs="Amiri"/>
          <w:lang w:bidi="ar-SA"/>
          <w:color w:val="111111"/>
          <w:sz w:val="28"/>
          <w:szCs w:val="28"/>
          <w:rtl/>
        </w:rPr>
        <w:t xml:space="preserve">ما هذه بساعة باطل، فقال له بُرير: واللَّه لقد علم قومي أنِّي ما أحببتُ الباطل شابّاً ولا كهلًا، ولكن واللَّه إنِّي لمستبشر بما نحن لاقون، واللَّه إن </w:t>
      </w:r>
      <w:r>
        <w:rPr>
          <w:rStyle w:val="FootnoteReference"/>
        </w:rPr>
        <w:footnoteReference w:id="2843"/>
      </w:r>
      <w:r>
        <w:rPr>
          <w:rStyle w:val="FootnoteReference"/>
        </w:rPr>
        <w:footnoteReference w:id="2844"/>
      </w:r>
      <w:r>
        <w:rPr>
          <w:rFonts w:ascii="Amiri" w:hAnsi="Amiri" w:eastAsia="Amiri" w:cs="Amiri"/>
          <w:lang w:bidi="ar-SA"/>
          <w:color w:val="111111"/>
          <w:sz w:val="28"/>
          <w:szCs w:val="28"/>
          <w:rtl/>
        </w:rPr>
        <w:t xml:space="preserve">بيننا وبين الحور العين إلّاأن يميل هؤلاء علينا بأسيافهم، </w:t>
      </w:r>
      <w:r>
        <w:rPr>
          <w:rStyle w:val="FootnoteReference"/>
        </w:rPr>
        <w:footnoteReference w:id="2845"/>
      </w:r>
      <w:r>
        <w:rPr>
          <w:rFonts w:ascii="Amiri" w:hAnsi="Amiri" w:eastAsia="Amiri" w:cs="Amiri"/>
          <w:lang w:bidi="ar-SA"/>
          <w:color w:val="111111"/>
          <w:sz w:val="28"/>
          <w:szCs w:val="28"/>
          <w:rtl/>
        </w:rPr>
        <w:t xml:space="preserve">ولوددتُ أ نّهم قد مالوا علينا بأسيافهم.</w:t>
      </w:r>
    </w:p>
    <w:p>
      <w:pPr>
        <w:pStyle w:val="BookText"/>
      </w:pPr>
      <w:r>
        <w:rPr>
          <w:rFonts w:ascii="Amiri" w:hAnsi="Amiri" w:eastAsia="Amiri" w:cs="Amiri"/>
          <w:lang w:bidi="ar-SA"/>
          <w:color w:val="111111"/>
          <w:sz w:val="28"/>
          <w:szCs w:val="28"/>
          <w:rtl/>
        </w:rPr>
        <w:t xml:space="preserve">قال: فلمّا فرغ الحسين، </w:t>
      </w:r>
      <w:r>
        <w:rPr>
          <w:rStyle w:val="FootnoteReference"/>
        </w:rPr>
        <w:footnoteReference w:id="2846"/>
      </w:r>
      <w:r>
        <w:rPr>
          <w:rFonts w:ascii="Amiri" w:hAnsi="Amiri" w:eastAsia="Amiri" w:cs="Amiri"/>
          <w:lang w:bidi="ar-SA"/>
          <w:color w:val="111111"/>
          <w:sz w:val="28"/>
          <w:szCs w:val="28"/>
          <w:rtl/>
        </w:rPr>
        <w:t xml:space="preserve">دخلنا فاطّلينا </w:t>
      </w:r>
      <w:r>
        <w:rPr>
          <w:rStyle w:val="FootnoteReference"/>
        </w:rPr>
        <w:footnoteReference w:id="2847"/>
      </w:r>
      <w:r>
        <w:rPr>
          <w:rFonts w:ascii="Amiri" w:hAnsi="Amiri" w:eastAsia="Amiri" w:cs="Amiri"/>
          <w:lang w:bidi="ar-SA"/>
          <w:color w:val="111111"/>
          <w:sz w:val="28"/>
          <w:szCs w:val="28"/>
          <w:rtl/>
        </w:rPr>
        <w:t xml:space="preserve">قال: ثمّ إنّ الحسين ركب دابّته ودعا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بمصحف، فوضعه أمامه؛ </w:t>
      </w:r>
      <w:r>
        <w:rPr>
          <w:rStyle w:val="FootnoteReference"/>
        </w:rPr>
        <w:footnoteReference w:id="2848"/>
      </w:r>
      <w:r>
        <w:rPr>
          <w:rFonts w:ascii="Amiri" w:hAnsi="Amiri" w:eastAsia="Amiri" w:cs="Amiri"/>
          <w:lang w:bidi="ar-SA"/>
          <w:color w:val="111111"/>
          <w:sz w:val="28"/>
          <w:szCs w:val="28"/>
          <w:rtl/>
        </w:rPr>
        <w:t xml:space="preserve">قال: فاقتتل أصحابه بين يديه قتالًا شديداً، فلمّا رأيتُ القوم قد صُرعوا، أفلتّ وتركتُهم </w:t>
      </w:r>
      <w:r>
        <w:rPr>
          <w:rStyle w:val="FootnoteReference"/>
        </w:rPr>
        <w:footnoteReference w:id="2849"/>
      </w:r>
      <w:r>
        <w:rPr>
          <w:rFonts w:ascii="Times New Roman" w:hAnsi="Times New Roman" w:eastAsia="Times New Roman" w:cs="Times New Roman"/>
          <w:lang w:val="en-US" w:bidi="en-US"/>
          <w:color w:val="111111"/>
          <w:sz w:val="28"/>
          <w:szCs w:val="28"/>
          <w:rtl/>
        </w:rPr>
        <w:t xml:space="preserve">. </w:t>
      </w:r>
      <w:r>
        <w:rPr>
          <w:rStyle w:val="FootnoteReference"/>
        </w:rPr>
        <w:footnoteReference w:id="2850"/>
      </w:r>
    </w:p>
    <w:p>
      <w:pPr>
        <w:pStyle w:val="BookText"/>
      </w:pPr>
      <w:r>
        <w:rPr>
          <w:rFonts w:ascii="IRNazanin" w:hAnsi="IRNazanin" w:eastAsia="IRNazanin" w:cs="IRNazanin"/>
          <w:lang w:bidi="fa-IR"/>
          <w:color w:val="111111"/>
          <w:sz w:val="28"/>
          <w:szCs w:val="28"/>
          <w:rtl/>
        </w:rPr>
        <w:t xml:space="preserve">گويد: آن گاه حسين وارد خيمه شد و نوره كشيد.</w:t>
      </w:r>
    </w:p>
    <w:p>
      <w:pPr>
        <w:pStyle w:val="BookText"/>
      </w:pPr>
      <w:r>
        <w:rPr>
          <w:rFonts w:ascii="IRNazanin" w:hAnsi="IRNazanin" w:eastAsia="IRNazanin" w:cs="IRNazanin"/>
          <w:lang w:bidi="fa-IR"/>
          <w:color w:val="111111"/>
          <w:sz w:val="28"/>
          <w:szCs w:val="28"/>
          <w:rtl/>
        </w:rPr>
        <w:t xml:space="preserve">گويد: صاحب من عبدالرحمان بن عبد ربه و برير بن حضير همدانى بر در خيمه شانه هايشان به هم مى خورد و برخورد داشتند كه كدامشان پس از وى نوره بكشند. برير با عبدالرحمان بذله گويى مى كرد، عبدالرحمان بدو گفت: «ولمان كن، اينك وقت ياوه گويى نيست.»</w:t>
      </w:r>
    </w:p>
    <w:p>
      <w:pPr>
        <w:pStyle w:val="BookText"/>
      </w:pPr>
      <w:r>
        <w:rPr>
          <w:rFonts w:ascii="IRNazanin" w:hAnsi="IRNazanin" w:eastAsia="IRNazanin" w:cs="IRNazanin"/>
          <w:lang w:bidi="fa-IR"/>
          <w:color w:val="111111"/>
          <w:sz w:val="28"/>
          <w:szCs w:val="28"/>
          <w:rtl/>
        </w:rPr>
        <w:t xml:space="preserve">گويد: برير بدو گفت: «به خدا قوم من مى دانند كه نه در جوانى و نه در سالخوردگى ياوه گويى را دوست نداشته ام، ولى به خدا از آنچه در پيش دارم، خوشدلم. به خدا ميان ما و حور عين فاصله نيست، جز اين كه اين قوم با شمشيرهاى خويش سوى ما آيند، دوست دارم كه با شمشيرهاى خود بيايند.»</w:t>
      </w:r>
    </w:p>
    <w:p>
      <w:pPr>
        <w:pStyle w:val="BookText"/>
      </w:pPr>
      <w:r>
        <w:rPr>
          <w:rFonts w:ascii="IRNazanin" w:hAnsi="IRNazanin" w:eastAsia="IRNazanin" w:cs="IRNazanin"/>
          <w:lang w:bidi="fa-IR"/>
          <w:color w:val="111111"/>
          <w:sz w:val="28"/>
          <w:szCs w:val="28"/>
          <w:rtl/>
        </w:rPr>
        <w:t xml:space="preserve">گويد: و چون حسين فراغت يافت، ما نيز برفتيم و نوره كشيديم.</w:t>
      </w:r>
    </w:p>
    <w:p>
      <w:pPr>
        <w:pStyle w:val="BookText"/>
      </w:pPr>
      <w:r>
        <w:rPr>
          <w:rFonts w:ascii="IRNazanin" w:hAnsi="IRNazanin" w:eastAsia="IRNazanin" w:cs="IRNazanin"/>
          <w:lang w:bidi="fa-IR"/>
          <w:color w:val="111111"/>
          <w:sz w:val="28"/>
          <w:szCs w:val="28"/>
          <w:rtl/>
        </w:rPr>
        <w:t xml:space="preserve">گويد: آن گاه حسين بر مركب خويش نشست و قرآنى خواست و آن را پيش روى خويش نهاد.</w:t>
      </w:r>
    </w:p>
    <w:p>
      <w:pPr>
        <w:pStyle w:val="BookText"/>
      </w:pPr>
      <w:r>
        <w:rPr>
          <w:rFonts w:ascii="IRNazanin" w:hAnsi="IRNazanin" w:eastAsia="IRNazanin" w:cs="IRNazanin"/>
          <w:lang w:bidi="fa-IR"/>
          <w:color w:val="111111"/>
          <w:sz w:val="28"/>
          <w:szCs w:val="28"/>
          <w:rtl/>
        </w:rPr>
        <w:t xml:space="preserve">گويد: ياران وى پيش رويش جنگى سخت كردند و چون ديدم كه آن گروه از پاى درآمدند، گريختم و آن ها را رها كردم.</w:t>
      </w:r>
    </w:p>
    <w:p>
      <w:pPr>
        <w:pStyle w:val="BookText"/>
      </w:pPr>
      <w:r>
        <w:rPr>
          <w:rFonts w:ascii="IRNazanin" w:hAnsi="IRNazanin" w:eastAsia="IRNazanin" w:cs="IRNazanin"/>
          <w:lang w:bidi="fa-IR"/>
          <w:color w:val="111111"/>
          <w:sz w:val="28"/>
          <w:szCs w:val="28"/>
          <w:rtl/>
        </w:rPr>
        <w:t xml:space="preserve">پاينده، ترجمه تاريخ طبرى، 7/ 3021</w:t>
      </w:r>
    </w:p>
    <w:p>
      <w:pPr>
        <w:pStyle w:val="BookText"/>
      </w:pPr>
      <w:r>
        <w:rPr>
          <w:rFonts w:ascii="Amiri" w:hAnsi="Amiri" w:eastAsia="Amiri" w:cs="Amiri"/>
          <w:lang w:bidi="ar-SA"/>
          <w:color w:val="111111"/>
          <w:sz w:val="28"/>
          <w:szCs w:val="28"/>
          <w:rtl/>
        </w:rPr>
        <w:t xml:space="preserve">الطّبريّ، التّاريخ، 5/ 422- 423/ عنه: القمّي، نفس المهموم،/ 237، 238، 239؛ الأمين، أعيان الشّيعة، 3/ 561؛ المازندراني، معالي السّبطين، 1/ 363</w:t>
      </w:r>
    </w:p>
    <w:p>
      <w:pPr>
        <w:pStyle w:val="BookText"/>
      </w:pPr>
      <w:r>
        <w:rPr>
          <w:rFonts w:ascii="Amiri" w:hAnsi="Amiri" w:eastAsia="Amiri" w:cs="Amiri"/>
          <w:lang w:bidi="ar-SA"/>
          <w:color w:val="111111"/>
          <w:sz w:val="28"/>
          <w:szCs w:val="28"/>
          <w:rtl/>
        </w:rPr>
        <w:t xml:space="preserve">ثمّ اعلم أ نّه ذكر المؤرِّخون جماعة حضروا الطّفّ في نصرة الحسين عليه السلام، ولم يقتلوا بل أفلتوا، منهم غلام لعبدالرّحمان بن عبد ربّه الأنصاريّ. </w:t>
      </w:r>
      <w:r>
        <w:rPr>
          <w:rStyle w:val="FootnoteReference"/>
        </w:rPr>
        <w:footnoteReference w:id="2851"/>
      </w:r>
      <w:r>
        <w:rPr>
          <w:rFonts w:ascii="IRNazanin" w:hAnsi="IRNazanin" w:eastAsia="IRNazanin" w:cs="IRNazanin"/>
          <w:lang w:bidi="fa-IR"/>
          <w:color w:val="111111"/>
          <w:sz w:val="28"/>
          <w:szCs w:val="28"/>
          <w:rtl/>
        </w:rPr>
        <w:t xml:space="preserve">وقد مضى أ نّه قال </w:t>
      </w:r>
      <w:r>
        <w:rPr>
          <w:rStyle w:val="FootnoteReference"/>
        </w:rPr>
        <w:footnoteReference w:id="2852"/>
      </w:r>
      <w:r>
        <w:rPr>
          <w:rFonts w:ascii="Amiri" w:hAnsi="Amiri" w:eastAsia="Amiri" w:cs="Amiri"/>
          <w:lang w:bidi="ar-SA"/>
          <w:color w:val="111111"/>
          <w:sz w:val="28"/>
          <w:szCs w:val="28"/>
          <w:rtl/>
        </w:rPr>
        <w:t xml:space="preserve">: لمّا رأيت القوم قد صرعوا، أفلتّ وتركتهم. </w:t>
      </w:r>
      <w:r>
        <w:rPr>
          <w:rStyle w:val="FootnoteReference"/>
        </w:rPr>
        <w:footnoteReference w:id="2853"/>
      </w:r>
    </w:p>
    <w:p>
      <w:pPr>
        <w:pStyle w:val="BookText"/>
      </w:pPr>
      <w:r>
        <w:rPr>
          <w:rFonts w:ascii="Amiri" w:hAnsi="Amiri" w:eastAsia="Amiri" w:cs="Amiri"/>
          <w:lang w:bidi="ar-SA"/>
          <w:color w:val="111111"/>
          <w:sz w:val="28"/>
          <w:szCs w:val="28"/>
          <w:rtl/>
        </w:rPr>
        <w:t xml:space="preserve">كمره اى، ترجمه نفس المهموم،/ 136</w:t>
      </w:r>
    </w:p>
    <w:p>
      <w:pPr>
        <w:pStyle w:val="BookText"/>
      </w:pPr>
      <w:r>
        <w:rPr>
          <w:rFonts w:ascii="IRNazanin" w:hAnsi="IRNazanin" w:eastAsia="IRNazanin" w:cs="IRNazanin"/>
          <w:lang w:bidi="fa-IR"/>
          <w:color w:val="111111"/>
          <w:sz w:val="28"/>
          <w:szCs w:val="28"/>
          <w:rtl/>
        </w:rPr>
        <w:t xml:space="preserve">و در نفس المهموم، از ابى مخنف حديث كند كه او به سند خود، از غلام عبدالرحمان بن عبدربه الانصارى روايت كرده، چه آن كه اين غلام، در زمين كربلا بود، ولى از جنگ گاه گريخت. خود او مى گويد: «وقتى روز عاشورا، شهدا را كشته و به خاك افتاده ديدم، آن ها را گذاشتم و از آن ميانه جستم.»</w:t>
      </w:r>
    </w:p>
    <w:p>
      <w:pPr>
        <w:pStyle w:val="BookText"/>
      </w:pPr>
      <w:r>
        <w:rPr>
          <w:rFonts w:ascii="IRNazanin" w:hAnsi="IRNazanin" w:eastAsia="IRNazanin" w:cs="IRNazanin"/>
          <w:lang w:bidi="fa-IR"/>
          <w:color w:val="111111"/>
          <w:sz w:val="28"/>
          <w:szCs w:val="28"/>
          <w:rtl/>
        </w:rPr>
        <w:t xml:space="preserve">بالجمله، اين غلام گويد كه: روز نهم محرم، حضرت حسين عليه السلام امر داد، سراپرده جداگانه زدند براى تنظيف و نوره، الى آخره. آن چه در ترجمه برير ياد كرديم.</w:t>
      </w:r>
    </w:p>
    <w:p>
      <w:pPr>
        <w:pStyle w:val="BookText"/>
      </w:pPr>
      <w:r>
        <w:rPr>
          <w:rFonts w:ascii="Amiri" w:hAnsi="Amiri" w:eastAsia="Amiri" w:cs="Amiri"/>
          <w:lang w:bidi="ar-SA"/>
          <w:color w:val="111111"/>
          <w:sz w:val="28"/>
          <w:szCs w:val="28"/>
          <w:rtl/>
        </w:rPr>
        <w:t xml:space="preserve">محلّاتى، فرسان الهيجاء،/ 231</w:t>
      </w:r>
    </w:p>
    <w:p>
      <w:pPr>
        <w:pStyle w:val="BookText"/>
      </w:pPr>
      <w:r>
        <w:rPr>
          <w:rFonts w:ascii="Amiri" w:hAnsi="Amiri" w:eastAsia="Amiri" w:cs="Amiri"/>
          <w:lang w:bidi="ar-SA"/>
          <w:color w:val="111111"/>
          <w:sz w:val="28"/>
          <w:szCs w:val="28"/>
          <w:rtl/>
        </w:rPr>
        <w:t xml:space="preserve">القمّي، نفس المهموم،/ 297/ مثله: المازندراني، معالي السّبطين، 1/ 397- 398 </w:t>
      </w:r>
      <w:r>
        <w:rPr>
          <w:rStyle w:val="FootnoteReference"/>
        </w:rPr>
        <w:footnoteReference w:id="2854"/>
      </w:r>
    </w:p>
    <w:p>
      <w:pPr>
        <w:pStyle w:val="BookText"/>
      </w:pPr>
      <w:r>
        <w:rPr>
          <w:rFonts w:ascii="Amiri" w:hAnsi="Amiri" w:eastAsia="Amiri" w:cs="Amiri"/>
          <w:lang w:bidi="ar-SA"/>
          <w:color w:val="111111"/>
          <w:sz w:val="28"/>
          <w:szCs w:val="28"/>
          <w:rtl/>
        </w:rPr>
        <w:t xml:space="preserve">كمره اى، ترجمه نفس المهموم،/ 136</w:t>
      </w:r>
    </w:p>
    <w:p>
      <w:pPr>
        <w:pStyle w:val="BookText"/>
      </w:pPr>
      <w:r>
        <w:rPr>
          <w:rFonts w:ascii="IRNazanin" w:hAnsi="IRNazanin" w:eastAsia="IRNazanin" w:cs="IRNazanin"/>
          <w:lang w:bidi="fa-IR"/>
          <w:color w:val="111111"/>
          <w:sz w:val="28"/>
          <w:szCs w:val="28"/>
          <w:rtl/>
        </w:rPr>
        <w:t xml:space="preserve">و در نفس المهموم، از ابى مخنف حديث كند كه او به سند خود، از غلام عبدالرحمان بن عبدربه الانصارى روايت كرده، چه آن كه اين غلام، در زمين كربلا بود، ولى از جنگ گاه گريخت. خود او مى گويد: «وقتى روز عاشورا، شهدا را كشته و به خاك افتاده ديدم، آن ها را گذاشتم و از آن ميانه جستم.»</w:t>
      </w:r>
    </w:p>
    <w:p>
      <w:pPr>
        <w:pStyle w:val="BookText"/>
      </w:pPr>
      <w:r>
        <w:rPr>
          <w:rFonts w:ascii="IRNazanin" w:hAnsi="IRNazanin" w:eastAsia="IRNazanin" w:cs="IRNazanin"/>
          <w:lang w:bidi="fa-IR"/>
          <w:color w:val="111111"/>
          <w:sz w:val="28"/>
          <w:szCs w:val="28"/>
          <w:rtl/>
        </w:rPr>
        <w:t xml:space="preserve">بالجمله، اين غلام گويد كه: روز نهم محرم، حضرت حسين عليه السلام امر داد، سراپرده جداگانه زدند براى تنظيف و نوره، الى آخره. آن چه در ترجمه برير ياد كرديم.</w:t>
      </w:r>
    </w:p>
    <w:p>
      <w:pPr>
        <w:pStyle w:val="BookText"/>
      </w:pPr>
      <w:r>
        <w:rPr>
          <w:rFonts w:ascii="Amiri" w:hAnsi="Amiri" w:eastAsia="Amiri" w:cs="Amiri"/>
          <w:lang w:bidi="ar-SA"/>
          <w:color w:val="111111"/>
          <w:sz w:val="28"/>
          <w:szCs w:val="28"/>
          <w:rtl/>
        </w:rPr>
        <w:t xml:space="preserve">محلّاتى، فرسان الهيجاء،/ 231</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207" w:name="pg19430_207680"/>
    <w:bookmarkEnd w:id="207"/>
    <w:p>
      <w:pPr>
        <w:pStyle w:val="Heading2"/>
      </w:pPr>
      <w:bookmarkStart w:id="784" w:name="_Toc417"/>
      <w:r>
        <w:t>- غلامان لعبداللَّه بن جعفر بن أبي طالب</w:t>
      </w:r>
      <w:bookmarkEnd w:id="784"/>
    </w:p>
    <w:p>
      <w:pPr>
        <w:pStyle w:val="BookText"/>
      </w:pPr>
      <w:r>
        <w:rPr>
          <w:rFonts w:ascii="Amiri" w:hAnsi="Amiri" w:eastAsia="Amiri" w:cs="Amiri"/>
          <w:lang w:bidi="ar-SA"/>
          <w:color w:val="111111"/>
          <w:sz w:val="28"/>
          <w:szCs w:val="28"/>
          <w:rtl/>
        </w:rPr>
        <w:t xml:space="preserve">ذكرهما الطّبري في تاريخه، 5/ 393/ عنه: ابن كثير، البداية والنّهاية، 8/ 171.</w:t>
      </w:r>
    </w:p>
    <w:p>
      <w:pPr>
        <w:pStyle w:val="BookText"/>
      </w:pPr>
      <w:r>
        <w:rPr>
          <w:rFonts w:ascii="IRNazanin" w:hAnsi="IRNazanin" w:eastAsia="IRNazanin" w:cs="IRNazanin"/>
          <w:lang w:bidi="fa-IR"/>
          <w:color w:val="111111"/>
          <w:sz w:val="28"/>
          <w:szCs w:val="28"/>
          <w:rtl/>
        </w:rPr>
        <w:t xml:space="preserve">[أنظر المجلّد، 14/ 997- 998].</w:t>
      </w:r>
    </w:p>
    <w:p>
      <w:pPr>
        <w:pStyle w:val="Heading2"/>
      </w:pPr>
      <w:bookmarkStart w:id="785" w:name="_Toc418"/>
      <w:r>
        <w:t>232/ 279- غلام لنافع بن هلال الجملي</w:t>
      </w:r>
      <w:bookmarkEnd w:id="785"/>
    </w:p>
    <w:p>
      <w:pPr>
        <w:pStyle w:val="Heading3"/>
      </w:pPr>
      <w:bookmarkStart w:id="786" w:name="_Toc419"/>
      <w:r>
        <w:t>اشاره</w:t>
      </w:r>
      <w:bookmarkEnd w:id="786"/>
    </w:p>
    <w:p>
      <w:pPr>
        <w:pStyle w:val="BookText"/>
      </w:pPr>
      <w:r>
        <w:rPr>
          <w:rFonts w:ascii="Amiri" w:hAnsi="Amiri" w:eastAsia="Amiri" w:cs="Amiri"/>
          <w:lang w:bidi="ar-SA"/>
          <w:color w:val="111111"/>
          <w:sz w:val="28"/>
          <w:szCs w:val="28"/>
          <w:rtl/>
        </w:rPr>
        <w:t xml:space="preserve">فلمّا سمع بقتل قيس بن مُسْهِر، وأ نّه أخبر أنّ الحسين عليه السلام صار بالحاجر، خرج [عمرو بن خالد الصّيداويّ] إليه، ومعه مولاه سعد، ومجمّع العائذيّ وابنه، وجنادة بن الحارث السّلمانيّ، وأتبعهم غلام لنافع البجليّ بفرسه المدعو الكامل، فجنّبوه، وأخذوا دليلًا لهم الطّرمّاح بن عديّ الطّائيّ، وكان جاء إلى الكوفة يمتار لأهله طعاماً، فخرج بهم على طريق متنكّبة، وسار سيراً عنيفاً من الخوف، لأنّهم علموا أنّ الطّريق مرصود، حتّى إذا قاربوا الحسين عليه السلام، حدا بهم الطّرمّاح بن عديّ، فقال:</w:t>
      </w:r>
    </w:p>
    <w:p>
      <w:pPr>
        <w:pStyle w:val="BookText"/>
      </w:pPr>
      <w:r>
        <w:rPr>
          <w:rFonts w:ascii="Amiri" w:hAnsi="Amiri" w:eastAsia="Amiri" w:cs="Amiri"/>
          <w:lang w:bidi="ar-SA"/>
          <w:color w:val="111111"/>
          <w:sz w:val="28"/>
          <w:szCs w:val="28"/>
          <w:rtl/>
        </w:rPr>
        <w:t xml:space="preserve">يا ناقتي لا تذعري من زجري [إلى آخر الخبر، كما ذكرناه في عمرو بن خالد الصّيداويّ الأسديّ في عنوان: كيف التحق بالإمام عليه السلام].</w:t>
      </w:r>
    </w:p>
    <w:p>
      <w:pPr>
        <w:pStyle w:val="BookText"/>
      </w:pPr>
      <w:r>
        <w:rPr>
          <w:rFonts w:ascii="Amiri" w:hAnsi="Amiri" w:eastAsia="Amiri" w:cs="Amiri"/>
          <w:lang w:bidi="ar-SA"/>
          <w:color w:val="111111"/>
          <w:sz w:val="28"/>
          <w:szCs w:val="28"/>
          <w:rtl/>
        </w:rPr>
        <w:t xml:space="preserve">السّماوي، إبصار العين،/ 66- 67</w:t>
      </w:r>
    </w:p>
    <w:p>
      <w:pPr>
        <w:pStyle w:val="BookText"/>
      </w:pPr>
      <w:r>
        <w:rPr>
          <w:rFonts w:ascii="Amiri" w:hAnsi="Amiri" w:eastAsia="Amiri" w:cs="Amiri"/>
          <w:lang w:bidi="ar-SA"/>
          <w:color w:val="111111"/>
          <w:sz w:val="28"/>
          <w:szCs w:val="28"/>
          <w:rtl/>
        </w:rPr>
        <w:t xml:space="preserve">قالوا: ولم يزل الحرّ يساير الحسين عليه السلام في الطّريق على غير الجادّة، حتّى انتهوا إلى (عُذيب الهجّانات)، فإذا هم بأربعة نفر على رواحلهم قد أقبلوا من الكوفة لنصر الحسين عليه السلام ومعهم غلام لنافع بن هلال الجمليّ وهو يجنب فرساً لنافع- وكان خروجه من الكوفة قبل هؤلاء النّفر- وأوصى غلامه أن يتبعه بفرسه.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هؤلاء النّفر دليلهم الطّرمّاح بن عديّ الطّائيّ، وكان قد امتار لأهله ميرة من الكوفة فخرج على غير الجادّة، فالتقى بهؤلاء النّفر في عرض الطّريق، حتّى إذا قاربوا الحسين ورأوه من بعيد حدا بهم الطّرمّاح، فقال:</w:t>
      </w:r>
    </w:p>
    <w:p>
      <w:pPr>
        <w:pStyle w:val="BookText"/>
      </w:pPr>
      <w:r>
        <w:rPr>
          <w:rFonts w:ascii="Amiri" w:hAnsi="Amiri" w:eastAsia="Amiri" w:cs="Amiri"/>
          <w:lang w:bidi="ar-SA"/>
          <w:color w:val="111111"/>
          <w:sz w:val="28"/>
          <w:szCs w:val="28"/>
          <w:rtl/>
        </w:rPr>
        <w:t xml:space="preserve">يا ناقتي لا تَذعري من زَجرِ *** واسْرِ بنا قبلَ طلوع الفجر</w:t>
      </w:r>
    </w:p>
    <w:p>
      <w:pPr>
        <w:pStyle w:val="BookText"/>
      </w:pPr>
      <w:r>
        <w:rPr>
          <w:rFonts w:ascii="Amiri" w:hAnsi="Amiri" w:eastAsia="Amiri" w:cs="Amiri"/>
          <w:lang w:bidi="ar-SA"/>
          <w:color w:val="111111"/>
          <w:sz w:val="28"/>
          <w:szCs w:val="28"/>
          <w:rtl/>
        </w:rPr>
        <w:t xml:space="preserve">بخير ركبانٍ وخيرِ سَفر *** حتّى تَحلّي بكريم النّجر</w:t>
      </w:r>
    </w:p>
    <w:p>
      <w:pPr>
        <w:pStyle w:val="BookText"/>
      </w:pPr>
      <w:r>
        <w:rPr>
          <w:rFonts w:ascii="Amiri" w:hAnsi="Amiri" w:eastAsia="Amiri" w:cs="Amiri"/>
          <w:lang w:bidi="ar-SA"/>
          <w:color w:val="111111"/>
          <w:sz w:val="28"/>
          <w:szCs w:val="28"/>
          <w:rtl/>
        </w:rPr>
        <w:t xml:space="preserve">الماجد الحرّ رحيب الصّدر *** أتى به اللَّه لخير أمر</w:t>
      </w:r>
    </w:p>
    <w:p>
      <w:pPr>
        <w:pStyle w:val="BookText"/>
      </w:pPr>
      <w:r>
        <w:rPr>
          <w:rFonts w:ascii="Amiri" w:hAnsi="Amiri" w:eastAsia="Amiri" w:cs="Amiri"/>
          <w:lang w:bidi="ar-SA"/>
          <w:color w:val="111111"/>
          <w:sz w:val="28"/>
          <w:szCs w:val="28"/>
          <w:rtl/>
        </w:rPr>
        <w:t xml:space="preserve">ثمّة أبقاهُ بقاء الدّهر</w:t>
      </w:r>
    </w:p>
    <w:p>
      <w:pPr>
        <w:pStyle w:val="BookText"/>
      </w:pPr>
      <w:r>
        <w:rPr>
          <w:rFonts w:ascii="Amiri" w:hAnsi="Amiri" w:eastAsia="Amiri" w:cs="Amiri"/>
          <w:lang w:bidi="ar-SA"/>
          <w:color w:val="111111"/>
          <w:sz w:val="28"/>
          <w:szCs w:val="28"/>
          <w:rtl/>
        </w:rPr>
        <w:t xml:space="preserve">فلمّا وصلوا إلى الحرّ أراد حبسهم، أو ردّهم إلى الكوفة، وقال للحسين: هؤلاء ليسوا ممّن أقبل معك.</w:t>
      </w:r>
    </w:p>
    <w:p>
      <w:pPr>
        <w:pStyle w:val="BookText"/>
      </w:pPr>
      <w:r>
        <w:rPr>
          <w:rFonts w:ascii="Amiri" w:hAnsi="Amiri" w:eastAsia="Amiri" w:cs="Amiri"/>
          <w:lang w:bidi="ar-SA"/>
          <w:color w:val="111111"/>
          <w:sz w:val="28"/>
          <w:szCs w:val="28"/>
          <w:rtl/>
        </w:rPr>
        <w:t xml:space="preserve">فصاح به الحسين وقال: لأمنعهم ممّا أمنع منه نفسي، إنّما هؤلاء أنصاري وأعواني، وهم بمنزلة من جاء معي، وقد كنت أعطيتني ألّا تعرض لي بشي ء حتّى يأتيك كتاب من ابن زياد، فإن بقيت على ما كان بيني وبينك، وإلّا ناجزتك.</w:t>
      </w:r>
    </w:p>
    <w:p>
      <w:pPr>
        <w:pStyle w:val="BookText"/>
      </w:pPr>
      <w:r>
        <w:rPr>
          <w:rFonts w:ascii="Amiri" w:hAnsi="Amiri" w:eastAsia="Amiri" w:cs="Amiri"/>
          <w:lang w:bidi="ar-SA"/>
          <w:color w:val="111111"/>
          <w:sz w:val="28"/>
          <w:szCs w:val="28"/>
          <w:rtl/>
        </w:rPr>
        <w:t xml:space="preserve">فكفّ الحرّ عنهم، فالتحقوا بالحسين وأصحابه.</w:t>
      </w:r>
    </w:p>
    <w:p>
      <w:pPr>
        <w:pStyle w:val="BookText"/>
      </w:pPr>
      <w:r>
        <w:rPr>
          <w:rFonts w:ascii="Amiri" w:hAnsi="Amiri" w:eastAsia="Amiri" w:cs="Amiri"/>
          <w:lang w:bidi="ar-SA"/>
          <w:color w:val="111111"/>
          <w:sz w:val="28"/>
          <w:szCs w:val="28"/>
          <w:rtl/>
        </w:rPr>
        <w:t xml:space="preserve">بحر العلوم، مقتل الحسين عليه السلام،/ 194- 195</w:t>
      </w:r>
    </w:p>
    <w:p>
      <w:pPr>
        <w:pStyle w:val="BookText"/>
      </w:pPr>
      <w:r>
        <w:rPr>
          <w:rFonts w:ascii="Amiri" w:hAnsi="Amiri" w:eastAsia="Amiri" w:cs="Amiri"/>
          <w:lang w:bidi="ar-SA"/>
          <w:color w:val="111111"/>
          <w:sz w:val="28"/>
          <w:szCs w:val="28"/>
          <w:rtl/>
        </w:rPr>
        <w:t xml:space="preserve">غلام نافع بن هلال البجليّ: ذكر صاحب فرسان الهيجاء غلامين: أحدهما غلام نافع ابن هلال البجليّ، والثّاني شابّ، امّه شهر بانويه، فراجع نفس المهموم، وقاتله هاني بن ثبيت.</w:t>
      </w:r>
    </w:p>
    <w:p>
      <w:pPr>
        <w:pStyle w:val="BookText"/>
      </w:pPr>
      <w:r>
        <w:rPr>
          <w:rFonts w:ascii="Amiri" w:hAnsi="Amiri" w:eastAsia="Amiri" w:cs="Amiri"/>
          <w:lang w:bidi="ar-SA"/>
          <w:color w:val="111111"/>
          <w:sz w:val="28"/>
          <w:szCs w:val="28"/>
          <w:rtl/>
        </w:rPr>
        <w:t xml:space="preserve">الزّنجاني، وسيلة الدّارين،/ 180</w:t>
      </w:r>
    </w:p>
    <w:p>
      <w:pPr>
        <w:pStyle w:val="BookText"/>
      </w:pPr>
      <w:r>
        <w:rPr>
          <w:rFonts w:ascii="Amiri" w:hAnsi="Amiri" w:eastAsia="Amiri" w:cs="Amiri"/>
          <w:lang w:bidi="ar-SA"/>
          <w:color w:val="111111"/>
          <w:sz w:val="28"/>
          <w:szCs w:val="28"/>
          <w:rtl/>
        </w:rPr>
        <w:t xml:space="preserve">كامل مولى نافع بن هلال: فقد ذكر اسمه في ترجمة مجمع بن عبداللَّه العائذيّ، كما سيأتي ترجمته، فقد قُتل في كربلاء.</w:t>
      </w:r>
    </w:p>
    <w:p>
      <w:pPr>
        <w:pStyle w:val="BookText"/>
      </w:pPr>
      <w:r>
        <w:rPr>
          <w:rFonts w:ascii="Amiri" w:hAnsi="Amiri" w:eastAsia="Amiri" w:cs="Amiri"/>
          <w:lang w:bidi="ar-SA"/>
          <w:color w:val="111111"/>
          <w:sz w:val="28"/>
          <w:szCs w:val="28"/>
          <w:rtl/>
        </w:rPr>
        <w:t xml:space="preserve">الزّنجاني، وسيلة الدّارين،/ 180</w:t>
      </w:r>
    </w:p>
    <w:p>
      <w:pPr>
        <w:pStyle w:val="BookText"/>
      </w:pPr>
      <w:r>
        <w:rPr>
          <w:rFonts w:ascii="Amiri" w:hAnsi="Amiri" w:eastAsia="Amiri" w:cs="Amiri"/>
          <w:lang w:bidi="ar-SA"/>
          <w:color w:val="111111"/>
          <w:sz w:val="28"/>
          <w:szCs w:val="28"/>
          <w:rtl/>
        </w:rPr>
        <w:t xml:space="preserve">أخبر أنّ الحسين صار من الحاجز إلى بطن الرمّة خرجا [مجمع بن عبداللَّه العائذيّ المذحجيّ وابنه] مع عمرو بن خالد الصّيداويّ ومعه مولاه سعد وجنادة بن الحارث السّلمانيّ وأتبعهم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208" w:name="pg19430_207682"/>
    <w:bookmarkEnd w:id="208"/>
    <w:p>
      <w:pPr>
        <w:pStyle w:val="BookText"/>
      </w:pPr>
      <w:r>
        <w:rPr>
          <w:rFonts w:ascii="Amiri" w:hAnsi="Amiri" w:eastAsia="Amiri" w:cs="Amiri"/>
          <w:lang w:bidi="ar-SA"/>
          <w:color w:val="111111"/>
          <w:sz w:val="28"/>
          <w:szCs w:val="28"/>
          <w:rtl/>
        </w:rPr>
        <w:t xml:space="preserve">غلام نافع بن هلال يُقال له كامل، فانتهوا إلى الحسين وهو بعذيب الهجانات إلى الآخر.</w:t>
      </w:r>
    </w:p>
    <w:p>
      <w:pPr>
        <w:pStyle w:val="BookText"/>
      </w:pPr>
      <w:r>
        <w:rPr>
          <w:rFonts w:ascii="Amiri" w:hAnsi="Amiri" w:eastAsia="Amiri" w:cs="Amiri"/>
          <w:lang w:bidi="ar-SA"/>
          <w:color w:val="111111"/>
          <w:sz w:val="28"/>
          <w:szCs w:val="28"/>
          <w:rtl/>
        </w:rPr>
        <w:t xml:space="preserve">الزّنجاني، وسيلة الدّارين،/ 192</w:t>
      </w:r>
    </w:p>
    <w:p>
      <w:pPr>
        <w:pStyle w:val="Heading3"/>
      </w:pPr>
      <w:bookmarkStart w:id="787" w:name="_Toc420"/>
      <w:r>
        <w:t>غلام من آل الحسين عليه السلام</w:t>
      </w:r>
      <w:bookmarkEnd w:id="787"/>
    </w:p>
    <w:p>
      <w:pPr>
        <w:pStyle w:val="BookText"/>
      </w:pPr>
      <w:r>
        <w:rPr>
          <w:rFonts w:ascii="Amiri" w:hAnsi="Amiri" w:eastAsia="Amiri" w:cs="Amiri"/>
          <w:lang w:bidi="ar-SA"/>
          <w:color w:val="111111"/>
          <w:sz w:val="28"/>
          <w:szCs w:val="28"/>
          <w:rtl/>
        </w:rPr>
        <w:t xml:space="preserve">ذكره الطّبري في تاريخه، 5/ 449؛ وأبو الفتوح في مقاتل الطّالبيّين،/ 79؛ والخوارزمي في مقتله، 2/ 31- 32، وابن الأثير في الكامل، 3/ 294؛ وابن كثير في البداية والنّهاية، 8/ 186 وسائر المصادر، وهو محمّد بن أبي سعيد بن عقيل بن أبي طالب برواية أخرى، وذكرنا ترجمته في المجلّد الرّابع عشر، ص 680- 688.</w:t>
      </w:r>
    </w:p>
    <w:p>
      <w:pPr>
        <w:pStyle w:val="Heading2"/>
      </w:pPr>
      <w:bookmarkStart w:id="788" w:name="_Toc421"/>
      <w:r>
        <w:t>233/ 280- غيلان بن عبدالرّحمان</w:t>
      </w:r>
      <w:bookmarkEnd w:id="788"/>
    </w:p>
    <w:p>
      <w:pPr>
        <w:pStyle w:val="Heading3"/>
      </w:pPr>
      <w:bookmarkStart w:id="789" w:name="_Toc422"/>
      <w:r>
        <w:t>ذكره في زيارة أوّل رجب والنّصف من شعبان أو في زيارة الأربعين</w:t>
      </w:r>
      <w:bookmarkEnd w:id="789"/>
    </w:p>
    <w:p>
      <w:pPr>
        <w:pStyle w:val="BookText"/>
      </w:pPr>
      <w:r>
        <w:rPr>
          <w:rFonts w:ascii="Amiri" w:hAnsi="Amiri" w:eastAsia="Amiri" w:cs="Amiri"/>
          <w:lang w:bidi="ar-SA"/>
          <w:color w:val="111111"/>
          <w:sz w:val="28"/>
          <w:szCs w:val="28"/>
          <w:rtl/>
        </w:rPr>
        <w:t xml:space="preserve">السّلام على غَيْلان بن عبدالرّحمان. </w:t>
      </w:r>
      <w:r>
        <w:rPr>
          <w:rStyle w:val="FootnoteReference"/>
        </w:rPr>
        <w:footnoteReference w:id="2855"/>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296/ عنه: المجلسي، البحار، 98/ 340؛ الشّهيد الأوّل، المزار،/ 179</w:t>
      </w:r>
    </w:p>
    <w:p>
      <w:pPr>
        <w:pStyle w:val="BookText"/>
      </w:pPr>
      <w:r>
        <w:rPr>
          <w:rFonts w:ascii="Amiri" w:hAnsi="Amiri" w:eastAsia="Amiri" w:cs="Amiri"/>
          <w:lang w:bidi="ar-SA"/>
          <w:color w:val="111111"/>
          <w:sz w:val="28"/>
          <w:szCs w:val="28"/>
          <w:rtl/>
        </w:rPr>
        <w:t xml:space="preserve">غيلان بن عبدالرّحمان: لم أقف في كتب الرّجال له على ذكر، فقد ورد اسمه في الزّيارة الرّجبيّة: السّلام على غيلان بن عبدالرّحمان. </w:t>
      </w:r>
      <w:r>
        <w:rPr>
          <w:rStyle w:val="FootnoteReference"/>
        </w:rPr>
        <w:footnoteReference w:id="2856"/>
      </w:r>
    </w:p>
    <w:p>
      <w:pPr>
        <w:pStyle w:val="BookText"/>
      </w:pPr>
      <w:r>
        <w:rPr>
          <w:rFonts w:ascii="Amiri" w:hAnsi="Amiri" w:eastAsia="Amiri" w:cs="Amiri"/>
          <w:lang w:bidi="ar-SA"/>
          <w:color w:val="111111"/>
          <w:sz w:val="28"/>
          <w:szCs w:val="28"/>
          <w:rtl/>
        </w:rPr>
        <w:t xml:space="preserve">هاشم زاده، ترجمه انصار الحسين،/ 117</w:t>
      </w:r>
    </w:p>
    <w:p>
      <w:pPr>
        <w:pStyle w:val="BookText"/>
      </w:pPr>
      <w:r>
        <w:rPr>
          <w:rFonts w:ascii="Amiri" w:hAnsi="Amiri" w:eastAsia="Amiri" w:cs="Amiri"/>
          <w:lang w:bidi="ar-SA"/>
          <w:color w:val="111111"/>
          <w:sz w:val="28"/>
          <w:szCs w:val="28"/>
          <w:rtl/>
        </w:rPr>
        <w:t xml:space="preserve">الزّنجاني، وسيلة الدّارين،/ 180</w:t>
      </w:r>
    </w:p>
    <w:p>
      <w:pPr>
        <w:pStyle w:val="Heading2"/>
      </w:pPr>
      <w:bookmarkStart w:id="790" w:name="_Toc423"/>
      <w:r>
        <w:t>- فتى</w:t>
      </w:r>
      <w:bookmarkEnd w:id="790"/>
    </w:p>
    <w:p>
      <w:pPr>
        <w:pStyle w:val="BookText"/>
      </w:pPr>
      <w:r>
        <w:rPr>
          <w:rFonts w:ascii="Amiri" w:hAnsi="Amiri" w:eastAsia="Amiri" w:cs="Amiri"/>
          <w:lang w:bidi="ar-SA"/>
          <w:color w:val="111111"/>
          <w:sz w:val="28"/>
          <w:szCs w:val="28"/>
          <w:rtl/>
        </w:rPr>
        <w:t xml:space="preserve">ذكره ابن شهرآشوب في المناقب، 4/ 104. [أنظر المجلّد 16/ 3].</w:t>
      </w:r>
    </w:p>
    <w:p>
      <w:pPr>
        <w:pStyle w:val="BookText"/>
      </w:pPr>
      <w:r>
        <w:rPr>
          <w:rFonts w:ascii="Amiri" w:hAnsi="Amiri" w:eastAsia="Amiri" w:cs="Amiri"/>
          <w:lang w:bidi="ar-SA"/>
          <w:color w:val="111111"/>
          <w:sz w:val="28"/>
          <w:szCs w:val="28"/>
          <w:rtl/>
        </w:rPr>
        <w:t xml:space="preserve">يُحتمل أ نّه متّحدٌ مع شابٍّ قُتل أبوه في المعركة لاتحاد رجزهما وأبوهما وأمّهما.</w:t>
      </w:r>
    </w:p>
    <w:p>
      <w:pPr>
        <w:pStyle w:val="Heading2"/>
      </w:pPr>
      <w:bookmarkStart w:id="791" w:name="_Toc424"/>
      <w:r>
        <w:t>281- فراس بن جعدة المخزومي</w:t>
      </w:r>
      <w:bookmarkEnd w:id="791"/>
    </w:p>
    <w:p>
      <w:pPr>
        <w:pStyle w:val="BookText"/>
      </w:pPr>
      <w:r>
        <w:rPr>
          <w:rFonts w:ascii="Amiri" w:hAnsi="Amiri" w:eastAsia="Amiri" w:cs="Amiri"/>
          <w:lang w:bidi="ar-SA"/>
          <w:color w:val="111111"/>
          <w:sz w:val="28"/>
          <w:szCs w:val="28"/>
          <w:rtl/>
        </w:rPr>
        <w:t xml:space="preserve">وكان فراس بن جعدة بن هبيرة المخزوميّ مع الحسين، وهو يرى أ نّه لا يخالف، فلمّا رأى الأمر وصعوبته هاله ذلك، فأذن له الحسين في الانصراف، فانصرف ليلًا.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209" w:name="pg19430_207683"/>
    <w:bookmarkEnd w:id="209"/>
    <w:p>
      <w:pPr>
        <w:pStyle w:val="BookText"/>
      </w:pPr>
      <w:r>
        <w:rPr>
          <w:rFonts w:ascii="Amiri" w:hAnsi="Amiri" w:eastAsia="Amiri" w:cs="Amiri"/>
          <w:lang w:bidi="ar-SA"/>
          <w:color w:val="111111"/>
          <w:sz w:val="28"/>
          <w:szCs w:val="28"/>
          <w:rtl/>
        </w:rPr>
        <w:t xml:space="preserve">البلاذري، جمل من أنساب الأشراف، 3/ 388، أنساب الأشراف، 3/ 180</w:t>
      </w:r>
    </w:p>
    <w:p>
      <w:pPr>
        <w:pStyle w:val="BookText"/>
      </w:pPr>
      <w:r>
        <w:rPr>
          <w:rFonts w:ascii="Amiri" w:hAnsi="Amiri" w:eastAsia="Amiri" w:cs="Amiri"/>
          <w:lang w:bidi="ar-SA"/>
          <w:color w:val="111111"/>
          <w:sz w:val="28"/>
          <w:szCs w:val="28"/>
          <w:rtl/>
        </w:rPr>
        <w:t xml:space="preserve">من أصحاب الحسين بن عليّ عليهما السلام. الفراس بن جعدة بن زهير.</w:t>
      </w:r>
    </w:p>
    <w:p>
      <w:pPr>
        <w:pStyle w:val="BookText"/>
      </w:pPr>
      <w:r>
        <w:rPr>
          <w:rFonts w:ascii="Amiri" w:hAnsi="Amiri" w:eastAsia="Amiri" w:cs="Amiri"/>
          <w:lang w:bidi="ar-SA"/>
          <w:color w:val="111111"/>
          <w:sz w:val="28"/>
          <w:szCs w:val="28"/>
          <w:rtl/>
        </w:rPr>
        <w:t xml:space="preserve">الطّوسي، الرّجال،/ 78/ عنه: الأسترآبادي، منهج المقال،/ 258</w:t>
      </w:r>
    </w:p>
    <w:p>
      <w:pPr>
        <w:pStyle w:val="BookText"/>
      </w:pPr>
      <w:r>
        <w:rPr>
          <w:rFonts w:ascii="Amiri" w:hAnsi="Amiri" w:eastAsia="Amiri" w:cs="Amiri"/>
          <w:lang w:bidi="ar-SA"/>
          <w:color w:val="111111"/>
          <w:sz w:val="28"/>
          <w:szCs w:val="28"/>
          <w:rtl/>
        </w:rPr>
        <w:t xml:space="preserve">الفراش (س خ) بن جعدة بن زهير [سين] «مح». </w:t>
      </w:r>
      <w:r>
        <w:rPr>
          <w:rStyle w:val="FootnoteReference"/>
        </w:rPr>
        <w:footnoteReference w:id="2857"/>
      </w:r>
    </w:p>
    <w:p>
      <w:pPr>
        <w:pStyle w:val="BookText"/>
      </w:pPr>
      <w:r>
        <w:rPr>
          <w:rFonts w:ascii="Amiri" w:hAnsi="Amiri" w:eastAsia="Amiri" w:cs="Amiri"/>
          <w:lang w:bidi="ar-SA"/>
          <w:color w:val="111111"/>
          <w:sz w:val="28"/>
          <w:szCs w:val="28"/>
          <w:rtl/>
        </w:rPr>
        <w:t xml:space="preserve">فراس بن جعدة بن زهير از اشخاصى است كه از حضرت امام حسين عليه السلام روايت كرده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210</w:t>
      </w:r>
    </w:p>
    <w:p>
      <w:pPr>
        <w:pStyle w:val="BookText"/>
      </w:pPr>
      <w:r>
        <w:rPr>
          <w:rFonts w:ascii="Amiri" w:hAnsi="Amiri" w:eastAsia="Amiri" w:cs="Amiri"/>
          <w:lang w:bidi="ar-SA"/>
          <w:color w:val="111111"/>
          <w:sz w:val="28"/>
          <w:szCs w:val="28"/>
          <w:rtl/>
        </w:rPr>
        <w:t xml:space="preserve">الأردبيلي، جامع الرّواة، 2/ 2</w:t>
      </w:r>
    </w:p>
    <w:p>
      <w:pPr>
        <w:pStyle w:val="Heading2"/>
      </w:pPr>
      <w:bookmarkStart w:id="792" w:name="_Toc425"/>
      <w:r>
        <w:t>234/ 282- فروزان</w:t>
      </w:r>
      <w:bookmarkEnd w:id="792"/>
    </w:p>
    <w:p>
      <w:pPr>
        <w:pStyle w:val="BookText"/>
      </w:pPr>
      <w:r>
        <w:rPr>
          <w:rFonts w:ascii="Amiri" w:hAnsi="Amiri" w:eastAsia="Amiri" w:cs="Amiri"/>
          <w:lang w:bidi="ar-SA"/>
          <w:color w:val="111111"/>
          <w:sz w:val="28"/>
          <w:szCs w:val="28"/>
          <w:rtl/>
        </w:rPr>
        <w:t xml:space="preserve">فروزان: ذكر اسمه في قائمة الشّهداء فقط صاحب رياض الشّهادة، القزوينيّ، ولم نجد في كتب الرّجال له ذكراً وأثراً، يمكن أن يكون هو من أبناء العجم، جاؤوا به إلى المدينة في أيّام الخليفة الثّاني، وأسلم والتحق بالحسين عليه السلام.</w:t>
      </w:r>
    </w:p>
    <w:p>
      <w:pPr>
        <w:pStyle w:val="BookText"/>
      </w:pPr>
      <w:r>
        <w:rPr>
          <w:rFonts w:ascii="Amiri" w:hAnsi="Amiri" w:eastAsia="Amiri" w:cs="Amiri"/>
          <w:lang w:bidi="ar-SA"/>
          <w:color w:val="111111"/>
          <w:sz w:val="28"/>
          <w:szCs w:val="28"/>
          <w:rtl/>
        </w:rPr>
        <w:t xml:space="preserve">الزّنجاني، وسيلة الدّارين،/ 180</w:t>
      </w:r>
    </w:p>
    <w:p>
      <w:pPr>
        <w:pStyle w:val="Heading2"/>
      </w:pPr>
      <w:bookmarkStart w:id="793" w:name="_Toc426"/>
      <w:r>
        <w:t>235/ 283- قارب مولى الحسين بن أمير المؤمنين عليهما السلام</w:t>
      </w:r>
      <w:bookmarkEnd w:id="793"/>
    </w:p>
    <w:p>
      <w:pPr>
        <w:pStyle w:val="Heading3"/>
      </w:pPr>
      <w:bookmarkStart w:id="794" w:name="_Toc427"/>
      <w:r>
        <w:t>ميزاته العائليّة</w:t>
      </w:r>
      <w:bookmarkEnd w:id="794"/>
    </w:p>
    <w:p>
      <w:pPr>
        <w:pStyle w:val="BookText"/>
      </w:pPr>
      <w:r>
        <w:rPr>
          <w:rFonts w:ascii="Amiri" w:hAnsi="Amiri" w:eastAsia="Amiri" w:cs="Amiri"/>
          <w:lang w:bidi="ar-SA"/>
          <w:color w:val="111111"/>
          <w:sz w:val="28"/>
          <w:szCs w:val="28"/>
          <w:rtl/>
        </w:rPr>
        <w:t xml:space="preserve">وقُتل قارب الدّيلميّ، مولى الحسين بن عليّ. </w:t>
      </w:r>
      <w:r>
        <w:rPr>
          <w:rStyle w:val="FootnoteReference"/>
        </w:rPr>
        <w:footnoteReference w:id="2858"/>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314</w:t>
      </w:r>
    </w:p>
    <w:p>
      <w:pPr>
        <w:pStyle w:val="BookText"/>
      </w:pPr>
      <w:r>
        <w:rPr>
          <w:rFonts w:ascii="Amiri" w:hAnsi="Amiri" w:eastAsia="Amiri" w:cs="Amiri"/>
          <w:lang w:bidi="ar-SA"/>
          <w:color w:val="111111"/>
          <w:sz w:val="28"/>
          <w:szCs w:val="28"/>
          <w:rtl/>
        </w:rPr>
        <w:t xml:space="preserve">الرّسّان، تسمية من قتل،/ 152/ عنه: الشّجري، الأمالي، 1/ 172؛ المحلّي، الحدائق الورديّة، 2/ 121</w:t>
      </w:r>
    </w:p>
    <w:p>
      <w:pPr>
        <w:pStyle w:val="BookText"/>
      </w:pPr>
      <w:r>
        <w:rPr>
          <w:rFonts w:ascii="Amiri" w:hAnsi="Amiri" w:eastAsia="Amiri" w:cs="Amiri"/>
          <w:lang w:bidi="ar-SA"/>
          <w:color w:val="111111"/>
          <w:sz w:val="28"/>
          <w:szCs w:val="28"/>
          <w:rtl/>
        </w:rPr>
        <w:t xml:space="preserve">(قارب بن عبداللَّه الدّيلميّ، مولى الحسين بن عليّ عليهما السلام).</w:t>
      </w:r>
    </w:p>
    <w:p>
      <w:pPr>
        <w:pStyle w:val="BookText"/>
      </w:pPr>
      <w:r>
        <w:rPr>
          <w:rFonts w:ascii="Amiri" w:hAnsi="Amiri" w:eastAsia="Amiri" w:cs="Amiri"/>
          <w:lang w:bidi="ar-SA"/>
          <w:color w:val="111111"/>
          <w:sz w:val="28"/>
          <w:szCs w:val="28"/>
          <w:rtl/>
        </w:rPr>
        <w:t xml:space="preserve">امّه جارية للحسين عليه السلام، تزوّجها عبداللَّه الدّئليّ، فولدت منه قارباً هذا، فهو مولى للحسين عليه السلام.</w:t>
      </w:r>
    </w:p>
    <w:p>
      <w:pPr>
        <w:pStyle w:val="BookText"/>
      </w:pPr>
      <w:r>
        <w:rPr>
          <w:rFonts w:ascii="Amiri" w:hAnsi="Amiri" w:eastAsia="Amiri" w:cs="Amiri"/>
          <w:lang w:bidi="ar-SA"/>
          <w:color w:val="111111"/>
          <w:sz w:val="28"/>
          <w:szCs w:val="28"/>
          <w:rtl/>
        </w:rPr>
        <w:t xml:space="preserve">السّماوي، إبصار العين،/ 54/ عنه: بحر العلوم، مقتل الحسين عليه السلام (الهامش)،/ 388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من الموالي مع الحسين عليه السلام خمسة عشر نفراً في الطّفّ:</w:t>
      </w:r>
    </w:p>
    <w:p>
      <w:pPr>
        <w:pStyle w:val="BookText"/>
      </w:pPr>
      <w:r>
        <w:rPr>
          <w:rFonts w:ascii="Amiri" w:hAnsi="Amiri" w:eastAsia="Amiri" w:cs="Amiri"/>
          <w:lang w:bidi="ar-SA"/>
          <w:color w:val="111111"/>
          <w:sz w:val="28"/>
          <w:szCs w:val="28"/>
          <w:rtl/>
        </w:rPr>
        <w:t xml:space="preserve">قارب مولى الحسين عليه السلام.</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418</w:t>
      </w:r>
    </w:p>
    <w:p>
      <w:pPr>
        <w:pStyle w:val="BookText"/>
      </w:pPr>
      <w:r>
        <w:rPr>
          <w:rFonts w:ascii="Amiri" w:hAnsi="Amiri" w:eastAsia="Amiri" w:cs="Amiri"/>
          <w:lang w:bidi="ar-SA"/>
          <w:color w:val="111111"/>
          <w:sz w:val="28"/>
          <w:szCs w:val="28"/>
          <w:rtl/>
        </w:rPr>
        <w:t xml:space="preserve">أقول: قال العسقلانيّ في الإصابة: قارب بن عبداللَّه بن اريقط، </w:t>
      </w:r>
      <w:r>
        <w:rPr>
          <w:rStyle w:val="FootnoteReference"/>
        </w:rPr>
        <w:footnoteReference w:id="2859"/>
      </w:r>
      <w:r>
        <w:rPr>
          <w:rFonts w:ascii="Amiri" w:hAnsi="Amiri" w:eastAsia="Amiri" w:cs="Amiri"/>
          <w:lang w:bidi="ar-SA"/>
          <w:color w:val="111111"/>
          <w:sz w:val="28"/>
          <w:szCs w:val="28"/>
          <w:rtl/>
        </w:rPr>
        <w:t xml:space="preserve">ويقال: اريقد بالدّال بدل الطّاء المهملتين، وهو بقاف بصيغة التّصغير </w:t>
      </w:r>
      <w:r>
        <w:rPr>
          <w:rStyle w:val="FootnoteReference"/>
        </w:rPr>
        <w:footnoteReference w:id="2860"/>
      </w:r>
      <w:r>
        <w:rPr>
          <w:rFonts w:ascii="Amiri" w:hAnsi="Amiri" w:eastAsia="Amiri" w:cs="Amiri"/>
          <w:lang w:bidi="ar-SA"/>
          <w:color w:val="111111"/>
          <w:sz w:val="28"/>
          <w:szCs w:val="28"/>
          <w:rtl/>
        </w:rPr>
        <w:t xml:space="preserve">، اللّيثيّ ثمّ الدّئليّ.</w:t>
      </w:r>
    </w:p>
    <w:p>
      <w:pPr>
        <w:pStyle w:val="BookText"/>
      </w:pPr>
      <w:r>
        <w:rPr>
          <w:rFonts w:ascii="Amiri" w:hAnsi="Amiri" w:eastAsia="Amiri" w:cs="Amiri"/>
          <w:lang w:bidi="ar-SA"/>
          <w:color w:val="111111"/>
          <w:sz w:val="28"/>
          <w:szCs w:val="28"/>
          <w:rtl/>
        </w:rPr>
        <w:t xml:space="preserve">كان عبداللَّه دليل النّبيّ صلى الله عليه و آله لمّا هاجر من مكّة إلى المدينة، ثبت ذكره في الصّحيح.</w:t>
      </w:r>
    </w:p>
    <w:p>
      <w:pPr>
        <w:pStyle w:val="BookText"/>
      </w:pPr>
      <w:r>
        <w:rPr>
          <w:rFonts w:ascii="Amiri" w:hAnsi="Amiri" w:eastAsia="Amiri" w:cs="Amiri"/>
          <w:lang w:bidi="ar-SA"/>
          <w:color w:val="111111"/>
          <w:sz w:val="28"/>
          <w:szCs w:val="28"/>
          <w:rtl/>
        </w:rPr>
        <w:t xml:space="preserve">وقال أبو جعفر الطّبريّ وغيره من المؤرّخين: إنّ عبداللَّه بن اريقط الدّئلي الّذي كان دليل النّبيّ صلى الله عليه و آله لمّا هاجر من مكّة إلى المدينة أخبر الدّئلي عبداللَّه بن أبي بكر بوصول أبيه مع النّبيّ صلى الله عليه و آله إلى المدينة، فخرج عبداللَّه بعيال أبي بكر وصحبهم طلحة بن عبداللَّه حتّى قدموا المدينة.</w:t>
      </w:r>
    </w:p>
    <w:p>
      <w:pPr>
        <w:pStyle w:val="BookText"/>
      </w:pPr>
      <w:r>
        <w:rPr>
          <w:rFonts w:ascii="Amiri" w:hAnsi="Amiri" w:eastAsia="Amiri" w:cs="Amiri"/>
          <w:lang w:bidi="ar-SA"/>
          <w:color w:val="111111"/>
          <w:sz w:val="28"/>
          <w:szCs w:val="28"/>
          <w:rtl/>
        </w:rPr>
        <w:t xml:space="preserve">وقارب امّه جارية للحسين بن عليّ عليه السلام، اسمها فكيهة، وكانت هي تخدم في بيت الرّباب بنت امرئ القيس زوجة الحسين عليه السلام كما ذكره أهل السّير، منهم حميد بن أحمد في كتاب الحدائق، قال: تزوّجها عبداللَّه بن اريقط الدّئليّ، ثمّ اللّيثيّ، فولدت منه قارباً هذا، فهو مولى الحسين بن عليّ عليه السلام.</w:t>
      </w:r>
    </w:p>
    <w:p>
      <w:pPr>
        <w:pStyle w:val="BookText"/>
      </w:pPr>
      <w:r>
        <w:rPr>
          <w:rFonts w:ascii="Amiri" w:hAnsi="Amiri" w:eastAsia="Amiri" w:cs="Amiri"/>
          <w:lang w:bidi="ar-SA"/>
          <w:color w:val="111111"/>
          <w:sz w:val="28"/>
          <w:szCs w:val="28"/>
          <w:rtl/>
        </w:rPr>
        <w:t xml:space="preserve">الحائري، ذخيرة الدّارين، 1/ 173/ مثله الزّنجاني، وسيلة الدّارين،/ 183</w:t>
      </w:r>
    </w:p>
    <w:p>
      <w:pPr>
        <w:pStyle w:val="BookText"/>
      </w:pPr>
      <w:r>
        <w:rPr>
          <w:rFonts w:ascii="Amiri" w:hAnsi="Amiri" w:eastAsia="Amiri" w:cs="Amiri"/>
          <w:lang w:bidi="ar-SA"/>
          <w:color w:val="111111"/>
          <w:sz w:val="28"/>
          <w:szCs w:val="28"/>
          <w:rtl/>
        </w:rPr>
        <w:t xml:space="preserve">قارب بن عبداللَّه بن اريقط، وقيل: اريقد بالدّال بدل الطّاء، اللّيثيّ، ثمّ الدّئلي، وهو مولى الحسين عليه السلام، وامّه فكيهة، كانت تخدم في بيت الرّباب زوجته عليه السلام.</w:t>
      </w:r>
    </w:p>
    <w:p>
      <w:pPr>
        <w:pStyle w:val="BookText"/>
      </w:pPr>
      <w:r>
        <w:rPr>
          <w:rFonts w:ascii="Amiri" w:hAnsi="Amiri" w:eastAsia="Amiri" w:cs="Amiri"/>
          <w:lang w:bidi="ar-SA"/>
          <w:color w:val="111111"/>
          <w:sz w:val="28"/>
          <w:szCs w:val="28"/>
          <w:rtl/>
        </w:rPr>
        <w:t xml:space="preserve">المامقاني، تنقيح المقال، 2- 2/ 18</w:t>
      </w:r>
    </w:p>
    <w:p>
      <w:pPr>
        <w:pStyle w:val="BookText"/>
      </w:pPr>
      <w:r>
        <w:rPr>
          <w:rFonts w:ascii="Amiri" w:hAnsi="Amiri" w:eastAsia="Amiri" w:cs="Amiri"/>
          <w:lang w:bidi="ar-SA"/>
          <w:color w:val="111111"/>
          <w:sz w:val="28"/>
          <w:szCs w:val="28"/>
          <w:rtl/>
        </w:rPr>
        <w:t xml:space="preserve">قارب مولى الحسين عليه السلام.</w:t>
      </w:r>
    </w:p>
    <w:p>
      <w:pPr>
        <w:pStyle w:val="BookText"/>
      </w:pPr>
      <w:r>
        <w:rPr>
          <w:rFonts w:ascii="Amiri" w:hAnsi="Amiri" w:eastAsia="Amiri" w:cs="Amiri"/>
          <w:lang w:bidi="ar-SA"/>
          <w:color w:val="111111"/>
          <w:sz w:val="28"/>
          <w:szCs w:val="28"/>
          <w:rtl/>
        </w:rPr>
        <w:t xml:space="preserve">الأمين، أعيان الشّيعة، 1/ 611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[الموالي والعبيد مع الحسين بن عليّ] قارب بن عبداللَّه الدّئليّ اللّيثيّ مولى الحسين بن عليّ عليه السلام.</w:t>
      </w:r>
    </w:p>
    <w:p>
      <w:pPr>
        <w:pStyle w:val="BookText"/>
      </w:pPr>
      <w:r>
        <w:rPr>
          <w:rFonts w:ascii="Amiri" w:hAnsi="Amiri" w:eastAsia="Amiri" w:cs="Amiri"/>
          <w:lang w:bidi="ar-SA"/>
          <w:color w:val="111111"/>
          <w:sz w:val="28"/>
          <w:szCs w:val="28"/>
          <w:rtl/>
        </w:rPr>
        <w:t xml:space="preserve">المازندراني، معالي السّبطين، 2/ 232/ عنه: الزّنجاني، وسيلة الدّارين،/ 427</w:t>
      </w:r>
    </w:p>
    <w:p>
      <w:pPr>
        <w:pStyle w:val="BookText"/>
      </w:pPr>
      <w:r>
        <w:rPr>
          <w:rFonts w:ascii="Amiri" w:hAnsi="Amiri" w:eastAsia="Amiri" w:cs="Amiri"/>
          <w:lang w:bidi="ar-SA"/>
          <w:color w:val="111111"/>
          <w:sz w:val="28"/>
          <w:szCs w:val="28"/>
          <w:rtl/>
        </w:rPr>
        <w:t xml:space="preserve">ومنهم قارب بن عبداللَّه الدّئليّ مولى الحسين عليه السلام، امّه جارية للحسين عليه السلام، اسمها فكيهة، كانت تخدم في بيت الرّباب زوجته عليه السلام، تزوّجها عبداللَّه الدّئليّ، فولدت منه قارباً هذا، فهو مولى الحسين عليه السلام.</w:t>
      </w:r>
    </w:p>
    <w:p>
      <w:pPr>
        <w:pStyle w:val="BookText"/>
      </w:pPr>
      <w:r>
        <w:rPr>
          <w:rFonts w:ascii="Amiri" w:hAnsi="Amiri" w:eastAsia="Amiri" w:cs="Amiri"/>
          <w:lang w:bidi="ar-SA"/>
          <w:color w:val="111111"/>
          <w:sz w:val="28"/>
          <w:szCs w:val="28"/>
          <w:rtl/>
        </w:rPr>
        <w:t xml:space="preserve">الميانجي، العيون العبرى،/ 113</w:t>
      </w:r>
    </w:p>
    <w:p>
      <w:pPr>
        <w:pStyle w:val="BookText"/>
      </w:pPr>
      <w:r>
        <w:rPr>
          <w:rFonts w:ascii="Amiri" w:hAnsi="Amiri" w:eastAsia="Amiri" w:cs="Amiri"/>
          <w:lang w:bidi="ar-SA"/>
          <w:color w:val="111111"/>
          <w:sz w:val="28"/>
          <w:szCs w:val="28"/>
          <w:rtl/>
        </w:rPr>
        <w:t xml:space="preserve">قارب مولى الحسين عليه السلام. </w:t>
      </w:r>
      <w:r>
        <w:rPr>
          <w:rStyle w:val="FootnoteReference"/>
        </w:rPr>
        <w:footnoteReference w:id="2861"/>
      </w:r>
    </w:p>
    <w:p>
      <w:pPr>
        <w:pStyle w:val="BookText"/>
      </w:pPr>
      <w:r>
        <w:rPr>
          <w:rFonts w:ascii="Amiri" w:hAnsi="Amiri" w:eastAsia="Amiri" w:cs="Amiri"/>
          <w:lang w:bidi="ar-SA"/>
          <w:color w:val="111111"/>
          <w:sz w:val="28"/>
          <w:szCs w:val="28"/>
          <w:rtl/>
        </w:rPr>
        <w:t xml:space="preserve">در «زيارت» نام او آمده است.</w:t>
      </w:r>
    </w:p>
    <w:p>
      <w:pPr>
        <w:pStyle w:val="BookText"/>
      </w:pPr>
      <w:r>
        <w:rPr>
          <w:rFonts w:ascii="Amiri" w:hAnsi="Amiri" w:eastAsia="Amiri" w:cs="Amiri"/>
          <w:lang w:bidi="ar-SA"/>
          <w:color w:val="111111"/>
          <w:sz w:val="28"/>
          <w:szCs w:val="28"/>
          <w:rtl/>
        </w:rPr>
        <w:t xml:space="preserve">هاشم زاده، ترجمه انصار الحسين عليه السلام،/ 104</w:t>
      </w:r>
    </w:p>
    <w:p>
      <w:pPr>
        <w:pStyle w:val="BookText"/>
      </w:pPr>
      <w:r>
        <w:rPr>
          <w:rFonts w:ascii="Amiri" w:hAnsi="Amiri" w:eastAsia="Amiri" w:cs="Amiri"/>
          <w:lang w:bidi="ar-SA"/>
          <w:color w:val="111111"/>
          <w:sz w:val="28"/>
          <w:szCs w:val="28"/>
          <w:rtl/>
        </w:rPr>
        <w:t xml:space="preserve">الزّنجاني، وسيلة الدّارين،/ 183، 418</w:t>
      </w:r>
    </w:p>
    <w:p>
      <w:pPr>
        <w:pStyle w:val="BookText"/>
      </w:pPr>
      <w:r>
        <w:rPr>
          <w:rFonts w:ascii="Amiri" w:hAnsi="Amiri" w:eastAsia="Amiri" w:cs="Amiri"/>
          <w:lang w:bidi="ar-SA"/>
          <w:color w:val="111111"/>
          <w:sz w:val="28"/>
          <w:szCs w:val="28"/>
          <w:rtl/>
        </w:rPr>
        <w:t xml:space="preserve">روى عبدالملك بن وهب المذحجيّ، عن الحرّ بن الصّياح النّخعيّ، عن أبي معيد الخزاعيّ: أنّ رسول اللَّه (صلي الله عليه و آله) خرج ليلة هاجر من مكّة إلى المدينة هو وأبو بكر، وعامر ابن فهيرة، ومولى أبي بكر، ودليلهم عبداللَّه بن اريقط اللّيثيّ؛ فمرّوا بخيمتي امّ معيد الخزاعيّة، وكانت امرأة برزة، جلدة، تحتبي وتجلس بفناء الخيمة، وتطعم وتسقي، فسألوها لحماً أو تمراً، فلم يصيبوا شيئاً من ذلك، فنظر رسول اللَّه صلى الله عليه و آله إلى شاة في كسر خيمتها، فقال: ما هذه الشّاة؟ فقالت: خلّفها الجهد عن الغنم. فقال: هل لها من لبن؟ قالت: هي أجهد من ذلك. قال: أتأذنين أن أحلبها؟ قالت: نعم، إن رأيت بها حلباً فاحلبها، فدعا رسول اللَّه صلى الله عليه و آله بالشّاة، فمسح ضرعها، وذكر اسم اللَّه، وقال: اللَّهمّ بارك لها في شاتها، فتفاجت، ودرّت، واجترّت، فدعا بإناء يربض الرّهط، فحلب فيها ثجّاً، فسقاها حتّى رويت، ثمّ حلب وسقى أصحابه وشرب آخرهم.</w:t>
      </w:r>
    </w:p>
    <w:p>
      <w:pPr>
        <w:pStyle w:val="BookText"/>
      </w:pPr>
      <w:r>
        <w:rPr>
          <w:rFonts w:ascii="Amiri" w:hAnsi="Amiri" w:eastAsia="Amiri" w:cs="Amiri"/>
          <w:lang w:bidi="ar-SA"/>
          <w:color w:val="111111"/>
          <w:sz w:val="28"/>
          <w:szCs w:val="28"/>
          <w:rtl/>
        </w:rPr>
        <w:t xml:space="preserve">وقد تقدّم ذكره في جيش وغيره، أخرجه الثّلاثة.</w:t>
      </w:r>
    </w:p>
    <w:p>
      <w:pPr>
        <w:pStyle w:val="BookText"/>
      </w:pPr>
      <w:r>
        <w:rPr>
          <w:rFonts w:ascii="Amiri" w:hAnsi="Amiri" w:eastAsia="Amiri" w:cs="Amiri"/>
          <w:lang w:bidi="ar-SA"/>
          <w:color w:val="111111"/>
          <w:sz w:val="28"/>
          <w:szCs w:val="28"/>
          <w:rtl/>
        </w:rPr>
        <w:t xml:space="preserve">ابن الأثير، أسد الغابة، 5/ 300</w:t>
      </w:r>
    </w:p>
    <w:p>
      <w:pPr>
        <w:pStyle w:val="BookText"/>
      </w:pPr>
      <w:r>
        <w:rPr>
          <w:rFonts w:ascii="Amiri" w:hAnsi="Amiri" w:eastAsia="Amiri" w:cs="Amiri"/>
          <w:lang w:bidi="ar-SA"/>
          <w:color w:val="111111"/>
          <w:sz w:val="28"/>
          <w:szCs w:val="28"/>
          <w:rtl/>
        </w:rPr>
        <w:t xml:space="preserve">(عبداللَّه) بن اريقط، يقال اريقد بالدّال بدل الطّاء المهملتين، يقال بصيغة التّصغير اللّيثيّ، ثمّ الدّئليّ.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210" w:name="pg19430_207686"/>
    <w:bookmarkEnd w:id="210"/>
    <w:p>
      <w:pPr>
        <w:pStyle w:val="BookText"/>
      </w:pPr>
      <w:r>
        <w:rPr>
          <w:rFonts w:ascii="Amiri" w:hAnsi="Amiri" w:eastAsia="Amiri" w:cs="Amiri"/>
          <w:lang w:bidi="ar-SA"/>
          <w:color w:val="111111"/>
          <w:sz w:val="28"/>
          <w:szCs w:val="28"/>
          <w:rtl/>
        </w:rPr>
        <w:t xml:space="preserve">دليل النّبيّ صلى الله عليه و آله وأبي بكر لمّا هاجرا إلى المدينة، ثبت ذكره في الصّحيح، وإنّه كان على دين قومه، وسيأتي له ذكر في ترجمة عبداللَّه بن أبي بكر قريباً يتعلّق بالهجرة أيضاً، لم أر من ذكره في الصّحابة إلّاالذّهبيّ في التّجريد. وقد جزم عبدالنّبيّ القدسيّ في السّيرة له بأ نّه لم يعرف له إسلاماً، وتبعه النّوويّ في تهذيب الأسماء.</w:t>
      </w:r>
    </w:p>
    <w:p>
      <w:pPr>
        <w:pStyle w:val="BookText"/>
      </w:pPr>
      <w:r>
        <w:rPr>
          <w:rFonts w:ascii="Amiri" w:hAnsi="Amiri" w:eastAsia="Amiri" w:cs="Amiri"/>
          <w:lang w:bidi="ar-SA"/>
          <w:color w:val="111111"/>
          <w:sz w:val="28"/>
          <w:szCs w:val="28"/>
          <w:rtl/>
        </w:rPr>
        <w:t xml:space="preserve">ابن حجر، الإصابة، 2/ 265 رقم 4526</w:t>
      </w:r>
    </w:p>
    <w:p>
      <w:pPr>
        <w:pStyle w:val="BookText"/>
      </w:pPr>
      <w:r>
        <w:rPr>
          <w:rFonts w:ascii="Amiri" w:hAnsi="Amiri" w:eastAsia="Amiri" w:cs="Amiri"/>
          <w:lang w:bidi="ar-SA"/>
          <w:color w:val="111111"/>
          <w:sz w:val="28"/>
          <w:szCs w:val="28"/>
          <w:rtl/>
        </w:rPr>
        <w:t xml:space="preserve">قال الواقديّ: عبداللَّه بن اريقط الدّئلي الّذي كان دليل النّبيّ صلى الله عليه و آله و سلم بعد أن وصل النّبيّ صلى الله عليه و آله و سلم إلى المدينة أخبر عبداللَّه بن أبي بكر بوصول أبيه إلى المدينة، فخرج عبداللَّه بعيال أبي بكر وصحبتهم طلحة بن عبيداللَّه حتّى قدموا المدينة.</w:t>
      </w:r>
    </w:p>
    <w:p>
      <w:pPr>
        <w:pStyle w:val="BookText"/>
      </w:pPr>
      <w:r>
        <w:rPr>
          <w:rFonts w:ascii="Amiri" w:hAnsi="Amiri" w:eastAsia="Amiri" w:cs="Amiri"/>
          <w:lang w:bidi="ar-SA"/>
          <w:color w:val="111111"/>
          <w:sz w:val="28"/>
          <w:szCs w:val="28"/>
          <w:rtl/>
        </w:rPr>
        <w:t xml:space="preserve">ابن حجر، الإصابة، 2/ 274- 275</w:t>
      </w:r>
    </w:p>
    <w:p>
      <w:pPr>
        <w:pStyle w:val="Heading3"/>
      </w:pPr>
      <w:bookmarkStart w:id="795" w:name="_Toc428"/>
      <w:r>
        <w:t>صحبته مع الإمام عليه السلام من المدينة إلى كربلاء</w:t>
      </w:r>
      <w:bookmarkEnd w:id="795"/>
    </w:p>
    <w:p>
      <w:pPr>
        <w:pStyle w:val="BookText"/>
      </w:pPr>
      <w:r>
        <w:rPr>
          <w:rFonts w:ascii="Amiri" w:hAnsi="Amiri" w:eastAsia="Amiri" w:cs="Amiri"/>
          <w:lang w:bidi="ar-SA"/>
          <w:color w:val="111111"/>
          <w:sz w:val="28"/>
          <w:szCs w:val="28"/>
          <w:rtl/>
        </w:rPr>
        <w:t xml:space="preserve">خرج معه من المدينة </w:t>
      </w:r>
      <w:r>
        <w:rPr>
          <w:rStyle w:val="FootnoteReference"/>
        </w:rPr>
        <w:footnoteReference w:id="2862"/>
      </w:r>
      <w:r>
        <w:rPr>
          <w:rFonts w:ascii="Amiri" w:hAnsi="Amiri" w:eastAsia="Amiri" w:cs="Amiri"/>
          <w:lang w:bidi="ar-SA"/>
          <w:color w:val="111111"/>
          <w:sz w:val="28"/>
          <w:szCs w:val="28"/>
          <w:rtl/>
        </w:rPr>
        <w:t xml:space="preserve">إلى مكّة، ثمّ إلى كربلاء.</w:t>
      </w:r>
    </w:p>
    <w:p>
      <w:pPr>
        <w:pStyle w:val="BookText"/>
      </w:pPr>
      <w:r>
        <w:rPr>
          <w:rFonts w:ascii="Amiri" w:hAnsi="Amiri" w:eastAsia="Amiri" w:cs="Amiri"/>
          <w:lang w:bidi="ar-SA"/>
          <w:color w:val="111111"/>
          <w:sz w:val="28"/>
          <w:szCs w:val="28"/>
          <w:rtl/>
        </w:rPr>
        <w:t xml:space="preserve">السّماوي، إبصار العين،/ 54/ عنه: بحر العلوم، مقتل الحسين عليه السلام (الهامش)،/ 388؛ الميانجي، العيون العبرى،/ 113</w:t>
      </w:r>
    </w:p>
    <w:p>
      <w:pPr>
        <w:pStyle w:val="BookText"/>
      </w:pPr>
      <w:r>
        <w:rPr>
          <w:rFonts w:ascii="Amiri" w:hAnsi="Amiri" w:eastAsia="Amiri" w:cs="Amiri"/>
          <w:lang w:bidi="ar-SA"/>
          <w:color w:val="111111"/>
          <w:sz w:val="28"/>
          <w:szCs w:val="28"/>
          <w:rtl/>
        </w:rPr>
        <w:t xml:space="preserve">خرج معه من المدينة إلى مكّة ومعه امّه، ثمّ أتى إلى كربلاء.</w:t>
      </w:r>
    </w:p>
    <w:p>
      <w:pPr>
        <w:pStyle w:val="BookText"/>
      </w:pPr>
      <w:r>
        <w:rPr>
          <w:rFonts w:ascii="Amiri" w:hAnsi="Amiri" w:eastAsia="Amiri" w:cs="Amiri"/>
          <w:lang w:bidi="ar-SA"/>
          <w:color w:val="111111"/>
          <w:sz w:val="28"/>
          <w:szCs w:val="28"/>
          <w:rtl/>
        </w:rPr>
        <w:t xml:space="preserve">الحائري، ذخيرة الدّارين، 1/ 173/ مثله الزّنجاني، وسيلة الدّارين،/ 183</w:t>
      </w:r>
    </w:p>
    <w:p>
      <w:pPr>
        <w:pStyle w:val="BookText"/>
      </w:pPr>
      <w:r>
        <w:rPr>
          <w:rFonts w:ascii="Amiri" w:hAnsi="Amiri" w:eastAsia="Amiri" w:cs="Amiri"/>
          <w:lang w:bidi="ar-SA"/>
          <w:color w:val="111111"/>
          <w:sz w:val="28"/>
          <w:szCs w:val="28"/>
          <w:rtl/>
        </w:rPr>
        <w:t xml:space="preserve">وقد خرج قارب مع امّه مع الحسين عليه السلام إلى مكّة، ثمّ إلى كربلاء.</w:t>
      </w:r>
    </w:p>
    <w:p>
      <w:pPr>
        <w:pStyle w:val="BookText"/>
      </w:pPr>
      <w:r>
        <w:rPr>
          <w:rFonts w:ascii="Amiri" w:hAnsi="Amiri" w:eastAsia="Amiri" w:cs="Amiri"/>
          <w:lang w:bidi="ar-SA"/>
          <w:color w:val="111111"/>
          <w:sz w:val="28"/>
          <w:szCs w:val="28"/>
          <w:rtl/>
        </w:rPr>
        <w:t xml:space="preserve">المامقاني، تنقيح المقال، 2- 2/ 18</w:t>
      </w:r>
    </w:p>
    <w:p>
      <w:pPr>
        <w:pStyle w:val="Heading3"/>
      </w:pPr>
      <w:bookmarkStart w:id="796" w:name="_Toc429"/>
      <w:r>
        <w:t>استشهاده</w:t>
      </w:r>
      <w:bookmarkEnd w:id="796"/>
    </w:p>
    <w:p>
      <w:pPr>
        <w:pStyle w:val="BookText"/>
      </w:pPr>
      <w:r>
        <w:rPr>
          <w:rFonts w:ascii="Amiri" w:hAnsi="Amiri" w:eastAsia="Amiri" w:cs="Amiri"/>
          <w:lang w:bidi="ar-SA"/>
          <w:color w:val="111111"/>
          <w:sz w:val="28"/>
          <w:szCs w:val="28"/>
          <w:rtl/>
        </w:rPr>
        <w:t xml:space="preserve">وقُتل في الحملة الاولى الّتي هي قبل الظّهر بساعة.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211" w:name="pg19430_207687"/>
    <w:bookmarkEnd w:id="211"/>
    <w:p>
      <w:pPr>
        <w:pStyle w:val="BookText"/>
      </w:pPr>
      <w:r>
        <w:rPr>
          <w:rFonts w:ascii="Amiri" w:hAnsi="Amiri" w:eastAsia="Amiri" w:cs="Amiri"/>
          <w:lang w:bidi="ar-SA"/>
          <w:color w:val="111111"/>
          <w:sz w:val="28"/>
          <w:szCs w:val="28"/>
          <w:rtl/>
        </w:rPr>
        <w:t xml:space="preserve">السّماوي، إبصار العين،/ 54/ عنه: بحر العلوم، مقتل الحسين عليه السلام (الهامش)،/ 388؛ الميانجي، العيون العبرى،/ 113؛ مثله الزّنجاني، وسيلة الدّارين،/ 95</w:t>
      </w:r>
    </w:p>
    <w:p>
      <w:pPr>
        <w:pStyle w:val="BookText"/>
      </w:pPr>
      <w:r>
        <w:rPr>
          <w:rFonts w:ascii="Amiri" w:hAnsi="Amiri" w:eastAsia="Amiri" w:cs="Amiri"/>
          <w:lang w:bidi="ar-SA"/>
          <w:color w:val="111111"/>
          <w:sz w:val="28"/>
          <w:szCs w:val="28"/>
          <w:rtl/>
        </w:rPr>
        <w:t xml:space="preserve">فلمّا كان اليوم العاشر ونشب القتال، تقدّم إلى الحرب وقُتل فيمن قُتل معه في الحملة الاولى الّتي هي قبل الظّهر بساعة، رضوان اللَّه عليه.</w:t>
      </w:r>
    </w:p>
    <w:p>
      <w:pPr>
        <w:pStyle w:val="BookText"/>
      </w:pPr>
      <w:r>
        <w:rPr>
          <w:rFonts w:ascii="Amiri" w:hAnsi="Amiri" w:eastAsia="Amiri" w:cs="Amiri"/>
          <w:lang w:bidi="ar-SA"/>
          <w:color w:val="111111"/>
          <w:sz w:val="28"/>
          <w:szCs w:val="28"/>
          <w:rtl/>
        </w:rPr>
        <w:t xml:space="preserve">الحائري، ذخيرة الدّارين، 1/ 173/ مثله الزّنجاني، وسيلة الدّارين،/ 183</w:t>
      </w:r>
    </w:p>
    <w:p>
      <w:pPr>
        <w:pStyle w:val="BookText"/>
      </w:pPr>
      <w:r>
        <w:rPr>
          <w:rFonts w:ascii="Amiri" w:hAnsi="Amiri" w:eastAsia="Amiri" w:cs="Amiri"/>
          <w:lang w:bidi="ar-SA"/>
          <w:color w:val="111111"/>
          <w:sz w:val="28"/>
          <w:szCs w:val="28"/>
          <w:rtl/>
        </w:rPr>
        <w:t xml:space="preserve">وقُتل في الحملة الاولى الّتي هي قبل الظّهر بساعة، وكفاه ذلك شرفاً وفخراً. وقد تأكّد هذا الشّرف بتسليم الإمام عليه السلام عليه بالخصوص في زيارة النّاحية المقدسّة.</w:t>
      </w:r>
    </w:p>
    <w:p>
      <w:pPr>
        <w:pStyle w:val="BookText"/>
      </w:pPr>
      <w:r>
        <w:rPr>
          <w:rFonts w:ascii="Amiri" w:hAnsi="Amiri" w:eastAsia="Amiri" w:cs="Amiri"/>
          <w:lang w:bidi="ar-SA"/>
          <w:color w:val="111111"/>
          <w:sz w:val="28"/>
          <w:szCs w:val="28"/>
          <w:rtl/>
        </w:rPr>
        <w:t xml:space="preserve">المامقاني، تنقيح المقال، 2- 2/ 18</w:t>
      </w:r>
    </w:p>
    <w:p>
      <w:pPr>
        <w:pStyle w:val="BookText"/>
      </w:pPr>
      <w:r>
        <w:rPr>
          <w:rFonts w:ascii="IRNazanin" w:hAnsi="IRNazanin" w:eastAsia="IRNazanin" w:cs="IRNazanin"/>
          <w:lang w:bidi="fa-IR"/>
          <w:color w:val="111111"/>
          <w:sz w:val="28"/>
          <w:szCs w:val="28"/>
          <w:rtl/>
        </w:rPr>
        <w:t xml:space="preserve">وعن القمقام: أنّ هذا الغلام اسمه قارب آه.</w:t>
      </w:r>
    </w:p>
    <w:p>
      <w:pPr>
        <w:pStyle w:val="BookText"/>
      </w:pPr>
      <w:r>
        <w:rPr>
          <w:rFonts w:ascii="Amiri" w:hAnsi="Amiri" w:eastAsia="Amiri" w:cs="Amiri"/>
          <w:lang w:bidi="ar-SA"/>
          <w:color w:val="111111"/>
          <w:sz w:val="28"/>
          <w:szCs w:val="28"/>
          <w:rtl/>
        </w:rPr>
        <w:t xml:space="preserve">أقول: والّذي أظنّ أنّ عبارة المناقب ترخيم للحارث بحذف تائه سهواً أو نسياناً، لا تصحيف للحسين عليه السلام، وقارب مولى الحسين قُتل في الحملة الاولى، كما مرّ، فما ذكره في الإبصار في غاية المتانة، والحارث وأمثاله كالقاسم وغيره قد يكتب بلا ألف كما هو ظاهر.</w:t>
      </w:r>
    </w:p>
    <w:p>
      <w:pPr>
        <w:pStyle w:val="BookText"/>
      </w:pPr>
      <w:r>
        <w:rPr>
          <w:rFonts w:ascii="Amiri" w:hAnsi="Amiri" w:eastAsia="Amiri" w:cs="Amiri"/>
          <w:lang w:bidi="ar-SA"/>
          <w:color w:val="111111"/>
          <w:sz w:val="28"/>
          <w:szCs w:val="28"/>
          <w:rtl/>
        </w:rPr>
        <w:t xml:space="preserve">الميانجي، العيون العبرى،/ 128</w:t>
      </w:r>
    </w:p>
    <w:p>
      <w:pPr>
        <w:pStyle w:val="Heading3"/>
      </w:pPr>
      <w:bookmarkStart w:id="797" w:name="_Toc430"/>
      <w:r>
        <w:t>ذكره في زيارة النّاحية المقدّسة</w:t>
      </w:r>
      <w:bookmarkEnd w:id="797"/>
    </w:p>
    <w:p>
      <w:pPr>
        <w:pStyle w:val="BookText"/>
      </w:pPr>
      <w:r>
        <w:rPr>
          <w:rFonts w:ascii="Amiri" w:hAnsi="Amiri" w:eastAsia="Amiri" w:cs="Amiri"/>
          <w:lang w:bidi="ar-SA"/>
          <w:color w:val="111111"/>
          <w:sz w:val="28"/>
          <w:szCs w:val="28"/>
          <w:rtl/>
        </w:rPr>
        <w:t xml:space="preserve">السّلام على قارب مولى الحسين بن عليّ عليهما السلام. </w:t>
      </w:r>
      <w:r>
        <w:rPr>
          <w:rStyle w:val="FootnoteReference"/>
        </w:rPr>
        <w:footnoteReference w:id="2863"/>
      </w:r>
    </w:p>
    <w:p>
      <w:pPr>
        <w:pStyle w:val="BookText"/>
      </w:pPr>
      <w:r>
        <w:rPr>
          <w:rFonts w:ascii="Amiri" w:hAnsi="Amiri" w:eastAsia="Amiri" w:cs="Amiri"/>
          <w:lang w:bidi="ar-SA"/>
          <w:color w:val="111111"/>
          <w:sz w:val="28"/>
          <w:szCs w:val="28"/>
          <w:rtl/>
        </w:rPr>
        <w:t xml:space="preserve">هاشم زاده، ترجمه انصار الحسين،/ 144</w:t>
      </w:r>
    </w:p>
    <w:p>
      <w:pPr>
        <w:pStyle w:val="BookText"/>
      </w:pPr>
      <w:r>
        <w:rPr>
          <w:rFonts w:ascii="IRNazanin" w:hAnsi="IRNazanin" w:eastAsia="IRNazanin" w:cs="IRNazanin"/>
          <w:lang w:bidi="fa-IR"/>
          <w:color w:val="111111"/>
          <w:sz w:val="28"/>
          <w:szCs w:val="28"/>
          <w:rtl/>
        </w:rPr>
        <w:t xml:space="preserve">ابن طاوس، الإقبال (ط حجري)،/ 575، (ط قم)، 3/ 76، مصباح الزّائر،/ 281/ عنه: المجلسي، البحار، 98/ 271، 45/ 69؛ البحراني، العوالم، 17/ 337؛ الدّربندي، أسرار الشّهادة،/ 303؛ سپهر، ناسخ التّواريخ سيّد الشّهداء عليه السلام، 3/ 21؛ الحائري، ذخيرة الدّارين، 1/ 173؛ القزويني، تظلّم الزّهراء،/ 412؛ الميانجي، العيون العبرى،/ 316؛ الزّنجاني، وسيلة الدّارين،/ 183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212" w:name="pg19430_207688"/>
    <w:bookmarkEnd w:id="212"/>
    <w:p>
      <w:pPr>
        <w:pStyle w:val="Heading2"/>
      </w:pPr>
      <w:bookmarkStart w:id="798" w:name="_Toc431"/>
      <w:r>
        <w:t>236/ 284- قاسط وكردوس ومقسط التّغلبيّون</w:t>
      </w:r>
      <w:bookmarkEnd w:id="798"/>
    </w:p>
    <w:p>
      <w:pPr>
        <w:pStyle w:val="Heading3"/>
      </w:pPr>
      <w:bookmarkStart w:id="799" w:name="_Toc432"/>
      <w:r>
        <w:t>ميزاتهم العائليّة</w:t>
      </w:r>
      <w:bookmarkEnd w:id="799"/>
    </w:p>
    <w:p>
      <w:pPr>
        <w:pStyle w:val="BookText"/>
      </w:pPr>
      <w:r>
        <w:rPr>
          <w:rFonts w:ascii="Amiri" w:hAnsi="Amiri" w:eastAsia="Amiri" w:cs="Amiri"/>
          <w:lang w:bidi="ar-SA"/>
          <w:color w:val="111111"/>
          <w:sz w:val="28"/>
          <w:szCs w:val="28"/>
          <w:rtl/>
        </w:rPr>
        <w:t xml:space="preserve">وقُتل من بني تغلب: قاسط وكردوس، ابنا زهير بن الحارث.</w:t>
      </w:r>
    </w:p>
    <w:p>
      <w:pPr>
        <w:pStyle w:val="BookText"/>
      </w:pPr>
      <w:r>
        <w:rPr>
          <w:rFonts w:ascii="Amiri" w:hAnsi="Amiri" w:eastAsia="Amiri" w:cs="Amiri"/>
          <w:lang w:bidi="ar-SA"/>
          <w:color w:val="111111"/>
          <w:sz w:val="28"/>
          <w:szCs w:val="28"/>
          <w:rtl/>
        </w:rPr>
        <w:t xml:space="preserve">الرّسّان، تسمية من قتل،/ 153/ عنه: الشّجري، الأمالي، 1/ 172؛ مثله المحلّي، الحدائق الورديّة، 2/ 121؛ الأردبيلي، جامع الرّواة، 2/ 15، 262؛ أبو عليّ الحائري، منتهى المقال (ط حجري)،/ 246، 309</w:t>
      </w:r>
    </w:p>
    <w:p>
      <w:pPr>
        <w:pStyle w:val="BookText"/>
      </w:pPr>
      <w:r>
        <w:rPr>
          <w:rFonts w:ascii="Amiri" w:hAnsi="Amiri" w:eastAsia="Amiri" w:cs="Amiri"/>
          <w:lang w:bidi="ar-SA"/>
          <w:color w:val="111111"/>
          <w:sz w:val="28"/>
          <w:szCs w:val="28"/>
          <w:rtl/>
        </w:rPr>
        <w:t xml:space="preserve">من أصحاب الحسين بن عليّ عليهما السلام: قاسط بن عبداللَّه. مقسط بن عبداللَّه أخو قاسط.</w:t>
      </w:r>
    </w:p>
    <w:p>
      <w:pPr>
        <w:pStyle w:val="BookText"/>
      </w:pPr>
      <w:r>
        <w:rPr>
          <w:rFonts w:ascii="Amiri" w:hAnsi="Amiri" w:eastAsia="Amiri" w:cs="Amiri"/>
          <w:lang w:bidi="ar-SA"/>
          <w:color w:val="111111"/>
          <w:sz w:val="28"/>
          <w:szCs w:val="28"/>
          <w:rtl/>
        </w:rPr>
        <w:t xml:space="preserve">الطّوسي، الرّجال،/ 79، 80/ عنه: التّفرشي، نقد الرّجال،/ 269، 353؛ الأسترآبادي، منهج المقال،/ 265، 344</w:t>
      </w:r>
    </w:p>
    <w:p>
      <w:pPr>
        <w:pStyle w:val="BookText"/>
      </w:pPr>
      <w:r>
        <w:rPr>
          <w:rFonts w:ascii="Amiri" w:hAnsi="Amiri" w:eastAsia="Amiri" w:cs="Amiri"/>
          <w:lang w:bidi="ar-SA"/>
          <w:color w:val="111111"/>
          <w:sz w:val="28"/>
          <w:szCs w:val="28"/>
          <w:rtl/>
        </w:rPr>
        <w:t xml:space="preserve">من أصحاب أمير المؤمنين عليه السلام: كردوس التّغلبيّ. </w:t>
      </w:r>
      <w:r>
        <w:rPr>
          <w:rStyle w:val="FootnoteReference"/>
        </w:rPr>
        <w:footnoteReference w:id="2864"/>
      </w:r>
    </w:p>
    <w:p>
      <w:pPr>
        <w:pStyle w:val="BookText"/>
      </w:pPr>
      <w:r>
        <w:rPr>
          <w:rFonts w:ascii="Amiri" w:hAnsi="Amiri" w:eastAsia="Amiri" w:cs="Amiri"/>
          <w:lang w:bidi="ar-SA"/>
          <w:color w:val="111111"/>
          <w:sz w:val="28"/>
          <w:szCs w:val="28"/>
          <w:rtl/>
        </w:rPr>
        <w:t xml:space="preserve">قاسط بن عبداللَّه.</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210</w:t>
      </w:r>
    </w:p>
    <w:p>
      <w:pPr>
        <w:pStyle w:val="BookText"/>
      </w:pPr>
      <w:r>
        <w:rPr>
          <w:rFonts w:ascii="Amiri" w:hAnsi="Amiri" w:eastAsia="Amiri" w:cs="Amiri"/>
          <w:lang w:bidi="ar-SA"/>
          <w:color w:val="111111"/>
          <w:sz w:val="28"/>
          <w:szCs w:val="28"/>
          <w:rtl/>
        </w:rPr>
        <w:t xml:space="preserve">باب الميم من أسامي الرّواة [عن أبي عبداللَّه الحسين بن عليّ عليهما السلام ...].</w:t>
      </w:r>
    </w:p>
    <w:p>
      <w:pPr>
        <w:pStyle w:val="BookText"/>
      </w:pPr>
      <w:r>
        <w:rPr>
          <w:rFonts w:ascii="IRNazanin" w:hAnsi="IRNazanin" w:eastAsia="IRNazanin" w:cs="IRNazanin"/>
          <w:lang w:bidi="fa-IR"/>
          <w:color w:val="111111"/>
          <w:sz w:val="28"/>
          <w:szCs w:val="28"/>
          <w:rtl/>
        </w:rPr>
        <w:t xml:space="preserve">مقسط بن عبداللَّه برادر قاسط.</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211</w:t>
      </w:r>
    </w:p>
    <w:p>
      <w:pPr>
        <w:pStyle w:val="BookText"/>
      </w:pPr>
      <w:r>
        <w:rPr>
          <w:rFonts w:ascii="Amiri" w:hAnsi="Amiri" w:eastAsia="Amiri" w:cs="Amiri"/>
          <w:lang w:bidi="ar-SA"/>
          <w:color w:val="111111"/>
          <w:sz w:val="28"/>
          <w:szCs w:val="28"/>
          <w:rtl/>
        </w:rPr>
        <w:t xml:space="preserve">الطّوسي، الرّجال،/ 57/ عنه: التّفرشي، نقد الرّجال،/ 276؛ الأسترآبادي، منهج المقال،/ 268؛ الأردبيلي، جامع الرّواة، 2/ 29</w:t>
      </w:r>
    </w:p>
    <w:p>
      <w:pPr>
        <w:pStyle w:val="BookText"/>
      </w:pPr>
      <w:r>
        <w:rPr>
          <w:rFonts w:ascii="Amiri" w:hAnsi="Amiri" w:eastAsia="Amiri" w:cs="Amiri"/>
          <w:lang w:bidi="ar-SA"/>
          <w:color w:val="111111"/>
          <w:sz w:val="28"/>
          <w:szCs w:val="28"/>
          <w:rtl/>
        </w:rPr>
        <w:t xml:space="preserve">قاسط بن زهير.</w:t>
      </w:r>
    </w:p>
    <w:p>
      <w:pPr>
        <w:pStyle w:val="BookText"/>
      </w:pPr>
      <w:r>
        <w:rPr>
          <w:rFonts w:ascii="Amiri" w:hAnsi="Amiri" w:eastAsia="Amiri" w:cs="Amiri"/>
          <w:lang w:bidi="ar-SA"/>
          <w:color w:val="111111"/>
          <w:sz w:val="28"/>
          <w:szCs w:val="28"/>
          <w:rtl/>
        </w:rPr>
        <w:t xml:space="preserve">ابن شهرآشوب، 4/ 113؛ مثله محمّد بن أبي طالب، تسلية المجالس وزينة المجالس، 2/ 330</w:t>
      </w:r>
    </w:p>
    <w:p>
      <w:pPr>
        <w:pStyle w:val="BookText"/>
      </w:pPr>
      <w:r>
        <w:rPr>
          <w:rFonts w:ascii="IRNazanin" w:hAnsi="IRNazanin" w:eastAsia="IRNazanin" w:cs="IRNazanin"/>
          <w:lang w:bidi="fa-IR"/>
          <w:color w:val="111111"/>
          <w:sz w:val="28"/>
          <w:szCs w:val="28"/>
          <w:rtl/>
        </w:rPr>
        <w:t xml:space="preserve">قاسط </w:t>
      </w:r>
      <w:r>
        <w:rPr>
          <w:rStyle w:val="FootnoteReference"/>
        </w:rPr>
        <w:footnoteReference w:id="2865"/>
      </w:r>
      <w:r>
        <w:rPr>
          <w:rFonts w:ascii="Amiri" w:hAnsi="Amiri" w:eastAsia="Amiri" w:cs="Amiri"/>
          <w:lang w:bidi="ar-SA"/>
          <w:color w:val="111111"/>
          <w:sz w:val="28"/>
          <w:szCs w:val="28"/>
          <w:rtl/>
        </w:rPr>
        <w:t xml:space="preserve">بن زهير بن الحارث التّغلبيّ. وأخوه: كردوس </w:t>
      </w:r>
      <w:r>
        <w:rPr>
          <w:rStyle w:val="FootnoteReference"/>
        </w:rPr>
        <w:footnoteReference w:id="2866"/>
      </w:r>
    </w:p>
    <w:p>
      <w:pPr>
        <w:pStyle w:val="BookText"/>
      </w:pPr>
      <w:r>
        <w:rPr>
          <w:rFonts w:ascii="Amiri" w:hAnsi="Amiri" w:eastAsia="Amiri" w:cs="Amiri"/>
          <w:lang w:bidi="ar-SA"/>
          <w:color w:val="111111"/>
          <w:sz w:val="28"/>
          <w:szCs w:val="28"/>
          <w:rtl/>
        </w:rPr>
        <w:t xml:space="preserve">قاسط بن عبداللَّه.</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210</w:t>
      </w:r>
    </w:p>
    <w:p>
      <w:pPr>
        <w:pStyle w:val="BookText"/>
      </w:pPr>
      <w:r>
        <w:rPr>
          <w:rFonts w:ascii="Amiri" w:hAnsi="Amiri" w:eastAsia="Amiri" w:cs="Amiri"/>
          <w:lang w:bidi="ar-SA"/>
          <w:color w:val="111111"/>
          <w:sz w:val="28"/>
          <w:szCs w:val="28"/>
          <w:rtl/>
        </w:rPr>
        <w:t xml:space="preserve">باب الميم من أسامي الرّواة [عن أبي عبداللَّه الحسين بن عليّ عليهما السلام ...].</w:t>
      </w:r>
    </w:p>
    <w:p>
      <w:pPr>
        <w:pStyle w:val="BookText"/>
      </w:pPr>
      <w:r>
        <w:rPr>
          <w:rFonts w:ascii="IRNazanin" w:hAnsi="IRNazanin" w:eastAsia="IRNazanin" w:cs="IRNazanin"/>
          <w:lang w:bidi="fa-IR"/>
          <w:color w:val="111111"/>
          <w:sz w:val="28"/>
          <w:szCs w:val="28"/>
          <w:rtl/>
        </w:rPr>
        <w:t xml:space="preserve">مقسط بن عبداللَّه برادر قاسط.</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211</w:t>
      </w:r>
    </w:p>
    <w:p>
      <w:pPr>
        <w:pStyle w:val="BookText"/>
      </w:pPr>
      <w:r>
        <w:rPr>
          <w:rFonts w:ascii="Amiri" w:hAnsi="Amiri" w:eastAsia="Amiri" w:cs="Amiri"/>
          <w:lang w:bidi="ar-SA"/>
          <w:color w:val="111111"/>
          <w:sz w:val="28"/>
          <w:szCs w:val="28"/>
          <w:rtl/>
        </w:rPr>
        <w:t xml:space="preserve">بن زهير بن الحارث التّغلبيّ.</w:t>
      </w:r>
    </w:p>
    <w:p>
      <w:pPr>
        <w:pStyle w:val="BookText"/>
      </w:pPr>
      <w:r>
        <w:rPr>
          <w:rFonts w:ascii="IRNazanin" w:hAnsi="IRNazanin" w:eastAsia="IRNazanin" w:cs="IRNazanin"/>
          <w:lang w:bidi="fa-IR"/>
          <w:color w:val="111111"/>
          <w:sz w:val="28"/>
          <w:szCs w:val="28"/>
          <w:rtl/>
        </w:rPr>
        <w:t xml:space="preserve">وأخوه: مقسط </w:t>
      </w:r>
      <w:r>
        <w:rPr>
          <w:rStyle w:val="FootnoteReference"/>
        </w:rPr>
        <w:footnoteReference w:id="2867"/>
      </w:r>
    </w:p>
    <w:p>
      <w:pPr>
        <w:pStyle w:val="BookText"/>
      </w:pPr>
      <w:r>
        <w:rPr>
          <w:rFonts w:ascii="Amiri" w:hAnsi="Amiri" w:eastAsia="Amiri" w:cs="Amiri"/>
          <w:lang w:bidi="ar-SA"/>
          <w:color w:val="111111"/>
          <w:sz w:val="28"/>
          <w:szCs w:val="28"/>
          <w:rtl/>
        </w:rPr>
        <w:t xml:space="preserve">قاسط بن عبداللَّه.</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210</w:t>
      </w:r>
    </w:p>
    <w:p>
      <w:pPr>
        <w:pStyle w:val="BookText"/>
      </w:pPr>
      <w:r>
        <w:rPr>
          <w:rFonts w:ascii="Amiri" w:hAnsi="Amiri" w:eastAsia="Amiri" w:cs="Amiri"/>
          <w:lang w:bidi="ar-SA"/>
          <w:color w:val="111111"/>
          <w:sz w:val="28"/>
          <w:szCs w:val="28"/>
          <w:rtl/>
        </w:rPr>
        <w:t xml:space="preserve">باب الميم من أسامي الرّواة [عن أبي عبداللَّه الحسين بن عليّ عليهما السلام ...].</w:t>
      </w:r>
    </w:p>
    <w:p>
      <w:pPr>
        <w:pStyle w:val="BookText"/>
      </w:pPr>
      <w:r>
        <w:rPr>
          <w:rFonts w:ascii="IRNazanin" w:hAnsi="IRNazanin" w:eastAsia="IRNazanin" w:cs="IRNazanin"/>
          <w:lang w:bidi="fa-IR"/>
          <w:color w:val="111111"/>
          <w:sz w:val="28"/>
          <w:szCs w:val="28"/>
          <w:rtl/>
        </w:rPr>
        <w:t xml:space="preserve">مقسط بن عبداللَّه برادر قاسط.</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211</w:t>
      </w:r>
    </w:p>
    <w:p>
      <w:pPr>
        <w:pStyle w:val="BookText"/>
      </w:pPr>
      <w:r>
        <w:rPr>
          <w:rFonts w:ascii="Amiri" w:hAnsi="Amiri" w:eastAsia="Amiri" w:cs="Amiri"/>
          <w:lang w:bidi="ar-SA"/>
          <w:color w:val="111111"/>
          <w:sz w:val="28"/>
          <w:szCs w:val="28"/>
          <w:rtl/>
        </w:rPr>
        <w:t xml:space="preserve">بن زهير بن الحارث التّغلبيّ.</w:t>
      </w:r>
    </w:p>
    <w:p>
      <w:pPr>
        <w:pStyle w:val="BookText"/>
      </w:pPr>
      <w:r>
        <w:rPr>
          <w:rFonts w:ascii="Amiri" w:hAnsi="Amiri" w:eastAsia="Amiri" w:cs="Amiri"/>
          <w:lang w:bidi="ar-SA"/>
          <w:color w:val="111111"/>
          <w:sz w:val="28"/>
          <w:szCs w:val="28"/>
          <w:rtl/>
        </w:rPr>
        <w:t xml:space="preserve">السّماوي، إبصار العين،/ 114/ عنه: الحائري، ذخيرة الدّارين، 1/ 222؛ الميانجي، العيون العبرى،/ 106؛ الزّنجاني، وسيلة الدّارين،/ 184، 185، 190</w:t>
      </w:r>
    </w:p>
    <w:p>
      <w:pPr>
        <w:pStyle w:val="BookText"/>
      </w:pPr>
      <w:r>
        <w:rPr>
          <w:rFonts w:ascii="Amiri" w:hAnsi="Amiri" w:eastAsia="Amiri" w:cs="Amiri"/>
          <w:lang w:bidi="ar-SA"/>
          <w:color w:val="111111"/>
          <w:sz w:val="28"/>
          <w:szCs w:val="28"/>
          <w:rtl/>
        </w:rPr>
        <w:t xml:space="preserve">قُتل في الطّفّ مع الحسين عليه السلام ثلاثة إخوة من غير بني هاشم، وهم: قاسط، كردوس ومقسط، أولاد زهير التّغلبيّ.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130/ مثله الزّنجاني، وسيلة الدّارين،/ 416</w:t>
      </w:r>
    </w:p>
    <w:p>
      <w:pPr>
        <w:pStyle w:val="BookText"/>
      </w:pPr>
      <w:r>
        <w:rPr>
          <w:rFonts w:ascii="Amiri" w:hAnsi="Amiri" w:eastAsia="Amiri" w:cs="Amiri"/>
          <w:lang w:bidi="ar-SA"/>
          <w:color w:val="111111"/>
          <w:sz w:val="28"/>
          <w:szCs w:val="28"/>
          <w:rtl/>
        </w:rPr>
        <w:t xml:space="preserve">قاسط بن عبداللَّه بن زهير بن الحارث التّغلبيّ، قد عدّ الشّيخ رحمه الله في رجاله: قاسط ابن عبداللَّه من أصحاب الحسين عليه السلام.</w:t>
      </w:r>
    </w:p>
    <w:p>
      <w:pPr>
        <w:pStyle w:val="BookText"/>
      </w:pPr>
      <w:r>
        <w:rPr>
          <w:rFonts w:ascii="Amiri" w:hAnsi="Amiri" w:eastAsia="Amiri" w:cs="Amiri"/>
          <w:lang w:bidi="ar-SA"/>
          <w:color w:val="111111"/>
          <w:sz w:val="28"/>
          <w:szCs w:val="28"/>
          <w:rtl/>
        </w:rPr>
        <w:t xml:space="preserve">وقاسط بالقاف والألف والسّين المهملة المكسورة والطّاء المهملة، وقد مرّ ضبط التّغلبيّ في أديم التّغلبيّ، والقاسط بالقاف والألف والسّين المهملة والطّاء غير المعجمة.</w:t>
      </w:r>
    </w:p>
    <w:p>
      <w:pPr>
        <w:pStyle w:val="BookText"/>
      </w:pPr>
      <w:r>
        <w:rPr>
          <w:rFonts w:ascii="Amiri" w:hAnsi="Amiri" w:eastAsia="Amiri" w:cs="Amiri"/>
          <w:lang w:bidi="ar-SA"/>
          <w:color w:val="111111"/>
          <w:sz w:val="28"/>
          <w:szCs w:val="28"/>
          <w:rtl/>
        </w:rPr>
        <w:t xml:space="preserve">المامقاني، تنقيح المقال، 2- 2/ 18</w:t>
      </w:r>
    </w:p>
    <w:p>
      <w:pPr>
        <w:pStyle w:val="BookText"/>
      </w:pPr>
      <w:r>
        <w:rPr>
          <w:rFonts w:ascii="Amiri" w:hAnsi="Amiri" w:eastAsia="Amiri" w:cs="Amiri"/>
          <w:lang w:bidi="ar-SA"/>
          <w:color w:val="111111"/>
          <w:sz w:val="28"/>
          <w:szCs w:val="28"/>
          <w:rtl/>
        </w:rPr>
        <w:t xml:space="preserve">كردوس التّغلبيّ، عدّه الشّيخ رحمه الله في رجاله من أصحاب أمير المؤمنين، ومن شهداء الطّفّ، وممّن خصّه الحجّة عجّل اللَّه تعالى فرجه بالتّسليم عليه؛ وقد مرّ مجمل ترجمته في أخيه قاسط. وكُردوس بضمّ الكاف، وسكون الرّاء المهملة، وضمّ الدّال المهملة، والسّين المهملة بعد الواو السّاكنة؛ وقد مرّ ضبط التّغلبيّ في أديم التّغلبيّ.</w:t>
      </w:r>
    </w:p>
    <w:p>
      <w:pPr>
        <w:pStyle w:val="BookText"/>
      </w:pPr>
      <w:r>
        <w:rPr>
          <w:rFonts w:ascii="Amiri" w:hAnsi="Amiri" w:eastAsia="Amiri" w:cs="Amiri"/>
          <w:lang w:bidi="ar-SA"/>
          <w:color w:val="111111"/>
          <w:sz w:val="28"/>
          <w:szCs w:val="28"/>
          <w:rtl/>
        </w:rPr>
        <w:t xml:space="preserve">المامقاني، تنقيح المقال، 2- 2/ 38</w:t>
      </w:r>
    </w:p>
    <w:p>
      <w:pPr>
        <w:pStyle w:val="BookText"/>
      </w:pPr>
      <w:r>
        <w:rPr>
          <w:rFonts w:ascii="Amiri" w:hAnsi="Amiri" w:eastAsia="Amiri" w:cs="Amiri"/>
          <w:lang w:bidi="ar-SA"/>
          <w:color w:val="111111"/>
          <w:sz w:val="28"/>
          <w:szCs w:val="28"/>
          <w:rtl/>
        </w:rPr>
        <w:t xml:space="preserve">مقسط بن عبداللَّه أخو قاسط، عدّه الشّيخ رحمه الله في رجاله من أصحاب الحسين عليه السلام، ومن شهداء الطّفّ، كما أشرنا إليه في ترجمة أخيه قاسط، لكنِّي لم أفهم وجه وقوع التّسليم على أخويه قاسط وكردوس في الزّيارتين الرّجبيّة والنّاحية المقدّسة، وعدم وقوع التّسليم على مقسط هذا في شي ء منهما، مع تنصيص أهل السّير بكونه من شهداء الطّفّ، ومُقسط بضمّ الميم وسكون القاف وكسر السّين المهملة بعدها طاء مهملة.</w:t>
      </w:r>
    </w:p>
    <w:p>
      <w:pPr>
        <w:pStyle w:val="BookText"/>
      </w:pPr>
      <w:r>
        <w:rPr>
          <w:rFonts w:ascii="Amiri" w:hAnsi="Amiri" w:eastAsia="Amiri" w:cs="Amiri"/>
          <w:lang w:bidi="ar-SA"/>
          <w:color w:val="111111"/>
          <w:sz w:val="28"/>
          <w:szCs w:val="28"/>
          <w:rtl/>
        </w:rPr>
        <w:t xml:space="preserve">المامقاني، تنقيح المقال، 3- 1/ 246</w:t>
      </w:r>
    </w:p>
    <w:p>
      <w:pPr>
        <w:pStyle w:val="BookText"/>
      </w:pPr>
      <w:r>
        <w:rPr>
          <w:rFonts w:ascii="Amiri" w:hAnsi="Amiri" w:eastAsia="Amiri" w:cs="Amiri"/>
          <w:lang w:bidi="ar-SA"/>
          <w:color w:val="111111"/>
          <w:sz w:val="28"/>
          <w:szCs w:val="28"/>
          <w:rtl/>
        </w:rPr>
        <w:t xml:space="preserve">قاسط بن زهير التّغلبيّ، كردوس التّغلبيّ، مقسط بن زهير التّغلبيّ.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قاسط بن زهير بن الحارث التّغلبيّ، وأخوه (مقسط)، وأخوهما (كردوس). قد ورد اسم قاسط وكردوس في (الزّيارة).</w:t>
      </w:r>
    </w:p>
    <w:p>
      <w:pPr>
        <w:pStyle w:val="BookText"/>
      </w:pPr>
      <w:r>
        <w:rPr>
          <w:rFonts w:ascii="Amiri" w:hAnsi="Amiri" w:eastAsia="Amiri" w:cs="Amiri"/>
          <w:lang w:bidi="ar-SA"/>
          <w:color w:val="111111"/>
          <w:sz w:val="28"/>
          <w:szCs w:val="28"/>
          <w:rtl/>
        </w:rPr>
        <w:t xml:space="preserve">بحرالعلوم، مقتل الحسين عليه السلام (الهامش)،/ 388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213" w:name="pg19430_207690"/>
    <w:bookmarkEnd w:id="213"/>
    <w:p>
      <w:pPr>
        <w:pStyle w:val="BookText"/>
      </w:pPr>
      <w:r>
        <w:rPr>
          <w:rFonts w:ascii="Amiri" w:hAnsi="Amiri" w:eastAsia="Amiri" w:cs="Amiri"/>
          <w:lang w:bidi="ar-SA"/>
          <w:color w:val="111111"/>
          <w:sz w:val="28"/>
          <w:szCs w:val="28"/>
          <w:rtl/>
        </w:rPr>
        <w:t xml:space="preserve">قاسط بن عبداللَّه بن زهير وكردوس بن زهير التّغلبيّ: قال الشّيخ السّماويّ في إبصار العين، ص 137: قاسط، أخوه كردوس، وأخوه مقسط.</w:t>
      </w:r>
    </w:p>
    <w:p>
      <w:pPr>
        <w:pStyle w:val="BookText"/>
      </w:pPr>
      <w:r>
        <w:rPr>
          <w:rFonts w:ascii="Amiri" w:hAnsi="Amiri" w:eastAsia="Amiri" w:cs="Amiri"/>
          <w:lang w:bidi="ar-SA"/>
          <w:color w:val="111111"/>
          <w:sz w:val="28"/>
          <w:szCs w:val="28"/>
          <w:rtl/>
        </w:rPr>
        <w:t xml:space="preserve">مقسط بن عبداللَّه التّغلبيّ. </w:t>
      </w:r>
      <w:r>
        <w:rPr>
          <w:rStyle w:val="FootnoteReference"/>
        </w:rPr>
        <w:footnoteReference w:id="2868"/>
      </w:r>
    </w:p>
    <w:p>
      <w:pPr>
        <w:pStyle w:val="BookText"/>
      </w:pPr>
      <w:r>
        <w:rPr>
          <w:rFonts w:ascii="Amiri" w:hAnsi="Amiri" w:eastAsia="Amiri" w:cs="Amiri"/>
          <w:lang w:bidi="ar-SA"/>
          <w:color w:val="111111"/>
          <w:sz w:val="28"/>
          <w:szCs w:val="28"/>
          <w:rtl/>
        </w:rPr>
        <w:t xml:space="preserve">در «زيارت» و «رجبيه»، نام او ذكر شده.</w:t>
      </w:r>
    </w:p>
    <w:p>
      <w:pPr>
        <w:pStyle w:val="BookText"/>
      </w:pPr>
      <w:r>
        <w:rPr>
          <w:rFonts w:ascii="IRNazanin" w:hAnsi="IRNazanin" w:eastAsia="IRNazanin" w:cs="IRNazanin"/>
          <w:lang w:bidi="fa-IR"/>
          <w:color w:val="111111"/>
          <w:sz w:val="28"/>
          <w:szCs w:val="28"/>
          <w:rtl/>
        </w:rPr>
        <w:t xml:space="preserve">و ابن شهرآشوب، نام او را در شمار كشته شدگان نخستين حمله، يادآورى كرده.</w:t>
      </w:r>
    </w:p>
    <w:p>
      <w:pPr>
        <w:pStyle w:val="BookText"/>
      </w:pPr>
      <w:r>
        <w:rPr>
          <w:rFonts w:ascii="Amiri" w:hAnsi="Amiri" w:eastAsia="Amiri" w:cs="Amiri"/>
          <w:lang w:bidi="ar-SA"/>
          <w:color w:val="111111"/>
          <w:sz w:val="28"/>
          <w:szCs w:val="28"/>
          <w:rtl/>
        </w:rPr>
        <w:t xml:space="preserve">شيخ طوسى نام او را «قاسط بن عبداللَّه» ثبت نموده است.</w:t>
      </w:r>
    </w:p>
    <w:p>
      <w:pPr>
        <w:pStyle w:val="BookText"/>
      </w:pPr>
      <w:r>
        <w:rPr>
          <w:rFonts w:ascii="Amiri" w:hAnsi="Amiri" w:eastAsia="Amiri" w:cs="Amiri"/>
          <w:lang w:bidi="ar-SA"/>
          <w:color w:val="111111"/>
          <w:sz w:val="28"/>
          <w:szCs w:val="28"/>
          <w:rtl/>
        </w:rPr>
        <w:t xml:space="preserve">تغلبى: منسوب به قبيله «تغلب بن وائل» كه از قبايل «عدنان» بوده (عدنان، عرب شمال).</w:t>
      </w:r>
    </w:p>
    <w:p>
      <w:pPr>
        <w:pStyle w:val="BookText"/>
      </w:pPr>
      <w:r>
        <w:rPr>
          <w:rFonts w:ascii="Amiri" w:hAnsi="Amiri" w:eastAsia="Amiri" w:cs="Amiri"/>
          <w:lang w:bidi="ar-SA"/>
          <w:color w:val="111111"/>
          <w:sz w:val="28"/>
          <w:szCs w:val="28"/>
          <w:rtl/>
        </w:rPr>
        <w:t xml:space="preserve">هاشم زاده، ترجمه انصار الحسين،/ 104</w:t>
      </w:r>
    </w:p>
    <w:p>
      <w:pPr>
        <w:pStyle w:val="BookText"/>
      </w:pPr>
      <w:r>
        <w:rPr>
          <w:rFonts w:ascii="Amiri" w:hAnsi="Amiri" w:eastAsia="Amiri" w:cs="Amiri"/>
          <w:lang w:bidi="ar-SA"/>
          <w:color w:val="111111"/>
          <w:sz w:val="28"/>
          <w:szCs w:val="28"/>
          <w:rtl/>
        </w:rPr>
        <w:t xml:space="preserve">كردوس (كرش) بن زهير (ظهير) تغلبى:</w:t>
      </w:r>
    </w:p>
    <w:p>
      <w:pPr>
        <w:pStyle w:val="BookText"/>
      </w:pPr>
      <w:r>
        <w:rPr>
          <w:rFonts w:ascii="Amiri" w:hAnsi="Amiri" w:eastAsia="Amiri" w:cs="Amiri"/>
          <w:lang w:bidi="ar-SA"/>
          <w:color w:val="111111"/>
          <w:sz w:val="28"/>
          <w:szCs w:val="28"/>
          <w:rtl/>
        </w:rPr>
        <w:t xml:space="preserve">از او نيز همانند برادرش قاسط (عنوان شماره: 62)، در منابع و مصادر مورد بررسى، با نشانه هاى يكسان ياد شده است.</w:t>
      </w:r>
    </w:p>
    <w:p>
      <w:pPr>
        <w:pStyle w:val="BookText"/>
      </w:pPr>
      <w:r>
        <w:rPr>
          <w:rFonts w:ascii="Amiri" w:hAnsi="Amiri" w:eastAsia="Amiri" w:cs="Amiri"/>
          <w:lang w:bidi="ar-SA"/>
          <w:color w:val="111111"/>
          <w:sz w:val="28"/>
          <w:szCs w:val="28"/>
          <w:rtl/>
        </w:rPr>
        <w:t xml:space="preserve">هاشم زاده، ترجمه انصار الحسين،/ 105</w:t>
      </w:r>
    </w:p>
    <w:p>
      <w:pPr>
        <w:pStyle w:val="BookText"/>
      </w:pPr>
      <w:r>
        <w:rPr>
          <w:rFonts w:ascii="Amiri" w:hAnsi="Amiri" w:eastAsia="Amiri" w:cs="Amiri"/>
          <w:lang w:bidi="ar-SA"/>
          <w:color w:val="111111"/>
          <w:sz w:val="28"/>
          <w:szCs w:val="28"/>
          <w:rtl/>
        </w:rPr>
        <w:t xml:space="preserve">الزّنجاني، وسيلة الدّارين،/ 183، 185، 190</w:t>
      </w:r>
    </w:p>
    <w:p>
      <w:pPr>
        <w:pStyle w:val="Heading3"/>
      </w:pPr>
      <w:bookmarkStart w:id="800" w:name="_Toc433"/>
      <w:r>
        <w:t>مَنْ هو التّغلبيّ؟</w:t>
      </w:r>
      <w:bookmarkEnd w:id="800"/>
    </w:p>
    <w:p>
      <w:pPr>
        <w:pStyle w:val="BookText"/>
      </w:pPr>
      <w:r>
        <w:rPr>
          <w:rFonts w:ascii="Amiri" w:hAnsi="Amiri" w:eastAsia="Amiri" w:cs="Amiri"/>
          <w:lang w:bidi="ar-SA"/>
          <w:color w:val="111111"/>
          <w:sz w:val="28"/>
          <w:szCs w:val="28"/>
          <w:rtl/>
        </w:rPr>
        <w:t xml:space="preserve">[أنظر ص 51، 53 مشجّرة الضّرغامة بن مالك التّغلبيّ، رقم 143/ 176، في عنوان:</w:t>
      </w:r>
    </w:p>
    <w:p>
      <w:pPr>
        <w:pStyle w:val="BookText"/>
      </w:pPr>
      <w:r>
        <w:rPr>
          <w:rFonts w:ascii="Amiri" w:hAnsi="Amiri" w:eastAsia="Amiri" w:cs="Amiri"/>
          <w:lang w:bidi="ar-SA"/>
          <w:color w:val="111111"/>
          <w:sz w:val="28"/>
          <w:szCs w:val="28"/>
          <w:rtl/>
        </w:rPr>
        <w:t xml:space="preserve">ميزاته العائلية].</w:t>
      </w:r>
    </w:p>
    <w:p>
      <w:pPr>
        <w:pStyle w:val="Heading3"/>
      </w:pPr>
      <w:bookmarkStart w:id="801" w:name="_Toc434"/>
      <w:r>
        <w:t>خصائصهم الفريدة</w:t>
      </w:r>
      <w:bookmarkEnd w:id="801"/>
    </w:p>
    <w:p>
      <w:pPr>
        <w:pStyle w:val="Heading3"/>
      </w:pPr>
      <w:bookmarkStart w:id="802" w:name="_Toc435"/>
      <w:r>
        <w:t>ومن أصحاب أمير المؤمنين عليه السلام</w:t>
      </w:r>
      <w:bookmarkEnd w:id="802"/>
    </w:p>
    <w:p>
      <w:pPr>
        <w:pStyle w:val="BookText"/>
      </w:pPr>
      <w:r>
        <w:rPr>
          <w:rFonts w:ascii="Amiri" w:hAnsi="Amiri" w:eastAsia="Amiri" w:cs="Amiri"/>
          <w:lang w:bidi="ar-SA"/>
          <w:color w:val="111111"/>
          <w:sz w:val="28"/>
          <w:szCs w:val="28"/>
          <w:rtl/>
        </w:rPr>
        <w:t xml:space="preserve">كان هؤلاء الثّلاثة من أصحاب أمير المؤمنين عليه السلام، ومن المجاهدين بين يديه فى حروبه.</w:t>
      </w:r>
    </w:p>
    <w:p>
      <w:pPr>
        <w:pStyle w:val="BookText"/>
      </w:pPr>
      <w:r>
        <w:rPr>
          <w:rFonts w:ascii="Amiri" w:hAnsi="Amiri" w:eastAsia="Amiri" w:cs="Amiri"/>
          <w:lang w:bidi="ar-SA"/>
          <w:color w:val="111111"/>
          <w:sz w:val="28"/>
          <w:szCs w:val="28"/>
          <w:rtl/>
        </w:rPr>
        <w:t xml:space="preserve">صحبوه أوّلًا، ثمّ صحبوا الحسن عليه السلام، ثمّ بقوا في الكوفة، ولهم ذكر في الحروب؛ ولا سيّما صفّين </w:t>
      </w:r>
      <w:r>
        <w:rPr>
          <w:rStyle w:val="FootnoteReference"/>
        </w:rPr>
        <w:footnoteReference w:id="2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115/ عنه: الحائري، ذخيرة الدّارين، 1/ 222؛ الميانجي، العيون العبرى،/ 106؛ الزّنجاني، وسيلة الدّارين،/ 184، 185، 190</w:t>
      </w:r>
    </w:p>
    <w:p>
      <w:pPr>
        <w:pStyle w:val="BookText"/>
      </w:pPr>
      <w:r>
        <w:rPr>
          <w:rFonts w:ascii="Amiri" w:hAnsi="Amiri" w:eastAsia="Amiri" w:cs="Amiri"/>
          <w:lang w:bidi="ar-SA"/>
          <w:color w:val="111111"/>
          <w:sz w:val="28"/>
          <w:szCs w:val="28"/>
          <w:rtl/>
        </w:rPr>
        <w:t xml:space="preserve">أقول: وقال أبو عليّ في رجاله: قاسط بن عبداللَّه بن زهير بن الحارث التّغلبيّ، من أصحاب أمير المؤمنين عليه السلام.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214" w:name="pg19430_207691"/>
    <w:bookmarkEnd w:id="214"/>
    <w:p>
      <w:pPr>
        <w:pStyle w:val="BookText"/>
      </w:pPr>
      <w:r>
        <w:rPr>
          <w:rStyle w:val="FootnoteReference"/>
        </w:rPr>
        <w:footnoteReference w:id="2870"/>
      </w:r>
      <w:r>
        <w:rPr>
          <w:rFonts w:ascii="Amiri" w:hAnsi="Amiri" w:eastAsia="Amiri" w:cs="Amiri"/>
          <w:lang w:bidi="ar-SA"/>
          <w:color w:val="111111"/>
          <w:sz w:val="28"/>
          <w:szCs w:val="28"/>
          <w:rtl/>
        </w:rPr>
        <w:t xml:space="preserve">وقال المحقّق الأسترآباديّ في رجاله: كردوس بن عبداللَّه بن زهير التّغلبيّ، من أصحاب عليّ بن أبي طالب عليه السلام </w:t>
      </w:r>
      <w:r>
        <w:rPr>
          <w:rStyle w:val="FootnoteReference"/>
        </w:rPr>
        <w:footnoteReference w:id="2871"/>
      </w:r>
      <w:r>
        <w:rPr>
          <w:rFonts w:ascii="Amiri" w:hAnsi="Amiri" w:eastAsia="Amiri" w:cs="Amiri"/>
          <w:lang w:bidi="ar-SA"/>
          <w:color w:val="111111"/>
          <w:sz w:val="28"/>
          <w:szCs w:val="28"/>
          <w:rtl/>
        </w:rPr>
        <w:t xml:space="preserve">.
وقال نصر بن مزاحم المنقريّ الكوفيّ في كتاب صفّين: إنّ عليّاً عليه السلام لمّا عقدا الألوية للقبائل فأعطاها قوماً بأعيانهم، جعلهم رؤسائهم وامرائهم، وجعل على قريش وأسدوكنانة عبداللَّه بن عبّاس، وعلى كندة حجر بن عديّ الكنديّ، وعلى بكر البصرة حصين ابن المنذر، وعلى تميم البصرة الأحنف بن قيس وقاسط بن عبداللَّه بن زهير بن الحارث التّغلبيّ، وعلى حنظلة البصرة أعين بن ضبيع وكردوس بن عبداللَّه بن زهير التّغلبيّ. </w:t>
      </w:r>
      <w:r>
        <w:rPr>
          <w:rStyle w:val="FootnoteReference"/>
        </w:rPr>
        <w:footnoteReference w:id="2872"/>
      </w:r>
    </w:p>
    <w:p>
      <w:pPr>
        <w:pStyle w:val="BookText"/>
      </w:pPr>
      <w:r>
        <w:rPr>
          <w:rFonts w:ascii="Amiri" w:hAnsi="Amiri" w:eastAsia="Amiri" w:cs="Amiri"/>
          <w:lang w:bidi="ar-SA"/>
          <w:color w:val="111111"/>
          <w:sz w:val="28"/>
          <w:szCs w:val="28"/>
          <w:rtl/>
        </w:rPr>
        <w:t xml:space="preserve">الحائري، ذخيرة الدّارين، 1/ 222/ مثله: الزّنجاني، وسيلة الدّارين،/ 183- 184</w:t>
      </w:r>
    </w:p>
    <w:p>
      <w:pPr>
        <w:pStyle w:val="BookText"/>
      </w:pPr>
      <w:r>
        <w:rPr>
          <w:rFonts w:ascii="Amiri" w:hAnsi="Amiri" w:eastAsia="Amiri" w:cs="Amiri"/>
          <w:lang w:bidi="ar-SA"/>
          <w:color w:val="111111"/>
          <w:sz w:val="28"/>
          <w:szCs w:val="28"/>
          <w:rtl/>
        </w:rPr>
        <w:t xml:space="preserve">أقول: هو مع أخيه كردوس وأخيه الآخر مقسط، كانوا من أصحاب أمير المؤمنين عليه السلام ومن المجاهدين بين يديه في حروبه الثّلاث، وبعده صحبوا الحسن عليه السلام، وبعد مضيّه إلى الحجاز بقوا في الكوفة، ولهم ذكر في الحروب، ولا سيّما صفّين.</w:t>
      </w:r>
    </w:p>
    <w:p>
      <w:pPr>
        <w:pStyle w:val="BookText"/>
      </w:pPr>
      <w:r>
        <w:rPr>
          <w:rFonts w:ascii="Amiri" w:hAnsi="Amiri" w:eastAsia="Amiri" w:cs="Amiri"/>
          <w:lang w:bidi="ar-SA"/>
          <w:color w:val="111111"/>
          <w:sz w:val="28"/>
          <w:szCs w:val="28"/>
          <w:rtl/>
        </w:rPr>
        <w:t xml:space="preserve">المامقاني، تنقيح المقال، 2- 2/ 18</w:t>
      </w:r>
    </w:p>
    <w:p>
      <w:pPr>
        <w:pStyle w:val="BookText"/>
      </w:pPr>
      <w:r>
        <w:rPr>
          <w:rFonts w:ascii="Amiri" w:hAnsi="Amiri" w:eastAsia="Amiri" w:cs="Amiri"/>
          <w:lang w:bidi="ar-SA"/>
          <w:color w:val="111111"/>
          <w:sz w:val="28"/>
          <w:szCs w:val="28"/>
          <w:rtl/>
        </w:rPr>
        <w:t xml:space="preserve">هؤلاء الثّلاثة كانوا من أصحاب أمير المؤمنين عليه السلام، ثمّ صحبوا الحسين عليه السلام بعده، ثمّ بقوا في الكوفة.</w:t>
      </w:r>
    </w:p>
    <w:p>
      <w:pPr>
        <w:pStyle w:val="BookText"/>
      </w:pPr>
      <w:r>
        <w:rPr>
          <w:rFonts w:ascii="Amiri" w:hAnsi="Amiri" w:eastAsia="Amiri" w:cs="Amiri"/>
          <w:lang w:bidi="ar-SA"/>
          <w:color w:val="111111"/>
          <w:sz w:val="28"/>
          <w:szCs w:val="28"/>
          <w:rtl/>
        </w:rPr>
        <w:t xml:space="preserve">بحرالعلوم، مقتل الحسين عليه السلام (الهامش)،/ 388</w:t>
      </w:r>
    </w:p>
    <w:p>
      <w:pPr>
        <w:pStyle w:val="Heading3"/>
      </w:pPr>
      <w:bookmarkStart w:id="803" w:name="_Toc436"/>
      <w:r>
        <w:t>كيف التحقوا بالإمام عليه السلام؟</w:t>
      </w:r>
      <w:bookmarkEnd w:id="803"/>
    </w:p>
    <w:p>
      <w:pPr>
        <w:pStyle w:val="BookText"/>
      </w:pPr>
      <w:r>
        <w:rPr>
          <w:rFonts w:ascii="Amiri" w:hAnsi="Amiri" w:eastAsia="Amiri" w:cs="Amiri"/>
          <w:lang w:bidi="ar-SA"/>
          <w:color w:val="111111"/>
          <w:sz w:val="28"/>
          <w:szCs w:val="28"/>
          <w:rtl/>
        </w:rPr>
        <w:t xml:space="preserve">ولمّا ورد الحسين عليه السلام كربلاء، خرجوا إليه، فجاؤوه </w:t>
      </w:r>
      <w:r>
        <w:rPr>
          <w:rStyle w:val="FootnoteReference"/>
        </w:rPr>
        <w:footnoteReference w:id="2873"/>
      </w:r>
      <w:r>
        <w:rPr>
          <w:rFonts w:ascii="Amiri" w:hAnsi="Amiri" w:eastAsia="Amiri" w:cs="Amiri"/>
          <w:lang w:bidi="ar-SA"/>
          <w:color w:val="111111"/>
          <w:sz w:val="28"/>
          <w:szCs w:val="28"/>
          <w:rtl/>
        </w:rPr>
        <w:t xml:space="preserve">ليلًا </w:t>
      </w:r>
      <w:r>
        <w:rPr>
          <w:rStyle w:val="FootnoteReference"/>
        </w:rPr>
        <w:footnoteReference w:id="2874"/>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215" w:name="pg19430_207692"/>
    <w:bookmarkEnd w:id="215"/>
    <w:p>
      <w:pPr>
        <w:pStyle w:val="BookText"/>
      </w:pPr>
      <w:r>
        <w:rPr>
          <w:rFonts w:ascii="Amiri" w:hAnsi="Amiri" w:eastAsia="Amiri" w:cs="Amiri"/>
          <w:lang w:bidi="ar-SA"/>
          <w:color w:val="111111"/>
          <w:sz w:val="28"/>
          <w:szCs w:val="28"/>
          <w:rtl/>
        </w:rPr>
        <w:t xml:space="preserve">السّماوي، إبصار العين،/ 115/ عنه: الحائري، ذخيرة الدّارين، 1/ 222؛ بحر العلوم، مقتل الحسين عليه السلام (الهامش)،/ 388؛ الزّنجاني، وسيلة الدّارين،/ 184، 185، 190؛ مثله المامقاني، تنقيح المقال، 2- 2/ 18؛ الميانجي، العيون العبرى،/ 106- 107</w:t>
      </w:r>
    </w:p>
    <w:p>
      <w:pPr>
        <w:pStyle w:val="Heading3"/>
      </w:pPr>
      <w:bookmarkStart w:id="804" w:name="_Toc437"/>
      <w:r>
        <w:t>استشهادهم</w:t>
      </w:r>
      <w:bookmarkEnd w:id="804"/>
    </w:p>
    <w:p>
      <w:pPr>
        <w:pStyle w:val="BookText"/>
      </w:pPr>
      <w:r>
        <w:rPr>
          <w:rFonts w:ascii="Amiri" w:hAnsi="Amiri" w:eastAsia="Amiri" w:cs="Amiri"/>
          <w:lang w:bidi="ar-SA"/>
          <w:color w:val="111111"/>
          <w:sz w:val="28"/>
          <w:szCs w:val="28"/>
          <w:rtl/>
        </w:rPr>
        <w:t xml:space="preserve">والمقتولون من أصحاب الحسين في الحملة الاولى: [...] قاسط بن زهير. </w:t>
      </w:r>
      <w:r>
        <w:rPr>
          <w:rStyle w:val="FootnoteReference"/>
        </w:rPr>
        <w:footnoteReference w:id="2875"/>
      </w:r>
    </w:p>
    <w:p>
      <w:pPr>
        <w:pStyle w:val="BookText"/>
      </w:pPr>
      <w:r>
        <w:rPr>
          <w:rFonts w:ascii="Amiri" w:hAnsi="Amiri" w:eastAsia="Amiri" w:cs="Amiri"/>
          <w:lang w:bidi="ar-SA"/>
          <w:color w:val="111111"/>
          <w:sz w:val="28"/>
          <w:szCs w:val="28"/>
          <w:rtl/>
        </w:rPr>
        <w:t xml:space="preserve">كمره اى، ترجمه نفس المهموم،/ 135</w:t>
      </w:r>
    </w:p>
    <w:p>
      <w:pPr>
        <w:pStyle w:val="BookText"/>
      </w:pPr>
      <w:r>
        <w:rPr>
          <w:rFonts w:ascii="Amiri" w:hAnsi="Amiri" w:eastAsia="Amiri" w:cs="Amiri"/>
          <w:lang w:bidi="ar-SA"/>
          <w:color w:val="111111"/>
          <w:sz w:val="28"/>
          <w:szCs w:val="28"/>
          <w:rtl/>
        </w:rPr>
        <w:t xml:space="preserve">و از اصحاب سيدالشهدا نيز اين جمله در اول حمله شهيد شدند:</w:t>
      </w:r>
    </w:p>
    <w:p>
      <w:pPr>
        <w:pStyle w:val="BookText"/>
      </w:pPr>
      <w:r>
        <w:rPr>
          <w:rFonts w:ascii="IRNazanin" w:hAnsi="IRNazanin" w:eastAsia="IRNazanin" w:cs="IRNazanin"/>
          <w:lang w:bidi="fa-IR"/>
          <w:color w:val="111111"/>
          <w:sz w:val="28"/>
          <w:szCs w:val="28"/>
          <w:rtl/>
        </w:rPr>
        <w:t xml:space="preserve">[...] و ديگر قاسط بن ظهير و كرش بن ظهير.</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وقُتلوا بين يديه. (قال) السّرويّ: في الحملة الاولى.</w:t>
      </w:r>
    </w:p>
    <w:p>
      <w:pPr>
        <w:pStyle w:val="BookText"/>
      </w:pPr>
      <w:r>
        <w:rPr>
          <w:rFonts w:ascii="Amiri" w:hAnsi="Amiri" w:eastAsia="Amiri" w:cs="Amiri"/>
          <w:lang w:bidi="ar-SA"/>
          <w:color w:val="111111"/>
          <w:sz w:val="28"/>
          <w:szCs w:val="28"/>
          <w:rtl/>
        </w:rPr>
        <w:t xml:space="preserve">السّماوي، إبصار العين،/ 115/ عنه: بحرالعلوم، مقتل الحسين عليه السلام (الهامش)،/ 388؛ الزّنجاني، وسيلة الدّارين،/ 94، 185</w:t>
      </w:r>
    </w:p>
    <w:p>
      <w:pPr>
        <w:pStyle w:val="BookText"/>
      </w:pPr>
      <w:r>
        <w:rPr>
          <w:rFonts w:ascii="Amiri" w:hAnsi="Amiri" w:eastAsia="Amiri" w:cs="Amiri"/>
          <w:lang w:bidi="ar-SA"/>
          <w:color w:val="111111"/>
          <w:sz w:val="28"/>
          <w:szCs w:val="28"/>
          <w:rtl/>
        </w:rPr>
        <w:t xml:space="preserve">فلمّا أصبحوا وقامت الحرب على ساق، فجاهدوا بين يديه حتّى قُتلوا في الحملة الاولى مع من قُتل من أصحاب الحسين عليه السلام.</w:t>
      </w:r>
    </w:p>
    <w:p>
      <w:pPr>
        <w:pStyle w:val="BookText"/>
      </w:pPr>
      <w:r>
        <w:rPr>
          <w:rFonts w:ascii="Amiri" w:hAnsi="Amiri" w:eastAsia="Amiri" w:cs="Amiri"/>
          <w:lang w:bidi="ar-SA"/>
          <w:color w:val="111111"/>
          <w:sz w:val="28"/>
          <w:szCs w:val="28"/>
          <w:rtl/>
        </w:rPr>
        <w:t xml:space="preserve">وفي المناقب </w:t>
      </w:r>
      <w:r>
        <w:rPr>
          <w:rStyle w:val="FootnoteReference"/>
        </w:rPr>
        <w:footnoteReference w:id="2876"/>
      </w:r>
      <w:r>
        <w:rPr>
          <w:rFonts w:ascii="Amiri" w:hAnsi="Amiri" w:eastAsia="Amiri" w:cs="Amiri"/>
          <w:lang w:bidi="ar-SA"/>
          <w:color w:val="111111"/>
          <w:sz w:val="28"/>
          <w:szCs w:val="28"/>
          <w:rtl/>
        </w:rPr>
        <w:t xml:space="preserve">لابن شهرآشوب، قال: قاسط بن زهير التّغلبيّ وأخوه كردوس بن زهير التّغلبيّ، قُتلا بين يدي الحسين عليه السلام في الحملة الاولى مع من قُتل، انتهى </w:t>
      </w:r>
      <w:r>
        <w:rPr>
          <w:rStyle w:val="FootnoteReference"/>
        </w:rPr>
        <w:footnoteReference w:id="2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الحائري، ذخيرة الدّارين، 1/ 222/ مثله الزّنجاني، وسيلة الدّارين،/ 184، 190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216" w:name="pg19430_207693"/>
    <w:bookmarkEnd w:id="216"/>
    <w:p>
      <w:pPr>
        <w:pStyle w:val="BookText"/>
      </w:pPr>
      <w:r>
        <w:rPr>
          <w:rFonts w:ascii="Amiri" w:hAnsi="Amiri" w:eastAsia="Amiri" w:cs="Amiri"/>
          <w:lang w:bidi="ar-SA"/>
          <w:color w:val="111111"/>
          <w:sz w:val="28"/>
          <w:szCs w:val="28"/>
          <w:rtl/>
        </w:rPr>
        <w:t xml:space="preserve">وجاهدوا يوم العاشر بين يديه حتّى قُتلوا في الحملة الاولى، رضوان اللَّه عليهم. وقد زاد الأولان منهم على شرف الشّهادة بشرف تخصيص الحجّة المنتظر عجّل اللَّه تعالى فرجه إيّاهما بالسّلام عليهما في زيارة النّاحية المقدّسة.</w:t>
      </w:r>
    </w:p>
    <w:p>
      <w:pPr>
        <w:pStyle w:val="BookText"/>
      </w:pPr>
      <w:r>
        <w:rPr>
          <w:rFonts w:ascii="Amiri" w:hAnsi="Amiri" w:eastAsia="Amiri" w:cs="Amiri"/>
          <w:lang w:bidi="ar-SA"/>
          <w:color w:val="111111"/>
          <w:sz w:val="28"/>
          <w:szCs w:val="28"/>
          <w:rtl/>
        </w:rPr>
        <w:t xml:space="preserve">المامقاني، تنقيح المقال، 2- 2/ 18</w:t>
      </w:r>
    </w:p>
    <w:p>
      <w:pPr>
        <w:pStyle w:val="Heading3"/>
      </w:pPr>
      <w:bookmarkStart w:id="805" w:name="_Toc438"/>
      <w:r>
        <w:t>ذكرهما في زيارة النّاحية المقدّسة</w:t>
      </w:r>
      <w:bookmarkEnd w:id="805"/>
    </w:p>
    <w:p>
      <w:pPr>
        <w:pStyle w:val="BookText"/>
      </w:pPr>
      <w:r>
        <w:rPr>
          <w:rFonts w:ascii="Amiri" w:hAnsi="Amiri" w:eastAsia="Amiri" w:cs="Amiri"/>
          <w:lang w:bidi="ar-SA"/>
          <w:color w:val="111111"/>
          <w:sz w:val="28"/>
          <w:szCs w:val="28"/>
          <w:rtl/>
        </w:rPr>
        <w:t xml:space="preserve">السّلام على قاسط وكرش [أو كرسيّ </w:t>
      </w:r>
      <w:r>
        <w:rPr>
          <w:rStyle w:val="FootnoteReference"/>
        </w:rPr>
        <w:footnoteReference w:id="2878"/>
      </w:r>
      <w:r>
        <w:rPr>
          <w:rFonts w:ascii="Amiri" w:hAnsi="Amiri" w:eastAsia="Amiri" w:cs="Amiri"/>
          <w:lang w:bidi="ar-SA"/>
          <w:color w:val="111111"/>
          <w:sz w:val="28"/>
          <w:szCs w:val="28"/>
          <w:rtl/>
        </w:rPr>
        <w:t xml:space="preserve">أو كردوس </w:t>
      </w:r>
      <w:r>
        <w:rPr>
          <w:rStyle w:val="FootnoteReference"/>
        </w:rPr>
        <w:footnoteReference w:id="2879"/>
      </w:r>
      <w:r>
        <w:rPr>
          <w:rFonts w:ascii="Amiri" w:hAnsi="Amiri" w:eastAsia="Amiri" w:cs="Amiri"/>
          <w:lang w:bidi="ar-SA"/>
          <w:color w:val="111111"/>
          <w:sz w:val="28"/>
          <w:szCs w:val="28"/>
          <w:rtl/>
        </w:rPr>
        <w:t xml:space="preserve">] ابني زهير [أو ظهير </w:t>
      </w:r>
      <w:r>
        <w:rPr>
          <w:rStyle w:val="FootnoteReference"/>
        </w:rPr>
        <w:footnoteReference w:id="2880"/>
      </w:r>
      <w:r>
        <w:rPr>
          <w:rFonts w:ascii="Amiri" w:hAnsi="Amiri" w:eastAsia="Amiri" w:cs="Amiri"/>
          <w:lang w:bidi="ar-SA"/>
          <w:color w:val="111111"/>
          <w:sz w:val="28"/>
          <w:szCs w:val="28"/>
          <w:rtl/>
        </w:rPr>
        <w:t xml:space="preserve">] التّغلبيّين. </w:t>
      </w:r>
      <w:r>
        <w:rPr>
          <w:rStyle w:val="FootnoteReference"/>
        </w:rPr>
        <w:footnoteReference w:id="2881"/>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576، (ط قم)، 3/ 78، مصباح الزّائر،/ 283/ عنه: المجلسي، البحار، 98/ 273، 45/ 71؛ البحراني، العوالم، 17/ 339؛ الدّربندي، أسرار الشّهادة،/ 304؛ الحائري، ذخيرة الدّارين،/ 222؛ سپهر، ناسخ التّواريخ سيّد الشّهداء عليه السلام، 3/ 23؛ القزويني، تظلّم الزّهراء،/ 413؛ الميانجي، العيون العبرى،/ 319؛ الزّنجاني، وسيلة الدّارين،/ 184، 185</w:t>
      </w:r>
    </w:p>
    <w:p>
      <w:pPr>
        <w:pStyle w:val="Heading3"/>
      </w:pPr>
      <w:bookmarkStart w:id="806" w:name="_Toc439"/>
      <w:r>
        <w:t>زيارتهما في أوّل رجب والنّصف من شعبان أو في زيارة الأربعين</w:t>
      </w:r>
      <w:bookmarkEnd w:id="806"/>
    </w:p>
    <w:p>
      <w:pPr>
        <w:pStyle w:val="BookText"/>
      </w:pPr>
      <w:r>
        <w:rPr>
          <w:rFonts w:ascii="Amiri" w:hAnsi="Amiri" w:eastAsia="Amiri" w:cs="Amiri"/>
          <w:lang w:bidi="ar-SA"/>
          <w:color w:val="111111"/>
          <w:sz w:val="28"/>
          <w:szCs w:val="28"/>
          <w:rtl/>
        </w:rPr>
        <w:t xml:space="preserve">السّلام على قاسط وكرش ابني زهير. </w:t>
      </w:r>
      <w:r>
        <w:rPr>
          <w:rStyle w:val="FootnoteReference"/>
        </w:rPr>
        <w:footnoteReference w:id="2882"/>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297/ عنه: المجلسي، البحار، 98/ 340، مثله الشّهيد الأوّل، المزار،/ 180</w:t>
      </w:r>
    </w:p>
    <w:p>
      <w:pPr>
        <w:pStyle w:val="Heading2"/>
      </w:pPr>
      <w:bookmarkStart w:id="807" w:name="_Toc440"/>
      <w:r>
        <w:t>237/ 285- قاسم بن أمير المؤمنين عليه السلام</w:t>
      </w:r>
      <w:bookmarkEnd w:id="807"/>
    </w:p>
    <w:p>
      <w:pPr>
        <w:pStyle w:val="BookText"/>
      </w:pPr>
      <w:r>
        <w:rPr>
          <w:rFonts w:ascii="Amiri" w:hAnsi="Amiri" w:eastAsia="Amiri" w:cs="Amiri"/>
          <w:lang w:bidi="ar-SA"/>
          <w:color w:val="111111"/>
          <w:sz w:val="28"/>
          <w:szCs w:val="28"/>
          <w:rtl/>
        </w:rPr>
        <w:t xml:space="preserve">ذكرناه في المجلّد التّاسع، ص 993- 994.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217" w:name="pg19430_207694"/>
    <w:bookmarkEnd w:id="217"/>
    <w:p>
      <w:pPr>
        <w:pStyle w:val="Heading2"/>
      </w:pPr>
      <w:bookmarkStart w:id="808" w:name="_Toc441"/>
      <w:r>
        <w:t>238/ 286- قاسم بن الحارث الكاهلي</w:t>
      </w:r>
      <w:bookmarkEnd w:id="808"/>
    </w:p>
    <w:p>
      <w:pPr>
        <w:pStyle w:val="Heading3"/>
      </w:pPr>
      <w:bookmarkStart w:id="809" w:name="_Toc442"/>
      <w:r>
        <w:t>ذكره في زيارة أوّل رجب والنّصف من شعبان أو في زيارة الأربعين</w:t>
      </w:r>
      <w:bookmarkEnd w:id="809"/>
    </w:p>
    <w:p>
      <w:pPr>
        <w:pStyle w:val="BookText"/>
      </w:pPr>
      <w:r>
        <w:rPr>
          <w:rFonts w:ascii="Amiri" w:hAnsi="Amiri" w:eastAsia="Amiri" w:cs="Amiri"/>
          <w:lang w:bidi="ar-SA"/>
          <w:color w:val="111111"/>
          <w:sz w:val="28"/>
          <w:szCs w:val="28"/>
          <w:rtl/>
        </w:rPr>
        <w:t xml:space="preserve">السّلام على قاسم بن الحارث الكاهليّ. </w:t>
      </w:r>
      <w:r>
        <w:rPr>
          <w:rStyle w:val="FootnoteReference"/>
        </w:rPr>
        <w:footnoteReference w:id="2883"/>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296/ عنه: المجلسي، البحار، 98/ 340؛ الشّهيد الأوّل، المزار،/ 179</w:t>
      </w:r>
    </w:p>
    <w:p>
      <w:pPr>
        <w:pStyle w:val="BookText"/>
      </w:pPr>
      <w:r>
        <w:rPr>
          <w:rFonts w:ascii="Amiri" w:hAnsi="Amiri" w:eastAsia="Amiri" w:cs="Amiri"/>
          <w:lang w:bidi="ar-SA"/>
          <w:color w:val="111111"/>
          <w:sz w:val="28"/>
          <w:szCs w:val="28"/>
          <w:rtl/>
        </w:rPr>
        <w:t xml:space="preserve">قاسم بن الحارث: فقد ورد اسمه في الزّيارة الرّجبيّة: (السّلام على قاسم بن الحارث)، وليس في كتب التّراجم والرّجال والسّير والتّواريخ ذكر ولا اسم له. </w:t>
      </w:r>
      <w:r>
        <w:rPr>
          <w:rStyle w:val="FootnoteReference"/>
        </w:rPr>
        <w:footnoteReference w:id="2884"/>
      </w:r>
    </w:p>
    <w:p>
      <w:pPr>
        <w:pStyle w:val="BookText"/>
      </w:pPr>
      <w:r>
        <w:rPr>
          <w:rFonts w:ascii="Amiri" w:hAnsi="Amiri" w:eastAsia="Amiri" w:cs="Amiri"/>
          <w:lang w:bidi="ar-SA"/>
          <w:color w:val="111111"/>
          <w:sz w:val="28"/>
          <w:szCs w:val="28"/>
          <w:rtl/>
        </w:rPr>
        <w:t xml:space="preserve">نام او در «رجبيه» آمده است. آيا اين امكان هست كه او همان «قاسم بن حبيب ازدى» باشد؟</w:t>
      </w:r>
    </w:p>
    <w:p>
      <w:pPr>
        <w:pStyle w:val="BookText"/>
      </w:pPr>
      <w:r>
        <w:rPr>
          <w:rFonts w:ascii="Amiri" w:hAnsi="Amiri" w:eastAsia="Amiri" w:cs="Amiri"/>
          <w:lang w:bidi="ar-SA"/>
          <w:color w:val="111111"/>
          <w:sz w:val="28"/>
          <w:szCs w:val="28"/>
          <w:rtl/>
        </w:rPr>
        <w:t xml:space="preserve">هاشم زاده، ترجمه انصار الحسين،/ 117</w:t>
      </w:r>
    </w:p>
    <w:p>
      <w:pPr>
        <w:pStyle w:val="BookText"/>
      </w:pPr>
      <w:r>
        <w:rPr>
          <w:rFonts w:ascii="Amiri" w:hAnsi="Amiri" w:eastAsia="Amiri" w:cs="Amiri"/>
          <w:lang w:bidi="ar-SA"/>
          <w:color w:val="111111"/>
          <w:sz w:val="28"/>
          <w:szCs w:val="28"/>
          <w:rtl/>
        </w:rPr>
        <w:t xml:space="preserve">الزّنجاني، وسيلة الدّارين،/ 181</w:t>
      </w:r>
    </w:p>
    <w:p>
      <w:pPr>
        <w:pStyle w:val="Heading2"/>
      </w:pPr>
      <w:bookmarkStart w:id="810" w:name="_Toc443"/>
      <w:r>
        <w:t>239/ 287- القاسم بن حبيب الأزدي</w:t>
      </w:r>
      <w:bookmarkEnd w:id="810"/>
    </w:p>
    <w:p>
      <w:pPr>
        <w:pStyle w:val="Heading3"/>
      </w:pPr>
      <w:bookmarkStart w:id="811" w:name="_Toc444"/>
      <w:r>
        <w:t>ميزاته العائليّة</w:t>
      </w:r>
      <w:bookmarkEnd w:id="811"/>
    </w:p>
    <w:p>
      <w:pPr>
        <w:pStyle w:val="BookText"/>
      </w:pPr>
      <w:r>
        <w:rPr>
          <w:rFonts w:ascii="Amiri" w:hAnsi="Amiri" w:eastAsia="Amiri" w:cs="Amiri"/>
          <w:lang w:bidi="ar-SA"/>
          <w:color w:val="111111"/>
          <w:sz w:val="28"/>
          <w:szCs w:val="28"/>
          <w:rtl/>
        </w:rPr>
        <w:t xml:space="preserve">قُتل من الأزد: والقاسم بن [حبيب بن أبي] </w:t>
      </w:r>
      <w:r>
        <w:rPr>
          <w:rStyle w:val="FootnoteReference"/>
        </w:rPr>
        <w:footnoteReference w:id="2885"/>
      </w:r>
      <w:r>
        <w:rPr>
          <w:rFonts w:ascii="IRNazanin" w:hAnsi="IRNazanin" w:eastAsia="IRNazanin" w:cs="IRNazanin"/>
          <w:lang w:bidi="fa-IR"/>
          <w:color w:val="111111"/>
          <w:sz w:val="28"/>
          <w:szCs w:val="28"/>
          <w:rtl/>
        </w:rPr>
        <w:t xml:space="preserve">بشر.</w:t>
      </w: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 الحدائق الورديّة، 2/ 122</w:t>
      </w:r>
    </w:p>
    <w:p>
      <w:pPr>
        <w:pStyle w:val="BookText"/>
      </w:pPr>
      <w:r>
        <w:rPr>
          <w:rFonts w:ascii="Amiri" w:hAnsi="Amiri" w:eastAsia="Amiri" w:cs="Amiri"/>
          <w:lang w:bidi="ar-SA"/>
          <w:color w:val="111111"/>
          <w:sz w:val="28"/>
          <w:szCs w:val="28"/>
          <w:rtl/>
        </w:rPr>
        <w:t xml:space="preserve">من أصحاب الحسين بن عليّ عليهما السلام: القاسم بن حبيب. </w:t>
      </w:r>
      <w:r>
        <w:rPr>
          <w:rStyle w:val="FootnoteReference"/>
        </w:rPr>
        <w:footnoteReference w:id="2886"/>
      </w:r>
    </w:p>
    <w:p>
      <w:pPr>
        <w:pStyle w:val="BookText"/>
      </w:pPr>
      <w:r>
        <w:rPr>
          <w:rFonts w:ascii="Amiri" w:hAnsi="Amiri" w:eastAsia="Amiri" w:cs="Amiri"/>
          <w:lang w:bidi="ar-SA"/>
          <w:color w:val="111111"/>
          <w:sz w:val="28"/>
          <w:szCs w:val="28"/>
          <w:rtl/>
        </w:rPr>
        <w:t xml:space="preserve">قاسم بن حبيب از جمله روات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211</w:t>
      </w:r>
    </w:p>
    <w:p>
      <w:pPr>
        <w:pStyle w:val="BookText"/>
      </w:pPr>
      <w:r>
        <w:rPr>
          <w:rFonts w:ascii="IRNazanin" w:hAnsi="IRNazanin" w:eastAsia="IRNazanin" w:cs="IRNazanin"/>
          <w:lang w:bidi="fa-IR"/>
          <w:color w:val="111111"/>
          <w:sz w:val="28"/>
          <w:szCs w:val="28"/>
          <w:rtl/>
        </w:rPr>
        <w:t xml:space="preserve">از شهدا كه مورخان و محدثان ياد از او نكرده اند [...] و ديگر قاسم بن حبيب الازدى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314- 315</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الرّجال،/ 79/ عنه: التّفرشي، نقد الرّجال،/ 270؛ الأردبيلي، جامع الرّواة، 2/ 16؛ أبو عليّ الحائري، منتهى المقال (ط حجري)،/ 246</w:t>
      </w:r>
    </w:p>
    <w:p>
      <w:pPr>
        <w:pStyle w:val="BookText"/>
      </w:pPr>
      <w:r>
        <w:rPr>
          <w:rFonts w:ascii="Amiri" w:hAnsi="Amiri" w:eastAsia="Amiri" w:cs="Amiri"/>
          <w:lang w:bidi="ar-SA"/>
          <w:color w:val="111111"/>
          <w:sz w:val="28"/>
          <w:szCs w:val="28"/>
          <w:rtl/>
        </w:rPr>
        <w:t xml:space="preserve">القاسم بن حبيب بن أبي بشر الأزديّ </w:t>
      </w:r>
      <w:r>
        <w:rPr>
          <w:rStyle w:val="FootnoteReference"/>
        </w:rPr>
        <w:footnoteReference w:id="2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109/ عنه: بحر العلوم، مقتل الحسين عليه السلام (الهامش)،/ 388؛ مثله الميانجي، العيون العبرى،/ 110</w:t>
      </w:r>
    </w:p>
    <w:p>
      <w:pPr>
        <w:pStyle w:val="BookText"/>
      </w:pPr>
      <w:r>
        <w:rPr>
          <w:rFonts w:ascii="Amiri" w:hAnsi="Amiri" w:eastAsia="Amiri" w:cs="Amiri"/>
          <w:lang w:bidi="ar-SA"/>
          <w:color w:val="111111"/>
          <w:sz w:val="28"/>
          <w:szCs w:val="28"/>
          <w:rtl/>
        </w:rPr>
        <w:t xml:space="preserve">أقول: قال المحقّق الأسترآبادي في رجاله: قاسم بن حبيب بن أبي بشر الأزديّ، من أصحاب الحسين عليه السلام، قُتل معه بكربلاء.</w:t>
      </w:r>
    </w:p>
    <w:p>
      <w:pPr>
        <w:pStyle w:val="BookText"/>
      </w:pPr>
      <w:r>
        <w:rPr>
          <w:rFonts w:ascii="Amiri" w:hAnsi="Amiri" w:eastAsia="Amiri" w:cs="Amiri"/>
          <w:lang w:bidi="ar-SA"/>
          <w:color w:val="111111"/>
          <w:sz w:val="28"/>
          <w:szCs w:val="28"/>
          <w:rtl/>
        </w:rPr>
        <w:t xml:space="preserve">الحائري، ذخيرة الدّارين، 1/ 243/ عنه: الزّنجاني، وسيلة الدّارين،/ 182</w:t>
      </w:r>
    </w:p>
    <w:p>
      <w:pPr>
        <w:pStyle w:val="BookText"/>
      </w:pPr>
      <w:r>
        <w:rPr>
          <w:rFonts w:ascii="Amiri" w:hAnsi="Amiri" w:eastAsia="Amiri" w:cs="Amiri"/>
          <w:lang w:bidi="ar-SA"/>
          <w:color w:val="111111"/>
          <w:sz w:val="28"/>
          <w:szCs w:val="28"/>
          <w:rtl/>
        </w:rPr>
        <w:t xml:space="preserve">القاسم بن حبيب، عدّه الشّيخ رحمه الله في رجاله من أصحاب الحسين عليه السلام.</w:t>
      </w:r>
    </w:p>
    <w:p>
      <w:pPr>
        <w:pStyle w:val="BookText"/>
      </w:pPr>
      <w:r>
        <w:rPr>
          <w:rFonts w:ascii="Amiri" w:hAnsi="Amiri" w:eastAsia="Amiri" w:cs="Amiri"/>
          <w:lang w:bidi="ar-SA"/>
          <w:color w:val="111111"/>
          <w:sz w:val="28"/>
          <w:szCs w:val="28"/>
          <w:rtl/>
        </w:rPr>
        <w:t xml:space="preserve">وأقول: هو القاسم بن حبيب بن أبي بُشر الأزديّ.</w:t>
      </w:r>
    </w:p>
    <w:p>
      <w:pPr>
        <w:pStyle w:val="BookText"/>
      </w:pPr>
      <w:r>
        <w:rPr>
          <w:rFonts w:ascii="Amiri" w:hAnsi="Amiri" w:eastAsia="Amiri" w:cs="Amiri"/>
          <w:lang w:bidi="ar-SA"/>
          <w:color w:val="111111"/>
          <w:sz w:val="28"/>
          <w:szCs w:val="28"/>
          <w:rtl/>
        </w:rPr>
        <w:t xml:space="preserve">المامقاني، تنقيح المقال، 2- 2/ 18</w:t>
      </w:r>
    </w:p>
    <w:p>
      <w:pPr>
        <w:pStyle w:val="BookText"/>
      </w:pPr>
      <w:r>
        <w:rPr>
          <w:rFonts w:ascii="Amiri" w:hAnsi="Amiri" w:eastAsia="Amiri" w:cs="Amiri"/>
          <w:lang w:bidi="ar-SA"/>
          <w:color w:val="111111"/>
          <w:sz w:val="28"/>
          <w:szCs w:val="28"/>
          <w:rtl/>
        </w:rPr>
        <w:t xml:space="preserve">القاسم بن حبيب الأزديّ.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قاسم بن حبيب الأزديّ: وذكر الشّيخ السّماويّ في إبصار العين: القاسم بن أبي بشير الأزديّ، عوض القاسم بن حبيب، لعلّه وقع السّهو من قلمه الشّريف. </w:t>
      </w:r>
      <w:r>
        <w:rPr>
          <w:rStyle w:val="FootnoteReference"/>
        </w:rPr>
        <w:footnoteReference w:id="2888"/>
      </w:r>
    </w:p>
    <w:p>
      <w:pPr>
        <w:pStyle w:val="BookText"/>
      </w:pPr>
      <w:r>
        <w:rPr>
          <w:rFonts w:ascii="Amiri" w:hAnsi="Amiri" w:eastAsia="Amiri" w:cs="Amiri"/>
          <w:lang w:bidi="ar-SA"/>
          <w:color w:val="111111"/>
          <w:sz w:val="28"/>
          <w:szCs w:val="28"/>
          <w:rtl/>
        </w:rPr>
        <w:t xml:space="preserve">نام او در «زيارت» آمده است و شيخ طوسى نيز نامش را ذكر كرده.</w:t>
      </w:r>
    </w:p>
    <w:p>
      <w:pPr>
        <w:pStyle w:val="BookText"/>
      </w:pPr>
      <w:r>
        <w:rPr>
          <w:rFonts w:ascii="IRNazanin" w:hAnsi="IRNazanin" w:eastAsia="IRNazanin" w:cs="IRNazanin"/>
          <w:lang w:bidi="fa-IR"/>
          <w:color w:val="111111"/>
          <w:sz w:val="28"/>
          <w:szCs w:val="28"/>
          <w:rtl/>
        </w:rPr>
        <w:t xml:space="preserve">در «رجبيه»، «قاسم بن حبيب» ذكر شده، و همچنين عنوانى به نام «قاسم بن حارث كاهلى» نيز آمده كه احتمال دارد تكرار اسم اول باشد كه به صورت اشتباهى ثبت شده است. (يمن، عرب جنوب).</w:t>
      </w:r>
    </w:p>
    <w:p>
      <w:pPr>
        <w:pStyle w:val="BookText"/>
      </w:pPr>
      <w:r>
        <w:rPr>
          <w:rFonts w:ascii="Amiri" w:hAnsi="Amiri" w:eastAsia="Amiri" w:cs="Amiri"/>
          <w:lang w:bidi="ar-SA"/>
          <w:color w:val="111111"/>
          <w:sz w:val="28"/>
          <w:szCs w:val="28"/>
          <w:rtl/>
        </w:rPr>
        <w:t xml:space="preserve">هاشم زاده، ترجمه انصار الحسين،/ 104- 105</w:t>
      </w:r>
    </w:p>
    <w:p>
      <w:pPr>
        <w:pStyle w:val="BookText"/>
      </w:pPr>
      <w:r>
        <w:rPr>
          <w:rFonts w:ascii="Amiri" w:hAnsi="Amiri" w:eastAsia="Amiri" w:cs="Amiri"/>
          <w:lang w:bidi="ar-SA"/>
          <w:color w:val="111111"/>
          <w:sz w:val="28"/>
          <w:szCs w:val="28"/>
          <w:rtl/>
        </w:rPr>
        <w:t xml:space="preserve">الزّنجاني، وسيلة الدّارين،/ 182، 183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218" w:name="pg19430_207696"/>
    <w:bookmarkEnd w:id="218"/>
    <w:p>
      <w:pPr>
        <w:pStyle w:val="BookText"/>
      </w:pPr>
      <w:r>
        <w:rPr>
          <w:rFonts w:ascii="Amiri" w:hAnsi="Amiri" w:eastAsia="Amiri" w:cs="Amiri"/>
          <w:lang w:bidi="ar-SA"/>
          <w:color w:val="111111"/>
          <w:sz w:val="28"/>
          <w:szCs w:val="28"/>
          <w:rtl/>
        </w:rPr>
        <w:t xml:space="preserve">اليمانيّة كلّها راجعة إلى قحطان، ولا يصحّ ما بعد قحطان، فولد قحطان يَعْرُب. فولد يَعْرُب: يَشْجُب. فولد يَشْجُب: سبأ، وهو عامر. فولد سبأ: كهلان. فولد كهلان: زيد.</w:t>
      </w:r>
    </w:p>
    <w:p>
      <w:pPr>
        <w:pStyle w:val="BookText"/>
      </w:pPr>
      <w:r>
        <w:rPr>
          <w:rFonts w:ascii="Amiri" w:hAnsi="Amiri" w:eastAsia="Amiri" w:cs="Amiri"/>
          <w:lang w:bidi="ar-SA"/>
          <w:color w:val="111111"/>
          <w:sz w:val="28"/>
          <w:szCs w:val="28"/>
          <w:rtl/>
        </w:rPr>
        <w:t xml:space="preserve">فولد زيد، عريب ومالك. ولد مالك: الخيار ونَبْت. ولد نَبْت: الغوث. فولد الغوث: أدد، وهو الأزد وعمرو. من ولد عمرو خثعم وبَجيلة.</w:t>
      </w:r>
    </w:p>
    <w:p>
      <w:pPr>
        <w:pStyle w:val="BookText"/>
      </w:pPr>
      <w:r>
        <w:rPr>
          <w:rFonts w:ascii="Amiri" w:hAnsi="Amiri" w:eastAsia="Amiri" w:cs="Amiri"/>
          <w:lang w:bidi="ar-SA"/>
          <w:color w:val="111111"/>
          <w:sz w:val="28"/>
          <w:szCs w:val="28"/>
          <w:rtl/>
        </w:rPr>
        <w:t xml:space="preserve">ابن حزم، جمهرة الأنساب،/ 329- 330</w:t>
      </w:r>
    </w:p>
    <w:p>
      <w:pPr>
        <w:pStyle w:val="Heading3"/>
      </w:pPr>
      <w:bookmarkStart w:id="812" w:name="_Toc445"/>
      <w:r>
        <w:t>خصائصه الفريدة</w:t>
      </w:r>
      <w:bookmarkEnd w:id="812"/>
    </w:p>
    <w:p>
      <w:pPr>
        <w:pStyle w:val="BookText"/>
      </w:pPr>
      <w:r>
        <w:rPr>
          <w:rFonts w:ascii="Amiri" w:hAnsi="Amiri" w:eastAsia="Amiri" w:cs="Amiri"/>
          <w:lang w:bidi="ar-SA"/>
          <w:color w:val="111111"/>
          <w:sz w:val="28"/>
          <w:szCs w:val="28"/>
          <w:rtl/>
        </w:rPr>
        <w:t xml:space="preserve">كان القاسم فارساً من الشّيعة الكوفيّين.</w:t>
      </w:r>
    </w:p>
    <w:p>
      <w:pPr>
        <w:pStyle w:val="BookText"/>
      </w:pPr>
      <w:r>
        <w:rPr>
          <w:rFonts w:ascii="Amiri" w:hAnsi="Amiri" w:eastAsia="Amiri" w:cs="Amiri"/>
          <w:lang w:bidi="ar-SA"/>
          <w:color w:val="111111"/>
          <w:sz w:val="28"/>
          <w:szCs w:val="28"/>
          <w:rtl/>
        </w:rPr>
        <w:t xml:space="preserve">السّماوي، إبصار العين،/ 109/ مثله: الميانجي، العيون العبرى،/ 119</w:t>
      </w:r>
    </w:p>
    <w:p>
      <w:pPr>
        <w:pStyle w:val="BookText"/>
      </w:pPr>
      <w:r>
        <w:rPr>
          <w:rFonts w:ascii="Amiri" w:hAnsi="Amiri" w:eastAsia="Amiri" w:cs="Amiri"/>
          <w:lang w:bidi="ar-SA"/>
          <w:color w:val="111111"/>
          <w:sz w:val="28"/>
          <w:szCs w:val="28"/>
          <w:rtl/>
        </w:rPr>
        <w:t xml:space="preserve">وقال صاحب الحدائق: كان القاسم </w:t>
      </w:r>
      <w:r>
        <w:rPr>
          <w:rStyle w:val="FootnoteReference"/>
        </w:rPr>
        <w:footnoteReference w:id="2889"/>
      </w:r>
      <w:r>
        <w:rPr>
          <w:rFonts w:ascii="Amiri" w:hAnsi="Amiri" w:eastAsia="Amiri" w:cs="Amiri"/>
          <w:lang w:bidi="ar-SA"/>
          <w:color w:val="111111"/>
          <w:sz w:val="28"/>
          <w:szCs w:val="28"/>
          <w:rtl/>
        </w:rPr>
        <w:t xml:space="preserve">بن حبيب الأزديّ </w:t>
      </w:r>
      <w:r>
        <w:rPr>
          <w:rStyle w:val="FootnoteReference"/>
        </w:rPr>
        <w:footnoteReference w:id="2890"/>
      </w:r>
      <w:r>
        <w:rPr>
          <w:rFonts w:ascii="Amiri" w:hAnsi="Amiri" w:eastAsia="Amiri" w:cs="Amiri"/>
          <w:lang w:bidi="ar-SA"/>
          <w:color w:val="111111"/>
          <w:sz w:val="28"/>
          <w:szCs w:val="28"/>
          <w:rtl/>
        </w:rPr>
        <w:t xml:space="preserve">فارساً </w:t>
      </w:r>
      <w:r>
        <w:rPr>
          <w:rStyle w:val="FootnoteReference"/>
        </w:rPr>
        <w:footnoteReference w:id="2891"/>
      </w:r>
      <w:r>
        <w:rPr>
          <w:rFonts w:ascii="Amiri" w:hAnsi="Amiri" w:eastAsia="Amiri" w:cs="Amiri"/>
          <w:lang w:bidi="ar-SA"/>
          <w:color w:val="111111"/>
          <w:sz w:val="28"/>
          <w:szCs w:val="28"/>
          <w:rtl/>
        </w:rPr>
        <w:t xml:space="preserve">معروفاً، وبطلًا موصوفاً، وشجاعاً مذكوراً، من الشّيعة الكوفيّين.</w:t>
      </w:r>
    </w:p>
    <w:p>
      <w:pPr>
        <w:pStyle w:val="BookText"/>
      </w:pPr>
      <w:r>
        <w:rPr>
          <w:rFonts w:ascii="Amiri" w:hAnsi="Amiri" w:eastAsia="Amiri" w:cs="Amiri"/>
          <w:lang w:bidi="ar-SA"/>
          <w:color w:val="111111"/>
          <w:sz w:val="28"/>
          <w:szCs w:val="28"/>
          <w:rtl/>
        </w:rPr>
        <w:t xml:space="preserve">الحائري، ذخيرة الدّارين، 1/ 243/ عنه: الزّنجاني، وسيلة الدّارين،/ 182؛ مثله المامقاني، تنقيح المقال، 2- 2/ 18</w:t>
      </w:r>
    </w:p>
    <w:p>
      <w:pPr>
        <w:pStyle w:val="BookText"/>
      </w:pPr>
      <w:r>
        <w:rPr>
          <w:rFonts w:ascii="Amiri" w:hAnsi="Amiri" w:eastAsia="Amiri" w:cs="Amiri"/>
          <w:lang w:bidi="ar-SA"/>
          <w:color w:val="111111"/>
          <w:sz w:val="28"/>
          <w:szCs w:val="28"/>
          <w:rtl/>
        </w:rPr>
        <w:t xml:space="preserve">وكان فارساً من فرسان الشّيعة في الكوفة.</w:t>
      </w:r>
    </w:p>
    <w:p>
      <w:pPr>
        <w:pStyle w:val="BookText"/>
      </w:pPr>
      <w:r>
        <w:rPr>
          <w:rFonts w:ascii="Amiri" w:hAnsi="Amiri" w:eastAsia="Amiri" w:cs="Amiri"/>
          <w:lang w:bidi="ar-SA"/>
          <w:color w:val="111111"/>
          <w:sz w:val="28"/>
          <w:szCs w:val="28"/>
          <w:rtl/>
        </w:rPr>
        <w:t xml:space="preserve">بحرالعلوم، مقتل الحسين عليه السلام،/ 388</w:t>
      </w:r>
    </w:p>
    <w:p>
      <w:pPr>
        <w:pStyle w:val="Heading3"/>
      </w:pPr>
      <w:bookmarkStart w:id="813" w:name="_Toc446"/>
      <w:r>
        <w:t>كيف التحقَ بالإمام عليه السلام؟</w:t>
      </w:r>
      <w:bookmarkEnd w:id="813"/>
    </w:p>
    <w:p>
      <w:pPr>
        <w:pStyle w:val="BookText"/>
      </w:pPr>
      <w:r>
        <w:rPr>
          <w:rFonts w:ascii="IRNazanin" w:hAnsi="IRNazanin" w:eastAsia="IRNazanin" w:cs="IRNazanin"/>
          <w:lang w:bidi="fa-IR"/>
          <w:color w:val="111111"/>
          <w:sz w:val="28"/>
          <w:szCs w:val="28"/>
          <w:rtl/>
        </w:rPr>
        <w:t xml:space="preserve">خرج مع ابن سعد </w:t>
      </w:r>
      <w:r>
        <w:rPr>
          <w:rStyle w:val="FootnoteReference"/>
        </w:rPr>
        <w:footnoteReference w:id="2892"/>
      </w:r>
      <w:r>
        <w:rPr>
          <w:rFonts w:ascii="IRNazanin" w:hAnsi="IRNazanin" w:eastAsia="IRNazanin" w:cs="IRNazanin"/>
          <w:lang w:bidi="fa-IR"/>
          <w:color w:val="111111"/>
          <w:sz w:val="28"/>
          <w:szCs w:val="28"/>
          <w:rtl/>
        </w:rPr>
        <w:t xml:space="preserve">، </w:t>
      </w:r>
      <w:r>
        <w:rPr>
          <w:rStyle w:val="FootnoteReference"/>
        </w:rPr>
        <w:footnoteReference w:id="2893"/>
      </w:r>
      <w:r>
        <w:rPr>
          <w:rFonts w:ascii="Amiri" w:hAnsi="Amiri" w:eastAsia="Amiri" w:cs="Amiri"/>
          <w:lang w:bidi="ar-SA"/>
          <w:color w:val="111111"/>
          <w:sz w:val="28"/>
          <w:szCs w:val="28"/>
          <w:rtl/>
        </w:rPr>
        <w:t xml:space="preserve">فلمّا صار في كربلاء </w:t>
      </w:r>
      <w:r>
        <w:rPr>
          <w:rStyle w:val="FootnoteReference"/>
        </w:rPr>
        <w:footnoteReference w:id="2894"/>
      </w:r>
      <w:r>
        <w:rPr>
          <w:rFonts w:ascii="Amiri" w:hAnsi="Amiri" w:eastAsia="Amiri" w:cs="Amiri"/>
          <w:lang w:bidi="ar-SA"/>
          <w:color w:val="111111"/>
          <w:sz w:val="28"/>
          <w:szCs w:val="28"/>
          <w:rtl/>
        </w:rPr>
        <w:t xml:space="preserve">، مال إلى الحسين عليه السلام أيّام المهادنة </w:t>
      </w:r>
      <w:r>
        <w:rPr>
          <w:rStyle w:val="FootnoteReference"/>
        </w:rPr>
        <w:footnoteReference w:id="2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109/ عنه: بحر العلوم، مقتل الحسين عليه السلام (الهامش)،/ 388؛ مثله الحائري، ذخيرة الدّارين، 1/ 243؛ الميانجي، العيون العبرى،/ 110؛ الزّنجاني، وسيلة الدّارين،/ 182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219" w:name="pg19430_207697"/>
    <w:bookmarkEnd w:id="219"/>
    <w:p>
      <w:pPr>
        <w:pStyle w:val="BookText"/>
      </w:pPr>
      <w:r>
        <w:rPr>
          <w:rFonts w:ascii="Amiri" w:hAnsi="Amiri" w:eastAsia="Amiri" w:cs="Amiri"/>
          <w:lang w:bidi="ar-SA"/>
          <w:color w:val="111111"/>
          <w:sz w:val="28"/>
          <w:szCs w:val="28"/>
          <w:rtl/>
        </w:rPr>
        <w:t xml:space="preserve">خرج مع عمر بن سعد، فلمّا وصل كربلاء، عدل إلى الحسين عليه السلام، وما زال معه حتّى تقدّم ونال شرف الشّهادة بين يديه، ثمّ شرف تخصيصه بالتّسليم عليه في زيارة النّاحية المقدّسة.</w:t>
      </w:r>
    </w:p>
    <w:p>
      <w:pPr>
        <w:pStyle w:val="BookText"/>
      </w:pPr>
      <w:r>
        <w:rPr>
          <w:rFonts w:ascii="Amiri" w:hAnsi="Amiri" w:eastAsia="Amiri" w:cs="Amiri"/>
          <w:lang w:bidi="ar-SA"/>
          <w:color w:val="111111"/>
          <w:sz w:val="28"/>
          <w:szCs w:val="28"/>
          <w:rtl/>
        </w:rPr>
        <w:t xml:space="preserve">المامقاني، تنقيح المقال، 2- 2/ 18</w:t>
      </w:r>
    </w:p>
    <w:p>
      <w:pPr>
        <w:pStyle w:val="Heading3"/>
      </w:pPr>
      <w:bookmarkStart w:id="814" w:name="_Toc447"/>
      <w:r>
        <w:t>استشهاده</w:t>
      </w:r>
      <w:bookmarkEnd w:id="814"/>
    </w:p>
    <w:p>
      <w:pPr>
        <w:pStyle w:val="BookText"/>
      </w:pPr>
      <w:r>
        <w:rPr>
          <w:rStyle w:val="FootnoteReference"/>
        </w:rPr>
        <w:footnoteReference w:id="2896"/>
      </w:r>
      <w:r>
        <w:rPr>
          <w:rFonts w:ascii="IRNazanin" w:hAnsi="IRNazanin" w:eastAsia="IRNazanin" w:cs="IRNazanin"/>
          <w:lang w:bidi="fa-IR"/>
          <w:color w:val="111111"/>
          <w:sz w:val="28"/>
          <w:szCs w:val="28"/>
          <w:rtl/>
        </w:rPr>
        <w:t xml:space="preserve">وما زال معه حتّى </w:t>
      </w:r>
      <w:r>
        <w:rPr>
          <w:rStyle w:val="FootnoteReference"/>
        </w:rPr>
        <w:footnoteReference w:id="2897"/>
      </w:r>
      <w:r>
        <w:rPr>
          <w:rFonts w:ascii="Amiri" w:hAnsi="Amiri" w:eastAsia="Amiri" w:cs="Amiri"/>
          <w:lang w:bidi="ar-SA"/>
          <w:color w:val="111111"/>
          <w:sz w:val="28"/>
          <w:szCs w:val="28"/>
          <w:rtl/>
        </w:rPr>
        <w:t xml:space="preserve">قُتل بين يديه في الحملة الاولى.
السّماوي، إبصار العين،/ 109/ عنه: بحر العلوم، مقتل الحسين عليه السلام (الهامش)،/ 388؛ مثله الزّنجاني، وسيلة الدّارين،/ 94</w:t>
      </w:r>
    </w:p>
    <w:p>
      <w:pPr>
        <w:pStyle w:val="BookText"/>
      </w:pPr>
      <w:r>
        <w:rPr>
          <w:rFonts w:ascii="Amiri" w:hAnsi="Amiri" w:eastAsia="Amiri" w:cs="Amiri"/>
          <w:lang w:bidi="ar-SA"/>
          <w:color w:val="111111"/>
          <w:sz w:val="28"/>
          <w:szCs w:val="28"/>
          <w:rtl/>
        </w:rPr>
        <w:t xml:space="preserve">وما زال معه إلى أن نشب القتال يوم الطّفّ، وحمل أصحاب عمر بن سعد على عسكر الحسين عليه السلام، فتقدّم القاسم بين يدي الحسين عليه السلام، فقاتل حتّى قُتل في الحملة الاولى مع من قُتل، رضوان اللَّه عليه.</w:t>
      </w:r>
    </w:p>
    <w:p>
      <w:pPr>
        <w:pStyle w:val="BookText"/>
      </w:pPr>
      <w:r>
        <w:rPr>
          <w:rFonts w:ascii="Amiri" w:hAnsi="Amiri" w:eastAsia="Amiri" w:cs="Amiri"/>
          <w:lang w:bidi="ar-SA"/>
          <w:color w:val="111111"/>
          <w:sz w:val="28"/>
          <w:szCs w:val="28"/>
          <w:rtl/>
        </w:rPr>
        <w:t xml:space="preserve">الحائري، ذخيرة الدّارين، 1/ 243/ عنه: الزّنجاني، وسيلة الدّارين،/ 182- 183</w:t>
      </w:r>
    </w:p>
    <w:p>
      <w:pPr>
        <w:pStyle w:val="BookText"/>
      </w:pPr>
      <w:r>
        <w:rPr>
          <w:rFonts w:ascii="Amiri" w:hAnsi="Amiri" w:eastAsia="Amiri" w:cs="Amiri"/>
          <w:lang w:bidi="ar-SA"/>
          <w:color w:val="111111"/>
          <w:sz w:val="28"/>
          <w:szCs w:val="28"/>
          <w:rtl/>
        </w:rPr>
        <w:t xml:space="preserve">وبقي معه حتّى قُتل، قال صاحب الحدائق: مبارزة بعد الظّهر، وقال غيره: في الحملة الاولى قبل الظّهر، كذا في الإبصار.</w:t>
      </w:r>
    </w:p>
    <w:p>
      <w:pPr>
        <w:pStyle w:val="BookText"/>
      </w:pPr>
      <w:r>
        <w:rPr>
          <w:rFonts w:ascii="Amiri" w:hAnsi="Amiri" w:eastAsia="Amiri" w:cs="Amiri"/>
          <w:lang w:bidi="ar-SA"/>
          <w:color w:val="111111"/>
          <w:sz w:val="28"/>
          <w:szCs w:val="28"/>
          <w:rtl/>
        </w:rPr>
        <w:t xml:space="preserve">الميانجي، العيون العبرى،/ 110</w:t>
      </w:r>
    </w:p>
    <w:p>
      <w:pPr>
        <w:pStyle w:val="Heading3"/>
      </w:pPr>
      <w:bookmarkStart w:id="815" w:name="_Toc448"/>
      <w:r>
        <w:t>ذكره في زيارة النّاحية المقدّسة</w:t>
      </w:r>
      <w:bookmarkEnd w:id="815"/>
    </w:p>
    <w:p>
      <w:pPr>
        <w:pStyle w:val="BookText"/>
      </w:pPr>
      <w:r>
        <w:rPr>
          <w:rFonts w:ascii="Amiri" w:hAnsi="Amiri" w:eastAsia="Amiri" w:cs="Amiri"/>
          <w:lang w:bidi="ar-SA"/>
          <w:color w:val="111111"/>
          <w:sz w:val="28"/>
          <w:szCs w:val="28"/>
          <w:rtl/>
        </w:rPr>
        <w:t xml:space="preserve">السّلام على قاسم بن حبيب الأزديّ. </w:t>
      </w:r>
      <w:r>
        <w:rPr>
          <w:rStyle w:val="FootnoteReference"/>
        </w:rPr>
        <w:footnoteReference w:id="2898"/>
      </w:r>
    </w:p>
    <w:p>
      <w:pPr>
        <w:pStyle w:val="BookText"/>
      </w:pPr>
      <w:r>
        <w:rPr>
          <w:rFonts w:ascii="Amiri" w:hAnsi="Amiri" w:eastAsia="Amiri" w:cs="Amiri"/>
          <w:lang w:bidi="ar-SA"/>
          <w:color w:val="111111"/>
          <w:sz w:val="28"/>
          <w:szCs w:val="28"/>
          <w:rtl/>
        </w:rPr>
        <w:t xml:space="preserve">هاشم زاده، ترجمه انصار الحسين،/ 147</w:t>
      </w:r>
    </w:p>
    <w:p>
      <w:pPr>
        <w:pStyle w:val="BookText"/>
      </w:pPr>
      <w:r>
        <w:rPr>
          <w:rFonts w:ascii="IRNazanin" w:hAnsi="IRNazanin" w:eastAsia="IRNazanin" w:cs="IRNazanin"/>
          <w:lang w:bidi="fa-IR"/>
          <w:color w:val="111111"/>
          <w:sz w:val="28"/>
          <w:szCs w:val="28"/>
          <w:rtl/>
        </w:rPr>
        <w:t xml:space="preserve">ابن طاوس، الإقبال (ط حجري)،/ 577، (ط قم)، 3/ 79، مصباح الزّائر،/ 285/ عنه: المجلسي، البحار، 98/ 273، 45/ 73؛ البحراني، العوالم، 17/ 340؛ الدّربندي، أسرار الشّهادة،/ 304؛ الحائري، ذخيرة الدّارين، 1/ 243؛ سپهر، ناسخ التّواريخ سيّد الشّهداء عليه السلام، 3/ 24؛ القزويني، تظلّم الزّهراء،/ 414؛ الميانجي، العيون العبرى،/ 321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220" w:name="pg19430_207698"/>
    <w:bookmarkEnd w:id="220"/>
    <w:p>
      <w:pPr>
        <w:pStyle w:val="Heading3"/>
      </w:pPr>
      <w:bookmarkStart w:id="816" w:name="_Toc449"/>
      <w:r>
        <w:t>زيارته في أوّل رجب والنّصف من شعبان أو في الأربعين</w:t>
      </w:r>
      <w:bookmarkEnd w:id="816"/>
    </w:p>
    <w:p>
      <w:pPr>
        <w:pStyle w:val="BookText"/>
      </w:pPr>
      <w:r>
        <w:rPr>
          <w:rFonts w:ascii="Amiri" w:hAnsi="Amiri" w:eastAsia="Amiri" w:cs="Amiri"/>
          <w:lang w:bidi="ar-SA"/>
          <w:color w:val="111111"/>
          <w:sz w:val="28"/>
          <w:szCs w:val="28"/>
          <w:rtl/>
        </w:rPr>
        <w:t xml:space="preserve">السّلام على قاسم بن حبيب. </w:t>
      </w:r>
      <w:r>
        <w:rPr>
          <w:rStyle w:val="FootnoteReference"/>
        </w:rPr>
        <w:footnoteReference w:id="2899"/>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346، مصباح الزّائر،/ 298/ عنه: المجلسي، البحار، 98/ 341؛ مثله الشّهيد الأوّل، المزار،/ 180</w:t>
      </w:r>
    </w:p>
    <w:p>
      <w:pPr>
        <w:pStyle w:val="Heading2"/>
      </w:pPr>
      <w:bookmarkStart w:id="817" w:name="_Toc450"/>
      <w:r>
        <w:t>240/ 288- القاسم بن الحسن بن أمير المؤمنين عليهم السلام</w:t>
      </w:r>
      <w:bookmarkEnd w:id="817"/>
    </w:p>
    <w:p>
      <w:pPr>
        <w:pStyle w:val="BookText"/>
      </w:pPr>
      <w:r>
        <w:rPr>
          <w:rFonts w:ascii="Amiri" w:hAnsi="Amiri" w:eastAsia="Amiri" w:cs="Amiri"/>
          <w:lang w:bidi="ar-SA"/>
          <w:color w:val="111111"/>
          <w:sz w:val="28"/>
          <w:szCs w:val="28"/>
          <w:rtl/>
        </w:rPr>
        <w:t xml:space="preserve">ذكرنا ترجمته في المجلّد الثّاني عشر، ص 191- 287.</w:t>
      </w:r>
    </w:p>
    <w:p>
      <w:pPr>
        <w:pStyle w:val="BookText"/>
      </w:pPr>
      <w:r>
        <w:rPr>
          <w:rFonts w:ascii="Amiri" w:hAnsi="Amiri" w:eastAsia="Amiri" w:cs="Amiri"/>
          <w:lang w:bidi="ar-SA"/>
          <w:color w:val="111111"/>
          <w:sz w:val="28"/>
          <w:szCs w:val="28"/>
          <w:rtl/>
        </w:rPr>
        <w:t xml:space="preserve">ممّا لم يرد فيه:</w:t>
      </w:r>
    </w:p>
    <w:p>
      <w:pPr>
        <w:pStyle w:val="BookText"/>
      </w:pPr>
      <w:r>
        <w:rPr>
          <w:rFonts w:ascii="Amiri" w:hAnsi="Amiri" w:eastAsia="Amiri" w:cs="Amiri"/>
          <w:lang w:bidi="ar-SA"/>
          <w:color w:val="111111"/>
          <w:sz w:val="28"/>
          <w:szCs w:val="28"/>
          <w:rtl/>
        </w:rPr>
        <w:t xml:space="preserve">ما ذكره المفيد في الإرشاد، 2/ 16 (في ولد الحسن بن عليّ عليهم السلام)؛ مثله في الدّرّ النّظيم لابن حاتم الشّاميّ،/ 515- 516 [أنظر المجلّد، 12/ 22- 24]</w:t>
      </w:r>
    </w:p>
    <w:p>
      <w:pPr>
        <w:pStyle w:val="BookText"/>
      </w:pPr>
      <w:r>
        <w:rPr>
          <w:rFonts w:ascii="Amiri" w:hAnsi="Amiri" w:eastAsia="Amiri" w:cs="Amiri"/>
          <w:lang w:bidi="ar-SA"/>
          <w:color w:val="111111"/>
          <w:sz w:val="28"/>
          <w:szCs w:val="28"/>
          <w:rtl/>
        </w:rPr>
        <w:t xml:space="preserve">ما ذكره المفيد في الإرشاد، 2/ 111- 112 (في استشهاده عليه السلام)؛ مثله في الدّرّ النّظيم لابن حاتم الشّاميّ،/ 556</w:t>
      </w:r>
    </w:p>
    <w:p>
      <w:pPr>
        <w:pStyle w:val="BookText"/>
      </w:pPr>
      <w:r>
        <w:rPr>
          <w:rFonts w:ascii="Amiri" w:hAnsi="Amiri" w:eastAsia="Amiri" w:cs="Amiri"/>
          <w:lang w:bidi="ar-SA"/>
          <w:color w:val="111111"/>
          <w:sz w:val="28"/>
          <w:szCs w:val="28"/>
          <w:rtl/>
        </w:rPr>
        <w:t xml:space="preserve">ما ذكره المفيد في الإرشاد، 2/ 112 (في مجي ء الإمام عليه السلام عند رأسه عليه السلام وكلامه)؛ مثله في الدّرّ النّظيم لابن حاتم الشّاميّ،/ 556 [أنظر المجلّد، 12/ 246- 247، 267]</w:t>
      </w:r>
    </w:p>
    <w:p>
      <w:pPr>
        <w:pStyle w:val="Heading2"/>
      </w:pPr>
      <w:bookmarkStart w:id="818" w:name="_Toc451"/>
      <w:r>
        <w:t>241/ 289- القاسم بن الحسين بن أمير المؤمنين عليهم السلام</w:t>
      </w:r>
      <w:bookmarkEnd w:id="818"/>
    </w:p>
    <w:p>
      <w:pPr>
        <w:pStyle w:val="BookText"/>
      </w:pPr>
      <w:r>
        <w:rPr>
          <w:rFonts w:ascii="Amiri" w:hAnsi="Amiri" w:eastAsia="Amiri" w:cs="Amiri"/>
          <w:lang w:bidi="ar-SA"/>
          <w:color w:val="111111"/>
          <w:sz w:val="28"/>
          <w:szCs w:val="28"/>
          <w:rtl/>
        </w:rPr>
        <w:t xml:space="preserve">ذكرناه في المجلّد الثّالث عشر، ص 68- 69.</w:t>
      </w:r>
    </w:p>
    <w:p>
      <w:pPr>
        <w:pStyle w:val="Heading2"/>
      </w:pPr>
      <w:bookmarkStart w:id="819" w:name="_Toc452"/>
      <w:r>
        <w:t>242/ 290- القاسم بن العبّاس بن أمير المؤمنين عليهم السلام</w:t>
      </w:r>
      <w:bookmarkEnd w:id="819"/>
    </w:p>
    <w:p>
      <w:pPr>
        <w:pStyle w:val="BookText"/>
      </w:pPr>
      <w:r>
        <w:rPr>
          <w:rFonts w:ascii="Amiri" w:hAnsi="Amiri" w:eastAsia="Amiri" w:cs="Amiri"/>
          <w:lang w:bidi="ar-SA"/>
          <w:color w:val="111111"/>
          <w:sz w:val="28"/>
          <w:szCs w:val="28"/>
          <w:rtl/>
        </w:rPr>
        <w:t xml:space="preserve">ذكرناه في المجلّد التّاسع، ص 473- 474.</w:t>
      </w:r>
    </w:p>
    <w:p>
      <w:pPr>
        <w:pStyle w:val="Heading2"/>
      </w:pPr>
      <w:bookmarkStart w:id="820" w:name="_Toc453"/>
      <w:r>
        <w:t>291- القاسم بن محمّد بن جعفر بن أبي طالب عليهم السلام</w:t>
      </w:r>
      <w:bookmarkEnd w:id="820"/>
    </w:p>
    <w:p>
      <w:pPr>
        <w:pStyle w:val="BookText"/>
      </w:pPr>
      <w:r>
        <w:rPr>
          <w:rFonts w:ascii="Amiri" w:hAnsi="Amiri" w:eastAsia="Amiri" w:cs="Amiri"/>
          <w:lang w:bidi="ar-SA"/>
          <w:color w:val="111111"/>
          <w:sz w:val="28"/>
          <w:szCs w:val="28"/>
          <w:rtl/>
        </w:rPr>
        <w:t xml:space="preserve">هو من شهداء أو أسراء الطّفّ عليهم السلام. ذكرناه في المجلّد الرّابع عشر، ص 850- 877.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221" w:name="pg19430_207699"/>
    <w:bookmarkEnd w:id="221"/>
    <w:p>
      <w:pPr>
        <w:pStyle w:val="Heading2"/>
      </w:pPr>
      <w:bookmarkStart w:id="821" w:name="_Toc454"/>
      <w:r>
        <w:t>292- القاسم بن عبداللَّه بن جعفر بن أبي طالب عليهم السلام</w:t>
      </w:r>
      <w:bookmarkEnd w:id="821"/>
    </w:p>
    <w:p>
      <w:pPr>
        <w:pStyle w:val="BookText"/>
      </w:pPr>
      <w:r>
        <w:rPr>
          <w:rFonts w:ascii="Amiri" w:hAnsi="Amiri" w:eastAsia="Amiri" w:cs="Amiri"/>
          <w:lang w:bidi="ar-SA"/>
          <w:color w:val="111111"/>
          <w:sz w:val="28"/>
          <w:szCs w:val="28"/>
          <w:rtl/>
        </w:rPr>
        <w:t xml:space="preserve">من أسراء الطّف عليهم السلام، ذكرناه في المجلّد الرّابع عشر، ص 975- 976.</w:t>
      </w:r>
    </w:p>
    <w:p>
      <w:pPr>
        <w:pStyle w:val="Heading2"/>
      </w:pPr>
      <w:bookmarkStart w:id="822" w:name="_Toc455"/>
      <w:r>
        <w:t>- قرّة</w:t>
      </w:r>
      <w:bookmarkEnd w:id="822"/>
    </w:p>
    <w:p>
      <w:pPr>
        <w:pStyle w:val="BookText"/>
      </w:pPr>
      <w:r>
        <w:rPr>
          <w:rFonts w:ascii="Amiri" w:hAnsi="Amiri" w:eastAsia="Amiri" w:cs="Amiri"/>
          <w:lang w:bidi="ar-SA"/>
          <w:color w:val="111111"/>
          <w:sz w:val="28"/>
          <w:szCs w:val="28"/>
          <w:rtl/>
        </w:rPr>
        <w:t xml:space="preserve">ذكره خواندامير في حبيب السّير، 2/ 53- 54.</w:t>
      </w:r>
    </w:p>
    <w:p>
      <w:pPr>
        <w:pStyle w:val="BookText"/>
      </w:pPr>
      <w:r>
        <w:rPr>
          <w:rFonts w:ascii="Amiri" w:hAnsi="Amiri" w:eastAsia="Amiri" w:cs="Amiri"/>
          <w:lang w:bidi="ar-SA"/>
          <w:color w:val="111111"/>
          <w:sz w:val="28"/>
          <w:szCs w:val="28"/>
          <w:rtl/>
        </w:rPr>
        <w:t xml:space="preserve">وهو اسم لغلام تركيّ للحرّ بن يزيد الرّياحيّ. أنظر ص 691.</w:t>
      </w:r>
    </w:p>
    <w:p>
      <w:pPr>
        <w:pStyle w:val="Heading2"/>
      </w:pPr>
      <w:bookmarkStart w:id="823" w:name="_Toc456"/>
      <w:r>
        <w:t>243/ 293- قرّة بن أبي قرّة الغفّاريّ</w:t>
      </w:r>
      <w:bookmarkEnd w:id="823"/>
    </w:p>
    <w:p>
      <w:pPr>
        <w:pStyle w:val="Heading3"/>
      </w:pPr>
      <w:bookmarkStart w:id="824" w:name="_Toc457"/>
      <w:r>
        <w:t>ميزاته العائلية</w:t>
      </w:r>
      <w:bookmarkEnd w:id="824"/>
    </w:p>
    <w:p>
      <w:pPr>
        <w:pStyle w:val="BookText"/>
      </w:pPr>
      <w:r>
        <w:rPr>
          <w:rFonts w:ascii="Amiri" w:hAnsi="Amiri" w:eastAsia="Amiri" w:cs="Amiri"/>
          <w:lang w:bidi="ar-SA"/>
          <w:color w:val="111111"/>
          <w:sz w:val="28"/>
          <w:szCs w:val="28"/>
          <w:rtl/>
        </w:rPr>
        <w:t xml:space="preserve">قرّة بن أبي قرّة الغفّاري.</w:t>
      </w:r>
    </w:p>
    <w:p>
      <w:pPr>
        <w:pStyle w:val="BookText"/>
      </w:pPr>
      <w:r>
        <w:rPr>
          <w:rFonts w:ascii="Amiri" w:hAnsi="Amiri" w:eastAsia="Amiri" w:cs="Amiri"/>
          <w:lang w:bidi="ar-SA"/>
          <w:color w:val="111111"/>
          <w:sz w:val="28"/>
          <w:szCs w:val="28"/>
          <w:rtl/>
        </w:rPr>
        <w:t xml:space="preserve">ابن أعثم، الفتوح، 5/ 194؛ الخوارزمي، مقتل الحسين، 2/ 18؛ ابن شهرآشوب، المناقب، 4/ 102؛ المجلسي، البحار، 45/ 24</w:t>
      </w:r>
    </w:p>
    <w:p>
      <w:pPr>
        <w:pStyle w:val="BookText"/>
      </w:pPr>
      <w:r>
        <w:rPr>
          <w:rFonts w:ascii="Amiri" w:hAnsi="Amiri" w:eastAsia="Amiri" w:cs="Amiri"/>
          <w:lang w:bidi="ar-SA"/>
          <w:color w:val="111111"/>
          <w:sz w:val="28"/>
          <w:szCs w:val="28"/>
          <w:rtl/>
        </w:rPr>
        <w:t xml:space="preserve">مَنْ هو الغفاريّ؟ وهو غفار بن مليل بن ضَمْرة بن بكر بن عبد مناة بن كنانة بن خزيمة بن مُدْرِكة بن إلياس بن مُضَر بن نزار بن مَعدّ بن عدنان من ولد إسماعيل عليه السلام.</w:t>
      </w:r>
    </w:p>
    <w:p>
      <w:pPr>
        <w:pStyle w:val="BookText"/>
      </w:pPr>
      <w:r>
        <w:rPr>
          <w:rFonts w:ascii="Amiri" w:hAnsi="Amiri" w:eastAsia="Amiri" w:cs="Amiri"/>
          <w:lang w:bidi="ar-SA"/>
          <w:color w:val="111111"/>
          <w:sz w:val="28"/>
          <w:szCs w:val="28"/>
          <w:rtl/>
        </w:rPr>
        <w:t xml:space="preserve">وغِفار بطنٌ ضخمٌ.</w:t>
      </w:r>
    </w:p>
    <w:p>
      <w:pPr>
        <w:pStyle w:val="BookText"/>
      </w:pPr>
      <w:r>
        <w:rPr>
          <w:rFonts w:ascii="Amiri" w:hAnsi="Amiri" w:eastAsia="Amiri" w:cs="Amiri"/>
          <w:lang w:bidi="ar-SA"/>
          <w:color w:val="111111"/>
          <w:sz w:val="28"/>
          <w:szCs w:val="28"/>
          <w:rtl/>
        </w:rPr>
        <w:t xml:space="preserve">ابن حزم، جمهرة الأنساب،/ 9، 10، 11، 180، 185، 186</w:t>
      </w:r>
    </w:p>
    <w:p>
      <w:pPr>
        <w:pStyle w:val="Heading3"/>
      </w:pPr>
      <w:bookmarkStart w:id="825" w:name="_Toc458"/>
      <w:r>
        <w:t>استشهاده</w:t>
      </w:r>
      <w:bookmarkEnd w:id="825"/>
    </w:p>
    <w:p>
      <w:pPr>
        <w:pStyle w:val="BookText"/>
      </w:pPr>
      <w:r>
        <w:rPr>
          <w:rFonts w:ascii="Amiri" w:hAnsi="Amiri" w:eastAsia="Amiri" w:cs="Amiri"/>
          <w:lang w:bidi="ar-SA"/>
          <w:color w:val="111111"/>
          <w:sz w:val="28"/>
          <w:szCs w:val="28"/>
          <w:rtl/>
        </w:rPr>
        <w:t xml:space="preserve">ثمّ خرج من بعده [يحيى بن سليم المازنيّ] قرّة بن أبي قرّة </w:t>
      </w:r>
      <w:r>
        <w:rPr>
          <w:rStyle w:val="FootnoteReference"/>
        </w:rPr>
        <w:footnoteReference w:id="2900"/>
      </w:r>
      <w:r>
        <w:rPr>
          <w:rFonts w:ascii="Amiri" w:hAnsi="Amiri" w:eastAsia="Amiri" w:cs="Amiri"/>
          <w:lang w:bidi="ar-SA"/>
          <w:color w:val="111111"/>
          <w:sz w:val="28"/>
          <w:szCs w:val="28"/>
          <w:rtl/>
        </w:rPr>
        <w:t xml:space="preserve">الغفاريّ، وهو يقول:</w:t>
      </w:r>
    </w:p>
    <w:p>
      <w:pPr>
        <w:pStyle w:val="BookText"/>
      </w:pPr>
      <w:r>
        <w:rPr>
          <w:rStyle w:val="FootnoteReference"/>
        </w:rPr>
        <w:footnoteReference w:id="2901"/>
      </w:r>
      <w:r>
        <w:rPr>
          <w:rFonts w:ascii="Amiri" w:hAnsi="Amiri" w:eastAsia="Amiri" w:cs="Amiri"/>
          <w:lang w:bidi="ar-SA"/>
          <w:color w:val="111111"/>
          <w:sz w:val="28"/>
          <w:szCs w:val="28"/>
          <w:rtl/>
        </w:rPr>
        <w:t xml:space="preserve">[قد علمت حقّاً بنو </w:t>
      </w:r>
      <w:r>
        <w:rPr>
          <w:rStyle w:val="FootnoteReference"/>
        </w:rPr>
        <w:footnoteReference w:id="2902"/>
      </w:r>
      <w:r>
        <w:rPr>
          <w:rFonts w:ascii="IRNazanin" w:hAnsi="IRNazanin" w:eastAsia="IRNazanin" w:cs="IRNazanin"/>
          <w:lang w:bidi="fa-IR"/>
          <w:color w:val="111111"/>
          <w:sz w:val="28"/>
          <w:szCs w:val="28"/>
          <w:rtl/>
        </w:rPr>
        <w:t xml:space="preserve">غفارِ *** وخندف بعد </w:t>
      </w:r>
      <w:r>
        <w:rPr>
          <w:rStyle w:val="FootnoteReference"/>
        </w:rPr>
        <w:footnoteReference w:id="2903"/>
      </w:r>
      <w:r>
        <w:rPr>
          <w:rFonts w:ascii="Amiri" w:hAnsi="Amiri" w:eastAsia="Amiri" w:cs="Amiri"/>
          <w:lang w:bidi="ar-SA"/>
          <w:color w:val="111111"/>
          <w:sz w:val="28"/>
          <w:szCs w:val="28"/>
          <w:rtl/>
        </w:rPr>
        <w:t xml:space="preserve">بني نزارِ
بأنِّي </w:t>
      </w:r>
      <w:r>
        <w:rPr>
          <w:rStyle w:val="FootnoteReference"/>
        </w:rPr>
        <w:footnoteReference w:id="2904"/>
      </w:r>
      <w:r>
        <w:rPr>
          <w:rFonts w:ascii="Amiri" w:hAnsi="Amiri" w:eastAsia="Amiri" w:cs="Amiri"/>
          <w:lang w:bidi="ar-SA"/>
          <w:color w:val="111111"/>
          <w:sz w:val="28"/>
          <w:szCs w:val="28"/>
          <w:rtl/>
        </w:rPr>
        <w:t xml:space="preserve">اللّيث لدى </w:t>
      </w:r>
      <w:r>
        <w:rPr>
          <w:rStyle w:val="FootnoteReference"/>
        </w:rPr>
        <w:footnoteReference w:id="2905"/>
      </w:r>
      <w:r>
        <w:rPr>
          <w:rFonts w:ascii="Amiri" w:hAnsi="Amiri" w:eastAsia="Amiri" w:cs="Amiri"/>
          <w:lang w:bidi="ar-SA"/>
          <w:color w:val="111111"/>
          <w:sz w:val="28"/>
          <w:szCs w:val="28"/>
          <w:rtl/>
        </w:rPr>
        <w:t xml:space="preserve">الغبارِ *** لأضربنّ </w:t>
      </w:r>
      <w:r>
        <w:rPr>
          <w:rStyle w:val="FootnoteReference"/>
        </w:rPr>
        <w:footnoteReference w:id="2906"/>
      </w:r>
      <w:r>
        <w:rPr>
          <w:rFonts w:ascii="Amiri" w:hAnsi="Amiri" w:eastAsia="Amiri" w:cs="Amiri"/>
          <w:lang w:bidi="ar-SA"/>
          <w:color w:val="111111"/>
          <w:sz w:val="28"/>
          <w:szCs w:val="28"/>
          <w:rtl/>
        </w:rPr>
        <w:t xml:space="preserve">معشر الفجّارِ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 عضب ذكر </w:t>
      </w:r>
      <w:r>
        <w:rPr>
          <w:rStyle w:val="FootnoteReference"/>
        </w:rPr>
        <w:footnoteReference w:id="2907"/>
      </w:r>
      <w:r>
        <w:rPr>
          <w:rFonts w:ascii="Amiri" w:hAnsi="Amiri" w:eastAsia="Amiri" w:cs="Amiri"/>
          <w:lang w:bidi="ar-SA"/>
          <w:color w:val="111111"/>
          <w:sz w:val="28"/>
          <w:szCs w:val="28"/>
          <w:rtl/>
        </w:rPr>
        <w:t xml:space="preserve">بتّارِ *** </w:t>
      </w:r>
      <w:r>
        <w:rPr>
          <w:rStyle w:val="FootnoteReference"/>
        </w:rPr>
        <w:footnoteReference w:id="2908"/>
      </w:r>
      <w:r>
        <w:rPr>
          <w:rFonts w:ascii="Amiri" w:hAnsi="Amiri" w:eastAsia="Amiri" w:cs="Amiri"/>
          <w:lang w:bidi="ar-SA"/>
          <w:color w:val="111111"/>
          <w:sz w:val="28"/>
          <w:szCs w:val="28"/>
          <w:rtl/>
        </w:rPr>
        <w:t xml:space="preserve">ضرباً وحتفاً </w:t>
      </w:r>
      <w:r>
        <w:rPr>
          <w:rStyle w:val="FootnoteReference"/>
        </w:rPr>
        <w:footnoteReference w:id="2909"/>
      </w:r>
      <w:r>
        <w:rPr>
          <w:rFonts w:ascii="Amiri" w:hAnsi="Amiri" w:eastAsia="Amiri" w:cs="Amiri"/>
          <w:lang w:bidi="ar-SA"/>
          <w:color w:val="111111"/>
          <w:sz w:val="28"/>
          <w:szCs w:val="28"/>
          <w:rtl/>
        </w:rPr>
        <w:t xml:space="preserve">عن بني الأخيارِ</w:t>
      </w:r>
    </w:p>
    <w:p>
      <w:pPr>
        <w:pStyle w:val="BookText"/>
      </w:pPr>
      <w:r>
        <w:rPr>
          <w:rFonts w:ascii="Amiri" w:hAnsi="Amiri" w:eastAsia="Amiri" w:cs="Amiri"/>
          <w:lang w:bidi="ar-SA"/>
          <w:color w:val="111111"/>
          <w:sz w:val="28"/>
          <w:szCs w:val="28"/>
          <w:rtl/>
        </w:rPr>
        <w:t xml:space="preserve">رهط النّبيّ السّادة الأبرار</w:t>
      </w:r>
      <w:r>
        <w:rPr>
          <w:rStyle w:val="FootnoteReference"/>
        </w:rPr>
        <w:footnoteReference w:id="2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194- 196</w:t>
      </w:r>
    </w:p>
    <w:p>
      <w:pPr>
        <w:pStyle w:val="BookText"/>
      </w:pPr>
      <w:r>
        <w:rPr>
          <w:rFonts w:ascii="Amiri" w:hAnsi="Amiri" w:eastAsia="Amiri" w:cs="Amiri"/>
          <w:lang w:bidi="ar-SA"/>
          <w:color w:val="111111"/>
          <w:sz w:val="28"/>
          <w:szCs w:val="28"/>
          <w:rtl/>
        </w:rPr>
        <w:t xml:space="preserve">(ثمّ) </w:t>
      </w:r>
      <w:r>
        <w:rPr>
          <w:rStyle w:val="FootnoteReference"/>
        </w:rPr>
        <w:footnoteReference w:id="2911"/>
      </w:r>
      <w:r>
        <w:rPr>
          <w:rFonts w:ascii="IRNazanin" w:hAnsi="IRNazanin" w:eastAsia="IRNazanin" w:cs="IRNazanin"/>
          <w:lang w:bidi="fa-IR"/>
          <w:color w:val="111111"/>
          <w:sz w:val="28"/>
          <w:szCs w:val="28"/>
          <w:rtl/>
        </w:rPr>
        <w:t xml:space="preserve">خرج من بعده </w:t>
      </w:r>
      <w:r>
        <w:rPr>
          <w:rStyle w:val="FootnoteReference"/>
        </w:rPr>
        <w:footnoteReference w:id="2912"/>
      </w:r>
      <w:r>
        <w:rPr>
          <w:rFonts w:ascii="Amiri" w:hAnsi="Amiri" w:eastAsia="Amiri" w:cs="Amiri"/>
          <w:lang w:bidi="ar-SA"/>
          <w:color w:val="111111"/>
          <w:sz w:val="28"/>
          <w:szCs w:val="28"/>
          <w:rtl/>
        </w:rPr>
        <w:t xml:space="preserve">[يحيى بن سليم المازنيّ] قرّة بن أبي قرّة الغفاريّ، وهو يقول:</w:t>
      </w:r>
    </w:p>
    <w:p>
      <w:pPr>
        <w:pStyle w:val="BookText"/>
      </w:pPr>
      <w:r>
        <w:rPr>
          <w:rFonts w:ascii="Amiri" w:hAnsi="Amiri" w:eastAsia="Amiri" w:cs="Amiri"/>
          <w:lang w:bidi="ar-SA"/>
          <w:color w:val="111111"/>
          <w:sz w:val="28"/>
          <w:szCs w:val="28"/>
          <w:rtl/>
        </w:rPr>
        <w:t xml:space="preserve">قد علمت حقّاً بنو غفارِ *** وخندف بعد بني نزارِ</w:t>
      </w:r>
    </w:p>
    <w:p>
      <w:pPr>
        <w:pStyle w:val="BookText"/>
      </w:pPr>
      <w:r>
        <w:rPr>
          <w:rFonts w:ascii="Amiri" w:hAnsi="Amiri" w:eastAsia="Amiri" w:cs="Amiri"/>
          <w:lang w:bidi="ar-SA"/>
          <w:color w:val="111111"/>
          <w:sz w:val="28"/>
          <w:szCs w:val="28"/>
          <w:rtl/>
        </w:rPr>
        <w:t xml:space="preserve">بأ نّني اللّيث الهزبر الضّاريّ *** لأضربنّ معشر الفجّارِ</w:t>
      </w:r>
    </w:p>
    <w:p>
      <w:pPr>
        <w:pStyle w:val="BookText"/>
      </w:pPr>
      <w:r>
        <w:rPr>
          <w:rFonts w:ascii="Amiri" w:hAnsi="Amiri" w:eastAsia="Amiri" w:cs="Amiri"/>
          <w:lang w:bidi="ar-SA"/>
          <w:color w:val="111111"/>
          <w:sz w:val="28"/>
          <w:szCs w:val="28"/>
          <w:rtl/>
        </w:rPr>
        <w:t xml:space="preserve">بحدِّ عضب ذكر بتّارِ *** </w:t>
      </w:r>
      <w:r>
        <w:rPr>
          <w:rStyle w:val="FootnoteReference"/>
        </w:rPr>
        <w:footnoteReference w:id="2913"/>
      </w:r>
      <w:r>
        <w:rPr>
          <w:rFonts w:ascii="Amiri" w:hAnsi="Amiri" w:eastAsia="Amiri" w:cs="Amiri"/>
          <w:lang w:bidi="ar-SA"/>
          <w:color w:val="111111"/>
          <w:sz w:val="28"/>
          <w:szCs w:val="28"/>
          <w:rtl/>
        </w:rPr>
        <w:t xml:space="preserve">يشعّ لي في ظلمة الغبارِ </w:t>
      </w:r>
      <w:r>
        <w:rPr>
          <w:rStyle w:val="FootnoteReference"/>
        </w:rPr>
        <w:footnoteReference w:id="2914"/>
      </w:r>
    </w:p>
    <w:p>
      <w:pPr>
        <w:pStyle w:val="BookText"/>
      </w:pPr>
      <w:r>
        <w:rPr>
          <w:rFonts w:ascii="Amiri" w:hAnsi="Amiri" w:eastAsia="Amiri" w:cs="Amiri"/>
          <w:lang w:bidi="ar-SA"/>
          <w:color w:val="111111"/>
          <w:sz w:val="28"/>
          <w:szCs w:val="28"/>
          <w:rtl/>
        </w:rPr>
        <w:t xml:space="preserve">دون الهداة السّادة الأبرارِ *** </w:t>
      </w:r>
      <w:r>
        <w:rPr>
          <w:rStyle w:val="FootnoteReference"/>
        </w:rPr>
        <w:footnoteReference w:id="2915"/>
      </w:r>
      <w:r>
        <w:rPr>
          <w:rFonts w:ascii="Amiri" w:hAnsi="Amiri" w:eastAsia="Amiri" w:cs="Amiri"/>
          <w:lang w:bidi="ar-SA"/>
          <w:color w:val="111111"/>
          <w:sz w:val="28"/>
          <w:szCs w:val="28"/>
          <w:rtl/>
        </w:rPr>
        <w:t xml:space="preserve">رهط النّبيّ أحمد المختارِ </w:t>
      </w:r>
      <w:r>
        <w:rPr>
          <w:rStyle w:val="FootnoteReference"/>
        </w:rPr>
        <w:footnoteReference w:id="2916"/>
      </w:r>
    </w:p>
    <w:p>
      <w:pPr>
        <w:pStyle w:val="BookText"/>
      </w:pPr>
      <w:r>
        <w:rPr>
          <w:rFonts w:ascii="Amiri" w:hAnsi="Amiri" w:eastAsia="Amiri" w:cs="Amiri"/>
          <w:lang w:bidi="ar-SA"/>
          <w:color w:val="111111"/>
          <w:sz w:val="28"/>
          <w:szCs w:val="28"/>
          <w:rtl/>
        </w:rPr>
        <w:t xml:space="preserve">ثمّ حمل، فقاتل حتّى قُتل.</w:t>
      </w:r>
    </w:p>
    <w:p>
      <w:pPr>
        <w:pStyle w:val="BookText"/>
      </w:pPr>
      <w:r>
        <w:rPr>
          <w:rFonts w:ascii="Amiri" w:hAnsi="Amiri" w:eastAsia="Amiri" w:cs="Amiri"/>
          <w:lang w:bidi="ar-SA"/>
          <w:color w:val="111111"/>
          <w:sz w:val="28"/>
          <w:szCs w:val="28"/>
          <w:rtl/>
        </w:rPr>
        <w:t xml:space="preserve">الخوارزمي، مقتل الحسين، 2/ 18/ عنه: بحر العلوم، مقتل الحسين عليه السلام (الهامش)،/ 418</w:t>
      </w:r>
    </w:p>
    <w:p>
      <w:pPr>
        <w:pStyle w:val="BookText"/>
      </w:pPr>
      <w:r>
        <w:rPr>
          <w:rFonts w:ascii="Amiri" w:hAnsi="Amiri" w:eastAsia="Amiri" w:cs="Amiri"/>
          <w:lang w:bidi="ar-SA"/>
          <w:color w:val="111111"/>
          <w:sz w:val="28"/>
          <w:szCs w:val="28"/>
          <w:rtl/>
        </w:rPr>
        <w:t xml:space="preserve">[بعد يحيى بن سليم المازنيّ] ثمّ برز قرّة بن أبي قرّة الغفاريّ، وهو يرتجز:</w:t>
      </w:r>
    </w:p>
    <w:p>
      <w:pPr>
        <w:pStyle w:val="BookText"/>
      </w:pPr>
      <w:r>
        <w:rPr>
          <w:rFonts w:ascii="Amiri" w:hAnsi="Amiri" w:eastAsia="Amiri" w:cs="Amiri"/>
          <w:lang w:bidi="ar-SA"/>
          <w:color w:val="111111"/>
          <w:sz w:val="28"/>
          <w:szCs w:val="28"/>
          <w:rtl/>
        </w:rPr>
        <w:t xml:space="preserve">قد علمت حقّاً بنو غفارِ *** وخندف بعد بني نزارِ</w:t>
      </w:r>
    </w:p>
    <w:p>
      <w:pPr>
        <w:pStyle w:val="BookText"/>
      </w:pPr>
      <w:r>
        <w:rPr>
          <w:rFonts w:ascii="Amiri" w:hAnsi="Amiri" w:eastAsia="Amiri" w:cs="Amiri"/>
          <w:lang w:bidi="ar-SA"/>
          <w:color w:val="111111"/>
          <w:sz w:val="28"/>
          <w:szCs w:val="28"/>
          <w:rtl/>
        </w:rPr>
        <w:t xml:space="preserve">بأ نّني اللّيث لدى الغبارِ *** لأضربنّ معشر الفجّارِ</w:t>
      </w:r>
    </w:p>
    <w:p>
      <w:pPr>
        <w:pStyle w:val="BookText"/>
      </w:pPr>
      <w:r>
        <w:rPr>
          <w:rFonts w:ascii="Amiri" w:hAnsi="Amiri" w:eastAsia="Amiri" w:cs="Amiri"/>
          <w:lang w:bidi="ar-SA"/>
          <w:color w:val="111111"/>
          <w:sz w:val="28"/>
          <w:szCs w:val="28"/>
          <w:rtl/>
        </w:rPr>
        <w:t xml:space="preserve">ضرباً وجيعاً عن بني الأخيارِ</w:t>
      </w:r>
    </w:p>
    <w:p>
      <w:pPr>
        <w:pStyle w:val="BookText"/>
      </w:pPr>
      <w:r>
        <w:rPr>
          <w:rStyle w:val="FootnoteReference"/>
        </w:rPr>
        <w:footnoteReference w:id="2917"/>
      </w:r>
      <w:r>
        <w:rPr>
          <w:rFonts w:ascii="Amiri" w:hAnsi="Amiri" w:eastAsia="Amiri" w:cs="Amiri"/>
          <w:lang w:bidi="ar-SA"/>
          <w:color w:val="111111"/>
          <w:sz w:val="28"/>
          <w:szCs w:val="28"/>
          <w:rtl/>
        </w:rPr>
        <w:t xml:space="preserve">فقتل ثمانية وستّين رجلًا </w:t>
      </w:r>
      <w:r>
        <w:rPr>
          <w:rStyle w:val="FootnoteReference"/>
        </w:rPr>
        <w:footnoteReference w:id="2918"/>
      </w:r>
      <w:r>
        <w:rPr>
          <w:rFonts w:ascii="Times New Roman" w:hAnsi="Times New Roman" w:eastAsia="Times New Roman" w:cs="Times New Roman"/>
          <w:lang w:val="en-US" w:bidi="en-US"/>
          <w:color w:val="111111"/>
          <w:sz w:val="28"/>
          <w:szCs w:val="28"/>
          <w:rtl/>
        </w:rPr>
        <w:t xml:space="preserve">. </w:t>
      </w:r>
      <w:r>
        <w:rPr>
          <w:rStyle w:val="FootnoteReference"/>
        </w:rPr>
        <w:footnoteReference w:id="2919"/>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102/ عنه: القمّي، نفس المهموم،/ 288- 289</w:t>
      </w:r>
    </w:p>
    <w:p>
      <w:pPr>
        <w:pStyle w:val="BookText"/>
      </w:pPr>
      <w:r>
        <w:rPr>
          <w:rFonts w:ascii="Amiri" w:hAnsi="Amiri" w:eastAsia="Amiri" w:cs="Amiri"/>
          <w:lang w:bidi="ar-SA"/>
          <w:color w:val="111111"/>
          <w:sz w:val="28"/>
          <w:szCs w:val="28"/>
          <w:rtl/>
        </w:rPr>
        <w:t xml:space="preserve">ثمّ خرج من بعده [يحيى بن سليم المازنيّ] قرّة بن أبي قرّة الغفاريّ، وهو يرتجز ويقول:</w:t>
      </w:r>
    </w:p>
    <w:p>
      <w:pPr>
        <w:pStyle w:val="BookText"/>
      </w:pPr>
      <w:r>
        <w:rPr>
          <w:rStyle w:val="FootnoteReference"/>
        </w:rPr>
        <w:footnoteReference w:id="2920"/>
      </w:r>
      <w:r>
        <w:rPr>
          <w:rFonts w:ascii="Amiri" w:hAnsi="Amiri" w:eastAsia="Amiri" w:cs="Amiri"/>
          <w:lang w:bidi="ar-SA"/>
          <w:color w:val="111111"/>
          <w:sz w:val="28"/>
          <w:szCs w:val="28"/>
          <w:rtl/>
        </w:rPr>
        <w:t xml:space="preserve">قد علمت حقّاً بنو غفارِ *** وخندف بعد بني نزارِ
بأ نّي اللّيث لدى الغيارِ *** لأضربنّ معشر الفجّارِ</w:t>
      </w:r>
    </w:p>
    <w:p>
      <w:pPr>
        <w:pStyle w:val="BookText"/>
      </w:pPr>
      <w:r>
        <w:rPr>
          <w:rFonts w:ascii="Amiri" w:hAnsi="Amiri" w:eastAsia="Amiri" w:cs="Amiri"/>
          <w:lang w:bidi="ar-SA"/>
          <w:color w:val="111111"/>
          <w:sz w:val="28"/>
          <w:szCs w:val="28"/>
          <w:rtl/>
        </w:rPr>
        <w:t xml:space="preserve">بكلّ عضب ذكر بتّارِ *** ضرباً وجيعاً عن بني الأخيارِ</w:t>
      </w:r>
    </w:p>
    <w:p>
      <w:pPr>
        <w:pStyle w:val="BookText"/>
      </w:pPr>
      <w:r>
        <w:rPr>
          <w:rFonts w:ascii="Amiri" w:hAnsi="Amiri" w:eastAsia="Amiri" w:cs="Amiri"/>
          <w:lang w:bidi="ar-SA"/>
          <w:color w:val="111111"/>
          <w:sz w:val="28"/>
          <w:szCs w:val="28"/>
          <w:rtl/>
        </w:rPr>
        <w:t xml:space="preserve">رهط النّبيّ السّادة الأبرارِ </w:t>
      </w:r>
      <w:r>
        <w:rPr>
          <w:rStyle w:val="FootnoteReference"/>
        </w:rPr>
        <w:footnoteReference w:id="2921"/>
      </w:r>
    </w:p>
    <w:p>
      <w:pPr>
        <w:pStyle w:val="BookText"/>
      </w:pPr>
      <w:r>
        <w:rPr>
          <w:rFonts w:ascii="IRNazanin" w:hAnsi="IRNazanin" w:eastAsia="IRNazanin" w:cs="IRNazanin"/>
          <w:lang w:bidi="fa-IR"/>
          <w:color w:val="111111"/>
          <w:sz w:val="28"/>
          <w:szCs w:val="28"/>
          <w:rtl/>
        </w:rPr>
        <w:t xml:space="preserve">قال: ثمّ حمل، فقاتل حتّى قُتل، رحمه الله. </w:t>
      </w:r>
      <w:r>
        <w:rPr>
          <w:rStyle w:val="FootnoteReference"/>
        </w:rPr>
        <w:footnoteReference w:id="2922"/>
      </w:r>
    </w:p>
    <w:p>
      <w:pPr>
        <w:pStyle w:val="BookText"/>
      </w:pPr>
      <w:r>
        <w:rPr>
          <w:rFonts w:ascii="Amiri" w:hAnsi="Amiri" w:eastAsia="Amiri" w:cs="Amiri"/>
          <w:lang w:bidi="ar-SA"/>
          <w:color w:val="111111"/>
          <w:sz w:val="28"/>
          <w:szCs w:val="28"/>
          <w:rtl/>
        </w:rPr>
        <w:t xml:space="preserve">مجلسى، جلاء العيون،/ 671</w:t>
      </w:r>
    </w:p>
    <w:p>
      <w:pPr>
        <w:pStyle w:val="BookText"/>
      </w:pPr>
      <w:r>
        <w:rPr>
          <w:rFonts w:ascii="IRNazanin" w:hAnsi="IRNazanin" w:eastAsia="IRNazanin" w:cs="IRNazanin"/>
          <w:lang w:bidi="fa-IR"/>
          <w:color w:val="111111"/>
          <w:sz w:val="28"/>
          <w:szCs w:val="28"/>
          <w:rtl/>
        </w:rPr>
        <w:t xml:space="preserve">و ديگر، قرة بن ابى قره الغفارى، عزم كارزار نمود و از حضرت حسين عليه السلام اجازت يافت و باز ميدان شد و اين رجز قرائت كرد:</w:t>
      </w:r>
    </w:p>
    <w:p>
      <w:pPr>
        <w:pStyle w:val="BookText"/>
      </w:pPr>
      <w:r>
        <w:rPr>
          <w:rFonts w:ascii="Amiri" w:hAnsi="Amiri" w:eastAsia="Amiri" w:cs="Amiri"/>
          <w:lang w:bidi="ar-SA"/>
          <w:color w:val="111111"/>
          <w:sz w:val="28"/>
          <w:szCs w:val="28"/>
          <w:rtl/>
        </w:rPr>
        <w:t xml:space="preserve">قد علمت حقّاً بنو غفار *** وخندف بعد بني نزار</w:t>
      </w:r>
    </w:p>
    <w:p>
      <w:pPr>
        <w:pStyle w:val="BookText"/>
      </w:pPr>
      <w:r>
        <w:rPr>
          <w:rFonts w:ascii="Amiri" w:hAnsi="Amiri" w:eastAsia="Amiri" w:cs="Amiri"/>
          <w:lang w:bidi="ar-SA"/>
          <w:color w:val="111111"/>
          <w:sz w:val="28"/>
          <w:szCs w:val="28"/>
          <w:rtl/>
        </w:rPr>
        <w:t xml:space="preserve">بأنِّي اللّيث لدى الغبار *** لأضربنّ معشر الفجّار</w:t>
      </w:r>
    </w:p>
    <w:p>
      <w:pPr>
        <w:pStyle w:val="BookText"/>
      </w:pPr>
      <w:r>
        <w:rPr>
          <w:rFonts w:ascii="Amiri" w:hAnsi="Amiri" w:eastAsia="Amiri" w:cs="Amiri"/>
          <w:lang w:bidi="ar-SA"/>
          <w:color w:val="111111"/>
          <w:sz w:val="28"/>
          <w:szCs w:val="28"/>
          <w:rtl/>
        </w:rPr>
        <w:t xml:space="preserve">بكلِّ عضب ذكرٍ بتّار *** ضرباً وجيعاً عن بني الأخيار</w:t>
      </w:r>
    </w:p>
    <w:p>
      <w:pPr>
        <w:pStyle w:val="BookText"/>
      </w:pPr>
      <w:r>
        <w:rPr>
          <w:rFonts w:ascii="Amiri" w:hAnsi="Amiri" w:eastAsia="Amiri" w:cs="Amiri"/>
          <w:lang w:bidi="ar-SA"/>
          <w:color w:val="111111"/>
          <w:sz w:val="28"/>
          <w:szCs w:val="28"/>
          <w:rtl/>
        </w:rPr>
        <w:t xml:space="preserve">رهط النّبيّ سادة الأبرار 1</w:t>
      </w:r>
    </w:p>
    <w:p>
      <w:pPr>
        <w:pStyle w:val="BookText"/>
      </w:pPr>
      <w:r>
        <w:rPr>
          <w:rFonts w:ascii="IRNazanin" w:hAnsi="IRNazanin" w:eastAsia="IRNazanin" w:cs="IRNazanin"/>
          <w:lang w:bidi="fa-IR"/>
          <w:color w:val="111111"/>
          <w:sz w:val="28"/>
          <w:szCs w:val="28"/>
          <w:rtl/>
        </w:rPr>
        <w:t xml:space="preserve">پس قتال داد تا مقتول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معنى: قبيله غفار و خندف و نزار باور دارند كه من هنگام انگيزش غبار جنگ، شيرى هستم كه با شمشير بران، براى دفاع از خاندان نبوت، گنهكاران را ضربت سخت مى زنم.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299</w:t>
      </w:r>
    </w:p>
    <w:p>
      <w:pPr>
        <w:pStyle w:val="BookText"/>
      </w:pPr>
      <w:r>
        <w:rPr>
          <w:rFonts w:ascii="Amiri" w:hAnsi="Amiri" w:eastAsia="Amiri" w:cs="Amiri"/>
          <w:lang w:bidi="ar-SA"/>
          <w:color w:val="111111"/>
          <w:sz w:val="28"/>
          <w:szCs w:val="28"/>
          <w:rtl/>
        </w:rPr>
        <w:t xml:space="preserve">بعد از او، قرة بن ابى قره غفارى به ميدان رفت و اين رجز مى سرود:</w:t>
      </w:r>
    </w:p>
    <w:p>
      <w:pPr>
        <w:pStyle w:val="BookText"/>
      </w:pPr>
      <w:r>
        <w:rPr>
          <w:rFonts w:ascii="Amiri" w:hAnsi="Amiri" w:eastAsia="Amiri" w:cs="Amiri"/>
          <w:lang w:bidi="ar-SA"/>
          <w:color w:val="111111"/>
          <w:sz w:val="28"/>
          <w:szCs w:val="28"/>
          <w:rtl/>
        </w:rPr>
        <w:t xml:space="preserve">«دانند به حق جميع اولاد غفار *** هم خندفيان و بعد اولاد نزار</w:t>
      </w:r>
    </w:p>
    <w:p>
      <w:pPr>
        <w:pStyle w:val="BookText"/>
      </w:pPr>
      <w:r>
        <w:rPr>
          <w:rFonts w:ascii="IRNazanin" w:hAnsi="IRNazanin" w:eastAsia="IRNazanin" w:cs="IRNazanin"/>
          <w:lang w:bidi="fa-IR"/>
          <w:color w:val="111111"/>
          <w:sz w:val="28"/>
          <w:szCs w:val="28"/>
          <w:rtl/>
        </w:rPr>
        <w:t xml:space="preserve">كه شيرم و بى دريغ اندر پيكار *** مى كوبم و مى زنم گروه فجار»</w:t>
      </w:r>
    </w:p>
    <w:p>
      <w:pPr>
        <w:pStyle w:val="BookText"/>
      </w:pPr>
      <w:r>
        <w:rPr>
          <w:rFonts w:ascii="Amiri" w:hAnsi="Amiri" w:eastAsia="Amiri" w:cs="Amiri"/>
          <w:lang w:bidi="ar-SA"/>
          <w:color w:val="111111"/>
          <w:sz w:val="28"/>
          <w:szCs w:val="28"/>
          <w:rtl/>
        </w:rPr>
        <w:t xml:space="preserve">و شصت و هشت مرد كشت.</w:t>
      </w:r>
    </w:p>
    <w:p>
      <w:pPr>
        <w:pStyle w:val="BookText"/>
      </w:pPr>
      <w:r>
        <w:rPr>
          <w:rFonts w:ascii="Amiri" w:hAnsi="Amiri" w:eastAsia="Amiri" w:cs="Amiri"/>
          <w:lang w:bidi="ar-SA"/>
          <w:color w:val="111111"/>
          <w:sz w:val="28"/>
          <w:szCs w:val="28"/>
          <w:rtl/>
        </w:rPr>
        <w:t xml:space="preserve">كمره اى، ترجمه نفس المهموم،/ 132</w:t>
      </w:r>
    </w:p>
    <w:p>
      <w:pPr>
        <w:pStyle w:val="BookText"/>
      </w:pPr>
      <w:r>
        <w:rPr>
          <w:rFonts w:ascii="Amiri" w:hAnsi="Amiri" w:eastAsia="Amiri" w:cs="Amiri"/>
          <w:lang w:bidi="ar-SA"/>
          <w:color w:val="111111"/>
          <w:sz w:val="28"/>
          <w:szCs w:val="28"/>
          <w:rtl/>
        </w:rPr>
        <w:t xml:space="preserve">المجلسي، البحار، 45/ 24/ عنه: البحراني، العوالم، 17/ 268؛ البهبهاني، الدّمعة السّاكبة، 4/ 305؛ الدّربندي، أسرار الشّهادة،/ 296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222" w:name="pg19430_207702"/>
    <w:bookmarkEnd w:id="222"/>
    <w:p>
      <w:pPr>
        <w:pStyle w:val="BookText"/>
      </w:pPr>
      <w:r>
        <w:rPr>
          <w:rFonts w:ascii="Amiri" w:hAnsi="Amiri" w:eastAsia="Amiri" w:cs="Amiri"/>
          <w:lang w:bidi="ar-SA"/>
          <w:color w:val="111111"/>
          <w:sz w:val="28"/>
          <w:szCs w:val="28"/>
          <w:rtl/>
        </w:rPr>
        <w:t xml:space="preserve">قرّة بن أبي قرّة: فقد نقل المجلسيّ رحمه الله في البحار: إنّه برز إلى الجهاد أمام الحسين، وقرأ ارجوزة الأخوين الغفاريّين، ومطلعها: (قد علمت بنو غفار)، وحمل على القوم، وقتل من القوم ستّة وستّين رجلًا 66 حتّى قُتل، رضوان اللَّه عليه. </w:t>
      </w:r>
      <w:r>
        <w:rPr>
          <w:rStyle w:val="FootnoteReference"/>
        </w:rPr>
        <w:footnoteReference w:id="2923"/>
      </w:r>
    </w:p>
    <w:p>
      <w:pPr>
        <w:pStyle w:val="BookText"/>
      </w:pPr>
      <w:r>
        <w:rPr>
          <w:rFonts w:ascii="Amiri" w:hAnsi="Amiri" w:eastAsia="Amiri" w:cs="Amiri"/>
          <w:lang w:bidi="ar-SA"/>
          <w:color w:val="111111"/>
          <w:sz w:val="28"/>
          <w:szCs w:val="28"/>
          <w:rtl/>
        </w:rPr>
        <w:t xml:space="preserve">ابن شهرآشوب و خوارزمى و مؤلف بحار الانوار، نام او را ذكر كرده اند.</w:t>
      </w:r>
    </w:p>
    <w:p>
      <w:pPr>
        <w:pStyle w:val="BookText"/>
      </w:pPr>
      <w:r>
        <w:rPr>
          <w:rFonts w:ascii="Amiri" w:hAnsi="Amiri" w:eastAsia="Amiri" w:cs="Amiri"/>
          <w:lang w:bidi="ar-SA"/>
          <w:color w:val="111111"/>
          <w:sz w:val="28"/>
          <w:szCs w:val="28"/>
          <w:rtl/>
        </w:rPr>
        <w:t xml:space="preserve">و در «رجبيه» كه در نسخه بحار الانوار نقل شده، نام او «عثمان بن فروة غفارى» آمده. و در نسخه منقول «الاقبال»، «عثمان بن عروة ...» ذكر شده است.</w:t>
      </w:r>
    </w:p>
    <w:p>
      <w:pPr>
        <w:pStyle w:val="BookText"/>
      </w:pPr>
      <w:r>
        <w:rPr>
          <w:rFonts w:ascii="Amiri" w:hAnsi="Amiri" w:eastAsia="Amiri" w:cs="Amiri"/>
          <w:lang w:bidi="ar-SA"/>
          <w:color w:val="111111"/>
          <w:sz w:val="28"/>
          <w:szCs w:val="28"/>
          <w:rtl/>
        </w:rPr>
        <w:t xml:space="preserve">غفارى: منسوب به «بنى غفار»، قبيله اى از قبايل عرب «عدنان» (عدنان، عرب شمال).</w:t>
      </w:r>
    </w:p>
    <w:p>
      <w:pPr>
        <w:pStyle w:val="BookText"/>
      </w:pPr>
      <w:r>
        <w:rPr>
          <w:rFonts w:ascii="Amiri" w:hAnsi="Amiri" w:eastAsia="Amiri" w:cs="Amiri"/>
          <w:lang w:bidi="ar-SA"/>
          <w:color w:val="111111"/>
          <w:sz w:val="28"/>
          <w:szCs w:val="28"/>
          <w:rtl/>
        </w:rPr>
        <w:t xml:space="preserve">هاشم زاده، ترجمه انصار الحسين،/ 105</w:t>
      </w:r>
    </w:p>
    <w:p>
      <w:pPr>
        <w:pStyle w:val="BookText"/>
      </w:pPr>
      <w:r>
        <w:rPr>
          <w:rFonts w:ascii="Amiri" w:hAnsi="Amiri" w:eastAsia="Amiri" w:cs="Amiri"/>
          <w:lang w:bidi="ar-SA"/>
          <w:color w:val="111111"/>
          <w:sz w:val="28"/>
          <w:szCs w:val="28"/>
          <w:rtl/>
        </w:rPr>
        <w:t xml:space="preserve">الزّنجاني، وسيلة الدّارين،/ 180</w:t>
      </w:r>
    </w:p>
    <w:p>
      <w:pPr>
        <w:pStyle w:val="Heading2"/>
      </w:pPr>
      <w:bookmarkStart w:id="826" w:name="_Toc459"/>
      <w:r>
        <w:t>244/ 294- قعنب بن عمر النّمري</w:t>
      </w:r>
      <w:bookmarkEnd w:id="826"/>
    </w:p>
    <w:p>
      <w:pPr>
        <w:pStyle w:val="Heading3"/>
      </w:pPr>
      <w:bookmarkStart w:id="827" w:name="_Toc460"/>
      <w:r>
        <w:t>ميزاته العائليّة</w:t>
      </w:r>
      <w:bookmarkEnd w:id="827"/>
    </w:p>
    <w:p>
      <w:pPr>
        <w:pStyle w:val="BookText"/>
      </w:pPr>
      <w:r>
        <w:rPr>
          <w:rFonts w:ascii="Amiri" w:hAnsi="Amiri" w:eastAsia="Amiri" w:cs="Amiri"/>
          <w:lang w:bidi="ar-SA"/>
          <w:color w:val="111111"/>
          <w:sz w:val="28"/>
          <w:szCs w:val="28"/>
          <w:rtl/>
        </w:rPr>
        <w:t xml:space="preserve">قعنب بن عمر النّمريّ </w:t>
      </w:r>
      <w:r>
        <w:rPr>
          <w:rStyle w:val="FootnoteReference"/>
        </w:rPr>
        <w:footnoteReference w:id="2924"/>
      </w:r>
      <w:r>
        <w:rPr>
          <w:rFonts w:ascii="Amiri" w:hAnsi="Amiri" w:eastAsia="Amiri" w:cs="Amiri"/>
          <w:lang w:bidi="ar-SA"/>
          <w:color w:val="111111"/>
          <w:sz w:val="28"/>
          <w:szCs w:val="28"/>
          <w:rtl/>
        </w:rPr>
        <w:t xml:space="preserve">. وله في القائميّات ذكر وسلام. </w:t>
      </w:r>
      <w:r>
        <w:rPr>
          <w:rStyle w:val="FootnoteReference"/>
        </w:rPr>
        <w:footnoteReference w:id="2925"/>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314</w:t>
      </w:r>
    </w:p>
    <w:p>
      <w:pPr>
        <w:pStyle w:val="BookText"/>
      </w:pPr>
      <w:r>
        <w:rPr>
          <w:rFonts w:ascii="Amiri" w:hAnsi="Amiri" w:eastAsia="Amiri" w:cs="Amiri"/>
          <w:lang w:bidi="ar-SA"/>
          <w:color w:val="111111"/>
          <w:sz w:val="28"/>
          <w:szCs w:val="28"/>
          <w:rtl/>
        </w:rPr>
        <w:t xml:space="preserve">السّماوي، إبصار العين،/ 125/ عنه: بحر العلوم، مقتل الحسين عليه السلام (الهامش)،/ 418</w:t>
      </w:r>
    </w:p>
    <w:p>
      <w:pPr>
        <w:pStyle w:val="BookText"/>
      </w:pPr>
      <w:r>
        <w:rPr>
          <w:rFonts w:ascii="Amiri" w:hAnsi="Amiri" w:eastAsia="Amiri" w:cs="Amiri"/>
          <w:lang w:bidi="ar-SA"/>
          <w:color w:val="111111"/>
          <w:sz w:val="28"/>
          <w:szCs w:val="28"/>
          <w:rtl/>
        </w:rPr>
        <w:t xml:space="preserve">ولد عامر بن صَعْصَعَة: ربيعة، وفيه البيت والعدد؛ هلال ونمير وسَواءة بنو عامر بن صَعْصَعَة بن معاوية بن بكر بن هوازن بن منصور بن عِكْرِمة بن خَصَفة بن قيس عَيلان ابن مُضَر بن نزار بن مَعد بن عدنان (من وُلد إسماعيل عليه السلام).</w:t>
      </w:r>
    </w:p>
    <w:p>
      <w:pPr>
        <w:pStyle w:val="BookText"/>
      </w:pPr>
      <w:r>
        <w:rPr>
          <w:rFonts w:ascii="Amiri" w:hAnsi="Amiri" w:eastAsia="Amiri" w:cs="Amiri"/>
          <w:lang w:bidi="ar-SA"/>
          <w:color w:val="111111"/>
          <w:sz w:val="28"/>
          <w:szCs w:val="28"/>
          <w:rtl/>
        </w:rPr>
        <w:t xml:space="preserve">ابن حزم، جمهرة الأنساب، 1/ 10، 272، 2/ 279- 280</w:t>
      </w:r>
    </w:p>
    <w:p>
      <w:pPr>
        <w:pStyle w:val="BookText"/>
      </w:pPr>
      <w:r>
        <w:rPr>
          <w:rFonts w:ascii="Amiri" w:hAnsi="Amiri" w:eastAsia="Amiri" w:cs="Amiri"/>
          <w:lang w:bidi="ar-SA"/>
          <w:color w:val="111111"/>
          <w:sz w:val="28"/>
          <w:szCs w:val="28"/>
          <w:rtl/>
        </w:rPr>
        <w:t xml:space="preserve">قعنب بن عمرو النّميريّ، قد مرّ ضبط قعنب آنفاً، وضبط النّميريّ في الحارث بن شريح.</w:t>
      </w:r>
    </w:p>
    <w:p>
      <w:pPr>
        <w:pStyle w:val="BookText"/>
      </w:pPr>
      <w:r>
        <w:rPr>
          <w:rFonts w:ascii="Amiri" w:hAnsi="Amiri" w:eastAsia="Amiri" w:cs="Amiri"/>
          <w:lang w:bidi="ar-SA"/>
          <w:color w:val="111111"/>
          <w:sz w:val="28"/>
          <w:szCs w:val="28"/>
          <w:rtl/>
        </w:rPr>
        <w:t xml:space="preserve">المامقاني، تنقيح المقال، 2- 2/ 29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223" w:name="pg19430_207703"/>
    <w:bookmarkEnd w:id="223"/>
    <w:p>
      <w:pPr>
        <w:pStyle w:val="BookText"/>
      </w:pPr>
      <w:r>
        <w:rPr>
          <w:rFonts w:ascii="Amiri" w:hAnsi="Amiri" w:eastAsia="Amiri" w:cs="Amiri"/>
          <w:lang w:bidi="ar-SA"/>
          <w:color w:val="111111"/>
          <w:sz w:val="28"/>
          <w:szCs w:val="28"/>
          <w:rtl/>
        </w:rPr>
        <w:t xml:space="preserve">الضّبط: قعنب بالقاف والعين المهملة والنّون والباء الموحّدة من تحت، وزن جعفر. وفي بعض النّسخ: قعيب بإبدال النّون ياء مثنّاة من تحت.</w:t>
      </w:r>
    </w:p>
    <w:p>
      <w:pPr>
        <w:pStyle w:val="BookText"/>
      </w:pPr>
      <w:r>
        <w:rPr>
          <w:rFonts w:ascii="Amiri" w:hAnsi="Amiri" w:eastAsia="Amiri" w:cs="Amiri"/>
          <w:lang w:bidi="ar-SA"/>
          <w:color w:val="111111"/>
          <w:sz w:val="28"/>
          <w:szCs w:val="28"/>
          <w:rtl/>
        </w:rPr>
        <w:t xml:space="preserve">المامقاني، تنقيح المقال، 1- 2/ 221</w:t>
      </w:r>
    </w:p>
    <w:p>
      <w:pPr>
        <w:pStyle w:val="BookText"/>
      </w:pPr>
      <w:r>
        <w:rPr>
          <w:rFonts w:ascii="Amiri" w:hAnsi="Amiri" w:eastAsia="Amiri" w:cs="Amiri"/>
          <w:lang w:bidi="ar-SA"/>
          <w:color w:val="111111"/>
          <w:sz w:val="28"/>
          <w:szCs w:val="28"/>
          <w:rtl/>
        </w:rPr>
        <w:t xml:space="preserve">النّميريّ بالنّون والميم والباء المثنّاة من تحت، والرّاء المهملة والياء، نسبة إلى أبي قبيلة من قيس عَيلان اسمه نمير- كزبير- بن عامر بن صعصعة بن معاوية بن بكر بن هوازن.</w:t>
      </w:r>
    </w:p>
    <w:p>
      <w:pPr>
        <w:pStyle w:val="BookText"/>
      </w:pPr>
      <w:r>
        <w:rPr>
          <w:rFonts w:ascii="Amiri" w:hAnsi="Amiri" w:eastAsia="Amiri" w:cs="Amiri"/>
          <w:lang w:bidi="ar-SA"/>
          <w:color w:val="111111"/>
          <w:sz w:val="28"/>
          <w:szCs w:val="28"/>
          <w:rtl/>
        </w:rPr>
        <w:t xml:space="preserve">قال سيبويه: وقالوا في جمعه: النّميرون استخفّوا بحذف ياء الإضافة، كما قالوا الأعجمون، انتهى.</w:t>
      </w:r>
    </w:p>
    <w:p>
      <w:pPr>
        <w:pStyle w:val="BookText"/>
      </w:pPr>
      <w:r>
        <w:rPr>
          <w:rFonts w:ascii="Amiri" w:hAnsi="Amiri" w:eastAsia="Amiri" w:cs="Amiri"/>
          <w:lang w:bidi="ar-SA"/>
          <w:color w:val="111111"/>
          <w:sz w:val="28"/>
          <w:szCs w:val="28"/>
          <w:rtl/>
        </w:rPr>
        <w:t xml:space="preserve">المامقاني، تنقيح المقال، 1- 2/ 245</w:t>
      </w:r>
    </w:p>
    <w:p>
      <w:pPr>
        <w:pStyle w:val="BookText"/>
      </w:pPr>
      <w:r>
        <w:rPr>
          <w:rFonts w:ascii="Amiri" w:hAnsi="Amiri" w:eastAsia="Amiri" w:cs="Amiri"/>
          <w:lang w:bidi="ar-SA"/>
          <w:color w:val="111111"/>
          <w:sz w:val="28"/>
          <w:szCs w:val="28"/>
          <w:rtl/>
        </w:rPr>
        <w:t xml:space="preserve">ومنهم قعنب بن عمرو النّميريّ.</w:t>
      </w:r>
    </w:p>
    <w:p>
      <w:pPr>
        <w:pStyle w:val="BookText"/>
      </w:pPr>
      <w:r>
        <w:rPr>
          <w:rFonts w:ascii="Amiri" w:hAnsi="Amiri" w:eastAsia="Amiri" w:cs="Amiri"/>
          <w:lang w:bidi="ar-SA"/>
          <w:color w:val="111111"/>
          <w:sz w:val="28"/>
          <w:szCs w:val="28"/>
          <w:rtl/>
        </w:rPr>
        <w:t xml:space="preserve">الميانجي، العيون العبرى،/ 110</w:t>
      </w:r>
    </w:p>
    <w:p>
      <w:pPr>
        <w:pStyle w:val="BookText"/>
      </w:pPr>
      <w:r>
        <w:rPr>
          <w:rFonts w:ascii="Amiri" w:hAnsi="Amiri" w:eastAsia="Amiri" w:cs="Amiri"/>
          <w:lang w:bidi="ar-SA"/>
          <w:color w:val="111111"/>
          <w:sz w:val="28"/>
          <w:szCs w:val="28"/>
          <w:rtl/>
        </w:rPr>
        <w:t xml:space="preserve">قعنب النّميريّ، وله ذكر في زيارة النّاحية المقدّسة كما في البحار.</w:t>
      </w:r>
    </w:p>
    <w:p>
      <w:pPr>
        <w:pStyle w:val="BookText"/>
      </w:pPr>
      <w:r>
        <w:rPr>
          <w:rFonts w:ascii="Amiri" w:hAnsi="Amiri" w:eastAsia="Amiri" w:cs="Amiri"/>
          <w:lang w:bidi="ar-SA"/>
          <w:color w:val="111111"/>
          <w:sz w:val="28"/>
          <w:szCs w:val="28"/>
          <w:rtl/>
        </w:rPr>
        <w:t xml:space="preserve">بحر العلوم، مقتل الحسين عليه السلام (الهامش)،/ 418</w:t>
      </w:r>
    </w:p>
    <w:p>
      <w:pPr>
        <w:pStyle w:val="BookText"/>
      </w:pPr>
      <w:r>
        <w:rPr>
          <w:rFonts w:ascii="Amiri" w:hAnsi="Amiri" w:eastAsia="Amiri" w:cs="Amiri"/>
          <w:lang w:bidi="ar-SA"/>
          <w:color w:val="111111"/>
          <w:sz w:val="28"/>
          <w:szCs w:val="28"/>
          <w:rtl/>
        </w:rPr>
        <w:t xml:space="preserve">قعنب بن عمرو النّميريّ البصريّ. </w:t>
      </w:r>
      <w:r>
        <w:rPr>
          <w:rStyle w:val="FootnoteReference"/>
        </w:rPr>
        <w:footnoteReference w:id="2926"/>
      </w:r>
    </w:p>
    <w:p>
      <w:pPr>
        <w:pStyle w:val="BookText"/>
      </w:pPr>
      <w:r>
        <w:rPr>
          <w:rFonts w:ascii="Amiri" w:hAnsi="Amiri" w:eastAsia="Amiri" w:cs="Amiri"/>
          <w:lang w:bidi="ar-SA"/>
          <w:color w:val="111111"/>
          <w:sz w:val="28"/>
          <w:szCs w:val="28"/>
          <w:rtl/>
        </w:rPr>
        <w:t xml:space="preserve">در «زيارت»، «نمرى» ذكر شده است.</w:t>
      </w:r>
    </w:p>
    <w:p>
      <w:pPr>
        <w:pStyle w:val="BookText"/>
      </w:pPr>
      <w:r>
        <w:rPr>
          <w:rFonts w:ascii="Amiri" w:hAnsi="Amiri" w:eastAsia="Amiri" w:cs="Amiri"/>
          <w:lang w:bidi="ar-SA"/>
          <w:color w:val="111111"/>
          <w:sz w:val="28"/>
          <w:szCs w:val="28"/>
          <w:rtl/>
        </w:rPr>
        <w:t xml:space="preserve">نمرى: منسوب به قبيله «نمر بن قاسط» قبيله اى از عرب عدنان.</w:t>
      </w:r>
    </w:p>
    <w:p>
      <w:pPr>
        <w:pStyle w:val="BookText"/>
      </w:pPr>
      <w:r>
        <w:rPr>
          <w:rFonts w:ascii="IRNazanin" w:hAnsi="IRNazanin" w:eastAsia="IRNazanin" w:cs="IRNazanin"/>
          <w:lang w:bidi="fa-IR"/>
          <w:color w:val="111111"/>
          <w:sz w:val="28"/>
          <w:szCs w:val="28"/>
          <w:rtl/>
        </w:rPr>
        <w:t xml:space="preserve">(عدنان، عرب شمال).</w:t>
      </w:r>
    </w:p>
    <w:p>
      <w:pPr>
        <w:pStyle w:val="BookText"/>
      </w:pPr>
      <w:r>
        <w:rPr>
          <w:rFonts w:ascii="Amiri" w:hAnsi="Amiri" w:eastAsia="Amiri" w:cs="Amiri"/>
          <w:lang w:bidi="ar-SA"/>
          <w:color w:val="111111"/>
          <w:sz w:val="28"/>
          <w:szCs w:val="28"/>
          <w:rtl/>
        </w:rPr>
        <w:t xml:space="preserve">هاشم زاده، ترجمه انصار الحسين،/ 105</w:t>
      </w:r>
    </w:p>
    <w:p>
      <w:pPr>
        <w:pStyle w:val="BookText"/>
      </w:pPr>
      <w:r>
        <w:rPr>
          <w:rFonts w:ascii="Amiri" w:hAnsi="Amiri" w:eastAsia="Amiri" w:cs="Amiri"/>
          <w:lang w:bidi="ar-SA"/>
          <w:color w:val="111111"/>
          <w:sz w:val="28"/>
          <w:szCs w:val="28"/>
          <w:rtl/>
        </w:rPr>
        <w:t xml:space="preserve">الزّنجاني، وسيلة الدّارين،/ 184</w:t>
      </w:r>
    </w:p>
    <w:p>
      <w:pPr>
        <w:pStyle w:val="Heading3"/>
      </w:pPr>
      <w:bookmarkStart w:id="828" w:name="_Toc461"/>
      <w:r>
        <w:t>خصائصه الفريدة</w:t>
      </w:r>
      <w:bookmarkEnd w:id="828"/>
    </w:p>
    <w:p>
      <w:pPr>
        <w:pStyle w:val="BookText"/>
      </w:pPr>
      <w:r>
        <w:rPr>
          <w:rStyle w:val="FootnoteReference"/>
        </w:rPr>
        <w:footnoteReference w:id="2927"/>
      </w:r>
      <w:r>
        <w:rPr>
          <w:rFonts w:ascii="Amiri" w:hAnsi="Amiri" w:eastAsia="Amiri" w:cs="Amiri"/>
          <w:lang w:bidi="ar-SA"/>
          <w:color w:val="111111"/>
          <w:sz w:val="28"/>
          <w:szCs w:val="28"/>
          <w:rtl/>
        </w:rPr>
        <w:t xml:space="preserve">كان قعنب رجلًا بصريّاً من الشّيعة الّذين بالبصرة.
السّماوي، إبصار العين،/ 125/ مثله الحائري، ذخيرة الدّارين، 1/ 226؛ الميانجي، العيون العبرى،/ 110؛ الزّنجاني، وسيلة الدّارين،/ 184</w:t>
      </w:r>
    </w:p>
    <w:p>
      <w:pPr>
        <w:pStyle w:val="Heading3"/>
      </w:pPr>
      <w:bookmarkStart w:id="829" w:name="_Toc462"/>
      <w:r>
        <w:t>كيف التحقَ بالإمام عليه السلام؟</w:t>
      </w:r>
      <w:bookmarkEnd w:id="829"/>
    </w:p>
    <w:p>
      <w:pPr>
        <w:pStyle w:val="BookText"/>
      </w:pPr>
      <w:r>
        <w:rPr>
          <w:rFonts w:ascii="Amiri" w:hAnsi="Amiri" w:eastAsia="Amiri" w:cs="Amiri"/>
          <w:lang w:bidi="ar-SA"/>
          <w:color w:val="111111"/>
          <w:sz w:val="28"/>
          <w:szCs w:val="28"/>
          <w:rtl/>
        </w:rPr>
        <w:t xml:space="preserve">جاء مع الحجّاج السّعديّ إلى الحسين عليه السلام وانضمّ إليه.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224" w:name="pg19430_207704"/>
    <w:bookmarkEnd w:id="224"/>
    <w:p>
      <w:pPr>
        <w:pStyle w:val="BookText"/>
      </w:pPr>
      <w:r>
        <w:rPr>
          <w:rFonts w:ascii="Amiri" w:hAnsi="Amiri" w:eastAsia="Amiri" w:cs="Amiri"/>
          <w:lang w:bidi="ar-SA"/>
          <w:color w:val="111111"/>
          <w:sz w:val="28"/>
          <w:szCs w:val="28"/>
          <w:rtl/>
        </w:rPr>
        <w:t xml:space="preserve">السّماوي، إبصار العين،/ 125/ مثله الميانجي، العيون العبرى،/ 110</w:t>
      </w:r>
    </w:p>
    <w:p>
      <w:pPr>
        <w:pStyle w:val="BookText"/>
      </w:pPr>
      <w:r>
        <w:rPr>
          <w:rFonts w:ascii="Amiri" w:hAnsi="Amiri" w:eastAsia="Amiri" w:cs="Amiri"/>
          <w:lang w:bidi="ar-SA"/>
          <w:color w:val="111111"/>
          <w:sz w:val="28"/>
          <w:szCs w:val="28"/>
          <w:rtl/>
        </w:rPr>
        <w:t xml:space="preserve">ولمّا جاء الحجّاج بن بدر التّميميّ السّعديّ بكتاب مسعود بن عمرو النّهشليّ إلى الحسين عليه السلام، جاء قعنب معه إلى الحسين عليه السلام وانضمّ إليه وبقيَ عنده إلى يوم الطّفّ.</w:t>
      </w:r>
    </w:p>
    <w:p>
      <w:pPr>
        <w:pStyle w:val="BookText"/>
      </w:pPr>
      <w:r>
        <w:rPr>
          <w:rFonts w:ascii="Amiri" w:hAnsi="Amiri" w:eastAsia="Amiri" w:cs="Amiri"/>
          <w:lang w:bidi="ar-SA"/>
          <w:color w:val="111111"/>
          <w:sz w:val="28"/>
          <w:szCs w:val="28"/>
          <w:rtl/>
        </w:rPr>
        <w:t xml:space="preserve">الحائري، ذخيرة الدّارين، 1/ 226/ عنه: الزّنجاني، وسيلة الدّارين،/ 184</w:t>
      </w:r>
    </w:p>
    <w:p>
      <w:pPr>
        <w:pStyle w:val="BookText"/>
      </w:pPr>
      <w:r>
        <w:rPr>
          <w:rFonts w:ascii="Amiri" w:hAnsi="Amiri" w:eastAsia="Amiri" w:cs="Amiri"/>
          <w:lang w:bidi="ar-SA"/>
          <w:color w:val="111111"/>
          <w:sz w:val="28"/>
          <w:szCs w:val="28"/>
          <w:rtl/>
        </w:rPr>
        <w:t xml:space="preserve">قد ذكر أهل السّير: إنّ قعنباً هذا كان من شيعة البصرة، وانتقل إلى الحسين، وانضمّ إليه في كربلا، وبقي معه إلى يوم الطّفّ، فلمّا نشب القتال، تقدّم بين يديه، وجاهد حتّى استشهد، رضوان اللَّه عليه. وزاده شرفاً على شرف الشّهادة تخصيصه بالتّسليم عليه في زيارة النّاحية المقدّسة.</w:t>
      </w:r>
    </w:p>
    <w:p>
      <w:pPr>
        <w:pStyle w:val="BookText"/>
      </w:pPr>
      <w:r>
        <w:rPr>
          <w:rFonts w:ascii="Amiri" w:hAnsi="Amiri" w:eastAsia="Amiri" w:cs="Amiri"/>
          <w:lang w:bidi="ar-SA"/>
          <w:color w:val="111111"/>
          <w:sz w:val="28"/>
          <w:szCs w:val="28"/>
          <w:rtl/>
        </w:rPr>
        <w:t xml:space="preserve">المامقاني، تنقيح المقال، 2- 2/ 29</w:t>
      </w:r>
    </w:p>
    <w:p>
      <w:pPr>
        <w:pStyle w:val="BookText"/>
      </w:pPr>
      <w:r>
        <w:rPr>
          <w:rFonts w:ascii="Amiri" w:hAnsi="Amiri" w:eastAsia="Amiri" w:cs="Amiri"/>
          <w:lang w:bidi="ar-SA"/>
          <w:color w:val="111111"/>
          <w:sz w:val="28"/>
          <w:szCs w:val="28"/>
          <w:rtl/>
        </w:rPr>
        <w:t xml:space="preserve">وخرج قعنب بن عمر النّميريّ، وهو الّذي جاء مع الحجّاج السّعديّ من البصرة إلى الحسين عليه السلام، وقاتل بين يديه حتّى قُتل.</w:t>
      </w:r>
    </w:p>
    <w:p>
      <w:pPr>
        <w:pStyle w:val="BookText"/>
      </w:pPr>
      <w:r>
        <w:rPr>
          <w:rFonts w:ascii="Amiri" w:hAnsi="Amiri" w:eastAsia="Amiri" w:cs="Amiri"/>
          <w:lang w:bidi="ar-SA"/>
          <w:color w:val="111111"/>
          <w:sz w:val="28"/>
          <w:szCs w:val="28"/>
          <w:rtl/>
        </w:rPr>
        <w:t xml:space="preserve">بحر العلوم، مقتل الحسين عليه السلام (الهامش)،/ 418</w:t>
      </w:r>
    </w:p>
    <w:p>
      <w:pPr>
        <w:pStyle w:val="Heading3"/>
      </w:pPr>
      <w:bookmarkStart w:id="830" w:name="_Toc463"/>
      <w:r>
        <w:t>استشهاده</w:t>
      </w:r>
      <w:bookmarkEnd w:id="830"/>
    </w:p>
    <w:p>
      <w:pPr>
        <w:pStyle w:val="BookText"/>
      </w:pPr>
      <w:r>
        <w:rPr>
          <w:rFonts w:ascii="Amiri" w:hAnsi="Amiri" w:eastAsia="Amiri" w:cs="Amiri"/>
          <w:lang w:bidi="ar-SA"/>
          <w:color w:val="111111"/>
          <w:sz w:val="28"/>
          <w:szCs w:val="28"/>
          <w:rtl/>
        </w:rPr>
        <w:t xml:space="preserve">وقاتل في الطّفّ بين يديه حتّى قُتل، ذكره صاحب الحدائق.</w:t>
      </w:r>
    </w:p>
    <w:p>
      <w:pPr>
        <w:pStyle w:val="BookText"/>
      </w:pPr>
      <w:r>
        <w:rPr>
          <w:rFonts w:ascii="Amiri" w:hAnsi="Amiri" w:eastAsia="Amiri" w:cs="Amiri"/>
          <w:lang w:bidi="ar-SA"/>
          <w:color w:val="111111"/>
          <w:sz w:val="28"/>
          <w:szCs w:val="28"/>
          <w:rtl/>
        </w:rPr>
        <w:t xml:space="preserve">السّماوي، إبصار العين،/ 125</w:t>
      </w:r>
    </w:p>
    <w:p>
      <w:pPr>
        <w:pStyle w:val="BookText"/>
      </w:pPr>
      <w:r>
        <w:rPr>
          <w:rFonts w:ascii="Amiri" w:hAnsi="Amiri" w:eastAsia="Amiri" w:cs="Amiri"/>
          <w:lang w:bidi="ar-SA"/>
          <w:color w:val="111111"/>
          <w:sz w:val="28"/>
          <w:szCs w:val="28"/>
          <w:rtl/>
        </w:rPr>
        <w:t xml:space="preserve">فلمّا نشب القتال، تقدّم بين يدي الحسين عليه السلام وجاهد حتّى قُتل في الحملة الاولى مع مَنْ قُتل، رضوان اللَّه عليه، وقال غيره: قُتل مبارزة، واللَّه العالم.</w:t>
      </w:r>
    </w:p>
    <w:p>
      <w:pPr>
        <w:pStyle w:val="BookText"/>
      </w:pPr>
      <w:r>
        <w:rPr>
          <w:rFonts w:ascii="Amiri" w:hAnsi="Amiri" w:eastAsia="Amiri" w:cs="Amiri"/>
          <w:lang w:bidi="ar-SA"/>
          <w:color w:val="111111"/>
          <w:sz w:val="28"/>
          <w:szCs w:val="28"/>
          <w:rtl/>
        </w:rPr>
        <w:t xml:space="preserve">الحائري، ذخيرة الدّارين، 1/ 226/ عنه: الزّنجاني، وسيلة الدّارين،/ 184</w:t>
      </w:r>
    </w:p>
    <w:p>
      <w:pPr>
        <w:pStyle w:val="Heading3"/>
      </w:pPr>
      <w:bookmarkStart w:id="831" w:name="_Toc464"/>
      <w:r>
        <w:t>ذكره في زيارة النّاحية المقدّسة</w:t>
      </w:r>
      <w:bookmarkEnd w:id="831"/>
    </w:p>
    <w:p>
      <w:pPr>
        <w:pStyle w:val="BookText"/>
      </w:pPr>
      <w:r>
        <w:rPr>
          <w:rFonts w:ascii="Amiri" w:hAnsi="Amiri" w:eastAsia="Amiri" w:cs="Amiri"/>
          <w:lang w:bidi="ar-SA"/>
          <w:color w:val="111111"/>
          <w:sz w:val="28"/>
          <w:szCs w:val="28"/>
          <w:rtl/>
        </w:rPr>
        <w:t xml:space="preserve">السّلام على قعنب بن عمرو النّمريّ [أو التّمريّ </w:t>
      </w:r>
      <w:r>
        <w:rPr>
          <w:rStyle w:val="FootnoteReference"/>
        </w:rPr>
        <w:footnoteReference w:id="2928"/>
      </w:r>
      <w:r>
        <w:rPr>
          <w:rFonts w:ascii="Amiri" w:hAnsi="Amiri" w:eastAsia="Amiri" w:cs="Amiri"/>
          <w:lang w:bidi="ar-SA"/>
          <w:color w:val="111111"/>
          <w:sz w:val="28"/>
          <w:szCs w:val="28"/>
          <w:rtl/>
        </w:rPr>
        <w:t xml:space="preserve">أو النّميريّ </w:t>
      </w:r>
      <w:r>
        <w:rPr>
          <w:rStyle w:val="FootnoteReference"/>
        </w:rPr>
        <w:footnoteReference w:id="2929"/>
      </w:r>
      <w:r>
        <w:rPr>
          <w:rFonts w:ascii="Times New Roman" w:hAnsi="Times New Roman" w:eastAsia="Times New Roman" w:cs="Times New Roman"/>
          <w:lang w:val="en-US" w:bidi="en-US"/>
          <w:color w:val="111111"/>
          <w:sz w:val="28"/>
          <w:szCs w:val="28"/>
          <w:rtl/>
        </w:rPr>
        <w:t xml:space="preserve">]. </w:t>
      </w:r>
      <w:r>
        <w:rPr>
          <w:rStyle w:val="FootnoteReference"/>
        </w:rPr>
        <w:footnoteReference w:id="2930"/>
      </w:r>
    </w:p>
    <w:p>
      <w:pPr>
        <w:pStyle w:val="BookText"/>
      </w:pPr>
      <w:r>
        <w:rPr>
          <w:rFonts w:ascii="Amiri" w:hAnsi="Amiri" w:eastAsia="Amiri" w:cs="Amiri"/>
          <w:lang w:bidi="ar-SA"/>
          <w:color w:val="111111"/>
          <w:sz w:val="28"/>
          <w:szCs w:val="28"/>
          <w:rtl/>
        </w:rPr>
        <w:t xml:space="preserve">هاشم زاده، ترجمه انصار الحسين،/ 146</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225" w:name="pg19430_207705"/>
    <w:bookmarkEnd w:id="225"/>
    <w:p>
      <w:pPr>
        <w:pStyle w:val="BookText"/>
      </w:pPr>
      <w:r>
        <w:rPr>
          <w:rFonts w:ascii="IRNazanin" w:hAnsi="IRNazanin" w:eastAsia="IRNazanin" w:cs="IRNazanin"/>
          <w:lang w:bidi="fa-IR"/>
          <w:color w:val="111111"/>
          <w:sz w:val="28"/>
          <w:szCs w:val="28"/>
          <w:rtl/>
        </w:rPr>
        <w:t xml:space="preserve">ابن طاوس، الإقبال (ط حجري)،/ 576، (ط قم)، 3/ 78، مصباح الزّائر،/ 284/ عنه: المجلسي، البحار، 98/ 273، 45/ 72؛ البحراني، العوالم، 17/ 339؛ الدّربندي، أسرار الشّهادة،/ 304؛ سپهر، ناسخ التّواريخ سيّد الشّهداء عليه السلام، 3/ 23؛ الحائري، ذخيرة الدّارين، 1/ 226؛ المازندراني، تظلّم الزّهراء،/ 413؛ الميانجي، العيون العبرى،/ 320؛ الزّنجاني، وسيلة الدّارين،/ 184</w:t>
      </w:r>
    </w:p>
    <w:p>
      <w:pPr>
        <w:pStyle w:val="Heading2"/>
      </w:pPr>
      <w:bookmarkStart w:id="832" w:name="_Toc465"/>
      <w:r>
        <w:t>245/ 295- قيس بن بيع</w:t>
      </w:r>
      <w:bookmarkEnd w:id="832"/>
    </w:p>
    <w:p>
      <w:pPr>
        <w:pStyle w:val="BookText"/>
      </w:pPr>
      <w:r>
        <w:rPr>
          <w:rStyle w:val="FootnoteReference"/>
        </w:rPr>
        <w:footnoteReference w:id="2931"/>
      </w:r>
    </w:p>
    <w:p>
      <w:pPr>
        <w:pStyle w:val="Heading2"/>
      </w:pPr>
      <w:bookmarkStart w:id="833" w:name="_Toc466"/>
      <w:r>
        <w:t>246/ 296- قيس بن مُسْهِر الصّيداويّ الأسدي</w:t>
      </w:r>
      <w:bookmarkEnd w:id="833"/>
    </w:p>
    <w:p>
      <w:pPr>
        <w:pStyle w:val="Heading3"/>
      </w:pPr>
      <w:bookmarkStart w:id="834" w:name="_Toc467"/>
      <w:r>
        <w:t>ميزاته العائليّة</w:t>
      </w:r>
      <w:bookmarkEnd w:id="834"/>
    </w:p>
    <w:p>
      <w:pPr>
        <w:pStyle w:val="BookText"/>
      </w:pPr>
      <w:r>
        <w:rPr>
          <w:rFonts w:ascii="Amiri" w:hAnsi="Amiri" w:eastAsia="Amiri" w:cs="Amiri"/>
          <w:lang w:bidi="ar-SA"/>
          <w:color w:val="111111"/>
          <w:sz w:val="28"/>
          <w:szCs w:val="28"/>
          <w:rtl/>
        </w:rPr>
        <w:t xml:space="preserve">وقُتل من بني أسد بن خزيمة: قيس بن مُسْهِر الصّيداويّ.</w:t>
      </w:r>
    </w:p>
    <w:p>
      <w:pPr>
        <w:pStyle w:val="BookText"/>
      </w:pPr>
      <w:r>
        <w:rPr>
          <w:rFonts w:ascii="Amiri" w:hAnsi="Amiri" w:eastAsia="Amiri" w:cs="Amiri"/>
          <w:lang w:bidi="ar-SA"/>
          <w:color w:val="111111"/>
          <w:sz w:val="28"/>
          <w:szCs w:val="28"/>
          <w:rtl/>
        </w:rPr>
        <w:t xml:space="preserve">الرّسّان، تسمية من قتل،/ 152/ عنه: الشّجري، الأمالي، 1/ 172؛ مثله المحلّي، الحدائق الورديّة، 2/ 121</w:t>
      </w:r>
    </w:p>
    <w:p>
      <w:pPr>
        <w:pStyle w:val="BookText"/>
      </w:pPr>
      <w:r>
        <w:rPr>
          <w:rFonts w:ascii="Amiri" w:hAnsi="Amiri" w:eastAsia="Amiri" w:cs="Amiri"/>
          <w:lang w:bidi="ar-SA"/>
          <w:color w:val="111111"/>
          <w:sz w:val="28"/>
          <w:szCs w:val="28"/>
          <w:rtl/>
        </w:rPr>
        <w:t xml:space="preserve">قيس بن مُسْهِر الأسدي.</w:t>
      </w:r>
    </w:p>
    <w:p>
      <w:pPr>
        <w:pStyle w:val="BookText"/>
      </w:pPr>
      <w:r>
        <w:rPr>
          <w:rFonts w:ascii="Amiri" w:hAnsi="Amiri" w:eastAsia="Amiri" w:cs="Amiri"/>
          <w:lang w:bidi="ar-SA"/>
          <w:color w:val="111111"/>
          <w:sz w:val="28"/>
          <w:szCs w:val="28"/>
          <w:rtl/>
        </w:rPr>
        <w:t xml:space="preserve">ابن سعد، الحسين عليه السلام،/ 68</w:t>
      </w:r>
    </w:p>
    <w:p>
      <w:pPr>
        <w:pStyle w:val="BookText"/>
      </w:pPr>
      <w:r>
        <w:rPr>
          <w:rFonts w:ascii="Amiri" w:hAnsi="Amiri" w:eastAsia="Amiri" w:cs="Amiri"/>
          <w:lang w:bidi="ar-SA"/>
          <w:color w:val="111111"/>
          <w:sz w:val="28"/>
          <w:szCs w:val="28"/>
          <w:rtl/>
        </w:rPr>
        <w:t xml:space="preserve">[وهؤلاء بنو الصّيداء بن عمرو بن قعين بن الحارث بن ثعلبة بن دودان بن أسد بن خزيمة].</w:t>
      </w:r>
    </w:p>
    <w:p>
      <w:pPr>
        <w:pStyle w:val="BookText"/>
      </w:pPr>
      <w:r>
        <w:rPr>
          <w:rFonts w:ascii="Amiri" w:hAnsi="Amiri" w:eastAsia="Amiri" w:cs="Amiri"/>
          <w:lang w:bidi="ar-SA"/>
          <w:color w:val="111111"/>
          <w:sz w:val="28"/>
          <w:szCs w:val="28"/>
          <w:rtl/>
        </w:rPr>
        <w:t xml:space="preserve">وولد الصّيداء بن عمرو، واسمه عمرو: نُكْرَة، وجَذْيِمَة، ونَوفَلًا، ومَعْشَراً؛ وامّهم بنت قِرْفَة بن عمرو بن عَوف بن مازن بن كاهل؛ فولد نُكْرَة: جَسْراً، والمُجَّر </w:t>
      </w:r>
      <w:r>
        <w:rPr>
          <w:rStyle w:val="FootnoteReference"/>
        </w:rPr>
        <w:footnoteReference w:id="2932"/>
      </w:r>
      <w:r>
        <w:rPr>
          <w:rFonts w:ascii="Amiri" w:hAnsi="Amiri" w:eastAsia="Amiri" w:cs="Amiri"/>
          <w:lang w:bidi="ar-SA"/>
          <w:color w:val="111111"/>
          <w:sz w:val="28"/>
          <w:szCs w:val="28"/>
          <w:rtl/>
        </w:rPr>
        <w:t xml:space="preserve">، ومِرْداساً، وحَجَراً؛ وامّهم: عاتكة بنت عامر بن عبد بن عمرو بن قُعَيْن.</w:t>
      </w:r>
    </w:p>
    <w:p>
      <w:pPr>
        <w:pStyle w:val="BookText"/>
      </w:pPr>
      <w:r>
        <w:rPr>
          <w:rFonts w:ascii="Amiri" w:hAnsi="Amiri" w:eastAsia="Amiri" w:cs="Amiri"/>
          <w:lang w:bidi="ar-SA"/>
          <w:color w:val="111111"/>
          <w:sz w:val="28"/>
          <w:szCs w:val="28"/>
          <w:rtl/>
        </w:rPr>
        <w:t xml:space="preserve">قال: في كِنْدة: المُجَرُّ، وفي تميم: المَجَرُّ؛ وفي الحَرِيش: المُجَّرُّ.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بني جَسْر: عَبّاد </w:t>
      </w:r>
      <w:r>
        <w:rPr>
          <w:rStyle w:val="FootnoteReference"/>
        </w:rPr>
        <w:footnoteReference w:id="2933"/>
      </w:r>
      <w:r>
        <w:rPr>
          <w:rFonts w:ascii="Amiri" w:hAnsi="Amiri" w:eastAsia="Amiri" w:cs="Amiri"/>
          <w:lang w:bidi="ar-SA"/>
          <w:color w:val="111111"/>
          <w:sz w:val="28"/>
          <w:szCs w:val="28"/>
          <w:rtl/>
        </w:rPr>
        <w:t xml:space="preserve">بن ثعلبة بن منقذ بن جَسْر بن نُكْرة [52 ب] وهو أَ نْفُ الكَلب، وكان غزا قوماً فأتى مواضعهم، وكان معه دليل، فقالوا: واللَّه لكأ نّه استنشى </w:t>
      </w:r>
      <w:r>
        <w:rPr>
          <w:rStyle w:val="FootnoteReference"/>
        </w:rPr>
        <w:footnoteReference w:id="2934"/>
      </w:r>
      <w:r>
        <w:rPr>
          <w:rFonts w:ascii="Amiri" w:hAnsi="Amiri" w:eastAsia="Amiri" w:cs="Amiri"/>
          <w:lang w:bidi="ar-SA"/>
          <w:color w:val="111111"/>
          <w:sz w:val="28"/>
          <w:szCs w:val="28"/>
          <w:rtl/>
        </w:rPr>
        <w:t xml:space="preserve">بأنف كلب، وقد رأَسَ؛ وقيس بن مُسْهِر بن خُلَيْد بن جُنْدَب </w:t>
      </w:r>
      <w:r>
        <w:rPr>
          <w:rStyle w:val="FootnoteReference"/>
        </w:rPr>
        <w:footnoteReference w:id="2935"/>
      </w:r>
      <w:r>
        <w:rPr>
          <w:rFonts w:ascii="Amiri" w:hAnsi="Amiri" w:eastAsia="Amiri" w:cs="Amiri"/>
          <w:lang w:bidi="ar-SA"/>
          <w:color w:val="111111"/>
          <w:sz w:val="28"/>
          <w:szCs w:val="28"/>
          <w:rtl/>
        </w:rPr>
        <w:t xml:space="preserve">بن مُنقذ بن جَسْر بن نُكْرَة، قُتل مع الحسين بن عليّ عليهما السلام، وكان رسوله إلى أهل الكوفة، فأخذه ابن زياد اللّعين، فأمره بلعن الحسين، فلعن ابن زياد، فألقاه من فوق القصر.</w:t>
      </w:r>
    </w:p>
    <w:p>
      <w:pPr>
        <w:pStyle w:val="BookText"/>
      </w:pPr>
      <w:r>
        <w:rPr>
          <w:rFonts w:ascii="Amiri" w:hAnsi="Amiri" w:eastAsia="Amiri" w:cs="Amiri"/>
          <w:lang w:bidi="ar-SA"/>
          <w:color w:val="111111"/>
          <w:sz w:val="28"/>
          <w:szCs w:val="28"/>
          <w:rtl/>
        </w:rPr>
        <w:t xml:space="preserve">وولد جذيمة بن الصّيداء: عُتْبَة، وصُحَاراً، ونُكْرَة، منهم: شيخ ابن عميرة بن حيّان ابن سُراقة بن النَّتيف، وهو مُرْثَدُ بن حِمْيَرِيّ بن عُتْبَة.</w:t>
      </w:r>
    </w:p>
    <w:p>
      <w:pPr>
        <w:pStyle w:val="BookText"/>
      </w:pPr>
      <w:r>
        <w:rPr>
          <w:rFonts w:ascii="Amiri" w:hAnsi="Amiri" w:eastAsia="Amiri" w:cs="Amiri"/>
          <w:lang w:bidi="ar-SA"/>
          <w:color w:val="111111"/>
          <w:sz w:val="28"/>
          <w:szCs w:val="28"/>
          <w:rtl/>
        </w:rPr>
        <w:t xml:space="preserve">وولد نوفل بن الصّيْداء: نُكْرَة، وجَدِيمَة، وصُحْاراً؛ منهم: الحارث بن وَرْقاء بن سُوَيْط بن الحارث بن نُكْرَة بن نوفل بن الصّيداء، الّذي مدحه زهير بن أبي سُلْمى </w:t>
      </w:r>
      <w:r>
        <w:rPr>
          <w:rStyle w:val="FootnoteReference"/>
        </w:rPr>
        <w:footnoteReference w:id="2936"/>
      </w:r>
    </w:p>
    <w:p>
      <w:pPr>
        <w:pStyle w:val="BookText"/>
      </w:pPr>
      <w:r>
        <w:rPr>
          <w:rFonts w:ascii="Amiri" w:hAnsi="Amiri" w:eastAsia="Amiri" w:cs="Amiri"/>
          <w:lang w:bidi="ar-SA"/>
          <w:color w:val="111111"/>
          <w:sz w:val="28"/>
          <w:szCs w:val="28"/>
          <w:rtl/>
        </w:rPr>
        <w:t xml:space="preserve">إنّ ابن ورقاء لا تُخْشى غوائله *** لكن وقائعُه في الحرب تُنْتَظَرُ</w:t>
      </w:r>
    </w:p>
    <w:p>
      <w:pPr>
        <w:pStyle w:val="BookText"/>
      </w:pPr>
      <w:r>
        <w:rPr>
          <w:rFonts w:ascii="Amiri" w:hAnsi="Amiri" w:eastAsia="Amiri" w:cs="Amiri"/>
          <w:lang w:bidi="ar-SA"/>
          <w:color w:val="111111"/>
          <w:sz w:val="28"/>
          <w:szCs w:val="28"/>
          <w:rtl/>
        </w:rPr>
        <w:t xml:space="preserve">لولا ابن ورقاء المجدُ التّليد له *** كانوا قليلًا فما عزوا وما كثروا</w:t>
      </w:r>
    </w:p>
    <w:p>
      <w:pPr>
        <w:pStyle w:val="BookText"/>
      </w:pPr>
      <w:r>
        <w:rPr>
          <w:rFonts w:ascii="Amiri" w:hAnsi="Amiri" w:eastAsia="Amiri" w:cs="Amiri"/>
          <w:lang w:bidi="ar-SA"/>
          <w:color w:val="111111"/>
          <w:sz w:val="28"/>
          <w:szCs w:val="28"/>
          <w:rtl/>
        </w:rPr>
        <w:t xml:space="preserve">ثعلب: شرح ديوان زهير، ص 306.</w:t>
      </w:r>
    </w:p>
    <w:p>
      <w:pPr>
        <w:pStyle w:val="BookText"/>
      </w:pPr>
      <w:r>
        <w:rPr>
          <w:rFonts w:ascii="Amiri" w:hAnsi="Amiri" w:eastAsia="Amiri" w:cs="Amiri"/>
          <w:lang w:bidi="ar-SA"/>
          <w:color w:val="111111"/>
          <w:sz w:val="28"/>
          <w:szCs w:val="28"/>
          <w:rtl/>
        </w:rPr>
        <w:t xml:space="preserve">والصّامت بن الأفقم بن الحارث بن نُكْرة، الّذي قتل ربيعة بن مالك بن جعفر، أبا لبيد، الشّاعر يوم ذي عَلَق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ولا من ربيع المُقترين رُزِئتُهُ *** بذي عَلَقٍ فأقنَي حياءَك واصْبِري</w:t>
      </w:r>
    </w:p>
    <w:p>
      <w:pPr>
        <w:pStyle w:val="BookText"/>
      </w:pPr>
      <w:r>
        <w:rPr>
          <w:rFonts w:ascii="Amiri" w:hAnsi="Amiri" w:eastAsia="Amiri" w:cs="Amiri"/>
          <w:lang w:bidi="ar-SA"/>
          <w:color w:val="111111"/>
          <w:sz w:val="28"/>
          <w:szCs w:val="28"/>
          <w:rtl/>
        </w:rPr>
        <w:t xml:space="preserve">الكامل لابن الأثير، 1/ 641- 642.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وولد كعب بن عمرو، وهو دُبَيْر: وَهْباً، وحَجْوان، ونوفلًا.</w:t>
      </w:r>
    </w:p>
    <w:p>
      <w:pPr>
        <w:pStyle w:val="BookText"/>
      </w:pPr>
      <w:r>
        <w:rPr>
          <w:rFonts w:ascii="Amiri" w:hAnsi="Amiri" w:eastAsia="Amiri" w:cs="Amiri"/>
          <w:lang w:bidi="ar-SA"/>
          <w:color w:val="111111"/>
          <w:sz w:val="28"/>
          <w:szCs w:val="28"/>
          <w:rtl/>
        </w:rPr>
        <w:t xml:space="preserve">هؤلاء بنو عمرو بن قُعَين.</w:t>
      </w:r>
    </w:p>
    <w:p>
      <w:pPr>
        <w:pStyle w:val="BookText"/>
      </w:pPr>
      <w:r>
        <w:rPr>
          <w:rFonts w:ascii="Amiri" w:hAnsi="Amiri" w:eastAsia="Amiri" w:cs="Amiri"/>
          <w:lang w:bidi="ar-SA"/>
          <w:color w:val="111111"/>
          <w:sz w:val="28"/>
          <w:szCs w:val="28"/>
          <w:rtl/>
        </w:rPr>
        <w:t xml:space="preserve">الكلبي، جمهرة النّسب، 1/ 172- 174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قيس بن مُسْهِر [بن خليد] </w:t>
      </w:r>
      <w:r>
        <w:rPr>
          <w:rStyle w:val="FootnoteReference"/>
        </w:rPr>
        <w:footnoteReference w:id="2937"/>
      </w:r>
      <w:r>
        <w:rPr>
          <w:rFonts w:ascii="Amiri" w:hAnsi="Amiri" w:eastAsia="Amiri" w:cs="Amiri"/>
          <w:lang w:bidi="ar-SA"/>
          <w:color w:val="111111"/>
          <w:sz w:val="28"/>
          <w:szCs w:val="28"/>
          <w:rtl/>
        </w:rPr>
        <w:t xml:space="preserve">الصّيداويّ، من بني أسد.</w:t>
      </w:r>
    </w:p>
    <w:p>
      <w:pPr>
        <w:pStyle w:val="BookText"/>
      </w:pPr>
      <w:r>
        <w:rPr>
          <w:rFonts w:ascii="Amiri" w:hAnsi="Amiri" w:eastAsia="Amiri" w:cs="Amiri"/>
          <w:lang w:bidi="ar-SA"/>
          <w:color w:val="111111"/>
          <w:sz w:val="28"/>
          <w:szCs w:val="28"/>
          <w:rtl/>
        </w:rPr>
        <w:t xml:space="preserve">البلاذري، جمل من أنساب الأشراف، 3/ 370، 378</w:t>
      </w:r>
    </w:p>
    <w:p>
      <w:pPr>
        <w:pStyle w:val="BookText"/>
      </w:pPr>
      <w:r>
        <w:rPr>
          <w:rFonts w:ascii="Amiri" w:hAnsi="Amiri" w:eastAsia="Amiri" w:cs="Amiri"/>
          <w:lang w:bidi="ar-SA"/>
          <w:color w:val="111111"/>
          <w:sz w:val="28"/>
          <w:szCs w:val="28"/>
          <w:rtl/>
        </w:rPr>
        <w:t xml:space="preserve">وولد الصّيداء بن عمرو [بن قعين بن الحارث بن ثعلبة بن دودان بن أسد]، واسمه عمرو: نكرة ابن الصّيداء، وجذيمة بن الصّيداء، ونوفل بن الصّيداء، ومعشر بن الصّيداء، وامّهم ابنة قرفة بن عمرو بن عوف بن مازن بن كاهل، وفي بني الصّيداء يقول مساور بن هند بن قيس بن زهير بن جذيمة بن رواحة العبسيّ:</w:t>
      </w:r>
    </w:p>
    <w:p>
      <w:pPr>
        <w:pStyle w:val="BookText"/>
      </w:pPr>
      <w:r>
        <w:rPr>
          <w:rFonts w:ascii="Amiri" w:hAnsi="Amiri" w:eastAsia="Amiri" w:cs="Amiri"/>
          <w:lang w:bidi="ar-SA"/>
          <w:color w:val="111111"/>
          <w:sz w:val="28"/>
          <w:szCs w:val="28"/>
          <w:rtl/>
        </w:rPr>
        <w:t xml:space="preserve">وإنِّي تارك الصّيداء حتّى *** تريع حلومُها بعد انتشار</w:t>
      </w:r>
    </w:p>
    <w:p>
      <w:pPr>
        <w:pStyle w:val="BookText"/>
      </w:pPr>
      <w:r>
        <w:rPr>
          <w:rFonts w:ascii="Amiri" w:hAnsi="Amiri" w:eastAsia="Amiri" w:cs="Amiri"/>
          <w:lang w:bidi="ar-SA"/>
          <w:color w:val="111111"/>
          <w:sz w:val="28"/>
          <w:szCs w:val="28"/>
          <w:rtl/>
        </w:rPr>
        <w:t xml:space="preserve">وحتّى لا يلوم بنو قعينٍ *** على شي ء حميت به ذماري</w:t>
      </w:r>
    </w:p>
    <w:p>
      <w:pPr>
        <w:pStyle w:val="BookText"/>
      </w:pPr>
      <w:r>
        <w:rPr>
          <w:rFonts w:ascii="Amiri" w:hAnsi="Amiri" w:eastAsia="Amiri" w:cs="Amiri"/>
          <w:lang w:bidi="ar-SA"/>
          <w:color w:val="111111"/>
          <w:sz w:val="28"/>
          <w:szCs w:val="28"/>
          <w:rtl/>
        </w:rPr>
        <w:t xml:space="preserve">متى انْسَب فإنِّي فقعسيٌّ *** وعمِّي منقذ وبنو دثار</w:t>
      </w:r>
    </w:p>
    <w:p>
      <w:pPr>
        <w:pStyle w:val="BookText"/>
      </w:pPr>
      <w:r>
        <w:rPr>
          <w:rFonts w:ascii="Amiri" w:hAnsi="Amiri" w:eastAsia="Amiri" w:cs="Amiri"/>
          <w:lang w:bidi="ar-SA"/>
          <w:color w:val="111111"/>
          <w:sz w:val="28"/>
          <w:szCs w:val="28"/>
          <w:rtl/>
        </w:rPr>
        <w:t xml:space="preserve">وعبسيٌّ إذا ما شئتُ يوماً *** فإن أخْتَرْ فإنِّي بالخيار</w:t>
      </w:r>
    </w:p>
    <w:p>
      <w:pPr>
        <w:pStyle w:val="BookText"/>
      </w:pPr>
      <w:r>
        <w:rPr>
          <w:rFonts w:ascii="Amiri" w:hAnsi="Amiri" w:eastAsia="Amiri" w:cs="Amiri"/>
          <w:lang w:bidi="ar-SA"/>
          <w:color w:val="111111"/>
          <w:sz w:val="28"/>
          <w:szCs w:val="28"/>
          <w:rtl/>
        </w:rPr>
        <w:t xml:space="preserve">وما للمرء ما يختار يوماً *** ولكن ما أحَلَّ مِنَ الدّيار</w:t>
      </w:r>
    </w:p>
    <w:p>
      <w:pPr>
        <w:pStyle w:val="BookText"/>
      </w:pPr>
      <w:r>
        <w:rPr>
          <w:rFonts w:ascii="Amiri" w:hAnsi="Amiri" w:eastAsia="Amiri" w:cs="Amiri"/>
          <w:lang w:bidi="ar-SA"/>
          <w:color w:val="111111"/>
          <w:sz w:val="28"/>
          <w:szCs w:val="28"/>
          <w:rtl/>
        </w:rPr>
        <w:t xml:space="preserve">فولد نُكْرة بن الصّيداء: جَسْر بن نكرة، والمجر بن نكرة، وحجر بن نكرة؛ وامّهم عاتكة بنت عامر بن عبداللَّه بن عمرو بن قعين [...].</w:t>
      </w:r>
    </w:p>
    <w:p>
      <w:pPr>
        <w:pStyle w:val="BookText"/>
      </w:pPr>
      <w:r>
        <w:rPr>
          <w:rFonts w:ascii="Amiri" w:hAnsi="Amiri" w:eastAsia="Amiri" w:cs="Amiri"/>
          <w:lang w:bidi="ar-SA"/>
          <w:color w:val="111111"/>
          <w:sz w:val="28"/>
          <w:szCs w:val="28"/>
          <w:rtl/>
        </w:rPr>
        <w:t xml:space="preserve">ومنهم: قيس بن مُسْهِر بن خُلَيْد بن جُنْدَب بن منقذ بن جَسْر بن نُكرة بن الصّيداء، كان مع الحسين بن عليّ عليهما السلام، وهو كان رسول الحسين إلى أهل الكوفة بكتابه، فأخذه ابن زياد، فطرحه من فوق القصر بالكوفة، فتقطّع.</w:t>
      </w:r>
    </w:p>
    <w:p>
      <w:pPr>
        <w:pStyle w:val="BookText"/>
      </w:pPr>
      <w:r>
        <w:rPr>
          <w:rFonts w:ascii="Amiri" w:hAnsi="Amiri" w:eastAsia="Amiri" w:cs="Amiri"/>
          <w:lang w:bidi="ar-SA"/>
          <w:color w:val="111111"/>
          <w:sz w:val="28"/>
          <w:szCs w:val="28"/>
          <w:rtl/>
        </w:rPr>
        <w:t xml:space="preserve">البلاذري، جمل من أنساب الأشراف، 11/ 164- 165</w:t>
      </w:r>
    </w:p>
    <w:p>
      <w:pPr>
        <w:pStyle w:val="BookText"/>
      </w:pPr>
      <w:r>
        <w:rPr>
          <w:rFonts w:ascii="Amiri" w:hAnsi="Amiri" w:eastAsia="Amiri" w:cs="Amiri"/>
          <w:lang w:bidi="ar-SA"/>
          <w:color w:val="111111"/>
          <w:sz w:val="28"/>
          <w:szCs w:val="28"/>
          <w:rtl/>
        </w:rPr>
        <w:t xml:space="preserve">قيس بن مسهر الصّيداويّ. </w:t>
      </w:r>
      <w:r>
        <w:rPr>
          <w:rStyle w:val="FootnoteReference"/>
        </w:rPr>
        <w:footnoteReference w:id="2938"/>
      </w:r>
    </w:p>
    <w:p>
      <w:pPr>
        <w:pStyle w:val="BookText"/>
      </w:pPr>
      <w:r>
        <w:rPr>
          <w:rFonts w:ascii="Amiri" w:hAnsi="Amiri" w:eastAsia="Amiri" w:cs="Amiri"/>
          <w:lang w:bidi="ar-SA"/>
          <w:color w:val="111111"/>
          <w:sz w:val="28"/>
          <w:szCs w:val="28"/>
          <w:rtl/>
        </w:rPr>
        <w:t xml:space="preserve">الدّينوري، الأخبار الطّوال،/ 229، 246؛ الطّبري، التّاريخ، 5/ 353، 354، 394، 395، 404، 405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أعثم، الفتوح، 5/ 48، 145</w:t>
      </w:r>
    </w:p>
    <w:p>
      <w:pPr>
        <w:pStyle w:val="BookText"/>
      </w:pPr>
      <w:r>
        <w:rPr>
          <w:rFonts w:ascii="Amiri" w:hAnsi="Amiri" w:eastAsia="Amiri" w:cs="Amiri"/>
          <w:lang w:bidi="ar-SA"/>
          <w:color w:val="111111"/>
          <w:sz w:val="28"/>
          <w:szCs w:val="28"/>
          <w:rtl/>
        </w:rPr>
        <w:t xml:space="preserve">ابن حبّان، الثّقات (السّيرة النّبويّة)، 2/ 307؛ المفيد، الإرشاد، 2/ 35، 37، 71؛ الفتّال، روضة الواعظين،/ 152؛ أبو عليّ مسكويه، تجارب الأمم، 2/ 57، 61؛ الطّبرسي، إعلام الورى،/ 228</w:t>
      </w:r>
    </w:p>
    <w:p>
      <w:pPr>
        <w:pStyle w:val="BookText"/>
      </w:pPr>
      <w:r>
        <w:rPr>
          <w:rFonts w:ascii="Amiri" w:hAnsi="Amiri" w:eastAsia="Amiri" w:cs="Amiri"/>
          <w:lang w:bidi="ar-SA"/>
          <w:color w:val="111111"/>
          <w:sz w:val="28"/>
          <w:szCs w:val="28"/>
          <w:rtl/>
        </w:rPr>
        <w:t xml:space="preserve">الخوارزمي، مقتل الحسين، 1/ 194، 355؛ ابن شهرآشوب، المناقب، 4/ 90- 95؛ ابن الجوزي، الرّدّ على المتعصِّب العنيد،/ 36؛ ابن الأثير، الكامل، 3/ 277، 281؛ ابن نما، مثير الأحزان،/ 15، 21، 22؛ سبط ابن الجوزي، تذكرة الخواصّ،/ 244، 245 (ط بيروت،/ 220، 221)؛ ابن طاوس، اللّهوف،/ 75؛ النّويري، نهاية الإرب، 20/ 421؛ ابن كثير، البداية والنّهاية، 8/ 168، 174؛ محمّد بن أبي طالب، تسيلة المجالس وزينة المجالس، 2/ 169، 241</w:t>
      </w:r>
    </w:p>
    <w:p>
      <w:pPr>
        <w:pStyle w:val="BookText"/>
      </w:pPr>
      <w:r>
        <w:rPr>
          <w:rFonts w:ascii="Amiri" w:hAnsi="Amiri" w:eastAsia="Amiri" w:cs="Amiri"/>
          <w:lang w:bidi="ar-SA"/>
          <w:color w:val="111111"/>
          <w:sz w:val="28"/>
          <w:szCs w:val="28"/>
          <w:rtl/>
        </w:rPr>
        <w:t xml:space="preserve">هؤلاء ولد عدنان والصّريح من ولد إسماعيل عليه السلام.</w:t>
      </w:r>
    </w:p>
    <w:p>
      <w:pPr>
        <w:pStyle w:val="BookText"/>
      </w:pPr>
      <w:r>
        <w:rPr>
          <w:rFonts w:ascii="Amiri" w:hAnsi="Amiri" w:eastAsia="Amiri" w:cs="Amiri"/>
          <w:lang w:bidi="ar-SA"/>
          <w:color w:val="111111"/>
          <w:sz w:val="28"/>
          <w:szCs w:val="28"/>
          <w:rtl/>
        </w:rPr>
        <w:t xml:space="preserve">ولد عدنان، معدّ وعكّ. ولد معدّ: نزار، فولد نزار، مُضَر، فولد مُضَر: إلياس، فولد إلياس عامر، وهو مُدركة، فولد مُدركة: خزيمة، فولد خزيمة: أسد.</w:t>
      </w:r>
    </w:p>
    <w:p>
      <w:pPr>
        <w:pStyle w:val="BookText"/>
      </w:pPr>
      <w:r>
        <w:rPr>
          <w:rFonts w:ascii="Amiri" w:hAnsi="Amiri" w:eastAsia="Amiri" w:cs="Amiri"/>
          <w:lang w:bidi="ar-SA"/>
          <w:color w:val="111111"/>
          <w:sz w:val="28"/>
          <w:szCs w:val="28"/>
          <w:rtl/>
        </w:rPr>
        <w:t xml:space="preserve">ولد أسد بن خزيمة: دودان، وكاهل، وعمرو، وصعب، وحُلْمة.</w:t>
      </w:r>
    </w:p>
    <w:p>
      <w:pPr>
        <w:pStyle w:val="BookText"/>
      </w:pPr>
      <w:r>
        <w:rPr>
          <w:rFonts w:ascii="Amiri" w:hAnsi="Amiri" w:eastAsia="Amiri" w:cs="Amiri"/>
          <w:lang w:bidi="ar-SA"/>
          <w:color w:val="111111"/>
          <w:sz w:val="28"/>
          <w:szCs w:val="28"/>
          <w:rtl/>
        </w:rPr>
        <w:t xml:space="preserve">ولد دودان بن أسد، وفيهم البيت والعدد: ثعلبة.</w:t>
      </w:r>
    </w:p>
    <w:p>
      <w:pPr>
        <w:pStyle w:val="BookText"/>
      </w:pPr>
      <w:r>
        <w:rPr>
          <w:rFonts w:ascii="Amiri" w:hAnsi="Amiri" w:eastAsia="Amiri" w:cs="Amiri"/>
          <w:lang w:bidi="ar-SA"/>
          <w:color w:val="111111"/>
          <w:sz w:val="28"/>
          <w:szCs w:val="28"/>
          <w:rtl/>
        </w:rPr>
        <w:t xml:space="preserve">وإلى ثعلبة هذا تنسب الثّعلبيّة الّتي بين الكوفة ومكّة، فولد ثعلبة بن دودان: الحارث، ومالك، وسعد.</w:t>
      </w:r>
    </w:p>
    <w:p>
      <w:pPr>
        <w:pStyle w:val="BookText"/>
      </w:pPr>
      <w:r>
        <w:rPr>
          <w:rFonts w:ascii="Amiri" w:hAnsi="Amiri" w:eastAsia="Amiri" w:cs="Amiri"/>
          <w:lang w:bidi="ar-SA"/>
          <w:color w:val="111111"/>
          <w:sz w:val="28"/>
          <w:szCs w:val="28"/>
          <w:rtl/>
        </w:rPr>
        <w:t xml:space="preserve">ولد الحارث بن ثعلبة: قُعَيْن، وفيه العدد والثّروة، ووالبة، وسعد.</w:t>
      </w:r>
    </w:p>
    <w:p>
      <w:pPr>
        <w:pStyle w:val="BookText"/>
      </w:pPr>
      <w:r>
        <w:rPr>
          <w:rFonts w:ascii="Amiri" w:hAnsi="Amiri" w:eastAsia="Amiri" w:cs="Amiri"/>
          <w:lang w:bidi="ar-SA"/>
          <w:color w:val="111111"/>
          <w:sz w:val="28"/>
          <w:szCs w:val="28"/>
          <w:rtl/>
        </w:rPr>
        <w:t xml:space="preserve">ولد قُعَين بن الحارث بن ثعلبة بن دودان: عمرو.</w:t>
      </w:r>
    </w:p>
    <w:p>
      <w:pPr>
        <w:pStyle w:val="BookText"/>
      </w:pPr>
      <w:r>
        <w:rPr>
          <w:rFonts w:ascii="Amiri" w:hAnsi="Amiri" w:eastAsia="Amiri" w:cs="Amiri"/>
          <w:lang w:bidi="ar-SA"/>
          <w:color w:val="111111"/>
          <w:sz w:val="28"/>
          <w:szCs w:val="28"/>
          <w:rtl/>
        </w:rPr>
        <w:t xml:space="preserve">ولدُ عمرو بن قُعَين: طريف، والصّيداء، وكعب، وهو دُبير: حمل على ظهره حِمْلًا فدَبِر، فسمّى بذلك؛ وله بقيّة.</w:t>
      </w:r>
    </w:p>
    <w:p>
      <w:pPr>
        <w:pStyle w:val="BookText"/>
      </w:pPr>
      <w:r>
        <w:rPr>
          <w:rFonts w:ascii="Amiri" w:hAnsi="Amiri" w:eastAsia="Amiri" w:cs="Amiri"/>
          <w:lang w:bidi="ar-SA"/>
          <w:color w:val="111111"/>
          <w:sz w:val="28"/>
          <w:szCs w:val="28"/>
          <w:rtl/>
        </w:rPr>
        <w:t xml:space="preserve">ومن بني الصّيداء بن عمرو: الحارث بن ورقاء بن سُوَيط بن الحارث بن نُكْرة بن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نَوْفَل بن الصّيداء بن عمرو بن قَعين، الّذي مدحه زُهَيْر بن أبي سُلْمَى؛ والصّامت بن الأ فْقَم بن الحارث بن نُكْرة، قاتل ربيعة بن مالك بن كلاب، والد لبيد الشّاعر: وقيس ابن مُسْهِر بن خُلَيد بن جُنْدُب بن مُنقذ بن جسْر بن نكرة بن نوفل بن الصّيداء، أرسله الحسين- رحمه الله- إلى الكوفة، فأخذه عبيداللَّه بن زياد، فأمره بلعن الحسين؛ فلعن ابن زياد؛ فأمر به، فرُمي من فوق القصر، فمات، رحمه الله، ولعن ابن زياد. ولبنى الصّيداء بطون جمّة.</w:t>
      </w:r>
    </w:p>
    <w:p>
      <w:pPr>
        <w:pStyle w:val="BookText"/>
      </w:pPr>
      <w:r>
        <w:rPr>
          <w:rFonts w:ascii="Amiri" w:hAnsi="Amiri" w:eastAsia="Amiri" w:cs="Amiri"/>
          <w:lang w:bidi="ar-SA"/>
          <w:color w:val="111111"/>
          <w:sz w:val="28"/>
          <w:szCs w:val="28"/>
          <w:rtl/>
        </w:rPr>
        <w:t xml:space="preserve">ابن حزم، جمهرة الأنساب،/ 9- 11، 190، 191، 192، 195</w:t>
      </w:r>
    </w:p>
    <w:p>
      <w:pPr>
        <w:pStyle w:val="BookText"/>
      </w:pPr>
      <w:r>
        <w:rPr>
          <w:rFonts w:ascii="Amiri" w:hAnsi="Amiri" w:eastAsia="Amiri" w:cs="Amiri"/>
          <w:lang w:bidi="ar-SA"/>
          <w:color w:val="111111"/>
          <w:sz w:val="28"/>
          <w:szCs w:val="28"/>
          <w:rtl/>
        </w:rPr>
        <w:t xml:space="preserve">من أصحاب الحسين بن عليّ عليهما السلام: قيس بن مُسْهِر الصّيداويّ.</w:t>
      </w:r>
    </w:p>
    <w:p>
      <w:pPr>
        <w:pStyle w:val="BookText"/>
      </w:pPr>
      <w:r>
        <w:rPr>
          <w:rFonts w:ascii="Amiri" w:hAnsi="Amiri" w:eastAsia="Amiri" w:cs="Amiri"/>
          <w:lang w:bidi="ar-SA"/>
          <w:color w:val="111111"/>
          <w:sz w:val="28"/>
          <w:szCs w:val="28"/>
          <w:rtl/>
        </w:rPr>
        <w:t xml:space="preserve">الرّجال، الطّوسي،/ 79/ عنه: ابن داود،/ 280 رقم 1216؛ التّفرشي، نقدالرّجال،/ 275؛ الإسترآبادي، منهج المقال،/ 267؛ الأردبيلي، جامع الرّواة، 2/ 26؛ أبو عليّ الحائري، منتهى المقال (ط حجري)،/ 247</w:t>
      </w:r>
    </w:p>
    <w:p>
      <w:pPr>
        <w:pStyle w:val="BookText"/>
      </w:pPr>
      <w:r>
        <w:rPr>
          <w:rFonts w:ascii="Amiri" w:hAnsi="Amiri" w:eastAsia="Amiri" w:cs="Amiri"/>
          <w:lang w:bidi="ar-SA"/>
          <w:color w:val="111111"/>
          <w:sz w:val="28"/>
          <w:szCs w:val="28"/>
          <w:rtl/>
        </w:rPr>
        <w:t xml:space="preserve">النُّكْريّ: بضمّ النّون وسكون الكاف وفي آخرها الرّاء. هذه النّسبة إلى بني نُكْر، وهم قوم من عبد القيس، وهو نُكرة بن نكيز بن أقصى بن عبد القيس. من ولده المثقِّبُ الشّاعرُ العبديّ- يعني من عبد القيس- واسم المثقّب عائذ بن مِحْصَن. المُمزَّقُ العبْديّ، واسمه شأسُ بنُ نهار الشّاعر. قال ابن الكلبيّ: كلّ ما في بني أسد من الأسماء نُكرة بالنّون، منهم نكرة بن جذيمة بن الصّيدا، من ولد شيخ بن عميرة الأسديّ. كان مع الحسين بن عليّ رضي اللَّه عنهما، فأرسله إلى أهل الكوفة، فأخذه ابن زياد، فأمره أن يلعن الحسين، فلعن ابن زياد، فألقاه من فوق القصر، فقتله. هكذا ذكره الدّارقطنيّ. </w:t>
      </w:r>
      <w:r>
        <w:rPr>
          <w:rStyle w:val="FootnoteReference"/>
        </w:rPr>
        <w:footnoteReference w:id="2939"/>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بنو هُذَيل پسر مدركه و نسل او سعد [و لِحْيان است]. لِحيان يك بطن و بنو سعد چند بطن اند.</w:t>
      </w:r>
    </w:p>
    <w:p>
      <w:pPr>
        <w:pStyle w:val="BookText"/>
      </w:pPr>
      <w:r>
        <w:rPr>
          <w:rFonts w:ascii="Amiri" w:hAnsi="Amiri" w:eastAsia="Amiri" w:cs="Amiri"/>
          <w:lang w:bidi="ar-SA"/>
          <w:color w:val="111111"/>
          <w:sz w:val="28"/>
          <w:szCs w:val="28"/>
          <w:rtl/>
        </w:rPr>
        <w:t xml:space="preserve">از ايشان: بنو صاهله، از ايشان: عبداللَّه بن مسعود صحابى و برادرش عُتبه و هر دو نسل دارند. از ايشان: المسعودى صاحب «مروج الذهب» است. و از نسل عبداللَّه بن مسعود: بنو سعيد در حله مى باشند. از ايشان: الفقيه نجيب الدين يحيى بن سعيد، والفقيه نجم الدين ابو القاسم جعفر دو فقيه مصنّف بودند.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بنو اسد بن خزيمةبن مدركه، قبيله عظيم است.</w:t>
      </w:r>
    </w:p>
    <w:p>
      <w:pPr>
        <w:pStyle w:val="BookText"/>
      </w:pPr>
      <w:r>
        <w:rPr>
          <w:rFonts w:ascii="Amiri" w:hAnsi="Amiri" w:eastAsia="Amiri" w:cs="Amiri"/>
          <w:lang w:bidi="ar-SA"/>
          <w:color w:val="111111"/>
          <w:sz w:val="28"/>
          <w:szCs w:val="28"/>
          <w:rtl/>
        </w:rPr>
        <w:t xml:space="preserve">و برادر اسد: الهُوَن بن خُزَيمه نسل او را القاره 2 مى خوانند و تيراندازان عرب بودند.</w:t>
      </w:r>
    </w:p>
    <w:p>
      <w:pPr>
        <w:pStyle w:val="BookText"/>
      </w:pPr>
      <w:r>
        <w:rPr>
          <w:rFonts w:ascii="IRNazanin" w:hAnsi="IRNazanin" w:eastAsia="IRNazanin" w:cs="IRNazanin"/>
          <w:lang w:bidi="fa-IR"/>
          <w:color w:val="111111"/>
          <w:sz w:val="28"/>
          <w:szCs w:val="28"/>
          <w:rtl/>
        </w:rPr>
        <w:t xml:space="preserve">و نسل اسد بن خزيمه: دُوْدان و كاهل و عمرو و صعب و حلمه. و خاندان و شمار ايشان در بنى دُودانند. و نسل او از دو پسرند: ثعلبه و غَنْم، و نسل ثعلبه از چهار پسرند: الحارث، سعد، مالك و غَنْم.</w:t>
      </w:r>
    </w:p>
    <w:p>
      <w:pPr>
        <w:pStyle w:val="BookText"/>
      </w:pPr>
      <w:r>
        <w:rPr>
          <w:rFonts w:ascii="Amiri" w:hAnsi="Amiri" w:eastAsia="Amiri" w:cs="Amiri"/>
          <w:lang w:bidi="ar-SA"/>
          <w:color w:val="111111"/>
          <w:sz w:val="28"/>
          <w:szCs w:val="28"/>
          <w:rtl/>
        </w:rPr>
        <w:t xml:space="preserve">از بنى الحارث بن ثعلبه: بنو قُعَين بن الحارث، و بنو الصّيداء بن عمرو بن قُعَين، و بنو فَقْعَس بن طريف ابن عمرو بن قُعين، و بنو جَحْوان بن فَقْعَس، و دِثار، و نوفل و سعد و حَذْلَم بنو فقعس اند.</w:t>
      </w:r>
    </w:p>
    <w:p>
      <w:pPr>
        <w:pStyle w:val="BookText"/>
      </w:pPr>
      <w:r>
        <w:rPr>
          <w:rFonts w:ascii="IRNazanin" w:hAnsi="IRNazanin" w:eastAsia="IRNazanin" w:cs="IRNazanin"/>
          <w:lang w:bidi="fa-IR"/>
          <w:color w:val="111111"/>
          <w:sz w:val="28"/>
          <w:szCs w:val="28"/>
          <w:rtl/>
        </w:rPr>
        <w:t xml:space="preserve">از بنى جحوان: طُلَيحة بن خُوَيلِد، آن كه دعوى پيغامبرى كرد و باز مسلمان شد و به غايت شجاع بود.</w:t>
      </w:r>
    </w:p>
    <w:p>
      <w:pPr>
        <w:pStyle w:val="BookText"/>
      </w:pPr>
      <w:r>
        <w:rPr>
          <w:rFonts w:ascii="IRNazanin" w:hAnsi="IRNazanin" w:eastAsia="IRNazanin" w:cs="IRNazanin"/>
          <w:lang w:bidi="fa-IR"/>
          <w:color w:val="111111"/>
          <w:sz w:val="28"/>
          <w:szCs w:val="28"/>
          <w:rtl/>
        </w:rPr>
        <w:t xml:space="preserve">و از بنى الصّيداء: قيس بن مسهر 3 صاحب الحسين بن على عليهما الصلاة والسلام، از نسل او بنو عيّاش و آل العلقمى از ايشان: الوزير 4 مؤيد الدين محمد وزير المستعصم را برانداخت و هولاگو به بغداد آورد. و بنو جيش 5 در حله بودند.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قريش لقب نضربن كنانه است، ولى چون از ساير اولاد كنانه امتياز دارد مستقلًا ذكر شده.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 اشتقاق، ص 278، هون و عضل و قاره را برادران هذيل نوشته.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الف: مشهر.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 ابوزيد.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 حيش.</w:t>
      </w:r>
    </w:p>
    <w:p>
      <w:pPr>
        <w:pStyle w:val="BookText"/>
      </w:pPr>
      <w:r>
        <w:rPr>
          <w:rFonts w:ascii="Amiri" w:hAnsi="Amiri" w:eastAsia="Amiri" w:cs="Amiri"/>
          <w:lang w:bidi="ar-SA"/>
          <w:color w:val="111111"/>
          <w:sz w:val="28"/>
          <w:szCs w:val="28"/>
          <w:rtl/>
        </w:rPr>
        <w:t xml:space="preserve">ابن عنبه، الفصول الفخريه،/ 75- 76</w:t>
      </w:r>
    </w:p>
    <w:p>
      <w:pPr>
        <w:pStyle w:val="BookText"/>
      </w:pPr>
      <w:r>
        <w:rPr>
          <w:rFonts w:ascii="Amiri" w:hAnsi="Amiri" w:eastAsia="Amiri" w:cs="Amiri"/>
          <w:lang w:bidi="ar-SA"/>
          <w:color w:val="111111"/>
          <w:sz w:val="28"/>
          <w:szCs w:val="28"/>
          <w:rtl/>
        </w:rPr>
        <w:t xml:space="preserve">السّمعاني، الأنساب، 5/ 522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قيس بن مسهر الأسديّ، ثمّ الصّيداويّ.</w:t>
      </w:r>
    </w:p>
    <w:p>
      <w:pPr>
        <w:pStyle w:val="BookText"/>
      </w:pPr>
      <w:r>
        <w:rPr>
          <w:rFonts w:ascii="Amiri" w:hAnsi="Amiri" w:eastAsia="Amiri" w:cs="Amiri"/>
          <w:lang w:bidi="ar-SA"/>
          <w:color w:val="111111"/>
          <w:sz w:val="28"/>
          <w:szCs w:val="28"/>
          <w:rtl/>
        </w:rPr>
        <w:t xml:space="preserve">النّويري، نهاية الإرب، 20/ 412</w:t>
      </w:r>
    </w:p>
    <w:p>
      <w:pPr>
        <w:pStyle w:val="BookText"/>
      </w:pPr>
      <w:r>
        <w:rPr>
          <w:rFonts w:ascii="Amiri" w:hAnsi="Amiri" w:eastAsia="Amiri" w:cs="Amiri"/>
          <w:lang w:bidi="ar-SA"/>
          <w:color w:val="111111"/>
          <w:sz w:val="28"/>
          <w:szCs w:val="28"/>
          <w:rtl/>
        </w:rPr>
        <w:t xml:space="preserve">(مسهر) بن خالد بن جندب بن منقذ بن حرّ بن نكرة العبديّ النّكريّ، له إدراك كان ابنه قيس مع الحسين بن عليّ لمّا قُتل بالطّفّ سنة ستّين. </w:t>
      </w:r>
      <w:r>
        <w:rPr>
          <w:rStyle w:val="FootnoteReference"/>
        </w:rPr>
        <w:footnoteReference w:id="2940"/>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210</w:t>
      </w:r>
    </w:p>
    <w:p>
      <w:pPr>
        <w:pStyle w:val="BookText"/>
      </w:pPr>
      <w:r>
        <w:rPr>
          <w:rFonts w:ascii="Amiri" w:hAnsi="Amiri" w:eastAsia="Amiri" w:cs="Amiri"/>
          <w:lang w:bidi="ar-SA"/>
          <w:color w:val="111111"/>
          <w:sz w:val="28"/>
          <w:szCs w:val="28"/>
          <w:rtl/>
        </w:rPr>
        <w:t xml:space="preserve">ابن حجر، الإصابة، 3/ 471 رقم 8422</w:t>
      </w:r>
    </w:p>
    <w:p>
      <w:pPr>
        <w:pStyle w:val="BookText"/>
      </w:pPr>
      <w:r>
        <w:rPr>
          <w:rFonts w:ascii="Amiri" w:hAnsi="Amiri" w:eastAsia="Amiri" w:cs="Amiri"/>
          <w:lang w:bidi="ar-SA"/>
          <w:color w:val="111111"/>
          <w:sz w:val="28"/>
          <w:szCs w:val="28"/>
          <w:rtl/>
        </w:rPr>
        <w:t xml:space="preserve">(قيس بن مسهر الصّيداويّ): هو قيس بن مسهر بن خالد بن جندب بن منقذ بن عمرو بن قعين بن الحارث بن ثعلبة بن دودان بن أسد بن خزيمة الأسديّ الصّيداويّ، وصيدا بطن من أسد.</w:t>
      </w:r>
    </w:p>
    <w:p>
      <w:pPr>
        <w:pStyle w:val="BookText"/>
      </w:pPr>
      <w:r>
        <w:rPr>
          <w:rFonts w:ascii="Amiri" w:hAnsi="Amiri" w:eastAsia="Amiri" w:cs="Amiri"/>
          <w:lang w:bidi="ar-SA"/>
          <w:color w:val="111111"/>
          <w:sz w:val="28"/>
          <w:szCs w:val="28"/>
          <w:rtl/>
        </w:rPr>
        <w:t xml:space="preserve">السّماوي، إبصار العين،/ 64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وقال أبو عليّ في رجاله: قيس بن مسهر الصّيداويّ، من أصحاب الحسين عليه السلام، وكان مخلصاً في محبّة أهل البيت. وقال العسقلاني في الإصابة: هو قيس بن مسهر ابن خليد بن جندب بن منقذ بن حرّ بن نكرة العبديّ النّكري. وقال عز الدّين الجزريّ في أسد الغابة: هو قيس بن مسهر بن خليد بن جندب بن منقذ بن عمرو بن قعين بن الحارث بن ثعلبة بن دودان بن أسد بن خزيمة الأسديّ الصّيداويّ، وصيدا بطن من أسد.</w:t>
      </w:r>
    </w:p>
    <w:p>
      <w:pPr>
        <w:pStyle w:val="BookText"/>
      </w:pPr>
      <w:r>
        <w:rPr>
          <w:rFonts w:ascii="Amiri" w:hAnsi="Amiri" w:eastAsia="Amiri" w:cs="Amiri"/>
          <w:lang w:bidi="ar-SA"/>
          <w:color w:val="111111"/>
          <w:sz w:val="28"/>
          <w:szCs w:val="28"/>
          <w:rtl/>
        </w:rPr>
        <w:t xml:space="preserve">الحائري، ذخيرة الدّارين، 1/ 209/ مثله: الزّنجاني، وسيلة الدّارين،/ 181</w:t>
      </w:r>
    </w:p>
    <w:p>
      <w:pPr>
        <w:pStyle w:val="BookText"/>
      </w:pPr>
      <w:r>
        <w:rPr>
          <w:rFonts w:ascii="Amiri" w:hAnsi="Amiri" w:eastAsia="Amiri" w:cs="Amiri"/>
          <w:lang w:bidi="ar-SA"/>
          <w:color w:val="111111"/>
          <w:sz w:val="28"/>
          <w:szCs w:val="28"/>
          <w:rtl/>
        </w:rPr>
        <w:t xml:space="preserve">قيس بن مسهر الصّيداويّ، قد عدّه الشّيخ رحمه الله في رجاله من أصحاب الحسين عليه السلام.</w:t>
      </w:r>
    </w:p>
    <w:p>
      <w:pPr>
        <w:pStyle w:val="BookText"/>
      </w:pPr>
      <w:r>
        <w:rPr>
          <w:rFonts w:ascii="Amiri" w:hAnsi="Amiri" w:eastAsia="Amiri" w:cs="Amiri"/>
          <w:lang w:bidi="ar-SA"/>
          <w:color w:val="111111"/>
          <w:sz w:val="28"/>
          <w:szCs w:val="28"/>
          <w:rtl/>
        </w:rPr>
        <w:t xml:space="preserve">وأقول: هو قيس بن مسهر بن خليد بن جندب بن منقذ بن عمرو بن قعين بن الحارث بن ثعلبة بن دودان بن أسد بن خزيمة الأسديّ الصّيداويّ. وقد ذكرنا في ترجمة أحمد بن عليّ الحميريّ أنّ صيدا بطن من أسد. [...]، فهو ليس من شهداء الطّفّ، إلّا أ نّه شريكهم في الشّرف والأجر، ولذا خصّ بالسّلام عليه في زيارة النّاحية المقدّسة والزّيارة الرّجبيّة.</w:t>
      </w:r>
    </w:p>
    <w:p>
      <w:pPr>
        <w:pStyle w:val="BookText"/>
      </w:pPr>
      <w:r>
        <w:rPr>
          <w:rFonts w:ascii="Amiri" w:hAnsi="Amiri" w:eastAsia="Amiri" w:cs="Amiri"/>
          <w:lang w:bidi="ar-SA"/>
          <w:color w:val="111111"/>
          <w:sz w:val="28"/>
          <w:szCs w:val="28"/>
          <w:rtl/>
        </w:rPr>
        <w:t xml:space="preserve">المامقاني، تنقيح المقال، 2- 2/ 34</w:t>
      </w:r>
    </w:p>
    <w:p>
      <w:pPr>
        <w:pStyle w:val="BookText"/>
      </w:pPr>
      <w:r>
        <w:rPr>
          <w:rFonts w:ascii="Amiri" w:hAnsi="Amiri" w:eastAsia="Amiri" w:cs="Amiri"/>
          <w:lang w:bidi="ar-SA"/>
          <w:color w:val="111111"/>
          <w:sz w:val="28"/>
          <w:szCs w:val="28"/>
          <w:rtl/>
        </w:rPr>
        <w:t xml:space="preserve">قيس بن مسهر الصّيداويّ. </w:t>
      </w:r>
      <w:r>
        <w:rPr>
          <w:rStyle w:val="FootnoteReference"/>
        </w:rPr>
        <w:footnoteReference w:id="2941"/>
      </w:r>
    </w:p>
    <w:p>
      <w:pPr>
        <w:pStyle w:val="BookText"/>
      </w:pPr>
      <w:r>
        <w:rPr>
          <w:rFonts w:ascii="Amiri" w:hAnsi="Amiri" w:eastAsia="Amiri" w:cs="Amiri"/>
          <w:lang w:bidi="ar-SA"/>
          <w:color w:val="111111"/>
          <w:sz w:val="28"/>
          <w:szCs w:val="28"/>
          <w:rtl/>
        </w:rPr>
        <w:t xml:space="preserve">(اسدى، قبيله اى از عدنان، عرب شمال).</w:t>
      </w:r>
    </w:p>
    <w:p>
      <w:pPr>
        <w:pStyle w:val="BookText"/>
      </w:pPr>
      <w:r>
        <w:rPr>
          <w:rFonts w:ascii="Amiri" w:hAnsi="Amiri" w:eastAsia="Amiri" w:cs="Amiri"/>
          <w:lang w:bidi="ar-SA"/>
          <w:color w:val="111111"/>
          <w:sz w:val="28"/>
          <w:szCs w:val="28"/>
          <w:rtl/>
        </w:rPr>
        <w:t xml:space="preserve">هاشم زاده، ترجمه انصار الحسين،/ 119</w:t>
      </w:r>
    </w:p>
    <w:p>
      <w:pPr>
        <w:pStyle w:val="BookText"/>
      </w:pPr>
      <w:r>
        <w:rPr>
          <w:rFonts w:ascii="Amiri" w:hAnsi="Amiri" w:eastAsia="Amiri" w:cs="Amiri"/>
          <w:lang w:bidi="ar-SA"/>
          <w:color w:val="111111"/>
          <w:sz w:val="28"/>
          <w:szCs w:val="28"/>
          <w:rtl/>
        </w:rPr>
        <w:t xml:space="preserve">الزّنجاني، وسيلة الدّارين،/ 181</w:t>
      </w:r>
    </w:p>
    <w:p>
      <w:pPr>
        <w:pStyle w:val="BookText"/>
      </w:pPr>
      <w:r>
        <w:rPr>
          <w:rFonts w:ascii="Amiri" w:hAnsi="Amiri" w:eastAsia="Amiri" w:cs="Amiri"/>
          <w:lang w:bidi="ar-SA"/>
          <w:color w:val="111111"/>
          <w:sz w:val="28"/>
          <w:szCs w:val="28"/>
          <w:rtl/>
        </w:rPr>
        <w:t xml:space="preserve">قيس بن مُسْهِر الصّيداويّ، رسول أبي عبداللَّه عليه السلام إلى أهل الكوفة، فأخذه ابن مرجانة وقتله. في شرح يظهر منه أ نّه كان في الذّروة العالية من درجات الإيمان والإخلاص.</w:t>
      </w:r>
    </w:p>
    <w:p>
      <w:pPr>
        <w:pStyle w:val="BookText"/>
      </w:pPr>
      <w:r>
        <w:rPr>
          <w:rFonts w:ascii="Amiri" w:hAnsi="Amiri" w:eastAsia="Amiri" w:cs="Amiri"/>
          <w:lang w:bidi="ar-SA"/>
          <w:color w:val="111111"/>
          <w:sz w:val="28"/>
          <w:szCs w:val="28"/>
          <w:rtl/>
        </w:rPr>
        <w:t xml:space="preserve">النّوري، مستدرك الوسائل، 3/ 837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17" o:title=""/>
          </v:shape>
        </w:pic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226" w:name="pg19430_207713"/>
    <w:bookmarkEnd w:id="226"/>
    <w:p>
      <w:pPr>
        <w:pStyle w:val="Heading3"/>
      </w:pPr>
      <w:bookmarkStart w:id="835" w:name="_Toc468"/>
      <w:r>
        <w:t>خصائصه الفريدة</w:t>
      </w:r>
      <w:bookmarkEnd w:id="835"/>
    </w:p>
    <w:p>
      <w:pPr>
        <w:pStyle w:val="BookText"/>
      </w:pPr>
      <w:r>
        <w:rPr>
          <w:rStyle w:val="FootnoteReference"/>
        </w:rPr>
        <w:footnoteReference w:id="2942"/>
      </w:r>
      <w:r>
        <w:rPr>
          <w:rFonts w:ascii="Amiri" w:hAnsi="Amiri" w:eastAsia="Amiri" w:cs="Amiri"/>
          <w:lang w:bidi="ar-SA"/>
          <w:color w:val="111111"/>
          <w:sz w:val="28"/>
          <w:szCs w:val="28"/>
          <w:rtl/>
        </w:rPr>
        <w:t xml:space="preserve">كان قيس رجلًا شريفاً في بني الصّيدا، شجاعاً مخلصاً في محبّة أهل البيت.
السّماوي، إبصار العين،/ 64/ مثله الحائري، ذخيرة الدّارين، 1/ 209؛ الزّنجاني، وسيلة الدّارين،/ 181؛ بحر العلوم، مقتل الحسين عليه السلام (الهامش)،/ 178</w:t>
      </w:r>
    </w:p>
    <w:p>
      <w:pPr>
        <w:pStyle w:val="BookText"/>
      </w:pPr>
      <w:r>
        <w:rPr>
          <w:rFonts w:ascii="Amiri" w:hAnsi="Amiri" w:eastAsia="Amiri" w:cs="Amiri"/>
          <w:lang w:bidi="ar-SA"/>
          <w:color w:val="111111"/>
          <w:sz w:val="28"/>
          <w:szCs w:val="28"/>
          <w:rtl/>
        </w:rPr>
        <w:t xml:space="preserve">وقال أرباب السّير والتّواريخ: إنّ قيساً هذا كان رجلًا شريفاً في بني صيدا، شجاعاً مخلصاً في محبّة أهل البيت عليهم السلام.</w:t>
      </w:r>
    </w:p>
    <w:p>
      <w:pPr>
        <w:pStyle w:val="BookText"/>
      </w:pPr>
      <w:r>
        <w:rPr>
          <w:rFonts w:ascii="Amiri" w:hAnsi="Amiri" w:eastAsia="Amiri" w:cs="Amiri"/>
          <w:lang w:bidi="ar-SA"/>
          <w:color w:val="111111"/>
          <w:sz w:val="28"/>
          <w:szCs w:val="28"/>
          <w:rtl/>
        </w:rPr>
        <w:t xml:space="preserve">المامقاني، تنقيح المقال، 2- 2/ 34</w:t>
      </w:r>
    </w:p>
    <w:p>
      <w:pPr>
        <w:pStyle w:val="BookText"/>
      </w:pPr>
      <w:r>
        <w:rPr>
          <w:rFonts w:ascii="Amiri" w:hAnsi="Amiri" w:eastAsia="Amiri" w:cs="Amiri"/>
          <w:lang w:bidi="ar-SA"/>
          <w:color w:val="111111"/>
          <w:sz w:val="28"/>
          <w:szCs w:val="28"/>
          <w:rtl/>
        </w:rPr>
        <w:t xml:space="preserve">كان رجلًا شريفاً في بني الصّيداء شجاعاً، مخلصاً في محبّة أهل البيت عليهم السلام، وهو المراد من قول الكميت:</w:t>
      </w:r>
    </w:p>
    <w:p>
      <w:pPr>
        <w:pStyle w:val="BookText"/>
      </w:pPr>
      <w:r>
        <w:rPr>
          <w:rFonts w:ascii="Amiri" w:hAnsi="Amiri" w:eastAsia="Amiri" w:cs="Amiri"/>
          <w:lang w:bidi="ar-SA"/>
          <w:color w:val="111111"/>
          <w:sz w:val="28"/>
          <w:szCs w:val="28"/>
          <w:rtl/>
        </w:rPr>
        <w:t xml:space="preserve">وشيخ بني الصّيداء قد فاظ قبلهم</w:t>
      </w:r>
    </w:p>
    <w:p>
      <w:pPr>
        <w:pStyle w:val="BookText"/>
      </w:pPr>
      <w:r>
        <w:rPr>
          <w:rFonts w:ascii="Amiri" w:hAnsi="Amiri" w:eastAsia="Amiri" w:cs="Amiri"/>
          <w:lang w:bidi="ar-SA"/>
          <w:color w:val="111111"/>
          <w:sz w:val="28"/>
          <w:szCs w:val="28"/>
          <w:rtl/>
        </w:rPr>
        <w:t xml:space="preserve">وصيداء بطن من بني أسد، وفاظ بالظاء المعجمة مات، فإذا قلت: فاضت نفسه فبالضّاد، وأجازوا الظّاء. </w:t>
      </w:r>
      <w:r>
        <w:rPr>
          <w:rStyle w:val="FootnoteReference"/>
        </w:rPr>
        <w:footnoteReference w:id="2943"/>
      </w:r>
    </w:p>
    <w:p>
      <w:pPr>
        <w:pStyle w:val="BookText"/>
      </w:pPr>
      <w:r>
        <w:rPr>
          <w:rFonts w:ascii="Amiri" w:hAnsi="Amiri" w:eastAsia="Amiri" w:cs="Amiri"/>
          <w:lang w:bidi="ar-SA"/>
          <w:color w:val="111111"/>
          <w:sz w:val="28"/>
          <w:szCs w:val="28"/>
          <w:rtl/>
        </w:rPr>
        <w:t xml:space="preserve">كمره اى، ترجمه نفثة المصدور،/ 337</w:t>
      </w:r>
    </w:p>
    <w:p>
      <w:pPr>
        <w:pStyle w:val="BookText"/>
      </w:pPr>
      <w:r>
        <w:rPr>
          <w:rFonts w:ascii="Amiri" w:hAnsi="Amiri" w:eastAsia="Amiri" w:cs="Amiri"/>
          <w:lang w:bidi="ar-SA"/>
          <w:color w:val="111111"/>
          <w:sz w:val="28"/>
          <w:szCs w:val="28"/>
          <w:rtl/>
        </w:rPr>
        <w:t xml:space="preserve">او جوانى بود از اهالى كوفه و از اشراف بنى اسد.</w:t>
      </w:r>
    </w:p>
    <w:p>
      <w:pPr>
        <w:pStyle w:val="BookText"/>
      </w:pPr>
      <w:r>
        <w:rPr>
          <w:rFonts w:ascii="Amiri" w:hAnsi="Amiri" w:eastAsia="Amiri" w:cs="Amiri"/>
          <w:lang w:bidi="ar-SA"/>
          <w:color w:val="111111"/>
          <w:sz w:val="28"/>
          <w:szCs w:val="28"/>
          <w:rtl/>
        </w:rPr>
        <w:t xml:space="preserve">هاشم زاده، ترجمه انصار الحسين،/ 119</w:t>
      </w:r>
    </w:p>
    <w:p>
      <w:pPr>
        <w:pStyle w:val="BookText"/>
      </w:pPr>
      <w:r>
        <w:rPr>
          <w:rFonts w:ascii="Amiri" w:hAnsi="Amiri" w:eastAsia="Amiri" w:cs="Amiri"/>
          <w:lang w:bidi="ar-SA"/>
          <w:color w:val="111111"/>
          <w:sz w:val="28"/>
          <w:szCs w:val="28"/>
          <w:rtl/>
        </w:rPr>
        <w:t xml:space="preserve">القمّي، نفثة المصدور،/ 648</w:t>
      </w:r>
    </w:p>
    <w:p>
      <w:pPr>
        <w:pStyle w:val="Heading3"/>
      </w:pPr>
      <w:bookmarkStart w:id="836" w:name="_Toc469"/>
      <w:r>
        <w:t>قيس ممّن كتبوا من أهل الكوفة إلى الإمام الحسين عليه السلام</w:t>
      </w:r>
      <w:bookmarkEnd w:id="836"/>
    </w:p>
    <w:p>
      <w:pPr>
        <w:pStyle w:val="BookText"/>
      </w:pPr>
      <w:r>
        <w:rPr>
          <w:rFonts w:ascii="Amiri" w:hAnsi="Amiri" w:eastAsia="Amiri" w:cs="Amiri"/>
          <w:lang w:bidi="ar-SA"/>
          <w:color w:val="111111"/>
          <w:sz w:val="28"/>
          <w:szCs w:val="28"/>
          <w:rtl/>
        </w:rPr>
        <w:t xml:space="preserve">ورويت إلى يونس بن أبي إسحاق، قال: خرج وفد إليه من الكوفة وعليهم أبوعبداللَّه الجدليّ ومعهم كتب من شبث بن ربعيّ وسليمان بن صرد والمسيّب بن نجبة ورفاعة بن شدّاد وحبيب بن مظاهر وعبداللَّه بن وال وقيس بن مسهر الأسديّ أحد بني الصّيداء وعمارة بن عبيداللَّه السّلوليّ وهاني بن هاني السّبيعي وسعيد بن عبداللَّه الحنفيّ ووجوه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227" w:name="pg19430_207714"/>
    <w:bookmarkEnd w:id="227"/>
    <w:p>
      <w:pPr>
        <w:pStyle w:val="BookText"/>
      </w:pPr>
      <w:r>
        <w:rPr>
          <w:rFonts w:ascii="Amiri" w:hAnsi="Amiri" w:eastAsia="Amiri" w:cs="Amiri"/>
          <w:lang w:bidi="ar-SA"/>
          <w:color w:val="111111"/>
          <w:sz w:val="28"/>
          <w:szCs w:val="28"/>
          <w:rtl/>
        </w:rPr>
        <w:t xml:space="preserve">الكوفة، يدعونه إلى بيعته وخلع يزيد، إلى الآخر.</w:t>
      </w:r>
    </w:p>
    <w:p>
      <w:pPr>
        <w:pStyle w:val="BookText"/>
      </w:pPr>
      <w:r>
        <w:rPr>
          <w:rFonts w:ascii="Amiri" w:hAnsi="Amiri" w:eastAsia="Amiri" w:cs="Amiri"/>
          <w:lang w:bidi="ar-SA"/>
          <w:color w:val="111111"/>
          <w:sz w:val="28"/>
          <w:szCs w:val="28"/>
          <w:rtl/>
        </w:rPr>
        <w:t xml:space="preserve">كما ذكرناه في المجلّد، 14/ 137- 138.</w:t>
      </w:r>
    </w:p>
    <w:p>
      <w:pPr>
        <w:pStyle w:val="BookText"/>
      </w:pPr>
      <w:r>
        <w:rPr>
          <w:rFonts w:ascii="Amiri" w:hAnsi="Amiri" w:eastAsia="Amiri" w:cs="Amiri"/>
          <w:lang w:bidi="ar-SA"/>
          <w:color w:val="111111"/>
          <w:sz w:val="28"/>
          <w:szCs w:val="28"/>
          <w:rtl/>
        </w:rPr>
        <w:t xml:space="preserve">ابن نما، مثير الأحزان،/ 10- 12</w:t>
      </w:r>
    </w:p>
    <w:p>
      <w:pPr>
        <w:pStyle w:val="Heading3"/>
      </w:pPr>
      <w:bookmarkStart w:id="837" w:name="_Toc470"/>
      <w:r>
        <w:t>وهو من مراسلي أهل الكوفة إلى الإمام عليه السلام وإرساله مع مسلم بن عقيل إلى الكوفة من قِبَل الإمام عليه السلام</w:t>
      </w:r>
      <w:bookmarkEnd w:id="837"/>
    </w:p>
    <w:p>
      <w:pPr>
        <w:pStyle w:val="BookText"/>
      </w:pPr>
      <w:r>
        <w:rPr>
          <w:rFonts w:ascii="Amiri" w:hAnsi="Amiri" w:eastAsia="Amiri" w:cs="Amiri"/>
          <w:lang w:bidi="ar-SA"/>
          <w:color w:val="111111"/>
          <w:sz w:val="28"/>
          <w:szCs w:val="28"/>
          <w:rtl/>
        </w:rPr>
        <w:t xml:space="preserve">وبلغ الشّيعة من أهل الكوفة موت معاوية وامتناع الحسين من البيعة ليزيد، فكتبوا إليه كتاباً صدّروه:</w:t>
      </w:r>
    </w:p>
    <w:p>
      <w:pPr>
        <w:pStyle w:val="BookText"/>
      </w:pPr>
      <w:r>
        <w:rPr>
          <w:rFonts w:ascii="Amiri" w:hAnsi="Amiri" w:eastAsia="Amiri" w:cs="Amiri"/>
          <w:lang w:bidi="ar-SA"/>
          <w:color w:val="111111"/>
          <w:sz w:val="28"/>
          <w:szCs w:val="28"/>
          <w:rtl/>
        </w:rPr>
        <w:t xml:space="preserve">«من سليمان بن صُرَد، والمسيّب بن نجبة، ورفاعة بن شدّاد، وحبيب بن مُظْهِر- وبعضهم يقول مُطَهّر- وشيعته من المؤمنين والمسلمين من أهل الكوفة.</w:t>
      </w:r>
    </w:p>
    <w:p>
      <w:pPr>
        <w:pStyle w:val="BookText"/>
      </w:pPr>
      <w:r>
        <w:rPr>
          <w:rFonts w:ascii="Amiri" w:hAnsi="Amiri" w:eastAsia="Amiri" w:cs="Amiri"/>
          <w:lang w:bidi="ar-SA"/>
          <w:color w:val="111111"/>
          <w:sz w:val="28"/>
          <w:szCs w:val="28"/>
          <w:rtl/>
        </w:rPr>
        <w:t xml:space="preserve">أمّا بعد، فالحمد للَّه الّذي قصم عدوّك الجبّار العنيد الّذي انتزى على هذه الامّة فابتزّها أمرها وغصبها فيئها، وتأمّر عليها بغير رضاً منها، ثمّ قتل خيارها واستبقى شرارها، وجعل مال اللَّه دُوْلَةً بين أغنيائها، فبُعداً له كما بَعُدَت ثمود، وليس علينا إمام، فأقْدِم علينا لعلّ اللَّه يجمعنا بك على الحقّ، واعلم أنّ النّعمان بن بشير في قصر الإمارة، ولسنا نجمع معه جمعة، ولا نخرج معه إلى عيد، ولو بلغَنَا إقبالك إلينا أخرجناه فألحقناه بالشّام. والسّلام».</w:t>
      </w:r>
    </w:p>
    <w:p>
      <w:pPr>
        <w:pStyle w:val="BookText"/>
      </w:pPr>
      <w:r>
        <w:rPr>
          <w:rFonts w:ascii="Amiri" w:hAnsi="Amiri" w:eastAsia="Amiri" w:cs="Amiri"/>
          <w:lang w:bidi="ar-SA"/>
          <w:color w:val="111111"/>
          <w:sz w:val="28"/>
          <w:szCs w:val="28"/>
          <w:rtl/>
        </w:rPr>
        <w:t xml:space="preserve">وكان معاوية ولّى النّعمان الكوفة بعد عبدالرّحمان بن امّ الحكم، وكان النّعمان عثمانيّاً مجاهراً ببغض عليّ، سيِّئ القول فيه، وبعثوا بالكتاب مع عبداللَّه بن سبع الهمدانيّ، وعبداللَّه بن وال التّيميّ، فقدِما بالكتاب على الحسين لعشر ليال خلون من شهر رمضان بمكّة، ثمّ سرّحوا بعد ذلك بيومين قيس بن مُسْهِر بن خليد الصّيداويّ من بني أسد، وعبدالرّحمان بن عبداللَّه بن الكدر الأرحبيّ وعمارة بن عبد السّلوليّ، فحملوا معهم نحواً من خمسين صحيفة، الصّحيفة من الرّجل والاثنين والثّلاثة والأربعة، وكتبوا معهما:</w:t>
      </w:r>
    </w:p>
    <w:p>
      <w:pPr>
        <w:pStyle w:val="BookText"/>
      </w:pPr>
      <w:r>
        <w:rPr>
          <w:rFonts w:ascii="Amiri" w:hAnsi="Amiri" w:eastAsia="Amiri" w:cs="Amiri"/>
          <w:lang w:bidi="ar-SA"/>
          <w:color w:val="111111"/>
          <w:sz w:val="28"/>
          <w:szCs w:val="28"/>
          <w:rtl/>
        </w:rPr>
        <w:t xml:space="preserve">«أمّا بعد فحيّ هلا، فإنّ النّاس منتظرون لا إمام لهم غيرك، فالعجل، ثمّ العجل، ثمّ العجل، والسّلام».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وكتب إليه أشراف أهل الكوفة شبث بن ربعيّ اليربوعيّ، ومحمّد بن عمير بن عطارد بن حاجب التّميميّ، وحجّار بن أبجر العجليّ، ويزيد بن الحارث بن يزيد بن رويم الشّيبانيّ، وعزرة بن قيس الأحمسيّ، وعمرو بن الحجّاج الزّبيديّ: «أمّا بعد، فقد اخضرّ الجناب، وأينعت الثّمار، وطمت الجمام، فإذا شئت فأقدم علينا فإنّما تقدم على جند لك مجنّد، والسّلام».</w:t>
      </w:r>
    </w:p>
    <w:p>
      <w:pPr>
        <w:pStyle w:val="BookText"/>
      </w:pPr>
      <w:r>
        <w:rPr>
          <w:rFonts w:ascii="Amiri" w:hAnsi="Amiri" w:eastAsia="Amiri" w:cs="Amiri"/>
          <w:lang w:bidi="ar-SA"/>
          <w:color w:val="111111"/>
          <w:sz w:val="28"/>
          <w:szCs w:val="28"/>
          <w:rtl/>
        </w:rPr>
        <w:t xml:space="preserve">فتلاحقت الرّسل كلّها واجتمعت عنده، فأجابهم على آخر كتبهم وأعلمهم أن قد قدم مسلم بن عقيل بن أبي طالب ليعرف طاعتهم وأمرهم، ويكتب إليه بحالهم ورأيهم، ودعا مسلماً، فوجّهه مع قيس بن مسهر، وعمارة بن عبد، وعبدالرّحمان بن عبداللَّه بن ذي الكدر.</w:t>
      </w:r>
    </w:p>
    <w:p>
      <w:pPr>
        <w:pStyle w:val="BookText"/>
      </w:pPr>
      <w:r>
        <w:rPr>
          <w:rFonts w:ascii="Amiri" w:hAnsi="Amiri" w:eastAsia="Amiri" w:cs="Amiri"/>
          <w:lang w:bidi="ar-SA"/>
          <w:color w:val="111111"/>
          <w:sz w:val="28"/>
          <w:szCs w:val="28"/>
          <w:rtl/>
        </w:rPr>
        <w:t xml:space="preserve">البلاذري، جمل من أنساب الأشراف، 3/ 369- 370، أنساب الأشراف، 3/ 157- 159</w:t>
      </w:r>
    </w:p>
    <w:p>
      <w:pPr>
        <w:pStyle w:val="BookText"/>
      </w:pPr>
      <w:r>
        <w:rPr>
          <w:rFonts w:ascii="Amiri" w:hAnsi="Amiri" w:eastAsia="Amiri" w:cs="Amiri"/>
          <w:lang w:bidi="ar-SA"/>
          <w:color w:val="111111"/>
          <w:sz w:val="28"/>
          <w:szCs w:val="28"/>
          <w:rtl/>
        </w:rPr>
        <w:t xml:space="preserve">قالوا: ولمّا بلغ أهل الكوفة وفاة معاوية وخروج الحسين بن عليّ إلى مكّة، اجتمع جماعة من الشّيعة في منزل سليمان بن صُرَد، واتّفقوا على أن يكتبوا إلى الحسين يسألونه القدوم عليهم، ليسلّموا الأمر إليه، ويطردوا النّعمان بن بشير، فكتبوا إليه بذلك؛ ثمّ وجّهوا بالكتاب مع عبيداللَّه بن سُبَيع الهمْدانيّ وعبداللَّه بن وَدّاك السُّلَميّ، فوافوا الحسين رضى الله عنه بمكّة لعشر خلون من شهر رمضان، فأوصلوا الكتاب إليه.</w:t>
      </w:r>
    </w:p>
    <w:p>
      <w:pPr>
        <w:pStyle w:val="BookText"/>
      </w:pPr>
      <w:r>
        <w:rPr>
          <w:rFonts w:ascii="Amiri" w:hAnsi="Amiri" w:eastAsia="Amiri" w:cs="Amiri"/>
          <w:lang w:bidi="ar-SA"/>
          <w:color w:val="111111"/>
          <w:sz w:val="28"/>
          <w:szCs w:val="28"/>
          <w:rtl/>
        </w:rPr>
        <w:t xml:space="preserve">ثمّ لم يُمْسِ الحسين يومه ذلك حتّى ورد عليه قيس </w:t>
      </w:r>
      <w:r>
        <w:rPr>
          <w:rStyle w:val="FootnoteReference"/>
        </w:rPr>
        <w:footnoteReference w:id="2944"/>
      </w:r>
      <w:r>
        <w:rPr>
          <w:rFonts w:ascii="Amiri" w:hAnsi="Amiri" w:eastAsia="Amiri" w:cs="Amiri"/>
          <w:lang w:bidi="ar-SA"/>
          <w:color w:val="111111"/>
          <w:sz w:val="28"/>
          <w:szCs w:val="28"/>
          <w:rtl/>
        </w:rPr>
        <w:t xml:space="preserve">بن مُسْهَر الصّيداويّ، وعبدالرّحمان ابن عُبيد الأرحبيّ، ومعهما خمسون كتاباً من أشراف أهل الكوفة ورؤسائها؛ كلّ كتاب منها من الرّجلين والثّلاثة والأربعة بمثل ذلك.</w:t>
      </w:r>
    </w:p>
    <w:p>
      <w:pPr>
        <w:pStyle w:val="BookText"/>
      </w:pPr>
      <w:r>
        <w:rPr>
          <w:rFonts w:ascii="Amiri" w:hAnsi="Amiri" w:eastAsia="Amiri" w:cs="Amiri"/>
          <w:lang w:bidi="ar-SA"/>
          <w:color w:val="111111"/>
          <w:sz w:val="28"/>
          <w:szCs w:val="28"/>
          <w:rtl/>
        </w:rPr>
        <w:t xml:space="preserve">فلمّا أصبح، وافاه هاني بن هاني السُّبيعيّ وسعيد بن عبداللَّه الخثعميّ، ومعهما أيضاً نحو من خمسين كتاباً.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أمسى أيضاً ذلك اليوم، ورد عليه سعيد بن عبداللَّه الثّقفيّ ومعه كتاب واحد من شبث بن ربعيّ، وحجّار بن أبجر، ويزيد بن الحارث، وعزرة بن قيس، وعمرو بن الحجّاج، ومحمّد بن عُمير بن عُطارد- وكان </w:t>
      </w:r>
      <w:r>
        <w:rPr>
          <w:rStyle w:val="FootnoteReference"/>
        </w:rPr>
        <w:footnoteReference w:id="2945"/>
      </w:r>
      <w:r>
        <w:rPr>
          <w:rFonts w:ascii="Amiri" w:hAnsi="Amiri" w:eastAsia="Amiri" w:cs="Amiri"/>
          <w:lang w:bidi="ar-SA"/>
          <w:color w:val="111111"/>
          <w:sz w:val="28"/>
          <w:szCs w:val="28"/>
          <w:rtl/>
        </w:rPr>
        <w:t xml:space="preserve">هؤلاء الرّؤساء من أهل الكوفة- فتتابعت عليه في أيّام رُسل أهل الكوفة [و] من الكتب ما ملأ منه خُرْجَين </w:t>
      </w:r>
      <w:r>
        <w:rPr>
          <w:rStyle w:val="FootnoteReference"/>
        </w:rPr>
        <w:footnoteReference w:id="2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فكتب الحسين إليهم جميعاً كتاباً واحداً، ودفعه إلى هاني بن هاني، وسعيد بن عبداللَّه، نسخته:</w:t>
      </w:r>
    </w:p>
    <w:p>
      <w:pPr>
        <w:pStyle w:val="BookText"/>
      </w:pPr>
      <w:r>
        <w:rPr>
          <w:rFonts w:ascii="Amiri" w:hAnsi="Amiri" w:eastAsia="Amiri" w:cs="Amiri"/>
          <w:lang w:bidi="ar-SA"/>
          <w:color w:val="111111"/>
          <w:sz w:val="28"/>
          <w:szCs w:val="28"/>
          <w:rtl/>
        </w:rPr>
        <w:t xml:space="preserve">«بسم اللَّه الرّحمن الرّحيم، من الحسين بن عليّ إلى من بلغه كتابي هذا، من أوليائه وشيعته بالكوفة، سلام عليكم، أمّا بعد؛ فقد أتتني كتبكم، وفهمت ما ذكرتم من محبّتكم لقدومي عليكم، وإنّي باعث إليكم بأخي وابن عمِّي وثقتي من أهلي «مسلم بن عقيل» ليعلم لي كُنْه أمركم، ويكتب إليّ بما يتبيّن له من اجتماعكم، فإن كان أمركم على ما أتتني به كتبكم، وأخبرتني به رسلكم، أسرعت القدوم عليكم إن شاء اللَّه، والسّلام».</w:t>
      </w:r>
    </w:p>
    <w:p>
      <w:pPr>
        <w:pStyle w:val="BookText"/>
      </w:pPr>
      <w:r>
        <w:rPr>
          <w:rFonts w:ascii="Amiri" w:hAnsi="Amiri" w:eastAsia="Amiri" w:cs="Amiri"/>
          <w:lang w:bidi="ar-SA"/>
          <w:color w:val="111111"/>
          <w:sz w:val="28"/>
          <w:szCs w:val="28"/>
          <w:rtl/>
        </w:rPr>
        <w:t xml:space="preserve">الدّينوري، الأخبار الطّوال،/ 229- 230</w:t>
      </w:r>
    </w:p>
    <w:p>
      <w:pPr>
        <w:pStyle w:val="BookText"/>
      </w:pPr>
      <w:r>
        <w:rPr>
          <w:rFonts w:ascii="Amiri" w:hAnsi="Amiri" w:eastAsia="Amiri" w:cs="Amiri"/>
          <w:lang w:bidi="ar-SA"/>
          <w:color w:val="111111"/>
          <w:sz w:val="28"/>
          <w:szCs w:val="28"/>
          <w:rtl/>
        </w:rPr>
        <w:t xml:space="preserve">فلمّا بلغ أهل الكوفة هلاك معاوية، أرجف أهل العراق بيزيد، وقالوا: قد امتنع حسين وابن الزّبير، ولحقا بمكّة، فكتب أهل الكوفة إلى حسين، وعليهم النّعمان بن بشير. </w:t>
      </w:r>
      <w:r>
        <w:rPr>
          <w:rStyle w:val="FootnoteReference"/>
        </w:rPr>
        <w:footnoteReference w:id="2947"/>
      </w:r>
    </w:p>
    <w:p>
      <w:pPr>
        <w:pStyle w:val="BookText"/>
      </w:pPr>
      <w:r>
        <w:rPr>
          <w:rFonts w:ascii="Amiri" w:hAnsi="Amiri" w:eastAsia="Amiri" w:cs="Amiri"/>
          <w:lang w:bidi="ar-SA"/>
          <w:color w:val="111111"/>
          <w:sz w:val="28"/>
          <w:szCs w:val="28"/>
          <w:rtl/>
        </w:rPr>
        <w:t xml:space="preserve">قال أبو مخنف: فحدّثني الحجّاج بن عليّ، عن محمّد بن بشر الهمْدانيّ، قال: اجتمعت الشّيعة في منزل سليمان بن صُرَد، فذكرنا هلاك معاوية، </w:t>
      </w:r>
      <w:r>
        <w:rPr>
          <w:rStyle w:val="FootnoteReference"/>
        </w:rPr>
        <w:footnoteReference w:id="2948"/>
      </w:r>
      <w:r>
        <w:rPr>
          <w:rFonts w:ascii="Amiri" w:hAnsi="Amiri" w:eastAsia="Amiri" w:cs="Amiri"/>
          <w:lang w:bidi="ar-SA"/>
          <w:color w:val="111111"/>
          <w:sz w:val="28"/>
          <w:szCs w:val="28"/>
          <w:rtl/>
        </w:rPr>
        <w:t xml:space="preserve">فحمدنا اللَّه عليه </w:t>
      </w:r>
      <w:r>
        <w:rPr>
          <w:rStyle w:val="FootnoteReference"/>
        </w:rPr>
        <w:footnoteReference w:id="2949"/>
      </w:r>
      <w:r>
        <w:rPr>
          <w:rFonts w:ascii="Amiri" w:hAnsi="Amiri" w:eastAsia="Amiri" w:cs="Amiri"/>
          <w:lang w:bidi="ar-SA"/>
          <w:color w:val="111111"/>
          <w:sz w:val="28"/>
          <w:szCs w:val="28"/>
          <w:rtl/>
        </w:rPr>
        <w:t xml:space="preserve">، فقال لنا سليمان بن صُرَد: إنّ معاوية قد هلك، وإنّ حسيناً قد تقبّض على القوم ببيعته، وقد خرج إلى مكّة، وأنتم شيعته وشيعة أبيه، فإن كنتم تعلمون أ نّكم ناصروه ومجاهدو عدوّه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فاكتبوا إليه </w:t>
      </w:r>
      <w:r>
        <w:rPr>
          <w:rStyle w:val="FootnoteReference"/>
        </w:rPr>
        <w:footnoteReference w:id="2950"/>
      </w:r>
      <w:r>
        <w:rPr>
          <w:rFonts w:ascii="IRNazanin" w:hAnsi="IRNazanin" w:eastAsia="IRNazanin" w:cs="IRNazanin"/>
          <w:lang w:bidi="fa-IR"/>
          <w:color w:val="111111"/>
          <w:sz w:val="28"/>
          <w:szCs w:val="28"/>
          <w:rtl/>
        </w:rPr>
        <w:t xml:space="preserve">، وإن خفتم الوهل </w:t>
      </w:r>
      <w:r>
        <w:rPr>
          <w:rStyle w:val="FootnoteReference"/>
        </w:rPr>
        <w:footnoteReference w:id="2951"/>
      </w:r>
      <w:r>
        <w:rPr>
          <w:rFonts w:ascii="IRNazanin" w:hAnsi="IRNazanin" w:eastAsia="IRNazanin" w:cs="IRNazanin"/>
          <w:lang w:bidi="fa-IR"/>
          <w:color w:val="111111"/>
          <w:sz w:val="28"/>
          <w:szCs w:val="28"/>
          <w:rtl/>
        </w:rPr>
        <w:t xml:space="preserve">والفشل فلا تغرّوا الرّجل من نفسه، </w:t>
      </w:r>
      <w:r>
        <w:rPr>
          <w:rStyle w:val="FootnoteReference"/>
        </w:rPr>
        <w:footnoteReference w:id="2952"/>
      </w:r>
      <w:r>
        <w:rPr>
          <w:rFonts w:ascii="Amiri" w:hAnsi="Amiri" w:eastAsia="Amiri" w:cs="Amiri"/>
          <w:lang w:bidi="ar-SA"/>
          <w:color w:val="111111"/>
          <w:sz w:val="28"/>
          <w:szCs w:val="28"/>
          <w:rtl/>
        </w:rPr>
        <w:t xml:space="preserve">قالوا: لا، بل نقاتل عدوّه ونقتل أنفسنا دونه؛ قال: فاكتبوا إليه </w:t>
      </w:r>
      <w:r>
        <w:rPr>
          <w:rStyle w:val="FootnoteReference"/>
        </w:rPr>
        <w:footnoteReference w:id="2953"/>
      </w:r>
      <w:r>
        <w:rPr>
          <w:rFonts w:ascii="Amiri" w:hAnsi="Amiri" w:eastAsia="Amiri" w:cs="Amiri"/>
          <w:lang w:bidi="ar-SA"/>
          <w:color w:val="111111"/>
          <w:sz w:val="28"/>
          <w:szCs w:val="28"/>
          <w:rtl/>
        </w:rPr>
        <w:t xml:space="preserve">، فكتبوا إليه:</w:t>
      </w:r>
    </w:p>
    <w:p>
      <w:pPr>
        <w:pStyle w:val="BookText"/>
      </w:pPr>
      <w:r>
        <w:rPr>
          <w:rFonts w:ascii="Amiri" w:hAnsi="Amiri" w:eastAsia="Amiri" w:cs="Amiri"/>
          <w:lang w:bidi="ar-SA"/>
          <w:color w:val="111111"/>
          <w:sz w:val="28"/>
          <w:szCs w:val="28"/>
          <w:rtl/>
        </w:rPr>
        <w:t xml:space="preserve">بسم اللَّه الرّحمن الرّحيم، لحسين بن عليّ، من سليمان بن صُرَد والمسيّب بن نجبة ورفاعة بن شدّاد وحبيب بن مُظاهر وشيعته من المؤمنين والمسلمين من أهل الكوفة. سلام عليك، فإنّا نحمد إليك اللَّه الّذي لا إله إلّاهو. أمّا بعد، </w:t>
      </w:r>
      <w:r>
        <w:rPr>
          <w:rStyle w:val="FootnoteReference"/>
        </w:rPr>
        <w:footnoteReference w:id="2954"/>
      </w:r>
      <w:r>
        <w:rPr>
          <w:rFonts w:ascii="Amiri" w:hAnsi="Amiri" w:eastAsia="Amiri" w:cs="Amiri"/>
          <w:lang w:bidi="ar-SA"/>
          <w:color w:val="111111"/>
          <w:sz w:val="28"/>
          <w:szCs w:val="28"/>
          <w:rtl/>
        </w:rPr>
        <w:t xml:space="preserve">فالحمد للَّه الّذي قصم عدوّك الجبّار العنيد الّذي انتزى على هذه الامّة، فابتزّها أمرها، وغصبها فيئها، وتأمّر عليها بغير رضاً منها، ثمّ قتل خيارها، واستبقى شرارها، وجعل مال اللَّه دولة بين جبابرتها وأغنيائها، فبُعداً له كما بعُدت ثمود! إنّه ليس علينا إمام، فأقبل لعلّ اللَّه أن يجمعنا بك على الحقّ. والنّعمان بن بشير في قصر الإمارة لسنا نجتمع معه في جُمعة، ولا نخرج معه إلى عيد، ولو قد بلغنا أ نّك قد أقبلت إلينا أخرجناه حتّى نلحقه بالشّام إن شاء اللَّه؛ والسّلام ورحمة اللَّه عليك.</w:t>
      </w:r>
    </w:p>
    <w:p>
      <w:pPr>
        <w:pStyle w:val="BookText"/>
      </w:pPr>
      <w:r>
        <w:rPr>
          <w:rFonts w:ascii="Amiri" w:hAnsi="Amiri" w:eastAsia="Amiri" w:cs="Amiri"/>
          <w:lang w:bidi="ar-SA"/>
          <w:color w:val="111111"/>
          <w:sz w:val="28"/>
          <w:szCs w:val="28"/>
          <w:rtl/>
        </w:rPr>
        <w:t xml:space="preserve">قال: ثمّ سرّحنا </w:t>
      </w:r>
      <w:r>
        <w:rPr>
          <w:rStyle w:val="FootnoteReference"/>
        </w:rPr>
        <w:footnoteReference w:id="2955"/>
      </w:r>
      <w:r>
        <w:rPr>
          <w:rFonts w:ascii="Amiri" w:hAnsi="Amiri" w:eastAsia="Amiri" w:cs="Amiri"/>
          <w:lang w:bidi="ar-SA"/>
          <w:color w:val="111111"/>
          <w:sz w:val="28"/>
          <w:szCs w:val="28"/>
          <w:rtl/>
        </w:rPr>
        <w:t xml:space="preserve">بالكتاب مع عبداللَّه بن سَبُع الهمْدانيّ وعبداللَّه بن وال، وأمرناهما بالنّجاء؛ </w:t>
      </w:r>
      <w:r>
        <w:rPr>
          <w:rStyle w:val="FootnoteReference"/>
        </w:rPr>
        <w:footnoteReference w:id="2956"/>
      </w:r>
      <w:r>
        <w:rPr>
          <w:rFonts w:ascii="IRNazanin" w:hAnsi="IRNazanin" w:eastAsia="IRNazanin" w:cs="IRNazanin"/>
          <w:lang w:bidi="fa-IR"/>
          <w:color w:val="111111"/>
          <w:sz w:val="28"/>
          <w:szCs w:val="28"/>
          <w:rtl/>
        </w:rPr>
        <w:t xml:space="preserve">فخرج الرّجلان </w:t>
      </w:r>
      <w:r>
        <w:rPr>
          <w:rStyle w:val="FootnoteReference"/>
        </w:rPr>
        <w:footnoteReference w:id="2957"/>
      </w:r>
      <w:r>
        <w:rPr>
          <w:rFonts w:ascii="Amiri" w:hAnsi="Amiri" w:eastAsia="Amiri" w:cs="Amiri"/>
          <w:lang w:bidi="ar-SA"/>
          <w:color w:val="111111"/>
          <w:sz w:val="28"/>
          <w:szCs w:val="28"/>
          <w:rtl/>
        </w:rPr>
        <w:t xml:space="preserve">مسرعين حتّى قدِما على حسين </w:t>
      </w:r>
      <w:r>
        <w:rPr>
          <w:rStyle w:val="FootnoteReference"/>
        </w:rPr>
        <w:footnoteReference w:id="2958"/>
      </w:r>
      <w:r>
        <w:rPr>
          <w:rFonts w:ascii="Amiri" w:hAnsi="Amiri" w:eastAsia="Amiri" w:cs="Amiri"/>
          <w:lang w:bidi="ar-SA"/>
          <w:color w:val="111111"/>
          <w:sz w:val="28"/>
          <w:szCs w:val="28"/>
          <w:rtl/>
        </w:rPr>
        <w:t xml:space="preserve">لعشر مضين من شهر رمضان بمكّة، ثمّ لبثنا يومين، ثمّ سرّحنا إليه قيس بن مُسْهر الصّيداويّ وعبدالرّحمان بن عبداللَّه بن الكدن الأرحبيّ وعُمارة بن عبيد السّلوليّ، فحملوا معهم نحواً من ثلاثة وخمسين صحيفة؛ [الصّحيفة] من الرّجل والاثنين والأربعة.</w:t>
      </w:r>
    </w:p>
    <w:p>
      <w:pPr>
        <w:pStyle w:val="BookText"/>
      </w:pPr>
      <w:r>
        <w:rPr>
          <w:rFonts w:ascii="Amiri" w:hAnsi="Amiri" w:eastAsia="Amiri" w:cs="Amiri"/>
          <w:lang w:bidi="ar-SA"/>
          <w:color w:val="111111"/>
          <w:sz w:val="28"/>
          <w:szCs w:val="28"/>
          <w:rtl/>
        </w:rPr>
        <w:t xml:space="preserve">قال: ثمّ لبثنا يومين آخرَين، ثمّ سرّحنا إليه هاني بن هاني السّبيعيّ، وسعيد بن عبداللَّه الحنفيّ، وكتبنا معهما: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لحسين بن عليّ، من شيعته من المؤمنين والمسلمين. أمّا بعد، فحيّ هلا، فإنّ النّاس ينتظرونك، ولا رأي لهم في غيرك، فالعجل العجل؛ والسّلام عليك.</w:t>
      </w:r>
    </w:p>
    <w:p>
      <w:pPr>
        <w:pStyle w:val="BookText"/>
      </w:pPr>
      <w:r>
        <w:rPr>
          <w:rFonts w:ascii="Amiri" w:hAnsi="Amiri" w:eastAsia="Amiri" w:cs="Amiri"/>
          <w:lang w:bidi="ar-SA"/>
          <w:color w:val="111111"/>
          <w:sz w:val="28"/>
          <w:szCs w:val="28"/>
          <w:rtl/>
        </w:rPr>
        <w:t xml:space="preserve">وكتب شبث بن رِبْعيّ، وحجّار بن أبجر، ويزيد بن الحارث </w:t>
      </w:r>
      <w:r>
        <w:rPr>
          <w:rStyle w:val="FootnoteReference"/>
        </w:rPr>
        <w:footnoteReference w:id="2959"/>
      </w:r>
      <w:r>
        <w:rPr>
          <w:rFonts w:ascii="Amiri" w:hAnsi="Amiri" w:eastAsia="Amiri" w:cs="Amiri"/>
          <w:lang w:bidi="ar-SA"/>
          <w:color w:val="111111"/>
          <w:sz w:val="28"/>
          <w:szCs w:val="28"/>
          <w:rtl/>
        </w:rPr>
        <w:t xml:space="preserve">بن يزيد بن رُوَيم، وعَزْرة ابن قيس، وعمرو بن الحجّاج الزّبيديّ، ومحمّد بن عُمير التّميميّ:</w:t>
      </w:r>
    </w:p>
    <w:p>
      <w:pPr>
        <w:pStyle w:val="BookText"/>
      </w:pPr>
      <w:r>
        <w:rPr>
          <w:rFonts w:ascii="Amiri" w:hAnsi="Amiri" w:eastAsia="Amiri" w:cs="Amiri"/>
          <w:lang w:bidi="ar-SA"/>
          <w:color w:val="111111"/>
          <w:sz w:val="28"/>
          <w:szCs w:val="28"/>
          <w:rtl/>
        </w:rPr>
        <w:t xml:space="preserve">أمّا بعد، فقد اخضرّ الجناب، وأينعت الثّمار، وطمّت الجمام، فإذا شئت فأقدم على جند لك مجنّد؛ والسّلام عليك.</w:t>
      </w:r>
    </w:p>
    <w:p>
      <w:pPr>
        <w:pStyle w:val="BookText"/>
      </w:pPr>
      <w:r>
        <w:rPr>
          <w:rFonts w:ascii="Amiri" w:hAnsi="Amiri" w:eastAsia="Amiri" w:cs="Amiri"/>
          <w:lang w:bidi="ar-SA"/>
          <w:color w:val="111111"/>
          <w:sz w:val="28"/>
          <w:szCs w:val="28"/>
          <w:rtl/>
        </w:rPr>
        <w:t xml:space="preserve">وتلاقت الرّسل كلّها عنده، فقرأ الكتب، وسأل الرّسل عن أمر النّاس، ثمّ كتب مع هاني بن هاني السّبيعيّ وسعيد بن عبداللَّه الحنفيّ، وكانا آخر الرّسل:</w:t>
      </w:r>
    </w:p>
    <w:p>
      <w:pPr>
        <w:pStyle w:val="BookText"/>
      </w:pPr>
      <w:r>
        <w:rPr>
          <w:rFonts w:ascii="Amiri" w:hAnsi="Amiri" w:eastAsia="Amiri" w:cs="Amiri"/>
          <w:lang w:bidi="ar-SA"/>
          <w:color w:val="111111"/>
          <w:sz w:val="28"/>
          <w:szCs w:val="28"/>
          <w:rtl/>
        </w:rPr>
        <w:t xml:space="preserve">بسم اللَّه الرّحمن الرّحيم، من حسين بن عليّ إلى الملأ من المؤمنين والمسلمين؛ أمّا بعد، فإنّ هانياً وسعيداً قدِما عليَّ بكتبكم، وكانا آخر من قدم عليَّ من رسلكم، وقد فهمت كلّ الّذي اقتصصتم وذكرتم، ومقالة جُلِّكم: إنّه ليس علينا إمام، فأقبِل لعلّ اللَّه أن يجمعنا بك على الهدى والحقّ.</w:t>
      </w:r>
    </w:p>
    <w:p>
      <w:pPr>
        <w:pStyle w:val="BookText"/>
      </w:pPr>
      <w:r>
        <w:rPr>
          <w:rFonts w:ascii="Amiri" w:hAnsi="Amiri" w:eastAsia="Amiri" w:cs="Amiri"/>
          <w:lang w:bidi="ar-SA"/>
          <w:color w:val="111111"/>
          <w:sz w:val="28"/>
          <w:szCs w:val="28"/>
          <w:rtl/>
        </w:rPr>
        <w:t xml:space="preserve">وقد بعثتُ إليكم أخي وابن عمّي وثقتي من أهل بيتي، وأمرته أن يكتب إليّ بحالكم وأمركم ورأيكم، فإن كتب إليّ أ نّه قد أجمع رأي ملئكم وذوي الفضل والحِجا منكم على مثل ما قدمت عليَّ به رُسُلكم، وقرأتُ في كتبكم، أقدم عليكم وشيكاً إن شاء اللَّه، فلعمري ما الإمام إلّاالعامل بالكتاب، والآخذ بالقسط، والدّائن بالحقّ، والحابس نفسه على ذات اللَّه، والسّلام </w:t>
      </w:r>
      <w:r>
        <w:rPr>
          <w:rStyle w:val="FootnoteReference"/>
        </w:rPr>
        <w:footnoteReference w:id="2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دعا مسلم بن عقيل، فسرّحه </w:t>
      </w:r>
      <w:r>
        <w:rPr>
          <w:rStyle w:val="FootnoteReference"/>
        </w:rPr>
        <w:footnoteReference w:id="2961"/>
      </w:r>
      <w:r>
        <w:rPr>
          <w:rFonts w:ascii="Amiri" w:hAnsi="Amiri" w:eastAsia="Amiri" w:cs="Amiri"/>
          <w:lang w:bidi="ar-SA"/>
          <w:color w:val="111111"/>
          <w:sz w:val="28"/>
          <w:szCs w:val="28"/>
          <w:rtl/>
        </w:rPr>
        <w:t xml:space="preserve">مع قيس بن مسهر الصّيداويّ، وعمارة بن عبيد السّلوليّ، وعبدالرّحمان بن عبداللَّه بن الكدن الأرحبيّ </w:t>
      </w:r>
      <w:r>
        <w:rPr>
          <w:rStyle w:val="FootnoteReference"/>
        </w:rPr>
        <w:footnoteReference w:id="2962"/>
      </w:r>
      <w:r>
        <w:rPr>
          <w:rFonts w:ascii="Amiri" w:hAnsi="Amiri" w:eastAsia="Amiri" w:cs="Amiri"/>
          <w:lang w:bidi="ar-SA"/>
          <w:color w:val="111111"/>
          <w:sz w:val="28"/>
          <w:szCs w:val="28"/>
          <w:rtl/>
        </w:rPr>
        <w:t xml:space="preserve">، فأمره بتقوى اللَّه وكتمان أمره،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واللّطف، فإن رأى النّاس مجتمعين مستوثقين عجل إليه بذلك </w:t>
      </w:r>
      <w:r>
        <w:rPr>
          <w:rStyle w:val="FootnoteReference"/>
        </w:rPr>
        <w:footnoteReference w:id="2963"/>
      </w:r>
      <w:r>
        <w:rPr>
          <w:rFonts w:ascii="Times New Roman" w:hAnsi="Times New Roman" w:eastAsia="Times New Roman" w:cs="Times New Roman"/>
          <w:lang w:val="en-US" w:bidi="en-US"/>
          <w:color w:val="111111"/>
          <w:sz w:val="28"/>
          <w:szCs w:val="28"/>
          <w:rtl/>
        </w:rPr>
        <w:t xml:space="preserve">. </w:t>
      </w:r>
      <w:r>
        <w:rPr>
          <w:rStyle w:val="FootnoteReference"/>
        </w:rPr>
        <w:footnoteReference w:id="2964"/>
      </w:r>
    </w:p>
    <w:p>
      <w:pPr>
        <w:pStyle w:val="BookText"/>
      </w:pPr>
      <w:r>
        <w:rPr>
          <w:rFonts w:ascii="IRNazanin" w:hAnsi="IRNazanin" w:eastAsia="IRNazanin" w:cs="IRNazanin"/>
          <w:lang w:bidi="fa-IR"/>
          <w:color w:val="111111"/>
          <w:sz w:val="28"/>
          <w:szCs w:val="28"/>
          <w:rtl/>
        </w:rPr>
        <w:t xml:space="preserve">آن گاه مردم كوفه به حسين نامه نوشتند و حاكمشان نعمان بن بشير بود.</w:t>
      </w:r>
    </w:p>
    <w:p>
      <w:pPr>
        <w:pStyle w:val="BookText"/>
      </w:pPr>
      <w:r>
        <w:rPr>
          <w:rFonts w:ascii="IRNazanin" w:hAnsi="IRNazanin" w:eastAsia="IRNazanin" w:cs="IRNazanin"/>
          <w:lang w:bidi="fa-IR"/>
          <w:color w:val="111111"/>
          <w:sz w:val="28"/>
          <w:szCs w:val="28"/>
          <w:rtl/>
        </w:rPr>
        <w:t xml:space="preserve">محمد بن بشير همدانى گويد: «شيعيان در خانه سليمان بن صرد فراهم آمدند. از هلاكت معاويه سخن آورديم و به سبب آن، حمد خداى گفتيم.» سليمان بن صرد به ما گفت: «معاويه هلاك شد و حسين از بيعت اين قوم خوددارى كرده و سوى مكه رفته. شما شيعيان اوييد و شيعيان پدرش، اگر مى دانيد كه يارى وى مى كنيد و با دشمنش پيكار مى كنيد، به او بنويسيد و اگر بيم سستى و ضعف داريد، اين مرد را فريب مدهيد كه جانش به خطر افتد.»</w:t>
      </w:r>
    </w:p>
    <w:p>
      <w:pPr>
        <w:pStyle w:val="BookText"/>
      </w:pPr>
      <w:r>
        <w:rPr>
          <w:rFonts w:ascii="IRNazanin" w:hAnsi="IRNazanin" w:eastAsia="IRNazanin" w:cs="IRNazanin"/>
          <w:lang w:bidi="fa-IR"/>
          <w:color w:val="111111"/>
          <w:sz w:val="28"/>
          <w:szCs w:val="28"/>
          <w:rtl/>
        </w:rPr>
        <w:t xml:space="preserve">گفتند: با دشمنش پيكار مى كنيم و خويشتن را براى حفظ وى به كشتن مى دهيم.</w:t>
      </w:r>
    </w:p>
    <w:p>
      <w:pPr>
        <w:pStyle w:val="BookText"/>
      </w:pPr>
      <w:r>
        <w:rPr>
          <w:rFonts w:ascii="IRNazanin" w:hAnsi="IRNazanin" w:eastAsia="IRNazanin" w:cs="IRNazanin"/>
          <w:lang w:bidi="fa-IR"/>
          <w:color w:val="111111"/>
          <w:sz w:val="28"/>
          <w:szCs w:val="28"/>
          <w:rtl/>
        </w:rPr>
        <w:t xml:space="preserve">گفت: پس به او بنويسيد.</w:t>
      </w:r>
    </w:p>
    <w:p>
      <w:pPr>
        <w:pStyle w:val="BookText"/>
      </w:pPr>
      <w:r>
        <w:rPr>
          <w:rFonts w:ascii="Amiri" w:hAnsi="Amiri" w:eastAsia="Amiri" w:cs="Amiri"/>
          <w:lang w:bidi="ar-SA"/>
          <w:color w:val="111111"/>
          <w:sz w:val="28"/>
          <w:szCs w:val="28"/>
          <w:rtl/>
        </w:rPr>
        <w:t xml:space="preserve">و شيعيان به او نوشتند:</w:t>
      </w:r>
    </w:p>
    <w:p>
      <w:pPr>
        <w:pStyle w:val="BookText"/>
      </w:pPr>
      <w:r>
        <w:rPr>
          <w:rFonts w:ascii="IRNazanin" w:hAnsi="IRNazanin" w:eastAsia="IRNazanin" w:cs="IRNazanin"/>
          <w:lang w:bidi="fa-IR"/>
          <w:color w:val="111111"/>
          <w:sz w:val="28"/>
          <w:szCs w:val="28"/>
          <w:rtl/>
        </w:rPr>
        <w:t xml:space="preserve">به نام خداى رحمان رحيم. به حسين بن على، از سليمان بن صرد، مسيب بن نجبه، رفاعة بن شداد، حبيب ابن مظاهر، ديگر شيعيان وى، مؤمنان و مسلمانان كوفه.</w:t>
      </w:r>
    </w:p>
    <w:p>
      <w:pPr>
        <w:pStyle w:val="BookText"/>
      </w:pPr>
      <w:r>
        <w:rPr>
          <w:rFonts w:ascii="IRNazanin" w:hAnsi="IRNazanin" w:eastAsia="IRNazanin" w:cs="IRNazanin"/>
          <w:lang w:bidi="fa-IR"/>
          <w:color w:val="111111"/>
          <w:sz w:val="28"/>
          <w:szCs w:val="28"/>
          <w:rtl/>
        </w:rPr>
        <w:t xml:space="preserve">درود بر تو باد! ما حمد خدايى مى كنيم كه جز او خدايى نيست. اما بعد، حمد خداى كه دشمن جبار سخت سر تورا نابود كرد. دشمنى كه بر اين امت تاخت و خلافت آن را به ناحق گرفت؛ غنيمت آن را غصب كرد و به ناحق بر آن حكومت كرد؛ نيكانشان را كشت؛ اشرارشان را به جا نهاد و مال خدا را دست خوش جباران و توانگران امت كرد. لعنت خدا بر او باد! چنان كه ثمود ملعون شد. اينك ما را امام نيست، بيا شايد خدا به وسيله تو ما را بر حق هم دل كند. نعمان بن بشير در قصر حكومت است، ما به نماز جمعه او نمى رويم و به نماز عيدش حاضر نمى شويم. اگر خبر يابيم كه سوى ما روان شده اى بيرونش مى كنيم و به شامش مى فرستيم ان شاءاللَّه، و سلام و رحمت خداى بر تو باد.</w:t>
      </w:r>
    </w:p>
    <w:p>
      <w:pPr>
        <w:pStyle w:val="BookText"/>
      </w:pPr>
      <w:r>
        <w:rPr>
          <w:rFonts w:ascii="IRNazanin" w:hAnsi="IRNazanin" w:eastAsia="IRNazanin" w:cs="IRNazanin"/>
          <w:lang w:bidi="fa-IR"/>
          <w:color w:val="111111"/>
          <w:sz w:val="28"/>
          <w:szCs w:val="28"/>
          <w:rtl/>
        </w:rPr>
        <w:t xml:space="preserve">گويد: نامه را به عبداللَّه بن سبيع همدانى و عبداللَّه بن وال فرستاديم و گفتيم: شتاب كنيد. هر دو كس با شتاب برفتند تا به روز دهم ماه رمضان در مكه پيش حسين رسيدند. دو روز بعد باز قيس بن مسهر صيداوى، عبدالرحمان بن عبداللَّه كدان ارحبى و عمارة بن عبيد سلولى را سوى وى فرستاديم كه در حدود پنجاه و سه نامه همراه داشتند كه هر نامه از يك يا دو يا سه كس بود.</w:t>
      </w:r>
    </w:p>
    <w:p>
      <w:pPr>
        <w:pStyle w:val="BookText"/>
      </w:pPr>
      <w:r>
        <w:rPr>
          <w:rFonts w:ascii="IRNazanin" w:hAnsi="IRNazanin" w:eastAsia="IRNazanin" w:cs="IRNazanin"/>
          <w:lang w:bidi="fa-IR"/>
          <w:color w:val="111111"/>
          <w:sz w:val="28"/>
          <w:szCs w:val="28"/>
          <w:rtl/>
        </w:rPr>
        <w:t xml:space="preserve">گويد: «دو روز بعد باز هانى بن هانى سبيعى و سعيد بن عبداللَّه حنفى را سوى وى فرستاديم و با آن ها چنين نوشت:</w:t>
      </w:r>
    </w:p>
    <w:p>
      <w:pPr>
        <w:pStyle w:val="BookText"/>
      </w:pPr>
      <w:r>
        <w:rPr>
          <w:rFonts w:ascii="IRNazanin" w:hAnsi="IRNazanin" w:eastAsia="IRNazanin" w:cs="IRNazanin"/>
          <w:lang w:bidi="fa-IR"/>
          <w:color w:val="111111"/>
          <w:sz w:val="28"/>
          <w:szCs w:val="28"/>
          <w:rtl/>
        </w:rPr>
        <w:t xml:space="preserve">به نام خداى رحمان رحيم. از حسين بن على به جمع مؤمنان و مسلمانان. اما بعد، هانى و سعيد با نامه هاى شما پيش من آمدند و همه آنچه را كه حكايت كرده بوديد و گفته بوديد، دانستم. گفته بيش ترتان اين بود كه امام نداريم. بيا، شايد به سبب تو خدا ما را بر حق و هدايت هم دل كند. اينك برادر، پسر عمو و معتمد و اهل خاندانم را سوى شما فرستادم و به او گفتم از حال، كار و رأى شما به من بنويسد. اگر نوشت كه رأى جماعت، اهل فضيلت و خرد چنان است كه فرستادگانتان به من گفته اند و در نامه هايتان خوانده ام، به زودى پيش شما مى آيم ان شاء اللَّه. به جان خودم كه امام جز آن نيست كه به كتاب عمل كند، و انصاف گيرد، مجرى حق باشد و خويشتن را خاص خدا كند، والسلام.»</w:t>
      </w:r>
    </w:p>
    <w:p>
      <w:pPr>
        <w:pStyle w:val="BookText"/>
      </w:pPr>
      <w:r>
        <w:rPr>
          <w:rFonts w:ascii="IRNazanin" w:hAnsi="IRNazanin" w:eastAsia="IRNazanin" w:cs="IRNazanin"/>
          <w:lang w:bidi="fa-IR"/>
          <w:color w:val="111111"/>
          <w:sz w:val="28"/>
          <w:szCs w:val="28"/>
          <w:rtl/>
        </w:rPr>
        <w:t xml:space="preserve">گويد: حسين، مسلم بن عقيل را خواست و اورا همراه قيس بن مسهر صيداوى، عمارة بن عبيد سلولى و عبدالرحمان بن عبداللَّه ارحبى فرستاد و به او دستور داد كه از خدا ترسان باشد و كار خويش را نهان دارد و دقيق باشد. اگر مردم را فراهم و هم پيمان ديد، زودتر به او خبر دهد.</w:t>
      </w:r>
    </w:p>
    <w:p>
      <w:pPr>
        <w:pStyle w:val="BookText"/>
      </w:pPr>
      <w:r>
        <w:rPr>
          <w:rFonts w:ascii="IRNazanin" w:hAnsi="IRNazanin" w:eastAsia="IRNazanin" w:cs="IRNazanin"/>
          <w:lang w:bidi="fa-IR"/>
          <w:color w:val="111111"/>
          <w:sz w:val="28"/>
          <w:szCs w:val="28"/>
          <w:rtl/>
        </w:rPr>
        <w:t xml:space="preserve">پاينده، ترجمه تاريخ طبرى، 7/ 2922- 2925</w:t>
      </w:r>
    </w:p>
    <w:p>
      <w:pPr>
        <w:pStyle w:val="BookText"/>
      </w:pPr>
      <w:r>
        <w:rPr>
          <w:rFonts w:ascii="Amiri" w:hAnsi="Amiri" w:eastAsia="Amiri" w:cs="Amiri"/>
          <w:lang w:bidi="ar-SA"/>
          <w:color w:val="111111"/>
          <w:sz w:val="28"/>
          <w:szCs w:val="28"/>
          <w:rtl/>
        </w:rPr>
        <w:t xml:space="preserve">الطّبريّ، التّاريخ، 5/ 351- 353، 354/ عنه: الحائري، ذخيرة الدّارين، 1/ 209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واجتمعت الشّيعة في دار سليمان بن صرد الخزاعيّ، فلمّا تكاملوا في منزله، قام فيهم خطيباً، فحمد اللَّه وأثنى عليه وصلّى على النّبيّ صلّى اللَّه عليه وسلّم وعلى أهل بيته، ثمّ ذكر أمير المؤمنين عليّ بن أبي طالب، فترحّم عليه وذكر مناقبه الشّريفة؛ ثمّ قال: يا معشر الشّيعة! إنّكم قد علمتم بأنّ معاوية قد صار إلى ربِّه، وقدم على عمله وسيجزيه اللَّه تبارك وتعالى بما قدم من خير أو شرّ، وقد قعد في موضعه ابنه يزيد- زاده اللَّه خزياً- وهذا الحسين بن عليّ قد خالفه وصار إلى مكّة خائفاً من طواغيت آل أبي سفيان، وأنتم شيعته وشيعة أبيه من قبله، وقد احتاج إلى نصرتكم اليوم؛ فإن كنتم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تعلمون أ نّكم ناصروه ومجاهدو عدوّه، فاكتبوا إليه، وإن خفتم الوهن والفشل فلا تغرّوا الرّجل من نفسه.</w:t>
      </w:r>
    </w:p>
    <w:p>
      <w:pPr>
        <w:pStyle w:val="BookText"/>
      </w:pPr>
      <w:r>
        <w:rPr>
          <w:rFonts w:ascii="Amiri" w:hAnsi="Amiri" w:eastAsia="Amiri" w:cs="Amiri"/>
          <w:lang w:bidi="ar-SA"/>
          <w:color w:val="111111"/>
          <w:sz w:val="28"/>
          <w:szCs w:val="28"/>
          <w:rtl/>
        </w:rPr>
        <w:t xml:space="preserve">فقال القوم: بل ننصره ونقاتل عدوّه، ونقتل أنفسنا دونه حتّى ينال حاجته. فأخذ عليهم سليمان بن صرد بذلك ميثاقاً، عهد أ نّهم لا يغدرون ولا ينكثون. ثمّ قال: اكتبوا إليه الآن كتاباً من جماعتكم أ نّكم له كما ذكرتم، وسلوه القدوم عليكم. قالوا: أفلا تكفينا أنت الكتاب إليه؟ قال: لا، بل يكتب جماعتكم. قال: فكتب القوم إلى الحسين بن عليّ رضي اللَّه عنهما.</w:t>
      </w:r>
    </w:p>
    <w:p>
      <w:pPr>
        <w:pStyle w:val="BookText"/>
      </w:pPr>
      <w:r>
        <w:rPr>
          <w:rFonts w:ascii="Amiri" w:hAnsi="Amiri" w:eastAsia="Amiri" w:cs="Amiri"/>
          <w:lang w:bidi="ar-SA"/>
          <w:color w:val="111111"/>
          <w:sz w:val="28"/>
          <w:szCs w:val="28"/>
          <w:rtl/>
        </w:rPr>
        <w:t xml:space="preserve">ذكر الكتاب الأوّل إلى الحسين رضى الله عنه:</w:t>
      </w:r>
    </w:p>
    <w:p>
      <w:pPr>
        <w:pStyle w:val="BookText"/>
      </w:pPr>
      <w:r>
        <w:rPr>
          <w:rFonts w:ascii="Amiri" w:hAnsi="Amiri" w:eastAsia="Amiri" w:cs="Amiri"/>
          <w:lang w:bidi="ar-SA"/>
          <w:color w:val="111111"/>
          <w:sz w:val="28"/>
          <w:szCs w:val="28"/>
          <w:rtl/>
        </w:rPr>
        <w:t xml:space="preserve">بسم اللَّه الرّحمن الرّحيم، إلى الحسين بن عليّ رضي اللَّه عنهما، من سليمان بن صرد، والمسيّب بن نجبة، وحبيب بن مظاهر، ورفاعة بن شدّاد، وعبداللَّه بن وال وجماعة شيعته من المؤمنين. أمّا بعد، فالحمد للَّه الّذي قصم عدوّك وعدوّ أبيك من قبلك، الجبّار العنيد، الغشوم الظّلوم، الّذي ابتزّ هذه الامّة، وعضاها وتأمّر عليها بغير رضاها، ثمّ قتل خيارها، واستبقى أشرارها، فبُعداً له كما بعُدت ثموداً، ثمّ إنّه قد بلغنا أنّ ولده اللّعين قد تأمّر على هذه الامّة بلا مشورة ولا إجماع، ولا علم من الأخيار، ونحن مقاتلون معك، وباذلون أنفسنا من دونك، فأقبل إلينا فرحاً مسروراً مأموناً مباركاً سديداً، وسيِّداً أميراً مطاعاً إماماً، خليفة علينا مهديّاً، فإنّه ليس عليك إمام ولا أمير إلّاالنّعمان بن بشير، وهو في قصر الإمارة وحيد طريد، ليس يجتمع معه في جمعة لا يخرج معه إلى عيد، ولا يؤدّي إليه الخراج، يدعو فلا يجاب، ويأمر فلا يطاع؛ ولو بلغنا أ نّك قد أقبلت إلينا، أخرجناه عنّا حتّى يلحق بالشّام. فأقدم إلينا، فلعلّ اللَّه عزّ وجلّ أن يجمعنا بك على الحقّ. والسّلام عليك ورحمة اللَّه وبركاته يا ابن رسول اللَّه، ولا قوّة إلّاباللَّه العليّ العظيم.</w:t>
      </w:r>
    </w:p>
    <w:p>
      <w:pPr>
        <w:pStyle w:val="BookText"/>
      </w:pPr>
      <w:r>
        <w:rPr>
          <w:rFonts w:ascii="Amiri" w:hAnsi="Amiri" w:eastAsia="Amiri" w:cs="Amiri"/>
          <w:lang w:bidi="ar-SA"/>
          <w:color w:val="111111"/>
          <w:sz w:val="28"/>
          <w:szCs w:val="28"/>
          <w:rtl/>
        </w:rPr>
        <w:t xml:space="preserve">ثمّ طوى الكتاب وختمه ودفعه إلى عبداللَّه بن سبيع الهمدانيّ وعبداللَّه بن مسمع البكريّ، ووجّهوا بهما إلى الحسين بن عليّ رضي اللَّه عنهما. فقرأ الحسين كتاب أهل الكوفة، فسكت ولم يجبهم بشي ء.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قدم عليه بعد ذلك قيس بن مُسْهِر الصّيداويّ، وعبدالرّحمان بن عبداللَّه الأرحبيّ، وعمارة بن عبيد السّلوليّ، وعبداللَّه بن وال التّميميّ، ومعهم جماعة نحو خمسين ومائة، كلّ كتاب من رجلين وثلاثة وأربعة، ويسألوه القدوم عليهم؛ والحسين يتأنّى في أمره فلا يجيبهم بشي ء.</w:t>
      </w:r>
    </w:p>
    <w:p>
      <w:pPr>
        <w:pStyle w:val="BookText"/>
      </w:pPr>
      <w:r>
        <w:rPr>
          <w:rFonts w:ascii="IRNazanin" w:hAnsi="IRNazanin" w:eastAsia="IRNazanin" w:cs="IRNazanin"/>
          <w:lang w:bidi="fa-IR"/>
          <w:color w:val="111111"/>
          <w:sz w:val="28"/>
          <w:szCs w:val="28"/>
          <w:rtl/>
        </w:rPr>
        <w:t xml:space="preserve">ابن أعثم، الفتوح، 5/ 45- 49</w:t>
      </w:r>
    </w:p>
    <w:p>
      <w:pPr>
        <w:pStyle w:val="BookText"/>
      </w:pPr>
      <w:r>
        <w:rPr>
          <w:rFonts w:ascii="Amiri" w:hAnsi="Amiri" w:eastAsia="Amiri" w:cs="Amiri"/>
          <w:lang w:bidi="ar-SA"/>
          <w:color w:val="111111"/>
          <w:sz w:val="28"/>
          <w:szCs w:val="28"/>
          <w:rtl/>
        </w:rPr>
        <w:t xml:space="preserve">فخرج مسلم بن عقيل من المدينة معه </w:t>
      </w:r>
      <w:r>
        <w:rPr>
          <w:rStyle w:val="FootnoteReference"/>
        </w:rPr>
        <w:footnoteReference w:id="2965"/>
      </w:r>
      <w:r>
        <w:rPr>
          <w:rFonts w:ascii="Amiri" w:hAnsi="Amiri" w:eastAsia="Amiri" w:cs="Amiri"/>
          <w:lang w:bidi="ar-SA"/>
          <w:color w:val="111111"/>
          <w:sz w:val="28"/>
          <w:szCs w:val="28"/>
          <w:rtl/>
        </w:rPr>
        <w:t xml:space="preserve">قيس بن مُسْهِر </w:t>
      </w:r>
      <w:r>
        <w:rPr>
          <w:rStyle w:val="FootnoteReference"/>
        </w:rPr>
        <w:footnoteReference w:id="2966"/>
      </w:r>
      <w:r>
        <w:rPr>
          <w:rFonts w:ascii="Amiri" w:hAnsi="Amiri" w:eastAsia="Amiri" w:cs="Amiri"/>
          <w:lang w:bidi="ar-SA"/>
          <w:color w:val="111111"/>
          <w:sz w:val="28"/>
          <w:szCs w:val="28"/>
          <w:rtl/>
        </w:rPr>
        <w:t xml:space="preserve">الصّيداويّ يريدان الكوفة، ونالهما في الطّريق تعب شديد وجهد جهيد، لأنّهما أخذا دليلًا </w:t>
      </w:r>
      <w:r>
        <w:rPr>
          <w:rStyle w:val="FootnoteReference"/>
        </w:rPr>
        <w:footnoteReference w:id="2967"/>
      </w:r>
      <w:r>
        <w:rPr>
          <w:rFonts w:ascii="Amiri" w:hAnsi="Amiri" w:eastAsia="Amiri" w:cs="Amiri"/>
          <w:lang w:bidi="ar-SA"/>
          <w:color w:val="111111"/>
          <w:sz w:val="28"/>
          <w:szCs w:val="28"/>
          <w:rtl/>
        </w:rPr>
        <w:t xml:space="preserve">تنكّب بهما الجادّة، فكاد مسلم بن عقيل أن يموت عطشاً إلى أن سلّمه اللَّه.</w:t>
      </w:r>
    </w:p>
    <w:p>
      <w:pPr>
        <w:pStyle w:val="BookText"/>
      </w:pPr>
      <w:r>
        <w:rPr>
          <w:rFonts w:ascii="Amiri" w:hAnsi="Amiri" w:eastAsia="Amiri" w:cs="Amiri"/>
          <w:lang w:bidi="ar-SA"/>
          <w:color w:val="111111"/>
          <w:sz w:val="28"/>
          <w:szCs w:val="28"/>
          <w:rtl/>
        </w:rPr>
        <w:t xml:space="preserve">ابن حبّان، الثّقات (السّيرة النّبويّة)، 2/ 307، السّيرة النّبويّة (ط بيروت)،/ 555- 556</w:t>
      </w:r>
    </w:p>
    <w:p>
      <w:pPr>
        <w:pStyle w:val="BookText"/>
      </w:pPr>
      <w:r>
        <w:rPr>
          <w:rFonts w:ascii="Amiri" w:hAnsi="Amiri" w:eastAsia="Amiri" w:cs="Amiri"/>
          <w:lang w:bidi="ar-SA"/>
          <w:color w:val="111111"/>
          <w:sz w:val="28"/>
          <w:szCs w:val="28"/>
          <w:rtl/>
        </w:rPr>
        <w:t xml:space="preserve">وبلغ أهل الكوفة هلاك معاوية، فأرجفوا بيزيد، وعرفوا خبر الحسين عليه السلام وامتناعه من بيعته، </w:t>
      </w:r>
      <w:r>
        <w:rPr>
          <w:rStyle w:val="FootnoteReference"/>
        </w:rPr>
        <w:footnoteReference w:id="2968"/>
      </w:r>
      <w:r>
        <w:rPr>
          <w:rFonts w:ascii="Amiri" w:hAnsi="Amiri" w:eastAsia="Amiri" w:cs="Amiri"/>
          <w:lang w:bidi="ar-SA"/>
          <w:color w:val="111111"/>
          <w:sz w:val="28"/>
          <w:szCs w:val="28"/>
          <w:rtl/>
        </w:rPr>
        <w:t xml:space="preserve">وما كان من </w:t>
      </w:r>
      <w:r>
        <w:rPr>
          <w:rStyle w:val="FootnoteReference"/>
        </w:rPr>
        <w:footnoteReference w:id="2969"/>
      </w:r>
      <w:r>
        <w:rPr>
          <w:rFonts w:ascii="Amiri" w:hAnsi="Amiri" w:eastAsia="Amiri" w:cs="Amiri"/>
          <w:lang w:bidi="ar-SA"/>
          <w:color w:val="111111"/>
          <w:sz w:val="28"/>
          <w:szCs w:val="28"/>
          <w:rtl/>
        </w:rPr>
        <w:t xml:space="preserve">ابن الزّبير في ذلك، وخروجهما </w:t>
      </w:r>
      <w:r>
        <w:rPr>
          <w:rStyle w:val="FootnoteReference"/>
        </w:rPr>
        <w:footnoteReference w:id="2970"/>
      </w:r>
      <w:r>
        <w:rPr>
          <w:rFonts w:ascii="Amiri" w:hAnsi="Amiri" w:eastAsia="Amiri" w:cs="Amiri"/>
          <w:lang w:bidi="ar-SA"/>
          <w:color w:val="111111"/>
          <w:sz w:val="28"/>
          <w:szCs w:val="28"/>
          <w:rtl/>
        </w:rPr>
        <w:t xml:space="preserve">إلى مكّة، فاجتمعت </w:t>
      </w:r>
      <w:r>
        <w:rPr>
          <w:rStyle w:val="FootnoteReference"/>
        </w:rPr>
        <w:footnoteReference w:id="2971"/>
      </w:r>
      <w:r>
        <w:rPr>
          <w:rFonts w:ascii="Amiri" w:hAnsi="Amiri" w:eastAsia="Amiri" w:cs="Amiri"/>
          <w:lang w:bidi="ar-SA"/>
          <w:color w:val="111111"/>
          <w:sz w:val="28"/>
          <w:szCs w:val="28"/>
          <w:rtl/>
        </w:rPr>
        <w:t xml:space="preserve">الشّيعة بالكوفة في منزل سليمان بن صرد، فذكروا هلاك معاوية، فحمدوا اللَّه </w:t>
      </w:r>
      <w:r>
        <w:rPr>
          <w:rStyle w:val="FootnoteReference"/>
        </w:rPr>
        <w:footnoteReference w:id="2972"/>
      </w:r>
      <w:r>
        <w:rPr>
          <w:rFonts w:ascii="Amiri" w:hAnsi="Amiri" w:eastAsia="Amiri" w:cs="Amiri"/>
          <w:lang w:bidi="ar-SA"/>
          <w:color w:val="111111"/>
          <w:sz w:val="28"/>
          <w:szCs w:val="28"/>
          <w:rtl/>
        </w:rPr>
        <w:t xml:space="preserve">عليه، </w:t>
      </w:r>
      <w:r>
        <w:rPr>
          <w:rStyle w:val="FootnoteReference"/>
        </w:rPr>
        <w:footnoteReference w:id="2973"/>
      </w:r>
      <w:r>
        <w:rPr>
          <w:rFonts w:ascii="Amiri" w:hAnsi="Amiri" w:eastAsia="Amiri" w:cs="Amiri"/>
          <w:lang w:bidi="ar-SA"/>
          <w:color w:val="111111"/>
          <w:sz w:val="28"/>
          <w:szCs w:val="28"/>
          <w:rtl/>
        </w:rPr>
        <w:t xml:space="preserve">فقال سليمان: إنّ معاوية قد هلك، وإنّ حسيناً قد تقبّض </w:t>
      </w:r>
      <w:r>
        <w:rPr>
          <w:rStyle w:val="FootnoteReference"/>
        </w:rPr>
        <w:footnoteReference w:id="2974"/>
      </w:r>
      <w:r>
        <w:rPr>
          <w:rFonts w:ascii="Amiri" w:hAnsi="Amiri" w:eastAsia="Amiri" w:cs="Amiri"/>
          <w:lang w:bidi="ar-SA"/>
          <w:color w:val="111111"/>
          <w:sz w:val="28"/>
          <w:szCs w:val="28"/>
          <w:rtl/>
        </w:rPr>
        <w:t xml:space="preserve">على القوم ببيعته </w:t>
      </w:r>
      <w:r>
        <w:rPr>
          <w:rStyle w:val="FootnoteReference"/>
        </w:rPr>
        <w:footnoteReference w:id="2975"/>
      </w:r>
      <w:r>
        <w:rPr>
          <w:rFonts w:ascii="Amiri" w:hAnsi="Amiri" w:eastAsia="Amiri" w:cs="Amiri"/>
          <w:lang w:bidi="ar-SA"/>
          <w:color w:val="111111"/>
          <w:sz w:val="28"/>
          <w:szCs w:val="28"/>
          <w:rtl/>
        </w:rPr>
        <w:t xml:space="preserve">، وقد خرج إلى مكّة، وأنتم شيعته وشيعة أبيه، فإن كنتم تعلمون أ نّكم ناصروه ومجاهدو عدوّه </w:t>
      </w:r>
      <w:r>
        <w:rPr>
          <w:rStyle w:val="FootnoteReference"/>
        </w:rPr>
        <w:footnoteReference w:id="2976"/>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(فأعلموه </w:t>
      </w:r>
      <w:r>
        <w:rPr>
          <w:rStyle w:val="FootnoteReference"/>
        </w:rPr>
        <w:footnoteReference w:id="2977"/>
      </w:r>
      <w:r>
        <w:rPr>
          <w:rFonts w:ascii="Amiri" w:hAnsi="Amiri" w:eastAsia="Amiri" w:cs="Amiri"/>
          <w:lang w:bidi="ar-SA"/>
          <w:color w:val="111111"/>
          <w:sz w:val="28"/>
          <w:szCs w:val="28"/>
          <w:rtl/>
        </w:rPr>
        <w:t xml:space="preserve">، وإن خفتم الفشل والوهن فلا تغرّوا الرّجل في نفسه، </w:t>
      </w:r>
      <w:r>
        <w:rPr>
          <w:rStyle w:val="FootnoteReference"/>
        </w:rPr>
        <w:footnoteReference w:id="2978"/>
      </w:r>
      <w:r>
        <w:rPr>
          <w:rFonts w:ascii="IRNazanin" w:hAnsi="IRNazanin" w:eastAsia="IRNazanin" w:cs="IRNazanin"/>
          <w:lang w:bidi="fa-IR"/>
          <w:color w:val="111111"/>
          <w:sz w:val="28"/>
          <w:szCs w:val="28"/>
          <w:rtl/>
        </w:rPr>
        <w:t xml:space="preserve">قالوا: لا، بل نقاتل عدوّه </w:t>
      </w:r>
      <w:r>
        <w:rPr>
          <w:rStyle w:val="FootnoteReference"/>
        </w:rPr>
        <w:footnoteReference w:id="2979"/>
      </w:r>
      <w:r>
        <w:rPr>
          <w:rFonts w:ascii="IRNazanin" w:hAnsi="IRNazanin" w:eastAsia="IRNazanin" w:cs="IRNazanin"/>
          <w:lang w:bidi="fa-IR"/>
          <w:color w:val="111111"/>
          <w:sz w:val="28"/>
          <w:szCs w:val="28"/>
          <w:rtl/>
        </w:rPr>
        <w:t xml:space="preserve">، ونقتل أنفسنا دونه، قال </w:t>
      </w:r>
      <w:r>
        <w:rPr>
          <w:rStyle w:val="FootnoteReference"/>
        </w:rPr>
        <w:footnoteReference w:id="2980"/>
      </w:r>
      <w:r>
        <w:rPr>
          <w:rFonts w:ascii="Times New Roman" w:hAnsi="Times New Roman" w:eastAsia="Times New Roman" w:cs="Times New Roman"/>
          <w:lang w:val="en-US" w:bidi="en-US"/>
          <w:color w:val="111111"/>
          <w:sz w:val="28"/>
          <w:szCs w:val="28"/>
          <w:rtl/>
        </w:rPr>
        <w:t xml:space="preserve">:) </w:t>
      </w:r>
      <w:r>
        <w:rPr>
          <w:rStyle w:val="FootnoteReference"/>
        </w:rPr>
        <w:footnoteReference w:id="2981"/>
      </w:r>
      <w:r>
        <w:rPr>
          <w:rStyle w:val="FootnoteReference"/>
        </w:rPr>
        <w:footnoteReference w:id="2982"/>
      </w:r>
      <w:r>
        <w:rPr>
          <w:rFonts w:ascii="Amiri" w:hAnsi="Amiri" w:eastAsia="Amiri" w:cs="Amiri"/>
          <w:lang w:bidi="ar-SA"/>
          <w:color w:val="111111"/>
          <w:sz w:val="28"/>
          <w:szCs w:val="28"/>
          <w:rtl/>
        </w:rPr>
        <w:t xml:space="preserve">فكتبوا </w:t>
      </w:r>
      <w:r>
        <w:rPr>
          <w:rStyle w:val="FootnoteReference"/>
        </w:rPr>
        <w:footnoteReference w:id="2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للحسين بن عليّ عليهما السلام، من سليمان بن صُرد، والمسيّب بن نجبة، ورفاعة بن شدّاد، وحبيب بن مظاهر </w:t>
      </w:r>
      <w:r>
        <w:rPr>
          <w:rStyle w:val="FootnoteReference"/>
        </w:rPr>
        <w:footnoteReference w:id="2984"/>
      </w:r>
      <w:r>
        <w:rPr>
          <w:rFonts w:ascii="Amiri" w:hAnsi="Amiri" w:eastAsia="Amiri" w:cs="Amiri"/>
          <w:lang w:bidi="ar-SA"/>
          <w:color w:val="111111"/>
          <w:sz w:val="28"/>
          <w:szCs w:val="28"/>
          <w:rtl/>
        </w:rPr>
        <w:t xml:space="preserve">، وشيعته من </w:t>
      </w:r>
      <w:r>
        <w:rPr>
          <w:rStyle w:val="FootnoteReference"/>
        </w:rPr>
        <w:footnoteReference w:id="2985"/>
      </w:r>
      <w:r>
        <w:rPr>
          <w:rFonts w:ascii="Amiri" w:hAnsi="Amiri" w:eastAsia="Amiri" w:cs="Amiri"/>
          <w:lang w:bidi="ar-SA"/>
          <w:color w:val="111111"/>
          <w:sz w:val="28"/>
          <w:szCs w:val="28"/>
          <w:rtl/>
        </w:rPr>
        <w:t xml:space="preserve">المؤمنين والمسلمين من أهل الكوفة:</w:t>
      </w:r>
    </w:p>
    <w:p>
      <w:pPr>
        <w:pStyle w:val="BookText"/>
      </w:pPr>
      <w:r>
        <w:rPr>
          <w:rFonts w:ascii="Amiri" w:hAnsi="Amiri" w:eastAsia="Amiri" w:cs="Amiri"/>
          <w:lang w:bidi="ar-SA"/>
          <w:color w:val="111111"/>
          <w:sz w:val="28"/>
          <w:szCs w:val="28"/>
          <w:rtl/>
        </w:rPr>
        <w:t xml:space="preserve">سلام عليك، فإنّا نحمد إليك اللَّه الّذي لا إله إلّاهو.</w:t>
      </w:r>
    </w:p>
    <w:p>
      <w:pPr>
        <w:pStyle w:val="BookText"/>
      </w:pPr>
      <w:r>
        <w:rPr>
          <w:rFonts w:ascii="Amiri" w:hAnsi="Amiri" w:eastAsia="Amiri" w:cs="Amiri"/>
          <w:lang w:bidi="ar-SA"/>
          <w:color w:val="111111"/>
          <w:sz w:val="28"/>
          <w:szCs w:val="28"/>
          <w:rtl/>
        </w:rPr>
        <w:t xml:space="preserve">أمّا بعد، فالحمد للَّه الّذي قصم عدوّك الجبّار العنيد، الّذي انتزى </w:t>
      </w:r>
      <w:r>
        <w:rPr>
          <w:rStyle w:val="FootnoteReference"/>
        </w:rPr>
        <w:footnoteReference w:id="2986"/>
      </w:r>
      <w:r>
        <w:rPr>
          <w:rFonts w:ascii="Amiri" w:hAnsi="Amiri" w:eastAsia="Amiri" w:cs="Amiri"/>
          <w:lang w:bidi="ar-SA"/>
          <w:color w:val="111111"/>
          <w:sz w:val="28"/>
          <w:szCs w:val="28"/>
          <w:rtl/>
        </w:rPr>
        <w:t xml:space="preserve">على هذه الامّة فابتزّها أمرها، وغصبها فيئها، وتأمّر عليها بغير رضاً منها، ثمّ قتل خيارها، واستبقى شرارها، وجعل مال اللَّه دولة </w:t>
      </w:r>
      <w:r>
        <w:rPr>
          <w:rStyle w:val="FootnoteReference"/>
        </w:rPr>
        <w:footnoteReference w:id="2987"/>
      </w:r>
      <w:r>
        <w:rPr>
          <w:rFonts w:ascii="Amiri" w:hAnsi="Amiri" w:eastAsia="Amiri" w:cs="Amiri"/>
          <w:lang w:bidi="ar-SA"/>
          <w:color w:val="111111"/>
          <w:sz w:val="28"/>
          <w:szCs w:val="28"/>
          <w:rtl/>
        </w:rPr>
        <w:t xml:space="preserve">بين (جبابرتها وأغنيائها </w:t>
      </w:r>
      <w:r>
        <w:rPr>
          <w:rStyle w:val="FootnoteReference"/>
        </w:rPr>
        <w:footnoteReference w:id="2988"/>
      </w:r>
      <w:r>
        <w:rPr>
          <w:rFonts w:ascii="Amiri" w:hAnsi="Amiri" w:eastAsia="Amiri" w:cs="Amiri"/>
          <w:lang w:bidi="ar-SA"/>
          <w:color w:val="111111"/>
          <w:sz w:val="28"/>
          <w:szCs w:val="28"/>
          <w:rtl/>
        </w:rPr>
        <w:t xml:space="preserve">)، فبُعداً له كما بعُدت ثمود </w:t>
      </w:r>
      <w:r>
        <w:rPr>
          <w:rStyle w:val="FootnoteReference"/>
        </w:rPr>
        <w:footnoteReference w:id="2989"/>
      </w:r>
      <w:r>
        <w:rPr>
          <w:rFonts w:ascii="Times New Roman" w:hAnsi="Times New Roman" w:eastAsia="Times New Roman" w:cs="Times New Roman"/>
          <w:lang w:val="en-US" w:bidi="en-US"/>
          <w:color w:val="111111"/>
          <w:sz w:val="28"/>
          <w:szCs w:val="28"/>
          <w:rtl/>
        </w:rPr>
        <w:t xml:space="preserve">. </w:t>
      </w:r>
      <w:r>
        <w:rPr>
          <w:rStyle w:val="FootnoteReference"/>
        </w:rPr>
        <w:footnoteReference w:id="2990"/>
      </w:r>
      <w:r>
        <w:rPr>
          <w:rFonts w:ascii="Amiri" w:hAnsi="Amiri" w:eastAsia="Amiri" w:cs="Amiri"/>
          <w:lang w:bidi="ar-SA"/>
          <w:color w:val="111111"/>
          <w:sz w:val="28"/>
          <w:szCs w:val="28"/>
          <w:rtl/>
        </w:rPr>
        <w:t xml:space="preserve">إنّه ليس علينا إمام </w:t>
      </w:r>
      <w:r>
        <w:rPr>
          <w:rStyle w:val="FootnoteReference"/>
        </w:rPr>
        <w:footnoteReference w:id="2991"/>
      </w:r>
      <w:r>
        <w:rPr>
          <w:rFonts w:ascii="IRNazanin" w:hAnsi="IRNazanin" w:eastAsia="IRNazanin" w:cs="IRNazanin"/>
          <w:lang w:bidi="fa-IR"/>
          <w:color w:val="111111"/>
          <w:sz w:val="28"/>
          <w:szCs w:val="28"/>
          <w:rtl/>
        </w:rPr>
        <w:t xml:space="preserve">، فأقبل </w:t>
      </w:r>
      <w:r>
        <w:rPr>
          <w:rStyle w:val="FootnoteReference"/>
        </w:rPr>
        <w:footnoteReference w:id="2992"/>
      </w:r>
      <w:r>
        <w:rPr>
          <w:rFonts w:ascii="Amiri" w:hAnsi="Amiri" w:eastAsia="Amiri" w:cs="Amiri"/>
          <w:lang w:bidi="ar-SA"/>
          <w:color w:val="111111"/>
          <w:sz w:val="28"/>
          <w:szCs w:val="28"/>
          <w:rtl/>
        </w:rPr>
        <w:t xml:space="preserve">لعلّ اللَّه أن يجمعنا بك على الحقّ؛ و </w:t>
      </w:r>
      <w:r>
        <w:rPr>
          <w:rStyle w:val="FootnoteReference"/>
        </w:rPr>
        <w:footnoteReference w:id="2993"/>
      </w:r>
      <w:r>
        <w:rPr>
          <w:rFonts w:ascii="Amiri" w:hAnsi="Amiri" w:eastAsia="Amiri" w:cs="Amiri"/>
          <w:lang w:bidi="ar-SA"/>
          <w:color w:val="111111"/>
          <w:sz w:val="28"/>
          <w:szCs w:val="28"/>
          <w:rtl/>
        </w:rPr>
        <w:t xml:space="preserve">النّعمان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بشير في قصر الإمارة، لسنا نُجمّع </w:t>
      </w:r>
      <w:r>
        <w:rPr>
          <w:rStyle w:val="FootnoteReference"/>
        </w:rPr>
        <w:footnoteReference w:id="2994"/>
      </w:r>
      <w:r>
        <w:rPr>
          <w:rFonts w:ascii="Amiri" w:hAnsi="Amiri" w:eastAsia="Amiri" w:cs="Amiri"/>
          <w:lang w:bidi="ar-SA"/>
          <w:color w:val="111111"/>
          <w:sz w:val="28"/>
          <w:szCs w:val="28"/>
          <w:rtl/>
        </w:rPr>
        <w:t xml:space="preserve">معه في جمعة </w:t>
      </w:r>
      <w:r>
        <w:rPr>
          <w:rStyle w:val="FootnoteReference"/>
        </w:rPr>
        <w:footnoteReference w:id="2995"/>
      </w:r>
      <w:r>
        <w:rPr>
          <w:rFonts w:ascii="Amiri" w:hAnsi="Amiri" w:eastAsia="Amiri" w:cs="Amiri"/>
          <w:lang w:bidi="ar-SA"/>
          <w:color w:val="111111"/>
          <w:sz w:val="28"/>
          <w:szCs w:val="28"/>
          <w:rtl/>
        </w:rPr>
        <w:t xml:space="preserve">ولا نخرج معه إلى عيد، ولو قد بلغنا أ نّك </w:t>
      </w:r>
      <w:r>
        <w:rPr>
          <w:rStyle w:val="FootnoteReference"/>
        </w:rPr>
        <w:footnoteReference w:id="2996"/>
      </w:r>
      <w:r>
        <w:rPr>
          <w:rFonts w:ascii="Amiri" w:hAnsi="Amiri" w:eastAsia="Amiri" w:cs="Amiri"/>
          <w:lang w:bidi="ar-SA"/>
          <w:color w:val="111111"/>
          <w:sz w:val="28"/>
          <w:szCs w:val="28"/>
          <w:rtl/>
        </w:rPr>
        <w:t xml:space="preserve">أقبلت إلينا أخرجناه حتّى نُلحقه بالشّام إن شاء اللَّه. </w:t>
      </w:r>
      <w:r>
        <w:rPr>
          <w:rStyle w:val="FootnoteReference"/>
        </w:rPr>
        <w:footnoteReference w:id="2997"/>
      </w:r>
    </w:p>
    <w:p>
      <w:pPr>
        <w:pStyle w:val="BookText"/>
      </w:pPr>
      <w:r>
        <w:rPr>
          <w:rFonts w:ascii="Amiri" w:hAnsi="Amiri" w:eastAsia="Amiri" w:cs="Amiri"/>
          <w:lang w:bidi="ar-SA"/>
          <w:color w:val="111111"/>
          <w:sz w:val="28"/>
          <w:szCs w:val="28"/>
          <w:rtl/>
        </w:rPr>
        <w:t xml:space="preserve">ثمّ سرّحوا الكتاب </w:t>
      </w:r>
      <w:r>
        <w:rPr>
          <w:rStyle w:val="FootnoteReference"/>
        </w:rPr>
        <w:footnoteReference w:id="2998"/>
      </w:r>
      <w:r>
        <w:rPr>
          <w:rFonts w:ascii="IRNazanin" w:hAnsi="IRNazanin" w:eastAsia="IRNazanin" w:cs="IRNazanin"/>
          <w:lang w:bidi="fa-IR"/>
          <w:color w:val="111111"/>
          <w:sz w:val="28"/>
          <w:szCs w:val="28"/>
          <w:rtl/>
        </w:rPr>
        <w:t xml:space="preserve">مع </w:t>
      </w:r>
      <w:r>
        <w:rPr>
          <w:rStyle w:val="FootnoteReference"/>
        </w:rPr>
        <w:footnoteReference w:id="2999"/>
      </w:r>
      <w:r>
        <w:rPr>
          <w:rFonts w:ascii="Amiri" w:hAnsi="Amiri" w:eastAsia="Amiri" w:cs="Amiri"/>
          <w:lang w:bidi="ar-SA"/>
          <w:color w:val="111111"/>
          <w:sz w:val="28"/>
          <w:szCs w:val="28"/>
          <w:rtl/>
        </w:rPr>
        <w:t xml:space="preserve">عبداللَّه بن مسمع الهَمْدانيّ وعبداللَّه بن وال </w:t>
      </w:r>
      <w:r>
        <w:rPr>
          <w:rStyle w:val="FootnoteReference"/>
        </w:rPr>
        <w:footnoteReference w:id="3000"/>
      </w:r>
      <w:r>
        <w:rPr>
          <w:rFonts w:ascii="IRNazanin" w:hAnsi="IRNazanin" w:eastAsia="IRNazanin" w:cs="IRNazanin"/>
          <w:lang w:bidi="fa-IR"/>
          <w:color w:val="111111"/>
          <w:sz w:val="28"/>
          <w:szCs w:val="28"/>
          <w:rtl/>
        </w:rPr>
        <w:t xml:space="preserve">، وأمروهما بالنّجاء </w:t>
      </w:r>
      <w:r>
        <w:rPr>
          <w:rStyle w:val="FootnoteReference"/>
        </w:rPr>
        <w:footnoteReference w:id="3001"/>
      </w:r>
      <w:r>
        <w:rPr>
          <w:rStyle w:val="FootnoteReference"/>
        </w:rPr>
        <w:footnoteReference w:id="3002"/>
      </w:r>
      <w:r>
        <w:rPr>
          <w:rFonts w:ascii="Amiri" w:hAnsi="Amiri" w:eastAsia="Amiri" w:cs="Amiri"/>
          <w:lang w:bidi="ar-SA"/>
          <w:color w:val="111111"/>
          <w:sz w:val="28"/>
          <w:szCs w:val="28"/>
          <w:rtl/>
        </w:rPr>
        <w:t xml:space="preserve">، فخرجا مسرعين حتّى قدما </w:t>
      </w:r>
      <w:r>
        <w:rPr>
          <w:rStyle w:val="FootnoteReference"/>
        </w:rPr>
        <w:footnoteReference w:id="3003"/>
      </w:r>
      <w:r>
        <w:rPr>
          <w:rFonts w:ascii="Amiri" w:hAnsi="Amiri" w:eastAsia="Amiri" w:cs="Amiri"/>
          <w:lang w:bidi="ar-SA"/>
          <w:color w:val="111111"/>
          <w:sz w:val="28"/>
          <w:szCs w:val="28"/>
          <w:rtl/>
        </w:rPr>
        <w:t xml:space="preserve">على الحسين </w:t>
      </w:r>
      <w:r>
        <w:rPr>
          <w:rStyle w:val="FootnoteReference"/>
        </w:rPr>
        <w:footnoteReference w:id="3004"/>
      </w:r>
      <w:r>
        <w:rPr>
          <w:rFonts w:ascii="Amiri" w:hAnsi="Amiri" w:eastAsia="Amiri" w:cs="Amiri"/>
          <w:lang w:bidi="ar-SA"/>
          <w:color w:val="111111"/>
          <w:sz w:val="28"/>
          <w:szCs w:val="28"/>
          <w:rtl/>
        </w:rPr>
        <w:t xml:space="preserve">عليه السلام بمكّة </w:t>
      </w:r>
      <w:r>
        <w:rPr>
          <w:rStyle w:val="FootnoteReference"/>
        </w:rPr>
        <w:footnoteReference w:id="3005"/>
      </w:r>
      <w:r>
        <w:rPr>
          <w:rFonts w:ascii="Amiri" w:hAnsi="Amiri" w:eastAsia="Amiri" w:cs="Amiri"/>
          <w:lang w:bidi="ar-SA"/>
          <w:color w:val="111111"/>
          <w:sz w:val="28"/>
          <w:szCs w:val="28"/>
          <w:rtl/>
        </w:rPr>
        <w:t xml:space="preserve">، لعشر مضين من شهر رمضان.</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3006"/>
      </w:r>
      <w:r>
        <w:rPr>
          <w:rFonts w:ascii="Amiri" w:hAnsi="Amiri" w:eastAsia="Amiri" w:cs="Amiri"/>
          <w:lang w:bidi="ar-SA"/>
          <w:color w:val="111111"/>
          <w:sz w:val="28"/>
          <w:szCs w:val="28"/>
          <w:rtl/>
        </w:rPr>
        <w:t xml:space="preserve">ولبث أهل الكوفة يومين بعد تسريحهم) </w:t>
      </w:r>
      <w:r>
        <w:rPr>
          <w:rStyle w:val="FootnoteReference"/>
        </w:rPr>
        <w:footnoteReference w:id="3007"/>
      </w:r>
      <w:r>
        <w:rPr>
          <w:rFonts w:ascii="Amiri" w:hAnsi="Amiri" w:eastAsia="Amiri" w:cs="Amiri"/>
          <w:lang w:bidi="ar-SA"/>
          <w:color w:val="111111"/>
          <w:sz w:val="28"/>
          <w:szCs w:val="28"/>
          <w:rtl/>
        </w:rPr>
        <w:t xml:space="preserve">بالكتاب، وأنفذوا قيس بن مُسْهِر الصّيداويّ، و (عبدالرّحمان بن عبداللَّه الأرحبيّ) </w:t>
      </w:r>
      <w:r>
        <w:rPr>
          <w:rStyle w:val="FootnoteReference"/>
        </w:rPr>
        <w:footnoteReference w:id="3008"/>
      </w:r>
      <w:r>
        <w:rPr>
          <w:rFonts w:ascii="Amiri" w:hAnsi="Amiri" w:eastAsia="Amiri" w:cs="Amiri"/>
          <w:lang w:bidi="ar-SA"/>
          <w:color w:val="111111"/>
          <w:sz w:val="28"/>
          <w:szCs w:val="28"/>
          <w:rtl/>
        </w:rPr>
        <w:t xml:space="preserve">، وعمارة بن عبد </w:t>
      </w:r>
      <w:r>
        <w:rPr>
          <w:rStyle w:val="FootnoteReference"/>
        </w:rPr>
        <w:footnoteReference w:id="3009"/>
      </w:r>
      <w:r>
        <w:rPr>
          <w:rFonts w:ascii="Amiri" w:hAnsi="Amiri" w:eastAsia="Amiri" w:cs="Amiri"/>
          <w:lang w:bidi="ar-SA"/>
          <w:color w:val="111111"/>
          <w:sz w:val="28"/>
          <w:szCs w:val="28"/>
          <w:rtl/>
        </w:rPr>
        <w:t xml:space="preserve">السّلوليّ إلى الحسين عليه السلام </w:t>
      </w:r>
      <w:r>
        <w:rPr>
          <w:rStyle w:val="FootnoteReference"/>
        </w:rPr>
        <w:footnoteReference w:id="3010"/>
      </w:r>
      <w:r>
        <w:rPr>
          <w:rFonts w:ascii="IRNazanin" w:hAnsi="IRNazanin" w:eastAsia="IRNazanin" w:cs="IRNazanin"/>
          <w:lang w:bidi="fa-IR"/>
          <w:color w:val="111111"/>
          <w:sz w:val="28"/>
          <w:szCs w:val="28"/>
          <w:rtl/>
        </w:rPr>
        <w:t xml:space="preserve">، ومعهم </w:t>
      </w:r>
      <w:r>
        <w:rPr>
          <w:rStyle w:val="FootnoteReference"/>
        </w:rPr>
        <w:footnoteReference w:id="3011"/>
      </w:r>
      <w:r>
        <w:rPr>
          <w:rFonts w:ascii="IRNazanin" w:hAnsi="IRNazanin" w:eastAsia="IRNazanin" w:cs="IRNazanin"/>
          <w:lang w:bidi="fa-IR"/>
          <w:color w:val="111111"/>
          <w:sz w:val="28"/>
          <w:szCs w:val="28"/>
          <w:rtl/>
        </w:rPr>
        <w:t xml:space="preserve">نحو </w:t>
      </w:r>
      <w:r>
        <w:rPr>
          <w:rStyle w:val="FootnoteReference"/>
        </w:rPr>
        <w:footnoteReference w:id="3012"/>
      </w:r>
      <w:r>
        <w:rPr>
          <w:rFonts w:ascii="IRNazanin" w:hAnsi="IRNazanin" w:eastAsia="IRNazanin" w:cs="IRNazanin"/>
          <w:lang w:bidi="fa-IR"/>
          <w:color w:val="111111"/>
          <w:sz w:val="28"/>
          <w:szCs w:val="28"/>
          <w:rtl/>
        </w:rPr>
        <w:t xml:space="preserve">من </w:t>
      </w:r>
      <w:r>
        <w:rPr>
          <w:rStyle w:val="FootnoteReference"/>
        </w:rPr>
        <w:footnoteReference w:id="3013"/>
      </w:r>
      <w:r>
        <w:rPr>
          <w:rFonts w:ascii="Amiri" w:hAnsi="Amiri" w:eastAsia="Amiri" w:cs="Amiri"/>
          <w:lang w:bidi="ar-SA"/>
          <w:color w:val="111111"/>
          <w:sz w:val="28"/>
          <w:szCs w:val="28"/>
          <w:rtl/>
        </w:rPr>
        <w:t xml:space="preserve">مائة وخمسين صحيفة من الرّجل والاثنين </w:t>
      </w:r>
      <w:r>
        <w:rPr>
          <w:rStyle w:val="FootnoteReference"/>
        </w:rPr>
        <w:footnoteReference w:id="3014"/>
      </w:r>
      <w:r>
        <w:rPr>
          <w:rFonts w:ascii="Amiri" w:hAnsi="Amiri" w:eastAsia="Amiri" w:cs="Amiri"/>
          <w:lang w:bidi="ar-SA"/>
          <w:color w:val="111111"/>
          <w:sz w:val="28"/>
          <w:szCs w:val="28"/>
          <w:rtl/>
        </w:rPr>
        <w:t xml:space="preserve">والأربعة </w:t>
      </w:r>
      <w:r>
        <w:rPr>
          <w:rStyle w:val="FootnoteReference"/>
        </w:rPr>
        <w:footnoteReference w:id="3015"/>
      </w:r>
      <w:r>
        <w:rPr>
          <w:rFonts w:ascii="Times New Roman" w:hAnsi="Times New Roman" w:eastAsia="Times New Roman" w:cs="Times New Roman"/>
          <w:lang w:val="en-US" w:bidi="en-US"/>
          <w:color w:val="111111"/>
          <w:sz w:val="28"/>
          <w:szCs w:val="28"/>
          <w:rtl/>
        </w:rPr>
        <w:t xml:space="preserve">.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لبثوا </w:t>
      </w:r>
      <w:r>
        <w:rPr>
          <w:rStyle w:val="FootnoteReference"/>
        </w:rPr>
        <w:footnoteReference w:id="3016"/>
      </w:r>
      <w:r>
        <w:rPr>
          <w:rFonts w:ascii="Amiri" w:hAnsi="Amiri" w:eastAsia="Amiri" w:cs="Amiri"/>
          <w:lang w:bidi="ar-SA"/>
          <w:color w:val="111111"/>
          <w:sz w:val="28"/>
          <w:szCs w:val="28"/>
          <w:rtl/>
        </w:rPr>
        <w:t xml:space="preserve">يومين آخرين، وسرّحوا إليه </w:t>
      </w:r>
      <w:r>
        <w:rPr>
          <w:rStyle w:val="FootnoteReference"/>
        </w:rPr>
        <w:footnoteReference w:id="3017"/>
      </w:r>
      <w:r>
        <w:rPr>
          <w:rFonts w:ascii="Amiri" w:hAnsi="Amiri" w:eastAsia="Amiri" w:cs="Amiri"/>
          <w:lang w:bidi="ar-SA"/>
          <w:color w:val="111111"/>
          <w:sz w:val="28"/>
          <w:szCs w:val="28"/>
          <w:rtl/>
        </w:rPr>
        <w:t xml:space="preserve">هاني بن هاني السّبيعيّ، وسعيد بن عبداللَّه الحنفيّ، </w:t>
      </w:r>
      <w:r>
        <w:rPr>
          <w:rStyle w:val="FootnoteReference"/>
        </w:rPr>
        <w:footnoteReference w:id="3018"/>
      </w:r>
      <w:r>
        <w:rPr>
          <w:rFonts w:ascii="Amiri" w:hAnsi="Amiri" w:eastAsia="Amiri" w:cs="Amiri"/>
          <w:lang w:bidi="ar-SA"/>
          <w:color w:val="111111"/>
          <w:sz w:val="28"/>
          <w:szCs w:val="28"/>
          <w:rtl/>
        </w:rPr>
        <w:t xml:space="preserve">وكتبوا إليه: بسم اللَّه الرّحمن الرّحيم، للحسين بن عليّ، من شيعته </w:t>
      </w:r>
      <w:r>
        <w:rPr>
          <w:rStyle w:val="FootnoteReference"/>
        </w:rPr>
        <w:footnoteReference w:id="3019"/>
      </w:r>
      <w:r>
        <w:rPr>
          <w:rFonts w:ascii="Amiri" w:hAnsi="Amiri" w:eastAsia="Amiri" w:cs="Amiri"/>
          <w:lang w:bidi="ar-SA"/>
          <w:color w:val="111111"/>
          <w:sz w:val="28"/>
          <w:szCs w:val="28"/>
          <w:rtl/>
        </w:rPr>
        <w:t xml:space="preserve">من المؤمنين والمسلمين </w:t>
      </w:r>
      <w:r>
        <w:rPr>
          <w:rStyle w:val="FootnoteReference"/>
        </w:rPr>
        <w:footnoteReference w:id="3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فحيّ هلا </w:t>
      </w:r>
      <w:r>
        <w:rPr>
          <w:rStyle w:val="FootnoteReference"/>
        </w:rPr>
        <w:footnoteReference w:id="3021"/>
      </w:r>
      <w:r>
        <w:rPr>
          <w:rFonts w:ascii="Amiri" w:hAnsi="Amiri" w:eastAsia="Amiri" w:cs="Amiri"/>
          <w:lang w:bidi="ar-SA"/>
          <w:color w:val="111111"/>
          <w:sz w:val="28"/>
          <w:szCs w:val="28"/>
          <w:rtl/>
        </w:rPr>
        <w:t xml:space="preserve">، فإنّ النّاس ينتظرونك </w:t>
      </w:r>
      <w:r>
        <w:rPr>
          <w:rStyle w:val="FootnoteReference"/>
        </w:rPr>
        <w:footnoteReference w:id="3022"/>
      </w:r>
      <w:r>
        <w:rPr>
          <w:rFonts w:ascii="Amiri" w:hAnsi="Amiri" w:eastAsia="Amiri" w:cs="Amiri"/>
          <w:lang w:bidi="ar-SA"/>
          <w:color w:val="111111"/>
          <w:sz w:val="28"/>
          <w:szCs w:val="28"/>
          <w:rtl/>
        </w:rPr>
        <w:t xml:space="preserve">، لا رأي لهم </w:t>
      </w:r>
      <w:r>
        <w:rPr>
          <w:rStyle w:val="FootnoteReference"/>
        </w:rPr>
        <w:footnoteReference w:id="3023"/>
      </w:r>
      <w:r>
        <w:rPr>
          <w:rFonts w:ascii="Amiri" w:hAnsi="Amiri" w:eastAsia="Amiri" w:cs="Amiri"/>
          <w:lang w:bidi="ar-SA"/>
          <w:color w:val="111111"/>
          <w:sz w:val="28"/>
          <w:szCs w:val="28"/>
          <w:rtl/>
        </w:rPr>
        <w:t xml:space="preserve">غيرك، فالعجل العجل، </w:t>
      </w:r>
      <w:r>
        <w:rPr>
          <w:rStyle w:val="FootnoteReference"/>
        </w:rPr>
        <w:footnoteReference w:id="3024"/>
      </w:r>
      <w:r>
        <w:rPr>
          <w:rFonts w:ascii="IRNazanin" w:hAnsi="IRNazanin" w:eastAsia="IRNazanin" w:cs="IRNazanin"/>
          <w:lang w:bidi="fa-IR"/>
          <w:color w:val="111111"/>
          <w:sz w:val="28"/>
          <w:szCs w:val="28"/>
          <w:rtl/>
        </w:rPr>
        <w:t xml:space="preserve">ثمّ العجل العجل، والسّلام </w:t>
      </w:r>
      <w:r>
        <w:rPr>
          <w:rStyle w:val="FootnoteReference"/>
        </w:rPr>
        <w:footnoteReference w:id="3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شبث بن ربعيّ، وحجّار بن أبجر، ويزيد بن الحارث بن رُوَيْم، و (عروة بن قيس) </w:t>
      </w:r>
      <w:r>
        <w:rPr>
          <w:rStyle w:val="FootnoteReference"/>
        </w:rPr>
        <w:footnoteReference w:id="3026"/>
      </w:r>
      <w:r>
        <w:rPr>
          <w:rFonts w:ascii="Amiri" w:hAnsi="Amiri" w:eastAsia="Amiri" w:cs="Amiri"/>
          <w:lang w:bidi="ar-SA"/>
          <w:color w:val="111111"/>
          <w:sz w:val="28"/>
          <w:szCs w:val="28"/>
          <w:rtl/>
        </w:rPr>
        <w:t xml:space="preserve">، وعمرو بن الحجّاج الزّبيديّ، و (محمّد بن عمرو التّيميّ) </w:t>
      </w:r>
      <w:r>
        <w:rPr>
          <w:rStyle w:val="FootnoteReference"/>
        </w:rPr>
        <w:footnoteReference w:id="3027"/>
      </w:r>
      <w:r>
        <w:rPr>
          <w:rFonts w:ascii="IRNazanin" w:hAnsi="IRNazanin" w:eastAsia="IRNazanin" w:cs="IRNazanin"/>
          <w:lang w:bidi="fa-IR"/>
          <w:color w:val="111111"/>
          <w:sz w:val="28"/>
          <w:szCs w:val="28"/>
          <w:rtl/>
        </w:rPr>
        <w:t xml:space="preserve">: أمّا بعد، فقد </w:t>
      </w:r>
      <w:r>
        <w:rPr>
          <w:rStyle w:val="FootnoteReference"/>
        </w:rPr>
        <w:footnoteReference w:id="3028"/>
      </w:r>
      <w:r>
        <w:rPr>
          <w:rFonts w:ascii="Amiri" w:hAnsi="Amiri" w:eastAsia="Amiri" w:cs="Amiri"/>
          <w:lang w:bidi="ar-SA"/>
          <w:color w:val="111111"/>
          <w:sz w:val="28"/>
          <w:szCs w:val="28"/>
          <w:rtl/>
        </w:rPr>
        <w:t xml:space="preserve">اخضرّ الجَناب </w:t>
      </w:r>
      <w:r>
        <w:rPr>
          <w:rStyle w:val="FootnoteReference"/>
        </w:rPr>
        <w:footnoteReference w:id="3029"/>
      </w:r>
      <w:r>
        <w:rPr>
          <w:rStyle w:val="FootnoteReference"/>
        </w:rPr>
        <w:footnoteReference w:id="3030"/>
      </w:r>
      <w:r>
        <w:rPr>
          <w:rFonts w:ascii="Amiri" w:hAnsi="Amiri" w:eastAsia="Amiri" w:cs="Amiri"/>
          <w:lang w:bidi="ar-SA"/>
          <w:color w:val="111111"/>
          <w:sz w:val="28"/>
          <w:szCs w:val="28"/>
          <w:rtl/>
        </w:rPr>
        <w:t xml:space="preserve">، وأينعت الثّمار، </w:t>
      </w:r>
      <w:r>
        <w:rPr>
          <w:rStyle w:val="FootnoteReference"/>
        </w:rPr>
        <w:footnoteReference w:id="3031"/>
      </w:r>
      <w:r>
        <w:rPr>
          <w:rFonts w:ascii="Amiri" w:hAnsi="Amiri" w:eastAsia="Amiri" w:cs="Amiri"/>
          <w:lang w:bidi="ar-SA"/>
          <w:color w:val="111111"/>
          <w:sz w:val="28"/>
          <w:szCs w:val="28"/>
          <w:rtl/>
        </w:rPr>
        <w:t xml:space="preserve">فإذا شئت فأقْدِم </w:t>
      </w:r>
      <w:r>
        <w:rPr>
          <w:rStyle w:val="FootnoteReference"/>
        </w:rPr>
        <w:footnoteReference w:id="3032"/>
      </w:r>
      <w:r>
        <w:rPr>
          <w:rStyle w:val="FootnoteReference"/>
        </w:rPr>
        <w:footnoteReference w:id="3033"/>
      </w:r>
      <w:r>
        <w:rPr>
          <w:rFonts w:ascii="Amiri" w:hAnsi="Amiri" w:eastAsia="Amiri" w:cs="Amiri"/>
          <w:lang w:bidi="ar-SA"/>
          <w:color w:val="111111"/>
          <w:sz w:val="28"/>
          <w:szCs w:val="28"/>
          <w:rtl/>
        </w:rPr>
        <w:t xml:space="preserve">على جند لك مجنّد،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والسّلام </w:t>
      </w:r>
      <w:r>
        <w:rPr>
          <w:rStyle w:val="FootnoteReference"/>
        </w:rPr>
        <w:footnoteReference w:id="303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035"/>
      </w:r>
      <w:r>
        <w:rPr>
          <w:rFonts w:ascii="Amiri" w:hAnsi="Amiri" w:eastAsia="Amiri" w:cs="Amiri"/>
          <w:lang w:bidi="ar-SA"/>
          <w:color w:val="111111"/>
          <w:sz w:val="28"/>
          <w:szCs w:val="28"/>
          <w:rtl/>
        </w:rPr>
        <w:t xml:space="preserve">وتلاقت الرّسل كلّها عنده، </w:t>
      </w:r>
      <w:r>
        <w:rPr>
          <w:rStyle w:val="FootnoteReference"/>
        </w:rPr>
        <w:footnoteReference w:id="3036"/>
      </w:r>
      <w:r>
        <w:rPr>
          <w:rFonts w:ascii="Amiri" w:hAnsi="Amiri" w:eastAsia="Amiri" w:cs="Amiri"/>
          <w:lang w:bidi="ar-SA"/>
          <w:color w:val="111111"/>
          <w:sz w:val="28"/>
          <w:szCs w:val="28"/>
          <w:rtl/>
        </w:rPr>
        <w:t xml:space="preserve">فقرأ الكتب، وسأل الرّسل عن </w:t>
      </w:r>
      <w:r>
        <w:rPr>
          <w:rStyle w:val="FootnoteReference"/>
        </w:rPr>
        <w:footnoteReference w:id="3037"/>
      </w:r>
      <w:r>
        <w:rPr>
          <w:rFonts w:ascii="Amiri" w:hAnsi="Amiri" w:eastAsia="Amiri" w:cs="Amiri"/>
          <w:lang w:bidi="ar-SA"/>
          <w:color w:val="111111"/>
          <w:sz w:val="28"/>
          <w:szCs w:val="28"/>
          <w:rtl/>
        </w:rPr>
        <w:t xml:space="preserve">النّاس، ثمّ كتب مع هاني بن هاني، وسعيد بن عبداللَّه، وكانا آخر الرّسل </w:t>
      </w:r>
      <w:r>
        <w:rPr>
          <w:rStyle w:val="FootnoteReference"/>
        </w:rPr>
        <w:footnoteReference w:id="3038"/>
      </w:r>
      <w:r>
        <w:rPr>
          <w:rStyle w:val="FootnoteReference"/>
        </w:rPr>
        <w:footnoteReference w:id="3039"/>
      </w:r>
      <w:r>
        <w:rPr>
          <w:rFonts w:ascii="Amiri" w:hAnsi="Amiri" w:eastAsia="Amiri" w:cs="Amiri"/>
          <w:lang w:bidi="ar-SA"/>
          <w:color w:val="111111"/>
          <w:sz w:val="28"/>
          <w:szCs w:val="28"/>
          <w:rtl/>
        </w:rPr>
        <w:t xml:space="preserve">.
«بسم اللَّه الرّحمن الرّحيم</w:t>
      </w:r>
    </w:p>
    <w:p>
      <w:pPr>
        <w:pStyle w:val="BookText"/>
      </w:pPr>
      <w:r>
        <w:rPr>
          <w:rFonts w:ascii="Amiri" w:hAnsi="Amiri" w:eastAsia="Amiri" w:cs="Amiri"/>
          <w:lang w:bidi="ar-SA"/>
          <w:color w:val="111111"/>
          <w:sz w:val="28"/>
          <w:szCs w:val="28"/>
          <w:rtl/>
        </w:rPr>
        <w:t xml:space="preserve">من الحسين بن عليّ إلى الملأ من المؤمنين والمسلمين.</w:t>
      </w:r>
    </w:p>
    <w:p>
      <w:pPr>
        <w:pStyle w:val="BookText"/>
      </w:pPr>
      <w:r>
        <w:rPr>
          <w:rFonts w:ascii="Amiri" w:hAnsi="Amiri" w:eastAsia="Amiri" w:cs="Amiri"/>
          <w:lang w:bidi="ar-SA"/>
          <w:color w:val="111111"/>
          <w:sz w:val="28"/>
          <w:szCs w:val="28"/>
          <w:rtl/>
        </w:rPr>
        <w:t xml:space="preserve">أمّا بعد، فإنّ هانياً وسعيداً قدما عليَّ بكتبكم، وكانا آخر من قدم عليَّ من رسلكم، وقد فهمت كلّ الّذي اقتصصتم وذكرتم، ومقالة جلّكم: أ نّه ليس علينا إمام، فأقبل، لعلّ اللَّه أن يجمعنا بك على الهدى والحقّ. وإنِّي </w:t>
      </w:r>
      <w:r>
        <w:rPr>
          <w:rStyle w:val="FootnoteReference"/>
        </w:rPr>
        <w:footnoteReference w:id="3040"/>
      </w:r>
      <w:r>
        <w:rPr>
          <w:rFonts w:ascii="Amiri" w:hAnsi="Amiri" w:eastAsia="Amiri" w:cs="Amiri"/>
          <w:lang w:bidi="ar-SA"/>
          <w:color w:val="111111"/>
          <w:sz w:val="28"/>
          <w:szCs w:val="28"/>
          <w:rtl/>
        </w:rPr>
        <w:t xml:space="preserve">باعث إليكم أخي وابن عمّي وثقتي من أهل بيتي </w:t>
      </w:r>
      <w:r>
        <w:rPr>
          <w:rStyle w:val="FootnoteReference"/>
        </w:rPr>
        <w:footnoteReference w:id="3041"/>
      </w:r>
      <w:r>
        <w:rPr>
          <w:rFonts w:ascii="Amiri" w:hAnsi="Amiri" w:eastAsia="Amiri" w:cs="Amiri"/>
          <w:lang w:bidi="ar-SA"/>
          <w:color w:val="111111"/>
          <w:sz w:val="28"/>
          <w:szCs w:val="28"/>
          <w:rtl/>
        </w:rPr>
        <w:t xml:space="preserve">، فإن كتب إليّ أ نّه </w:t>
      </w:r>
      <w:r>
        <w:rPr>
          <w:rStyle w:val="FootnoteReference"/>
        </w:rPr>
        <w:footnoteReference w:id="3042"/>
      </w:r>
      <w:r>
        <w:rPr>
          <w:rFonts w:ascii="Amiri" w:hAnsi="Amiri" w:eastAsia="Amiri" w:cs="Amiri"/>
          <w:lang w:bidi="ar-SA"/>
          <w:color w:val="111111"/>
          <w:sz w:val="28"/>
          <w:szCs w:val="28"/>
          <w:rtl/>
        </w:rPr>
        <w:t xml:space="preserve">قد اجتمع رأي ملئكم وذوي الحجا والفضل </w:t>
      </w:r>
      <w:r>
        <w:rPr>
          <w:rStyle w:val="FootnoteReference"/>
        </w:rPr>
        <w:footnoteReference w:id="3043"/>
      </w:r>
      <w:r>
        <w:rPr>
          <w:rFonts w:ascii="Amiri" w:hAnsi="Amiri" w:eastAsia="Amiri" w:cs="Amiri"/>
          <w:lang w:bidi="ar-SA"/>
          <w:color w:val="111111"/>
          <w:sz w:val="28"/>
          <w:szCs w:val="28"/>
          <w:rtl/>
        </w:rPr>
        <w:t xml:space="preserve">منكم على مثل ما قدمت به رُسُلكم وقرأت في </w:t>
      </w:r>
      <w:r>
        <w:rPr>
          <w:rStyle w:val="FootnoteReference"/>
        </w:rPr>
        <w:footnoteReference w:id="3044"/>
      </w:r>
      <w:r>
        <w:rPr>
          <w:rFonts w:ascii="Amiri" w:hAnsi="Amiri" w:eastAsia="Amiri" w:cs="Amiri"/>
          <w:lang w:bidi="ar-SA"/>
          <w:color w:val="111111"/>
          <w:sz w:val="28"/>
          <w:szCs w:val="28"/>
          <w:rtl/>
        </w:rPr>
        <w:t xml:space="preserve">كتبكم، </w:t>
      </w:r>
      <w:r>
        <w:rPr>
          <w:rStyle w:val="FootnoteReference"/>
        </w:rPr>
        <w:footnoteReference w:id="3045"/>
      </w:r>
      <w:r>
        <w:rPr>
          <w:rFonts w:ascii="Amiri" w:hAnsi="Amiri" w:eastAsia="Amiri" w:cs="Amiri"/>
          <w:lang w:bidi="ar-SA"/>
          <w:color w:val="111111"/>
          <w:sz w:val="28"/>
          <w:szCs w:val="28"/>
          <w:rtl/>
        </w:rPr>
        <w:t xml:space="preserve">أقدم عليكم </w:t>
      </w:r>
      <w:r>
        <w:rPr>
          <w:rStyle w:val="FootnoteReference"/>
        </w:rPr>
        <w:footnoteReference w:id="3046"/>
      </w:r>
      <w:r>
        <w:rPr>
          <w:rStyle w:val="FootnoteReference"/>
        </w:rPr>
        <w:footnoteReference w:id="3047"/>
      </w:r>
      <w:r>
        <w:rPr>
          <w:rFonts w:ascii="Amiri" w:hAnsi="Amiri" w:eastAsia="Amiri" w:cs="Amiri"/>
          <w:lang w:bidi="ar-SA"/>
          <w:color w:val="111111"/>
          <w:sz w:val="28"/>
          <w:szCs w:val="28"/>
          <w:rtl/>
        </w:rPr>
        <w:t xml:space="preserve">وشيكاً إن شاء اللَّه. فلعمري ما الإمام إلّاالحاكم بالكتاب، القائم بالقسط، الدّائن بدين الحقّ، والحابس نفسه على </w:t>
      </w:r>
      <w:r>
        <w:rPr>
          <w:rStyle w:val="FootnoteReference"/>
        </w:rPr>
        <w:footnoteReference w:id="3048"/>
      </w:r>
      <w:r>
        <w:rPr>
          <w:rFonts w:ascii="Amiri" w:hAnsi="Amiri" w:eastAsia="Amiri" w:cs="Amiri"/>
          <w:lang w:bidi="ar-SA"/>
          <w:color w:val="111111"/>
          <w:sz w:val="28"/>
          <w:szCs w:val="28"/>
          <w:rtl/>
        </w:rPr>
        <w:t xml:space="preserve">ذات اللَّه </w:t>
      </w:r>
      <w:r>
        <w:rPr>
          <w:rStyle w:val="FootnoteReference"/>
        </w:rPr>
        <w:footnoteReference w:id="3049"/>
      </w:r>
      <w:r>
        <w:rPr>
          <w:rFonts w:ascii="Amiri" w:hAnsi="Amiri" w:eastAsia="Amiri" w:cs="Amiri"/>
          <w:lang w:bidi="ar-SA"/>
          <w:color w:val="111111"/>
          <w:sz w:val="28"/>
          <w:szCs w:val="28"/>
          <w:rtl/>
        </w:rPr>
        <w:t xml:space="preserve">، والسّلام».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050"/>
      </w:r>
      <w:r>
        <w:rPr>
          <w:rStyle w:val="FootnoteReference"/>
        </w:rPr>
        <w:footnoteReference w:id="3051"/>
      </w:r>
      <w:r>
        <w:rPr>
          <w:rFonts w:ascii="Amiri" w:hAnsi="Amiri" w:eastAsia="Amiri" w:cs="Amiri"/>
          <w:lang w:bidi="ar-SA"/>
          <w:color w:val="111111"/>
          <w:sz w:val="28"/>
          <w:szCs w:val="28"/>
          <w:rtl/>
        </w:rPr>
        <w:t xml:space="preserve">ودعا الحسين بن عليّ عليهما السلام مسلم بن عقيل بن أبي طالب رضى الله عنه </w:t>
      </w:r>
      <w:r>
        <w:rPr>
          <w:rStyle w:val="FootnoteReference"/>
        </w:rPr>
        <w:footnoteReference w:id="3052"/>
      </w:r>
      <w:r>
        <w:rPr>
          <w:rFonts w:ascii="Amiri" w:hAnsi="Amiri" w:eastAsia="Amiri" w:cs="Amiri"/>
          <w:lang w:bidi="ar-SA"/>
          <w:color w:val="111111"/>
          <w:sz w:val="28"/>
          <w:szCs w:val="28"/>
          <w:rtl/>
        </w:rPr>
        <w:t xml:space="preserve">، فسرّحه مع قيس بن مُسْهِر الصّيداويّ، </w:t>
      </w:r>
      <w:r>
        <w:rPr>
          <w:rStyle w:val="FootnoteReference"/>
        </w:rPr>
        <w:footnoteReference w:id="3053"/>
      </w:r>
      <w:r>
        <w:rPr>
          <w:rFonts w:ascii="Amiri" w:hAnsi="Amiri" w:eastAsia="Amiri" w:cs="Amiri"/>
          <w:lang w:bidi="ar-SA"/>
          <w:color w:val="111111"/>
          <w:sz w:val="28"/>
          <w:szCs w:val="28"/>
          <w:rtl/>
        </w:rPr>
        <w:t xml:space="preserve">وعمارة بن عبد </w:t>
      </w:r>
      <w:r>
        <w:rPr>
          <w:rStyle w:val="FootnoteReference"/>
        </w:rPr>
        <w:footnoteReference w:id="3054"/>
      </w:r>
      <w:r>
        <w:rPr>
          <w:rFonts w:ascii="Amiri" w:hAnsi="Amiri" w:eastAsia="Amiri" w:cs="Amiri"/>
          <w:lang w:bidi="ar-SA"/>
          <w:color w:val="111111"/>
          <w:sz w:val="28"/>
          <w:szCs w:val="28"/>
          <w:rtl/>
        </w:rPr>
        <w:t xml:space="preserve">السّلوليّ، وعبدالرّحمان بن عبداللَّه الأرحبيّ </w:t>
      </w:r>
      <w:r>
        <w:rPr>
          <w:rStyle w:val="FootnoteReference"/>
        </w:rPr>
        <w:footnoteReference w:id="3055"/>
      </w:r>
      <w:r>
        <w:rPr>
          <w:rFonts w:ascii="IRNazanin" w:hAnsi="IRNazanin" w:eastAsia="IRNazanin" w:cs="IRNazanin"/>
          <w:lang w:bidi="fa-IR"/>
          <w:color w:val="111111"/>
          <w:sz w:val="28"/>
          <w:szCs w:val="28"/>
          <w:rtl/>
        </w:rPr>
        <w:t xml:space="preserve">، وأمره </w:t>
      </w:r>
      <w:r>
        <w:rPr>
          <w:rStyle w:val="FootnoteReference"/>
        </w:rPr>
        <w:footnoteReference w:id="3056"/>
      </w:r>
      <w:r>
        <w:rPr>
          <w:rFonts w:ascii="Amiri" w:hAnsi="Amiri" w:eastAsia="Amiri" w:cs="Amiri"/>
          <w:lang w:bidi="ar-SA"/>
          <w:color w:val="111111"/>
          <w:sz w:val="28"/>
          <w:szCs w:val="28"/>
          <w:rtl/>
        </w:rPr>
        <w:t xml:space="preserve">بتقوى اللَّه </w:t>
      </w:r>
      <w:r>
        <w:rPr>
          <w:rStyle w:val="FootnoteReference"/>
        </w:rPr>
        <w:footnoteReference w:id="3057"/>
      </w:r>
      <w:r>
        <w:rPr>
          <w:rFonts w:ascii="Amiri" w:hAnsi="Amiri" w:eastAsia="Amiri" w:cs="Amiri"/>
          <w:lang w:bidi="ar-SA"/>
          <w:color w:val="111111"/>
          <w:sz w:val="28"/>
          <w:szCs w:val="28"/>
          <w:rtl/>
        </w:rPr>
        <w:t xml:space="preserve">وكتمان أمره واللّطف، فإن رأى النّاس مجتمعين مستوسقين عجّل إليه بذلك </w:t>
      </w:r>
      <w:r>
        <w:rPr>
          <w:rStyle w:val="FootnoteReference"/>
        </w:rPr>
        <w:footnoteReference w:id="3058"/>
      </w:r>
      <w:r>
        <w:rPr>
          <w:rFonts w:ascii="Amiri" w:hAnsi="Amiri" w:eastAsia="Amiri" w:cs="Amiri"/>
          <w:lang w:bidi="ar-SA"/>
          <w:color w:val="111111"/>
          <w:sz w:val="28"/>
          <w:szCs w:val="28"/>
          <w:rtl/>
        </w:rPr>
        <w:t xml:space="preserve">.
المفيد، الإرشاد، 2/ 33- 37 (ط مؤسّسة آل البيت)، 2/ 36- 39/ عنه: المجلسي، البحار، 44/ 332- 335؛ البحراني، العوالم، 17/ 182- 184؛ البهبهاني، الدّمعة السّاكبة، 4/ 200- 202، 203؛ الدّربندي، أسرار الشّهادة،/ 217- 218؛ القزويني، تظلّم الزّهراء،/ 129- 131؛ القمّي، نفس المهموم،/ 79- 82؛ المازندراني، معالي السّبطين، 1/ 226- 227، 228- 229؛ الجواهري، مثير الأحزان،/ 10- 14؛ مثله: الميانجي، العيون العبرى،/ 29- 34</w:t>
      </w:r>
    </w:p>
    <w:p>
      <w:pPr>
        <w:pStyle w:val="BookText"/>
      </w:pPr>
      <w:r>
        <w:rPr>
          <w:rFonts w:ascii="Amiri" w:hAnsi="Amiri" w:eastAsia="Amiri" w:cs="Amiri"/>
          <w:lang w:bidi="ar-SA"/>
          <w:color w:val="111111"/>
          <w:sz w:val="28"/>
          <w:szCs w:val="28"/>
          <w:rtl/>
        </w:rPr>
        <w:t xml:space="preserve">وأقام الحسين بمكّة، ولزم الصّلاة في المسجد، قال: ولمّا علم بحال الحسين وإقامته بمكّة، اجتمعت </w:t>
      </w:r>
      <w:r>
        <w:rPr>
          <w:rStyle w:val="FootnoteReference"/>
        </w:rPr>
        <w:footnoteReference w:id="3059"/>
      </w:r>
      <w:r>
        <w:rPr>
          <w:rFonts w:ascii="Amiri" w:hAnsi="Amiri" w:eastAsia="Amiri" w:cs="Amiri"/>
          <w:lang w:bidi="ar-SA"/>
          <w:color w:val="111111"/>
          <w:sz w:val="28"/>
          <w:szCs w:val="28"/>
          <w:rtl/>
        </w:rPr>
        <w:t xml:space="preserve">الشّيعة بالكوفة في منزل سليمان بن صرد الخزاعيّ، فلمّا تكاملوا في منزله قام فيهم خطيباً، فحمد اللَّه وأثنى عليه، </w:t>
      </w:r>
      <w:r>
        <w:rPr>
          <w:rStyle w:val="FootnoteReference"/>
        </w:rPr>
        <w:footnoteReference w:id="3060"/>
      </w:r>
      <w:r>
        <w:rPr>
          <w:rFonts w:ascii="Amiri" w:hAnsi="Amiri" w:eastAsia="Amiri" w:cs="Amiri"/>
          <w:lang w:bidi="ar-SA"/>
          <w:color w:val="111111"/>
          <w:sz w:val="28"/>
          <w:szCs w:val="28"/>
          <w:rtl/>
        </w:rPr>
        <w:t xml:space="preserve">وذكر النّبيّ، فصلّى عليه </w:t>
      </w:r>
      <w:r>
        <w:rPr>
          <w:rStyle w:val="FootnoteReference"/>
        </w:rPr>
        <w:footnoteReference w:id="3061"/>
      </w:r>
      <w:r>
        <w:rPr>
          <w:rFonts w:ascii="Amiri" w:hAnsi="Amiri" w:eastAsia="Amiri" w:cs="Amiri"/>
          <w:lang w:bidi="ar-SA"/>
          <w:color w:val="111111"/>
          <w:sz w:val="28"/>
          <w:szCs w:val="28"/>
          <w:rtl/>
        </w:rPr>
        <w:t xml:space="preserve">، ثمّ ذكر أمير المؤمنين ومناقبه، وترحّم عليه </w:t>
      </w:r>
      <w:r>
        <w:rPr>
          <w:rStyle w:val="FootnoteReference"/>
        </w:rPr>
        <w:footnoteReference w:id="3062"/>
      </w:r>
      <w:r>
        <w:rPr>
          <w:rFonts w:ascii="Amiri" w:hAnsi="Amiri" w:eastAsia="Amiri" w:cs="Amiri"/>
          <w:lang w:bidi="ar-SA"/>
          <w:color w:val="111111"/>
          <w:sz w:val="28"/>
          <w:szCs w:val="28"/>
          <w:rtl/>
        </w:rPr>
        <w:t xml:space="preserve">، ثمّ قال:</w:t>
      </w:r>
    </w:p>
    <w:p>
      <w:pPr>
        <w:pStyle w:val="BookText"/>
      </w:pPr>
      <w:r>
        <w:rPr>
          <w:rFonts w:ascii="Amiri" w:hAnsi="Amiri" w:eastAsia="Amiri" w:cs="Amiri"/>
          <w:lang w:bidi="ar-SA"/>
          <w:color w:val="111111"/>
          <w:sz w:val="28"/>
          <w:szCs w:val="28"/>
          <w:rtl/>
        </w:rPr>
        <w:t xml:space="preserve">يا معشر الشّيعة! إنّكم علمتم أنّ معاوية قد هلك، فصار إلى ربّه وقدم على عمله،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وسيجزيه اللَّه تعالى بما قدّم </w:t>
      </w:r>
      <w:r>
        <w:rPr>
          <w:rStyle w:val="FootnoteReference"/>
        </w:rPr>
        <w:footnoteReference w:id="3063"/>
      </w:r>
      <w:r>
        <w:rPr>
          <w:rFonts w:ascii="Amiri" w:hAnsi="Amiri" w:eastAsia="Amiri" w:cs="Amiri"/>
          <w:lang w:bidi="ar-SA"/>
          <w:color w:val="111111"/>
          <w:sz w:val="28"/>
          <w:szCs w:val="28"/>
          <w:rtl/>
        </w:rPr>
        <w:t xml:space="preserve">من خير وشرّ </w:t>
      </w:r>
      <w:r>
        <w:rPr>
          <w:rStyle w:val="FootnoteReference"/>
        </w:rPr>
        <w:footnoteReference w:id="3064"/>
      </w:r>
      <w:r>
        <w:rPr>
          <w:rFonts w:ascii="IRNazanin" w:hAnsi="IRNazanin" w:eastAsia="IRNazanin" w:cs="IRNazanin"/>
          <w:lang w:bidi="fa-IR"/>
          <w:color w:val="111111"/>
          <w:sz w:val="28"/>
          <w:szCs w:val="28"/>
          <w:rtl/>
        </w:rPr>
        <w:t xml:space="preserve">، وقد قعد بموضعه </w:t>
      </w:r>
      <w:r>
        <w:rPr>
          <w:rStyle w:val="FootnoteReference"/>
        </w:rPr>
        <w:footnoteReference w:id="3065"/>
      </w:r>
      <w:r>
        <w:rPr>
          <w:rFonts w:ascii="Amiri" w:hAnsi="Amiri" w:eastAsia="Amiri" w:cs="Amiri"/>
          <w:lang w:bidi="ar-SA"/>
          <w:color w:val="111111"/>
          <w:sz w:val="28"/>
          <w:szCs w:val="28"/>
          <w:rtl/>
        </w:rPr>
        <w:t xml:space="preserve">ابنه يزيد، وهذا الحسين ابن عليّ قد خالفه وصار إلى مكّة هارباً من طواغيت آل أبي سفيان، وأنتم شيعته وشيعة أبيه من قبله، وقد احتاج إلى نصرتكم اليوم، فإن كنتم تعلمون أ نّكم ناصروه ومجاهدو عدوّه، فاكتبوا إليه، وإن خفتم الوهن والفشل، فلا تغرّوا الرّجل من نفسه.</w:t>
      </w:r>
    </w:p>
    <w:p>
      <w:pPr>
        <w:pStyle w:val="BookText"/>
      </w:pPr>
      <w:r>
        <w:rPr>
          <w:rFonts w:ascii="Amiri" w:hAnsi="Amiri" w:eastAsia="Amiri" w:cs="Amiri"/>
          <w:lang w:bidi="ar-SA"/>
          <w:color w:val="111111"/>
          <w:sz w:val="28"/>
          <w:szCs w:val="28"/>
          <w:rtl/>
        </w:rPr>
        <w:t xml:space="preserve">فقال القوم: بل نؤويه وننصره ونقاتل عدوّه ونقتل أنفسنا </w:t>
      </w:r>
      <w:r>
        <w:rPr>
          <w:rStyle w:val="FootnoteReference"/>
        </w:rPr>
        <w:footnoteReference w:id="3066"/>
      </w:r>
      <w:r>
        <w:rPr>
          <w:rFonts w:ascii="Amiri" w:hAnsi="Amiri" w:eastAsia="Amiri" w:cs="Amiri"/>
          <w:lang w:bidi="ar-SA"/>
          <w:color w:val="111111"/>
          <w:sz w:val="28"/>
          <w:szCs w:val="28"/>
          <w:rtl/>
        </w:rPr>
        <w:t xml:space="preserve">دونه حتّى ينال حاجته، فأخذ عليهم سليمان بن صرد على ذلك </w:t>
      </w:r>
      <w:r>
        <w:rPr>
          <w:rStyle w:val="FootnoteReference"/>
        </w:rPr>
        <w:footnoteReference w:id="3067"/>
      </w:r>
      <w:r>
        <w:rPr>
          <w:rFonts w:ascii="Amiri" w:hAnsi="Amiri" w:eastAsia="Amiri" w:cs="Amiri"/>
          <w:lang w:bidi="ar-SA"/>
          <w:color w:val="111111"/>
          <w:sz w:val="28"/>
          <w:szCs w:val="28"/>
          <w:rtl/>
        </w:rPr>
        <w:t xml:space="preserve">عهداً وميثاقاً أ نّهم لا يغدرون ولا ينكثون، ثمّ قال: فاكتبوا إليه الآن كتاباً من جماعتكم أ نّكم له كما ذكرتم، وسلوه القدوم عليكم.</w:t>
      </w:r>
    </w:p>
    <w:p>
      <w:pPr>
        <w:pStyle w:val="BookText"/>
      </w:pPr>
      <w:r>
        <w:rPr>
          <w:rFonts w:ascii="Amiri" w:hAnsi="Amiri" w:eastAsia="Amiri" w:cs="Amiri"/>
          <w:lang w:bidi="ar-SA"/>
          <w:color w:val="111111"/>
          <w:sz w:val="28"/>
          <w:szCs w:val="28"/>
          <w:rtl/>
        </w:rPr>
        <w:t xml:space="preserve">فقالوا: أفلا تكفينا أنت الكتاب؟ قال </w:t>
      </w:r>
      <w:r>
        <w:rPr>
          <w:rStyle w:val="FootnoteReference"/>
        </w:rPr>
        <w:footnoteReference w:id="3068"/>
      </w:r>
      <w:r>
        <w:rPr>
          <w:rFonts w:ascii="Amiri" w:hAnsi="Amiri" w:eastAsia="Amiri" w:cs="Amiri"/>
          <w:lang w:bidi="ar-SA"/>
          <w:color w:val="111111"/>
          <w:sz w:val="28"/>
          <w:szCs w:val="28"/>
          <w:rtl/>
        </w:rPr>
        <w:t xml:space="preserve">: بل تكتب إليه جماعتكم.</w:t>
      </w:r>
    </w:p>
    <w:p>
      <w:pPr>
        <w:pStyle w:val="BookText"/>
      </w:pPr>
      <w:r>
        <w:rPr>
          <w:rFonts w:ascii="Amiri" w:hAnsi="Amiri" w:eastAsia="Amiri" w:cs="Amiri"/>
          <w:lang w:bidi="ar-SA"/>
          <w:color w:val="111111"/>
          <w:sz w:val="28"/>
          <w:szCs w:val="28"/>
          <w:rtl/>
        </w:rPr>
        <w:t xml:space="preserve">فكتب القوم إلى الحسين عليه السلام:</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للحسين بن عليّ أميرالمؤمنين، من سليمان بن صرد، والمسيّب بن نجبة، وحبيب بن مظاهر، ورفاعة بن شدّاد، وعبداللَّه بن وال، وجماعة شيعته من المؤمنين.</w:t>
      </w:r>
    </w:p>
    <w:p>
      <w:pPr>
        <w:pStyle w:val="BookText"/>
      </w:pPr>
      <w:r>
        <w:rPr>
          <w:rFonts w:ascii="Amiri" w:hAnsi="Amiri" w:eastAsia="Amiri" w:cs="Amiri"/>
          <w:lang w:bidi="ar-SA"/>
          <w:color w:val="111111"/>
          <w:sz w:val="28"/>
          <w:szCs w:val="28"/>
          <w:rtl/>
        </w:rPr>
        <w:t xml:space="preserve">سلام عليك.</w:t>
      </w:r>
    </w:p>
    <w:p>
      <w:pPr>
        <w:pStyle w:val="BookText"/>
      </w:pPr>
      <w:r>
        <w:rPr>
          <w:rFonts w:ascii="Amiri" w:hAnsi="Amiri" w:eastAsia="Amiri" w:cs="Amiri"/>
          <w:lang w:bidi="ar-SA"/>
          <w:color w:val="111111"/>
          <w:sz w:val="28"/>
          <w:szCs w:val="28"/>
          <w:rtl/>
        </w:rPr>
        <w:t xml:space="preserve">أمّا بعد، فالحمد للَّه الّذي قصم عدوّك وعدوّ أبيك من قبل الجبّار العنيد، الغشوم الظّلوم، الّذي ابتزّ هذه الامّة أمرها، وغصبها فيئها، وتأمّر عليها بغير رضاً منها، ثمّ قتل خيارها، واستبقى شرارها، وجعل مال اللَّه دولة بين جبابرتها وعتاتها، فبُعْداً له </w:t>
      </w:r>
      <w:r>
        <w:rPr>
          <w:rStyle w:val="FootnoteReference"/>
        </w:rPr>
        <w:footnoteReference w:id="3069"/>
      </w:r>
      <w:r>
        <w:rPr>
          <w:rFonts w:ascii="Amiri" w:hAnsi="Amiri" w:eastAsia="Amiri" w:cs="Amiri"/>
          <w:lang w:bidi="ar-SA"/>
          <w:color w:val="111111"/>
          <w:sz w:val="28"/>
          <w:szCs w:val="28"/>
          <w:rtl/>
        </w:rPr>
        <w:t xml:space="preserve">كما بعُدت ثمود، ثمّ إنّه قد بلغنا أنّ ولده اللّعين قد تأمّر على هذه الامّة بلا مشورة ولا إجماع،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070"/>
      </w:r>
      <w:r>
        <w:rPr>
          <w:rFonts w:ascii="Amiri" w:hAnsi="Amiri" w:eastAsia="Amiri" w:cs="Amiri"/>
          <w:lang w:bidi="ar-SA"/>
          <w:color w:val="111111"/>
          <w:sz w:val="28"/>
          <w:szCs w:val="28"/>
          <w:rtl/>
        </w:rPr>
        <w:t xml:space="preserve">ولا علم من الأخيار </w:t>
      </w:r>
      <w:r>
        <w:rPr>
          <w:rStyle w:val="FootnoteReference"/>
        </w:rPr>
        <w:footnoteReference w:id="3071"/>
      </w:r>
      <w:r>
        <w:rPr>
          <w:rFonts w:ascii="Amiri" w:hAnsi="Amiri" w:eastAsia="Amiri" w:cs="Amiri"/>
          <w:lang w:bidi="ar-SA"/>
          <w:color w:val="111111"/>
          <w:sz w:val="28"/>
          <w:szCs w:val="28"/>
          <w:rtl/>
        </w:rPr>
        <w:t xml:space="preserve">، وبعد فإنّا مقاتلون معك، وباذلون أنفسنا من دونك، فأقبل إلينا فرحاً مسروراً، </w:t>
      </w:r>
      <w:r>
        <w:rPr>
          <w:rStyle w:val="FootnoteReference"/>
        </w:rPr>
        <w:footnoteReference w:id="3072"/>
      </w:r>
      <w:r>
        <w:rPr>
          <w:rFonts w:ascii="Amiri" w:hAnsi="Amiri" w:eastAsia="Amiri" w:cs="Amiri"/>
          <w:lang w:bidi="ar-SA"/>
          <w:color w:val="111111"/>
          <w:sz w:val="28"/>
          <w:szCs w:val="28"/>
          <w:rtl/>
        </w:rPr>
        <w:t xml:space="preserve">مباركاً منصوراً، سعيداً سديداً، إماماً مطاعاً </w:t>
      </w:r>
      <w:r>
        <w:rPr>
          <w:rStyle w:val="FootnoteReference"/>
        </w:rPr>
        <w:footnoteReference w:id="3073"/>
      </w:r>
      <w:r>
        <w:rPr>
          <w:rFonts w:ascii="Amiri" w:hAnsi="Amiri" w:eastAsia="Amiri" w:cs="Amiri"/>
          <w:lang w:bidi="ar-SA"/>
          <w:color w:val="111111"/>
          <w:sz w:val="28"/>
          <w:szCs w:val="28"/>
          <w:rtl/>
        </w:rPr>
        <w:t xml:space="preserve">، وخليفة مهديّاً، فإنّه ليس علينا إمام، ولا أمير إلّاالنّعمان بن بشير وهو في قصر الإمارة، وحيد طريد، لا نجتمع معه في جمعة </w:t>
      </w:r>
      <w:r>
        <w:rPr>
          <w:rStyle w:val="FootnoteReference"/>
        </w:rPr>
        <w:footnoteReference w:id="3074"/>
      </w:r>
      <w:r>
        <w:rPr>
          <w:rFonts w:ascii="Amiri" w:hAnsi="Amiri" w:eastAsia="Amiri" w:cs="Amiri"/>
          <w:lang w:bidi="ar-SA"/>
          <w:color w:val="111111"/>
          <w:sz w:val="28"/>
          <w:szCs w:val="28"/>
          <w:rtl/>
        </w:rPr>
        <w:t xml:space="preserve">، ولا نخرج معه إلى عيد، ولا نؤدّي إليه الخراج، يدعو فلا يجاب، ويأمر فلا يُطاع، ولو بلغنا أ نّك قد أقبلت إلينا أخرجناه </w:t>
      </w:r>
      <w:r>
        <w:rPr>
          <w:rStyle w:val="FootnoteReference"/>
        </w:rPr>
        <w:footnoteReference w:id="3075"/>
      </w:r>
      <w:r>
        <w:rPr>
          <w:rFonts w:ascii="Amiri" w:hAnsi="Amiri" w:eastAsia="Amiri" w:cs="Amiri"/>
          <w:lang w:bidi="ar-SA"/>
          <w:color w:val="111111"/>
          <w:sz w:val="28"/>
          <w:szCs w:val="28"/>
          <w:rtl/>
        </w:rPr>
        <w:t xml:space="preserve">عنّا حتّى يلحق بالشّام، فأقدم </w:t>
      </w:r>
      <w:r>
        <w:rPr>
          <w:rStyle w:val="FootnoteReference"/>
        </w:rPr>
        <w:footnoteReference w:id="3076"/>
      </w:r>
      <w:r>
        <w:rPr>
          <w:rFonts w:ascii="Amiri" w:hAnsi="Amiri" w:eastAsia="Amiri" w:cs="Amiri"/>
          <w:lang w:bidi="ar-SA"/>
          <w:color w:val="111111"/>
          <w:sz w:val="28"/>
          <w:szCs w:val="28"/>
          <w:rtl/>
        </w:rPr>
        <w:t xml:space="preserve">إلينا، فلعلّ اللَّه تعالى أن </w:t>
      </w:r>
      <w:r>
        <w:rPr>
          <w:rStyle w:val="FootnoteReference"/>
        </w:rPr>
        <w:footnoteReference w:id="3077"/>
      </w:r>
      <w:r>
        <w:rPr>
          <w:rFonts w:ascii="Amiri" w:hAnsi="Amiri" w:eastAsia="Amiri" w:cs="Amiri"/>
          <w:lang w:bidi="ar-SA"/>
          <w:color w:val="111111"/>
          <w:sz w:val="28"/>
          <w:szCs w:val="28"/>
          <w:rtl/>
        </w:rPr>
        <w:t xml:space="preserve">يجمعنا بك على الحقّ، والسّلام عليك يا ابن رسول اللَّه </w:t>
      </w:r>
      <w:r>
        <w:rPr>
          <w:rStyle w:val="FootnoteReference"/>
        </w:rPr>
        <w:footnoteReference w:id="3078"/>
      </w:r>
      <w:r>
        <w:rPr>
          <w:rFonts w:ascii="Amiri" w:hAnsi="Amiri" w:eastAsia="Amiri" w:cs="Amiri"/>
          <w:lang w:bidi="ar-SA"/>
          <w:color w:val="111111"/>
          <w:sz w:val="28"/>
          <w:szCs w:val="28"/>
          <w:rtl/>
        </w:rPr>
        <w:t xml:space="preserve">وعلى أبيك وأخيك </w:t>
      </w:r>
      <w:r>
        <w:rPr>
          <w:rStyle w:val="FootnoteReference"/>
        </w:rPr>
        <w:footnoteReference w:id="3079"/>
      </w:r>
      <w:r>
        <w:rPr>
          <w:rFonts w:ascii="Amiri" w:hAnsi="Amiri" w:eastAsia="Amiri" w:cs="Amiri"/>
          <w:lang w:bidi="ar-SA"/>
          <w:color w:val="111111"/>
          <w:sz w:val="28"/>
          <w:szCs w:val="28"/>
          <w:rtl/>
        </w:rPr>
        <w:t xml:space="preserve">ورحمة اللَّه وبركاته.
ثمّ طووا الكتاب وختموه ودفعوه إلى عبداللَّه بن سبيع الهمدانيّ، وعبداللَّه بن مسمع البكريّ.</w:t>
      </w:r>
    </w:p>
    <w:p>
      <w:pPr>
        <w:pStyle w:val="BookText"/>
      </w:pPr>
      <w:r>
        <w:rPr>
          <w:rStyle w:val="FootnoteReference"/>
        </w:rPr>
        <w:footnoteReference w:id="3080"/>
      </w:r>
      <w:r>
        <w:rPr>
          <w:rFonts w:ascii="Amiri" w:hAnsi="Amiri" w:eastAsia="Amiri" w:cs="Amiri"/>
          <w:lang w:bidi="ar-SA"/>
          <w:color w:val="111111"/>
          <w:sz w:val="28"/>
          <w:szCs w:val="28"/>
          <w:rtl/>
        </w:rPr>
        <w:t xml:space="preserve">فتوجّها به إلى الحسين </w:t>
      </w:r>
      <w:r>
        <w:rPr>
          <w:rStyle w:val="FootnoteReference"/>
        </w:rPr>
        <w:footnoteReference w:id="3081"/>
      </w:r>
      <w:r>
        <w:rPr>
          <w:rFonts w:ascii="Amiri" w:hAnsi="Amiri" w:eastAsia="Amiri" w:cs="Amiri"/>
          <w:lang w:bidi="ar-SA"/>
          <w:color w:val="111111"/>
          <w:sz w:val="28"/>
          <w:szCs w:val="28"/>
          <w:rtl/>
        </w:rPr>
        <w:t xml:space="preserve">فقرأ كتاب أهل الكوفة، فسكت ولم يجبهم بشي ء؛ ثمّ قدم إليه </w:t>
      </w:r>
      <w:r>
        <w:rPr>
          <w:rStyle w:val="FootnoteReference"/>
        </w:rPr>
        <w:footnoteReference w:id="3082"/>
      </w:r>
      <w:r>
        <w:rPr>
          <w:rFonts w:ascii="Amiri" w:hAnsi="Amiri" w:eastAsia="Amiri" w:cs="Amiri"/>
          <w:lang w:bidi="ar-SA"/>
          <w:color w:val="111111"/>
          <w:sz w:val="28"/>
          <w:szCs w:val="28"/>
          <w:rtl/>
        </w:rPr>
        <w:t xml:space="preserve">بعد ذلك </w:t>
      </w:r>
      <w:r>
        <w:rPr>
          <w:rStyle w:val="FootnoteReference"/>
        </w:rPr>
        <w:footnoteReference w:id="3083"/>
      </w:r>
      <w:r>
        <w:rPr>
          <w:rFonts w:ascii="Amiri" w:hAnsi="Amiri" w:eastAsia="Amiri" w:cs="Amiri"/>
          <w:lang w:bidi="ar-SA"/>
          <w:color w:val="111111"/>
          <w:sz w:val="28"/>
          <w:szCs w:val="28"/>
          <w:rtl/>
        </w:rPr>
        <w:t xml:space="preserve">قيس بن مُسْهِر الصّيداويّ، وعبداللَّه بن عبدالرّحمان الأرحبيّ، وعامر بن عبيد السّلوليّ، وعبداللَّه بن وال التّيميّ، ومعهم نحو من خمسين </w:t>
      </w:r>
      <w:r>
        <w:rPr>
          <w:rStyle w:val="FootnoteReference"/>
        </w:rPr>
        <w:footnoteReference w:id="3084"/>
      </w:r>
      <w:r>
        <w:rPr>
          <w:rFonts w:ascii="Amiri" w:hAnsi="Amiri" w:eastAsia="Amiri" w:cs="Amiri"/>
          <w:lang w:bidi="ar-SA"/>
          <w:color w:val="111111"/>
          <w:sz w:val="28"/>
          <w:szCs w:val="28"/>
          <w:rtl/>
        </w:rPr>
        <w:t xml:space="preserve">ومائة كتاب؛ الكتاب من الرّجلين </w:t>
      </w:r>
      <w:r>
        <w:rPr>
          <w:rStyle w:val="FootnoteReference"/>
        </w:rPr>
        <w:footnoteReference w:id="3085"/>
      </w:r>
      <w:r>
        <w:rPr>
          <w:rFonts w:ascii="Amiri" w:hAnsi="Amiri" w:eastAsia="Amiri" w:cs="Amiri"/>
          <w:lang w:bidi="ar-SA"/>
          <w:color w:val="111111"/>
          <w:sz w:val="28"/>
          <w:szCs w:val="28"/>
          <w:rtl/>
        </w:rPr>
        <w:t xml:space="preserve">والثّلاثة والأربعة يسألونه القدوم عليهم، والحسين يتأنّى </w:t>
      </w:r>
      <w:r>
        <w:rPr>
          <w:rStyle w:val="FootnoteReference"/>
        </w:rPr>
        <w:footnoteReference w:id="3086"/>
      </w:r>
      <w:r>
        <w:rPr>
          <w:rFonts w:ascii="Amiri" w:hAnsi="Amiri" w:eastAsia="Amiri" w:cs="Amiri"/>
          <w:lang w:bidi="ar-SA"/>
          <w:color w:val="111111"/>
          <w:sz w:val="28"/>
          <w:szCs w:val="28"/>
          <w:rtl/>
        </w:rPr>
        <w:t xml:space="preserve">في أمره </w:t>
      </w:r>
      <w:r>
        <w:rPr>
          <w:rStyle w:val="FootnoteReference"/>
        </w:rPr>
        <w:footnoteReference w:id="3087"/>
      </w:r>
      <w:r>
        <w:rPr>
          <w:rFonts w:ascii="Amiri" w:hAnsi="Amiri" w:eastAsia="Amiri" w:cs="Amiri"/>
          <w:lang w:bidi="ar-SA"/>
          <w:color w:val="111111"/>
          <w:sz w:val="28"/>
          <w:szCs w:val="28"/>
          <w:rtl/>
        </w:rPr>
        <w:t xml:space="preserve">ولا يجيبهم في شي ء.
ثمّ قدم عليه بعد ذلك هاني بن هاني السّبيعيّ، وسعيد بن عبداللَّه الحنفيّ بكتاب </w:t>
      </w:r>
      <w:r>
        <w:rPr>
          <w:rStyle w:val="FootnoteReference"/>
        </w:rPr>
        <w:footnoteReference w:id="3088"/>
      </w:r>
      <w:r>
        <w:rPr>
          <w:rFonts w:ascii="IRNazanin" w:hAnsi="IRNazanin" w:eastAsia="IRNazanin" w:cs="IRNazanin"/>
          <w:lang w:bidi="fa-IR"/>
          <w:color w:val="111111"/>
          <w:sz w:val="28"/>
          <w:szCs w:val="28"/>
          <w:rtl/>
        </w:rPr>
        <w:t xml:space="preserve">،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آخر </w:t>
      </w:r>
      <w:r>
        <w:rPr>
          <w:rStyle w:val="FootnoteReference"/>
        </w:rPr>
        <w:footnoteReference w:id="3089"/>
      </w:r>
      <w:r>
        <w:rPr>
          <w:rFonts w:ascii="Amiri" w:hAnsi="Amiri" w:eastAsia="Amiri" w:cs="Amiri"/>
          <w:lang w:bidi="ar-SA"/>
          <w:color w:val="111111"/>
          <w:sz w:val="28"/>
          <w:szCs w:val="28"/>
          <w:rtl/>
        </w:rPr>
        <w:t xml:space="preserve">ما ورد إليه من أهل الكوفة وفيه </w:t>
      </w:r>
      <w:r>
        <w:rPr>
          <w:rStyle w:val="FootnoteReference"/>
        </w:rPr>
        <w:footnoteReference w:id="3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للحسين </w:t>
      </w:r>
      <w:r>
        <w:rPr>
          <w:rStyle w:val="FootnoteReference"/>
        </w:rPr>
        <w:footnoteReference w:id="3091"/>
      </w:r>
      <w:r>
        <w:rPr>
          <w:rFonts w:ascii="Amiri" w:hAnsi="Amiri" w:eastAsia="Amiri" w:cs="Amiri"/>
          <w:lang w:bidi="ar-SA"/>
          <w:color w:val="111111"/>
          <w:sz w:val="28"/>
          <w:szCs w:val="28"/>
          <w:rtl/>
        </w:rPr>
        <w:t xml:space="preserve">بن عليّ أمير المؤمنين، من شيعته وشيعة أبيه </w:t>
      </w:r>
      <w:r>
        <w:rPr>
          <w:rStyle w:val="FootnoteReference"/>
        </w:rPr>
        <w:footnoteReference w:id="3092"/>
      </w:r>
    </w:p>
    <w:p>
      <w:pPr>
        <w:pStyle w:val="BookText"/>
      </w:pP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النّاس ينتظرونك لا رأي لهم غيرك، فالعجل العجل يا ابن رسول اللَّه؛ فقد </w:t>
      </w:r>
      <w:r>
        <w:rPr>
          <w:rStyle w:val="FootnoteReference"/>
        </w:rPr>
        <w:footnoteReference w:id="3093"/>
      </w:r>
      <w:r>
        <w:rPr>
          <w:rFonts w:ascii="IRNazanin" w:hAnsi="IRNazanin" w:eastAsia="IRNazanin" w:cs="IRNazanin"/>
          <w:lang w:bidi="fa-IR"/>
          <w:color w:val="111111"/>
          <w:sz w:val="28"/>
          <w:szCs w:val="28"/>
          <w:rtl/>
        </w:rPr>
        <w:t xml:space="preserve">اخضرّ الجناب </w:t>
      </w:r>
      <w:r>
        <w:rPr>
          <w:rStyle w:val="FootnoteReference"/>
        </w:rPr>
        <w:footnoteReference w:id="3094"/>
      </w:r>
      <w:r>
        <w:rPr>
          <w:rFonts w:ascii="Amiri" w:hAnsi="Amiri" w:eastAsia="Amiri" w:cs="Amiri"/>
          <w:lang w:bidi="ar-SA"/>
          <w:color w:val="111111"/>
          <w:sz w:val="28"/>
          <w:szCs w:val="28"/>
          <w:rtl/>
        </w:rPr>
        <w:t xml:space="preserve">، وأينعت الثّمار، وأعشبت الأرض، وأورقت الأشجار؛ فأقْدِم إذاشئت، فإنّما تقدم على </w:t>
      </w:r>
      <w:r>
        <w:rPr>
          <w:rStyle w:val="FootnoteReference"/>
        </w:rPr>
        <w:footnoteReference w:id="3095"/>
      </w:r>
      <w:r>
        <w:rPr>
          <w:rFonts w:ascii="Amiri" w:hAnsi="Amiri" w:eastAsia="Amiri" w:cs="Amiri"/>
          <w:lang w:bidi="ar-SA"/>
          <w:color w:val="111111"/>
          <w:sz w:val="28"/>
          <w:szCs w:val="28"/>
          <w:rtl/>
        </w:rPr>
        <w:t xml:space="preserve">جند مجنّد </w:t>
      </w:r>
      <w:r>
        <w:rPr>
          <w:rStyle w:val="FootnoteReference"/>
        </w:rPr>
        <w:footnoteReference w:id="3096"/>
      </w:r>
      <w:r>
        <w:rPr>
          <w:rFonts w:ascii="Amiri" w:hAnsi="Amiri" w:eastAsia="Amiri" w:cs="Amiri"/>
          <w:lang w:bidi="ar-SA"/>
          <w:color w:val="111111"/>
          <w:sz w:val="28"/>
          <w:szCs w:val="28"/>
          <w:rtl/>
        </w:rPr>
        <w:t xml:space="preserve">لك، والسّلام عليك ورحمة اللَّه وبركاته، </w:t>
      </w:r>
      <w:r>
        <w:rPr>
          <w:rStyle w:val="FootnoteReference"/>
        </w:rPr>
        <w:footnoteReference w:id="3097"/>
      </w:r>
      <w:r>
        <w:rPr>
          <w:rFonts w:ascii="Amiri" w:hAnsi="Amiri" w:eastAsia="Amiri" w:cs="Amiri"/>
          <w:lang w:bidi="ar-SA"/>
          <w:color w:val="111111"/>
          <w:sz w:val="28"/>
          <w:szCs w:val="28"/>
          <w:rtl/>
        </w:rPr>
        <w:t xml:space="preserve">وعلى أبيك من قبل </w:t>
      </w:r>
      <w:r>
        <w:rPr>
          <w:rStyle w:val="FootnoteReference"/>
        </w:rPr>
        <w:footnoteReference w:id="3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الحسين لهاني بن هاني السّبيعيّ، وسعيد بن عبداللَّه الحنفيّ: خبّراني مَن اجتمع على هذا الكتاب الّذي كتب معكما </w:t>
      </w:r>
      <w:r>
        <w:rPr>
          <w:rStyle w:val="FootnoteReference"/>
        </w:rPr>
        <w:footnoteReference w:id="309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فقالا له: يا ابن رسول اللَّه! اجتمع عليه شبث بن ربعيّ، وحجّار بن أبجر، ويزيد بن الحارث، </w:t>
      </w:r>
      <w:r>
        <w:rPr>
          <w:rStyle w:val="FootnoteReference"/>
        </w:rPr>
        <w:footnoteReference w:id="3100"/>
      </w:r>
      <w:r>
        <w:rPr>
          <w:rFonts w:ascii="Amiri" w:hAnsi="Amiri" w:eastAsia="Amiri" w:cs="Amiri"/>
          <w:lang w:bidi="ar-SA"/>
          <w:color w:val="111111"/>
          <w:sz w:val="28"/>
          <w:szCs w:val="28"/>
          <w:rtl/>
        </w:rPr>
        <w:t xml:space="preserve">ويزيد بن رويم، وعزرة بن قيس، وعمرو بن الحجّاج، ومحمّد بن عمير بن عطارد </w:t>
      </w:r>
      <w:r>
        <w:rPr>
          <w:rStyle w:val="FootnoteReference"/>
        </w:rPr>
        <w:footnoteReference w:id="3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193- 195/ مثله محمّد بن أبي طالب، تسلية المجالس وزينة المجالس، 2/ 167- 170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أنّ أهل الكوفة اجتمعوا في دار سليمان بن صرد الخزاعيّ، فكاتبوا الحسين عليه السلام:</w:t>
      </w:r>
    </w:p>
    <w:p>
      <w:pPr>
        <w:pStyle w:val="BookText"/>
      </w:pPr>
      <w:r>
        <w:rPr>
          <w:rFonts w:ascii="Amiri" w:hAnsi="Amiri" w:eastAsia="Amiri" w:cs="Amiri"/>
          <w:lang w:bidi="ar-SA"/>
          <w:color w:val="111111"/>
          <w:sz w:val="28"/>
          <w:szCs w:val="28"/>
          <w:rtl/>
        </w:rPr>
        <w:t xml:space="preserve">من سليمان بن صرد، والمسيّب بن نجية، ورفاعة بن شدّاد، وحبيب بن مظاهر، وشيعته المؤمنين والمسلمين من أهل الكوفة، السّلام عليك. أمّا بعد، فالحمد للَّه الّذي قصم عدوّك الجبّار العنيد، الّذي انتزى على هذه الامّة، فابتزّها أمرها، وغصبها فيئها، وتأمّر عليها بغير رضاً منها، ثمّ قتل خيارها، واستبقى شرارها، وجعل مال اللَّه دولة بين جبابرتها وعتاتها، فبُعداً له كما بعُدت ثمود، إنّه ليس علينا بإمام، فأقبل لعلّ اللَّه أن يجمعنا على الحقّ بك، والنّعمان بن بشير في قصر الإمارة، لسنا نجمع معه في الجمعة، ولا نخرج معه إلى عيد، ولو قد بلغنا أ نّك قد أقبلت إلينا أخرجناه حتّى نلحقه بالشّام إن شاء اللَّه.</w:t>
      </w:r>
    </w:p>
    <w:p>
      <w:pPr>
        <w:pStyle w:val="BookText"/>
      </w:pPr>
      <w:r>
        <w:rPr>
          <w:rFonts w:ascii="Amiri" w:hAnsi="Amiri" w:eastAsia="Amiri" w:cs="Amiri"/>
          <w:lang w:bidi="ar-SA"/>
          <w:color w:val="111111"/>
          <w:sz w:val="28"/>
          <w:szCs w:val="28"/>
          <w:rtl/>
        </w:rPr>
        <w:t xml:space="preserve">ثمّ سرّحوا الكتاب مع عبيداللَّه بن مسلم الهمدانيّ وعبداللَّه بن مسمع البكريّ حتّى قدما على الحسين لعشر مضين من شهر رمضان.</w:t>
      </w:r>
    </w:p>
    <w:p>
      <w:pPr>
        <w:pStyle w:val="BookText"/>
      </w:pPr>
      <w:r>
        <w:rPr>
          <w:rFonts w:ascii="Amiri" w:hAnsi="Amiri" w:eastAsia="Amiri" w:cs="Amiri"/>
          <w:lang w:bidi="ar-SA"/>
          <w:color w:val="111111"/>
          <w:sz w:val="28"/>
          <w:szCs w:val="28"/>
          <w:rtl/>
        </w:rPr>
        <w:t xml:space="preserve">ثمّ بعد يومين أنفذوا قيس بن مُسْهِر الصّيداويّ، وعبدالرّحمان بن عبداللَّه الأرحبيّ، وعمارة بن عبداللَّه السّلوليّ، وعبداللَّه بن وال السّهميّ إلى الحسين ومعهم نحو من مائة وخمسين صحيفة من الرّجل والإثنين.</w:t>
      </w:r>
    </w:p>
    <w:p>
      <w:pPr>
        <w:pStyle w:val="BookText"/>
      </w:pPr>
      <w:r>
        <w:rPr>
          <w:rFonts w:ascii="Amiri" w:hAnsi="Amiri" w:eastAsia="Amiri" w:cs="Amiri"/>
          <w:lang w:bidi="ar-SA"/>
          <w:color w:val="111111"/>
          <w:sz w:val="28"/>
          <w:szCs w:val="28"/>
          <w:rtl/>
        </w:rPr>
        <w:t xml:space="preserve">ثمّ سرّحوا بعد يومين هاني بن هاني السّبيعيّ وسعيد بن عبداللَّه الحنفيّ بكتاب فيه:</w:t>
      </w:r>
    </w:p>
    <w:p>
      <w:pPr>
        <w:pStyle w:val="BookText"/>
      </w:pPr>
      <w:r>
        <w:rPr>
          <w:rFonts w:ascii="Amiri" w:hAnsi="Amiri" w:eastAsia="Amiri" w:cs="Amiri"/>
          <w:lang w:bidi="ar-SA"/>
          <w:color w:val="111111"/>
          <w:sz w:val="28"/>
          <w:szCs w:val="28"/>
          <w:rtl/>
        </w:rPr>
        <w:t xml:space="preserve">للحسين بن عليّ من شيعته المؤمنين، أمّا بعد، فحيّ هلا، فإنّ النّاس ينتظرونك لا رأي لهم غيرك، فالعجل العجل، ثمّ العجل يا ابن رسول اللَّه.</w:t>
      </w:r>
    </w:p>
    <w:p>
      <w:pPr>
        <w:pStyle w:val="BookText"/>
      </w:pPr>
      <w:r>
        <w:rPr>
          <w:rFonts w:ascii="IRNazanin" w:hAnsi="IRNazanin" w:eastAsia="IRNazanin" w:cs="IRNazanin"/>
          <w:lang w:bidi="fa-IR"/>
          <w:color w:val="111111"/>
          <w:sz w:val="28"/>
          <w:szCs w:val="28"/>
          <w:rtl/>
        </w:rPr>
        <w:t xml:space="preserve">ابن شهرآشوب، المناقب، 4/ 89- 90</w:t>
      </w:r>
    </w:p>
    <w:p>
      <w:pPr>
        <w:pStyle w:val="BookText"/>
      </w:pPr>
      <w:r>
        <w:rPr>
          <w:rFonts w:ascii="Amiri" w:hAnsi="Amiri" w:eastAsia="Amiri" w:cs="Amiri"/>
          <w:lang w:bidi="ar-SA"/>
          <w:color w:val="111111"/>
          <w:sz w:val="28"/>
          <w:szCs w:val="28"/>
          <w:rtl/>
        </w:rPr>
        <w:t xml:space="preserve">قال ابن إسحاق: فلمّا بلغ الشّيعة بالكوفة أنّ الحسين بمكّة، وأ نّه قد امتنع من بيعة يزيد، اجتمعوا في منزل سليمان بن صرد، فقال لهم: يا قوم! قد امتنع الحسين مع بيعة يزيد، وأنتم شيعة أبيه، فإن كنتم تنصرونه، وتجاهدون عدوّه، فاكتبوا إليه، وإن خفتم الوهن والفشل، فلا تغرّوا الرّجل بنفسه، فقالوا: لا واللَّه، بل ننصره ونبذل نفوسنا دونه.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فكتبوا إليه بما قدّمنا ذكره، وبعثوا الكتاب مع عبداللَّه بن سبيع الهمدانيّ وعبداللَّه بن وال، فقدما إلى الحسين لعشرة مضين من رمضان. ثمّ بعثوا بعدهما بيومين قيس بن مُسْهِر الصّيداويّ، وعبدالرّحمان بن عبداللَّه الأرحبيّ، وعمارة بن عبداللَّه السّلوليّ، ومعهم نحو من مائة وخمسين صحيفة من أهل الكوفة. ثمّ لبثوا يومين، وسرّحوا هاني بن هاني السّبيعيّ، وسعيد بن عبداللَّه الحنفيّ، وكتبوا معهما إلى الحسين كتاباً فيه: النّاس ينتظرون قدومك، لا رأي لهم في غيرك، فحيّ هلا، العجل العجل.</w:t>
      </w:r>
    </w:p>
    <w:p>
      <w:pPr>
        <w:pStyle w:val="BookText"/>
      </w:pPr>
      <w:r>
        <w:rPr>
          <w:rFonts w:ascii="Amiri" w:hAnsi="Amiri" w:eastAsia="Amiri" w:cs="Amiri"/>
          <w:lang w:bidi="ar-SA"/>
          <w:color w:val="111111"/>
          <w:sz w:val="28"/>
          <w:szCs w:val="28"/>
          <w:rtl/>
        </w:rPr>
        <w:t xml:space="preserve">وكتب إليه شبث بن ربعيّ، وحجّار بن أبجر، وزيد بن الحارث، وعروة بن قيس في آخرين: أمّا بعد، فقد اخضرّ الجناب، وأينعت الثّمار، فأقْدِم، فإنّك تقدم على جند مجنّد لك، والسّلام.</w:t>
      </w:r>
    </w:p>
    <w:p>
      <w:pPr>
        <w:pStyle w:val="BookText"/>
      </w:pPr>
      <w:r>
        <w:rPr>
          <w:rFonts w:ascii="Amiri" w:hAnsi="Amiri" w:eastAsia="Amiri" w:cs="Amiri"/>
          <w:lang w:bidi="ar-SA"/>
          <w:color w:val="111111"/>
          <w:sz w:val="28"/>
          <w:szCs w:val="28"/>
          <w:rtl/>
        </w:rPr>
        <w:t xml:space="preserve">واجتمعت الرّسل كلّها بمكّة عنده، فحينئذ بعث إليهم مسلم بن عقيل، وكتب معه كتاباً: قد بعثت إليكم أخي وابن عمِّي وثقتي من أهل بيتي، وأمرته أن يكتب إليّ بحالكم، فإن كتب إليّ أ نّه قد اجتمع رأي ملئكم وذي الحجا منكم على مثل ما قدمت به رسلكم، قدمت عليكم، وإلّا لم أقدم، والسّلام.</w:t>
      </w:r>
    </w:p>
    <w:p>
      <w:pPr>
        <w:pStyle w:val="BookText"/>
      </w:pPr>
      <w:r>
        <w:rPr>
          <w:rFonts w:ascii="Amiri" w:hAnsi="Amiri" w:eastAsia="Amiri" w:cs="Amiri"/>
          <w:lang w:bidi="ar-SA"/>
          <w:color w:val="111111"/>
          <w:sz w:val="28"/>
          <w:szCs w:val="28"/>
          <w:rtl/>
        </w:rPr>
        <w:t xml:space="preserve">ثمّ دعا مسلم بن عقيل، فبعثه مع قيس بن مُسْهِر الصّيداويّ، وعمارة بن عبداللَّه السّلولي، وعبدالرّحمان بن عبداللَّه الأرحبيّ، وأمره بكتمان الأمر. فسار مسلم إلى الكوفة.</w:t>
      </w:r>
    </w:p>
    <w:p>
      <w:pPr>
        <w:pStyle w:val="BookText"/>
      </w:pPr>
      <w:r>
        <w:rPr>
          <w:rFonts w:ascii="Amiri" w:hAnsi="Amiri" w:eastAsia="Amiri" w:cs="Amiri"/>
          <w:lang w:bidi="ar-SA"/>
          <w:color w:val="111111"/>
          <w:sz w:val="28"/>
          <w:szCs w:val="28"/>
          <w:rtl/>
        </w:rPr>
        <w:t xml:space="preserve">سبط ابن الجوزي، تذكرة الخواصّ (ط بيروت)،/ 220- 221</w:t>
      </w:r>
    </w:p>
    <w:p>
      <w:pPr>
        <w:pStyle w:val="BookText"/>
      </w:pPr>
      <w:r>
        <w:rPr>
          <w:rFonts w:ascii="Amiri" w:hAnsi="Amiri" w:eastAsia="Amiri" w:cs="Amiri"/>
          <w:lang w:bidi="ar-SA"/>
          <w:color w:val="111111"/>
          <w:sz w:val="28"/>
          <w:szCs w:val="28"/>
          <w:rtl/>
        </w:rPr>
        <w:t xml:space="preserve">(قال) أبو مخنف: اجتمعت الشّيعة، بعد موت معاوية، في منزل سليمان بن صرد الخزاعيّ، فكتبوا للحسين بن عليّ عليه السلام كتباً، يدعونه فيها للبيعة، وسرّحوها إليه مع عبداللَّه بن سبيع وعبداللَّه بن وال، ثمّ لبثوا يومين، فكتبوا إليه مع قيس بن مُسْهِر الصّيداويّ وعبدالرّحمان بن عبداللَّه الأرحبيّ، ثمّ لبثوا يومين، فكتبوا إليه مع سعيد بن عبداللَّه وهاني بن هاني، وصورة الكتب للحسين بن عليّ عليه السلام من شيعة المؤمنين: أمّا بعد، فحيّ هلا، فإنّ النّاس ينتظرونك، لا رأي لهم في غيرك؛ فالعجل العجل، والسّلام.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228" w:name="pg19430_207733"/>
    <w:bookmarkEnd w:id="228"/>
    <w:p>
      <w:pPr>
        <w:pStyle w:val="BookText"/>
      </w:pPr>
      <w:r>
        <w:rPr>
          <w:rFonts w:ascii="Amiri" w:hAnsi="Amiri" w:eastAsia="Amiri" w:cs="Amiri"/>
          <w:lang w:bidi="ar-SA"/>
          <w:color w:val="111111"/>
          <w:sz w:val="28"/>
          <w:szCs w:val="28"/>
          <w:rtl/>
        </w:rPr>
        <w:t xml:space="preserve">فدعا الحسين عليه السلام مسلم بن عقيل وأرسله إلى الكوفة، وأرسل معه قيس بن مُسْهِر وعبدالرّحمان الأرحبيّ.</w:t>
      </w:r>
    </w:p>
    <w:p>
      <w:pPr>
        <w:pStyle w:val="BookText"/>
      </w:pPr>
      <w:r>
        <w:rPr>
          <w:rFonts w:ascii="Amiri" w:hAnsi="Amiri" w:eastAsia="Amiri" w:cs="Amiri"/>
          <w:lang w:bidi="ar-SA"/>
          <w:color w:val="111111"/>
          <w:sz w:val="28"/>
          <w:szCs w:val="28"/>
          <w:rtl/>
        </w:rPr>
        <w:t xml:space="preserve">السّماوي، إبصار العين،/ 64- 65</w:t>
      </w:r>
    </w:p>
    <w:p>
      <w:pPr>
        <w:pStyle w:val="BookText"/>
      </w:pPr>
      <w:r>
        <w:rPr>
          <w:rFonts w:ascii="Amiri" w:hAnsi="Amiri" w:eastAsia="Amiri" w:cs="Amiri"/>
          <w:lang w:bidi="ar-SA"/>
          <w:color w:val="111111"/>
          <w:sz w:val="28"/>
          <w:szCs w:val="28"/>
          <w:rtl/>
        </w:rPr>
        <w:t xml:space="preserve">وهو ممّن حمل مع نفر نيّفاً وخمسين صحيفة من جانب أهل الكوفة إلى الحسين عليه السلام، حاثّين فيها على الانتقال إليهم. </w:t>
      </w:r>
      <w:r>
        <w:rPr>
          <w:rStyle w:val="FootnoteReference"/>
        </w:rPr>
        <w:footnoteReference w:id="3102"/>
      </w:r>
    </w:p>
    <w:p>
      <w:pPr>
        <w:pStyle w:val="BookText"/>
      </w:pPr>
      <w:r>
        <w:rPr>
          <w:rFonts w:ascii="IRNazanin" w:hAnsi="IRNazanin" w:eastAsia="IRNazanin" w:cs="IRNazanin"/>
          <w:lang w:bidi="fa-IR"/>
          <w:color w:val="111111"/>
          <w:sz w:val="28"/>
          <w:szCs w:val="28"/>
          <w:rtl/>
        </w:rPr>
        <w:t xml:space="preserve">هنگامى كه مسلم به عنوان نماينده امام انتخاب شد و از مكه به سوى كوفه رهسپار گشت، قيس در تمام راه همراه مسلم بود.</w:t>
      </w:r>
    </w:p>
    <w:p>
      <w:pPr>
        <w:pStyle w:val="BookText"/>
      </w:pPr>
      <w:r>
        <w:rPr>
          <w:rFonts w:ascii="Amiri" w:hAnsi="Amiri" w:eastAsia="Amiri" w:cs="Amiri"/>
          <w:lang w:bidi="ar-SA"/>
          <w:color w:val="111111"/>
          <w:sz w:val="28"/>
          <w:szCs w:val="28"/>
          <w:rtl/>
        </w:rPr>
        <w:t xml:space="preserve">هاشم زاده، ترجمه انصار الحسين عليه السلام،/ 119- 120</w:t>
      </w:r>
    </w:p>
    <w:p>
      <w:pPr>
        <w:pStyle w:val="BookText"/>
      </w:pPr>
      <w:r>
        <w:rPr>
          <w:rFonts w:ascii="Amiri" w:hAnsi="Amiri" w:eastAsia="Amiri" w:cs="Amiri"/>
          <w:lang w:bidi="ar-SA"/>
          <w:color w:val="111111"/>
          <w:sz w:val="28"/>
          <w:szCs w:val="28"/>
          <w:rtl/>
        </w:rPr>
        <w:t xml:space="preserve">المامقاني، تنقيح المقال، 2- 2/ 34/ عنه: بحر العلوم، مقتل الحسين عليه السلام (الهامش)،/ 178</w:t>
      </w:r>
    </w:p>
    <w:p>
      <w:pPr>
        <w:pStyle w:val="BookText"/>
      </w:pPr>
      <w:r>
        <w:rPr>
          <w:rFonts w:ascii="Amiri" w:hAnsi="Amiri" w:eastAsia="Amiri" w:cs="Amiri"/>
          <w:lang w:bidi="ar-SA"/>
          <w:color w:val="111111"/>
          <w:sz w:val="28"/>
          <w:szCs w:val="28"/>
          <w:rtl/>
        </w:rPr>
        <w:t xml:space="preserve">وتقدّم في المقدّمة اجتماع الشّيعة في دار سليمان بن صرد الخزاعيّ، وإرسال الرّسائل إلى الحسين، وجواب الرّسائل إليهم.</w:t>
      </w:r>
    </w:p>
    <w:p>
      <w:pPr>
        <w:pStyle w:val="BookText"/>
      </w:pPr>
      <w:r>
        <w:rPr>
          <w:rFonts w:ascii="Amiri" w:hAnsi="Amiri" w:eastAsia="Amiri" w:cs="Amiri"/>
          <w:lang w:bidi="ar-SA"/>
          <w:color w:val="111111"/>
          <w:sz w:val="28"/>
          <w:szCs w:val="28"/>
          <w:rtl/>
        </w:rPr>
        <w:t xml:space="preserve">الزّنجاني، وسيلة الدّارين،/ 181</w:t>
      </w:r>
    </w:p>
    <w:p>
      <w:pPr>
        <w:pStyle w:val="Heading3"/>
      </w:pPr>
      <w:bookmarkStart w:id="838" w:name="_Toc471"/>
      <w:r>
        <w:t>إرسال مسلم بن عقيل عليه السلام قيس بن مسهر مع رسالة إلى الإمام في طريق الكوفة وجوابه عليه السلام</w:t>
      </w:r>
      <w:bookmarkEnd w:id="838"/>
    </w:p>
    <w:p>
      <w:pPr>
        <w:pStyle w:val="BookText"/>
      </w:pPr>
      <w:r>
        <w:rPr>
          <w:rFonts w:ascii="Amiri" w:hAnsi="Amiri" w:eastAsia="Amiri" w:cs="Amiri"/>
          <w:lang w:bidi="ar-SA"/>
          <w:color w:val="111111"/>
          <w:sz w:val="28"/>
          <w:szCs w:val="28"/>
          <w:rtl/>
        </w:rPr>
        <w:t xml:space="preserve">فأقبل مسلم حتّى أتى المدينة، فصلّى في مسجد رسول اللَّه (صلي الله عليه و آله) ، وودّع من أحبّ من أهله، ثمّ استأجر دليلين من قيس، فأقبلا به، فضلّا الطّريق وجارا، وأصابهم عطش شديد، وقال الدّليلان: هذا الطّريق حتّى تنتهي إلى الماء، وقد كادوا أن يموتوا عطشاً. فكتب مسلم بن عقيل مع قيس بن مسهر الصّيداويّ إلى حسين، وذلك بالمضيق من بطن الخُبيت:</w:t>
      </w:r>
    </w:p>
    <w:p>
      <w:pPr>
        <w:pStyle w:val="BookText"/>
      </w:pPr>
      <w:r>
        <w:rPr>
          <w:rFonts w:ascii="Amiri" w:hAnsi="Amiri" w:eastAsia="Amiri" w:cs="Amiri"/>
          <w:lang w:bidi="ar-SA"/>
          <w:color w:val="111111"/>
          <w:sz w:val="28"/>
          <w:szCs w:val="28"/>
          <w:rtl/>
        </w:rPr>
        <w:t xml:space="preserve">أمّا بعد، فإنِّي أقبلتُ من المدينة معي دليلان لي، فجارا عن الطّريق وضلّا، واشتدّ علينا العطش، فلم يلبثا أن ماتا، وأقبلنا حتّى انتهينا إلى الماء، فلم ننجُ إلّابُحشاشة أنفسنا، وذلك الماء بمكان يُدعى المضيق من بطن الخُبيت؛ وقد تطيّرت من وجهي هذا،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رأيت أعفيتني منه، وبعثت غيري، والسّلام.</w:t>
      </w:r>
    </w:p>
    <w:p>
      <w:pPr>
        <w:pStyle w:val="BookText"/>
      </w:pPr>
      <w:r>
        <w:rPr>
          <w:rFonts w:ascii="Amiri" w:hAnsi="Amiri" w:eastAsia="Amiri" w:cs="Amiri"/>
          <w:lang w:bidi="ar-SA"/>
          <w:color w:val="111111"/>
          <w:sz w:val="28"/>
          <w:szCs w:val="28"/>
          <w:rtl/>
        </w:rPr>
        <w:t xml:space="preserve">فكتب إليه حسين:</w:t>
      </w:r>
    </w:p>
    <w:p>
      <w:pPr>
        <w:pStyle w:val="BookText"/>
      </w:pPr>
      <w:r>
        <w:rPr>
          <w:rFonts w:ascii="Amiri" w:hAnsi="Amiri" w:eastAsia="Amiri" w:cs="Amiri"/>
          <w:lang w:bidi="ar-SA"/>
          <w:color w:val="111111"/>
          <w:sz w:val="28"/>
          <w:szCs w:val="28"/>
          <w:rtl/>
        </w:rPr>
        <w:t xml:space="preserve">أمّا بعد، فقد خشيت أ لّايكون حملك على الكتاب إليّ في الاستعفاء من الوجه الّذي وجهتك له إلّاالجُبْن، فامض لوجهك الّذي وجهتُك له؛ والسّلام عليك.</w:t>
      </w:r>
    </w:p>
    <w:p>
      <w:pPr>
        <w:pStyle w:val="BookText"/>
      </w:pPr>
      <w:r>
        <w:rPr>
          <w:rFonts w:ascii="Amiri" w:hAnsi="Amiri" w:eastAsia="Amiri" w:cs="Amiri"/>
          <w:lang w:bidi="ar-SA"/>
          <w:color w:val="111111"/>
          <w:sz w:val="28"/>
          <w:szCs w:val="28"/>
          <w:rtl/>
        </w:rPr>
        <w:t xml:space="preserve">فقال مسلم لمّا قرأ الكتاب: هذا ما لستُ أتخوّفه على نفسي؛ فأقبل كما هو حتّى مرّ بماء لطيّئ، فنزل بهم، ثمّ ارتحل منه، فإذا رجل يرمي الصّيد، فنظر إليه قد رمى ظبياً حين أشرف له، فصرعه، فقال مسلم: يُقتل عدوّنا إن شاء اللَّه. </w:t>
      </w:r>
      <w:r>
        <w:rPr>
          <w:rStyle w:val="FootnoteReference"/>
        </w:rPr>
        <w:footnoteReference w:id="3103"/>
      </w:r>
    </w:p>
    <w:p>
      <w:pPr>
        <w:pStyle w:val="BookText"/>
      </w:pPr>
      <w:r>
        <w:rPr>
          <w:rFonts w:ascii="IRNazanin" w:hAnsi="IRNazanin" w:eastAsia="IRNazanin" w:cs="IRNazanin"/>
          <w:lang w:bidi="fa-IR"/>
          <w:color w:val="111111"/>
          <w:sz w:val="28"/>
          <w:szCs w:val="28"/>
          <w:rtl/>
        </w:rPr>
        <w:t xml:space="preserve">و از تشنگى نزديك مرگ بودند.</w:t>
      </w:r>
    </w:p>
    <w:p>
      <w:pPr>
        <w:pStyle w:val="BookText"/>
      </w:pPr>
      <w:r>
        <w:rPr>
          <w:rFonts w:ascii="IRNazanin" w:hAnsi="IRNazanin" w:eastAsia="IRNazanin" w:cs="IRNazanin"/>
          <w:lang w:bidi="fa-IR"/>
          <w:color w:val="111111"/>
          <w:sz w:val="28"/>
          <w:szCs w:val="28"/>
          <w:rtl/>
        </w:rPr>
        <w:t xml:space="preserve">مسلم بن عقيل از تنگه دره خبيت همراه قيس بن مسهر صيداوى به حسين نوشت:</w:t>
      </w:r>
    </w:p>
    <w:p>
      <w:pPr>
        <w:pStyle w:val="BookText"/>
      </w:pPr>
      <w:r>
        <w:rPr>
          <w:rFonts w:ascii="IRNazanin" w:hAnsi="IRNazanin" w:eastAsia="IRNazanin" w:cs="IRNazanin"/>
          <w:lang w:bidi="fa-IR"/>
          <w:color w:val="111111"/>
          <w:sz w:val="28"/>
          <w:szCs w:val="28"/>
          <w:rtl/>
        </w:rPr>
        <w:t xml:space="preserve">«اما بعد، از مدينه آمدم و دو بلد همراه داشتم كه از راه بگشتند و گم شدند و ما به سختى تشنه مانديم و دو بلد از تشنگى بمردند و ما بيامديم تا به آب رسيديم و با اندك رمقى جان به در برديم. اين آب در محلى است كه آن را تنگه دره خبيت گويند. من اين سفر را به فال بد گرفته ام. اگر رأى تو باشد، مرا از آن معاف دارى و ديگرى را بفرستى. والسلام.»</w:t>
      </w:r>
    </w:p>
    <w:p>
      <w:pPr>
        <w:pStyle w:val="BookText"/>
      </w:pPr>
      <w:r>
        <w:rPr>
          <w:rFonts w:ascii="Amiri" w:hAnsi="Amiri" w:eastAsia="Amiri" w:cs="Amiri"/>
          <w:lang w:bidi="ar-SA"/>
          <w:color w:val="111111"/>
          <w:sz w:val="28"/>
          <w:szCs w:val="28"/>
          <w:rtl/>
        </w:rPr>
        <w:t xml:space="preserve">حسين بدو نوشت:</w:t>
      </w:r>
    </w:p>
    <w:p>
      <w:pPr>
        <w:pStyle w:val="BookText"/>
      </w:pPr>
      <w:r>
        <w:rPr>
          <w:rFonts w:ascii="Amiri" w:hAnsi="Amiri" w:eastAsia="Amiri" w:cs="Amiri"/>
          <w:lang w:bidi="ar-SA"/>
          <w:color w:val="111111"/>
          <w:sz w:val="28"/>
          <w:szCs w:val="28"/>
          <w:rtl/>
        </w:rPr>
        <w:t xml:space="preserve">«اما بعد، بيم آن دارم كه نامه اى را كه درباره معافيت از سفر نوشته بودى، از روى ترس نوشته باشى. به راهى كه تو را فرستاده ام روان شو. والسلام.»</w:t>
      </w:r>
    </w:p>
    <w:p>
      <w:pPr>
        <w:pStyle w:val="BookText"/>
      </w:pPr>
      <w:r>
        <w:rPr>
          <w:rFonts w:ascii="IRNazanin" w:hAnsi="IRNazanin" w:eastAsia="IRNazanin" w:cs="IRNazanin"/>
          <w:lang w:bidi="fa-IR"/>
          <w:color w:val="111111"/>
          <w:sz w:val="28"/>
          <w:szCs w:val="28"/>
          <w:rtl/>
        </w:rPr>
        <w:t xml:space="preserve">مسلم وقتى كه نامه را خواند، گفت: «اين چيزى نيست كه از آن بر جان خويش بترسم.»</w:t>
      </w:r>
    </w:p>
    <w:p>
      <w:pPr>
        <w:pStyle w:val="BookText"/>
      </w:pPr>
      <w:r>
        <w:rPr>
          <w:rFonts w:ascii="IRNazanin" w:hAnsi="IRNazanin" w:eastAsia="IRNazanin" w:cs="IRNazanin"/>
          <w:lang w:bidi="fa-IR"/>
          <w:color w:val="111111"/>
          <w:sz w:val="28"/>
          <w:szCs w:val="28"/>
          <w:rtl/>
        </w:rPr>
        <w:t xml:space="preserve">و همچنان روان شد و به نزديك آبگاهى رسيد كه از آنِ قبيله طى بود و پيش آن ها فرود آمد.</w:t>
      </w:r>
    </w:p>
    <w:p>
      <w:pPr>
        <w:pStyle w:val="BookText"/>
      </w:pPr>
      <w:r>
        <w:rPr>
          <w:rFonts w:ascii="IRNazanin" w:hAnsi="IRNazanin" w:eastAsia="IRNazanin" w:cs="IRNazanin"/>
          <w:lang w:bidi="fa-IR"/>
          <w:color w:val="111111"/>
          <w:sz w:val="28"/>
          <w:szCs w:val="28"/>
          <w:rtl/>
        </w:rPr>
        <w:t xml:space="preserve">گويد: وقتى از آن جا حركت كرد، مردى را ديد كه به شكار بود. وقتى پيش او رسيد، آهويى را بزد و از پاى درآورد. مسلم گفت: «ان شاء اللَّه دشمن ما كشته مى شود.»</w:t>
      </w:r>
    </w:p>
    <w:p>
      <w:pPr>
        <w:pStyle w:val="BookText"/>
      </w:pPr>
      <w:r>
        <w:rPr>
          <w:rFonts w:ascii="IRNazanin" w:hAnsi="IRNazanin" w:eastAsia="IRNazanin" w:cs="IRNazanin"/>
          <w:lang w:bidi="fa-IR"/>
          <w:color w:val="111111"/>
          <w:sz w:val="28"/>
          <w:szCs w:val="28"/>
          <w:rtl/>
        </w:rPr>
        <w:t xml:space="preserve">پاينده، ترجمه تاريخ طبرى، 7/ 2926</w:t>
      </w:r>
    </w:p>
    <w:p>
      <w:pPr>
        <w:pStyle w:val="BookText"/>
      </w:pPr>
      <w:r>
        <w:rPr>
          <w:rFonts w:ascii="Amiri" w:hAnsi="Amiri" w:eastAsia="Amiri" w:cs="Amiri"/>
          <w:lang w:bidi="ar-SA"/>
          <w:color w:val="111111"/>
          <w:sz w:val="28"/>
          <w:szCs w:val="28"/>
          <w:rtl/>
        </w:rPr>
        <w:t xml:space="preserve">الطّبريّ، التّاريخ، 5/ 354- 355</w:t>
      </w:r>
    </w:p>
    <w:p>
      <w:pPr>
        <w:pStyle w:val="BookText"/>
      </w:pPr>
      <w:r>
        <w:rPr>
          <w:rFonts w:ascii="Amiri" w:hAnsi="Amiri" w:eastAsia="Amiri" w:cs="Amiri"/>
          <w:lang w:bidi="ar-SA"/>
          <w:color w:val="111111"/>
          <w:sz w:val="28"/>
          <w:szCs w:val="28"/>
          <w:rtl/>
        </w:rPr>
        <w:t xml:space="preserve">فأقبل مسلم رحمه الله، حتّى أتى المدينة، فصلّى في مسجد رسول اللَّه صلى الله عليه و آله، وودّع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104"/>
      </w:r>
      <w:r>
        <w:rPr>
          <w:rFonts w:ascii="Amiri" w:hAnsi="Amiri" w:eastAsia="Amiri" w:cs="Amiri"/>
          <w:lang w:bidi="ar-SA"/>
          <w:color w:val="111111"/>
          <w:sz w:val="28"/>
          <w:szCs w:val="28"/>
          <w:rtl/>
        </w:rPr>
        <w:t xml:space="preserve">من أحبّ </w:t>
      </w:r>
      <w:r>
        <w:rPr>
          <w:rStyle w:val="FootnoteReference"/>
        </w:rPr>
        <w:footnoteReference w:id="3105"/>
      </w:r>
      <w:r>
        <w:rPr>
          <w:rFonts w:ascii="Amiri" w:hAnsi="Amiri" w:eastAsia="Amiri" w:cs="Amiri"/>
          <w:lang w:bidi="ar-SA"/>
          <w:color w:val="111111"/>
          <w:sz w:val="28"/>
          <w:szCs w:val="28"/>
          <w:rtl/>
        </w:rPr>
        <w:t xml:space="preserve">من أهله، واستأجر دليلين </w:t>
      </w:r>
      <w:r>
        <w:rPr>
          <w:rStyle w:val="FootnoteReference"/>
        </w:rPr>
        <w:footnoteReference w:id="3106"/>
      </w:r>
      <w:r>
        <w:rPr>
          <w:rFonts w:ascii="Amiri" w:hAnsi="Amiri" w:eastAsia="Amiri" w:cs="Amiri"/>
          <w:lang w:bidi="ar-SA"/>
          <w:color w:val="111111"/>
          <w:sz w:val="28"/>
          <w:szCs w:val="28"/>
          <w:rtl/>
        </w:rPr>
        <w:t xml:space="preserve">من قيس، فأقبلا به يتنكّبان </w:t>
      </w:r>
      <w:r>
        <w:rPr>
          <w:rStyle w:val="FootnoteReference"/>
        </w:rPr>
        <w:footnoteReference w:id="3107"/>
      </w:r>
      <w:r>
        <w:rPr>
          <w:rFonts w:ascii="Amiri" w:hAnsi="Amiri" w:eastAsia="Amiri" w:cs="Amiri"/>
          <w:lang w:bidi="ar-SA"/>
          <w:color w:val="111111"/>
          <w:sz w:val="28"/>
          <w:szCs w:val="28"/>
          <w:rtl/>
        </w:rPr>
        <w:t xml:space="preserve">الطّريق </w:t>
      </w:r>
      <w:r>
        <w:rPr>
          <w:rStyle w:val="FootnoteReference"/>
        </w:rPr>
        <w:footnoteReference w:id="3108"/>
      </w:r>
      <w:r>
        <w:rPr>
          <w:rFonts w:ascii="Amiri" w:hAnsi="Amiri" w:eastAsia="Amiri" w:cs="Amiri"/>
          <w:lang w:bidi="ar-SA"/>
          <w:color w:val="111111"/>
          <w:sz w:val="28"/>
          <w:szCs w:val="28"/>
          <w:rtl/>
        </w:rPr>
        <w:t xml:space="preserve">فضلًا </w:t>
      </w:r>
      <w:r>
        <w:rPr>
          <w:rStyle w:val="FootnoteReference"/>
        </w:rPr>
        <w:footnoteReference w:id="3109"/>
      </w:r>
      <w:r>
        <w:rPr>
          <w:rFonts w:ascii="IRNazanin" w:hAnsi="IRNazanin" w:eastAsia="IRNazanin" w:cs="IRNazanin"/>
          <w:lang w:bidi="fa-IR"/>
          <w:color w:val="111111"/>
          <w:sz w:val="28"/>
          <w:szCs w:val="28"/>
          <w:rtl/>
        </w:rPr>
        <w:t xml:space="preserve">، وأصابهما </w:t>
      </w:r>
      <w:r>
        <w:rPr>
          <w:rStyle w:val="FootnoteReference"/>
        </w:rPr>
        <w:footnoteReference w:id="3110"/>
      </w:r>
      <w:r>
        <w:rPr>
          <w:rStyle w:val="FootnoteReference"/>
        </w:rPr>
        <w:footnoteReference w:id="3111"/>
      </w:r>
      <w:r>
        <w:rPr>
          <w:rFonts w:ascii="Amiri" w:hAnsi="Amiri" w:eastAsia="Amiri" w:cs="Amiri"/>
          <w:lang w:bidi="ar-SA"/>
          <w:color w:val="111111"/>
          <w:sz w:val="28"/>
          <w:szCs w:val="28"/>
          <w:rtl/>
        </w:rPr>
        <w:t xml:space="preserve">عطش شديد </w:t>
      </w:r>
      <w:r>
        <w:rPr>
          <w:rStyle w:val="FootnoteReference"/>
        </w:rPr>
        <w:footnoteReference w:id="3112"/>
      </w:r>
      <w:r>
        <w:rPr>
          <w:rFonts w:ascii="Amiri" w:hAnsi="Amiri" w:eastAsia="Amiri" w:cs="Amiri"/>
          <w:lang w:bidi="ar-SA"/>
          <w:color w:val="111111"/>
          <w:sz w:val="28"/>
          <w:szCs w:val="28"/>
          <w:rtl/>
        </w:rPr>
        <w:t xml:space="preserve">، فعجزا عن السّير </w:t>
      </w:r>
      <w:r>
        <w:rPr>
          <w:rStyle w:val="FootnoteReference"/>
        </w:rPr>
        <w:footnoteReference w:id="3113"/>
      </w:r>
      <w:r>
        <w:rPr>
          <w:rFonts w:ascii="Amiri" w:hAnsi="Amiri" w:eastAsia="Amiri" w:cs="Amiri"/>
          <w:lang w:bidi="ar-SA"/>
          <w:color w:val="111111"/>
          <w:sz w:val="28"/>
          <w:szCs w:val="28"/>
          <w:rtl/>
        </w:rPr>
        <w:t xml:space="preserve">، فأوْمأ له </w:t>
      </w:r>
      <w:r>
        <w:rPr>
          <w:rStyle w:val="FootnoteReference"/>
        </w:rPr>
        <w:footnoteReference w:id="3114"/>
      </w:r>
      <w:r>
        <w:rPr>
          <w:rFonts w:ascii="Amiri" w:hAnsi="Amiri" w:eastAsia="Amiri" w:cs="Amiri"/>
          <w:lang w:bidi="ar-SA"/>
          <w:color w:val="111111"/>
          <w:sz w:val="28"/>
          <w:szCs w:val="28"/>
          <w:rtl/>
        </w:rPr>
        <w:t xml:space="preserve">إلى سنن الطّريق بعد أن لاحَ لهما </w:t>
      </w:r>
      <w:r>
        <w:rPr>
          <w:rStyle w:val="FootnoteReference"/>
        </w:rPr>
        <w:footnoteReference w:id="3115"/>
      </w:r>
      <w:r>
        <w:rPr>
          <w:rFonts w:ascii="Amiri" w:hAnsi="Amiri" w:eastAsia="Amiri" w:cs="Amiri"/>
          <w:lang w:bidi="ar-SA"/>
          <w:color w:val="111111"/>
          <w:sz w:val="28"/>
          <w:szCs w:val="28"/>
          <w:rtl/>
        </w:rPr>
        <w:t xml:space="preserve">ذلك، فسلك مسلم ذلك السّنن ومات الدّليلان عطشاً.
فكتب مسلم بن عقيل رحمة اللَّه عليه من </w:t>
      </w:r>
      <w:r>
        <w:rPr>
          <w:rStyle w:val="FootnoteReference"/>
        </w:rPr>
        <w:footnoteReference w:id="3116"/>
      </w:r>
      <w:r>
        <w:rPr>
          <w:rFonts w:ascii="Amiri" w:hAnsi="Amiri" w:eastAsia="Amiri" w:cs="Amiri"/>
          <w:lang w:bidi="ar-SA"/>
          <w:color w:val="111111"/>
          <w:sz w:val="28"/>
          <w:szCs w:val="28"/>
          <w:rtl/>
        </w:rPr>
        <w:t xml:space="preserve">الموضع المعروف بالمضيق مع قيس بن مُسْهِر:</w:t>
      </w:r>
    </w:p>
    <w:p>
      <w:pPr>
        <w:pStyle w:val="BookText"/>
      </w:pPr>
      <w:r>
        <w:rPr>
          <w:rFonts w:ascii="Amiri" w:hAnsi="Amiri" w:eastAsia="Amiri" w:cs="Amiri"/>
          <w:lang w:bidi="ar-SA"/>
          <w:color w:val="111111"/>
          <w:sz w:val="28"/>
          <w:szCs w:val="28"/>
          <w:rtl/>
        </w:rPr>
        <w:t xml:space="preserve">أمّا بعد، فإنِّي أقبلتُ من المدينة مع دليلين </w:t>
      </w:r>
      <w:r>
        <w:rPr>
          <w:rStyle w:val="FootnoteReference"/>
        </w:rPr>
        <w:footnoteReference w:id="3117"/>
      </w:r>
      <w:r>
        <w:rPr>
          <w:rFonts w:ascii="IRNazanin" w:hAnsi="IRNazanin" w:eastAsia="IRNazanin" w:cs="IRNazanin"/>
          <w:lang w:bidi="fa-IR"/>
          <w:color w:val="111111"/>
          <w:sz w:val="28"/>
          <w:szCs w:val="28"/>
          <w:rtl/>
        </w:rPr>
        <w:t xml:space="preserve">، فجارا </w:t>
      </w:r>
      <w:r>
        <w:rPr>
          <w:rStyle w:val="FootnoteReference"/>
        </w:rPr>
        <w:footnoteReference w:id="3118"/>
      </w:r>
      <w:r>
        <w:rPr>
          <w:rFonts w:ascii="Amiri" w:hAnsi="Amiri" w:eastAsia="Amiri" w:cs="Amiri"/>
          <w:lang w:bidi="ar-SA"/>
          <w:color w:val="111111"/>
          <w:sz w:val="28"/>
          <w:szCs w:val="28"/>
          <w:rtl/>
        </w:rPr>
        <w:t xml:space="preserve">عن الطّريق فضلًا، واشتدّ عليهما </w:t>
      </w:r>
      <w:r>
        <w:rPr>
          <w:rStyle w:val="FootnoteReference"/>
        </w:rPr>
        <w:footnoteReference w:id="3119"/>
      </w:r>
      <w:r>
        <w:rPr>
          <w:rFonts w:ascii="Amiri" w:hAnsi="Amiri" w:eastAsia="Amiri" w:cs="Amiri"/>
          <w:lang w:bidi="ar-SA"/>
          <w:color w:val="111111"/>
          <w:sz w:val="28"/>
          <w:szCs w:val="28"/>
          <w:rtl/>
        </w:rPr>
        <w:t xml:space="preserve">العطش، فلم يلبثا أن ماتا، وأقبلنا حتّى انتهينا إلى الماء، فلم ننج إلّابحشاشة أنفسنا، وذلك </w:t>
      </w:r>
      <w:r>
        <w:rPr>
          <w:rStyle w:val="FootnoteReference"/>
        </w:rPr>
        <w:footnoteReference w:id="3120"/>
      </w:r>
      <w:r>
        <w:rPr>
          <w:rFonts w:ascii="Amiri" w:hAnsi="Amiri" w:eastAsia="Amiri" w:cs="Amiri"/>
          <w:lang w:bidi="ar-SA"/>
          <w:color w:val="111111"/>
          <w:sz w:val="28"/>
          <w:szCs w:val="28"/>
          <w:rtl/>
        </w:rPr>
        <w:t xml:space="preserve">الماء بمكانٍ </w:t>
      </w:r>
      <w:r>
        <w:rPr>
          <w:rStyle w:val="FootnoteReference"/>
        </w:rPr>
        <w:footnoteReference w:id="3121"/>
      </w:r>
      <w:r>
        <w:rPr>
          <w:rFonts w:ascii="Amiri" w:hAnsi="Amiri" w:eastAsia="Amiri" w:cs="Amiri"/>
          <w:lang w:bidi="ar-SA"/>
          <w:color w:val="111111"/>
          <w:sz w:val="28"/>
          <w:szCs w:val="28"/>
          <w:rtl/>
        </w:rPr>
        <w:t xml:space="preserve">يُدعى المضيق من بطن الخُبيت </w:t>
      </w:r>
      <w:r>
        <w:rPr>
          <w:rStyle w:val="FootnoteReference"/>
        </w:rPr>
        <w:footnoteReference w:id="3122"/>
      </w:r>
      <w:r>
        <w:rPr>
          <w:rStyle w:val="FootnoteReference"/>
        </w:rPr>
        <w:footnoteReference w:id="3123"/>
      </w:r>
      <w:r>
        <w:rPr>
          <w:rFonts w:ascii="Amiri" w:hAnsi="Amiri" w:eastAsia="Amiri" w:cs="Amiri"/>
          <w:lang w:bidi="ar-SA"/>
          <w:color w:val="111111"/>
          <w:sz w:val="28"/>
          <w:szCs w:val="28"/>
          <w:rtl/>
        </w:rPr>
        <w:t xml:space="preserve">، وقد تطيّرت من توجّهي </w:t>
      </w:r>
      <w:r>
        <w:rPr>
          <w:rStyle w:val="FootnoteReference"/>
        </w:rPr>
        <w:footnoteReference w:id="3124"/>
      </w:r>
      <w:r>
        <w:rPr>
          <w:rFonts w:ascii="Amiri" w:hAnsi="Amiri" w:eastAsia="Amiri" w:cs="Amiri"/>
          <w:lang w:bidi="ar-SA"/>
          <w:color w:val="111111"/>
          <w:sz w:val="28"/>
          <w:szCs w:val="28"/>
          <w:rtl/>
        </w:rPr>
        <w:t xml:space="preserve">هذا، فإن رأيت </w:t>
      </w:r>
      <w:r>
        <w:rPr>
          <w:rStyle w:val="FootnoteReference"/>
        </w:rPr>
        <w:footnoteReference w:id="3125"/>
      </w:r>
      <w:r>
        <w:rPr>
          <w:rFonts w:ascii="Amiri" w:hAnsi="Amiri" w:eastAsia="Amiri" w:cs="Amiri"/>
          <w:lang w:bidi="ar-SA"/>
          <w:color w:val="111111"/>
          <w:sz w:val="28"/>
          <w:szCs w:val="28"/>
          <w:rtl/>
        </w:rPr>
        <w:t xml:space="preserve">أعفيتني منه </w:t>
      </w:r>
      <w:r>
        <w:rPr>
          <w:rStyle w:val="FootnoteReference"/>
        </w:rPr>
        <w:footnoteReference w:id="3126"/>
      </w:r>
      <w:r>
        <w:rPr>
          <w:rStyle w:val="FootnoteReference"/>
        </w:rPr>
        <w:footnoteReference w:id="3127"/>
      </w:r>
      <w:r>
        <w:rPr>
          <w:rFonts w:ascii="Amiri" w:hAnsi="Amiri" w:eastAsia="Amiri" w:cs="Amiri"/>
          <w:lang w:bidi="ar-SA"/>
          <w:color w:val="111111"/>
          <w:sz w:val="28"/>
          <w:szCs w:val="28"/>
          <w:rtl/>
        </w:rPr>
        <w:t xml:space="preserve">وبعثت غيري، والسّلام.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إليه الحسين عليه السلام: أمّا بعد، فقد خشيت </w:t>
      </w:r>
      <w:r>
        <w:rPr>
          <w:rStyle w:val="FootnoteReference"/>
        </w:rPr>
        <w:footnoteReference w:id="3128"/>
      </w:r>
      <w:r>
        <w:rPr>
          <w:rFonts w:ascii="Amiri" w:hAnsi="Amiri" w:eastAsia="Amiri" w:cs="Amiri"/>
          <w:lang w:bidi="ar-SA"/>
          <w:color w:val="111111"/>
          <w:sz w:val="28"/>
          <w:szCs w:val="28"/>
          <w:rtl/>
        </w:rPr>
        <w:t xml:space="preserve">أن لا يكون حملك على الكتاب </w:t>
      </w:r>
      <w:r>
        <w:rPr>
          <w:rStyle w:val="FootnoteReference"/>
        </w:rPr>
        <w:footnoteReference w:id="3129"/>
      </w:r>
      <w:r>
        <w:rPr>
          <w:rFonts w:ascii="Amiri" w:hAnsi="Amiri" w:eastAsia="Amiri" w:cs="Amiri"/>
          <w:lang w:bidi="ar-SA"/>
          <w:color w:val="111111"/>
          <w:sz w:val="28"/>
          <w:szCs w:val="28"/>
          <w:rtl/>
        </w:rPr>
        <w:t xml:space="preserve">إليّ في الاستعفاء من الوجه </w:t>
      </w:r>
      <w:r>
        <w:rPr>
          <w:rStyle w:val="FootnoteReference"/>
        </w:rPr>
        <w:footnoteReference w:id="3130"/>
      </w:r>
      <w:r>
        <w:rPr>
          <w:rFonts w:ascii="Amiri" w:hAnsi="Amiri" w:eastAsia="Amiri" w:cs="Amiri"/>
          <w:lang w:bidi="ar-SA"/>
          <w:color w:val="111111"/>
          <w:sz w:val="28"/>
          <w:szCs w:val="28"/>
          <w:rtl/>
        </w:rPr>
        <w:t xml:space="preserve">الّذي وجّهتك له </w:t>
      </w:r>
      <w:r>
        <w:rPr>
          <w:rStyle w:val="FootnoteReference"/>
        </w:rPr>
        <w:footnoteReference w:id="3131"/>
      </w:r>
      <w:r>
        <w:rPr>
          <w:rFonts w:ascii="Amiri" w:hAnsi="Amiri" w:eastAsia="Amiri" w:cs="Amiri"/>
          <w:lang w:bidi="ar-SA"/>
          <w:color w:val="111111"/>
          <w:sz w:val="28"/>
          <w:szCs w:val="28"/>
          <w:rtl/>
        </w:rPr>
        <w:t xml:space="preserve">إلّاالجبن، فامض لوجهك الّذي وجّهتك فيه </w:t>
      </w:r>
      <w:r>
        <w:rPr>
          <w:rStyle w:val="FootnoteReference"/>
        </w:rPr>
        <w:footnoteReference w:id="3132"/>
      </w:r>
      <w:r>
        <w:rPr>
          <w:rFonts w:ascii="Amiri" w:hAnsi="Amiri" w:eastAsia="Amiri" w:cs="Amiri"/>
          <w:lang w:bidi="ar-SA"/>
          <w:color w:val="111111"/>
          <w:sz w:val="28"/>
          <w:szCs w:val="28"/>
          <w:rtl/>
        </w:rPr>
        <w:t xml:space="preserve">، والسّلام.</w:t>
      </w:r>
    </w:p>
    <w:p>
      <w:pPr>
        <w:pStyle w:val="BookText"/>
      </w:pPr>
      <w:r>
        <w:rPr>
          <w:rFonts w:ascii="Amiri" w:hAnsi="Amiri" w:eastAsia="Amiri" w:cs="Amiri"/>
          <w:lang w:bidi="ar-SA"/>
          <w:color w:val="111111"/>
          <w:sz w:val="28"/>
          <w:szCs w:val="28"/>
          <w:rtl/>
        </w:rPr>
        <w:t xml:space="preserve">فلمّا قرأ مسلم الكتاب، قال: أمّا هذا فلست أتخوّفه </w:t>
      </w:r>
      <w:r>
        <w:rPr>
          <w:rStyle w:val="FootnoteReference"/>
        </w:rPr>
        <w:footnoteReference w:id="3133"/>
      </w:r>
      <w:r>
        <w:rPr>
          <w:rFonts w:ascii="Amiri" w:hAnsi="Amiri" w:eastAsia="Amiri" w:cs="Amiri"/>
          <w:lang w:bidi="ar-SA"/>
          <w:color w:val="111111"/>
          <w:sz w:val="28"/>
          <w:szCs w:val="28"/>
          <w:rtl/>
        </w:rPr>
        <w:t xml:space="preserve">على نفسي، </w:t>
      </w:r>
      <w:r>
        <w:rPr>
          <w:rStyle w:val="FootnoteReference"/>
        </w:rPr>
        <w:footnoteReference w:id="3134"/>
      </w:r>
      <w:r>
        <w:rPr>
          <w:rStyle w:val="FootnoteReference"/>
        </w:rPr>
        <w:footnoteReference w:id="3135"/>
      </w:r>
      <w:r>
        <w:rPr>
          <w:rFonts w:ascii="Amiri" w:hAnsi="Amiri" w:eastAsia="Amiri" w:cs="Amiri"/>
          <w:lang w:bidi="ar-SA"/>
          <w:color w:val="111111"/>
          <w:sz w:val="28"/>
          <w:szCs w:val="28"/>
          <w:rtl/>
        </w:rPr>
        <w:t xml:space="preserve">فأقبل حتّى مرّ بماء لطيِّئ، فنزل </w:t>
      </w:r>
      <w:r>
        <w:rPr>
          <w:rStyle w:val="FootnoteReference"/>
        </w:rPr>
        <w:footnoteReference w:id="3136"/>
      </w:r>
      <w:r>
        <w:rPr>
          <w:rFonts w:ascii="Amiri" w:hAnsi="Amiri" w:eastAsia="Amiri" w:cs="Amiri"/>
          <w:lang w:bidi="ar-SA"/>
          <w:color w:val="111111"/>
          <w:sz w:val="28"/>
          <w:szCs w:val="28"/>
          <w:rtl/>
        </w:rPr>
        <w:t xml:space="preserve">، ثمّ ارتحل عنه، فإذا رجل يرمي الصّيد، فنظر إليه قد رمى ظبياً حين أشرف له </w:t>
      </w:r>
      <w:r>
        <w:rPr>
          <w:rStyle w:val="FootnoteReference"/>
        </w:rPr>
        <w:footnoteReference w:id="3137"/>
      </w:r>
      <w:r>
        <w:rPr>
          <w:rFonts w:ascii="Amiri" w:hAnsi="Amiri" w:eastAsia="Amiri" w:cs="Amiri"/>
          <w:lang w:bidi="ar-SA"/>
          <w:color w:val="111111"/>
          <w:sz w:val="28"/>
          <w:szCs w:val="28"/>
          <w:rtl/>
        </w:rPr>
        <w:t xml:space="preserve">، فصرعه، فقال مسلم بن عقيل: نقتل </w:t>
      </w:r>
      <w:r>
        <w:rPr>
          <w:rStyle w:val="FootnoteReference"/>
        </w:rPr>
        <w:footnoteReference w:id="3138"/>
      </w:r>
      <w:r>
        <w:rPr>
          <w:rFonts w:ascii="Amiri" w:hAnsi="Amiri" w:eastAsia="Amiri" w:cs="Amiri"/>
          <w:lang w:bidi="ar-SA"/>
          <w:color w:val="111111"/>
          <w:sz w:val="28"/>
          <w:szCs w:val="28"/>
          <w:rtl/>
        </w:rPr>
        <w:t xml:space="preserve">عدوّنا </w:t>
      </w:r>
      <w:r>
        <w:rPr>
          <w:rStyle w:val="FootnoteReference"/>
        </w:rPr>
        <w:footnoteReference w:id="3139"/>
      </w:r>
      <w:r>
        <w:rPr>
          <w:rFonts w:ascii="Amiri" w:hAnsi="Amiri" w:eastAsia="Amiri" w:cs="Amiri"/>
          <w:lang w:bidi="ar-SA"/>
          <w:color w:val="111111"/>
          <w:sz w:val="28"/>
          <w:szCs w:val="28"/>
          <w:rtl/>
        </w:rPr>
        <w:t xml:space="preserve">إن شاء اللَّه تعالى </w:t>
      </w:r>
      <w:r>
        <w:rPr>
          <w:rStyle w:val="FootnoteReference"/>
        </w:rPr>
        <w:footnoteReference w:id="3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الإرشاد، 2/ 37- 38/ عنه: المجلسي، البحار، 44/ 335؛ البحراني، العوالم، 17/ 184- 185؛ البهبهاني، الدّمعة السّاكبة، 4/ 203- 204؛ الدّربندي، أسرار الشّهادة،/ 218؛ القمّي، نفس المهموم،/ 82- 83؛ القزويني، تظلّم الزّهراء،/ 131؛ مثله: الجواهري، مثير الأحزان،/ 14- 15؛ الميانجي، العيون العبرى،/ 34- 35</w:t>
      </w:r>
    </w:p>
    <w:p>
      <w:pPr>
        <w:pStyle w:val="BookText"/>
      </w:pPr>
      <w:r>
        <w:rPr>
          <w:rFonts w:ascii="Amiri" w:hAnsi="Amiri" w:eastAsia="Amiri" w:cs="Amiri"/>
          <w:lang w:bidi="ar-SA"/>
          <w:color w:val="111111"/>
          <w:sz w:val="28"/>
          <w:szCs w:val="28"/>
          <w:rtl/>
        </w:rPr>
        <w:t xml:space="preserve">فلمّا وصلوا إلى المضيق من بطن خبيت، كما قدّمنا، جار دليلاهم، فضلّوا وعطشوا، ثمّ سقطوا على الطّريق، فبعث مسلم قيساً بكتاب إلى الحسين عليه السلام يخبره بما كان، فلمّا وصل قيس إلى الحسين عليه السلام بالكتاب، أعاد الجواب لمسلم مع قيس، وسار معه إلى الكوفة.</w:t>
      </w:r>
    </w:p>
    <w:p>
      <w:pPr>
        <w:pStyle w:val="BookText"/>
      </w:pPr>
      <w:r>
        <w:rPr>
          <w:rFonts w:ascii="Amiri" w:hAnsi="Amiri" w:eastAsia="Amiri" w:cs="Amiri"/>
          <w:lang w:bidi="ar-SA"/>
          <w:color w:val="111111"/>
          <w:sz w:val="28"/>
          <w:szCs w:val="28"/>
          <w:rtl/>
        </w:rPr>
        <w:t xml:space="preserve">السّماوي، إبصار العين،/ 65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229" w:name="pg19430_207737"/>
    <w:bookmarkEnd w:id="229"/>
    <w:p>
      <w:pPr>
        <w:pStyle w:val="BookText"/>
      </w:pPr>
      <w:r>
        <w:rPr>
          <w:rFonts w:ascii="Amiri" w:hAnsi="Amiri" w:eastAsia="Amiri" w:cs="Amiri"/>
          <w:lang w:bidi="ar-SA"/>
          <w:color w:val="111111"/>
          <w:sz w:val="28"/>
          <w:szCs w:val="28"/>
          <w:rtl/>
        </w:rPr>
        <w:t xml:space="preserve">وأقبل مسلم حتّى أتى المدينة، فصلّى في مسجد رسول اللَّه صلى الله عليه و آله وودّع مَنْ أحبّ من أهله، ثمّ استأجر دليلين من بني قيس، فأقبلا به يتنكّبان الطّريق، فضلّا وجارا، وأصابهم العطش الشّديد، فعجزا عن السّير، وقال الدّليلان: هذا الطّريق حتّى ينتهي إلى الماء، ثمّ سقطوا على الطّريق، فلم يلبثا أن ماتا، وأقبل مسلم ومن معه حتّى انتهوا إلى الماء، وقد أشار الدّليلان إليهما عليه وذلك الماء بمكان يدعى المضيق من بطن الخبيت، بعث مسلم بن عقيل قيساً بكتاب الحسين عليه السلام يخبره بما كان، فلمّا وصل قيس بن مُسْهِر إلى الحسين عليه السلام بالكتاب، أعاد الجواب لمسلم مع قيس، وسار معه حتّى دخل الكوفة، فنزل في دار المختار بن أبي عبيدة الثّقفيّ.</w:t>
      </w:r>
    </w:p>
    <w:p>
      <w:pPr>
        <w:pStyle w:val="BookText"/>
      </w:pPr>
      <w:r>
        <w:rPr>
          <w:rFonts w:ascii="Amiri" w:hAnsi="Amiri" w:eastAsia="Amiri" w:cs="Amiri"/>
          <w:lang w:bidi="ar-SA"/>
          <w:color w:val="111111"/>
          <w:sz w:val="28"/>
          <w:szCs w:val="28"/>
          <w:rtl/>
        </w:rPr>
        <w:t xml:space="preserve">توضيح: فجارا عن الطّريق، جار بالجيم، أي ضلّ وعدل عن الاستقامة من الجور، المضيق: ماء لكلب، وهو الأصل ما ضاق من الوادي المتّسع، وهذا الماء في ذلك الموضع الواقع حوالي المدينة، أغارت بنو عامر ورئيسهم علقمة بن علائة على زيد الخيل، فالتقوا بالمضيق، فأسرهم زيد الخيل عن آخرهم كما أ نّه مذكور في كتب السّير والتّواريخ من بطن الخبيت، تصغير خبت، آخره تاء، وهو ماء بالعالية، يشترك فيه بنو أشجع وعبس.</w:t>
      </w:r>
    </w:p>
    <w:p>
      <w:pPr>
        <w:pStyle w:val="BookText"/>
      </w:pPr>
      <w:r>
        <w:rPr>
          <w:rFonts w:ascii="Amiri" w:hAnsi="Amiri" w:eastAsia="Amiri" w:cs="Amiri"/>
          <w:lang w:bidi="ar-SA"/>
          <w:color w:val="111111"/>
          <w:sz w:val="28"/>
          <w:szCs w:val="28"/>
          <w:rtl/>
        </w:rPr>
        <w:t xml:space="preserve">وقال أبو عبيدة السّكونيّ: ماءان لبني عبس وأشجع.</w:t>
      </w:r>
    </w:p>
    <w:p>
      <w:pPr>
        <w:pStyle w:val="BookText"/>
      </w:pPr>
      <w:r>
        <w:rPr>
          <w:rFonts w:ascii="Amiri" w:hAnsi="Amiri" w:eastAsia="Amiri" w:cs="Amiri"/>
          <w:lang w:bidi="ar-SA"/>
          <w:color w:val="111111"/>
          <w:sz w:val="28"/>
          <w:szCs w:val="28"/>
          <w:rtl/>
        </w:rPr>
        <w:t xml:space="preserve">أقول: فكان الدّليلان اللّذان أتيا من المدينة مع مسلم بن عقيل ضلّا بهذا المكان حتّى مالا إلى جهة مكّة، لم يلبثا إن ماتا عطشاً في الطّريق.</w:t>
      </w:r>
    </w:p>
    <w:p>
      <w:pPr>
        <w:pStyle w:val="BookText"/>
      </w:pPr>
      <w:r>
        <w:rPr>
          <w:rFonts w:ascii="Amiri" w:hAnsi="Amiri" w:eastAsia="Amiri" w:cs="Amiri"/>
          <w:lang w:bidi="ar-SA"/>
          <w:color w:val="111111"/>
          <w:sz w:val="28"/>
          <w:szCs w:val="28"/>
          <w:rtl/>
        </w:rPr>
        <w:t xml:space="preserve">الحائري، ذخيرة الدّارين، 1/ 209- 210</w:t>
      </w:r>
    </w:p>
    <w:p>
      <w:pPr>
        <w:pStyle w:val="Heading3"/>
      </w:pPr>
      <w:bookmarkStart w:id="839" w:name="_Toc472"/>
      <w:r>
        <w:t>إرساله إلى الإمام عليه السلام مع رسالة من قبل مسلم بن عقيل من الكوفة</w:t>
      </w:r>
      <w:bookmarkEnd w:id="839"/>
    </w:p>
    <w:p>
      <w:pPr>
        <w:pStyle w:val="BookText"/>
      </w:pPr>
      <w:r>
        <w:rPr>
          <w:rStyle w:val="FootnoteReference"/>
        </w:rPr>
        <w:footnoteReference w:id="3141"/>
      </w:r>
      <w:r>
        <w:rPr>
          <w:rFonts w:ascii="Amiri" w:hAnsi="Amiri" w:eastAsia="Amiri" w:cs="Amiri"/>
          <w:lang w:bidi="ar-SA"/>
          <w:color w:val="111111"/>
          <w:sz w:val="28"/>
          <w:szCs w:val="28"/>
          <w:rtl/>
        </w:rPr>
        <w:t xml:space="preserve">وكتب مسلم بن عقيل إلى الحسين عليه السلام كتاباً </w:t>
      </w:r>
      <w:r>
        <w:rPr>
          <w:rStyle w:val="FootnoteReference"/>
        </w:rPr>
        <w:footnoteReference w:id="3142"/>
      </w:r>
      <w:r>
        <w:rPr>
          <w:rFonts w:ascii="Amiri" w:hAnsi="Amiri" w:eastAsia="Amiri" w:cs="Amiri"/>
          <w:lang w:bidi="ar-SA"/>
          <w:color w:val="111111"/>
          <w:sz w:val="28"/>
          <w:szCs w:val="28"/>
          <w:rtl/>
        </w:rPr>
        <w:t xml:space="preserve">: أمّا بعد، فإنّ الرّائد لا يكذب أهله،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جميع أهل الكوفة معك، وقد بايعني منهم ثمانية عشر ألفاً، فعجّل الإقبال حين تقرأ كتابي، والسّلام عليك ورحمة اللَّه وبركاته.</w:t>
      </w:r>
    </w:p>
    <w:p>
      <w:pPr>
        <w:pStyle w:val="BookText"/>
      </w:pPr>
      <w:r>
        <w:rPr>
          <w:rFonts w:ascii="Amiri" w:hAnsi="Amiri" w:eastAsia="Amiri" w:cs="Amiri"/>
          <w:lang w:bidi="ar-SA"/>
          <w:color w:val="111111"/>
          <w:sz w:val="28"/>
          <w:szCs w:val="28"/>
          <w:rtl/>
        </w:rPr>
        <w:t xml:space="preserve">وحمله مع عابس بن أبي شبيب </w:t>
      </w:r>
      <w:r>
        <w:rPr>
          <w:rStyle w:val="FootnoteReference"/>
        </w:rPr>
        <w:footnoteReference w:id="3143"/>
      </w:r>
      <w:r>
        <w:rPr>
          <w:rFonts w:ascii="Amiri" w:hAnsi="Amiri" w:eastAsia="Amiri" w:cs="Amiri"/>
          <w:lang w:bidi="ar-SA"/>
          <w:color w:val="111111"/>
          <w:sz w:val="28"/>
          <w:szCs w:val="28"/>
          <w:rtl/>
        </w:rPr>
        <w:t xml:space="preserve">الشّاكريّ، وقيس بن مُسْهِر الصّيداويّ.</w:t>
      </w:r>
    </w:p>
    <w:p>
      <w:pPr>
        <w:pStyle w:val="BookText"/>
      </w:pPr>
      <w:r>
        <w:rPr>
          <w:rFonts w:ascii="Amiri" w:hAnsi="Amiri" w:eastAsia="Amiri" w:cs="Amiri"/>
          <w:lang w:bidi="ar-SA"/>
          <w:color w:val="111111"/>
          <w:sz w:val="28"/>
          <w:szCs w:val="28"/>
          <w:rtl/>
        </w:rPr>
        <w:t xml:space="preserve">ابن نما، مثير الأحزان،/ 15/ عنه: القمّي، نفس المهموم،/ 114</w:t>
      </w:r>
    </w:p>
    <w:p>
      <w:pPr>
        <w:pStyle w:val="BookText"/>
      </w:pPr>
      <w:r>
        <w:rPr>
          <w:rFonts w:ascii="Amiri" w:hAnsi="Amiri" w:eastAsia="Amiri" w:cs="Amiri"/>
          <w:lang w:bidi="ar-SA"/>
          <w:color w:val="111111"/>
          <w:sz w:val="28"/>
          <w:szCs w:val="28"/>
          <w:rtl/>
        </w:rPr>
        <w:t xml:space="preserve">(قال): ولمّا رأى مسلم اجتماع النّاس على البيعة في الكوفة للحسين </w:t>
      </w:r>
      <w:r>
        <w:rPr>
          <w:rStyle w:val="FootnoteReference"/>
        </w:rPr>
        <w:footnoteReference w:id="3144"/>
      </w:r>
      <w:r>
        <w:rPr>
          <w:rFonts w:ascii="Amiri" w:hAnsi="Amiri" w:eastAsia="Amiri" w:cs="Amiri"/>
          <w:lang w:bidi="ar-SA"/>
          <w:color w:val="111111"/>
          <w:sz w:val="28"/>
          <w:szCs w:val="28"/>
          <w:rtl/>
        </w:rPr>
        <w:t xml:space="preserve">عليه السلام، </w:t>
      </w:r>
      <w:r>
        <w:rPr>
          <w:rStyle w:val="FootnoteReference"/>
        </w:rPr>
        <w:footnoteReference w:id="3145"/>
      </w:r>
      <w:r>
        <w:rPr>
          <w:rFonts w:ascii="Amiri" w:hAnsi="Amiri" w:eastAsia="Amiri" w:cs="Amiri"/>
          <w:lang w:bidi="ar-SA"/>
          <w:color w:val="111111"/>
          <w:sz w:val="28"/>
          <w:szCs w:val="28"/>
          <w:rtl/>
        </w:rPr>
        <w:t xml:space="preserve">كتب إلى الحسين عليه السلام </w:t>
      </w:r>
      <w:r>
        <w:rPr>
          <w:rStyle w:val="FootnoteReference"/>
        </w:rPr>
        <w:footnoteReference w:id="3146"/>
      </w:r>
      <w:r>
        <w:rPr>
          <w:rFonts w:ascii="Amiri" w:hAnsi="Amiri" w:eastAsia="Amiri" w:cs="Amiri"/>
          <w:lang w:bidi="ar-SA"/>
          <w:color w:val="111111"/>
          <w:sz w:val="28"/>
          <w:szCs w:val="28"/>
          <w:rtl/>
        </w:rPr>
        <w:t xml:space="preserve">بذلك، وسرّح الكتاب مع قيس وأصحابه عابساً الشّاكريّ وشوذباً مولاهم، فأتوه إلى مكّة ولازموه، ثمّ </w:t>
      </w:r>
      <w:r>
        <w:rPr>
          <w:rStyle w:val="FootnoteReference"/>
        </w:rPr>
        <w:footnoteReference w:id="3147"/>
      </w:r>
      <w:r>
        <w:rPr>
          <w:rFonts w:ascii="IRNazanin" w:hAnsi="IRNazanin" w:eastAsia="IRNazanin" w:cs="IRNazanin"/>
          <w:lang w:bidi="fa-IR"/>
          <w:color w:val="111111"/>
          <w:sz w:val="28"/>
          <w:szCs w:val="28"/>
          <w:rtl/>
        </w:rPr>
        <w:t xml:space="preserve">جاؤوا معه. </w:t>
      </w:r>
      <w:r>
        <w:rPr>
          <w:rStyle w:val="FootnoteReference"/>
        </w:rPr>
        <w:footnoteReference w:id="3148"/>
      </w:r>
    </w:p>
    <w:p>
      <w:pPr>
        <w:pStyle w:val="BookText"/>
      </w:pPr>
      <w:r>
        <w:rPr>
          <w:rFonts w:ascii="IRNazanin" w:hAnsi="IRNazanin" w:eastAsia="IRNazanin" w:cs="IRNazanin"/>
          <w:lang w:bidi="fa-IR"/>
          <w:color w:val="111111"/>
          <w:sz w:val="28"/>
          <w:szCs w:val="28"/>
          <w:rtl/>
        </w:rPr>
        <w:t xml:space="preserve">در روايت مثير الأحزان: «اما بعد، آبجو به خاندان خود دروغ نمى گويد. همه اهل كوفه با تواند و هجده هزار تن از آن ها با من بيعت كردند. چون نامه ام بخوانى در آمدن شتاب كن. والسلام عليك ورحمة اللَّه وبركاته.»</w:t>
      </w:r>
    </w:p>
    <w:p>
      <w:pPr>
        <w:pStyle w:val="BookText"/>
      </w:pPr>
      <w:r>
        <w:rPr>
          <w:rFonts w:ascii="Amiri" w:hAnsi="Amiri" w:eastAsia="Amiri" w:cs="Amiri"/>
          <w:lang w:bidi="ar-SA"/>
          <w:color w:val="111111"/>
          <w:sz w:val="28"/>
          <w:szCs w:val="28"/>
          <w:rtl/>
        </w:rPr>
        <w:t xml:space="preserve">و آن را با عابس بن ابى شبيب شاكرى و قيس بن مسهر صيداوى فرستاد، انتهى.</w:t>
      </w:r>
    </w:p>
    <w:p>
      <w:pPr>
        <w:pStyle w:val="BookText"/>
      </w:pPr>
      <w:r>
        <w:rPr>
          <w:rFonts w:ascii="Amiri" w:hAnsi="Amiri" w:eastAsia="Amiri" w:cs="Amiri"/>
          <w:lang w:bidi="ar-SA"/>
          <w:color w:val="111111"/>
          <w:sz w:val="28"/>
          <w:szCs w:val="28"/>
          <w:rtl/>
        </w:rPr>
        <w:t xml:space="preserve">كمره اى، ترجمه نفس المهموم،/ 48- 49</w:t>
      </w:r>
    </w:p>
    <w:p>
      <w:pPr>
        <w:pStyle w:val="BookText"/>
      </w:pPr>
      <w:r>
        <w:rPr>
          <w:rFonts w:ascii="IRNazanin" w:hAnsi="IRNazanin" w:eastAsia="IRNazanin" w:cs="IRNazanin"/>
          <w:lang w:bidi="fa-IR"/>
          <w:color w:val="111111"/>
          <w:sz w:val="28"/>
          <w:szCs w:val="28"/>
          <w:rtl/>
        </w:rPr>
        <w:t xml:space="preserve">بعد از رسيدن به كوفه، نامه اى از سوى مسلم براى امام حسين آورد كه در آن نامه، مسلم بيعت مردم كوفه را به امام گزارش داده بود و از امام دعوت كرده بود كه به كوفه بيايد.</w:t>
      </w:r>
    </w:p>
    <w:p>
      <w:pPr>
        <w:pStyle w:val="BookText"/>
      </w:pPr>
      <w:r>
        <w:rPr>
          <w:rFonts w:ascii="Amiri" w:hAnsi="Amiri" w:eastAsia="Amiri" w:cs="Amiri"/>
          <w:lang w:bidi="ar-SA"/>
          <w:color w:val="111111"/>
          <w:sz w:val="28"/>
          <w:szCs w:val="28"/>
          <w:rtl/>
        </w:rPr>
        <w:t xml:space="preserve">هاشم زاده، ترجمه انصار الحسين عليه السلام،/ 120</w:t>
      </w:r>
    </w:p>
    <w:p>
      <w:pPr>
        <w:pStyle w:val="BookText"/>
      </w:pPr>
      <w:r>
        <w:rPr>
          <w:rFonts w:ascii="Amiri" w:hAnsi="Amiri" w:eastAsia="Amiri" w:cs="Amiri"/>
          <w:lang w:bidi="ar-SA"/>
          <w:color w:val="111111"/>
          <w:sz w:val="28"/>
          <w:szCs w:val="28"/>
          <w:rtl/>
        </w:rPr>
        <w:t xml:space="preserve">السّماوي، إبصار العين،/ 65/ مثله: الحائري، ذخيرة الدّارين،/ 210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230" w:name="pg19430_207739"/>
    <w:bookmarkEnd w:id="230"/>
    <w:p>
      <w:pPr>
        <w:pStyle w:val="Heading3"/>
      </w:pPr>
      <w:bookmarkStart w:id="840" w:name="_Toc473"/>
      <w:r>
        <w:t>إرساله إلى الكوفة من قِبَل الإمام عليه السلام واعتقاله</w:t>
      </w:r>
      <w:bookmarkEnd w:id="840"/>
    </w:p>
    <w:p>
      <w:pPr>
        <w:pStyle w:val="BookText"/>
      </w:pPr>
      <w:r>
        <w:rPr>
          <w:rFonts w:ascii="Amiri" w:hAnsi="Amiri" w:eastAsia="Amiri" w:cs="Amiri"/>
          <w:lang w:bidi="ar-SA"/>
          <w:color w:val="111111"/>
          <w:sz w:val="28"/>
          <w:szCs w:val="28"/>
          <w:rtl/>
        </w:rPr>
        <w:t xml:space="preserve">قال: وجمع عبيداللَّه المقاتلة وأمر لهم بالعطاء وأعطى الشُّرَط، ووجّه حصين بن تميم الطّهويّ إلى القادسيّة، وقال له: أقم بها، فمن أنكرته فخذه.</w:t>
      </w:r>
    </w:p>
    <w:p>
      <w:pPr>
        <w:pStyle w:val="BookText"/>
      </w:pPr>
      <w:r>
        <w:rPr>
          <w:rFonts w:ascii="Amiri" w:hAnsi="Amiri" w:eastAsia="Amiri" w:cs="Amiri"/>
          <w:lang w:bidi="ar-SA"/>
          <w:color w:val="111111"/>
          <w:sz w:val="28"/>
          <w:szCs w:val="28"/>
          <w:rtl/>
        </w:rPr>
        <w:t xml:space="preserve">وكان حسين قد وجّه قيس بن مُسْهِر الأسديّ إلى مسلم بن عقيل قبل أن يبلغه قتله، فأخذه حصين، فوجّه به إلى عبيداللَّه.</w:t>
      </w:r>
    </w:p>
    <w:p>
      <w:pPr>
        <w:pStyle w:val="BookText"/>
      </w:pPr>
      <w:r>
        <w:rPr>
          <w:rFonts w:ascii="Amiri" w:hAnsi="Amiri" w:eastAsia="Amiri" w:cs="Amiri"/>
          <w:lang w:bidi="ar-SA"/>
          <w:color w:val="111111"/>
          <w:sz w:val="28"/>
          <w:szCs w:val="28"/>
          <w:rtl/>
        </w:rPr>
        <w:t xml:space="preserve">ابن سعد، الحسين عليه السلام،/ 68</w:t>
      </w:r>
    </w:p>
    <w:p>
      <w:pPr>
        <w:pStyle w:val="BookText"/>
      </w:pPr>
      <w:r>
        <w:rPr>
          <w:rFonts w:ascii="Amiri" w:hAnsi="Amiri" w:eastAsia="Amiri" w:cs="Amiri"/>
          <w:lang w:bidi="ar-SA"/>
          <w:color w:val="111111"/>
          <w:sz w:val="28"/>
          <w:szCs w:val="28"/>
          <w:rtl/>
        </w:rPr>
        <w:t xml:space="preserve">وحدّثني بعض قريش، أنّ يزيد كتب إلى ابن زياد: بلغني مسير حسين إلى الكوفة، وقد ابتلى به زمانك من بين الأزمان، وبلدك من بين البلدان، وابتليت به من بين العمّال، وعندها تعتق أو تعود عبداً كما يتعبّد العبيد. [...]</w:t>
      </w:r>
    </w:p>
    <w:p>
      <w:pPr>
        <w:pStyle w:val="BookText"/>
      </w:pPr>
      <w:r>
        <w:rPr>
          <w:rFonts w:ascii="Amiri" w:hAnsi="Amiri" w:eastAsia="Amiri" w:cs="Amiri"/>
          <w:lang w:bidi="ar-SA"/>
          <w:color w:val="111111"/>
          <w:sz w:val="28"/>
          <w:szCs w:val="28"/>
          <w:rtl/>
        </w:rPr>
        <w:t xml:space="preserve">قالوا: ولمّا بلغ عبيداللَّه بن زياد إقبال الحسين إلى الكوفة، بعث الحصين بن تميم بن اسامة التّميميّ، ثمّ أحد بني جشيش بن مالك بن حنظلة صاحب شرطه حتّى نزل القادسيّة، ونظم الخيل بينها وبين خفان، وبينها وبين القطقطانيّة إلى لعلع.</w:t>
      </w:r>
    </w:p>
    <w:p>
      <w:pPr>
        <w:pStyle w:val="BookText"/>
      </w:pPr>
      <w:r>
        <w:rPr>
          <w:rFonts w:ascii="Amiri" w:hAnsi="Amiri" w:eastAsia="Amiri" w:cs="Amiri"/>
          <w:lang w:bidi="ar-SA"/>
          <w:color w:val="111111"/>
          <w:sz w:val="28"/>
          <w:szCs w:val="28"/>
          <w:rtl/>
        </w:rPr>
        <w:t xml:space="preserve">وكتب الحسين حين بلغ الحاجز مع قيس بن مُسْهِر الصّيداويّ من بني أسد إلى أهل الكوفة:</w:t>
      </w:r>
    </w:p>
    <w:p>
      <w:pPr>
        <w:pStyle w:val="BookText"/>
      </w:pPr>
      <w:r>
        <w:rPr>
          <w:rFonts w:ascii="Amiri" w:hAnsi="Amiri" w:eastAsia="Amiri" w:cs="Amiri"/>
          <w:lang w:bidi="ar-SA"/>
          <w:color w:val="111111"/>
          <w:sz w:val="28"/>
          <w:szCs w:val="28"/>
          <w:rtl/>
        </w:rPr>
        <w:t xml:space="preserve">أمّا بعد، فإنّ كتاب مسلم بن عقيل جاءني يخبرني فيه بحسن رأيكم واجتماع ملئكم على نصرنا والطّلب بحقّنا، فأثابكم اللَّه على ذلك أعظم الأجر، فاكمشوا أمركم، وجدّوا فيه، فإنّي قادم عليكم في أيّامي إن شاء اللَّه، والسّلام.</w:t>
      </w:r>
    </w:p>
    <w:p>
      <w:pPr>
        <w:pStyle w:val="BookText"/>
      </w:pPr>
      <w:r>
        <w:rPr>
          <w:rFonts w:ascii="Amiri" w:hAnsi="Amiri" w:eastAsia="Amiri" w:cs="Amiri"/>
          <w:lang w:bidi="ar-SA"/>
          <w:color w:val="111111"/>
          <w:sz w:val="28"/>
          <w:szCs w:val="28"/>
          <w:rtl/>
        </w:rPr>
        <w:t xml:space="preserve">فلمّا صار قيس بن مُسْهِر بالقادسيّة، أخذه حصين بن تميم، فبعث به إلى ابن زياد.</w:t>
      </w:r>
    </w:p>
    <w:p>
      <w:pPr>
        <w:pStyle w:val="BookText"/>
      </w:pPr>
      <w:r>
        <w:rPr>
          <w:rFonts w:ascii="Amiri" w:hAnsi="Amiri" w:eastAsia="Amiri" w:cs="Amiri"/>
          <w:lang w:bidi="ar-SA"/>
          <w:color w:val="111111"/>
          <w:sz w:val="28"/>
          <w:szCs w:val="28"/>
          <w:rtl/>
        </w:rPr>
        <w:t xml:space="preserve">البلاذري، جمل من أنساب الأشراف، 3/ 371، 377- 378، أنساب الأشراف، 3/ 160، 166- 167</w:t>
      </w:r>
    </w:p>
    <w:p>
      <w:pPr>
        <w:pStyle w:val="BookText"/>
      </w:pPr>
      <w:r>
        <w:rPr>
          <w:rFonts w:ascii="Amiri" w:hAnsi="Amiri" w:eastAsia="Amiri" w:cs="Amiri"/>
          <w:lang w:bidi="ar-SA"/>
          <w:color w:val="111111"/>
          <w:sz w:val="28"/>
          <w:szCs w:val="28"/>
          <w:rtl/>
        </w:rPr>
        <w:t xml:space="preserve">ومضى الحسين عليه السلام حتّى إذا صار ببطن الرّمّة </w:t>
      </w:r>
      <w:r>
        <w:rPr>
          <w:rStyle w:val="FootnoteReference"/>
        </w:rPr>
        <w:footnoteReference w:id="3149"/>
      </w:r>
      <w:r>
        <w:rPr>
          <w:rFonts w:ascii="Amiri" w:hAnsi="Amiri" w:eastAsia="Amiri" w:cs="Amiri"/>
          <w:lang w:bidi="ar-SA"/>
          <w:color w:val="111111"/>
          <w:sz w:val="28"/>
          <w:szCs w:val="28"/>
          <w:rtl/>
        </w:rPr>
        <w:t xml:space="preserve">كتب إلى أهل الكوفة: «بسم اللَّه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الرّحيم، من الحسين بن عليّ إلى إخوانه من المؤمنين بالكوفة، سلام عليكم، أمّا بعد، فإنّ كتاب مسلم بن عقيل ورد عليَّ باجتماعكم لي، وتشوّقكم إلى قدومي، وما أنتم عليه مُنْطَوون من نصرنا؛ والطّلب بحقِّنا، فأحسن اللَّه لنا ولكم الصّنيع، وأثابكم على ذلك بأفضل الذُّخر، وكتابي إليكم من بطن الرّمّة، وأنا قادم عليكم، وحثيث السّير إليكم، والسّلام».</w:t>
      </w:r>
    </w:p>
    <w:p>
      <w:pPr>
        <w:pStyle w:val="BookText"/>
      </w:pPr>
      <w:r>
        <w:rPr>
          <w:rFonts w:ascii="Amiri" w:hAnsi="Amiri" w:eastAsia="Amiri" w:cs="Amiri"/>
          <w:lang w:bidi="ar-SA"/>
          <w:color w:val="111111"/>
          <w:sz w:val="28"/>
          <w:szCs w:val="28"/>
          <w:rtl/>
        </w:rPr>
        <w:t xml:space="preserve">ثمّ بعث بالكتاب مع قيس بن مسهر، فسارَ حتّى وافى القادسيّة </w:t>
      </w:r>
      <w:r>
        <w:rPr>
          <w:rStyle w:val="FootnoteReference"/>
        </w:rPr>
        <w:footnoteReference w:id="3150"/>
      </w:r>
      <w:r>
        <w:rPr>
          <w:rFonts w:ascii="Amiri" w:hAnsi="Amiri" w:eastAsia="Amiri" w:cs="Amiri"/>
          <w:lang w:bidi="ar-SA"/>
          <w:color w:val="111111"/>
          <w:sz w:val="28"/>
          <w:szCs w:val="28"/>
          <w:rtl/>
        </w:rPr>
        <w:t xml:space="preserve">، فأخذه حُصَين بن نمير، وبعث به إلى ابن زياد.</w:t>
      </w:r>
    </w:p>
    <w:p>
      <w:pPr>
        <w:pStyle w:val="BookText"/>
      </w:pPr>
      <w:r>
        <w:rPr>
          <w:rFonts w:ascii="Amiri" w:hAnsi="Amiri" w:eastAsia="Amiri" w:cs="Amiri"/>
          <w:lang w:bidi="ar-SA"/>
          <w:color w:val="111111"/>
          <w:sz w:val="28"/>
          <w:szCs w:val="28"/>
          <w:rtl/>
        </w:rPr>
        <w:t xml:space="preserve">الدّينوري، الأخبار الطّوال،/ 245- 246</w:t>
      </w:r>
    </w:p>
    <w:p>
      <w:pPr>
        <w:pStyle w:val="BookText"/>
      </w:pPr>
      <w:r>
        <w:rPr>
          <w:rFonts w:ascii="Amiri" w:hAnsi="Amiri" w:eastAsia="Amiri" w:cs="Amiri"/>
          <w:lang w:bidi="ar-SA"/>
          <w:color w:val="111111"/>
          <w:sz w:val="28"/>
          <w:szCs w:val="28"/>
          <w:rtl/>
        </w:rPr>
        <w:t xml:space="preserve">قال أبو مخنف: عن أبي جناب يحيى بن أبي حيّة الكلبيّ، قال: ثمّ إنّ عبيداللَّه بن زياد لمّا قتل مسلماً وهانياً، بعث برؤوسهما مع هاني بن أبي حيّة الوادعيّ والزّبير بن الأروح التّميميّ إلى يزيد بن معاوية.</w:t>
      </w:r>
    </w:p>
    <w:p>
      <w:pPr>
        <w:pStyle w:val="BookText"/>
      </w:pPr>
      <w:r>
        <w:rPr>
          <w:rFonts w:ascii="Amiri" w:hAnsi="Amiri" w:eastAsia="Amiri" w:cs="Amiri"/>
          <w:lang w:bidi="ar-SA"/>
          <w:color w:val="111111"/>
          <w:sz w:val="28"/>
          <w:szCs w:val="28"/>
          <w:rtl/>
        </w:rPr>
        <w:t xml:space="preserve">فكتب إليه يزيد: أمّا بعد، فإنّك لم تَعْدُ أن كنت كما أحبّ، عملت عمل الحازم، وصُلتَ صولة الشّجاع الرّابط الجأش، فقد أغنيت وكفيت، وصدّقت ظنّي بك، ورأيي فيك، وقد دعوت رسوليك فسألتُهما، وناجيتُهما، فوجدتهما في رأيهما وفضلهما كما ذكرت؛ فاستوصِ بهما خيراً، وإنّه قد بلغني أنّ الحسين بن عليّ قد توجّه نحو العراق؛ فضع المناظر والمسالح، واحترس على الظّنّ، وخذ على التّهمة، غير أ لّاتقتل إلّامن قاتلك، واكتب إليّ في كلّ ما يحدث من الخبر؛ والسّلام عليك ورحمة اللَّه.</w:t>
      </w:r>
    </w:p>
    <w:p>
      <w:pPr>
        <w:pStyle w:val="BookText"/>
      </w:pPr>
      <w:r>
        <w:rPr>
          <w:rFonts w:ascii="Amiri" w:hAnsi="Amiri" w:eastAsia="Amiri" w:cs="Amiri"/>
          <w:lang w:bidi="ar-SA"/>
          <w:color w:val="111111"/>
          <w:sz w:val="28"/>
          <w:szCs w:val="28"/>
          <w:rtl/>
        </w:rPr>
        <w:t xml:space="preserve">قال أبو مخنف: حدّثني يونس بن أبي إسحاق السّبيعيّ، قال </w:t>
      </w:r>
      <w:r>
        <w:rPr>
          <w:rStyle w:val="FootnoteReference"/>
        </w:rPr>
        <w:footnoteReference w:id="3151"/>
      </w:r>
      <w:r>
        <w:rPr>
          <w:rFonts w:ascii="Amiri" w:hAnsi="Amiri" w:eastAsia="Amiri" w:cs="Amiri"/>
          <w:lang w:bidi="ar-SA"/>
          <w:color w:val="111111"/>
          <w:sz w:val="28"/>
          <w:szCs w:val="28"/>
          <w:rtl/>
        </w:rPr>
        <w:t xml:space="preserve">: ولمّا بلغ عبيداللَّه إقبال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من مكّة إلى الكوفة، بعث الحصين بن تميم </w:t>
      </w:r>
      <w:r>
        <w:rPr>
          <w:rStyle w:val="FootnoteReference"/>
        </w:rPr>
        <w:footnoteReference w:id="3152"/>
      </w:r>
      <w:r>
        <w:rPr>
          <w:rFonts w:ascii="Amiri" w:hAnsi="Amiri" w:eastAsia="Amiri" w:cs="Amiri"/>
          <w:lang w:bidi="ar-SA"/>
          <w:color w:val="111111"/>
          <w:sz w:val="28"/>
          <w:szCs w:val="28"/>
          <w:rtl/>
        </w:rPr>
        <w:t xml:space="preserve">صاحب شُرَطه حتّى نزل </w:t>
      </w:r>
      <w:r>
        <w:rPr>
          <w:rStyle w:val="FootnoteReference"/>
        </w:rPr>
        <w:footnoteReference w:id="3153"/>
      </w:r>
    </w:p>
    <w:p>
      <w:pPr>
        <w:pStyle w:val="BookText"/>
      </w:pPr>
      <w:r>
        <w:rPr>
          <w:rFonts w:ascii="Amiri" w:hAnsi="Amiri" w:eastAsia="Amiri" w:cs="Amiri"/>
          <w:lang w:bidi="ar-SA"/>
          <w:color w:val="111111"/>
          <w:sz w:val="28"/>
          <w:szCs w:val="28"/>
          <w:rtl/>
        </w:rPr>
        <w:t xml:space="preserve">قال: ولمّا بلغ ابن زياد مسير الحسين من مكّة بعث الحصين بن نمير التّميميّ صاحب شرطته، فنزل ...].</w:t>
      </w:r>
    </w:p>
    <w:p>
      <w:pPr>
        <w:pStyle w:val="BookText"/>
      </w:pPr>
      <w:r>
        <w:rPr>
          <w:rFonts w:ascii="Amiri" w:hAnsi="Amiri" w:eastAsia="Amiri" w:cs="Amiri"/>
          <w:lang w:bidi="ar-SA"/>
          <w:color w:val="111111"/>
          <w:sz w:val="28"/>
          <w:szCs w:val="28"/>
          <w:rtl/>
        </w:rPr>
        <w:t xml:space="preserve">القادسيّة ونظم الخيل ما بين القادسيّة إلى خَفّان، وما بين القادسيّة إلى القطقطانة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وإلى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لَعْلَع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وقال النّاس: هذا الحسين يريد العراق.</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قال أبو مخنف: وحدّثني محمّد بن قيس أنّ الحسين أقبل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حتّى إذا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بلغ الحاجر</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من بطن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الرُّمَّة بعث قيس بن مُسهر</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الصّيداويّ</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إلى أهل الكوفة</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 وكتب معه إليهم:</w:t>
      </w:r>
    </w:p>
    <w:p>
      <w:pPr>
        <w:pStyle w:val="BookText"/>
      </w:pPr>
      <w:r>
        <w:rPr>
          <w:rFonts w:ascii="Amiri" w:hAnsi="Amiri" w:eastAsia="Amiri" w:cs="Amiri"/>
          <w:lang w:bidi="ar-SA"/>
          <w:color w:val="111111"/>
          <w:sz w:val="28"/>
          <w:szCs w:val="28"/>
          <w:rtl/>
        </w:rPr>
        <w:t xml:space="preserve">بسم اللَّه الرّحمن الرّحيم، من الحسين بن عليّ إلى إخوانه من المؤمنين والمسلمين، سلام عليكم، فإنِّي أحمد إليكم اللَّه الّذي لا إله إلّاهو، أمّا بعد، فإنّ كتاب مسلم بن عقيل جاءني يخبرني فيه بحسن رأيكم، واجتماع ملئكم على نصرنا، والطّلب بحقِّنا، فسألت </w:t>
      </w:r>
      <w:r>
        <w:rPr>
          <w:rStyle w:val="FootnoteReference"/>
        </w:rPr>
        <w:footnoteReference w:id="3154"/>
      </w:r>
      <w:r>
        <w:rPr>
          <w:rFonts w:ascii="Amiri" w:hAnsi="Amiri" w:eastAsia="Amiri" w:cs="Amiri"/>
          <w:lang w:bidi="ar-SA"/>
          <w:color w:val="111111"/>
          <w:sz w:val="28"/>
          <w:szCs w:val="28"/>
          <w:rtl/>
        </w:rPr>
        <w:t xml:space="preserve">اللَّه أن يُحسن لنا الصُّنع </w:t>
      </w:r>
      <w:r>
        <w:rPr>
          <w:rStyle w:val="FootnoteReference"/>
        </w:rPr>
        <w:footnoteReference w:id="3155"/>
      </w:r>
      <w:r>
        <w:rPr>
          <w:rFonts w:ascii="Amiri" w:hAnsi="Amiri" w:eastAsia="Amiri" w:cs="Amiri"/>
          <w:lang w:bidi="ar-SA"/>
          <w:color w:val="111111"/>
          <w:sz w:val="28"/>
          <w:szCs w:val="28"/>
          <w:rtl/>
        </w:rPr>
        <w:t xml:space="preserve">، وأن يثيبكم على ذلك أعظم الأجر، وقد شخصتُ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إليكم من مكّة يوم الثّلاثاء لثمان مضين من ذي الحجّة يوم التّروية، فإذا قدم عليكم رسولي فاكمشوا </w:t>
      </w:r>
      <w:r>
        <w:rPr>
          <w:rStyle w:val="FootnoteReference"/>
        </w:rPr>
        <w:footnoteReference w:id="3156"/>
      </w:r>
      <w:r>
        <w:rPr>
          <w:rFonts w:ascii="Amiri" w:hAnsi="Amiri" w:eastAsia="Amiri" w:cs="Amiri"/>
          <w:lang w:bidi="ar-SA"/>
          <w:color w:val="111111"/>
          <w:sz w:val="28"/>
          <w:szCs w:val="28"/>
          <w:rtl/>
        </w:rPr>
        <w:t xml:space="preserve">أمركم وجدّوا، فإنِّي قادم عليكم في أيّامي هذه إن شاء اللَّه؛ والسّلام عليكم ورحمة اللَّه وبركاته. </w:t>
      </w:r>
      <w:r>
        <w:rPr>
          <w:rStyle w:val="FootnoteReference"/>
        </w:rPr>
        <w:footnoteReference w:id="3157"/>
      </w:r>
      <w:r>
        <w:rPr>
          <w:rFonts w:ascii="Amiri" w:hAnsi="Amiri" w:eastAsia="Amiri" w:cs="Amiri"/>
          <w:lang w:bidi="ar-SA"/>
          <w:color w:val="111111"/>
          <w:sz w:val="28"/>
          <w:szCs w:val="28"/>
          <w:rtl/>
        </w:rPr>
        <w:t xml:space="preserve">وكان مسلم بن عقيل قد كان كتب إلى الحسين </w:t>
      </w:r>
      <w:r>
        <w:rPr>
          <w:rStyle w:val="FootnoteReference"/>
        </w:rPr>
        <w:footnoteReference w:id="3158"/>
      </w:r>
      <w:r>
        <w:rPr>
          <w:rFonts w:ascii="Amiri" w:hAnsi="Amiri" w:eastAsia="Amiri" w:cs="Amiri"/>
          <w:lang w:bidi="ar-SA"/>
          <w:color w:val="111111"/>
          <w:sz w:val="28"/>
          <w:szCs w:val="28"/>
          <w:rtl/>
        </w:rPr>
        <w:t xml:space="preserve">قبل أن يُقتل لسبع وعشرين ليلة </w:t>
      </w:r>
      <w:r>
        <w:rPr>
          <w:rStyle w:val="FootnoteReference"/>
        </w:rPr>
        <w:footnoteReference w:id="3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الرّائد لايكذب أهله، </w:t>
      </w:r>
      <w:r>
        <w:rPr>
          <w:rStyle w:val="FootnoteReference"/>
        </w:rPr>
        <w:footnoteReference w:id="3160"/>
      </w:r>
      <w:r>
        <w:rPr>
          <w:rFonts w:ascii="Amiri" w:hAnsi="Amiri" w:eastAsia="Amiri" w:cs="Amiri"/>
          <w:lang w:bidi="ar-SA"/>
          <w:color w:val="111111"/>
          <w:sz w:val="28"/>
          <w:szCs w:val="28"/>
          <w:rtl/>
        </w:rPr>
        <w:t xml:space="preserve">إنّ جَمْع أهل الكوفة معك، فأقبل حين تقرأ كتابي </w:t>
      </w:r>
      <w:r>
        <w:rPr>
          <w:rStyle w:val="FootnoteReference"/>
        </w:rPr>
        <w:footnoteReference w:id="3161"/>
      </w:r>
      <w:r>
        <w:rPr>
          <w:rFonts w:ascii="Amiri" w:hAnsi="Amiri" w:eastAsia="Amiri" w:cs="Amiri"/>
          <w:lang w:bidi="ar-SA"/>
          <w:color w:val="111111"/>
          <w:sz w:val="28"/>
          <w:szCs w:val="28"/>
          <w:rtl/>
        </w:rPr>
        <w:t xml:space="preserve">والسّلام عليك. </w:t>
      </w:r>
      <w:r>
        <w:rPr>
          <w:rStyle w:val="FootnoteReference"/>
        </w:rPr>
        <w:footnoteReference w:id="3162"/>
      </w:r>
      <w:r>
        <w:rPr>
          <w:rFonts w:ascii="Amiri" w:hAnsi="Amiri" w:eastAsia="Amiri" w:cs="Amiri"/>
          <w:lang w:bidi="ar-SA"/>
          <w:color w:val="111111"/>
          <w:sz w:val="28"/>
          <w:szCs w:val="28"/>
          <w:rtl/>
        </w:rPr>
        <w:t xml:space="preserve">قال: فأقبل الحسين بالصّبيان والنّساء معه لا يلوي على شي ء 4 6.</w:t>
      </w:r>
    </w:p>
    <w:p>
      <w:pPr>
        <w:pStyle w:val="BookText"/>
      </w:pPr>
      <w:r>
        <w:rPr>
          <w:rFonts w:ascii="Amiri" w:hAnsi="Amiri" w:eastAsia="Amiri" w:cs="Amiri"/>
          <w:lang w:bidi="ar-SA"/>
          <w:color w:val="111111"/>
          <w:sz w:val="28"/>
          <w:szCs w:val="28"/>
          <w:rtl/>
        </w:rPr>
        <w:t xml:space="preserve">وأقبل قيس بن مُسهر الصّيداويّ إلى الكوفة بكتابٍ الحسين، </w:t>
      </w:r>
      <w:r>
        <w:rPr>
          <w:rStyle w:val="FootnoteReference"/>
        </w:rPr>
        <w:footnoteReference w:id="3163"/>
      </w:r>
      <w:r>
        <w:rPr>
          <w:rFonts w:ascii="Amiri" w:hAnsi="Amiri" w:eastAsia="Amiri" w:cs="Amiri"/>
          <w:lang w:bidi="ar-SA"/>
          <w:color w:val="111111"/>
          <w:sz w:val="28"/>
          <w:szCs w:val="28"/>
          <w:rtl/>
        </w:rPr>
        <w:t xml:space="preserve">حتّى إذا </w:t>
      </w:r>
      <w:r>
        <w:rPr>
          <w:rStyle w:val="FootnoteReference"/>
        </w:rPr>
        <w:footnoteReference w:id="3164"/>
      </w:r>
      <w:r>
        <w:rPr>
          <w:rFonts w:ascii="IRNazanin" w:hAnsi="IRNazanin" w:eastAsia="IRNazanin" w:cs="IRNazanin"/>
          <w:lang w:bidi="fa-IR"/>
          <w:color w:val="111111"/>
          <w:sz w:val="28"/>
          <w:szCs w:val="28"/>
          <w:rtl/>
        </w:rPr>
        <w:t xml:space="preserve">انتهى إلى </w:t>
      </w:r>
      <w:r>
        <w:rPr>
          <w:rStyle w:val="FootnoteReference"/>
        </w:rPr>
        <w:footnoteReference w:id="3165"/>
      </w:r>
      <w:r>
        <w:rPr>
          <w:rFonts w:ascii="Amiri" w:hAnsi="Amiri" w:eastAsia="Amiri" w:cs="Amiri"/>
          <w:lang w:bidi="ar-SA"/>
          <w:color w:val="111111"/>
          <w:sz w:val="28"/>
          <w:szCs w:val="28"/>
          <w:rtl/>
        </w:rPr>
        <w:t xml:space="preserve">القادسيّة أخذه الحصين بن تميم، فبعث به إلى عبيداللَّه بن زياد. </w:t>
      </w:r>
      <w:r>
        <w:rPr>
          <w:rStyle w:val="FootnoteReference"/>
        </w:rPr>
        <w:footnoteReference w:id="3166"/>
      </w:r>
    </w:p>
    <w:p>
      <w:pPr>
        <w:pStyle w:val="BookText"/>
      </w:pPr>
      <w:r>
        <w:rPr>
          <w:rFonts w:ascii="IRNazanin" w:hAnsi="IRNazanin" w:eastAsia="IRNazanin" w:cs="IRNazanin"/>
          <w:lang w:bidi="fa-IR"/>
          <w:color w:val="111111"/>
          <w:sz w:val="28"/>
          <w:szCs w:val="28"/>
          <w:rtl/>
        </w:rPr>
        <w:t xml:space="preserve">گويد: يزيد براى وى نوشت: «اما بعد، چنان بوده اى كه مى خواسته ام، دورانديشانه عمل كرده اى و دليرانه اقدام كرده اى. لياقت و كفايت نشان داده اى و انتظارى را كه از تو داشتم برآورده اى و رأى مرا درباره خويش تأييد كرده اى. دو فرستاده تو را پيش خواندم و از آن ها پرسش كردم و محرمانه سخن كردم و رأى و فضلشان را چنان يافتم كه نوشته بودى، با آن ها نيكى كن.</w:t>
      </w:r>
    </w:p>
    <w:p>
      <w:pPr>
        <w:pStyle w:val="BookText"/>
      </w:pPr>
      <w:r>
        <w:rPr>
          <w:rFonts w:ascii="IRNazanin" w:hAnsi="IRNazanin" w:eastAsia="IRNazanin" w:cs="IRNazanin"/>
          <w:lang w:bidi="fa-IR"/>
          <w:color w:val="111111"/>
          <w:sz w:val="28"/>
          <w:szCs w:val="28"/>
          <w:rtl/>
        </w:rPr>
        <w:t xml:space="preserve">خبر يافته ام كه حسين بن على راه عراق گرفته. ديدگاهها بنه و پادگانها، مراقب مردم مشكوك باش و به صرف تهمت بگير، اما كسى را كه با تو نجنگيده مكش و هر چه رخ مى دهد براى من بنويس. درود بر تو باد و رحمت خداى.»</w:t>
      </w:r>
    </w:p>
    <w:p>
      <w:pPr>
        <w:pStyle w:val="BookText"/>
      </w:pPr>
      <w:r>
        <w:rPr>
          <w:rFonts w:ascii="IRNazanin" w:hAnsi="IRNazanin" w:eastAsia="IRNazanin" w:cs="IRNazanin"/>
          <w:lang w:bidi="fa-IR"/>
          <w:color w:val="111111"/>
          <w:sz w:val="28"/>
          <w:szCs w:val="28"/>
          <w:rtl/>
        </w:rPr>
        <w:t xml:space="preserve">يونس بن ابى اسحاق سبيعى گويد: وقتى عبيداللَّه خبر يافت كه حسين از مكه به كوفه مى آيد حصين بن نمير سالار نگهبانان را فرستاد كه در قادسيه جاى گرفت و از قادسيه تا خفان و هم از قادسيه تا قطقطانه و تا لعلع سواران نهاد و مردم گفتند: «اينك حسين آهنگ عراق دارد.»</w:t>
      </w:r>
    </w:p>
    <w:p>
      <w:pPr>
        <w:pStyle w:val="BookText"/>
      </w:pPr>
      <w:r>
        <w:rPr>
          <w:rFonts w:ascii="IRNazanin" w:hAnsi="IRNazanin" w:eastAsia="IRNazanin" w:cs="IRNazanin"/>
          <w:lang w:bidi="fa-IR"/>
          <w:color w:val="111111"/>
          <w:sz w:val="28"/>
          <w:szCs w:val="28"/>
          <w:rtl/>
        </w:rPr>
        <w:t xml:space="preserve">محمدبن قيس گويد: حسين بيامد و چون به شيب وادى الرمه رسيد، قيس بن مسهر صيداوى را سوى مردم كوفه فرستاد و همراه وى براى آن ها چنين نوشت:</w:t>
      </w:r>
    </w:p>
    <w:p>
      <w:pPr>
        <w:pStyle w:val="BookText"/>
      </w:pPr>
      <w:r>
        <w:rPr>
          <w:rFonts w:ascii="Amiri" w:hAnsi="Amiri" w:eastAsia="Amiri" w:cs="Amiri"/>
          <w:lang w:bidi="ar-SA"/>
          <w:color w:val="111111"/>
          <w:sz w:val="28"/>
          <w:szCs w:val="28"/>
          <w:rtl/>
        </w:rPr>
        <w:t xml:space="preserve">«به نام خداى رحمان رحيم</w:t>
      </w:r>
    </w:p>
    <w:p>
      <w:pPr>
        <w:pStyle w:val="BookText"/>
      </w:pPr>
      <w:r>
        <w:rPr>
          <w:rFonts w:ascii="Amiri" w:hAnsi="Amiri" w:eastAsia="Amiri" w:cs="Amiri"/>
          <w:lang w:bidi="ar-SA"/>
          <w:color w:val="111111"/>
          <w:sz w:val="28"/>
          <w:szCs w:val="28"/>
          <w:rtl/>
        </w:rPr>
        <w:t xml:space="preserve">از حسين بن على به برادران وى از مؤمنان و مسلمانان.</w:t>
      </w:r>
    </w:p>
    <w:p>
      <w:pPr>
        <w:pStyle w:val="BookText"/>
      </w:pPr>
      <w:r>
        <w:rPr>
          <w:rFonts w:ascii="IRNazanin" w:hAnsi="IRNazanin" w:eastAsia="IRNazanin" w:cs="IRNazanin"/>
          <w:lang w:bidi="fa-IR"/>
          <w:color w:val="111111"/>
          <w:sz w:val="28"/>
          <w:szCs w:val="28"/>
          <w:rtl/>
        </w:rPr>
        <w:t xml:space="preserve">درود بر شما. و من حمد خدايى مى كنم كه خدايى جز او نيست. اما بعد، نامه مسلم بن عقيل به من رسيد كه از حسن عقيدت و فراهم آمدن جمع شما به يارى ما و مطالبه حقمان خبر مى داد، از خدا خواستم كه با ما نيكى كند، و شما را بر اين كار پاداش بزرگ دهد. از مكه به روز سه شنبه هشت روز رفته از ذى حجه، روز ترويه، سوى شما روان شده ام، وقتى اين فرستاده من پيش شما مى رسد كار خويش را فراهم كنيد و بكوشيد كه من همين روزها پيش شما مى رسم. ان شاء اللَّه. سلام بر شما با رحمت و بركات خداى.»</w:t>
      </w:r>
    </w:p>
    <w:p>
      <w:pPr>
        <w:pStyle w:val="BookText"/>
      </w:pPr>
      <w:r>
        <w:rPr>
          <w:rFonts w:ascii="IRNazanin" w:hAnsi="IRNazanin" w:eastAsia="IRNazanin" w:cs="IRNazanin"/>
          <w:lang w:bidi="fa-IR"/>
          <w:color w:val="111111"/>
          <w:sz w:val="28"/>
          <w:szCs w:val="28"/>
          <w:rtl/>
        </w:rPr>
        <w:t xml:space="preserve">گويد: و چنان بود كه مسلم بن عقيل بيست و هفت روز پيش از آن كه كشته شود به حسين نوشته بود:</w:t>
      </w:r>
    </w:p>
    <w:p>
      <w:pPr>
        <w:pStyle w:val="BookText"/>
      </w:pPr>
      <w:r>
        <w:rPr>
          <w:rFonts w:ascii="IRNazanin" w:hAnsi="IRNazanin" w:eastAsia="IRNazanin" w:cs="IRNazanin"/>
          <w:lang w:bidi="fa-IR"/>
          <w:color w:val="111111"/>
          <w:sz w:val="28"/>
          <w:szCs w:val="28"/>
          <w:rtl/>
        </w:rPr>
        <w:t xml:space="preserve">«اما بعد، پيشتاز به كسان خود دروغ نمى گويد، جماعت مردم كوفه با تواند. وقتى نامه مرا خواندى بيا. درود بر تو باد.»</w:t>
      </w:r>
    </w:p>
    <w:p>
      <w:pPr>
        <w:pStyle w:val="BookText"/>
      </w:pPr>
      <w:r>
        <w:rPr>
          <w:rFonts w:ascii="IRNazanin" w:hAnsi="IRNazanin" w:eastAsia="IRNazanin" w:cs="IRNazanin"/>
          <w:lang w:bidi="fa-IR"/>
          <w:color w:val="111111"/>
          <w:sz w:val="28"/>
          <w:szCs w:val="28"/>
          <w:rtl/>
        </w:rPr>
        <w:t xml:space="preserve">گويد: حسين روان شد، كودكان و زنان را نيز همراه داشت و هم چنان بيامد.</w:t>
      </w:r>
    </w:p>
    <w:p>
      <w:pPr>
        <w:pStyle w:val="BookText"/>
      </w:pPr>
      <w:r>
        <w:rPr>
          <w:rFonts w:ascii="IRNazanin" w:hAnsi="IRNazanin" w:eastAsia="IRNazanin" w:cs="IRNazanin"/>
          <w:lang w:bidi="fa-IR"/>
          <w:color w:val="111111"/>
          <w:sz w:val="28"/>
          <w:szCs w:val="28"/>
          <w:rtl/>
        </w:rPr>
        <w:t xml:space="preserve">قيس بن مسهر صيداوى با نامه حسين سوى كوفه آمد تا به قادسيه رسيد، حصين بن نمير او را بگرفت و پيش عبيداللَّه بن زياد فرستاد.</w:t>
      </w:r>
    </w:p>
    <w:p>
      <w:pPr>
        <w:pStyle w:val="BookText"/>
      </w:pPr>
      <w:r>
        <w:rPr>
          <w:rFonts w:ascii="IRNazanin" w:hAnsi="IRNazanin" w:eastAsia="IRNazanin" w:cs="IRNazanin"/>
          <w:lang w:bidi="fa-IR"/>
          <w:color w:val="111111"/>
          <w:sz w:val="28"/>
          <w:szCs w:val="28"/>
          <w:rtl/>
        </w:rPr>
        <w:t xml:space="preserve">پاينده، ترجمه تاريخ طبرى، 7/ 2961، 2962، 2981- 2982</w:t>
      </w:r>
    </w:p>
    <w:p>
      <w:pPr>
        <w:pStyle w:val="BookText"/>
      </w:pPr>
      <w:r>
        <w:rPr>
          <w:rFonts w:ascii="Amiri" w:hAnsi="Amiri" w:eastAsia="Amiri" w:cs="Amiri"/>
          <w:lang w:bidi="ar-SA"/>
          <w:color w:val="111111"/>
          <w:sz w:val="28"/>
          <w:szCs w:val="28"/>
          <w:rtl/>
        </w:rPr>
        <w:t xml:space="preserve">الطّبريّ، التّاريخ، 5/ 380- 381، 394- 395/ مثله النّويري، نهاية الإرب، 20/ 403، 412- 413؛ ابن كثير، البداية والنّهاية، 8/ 167- 168؛ المازندراني، معالي السّبطين، 1/ 262- 263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ودعا الحسين بدواة </w:t>
      </w:r>
      <w:r>
        <w:rPr>
          <w:rStyle w:val="FootnoteReference"/>
        </w:rPr>
        <w:footnoteReference w:id="3167"/>
      </w:r>
      <w:r>
        <w:rPr>
          <w:rFonts w:ascii="Amiri" w:hAnsi="Amiri" w:eastAsia="Amiri" w:cs="Amiri"/>
          <w:lang w:bidi="ar-SA"/>
          <w:color w:val="111111"/>
          <w:sz w:val="28"/>
          <w:szCs w:val="28"/>
          <w:rtl/>
        </w:rPr>
        <w:t xml:space="preserve">وبياض </w:t>
      </w:r>
      <w:r>
        <w:rPr>
          <w:rStyle w:val="FootnoteReference"/>
        </w:rPr>
        <w:footnoteReference w:id="3168"/>
      </w:r>
      <w:r>
        <w:rPr>
          <w:rFonts w:ascii="Amiri" w:hAnsi="Amiri" w:eastAsia="Amiri" w:cs="Amiri"/>
          <w:lang w:bidi="ar-SA"/>
          <w:color w:val="111111"/>
          <w:sz w:val="28"/>
          <w:szCs w:val="28"/>
          <w:rtl/>
        </w:rPr>
        <w:t xml:space="preserve">وكتب إلى أشراف الكوفة ممّن كان يظنّ أ نّه على رأيه:</w:t>
      </w:r>
    </w:p>
    <w:p>
      <w:pPr>
        <w:pStyle w:val="BookText"/>
      </w:pPr>
      <w:r>
        <w:rPr>
          <w:rFonts w:ascii="Amiri" w:hAnsi="Amiri" w:eastAsia="Amiri" w:cs="Amiri"/>
          <w:lang w:bidi="ar-SA"/>
          <w:color w:val="111111"/>
          <w:sz w:val="28"/>
          <w:szCs w:val="28"/>
          <w:rtl/>
        </w:rPr>
        <w:t xml:space="preserve">بسم اللَّه الرّحمن الرّحيم، من الحسين بن عليّ إلى سليمان بن صُرَد </w:t>
      </w:r>
      <w:r>
        <w:rPr>
          <w:rStyle w:val="FootnoteReference"/>
        </w:rPr>
        <w:footnoteReference w:id="3169"/>
      </w:r>
      <w:r>
        <w:rPr>
          <w:rFonts w:ascii="Amiri" w:hAnsi="Amiri" w:eastAsia="Amiri" w:cs="Amiri"/>
          <w:lang w:bidi="ar-SA"/>
          <w:color w:val="111111"/>
          <w:sz w:val="28"/>
          <w:szCs w:val="28"/>
          <w:rtl/>
        </w:rPr>
        <w:t xml:space="preserve">والمسيّب بن نجبة </w:t>
      </w:r>
      <w:r>
        <w:rPr>
          <w:rStyle w:val="FootnoteReference"/>
        </w:rPr>
        <w:footnoteReference w:id="3170"/>
      </w:r>
      <w:r>
        <w:rPr>
          <w:rFonts w:ascii="Amiri" w:hAnsi="Amiri" w:eastAsia="Amiri" w:cs="Amiri"/>
          <w:lang w:bidi="ar-SA"/>
          <w:color w:val="111111"/>
          <w:sz w:val="28"/>
          <w:szCs w:val="28"/>
          <w:rtl/>
        </w:rPr>
        <w:t xml:space="preserve">، ورفاعة بن شدّاد، وعبداللَّه بن وال، وجماعة المؤمنين، أمّا بعد! فقد علمتم أنّ رسول اللَّه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 آله) قد قال في حياته: مَنْ رأى سلطاناً جائراً مستحلّاً لحرام أو تاركاً لعهد اللَّه [و </w:t>
      </w:r>
      <w:r>
        <w:rPr>
          <w:rStyle w:val="FootnoteReference"/>
        </w:rPr>
        <w:footnoteReference w:id="3171"/>
      </w:r>
      <w:r>
        <w:rPr>
          <w:rFonts w:ascii="Amiri" w:hAnsi="Amiri" w:eastAsia="Amiri" w:cs="Amiri"/>
          <w:lang w:bidi="ar-SA"/>
          <w:color w:val="111111"/>
          <w:sz w:val="28"/>
          <w:szCs w:val="28"/>
          <w:rtl/>
        </w:rPr>
        <w:t xml:space="preserve">] مخالفاً لسنّة رسول اللَّه (صلي الله عليه و آله) فعمل في عباد اللَّه بالإثم والعدوان، ثمّ </w:t>
      </w:r>
      <w:r>
        <w:rPr>
          <w:rStyle w:val="FootnoteReference"/>
        </w:rPr>
        <w:footnoteReference w:id="3172"/>
      </w:r>
      <w:r>
        <w:rPr>
          <w:rFonts w:ascii="Amiri" w:hAnsi="Amiri" w:eastAsia="Amiri" w:cs="Amiri"/>
          <w:lang w:bidi="ar-SA"/>
          <w:color w:val="111111"/>
          <w:sz w:val="28"/>
          <w:szCs w:val="28"/>
          <w:rtl/>
        </w:rPr>
        <w:t xml:space="preserve">لم يغيِّر عليه </w:t>
      </w:r>
      <w:r>
        <w:rPr>
          <w:rStyle w:val="FootnoteReference"/>
        </w:rPr>
        <w:footnoteReference w:id="3173"/>
      </w:r>
      <w:r>
        <w:rPr>
          <w:rFonts w:ascii="Amiri" w:hAnsi="Amiri" w:eastAsia="Amiri" w:cs="Amiri"/>
          <w:lang w:bidi="ar-SA"/>
          <w:color w:val="111111"/>
          <w:sz w:val="28"/>
          <w:szCs w:val="28"/>
          <w:rtl/>
        </w:rPr>
        <w:t xml:space="preserve">بقول ولا فعل كان حقّاً </w:t>
      </w:r>
      <w:r>
        <w:rPr>
          <w:rStyle w:val="FootnoteReference"/>
        </w:rPr>
        <w:footnoteReference w:id="3174"/>
      </w:r>
      <w:r>
        <w:rPr>
          <w:rFonts w:ascii="Amiri" w:hAnsi="Amiri" w:eastAsia="Amiri" w:cs="Amiri"/>
          <w:lang w:bidi="ar-SA"/>
          <w:color w:val="111111"/>
          <w:sz w:val="28"/>
          <w:szCs w:val="28"/>
          <w:rtl/>
        </w:rPr>
        <w:t xml:space="preserve">على اللَّه أن يدخله مدخله، وقد علمتم أنّ هؤلاء لزموا طاعة الشّيطان وتولّوا عن طاعة الرّحمان، وأظهروا الفساد، وعطّلوا الحدود، واستأثروا </w:t>
      </w:r>
      <w:r>
        <w:rPr>
          <w:rStyle w:val="FootnoteReference"/>
        </w:rPr>
        <w:footnoteReference w:id="3175"/>
      </w:r>
      <w:r>
        <w:rPr>
          <w:rFonts w:ascii="Amiri" w:hAnsi="Amiri" w:eastAsia="Amiri" w:cs="Amiri"/>
          <w:lang w:bidi="ar-SA"/>
          <w:color w:val="111111"/>
          <w:sz w:val="28"/>
          <w:szCs w:val="28"/>
          <w:rtl/>
        </w:rPr>
        <w:t xml:space="preserve">بالفي ء </w:t>
      </w:r>
      <w:r>
        <w:rPr>
          <w:rStyle w:val="FootnoteReference"/>
        </w:rPr>
        <w:footnoteReference w:id="3176"/>
      </w:r>
      <w:r>
        <w:rPr>
          <w:rFonts w:ascii="Amiri" w:hAnsi="Amiri" w:eastAsia="Amiri" w:cs="Amiri"/>
          <w:lang w:bidi="ar-SA"/>
          <w:color w:val="111111"/>
          <w:sz w:val="28"/>
          <w:szCs w:val="28"/>
          <w:rtl/>
        </w:rPr>
        <w:t xml:space="preserve">، وأحلّوا حرام اللَّه، وحرّموا حلاله </w:t>
      </w:r>
      <w:r>
        <w:rPr>
          <w:rStyle w:val="FootnoteReference"/>
        </w:rPr>
        <w:footnoteReference w:id="3177"/>
      </w:r>
      <w:r>
        <w:rPr>
          <w:rFonts w:ascii="Amiri" w:hAnsi="Amiri" w:eastAsia="Amiri" w:cs="Amiri"/>
          <w:lang w:bidi="ar-SA"/>
          <w:color w:val="111111"/>
          <w:sz w:val="28"/>
          <w:szCs w:val="28"/>
          <w:rtl/>
        </w:rPr>
        <w:t xml:space="preserve">، وأنا أحقّ من غيري بهذا الأمر لقرابتي من رسول اللَّه (صلي الله عليه و آله) ، وقد أتتني كتبكم، وقدمت عليَّ رسلكم ببيعتكم أ نّكم لا تخذلوني، فإن وفيتم لي ببيعتكم فقد استوفيتم حقّكم وحظّكم ورشدكم، ونفسي مع أنفسكم، وأهلي وولدي مع أهاليكم وأولادكم، فلكم فيّ </w:t>
      </w:r>
      <w:r>
        <w:rPr>
          <w:rStyle w:val="FootnoteReference"/>
        </w:rPr>
        <w:footnoteReference w:id="3178"/>
      </w:r>
      <w:r>
        <w:rPr>
          <w:rFonts w:ascii="Amiri" w:hAnsi="Amiri" w:eastAsia="Amiri" w:cs="Amiri"/>
          <w:lang w:bidi="ar-SA"/>
          <w:color w:val="111111"/>
          <w:sz w:val="28"/>
          <w:szCs w:val="28"/>
          <w:rtl/>
        </w:rPr>
        <w:t xml:space="preserve">أسوة؛ وإن لم تفعلوا ونقضتم عهدكم ومواثيقكم </w:t>
      </w:r>
      <w:r>
        <w:rPr>
          <w:rStyle w:val="FootnoteReference"/>
        </w:rPr>
        <w:footnoteReference w:id="3179"/>
      </w:r>
      <w:r>
        <w:rPr>
          <w:rFonts w:ascii="Amiri" w:hAnsi="Amiri" w:eastAsia="Amiri" w:cs="Amiri"/>
          <w:lang w:bidi="ar-SA"/>
          <w:color w:val="111111"/>
          <w:sz w:val="28"/>
          <w:szCs w:val="28"/>
          <w:rtl/>
        </w:rPr>
        <w:t xml:space="preserve">وخلعتم بيعتكم </w:t>
      </w:r>
      <w:r>
        <w:rPr>
          <w:rStyle w:val="FootnoteReference"/>
        </w:rPr>
        <w:footnoteReference w:id="3180"/>
      </w:r>
      <w:r>
        <w:rPr>
          <w:rFonts w:ascii="Amiri" w:hAnsi="Amiri" w:eastAsia="Amiri" w:cs="Amiri"/>
          <w:lang w:bidi="ar-SA"/>
          <w:color w:val="111111"/>
          <w:sz w:val="28"/>
          <w:szCs w:val="28"/>
          <w:rtl/>
        </w:rPr>
        <w:t xml:space="preserve">، فلعمري ما هي منكم بنكر، لقد فعلتموها بأبي وأخي وابن عمِّي، هل المغرور إلّامن اغترّ بكم، فإنّما حقّكم أخطأتم، ونصيبكم ضيّعتم، ومَنْ نكث فإنّما ينكث على نفسه، وسيغني </w:t>
      </w:r>
      <w:r>
        <w:rPr>
          <w:rStyle w:val="FootnoteReference"/>
        </w:rPr>
        <w:footnoteReference w:id="3181"/>
      </w:r>
      <w:r>
        <w:rPr>
          <w:rFonts w:ascii="Amiri" w:hAnsi="Amiri" w:eastAsia="Amiri" w:cs="Amiri"/>
          <w:lang w:bidi="ar-SA"/>
          <w:color w:val="111111"/>
          <w:sz w:val="28"/>
          <w:szCs w:val="28"/>
          <w:rtl/>
        </w:rPr>
        <w:t xml:space="preserve">اللَّه عنكم- والسّلام. قال: ثمّ طوى الكتاب وختمه ودفعه إلى قيس بن مُسْهِر الصّيداويّ </w:t>
      </w:r>
      <w:r>
        <w:rPr>
          <w:rStyle w:val="FootnoteReference"/>
        </w:rPr>
        <w:footnoteReference w:id="3182"/>
      </w:r>
      <w:r>
        <w:rPr>
          <w:rFonts w:ascii="Amiri" w:hAnsi="Amiri" w:eastAsia="Amiri" w:cs="Amiri"/>
          <w:lang w:bidi="ar-SA"/>
          <w:color w:val="111111"/>
          <w:sz w:val="28"/>
          <w:szCs w:val="28"/>
          <w:rtl/>
        </w:rPr>
        <w:t xml:space="preserve">وأمره أن يسير إلى الكوفة.</w:t>
      </w:r>
    </w:p>
    <w:p>
      <w:pPr>
        <w:pStyle w:val="BookText"/>
      </w:pPr>
      <w:r>
        <w:rPr>
          <w:rFonts w:ascii="Amiri" w:hAnsi="Amiri" w:eastAsia="Amiri" w:cs="Amiri"/>
          <w:lang w:bidi="ar-SA"/>
          <w:color w:val="111111"/>
          <w:sz w:val="28"/>
          <w:szCs w:val="28"/>
          <w:rtl/>
        </w:rPr>
        <w:t xml:space="preserve">قال: فمضى قيس إلى الكوفة، وعبيداللَّه بن زياد قد وضع المراصد والمسالح </w:t>
      </w:r>
      <w:r>
        <w:rPr>
          <w:rStyle w:val="FootnoteReference"/>
        </w:rPr>
        <w:footnoteReference w:id="3183"/>
      </w:r>
      <w:r>
        <w:rPr>
          <w:rFonts w:ascii="Amiri" w:hAnsi="Amiri" w:eastAsia="Amiri" w:cs="Amiri"/>
          <w:lang w:bidi="ar-SA"/>
          <w:color w:val="111111"/>
          <w:sz w:val="28"/>
          <w:szCs w:val="28"/>
          <w:rtl/>
        </w:rPr>
        <w:t xml:space="preserve">على الطّرق، فليس أحد يقدر أن يجوز إلّافُتّش، فلمّا تقارب من الكوفة قيس </w:t>
      </w:r>
      <w:r>
        <w:rPr>
          <w:rStyle w:val="FootnoteReference"/>
        </w:rPr>
        <w:footnoteReference w:id="3184"/>
      </w:r>
      <w:r>
        <w:rPr>
          <w:rFonts w:ascii="IRNazanin" w:hAnsi="IRNazanin" w:eastAsia="IRNazanin" w:cs="IRNazanin"/>
          <w:lang w:bidi="fa-IR"/>
          <w:color w:val="111111"/>
          <w:sz w:val="28"/>
          <w:szCs w:val="28"/>
          <w:rtl/>
        </w:rPr>
        <w:t xml:space="preserve">بن مسهر </w:t>
      </w:r>
      <w:r>
        <w:rPr>
          <w:rStyle w:val="FootnoteReference"/>
        </w:rPr>
        <w:footnoteReference w:id="3185"/>
      </w:r>
      <w:r>
        <w:rPr>
          <w:rFonts w:ascii="IRNazanin" w:hAnsi="IRNazanin" w:eastAsia="IRNazanin" w:cs="IRNazanin"/>
          <w:lang w:bidi="fa-IR"/>
          <w:color w:val="111111"/>
          <w:sz w:val="28"/>
          <w:szCs w:val="28"/>
          <w:rtl/>
        </w:rPr>
        <w:t xml:space="preserve">،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لقيه </w:t>
      </w:r>
      <w:r>
        <w:rPr>
          <w:rStyle w:val="FootnoteReference"/>
        </w:rPr>
        <w:footnoteReference w:id="3186"/>
      </w:r>
      <w:r>
        <w:rPr>
          <w:rFonts w:ascii="Amiri" w:hAnsi="Amiri" w:eastAsia="Amiri" w:cs="Amiri"/>
          <w:lang w:bidi="ar-SA"/>
          <w:color w:val="111111"/>
          <w:sz w:val="28"/>
          <w:szCs w:val="28"/>
          <w:rtl/>
        </w:rPr>
        <w:t xml:space="preserve">عدوّ اللَّه يُقال له: الحصين بن نمير السّكونيّ، فلمّا نظر إليه قيس كأ نّه اتّقى على نفسه. فأخرج الكتاب سريعاً، فمزّقه عن آخره. </w:t>
      </w:r>
      <w:r>
        <w:rPr>
          <w:rStyle w:val="FootnoteReference"/>
        </w:rPr>
        <w:footnoteReference w:id="3187"/>
      </w:r>
      <w:r>
        <w:rPr>
          <w:rFonts w:ascii="IRNazanin" w:hAnsi="IRNazanin" w:eastAsia="IRNazanin" w:cs="IRNazanin"/>
          <w:lang w:bidi="fa-IR"/>
          <w:color w:val="111111"/>
          <w:sz w:val="28"/>
          <w:szCs w:val="28"/>
          <w:rtl/>
        </w:rPr>
        <w:t xml:space="preserve">قال: وأمر </w:t>
      </w:r>
      <w:r>
        <w:rPr>
          <w:rStyle w:val="FootnoteReference"/>
        </w:rPr>
        <w:footnoteReference w:id="3188"/>
      </w:r>
      <w:r>
        <w:rPr>
          <w:rFonts w:ascii="Amiri" w:hAnsi="Amiri" w:eastAsia="Amiri" w:cs="Amiri"/>
          <w:lang w:bidi="ar-SA"/>
          <w:color w:val="111111"/>
          <w:sz w:val="28"/>
          <w:szCs w:val="28"/>
          <w:rtl/>
        </w:rPr>
        <w:t xml:space="preserve">الحصين أصحابه، فأخذوا قيساً </w:t>
      </w:r>
      <w:r>
        <w:rPr>
          <w:rStyle w:val="FootnoteReference"/>
        </w:rPr>
        <w:footnoteReference w:id="3189"/>
      </w:r>
      <w:r>
        <w:rPr>
          <w:rFonts w:ascii="IRNazanin" w:hAnsi="IRNazanin" w:eastAsia="IRNazanin" w:cs="IRNazanin"/>
          <w:lang w:bidi="fa-IR"/>
          <w:color w:val="111111"/>
          <w:sz w:val="28"/>
          <w:szCs w:val="28"/>
          <w:rtl/>
        </w:rPr>
        <w:t xml:space="preserve">وأخذوا </w:t>
      </w:r>
      <w:r>
        <w:rPr>
          <w:rStyle w:val="FootnoteReference"/>
        </w:rPr>
        <w:footnoteReference w:id="3190"/>
      </w:r>
      <w:r>
        <w:rPr>
          <w:rFonts w:ascii="Amiri" w:hAnsi="Amiri" w:eastAsia="Amiri" w:cs="Amiri"/>
          <w:lang w:bidi="ar-SA"/>
          <w:color w:val="111111"/>
          <w:sz w:val="28"/>
          <w:szCs w:val="28"/>
          <w:rtl/>
        </w:rPr>
        <w:t xml:space="preserve">الكتاب ممزّقاً حتّى أتوا به إلى عبيداللَّه بن زياد.</w:t>
      </w:r>
    </w:p>
    <w:p>
      <w:pPr>
        <w:pStyle w:val="BookText"/>
      </w:pPr>
      <w:r>
        <w:rPr>
          <w:rFonts w:ascii="IRNazanin" w:hAnsi="IRNazanin" w:eastAsia="IRNazanin" w:cs="IRNazanin"/>
          <w:lang w:bidi="fa-IR"/>
          <w:color w:val="111111"/>
          <w:sz w:val="28"/>
          <w:szCs w:val="28"/>
          <w:rtl/>
        </w:rPr>
        <w:t xml:space="preserve">ابن أعثم، الفتوح، 5/ 143- 146</w:t>
      </w:r>
    </w:p>
    <w:p>
      <w:pPr>
        <w:pStyle w:val="BookText"/>
      </w:pPr>
      <w:r>
        <w:rPr>
          <w:rFonts w:ascii="Amiri" w:hAnsi="Amiri" w:eastAsia="Amiri" w:cs="Amiri"/>
          <w:lang w:bidi="ar-SA"/>
          <w:color w:val="111111"/>
          <w:sz w:val="28"/>
          <w:szCs w:val="28"/>
          <w:rtl/>
        </w:rPr>
        <w:t xml:space="preserve">ولمّا بلغ عبيداللَّه بن زياد إقبال الحسين عليه السلام </w:t>
      </w:r>
      <w:r>
        <w:rPr>
          <w:rStyle w:val="FootnoteReference"/>
        </w:rPr>
        <w:footnoteReference w:id="3191"/>
      </w:r>
      <w:r>
        <w:rPr>
          <w:rFonts w:ascii="Amiri" w:hAnsi="Amiri" w:eastAsia="Amiri" w:cs="Amiri"/>
          <w:lang w:bidi="ar-SA"/>
          <w:color w:val="111111"/>
          <w:sz w:val="28"/>
          <w:szCs w:val="28"/>
          <w:rtl/>
        </w:rPr>
        <w:t xml:space="preserve">من مكّة </w:t>
      </w:r>
      <w:r>
        <w:rPr>
          <w:rStyle w:val="FootnoteReference"/>
        </w:rPr>
        <w:footnoteReference w:id="3192"/>
      </w:r>
      <w:r>
        <w:rPr>
          <w:rFonts w:ascii="Amiri" w:hAnsi="Amiri" w:eastAsia="Amiri" w:cs="Amiri"/>
          <w:lang w:bidi="ar-SA"/>
          <w:color w:val="111111"/>
          <w:sz w:val="28"/>
          <w:szCs w:val="28"/>
          <w:rtl/>
        </w:rPr>
        <w:t xml:space="preserve">إلى الكوفة 5 6، بعث </w:t>
      </w:r>
      <w:r>
        <w:rPr>
          <w:rStyle w:val="FootnoteReference"/>
        </w:rPr>
        <w:footnoteReference w:id="3193"/>
      </w:r>
      <w:r>
        <w:rPr>
          <w:rFonts w:ascii="Amiri" w:hAnsi="Amiri" w:eastAsia="Amiri" w:cs="Amiri"/>
          <w:lang w:bidi="ar-SA"/>
          <w:color w:val="111111"/>
          <w:sz w:val="28"/>
          <w:szCs w:val="28"/>
          <w:rtl/>
        </w:rPr>
        <w:t xml:space="preserve">الحصين بن نمير </w:t>
      </w:r>
      <w:r>
        <w:rPr>
          <w:rStyle w:val="FootnoteReference"/>
        </w:rPr>
        <w:footnoteReference w:id="3194"/>
      </w:r>
      <w:r>
        <w:rPr>
          <w:rFonts w:ascii="Amiri" w:hAnsi="Amiri" w:eastAsia="Amiri" w:cs="Amiri"/>
          <w:lang w:bidi="ar-SA"/>
          <w:color w:val="111111"/>
          <w:sz w:val="28"/>
          <w:szCs w:val="28"/>
          <w:rtl/>
        </w:rPr>
        <w:t xml:space="preserve">صاحب شرطه حتّى نزل القادسيّة، </w:t>
      </w:r>
      <w:r>
        <w:rPr>
          <w:rStyle w:val="FootnoteReference"/>
        </w:rPr>
        <w:footnoteReference w:id="3195"/>
      </w:r>
      <w:r>
        <w:rPr>
          <w:rFonts w:ascii="Amiri" w:hAnsi="Amiri" w:eastAsia="Amiri" w:cs="Amiri"/>
          <w:lang w:bidi="ar-SA"/>
          <w:color w:val="111111"/>
          <w:sz w:val="28"/>
          <w:szCs w:val="28"/>
          <w:rtl/>
        </w:rPr>
        <w:t xml:space="preserve">ونظم الخيل ما بين القادسيّة </w:t>
      </w:r>
      <w:r>
        <w:rPr>
          <w:rStyle w:val="FootnoteReference"/>
        </w:rPr>
        <w:footnoteReference w:id="3196"/>
      </w:r>
      <w:r>
        <w:rPr>
          <w:rFonts w:ascii="Amiri" w:hAnsi="Amiri" w:eastAsia="Amiri" w:cs="Amiri"/>
          <w:lang w:bidi="ar-SA"/>
          <w:color w:val="111111"/>
          <w:sz w:val="28"/>
          <w:szCs w:val="28"/>
          <w:rtl/>
        </w:rPr>
        <w:t xml:space="preserve">إلى خفان وما بين القادسية </w:t>
      </w:r>
      <w:r>
        <w:rPr>
          <w:rStyle w:val="FootnoteReference"/>
        </w:rPr>
        <w:footnoteReference w:id="3197"/>
      </w:r>
      <w:r>
        <w:rPr>
          <w:rFonts w:ascii="Amiri" w:hAnsi="Amiri" w:eastAsia="Amiri" w:cs="Amiri"/>
          <w:lang w:bidi="ar-SA"/>
          <w:color w:val="111111"/>
          <w:sz w:val="28"/>
          <w:szCs w:val="28"/>
          <w:rtl/>
        </w:rPr>
        <w:t xml:space="preserve">إلى القطقطانيّة، </w:t>
      </w:r>
      <w:r>
        <w:rPr>
          <w:rStyle w:val="FootnoteReference"/>
        </w:rPr>
        <w:footnoteReference w:id="3198"/>
      </w:r>
      <w:r>
        <w:rPr>
          <w:rFonts w:ascii="Amiri" w:hAnsi="Amiri" w:eastAsia="Amiri" w:cs="Amiri"/>
          <w:lang w:bidi="ar-SA"/>
          <w:color w:val="111111"/>
          <w:sz w:val="28"/>
          <w:szCs w:val="28"/>
          <w:rtl/>
        </w:rPr>
        <w:t xml:space="preserve">وقال للنّاس: هذا الحسين يريد العراق </w:t>
      </w:r>
      <w:r>
        <w:rPr>
          <w:rStyle w:val="FootnoteReference"/>
        </w:rPr>
        <w:footnoteReference w:id="3199"/>
      </w:r>
      <w:r>
        <w:rPr>
          <w:rFonts w:ascii="Amiri" w:hAnsi="Amiri" w:eastAsia="Amiri" w:cs="Amiri"/>
          <w:lang w:bidi="ar-SA"/>
          <w:color w:val="111111"/>
          <w:sz w:val="28"/>
          <w:szCs w:val="28"/>
          <w:rtl/>
        </w:rPr>
        <w:t xml:space="preserve">، ولمّا </w:t>
      </w:r>
      <w:r>
        <w:rPr>
          <w:rStyle w:val="FootnoteReference"/>
        </w:rPr>
        <w:footnoteReference w:id="3200"/>
      </w:r>
      <w:r>
        <w:rPr>
          <w:rFonts w:ascii="Amiri" w:hAnsi="Amiri" w:eastAsia="Amiri" w:cs="Amiri"/>
          <w:lang w:bidi="ar-SA"/>
          <w:color w:val="111111"/>
          <w:sz w:val="28"/>
          <w:szCs w:val="28"/>
          <w:rtl/>
        </w:rPr>
        <w:t xml:space="preserve">بلغ الحسين عليه السلام الحاجز </w:t>
      </w:r>
      <w:r>
        <w:rPr>
          <w:rStyle w:val="FootnoteReference"/>
        </w:rPr>
        <w:footnoteReference w:id="3201"/>
      </w:r>
      <w:r>
        <w:rPr>
          <w:rFonts w:ascii="Amiri" w:hAnsi="Amiri" w:eastAsia="Amiri" w:cs="Amiri"/>
          <w:lang w:bidi="ar-SA"/>
          <w:color w:val="111111"/>
          <w:sz w:val="28"/>
          <w:szCs w:val="28"/>
          <w:rtl/>
        </w:rPr>
        <w:t xml:space="preserve">من بطن الرّمّة، بعث قيس بن مسهر الصّيداويّ، </w:t>
      </w:r>
      <w:r>
        <w:rPr>
          <w:rStyle w:val="FootnoteReference"/>
        </w:rPr>
        <w:footnoteReference w:id="3202"/>
      </w:r>
      <w:r>
        <w:rPr>
          <w:rFonts w:ascii="Amiri" w:hAnsi="Amiri" w:eastAsia="Amiri" w:cs="Amiri"/>
          <w:lang w:bidi="ar-SA"/>
          <w:color w:val="111111"/>
          <w:sz w:val="28"/>
          <w:szCs w:val="28"/>
          <w:rtl/>
        </w:rPr>
        <w:t xml:space="preserve">ويقال: بل </w:t>
      </w:r>
      <w:r>
        <w:rPr>
          <w:rStyle w:val="FootnoteReference"/>
        </w:rPr>
        <w:footnoteReference w:id="3203"/>
      </w:r>
      <w:r>
        <w:rPr>
          <w:rFonts w:ascii="Amiri" w:hAnsi="Amiri" w:eastAsia="Amiri" w:cs="Amiri"/>
          <w:lang w:bidi="ar-SA"/>
          <w:color w:val="111111"/>
          <w:sz w:val="28"/>
          <w:szCs w:val="28"/>
          <w:rtl/>
        </w:rPr>
        <w:t xml:space="preserve">بعث 14 أخاه من الرِّضاعة عبداللَّه بن يقطر إلى أهل </w:t>
      </w:r>
      <w:r>
        <w:rPr>
          <w:rStyle w:val="FootnoteReference"/>
        </w:rPr>
        <w:footnoteReference w:id="3204"/>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w:t>
      </w:r>
      <w:r>
        <w:rPr>
          <w:rStyle w:val="FootnoteReference"/>
        </w:rPr>
        <w:footnoteReference w:id="3205"/>
      </w:r>
      <w:r>
        <w:rPr>
          <w:rStyle w:val="FootnoteReference"/>
        </w:rPr>
        <w:footnoteReference w:id="3206"/>
      </w:r>
      <w:r>
        <w:rPr>
          <w:rFonts w:ascii="Amiri" w:hAnsi="Amiri" w:eastAsia="Amiri" w:cs="Amiri"/>
          <w:lang w:bidi="ar-SA"/>
          <w:color w:val="111111"/>
          <w:sz w:val="28"/>
          <w:szCs w:val="28"/>
          <w:rtl/>
        </w:rPr>
        <w:t xml:space="preserve">ولم يكن عليه السلام علم بخبر ابن عقيل رحمه الله وكتب معه </w:t>
      </w:r>
      <w:r>
        <w:rPr>
          <w:rStyle w:val="FootnoteReference"/>
        </w:rPr>
        <w:footnoteReference w:id="3207"/>
      </w:r>
      <w:r>
        <w:rPr>
          <w:rFonts w:ascii="Amiri" w:hAnsi="Amiri" w:eastAsia="Amiri" w:cs="Amiri"/>
          <w:lang w:bidi="ar-SA"/>
          <w:color w:val="111111"/>
          <w:sz w:val="28"/>
          <w:szCs w:val="28"/>
          <w:rtl/>
        </w:rPr>
        <w:t xml:space="preserve">إليهم </w:t>
      </w:r>
      <w:r>
        <w:rPr>
          <w:rStyle w:val="FootnoteReference"/>
        </w:rPr>
        <w:footnoteReference w:id="320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209"/>
      </w:r>
      <w:r>
        <w:rPr>
          <w:rFonts w:ascii="Amiri" w:hAnsi="Amiri" w:eastAsia="Amiri" w:cs="Amiri"/>
          <w:lang w:bidi="ar-SA"/>
          <w:color w:val="111111"/>
          <w:sz w:val="28"/>
          <w:szCs w:val="28"/>
          <w:rtl/>
        </w:rPr>
        <w:t xml:space="preserve">بسم اللَّه الرّحمن الرّحيم، من الحسين بن عليّ إلى إخوانه من </w:t>
      </w:r>
      <w:r>
        <w:rPr>
          <w:rStyle w:val="FootnoteReference"/>
        </w:rPr>
        <w:footnoteReference w:id="3210"/>
      </w:r>
      <w:r>
        <w:rPr>
          <w:rFonts w:ascii="Amiri" w:hAnsi="Amiri" w:eastAsia="Amiri" w:cs="Amiri"/>
          <w:lang w:bidi="ar-SA"/>
          <w:color w:val="111111"/>
          <w:sz w:val="28"/>
          <w:szCs w:val="28"/>
          <w:rtl/>
        </w:rPr>
        <w:t xml:space="preserve">المؤمنين والمسلمين </w:t>
      </w:r>
      <w:r>
        <w:rPr>
          <w:rStyle w:val="FootnoteReference"/>
        </w:rPr>
        <w:footnoteReference w:id="3211"/>
      </w:r>
      <w:r>
        <w:rPr>
          <w:rFonts w:ascii="Amiri" w:hAnsi="Amiri" w:eastAsia="Amiri" w:cs="Amiri"/>
          <w:lang w:bidi="ar-SA"/>
          <w:color w:val="111111"/>
          <w:sz w:val="28"/>
          <w:szCs w:val="28"/>
          <w:rtl/>
        </w:rPr>
        <w:t xml:space="preserve">، سلام عليكم، فإنِّي أحمد إليكم </w:t>
      </w:r>
      <w:r>
        <w:rPr>
          <w:rStyle w:val="FootnoteReference"/>
        </w:rPr>
        <w:footnoteReference w:id="3212"/>
      </w:r>
      <w:r>
        <w:rPr>
          <w:rFonts w:ascii="Amiri" w:hAnsi="Amiri" w:eastAsia="Amiri" w:cs="Amiri"/>
          <w:lang w:bidi="ar-SA"/>
          <w:color w:val="111111"/>
          <w:sz w:val="28"/>
          <w:szCs w:val="28"/>
          <w:rtl/>
        </w:rPr>
        <w:t xml:space="preserve">اللَّه الّذي لا إله إلّاهو، أمّا بعد، فإنّ كتاب مسلم بن عقيل جائني يخبر </w:t>
      </w:r>
      <w:r>
        <w:rPr>
          <w:rStyle w:val="FootnoteReference"/>
        </w:rPr>
        <w:footnoteReference w:id="3213"/>
      </w:r>
      <w:r>
        <w:rPr>
          <w:rFonts w:ascii="Amiri" w:hAnsi="Amiri" w:eastAsia="Amiri" w:cs="Amiri"/>
          <w:lang w:bidi="ar-SA"/>
          <w:color w:val="111111"/>
          <w:sz w:val="28"/>
          <w:szCs w:val="28"/>
          <w:rtl/>
        </w:rPr>
        <w:t xml:space="preserve">فيه </w:t>
      </w:r>
      <w:r>
        <w:rPr>
          <w:rStyle w:val="FootnoteReference"/>
        </w:rPr>
        <w:footnoteReference w:id="3214"/>
      </w:r>
      <w:r>
        <w:rPr>
          <w:rFonts w:ascii="Amiri" w:hAnsi="Amiri" w:eastAsia="Amiri" w:cs="Amiri"/>
          <w:lang w:bidi="ar-SA"/>
          <w:color w:val="111111"/>
          <w:sz w:val="28"/>
          <w:szCs w:val="28"/>
          <w:rtl/>
        </w:rPr>
        <w:t xml:space="preserve">بحسن رأيكم واجتماع </w:t>
      </w:r>
      <w:r>
        <w:rPr>
          <w:rStyle w:val="FootnoteReference"/>
        </w:rPr>
        <w:footnoteReference w:id="3215"/>
      </w:r>
      <w:r>
        <w:rPr>
          <w:rFonts w:ascii="Amiri" w:hAnsi="Amiri" w:eastAsia="Amiri" w:cs="Amiri"/>
          <w:lang w:bidi="ar-SA"/>
          <w:color w:val="111111"/>
          <w:sz w:val="28"/>
          <w:szCs w:val="28"/>
          <w:rtl/>
        </w:rPr>
        <w:t xml:space="preserve">ملئكم على نصرنا، والطّلب بحقِّنا، فسألت اللَّه أن يحسن لنا </w:t>
      </w:r>
      <w:r>
        <w:rPr>
          <w:rStyle w:val="FootnoteReference"/>
        </w:rPr>
        <w:footnoteReference w:id="3216"/>
      </w:r>
      <w:r>
        <w:rPr>
          <w:rFonts w:ascii="Amiri" w:hAnsi="Amiri" w:eastAsia="Amiri" w:cs="Amiri"/>
          <w:lang w:bidi="ar-SA"/>
          <w:color w:val="111111"/>
          <w:sz w:val="28"/>
          <w:szCs w:val="28"/>
          <w:rtl/>
        </w:rPr>
        <w:t xml:space="preserve">الصّنيع </w:t>
      </w:r>
      <w:r>
        <w:rPr>
          <w:rStyle w:val="FootnoteReference"/>
        </w:rPr>
        <w:footnoteReference w:id="3217"/>
      </w:r>
      <w:r>
        <w:rPr>
          <w:rFonts w:ascii="Amiri" w:hAnsi="Amiri" w:eastAsia="Amiri" w:cs="Amiri"/>
          <w:lang w:bidi="ar-SA"/>
          <w:color w:val="111111"/>
          <w:sz w:val="28"/>
          <w:szCs w:val="28"/>
          <w:rtl/>
        </w:rPr>
        <w:t xml:space="preserve">، وأن يثيبكم </w:t>
      </w:r>
      <w:r>
        <w:rPr>
          <w:rStyle w:val="FootnoteReference"/>
        </w:rPr>
        <w:footnoteReference w:id="3218"/>
      </w:r>
      <w:r>
        <w:rPr>
          <w:rFonts w:ascii="Amiri" w:hAnsi="Amiri" w:eastAsia="Amiri" w:cs="Amiri"/>
          <w:lang w:bidi="ar-SA"/>
          <w:color w:val="111111"/>
          <w:sz w:val="28"/>
          <w:szCs w:val="28"/>
          <w:rtl/>
        </w:rPr>
        <w:t xml:space="preserve">على ذلك أعظم الأجر، وقد شخصت إليكم من مكّة يوم الثّلاثاء لثمان </w:t>
      </w:r>
      <w:r>
        <w:rPr>
          <w:rStyle w:val="FootnoteReference"/>
        </w:rPr>
        <w:footnoteReference w:id="3219"/>
      </w:r>
      <w:r>
        <w:rPr>
          <w:rFonts w:ascii="Amiri" w:hAnsi="Amiri" w:eastAsia="Amiri" w:cs="Amiri"/>
          <w:lang w:bidi="ar-SA"/>
          <w:color w:val="111111"/>
          <w:sz w:val="28"/>
          <w:szCs w:val="28"/>
          <w:rtl/>
        </w:rPr>
        <w:t xml:space="preserve">مضين من ذي الحجّة </w:t>
      </w:r>
      <w:r>
        <w:rPr>
          <w:rStyle w:val="FootnoteReference"/>
        </w:rPr>
        <w:footnoteReference w:id="3220"/>
      </w:r>
      <w:r>
        <w:rPr>
          <w:rFonts w:ascii="Amiri" w:hAnsi="Amiri" w:eastAsia="Amiri" w:cs="Amiri"/>
          <w:lang w:bidi="ar-SA"/>
          <w:color w:val="111111"/>
          <w:sz w:val="28"/>
          <w:szCs w:val="28"/>
          <w:rtl/>
        </w:rPr>
        <w:t xml:space="preserve">يوم التّروية 15، فإذا قدم عليكم </w:t>
      </w:r>
      <w:r>
        <w:rPr>
          <w:rStyle w:val="FootnoteReference"/>
        </w:rPr>
        <w:footnoteReference w:id="3221"/>
      </w:r>
      <w:r>
        <w:rPr>
          <w:rFonts w:ascii="Amiri" w:hAnsi="Amiri" w:eastAsia="Amiri" w:cs="Amiri"/>
          <w:lang w:bidi="ar-SA"/>
          <w:color w:val="111111"/>
          <w:sz w:val="28"/>
          <w:szCs w:val="28"/>
          <w:rtl/>
        </w:rPr>
        <w:t xml:space="preserve">رسولي فانكمشوا </w:t>
      </w:r>
      <w:r>
        <w:rPr>
          <w:rStyle w:val="FootnoteReference"/>
        </w:rPr>
        <w:footnoteReference w:id="3222"/>
      </w:r>
      <w:r>
        <w:rPr>
          <w:rFonts w:ascii="Amiri" w:hAnsi="Amiri" w:eastAsia="Amiri" w:cs="Amiri"/>
          <w:lang w:bidi="ar-SA"/>
          <w:color w:val="111111"/>
          <w:sz w:val="28"/>
          <w:szCs w:val="28"/>
          <w:rtl/>
        </w:rPr>
        <w:t xml:space="preserve">في أمركم وجدّوا، فإنِّي قادم عليكم </w:t>
      </w:r>
      <w:r>
        <w:rPr>
          <w:rStyle w:val="FootnoteReference"/>
        </w:rPr>
        <w:footnoteReference w:id="3223"/>
      </w:r>
      <w:r>
        <w:rPr>
          <w:rFonts w:ascii="Amiri" w:hAnsi="Amiri" w:eastAsia="Amiri" w:cs="Amiri"/>
          <w:lang w:bidi="ar-SA"/>
          <w:color w:val="111111"/>
          <w:sz w:val="28"/>
          <w:szCs w:val="28"/>
          <w:rtl/>
        </w:rPr>
        <w:t xml:space="preserve">في أيّامي هذه، والسّلام عليكم ورحمة اللَّه وبركاته </w:t>
      </w:r>
      <w:r>
        <w:rPr>
          <w:rStyle w:val="FootnoteReference"/>
        </w:rPr>
        <w:footnoteReference w:id="3224"/>
      </w:r>
      <w:r>
        <w:rPr>
          <w:rFonts w:ascii="Times New Roman" w:hAnsi="Times New Roman" w:eastAsia="Times New Roman" w:cs="Times New Roman"/>
          <w:lang w:val="en-US" w:bidi="en-US"/>
          <w:color w:val="111111"/>
          <w:sz w:val="28"/>
          <w:szCs w:val="28"/>
          <w:rtl/>
        </w:rPr>
        <w:t xml:space="preserve">. </w:t>
      </w:r>
      <w:r>
        <w:rPr>
          <w:rStyle w:val="FootnoteReference"/>
        </w:rPr>
        <w:footnoteReference w:id="3225"/>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226"/>
      </w:r>
      <w:r>
        <w:rPr>
          <w:rFonts w:ascii="Amiri" w:hAnsi="Amiri" w:eastAsia="Amiri" w:cs="Amiri"/>
          <w:lang w:bidi="ar-SA"/>
          <w:color w:val="111111"/>
          <w:sz w:val="28"/>
          <w:szCs w:val="28"/>
          <w:rtl/>
        </w:rPr>
        <w:t xml:space="preserve">وكان مسلم كتب إليه قبل أن يُقتل بسبع وعشرين ليلة </w:t>
      </w:r>
      <w:r>
        <w:rPr>
          <w:rStyle w:val="FootnoteReference"/>
        </w:rPr>
        <w:footnoteReference w:id="3227"/>
      </w:r>
      <w:r>
        <w:rPr>
          <w:rFonts w:ascii="IRNazanin" w:hAnsi="IRNazanin" w:eastAsia="IRNazanin" w:cs="IRNazanin"/>
          <w:lang w:bidi="fa-IR"/>
          <w:color w:val="111111"/>
          <w:sz w:val="28"/>
          <w:szCs w:val="28"/>
          <w:rtl/>
        </w:rPr>
        <w:t xml:space="preserve">، </w:t>
      </w:r>
      <w:r>
        <w:rPr>
          <w:rStyle w:val="FootnoteReference"/>
        </w:rPr>
        <w:footnoteReference w:id="3228"/>
      </w:r>
      <w:r>
        <w:rPr>
          <w:rFonts w:ascii="Amiri" w:hAnsi="Amiri" w:eastAsia="Amiri" w:cs="Amiri"/>
          <w:lang w:bidi="ar-SA"/>
          <w:color w:val="111111"/>
          <w:sz w:val="28"/>
          <w:szCs w:val="28"/>
          <w:rtl/>
        </w:rPr>
        <w:t xml:space="preserve">وكتب إليه أهل الكوفة أن لك ههنا </w:t>
      </w:r>
      <w:r>
        <w:rPr>
          <w:rStyle w:val="FootnoteReference"/>
        </w:rPr>
        <w:footnoteReference w:id="3229"/>
      </w:r>
      <w:r>
        <w:rPr>
          <w:rFonts w:ascii="Amiri" w:hAnsi="Amiri" w:eastAsia="Amiri" w:cs="Amiri"/>
          <w:lang w:bidi="ar-SA"/>
          <w:color w:val="111111"/>
          <w:sz w:val="28"/>
          <w:szCs w:val="28"/>
          <w:rtl/>
        </w:rPr>
        <w:t xml:space="preserve">مائة ألف سيف، ولا تتأخّر </w:t>
      </w:r>
      <w:r>
        <w:rPr>
          <w:rStyle w:val="FootnoteReference"/>
        </w:rPr>
        <w:footnoteReference w:id="3230"/>
      </w:r>
      <w:r>
        <w:rPr>
          <w:rFonts w:ascii="Amiri" w:hAnsi="Amiri" w:eastAsia="Amiri" w:cs="Amiri"/>
          <w:lang w:bidi="ar-SA"/>
          <w:color w:val="111111"/>
          <w:sz w:val="28"/>
          <w:szCs w:val="28"/>
          <w:rtl/>
        </w:rPr>
        <w:t xml:space="preserve">.
فأقبل قيس بن مسهر </w:t>
      </w:r>
      <w:r>
        <w:rPr>
          <w:rStyle w:val="FootnoteReference"/>
        </w:rPr>
        <w:footnoteReference w:id="3231"/>
      </w:r>
      <w:r>
        <w:rPr>
          <w:rFonts w:ascii="Amiri" w:hAnsi="Amiri" w:eastAsia="Amiri" w:cs="Amiri"/>
          <w:lang w:bidi="ar-SA"/>
          <w:color w:val="111111"/>
          <w:sz w:val="28"/>
          <w:szCs w:val="28"/>
          <w:rtl/>
        </w:rPr>
        <w:t xml:space="preserve">إلى الكوفة </w:t>
      </w:r>
      <w:r>
        <w:rPr>
          <w:rStyle w:val="FootnoteReference"/>
        </w:rPr>
        <w:footnoteReference w:id="3232"/>
      </w:r>
      <w:r>
        <w:rPr>
          <w:rFonts w:ascii="Amiri" w:hAnsi="Amiri" w:eastAsia="Amiri" w:cs="Amiri"/>
          <w:lang w:bidi="ar-SA"/>
          <w:color w:val="111111"/>
          <w:sz w:val="28"/>
          <w:szCs w:val="28"/>
          <w:rtl/>
        </w:rPr>
        <w:t xml:space="preserve">بكتاب الحسين عليه السلام، حتّى إذا انتهى إلى القادسيّة، </w:t>
      </w:r>
      <w:r>
        <w:rPr>
          <w:rStyle w:val="FootnoteReference"/>
        </w:rPr>
        <w:footnoteReference w:id="3233"/>
      </w:r>
      <w:r>
        <w:rPr>
          <w:rFonts w:ascii="Amiri" w:hAnsi="Amiri" w:eastAsia="Amiri" w:cs="Amiri"/>
          <w:lang w:bidi="ar-SA"/>
          <w:color w:val="111111"/>
          <w:sz w:val="28"/>
          <w:szCs w:val="28"/>
          <w:rtl/>
        </w:rPr>
        <w:t xml:space="preserve">أخذه الحصين بن نمير </w:t>
      </w:r>
      <w:r>
        <w:rPr>
          <w:rStyle w:val="FootnoteReference"/>
        </w:rPr>
        <w:footnoteReference w:id="3234"/>
      </w:r>
      <w:r>
        <w:rPr>
          <w:rFonts w:ascii="IRNazanin" w:hAnsi="IRNazanin" w:eastAsia="IRNazanin" w:cs="IRNazanin"/>
          <w:lang w:bidi="fa-IR"/>
          <w:color w:val="111111"/>
          <w:sz w:val="28"/>
          <w:szCs w:val="28"/>
          <w:rtl/>
        </w:rPr>
        <w:t xml:space="preserve">، </w:t>
      </w:r>
      <w:r>
        <w:rPr>
          <w:rStyle w:val="FootnoteReference"/>
        </w:rPr>
        <w:footnoteReference w:id="3235"/>
      </w:r>
      <w:r>
        <w:rPr>
          <w:rFonts w:ascii="Amiri" w:hAnsi="Amiri" w:eastAsia="Amiri" w:cs="Amiri"/>
          <w:lang w:bidi="ar-SA"/>
          <w:color w:val="111111"/>
          <w:sz w:val="28"/>
          <w:szCs w:val="28"/>
          <w:rtl/>
        </w:rPr>
        <w:t xml:space="preserve">فبعث به إلى عبيداللَّه بن زياد </w:t>
      </w:r>
      <w:r>
        <w:rPr>
          <w:rStyle w:val="FootnoteReference"/>
        </w:rPr>
        <w:footnoteReference w:id="3236"/>
      </w:r>
      <w:r>
        <w:rPr>
          <w:rFonts w:ascii="Times New Roman" w:hAnsi="Times New Roman" w:eastAsia="Times New Roman" w:cs="Times New Roman"/>
          <w:lang w:val="en-US" w:bidi="en-US"/>
          <w:color w:val="111111"/>
          <w:sz w:val="28"/>
          <w:szCs w:val="28"/>
          <w:rtl/>
        </w:rPr>
        <w:t xml:space="preserve">7 6. </w:t>
      </w:r>
      <w:r>
        <w:rPr>
          <w:rStyle w:val="FootnoteReference"/>
        </w:rPr>
        <w:footnoteReference w:id="3237"/>
      </w:r>
    </w:p>
    <w:p>
      <w:pPr>
        <w:pStyle w:val="BookText"/>
      </w:pPr>
      <w:r>
        <w:rPr>
          <w:rFonts w:ascii="IRNazanin" w:hAnsi="IRNazanin" w:eastAsia="IRNazanin" w:cs="IRNazanin"/>
          <w:lang w:bidi="fa-IR"/>
          <w:color w:val="111111"/>
          <w:sz w:val="28"/>
          <w:szCs w:val="28"/>
          <w:rtl/>
        </w:rPr>
        <w:t xml:space="preserve">و حسين عليه السلام چون به منزل حاجر رسيد كه جايى است از بطن الرمة (بطن الرمة جايى است كه حجاج بصره در آن فرود آيند و با آنان كه از كوفه براى حج روند در آن جا به هم رسند.) قيس بن مسهر صيداوى، و برخى گفته اند عبداللَّه بن يقطر برادر رضاعى خود را به كوفه فرستاد، و هنوز خبر شهادت مسلم بن عقيل را نشنيده بود، و نامه به وسيله او به مردم كوفه نوشت:</w:t>
      </w:r>
    </w:p>
    <w:p>
      <w:pPr>
        <w:pStyle w:val="BookText"/>
      </w:pPr>
      <w:r>
        <w:rPr>
          <w:rFonts w:ascii="IRNazanin" w:hAnsi="IRNazanin" w:eastAsia="IRNazanin" w:cs="IRNazanin"/>
          <w:lang w:bidi="fa-IR"/>
          <w:color w:val="111111"/>
          <w:sz w:val="28"/>
          <w:szCs w:val="28"/>
          <w:rtl/>
        </w:rPr>
        <w:t xml:space="preserve">«بسم اللَّه الرحمن الرحيم. (نامه اى است) از حسين بن على به برادران از مؤمنين و مسلمانان خود. سلام عليكم. همانا خدايى را سپاسگزارم كه شايسته پرستشى جز او نيست.</w:t>
      </w:r>
    </w:p>
    <w:p>
      <w:pPr>
        <w:pStyle w:val="BookText"/>
      </w:pPr>
      <w:r>
        <w:rPr>
          <w:rFonts w:ascii="IRNazanin" w:hAnsi="IRNazanin" w:eastAsia="IRNazanin" w:cs="IRNazanin"/>
          <w:lang w:bidi="fa-IR"/>
          <w:color w:val="111111"/>
          <w:sz w:val="28"/>
          <w:szCs w:val="28"/>
          <w:rtl/>
        </w:rPr>
        <w:t xml:space="preserve">اما بعد، پس همانا نامه مسلم بن عقيل به من رسيد كه در آن از نيك انديشى شما و فراهم آمدنتان براى يارى و گرفتن حق از دست رفته ما خبر مى داد. من از خدا خواسته ام كه كار ما را نيك گرداند. و بهترين پاداش را در اين باره به شما بدهد. و من در روز سه شنبه هشتم ماه ذى حجه روز ترويه از مكه به سوى شما رهسپار شدم. و چون اين فرستاده من به شما رسيد در كار خود بشتابيد و كوشش كنيد؛ زيرا من همين روزها بر شما درآيم. والسلام عليكم ورحمة اللَّه وبركاته.»</w:t>
      </w:r>
    </w:p>
    <w:p>
      <w:pPr>
        <w:pStyle w:val="BookText"/>
      </w:pPr>
      <w:r>
        <w:rPr>
          <w:rFonts w:ascii="IRNazanin" w:hAnsi="IRNazanin" w:eastAsia="IRNazanin" w:cs="IRNazanin"/>
          <w:lang w:bidi="fa-IR"/>
          <w:color w:val="111111"/>
          <w:sz w:val="28"/>
          <w:szCs w:val="28"/>
          <w:rtl/>
        </w:rPr>
        <w:t xml:space="preserve">و مسلم بن عقيل بيست و هفت شب پيش از آن كه كشته شود نامه اى به آن حضرت عليه السلام نوشته بود. و مردم كوفه نيز نوشته بودند كه در اين جا صد هزار شمشير براى يارى تو آماده است، درنگ مكن (و بشتاب).</w:t>
      </w:r>
    </w:p>
    <w:p>
      <w:pPr>
        <w:pStyle w:val="BookText"/>
      </w:pPr>
      <w:r>
        <w:rPr>
          <w:rFonts w:ascii="IRNazanin" w:hAnsi="IRNazanin" w:eastAsia="IRNazanin" w:cs="IRNazanin"/>
          <w:lang w:bidi="fa-IR"/>
          <w:color w:val="111111"/>
          <w:sz w:val="28"/>
          <w:szCs w:val="28"/>
          <w:rtl/>
        </w:rPr>
        <w:t xml:space="preserve">قيس بن مسهر كه نامه حضرت را مى آورد به سوى كوفه آمد. به قادسيه رسيد (ديده بانان) حصين بن نمير او را گرفته به نزد عبيداللَّه بن زياد فرستاد.</w:t>
      </w:r>
    </w:p>
    <w:p>
      <w:pPr>
        <w:pStyle w:val="BookText"/>
      </w:pPr>
      <w:r>
        <w:rPr>
          <w:rFonts w:ascii="IRNazanin" w:hAnsi="IRNazanin" w:eastAsia="IRNazanin" w:cs="IRNazanin"/>
          <w:lang w:bidi="fa-IR"/>
          <w:color w:val="111111"/>
          <w:sz w:val="28"/>
          <w:szCs w:val="28"/>
          <w:rtl/>
        </w:rPr>
        <w:t xml:space="preserve">رسولى محلّاتى، ترجمه ارشاد، 2/ 71- 72</w:t>
      </w:r>
    </w:p>
    <w:p>
      <w:pPr>
        <w:pStyle w:val="BookText"/>
      </w:pPr>
      <w:r>
        <w:rPr>
          <w:rFonts w:ascii="Amiri" w:hAnsi="Amiri" w:eastAsia="Amiri" w:cs="Amiri"/>
          <w:lang w:bidi="ar-SA"/>
          <w:color w:val="111111"/>
          <w:sz w:val="28"/>
          <w:szCs w:val="28"/>
          <w:rtl/>
        </w:rPr>
        <w:t xml:space="preserve">المفيد، الإرشاد، 2/ 71- 72/ عنه: المجلسي، البحار، 44/ 369- 370؛ البحراني، العوالم، 17/ 219- 220؛ البهبهاني، الدّمعة السّاكبة، 4/ 240- 241؛ الدّربندي، أسرار الشّهادة،/ 247، 248؛ القمّي، نفس المهموم،/ 174- 175، 176- 177؛ الزّنجاني، وسيلة الدّارين،/ 56- 57؛ مثله: الفتّال، روضة الواعظين،/ 152؛ المازندراني، معالي السّبطين، 1/ 262- 263؛ الجواهري، مثير الأحزان،/ 35؛ الميانجي، العيون العبرى،/ 59- 60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 وصل إلى الحسين كتاب مسلم بن عقيل، قبل أن يُقتل بأيّام، يقول فيه:</w:t>
      </w:r>
    </w:p>
    <w:p>
      <w:pPr>
        <w:pStyle w:val="BookText"/>
      </w:pPr>
      <w:r>
        <w:rPr>
          <w:rFonts w:ascii="Amiri" w:hAnsi="Amiri" w:eastAsia="Amiri" w:cs="Amiri"/>
          <w:lang w:bidi="ar-SA"/>
          <w:color w:val="111111"/>
          <w:sz w:val="28"/>
          <w:szCs w:val="28"/>
          <w:rtl/>
        </w:rPr>
        <w:t xml:space="preserve">«أمّا بعد، فإنّ الرّائد لا يكذب أهله، إنّ جميع أهل الكوفة معك، فأقبل حين تقرأكتابي، والسّلام».</w:t>
      </w:r>
    </w:p>
    <w:p>
      <w:pPr>
        <w:pStyle w:val="BookText"/>
      </w:pPr>
      <w:r>
        <w:rPr>
          <w:rFonts w:ascii="Amiri" w:hAnsi="Amiri" w:eastAsia="Amiri" w:cs="Amiri"/>
          <w:lang w:bidi="ar-SA"/>
          <w:color w:val="111111"/>
          <w:sz w:val="28"/>
          <w:szCs w:val="28"/>
          <w:rtl/>
        </w:rPr>
        <w:t xml:space="preserve">فأقبل الحسين بصبيانه ونسائه لا يلوي على شي ء، ولا يسمع قول أحد، حتّى بلغ الحاجر من بطن الرّمّة، وبعث قيس بن مُسهِر إلى الكوفة بكتاب، يُعرِّفهم فيه أ نّه شخصَ إليهم، لما عرفه من اجتماع ملئهم على نصره، والطّلب بحقِّه.</w:t>
      </w:r>
    </w:p>
    <w:p>
      <w:pPr>
        <w:pStyle w:val="BookText"/>
      </w:pPr>
      <w:r>
        <w:rPr>
          <w:rFonts w:ascii="Amiri" w:hAnsi="Amiri" w:eastAsia="Amiri" w:cs="Amiri"/>
          <w:lang w:bidi="ar-SA"/>
          <w:color w:val="111111"/>
          <w:sz w:val="28"/>
          <w:szCs w:val="28"/>
          <w:rtl/>
        </w:rPr>
        <w:t xml:space="preserve">فلمّا انتهى قيس إلى القادسيّة، وجد خيل ابن زياد منظومة ما بينها وبين الكوفة، فأخذه الحصين بن تميم، فبعث به إلى ابن زياد.</w:t>
      </w:r>
    </w:p>
    <w:p>
      <w:pPr>
        <w:pStyle w:val="BookText"/>
      </w:pPr>
      <w:r>
        <w:rPr>
          <w:rFonts w:ascii="Amiri" w:hAnsi="Amiri" w:eastAsia="Amiri" w:cs="Amiri"/>
          <w:lang w:bidi="ar-SA"/>
          <w:color w:val="111111"/>
          <w:sz w:val="28"/>
          <w:szCs w:val="28"/>
          <w:rtl/>
        </w:rPr>
        <w:t xml:space="preserve">أبو عليّ مسكويه، تجارب الأمم، 2/ 57</w:t>
      </w:r>
    </w:p>
    <w:p>
      <w:pPr>
        <w:pStyle w:val="BookText"/>
      </w:pPr>
      <w:r>
        <w:rPr>
          <w:rFonts w:ascii="Amiri" w:hAnsi="Amiri" w:eastAsia="Amiri" w:cs="Amiri"/>
          <w:lang w:bidi="ar-SA"/>
          <w:color w:val="111111"/>
          <w:sz w:val="28"/>
          <w:szCs w:val="28"/>
          <w:rtl/>
        </w:rPr>
        <w:t xml:space="preserve">ولمّا بلغ عبيداللَّه بن زياد إقبال الحسين عليه السلام إلى الكوفة بعث الحصين بن نمير صاحب شرطته حتّى نزل القادسيّة، ولمّا بلغ الحسين عليه السلام بطن الرّمّة، بعث عبداللَّه بن يقطر وهو أخوه من الرّضاعة، وقيل: بل بعث قيس بن مُسْهِر الصّيداويّ إلى أهل الكوفة ولم يكن علم بخبر مسلم وكتب معه إليهم كتاباً يخبرهم فيه بقدومه ويأمرهم بالانكماش في الأمر، فأخذه الحصين بن نمير وبعث به إلى عبيداللَّه بن زياد.</w:t>
      </w:r>
    </w:p>
    <w:p>
      <w:pPr>
        <w:pStyle w:val="BookText"/>
      </w:pPr>
      <w:r>
        <w:rPr>
          <w:rFonts w:ascii="Amiri" w:hAnsi="Amiri" w:eastAsia="Amiri" w:cs="Amiri"/>
          <w:lang w:bidi="ar-SA"/>
          <w:color w:val="111111"/>
          <w:sz w:val="28"/>
          <w:szCs w:val="28"/>
          <w:rtl/>
        </w:rPr>
        <w:t xml:space="preserve">الطّبرسي، إعلام الورى،/ 228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كتب ابن زياد إلى يزيد: بسم اللَّه الرّحمن الرّحيم، لعبداللَّه يزيد أميرالمؤمنين من عبيداللَّه بن زياد. الحمد للَّه الّذي أخذ لأميرالمؤمنين بحقّه، وكفاه مؤنة عدوّه. ثمّ ذكر قدوم مسلم بن عقيل، وذكر هاني بن عروة وكيف أخذهما، وكيف قتلهما، ثمّ قال: وقد بعثت برأسيهما مع هاني بن حيّة الوداعيّ والزّبير بن الأروح التّميميّ، وهما من أهل الطّاعة والسّنّة والجماعة، فليسألهما أمير المؤمنين عمّا أحبّ، فإنّ عندهما علماً وفهماً وصدقاً وورعاً.</w:t>
      </w:r>
    </w:p>
    <w:p>
      <w:pPr>
        <w:pStyle w:val="BookText"/>
      </w:pPr>
      <w:r>
        <w:rPr>
          <w:rFonts w:ascii="Amiri" w:hAnsi="Amiri" w:eastAsia="Amiri" w:cs="Amiri"/>
          <w:lang w:bidi="ar-SA"/>
          <w:color w:val="111111"/>
          <w:sz w:val="28"/>
          <w:szCs w:val="28"/>
          <w:rtl/>
        </w:rPr>
        <w:t xml:space="preserve">فلمّا ورد الكتاب والرّأسان جميعاً، نصبهما على باب دمشق، ثمّ كتب لابن زياد: أمّا بعد، فإنّك عملت عمل الحازم، وصلت صولة الشّجاع، الرّابط الجأش، فكفيت ووفيت، وقد سألت رسوليك فوجدتهما كما زعمت؛ وقد أمرت لكلّ واحد منهما بعشرة آلاف درهم، وسرّحتهما إليك؛ فاستوص بهما خيراً؛ وقد بلغني أنّ الحسين بن عليّ قد عزم على المصير إلى العراق، فضع المراصد والمناظر والمسالح، واحترس، واحبس على الظّنّ، واقتل على التّهمة، واكتب في ذلك إليّ كلّ يوم بما يحدث من خبر. [...]</w:t>
      </w:r>
    </w:p>
    <w:p>
      <w:pPr>
        <w:pStyle w:val="BookText"/>
      </w:pPr>
      <w:r>
        <w:rPr>
          <w:rFonts w:ascii="Amiri" w:hAnsi="Amiri" w:eastAsia="Amiri" w:cs="Amiri"/>
          <w:lang w:bidi="ar-SA"/>
          <w:color w:val="111111"/>
          <w:sz w:val="28"/>
          <w:szCs w:val="28"/>
          <w:rtl/>
        </w:rPr>
        <w:t xml:space="preserve">(قال): ولمّا وصل كتاب يزيد إلى ابن زياد أن يأخذ على الحسين بالمراصد والمسالح والثّغور، أنفذ ابن زياد الحصين بن نمير التّميميّ، وكان على شرطته، أن ينزل القادسيّة وينظّم المسالح ما بين القطقطانيّة إلى خفّان، وتقدّم إلى الحرّ بن يزيد الرّياحيّ أن يتقدّم بين يدي الحصين في ألف فارس. [...] </w:t>
      </w:r>
      <w:r>
        <w:rPr>
          <w:rStyle w:val="FootnoteReference"/>
        </w:rPr>
        <w:footnoteReference w:id="3238"/>
      </w:r>
      <w:r>
        <w:rPr>
          <w:rFonts w:ascii="Amiri" w:hAnsi="Amiri" w:eastAsia="Amiri" w:cs="Amiri"/>
          <w:lang w:bidi="ar-SA"/>
          <w:color w:val="111111"/>
          <w:sz w:val="28"/>
          <w:szCs w:val="28"/>
          <w:rtl/>
        </w:rPr>
        <w:t xml:space="preserve">قال ابن أعثم: فتياسر الحسين حتّى وصل إلى عذيب الهجانات، فورد كتاب من عبيداللَّه بن زياد إلى الحرّ يلومه في أمر الحسين، ويأمره بالتّضييق عليه [...]، فقال له [الحسين] زهير: فسر بنا حتّى ننزل بكربلاء، فإنّها على شاطئ الفرات. فنكون هنالك، فإن قاتلونا قاتلناهم واستعنّا باللَّه عليهم، فدمعت عينا الحسين عليه السلام حين ذكر كربلاء وقال: اللَّهمّ إنِّي أعوذ بك من الكرب والبلاء، ونزل الحسين في موضعه ذلك ونزل الحرّ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حذاءه في جنده الّذين هم ألف فارس.</w:t>
      </w:r>
    </w:p>
    <w:p>
      <w:pPr>
        <w:pStyle w:val="BookText"/>
      </w:pPr>
      <w:r>
        <w:rPr>
          <w:rFonts w:ascii="Amiri" w:hAnsi="Amiri" w:eastAsia="Amiri" w:cs="Amiri"/>
          <w:lang w:bidi="ar-SA"/>
          <w:color w:val="111111"/>
          <w:sz w:val="28"/>
          <w:szCs w:val="28"/>
          <w:rtl/>
        </w:rPr>
        <w:t xml:space="preserve">ودعا الحسين بدواة وبياض </w:t>
      </w:r>
      <w:r>
        <w:rPr>
          <w:rStyle w:val="FootnoteReference"/>
        </w:rPr>
        <w:footnoteReference w:id="3239"/>
      </w:r>
      <w:r>
        <w:rPr>
          <w:rFonts w:ascii="Amiri" w:hAnsi="Amiri" w:eastAsia="Amiri" w:cs="Amiri"/>
          <w:lang w:bidi="ar-SA"/>
          <w:color w:val="111111"/>
          <w:sz w:val="28"/>
          <w:szCs w:val="28"/>
          <w:rtl/>
        </w:rPr>
        <w:t xml:space="preserve">، وكتب إلى أشراف الكوفة ممّن يظنّ أ نّه على رأيه:</w:t>
      </w:r>
    </w:p>
    <w:p>
      <w:pPr>
        <w:pStyle w:val="BookText"/>
      </w:pPr>
      <w:r>
        <w:rPr>
          <w:rFonts w:ascii="Amiri" w:hAnsi="Amiri" w:eastAsia="Amiri" w:cs="Amiri"/>
          <w:lang w:bidi="ar-SA"/>
          <w:color w:val="111111"/>
          <w:sz w:val="28"/>
          <w:szCs w:val="28"/>
          <w:rtl/>
        </w:rPr>
        <w:t xml:space="preserve">بسم اللَّه الرّحمن الرّحيم </w:t>
      </w:r>
      <w:r>
        <w:rPr>
          <w:rStyle w:val="FootnoteReference"/>
        </w:rPr>
        <w:footnoteReference w:id="3240"/>
      </w:r>
      <w:r>
        <w:rPr>
          <w:rFonts w:ascii="Amiri" w:hAnsi="Amiri" w:eastAsia="Amiri" w:cs="Amiri"/>
          <w:lang w:bidi="ar-SA"/>
          <w:color w:val="111111"/>
          <w:sz w:val="28"/>
          <w:szCs w:val="28"/>
          <w:rtl/>
        </w:rPr>
        <w:t xml:space="preserve">، من الحسين بن عليّ إلى سليمان بن صرد، والمسيّب بن نجبة، ورفاعة بن شدّاد، وعبداللَّه بن وال، وجماعة المؤمنين، أمّابعد،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[لم يرد في البحار والعوالم].</w:t>
      </w:r>
      <w:r>
        <w:rPr>
          <w:rStyle w:val="FootnoteReference"/>
        </w:rPr>
        <w:footnoteReference w:id="3241"/>
      </w:r>
      <w:r>
        <w:rPr>
          <w:rFonts w:ascii="Amiri" w:hAnsi="Amiri" w:eastAsia="Amiri" w:cs="Amiri"/>
          <w:lang w:bidi="ar-SA"/>
          <w:color w:val="111111"/>
          <w:sz w:val="28"/>
          <w:szCs w:val="28"/>
          <w:rtl/>
        </w:rPr>
        <w:t xml:space="preserve">فقد علمتم أنّ رسول اللَّه صلى الله عليه و آله و سلم قد قال في حياته: من رأى سلطاناً جائراً، مستحلّاً لحرام اللَّه، ناكثاً لعهد اللَّه، مخالفاً لسنّة رسول اللَّه، يعمل في عباد اللَّه بالإثم والعدوان، ثمّ لم يغيّر بقول ولا فعل، كان حقيقاً على اللَّه أن يدخله مدخله، وقد علمتم أنّ هؤلاء القوم قد لزموا طاعة الشّيطان، وتولّوا عن طاعة الرّحمان، وأظهروا </w:t>
      </w:r>
      <w:r>
        <w:rPr>
          <w:rStyle w:val="FootnoteReference"/>
        </w:rPr>
        <w:footnoteReference w:id="3242"/>
      </w:r>
      <w:r>
        <w:rPr>
          <w:rFonts w:ascii="Amiri" w:hAnsi="Amiri" w:eastAsia="Amiri" w:cs="Amiri"/>
          <w:lang w:bidi="ar-SA"/>
          <w:color w:val="111111"/>
          <w:sz w:val="28"/>
          <w:szCs w:val="28"/>
          <w:rtl/>
        </w:rPr>
        <w:t xml:space="preserve">في الأرض </w:t>
      </w:r>
      <w:r>
        <w:rPr>
          <w:rStyle w:val="FootnoteReference"/>
        </w:rPr>
        <w:footnoteReference w:id="3243"/>
      </w:r>
      <w:r>
        <w:rPr>
          <w:rFonts w:ascii="Amiri" w:hAnsi="Amiri" w:eastAsia="Amiri" w:cs="Amiri"/>
          <w:lang w:bidi="ar-SA"/>
          <w:color w:val="111111"/>
          <w:sz w:val="28"/>
          <w:szCs w:val="28"/>
          <w:rtl/>
        </w:rPr>
        <w:t xml:space="preserve">الفساد، وعطّلوا الحدود والأحكام </w:t>
      </w:r>
      <w:r>
        <w:rPr>
          <w:rStyle w:val="FootnoteReference"/>
        </w:rPr>
        <w:footnoteReference w:id="3244"/>
      </w:r>
      <w:r>
        <w:rPr>
          <w:rFonts w:ascii="Amiri" w:hAnsi="Amiri" w:eastAsia="Amiri" w:cs="Amiri"/>
          <w:lang w:bidi="ar-SA"/>
          <w:color w:val="111111"/>
          <w:sz w:val="28"/>
          <w:szCs w:val="28"/>
          <w:rtl/>
        </w:rPr>
        <w:t xml:space="preserve">، واستأثروا بالفي، وأحلّوا حرام اللَّه، وحرّموا حلاله </w:t>
      </w:r>
      <w:r>
        <w:rPr>
          <w:rStyle w:val="FootnoteReference"/>
        </w:rPr>
        <w:footnoteReference w:id="3245"/>
      </w:r>
      <w:r>
        <w:rPr>
          <w:rFonts w:ascii="Amiri" w:hAnsi="Amiri" w:eastAsia="Amiri" w:cs="Amiri"/>
          <w:lang w:bidi="ar-SA"/>
          <w:color w:val="111111"/>
          <w:sz w:val="28"/>
          <w:szCs w:val="28"/>
          <w:rtl/>
        </w:rPr>
        <w:t xml:space="preserve">، وإنِّي أحقّ بهذا الأمر لقرابتي من رسول اللَّه صلى الله عليه و آله و سلم، وقد أتتنى كتبكم، وقدمت عليَّ رسلكم ببيعتكم أ نّكم </w:t>
      </w:r>
      <w:r>
        <w:rPr>
          <w:rStyle w:val="FootnoteReference"/>
        </w:rPr>
        <w:footnoteReference w:id="3246"/>
      </w:r>
      <w:r>
        <w:rPr>
          <w:rFonts w:ascii="Amiri" w:hAnsi="Amiri" w:eastAsia="Amiri" w:cs="Amiri"/>
          <w:lang w:bidi="ar-SA"/>
          <w:color w:val="111111"/>
          <w:sz w:val="28"/>
          <w:szCs w:val="28"/>
          <w:rtl/>
        </w:rPr>
        <w:t xml:space="preserve">لا تسلموني ولا تخذلوني </w:t>
      </w:r>
      <w:r>
        <w:rPr>
          <w:rStyle w:val="FootnoteReference"/>
        </w:rPr>
        <w:footnoteReference w:id="3247"/>
      </w:r>
      <w:r>
        <w:rPr>
          <w:rFonts w:ascii="Amiri" w:hAnsi="Amiri" w:eastAsia="Amiri" w:cs="Amiri"/>
          <w:lang w:bidi="ar-SA"/>
          <w:color w:val="111111"/>
          <w:sz w:val="28"/>
          <w:szCs w:val="28"/>
          <w:rtl/>
        </w:rPr>
        <w:t xml:space="preserve">، فإن وفيتم لي ببيعتكم </w:t>
      </w:r>
      <w:r>
        <w:rPr>
          <w:rStyle w:val="FootnoteReference"/>
        </w:rPr>
        <w:footnoteReference w:id="3248"/>
      </w:r>
      <w:r>
        <w:rPr>
          <w:rFonts w:ascii="Amiri" w:hAnsi="Amiri" w:eastAsia="Amiri" w:cs="Amiri"/>
          <w:lang w:bidi="ar-SA"/>
          <w:color w:val="111111"/>
          <w:sz w:val="28"/>
          <w:szCs w:val="28"/>
          <w:rtl/>
        </w:rPr>
        <w:t xml:space="preserve">فقد أصبتم حظّكم ورشدكم، ونفسي مع أنفسكم، وأهلي وولدي مع أهليكم </w:t>
      </w:r>
      <w:r>
        <w:rPr>
          <w:rStyle w:val="FootnoteReference"/>
        </w:rPr>
        <w:footnoteReference w:id="3249"/>
      </w:r>
      <w:r>
        <w:rPr>
          <w:rFonts w:ascii="Amiri" w:hAnsi="Amiri" w:eastAsia="Amiri" w:cs="Amiri"/>
          <w:lang w:bidi="ar-SA"/>
          <w:color w:val="111111"/>
          <w:sz w:val="28"/>
          <w:szCs w:val="28"/>
          <w:rtl/>
        </w:rPr>
        <w:t xml:space="preserve">، وأولادكم </w:t>
      </w:r>
      <w:r>
        <w:rPr>
          <w:rStyle w:val="FootnoteReference"/>
        </w:rPr>
        <w:footnoteReference w:id="3250"/>
      </w:r>
      <w:r>
        <w:rPr>
          <w:rFonts w:ascii="Amiri" w:hAnsi="Amiri" w:eastAsia="Amiri" w:cs="Amiri"/>
          <w:lang w:bidi="ar-SA"/>
          <w:color w:val="111111"/>
          <w:sz w:val="28"/>
          <w:szCs w:val="28"/>
          <w:rtl/>
        </w:rPr>
        <w:t xml:space="preserve">، فلكم بي اسوة، وإن لم تفعلوا ونقضتم عهودكم ونكثتم </w:t>
      </w:r>
      <w:r>
        <w:rPr>
          <w:rStyle w:val="FootnoteReference"/>
        </w:rPr>
        <w:footnoteReference w:id="3251"/>
      </w:r>
      <w:r>
        <w:rPr>
          <w:rFonts w:ascii="Amiri" w:hAnsi="Amiri" w:eastAsia="Amiri" w:cs="Amiri"/>
          <w:lang w:bidi="ar-SA"/>
          <w:color w:val="111111"/>
          <w:sz w:val="28"/>
          <w:szCs w:val="28"/>
          <w:rtl/>
        </w:rPr>
        <w:t xml:space="preserve">بيعتكم فلعمري ما هي منكم بنكر، لقد فعلتموها بأبي وأخي وابن عمِّي، والمغرور من اغترّ بكم، فحظّكم أخطأتم، ونصيبكم ضيّعتم «ومَن نكثَ فإنّما ينكثُ على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وسيغني اللَّه عنكم، والسّلام </w:t>
      </w:r>
      <w:r>
        <w:rPr>
          <w:rStyle w:val="FootnoteReference"/>
        </w:rPr>
        <w:footnoteReference w:id="3252"/>
      </w:r>
      <w:r>
        <w:rPr>
          <w:rFonts w:ascii="Amiri" w:hAnsi="Amiri" w:eastAsia="Amiri" w:cs="Amiri"/>
          <w:lang w:bidi="ar-SA"/>
          <w:color w:val="111111"/>
          <w:sz w:val="28"/>
          <w:szCs w:val="28"/>
          <w:rtl/>
        </w:rPr>
        <w:t xml:space="preserve">، ثمّ طوى الكتاب وختمه </w:t>
      </w:r>
      <w:r>
        <w:rPr>
          <w:rStyle w:val="FootnoteReference"/>
        </w:rPr>
        <w:footnoteReference w:id="3253"/>
      </w:r>
      <w:r>
        <w:rPr>
          <w:rFonts w:ascii="Amiri" w:hAnsi="Amiri" w:eastAsia="Amiri" w:cs="Amiri"/>
          <w:lang w:bidi="ar-SA"/>
          <w:color w:val="111111"/>
          <w:sz w:val="28"/>
          <w:szCs w:val="28"/>
          <w:rtl/>
        </w:rPr>
        <w:t xml:space="preserve">، ودفعه إلى قيس بن مسهر الصّيداويّ، </w:t>
      </w:r>
      <w:r>
        <w:rPr>
          <w:rStyle w:val="FootnoteReference"/>
        </w:rPr>
        <w:footnoteReference w:id="3254"/>
      </w:r>
      <w:r>
        <w:rPr>
          <w:rFonts w:ascii="Amiri" w:hAnsi="Amiri" w:eastAsia="Amiri" w:cs="Amiri"/>
          <w:lang w:bidi="ar-SA"/>
          <w:color w:val="111111"/>
          <w:sz w:val="28"/>
          <w:szCs w:val="28"/>
          <w:rtl/>
        </w:rPr>
        <w:t xml:space="preserve">وأمره أن يسير إلى الكوفة.</w:t>
      </w:r>
    </w:p>
    <w:p>
      <w:pPr>
        <w:pStyle w:val="BookText"/>
      </w:pPr>
      <w:r>
        <w:rPr>
          <w:rFonts w:ascii="Amiri" w:hAnsi="Amiri" w:eastAsia="Amiri" w:cs="Amiri"/>
          <w:lang w:bidi="ar-SA"/>
          <w:color w:val="111111"/>
          <w:sz w:val="28"/>
          <w:szCs w:val="28"/>
          <w:rtl/>
        </w:rPr>
        <w:t xml:space="preserve">فمضى قيس بن مسهر يريد الكوفة، وعبيداللَّه بن زياد قد وضع المراصد والمسالح على الطّرق والشّوارع، فليس أحد يقدر أن يجوز، فلمّا قارب قيس الكوفة، لقيه الحصين بن نمير السّكونيّ، فلمّا نظر إليه قيس كأ نّه أحسّ بأ نّه يقبضه، فأخرج الكتاب سريعاً ومزّقه، وأمر الحصين أصحابه فأخذوا قيساً، وأخذوا الكتاب ممزّقاً حتّى اتي به إلى ابن زياد، واخبر بقصّته </w:t>
      </w:r>
      <w:r>
        <w:rPr>
          <w:rStyle w:val="FootnoteReference"/>
        </w:rPr>
        <w:footnoteReference w:id="3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215، 228، 234- 235/ عنه: المجلسي، البحار، 44/ 381- 382؛ البحراني، العوالم، 17/ 232- 233؛ مثله: القزويني، تظلّم الزّهراء،/ 158- 159؛ الجواهري، مثير الأحزان،/ 45</w:t>
      </w:r>
    </w:p>
    <w:p>
      <w:pPr>
        <w:pStyle w:val="BookText"/>
      </w:pPr>
      <w:r>
        <w:rPr>
          <w:rFonts w:ascii="Amiri" w:hAnsi="Amiri" w:eastAsia="Amiri" w:cs="Amiri"/>
          <w:lang w:bidi="ar-SA"/>
          <w:color w:val="111111"/>
          <w:sz w:val="28"/>
          <w:szCs w:val="28"/>
          <w:rtl/>
        </w:rPr>
        <w:t xml:space="preserve">وكتب فيه: بلغني أنّ الحسين قد عزم إلى المسير إلى العراق، فضع المراصد، واحبس على الظّنّ، واقتل على التّهمة، تكفى أمره. [...]</w:t>
      </w:r>
    </w:p>
    <w:p>
      <w:pPr>
        <w:pStyle w:val="BookText"/>
      </w:pPr>
      <w:r>
        <w:rPr>
          <w:rFonts w:ascii="Amiri" w:hAnsi="Amiri" w:eastAsia="Amiri" w:cs="Amiri"/>
          <w:lang w:bidi="ar-SA"/>
          <w:color w:val="111111"/>
          <w:sz w:val="28"/>
          <w:szCs w:val="28"/>
          <w:rtl/>
        </w:rPr>
        <w:t xml:space="preserve">فلمّا بلغ الحاجر من بطن الرّمّة </w:t>
      </w:r>
      <w:r>
        <w:rPr>
          <w:rStyle w:val="FootnoteReference"/>
        </w:rPr>
        <w:footnoteReference w:id="3256"/>
      </w:r>
      <w:r>
        <w:rPr>
          <w:rFonts w:ascii="Amiri" w:hAnsi="Amiri" w:eastAsia="Amiri" w:cs="Amiri"/>
          <w:lang w:bidi="ar-SA"/>
          <w:color w:val="111111"/>
          <w:sz w:val="28"/>
          <w:szCs w:val="28"/>
          <w:rtl/>
        </w:rPr>
        <w:t xml:space="preserve">، بعث قيس بن مُسْهِر الصّيداويّ إلى أهل الكوفة يُخبرهم بمجيئه، فأخذه الحصين بن نمير في القادسيّة وبعث به إلى ابن زياد.</w:t>
      </w:r>
    </w:p>
    <w:p>
      <w:pPr>
        <w:pStyle w:val="BookText"/>
      </w:pPr>
      <w:r>
        <w:rPr>
          <w:rFonts w:ascii="IRNazanin" w:hAnsi="IRNazanin" w:eastAsia="IRNazanin" w:cs="IRNazanin"/>
          <w:lang w:bidi="fa-IR"/>
          <w:color w:val="111111"/>
          <w:sz w:val="28"/>
          <w:szCs w:val="28"/>
          <w:rtl/>
        </w:rPr>
        <w:t xml:space="preserve">ابن شهرآشوب، المناقب، 4/ 94، 95</w:t>
      </w:r>
    </w:p>
    <w:p>
      <w:pPr>
        <w:pStyle w:val="BookText"/>
      </w:pPr>
      <w:r>
        <w:rPr>
          <w:rFonts w:ascii="Amiri" w:hAnsi="Amiri" w:eastAsia="Amiri" w:cs="Amiri"/>
          <w:lang w:bidi="ar-SA"/>
          <w:color w:val="111111"/>
          <w:sz w:val="28"/>
          <w:szCs w:val="28"/>
          <w:rtl/>
        </w:rPr>
        <w:t xml:space="preserve">وكان الحسين قد وجّه قيس بن مُسْهِر إلى مسلم بن عقيل قبل أن يبلغه قتله، فأخذه عبيداللَّه بن زياد.</w:t>
      </w:r>
    </w:p>
    <w:p>
      <w:pPr>
        <w:pStyle w:val="BookText"/>
      </w:pPr>
      <w:r>
        <w:rPr>
          <w:rFonts w:ascii="Amiri" w:hAnsi="Amiri" w:eastAsia="Amiri" w:cs="Amiri"/>
          <w:lang w:bidi="ar-SA"/>
          <w:color w:val="111111"/>
          <w:sz w:val="28"/>
          <w:szCs w:val="28"/>
          <w:rtl/>
        </w:rPr>
        <w:t xml:space="preserve">ابن الجوزي، الرّدّ على المتعصّب العنيد،/ 36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بلغ ابن زياد مسير الحسين من مكّة، بعث الحصين بن نمير التّميميّ صاحب شرطته، فنزل القادسيّة، ونظّم الخيل ما بين القادسيّة إلى خفّان، وما بين القادسيّة إلى القطقطانة، وإلى جبل لعلع، فلمّا بلغ الحسين الحاجر، كتب إلى أهل الكوفة مع قيس بن مُسْهِر الصّيداويّ يعرِّفهم قدومه، ويأمرهم بالجدِّ في أمرهم، فلمّا انتهى قيس إلى القادسيّة، أخذه الحصين، فبعث به إلى ابن زياد.</w:t>
      </w:r>
    </w:p>
    <w:p>
      <w:pPr>
        <w:pStyle w:val="BookText"/>
      </w:pPr>
      <w:r>
        <w:rPr>
          <w:rFonts w:ascii="Amiri" w:hAnsi="Amiri" w:eastAsia="Amiri" w:cs="Amiri"/>
          <w:lang w:bidi="ar-SA"/>
          <w:color w:val="111111"/>
          <w:sz w:val="28"/>
          <w:szCs w:val="28"/>
          <w:rtl/>
        </w:rPr>
        <w:t xml:space="preserve">ابن الأثير، الكامل، 3/ 277</w:t>
      </w:r>
    </w:p>
    <w:p>
      <w:pPr>
        <w:pStyle w:val="BookText"/>
      </w:pPr>
      <w:r>
        <w:rPr>
          <w:rFonts w:ascii="Amiri" w:hAnsi="Amiri" w:eastAsia="Amiri" w:cs="Amiri"/>
          <w:lang w:bidi="ar-SA"/>
          <w:color w:val="111111"/>
          <w:sz w:val="28"/>
          <w:szCs w:val="28"/>
          <w:rtl/>
        </w:rPr>
        <w:t xml:space="preserve">فلمّا بلغ عبداللَّه إقبال الحسين عليه السلام من مكّة إلى الكوفة، بعث حصين بن تميم صاحب شرطته حتّى نزل القادسيّة، ونظم الخيل ما بين القادسيّة إلى الخفّان، وما بين القطقطانة إلى لعلع، ولمّا بلغ الحسين عليه السلام الحاجر من بطن الرّمّة بعث قيس بن مسهر الصّيداويّ إلى الكوفة وكتب معه: بسم اللَّه الرّحمن الرّحيم، من الحسين إلى إخوانه المؤمنين، سلام عليكم، فإنِّي أحمد إليكم اللَّه الّذي لا إله إلّاهو، أمّا بعد، فإنّ كتاب مسلم بن عقيل جائني يخبِّرني بحسن رأيكم، واجتماع ملئكم على نصرتنا، والطّلب بحقِّنا، فسألت اللَّه أن يحسّن لنا الصّنيع، وأن يثيبكم على ذلك أعظم الأجر، وقد شخصت إليكم من مكّة يوم الثّلاثاء لثمان مضين من ذي الحجّة، يوم التّروية، فإذا قدم عليكم رسولي فالتمّوا أمركم وحده، فإنِّي قادم عليكم في أيّامي هذه إن شاء اللَّه، والسّلام عليكم ورحمة اللَّه وبركاته.</w:t>
      </w:r>
    </w:p>
    <w:p>
      <w:pPr>
        <w:pStyle w:val="BookText"/>
      </w:pPr>
      <w:r>
        <w:rPr>
          <w:rFonts w:ascii="Amiri" w:hAnsi="Amiri" w:eastAsia="Amiri" w:cs="Amiri"/>
          <w:lang w:bidi="ar-SA"/>
          <w:color w:val="111111"/>
          <w:sz w:val="28"/>
          <w:szCs w:val="28"/>
          <w:rtl/>
        </w:rPr>
        <w:t xml:space="preserve">فأقبل قيس بن مسهر الصّيداويّ حتّى انتهى إلى القادسيّة، فأخذه حصين بن تميم وبعث به إلى عبيداللَّه بن زياد، فأخرج الكتاب ومزّقه.</w:t>
      </w:r>
    </w:p>
    <w:p>
      <w:pPr>
        <w:pStyle w:val="BookText"/>
      </w:pPr>
      <w:r>
        <w:rPr>
          <w:rFonts w:ascii="Amiri" w:hAnsi="Amiri" w:eastAsia="Amiri" w:cs="Amiri"/>
          <w:lang w:bidi="ar-SA"/>
          <w:color w:val="111111"/>
          <w:sz w:val="28"/>
          <w:szCs w:val="28"/>
          <w:rtl/>
        </w:rPr>
        <w:t xml:space="preserve">ابن نما، مثير الأحزان،/ 21</w:t>
      </w:r>
    </w:p>
    <w:p>
      <w:pPr>
        <w:pStyle w:val="BookText"/>
      </w:pPr>
      <w:r>
        <w:rPr>
          <w:rFonts w:ascii="Amiri" w:hAnsi="Amiri" w:eastAsia="Amiri" w:cs="Amiri"/>
          <w:lang w:bidi="ar-SA"/>
          <w:color w:val="111111"/>
          <w:sz w:val="28"/>
          <w:szCs w:val="28"/>
          <w:rtl/>
        </w:rPr>
        <w:t xml:space="preserve">وقال هشام بن محمّد أيضاً: كان الحسين قد بعث قيس بن مُسْهِر إلى مسلم بن عقيل ليستعلم خبره قبل أن يصل إليه، فأخذه ابن زياد.</w:t>
      </w:r>
    </w:p>
    <w:p>
      <w:pPr>
        <w:pStyle w:val="BookText"/>
      </w:pPr>
      <w:r>
        <w:rPr>
          <w:rFonts w:ascii="Amiri" w:hAnsi="Amiri" w:eastAsia="Amiri" w:cs="Amiri"/>
          <w:lang w:bidi="ar-SA"/>
          <w:color w:val="111111"/>
          <w:sz w:val="28"/>
          <w:szCs w:val="28"/>
          <w:rtl/>
        </w:rPr>
        <w:t xml:space="preserve">سبط ابن الجوزي، تذكرة الخواصّ،/ 245، (ط بيروت)،/ 221 </w:t>
      </w:r>
      <w:r>
        <w:rPr>
          <w:rStyle w:val="FootnoteReference"/>
        </w:rPr>
        <w:footnoteReference w:id="3257"/>
      </w:r>
    </w:p>
    <w:p>
      <w:pPr>
        <w:pStyle w:val="BookText"/>
      </w:pPr>
      <w:r>
        <w:rPr>
          <w:rFonts w:ascii="Amiri" w:hAnsi="Amiri" w:eastAsia="Amiri" w:cs="Amiri"/>
          <w:lang w:bidi="ar-SA"/>
          <w:color w:val="111111"/>
          <w:sz w:val="28"/>
          <w:szCs w:val="28"/>
          <w:rtl/>
        </w:rPr>
        <w:t xml:space="preserve">عمادالدين طبرى، كامل بهايى، 2/ 276- 277</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الرّاوى: وكتب الحسين عليه السلام كتاباً </w:t>
      </w:r>
      <w:r>
        <w:rPr>
          <w:rStyle w:val="FootnoteReference"/>
        </w:rPr>
        <w:footnoteReference w:id="3258"/>
      </w:r>
      <w:r>
        <w:rPr>
          <w:rFonts w:ascii="Amiri" w:hAnsi="Amiri" w:eastAsia="Amiri" w:cs="Amiri"/>
          <w:lang w:bidi="ar-SA"/>
          <w:color w:val="111111"/>
          <w:sz w:val="28"/>
          <w:szCs w:val="28"/>
          <w:rtl/>
        </w:rPr>
        <w:t xml:space="preserve">إلى سليمان بن صرد الخزاعيّ، والمسيّب بن نجبة، ورفاعة بن شدّاد، وجماعة من الشّيعة بالكوفة، وبعث به مع قيس بن مُسْهِر الصّيداويّ </w:t>
      </w:r>
      <w:r>
        <w:rPr>
          <w:rStyle w:val="FootnoteReference"/>
        </w:rPr>
        <w:footnoteReference w:id="3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قارب دخول </w:t>
      </w:r>
      <w:r>
        <w:rPr>
          <w:rStyle w:val="FootnoteReference"/>
        </w:rPr>
        <w:footnoteReference w:id="3260"/>
      </w:r>
      <w:r>
        <w:rPr>
          <w:rFonts w:ascii="Amiri" w:hAnsi="Amiri" w:eastAsia="Amiri" w:cs="Amiri"/>
          <w:lang w:bidi="ar-SA"/>
          <w:color w:val="111111"/>
          <w:sz w:val="28"/>
          <w:szCs w:val="28"/>
          <w:rtl/>
        </w:rPr>
        <w:t xml:space="preserve">الكوفة اعترضه </w:t>
      </w:r>
      <w:r>
        <w:rPr>
          <w:rStyle w:val="FootnoteReference"/>
        </w:rPr>
        <w:footnoteReference w:id="3261"/>
      </w:r>
      <w:r>
        <w:rPr>
          <w:rFonts w:ascii="Amiri" w:hAnsi="Amiri" w:eastAsia="Amiri" w:cs="Amiri"/>
          <w:lang w:bidi="ar-SA"/>
          <w:color w:val="111111"/>
          <w:sz w:val="28"/>
          <w:szCs w:val="28"/>
          <w:rtl/>
        </w:rPr>
        <w:t xml:space="preserve">الحصين بن نمير </w:t>
      </w:r>
      <w:r>
        <w:rPr>
          <w:rStyle w:val="FootnoteReference"/>
        </w:rPr>
        <w:footnoteReference w:id="3262"/>
      </w:r>
      <w:r>
        <w:rPr>
          <w:rStyle w:val="FootnoteReference"/>
        </w:rPr>
        <w:footnoteReference w:id="3263"/>
      </w:r>
      <w:r>
        <w:rPr>
          <w:rFonts w:ascii="Amiri" w:hAnsi="Amiri" w:eastAsia="Amiri" w:cs="Amiri"/>
          <w:lang w:bidi="ar-SA"/>
          <w:color w:val="111111"/>
          <w:sz w:val="28"/>
          <w:szCs w:val="28"/>
          <w:rtl/>
        </w:rPr>
        <w:t xml:space="preserve">صاحب عبيداللَّه بن زياد لعنه اللَّه </w:t>
      </w:r>
      <w:r>
        <w:rPr>
          <w:rStyle w:val="FootnoteReference"/>
        </w:rPr>
        <w:footnoteReference w:id="3264"/>
      </w:r>
      <w:r>
        <w:rPr>
          <w:rFonts w:ascii="Amiri" w:hAnsi="Amiri" w:eastAsia="Amiri" w:cs="Amiri"/>
          <w:lang w:bidi="ar-SA"/>
          <w:color w:val="111111"/>
          <w:sz w:val="28"/>
          <w:szCs w:val="28"/>
          <w:rtl/>
        </w:rPr>
        <w:t xml:space="preserve">ليُفتِّشه، فأخرج قيس الكتاب ومزّقه، فحمله الحصين بن نمير إلى عبيداللَّه بن زياد. </w:t>
      </w:r>
      <w:r>
        <w:rPr>
          <w:rStyle w:val="FootnoteReference"/>
        </w:rPr>
        <w:footnoteReference w:id="3265"/>
      </w:r>
      <w:r>
        <w:rPr>
          <w:rFonts w:ascii="Amiri" w:hAnsi="Amiri" w:eastAsia="Amiri" w:cs="Amiri"/>
          <w:lang w:bidi="ar-SA"/>
          <w:color w:val="111111"/>
          <w:sz w:val="28"/>
          <w:szCs w:val="28"/>
          <w:rtl/>
        </w:rPr>
        <w:t xml:space="preserve">روى أنّ هذا الكتاب كتبه الحسين عليه السلام من الحاجر، وقيل غير ذلك </w:t>
      </w:r>
      <w:r>
        <w:rPr>
          <w:rStyle w:val="FootnoteReference"/>
        </w:rPr>
        <w:footnoteReference w:id="3266"/>
      </w:r>
      <w:r>
        <w:rPr>
          <w:rFonts w:ascii="Times New Roman" w:hAnsi="Times New Roman" w:eastAsia="Times New Roman" w:cs="Times New Roman"/>
          <w:lang w:val="en-US" w:bidi="en-US"/>
          <w:color w:val="111111"/>
          <w:sz w:val="28"/>
          <w:szCs w:val="28"/>
          <w:rtl/>
        </w:rPr>
        <w:t xml:space="preserve">. </w:t>
      </w:r>
      <w:r>
        <w:rPr>
          <w:rStyle w:val="FootnoteReference"/>
        </w:rPr>
        <w:footnoteReference w:id="3267"/>
      </w:r>
    </w:p>
    <w:p>
      <w:pPr>
        <w:pStyle w:val="BookText"/>
      </w:pPr>
      <w:r>
        <w:rPr>
          <w:rFonts w:ascii="IRNazanin" w:hAnsi="IRNazanin" w:eastAsia="IRNazanin" w:cs="IRNazanin"/>
          <w:lang w:bidi="fa-IR"/>
          <w:color w:val="111111"/>
          <w:sz w:val="28"/>
          <w:szCs w:val="28"/>
          <w:rtl/>
        </w:rPr>
        <w:t xml:space="preserve">و به روايت ديگر، حسين عليه السلام اين نامه را از حاجر نوشت و غير از اين نيز گفته شده است.</w:t>
      </w:r>
    </w:p>
    <w:p>
      <w:pPr>
        <w:pStyle w:val="BookText"/>
      </w:pPr>
      <w:r>
        <w:rPr>
          <w:rFonts w:ascii="IRNazanin" w:hAnsi="IRNazanin" w:eastAsia="IRNazanin" w:cs="IRNazanin"/>
          <w:lang w:bidi="fa-IR"/>
          <w:color w:val="111111"/>
          <w:sz w:val="28"/>
          <w:szCs w:val="28"/>
          <w:rtl/>
        </w:rPr>
        <w:t xml:space="preserve">فهرى، ترجمه لهوف،/ 75، 77</w:t>
      </w:r>
    </w:p>
    <w:p>
      <w:pPr>
        <w:pStyle w:val="BookText"/>
      </w:pPr>
      <w:r>
        <w:rPr>
          <w:rFonts w:ascii="IRNazanin" w:hAnsi="IRNazanin" w:eastAsia="IRNazanin" w:cs="IRNazanin"/>
          <w:lang w:bidi="fa-IR"/>
          <w:color w:val="111111"/>
          <w:sz w:val="28"/>
          <w:szCs w:val="28"/>
          <w:rtl/>
        </w:rPr>
        <w:t xml:space="preserve">و چون به بطن الرمه رسيد، مكتوبى در قلم آورده، مصحوب قيس بن مسهر به كوفه فرستاد. مضمون آن كه نامه مسلم بن عقيل به من رسيد كه مبنى بود از اتفاق شما بر خلافت من، و مشعر بود بر تشويق و آرزومندى به قدوم من. و حال آن كه شما در نصرت و معاونت تأخير و تسويف جايز نداشته ايد. خداى تعالى افضل جزا به روزگار فرخنده آثار شما رساناد و سعى شما و احراز حق من ضايع مگرداناد. و اين صحيفه از بطن الرمه ارسال يافت و من عن قريب در عقب مكتوب خواهم رسيد. ان شاء اللَّه تعالى. و چون قيس بن مسهر به قادسيه رسيد، حصين بن نمير كه از قبل ابن زياد به آن موضع آمده بود، او را گرفته، به كوفه فرستاد.</w:t>
      </w:r>
    </w:p>
    <w:p>
      <w:pPr>
        <w:pStyle w:val="BookText"/>
      </w:pPr>
      <w:r>
        <w:rPr>
          <w:rFonts w:ascii="Amiri" w:hAnsi="Amiri" w:eastAsia="Amiri" w:cs="Amiri"/>
          <w:lang w:bidi="ar-SA"/>
          <w:color w:val="111111"/>
          <w:sz w:val="28"/>
          <w:szCs w:val="28"/>
          <w:rtl/>
        </w:rPr>
        <w:t xml:space="preserve">ميرخواند، روضة الصفا، 3/ 137</w:t>
      </w:r>
    </w:p>
    <w:p>
      <w:pPr>
        <w:pStyle w:val="BookText"/>
      </w:pPr>
      <w:r>
        <w:rPr>
          <w:rFonts w:ascii="IRNazanin" w:hAnsi="IRNazanin" w:eastAsia="IRNazanin" w:cs="IRNazanin"/>
          <w:lang w:bidi="fa-IR"/>
          <w:color w:val="111111"/>
          <w:sz w:val="28"/>
          <w:szCs w:val="28"/>
          <w:rtl/>
        </w:rPr>
        <w:t xml:space="preserve">و امام حسين همچنان به جانب كوفه طى مسافت نموده، چون به بطن الرمه رسيد مكتوبى مبنى از وصول نامه مسلم بن عقيل و مبنى بر توجه خويش در قلم آورده، مصحوب قيس بن مسهر به كوفه روانه گردانيد. و قيس در قادسيه به حصين بن نمير كه از قبل ابن زياد به محافظت شوارع قيام مى نمود، باز خورد و حصين او را گرفته نزد عبيداللَّه فرستاد.</w:t>
      </w:r>
    </w:p>
    <w:p>
      <w:pPr>
        <w:pStyle w:val="BookText"/>
      </w:pPr>
      <w:r>
        <w:rPr>
          <w:rFonts w:ascii="Amiri" w:hAnsi="Amiri" w:eastAsia="Amiri" w:cs="Amiri"/>
          <w:lang w:bidi="ar-SA"/>
          <w:color w:val="111111"/>
          <w:sz w:val="28"/>
          <w:szCs w:val="28"/>
          <w:rtl/>
        </w:rPr>
        <w:t xml:space="preserve">خواندامير، حبيب السير، 2/ 46</w:t>
      </w:r>
    </w:p>
    <w:p>
      <w:pPr>
        <w:pStyle w:val="BookText"/>
      </w:pPr>
      <w:r>
        <w:rPr>
          <w:rFonts w:ascii="Amiri" w:hAnsi="Amiri" w:eastAsia="Amiri" w:cs="Amiri"/>
          <w:lang w:bidi="ar-SA"/>
          <w:color w:val="111111"/>
          <w:sz w:val="28"/>
          <w:szCs w:val="28"/>
          <w:rtl/>
        </w:rPr>
        <w:t xml:space="preserve">ابن طاوس، اللّهوف،/ 75، 77/ عنه: المجلسي، البحار، 44/ 370؛ البحراني، العوالم، 17/ 220؛ البهبهاني، الدّمعة السّاكبة، 4/ 241؛ الدّربندي، أسرار الشّهادة،/ 248؛ القمّي، نفس المهموم،/ 177؛ القزويني، تظلّم الزّهراء،/ 159؛ المازندراني، معالي السّبطين، 1/ 263؛ مثله: محمّد بن أبي طالب، تسلية المجالس وزينة المجالس، 2/ 241، 242؛ الجواهري، مثير الأحزان،/ 35- 36؛ الميانجي، العيون العبرى،/ 60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وسار الحسين عليه السلام، فنزل ذات عرق، وبعث ابن زياد (لعنه اللَّه) إلى الحصين بن نمير (لعنه اللَّه) في أربعة آلاف فارس، فنزل القادسيّة قريباً من القطقطانيّة، وسار الحسين عليه السلام حتّى بلغ الحاجر من بطن الرّمّة، فأرسل قيس بن مسهر الصّيداويّ بكتاب إلى الكوفة، وفيه: أمّا بعد، فقد ورد إليّ كتاب مسلم بن عقيل عليه السلام يخبرني بحسن رأيكم واجتماعكم على نصرتنا، فاسأل اللَّه تعالى أن يحسن لنا ولكم العاقبة، وقد جئتكم بأهلي وصحبي، فإذا قدم إليكم رسولي هذا فاكتبوا معه بما تحتاجون، والسّلام.</w:t>
      </w:r>
    </w:p>
    <w:p>
      <w:pPr>
        <w:pStyle w:val="BookText"/>
      </w:pPr>
      <w:r>
        <w:rPr>
          <w:rFonts w:ascii="Amiri" w:hAnsi="Amiri" w:eastAsia="Amiri" w:cs="Amiri"/>
          <w:lang w:bidi="ar-SA"/>
          <w:color w:val="111111"/>
          <w:sz w:val="28"/>
          <w:szCs w:val="28"/>
          <w:rtl/>
        </w:rPr>
        <w:t xml:space="preserve">قال: وسار قيس بن مسهر طالباً الكوفة، فلمّا بلغ القادسيّة أخذه الحصين بن نمير (لعنه اللَّه) وأوثقه كتافاً، وبعث به إلى ابن زياد.</w:t>
      </w:r>
    </w:p>
    <w:p>
      <w:pPr>
        <w:pStyle w:val="BookText"/>
      </w:pPr>
      <w:r>
        <w:rPr>
          <w:rFonts w:ascii="Amiri" w:hAnsi="Amiri" w:eastAsia="Amiri" w:cs="Amiri"/>
          <w:lang w:bidi="ar-SA"/>
          <w:color w:val="111111"/>
          <w:sz w:val="28"/>
          <w:szCs w:val="28"/>
          <w:rtl/>
        </w:rPr>
        <w:t xml:space="preserve">مقتل أبي مخنف (المشهور)،/ 41- 42</w:t>
      </w:r>
    </w:p>
    <w:p>
      <w:pPr>
        <w:pStyle w:val="BookText"/>
      </w:pPr>
      <w:r>
        <w:rPr>
          <w:rFonts w:ascii="Amiri" w:hAnsi="Amiri" w:eastAsia="Amiri" w:cs="Amiri"/>
          <w:lang w:bidi="ar-SA"/>
          <w:color w:val="111111"/>
          <w:sz w:val="28"/>
          <w:szCs w:val="28"/>
          <w:rtl/>
        </w:rPr>
        <w:t xml:space="preserve">ثمّ إنّ الحسين عليه السلام بعدما توجّه إلى العراق، كتب كتاباً إلى أهل العراق يقول فيه:</w:t>
      </w:r>
    </w:p>
    <w:p>
      <w:pPr>
        <w:pStyle w:val="BookText"/>
      </w:pPr>
      <w:r>
        <w:rPr>
          <w:rFonts w:ascii="Amiri" w:hAnsi="Amiri" w:eastAsia="Amiri" w:cs="Amiri"/>
          <w:lang w:bidi="ar-SA"/>
          <w:color w:val="111111"/>
          <w:sz w:val="28"/>
          <w:szCs w:val="28"/>
          <w:rtl/>
        </w:rPr>
        <w:t xml:space="preserve">بسم اللَّه الرّحمن الرّحيم، من الحسين بن عليّ إلى إخوانه المؤمنين، سلام عليكم، وإنّي أحمد اللَّه إليكم الّذي لا إله إلّاهو. أمّا بعد، فإنّ كتاب مسلم بن عقيل أتاني يخبرني بحسن رأيكم، واجتماع ملئكم على نصرتنا، والطّلب بحقِّنا، فسألت اللَّه أن يحسن لنا ولكم الصّنيع، وأن يثيبكم على ذلك أعظم الأجر، وقد شخصت إليكم من مكّة يوم الثّلاثاء لثمان مضين من ذي الحجّة، يوم التّروية، فإذا قدم عليكم رسولي فاكتموا أمركم،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وخذوا حذركم، فإنِّي قادم عليكم في أيّامي هذه إن شاء اللَّه تعالى، والسّلام.</w:t>
      </w:r>
    </w:p>
    <w:p>
      <w:pPr>
        <w:pStyle w:val="BookText"/>
      </w:pPr>
      <w:r>
        <w:rPr>
          <w:rFonts w:ascii="Amiri" w:hAnsi="Amiri" w:eastAsia="Amiri" w:cs="Amiri"/>
          <w:lang w:bidi="ar-SA"/>
          <w:color w:val="111111"/>
          <w:sz w:val="28"/>
          <w:szCs w:val="28"/>
          <w:rtl/>
        </w:rPr>
        <w:t xml:space="preserve">فلمّا أقبل الرّسول بالكتاب، اعترضه الحصين بن نمير وبعث به إلى ابن زياد، فاستخرج الكتاب، فلم يقبل تسليمه إليه، ومزّقه ولم يمكِّنه منه. </w:t>
      </w:r>
      <w:r>
        <w:rPr>
          <w:rStyle w:val="FootnoteReference"/>
        </w:rPr>
        <w:footnoteReference w:id="3268"/>
      </w:r>
    </w:p>
    <w:p>
      <w:pPr>
        <w:pStyle w:val="BookText"/>
      </w:pPr>
      <w:r>
        <w:rPr>
          <w:rFonts w:ascii="IRNazanin" w:hAnsi="IRNazanin" w:eastAsia="IRNazanin" w:cs="IRNazanin"/>
          <w:lang w:bidi="fa-IR"/>
          <w:color w:val="111111"/>
          <w:sz w:val="28"/>
          <w:szCs w:val="28"/>
          <w:rtl/>
        </w:rPr>
        <w:t xml:space="preserve">و سبب نوشتن نامه آن بود كه مسلم بيست و هفت روز پيش از شهادت خود، نامه اى به خدمت آن حضرت نوشته بود و اظهار اطاعت و انقياد اهل كوفه نموده بود. و جمعى از اهل كوفه نامه ها نوشته بودند كه در اين جا صد هزار شمشير براى نصرت تو مهيا گرديده است، به زودى خود را به شيعيان خود برسان.</w:t>
      </w:r>
    </w:p>
    <w:p>
      <w:pPr>
        <w:pStyle w:val="BookText"/>
      </w:pPr>
      <w:r>
        <w:rPr>
          <w:rFonts w:ascii="IRNazanin" w:hAnsi="IRNazanin" w:eastAsia="IRNazanin" w:cs="IRNazanin"/>
          <w:lang w:bidi="fa-IR"/>
          <w:color w:val="111111"/>
          <w:sz w:val="28"/>
          <w:szCs w:val="28"/>
          <w:rtl/>
        </w:rPr>
        <w:t xml:space="preserve">پيك آن حضرت روانه شد و به قادسيه رسيد. حصين او را گرفت و خواست كه نامه را از او بگيرد، نامه را پاره كرد و به او نداد. حصين او را به نزد ابن زياد فرستاد.</w:t>
      </w:r>
    </w:p>
    <w:p>
      <w:pPr>
        <w:pStyle w:val="BookText"/>
      </w:pPr>
      <w:r>
        <w:rPr>
          <w:rFonts w:ascii="Amiri" w:hAnsi="Amiri" w:eastAsia="Amiri" w:cs="Amiri"/>
          <w:lang w:bidi="ar-SA"/>
          <w:color w:val="111111"/>
          <w:sz w:val="28"/>
          <w:szCs w:val="28"/>
          <w:rtl/>
        </w:rPr>
        <w:t xml:space="preserve">مجلسى، جلاء العيون،/ 631- 632</w:t>
      </w:r>
    </w:p>
    <w:p>
      <w:pPr>
        <w:pStyle w:val="BookText"/>
      </w:pPr>
      <w:r>
        <w:rPr>
          <w:rFonts w:ascii="Amiri" w:hAnsi="Amiri" w:eastAsia="Amiri" w:cs="Amiri"/>
          <w:lang w:bidi="ar-SA"/>
          <w:color w:val="111111"/>
          <w:sz w:val="28"/>
          <w:szCs w:val="28"/>
          <w:rtl/>
        </w:rPr>
        <w:t xml:space="preserve">الطّريحي، المنتخب،/ 437</w:t>
      </w:r>
    </w:p>
    <w:p>
      <w:pPr>
        <w:pStyle w:val="BookText"/>
      </w:pPr>
      <w:r>
        <w:rPr>
          <w:rFonts w:ascii="Amiri" w:hAnsi="Amiri" w:eastAsia="Amiri" w:cs="Amiri"/>
          <w:lang w:bidi="ar-SA"/>
          <w:color w:val="111111"/>
          <w:sz w:val="28"/>
          <w:szCs w:val="28"/>
          <w:rtl/>
        </w:rPr>
        <w:t xml:space="preserve">ثمّ إنّه كتب إلى العراق كتاباً فيه: بسم اللَّه الرّحمن الرّحيم، من الحسين بن عليّ بن أبي طالب إلى إخوانه المؤمنين، سلام عليكم، وإنِّي أحمد اللَّه تعالى الّذي لا إله إلّاهو. أمّا بعد، فإنّ كتاب مسلم بن عقيل أتاني، يخبرني بحسن رأيكم، واجتماع ملئكم، والطّلب بحقّنا، فسألت اللَّه أن يحسن لنا ولكم الصّنع، وأن يثيبكم على ذلك أعظم الأجر، وقد شخصت إليكم يوم الثّلاثاء لثمان خلون من ذي الحجّة يوم التّروية، فإذا قدم عليكم رسولي فاكتبوا إليّ أمركم، فإنّي قادم عليكم في أيّامي هذه إن شاء اللَّه تعالى، والسّلام.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أقبل الرّسول بالكتاب إلى الكوفة، لقيه الحصين بن نمير، فأتى به عند ابن زياد، فمزّق الرّسول الكتاب. </w:t>
      </w:r>
      <w:r>
        <w:rPr>
          <w:rStyle w:val="FootnoteReference"/>
        </w:rPr>
        <w:footnoteReference w:id="3269"/>
      </w:r>
    </w:p>
    <w:p>
      <w:pPr>
        <w:pStyle w:val="BookText"/>
      </w:pPr>
      <w:r>
        <w:rPr>
          <w:rFonts w:ascii="Amiri" w:hAnsi="Amiri" w:eastAsia="Amiri" w:cs="Amiri"/>
          <w:lang w:bidi="ar-SA"/>
          <w:color w:val="111111"/>
          <w:sz w:val="28"/>
          <w:szCs w:val="28"/>
          <w:rtl/>
        </w:rPr>
        <w:t xml:space="preserve">«بسم اللَّه الرّحمن الرّحيم، من الحسين بن عليّ إلى سليمان بن صُرد، والمسيّب بن نجبة، ورفاعة بن شدّاد، وعبداللَّه بن وال، وجماعة المؤمنين. أمّا بعد، فقد علمتم أنّ رسول اللَّه قد قال في حياته: من رأى سلطاناً جائراً مستحلّاً لحرام اللَّه، ناكثاً لعهد اللَّه، مخالفاً لسنّة رسول اللَّه، يعمل في عباد اللَّه بالإثم والعدوان، ثمّ لم يغيِّر بقول ولا فعل، كان حقيقاً على اللَّه أن يُدخله مدخله. وقد علمتم أنّ هؤلاء القوم قد لزموا طاعة الشّيطان، وتولّوا عن طاعة الرّحمان، وأظهروا الفساد، وعطّلوا الحدود، واستأثروا بالفي ء، وأحلّوا حرام اللَّه، وحرّموا حلاله، وأنِّي أحقّ بهذا الأمر لقرابتي من رسول اللَّه. وقد أتتني كتبكم، وقد قدمت عليَّ رسلكم ببيعتكم أ نّكم لا تسلموني ولا تخذلوني، فإن وفيتم لي بيعتكم فقد أصبتم حظّكم ورشدكم، ونفسي مع أنفسكم، وأهلي وولدي مع أهاليكم وأولادكم، فلكم بي اسوة، وإن لم تفعلوا ونقضتم عهودكم وخلعتم بيعتكم، فلعمري ما هي منكم بِنُكر، لقد فعلتموها بأبي وأخي وابن عمِّي، والمغرور مَنِ اغترّ بكم، فحظّكم أخطأتم، ونصيبكم ضيّعتم، ومَنْ نكث فإنّما ينكث على نفسه، وسيغني اللَّه عنكم، والسّلام.»</w:t>
      </w:r>
    </w:p>
    <w:p>
      <w:pPr>
        <w:pStyle w:val="BookText"/>
      </w:pPr>
      <w:r>
        <w:rPr>
          <w:rFonts w:ascii="IRNazanin" w:hAnsi="IRNazanin" w:eastAsia="IRNazanin" w:cs="IRNazanin"/>
          <w:lang w:bidi="fa-IR"/>
          <w:color w:val="111111"/>
          <w:sz w:val="28"/>
          <w:szCs w:val="28"/>
          <w:rtl/>
        </w:rPr>
        <w:t xml:space="preserve">مى فرمايد: «اين نامه اى است از حسين بن على عليهما السلام، به سوى سليمان بن صرد خزاعى و مسيب بن نجبة و رفاعة بن شداد و عبداللَّه بن وال و جماعت مؤمنين. همانا شنيده باشيد كه رسول خداى در حيات خويش فرمود: كسى كه ديدار كند سلطان ستمكارى را كه حرام خداى را حلال داند و عهد خداى را درهم شكند و سنت رسول خدا را مخالفت كند و با بندگان خدا بر طريق مبارات 2 و مخاصمت رود و بر گفتار نكوهيده و كردار ناستوده استوار بپايد، واجب مى كند كه خداوند او را به منتهاى نيت زشت بازگشت دهد. همانا دانسته ايد كه اين جماعت اطاعت شيطان را بر طاعت يزدان برگزيده اند و اظهار فساد را سرمايه عدل و اقتصاد ساخته اند و اجراى حدود را از پس پشت انداخته اند و فيئ 3 مسلمين را خاص خويش پنداشته اند و حرام خداى را حلال و حلال را حرام داشته اند. و من امروز امر خلافت را به حكم قرابت مصطفى، از هر كس سزاوارترم. و شما به سوى من مكاتيب متواتر كرديد و رسولان از پس يكديگر فرستاديد و بيعت مرا بر ذمت نهاديد كه مرا دست باز نداريد و مخذول نگذاريد. هم اكنون اگر بر بيعت خويش استواريد و متابعت مرا واجب مى شماريد، رشد خويش بدانستيد و با بخت بلند پيوستيد. اين وقت جان من از جان شما جداگانه نخواهد بود و اهل من از اهل شما بيگانه نخواهد زيست و شما بر شريعت من خواهيد رفت. و اگر شما رأى ديگرگون كنيد و عهد بشكنيد و حمل بيعت از گردن فرو نهيد، قسم به جان من كه از شما شگفت نباشد، چه با پدر من على و برادر من حسن و پسر عم من مسلم جز اين نكرديد. فريفته كسى است كه به عهد و پيمان شما مغرور شود و آن كس كه نكوهيده كار كند، آن نكوهش بر وى بازگردد و زود باشد كه خداوند مرا از شما بى نياز گرداند. والسلام.»</w:t>
      </w:r>
    </w:p>
    <w:p>
      <w:pPr>
        <w:pStyle w:val="BookText"/>
      </w:pPr>
      <w:r>
        <w:rPr>
          <w:rFonts w:ascii="IRNazanin" w:hAnsi="IRNazanin" w:eastAsia="IRNazanin" w:cs="IRNazanin"/>
          <w:lang w:bidi="fa-IR"/>
          <w:color w:val="111111"/>
          <w:sz w:val="28"/>
          <w:szCs w:val="28"/>
          <w:rtl/>
        </w:rPr>
        <w:t xml:space="preserve">پس نامه را درنورديد 4 و قيس بن مسهر الصيداوى را داد.</w:t>
      </w:r>
    </w:p>
    <w:p>
      <w:pPr>
        <w:pStyle w:val="BookText"/>
      </w:pPr>
      <w:r>
        <w:rPr>
          <w:rFonts w:ascii="Amiri" w:hAnsi="Amiri" w:eastAsia="Amiri" w:cs="Amiri"/>
          <w:lang w:bidi="ar-SA"/>
          <w:color w:val="111111"/>
          <w:sz w:val="28"/>
          <w:szCs w:val="28"/>
          <w:rtl/>
        </w:rPr>
        <w:t xml:space="preserve">تعداد نامه هاى حسين عليه السلام به مردم كوفه</w:t>
      </w:r>
    </w:p>
    <w:p>
      <w:pPr>
        <w:pStyle w:val="BookText"/>
      </w:pPr>
      <w:r>
        <w:rPr>
          <w:rFonts w:ascii="IRNazanin" w:hAnsi="IRNazanin" w:eastAsia="IRNazanin" w:cs="IRNazanin"/>
          <w:lang w:bidi="fa-IR"/>
          <w:color w:val="111111"/>
          <w:sz w:val="28"/>
          <w:szCs w:val="28"/>
          <w:rtl/>
        </w:rPr>
        <w:t xml:space="preserve">مكشوف باد كه از يوم خروج از مكه تا ورود كربلا، حسين عليه السلام دو كرت مردم كوفه را مكتوب كرد: نخستين را به صحبت عبداللَّه بن يقطر انفاذ 5 داشت و ما شرح گرفتارى او را وسقطه 6 او را از بام قصر ابن زياد، مرقوم داشتيم و آن ديگر را قيس بن مسهر حامل گشت. لكن در كتب تواريخ و اخبار، اين قصه را روشن نياورده اند. جماعتى نامه نخستين را ذكر كرده اند و از مكتوب ثانى نام نبرده اند. گروهى هر دو نامه را نگاشته اند، لكن حامل آن را ندانسته اند كه عبداللَّه بن يقطر بود يا قيس بن مسهر. و من بنده را در استقراى 7 خويش، چنان برآمد كه نامه اول را عبداللَّه يقطر حامل بود و به دست ابن زياد كشته شد، چنان كه شهادت او را حسين عليه السلام به اصحاب خبر داد، به شرحى كه نگاشته آمد. و مكتوب ثانى را كه اكنون ترجمانى كردم، قيس بن مسهر حامل گشت و راه كوفه پيش داشت و همچنان حصين بن نمير كه حافظ حدود و ديدبان طرق و شوارع 8 بود، او را مأخوذ داشت و به نزديك ابن زياد فرستاد تا مقتول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قرطاس: كاغذ.</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مبارات: مسابقه، در مقام مغلوب كردن حريف برآمدن.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فيئ: خراج، غنيمت جنگ.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درنورديدن: پيچيدن.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انفاذ: ارسال.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سقطه (به فتح سين و سكون قاف): از جايى به سختى فرو افتادن.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استقراء: تتبع، جست وجو، «مقصود مرحوم سپهر، جست وجوى كتب تاريخ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شوارع، جمع شارعه: جاده بزرگ.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171- 174</w:t>
      </w:r>
    </w:p>
    <w:p>
      <w:pPr>
        <w:pStyle w:val="BookText"/>
      </w:pPr>
      <w:r>
        <w:rPr>
          <w:rFonts w:ascii="Amiri" w:hAnsi="Amiri" w:eastAsia="Amiri" w:cs="Amiri"/>
          <w:lang w:bidi="ar-SA"/>
          <w:color w:val="111111"/>
          <w:sz w:val="28"/>
          <w:szCs w:val="28"/>
          <w:rtl/>
        </w:rPr>
        <w:t xml:space="preserve">القندوزي، ينابيع المودّة،/ 337- 338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ثمّ إنّ الحسين لمّا وصل إلى الحاجر من بطن الرّمّة، كتب كتاباً إلى مسلم وإلى الشّيعة بالكوفة وبعثه مع قيس، فقبض عليه الحصين بن تميم، وكان ذلك بعد قتل مسلم.</w:t>
      </w:r>
    </w:p>
    <w:p>
      <w:pPr>
        <w:pStyle w:val="BookText"/>
      </w:pPr>
      <w:r>
        <w:rPr>
          <w:rFonts w:ascii="Amiri" w:hAnsi="Amiri" w:eastAsia="Amiri" w:cs="Amiri"/>
          <w:lang w:bidi="ar-SA"/>
          <w:color w:val="111111"/>
          <w:sz w:val="28"/>
          <w:szCs w:val="28"/>
          <w:rtl/>
        </w:rPr>
        <w:t xml:space="preserve">وكان عبيداللَّه نظّم الخيل ما بين خفّان إلى القادسيّة وإلى القطقطانة وإلى لعلع، وجعل عليها الحصين.</w:t>
      </w:r>
    </w:p>
    <w:p>
      <w:pPr>
        <w:pStyle w:val="BookText"/>
      </w:pPr>
      <w:r>
        <w:rPr>
          <w:rFonts w:ascii="Amiri" w:hAnsi="Amiri" w:eastAsia="Amiri" w:cs="Amiri"/>
          <w:lang w:bidi="ar-SA"/>
          <w:color w:val="111111"/>
          <w:sz w:val="28"/>
          <w:szCs w:val="28"/>
          <w:rtl/>
        </w:rPr>
        <w:t xml:space="preserve">(قال): فلمّا قبض الحصين على قيس، بعث به إلى عبيداللَّه.</w:t>
      </w:r>
    </w:p>
    <w:p>
      <w:pPr>
        <w:pStyle w:val="BookText"/>
      </w:pPr>
      <w:r>
        <w:rPr>
          <w:rFonts w:ascii="Amiri" w:hAnsi="Amiri" w:eastAsia="Amiri" w:cs="Amiri"/>
          <w:lang w:bidi="ar-SA"/>
          <w:color w:val="111111"/>
          <w:sz w:val="28"/>
          <w:szCs w:val="28"/>
          <w:rtl/>
        </w:rPr>
        <w:t xml:space="preserve">وكانت صورة الكتاب: من الحسين بن عليّ إلى إخوانه من المؤمنين والمسلمين، سلام عليكم، فإنِّي أحمد إليكم اللَّه الّذي لا إله إلّاهو؛ أمّا بعد، فإنّ كتاب مسلم جاءني يخبرني فيه بحسن رأيكم، واجتماع ملئكم على نصرنا، والطّلب بحقّنا، فسألت اللَّه أن يحسن لنا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الصّنع، وأن يثيبكم على ذلك أحسن الأجر. وقد شخصت إليكم من مكّة يوم الثّلاثاء لثمان مضين من ذي الحجّة يوم التّروية، فإذا قدم رسولي عليكم، فانكمشوا في أمركم، وجدّوا، فإنِّي قادم عليكم في أيّامي هذه إن شاء اللَّه، والسّلام عليكم ورحمة اللَّه وبركاته.</w:t>
      </w:r>
    </w:p>
    <w:p>
      <w:pPr>
        <w:pStyle w:val="BookText"/>
      </w:pPr>
      <w:r>
        <w:rPr>
          <w:rFonts w:ascii="Amiri" w:hAnsi="Amiri" w:eastAsia="Amiri" w:cs="Amiri"/>
          <w:lang w:bidi="ar-SA"/>
          <w:color w:val="111111"/>
          <w:sz w:val="28"/>
          <w:szCs w:val="28"/>
          <w:rtl/>
        </w:rPr>
        <w:t xml:space="preserve">(ضبط الغريب) ممّا وقع في هذه التّرجمة (خفّان) بالخاء المعجمة والفاء المشدّدة والألف والنّون: موضع فوق الكوفة قرب القادسيّة. (القطقطانة) بضمّ القاف وسكون الطّاء:</w:t>
      </w:r>
    </w:p>
    <w:p>
      <w:pPr>
        <w:pStyle w:val="BookText"/>
      </w:pPr>
      <w:r>
        <w:rPr>
          <w:rFonts w:ascii="Amiri" w:hAnsi="Amiri" w:eastAsia="Amiri" w:cs="Amiri"/>
          <w:lang w:bidi="ar-SA"/>
          <w:color w:val="111111"/>
          <w:sz w:val="28"/>
          <w:szCs w:val="28"/>
          <w:rtl/>
        </w:rPr>
        <w:t xml:space="preserve">موضع فوق القادسيّة في طريق من يريد الشّام من الكوفة، ثمّ يرتحل منها إلى عين التّمر.</w:t>
      </w:r>
    </w:p>
    <w:p>
      <w:pPr>
        <w:pStyle w:val="BookText"/>
      </w:pPr>
      <w:r>
        <w:rPr>
          <w:rFonts w:ascii="Amiri" w:hAnsi="Amiri" w:eastAsia="Amiri" w:cs="Amiri"/>
          <w:lang w:bidi="ar-SA"/>
          <w:color w:val="111111"/>
          <w:sz w:val="28"/>
          <w:szCs w:val="28"/>
          <w:rtl/>
        </w:rPr>
        <w:t xml:space="preserve">(لعلع) بفتح اللّام وسكون العين: جبل فوق الكوفة، بينه وبين السّلمان عشرون ميلًا.</w:t>
      </w:r>
    </w:p>
    <w:p>
      <w:pPr>
        <w:pStyle w:val="BookText"/>
      </w:pPr>
      <w:r>
        <w:rPr>
          <w:rFonts w:ascii="Amiri" w:hAnsi="Amiri" w:eastAsia="Amiri" w:cs="Amiri"/>
          <w:lang w:bidi="ar-SA"/>
          <w:color w:val="111111"/>
          <w:sz w:val="28"/>
          <w:szCs w:val="28"/>
          <w:rtl/>
        </w:rPr>
        <w:t xml:space="preserve">السّماوي، إبصار العين،/ 65</w:t>
      </w:r>
    </w:p>
    <w:p>
      <w:pPr>
        <w:pStyle w:val="BookText"/>
      </w:pPr>
      <w:r>
        <w:rPr>
          <w:rFonts w:ascii="Amiri" w:hAnsi="Amiri" w:eastAsia="Amiri" w:cs="Amiri"/>
          <w:lang w:bidi="ar-SA"/>
          <w:color w:val="111111"/>
          <w:sz w:val="28"/>
          <w:szCs w:val="28"/>
          <w:rtl/>
        </w:rPr>
        <w:t xml:space="preserve">قال أبو مخنف: حدّثني محمّد بن قيس إنّ الحسين عليه السلام أقبل حتّى إذا بلغ الحاجر من بطن الرّمّة بعث قيس بن مسهر الصّيداويّ إلى أهل الكوفة، وكتب معه كتاباً إلى مسلم ابن عقيل وإلى الشّيعة بالكوفة: بسم اللَّه الرّحمن الرّحيم، من الحسين بن عليّ بن أبي طالب عليه السلام إلى إخوانه من المؤمنين والمسلمين، السّلام عليكم، فإنِّي أحمد إليكم اللَّه الّذي لا إله إلّاهو. أمّا بعد، فإنّ كتاب مسلم بن عقيل جاءني يخبرني فيه بحسن رأيكم واجتماع ملئكم على نصرنا، والطّلب بحقّنا، فسألت اللَّه تعالى أن يحسن لنا الصّنع، وأن يثيبكم الأجر على ذلك أحسن الأجر، وقد شخصت إليكم من مكّة يوم الثّلاثاء لثمان مضين من ذي الحجّة، يوم التّروية، فإذا قدم عليكم رسولي فانكمشوا في أمركم وجدّوا فإنِّي قادم عليكم في أيّامي هذه إن شاء اللَّه، والسّلام عليكم ورحمة اللَّه وبركاته.</w:t>
      </w:r>
    </w:p>
    <w:p>
      <w:pPr>
        <w:pStyle w:val="BookText"/>
      </w:pPr>
      <w:r>
        <w:rPr>
          <w:rFonts w:ascii="Amiri" w:hAnsi="Amiri" w:eastAsia="Amiri" w:cs="Amiri"/>
          <w:lang w:bidi="ar-SA"/>
          <w:color w:val="111111"/>
          <w:sz w:val="28"/>
          <w:szCs w:val="28"/>
          <w:rtl/>
        </w:rPr>
        <w:t xml:space="preserve">وكان مسلم بن عقيل قد كتب إلى الحسين عليه السلام كتاباً قبل أن يُقتل بسبع وعشرين ليلة: أمّا بعد، فإنّ الرّائد لا يكذب أهله، إلى آخر ما سيأتي.</w:t>
      </w:r>
    </w:p>
    <w:p>
      <w:pPr>
        <w:pStyle w:val="BookText"/>
      </w:pPr>
      <w:r>
        <w:rPr>
          <w:rFonts w:ascii="Amiri" w:hAnsi="Amiri" w:eastAsia="Amiri" w:cs="Amiri"/>
          <w:lang w:bidi="ar-SA"/>
          <w:color w:val="111111"/>
          <w:sz w:val="28"/>
          <w:szCs w:val="28"/>
          <w:rtl/>
        </w:rPr>
        <w:t xml:space="preserve">وأقبل قيس بن مسهر الصّيداويّ إلى الكوفة بكتاب الحسين عليه السلام حتّى انتهى إلى القادسيّة، فقبض عليه حصين بن نمير التّميميّ، وكان عبيداللَّه بن زياد قد نظم الخيل ما بين خفّان إلى القادسيّة وإلى القطقطانة وإلى لعلع، وجعل عليها حصين بن نمير. فلمّا قبض الحصين على قيس بعث إلى عبيداللَّه.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الحاجر من بطن الرّمّة، الحاجر بالجيم والرّاء، وهو في لغة العرب ما يمسك الماء من شفة الوادي. وقال الأصمعيّ: هو ما ارتفع من بطن الرّمّة، والرّمّة بضم أوّله وتشديد ثانيه، وقد يخفّف. قال الأصمعيّ: وأمّا الرّمّة بالتّخفيف، فذكره أبو منصور، ولم يذكر التّشديد، وقال: بطن الرّمّة وادٍ معروف بعالية نجد. وقال أبو عبيدة السّكونيّ في بطن الرّمّة: منزل لأهل البصرة، إذا أرادوا المدينة بها يجتمع أهل الكوفة والبصرة ومنه إلى عسيلة. وقال العاصميّ: سمعت أبا المكارم الأعرابيّ وابن الأعرابيّ يقولان: الرّمّة طويلة عريضة، تكون مسيرة يوم، تنزل أعاليها بنو كلاب، ثمّ تنحدر فتنزل بنو عبس وغيرهم من غطفان، ثمّ تنحدر فتنزل بنو أسد. خفّان بفتح أوّله وتشديد ثانيه وآخره نون:</w:t>
      </w:r>
    </w:p>
    <w:p>
      <w:pPr>
        <w:pStyle w:val="BookText"/>
      </w:pPr>
      <w:r>
        <w:rPr>
          <w:rFonts w:ascii="Amiri" w:hAnsi="Amiri" w:eastAsia="Amiri" w:cs="Amiri"/>
          <w:lang w:bidi="ar-SA"/>
          <w:color w:val="111111"/>
          <w:sz w:val="28"/>
          <w:szCs w:val="28"/>
          <w:rtl/>
        </w:rPr>
        <w:t xml:space="preserve">موضع قرب الكوفة، يسلكه الحاج أحياناً، قيل: هو فوق القادسيّة.</w:t>
      </w:r>
    </w:p>
    <w:p>
      <w:pPr>
        <w:pStyle w:val="BookText"/>
      </w:pPr>
      <w:r>
        <w:rPr>
          <w:rFonts w:ascii="Amiri" w:hAnsi="Amiri" w:eastAsia="Amiri" w:cs="Amiri"/>
          <w:lang w:bidi="ar-SA"/>
          <w:color w:val="111111"/>
          <w:sz w:val="28"/>
          <w:szCs w:val="28"/>
          <w:rtl/>
        </w:rPr>
        <w:t xml:space="preserve">قال أبو عبيدة السّكونيّ: خفّان، من وراء النّسوخ على ميلين أو ثلاثة، عين عليها قرية لولد عيسى بن موسى الهاشميّ العبّاسي، تعرف بخفّان وهما قريتان من قرى السّواد من طفّ الحجاز، فمن خرج منها يريد واسطاً في الطّفّ خرج إلى نجران، ثمّ إلى عبيدينيا وجنبلان، ثمّ قناطر بني داران، جمع قنطرة: موضع قرب الكوفة، ثمّ تلّ فخار، ثمّ إلى واسط. وقال السّكونيّ: خفّان وخفيّة اجمتان قريبتان من مسجد سعد بن أبي وقّاص بالكوفة.</w:t>
      </w:r>
    </w:p>
    <w:p>
      <w:pPr>
        <w:pStyle w:val="BookText"/>
      </w:pPr>
      <w:r>
        <w:rPr>
          <w:rFonts w:ascii="Amiri" w:hAnsi="Amiri" w:eastAsia="Amiri" w:cs="Amiri"/>
          <w:lang w:bidi="ar-SA"/>
          <w:color w:val="111111"/>
          <w:sz w:val="28"/>
          <w:szCs w:val="28"/>
          <w:rtl/>
        </w:rPr>
        <w:t xml:space="preserve">قطقطانة: بالضّمّ ثمّ السّكون ثمّ قاف أخرى مضمومة وطاء أخرى وبعد الألف نون وهاء: موضع قرب الكوفة من جهة البريّة بالطّفّ، به كان سجن النّعمان بن المنذر. وقال أبو عبيدة السّكونيّ: القطقطانة، بالطّفّ، بينها وبين الرّهيمة مفرداً نيف وعشرين ميلًا إذا خرجت من القادسيّة تريد الشّام ومنه إلى قصر بني مقاتل، ثمّ السّماوة، ومن أراد خرج من القطقطانة إلى عين التّمر، ثمّ ينتهي حتّى من الفيّوم إلى هيت.</w:t>
      </w:r>
    </w:p>
    <w:p>
      <w:pPr>
        <w:pStyle w:val="BookText"/>
      </w:pPr>
      <w:r>
        <w:rPr>
          <w:rFonts w:ascii="Amiri" w:hAnsi="Amiri" w:eastAsia="Amiri" w:cs="Amiri"/>
          <w:lang w:bidi="ar-SA"/>
          <w:color w:val="111111"/>
          <w:sz w:val="28"/>
          <w:szCs w:val="28"/>
          <w:rtl/>
        </w:rPr>
        <w:t xml:space="preserve">لعلع: بالفتح، ثمّ السّكون، واللّعلع في لغتهم السّراب، ولعلع جبل كانت به وقعة لهم.</w:t>
      </w:r>
    </w:p>
    <w:p>
      <w:pPr>
        <w:pStyle w:val="BookText"/>
      </w:pPr>
      <w:r>
        <w:rPr>
          <w:rFonts w:ascii="Amiri" w:hAnsi="Amiri" w:eastAsia="Amiri" w:cs="Amiri"/>
          <w:lang w:bidi="ar-SA"/>
          <w:color w:val="111111"/>
          <w:sz w:val="28"/>
          <w:szCs w:val="28"/>
          <w:rtl/>
        </w:rPr>
        <w:t xml:space="preserve">قال أبو نصر: لعلع ماء في البادية، وقد وردته. وقال العرفيّ: إلى عين جمل ثلاثون ميلًا، وإلى الأخاديد ثلاثون ميلًا، وإلى أقر ثلاثون ميلًا، وإلى سلمان عشرون ميلًا، وإلى بارق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ثلاثون ميلًا.</w:t>
      </w:r>
    </w:p>
    <w:p>
      <w:pPr>
        <w:pStyle w:val="BookText"/>
      </w:pPr>
      <w:r>
        <w:rPr>
          <w:rFonts w:ascii="Amiri" w:hAnsi="Amiri" w:eastAsia="Amiri" w:cs="Amiri"/>
          <w:lang w:bidi="ar-SA"/>
          <w:color w:val="111111"/>
          <w:sz w:val="28"/>
          <w:szCs w:val="28"/>
          <w:rtl/>
        </w:rPr>
        <w:t xml:space="preserve">أقول: بارق بالقاف ماء بالعراق وهو الحدّ بين القادسيّة والبصرة وهو من أعمال الكوفة، وقد ذكره الشّعراء فأكثروا فيه، وفي هذا الموضع خطب أمير المؤمنين عليه السلام خطبة الشّقشقيّة عند خروجه إلى صفّين، ذكره السّيّد الرّضيّ رحمه الله في النّهج، وإلى مسجد سعد ابن أبي وقّاص أربعون ميلًا، وإلى مغيثة ثلاثون ميلًا، وإلى عذيب الهجانات أربعة وعشرون ميلًا، وإلى القادسيّة ستّة أميال، وإلى الكوفة خمسة وأربعون ميلًا. وأمّا القادسيّة فقد مرّ ذكرها في ترجمة حال حرّ بن يزيد الرّياحيّ.</w:t>
      </w:r>
    </w:p>
    <w:p>
      <w:pPr>
        <w:pStyle w:val="BookText"/>
      </w:pPr>
      <w:r>
        <w:rPr>
          <w:rFonts w:ascii="Amiri" w:hAnsi="Amiri" w:eastAsia="Amiri" w:cs="Amiri"/>
          <w:lang w:bidi="ar-SA"/>
          <w:color w:val="111111"/>
          <w:sz w:val="28"/>
          <w:szCs w:val="28"/>
          <w:rtl/>
        </w:rPr>
        <w:t xml:space="preserve">الكوفة، بالضّمّ: المصر المشهور بأرض بابل من سواد العراق، ويسمِّيها قوم خدّ العذراء، وقال أبو بكر محمّد بن القاسم: سمّيت الكوفة لاستدارتها أخذاً من قول العرب:</w:t>
      </w:r>
    </w:p>
    <w:p>
      <w:pPr>
        <w:pStyle w:val="BookText"/>
      </w:pPr>
      <w:r>
        <w:rPr>
          <w:rFonts w:ascii="Amiri" w:hAnsi="Amiri" w:eastAsia="Amiri" w:cs="Amiri"/>
          <w:lang w:bidi="ar-SA"/>
          <w:color w:val="111111"/>
          <w:sz w:val="28"/>
          <w:szCs w:val="28"/>
          <w:rtl/>
        </w:rPr>
        <w:t xml:space="preserve">رأيت كوفاناً وكوفاناً، بضمّ الكاف وفتحها تارة ميلة المستديرة، وقيل: سمِّيت الكوفة كوفة لاجتماع النّاس بها من قولهم، قد تكون إلى الرّسل يتكوّف تكوّفاً إذا ركب بعضه بعضاً. ويقال: أخذت الكوفة من الكوفان، يقال: هم في كوفان، أي في بلاء وشرّ.</w:t>
      </w:r>
    </w:p>
    <w:p>
      <w:pPr>
        <w:pStyle w:val="BookText"/>
      </w:pPr>
      <w:r>
        <w:rPr>
          <w:rFonts w:ascii="Amiri" w:hAnsi="Amiri" w:eastAsia="Amiri" w:cs="Amiri"/>
          <w:lang w:bidi="ar-SA"/>
          <w:color w:val="111111"/>
          <w:sz w:val="28"/>
          <w:szCs w:val="28"/>
          <w:rtl/>
        </w:rPr>
        <w:t xml:space="preserve">وطول الكوفة تسع وستّون درجة ونصف، وعرضها إحدى وثلاثون درجة وثلثان، وهي في الإقليم الثّالث، وقد سمّاها عبدة بن الطّبيب كوفة الجند، فقال:</w:t>
      </w:r>
    </w:p>
    <w:p>
      <w:pPr>
        <w:pStyle w:val="BookText"/>
      </w:pPr>
      <w:r>
        <w:rPr>
          <w:rFonts w:ascii="Amiri" w:hAnsi="Amiri" w:eastAsia="Amiri" w:cs="Amiri"/>
          <w:lang w:bidi="ar-SA"/>
          <w:color w:val="111111"/>
          <w:sz w:val="28"/>
          <w:szCs w:val="28"/>
          <w:rtl/>
        </w:rPr>
        <w:t xml:space="preserve">إنّ الّتي وضعت بيتاً مهاجرة *** بكوفة الجند غالت ودّها غول</w:t>
      </w:r>
    </w:p>
    <w:p>
      <w:pPr>
        <w:pStyle w:val="BookText"/>
      </w:pPr>
      <w:r>
        <w:rPr>
          <w:rFonts w:ascii="Amiri" w:hAnsi="Amiri" w:eastAsia="Amiri" w:cs="Amiri"/>
          <w:lang w:bidi="ar-SA"/>
          <w:color w:val="111111"/>
          <w:sz w:val="28"/>
          <w:szCs w:val="28"/>
          <w:rtl/>
        </w:rPr>
        <w:t xml:space="preserve">وأمّا تمصيرها وأوّليّته، فكانت في أيّام عمر بن الخطّاب في السّنة الّتي مصّرت فيها البصرة وهي سنة سبعة عشر من الهجرة، قال أبو عبيدة بن معمّر بن المثنّى: لمّا فرغ سعد بن أبي وقّاص من وقعة رستم بالقادسيّة الّتي مرّ ذكرها سابقاً في ترجمته، قال حرّ ابن يزيد: وضمّن أرباب القرى ما عليهم بعث من أحصاهم ولم يسمّهم حتّى يرى عمر ابن الخطّاب رأيه، وكانت الدّهّاقون العجم ناصحوا المسلمين ودلوهم على عورات فارس وأهدوا لهم وأقاموا لهم الأسواق، ثمّ توجّه سعد نحو المدائن، فلم يجد معبراً فدلّوه على مخاضة عند قرية الصّيّادين أسفل المدائن، فأخاضوها الخيل حتّى عبروا وهرب يزدجرد إلى اصطخر، فأخذ خالد بن عرفطة كربلاء عنوة وسبا أهلها، فقسّمها سعد بين أصحابه،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ونزل كلّ قوم في النّاحية التّي خرج سهمه فأحيوها، فكتب بذلك سعد إلى عمر بن الخطّاب، فكتب إليه عمران: حوِّلهم، فحوّلهم إلى سوق حكّة، ويقال إلى كويفة بن عمرو دون الكوفة، فنقضوا، فكتب سعد إلى عمر بن الخطّاب بذلك، فكتب إليه أنّ العرب لا يصلحها من البلدان إلّاما أصلح الشّاة والبعير، فلا تجعل بيني وبينهم بحراً، وعليك بالرّيف. فأتاه ابن بقيلة، فقال له: أدلّك على أرض انحدرت عن الفلاة وارتفعت عن البقّة؟ قال: نعم، فدّله على موضع الكوفة اليوم، وكان يقال له في أيّام الكسرويّة:</w:t>
      </w:r>
    </w:p>
    <w:p>
      <w:pPr>
        <w:pStyle w:val="BookText"/>
      </w:pPr>
      <w:r>
        <w:rPr>
          <w:rFonts w:ascii="Amiri" w:hAnsi="Amiri" w:eastAsia="Amiri" w:cs="Amiri"/>
          <w:lang w:bidi="ar-SA"/>
          <w:color w:val="111111"/>
          <w:sz w:val="28"/>
          <w:szCs w:val="28"/>
          <w:rtl/>
        </w:rPr>
        <w:t xml:space="preserve">سورستان، فانتهى إلى موضع مسجدها، فأمر رامياً، فرمى بسهم قبل مهبّة القبلة، فعلّم على موقعه، ثمّ علا بسهم قبل مهبّة الشّمال، فعلم على موقعه، ثمّ عَلّم دار إمارتها ومسجدها في معالم العالي وفيما حوله، ثمّ أسهم لبني نزار وأهل اليمن، فمَنْ خرج اسمه أوّلًا فله الجانب الشّرقيّ وهو خيرهما، فخرج سهم أهل اليمن، فصارت خططهم في الجانب الشّرقيّ، وصارت خطط نزار في الجانب الغربيّ من وراء الغايات والعلامات وترك ما دون تلك العلامات، فخطّ المسجد ودار الإمارة، فلم يزل على ذلك.</w:t>
      </w:r>
    </w:p>
    <w:p>
      <w:pPr>
        <w:pStyle w:val="BookText"/>
      </w:pPr>
      <w:r>
        <w:rPr>
          <w:rFonts w:ascii="Amiri" w:hAnsi="Amiri" w:eastAsia="Amiri" w:cs="Amiri"/>
          <w:lang w:bidi="ar-SA"/>
          <w:color w:val="111111"/>
          <w:sz w:val="28"/>
          <w:szCs w:val="28"/>
          <w:rtl/>
        </w:rPr>
        <w:t xml:space="preserve">وقال عبداللَّه بن عبّاس: كانت منازل أهل الكوفة قبل أن تبنى أخصاصاً من قصب، إذ غزوا قلعوها وتصدّقوا بها، فإذا عادوا بنوها، فكانوا يغزون ونسائهم معهم، فلمّا كان في أيّام المغيرة بن شعبة بنت القبائل باللّبن من غير ارتفاع، ولم يكن لهم غرف، فلمّا كان في أيّام إمارة زياد بن أبيه، بنوا أبواب الأجر، فلم يكن في الكوفة أكثر أبواب أجر من مراد والخزرج، وكتب عمر بن الخطّاب إلى سعد أن: اختط موضع المسجد الجامع على عدّة مقاتلتكم، فخطّ على أربعين ألف إنسان، فلمّا قدم زياد بن أبيه زاد فيه عشرين ألف إنسان وجاء بالأجر وجاء بأساطينه من الأهواز.</w:t>
      </w:r>
    </w:p>
    <w:p>
      <w:pPr>
        <w:pStyle w:val="BookText"/>
      </w:pPr>
      <w:r>
        <w:rPr>
          <w:rFonts w:ascii="Amiri" w:hAnsi="Amiri" w:eastAsia="Amiri" w:cs="Amiri"/>
          <w:lang w:bidi="ar-SA"/>
          <w:color w:val="111111"/>
          <w:sz w:val="28"/>
          <w:szCs w:val="28"/>
          <w:rtl/>
        </w:rPr>
        <w:t xml:space="preserve">قال أبو الحسن محمّد بن عليّ بن عامر الكنديّ البندار: أنبأنا عليّ بن الحسن بن صبيح البزّاز، قال: سمعت بشر بن عبدالوهّاب القرشيّ مولى بني اميّة، وكان ينزل دمشق، وذكر قدر الكوفة، فكانت ستّة عشر ميلًا وثلثي ميل، وذكر أنّ فيها خمسين ألف دار من ربيعة ومضر، وعشرين ألف دار لسائر العرب، وستّة آلاف دار لليمن، أخبرني بذلك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أربعة عشر وثلثمائة.</w:t>
      </w:r>
    </w:p>
    <w:p>
      <w:pPr>
        <w:pStyle w:val="BookText"/>
      </w:pPr>
      <w:r>
        <w:rPr>
          <w:rFonts w:ascii="Amiri" w:hAnsi="Amiri" w:eastAsia="Amiri" w:cs="Amiri"/>
          <w:lang w:bidi="ar-SA"/>
          <w:color w:val="111111"/>
          <w:sz w:val="28"/>
          <w:szCs w:val="28"/>
          <w:rtl/>
        </w:rPr>
        <w:t xml:space="preserve">وقال الشّعبيّ: كنّا نعد أهل اليمن اثني عشر ألف إنسان، وكانت نزار ثمانية آلاف.</w:t>
      </w:r>
    </w:p>
    <w:p>
      <w:pPr>
        <w:pStyle w:val="BookText"/>
      </w:pPr>
      <w:r>
        <w:rPr>
          <w:rFonts w:ascii="Amiri" w:hAnsi="Amiri" w:eastAsia="Amiri" w:cs="Amiri"/>
          <w:lang w:bidi="ar-SA"/>
          <w:color w:val="111111"/>
          <w:sz w:val="28"/>
          <w:szCs w:val="28"/>
          <w:rtl/>
        </w:rPr>
        <w:t xml:space="preserve">وقال في المعجم: كان عليّ بن أبي طالب عليه السلام يقول: الكوفة كنز الإيمان، وحجّة الإسلام، وسيف اللَّه ورمحه، يضعه حيث شاء، والّذي نفس عليّ بيده لينتصر اللَّه بأهلها في شرق الأرض وغربها كما انتصر بالحجاز.</w:t>
      </w:r>
    </w:p>
    <w:p>
      <w:pPr>
        <w:pStyle w:val="BookText"/>
      </w:pPr>
      <w:r>
        <w:rPr>
          <w:rFonts w:ascii="Amiri" w:hAnsi="Amiri" w:eastAsia="Amiri" w:cs="Amiri"/>
          <w:lang w:bidi="ar-SA"/>
          <w:color w:val="111111"/>
          <w:sz w:val="28"/>
          <w:szCs w:val="28"/>
          <w:rtl/>
        </w:rPr>
        <w:t xml:space="preserve">وكان سلمان الفارسيّ يقول: أهل الكوفة أهل اللَّه، وهي قبّة الإسلام، يحنّ إليها كلّ مؤمن.</w:t>
      </w:r>
    </w:p>
    <w:p>
      <w:pPr>
        <w:pStyle w:val="BookText"/>
      </w:pPr>
      <w:r>
        <w:rPr>
          <w:rFonts w:ascii="Amiri" w:hAnsi="Amiri" w:eastAsia="Amiri" w:cs="Amiri"/>
          <w:lang w:bidi="ar-SA"/>
          <w:color w:val="111111"/>
          <w:sz w:val="28"/>
          <w:szCs w:val="28"/>
          <w:rtl/>
        </w:rPr>
        <w:t xml:space="preserve">وأمّا مسجدها فقد رويت فيه فضائل كثيرة، وفيه روى عن حبّة العُرنيّ، قال: كنت جالساً عند أمير المؤمنين عليه السلام في زمن خلافته، فأتاه رجل، فقال: يا أمير المؤمنين! هذه راحلتي وزادي، أريد هذا البيت، أعني بيت المقدس. فقال عليه السلام: كل زادك وبع راحلتك وعليك بهذا المسجد، يعني مسجد الكوفة، فإنّه أحد المساجد الأربعة، ركعتان فيه تعدلان عشراً فيما سواه من المساجد، والبركة منه إلى اثني عشر ميلًا من حيث ما أتيته، وهي نازلة من كذا ألف ذراع، وفي زاويته فار التّنّور، وعند الإسطوانة الخامسة صلّى إبراهيم الخليل عليه السلام، وقد صلّى فيه ألف نبيّ وألف وصيّ، وأنا من الأوصياء، وصيّ محمّد صلى الله عليه و آله، وأحد عشر من ولدي كلّهم أوصياء من بعدي، وفيه عصا موسى عليه السلام، وشجرة اليقطين، وفيه هلك يغوث ويعوق، وأنا الفاروق، وفيه مسير لجبل الأهواز، وفيه مصلى نوح عليه السلام، ويحشر منه يوم القيامة سبعون ألف ليس عليهم حساب، ووسطه على روضة من رياض الجنّة، وفيه ثلاث أعين من الجنّة، تُذهِب الرِّجس وتُطهِّر المؤمنين، لو يعلم النّاس ما فيه من الفضل لأتوه حبواً. وقال الشّعبي: مسجد الكوفة ستّة أجربة وستّة أقفزة. وقال غيره: زاد انفروخ هو تسعة أجربة.</w:t>
      </w:r>
    </w:p>
    <w:p>
      <w:pPr>
        <w:pStyle w:val="BookText"/>
      </w:pPr>
      <w:r>
        <w:rPr>
          <w:rFonts w:ascii="Amiri" w:hAnsi="Amiri" w:eastAsia="Amiri" w:cs="Amiri"/>
          <w:lang w:bidi="ar-SA"/>
          <w:color w:val="111111"/>
          <w:sz w:val="28"/>
          <w:szCs w:val="28"/>
          <w:rtl/>
        </w:rPr>
        <w:t xml:space="preserve">أقول: قال علماء السّير: لمّا بنى زياد بن أبيه مسجد الكوفة جمع النّاس، ثمّ صعد المنبر وقال: يا أهل الكوفة! قد بنيت لكم مسجداً لم يبن على وجه الأرض مثله، وقد أنفقت على كلّ اسطوانة ألف وسبعمائة دينار، ولا يهدمه إلّاباغ أو جاحد.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عبدالملك بن عمير: شهدت زياداً وطاف بالمسجد، فطاف به، وقال: ما أشبه بالمساجد، قد أنفقت على كلّ اسطوانة ألف وثمانمائة دينار، ثمّ سقط منه شي ء، فهدمه الحجّاج بن يوسف الثّقفيّ وبناه، ثمّ سقط بعد ذلك الحائط الّذي يلي دار المختار بن أبي عبيدة، فبناه يوسف بن عمرو، وقال السّيّد الحميريّ يذكر مسجد الكوفة:</w:t>
      </w:r>
    </w:p>
    <w:p>
      <w:pPr>
        <w:pStyle w:val="BookText"/>
      </w:pPr>
      <w:r>
        <w:rPr>
          <w:rFonts w:ascii="Amiri" w:hAnsi="Amiri" w:eastAsia="Amiri" w:cs="Amiri"/>
          <w:lang w:bidi="ar-SA"/>
          <w:color w:val="111111"/>
          <w:sz w:val="28"/>
          <w:szCs w:val="28"/>
          <w:rtl/>
        </w:rPr>
        <w:t xml:space="preserve">لعمرك ما من مسجد بعد مسجد *** بمكّة ظهراً أو مصلّى بيثرب</w:t>
      </w:r>
    </w:p>
    <w:p>
      <w:pPr>
        <w:pStyle w:val="BookText"/>
      </w:pPr>
      <w:r>
        <w:rPr>
          <w:rFonts w:ascii="Amiri" w:hAnsi="Amiri" w:eastAsia="Amiri" w:cs="Amiri"/>
          <w:lang w:bidi="ar-SA"/>
          <w:color w:val="111111"/>
          <w:sz w:val="28"/>
          <w:szCs w:val="28"/>
          <w:rtl/>
        </w:rPr>
        <w:t xml:space="preserve">بشرقٍ ولا غربٍ علمنا مكانه *** من الأرض معموراً ولا متجنّب</w:t>
      </w:r>
    </w:p>
    <w:p>
      <w:pPr>
        <w:pStyle w:val="BookText"/>
      </w:pPr>
      <w:r>
        <w:rPr>
          <w:rFonts w:ascii="Amiri" w:hAnsi="Amiri" w:eastAsia="Amiri" w:cs="Amiri"/>
          <w:lang w:bidi="ar-SA"/>
          <w:color w:val="111111"/>
          <w:sz w:val="28"/>
          <w:szCs w:val="28"/>
          <w:rtl/>
        </w:rPr>
        <w:t xml:space="preserve">بأبين فضلًا من مصلّى مبارك *** بكوفان رحب ذي أراس ومحصب</w:t>
      </w:r>
    </w:p>
    <w:p>
      <w:pPr>
        <w:pStyle w:val="BookText"/>
      </w:pPr>
      <w:r>
        <w:rPr>
          <w:rFonts w:ascii="Amiri" w:hAnsi="Amiri" w:eastAsia="Amiri" w:cs="Amiri"/>
          <w:lang w:bidi="ar-SA"/>
          <w:color w:val="111111"/>
          <w:sz w:val="28"/>
          <w:szCs w:val="28"/>
          <w:rtl/>
        </w:rPr>
        <w:t xml:space="preserve">مصلّى به نوح تأتّل وابتنى *** به ذات حيزوم وصدرٍ مجنب</w:t>
      </w:r>
    </w:p>
    <w:p>
      <w:pPr>
        <w:pStyle w:val="BookText"/>
      </w:pPr>
      <w:r>
        <w:rPr>
          <w:rFonts w:ascii="Amiri" w:hAnsi="Amiri" w:eastAsia="Amiri" w:cs="Amiri"/>
          <w:lang w:bidi="ar-SA"/>
          <w:color w:val="111111"/>
          <w:sz w:val="28"/>
          <w:szCs w:val="28"/>
          <w:rtl/>
        </w:rPr>
        <w:t xml:space="preserve">وفار به التّنّور ماء وعنده *** له قيل يا نوح ففي الفلك فاركب</w:t>
      </w:r>
    </w:p>
    <w:p>
      <w:pPr>
        <w:pStyle w:val="BookText"/>
      </w:pPr>
      <w:r>
        <w:rPr>
          <w:rFonts w:ascii="Amiri" w:hAnsi="Amiri" w:eastAsia="Amiri" w:cs="Amiri"/>
          <w:lang w:bidi="ar-SA"/>
          <w:color w:val="111111"/>
          <w:sz w:val="28"/>
          <w:szCs w:val="28"/>
          <w:rtl/>
        </w:rPr>
        <w:t xml:space="preserve">وباب أمير المؤمنين الّذي به *** ممرّ أمير المؤمنين المهذّب</w:t>
      </w:r>
    </w:p>
    <w:p>
      <w:pPr>
        <w:pStyle w:val="BookText"/>
      </w:pPr>
      <w:r>
        <w:rPr>
          <w:rFonts w:ascii="Amiri" w:hAnsi="Amiri" w:eastAsia="Amiri" w:cs="Amiri"/>
          <w:lang w:bidi="ar-SA"/>
          <w:color w:val="111111"/>
          <w:sz w:val="28"/>
          <w:szCs w:val="28"/>
          <w:rtl/>
        </w:rPr>
        <w:t xml:space="preserve">عن مالك بن دينار قال: كان أمير المؤمنين عليه السلام إذا أشرف على الكوفة قال:</w:t>
      </w:r>
    </w:p>
    <w:p>
      <w:pPr>
        <w:pStyle w:val="BookText"/>
      </w:pPr>
      <w:r>
        <w:rPr>
          <w:rFonts w:ascii="Amiri" w:hAnsi="Amiri" w:eastAsia="Amiri" w:cs="Amiri"/>
          <w:lang w:bidi="ar-SA"/>
          <w:color w:val="111111"/>
          <w:sz w:val="28"/>
          <w:szCs w:val="28"/>
          <w:rtl/>
        </w:rPr>
        <w:t xml:space="preserve">يا حبّذا مقالنا بالكوفة *** أرض سواء سهلة معروفة</w:t>
      </w:r>
    </w:p>
    <w:p>
      <w:pPr>
        <w:pStyle w:val="BookText"/>
      </w:pPr>
      <w:r>
        <w:rPr>
          <w:rFonts w:ascii="Amiri" w:hAnsi="Amiri" w:eastAsia="Amiri" w:cs="Amiri"/>
          <w:lang w:bidi="ar-SA"/>
          <w:color w:val="111111"/>
          <w:sz w:val="28"/>
          <w:szCs w:val="28"/>
          <w:rtl/>
        </w:rPr>
        <w:t xml:space="preserve">تعرفها جمالنا العلوفة</w:t>
      </w:r>
    </w:p>
    <w:p>
      <w:pPr>
        <w:pStyle w:val="BookText"/>
      </w:pPr>
      <w:r>
        <w:rPr>
          <w:rFonts w:ascii="Amiri" w:hAnsi="Amiri" w:eastAsia="Amiri" w:cs="Amiri"/>
          <w:lang w:bidi="ar-SA"/>
          <w:color w:val="111111"/>
          <w:sz w:val="28"/>
          <w:szCs w:val="28"/>
          <w:rtl/>
        </w:rPr>
        <w:t xml:space="preserve">وأمّا ظاهر الكوفة فإنّها منازل النّعمان بن المنذر والحيرة والنّجف والخورنق والسّدير أو الغريان، انتهى.</w:t>
      </w:r>
    </w:p>
    <w:p>
      <w:pPr>
        <w:pStyle w:val="BookText"/>
      </w:pPr>
      <w:r>
        <w:rPr>
          <w:rFonts w:ascii="Amiri" w:hAnsi="Amiri" w:eastAsia="Amiri" w:cs="Amiri"/>
          <w:lang w:bidi="ar-SA"/>
          <w:color w:val="111111"/>
          <w:sz w:val="28"/>
          <w:szCs w:val="28"/>
          <w:rtl/>
        </w:rPr>
        <w:t xml:space="preserve">الحائري، ذخيرة الدّارين، 1/ 210، 211- 215</w:t>
      </w:r>
    </w:p>
    <w:p>
      <w:pPr>
        <w:pStyle w:val="BookText"/>
      </w:pPr>
      <w:r>
        <w:rPr>
          <w:rFonts w:ascii="Amiri" w:hAnsi="Amiri" w:eastAsia="Amiri" w:cs="Amiri"/>
          <w:lang w:bidi="ar-SA"/>
          <w:color w:val="111111"/>
          <w:sz w:val="28"/>
          <w:szCs w:val="28"/>
          <w:rtl/>
        </w:rPr>
        <w:t xml:space="preserve">وأتى بالجواب منه عليه السلام حتّى انتهى إلى القادسيّة، فقبض عليه حصين بن نمير التّميميّ المرسل من جانب ابن زياد لسدّ الطّريق، وبعث به إلى ابن زياد. </w:t>
      </w:r>
      <w:r>
        <w:rPr>
          <w:rStyle w:val="FootnoteReference"/>
        </w:rPr>
        <w:footnoteReference w:id="3270"/>
      </w:r>
    </w:p>
    <w:p>
      <w:pPr>
        <w:pStyle w:val="BookText"/>
      </w:pPr>
      <w:r>
        <w:rPr>
          <w:rFonts w:ascii="IRNazanin" w:hAnsi="IRNazanin" w:eastAsia="IRNazanin" w:cs="IRNazanin"/>
          <w:lang w:bidi="fa-IR"/>
          <w:color w:val="111111"/>
          <w:sz w:val="28"/>
          <w:szCs w:val="28"/>
          <w:rtl/>
        </w:rPr>
        <w:t xml:space="preserve">(د) چون حسين به حاجر رسيد كه در بطن رمّه است، قيس بن مسهر صيداوى و گفته اند برادر رضاعى خود عبداللَّه بن يقطر را پيش از آن كه خبر شهادت مسلم بن عقيل رحمه الله به او رسد نزد اهل كوفه فرستاد. و به آن ها نوشت: «بسم اللَّه الرحمن الرحيم، از طرف حسين بن على به برادران مؤمن و مسلمان خود. من حمد خدايى كه جز او معبودى نيست به شما تقديم مى دارم. اما بعد، نامه مسلم بن عقيل به من رسيد و از خوش نيتى و اتفاق بزرگان شما بر يارى و گرفتن حق ما حكايت داشت. از خداى عزوجل خواستارم كه براى ما خوش پيش آورد و به شما بزرگ ترين مزد را بدهد. من روز سه شنبه ترويه، هشتم ذى حجه به سوى شما آمدم. چون فرستاده من نزد شما آيد، كار خود را جمع و جور كنيد و آماده باشيد كه من همين روزها نزد شما آيم. والسلام عليكم ورحمة اللَّه وبركاته.»</w:t>
      </w:r>
    </w:p>
    <w:p>
      <w:pPr>
        <w:pStyle w:val="BookText"/>
      </w:pPr>
      <w:r>
        <w:rPr>
          <w:rFonts w:ascii="IRNazanin" w:hAnsi="IRNazanin" w:eastAsia="IRNazanin" w:cs="IRNazanin"/>
          <w:lang w:bidi="fa-IR"/>
          <w:color w:val="111111"/>
          <w:sz w:val="28"/>
          <w:szCs w:val="28"/>
          <w:rtl/>
        </w:rPr>
        <w:t xml:space="preserve">مسلم هم بيست و هفت روز پيش از كشته شدن خود، نامه اى به اين مضمون به آن حضرت نوشته بود: «اما بعد، آبجو به اهل خود دروغ نمى گويد. هجده هزار از اهل كوفه با من بيعت كردند. چون نامه ام به شما رسيد، فوراً حركت كنيد.»</w:t>
      </w:r>
    </w:p>
    <w:p>
      <w:pPr>
        <w:pStyle w:val="BookText"/>
      </w:pPr>
      <w:r>
        <w:rPr>
          <w:rFonts w:ascii="IRNazanin" w:hAnsi="IRNazanin" w:eastAsia="IRNazanin" w:cs="IRNazanin"/>
          <w:lang w:bidi="fa-IR"/>
          <w:color w:val="111111"/>
          <w:sz w:val="28"/>
          <w:szCs w:val="28"/>
          <w:rtl/>
        </w:rPr>
        <w:t xml:space="preserve">و اهل كوفه هم نوشته بودند، شما در اين جا صد هزار شمشير داريد. بدون تأخير بياييد. قيس بن مسهر صيداوى، نامه حسين را به كوفه مى آورد كه در قادسيه، حصين بن تميم او را گرفت و نزد عبيداللَّه بن زياد فرستاد.</w:t>
      </w:r>
    </w:p>
    <w:p>
      <w:pPr>
        <w:pStyle w:val="BookText"/>
      </w:pPr>
      <w:r>
        <w:rPr>
          <w:rFonts w:ascii="IRNazanin" w:hAnsi="IRNazanin" w:eastAsia="IRNazanin" w:cs="IRNazanin"/>
          <w:lang w:bidi="fa-IR"/>
          <w:color w:val="111111"/>
          <w:sz w:val="28"/>
          <w:szCs w:val="28"/>
          <w:rtl/>
        </w:rPr>
        <w:t xml:space="preserve">(ف) در روايت ديگرى است كه نزديك كوفه حصين بن نمير به او برخورد و خواست او را بازرسى كند. قيس نامه را درآورد و پاره كرد. حصين او را نزد عبيداللَّه برد.</w:t>
      </w:r>
    </w:p>
    <w:p>
      <w:pPr>
        <w:pStyle w:val="BookText"/>
      </w:pPr>
      <w:r>
        <w:rPr>
          <w:rFonts w:ascii="Amiri" w:hAnsi="Amiri" w:eastAsia="Amiri" w:cs="Amiri"/>
          <w:lang w:bidi="ar-SA"/>
          <w:color w:val="111111"/>
          <w:sz w:val="28"/>
          <w:szCs w:val="28"/>
          <w:rtl/>
        </w:rPr>
        <w:t xml:space="preserve">كمره اى، ترجمه نفس المهموم،/ 77، 78</w:t>
      </w:r>
    </w:p>
    <w:p>
      <w:pPr>
        <w:pStyle w:val="BookText"/>
      </w:pPr>
      <w:r>
        <w:rPr>
          <w:rFonts w:ascii="IRNazanin" w:hAnsi="IRNazanin" w:eastAsia="IRNazanin" w:cs="IRNazanin"/>
          <w:lang w:bidi="fa-IR"/>
          <w:color w:val="111111"/>
          <w:sz w:val="28"/>
          <w:szCs w:val="28"/>
          <w:rtl/>
        </w:rPr>
        <w:t xml:space="preserve">بحار به اين لفظ از مناقب نقل كرده است: زهير گفت: «ما را ببر تا در كربلا منزل كنيم كه بر كناره فرات است. آن جا مى مانيم و اگر با ما نبرد كردند، با آن ها نبرد كنيم و از خدا كمك خواهيم.»</w:t>
      </w:r>
    </w:p>
    <w:p>
      <w:pPr>
        <w:pStyle w:val="BookText"/>
      </w:pPr>
      <w:r>
        <w:rPr>
          <w:rFonts w:ascii="IRNazanin" w:hAnsi="IRNazanin" w:eastAsia="IRNazanin" w:cs="IRNazanin"/>
          <w:lang w:bidi="fa-IR"/>
          <w:color w:val="111111"/>
          <w:sz w:val="28"/>
          <w:szCs w:val="28"/>
          <w:rtl/>
        </w:rPr>
        <w:t xml:space="preserve">چشم حسين اشكين شد و فرمود: «بارخدايا! من از كرب و بلا به تو پناه مى برم.»</w:t>
      </w:r>
    </w:p>
    <w:p>
      <w:pPr>
        <w:pStyle w:val="BookText"/>
      </w:pPr>
      <w:r>
        <w:rPr>
          <w:rFonts w:ascii="IRNazanin" w:hAnsi="IRNazanin" w:eastAsia="IRNazanin" w:cs="IRNazanin"/>
          <w:lang w:bidi="fa-IR"/>
          <w:color w:val="111111"/>
          <w:sz w:val="28"/>
          <w:szCs w:val="28"/>
          <w:rtl/>
        </w:rPr>
        <w:t xml:space="preserve">و حسين در آن جا فرود آمد و حر با هزار سوار در برابرش پياده شد.</w:t>
      </w:r>
    </w:p>
    <w:p>
      <w:pPr>
        <w:pStyle w:val="BookText"/>
      </w:pPr>
      <w:r>
        <w:rPr>
          <w:rFonts w:ascii="IRNazanin" w:hAnsi="IRNazanin" w:eastAsia="IRNazanin" w:cs="IRNazanin"/>
          <w:lang w:bidi="fa-IR"/>
          <w:color w:val="111111"/>
          <w:sz w:val="28"/>
          <w:szCs w:val="28"/>
          <w:rtl/>
        </w:rPr>
        <w:t xml:space="preserve">حسين كاغذ و دوات خواست و به سران موافق كوفه اين نامه را نوشت: «از طرف حسين بن على به سليمان بن صرد و مسيب بن نجبه و رفاعة بن شداد و عبداللَّه بن وال، وجماعت مؤمنين. اما بعد، شما مى دانيد كه رسول خدا صلى الله عليه و آله در زندگى خود فرمود: هر كس سلطان جائرى را ببيند ...»</w:t>
      </w:r>
    </w:p>
    <w:p>
      <w:pPr>
        <w:pStyle w:val="BookText"/>
      </w:pPr>
      <w:r>
        <w:rPr>
          <w:rFonts w:ascii="IRNazanin" w:hAnsi="IRNazanin" w:eastAsia="IRNazanin" w:cs="IRNazanin"/>
          <w:lang w:bidi="fa-IR"/>
          <w:color w:val="111111"/>
          <w:sz w:val="28"/>
          <w:szCs w:val="28"/>
          <w:rtl/>
        </w:rPr>
        <w:t xml:space="preserve">تا آخر خطبه اى كه در برابر اصحاب خود و حر از آن حضرت ذكر شد، نامه را پيچيد و مهر نهاد و به قيس بن مسهر صيداوى داد و حديث را چنانچه گذشت، به آخر كشانده است.</w:t>
      </w:r>
    </w:p>
    <w:p>
      <w:pPr>
        <w:pStyle w:val="BookText"/>
      </w:pPr>
      <w:r>
        <w:rPr>
          <w:rFonts w:ascii="Amiri" w:hAnsi="Amiri" w:eastAsia="Amiri" w:cs="Amiri"/>
          <w:lang w:bidi="ar-SA"/>
          <w:color w:val="111111"/>
          <w:sz w:val="28"/>
          <w:szCs w:val="28"/>
          <w:rtl/>
        </w:rPr>
        <w:t xml:space="preserve">كمره اى، ترجمه نفس المهموم،/ 91</w:t>
      </w:r>
    </w:p>
    <w:p>
      <w:pPr>
        <w:pStyle w:val="BookText"/>
      </w:pPr>
      <w:r>
        <w:rPr>
          <w:rFonts w:ascii="Amiri" w:hAnsi="Amiri" w:eastAsia="Amiri" w:cs="Amiri"/>
          <w:lang w:bidi="ar-SA"/>
          <w:color w:val="111111"/>
          <w:sz w:val="28"/>
          <w:szCs w:val="28"/>
          <w:rtl/>
        </w:rPr>
        <w:t xml:space="preserve">المامقاني، تنقيح المقال، 2- 2/ 34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ذكرنا في المقتل: أ نّه كان رسول الحسين عليه السلام إلى أهل الكوفة. </w:t>
      </w:r>
      <w:r>
        <w:rPr>
          <w:rStyle w:val="FootnoteReference"/>
        </w:rPr>
        <w:footnoteReference w:id="3271"/>
      </w:r>
    </w:p>
    <w:p>
      <w:pPr>
        <w:pStyle w:val="BookText"/>
      </w:pPr>
      <w:r>
        <w:rPr>
          <w:rFonts w:ascii="Amiri" w:hAnsi="Amiri" w:eastAsia="Amiri" w:cs="Amiri"/>
          <w:lang w:bidi="ar-SA"/>
          <w:color w:val="111111"/>
          <w:sz w:val="28"/>
          <w:szCs w:val="28"/>
          <w:rtl/>
        </w:rPr>
        <w:t xml:space="preserve">كمره اى، ترجمه نفثة المصدور،/ 337</w:t>
      </w:r>
    </w:p>
    <w:p>
      <w:pPr>
        <w:pStyle w:val="BookText"/>
      </w:pPr>
      <w:r>
        <w:rPr>
          <w:rFonts w:ascii="Amiri" w:hAnsi="Amiri" w:eastAsia="Amiri" w:cs="Amiri"/>
          <w:lang w:bidi="ar-SA"/>
          <w:color w:val="111111"/>
          <w:sz w:val="28"/>
          <w:szCs w:val="28"/>
          <w:rtl/>
        </w:rPr>
        <w:t xml:space="preserve">القمّي، نفثة المصدور،/ 648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بلغ الحاجر </w:t>
      </w:r>
      <w:r>
        <w:rPr>
          <w:rStyle w:val="FootnoteReference"/>
        </w:rPr>
        <w:footnoteReference w:id="3272"/>
      </w:r>
      <w:r>
        <w:rPr>
          <w:rFonts w:ascii="Amiri" w:hAnsi="Amiri" w:eastAsia="Amiri" w:cs="Amiri"/>
          <w:lang w:bidi="ar-SA"/>
          <w:color w:val="111111"/>
          <w:sz w:val="28"/>
          <w:szCs w:val="28"/>
          <w:rtl/>
        </w:rPr>
        <w:t xml:space="preserve">من بطن الرّمّة، كتب إلى أهل الكوفة جواب كتاب مسلم بن عقيل وبعثه مع قيس بن مسهر الصّيداويّ </w:t>
      </w:r>
      <w:r>
        <w:rPr>
          <w:rStyle w:val="FootnoteReference"/>
        </w:rPr>
        <w:footnoteReference w:id="3273"/>
      </w:r>
      <w:r>
        <w:rPr>
          <w:rFonts w:ascii="Amiri" w:hAnsi="Amiri" w:eastAsia="Amiri" w:cs="Amiri"/>
          <w:lang w:bidi="ar-SA"/>
          <w:color w:val="111111"/>
          <w:sz w:val="28"/>
          <w:szCs w:val="28"/>
          <w:rtl/>
        </w:rPr>
        <w:t xml:space="preserve">، وفيه: أمّا بعد، فقد ورد عليَّ كتاب مسلم بن عقيل يخبرني باجتماعكم على نصرنا، والطّلب بحقِّنا، فسألت اللَّه أن يحسن لنا الصّنع ويثيبكم على ذلك أعظم الأجر، وقد شخصت إليكم من مكّة يوم الثّلاثاء لثمان مضين من ذي الحجّة، فإذا قدم عليكم رسولي فانكمشوا في أمركم فإنِّي قادم في أيّامي هذه.</w:t>
      </w:r>
    </w:p>
    <w:p>
      <w:pPr>
        <w:pStyle w:val="BookText"/>
      </w:pPr>
      <w:r>
        <w:rPr>
          <w:rFonts w:ascii="Amiri" w:hAnsi="Amiri" w:eastAsia="Amiri" w:cs="Amiri"/>
          <w:lang w:bidi="ar-SA"/>
          <w:color w:val="111111"/>
          <w:sz w:val="28"/>
          <w:szCs w:val="28"/>
          <w:rtl/>
        </w:rPr>
        <w:t xml:space="preserve">وفي القادسيّة </w:t>
      </w:r>
      <w:r>
        <w:rPr>
          <w:rStyle w:val="FootnoteReference"/>
        </w:rPr>
        <w:footnoteReference w:id="3274"/>
      </w:r>
      <w:r>
        <w:rPr>
          <w:rFonts w:ascii="Amiri" w:hAnsi="Amiri" w:eastAsia="Amiri" w:cs="Amiri"/>
          <w:lang w:bidi="ar-SA"/>
          <w:color w:val="111111"/>
          <w:sz w:val="28"/>
          <w:szCs w:val="28"/>
          <w:rtl/>
        </w:rPr>
        <w:t xml:space="preserve">: قبض الحصين بن نمير التّميميّ على قيس بن مسهر الصّيداويّ رسول الحسين إلى أهل الكوفة، وكان ابن زياد أمره أن ينظم الخيل ما بين القادسيّة إلى خفّان، ومنها إلى القطقطانة، ولمّا أراد أن يفتِّشه أخرج قيس الكتاب وخرّقه.</w:t>
      </w:r>
    </w:p>
    <w:p>
      <w:pPr>
        <w:pStyle w:val="BookText"/>
      </w:pPr>
      <w:r>
        <w:rPr>
          <w:rFonts w:ascii="Amiri" w:hAnsi="Amiri" w:eastAsia="Amiri" w:cs="Amiri"/>
          <w:lang w:bidi="ar-SA"/>
          <w:color w:val="111111"/>
          <w:sz w:val="28"/>
          <w:szCs w:val="28"/>
          <w:rtl/>
        </w:rPr>
        <w:t xml:space="preserve">المقرّم، مقتل الحسين عليه السلام،/ 205- 206، 217- 218</w:t>
      </w:r>
    </w:p>
    <w:p>
      <w:pPr>
        <w:pStyle w:val="BookText"/>
      </w:pPr>
      <w:r>
        <w:rPr>
          <w:rFonts w:ascii="Amiri" w:hAnsi="Amiri" w:eastAsia="Amiri" w:cs="Amiri"/>
          <w:lang w:bidi="ar-SA"/>
          <w:color w:val="111111"/>
          <w:sz w:val="28"/>
          <w:szCs w:val="28"/>
          <w:rtl/>
        </w:rPr>
        <w:t xml:space="preserve">وما زال- سلام اللَّه عليه- يجدّ السّير، حتّى انتهى إلى (الحاجر من بطن ذي الرّمّة) فاستقرّ فيه. وكتب بهذا المكان إلى أهل الكوفة جواباً عن كتاب ابن عمّه مسلم بن عقيل الّذي كان يحثّه فيه على الإسراع بالمجي ء لانثيال النّاس في العراق لمبايعته- ولم يكن له عليه السلام علم بخبر مسلم بن عقيل- وعمّم الكتاب إلى أهل الكوفة، وخصّ من بينهم: سليمان بن صُرد الخزاعيّ، والمسيّب بن نجبة، ورفاعة بن شدّاد، ونظراءهم من وجوه الشّيعة في الكوفة. وأرسل الكتاب مع قيس بن مسهر الصّيداويّ- رحمه الله. [ثمّ ذكر رسالة الإمام عليه السلام كما ذكرناه عن الإرشاد]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 قيس بالكتاب مسرعاً، وكان ابن زياد- لمّا بلغه خروج الحسين من مكّة- قد بعث الحصين بن نمير التّميميّ صاحب شرطته حتّى نزل القادسيّة، ونظّم الخيل ما بين القادسيّة إلى خفّان، وما بين القادسيّة إلى القُطقطانية.</w:t>
      </w:r>
    </w:p>
    <w:p>
      <w:pPr>
        <w:pStyle w:val="BookText"/>
      </w:pPr>
      <w:r>
        <w:rPr>
          <w:rFonts w:ascii="Amiri" w:hAnsi="Amiri" w:eastAsia="Amiri" w:cs="Amiri"/>
          <w:lang w:bidi="ar-SA"/>
          <w:color w:val="111111"/>
          <w:sz w:val="28"/>
          <w:szCs w:val="28"/>
          <w:rtl/>
        </w:rPr>
        <w:t xml:space="preserve">فلمّا انتهى قيس إلى ذلك المكان اعترضه الحصين بن نمير التّميميّ مع شرطته، فقبض عليه ليفتِّشه، فأخرج قيس الكتاب، فخرّقه. فحمله الحصين إلى ابن زياد، ومعه الكتاب المخرّق.</w:t>
      </w:r>
    </w:p>
    <w:p>
      <w:pPr>
        <w:pStyle w:val="BookText"/>
      </w:pPr>
      <w:r>
        <w:rPr>
          <w:rFonts w:ascii="Amiri" w:hAnsi="Amiri" w:eastAsia="Amiri" w:cs="Amiri"/>
          <w:lang w:bidi="ar-SA"/>
          <w:color w:val="111111"/>
          <w:sz w:val="28"/>
          <w:szCs w:val="28"/>
          <w:rtl/>
        </w:rPr>
        <w:t xml:space="preserve">بحرالعلوم، مقتل الحسين عليه السلام،/ 178، 179</w:t>
      </w:r>
    </w:p>
    <w:p>
      <w:pPr>
        <w:pStyle w:val="BookText"/>
      </w:pPr>
      <w:r>
        <w:rPr>
          <w:rFonts w:ascii="Amiri" w:hAnsi="Amiri" w:eastAsia="Amiri" w:cs="Amiri"/>
          <w:lang w:bidi="ar-SA"/>
          <w:color w:val="111111"/>
          <w:sz w:val="28"/>
          <w:szCs w:val="28"/>
          <w:rtl/>
        </w:rPr>
        <w:t xml:space="preserve">وقيل: أرسل عليه السلام هذا الكتاب مع عبداللَّه بن يقطر- لدته من الصّغر- كما احتمله الشّيخ المفيد في إرشاده، وقيل: أرسل نسختين من الكتاب مع كلّ من هذين الرّجلين العظيمين- ولعلّه الأصحّ عندنا-.</w:t>
      </w:r>
    </w:p>
    <w:p>
      <w:pPr>
        <w:pStyle w:val="BookText"/>
      </w:pPr>
      <w:r>
        <w:rPr>
          <w:rFonts w:ascii="Amiri" w:hAnsi="Amiri" w:eastAsia="Amiri" w:cs="Amiri"/>
          <w:lang w:bidi="ar-SA"/>
          <w:color w:val="111111"/>
          <w:sz w:val="28"/>
          <w:szCs w:val="28"/>
          <w:rtl/>
        </w:rPr>
        <w:t xml:space="preserve">بحر العلوم، مقتل الحسين عليه السلام (الهامش)،/ 178</w:t>
      </w:r>
    </w:p>
    <w:p>
      <w:pPr>
        <w:pStyle w:val="BookText"/>
      </w:pPr>
      <w:r>
        <w:rPr>
          <w:rFonts w:ascii="Amiri" w:hAnsi="Amiri" w:eastAsia="Amiri" w:cs="Amiri"/>
          <w:lang w:bidi="ar-SA"/>
          <w:color w:val="111111"/>
          <w:sz w:val="28"/>
          <w:szCs w:val="28"/>
          <w:rtl/>
        </w:rPr>
        <w:t xml:space="preserve">ولمّا وصل إلى الحسين عليه السلام رسالة مسلم بن عقيل من مكّة، قبل أن يُقتل بسبع وعشرين ليلة: [أمّا بعد، فإنّ الرّائد لا يكذب أهله] كما مرّ تفصيله، وأقبل قيس بن مسهر الصّيداويّ إلى الكوفة بكتاب الحسين عليه السلام حتّى انتهى إلى القادسيّة، فقبض عليه حصين بن نمير التّميميّ، وكان عبداللَّه بن زياد قد نظّم الخيل في خفّان، وهي قرية من قرى السّواد من طفّ الحجاز أطراف واسط، وقطقطانيّة، وهي قريب الكوفة، وجعل عليها حصين بن نمير، فلمّا قبض على قيس، بعث إلى عبيداللَّه. </w:t>
      </w:r>
      <w:r>
        <w:rPr>
          <w:rStyle w:val="FootnoteReference"/>
        </w:rPr>
        <w:footnoteReference w:id="3275"/>
      </w:r>
    </w:p>
    <w:p>
      <w:pPr>
        <w:pStyle w:val="BookText"/>
      </w:pPr>
      <w:r>
        <w:rPr>
          <w:rFonts w:ascii="IRNazanin" w:hAnsi="IRNazanin" w:eastAsia="IRNazanin" w:cs="IRNazanin"/>
          <w:lang w:bidi="fa-IR"/>
          <w:color w:val="111111"/>
          <w:sz w:val="28"/>
          <w:szCs w:val="28"/>
          <w:rtl/>
        </w:rPr>
        <w:t xml:space="preserve">حصين بن نمير، او را دستگير كرد. قيس نامه را نابود ساخت. حصين، او را پيش عبيداللَّه بن زياد آورد.</w:t>
      </w:r>
    </w:p>
    <w:p>
      <w:pPr>
        <w:pStyle w:val="BookText"/>
      </w:pPr>
      <w:r>
        <w:rPr>
          <w:rFonts w:ascii="Amiri" w:hAnsi="Amiri" w:eastAsia="Amiri" w:cs="Amiri"/>
          <w:lang w:bidi="ar-SA"/>
          <w:color w:val="111111"/>
          <w:sz w:val="28"/>
          <w:szCs w:val="28"/>
          <w:rtl/>
        </w:rPr>
        <w:t xml:space="preserve">هاشم زاده، ترجمه انصار الحسين،/ 12</w:t>
      </w:r>
    </w:p>
    <w:p>
      <w:pPr>
        <w:pStyle w:val="BookText"/>
      </w:pPr>
      <w:r>
        <w:rPr>
          <w:rFonts w:ascii="Amiri" w:hAnsi="Amiri" w:eastAsia="Amiri" w:cs="Amiri"/>
          <w:lang w:bidi="ar-SA"/>
          <w:color w:val="111111"/>
          <w:sz w:val="28"/>
          <w:szCs w:val="28"/>
          <w:rtl/>
        </w:rPr>
        <w:t xml:space="preserve">الزّنجاني، وسيلة الدّارين،/ 181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231" w:name="pg19430_207767"/>
    <w:bookmarkEnd w:id="231"/>
    <w:p>
      <w:pPr>
        <w:pStyle w:val="Heading3"/>
      </w:pPr>
      <w:bookmarkStart w:id="841" w:name="_Toc474"/>
      <w:r>
        <w:t>استشهاده</w:t>
      </w:r>
      <w:bookmarkEnd w:id="841"/>
    </w:p>
    <w:p>
      <w:pPr>
        <w:pStyle w:val="BookText"/>
      </w:pPr>
      <w:r>
        <w:rPr>
          <w:rFonts w:ascii="Amiri" w:hAnsi="Amiri" w:eastAsia="Amiri" w:cs="Amiri"/>
          <w:lang w:bidi="ar-SA"/>
          <w:color w:val="111111"/>
          <w:sz w:val="28"/>
          <w:szCs w:val="28"/>
          <w:rtl/>
        </w:rPr>
        <w:t xml:space="preserve">فقال له عبيداللَّه: قد قتل اللَّه مسلماً! فقم في النّاس فاشتم الكذّاب ابن الكذّاب، فصعد قيس المنبر، فقال: أيّها النّاس! إنّي تركت الحسين بن علي بالحاجر، وأنا رسوله إليكم، وهو يستنصركم.</w:t>
      </w:r>
    </w:p>
    <w:p>
      <w:pPr>
        <w:pStyle w:val="BookText"/>
      </w:pPr>
      <w:r>
        <w:rPr>
          <w:rFonts w:ascii="Amiri" w:hAnsi="Amiri" w:eastAsia="Amiri" w:cs="Amiri"/>
          <w:lang w:bidi="ar-SA"/>
          <w:color w:val="111111"/>
          <w:sz w:val="28"/>
          <w:szCs w:val="28"/>
          <w:rtl/>
        </w:rPr>
        <w:t xml:space="preserve">فأمر به عبيداللَّه، فطرح من فوق القصر، فمات.</w:t>
      </w:r>
    </w:p>
    <w:p>
      <w:pPr>
        <w:pStyle w:val="BookText"/>
      </w:pPr>
      <w:r>
        <w:rPr>
          <w:rFonts w:ascii="Amiri" w:hAnsi="Amiri" w:eastAsia="Amiri" w:cs="Amiri"/>
          <w:lang w:bidi="ar-SA"/>
          <w:color w:val="111111"/>
          <w:sz w:val="28"/>
          <w:szCs w:val="28"/>
          <w:rtl/>
        </w:rPr>
        <w:t xml:space="preserve">ابن سعد، الحسين عليه السلام، 68</w:t>
      </w:r>
    </w:p>
    <w:p>
      <w:pPr>
        <w:pStyle w:val="BookText"/>
      </w:pPr>
      <w:r>
        <w:rPr>
          <w:rFonts w:ascii="Amiri" w:hAnsi="Amiri" w:eastAsia="Amiri" w:cs="Amiri"/>
          <w:lang w:bidi="ar-SA"/>
          <w:color w:val="111111"/>
          <w:sz w:val="28"/>
          <w:szCs w:val="28"/>
          <w:rtl/>
        </w:rPr>
        <w:t xml:space="preserve">فأمره أن يصعد القصر، فيلعن عليّاً ويكذّب الحسين على القصر، فلمّا رقيه قال: أ يّها النّاس! إنّ الحسين بن عليّ خير خلق اللَّه، وقد فارقته بالحاجر، فأجيبوه وانصروه.</w:t>
      </w:r>
    </w:p>
    <w:p>
      <w:pPr>
        <w:pStyle w:val="BookText"/>
      </w:pPr>
      <w:r>
        <w:rPr>
          <w:rFonts w:ascii="Amiri" w:hAnsi="Amiri" w:eastAsia="Amiri" w:cs="Amiri"/>
          <w:lang w:bidi="ar-SA"/>
          <w:color w:val="111111"/>
          <w:sz w:val="28"/>
          <w:szCs w:val="28"/>
          <w:rtl/>
        </w:rPr>
        <w:t xml:space="preserve">ثمّ لعن زياداً وابنه، واستغفر اللَّه لعليّ، فأمر ابن زياد، فرُمي به من فوق القصر، فتقطّع ومات رحمه الله.</w:t>
      </w:r>
    </w:p>
    <w:p>
      <w:pPr>
        <w:pStyle w:val="BookText"/>
      </w:pPr>
      <w:r>
        <w:rPr>
          <w:rFonts w:ascii="Amiri" w:hAnsi="Amiri" w:eastAsia="Amiri" w:cs="Amiri"/>
          <w:lang w:bidi="ar-SA"/>
          <w:color w:val="111111"/>
          <w:sz w:val="28"/>
          <w:szCs w:val="28"/>
          <w:rtl/>
        </w:rPr>
        <w:t xml:space="preserve">البلاذري، جمل من أنساب الأشراف، 3/ 378، أنساب الأشراف، 3/ 167</w:t>
      </w:r>
    </w:p>
    <w:p>
      <w:pPr>
        <w:pStyle w:val="BookText"/>
      </w:pPr>
      <w:r>
        <w:rPr>
          <w:rFonts w:ascii="Amiri" w:hAnsi="Amiri" w:eastAsia="Amiri" w:cs="Amiri"/>
          <w:lang w:bidi="ar-SA"/>
          <w:color w:val="111111"/>
          <w:sz w:val="28"/>
          <w:szCs w:val="28"/>
          <w:rtl/>
        </w:rPr>
        <w:t xml:space="preserve">فلمّا أدخل عليه أغلظ لعبيداللَّه، فأمر به أن يُطرح من أعلى سور القصر إلى الرّحبة، فطُرح، فمات.</w:t>
      </w:r>
    </w:p>
    <w:p>
      <w:pPr>
        <w:pStyle w:val="BookText"/>
      </w:pPr>
      <w:r>
        <w:rPr>
          <w:rFonts w:ascii="Amiri" w:hAnsi="Amiri" w:eastAsia="Amiri" w:cs="Amiri"/>
          <w:lang w:bidi="ar-SA"/>
          <w:color w:val="111111"/>
          <w:sz w:val="28"/>
          <w:szCs w:val="28"/>
          <w:rtl/>
        </w:rPr>
        <w:t xml:space="preserve">الدّينوري، الأخبار الطّوال،/ 246</w:t>
      </w:r>
    </w:p>
    <w:p>
      <w:pPr>
        <w:pStyle w:val="BookText"/>
      </w:pPr>
      <w:r>
        <w:rPr>
          <w:rFonts w:ascii="Amiri" w:hAnsi="Amiri" w:eastAsia="Amiri" w:cs="Amiri"/>
          <w:lang w:bidi="ar-SA"/>
          <w:color w:val="111111"/>
          <w:sz w:val="28"/>
          <w:szCs w:val="28"/>
          <w:rtl/>
        </w:rPr>
        <w:t xml:space="preserve">فقال له عبيداللَّه: اصعد إلى </w:t>
      </w:r>
      <w:r>
        <w:rPr>
          <w:rStyle w:val="FootnoteReference"/>
        </w:rPr>
        <w:footnoteReference w:id="3276"/>
      </w:r>
      <w:r>
        <w:rPr>
          <w:rFonts w:ascii="Amiri" w:hAnsi="Amiri" w:eastAsia="Amiri" w:cs="Amiri"/>
          <w:lang w:bidi="ar-SA"/>
          <w:color w:val="111111"/>
          <w:sz w:val="28"/>
          <w:szCs w:val="28"/>
          <w:rtl/>
        </w:rPr>
        <w:t xml:space="preserve">القصر فسبّ الكذّاب ابن الكذّاب </w:t>
      </w:r>
      <w:r>
        <w:rPr>
          <w:rStyle w:val="FootnoteReference"/>
        </w:rPr>
        <w:footnoteReference w:id="3277"/>
      </w:r>
      <w:r>
        <w:rPr>
          <w:rFonts w:ascii="IRNazanin" w:hAnsi="IRNazanin" w:eastAsia="IRNazanin" w:cs="IRNazanin"/>
          <w:lang w:bidi="fa-IR"/>
          <w:color w:val="111111"/>
          <w:sz w:val="28"/>
          <w:szCs w:val="28"/>
          <w:rtl/>
        </w:rPr>
        <w:t xml:space="preserve">فصعد </w:t>
      </w:r>
      <w:r>
        <w:rPr>
          <w:rStyle w:val="FootnoteReference"/>
        </w:rPr>
        <w:footnoteReference w:id="3278"/>
      </w:r>
      <w:r>
        <w:rPr>
          <w:rFonts w:ascii="Amiri" w:hAnsi="Amiri" w:eastAsia="Amiri" w:cs="Amiri"/>
          <w:lang w:bidi="ar-SA"/>
          <w:color w:val="111111"/>
          <w:sz w:val="28"/>
          <w:szCs w:val="28"/>
          <w:rtl/>
        </w:rPr>
        <w:t xml:space="preserve">، ثمّ قال:</w:t>
      </w:r>
    </w:p>
    <w:p>
      <w:pPr>
        <w:pStyle w:val="BookText"/>
      </w:pPr>
      <w:r>
        <w:rPr>
          <w:rFonts w:ascii="Amiri" w:hAnsi="Amiri" w:eastAsia="Amiri" w:cs="Amiri"/>
          <w:lang w:bidi="ar-SA"/>
          <w:color w:val="111111"/>
          <w:sz w:val="28"/>
          <w:szCs w:val="28"/>
          <w:rtl/>
        </w:rPr>
        <w:t xml:space="preserve">أ يّها النّاس! إنّ هذا </w:t>
      </w:r>
      <w:r>
        <w:rPr>
          <w:rStyle w:val="FootnoteReference"/>
        </w:rPr>
        <w:footnoteReference w:id="3279"/>
      </w:r>
      <w:r>
        <w:rPr>
          <w:rFonts w:ascii="Amiri" w:hAnsi="Amiri" w:eastAsia="Amiri" w:cs="Amiri"/>
          <w:lang w:bidi="ar-SA"/>
          <w:color w:val="111111"/>
          <w:sz w:val="28"/>
          <w:szCs w:val="28"/>
          <w:rtl/>
        </w:rPr>
        <w:t xml:space="preserve">الحسين بن عليّ خير خلق اللَّه؛ </w:t>
      </w:r>
      <w:r>
        <w:rPr>
          <w:rStyle w:val="FootnoteReference"/>
        </w:rPr>
        <w:footnoteReference w:id="3280"/>
      </w:r>
      <w:r>
        <w:rPr>
          <w:rFonts w:ascii="Amiri" w:hAnsi="Amiri" w:eastAsia="Amiri" w:cs="Amiri"/>
          <w:lang w:bidi="ar-SA"/>
          <w:color w:val="111111"/>
          <w:sz w:val="28"/>
          <w:szCs w:val="28"/>
          <w:rtl/>
        </w:rPr>
        <w:t xml:space="preserve">ابن فاطمة بنت رسول اللَّه، وأنا رسوله إليكم، وقد فارقته </w:t>
      </w:r>
      <w:r>
        <w:rPr>
          <w:rStyle w:val="FootnoteReference"/>
        </w:rPr>
        <w:footnoteReference w:id="3281"/>
      </w:r>
      <w:r>
        <w:rPr>
          <w:rFonts w:ascii="IRNazanin" w:hAnsi="IRNazanin" w:eastAsia="IRNazanin" w:cs="IRNazanin"/>
          <w:lang w:bidi="fa-IR"/>
          <w:color w:val="111111"/>
          <w:sz w:val="28"/>
          <w:szCs w:val="28"/>
          <w:rtl/>
        </w:rPr>
        <w:t xml:space="preserve">بالحاجر </w:t>
      </w:r>
      <w:r>
        <w:rPr>
          <w:rStyle w:val="FootnoteReference"/>
        </w:rPr>
        <w:footnoteReference w:id="3282"/>
      </w:r>
      <w:r>
        <w:rPr>
          <w:rFonts w:ascii="Amiri" w:hAnsi="Amiri" w:eastAsia="Amiri" w:cs="Amiri"/>
          <w:lang w:bidi="ar-SA"/>
          <w:color w:val="111111"/>
          <w:sz w:val="28"/>
          <w:szCs w:val="28"/>
          <w:rtl/>
        </w:rPr>
        <w:t xml:space="preserve">، فأجيبوه </w:t>
      </w:r>
      <w:r>
        <w:rPr>
          <w:rStyle w:val="FootnoteReference"/>
        </w:rPr>
        <w:footnoteReference w:id="3283"/>
      </w:r>
      <w:r>
        <w:rPr>
          <w:rStyle w:val="FootnoteReference"/>
        </w:rPr>
        <w:footnoteReference w:id="3284"/>
      </w:r>
      <w:r>
        <w:rPr>
          <w:rFonts w:ascii="Amiri" w:hAnsi="Amiri" w:eastAsia="Amiri" w:cs="Amiri"/>
          <w:lang w:bidi="ar-SA"/>
          <w:color w:val="111111"/>
          <w:sz w:val="28"/>
          <w:szCs w:val="28"/>
          <w:rtl/>
        </w:rPr>
        <w:t xml:space="preserve">ثمّ لعن عبيداللَّه بن زياد وأباه،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واستغفر لعليِّ </w:t>
      </w:r>
      <w:r>
        <w:rPr>
          <w:rStyle w:val="FootnoteReference"/>
        </w:rPr>
        <w:footnoteReference w:id="3285"/>
      </w:r>
      <w:r>
        <w:rPr>
          <w:rFonts w:ascii="Amiri" w:hAnsi="Amiri" w:eastAsia="Amiri" w:cs="Amiri"/>
          <w:lang w:bidi="ar-SA"/>
          <w:color w:val="111111"/>
          <w:sz w:val="28"/>
          <w:szCs w:val="28"/>
          <w:rtl/>
        </w:rPr>
        <w:t xml:space="preserve">بن أبي طالب </w:t>
      </w:r>
      <w:r>
        <w:rPr>
          <w:rStyle w:val="FootnoteReference"/>
        </w:rPr>
        <w:footnoteReference w:id="3286"/>
      </w:r>
      <w:r>
        <w:rPr>
          <w:rFonts w:ascii="IRNazanin" w:hAnsi="IRNazanin" w:eastAsia="IRNazanin" w:cs="IRNazanin"/>
          <w:lang w:bidi="fa-IR"/>
          <w:color w:val="111111"/>
          <w:sz w:val="28"/>
          <w:szCs w:val="28"/>
          <w:rtl/>
        </w:rPr>
        <w:t xml:space="preserve">. قال </w:t>
      </w:r>
      <w:r>
        <w:rPr>
          <w:rStyle w:val="FootnoteReference"/>
        </w:rPr>
        <w:footnoteReference w:id="3287"/>
      </w:r>
      <w:r>
        <w:rPr>
          <w:rFonts w:ascii="Amiri" w:hAnsi="Amiri" w:eastAsia="Amiri" w:cs="Amiri"/>
          <w:lang w:bidi="ar-SA"/>
          <w:color w:val="111111"/>
          <w:sz w:val="28"/>
          <w:szCs w:val="28"/>
          <w:rtl/>
        </w:rPr>
        <w:t xml:space="preserve">: فأمر به عبيداللَّه بن زياد </w:t>
      </w:r>
      <w:r>
        <w:rPr>
          <w:rStyle w:val="FootnoteReference"/>
        </w:rPr>
        <w:footnoteReference w:id="3288"/>
      </w:r>
      <w:r>
        <w:rPr>
          <w:rStyle w:val="FootnoteReference"/>
        </w:rPr>
        <w:footnoteReference w:id="3289"/>
      </w:r>
      <w:r>
        <w:rPr>
          <w:rStyle w:val="FootnoteReference"/>
        </w:rPr>
        <w:footnoteReference w:id="3290"/>
      </w:r>
      <w:r>
        <w:rPr>
          <w:rFonts w:ascii="Amiri" w:hAnsi="Amiri" w:eastAsia="Amiri" w:cs="Amiri"/>
          <w:lang w:bidi="ar-SA"/>
          <w:color w:val="111111"/>
          <w:sz w:val="28"/>
          <w:szCs w:val="28"/>
          <w:rtl/>
        </w:rPr>
        <w:t xml:space="preserve">أن يُرمى به من فوق القصر، فرُمي به </w:t>
      </w:r>
      <w:r>
        <w:rPr>
          <w:rStyle w:val="FootnoteReference"/>
        </w:rPr>
        <w:footnoteReference w:id="3291"/>
      </w:r>
      <w:r>
        <w:rPr>
          <w:rFonts w:ascii="IRNazanin" w:hAnsi="IRNazanin" w:eastAsia="IRNazanin" w:cs="IRNazanin"/>
          <w:lang w:bidi="fa-IR"/>
          <w:color w:val="111111"/>
          <w:sz w:val="28"/>
          <w:szCs w:val="28"/>
          <w:rtl/>
        </w:rPr>
        <w:t xml:space="preserve">، فتقطّع 2 4، فمات. </w:t>
      </w:r>
      <w:r>
        <w:rPr>
          <w:rStyle w:val="FootnoteReference"/>
        </w:rPr>
        <w:footnoteReference w:id="3292"/>
      </w:r>
    </w:p>
    <w:p>
      <w:pPr>
        <w:pStyle w:val="BookText"/>
      </w:pPr>
      <w:r>
        <w:rPr>
          <w:rFonts w:ascii="IRNazanin" w:hAnsi="IRNazanin" w:eastAsia="IRNazanin" w:cs="IRNazanin"/>
          <w:lang w:bidi="fa-IR"/>
          <w:color w:val="111111"/>
          <w:sz w:val="28"/>
          <w:szCs w:val="28"/>
          <w:rtl/>
        </w:rPr>
        <w:t xml:space="preserve">گويد: وى بالا رفت و گفت: «اى مردم! اينك حسين بن على بهترين خلق خدا، پسر فاطمه دختر پيمبر خدا، مى رسد. و من فرستاده او سوى شمايم. در حاجر از او جدا شدم. وى را پذيره شويد.»</w:t>
      </w:r>
    </w:p>
    <w:p>
      <w:pPr>
        <w:pStyle w:val="BookText"/>
      </w:pPr>
      <w:r>
        <w:rPr>
          <w:rFonts w:ascii="IRNazanin" w:hAnsi="IRNazanin" w:eastAsia="IRNazanin" w:cs="IRNazanin"/>
          <w:lang w:bidi="fa-IR"/>
          <w:color w:val="111111"/>
          <w:sz w:val="28"/>
          <w:szCs w:val="28"/>
          <w:rtl/>
        </w:rPr>
        <w:t xml:space="preserve">آن گاه عبيداللَّه و پدرش را لعنت كرد و براى على بن ابى طالب آمرزش خواست.</w:t>
      </w:r>
    </w:p>
    <w:p>
      <w:pPr>
        <w:pStyle w:val="BookText"/>
      </w:pPr>
      <w:r>
        <w:rPr>
          <w:rFonts w:ascii="IRNazanin" w:hAnsi="IRNazanin" w:eastAsia="IRNazanin" w:cs="IRNazanin"/>
          <w:lang w:bidi="fa-IR"/>
          <w:color w:val="111111"/>
          <w:sz w:val="28"/>
          <w:szCs w:val="28"/>
          <w:rtl/>
        </w:rPr>
        <w:t xml:space="preserve">گويد: عبيداللَّه بن زياد بگفت تا او را از فراز قصر به زير افكنند كه بيفكندند و درهم شكست و بمرد.</w:t>
      </w:r>
    </w:p>
    <w:p>
      <w:pPr>
        <w:pStyle w:val="BookText"/>
      </w:pPr>
      <w:r>
        <w:rPr>
          <w:rFonts w:ascii="IRNazanin" w:hAnsi="IRNazanin" w:eastAsia="IRNazanin" w:cs="IRNazanin"/>
          <w:lang w:bidi="fa-IR"/>
          <w:color w:val="111111"/>
          <w:sz w:val="28"/>
          <w:szCs w:val="28"/>
          <w:rtl/>
        </w:rPr>
        <w:t xml:space="preserve">پاينده، ترجمه تاريخ طبرى، 7/ 2982</w:t>
      </w:r>
    </w:p>
    <w:p>
      <w:pPr>
        <w:pStyle w:val="BookText"/>
      </w:pPr>
      <w:r>
        <w:rPr>
          <w:rFonts w:ascii="Amiri" w:hAnsi="Amiri" w:eastAsia="Amiri" w:cs="Amiri"/>
          <w:lang w:bidi="ar-SA"/>
          <w:color w:val="111111"/>
          <w:sz w:val="28"/>
          <w:szCs w:val="28"/>
          <w:rtl/>
        </w:rPr>
        <w:t xml:space="preserve">الطّبريّ، التّاريخ، 5/ 395/ مثله: النّويري، نهاية الإرب، 20/ 413؛ ابن كثير، البداية والنّهاية، 8/ 168؛ المازندراني، معالي السّبطين، 1/ 263؛ بحر العلوم، مقتل الحسين عليه السلام،/ 180</w:t>
      </w:r>
    </w:p>
    <w:p>
      <w:pPr>
        <w:pStyle w:val="BookText"/>
      </w:pPr>
      <w:r>
        <w:rPr>
          <w:rFonts w:ascii="Amiri" w:hAnsi="Amiri" w:eastAsia="Amiri" w:cs="Amiri"/>
          <w:lang w:bidi="ar-SA"/>
          <w:color w:val="111111"/>
          <w:sz w:val="28"/>
          <w:szCs w:val="28"/>
          <w:rtl/>
        </w:rPr>
        <w:t xml:space="preserve">فقال له عبيداللَّه بن زياد: مَنْ أنت؟ قال: أنا رجل من شيعة أمير المؤمنين الحسين بن عليّ رضي اللَّه عنهما، قال: فلِمَ خرّقت </w:t>
      </w:r>
      <w:r>
        <w:rPr>
          <w:rStyle w:val="FootnoteReference"/>
        </w:rPr>
        <w:footnoteReference w:id="3293"/>
      </w:r>
      <w:r>
        <w:rPr>
          <w:rFonts w:ascii="Amiri" w:hAnsi="Amiri" w:eastAsia="Amiri" w:cs="Amiri"/>
          <w:lang w:bidi="ar-SA"/>
          <w:color w:val="111111"/>
          <w:sz w:val="28"/>
          <w:szCs w:val="28"/>
          <w:rtl/>
        </w:rPr>
        <w:t xml:space="preserve">الكتاب الّذي كان </w:t>
      </w:r>
      <w:r>
        <w:rPr>
          <w:rStyle w:val="FootnoteReference"/>
        </w:rPr>
        <w:footnoteReference w:id="3294"/>
      </w:r>
      <w:r>
        <w:rPr>
          <w:rFonts w:ascii="Amiri" w:hAnsi="Amiri" w:eastAsia="Amiri" w:cs="Amiri"/>
          <w:lang w:bidi="ar-SA"/>
          <w:color w:val="111111"/>
          <w:sz w:val="28"/>
          <w:szCs w:val="28"/>
          <w:rtl/>
        </w:rPr>
        <w:t xml:space="preserve">معك؟ قال: خوفاً، حتّى لا تعلم ما فيه! قال: ومِمّنْ كان هذا الكتاب وإلى مَنْ كان؟ فقال: كان من الحسين إلى جماعة من أهل الكوفة لا أعرف أسماءهم. قال: فغضب ابن زياد غضباً عظيماً، ثمّ قال: واللَّه لا تفارقني أبداً أو تدلّني على هؤلاء القوم الّذي كتب إليهم هذا الكتاب، أو تصعد المنبر فتسبّ الحسين وأباه وأخاه، فتنجو من يدي أو لأقطّعنّك. فقال قيس: أمّا هؤلاء </w:t>
      </w:r>
      <w:r>
        <w:rPr>
          <w:rStyle w:val="FootnoteReference"/>
        </w:rPr>
        <w:footnoteReference w:id="3295"/>
      </w:r>
      <w:r>
        <w:rPr>
          <w:rFonts w:ascii="Amiri" w:hAnsi="Amiri" w:eastAsia="Amiri" w:cs="Amiri"/>
          <w:lang w:bidi="ar-SA"/>
          <w:color w:val="111111"/>
          <w:sz w:val="28"/>
          <w:szCs w:val="28"/>
          <w:rtl/>
        </w:rPr>
        <w:t xml:space="preserve">القوم فلا أعرفهم؛ وأمّا لعنة الحسين </w:t>
      </w:r>
      <w:r>
        <w:rPr>
          <w:rStyle w:val="FootnoteReference"/>
        </w:rPr>
        <w:footnoteReference w:id="3296"/>
      </w:r>
      <w:r>
        <w:rPr>
          <w:rFonts w:ascii="Amiri" w:hAnsi="Amiri" w:eastAsia="Amiri" w:cs="Amiri"/>
          <w:lang w:bidi="ar-SA"/>
          <w:color w:val="111111"/>
          <w:sz w:val="28"/>
          <w:szCs w:val="28"/>
          <w:rtl/>
        </w:rPr>
        <w:t xml:space="preserve">وأبيه وأخيه </w:t>
      </w:r>
      <w:r>
        <w:rPr>
          <w:rStyle w:val="FootnoteReference"/>
        </w:rPr>
        <w:footnoteReference w:id="3297"/>
      </w:r>
      <w:r>
        <w:rPr>
          <w:rFonts w:ascii="Amiri" w:hAnsi="Amiri" w:eastAsia="Amiri" w:cs="Amiri"/>
          <w:lang w:bidi="ar-SA"/>
          <w:color w:val="111111"/>
          <w:sz w:val="28"/>
          <w:szCs w:val="28"/>
          <w:rtl/>
        </w:rPr>
        <w:t xml:space="preserve">فإنِّي أفعل.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فأمر به، فأدخل المسجد الأعظم، ثمّ صعد المنبر وجمع له النّاس ليجتمعوا ويسمعوا </w:t>
      </w:r>
      <w:r>
        <w:rPr>
          <w:rStyle w:val="FootnoteReference"/>
        </w:rPr>
        <w:footnoteReference w:id="3298"/>
      </w:r>
      <w:r>
        <w:rPr>
          <w:rFonts w:ascii="Amiri" w:hAnsi="Amiri" w:eastAsia="Amiri" w:cs="Amiri"/>
          <w:lang w:bidi="ar-SA"/>
          <w:color w:val="111111"/>
          <w:sz w:val="28"/>
          <w:szCs w:val="28"/>
          <w:rtl/>
        </w:rPr>
        <w:t xml:space="preserve">اللّعنة، فلمّا علم قيس أنّ النّاس قد اجتمعوا وثب قائماً، </w:t>
      </w:r>
      <w:r>
        <w:rPr>
          <w:rStyle w:val="FootnoteReference"/>
        </w:rPr>
        <w:footnoteReference w:id="3299"/>
      </w:r>
      <w:r>
        <w:rPr>
          <w:rFonts w:ascii="Amiri" w:hAnsi="Amiri" w:eastAsia="Amiri" w:cs="Amiri"/>
          <w:lang w:bidi="ar-SA"/>
          <w:color w:val="111111"/>
          <w:sz w:val="28"/>
          <w:szCs w:val="28"/>
          <w:rtl/>
        </w:rPr>
        <w:t xml:space="preserve">فحمد اللَّه </w:t>
      </w:r>
      <w:r>
        <w:rPr>
          <w:rStyle w:val="FootnoteReference"/>
        </w:rPr>
        <w:footnoteReference w:id="3300"/>
      </w:r>
      <w:r>
        <w:rPr>
          <w:rFonts w:ascii="Amiri" w:hAnsi="Amiri" w:eastAsia="Amiri" w:cs="Amiri"/>
          <w:lang w:bidi="ar-SA"/>
          <w:color w:val="111111"/>
          <w:sz w:val="28"/>
          <w:szCs w:val="28"/>
          <w:rtl/>
        </w:rPr>
        <w:t xml:space="preserve">وأثنى عليه، ثمّ صلّى على محمّد وآله، وأكثر التّرحّم على عليّ وولده، ثمّ لعن عبيداللَّه بن زياد ولعن أباه ولعن عتاة بني اميّة عن آخرهم، ثمّ دعا النّاس إلى نصرة الحسين بن عليّ.</w:t>
      </w:r>
    </w:p>
    <w:p>
      <w:pPr>
        <w:pStyle w:val="BookText"/>
      </w:pPr>
      <w:r>
        <w:rPr>
          <w:rFonts w:ascii="Amiri" w:hAnsi="Amiri" w:eastAsia="Amiri" w:cs="Amiri"/>
          <w:lang w:bidi="ar-SA"/>
          <w:color w:val="111111"/>
          <w:sz w:val="28"/>
          <w:szCs w:val="28"/>
          <w:rtl/>
        </w:rPr>
        <w:t xml:space="preserve">فأخبر بذلك عبيداللَّه بن زياد، فأصعد على أعلى القصر، ثمّ رُمي به على رأسه، فمات- رحمه الله- </w:t>
      </w:r>
      <w:r>
        <w:rPr>
          <w:rStyle w:val="FootnoteReference"/>
        </w:rPr>
        <w:footnoteReference w:id="3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5/ 146- 147</w:t>
      </w:r>
    </w:p>
    <w:p>
      <w:pPr>
        <w:pStyle w:val="BookText"/>
      </w:pPr>
      <w:r>
        <w:rPr>
          <w:rFonts w:ascii="Amiri" w:hAnsi="Amiri" w:eastAsia="Amiri" w:cs="Amiri"/>
          <w:lang w:bidi="ar-SA"/>
          <w:color w:val="111111"/>
          <w:sz w:val="28"/>
          <w:szCs w:val="28"/>
          <w:rtl/>
        </w:rPr>
        <w:t xml:space="preserve">فقال له عبيداللَّه بن زياد: اصعد، فسبّ الكذّاب </w:t>
      </w:r>
      <w:r>
        <w:rPr>
          <w:rStyle w:val="FootnoteReference"/>
        </w:rPr>
        <w:footnoteReference w:id="3302"/>
      </w:r>
      <w:r>
        <w:rPr>
          <w:rFonts w:ascii="Amiri" w:hAnsi="Amiri" w:eastAsia="Amiri" w:cs="Amiri"/>
          <w:lang w:bidi="ar-SA"/>
          <w:color w:val="111111"/>
          <w:sz w:val="28"/>
          <w:szCs w:val="28"/>
          <w:rtl/>
        </w:rPr>
        <w:t xml:space="preserve">الحسين بن عليّ عليهما السلام، </w:t>
      </w:r>
      <w:r>
        <w:rPr>
          <w:rStyle w:val="FootnoteReference"/>
        </w:rPr>
        <w:footnoteReference w:id="3303"/>
      </w:r>
      <w:r>
        <w:rPr>
          <w:rStyle w:val="FootnoteReference"/>
        </w:rPr>
        <w:footnoteReference w:id="3304"/>
      </w:r>
      <w:r>
        <w:rPr>
          <w:rFonts w:ascii="Amiri" w:hAnsi="Amiri" w:eastAsia="Amiri" w:cs="Amiri"/>
          <w:lang w:bidi="ar-SA"/>
          <w:color w:val="111111"/>
          <w:sz w:val="28"/>
          <w:szCs w:val="28"/>
          <w:rtl/>
        </w:rPr>
        <w:t xml:space="preserve">فصعد قيس، فحمد اللَّه وأثنى عليه، ثمّ قال: أ يّها النّاس </w:t>
      </w:r>
      <w:r>
        <w:rPr>
          <w:rStyle w:val="FootnoteReference"/>
        </w:rPr>
        <w:footnoteReference w:id="3305"/>
      </w:r>
      <w:r>
        <w:rPr>
          <w:rFonts w:ascii="Amiri" w:hAnsi="Amiri" w:eastAsia="Amiri" w:cs="Amiri"/>
          <w:lang w:bidi="ar-SA"/>
          <w:color w:val="111111"/>
          <w:sz w:val="28"/>
          <w:szCs w:val="28"/>
          <w:rtl/>
        </w:rPr>
        <w:t xml:space="preserve">! إنّ هذا الحسين بن عليّ خير خلق اللَّه، ابن فاطمة بنت رسول اللَّه صلى الله عليه و آله و سلم، وأنا رسوله إليكم فأجيبوه </w:t>
      </w:r>
      <w:r>
        <w:rPr>
          <w:rStyle w:val="FootnoteReference"/>
        </w:rPr>
        <w:footnoteReference w:id="3306"/>
      </w:r>
      <w:r>
        <w:rPr>
          <w:rFonts w:ascii="Amiri" w:hAnsi="Amiri" w:eastAsia="Amiri" w:cs="Amiri"/>
          <w:lang w:bidi="ar-SA"/>
          <w:color w:val="111111"/>
          <w:sz w:val="28"/>
          <w:szCs w:val="28"/>
          <w:rtl/>
        </w:rPr>
        <w:t xml:space="preserve">. ثمّ لعن عبيداللَّه بن زياد وأباه، </w:t>
      </w:r>
      <w:r>
        <w:rPr>
          <w:rStyle w:val="FootnoteReference"/>
        </w:rPr>
        <w:footnoteReference w:id="3307"/>
      </w:r>
      <w:r>
        <w:rPr>
          <w:rFonts w:ascii="Amiri" w:hAnsi="Amiri" w:eastAsia="Amiri" w:cs="Amiri"/>
          <w:lang w:bidi="ar-SA"/>
          <w:color w:val="111111"/>
          <w:sz w:val="28"/>
          <w:szCs w:val="28"/>
          <w:rtl/>
        </w:rPr>
        <w:t xml:space="preserve">واستغفر لعليّ بن أبي طالب وصلّى عليه </w:t>
      </w:r>
      <w:r>
        <w:rPr>
          <w:rStyle w:val="FootnoteReference"/>
        </w:rPr>
        <w:footnoteReference w:id="3308"/>
      </w:r>
      <w:r>
        <w:rPr>
          <w:rStyle w:val="FootnoteReference"/>
        </w:rPr>
        <w:footnoteReference w:id="3309"/>
      </w:r>
      <w:r>
        <w:rPr>
          <w:rStyle w:val="FootnoteReference"/>
        </w:rPr>
        <w:footnoteReference w:id="3310"/>
      </w:r>
      <w:r>
        <w:rPr>
          <w:rFonts w:ascii="IRNazanin" w:hAnsi="IRNazanin" w:eastAsia="IRNazanin" w:cs="IRNazanin"/>
          <w:lang w:bidi="fa-IR"/>
          <w:color w:val="111111"/>
          <w:sz w:val="28"/>
          <w:szCs w:val="28"/>
          <w:rtl/>
        </w:rPr>
        <w:t xml:space="preserve">، </w:t>
      </w:r>
      <w:r>
        <w:rPr>
          <w:rStyle w:val="FootnoteReference"/>
        </w:rPr>
        <w:footnoteReference w:id="3311"/>
      </w:r>
      <w:r>
        <w:rPr>
          <w:rFonts w:ascii="IRNazanin" w:hAnsi="IRNazanin" w:eastAsia="IRNazanin" w:cs="IRNazanin"/>
          <w:lang w:bidi="fa-IR"/>
          <w:color w:val="111111"/>
          <w:sz w:val="28"/>
          <w:szCs w:val="28"/>
          <w:rtl/>
        </w:rPr>
        <w:t xml:space="preserve">فأمر </w:t>
      </w:r>
      <w:r>
        <w:rPr>
          <w:rStyle w:val="FootnoteReference"/>
        </w:rPr>
        <w:footnoteReference w:id="3312"/>
      </w:r>
      <w:r>
        <w:rPr>
          <w:rFonts w:ascii="Amiri" w:hAnsi="Amiri" w:eastAsia="Amiri" w:cs="Amiri"/>
          <w:lang w:bidi="ar-SA"/>
          <w:color w:val="111111"/>
          <w:sz w:val="28"/>
          <w:szCs w:val="28"/>
          <w:rtl/>
        </w:rPr>
        <w:t xml:space="preserve">عبيداللَّه أن يرمي به </w:t>
      </w:r>
      <w:r>
        <w:rPr>
          <w:rStyle w:val="FootnoteReference"/>
        </w:rPr>
        <w:footnoteReference w:id="3313"/>
      </w:r>
      <w:r>
        <w:rPr>
          <w:rFonts w:ascii="IRNazanin" w:hAnsi="IRNazanin" w:eastAsia="IRNazanin" w:cs="IRNazanin"/>
          <w:lang w:bidi="fa-IR"/>
          <w:color w:val="111111"/>
          <w:sz w:val="28"/>
          <w:szCs w:val="28"/>
          <w:rtl/>
        </w:rPr>
        <w:t xml:space="preserve">من فوق القصر، فرموا </w:t>
      </w:r>
      <w:r>
        <w:rPr>
          <w:rStyle w:val="FootnoteReference"/>
        </w:rPr>
        <w:footnoteReference w:id="3314"/>
      </w:r>
      <w:r>
        <w:rPr>
          <w:rFonts w:ascii="IRNazanin" w:hAnsi="IRNazanin" w:eastAsia="IRNazanin" w:cs="IRNazanin"/>
          <w:lang w:bidi="fa-IR"/>
          <w:color w:val="111111"/>
          <w:sz w:val="28"/>
          <w:szCs w:val="28"/>
          <w:rtl/>
        </w:rPr>
        <w:t xml:space="preserve">به، </w:t>
      </w:r>
      <w:r>
        <w:rPr>
          <w:rStyle w:val="FootnoteReference"/>
        </w:rPr>
        <w:footnoteReference w:id="3315"/>
      </w:r>
      <w:r>
        <w:rPr>
          <w:rFonts w:ascii="Amiri" w:hAnsi="Amiri" w:eastAsia="Amiri" w:cs="Amiri"/>
          <w:lang w:bidi="ar-SA"/>
          <w:color w:val="111111"/>
          <w:sz w:val="28"/>
          <w:szCs w:val="28"/>
          <w:rtl/>
        </w:rPr>
        <w:t xml:space="preserve">فتقطّع </w:t>
      </w:r>
      <w:r>
        <w:rPr>
          <w:rStyle w:val="FootnoteReference"/>
        </w:rPr>
        <w:footnoteReference w:id="3316"/>
      </w:r>
      <w:r>
        <w:rPr>
          <w:rStyle w:val="FootnoteReference"/>
        </w:rPr>
        <w:footnoteReference w:id="3317"/>
      </w:r>
      <w:r>
        <w:rPr>
          <w:rStyle w:val="FootnoteReference"/>
        </w:rPr>
        <w:footnoteReference w:id="3318"/>
      </w:r>
      <w:r>
        <w:rPr>
          <w:rFonts w:ascii="IRNazanin" w:hAnsi="IRNazanin" w:eastAsia="IRNazanin" w:cs="IRNazanin"/>
          <w:lang w:bidi="fa-IR"/>
          <w:color w:val="111111"/>
          <w:sz w:val="28"/>
          <w:szCs w:val="28"/>
          <w:rtl/>
        </w:rPr>
        <w:t xml:space="preserve">، وروى أ نّه وقع إلى </w:t>
      </w:r>
      <w:r>
        <w:rPr>
          <w:rStyle w:val="FootnoteReference"/>
        </w:rPr>
        <w:footnoteReference w:id="3319"/>
      </w:r>
      <w:r>
        <w:rPr>
          <w:rFonts w:ascii="IRNazanin" w:hAnsi="IRNazanin" w:eastAsia="IRNazanin" w:cs="IRNazanin"/>
          <w:lang w:bidi="fa-IR"/>
          <w:color w:val="111111"/>
          <w:sz w:val="28"/>
          <w:szCs w:val="28"/>
          <w:rtl/>
        </w:rPr>
        <w:t xml:space="preserve">الأرض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مكتوفاً </w:t>
      </w:r>
      <w:r>
        <w:rPr>
          <w:rStyle w:val="FootnoteReference"/>
        </w:rPr>
        <w:footnoteReference w:id="3320"/>
      </w:r>
      <w:r>
        <w:rPr>
          <w:rFonts w:ascii="Amiri" w:hAnsi="Amiri" w:eastAsia="Amiri" w:cs="Amiri"/>
          <w:lang w:bidi="ar-SA"/>
          <w:color w:val="111111"/>
          <w:sz w:val="28"/>
          <w:szCs w:val="28"/>
          <w:rtl/>
        </w:rPr>
        <w:t xml:space="preserve">، فتكسّرت عظامه وبقيَ به </w:t>
      </w:r>
      <w:r>
        <w:rPr>
          <w:rStyle w:val="FootnoteReference"/>
        </w:rPr>
        <w:footnoteReference w:id="3321"/>
      </w:r>
      <w:r>
        <w:rPr>
          <w:rFonts w:ascii="IRNazanin" w:hAnsi="IRNazanin" w:eastAsia="IRNazanin" w:cs="IRNazanin"/>
          <w:lang w:bidi="fa-IR"/>
          <w:color w:val="111111"/>
          <w:sz w:val="28"/>
          <w:szCs w:val="28"/>
          <w:rtl/>
        </w:rPr>
        <w:t xml:space="preserve">رمق </w:t>
      </w:r>
      <w:r>
        <w:rPr>
          <w:rStyle w:val="FootnoteReference"/>
        </w:rPr>
        <w:footnoteReference w:id="3322"/>
      </w:r>
      <w:r>
        <w:rPr>
          <w:rFonts w:ascii="IRNazanin" w:hAnsi="IRNazanin" w:eastAsia="IRNazanin" w:cs="IRNazanin"/>
          <w:lang w:bidi="fa-IR"/>
          <w:color w:val="111111"/>
          <w:sz w:val="28"/>
          <w:szCs w:val="28"/>
          <w:rtl/>
        </w:rPr>
        <w:t xml:space="preserve">، فجاء </w:t>
      </w:r>
      <w:r>
        <w:rPr>
          <w:rStyle w:val="FootnoteReference"/>
        </w:rPr>
        <w:footnoteReference w:id="3323"/>
      </w:r>
      <w:r>
        <w:rPr>
          <w:rStyle w:val="FootnoteReference"/>
        </w:rPr>
        <w:footnoteReference w:id="3324"/>
      </w:r>
      <w:r>
        <w:rPr>
          <w:rFonts w:ascii="IRNazanin" w:hAnsi="IRNazanin" w:eastAsia="IRNazanin" w:cs="IRNazanin"/>
          <w:lang w:bidi="fa-IR"/>
          <w:color w:val="111111"/>
          <w:sz w:val="28"/>
          <w:szCs w:val="28"/>
          <w:rtl/>
        </w:rPr>
        <w:t xml:space="preserve">رجل </w:t>
      </w:r>
      <w:r>
        <w:rPr>
          <w:rStyle w:val="FootnoteReference"/>
        </w:rPr>
        <w:footnoteReference w:id="3325"/>
      </w:r>
      <w:r>
        <w:rPr>
          <w:rFonts w:ascii="Amiri" w:hAnsi="Amiri" w:eastAsia="Amiri" w:cs="Amiri"/>
          <w:lang w:bidi="ar-SA"/>
          <w:color w:val="111111"/>
          <w:sz w:val="28"/>
          <w:szCs w:val="28"/>
          <w:rtl/>
        </w:rPr>
        <w:t xml:space="preserve">يُقال له </w:t>
      </w:r>
      <w:r>
        <w:rPr>
          <w:rStyle w:val="FootnoteReference"/>
        </w:rPr>
        <w:footnoteReference w:id="3326"/>
      </w:r>
      <w:r>
        <w:rPr>
          <w:rFonts w:ascii="Amiri" w:hAnsi="Amiri" w:eastAsia="Amiri" w:cs="Amiri"/>
          <w:lang w:bidi="ar-SA"/>
          <w:color w:val="111111"/>
          <w:sz w:val="28"/>
          <w:szCs w:val="28"/>
          <w:rtl/>
        </w:rPr>
        <w:t xml:space="preserve">عبدالملك بن عمير اللّخميّ </w:t>
      </w:r>
      <w:r>
        <w:rPr>
          <w:rStyle w:val="FootnoteReference"/>
        </w:rPr>
        <w:footnoteReference w:id="3327"/>
      </w:r>
      <w:r>
        <w:rPr>
          <w:rStyle w:val="FootnoteReference"/>
        </w:rPr>
        <w:footnoteReference w:id="3328"/>
      </w:r>
      <w:r>
        <w:rPr>
          <w:rFonts w:ascii="IRNazanin" w:hAnsi="IRNazanin" w:eastAsia="IRNazanin" w:cs="IRNazanin"/>
          <w:lang w:bidi="fa-IR"/>
          <w:color w:val="111111"/>
          <w:sz w:val="28"/>
          <w:szCs w:val="28"/>
          <w:rtl/>
        </w:rPr>
        <w:t xml:space="preserve">، فذبحه، </w:t>
      </w:r>
      <w:r>
        <w:rPr>
          <w:rStyle w:val="FootnoteReference"/>
        </w:rPr>
        <w:footnoteReference w:id="3329"/>
      </w:r>
      <w:r>
        <w:rPr>
          <w:rFonts w:ascii="Amiri" w:hAnsi="Amiri" w:eastAsia="Amiri" w:cs="Amiri"/>
          <w:lang w:bidi="ar-SA"/>
          <w:color w:val="111111"/>
          <w:sz w:val="28"/>
          <w:szCs w:val="28"/>
          <w:rtl/>
        </w:rPr>
        <w:t xml:space="preserve">فقيل له </w:t>
      </w:r>
      <w:r>
        <w:rPr>
          <w:rStyle w:val="FootnoteReference"/>
        </w:rPr>
        <w:footnoteReference w:id="3330"/>
      </w:r>
      <w:r>
        <w:rPr>
          <w:rFonts w:ascii="Amiri" w:hAnsi="Amiri" w:eastAsia="Amiri" w:cs="Amiri"/>
          <w:lang w:bidi="ar-SA"/>
          <w:color w:val="111111"/>
          <w:sz w:val="28"/>
          <w:szCs w:val="28"/>
          <w:rtl/>
        </w:rPr>
        <w:t xml:space="preserve">في ذلك وعيب عليه! فقال: أردت أن أريحه. </w:t>
      </w:r>
      <w:r>
        <w:rPr>
          <w:rStyle w:val="FootnoteReference"/>
        </w:rPr>
        <w:footnoteReference w:id="3331"/>
      </w:r>
    </w:p>
    <w:p>
      <w:pPr>
        <w:pStyle w:val="BookText"/>
      </w:pPr>
      <w:r>
        <w:rPr>
          <w:rFonts w:ascii="IRNazanin" w:hAnsi="IRNazanin" w:eastAsia="IRNazanin" w:cs="IRNazanin"/>
          <w:lang w:bidi="fa-IR"/>
          <w:color w:val="111111"/>
          <w:sz w:val="28"/>
          <w:szCs w:val="28"/>
          <w:rtl/>
        </w:rPr>
        <w:t xml:space="preserve">قيس به منبر رفت و حمد و ثناى خداى را به جا آورد. سپس گفت: «اى گروه مردم! اين حسين بن على بهترين بندگان خدا، پسر فاطمه دختر رسول خدا صلى الله عليه و آله است (كه به سوى شما مى آيد) و من فرستاده او به جانب شما بودم. پس او را بپذيريد.»</w:t>
      </w:r>
    </w:p>
    <w:p>
      <w:pPr>
        <w:pStyle w:val="BookText"/>
      </w:pPr>
      <w:r>
        <w:rPr>
          <w:rFonts w:ascii="IRNazanin" w:hAnsi="IRNazanin" w:eastAsia="IRNazanin" w:cs="IRNazanin"/>
          <w:lang w:bidi="fa-IR"/>
          <w:color w:val="111111"/>
          <w:sz w:val="28"/>
          <w:szCs w:val="28"/>
          <w:rtl/>
        </w:rPr>
        <w:t xml:space="preserve">و عبيداللَّه بن زياد و پدرش را لعنت كرد و براى على بن ابى طالب از خدا رحمت خواست و بر او درود فرستاد. عبيداللَّه دستور داد، او را از بالاى بام قصر به زير اندازند. و چون او را بينداختند درهم شكسته شده از دنيا رفت. و برخى گفته اند كه دست بسته او را به زمين انداختند. پس استخوان هايش درهم شكست و هنوز رمقى در او بود، مردى كه نامش عبدالملك بن عمير لخمى بود، پيش آمد و سرش را بريد. بدو گفتند: «اين چه كار ناشايستى بود كردى؟»</w:t>
      </w:r>
    </w:p>
    <w:p>
      <w:pPr>
        <w:pStyle w:val="BookText"/>
      </w:pPr>
      <w:r>
        <w:rPr>
          <w:rFonts w:ascii="IRNazanin" w:hAnsi="IRNazanin" w:eastAsia="IRNazanin" w:cs="IRNazanin"/>
          <w:lang w:bidi="fa-IR"/>
          <w:color w:val="111111"/>
          <w:sz w:val="28"/>
          <w:szCs w:val="28"/>
          <w:rtl/>
        </w:rPr>
        <w:t xml:space="preserve">و سرزنشش كردند. گفت: «خواستم آسوده اش سازم.»</w:t>
      </w:r>
    </w:p>
    <w:p>
      <w:pPr>
        <w:pStyle w:val="BookText"/>
      </w:pPr>
      <w:r>
        <w:rPr>
          <w:rFonts w:ascii="IRNazanin" w:hAnsi="IRNazanin" w:eastAsia="IRNazanin" w:cs="IRNazanin"/>
          <w:lang w:bidi="fa-IR"/>
          <w:color w:val="111111"/>
          <w:sz w:val="28"/>
          <w:szCs w:val="28"/>
          <w:rtl/>
        </w:rPr>
        <w:t xml:space="preserve">رسولى محلّاتى، ترجمه ارشاد، 2/ 72</w:t>
      </w:r>
    </w:p>
    <w:p>
      <w:pPr>
        <w:pStyle w:val="BookText"/>
      </w:pPr>
      <w:r>
        <w:rPr>
          <w:rFonts w:ascii="Amiri" w:hAnsi="Amiri" w:eastAsia="Amiri" w:cs="Amiri"/>
          <w:lang w:bidi="ar-SA"/>
          <w:color w:val="111111"/>
          <w:sz w:val="28"/>
          <w:szCs w:val="28"/>
          <w:rtl/>
        </w:rPr>
        <w:t xml:space="preserve">المفيد، الإرشاد، 2/ 72/ عنه: المجلسي، البحار، 44/ 370؛ البحراني، العوالم، 17/ 220- 221؛ البهبهاني، الدّمعة السّاكبة، 4/ 241، 242؛ الدّربندي، أسرار الشّهادة،/ 248؛ القمّي، نفس المهموم،/ 177، 178؛ القزويني، تظلّم الزّهراء،/ 160؛ الجواهري، مثير الأحزان،/ 36؛ مثله: الفتّال، روضة الواعظين،/ 152؛ المازندراني، معالي السّبطين، 1/ 263؛ بحر العلوم، مقتل الحسين عليه السلام (الهامش)،/ 180؛ الميانجي، العيون العبرى،/ 61؛ الزّنجاني، وسيلة الدّارين،/ 57</w:t>
      </w:r>
    </w:p>
    <w:p>
      <w:pPr>
        <w:pStyle w:val="BookText"/>
      </w:pPr>
      <w:r>
        <w:rPr>
          <w:rFonts w:ascii="Amiri" w:hAnsi="Amiri" w:eastAsia="Amiri" w:cs="Amiri"/>
          <w:lang w:bidi="ar-SA"/>
          <w:color w:val="111111"/>
          <w:sz w:val="28"/>
          <w:szCs w:val="28"/>
          <w:rtl/>
        </w:rPr>
        <w:t xml:space="preserve">فقال له ابن زياد: «اصعد القصر، فسبّ الكذّاب بن الكذّاب».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فصعد قيس بن مُسهر القصر، فحمد اللَّه، وأثنى عليه، ثمّ قال: «أ يّها النّاس، هذا حسين بن عليّ خير خلق اللَّه، ابن فاطمة بنت رسول اللَّه، وأنا رسوله إليكم، وفارقته بالحاجر، فأجيبوه!»</w:t>
      </w:r>
    </w:p>
    <w:p>
      <w:pPr>
        <w:pStyle w:val="BookText"/>
      </w:pPr>
      <w:r>
        <w:rPr>
          <w:rFonts w:ascii="Amiri" w:hAnsi="Amiri" w:eastAsia="Amiri" w:cs="Amiri"/>
          <w:lang w:bidi="ar-SA"/>
          <w:color w:val="111111"/>
          <w:sz w:val="28"/>
          <w:szCs w:val="28"/>
          <w:rtl/>
        </w:rPr>
        <w:t xml:space="preserve">ثمّ لعن زياداً وابنه، واستغفر لعليّ بن أبي طالب، فأمر به عبيداللَّه، فرُمي به من فوق القصر، فمات.</w:t>
      </w:r>
    </w:p>
    <w:p>
      <w:pPr>
        <w:pStyle w:val="BookText"/>
      </w:pPr>
      <w:r>
        <w:rPr>
          <w:rFonts w:ascii="Amiri" w:hAnsi="Amiri" w:eastAsia="Amiri" w:cs="Amiri"/>
          <w:lang w:bidi="ar-SA"/>
          <w:color w:val="111111"/>
          <w:sz w:val="28"/>
          <w:szCs w:val="28"/>
          <w:rtl/>
        </w:rPr>
        <w:t xml:space="preserve">أبو عليّ مسكويه، تجارب الأمم، 2/ 57- 58</w:t>
      </w:r>
    </w:p>
    <w:p>
      <w:pPr>
        <w:pStyle w:val="BookText"/>
      </w:pPr>
      <w:r>
        <w:rPr>
          <w:rFonts w:ascii="Amiri" w:hAnsi="Amiri" w:eastAsia="Amiri" w:cs="Amiri"/>
          <w:lang w:bidi="ar-SA"/>
          <w:color w:val="111111"/>
          <w:sz w:val="28"/>
          <w:szCs w:val="28"/>
          <w:rtl/>
        </w:rPr>
        <w:t xml:space="preserve">فقال له عبيداللَّه بن زياد: اصعد وسبّ الكذّاب الحسين بن عليّ، فصعد وحمد اللَّه وأثنى عليه وقال: أ يّها النّاس! هذا الحسين بن عليّ خير خلق اللَّه، ابن فاطمة بنت رسول اللَّه صلى الله عليه و آله و سلم، وأنا رسوله إليكم، فأجيبوه. ثمّ لعن ابن زياد، فأمر به، فرمي من فوق القصر، فوقع على الأرض وانكسرت عظامه، وأتاه رجل، فذبحه وقال: أردت أن اريحه.</w:t>
      </w:r>
    </w:p>
    <w:p>
      <w:pPr>
        <w:pStyle w:val="BookText"/>
      </w:pPr>
      <w:r>
        <w:rPr>
          <w:rFonts w:ascii="Amiri" w:hAnsi="Amiri" w:eastAsia="Amiri" w:cs="Amiri"/>
          <w:lang w:bidi="ar-SA"/>
          <w:color w:val="111111"/>
          <w:sz w:val="28"/>
          <w:szCs w:val="28"/>
          <w:rtl/>
        </w:rPr>
        <w:t xml:space="preserve">الطّبرسي، إعلام الورى،/ 228</w:t>
      </w:r>
    </w:p>
    <w:p>
      <w:pPr>
        <w:pStyle w:val="BookText"/>
      </w:pPr>
      <w:r>
        <w:rPr>
          <w:rFonts w:ascii="Amiri" w:hAnsi="Amiri" w:eastAsia="Amiri" w:cs="Amiri"/>
          <w:lang w:bidi="ar-SA"/>
          <w:color w:val="111111"/>
          <w:sz w:val="28"/>
          <w:szCs w:val="28"/>
          <w:rtl/>
        </w:rPr>
        <w:t xml:space="preserve">فقال له ابن زياد: من أنت؟ قال: رجل من شيعة أميرالمؤمنين عليّ بن أبي طالب، فقال: لِمَ خرقت الكتاب الّذي معك؟ قال: خوفاً أن تعلم ما فيه، فقال: ممّن كان هذا الكتاب وإلى من كان؟ قال: من الحسين إلى جماعة من أهل الكوفة لا أعرف أسماءهم، فغضب ابن زياد وقال: واللَّه لا تفارقني حتّى تدلّني على هؤلاء القوم المكتوب إليهم، أو تصعد المنبر فتلعن حسيناً وأباه وأخاه، فتنجو من يدي أو لأقطّعنّك إرباً إرباً، فقال قيس: أمّا هؤلاء المكتوب إليهم فإنِّي لا أعرفهم، وأمّا اللّعن فإنّي أفعل، فأمر عبيداللَّه أن يدخل المسجد الأعظم، ويصعد المنبر، وتجمّع له النّاس ليلعن، وتسمع النّاس، فأدخل المسجد وجمع النّاس للاستماع، فصعد المنبر، ووثب قائماً عليه، فحمد اللَّه وأثنى عليه وصلّى على محمّد وأهل بيته، وأكثر التّرحّم على عليّ بن أبي طالب وولديه الحسن والحسين عليهم الصّلاة والسّلام، ولعن يزيد بن معاوية وعتاة بني اميّة وطغاتهم، وأكثراللّعن على عبيداللَّه بن زياد، ثمّ دعا إلى نصرة الحسين، وحثّ النّاس عليها، فأخبر ابن زياد بذلك، فأمر أن يصعد به القصر، ويرمى من أعلاه، فاصعد أعلى القصر، ورمي به على أمّ رأسه، فاندقّت عنقه وخرج دماغه من اذنيه.</w:t>
      </w:r>
    </w:p>
    <w:p>
      <w:pPr>
        <w:pStyle w:val="BookText"/>
      </w:pPr>
      <w:r>
        <w:rPr>
          <w:rFonts w:ascii="Amiri" w:hAnsi="Amiri" w:eastAsia="Amiri" w:cs="Amiri"/>
          <w:lang w:bidi="ar-SA"/>
          <w:color w:val="111111"/>
          <w:sz w:val="28"/>
          <w:szCs w:val="28"/>
          <w:rtl/>
        </w:rPr>
        <w:t xml:space="preserve">الخوارزمي، مقتل الحسين، 1/ 235- 236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ابن زياد: اصعد القصر فسبّ الكذّاب، فصعد، فأثنى على اللَّه وعلى رسوله وعلى أهل بيته ولعن زياداً وابنه، فرمي به من فوق القصر، فمات.</w:t>
      </w:r>
    </w:p>
    <w:p>
      <w:pPr>
        <w:pStyle w:val="BookText"/>
      </w:pPr>
      <w:r>
        <w:rPr>
          <w:rFonts w:ascii="IRNazanin" w:hAnsi="IRNazanin" w:eastAsia="IRNazanin" w:cs="IRNazanin"/>
          <w:lang w:bidi="fa-IR"/>
          <w:color w:val="111111"/>
          <w:sz w:val="28"/>
          <w:szCs w:val="28"/>
          <w:rtl/>
        </w:rPr>
        <w:t xml:space="preserve">ابن شهرآشوب، المناقب، 4/ 95</w:t>
      </w:r>
    </w:p>
    <w:p>
      <w:pPr>
        <w:pStyle w:val="BookText"/>
      </w:pPr>
      <w:r>
        <w:rPr>
          <w:rFonts w:ascii="Amiri" w:hAnsi="Amiri" w:eastAsia="Amiri" w:cs="Amiri"/>
          <w:lang w:bidi="ar-SA"/>
          <w:color w:val="111111"/>
          <w:sz w:val="28"/>
          <w:szCs w:val="28"/>
          <w:rtl/>
        </w:rPr>
        <w:t xml:space="preserve">وقال [له]: قم في النّاس فاشتم الكذّاب ابن الكذّاب- يعني الحسين- فصعد قيس المنبر، فقال: أ يّها النّاس! إنّي تركت الحسين بالحاجر </w:t>
      </w:r>
      <w:r>
        <w:rPr>
          <w:rStyle w:val="FootnoteReference"/>
        </w:rPr>
        <w:footnoteReference w:id="3332"/>
      </w:r>
      <w:r>
        <w:rPr>
          <w:rFonts w:ascii="Amiri" w:hAnsi="Amiri" w:eastAsia="Amiri" w:cs="Amiri"/>
          <w:lang w:bidi="ar-SA"/>
          <w:color w:val="111111"/>
          <w:sz w:val="28"/>
          <w:szCs w:val="28"/>
          <w:rtl/>
        </w:rPr>
        <w:t xml:space="preserve">وأنا رسوله إليكم [وقد جاءكم] لينصركم </w:t>
      </w:r>
      <w:r>
        <w:rPr>
          <w:rStyle w:val="FootnoteReference"/>
        </w:rPr>
        <w:footnoteReference w:id="3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فأمر به عبيداللَّه وطرح من فوق القصر، فمات.</w:t>
      </w:r>
    </w:p>
    <w:p>
      <w:pPr>
        <w:pStyle w:val="BookText"/>
      </w:pPr>
      <w:r>
        <w:rPr>
          <w:rFonts w:ascii="Amiri" w:hAnsi="Amiri" w:eastAsia="Amiri" w:cs="Amiri"/>
          <w:lang w:bidi="ar-SA"/>
          <w:color w:val="111111"/>
          <w:sz w:val="28"/>
          <w:szCs w:val="28"/>
          <w:rtl/>
        </w:rPr>
        <w:t xml:space="preserve">ابن الجوزي، الرّدّ على المتعصّب العنيد،/ 36</w:t>
      </w:r>
    </w:p>
    <w:p>
      <w:pPr>
        <w:pStyle w:val="BookText"/>
      </w:pPr>
      <w:r>
        <w:rPr>
          <w:rFonts w:ascii="Amiri" w:hAnsi="Amiri" w:eastAsia="Amiri" w:cs="Amiri"/>
          <w:lang w:bidi="ar-SA"/>
          <w:color w:val="111111"/>
          <w:sz w:val="28"/>
          <w:szCs w:val="28"/>
          <w:rtl/>
        </w:rPr>
        <w:t xml:space="preserve">فقال له ابن زياد: اصعد القصر فسبّ الكذّاب ابن الكذّاب الحسين بن عليّ، فصعد قيس، فحمد اللَّه وأثنى عليه، ثمّ قال: إنّ هذا الحسين بن عليّ خير خلق اللَّه، ابن فاطمة بنت رسول اللَّه (صلي الله عليه و آله) ، أنا رسوله إليكم، وقد فارقته بالحاجر، فأجيبوه. ثمّ لعن ابن زياد، وأباه، واستغفر لعليّ، فأمر به ابن زياد، فرُمي من أعلى القصر، فتقطّع، فمات.</w:t>
      </w:r>
    </w:p>
    <w:p>
      <w:pPr>
        <w:pStyle w:val="BookText"/>
      </w:pPr>
      <w:r>
        <w:rPr>
          <w:rFonts w:ascii="Amiri" w:hAnsi="Amiri" w:eastAsia="Amiri" w:cs="Amiri"/>
          <w:lang w:bidi="ar-SA"/>
          <w:color w:val="111111"/>
          <w:sz w:val="28"/>
          <w:szCs w:val="28"/>
          <w:rtl/>
        </w:rPr>
        <w:t xml:space="preserve">ابن الأثير، الكامل، 3/ 277</w:t>
      </w:r>
    </w:p>
    <w:p>
      <w:pPr>
        <w:pStyle w:val="BookText"/>
      </w:pPr>
      <w:r>
        <w:rPr>
          <w:rFonts w:ascii="Amiri" w:hAnsi="Amiri" w:eastAsia="Amiri" w:cs="Amiri"/>
          <w:lang w:bidi="ar-SA"/>
          <w:color w:val="111111"/>
          <w:sz w:val="28"/>
          <w:szCs w:val="28"/>
          <w:rtl/>
        </w:rPr>
        <w:t xml:space="preserve">فلمّا حضر بين يدي عبيداللَّه قال: من أنت؟ قال: رجل من شيعة أمير المؤمنين، قال:</w:t>
      </w:r>
    </w:p>
    <w:p>
      <w:pPr>
        <w:pStyle w:val="BookText"/>
      </w:pPr>
      <w:r>
        <w:rPr>
          <w:rFonts w:ascii="Amiri" w:hAnsi="Amiri" w:eastAsia="Amiri" w:cs="Amiri"/>
          <w:lang w:bidi="ar-SA"/>
          <w:color w:val="111111"/>
          <w:sz w:val="28"/>
          <w:szCs w:val="28"/>
          <w:rtl/>
        </w:rPr>
        <w:t xml:space="preserve">فلِما مزّقت الكتاب؟ قال: لئلّا تعلم ما فيه، قال: ممّن الكتاب وإلى من؟ قال: من الحسين عليه السلام إلى قوم من أهل الكوفة لا أعرف أسماءهم، فغضب ابن زياد، قال: اصعد فسبّ الكذّاب ابن الكذّاب الحسين بن عليّ بن أبي طالب، فصعد قيس القصر، فحمد اللَّه وأثنى عليه وقال: أ يّها النّاس! إنّ هذا الحسين بن عليّ خير خلق اللَّه، ابن فاطمة بنت رسول اللَّه صلى الله عليه و آله، وأنا رسوله إليكم، وقد فارقته بالحاجر، فأجيبوه، ثمّ لعن عبيداللَّه ابن زياد وأباه، واستغفر لعليّ بن أبي طالب، فأمر عبيداللَّه، فالقي من فوق القصر، فمات.</w:t>
      </w:r>
    </w:p>
    <w:p>
      <w:pPr>
        <w:pStyle w:val="BookText"/>
      </w:pPr>
      <w:r>
        <w:rPr>
          <w:rFonts w:ascii="Amiri" w:hAnsi="Amiri" w:eastAsia="Amiri" w:cs="Amiri"/>
          <w:lang w:bidi="ar-SA"/>
          <w:color w:val="111111"/>
          <w:sz w:val="28"/>
          <w:szCs w:val="28"/>
          <w:rtl/>
        </w:rPr>
        <w:t xml:space="preserve">ابن نما، مثير الأحزان،/ 21- 22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له: قم في النّاس واشتم الكذّاب ابن الكذّاب، يعني الحسين، فقام على المنبر وقال: أ يّها النّاس! إنّي تركت الحسين بالحاجر، وأنا رسوله إليكم لتنصروه، فلعن اللَّه الكذّاب ابن الكذّاب ابن زياد، فطُرح من القصر، فمات.</w:t>
      </w:r>
    </w:p>
    <w:p>
      <w:pPr>
        <w:pStyle w:val="BookText"/>
      </w:pPr>
      <w:r>
        <w:rPr>
          <w:rFonts w:ascii="Amiri" w:hAnsi="Amiri" w:eastAsia="Amiri" w:cs="Amiri"/>
          <w:lang w:bidi="ar-SA"/>
          <w:color w:val="111111"/>
          <w:sz w:val="28"/>
          <w:szCs w:val="28"/>
          <w:rtl/>
        </w:rPr>
        <w:t xml:space="preserve">سبط ابن الجوزي، تذكرة الخواصّ،/ 245، (ط بيروت)،/ 221</w:t>
      </w:r>
    </w:p>
    <w:p>
      <w:pPr>
        <w:pStyle w:val="BookText"/>
      </w:pPr>
      <w:r>
        <w:rPr>
          <w:rFonts w:ascii="Amiri" w:hAnsi="Amiri" w:eastAsia="Amiri" w:cs="Amiri"/>
          <w:lang w:bidi="ar-SA"/>
          <w:color w:val="111111"/>
          <w:sz w:val="28"/>
          <w:szCs w:val="28"/>
          <w:rtl/>
        </w:rPr>
        <w:t xml:space="preserve">فلمّا مثّل </w:t>
      </w:r>
      <w:r>
        <w:rPr>
          <w:rStyle w:val="FootnoteReference"/>
        </w:rPr>
        <w:footnoteReference w:id="3334"/>
      </w:r>
      <w:r>
        <w:rPr>
          <w:rFonts w:ascii="Amiri" w:hAnsi="Amiri" w:eastAsia="Amiri" w:cs="Amiri"/>
          <w:lang w:bidi="ar-SA"/>
          <w:color w:val="111111"/>
          <w:sz w:val="28"/>
          <w:szCs w:val="28"/>
          <w:rtl/>
        </w:rPr>
        <w:t xml:space="preserve">بين يديه </w:t>
      </w:r>
      <w:r>
        <w:rPr>
          <w:rStyle w:val="FootnoteReference"/>
        </w:rPr>
        <w:footnoteReference w:id="3335"/>
      </w:r>
      <w:r>
        <w:rPr>
          <w:rFonts w:ascii="IRNazanin" w:hAnsi="IRNazanin" w:eastAsia="IRNazanin" w:cs="IRNazanin"/>
          <w:lang w:bidi="fa-IR"/>
          <w:color w:val="111111"/>
          <w:sz w:val="28"/>
          <w:szCs w:val="28"/>
          <w:rtl/>
        </w:rPr>
        <w:t xml:space="preserve">قال له </w:t>
      </w:r>
      <w:r>
        <w:rPr>
          <w:rStyle w:val="FootnoteReference"/>
        </w:rPr>
        <w:footnoteReference w:id="3336"/>
      </w:r>
      <w:r>
        <w:rPr>
          <w:rFonts w:ascii="Amiri" w:hAnsi="Amiri" w:eastAsia="Amiri" w:cs="Amiri"/>
          <w:lang w:bidi="ar-SA"/>
          <w:color w:val="111111"/>
          <w:sz w:val="28"/>
          <w:szCs w:val="28"/>
          <w:rtl/>
        </w:rPr>
        <w:t xml:space="preserve">: مَنْ أنت؟ قال: أنا رجل من شيعة أمير المؤمنين عليّ ابن أبي طالب عليه السلام وابنه </w:t>
      </w:r>
      <w:r>
        <w:rPr>
          <w:rStyle w:val="FootnoteReference"/>
        </w:rPr>
        <w:footnoteReference w:id="3337"/>
      </w:r>
      <w:r>
        <w:rPr>
          <w:rFonts w:ascii="IRNazanin" w:hAnsi="IRNazanin" w:eastAsia="IRNazanin" w:cs="IRNazanin"/>
          <w:lang w:bidi="fa-IR"/>
          <w:color w:val="111111"/>
          <w:sz w:val="28"/>
          <w:szCs w:val="28"/>
          <w:rtl/>
        </w:rPr>
        <w:t xml:space="preserve">، قال: فلماذا </w:t>
      </w:r>
      <w:r>
        <w:rPr>
          <w:rStyle w:val="FootnoteReference"/>
        </w:rPr>
        <w:footnoteReference w:id="3338"/>
      </w:r>
      <w:r>
        <w:rPr>
          <w:rFonts w:ascii="Amiri" w:hAnsi="Amiri" w:eastAsia="Amiri" w:cs="Amiri"/>
          <w:lang w:bidi="ar-SA"/>
          <w:color w:val="111111"/>
          <w:sz w:val="28"/>
          <w:szCs w:val="28"/>
          <w:rtl/>
        </w:rPr>
        <w:t xml:space="preserve">مزّقت </w:t>
      </w:r>
      <w:r>
        <w:rPr>
          <w:rStyle w:val="FootnoteReference"/>
        </w:rPr>
        <w:footnoteReference w:id="3339"/>
      </w:r>
      <w:r>
        <w:rPr>
          <w:rFonts w:ascii="Amiri" w:hAnsi="Amiri" w:eastAsia="Amiri" w:cs="Amiri"/>
          <w:lang w:bidi="ar-SA"/>
          <w:color w:val="111111"/>
          <w:sz w:val="28"/>
          <w:szCs w:val="28"/>
          <w:rtl/>
        </w:rPr>
        <w:t xml:space="preserve">الكتاب؟ قال: لئلّا تعلم ما فيه، قال: ومِمّن الكتاب؟ وإلى مَنْ؟ قال: من الحسين عليه السلام إلى جماعة من أهل الكوفة لا أعرف أسمائهم. </w:t>
      </w:r>
      <w:r>
        <w:rPr>
          <w:rStyle w:val="FootnoteReference"/>
        </w:rPr>
        <w:footnoteReference w:id="3340"/>
      </w:r>
      <w:r>
        <w:rPr>
          <w:rFonts w:ascii="Amiri" w:hAnsi="Amiri" w:eastAsia="Amiri" w:cs="Amiri"/>
          <w:lang w:bidi="ar-SA"/>
          <w:color w:val="111111"/>
          <w:sz w:val="28"/>
          <w:szCs w:val="28"/>
          <w:rtl/>
        </w:rPr>
        <w:t xml:space="preserve">فغضب ابن زياد </w:t>
      </w:r>
      <w:r>
        <w:rPr>
          <w:rStyle w:val="FootnoteReference"/>
        </w:rPr>
        <w:footnoteReference w:id="3341"/>
      </w:r>
      <w:r>
        <w:rPr>
          <w:rFonts w:ascii="Amiri" w:hAnsi="Amiri" w:eastAsia="Amiri" w:cs="Amiri"/>
          <w:lang w:bidi="ar-SA"/>
          <w:color w:val="111111"/>
          <w:sz w:val="28"/>
          <w:szCs w:val="28"/>
          <w:rtl/>
        </w:rPr>
        <w:t xml:space="preserve">، وقال: واللَّه لا تفارقني حتّى تخبرني </w:t>
      </w:r>
      <w:r>
        <w:rPr>
          <w:rStyle w:val="FootnoteReference"/>
        </w:rPr>
        <w:footnoteReference w:id="3342"/>
      </w:r>
      <w:r>
        <w:rPr>
          <w:rFonts w:ascii="IRNazanin" w:hAnsi="IRNazanin" w:eastAsia="IRNazanin" w:cs="IRNazanin"/>
          <w:lang w:bidi="fa-IR"/>
          <w:color w:val="111111"/>
          <w:sz w:val="28"/>
          <w:szCs w:val="28"/>
          <w:rtl/>
        </w:rPr>
        <w:t xml:space="preserve">بأسماء هؤلاء </w:t>
      </w:r>
      <w:r>
        <w:rPr>
          <w:rStyle w:val="FootnoteReference"/>
        </w:rPr>
        <w:footnoteReference w:id="3343"/>
      </w:r>
      <w:r>
        <w:rPr>
          <w:rFonts w:ascii="IRNazanin" w:hAnsi="IRNazanin" w:eastAsia="IRNazanin" w:cs="IRNazanin"/>
          <w:lang w:bidi="fa-IR"/>
          <w:color w:val="111111"/>
          <w:sz w:val="28"/>
          <w:szCs w:val="28"/>
          <w:rtl/>
        </w:rPr>
        <w:t xml:space="preserve">القوم </w:t>
      </w:r>
      <w:r>
        <w:rPr>
          <w:rStyle w:val="FootnoteReference"/>
        </w:rPr>
        <w:footnoteReference w:id="3344"/>
      </w:r>
      <w:r>
        <w:rPr>
          <w:rFonts w:ascii="IRNazanin" w:hAnsi="IRNazanin" w:eastAsia="IRNazanin" w:cs="IRNazanin"/>
          <w:lang w:bidi="fa-IR"/>
          <w:color w:val="111111"/>
          <w:sz w:val="28"/>
          <w:szCs w:val="28"/>
          <w:rtl/>
        </w:rPr>
        <w:t xml:space="preserve">أو تصعد المنبر فتلعن </w:t>
      </w:r>
      <w:r>
        <w:rPr>
          <w:rStyle w:val="FootnoteReference"/>
        </w:rPr>
        <w:footnoteReference w:id="3345"/>
      </w:r>
      <w:r>
        <w:rPr>
          <w:rFonts w:ascii="Amiri" w:hAnsi="Amiri" w:eastAsia="Amiri" w:cs="Amiri"/>
          <w:lang w:bidi="ar-SA"/>
          <w:color w:val="111111"/>
          <w:sz w:val="28"/>
          <w:szCs w:val="28"/>
          <w:rtl/>
        </w:rPr>
        <w:t xml:space="preserve">الحسين بن عليّ وأباه وأخاه، </w:t>
      </w:r>
      <w:r>
        <w:rPr>
          <w:rStyle w:val="FootnoteReference"/>
        </w:rPr>
        <w:footnoteReference w:id="3346"/>
      </w:r>
      <w:r>
        <w:rPr>
          <w:rStyle w:val="FootnoteReference"/>
        </w:rPr>
        <w:footnoteReference w:id="3347"/>
      </w:r>
      <w:r>
        <w:rPr>
          <w:rFonts w:ascii="Amiri" w:hAnsi="Amiri" w:eastAsia="Amiri" w:cs="Amiri"/>
          <w:lang w:bidi="ar-SA"/>
          <w:color w:val="111111"/>
          <w:sz w:val="28"/>
          <w:szCs w:val="28"/>
          <w:rtl/>
        </w:rPr>
        <w:t xml:space="preserve">وإلّا قطّعتك </w:t>
      </w:r>
      <w:r>
        <w:rPr>
          <w:rStyle w:val="FootnoteReference"/>
        </w:rPr>
        <w:footnoteReference w:id="3348"/>
      </w:r>
      <w:r>
        <w:rPr>
          <w:rFonts w:ascii="Amiri" w:hAnsi="Amiri" w:eastAsia="Amiri" w:cs="Amiri"/>
          <w:lang w:bidi="ar-SA"/>
          <w:color w:val="111111"/>
          <w:sz w:val="28"/>
          <w:szCs w:val="28"/>
          <w:rtl/>
        </w:rPr>
        <w:t xml:space="preserve">إرباً إرباً </w:t>
      </w:r>
      <w:r>
        <w:rPr>
          <w:rStyle w:val="FootnoteReference"/>
        </w:rPr>
        <w:footnoteReference w:id="3349"/>
      </w:r>
      <w:r>
        <w:rPr>
          <w:rFonts w:ascii="Amiri" w:hAnsi="Amiri" w:eastAsia="Amiri" w:cs="Amiri"/>
          <w:lang w:bidi="ar-SA"/>
          <w:color w:val="111111"/>
          <w:sz w:val="28"/>
          <w:szCs w:val="28"/>
          <w:rtl/>
        </w:rPr>
        <w:t xml:space="preserve">. فقال قيس: أمّا القوم، فلا أخبرك بأسمائهم، وأمّا لعن </w:t>
      </w:r>
      <w:r>
        <w:rPr>
          <w:rStyle w:val="FootnoteReference"/>
        </w:rPr>
        <w:footnoteReference w:id="3350"/>
      </w:r>
      <w:r>
        <w:rPr>
          <w:rStyle w:val="FootnoteReference"/>
        </w:rPr>
        <w:footnoteReference w:id="3351"/>
      </w:r>
      <w:r>
        <w:rPr>
          <w:rFonts w:ascii="Amiri" w:hAnsi="Amiri" w:eastAsia="Amiri" w:cs="Amiri"/>
          <w:lang w:bidi="ar-SA"/>
          <w:color w:val="111111"/>
          <w:sz w:val="28"/>
          <w:szCs w:val="28"/>
          <w:rtl/>
        </w:rPr>
        <w:t xml:space="preserve">الحسين عليه السلام وأبيه وأخيه </w:t>
      </w:r>
      <w:r>
        <w:rPr>
          <w:rStyle w:val="FootnoteReference"/>
        </w:rPr>
        <w:footnoteReference w:id="3352"/>
      </w:r>
      <w:r>
        <w:rPr>
          <w:rFonts w:ascii="IRNazanin" w:hAnsi="IRNazanin" w:eastAsia="IRNazanin" w:cs="IRNazanin"/>
          <w:lang w:bidi="fa-IR"/>
          <w:color w:val="111111"/>
          <w:sz w:val="28"/>
          <w:szCs w:val="28"/>
          <w:rtl/>
        </w:rPr>
        <w:t xml:space="preserve">فأفعل </w:t>
      </w:r>
      <w:r>
        <w:rPr>
          <w:rStyle w:val="FootnoteReference"/>
        </w:rPr>
        <w:footnoteReference w:id="3353"/>
      </w:r>
      <w:r>
        <w:rPr>
          <w:rFonts w:ascii="IRNazanin" w:hAnsi="IRNazanin" w:eastAsia="IRNazanin" w:cs="IRNazanin"/>
          <w:lang w:bidi="fa-IR"/>
          <w:color w:val="111111"/>
          <w:sz w:val="28"/>
          <w:szCs w:val="28"/>
          <w:rtl/>
        </w:rPr>
        <w:t xml:space="preserve">. فصعد المنبر، فحمد اللَّه </w:t>
      </w:r>
      <w:r>
        <w:rPr>
          <w:rStyle w:val="FootnoteReference"/>
        </w:rPr>
        <w:footnoteReference w:id="3354"/>
      </w:r>
      <w:r>
        <w:rPr>
          <w:rFonts w:ascii="Amiri" w:hAnsi="Amiri" w:eastAsia="Amiri" w:cs="Amiri"/>
          <w:lang w:bidi="ar-SA"/>
          <w:color w:val="111111"/>
          <w:sz w:val="28"/>
          <w:szCs w:val="28"/>
          <w:rtl/>
        </w:rPr>
        <w:t xml:space="preserve">وأثنى عليه </w:t>
      </w:r>
      <w:r>
        <w:rPr>
          <w:rStyle w:val="FootnoteReference"/>
        </w:rPr>
        <w:footnoteReference w:id="3355"/>
      </w:r>
      <w:r>
        <w:rPr>
          <w:rFonts w:ascii="Amiri" w:hAnsi="Amiri" w:eastAsia="Amiri" w:cs="Amiri"/>
          <w:lang w:bidi="ar-SA"/>
          <w:color w:val="111111"/>
          <w:sz w:val="28"/>
          <w:szCs w:val="28"/>
          <w:rtl/>
        </w:rPr>
        <w:t xml:space="preserve">وصلّى على النّبيّ صلى الله عليه و آله، وأكثر من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التّرحّم </w:t>
      </w:r>
      <w:r>
        <w:rPr>
          <w:rStyle w:val="FootnoteReference"/>
        </w:rPr>
        <w:footnoteReference w:id="3356"/>
      </w:r>
      <w:r>
        <w:rPr>
          <w:rFonts w:ascii="Amiri" w:hAnsi="Amiri" w:eastAsia="Amiri" w:cs="Amiri"/>
          <w:lang w:bidi="ar-SA"/>
          <w:color w:val="111111"/>
          <w:sz w:val="28"/>
          <w:szCs w:val="28"/>
          <w:rtl/>
        </w:rPr>
        <w:t xml:space="preserve">على عليّ </w:t>
      </w:r>
      <w:r>
        <w:rPr>
          <w:rStyle w:val="FootnoteReference"/>
        </w:rPr>
        <w:footnoteReference w:id="3357"/>
      </w:r>
      <w:r>
        <w:rPr>
          <w:rFonts w:ascii="Amiri" w:hAnsi="Amiri" w:eastAsia="Amiri" w:cs="Amiri"/>
          <w:lang w:bidi="ar-SA"/>
          <w:color w:val="111111"/>
          <w:sz w:val="28"/>
          <w:szCs w:val="28"/>
          <w:rtl/>
        </w:rPr>
        <w:t xml:space="preserve">والحسن والحسين </w:t>
      </w:r>
      <w:r>
        <w:rPr>
          <w:rStyle w:val="FootnoteReference"/>
        </w:rPr>
        <w:footnoteReference w:id="3358"/>
      </w:r>
      <w:r>
        <w:rPr>
          <w:rFonts w:ascii="Amiri" w:hAnsi="Amiri" w:eastAsia="Amiri" w:cs="Amiri"/>
          <w:lang w:bidi="ar-SA"/>
          <w:color w:val="111111"/>
          <w:sz w:val="28"/>
          <w:szCs w:val="28"/>
          <w:rtl/>
        </w:rPr>
        <w:t xml:space="preserve">صلوات اللَّه عليهم، ثمّ لعن عبيداللَّه بن زياد وأباه </w:t>
      </w:r>
      <w:r>
        <w:rPr>
          <w:rStyle w:val="FootnoteReference"/>
        </w:rPr>
        <w:footnoteReference w:id="3359"/>
      </w:r>
      <w:r>
        <w:rPr>
          <w:rFonts w:ascii="IRNazanin" w:hAnsi="IRNazanin" w:eastAsia="IRNazanin" w:cs="IRNazanin"/>
          <w:lang w:bidi="fa-IR"/>
          <w:color w:val="111111"/>
          <w:sz w:val="28"/>
          <w:szCs w:val="28"/>
          <w:rtl/>
        </w:rPr>
        <w:t xml:space="preserve">ولعن </w:t>
      </w:r>
      <w:r>
        <w:rPr>
          <w:rStyle w:val="FootnoteReference"/>
        </w:rPr>
        <w:footnoteReference w:id="3360"/>
      </w:r>
      <w:r>
        <w:rPr>
          <w:rFonts w:ascii="Amiri" w:hAnsi="Amiri" w:eastAsia="Amiri" w:cs="Amiri"/>
          <w:lang w:bidi="ar-SA"/>
          <w:color w:val="111111"/>
          <w:sz w:val="28"/>
          <w:szCs w:val="28"/>
          <w:rtl/>
        </w:rPr>
        <w:t xml:space="preserve">عتاة بني اميّة </w:t>
      </w:r>
      <w:r>
        <w:rPr>
          <w:rStyle w:val="FootnoteReference"/>
        </w:rPr>
        <w:footnoteReference w:id="3361"/>
      </w:r>
      <w:r>
        <w:rPr>
          <w:rFonts w:ascii="IRNazanin" w:hAnsi="IRNazanin" w:eastAsia="IRNazanin" w:cs="IRNazanin"/>
          <w:lang w:bidi="fa-IR"/>
          <w:color w:val="111111"/>
          <w:sz w:val="28"/>
          <w:szCs w:val="28"/>
          <w:rtl/>
        </w:rPr>
        <w:t xml:space="preserve">عن </w:t>
      </w:r>
      <w:r>
        <w:rPr>
          <w:rStyle w:val="FootnoteReference"/>
        </w:rPr>
        <w:footnoteReference w:id="3362"/>
      </w:r>
      <w:r>
        <w:rPr>
          <w:rFonts w:ascii="IRNazanin" w:hAnsi="IRNazanin" w:eastAsia="IRNazanin" w:cs="IRNazanin"/>
          <w:lang w:bidi="fa-IR"/>
          <w:color w:val="111111"/>
          <w:sz w:val="28"/>
          <w:szCs w:val="28"/>
          <w:rtl/>
        </w:rPr>
        <w:t xml:space="preserve">آخرهم.</w:t>
      </w:r>
    </w:p>
    <w:p>
      <w:pPr>
        <w:pStyle w:val="BookText"/>
      </w:pPr>
      <w:r>
        <w:rPr>
          <w:rFonts w:ascii="Amiri" w:hAnsi="Amiri" w:eastAsia="Amiri" w:cs="Amiri"/>
          <w:lang w:bidi="ar-SA"/>
          <w:color w:val="111111"/>
          <w:sz w:val="28"/>
          <w:szCs w:val="28"/>
          <w:rtl/>
        </w:rPr>
        <w:t xml:space="preserve">ثمّ قال: </w:t>
      </w:r>
      <w:r>
        <w:rPr>
          <w:rStyle w:val="FootnoteReference"/>
        </w:rPr>
        <w:footnoteReference w:id="3363"/>
      </w:r>
      <w:r>
        <w:rPr>
          <w:rFonts w:ascii="Amiri" w:hAnsi="Amiri" w:eastAsia="Amiri" w:cs="Amiri"/>
          <w:lang w:bidi="ar-SA"/>
          <w:color w:val="111111"/>
          <w:sz w:val="28"/>
          <w:szCs w:val="28"/>
          <w:rtl/>
        </w:rPr>
        <w:t xml:space="preserve">أ يّها النّاس </w:t>
      </w:r>
      <w:r>
        <w:rPr>
          <w:rStyle w:val="FootnoteReference"/>
        </w:rPr>
        <w:footnoteReference w:id="3364"/>
      </w:r>
      <w:r>
        <w:rPr>
          <w:rFonts w:ascii="Times New Roman" w:hAnsi="Times New Roman" w:eastAsia="Times New Roman" w:cs="Times New Roman"/>
          <w:lang w:val="en-US" w:bidi="en-US"/>
          <w:color w:val="111111"/>
          <w:sz w:val="28"/>
          <w:szCs w:val="28"/>
          <w:rtl/>
        </w:rPr>
        <w:t xml:space="preserve">! </w:t>
      </w:r>
      <w:r>
        <w:rPr>
          <w:rStyle w:val="FootnoteReference"/>
        </w:rPr>
        <w:footnoteReference w:id="3365"/>
      </w:r>
      <w:r>
        <w:rPr>
          <w:rFonts w:ascii="Amiri" w:hAnsi="Amiri" w:eastAsia="Amiri" w:cs="Amiri"/>
          <w:lang w:bidi="ar-SA"/>
          <w:color w:val="111111"/>
          <w:sz w:val="28"/>
          <w:szCs w:val="28"/>
          <w:rtl/>
        </w:rPr>
        <w:t xml:space="preserve">أنا رسول الحسين عليه السلام إليكم، وقد خلّفته بموضع كذا، فأجيبوه </w:t>
      </w:r>
      <w:r>
        <w:rPr>
          <w:rStyle w:val="FootnoteReference"/>
        </w:rPr>
        <w:footnoteReference w:id="3366"/>
      </w:r>
      <w:r>
        <w:rPr>
          <w:rFonts w:ascii="IRNazanin" w:hAnsi="IRNazanin" w:eastAsia="IRNazanin" w:cs="IRNazanin"/>
          <w:lang w:bidi="fa-IR"/>
          <w:color w:val="111111"/>
          <w:sz w:val="28"/>
          <w:szCs w:val="28"/>
          <w:rtl/>
        </w:rPr>
        <w:t xml:space="preserve">، </w:t>
      </w:r>
      <w:r>
        <w:rPr>
          <w:rStyle w:val="FootnoteReference"/>
        </w:rPr>
        <w:footnoteReference w:id="3367"/>
      </w:r>
      <w:r>
        <w:rPr>
          <w:rFonts w:ascii="IRNazanin" w:hAnsi="IRNazanin" w:eastAsia="IRNazanin" w:cs="IRNazanin"/>
          <w:lang w:bidi="fa-IR"/>
          <w:color w:val="111111"/>
          <w:sz w:val="28"/>
          <w:szCs w:val="28"/>
          <w:rtl/>
        </w:rPr>
        <w:t xml:space="preserve">فأخبر </w:t>
      </w:r>
      <w:r>
        <w:rPr>
          <w:rStyle w:val="FootnoteReference"/>
        </w:rPr>
        <w:footnoteReference w:id="3368"/>
      </w:r>
      <w:r>
        <w:rPr>
          <w:rFonts w:ascii="Amiri" w:hAnsi="Amiri" w:eastAsia="Amiri" w:cs="Amiri"/>
          <w:lang w:bidi="ar-SA"/>
          <w:color w:val="111111"/>
          <w:sz w:val="28"/>
          <w:szCs w:val="28"/>
          <w:rtl/>
        </w:rPr>
        <w:t xml:space="preserve">ابن زياد بذلك، فأمر بإلقائه من أعالي </w:t>
      </w:r>
      <w:r>
        <w:rPr>
          <w:rStyle w:val="FootnoteReference"/>
        </w:rPr>
        <w:footnoteReference w:id="3369"/>
      </w:r>
      <w:r>
        <w:rPr>
          <w:rFonts w:ascii="Amiri" w:hAnsi="Amiri" w:eastAsia="Amiri" w:cs="Amiri"/>
          <w:lang w:bidi="ar-SA"/>
          <w:color w:val="111111"/>
          <w:sz w:val="28"/>
          <w:szCs w:val="28"/>
          <w:rtl/>
        </w:rPr>
        <w:t xml:space="preserve">القصر، فالقي من هناك، فمات. </w:t>
      </w:r>
      <w:r>
        <w:rPr>
          <w:rStyle w:val="FootnoteReference"/>
        </w:rPr>
        <w:footnoteReference w:id="3370"/>
      </w:r>
    </w:p>
    <w:p>
      <w:pPr>
        <w:pStyle w:val="BookText"/>
      </w:pPr>
      <w:r>
        <w:rPr>
          <w:rFonts w:ascii="IRNazanin" w:hAnsi="IRNazanin" w:eastAsia="IRNazanin" w:cs="IRNazanin"/>
          <w:lang w:bidi="fa-IR"/>
          <w:color w:val="111111"/>
          <w:sz w:val="28"/>
          <w:szCs w:val="28"/>
          <w:rtl/>
        </w:rPr>
        <w:t xml:space="preserve">گفت: «مردى از شيعيان امير المؤمنين و فرزندش.»</w:t>
      </w:r>
    </w:p>
    <w:p>
      <w:pPr>
        <w:pStyle w:val="BookText"/>
      </w:pPr>
      <w:r>
        <w:rPr>
          <w:rFonts w:ascii="IRNazanin" w:hAnsi="IRNazanin" w:eastAsia="IRNazanin" w:cs="IRNazanin"/>
          <w:lang w:bidi="fa-IR"/>
          <w:color w:val="111111"/>
          <w:sz w:val="28"/>
          <w:szCs w:val="28"/>
          <w:rtl/>
        </w:rPr>
        <w:t xml:space="preserve">گفت: «نامه را چرا پاره كردى؟»</w:t>
      </w:r>
    </w:p>
    <w:p>
      <w:pPr>
        <w:pStyle w:val="BookText"/>
      </w:pPr>
      <w:r>
        <w:rPr>
          <w:rFonts w:ascii="IRNazanin" w:hAnsi="IRNazanin" w:eastAsia="IRNazanin" w:cs="IRNazanin"/>
          <w:lang w:bidi="fa-IR"/>
          <w:color w:val="111111"/>
          <w:sz w:val="28"/>
          <w:szCs w:val="28"/>
          <w:rtl/>
        </w:rPr>
        <w:t xml:space="preserve">گفت: «تا تو از مضمونش آگاه نگردى.»</w:t>
      </w:r>
    </w:p>
    <w:p>
      <w:pPr>
        <w:pStyle w:val="BookText"/>
      </w:pPr>
      <w:r>
        <w:rPr>
          <w:rFonts w:ascii="IRNazanin" w:hAnsi="IRNazanin" w:eastAsia="IRNazanin" w:cs="IRNazanin"/>
          <w:lang w:bidi="fa-IR"/>
          <w:color w:val="111111"/>
          <w:sz w:val="28"/>
          <w:szCs w:val="28"/>
          <w:rtl/>
        </w:rPr>
        <w:t xml:space="preserve">گفت: «نامه از كه بود و به كه بود؟»</w:t>
      </w:r>
    </w:p>
    <w:p>
      <w:pPr>
        <w:pStyle w:val="BookText"/>
      </w:pPr>
      <w:r>
        <w:rPr>
          <w:rFonts w:ascii="IRNazanin" w:hAnsi="IRNazanin" w:eastAsia="IRNazanin" w:cs="IRNazanin"/>
          <w:lang w:bidi="fa-IR"/>
          <w:color w:val="111111"/>
          <w:sz w:val="28"/>
          <w:szCs w:val="28"/>
          <w:rtl/>
        </w:rPr>
        <w:t xml:space="preserve">گفت: «از حسين بود به جمعى از اهل كوفه كه نام هايشان را نمى دانم.»</w:t>
      </w:r>
    </w:p>
    <w:p>
      <w:pPr>
        <w:pStyle w:val="BookText"/>
      </w:pPr>
      <w:r>
        <w:rPr>
          <w:rFonts w:ascii="IRNazanin" w:hAnsi="IRNazanin" w:eastAsia="IRNazanin" w:cs="IRNazanin"/>
          <w:lang w:bidi="fa-IR"/>
          <w:color w:val="111111"/>
          <w:sz w:val="28"/>
          <w:szCs w:val="28"/>
          <w:rtl/>
        </w:rPr>
        <w:t xml:space="preserve">ابن زياد را خشم گرفت و گفت: «به خدا قسم، دست از تو بر ندارم تا آن كه نام اين افراد را بگويى ويا آن كه بر منبر شوى و حسين بن على صلى الله عليه و آله و پدر و برادرش را لعن كنى. و گرنه تو را قطعه قطعه خواهم كرد.»</w:t>
      </w:r>
    </w:p>
    <w:p>
      <w:pPr>
        <w:pStyle w:val="BookText"/>
      </w:pPr>
      <w:r>
        <w:rPr>
          <w:rFonts w:ascii="IRNazanin" w:hAnsi="IRNazanin" w:eastAsia="IRNazanin" w:cs="IRNazanin"/>
          <w:lang w:bidi="fa-IR"/>
          <w:color w:val="111111"/>
          <w:sz w:val="28"/>
          <w:szCs w:val="28"/>
          <w:rtl/>
        </w:rPr>
        <w:t xml:space="preserve">قيس گفت: «اما نام افرادى كه نامه برايشان بود به تو نخواهم گفت و اما لعن حسين و پدرش وبرادرش را حاضرم.»</w:t>
      </w:r>
    </w:p>
    <w:p>
      <w:pPr>
        <w:pStyle w:val="BookText"/>
      </w:pPr>
      <w:r>
        <w:rPr>
          <w:rFonts w:ascii="IRNazanin" w:hAnsi="IRNazanin" w:eastAsia="IRNazanin" w:cs="IRNazanin"/>
          <w:lang w:bidi="fa-IR"/>
          <w:color w:val="111111"/>
          <w:sz w:val="28"/>
          <w:szCs w:val="28"/>
          <w:rtl/>
        </w:rPr>
        <w:t xml:space="preserve">پس بر منبر شد، حمد و ثناى الهى كرد و درود بر پيغمبر گفت و بر على و حسن و حسين رحمت فراوان فرستاد. سپس بر عبيداللَّه بن زياد و برادرش لعن كرد و بر همه گردنكشان بنى اميه از اول تا آخر لعن كرد. سپس گفت:</w:t>
      </w:r>
    </w:p>
    <w:p>
      <w:pPr>
        <w:pStyle w:val="BookText"/>
      </w:pPr>
      <w:r>
        <w:rPr>
          <w:rFonts w:ascii="IRNazanin" w:hAnsi="IRNazanin" w:eastAsia="IRNazanin" w:cs="IRNazanin"/>
          <w:lang w:bidi="fa-IR"/>
          <w:color w:val="111111"/>
          <w:sz w:val="28"/>
          <w:szCs w:val="28"/>
          <w:rtl/>
        </w:rPr>
        <w:t xml:space="preserve">«اى مردم! من از طرف حسين به شما پيام آورده ام و در فلان جا از او جدا شدم. دعوتش را اجابت كنيد.»</w:t>
      </w:r>
    </w:p>
    <w:p>
      <w:pPr>
        <w:pStyle w:val="BookText"/>
      </w:pPr>
      <w:r>
        <w:rPr>
          <w:rFonts w:ascii="IRNazanin" w:hAnsi="IRNazanin" w:eastAsia="IRNazanin" w:cs="IRNazanin"/>
          <w:lang w:bidi="fa-IR"/>
          <w:color w:val="111111"/>
          <w:sz w:val="28"/>
          <w:szCs w:val="28"/>
          <w:rtl/>
        </w:rPr>
        <w:t xml:space="preserve">جريان به ابن زياد گزارش داده شد. دستور داد او را گرفته، از بالاى كاخ به زيرش انداختند و شهيد گشت. خداى رحمتش كند.</w:t>
      </w:r>
    </w:p>
    <w:p>
      <w:pPr>
        <w:pStyle w:val="BookText"/>
      </w:pPr>
      <w:r>
        <w:rPr>
          <w:rFonts w:ascii="IRNazanin" w:hAnsi="IRNazanin" w:eastAsia="IRNazanin" w:cs="IRNazanin"/>
          <w:lang w:bidi="fa-IR"/>
          <w:color w:val="111111"/>
          <w:sz w:val="28"/>
          <w:szCs w:val="28"/>
          <w:rtl/>
        </w:rPr>
        <w:t xml:space="preserve">فهرى، ترجمه لهوف،/ 75- 76</w:t>
      </w:r>
    </w:p>
    <w:p>
      <w:pPr>
        <w:pStyle w:val="BookText"/>
      </w:pPr>
      <w:r>
        <w:rPr>
          <w:rFonts w:ascii="IRNazanin" w:hAnsi="IRNazanin" w:eastAsia="IRNazanin" w:cs="IRNazanin"/>
          <w:lang w:bidi="fa-IR"/>
          <w:color w:val="111111"/>
          <w:sz w:val="28"/>
          <w:szCs w:val="28"/>
          <w:rtl/>
        </w:rPr>
        <w:t xml:space="preserve">قيس را پيش ابن زياد برده، با وى غلظت ها كرد و عاقبت گفت تا او را از بالاى سور به خندق انداختند تا به درجه شهدا رسيد.</w:t>
      </w:r>
    </w:p>
    <w:p>
      <w:pPr>
        <w:pStyle w:val="BookText"/>
      </w:pPr>
      <w:r>
        <w:rPr>
          <w:rFonts w:ascii="Amiri" w:hAnsi="Amiri" w:eastAsia="Amiri" w:cs="Amiri"/>
          <w:lang w:bidi="ar-SA"/>
          <w:color w:val="111111"/>
          <w:sz w:val="28"/>
          <w:szCs w:val="28"/>
          <w:rtl/>
        </w:rPr>
        <w:t xml:space="preserve">ميرخواند، روضة الصفا، 3/ 137</w:t>
      </w:r>
    </w:p>
    <w:p>
      <w:pPr>
        <w:pStyle w:val="BookText"/>
      </w:pPr>
      <w:r>
        <w:rPr>
          <w:rFonts w:ascii="Amiri" w:hAnsi="Amiri" w:eastAsia="Amiri" w:cs="Amiri"/>
          <w:lang w:bidi="ar-SA"/>
          <w:color w:val="111111"/>
          <w:sz w:val="28"/>
          <w:szCs w:val="28"/>
          <w:rtl/>
        </w:rPr>
        <w:t xml:space="preserve">و آن ملعون فرمود تا قيس را از بالاى قصر، به خندق افكندند.</w:t>
      </w:r>
    </w:p>
    <w:p>
      <w:pPr>
        <w:pStyle w:val="BookText"/>
      </w:pPr>
      <w:r>
        <w:rPr>
          <w:rFonts w:ascii="Amiri" w:hAnsi="Amiri" w:eastAsia="Amiri" w:cs="Amiri"/>
          <w:lang w:bidi="ar-SA"/>
          <w:color w:val="111111"/>
          <w:sz w:val="28"/>
          <w:szCs w:val="28"/>
          <w:rtl/>
        </w:rPr>
        <w:t xml:space="preserve">خواندامير، حبيب السير، 2/ 46</w:t>
      </w:r>
    </w:p>
    <w:p>
      <w:pPr>
        <w:pStyle w:val="BookText"/>
      </w:pPr>
      <w:r>
        <w:rPr>
          <w:rFonts w:ascii="Amiri" w:hAnsi="Amiri" w:eastAsia="Amiri" w:cs="Amiri"/>
          <w:lang w:bidi="ar-SA"/>
          <w:color w:val="111111"/>
          <w:sz w:val="28"/>
          <w:szCs w:val="28"/>
          <w:rtl/>
        </w:rPr>
        <w:t xml:space="preserve">ابن طاوس، اللّهوف،/ 75- 77/ عنه: المجلسي، البحار، 44/ 370؛ البحراني، العوالم، 17/ 220؛ البهبهاني، الدّمعة السّاكبة، 4/ 241- 242؛ الدّربندي، أسرار الشّهادة،/ 248؛ القمّي، نفس المهموم،/ 177- 178؛ القزويني، تظلّم الزّهراء،/ 159- 160؛ المازندراني، معالي السّبطين، 1/ 263؛ مثله: محمّد بن أبي طالب، تسلية المجالس وزينة المجالس، 2/ 241- 242؛ الجواهري، مثير الأحزان،/ 35- 36؛ بحر العلوم، مقتل الحسين عليه السلام،/ 179- 180؛ الميانجي، العيون العبرى،/ 60- 61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ابن زياد: مَنْ أنت؟ قال: أنا رجل من شيعة أمير المؤمنين، قال: مِمّن الكتاب وإلى مَنْ؟ قال: من الحسين إلى أهل الكوفة، فغضب ابن زياد، فقال له: اصعد على المنبر وسبّ الكذّاب ابن الكذّاب الحسين بن عليّ، قال: لمّا صعد المنبر، حمد اللَّه وأثنى عليه وقال: أ يّها النّاس! إنّ هذا الحسين بن عليّ خير خلق اللَّه ابن فاطمة الزّهراء بنت رسول اللَّه، وأنا رسوله إليكم، </w:t>
      </w:r>
      <w:r>
        <w:rPr>
          <w:rStyle w:val="FootnoteReference"/>
        </w:rPr>
        <w:footnoteReference w:id="3371"/>
      </w:r>
      <w:r>
        <w:rPr>
          <w:rFonts w:ascii="Amiri" w:hAnsi="Amiri" w:eastAsia="Amiri" w:cs="Amiri"/>
          <w:lang w:bidi="ar-SA"/>
          <w:color w:val="111111"/>
          <w:sz w:val="28"/>
          <w:szCs w:val="28"/>
          <w:rtl/>
        </w:rPr>
        <w:t xml:space="preserve">وقد فارقته بالحاجر فأجيبوه </w:t>
      </w:r>
      <w:r>
        <w:rPr>
          <w:rStyle w:val="FootnoteReference"/>
        </w:rPr>
        <w:footnoteReference w:id="3372"/>
      </w:r>
      <w:r>
        <w:rPr>
          <w:rFonts w:ascii="Amiri" w:hAnsi="Amiri" w:eastAsia="Amiri" w:cs="Amiri"/>
          <w:lang w:bidi="ar-SA"/>
          <w:color w:val="111111"/>
          <w:sz w:val="28"/>
          <w:szCs w:val="28"/>
          <w:rtl/>
        </w:rPr>
        <w:t xml:space="preserve">، ثمّ لعن عبيداللَّه بن زياد وأباه، واستغفر لعليّ بن أبي طالب. قال: فأمر ابن زياد بأن يلقى من أعلى القصر، ففعل به، فمات من ساعته، وعجّل اللَّه بروحه إلى الجنّة.</w:t>
      </w:r>
    </w:p>
    <w:p>
      <w:pPr>
        <w:pStyle w:val="BookText"/>
      </w:pPr>
      <w:r>
        <w:rPr>
          <w:rFonts w:ascii="Amiri" w:hAnsi="Amiri" w:eastAsia="Amiri" w:cs="Amiri"/>
          <w:lang w:bidi="ar-SA"/>
          <w:color w:val="111111"/>
          <w:sz w:val="28"/>
          <w:szCs w:val="28"/>
          <w:rtl/>
        </w:rPr>
        <w:t xml:space="preserve">الطّريحي، المنتخب،/ 437</w:t>
      </w:r>
    </w:p>
    <w:p>
      <w:pPr>
        <w:pStyle w:val="BookText"/>
      </w:pPr>
      <w:r>
        <w:rPr>
          <w:rFonts w:ascii="Amiri" w:hAnsi="Amiri" w:eastAsia="Amiri" w:cs="Amiri"/>
          <w:lang w:bidi="ar-SA"/>
          <w:color w:val="111111"/>
          <w:sz w:val="28"/>
          <w:szCs w:val="28"/>
          <w:rtl/>
        </w:rPr>
        <w:t xml:space="preserve">فلمّا وصل إليه، قال له: يا فتى! اصعد المنبر وسبّ الكذّاب ابن الكذّاب، يعني الحسين عليه السلام، فصعد المنبر، فحمد اللَّه وأثنى عليه، وذكر النّبيّ فصلّى عليه، ثمّ قال: أ يّها النّاس! هذا الحسين قد فارقته من الحاجر من بطن الرّمّة، وأنا رسوله إليكم، فأجيبوه. ثمّ سبّ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(لعنه اللَّه) وابن زياد (لعنه اللَّه) وصلّى على الحسين وعلى أبيه وجدّه، فأمر ابن زياد (لعنه اللَّه) أن يرمى به من أعلى القصر، فرمي به، فتقطّع قطعاً، رضوان اللَّه عليه. </w:t>
      </w:r>
      <w:r>
        <w:rPr>
          <w:rStyle w:val="FootnoteReference"/>
        </w:rPr>
        <w:footnoteReference w:id="3373"/>
      </w:r>
    </w:p>
    <w:p>
      <w:pPr>
        <w:pStyle w:val="BookText"/>
      </w:pPr>
      <w:r>
        <w:rPr>
          <w:rFonts w:ascii="IRNazanin" w:hAnsi="IRNazanin" w:eastAsia="IRNazanin" w:cs="IRNazanin"/>
          <w:lang w:bidi="fa-IR"/>
          <w:color w:val="111111"/>
          <w:sz w:val="28"/>
          <w:szCs w:val="28"/>
          <w:rtl/>
        </w:rPr>
        <w:t xml:space="preserve">گفت: «مردى از شيعيان على بن ابى طالبم و پسر بزرگوار او.»</w:t>
      </w:r>
    </w:p>
    <w:p>
      <w:pPr>
        <w:pStyle w:val="BookText"/>
      </w:pPr>
      <w:r>
        <w:rPr>
          <w:rFonts w:ascii="IRNazanin" w:hAnsi="IRNazanin" w:eastAsia="IRNazanin" w:cs="IRNazanin"/>
          <w:lang w:bidi="fa-IR"/>
          <w:color w:val="111111"/>
          <w:sz w:val="28"/>
          <w:szCs w:val="28"/>
          <w:rtl/>
        </w:rPr>
        <w:t xml:space="preserve">گفت: «چرا نامه را پاره كردى؟»</w:t>
      </w:r>
    </w:p>
    <w:p>
      <w:pPr>
        <w:pStyle w:val="BookText"/>
      </w:pPr>
      <w:r>
        <w:rPr>
          <w:rFonts w:ascii="IRNazanin" w:hAnsi="IRNazanin" w:eastAsia="IRNazanin" w:cs="IRNazanin"/>
          <w:lang w:bidi="fa-IR"/>
          <w:color w:val="111111"/>
          <w:sz w:val="28"/>
          <w:szCs w:val="28"/>
          <w:rtl/>
        </w:rPr>
        <w:t xml:space="preserve">گفت: «براى آن كه تو مطلع نشوى بر آن چه در آن نامه بود.»</w:t>
      </w:r>
    </w:p>
    <w:p>
      <w:pPr>
        <w:pStyle w:val="BookText"/>
      </w:pPr>
      <w:r>
        <w:rPr>
          <w:rFonts w:ascii="IRNazanin" w:hAnsi="IRNazanin" w:eastAsia="IRNazanin" w:cs="IRNazanin"/>
          <w:lang w:bidi="fa-IR"/>
          <w:color w:val="111111"/>
          <w:sz w:val="28"/>
          <w:szCs w:val="28"/>
          <w:rtl/>
        </w:rPr>
        <w:t xml:space="preserve">ابن زياد گفت: «نامه را كه نوشته بود و به كه نوشته بود؟»</w:t>
      </w:r>
    </w:p>
    <w:p>
      <w:pPr>
        <w:pStyle w:val="BookText"/>
      </w:pPr>
      <w:r>
        <w:rPr>
          <w:rFonts w:ascii="IRNazanin" w:hAnsi="IRNazanin" w:eastAsia="IRNazanin" w:cs="IRNazanin"/>
          <w:lang w:bidi="fa-IR"/>
          <w:color w:val="111111"/>
          <w:sz w:val="28"/>
          <w:szCs w:val="28"/>
          <w:rtl/>
        </w:rPr>
        <w:t xml:space="preserve">گفت: «نامه را امام حسين عليه السلام نوشته بود به جماعتى از اهل كوفه كه من نام هاى ايشان را نمى دانم.»</w:t>
      </w:r>
    </w:p>
    <w:p>
      <w:pPr>
        <w:pStyle w:val="BookText"/>
      </w:pPr>
      <w:r>
        <w:rPr>
          <w:rFonts w:ascii="IRNazanin" w:hAnsi="IRNazanin" w:eastAsia="IRNazanin" w:cs="IRNazanin"/>
          <w:lang w:bidi="fa-IR"/>
          <w:color w:val="111111"/>
          <w:sz w:val="28"/>
          <w:szCs w:val="28"/>
          <w:rtl/>
        </w:rPr>
        <w:t xml:space="preserve">ابن زياد در غضب شد و گفت: «دست از تو برنمى دارم تا نام هاى ايشان را به من نگويى، يا بر منبر بالا روى و حسين و برادر و پدرش را ناسزا بگويى. و الا تو را پاره پاره مى كنم.»</w:t>
      </w:r>
    </w:p>
    <w:p>
      <w:pPr>
        <w:pStyle w:val="BookText"/>
      </w:pPr>
      <w:r>
        <w:rPr>
          <w:rFonts w:ascii="IRNazanin" w:hAnsi="IRNazanin" w:eastAsia="IRNazanin" w:cs="IRNazanin"/>
          <w:lang w:bidi="fa-IR"/>
          <w:color w:val="111111"/>
          <w:sz w:val="28"/>
          <w:szCs w:val="28"/>
          <w:rtl/>
        </w:rPr>
        <w:t xml:space="preserve">گفت: «نام آن جماعت را نمى گويم و آن مطلب ديگر را روا مى كنم.»</w:t>
      </w:r>
    </w:p>
    <w:p>
      <w:pPr>
        <w:pStyle w:val="BookText"/>
      </w:pPr>
      <w:r>
        <w:rPr>
          <w:rFonts w:ascii="IRNazanin" w:hAnsi="IRNazanin" w:eastAsia="IRNazanin" w:cs="IRNazanin"/>
          <w:lang w:bidi="fa-IR"/>
          <w:color w:val="111111"/>
          <w:sz w:val="28"/>
          <w:szCs w:val="28"/>
          <w:rtl/>
        </w:rPr>
        <w:t xml:space="preserve">پس بر منبر بالا رفت و ثناى حق تعالى ادا كرد و درود بر حضرت رسالت و اهل بيت او فرستاد و صلوات بسيار بر حضرت امام حسين و پدر و برادر بزرگوارش فرستاد، و ابن زياد و پدرش و ساير بنى اميه را لعن بسيار كرد و گفت: «اهل كوفه! من پيك امام حسين عليه السلام به سوى شما، و او را در فلان موضع گذاشته ام، هر كه خواهد يارى او نمايد به خدمت او بشتابد.»</w:t>
      </w:r>
    </w:p>
    <w:p>
      <w:pPr>
        <w:pStyle w:val="BookText"/>
      </w:pPr>
      <w:r>
        <w:rPr>
          <w:rFonts w:ascii="IRNazanin" w:hAnsi="IRNazanin" w:eastAsia="IRNazanin" w:cs="IRNazanin"/>
          <w:lang w:bidi="fa-IR"/>
          <w:color w:val="111111"/>
          <w:sz w:val="28"/>
          <w:szCs w:val="28"/>
          <w:rtl/>
        </w:rPr>
        <w:t xml:space="preserve">ابن زياد امر كرد كه او را از بالاى قصر به زير انداختند و به درجه شهادت فائز گرديد. و به روايت ديگر، رمقى در او باقى بود، عبدالملك بن عمير سرش را جدا كرد.</w:t>
      </w:r>
    </w:p>
    <w:p>
      <w:pPr>
        <w:pStyle w:val="BookText"/>
      </w:pPr>
      <w:r>
        <w:rPr>
          <w:rFonts w:ascii="Amiri" w:hAnsi="Amiri" w:eastAsia="Amiri" w:cs="Amiri"/>
          <w:lang w:bidi="ar-SA"/>
          <w:color w:val="111111"/>
          <w:sz w:val="28"/>
          <w:szCs w:val="28"/>
          <w:rtl/>
        </w:rPr>
        <w:t xml:space="preserve">مجلسى، جلاء العيون،/ 632</w:t>
      </w:r>
    </w:p>
    <w:p>
      <w:pPr>
        <w:pStyle w:val="BookText"/>
      </w:pPr>
      <w:r>
        <w:rPr>
          <w:rFonts w:ascii="Amiri" w:hAnsi="Amiri" w:eastAsia="Amiri" w:cs="Amiri"/>
          <w:lang w:bidi="ar-SA"/>
          <w:color w:val="111111"/>
          <w:sz w:val="28"/>
          <w:szCs w:val="28"/>
          <w:rtl/>
        </w:rPr>
        <w:t xml:space="preserve">مقتل أبي مخنف (المشهور)،/ 42</w:t>
      </w:r>
    </w:p>
    <w:p>
      <w:pPr>
        <w:pStyle w:val="BookText"/>
      </w:pPr>
      <w:r>
        <w:rPr>
          <w:rFonts w:ascii="Amiri" w:hAnsi="Amiri" w:eastAsia="Amiri" w:cs="Amiri"/>
          <w:lang w:bidi="ar-SA"/>
          <w:color w:val="111111"/>
          <w:sz w:val="28"/>
          <w:szCs w:val="28"/>
          <w:rtl/>
        </w:rPr>
        <w:t xml:space="preserve">قال ابن زياد له: من أنت؟ قال: أنا شيعة الحسين، قال: لِمَ مزّقت الكتاب؟ قال: لئلّا تعلم ما فيه، فأمره ابن زياد بسبِّ عليّ والحسنين، فصعد المنبر وقال: أ يّها النّاس! إنّ الحسين خير خلق اللَّه تعالى، وأنا رسوله إليكم، فأجيبوه، ثمّ لعن ابن زياد وأباه، فأمره ابن زياد أن يلقى من أعلى القصر، فرموه، فمات رحمه اللَّه تعالى.</w:t>
      </w:r>
    </w:p>
    <w:p>
      <w:pPr>
        <w:pStyle w:val="BookText"/>
      </w:pPr>
      <w:r>
        <w:rPr>
          <w:rFonts w:ascii="Amiri" w:hAnsi="Amiri" w:eastAsia="Amiri" w:cs="Amiri"/>
          <w:lang w:bidi="ar-SA"/>
          <w:color w:val="111111"/>
          <w:sz w:val="28"/>
          <w:szCs w:val="28"/>
          <w:rtl/>
        </w:rPr>
        <w:t xml:space="preserve">القندوزي، ينابيع المودّة،/ 338</w:t>
      </w:r>
    </w:p>
    <w:p>
      <w:pPr>
        <w:pStyle w:val="BookText"/>
      </w:pPr>
      <w:r>
        <w:rPr>
          <w:rFonts w:ascii="Amiri" w:hAnsi="Amiri" w:eastAsia="Amiri" w:cs="Amiri"/>
          <w:lang w:bidi="ar-SA"/>
          <w:color w:val="111111"/>
          <w:sz w:val="28"/>
          <w:szCs w:val="28"/>
          <w:rtl/>
        </w:rPr>
        <w:t xml:space="preserve">فسأله عبيداللَّه عن الكتاب، فقال: خرّقته، قال: ولِمَ؟ قال: لئلّا تعلم ما فيه. قال:</w:t>
      </w:r>
    </w:p>
    <w:p>
      <w:pPr>
        <w:pStyle w:val="BookText"/>
      </w:pPr>
      <w:r>
        <w:rPr>
          <w:rFonts w:ascii="Amiri" w:hAnsi="Amiri" w:eastAsia="Amiri" w:cs="Amiri"/>
          <w:lang w:bidi="ar-SA"/>
          <w:color w:val="111111"/>
          <w:sz w:val="28"/>
          <w:szCs w:val="28"/>
          <w:rtl/>
        </w:rPr>
        <w:t xml:space="preserve">إلى مَنْ؟ قال: إلى قوم لا أعرف أسماءهم. قال: إن لم تخبرني، فاصعد المنبر وسبّ الكذّاب ابن الكذّاب، يعني به الحسين عليه السلام، فصعد المنبر، فقال: أ يّها النّاس! إنّ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عليه السلام خير خلق اللَّه، وابن فاطمة بنت رسول اللَّه صلى الله عليه و آله، أنا رسوله إليكم، وقد فارقته بالحاجر </w:t>
      </w:r>
      <w:r>
        <w:rPr>
          <w:rStyle w:val="FootnoteReference"/>
        </w:rPr>
        <w:footnoteReference w:id="3374"/>
      </w:r>
      <w:r>
        <w:rPr>
          <w:rFonts w:ascii="Amiri" w:hAnsi="Amiri" w:eastAsia="Amiri" w:cs="Amiri"/>
          <w:lang w:bidi="ar-SA"/>
          <w:color w:val="111111"/>
          <w:sz w:val="28"/>
          <w:szCs w:val="28"/>
          <w:rtl/>
        </w:rPr>
        <w:t xml:space="preserve">فأجيبوه، ثمّ لعن عبيداللَّه بن زياد وأباه، </w:t>
      </w:r>
      <w:r>
        <w:rPr>
          <w:rStyle w:val="FootnoteReference"/>
        </w:rPr>
        <w:footnoteReference w:id="3375"/>
      </w:r>
      <w:r>
        <w:rPr>
          <w:rFonts w:ascii="Amiri" w:hAnsi="Amiri" w:eastAsia="Amiri" w:cs="Amiri"/>
          <w:lang w:bidi="ar-SA"/>
          <w:color w:val="111111"/>
          <w:sz w:val="28"/>
          <w:szCs w:val="28"/>
          <w:rtl/>
        </w:rPr>
        <w:t xml:space="preserve">وصلّى على عليّ أمير المؤمنين عليه السلام، فأمر به </w:t>
      </w:r>
      <w:r>
        <w:rPr>
          <w:rStyle w:val="FootnoteReference"/>
        </w:rPr>
        <w:footnoteReference w:id="3376"/>
      </w:r>
      <w:r>
        <w:rPr>
          <w:rFonts w:ascii="Amiri" w:hAnsi="Amiri" w:eastAsia="Amiri" w:cs="Amiri"/>
          <w:lang w:bidi="ar-SA"/>
          <w:color w:val="111111"/>
          <w:sz w:val="28"/>
          <w:szCs w:val="28"/>
          <w:rtl/>
        </w:rPr>
        <w:t xml:space="preserve">ابن زياد </w:t>
      </w:r>
      <w:r>
        <w:rPr>
          <w:rStyle w:val="FootnoteReference"/>
        </w:rPr>
        <w:footnoteReference w:id="3377"/>
      </w:r>
      <w:r>
        <w:rPr>
          <w:rFonts w:ascii="Amiri" w:hAnsi="Amiri" w:eastAsia="Amiri" w:cs="Amiri"/>
          <w:lang w:bidi="ar-SA"/>
          <w:color w:val="111111"/>
          <w:sz w:val="28"/>
          <w:szCs w:val="28"/>
          <w:rtl/>
        </w:rPr>
        <w:t xml:space="preserve">، فاصعد القصر ورُمي به من أعلاه، فتقطّع ومات.</w:t>
      </w:r>
    </w:p>
    <w:p>
      <w:pPr>
        <w:pStyle w:val="BookText"/>
      </w:pPr>
      <w:r>
        <w:rPr>
          <w:rFonts w:ascii="Amiri" w:hAnsi="Amiri" w:eastAsia="Amiri" w:cs="Amiri"/>
          <w:lang w:bidi="ar-SA"/>
          <w:color w:val="111111"/>
          <w:sz w:val="28"/>
          <w:szCs w:val="28"/>
          <w:rtl/>
        </w:rPr>
        <w:t xml:space="preserve">السّماوي، إبصار العين،/ 65/ مثله الحائري، ذخيرة الدّارين، 1/ 210؛ الزّنجاني، وسيلة الدّارين،/ 181- 182</w:t>
      </w:r>
    </w:p>
    <w:p>
      <w:pPr>
        <w:pStyle w:val="BookText"/>
      </w:pPr>
      <w:r>
        <w:rPr>
          <w:rFonts w:ascii="Amiri" w:hAnsi="Amiri" w:eastAsia="Amiri" w:cs="Amiri"/>
          <w:lang w:bidi="ar-SA"/>
          <w:color w:val="111111"/>
          <w:sz w:val="28"/>
          <w:szCs w:val="28"/>
          <w:rtl/>
        </w:rPr>
        <w:t xml:space="preserve">فسأله عن الكتاب، فقال: خرّقته لئلّا تعلم ما فيه، فقال: إلى مَنْ؟ قال: إلى قوم لا أعرف أسماءهم، فأمره بصعود المنبر وسبّ عليّ عليه السلام والحسين عليه السلام، فصعد وأخبر بإقبال الحسين عليه السلام إليهم، ودعاهم إلى نصرته، ولعن عبيداللَّه بن زياد وأباه، ويزيد بن معاوية وأباه، وصلّى على أمير المؤمنين عليه السلام والحسين عليه السلام، فأمر ابن زياد، فاصعد القصر ورمي به من أعلاه، فتقطّع ومات، رضوان اللَّه عليه.</w:t>
      </w:r>
    </w:p>
    <w:p>
      <w:pPr>
        <w:pStyle w:val="BookText"/>
      </w:pPr>
      <w:r>
        <w:rPr>
          <w:rFonts w:ascii="Amiri" w:hAnsi="Amiri" w:eastAsia="Amiri" w:cs="Amiri"/>
          <w:lang w:bidi="ar-SA"/>
          <w:color w:val="111111"/>
          <w:sz w:val="28"/>
          <w:szCs w:val="28"/>
          <w:rtl/>
        </w:rPr>
        <w:t xml:space="preserve">المامقاني، تنقيح المقال، 2- 2/ 34</w:t>
      </w:r>
    </w:p>
    <w:p>
      <w:pPr>
        <w:pStyle w:val="BookText"/>
      </w:pPr>
      <w:r>
        <w:rPr>
          <w:rFonts w:ascii="Amiri" w:hAnsi="Amiri" w:eastAsia="Amiri" w:cs="Amiri"/>
          <w:lang w:bidi="ar-SA"/>
          <w:color w:val="111111"/>
          <w:sz w:val="28"/>
          <w:szCs w:val="28"/>
          <w:rtl/>
        </w:rPr>
        <w:t xml:space="preserve">قيس بن مسهر هذا، قبض عليه ابن زياد، ورمي من سطح القصر إلى الأرض، فتقطّع ومات. </w:t>
      </w:r>
      <w:r>
        <w:rPr>
          <w:rStyle w:val="FootnoteReference"/>
        </w:rPr>
        <w:footnoteReference w:id="3378"/>
      </w:r>
    </w:p>
    <w:p>
      <w:pPr>
        <w:pStyle w:val="BookText"/>
      </w:pPr>
      <w:r>
        <w:rPr>
          <w:rFonts w:ascii="IRNazanin" w:hAnsi="IRNazanin" w:eastAsia="IRNazanin" w:cs="IRNazanin"/>
          <w:lang w:bidi="fa-IR"/>
          <w:color w:val="111111"/>
          <w:sz w:val="28"/>
          <w:szCs w:val="28"/>
          <w:rtl/>
        </w:rPr>
        <w:t xml:space="preserve">و چون پيش او ايستاد گفت: «تو كيستى؟»</w:t>
      </w:r>
    </w:p>
    <w:p>
      <w:pPr>
        <w:pStyle w:val="BookText"/>
      </w:pPr>
      <w:r>
        <w:rPr>
          <w:rFonts w:ascii="IRNazanin" w:hAnsi="IRNazanin" w:eastAsia="IRNazanin" w:cs="IRNazanin"/>
          <w:lang w:bidi="fa-IR"/>
          <w:color w:val="111111"/>
          <w:sz w:val="28"/>
          <w:szCs w:val="28"/>
          <w:rtl/>
        </w:rPr>
        <w:t xml:space="preserve">گفت: «من يكى از شيعيان امير المؤمنين و پسرش مى باشم.»</w:t>
      </w:r>
    </w:p>
    <w:p>
      <w:pPr>
        <w:pStyle w:val="BookText"/>
      </w:pPr>
      <w:r>
        <w:rPr>
          <w:rFonts w:ascii="IRNazanin" w:hAnsi="IRNazanin" w:eastAsia="IRNazanin" w:cs="IRNazanin"/>
          <w:lang w:bidi="fa-IR"/>
          <w:color w:val="111111"/>
          <w:sz w:val="28"/>
          <w:szCs w:val="28"/>
          <w:rtl/>
        </w:rPr>
        <w:t xml:space="preserve">گفت: «چرا نامه را دريدى؟»</w:t>
      </w:r>
    </w:p>
    <w:p>
      <w:pPr>
        <w:pStyle w:val="BookText"/>
      </w:pPr>
      <w:r>
        <w:rPr>
          <w:rFonts w:ascii="IRNazanin" w:hAnsi="IRNazanin" w:eastAsia="IRNazanin" w:cs="IRNazanin"/>
          <w:lang w:bidi="fa-IR"/>
          <w:color w:val="111111"/>
          <w:sz w:val="28"/>
          <w:szCs w:val="28"/>
          <w:rtl/>
        </w:rPr>
        <w:t xml:space="preserve">گفت: «تا ندانى در آن چيست.»</w:t>
      </w:r>
    </w:p>
    <w:p>
      <w:pPr>
        <w:pStyle w:val="BookText"/>
      </w:pPr>
      <w:r>
        <w:rPr>
          <w:rFonts w:ascii="IRNazanin" w:hAnsi="IRNazanin" w:eastAsia="IRNazanin" w:cs="IRNazanin"/>
          <w:lang w:bidi="fa-IR"/>
          <w:color w:val="111111"/>
          <w:sz w:val="28"/>
          <w:szCs w:val="28"/>
          <w:rtl/>
        </w:rPr>
        <w:t xml:space="preserve">گفت: «نامه از طرف كى، براى چه كس نوشته شده بود؟»</w:t>
      </w:r>
    </w:p>
    <w:p>
      <w:pPr>
        <w:pStyle w:val="BookText"/>
      </w:pPr>
      <w:r>
        <w:rPr>
          <w:rFonts w:ascii="IRNazanin" w:hAnsi="IRNazanin" w:eastAsia="IRNazanin" w:cs="IRNazanin"/>
          <w:lang w:bidi="fa-IR"/>
          <w:color w:val="111111"/>
          <w:sz w:val="28"/>
          <w:szCs w:val="28"/>
          <w:rtl/>
        </w:rPr>
        <w:t xml:space="preserve">گفت: «از طرف حسين به جمعى از اهل كوفه كه نام آن ها را نمى دانم.»</w:t>
      </w:r>
    </w:p>
    <w:p>
      <w:pPr>
        <w:pStyle w:val="BookText"/>
      </w:pPr>
      <w:r>
        <w:rPr>
          <w:rFonts w:ascii="IRNazanin" w:hAnsi="IRNazanin" w:eastAsia="IRNazanin" w:cs="IRNazanin"/>
          <w:lang w:bidi="fa-IR"/>
          <w:color w:val="111111"/>
          <w:sz w:val="28"/>
          <w:szCs w:val="28"/>
          <w:rtl/>
        </w:rPr>
        <w:t xml:space="preserve">ابن زياد غضب كرد و گفت: «به خدا از من جدا نشوى تا نام آن مردم را بگويى يا بالاى منبر روى و حسين بن على و پدر و برادرش را لعن كنى، وگرنه بند از بندت جدا كنم.»</w:t>
      </w:r>
    </w:p>
    <w:p>
      <w:pPr>
        <w:pStyle w:val="BookText"/>
      </w:pPr>
      <w:r>
        <w:rPr>
          <w:rFonts w:ascii="IRNazanin" w:hAnsi="IRNazanin" w:eastAsia="IRNazanin" w:cs="IRNazanin"/>
          <w:lang w:bidi="fa-IR"/>
          <w:color w:val="111111"/>
          <w:sz w:val="28"/>
          <w:szCs w:val="28"/>
          <w:rtl/>
        </w:rPr>
        <w:t xml:space="preserve">قيس گفت: «من نام آنان را به تو نگويم. ولى حسين و پدر و برادرش را لعن گويم.»</w:t>
      </w:r>
    </w:p>
    <w:p>
      <w:pPr>
        <w:pStyle w:val="BookText"/>
      </w:pPr>
      <w:r>
        <w:rPr>
          <w:rFonts w:ascii="IRNazanin" w:hAnsi="IRNazanin" w:eastAsia="IRNazanin" w:cs="IRNazanin"/>
          <w:lang w:bidi="fa-IR"/>
          <w:color w:val="111111"/>
          <w:sz w:val="28"/>
          <w:szCs w:val="28"/>
          <w:rtl/>
        </w:rPr>
        <w:t xml:space="preserve">بالاى منبر رفت و حمد و ثناى خدا كرد و صلوات بر پيغمبر فرستاد و براى على و حسن و حسين بسيار طلب رحمت كرد و عبيداللَّه بن زياد و پدرش و سركشان بنى اميه را تا آخر لعنت كرد و سپس گفت: «اى مردم! حسين مرا به سوى شما فرستاده و در فلان منزل او را به جا گذاردم. او را اجابت كنيد.»</w:t>
      </w:r>
    </w:p>
    <w:p>
      <w:pPr>
        <w:pStyle w:val="BookText"/>
      </w:pPr>
      <w:r>
        <w:rPr>
          <w:rFonts w:ascii="IRNazanin" w:hAnsi="IRNazanin" w:eastAsia="IRNazanin" w:cs="IRNazanin"/>
          <w:lang w:bidi="fa-IR"/>
          <w:color w:val="111111"/>
          <w:sz w:val="28"/>
          <w:szCs w:val="28"/>
          <w:rtl/>
        </w:rPr>
        <w:t xml:space="preserve">جريان را به ابن زياد گزارش دادند و دستور داد او را از بالاى قصر پرتاب كردند و مرد.</w:t>
      </w:r>
    </w:p>
    <w:p>
      <w:pPr>
        <w:pStyle w:val="BookText"/>
      </w:pPr>
      <w:r>
        <w:rPr>
          <w:rFonts w:ascii="IRNazanin" w:hAnsi="IRNazanin" w:eastAsia="IRNazanin" w:cs="IRNazanin"/>
          <w:lang w:bidi="fa-IR"/>
          <w:color w:val="111111"/>
          <w:sz w:val="28"/>
          <w:szCs w:val="28"/>
          <w:rtl/>
        </w:rPr>
        <w:t xml:space="preserve">(د) روايت شده كه او دست بسته به زمين افتاد و استخوان هايش خرد شد و رمقى در تن داشت و مردى به نام عبدالملك بن عمير لخمى سرش را بريد. و به او اعتراض شد و گفت: «خواستم آسوده اش كنم.»</w:t>
      </w:r>
    </w:p>
    <w:p>
      <w:pPr>
        <w:pStyle w:val="BookText"/>
      </w:pPr>
      <w:r>
        <w:rPr>
          <w:rFonts w:ascii="Amiri" w:hAnsi="Amiri" w:eastAsia="Amiri" w:cs="Amiri"/>
          <w:lang w:bidi="ar-SA"/>
          <w:color w:val="111111"/>
          <w:sz w:val="28"/>
          <w:szCs w:val="28"/>
          <w:rtl/>
        </w:rPr>
        <w:t xml:space="preserve">كمره اى، ترجمه نفس المهموم،/ 78- 79</w:t>
      </w:r>
    </w:p>
    <w:p>
      <w:pPr>
        <w:pStyle w:val="BookText"/>
      </w:pPr>
      <w:r>
        <w:rPr>
          <w:rFonts w:ascii="Amiri" w:hAnsi="Amiri" w:eastAsia="Amiri" w:cs="Amiri"/>
          <w:lang w:bidi="ar-SA"/>
          <w:color w:val="111111"/>
          <w:sz w:val="28"/>
          <w:szCs w:val="28"/>
          <w:rtl/>
        </w:rPr>
        <w:t xml:space="preserve">الطّوسي، الرّجال (الهامش)،/ 79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فظفر به ابن زياد، فأمر بإلقائه من أعالي القصر، فالقي من هناك، فمات رحمه الله. </w:t>
      </w:r>
      <w:r>
        <w:rPr>
          <w:rStyle w:val="FootnoteReference"/>
        </w:rPr>
        <w:footnoteReference w:id="3379"/>
      </w:r>
    </w:p>
    <w:p>
      <w:pPr>
        <w:pStyle w:val="BookText"/>
      </w:pPr>
      <w:r>
        <w:rPr>
          <w:rFonts w:ascii="Amiri" w:hAnsi="Amiri" w:eastAsia="Amiri" w:cs="Amiri"/>
          <w:lang w:bidi="ar-SA"/>
          <w:color w:val="111111"/>
          <w:sz w:val="28"/>
          <w:szCs w:val="28"/>
          <w:rtl/>
        </w:rPr>
        <w:t xml:space="preserve">كمره اى، ترجمه نفثة المصدور،/ 337</w:t>
      </w:r>
    </w:p>
    <w:p>
      <w:pPr>
        <w:pStyle w:val="BookText"/>
      </w:pPr>
      <w:r>
        <w:rPr>
          <w:rFonts w:ascii="Amiri" w:hAnsi="Amiri" w:eastAsia="Amiri" w:cs="Amiri"/>
          <w:lang w:bidi="ar-SA"/>
          <w:color w:val="111111"/>
          <w:sz w:val="28"/>
          <w:szCs w:val="28"/>
          <w:rtl/>
        </w:rPr>
        <w:t xml:space="preserve">القمّي، نفس المهموم،/ 648</w:t>
      </w:r>
    </w:p>
    <w:p>
      <w:pPr>
        <w:pStyle w:val="BookText"/>
      </w:pPr>
      <w:r>
        <w:rPr>
          <w:rFonts w:ascii="Amiri" w:hAnsi="Amiri" w:eastAsia="Amiri" w:cs="Amiri"/>
          <w:lang w:bidi="ar-SA"/>
          <w:color w:val="111111"/>
          <w:sz w:val="28"/>
          <w:szCs w:val="28"/>
          <w:rtl/>
        </w:rPr>
        <w:t xml:space="preserve">وجي ء به إلى ابن زياد، فقال له: لماذا خرّقت الكتاب؟ قال: لئلّا تطّلع عليه، فأصرّ ابن زياد على أن يخبره بما فيه، فأبى قيس، فقال: إذاً اصعد المنبر وسبّ الحسين وأباه وأخاه، وإلّا قطّعتك إرباً، فصعد قيس المنبر، حمد اللَّه وأثنى عليه، وصلّى على النّبيّ وآله، وأكثر من التّرحّم على أميرالمؤمنين والحسن والحسين، ولعن عبيداللَّه بن زياد وأباه وبني اميّة، ثمّ قال: أ يّها النّاس! أنا رسول الحسين إليكم، وقد خلّفته في موضع كذا فأجيبوه، فأمر ابن زياد أن يُرمى من أعلى القصر، فرُمي وتكسّرت عظامه ومات.</w:t>
      </w:r>
    </w:p>
    <w:p>
      <w:pPr>
        <w:pStyle w:val="BookText"/>
      </w:pPr>
      <w:r>
        <w:rPr>
          <w:rFonts w:ascii="Amiri" w:hAnsi="Amiri" w:eastAsia="Amiri" w:cs="Amiri"/>
          <w:lang w:bidi="ar-SA"/>
          <w:color w:val="111111"/>
          <w:sz w:val="28"/>
          <w:szCs w:val="28"/>
          <w:rtl/>
        </w:rPr>
        <w:t xml:space="preserve">ويقال: كان به رمق، فذبحه عبدالملك بن عمير اللّخميّ، فعيب عليه، قال: أردت أن أريحه. </w:t>
      </w:r>
      <w:r>
        <w:rPr>
          <w:rStyle w:val="FootnoteReference"/>
        </w:rPr>
        <w:footnoteReference w:id="3380"/>
      </w:r>
    </w:p>
    <w:p>
      <w:pPr>
        <w:pStyle w:val="BookText"/>
      </w:pPr>
      <w:r>
        <w:rPr>
          <w:rFonts w:ascii="Amiri" w:hAnsi="Amiri" w:eastAsia="Amiri" w:cs="Amiri"/>
          <w:lang w:bidi="ar-SA"/>
          <w:color w:val="111111"/>
          <w:sz w:val="28"/>
          <w:szCs w:val="28"/>
          <w:rtl/>
        </w:rPr>
        <w:t xml:space="preserve">هاشم زاده، ترجمه انصار الحسين،/ 12</w:t>
      </w:r>
    </w:p>
    <w:p>
      <w:pPr>
        <w:pStyle w:val="BookText"/>
      </w:pPr>
      <w:r>
        <w:rPr>
          <w:rFonts w:ascii="Amiri" w:hAnsi="Amiri" w:eastAsia="Amiri" w:cs="Amiri"/>
          <w:lang w:bidi="ar-SA"/>
          <w:color w:val="111111"/>
          <w:sz w:val="28"/>
          <w:szCs w:val="28"/>
          <w:rtl/>
        </w:rPr>
        <w:t xml:space="preserve">المقرّم، مقتل الحسين عليه السلام،/ 219- 220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232" w:name="pg19430_207779"/>
    <w:bookmarkEnd w:id="232"/>
    <w:p>
      <w:pPr>
        <w:pStyle w:val="Heading3"/>
      </w:pPr>
      <w:bookmarkStart w:id="842" w:name="_Toc475"/>
      <w:r>
        <w:t>وصول خبر استشهاده إلى الإمام عليه السلام</w:t>
      </w:r>
      <w:bookmarkEnd w:id="842"/>
    </w:p>
    <w:p>
      <w:pPr>
        <w:pStyle w:val="BookText"/>
      </w:pPr>
      <w:r>
        <w:rPr>
          <w:rFonts w:ascii="Amiri" w:hAnsi="Amiri" w:eastAsia="Amiri" w:cs="Amiri"/>
          <w:lang w:bidi="ar-SA"/>
          <w:color w:val="111111"/>
          <w:sz w:val="28"/>
          <w:szCs w:val="28"/>
          <w:rtl/>
        </w:rPr>
        <w:t xml:space="preserve">ثمّ أخبره الرّسول بقتل قيس بن مسهر رسوله الّذي وجّهه من بطن </w:t>
      </w:r>
      <w:r>
        <w:rPr>
          <w:rStyle w:val="FootnoteReference"/>
        </w:rPr>
        <w:footnoteReference w:id="3381"/>
      </w:r>
      <w:r>
        <w:rPr>
          <w:rFonts w:ascii="Amiri" w:hAnsi="Amiri" w:eastAsia="Amiri" w:cs="Amiri"/>
          <w:lang w:bidi="ar-SA"/>
          <w:color w:val="111111"/>
          <w:sz w:val="28"/>
          <w:szCs w:val="28"/>
          <w:rtl/>
        </w:rPr>
        <w:t xml:space="preserve">الرّمّة </w:t>
      </w:r>
      <w:r>
        <w:rPr>
          <w:rStyle w:val="FootnoteReference"/>
        </w:rPr>
        <w:footnoteReference w:id="3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الدّينوري، الأخبار الطّوال،/ 248/ عنه: ابن العديم، بغية الطّلب، 6/ 2622، الحسين بن عليّ،/ 81</w:t>
      </w:r>
    </w:p>
    <w:p>
      <w:pPr>
        <w:pStyle w:val="BookText"/>
      </w:pPr>
      <w:r>
        <w:rPr>
          <w:rFonts w:ascii="Amiri" w:hAnsi="Amiri" w:eastAsia="Amiri" w:cs="Amiri"/>
          <w:lang w:bidi="ar-SA"/>
          <w:color w:val="111111"/>
          <w:sz w:val="28"/>
          <w:szCs w:val="28"/>
          <w:rtl/>
        </w:rPr>
        <w:t xml:space="preserve">وكان [الحرّ] </w:t>
      </w:r>
      <w:r>
        <w:rPr>
          <w:rStyle w:val="FootnoteReference"/>
        </w:rPr>
        <w:footnoteReference w:id="3383"/>
      </w:r>
      <w:r>
        <w:rPr>
          <w:rFonts w:ascii="Amiri" w:hAnsi="Amiri" w:eastAsia="Amiri" w:cs="Amiri"/>
          <w:lang w:bidi="ar-SA"/>
          <w:color w:val="111111"/>
          <w:sz w:val="28"/>
          <w:szCs w:val="28"/>
          <w:rtl/>
        </w:rPr>
        <w:t xml:space="preserve">يسير </w:t>
      </w:r>
      <w:r>
        <w:rPr>
          <w:rStyle w:val="FootnoteReference"/>
        </w:rPr>
        <w:footnoteReference w:id="3384"/>
      </w:r>
      <w:r>
        <w:rPr>
          <w:rFonts w:ascii="Amiri" w:hAnsi="Amiri" w:eastAsia="Amiri" w:cs="Amiri"/>
          <w:lang w:bidi="ar-SA"/>
          <w:color w:val="111111"/>
          <w:sz w:val="28"/>
          <w:szCs w:val="28"/>
          <w:rtl/>
        </w:rPr>
        <w:t xml:space="preserve">بأصحابه في ناحية وحسين </w:t>
      </w:r>
      <w:r>
        <w:rPr>
          <w:rStyle w:val="FootnoteReference"/>
        </w:rPr>
        <w:footnoteReference w:id="3385"/>
      </w:r>
      <w:r>
        <w:rPr>
          <w:rFonts w:ascii="Amiri" w:hAnsi="Amiri" w:eastAsia="Amiri" w:cs="Amiri"/>
          <w:lang w:bidi="ar-SA"/>
          <w:color w:val="111111"/>
          <w:sz w:val="28"/>
          <w:szCs w:val="28"/>
          <w:rtl/>
        </w:rPr>
        <w:t xml:space="preserve">في ناحية أخرى </w:t>
      </w:r>
      <w:r>
        <w:rPr>
          <w:rStyle w:val="FootnoteReference"/>
        </w:rPr>
        <w:footnoteReference w:id="3386"/>
      </w:r>
      <w:r>
        <w:rPr>
          <w:rFonts w:ascii="Amiri" w:hAnsi="Amiri" w:eastAsia="Amiri" w:cs="Amiri"/>
          <w:lang w:bidi="ar-SA"/>
          <w:color w:val="111111"/>
          <w:sz w:val="28"/>
          <w:szCs w:val="28"/>
          <w:rtl/>
        </w:rPr>
        <w:t xml:space="preserve">، حتّى </w:t>
      </w:r>
      <w:r>
        <w:rPr>
          <w:rStyle w:val="FootnoteReference"/>
        </w:rPr>
        <w:footnoteReference w:id="3387"/>
      </w:r>
      <w:r>
        <w:rPr>
          <w:rFonts w:ascii="IRNazanin" w:hAnsi="IRNazanin" w:eastAsia="IRNazanin" w:cs="IRNazanin"/>
          <w:lang w:bidi="fa-IR"/>
          <w:color w:val="111111"/>
          <w:sz w:val="28"/>
          <w:szCs w:val="28"/>
          <w:rtl/>
        </w:rPr>
        <w:t xml:space="preserve">انتهوا إلى </w:t>
      </w:r>
      <w:r>
        <w:rPr>
          <w:rStyle w:val="FootnoteReference"/>
        </w:rPr>
        <w:footnoteReference w:id="3388"/>
      </w:r>
      <w:r>
        <w:rPr>
          <w:rFonts w:ascii="Amiri" w:hAnsi="Amiri" w:eastAsia="Amiri" w:cs="Amiri"/>
          <w:lang w:bidi="ar-SA"/>
          <w:color w:val="111111"/>
          <w:sz w:val="28"/>
          <w:szCs w:val="28"/>
          <w:rtl/>
        </w:rPr>
        <w:t xml:space="preserve">عُذيب الهجانات </w:t>
      </w:r>
      <w:r>
        <w:rPr>
          <w:rStyle w:val="FootnoteReference"/>
        </w:rPr>
        <w:footnoteReference w:id="3389"/>
      </w:r>
      <w:r>
        <w:rPr>
          <w:rFonts w:ascii="Amiri" w:hAnsi="Amiri" w:eastAsia="Amiri" w:cs="Amiri"/>
          <w:lang w:bidi="ar-SA"/>
          <w:color w:val="111111"/>
          <w:sz w:val="28"/>
          <w:szCs w:val="28"/>
          <w:rtl/>
        </w:rPr>
        <w:t xml:space="preserve">وكان بها </w:t>
      </w:r>
      <w:r>
        <w:rPr>
          <w:rStyle w:val="FootnoteReference"/>
        </w:rPr>
        <w:footnoteReference w:id="3390"/>
      </w:r>
      <w:r>
        <w:rPr>
          <w:rFonts w:ascii="Amiri" w:hAnsi="Amiri" w:eastAsia="Amiri" w:cs="Amiri"/>
          <w:lang w:bidi="ar-SA"/>
          <w:color w:val="111111"/>
          <w:sz w:val="28"/>
          <w:szCs w:val="28"/>
          <w:rtl/>
        </w:rPr>
        <w:t xml:space="preserve">هجائن النّعمان ترعى هنالك </w:t>
      </w:r>
      <w:r>
        <w:rPr>
          <w:rStyle w:val="FootnoteReference"/>
        </w:rPr>
        <w:footnoteReference w:id="3391"/>
      </w:r>
      <w:r>
        <w:rPr>
          <w:rFonts w:ascii="IRNazanin" w:hAnsi="IRNazanin" w:eastAsia="IRNazanin" w:cs="IRNazanin"/>
          <w:lang w:bidi="fa-IR"/>
          <w:color w:val="111111"/>
          <w:sz w:val="28"/>
          <w:szCs w:val="28"/>
          <w:rtl/>
        </w:rPr>
        <w:t xml:space="preserve">، </w:t>
      </w:r>
      <w:r>
        <w:rPr>
          <w:rStyle w:val="FootnoteReference"/>
        </w:rPr>
        <w:footnoteReference w:id="3392"/>
      </w:r>
      <w:r>
        <w:rPr>
          <w:rFonts w:ascii="Amiri" w:hAnsi="Amiri" w:eastAsia="Amiri" w:cs="Amiri"/>
          <w:lang w:bidi="ar-SA"/>
          <w:color w:val="111111"/>
          <w:sz w:val="28"/>
          <w:szCs w:val="28"/>
          <w:rtl/>
        </w:rPr>
        <w:t xml:space="preserve">فإذا هم بأربعة نفر قد أقبلوا من الكوفة </w:t>
      </w:r>
      <w:r>
        <w:rPr>
          <w:rStyle w:val="FootnoteReference"/>
        </w:rPr>
        <w:footnoteReference w:id="3393"/>
      </w:r>
      <w:r>
        <w:rPr>
          <w:rFonts w:ascii="Amiri" w:hAnsi="Amiri" w:eastAsia="Amiri" w:cs="Amiri"/>
          <w:lang w:bidi="ar-SA"/>
          <w:color w:val="111111"/>
          <w:sz w:val="28"/>
          <w:szCs w:val="28"/>
          <w:rtl/>
        </w:rPr>
        <w:t xml:space="preserve">على رواحلهم، يجنبون فرساً لنافع بن هلال يقال له الكامل </w:t>
      </w:r>
      <w:r>
        <w:rPr>
          <w:rStyle w:val="FootnoteReference"/>
        </w:rPr>
        <w:footnoteReference w:id="3394"/>
      </w:r>
      <w:r>
        <w:rPr>
          <w:rFonts w:ascii="Amiri" w:hAnsi="Amiri" w:eastAsia="Amiri" w:cs="Amiri"/>
          <w:lang w:bidi="ar-SA"/>
          <w:color w:val="111111"/>
          <w:sz w:val="28"/>
          <w:szCs w:val="28"/>
          <w:rtl/>
        </w:rPr>
        <w:t xml:space="preserve">، ومعهم دليلهم الطّرمّاح </w:t>
      </w:r>
      <w:r>
        <w:rPr>
          <w:rStyle w:val="FootnoteReference"/>
        </w:rPr>
        <w:footnoteReference w:id="3395"/>
      </w:r>
      <w:r>
        <w:rPr>
          <w:rFonts w:ascii="Amiri" w:hAnsi="Amiri" w:eastAsia="Amiri" w:cs="Amiri"/>
          <w:lang w:bidi="ar-SA"/>
          <w:color w:val="111111"/>
          <w:sz w:val="28"/>
          <w:szCs w:val="28"/>
          <w:rtl/>
        </w:rPr>
        <w:t xml:space="preserve">بن عديّ </w:t>
      </w:r>
      <w:r>
        <w:rPr>
          <w:rStyle w:val="FootnoteReference"/>
        </w:rPr>
        <w:footnoteReference w:id="3396"/>
      </w:r>
      <w:r>
        <w:rPr>
          <w:rStyle w:val="FootnoteReference"/>
        </w:rPr>
        <w:footnoteReference w:id="3397"/>
      </w:r>
      <w:r>
        <w:rPr>
          <w:rFonts w:ascii="IRNazanin" w:hAnsi="IRNazanin" w:eastAsia="IRNazanin" w:cs="IRNazanin"/>
          <w:lang w:bidi="fa-IR"/>
          <w:color w:val="111111"/>
          <w:sz w:val="28"/>
          <w:szCs w:val="28"/>
          <w:rtl/>
        </w:rPr>
        <w:t xml:space="preserve">على فرسه </w:t>
      </w:r>
      <w:r>
        <w:rPr>
          <w:rStyle w:val="FootnoteReference"/>
        </w:rPr>
        <w:footnoteReference w:id="3398"/>
      </w:r>
      <w:r>
        <w:rPr>
          <w:rFonts w:ascii="Amiri" w:hAnsi="Amiri" w:eastAsia="Amiri" w:cs="Amiri"/>
          <w:lang w:bidi="ar-SA"/>
          <w:color w:val="111111"/>
          <w:sz w:val="28"/>
          <w:szCs w:val="28"/>
          <w:rtl/>
        </w:rPr>
        <w:t xml:space="preserve">، وهو يقول:</w:t>
      </w: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بكريم النّجْرِ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الماجدِ الحرّ رَحيبِ الصّدرِ *** أتى به اللَّهُ لخيرِ أمْرِ</w:t>
      </w:r>
    </w:p>
    <w:p>
      <w:pPr>
        <w:pStyle w:val="BookText"/>
      </w:pPr>
      <w:r>
        <w:rPr>
          <w:rFonts w:ascii="Amiri" w:hAnsi="Amiri" w:eastAsia="Amiri" w:cs="Amiri"/>
          <w:lang w:bidi="ar-SA"/>
          <w:color w:val="111111"/>
          <w:sz w:val="28"/>
          <w:szCs w:val="28"/>
          <w:rtl/>
        </w:rPr>
        <w:t xml:space="preserve">ثُمّت أبقاه بقاء الدّهر </w:t>
      </w:r>
      <w:r>
        <w:rPr>
          <w:rStyle w:val="FootnoteReference"/>
        </w:rPr>
        <w:footnoteReference w:id="3399"/>
      </w:r>
    </w:p>
    <w:p>
      <w:pPr>
        <w:pStyle w:val="BookText"/>
      </w:pPr>
      <w:r>
        <w:rPr>
          <w:rFonts w:ascii="Amiri" w:hAnsi="Amiri" w:eastAsia="Amiri" w:cs="Amiri"/>
          <w:lang w:bidi="ar-SA"/>
          <w:color w:val="111111"/>
          <w:sz w:val="28"/>
          <w:szCs w:val="28"/>
          <w:rtl/>
        </w:rPr>
        <w:t xml:space="preserve">قال: فلمّا انتهوا إلى الحسين </w:t>
      </w:r>
      <w:r>
        <w:rPr>
          <w:rStyle w:val="FootnoteReference"/>
        </w:rPr>
        <w:footnoteReference w:id="3400"/>
      </w:r>
      <w:r>
        <w:rPr>
          <w:rStyle w:val="FootnoteReference"/>
        </w:rPr>
        <w:footnoteReference w:id="3401"/>
      </w:r>
      <w:r>
        <w:rPr>
          <w:rStyle w:val="FootnoteReference"/>
        </w:rPr>
        <w:footnoteReference w:id="3402"/>
      </w:r>
      <w:r>
        <w:rPr>
          <w:rFonts w:ascii="Amiri" w:hAnsi="Amiri" w:eastAsia="Amiri" w:cs="Amiri"/>
          <w:lang w:bidi="ar-SA"/>
          <w:color w:val="111111"/>
          <w:sz w:val="28"/>
          <w:szCs w:val="28"/>
          <w:rtl/>
        </w:rPr>
        <w:t xml:space="preserve">أنشدوه هذه الأبيات، فقال: أما واللَّه إنِّي لأرجوأن يكون خيراً ما أراد اللَّه بنا، قُتلنا أم ظَفرنا؛ قال </w:t>
      </w:r>
      <w:r>
        <w:rPr>
          <w:rStyle w:val="FootnoteReference"/>
        </w:rPr>
        <w:footnoteReference w:id="3403"/>
      </w:r>
      <w:r>
        <w:rPr>
          <w:rFonts w:ascii="Times New Roman" w:hAnsi="Times New Roman" w:eastAsia="Times New Roman" w:cs="Times New Roman"/>
          <w:lang w:val="en-US" w:bidi="en-US"/>
          <w:color w:val="111111"/>
          <w:sz w:val="28"/>
          <w:szCs w:val="28"/>
          <w:rtl/>
        </w:rPr>
        <w:t xml:space="preserve">: </w:t>
      </w:r>
      <w:r>
        <w:rPr>
          <w:rStyle w:val="FootnoteReference"/>
        </w:rPr>
        <w:footnoteReference w:id="3404"/>
      </w:r>
      <w:r>
        <w:rPr>
          <w:rFonts w:ascii="IRNazanin" w:hAnsi="IRNazanin" w:eastAsia="IRNazanin" w:cs="IRNazanin"/>
          <w:lang w:bidi="fa-IR"/>
          <w:color w:val="111111"/>
          <w:sz w:val="28"/>
          <w:szCs w:val="28"/>
          <w:rtl/>
        </w:rPr>
        <w:t xml:space="preserve">وأقبل </w:t>
      </w:r>
      <w:r>
        <w:rPr>
          <w:rStyle w:val="FootnoteReference"/>
        </w:rPr>
        <w:footnoteReference w:id="3405"/>
      </w:r>
      <w:r>
        <w:rPr>
          <w:rFonts w:ascii="Amiri" w:hAnsi="Amiri" w:eastAsia="Amiri" w:cs="Amiri"/>
          <w:lang w:bidi="ar-SA"/>
          <w:color w:val="111111"/>
          <w:sz w:val="28"/>
          <w:szCs w:val="28"/>
          <w:rtl/>
        </w:rPr>
        <w:t xml:space="preserve">إليهم </w:t>
      </w:r>
      <w:r>
        <w:rPr>
          <w:rStyle w:val="FootnoteReference"/>
        </w:rPr>
        <w:footnoteReference w:id="3406"/>
      </w:r>
      <w:r>
        <w:rPr>
          <w:rFonts w:ascii="Amiri" w:hAnsi="Amiri" w:eastAsia="Amiri" w:cs="Amiri"/>
          <w:lang w:bidi="ar-SA"/>
          <w:color w:val="111111"/>
          <w:sz w:val="28"/>
          <w:szCs w:val="28"/>
          <w:rtl/>
        </w:rPr>
        <w:t xml:space="preserve">الحرّ بن يزيد فقال </w:t>
      </w:r>
      <w:r>
        <w:rPr>
          <w:rStyle w:val="FootnoteReference"/>
        </w:rPr>
        <w:footnoteReference w:id="3407"/>
      </w:r>
      <w:r>
        <w:rPr>
          <w:rFonts w:ascii="Amiri" w:hAnsi="Amiri" w:eastAsia="Amiri" w:cs="Amiri"/>
          <w:lang w:bidi="ar-SA"/>
          <w:color w:val="111111"/>
          <w:sz w:val="28"/>
          <w:szCs w:val="28"/>
          <w:rtl/>
        </w:rPr>
        <w:t xml:space="preserve">: إنّ هؤلاء النّفر الّذين </w:t>
      </w:r>
      <w:r>
        <w:rPr>
          <w:rStyle w:val="FootnoteReference"/>
        </w:rPr>
        <w:footnoteReference w:id="3408"/>
      </w:r>
      <w:r>
        <w:rPr>
          <w:rFonts w:ascii="Amiri" w:hAnsi="Amiri" w:eastAsia="Amiri" w:cs="Amiri"/>
          <w:lang w:bidi="ar-SA"/>
          <w:color w:val="111111"/>
          <w:sz w:val="28"/>
          <w:szCs w:val="28"/>
          <w:rtl/>
        </w:rPr>
        <w:t xml:space="preserve">من أهل الكوفة </w:t>
      </w:r>
      <w:r>
        <w:rPr>
          <w:rStyle w:val="FootnoteReference"/>
        </w:rPr>
        <w:footnoteReference w:id="3409"/>
      </w:r>
      <w:r>
        <w:rPr>
          <w:rFonts w:ascii="Amiri" w:hAnsi="Amiri" w:eastAsia="Amiri" w:cs="Amiri"/>
          <w:lang w:bidi="ar-SA"/>
          <w:color w:val="111111"/>
          <w:sz w:val="28"/>
          <w:szCs w:val="28"/>
          <w:rtl/>
        </w:rPr>
        <w:t xml:space="preserve">ليسوا ممّن أقبل </w:t>
      </w:r>
      <w:r>
        <w:rPr>
          <w:rStyle w:val="FootnoteReference"/>
        </w:rPr>
        <w:footnoteReference w:id="3410"/>
      </w:r>
      <w:r>
        <w:rPr>
          <w:rFonts w:ascii="Amiri" w:hAnsi="Amiri" w:eastAsia="Amiri" w:cs="Amiri"/>
          <w:lang w:bidi="ar-SA"/>
          <w:color w:val="111111"/>
          <w:sz w:val="28"/>
          <w:szCs w:val="28"/>
          <w:rtl/>
        </w:rPr>
        <w:t xml:space="preserve">معك </w:t>
      </w:r>
      <w:r>
        <w:rPr>
          <w:rStyle w:val="FootnoteReference"/>
        </w:rPr>
        <w:footnoteReference w:id="3411"/>
      </w:r>
      <w:r>
        <w:rPr>
          <w:rFonts w:ascii="IRNazanin" w:hAnsi="IRNazanin" w:eastAsia="IRNazanin" w:cs="IRNazanin"/>
          <w:lang w:bidi="fa-IR"/>
          <w:color w:val="111111"/>
          <w:sz w:val="28"/>
          <w:szCs w:val="28"/>
          <w:rtl/>
        </w:rPr>
        <w:t xml:space="preserve">، وأنا حابسهم أو رادّهم، فقال له </w:t>
      </w:r>
      <w:r>
        <w:rPr>
          <w:rStyle w:val="FootnoteReference"/>
        </w:rPr>
        <w:footnoteReference w:id="3412"/>
      </w:r>
      <w:r>
        <w:rPr>
          <w:rFonts w:ascii="Amiri" w:hAnsi="Amiri" w:eastAsia="Amiri" w:cs="Amiri"/>
          <w:lang w:bidi="ar-SA"/>
          <w:color w:val="111111"/>
          <w:sz w:val="28"/>
          <w:szCs w:val="28"/>
          <w:rtl/>
        </w:rPr>
        <w:t xml:space="preserve">الحسين: </w:t>
      </w:r>
      <w:r>
        <w:rPr>
          <w:rStyle w:val="FootnoteReference"/>
        </w:rPr>
        <w:footnoteReference w:id="3413"/>
      </w:r>
      <w:r>
        <w:rPr>
          <w:rFonts w:ascii="Amiri" w:hAnsi="Amiri" w:eastAsia="Amiri" w:cs="Amiri"/>
          <w:lang w:bidi="ar-SA"/>
          <w:color w:val="111111"/>
          <w:sz w:val="28"/>
          <w:szCs w:val="28"/>
          <w:rtl/>
        </w:rPr>
        <w:t xml:space="preserve">لأمنعنّهم ممّا أمنع منه نفسي </w:t>
      </w:r>
      <w:r>
        <w:rPr>
          <w:rStyle w:val="FootnoteReference"/>
        </w:rPr>
        <w:footnoteReference w:id="3414"/>
      </w:r>
      <w:r>
        <w:rPr>
          <w:rFonts w:ascii="Amiri" w:hAnsi="Amiri" w:eastAsia="Amiri" w:cs="Amiri"/>
          <w:lang w:bidi="ar-SA"/>
          <w:color w:val="111111"/>
          <w:sz w:val="28"/>
          <w:szCs w:val="28"/>
          <w:rtl/>
        </w:rPr>
        <w:t xml:space="preserve">، إنّما هؤلاء أنصاري </w:t>
      </w:r>
      <w:r>
        <w:rPr>
          <w:rStyle w:val="FootnoteReference"/>
        </w:rPr>
        <w:footnoteReference w:id="3415"/>
      </w:r>
      <w:r>
        <w:rPr>
          <w:rFonts w:ascii="Amiri" w:hAnsi="Amiri" w:eastAsia="Amiri" w:cs="Amiri"/>
          <w:lang w:bidi="ar-SA"/>
          <w:color w:val="111111"/>
          <w:sz w:val="28"/>
          <w:szCs w:val="28"/>
          <w:rtl/>
        </w:rPr>
        <w:t xml:space="preserve">وأعواني، وقد كنتَ أعطيتني ألّا تعرض لي بشي ء </w:t>
      </w:r>
      <w:r>
        <w:rPr>
          <w:rStyle w:val="FootnoteReference"/>
        </w:rPr>
        <w:footnoteReference w:id="3416"/>
      </w:r>
      <w:r>
        <w:rPr>
          <w:rFonts w:ascii="Amiri" w:hAnsi="Amiri" w:eastAsia="Amiri" w:cs="Amiri"/>
          <w:lang w:bidi="ar-SA"/>
          <w:color w:val="111111"/>
          <w:sz w:val="28"/>
          <w:szCs w:val="28"/>
          <w:rtl/>
        </w:rPr>
        <w:t xml:space="preserve">حتّى يأتيك كتاب من ابن زياد، </w:t>
      </w:r>
      <w:r>
        <w:rPr>
          <w:rStyle w:val="FootnoteReference"/>
        </w:rPr>
        <w:footnoteReference w:id="3417"/>
      </w:r>
      <w:r>
        <w:rPr>
          <w:rFonts w:ascii="Amiri" w:hAnsi="Amiri" w:eastAsia="Amiri" w:cs="Amiri"/>
          <w:lang w:bidi="ar-SA"/>
          <w:color w:val="111111"/>
          <w:sz w:val="28"/>
          <w:szCs w:val="28"/>
          <w:rtl/>
        </w:rPr>
        <w:t xml:space="preserve">فقال: أجل، لكن </w:t>
      </w:r>
      <w:r>
        <w:rPr>
          <w:rStyle w:val="FootnoteReference"/>
        </w:rPr>
        <w:footnoteReference w:id="3418"/>
      </w:r>
      <w:r>
        <w:rPr>
          <w:rFonts w:ascii="Amiri" w:hAnsi="Amiri" w:eastAsia="Amiri" w:cs="Amiri"/>
          <w:lang w:bidi="ar-SA"/>
          <w:color w:val="111111"/>
          <w:sz w:val="28"/>
          <w:szCs w:val="28"/>
          <w:rtl/>
        </w:rPr>
        <w:t xml:space="preserve">لم يأتوا معك </w:t>
      </w:r>
      <w:r>
        <w:rPr>
          <w:rStyle w:val="FootnoteReference"/>
        </w:rPr>
        <w:footnoteReference w:id="3419"/>
      </w:r>
      <w:r>
        <w:rPr>
          <w:rFonts w:ascii="Amiri" w:hAnsi="Amiri" w:eastAsia="Amiri" w:cs="Amiri"/>
          <w:lang w:bidi="ar-SA"/>
          <w:color w:val="111111"/>
          <w:sz w:val="28"/>
          <w:szCs w:val="28"/>
          <w:rtl/>
        </w:rPr>
        <w:t xml:space="preserve">قال: هم أصحابي </w:t>
      </w:r>
      <w:r>
        <w:rPr>
          <w:rStyle w:val="FootnoteReference"/>
        </w:rPr>
        <w:footnoteReference w:id="3420"/>
      </w:r>
      <w:r>
        <w:rPr>
          <w:rFonts w:ascii="Amiri" w:hAnsi="Amiri" w:eastAsia="Amiri" w:cs="Amiri"/>
          <w:lang w:bidi="ar-SA"/>
          <w:color w:val="111111"/>
          <w:sz w:val="28"/>
          <w:szCs w:val="28"/>
          <w:rtl/>
        </w:rPr>
        <w:t xml:space="preserve">، وهم بمنزلة مَنْ جاء معي، فإن تممت على ما كان بيني وبينك وإلّا ناجزتُك؛ قال: فكفّ عنهم الحرّ.</w:t>
      </w:r>
    </w:p>
    <w:p>
      <w:pPr>
        <w:pStyle w:val="BookText"/>
      </w:pPr>
      <w:r>
        <w:rPr>
          <w:rStyle w:val="FootnoteReference"/>
        </w:rPr>
        <w:footnoteReference w:id="3421"/>
      </w:r>
      <w:r>
        <w:rPr>
          <w:rStyle w:val="FootnoteReference"/>
        </w:rPr>
        <w:footnoteReference w:id="3422"/>
      </w:r>
      <w:r>
        <w:rPr>
          <w:rFonts w:ascii="Amiri" w:hAnsi="Amiri" w:eastAsia="Amiri" w:cs="Amiri"/>
          <w:lang w:bidi="ar-SA"/>
          <w:color w:val="111111"/>
          <w:sz w:val="28"/>
          <w:szCs w:val="28"/>
          <w:rtl/>
        </w:rPr>
        <w:t xml:space="preserve">قال: ثمّ قال لهم الحسين: أخبروني خبر النّاس وراءكم </w:t>
      </w:r>
      <w:r>
        <w:rPr>
          <w:rStyle w:val="FootnoteReference"/>
        </w:rPr>
        <w:footnoteReference w:id="3423"/>
      </w:r>
      <w:r>
        <w:rPr>
          <w:rStyle w:val="FootnoteReference"/>
        </w:rPr>
        <w:footnoteReference w:id="3424"/>
      </w:r>
      <w:r>
        <w:rPr>
          <w:rFonts w:ascii="IRNazanin" w:hAnsi="IRNazanin" w:eastAsia="IRNazanin" w:cs="IRNazanin"/>
          <w:lang w:bidi="fa-IR"/>
          <w:color w:val="111111"/>
          <w:sz w:val="28"/>
          <w:szCs w:val="28"/>
          <w:rtl/>
        </w:rPr>
        <w:t xml:space="preserve">، فقال له مجمّع بن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العائذيّ </w:t>
      </w:r>
      <w:r>
        <w:rPr>
          <w:rStyle w:val="FootnoteReference"/>
        </w:rPr>
        <w:footnoteReference w:id="3425"/>
      </w:r>
      <w:r>
        <w:rPr>
          <w:rFonts w:ascii="IRNazanin" w:hAnsi="IRNazanin" w:eastAsia="IRNazanin" w:cs="IRNazanin"/>
          <w:lang w:bidi="fa-IR"/>
          <w:color w:val="111111"/>
          <w:sz w:val="28"/>
          <w:szCs w:val="28"/>
          <w:rtl/>
        </w:rPr>
        <w:t xml:space="preserve">، </w:t>
      </w:r>
      <w:r>
        <w:rPr>
          <w:rStyle w:val="FootnoteReference"/>
        </w:rPr>
        <w:footnoteReference w:id="3426"/>
      </w:r>
      <w:r>
        <w:rPr>
          <w:rFonts w:ascii="IRNazanin" w:hAnsi="IRNazanin" w:eastAsia="IRNazanin" w:cs="IRNazanin"/>
          <w:lang w:bidi="fa-IR"/>
          <w:color w:val="111111"/>
          <w:sz w:val="28"/>
          <w:szCs w:val="28"/>
          <w:rtl/>
        </w:rPr>
        <w:t xml:space="preserve">وهو </w:t>
      </w:r>
      <w:r>
        <w:rPr>
          <w:rStyle w:val="FootnoteReference"/>
        </w:rPr>
        <w:footnoteReference w:id="3427"/>
      </w:r>
      <w:r>
        <w:rPr>
          <w:rFonts w:ascii="IRNazanin" w:hAnsi="IRNazanin" w:eastAsia="IRNazanin" w:cs="IRNazanin"/>
          <w:lang w:bidi="fa-IR"/>
          <w:color w:val="111111"/>
          <w:sz w:val="28"/>
          <w:szCs w:val="28"/>
          <w:rtl/>
        </w:rPr>
        <w:t xml:space="preserve">أحد </w:t>
      </w:r>
      <w:r>
        <w:rPr>
          <w:rStyle w:val="FootnoteReference"/>
        </w:rPr>
        <w:footnoteReference w:id="3428"/>
      </w:r>
      <w:r>
        <w:rPr>
          <w:rFonts w:ascii="Amiri" w:hAnsi="Amiri" w:eastAsia="Amiri" w:cs="Amiri"/>
          <w:lang w:bidi="ar-SA"/>
          <w:color w:val="111111"/>
          <w:sz w:val="28"/>
          <w:szCs w:val="28"/>
          <w:rtl/>
        </w:rPr>
        <w:t xml:space="preserve">النّفر الأربعة الّذين جاؤوه </w:t>
      </w:r>
      <w:r>
        <w:rPr>
          <w:rStyle w:val="FootnoteReference"/>
        </w:rPr>
        <w:footnoteReference w:id="3429"/>
      </w:r>
      <w:r>
        <w:rPr>
          <w:rStyle w:val="FootnoteReference"/>
        </w:rPr>
        <w:footnoteReference w:id="3430"/>
      </w:r>
      <w:r>
        <w:rPr>
          <w:rStyle w:val="FootnoteReference"/>
        </w:rPr>
        <w:footnoteReference w:id="3431"/>
      </w:r>
      <w:r>
        <w:rPr>
          <w:rFonts w:ascii="IRNazanin" w:hAnsi="IRNazanin" w:eastAsia="IRNazanin" w:cs="IRNazanin"/>
          <w:lang w:bidi="fa-IR"/>
          <w:color w:val="111111"/>
          <w:sz w:val="28"/>
          <w:szCs w:val="28"/>
          <w:rtl/>
        </w:rPr>
        <w:t xml:space="preserve">: أمّا أشراف النّاس فقد أعظمت رشوتُهم، ومُلئت غرائرهم، </w:t>
      </w:r>
      <w:r>
        <w:rPr>
          <w:rStyle w:val="FootnoteReference"/>
        </w:rPr>
        <w:footnoteReference w:id="3432"/>
      </w:r>
      <w:r>
        <w:rPr>
          <w:rFonts w:ascii="Amiri" w:hAnsi="Amiri" w:eastAsia="Amiri" w:cs="Amiri"/>
          <w:lang w:bidi="ar-SA"/>
          <w:color w:val="111111"/>
          <w:sz w:val="28"/>
          <w:szCs w:val="28"/>
          <w:rtl/>
        </w:rPr>
        <w:t xml:space="preserve">يُستمال ودّهم، ويستخلص به نصيحتهم </w:t>
      </w:r>
      <w:r>
        <w:rPr>
          <w:rStyle w:val="FootnoteReference"/>
        </w:rPr>
        <w:footnoteReference w:id="3433"/>
      </w:r>
      <w:r>
        <w:rPr>
          <w:rFonts w:ascii="Amiri" w:hAnsi="Amiri" w:eastAsia="Amiri" w:cs="Amiri"/>
          <w:lang w:bidi="ar-SA"/>
          <w:color w:val="111111"/>
          <w:sz w:val="28"/>
          <w:szCs w:val="28"/>
          <w:rtl/>
        </w:rPr>
        <w:t xml:space="preserve">، فهم ألبٌ واحد عليك </w:t>
      </w:r>
      <w:r>
        <w:rPr>
          <w:rStyle w:val="FootnoteReference"/>
        </w:rPr>
        <w:footnoteReference w:id="3434"/>
      </w:r>
      <w:r>
        <w:rPr>
          <w:rFonts w:ascii="IRNazanin" w:hAnsi="IRNazanin" w:eastAsia="IRNazanin" w:cs="IRNazanin"/>
          <w:lang w:bidi="fa-IR"/>
          <w:color w:val="111111"/>
          <w:sz w:val="28"/>
          <w:szCs w:val="28"/>
          <w:rtl/>
        </w:rPr>
        <w:t xml:space="preserve">، وأمّا سائر النّاس بعد، فإنّ أفئدتهم </w:t>
      </w:r>
      <w:r>
        <w:rPr>
          <w:rStyle w:val="FootnoteReference"/>
        </w:rPr>
        <w:footnoteReference w:id="3435"/>
      </w:r>
      <w:r>
        <w:rPr>
          <w:rFonts w:ascii="Amiri" w:hAnsi="Amiri" w:eastAsia="Amiri" w:cs="Amiri"/>
          <w:lang w:bidi="ar-SA"/>
          <w:color w:val="111111"/>
          <w:sz w:val="28"/>
          <w:szCs w:val="28"/>
          <w:rtl/>
        </w:rPr>
        <w:t xml:space="preserve">تهوي إليك، وسيوفهم غداً مشهورة عليك، </w:t>
      </w:r>
      <w:r>
        <w:rPr>
          <w:rStyle w:val="FootnoteReference"/>
        </w:rPr>
        <w:footnoteReference w:id="3436"/>
      </w:r>
      <w:r>
        <w:rPr>
          <w:rStyle w:val="FootnoteReference"/>
        </w:rPr>
        <w:footnoteReference w:id="3437"/>
      </w:r>
      <w:r>
        <w:rPr>
          <w:rFonts w:ascii="Amiri" w:hAnsi="Amiri" w:eastAsia="Amiri" w:cs="Amiri"/>
          <w:lang w:bidi="ar-SA"/>
          <w:color w:val="111111"/>
          <w:sz w:val="28"/>
          <w:szCs w:val="28"/>
          <w:rtl/>
        </w:rPr>
        <w:t xml:space="preserve">قال: أخبروني، فهل لكم </w:t>
      </w:r>
      <w:r>
        <w:rPr>
          <w:rStyle w:val="FootnoteReference"/>
        </w:rPr>
        <w:footnoteReference w:id="3438"/>
      </w:r>
      <w:r>
        <w:rPr>
          <w:rFonts w:ascii="Amiri" w:hAnsi="Amiri" w:eastAsia="Amiri" w:cs="Amiri"/>
          <w:lang w:bidi="ar-SA"/>
          <w:color w:val="111111"/>
          <w:sz w:val="28"/>
          <w:szCs w:val="28"/>
          <w:rtl/>
        </w:rPr>
        <w:t xml:space="preserve">برسولي إليكم </w:t>
      </w:r>
      <w:r>
        <w:rPr>
          <w:rStyle w:val="FootnoteReference"/>
        </w:rPr>
        <w:footnoteReference w:id="3439"/>
      </w:r>
      <w:r>
        <w:rPr>
          <w:rFonts w:ascii="IRNazanin" w:hAnsi="IRNazanin" w:eastAsia="IRNazanin" w:cs="IRNazanin"/>
          <w:lang w:bidi="fa-IR"/>
          <w:color w:val="111111"/>
          <w:sz w:val="28"/>
          <w:szCs w:val="28"/>
          <w:rtl/>
        </w:rPr>
        <w:t xml:space="preserve">؟ </w:t>
      </w:r>
      <w:r>
        <w:rPr>
          <w:rStyle w:val="FootnoteReference"/>
        </w:rPr>
        <w:footnoteReference w:id="3440"/>
      </w:r>
      <w:r>
        <w:rPr>
          <w:rFonts w:ascii="Amiri" w:hAnsi="Amiri" w:eastAsia="Amiri" w:cs="Amiri"/>
          <w:lang w:bidi="ar-SA"/>
          <w:color w:val="111111"/>
          <w:sz w:val="28"/>
          <w:szCs w:val="28"/>
          <w:rtl/>
        </w:rPr>
        <w:t xml:space="preserve">قالوا: مَنْ هو </w:t>
      </w:r>
      <w:r>
        <w:rPr>
          <w:rStyle w:val="FootnoteReference"/>
        </w:rPr>
        <w:footnoteReference w:id="3441"/>
      </w:r>
      <w:r>
        <w:rPr>
          <w:rFonts w:ascii="IRNazanin" w:hAnsi="IRNazanin" w:eastAsia="IRNazanin" w:cs="IRNazanin"/>
          <w:lang w:bidi="fa-IR"/>
          <w:color w:val="111111"/>
          <w:sz w:val="28"/>
          <w:szCs w:val="28"/>
          <w:rtl/>
        </w:rPr>
        <w:t xml:space="preserve">؟ قال </w:t>
      </w:r>
      <w:r>
        <w:rPr>
          <w:rStyle w:val="FootnoteReference"/>
        </w:rPr>
        <w:footnoteReference w:id="3442"/>
      </w:r>
      <w:r>
        <w:rPr>
          <w:rFonts w:ascii="Amiri" w:hAnsi="Amiri" w:eastAsia="Amiri" w:cs="Amiri"/>
          <w:lang w:bidi="ar-SA"/>
          <w:color w:val="111111"/>
          <w:sz w:val="28"/>
          <w:szCs w:val="28"/>
          <w:rtl/>
        </w:rPr>
        <w:t xml:space="preserve">: قيس بن مسهر </w:t>
      </w:r>
      <w:r>
        <w:rPr>
          <w:rStyle w:val="FootnoteReference"/>
        </w:rPr>
        <w:footnoteReference w:id="3443"/>
      </w:r>
      <w:r>
        <w:rPr>
          <w:rFonts w:ascii="Amiri" w:hAnsi="Amiri" w:eastAsia="Amiri" w:cs="Amiri"/>
          <w:lang w:bidi="ar-SA"/>
          <w:color w:val="111111"/>
          <w:sz w:val="28"/>
          <w:szCs w:val="28"/>
          <w:rtl/>
        </w:rPr>
        <w:t xml:space="preserve">الصّيداويّ </w:t>
      </w:r>
      <w:r>
        <w:rPr>
          <w:rStyle w:val="FootnoteReference"/>
        </w:rPr>
        <w:footnoteReference w:id="3444"/>
      </w:r>
      <w:r>
        <w:rPr>
          <w:rFonts w:ascii="IRNazanin" w:hAnsi="IRNazanin" w:eastAsia="IRNazanin" w:cs="IRNazanin"/>
          <w:lang w:bidi="fa-IR"/>
          <w:color w:val="111111"/>
          <w:sz w:val="28"/>
          <w:szCs w:val="28"/>
          <w:rtl/>
        </w:rPr>
        <w:t xml:space="preserve">فقالوا: نعم، </w:t>
      </w:r>
      <w:r>
        <w:rPr>
          <w:rStyle w:val="FootnoteReference"/>
        </w:rPr>
        <w:footnoteReference w:id="3445"/>
      </w:r>
      <w:r>
        <w:rPr>
          <w:rFonts w:ascii="Amiri" w:hAnsi="Amiri" w:eastAsia="Amiri" w:cs="Amiri"/>
          <w:lang w:bidi="ar-SA"/>
          <w:color w:val="111111"/>
          <w:sz w:val="28"/>
          <w:szCs w:val="28"/>
          <w:rtl/>
        </w:rPr>
        <w:t xml:space="preserve">أخذه الحصين بن تميم </w:t>
      </w:r>
      <w:r>
        <w:rPr>
          <w:rStyle w:val="FootnoteReference"/>
        </w:rPr>
        <w:footnoteReference w:id="3446"/>
      </w:r>
      <w:r>
        <w:rPr>
          <w:rStyle w:val="FootnoteReference"/>
        </w:rPr>
        <w:footnoteReference w:id="3447"/>
      </w:r>
      <w:r>
        <w:rPr>
          <w:rFonts w:ascii="IRNazanin" w:hAnsi="IRNazanin" w:eastAsia="IRNazanin" w:cs="IRNazanin"/>
          <w:lang w:bidi="fa-IR"/>
          <w:color w:val="111111"/>
          <w:sz w:val="28"/>
          <w:szCs w:val="28"/>
          <w:rtl/>
        </w:rPr>
        <w:t xml:space="preserve">فبعث به </w:t>
      </w:r>
      <w:r>
        <w:rPr>
          <w:rStyle w:val="FootnoteReference"/>
        </w:rPr>
        <w:footnoteReference w:id="3448"/>
      </w:r>
      <w:r>
        <w:rPr>
          <w:rFonts w:ascii="Amiri" w:hAnsi="Amiri" w:eastAsia="Amiri" w:cs="Amiri"/>
          <w:lang w:bidi="ar-SA"/>
          <w:color w:val="111111"/>
          <w:sz w:val="28"/>
          <w:szCs w:val="28"/>
          <w:rtl/>
        </w:rPr>
        <w:t xml:space="preserve">إلى ابن زياد، </w:t>
      </w:r>
      <w:r>
        <w:rPr>
          <w:rStyle w:val="FootnoteReference"/>
        </w:rPr>
        <w:footnoteReference w:id="3449"/>
      </w:r>
      <w:r>
        <w:rPr>
          <w:rFonts w:ascii="Amiri" w:hAnsi="Amiri" w:eastAsia="Amiri" w:cs="Amiri"/>
          <w:lang w:bidi="ar-SA"/>
          <w:color w:val="111111"/>
          <w:sz w:val="28"/>
          <w:szCs w:val="28"/>
          <w:rtl/>
        </w:rPr>
        <w:t xml:space="preserve">فأمره ابن زياد أن يلعنك ويلعن أباك، فصلّى عليك وعلى أبيك، ولعن ابن زياد وأباه، ودعا إلى نصرتك، وأخبرهم بقدومك </w:t>
      </w:r>
      <w:r>
        <w:rPr>
          <w:rStyle w:val="FootnoteReference"/>
        </w:rPr>
        <w:footnoteReference w:id="3450"/>
      </w:r>
      <w:r>
        <w:rPr>
          <w:rFonts w:ascii="Amiri" w:hAnsi="Amiri" w:eastAsia="Amiri" w:cs="Amiri"/>
          <w:lang w:bidi="ar-SA"/>
          <w:color w:val="111111"/>
          <w:sz w:val="28"/>
          <w:szCs w:val="28"/>
          <w:rtl/>
        </w:rPr>
        <w:t xml:space="preserve">، فأمر به ابن زياد فالقي من طمار القصر </w:t>
      </w:r>
      <w:r>
        <w:rPr>
          <w:rStyle w:val="FootnoteReference"/>
        </w:rPr>
        <w:footnoteReference w:id="3451"/>
      </w:r>
      <w:r>
        <w:rPr>
          <w:rStyle w:val="FootnoteReference"/>
        </w:rPr>
        <w:footnoteReference w:id="3452"/>
      </w:r>
      <w:r>
        <w:rPr>
          <w:rStyle w:val="FootnoteReference"/>
        </w:rPr>
        <w:footnoteReference w:id="3453"/>
      </w:r>
      <w:r>
        <w:rPr>
          <w:rFonts w:ascii="Amiri" w:hAnsi="Amiri" w:eastAsia="Amiri" w:cs="Amiri"/>
          <w:lang w:bidi="ar-SA"/>
          <w:color w:val="111111"/>
          <w:sz w:val="28"/>
          <w:szCs w:val="28"/>
          <w:rtl/>
        </w:rPr>
        <w:t xml:space="preserve">فترقرقت عينا حسين </w:t>
      </w:r>
      <w:r>
        <w:rPr>
          <w:rStyle w:val="FootnoteReference"/>
        </w:rPr>
        <w:footnoteReference w:id="3454"/>
      </w:r>
      <w:r>
        <w:rPr>
          <w:rFonts w:ascii="Amiri" w:hAnsi="Amiri" w:eastAsia="Amiri" w:cs="Amiri"/>
          <w:lang w:bidi="ar-SA"/>
          <w:color w:val="111111"/>
          <w:sz w:val="28"/>
          <w:szCs w:val="28"/>
          <w:rtl/>
        </w:rPr>
        <w:t xml:space="preserve">عليه السلام </w:t>
      </w:r>
      <w:r>
        <w:rPr>
          <w:rStyle w:val="FootnoteReference"/>
        </w:rPr>
        <w:footnoteReference w:id="3455"/>
      </w:r>
      <w:r>
        <w:rPr>
          <w:rFonts w:ascii="Amiri" w:hAnsi="Amiri" w:eastAsia="Amiri" w:cs="Amiri"/>
          <w:lang w:bidi="ar-SA"/>
          <w:color w:val="111111"/>
          <w:sz w:val="28"/>
          <w:szCs w:val="28"/>
          <w:rtl/>
        </w:rPr>
        <w:t xml:space="preserve">ولم يملك دمعه، ثمّ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456"/>
      </w:r>
      <w:r>
        <w:rPr>
          <w:rFonts w:ascii="Amiri" w:hAnsi="Amiri" w:eastAsia="Amiri" w:cs="Amiri"/>
          <w:lang w:bidi="ar-SA"/>
          <w:color w:val="111111"/>
          <w:sz w:val="28"/>
          <w:szCs w:val="28"/>
          <w:rtl/>
        </w:rPr>
        <w:t xml:space="preserve">: «مِنْهُمْ مَنْ قَضَى نَحْبَهُ وَمِنْهُمْ مَنْ يَنْتَظِرُ وَمَا بَدَّلُوا تَبْدِيلًا». اللَّهمّ اجعل لنا ولهم الجنّة نُزُلًا </w:t>
      </w:r>
      <w:r>
        <w:rPr>
          <w:rStyle w:val="FootnoteReference"/>
        </w:rPr>
        <w:footnoteReference w:id="3457"/>
      </w:r>
      <w:r>
        <w:rPr>
          <w:rFonts w:ascii="Amiri" w:hAnsi="Amiri" w:eastAsia="Amiri" w:cs="Amiri"/>
          <w:lang w:bidi="ar-SA"/>
          <w:color w:val="111111"/>
          <w:sz w:val="28"/>
          <w:szCs w:val="28"/>
          <w:rtl/>
        </w:rPr>
        <w:t xml:space="preserve">، واجمع بيننا وبينهم في مستقرّ من رحمتك، ورغائب مذخور ثوابك! </w:t>
      </w:r>
      <w:r>
        <w:rPr>
          <w:rStyle w:val="FootnoteReference"/>
        </w:rPr>
        <w:footnoteReference w:id="3458"/>
      </w:r>
    </w:p>
    <w:p>
      <w:pPr>
        <w:pStyle w:val="BookText"/>
      </w:pPr>
      <w:r>
        <w:rPr>
          <w:rFonts w:ascii="IRNazanin" w:hAnsi="IRNazanin" w:eastAsia="IRNazanin" w:cs="IRNazanin"/>
          <w:lang w:bidi="fa-IR"/>
          <w:color w:val="111111"/>
          <w:sz w:val="28"/>
          <w:szCs w:val="28"/>
          <w:rtl/>
        </w:rPr>
        <w:t xml:space="preserve">«اى شتر من!</w:t>
      </w:r>
    </w:p>
    <w:p>
      <w:pPr>
        <w:pStyle w:val="BookText"/>
      </w:pPr>
      <w:r>
        <w:rPr>
          <w:rFonts w:ascii="Amiri" w:hAnsi="Amiri" w:eastAsia="Amiri" w:cs="Amiri"/>
          <w:lang w:bidi="ar-SA"/>
          <w:color w:val="111111"/>
          <w:sz w:val="28"/>
          <w:szCs w:val="28"/>
          <w:rtl/>
        </w:rPr>
        <w:t xml:space="preserve">از اين كه مى رانمت بيم مكن،</w:t>
      </w:r>
    </w:p>
    <w:p>
      <w:pPr>
        <w:pStyle w:val="BookText"/>
      </w:pPr>
      <w:r>
        <w:rPr>
          <w:rFonts w:ascii="IRNazanin" w:hAnsi="IRNazanin" w:eastAsia="IRNazanin" w:cs="IRNazanin"/>
          <w:lang w:bidi="fa-IR"/>
          <w:color w:val="111111"/>
          <w:sz w:val="28"/>
          <w:szCs w:val="28"/>
          <w:rtl/>
        </w:rPr>
        <w:t xml:space="preserve">و شتاب كن كه پيش از سحرگاه</w:t>
      </w:r>
    </w:p>
    <w:p>
      <w:pPr>
        <w:pStyle w:val="BookText"/>
      </w:pPr>
      <w:r>
        <w:rPr>
          <w:rFonts w:ascii="Amiri" w:hAnsi="Amiri" w:eastAsia="Amiri" w:cs="Amiri"/>
          <w:lang w:bidi="ar-SA"/>
          <w:color w:val="111111"/>
          <w:sz w:val="28"/>
          <w:szCs w:val="28"/>
          <w:rtl/>
        </w:rPr>
        <w:t xml:space="preserve">با بهترين سواران و بهترين مسافران</w:t>
      </w:r>
    </w:p>
    <w:p>
      <w:pPr>
        <w:pStyle w:val="BookText"/>
      </w:pPr>
      <w:r>
        <w:rPr>
          <w:rFonts w:ascii="IRNazanin" w:hAnsi="IRNazanin" w:eastAsia="IRNazanin" w:cs="IRNazanin"/>
          <w:lang w:bidi="fa-IR"/>
          <w:color w:val="111111"/>
          <w:sz w:val="28"/>
          <w:szCs w:val="28"/>
          <w:rtl/>
        </w:rPr>
        <w:t xml:space="preserve">به مرد والانسب برسى،</w:t>
      </w:r>
    </w:p>
    <w:p>
      <w:pPr>
        <w:pStyle w:val="BookText"/>
      </w:pPr>
      <w:r>
        <w:rPr>
          <w:rFonts w:ascii="IRNazanin" w:hAnsi="IRNazanin" w:eastAsia="IRNazanin" w:cs="IRNazanin"/>
          <w:lang w:bidi="fa-IR"/>
          <w:color w:val="111111"/>
          <w:sz w:val="28"/>
          <w:szCs w:val="28"/>
          <w:rtl/>
        </w:rPr>
        <w:t xml:space="preserve">بزرگوار آزاده گشاده دل</w:t>
      </w:r>
    </w:p>
    <w:p>
      <w:pPr>
        <w:pStyle w:val="BookText"/>
      </w:pPr>
      <w:r>
        <w:rPr>
          <w:rFonts w:ascii="Amiri" w:hAnsi="Amiri" w:eastAsia="Amiri" w:cs="Amiri"/>
          <w:lang w:bidi="ar-SA"/>
          <w:color w:val="111111"/>
          <w:sz w:val="28"/>
          <w:szCs w:val="28"/>
          <w:rtl/>
        </w:rPr>
        <w:t xml:space="preserve">كه خدايش براى بهترين كار آن جا آورد،</w:t>
      </w:r>
    </w:p>
    <w:p>
      <w:pPr>
        <w:pStyle w:val="BookText"/>
      </w:pPr>
      <w:r>
        <w:rPr>
          <w:rFonts w:ascii="IRNazanin" w:hAnsi="IRNazanin" w:eastAsia="IRNazanin" w:cs="IRNazanin"/>
          <w:lang w:bidi="fa-IR"/>
          <w:color w:val="111111"/>
          <w:sz w:val="28"/>
          <w:szCs w:val="28"/>
          <w:rtl/>
        </w:rPr>
        <w:t xml:space="preserve">و خدايش همانند روزگار</w:t>
      </w:r>
    </w:p>
    <w:p>
      <w:pPr>
        <w:pStyle w:val="BookText"/>
      </w:pPr>
      <w:r>
        <w:rPr>
          <w:rFonts w:ascii="IRNazanin" w:hAnsi="IRNazanin" w:eastAsia="IRNazanin" w:cs="IRNazanin"/>
          <w:lang w:bidi="fa-IR"/>
          <w:color w:val="111111"/>
          <w:sz w:val="28"/>
          <w:szCs w:val="28"/>
          <w:rtl/>
        </w:rPr>
        <w:t xml:space="preserve">باقى بدارد.»</w:t>
      </w:r>
    </w:p>
    <w:p>
      <w:pPr>
        <w:pStyle w:val="BookText"/>
      </w:pPr>
      <w:r>
        <w:rPr>
          <w:rFonts w:ascii="IRNazanin" w:hAnsi="IRNazanin" w:eastAsia="IRNazanin" w:cs="IRNazanin"/>
          <w:lang w:bidi="fa-IR"/>
          <w:color w:val="111111"/>
          <w:sz w:val="28"/>
          <w:szCs w:val="28"/>
          <w:rtl/>
        </w:rPr>
        <w:t xml:space="preserve">گويد: و چون به حسين رسيد، اشعار را براى وى بخواندند كه گفت: «به خدا من اميدوارم كه آن چه خدا براى ما خواسته، كشته شويم يا ظفر يابيم، نيك باشد.»</w:t>
      </w:r>
    </w:p>
    <w:p>
      <w:pPr>
        <w:pStyle w:val="BookText"/>
      </w:pPr>
      <w:r>
        <w:rPr>
          <w:rFonts w:ascii="IRNazanin" w:hAnsi="IRNazanin" w:eastAsia="IRNazanin" w:cs="IRNazanin"/>
          <w:lang w:bidi="fa-IR"/>
          <w:color w:val="111111"/>
          <w:sz w:val="28"/>
          <w:szCs w:val="28"/>
          <w:rtl/>
        </w:rPr>
        <w:t xml:space="preserve">گويد: حربن يزيد بيامد و گفت: «اين كسان كه از مردم كوفه اند، جزو همراهان تو نبوده اند و من آن ها را پس مى فرستم يا مى دارم.»</w:t>
      </w:r>
    </w:p>
    <w:p>
      <w:pPr>
        <w:pStyle w:val="BookText"/>
      </w:pPr>
      <w:r>
        <w:rPr>
          <w:rFonts w:ascii="IRNazanin" w:hAnsi="IRNazanin" w:eastAsia="IRNazanin" w:cs="IRNazanin"/>
          <w:lang w:bidi="fa-IR"/>
          <w:color w:val="111111"/>
          <w:sz w:val="28"/>
          <w:szCs w:val="28"/>
          <w:rtl/>
        </w:rPr>
        <w:t xml:space="preserve">حسين گفت: «از آن ها همانند خويش دفاع مى كنم. آن ها ياران و پشتيبانان منند. تعهد كرده بودى متعرض من نشوى تا نامه اى از ابن زياد سوى تو آيد.»</w:t>
      </w:r>
    </w:p>
    <w:p>
      <w:pPr>
        <w:pStyle w:val="BookText"/>
      </w:pPr>
      <w:r>
        <w:rPr>
          <w:rFonts w:ascii="IRNazanin" w:hAnsi="IRNazanin" w:eastAsia="IRNazanin" w:cs="IRNazanin"/>
          <w:lang w:bidi="fa-IR"/>
          <w:color w:val="111111"/>
          <w:sz w:val="28"/>
          <w:szCs w:val="28"/>
          <w:rtl/>
        </w:rPr>
        <w:t xml:space="preserve">گفت: «بله، اما با تو نيامده بودند.»</w:t>
      </w:r>
    </w:p>
    <w:p>
      <w:pPr>
        <w:pStyle w:val="BookText"/>
      </w:pPr>
      <w:r>
        <w:rPr>
          <w:rFonts w:ascii="IRNazanin" w:hAnsi="IRNazanin" w:eastAsia="IRNazanin" w:cs="IRNazanin"/>
          <w:lang w:bidi="fa-IR"/>
          <w:color w:val="111111"/>
          <w:sz w:val="28"/>
          <w:szCs w:val="28"/>
          <w:rtl/>
        </w:rPr>
        <w:t xml:space="preserve">گفت: «آن ها ياران منند و همانند كسانى هستند كه همراه من بوده اند. اگر به قرارى كه ميان من و تو بوده عمل نكنى، با تو پيكار مى كنم.»</w:t>
      </w:r>
    </w:p>
    <w:p>
      <w:pPr>
        <w:pStyle w:val="BookText"/>
      </w:pPr>
      <w:r>
        <w:rPr>
          <w:rFonts w:ascii="IRNazanin" w:hAnsi="IRNazanin" w:eastAsia="IRNazanin" w:cs="IRNazanin"/>
          <w:lang w:bidi="fa-IR"/>
          <w:color w:val="111111"/>
          <w:sz w:val="28"/>
          <w:szCs w:val="28"/>
          <w:rtl/>
        </w:rPr>
        <w:t xml:space="preserve">گويد: حر دست از آن ها برداشت.</w:t>
      </w:r>
    </w:p>
    <w:p>
      <w:pPr>
        <w:pStyle w:val="BookText"/>
      </w:pPr>
      <w:r>
        <w:rPr>
          <w:rFonts w:ascii="IRNazanin" w:hAnsi="IRNazanin" w:eastAsia="IRNazanin" w:cs="IRNazanin"/>
          <w:lang w:bidi="fa-IR"/>
          <w:color w:val="111111"/>
          <w:sz w:val="28"/>
          <w:szCs w:val="28"/>
          <w:rtl/>
        </w:rPr>
        <w:t xml:space="preserve">گويد: آن گاه حسين به آن ها گفت: «با من از مردم پشت سرتان خبر گوييد.»</w:t>
      </w:r>
    </w:p>
    <w:p>
      <w:pPr>
        <w:pStyle w:val="BookText"/>
      </w:pPr>
      <w:r>
        <w:rPr>
          <w:rFonts w:ascii="IRNazanin" w:hAnsi="IRNazanin" w:eastAsia="IRNazanin" w:cs="IRNazanin"/>
          <w:lang w:bidi="fa-IR"/>
          <w:color w:val="111111"/>
          <w:sz w:val="28"/>
          <w:szCs w:val="28"/>
          <w:rtl/>
        </w:rPr>
        <w:t xml:space="preserve">مجمع بن عبداللَّه عايذى كه يكى از آن چهار آمده بود، گفت: «بزرگان قوم را رشوه هاى كلان داده اند و جوال هايشان را پر كرده اند كه دوستى شان را جلب كنند و به صف خويش برند و بر ضد تو متفقند. مردم ديگر دل هايشان به تو مايل است، اما فردا شمشيرهايشان بر ضد تو كشيده مى شود.»</w:t>
      </w:r>
    </w:p>
    <w:p>
      <w:pPr>
        <w:pStyle w:val="BookText"/>
      </w:pPr>
      <w:r>
        <w:rPr>
          <w:rFonts w:ascii="IRNazanin" w:hAnsi="IRNazanin" w:eastAsia="IRNazanin" w:cs="IRNazanin"/>
          <w:lang w:bidi="fa-IR"/>
          <w:color w:val="111111"/>
          <w:sz w:val="28"/>
          <w:szCs w:val="28"/>
          <w:rtl/>
        </w:rPr>
        <w:t xml:space="preserve">گفت: «به من بگوييد آيا از پيكى كه سوى شما فرستادم، خبر داريد؟»</w:t>
      </w:r>
    </w:p>
    <w:p>
      <w:pPr>
        <w:pStyle w:val="BookText"/>
      </w:pPr>
      <w:r>
        <w:rPr>
          <w:rFonts w:ascii="IRNazanin" w:hAnsi="IRNazanin" w:eastAsia="IRNazanin" w:cs="IRNazanin"/>
          <w:lang w:bidi="fa-IR"/>
          <w:color w:val="111111"/>
          <w:sz w:val="28"/>
          <w:szCs w:val="28"/>
          <w:rtl/>
        </w:rPr>
        <w:t xml:space="preserve">گفتند: «كى بود؟»</w:t>
      </w:r>
    </w:p>
    <w:p>
      <w:pPr>
        <w:pStyle w:val="BookText"/>
      </w:pPr>
      <w:r>
        <w:rPr>
          <w:rFonts w:ascii="IRNazanin" w:hAnsi="IRNazanin" w:eastAsia="IRNazanin" w:cs="IRNazanin"/>
          <w:lang w:bidi="fa-IR"/>
          <w:color w:val="111111"/>
          <w:sz w:val="28"/>
          <w:szCs w:val="28"/>
          <w:rtl/>
        </w:rPr>
        <w:t xml:space="preserve">گفت: «قيس بن مسهر صيداوى.»</w:t>
      </w:r>
    </w:p>
    <w:p>
      <w:pPr>
        <w:pStyle w:val="BookText"/>
      </w:pPr>
      <w:r>
        <w:rPr>
          <w:rFonts w:ascii="IRNazanin" w:hAnsi="IRNazanin" w:eastAsia="IRNazanin" w:cs="IRNazanin"/>
          <w:lang w:bidi="fa-IR"/>
          <w:color w:val="111111"/>
          <w:sz w:val="28"/>
          <w:szCs w:val="28"/>
          <w:rtl/>
        </w:rPr>
        <w:t xml:space="preserve">گفتند: «بله، حصين بن نمير او را گرفت و پيش ابن زياد فرستاد كه بدو دستور داد، تورا لعنت كند و پدرت را لعنت كند، اما درود گفت و درود پدرت گفت و ابن زياد و پدرش را لعنت كرد و آن ها را به يارى تو خواند و از آمدنت خبرشان داد و ابن زياد بگفت تا وى را از بالاى قصر به زير انداختند.»</w:t>
      </w:r>
    </w:p>
    <w:p>
      <w:pPr>
        <w:pStyle w:val="BookText"/>
      </w:pPr>
      <w:r>
        <w:rPr>
          <w:rFonts w:ascii="IRNazanin" w:hAnsi="IRNazanin" w:eastAsia="IRNazanin" w:cs="IRNazanin"/>
          <w:lang w:bidi="fa-IR"/>
          <w:color w:val="111111"/>
          <w:sz w:val="28"/>
          <w:szCs w:val="28"/>
          <w:rtl/>
        </w:rPr>
        <w:t xml:space="preserve">گويد: اشك در چشم حسين آمد و نتوانست نگه دارد. آن گاه گفت: «بعضى از ايشان تعهد خويش را به سر برده (و شهادت يافتند) و بعضى از ايشان منتظرند و به هيچ وجه تغييرى نيافته اند. خدايا! بهشت را جايگاه ما و آن ها كن و ما و آن ها را در قرار رحمت خويش و ذخيره هاى خواستنى ثوابت، فراهم آر.»</w:t>
      </w:r>
    </w:p>
    <w:p>
      <w:pPr>
        <w:pStyle w:val="BookText"/>
      </w:pPr>
      <w:r>
        <w:rPr>
          <w:rFonts w:ascii="IRNazanin" w:hAnsi="IRNazanin" w:eastAsia="IRNazanin" w:cs="IRNazanin"/>
          <w:lang w:bidi="fa-IR"/>
          <w:color w:val="111111"/>
          <w:sz w:val="28"/>
          <w:szCs w:val="28"/>
          <w:rtl/>
        </w:rPr>
        <w:t xml:space="preserve">پاينده، ترجمه تاريخ طبرى، 7/ 2995- 2997</w:t>
      </w:r>
    </w:p>
    <w:p>
      <w:pPr>
        <w:pStyle w:val="BookText"/>
      </w:pPr>
      <w:r>
        <w:rPr>
          <w:rFonts w:ascii="Amiri" w:hAnsi="Amiri" w:eastAsia="Amiri" w:cs="Amiri"/>
          <w:lang w:bidi="ar-SA"/>
          <w:color w:val="111111"/>
          <w:sz w:val="28"/>
          <w:szCs w:val="28"/>
          <w:rtl/>
        </w:rPr>
        <w:t xml:space="preserve">الطّبريّ، التّاريخ، 5/ 404- 405/ عنه: الحائري، ذخيرة الدّارين، 1/ 234- 235، 237، 211؛ القمّي، نفس المهموم،/ 193- 194؛ المازندراني، معالي السّبطين، 1/ 275- 276؛ الميانجي، العيون العبرى،/ 73- 74؛ مثله ابن الأثير، الكامل، 3/ 281؛ النّويري، نهاية الإرب، 20/ 420- 421؛ بحر العلوم، مقتل الحسين عليه السلام،/ 195- 196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وبلغ ذلك الحسين، فاستعبر باكياً، ثمّ قال: اللّهمّ اجعل لنا ولشيعتك منزلًا كريماً عندك، واجمع بيننا وإيّاهم في مستقرّ رحمتك، إنّك على كلّ شي ء قدير.</w:t>
      </w:r>
    </w:p>
    <w:p>
      <w:pPr>
        <w:pStyle w:val="BookText"/>
      </w:pPr>
      <w:r>
        <w:rPr>
          <w:rFonts w:ascii="IRNazanin" w:hAnsi="IRNazanin" w:eastAsia="IRNazanin" w:cs="IRNazanin"/>
          <w:lang w:bidi="fa-IR"/>
          <w:color w:val="111111"/>
          <w:sz w:val="28"/>
          <w:szCs w:val="28"/>
          <w:rtl/>
        </w:rPr>
        <w:t xml:space="preserve">ابن أعثم، الفتوح، 5/ 147</w:t>
      </w:r>
    </w:p>
    <w:p>
      <w:pPr>
        <w:pStyle w:val="BookText"/>
      </w:pPr>
      <w:r>
        <w:rPr>
          <w:rFonts w:ascii="Amiri" w:hAnsi="Amiri" w:eastAsia="Amiri" w:cs="Amiri"/>
          <w:lang w:bidi="ar-SA"/>
          <w:color w:val="111111"/>
          <w:sz w:val="28"/>
          <w:szCs w:val="28"/>
          <w:rtl/>
        </w:rPr>
        <w:t xml:space="preserve">فكان يسير الحرّ ناحية، والحسين ناحية. فبينا هم كذلك، فطلع عليهم أربعة من الفرسان، فعدلوا إلى الحسين، فسلّموا عليه، فمنعهم الحرّ أن يسيروا معه.</w:t>
      </w:r>
    </w:p>
    <w:p>
      <w:pPr>
        <w:pStyle w:val="BookText"/>
      </w:pPr>
      <w:r>
        <w:rPr>
          <w:rFonts w:ascii="Amiri" w:hAnsi="Amiri" w:eastAsia="Amiri" w:cs="Amiri"/>
          <w:lang w:bidi="ar-SA"/>
          <w:color w:val="111111"/>
          <w:sz w:val="28"/>
          <w:szCs w:val="28"/>
          <w:rtl/>
        </w:rPr>
        <w:t xml:space="preserve">فقال الحسين: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لك تمنعهم؟»</w:t>
      </w:r>
    </w:p>
    <w:p>
      <w:pPr>
        <w:pStyle w:val="BookText"/>
      </w:pPr>
      <w:r>
        <w:rPr>
          <w:rFonts w:ascii="Amiri" w:hAnsi="Amiri" w:eastAsia="Amiri" w:cs="Amiri"/>
          <w:lang w:bidi="ar-SA"/>
          <w:color w:val="111111"/>
          <w:sz w:val="28"/>
          <w:szCs w:val="28"/>
          <w:rtl/>
        </w:rPr>
        <w:t xml:space="preserve">فقال الحرّ: «هؤلاء لم يأتوا معك، وإنّما هم أهل الكوفة».</w:t>
      </w:r>
    </w:p>
    <w:p>
      <w:pPr>
        <w:pStyle w:val="BookText"/>
      </w:pPr>
      <w:r>
        <w:rPr>
          <w:rFonts w:ascii="Amiri" w:hAnsi="Amiri" w:eastAsia="Amiri" w:cs="Amiri"/>
          <w:lang w:bidi="ar-SA"/>
          <w:color w:val="111111"/>
          <w:sz w:val="28"/>
          <w:szCs w:val="28"/>
          <w:rtl/>
        </w:rPr>
        <w:t xml:space="preserve">قال الحسين: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 بمنزلة من جاء معي، فإنّهم أنصاري وأعواني، وقد أعطيتني أ لّاتعرض لي بشي ء، حتّى آتي الكوفة. فإن تمّمتَ على ما كان بيني وبينك، وإلّا ناجزتك».</w:t>
      </w:r>
    </w:p>
    <w:p>
      <w:pPr>
        <w:pStyle w:val="BookText"/>
      </w:pPr>
      <w:r>
        <w:rPr>
          <w:rFonts w:ascii="Amiri" w:hAnsi="Amiri" w:eastAsia="Amiri" w:cs="Amiri"/>
          <w:lang w:bidi="ar-SA"/>
          <w:color w:val="111111"/>
          <w:sz w:val="28"/>
          <w:szCs w:val="28"/>
          <w:rtl/>
        </w:rPr>
        <w:t xml:space="preserve">قال: وكفّ عنهم الحرّ.</w:t>
      </w:r>
    </w:p>
    <w:p>
      <w:pPr>
        <w:pStyle w:val="BookText"/>
      </w:pPr>
      <w:r>
        <w:rPr>
          <w:rFonts w:ascii="Amiri" w:hAnsi="Amiri" w:eastAsia="Amiri" w:cs="Amiri"/>
          <w:lang w:bidi="ar-SA"/>
          <w:color w:val="111111"/>
          <w:sz w:val="28"/>
          <w:szCs w:val="28"/>
          <w:rtl/>
        </w:rPr>
        <w:t xml:space="preserve">فقال الحسين للقوم: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«أخبروني خبر النّاس وراءكم».</w:t>
      </w:r>
    </w:p>
    <w:p>
      <w:pPr>
        <w:pStyle w:val="BookText"/>
      </w:pPr>
      <w:r>
        <w:rPr>
          <w:rFonts w:ascii="IRNazanin" w:hAnsi="IRNazanin" w:eastAsia="IRNazanin" w:cs="IRNazanin"/>
          <w:lang w:bidi="fa-IR"/>
          <w:color w:val="111111"/>
          <w:sz w:val="28"/>
          <w:szCs w:val="28"/>
          <w:rtl/>
        </w:rPr>
        <w:t xml:space="preserve">فقالوا: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أشراف النّاس، فقد اعظمت رشوتهم، ومُلئت غرائرهم، واستُميل ودّهم، واستُخلصت نصيحتُهم، وهم البٌ عليك، وأمّا سائر القوم، فأفئدتهم معك، وسيوفهم غداً مشهورة عليك».</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«فخبّروني عن رسولي إليكم». فقالوا: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هو؟»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«قيس بن مسهر الصّيداويّ». فقالوا: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أخذه الحصين بن تميم، فبعث به إلى ابن زياد، فأمره ابن زياد بلعنك، ولعن أبيك، فصلّى عليك وعلى أبيك، ولعن ابن زياد وأباه، ودعا النّاس إلى نصرتك، وأخبرهم بمقدمك، فأمر به ابن زياد، فالقي من طمار القصر، فمات.»</w:t>
      </w:r>
    </w:p>
    <w:p>
      <w:pPr>
        <w:pStyle w:val="BookText"/>
      </w:pPr>
      <w:r>
        <w:rPr>
          <w:rFonts w:ascii="Amiri" w:hAnsi="Amiri" w:eastAsia="Amiri" w:cs="Amiri"/>
          <w:lang w:bidi="ar-SA"/>
          <w:color w:val="111111"/>
          <w:sz w:val="28"/>
          <w:szCs w:val="28"/>
          <w:rtl/>
        </w:rPr>
        <w:t xml:space="preserve">فتغرغرت عينا الحسين بالدّموع، ولم يملك دمعه، ثمّ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«فَمِنْهُمْ مَنْ قَضَى نَحْبَهُ، وَمِنْهُمْ مَنْ يَنْتَظِرُ، وَمَا بَدَّلُوا تَبْدِيلًا»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عليّ مسكويه، تجارب الأمم، 2/ 61</w:t>
      </w:r>
    </w:p>
    <w:p>
      <w:pPr>
        <w:pStyle w:val="BookText"/>
      </w:pPr>
      <w:r>
        <w:rPr>
          <w:rFonts w:ascii="Amiri" w:hAnsi="Amiri" w:eastAsia="Amiri" w:cs="Amiri"/>
          <w:lang w:bidi="ar-SA"/>
          <w:color w:val="111111"/>
          <w:sz w:val="28"/>
          <w:szCs w:val="28"/>
          <w:rtl/>
        </w:rPr>
        <w:t xml:space="preserve">فلمّا بلغ الحسين قتل رسوله استعبر.</w:t>
      </w:r>
    </w:p>
    <w:p>
      <w:pPr>
        <w:pStyle w:val="BookText"/>
      </w:pPr>
      <w:r>
        <w:rPr>
          <w:rFonts w:ascii="Amiri" w:hAnsi="Amiri" w:eastAsia="Amiri" w:cs="Amiri"/>
          <w:lang w:bidi="ar-SA"/>
          <w:color w:val="111111"/>
          <w:sz w:val="28"/>
          <w:szCs w:val="28"/>
          <w:rtl/>
        </w:rPr>
        <w:t xml:space="preserve">الطّبرسي، إعلام الورى،/ 228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459"/>
      </w:r>
      <w:r>
        <w:rPr>
          <w:rFonts w:ascii="Amiri" w:hAnsi="Amiri" w:eastAsia="Amiri" w:cs="Amiri"/>
          <w:lang w:bidi="ar-SA"/>
          <w:color w:val="111111"/>
          <w:sz w:val="28"/>
          <w:szCs w:val="28"/>
          <w:rtl/>
        </w:rPr>
        <w:t xml:space="preserve">فبلغ ذلك الحسين </w:t>
      </w:r>
      <w:r>
        <w:rPr>
          <w:rStyle w:val="FootnoteReference"/>
        </w:rPr>
        <w:footnoteReference w:id="3460"/>
      </w:r>
      <w:r>
        <w:rPr>
          <w:rFonts w:ascii="Amiri" w:hAnsi="Amiri" w:eastAsia="Amiri" w:cs="Amiri"/>
          <w:lang w:bidi="ar-SA"/>
          <w:color w:val="111111"/>
          <w:sz w:val="28"/>
          <w:szCs w:val="28"/>
          <w:rtl/>
        </w:rPr>
        <w:t xml:space="preserve">، فاستعبر باكياً، وقال: اللَّهمّ اجعل لنا ولشيعتنا عندك منزلًا كريماً، واجمع بيننا وبينهم في مستقرّ رحمتك، إنّك على كلّ شي ء قدير.
الخوارزمي، مقتل الحسين عليه السلام،/ 237/ عنه: المجلسي، البحار، 44/ 382؛ البحراني، العوالم، 17/ 233</w:t>
      </w:r>
    </w:p>
    <w:p>
      <w:pPr>
        <w:pStyle w:val="BookText"/>
      </w:pPr>
      <w:r>
        <w:rPr>
          <w:rFonts w:ascii="Amiri" w:hAnsi="Amiri" w:eastAsia="Amiri" w:cs="Amiri"/>
          <w:lang w:bidi="ar-SA"/>
          <w:color w:val="111111"/>
          <w:sz w:val="28"/>
          <w:szCs w:val="28"/>
          <w:rtl/>
        </w:rPr>
        <w:t xml:space="preserve">فبينا الحسين عليه السلام في الطّريق، إذ طلع عليه ركب أقبلوا من الكوفة، فإذا فيهم هلال ابن نافع الجمليّ وعمرو بن خالد، فسألهم عن خبر النّاس، فقالوا: أما واللَّه أهل الشّرّف، فقد استمالهم ابن زياد بالأموال، فهم عليك، وأمّا سائر النّاس فأفئدتهم لك وسيوفهم مشهورة عليك. قال: فلكم علم برسولي قيس بن مسهر؟ قالوا: نعم، قتله ابن زياد، فاسترجع واستعبر باكياً وقال: جعل اللَّه له الجنّة ثواباً، اللَّهمّ اجعل لنا ولشيعتنا منزلًا كريماً، إنّك على كلّ شي ء قدير.</w:t>
      </w:r>
    </w:p>
    <w:p>
      <w:pPr>
        <w:pStyle w:val="BookText"/>
      </w:pPr>
      <w:r>
        <w:rPr>
          <w:rFonts w:ascii="Amiri" w:hAnsi="Amiri" w:eastAsia="Amiri" w:cs="Amiri"/>
          <w:lang w:bidi="ar-SA"/>
          <w:color w:val="111111"/>
          <w:sz w:val="28"/>
          <w:szCs w:val="28"/>
          <w:rtl/>
        </w:rPr>
        <w:t xml:space="preserve">ابن نما، مثير الأحزان،/ 22</w:t>
      </w:r>
    </w:p>
    <w:p>
      <w:pPr>
        <w:pStyle w:val="BookText"/>
      </w:pPr>
      <w:r>
        <w:rPr>
          <w:rFonts w:ascii="Amiri" w:hAnsi="Amiri" w:eastAsia="Amiri" w:cs="Amiri"/>
          <w:lang w:bidi="ar-SA"/>
          <w:color w:val="111111"/>
          <w:sz w:val="28"/>
          <w:szCs w:val="28"/>
          <w:rtl/>
        </w:rPr>
        <w:t xml:space="preserve">فبلغ الحسين عليه السلام موته </w:t>
      </w:r>
      <w:r>
        <w:rPr>
          <w:rStyle w:val="FootnoteReference"/>
        </w:rPr>
        <w:footnoteReference w:id="3461"/>
      </w:r>
      <w:r>
        <w:rPr>
          <w:rFonts w:ascii="IRNazanin" w:hAnsi="IRNazanin" w:eastAsia="IRNazanin" w:cs="IRNazanin"/>
          <w:lang w:bidi="fa-IR"/>
          <w:color w:val="111111"/>
          <w:sz w:val="28"/>
          <w:szCs w:val="28"/>
          <w:rtl/>
        </w:rPr>
        <w:t xml:space="preserve">فاستعبر </w:t>
      </w:r>
      <w:r>
        <w:rPr>
          <w:rStyle w:val="FootnoteReference"/>
        </w:rPr>
        <w:footnoteReference w:id="3462"/>
      </w:r>
      <w:r>
        <w:rPr>
          <w:rFonts w:ascii="Amiri" w:hAnsi="Amiri" w:eastAsia="Amiri" w:cs="Amiri"/>
          <w:lang w:bidi="ar-SA"/>
          <w:color w:val="111111"/>
          <w:sz w:val="28"/>
          <w:szCs w:val="28"/>
          <w:rtl/>
        </w:rPr>
        <w:t xml:space="preserve">بالبكاء </w:t>
      </w:r>
      <w:r>
        <w:rPr>
          <w:rStyle w:val="FootnoteReference"/>
        </w:rPr>
        <w:footnoteReference w:id="3463"/>
      </w:r>
      <w:r>
        <w:rPr>
          <w:rFonts w:ascii="Amiri" w:hAnsi="Amiri" w:eastAsia="Amiri" w:cs="Amiri"/>
          <w:lang w:bidi="ar-SA"/>
          <w:color w:val="111111"/>
          <w:sz w:val="28"/>
          <w:szCs w:val="28"/>
          <w:rtl/>
        </w:rPr>
        <w:t xml:space="preserve">، ثمّ قال: اللَّهمّ اجعل لنا ولشيعتنا </w:t>
      </w:r>
      <w:r>
        <w:rPr>
          <w:rStyle w:val="FootnoteReference"/>
        </w:rPr>
        <w:footnoteReference w:id="3464"/>
      </w:r>
      <w:r>
        <w:rPr>
          <w:rFonts w:ascii="Amiri" w:hAnsi="Amiri" w:eastAsia="Amiri" w:cs="Amiri"/>
          <w:lang w:bidi="ar-SA"/>
          <w:color w:val="111111"/>
          <w:sz w:val="28"/>
          <w:szCs w:val="28"/>
          <w:rtl/>
        </w:rPr>
        <w:t xml:space="preserve">منزلًا كريماً، واجمع بيننا وبينهم في مستقرّ من </w:t>
      </w:r>
      <w:r>
        <w:rPr>
          <w:rStyle w:val="FootnoteReference"/>
        </w:rPr>
        <w:footnoteReference w:id="3465"/>
      </w:r>
      <w:r>
        <w:rPr>
          <w:rFonts w:ascii="Amiri" w:hAnsi="Amiri" w:eastAsia="Amiri" w:cs="Amiri"/>
          <w:lang w:bidi="ar-SA"/>
          <w:color w:val="111111"/>
          <w:sz w:val="28"/>
          <w:szCs w:val="28"/>
          <w:rtl/>
        </w:rPr>
        <w:t xml:space="preserve">رحمتك، إنّك على كلّ شي ء قدير. </w:t>
      </w:r>
      <w:r>
        <w:rPr>
          <w:rStyle w:val="FootnoteReference"/>
        </w:rPr>
        <w:footnoteReference w:id="3466"/>
      </w:r>
    </w:p>
    <w:p>
      <w:pPr>
        <w:pStyle w:val="BookText"/>
      </w:pPr>
      <w:r>
        <w:rPr>
          <w:rFonts w:ascii="IRNazanin" w:hAnsi="IRNazanin" w:eastAsia="IRNazanin" w:cs="IRNazanin"/>
          <w:lang w:bidi="fa-IR"/>
          <w:color w:val="111111"/>
          <w:sz w:val="28"/>
          <w:szCs w:val="28"/>
          <w:rtl/>
        </w:rPr>
        <w:t xml:space="preserve">فهرى، ترجمه لهوف،/ 77</w:t>
      </w:r>
    </w:p>
    <w:p>
      <w:pPr>
        <w:pStyle w:val="BookText"/>
      </w:pPr>
      <w:r>
        <w:rPr>
          <w:rFonts w:ascii="Amiri" w:hAnsi="Amiri" w:eastAsia="Amiri" w:cs="Amiri"/>
          <w:lang w:bidi="ar-SA"/>
          <w:color w:val="111111"/>
          <w:sz w:val="28"/>
          <w:szCs w:val="28"/>
          <w:rtl/>
        </w:rPr>
        <w:t xml:space="preserve">ابن طاوس، اللّهوف،/ 77/ عنه: المجلسي، البحار، 44/ 374؛ البحراني، العوالم، 17/ 225؛ البهبهاني، الدّمعة السّاكبة، 4/ 246؛ الدّربندي، أسرار الشّهادة،/ 248؛ القزويني، تظلّم الزّهراء،/ 160؛ القمّي، نفس المهموم،/ 207؛ المازندراني، معالي السّبطين، 1/ 267؛ الجواهري، مثير الأحزان،/ 40؛ الميانجي، العيون العبرى،/ 63؛ مثله: محمّد بن أبي طالب، تسلية المجالس وزينة المجالس، 2/ 242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&amp;&amp;&amp;&amp;&amp;&amp;&amp;&amp;&amp;&amp;&amp;&amp;&amp;&amp;&amp;&amp;&amp;&amp;&amp;</w:t>
      </w:r>
    </w:p>
    <w:p>
      <w:pPr>
        <w:pStyle w:val="BookText"/>
      </w:pPr>
      <w:r>
        <w:rPr>
          <w:rFonts w:ascii="Amiri" w:hAnsi="Amiri" w:eastAsia="Amiri" w:cs="Amiri"/>
          <w:lang w:bidi="ar-SA"/>
          <w:color w:val="111111"/>
          <w:sz w:val="28"/>
          <w:szCs w:val="28"/>
          <w:rtl/>
        </w:rPr>
        <w:t xml:space="preserve">فانتهوا إلى عذيب الهجانات، وإذا سفر أربعة- أي أربعة نفر- قد أقبلوا من الكوفة على رواحلهم يخبون ويجنبون فرساً لنافع بن هلال يقال له الكامل [قد أقبلوا من الكوفة يقصدون الحسين ودليلهم رجل يُقال له الطّرمّاح بن عديّ راكب على فرس] </w:t>
      </w:r>
      <w:r>
        <w:rPr>
          <w:rStyle w:val="FootnoteReference"/>
        </w:rPr>
        <w:footnoteReference w:id="3467"/>
      </w: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بكريم النّجر</w:t>
      </w:r>
    </w:p>
    <w:p>
      <w:pPr>
        <w:pStyle w:val="BookText"/>
      </w:pPr>
      <w:r>
        <w:rPr>
          <w:rFonts w:ascii="Amiri" w:hAnsi="Amiri" w:eastAsia="Amiri" w:cs="Amiri"/>
          <w:lang w:bidi="ar-SA"/>
          <w:color w:val="111111"/>
          <w:sz w:val="28"/>
          <w:szCs w:val="28"/>
          <w:rtl/>
        </w:rPr>
        <w:t xml:space="preserve">الماجد الحرّ رحيب الصّدر *** أتى به اللَّه لخير أمر</w:t>
      </w:r>
    </w:p>
    <w:p>
      <w:pPr>
        <w:pStyle w:val="BookText"/>
      </w:pPr>
      <w:r>
        <w:rPr>
          <w:rFonts w:ascii="Amiri" w:hAnsi="Amiri" w:eastAsia="Amiri" w:cs="Amiri"/>
          <w:lang w:bidi="ar-SA"/>
          <w:color w:val="111111"/>
          <w:sz w:val="28"/>
          <w:szCs w:val="28"/>
          <w:rtl/>
        </w:rPr>
        <w:t xml:space="preserve">ثمّة أبقاه بقاء الدّهر</w:t>
      </w:r>
    </w:p>
    <w:p>
      <w:pPr>
        <w:pStyle w:val="BookText"/>
      </w:pPr>
      <w:r>
        <w:rPr>
          <w:rFonts w:ascii="Amiri" w:hAnsi="Amiri" w:eastAsia="Amiri" w:cs="Amiri"/>
          <w:lang w:bidi="ar-SA"/>
          <w:color w:val="111111"/>
          <w:sz w:val="28"/>
          <w:szCs w:val="28"/>
          <w:rtl/>
        </w:rPr>
        <w:t xml:space="preserve">فأراد الحرّ أن يحول بينهم وبين الحسين، فمنعه الحسين من ذلك، فلمّا خلصوا إليه قال لهم: أخبروني عن النّاس وراءكم، فقال له مجمع بن عبداللَّه العائذيّ </w:t>
      </w:r>
      <w:r>
        <w:rPr>
          <w:rStyle w:val="FootnoteReference"/>
        </w:rPr>
        <w:footnoteReference w:id="3468"/>
      </w:r>
      <w:r>
        <w:rPr>
          <w:rFonts w:ascii="Amiri" w:hAnsi="Amiri" w:eastAsia="Amiri" w:cs="Amiri"/>
          <w:lang w:bidi="ar-SA"/>
          <w:color w:val="111111"/>
          <w:sz w:val="28"/>
          <w:szCs w:val="28"/>
          <w:rtl/>
        </w:rPr>
        <w:t xml:space="preserve">أحد النّفر الأربعة:</w:t>
      </w:r>
    </w:p>
    <w:p>
      <w:pPr>
        <w:pStyle w:val="BookText"/>
      </w:pPr>
      <w:r>
        <w:rPr>
          <w:rFonts w:ascii="Amiri" w:hAnsi="Amiri" w:eastAsia="Amiri" w:cs="Amiri"/>
          <w:lang w:bidi="ar-SA"/>
          <w:color w:val="111111"/>
          <w:sz w:val="28"/>
          <w:szCs w:val="28"/>
          <w:rtl/>
        </w:rPr>
        <w:t xml:space="preserve">أمّا أشراف النّاس فهم إلب عليك، لأنّهم قد عظمت رشوتهم وملئت غرائرهم، يستميل بذلك ودّهم ويستخلص به نصيحتهم، فهم إلب واحد عليك، وأمّا سائر النّاس فأفئدتهم تهوي إليك، وسيوفهم غداً مشهورة عليك. قال لهم: فهل لكم برسولي علم؟ قالوا: ومن رسولك؟ قال: قيس بن مُسْهِر الصّيداويّ. قالوا: نعم، أخذه الحصين بن نمير، فبعث به إلى ابن زياد، فأمره ابن زياد أن يلعنك ويلعن أباك، فصلّى عليك وعلى أبيك، ولعن ابن زياد وأباه، ودعا النّاس إلى نصرتك، وأخبرهم بقدومك، فأمر به، فالقي من رأس القصر، فمات. فتغرغرت عينا الحسين، وقرأ قوله تعالى: «فَمِنْهُمْ مَنْ قَضَى نَحْبَهُ، وَمِنْهُمْ مَنْ يَنْتَظِرُ» الآية.</w:t>
      </w:r>
    </w:p>
    <w:p>
      <w:pPr>
        <w:pStyle w:val="BookText"/>
      </w:pPr>
      <w:r>
        <w:rPr>
          <w:rFonts w:ascii="Amiri" w:hAnsi="Amiri" w:eastAsia="Amiri" w:cs="Amiri"/>
          <w:lang w:bidi="ar-SA"/>
          <w:color w:val="111111"/>
          <w:sz w:val="28"/>
          <w:szCs w:val="28"/>
          <w:rtl/>
        </w:rPr>
        <w:t xml:space="preserve">ثمّ قال: اللَّهمّ اجعل منازلهم الجنّة نزلًا، واجمع بيننا وبينهم في مستقرّ من رحمتك، ورغائب مذخور ثوابك. </w:t>
      </w:r>
      <w:r>
        <w:rPr>
          <w:rStyle w:val="FootnoteReference"/>
        </w:rPr>
        <w:footnoteReference w:id="3469"/>
      </w:r>
    </w:p>
    <w:p>
      <w:pPr>
        <w:pStyle w:val="BookText"/>
      </w:pPr>
      <w:r>
        <w:rPr>
          <w:rFonts w:ascii="IRNazanin" w:hAnsi="IRNazanin" w:eastAsia="IRNazanin" w:cs="IRNazanin"/>
          <w:lang w:bidi="fa-IR"/>
          <w:color w:val="111111"/>
          <w:sz w:val="28"/>
          <w:szCs w:val="28"/>
          <w:rtl/>
        </w:rPr>
        <w:t xml:space="preserve">اما بنى عقيل گفتند كه: «ما را بعد از مسلم زندگانى به كار نيست و باز نمى گرديم تا همه كشته شويم.»</w:t>
      </w:r>
    </w:p>
    <w:p>
      <w:pPr>
        <w:pStyle w:val="BookText"/>
      </w:pPr>
      <w:r>
        <w:rPr>
          <w:rFonts w:ascii="Amiri" w:hAnsi="Amiri" w:eastAsia="Amiri" w:cs="Amiri"/>
          <w:lang w:bidi="ar-SA"/>
          <w:color w:val="111111"/>
          <w:sz w:val="28"/>
          <w:szCs w:val="28"/>
          <w:rtl/>
        </w:rPr>
        <w:t xml:space="preserve">امام حسين رضى الله عنه فرمود: «لا خير في العيش بعد هؤلاء.»</w:t>
      </w:r>
    </w:p>
    <w:p>
      <w:pPr>
        <w:pStyle w:val="BookText"/>
      </w:pPr>
      <w:r>
        <w:rPr>
          <w:rFonts w:ascii="IRNazanin" w:hAnsi="IRNazanin" w:eastAsia="IRNazanin" w:cs="IRNazanin"/>
          <w:lang w:bidi="fa-IR"/>
          <w:color w:val="111111"/>
          <w:sz w:val="28"/>
          <w:szCs w:val="28"/>
          <w:rtl/>
        </w:rPr>
        <w:t xml:space="preserve">و از آن جا نيز حركت فرموده، چون به منزل زباله رسيد، قاصد عمر بن سعد بن ابى وقاص به شرف خدمت اختصاص يافته، مكتوب او را رسانيد و قضيه شهادت مسلم و هانى (رضى اللَّه عنهما) و واقعه قيس ابن مسهر به تحقيق انجاميد. بنابر آن جمعى از مردم كه از جوانب و اطراف به موكب همايون آن حضرت پيوسته بودند، متفرق شدند و غير از اهل بيت و خواص در ملازمت ركاب امامت انتساب كسى نماند.</w:t>
      </w:r>
    </w:p>
    <w:p>
      <w:pPr>
        <w:pStyle w:val="BookText"/>
      </w:pPr>
      <w:r>
        <w:rPr>
          <w:rFonts w:ascii="Amiri" w:hAnsi="Amiri" w:eastAsia="Amiri" w:cs="Amiri"/>
          <w:lang w:bidi="ar-SA"/>
          <w:color w:val="111111"/>
          <w:sz w:val="28"/>
          <w:szCs w:val="28"/>
          <w:rtl/>
        </w:rPr>
        <w:t xml:space="preserve">خواندامير، حبيب السير، 2/ 46- 47</w:t>
      </w:r>
    </w:p>
    <w:p>
      <w:pPr>
        <w:pStyle w:val="BookText"/>
      </w:pPr>
      <w:r>
        <w:rPr>
          <w:rFonts w:ascii="Amiri" w:hAnsi="Amiri" w:eastAsia="Amiri" w:cs="Amiri"/>
          <w:lang w:bidi="ar-SA"/>
          <w:color w:val="111111"/>
          <w:sz w:val="28"/>
          <w:szCs w:val="28"/>
          <w:rtl/>
        </w:rPr>
        <w:t xml:space="preserve">ابن كثير، البداية والنّهاية، 8/ 173- 174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فبينما الحسين في المسير، إذ طلع عليه ركب مقبلون من الكوفة وفيهم هلال بن نافع البجليّ وعمرو بن خالد، فسألهما عن النّاس؟ فقال: أمّا الأشراف فقد استمالهم ابن زياد بالأموال، وأمّا باقي النّاس فقلوبهم معك وأسيافهم عليك، وبلّغاه الخبر عن مسلم بن عقيل وهاني بن عروة أ نّهما قُتلا. فقال: إنّا للَّه وإنّا إليه راجعون، ثمّ قال للرّكب: ولكم علم برسولي؟ قالوا: نعم، قتله ابن زياد، فاسترجع وبكى وقال: جعل اللَّه له الجنّة ثواباً، اللَّهمّ اجعل لنا ولشيعتنا منزلًا كريماً، إنّك على كلّ شي ء قدير.</w:t>
      </w:r>
    </w:p>
    <w:p>
      <w:pPr>
        <w:pStyle w:val="BookText"/>
      </w:pPr>
      <w:r>
        <w:rPr>
          <w:rFonts w:ascii="Amiri" w:hAnsi="Amiri" w:eastAsia="Amiri" w:cs="Amiri"/>
          <w:lang w:bidi="ar-SA"/>
          <w:color w:val="111111"/>
          <w:sz w:val="28"/>
          <w:szCs w:val="28"/>
          <w:rtl/>
        </w:rPr>
        <w:t xml:space="preserve">ثمّ إنّه عليه السلام قام خطيباً بالنّاس وقال: إنّه قد نزل بنا من الأمر ما ترون، وإنّ الدّنيا قد تغيّرت وتنكّرت، وأدبر معروفها، ولم يبق منها إلّاصبابة كصبابة الإناء، ألا ترون إلى الحقّ لا يعمل به، وإلى الباطل لا ينتهى عنه، ليرغب المؤمنُ في لقاء اللَّه محقّاً، ولا يرى الموت إلّاسعادة، والحياة مع الظّالمين إلّابرماً.</w:t>
      </w:r>
    </w:p>
    <w:p>
      <w:pPr>
        <w:pStyle w:val="BookText"/>
      </w:pPr>
      <w:r>
        <w:rPr>
          <w:rFonts w:ascii="Amiri" w:hAnsi="Amiri" w:eastAsia="Amiri" w:cs="Amiri"/>
          <w:lang w:bidi="ar-SA"/>
          <w:color w:val="111111"/>
          <w:sz w:val="28"/>
          <w:szCs w:val="28"/>
          <w:rtl/>
        </w:rPr>
        <w:t xml:space="preserve">الطّريحي، المنتخب،/ 437- 438</w:t>
      </w:r>
    </w:p>
    <w:p>
      <w:pPr>
        <w:pStyle w:val="BookText"/>
      </w:pPr>
      <w:r>
        <w:rPr>
          <w:rFonts w:ascii="Amiri" w:hAnsi="Amiri" w:eastAsia="Amiri" w:cs="Amiri"/>
          <w:lang w:bidi="ar-SA"/>
          <w:color w:val="111111"/>
          <w:sz w:val="28"/>
          <w:szCs w:val="28"/>
          <w:rtl/>
        </w:rPr>
        <w:t xml:space="preserve">وورد الخبر بقتل قيس على الحسين عليه السلام وهو بزبالة، وكان قد تبعه خلق كثير من المنازل الّتي كان يمرّ بها، لأنّهم كانوا يظنّون استقامة الأمر له صلوات اللَّه عليه.</w:t>
      </w:r>
    </w:p>
    <w:p>
      <w:pPr>
        <w:pStyle w:val="BookText"/>
      </w:pPr>
      <w:r>
        <w:rPr>
          <w:rFonts w:ascii="Amiri" w:hAnsi="Amiri" w:eastAsia="Amiri" w:cs="Amiri"/>
          <w:lang w:bidi="ar-SA"/>
          <w:color w:val="111111"/>
          <w:sz w:val="28"/>
          <w:szCs w:val="28"/>
          <w:rtl/>
        </w:rPr>
        <w:t xml:space="preserve">فلمّا سار من زبالة، قام في النّاس خطيباً، فقال: إنّ أهل الكوفة وثبوا على مسلم بن عقيل وهاني بن عروة، فقتلوهما وقتلوا قيس بن مسهر، فمن أحبّ منكم أن ينصرف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فلينصرف من غير حرج، ليس عليه منّا ذمام، فتفرّق النّاس عنه وأخذوا يميناً وشمالًا حتّى بقي في أصحابه الّذين جاؤوا معه من المدينة، وإنّما أراد أن لا يصحبه إنسان إلّاعلى بصيرة.</w:t>
      </w:r>
    </w:p>
    <w:p>
      <w:pPr>
        <w:pStyle w:val="BookText"/>
      </w:pPr>
      <w:r>
        <w:rPr>
          <w:rFonts w:ascii="Amiri" w:hAnsi="Amiri" w:eastAsia="Amiri" w:cs="Amiri"/>
          <w:lang w:bidi="ar-SA"/>
          <w:color w:val="111111"/>
          <w:sz w:val="28"/>
          <w:szCs w:val="28"/>
          <w:rtl/>
        </w:rPr>
        <w:t xml:space="preserve">محمّد بن أبي طالب، تسلية المجالس وزينة المجالس، 2/ 2043</w:t>
      </w:r>
    </w:p>
    <w:p>
      <w:pPr>
        <w:pStyle w:val="BookText"/>
      </w:pPr>
      <w:r>
        <w:rPr>
          <w:rFonts w:ascii="Amiri" w:hAnsi="Amiri" w:eastAsia="Amiri" w:cs="Amiri"/>
          <w:lang w:bidi="ar-SA"/>
          <w:color w:val="111111"/>
          <w:sz w:val="28"/>
          <w:szCs w:val="28"/>
          <w:rtl/>
        </w:rPr>
        <w:t xml:space="preserve">وسار حتّى وصل عذيب الهجانات </w:t>
      </w:r>
      <w:r>
        <w:rPr>
          <w:rStyle w:val="FootnoteReference"/>
        </w:rPr>
        <w:footnoteReference w:id="3470"/>
      </w:r>
      <w:r>
        <w:rPr>
          <w:rFonts w:ascii="IRNazanin" w:hAnsi="IRNazanin" w:eastAsia="IRNazanin" w:cs="IRNazanin"/>
          <w:lang w:bidi="fa-IR"/>
          <w:color w:val="111111"/>
          <w:sz w:val="28"/>
          <w:szCs w:val="28"/>
          <w:rtl/>
        </w:rPr>
        <w:t xml:space="preserve">وإذا بأربع نفر </w:t>
      </w:r>
      <w:r>
        <w:rPr>
          <w:rStyle w:val="FootnoteReference"/>
        </w:rPr>
        <w:footnoteReference w:id="3471"/>
      </w:r>
      <w:r>
        <w:rPr>
          <w:rFonts w:ascii="Amiri" w:hAnsi="Amiri" w:eastAsia="Amiri" w:cs="Amiri"/>
          <w:lang w:bidi="ar-SA"/>
          <w:color w:val="111111"/>
          <w:sz w:val="28"/>
          <w:szCs w:val="28"/>
          <w:rtl/>
        </w:rPr>
        <w:t xml:space="preserve">قد أقبلوا من ناحية الكوفة، وإذا هم نافع بن هلال المراديّ، وعمرو الصّيداويّ، و </w:t>
      </w:r>
      <w:r>
        <w:rPr>
          <w:rStyle w:val="FootnoteReference"/>
        </w:rPr>
        <w:footnoteReference w:id="3472"/>
      </w:r>
      <w:r>
        <w:rPr>
          <w:rFonts w:ascii="IRNazanin" w:hAnsi="IRNazanin" w:eastAsia="IRNazanin" w:cs="IRNazanin"/>
          <w:lang w:bidi="fa-IR"/>
          <w:color w:val="111111"/>
          <w:sz w:val="28"/>
          <w:szCs w:val="28"/>
          <w:rtl/>
        </w:rPr>
        <w:t xml:space="preserve">سعد مولاه </w:t>
      </w:r>
      <w:r>
        <w:rPr>
          <w:rStyle w:val="FootnoteReference"/>
        </w:rPr>
        <w:footnoteReference w:id="3473"/>
      </w:r>
      <w:r>
        <w:rPr>
          <w:rFonts w:ascii="Amiri" w:hAnsi="Amiri" w:eastAsia="Amiri" w:cs="Amiri"/>
          <w:lang w:bidi="ar-SA"/>
          <w:color w:val="111111"/>
          <w:sz w:val="28"/>
          <w:szCs w:val="28"/>
          <w:rtl/>
        </w:rPr>
        <w:t xml:space="preserve">، وعبيداللَّه المذحجيّ، فأقبلوا إلى الحسين عليه السلام، فلمّا نظر الطّرمّاح أخذ بزمام ناقة الحسين عليه السلام وأنشأ يقول:</w:t>
      </w:r>
    </w:p>
    <w:p>
      <w:pPr>
        <w:pStyle w:val="BookText"/>
      </w:pPr>
      <w:r>
        <w:rPr>
          <w:rFonts w:ascii="Amiri" w:hAnsi="Amiri" w:eastAsia="Amiri" w:cs="Amiri"/>
          <w:lang w:bidi="ar-SA"/>
          <w:color w:val="111111"/>
          <w:sz w:val="28"/>
          <w:szCs w:val="28"/>
          <w:rtl/>
        </w:rPr>
        <w:t xml:space="preserve">يا ناقتي لا تجزعي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بكثير الفخرِ </w:t>
      </w:r>
      <w:r>
        <w:rPr>
          <w:rStyle w:val="FootnoteReference"/>
        </w:rPr>
        <w:footnoteReference w:id="3474"/>
      </w:r>
    </w:p>
    <w:p>
      <w:pPr>
        <w:pStyle w:val="BookText"/>
      </w:pPr>
      <w:r>
        <w:rPr>
          <w:rFonts w:ascii="Amiri" w:hAnsi="Amiri" w:eastAsia="Amiri" w:cs="Amiri"/>
          <w:lang w:bidi="ar-SA"/>
          <w:color w:val="111111"/>
          <w:sz w:val="28"/>
          <w:szCs w:val="28"/>
          <w:rtl/>
        </w:rPr>
        <w:t xml:space="preserve">الماجد الحرّ رحيب الصّدرِ *** أثابه اللَّه بخير أجرِ </w:t>
      </w:r>
      <w:r>
        <w:rPr>
          <w:rStyle w:val="FootnoteReference"/>
        </w:rPr>
        <w:footnoteReference w:id="3475"/>
      </w:r>
    </w:p>
    <w:p>
      <w:pPr>
        <w:pStyle w:val="BookText"/>
      </w:pPr>
      <w:r>
        <w:rPr>
          <w:rFonts w:ascii="Amiri" w:hAnsi="Amiri" w:eastAsia="Amiri" w:cs="Amiri"/>
          <w:lang w:bidi="ar-SA"/>
          <w:color w:val="111111"/>
          <w:sz w:val="28"/>
          <w:szCs w:val="28"/>
          <w:rtl/>
        </w:rPr>
        <w:t xml:space="preserve">ابن أمير المؤمنين الطُّهرِ *** وابن الشّفيع من عذاب الحشرِ </w:t>
      </w:r>
      <w:r>
        <w:rPr>
          <w:rStyle w:val="FootnoteReference"/>
        </w:rPr>
        <w:footnoteReference w:id="3476"/>
      </w:r>
    </w:p>
    <w:p>
      <w:pPr>
        <w:pStyle w:val="BookText"/>
      </w:pPr>
      <w:r>
        <w:rPr>
          <w:rFonts w:ascii="Amiri" w:hAnsi="Amiri" w:eastAsia="Amiri" w:cs="Amiri"/>
          <w:lang w:bidi="ar-SA"/>
          <w:color w:val="111111"/>
          <w:sz w:val="28"/>
          <w:szCs w:val="28"/>
          <w:rtl/>
        </w:rPr>
        <w:t xml:space="preserve">يا مالك النّفع معاً والضُرِّ *** أيِّد حسيناً سيِّدي بالنّصرِ </w:t>
      </w:r>
      <w:r>
        <w:rPr>
          <w:rStyle w:val="FootnoteReference"/>
        </w:rPr>
        <w:footnoteReference w:id="3477"/>
      </w:r>
    </w:p>
    <w:p>
      <w:pPr>
        <w:pStyle w:val="BookText"/>
      </w:pPr>
      <w:r>
        <w:rPr>
          <w:rFonts w:ascii="Amiri" w:hAnsi="Amiri" w:eastAsia="Amiri" w:cs="Amiri"/>
          <w:lang w:bidi="ar-SA"/>
          <w:color w:val="111111"/>
          <w:sz w:val="28"/>
          <w:szCs w:val="28"/>
          <w:rtl/>
        </w:rPr>
        <w:t xml:space="preserve">على اللّعينين سليلَي صخرِ *** وابن زياد العهر وابن العهرِ</w:t>
      </w:r>
    </w:p>
    <w:p>
      <w:pPr>
        <w:pStyle w:val="BookText"/>
      </w:pPr>
      <w:r>
        <w:rPr>
          <w:rFonts w:ascii="Amiri" w:hAnsi="Amiri" w:eastAsia="Amiri" w:cs="Amiri"/>
          <w:lang w:bidi="ar-SA"/>
          <w:color w:val="111111"/>
          <w:sz w:val="28"/>
          <w:szCs w:val="28"/>
          <w:rtl/>
        </w:rPr>
        <w:t xml:space="preserve">قال: فأقبل عليهم الحرّ، فقال له الحسين عليه السلام: ألم تكن قد عاهدتني أن لا تتعرّض لأحد من أصحابي، فإن كنت على ما بيني وبينك، وإلّا نازلتك في ميدان الحرب، فكفّ عنهم الحرّ. </w:t>
      </w:r>
      <w:r>
        <w:rPr>
          <w:rStyle w:val="FootnoteReference"/>
        </w:rPr>
        <w:footnoteReference w:id="3478"/>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الحسين عليه السلام استقبلهم وقال: أخبروني ما وراءكم بالكوفة؟ فقالوا: يا ابن رسول اللَّه! أمّا أشراف النّاس، فقد طمّت رؤوسهم بالمال، وأمّا سائر النّاس فقلوبهم معك وأسيافهم عليك، فقال: هل لكم علم برسولي قيس بن مسهر؟ قالوا: أخذه الحصين بن نمير (لعنه اللَّه) وبعثه مكتوفاً إلى ابن زياد (لعنه اللَّه) فقتله، فلمّا سمع الحسين عليه السلام ذلك، تغرغرت عيناه بالدّموع، ثمّ تلا قوله تعالى: «فَمِنْهُمْ مَنْ قَضَى نَحْبَهُ، وَمِنْهُمْ مَنْ يَنْتَظِرُ وَما بَدَّلُوا تَبْدِيلًا»، ثمّ قال: اللَّهمّ اجعل الجنّة لنا ولهم، واجمع بيننا وبينهم في مستقرّ رحمتك، يا أرحم الرّاحمين.</w:t>
      </w:r>
    </w:p>
    <w:p>
      <w:pPr>
        <w:pStyle w:val="BookText"/>
      </w:pPr>
      <w:r>
        <w:rPr>
          <w:rFonts w:ascii="Amiri" w:hAnsi="Amiri" w:eastAsia="Amiri" w:cs="Amiri"/>
          <w:lang w:bidi="ar-SA"/>
          <w:color w:val="111111"/>
          <w:sz w:val="28"/>
          <w:szCs w:val="28"/>
          <w:rtl/>
        </w:rPr>
        <w:t xml:space="preserve">مقتل أبي مخنف (المشهور)،/ 45- 47/ عنه: الزّنجاني، وسيلة الدّارين،/ 66</w:t>
      </w:r>
    </w:p>
    <w:p>
      <w:pPr>
        <w:pStyle w:val="BookText"/>
      </w:pPr>
      <w:r>
        <w:rPr>
          <w:rFonts w:ascii="Amiri" w:hAnsi="Amiri" w:eastAsia="Amiri" w:cs="Amiri"/>
          <w:lang w:bidi="ar-SA"/>
          <w:color w:val="111111"/>
          <w:sz w:val="28"/>
          <w:szCs w:val="28"/>
          <w:rtl/>
        </w:rPr>
        <w:t xml:space="preserve">قال أبو مخنف: وإذا بأربعة نفر قد أقبلوا على رواحلهم من الكوفة، يحثّون السّير على أفراسهم، وإذا هم نافع بن هلال المراديّ، وعمرو بن خالد الصّيداويّ، وسعيد بن مولى، ومجمع بن عبداللَّه المذحجيّ، قال: فلمّا نظر الطّرمّاح، أخذ بزمام ناقة الحسين- صلوات اللَّه عليه- وأنشأ يقول:</w:t>
      </w: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أثابه اللَّه بخير أجرِ</w:t>
      </w:r>
    </w:p>
    <w:p>
      <w:pPr>
        <w:pStyle w:val="BookText"/>
      </w:pPr>
      <w:r>
        <w:rPr>
          <w:rFonts w:ascii="Amiri" w:hAnsi="Amiri" w:eastAsia="Amiri" w:cs="Amiri"/>
          <w:lang w:bidi="ar-SA"/>
          <w:color w:val="111111"/>
          <w:sz w:val="28"/>
          <w:szCs w:val="28"/>
          <w:rtl/>
        </w:rPr>
        <w:t xml:space="preserve">الماجد الجدّ رحيب الصّدر *** حتّى تحلّي بجليل القدرِ</w:t>
      </w:r>
    </w:p>
    <w:p>
      <w:pPr>
        <w:pStyle w:val="BookText"/>
      </w:pPr>
      <w:r>
        <w:rPr>
          <w:rFonts w:ascii="Amiri" w:hAnsi="Amiri" w:eastAsia="Amiri" w:cs="Amiri"/>
          <w:lang w:bidi="ar-SA"/>
          <w:color w:val="111111"/>
          <w:sz w:val="28"/>
          <w:szCs w:val="28"/>
          <w:rtl/>
        </w:rPr>
        <w:t xml:space="preserve">قال: وأقبل الحرّ إليه وقال له: يا حسين، إنّ هؤلاء قد أقبلوا إليك وأنا أريد أن أردّهم، قال: إنِّي أمنع عنهم كما أمنع عن نفسي، أليس هم أعواني وأنصاري، وقد كنت قد أعطيتني عهداً أ نّك لا تتعرّض بي حتّى يأتيك كتاب من ابن زياد (لعنه اللَّه)؟</w:t>
      </w:r>
    </w:p>
    <w:p>
      <w:pPr>
        <w:pStyle w:val="BookText"/>
      </w:pPr>
      <w:r>
        <w:rPr>
          <w:rFonts w:ascii="Amiri" w:hAnsi="Amiri" w:eastAsia="Amiri" w:cs="Amiri"/>
          <w:lang w:bidi="ar-SA"/>
          <w:color w:val="111111"/>
          <w:sz w:val="28"/>
          <w:szCs w:val="28"/>
          <w:rtl/>
        </w:rPr>
        <w:t xml:space="preserve">فإن كنت على ما كان بيني وبينك وإلّا نازلتك الحرب، فكفّ الحرّ عنهم، فقال لهم الحسين عليه السلام: أخبروني عن النّاس، فقالوا: يا ابن رسول اللَّه! أمّا الأشراف فقد ملئت غرائرهم، وأمّا سائر النّاس فقلوبهم معك وأسيافهم عليك، فقال: هل لكم برسولي قيس بن المسهّر علم؟ فقالوا: أخذه الحصين بن نمير، وبعث به إلى ابن زياد (لعنه اللَّه)، فقتله.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 الحسين عليه السلام تغرغرت عيناه بالدّموع، ثمّ قرأ: «فَمِنْهُمْ مَنْ قَضَى نَحْبَهُ، وَمِنْهُمْ مَنْ يَنْتَظِرُ وَما بَدَّلُوا تَبْدِيلًا».</w:t>
      </w:r>
    </w:p>
    <w:p>
      <w:pPr>
        <w:pStyle w:val="BookText"/>
      </w:pPr>
      <w:r>
        <w:rPr>
          <w:rFonts w:ascii="Amiri" w:hAnsi="Amiri" w:eastAsia="Amiri" w:cs="Amiri"/>
          <w:lang w:bidi="ar-SA"/>
          <w:color w:val="111111"/>
          <w:sz w:val="28"/>
          <w:szCs w:val="28"/>
          <w:rtl/>
        </w:rPr>
        <w:t xml:space="preserve">ثمّ قال: اللَّهمّ اجعل الجنّة لنا ولهم منزلًا، واجمع بيننا وبينهم في مستقرّ رحمتك، فأقبل الطّرمّاح إلى الحسين عليه السلام وأخذ بزمام ناقته وقال له: يا ابن رسول اللَّه، لو لم يقاتلك إلّا هؤلاء الّذين تراهم لكفوك، وقد رأيت قبل خروجي من الكوفة من النّاس ما لم أعاين مثلهم قطّ في جمع أكثر منهم، فسألت عنهم، فقيل: إنّهم جمعوا ليعرضوا أو يمضوا إلى حرب الحسين عليه السلام، فإن قدرت أن لا تقدم إليهم فافعل.</w:t>
      </w:r>
    </w:p>
    <w:p>
      <w:pPr>
        <w:pStyle w:val="BookText"/>
      </w:pPr>
      <w:r>
        <w:rPr>
          <w:rFonts w:ascii="Amiri" w:hAnsi="Amiri" w:eastAsia="Amiri" w:cs="Amiri"/>
          <w:lang w:bidi="ar-SA"/>
          <w:color w:val="111111"/>
          <w:sz w:val="28"/>
          <w:szCs w:val="28"/>
          <w:rtl/>
        </w:rPr>
        <w:t xml:space="preserve">الدّربندي، أسرار الشّهادة،/ 253</w:t>
      </w:r>
    </w:p>
    <w:p>
      <w:pPr>
        <w:pStyle w:val="BookText"/>
      </w:pPr>
      <w:r>
        <w:rPr>
          <w:rFonts w:ascii="Amiri" w:hAnsi="Amiri" w:eastAsia="Amiri" w:cs="Amiri"/>
          <w:lang w:bidi="ar-SA"/>
          <w:color w:val="111111"/>
          <w:sz w:val="28"/>
          <w:szCs w:val="28"/>
          <w:rtl/>
        </w:rPr>
        <w:t xml:space="preserve">فبينما الحسين رضى الله عنه في المسير، إذ جاء هلال بن نافع وعمرو بن خالد من الكوفة، فسأل عنهما أحوال النّاس، فقالا: أمّا الأغنياء فقلوبهم إلى ابن زياد، وأمّا باقي النّاس فقلوبهم إليك، وإنّ مسلم وهاني وقيس الّذي كان رسولك قُتلوا، فقال: اللّهمّ اجعل الجنّة لنا ولأشياعنا منزلًا كريماً، إنّك على كلّ شي ء قدير. ثمّ خطب وقال: قد نزل بنا ما ترون، وإنّ الدّنيا قد تغيّرت وتكدّرت، وأدبر معروفها، ولم يبق إلّاكصبابة الإناء، لا يعمل بالحقّ، ولا ينتهى عن الباطل، ولا يرى المؤمن الموت إلّاسعادة، والحياة مع الظّالمين إلّاخسارة. </w:t>
      </w:r>
      <w:r>
        <w:rPr>
          <w:rStyle w:val="FootnoteReference"/>
        </w:rPr>
        <w:footnoteReference w:id="3479"/>
      </w:r>
    </w:p>
    <w:p>
      <w:pPr>
        <w:pStyle w:val="BookText"/>
      </w:pPr>
      <w:r>
        <w:rPr>
          <w:rFonts w:ascii="Amiri" w:hAnsi="Amiri" w:eastAsia="Amiri" w:cs="Amiri"/>
          <w:lang w:bidi="ar-SA"/>
          <w:color w:val="111111"/>
          <w:sz w:val="28"/>
          <w:szCs w:val="28"/>
          <w:rtl/>
        </w:rPr>
        <w:t xml:space="preserve">ثمّ قال: «اللّهمّ اجعل لنا ولشيعتنا عندك منزلًا كريماً، واجمع بيننا وبينهم في مستقرّ من رحمتك، إنّك على كلّ شي ء قدير.»</w:t>
      </w:r>
    </w:p>
    <w:p>
      <w:pPr>
        <w:pStyle w:val="BookText"/>
      </w:pPr>
      <w:r>
        <w:rPr>
          <w:rFonts w:ascii="IRNazanin" w:hAnsi="IRNazanin" w:eastAsia="IRNazanin" w:cs="IRNazanin"/>
          <w:lang w:bidi="fa-IR"/>
          <w:color w:val="111111"/>
          <w:sz w:val="28"/>
          <w:szCs w:val="28"/>
          <w:rtl/>
        </w:rPr>
        <w:t xml:space="preserve">عرض كرد: «اى پروردگار من! از براى ما و شيعت ما در نزد تو منزلتى و مكانتى است، ما را با ايشان در مستقر رحمت خود جمع فرما، چه تو بر هر چيز قادرى.»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174</w:t>
      </w:r>
    </w:p>
    <w:p>
      <w:pPr>
        <w:pStyle w:val="BookText"/>
      </w:pPr>
      <w:r>
        <w:rPr>
          <w:rFonts w:ascii="Amiri" w:hAnsi="Amiri" w:eastAsia="Amiri" w:cs="Amiri"/>
          <w:lang w:bidi="ar-SA"/>
          <w:color w:val="111111"/>
          <w:sz w:val="28"/>
          <w:szCs w:val="28"/>
          <w:rtl/>
        </w:rPr>
        <w:t xml:space="preserve">القندوزي، ينابيع المودّة،/ 338</w:t>
      </w:r>
    </w:p>
    <w:p>
      <w:pPr>
        <w:pStyle w:val="BookText"/>
      </w:pPr>
      <w:r>
        <w:rPr>
          <w:rFonts w:ascii="Amiri" w:hAnsi="Amiri" w:eastAsia="Amiri" w:cs="Amiri"/>
          <w:lang w:bidi="ar-SA"/>
          <w:color w:val="111111"/>
          <w:sz w:val="28"/>
          <w:szCs w:val="28"/>
          <w:rtl/>
        </w:rPr>
        <w:t xml:space="preserve">(وقال) الطّبريّ: لمّا بلغ الحسين عليه السلام إلى عذيب الهجانات في ممانعة الحرّ </w:t>
      </w:r>
      <w:r>
        <w:rPr>
          <w:rStyle w:val="FootnoteReference"/>
        </w:rPr>
        <w:footnoteReference w:id="3480"/>
      </w:r>
      <w:r>
        <w:rPr>
          <w:rFonts w:ascii="Amiri" w:hAnsi="Amiri" w:eastAsia="Amiri" w:cs="Amiri"/>
          <w:lang w:bidi="ar-SA"/>
          <w:color w:val="111111"/>
          <w:sz w:val="28"/>
          <w:szCs w:val="28"/>
          <w:rtl/>
        </w:rPr>
        <w:t xml:space="preserve">، جاءه أربعة نفر ومعهم دليلهم الطّرمّاح بن عديّ الطّائيّ، وهم يجنبون فرس نافع المراديّ؛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فسألهم الحسين عليه السلام </w:t>
      </w:r>
      <w:r>
        <w:rPr>
          <w:rStyle w:val="FootnoteReference"/>
        </w:rPr>
        <w:footnoteReference w:id="3481"/>
      </w:r>
      <w:r>
        <w:rPr>
          <w:rFonts w:ascii="Amiri" w:hAnsi="Amiri" w:eastAsia="Amiri" w:cs="Amiri"/>
          <w:lang w:bidi="ar-SA"/>
          <w:color w:val="111111"/>
          <w:sz w:val="28"/>
          <w:szCs w:val="28"/>
          <w:rtl/>
        </w:rPr>
        <w:t xml:space="preserve">عن النّاس وعن رسوله؟ فأجابوه عن النّاس وقالوا له: رسولك من هو؟ قال: قيس، فقال مجمع العائذيّ </w:t>
      </w:r>
      <w:r>
        <w:rPr>
          <w:rStyle w:val="FootnoteReference"/>
        </w:rPr>
        <w:footnoteReference w:id="3482"/>
      </w:r>
      <w:r>
        <w:rPr>
          <w:rFonts w:ascii="Amiri" w:hAnsi="Amiri" w:eastAsia="Amiri" w:cs="Amiri"/>
          <w:lang w:bidi="ar-SA"/>
          <w:color w:val="111111"/>
          <w:sz w:val="28"/>
          <w:szCs w:val="28"/>
          <w:rtl/>
        </w:rPr>
        <w:t xml:space="preserve">: أخذه الحصين، فبعث به إلى ابن زياد، </w:t>
      </w:r>
      <w:r>
        <w:rPr>
          <w:rStyle w:val="FootnoteReference"/>
        </w:rPr>
        <w:footnoteReference w:id="3483"/>
      </w:r>
      <w:r>
        <w:rPr>
          <w:rFonts w:ascii="Amiri" w:hAnsi="Amiri" w:eastAsia="Amiri" w:cs="Amiri"/>
          <w:lang w:bidi="ar-SA"/>
          <w:color w:val="111111"/>
          <w:sz w:val="28"/>
          <w:szCs w:val="28"/>
          <w:rtl/>
        </w:rPr>
        <w:t xml:space="preserve">فأمره أن يلعنك وأباك، فصلّى عليك وعلى أبيك، ولعن ابن زياد وأباه </w:t>
      </w:r>
      <w:r>
        <w:rPr>
          <w:rStyle w:val="FootnoteReference"/>
        </w:rPr>
        <w:footnoteReference w:id="3484"/>
      </w:r>
      <w:r>
        <w:rPr>
          <w:rFonts w:ascii="Amiri" w:hAnsi="Amiri" w:eastAsia="Amiri" w:cs="Amiri"/>
          <w:lang w:bidi="ar-SA"/>
          <w:color w:val="111111"/>
          <w:sz w:val="28"/>
          <w:szCs w:val="28"/>
          <w:rtl/>
        </w:rPr>
        <w:t xml:space="preserve">ودعانا إلى نصرتك، وأخبرنا بقدومك؛ فأمر به ابن زياد، فالقي من طمار </w:t>
      </w:r>
      <w:r>
        <w:rPr>
          <w:rStyle w:val="FootnoteReference"/>
        </w:rPr>
        <w:footnoteReference w:id="3485"/>
      </w:r>
      <w:r>
        <w:rPr>
          <w:rFonts w:ascii="IRNazanin" w:hAnsi="IRNazanin" w:eastAsia="IRNazanin" w:cs="IRNazanin"/>
          <w:lang w:bidi="fa-IR"/>
          <w:color w:val="111111"/>
          <w:sz w:val="28"/>
          <w:szCs w:val="28"/>
          <w:rtl/>
        </w:rPr>
        <w:t xml:space="preserve">القصر، فمات رضى الله عنه.</w:t>
      </w:r>
    </w:p>
    <w:p>
      <w:pPr>
        <w:pStyle w:val="BookText"/>
      </w:pPr>
      <w:r>
        <w:rPr>
          <w:rFonts w:ascii="Amiri" w:hAnsi="Amiri" w:eastAsia="Amiri" w:cs="Amiri"/>
          <w:lang w:bidi="ar-SA"/>
          <w:color w:val="111111"/>
          <w:sz w:val="28"/>
          <w:szCs w:val="28"/>
          <w:rtl/>
        </w:rPr>
        <w:t xml:space="preserve">فترقرقت عينا الحسين عليه السلام، وقال: «فَمِنْهُمْ مَنْ قَضَى نَحْبَهُ وَمِنْهُمْ مَنْ يَنْتَظِر»، اللَّهمّ اجعل لنا ولهم الجنّة منزلًا، واجمع بيننا وبينهم في مستقرّ رحمتك ورغائب مذخور ثوابك.</w:t>
      </w:r>
    </w:p>
    <w:p>
      <w:pPr>
        <w:pStyle w:val="BookText"/>
      </w:pPr>
      <w:r>
        <w:rPr>
          <w:rFonts w:ascii="Amiri" w:hAnsi="Amiri" w:eastAsia="Amiri" w:cs="Amiri"/>
          <w:lang w:bidi="ar-SA"/>
          <w:color w:val="111111"/>
          <w:sz w:val="28"/>
          <w:szCs w:val="28"/>
          <w:rtl/>
        </w:rPr>
        <w:t xml:space="preserve">السّماوي، إبصار العين،/ 65- 66/ عنه: الزّنجاني، وسيلة الدّارين،/ 182</w:t>
      </w:r>
    </w:p>
    <w:p>
      <w:pPr>
        <w:pStyle w:val="BookText"/>
      </w:pPr>
      <w:r>
        <w:rPr>
          <w:rFonts w:ascii="Amiri" w:hAnsi="Amiri" w:eastAsia="Amiri" w:cs="Amiri"/>
          <w:lang w:bidi="ar-SA"/>
          <w:color w:val="111111"/>
          <w:sz w:val="28"/>
          <w:szCs w:val="28"/>
          <w:rtl/>
        </w:rPr>
        <w:t xml:space="preserve">ولمّا بلغ الحسين خبره </w:t>
      </w:r>
      <w:r>
        <w:rPr>
          <w:rStyle w:val="FootnoteReference"/>
        </w:rPr>
        <w:footnoteReference w:id="3486"/>
      </w:r>
      <w:r>
        <w:rPr>
          <w:rFonts w:ascii="Amiri" w:hAnsi="Amiri" w:eastAsia="Amiri" w:cs="Amiri"/>
          <w:lang w:bidi="ar-SA"/>
          <w:color w:val="111111"/>
          <w:sz w:val="28"/>
          <w:szCs w:val="28"/>
          <w:rtl/>
        </w:rPr>
        <w:t xml:space="preserve">ترقرقت عيناه </w:t>
      </w:r>
      <w:r>
        <w:rPr>
          <w:rStyle w:val="FootnoteReference"/>
        </w:rPr>
        <w:footnoteReference w:id="3487"/>
      </w:r>
      <w:r>
        <w:rPr>
          <w:rFonts w:ascii="Amiri" w:hAnsi="Amiri" w:eastAsia="Amiri" w:cs="Amiri"/>
          <w:lang w:bidi="ar-SA"/>
          <w:color w:val="111111"/>
          <w:sz w:val="28"/>
          <w:szCs w:val="28"/>
          <w:rtl/>
        </w:rPr>
        <w:t xml:space="preserve">ولم يملك دمعه، ثمّ </w:t>
      </w:r>
      <w:r>
        <w:rPr>
          <w:rStyle w:val="FootnoteReference"/>
        </w:rPr>
        <w:footnoteReference w:id="3488"/>
      </w:r>
      <w:r>
        <w:rPr>
          <w:rFonts w:ascii="Amiri" w:hAnsi="Amiri" w:eastAsia="Amiri" w:cs="Amiri"/>
          <w:lang w:bidi="ar-SA"/>
          <w:color w:val="111111"/>
          <w:sz w:val="28"/>
          <w:szCs w:val="28"/>
          <w:rtl/>
        </w:rPr>
        <w:t xml:space="preserve">قال: «مِنْهُمْ </w:t>
      </w:r>
      <w:r>
        <w:rPr>
          <w:rStyle w:val="FootnoteReference"/>
        </w:rPr>
        <w:footnoteReference w:id="3489"/>
      </w:r>
      <w:r>
        <w:rPr>
          <w:rFonts w:ascii="Amiri" w:hAnsi="Amiri" w:eastAsia="Amiri" w:cs="Amiri"/>
          <w:lang w:bidi="ar-SA"/>
          <w:color w:val="111111"/>
          <w:sz w:val="28"/>
          <w:szCs w:val="28"/>
          <w:rtl/>
        </w:rPr>
        <w:t xml:space="preserve">مَنْ قَضَى نَحْبَهُ، وَمِنْهُمْ مَنْ يَنْتَظِرُ </w:t>
      </w:r>
      <w:r>
        <w:rPr>
          <w:rStyle w:val="FootnoteReference"/>
        </w:rPr>
        <w:footnoteReference w:id="3490"/>
      </w:r>
      <w:r>
        <w:rPr>
          <w:rFonts w:ascii="Amiri" w:hAnsi="Amiri" w:eastAsia="Amiri" w:cs="Amiri"/>
          <w:lang w:bidi="ar-SA"/>
          <w:color w:val="111111"/>
          <w:sz w:val="28"/>
          <w:szCs w:val="28"/>
          <w:rtl/>
        </w:rPr>
        <w:t xml:space="preserve">وَما بَدَّلُوا تَبْدِيلًا»، اللّهمّ اجعل لنا ولهم الجنّة منزلًا </w:t>
      </w:r>
      <w:r>
        <w:rPr>
          <w:rStyle w:val="FootnoteReference"/>
        </w:rPr>
        <w:footnoteReference w:id="3491"/>
      </w:r>
      <w:r>
        <w:rPr>
          <w:rFonts w:ascii="Amiri" w:hAnsi="Amiri" w:eastAsia="Amiri" w:cs="Amiri"/>
          <w:lang w:bidi="ar-SA"/>
          <w:color w:val="111111"/>
          <w:sz w:val="28"/>
          <w:szCs w:val="28"/>
          <w:rtl/>
        </w:rPr>
        <w:t xml:space="preserve">، واجمع بيننا وبينهم في مستقرّ رحمتك ورغائب مذخور ثوابك، انتهى. </w:t>
      </w:r>
      <w:r>
        <w:rPr>
          <w:rStyle w:val="FootnoteReference"/>
        </w:rPr>
        <w:footnoteReference w:id="3492"/>
      </w:r>
    </w:p>
    <w:p>
      <w:pPr>
        <w:pStyle w:val="BookText"/>
      </w:pPr>
      <w:r>
        <w:rPr>
          <w:rFonts w:ascii="IRNazanin" w:hAnsi="IRNazanin" w:eastAsia="IRNazanin" w:cs="IRNazanin"/>
          <w:lang w:bidi="fa-IR"/>
          <w:color w:val="111111"/>
          <w:sz w:val="28"/>
          <w:szCs w:val="28"/>
          <w:rtl/>
        </w:rPr>
        <w:t xml:space="preserve">«منال اى شتر هان ز آزار من *** رسانم سحرگه بر يار من</w:t>
      </w:r>
    </w:p>
    <w:p>
      <w:pPr>
        <w:pStyle w:val="BookText"/>
      </w:pPr>
      <w:r>
        <w:rPr>
          <w:rFonts w:ascii="Amiri" w:hAnsi="Amiri" w:eastAsia="Amiri" w:cs="Amiri"/>
          <w:lang w:bidi="ar-SA"/>
          <w:color w:val="111111"/>
          <w:sz w:val="28"/>
          <w:szCs w:val="28"/>
          <w:rtl/>
        </w:rPr>
        <w:t xml:space="preserve">به همراه ياران نيك اخترم *** رسان بر حسين آن سرو سرورم</w:t>
      </w:r>
    </w:p>
    <w:p>
      <w:pPr>
        <w:pStyle w:val="BookText"/>
      </w:pPr>
      <w:r>
        <w:rPr>
          <w:rFonts w:ascii="IRNazanin" w:hAnsi="IRNazanin" w:eastAsia="IRNazanin" w:cs="IRNazanin"/>
          <w:lang w:bidi="fa-IR"/>
          <w:color w:val="111111"/>
          <w:sz w:val="28"/>
          <w:szCs w:val="28"/>
          <w:rtl/>
        </w:rPr>
        <w:t xml:space="preserve">كه راد است و آزاد دريا به دل *** خدايش كشانده به كارى چگل</w:t>
      </w:r>
    </w:p>
    <w:p>
      <w:pPr>
        <w:pStyle w:val="BookText"/>
      </w:pPr>
      <w:r>
        <w:rPr>
          <w:rFonts w:ascii="IRNazanin" w:hAnsi="IRNazanin" w:eastAsia="IRNazanin" w:cs="IRNazanin"/>
          <w:lang w:bidi="fa-IR"/>
          <w:color w:val="111111"/>
          <w:sz w:val="28"/>
          <w:szCs w:val="28"/>
          <w:rtl/>
        </w:rPr>
        <w:t xml:space="preserve">كه تا روزگار است بادش بقا *** ز آل رسول است و اهل صفا</w:t>
      </w:r>
    </w:p>
    <w:p>
      <w:pPr>
        <w:pStyle w:val="BookText"/>
      </w:pPr>
      <w:r>
        <w:rPr>
          <w:rFonts w:ascii="IRNazanin" w:hAnsi="IRNazanin" w:eastAsia="IRNazanin" w:cs="IRNazanin"/>
          <w:lang w:bidi="fa-IR"/>
          <w:color w:val="111111"/>
          <w:sz w:val="28"/>
          <w:szCs w:val="28"/>
          <w:rtl/>
        </w:rPr>
        <w:t xml:space="preserve">همه سرورانند و زيباى چهر *** همه نيزه انداز تا ماه و مهر</w:t>
      </w:r>
    </w:p>
    <w:p>
      <w:pPr>
        <w:pStyle w:val="BookText"/>
      </w:pPr>
      <w:r>
        <w:rPr>
          <w:rFonts w:ascii="IRNazanin" w:hAnsi="IRNazanin" w:eastAsia="IRNazanin" w:cs="IRNazanin"/>
          <w:lang w:bidi="fa-IR"/>
          <w:color w:val="111111"/>
          <w:sz w:val="28"/>
          <w:szCs w:val="28"/>
          <w:rtl/>
        </w:rPr>
        <w:t xml:space="preserve">همه تيغ زن پهلوان و دلير *** خدايى كه سود و زيان را دبير</w:t>
      </w:r>
    </w:p>
    <w:p>
      <w:pPr>
        <w:pStyle w:val="BookText"/>
      </w:pPr>
      <w:r>
        <w:rPr>
          <w:rFonts w:ascii="Amiri" w:hAnsi="Amiri" w:eastAsia="Amiri" w:cs="Amiri"/>
          <w:lang w:bidi="ar-SA"/>
          <w:color w:val="111111"/>
          <w:sz w:val="28"/>
          <w:szCs w:val="28"/>
          <w:rtl/>
        </w:rPr>
        <w:t xml:space="preserve">به آقا حسينم تو نصرت بده *** سر دشمنانش تو بر خاك نه</w:t>
      </w:r>
    </w:p>
    <w:p>
      <w:pPr>
        <w:pStyle w:val="BookText"/>
      </w:pPr>
      <w:r>
        <w:rPr>
          <w:rFonts w:ascii="Amiri" w:hAnsi="Amiri" w:eastAsia="Amiri" w:cs="Amiri"/>
          <w:lang w:bidi="ar-SA"/>
          <w:color w:val="111111"/>
          <w:sz w:val="28"/>
          <w:szCs w:val="28"/>
          <w:rtl/>
        </w:rPr>
        <w:t xml:space="preserve">به اولاد صخر لعين دغا *** يزيد آن كه بامى بود با وفا</w:t>
      </w:r>
    </w:p>
    <w:p>
      <w:pPr>
        <w:pStyle w:val="BookText"/>
      </w:pPr>
      <w:r>
        <w:rPr>
          <w:rFonts w:ascii="Amiri" w:hAnsi="Amiri" w:eastAsia="Amiri" w:cs="Amiri"/>
          <w:lang w:bidi="ar-SA"/>
          <w:color w:val="111111"/>
          <w:sz w:val="28"/>
          <w:szCs w:val="28"/>
          <w:rtl/>
        </w:rPr>
        <w:t xml:space="preserve">زنازاده ابن زياد لعين *** كه با او به ناحق نشسته به كين»</w:t>
      </w:r>
    </w:p>
    <w:p>
      <w:pPr>
        <w:pStyle w:val="BookText"/>
      </w:pPr>
      <w:r>
        <w:rPr>
          <w:rFonts w:ascii="IRNazanin" w:hAnsi="IRNazanin" w:eastAsia="IRNazanin" w:cs="IRNazanin"/>
          <w:lang w:bidi="fa-IR"/>
          <w:color w:val="111111"/>
          <w:sz w:val="28"/>
          <w:szCs w:val="28"/>
          <w:rtl/>
        </w:rPr>
        <w:t xml:space="preserve">چون اين عده به حسين عليه السلام پيوستند، حر به آن ها رو آورد و گفت: «اين ها اهل كوفه اند. من اين ها را زندانى مى كنم يا به كوفه برمى گردانم.»</w:t>
      </w:r>
    </w:p>
    <w:p>
      <w:pPr>
        <w:pStyle w:val="BookText"/>
      </w:pPr>
      <w:r>
        <w:rPr>
          <w:rFonts w:ascii="IRNazanin" w:hAnsi="IRNazanin" w:eastAsia="IRNazanin" w:cs="IRNazanin"/>
          <w:lang w:bidi="fa-IR"/>
          <w:color w:val="111111"/>
          <w:sz w:val="28"/>
          <w:szCs w:val="28"/>
          <w:rtl/>
        </w:rPr>
        <w:t xml:space="preserve">حسين فرمود: «من با جان خود از اين ها دفاع مى كنم. اين ها دفاع مى كنم. اين ها ياران منند و در حكم همسفران منند. اگر از قرارى كه با هم داريم، برگردى با تو مى جنگم.»</w:t>
      </w:r>
    </w:p>
    <w:p>
      <w:pPr>
        <w:pStyle w:val="BookText"/>
      </w:pPr>
      <w:r>
        <w:rPr>
          <w:rFonts w:ascii="IRNazanin" w:hAnsi="IRNazanin" w:eastAsia="IRNazanin" w:cs="IRNazanin"/>
          <w:lang w:bidi="fa-IR"/>
          <w:color w:val="111111"/>
          <w:sz w:val="28"/>
          <w:szCs w:val="28"/>
          <w:rtl/>
        </w:rPr>
        <w:t xml:space="preserve">حر دست بازداشت.</w:t>
      </w:r>
    </w:p>
    <w:p>
      <w:pPr>
        <w:pStyle w:val="BookText"/>
      </w:pPr>
      <w:r>
        <w:rPr>
          <w:rFonts w:ascii="Amiri" w:hAnsi="Amiri" w:eastAsia="Amiri" w:cs="Amiri"/>
          <w:lang w:bidi="ar-SA"/>
          <w:color w:val="111111"/>
          <w:sz w:val="28"/>
          <w:szCs w:val="28"/>
          <w:rtl/>
        </w:rPr>
        <w:t xml:space="preserve">حسين به آن ها فرمود: «از مردم كوفه به من خبر دهيد.»</w:t>
      </w:r>
    </w:p>
    <w:p>
      <w:pPr>
        <w:pStyle w:val="BookText"/>
      </w:pPr>
      <w:r>
        <w:rPr>
          <w:rFonts w:ascii="IRNazanin" w:hAnsi="IRNazanin" w:eastAsia="IRNazanin" w:cs="IRNazanin"/>
          <w:lang w:bidi="fa-IR"/>
          <w:color w:val="111111"/>
          <w:sz w:val="28"/>
          <w:szCs w:val="28"/>
          <w:rtl/>
        </w:rPr>
        <w:t xml:space="preserve">مجمع بن عبداللَّه عائذى يكى از آن ها عرض كرد: «سران مردم، رشوه كلانى گرفته و كيسه هاى خود را پر كردند و حكومت، دل آن ها را به دست آورد و آن ها را همكار مخلص خود كرد و همه بر عليه شما متحدند. و مردم ديگر دل با شما دارند، ولى فردا شمشير بر روى شما خواهند كشيد.»</w:t>
      </w:r>
    </w:p>
    <w:p>
      <w:pPr>
        <w:pStyle w:val="BookText"/>
      </w:pPr>
      <w:r>
        <w:rPr>
          <w:rFonts w:ascii="IRNazanin" w:hAnsi="IRNazanin" w:eastAsia="IRNazanin" w:cs="IRNazanin"/>
          <w:lang w:bidi="fa-IR"/>
          <w:color w:val="111111"/>
          <w:sz w:val="28"/>
          <w:szCs w:val="28"/>
          <w:rtl/>
        </w:rPr>
        <w:t xml:space="preserve">و از آن ها حال فرستاده خود، قيس بن مسهر صيداوى را پرسيد، گفتند: «حصين بن نمير او را دستگير كرد و نزد ابن زياد فرستاد و ابن زياد به او امر كرد كه تو را و پدرت را لعن كند، و بر تو و پدرت رحمت فرستاد و ابن زياد و پدرش را لعن كرد و مردم را به يارى شما دعوت كرد و آمدن شما را به مردم ابلاغ كرد و ابن زياد دستور داد او را از بام قلعه قصر به زير انداختند.»</w:t>
      </w:r>
    </w:p>
    <w:p>
      <w:pPr>
        <w:pStyle w:val="BookText"/>
      </w:pPr>
      <w:r>
        <w:rPr>
          <w:rFonts w:ascii="IRNazanin" w:hAnsi="IRNazanin" w:eastAsia="IRNazanin" w:cs="IRNazanin"/>
          <w:lang w:bidi="fa-IR"/>
          <w:color w:val="111111"/>
          <w:sz w:val="28"/>
          <w:szCs w:val="28"/>
          <w:rtl/>
        </w:rPr>
        <w:t xml:space="preserve">چشم امام پر اشك شد و نتوانست از گريه خوددارى كند و اين آيه (23، سوره احزاب) خواند: «بعضى از آنان درگذشتند و بعضى در انتظارند و ديگر، گويى به خود راه ندادند. بارخدايا! ما و آن ها را در بهشت جاى ده و در قرارگاه رحمت خود و گنجينه ثوابت ما را جمع آورى كن.»</w:t>
      </w:r>
    </w:p>
    <w:p>
      <w:pPr>
        <w:pStyle w:val="BookText"/>
      </w:pPr>
      <w:r>
        <w:rPr>
          <w:rFonts w:ascii="Amiri" w:hAnsi="Amiri" w:eastAsia="Amiri" w:cs="Amiri"/>
          <w:lang w:bidi="ar-SA"/>
          <w:color w:val="111111"/>
          <w:sz w:val="28"/>
          <w:szCs w:val="28"/>
          <w:rtl/>
        </w:rPr>
        <w:t xml:space="preserve">كمره اى، ترجمه نفس المهموم،/ 84- 85</w:t>
      </w:r>
    </w:p>
    <w:p>
      <w:pPr>
        <w:pStyle w:val="BookText"/>
      </w:pPr>
      <w:r>
        <w:rPr>
          <w:rFonts w:ascii="IRNazanin" w:hAnsi="IRNazanin" w:eastAsia="IRNazanin" w:cs="IRNazanin"/>
          <w:lang w:bidi="fa-IR"/>
          <w:color w:val="111111"/>
          <w:sz w:val="28"/>
          <w:szCs w:val="28"/>
          <w:rtl/>
        </w:rPr>
        <w:t xml:space="preserve">و حديث را چنان چه گذشت به آخر كشانده تا گفته: چون خبر قتل قيس به او رسيد، با چشم اشكين گريست و فرمود: «بارخدايا! براى ما و شيعيان ما نزد خود منزل كرامت مقرر فرما و در قرارگاه رحمتت ماها را فراهم آور؛ زيرا تو بر هر چه توانايى.»</w:t>
      </w:r>
    </w:p>
    <w:p>
      <w:pPr>
        <w:pStyle w:val="BookText"/>
      </w:pPr>
      <w:r>
        <w:rPr>
          <w:rFonts w:ascii="Amiri" w:hAnsi="Amiri" w:eastAsia="Amiri" w:cs="Amiri"/>
          <w:lang w:bidi="ar-SA"/>
          <w:color w:val="111111"/>
          <w:sz w:val="28"/>
          <w:szCs w:val="28"/>
          <w:rtl/>
        </w:rPr>
        <w:t xml:space="preserve">كمره اى، ترجمه نفس المهموم،/ 91</w:t>
      </w:r>
    </w:p>
    <w:p>
      <w:pPr>
        <w:pStyle w:val="BookText"/>
      </w:pPr>
      <w:r>
        <w:rPr>
          <w:rFonts w:ascii="IRNazanin" w:hAnsi="IRNazanin" w:eastAsia="IRNazanin" w:cs="IRNazanin"/>
          <w:lang w:bidi="fa-IR"/>
          <w:color w:val="111111"/>
          <w:sz w:val="28"/>
          <w:szCs w:val="28"/>
          <w:rtl/>
        </w:rPr>
        <w:t xml:space="preserve">چون خبر مرگش به حسين عليه السلام رسيد، اشك در چشمانش گرديد و گريه خود را بى اختيار سر داد و فرمود: « «مِنْهُمْ مَنْ قَضَى نَحْبَهُ وَمِنْهُمْ مَنْ يَنْتَظِرُ وَما بَدَّلُوا تَبْدِيلًا». بارخدايا! براى ما و آن ها بهشت مقرر فرما و ميان ما و آن ها در قرارگاه رحمتت و ذخيرگاه نهان، ثوابت فراهم آور.»</w:t>
      </w:r>
    </w:p>
    <w:p>
      <w:pPr>
        <w:pStyle w:val="BookText"/>
      </w:pPr>
      <w:r>
        <w:rPr>
          <w:rFonts w:ascii="Amiri" w:hAnsi="Amiri" w:eastAsia="Amiri" w:cs="Amiri"/>
          <w:lang w:bidi="ar-SA"/>
          <w:color w:val="111111"/>
          <w:sz w:val="28"/>
          <w:szCs w:val="28"/>
          <w:rtl/>
        </w:rPr>
        <w:t xml:space="preserve">كمره اى، ترجمه نفثة المصدور،/ 337</w:t>
      </w:r>
    </w:p>
    <w:p>
      <w:pPr>
        <w:pStyle w:val="BookText"/>
      </w:pPr>
      <w:r>
        <w:rPr>
          <w:rFonts w:ascii="Amiri" w:hAnsi="Amiri" w:eastAsia="Amiri" w:cs="Amiri"/>
          <w:lang w:bidi="ar-SA"/>
          <w:color w:val="111111"/>
          <w:sz w:val="28"/>
          <w:szCs w:val="28"/>
          <w:rtl/>
        </w:rPr>
        <w:t xml:space="preserve">المامقاني، تنقيح المقال، 2- 2/ 34/ عنه: القمّي، نفس المهموم،/ 648؛ الطّوسي، الرّجال (الهامش)،/ 79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زبالة أخبر بقتل قيس بن مُسْهِر الصّيداويّ، فأعلم بذلك النّاس، وأذن لهم بالانصراف، فتفرّقوا عنه يميناً وشمالًا، وبقي في أصحابه الّذين جاؤوا معه من مكّة، وإنّما تبعه خلق كثير من الأعراب لظنّهم أ نّه يأتي بلداً أطاعه أهله، فكره عليه السلام أن يسيروا معه إلّا على علم بما يقدمون عليه، وقد علم أ نّه إذا أذن لهم بالانصراف لم يصحبه إلّامن يريد مواساته على الموت.</w:t>
      </w:r>
    </w:p>
    <w:p>
      <w:pPr>
        <w:pStyle w:val="BookText"/>
      </w:pPr>
      <w:r>
        <w:rPr>
          <w:rFonts w:ascii="Amiri" w:hAnsi="Amiri" w:eastAsia="Amiri" w:cs="Amiri"/>
          <w:lang w:bidi="ar-SA"/>
          <w:color w:val="111111"/>
          <w:sz w:val="28"/>
          <w:szCs w:val="28"/>
          <w:rtl/>
        </w:rPr>
        <w:t xml:space="preserve">المقرّم، مقتل الحسين عليه السلام،/ 212</w:t>
      </w:r>
    </w:p>
    <w:p>
      <w:pPr>
        <w:pStyle w:val="BookText"/>
      </w:pPr>
      <w:r>
        <w:rPr>
          <w:rFonts w:ascii="Amiri" w:hAnsi="Amiri" w:eastAsia="Amiri" w:cs="Amiri"/>
          <w:lang w:bidi="ar-SA"/>
          <w:color w:val="111111"/>
          <w:sz w:val="28"/>
          <w:szCs w:val="28"/>
          <w:rtl/>
        </w:rPr>
        <w:t xml:space="preserve">وفي عذيب الهجانات وافاه أربعة نفر خارجين من الكوفة على رواحلهم، ويجنبون فرساً لنافع بن هلال يقال له «الكامل»، وهم: عمرو بن خالد الصّيداويّ، وسعد مولاه، ومجمع بن عبداللَّه المذحجيّ، ونافع بن هلال، ودليلهم الطّرمّاح بن عديّ الطّائيّ يقول:</w:t>
      </w: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بكريم النّجر</w:t>
      </w:r>
    </w:p>
    <w:p>
      <w:pPr>
        <w:pStyle w:val="BookText"/>
      </w:pPr>
      <w:r>
        <w:rPr>
          <w:rFonts w:ascii="Amiri" w:hAnsi="Amiri" w:eastAsia="Amiri" w:cs="Amiri"/>
          <w:lang w:bidi="ar-SA"/>
          <w:color w:val="111111"/>
          <w:sz w:val="28"/>
          <w:szCs w:val="28"/>
          <w:rtl/>
        </w:rPr>
        <w:t xml:space="preserve">الماجد الحرّ رحيب الصّدر *** أتى به اللَّه لخير أمر</w:t>
      </w:r>
    </w:p>
    <w:p>
      <w:pPr>
        <w:pStyle w:val="BookText"/>
      </w:pPr>
      <w:r>
        <w:rPr>
          <w:rFonts w:ascii="Amiri" w:hAnsi="Amiri" w:eastAsia="Amiri" w:cs="Amiri"/>
          <w:lang w:bidi="ar-SA"/>
          <w:color w:val="111111"/>
          <w:sz w:val="28"/>
          <w:szCs w:val="28"/>
          <w:rtl/>
        </w:rPr>
        <w:t xml:space="preserve">ثمّة أبقاه بقاء الدّهر</w:t>
      </w:r>
    </w:p>
    <w:p>
      <w:pPr>
        <w:pStyle w:val="BookText"/>
      </w:pPr>
      <w:r>
        <w:rPr>
          <w:rFonts w:ascii="Amiri" w:hAnsi="Amiri" w:eastAsia="Amiri" w:cs="Amiri"/>
          <w:lang w:bidi="ar-SA"/>
          <w:color w:val="111111"/>
          <w:sz w:val="28"/>
          <w:szCs w:val="28"/>
          <w:rtl/>
        </w:rPr>
        <w:t xml:space="preserve">فلمّا انتهوا إلى الحسين عليه السلام أنشدوه الأبيات، فقال عليه السلام: أما واللَّه إنِّي لأرجو أن يكون خيراً ما أراد اللَّه بنا، قُتلنا أم ظفرنا.</w:t>
      </w:r>
    </w:p>
    <w:p>
      <w:pPr>
        <w:pStyle w:val="BookText"/>
      </w:pPr>
      <w:r>
        <w:rPr>
          <w:rFonts w:ascii="Amiri" w:hAnsi="Amiri" w:eastAsia="Amiri" w:cs="Amiri"/>
          <w:lang w:bidi="ar-SA"/>
          <w:color w:val="111111"/>
          <w:sz w:val="28"/>
          <w:szCs w:val="28"/>
          <w:rtl/>
        </w:rPr>
        <w:t xml:space="preserve">وسألهم الحسين عن رأي النّاس، فأخبروه بأنّ الأشراف عظمت رشوتهم، وقلوب ساير النّاس معك والسّيوف عليك، ثمّ أخبروه عن قتل قيس بن مسهر الصّيداويّ، فقال عليه السلام: «مِنْهُمْ مَنْ قَضَى نَحْبَهُ وَمِنْهُمْ مَنْ يَنْتَظِرُ وَما بَدَّلُوا تَبْدِيلًا»، اللَّهمّ اجعل لنا ولهم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233" w:name="pg19430_207794"/>
    <w:bookmarkEnd w:id="233"/>
    <w:p>
      <w:pPr>
        <w:pStyle w:val="BookText"/>
      </w:pPr>
      <w:r>
        <w:rPr>
          <w:rFonts w:ascii="Amiri" w:hAnsi="Amiri" w:eastAsia="Amiri" w:cs="Amiri"/>
          <w:lang w:bidi="ar-SA"/>
          <w:color w:val="111111"/>
          <w:sz w:val="28"/>
          <w:szCs w:val="28"/>
          <w:rtl/>
        </w:rPr>
        <w:t xml:space="preserve">الجنّة، واجمع بيننا وبينهم في مستقرّ من رحمتك ورغائب مذخور ثوابك.</w:t>
      </w:r>
    </w:p>
    <w:p>
      <w:pPr>
        <w:pStyle w:val="BookText"/>
      </w:pPr>
      <w:r>
        <w:rPr>
          <w:rFonts w:ascii="Amiri" w:hAnsi="Amiri" w:eastAsia="Amiri" w:cs="Amiri"/>
          <w:lang w:bidi="ar-SA"/>
          <w:color w:val="111111"/>
          <w:sz w:val="28"/>
          <w:szCs w:val="28"/>
          <w:rtl/>
        </w:rPr>
        <w:t xml:space="preserve">المقرّم، مقتل الحسين عليه السلام،/ 220- 221</w:t>
      </w:r>
    </w:p>
    <w:p>
      <w:pPr>
        <w:pStyle w:val="BookText"/>
      </w:pPr>
      <w:r>
        <w:rPr>
          <w:rFonts w:ascii="Amiri" w:hAnsi="Amiri" w:eastAsia="Amiri" w:cs="Amiri"/>
          <w:lang w:bidi="ar-SA"/>
          <w:color w:val="111111"/>
          <w:sz w:val="28"/>
          <w:szCs w:val="28"/>
          <w:rtl/>
        </w:rPr>
        <w:t xml:space="preserve">فبلغ الحسين قتله في بعض الطّريق، فاسترجع واستعبر، ولم يملك دمعته، وقرأ قوله تعالى: «فَمِنْهُمْ مَنْ قَضَى نَحْبَهُ وَمِنْهُمْ مَنْ يَنْتَظِرُ وَما بَدَّلُوا تَبْدِيلًا»، ثمّ قال: اللَّهمّ اجعل لنا ولشيعتنا عندك منزلًا كريماً، واجمع بيننا وبينهم في مستقرّ رحمتك ورغائب مذخور ثوابك، إنّك على كلّ شي ء قدير.</w:t>
      </w:r>
    </w:p>
    <w:p>
      <w:pPr>
        <w:pStyle w:val="BookText"/>
      </w:pPr>
      <w:r>
        <w:rPr>
          <w:rFonts w:ascii="Amiri" w:hAnsi="Amiri" w:eastAsia="Amiri" w:cs="Amiri"/>
          <w:lang w:bidi="ar-SA"/>
          <w:color w:val="111111"/>
          <w:sz w:val="28"/>
          <w:szCs w:val="28"/>
          <w:rtl/>
        </w:rPr>
        <w:t xml:space="preserve">بحر العلوم، مقتل الحسين عليه السلام،/ 180- 181</w:t>
      </w:r>
    </w:p>
    <w:p>
      <w:pPr>
        <w:pStyle w:val="Heading3"/>
      </w:pPr>
      <w:bookmarkStart w:id="843" w:name="_Toc476"/>
      <w:r>
        <w:t>رثاؤه</w:t>
      </w:r>
      <w:bookmarkEnd w:id="843"/>
    </w:p>
    <w:p>
      <w:pPr>
        <w:pStyle w:val="BookText"/>
      </w:pPr>
      <w:r>
        <w:rPr>
          <w:rFonts w:ascii="Amiri" w:hAnsi="Amiri" w:eastAsia="Amiri" w:cs="Amiri"/>
          <w:lang w:bidi="ar-SA"/>
          <w:color w:val="111111"/>
          <w:sz w:val="28"/>
          <w:szCs w:val="28"/>
          <w:rtl/>
        </w:rPr>
        <w:t xml:space="preserve">وفي قيس يقول الكميت الأسديّ: (وشيخ بني الصّيداء قد فاظ قبلهم).</w:t>
      </w:r>
    </w:p>
    <w:p>
      <w:pPr>
        <w:pStyle w:val="BookText"/>
      </w:pPr>
      <w:r>
        <w:rPr>
          <w:rFonts w:ascii="Amiri" w:hAnsi="Amiri" w:eastAsia="Amiri" w:cs="Amiri"/>
          <w:lang w:bidi="ar-SA"/>
          <w:color w:val="111111"/>
          <w:sz w:val="28"/>
          <w:szCs w:val="28"/>
          <w:rtl/>
        </w:rPr>
        <w:t xml:space="preserve">السّماوي، إبصار العين،/ 66/ عنه: القمّي، نفثة المصدور،/ 642</w:t>
      </w:r>
    </w:p>
    <w:p>
      <w:pPr>
        <w:pStyle w:val="BookText"/>
      </w:pPr>
      <w:r>
        <w:rPr>
          <w:rFonts w:ascii="IRNazanin" w:hAnsi="IRNazanin" w:eastAsia="IRNazanin" w:cs="IRNazanin"/>
          <w:lang w:bidi="fa-IR"/>
          <w:color w:val="111111"/>
          <w:sz w:val="28"/>
          <w:szCs w:val="28"/>
          <w:rtl/>
        </w:rPr>
        <w:t xml:space="preserve">[أنظر المجلّد، 15/ 189- 190].</w:t>
      </w:r>
    </w:p>
    <w:p>
      <w:pPr>
        <w:pStyle w:val="Heading3"/>
      </w:pPr>
      <w:bookmarkStart w:id="844" w:name="_Toc477"/>
      <w:r>
        <w:t>ذكره في زيارة النّاحية المقدّسة</w:t>
      </w:r>
      <w:bookmarkEnd w:id="844"/>
    </w:p>
    <w:p>
      <w:pPr>
        <w:pStyle w:val="BookText"/>
      </w:pPr>
      <w:r>
        <w:rPr>
          <w:rFonts w:ascii="Amiri" w:hAnsi="Amiri" w:eastAsia="Amiri" w:cs="Amiri"/>
          <w:lang w:bidi="ar-SA"/>
          <w:color w:val="111111"/>
          <w:sz w:val="28"/>
          <w:szCs w:val="28"/>
          <w:rtl/>
        </w:rPr>
        <w:t xml:space="preserve">السّلام على قيس بن مسهر الصّيداويّ </w:t>
      </w:r>
      <w:r>
        <w:rPr>
          <w:rStyle w:val="FootnoteReference"/>
        </w:rPr>
        <w:footnoteReference w:id="3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طاوس، الإقبال (ط حجري)،/ 576 (ط قم)، 3/ 79، مصباح الزّائر،/ 283/ عنه: المجلسي، البحار، 98/ 272- 273، 45/ 71؛ البحراني، العوالم، 17/ 338؛ الدّربندي، أسرار الشّهادة،/ 304؛ سپهر، ناسخ التّواريخ سيّد الشّهداء عليه السلام، 3/ 23؛ القزويني، تظلّم الزّهراء،/ 413؛ الحائري، ذخيرة الدّارين، 1/ 209؛ الميانجي، العيون العبرى،/ 319؛ الزّنجانيّ، وسيلة الدّارين،/ 181، ترجمة أنصار الحسين،/ 146</w:t>
      </w:r>
    </w:p>
    <w:p>
      <w:pPr>
        <w:pStyle w:val="Heading3"/>
      </w:pPr>
      <w:bookmarkStart w:id="845" w:name="_Toc478"/>
      <w:r>
        <w:t>زيارته في أوّل رجب والنّصف من شعبان أو في زيارة الأربعين</w:t>
      </w:r>
      <w:bookmarkEnd w:id="845"/>
    </w:p>
    <w:p>
      <w:pPr>
        <w:pStyle w:val="BookText"/>
      </w:pPr>
      <w:r>
        <w:rPr>
          <w:rFonts w:ascii="Amiri" w:hAnsi="Amiri" w:eastAsia="Amiri" w:cs="Amiri"/>
          <w:lang w:bidi="ar-SA"/>
          <w:color w:val="111111"/>
          <w:sz w:val="28"/>
          <w:szCs w:val="28"/>
          <w:rtl/>
        </w:rPr>
        <w:t xml:space="preserve">السّلام على قيس بن مسهر الصّيداويّ.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234" w:name="pg19430_207795"/>
    <w:bookmarkEnd w:id="234"/>
    <w:p>
      <w:pPr>
        <w:pStyle w:val="BookText"/>
      </w:pPr>
      <w:r>
        <w:rPr>
          <w:rFonts w:ascii="Amiri" w:hAnsi="Amiri" w:eastAsia="Amiri" w:cs="Amiri"/>
          <w:lang w:bidi="ar-SA"/>
          <w:color w:val="111111"/>
          <w:sz w:val="28"/>
          <w:szCs w:val="28"/>
          <w:rtl/>
        </w:rPr>
        <w:t xml:space="preserve">ابن طاوس، الإقبال (حجري)،/ 714، (ط قم)، 3/ 345، مصباح الزّائر،/ 296/ عنه: المجلسي، البحار، 9/ 340؛ ترجمة أنصار الحسين،/ 149؛ مثله الشّهيد الأوّل، المزار،/ 345</w:t>
      </w:r>
    </w:p>
    <w:p>
      <w:pPr>
        <w:pStyle w:val="Heading2"/>
      </w:pPr>
      <w:bookmarkStart w:id="846" w:name="_Toc479"/>
      <w:r>
        <w:t>247/ 297- قيس بن منبّه</w:t>
      </w:r>
      <w:bookmarkEnd w:id="846"/>
    </w:p>
    <w:p>
      <w:pPr>
        <w:pStyle w:val="BookText"/>
      </w:pPr>
      <w:r>
        <w:rPr>
          <w:rStyle w:val="FootnoteReference"/>
        </w:rPr>
        <w:footnoteReference w:id="3494"/>
      </w:r>
    </w:p>
    <w:p>
      <w:pPr>
        <w:pStyle w:val="Heading2"/>
      </w:pPr>
      <w:bookmarkStart w:id="847" w:name="_Toc480"/>
      <w:r>
        <w:t>248/ 298- كردوس التّغلبي</w:t>
      </w:r>
      <w:bookmarkEnd w:id="847"/>
    </w:p>
    <w:p>
      <w:pPr>
        <w:pStyle w:val="BookText"/>
      </w:pPr>
      <w:r>
        <w:rPr>
          <w:rFonts w:ascii="Amiri" w:hAnsi="Amiri" w:eastAsia="Amiri" w:cs="Amiri"/>
          <w:lang w:bidi="ar-SA"/>
          <w:color w:val="111111"/>
          <w:sz w:val="28"/>
          <w:szCs w:val="28"/>
          <w:rtl/>
        </w:rPr>
        <w:t xml:space="preserve">وهو أخو قاسط التّغلبيّ، ذكرنا ترجمته في أخيه. أنظر ص 704- 709 رقم 236/ 284.</w:t>
      </w:r>
    </w:p>
    <w:p>
      <w:pPr>
        <w:pStyle w:val="Heading2"/>
      </w:pPr>
      <w:bookmarkStart w:id="848" w:name="_Toc481"/>
      <w:r>
        <w:t>249/ 299- كنانة بن عتيق التّغلبي</w:t>
      </w:r>
      <w:bookmarkEnd w:id="848"/>
    </w:p>
    <w:p>
      <w:pPr>
        <w:pStyle w:val="Heading3"/>
      </w:pPr>
      <w:bookmarkStart w:id="849" w:name="_Toc482"/>
      <w:r>
        <w:t>ميزاته العائليّة</w:t>
      </w:r>
      <w:bookmarkEnd w:id="849"/>
    </w:p>
    <w:p>
      <w:pPr>
        <w:pStyle w:val="BookText"/>
      </w:pPr>
      <w:r>
        <w:rPr>
          <w:rFonts w:ascii="Amiri" w:hAnsi="Amiri" w:eastAsia="Amiri" w:cs="Amiri"/>
          <w:lang w:bidi="ar-SA"/>
          <w:color w:val="111111"/>
          <w:sz w:val="28"/>
          <w:szCs w:val="28"/>
          <w:rtl/>
        </w:rPr>
        <w:t xml:space="preserve">وقُتل من بني تغلب: كنانة بن عتيق.</w:t>
      </w:r>
    </w:p>
    <w:p>
      <w:pPr>
        <w:pStyle w:val="BookText"/>
      </w:pPr>
      <w:r>
        <w:rPr>
          <w:rFonts w:ascii="Amiri" w:hAnsi="Amiri" w:eastAsia="Amiri" w:cs="Amiri"/>
          <w:lang w:bidi="ar-SA"/>
          <w:color w:val="111111"/>
          <w:sz w:val="28"/>
          <w:szCs w:val="28"/>
          <w:rtl/>
        </w:rPr>
        <w:t xml:space="preserve">الرّسّان، تسمية من قتل،/ 153/ عنه: الشّجري، الأمالي، 1/ 172؛ مثله المحلّي، الحدائق الورديّة، 2/ 121</w:t>
      </w:r>
    </w:p>
    <w:p>
      <w:pPr>
        <w:pStyle w:val="BookText"/>
      </w:pPr>
      <w:r>
        <w:rPr>
          <w:rFonts w:ascii="Amiri" w:hAnsi="Amiri" w:eastAsia="Amiri" w:cs="Amiri"/>
          <w:lang w:bidi="ar-SA"/>
          <w:color w:val="111111"/>
          <w:sz w:val="28"/>
          <w:szCs w:val="28"/>
          <w:rtl/>
        </w:rPr>
        <w:t xml:space="preserve">من أصحاب الحسين بن عليّ عليهما السلام: كنانة بن عتيق. </w:t>
      </w:r>
      <w:r>
        <w:rPr>
          <w:rStyle w:val="FootnoteReference"/>
        </w:rPr>
        <w:footnoteReference w:id="3495"/>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211</w:t>
      </w:r>
    </w:p>
    <w:p>
      <w:pPr>
        <w:pStyle w:val="BookText"/>
      </w:pPr>
      <w:r>
        <w:rPr>
          <w:rFonts w:ascii="Amiri" w:hAnsi="Amiri" w:eastAsia="Amiri" w:cs="Amiri"/>
          <w:lang w:bidi="ar-SA"/>
          <w:color w:val="111111"/>
          <w:sz w:val="28"/>
          <w:szCs w:val="28"/>
          <w:rtl/>
        </w:rPr>
        <w:t xml:space="preserve">الطّوسي، الرّجال،/ 79/ عنه: التّفرشي، نقد الرّجال،/ 277؛ الإسترآبادي، منهج المقال،/ 269؛ الأردبيلي، جامع الرّواة، 2/ 31؛ أبو عليّ الحائري، منتهى المقال (ط حجري)،/ 248</w:t>
      </w:r>
    </w:p>
    <w:p>
      <w:pPr>
        <w:pStyle w:val="BookText"/>
      </w:pPr>
      <w:r>
        <w:rPr>
          <w:rFonts w:ascii="Amiri" w:hAnsi="Amiri" w:eastAsia="Amiri" w:cs="Amiri"/>
          <w:lang w:bidi="ar-SA"/>
          <w:color w:val="111111"/>
          <w:sz w:val="28"/>
          <w:szCs w:val="28"/>
          <w:rtl/>
        </w:rPr>
        <w:t xml:space="preserve">كنانة بن عتيق.</w:t>
      </w:r>
    </w:p>
    <w:p>
      <w:pPr>
        <w:pStyle w:val="BookText"/>
      </w:pPr>
      <w:r>
        <w:rPr>
          <w:rFonts w:ascii="Amiri" w:hAnsi="Amiri" w:eastAsia="Amiri" w:cs="Amiri"/>
          <w:lang w:bidi="ar-SA"/>
          <w:color w:val="111111"/>
          <w:sz w:val="28"/>
          <w:szCs w:val="28"/>
          <w:rtl/>
        </w:rPr>
        <w:t xml:space="preserve">ابن شهرآشوب، المناقب، 4/ 113؛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كنانة بن عتيق التّغلبيّ.</w:t>
      </w:r>
    </w:p>
    <w:p>
      <w:pPr>
        <w:pStyle w:val="BookText"/>
      </w:pPr>
      <w:r>
        <w:rPr>
          <w:rFonts w:ascii="Amiri" w:hAnsi="Amiri" w:eastAsia="Amiri" w:cs="Amiri"/>
          <w:lang w:bidi="ar-SA"/>
          <w:color w:val="111111"/>
          <w:sz w:val="28"/>
          <w:szCs w:val="28"/>
          <w:rtl/>
        </w:rPr>
        <w:t xml:space="preserve">السّماوي، إبصار العين،/ 114/ مثله: بحر العلوم، مقتل الحسين عليه السلام (الهامش)،/ 388؛ الميانجي، العيون العبرى،/ 107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قال أبو عليّ في رجاله: كنانة بن عتيق التّغلبيّ، من أصحاب الحسين بن عليّ عليه السلام، قُتل معه بكربلاء. وقال العسقلاني في الإصابة: هو كنانة بن عتيق بن معاوية بن الصّامت بن قيس التّغلبيّ الكوفيّ، شهد احُداً هو وأبوه عتيق، بالتّاء المنقّطة فوقها نقطتان، ثمّ القاف، فارس رسول اللَّه صلى الله عليه و آله. وقد ذكره ابن مندة في تاريخه، وقال العلّامة في الخلاصة: كنانة بن عتيق بن معاوية بن الصّامت، فارس رسول اللَّه صلى الله عليه و آله.</w:t>
      </w:r>
    </w:p>
    <w:p>
      <w:pPr>
        <w:pStyle w:val="BookText"/>
      </w:pPr>
      <w:r>
        <w:rPr>
          <w:rFonts w:ascii="Amiri" w:hAnsi="Amiri" w:eastAsia="Amiri" w:cs="Amiri"/>
          <w:lang w:bidi="ar-SA"/>
          <w:color w:val="111111"/>
          <w:sz w:val="28"/>
          <w:szCs w:val="28"/>
          <w:rtl/>
        </w:rPr>
        <w:t xml:space="preserve">الحائري، ذخيرة الدّارين، 1/ 222/ مثله: الزّنجاني، وسيلة الدّارين،/ 184- 185</w:t>
      </w:r>
    </w:p>
    <w:p>
      <w:pPr>
        <w:pStyle w:val="BookText"/>
      </w:pPr>
      <w:r>
        <w:rPr>
          <w:rFonts w:ascii="Amiri" w:hAnsi="Amiri" w:eastAsia="Amiri" w:cs="Amiri"/>
          <w:lang w:bidi="ar-SA"/>
          <w:color w:val="111111"/>
          <w:sz w:val="28"/>
          <w:szCs w:val="28"/>
          <w:rtl/>
        </w:rPr>
        <w:t xml:space="preserve">كنانة بن عتيق، عدّه الشّيخ رحمه الله في رجاله من أصحاب الحسين عليه السلام، هو كنانة بن عتيق بن معاوية بن الصّامت بن قيس التّغلبيّ الكوفيّ. قال في الإصابة: إنّه شهد احُداً هو وأبوه عتيق، فارس رسول اللَّه صلى الله عليه و آله.</w:t>
      </w:r>
    </w:p>
    <w:p>
      <w:pPr>
        <w:pStyle w:val="BookText"/>
      </w:pPr>
      <w:r>
        <w:rPr>
          <w:rFonts w:ascii="Amiri" w:hAnsi="Amiri" w:eastAsia="Amiri" w:cs="Amiri"/>
          <w:lang w:bidi="ar-SA"/>
          <w:color w:val="111111"/>
          <w:sz w:val="28"/>
          <w:szCs w:val="28"/>
          <w:rtl/>
        </w:rPr>
        <w:t xml:space="preserve">المامقاني، تنقيح المقال، 2- 2/ 42</w:t>
      </w:r>
    </w:p>
    <w:p>
      <w:pPr>
        <w:pStyle w:val="BookText"/>
      </w:pPr>
      <w:r>
        <w:rPr>
          <w:rFonts w:ascii="Amiri" w:hAnsi="Amiri" w:eastAsia="Amiri" w:cs="Amiri"/>
          <w:lang w:bidi="ar-SA"/>
          <w:color w:val="111111"/>
          <w:sz w:val="28"/>
          <w:szCs w:val="28"/>
          <w:rtl/>
        </w:rPr>
        <w:t xml:space="preserve">كنانة بن عتيق التّغلبيّ.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ورد اسمه في (الزّيارة) كما في بحار المجلسي: ج 5، ص 71.</w:t>
      </w:r>
    </w:p>
    <w:p>
      <w:pPr>
        <w:pStyle w:val="BookText"/>
      </w:pPr>
      <w:r>
        <w:rPr>
          <w:rFonts w:ascii="Amiri" w:hAnsi="Amiri" w:eastAsia="Amiri" w:cs="Amiri"/>
          <w:lang w:bidi="ar-SA"/>
          <w:color w:val="111111"/>
          <w:sz w:val="28"/>
          <w:szCs w:val="28"/>
          <w:rtl/>
        </w:rPr>
        <w:t xml:space="preserve">بحر العلوم، مقتل الحسين عليه السلام (الهامش)،/ 388</w:t>
      </w:r>
    </w:p>
    <w:p>
      <w:pPr>
        <w:pStyle w:val="BookText"/>
      </w:pPr>
      <w:r>
        <w:rPr>
          <w:rFonts w:ascii="Amiri" w:hAnsi="Amiri" w:eastAsia="Amiri" w:cs="Amiri"/>
          <w:lang w:bidi="ar-SA"/>
          <w:color w:val="111111"/>
          <w:sz w:val="28"/>
          <w:szCs w:val="28"/>
          <w:rtl/>
        </w:rPr>
        <w:t xml:space="preserve">كنانة بن عتيق التّغلبيّ الكوفيّ. </w:t>
      </w:r>
      <w:r>
        <w:rPr>
          <w:rStyle w:val="FootnoteReference"/>
        </w:rPr>
        <w:footnoteReference w:id="3496"/>
      </w:r>
    </w:p>
    <w:p>
      <w:pPr>
        <w:pStyle w:val="BookText"/>
      </w:pPr>
      <w:r>
        <w:rPr>
          <w:rFonts w:ascii="Amiri" w:hAnsi="Amiri" w:eastAsia="Amiri" w:cs="Amiri"/>
          <w:lang w:bidi="ar-SA"/>
          <w:color w:val="111111"/>
          <w:sz w:val="28"/>
          <w:szCs w:val="28"/>
          <w:rtl/>
        </w:rPr>
        <w:t xml:space="preserve">در «زيارت» و «رجبيه» نام او ذكر شده است.</w:t>
      </w:r>
    </w:p>
    <w:p>
      <w:pPr>
        <w:pStyle w:val="BookText"/>
      </w:pPr>
      <w:r>
        <w:rPr>
          <w:rFonts w:ascii="IRNazanin" w:hAnsi="IRNazanin" w:eastAsia="IRNazanin" w:cs="IRNazanin"/>
          <w:lang w:bidi="fa-IR"/>
          <w:color w:val="111111"/>
          <w:sz w:val="28"/>
          <w:szCs w:val="28"/>
          <w:rtl/>
        </w:rPr>
        <w:t xml:space="preserve">ابن شهرآشوب نام او را در شمار كشته شدگان نخستين حمله، ذكر مى كند. و شيخ طوسى در «رجال» خويش از او نام مى برد.</w:t>
      </w:r>
    </w:p>
    <w:p>
      <w:pPr>
        <w:pStyle w:val="BookText"/>
      </w:pPr>
      <w:r>
        <w:rPr>
          <w:rFonts w:ascii="Amiri" w:hAnsi="Amiri" w:eastAsia="Amiri" w:cs="Amiri"/>
          <w:lang w:bidi="ar-SA"/>
          <w:color w:val="111111"/>
          <w:sz w:val="28"/>
          <w:szCs w:val="28"/>
          <w:rtl/>
        </w:rPr>
        <w:t xml:space="preserve">تغلبى: منسوب به قبيله «تغلب بن وائل» قبيله اى از عرب «عدنان». (عدنان، عرب شمال).</w:t>
      </w:r>
    </w:p>
    <w:p>
      <w:pPr>
        <w:pStyle w:val="BookText"/>
      </w:pPr>
      <w:r>
        <w:rPr>
          <w:rFonts w:ascii="Amiri" w:hAnsi="Amiri" w:eastAsia="Amiri" w:cs="Amiri"/>
          <w:lang w:bidi="ar-SA"/>
          <w:color w:val="111111"/>
          <w:sz w:val="28"/>
          <w:szCs w:val="28"/>
          <w:rtl/>
        </w:rPr>
        <w:t xml:space="preserve">هاشم زاده، ترجمه انصار الحسين،/ 105</w:t>
      </w:r>
    </w:p>
    <w:p>
      <w:pPr>
        <w:pStyle w:val="BookText"/>
      </w:pPr>
      <w:r>
        <w:rPr>
          <w:rFonts w:ascii="Amiri" w:hAnsi="Amiri" w:eastAsia="Amiri" w:cs="Amiri"/>
          <w:lang w:bidi="ar-SA"/>
          <w:color w:val="111111"/>
          <w:sz w:val="28"/>
          <w:szCs w:val="28"/>
          <w:rtl/>
        </w:rPr>
        <w:t xml:space="preserve">الزّنجاني، وسيلة الدّارين،/ 184</w:t>
      </w:r>
    </w:p>
    <w:p>
      <w:pPr>
        <w:pStyle w:val="BookText"/>
      </w:pPr>
      <w:r>
        <w:rPr>
          <w:rFonts w:ascii="Amiri" w:hAnsi="Amiri" w:eastAsia="Amiri" w:cs="Amiri"/>
          <w:lang w:bidi="ar-SA"/>
          <w:color w:val="111111"/>
          <w:sz w:val="28"/>
          <w:szCs w:val="28"/>
          <w:rtl/>
        </w:rPr>
        <w:t xml:space="preserve">مَنْ هو التّغلبيّ؟ [أنظر مشجّرة الضّرغامة بن مالك التّغلبيّ، رقم 143/ 176 ص 53 من هذا المجلّد].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235" w:name="pg19430_207797"/>
    <w:bookmarkEnd w:id="235"/>
    <w:p>
      <w:pPr>
        <w:pStyle w:val="Heading3"/>
      </w:pPr>
      <w:bookmarkStart w:id="850" w:name="_Toc483"/>
      <w:r>
        <w:t>مَنْ هو عتيق؟</w:t>
      </w:r>
      <w:bookmarkEnd w:id="850"/>
    </w:p>
    <w:p>
      <w:pPr>
        <w:pStyle w:val="BookText"/>
      </w:pPr>
      <w:r>
        <w:rPr>
          <w:rFonts w:ascii="Amiri" w:hAnsi="Amiri" w:eastAsia="Amiri" w:cs="Amiri"/>
          <w:lang w:bidi="ar-SA"/>
          <w:color w:val="111111"/>
          <w:sz w:val="28"/>
          <w:szCs w:val="28"/>
          <w:rtl/>
        </w:rPr>
        <w:t xml:space="preserve">أسماء من روى عن أمير المؤمنين عليه السلام: عتيق بن معاوية بن الصّامت الأنصاريّ، من بني زريق من الخزرج، يكنّى أبا عيّاش الزّرقيّ، فارس رسول اللَّه صلى الله عليه و آله و سلم.</w:t>
      </w:r>
    </w:p>
    <w:p>
      <w:pPr>
        <w:pStyle w:val="BookText"/>
      </w:pPr>
      <w:r>
        <w:rPr>
          <w:rFonts w:ascii="Amiri" w:hAnsi="Amiri" w:eastAsia="Amiri" w:cs="Amiri"/>
          <w:lang w:bidi="ar-SA"/>
          <w:color w:val="111111"/>
          <w:sz w:val="28"/>
          <w:szCs w:val="28"/>
          <w:rtl/>
        </w:rPr>
        <w:t xml:space="preserve">الطّوسي، الرّجال،/ 49</w:t>
      </w:r>
    </w:p>
    <w:p>
      <w:pPr>
        <w:pStyle w:val="BookText"/>
      </w:pPr>
      <w:r>
        <w:rPr>
          <w:rFonts w:ascii="Amiri" w:hAnsi="Amiri" w:eastAsia="Amiri" w:cs="Amiri"/>
          <w:lang w:bidi="ar-SA"/>
          <w:color w:val="111111"/>
          <w:sz w:val="28"/>
          <w:szCs w:val="28"/>
          <w:rtl/>
        </w:rPr>
        <w:t xml:space="preserve">عتيق، بفتح العين المهملة، بن معاوية بن الصّامت الأنصاريّ الخزرجيّ أبو العبّاس </w:t>
      </w:r>
      <w:r>
        <w:rPr>
          <w:rStyle w:val="FootnoteReference"/>
        </w:rPr>
        <w:footnoteReference w:id="3497"/>
      </w:r>
      <w:r>
        <w:rPr>
          <w:rFonts w:ascii="Amiri" w:hAnsi="Amiri" w:eastAsia="Amiri" w:cs="Amiri"/>
          <w:lang w:bidi="ar-SA"/>
          <w:color w:val="111111"/>
          <w:sz w:val="28"/>
          <w:szCs w:val="28"/>
          <w:rtl/>
        </w:rPr>
        <w:t xml:space="preserve">الزّرقيّ، بالزّاي </w:t>
      </w:r>
      <w:r>
        <w:rPr>
          <w:rStyle w:val="FootnoteReference"/>
        </w:rPr>
        <w:footnoteReference w:id="3498"/>
      </w:r>
      <w:r>
        <w:rPr>
          <w:rFonts w:ascii="Amiri" w:hAnsi="Amiri" w:eastAsia="Amiri" w:cs="Amiri"/>
          <w:lang w:bidi="ar-SA"/>
          <w:color w:val="111111"/>
          <w:sz w:val="28"/>
          <w:szCs w:val="28"/>
          <w:rtl/>
        </w:rPr>
        <w:t xml:space="preserve">المعجمة والرّاء المهملة المفتوحتين والقاف ل، ي. [جخ] فارس رسول اللَّه صلى الله عليه و آله.</w:t>
      </w:r>
    </w:p>
    <w:p>
      <w:pPr>
        <w:pStyle w:val="BookText"/>
      </w:pPr>
      <w:r>
        <w:rPr>
          <w:rFonts w:ascii="IRNazanin" w:hAnsi="IRNazanin" w:eastAsia="IRNazanin" w:cs="IRNazanin"/>
          <w:lang w:bidi="fa-IR"/>
          <w:color w:val="111111"/>
          <w:sz w:val="28"/>
          <w:szCs w:val="28"/>
          <w:rtl/>
        </w:rPr>
        <w:t xml:space="preserve">ابن داود،/ 232 رقم 966</w:t>
      </w:r>
    </w:p>
    <w:p>
      <w:pPr>
        <w:pStyle w:val="BookText"/>
      </w:pPr>
      <w:r>
        <w:rPr>
          <w:rFonts w:ascii="Amiri" w:hAnsi="Amiri" w:eastAsia="Amiri" w:cs="Amiri"/>
          <w:lang w:bidi="ar-SA"/>
          <w:color w:val="111111"/>
          <w:sz w:val="28"/>
          <w:szCs w:val="28"/>
          <w:rtl/>
        </w:rPr>
        <w:t xml:space="preserve">عتيق بن قيس الأنصاريّ، شهد احُداً هو وابنه الحارث، واستدركه أبو موسى على ابن مندة وهو هو، والصّواب عتيك بالكاف، وقد ذكره ابن مندة. (ز)</w:t>
      </w:r>
    </w:p>
    <w:p>
      <w:pPr>
        <w:pStyle w:val="BookText"/>
      </w:pPr>
      <w:r>
        <w:rPr>
          <w:rFonts w:ascii="Amiri" w:hAnsi="Amiri" w:eastAsia="Amiri" w:cs="Amiri"/>
          <w:lang w:bidi="ar-SA"/>
          <w:color w:val="111111"/>
          <w:sz w:val="28"/>
          <w:szCs w:val="28"/>
          <w:rtl/>
        </w:rPr>
        <w:t xml:space="preserve">ابن حجر، الإصابة، 3/ 162 رقم 6755</w:t>
      </w:r>
    </w:p>
    <w:p>
      <w:pPr>
        <w:pStyle w:val="Heading3"/>
      </w:pPr>
      <w:bookmarkStart w:id="851" w:name="_Toc484"/>
      <w:r>
        <w:t>خصائصه الفريدة</w:t>
      </w:r>
      <w:bookmarkEnd w:id="851"/>
    </w:p>
    <w:p>
      <w:pPr>
        <w:pStyle w:val="BookText"/>
      </w:pPr>
      <w:r>
        <w:rPr>
          <w:rFonts w:ascii="Amiri" w:hAnsi="Amiri" w:eastAsia="Amiri" w:cs="Amiri"/>
          <w:lang w:bidi="ar-SA"/>
          <w:color w:val="111111"/>
          <w:sz w:val="28"/>
          <w:szCs w:val="28"/>
          <w:rtl/>
        </w:rPr>
        <w:t xml:space="preserve">كان كنانة بطلًا من أبطال الكوفة، وعابداً من عبّادها، وقارئاً من قرّائها.</w:t>
      </w:r>
    </w:p>
    <w:p>
      <w:pPr>
        <w:pStyle w:val="BookText"/>
      </w:pPr>
      <w:r>
        <w:rPr>
          <w:rFonts w:ascii="Amiri" w:hAnsi="Amiri" w:eastAsia="Amiri" w:cs="Amiri"/>
          <w:lang w:bidi="ar-SA"/>
          <w:color w:val="111111"/>
          <w:sz w:val="28"/>
          <w:szCs w:val="28"/>
          <w:rtl/>
        </w:rPr>
        <w:t xml:space="preserve">السّماوي، إبصار العين،/ 114/ مثله: الحائري، ذخيرة الدّارين، 1/ 222؛ المامقاني، تنقيح المقال، 2- 2/ 42؛ الميانجي، العيون العبرى،/ 107؛ الزّنجاني، وسيلة الدّارين،/ 185</w:t>
      </w:r>
    </w:p>
    <w:p>
      <w:pPr>
        <w:pStyle w:val="BookText"/>
      </w:pPr>
      <w:r>
        <w:rPr>
          <w:rFonts w:ascii="Amiri" w:hAnsi="Amiri" w:eastAsia="Amiri" w:cs="Amiri"/>
          <w:lang w:bidi="ar-SA"/>
          <w:color w:val="111111"/>
          <w:sz w:val="28"/>
          <w:szCs w:val="28"/>
          <w:rtl/>
        </w:rPr>
        <w:t xml:space="preserve">من أبطال الكوفة ومن عبّادها وقرّائها.</w:t>
      </w:r>
    </w:p>
    <w:p>
      <w:pPr>
        <w:pStyle w:val="BookText"/>
      </w:pPr>
      <w:r>
        <w:rPr>
          <w:rFonts w:ascii="Amiri" w:hAnsi="Amiri" w:eastAsia="Amiri" w:cs="Amiri"/>
          <w:lang w:bidi="ar-SA"/>
          <w:color w:val="111111"/>
          <w:sz w:val="28"/>
          <w:szCs w:val="28"/>
          <w:rtl/>
        </w:rPr>
        <w:t xml:space="preserve">بحر العلوم، مقتل الحسين عليه السلام (الهامش)،/ 388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236" w:name="pg19430_207798"/>
    <w:bookmarkEnd w:id="236"/>
    <w:p>
      <w:pPr>
        <w:pStyle w:val="Heading3"/>
      </w:pPr>
      <w:bookmarkStart w:id="852" w:name="_Toc485"/>
      <w:r>
        <w:t>كيف التحقَ بالإمام عليه السلام؟</w:t>
      </w:r>
      <w:bookmarkEnd w:id="852"/>
    </w:p>
    <w:p>
      <w:pPr>
        <w:pStyle w:val="BookText"/>
      </w:pPr>
      <w:r>
        <w:rPr>
          <w:rFonts w:ascii="Amiri" w:hAnsi="Amiri" w:eastAsia="Amiri" w:cs="Amiri"/>
          <w:lang w:bidi="ar-SA"/>
          <w:color w:val="111111"/>
          <w:sz w:val="28"/>
          <w:szCs w:val="28"/>
          <w:rtl/>
        </w:rPr>
        <w:t xml:space="preserve">جاء إلى الحسين عليه السلام في الطّفّ، وقُتل بين يديه.</w:t>
      </w:r>
    </w:p>
    <w:p>
      <w:pPr>
        <w:pStyle w:val="BookText"/>
      </w:pPr>
      <w:r>
        <w:rPr>
          <w:rFonts w:ascii="Amiri" w:hAnsi="Amiri" w:eastAsia="Amiri" w:cs="Amiri"/>
          <w:lang w:bidi="ar-SA"/>
          <w:color w:val="111111"/>
          <w:sz w:val="28"/>
          <w:szCs w:val="28"/>
          <w:rtl/>
        </w:rPr>
        <w:t xml:space="preserve">السّماوي، إبصار العين،/ 114/ مثله: الميانجي، العيون العبرى،/ 107</w:t>
      </w:r>
    </w:p>
    <w:p>
      <w:pPr>
        <w:pStyle w:val="BookText"/>
      </w:pPr>
      <w:r>
        <w:rPr>
          <w:rFonts w:ascii="Amiri" w:hAnsi="Amiri" w:eastAsia="Amiri" w:cs="Amiri"/>
          <w:lang w:bidi="ar-SA"/>
          <w:color w:val="111111"/>
          <w:sz w:val="28"/>
          <w:szCs w:val="28"/>
          <w:rtl/>
        </w:rPr>
        <w:t xml:space="preserve">جاء إلى الحسين عليه السلام في الطّفّ أيّام المهادنة، وجاهد بين يديه حتّى قُتل.</w:t>
      </w:r>
    </w:p>
    <w:p>
      <w:pPr>
        <w:pStyle w:val="BookText"/>
      </w:pPr>
      <w:r>
        <w:rPr>
          <w:rFonts w:ascii="Amiri" w:hAnsi="Amiri" w:eastAsia="Amiri" w:cs="Amiri"/>
          <w:lang w:bidi="ar-SA"/>
          <w:color w:val="111111"/>
          <w:sz w:val="28"/>
          <w:szCs w:val="28"/>
          <w:rtl/>
        </w:rPr>
        <w:t xml:space="preserve">الحائري، ذخيرة الدّارين، 1/ 222- 223/ مثله الزّنجاني، وسيلة الدّارين،/ 185</w:t>
      </w:r>
    </w:p>
    <w:p>
      <w:pPr>
        <w:pStyle w:val="BookText"/>
      </w:pPr>
      <w:r>
        <w:rPr>
          <w:rFonts w:ascii="Amiri" w:hAnsi="Amiri" w:eastAsia="Amiri" w:cs="Amiri"/>
          <w:lang w:bidi="ar-SA"/>
          <w:color w:val="111111"/>
          <w:sz w:val="28"/>
          <w:szCs w:val="28"/>
          <w:rtl/>
        </w:rPr>
        <w:t xml:space="preserve">جاء إلى الطّفّ أيّام المهادنة، وجاهد يوم العاشر بين يدي سيِّد الشّهداء عليه السلام حتّى قُتل. وقد تشرّف بعد الشّهادة بشرف التّسليم عليه في الزّيارة المخصوصة بأوّل شهر رجب، وزيارة النّاحية المقدّسة، وشهادته تفيد رتبة له فوق رتبة العدالة، وقد عدّه علماء العامّة من الصّحابة.</w:t>
      </w:r>
    </w:p>
    <w:p>
      <w:pPr>
        <w:pStyle w:val="BookText"/>
      </w:pPr>
      <w:r>
        <w:rPr>
          <w:rFonts w:ascii="Amiri" w:hAnsi="Amiri" w:eastAsia="Amiri" w:cs="Amiri"/>
          <w:lang w:bidi="ar-SA"/>
          <w:color w:val="111111"/>
          <w:sz w:val="28"/>
          <w:szCs w:val="28"/>
          <w:rtl/>
        </w:rPr>
        <w:t xml:space="preserve">المامقاني، تنقيح المقال، 2- 2/ 42</w:t>
      </w:r>
    </w:p>
    <w:p>
      <w:pPr>
        <w:pStyle w:val="Heading3"/>
      </w:pPr>
      <w:bookmarkStart w:id="853" w:name="_Toc486"/>
      <w:r>
        <w:t>استشهاده</w:t>
      </w:r>
      <w:bookmarkEnd w:id="853"/>
    </w:p>
    <w:p>
      <w:pPr>
        <w:pStyle w:val="BookText"/>
      </w:pPr>
      <w:r>
        <w:rPr>
          <w:rFonts w:ascii="Amiri" w:hAnsi="Amiri" w:eastAsia="Amiri" w:cs="Amiri"/>
          <w:lang w:bidi="ar-SA"/>
          <w:color w:val="111111"/>
          <w:sz w:val="28"/>
          <w:szCs w:val="28"/>
          <w:rtl/>
        </w:rPr>
        <w:t xml:space="preserve">المقتولون من أصحاب الحسين في الحملة الاولى: [...] كنانة بن عتيق. </w:t>
      </w:r>
      <w:r>
        <w:rPr>
          <w:rStyle w:val="FootnoteReference"/>
        </w:rPr>
        <w:footnoteReference w:id="3499"/>
      </w:r>
    </w:p>
    <w:p>
      <w:pPr>
        <w:pStyle w:val="BookText"/>
      </w:pPr>
      <w:r>
        <w:rPr>
          <w:rFonts w:ascii="Amiri" w:hAnsi="Amiri" w:eastAsia="Amiri" w:cs="Amiri"/>
          <w:lang w:bidi="ar-SA"/>
          <w:color w:val="111111"/>
          <w:sz w:val="28"/>
          <w:szCs w:val="28"/>
          <w:rtl/>
        </w:rPr>
        <w:t xml:space="preserve">كمره اى، ترجمه نفس المهموم،/ 135</w:t>
      </w:r>
    </w:p>
    <w:p>
      <w:pPr>
        <w:pStyle w:val="BookText"/>
      </w:pPr>
      <w:r>
        <w:rPr>
          <w:rFonts w:ascii="Amiri" w:hAnsi="Amiri" w:eastAsia="Amiri" w:cs="Amiri"/>
          <w:lang w:bidi="ar-SA"/>
          <w:color w:val="111111"/>
          <w:sz w:val="28"/>
          <w:szCs w:val="28"/>
          <w:rtl/>
        </w:rPr>
        <w:t xml:space="preserve">و از اصحاب سيدالشهدا نيز اين جمله در اول حمله شهيد شدند:</w:t>
      </w:r>
    </w:p>
    <w:p>
      <w:pPr>
        <w:pStyle w:val="BookText"/>
      </w:pPr>
      <w:r>
        <w:rPr>
          <w:rFonts w:ascii="IRNazanin" w:hAnsi="IRNazanin" w:eastAsia="IRNazanin" w:cs="IRNazanin"/>
          <w:lang w:bidi="fa-IR"/>
          <w:color w:val="111111"/>
          <w:sz w:val="28"/>
          <w:szCs w:val="28"/>
          <w:rtl/>
        </w:rPr>
        <w:t xml:space="preserve">[...] و ديگر كنانةبن عتيق.</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بحر العلوم، مقتل الحسين عليه السلام (الهامش)،/ 388؛ الزّنجاني، وسيلة الدّارين،/ 94؛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(قال) السّرويّ: قُتل في الحملة الاولى.</w:t>
      </w:r>
    </w:p>
    <w:p>
      <w:pPr>
        <w:pStyle w:val="BookText"/>
      </w:pPr>
      <w:r>
        <w:rPr>
          <w:rFonts w:ascii="Amiri" w:hAnsi="Amiri" w:eastAsia="Amiri" w:cs="Amiri"/>
          <w:lang w:bidi="ar-SA"/>
          <w:color w:val="111111"/>
          <w:sz w:val="28"/>
          <w:szCs w:val="28"/>
          <w:rtl/>
        </w:rPr>
        <w:t xml:space="preserve">(وقال) غيره: قُتل مبارزة في ما بين الحملة الاولى والظّهر.</w:t>
      </w:r>
    </w:p>
    <w:p>
      <w:pPr>
        <w:pStyle w:val="BookText"/>
      </w:pPr>
      <w:r>
        <w:rPr>
          <w:rFonts w:ascii="Amiri" w:hAnsi="Amiri" w:eastAsia="Amiri" w:cs="Amiri"/>
          <w:lang w:bidi="ar-SA"/>
          <w:color w:val="111111"/>
          <w:sz w:val="28"/>
          <w:szCs w:val="28"/>
          <w:rtl/>
        </w:rPr>
        <w:t xml:space="preserve">السّماوي، إبصار العين،/ 114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237" w:name="pg19430_207799"/>
    <w:bookmarkEnd w:id="237"/>
    <w:p>
      <w:pPr>
        <w:pStyle w:val="BookText"/>
      </w:pPr>
      <w:r>
        <w:rPr>
          <w:rFonts w:ascii="Amiri" w:hAnsi="Amiri" w:eastAsia="Amiri" w:cs="Amiri"/>
          <w:lang w:bidi="ar-SA"/>
          <w:color w:val="111111"/>
          <w:sz w:val="28"/>
          <w:szCs w:val="28"/>
          <w:rtl/>
        </w:rPr>
        <w:t xml:space="preserve">وقال صاحب الحدائق عن أحمد بن محمّد السّروي، قال: وقُتل كنانة بن عتيق في الحملة الاولى مع من قُتل. وقال غيره: قُتل مبارزة فيما بين الحملة الاولى والظّهر.</w:t>
      </w:r>
    </w:p>
    <w:p>
      <w:pPr>
        <w:pStyle w:val="BookText"/>
      </w:pPr>
      <w:r>
        <w:rPr>
          <w:rFonts w:ascii="Amiri" w:hAnsi="Amiri" w:eastAsia="Amiri" w:cs="Amiri"/>
          <w:lang w:bidi="ar-SA"/>
          <w:color w:val="111111"/>
          <w:sz w:val="28"/>
          <w:szCs w:val="28"/>
          <w:rtl/>
        </w:rPr>
        <w:t xml:space="preserve">وفي المناقب لابن شهرآشوب، قال: ومن المقتولين يوم الطّفّ في الحملة الاولى: كنانة ابن عتيق. وفي البحار مثل ما مرّ برواية المناقب، واللَّه العالم.</w:t>
      </w:r>
    </w:p>
    <w:p>
      <w:pPr>
        <w:pStyle w:val="BookText"/>
      </w:pPr>
      <w:r>
        <w:rPr>
          <w:rFonts w:ascii="Amiri" w:hAnsi="Amiri" w:eastAsia="Amiri" w:cs="Amiri"/>
          <w:lang w:bidi="ar-SA"/>
          <w:color w:val="111111"/>
          <w:sz w:val="28"/>
          <w:szCs w:val="28"/>
          <w:rtl/>
        </w:rPr>
        <w:t xml:space="preserve">الحائري، ذخيرة الدّارين، 1/ 223/ مثله: الزّنجاني، وسيلة الدّارين،/ 185</w:t>
      </w:r>
    </w:p>
    <w:p>
      <w:pPr>
        <w:pStyle w:val="Heading3"/>
      </w:pPr>
      <w:bookmarkStart w:id="854" w:name="_Toc487"/>
      <w:r>
        <w:t>ذكره في زيارة النّاحية المقدّسة</w:t>
      </w:r>
      <w:bookmarkEnd w:id="854"/>
    </w:p>
    <w:p>
      <w:pPr>
        <w:pStyle w:val="BookText"/>
      </w:pPr>
      <w:r>
        <w:rPr>
          <w:rFonts w:ascii="Amiri" w:hAnsi="Amiri" w:eastAsia="Amiri" w:cs="Amiri"/>
          <w:lang w:bidi="ar-SA"/>
          <w:color w:val="111111"/>
          <w:sz w:val="28"/>
          <w:szCs w:val="28"/>
          <w:rtl/>
        </w:rPr>
        <w:t xml:space="preserve">السّلام على كنانة بن عتيق. </w:t>
      </w:r>
      <w:r>
        <w:rPr>
          <w:rStyle w:val="FootnoteReference"/>
        </w:rPr>
        <w:footnoteReference w:id="3500"/>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576، (ط قم)، 3/ 78، مصباح الزّائر،/ 283/ عنه: المجلسي، البحار، 98/ 273، 45/ 71؛ البحراني، العوالم، 17/ 339؛ الدّربندي، أسرار الشّهادة،/ 304؛ سپهر، ناسخ التّواريخ سيّد الشّهداء عليه السلام، 3/ 23؛ الحائري، ذخيرة الدّارين، 1/ 222؛ القزويني، تظلّم الزّهراء،/ 413؛ الميانجي، العيون العبرى،/ 319؛ الزّنجاني، وسيلة الدّارين،/ 184</w:t>
      </w:r>
    </w:p>
    <w:p>
      <w:pPr>
        <w:pStyle w:val="Heading3"/>
      </w:pPr>
      <w:bookmarkStart w:id="855" w:name="_Toc488"/>
      <w:r>
        <w:t>زيارته في أوّل رجب والنّصف من شعبان أو في الأربعين</w:t>
      </w:r>
      <w:bookmarkEnd w:id="855"/>
    </w:p>
    <w:p>
      <w:pPr>
        <w:pStyle w:val="BookText"/>
      </w:pPr>
      <w:r>
        <w:rPr>
          <w:rFonts w:ascii="Amiri" w:hAnsi="Amiri" w:eastAsia="Amiri" w:cs="Amiri"/>
          <w:lang w:bidi="ar-SA"/>
          <w:color w:val="111111"/>
          <w:sz w:val="28"/>
          <w:szCs w:val="28"/>
          <w:rtl/>
        </w:rPr>
        <w:t xml:space="preserve">السّلام على كنانة بن عتيق. </w:t>
      </w:r>
      <w:r>
        <w:rPr>
          <w:rStyle w:val="FootnoteReference"/>
        </w:rPr>
        <w:footnoteReference w:id="3501"/>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297/ عنه: المجلسي، البحار، 98/ 340؛ مثله الشّهيد الأوّل، المزار،/ 180</w:t>
      </w:r>
    </w:p>
    <w:p>
      <w:pPr>
        <w:pStyle w:val="Heading2"/>
      </w:pPr>
      <w:bookmarkStart w:id="856" w:name="_Toc489"/>
      <w:r>
        <w:t>300- لوط بن يحيى المعروف بأبي مخنف</w:t>
      </w:r>
      <w:bookmarkEnd w:id="856"/>
    </w:p>
    <w:p>
      <w:pPr>
        <w:pStyle w:val="BookText"/>
      </w:pPr>
      <w:r>
        <w:rPr>
          <w:rFonts w:ascii="Amiri" w:hAnsi="Amiri" w:eastAsia="Amiri" w:cs="Amiri"/>
          <w:lang w:bidi="ar-SA"/>
          <w:color w:val="111111"/>
          <w:sz w:val="28"/>
          <w:szCs w:val="28"/>
          <w:rtl/>
        </w:rPr>
        <w:t xml:space="preserve">لوط بن يحيى بن سعيد بن مخنف بن سالم الأزديّ الغامديّ أبو مخنف، شيخ أصحاب الأخبار بالكوفة ووجههم، وكان يسكن إلى ما يرويه </w:t>
      </w:r>
      <w:r>
        <w:rPr>
          <w:rStyle w:val="FootnoteReference"/>
        </w:rPr>
        <w:footnoteReference w:id="3502"/>
      </w:r>
      <w:r>
        <w:rPr>
          <w:rFonts w:ascii="Amiri" w:hAnsi="Amiri" w:eastAsia="Amiri" w:cs="Amiri"/>
          <w:lang w:bidi="ar-SA"/>
          <w:color w:val="111111"/>
          <w:sz w:val="28"/>
          <w:szCs w:val="28"/>
          <w:rtl/>
        </w:rPr>
        <w:t xml:space="preserve">. روى عن جعفر بن محمّد عليه السلام،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إنّه روى عن أبي جعفر، ولم يصحّ </w:t>
      </w:r>
      <w:r>
        <w:rPr>
          <w:rStyle w:val="FootnoteReference"/>
        </w:rPr>
        <w:footnoteReference w:id="3503"/>
      </w:r>
      <w:r>
        <w:rPr>
          <w:rFonts w:ascii="Amiri" w:hAnsi="Amiri" w:eastAsia="Amiri" w:cs="Amiri"/>
          <w:lang w:bidi="ar-SA"/>
          <w:color w:val="111111"/>
          <w:sz w:val="28"/>
          <w:szCs w:val="28"/>
          <w:rtl/>
        </w:rPr>
        <w:t xml:space="preserve">، وصنّف كتباً كثيرة، منها كتاب المغازي، كتاب السّقيفة، كتاب الرّدّة، كتاب فتوح الإسلام، كتاب فتوح العراق، كتاب فتوح خراسان، كتاب الشّورى، كتاب قتل عثمان، كتاب الجمل، كتاب صفّين، كتاب النّهر، كتاب الحكمين، كتاب الغارات، كتاب مقتل أمير المؤمنين عليه السلام، كتاب مقتل الحسين، كتاب مقتل الحسن، كتاب مقتل حجر بن عديّ، كتاب أخبار زياد، كتاب أخبار المختار، كتاب أخبار الحجّاج، كتاب أخبار محمّد بن أبي بكر، كتاب مقتل محمّد، كتاب أخبار ابن الحنفيّة، كتاب أخبار يوسف بن عمير، كتاب أخبار شبيب الخارجيّ، كتاب أخبار مطرف بن المغيرة بن شعبة، كتاب أخبار آل مخنف بن سليم، كتاب أخبار الخرّيت بن الأسديّ النّاجي وخروجه.</w:t>
      </w:r>
    </w:p>
    <w:p>
      <w:pPr>
        <w:pStyle w:val="BookText"/>
      </w:pPr>
      <w:r>
        <w:rPr>
          <w:rFonts w:ascii="Amiri" w:hAnsi="Amiri" w:eastAsia="Amiri" w:cs="Amiri"/>
          <w:lang w:bidi="ar-SA"/>
          <w:color w:val="111111"/>
          <w:sz w:val="28"/>
          <w:szCs w:val="28"/>
          <w:rtl/>
        </w:rPr>
        <w:t xml:space="preserve">أخبرنا أحمد بن عليّ بن نوح، قال: حدّثنا عبدالجبّار بن شيران السّاكن بنهر خطى، قال: حدّثنا محمّد بن زكريّا بن دينار الغلابيّ، قال: حدّثنا عبداللَّه بن الضّحّاك المراديّ، قال: حدّثنا هشام بن محمّد السّائب الكلبيّ، عن أبي مخنف لوط بن يحيى.</w:t>
      </w:r>
    </w:p>
    <w:p>
      <w:pPr>
        <w:pStyle w:val="BookText"/>
      </w:pPr>
      <w:r>
        <w:rPr>
          <w:rFonts w:ascii="Amiri" w:hAnsi="Amiri" w:eastAsia="Amiri" w:cs="Amiri"/>
          <w:lang w:bidi="ar-SA"/>
          <w:color w:val="111111"/>
          <w:sz w:val="28"/>
          <w:szCs w:val="28"/>
          <w:rtl/>
        </w:rPr>
        <w:t xml:space="preserve">النّجاشي، الرّجال (ط قم)،/ 224- 225</w:t>
      </w:r>
    </w:p>
    <w:p>
      <w:pPr>
        <w:pStyle w:val="BookText"/>
      </w:pPr>
      <w:r>
        <w:rPr>
          <w:rFonts w:ascii="Amiri" w:hAnsi="Amiri" w:eastAsia="Amiri" w:cs="Amiri"/>
          <w:lang w:bidi="ar-SA"/>
          <w:color w:val="111111"/>
          <w:sz w:val="28"/>
          <w:szCs w:val="28"/>
          <w:rtl/>
        </w:rPr>
        <w:t xml:space="preserve">أسماء من روى عن أمير المؤمنين عليه السلام: لوط بن يحيى الأزديّ، يكنّى أبا مخنف، هكذا ذكر الكشّيّ، وعندي أنّ هذا غلط، لأنّ لوط بن يحيى لم يلق أمير المؤمنين عليه السلام، وكان أبوه يحيى من أصحابه عليه السلام.</w:t>
      </w:r>
    </w:p>
    <w:p>
      <w:pPr>
        <w:pStyle w:val="BookText"/>
      </w:pPr>
      <w:r>
        <w:rPr>
          <w:rFonts w:ascii="Amiri" w:hAnsi="Amiri" w:eastAsia="Amiri" w:cs="Amiri"/>
          <w:lang w:bidi="ar-SA"/>
          <w:color w:val="111111"/>
          <w:sz w:val="28"/>
          <w:szCs w:val="28"/>
          <w:rtl/>
        </w:rPr>
        <w:t xml:space="preserve">الطّوسي، الرّجال،/ 57/ عنه: ابن داود،/ 282</w:t>
      </w:r>
    </w:p>
    <w:p>
      <w:pPr>
        <w:pStyle w:val="BookText"/>
      </w:pPr>
      <w:r>
        <w:rPr>
          <w:rFonts w:ascii="Amiri" w:hAnsi="Amiri" w:eastAsia="Amiri" w:cs="Amiri"/>
          <w:lang w:bidi="ar-SA"/>
          <w:color w:val="111111"/>
          <w:sz w:val="28"/>
          <w:szCs w:val="28"/>
          <w:rtl/>
        </w:rPr>
        <w:t xml:space="preserve">من أصحاب الحسن بن عليّ عليهما السلام: لوط بن يحيى، يكنّى أبا مخنف، صاحب السّير.</w:t>
      </w:r>
    </w:p>
    <w:p>
      <w:pPr>
        <w:pStyle w:val="BookText"/>
      </w:pPr>
      <w:r>
        <w:rPr>
          <w:rFonts w:ascii="Amiri" w:hAnsi="Amiri" w:eastAsia="Amiri" w:cs="Amiri"/>
          <w:lang w:bidi="ar-SA"/>
          <w:color w:val="111111"/>
          <w:sz w:val="28"/>
          <w:szCs w:val="28"/>
          <w:rtl/>
        </w:rPr>
        <w:t xml:space="preserve">الطّوسي، الرّجال،/ 70</w:t>
      </w:r>
    </w:p>
    <w:p>
      <w:pPr>
        <w:pStyle w:val="BookText"/>
      </w:pPr>
      <w:r>
        <w:rPr>
          <w:rFonts w:ascii="Amiri" w:hAnsi="Amiri" w:eastAsia="Amiri" w:cs="Amiri"/>
          <w:lang w:bidi="ar-SA"/>
          <w:color w:val="111111"/>
          <w:sz w:val="28"/>
          <w:szCs w:val="28"/>
          <w:rtl/>
        </w:rPr>
        <w:t xml:space="preserve">من أصحاب الحسين بن عليّ عليهما السلام: لوط بن يحيى، يكنّى أبا مخنف.</w:t>
      </w:r>
    </w:p>
    <w:p>
      <w:pPr>
        <w:pStyle w:val="BookText"/>
      </w:pPr>
      <w:r>
        <w:rPr>
          <w:rFonts w:ascii="Amiri" w:hAnsi="Amiri" w:eastAsia="Amiri" w:cs="Amiri"/>
          <w:lang w:bidi="ar-SA"/>
          <w:color w:val="111111"/>
          <w:sz w:val="28"/>
          <w:szCs w:val="28"/>
          <w:rtl/>
        </w:rPr>
        <w:t xml:space="preserve">الطّوسي، الرّجال،/ 79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الإمام الصّادق عليه السلام] (لوط) بن يحيى أبو مخنف </w:t>
      </w:r>
      <w:r>
        <w:rPr>
          <w:rStyle w:val="FootnoteReference"/>
        </w:rPr>
        <w:footnoteReference w:id="3504"/>
      </w:r>
      <w:r>
        <w:rPr>
          <w:rFonts w:ascii="Amiri" w:hAnsi="Amiri" w:eastAsia="Amiri" w:cs="Amiri"/>
          <w:lang w:bidi="ar-SA"/>
          <w:color w:val="111111"/>
          <w:sz w:val="28"/>
          <w:szCs w:val="28"/>
          <w:rtl/>
        </w:rPr>
        <w:t xml:space="preserve">الأزديّ الكوفيّ.</w:t>
      </w:r>
    </w:p>
    <w:p>
      <w:pPr>
        <w:pStyle w:val="BookText"/>
      </w:pPr>
      <w:r>
        <w:rPr>
          <w:rFonts w:ascii="Amiri" w:hAnsi="Amiri" w:eastAsia="Amiri" w:cs="Amiri"/>
          <w:lang w:bidi="ar-SA"/>
          <w:color w:val="111111"/>
          <w:sz w:val="28"/>
          <w:szCs w:val="28"/>
          <w:rtl/>
        </w:rPr>
        <w:t xml:space="preserve">الطّوسي، الرّجال،/ 279</w:t>
      </w:r>
    </w:p>
    <w:p>
      <w:pPr>
        <w:pStyle w:val="BookText"/>
      </w:pPr>
      <w:r>
        <w:rPr>
          <w:rFonts w:ascii="Amiri" w:hAnsi="Amiri" w:eastAsia="Amiri" w:cs="Amiri"/>
          <w:lang w:bidi="ar-SA"/>
          <w:color w:val="111111"/>
          <w:sz w:val="28"/>
          <w:szCs w:val="28"/>
          <w:rtl/>
        </w:rPr>
        <w:t xml:space="preserve">لوط بن يحيى [ثمّ ذكر كلام النّجاشي كما ذكرناه] من أصحاب أمير المؤمنين والحسن والحسين عليهم السلام على ما زعمه الكشّيّ، والصّحيح أنّ أباه كان من أصحابه عليه السلام، وهو لم يلقه.</w:t>
      </w:r>
    </w:p>
    <w:p>
      <w:pPr>
        <w:pStyle w:val="BookText"/>
      </w:pPr>
      <w:r>
        <w:rPr>
          <w:rFonts w:ascii="Amiri" w:hAnsi="Amiri" w:eastAsia="Amiri" w:cs="Amiri"/>
          <w:lang w:bidi="ar-SA"/>
          <w:color w:val="111111"/>
          <w:sz w:val="28"/>
          <w:szCs w:val="28"/>
          <w:rtl/>
        </w:rPr>
        <w:t xml:space="preserve">له كتب كثيرة في السّير، منها كتاب مقتل الحسين عليه السلام، وكتاب أخبار المختار بن أبي عبيدة الثّقفيّ، وكتاب مقتل محمّد بن أبي بكر، وكتاب مقتل عثمان، وكتاب الجمل، وكتاب صفّين، وغير ذلك من الكتب، وهي كثيرة.</w:t>
      </w:r>
    </w:p>
    <w:p>
      <w:pPr>
        <w:pStyle w:val="BookText"/>
      </w:pPr>
      <w:r>
        <w:rPr>
          <w:rFonts w:ascii="Amiri" w:hAnsi="Amiri" w:eastAsia="Amiri" w:cs="Amiri"/>
          <w:lang w:bidi="ar-SA"/>
          <w:color w:val="111111"/>
          <w:sz w:val="28"/>
          <w:szCs w:val="28"/>
          <w:rtl/>
        </w:rPr>
        <w:t xml:space="preserve">أخبرنا بها أحمد بن عبدون والحسين بن عبيداللَّه، جميعاً عن أبي بكر الدّوريّ، عن القاضي أبي بكر أحمد بن كامل، عن محمّد بن موسى بن حمّاد (عمّار)، عن ابن أبي السّريّ محمّد، قال: حدّثنا هشام بن محمّد بن الكلبيّ عنه. وله كتاب الخطبة الزّهراء، أخبرنا بها أحمد بن محمّد بن موسى، عن ابن عقدة، عن يحيى بن زكريّا بن شيبان، عن نصر بن مزاحم، عن أبي مخنف، عن عبدالرّحمان بن جندب، عن أبيه قال: خطب أمير المؤمنين عليّ بن أبي طالب عليه السلام، وذكر الخُطُب بطولها.</w:t>
      </w:r>
    </w:p>
    <w:p>
      <w:pPr>
        <w:pStyle w:val="BookText"/>
      </w:pPr>
      <w:r>
        <w:rPr>
          <w:rFonts w:ascii="Amiri" w:hAnsi="Amiri" w:eastAsia="Amiri" w:cs="Amiri"/>
          <w:lang w:bidi="ar-SA"/>
          <w:color w:val="111111"/>
          <w:sz w:val="28"/>
          <w:szCs w:val="28"/>
          <w:rtl/>
        </w:rPr>
        <w:t xml:space="preserve">الطّوسي، الفهرست،/ 260- 262 رقم 575</w:t>
      </w:r>
    </w:p>
    <w:p>
      <w:pPr>
        <w:pStyle w:val="BookText"/>
      </w:pPr>
      <w:r>
        <w:rPr>
          <w:rFonts w:ascii="Amiri" w:hAnsi="Amiri" w:eastAsia="Amiri" w:cs="Amiri"/>
          <w:lang w:bidi="ar-SA"/>
          <w:color w:val="111111"/>
          <w:sz w:val="28"/>
          <w:szCs w:val="28"/>
          <w:rtl/>
        </w:rPr>
        <w:t xml:space="preserve">أبو مخنف لوط بن يحيى الأزديّ، أبوه من أصحاب أمير المؤمنين والحسن والحسين عليهم السلام، له كتب كثيرة في السّير كمقتل الحسين عليه السلام، مقتل محمّد بن أبي بكر، مقتل عثمان، الجمل وصفّين، خطبة الزّهراء.</w:t>
      </w:r>
    </w:p>
    <w:p>
      <w:pPr>
        <w:pStyle w:val="BookText"/>
      </w:pPr>
      <w:r>
        <w:rPr>
          <w:rFonts w:ascii="IRNazanin" w:hAnsi="IRNazanin" w:eastAsia="IRNazanin" w:cs="IRNazanin"/>
          <w:lang w:bidi="fa-IR"/>
          <w:color w:val="111111"/>
          <w:sz w:val="28"/>
          <w:szCs w:val="28"/>
          <w:rtl/>
        </w:rPr>
        <w:t xml:space="preserve">ابن شهرآشوب، معالم العلماء،/ 93- 94</w:t>
      </w:r>
    </w:p>
    <w:p>
      <w:pPr>
        <w:pStyle w:val="BookText"/>
      </w:pPr>
      <w:r>
        <w:rPr>
          <w:rFonts w:ascii="Amiri" w:hAnsi="Amiri" w:eastAsia="Amiri" w:cs="Amiri"/>
          <w:lang w:bidi="ar-SA"/>
          <w:color w:val="111111"/>
          <w:sz w:val="28"/>
          <w:szCs w:val="28"/>
          <w:rtl/>
        </w:rPr>
        <w:t xml:space="preserve">لوط بن يحيى الأزديّ يكنّى أبا مخنف ي [كش]، ولوط بن يحيى روى عن ن،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سين، ق </w:t>
      </w:r>
      <w:r>
        <w:rPr>
          <w:rStyle w:val="FootnoteReference"/>
        </w:rPr>
        <w:footnoteReference w:id="3505"/>
      </w:r>
      <w:r>
        <w:rPr>
          <w:rFonts w:ascii="Amiri" w:hAnsi="Amiri" w:eastAsia="Amiri" w:cs="Amiri"/>
          <w:lang w:bidi="ar-SA"/>
          <w:color w:val="111111"/>
          <w:sz w:val="28"/>
          <w:szCs w:val="28"/>
          <w:rtl/>
        </w:rPr>
        <w:t xml:space="preserve">[ست]، والصّحيح أنّ أباه كان من أصحابه عليه السلام، وهو لم يلقه [جش] قيل إنّه روى عن أبي جعفر عليه السلام، ولم يصحّ.</w:t>
      </w:r>
    </w:p>
    <w:p>
      <w:pPr>
        <w:pStyle w:val="BookText"/>
      </w:pPr>
      <w:r>
        <w:rPr>
          <w:rFonts w:ascii="IRNazanin" w:hAnsi="IRNazanin" w:eastAsia="IRNazanin" w:cs="IRNazanin"/>
          <w:lang w:bidi="fa-IR"/>
          <w:color w:val="111111"/>
          <w:sz w:val="28"/>
          <w:szCs w:val="28"/>
          <w:rtl/>
        </w:rPr>
        <w:t xml:space="preserve">ابن داود،/ 282 رقم 1229</w:t>
      </w:r>
    </w:p>
    <w:p>
      <w:pPr>
        <w:pStyle w:val="BookText"/>
      </w:pPr>
      <w:r>
        <w:rPr>
          <w:rFonts w:ascii="Amiri" w:hAnsi="Amiri" w:eastAsia="Amiri" w:cs="Amiri"/>
          <w:lang w:bidi="ar-SA"/>
          <w:color w:val="111111"/>
          <w:sz w:val="28"/>
          <w:szCs w:val="28"/>
          <w:rtl/>
        </w:rPr>
        <w:t xml:space="preserve">لوط بن يحيى [ثمّ ذكر كلام النّجاشي كما ذكرناه] عنه [صه] من أصحاب أمير المؤمنين عليه السلام والحسن والحسين عليهما السلام على ما زعم الكشّيّ، والصّحيح أنّ أباه كان من أصحابه، وهو لم يلقه [ست]، وفي [جخ] ذكره في [ي]، وقال: هكذا ذكره الكشّيّ، وعندي أنّ هذا غلط، وكان أبوه من أصحابه، ثمّ ذكره في [ن] و [سين] و [ق]، ولم ينسب شي ء من ذلك إلى الكشّيّ ولا غيره، وفي [صه] قال الشّيخ الطّوسي رحمه الله: والكشّيّ أ نّه من أصحاب أمير المؤمنين عليه السلام والظّاهر خلافه، أمّا أبوه يحيى فإنّه كان من أصحابه عليه السلام، فلعلّ قول الشّيخ والكشّيّ إشارة إلى الأب، انتهى، ولا يخفى ما فيه «مح». وصنّف كتباً كثيرة، روى عنه هشام بن محمّد بن السّائب [جش] «س». له كتب كثيرة، روى عنه هشام بن محمّد الكلبيّ ونصر بن مزاحم. </w:t>
      </w:r>
      <w:r>
        <w:rPr>
          <w:rStyle w:val="FootnoteReference"/>
        </w:rPr>
        <w:footnoteReference w:id="3506"/>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162- 163</w:t>
      </w:r>
    </w:p>
    <w:p>
      <w:pPr>
        <w:pStyle w:val="BookText"/>
      </w:pPr>
      <w:r>
        <w:rPr>
          <w:rFonts w:ascii="Amiri" w:hAnsi="Amiri" w:eastAsia="Amiri" w:cs="Amiri"/>
          <w:lang w:bidi="ar-SA"/>
          <w:color w:val="111111"/>
          <w:sz w:val="28"/>
          <w:szCs w:val="28"/>
          <w:rtl/>
        </w:rPr>
        <w:t xml:space="preserve">باب اللّام من أسامي الرّواة [عن الحسن بن عليّ عليهما السلام ...].</w:t>
      </w:r>
    </w:p>
    <w:p>
      <w:pPr>
        <w:pStyle w:val="BookText"/>
      </w:pPr>
      <w:r>
        <w:rPr>
          <w:rFonts w:ascii="Amiri" w:hAnsi="Amiri" w:eastAsia="Amiri" w:cs="Amiri"/>
          <w:lang w:bidi="ar-SA"/>
          <w:color w:val="111111"/>
          <w:sz w:val="28"/>
          <w:szCs w:val="28"/>
          <w:rtl/>
        </w:rPr>
        <w:t xml:space="preserve">لوط بن يحيى، كنيت او ابو مخنف است، از كسانى است كه از حسن بن على عليهما السلام روايت كرده اند.</w:t>
      </w:r>
    </w:p>
    <w:p>
      <w:pPr>
        <w:pStyle w:val="BookText"/>
      </w:pPr>
      <w:r>
        <w:rPr>
          <w:rFonts w:ascii="Amiri" w:hAnsi="Amiri" w:eastAsia="Amiri" w:cs="Amiri"/>
          <w:lang w:bidi="ar-SA"/>
          <w:color w:val="111111"/>
          <w:sz w:val="28"/>
          <w:szCs w:val="28"/>
          <w:rtl/>
        </w:rPr>
        <w:t xml:space="preserve">باب اللّام من أسامي الرّواة [عن أبي عبداللَّه الحسين بن عليّ عليهما السلام ...].</w:t>
      </w:r>
    </w:p>
    <w:p>
      <w:pPr>
        <w:pStyle w:val="BookText"/>
      </w:pPr>
      <w:r>
        <w:rPr>
          <w:rFonts w:ascii="Amiri" w:hAnsi="Amiri" w:eastAsia="Amiri" w:cs="Amiri"/>
          <w:lang w:bidi="ar-SA"/>
          <w:color w:val="111111"/>
          <w:sz w:val="28"/>
          <w:szCs w:val="28"/>
          <w:rtl/>
        </w:rPr>
        <w:t xml:space="preserve">لوط بن يحيى، كنيت او ابو مخنف است، از اشخاصى است كه از آن حضرت عليه السلام روايت كرده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207، 211</w:t>
      </w:r>
    </w:p>
    <w:p>
      <w:pPr>
        <w:pStyle w:val="BookText"/>
      </w:pPr>
      <w:r>
        <w:rPr>
          <w:rFonts w:ascii="IRNazanin" w:hAnsi="IRNazanin" w:eastAsia="IRNazanin" w:cs="IRNazanin"/>
          <w:lang w:bidi="fa-IR"/>
          <w:color w:val="111111"/>
          <w:sz w:val="28"/>
          <w:szCs w:val="28"/>
          <w:rtl/>
        </w:rPr>
        <w:t xml:space="preserve">لوط بن يحيى الازدى، كنيت او ابو مخنف است. كتب مقتل امام حسين عليه السلام و كتاب مختار و كتاب مقتل محمد بن ابى بكر و كتاب قتل عثمان و كتاب جمل و صفين و كتاب خطبه الزهرا از مؤلفات اوست. ابو عمر و كشى گويد كه: از راويان امير المؤمنين عليه السلام است، و شيخ ابوجعفر طوسى اين سخن را استوار ندارد و گويد: پدر او يحيى در شمار اصحاب امير المؤمنين عليه السلام بود، لكن ابومخنف ادراك خدمت آن حضرت را نفرموده.</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108</w:t>
      </w:r>
    </w:p>
    <w:p>
      <w:pPr>
        <w:pStyle w:val="BookText"/>
      </w:pPr>
      <w:r>
        <w:rPr>
          <w:rFonts w:ascii="Amiri" w:hAnsi="Amiri" w:eastAsia="Amiri" w:cs="Amiri"/>
          <w:lang w:bidi="ar-SA"/>
          <w:color w:val="111111"/>
          <w:sz w:val="28"/>
          <w:szCs w:val="28"/>
          <w:rtl/>
        </w:rPr>
        <w:t xml:space="preserve">الأردبيلي، جامع الرّواة، 2/ 33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238" w:name="pg19430_207803"/>
    <w:bookmarkEnd w:id="238"/>
    <w:p>
      <w:pPr>
        <w:pStyle w:val="BookText"/>
      </w:pPr>
      <w:r>
        <w:rPr>
          <w:rFonts w:ascii="Amiri" w:hAnsi="Amiri" w:eastAsia="Amiri" w:cs="Amiri"/>
          <w:lang w:bidi="ar-SA"/>
          <w:color w:val="111111"/>
          <w:sz w:val="28"/>
          <w:szCs w:val="28"/>
          <w:rtl/>
        </w:rPr>
        <w:t xml:space="preserve">زيد بن وهب له كتاب خطب أمير المؤمنين عليه السلام على المنابر في الجمع والأعياد وغيرها.</w:t>
      </w:r>
    </w:p>
    <w:p>
      <w:pPr>
        <w:pStyle w:val="BookText"/>
      </w:pPr>
      <w:r>
        <w:rPr>
          <w:rFonts w:ascii="Amiri" w:hAnsi="Amiri" w:eastAsia="Amiri" w:cs="Amiri"/>
          <w:lang w:bidi="ar-SA"/>
          <w:color w:val="111111"/>
          <w:sz w:val="28"/>
          <w:szCs w:val="28"/>
          <w:rtl/>
        </w:rPr>
        <w:t xml:space="preserve">أخبرنا به أحمد بن محمّد بن موسى، عن أحمد بن محمّد بن سعيد بن عقدة، عن يعقوب ابن يوسف بن زياد الضّبّي، عن نصر بن المزاحم المنقري، عن عمرو بن ثابت، عن عطيّة ابن الحارث، وعن عمر بن سعد (سعيد خ) عن أبي مخنف لوط بن يحيى، عن أبي منصور الجهنيّ، عن زيد بن وهب، قال: خطب أمير المؤمنين عليه السلام، وذكر الكتاب.</w:t>
      </w:r>
    </w:p>
    <w:p>
      <w:pPr>
        <w:pStyle w:val="BookText"/>
      </w:pPr>
      <w:r>
        <w:rPr>
          <w:rFonts w:ascii="Amiri" w:hAnsi="Amiri" w:eastAsia="Amiri" w:cs="Amiri"/>
          <w:lang w:bidi="ar-SA"/>
          <w:color w:val="111111"/>
          <w:sz w:val="28"/>
          <w:szCs w:val="28"/>
          <w:rtl/>
        </w:rPr>
        <w:t xml:space="preserve">الطّوسي، الفهرست،/ 138 رقم 311 عنه/ الأردبيلي، جامع الرّواة، 2/ 33</w:t>
      </w:r>
    </w:p>
    <w:p>
      <w:pPr>
        <w:pStyle w:val="Heading2"/>
      </w:pPr>
      <w:bookmarkStart w:id="857" w:name="_Toc490"/>
      <w:r>
        <w:t>250/ 301- مالك</w:t>
      </w:r>
      <w:bookmarkEnd w:id="857"/>
    </w:p>
    <w:p>
      <w:pPr>
        <w:pStyle w:val="Heading3"/>
      </w:pPr>
      <w:bookmarkStart w:id="858" w:name="_Toc491"/>
      <w:r>
        <w:t>استشهاده</w:t>
      </w:r>
      <w:bookmarkEnd w:id="858"/>
    </w:p>
    <w:p>
      <w:pPr>
        <w:pStyle w:val="BookText"/>
      </w:pPr>
      <w:r>
        <w:rPr>
          <w:rFonts w:ascii="Amiri" w:hAnsi="Amiri" w:eastAsia="Amiri" w:cs="Amiri"/>
          <w:lang w:bidi="ar-SA"/>
          <w:color w:val="111111"/>
          <w:sz w:val="28"/>
          <w:szCs w:val="28"/>
          <w:rtl/>
        </w:rPr>
        <w:t xml:space="preserve">قال أبو مخنف: فبرز فارس يقال له مالك، وحمل حملة صادقة، فقتل جماعة، وقاتل قتالًا شديداً، فحمل عليه القوم بأجمعهم، فقتلوه.</w:t>
      </w:r>
    </w:p>
    <w:p>
      <w:pPr>
        <w:pStyle w:val="BookText"/>
      </w:pPr>
      <w:r>
        <w:rPr>
          <w:rFonts w:ascii="Amiri" w:hAnsi="Amiri" w:eastAsia="Amiri" w:cs="Amiri"/>
          <w:lang w:bidi="ar-SA"/>
          <w:color w:val="111111"/>
          <w:sz w:val="28"/>
          <w:szCs w:val="28"/>
          <w:rtl/>
        </w:rPr>
        <w:t xml:space="preserve">الدّربندي، أسرار الشّهادة،/ 286</w:t>
      </w:r>
    </w:p>
    <w:p>
      <w:pPr>
        <w:pStyle w:val="Heading2"/>
      </w:pPr>
      <w:bookmarkStart w:id="859" w:name="_Toc492"/>
      <w:r>
        <w:t>- مالك بن أنس الكاهلي</w:t>
      </w:r>
      <w:bookmarkEnd w:id="859"/>
    </w:p>
    <w:p>
      <w:pPr>
        <w:pStyle w:val="Heading3"/>
      </w:pPr>
      <w:bookmarkStart w:id="860" w:name="_Toc493"/>
      <w:r>
        <w:t>ميزاته العائليّة</w:t>
      </w:r>
      <w:bookmarkEnd w:id="860"/>
    </w:p>
    <w:p>
      <w:pPr>
        <w:pStyle w:val="BookText"/>
      </w:pPr>
      <w:r>
        <w:rPr>
          <w:rFonts w:ascii="Amiri" w:hAnsi="Amiri" w:eastAsia="Amiri" w:cs="Amiri"/>
          <w:lang w:bidi="ar-SA"/>
          <w:color w:val="111111"/>
          <w:sz w:val="28"/>
          <w:szCs w:val="28"/>
          <w:rtl/>
        </w:rPr>
        <w:t xml:space="preserve">مالك بن أنس الباهليّ.</w:t>
      </w:r>
    </w:p>
    <w:p>
      <w:pPr>
        <w:pStyle w:val="BookText"/>
      </w:pPr>
      <w:r>
        <w:rPr>
          <w:rFonts w:ascii="IRNazanin" w:hAnsi="IRNazanin" w:eastAsia="IRNazanin" w:cs="IRNazanin"/>
          <w:lang w:bidi="fa-IR"/>
          <w:color w:val="111111"/>
          <w:sz w:val="28"/>
          <w:szCs w:val="28"/>
          <w:rtl/>
        </w:rPr>
        <w:t xml:space="preserve">ابن أعثم، الفتوح، 5/ 196</w:t>
      </w:r>
    </w:p>
    <w:p>
      <w:pPr>
        <w:pStyle w:val="BookText"/>
      </w:pPr>
      <w:r>
        <w:rPr>
          <w:rFonts w:ascii="Amiri" w:hAnsi="Amiri" w:eastAsia="Amiri" w:cs="Amiri"/>
          <w:lang w:bidi="ar-SA"/>
          <w:color w:val="111111"/>
          <w:sz w:val="28"/>
          <w:szCs w:val="28"/>
          <w:rtl/>
        </w:rPr>
        <w:t xml:space="preserve">مالك بن أنس الكاهليّ.</w:t>
      </w:r>
    </w:p>
    <w:p>
      <w:pPr>
        <w:pStyle w:val="BookText"/>
      </w:pPr>
      <w:r>
        <w:rPr>
          <w:rFonts w:ascii="Amiri" w:hAnsi="Amiri" w:eastAsia="Amiri" w:cs="Amiri"/>
          <w:lang w:bidi="ar-SA"/>
          <w:color w:val="111111"/>
          <w:sz w:val="28"/>
          <w:szCs w:val="28"/>
          <w:rtl/>
        </w:rPr>
        <w:t xml:space="preserve">الصّدوق، الأمالي،/ 161؛ عنه الفتّال، روضة الواعظين،/ 160- 161؛ المجلسي، البحار، 44/ 320؛ مثله الخوارزمي، مقتل الحسين، 2/ 18؛ ابن شهرآشوب، المناقب، 4/ 102</w:t>
      </w:r>
    </w:p>
    <w:p>
      <w:pPr>
        <w:pStyle w:val="BookText"/>
      </w:pPr>
      <w:r>
        <w:rPr>
          <w:rFonts w:ascii="Amiri" w:hAnsi="Amiri" w:eastAsia="Amiri" w:cs="Amiri"/>
          <w:lang w:bidi="ar-SA"/>
          <w:color w:val="111111"/>
          <w:sz w:val="28"/>
          <w:szCs w:val="28"/>
          <w:rtl/>
        </w:rPr>
        <w:t xml:space="preserve">مالك بن أنس المالكيّ </w:t>
      </w:r>
      <w:r>
        <w:rPr>
          <w:rStyle w:val="FootnoteReference"/>
        </w:rPr>
        <w:footnoteReference w:id="3507"/>
      </w:r>
      <w:r>
        <w:rPr>
          <w:rFonts w:ascii="Amiri" w:hAnsi="Amiri" w:eastAsia="Amiri" w:cs="Amiri"/>
          <w:lang w:bidi="ar-SA"/>
          <w:color w:val="111111"/>
          <w:sz w:val="28"/>
          <w:szCs w:val="28"/>
          <w:rtl/>
        </w:rPr>
        <w:t xml:space="preserve">[قال ابن نما: اسمه أنس بن الحارث الكاهليّ] </w:t>
      </w:r>
      <w:r>
        <w:rPr>
          <w:rStyle w:val="FootnoteReference"/>
        </w:rPr>
        <w:footnoteReference w:id="3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ميرخواند، روضة الصّفا، 3/ 657؛ مثله المجلسي، البحار، 45/ 24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239" w:name="pg19430_207804"/>
    <w:bookmarkEnd w:id="239"/>
    <w:p>
      <w:pPr>
        <w:pStyle w:val="Heading3"/>
      </w:pPr>
      <w:bookmarkStart w:id="861" w:name="_Toc494"/>
      <w:r>
        <w:t>استشهاده</w:t>
      </w:r>
      <w:bookmarkEnd w:id="861"/>
    </w:p>
    <w:p>
      <w:pPr>
        <w:pStyle w:val="BookText"/>
      </w:pPr>
      <w:r>
        <w:rPr>
          <w:rFonts w:ascii="Amiri" w:hAnsi="Amiri" w:eastAsia="Amiri" w:cs="Amiri"/>
          <w:lang w:bidi="ar-SA"/>
          <w:color w:val="111111"/>
          <w:sz w:val="28"/>
          <w:szCs w:val="28"/>
          <w:rtl/>
        </w:rPr>
        <w:t xml:space="preserve">ثمّ خرج من بعده [قرّة بن أبي قرّة الغفاريّ] مالك بن أنس </w:t>
      </w:r>
      <w:r>
        <w:rPr>
          <w:rStyle w:val="FootnoteReference"/>
        </w:rPr>
        <w:footnoteReference w:id="3509"/>
      </w:r>
      <w:r>
        <w:rPr>
          <w:rFonts w:ascii="Amiri" w:hAnsi="Amiri" w:eastAsia="Amiri" w:cs="Amiri"/>
          <w:lang w:bidi="ar-SA"/>
          <w:color w:val="111111"/>
          <w:sz w:val="28"/>
          <w:szCs w:val="28"/>
          <w:rtl/>
        </w:rPr>
        <w:t xml:space="preserve">الباهليّ، وهو يرتجز، ويقول:</w:t>
      </w:r>
    </w:p>
    <w:p>
      <w:pPr>
        <w:pStyle w:val="BookText"/>
      </w:pPr>
      <w:r>
        <w:rPr>
          <w:rStyle w:val="FootnoteReference"/>
        </w:rPr>
        <w:footnoteReference w:id="3510"/>
      </w:r>
      <w:r>
        <w:rPr>
          <w:rFonts w:ascii="Amiri" w:hAnsi="Amiri" w:eastAsia="Amiri" w:cs="Amiri"/>
          <w:lang w:bidi="ar-SA"/>
          <w:color w:val="111111"/>
          <w:sz w:val="28"/>
          <w:szCs w:val="28"/>
          <w:rtl/>
        </w:rPr>
        <w:t xml:space="preserve">[قد علمت مالك وذودان *** والخندفيّون </w:t>
      </w:r>
      <w:r>
        <w:rPr>
          <w:rStyle w:val="FootnoteReference"/>
        </w:rPr>
        <w:footnoteReference w:id="3511"/>
      </w:r>
      <w:r>
        <w:rPr>
          <w:rFonts w:ascii="Amiri" w:hAnsi="Amiri" w:eastAsia="Amiri" w:cs="Amiri"/>
          <w:lang w:bidi="ar-SA"/>
          <w:color w:val="111111"/>
          <w:sz w:val="28"/>
          <w:szCs w:val="28"/>
          <w:rtl/>
        </w:rPr>
        <w:t xml:space="preserve">وقيس </w:t>
      </w:r>
      <w:r>
        <w:rPr>
          <w:rStyle w:val="FootnoteReference"/>
        </w:rPr>
        <w:footnoteReference w:id="3512"/>
      </w:r>
      <w:r>
        <w:rPr>
          <w:rFonts w:ascii="Amiri" w:hAnsi="Amiri" w:eastAsia="Amiri" w:cs="Amiri"/>
          <w:lang w:bidi="ar-SA"/>
          <w:color w:val="111111"/>
          <w:sz w:val="28"/>
          <w:szCs w:val="28"/>
          <w:rtl/>
        </w:rPr>
        <w:t xml:space="preserve">غيلان
بأنّ قومي آفة الأقران *** لدى الوغى وسادة الفرسان</w:t>
      </w:r>
    </w:p>
    <w:p>
      <w:pPr>
        <w:pStyle w:val="BookText"/>
      </w:pPr>
      <w:r>
        <w:rPr>
          <w:rFonts w:ascii="IRNazanin" w:hAnsi="IRNazanin" w:eastAsia="IRNazanin" w:cs="IRNazanin"/>
          <w:lang w:bidi="fa-IR"/>
          <w:color w:val="111111"/>
          <w:sz w:val="28"/>
          <w:szCs w:val="28"/>
          <w:rtl/>
        </w:rPr>
        <w:t xml:space="preserve">فباشروا الموت بطعن آن *** لسنا نرى العجز عن الطّعان</w:t>
      </w:r>
    </w:p>
    <w:p>
      <w:pPr>
        <w:pStyle w:val="BookText"/>
      </w:pPr>
      <w:r>
        <w:rPr>
          <w:rFonts w:ascii="Amiri" w:hAnsi="Amiri" w:eastAsia="Amiri" w:cs="Amiri"/>
          <w:lang w:bidi="ar-SA"/>
          <w:color w:val="111111"/>
          <w:sz w:val="28"/>
          <w:szCs w:val="28"/>
          <w:rtl/>
        </w:rPr>
        <w:t xml:space="preserve">آل عليّ شيعة الرّحمان *** آل زياد شيعة الشّيطان] </w:t>
      </w:r>
      <w:r>
        <w:rPr>
          <w:rStyle w:val="FootnoteReference"/>
        </w:rPr>
        <w:footnoteReference w:id="3513"/>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196</w:t>
      </w:r>
    </w:p>
    <w:p>
      <w:pPr>
        <w:pStyle w:val="BookText"/>
      </w:pPr>
      <w:r>
        <w:rPr>
          <w:rFonts w:ascii="Amiri" w:hAnsi="Amiri" w:eastAsia="Amiri" w:cs="Amiri"/>
          <w:lang w:bidi="ar-SA"/>
          <w:color w:val="111111"/>
          <w:sz w:val="28"/>
          <w:szCs w:val="28"/>
          <w:rtl/>
        </w:rPr>
        <w:t xml:space="preserve">ثمّ برز من بعده [بدير أو برير] مالك بن أنس الكاهليّ، وهو يقول:</w:t>
      </w:r>
    </w:p>
    <w:p>
      <w:pPr>
        <w:pStyle w:val="BookText"/>
      </w:pPr>
      <w:r>
        <w:rPr>
          <w:rFonts w:ascii="Amiri" w:hAnsi="Amiri" w:eastAsia="Amiri" w:cs="Amiri"/>
          <w:lang w:bidi="ar-SA"/>
          <w:color w:val="111111"/>
          <w:sz w:val="28"/>
          <w:szCs w:val="28"/>
          <w:rtl/>
        </w:rPr>
        <w:t xml:space="preserve">قد علمت كاهلها ودودان *** والخندفيّون وقيس عيلان</w:t>
      </w:r>
    </w:p>
    <w:p>
      <w:pPr>
        <w:pStyle w:val="BookText"/>
      </w:pPr>
      <w:r>
        <w:rPr>
          <w:rFonts w:ascii="Amiri" w:hAnsi="Amiri" w:eastAsia="Amiri" w:cs="Amiri"/>
          <w:lang w:bidi="ar-SA"/>
          <w:color w:val="111111"/>
          <w:sz w:val="28"/>
          <w:szCs w:val="28"/>
          <w:rtl/>
        </w:rPr>
        <w:t xml:space="preserve">بأنّ قومي قُصم الأقران *** يا قوم كونوا كاسود الجان</w:t>
      </w:r>
    </w:p>
    <w:p>
      <w:pPr>
        <w:pStyle w:val="BookText"/>
      </w:pPr>
      <w:r>
        <w:rPr>
          <w:rFonts w:ascii="Amiri" w:hAnsi="Amiri" w:eastAsia="Amiri" w:cs="Amiri"/>
          <w:lang w:bidi="ar-SA"/>
          <w:color w:val="111111"/>
          <w:sz w:val="28"/>
          <w:szCs w:val="28"/>
          <w:rtl/>
        </w:rPr>
        <w:t xml:space="preserve">آل عليّ شيعة الرّحمان *** وآل حرب شيعة الشّيطان </w:t>
      </w:r>
      <w:r>
        <w:rPr>
          <w:rStyle w:val="FootnoteReference"/>
        </w:rPr>
        <w:footnoteReference w:id="3514"/>
      </w:r>
    </w:p>
    <w:p>
      <w:pPr>
        <w:pStyle w:val="BookText"/>
      </w:pPr>
      <w:r>
        <w:rPr>
          <w:rFonts w:ascii="Amiri" w:hAnsi="Amiri" w:eastAsia="Amiri" w:cs="Amiri"/>
          <w:lang w:bidi="ar-SA"/>
          <w:color w:val="111111"/>
          <w:sz w:val="28"/>
          <w:szCs w:val="28"/>
          <w:rtl/>
        </w:rPr>
        <w:t xml:space="preserve">فقتل منهم ثمانية عشر رجلًا </w:t>
      </w:r>
      <w:r>
        <w:rPr>
          <w:rStyle w:val="FootnoteReference"/>
        </w:rPr>
        <w:footnoteReference w:id="3515"/>
      </w:r>
      <w:r>
        <w:rPr>
          <w:rFonts w:ascii="Amiri" w:hAnsi="Amiri" w:eastAsia="Amiri" w:cs="Amiri"/>
          <w:lang w:bidi="ar-SA"/>
          <w:color w:val="111111"/>
          <w:sz w:val="28"/>
          <w:szCs w:val="28"/>
          <w:rtl/>
        </w:rPr>
        <w:t xml:space="preserve">، ثمّ قُتل رضوان اللَّه عليه. </w:t>
      </w:r>
      <w:r>
        <w:rPr>
          <w:rStyle w:val="FootnoteReference"/>
        </w:rPr>
        <w:footnoteReference w:id="3516"/>
      </w:r>
    </w:p>
    <w:p>
      <w:pPr>
        <w:pStyle w:val="BookText"/>
      </w:pPr>
      <w:r>
        <w:rPr>
          <w:rFonts w:ascii="Amiri" w:hAnsi="Amiri" w:eastAsia="Amiri" w:cs="Amiri"/>
          <w:lang w:bidi="ar-SA"/>
          <w:color w:val="111111"/>
          <w:sz w:val="28"/>
          <w:szCs w:val="28"/>
          <w:rtl/>
        </w:rPr>
        <w:t xml:space="preserve">«بدانند كاهل بدانند دودان *** بدانند خندف با قيس عيلان</w:t>
      </w:r>
    </w:p>
    <w:p>
      <w:pPr>
        <w:pStyle w:val="BookText"/>
      </w:pPr>
      <w:r>
        <w:rPr>
          <w:rFonts w:ascii="IRNazanin" w:hAnsi="IRNazanin" w:eastAsia="IRNazanin" w:cs="IRNazanin"/>
          <w:lang w:bidi="fa-IR"/>
          <w:color w:val="111111"/>
          <w:sz w:val="28"/>
          <w:szCs w:val="28"/>
          <w:rtl/>
        </w:rPr>
        <w:t xml:space="preserve">كه قومم بود قاتل هم نبردان *** ايا قوم باشيد چون شير غران</w:t>
      </w:r>
    </w:p>
    <w:p>
      <w:pPr>
        <w:pStyle w:val="BookText"/>
      </w:pPr>
      <w:r>
        <w:rPr>
          <w:rFonts w:ascii="IRNazanin" w:hAnsi="IRNazanin" w:eastAsia="IRNazanin" w:cs="IRNazanin"/>
          <w:lang w:bidi="fa-IR"/>
          <w:color w:val="111111"/>
          <w:sz w:val="28"/>
          <w:szCs w:val="28"/>
          <w:rtl/>
        </w:rPr>
        <w:t xml:space="preserve">چه آل على شيعه از بهر رحمان *** نه چون حر بيان شيعه از بهر شيطان»</w:t>
      </w:r>
    </w:p>
    <w:p>
      <w:pPr>
        <w:pStyle w:val="BookText"/>
      </w:pPr>
      <w:r>
        <w:rPr>
          <w:rFonts w:ascii="Amiri" w:hAnsi="Amiri" w:eastAsia="Amiri" w:cs="Amiri"/>
          <w:lang w:bidi="ar-SA"/>
          <w:color w:val="111111"/>
          <w:sz w:val="28"/>
          <w:szCs w:val="28"/>
          <w:rtl/>
        </w:rPr>
        <w:t xml:space="preserve">هجده كس كشت و شهيد شد.</w:t>
      </w:r>
    </w:p>
    <w:p>
      <w:pPr>
        <w:pStyle w:val="BookText"/>
      </w:pPr>
      <w:r>
        <w:rPr>
          <w:rFonts w:ascii="Amiri" w:hAnsi="Amiri" w:eastAsia="Amiri" w:cs="Amiri"/>
          <w:lang w:bidi="ar-SA"/>
          <w:color w:val="111111"/>
          <w:sz w:val="28"/>
          <w:szCs w:val="28"/>
          <w:rtl/>
        </w:rPr>
        <w:t xml:space="preserve">كمره اى، ترجمه امالى،/ 161</w:t>
      </w:r>
    </w:p>
    <w:p>
      <w:pPr>
        <w:pStyle w:val="BookText"/>
      </w:pPr>
      <w:r>
        <w:rPr>
          <w:rFonts w:ascii="Amiri" w:hAnsi="Amiri" w:eastAsia="Amiri" w:cs="Amiri"/>
          <w:lang w:bidi="ar-SA"/>
          <w:color w:val="111111"/>
          <w:sz w:val="28"/>
          <w:szCs w:val="28"/>
          <w:rtl/>
        </w:rPr>
        <w:t xml:space="preserve">الصّدوق، الأمالي،/ 161/ عنه: المجلسي، البحار، 44/ 320؛ البحراني، العوالم، 17/ 169؛ البهبهاني، الدّمعة السّاكبة، 4/ 306؛ القمّي، نفس المهموم،/ 289؛ مثله الفتّال، روضة الواعظين،/ 160- 161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الكاهليّ: هذه النّسبة إلى بني كاهل، والمنتسب إليه:</w:t>
      </w:r>
    </w:p>
    <w:p>
      <w:pPr>
        <w:pStyle w:val="BookText"/>
      </w:pPr>
      <w:r>
        <w:rPr>
          <w:rFonts w:ascii="Amiri" w:hAnsi="Amiri" w:eastAsia="Amiri" w:cs="Amiri"/>
          <w:lang w:bidi="ar-SA"/>
          <w:color w:val="111111"/>
          <w:sz w:val="28"/>
          <w:szCs w:val="28"/>
          <w:rtl/>
        </w:rPr>
        <w:t xml:space="preserve">أبو محمّد سليمان بن مهران الأعمش الكاهليّ، من أئمّة الكوفة، كان أبوه من سبي دُنْباوَنْد. رأى أنس بن مالك بواسط ومكّة، روى عنه شبيهاً بخمسين حديثاً، ولم يسمع منه إلّاأحرفاً معدودة. وُلد في السّنة الّتي قُتل فيها حسين بن عليّ، سنة ستّين. وقيل:</w:t>
      </w:r>
    </w:p>
    <w:p>
      <w:pPr>
        <w:pStyle w:val="BookText"/>
      </w:pPr>
      <w:r>
        <w:rPr>
          <w:rFonts w:ascii="Amiri" w:hAnsi="Amiri" w:eastAsia="Amiri" w:cs="Amiri"/>
          <w:lang w:bidi="ar-SA"/>
          <w:color w:val="111111"/>
          <w:sz w:val="28"/>
          <w:szCs w:val="28"/>
          <w:rtl/>
        </w:rPr>
        <w:t xml:space="preserve">إنّه وُلد قبل مقتل حسين بسنتين، وكانت فيه دُعابة. مات سنة ثمان وأربعين ومائة.</w:t>
      </w:r>
    </w:p>
    <w:p>
      <w:pPr>
        <w:pStyle w:val="BookText"/>
      </w:pPr>
      <w:r>
        <w:rPr>
          <w:rFonts w:ascii="Amiri" w:hAnsi="Amiri" w:eastAsia="Amiri" w:cs="Amiri"/>
          <w:lang w:bidi="ar-SA"/>
          <w:color w:val="111111"/>
          <w:sz w:val="28"/>
          <w:szCs w:val="28"/>
          <w:rtl/>
        </w:rPr>
        <w:t xml:space="preserve">السّمعاني، الأنساب، 5/ 23- 24</w:t>
      </w:r>
    </w:p>
    <w:p>
      <w:pPr>
        <w:pStyle w:val="BookText"/>
      </w:pPr>
      <w:r>
        <w:rPr>
          <w:rFonts w:ascii="Amiri" w:hAnsi="Amiri" w:eastAsia="Amiri" w:cs="Amiri"/>
          <w:lang w:bidi="ar-SA"/>
          <w:color w:val="111111"/>
          <w:sz w:val="28"/>
          <w:szCs w:val="28"/>
          <w:rtl/>
        </w:rPr>
        <w:t xml:space="preserve">(ثمّ) خرج من بعده [قرّة بن أبي قرّة الغفاريّ] مالك بن أنس الكاهليّ، وهو يقول:</w:t>
      </w:r>
    </w:p>
    <w:p>
      <w:pPr>
        <w:pStyle w:val="BookText"/>
      </w:pPr>
      <w:r>
        <w:rPr>
          <w:rFonts w:ascii="Amiri" w:hAnsi="Amiri" w:eastAsia="Amiri" w:cs="Amiri"/>
          <w:lang w:bidi="ar-SA"/>
          <w:color w:val="111111"/>
          <w:sz w:val="28"/>
          <w:szCs w:val="28"/>
          <w:rtl/>
        </w:rPr>
        <w:t xml:space="preserve">قد علمت كاهل ثمّ دودان *** والخندفيّون وقيس عيلان</w:t>
      </w:r>
    </w:p>
    <w:p>
      <w:pPr>
        <w:pStyle w:val="BookText"/>
      </w:pPr>
      <w:r>
        <w:rPr>
          <w:rFonts w:ascii="Amiri" w:hAnsi="Amiri" w:eastAsia="Amiri" w:cs="Amiri"/>
          <w:lang w:bidi="ar-SA"/>
          <w:color w:val="111111"/>
          <w:sz w:val="28"/>
          <w:szCs w:val="28"/>
          <w:rtl/>
        </w:rPr>
        <w:t xml:space="preserve">بأنّ قومي آفة للأقران *** وأنّني سيِّد تلك الفرسان</w:t>
      </w:r>
    </w:p>
    <w:p>
      <w:pPr>
        <w:pStyle w:val="BookText"/>
      </w:pPr>
      <w:r>
        <w:rPr>
          <w:rFonts w:ascii="Amiri" w:hAnsi="Amiri" w:eastAsia="Amiri" w:cs="Amiri"/>
          <w:lang w:bidi="ar-SA"/>
          <w:color w:val="111111"/>
          <w:sz w:val="28"/>
          <w:szCs w:val="28"/>
          <w:rtl/>
        </w:rPr>
        <w:t xml:space="preserve">ثمّ حمل، فقاتل حتّى قُتل.</w:t>
      </w:r>
    </w:p>
    <w:p>
      <w:pPr>
        <w:pStyle w:val="BookText"/>
      </w:pPr>
      <w:r>
        <w:rPr>
          <w:rFonts w:ascii="Amiri" w:hAnsi="Amiri" w:eastAsia="Amiri" w:cs="Amiri"/>
          <w:lang w:bidi="ar-SA"/>
          <w:color w:val="111111"/>
          <w:sz w:val="28"/>
          <w:szCs w:val="28"/>
          <w:rtl/>
        </w:rPr>
        <w:t xml:space="preserve">الخوارزمي، مقتل الحسين، 2/ 18</w:t>
      </w:r>
    </w:p>
    <w:p>
      <w:pPr>
        <w:pStyle w:val="BookText"/>
      </w:pPr>
      <w:r>
        <w:rPr>
          <w:rFonts w:ascii="Amiri" w:hAnsi="Amiri" w:eastAsia="Amiri" w:cs="Amiri"/>
          <w:lang w:bidi="ar-SA"/>
          <w:color w:val="111111"/>
          <w:sz w:val="28"/>
          <w:szCs w:val="28"/>
          <w:rtl/>
        </w:rPr>
        <w:t xml:space="preserve">[بعد قرّة بن قرّة الغفاريّ] ثمّ برز مالك بن أنس الكاهليّ، وقال:</w:t>
      </w:r>
    </w:p>
    <w:p>
      <w:pPr>
        <w:pStyle w:val="BookText"/>
      </w:pPr>
      <w:r>
        <w:rPr>
          <w:rFonts w:ascii="Amiri" w:hAnsi="Amiri" w:eastAsia="Amiri" w:cs="Amiri"/>
          <w:lang w:bidi="ar-SA"/>
          <w:color w:val="111111"/>
          <w:sz w:val="28"/>
          <w:szCs w:val="28"/>
          <w:rtl/>
        </w:rPr>
        <w:t xml:space="preserve">آل عليّ شيعة الرّحمان *** وآل حرب شيعة الشّيطان</w:t>
      </w:r>
    </w:p>
    <w:p>
      <w:pPr>
        <w:pStyle w:val="BookText"/>
      </w:pPr>
      <w:r>
        <w:rPr>
          <w:rFonts w:ascii="Amiri" w:hAnsi="Amiri" w:eastAsia="Amiri" w:cs="Amiri"/>
          <w:lang w:bidi="ar-SA"/>
          <w:color w:val="111111"/>
          <w:sz w:val="28"/>
          <w:szCs w:val="28"/>
          <w:rtl/>
        </w:rPr>
        <w:t xml:space="preserve">فقتل أربعة عشر رجلًا </w:t>
      </w:r>
      <w:r>
        <w:rPr>
          <w:rStyle w:val="FootnoteReference"/>
        </w:rPr>
        <w:footnoteReference w:id="3517"/>
      </w:r>
      <w:r>
        <w:rPr>
          <w:rFonts w:ascii="Times New Roman" w:hAnsi="Times New Roman" w:eastAsia="Times New Roman" w:cs="Times New Roman"/>
          <w:lang w:val="en-US" w:bidi="en-US"/>
          <w:color w:val="111111"/>
          <w:sz w:val="28"/>
          <w:szCs w:val="28"/>
          <w:rtl/>
        </w:rPr>
        <w:t xml:space="preserve">. </w:t>
      </w:r>
      <w:r>
        <w:rPr>
          <w:rStyle w:val="FootnoteReference"/>
        </w:rPr>
        <w:footnoteReference w:id="3518"/>
      </w:r>
    </w:p>
    <w:p>
      <w:pPr>
        <w:pStyle w:val="BookText"/>
      </w:pPr>
      <w:r>
        <w:rPr>
          <w:rFonts w:ascii="Amiri" w:hAnsi="Amiri" w:eastAsia="Amiri" w:cs="Amiri"/>
          <w:lang w:bidi="ar-SA"/>
          <w:color w:val="111111"/>
          <w:sz w:val="28"/>
          <w:szCs w:val="28"/>
          <w:rtl/>
        </w:rPr>
        <w:t xml:space="preserve">ميرخواند، روضة الصفا، 3/ 157</w:t>
      </w:r>
    </w:p>
    <w:p>
      <w:pPr>
        <w:pStyle w:val="BookText"/>
      </w:pPr>
      <w:r>
        <w:rPr>
          <w:rFonts w:ascii="Amiri" w:hAnsi="Amiri" w:eastAsia="Amiri" w:cs="Amiri"/>
          <w:lang w:bidi="ar-SA"/>
          <w:color w:val="111111"/>
          <w:sz w:val="28"/>
          <w:szCs w:val="28"/>
          <w:rtl/>
        </w:rPr>
        <w:t xml:space="preserve">ابن شهرآشوب، المناقب، 4/ 102/ عنه: القمّي، نفس المهموم،/ 289</w:t>
      </w:r>
    </w:p>
    <w:p>
      <w:pPr>
        <w:pStyle w:val="BookText"/>
      </w:pPr>
      <w:r>
        <w:rPr>
          <w:rFonts w:ascii="Amiri" w:hAnsi="Amiri" w:eastAsia="Amiri" w:cs="Amiri"/>
          <w:lang w:bidi="ar-SA"/>
          <w:color w:val="111111"/>
          <w:sz w:val="28"/>
          <w:szCs w:val="28"/>
          <w:rtl/>
        </w:rPr>
        <w:t xml:space="preserve">وخرج من بعده [قرّة بن أبي قرّة الغفاريّ] مالك بن أنس المالكيّ </w:t>
      </w:r>
      <w:r>
        <w:rPr>
          <w:rStyle w:val="FootnoteReference"/>
        </w:rPr>
        <w:footnoteReference w:id="3519"/>
      </w:r>
      <w:r>
        <w:rPr>
          <w:rFonts w:ascii="Amiri" w:hAnsi="Amiri" w:eastAsia="Amiri" w:cs="Amiri"/>
          <w:lang w:bidi="ar-SA"/>
          <w:color w:val="111111"/>
          <w:sz w:val="28"/>
          <w:szCs w:val="28"/>
          <w:rtl/>
        </w:rPr>
        <w:t xml:space="preserve">وهو يرتجز ويقول:</w:t>
      </w:r>
    </w:p>
    <w:p>
      <w:pPr>
        <w:pStyle w:val="BookText"/>
      </w:pPr>
      <w:r>
        <w:rPr>
          <w:rFonts w:ascii="Amiri" w:hAnsi="Amiri" w:eastAsia="Amiri" w:cs="Amiri"/>
          <w:lang w:bidi="ar-SA"/>
          <w:color w:val="111111"/>
          <w:sz w:val="28"/>
          <w:szCs w:val="28"/>
          <w:rtl/>
        </w:rPr>
        <w:t xml:space="preserve">قد علمت مالكها والدّودان *** والخندفيّون وقيس عيلان</w:t>
      </w:r>
    </w:p>
    <w:p>
      <w:pPr>
        <w:pStyle w:val="BookText"/>
      </w:pPr>
      <w:r>
        <w:rPr>
          <w:rFonts w:ascii="Amiri" w:hAnsi="Amiri" w:eastAsia="Amiri" w:cs="Amiri"/>
          <w:lang w:bidi="ar-SA"/>
          <w:color w:val="111111"/>
          <w:sz w:val="28"/>
          <w:szCs w:val="28"/>
          <w:rtl/>
        </w:rPr>
        <w:t xml:space="preserve">بأنّ قومي آفة الأقران *** لدى الوغى وسادة الفرسان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مباشرو الموت بطعن آن *** لسنا نرى العجز عن الطّعان</w:t>
      </w:r>
    </w:p>
    <w:p>
      <w:pPr>
        <w:pStyle w:val="BookText"/>
      </w:pPr>
      <w:r>
        <w:rPr>
          <w:rFonts w:ascii="Amiri" w:hAnsi="Amiri" w:eastAsia="Amiri" w:cs="Amiri"/>
          <w:lang w:bidi="ar-SA"/>
          <w:color w:val="111111"/>
          <w:sz w:val="28"/>
          <w:szCs w:val="28"/>
          <w:rtl/>
        </w:rPr>
        <w:t xml:space="preserve">آل عليّ شيعة الرّحمان *** آل زياد شيعة الشّيطان </w:t>
      </w:r>
      <w:r>
        <w:rPr>
          <w:rStyle w:val="FootnoteReference"/>
        </w:rPr>
        <w:footnoteReference w:id="3520"/>
      </w:r>
    </w:p>
    <w:p>
      <w:pPr>
        <w:pStyle w:val="BookText"/>
      </w:pPr>
      <w:r>
        <w:rPr>
          <w:rFonts w:ascii="Amiri" w:hAnsi="Amiri" w:eastAsia="Amiri" w:cs="Amiri"/>
          <w:lang w:bidi="ar-SA"/>
          <w:color w:val="111111"/>
          <w:sz w:val="28"/>
          <w:szCs w:val="28"/>
          <w:rtl/>
        </w:rPr>
        <w:t xml:space="preserve">ثمّ حمل، فقاتل حتّى قُتل رحمه الله، وقال ابن نما: اسمه أنس بن حارث الكاهليّ. </w:t>
      </w:r>
      <w:r>
        <w:rPr>
          <w:rStyle w:val="FootnoteReference"/>
        </w:rPr>
        <w:footnoteReference w:id="3521"/>
      </w:r>
    </w:p>
    <w:p>
      <w:pPr>
        <w:pStyle w:val="BookText"/>
      </w:pPr>
      <w:r>
        <w:rPr>
          <w:rFonts w:ascii="Amiri" w:hAnsi="Amiri" w:eastAsia="Amiri" w:cs="Amiri"/>
          <w:lang w:bidi="ar-SA"/>
          <w:color w:val="111111"/>
          <w:sz w:val="28"/>
          <w:szCs w:val="28"/>
          <w:rtl/>
        </w:rPr>
        <w:t xml:space="preserve">مجلسى، جلاء العيون،/ 667</w:t>
      </w:r>
    </w:p>
    <w:p>
      <w:pPr>
        <w:pStyle w:val="BookText"/>
      </w:pPr>
      <w:r>
        <w:rPr>
          <w:rFonts w:ascii="IRNazanin" w:hAnsi="IRNazanin" w:eastAsia="IRNazanin" w:cs="IRNazanin"/>
          <w:lang w:bidi="fa-IR"/>
          <w:color w:val="111111"/>
          <w:sz w:val="28"/>
          <w:szCs w:val="28"/>
          <w:rtl/>
        </w:rPr>
        <w:t xml:space="preserve">و ديگر، مالك بن انس المالكى، ساخته قتال شد و به ميدان وغا تاخت و اين ارجوزه بپرداخت:</w:t>
      </w:r>
    </w:p>
    <w:p>
      <w:pPr>
        <w:pStyle w:val="BookText"/>
      </w:pPr>
      <w:r>
        <w:rPr>
          <w:rFonts w:ascii="Amiri" w:hAnsi="Amiri" w:eastAsia="Amiri" w:cs="Amiri"/>
          <w:lang w:bidi="ar-SA"/>
          <w:color w:val="111111"/>
          <w:sz w:val="28"/>
          <w:szCs w:val="28"/>
          <w:rtl/>
        </w:rPr>
        <w:t xml:space="preserve">«قد علمت مالك والدّودان *** والخندفيّون وقيس عيلان</w:t>
      </w:r>
    </w:p>
    <w:p>
      <w:pPr>
        <w:pStyle w:val="BookText"/>
      </w:pPr>
      <w:r>
        <w:rPr>
          <w:rFonts w:ascii="Amiri" w:hAnsi="Amiri" w:eastAsia="Amiri" w:cs="Amiri"/>
          <w:lang w:bidi="ar-SA"/>
          <w:color w:val="111111"/>
          <w:sz w:val="28"/>
          <w:szCs w:val="28"/>
          <w:rtl/>
        </w:rPr>
        <w:t xml:space="preserve">بأنّ قومي آفة الأقران *** لدى الوغى وسادة الفرسان</w:t>
      </w:r>
    </w:p>
    <w:p>
      <w:pPr>
        <w:pStyle w:val="BookText"/>
      </w:pPr>
      <w:r>
        <w:rPr>
          <w:rFonts w:ascii="IRNazanin" w:hAnsi="IRNazanin" w:eastAsia="IRNazanin" w:cs="IRNazanin"/>
          <w:lang w:bidi="fa-IR"/>
          <w:color w:val="111111"/>
          <w:sz w:val="28"/>
          <w:szCs w:val="28"/>
          <w:rtl/>
        </w:rPr>
        <w:t xml:space="preserve">مباشروا الموت بطعن آن *** لسنا نرى العجز عن الطّعان</w:t>
      </w:r>
    </w:p>
    <w:p>
      <w:pPr>
        <w:pStyle w:val="BookText"/>
      </w:pPr>
      <w:r>
        <w:rPr>
          <w:rFonts w:ascii="Amiri" w:hAnsi="Amiri" w:eastAsia="Amiri" w:cs="Amiri"/>
          <w:lang w:bidi="ar-SA"/>
          <w:color w:val="111111"/>
          <w:sz w:val="28"/>
          <w:szCs w:val="28"/>
          <w:rtl/>
        </w:rPr>
        <w:t xml:space="preserve">آل عليّ شيعة الرّحمان *** آل زياد شيعة الشّيطان» 1</w:t>
      </w:r>
    </w:p>
    <w:p>
      <w:pPr>
        <w:pStyle w:val="BookText"/>
      </w:pPr>
      <w:r>
        <w:rPr>
          <w:rFonts w:ascii="IRNazanin" w:hAnsi="IRNazanin" w:eastAsia="IRNazanin" w:cs="IRNazanin"/>
          <w:lang w:bidi="fa-IR"/>
          <w:color w:val="111111"/>
          <w:sz w:val="28"/>
          <w:szCs w:val="28"/>
          <w:rtl/>
        </w:rPr>
        <w:t xml:space="preserve">اين بگفت و رزم ساخت تا رحل اقامت، به ديگر سراى انداخت. ابن نما گويد: نام اين مجاهد مالك بن انس نيست، بلكه انس بن حارث الكاهلى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معنى: قبيله بنى اسد و خندف باور دارند كه: قوم من در جنگ، سرور سواران و بلاى هماوردان خود مى باشند و با زخم نيزه مى كشند. خاندان على پيروان خدا و خاندان زياد پيروان شيطانند.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299</w:t>
      </w:r>
    </w:p>
    <w:p>
      <w:pPr>
        <w:pStyle w:val="BookText"/>
      </w:pPr>
      <w:r>
        <w:rPr>
          <w:rFonts w:ascii="IRNazanin" w:hAnsi="IRNazanin" w:eastAsia="IRNazanin" w:cs="IRNazanin"/>
          <w:lang w:bidi="fa-IR"/>
          <w:color w:val="111111"/>
          <w:sz w:val="28"/>
          <w:szCs w:val="28"/>
          <w:rtl/>
        </w:rPr>
        <w:t xml:space="preserve">بعد از شهادت او [برير بن خضير] مالك بن انس كاهلى، جانب ميدان و آهنگ مردان را گرفت و جنگ را كمر تنگ بست و به ارجوزه همى قرائت كرد:</w:t>
      </w:r>
    </w:p>
    <w:p>
      <w:pPr>
        <w:pStyle w:val="BookText"/>
      </w:pPr>
      <w:r>
        <w:rPr>
          <w:rFonts w:ascii="Amiri" w:hAnsi="Amiri" w:eastAsia="Amiri" w:cs="Amiri"/>
          <w:lang w:bidi="ar-SA"/>
          <w:color w:val="111111"/>
          <w:sz w:val="28"/>
          <w:szCs w:val="28"/>
          <w:rtl/>
        </w:rPr>
        <w:t xml:space="preserve">«قد علمت كاهلها ودودان *** والخندفيّون وقيس عيلان</w:t>
      </w:r>
    </w:p>
    <w:p>
      <w:pPr>
        <w:pStyle w:val="BookText"/>
      </w:pPr>
      <w:r>
        <w:rPr>
          <w:rFonts w:ascii="Amiri" w:hAnsi="Amiri" w:eastAsia="Amiri" w:cs="Amiri"/>
          <w:lang w:bidi="ar-SA"/>
          <w:color w:val="111111"/>
          <w:sz w:val="28"/>
          <w:szCs w:val="28"/>
          <w:rtl/>
        </w:rPr>
        <w:t xml:space="preserve">بأنّ قومي قصم الأقران *** يا قوم كونوا كاسود الجان</w:t>
      </w:r>
    </w:p>
    <w:p>
      <w:pPr>
        <w:pStyle w:val="BookText"/>
      </w:pPr>
      <w:r>
        <w:rPr>
          <w:rFonts w:ascii="Amiri" w:hAnsi="Amiri" w:eastAsia="Amiri" w:cs="Amiri"/>
          <w:lang w:bidi="ar-SA"/>
          <w:color w:val="111111"/>
          <w:sz w:val="28"/>
          <w:szCs w:val="28"/>
          <w:rtl/>
        </w:rPr>
        <w:t xml:space="preserve">آل عليّ شيعة الرّحمان *** وآل حرب شيعة الشّيطان» 1</w:t>
      </w:r>
    </w:p>
    <w:p>
      <w:pPr>
        <w:pStyle w:val="BookText"/>
      </w:pPr>
      <w:r>
        <w:rPr>
          <w:rFonts w:ascii="IRNazanin" w:hAnsi="IRNazanin" w:eastAsia="IRNazanin" w:cs="IRNazanin"/>
          <w:lang w:bidi="fa-IR"/>
          <w:color w:val="111111"/>
          <w:sz w:val="28"/>
          <w:szCs w:val="28"/>
          <w:rtl/>
        </w:rPr>
        <w:t xml:space="preserve">پس به مقاتلت و مبارزت پرداخت، و هجده تن از آن جماعت شقاوت بنيان، به نيران فرستاد. آن گاه به رضوان خداى بشتافت.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قبيله كاهل و دودان و اولاد خندف، و طايفه قيس عيلان دانسته اند كه قوم شكننده هماوران و حريفان خود هستند. اى قوم من! مانند شير خفان باشيد (خفان ناحيه اى نزديك كوفه بوده كه شير فراوان داشته) خاندان على پيروان خداوند و خاندان ابوسفيان پيروان اهريمن هستند.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116</w:t>
      </w:r>
    </w:p>
    <w:p>
      <w:pPr>
        <w:pStyle w:val="BookText"/>
      </w:pPr>
      <w:r>
        <w:rPr>
          <w:rFonts w:ascii="IRNazanin" w:hAnsi="IRNazanin" w:eastAsia="IRNazanin" w:cs="IRNazanin"/>
          <w:lang w:bidi="fa-IR"/>
          <w:color w:val="111111"/>
          <w:sz w:val="28"/>
          <w:szCs w:val="28"/>
          <w:rtl/>
        </w:rPr>
        <w:t xml:space="preserve">سپس مالك بن انس كاهلى به ميدان رفت و مى گفت:</w:t>
      </w:r>
    </w:p>
    <w:p>
      <w:pPr>
        <w:pStyle w:val="BookText"/>
      </w:pPr>
      <w:r>
        <w:rPr>
          <w:rFonts w:ascii="Amiri" w:hAnsi="Amiri" w:eastAsia="Amiri" w:cs="Amiri"/>
          <w:lang w:bidi="ar-SA"/>
          <w:color w:val="111111"/>
          <w:sz w:val="28"/>
          <w:szCs w:val="28"/>
          <w:rtl/>
        </w:rPr>
        <w:t xml:space="preserve">«آل على شيعيان رحمانند *** بنى اميه شيعيان شيطانند»</w:t>
      </w:r>
    </w:p>
    <w:p>
      <w:pPr>
        <w:pStyle w:val="BookText"/>
      </w:pPr>
      <w:r>
        <w:rPr>
          <w:rFonts w:ascii="IRNazanin" w:hAnsi="IRNazanin" w:eastAsia="IRNazanin" w:cs="IRNazanin"/>
          <w:lang w:bidi="fa-IR"/>
          <w:color w:val="111111"/>
          <w:sz w:val="28"/>
          <w:szCs w:val="28"/>
          <w:rtl/>
        </w:rPr>
        <w:t xml:space="preserve">چهارده و به قولى هجده مرد از آنان كشت و كشته شد، رحمه الله. مى گويم، احتمال قوى دارد كه اين شهيد، انس بن حارث كاهلى ضحابى باشد.</w:t>
      </w:r>
    </w:p>
    <w:p>
      <w:pPr>
        <w:pStyle w:val="BookText"/>
      </w:pPr>
      <w:r>
        <w:rPr>
          <w:rFonts w:ascii="Amiri" w:hAnsi="Amiri" w:eastAsia="Amiri" w:cs="Amiri"/>
          <w:lang w:bidi="ar-SA"/>
          <w:color w:val="111111"/>
          <w:sz w:val="28"/>
          <w:szCs w:val="28"/>
          <w:rtl/>
        </w:rPr>
        <w:t xml:space="preserve">كمره اى، ترجمه نفس المهموم،/ 132</w:t>
      </w:r>
    </w:p>
    <w:p>
      <w:pPr>
        <w:pStyle w:val="BookText"/>
      </w:pPr>
      <w:r>
        <w:rPr>
          <w:rFonts w:ascii="Amiri" w:hAnsi="Amiri" w:eastAsia="Amiri" w:cs="Amiri"/>
          <w:lang w:bidi="ar-SA"/>
          <w:color w:val="111111"/>
          <w:sz w:val="28"/>
          <w:szCs w:val="28"/>
          <w:rtl/>
        </w:rPr>
        <w:t xml:space="preserve">المجلسي، البحار، 45/ 24- 25/ عنه: البحراني، العوالم، 17/ 268؛ البهبهاني، الدّمعة السّاكبة، 4/ 306؛ الدّربندي، أسرار الشّهادة،/ 296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240" w:name="pg19430_207807"/>
    <w:bookmarkEnd w:id="240"/>
    <w:p>
      <w:pPr>
        <w:pStyle w:val="BookText"/>
      </w:pPr>
      <w:r>
        <w:rPr>
          <w:rFonts w:ascii="Amiri" w:hAnsi="Amiri" w:eastAsia="Amiri" w:cs="Amiri"/>
          <w:lang w:bidi="ar-SA"/>
          <w:color w:val="111111"/>
          <w:sz w:val="28"/>
          <w:szCs w:val="28"/>
          <w:rtl/>
        </w:rPr>
        <w:t xml:space="preserve">مالك بن أنس المالكيّ: ذكره صاحب فرسان الهيجاء، ج 3، ص 198، مالك بن أنس المالكيّ، برز إلى الميدان وهو يقول ويرتجز:</w:t>
      </w:r>
    </w:p>
    <w:p>
      <w:pPr>
        <w:pStyle w:val="BookText"/>
      </w:pPr>
      <w:r>
        <w:rPr>
          <w:rFonts w:ascii="Amiri" w:hAnsi="Amiri" w:eastAsia="Amiri" w:cs="Amiri"/>
          <w:lang w:bidi="ar-SA"/>
          <w:color w:val="111111"/>
          <w:sz w:val="28"/>
          <w:szCs w:val="28"/>
          <w:rtl/>
        </w:rPr>
        <w:t xml:space="preserve">قد علمت مالك والدّودان [ثمّ ذكرت الأبيات كما ذكرناها في الفتوح ص 820].</w:t>
      </w:r>
    </w:p>
    <w:p>
      <w:pPr>
        <w:pStyle w:val="BookText"/>
      </w:pPr>
      <w:r>
        <w:rPr>
          <w:rFonts w:ascii="Amiri" w:hAnsi="Amiri" w:eastAsia="Amiri" w:cs="Amiri"/>
          <w:lang w:bidi="ar-SA"/>
          <w:color w:val="111111"/>
          <w:sz w:val="28"/>
          <w:szCs w:val="28"/>
          <w:rtl/>
        </w:rPr>
        <w:t xml:space="preserve">وذكر في نفس المهموم، أ نّه برز مالك بن أنس الكاهليّ ثمانية عشر نفر من القوم، قتلهم حتّى قُتل. ولكن الخوارزمي في مقتله، وابن نما يقولان: إنّ الّذي برز أنس بن كاهل، لا مالك بن أنس بن مالك.</w:t>
      </w:r>
    </w:p>
    <w:p>
      <w:pPr>
        <w:pStyle w:val="BookText"/>
      </w:pPr>
      <w:r>
        <w:rPr>
          <w:rFonts w:ascii="Amiri" w:hAnsi="Amiri" w:eastAsia="Amiri" w:cs="Amiri"/>
          <w:lang w:bidi="ar-SA"/>
          <w:color w:val="111111"/>
          <w:sz w:val="28"/>
          <w:szCs w:val="28"/>
          <w:rtl/>
        </w:rPr>
        <w:t xml:space="preserve">الزّنجاني، وسيلة الدّارين،/ 185- 186</w:t>
      </w:r>
    </w:p>
    <w:p>
      <w:pPr>
        <w:pStyle w:val="BookText"/>
      </w:pPr>
      <w:r>
        <w:rPr>
          <w:rFonts w:ascii="Amiri" w:hAnsi="Amiri" w:eastAsia="Amiri" w:cs="Amiri"/>
          <w:lang w:bidi="ar-SA"/>
          <w:color w:val="111111"/>
          <w:sz w:val="28"/>
          <w:szCs w:val="28"/>
          <w:rtl/>
        </w:rPr>
        <w:t xml:space="preserve">[يحتمل اتّحاده مع أنس بن الحارث الكاهليّ الّذي التحق بالإمام عليه السلام بعد ملاقاته عليه السلام مع عبيداللَّه بن الحرّ الجعفيّ، لهذا لم نُرقِّمه. أنظر رقم 38/ 47 المجلّد، 15/ 192- 193].</w:t>
      </w:r>
    </w:p>
    <w:p>
      <w:pPr>
        <w:pStyle w:val="Heading2"/>
      </w:pPr>
      <w:bookmarkStart w:id="862" w:name="_Toc495"/>
      <w:r>
        <w:t>251/ 302- مالك بن أوس المالكي</w:t>
      </w:r>
      <w:bookmarkEnd w:id="862"/>
    </w:p>
    <w:p>
      <w:pPr>
        <w:pStyle w:val="Heading3"/>
      </w:pPr>
      <w:bookmarkStart w:id="863" w:name="_Toc496"/>
      <w:r>
        <w:t>استشهاده</w:t>
      </w:r>
      <w:bookmarkEnd w:id="863"/>
    </w:p>
    <w:p>
      <w:pPr>
        <w:pStyle w:val="BookText"/>
      </w:pPr>
      <w:r>
        <w:rPr>
          <w:rStyle w:val="FootnoteReference"/>
        </w:rPr>
        <w:footnoteReference w:id="3522"/>
      </w:r>
    </w:p>
    <w:p>
      <w:pPr>
        <w:pStyle w:val="BookText"/>
      </w:pPr>
      <w:r>
        <w:rPr>
          <w:rFonts w:ascii="IRNazanin" w:hAnsi="IRNazanin" w:eastAsia="IRNazanin" w:cs="IRNazanin"/>
          <w:lang w:bidi="fa-IR"/>
          <w:color w:val="111111"/>
          <w:sz w:val="28"/>
          <w:szCs w:val="28"/>
          <w:rtl/>
        </w:rPr>
        <w:t xml:space="preserve">و تنى چند به دست مالك بن اوس مالكى كشته شدند.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372</w:t>
      </w:r>
    </w:p>
    <w:p>
      <w:pPr>
        <w:pStyle w:val="BookText"/>
      </w:pPr>
      <w:r>
        <w:rPr>
          <w:rFonts w:ascii="Amiri" w:hAnsi="Amiri" w:eastAsia="Amiri" w:cs="Amiri"/>
          <w:lang w:bidi="ar-SA"/>
          <w:color w:val="111111"/>
          <w:sz w:val="28"/>
          <w:szCs w:val="28"/>
          <w:rtl/>
        </w:rPr>
        <w:t xml:space="preserve">مالك بن أوس: في ناسخ التّواريخ يقول: بعد مقتل مالك بن أنس المالكيّ، برز إلى الجهاد مالك بن أوس على رواية أعثم الكوفيّ، وقتل من القوم حتّى قُتل رضى الله عنه.</w:t>
      </w:r>
    </w:p>
    <w:p>
      <w:pPr>
        <w:pStyle w:val="BookText"/>
      </w:pPr>
      <w:r>
        <w:rPr>
          <w:rFonts w:ascii="Amiri" w:hAnsi="Amiri" w:eastAsia="Amiri" w:cs="Amiri"/>
          <w:lang w:bidi="ar-SA"/>
          <w:color w:val="111111"/>
          <w:sz w:val="28"/>
          <w:szCs w:val="28"/>
          <w:rtl/>
        </w:rPr>
        <w:t xml:space="preserve">الزّنجاني، وسيلة الدّارين،/ 186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241" w:name="pg19430_207808"/>
    <w:bookmarkEnd w:id="241"/>
    <w:p>
      <w:pPr>
        <w:pStyle w:val="Heading2"/>
      </w:pPr>
      <w:bookmarkStart w:id="864" w:name="_Toc497"/>
      <w:r>
        <w:t>252/ 303- مالك بن دودان [أو داود]</w:t>
      </w:r>
      <w:bookmarkEnd w:id="864"/>
    </w:p>
    <w:p>
      <w:pPr>
        <w:pStyle w:val="Heading3"/>
      </w:pPr>
      <w:bookmarkStart w:id="865" w:name="_Toc498"/>
      <w:r>
        <w:t>ميزاته العائليّة</w:t>
      </w:r>
      <w:bookmarkEnd w:id="865"/>
    </w:p>
    <w:p>
      <w:pPr>
        <w:pStyle w:val="BookText"/>
      </w:pPr>
      <w:r>
        <w:rPr>
          <w:rFonts w:ascii="Amiri" w:hAnsi="Amiri" w:eastAsia="Amiri" w:cs="Amiri"/>
          <w:lang w:bidi="ar-SA"/>
          <w:color w:val="111111"/>
          <w:sz w:val="28"/>
          <w:szCs w:val="28"/>
          <w:rtl/>
        </w:rPr>
        <w:t xml:space="preserve">مالك بن دودان.</w:t>
      </w:r>
    </w:p>
    <w:p>
      <w:pPr>
        <w:pStyle w:val="BookText"/>
      </w:pPr>
      <w:r>
        <w:rPr>
          <w:rFonts w:ascii="IRNazanin" w:hAnsi="IRNazanin" w:eastAsia="IRNazanin" w:cs="IRNazanin"/>
          <w:lang w:bidi="fa-IR"/>
          <w:color w:val="111111"/>
          <w:sz w:val="28"/>
          <w:szCs w:val="28"/>
          <w:rtl/>
        </w:rPr>
        <w:t xml:space="preserve">ابن شهرآشوب، المناقب، 4/ 104</w:t>
      </w:r>
    </w:p>
    <w:p>
      <w:pPr>
        <w:pStyle w:val="BookText"/>
      </w:pPr>
      <w:r>
        <w:rPr>
          <w:rFonts w:ascii="Amiri" w:hAnsi="Amiri" w:eastAsia="Amiri" w:cs="Amiri"/>
          <w:lang w:bidi="ar-SA"/>
          <w:color w:val="111111"/>
          <w:sz w:val="28"/>
          <w:szCs w:val="28"/>
          <w:rtl/>
        </w:rPr>
        <w:t xml:space="preserve">مالك بن داود.</w:t>
      </w:r>
    </w:p>
    <w:p>
      <w:pPr>
        <w:pStyle w:val="BookText"/>
      </w:pPr>
      <w:r>
        <w:rPr>
          <w:rFonts w:ascii="Amiri" w:hAnsi="Amiri" w:eastAsia="Amiri" w:cs="Amiri"/>
          <w:lang w:bidi="ar-SA"/>
          <w:color w:val="111111"/>
          <w:sz w:val="28"/>
          <w:szCs w:val="28"/>
          <w:rtl/>
        </w:rPr>
        <w:t xml:space="preserve">مقتل أبي مخنف (المشهور)،/ 74؛ مثله ابن أمير الحاجّ، شرح شافية أبي فراس،/ 262؛ الدّربندي، أسرار الشّهادة،/ 286</w:t>
      </w:r>
    </w:p>
    <w:p>
      <w:pPr>
        <w:pStyle w:val="Heading3"/>
      </w:pPr>
      <w:bookmarkStart w:id="866" w:name="_Toc499"/>
      <w:r>
        <w:t>استشهاده</w:t>
      </w:r>
      <w:bookmarkEnd w:id="866"/>
    </w:p>
    <w:p>
      <w:pPr>
        <w:pStyle w:val="BookText"/>
      </w:pPr>
      <w:r>
        <w:rPr>
          <w:rFonts w:ascii="Amiri" w:hAnsi="Amiri" w:eastAsia="Amiri" w:cs="Amiri"/>
          <w:lang w:bidi="ar-SA"/>
          <w:color w:val="111111"/>
          <w:sz w:val="28"/>
          <w:szCs w:val="28"/>
          <w:rtl/>
        </w:rPr>
        <w:t xml:space="preserve">[بعد غلام تركيّ للحرّ] ثمّ برز مالك بن دودان، وأنشأ </w:t>
      </w:r>
      <w:r>
        <w:rPr>
          <w:rStyle w:val="FootnoteReference"/>
        </w:rPr>
        <w:footnoteReference w:id="3523"/>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إليكم من مالك الضّرغام *** ضرب فتى يحمي عن الكرام</w:t>
      </w:r>
    </w:p>
    <w:p>
      <w:pPr>
        <w:pStyle w:val="BookText"/>
      </w:pPr>
      <w:r>
        <w:rPr>
          <w:rFonts w:ascii="Amiri" w:hAnsi="Amiri" w:eastAsia="Amiri" w:cs="Amiri"/>
          <w:lang w:bidi="ar-SA"/>
          <w:color w:val="111111"/>
          <w:sz w:val="28"/>
          <w:szCs w:val="28"/>
          <w:rtl/>
        </w:rPr>
        <w:t xml:space="preserve">يرجو ثواب اللَّه ذي الإنعام</w:t>
      </w:r>
    </w:p>
    <w:p>
      <w:pPr>
        <w:pStyle w:val="BookText"/>
      </w:pPr>
      <w:r>
        <w:rPr>
          <w:rFonts w:ascii="Amiri" w:hAnsi="Amiri" w:eastAsia="Amiri" w:cs="Amiri"/>
          <w:lang w:bidi="ar-SA"/>
          <w:color w:val="111111"/>
          <w:sz w:val="28"/>
          <w:szCs w:val="28"/>
          <w:rtl/>
        </w:rPr>
        <w:t xml:space="preserve">ابن شهرآشوب، المناقب، 4/ 104/ عنه: القمّي، نفس المهموم،/ 294؛ بحر العلوم، مقتل الحسين عليه السلام (الهامش)،/ 418</w:t>
      </w:r>
    </w:p>
    <w:p>
      <w:pPr>
        <w:pStyle w:val="BookText"/>
      </w:pPr>
      <w:r>
        <w:rPr>
          <w:rFonts w:ascii="Amiri" w:hAnsi="Amiri" w:eastAsia="Amiri" w:cs="Amiri"/>
          <w:lang w:bidi="ar-SA"/>
          <w:color w:val="111111"/>
          <w:sz w:val="28"/>
          <w:szCs w:val="28"/>
          <w:rtl/>
        </w:rPr>
        <w:t xml:space="preserve">وبرز من بعده [جابر بن عروة الغفاريّ] مالك بن داود </w:t>
      </w:r>
      <w:r>
        <w:rPr>
          <w:rStyle w:val="FootnoteReference"/>
        </w:rPr>
        <w:footnoteReference w:id="3524"/>
      </w:r>
      <w:r>
        <w:rPr>
          <w:rFonts w:ascii="Amiri" w:hAnsi="Amiri" w:eastAsia="Amiri" w:cs="Amiri"/>
          <w:lang w:bidi="ar-SA"/>
          <w:color w:val="111111"/>
          <w:sz w:val="28"/>
          <w:szCs w:val="28"/>
          <w:rtl/>
        </w:rPr>
        <w:t xml:space="preserve">، وهو يرتجز ويقول:</w:t>
      </w:r>
    </w:p>
    <w:p>
      <w:pPr>
        <w:pStyle w:val="BookText"/>
      </w:pPr>
      <w:r>
        <w:rPr>
          <w:rFonts w:ascii="Amiri" w:hAnsi="Amiri" w:eastAsia="Amiri" w:cs="Amiri"/>
          <w:lang w:bidi="ar-SA"/>
          <w:color w:val="111111"/>
          <w:sz w:val="28"/>
          <w:szCs w:val="28"/>
          <w:rtl/>
        </w:rPr>
        <w:t xml:space="preserve">إليكم من مالك الضّرغام *** ضرب فتىً يحمي عن الكرام</w:t>
      </w:r>
    </w:p>
    <w:p>
      <w:pPr>
        <w:pStyle w:val="BookText"/>
      </w:pPr>
      <w:r>
        <w:rPr>
          <w:rFonts w:ascii="Amiri" w:hAnsi="Amiri" w:eastAsia="Amiri" w:cs="Amiri"/>
          <w:lang w:bidi="ar-SA"/>
          <w:color w:val="111111"/>
          <w:sz w:val="28"/>
          <w:szCs w:val="28"/>
          <w:rtl/>
        </w:rPr>
        <w:t xml:space="preserve">يرجو ثواب اللَّه ذي الأنعام *** سبحانه من ملك علّام</w:t>
      </w:r>
    </w:p>
    <w:p>
      <w:pPr>
        <w:pStyle w:val="BookText"/>
      </w:pPr>
      <w:r>
        <w:rPr>
          <w:rStyle w:val="FootnoteReference"/>
        </w:rPr>
        <w:footnoteReference w:id="3525"/>
      </w:r>
      <w:r>
        <w:rPr>
          <w:rFonts w:ascii="Amiri" w:hAnsi="Amiri" w:eastAsia="Amiri" w:cs="Amiri"/>
          <w:lang w:bidi="ar-SA"/>
          <w:color w:val="111111"/>
          <w:sz w:val="28"/>
          <w:szCs w:val="28"/>
          <w:rtl/>
        </w:rPr>
        <w:t xml:space="preserve">ثمّ حمل على القوم، ولم يزل يقاتل حتّى </w:t>
      </w:r>
      <w:r>
        <w:rPr>
          <w:rStyle w:val="FootnoteReference"/>
        </w:rPr>
        <w:footnoteReference w:id="3526"/>
      </w:r>
      <w:r>
        <w:rPr>
          <w:rFonts w:ascii="IRNazanin" w:hAnsi="IRNazanin" w:eastAsia="IRNazanin" w:cs="IRNazanin"/>
          <w:lang w:bidi="fa-IR"/>
          <w:color w:val="111111"/>
          <w:sz w:val="28"/>
          <w:szCs w:val="28"/>
          <w:rtl/>
        </w:rPr>
        <w:t xml:space="preserve">قتل </w:t>
      </w:r>
      <w:r>
        <w:rPr>
          <w:rStyle w:val="FootnoteReference"/>
        </w:rPr>
        <w:footnoteReference w:id="3527"/>
      </w:r>
      <w:r>
        <w:rPr>
          <w:rFonts w:ascii="Amiri" w:hAnsi="Amiri" w:eastAsia="Amiri" w:cs="Amiri"/>
          <w:lang w:bidi="ar-SA"/>
          <w:color w:val="111111"/>
          <w:sz w:val="28"/>
          <w:szCs w:val="28"/>
          <w:rtl/>
        </w:rPr>
        <w:t xml:space="preserve">ستّين </w:t>
      </w:r>
      <w:r>
        <w:rPr>
          <w:rStyle w:val="FootnoteReference"/>
        </w:rPr>
        <w:footnoteReference w:id="3528"/>
      </w:r>
      <w:r>
        <w:rPr>
          <w:rFonts w:ascii="Amiri" w:hAnsi="Amiri" w:eastAsia="Amiri" w:cs="Amiri"/>
          <w:lang w:bidi="ar-SA"/>
          <w:color w:val="111111"/>
          <w:sz w:val="28"/>
          <w:szCs w:val="28"/>
          <w:rtl/>
        </w:rPr>
        <w:t xml:space="preserve">فارساً و </w:t>
      </w:r>
      <w:r>
        <w:rPr>
          <w:rStyle w:val="FootnoteReference"/>
        </w:rPr>
        <w:footnoteReference w:id="3529"/>
      </w:r>
      <w:r>
        <w:rPr>
          <w:rFonts w:ascii="IRNazanin" w:hAnsi="IRNazanin" w:eastAsia="IRNazanin" w:cs="IRNazanin"/>
          <w:lang w:bidi="fa-IR"/>
          <w:color w:val="111111"/>
          <w:sz w:val="28"/>
          <w:szCs w:val="28"/>
          <w:rtl/>
        </w:rPr>
        <w:t xml:space="preserve">قُتل رحمه الله </w:t>
      </w:r>
      <w:r>
        <w:rPr>
          <w:rStyle w:val="FootnoteReference"/>
        </w:rPr>
        <w:footnoteReference w:id="3530"/>
      </w:r>
      <w:r>
        <w:rPr>
          <w:rFonts w:ascii="Times New Roman" w:hAnsi="Times New Roman" w:eastAsia="Times New Roman" w:cs="Times New Roman"/>
          <w:lang w:val="en-US" w:bidi="en-US"/>
          <w:color w:val="111111"/>
          <w:sz w:val="28"/>
          <w:szCs w:val="28"/>
          <w:rtl/>
        </w:rPr>
        <w:t xml:space="preserve">.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74/ عنه: الدّربندي، أسرار الشّهادة،/ 297؛ الزّنجاني، وسيلة الدّارين،/ 186</w:t>
      </w:r>
    </w:p>
    <w:p>
      <w:pPr>
        <w:pStyle w:val="BookText"/>
      </w:pPr>
      <w:r>
        <w:rPr>
          <w:rFonts w:ascii="Amiri" w:hAnsi="Amiri" w:eastAsia="Amiri" w:cs="Amiri"/>
          <w:lang w:bidi="ar-SA"/>
          <w:color w:val="111111"/>
          <w:sz w:val="28"/>
          <w:szCs w:val="28"/>
          <w:rtl/>
        </w:rPr>
        <w:t xml:space="preserve">وقتل مالك بن داود </w:t>
      </w:r>
      <w:r>
        <w:rPr>
          <w:rStyle w:val="FootnoteReference"/>
        </w:rPr>
        <w:footnoteReference w:id="3531"/>
      </w:r>
      <w:r>
        <w:rPr>
          <w:rFonts w:ascii="Amiri" w:hAnsi="Amiri" w:eastAsia="Amiri" w:cs="Amiri"/>
          <w:lang w:bidi="ar-SA"/>
          <w:color w:val="111111"/>
          <w:sz w:val="28"/>
          <w:szCs w:val="28"/>
          <w:rtl/>
        </w:rPr>
        <w:t xml:space="preserve">خمسة عشر رجلًا، واستُشهد رضى الله عنه. </w:t>
      </w:r>
      <w:r>
        <w:rPr>
          <w:rStyle w:val="FootnoteReference"/>
        </w:rPr>
        <w:footnoteReference w:id="3532"/>
      </w:r>
    </w:p>
    <w:p>
      <w:pPr>
        <w:pStyle w:val="BookText"/>
      </w:pPr>
      <w:r>
        <w:rPr>
          <w:rFonts w:ascii="Amiri" w:hAnsi="Amiri" w:eastAsia="Amiri" w:cs="Amiri"/>
          <w:lang w:bidi="ar-SA"/>
          <w:color w:val="111111"/>
          <w:sz w:val="28"/>
          <w:szCs w:val="28"/>
          <w:rtl/>
        </w:rPr>
        <w:t xml:space="preserve">إليكم من مالك الضرغام *** ضرر فتى يحمى عن الكرام</w:t>
      </w:r>
    </w:p>
    <w:p>
      <w:pPr>
        <w:pStyle w:val="BookText"/>
      </w:pPr>
      <w:r>
        <w:rPr>
          <w:rFonts w:ascii="Amiri" w:hAnsi="Amiri" w:eastAsia="Amiri" w:cs="Amiri"/>
          <w:lang w:bidi="ar-SA"/>
          <w:color w:val="111111"/>
          <w:sz w:val="28"/>
          <w:szCs w:val="28"/>
          <w:rtl/>
        </w:rPr>
        <w:t xml:space="preserve">يرجو ثواب اللّه فى الانعام *** سبحانه من ملك علام 1</w:t>
      </w:r>
    </w:p>
    <w:p>
      <w:pPr>
        <w:pStyle w:val="BookText"/>
      </w:pPr>
      <w:r>
        <w:rPr>
          <w:rFonts w:ascii="IRNazanin" w:hAnsi="IRNazanin" w:eastAsia="IRNazanin" w:cs="IRNazanin"/>
          <w:lang w:bidi="fa-IR"/>
          <w:color w:val="111111"/>
          <w:sz w:val="28"/>
          <w:szCs w:val="28"/>
          <w:rtl/>
        </w:rPr>
        <w:t xml:space="preserve">آنگاه به شمشير كشيده به كردار شير شميده خويشتن را بر صفوف اعدا زد و از پس آن كه شصت تن را از مركب حيات پياده كرد سفر عليّين 2 را به رفرف 3 رحمت سوار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آماده ضربت جوانى كه نامش مالك است و مانند شير از بزرگواران دفاع مى كند و ثواب خداى بخشنده و مالك و دانا و منزّه را اميد دارد بوده باشيد.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پاورقى صفحه 190.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گويا مرحوم سپهر رفعت را مخفف رفراف كه نام پرنده ايست گرفته است و سوار شدن رفرف رحمت كنايه از مسافرت به سوى بهشت است.</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313- 312/ 2.</w:t>
      </w:r>
    </w:p>
    <w:p>
      <w:pPr>
        <w:pStyle w:val="BookText"/>
      </w:pPr>
      <w:r>
        <w:rPr>
          <w:rFonts w:ascii="Amiri" w:hAnsi="Amiri" w:eastAsia="Amiri" w:cs="Amiri"/>
          <w:lang w:bidi="ar-SA"/>
          <w:color w:val="111111"/>
          <w:sz w:val="28"/>
          <w:szCs w:val="28"/>
          <w:rtl/>
        </w:rPr>
        <w:t xml:space="preserve">و شصت نفر به دست مالك بن داود.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372</w:t>
      </w:r>
    </w:p>
    <w:p>
      <w:pPr>
        <w:pStyle w:val="BookText"/>
      </w:pPr>
      <w:r>
        <w:rPr>
          <w:rFonts w:ascii="Amiri" w:hAnsi="Amiri" w:eastAsia="Amiri" w:cs="Amiri"/>
          <w:lang w:bidi="ar-SA"/>
          <w:color w:val="111111"/>
          <w:sz w:val="28"/>
          <w:szCs w:val="28"/>
          <w:rtl/>
        </w:rPr>
        <w:t xml:space="preserve">ابن أمير الحاج، شرح شافية أبي فراس،/ 262/ عنه: البهبهاني، الدّمعة السّاكبة، 4/ 308؛ الزّنجاني، وسيلة الدّارين،/ 186</w:t>
      </w:r>
    </w:p>
    <w:p>
      <w:pPr>
        <w:pStyle w:val="BookText"/>
      </w:pPr>
      <w:r>
        <w:rPr>
          <w:rFonts w:ascii="Amiri" w:hAnsi="Amiri" w:eastAsia="Amiri" w:cs="Amiri"/>
          <w:lang w:bidi="ar-SA"/>
          <w:color w:val="111111"/>
          <w:sz w:val="28"/>
          <w:szCs w:val="28"/>
          <w:rtl/>
        </w:rPr>
        <w:t xml:space="preserve">[عن مقتل شهاب الدّين العامليّ] برز من بعده [جابر بن عروة] مالك بن داود وهو يقول:</w:t>
      </w:r>
    </w:p>
    <w:p>
      <w:pPr>
        <w:pStyle w:val="BookText"/>
      </w:pPr>
      <w:r>
        <w:rPr>
          <w:rFonts w:ascii="Amiri" w:hAnsi="Amiri" w:eastAsia="Amiri" w:cs="Amiri"/>
          <w:lang w:bidi="ar-SA"/>
          <w:color w:val="111111"/>
          <w:sz w:val="28"/>
          <w:szCs w:val="28"/>
          <w:rtl/>
        </w:rPr>
        <w:t xml:space="preserve">إليكم من مالك الضّرغام *** ضرب فتى يحمي عن الكرام</w:t>
      </w:r>
    </w:p>
    <w:p>
      <w:pPr>
        <w:pStyle w:val="BookText"/>
      </w:pPr>
      <w:r>
        <w:rPr>
          <w:rFonts w:ascii="Amiri" w:hAnsi="Amiri" w:eastAsia="Amiri" w:cs="Amiri"/>
          <w:lang w:bidi="ar-SA"/>
          <w:color w:val="111111"/>
          <w:sz w:val="28"/>
          <w:szCs w:val="28"/>
          <w:rtl/>
        </w:rPr>
        <w:t xml:space="preserve">عن سادة الخلق بني الإمام *** يرجو ثواب اللَّه بالتّمام</w:t>
      </w:r>
    </w:p>
    <w:p>
      <w:pPr>
        <w:pStyle w:val="BookText"/>
      </w:pPr>
      <w:r>
        <w:rPr>
          <w:rFonts w:ascii="Amiri" w:hAnsi="Amiri" w:eastAsia="Amiri" w:cs="Amiri"/>
          <w:lang w:bidi="ar-SA"/>
          <w:color w:val="111111"/>
          <w:sz w:val="28"/>
          <w:szCs w:val="28"/>
          <w:rtl/>
        </w:rPr>
        <w:t xml:space="preserve">قال: ولم يزل يقاتل حتّى قتل من القوم خمسين مبارزاً، ثمّ استشهد أمام الحسين عليه السلام.</w:t>
      </w:r>
    </w:p>
    <w:p>
      <w:pPr>
        <w:pStyle w:val="BookText"/>
      </w:pPr>
      <w:r>
        <w:rPr>
          <w:rFonts w:ascii="Amiri" w:hAnsi="Amiri" w:eastAsia="Amiri" w:cs="Amiri"/>
          <w:lang w:bidi="ar-SA"/>
          <w:color w:val="111111"/>
          <w:sz w:val="28"/>
          <w:szCs w:val="28"/>
          <w:rtl/>
        </w:rPr>
        <w:t xml:space="preserve">الدّربندي، أسرار الشّهادة،/ 286</w:t>
      </w:r>
    </w:p>
    <w:p>
      <w:pPr>
        <w:pStyle w:val="BookText"/>
      </w:pPr>
      <w:r>
        <w:rPr>
          <w:rFonts w:ascii="Amiri" w:hAnsi="Amiri" w:eastAsia="Amiri" w:cs="Amiri"/>
          <w:lang w:bidi="ar-SA"/>
          <w:color w:val="111111"/>
          <w:sz w:val="28"/>
          <w:szCs w:val="28"/>
          <w:rtl/>
        </w:rPr>
        <w:t xml:space="preserve">ثمّ برز مالك ويقول:</w:t>
      </w:r>
    </w:p>
    <w:p>
      <w:pPr>
        <w:pStyle w:val="BookText"/>
      </w:pPr>
      <w:r>
        <w:rPr>
          <w:rFonts w:ascii="Amiri" w:hAnsi="Amiri" w:eastAsia="Amiri" w:cs="Amiri"/>
          <w:lang w:bidi="ar-SA"/>
          <w:color w:val="111111"/>
          <w:sz w:val="28"/>
          <w:szCs w:val="28"/>
          <w:rtl/>
        </w:rPr>
        <w:t xml:space="preserve">إليكم من مالك الضّرغام *** ضرب فتى يحمي عن الإمام</w:t>
      </w:r>
    </w:p>
    <w:p>
      <w:pPr>
        <w:pStyle w:val="BookText"/>
      </w:pPr>
      <w:r>
        <w:rPr>
          <w:rFonts w:ascii="Amiri" w:hAnsi="Amiri" w:eastAsia="Amiri" w:cs="Amiri"/>
          <w:lang w:bidi="ar-SA"/>
          <w:color w:val="111111"/>
          <w:sz w:val="28"/>
          <w:szCs w:val="28"/>
          <w:rtl/>
        </w:rPr>
        <w:t xml:space="preserve">يرجو ثواب الملك العلّام *** سبحانه مقدر الأعوام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242" w:name="pg19430_207810"/>
    <w:bookmarkEnd w:id="242"/>
    <w:p>
      <w:pPr>
        <w:pStyle w:val="BookText"/>
      </w:pPr>
      <w:r>
        <w:rPr>
          <w:rFonts w:ascii="Amiri" w:hAnsi="Amiri" w:eastAsia="Amiri" w:cs="Amiri"/>
          <w:lang w:bidi="ar-SA"/>
          <w:color w:val="111111"/>
          <w:sz w:val="28"/>
          <w:szCs w:val="28"/>
          <w:rtl/>
        </w:rPr>
        <w:t xml:space="preserve">ولم يزل يقاتل حتّى قتل منهم أربعة وأربعين فارساً، ثمّ قُتل رضى الله عنه. </w:t>
      </w:r>
      <w:r>
        <w:rPr>
          <w:rStyle w:val="FootnoteReference"/>
        </w:rPr>
        <w:footnoteReference w:id="3533"/>
      </w:r>
    </w:p>
    <w:p>
      <w:pPr>
        <w:pStyle w:val="BookText"/>
      </w:pPr>
      <w:r>
        <w:rPr>
          <w:rFonts w:ascii="Amiri" w:hAnsi="Amiri" w:eastAsia="Amiri" w:cs="Amiri"/>
          <w:lang w:bidi="ar-SA"/>
          <w:color w:val="111111"/>
          <w:sz w:val="28"/>
          <w:szCs w:val="28"/>
          <w:rtl/>
        </w:rPr>
        <w:t xml:space="preserve">«بر سوى شما آيد از مالك ضرغام يك ضرب جوانى به دفاع ذوى الاكرام</w:t>
      </w:r>
    </w:p>
    <w:p>
      <w:pPr>
        <w:pStyle w:val="BookText"/>
      </w:pPr>
      <w:r>
        <w:rPr>
          <w:rFonts w:ascii="IRNazanin" w:hAnsi="IRNazanin" w:eastAsia="IRNazanin" w:cs="IRNazanin"/>
          <w:lang w:bidi="fa-IR"/>
          <w:color w:val="111111"/>
          <w:sz w:val="28"/>
          <w:szCs w:val="28"/>
          <w:rtl/>
        </w:rPr>
        <w:t xml:space="preserve">از بهر ثوابى ز خدا صاحب انعام»</w:t>
      </w:r>
    </w:p>
    <w:p>
      <w:pPr>
        <w:pStyle w:val="BookText"/>
      </w:pPr>
      <w:r>
        <w:rPr>
          <w:rFonts w:ascii="Amiri" w:hAnsi="Amiri" w:eastAsia="Amiri" w:cs="Amiri"/>
          <w:lang w:bidi="ar-SA"/>
          <w:color w:val="111111"/>
          <w:sz w:val="28"/>
          <w:szCs w:val="28"/>
          <w:rtl/>
        </w:rPr>
        <w:t xml:space="preserve">كمره اى، ترجمه نفس المهموم،/ 135</w:t>
      </w:r>
    </w:p>
    <w:p>
      <w:pPr>
        <w:pStyle w:val="BookText"/>
      </w:pPr>
      <w:r>
        <w:rPr>
          <w:rFonts w:ascii="Amiri" w:hAnsi="Amiri" w:eastAsia="Amiri" w:cs="Amiri"/>
          <w:lang w:bidi="ar-SA"/>
          <w:color w:val="111111"/>
          <w:sz w:val="28"/>
          <w:szCs w:val="28"/>
          <w:rtl/>
        </w:rPr>
        <w:t xml:space="preserve">القندوزي، ينابيع المودّة،/ 344</w:t>
      </w:r>
    </w:p>
    <w:p>
      <w:pPr>
        <w:pStyle w:val="BookText"/>
      </w:pPr>
      <w:r>
        <w:rPr>
          <w:rFonts w:ascii="Amiri" w:hAnsi="Amiri" w:eastAsia="Amiri" w:cs="Amiri"/>
          <w:lang w:bidi="ar-SA"/>
          <w:color w:val="111111"/>
          <w:sz w:val="28"/>
          <w:szCs w:val="28"/>
          <w:rtl/>
        </w:rPr>
        <w:t xml:space="preserve">مالك بن ذودان.</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مالك بن دودان. وفي النّاسخ: قتل ستّين رجلًا حتّى قُتل، رضوان اللَّه عليه. </w:t>
      </w:r>
      <w:r>
        <w:rPr>
          <w:rStyle w:val="FootnoteReference"/>
        </w:rPr>
        <w:footnoteReference w:id="3534"/>
      </w:r>
    </w:p>
    <w:p>
      <w:pPr>
        <w:pStyle w:val="BookText"/>
      </w:pPr>
      <w:r>
        <w:rPr>
          <w:rFonts w:ascii="Amiri" w:hAnsi="Amiri" w:eastAsia="Amiri" w:cs="Amiri"/>
          <w:lang w:bidi="ar-SA"/>
          <w:color w:val="111111"/>
          <w:sz w:val="28"/>
          <w:szCs w:val="28"/>
          <w:rtl/>
        </w:rPr>
        <w:t xml:space="preserve">هاشم زاده، ترجمه انصار الحسين،/ 117</w:t>
      </w:r>
    </w:p>
    <w:p>
      <w:pPr>
        <w:pStyle w:val="BookText"/>
      </w:pPr>
      <w:r>
        <w:rPr>
          <w:rFonts w:ascii="Amiri" w:hAnsi="Amiri" w:eastAsia="Amiri" w:cs="Amiri"/>
          <w:lang w:bidi="ar-SA"/>
          <w:color w:val="111111"/>
          <w:sz w:val="28"/>
          <w:szCs w:val="28"/>
          <w:rtl/>
        </w:rPr>
        <w:t xml:space="preserve">الزّنجاني، وسيلة الدّارين،/ 186</w:t>
      </w:r>
    </w:p>
    <w:p>
      <w:pPr>
        <w:pStyle w:val="Heading2"/>
      </w:pPr>
      <w:bookmarkStart w:id="867" w:name="_Toc500"/>
      <w:r>
        <w:t>253/ 304- مالك بن عبداللَّه بن سريع بن جابر الهمداني</w:t>
      </w:r>
      <w:bookmarkEnd w:id="867"/>
    </w:p>
    <w:p>
      <w:pPr>
        <w:pStyle w:val="BookText"/>
      </w:pPr>
      <w:r>
        <w:rPr>
          <w:rFonts w:ascii="Amiri" w:hAnsi="Amiri" w:eastAsia="Amiri" w:cs="Amiri"/>
          <w:lang w:bidi="ar-SA"/>
          <w:color w:val="111111"/>
          <w:sz w:val="28"/>
          <w:szCs w:val="28"/>
          <w:rtl/>
        </w:rPr>
        <w:t xml:space="preserve">ذكرنا ترجمته في ابن عمّه سيف بن الحارث بن سريع. [أنظر المجلّد، 15/ 1449- 1461 رقم 130/ 162].</w:t>
      </w:r>
    </w:p>
    <w:p>
      <w:pPr>
        <w:pStyle w:val="Heading2"/>
      </w:pPr>
      <w:bookmarkStart w:id="868" w:name="_Toc501"/>
      <w:r>
        <w:t>254/ 305- مبارك مولى الحجّاج بن مسروق الجعفيّ المذحجي</w:t>
      </w:r>
      <w:bookmarkEnd w:id="868"/>
    </w:p>
    <w:p>
      <w:pPr>
        <w:pStyle w:val="Heading3"/>
      </w:pPr>
      <w:bookmarkStart w:id="869" w:name="_Toc502"/>
      <w:r>
        <w:t>ميزاته العائليّة واستشهاده</w:t>
      </w:r>
      <w:bookmarkEnd w:id="869"/>
    </w:p>
    <w:p>
      <w:pPr>
        <w:pStyle w:val="BookText"/>
      </w:pPr>
      <w:r>
        <w:rPr>
          <w:rFonts w:ascii="Amiri" w:hAnsi="Amiri" w:eastAsia="Amiri" w:cs="Amiri"/>
          <w:lang w:bidi="ar-SA"/>
          <w:color w:val="111111"/>
          <w:sz w:val="28"/>
          <w:szCs w:val="28"/>
          <w:rtl/>
        </w:rPr>
        <w:t xml:space="preserve">وقتل الحجّاج بن مسروق- وهو مؤذِّن الحسين عليه السلام- ومولاه مبارك مائة وخمسين رجلًا، واستُشهدا رضي اللَّه عنهما. </w:t>
      </w:r>
      <w:r>
        <w:rPr>
          <w:rStyle w:val="FootnoteReference"/>
        </w:rPr>
        <w:footnoteReference w:id="3535"/>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Amiri" w:hAnsi="Amiri" w:eastAsia="Amiri" w:cs="Amiri"/>
          <w:lang w:bidi="ar-SA"/>
          <w:color w:val="111111"/>
          <w:sz w:val="28"/>
          <w:szCs w:val="28"/>
          <w:rtl/>
        </w:rPr>
        <w:t xml:space="preserve">ابن أمير الحاجّ، شرح الشّافية،/ 262</w:t>
      </w:r>
    </w:p>
    <w:p>
      <w:pPr>
        <w:pStyle w:val="BookText"/>
      </w:pPr>
      <w:r>
        <w:rPr>
          <w:rFonts w:ascii="Amiri" w:hAnsi="Amiri" w:eastAsia="Amiri" w:cs="Amiri"/>
          <w:lang w:bidi="ar-SA"/>
          <w:color w:val="111111"/>
          <w:sz w:val="28"/>
          <w:szCs w:val="28"/>
          <w:rtl/>
        </w:rPr>
        <w:t xml:space="preserve">مبارك مولى حجّاج بن مسروق: وخرج مع مولاه حجّاج بن مسروق، وجاء إلى كربلاء، وبرز بعد مولاه إلى الجهاد، فقاتل حتّى قُتل رضوان اللَّه عليه.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243" w:name="pg19430_207811"/>
    <w:bookmarkEnd w:id="243"/>
    <w:p>
      <w:pPr>
        <w:pStyle w:val="BookText"/>
      </w:pPr>
      <w:r>
        <w:rPr>
          <w:rFonts w:ascii="Amiri" w:hAnsi="Amiri" w:eastAsia="Amiri" w:cs="Amiri"/>
          <w:lang w:bidi="ar-SA"/>
          <w:color w:val="111111"/>
          <w:sz w:val="28"/>
          <w:szCs w:val="28"/>
          <w:rtl/>
        </w:rPr>
        <w:t xml:space="preserve">وفي النّاسخ يقول: إنّ مولى حجّاج بن مسروق قُتل معه في كربلاء.</w:t>
      </w:r>
    </w:p>
    <w:p>
      <w:pPr>
        <w:pStyle w:val="BookText"/>
      </w:pPr>
      <w:r>
        <w:rPr>
          <w:rFonts w:ascii="Amiri" w:hAnsi="Amiri" w:eastAsia="Amiri" w:cs="Amiri"/>
          <w:lang w:bidi="ar-SA"/>
          <w:color w:val="111111"/>
          <w:sz w:val="28"/>
          <w:szCs w:val="28"/>
          <w:rtl/>
        </w:rPr>
        <w:t xml:space="preserve">الزّنجاني، وسيلة الدّارين،/ 186</w:t>
      </w:r>
    </w:p>
    <w:p>
      <w:pPr>
        <w:pStyle w:val="Heading2"/>
      </w:pPr>
      <w:bookmarkStart w:id="870" w:name="_Toc503"/>
      <w:r>
        <w:t>255/ 306- مجمّع بن زياد الجهني</w:t>
      </w:r>
      <w:bookmarkEnd w:id="870"/>
    </w:p>
    <w:p>
      <w:pPr>
        <w:pStyle w:val="Heading3"/>
      </w:pPr>
      <w:bookmarkStart w:id="871" w:name="_Toc504"/>
      <w:r>
        <w:t>ميزاته العائليّة</w:t>
      </w:r>
      <w:bookmarkEnd w:id="871"/>
    </w:p>
    <w:p>
      <w:pPr>
        <w:pStyle w:val="BookText"/>
      </w:pPr>
      <w:r>
        <w:rPr>
          <w:rFonts w:ascii="Amiri" w:hAnsi="Amiri" w:eastAsia="Amiri" w:cs="Amiri"/>
          <w:lang w:bidi="ar-SA"/>
          <w:color w:val="111111"/>
          <w:sz w:val="28"/>
          <w:szCs w:val="28"/>
          <w:rtl/>
        </w:rPr>
        <w:t xml:space="preserve">وقُتل من خرقة جهينة: مجمّع بن زياد.</w:t>
      </w:r>
    </w:p>
    <w:p>
      <w:pPr>
        <w:pStyle w:val="BookText"/>
      </w:pPr>
      <w:r>
        <w:rPr>
          <w:rFonts w:ascii="Amiri" w:hAnsi="Amiri" w:eastAsia="Amiri" w:cs="Amiri"/>
          <w:lang w:bidi="ar-SA"/>
          <w:color w:val="111111"/>
          <w:sz w:val="28"/>
          <w:szCs w:val="28"/>
          <w:rtl/>
        </w:rPr>
        <w:t xml:space="preserve">الرّسّان، تسمية من قتل،/ 155/ عنه: الشّجري، الأمالي، 1/ 172؛ مثله المحلّي، الحدائق الورديّة، 2/ 122</w:t>
      </w:r>
    </w:p>
    <w:p>
      <w:pPr>
        <w:pStyle w:val="BookText"/>
      </w:pPr>
      <w:r>
        <w:rPr>
          <w:rFonts w:ascii="Amiri" w:hAnsi="Amiri" w:eastAsia="Amiri" w:cs="Amiri"/>
          <w:lang w:bidi="ar-SA"/>
          <w:color w:val="111111"/>
          <w:sz w:val="28"/>
          <w:szCs w:val="28"/>
          <w:rtl/>
        </w:rPr>
        <w:t xml:space="preserve">الجهنيّ: بضمّ الجيم وفتح الهاء وكسر النّون في آخرها، هذه النّسبة إلى جهينة، وهي قبيلة من قضاعة.</w:t>
      </w:r>
    </w:p>
    <w:p>
      <w:pPr>
        <w:pStyle w:val="BookText"/>
      </w:pPr>
      <w:r>
        <w:rPr>
          <w:rFonts w:ascii="Amiri" w:hAnsi="Amiri" w:eastAsia="Amiri" w:cs="Amiri"/>
          <w:lang w:bidi="ar-SA"/>
          <w:color w:val="111111"/>
          <w:sz w:val="28"/>
          <w:szCs w:val="28"/>
          <w:rtl/>
        </w:rPr>
        <w:t xml:space="preserve">السّمعاني، الأنساب، 2/ 134</w:t>
      </w:r>
    </w:p>
    <w:p>
      <w:pPr>
        <w:pStyle w:val="BookText"/>
      </w:pPr>
      <w:r>
        <w:rPr>
          <w:rFonts w:ascii="Amiri" w:hAnsi="Amiri" w:eastAsia="Amiri" w:cs="Amiri"/>
          <w:lang w:bidi="ar-SA"/>
          <w:color w:val="111111"/>
          <w:sz w:val="28"/>
          <w:szCs w:val="28"/>
          <w:rtl/>
        </w:rPr>
        <w:t xml:space="preserve">في الجهنيّين، من أنصار الحسين عليه السلام:</w:t>
      </w:r>
    </w:p>
    <w:p>
      <w:pPr>
        <w:pStyle w:val="BookText"/>
      </w:pPr>
      <w:r>
        <w:rPr>
          <w:rFonts w:ascii="Amiri" w:hAnsi="Amiri" w:eastAsia="Amiri" w:cs="Amiri"/>
          <w:lang w:bidi="ar-SA"/>
          <w:color w:val="111111"/>
          <w:sz w:val="28"/>
          <w:szCs w:val="28"/>
          <w:rtl/>
        </w:rPr>
        <w:t xml:space="preserve">مجمع بن زياد بن عمرو الجهنيّ.</w:t>
      </w:r>
    </w:p>
    <w:p>
      <w:pPr>
        <w:pStyle w:val="BookText"/>
      </w:pPr>
      <w:r>
        <w:rPr>
          <w:rFonts w:ascii="Amiri" w:hAnsi="Amiri" w:eastAsia="Amiri" w:cs="Amiri"/>
          <w:lang w:bidi="ar-SA"/>
          <w:color w:val="111111"/>
          <w:sz w:val="28"/>
          <w:szCs w:val="28"/>
          <w:rtl/>
        </w:rPr>
        <w:t xml:space="preserve">السّماوي، إبصار العين،/ 115</w:t>
      </w:r>
    </w:p>
    <w:p>
      <w:pPr>
        <w:pStyle w:val="BookText"/>
      </w:pPr>
      <w:r>
        <w:rPr>
          <w:rFonts w:ascii="Amiri" w:hAnsi="Amiri" w:eastAsia="Amiri" w:cs="Amiri"/>
          <w:lang w:bidi="ar-SA"/>
          <w:color w:val="111111"/>
          <w:sz w:val="28"/>
          <w:szCs w:val="28"/>
          <w:rtl/>
        </w:rPr>
        <w:t xml:space="preserve">ومنهم مجمع بن زياد بن عمرو الجهنيّ، أقول: قال في الإصابة: هو مجمع بن زياد بن عمرو بن كعب بن عمرو بن عديّ بن عمرو بن رفاعة بن كلب بن مودّعة الجهنيّ.</w:t>
      </w:r>
    </w:p>
    <w:p>
      <w:pPr>
        <w:pStyle w:val="BookText"/>
      </w:pPr>
      <w:r>
        <w:rPr>
          <w:rFonts w:ascii="Amiri" w:hAnsi="Amiri" w:eastAsia="Amiri" w:cs="Amiri"/>
          <w:lang w:bidi="ar-SA"/>
          <w:color w:val="111111"/>
          <w:sz w:val="28"/>
          <w:szCs w:val="28"/>
          <w:rtl/>
        </w:rPr>
        <w:t xml:space="preserve">قال ابن عبدالبرّ في الاستيعاب: شهد بدراً واحُداً.</w:t>
      </w:r>
    </w:p>
    <w:p>
      <w:pPr>
        <w:pStyle w:val="BookText"/>
      </w:pPr>
      <w:r>
        <w:rPr>
          <w:rFonts w:ascii="Amiri" w:hAnsi="Amiri" w:eastAsia="Amiri" w:cs="Amiri"/>
          <w:lang w:bidi="ar-SA"/>
          <w:color w:val="111111"/>
          <w:sz w:val="28"/>
          <w:szCs w:val="28"/>
          <w:rtl/>
        </w:rPr>
        <w:t xml:space="preserve">الحائري، ذخيرة الدّارين، 1/ 259/ مثله: الزّنجاني، وسيلة الدّارين،/ 193</w:t>
      </w:r>
    </w:p>
    <w:p>
      <w:pPr>
        <w:pStyle w:val="BookText"/>
      </w:pPr>
      <w:r>
        <w:rPr>
          <w:rFonts w:ascii="Amiri" w:hAnsi="Amiri" w:eastAsia="Amiri" w:cs="Amiri"/>
          <w:lang w:bidi="ar-SA"/>
          <w:color w:val="111111"/>
          <w:sz w:val="28"/>
          <w:szCs w:val="28"/>
          <w:rtl/>
        </w:rPr>
        <w:t xml:space="preserve">مجمع بن زياد بن عمرو الجهنيّ. قال أهل السّير: إنّه كان صحابيّاً، شهد بدراً واحُداً.</w:t>
      </w:r>
    </w:p>
    <w:p>
      <w:pPr>
        <w:pStyle w:val="BookText"/>
      </w:pPr>
      <w:r>
        <w:rPr>
          <w:rFonts w:ascii="Amiri" w:hAnsi="Amiri" w:eastAsia="Amiri" w:cs="Amiri"/>
          <w:lang w:bidi="ar-SA"/>
          <w:color w:val="111111"/>
          <w:sz w:val="28"/>
          <w:szCs w:val="28"/>
          <w:rtl/>
        </w:rPr>
        <w:t xml:space="preserve">المامقاني، تنقيح المقال، 2- 2/ 53</w:t>
      </w:r>
    </w:p>
    <w:p>
      <w:pPr>
        <w:pStyle w:val="BookText"/>
      </w:pPr>
      <w:r>
        <w:rPr>
          <w:rFonts w:ascii="Amiri" w:hAnsi="Amiri" w:eastAsia="Amiri" w:cs="Amiri"/>
          <w:lang w:bidi="ar-SA"/>
          <w:color w:val="111111"/>
          <w:sz w:val="28"/>
          <w:szCs w:val="28"/>
          <w:rtl/>
        </w:rPr>
        <w:t xml:space="preserve">مجمّع الجهنيّ.</w:t>
      </w:r>
    </w:p>
    <w:p>
      <w:pPr>
        <w:pStyle w:val="BookText"/>
      </w:pPr>
      <w:r>
        <w:rPr>
          <w:rFonts w:ascii="Amiri" w:hAnsi="Amiri" w:eastAsia="Amiri" w:cs="Amiri"/>
          <w:lang w:bidi="ar-SA"/>
          <w:color w:val="111111"/>
          <w:sz w:val="28"/>
          <w:szCs w:val="28"/>
          <w:rtl/>
        </w:rPr>
        <w:t xml:space="preserve">الأمين، أعيان الشّيعة، 1/ 612</w:t>
      </w:r>
    </w:p>
    <w:p>
      <w:pPr>
        <w:pStyle w:val="BookText"/>
      </w:pPr>
      <w:r>
        <w:rPr>
          <w:rFonts w:ascii="Amiri" w:hAnsi="Amiri" w:eastAsia="Amiri" w:cs="Amiri"/>
          <w:lang w:bidi="ar-SA"/>
          <w:color w:val="111111"/>
          <w:sz w:val="28"/>
          <w:szCs w:val="28"/>
          <w:rtl/>
        </w:rPr>
        <w:t xml:space="preserve">مَنْ هو الجهنيّ؟ [أنظر عباد الجهنيّ، من هذا المجلّد ص 187، رقم 154/ 187].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244" w:name="pg19430_207812"/>
    <w:bookmarkEnd w:id="244"/>
    <w:p>
      <w:pPr>
        <w:pStyle w:val="Heading3"/>
      </w:pPr>
      <w:bookmarkStart w:id="872" w:name="_Toc505"/>
      <w:r>
        <w:t>مَنْ أبوه؟</w:t>
      </w:r>
      <w:bookmarkEnd w:id="872"/>
    </w:p>
    <w:p>
      <w:pPr>
        <w:pStyle w:val="BookText"/>
      </w:pPr>
      <w:r>
        <w:rPr>
          <w:rFonts w:ascii="Amiri" w:hAnsi="Amiri" w:eastAsia="Amiri" w:cs="Amiri"/>
          <w:lang w:bidi="ar-SA"/>
          <w:color w:val="111111"/>
          <w:sz w:val="28"/>
          <w:szCs w:val="28"/>
          <w:rtl/>
        </w:rPr>
        <w:t xml:space="preserve">زياد بن كعب بن عمرو بن عديّ بن عمرو بن رفاعة بن كليب الجهنيّ، شهد بدراً واحُداً.</w:t>
      </w:r>
    </w:p>
    <w:p>
      <w:pPr>
        <w:pStyle w:val="BookText"/>
      </w:pPr>
      <w:r>
        <w:rPr>
          <w:rFonts w:ascii="Amiri" w:hAnsi="Amiri" w:eastAsia="Amiri" w:cs="Amiri"/>
          <w:lang w:bidi="ar-SA"/>
          <w:color w:val="111111"/>
          <w:sz w:val="28"/>
          <w:szCs w:val="28"/>
          <w:rtl/>
        </w:rPr>
        <w:t xml:space="preserve">ابن عبدالبرّ، الإستيعاب، 1/ 545</w:t>
      </w:r>
    </w:p>
    <w:p>
      <w:pPr>
        <w:pStyle w:val="BookText"/>
      </w:pPr>
      <w:r>
        <w:rPr>
          <w:rFonts w:ascii="Amiri" w:hAnsi="Amiri" w:eastAsia="Amiri" w:cs="Amiri"/>
          <w:lang w:bidi="ar-SA"/>
          <w:color w:val="111111"/>
          <w:sz w:val="28"/>
          <w:szCs w:val="28"/>
          <w:rtl/>
        </w:rPr>
        <w:t xml:space="preserve">(زياد) بن كعب بن عمرو بن عديّ بن عمرو بن رفاعة بن كليب بن مودعة الجهنيّ.</w:t>
      </w:r>
    </w:p>
    <w:p>
      <w:pPr>
        <w:pStyle w:val="BookText"/>
      </w:pPr>
      <w:r>
        <w:rPr>
          <w:rFonts w:ascii="Amiri" w:hAnsi="Amiri" w:eastAsia="Amiri" w:cs="Amiri"/>
          <w:lang w:bidi="ar-SA"/>
          <w:color w:val="111111"/>
          <w:sz w:val="28"/>
          <w:szCs w:val="28"/>
          <w:rtl/>
        </w:rPr>
        <w:t xml:space="preserve">قال ابن عبدالبرّ: شهد بدراً واحُداً.</w:t>
      </w:r>
    </w:p>
    <w:p>
      <w:pPr>
        <w:pStyle w:val="BookText"/>
      </w:pPr>
      <w:r>
        <w:rPr>
          <w:rFonts w:ascii="Amiri" w:hAnsi="Amiri" w:eastAsia="Amiri" w:cs="Amiri"/>
          <w:lang w:bidi="ar-SA"/>
          <w:color w:val="111111"/>
          <w:sz w:val="28"/>
          <w:szCs w:val="28"/>
          <w:rtl/>
        </w:rPr>
        <w:t xml:space="preserve">ابن حجر، الإصابة، 1/ 540 رقم 2863</w:t>
      </w:r>
    </w:p>
    <w:p>
      <w:pPr>
        <w:pStyle w:val="Heading3"/>
      </w:pPr>
      <w:bookmarkStart w:id="873" w:name="_Toc506"/>
      <w:r>
        <w:t>كيف التحقَ بالإمام عليه السلام؟</w:t>
      </w:r>
      <w:bookmarkEnd w:id="873"/>
    </w:p>
    <w:p>
      <w:pPr>
        <w:pStyle w:val="BookText"/>
      </w:pPr>
      <w:r>
        <w:rPr>
          <w:rFonts w:ascii="Amiri" w:hAnsi="Amiri" w:eastAsia="Amiri" w:cs="Amiri"/>
          <w:lang w:bidi="ar-SA"/>
          <w:color w:val="111111"/>
          <w:sz w:val="28"/>
          <w:szCs w:val="28"/>
          <w:rtl/>
        </w:rPr>
        <w:t xml:space="preserve">كان مجمّع بن زياد في منازل جهينة حول المدينة، فلمّا مرّ الحسين عليه السلام بهم، تبعه فيمن تبعه من الأعراب، ولمّا انفضّوا من حوله، أقام معه.</w:t>
      </w:r>
    </w:p>
    <w:p>
      <w:pPr>
        <w:pStyle w:val="BookText"/>
      </w:pPr>
      <w:r>
        <w:rPr>
          <w:rFonts w:ascii="Amiri" w:hAnsi="Amiri" w:eastAsia="Amiri" w:cs="Amiri"/>
          <w:lang w:bidi="ar-SA"/>
          <w:color w:val="111111"/>
          <w:sz w:val="28"/>
          <w:szCs w:val="28"/>
          <w:rtl/>
        </w:rPr>
        <w:t xml:space="preserve">السّماوي، إبصار العين،/ 115</w:t>
      </w:r>
    </w:p>
    <w:p>
      <w:pPr>
        <w:pStyle w:val="BookText"/>
      </w:pPr>
      <w:r>
        <w:rPr>
          <w:rFonts w:ascii="Amiri" w:hAnsi="Amiri" w:eastAsia="Amiri" w:cs="Amiri"/>
          <w:lang w:bidi="ar-SA"/>
          <w:color w:val="111111"/>
          <w:sz w:val="28"/>
          <w:szCs w:val="28"/>
          <w:rtl/>
        </w:rPr>
        <w:t xml:space="preserve">وقال صاحب الحدائق: وكان مجمع في منازل جهينة حول المدينة، فلمّا خرج الحسين عليه السلام من مكّة إلى العراق، مرّ الحسين عليه السلام بهم وتبعه مجمع بن زياد فيمَن تبعه من الأعراب، فلمّا وصل الحسين عليه السلام إلى زبالة ونزل، أتاه خبر مسلم بن عقيل وهاني بن عروة، انفضّ من حوله كثير من الأعراب الّذين لحقوه في الطّريق، إلّامجمع بن زياد أقام معه.</w:t>
      </w:r>
    </w:p>
    <w:p>
      <w:pPr>
        <w:pStyle w:val="BookText"/>
      </w:pPr>
      <w:r>
        <w:rPr>
          <w:rFonts w:ascii="Amiri" w:hAnsi="Amiri" w:eastAsia="Amiri" w:cs="Amiri"/>
          <w:lang w:bidi="ar-SA"/>
          <w:color w:val="111111"/>
          <w:sz w:val="28"/>
          <w:szCs w:val="28"/>
          <w:rtl/>
        </w:rPr>
        <w:t xml:space="preserve">الحائري، ذخيرة الدّارين، 1/ 259/ مثله: الزّنجاني، وسيلة الدّارين،/ 193</w:t>
      </w:r>
    </w:p>
    <w:p>
      <w:pPr>
        <w:pStyle w:val="BookText"/>
      </w:pPr>
      <w:r>
        <w:rPr>
          <w:rFonts w:ascii="Amiri" w:hAnsi="Amiri" w:eastAsia="Amiri" w:cs="Amiri"/>
          <w:lang w:bidi="ar-SA"/>
          <w:color w:val="111111"/>
          <w:sz w:val="28"/>
          <w:szCs w:val="28"/>
          <w:rtl/>
        </w:rPr>
        <w:t xml:space="preserve">كان في منازل جهينة حول المدينة، فلمّا خرج الحسين من مكّة إلى العراق، مرّ بهم، كان الرّجل ممّن تبعه ولزمه.</w:t>
      </w:r>
    </w:p>
    <w:p>
      <w:pPr>
        <w:pStyle w:val="BookText"/>
      </w:pPr>
      <w:r>
        <w:rPr>
          <w:rFonts w:ascii="Amiri" w:hAnsi="Amiri" w:eastAsia="Amiri" w:cs="Amiri"/>
          <w:lang w:bidi="ar-SA"/>
          <w:color w:val="111111"/>
          <w:sz w:val="28"/>
          <w:szCs w:val="28"/>
          <w:rtl/>
        </w:rPr>
        <w:t xml:space="preserve">المامقاني، تنقيح المقال، 2- 2/ 53</w:t>
      </w:r>
    </w:p>
    <w:p>
      <w:pPr>
        <w:pStyle w:val="Heading3"/>
      </w:pPr>
      <w:bookmarkStart w:id="874" w:name="_Toc507"/>
      <w:r>
        <w:t>استشهاده</w:t>
      </w:r>
      <w:bookmarkEnd w:id="874"/>
    </w:p>
    <w:p>
      <w:pPr>
        <w:pStyle w:val="BookText"/>
      </w:pPr>
      <w:r>
        <w:rPr>
          <w:rFonts w:ascii="Amiri" w:hAnsi="Amiri" w:eastAsia="Amiri" w:cs="Amiri"/>
          <w:lang w:bidi="ar-SA"/>
          <w:color w:val="111111"/>
          <w:sz w:val="28"/>
          <w:szCs w:val="28"/>
          <w:rtl/>
        </w:rPr>
        <w:t xml:space="preserve">وقُتل بين يديه في كربلاء، كما ذكره صاحب الحدائق وغيره.</w:t>
      </w:r>
    </w:p>
    <w:p>
      <w:pPr>
        <w:pStyle w:val="BookText"/>
      </w:pPr>
      <w:r>
        <w:rPr>
          <w:rFonts w:ascii="Amiri" w:hAnsi="Amiri" w:eastAsia="Amiri" w:cs="Amiri"/>
          <w:lang w:bidi="ar-SA"/>
          <w:color w:val="111111"/>
          <w:sz w:val="28"/>
          <w:szCs w:val="28"/>
          <w:rtl/>
        </w:rPr>
        <w:t xml:space="preserve">السّماوي، إبصار العين،/ 115</w:t>
      </w:r>
    </w:p>
    <w:p>
      <w:pPr>
        <w:pStyle w:val="BookText"/>
      </w:pPr>
      <w:r>
        <w:rPr>
          <w:rFonts w:ascii="Amiri" w:hAnsi="Amiri" w:eastAsia="Amiri" w:cs="Amiri"/>
          <w:lang w:bidi="ar-SA"/>
          <w:color w:val="111111"/>
          <w:sz w:val="28"/>
          <w:szCs w:val="28"/>
          <w:rtl/>
        </w:rPr>
        <w:t xml:space="preserve">فلمّا كان يوم الطّفّ ونشب القتال، تقدّم بين يدي الحسين عليه السلام وقاتل حتّى قتل من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245" w:name="pg19430_207813"/>
    <w:bookmarkEnd w:id="245"/>
    <w:p>
      <w:pPr>
        <w:pStyle w:val="BookText"/>
      </w:pPr>
      <w:r>
        <w:rPr>
          <w:rFonts w:ascii="Amiri" w:hAnsi="Amiri" w:eastAsia="Amiri" w:cs="Amiri"/>
          <w:lang w:bidi="ar-SA"/>
          <w:color w:val="111111"/>
          <w:sz w:val="28"/>
          <w:szCs w:val="28"/>
          <w:rtl/>
        </w:rPr>
        <w:t xml:space="preserve">القوم جماعة كثيرة، ثمّ عطف عليه النّاس من كلّ جانب، فقتلوه في حومة الحرب بعدما عقروا فرسه، رضوان اللَّه عليه.</w:t>
      </w:r>
    </w:p>
    <w:p>
      <w:pPr>
        <w:pStyle w:val="BookText"/>
      </w:pPr>
      <w:r>
        <w:rPr>
          <w:rFonts w:ascii="Amiri" w:hAnsi="Amiri" w:eastAsia="Amiri" w:cs="Amiri"/>
          <w:lang w:bidi="ar-SA"/>
          <w:color w:val="111111"/>
          <w:sz w:val="28"/>
          <w:szCs w:val="28"/>
          <w:rtl/>
        </w:rPr>
        <w:t xml:space="preserve">الحائري، ذخيرة الدّارين، 1/ 259/ مثله: الزّنجاني، وسيلة الدّارين،/ 193</w:t>
      </w:r>
    </w:p>
    <w:p>
      <w:pPr>
        <w:pStyle w:val="BookText"/>
      </w:pPr>
      <w:r>
        <w:rPr>
          <w:rFonts w:ascii="Amiri" w:hAnsi="Amiri" w:eastAsia="Amiri" w:cs="Amiri"/>
          <w:lang w:bidi="ar-SA"/>
          <w:color w:val="111111"/>
          <w:sz w:val="28"/>
          <w:szCs w:val="28"/>
          <w:rtl/>
        </w:rPr>
        <w:t xml:space="preserve">إلى أن تقدّم يوم الطّفّ وقاتل بين يديه وقتل جمعاً كثيراً من القوم، فتعطّفوا عليه من كلّ جانب، فقتلوه في حومة الحرب بعدما عقروا فرسه، رضوان اللَّه عليه.</w:t>
      </w:r>
    </w:p>
    <w:p>
      <w:pPr>
        <w:pStyle w:val="BookText"/>
      </w:pPr>
      <w:r>
        <w:rPr>
          <w:rFonts w:ascii="Amiri" w:hAnsi="Amiri" w:eastAsia="Amiri" w:cs="Amiri"/>
          <w:lang w:bidi="ar-SA"/>
          <w:color w:val="111111"/>
          <w:sz w:val="28"/>
          <w:szCs w:val="28"/>
          <w:rtl/>
        </w:rPr>
        <w:t xml:space="preserve">المامقاني، تنقيح المقال، 2- 2/ 53</w:t>
      </w:r>
    </w:p>
    <w:p>
      <w:pPr>
        <w:pStyle w:val="Heading2"/>
      </w:pPr>
      <w:bookmarkStart w:id="875" w:name="_Toc508"/>
      <w:r>
        <w:t>256/ 307- مجمع بن عبداللَّه العائذيّ المذحجيّ وابنه عائذ</w:t>
      </w:r>
      <w:bookmarkEnd w:id="875"/>
    </w:p>
    <w:p>
      <w:pPr>
        <w:pStyle w:val="Heading3"/>
      </w:pPr>
      <w:bookmarkStart w:id="876" w:name="_Toc509"/>
      <w:r>
        <w:t>ميزاتهما العائليّة</w:t>
      </w:r>
      <w:bookmarkEnd w:id="876"/>
    </w:p>
    <w:p>
      <w:pPr>
        <w:pStyle w:val="Heading3"/>
      </w:pPr>
      <w:bookmarkStart w:id="877" w:name="_Toc510"/>
      <w:r>
        <w:t>خصائصهما الفريدة</w:t>
      </w:r>
      <w:bookmarkEnd w:id="877"/>
    </w:p>
    <w:p>
      <w:pPr>
        <w:pStyle w:val="BookText"/>
      </w:pPr>
      <w:r>
        <w:rPr>
          <w:rFonts w:ascii="Amiri" w:hAnsi="Amiri" w:eastAsia="Amiri" w:cs="Amiri"/>
          <w:lang w:bidi="ar-SA"/>
          <w:color w:val="111111"/>
          <w:sz w:val="28"/>
          <w:szCs w:val="28"/>
          <w:rtl/>
        </w:rPr>
        <w:t xml:space="preserve">وقُتل من عائذ: مجمّع بن عبداللَّه، وعائذ بن مجمّع.</w:t>
      </w:r>
    </w:p>
    <w:p>
      <w:pPr>
        <w:pStyle w:val="BookText"/>
      </w:pPr>
      <w:r>
        <w:rPr>
          <w:rFonts w:ascii="Amiri" w:hAnsi="Amiri" w:eastAsia="Amiri" w:cs="Amiri"/>
          <w:lang w:bidi="ar-SA"/>
          <w:color w:val="111111"/>
          <w:sz w:val="28"/>
          <w:szCs w:val="28"/>
          <w:rtl/>
        </w:rPr>
        <w:t xml:space="preserve">الرّسّان، تسمية من قتل،/ 154/ عنه: الشّجري، الأمالي، 1/ 172؛ مثله المحلّي، الحدائق الورديّة، 1/ 122</w:t>
      </w:r>
    </w:p>
    <w:p>
      <w:pPr>
        <w:pStyle w:val="BookText"/>
      </w:pPr>
      <w:r>
        <w:rPr>
          <w:rFonts w:ascii="Amiri" w:hAnsi="Amiri" w:eastAsia="Amiri" w:cs="Amiri"/>
          <w:lang w:bidi="ar-SA"/>
          <w:color w:val="111111"/>
          <w:sz w:val="28"/>
          <w:szCs w:val="28"/>
          <w:rtl/>
        </w:rPr>
        <w:t xml:space="preserve">أيضاً، وقتل مجمّع بن عبداللَّه بن مجمّع، من عائذ اللَّه بن سعد العشيرة.</w:t>
      </w:r>
    </w:p>
    <w:p>
      <w:pPr>
        <w:pStyle w:val="BookText"/>
      </w:pPr>
      <w:r>
        <w:rPr>
          <w:rFonts w:ascii="Amiri" w:hAnsi="Amiri" w:eastAsia="Amiri" w:cs="Amiri"/>
          <w:lang w:bidi="ar-SA"/>
          <w:color w:val="111111"/>
          <w:sz w:val="28"/>
          <w:szCs w:val="28"/>
          <w:rtl/>
        </w:rPr>
        <w:t xml:space="preserve">البلاذري، جمل من أنساب الأشراف، 3/ 405- 406، أنساب الأشراف، 3/ 199</w:t>
      </w:r>
    </w:p>
    <w:p>
      <w:pPr>
        <w:pStyle w:val="BookText"/>
      </w:pPr>
      <w:r>
        <w:rPr>
          <w:rFonts w:ascii="Amiri" w:hAnsi="Amiri" w:eastAsia="Amiri" w:cs="Amiri"/>
          <w:lang w:bidi="ar-SA"/>
          <w:color w:val="111111"/>
          <w:sz w:val="28"/>
          <w:szCs w:val="28"/>
          <w:rtl/>
        </w:rPr>
        <w:t xml:space="preserve">مجمّع بن عبداللَّه العائذيّ، من مذحج.</w:t>
      </w:r>
    </w:p>
    <w:p>
      <w:pPr>
        <w:pStyle w:val="BookText"/>
      </w:pPr>
      <w:r>
        <w:rPr>
          <w:rFonts w:ascii="Amiri" w:hAnsi="Amiri" w:eastAsia="Amiri" w:cs="Amiri"/>
          <w:lang w:bidi="ar-SA"/>
          <w:color w:val="111111"/>
          <w:sz w:val="28"/>
          <w:szCs w:val="28"/>
          <w:rtl/>
        </w:rPr>
        <w:t xml:space="preserve">البلاذري، جمل من أنساب الأشراف، 3/ 382، أنساب الأشراف، 3/ 172</w:t>
      </w:r>
    </w:p>
    <w:p>
      <w:pPr>
        <w:pStyle w:val="BookText"/>
      </w:pPr>
      <w:r>
        <w:rPr>
          <w:rFonts w:ascii="Amiri" w:hAnsi="Amiri" w:eastAsia="Amiri" w:cs="Amiri"/>
          <w:lang w:bidi="ar-SA"/>
          <w:color w:val="111111"/>
          <w:sz w:val="28"/>
          <w:szCs w:val="28"/>
          <w:rtl/>
        </w:rPr>
        <w:t xml:space="preserve">مجمّع بن عبداللَّه العائذيّ.</w:t>
      </w:r>
    </w:p>
    <w:p>
      <w:pPr>
        <w:pStyle w:val="BookText"/>
      </w:pPr>
      <w:r>
        <w:rPr>
          <w:rFonts w:ascii="Amiri" w:hAnsi="Amiri" w:eastAsia="Amiri" w:cs="Amiri"/>
          <w:lang w:bidi="ar-SA"/>
          <w:color w:val="111111"/>
          <w:sz w:val="28"/>
          <w:szCs w:val="28"/>
          <w:rtl/>
        </w:rPr>
        <w:t xml:space="preserve">الطّبريّ، التّاريخ، 5/ 405، 446/ مثله: ابن الأثير، الكامل، 3/ 281، 293؛ النّويري، نهاية الإرب، 20/ 421</w:t>
      </w:r>
    </w:p>
    <w:p>
      <w:pPr>
        <w:pStyle w:val="BookText"/>
      </w:pPr>
      <w:r>
        <w:rPr>
          <w:rFonts w:ascii="Amiri" w:hAnsi="Amiri" w:eastAsia="Amiri" w:cs="Amiri"/>
          <w:lang w:bidi="ar-SA"/>
          <w:color w:val="111111"/>
          <w:sz w:val="28"/>
          <w:szCs w:val="28"/>
          <w:rtl/>
        </w:rPr>
        <w:t xml:space="preserve">مجمع العائذيّ.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113؛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العائذيّ: وهو عائذ اللَّه بن سَعْد العشيرة بن مالك بن أدد بن زيد بن يَشْجُب بن عريب بن زيد بن كهلان بن سبأ، وهو عامر بن يَشْجُب بن يَعْرُب بن قحطان، من ولد سام بن نوح أو هود رضى الله عنه. [وأمّه أسماء بنت أبي بكر بن عبد مناة بن كنانة بن خزيمة].</w:t>
      </w:r>
    </w:p>
    <w:p>
      <w:pPr>
        <w:pStyle w:val="BookText"/>
      </w:pPr>
      <w:r>
        <w:rPr>
          <w:rFonts w:ascii="Amiri" w:hAnsi="Amiri" w:eastAsia="Amiri" w:cs="Amiri"/>
          <w:lang w:bidi="ar-SA"/>
          <w:color w:val="111111"/>
          <w:sz w:val="28"/>
          <w:szCs w:val="28"/>
          <w:rtl/>
        </w:rPr>
        <w:t xml:space="preserve">اليمانيّة كلّها راجعة إلى ولد قحطان.</w:t>
      </w:r>
    </w:p>
    <w:p>
      <w:pPr>
        <w:pStyle w:val="BookText"/>
      </w:pPr>
      <w:r>
        <w:rPr>
          <w:rFonts w:ascii="Amiri" w:hAnsi="Amiri" w:eastAsia="Amiri" w:cs="Amiri"/>
          <w:lang w:bidi="ar-SA"/>
          <w:color w:val="111111"/>
          <w:sz w:val="28"/>
          <w:szCs w:val="28"/>
          <w:rtl/>
        </w:rPr>
        <w:t xml:space="preserve">ابن حزم، جمهرة الأنساب،/ 7، 329، 407</w:t>
      </w:r>
    </w:p>
    <w:p>
      <w:pPr>
        <w:pStyle w:val="BookText"/>
      </w:pPr>
      <w:r>
        <w:rPr>
          <w:rFonts w:ascii="Amiri" w:hAnsi="Amiri" w:eastAsia="Amiri" w:cs="Amiri"/>
          <w:lang w:bidi="ar-SA"/>
          <w:color w:val="111111"/>
          <w:sz w:val="28"/>
          <w:szCs w:val="28"/>
          <w:rtl/>
        </w:rPr>
        <w:t xml:space="preserve">مجمّع بن عبداللَّه العائذيّ. </w:t>
      </w:r>
      <w:r>
        <w:rPr>
          <w:rStyle w:val="FootnoteReference"/>
        </w:rPr>
        <w:footnoteReference w:id="3536"/>
      </w:r>
    </w:p>
    <w:p>
      <w:pPr>
        <w:pStyle w:val="BookText"/>
      </w:pPr>
      <w:r>
        <w:rPr>
          <w:rFonts w:ascii="Amiri" w:hAnsi="Amiri" w:eastAsia="Amiri" w:cs="Amiri"/>
          <w:lang w:bidi="ar-SA"/>
          <w:color w:val="111111"/>
          <w:sz w:val="28"/>
          <w:szCs w:val="28"/>
          <w:rtl/>
        </w:rPr>
        <w:t xml:space="preserve">ابن الأثير، الكامل، 3/ 281؛ مثله ابن كثير، البداية والنّهاية، 8/ 173</w:t>
      </w:r>
    </w:p>
    <w:p>
      <w:pPr>
        <w:pStyle w:val="BookText"/>
      </w:pPr>
      <w:r>
        <w:rPr>
          <w:rFonts w:ascii="Amiri" w:hAnsi="Amiri" w:eastAsia="Amiri" w:cs="Amiri"/>
          <w:lang w:bidi="ar-SA"/>
          <w:color w:val="111111"/>
          <w:sz w:val="28"/>
          <w:szCs w:val="28"/>
          <w:rtl/>
        </w:rPr>
        <w:t xml:space="preserve">عبداللَّه بن مجمّع بن مالك بن أياس بن عبد مناة بن سعد، له إدراك، وكان ابنه مجمّع مع الحسين بن عليّ بالطّفّ، فقُتل. ذكره ابن الكلبيّ.</w:t>
      </w:r>
    </w:p>
    <w:p>
      <w:pPr>
        <w:pStyle w:val="BookText"/>
      </w:pPr>
      <w:r>
        <w:rPr>
          <w:rFonts w:ascii="Amiri" w:hAnsi="Amiri" w:eastAsia="Amiri" w:cs="Amiri"/>
          <w:lang w:bidi="ar-SA"/>
          <w:color w:val="111111"/>
          <w:sz w:val="28"/>
          <w:szCs w:val="28"/>
          <w:rtl/>
        </w:rPr>
        <w:t xml:space="preserve">ابن حجر، الإصابة، 3/ 94 رقم 6350</w:t>
      </w:r>
    </w:p>
    <w:p>
      <w:pPr>
        <w:pStyle w:val="BookText"/>
      </w:pPr>
      <w:r>
        <w:rPr>
          <w:rFonts w:ascii="Amiri" w:hAnsi="Amiri" w:eastAsia="Amiri" w:cs="Amiri"/>
          <w:lang w:bidi="ar-SA"/>
          <w:color w:val="111111"/>
          <w:sz w:val="28"/>
          <w:szCs w:val="28"/>
          <w:rtl/>
        </w:rPr>
        <w:t xml:space="preserve">(مجمّع بن عبداللَّه العائذيّ): هو مجمّع بن عبداللَّه بن مجمّع بن مالك بن أياس بن عبد مناة بن عائذ اللَّه بن سعد العشيرة، المذحجيّ العائذيّ.</w:t>
      </w:r>
    </w:p>
    <w:p>
      <w:pPr>
        <w:pStyle w:val="BookText"/>
      </w:pPr>
      <w:r>
        <w:rPr>
          <w:rFonts w:ascii="Amiri" w:hAnsi="Amiri" w:eastAsia="Amiri" w:cs="Amiri"/>
          <w:lang w:bidi="ar-SA"/>
          <w:color w:val="111111"/>
          <w:sz w:val="28"/>
          <w:szCs w:val="28"/>
          <w:rtl/>
        </w:rPr>
        <w:t xml:space="preserve">كان عبداللَّه بن مجمّع العائذيّ صحابيّاً، وكان ولده مجمّع تابعيّاً، من أصحاب أمير المؤمنين عليه السلام.</w:t>
      </w:r>
    </w:p>
    <w:p>
      <w:pPr>
        <w:pStyle w:val="BookText"/>
      </w:pPr>
      <w:r>
        <w:rPr>
          <w:rFonts w:ascii="Amiri" w:hAnsi="Amiri" w:eastAsia="Amiri" w:cs="Amiri"/>
          <w:lang w:bidi="ar-SA"/>
          <w:color w:val="111111"/>
          <w:sz w:val="28"/>
          <w:szCs w:val="28"/>
          <w:rtl/>
        </w:rPr>
        <w:t xml:space="preserve">ذكرهما أهل الأنساب والطّبقات.</w:t>
      </w:r>
    </w:p>
    <w:p>
      <w:pPr>
        <w:pStyle w:val="BookText"/>
      </w:pPr>
      <w:r>
        <w:rPr>
          <w:rFonts w:ascii="Amiri" w:hAnsi="Amiri" w:eastAsia="Amiri" w:cs="Amiri"/>
          <w:lang w:bidi="ar-SA"/>
          <w:color w:val="111111"/>
          <w:sz w:val="28"/>
          <w:szCs w:val="28"/>
          <w:rtl/>
        </w:rPr>
        <w:t xml:space="preserve">السّماوي، إبصار العين،/ 85</w:t>
      </w:r>
    </w:p>
    <w:p>
      <w:pPr>
        <w:pStyle w:val="BookText"/>
      </w:pPr>
      <w:r>
        <w:rPr>
          <w:rFonts w:ascii="Amiri" w:hAnsi="Amiri" w:eastAsia="Amiri" w:cs="Amiri"/>
          <w:lang w:bidi="ar-SA"/>
          <w:color w:val="111111"/>
          <w:sz w:val="28"/>
          <w:szCs w:val="28"/>
          <w:rtl/>
        </w:rPr>
        <w:t xml:space="preserve">قُتل مع الحسين عليه السلام في الطّفّ سبعة نفر، وقُتل آباؤهم معهم في الطّفّ، ومنهم: عائذ ابن مجمّع.</w:t>
      </w:r>
    </w:p>
    <w:p>
      <w:pPr>
        <w:pStyle w:val="BookText"/>
      </w:pPr>
      <w:r>
        <w:rPr>
          <w:rFonts w:ascii="Amiri" w:hAnsi="Amiri" w:eastAsia="Amiri" w:cs="Amiri"/>
          <w:lang w:bidi="ar-SA"/>
          <w:color w:val="111111"/>
          <w:sz w:val="28"/>
          <w:szCs w:val="28"/>
          <w:rtl/>
        </w:rPr>
        <w:t xml:space="preserve">السّماوي، إبصار العين،/ 129/ مثله الزّنجاني، وسيلة الدّارين،/ 416</w:t>
      </w:r>
    </w:p>
    <w:p>
      <w:pPr>
        <w:pStyle w:val="BookText"/>
      </w:pPr>
      <w:r>
        <w:rPr>
          <w:rFonts w:ascii="Amiri" w:hAnsi="Amiri" w:eastAsia="Amiri" w:cs="Amiri"/>
          <w:lang w:bidi="ar-SA"/>
          <w:color w:val="111111"/>
          <w:sz w:val="28"/>
          <w:szCs w:val="28"/>
          <w:rtl/>
        </w:rPr>
        <w:t xml:space="preserve">عائذ بن مجمّع بن عبداللَّه المذحجيّ العائذيّ.</w:t>
      </w:r>
    </w:p>
    <w:p>
      <w:pPr>
        <w:pStyle w:val="BookText"/>
      </w:pPr>
      <w:r>
        <w:rPr>
          <w:rFonts w:ascii="Amiri" w:hAnsi="Amiri" w:eastAsia="Amiri" w:cs="Amiri"/>
          <w:lang w:bidi="ar-SA"/>
          <w:color w:val="111111"/>
          <w:sz w:val="28"/>
          <w:szCs w:val="28"/>
          <w:rtl/>
        </w:rPr>
        <w:t xml:space="preserve">السّماوي، إبصار العين،/ 86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قال العسقلانيّ في الإصابة: هو مجمّع بن عبداللَّه بن مجمّع بن مالك بن ياس بن عبد مناة بن سعد العشيرة، المذحجيّ العائذيّ، قُتل مع الحسين بن عليّ عليه السلام بكربلاء.</w:t>
      </w:r>
    </w:p>
    <w:p>
      <w:pPr>
        <w:pStyle w:val="BookText"/>
      </w:pPr>
      <w:r>
        <w:rPr>
          <w:rFonts w:ascii="Amiri" w:hAnsi="Amiri" w:eastAsia="Amiri" w:cs="Amiri"/>
          <w:lang w:bidi="ar-SA"/>
          <w:color w:val="111111"/>
          <w:sz w:val="28"/>
          <w:szCs w:val="28"/>
          <w:rtl/>
        </w:rPr>
        <w:t xml:space="preserve">وقال ابن الكلبيّ: كان عبداللَّه بن مجمّع العائذيّ صحابيّاً، له إدراك، وكان ولده مجمّع تابعيّاً، من أصحاب أميرالمؤمنين عليه السلام، له ذكر في صفّين.</w:t>
      </w:r>
    </w:p>
    <w:p>
      <w:pPr>
        <w:pStyle w:val="BookText"/>
      </w:pPr>
      <w:r>
        <w:rPr>
          <w:rFonts w:ascii="Amiri" w:hAnsi="Amiri" w:eastAsia="Amiri" w:cs="Amiri"/>
          <w:lang w:bidi="ar-SA"/>
          <w:color w:val="111111"/>
          <w:sz w:val="28"/>
          <w:szCs w:val="28"/>
          <w:rtl/>
        </w:rPr>
        <w:t xml:space="preserve">الحائري، ذخيرة الدّارين، 1/ 234/ عنه: الزّنجاني، وسيلة الدّارين،/ 192، 193</w:t>
      </w:r>
    </w:p>
    <w:p>
      <w:pPr>
        <w:pStyle w:val="BookText"/>
      </w:pPr>
      <w:r>
        <w:rPr>
          <w:rFonts w:ascii="Amiri" w:hAnsi="Amiri" w:eastAsia="Amiri" w:cs="Amiri"/>
          <w:lang w:bidi="ar-SA"/>
          <w:color w:val="111111"/>
          <w:sz w:val="28"/>
          <w:szCs w:val="28"/>
          <w:rtl/>
        </w:rPr>
        <w:t xml:space="preserve">مجمّع بن عبداللَّه المذحجيّ العائذيّ. كان من أصحاب أمير المؤمنين عليه السلام، له ذكر في صفِّين. يأتي ضبط المذحجيّ في محمّد بن هلال بن أبي هلال. وأمّا العائذيّ فنسبة إلى بني عائذ، وهم قبيلتان أو ثلاث، ويتعيّن منها هنا بقرينة المذحجيّ بنو عائذ اللَّه بن سعد العشيرة بن مذحج.</w:t>
      </w:r>
    </w:p>
    <w:p>
      <w:pPr>
        <w:pStyle w:val="BookText"/>
      </w:pPr>
      <w:r>
        <w:rPr>
          <w:rFonts w:ascii="Amiri" w:hAnsi="Amiri" w:eastAsia="Amiri" w:cs="Amiri"/>
          <w:lang w:bidi="ar-SA"/>
          <w:color w:val="111111"/>
          <w:sz w:val="28"/>
          <w:szCs w:val="28"/>
          <w:rtl/>
        </w:rPr>
        <w:t xml:space="preserve">المامقاني، تنقيح المقال، 2- 2/ 53</w:t>
      </w:r>
    </w:p>
    <w:p>
      <w:pPr>
        <w:pStyle w:val="BookText"/>
      </w:pPr>
      <w:r>
        <w:rPr>
          <w:rFonts w:ascii="Amiri" w:hAnsi="Amiri" w:eastAsia="Amiri" w:cs="Amiri"/>
          <w:lang w:bidi="ar-SA"/>
          <w:color w:val="111111"/>
          <w:sz w:val="28"/>
          <w:szCs w:val="28"/>
          <w:rtl/>
        </w:rPr>
        <w:t xml:space="preserve">والمذحجيّ نسبة إلى مذحج بفتح الميم كما جزم به أهل اللّغة، وشذّ ابن خلّكان في الوفيّات، فضبطه بالضّم. وبنو مذحج بطن من كهلان من القحطانيّة، وهو مذحج بن أدد ابن زيد بن يشجب بن عريب بن زيد بن كهلان، كذا في سبائك الذّهب. واختلف في اسم مذحج. فعن العينيّ: إنّه مالك بن أدد. وفي شرح النّهج لابن أبي الحديد وكامل المبرّد: إنّه مالك بن زيد بن كهلان بن سبا. وفي اللّسان: إنّ مذحج هو مالك وطيّ، سمّيا بذلك، لأنّ امّهما لمّا هلك بعلها أذحجت على ابنيها طيّ ومالك هذين، فلم تتزوّج بعد أدد. وبنو جمح طائفة من قريش، وهم بنو جمح بن عمرو بن هصيص بن كعب بن لؤي، وسهم أخو جمح جدّ بني سهم. زعم الزّبير بن بكّار أنّ اسم جمح تيم، واسم سهم زيد، وأنّ زيداً سابق أخاه إلى غاية، فجمح عنها، فتسمّي جمح، ووقف عليها زيد، فقيل: قد سهم زيد فسمّي سهماً، وجمح لم ينل به مراده.</w:t>
      </w:r>
    </w:p>
    <w:p>
      <w:pPr>
        <w:pStyle w:val="BookText"/>
      </w:pPr>
      <w:r>
        <w:rPr>
          <w:rFonts w:ascii="Amiri" w:hAnsi="Amiri" w:eastAsia="Amiri" w:cs="Amiri"/>
          <w:lang w:bidi="ar-SA"/>
          <w:color w:val="111111"/>
          <w:sz w:val="28"/>
          <w:szCs w:val="28"/>
          <w:rtl/>
        </w:rPr>
        <w:t xml:space="preserve">المامقاني، تنقيح المقال، 3- 1/ 198</w:t>
      </w:r>
    </w:p>
    <w:p>
      <w:pPr>
        <w:pStyle w:val="BookText"/>
      </w:pPr>
      <w:r>
        <w:rPr>
          <w:rFonts w:ascii="Amiri" w:hAnsi="Amiri" w:eastAsia="Amiri" w:cs="Amiri"/>
          <w:lang w:bidi="ar-SA"/>
          <w:color w:val="111111"/>
          <w:sz w:val="28"/>
          <w:szCs w:val="28"/>
          <w:rtl/>
        </w:rPr>
        <w:t xml:space="preserve">مجمّع بن عبيداللَّه العائذيّ.</w:t>
      </w:r>
    </w:p>
    <w:p>
      <w:pPr>
        <w:pStyle w:val="BookText"/>
      </w:pPr>
      <w:r>
        <w:rPr>
          <w:rFonts w:ascii="Amiri" w:hAnsi="Amiri" w:eastAsia="Amiri" w:cs="Amiri"/>
          <w:lang w:bidi="ar-SA"/>
          <w:color w:val="111111"/>
          <w:sz w:val="28"/>
          <w:szCs w:val="28"/>
          <w:rtl/>
        </w:rPr>
        <w:t xml:space="preserve">الأمين، أعيان الشّيعة، 1/ 612</w:t>
      </w:r>
    </w:p>
    <w:p>
      <w:pPr>
        <w:pStyle w:val="BookText"/>
      </w:pPr>
      <w:r>
        <w:rPr>
          <w:rFonts w:ascii="Amiri" w:hAnsi="Amiri" w:eastAsia="Amiri" w:cs="Amiri"/>
          <w:lang w:bidi="ar-SA"/>
          <w:color w:val="111111"/>
          <w:sz w:val="28"/>
          <w:szCs w:val="28"/>
          <w:rtl/>
        </w:rPr>
        <w:t xml:space="preserve">عائذ بن مجمّع العائذيّ.</w:t>
      </w:r>
    </w:p>
    <w:p>
      <w:pPr>
        <w:pStyle w:val="BookText"/>
      </w:pPr>
      <w:r>
        <w:rPr>
          <w:rFonts w:ascii="Amiri" w:hAnsi="Amiri" w:eastAsia="Amiri" w:cs="Amiri"/>
          <w:lang w:bidi="ar-SA"/>
          <w:color w:val="111111"/>
          <w:sz w:val="28"/>
          <w:szCs w:val="28"/>
          <w:rtl/>
        </w:rPr>
        <w:t xml:space="preserve">الأمين، أعيان الشّيعة، 1/ 611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246" w:name="pg19430_207816"/>
    <w:bookmarkEnd w:id="246"/>
    <w:p>
      <w:pPr>
        <w:pStyle w:val="BookText"/>
      </w:pPr>
      <w:r>
        <w:rPr>
          <w:rFonts w:ascii="Amiri" w:hAnsi="Amiri" w:eastAsia="Amiri" w:cs="Amiri"/>
          <w:lang w:bidi="ar-SA"/>
          <w:color w:val="111111"/>
          <w:sz w:val="28"/>
          <w:szCs w:val="28"/>
          <w:rtl/>
        </w:rPr>
        <w:t xml:space="preserve">مجمّع بن عبداللَّه العائذيّ المذحجيّ، كان من التّابعين ومن أصحاب أميرالمؤمنين عليه السلام.</w:t>
      </w:r>
    </w:p>
    <w:p>
      <w:pPr>
        <w:pStyle w:val="BookText"/>
      </w:pPr>
      <w:r>
        <w:rPr>
          <w:rFonts w:ascii="Amiri" w:hAnsi="Amiri" w:eastAsia="Amiri" w:cs="Amiri"/>
          <w:lang w:bidi="ar-SA"/>
          <w:color w:val="111111"/>
          <w:sz w:val="28"/>
          <w:szCs w:val="28"/>
          <w:rtl/>
        </w:rPr>
        <w:t xml:space="preserve">بحر العلوم، مقتل الحسين عليه السلام (الهامش)،/ 388</w:t>
      </w:r>
    </w:p>
    <w:p>
      <w:pPr>
        <w:pStyle w:val="BookText"/>
      </w:pPr>
      <w:r>
        <w:rPr>
          <w:rFonts w:ascii="Amiri" w:hAnsi="Amiri" w:eastAsia="Amiri" w:cs="Amiri"/>
          <w:lang w:bidi="ar-SA"/>
          <w:color w:val="111111"/>
          <w:sz w:val="28"/>
          <w:szCs w:val="28"/>
          <w:rtl/>
        </w:rPr>
        <w:t xml:space="preserve">مجمّع بن عبداللَّه العائذيّ وابنه عائذ بن مجمّع. وكان مجمّع تابعيّاً، من أصحاب أمير المؤمنين. </w:t>
      </w:r>
      <w:r>
        <w:rPr>
          <w:rStyle w:val="FootnoteReference"/>
        </w:rPr>
        <w:footnoteReference w:id="3537"/>
      </w:r>
    </w:p>
    <w:p>
      <w:pPr>
        <w:pStyle w:val="BookText"/>
      </w:pPr>
      <w:r>
        <w:rPr>
          <w:rFonts w:ascii="IRNazanin" w:hAnsi="IRNazanin" w:eastAsia="IRNazanin" w:cs="IRNazanin"/>
          <w:lang w:bidi="fa-IR"/>
          <w:color w:val="111111"/>
          <w:sz w:val="28"/>
          <w:szCs w:val="28"/>
          <w:rtl/>
        </w:rPr>
        <w:t xml:space="preserve">طبرى و ابن شهرآشوب، نام او را در شمار شهيدان و كشته شدگان اولين حمله ياد كرده اند.</w:t>
      </w:r>
    </w:p>
    <w:p>
      <w:pPr>
        <w:pStyle w:val="BookText"/>
      </w:pPr>
      <w:r>
        <w:rPr>
          <w:rFonts w:ascii="Amiri" w:hAnsi="Amiri" w:eastAsia="Amiri" w:cs="Amiri"/>
          <w:lang w:bidi="ar-SA"/>
          <w:color w:val="111111"/>
          <w:sz w:val="28"/>
          <w:szCs w:val="28"/>
          <w:rtl/>
        </w:rPr>
        <w:t xml:space="preserve">در «زيارت» و «رجبيه» نيز از او ياد شده است.</w:t>
      </w:r>
    </w:p>
    <w:p>
      <w:pPr>
        <w:pStyle w:val="BookText"/>
      </w:pPr>
      <w:r>
        <w:rPr>
          <w:rFonts w:ascii="Amiri" w:hAnsi="Amiri" w:eastAsia="Amiri" w:cs="Amiri"/>
          <w:lang w:bidi="ar-SA"/>
          <w:color w:val="111111"/>
          <w:sz w:val="28"/>
          <w:szCs w:val="28"/>
          <w:rtl/>
        </w:rPr>
        <w:t xml:space="preserve">مذحجى: منسوب به «مذحج»، قبيله اى از «كهلان» از قبايل عرب «قحطان» (يمن، عرب جنوب).</w:t>
      </w:r>
    </w:p>
    <w:p>
      <w:pPr>
        <w:pStyle w:val="BookText"/>
      </w:pPr>
      <w:r>
        <w:rPr>
          <w:rFonts w:ascii="Amiri" w:hAnsi="Amiri" w:eastAsia="Amiri" w:cs="Amiri"/>
          <w:lang w:bidi="ar-SA"/>
          <w:color w:val="111111"/>
          <w:sz w:val="28"/>
          <w:szCs w:val="28"/>
          <w:rtl/>
        </w:rPr>
        <w:t xml:space="preserve">هاشم زاده، ترجمه انصار الحسين،/ 106</w:t>
      </w:r>
    </w:p>
    <w:p>
      <w:pPr>
        <w:pStyle w:val="BookText"/>
      </w:pPr>
      <w:r>
        <w:rPr>
          <w:rFonts w:ascii="Amiri" w:hAnsi="Amiri" w:eastAsia="Amiri" w:cs="Amiri"/>
          <w:lang w:bidi="ar-SA"/>
          <w:color w:val="111111"/>
          <w:sz w:val="28"/>
          <w:szCs w:val="28"/>
          <w:rtl/>
        </w:rPr>
        <w:t xml:space="preserve">الميانجي، العيون العبرى،/ 126، 127، 129</w:t>
      </w:r>
    </w:p>
    <w:p>
      <w:pPr>
        <w:pStyle w:val="BookText"/>
      </w:pPr>
      <w:r>
        <w:rPr>
          <w:rFonts w:ascii="Amiri" w:hAnsi="Amiri" w:eastAsia="Amiri" w:cs="Amiri"/>
          <w:lang w:bidi="ar-SA"/>
          <w:color w:val="111111"/>
          <w:sz w:val="28"/>
          <w:szCs w:val="28"/>
          <w:rtl/>
        </w:rPr>
        <w:t xml:space="preserve">مجمّع بن عبداللَّه العائذيّ المذحجيّ.</w:t>
      </w:r>
    </w:p>
    <w:p>
      <w:pPr>
        <w:pStyle w:val="BookText"/>
      </w:pPr>
      <w:r>
        <w:rPr>
          <w:rFonts w:ascii="Amiri" w:hAnsi="Amiri" w:eastAsia="Amiri" w:cs="Amiri"/>
          <w:lang w:bidi="ar-SA"/>
          <w:color w:val="111111"/>
          <w:sz w:val="28"/>
          <w:szCs w:val="28"/>
          <w:rtl/>
        </w:rPr>
        <w:t xml:space="preserve">الزّنجاني، وسيلة الدّارين،/ 180</w:t>
      </w:r>
    </w:p>
    <w:p>
      <w:pPr>
        <w:pStyle w:val="BookText"/>
      </w:pPr>
      <w:r>
        <w:rPr>
          <w:rFonts w:ascii="Amiri" w:hAnsi="Amiri" w:eastAsia="Amiri" w:cs="Amiri"/>
          <w:lang w:bidi="ar-SA"/>
          <w:color w:val="111111"/>
          <w:sz w:val="28"/>
          <w:szCs w:val="28"/>
          <w:rtl/>
        </w:rPr>
        <w:t xml:space="preserve">مجمّع بن عبداللَّه العائذيّ المذحجيّ. عائذ بن مجمّع بن عبداللَّه.</w:t>
      </w:r>
    </w:p>
    <w:p>
      <w:pPr>
        <w:pStyle w:val="BookText"/>
      </w:pPr>
      <w:r>
        <w:rPr>
          <w:rFonts w:ascii="Amiri" w:hAnsi="Amiri" w:eastAsia="Amiri" w:cs="Amiri"/>
          <w:lang w:bidi="ar-SA"/>
          <w:color w:val="111111"/>
          <w:sz w:val="28"/>
          <w:szCs w:val="28"/>
          <w:rtl/>
        </w:rPr>
        <w:t xml:space="preserve">الزّنجاني، وسيلة الدّارين،/ 180، 192</w:t>
      </w:r>
    </w:p>
    <w:p>
      <w:pPr>
        <w:pStyle w:val="Heading3"/>
      </w:pPr>
      <w:bookmarkStart w:id="878" w:name="_Toc511"/>
      <w:r>
        <w:t>كيف التحقا بالإمام عليه السلام؟</w:t>
      </w:r>
      <w:bookmarkEnd w:id="878"/>
    </w:p>
    <w:p>
      <w:pPr>
        <w:pStyle w:val="BookText"/>
      </w:pPr>
      <w:r>
        <w:rPr>
          <w:rFonts w:ascii="Amiri" w:hAnsi="Amiri" w:eastAsia="Amiri" w:cs="Amiri"/>
          <w:lang w:bidi="ar-SA"/>
          <w:color w:val="111111"/>
          <w:sz w:val="28"/>
          <w:szCs w:val="28"/>
          <w:rtl/>
        </w:rPr>
        <w:t xml:space="preserve">في ناحية عذيب الهجانات- وهي الّتي كانت هجائن النّعمان بن المنذر ترعى بها- وإذا هم بأربعة نفر مقبلين من الكوفة على رواحلهم، يجنّبون فرساً لنافع بن هلال- يقال له: الكامل- وكان الأربعة النّفر: نافع بن هلال المراديّ، وعمرو بن خالد الصّيداويّ، وسعد مولاه، ومجمّع بن عبداللَّه العائذيّ من مذحج. فقال الحرّ: إنّ هؤلاء ليسوا ممّن أقبل معك، فأنا حابسهم أو رادّهم. فقال الحسين: إذاً أمنعهم ممّا أمنع منه نفسي، إنّما هؤلاء أنصاري وأعواني، وقد جعلت لي أن لا تعرّض لي حتّى يأتيك كتاب ابن زياد.</w:t>
      </w:r>
    </w:p>
    <w:p>
      <w:pPr>
        <w:pStyle w:val="BookText"/>
      </w:pPr>
      <w:r>
        <w:rPr>
          <w:rFonts w:ascii="Amiri" w:hAnsi="Amiri" w:eastAsia="Amiri" w:cs="Amiri"/>
          <w:lang w:bidi="ar-SA"/>
          <w:color w:val="111111"/>
          <w:sz w:val="28"/>
          <w:szCs w:val="28"/>
          <w:rtl/>
        </w:rPr>
        <w:t xml:space="preserve">فكفّ عنهم.</w:t>
      </w:r>
    </w:p>
    <w:p>
      <w:pPr>
        <w:pStyle w:val="BookText"/>
      </w:pPr>
      <w:r>
        <w:rPr>
          <w:rFonts w:ascii="Amiri" w:hAnsi="Amiri" w:eastAsia="Amiri" w:cs="Amiri"/>
          <w:lang w:bidi="ar-SA"/>
          <w:color w:val="111111"/>
          <w:sz w:val="28"/>
          <w:szCs w:val="28"/>
          <w:rtl/>
        </w:rPr>
        <w:t xml:space="preserve">وسألهم الحسين عن النّاس، فقالوا: أمّا الأشراف فقد أعظمت رشوتهم، وملئت غرائرهم ليستمال ودّهم، وتستنزل نصائحهم، فهم عليك إلباً واحداً، وما كتبوا إليك إلّا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ليجعلوك سوقاً ومكسباً، وأمّا سائر النّاس بعد، فأفئدتهم تهوي إليك وسيوفهم غداً مشهورة عليك!!!</w:t>
      </w:r>
    </w:p>
    <w:p>
      <w:pPr>
        <w:pStyle w:val="BookText"/>
      </w:pPr>
      <w:r>
        <w:rPr>
          <w:rFonts w:ascii="Amiri" w:hAnsi="Amiri" w:eastAsia="Amiri" w:cs="Amiri"/>
          <w:lang w:bidi="ar-SA"/>
          <w:color w:val="111111"/>
          <w:sz w:val="28"/>
          <w:szCs w:val="28"/>
          <w:rtl/>
        </w:rPr>
        <w:t xml:space="preserve">وكان الطّرمّاح بن عديّ دليل هؤلاء النّفر، فأخذ بهم على الغريين، ثمّ طعن بهم في الجوف، وخرج بهم على البيضة إلى عذيب الهجانات، وكان [الطّرمّاح] يقول وهو يسير:</w:t>
      </w: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سفري *** حتّى تَحِلّي بكريم النّجر</w:t>
      </w:r>
    </w:p>
    <w:p>
      <w:pPr>
        <w:pStyle w:val="BookText"/>
      </w:pPr>
      <w:r>
        <w:rPr>
          <w:rFonts w:ascii="Amiri" w:hAnsi="Amiri" w:eastAsia="Amiri" w:cs="Amiri"/>
          <w:lang w:bidi="ar-SA"/>
          <w:color w:val="111111"/>
          <w:sz w:val="28"/>
          <w:szCs w:val="28"/>
          <w:rtl/>
        </w:rPr>
        <w:t xml:space="preserve">أتى به اللَّه بخير أمر *** ثمّت أبقاه بقاء الدّهر</w:t>
      </w:r>
    </w:p>
    <w:p>
      <w:pPr>
        <w:pStyle w:val="BookText"/>
      </w:pPr>
      <w:r>
        <w:rPr>
          <w:rFonts w:ascii="Amiri" w:hAnsi="Amiri" w:eastAsia="Amiri" w:cs="Amiri"/>
          <w:lang w:bidi="ar-SA"/>
          <w:color w:val="111111"/>
          <w:sz w:val="28"/>
          <w:szCs w:val="28"/>
          <w:rtl/>
        </w:rPr>
        <w:t xml:space="preserve">البلاذري، جمل من أنساب الأشراف، 3/ 382- 383، أنساب الأشراف، 3/ 171- 172</w:t>
      </w:r>
    </w:p>
    <w:p>
      <w:pPr>
        <w:pStyle w:val="BookText"/>
      </w:pPr>
      <w:r>
        <w:rPr>
          <w:rFonts w:ascii="Amiri" w:hAnsi="Amiri" w:eastAsia="Amiri" w:cs="Amiri"/>
          <w:lang w:bidi="ar-SA"/>
          <w:color w:val="111111"/>
          <w:sz w:val="28"/>
          <w:szCs w:val="28"/>
          <w:rtl/>
        </w:rPr>
        <w:t xml:space="preserve">وكان [الحرّ] </w:t>
      </w:r>
      <w:r>
        <w:rPr>
          <w:rStyle w:val="FootnoteReference"/>
        </w:rPr>
        <w:footnoteReference w:id="3538"/>
      </w:r>
      <w:r>
        <w:rPr>
          <w:rFonts w:ascii="Amiri" w:hAnsi="Amiri" w:eastAsia="Amiri" w:cs="Amiri"/>
          <w:lang w:bidi="ar-SA"/>
          <w:color w:val="111111"/>
          <w:sz w:val="28"/>
          <w:szCs w:val="28"/>
          <w:rtl/>
        </w:rPr>
        <w:t xml:space="preserve">يسير </w:t>
      </w:r>
      <w:r>
        <w:rPr>
          <w:rStyle w:val="FootnoteReference"/>
        </w:rPr>
        <w:footnoteReference w:id="3539"/>
      </w:r>
      <w:r>
        <w:rPr>
          <w:rFonts w:ascii="Amiri" w:hAnsi="Amiri" w:eastAsia="Amiri" w:cs="Amiri"/>
          <w:lang w:bidi="ar-SA"/>
          <w:color w:val="111111"/>
          <w:sz w:val="28"/>
          <w:szCs w:val="28"/>
          <w:rtl/>
        </w:rPr>
        <w:t xml:space="preserve">بأصحابه في ناحية وحسين </w:t>
      </w:r>
      <w:r>
        <w:rPr>
          <w:rStyle w:val="FootnoteReference"/>
        </w:rPr>
        <w:footnoteReference w:id="3540"/>
      </w:r>
      <w:r>
        <w:rPr>
          <w:rFonts w:ascii="Amiri" w:hAnsi="Amiri" w:eastAsia="Amiri" w:cs="Amiri"/>
          <w:lang w:bidi="ar-SA"/>
          <w:color w:val="111111"/>
          <w:sz w:val="28"/>
          <w:szCs w:val="28"/>
          <w:rtl/>
        </w:rPr>
        <w:t xml:space="preserve">في ناحية أخرى </w:t>
      </w:r>
      <w:r>
        <w:rPr>
          <w:rStyle w:val="FootnoteReference"/>
        </w:rPr>
        <w:footnoteReference w:id="3541"/>
      </w:r>
      <w:r>
        <w:rPr>
          <w:rFonts w:ascii="Amiri" w:hAnsi="Amiri" w:eastAsia="Amiri" w:cs="Amiri"/>
          <w:lang w:bidi="ar-SA"/>
          <w:color w:val="111111"/>
          <w:sz w:val="28"/>
          <w:szCs w:val="28"/>
          <w:rtl/>
        </w:rPr>
        <w:t xml:space="preserve">، حتّى </w:t>
      </w:r>
      <w:r>
        <w:rPr>
          <w:rStyle w:val="FootnoteReference"/>
        </w:rPr>
        <w:footnoteReference w:id="3542"/>
      </w:r>
      <w:r>
        <w:rPr>
          <w:rFonts w:ascii="IRNazanin" w:hAnsi="IRNazanin" w:eastAsia="IRNazanin" w:cs="IRNazanin"/>
          <w:lang w:bidi="fa-IR"/>
          <w:color w:val="111111"/>
          <w:sz w:val="28"/>
          <w:szCs w:val="28"/>
          <w:rtl/>
        </w:rPr>
        <w:t xml:space="preserve">انتهوا إلى </w:t>
      </w:r>
      <w:r>
        <w:rPr>
          <w:rStyle w:val="FootnoteReference"/>
        </w:rPr>
        <w:footnoteReference w:id="3543"/>
      </w:r>
      <w:r>
        <w:rPr>
          <w:rFonts w:ascii="Amiri" w:hAnsi="Amiri" w:eastAsia="Amiri" w:cs="Amiri"/>
          <w:lang w:bidi="ar-SA"/>
          <w:color w:val="111111"/>
          <w:sz w:val="28"/>
          <w:szCs w:val="28"/>
          <w:rtl/>
        </w:rPr>
        <w:t xml:space="preserve">عُذيب الهجانات، </w:t>
      </w:r>
      <w:r>
        <w:rPr>
          <w:rStyle w:val="FootnoteReference"/>
        </w:rPr>
        <w:footnoteReference w:id="3544"/>
      </w:r>
      <w:r>
        <w:rPr>
          <w:rFonts w:ascii="Amiri" w:hAnsi="Amiri" w:eastAsia="Amiri" w:cs="Amiri"/>
          <w:lang w:bidi="ar-SA"/>
          <w:color w:val="111111"/>
          <w:sz w:val="28"/>
          <w:szCs w:val="28"/>
          <w:rtl/>
        </w:rPr>
        <w:t xml:space="preserve">وكان بها </w:t>
      </w:r>
      <w:r>
        <w:rPr>
          <w:rStyle w:val="FootnoteReference"/>
        </w:rPr>
        <w:footnoteReference w:id="3545"/>
      </w:r>
      <w:r>
        <w:rPr>
          <w:rFonts w:ascii="Amiri" w:hAnsi="Amiri" w:eastAsia="Amiri" w:cs="Amiri"/>
          <w:lang w:bidi="ar-SA"/>
          <w:color w:val="111111"/>
          <w:sz w:val="28"/>
          <w:szCs w:val="28"/>
          <w:rtl/>
        </w:rPr>
        <w:t xml:space="preserve">هجائن النّعمان ترعى هنالك </w:t>
      </w:r>
      <w:r>
        <w:rPr>
          <w:rStyle w:val="FootnoteReference"/>
        </w:rPr>
        <w:footnoteReference w:id="3546"/>
      </w:r>
      <w:r>
        <w:rPr>
          <w:rFonts w:ascii="IRNazanin" w:hAnsi="IRNazanin" w:eastAsia="IRNazanin" w:cs="IRNazanin"/>
          <w:lang w:bidi="fa-IR"/>
          <w:color w:val="111111"/>
          <w:sz w:val="28"/>
          <w:szCs w:val="28"/>
          <w:rtl/>
        </w:rPr>
        <w:t xml:space="preserve">، </w:t>
      </w:r>
      <w:r>
        <w:rPr>
          <w:rStyle w:val="FootnoteReference"/>
        </w:rPr>
        <w:footnoteReference w:id="3547"/>
      </w:r>
      <w:r>
        <w:rPr>
          <w:rFonts w:ascii="Amiri" w:hAnsi="Amiri" w:eastAsia="Amiri" w:cs="Amiri"/>
          <w:lang w:bidi="ar-SA"/>
          <w:color w:val="111111"/>
          <w:sz w:val="28"/>
          <w:szCs w:val="28"/>
          <w:rtl/>
        </w:rPr>
        <w:t xml:space="preserve">فإذا هم بأربعة نفر قد أقبلوا من الكوفة </w:t>
      </w:r>
      <w:r>
        <w:rPr>
          <w:rStyle w:val="FootnoteReference"/>
        </w:rPr>
        <w:footnoteReference w:id="3548"/>
      </w:r>
      <w:r>
        <w:rPr>
          <w:rFonts w:ascii="Amiri" w:hAnsi="Amiri" w:eastAsia="Amiri" w:cs="Amiri"/>
          <w:lang w:bidi="ar-SA"/>
          <w:color w:val="111111"/>
          <w:sz w:val="28"/>
          <w:szCs w:val="28"/>
          <w:rtl/>
        </w:rPr>
        <w:t xml:space="preserve">على رواحلهم، يجنبون فرساً لنافع بن هلال يقال له الكامل </w:t>
      </w:r>
      <w:r>
        <w:rPr>
          <w:rStyle w:val="FootnoteReference"/>
        </w:rPr>
        <w:footnoteReference w:id="3549"/>
      </w:r>
      <w:r>
        <w:rPr>
          <w:rFonts w:ascii="Amiri" w:hAnsi="Amiri" w:eastAsia="Amiri" w:cs="Amiri"/>
          <w:lang w:bidi="ar-SA"/>
          <w:color w:val="111111"/>
          <w:sz w:val="28"/>
          <w:szCs w:val="28"/>
          <w:rtl/>
        </w:rPr>
        <w:t xml:space="preserve">، ومعهم دليلهم الطّرمّاح </w:t>
      </w:r>
      <w:r>
        <w:rPr>
          <w:rStyle w:val="FootnoteReference"/>
        </w:rPr>
        <w:footnoteReference w:id="3550"/>
      </w:r>
      <w:r>
        <w:rPr>
          <w:rFonts w:ascii="Amiri" w:hAnsi="Amiri" w:eastAsia="Amiri" w:cs="Amiri"/>
          <w:lang w:bidi="ar-SA"/>
          <w:color w:val="111111"/>
          <w:sz w:val="28"/>
          <w:szCs w:val="28"/>
          <w:rtl/>
        </w:rPr>
        <w:t xml:space="preserve">بن عديّ </w:t>
      </w:r>
      <w:r>
        <w:rPr>
          <w:rStyle w:val="FootnoteReference"/>
        </w:rPr>
        <w:footnoteReference w:id="3551"/>
      </w:r>
      <w:r>
        <w:rPr>
          <w:rStyle w:val="FootnoteReference"/>
        </w:rPr>
        <w:footnoteReference w:id="3552"/>
      </w:r>
      <w:r>
        <w:rPr>
          <w:rFonts w:ascii="IRNazanin" w:hAnsi="IRNazanin" w:eastAsia="IRNazanin" w:cs="IRNazanin"/>
          <w:lang w:bidi="fa-IR"/>
          <w:color w:val="111111"/>
          <w:sz w:val="28"/>
          <w:szCs w:val="28"/>
          <w:rtl/>
        </w:rPr>
        <w:t xml:space="preserve">على فرسه </w:t>
      </w:r>
      <w:r>
        <w:rPr>
          <w:rStyle w:val="FootnoteReference"/>
        </w:rPr>
        <w:footnoteReference w:id="3553"/>
      </w:r>
      <w:r>
        <w:rPr>
          <w:rFonts w:ascii="Amiri" w:hAnsi="Amiri" w:eastAsia="Amiri" w:cs="Amiri"/>
          <w:lang w:bidi="ar-SA"/>
          <w:color w:val="111111"/>
          <w:sz w:val="28"/>
          <w:szCs w:val="28"/>
          <w:rtl/>
        </w:rPr>
        <w:t xml:space="preserve">، وهو يقول: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بكريم النّجْرِ</w:t>
      </w:r>
    </w:p>
    <w:p>
      <w:pPr>
        <w:pStyle w:val="BookText"/>
      </w:pPr>
      <w:r>
        <w:rPr>
          <w:rFonts w:ascii="Amiri" w:hAnsi="Amiri" w:eastAsia="Amiri" w:cs="Amiri"/>
          <w:lang w:bidi="ar-SA"/>
          <w:color w:val="111111"/>
          <w:sz w:val="28"/>
          <w:szCs w:val="28"/>
          <w:rtl/>
        </w:rPr>
        <w:t xml:space="preserve">الماجدِ الحرّ رَحيبِ الصّدرِ *** أتى به اللَّهُ لخيرِ أمْرِ</w:t>
      </w:r>
    </w:p>
    <w:p>
      <w:pPr>
        <w:pStyle w:val="BookText"/>
      </w:pPr>
      <w:r>
        <w:rPr>
          <w:rFonts w:ascii="Amiri" w:hAnsi="Amiri" w:eastAsia="Amiri" w:cs="Amiri"/>
          <w:lang w:bidi="ar-SA"/>
          <w:color w:val="111111"/>
          <w:sz w:val="28"/>
          <w:szCs w:val="28"/>
          <w:rtl/>
        </w:rPr>
        <w:t xml:space="preserve">ثُمّت أبقاه بقاء الدّهر </w:t>
      </w:r>
      <w:r>
        <w:rPr>
          <w:rStyle w:val="FootnoteReference"/>
        </w:rPr>
        <w:footnoteReference w:id="3554"/>
      </w:r>
    </w:p>
    <w:p>
      <w:pPr>
        <w:pStyle w:val="BookText"/>
      </w:pPr>
      <w:r>
        <w:rPr>
          <w:rFonts w:ascii="Amiri" w:hAnsi="Amiri" w:eastAsia="Amiri" w:cs="Amiri"/>
          <w:lang w:bidi="ar-SA"/>
          <w:color w:val="111111"/>
          <w:sz w:val="28"/>
          <w:szCs w:val="28"/>
          <w:rtl/>
        </w:rPr>
        <w:t xml:space="preserve">قال: فلمّا انتهوا إلى الحسين </w:t>
      </w:r>
      <w:r>
        <w:rPr>
          <w:rStyle w:val="FootnoteReference"/>
        </w:rPr>
        <w:footnoteReference w:id="3555"/>
      </w:r>
      <w:r>
        <w:rPr>
          <w:rStyle w:val="FootnoteReference"/>
        </w:rPr>
        <w:footnoteReference w:id="3556"/>
      </w:r>
      <w:r>
        <w:rPr>
          <w:rStyle w:val="FootnoteReference"/>
        </w:rPr>
        <w:footnoteReference w:id="3557"/>
      </w:r>
      <w:r>
        <w:rPr>
          <w:rFonts w:ascii="Amiri" w:hAnsi="Amiri" w:eastAsia="Amiri" w:cs="Amiri"/>
          <w:lang w:bidi="ar-SA"/>
          <w:color w:val="111111"/>
          <w:sz w:val="28"/>
          <w:szCs w:val="28"/>
          <w:rtl/>
        </w:rPr>
        <w:t xml:space="preserve">أنشدوه هذه الأبيات، فقال: أما واللَّه إنِّي لأرجو أن يكون خيراً ما أراد اللَّه بنا، قُتلنا أم ظَفرنا؛ قال </w:t>
      </w:r>
      <w:r>
        <w:rPr>
          <w:rStyle w:val="FootnoteReference"/>
        </w:rPr>
        <w:footnoteReference w:id="3558"/>
      </w:r>
      <w:r>
        <w:rPr>
          <w:rFonts w:ascii="Times New Roman" w:hAnsi="Times New Roman" w:eastAsia="Times New Roman" w:cs="Times New Roman"/>
          <w:lang w:val="en-US" w:bidi="en-US"/>
          <w:color w:val="111111"/>
          <w:sz w:val="28"/>
          <w:szCs w:val="28"/>
          <w:rtl/>
        </w:rPr>
        <w:t xml:space="preserve">: </w:t>
      </w:r>
      <w:r>
        <w:rPr>
          <w:rStyle w:val="FootnoteReference"/>
        </w:rPr>
        <w:footnoteReference w:id="3559"/>
      </w:r>
      <w:r>
        <w:rPr>
          <w:rFonts w:ascii="IRNazanin" w:hAnsi="IRNazanin" w:eastAsia="IRNazanin" w:cs="IRNazanin"/>
          <w:lang w:bidi="fa-IR"/>
          <w:color w:val="111111"/>
          <w:sz w:val="28"/>
          <w:szCs w:val="28"/>
          <w:rtl/>
        </w:rPr>
        <w:t xml:space="preserve">وأقبل </w:t>
      </w:r>
      <w:r>
        <w:rPr>
          <w:rStyle w:val="FootnoteReference"/>
        </w:rPr>
        <w:footnoteReference w:id="3560"/>
      </w:r>
      <w:r>
        <w:rPr>
          <w:rFonts w:ascii="Amiri" w:hAnsi="Amiri" w:eastAsia="Amiri" w:cs="Amiri"/>
          <w:lang w:bidi="ar-SA"/>
          <w:color w:val="111111"/>
          <w:sz w:val="28"/>
          <w:szCs w:val="28"/>
          <w:rtl/>
        </w:rPr>
        <w:t xml:space="preserve">إليهم </w:t>
      </w:r>
      <w:r>
        <w:rPr>
          <w:rStyle w:val="FootnoteReference"/>
        </w:rPr>
        <w:footnoteReference w:id="3561"/>
      </w:r>
      <w:r>
        <w:rPr>
          <w:rFonts w:ascii="Amiri" w:hAnsi="Amiri" w:eastAsia="Amiri" w:cs="Amiri"/>
          <w:lang w:bidi="ar-SA"/>
          <w:color w:val="111111"/>
          <w:sz w:val="28"/>
          <w:szCs w:val="28"/>
          <w:rtl/>
        </w:rPr>
        <w:t xml:space="preserve">الحرّ بن يزيد فقال </w:t>
      </w:r>
      <w:r>
        <w:rPr>
          <w:rStyle w:val="FootnoteReference"/>
        </w:rPr>
        <w:footnoteReference w:id="3562"/>
      </w:r>
      <w:r>
        <w:rPr>
          <w:rFonts w:ascii="Amiri" w:hAnsi="Amiri" w:eastAsia="Amiri" w:cs="Amiri"/>
          <w:lang w:bidi="ar-SA"/>
          <w:color w:val="111111"/>
          <w:sz w:val="28"/>
          <w:szCs w:val="28"/>
          <w:rtl/>
        </w:rPr>
        <w:t xml:space="preserve">: إنّ هؤلاء النّفر الّذين </w:t>
      </w:r>
      <w:r>
        <w:rPr>
          <w:rStyle w:val="FootnoteReference"/>
        </w:rPr>
        <w:footnoteReference w:id="3563"/>
      </w:r>
      <w:r>
        <w:rPr>
          <w:rFonts w:ascii="Amiri" w:hAnsi="Amiri" w:eastAsia="Amiri" w:cs="Amiri"/>
          <w:lang w:bidi="ar-SA"/>
          <w:color w:val="111111"/>
          <w:sz w:val="28"/>
          <w:szCs w:val="28"/>
          <w:rtl/>
        </w:rPr>
        <w:t xml:space="preserve">من أهل الكوفة </w:t>
      </w:r>
      <w:r>
        <w:rPr>
          <w:rStyle w:val="FootnoteReference"/>
        </w:rPr>
        <w:footnoteReference w:id="3564"/>
      </w:r>
      <w:r>
        <w:rPr>
          <w:rFonts w:ascii="Amiri" w:hAnsi="Amiri" w:eastAsia="Amiri" w:cs="Amiri"/>
          <w:lang w:bidi="ar-SA"/>
          <w:color w:val="111111"/>
          <w:sz w:val="28"/>
          <w:szCs w:val="28"/>
          <w:rtl/>
        </w:rPr>
        <w:t xml:space="preserve">ليسوا ممّن أقبل </w:t>
      </w:r>
      <w:r>
        <w:rPr>
          <w:rStyle w:val="FootnoteReference"/>
        </w:rPr>
        <w:footnoteReference w:id="3565"/>
      </w:r>
      <w:r>
        <w:rPr>
          <w:rFonts w:ascii="Amiri" w:hAnsi="Amiri" w:eastAsia="Amiri" w:cs="Amiri"/>
          <w:lang w:bidi="ar-SA"/>
          <w:color w:val="111111"/>
          <w:sz w:val="28"/>
          <w:szCs w:val="28"/>
          <w:rtl/>
        </w:rPr>
        <w:t xml:space="preserve">معك </w:t>
      </w:r>
      <w:r>
        <w:rPr>
          <w:rStyle w:val="FootnoteReference"/>
        </w:rPr>
        <w:footnoteReference w:id="3566"/>
      </w:r>
      <w:r>
        <w:rPr>
          <w:rFonts w:ascii="IRNazanin" w:hAnsi="IRNazanin" w:eastAsia="IRNazanin" w:cs="IRNazanin"/>
          <w:lang w:bidi="fa-IR"/>
          <w:color w:val="111111"/>
          <w:sz w:val="28"/>
          <w:szCs w:val="28"/>
          <w:rtl/>
        </w:rPr>
        <w:t xml:space="preserve">، وأنا حابسهم أو رادّهم، فقال له </w:t>
      </w:r>
      <w:r>
        <w:rPr>
          <w:rStyle w:val="FootnoteReference"/>
        </w:rPr>
        <w:footnoteReference w:id="3567"/>
      </w:r>
      <w:r>
        <w:rPr>
          <w:rFonts w:ascii="Amiri" w:hAnsi="Amiri" w:eastAsia="Amiri" w:cs="Amiri"/>
          <w:lang w:bidi="ar-SA"/>
          <w:color w:val="111111"/>
          <w:sz w:val="28"/>
          <w:szCs w:val="28"/>
          <w:rtl/>
        </w:rPr>
        <w:t xml:space="preserve">الحسين: </w:t>
      </w:r>
      <w:r>
        <w:rPr>
          <w:rStyle w:val="FootnoteReference"/>
        </w:rPr>
        <w:footnoteReference w:id="3568"/>
      </w:r>
      <w:r>
        <w:rPr>
          <w:rFonts w:ascii="Amiri" w:hAnsi="Amiri" w:eastAsia="Amiri" w:cs="Amiri"/>
          <w:lang w:bidi="ar-SA"/>
          <w:color w:val="111111"/>
          <w:sz w:val="28"/>
          <w:szCs w:val="28"/>
          <w:rtl/>
        </w:rPr>
        <w:t xml:space="preserve">لأمنعنّهم ممّا أمنع منه نفسي </w:t>
      </w:r>
      <w:r>
        <w:rPr>
          <w:rStyle w:val="FootnoteReference"/>
        </w:rPr>
        <w:footnoteReference w:id="3569"/>
      </w:r>
      <w:r>
        <w:rPr>
          <w:rFonts w:ascii="Amiri" w:hAnsi="Amiri" w:eastAsia="Amiri" w:cs="Amiri"/>
          <w:lang w:bidi="ar-SA"/>
          <w:color w:val="111111"/>
          <w:sz w:val="28"/>
          <w:szCs w:val="28"/>
          <w:rtl/>
        </w:rPr>
        <w:t xml:space="preserve">، إنّما هؤلاء أنصاري </w:t>
      </w:r>
      <w:r>
        <w:rPr>
          <w:rStyle w:val="FootnoteReference"/>
        </w:rPr>
        <w:footnoteReference w:id="3570"/>
      </w:r>
      <w:r>
        <w:rPr>
          <w:rFonts w:ascii="Amiri" w:hAnsi="Amiri" w:eastAsia="Amiri" w:cs="Amiri"/>
          <w:lang w:bidi="ar-SA"/>
          <w:color w:val="111111"/>
          <w:sz w:val="28"/>
          <w:szCs w:val="28"/>
          <w:rtl/>
        </w:rPr>
        <w:t xml:space="preserve">وأعواني، وقد كنتَ أعطيتني أ لّاتعرض لي بشي ء </w:t>
      </w:r>
      <w:r>
        <w:rPr>
          <w:rStyle w:val="FootnoteReference"/>
        </w:rPr>
        <w:footnoteReference w:id="3571"/>
      </w:r>
      <w:r>
        <w:rPr>
          <w:rFonts w:ascii="Amiri" w:hAnsi="Amiri" w:eastAsia="Amiri" w:cs="Amiri"/>
          <w:lang w:bidi="ar-SA"/>
          <w:color w:val="111111"/>
          <w:sz w:val="28"/>
          <w:szCs w:val="28"/>
          <w:rtl/>
        </w:rPr>
        <w:t xml:space="preserve">حتّى يأتيك كتاب من ابن زياد، </w:t>
      </w:r>
      <w:r>
        <w:rPr>
          <w:rStyle w:val="FootnoteReference"/>
        </w:rPr>
        <w:footnoteReference w:id="3572"/>
      </w:r>
      <w:r>
        <w:rPr>
          <w:rFonts w:ascii="Amiri" w:hAnsi="Amiri" w:eastAsia="Amiri" w:cs="Amiri"/>
          <w:lang w:bidi="ar-SA"/>
          <w:color w:val="111111"/>
          <w:sz w:val="28"/>
          <w:szCs w:val="28"/>
          <w:rtl/>
        </w:rPr>
        <w:t xml:space="preserve">فقال: أجل، لكن </w:t>
      </w:r>
      <w:r>
        <w:rPr>
          <w:rStyle w:val="FootnoteReference"/>
        </w:rPr>
        <w:footnoteReference w:id="3573"/>
      </w:r>
      <w:r>
        <w:rPr>
          <w:rFonts w:ascii="Amiri" w:hAnsi="Amiri" w:eastAsia="Amiri" w:cs="Amiri"/>
          <w:lang w:bidi="ar-SA"/>
          <w:color w:val="111111"/>
          <w:sz w:val="28"/>
          <w:szCs w:val="28"/>
          <w:rtl/>
        </w:rPr>
        <w:t xml:space="preserve">لم يأتوا معك </w:t>
      </w:r>
      <w:r>
        <w:rPr>
          <w:rStyle w:val="FootnoteReference"/>
        </w:rPr>
        <w:footnoteReference w:id="3574"/>
      </w:r>
      <w:r>
        <w:rPr>
          <w:rFonts w:ascii="Amiri" w:hAnsi="Amiri" w:eastAsia="Amiri" w:cs="Amiri"/>
          <w:lang w:bidi="ar-SA"/>
          <w:color w:val="111111"/>
          <w:sz w:val="28"/>
          <w:szCs w:val="28"/>
          <w:rtl/>
        </w:rPr>
        <w:t xml:space="preserve">قال: هم أصحابي </w:t>
      </w:r>
      <w:r>
        <w:rPr>
          <w:rStyle w:val="FootnoteReference"/>
        </w:rPr>
        <w:footnoteReference w:id="3575"/>
      </w:r>
      <w:r>
        <w:rPr>
          <w:rFonts w:ascii="Amiri" w:hAnsi="Amiri" w:eastAsia="Amiri" w:cs="Amiri"/>
          <w:lang w:bidi="ar-SA"/>
          <w:color w:val="111111"/>
          <w:sz w:val="28"/>
          <w:szCs w:val="28"/>
          <w:rtl/>
        </w:rPr>
        <w:t xml:space="preserve">، وهم بمنزلة مَن جاء معي،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تممت على ما كان بيني وبينك وإلّا ناجزتُك؛ قال: فكفّ عنهم الحرّ. </w:t>
      </w:r>
      <w:r>
        <w:rPr>
          <w:rStyle w:val="FootnoteReference"/>
        </w:rPr>
        <w:footnoteReference w:id="3576"/>
      </w:r>
      <w:r>
        <w:rPr>
          <w:rFonts w:ascii="Amiri" w:hAnsi="Amiri" w:eastAsia="Amiri" w:cs="Amiri"/>
          <w:lang w:bidi="ar-SA"/>
          <w:color w:val="111111"/>
          <w:sz w:val="28"/>
          <w:szCs w:val="28"/>
          <w:rtl/>
        </w:rPr>
        <w:t xml:space="preserve">قال: ثمّ قال لهم الحسين: أخبروني خبر النّاس وراءكم </w:t>
      </w:r>
      <w:r>
        <w:rPr>
          <w:rStyle w:val="FootnoteReference"/>
        </w:rPr>
        <w:footnoteReference w:id="3577"/>
      </w:r>
      <w:r>
        <w:rPr>
          <w:rStyle w:val="FootnoteReference"/>
        </w:rPr>
        <w:footnoteReference w:id="3578"/>
      </w:r>
      <w:r>
        <w:rPr>
          <w:rFonts w:ascii="Amiri" w:hAnsi="Amiri" w:eastAsia="Amiri" w:cs="Amiri"/>
          <w:lang w:bidi="ar-SA"/>
          <w:color w:val="111111"/>
          <w:sz w:val="28"/>
          <w:szCs w:val="28"/>
          <w:rtl/>
        </w:rPr>
        <w:t xml:space="preserve">، فقال له مجمّع بن عبداللَّه العائذيّ </w:t>
      </w:r>
      <w:r>
        <w:rPr>
          <w:rStyle w:val="FootnoteReference"/>
        </w:rPr>
        <w:footnoteReference w:id="3579"/>
      </w:r>
      <w:r>
        <w:rPr>
          <w:rFonts w:ascii="IRNazanin" w:hAnsi="IRNazanin" w:eastAsia="IRNazanin" w:cs="IRNazanin"/>
          <w:lang w:bidi="fa-IR"/>
          <w:color w:val="111111"/>
          <w:sz w:val="28"/>
          <w:szCs w:val="28"/>
          <w:rtl/>
        </w:rPr>
        <w:t xml:space="preserve">، </w:t>
      </w:r>
      <w:r>
        <w:rPr>
          <w:rStyle w:val="FootnoteReference"/>
        </w:rPr>
        <w:footnoteReference w:id="3580"/>
      </w:r>
      <w:r>
        <w:rPr>
          <w:rFonts w:ascii="IRNazanin" w:hAnsi="IRNazanin" w:eastAsia="IRNazanin" w:cs="IRNazanin"/>
          <w:lang w:bidi="fa-IR"/>
          <w:color w:val="111111"/>
          <w:sz w:val="28"/>
          <w:szCs w:val="28"/>
          <w:rtl/>
        </w:rPr>
        <w:t xml:space="preserve">وهو </w:t>
      </w:r>
      <w:r>
        <w:rPr>
          <w:rStyle w:val="FootnoteReference"/>
        </w:rPr>
        <w:footnoteReference w:id="3581"/>
      </w:r>
      <w:r>
        <w:rPr>
          <w:rFonts w:ascii="IRNazanin" w:hAnsi="IRNazanin" w:eastAsia="IRNazanin" w:cs="IRNazanin"/>
          <w:lang w:bidi="fa-IR"/>
          <w:color w:val="111111"/>
          <w:sz w:val="28"/>
          <w:szCs w:val="28"/>
          <w:rtl/>
        </w:rPr>
        <w:t xml:space="preserve">أحد </w:t>
      </w:r>
      <w:r>
        <w:rPr>
          <w:rStyle w:val="FootnoteReference"/>
        </w:rPr>
        <w:footnoteReference w:id="3582"/>
      </w:r>
      <w:r>
        <w:rPr>
          <w:rFonts w:ascii="Amiri" w:hAnsi="Amiri" w:eastAsia="Amiri" w:cs="Amiri"/>
          <w:lang w:bidi="ar-SA"/>
          <w:color w:val="111111"/>
          <w:sz w:val="28"/>
          <w:szCs w:val="28"/>
          <w:rtl/>
        </w:rPr>
        <w:t xml:space="preserve">النّفر الأربعة الّذين جاؤوه </w:t>
      </w:r>
      <w:r>
        <w:rPr>
          <w:rStyle w:val="FootnoteReference"/>
        </w:rPr>
        <w:footnoteReference w:id="3583"/>
      </w:r>
      <w:r>
        <w:rPr>
          <w:rStyle w:val="FootnoteReference"/>
        </w:rPr>
        <w:footnoteReference w:id="3584"/>
      </w:r>
      <w:r>
        <w:rPr>
          <w:rStyle w:val="FootnoteReference"/>
        </w:rPr>
        <w:footnoteReference w:id="3585"/>
      </w:r>
      <w:r>
        <w:rPr>
          <w:rFonts w:ascii="IRNazanin" w:hAnsi="IRNazanin" w:eastAsia="IRNazanin" w:cs="IRNazanin"/>
          <w:lang w:bidi="fa-IR"/>
          <w:color w:val="111111"/>
          <w:sz w:val="28"/>
          <w:szCs w:val="28"/>
          <w:rtl/>
        </w:rPr>
        <w:t xml:space="preserve">: أمّا أشراف النّاس فقد أعظمت رشوتُهم، ومُلئت غرائرهم، </w:t>
      </w:r>
      <w:r>
        <w:rPr>
          <w:rStyle w:val="FootnoteReference"/>
        </w:rPr>
        <w:footnoteReference w:id="3586"/>
      </w:r>
      <w:r>
        <w:rPr>
          <w:rFonts w:ascii="Amiri" w:hAnsi="Amiri" w:eastAsia="Amiri" w:cs="Amiri"/>
          <w:lang w:bidi="ar-SA"/>
          <w:color w:val="111111"/>
          <w:sz w:val="28"/>
          <w:szCs w:val="28"/>
          <w:rtl/>
        </w:rPr>
        <w:t xml:space="preserve">يُستمال ودّهم، ويستخلص به نصيحتهم </w:t>
      </w:r>
      <w:r>
        <w:rPr>
          <w:rStyle w:val="FootnoteReference"/>
        </w:rPr>
        <w:footnoteReference w:id="3587"/>
      </w:r>
      <w:r>
        <w:rPr>
          <w:rFonts w:ascii="Amiri" w:hAnsi="Amiri" w:eastAsia="Amiri" w:cs="Amiri"/>
          <w:lang w:bidi="ar-SA"/>
          <w:color w:val="111111"/>
          <w:sz w:val="28"/>
          <w:szCs w:val="28"/>
          <w:rtl/>
        </w:rPr>
        <w:t xml:space="preserve">، فهم ألبٌ واحد عليك </w:t>
      </w:r>
      <w:r>
        <w:rPr>
          <w:rStyle w:val="FootnoteReference"/>
        </w:rPr>
        <w:footnoteReference w:id="3588"/>
      </w:r>
      <w:r>
        <w:rPr>
          <w:rFonts w:ascii="IRNazanin" w:hAnsi="IRNazanin" w:eastAsia="IRNazanin" w:cs="IRNazanin"/>
          <w:lang w:bidi="fa-IR"/>
          <w:color w:val="111111"/>
          <w:sz w:val="28"/>
          <w:szCs w:val="28"/>
          <w:rtl/>
        </w:rPr>
        <w:t xml:space="preserve">، وأمّا سائر النّاس بعد، فإنّ أفئدتهم </w:t>
      </w:r>
      <w:r>
        <w:rPr>
          <w:rStyle w:val="FootnoteReference"/>
        </w:rPr>
        <w:footnoteReference w:id="3589"/>
      </w:r>
      <w:r>
        <w:rPr>
          <w:rFonts w:ascii="Amiri" w:hAnsi="Amiri" w:eastAsia="Amiri" w:cs="Amiri"/>
          <w:lang w:bidi="ar-SA"/>
          <w:color w:val="111111"/>
          <w:sz w:val="28"/>
          <w:szCs w:val="28"/>
          <w:rtl/>
        </w:rPr>
        <w:t xml:space="preserve">تهوي إليك، وسيوفهم غداً مشهورة عليك، </w:t>
      </w:r>
      <w:r>
        <w:rPr>
          <w:rStyle w:val="FootnoteReference"/>
        </w:rPr>
        <w:footnoteReference w:id="3590"/>
      </w:r>
      <w:r>
        <w:rPr>
          <w:rStyle w:val="FootnoteReference"/>
        </w:rPr>
        <w:footnoteReference w:id="3591"/>
      </w:r>
      <w:r>
        <w:rPr>
          <w:rFonts w:ascii="Amiri" w:hAnsi="Amiri" w:eastAsia="Amiri" w:cs="Amiri"/>
          <w:lang w:bidi="ar-SA"/>
          <w:color w:val="111111"/>
          <w:sz w:val="28"/>
          <w:szCs w:val="28"/>
          <w:rtl/>
        </w:rPr>
        <w:t xml:space="preserve">قال: أخبروني، فهل لكم علمٌ </w:t>
      </w:r>
      <w:r>
        <w:rPr>
          <w:rStyle w:val="FootnoteReference"/>
        </w:rPr>
        <w:footnoteReference w:id="3592"/>
      </w:r>
      <w:r>
        <w:rPr>
          <w:rFonts w:ascii="Amiri" w:hAnsi="Amiri" w:eastAsia="Amiri" w:cs="Amiri"/>
          <w:lang w:bidi="ar-SA"/>
          <w:color w:val="111111"/>
          <w:sz w:val="28"/>
          <w:szCs w:val="28"/>
          <w:rtl/>
        </w:rPr>
        <w:t xml:space="preserve">برسولي إليكم </w:t>
      </w:r>
      <w:r>
        <w:rPr>
          <w:rStyle w:val="FootnoteReference"/>
        </w:rPr>
        <w:footnoteReference w:id="3593"/>
      </w:r>
      <w:r>
        <w:rPr>
          <w:rFonts w:ascii="IRNazanin" w:hAnsi="IRNazanin" w:eastAsia="IRNazanin" w:cs="IRNazanin"/>
          <w:lang w:bidi="fa-IR"/>
          <w:color w:val="111111"/>
          <w:sz w:val="28"/>
          <w:szCs w:val="28"/>
          <w:rtl/>
        </w:rPr>
        <w:t xml:space="preserve">؟ </w:t>
      </w:r>
      <w:r>
        <w:rPr>
          <w:rStyle w:val="FootnoteReference"/>
        </w:rPr>
        <w:footnoteReference w:id="3594"/>
      </w:r>
      <w:r>
        <w:rPr>
          <w:rFonts w:ascii="IRNazanin" w:hAnsi="IRNazanin" w:eastAsia="IRNazanin" w:cs="IRNazanin"/>
          <w:lang w:bidi="fa-IR"/>
          <w:color w:val="111111"/>
          <w:sz w:val="28"/>
          <w:szCs w:val="28"/>
          <w:rtl/>
        </w:rPr>
        <w:t xml:space="preserve">قالوا: من هو </w:t>
      </w:r>
      <w:r>
        <w:rPr>
          <w:rStyle w:val="FootnoteReference"/>
        </w:rPr>
        <w:footnoteReference w:id="3595"/>
      </w:r>
      <w:r>
        <w:rPr>
          <w:rFonts w:ascii="IRNazanin" w:hAnsi="IRNazanin" w:eastAsia="IRNazanin" w:cs="IRNazanin"/>
          <w:lang w:bidi="fa-IR"/>
          <w:color w:val="111111"/>
          <w:sz w:val="28"/>
          <w:szCs w:val="28"/>
          <w:rtl/>
        </w:rPr>
        <w:t xml:space="preserve">؟ قال </w:t>
      </w:r>
      <w:r>
        <w:rPr>
          <w:rStyle w:val="FootnoteReference"/>
        </w:rPr>
        <w:footnoteReference w:id="3596"/>
      </w:r>
      <w:r>
        <w:rPr>
          <w:rFonts w:ascii="Amiri" w:hAnsi="Amiri" w:eastAsia="Amiri" w:cs="Amiri"/>
          <w:lang w:bidi="ar-SA"/>
          <w:color w:val="111111"/>
          <w:sz w:val="28"/>
          <w:szCs w:val="28"/>
          <w:rtl/>
        </w:rPr>
        <w:t xml:space="preserve">: قيس بن مسهر </w:t>
      </w:r>
      <w:r>
        <w:rPr>
          <w:rStyle w:val="FootnoteReference"/>
        </w:rPr>
        <w:footnoteReference w:id="3597"/>
      </w:r>
      <w:r>
        <w:rPr>
          <w:rFonts w:ascii="Amiri" w:hAnsi="Amiri" w:eastAsia="Amiri" w:cs="Amiri"/>
          <w:lang w:bidi="ar-SA"/>
          <w:color w:val="111111"/>
          <w:sz w:val="28"/>
          <w:szCs w:val="28"/>
          <w:rtl/>
        </w:rPr>
        <w:t xml:space="preserve">الصّيداويّ </w:t>
      </w:r>
      <w:r>
        <w:rPr>
          <w:rStyle w:val="FootnoteReference"/>
        </w:rPr>
        <w:footnoteReference w:id="3598"/>
      </w:r>
      <w:r>
        <w:rPr>
          <w:rFonts w:ascii="IRNazanin" w:hAnsi="IRNazanin" w:eastAsia="IRNazanin" w:cs="IRNazanin"/>
          <w:lang w:bidi="fa-IR"/>
          <w:color w:val="111111"/>
          <w:sz w:val="28"/>
          <w:szCs w:val="28"/>
          <w:rtl/>
        </w:rPr>
        <w:t xml:space="preserve">فقالوا: نعم، </w:t>
      </w:r>
      <w:r>
        <w:rPr>
          <w:rStyle w:val="FootnoteReference"/>
        </w:rPr>
        <w:footnoteReference w:id="3599"/>
      </w:r>
      <w:r>
        <w:rPr>
          <w:rFonts w:ascii="Amiri" w:hAnsi="Amiri" w:eastAsia="Amiri" w:cs="Amiri"/>
          <w:lang w:bidi="ar-SA"/>
          <w:color w:val="111111"/>
          <w:sz w:val="28"/>
          <w:szCs w:val="28"/>
          <w:rtl/>
        </w:rPr>
        <w:t xml:space="preserve">أخذه الحصين بن تميم </w:t>
      </w:r>
      <w:r>
        <w:rPr>
          <w:rStyle w:val="FootnoteReference"/>
        </w:rPr>
        <w:footnoteReference w:id="3600"/>
      </w:r>
      <w:r>
        <w:rPr>
          <w:rFonts w:ascii="IRNazanin" w:hAnsi="IRNazanin" w:eastAsia="IRNazanin" w:cs="IRNazanin"/>
          <w:lang w:bidi="fa-IR"/>
          <w:color w:val="111111"/>
          <w:sz w:val="28"/>
          <w:szCs w:val="28"/>
          <w:rtl/>
        </w:rPr>
        <w:t xml:space="preserve">فبعث به </w:t>
      </w:r>
      <w:r>
        <w:rPr>
          <w:rStyle w:val="FootnoteReference"/>
        </w:rPr>
        <w:footnoteReference w:id="3601"/>
      </w:r>
      <w:r>
        <w:rPr>
          <w:rFonts w:ascii="Amiri" w:hAnsi="Amiri" w:eastAsia="Amiri" w:cs="Amiri"/>
          <w:lang w:bidi="ar-SA"/>
          <w:color w:val="111111"/>
          <w:sz w:val="28"/>
          <w:szCs w:val="28"/>
          <w:rtl/>
        </w:rPr>
        <w:t xml:space="preserve">إلى ابن زياد، </w:t>
      </w:r>
      <w:r>
        <w:rPr>
          <w:rStyle w:val="FootnoteReference"/>
        </w:rPr>
        <w:footnoteReference w:id="3602"/>
      </w:r>
      <w:r>
        <w:rPr>
          <w:rFonts w:ascii="Amiri" w:hAnsi="Amiri" w:eastAsia="Amiri" w:cs="Amiri"/>
          <w:lang w:bidi="ar-SA"/>
          <w:color w:val="111111"/>
          <w:sz w:val="28"/>
          <w:szCs w:val="28"/>
          <w:rtl/>
        </w:rPr>
        <w:t xml:space="preserve">فأمره ابن زياد أن يلعنك ويلعن أباك، فصلّى عليك وعلى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أبيك، ولعن ابن زياد وأباه، ودعا إلى نصرتك، وأخبرهم بقدومك </w:t>
      </w:r>
      <w:r>
        <w:rPr>
          <w:rStyle w:val="FootnoteReference"/>
        </w:rPr>
        <w:footnoteReference w:id="3603"/>
      </w:r>
      <w:r>
        <w:rPr>
          <w:rFonts w:ascii="Amiri" w:hAnsi="Amiri" w:eastAsia="Amiri" w:cs="Amiri"/>
          <w:lang w:bidi="ar-SA"/>
          <w:color w:val="111111"/>
          <w:sz w:val="28"/>
          <w:szCs w:val="28"/>
          <w:rtl/>
        </w:rPr>
        <w:t xml:space="preserve">، فأمر به ابن زياد فالقي من طمار القصر </w:t>
      </w:r>
      <w:r>
        <w:rPr>
          <w:rStyle w:val="FootnoteReference"/>
        </w:rPr>
        <w:footnoteReference w:id="3604"/>
      </w:r>
      <w:r>
        <w:rPr>
          <w:rStyle w:val="FootnoteReference"/>
        </w:rPr>
        <w:footnoteReference w:id="3605"/>
      </w:r>
      <w:r>
        <w:rPr>
          <w:rStyle w:val="FootnoteReference"/>
        </w:rPr>
        <w:footnoteReference w:id="3606"/>
      </w:r>
      <w:r>
        <w:rPr>
          <w:rFonts w:ascii="Amiri" w:hAnsi="Amiri" w:eastAsia="Amiri" w:cs="Amiri"/>
          <w:lang w:bidi="ar-SA"/>
          <w:color w:val="111111"/>
          <w:sz w:val="28"/>
          <w:szCs w:val="28"/>
          <w:rtl/>
        </w:rPr>
        <w:t xml:space="preserve">فترقرقت عينا حسين </w:t>
      </w:r>
      <w:r>
        <w:rPr>
          <w:rStyle w:val="FootnoteReference"/>
        </w:rPr>
        <w:footnoteReference w:id="3607"/>
      </w:r>
      <w:r>
        <w:rPr>
          <w:rFonts w:ascii="Amiri" w:hAnsi="Amiri" w:eastAsia="Amiri" w:cs="Amiri"/>
          <w:lang w:bidi="ar-SA"/>
          <w:color w:val="111111"/>
          <w:sz w:val="28"/>
          <w:szCs w:val="28"/>
          <w:rtl/>
        </w:rPr>
        <w:t xml:space="preserve">عليه السلام </w:t>
      </w:r>
      <w:r>
        <w:rPr>
          <w:rStyle w:val="FootnoteReference"/>
        </w:rPr>
        <w:footnoteReference w:id="3608"/>
      </w:r>
      <w:r>
        <w:rPr>
          <w:rFonts w:ascii="Amiri" w:hAnsi="Amiri" w:eastAsia="Amiri" w:cs="Amiri"/>
          <w:lang w:bidi="ar-SA"/>
          <w:color w:val="111111"/>
          <w:sz w:val="28"/>
          <w:szCs w:val="28"/>
          <w:rtl/>
        </w:rPr>
        <w:t xml:space="preserve">ولم يملك دمعه، ثمّ قال </w:t>
      </w:r>
      <w:r>
        <w:rPr>
          <w:rStyle w:val="FootnoteReference"/>
        </w:rPr>
        <w:footnoteReference w:id="3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«مِنْهُمْ مَنْ قَضَى نَحْبَهُ وَمِنْهُمْ مَنْ يَنْتَظِرُ وَمَا بَدَّلُوا تَبْدِيلًا». اللَّهمّ اجعل لنا ولهم الجنّة نُزُلًا </w:t>
      </w:r>
      <w:r>
        <w:rPr>
          <w:rStyle w:val="FootnoteReference"/>
        </w:rPr>
        <w:footnoteReference w:id="3610"/>
      </w:r>
      <w:r>
        <w:rPr>
          <w:rFonts w:ascii="Amiri" w:hAnsi="Amiri" w:eastAsia="Amiri" w:cs="Amiri"/>
          <w:lang w:bidi="ar-SA"/>
          <w:color w:val="111111"/>
          <w:sz w:val="28"/>
          <w:szCs w:val="28"/>
          <w:rtl/>
        </w:rPr>
        <w:t xml:space="preserve">، واجمع بيننا وبينهم في مستقرّ من رحمتك، ورغائب مذخور ثوابك! </w:t>
      </w:r>
      <w:r>
        <w:rPr>
          <w:rStyle w:val="FootnoteReference"/>
        </w:rPr>
        <w:footnoteReference w:id="3611"/>
      </w:r>
    </w:p>
    <w:p>
      <w:pPr>
        <w:pStyle w:val="BookText"/>
      </w:pPr>
      <w:r>
        <w:rPr>
          <w:rFonts w:ascii="IRNazanin" w:hAnsi="IRNazanin" w:eastAsia="IRNazanin" w:cs="IRNazanin"/>
          <w:lang w:bidi="fa-IR"/>
          <w:color w:val="111111"/>
          <w:sz w:val="28"/>
          <w:szCs w:val="28"/>
          <w:rtl/>
        </w:rPr>
        <w:t xml:space="preserve">«اى شتر من!</w:t>
      </w:r>
    </w:p>
    <w:p>
      <w:pPr>
        <w:pStyle w:val="BookText"/>
      </w:pPr>
      <w:r>
        <w:rPr>
          <w:rFonts w:ascii="Amiri" w:hAnsi="Amiri" w:eastAsia="Amiri" w:cs="Amiri"/>
          <w:lang w:bidi="ar-SA"/>
          <w:color w:val="111111"/>
          <w:sz w:val="28"/>
          <w:szCs w:val="28"/>
          <w:rtl/>
        </w:rPr>
        <w:t xml:space="preserve">از اين كه مى رانمت بيم مكن،</w:t>
      </w:r>
    </w:p>
    <w:p>
      <w:pPr>
        <w:pStyle w:val="BookText"/>
      </w:pPr>
      <w:r>
        <w:rPr>
          <w:rFonts w:ascii="IRNazanin" w:hAnsi="IRNazanin" w:eastAsia="IRNazanin" w:cs="IRNazanin"/>
          <w:lang w:bidi="fa-IR"/>
          <w:color w:val="111111"/>
          <w:sz w:val="28"/>
          <w:szCs w:val="28"/>
          <w:rtl/>
        </w:rPr>
        <w:t xml:space="preserve">و شتاب كن كه پيش از سحرگاه</w:t>
      </w:r>
    </w:p>
    <w:p>
      <w:pPr>
        <w:pStyle w:val="BookText"/>
      </w:pPr>
      <w:r>
        <w:rPr>
          <w:rFonts w:ascii="Amiri" w:hAnsi="Amiri" w:eastAsia="Amiri" w:cs="Amiri"/>
          <w:lang w:bidi="ar-SA"/>
          <w:color w:val="111111"/>
          <w:sz w:val="28"/>
          <w:szCs w:val="28"/>
          <w:rtl/>
        </w:rPr>
        <w:t xml:space="preserve">با بهترين سواران و بهترين مسافران</w:t>
      </w:r>
    </w:p>
    <w:p>
      <w:pPr>
        <w:pStyle w:val="BookText"/>
      </w:pPr>
      <w:r>
        <w:rPr>
          <w:rFonts w:ascii="IRNazanin" w:hAnsi="IRNazanin" w:eastAsia="IRNazanin" w:cs="IRNazanin"/>
          <w:lang w:bidi="fa-IR"/>
          <w:color w:val="111111"/>
          <w:sz w:val="28"/>
          <w:szCs w:val="28"/>
          <w:rtl/>
        </w:rPr>
        <w:t xml:space="preserve">به مرد والانسب برسى،</w:t>
      </w:r>
    </w:p>
    <w:p>
      <w:pPr>
        <w:pStyle w:val="BookText"/>
      </w:pPr>
      <w:r>
        <w:rPr>
          <w:rFonts w:ascii="IRNazanin" w:hAnsi="IRNazanin" w:eastAsia="IRNazanin" w:cs="IRNazanin"/>
          <w:lang w:bidi="fa-IR"/>
          <w:color w:val="111111"/>
          <w:sz w:val="28"/>
          <w:szCs w:val="28"/>
          <w:rtl/>
        </w:rPr>
        <w:t xml:space="preserve">بزرگوار آزاده گشاده دل</w:t>
      </w:r>
    </w:p>
    <w:p>
      <w:pPr>
        <w:pStyle w:val="BookText"/>
      </w:pPr>
      <w:r>
        <w:rPr>
          <w:rFonts w:ascii="Amiri" w:hAnsi="Amiri" w:eastAsia="Amiri" w:cs="Amiri"/>
          <w:lang w:bidi="ar-SA"/>
          <w:color w:val="111111"/>
          <w:sz w:val="28"/>
          <w:szCs w:val="28"/>
          <w:rtl/>
        </w:rPr>
        <w:t xml:space="preserve">كه خدايش براى بهترين كار آن جا آورد،</w:t>
      </w:r>
    </w:p>
    <w:p>
      <w:pPr>
        <w:pStyle w:val="BookText"/>
      </w:pPr>
      <w:r>
        <w:rPr>
          <w:rFonts w:ascii="IRNazanin" w:hAnsi="IRNazanin" w:eastAsia="IRNazanin" w:cs="IRNazanin"/>
          <w:lang w:bidi="fa-IR"/>
          <w:color w:val="111111"/>
          <w:sz w:val="28"/>
          <w:szCs w:val="28"/>
          <w:rtl/>
        </w:rPr>
        <w:t xml:space="preserve">و خدايش همانند روزگار</w:t>
      </w:r>
    </w:p>
    <w:p>
      <w:pPr>
        <w:pStyle w:val="BookText"/>
      </w:pPr>
      <w:r>
        <w:rPr>
          <w:rFonts w:ascii="IRNazanin" w:hAnsi="IRNazanin" w:eastAsia="IRNazanin" w:cs="IRNazanin"/>
          <w:lang w:bidi="fa-IR"/>
          <w:color w:val="111111"/>
          <w:sz w:val="28"/>
          <w:szCs w:val="28"/>
          <w:rtl/>
        </w:rPr>
        <w:t xml:space="preserve">باقى بدارد.»</w:t>
      </w:r>
    </w:p>
    <w:p>
      <w:pPr>
        <w:pStyle w:val="BookText"/>
      </w:pPr>
      <w:r>
        <w:rPr>
          <w:rFonts w:ascii="IRNazanin" w:hAnsi="IRNazanin" w:eastAsia="IRNazanin" w:cs="IRNazanin"/>
          <w:lang w:bidi="fa-IR"/>
          <w:color w:val="111111"/>
          <w:sz w:val="28"/>
          <w:szCs w:val="28"/>
          <w:rtl/>
        </w:rPr>
        <w:t xml:space="preserve">گويد: و چون به حسين رسيد، اشعار را براى وى بخواندند كه گفت: «به خدا من اميدوارم كه آن چه خدا براى ما خواسته، كشته شويم يا ظفر يابيم، نيك باشد.»</w:t>
      </w:r>
    </w:p>
    <w:p>
      <w:pPr>
        <w:pStyle w:val="BookText"/>
      </w:pPr>
      <w:r>
        <w:rPr>
          <w:rFonts w:ascii="IRNazanin" w:hAnsi="IRNazanin" w:eastAsia="IRNazanin" w:cs="IRNazanin"/>
          <w:lang w:bidi="fa-IR"/>
          <w:color w:val="111111"/>
          <w:sz w:val="28"/>
          <w:szCs w:val="28"/>
          <w:rtl/>
        </w:rPr>
        <w:t xml:space="preserve">گويد: حربن يزيد بيامد و گفت: «اين كسان كه از مردم كوفه اند، جزو همراهان تو نبوده اند و من آن ها را پس مى فرستم يا مى دارم.»</w:t>
      </w:r>
    </w:p>
    <w:p>
      <w:pPr>
        <w:pStyle w:val="BookText"/>
      </w:pPr>
      <w:r>
        <w:rPr>
          <w:rFonts w:ascii="IRNazanin" w:hAnsi="IRNazanin" w:eastAsia="IRNazanin" w:cs="IRNazanin"/>
          <w:lang w:bidi="fa-IR"/>
          <w:color w:val="111111"/>
          <w:sz w:val="28"/>
          <w:szCs w:val="28"/>
          <w:rtl/>
        </w:rPr>
        <w:t xml:space="preserve">حسين گفت: «از آن ها همانند خويش دفاع مى كنم. آن ها ياران و پشتيبانان منند. تعهد كرده بودى متعرض من نشوى تا نامه اى از ابن زياد سوى تو آيد.»</w:t>
      </w:r>
    </w:p>
    <w:p>
      <w:pPr>
        <w:pStyle w:val="BookText"/>
      </w:pPr>
      <w:r>
        <w:rPr>
          <w:rFonts w:ascii="IRNazanin" w:hAnsi="IRNazanin" w:eastAsia="IRNazanin" w:cs="IRNazanin"/>
          <w:lang w:bidi="fa-IR"/>
          <w:color w:val="111111"/>
          <w:sz w:val="28"/>
          <w:szCs w:val="28"/>
          <w:rtl/>
        </w:rPr>
        <w:t xml:space="preserve">گفت: «بله، اما با تو نيامده بودند.»</w:t>
      </w:r>
    </w:p>
    <w:p>
      <w:pPr>
        <w:pStyle w:val="BookText"/>
      </w:pPr>
      <w:r>
        <w:rPr>
          <w:rFonts w:ascii="IRNazanin" w:hAnsi="IRNazanin" w:eastAsia="IRNazanin" w:cs="IRNazanin"/>
          <w:lang w:bidi="fa-IR"/>
          <w:color w:val="111111"/>
          <w:sz w:val="28"/>
          <w:szCs w:val="28"/>
          <w:rtl/>
        </w:rPr>
        <w:t xml:space="preserve">گفت: «آن ها ياران منند و همانند كسانى هستند كه همراه من بوده اند. اگر به قرارى كه ميان من و تو بوده عمل نكنى، با تو پيكار مى كنم.»</w:t>
      </w:r>
    </w:p>
    <w:p>
      <w:pPr>
        <w:pStyle w:val="BookText"/>
      </w:pPr>
      <w:r>
        <w:rPr>
          <w:rFonts w:ascii="IRNazanin" w:hAnsi="IRNazanin" w:eastAsia="IRNazanin" w:cs="IRNazanin"/>
          <w:lang w:bidi="fa-IR"/>
          <w:color w:val="111111"/>
          <w:sz w:val="28"/>
          <w:szCs w:val="28"/>
          <w:rtl/>
        </w:rPr>
        <w:t xml:space="preserve">گويد: حر دست از آن ها بداشت.</w:t>
      </w:r>
    </w:p>
    <w:p>
      <w:pPr>
        <w:pStyle w:val="BookText"/>
      </w:pPr>
      <w:r>
        <w:rPr>
          <w:rFonts w:ascii="IRNazanin" w:hAnsi="IRNazanin" w:eastAsia="IRNazanin" w:cs="IRNazanin"/>
          <w:lang w:bidi="fa-IR"/>
          <w:color w:val="111111"/>
          <w:sz w:val="28"/>
          <w:szCs w:val="28"/>
          <w:rtl/>
        </w:rPr>
        <w:t xml:space="preserve">گويد: آن گاه حسين به آن ها گفت: «با من از مردم پشت سرتان خبر گوييد.»</w:t>
      </w:r>
    </w:p>
    <w:p>
      <w:pPr>
        <w:pStyle w:val="BookText"/>
      </w:pPr>
      <w:r>
        <w:rPr>
          <w:rFonts w:ascii="IRNazanin" w:hAnsi="IRNazanin" w:eastAsia="IRNazanin" w:cs="IRNazanin"/>
          <w:lang w:bidi="fa-IR"/>
          <w:color w:val="111111"/>
          <w:sz w:val="28"/>
          <w:szCs w:val="28"/>
          <w:rtl/>
        </w:rPr>
        <w:t xml:space="preserve">مجمع بن عبداللَّه عايذى كه يكى از آن چهار آمده بود، گفت: «بزرگان قوم را رشوه هاى كلان داده اند و جوال هايشان را پر كرده اند كه دوستى شان را جلب كنند و به صف خويش برند و بر ضد تو متفقند. مردم ديگر دل هايشان به تو مايل است، اما فردا شمشيرهايشان بر ضد تو كشيده مى شود.»</w:t>
      </w:r>
    </w:p>
    <w:p>
      <w:pPr>
        <w:pStyle w:val="BookText"/>
      </w:pPr>
      <w:r>
        <w:rPr>
          <w:rFonts w:ascii="IRNazanin" w:hAnsi="IRNazanin" w:eastAsia="IRNazanin" w:cs="IRNazanin"/>
          <w:lang w:bidi="fa-IR"/>
          <w:color w:val="111111"/>
          <w:sz w:val="28"/>
          <w:szCs w:val="28"/>
          <w:rtl/>
        </w:rPr>
        <w:t xml:space="preserve">گفت: «به من بگوييد آيا از پيكى كه سوى شما فرستادم، خبر داريد؟»</w:t>
      </w:r>
    </w:p>
    <w:p>
      <w:pPr>
        <w:pStyle w:val="BookText"/>
      </w:pPr>
      <w:r>
        <w:rPr>
          <w:rFonts w:ascii="IRNazanin" w:hAnsi="IRNazanin" w:eastAsia="IRNazanin" w:cs="IRNazanin"/>
          <w:lang w:bidi="fa-IR"/>
          <w:color w:val="111111"/>
          <w:sz w:val="28"/>
          <w:szCs w:val="28"/>
          <w:rtl/>
        </w:rPr>
        <w:t xml:space="preserve">گفتند: «كى بود؟»</w:t>
      </w:r>
    </w:p>
    <w:p>
      <w:pPr>
        <w:pStyle w:val="BookText"/>
      </w:pPr>
      <w:r>
        <w:rPr>
          <w:rFonts w:ascii="IRNazanin" w:hAnsi="IRNazanin" w:eastAsia="IRNazanin" w:cs="IRNazanin"/>
          <w:lang w:bidi="fa-IR"/>
          <w:color w:val="111111"/>
          <w:sz w:val="28"/>
          <w:szCs w:val="28"/>
          <w:rtl/>
        </w:rPr>
        <w:t xml:space="preserve">گفت: «قيس بن مسهر صيداوى.»</w:t>
      </w:r>
    </w:p>
    <w:p>
      <w:pPr>
        <w:pStyle w:val="BookText"/>
      </w:pPr>
      <w:r>
        <w:rPr>
          <w:rFonts w:ascii="IRNazanin" w:hAnsi="IRNazanin" w:eastAsia="IRNazanin" w:cs="IRNazanin"/>
          <w:lang w:bidi="fa-IR"/>
          <w:color w:val="111111"/>
          <w:sz w:val="28"/>
          <w:szCs w:val="28"/>
          <w:rtl/>
        </w:rPr>
        <w:t xml:space="preserve">گفتند: «بله، حصين بن نمير او را گرفت و پيش ابن زياد فرستاد كه بدو دستور داد، تو را لعنت كند و پدرت را لعنت كند، اما درود گفت و درود پدرت گفت و ابن زياد و پدرش را لعنت كرد و آن ها را به يارى تو خواند و از آمدنت خبرشان داد و ابن زياد بگفت تا وى را از بالاى قصر به زير انداختند.»</w:t>
      </w:r>
    </w:p>
    <w:p>
      <w:pPr>
        <w:pStyle w:val="BookText"/>
      </w:pPr>
      <w:r>
        <w:rPr>
          <w:rFonts w:ascii="IRNazanin" w:hAnsi="IRNazanin" w:eastAsia="IRNazanin" w:cs="IRNazanin"/>
          <w:lang w:bidi="fa-IR"/>
          <w:color w:val="111111"/>
          <w:sz w:val="28"/>
          <w:szCs w:val="28"/>
          <w:rtl/>
        </w:rPr>
        <w:t xml:space="preserve">گويد: اشك در چشم حسين آمد و نتوانست نگه دارد. آن گاه گفت: «بعضى از ايشان تعهد خويش را به سر برده (و شهادت يافتند) و بعضى از ايشان منتظرند و به هيچ وجه تغييرى نيافته اند. خدايا! بهشت را جايگاه ما و آن ها كن و ما و آن ها را در قرار رحمت خويش و ذخيره هاى خواستنى ثوابت، فراهم آر.»</w:t>
      </w:r>
    </w:p>
    <w:p>
      <w:pPr>
        <w:pStyle w:val="BookText"/>
      </w:pPr>
      <w:r>
        <w:rPr>
          <w:rFonts w:ascii="IRNazanin" w:hAnsi="IRNazanin" w:eastAsia="IRNazanin" w:cs="IRNazanin"/>
          <w:lang w:bidi="fa-IR"/>
          <w:color w:val="111111"/>
          <w:sz w:val="28"/>
          <w:szCs w:val="28"/>
          <w:rtl/>
        </w:rPr>
        <w:t xml:space="preserve">پاينده، ترجمه تاريخ طبرى، 7/ 2995- 2997</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404- 405/ عنه: الحائري، ذخيرة الدّارين، 1/ 234- 235، 237، 211؛ القمّي، نفس المهموم،/ 193- 194؛ المازندراني، معالي السّبطين، 1/ 275- 276؛ الميانجي، العيون العبرى،/ 73- 74؛ مثله ابن الأثير، الكامل، 3/ 281؛ النّويري، نهاية الإرب، 20/ 420- 421؛ بحر العلوم، مقتل الحسين عليه السلام،/ 195- 196</w:t>
      </w:r>
    </w:p>
    <w:p>
      <w:pPr>
        <w:pStyle w:val="BookText"/>
      </w:pPr>
      <w:r>
        <w:rPr>
          <w:rFonts w:ascii="Amiri" w:hAnsi="Amiri" w:eastAsia="Amiri" w:cs="Amiri"/>
          <w:lang w:bidi="ar-SA"/>
          <w:color w:val="111111"/>
          <w:sz w:val="28"/>
          <w:szCs w:val="28"/>
          <w:rtl/>
        </w:rPr>
        <w:t xml:space="preserve">فانتهوا إلى عذيب الهجانات، وإذا سفر أربعة- أي أربعة نفر- قد أقبلوا من الكوفة على رواحلهم يخبون ويجنبون فرساً لنافع بن هلال يُقال له الكامل [قد أقبلوا من الكوفة يقصدون الحسين ودليلهم رجل يُقال له الطّرمّاح بن عديّ راكب على فرس] </w:t>
      </w:r>
      <w:r>
        <w:rPr>
          <w:rStyle w:val="FootnoteReference"/>
        </w:rPr>
        <w:footnoteReference w:id="3612"/>
      </w:r>
      <w:r>
        <w:rPr>
          <w:rFonts w:ascii="Amiri" w:hAnsi="Amiri" w:eastAsia="Amiri" w:cs="Amiri"/>
          <w:lang w:bidi="ar-SA"/>
          <w:color w:val="111111"/>
          <w:sz w:val="28"/>
          <w:szCs w:val="28"/>
          <w:rtl/>
        </w:rPr>
        <w:t xml:space="preserve">وهو يقول: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بكريم النّجر</w:t>
      </w:r>
    </w:p>
    <w:p>
      <w:pPr>
        <w:pStyle w:val="BookText"/>
      </w:pPr>
      <w:r>
        <w:rPr>
          <w:rFonts w:ascii="Amiri" w:hAnsi="Amiri" w:eastAsia="Amiri" w:cs="Amiri"/>
          <w:lang w:bidi="ar-SA"/>
          <w:color w:val="111111"/>
          <w:sz w:val="28"/>
          <w:szCs w:val="28"/>
          <w:rtl/>
        </w:rPr>
        <w:t xml:space="preserve">الماجد الحرّ رحيب الصّدر *** أتى به اللَّه لخير أمر</w:t>
      </w:r>
    </w:p>
    <w:p>
      <w:pPr>
        <w:pStyle w:val="BookText"/>
      </w:pPr>
      <w:r>
        <w:rPr>
          <w:rFonts w:ascii="Amiri" w:hAnsi="Amiri" w:eastAsia="Amiri" w:cs="Amiri"/>
          <w:lang w:bidi="ar-SA"/>
          <w:color w:val="111111"/>
          <w:sz w:val="28"/>
          <w:szCs w:val="28"/>
          <w:rtl/>
        </w:rPr>
        <w:t xml:space="preserve">ثمّة أبقاه بقاء الدّهر</w:t>
      </w:r>
    </w:p>
    <w:p>
      <w:pPr>
        <w:pStyle w:val="BookText"/>
      </w:pPr>
      <w:r>
        <w:rPr>
          <w:rFonts w:ascii="Amiri" w:hAnsi="Amiri" w:eastAsia="Amiri" w:cs="Amiri"/>
          <w:lang w:bidi="ar-SA"/>
          <w:color w:val="111111"/>
          <w:sz w:val="28"/>
          <w:szCs w:val="28"/>
          <w:rtl/>
        </w:rPr>
        <w:t xml:space="preserve">فأراد الحرّ أن يحول بينهم وبين الحسين، فمنعه الحسين من ذلك، فلمّا خلصوا إليه قال لهم: أخبروني عن النّاس وراءكم، فقال له مجمع بن عبداللَّه العامريّ أحد النّفر الأربعة:</w:t>
      </w:r>
    </w:p>
    <w:p>
      <w:pPr>
        <w:pStyle w:val="BookText"/>
      </w:pPr>
      <w:r>
        <w:rPr>
          <w:rFonts w:ascii="Amiri" w:hAnsi="Amiri" w:eastAsia="Amiri" w:cs="Amiri"/>
          <w:lang w:bidi="ar-SA"/>
          <w:color w:val="111111"/>
          <w:sz w:val="28"/>
          <w:szCs w:val="28"/>
          <w:rtl/>
        </w:rPr>
        <w:t xml:space="preserve">أمّا أشراف النّاس فهم إلب عليك، لأنّهم قد عظمت رشوتهم وملئت غرائرهم، يستميل بذلك ودّهم ويستخلص به نصيحتهم، فهم إلب واحد عليك، وأمّا سائر النّاس فأفئدتهم تهوى إليك، وسيوفهم غداً مشهورة عليك. قال لهم: فهل لكم برسولي علم؟ قالوا: ومن رسولك؟ قال: قيس بن مُسْهِر الصّيداويّ. قالوا: نعم، أخذه الحصين بن نمير، فبعث به إلى ابن زياد، فأمره ابن زياد أن يلعنك ويلعن أباك، فصلّى عليك وعلى أبيك، ولعن ابن زياد وأباه، ودعا النّاس إلى نصرتك، وأخبرهم بقدومك، فأمر به، فالقي من رأس القصر، فمات. فتقرقرت عينا الحسين، وقرأ قوله تعالى: «فَمِنْهُمْ مَنْ قَضَى نَحْبَهُ، وَمِنْهُمْ مَنْ يَنْتَظِرُ» الآية.</w:t>
      </w:r>
    </w:p>
    <w:p>
      <w:pPr>
        <w:pStyle w:val="BookText"/>
      </w:pPr>
      <w:r>
        <w:rPr>
          <w:rFonts w:ascii="Amiri" w:hAnsi="Amiri" w:eastAsia="Amiri" w:cs="Amiri"/>
          <w:lang w:bidi="ar-SA"/>
          <w:color w:val="111111"/>
          <w:sz w:val="28"/>
          <w:szCs w:val="28"/>
          <w:rtl/>
        </w:rPr>
        <w:t xml:space="preserve">ثمّ قال: اللَّهمّ اجعل منازلهم الجنّة نزلًا، واجمع بيننا وبينهم في مستقرّ من رحمتك، ورغائب مذخور ثوابك.</w:t>
      </w:r>
    </w:p>
    <w:p>
      <w:pPr>
        <w:pStyle w:val="BookText"/>
      </w:pPr>
      <w:r>
        <w:rPr>
          <w:rFonts w:ascii="Amiri" w:hAnsi="Amiri" w:eastAsia="Amiri" w:cs="Amiri"/>
          <w:lang w:bidi="ar-SA"/>
          <w:color w:val="111111"/>
          <w:sz w:val="28"/>
          <w:szCs w:val="28"/>
          <w:rtl/>
        </w:rPr>
        <w:t xml:space="preserve">ابن كثير، البداية والنّهاية، 8/ 173- 174</w:t>
      </w:r>
    </w:p>
    <w:p>
      <w:pPr>
        <w:pStyle w:val="BookText"/>
      </w:pPr>
      <w:r>
        <w:rPr>
          <w:rFonts w:ascii="Amiri" w:hAnsi="Amiri" w:eastAsia="Amiri" w:cs="Amiri"/>
          <w:lang w:bidi="ar-SA"/>
          <w:color w:val="111111"/>
          <w:sz w:val="28"/>
          <w:szCs w:val="28"/>
          <w:rtl/>
        </w:rPr>
        <w:t xml:space="preserve">وسار حتّى وصل عذيب الهجانات </w:t>
      </w:r>
      <w:r>
        <w:rPr>
          <w:rStyle w:val="FootnoteReference"/>
        </w:rPr>
        <w:footnoteReference w:id="3613"/>
      </w:r>
      <w:r>
        <w:rPr>
          <w:rFonts w:ascii="IRNazanin" w:hAnsi="IRNazanin" w:eastAsia="IRNazanin" w:cs="IRNazanin"/>
          <w:lang w:bidi="fa-IR"/>
          <w:color w:val="111111"/>
          <w:sz w:val="28"/>
          <w:szCs w:val="28"/>
          <w:rtl/>
        </w:rPr>
        <w:t xml:space="preserve">، وإذا بأربع نفر </w:t>
      </w:r>
      <w:r>
        <w:rPr>
          <w:rStyle w:val="FootnoteReference"/>
        </w:rPr>
        <w:footnoteReference w:id="3614"/>
      </w:r>
      <w:r>
        <w:rPr>
          <w:rFonts w:ascii="Amiri" w:hAnsi="Amiri" w:eastAsia="Amiri" w:cs="Amiri"/>
          <w:lang w:bidi="ar-SA"/>
          <w:color w:val="111111"/>
          <w:sz w:val="28"/>
          <w:szCs w:val="28"/>
          <w:rtl/>
        </w:rPr>
        <w:t xml:space="preserve">قد أقبلوا من ناحية الكوفة، وإذا هم نافع بن هلال المراديّ، وعمرو الصّيداويّ، و </w:t>
      </w:r>
      <w:r>
        <w:rPr>
          <w:rStyle w:val="FootnoteReference"/>
        </w:rPr>
        <w:footnoteReference w:id="3615"/>
      </w:r>
      <w:r>
        <w:rPr>
          <w:rFonts w:ascii="IRNazanin" w:hAnsi="IRNazanin" w:eastAsia="IRNazanin" w:cs="IRNazanin"/>
          <w:lang w:bidi="fa-IR"/>
          <w:color w:val="111111"/>
          <w:sz w:val="28"/>
          <w:szCs w:val="28"/>
          <w:rtl/>
        </w:rPr>
        <w:t xml:space="preserve">سعد مولى عمرو </w:t>
      </w:r>
      <w:r>
        <w:rPr>
          <w:rStyle w:val="FootnoteReference"/>
        </w:rPr>
        <w:footnoteReference w:id="3616"/>
      </w:r>
      <w:r>
        <w:rPr>
          <w:rFonts w:ascii="Amiri" w:hAnsi="Amiri" w:eastAsia="Amiri" w:cs="Amiri"/>
          <w:lang w:bidi="ar-SA"/>
          <w:color w:val="111111"/>
          <w:sz w:val="28"/>
          <w:szCs w:val="28"/>
          <w:rtl/>
        </w:rPr>
        <w:t xml:space="preserve">، وعبيداللَّه المذحجيّ، فأقبلوا إلى الحسين عليه السلام، فلمّا نظر الطّرمّاح أخذ بزمام ناقة الحسين عليه السلام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وأنشأ يقول:</w:t>
      </w:r>
    </w:p>
    <w:p>
      <w:pPr>
        <w:pStyle w:val="BookText"/>
      </w:pPr>
      <w:r>
        <w:rPr>
          <w:rFonts w:ascii="Amiri" w:hAnsi="Amiri" w:eastAsia="Amiri" w:cs="Amiri"/>
          <w:lang w:bidi="ar-SA"/>
          <w:color w:val="111111"/>
          <w:sz w:val="28"/>
          <w:szCs w:val="28"/>
          <w:rtl/>
        </w:rPr>
        <w:t xml:space="preserve">يا ناقتي لا تجزعي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بكثير الفخر </w:t>
      </w:r>
      <w:r>
        <w:rPr>
          <w:rStyle w:val="FootnoteReference"/>
        </w:rPr>
        <w:footnoteReference w:id="3617"/>
      </w:r>
    </w:p>
    <w:p>
      <w:pPr>
        <w:pStyle w:val="BookText"/>
      </w:pPr>
      <w:r>
        <w:rPr>
          <w:rFonts w:ascii="Amiri" w:hAnsi="Amiri" w:eastAsia="Amiri" w:cs="Amiri"/>
          <w:lang w:bidi="ar-SA"/>
          <w:color w:val="111111"/>
          <w:sz w:val="28"/>
          <w:szCs w:val="28"/>
          <w:rtl/>
        </w:rPr>
        <w:t xml:space="preserve">الماجد الحرّ رحيب الصّدر *** أثابه اللَّه بخير أجر </w:t>
      </w:r>
      <w:r>
        <w:rPr>
          <w:rStyle w:val="FootnoteReference"/>
        </w:rPr>
        <w:footnoteReference w:id="3618"/>
      </w:r>
    </w:p>
    <w:p>
      <w:pPr>
        <w:pStyle w:val="BookText"/>
      </w:pPr>
      <w:r>
        <w:rPr>
          <w:rFonts w:ascii="Amiri" w:hAnsi="Amiri" w:eastAsia="Amiri" w:cs="Amiri"/>
          <w:lang w:bidi="ar-SA"/>
          <w:color w:val="111111"/>
          <w:sz w:val="28"/>
          <w:szCs w:val="28"/>
          <w:rtl/>
        </w:rPr>
        <w:t xml:space="preserve">ابن أمير المؤمنين الطُّهر *** وابن الشّفيع من عذاب الحشر </w:t>
      </w:r>
      <w:r>
        <w:rPr>
          <w:rStyle w:val="FootnoteReference"/>
        </w:rPr>
        <w:footnoteReference w:id="3619"/>
      </w:r>
    </w:p>
    <w:p>
      <w:pPr>
        <w:pStyle w:val="BookText"/>
      </w:pPr>
      <w:r>
        <w:rPr>
          <w:rFonts w:ascii="Amiri" w:hAnsi="Amiri" w:eastAsia="Amiri" w:cs="Amiri"/>
          <w:lang w:bidi="ar-SA"/>
          <w:color w:val="111111"/>
          <w:sz w:val="28"/>
          <w:szCs w:val="28"/>
          <w:rtl/>
        </w:rPr>
        <w:t xml:space="preserve">يا مالك النّفع معاً والضُرّ *** أيّد حسيناً سيِّدي بالنّصر </w:t>
      </w:r>
      <w:r>
        <w:rPr>
          <w:rStyle w:val="FootnoteReference"/>
        </w:rPr>
        <w:footnoteReference w:id="3620"/>
      </w:r>
    </w:p>
    <w:p>
      <w:pPr>
        <w:pStyle w:val="BookText"/>
      </w:pPr>
      <w:r>
        <w:rPr>
          <w:rFonts w:ascii="Amiri" w:hAnsi="Amiri" w:eastAsia="Amiri" w:cs="Amiri"/>
          <w:lang w:bidi="ar-SA"/>
          <w:color w:val="111111"/>
          <w:sz w:val="28"/>
          <w:szCs w:val="28"/>
          <w:rtl/>
        </w:rPr>
        <w:t xml:space="preserve">على اللّعينين سليلي صخر *** وابن زياد العهر وابن العهر</w:t>
      </w:r>
    </w:p>
    <w:p>
      <w:pPr>
        <w:pStyle w:val="BookText"/>
      </w:pPr>
      <w:r>
        <w:rPr>
          <w:rFonts w:ascii="Amiri" w:hAnsi="Amiri" w:eastAsia="Amiri" w:cs="Amiri"/>
          <w:lang w:bidi="ar-SA"/>
          <w:color w:val="111111"/>
          <w:sz w:val="28"/>
          <w:szCs w:val="28"/>
          <w:rtl/>
        </w:rPr>
        <w:t xml:space="preserve">قال: فأقبل عليهم الحرّ، فقال له الحسين عليه السلام: ألم تكن قد عاهدتني أن لا تتعرّض لأحد من أصحابي، فإن كنت على ما بيني وبينك، وإلّا نازلتك في ميدان الحرب، فكفّ عنهم الحرّ. </w:t>
      </w:r>
      <w:r>
        <w:rPr>
          <w:rStyle w:val="FootnoteReference"/>
        </w:rPr>
        <w:footnoteReference w:id="3621"/>
      </w:r>
    </w:p>
    <w:p>
      <w:pPr>
        <w:pStyle w:val="BookText"/>
      </w:pPr>
      <w:r>
        <w:rPr>
          <w:rFonts w:ascii="Amiri" w:hAnsi="Amiri" w:eastAsia="Amiri" w:cs="Amiri"/>
          <w:lang w:bidi="ar-SA"/>
          <w:color w:val="111111"/>
          <w:sz w:val="28"/>
          <w:szCs w:val="28"/>
          <w:rtl/>
        </w:rPr>
        <w:t xml:space="preserve">ثمّ إنّ الحسين عليه السلام استقبلهم، وقال: أخبروني ما ورائكم بالكوفة؟ فقالوا: يا ابن رسول اللَّه! أمّا أشراف النّاس فقد طمّت رؤوسهم بالمال، وأمّا سائر النّاس فقلوبهم معك وأسيافهم عليك، فقال: هل لكم علم برسولي قيس بن مسهر؟ قالوا: أخذه الحصين بن نمير (لعنه اللَّه) وبعثه مكتوفاً إلى ابن زياد (لعنه اللَّه) فقتله، فلمّا سمع الحسين عليه السلام ذلك، تغرغرت عيناه بالدّموع، ثمّ تلا قوله تعالى: «فَمِنْهُمْ مَنْ قَضَى نَحْبَهُ، وَمِنْهُمْ مَنْ يَنْتَظِرُ وَما بَدَّلُوا تَبْدِيلًا»، ثمّ قال: اللَّهمّ اجعل الجنّة لنا ولهم، واجمع بيننا وبينهم في مستقرّ رحمتك، يا أرحم الرّاحمين.</w:t>
      </w:r>
    </w:p>
    <w:p>
      <w:pPr>
        <w:pStyle w:val="BookText"/>
      </w:pPr>
      <w:r>
        <w:rPr>
          <w:rFonts w:ascii="Amiri" w:hAnsi="Amiri" w:eastAsia="Amiri" w:cs="Amiri"/>
          <w:lang w:bidi="ar-SA"/>
          <w:color w:val="111111"/>
          <w:sz w:val="28"/>
          <w:szCs w:val="28"/>
          <w:rtl/>
        </w:rPr>
        <w:t xml:space="preserve">مقتل أبي مخنف (المشهور)،/ 45- 47/ عنه: الزّنجاني، وسيلة الدّارين،/ 66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وإذا بأربعة نفر قد أقبلوا على رواحلهم من الكوفة، يحثّون السّير على أفراسهم، وإذا هم نافع بن هلال المراديّ، وعمرو بن خالد الصّيداويّ، وسعيد بن مولى، ومجمع بن عبداللَّه المذحجيّ، قال: فلمّا نظر الطّرمّاح، أخذ بزمام ناقة الحسين- صلوات اللَّه عليه- وأنشأ يقول:</w:t>
      </w: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أثابه اللَّه بخير أجرِ</w:t>
      </w:r>
    </w:p>
    <w:p>
      <w:pPr>
        <w:pStyle w:val="BookText"/>
      </w:pPr>
      <w:r>
        <w:rPr>
          <w:rFonts w:ascii="Amiri" w:hAnsi="Amiri" w:eastAsia="Amiri" w:cs="Amiri"/>
          <w:lang w:bidi="ar-SA"/>
          <w:color w:val="111111"/>
          <w:sz w:val="28"/>
          <w:szCs w:val="28"/>
          <w:rtl/>
        </w:rPr>
        <w:t xml:space="preserve">الماجد الجدّ رحيب الصّدر *** حتّى تحلّي بجليل القدرِ</w:t>
      </w:r>
    </w:p>
    <w:p>
      <w:pPr>
        <w:pStyle w:val="BookText"/>
      </w:pPr>
      <w:r>
        <w:rPr>
          <w:rFonts w:ascii="Amiri" w:hAnsi="Amiri" w:eastAsia="Amiri" w:cs="Amiri"/>
          <w:lang w:bidi="ar-SA"/>
          <w:color w:val="111111"/>
          <w:sz w:val="28"/>
          <w:szCs w:val="28"/>
          <w:rtl/>
        </w:rPr>
        <w:t xml:space="preserve">قال: وأقبل الحرّ إليه، وقال له: يا حسين، إنّ هؤلاء قد أقبلوا إليك وأنا أريد أن أردّهم، قال: إنِّي أمنع عنهم كما أمنع عن نفسي، أليس هم أعواني وأنصاري، وقد كنت قد أعطيتني عهداً أ نّك لا تتعرّض بي حتّى يأتيك كتاب من ابن زياد (لعنه اللَّه)؟</w:t>
      </w:r>
    </w:p>
    <w:p>
      <w:pPr>
        <w:pStyle w:val="BookText"/>
      </w:pPr>
      <w:r>
        <w:rPr>
          <w:rFonts w:ascii="Amiri" w:hAnsi="Amiri" w:eastAsia="Amiri" w:cs="Amiri"/>
          <w:lang w:bidi="ar-SA"/>
          <w:color w:val="111111"/>
          <w:sz w:val="28"/>
          <w:szCs w:val="28"/>
          <w:rtl/>
        </w:rPr>
        <w:t xml:space="preserve">فإن كنت على ما كان بيني وبينك وإلّا نازلتك الحرب، فكفّ الحرّ عنهم، فقال لهم الحسين عليه السلام: أخبروني عن النّاس، فقالوا: يا ابن رسول اللَّه! أمّا الأشراف فقد ملئت غرائرهم، وأمّا سائر النّاس فقلوبهم وأسيافهم عليك، فقال: هل لكم برسولي قيس بن مُسْهِر علم؟ فقالوا: أخذه الحصين بن نمير وبعث به إلى ابن زياد (لعنه اللَّه)، فقتله.</w:t>
      </w:r>
    </w:p>
    <w:p>
      <w:pPr>
        <w:pStyle w:val="BookText"/>
      </w:pPr>
      <w:r>
        <w:rPr>
          <w:rFonts w:ascii="Amiri" w:hAnsi="Amiri" w:eastAsia="Amiri" w:cs="Amiri"/>
          <w:lang w:bidi="ar-SA"/>
          <w:color w:val="111111"/>
          <w:sz w:val="28"/>
          <w:szCs w:val="28"/>
          <w:rtl/>
        </w:rPr>
        <w:t xml:space="preserve">فلمّا سمع الحسين عليه السلام تغرغرت عيناه بالدّموع، ثمّ قرأ: «فَمِنْهُمْ مَنْ قَضَى نَحْبَهُ، وَمِنْهُمْ مَنْ يَنْتَظِرُ وَما بَدَّلُوا تَبْدِيلًا».</w:t>
      </w:r>
    </w:p>
    <w:p>
      <w:pPr>
        <w:pStyle w:val="BookText"/>
      </w:pPr>
      <w:r>
        <w:rPr>
          <w:rFonts w:ascii="Amiri" w:hAnsi="Amiri" w:eastAsia="Amiri" w:cs="Amiri"/>
          <w:lang w:bidi="ar-SA"/>
          <w:color w:val="111111"/>
          <w:sz w:val="28"/>
          <w:szCs w:val="28"/>
          <w:rtl/>
        </w:rPr>
        <w:t xml:space="preserve">ثمّ قال: اللَّهمّ اجعل الجنّة لنا ولهم منزلًا، واجمع بيننا وبينهم في مستقرّ رحمتك، فأقبل الطّرمّاح إلى الحسين عليه السلام وأخذ بزمام ناقته وقال له: يا ابن رسول اللَّه، لو لم يقاتلك إلّا هؤلاء الّذين تراهم لكفوك، وقد رأيت قبل خروجي من الكوفة من النّاس ما لم أعاين مثلهم قطّ في جمع أكثر منهم، فسألت عنهم، فقيل: إنّهم جمعوا ليعرضوا أو يمضوا إلى حرب الحسين عليه السلام، فإن قدرت أن لا تقدم إليهم فافعل.</w:t>
      </w:r>
    </w:p>
    <w:p>
      <w:pPr>
        <w:pStyle w:val="BookText"/>
      </w:pPr>
      <w:r>
        <w:rPr>
          <w:rFonts w:ascii="Amiri" w:hAnsi="Amiri" w:eastAsia="Amiri" w:cs="Amiri"/>
          <w:lang w:bidi="ar-SA"/>
          <w:color w:val="111111"/>
          <w:sz w:val="28"/>
          <w:szCs w:val="28"/>
          <w:rtl/>
        </w:rPr>
        <w:t xml:space="preserve">الدّربندي، أسرار الشّهادة،/ 253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مجمع وابنه الآتي ذكره جاء مع عمرو بن خالد الصّيداويّ إلى الحسين عليه السلام، فمانعهم الحرّ وأخذهم الحسين عليه السلام كما تقدّم ذلك، قال أبو مخنف: لمّا مانع الحرّ مجمعاً وابنه وعمراً وجنادة، ثمّ أخذهم الحسين عليه السلام ومنعهم، سألهم الحسين عليه السلام عن النّاس بالكوفة، فقال عليه السلام: أخبروني خبر النّاس وراءكم؟ فقال له مجمع بن عبداللَّه: أمّا أشراف النّاس، فقد عظمت رشوتهم، وملئت غرائرهم، يستمال بذلك ودّهم، وتستخلص به نصيحتهم، فهم إلبٌ واحد عليك، وأمّا سائر النّاس بعد، فإنّ أفئدتهم تهوي إليك وسيوفهم غداً مشهورة عليك؛ فقال عليه السلام له: أخبرني فهل لك علم برسولي إليكم؟ قال: مَنْ هو؟</w:t>
      </w:r>
    </w:p>
    <w:p>
      <w:pPr>
        <w:pStyle w:val="BookText"/>
      </w:pPr>
      <w:r>
        <w:rPr>
          <w:rFonts w:ascii="Amiri" w:hAnsi="Amiri" w:eastAsia="Amiri" w:cs="Amiri"/>
          <w:lang w:bidi="ar-SA"/>
          <w:color w:val="111111"/>
          <w:sz w:val="28"/>
          <w:szCs w:val="28"/>
          <w:rtl/>
        </w:rPr>
        <w:t xml:space="preserve">فقال: قيس بن مسهر، قال: نعم، أخذه الحصين بن تميم، إلى آخر ما تقدّم في ترجمة قيس.</w:t>
      </w:r>
    </w:p>
    <w:p>
      <w:pPr>
        <w:pStyle w:val="BookText"/>
      </w:pPr>
      <w:r>
        <w:rPr>
          <w:rFonts w:ascii="Amiri" w:hAnsi="Amiri" w:eastAsia="Amiri" w:cs="Amiri"/>
          <w:lang w:bidi="ar-SA"/>
          <w:color w:val="111111"/>
          <w:sz w:val="28"/>
          <w:szCs w:val="28"/>
          <w:rtl/>
        </w:rPr>
        <w:t xml:space="preserve">(ضبط الغريب) ممّا وقع في هذه التّرجمة (غرائرهم): الغرائر بالغين المعجمة والرّاء المهملة جمع غراره بكسر الغين، وهي الجوالق.</w:t>
      </w:r>
    </w:p>
    <w:p>
      <w:pPr>
        <w:pStyle w:val="BookText"/>
      </w:pPr>
      <w:r>
        <w:rPr>
          <w:rFonts w:ascii="Amiri" w:hAnsi="Amiri" w:eastAsia="Amiri" w:cs="Amiri"/>
          <w:lang w:bidi="ar-SA"/>
          <w:color w:val="111111"/>
          <w:sz w:val="28"/>
          <w:szCs w:val="28"/>
          <w:rtl/>
        </w:rPr>
        <w:t xml:space="preserve">(الب): يقال هم عليه الب واحد، بفتح الهمزة وكسرها، أي: مجتمعون على الظّلم والعداوة.</w:t>
      </w:r>
    </w:p>
    <w:p>
      <w:pPr>
        <w:pStyle w:val="BookText"/>
      </w:pPr>
      <w:r>
        <w:rPr>
          <w:rFonts w:ascii="Amiri" w:hAnsi="Amiri" w:eastAsia="Amiri" w:cs="Amiri"/>
          <w:lang w:bidi="ar-SA"/>
          <w:color w:val="111111"/>
          <w:sz w:val="28"/>
          <w:szCs w:val="28"/>
          <w:rtl/>
        </w:rPr>
        <w:t xml:space="preserve">السّماوي، إبصار العين،/ 85- 86</w:t>
      </w:r>
    </w:p>
    <w:p>
      <w:pPr>
        <w:pStyle w:val="BookText"/>
      </w:pPr>
      <w:r>
        <w:rPr>
          <w:rFonts w:ascii="Amiri" w:hAnsi="Amiri" w:eastAsia="Amiri" w:cs="Amiri"/>
          <w:lang w:bidi="ar-SA"/>
          <w:color w:val="111111"/>
          <w:sz w:val="28"/>
          <w:szCs w:val="28"/>
          <w:rtl/>
        </w:rPr>
        <w:t xml:space="preserve">كان عائذ بن مجمّع خرج مع أبيه إلى الحسين عليه السلام، فلقياه في الطّريق، ومانعهما الحرّ مع أصحابهما، فمنعهم منه الحسين عليه السلام كما تقدّم ذلك.</w:t>
      </w:r>
    </w:p>
    <w:p>
      <w:pPr>
        <w:pStyle w:val="BookText"/>
      </w:pPr>
      <w:r>
        <w:rPr>
          <w:rFonts w:ascii="Amiri" w:hAnsi="Amiri" w:eastAsia="Amiri" w:cs="Amiri"/>
          <w:lang w:bidi="ar-SA"/>
          <w:color w:val="111111"/>
          <w:sz w:val="28"/>
          <w:szCs w:val="28"/>
          <w:rtl/>
        </w:rPr>
        <w:t xml:space="preserve">(قال) أهل السّير: وكانوا أربعة نفر، وهم: عمرو بن خالد، وجنادة، ومجمع، وابنه، وواضح مولى الحارث، وسعد مولى عمرو بن خالد، فكأ نّهم لم يعدّوا الموليين واضحاً وسعداً، كما لم يعدّوا الطّرمّاح دليلهم.</w:t>
      </w:r>
    </w:p>
    <w:p>
      <w:pPr>
        <w:pStyle w:val="BookText"/>
      </w:pPr>
      <w:r>
        <w:rPr>
          <w:rFonts w:ascii="Amiri" w:hAnsi="Amiri" w:eastAsia="Amiri" w:cs="Amiri"/>
          <w:lang w:bidi="ar-SA"/>
          <w:color w:val="111111"/>
          <w:sz w:val="28"/>
          <w:szCs w:val="28"/>
          <w:rtl/>
        </w:rPr>
        <w:t xml:space="preserve">السّماوي، إبصار العين،/ 86</w:t>
      </w:r>
    </w:p>
    <w:p>
      <w:pPr>
        <w:pStyle w:val="BookText"/>
      </w:pPr>
      <w:r>
        <w:rPr>
          <w:rFonts w:ascii="Amiri" w:hAnsi="Amiri" w:eastAsia="Amiri" w:cs="Amiri"/>
          <w:lang w:bidi="ar-SA"/>
          <w:color w:val="111111"/>
          <w:sz w:val="28"/>
          <w:szCs w:val="28"/>
          <w:rtl/>
        </w:rPr>
        <w:t xml:space="preserve">وقال أبو مخنف: كان مجمع بن عبداللَّه وابنه عائذ لمّا سمعا بالكوفة بقتل قيس بن مُسْهِر الصّيداويّ رسول الحسين عليه السلام، وأ نّه أخبر أنّ الحسين عليه السلام صار بالحاجر </w:t>
      </w:r>
      <w:r>
        <w:rPr>
          <w:rStyle w:val="FootnoteReference"/>
        </w:rPr>
        <w:footnoteReference w:id="3622"/>
      </w:r>
      <w:r>
        <w:rPr>
          <w:rFonts w:ascii="IRNazanin" w:hAnsi="IRNazanin" w:eastAsia="IRNazanin" w:cs="IRNazanin"/>
          <w:lang w:bidi="fa-IR"/>
          <w:color w:val="111111"/>
          <w:sz w:val="28"/>
          <w:szCs w:val="28"/>
          <w:rtl/>
        </w:rPr>
        <w:t xml:space="preserve">من </w:t>
      </w:r>
      <w:r>
        <w:rPr>
          <w:rStyle w:val="FootnoteReference"/>
        </w:rPr>
        <w:footnoteReference w:id="3623"/>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بطن الرّمّة، خرجا مع عمرو بن خالد الصّيداويّ ومعه مولاه سعد وجنادة بن الحارث السّلماني، واتّبعهم غلام لنافع بن هلال البجليّ </w:t>
      </w:r>
      <w:r>
        <w:rPr>
          <w:rStyle w:val="FootnoteReference"/>
        </w:rPr>
        <w:footnoteReference w:id="3624"/>
      </w:r>
      <w:r>
        <w:rPr>
          <w:rFonts w:ascii="Amiri" w:hAnsi="Amiri" w:eastAsia="Amiri" w:cs="Amiri"/>
          <w:lang w:bidi="ar-SA"/>
          <w:color w:val="111111"/>
          <w:sz w:val="28"/>
          <w:szCs w:val="28"/>
          <w:rtl/>
        </w:rPr>
        <w:t xml:space="preserve">، فانتهوا إلى الحسين عليه السلام وهو بعذيب الهجانات، فمانعهم الحرّ بن يزيد الرّياحيّ، وأخذهم الحسين عليه السلام وأدخلهم في رحله </w:t>
      </w:r>
      <w:r>
        <w:rPr>
          <w:rStyle w:val="FootnoteReference"/>
        </w:rPr>
        <w:footnoteReference w:id="3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جعفر الطّبريّ: لمّا مانع الحرّ مجمع بن عبداللَّه، وابنه عائذاً، وعمرو بن خالد، وسعد مولاه، وجنادة بن الحارث، ثمّ أخذهم الحسين عليه السلام ومنعهم، سألهم الحسين عليه السلام عن النّاس بالكوفة. [...]</w:t>
      </w:r>
    </w:p>
    <w:p>
      <w:pPr>
        <w:pStyle w:val="BookText"/>
      </w:pPr>
      <w:r>
        <w:rPr>
          <w:rFonts w:ascii="Amiri" w:hAnsi="Amiri" w:eastAsia="Amiri" w:cs="Amiri"/>
          <w:lang w:bidi="ar-SA"/>
          <w:color w:val="111111"/>
          <w:sz w:val="28"/>
          <w:szCs w:val="28"/>
          <w:rtl/>
        </w:rPr>
        <w:t xml:space="preserve">الحائري، ذخيرة الدّارين، 1/ 234/ مثله الزّنجاني، وسيلة الدّارين،/ 192</w:t>
      </w:r>
    </w:p>
    <w:p>
      <w:pPr>
        <w:pStyle w:val="BookText"/>
      </w:pPr>
      <w:r>
        <w:rPr>
          <w:rFonts w:ascii="Amiri" w:hAnsi="Amiri" w:eastAsia="Amiri" w:cs="Amiri"/>
          <w:lang w:bidi="ar-SA"/>
          <w:color w:val="111111"/>
          <w:sz w:val="28"/>
          <w:szCs w:val="28"/>
          <w:rtl/>
        </w:rPr>
        <w:t xml:space="preserve">وقال أهل السّير: لمّا بلغ الحسين عليه السلام إلى عذيب الهجانات في ممانعة الحرّ، وكان بها هجائن النّعمان ترعى هناك، جاءه أربعة نفر ومعهم دليلهم الطّرمّاح بن عديّ الطّائيّ وهم يجنبون فرساً لنافع بن هلال المراديّ، فسألهم الحسين عليه السلام: أخبروني خبر النّاس وراءكم؟ فقال له مجمع بن عبداللَّه العائذيّ- وهو أحد النّفر الأربعة الّذين جاؤوه-:</w:t>
      </w:r>
    </w:p>
    <w:p>
      <w:pPr>
        <w:pStyle w:val="BookText"/>
      </w:pPr>
      <w:r>
        <w:rPr>
          <w:rFonts w:ascii="IRNazanin" w:hAnsi="IRNazanin" w:eastAsia="IRNazanin" w:cs="IRNazanin"/>
          <w:lang w:bidi="fa-IR"/>
          <w:color w:val="111111"/>
          <w:sz w:val="28"/>
          <w:szCs w:val="28"/>
          <w:rtl/>
        </w:rPr>
        <w:t xml:space="preserve">أمّا أشراف النّاس فقد أعظمت رشوتهم، وملئت غرائرهم، </w:t>
      </w:r>
      <w:r>
        <w:rPr>
          <w:rStyle w:val="FootnoteReference"/>
        </w:rPr>
        <w:footnoteReference w:id="3626"/>
      </w:r>
      <w:r>
        <w:rPr>
          <w:rFonts w:ascii="Amiri" w:hAnsi="Amiri" w:eastAsia="Amiri" w:cs="Amiri"/>
          <w:lang w:bidi="ar-SA"/>
          <w:color w:val="111111"/>
          <w:sz w:val="28"/>
          <w:szCs w:val="28"/>
          <w:rtl/>
        </w:rPr>
        <w:t xml:space="preserve">يستمال ودّهم، إلى آخر ما سيأتي </w:t>
      </w:r>
      <w:r>
        <w:rPr>
          <w:rStyle w:val="FootnoteReference"/>
        </w:rPr>
        <w:footnoteReference w:id="3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الحائري، ذخيرة الدّارين، 1/ 210- 211/ مثله الزّنجاني، وسيلة الدّارين،/ 182</w:t>
      </w:r>
    </w:p>
    <w:p>
      <w:pPr>
        <w:pStyle w:val="BookText"/>
      </w:pPr>
      <w:r>
        <w:rPr>
          <w:rFonts w:ascii="Amiri" w:hAnsi="Amiri" w:eastAsia="Amiri" w:cs="Amiri"/>
          <w:lang w:bidi="ar-SA"/>
          <w:color w:val="111111"/>
          <w:sz w:val="28"/>
          <w:szCs w:val="28"/>
          <w:rtl/>
        </w:rPr>
        <w:t xml:space="preserve">خرج مع نفر يريدون الحسين عليه السلام عند مجيئه إلى العراق، فانتهوا إليه عليه السلام بعذيب الهجانات، فلحقوا به. </w:t>
      </w:r>
      <w:r>
        <w:rPr>
          <w:rStyle w:val="FootnoteReference"/>
        </w:rPr>
        <w:footnoteReference w:id="3628"/>
      </w:r>
    </w:p>
    <w:p>
      <w:pPr>
        <w:pStyle w:val="BookText"/>
      </w:pPr>
      <w:r>
        <w:rPr>
          <w:rFonts w:ascii="IRNazanin" w:hAnsi="IRNazanin" w:eastAsia="IRNazanin" w:cs="IRNazanin"/>
          <w:lang w:bidi="fa-IR"/>
          <w:color w:val="111111"/>
          <w:sz w:val="28"/>
          <w:szCs w:val="28"/>
          <w:rtl/>
        </w:rPr>
        <w:t xml:space="preserve">«منال اى شتر هان ز آزار من *** رسانم سحرگه بر يار من</w:t>
      </w:r>
    </w:p>
    <w:p>
      <w:pPr>
        <w:pStyle w:val="BookText"/>
      </w:pPr>
      <w:r>
        <w:rPr>
          <w:rFonts w:ascii="Amiri" w:hAnsi="Amiri" w:eastAsia="Amiri" w:cs="Amiri"/>
          <w:lang w:bidi="ar-SA"/>
          <w:color w:val="111111"/>
          <w:sz w:val="28"/>
          <w:szCs w:val="28"/>
          <w:rtl/>
        </w:rPr>
        <w:t xml:space="preserve">به همراه ياران نيك اخترم *** رسان بر حسين آن سر و سرورم</w:t>
      </w:r>
    </w:p>
    <w:p>
      <w:pPr>
        <w:pStyle w:val="BookText"/>
      </w:pPr>
      <w:r>
        <w:rPr>
          <w:rFonts w:ascii="IRNazanin" w:hAnsi="IRNazanin" w:eastAsia="IRNazanin" w:cs="IRNazanin"/>
          <w:lang w:bidi="fa-IR"/>
          <w:color w:val="111111"/>
          <w:sz w:val="28"/>
          <w:szCs w:val="28"/>
          <w:rtl/>
        </w:rPr>
        <w:t xml:space="preserve">كه راد است و آزاد دريا به دل *** خدايش كشانده به كارى چگل</w:t>
      </w:r>
    </w:p>
    <w:p>
      <w:pPr>
        <w:pStyle w:val="BookText"/>
      </w:pPr>
      <w:r>
        <w:rPr>
          <w:rFonts w:ascii="IRNazanin" w:hAnsi="IRNazanin" w:eastAsia="IRNazanin" w:cs="IRNazanin"/>
          <w:lang w:bidi="fa-IR"/>
          <w:color w:val="111111"/>
          <w:sz w:val="28"/>
          <w:szCs w:val="28"/>
          <w:rtl/>
        </w:rPr>
        <w:t xml:space="preserve">كه تا روزگار است بادش بقا *** ز آل رسول است و اهل صفا</w:t>
      </w:r>
    </w:p>
    <w:p>
      <w:pPr>
        <w:pStyle w:val="BookText"/>
      </w:pPr>
      <w:r>
        <w:rPr>
          <w:rFonts w:ascii="IRNazanin" w:hAnsi="IRNazanin" w:eastAsia="IRNazanin" w:cs="IRNazanin"/>
          <w:lang w:bidi="fa-IR"/>
          <w:color w:val="111111"/>
          <w:sz w:val="28"/>
          <w:szCs w:val="28"/>
          <w:rtl/>
        </w:rPr>
        <w:t xml:space="preserve">همه سرورانند و زيباى چهر *** همه نيزه انداز تا ماه و مهر</w:t>
      </w:r>
    </w:p>
    <w:p>
      <w:pPr>
        <w:pStyle w:val="BookText"/>
      </w:pPr>
      <w:r>
        <w:rPr>
          <w:rFonts w:ascii="IRNazanin" w:hAnsi="IRNazanin" w:eastAsia="IRNazanin" w:cs="IRNazanin"/>
          <w:lang w:bidi="fa-IR"/>
          <w:color w:val="111111"/>
          <w:sz w:val="28"/>
          <w:szCs w:val="28"/>
          <w:rtl/>
        </w:rPr>
        <w:t xml:space="preserve">همه تيغ زن پهلوان و دلير *** خدايى كه سود و زيان را دبير</w:t>
      </w:r>
    </w:p>
    <w:p>
      <w:pPr>
        <w:pStyle w:val="BookText"/>
      </w:pPr>
      <w:r>
        <w:rPr>
          <w:rFonts w:ascii="Amiri" w:hAnsi="Amiri" w:eastAsia="Amiri" w:cs="Amiri"/>
          <w:lang w:bidi="ar-SA"/>
          <w:color w:val="111111"/>
          <w:sz w:val="28"/>
          <w:szCs w:val="28"/>
          <w:rtl/>
        </w:rPr>
        <w:t xml:space="preserve">به آقا حسينم تو نصرت بده *** سر دشمنانش تو بر خاك نه</w:t>
      </w:r>
    </w:p>
    <w:p>
      <w:pPr>
        <w:pStyle w:val="BookText"/>
      </w:pPr>
      <w:r>
        <w:rPr>
          <w:rFonts w:ascii="Amiri" w:hAnsi="Amiri" w:eastAsia="Amiri" w:cs="Amiri"/>
          <w:lang w:bidi="ar-SA"/>
          <w:color w:val="111111"/>
          <w:sz w:val="28"/>
          <w:szCs w:val="28"/>
          <w:rtl/>
        </w:rPr>
        <w:t xml:space="preserve">به اولاد صخر لعين دغا *** يزيد آن كه با مى بود با وفا</w:t>
      </w:r>
    </w:p>
    <w:p>
      <w:pPr>
        <w:pStyle w:val="BookText"/>
      </w:pPr>
      <w:r>
        <w:rPr>
          <w:rFonts w:ascii="Amiri" w:hAnsi="Amiri" w:eastAsia="Amiri" w:cs="Amiri"/>
          <w:lang w:bidi="ar-SA"/>
          <w:color w:val="111111"/>
          <w:sz w:val="28"/>
          <w:szCs w:val="28"/>
          <w:rtl/>
        </w:rPr>
        <w:t xml:space="preserve">زنا زاده ابن زياد لعين *** كه با او به ناحق نشسته به كين»</w:t>
      </w:r>
    </w:p>
    <w:p>
      <w:pPr>
        <w:pStyle w:val="BookText"/>
      </w:pPr>
      <w:r>
        <w:rPr>
          <w:rFonts w:ascii="IRNazanin" w:hAnsi="IRNazanin" w:eastAsia="IRNazanin" w:cs="IRNazanin"/>
          <w:lang w:bidi="fa-IR"/>
          <w:color w:val="111111"/>
          <w:sz w:val="28"/>
          <w:szCs w:val="28"/>
          <w:rtl/>
        </w:rPr>
        <w:t xml:space="preserve">چون اين عده به حسين عليه السلام پيوستند، حر به آن ها رو آورد و گفت: «اين ها اهل كوفه اند. من اين ها را زندانى مى كنم يا به كوفه برمى گردانم.»</w:t>
      </w:r>
    </w:p>
    <w:p>
      <w:pPr>
        <w:pStyle w:val="BookText"/>
      </w:pPr>
      <w:r>
        <w:rPr>
          <w:rFonts w:ascii="IRNazanin" w:hAnsi="IRNazanin" w:eastAsia="IRNazanin" w:cs="IRNazanin"/>
          <w:lang w:bidi="fa-IR"/>
          <w:color w:val="111111"/>
          <w:sz w:val="28"/>
          <w:szCs w:val="28"/>
          <w:rtl/>
        </w:rPr>
        <w:t xml:space="preserve">حسين فرمود: «من با جان خود از اين ها دفاع مى كنم. اين ها ياران منند و در حكم همسفران منند. اگر از قرارى كه با هم داريم، برگردى با تو مى جنگم.»</w:t>
      </w:r>
    </w:p>
    <w:p>
      <w:pPr>
        <w:pStyle w:val="BookText"/>
      </w:pPr>
      <w:r>
        <w:rPr>
          <w:rFonts w:ascii="IRNazanin" w:hAnsi="IRNazanin" w:eastAsia="IRNazanin" w:cs="IRNazanin"/>
          <w:lang w:bidi="fa-IR"/>
          <w:color w:val="111111"/>
          <w:sz w:val="28"/>
          <w:szCs w:val="28"/>
          <w:rtl/>
        </w:rPr>
        <w:t xml:space="preserve">حر دست بازداشت.</w:t>
      </w:r>
    </w:p>
    <w:p>
      <w:pPr>
        <w:pStyle w:val="BookText"/>
      </w:pPr>
      <w:r>
        <w:rPr>
          <w:rFonts w:ascii="Amiri" w:hAnsi="Amiri" w:eastAsia="Amiri" w:cs="Amiri"/>
          <w:lang w:bidi="ar-SA"/>
          <w:color w:val="111111"/>
          <w:sz w:val="28"/>
          <w:szCs w:val="28"/>
          <w:rtl/>
        </w:rPr>
        <w:t xml:space="preserve">حسين به آن ها فرمود: «از مردم كوفه به من خبر دهيد.»</w:t>
      </w:r>
    </w:p>
    <w:p>
      <w:pPr>
        <w:pStyle w:val="BookText"/>
      </w:pPr>
      <w:r>
        <w:rPr>
          <w:rFonts w:ascii="IRNazanin" w:hAnsi="IRNazanin" w:eastAsia="IRNazanin" w:cs="IRNazanin"/>
          <w:lang w:bidi="fa-IR"/>
          <w:color w:val="111111"/>
          <w:sz w:val="28"/>
          <w:szCs w:val="28"/>
          <w:rtl/>
        </w:rPr>
        <w:t xml:space="preserve">مجمع بن عبداللَّه عائدى يكى از آن ها عرض كرد: «سران مردم، رشوه كلانى گرفته و كيسه هاى خود را پر كردند و حكومت، دل آن ها را به دست آورد و آن ها را همكار مخلص خود كرد و همه بر عليه شما متحدند. و مردم ديگر دل با شما دارند، ولى فردا شمشير بر روى شما خواهند كشيد.»</w:t>
      </w:r>
    </w:p>
    <w:p>
      <w:pPr>
        <w:pStyle w:val="BookText"/>
      </w:pPr>
      <w:r>
        <w:rPr>
          <w:rFonts w:ascii="IRNazanin" w:hAnsi="IRNazanin" w:eastAsia="IRNazanin" w:cs="IRNazanin"/>
          <w:lang w:bidi="fa-IR"/>
          <w:color w:val="111111"/>
          <w:sz w:val="28"/>
          <w:szCs w:val="28"/>
          <w:rtl/>
        </w:rPr>
        <w:t xml:space="preserve">و از آن ها حال فرستاده خود، قيس بن مسهر صيداوى را پرسيد، گفتند: «حصين بن نمير او را دستگير كرد و نزد ابن زياد فرستاد و ابن زياد به او امر كرد كه تو را و پدرت را لعن كند، و بر تو و پدرت رحمت فرستاد و ابن زياد و پدرش را لعن كرد و مردم را به يارى شما دعوت كرد و آمدن شما را به مردم ابلاغ كرد و ابن زياد دستور داد او را از بام قلعه قصر به زير انداختند.»</w:t>
      </w:r>
    </w:p>
    <w:p>
      <w:pPr>
        <w:pStyle w:val="BookText"/>
      </w:pPr>
      <w:r>
        <w:rPr>
          <w:rFonts w:ascii="IRNazanin" w:hAnsi="IRNazanin" w:eastAsia="IRNazanin" w:cs="IRNazanin"/>
          <w:lang w:bidi="fa-IR"/>
          <w:color w:val="111111"/>
          <w:sz w:val="28"/>
          <w:szCs w:val="28"/>
          <w:rtl/>
        </w:rPr>
        <w:t xml:space="preserve">چشم امام پر اشك شد و نتوانست از گريه خوددارى كند و اين آيه (23، سوره احزاب) خواند: «بعضى از آنان درگذشتند و بعضى در انتظارند و ديگرگونى به خود راه ندادند. بارخدايا! ما و آن ها را در بهشت جاى ده و در قرارگاه رحمت خود و گنجينه ثوابت ما را جمع آورى كن.»</w:t>
      </w:r>
    </w:p>
    <w:p>
      <w:pPr>
        <w:pStyle w:val="BookText"/>
      </w:pPr>
      <w:r>
        <w:rPr>
          <w:rFonts w:ascii="Amiri" w:hAnsi="Amiri" w:eastAsia="Amiri" w:cs="Amiri"/>
          <w:lang w:bidi="ar-SA"/>
          <w:color w:val="111111"/>
          <w:sz w:val="28"/>
          <w:szCs w:val="28"/>
          <w:rtl/>
        </w:rPr>
        <w:t xml:space="preserve">كمره اى، ترجمه نفس المهموم،/ 84- 85</w:t>
      </w:r>
    </w:p>
    <w:p>
      <w:pPr>
        <w:pStyle w:val="BookText"/>
      </w:pPr>
      <w:r>
        <w:rPr>
          <w:rFonts w:ascii="Amiri" w:hAnsi="Amiri" w:eastAsia="Amiri" w:cs="Amiri"/>
          <w:lang w:bidi="ar-SA"/>
          <w:color w:val="111111"/>
          <w:sz w:val="28"/>
          <w:szCs w:val="28"/>
          <w:rtl/>
        </w:rPr>
        <w:t xml:space="preserve">المامقاني، تنقيح المقال، 2- 2/ 53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عذيب الهجانات </w:t>
      </w:r>
      <w:r>
        <w:rPr>
          <w:rStyle w:val="FootnoteReference"/>
        </w:rPr>
        <w:footnoteReference w:id="3629"/>
      </w:r>
      <w:r>
        <w:rPr>
          <w:rFonts w:ascii="Amiri" w:hAnsi="Amiri" w:eastAsia="Amiri" w:cs="Amiri"/>
          <w:lang w:bidi="ar-SA"/>
          <w:color w:val="111111"/>
          <w:sz w:val="28"/>
          <w:szCs w:val="28"/>
          <w:rtl/>
        </w:rPr>
        <w:t xml:space="preserve">وافاه أربعة نفر خارجين من الكوفة على رواحلهم ويجنبون فرساً لنافع بن هلال يقال له «الكامل»، وهم: عمرو بن خالد الصّيداويّ، وسعد مولاه، ومجمع بن عبداللَّه المذحجيّ، ونافع بن هلال، ودليلهم الطّرمّاح بن عديّ الطّائيّ يقول: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بكريم النّجر</w:t>
      </w:r>
    </w:p>
    <w:p>
      <w:pPr>
        <w:pStyle w:val="BookText"/>
      </w:pPr>
      <w:r>
        <w:rPr>
          <w:rFonts w:ascii="Amiri" w:hAnsi="Amiri" w:eastAsia="Amiri" w:cs="Amiri"/>
          <w:lang w:bidi="ar-SA"/>
          <w:color w:val="111111"/>
          <w:sz w:val="28"/>
          <w:szCs w:val="28"/>
          <w:rtl/>
        </w:rPr>
        <w:t xml:space="preserve">الماجد الحرّ رحيب الصّدر *** أتى به اللَّه لخير أمر</w:t>
      </w:r>
    </w:p>
    <w:p>
      <w:pPr>
        <w:pStyle w:val="BookText"/>
      </w:pPr>
      <w:r>
        <w:rPr>
          <w:rFonts w:ascii="Amiri" w:hAnsi="Amiri" w:eastAsia="Amiri" w:cs="Amiri"/>
          <w:lang w:bidi="ar-SA"/>
          <w:color w:val="111111"/>
          <w:sz w:val="28"/>
          <w:szCs w:val="28"/>
          <w:rtl/>
        </w:rPr>
        <w:t xml:space="preserve">ثمّة أبقاه بقاء الدّهر</w:t>
      </w:r>
    </w:p>
    <w:p>
      <w:pPr>
        <w:pStyle w:val="BookText"/>
      </w:pPr>
      <w:r>
        <w:rPr>
          <w:rFonts w:ascii="Amiri" w:hAnsi="Amiri" w:eastAsia="Amiri" w:cs="Amiri"/>
          <w:lang w:bidi="ar-SA"/>
          <w:color w:val="111111"/>
          <w:sz w:val="28"/>
          <w:szCs w:val="28"/>
          <w:rtl/>
        </w:rPr>
        <w:t xml:space="preserve">فلمّا انتهوا إلى الحسين عليه السلام أنشدوه الأبيات، فقال عليه السلام: أما واللَّه إنِّي لأرجو أن يكون خيراً ما أراد اللَّه بنا، قُتلنا أم ظفرنا.</w:t>
      </w:r>
    </w:p>
    <w:p>
      <w:pPr>
        <w:pStyle w:val="BookText"/>
      </w:pPr>
      <w:r>
        <w:rPr>
          <w:rFonts w:ascii="Amiri" w:hAnsi="Amiri" w:eastAsia="Amiri" w:cs="Amiri"/>
          <w:lang w:bidi="ar-SA"/>
          <w:color w:val="111111"/>
          <w:sz w:val="28"/>
          <w:szCs w:val="28"/>
          <w:rtl/>
        </w:rPr>
        <w:t xml:space="preserve">وسألهم الحسين عن رأي النّاس، فأخبروه بأنّ الأشراف عظمت رشوتهم، وقلوب ساير النّاس معك والسّيوف عليك، ثمّ أخبروه عن قتل قيس بن مسهر الصّيداويّ، فقال عليه السلام: «مِنْهُمْ مَنْ قَضَى نَحْبَهُ وَمِنْهُمْ مَنْ يَنْتَظِرُ وَما بَدَّلُوا تَبْدِيلًا»، اللَّهمّ اجعل لنا ولهم الجنّة، واجمع بيننا وبينهم في مستقرّ من رحمتك ورغائب مذخور ثوابك.</w:t>
      </w:r>
    </w:p>
    <w:p>
      <w:pPr>
        <w:pStyle w:val="BookText"/>
      </w:pPr>
      <w:r>
        <w:rPr>
          <w:rFonts w:ascii="Amiri" w:hAnsi="Amiri" w:eastAsia="Amiri" w:cs="Amiri"/>
          <w:lang w:bidi="ar-SA"/>
          <w:color w:val="111111"/>
          <w:sz w:val="28"/>
          <w:szCs w:val="28"/>
          <w:rtl/>
        </w:rPr>
        <w:t xml:space="preserve">وقال له الطّرمّاح: رأيت النّاس قبل خروجي من الكوفة مجتمعين في ظهر الكوفة، فسألت عنهم، قيل: إنّهم يعرضون، ثمّ يسّرّحون إلى الحسين، فأنشدك اللَّه أن لا تقدم عليهم، فإنّي لا أرى معك أحداً، ولو لم يقاتلك إلّاهؤلاء الّذين أراهم ملازميك لكفى.</w:t>
      </w:r>
    </w:p>
    <w:p>
      <w:pPr>
        <w:pStyle w:val="BookText"/>
      </w:pPr>
      <w:r>
        <w:rPr>
          <w:rFonts w:ascii="Amiri" w:hAnsi="Amiri" w:eastAsia="Amiri" w:cs="Amiri"/>
          <w:lang w:bidi="ar-SA"/>
          <w:color w:val="111111"/>
          <w:sz w:val="28"/>
          <w:szCs w:val="28"/>
          <w:rtl/>
        </w:rPr>
        <w:t xml:space="preserve">ولكن سر معنا لتنزل جبلنا الّذي يدعى «أجأ»، فقد امتنعنا به من ملوك غسّان وحمير، ومن النّعمان بن المنذر، ومن الأسود والأحمر، فوَ اللَّه لا يأتي عليك عشرة أيّام حتّى تأتيك طيّ ء رجالًا وركباناً، وأنا زعيم لك بعشرين ألف طائيّ يضربون بين يديك بأسيافهم إلى أن يستبين لك ما أنت صانع.</w:t>
      </w:r>
    </w:p>
    <w:p>
      <w:pPr>
        <w:pStyle w:val="BookText"/>
      </w:pPr>
      <w:r>
        <w:rPr>
          <w:rFonts w:ascii="Amiri" w:hAnsi="Amiri" w:eastAsia="Amiri" w:cs="Amiri"/>
          <w:lang w:bidi="ar-SA"/>
          <w:color w:val="111111"/>
          <w:sz w:val="28"/>
          <w:szCs w:val="28"/>
          <w:rtl/>
        </w:rPr>
        <w:t xml:space="preserve">فجزّاه الحسين وقومه خيراً، وقال: إنّ بيننا وبين القوم عهداً وميثاقاً، ولسنا نقدر على الانصراف حتّى تتصرّف بنا وبهم الامور في عاقبة.</w:t>
      </w:r>
    </w:p>
    <w:p>
      <w:pPr>
        <w:pStyle w:val="BookText"/>
      </w:pPr>
      <w:r>
        <w:rPr>
          <w:rFonts w:ascii="Amiri" w:hAnsi="Amiri" w:eastAsia="Amiri" w:cs="Amiri"/>
          <w:lang w:bidi="ar-SA"/>
          <w:color w:val="111111"/>
          <w:sz w:val="28"/>
          <w:szCs w:val="28"/>
          <w:rtl/>
        </w:rPr>
        <w:t xml:space="preserve">فاستأذنه الطّرمّاح وحده بأن يوصل الميرة إلى أهله ويعجّل المجي ء لنصرته، فأذن له وصحبه الباقون.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247" w:name="pg19430_207829"/>
    <w:bookmarkEnd w:id="247"/>
    <w:p>
      <w:pPr>
        <w:pStyle w:val="BookText"/>
      </w:pPr>
      <w:r>
        <w:rPr>
          <w:rFonts w:ascii="Amiri" w:hAnsi="Amiri" w:eastAsia="Amiri" w:cs="Amiri"/>
          <w:lang w:bidi="ar-SA"/>
          <w:color w:val="111111"/>
          <w:sz w:val="28"/>
          <w:szCs w:val="28"/>
          <w:rtl/>
        </w:rPr>
        <w:t xml:space="preserve">فأوصل الطّرمّاح الميرة إلى أهله ورجع مسرعاً، فلمّا بلغ عذيب الهجانات بلغه خبر قتل الحسين عليه السلام، فرجع إلى أهله.</w:t>
      </w:r>
    </w:p>
    <w:p>
      <w:pPr>
        <w:pStyle w:val="BookText"/>
      </w:pPr>
      <w:r>
        <w:rPr>
          <w:rFonts w:ascii="Amiri" w:hAnsi="Amiri" w:eastAsia="Amiri" w:cs="Amiri"/>
          <w:lang w:bidi="ar-SA"/>
          <w:color w:val="111111"/>
          <w:sz w:val="28"/>
          <w:szCs w:val="28"/>
          <w:rtl/>
        </w:rPr>
        <w:t xml:space="preserve">المقرّم، مقتل الحسين عليه السلام،/ 220- 222</w:t>
      </w:r>
    </w:p>
    <w:p>
      <w:pPr>
        <w:pStyle w:val="BookText"/>
      </w:pPr>
      <w:r>
        <w:rPr>
          <w:rFonts w:ascii="Amiri" w:hAnsi="Amiri" w:eastAsia="Amiri" w:cs="Amiri"/>
          <w:lang w:bidi="ar-SA"/>
          <w:color w:val="111111"/>
          <w:sz w:val="28"/>
          <w:szCs w:val="28"/>
          <w:rtl/>
        </w:rPr>
        <w:t xml:space="preserve">ولقد جاء هو وابنه عائذ مع عمرو بن خالد الصّيداويّ، مع نافع بن هلال المراديّ إلى الحسين عليه السلام قبل وصوله إلى كربلاء، فمانعهم الحرّ أوّلًا، ثمّ باء بالفشل، ووصلوا إلى الحسين.</w:t>
      </w:r>
    </w:p>
    <w:p>
      <w:pPr>
        <w:pStyle w:val="BookText"/>
      </w:pPr>
      <w:r>
        <w:rPr>
          <w:rFonts w:ascii="Amiri" w:hAnsi="Amiri" w:eastAsia="Amiri" w:cs="Amiri"/>
          <w:lang w:bidi="ar-SA"/>
          <w:color w:val="111111"/>
          <w:sz w:val="28"/>
          <w:szCs w:val="28"/>
          <w:rtl/>
        </w:rPr>
        <w:t xml:space="preserve">بحرالعلوم، مقتل الحسين عليه السلام،/ 388- 389</w:t>
      </w:r>
    </w:p>
    <w:p>
      <w:pPr>
        <w:pStyle w:val="BookText"/>
      </w:pPr>
      <w:r>
        <w:rPr>
          <w:rFonts w:ascii="Amiri" w:hAnsi="Amiri" w:eastAsia="Amiri" w:cs="Amiri"/>
          <w:lang w:bidi="ar-SA"/>
          <w:color w:val="111111"/>
          <w:sz w:val="28"/>
          <w:szCs w:val="28"/>
          <w:rtl/>
        </w:rPr>
        <w:t xml:space="preserve">جاء مع ابنه وجماعة إلى الحسين عليه السلام.</w:t>
      </w:r>
    </w:p>
    <w:p>
      <w:pPr>
        <w:pStyle w:val="BookText"/>
      </w:pPr>
      <w:r>
        <w:rPr>
          <w:rFonts w:ascii="Amiri" w:hAnsi="Amiri" w:eastAsia="Amiri" w:cs="Amiri"/>
          <w:lang w:bidi="ar-SA"/>
          <w:color w:val="111111"/>
          <w:sz w:val="28"/>
          <w:szCs w:val="28"/>
          <w:rtl/>
        </w:rPr>
        <w:t xml:space="preserve">الميانجي، العيون العبرى،/ 129</w:t>
      </w:r>
    </w:p>
    <w:p>
      <w:pPr>
        <w:pStyle w:val="Heading3"/>
      </w:pPr>
      <w:bookmarkStart w:id="879" w:name="_Toc512"/>
      <w:r>
        <w:t>كيف استشهدا؟</w:t>
      </w:r>
      <w:bookmarkEnd w:id="879"/>
    </w:p>
    <w:p>
      <w:pPr>
        <w:pStyle w:val="BookText"/>
      </w:pPr>
      <w:r>
        <w:rPr>
          <w:rFonts w:ascii="Amiri" w:hAnsi="Amiri" w:eastAsia="Amiri" w:cs="Amiri"/>
          <w:lang w:bidi="ar-SA"/>
          <w:color w:val="111111"/>
          <w:sz w:val="28"/>
          <w:szCs w:val="28"/>
          <w:rtl/>
        </w:rPr>
        <w:t xml:space="preserve">فأمّا الصّيداويّ عمرو بن خالد، وجابر بن الحارث السّلمانيّ، وسعد مولى عمرو بن خالد، ومجمع بن عبداللَّه العائذيّ، فإنّهم قاتلوا في أوّل القتال، فشدّوا مُقْدِمين بأسيافهم على النّاس، فلمّا وغلوا عطف عليهم النّاس فأخذوا يحوزونهم، وقطعوهم من أصحابهم غير بعيد، فحمل عليهم العبّاس بن عليّ فاستنقذهم، فجاءوا وقد جُرِّحوا، فلمّا دنا منهم عدوّهم شدّوا بأسيافهم فقاتَلوا في أوّل الأمر حتّى قُتِلوا في مكان واحد. </w:t>
      </w:r>
      <w:r>
        <w:rPr>
          <w:rStyle w:val="FootnoteReference"/>
        </w:rPr>
        <w:footnoteReference w:id="3630"/>
      </w:r>
    </w:p>
    <w:p>
      <w:pPr>
        <w:pStyle w:val="BookText"/>
      </w:pPr>
      <w:r>
        <w:rPr>
          <w:rFonts w:ascii="IRNazanin" w:hAnsi="IRNazanin" w:eastAsia="IRNazanin" w:cs="IRNazanin"/>
          <w:lang w:bidi="fa-IR"/>
          <w:color w:val="111111"/>
          <w:sz w:val="28"/>
          <w:szCs w:val="28"/>
          <w:rtl/>
        </w:rPr>
        <w:t xml:space="preserve">پاينده، ترجمه تاريخ طبرى، 7/ 3052</w:t>
      </w:r>
    </w:p>
    <w:p>
      <w:pPr>
        <w:pStyle w:val="BookText"/>
      </w:pPr>
      <w:r>
        <w:rPr>
          <w:rFonts w:ascii="Amiri" w:hAnsi="Amiri" w:eastAsia="Amiri" w:cs="Amiri"/>
          <w:lang w:bidi="ar-SA"/>
          <w:color w:val="111111"/>
          <w:sz w:val="28"/>
          <w:szCs w:val="28"/>
          <w:rtl/>
        </w:rPr>
        <w:t xml:space="preserve">الطّبري، التّاريخ، 5/ 446/ عنه: القمي، نفس المهموم،/ 283- 284؛ المظفّر، بطل العلقمي، 2/ 241- 242</w:t>
      </w:r>
    </w:p>
    <w:p>
      <w:pPr>
        <w:pStyle w:val="BookText"/>
      </w:pPr>
      <w:r>
        <w:rPr>
          <w:rFonts w:ascii="Amiri" w:hAnsi="Amiri" w:eastAsia="Amiri" w:cs="Amiri"/>
          <w:lang w:bidi="ar-SA"/>
          <w:color w:val="111111"/>
          <w:sz w:val="28"/>
          <w:szCs w:val="28"/>
          <w:rtl/>
        </w:rPr>
        <w:t xml:space="preserve">المقتولون من أصحاب الحسين عليه السلام في الحملة الاولى: [...] مجمع العائذيّ. </w:t>
      </w:r>
      <w:r>
        <w:rPr>
          <w:rStyle w:val="FootnoteReference"/>
        </w:rPr>
        <w:footnoteReference w:id="3631"/>
      </w:r>
    </w:p>
    <w:p>
      <w:pPr>
        <w:pStyle w:val="BookText"/>
      </w:pPr>
      <w:r>
        <w:rPr>
          <w:rFonts w:ascii="IRNazanin" w:hAnsi="IRNazanin" w:eastAsia="IRNazanin" w:cs="IRNazanin"/>
          <w:lang w:bidi="fa-IR"/>
          <w:color w:val="111111"/>
          <w:sz w:val="28"/>
          <w:szCs w:val="28"/>
          <w:rtl/>
        </w:rPr>
        <w:t xml:space="preserve">[...] و ديگر مجمع بن عبداللَّه العايذى.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بحر العلوم، مقتل الحسين عليه السلام (الهامش)،/ 414؛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وأمّا الصّيداويّ عمرو بن خالد، وجابر </w:t>
      </w:r>
      <w:r>
        <w:rPr>
          <w:rStyle w:val="FootnoteReference"/>
        </w:rPr>
        <w:footnoteReference w:id="3632"/>
      </w:r>
      <w:r>
        <w:rPr>
          <w:rFonts w:ascii="Amiri" w:hAnsi="Amiri" w:eastAsia="Amiri" w:cs="Amiri"/>
          <w:lang w:bidi="ar-SA"/>
          <w:color w:val="111111"/>
          <w:sz w:val="28"/>
          <w:szCs w:val="28"/>
          <w:rtl/>
        </w:rPr>
        <w:t xml:space="preserve">بن الحارث السّلمانيّ، وسعد مولى عمرو بن خالد، ومجمع بن عبداللَّه العائذيّ فإنّهم قاتلوا أوّل القتال، فلمّا وغلوا فيهم عطفوا إليهم، فقطعوهم عن أصحابهم، فحمل العبّاس بن عليّ فاستنقذهم وقد جرحوا، فلمّا دنا منهم عدوّهم حملوا عليهم فقاتلوا، فقتلوا في أوّل الأمر في مكان واحد.</w:t>
      </w:r>
    </w:p>
    <w:p>
      <w:pPr>
        <w:pStyle w:val="BookText"/>
      </w:pPr>
      <w:r>
        <w:rPr>
          <w:rFonts w:ascii="Amiri" w:hAnsi="Amiri" w:eastAsia="Amiri" w:cs="Amiri"/>
          <w:lang w:bidi="ar-SA"/>
          <w:color w:val="111111"/>
          <w:sz w:val="28"/>
          <w:szCs w:val="28"/>
          <w:rtl/>
        </w:rPr>
        <w:t xml:space="preserve">ابن الأثير، الكامل، 3/ 293</w:t>
      </w:r>
    </w:p>
    <w:p>
      <w:pPr>
        <w:pStyle w:val="BookText"/>
      </w:pPr>
      <w:r>
        <w:rPr>
          <w:rFonts w:ascii="Amiri" w:hAnsi="Amiri" w:eastAsia="Amiri" w:cs="Amiri"/>
          <w:lang w:bidi="ar-SA"/>
          <w:color w:val="111111"/>
          <w:sz w:val="28"/>
          <w:szCs w:val="28"/>
          <w:rtl/>
        </w:rPr>
        <w:t xml:space="preserve">(وقال) أبو جعفر وابن الأثير: لمّا نشبت الحرب بين الفريقين، تقدّم عمرو بن خالد ومولاه سعد ومجمع بن عبداللَّه وجنادة بن الحارث، فشدّوا مقدمين بأسيافهم على النّاس.</w:t>
      </w:r>
    </w:p>
    <w:p>
      <w:pPr>
        <w:pStyle w:val="BookText"/>
      </w:pPr>
      <w:r>
        <w:rPr>
          <w:rFonts w:ascii="Amiri" w:hAnsi="Amiri" w:eastAsia="Amiri" w:cs="Amiri"/>
          <w:lang w:bidi="ar-SA"/>
          <w:color w:val="111111"/>
          <w:sz w:val="28"/>
          <w:szCs w:val="28"/>
          <w:rtl/>
        </w:rPr>
        <w:t xml:space="preserve">فلمّا وغلوا فيهم، عطف عليهم النّاس، فأخذوا يحوزونهم وقطعوهم من أصحابهم، فندب الحسين عليه السلام لهم أخاه العبّاس، فحمل على القوم وحده. فضرب فيهم بسيفه حتّى فرّقهم عن أصحابه وخلص إليهم فسلّموا عليه فأتى بهم ولكنّهم كانوا جرحى فأبوا عليه أن يستنقذهم سالمين، فعاودوا القتال، وهو يدفع عنهم حتّى قتلوا في مكان واحد، فعاد العبّاس إلى أخيه وأخبره بخبرهم. </w:t>
      </w:r>
      <w:r>
        <w:rPr>
          <w:rStyle w:val="FootnoteReference"/>
        </w:rPr>
        <w:footnoteReference w:id="3633"/>
      </w:r>
    </w:p>
    <w:p>
      <w:pPr>
        <w:pStyle w:val="BookText"/>
      </w:pPr>
      <w:r>
        <w:rPr>
          <w:rFonts w:ascii="Amiri" w:hAnsi="Amiri" w:eastAsia="Amiri" w:cs="Amiri"/>
          <w:lang w:bidi="ar-SA"/>
          <w:color w:val="111111"/>
          <w:sz w:val="28"/>
          <w:szCs w:val="28"/>
          <w:rtl/>
        </w:rPr>
        <w:t xml:space="preserve">كمره اى، ترجمه نفس المهموم،/ 129</w:t>
      </w:r>
    </w:p>
    <w:p>
      <w:pPr>
        <w:pStyle w:val="BookText"/>
      </w:pPr>
      <w:r>
        <w:rPr>
          <w:rFonts w:ascii="Amiri" w:hAnsi="Amiri" w:eastAsia="Amiri" w:cs="Amiri"/>
          <w:lang w:bidi="ar-SA"/>
          <w:color w:val="111111"/>
          <w:sz w:val="28"/>
          <w:szCs w:val="28"/>
          <w:rtl/>
        </w:rPr>
        <w:t xml:space="preserve">السّماوي، إبصار العين،/ 29</w:t>
      </w:r>
    </w:p>
    <w:p>
      <w:pPr>
        <w:pStyle w:val="BookText"/>
      </w:pPr>
      <w:r>
        <w:rPr>
          <w:rFonts w:ascii="Amiri" w:hAnsi="Amiri" w:eastAsia="Amiri" w:cs="Amiri"/>
          <w:lang w:bidi="ar-SA"/>
          <w:color w:val="111111"/>
          <w:sz w:val="28"/>
          <w:szCs w:val="28"/>
          <w:rtl/>
        </w:rPr>
        <w:t xml:space="preserve">(وقال) أهل السّير والمقاتل: قُتل مجمع مع عمرو بن خالد وأصحابهما في اليوم العاشر في مكان واحد، كما تقدّم في ترجمة عمرو وجنادة، وسيأتي في ترجمة عائذ.</w:t>
      </w:r>
    </w:p>
    <w:p>
      <w:pPr>
        <w:pStyle w:val="BookText"/>
      </w:pPr>
      <w:r>
        <w:rPr>
          <w:rFonts w:ascii="Amiri" w:hAnsi="Amiri" w:eastAsia="Amiri" w:cs="Amiri"/>
          <w:lang w:bidi="ar-SA"/>
          <w:color w:val="111111"/>
          <w:sz w:val="28"/>
          <w:szCs w:val="28"/>
          <w:rtl/>
        </w:rPr>
        <w:t xml:space="preserve">السّماوي، إبصار العين،/ 86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صاحب الحدائق: قُتل عائذ في الحملة الاولى.</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634"/>
      </w:r>
      <w:r>
        <w:rPr>
          <w:rFonts w:ascii="Amiri" w:hAnsi="Amiri" w:eastAsia="Amiri" w:cs="Amiri"/>
          <w:lang w:bidi="ar-SA"/>
          <w:color w:val="111111"/>
          <w:sz w:val="28"/>
          <w:szCs w:val="28"/>
          <w:rtl/>
        </w:rPr>
        <w:t xml:space="preserve">) غيره </w:t>
      </w:r>
      <w:r>
        <w:rPr>
          <w:rStyle w:val="FootnoteReference"/>
        </w:rPr>
        <w:footnoteReference w:id="3635"/>
      </w:r>
      <w:r>
        <w:rPr>
          <w:rFonts w:ascii="Amiri" w:hAnsi="Amiri" w:eastAsia="Amiri" w:cs="Amiri"/>
          <w:lang w:bidi="ar-SA"/>
          <w:color w:val="111111"/>
          <w:sz w:val="28"/>
          <w:szCs w:val="28"/>
          <w:rtl/>
        </w:rPr>
        <w:t xml:space="preserve">: قُتل مع أبيه في مكان واحد </w:t>
      </w:r>
      <w:r>
        <w:rPr>
          <w:rStyle w:val="FootnoteReference"/>
        </w:rPr>
        <w:footnoteReference w:id="3636"/>
      </w:r>
      <w:r>
        <w:rPr>
          <w:rFonts w:ascii="Amiri" w:hAnsi="Amiri" w:eastAsia="Amiri" w:cs="Amiri"/>
          <w:lang w:bidi="ar-SA"/>
          <w:color w:val="111111"/>
          <w:sz w:val="28"/>
          <w:szCs w:val="28"/>
          <w:rtl/>
        </w:rPr>
        <w:t xml:space="preserve">كما تقدّم، وذلك قبل الحملة الاولى في أوّل القتال، كما وضّح لك ممّا تلوناه عليك. </w:t>
      </w:r>
      <w:r>
        <w:rPr>
          <w:rStyle w:val="FootnoteReference"/>
        </w:rPr>
        <w:footnoteReference w:id="3637"/>
      </w:r>
    </w:p>
    <w:p>
      <w:pPr>
        <w:pStyle w:val="BookText"/>
      </w:pPr>
      <w:r>
        <w:rPr>
          <w:rFonts w:ascii="Amiri" w:hAnsi="Amiri" w:eastAsia="Amiri" w:cs="Amiri"/>
          <w:lang w:bidi="ar-SA"/>
          <w:color w:val="111111"/>
          <w:sz w:val="28"/>
          <w:szCs w:val="28"/>
          <w:rtl/>
        </w:rPr>
        <w:t xml:space="preserve">كمره اى، ترجمه نفس المهموم،/ 135</w:t>
      </w:r>
    </w:p>
    <w:p>
      <w:pPr>
        <w:pStyle w:val="BookText"/>
      </w:pPr>
      <w:r>
        <w:rPr>
          <w:rFonts w:ascii="Amiri" w:hAnsi="Amiri" w:eastAsia="Amiri" w:cs="Amiri"/>
          <w:lang w:bidi="ar-SA"/>
          <w:color w:val="111111"/>
          <w:sz w:val="28"/>
          <w:szCs w:val="28"/>
          <w:rtl/>
        </w:rPr>
        <w:t xml:space="preserve">السّماوي، إبصار العين،/ 86/ مثله: الميانجي، العيون العبرى،/ 127</w:t>
      </w:r>
    </w:p>
    <w:p>
      <w:pPr>
        <w:pStyle w:val="BookText"/>
      </w:pPr>
      <w:r>
        <w:rPr>
          <w:rFonts w:ascii="Amiri" w:hAnsi="Amiri" w:eastAsia="Amiri" w:cs="Amiri"/>
          <w:lang w:bidi="ar-SA"/>
          <w:color w:val="111111"/>
          <w:sz w:val="28"/>
          <w:szCs w:val="28"/>
          <w:rtl/>
        </w:rPr>
        <w:t xml:space="preserve">قال أهل السّير وأرباب المقاتل: منهم أبو مخنف، قال: لمّا التحم القتال بين الحسين عليه السلام و </w:t>
      </w:r>
      <w:r>
        <w:rPr>
          <w:rStyle w:val="FootnoteReference"/>
        </w:rPr>
        <w:footnoteReference w:id="3638"/>
      </w:r>
      <w:r>
        <w:rPr>
          <w:rFonts w:ascii="Amiri" w:hAnsi="Amiri" w:eastAsia="Amiri" w:cs="Amiri"/>
          <w:lang w:bidi="ar-SA"/>
          <w:color w:val="111111"/>
          <w:sz w:val="28"/>
          <w:szCs w:val="28"/>
          <w:rtl/>
        </w:rPr>
        <w:t xml:space="preserve">أهل الكوفة، شدّ هؤلاء الأربعة، وهم: عمرو بن خالد، وجابر بن الحارث السّلمانيّ، وسعد مولى عمرو، ومجمع بن عبداللَّه العائذيّ، مقدمين بأسيافهم </w:t>
      </w:r>
      <w:r>
        <w:rPr>
          <w:rStyle w:val="FootnoteReference"/>
        </w:rPr>
        <w:footnoteReference w:id="3639"/>
      </w:r>
      <w:r>
        <w:rPr>
          <w:rFonts w:ascii="Amiri" w:hAnsi="Amiri" w:eastAsia="Amiri" w:cs="Amiri"/>
          <w:lang w:bidi="ar-SA"/>
          <w:color w:val="111111"/>
          <w:sz w:val="28"/>
          <w:szCs w:val="28"/>
          <w:rtl/>
        </w:rPr>
        <w:t xml:space="preserve">على النّاس في أوّل القتال، فلمّا وغلوا، عطف عليهم النّاس، فأخذوا يحوزونهم، وقطعوهم من أصحابهم غير بعيد، فلمّا نظر الحسين عليه السلام إلى ذلك ندب إليهم أخاه العبّاس، فحمل عليهم وحده يضرب فيهم بسيفه قدماً </w:t>
      </w:r>
      <w:r>
        <w:rPr>
          <w:rStyle w:val="FootnoteReference"/>
        </w:rPr>
        <w:footnoteReference w:id="3640"/>
      </w:r>
      <w:r>
        <w:rPr>
          <w:rFonts w:ascii="Amiri" w:hAnsi="Amiri" w:eastAsia="Amiri" w:cs="Amiri"/>
          <w:lang w:bidi="ar-SA"/>
          <w:color w:val="111111"/>
          <w:sz w:val="28"/>
          <w:szCs w:val="28"/>
          <w:rtl/>
        </w:rPr>
        <w:t xml:space="preserve">حتّى خاص إليهم، فاستنقذهم، فجاؤوا وقد جرحوا كلّهم. فلمّا كانوا في أثناء الطّريق، دنا منهم عدوّهم، شدّوا بأسيافهم شدّة واحدة على ما بهم من الجراحات، فقاتلوا في أوّل الأمر حتّى قُتلوا في مكان واحد، فتركهم العبّاس ورجع إلى الحسين عليه السلام، فأخبره بذلك، فترحّم عليهم الحسين عليه السلام، رضوان اللَّه عليهم.</w:t>
      </w:r>
    </w:p>
    <w:p>
      <w:pPr>
        <w:pStyle w:val="BookText"/>
      </w:pPr>
      <w:r>
        <w:rPr>
          <w:rFonts w:ascii="Amiri" w:hAnsi="Amiri" w:eastAsia="Amiri" w:cs="Amiri"/>
          <w:lang w:bidi="ar-SA"/>
          <w:color w:val="111111"/>
          <w:sz w:val="28"/>
          <w:szCs w:val="28"/>
          <w:rtl/>
        </w:rPr>
        <w:t xml:space="preserve">الحائري، ذخيرة الدّارين، 1/ 235/ عنه: الزّنجاني، وسيلة الدّارين،/ 192- 193</w:t>
      </w:r>
    </w:p>
    <w:p>
      <w:pPr>
        <w:pStyle w:val="BookText"/>
      </w:pPr>
      <w:r>
        <w:rPr>
          <w:rFonts w:ascii="Amiri" w:hAnsi="Amiri" w:eastAsia="Amiri" w:cs="Amiri"/>
          <w:lang w:bidi="ar-SA"/>
          <w:color w:val="111111"/>
          <w:sz w:val="28"/>
          <w:szCs w:val="28"/>
          <w:rtl/>
        </w:rPr>
        <w:t xml:space="preserve">وقُتلوا في أوائل المحاربة يوم الطّفّ، رضوان اللَّه عليهم؛ وقد نال مضافاً إلى شرف الشّهادة شرف تسليم الحجّة المنتظر عجّل اللَّه تعالى فرجه عليه في زيارة النّاحية المقدّسة.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المامقاني، تنقيح المقال، 2- 2/ 53</w:t>
      </w:r>
    </w:p>
    <w:p>
      <w:pPr>
        <w:pStyle w:val="BookText"/>
      </w:pPr>
      <w:r>
        <w:rPr>
          <w:rFonts w:ascii="Amiri" w:hAnsi="Amiri" w:eastAsia="Amiri" w:cs="Amiri"/>
          <w:lang w:bidi="ar-SA"/>
          <w:color w:val="111111"/>
          <w:sz w:val="28"/>
          <w:szCs w:val="28"/>
          <w:rtl/>
        </w:rPr>
        <w:t xml:space="preserve">(ومنها): أ نّه لمّا نشبت الحرب يوم عاشوراء، تقدّم أربعة من أصحاب الحسين عليه السلام، وهم الّذين جاؤوا من الكوفة ومعهم فرس نافع بن هلال، فشدّوا على النّاس بأسيافهم، فلمّا وغلوا فيها عطف عليهم النّاس واقتطعوهم عن أصحابهم، فندب الحسين عليه السلام لهم أخاه العبّاس، فحمل على القوم، فضرب فيهم بسيفه حتّى فرّقهم عن أصحابه ووصل إليهم فسلّموا عليه وأتى بهم ولكنّهم كانوا جرحى فأبوا عليه أن يستنقذهم سالمين فعاودوا القتال وهو يدفع عنهم حتّى قُتلوا في مكان واحد، فعاد العبّاس إلى أخيه وأخبره بخبرهم.</w:t>
      </w:r>
    </w:p>
    <w:p>
      <w:pPr>
        <w:pStyle w:val="BookText"/>
      </w:pPr>
      <w:r>
        <w:rPr>
          <w:rFonts w:ascii="Amiri" w:hAnsi="Amiri" w:eastAsia="Amiri" w:cs="Amiri"/>
          <w:lang w:bidi="ar-SA"/>
          <w:color w:val="111111"/>
          <w:sz w:val="28"/>
          <w:szCs w:val="28"/>
          <w:rtl/>
        </w:rPr>
        <w:t xml:space="preserve">الأمين، أعيان الشّيعة، 7/ 430</w:t>
      </w:r>
    </w:p>
    <w:p>
      <w:pPr>
        <w:pStyle w:val="BookText"/>
      </w:pPr>
      <w:r>
        <w:rPr>
          <w:rFonts w:ascii="Amiri" w:hAnsi="Amiri" w:eastAsia="Amiri" w:cs="Amiri"/>
          <w:lang w:bidi="ar-SA"/>
          <w:color w:val="111111"/>
          <w:sz w:val="28"/>
          <w:szCs w:val="28"/>
          <w:rtl/>
        </w:rPr>
        <w:t xml:space="preserve">وخرج عمرو بن خالد الصّيداويّ وسعد مولاه وجابر بن الحارث السّلمانيّ ومجمع بن عبداللَّه العائذيّ، وشدّوا جميعاً على أهل الكوفة، فلمّا أوغلوا فيهم عطف عليهم النّاس وقطعوهم عن أصحابهم، فندب إليهم الحسين أخاه العبّاس فاستنقذهم بسيفه، وقد جرحوا بأجمعهم، وفي أثناء الطّريق اقترب منهم العدوّ فشدّوا بأسيافهم مع ما بهم من الجراح وقاتلوا حتّى قُتلوا في مكان واحد. </w:t>
      </w:r>
      <w:r>
        <w:rPr>
          <w:rStyle w:val="FootnoteReference"/>
        </w:rPr>
        <w:footnoteReference w:id="3641"/>
      </w:r>
    </w:p>
    <w:p>
      <w:pPr>
        <w:pStyle w:val="BookText"/>
      </w:pPr>
      <w:r>
        <w:rPr>
          <w:rFonts w:ascii="IRNazanin" w:hAnsi="IRNazanin" w:eastAsia="IRNazanin" w:cs="IRNazanin"/>
          <w:lang w:bidi="fa-IR"/>
          <w:color w:val="111111"/>
          <w:sz w:val="28"/>
          <w:szCs w:val="28"/>
          <w:rtl/>
        </w:rPr>
        <w:t xml:space="preserve">در «تاريخ طبرى» جلد 6، صفحه 255 آمده است كه عمروبن خالد صيداوى و غلامش سعد و جابربن حارث سلمانى و مجمع بن عبداللَّه عائذى به طور دسته جمعى، بر اهل كوفه حمله بردند. چون به قلب دشمن رسيدند، خصم از هر طرف آنان را فرا گرفت و رابطه شان را با لشكر سيدالشهدا (سلام اللَّه عليه) گسستند. امام حسين عليه السلام برادرش عباس را به سويشان فرستاد و او يك تنه آنان را از جمع دشمن رهانيد. خون از سر و رويشان مى ريخت كه بار ديگر دشمن بر آنان حمله برد و همه را در يك نقطه به شهادت رساند و به اين ترتيب به سعادت ابدى نائل آمدند.</w:t>
      </w:r>
    </w:p>
    <w:p>
      <w:pPr>
        <w:pStyle w:val="BookText"/>
      </w:pPr>
      <w:r>
        <w:rPr>
          <w:rFonts w:ascii="IRNazanin" w:hAnsi="IRNazanin" w:eastAsia="IRNazanin" w:cs="IRNazanin"/>
          <w:lang w:bidi="fa-IR"/>
          <w:color w:val="111111"/>
          <w:sz w:val="28"/>
          <w:szCs w:val="28"/>
          <w:rtl/>
        </w:rPr>
        <w:t xml:space="preserve">پاك پرور، ترجمه العباس،/ 285- 286</w:t>
      </w:r>
    </w:p>
    <w:p>
      <w:pPr>
        <w:pStyle w:val="BookText"/>
      </w:pPr>
      <w:r>
        <w:rPr>
          <w:rFonts w:ascii="Amiri" w:hAnsi="Amiri" w:eastAsia="Amiri" w:cs="Amiri"/>
          <w:lang w:bidi="ar-SA"/>
          <w:color w:val="111111"/>
          <w:sz w:val="28"/>
          <w:szCs w:val="28"/>
          <w:rtl/>
        </w:rPr>
        <w:t xml:space="preserve">المقرّم، مقتل الحسين عليه السلام،/ 295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وحامى عن أربعة من الأصحاب وهم: عمرو بن خالد، ومولاه سعد، ومجمع بن عبداللَّه، وجنادة بن الحارث، فشدّوا مقاتلين، فأحاط القوم بهم، فندب الحسين عليه السلام آخاه العبّاس لهم، فحمل العبّاس وحده وضرب فيهم بسيفه حتّى فرّق القوم عنهم وخلّصهم وأتى بهم ولكنّهم كانوا عازمين على الشّهادة، وقد أصابتهم جراحات كثيرة فأبوا من الرّجوع، وقالوا: يا أبا الفضل أين تذهب بنا؟ ونحن نطلب الشّهادة خلّ بيننا وبين القوم، فعادوا إلى القتال وحملوا والعبّاس يدفع عنهم حتّى قتلوا في مكان واحد، فجاء العبّاس إلى أخيه الحسين عليه السلام وأخبره بخبرهم، وهو روحي له الفداء حامل راية أخيه الحسين عليه السلام، وكبش كتيبته وجعل نفسه الكريمة وقاية لأخيه الحسين عليه السلام حيث كان بين يديه.</w:t>
      </w:r>
    </w:p>
    <w:p>
      <w:pPr>
        <w:pStyle w:val="BookText"/>
      </w:pPr>
      <w:r>
        <w:rPr>
          <w:rFonts w:ascii="Amiri" w:hAnsi="Amiri" w:eastAsia="Amiri" w:cs="Amiri"/>
          <w:lang w:bidi="ar-SA"/>
          <w:color w:val="111111"/>
          <w:sz w:val="28"/>
          <w:szCs w:val="28"/>
          <w:rtl/>
        </w:rPr>
        <w:t xml:space="preserve">المازندراني، معالي السّبطين، 1/ 443</w:t>
      </w:r>
    </w:p>
    <w:p>
      <w:pPr>
        <w:pStyle w:val="BookText"/>
      </w:pPr>
      <w:r>
        <w:rPr>
          <w:rFonts w:ascii="Amiri" w:hAnsi="Amiri" w:eastAsia="Amiri" w:cs="Amiri"/>
          <w:lang w:bidi="ar-SA"/>
          <w:color w:val="111111"/>
          <w:sz w:val="28"/>
          <w:szCs w:val="28"/>
          <w:rtl/>
        </w:rPr>
        <w:t xml:space="preserve">فلمّا التحم القتال بين الحسين عليه السلام وأهل الكوفة، شدّ عليهم عمرو بن خالد الأزديّ والصّيداويّ وسعد مولاه وجنادة بن الحارث السّلمانيّ مجمع العائذيّ مقدمين بأسيافهم، فلمّا وغلوا عطف عليهم النّاس، فقاتلوا في مكان واحد، فأخذوا يحوزونهم وقطعوهم من أصحابهم غير بعيد، فحمل عليهم العبّاس بن عليّ عليهما السلام فاستنقذهم، فجاؤوا وقد جرحوا، فلمّا كانوا في أثناء الطّريق تدانوا إليهم القوم ليقطعوا عنهم الطّريق، فشدّوا بأسيافهم شدّة واحدة على ما بهم من الجراحات، وقاتلوا حتّى قتلوا في مكان واحد، فتركهم العبّاس ورجع إلى الحسين عليه السلام، فأخبره بذلك، فترحّم عليهم الحسين وجعل يُكرّر ذلك.</w:t>
      </w:r>
    </w:p>
    <w:p>
      <w:pPr>
        <w:pStyle w:val="BookText"/>
      </w:pPr>
      <w:r>
        <w:rPr>
          <w:rFonts w:ascii="Amiri" w:hAnsi="Amiri" w:eastAsia="Amiri" w:cs="Amiri"/>
          <w:lang w:bidi="ar-SA"/>
          <w:color w:val="111111"/>
          <w:sz w:val="28"/>
          <w:szCs w:val="28"/>
          <w:rtl/>
        </w:rPr>
        <w:t xml:space="preserve">الميانجي، العيون العبرى،/ 126</w:t>
      </w:r>
    </w:p>
    <w:p>
      <w:pPr>
        <w:pStyle w:val="BookText"/>
      </w:pPr>
      <w:r>
        <w:rPr>
          <w:rFonts w:ascii="Amiri" w:hAnsi="Amiri" w:eastAsia="Amiri" w:cs="Amiri"/>
          <w:lang w:bidi="ar-SA"/>
          <w:color w:val="111111"/>
          <w:sz w:val="28"/>
          <w:szCs w:val="28"/>
          <w:rtl/>
        </w:rPr>
        <w:t xml:space="preserve">وذكره ابن شهرآشوب في (المناقب) من شهداء الحملة الاولى.</w:t>
      </w:r>
    </w:p>
    <w:p>
      <w:pPr>
        <w:pStyle w:val="BookText"/>
      </w:pPr>
      <w:r>
        <w:rPr>
          <w:rFonts w:ascii="Amiri" w:hAnsi="Amiri" w:eastAsia="Amiri" w:cs="Amiri"/>
          <w:lang w:bidi="ar-SA"/>
          <w:color w:val="111111"/>
          <w:sz w:val="28"/>
          <w:szCs w:val="28"/>
          <w:rtl/>
        </w:rPr>
        <w:t xml:space="preserve">ويذكر السّماوي في (إبصار العين) أنّ عائذاً بن مجمع، أيضاً من شهداء الحملة الاولى نقلًا عن الحدائق الورديّة. وعليه فينتهي التّرقيم إلى 41.</w:t>
      </w:r>
    </w:p>
    <w:p>
      <w:pPr>
        <w:pStyle w:val="BookText"/>
      </w:pPr>
      <w:r>
        <w:rPr>
          <w:rFonts w:ascii="Amiri" w:hAnsi="Amiri" w:eastAsia="Amiri" w:cs="Amiri"/>
          <w:lang w:bidi="ar-SA"/>
          <w:color w:val="111111"/>
          <w:sz w:val="28"/>
          <w:szCs w:val="28"/>
          <w:rtl/>
        </w:rPr>
        <w:t xml:space="preserve">بحر العلوم، مقتل الحسين عليه السلام (الهامش)،/ 389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248" w:name="pg19430_207834"/>
    <w:bookmarkEnd w:id="248"/>
    <w:p>
      <w:pPr>
        <w:pStyle w:val="BookText"/>
      </w:pPr>
      <w:r>
        <w:rPr>
          <w:rFonts w:ascii="Amiri" w:hAnsi="Amiri" w:eastAsia="Amiri" w:cs="Amiri"/>
          <w:lang w:bidi="ar-SA"/>
          <w:color w:val="111111"/>
          <w:sz w:val="28"/>
          <w:szCs w:val="28"/>
          <w:rtl/>
        </w:rPr>
        <w:t xml:space="preserve">من المقتولين في الحملة الاولى: عائذ بن مجمع بن عبداللَّه.</w:t>
      </w:r>
    </w:p>
    <w:p>
      <w:pPr>
        <w:pStyle w:val="BookText"/>
      </w:pPr>
      <w:r>
        <w:rPr>
          <w:rFonts w:ascii="Amiri" w:hAnsi="Amiri" w:eastAsia="Amiri" w:cs="Amiri"/>
          <w:lang w:bidi="ar-SA"/>
          <w:color w:val="111111"/>
          <w:sz w:val="28"/>
          <w:szCs w:val="28"/>
          <w:rtl/>
        </w:rPr>
        <w:t xml:space="preserve">الزّنجاني، وسيلة الدّارين،/ 95</w:t>
      </w:r>
    </w:p>
    <w:p>
      <w:pPr>
        <w:pStyle w:val="BookText"/>
      </w:pPr>
      <w:r>
        <w:rPr>
          <w:rFonts w:ascii="Amiri" w:hAnsi="Amiri" w:eastAsia="Amiri" w:cs="Amiri"/>
          <w:lang w:bidi="ar-SA"/>
          <w:color w:val="111111"/>
          <w:sz w:val="28"/>
          <w:szCs w:val="28"/>
          <w:rtl/>
        </w:rPr>
        <w:t xml:space="preserve">وقُتلوا في كربلاء في مكان واحد، وسيجي ء تفصيله في ترجمة مجمع بن عبداللَّه وولده.</w:t>
      </w:r>
    </w:p>
    <w:p>
      <w:pPr>
        <w:pStyle w:val="BookText"/>
      </w:pPr>
      <w:r>
        <w:rPr>
          <w:rFonts w:ascii="Amiri" w:hAnsi="Amiri" w:eastAsia="Amiri" w:cs="Amiri"/>
          <w:lang w:bidi="ar-SA"/>
          <w:color w:val="111111"/>
          <w:sz w:val="28"/>
          <w:szCs w:val="28"/>
          <w:rtl/>
        </w:rPr>
        <w:t xml:space="preserve">الزّنجاني، وسيلة الدّارين،/ 180</w:t>
      </w:r>
    </w:p>
    <w:p>
      <w:pPr>
        <w:pStyle w:val="Heading3"/>
      </w:pPr>
      <w:bookmarkStart w:id="880" w:name="_Toc513"/>
      <w:r>
        <w:t>ذكره في زيارة النّاحية المقدّسة</w:t>
      </w:r>
      <w:bookmarkEnd w:id="880"/>
    </w:p>
    <w:p>
      <w:pPr>
        <w:pStyle w:val="BookText"/>
      </w:pPr>
      <w:r>
        <w:rPr>
          <w:rFonts w:ascii="Amiri" w:hAnsi="Amiri" w:eastAsia="Amiri" w:cs="Amiri"/>
          <w:lang w:bidi="ar-SA"/>
          <w:color w:val="111111"/>
          <w:sz w:val="28"/>
          <w:szCs w:val="28"/>
          <w:rtl/>
        </w:rPr>
        <w:t xml:space="preserve">السّلام على مجمع بن عبداللَّه العائذيّ. </w:t>
      </w:r>
      <w:r>
        <w:rPr>
          <w:rStyle w:val="FootnoteReference"/>
        </w:rPr>
        <w:footnoteReference w:id="3642"/>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576، (ط قم)، 3/ 79، مصباح الزّائر، 284/ عنه: المجلسي، البحار، 98/ 273، 45/ 72؛ البحراني، العوالم، 17/ 339؛ الدّربندي، أسرار الشّهادة،/ 304؛ سپهر، ناسخ التّواريخ سيّد الشّهداء عليه السلام، 3/ 23؛ القزويني، تظلّم الزّهراء،/ 413؛ الحائري، ذخيرة الدّارين، 1/ 234؛ الزّنجاني، وسيلة الدّارين،/ 193؛ الميانجي، العيون العبرى،/ 320؛ بحر العلوم، مقتل الحسين عليه السلام (الهامش)،/ 389</w:t>
      </w:r>
    </w:p>
    <w:p>
      <w:pPr>
        <w:pStyle w:val="Heading3"/>
      </w:pPr>
      <w:bookmarkStart w:id="881" w:name="_Toc514"/>
      <w:r>
        <w:t>زيارته في أوّل رجب والنّصف من شعبان أو في الأربعين</w:t>
      </w:r>
      <w:bookmarkEnd w:id="881"/>
    </w:p>
    <w:p>
      <w:pPr>
        <w:pStyle w:val="BookText"/>
      </w:pPr>
      <w:r>
        <w:rPr>
          <w:rFonts w:ascii="Amiri" w:hAnsi="Amiri" w:eastAsia="Amiri" w:cs="Amiri"/>
          <w:lang w:bidi="ar-SA"/>
          <w:color w:val="111111"/>
          <w:sz w:val="28"/>
          <w:szCs w:val="28"/>
          <w:rtl/>
        </w:rPr>
        <w:t xml:space="preserve">السّلام على مجمع بن عبداللَّه العائذيّ </w:t>
      </w:r>
      <w:r>
        <w:rPr>
          <w:rStyle w:val="FootnoteReference"/>
        </w:rPr>
        <w:footnoteReference w:id="3643"/>
      </w:r>
      <w:r>
        <w:rPr>
          <w:rFonts w:ascii="Times New Roman" w:hAnsi="Times New Roman" w:eastAsia="Times New Roman" w:cs="Times New Roman"/>
          <w:lang w:val="en-US" w:bidi="en-US"/>
          <w:color w:val="111111"/>
          <w:sz w:val="28"/>
          <w:szCs w:val="28"/>
          <w:rtl/>
        </w:rPr>
        <w:t xml:space="preserve">. </w:t>
      </w:r>
      <w:r>
        <w:rPr>
          <w:rStyle w:val="FootnoteReference"/>
        </w:rPr>
        <w:footnoteReference w:id="3644"/>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296/ عنه: المجلسي، البحار، 98/ 340؛ مثله الشّهيد الأوّل، المزار،/ 179</w:t>
      </w:r>
    </w:p>
    <w:p>
      <w:pPr>
        <w:pStyle w:val="Heading2"/>
      </w:pPr>
      <w:bookmarkStart w:id="882" w:name="_Toc515"/>
      <w:r>
        <w:t>- محسن بن الحسين بن أمير المؤمنين عليهما السلام</w:t>
      </w:r>
      <w:bookmarkEnd w:id="882"/>
    </w:p>
    <w:p>
      <w:pPr>
        <w:pStyle w:val="BookText"/>
      </w:pPr>
      <w:r>
        <w:rPr>
          <w:rFonts w:ascii="Amiri" w:hAnsi="Amiri" w:eastAsia="Amiri" w:cs="Amiri"/>
          <w:lang w:bidi="ar-SA"/>
          <w:color w:val="111111"/>
          <w:sz w:val="28"/>
          <w:szCs w:val="28"/>
          <w:rtl/>
        </w:rPr>
        <w:t xml:space="preserve">ذكرنا ترجمته في المجلّد الثّالث عشر، ص 81- 85.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249" w:name="pg19430_207835"/>
    <w:bookmarkEnd w:id="249"/>
    <w:p>
      <w:pPr>
        <w:pStyle w:val="Heading2"/>
      </w:pPr>
      <w:bookmarkStart w:id="883" w:name="_Toc516"/>
      <w:r>
        <w:t>257/ 308- محمّد ابن أبي سعيد بن عقيل بن أبي طالب عليهما السلام</w:t>
      </w:r>
      <w:bookmarkEnd w:id="883"/>
    </w:p>
    <w:p>
      <w:pPr>
        <w:pStyle w:val="BookText"/>
      </w:pPr>
      <w:r>
        <w:rPr>
          <w:rFonts w:ascii="Amiri" w:hAnsi="Amiri" w:eastAsia="Amiri" w:cs="Amiri"/>
          <w:lang w:bidi="ar-SA"/>
          <w:color w:val="111111"/>
          <w:sz w:val="28"/>
          <w:szCs w:val="28"/>
          <w:rtl/>
        </w:rPr>
        <w:t xml:space="preserve">ذكرنا ترجمته في المجلّد الرّابع عشر، ص 665- 679.</w:t>
      </w:r>
    </w:p>
    <w:p>
      <w:pPr>
        <w:pStyle w:val="Heading2"/>
      </w:pPr>
      <w:bookmarkStart w:id="884" w:name="_Toc517"/>
      <w:r>
        <w:t>- محمّد ابن أبي سعيد بن عقيل بن أبي طالب عليهما السلام برواية أخرى</w:t>
      </w:r>
      <w:bookmarkEnd w:id="884"/>
    </w:p>
    <w:p>
      <w:pPr>
        <w:pStyle w:val="BookText"/>
      </w:pPr>
      <w:r>
        <w:rPr>
          <w:rFonts w:ascii="Amiri" w:hAnsi="Amiri" w:eastAsia="Amiri" w:cs="Amiri"/>
          <w:lang w:bidi="ar-SA"/>
          <w:color w:val="111111"/>
          <w:sz w:val="28"/>
          <w:szCs w:val="28"/>
          <w:rtl/>
        </w:rPr>
        <w:t xml:space="preserve">ذكرنا ترجمته في المجلّد الرّابع عشر، ص 680- 688، بروايةٍ أخرى.</w:t>
      </w:r>
    </w:p>
    <w:p>
      <w:pPr>
        <w:pStyle w:val="Heading2"/>
      </w:pPr>
      <w:bookmarkStart w:id="885" w:name="_Toc518"/>
      <w:r>
        <w:t>258/ 309- محمّد الأصغر بن أمير المؤمنين عليهما السلام</w:t>
      </w:r>
      <w:bookmarkEnd w:id="885"/>
    </w:p>
    <w:p>
      <w:pPr>
        <w:pStyle w:val="Heading3"/>
      </w:pPr>
      <w:bookmarkStart w:id="886" w:name="_Toc519"/>
      <w:r>
        <w:t>اشاره</w:t>
      </w:r>
      <w:bookmarkEnd w:id="886"/>
    </w:p>
    <w:p>
      <w:pPr>
        <w:pStyle w:val="BookText"/>
      </w:pPr>
      <w:r>
        <w:rPr>
          <w:rFonts w:ascii="Amiri" w:hAnsi="Amiri" w:eastAsia="Amiri" w:cs="Amiri"/>
          <w:lang w:bidi="ar-SA"/>
          <w:color w:val="111111"/>
          <w:sz w:val="28"/>
          <w:szCs w:val="28"/>
          <w:rtl/>
        </w:rPr>
        <w:t xml:space="preserve">ذكرنا ترجمته في المجلّد التّاسع، ص 841- 862.</w:t>
      </w:r>
    </w:p>
    <w:p>
      <w:pPr>
        <w:pStyle w:val="BookText"/>
      </w:pPr>
      <w:r>
        <w:rPr>
          <w:rFonts w:ascii="Amiri" w:hAnsi="Amiri" w:eastAsia="Amiri" w:cs="Amiri"/>
          <w:lang w:bidi="ar-SA"/>
          <w:color w:val="111111"/>
          <w:sz w:val="28"/>
          <w:szCs w:val="28"/>
          <w:rtl/>
        </w:rPr>
        <w:t xml:space="preserve">ما لم يأت فيه.</w:t>
      </w:r>
    </w:p>
    <w:p>
      <w:pPr>
        <w:pStyle w:val="BookText"/>
      </w:pPr>
      <w:r>
        <w:rPr>
          <w:rFonts w:ascii="Amiri" w:hAnsi="Amiri" w:eastAsia="Amiri" w:cs="Amiri"/>
          <w:lang w:bidi="ar-SA"/>
          <w:color w:val="111111"/>
          <w:sz w:val="28"/>
          <w:szCs w:val="28"/>
          <w:rtl/>
        </w:rPr>
        <w:t xml:space="preserve">ذكره في جملة الشّهداء عليهم السلام عند </w:t>
      </w:r>
      <w:r>
        <w:rPr>
          <w:rStyle w:val="FootnoteReference"/>
        </w:rPr>
        <w:footnoteReference w:id="3645"/>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اليافعيّ، مرآة الجنان، 1/ 131- 132/ عنه الدّياربكري، تاريخ الخميس، 2/ 268؛ مثله ابن العماد، شذرات الذّهب، 1/ 66</w:t>
      </w:r>
    </w:p>
    <w:p>
      <w:pPr>
        <w:pStyle w:val="Heading3"/>
      </w:pPr>
      <w:bookmarkStart w:id="887" w:name="_Toc520"/>
      <w:r>
        <w:t>عاقبة قاتله</w:t>
      </w:r>
      <w:bookmarkEnd w:id="887"/>
    </w:p>
    <w:p>
      <w:pPr>
        <w:pStyle w:val="BookText"/>
      </w:pPr>
      <w:r>
        <w:rPr>
          <w:rFonts w:ascii="Amiri" w:hAnsi="Amiri" w:eastAsia="Amiri" w:cs="Amiri"/>
          <w:lang w:bidi="ar-SA"/>
          <w:color w:val="111111"/>
          <w:sz w:val="28"/>
          <w:szCs w:val="28"/>
          <w:rtl/>
        </w:rPr>
        <w:t xml:space="preserve">وحملت الجماعة على الحسين فغلبوه على عسكره واشتدّ به العطش، فركب المسنّاة يريد الفرات [بين يديه العبّاس أخوه] </w:t>
      </w:r>
      <w:r>
        <w:rPr>
          <w:rStyle w:val="FootnoteReference"/>
        </w:rPr>
        <w:footnoteReference w:id="3646"/>
      </w:r>
      <w:r>
        <w:rPr>
          <w:rFonts w:ascii="Amiri" w:hAnsi="Amiri" w:eastAsia="Amiri" w:cs="Amiri"/>
          <w:lang w:bidi="ar-SA"/>
          <w:color w:val="111111"/>
          <w:sz w:val="28"/>
          <w:szCs w:val="28"/>
          <w:rtl/>
        </w:rPr>
        <w:t xml:space="preserve">، فاعترضه خيل بني سعد لعنهم اللَّه، وفيهم رجل من بني دارم، فقال لهم: ويلكم حولوا بينه وبين الماء، ولا تمكِّنوه من الفرات، فقال الحسين عليه السلام: اللَّهمّ اظمه، فغضب الدّارميّ ورماه بسهمٍ فاثبته في حنكه، فانتزع الحسين عليه السلام السّهم وبسط يده تحت حنكه فامتلأت راحتاه بالدم، فرماه </w:t>
      </w:r>
      <w:r>
        <w:rPr>
          <w:rStyle w:val="FootnoteReference"/>
        </w:rPr>
        <w:footnoteReference w:id="3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الإرشاد، 2/ 113/ مثله الفتّال، روضة الواعظين،/ 161- 162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250" w:name="pg19430_207836"/>
    <w:bookmarkEnd w:id="250"/>
    <w:p>
      <w:pPr>
        <w:pStyle w:val="BookText"/>
      </w:pPr>
      <w:r>
        <w:rPr>
          <w:rFonts w:ascii="Amiri" w:hAnsi="Amiri" w:eastAsia="Amiri" w:cs="Amiri"/>
          <w:lang w:bidi="ar-SA"/>
          <w:color w:val="111111"/>
          <w:sz w:val="28"/>
          <w:szCs w:val="28"/>
          <w:rtl/>
        </w:rPr>
        <w:t xml:space="preserve">وعَطِشَ [الحسين عليه السلام]، وقد قاتلَ أشدّ القِتال، فاستسقى فجِي ءَ بماء، فرام الشُّرْبَ، فرُميَ بسهمٍ في فِيه، فجعل يتلقّى الدّم بيده ويحمد اللَّه، وقيل: إنّه رَمَى بالدّم نحوَ السّماء، وقال: «اطْلُبْ بدمِ ابن بنت نبيِّك»، وتوجّه نحو الفُرات، فعَرَضوا له، وحاولوا بينه وبين الماء </w:t>
      </w:r>
      <w:r>
        <w:rPr>
          <w:rStyle w:val="FootnoteReference"/>
        </w:rPr>
        <w:footnoteReference w:id="3648"/>
      </w:r>
      <w:r>
        <w:rPr>
          <w:rFonts w:ascii="Amiri" w:hAnsi="Amiri" w:eastAsia="Amiri" w:cs="Amiri"/>
          <w:lang w:bidi="ar-SA"/>
          <w:color w:val="111111"/>
          <w:sz w:val="28"/>
          <w:szCs w:val="28"/>
          <w:rtl/>
        </w:rPr>
        <w:t xml:space="preserve">- وأشار بذلك رجلٌ من بني أبان بن دارم- فقال الحسين: «اللَّهمّ أظْمِئْهُ»، فما لبث الأبانيٌّ إلّاقليلًا، حتّى رُؤي، وإنّه ليُؤتى بِعُسٍّ يَرْوِي عِدّةً فيشربه، فإذا نزعه عن فيه، قال: «اسقُوني، فقد قتلني العَطَش»، فانقدّ بطنُه كانقداد البعير.</w:t>
      </w:r>
    </w:p>
    <w:p>
      <w:pPr>
        <w:pStyle w:val="BookText"/>
      </w:pPr>
      <w:r>
        <w:rPr>
          <w:rFonts w:ascii="Amiri" w:hAnsi="Amiri" w:eastAsia="Amiri" w:cs="Amiri"/>
          <w:lang w:bidi="ar-SA"/>
          <w:color w:val="111111"/>
          <w:sz w:val="28"/>
          <w:szCs w:val="28"/>
          <w:rtl/>
        </w:rPr>
        <w:t xml:space="preserve">الصّفدي، الوافي بالوفيات، 12/ 427</w:t>
      </w:r>
    </w:p>
    <w:p>
      <w:pPr>
        <w:pStyle w:val="BookText"/>
      </w:pPr>
      <w:r>
        <w:rPr>
          <w:rFonts w:ascii="Amiri" w:hAnsi="Amiri" w:eastAsia="Amiri" w:cs="Amiri"/>
          <w:lang w:bidi="ar-SA"/>
          <w:color w:val="111111"/>
          <w:sz w:val="28"/>
          <w:szCs w:val="28"/>
          <w:rtl/>
        </w:rPr>
        <w:t xml:space="preserve">ذكره أيضاً:</w:t>
      </w:r>
    </w:p>
    <w:p>
      <w:pPr>
        <w:pStyle w:val="BookText"/>
      </w:pPr>
      <w:r>
        <w:rPr>
          <w:rFonts w:ascii="Amiri" w:hAnsi="Amiri" w:eastAsia="Amiri" w:cs="Amiri"/>
          <w:lang w:bidi="ar-SA"/>
          <w:color w:val="111111"/>
          <w:sz w:val="28"/>
          <w:szCs w:val="28"/>
          <w:rtl/>
        </w:rPr>
        <w:t xml:space="preserve">ابن عساكر، تاريخ دمشق، 14/ 216- 217 (ط المحمودي)،/ 236- 237/ عنه: الكنجي، كفاية الطّالب،/ 434- 435؛ السّمهودي، جواهر العقدين </w:t>
      </w:r>
      <w:r>
        <w:rPr>
          <w:rStyle w:val="FootnoteReference"/>
        </w:rPr>
        <w:footnoteReference w:id="3649"/>
      </w:r>
      <w:r>
        <w:rPr>
          <w:rFonts w:ascii="IRNazanin" w:hAnsi="IRNazanin" w:eastAsia="IRNazanin" w:cs="IRNazanin"/>
          <w:lang w:bidi="fa-IR"/>
          <w:color w:val="111111"/>
          <w:sz w:val="28"/>
          <w:szCs w:val="28"/>
          <w:rtl/>
        </w:rPr>
        <w:t xml:space="preserve">،/ 408</w:t>
      </w:r>
    </w:p>
    <w:p>
      <w:pPr>
        <w:pStyle w:val="BookText"/>
      </w:pPr>
      <w:r>
        <w:rPr>
          <w:rFonts w:ascii="Amiri" w:hAnsi="Amiri" w:eastAsia="Amiri" w:cs="Amiri"/>
          <w:lang w:bidi="ar-SA"/>
          <w:color w:val="111111"/>
          <w:sz w:val="28"/>
          <w:szCs w:val="28"/>
          <w:rtl/>
        </w:rPr>
        <w:t xml:space="preserve">[قيل: قاتله رجل من بني أبان بن دارم] بن مالك بن حنظلة بن مالك بن زيد مناة ابن تميم بن مُرّ بن أدّ بن عمرو، وهو طابخة بن إلياس بن مضر بن نزار بن معد بن عدنان (من ولد إسماعيل عليه السلام).</w:t>
      </w:r>
    </w:p>
    <w:p>
      <w:pPr>
        <w:pStyle w:val="BookText"/>
      </w:pPr>
      <w:r>
        <w:rPr>
          <w:rFonts w:ascii="Amiri" w:hAnsi="Amiri" w:eastAsia="Amiri" w:cs="Amiri"/>
          <w:lang w:bidi="ar-SA"/>
          <w:color w:val="111111"/>
          <w:sz w:val="28"/>
          <w:szCs w:val="28"/>
          <w:rtl/>
        </w:rPr>
        <w:t xml:space="preserve">ابن حزم، جمهرة الأنساب،/ 10، 206، 229</w:t>
      </w:r>
    </w:p>
    <w:p>
      <w:pPr>
        <w:pStyle w:val="Heading2"/>
      </w:pPr>
      <w:bookmarkStart w:id="888" w:name="_Toc521"/>
      <w:r>
        <w:t>259/ 310- محمّد الأوسط بن أمير المؤمنين عليهما السلام</w:t>
      </w:r>
      <w:bookmarkEnd w:id="888"/>
    </w:p>
    <w:p>
      <w:pPr>
        <w:pStyle w:val="BookText"/>
      </w:pPr>
      <w:r>
        <w:rPr>
          <w:rFonts w:ascii="Amiri" w:hAnsi="Amiri" w:eastAsia="Amiri" w:cs="Amiri"/>
          <w:lang w:bidi="ar-SA"/>
          <w:color w:val="111111"/>
          <w:sz w:val="28"/>
          <w:szCs w:val="28"/>
          <w:rtl/>
        </w:rPr>
        <w:t xml:space="preserve">ذكرنا ترجمته في المجلّد التّاسع، ص 865- 883.</w:t>
      </w:r>
    </w:p>
    <w:p>
      <w:pPr>
        <w:pStyle w:val="Heading2"/>
      </w:pPr>
      <w:bookmarkStart w:id="889" w:name="_Toc522"/>
      <w:r>
        <w:t>260/ 311- محمّد بن أنس ابن أبي دجانة</w:t>
      </w:r>
      <w:bookmarkEnd w:id="889"/>
    </w:p>
    <w:p>
      <w:pPr>
        <w:pStyle w:val="BookText"/>
      </w:pPr>
      <w:r>
        <w:rPr>
          <w:rFonts w:ascii="Amiri" w:hAnsi="Amiri" w:eastAsia="Amiri" w:cs="Amiri"/>
          <w:lang w:bidi="ar-SA"/>
          <w:color w:val="111111"/>
          <w:sz w:val="28"/>
          <w:szCs w:val="28"/>
          <w:rtl/>
        </w:rPr>
        <w:t xml:space="preserve">محمّد بن أنس بن أبي دجانة: ذكر الفاضل المعاصر المحلّاتي في فرسان الهيجاء، ج </w:t>
      </w:r>
      <w:r>
        <w:rPr>
          <w:rStyle w:val="FootnoteReference"/>
        </w:rPr>
        <w:footnoteReference w:id="3650"/>
      </w:r>
      <w:r>
        <w:rPr>
          <w:rFonts w:ascii="Amiri" w:hAnsi="Amiri" w:eastAsia="Amiri" w:cs="Amiri"/>
          <w:lang w:bidi="ar-SA"/>
          <w:color w:val="111111"/>
          <w:sz w:val="28"/>
          <w:szCs w:val="28"/>
          <w:rtl/>
        </w:rPr>
        <w:t xml:space="preserve">، ص 61، عن رياض الشّهادة تأليف الفاضل القزوينيّ: إنّه من أصحاب الحسين عليه السلام، ومن شهداء الطّفّ.</w:t>
      </w:r>
    </w:p>
    <w:p>
      <w:pPr>
        <w:pStyle w:val="BookText"/>
      </w:pPr>
      <w:r>
        <w:rPr>
          <w:rFonts w:ascii="Amiri" w:hAnsi="Amiri" w:eastAsia="Amiri" w:cs="Amiri"/>
          <w:lang w:bidi="ar-SA"/>
          <w:color w:val="111111"/>
          <w:sz w:val="28"/>
          <w:szCs w:val="28"/>
          <w:rtl/>
        </w:rPr>
        <w:t xml:space="preserve">الزّنجاني، وسيلة الدّارين،/ 195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251" w:name="pg19430_207837"/>
    <w:bookmarkEnd w:id="251"/>
    <w:p>
      <w:pPr>
        <w:pStyle w:val="Heading2"/>
      </w:pPr>
      <w:bookmarkStart w:id="890" w:name="_Toc523"/>
      <w:r>
        <w:t>- محمّد بن بشير [أو بشر] الحضرمي</w:t>
      </w:r>
      <w:bookmarkEnd w:id="890"/>
    </w:p>
    <w:p>
      <w:pPr>
        <w:pStyle w:val="Heading3"/>
      </w:pPr>
      <w:bookmarkStart w:id="891" w:name="_Toc524"/>
      <w:r>
        <w:t>اشاره</w:t>
      </w:r>
      <w:bookmarkEnd w:id="891"/>
    </w:p>
    <w:p>
      <w:pPr>
        <w:pStyle w:val="BookText"/>
      </w:pPr>
      <w:r>
        <w:rPr>
          <w:rFonts w:ascii="Amiri" w:hAnsi="Amiri" w:eastAsia="Amiri" w:cs="Amiri"/>
          <w:lang w:bidi="ar-SA"/>
          <w:color w:val="111111"/>
          <w:sz w:val="28"/>
          <w:szCs w:val="28"/>
          <w:rtl/>
        </w:rPr>
        <w:t xml:space="preserve">ذكره ابن سعد في الحسين عليه السلام ص 71، وابن نما في مثير الأحزان ص 27، والسّيِّد في اللّهوف ص 93، وهو متّحد مع بشير بن عمرو الحضرميّ. [انظر رقم 46/ 56 المجلّد الخامس عشر، ص 282- 293].</w:t>
      </w:r>
    </w:p>
    <w:p>
      <w:pPr>
        <w:pStyle w:val="BookText"/>
      </w:pPr>
      <w:r>
        <w:rPr>
          <w:rFonts w:ascii="Amiri" w:hAnsi="Amiri" w:eastAsia="Amiri" w:cs="Amiri"/>
          <w:lang w:bidi="ar-SA"/>
          <w:color w:val="111111"/>
          <w:sz w:val="28"/>
          <w:szCs w:val="28"/>
          <w:rtl/>
        </w:rPr>
        <w:t xml:space="preserve">محمّد بن شبر الحضرميّ. أقول: قد وقع الاشتباه بين الأب والابن، وذكرنا سابقاً في ترجمة شبر الحضرميّ في ليلة عاشوراء أ نّه اخبر بأنّ ابنه قد اسر، وقال له الحسين: قد رفعت عنك البيعة، اذهب إلى خلاص ابنك، إلى آخر ما ذكرنا هناك. ومحمّد كان مع أبيه في كربلاء، واستشهد مع الحسين كما ذكره السّيِّد ابن طاوس في اللّهوف، رضوان اللَّه عليه.</w:t>
      </w:r>
    </w:p>
    <w:p>
      <w:pPr>
        <w:pStyle w:val="BookText"/>
      </w:pPr>
      <w:r>
        <w:rPr>
          <w:rFonts w:ascii="Amiri" w:hAnsi="Amiri" w:eastAsia="Amiri" w:cs="Amiri"/>
          <w:lang w:bidi="ar-SA"/>
          <w:color w:val="111111"/>
          <w:sz w:val="28"/>
          <w:szCs w:val="28"/>
          <w:rtl/>
        </w:rPr>
        <w:t xml:space="preserve">الزّنجاني، وسيلة الدّارين،/ 194</w:t>
      </w:r>
    </w:p>
    <w:p>
      <w:pPr>
        <w:pStyle w:val="Heading3"/>
      </w:pPr>
      <w:bookmarkStart w:id="892" w:name="_Toc525"/>
      <w:r>
        <w:t>رثاؤه</w:t>
      </w:r>
      <w:bookmarkEnd w:id="892"/>
    </w:p>
    <w:p>
      <w:pPr>
        <w:pStyle w:val="BookText"/>
      </w:pPr>
      <w:r>
        <w:rPr>
          <w:rFonts w:ascii="IRNazanin" w:hAnsi="IRNazanin" w:eastAsia="IRNazanin" w:cs="IRNazanin"/>
          <w:lang w:bidi="fa-IR"/>
          <w:color w:val="111111"/>
          <w:sz w:val="28"/>
          <w:szCs w:val="28"/>
          <w:rtl/>
        </w:rPr>
        <w:t xml:space="preserve">[أنظر ص 185 من هذا المجلّد].</w:t>
      </w:r>
    </w:p>
    <w:p>
      <w:pPr>
        <w:pStyle w:val="Heading2"/>
      </w:pPr>
      <w:bookmarkStart w:id="893" w:name="_Toc526"/>
      <w:r>
        <w:t>261/ 312- محمّد بن جعفر بن أبي طالب عليهم السلام</w:t>
      </w:r>
      <w:bookmarkEnd w:id="893"/>
    </w:p>
    <w:p>
      <w:pPr>
        <w:pStyle w:val="BookText"/>
      </w:pPr>
      <w:r>
        <w:rPr>
          <w:rFonts w:ascii="Amiri" w:hAnsi="Amiri" w:eastAsia="Amiri" w:cs="Amiri"/>
          <w:lang w:bidi="ar-SA"/>
          <w:color w:val="111111"/>
          <w:sz w:val="28"/>
          <w:szCs w:val="28"/>
          <w:rtl/>
        </w:rPr>
        <w:t xml:space="preserve">ذكرنا ترجمته في المجلّد الرّابع عشر، ص 767- 849.</w:t>
      </w:r>
    </w:p>
    <w:p>
      <w:pPr>
        <w:pStyle w:val="Heading2"/>
      </w:pPr>
      <w:bookmarkStart w:id="894" w:name="_Toc527"/>
      <w:r>
        <w:t>313- محمّد بن الحسين بن أمير المؤمنين عليهم السلام</w:t>
      </w:r>
      <w:bookmarkEnd w:id="894"/>
    </w:p>
    <w:p>
      <w:pPr>
        <w:pStyle w:val="BookText"/>
      </w:pPr>
      <w:r>
        <w:rPr>
          <w:rFonts w:ascii="Amiri" w:hAnsi="Amiri" w:eastAsia="Amiri" w:cs="Amiri"/>
          <w:lang w:bidi="ar-SA"/>
          <w:color w:val="111111"/>
          <w:sz w:val="28"/>
          <w:szCs w:val="28"/>
          <w:rtl/>
        </w:rPr>
        <w:t xml:space="preserve">ذكرنا ترجمته في المجلّد الثّالث عشر، ص 123- 125.</w:t>
      </w:r>
    </w:p>
    <w:p>
      <w:pPr>
        <w:pStyle w:val="BookText"/>
      </w:pPr>
      <w:r>
        <w:rPr>
          <w:rFonts w:ascii="Amiri" w:hAnsi="Amiri" w:eastAsia="Amiri" w:cs="Amiri"/>
          <w:lang w:bidi="ar-SA"/>
          <w:color w:val="111111"/>
          <w:sz w:val="28"/>
          <w:szCs w:val="28"/>
          <w:rtl/>
        </w:rPr>
        <w:t xml:space="preserve">ذكره ابن شهرآشوب في المناقب، 4/ 112- 113 في جملة الشّهداء عليهم السلام، وذكره ابن قتيبة في الإمامة والسّياسة، 2/ 5، 6، وابن عبد ربّه في العقد الفريد، 4/ 383، والقاضي النّعمان في شرح الأخبار، 3/ 196- 197 في جملة أسراء آل الحسين عليهم السلام</w:t>
      </w:r>
    </w:p>
    <w:p>
      <w:pPr>
        <w:pStyle w:val="Heading2"/>
      </w:pPr>
      <w:bookmarkStart w:id="895" w:name="_Toc528"/>
      <w:r>
        <w:t>262/ 314- محمّد بن العبّاس بن أمير المؤمنين عليهم السلام</w:t>
      </w:r>
      <w:bookmarkEnd w:id="895"/>
    </w:p>
    <w:p>
      <w:pPr>
        <w:pStyle w:val="BookText"/>
      </w:pPr>
      <w:r>
        <w:rPr>
          <w:rFonts w:ascii="Amiri" w:hAnsi="Amiri" w:eastAsia="Amiri" w:cs="Amiri"/>
          <w:lang w:bidi="ar-SA"/>
          <w:color w:val="111111"/>
          <w:sz w:val="28"/>
          <w:szCs w:val="28"/>
          <w:rtl/>
        </w:rPr>
        <w:t xml:space="preserve">ذكرنا ترجمته في المجلّد التّاسع عشر، ص 473- 475.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252" w:name="pg19430_207838"/>
    <w:bookmarkEnd w:id="252"/>
    <w:p>
      <w:pPr>
        <w:pStyle w:val="Heading2"/>
      </w:pPr>
      <w:bookmarkStart w:id="896" w:name="_Toc529"/>
      <w:r>
        <w:t>315- محمّد بن عبداللَّه</w:t>
      </w:r>
      <w:bookmarkEnd w:id="896"/>
    </w:p>
    <w:p>
      <w:pPr>
        <w:pStyle w:val="BookText"/>
      </w:pPr>
      <w:r>
        <w:rPr>
          <w:rFonts w:ascii="Amiri" w:hAnsi="Amiri" w:eastAsia="Amiri" w:cs="Amiri"/>
          <w:lang w:bidi="ar-SA"/>
          <w:color w:val="111111"/>
          <w:sz w:val="28"/>
          <w:szCs w:val="28"/>
          <w:rtl/>
        </w:rPr>
        <w:t xml:space="preserve">محمّد بن عبداللَّه </w:t>
      </w:r>
      <w:r>
        <w:rPr>
          <w:rStyle w:val="FootnoteReference"/>
        </w:rPr>
        <w:footnoteReference w:id="3651"/>
      </w:r>
      <w:r>
        <w:rPr>
          <w:rFonts w:ascii="Amiri" w:hAnsi="Amiri" w:eastAsia="Amiri" w:cs="Amiri"/>
          <w:lang w:bidi="ar-SA"/>
          <w:color w:val="111111"/>
          <w:sz w:val="28"/>
          <w:szCs w:val="28"/>
          <w:rtl/>
        </w:rPr>
        <w:t xml:space="preserve">[من أصحاب الحسين بن عليّ عليهما السلام] </w:t>
      </w:r>
      <w:r>
        <w:rPr>
          <w:rStyle w:val="FootnoteReference"/>
        </w:rPr>
        <w:footnoteReference w:id="3652"/>
      </w:r>
      <w:r>
        <w:rPr>
          <w:rFonts w:ascii="Times New Roman" w:hAnsi="Times New Roman" w:eastAsia="Times New Roman" w:cs="Times New Roman"/>
          <w:lang w:val="en-US" w:bidi="en-US"/>
          <w:color w:val="111111"/>
          <w:sz w:val="28"/>
          <w:szCs w:val="28"/>
          <w:rtl/>
        </w:rPr>
        <w:t xml:space="preserve">. </w:t>
      </w:r>
      <w:r>
        <w:rPr>
          <w:rStyle w:val="FootnoteReference"/>
        </w:rPr>
        <w:footnoteReference w:id="3653"/>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211</w:t>
      </w:r>
    </w:p>
    <w:p>
      <w:pPr>
        <w:pStyle w:val="BookText"/>
      </w:pPr>
      <w:r>
        <w:rPr>
          <w:rFonts w:ascii="Amiri" w:hAnsi="Amiri" w:eastAsia="Amiri" w:cs="Amiri"/>
          <w:lang w:bidi="ar-SA"/>
          <w:color w:val="111111"/>
          <w:sz w:val="28"/>
          <w:szCs w:val="28"/>
          <w:rtl/>
        </w:rPr>
        <w:t xml:space="preserve">الطّوسي، الرّجال،/ 80/ عنه: التّفرشي، نقد الرّجال،/ 314؛ الأسترآبادي، منهج المقال،/ 302؛ الأردبيلي، جامع الرّواة، 2/ 140</w:t>
      </w:r>
    </w:p>
    <w:p>
      <w:pPr>
        <w:pStyle w:val="BookText"/>
      </w:pPr>
      <w:r>
        <w:rPr>
          <w:rFonts w:ascii="Amiri" w:hAnsi="Amiri" w:eastAsia="Amiri" w:cs="Amiri"/>
          <w:lang w:bidi="ar-SA"/>
          <w:color w:val="111111"/>
          <w:sz w:val="28"/>
          <w:szCs w:val="28"/>
          <w:rtl/>
        </w:rPr>
        <w:t xml:space="preserve">محمّد بن عبداللَّه، عدّه الشّيخ رحمة اللَّه عليه من غير توصيف من أصحاب الحسين عليه السلام، وظاهره كونه إماميّاً إلّاأنّ حاله مجهول.</w:t>
      </w:r>
    </w:p>
    <w:p>
      <w:pPr>
        <w:pStyle w:val="BookText"/>
      </w:pPr>
      <w:r>
        <w:rPr>
          <w:rFonts w:ascii="Amiri" w:hAnsi="Amiri" w:eastAsia="Amiri" w:cs="Amiri"/>
          <w:lang w:bidi="ar-SA"/>
          <w:color w:val="111111"/>
          <w:sz w:val="28"/>
          <w:szCs w:val="28"/>
          <w:rtl/>
        </w:rPr>
        <w:t xml:space="preserve">المامقاني، تنقيح المقال، 3- 1/ 139</w:t>
      </w:r>
    </w:p>
    <w:p>
      <w:pPr>
        <w:pStyle w:val="Heading2"/>
      </w:pPr>
      <w:bookmarkStart w:id="897" w:name="_Toc530"/>
      <w:r>
        <w:t>263/ 316- محمّد بن عبداللَّه بن جعفر بن أبي طالب عليهم السلام</w:t>
      </w:r>
      <w:bookmarkEnd w:id="897"/>
    </w:p>
    <w:p>
      <w:pPr>
        <w:pStyle w:val="BookText"/>
      </w:pPr>
      <w:r>
        <w:rPr>
          <w:rFonts w:ascii="Amiri" w:hAnsi="Amiri" w:eastAsia="Amiri" w:cs="Amiri"/>
          <w:lang w:bidi="ar-SA"/>
          <w:color w:val="111111"/>
          <w:sz w:val="28"/>
          <w:szCs w:val="28"/>
          <w:rtl/>
        </w:rPr>
        <w:t xml:space="preserve">ذكرنا ترجمته في المجلّد الرّابع عشر، ص 878- 996.</w:t>
      </w:r>
    </w:p>
    <w:p>
      <w:pPr>
        <w:pStyle w:val="Heading2"/>
      </w:pPr>
      <w:bookmarkStart w:id="898" w:name="_Toc531"/>
      <w:r>
        <w:t>264/ 317- محمّد بن عقيل بن أبي طالب عليه السلام</w:t>
      </w:r>
      <w:bookmarkEnd w:id="898"/>
    </w:p>
    <w:p>
      <w:pPr>
        <w:pStyle w:val="BookText"/>
      </w:pPr>
      <w:r>
        <w:rPr>
          <w:rFonts w:ascii="Amiri" w:hAnsi="Amiri" w:eastAsia="Amiri" w:cs="Amiri"/>
          <w:lang w:bidi="ar-SA"/>
          <w:color w:val="111111"/>
          <w:sz w:val="28"/>
          <w:szCs w:val="28"/>
          <w:rtl/>
        </w:rPr>
        <w:t xml:space="preserve">ذكرنا ترجمته في المجلّد الرّابع عشر، ص 639- 655.</w:t>
      </w:r>
    </w:p>
    <w:p>
      <w:pPr>
        <w:pStyle w:val="Heading2"/>
      </w:pPr>
      <w:bookmarkStart w:id="899" w:name="_Toc532"/>
      <w:r>
        <w:t>318- محمّد بن عقيل الأصغر ابن أبي طالب عليه السلام</w:t>
      </w:r>
      <w:bookmarkEnd w:id="899"/>
    </w:p>
    <w:p>
      <w:pPr>
        <w:pStyle w:val="BookText"/>
      </w:pPr>
      <w:r>
        <w:rPr>
          <w:rFonts w:ascii="Amiri" w:hAnsi="Amiri" w:eastAsia="Amiri" w:cs="Amiri"/>
          <w:lang w:bidi="ar-SA"/>
          <w:color w:val="111111"/>
          <w:sz w:val="28"/>
          <w:szCs w:val="28"/>
          <w:rtl/>
        </w:rPr>
        <w:t xml:space="preserve">من أسراء آل الحسين عليهم السلام، ذكرنا ترجمته في المجلّد الرّابع عشر، ص 743- 745.</w:t>
      </w:r>
    </w:p>
    <w:p>
      <w:pPr>
        <w:pStyle w:val="Heading2"/>
      </w:pPr>
      <w:bookmarkStart w:id="900" w:name="_Toc533"/>
      <w:r>
        <w:t>319- محمّد بن عليّ بن الحسين بن أمير المؤمنين الإمام الباقر عليهم السلام</w:t>
      </w:r>
      <w:bookmarkEnd w:id="900"/>
    </w:p>
    <w:p>
      <w:pPr>
        <w:pStyle w:val="BookText"/>
      </w:pPr>
      <w:r>
        <w:rPr>
          <w:rFonts w:ascii="Amiri" w:hAnsi="Amiri" w:eastAsia="Amiri" w:cs="Amiri"/>
          <w:lang w:bidi="ar-SA"/>
          <w:color w:val="111111"/>
          <w:sz w:val="28"/>
          <w:szCs w:val="28"/>
          <w:rtl/>
        </w:rPr>
        <w:t xml:space="preserve">ذكرناه عليه السلام في المجلّد الثّاني عشر، ص 3- 83، في أولاد الإمام الحسن المجتبي رضى الله عنه، من جملتهم فاطمة أمّ عبداللَّه أمّ الإمام الباقر عليهم السلام، وذكرناه عليه السلام أيضاً في المجلّد الثّالث عشر، ص 105- 122.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253" w:name="pg19430_207839"/>
    <w:bookmarkEnd w:id="253"/>
    <w:p>
      <w:pPr>
        <w:pStyle w:val="BookText"/>
      </w:pPr>
      <w:r>
        <w:rPr>
          <w:rFonts w:ascii="Amiri" w:hAnsi="Amiri" w:eastAsia="Amiri" w:cs="Amiri"/>
          <w:lang w:bidi="ar-SA"/>
          <w:color w:val="111111"/>
          <w:sz w:val="28"/>
          <w:szCs w:val="28"/>
          <w:rtl/>
        </w:rPr>
        <w:t xml:space="preserve">الثّاني فيه [الشّهر الثّاني صفر] وُلد الإمام أبو جعفر محمّد الباقر عليه السلام، وذلك في المدينة سنة 57 سبع وخمسين.</w:t>
      </w:r>
    </w:p>
    <w:p>
      <w:pPr>
        <w:pStyle w:val="BookText"/>
      </w:pPr>
      <w:r>
        <w:rPr>
          <w:rFonts w:ascii="Amiri" w:hAnsi="Amiri" w:eastAsia="Amiri" w:cs="Amiri"/>
          <w:lang w:bidi="ar-SA"/>
          <w:color w:val="111111"/>
          <w:sz w:val="28"/>
          <w:szCs w:val="28"/>
          <w:rtl/>
        </w:rPr>
        <w:t xml:space="preserve">بهاء الدّين العاملي، توضيح المقاصد (من مجموعة نفيسة)،/ 563- 564</w:t>
      </w:r>
    </w:p>
    <w:p>
      <w:pPr>
        <w:pStyle w:val="Heading2"/>
      </w:pPr>
      <w:bookmarkStart w:id="901" w:name="_Toc534"/>
      <w:r>
        <w:t>265- 266/ 320- 321- محمّد بن كثير وابنه الشّهيدان بالكوفة</w:t>
      </w:r>
      <w:bookmarkEnd w:id="901"/>
    </w:p>
    <w:p>
      <w:pPr>
        <w:pStyle w:val="BookText"/>
      </w:pPr>
      <w:r>
        <w:rPr>
          <w:rFonts w:ascii="Amiri" w:hAnsi="Amiri" w:eastAsia="Amiri" w:cs="Amiri"/>
          <w:lang w:bidi="ar-SA"/>
          <w:color w:val="111111"/>
          <w:sz w:val="28"/>
          <w:szCs w:val="28"/>
          <w:rtl/>
        </w:rPr>
        <w:t xml:space="preserve">265- 266/ 320- 321- محمّد بن كثير وابنه الشّهيدان بالكوفة</w:t>
      </w:r>
      <w:r>
        <w:rPr>
          <w:rStyle w:val="FootnoteReference"/>
        </w:rPr>
        <w:footnoteReference w:id="3654"/>
      </w:r>
    </w:p>
    <w:p>
      <w:pPr>
        <w:pStyle w:val="BookText"/>
      </w:pPr>
      <w:r>
        <w:rPr>
          <w:rFonts w:ascii="IRNazanin" w:hAnsi="IRNazanin" w:eastAsia="IRNazanin" w:cs="IRNazanin"/>
          <w:lang w:bidi="fa-IR"/>
          <w:color w:val="111111"/>
          <w:sz w:val="28"/>
          <w:szCs w:val="28"/>
          <w:rtl/>
        </w:rPr>
        <w:t xml:space="preserve">مضمون آن كه: «سليمان بن صرد، رفاعة بن شداد، مسيب بن نجبة، حبيب بن مظاهر، محمد بن كثير، ورقاء بن عازب، محمد بن اشعث و فلان و فلان تحيت و سلام عرضه مى دارند و به مراسم شكر و سپاس الهى قيام و اقدام مى نمايند كه دشمن تو و دشمن پدر تو كه به مكر و خديعت زمام امور حكومت به دست آورده بود و بهترين امت را مى كشت و بدترين طوايف را زنده مى گذاشت، هلاك ساخت. و حالا پسر لعين او [تا آخر خبر كه ما آن را در جلد، 14/ 149- 150 ذكر كرديم]. خواندامير، حبيب السير، 2/ 39- 40</w:t>
      </w:r>
    </w:p>
    <w:p>
      <w:pPr>
        <w:pStyle w:val="BookText"/>
      </w:pPr>
      <w:r>
        <w:rPr>
          <w:rFonts w:ascii="IRNazanin" w:hAnsi="IRNazanin" w:eastAsia="IRNazanin" w:cs="IRNazanin"/>
          <w:lang w:bidi="fa-IR"/>
          <w:color w:val="111111"/>
          <w:sz w:val="28"/>
          <w:szCs w:val="28"/>
          <w:rtl/>
        </w:rPr>
        <w:t xml:space="preserve">و قولى آن كه مسلم بعد از اين قضيه پناه به محمد بن كثير برده است، محمد او را در خانه خود پنهان كرد، و مانند هانى بن عروه بفرموده ابن زياد كشته شد.</w:t>
      </w:r>
    </w:p>
    <w:p>
      <w:pPr>
        <w:pStyle w:val="BookText"/>
      </w:pPr>
      <w:r>
        <w:rPr>
          <w:rFonts w:ascii="Amiri" w:hAnsi="Amiri" w:eastAsia="Amiri" w:cs="Amiri"/>
          <w:lang w:bidi="ar-SA"/>
          <w:color w:val="111111"/>
          <w:sz w:val="28"/>
          <w:szCs w:val="28"/>
          <w:rtl/>
        </w:rPr>
        <w:t xml:space="preserve">خواندامير، حبيب السير، 2/ 44</w:t>
      </w:r>
    </w:p>
    <w:p>
      <w:pPr>
        <w:pStyle w:val="BookText"/>
      </w:pPr>
      <w:r>
        <w:rPr>
          <w:rFonts w:ascii="IRNazanin" w:hAnsi="IRNazanin" w:eastAsia="IRNazanin" w:cs="IRNazanin"/>
          <w:lang w:bidi="fa-IR"/>
          <w:color w:val="111111"/>
          <w:sz w:val="28"/>
          <w:szCs w:val="28"/>
          <w:rtl/>
        </w:rPr>
        <w:t xml:space="preserve">رفتن مسلم بن عقيل بن خانه محمد بن كثير و گرفتارى محمد و پسرش به دست ابن زياد:</w:t>
      </w:r>
    </w:p>
    <w:p>
      <w:pPr>
        <w:pStyle w:val="BookText"/>
      </w:pPr>
      <w:r>
        <w:rPr>
          <w:rFonts w:ascii="IRNazanin" w:hAnsi="IRNazanin" w:eastAsia="IRNazanin" w:cs="IRNazanin"/>
          <w:lang w:bidi="fa-IR"/>
          <w:color w:val="111111"/>
          <w:sz w:val="28"/>
          <w:szCs w:val="28"/>
          <w:rtl/>
        </w:rPr>
        <w:t xml:space="preserve">در كتاب «بحار الانوار»، كتاب «عوالم»، كتاب «زبدة الفكر»، كتاب «لهوف» «شيخ مفيد 1»، كتاب «ابن شهرآشوب»، كتاب «اعلام الورى»، «بحر اللئالى»، «طبرى»، كتاب «مروج الذهب»، كتاب «فصول المهمه»، كتاب «خواص الامه»، كتاب «شرح شافيه»، كتاب «كشف الغمه»، كتاب «يافعى»، كتاب «طريحى»، كتاب «اعثم كوفى»، «معينى»، «ابو مخنف»، در كتاب «مطالب السئول»، در كتاب «عبداللَّه بن محمدرضا الحسينى» معروف به «جلاء العيون»، و در صد مجلد كتاب عربى و فارسى كه خاصه علماى تحرير در «مقتل حسين عليه السلام»، تحرير كرده اند. هنگام تسطير اين اوراق، بنده نگارنده در همگان بيننده و پژوهنده بود. در هيچ يك قصه گرفتارى محمد بن كثير را در نصرت مسلم بن عقيل، به اين تطويل و تفصيل نيافت.</w:t>
      </w:r>
    </w:p>
    <w:p>
      <w:pPr>
        <w:pStyle w:val="BookText"/>
      </w:pPr>
      <w:r>
        <w:rPr>
          <w:rFonts w:ascii="IRNazanin" w:hAnsi="IRNazanin" w:eastAsia="IRNazanin" w:cs="IRNazanin"/>
          <w:lang w:bidi="fa-IR"/>
          <w:color w:val="111111"/>
          <w:sz w:val="28"/>
          <w:szCs w:val="28"/>
          <w:rtl/>
        </w:rPr>
        <w:t xml:space="preserve">غربت و سرگردانى!</w:t>
      </w:r>
    </w:p>
    <w:p>
      <w:pPr>
        <w:pStyle w:val="BookText"/>
      </w:pPr>
      <w:r>
        <w:rPr>
          <w:rFonts w:ascii="IRNazanin" w:hAnsi="IRNazanin" w:eastAsia="IRNazanin" w:cs="IRNazanin"/>
          <w:lang w:bidi="fa-IR"/>
          <w:color w:val="111111"/>
          <w:sz w:val="28"/>
          <w:szCs w:val="28"/>
          <w:rtl/>
        </w:rPr>
        <w:t xml:space="preserve">چون اعثم كوفى از علماى اهل سنت و جماعت است و در جمع سير حاوى احاطت و بلاغت و بيش تر روايت از ابن اسحاق و ابن هشام مى كند، دريغ داشتم كه نگارش اورا نديده انگارم. او بدين اسلوب مكتوب مى كند كه: چون مردم كوفه پراكنده شدند و مسلم بن عقيل يك تنه 2 ماند، در تاريكى شب بر اسب خويش برنشست و خواست تا از كوفه بيرون شود. راه بيرون شدن ندانست، در كوى و برزن بى هشانه 3 و بى خويشتن همى رفت.</w:t>
      </w:r>
    </w:p>
    <w:p>
      <w:pPr>
        <w:pStyle w:val="BookText"/>
      </w:pPr>
      <w:r>
        <w:rPr>
          <w:rFonts w:ascii="IRNazanin" w:hAnsi="IRNazanin" w:eastAsia="IRNazanin" w:cs="IRNazanin"/>
          <w:lang w:bidi="fa-IR"/>
          <w:color w:val="111111"/>
          <w:sz w:val="28"/>
          <w:szCs w:val="28"/>
          <w:rtl/>
        </w:rPr>
        <w:t xml:space="preserve">از قضا، سعيد بن احنف با او باز خورد، او را بشناخت، پيش تاخت و گفت: «اى سيد و مولاى من! چنين نا به هنگام آهنگ كجا دارى؟ و به كجا مى روى؟»</w:t>
      </w:r>
    </w:p>
    <w:p>
      <w:pPr>
        <w:pStyle w:val="BookText"/>
      </w:pPr>
      <w:r>
        <w:rPr>
          <w:rFonts w:ascii="IRNazanin" w:hAnsi="IRNazanin" w:eastAsia="IRNazanin" w:cs="IRNazanin"/>
          <w:lang w:bidi="fa-IR"/>
          <w:color w:val="111111"/>
          <w:sz w:val="28"/>
          <w:szCs w:val="28"/>
          <w:rtl/>
        </w:rPr>
        <w:t xml:space="preserve">گفت: «همى خواهم كه از اين بلد بيرون شوم و به مسكنى و مأمنى روم. باشد كه از آن جماعت كه با من بيعت كردند، گروهى با من پيوسته شوند و مرا نصرت كنند.»</w:t>
      </w:r>
    </w:p>
    <w:p>
      <w:pPr>
        <w:pStyle w:val="BookText"/>
      </w:pPr>
      <w:r>
        <w:rPr>
          <w:rFonts w:ascii="IRNazanin" w:hAnsi="IRNazanin" w:eastAsia="IRNazanin" w:cs="IRNazanin"/>
          <w:lang w:bidi="fa-IR"/>
          <w:color w:val="111111"/>
          <w:sz w:val="28"/>
          <w:szCs w:val="28"/>
          <w:rtl/>
        </w:rPr>
        <w:t xml:space="preserve">سعيد بن احنف گفت: «حاشا و كلّا! اين شهر را بر تو دربندان كرده اند و حافظان و حارسان گماشته اند، تا در كجا تو را ديدار كنند و دستگير نمايند.»</w:t>
      </w:r>
    </w:p>
    <w:p>
      <w:pPr>
        <w:pStyle w:val="BookText"/>
      </w:pPr>
      <w:r>
        <w:rPr>
          <w:rFonts w:ascii="IRNazanin" w:hAnsi="IRNazanin" w:eastAsia="IRNazanin" w:cs="IRNazanin"/>
          <w:lang w:bidi="fa-IR"/>
          <w:color w:val="111111"/>
          <w:sz w:val="28"/>
          <w:szCs w:val="28"/>
          <w:rtl/>
        </w:rPr>
        <w:t xml:space="preserve">مسلم گفت: «اكنون بگوى رأى چيست؟»</w:t>
      </w:r>
    </w:p>
    <w:p>
      <w:pPr>
        <w:pStyle w:val="BookText"/>
      </w:pPr>
      <w:r>
        <w:rPr>
          <w:rFonts w:ascii="Amiri" w:hAnsi="Amiri" w:eastAsia="Amiri" w:cs="Amiri"/>
          <w:lang w:bidi="ar-SA"/>
          <w:color w:val="111111"/>
          <w:sz w:val="28"/>
          <w:szCs w:val="28"/>
          <w:rtl/>
        </w:rPr>
        <w:t xml:space="preserve">سعيد به عرض رسانيد كه: «با من باش تا تو را رهنمونى كنم و به مأمنى رسانم.»</w:t>
      </w:r>
    </w:p>
    <w:p>
      <w:pPr>
        <w:pStyle w:val="BookText"/>
      </w:pPr>
      <w:r>
        <w:rPr>
          <w:rFonts w:ascii="IRNazanin" w:hAnsi="IRNazanin" w:eastAsia="IRNazanin" w:cs="IRNazanin"/>
          <w:lang w:bidi="fa-IR"/>
          <w:color w:val="111111"/>
          <w:sz w:val="28"/>
          <w:szCs w:val="28"/>
          <w:rtl/>
        </w:rPr>
        <w:t xml:space="preserve">مسلم را بياورد بر در سراى محمد بن كثير، و بانگ در داد كه: «هان اى محمد بن كثير! بيرون شتاب و مسلم بن عقيل را درياب.»</w:t>
      </w:r>
    </w:p>
    <w:p>
      <w:pPr>
        <w:pStyle w:val="BookText"/>
      </w:pPr>
      <w:r>
        <w:rPr>
          <w:rFonts w:ascii="IRNazanin" w:hAnsi="IRNazanin" w:eastAsia="IRNazanin" w:cs="IRNazanin"/>
          <w:lang w:bidi="fa-IR"/>
          <w:color w:val="111111"/>
          <w:sz w:val="28"/>
          <w:szCs w:val="28"/>
          <w:rtl/>
        </w:rPr>
        <w:t xml:space="preserve">محمد بى آن كه سر از پاى بداند و پاى در پاى افزار كند، بيرون شتافت و پاى پسر عقيل را مورد و محل تلثيم وتقبيل 4 يافت وخداى را سپاس گزار گشت كه بدين دولت بزرگ و نعمت عظيم برخوردار شد. او را اندر نشيب سراى، بيتى ونهان خانه اى بود كه كس كم تر توانست از آن جا نشان گرفت وبدان جا راه يافت. مسلم را بدان بيت درآورد و آنچش دربايست بود، فراهم كرد.</w:t>
      </w:r>
    </w:p>
    <w:p>
      <w:pPr>
        <w:pStyle w:val="BookText"/>
      </w:pPr>
      <w:r>
        <w:rPr>
          <w:rFonts w:ascii="IRNazanin" w:hAnsi="IRNazanin" w:eastAsia="IRNazanin" w:cs="IRNazanin"/>
          <w:lang w:bidi="fa-IR"/>
          <w:color w:val="111111"/>
          <w:sz w:val="28"/>
          <w:szCs w:val="28"/>
          <w:rtl/>
        </w:rPr>
        <w:t xml:space="preserve">گرفتارى محمدبن كثير:</w:t>
      </w:r>
    </w:p>
    <w:p>
      <w:pPr>
        <w:pStyle w:val="BookText"/>
      </w:pPr>
      <w:r>
        <w:rPr>
          <w:rFonts w:ascii="IRNazanin" w:hAnsi="IRNazanin" w:eastAsia="IRNazanin" w:cs="IRNazanin"/>
          <w:lang w:bidi="fa-IR"/>
          <w:color w:val="111111"/>
          <w:sz w:val="28"/>
          <w:szCs w:val="28"/>
          <w:rtl/>
        </w:rPr>
        <w:t xml:space="preserve">از آن سوى آنان كه به فحص حال مسلم مأمور بودند و در گرد محلات تجسس مى نمودند، اين معنى را تفرس كردند، ابن زياد را آگهى بردند و سخت شاد شد.</w:t>
      </w:r>
    </w:p>
    <w:p>
      <w:pPr>
        <w:pStyle w:val="BookText"/>
      </w:pPr>
      <w:r>
        <w:rPr>
          <w:rFonts w:ascii="IRNazanin" w:hAnsi="IRNazanin" w:eastAsia="IRNazanin" w:cs="IRNazanin"/>
          <w:lang w:bidi="fa-IR"/>
          <w:color w:val="111111"/>
          <w:sz w:val="28"/>
          <w:szCs w:val="28"/>
          <w:rtl/>
        </w:rPr>
        <w:t xml:space="preserve">پسر خود خالد را فرمود تا با فوجى از لشگر برفت و مغافضة، خانه محمد بن كثير را در حصار گرفتند و چون او را اعوان و انصار نبود، بى انگيزش تيغى و ريزش خونى، محمد و پسرش را بگرفتند و به نزد ابن زياد فرستادند. چند كه به پژوهش حال مسلم شتافتند، او را نيافتند.</w:t>
      </w:r>
    </w:p>
    <w:p>
      <w:pPr>
        <w:pStyle w:val="BookText"/>
      </w:pPr>
      <w:r>
        <w:rPr>
          <w:rFonts w:ascii="IRNazanin" w:hAnsi="IRNazanin" w:eastAsia="IRNazanin" w:cs="IRNazanin"/>
          <w:lang w:bidi="fa-IR"/>
          <w:color w:val="111111"/>
          <w:sz w:val="28"/>
          <w:szCs w:val="28"/>
          <w:rtl/>
        </w:rPr>
        <w:t xml:space="preserve">لاجرم خالد به دار الاماره مراجعت كرد و از اين سوى، سليمان بن صرد خزاعى، مختار بن ابوعبيده ثقفى، ورقاء بن عازب و گروهى از اشراف كوفه، چون از واقعه محمد كثير آگاه شدند، با يكديگر مواضعه نهادند كه فردا به گاه لشگرى درهم آورند، بر ابن زياد حمله برند و محمد و پسرش را مأخوذ دارند. آن گاه با لشگرهاى خود از كوفه خيمه بيرون زنند، با حسين عليه السلام پيوسته شوند و در ركاب او با دشمنان رزم دهند. بر اين نسق رأى استوار كردند و قبايل خويش را آگهى فرستادند كه اعداد كار كرد، بامداد بر ابن زياد تاختن برند.</w:t>
      </w:r>
    </w:p>
    <w:p>
      <w:pPr>
        <w:pStyle w:val="BookText"/>
      </w:pPr>
      <w:r>
        <w:rPr>
          <w:rFonts w:ascii="IRNazanin" w:hAnsi="IRNazanin" w:eastAsia="IRNazanin" w:cs="IRNazanin"/>
          <w:lang w:bidi="fa-IR"/>
          <w:color w:val="111111"/>
          <w:sz w:val="28"/>
          <w:szCs w:val="28"/>
          <w:rtl/>
        </w:rPr>
        <w:t xml:space="preserve">رسيدن سپاه شام به كوفه:</w:t>
      </w:r>
    </w:p>
    <w:p>
      <w:pPr>
        <w:pStyle w:val="BookText"/>
      </w:pPr>
      <w:r>
        <w:rPr>
          <w:rFonts w:ascii="IRNazanin" w:hAnsi="IRNazanin" w:eastAsia="IRNazanin" w:cs="IRNazanin"/>
          <w:lang w:bidi="fa-IR"/>
          <w:color w:val="111111"/>
          <w:sz w:val="28"/>
          <w:szCs w:val="28"/>
          <w:rtl/>
        </w:rPr>
        <w:t xml:space="preserve">از آن سوى، از قضا چنان افتاد كه از آن پيش كه سفيده صبح بردمد، عامربن طفيل با ده هزار مرد، از لشگر شام از راه در رسيد و با ابن زياد پيوست و اين وقت پسر زياد سخت شاد شد و دل قوى كرد. چون آفتاب از مشرق سر بر زد، محمدبن كثير را مخاطب داشت و او را به دشنامى نكوهيده و شتمى ناستوده، برشمرد.</w:t>
      </w:r>
    </w:p>
    <w:p>
      <w:pPr>
        <w:pStyle w:val="BookText"/>
      </w:pPr>
      <w:r>
        <w:rPr>
          <w:rFonts w:ascii="IRNazanin" w:hAnsi="IRNazanin" w:eastAsia="IRNazanin" w:cs="IRNazanin"/>
          <w:lang w:bidi="fa-IR"/>
          <w:color w:val="111111"/>
          <w:sz w:val="28"/>
          <w:szCs w:val="28"/>
          <w:rtl/>
        </w:rPr>
        <w:t xml:space="preserve">محمد گفت: «هان اى پسر زياد! اين هرزه درايى چيست؟ تو را آن مكانت نيست كه با من آغاز سفاهت كنى، من تو را نيك مى شناسم و حسب و نسب تو را نيكو مى دانم. پدر تو را به دروغ با ابوسفيان بستند و به دستيارى اين نبهره 5 نژادتأسيس، چندين فتنه و فساد نمودند.»</w:t>
      </w:r>
    </w:p>
    <w:p>
      <w:pPr>
        <w:pStyle w:val="BookText"/>
      </w:pPr>
      <w:r>
        <w:rPr>
          <w:rFonts w:ascii="IRNazanin" w:hAnsi="IRNazanin" w:eastAsia="IRNazanin" w:cs="IRNazanin"/>
          <w:lang w:bidi="fa-IR"/>
          <w:color w:val="111111"/>
          <w:sz w:val="28"/>
          <w:szCs w:val="28"/>
          <w:rtl/>
        </w:rPr>
        <w:t xml:space="preserve">هنوز محمد با ابن زياد سخن به محاوره و مشاوره در ميان داشت كه ناگاه فرياد كوس جنگ زخمه بر افلاك نواخت و هاياهوى مردم، پرده صماخ همى چاك ساخت و نزديك به چهل هزار تن مرد جنگ، دار الاماره را حصار دادند و فوج از پس فوج در ايستادند. خشم ابن زياد به زيادت شد و گفت: «اى پسر كثير! به جان و سر يزيد كه بر اين سخن هيچ مزيد نيست، پسر عقيل را با من سپارى وگرنه با حدود تيغت در سپارم.»</w:t>
      </w:r>
    </w:p>
    <w:p>
      <w:pPr>
        <w:pStyle w:val="BookText"/>
      </w:pPr>
      <w:r>
        <w:rPr>
          <w:rFonts w:ascii="IRNazanin" w:hAnsi="IRNazanin" w:eastAsia="IRNazanin" w:cs="IRNazanin"/>
          <w:lang w:bidi="fa-IR"/>
          <w:color w:val="111111"/>
          <w:sz w:val="28"/>
          <w:szCs w:val="28"/>
          <w:rtl/>
        </w:rPr>
        <w:t xml:space="preserve">در پاسخ گفت: «تو را آن پاى نيست و آن دستبرد كه يك موى از سر من توانى سترد.»</w:t>
      </w:r>
    </w:p>
    <w:p>
      <w:pPr>
        <w:pStyle w:val="BookText"/>
      </w:pPr>
      <w:r>
        <w:rPr>
          <w:rFonts w:ascii="IRNazanin" w:hAnsi="IRNazanin" w:eastAsia="IRNazanin" w:cs="IRNazanin"/>
          <w:lang w:bidi="fa-IR"/>
          <w:color w:val="111111"/>
          <w:sz w:val="28"/>
          <w:szCs w:val="28"/>
          <w:rtl/>
        </w:rPr>
        <w:t xml:space="preserve">ابن زياد اگرچند خشم آگين بود، هم چنان دوربين بود و لختى سر فرود داشت و انديشه درهم بافت و حمل اصغاى اين كلمات را نتوانست برتافت، ناچار سر برآورد و گفت: «اى محمد كثير! اكنون بگوى تو خويشتن را دوست تر مى دارى يا مسلم را بيش تر مى خواهى؟»</w:t>
      </w:r>
    </w:p>
    <w:p>
      <w:pPr>
        <w:pStyle w:val="BookText"/>
      </w:pPr>
      <w:r>
        <w:rPr>
          <w:rFonts w:ascii="IRNazanin" w:hAnsi="IRNazanin" w:eastAsia="IRNazanin" w:cs="IRNazanin"/>
          <w:lang w:bidi="fa-IR"/>
          <w:color w:val="111111"/>
          <w:sz w:val="28"/>
          <w:szCs w:val="28"/>
          <w:rtl/>
        </w:rPr>
        <w:t xml:space="preserve">محمد گفت: «اى پسر زياد! جان مسلم را خداوند جان آفرين، ناصر و معين است و ياور من سى هزار شمشير خون خواه است كه دارالاماره را در پره افكنده است.»</w:t>
      </w:r>
    </w:p>
    <w:p>
      <w:pPr>
        <w:pStyle w:val="BookText"/>
      </w:pPr>
      <w:r>
        <w:rPr>
          <w:rFonts w:ascii="IRNazanin" w:hAnsi="IRNazanin" w:eastAsia="IRNazanin" w:cs="IRNazanin"/>
          <w:lang w:bidi="fa-IR"/>
          <w:color w:val="111111"/>
          <w:sz w:val="28"/>
          <w:szCs w:val="28"/>
          <w:rtl/>
        </w:rPr>
        <w:t xml:space="preserve">ديگر نيروى شكيب در ابن زياد نماند و دواتى در پيش روى او بود، برگرفت و به سوى محمد پرانيد. راست بر پيشانى محمد آمد و خرد درهم شكست و خون بر روى و موى او بدويد. محمد دست بزد و تيغ بركشيد و آهنگ ابن زياد كرد. اشراف كوفه اطراف او را فرو گرفتند و در ميانه حايل و حاجز شدند.</w:t>
      </w:r>
    </w:p>
    <w:p>
      <w:pPr>
        <w:pStyle w:val="BookText"/>
      </w:pPr>
      <w:r>
        <w:rPr>
          <w:rFonts w:ascii="IRNazanin" w:hAnsi="IRNazanin" w:eastAsia="IRNazanin" w:cs="IRNazanin"/>
          <w:lang w:bidi="fa-IR"/>
          <w:color w:val="111111"/>
          <w:sz w:val="28"/>
          <w:szCs w:val="28"/>
          <w:rtl/>
        </w:rPr>
        <w:t xml:space="preserve">شهادت محمدبن كثير و پسرش:</w:t>
      </w:r>
    </w:p>
    <w:p>
      <w:pPr>
        <w:pStyle w:val="BookText"/>
      </w:pPr>
      <w:r>
        <w:rPr>
          <w:rFonts w:ascii="IRNazanin" w:hAnsi="IRNazanin" w:eastAsia="IRNazanin" w:cs="IRNazanin"/>
          <w:lang w:bidi="fa-IR"/>
          <w:color w:val="111111"/>
          <w:sz w:val="28"/>
          <w:szCs w:val="28"/>
          <w:rtl/>
        </w:rPr>
        <w:t xml:space="preserve">اين وقت معقل كه از هانى جراحت يافت، چنان كه بدان اشارت شد بر روى محمد درآمد. ابن كثير چون شير شميده بر وى تاخت، تيغ بزد و او را دو نيمه ساخت. ابن زياد چون آن شهامت و شجاعت را نظاره كرد، از ميان انجمن كناره گرفت وغلامان خويش را بانگ زد كه: «جلدى كنيد و او را زنده نگذاريد.»</w:t>
      </w:r>
    </w:p>
    <w:p>
      <w:pPr>
        <w:pStyle w:val="BookText"/>
      </w:pPr>
      <w:r>
        <w:rPr>
          <w:rFonts w:ascii="IRNazanin" w:hAnsi="IRNazanin" w:eastAsia="IRNazanin" w:cs="IRNazanin"/>
          <w:lang w:bidi="fa-IR"/>
          <w:color w:val="111111"/>
          <w:sz w:val="28"/>
          <w:szCs w:val="28"/>
          <w:rtl/>
        </w:rPr>
        <w:t xml:space="preserve">سپاهيان او را در پره افكندند و از هر سوى به جانب او حمله بردند. محمد از يمين و شمال قتال مى داد و از آن جماعت نيز دو تن بكشت. ناگاه در آن گيرودار، پايش به بند شادروان آمد و بروى درافتاد. سپاهيان فرصت به دست كردند و او را از پاى درآوردند.</w:t>
      </w:r>
    </w:p>
    <w:p>
      <w:pPr>
        <w:pStyle w:val="BookText"/>
      </w:pPr>
      <w:r>
        <w:rPr>
          <w:rFonts w:ascii="IRNazanin" w:hAnsi="IRNazanin" w:eastAsia="IRNazanin" w:cs="IRNazanin"/>
          <w:lang w:bidi="fa-IR"/>
          <w:color w:val="111111"/>
          <w:sz w:val="28"/>
          <w:szCs w:val="28"/>
          <w:rtl/>
        </w:rPr>
        <w:t xml:space="preserve">سلحشورى فرزند محمد و شهادتش:</w:t>
      </w:r>
    </w:p>
    <w:p>
      <w:pPr>
        <w:pStyle w:val="BookText"/>
      </w:pPr>
      <w:r>
        <w:rPr>
          <w:rFonts w:ascii="IRNazanin" w:hAnsi="IRNazanin" w:eastAsia="IRNazanin" w:cs="IRNazanin"/>
          <w:lang w:bidi="fa-IR"/>
          <w:color w:val="111111"/>
          <w:sz w:val="28"/>
          <w:szCs w:val="28"/>
          <w:rtl/>
        </w:rPr>
        <w:t xml:space="preserve">اما پسر محمد نيز با شمشير كشيده رزم مى زد و دروازه دار الاماره مى جست. باشد كه جان به سلامت به در برد و مردى دلير و كنداور بود. مى زد، مى كشت و راه مى بريد. گاهى كه به دروازه دار الاماره رسيد، بيست تن را بكشته بود</w:t>
      </w:r>
    </w:p>
    <w:p>
      <w:pPr>
        <w:pStyle w:val="BookText"/>
      </w:pPr>
      <w:r>
        <w:rPr>
          <w:rFonts w:ascii="IRNazanin" w:hAnsi="IRNazanin" w:eastAsia="IRNazanin" w:cs="IRNazanin"/>
          <w:lang w:bidi="fa-IR"/>
          <w:color w:val="111111"/>
          <w:sz w:val="28"/>
          <w:szCs w:val="28"/>
          <w:rtl/>
        </w:rPr>
        <w:t xml:space="preserve">اين وقت غلامى از پس پشت او درآمد و نيزه اى بزد و او را درانداخت و شهيد ساخت. هم چنان از بيرون دروازه سپاه شام با مردم كوفه درهم افتاده بودند و يكديگر را هدف سهام و نيام حسام مى فرمودند. سپاه شام از صبر و سكون مردم كوفه اندازها مى گرفتند و شگفتى مى نمودند.</w:t>
      </w:r>
    </w:p>
    <w:p>
      <w:pPr>
        <w:pStyle w:val="BookText"/>
      </w:pPr>
      <w:r>
        <w:rPr>
          <w:rFonts w:ascii="IRNazanin" w:hAnsi="IRNazanin" w:eastAsia="IRNazanin" w:cs="IRNazanin"/>
          <w:lang w:bidi="fa-IR"/>
          <w:color w:val="111111"/>
          <w:sz w:val="28"/>
          <w:szCs w:val="28"/>
          <w:rtl/>
        </w:rPr>
        <w:t xml:space="preserve">ابن زياد گفت: «مقاومت كوفيان بيش تر در طلب محمد كثير و پسر اوست. سرهاى ايشان را از تن دور كنيد و ميان مردم پرانيد تا دل هاى ايشان ناتندرست گردد و دست و بازويشان در كار سست شود.»</w:t>
      </w:r>
    </w:p>
    <w:p>
      <w:pPr>
        <w:pStyle w:val="BookText"/>
      </w:pPr>
      <w:r>
        <w:rPr>
          <w:rFonts w:ascii="IRNazanin" w:hAnsi="IRNazanin" w:eastAsia="IRNazanin" w:cs="IRNazanin"/>
          <w:lang w:bidi="fa-IR"/>
          <w:color w:val="111111"/>
          <w:sz w:val="28"/>
          <w:szCs w:val="28"/>
          <w:rtl/>
        </w:rPr>
        <w:t xml:space="preserve">لاجرم سرهاى ايشان را از فراز باره، به ميان مردم پرانيدند و ايشان را از قتل محمد و پسرش آگاه ساختند. لكن كوفيان جنگ را دست باز نداشتند، هم چنان بپاييدند و رزم دادند تا روز بى گاه شد. چون شب درآمد، هر كس به سراى خويش شتافت و از آن جماعت يك تن به جاى نماند.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ابوعبداللَّه محمد بن محمد بن نعمان بغدادى ملقب به (مفيد) از مفاخر مكتب اسلام و تشيع است. در عظمت و شخصيت او همين قدر بس است كه در عصر خود، رهبرى علمى شيعه و سنى را به عهده داشت و هر دو طايفه در مجلس درسش حاضر گشته و استفاده مى كردند.</w:t>
      </w:r>
    </w:p>
    <w:p>
      <w:pPr>
        <w:pStyle w:val="BookText"/>
      </w:pPr>
      <w:r>
        <w:rPr>
          <w:rFonts w:ascii="IRNazanin" w:hAnsi="IRNazanin" w:eastAsia="IRNazanin" w:cs="IRNazanin"/>
          <w:lang w:bidi="fa-IR"/>
          <w:color w:val="111111"/>
          <w:sz w:val="28"/>
          <w:szCs w:val="28"/>
          <w:rtl/>
        </w:rPr>
        <w:t xml:space="preserve">ابن نديم وى را بزرگ ترين دانشمند (علم كلام) در عصر خود به شمار آورده است.</w:t>
      </w:r>
    </w:p>
    <w:p>
      <w:pPr>
        <w:pStyle w:val="BookText"/>
      </w:pPr>
      <w:r>
        <w:rPr>
          <w:rFonts w:ascii="IRNazanin" w:hAnsi="IRNazanin" w:eastAsia="IRNazanin" w:cs="IRNazanin"/>
          <w:lang w:bidi="fa-IR"/>
          <w:color w:val="111111"/>
          <w:sz w:val="28"/>
          <w:szCs w:val="28"/>
          <w:rtl/>
        </w:rPr>
        <w:t xml:space="preserve">شيخ مفيد بيش از دويست اثر علمى و تحقيقى بزرگ و كوچك دارد كه يكى از آن ها همين مقتلى است كه مرحوم سپهر از آن نقل كرده است (ح. خراسانى).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تكينه (بر وزن وظيفه): تنها.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بى هشانه: بى هوشانه، از روى بى هوشى.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تلثيم (از لثم است): بوسيدن. تقبيل: بوسيدن.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نبهره (بر وزن نرفته): آدم پست، حرام زاده. برخى فرهنگ نويسان آن را معرّب (نبهرج) كه به معنى پست (ردى) است، مى دانند.</w:t>
      </w:r>
    </w:p>
    <w:p>
      <w:pPr>
        <w:pStyle w:val="BookText"/>
      </w:pPr>
      <w:r>
        <w:rPr>
          <w:rFonts w:ascii="Amiri" w:hAnsi="Amiri" w:eastAsia="Amiri" w:cs="Amiri"/>
          <w:lang w:bidi="ar-SA"/>
          <w:color w:val="111111"/>
          <w:sz w:val="28"/>
          <w:szCs w:val="28"/>
          <w:rtl/>
        </w:rPr>
        <w:t xml:space="preserve">حجاج بن يوسف ثقفى (بيرون، در كتاب الجماهر ص 157) نيز در نامه خود به يكى از فرماندارانش به همين معنى استعمال كرده (ح. خراسانى).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78- 82/ و از او: محلّاتى، فرسان الهيجاء، 2/ 90- 93</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كثير وولده: ذكره المحلّاتي في فرسان الهيجاء، ج 2، ص 90: إنّ مسلم بن عقيل لمّا خرج من المسجد، ولم ير أحداً من أصحابه، وكان بناءه أن يخرج من الكوفة، ومنعه سعيد بن أحنف، وأدخل مسلم بن عقيل إلى بيت محمّد بن كثير، وأخذ ابن زياد محمّد بن كثير وابنه، فقال لهما كلاماً خشناً، وردّا الكلام بينهما، حتّى قال اللّعين: واللَّه لا تفارقني أبداً حتّى تأتيني بمسلم بن عقيل، فقال ابن زياد: أتحبّ مسلم بن عقيل أزيد من نفسك؟ فقال محمّد بن كثير: الآن يحضر أعواني ثلاثون ألف نسمة حتّى يحيطوا بدار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254" w:name="pg19430_207843"/>
    <w:bookmarkEnd w:id="254"/>
    <w:p>
      <w:pPr>
        <w:pStyle w:val="BookText"/>
      </w:pPr>
      <w:r>
        <w:rPr>
          <w:rFonts w:ascii="Amiri" w:hAnsi="Amiri" w:eastAsia="Amiri" w:cs="Amiri"/>
          <w:lang w:bidi="ar-SA"/>
          <w:color w:val="111111"/>
          <w:sz w:val="28"/>
          <w:szCs w:val="28"/>
          <w:rtl/>
        </w:rPr>
        <w:t xml:space="preserve">الإمارة، وضاق صدر ابن زياد وأمر بقتلهما، وأ نّهما قتلا من عسكر ابن زياد جماعة كثيرة حتّى قُتلا، رضوان اللَّه عليهما.</w:t>
      </w:r>
    </w:p>
    <w:p>
      <w:pPr>
        <w:pStyle w:val="BookText"/>
      </w:pPr>
      <w:r>
        <w:rPr>
          <w:rFonts w:ascii="Amiri" w:hAnsi="Amiri" w:eastAsia="Amiri" w:cs="Amiri"/>
          <w:lang w:bidi="ar-SA"/>
          <w:color w:val="111111"/>
          <w:sz w:val="28"/>
          <w:szCs w:val="28"/>
          <w:rtl/>
        </w:rPr>
        <w:t xml:space="preserve">الزّنجاني، وسيلة الدّارين،/ 221</w:t>
      </w:r>
    </w:p>
    <w:p>
      <w:pPr>
        <w:pStyle w:val="Heading2"/>
      </w:pPr>
      <w:bookmarkStart w:id="902" w:name="_Toc535"/>
      <w:r>
        <w:t>267/ 322- محمّد بن مسلم بن عقيل بن أبي طالب عليه السلام</w:t>
      </w:r>
      <w:bookmarkEnd w:id="902"/>
    </w:p>
    <w:p>
      <w:pPr>
        <w:pStyle w:val="BookText"/>
      </w:pPr>
      <w:r>
        <w:rPr>
          <w:rFonts w:ascii="Amiri" w:hAnsi="Amiri" w:eastAsia="Amiri" w:cs="Amiri"/>
          <w:lang w:bidi="ar-SA"/>
          <w:color w:val="111111"/>
          <w:sz w:val="28"/>
          <w:szCs w:val="28"/>
          <w:rtl/>
        </w:rPr>
        <w:t xml:space="preserve">ذكرنا ترجمته في الملجّد الرّابع عشر، ص 731- 736.</w:t>
      </w:r>
    </w:p>
    <w:p>
      <w:pPr>
        <w:pStyle w:val="Heading2"/>
      </w:pPr>
      <w:bookmarkStart w:id="903" w:name="_Toc536"/>
      <w:r>
        <w:t>268/ 323- محمّد بن مطاع</w:t>
      </w:r>
      <w:bookmarkEnd w:id="903"/>
    </w:p>
    <w:p>
      <w:pPr>
        <w:pStyle w:val="Heading3"/>
      </w:pPr>
      <w:bookmarkStart w:id="904" w:name="_Toc537"/>
      <w:r>
        <w:t>استشهاده</w:t>
      </w:r>
      <w:bookmarkEnd w:id="904"/>
    </w:p>
    <w:p>
      <w:pPr>
        <w:pStyle w:val="BookText"/>
      </w:pPr>
      <w:r>
        <w:rPr>
          <w:rFonts w:ascii="Amiri" w:hAnsi="Amiri" w:eastAsia="Amiri" w:cs="Amiri"/>
          <w:lang w:bidi="ar-SA"/>
          <w:color w:val="111111"/>
          <w:sz w:val="28"/>
          <w:szCs w:val="28"/>
          <w:rtl/>
        </w:rPr>
        <w:t xml:space="preserve">وقتل محمّد بن مطاع ثلاثين رجلًا، واستُشهد رضى الله عنه. </w:t>
      </w:r>
      <w:r>
        <w:rPr>
          <w:rStyle w:val="FootnoteReference"/>
        </w:rPr>
        <w:footnoteReference w:id="3655"/>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312</w:t>
      </w:r>
    </w:p>
    <w:p>
      <w:pPr>
        <w:pStyle w:val="BookText"/>
      </w:pPr>
      <w:r>
        <w:rPr>
          <w:rFonts w:ascii="IRNazanin" w:hAnsi="IRNazanin" w:eastAsia="IRNazanin" w:cs="IRNazanin"/>
          <w:lang w:bidi="fa-IR"/>
          <w:color w:val="111111"/>
          <w:sz w:val="28"/>
          <w:szCs w:val="28"/>
          <w:rtl/>
        </w:rPr>
        <w:t xml:space="preserve">و تباهى هفتاد نفر به دست محمد بن مطاع.</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372</w:t>
      </w:r>
    </w:p>
    <w:p>
      <w:pPr>
        <w:pStyle w:val="BookText"/>
      </w:pPr>
      <w:r>
        <w:rPr>
          <w:rFonts w:ascii="Amiri" w:hAnsi="Amiri" w:eastAsia="Amiri" w:cs="Amiri"/>
          <w:lang w:bidi="ar-SA"/>
          <w:color w:val="111111"/>
          <w:sz w:val="28"/>
          <w:szCs w:val="28"/>
          <w:rtl/>
        </w:rPr>
        <w:t xml:space="preserve">ابن أمير الحاجّ، شرح شافية أبي فراس،/ 361</w:t>
      </w:r>
    </w:p>
    <w:p>
      <w:pPr>
        <w:pStyle w:val="BookText"/>
      </w:pPr>
      <w:r>
        <w:rPr>
          <w:rFonts w:ascii="Amiri" w:hAnsi="Amiri" w:eastAsia="Amiri" w:cs="Amiri"/>
          <w:lang w:bidi="ar-SA"/>
          <w:color w:val="111111"/>
          <w:sz w:val="28"/>
          <w:szCs w:val="28"/>
          <w:rtl/>
        </w:rPr>
        <w:t xml:space="preserve">محمّد بن مطاع الجعفيّ: أقول: في شرح الشّافية ذكر إنّه استأذن الحسين عليه السلام، فأذِن عليه السلام له، فقاتل وقتل من القوم ثلاثين رجلًا حتّى قُتل، رضوان اللَّه تعالى عليه.</w:t>
      </w:r>
    </w:p>
    <w:p>
      <w:pPr>
        <w:pStyle w:val="BookText"/>
      </w:pPr>
      <w:r>
        <w:rPr>
          <w:rFonts w:ascii="Amiri" w:hAnsi="Amiri" w:eastAsia="Amiri" w:cs="Amiri"/>
          <w:lang w:bidi="ar-SA"/>
          <w:color w:val="111111"/>
          <w:sz w:val="28"/>
          <w:szCs w:val="28"/>
          <w:rtl/>
        </w:rPr>
        <w:t xml:space="preserve">الزّنجاني، وسيلة الدّارين،/ 194</w:t>
      </w:r>
    </w:p>
    <w:p>
      <w:pPr>
        <w:pStyle w:val="Heading2"/>
      </w:pPr>
      <w:bookmarkStart w:id="905" w:name="_Toc538"/>
      <w:r>
        <w:t>269/ 324- محمّد بن مقداد</w:t>
      </w:r>
      <w:bookmarkEnd w:id="905"/>
    </w:p>
    <w:p>
      <w:pPr>
        <w:pStyle w:val="BookText"/>
      </w:pPr>
      <w:r>
        <w:rPr>
          <w:rStyle w:val="FootnoteReference"/>
        </w:rPr>
        <w:footnoteReference w:id="3656"/>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255" w:name="pg19430_207844"/>
    <w:bookmarkEnd w:id="255"/>
    <w:p>
      <w:pPr>
        <w:pStyle w:val="Heading2"/>
      </w:pPr>
      <w:bookmarkStart w:id="906" w:name="_Toc539"/>
      <w:r>
        <w:t>325- المُرقَّع بن قمامة [أو ثمامة] الأسدي</w:t>
      </w:r>
      <w:bookmarkEnd w:id="906"/>
    </w:p>
    <w:p>
      <w:pPr>
        <w:pStyle w:val="Heading3"/>
      </w:pPr>
      <w:bookmarkStart w:id="907" w:name="_Toc540"/>
      <w:r>
        <w:t>ميزاته العائليّة</w:t>
      </w:r>
      <w:bookmarkEnd w:id="907"/>
    </w:p>
    <w:p>
      <w:pPr>
        <w:pStyle w:val="BookText"/>
      </w:pPr>
      <w:r>
        <w:rPr>
          <w:rFonts w:ascii="Amiri" w:hAnsi="Amiri" w:eastAsia="Amiri" w:cs="Amiri"/>
          <w:lang w:bidi="ar-SA"/>
          <w:color w:val="111111"/>
          <w:sz w:val="28"/>
          <w:szCs w:val="28"/>
          <w:rtl/>
        </w:rPr>
        <w:t xml:space="preserve">ولد أسد بن خزيمة: دودان بن أسد.</w:t>
      </w:r>
    </w:p>
    <w:p>
      <w:pPr>
        <w:pStyle w:val="BookText"/>
      </w:pPr>
      <w:r>
        <w:rPr>
          <w:rFonts w:ascii="Amiri" w:hAnsi="Amiri" w:eastAsia="Amiri" w:cs="Amiri"/>
          <w:lang w:bidi="ar-SA"/>
          <w:color w:val="111111"/>
          <w:sz w:val="28"/>
          <w:szCs w:val="28"/>
          <w:rtl/>
        </w:rPr>
        <w:t xml:space="preserve">فولد دودان بن أسد: ثعلبة بن دودان.</w:t>
      </w:r>
    </w:p>
    <w:p>
      <w:pPr>
        <w:pStyle w:val="BookText"/>
      </w:pPr>
      <w:r>
        <w:rPr>
          <w:rFonts w:ascii="Amiri" w:hAnsi="Amiri" w:eastAsia="Amiri" w:cs="Amiri"/>
          <w:lang w:bidi="ar-SA"/>
          <w:color w:val="111111"/>
          <w:sz w:val="28"/>
          <w:szCs w:val="28"/>
          <w:rtl/>
        </w:rPr>
        <w:t xml:space="preserve">فولد ثعلبة بن دودان: الحارث بن ثعلبة وسعد بن ثعلبة، وامّهما سلمى بنت مالك بن نهد، من قضاعة.</w:t>
      </w:r>
    </w:p>
    <w:p>
      <w:pPr>
        <w:pStyle w:val="BookText"/>
      </w:pPr>
      <w:r>
        <w:rPr>
          <w:rFonts w:ascii="Amiri" w:hAnsi="Amiri" w:eastAsia="Amiri" w:cs="Amiri"/>
          <w:lang w:bidi="ar-SA"/>
          <w:color w:val="111111"/>
          <w:sz w:val="28"/>
          <w:szCs w:val="28"/>
          <w:rtl/>
        </w:rPr>
        <w:t xml:space="preserve">فولد سعد بن ثعلبة بن دودان: الحارث، وهو الحلاف.</w:t>
      </w:r>
    </w:p>
    <w:p>
      <w:pPr>
        <w:pStyle w:val="BookText"/>
      </w:pPr>
      <w:r>
        <w:rPr>
          <w:rFonts w:ascii="Amiri" w:hAnsi="Amiri" w:eastAsia="Amiri" w:cs="Amiri"/>
          <w:lang w:bidi="ar-SA"/>
          <w:color w:val="111111"/>
          <w:sz w:val="28"/>
          <w:szCs w:val="28"/>
          <w:rtl/>
        </w:rPr>
        <w:t xml:space="preserve">فولد الحارث بن سعد: سُواءة بن الحارث.</w:t>
      </w:r>
    </w:p>
    <w:p>
      <w:pPr>
        <w:pStyle w:val="BookText"/>
      </w:pPr>
      <w:r>
        <w:rPr>
          <w:rFonts w:ascii="Amiri" w:hAnsi="Amiri" w:eastAsia="Amiri" w:cs="Amiri"/>
          <w:lang w:bidi="ar-SA"/>
          <w:color w:val="111111"/>
          <w:sz w:val="28"/>
          <w:szCs w:val="28"/>
          <w:rtl/>
        </w:rPr>
        <w:t xml:space="preserve">وولد سُواءة بن الحارث بن سعد [بن ثعلبة بن دودان بن أسد]: غَنْم بن سُواءة، ومالك بن سُواءة. فولد غنم: محلم بن غنم، وحُدّان بن غنم، وحميري بن غنم.</w:t>
      </w:r>
    </w:p>
    <w:p>
      <w:pPr>
        <w:pStyle w:val="BookText"/>
      </w:pPr>
      <w:r>
        <w:rPr>
          <w:rFonts w:ascii="Amiri" w:hAnsi="Amiri" w:eastAsia="Amiri" w:cs="Amiri"/>
          <w:lang w:bidi="ar-SA"/>
          <w:color w:val="111111"/>
          <w:sz w:val="28"/>
          <w:szCs w:val="28"/>
          <w:rtl/>
        </w:rPr>
        <w:t xml:space="preserve">فولد محلم: عبد ثبير.</w:t>
      </w:r>
    </w:p>
    <w:p>
      <w:pPr>
        <w:pStyle w:val="BookText"/>
      </w:pPr>
      <w:r>
        <w:rPr>
          <w:rFonts w:ascii="Amiri" w:hAnsi="Amiri" w:eastAsia="Amiri" w:cs="Amiri"/>
          <w:lang w:bidi="ar-SA"/>
          <w:color w:val="111111"/>
          <w:sz w:val="28"/>
          <w:szCs w:val="28"/>
          <w:rtl/>
        </w:rPr>
        <w:t xml:space="preserve">قال هشام بن محمّد الكلبيّ: أخبرني أبي، قال: لقيت ابن عبد ثبير، فقال: وُلِد أبي في أصل ثبير في الجاهليّة، فسمِّي عبد ثبير.</w:t>
      </w:r>
    </w:p>
    <w:p>
      <w:pPr>
        <w:pStyle w:val="BookText"/>
      </w:pPr>
      <w:r>
        <w:rPr>
          <w:rFonts w:ascii="Amiri" w:hAnsi="Amiri" w:eastAsia="Amiri" w:cs="Amiri"/>
          <w:lang w:bidi="ar-SA"/>
          <w:color w:val="111111"/>
          <w:sz w:val="28"/>
          <w:szCs w:val="28"/>
          <w:rtl/>
        </w:rPr>
        <w:t xml:space="preserve">فمن ولده: المرقّع بن قُمامة بن خويلد بن عصُم بن أوس بن عبد ثبير، أصابته جراحة مع الحسين بن عليّ، فمات منها بعد بالكوفة.</w:t>
      </w:r>
    </w:p>
    <w:p>
      <w:pPr>
        <w:pStyle w:val="BookText"/>
      </w:pPr>
      <w:r>
        <w:rPr>
          <w:rFonts w:ascii="Amiri" w:hAnsi="Amiri" w:eastAsia="Amiri" w:cs="Amiri"/>
          <w:lang w:bidi="ar-SA"/>
          <w:color w:val="111111"/>
          <w:sz w:val="28"/>
          <w:szCs w:val="28"/>
          <w:rtl/>
        </w:rPr>
        <w:t xml:space="preserve">البلاذري، جمل من أنساب الأشراف، 11/ 153، 178، 183</w:t>
      </w:r>
    </w:p>
    <w:p>
      <w:pPr>
        <w:pStyle w:val="BookText"/>
      </w:pPr>
      <w:r>
        <w:rPr>
          <w:rFonts w:ascii="Amiri" w:hAnsi="Amiri" w:eastAsia="Amiri" w:cs="Amiri"/>
          <w:lang w:bidi="ar-SA"/>
          <w:color w:val="111111"/>
          <w:sz w:val="28"/>
          <w:szCs w:val="28"/>
          <w:rtl/>
        </w:rPr>
        <w:t xml:space="preserve">المرقّع بن قمامة الأسديّ.</w:t>
      </w:r>
    </w:p>
    <w:p>
      <w:pPr>
        <w:pStyle w:val="BookText"/>
      </w:pPr>
      <w:r>
        <w:rPr>
          <w:rFonts w:ascii="Amiri" w:hAnsi="Amiri" w:eastAsia="Amiri" w:cs="Amiri"/>
          <w:lang w:bidi="ar-SA"/>
          <w:color w:val="111111"/>
          <w:sz w:val="28"/>
          <w:szCs w:val="28"/>
          <w:rtl/>
        </w:rPr>
        <w:t xml:space="preserve">البلاذري، جمل من أنساب الأشراف، 3/ 111</w:t>
      </w:r>
    </w:p>
    <w:p>
      <w:pPr>
        <w:pStyle w:val="BookText"/>
      </w:pPr>
      <w:r>
        <w:rPr>
          <w:rFonts w:ascii="Amiri" w:hAnsi="Amiri" w:eastAsia="Amiri" w:cs="Amiri"/>
          <w:lang w:bidi="ar-SA"/>
          <w:color w:val="111111"/>
          <w:sz w:val="28"/>
          <w:szCs w:val="28"/>
          <w:rtl/>
        </w:rPr>
        <w:t xml:space="preserve">المرقّع بن ثمامة الأسديّ.</w:t>
      </w:r>
    </w:p>
    <w:p>
      <w:pPr>
        <w:pStyle w:val="BookText"/>
      </w:pPr>
      <w:r>
        <w:rPr>
          <w:rFonts w:ascii="Amiri" w:hAnsi="Amiri" w:eastAsia="Amiri" w:cs="Amiri"/>
          <w:lang w:bidi="ar-SA"/>
          <w:color w:val="111111"/>
          <w:sz w:val="28"/>
          <w:szCs w:val="28"/>
          <w:rtl/>
        </w:rPr>
        <w:t xml:space="preserve">الدّينوري، الأخبار الطّوال،/ 259؛ مثله الطّبري، التّاريخ، 5/ 454؛ ابن الأثير، الكامل، 3/ 296؛ ابن كثير، البداية والنّهاية، 8/ 189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18" o:title=""/>
          </v:shape>
        </w:pic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المرقّع بن قمامة الأسديّ: حدّثنا حمدوية بن نصير، قال: حدّثنا الحسين بن موسى، قال: حدّثنا عمرو بن عثمان، عن إسماعيل بن أبان الأزديّ، قال: حدّثني مطهّر، عن عبداللَّه بن شريك العامريّ، عن المرقّع بن قمامة الأسديّ، قال: إذا هزّ محمّد بن عليّ الرّاية المعليّة بين الرّكن والمقام لوددت أنِّي في ظلّها مجزوم الأنف والأذنين، ذاهب البصر، لا شي ء يسدِّدني؛ قال: قلت: إنّ هذا الخطر عظيم؛ قال: فقال مرقّع: إنِّي سمعت عليّاً عليه السلام يقول: إنّ تلك العصابة نظراء لأهل بدر، هذا الخبر يدلّ على أ نّه كان كيسانيّاً.</w:t>
      </w:r>
    </w:p>
    <w:p>
      <w:pPr>
        <w:pStyle w:val="BookText"/>
      </w:pPr>
      <w:r>
        <w:rPr>
          <w:rFonts w:ascii="Amiri" w:hAnsi="Amiri" w:eastAsia="Amiri" w:cs="Amiri"/>
          <w:lang w:bidi="ar-SA"/>
          <w:color w:val="111111"/>
          <w:sz w:val="28"/>
          <w:szCs w:val="28"/>
          <w:rtl/>
        </w:rPr>
        <w:t xml:space="preserve">الكشّي، اختيار معرفة الرّجال (ط مؤسّسة آل البيت)، 1/ 311/ عنه: المامقاني، تنقيح المقال، 3- 1/ 209</w:t>
      </w:r>
    </w:p>
    <w:p>
      <w:pPr>
        <w:pStyle w:val="BookText"/>
      </w:pPr>
      <w:r>
        <w:rPr>
          <w:rFonts w:ascii="Amiri" w:hAnsi="Amiri" w:eastAsia="Amiri" w:cs="Amiri"/>
          <w:lang w:bidi="ar-SA"/>
          <w:color w:val="111111"/>
          <w:sz w:val="28"/>
          <w:szCs w:val="28"/>
          <w:rtl/>
        </w:rPr>
        <w:t xml:space="preserve">أسماء مَنْ روى عن أمير المؤمنين عليه السلام: «المرقّع </w:t>
      </w:r>
      <w:r>
        <w:rPr>
          <w:rStyle w:val="FootnoteReference"/>
        </w:rPr>
        <w:footnoteReference w:id="3657"/>
      </w:r>
      <w:r>
        <w:rPr>
          <w:rFonts w:ascii="Amiri" w:hAnsi="Amiri" w:eastAsia="Amiri" w:cs="Amiri"/>
          <w:lang w:bidi="ar-SA"/>
          <w:color w:val="111111"/>
          <w:sz w:val="28"/>
          <w:szCs w:val="28"/>
          <w:rtl/>
        </w:rPr>
        <w:t xml:space="preserve">» بن قمامة الأسديّ، وكان كيسانيّاً.</w:t>
      </w:r>
    </w:p>
    <w:p>
      <w:pPr>
        <w:pStyle w:val="BookText"/>
      </w:pPr>
      <w:r>
        <w:rPr>
          <w:rFonts w:ascii="Amiri" w:hAnsi="Amiri" w:eastAsia="Amiri" w:cs="Amiri"/>
          <w:lang w:bidi="ar-SA"/>
          <w:color w:val="111111"/>
          <w:sz w:val="28"/>
          <w:szCs w:val="28"/>
          <w:rtl/>
        </w:rPr>
        <w:t xml:space="preserve">الطّوسي، الرّجال،/ 59/ عنه: التّفرشي، نقد الرّجال،/ 341؛ الأردبيلي، جامع الرّواة، 2/ 225</w:t>
      </w:r>
    </w:p>
    <w:p>
      <w:pPr>
        <w:pStyle w:val="BookText"/>
      </w:pPr>
      <w:r>
        <w:rPr>
          <w:rFonts w:ascii="Amiri" w:hAnsi="Amiri" w:eastAsia="Amiri" w:cs="Amiri"/>
          <w:lang w:bidi="ar-SA"/>
          <w:color w:val="111111"/>
          <w:sz w:val="28"/>
          <w:szCs w:val="28"/>
          <w:rtl/>
        </w:rPr>
        <w:t xml:space="preserve">المرقّع، بالقاف، بن قمامة الأسديّ ي [جخ]، كيسانيّ. </w:t>
      </w:r>
      <w:r>
        <w:rPr>
          <w:rStyle w:val="FootnoteReference"/>
        </w:rPr>
        <w:footnoteReference w:id="3658"/>
      </w:r>
    </w:p>
    <w:p>
      <w:pPr>
        <w:pStyle w:val="BookText"/>
      </w:pPr>
      <w:r>
        <w:rPr>
          <w:rFonts w:ascii="IRNazanin" w:hAnsi="IRNazanin" w:eastAsia="IRNazanin" w:cs="IRNazanin"/>
          <w:lang w:bidi="fa-IR"/>
          <w:color w:val="111111"/>
          <w:sz w:val="28"/>
          <w:szCs w:val="28"/>
          <w:rtl/>
        </w:rPr>
        <w:t xml:space="preserve">پس او را رها كردند.</w:t>
      </w:r>
    </w:p>
    <w:p>
      <w:pPr>
        <w:pStyle w:val="BookText"/>
      </w:pPr>
      <w:r>
        <w:rPr>
          <w:rFonts w:ascii="Amiri" w:hAnsi="Amiri" w:eastAsia="Amiri" w:cs="Amiri"/>
          <w:lang w:bidi="ar-SA"/>
          <w:color w:val="111111"/>
          <w:sz w:val="28"/>
          <w:szCs w:val="28"/>
          <w:rtl/>
        </w:rPr>
        <w:t xml:space="preserve">ميرخواند، روضة الصفا، 3/ 169</w:t>
      </w:r>
    </w:p>
    <w:p>
      <w:pPr>
        <w:pStyle w:val="BookText"/>
      </w:pPr>
      <w:r>
        <w:rPr>
          <w:rFonts w:ascii="IRNazanin" w:hAnsi="IRNazanin" w:eastAsia="IRNazanin" w:cs="IRNazanin"/>
          <w:lang w:bidi="fa-IR"/>
          <w:color w:val="111111"/>
          <w:sz w:val="28"/>
          <w:szCs w:val="28"/>
          <w:rtl/>
        </w:rPr>
        <w:t xml:space="preserve">و از موالى آن حضرت در آن روز، دو كس نجات يافتند. يكى، مرقّع بن ثمامه اسدى و ديگرى، غلام ام سكينه كه زوجه امام مظلوم بود.</w:t>
      </w:r>
    </w:p>
    <w:p>
      <w:pPr>
        <w:pStyle w:val="BookText"/>
      </w:pPr>
      <w:r>
        <w:rPr>
          <w:rFonts w:ascii="Amiri" w:hAnsi="Amiri" w:eastAsia="Amiri" w:cs="Amiri"/>
          <w:lang w:bidi="ar-SA"/>
          <w:color w:val="111111"/>
          <w:sz w:val="28"/>
          <w:szCs w:val="28"/>
          <w:rtl/>
        </w:rPr>
        <w:t xml:space="preserve">خواندامير، حبيب السير، 2/ 57</w:t>
      </w:r>
    </w:p>
    <w:p>
      <w:pPr>
        <w:pStyle w:val="BookText"/>
      </w:pPr>
      <w:r>
        <w:rPr>
          <w:rFonts w:ascii="IRNazanin" w:hAnsi="IRNazanin" w:eastAsia="IRNazanin" w:cs="IRNazanin"/>
          <w:lang w:bidi="fa-IR"/>
          <w:color w:val="111111"/>
          <w:sz w:val="28"/>
          <w:szCs w:val="28"/>
          <w:rtl/>
        </w:rPr>
        <w:t xml:space="preserve">ابن داود،/ 515 رقم 480</w:t>
      </w:r>
    </w:p>
    <w:p>
      <w:pPr>
        <w:pStyle w:val="BookText"/>
      </w:pPr>
      <w:r>
        <w:rPr>
          <w:rFonts w:ascii="Amiri" w:hAnsi="Amiri" w:eastAsia="Amiri" w:cs="Amiri"/>
          <w:lang w:bidi="ar-SA"/>
          <w:color w:val="111111"/>
          <w:sz w:val="28"/>
          <w:szCs w:val="28"/>
          <w:rtl/>
        </w:rPr>
        <w:t xml:space="preserve">(المرقّع </w:t>
      </w:r>
      <w:r>
        <w:rPr>
          <w:rStyle w:val="FootnoteReference"/>
        </w:rPr>
        <w:footnoteReference w:id="3659"/>
      </w:r>
      <w:r>
        <w:rPr>
          <w:rFonts w:ascii="Amiri" w:hAnsi="Amiri" w:eastAsia="Amiri" w:cs="Amiri"/>
          <w:lang w:bidi="ar-SA"/>
          <w:color w:val="111111"/>
          <w:sz w:val="28"/>
          <w:szCs w:val="28"/>
          <w:rtl/>
        </w:rPr>
        <w:t xml:space="preserve">بن ثمامة الأسديّ </w:t>
      </w:r>
      <w:r>
        <w:rPr>
          <w:rStyle w:val="FootnoteReference"/>
        </w:rPr>
        <w:footnoteReference w:id="3660"/>
      </w:r>
      <w:r>
        <w:rPr>
          <w:rFonts w:ascii="Amiri" w:hAnsi="Amiri" w:eastAsia="Amiri" w:cs="Amiri"/>
          <w:lang w:bidi="ar-SA"/>
          <w:color w:val="111111"/>
          <w:sz w:val="28"/>
          <w:szCs w:val="28"/>
          <w:rtl/>
        </w:rPr>
        <w:t xml:space="preserve">الصّيداويّ أبو موسى):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(ثمامة) بالثّاء المضمومة والميم المخفقة.</w:t>
      </w:r>
    </w:p>
    <w:p>
      <w:pPr>
        <w:pStyle w:val="BookText"/>
      </w:pPr>
      <w:r>
        <w:rPr>
          <w:rFonts w:ascii="Amiri" w:hAnsi="Amiri" w:eastAsia="Amiri" w:cs="Amiri"/>
          <w:lang w:bidi="ar-SA"/>
          <w:color w:val="111111"/>
          <w:sz w:val="28"/>
          <w:szCs w:val="28"/>
          <w:rtl/>
        </w:rPr>
        <w:t xml:space="preserve">السّماوي، إبصار العين،/ 68/ القمّي، نفثة المصدور،/ 648؛ مثله الميانجي، العيون العبرى،/ 148</w:t>
      </w:r>
    </w:p>
    <w:p>
      <w:pPr>
        <w:pStyle w:val="BookText"/>
      </w:pPr>
      <w:r>
        <w:rPr>
          <w:rFonts w:ascii="Amiri" w:hAnsi="Amiri" w:eastAsia="Amiri" w:cs="Amiri"/>
          <w:lang w:bidi="ar-SA"/>
          <w:color w:val="111111"/>
          <w:sz w:val="28"/>
          <w:szCs w:val="28"/>
          <w:rtl/>
        </w:rPr>
        <w:t xml:space="preserve">ومنهم: المرقّع بن ثمامة الأسديّ الصّيداويّ </w:t>
      </w:r>
      <w:r>
        <w:rPr>
          <w:rStyle w:val="FootnoteReference"/>
        </w:rPr>
        <w:footnoteReference w:id="3661"/>
      </w:r>
      <w:r>
        <w:rPr>
          <w:rFonts w:ascii="IRNazanin" w:hAnsi="IRNazanin" w:eastAsia="IRNazanin" w:cs="IRNazanin"/>
          <w:lang w:bidi="fa-IR"/>
          <w:color w:val="111111"/>
          <w:sz w:val="28"/>
          <w:szCs w:val="28"/>
          <w:rtl/>
        </w:rPr>
        <w:t xml:space="preserve">أبو موسى </w:t>
      </w:r>
      <w:r>
        <w:rPr>
          <w:rStyle w:val="FootnoteReference"/>
        </w:rPr>
        <w:footnoteReference w:id="3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العسقلاني في الإصابة: هو مرقّع بن ثمامة بن أثال بن النّعمان بن سلمة بن عتيبة بن ثعلبة بن يربوع بن ثعلبة بن ثمامة الأسديّ الصّيداويّ، من التّابعين، قاله ابن الكلبيّ.</w:t>
      </w:r>
    </w:p>
    <w:p>
      <w:pPr>
        <w:pStyle w:val="BookText"/>
      </w:pPr>
      <w:r>
        <w:rPr>
          <w:rFonts w:ascii="Amiri" w:hAnsi="Amiri" w:eastAsia="Amiri" w:cs="Amiri"/>
          <w:lang w:bidi="ar-SA"/>
          <w:color w:val="111111"/>
          <w:sz w:val="28"/>
          <w:szCs w:val="28"/>
          <w:rtl/>
        </w:rPr>
        <w:t xml:space="preserve">الحائري، ذخيرة الدّارين، 1/ 258/ مثله: الزّنجاني، وسيلة الدّارين،/ 195</w:t>
      </w:r>
    </w:p>
    <w:p>
      <w:pPr>
        <w:pStyle w:val="BookText"/>
      </w:pPr>
      <w:r>
        <w:rPr>
          <w:rFonts w:ascii="Amiri" w:hAnsi="Amiri" w:eastAsia="Amiri" w:cs="Amiri"/>
          <w:lang w:bidi="ar-SA"/>
          <w:color w:val="111111"/>
          <w:sz w:val="28"/>
          <w:szCs w:val="28"/>
          <w:rtl/>
        </w:rPr>
        <w:t xml:space="preserve">المرقّع بن قمامة الأسديّ، عدّه الشّيخ رحمه الله في رجاله بهذا العنوان، من أصحاب أمير المؤمنين عليه السلام، وزاد قوله: وكان كيسانيّاً، وبمثل ذلك نطق في القسم الثّاني من الخلاصة والباب الثّاني من رجال ابن داود. روى الكشّي عن حمدويه بن نصير [ثمّ ذكر كلام الكشّيّ في اختيار معرفة الرّجال كما ذكرناه].</w:t>
      </w:r>
    </w:p>
    <w:p>
      <w:pPr>
        <w:pStyle w:val="BookText"/>
      </w:pPr>
      <w:r>
        <w:rPr>
          <w:rFonts w:ascii="Amiri" w:hAnsi="Amiri" w:eastAsia="Amiri" w:cs="Amiri"/>
          <w:lang w:bidi="ar-SA"/>
          <w:color w:val="111111"/>
          <w:sz w:val="28"/>
          <w:szCs w:val="28"/>
          <w:rtl/>
        </w:rPr>
        <w:t xml:space="preserve">وأقول: هذا القول من الشّيخ الطّوسي رحمه الله في الاختيار، ووجه الدّلالة ظاهر، فإنّ الخبر دلّ على أنّ محمّد بن الحنفيّة صاحب الزّمان، فيكون كيسانيّاً، وحيث لم يرد فيه توثيق أدرجه العلّامة وابن داود في القسم والباب الثّاني.</w:t>
      </w:r>
    </w:p>
    <w:p>
      <w:pPr>
        <w:pStyle w:val="BookText"/>
      </w:pPr>
      <w:r>
        <w:rPr>
          <w:rFonts w:ascii="Amiri" w:hAnsi="Amiri" w:eastAsia="Amiri" w:cs="Amiri"/>
          <w:lang w:bidi="ar-SA"/>
          <w:color w:val="111111"/>
          <w:sz w:val="28"/>
          <w:szCs w:val="28"/>
          <w:rtl/>
        </w:rPr>
        <w:t xml:space="preserve">وفي الوجيزة أ نّه مجهول، وعدّه في الحاوي في فصل الضّعفاء، والموقّع بالميم المضمومة والواو المفتوحة، والقاف المفتوحة أيضاً، والعين المهملة. وقمامة بضمّ القاف بعدها ميمان بينهما ألف وبعدهما الهاء.</w:t>
      </w:r>
    </w:p>
    <w:p>
      <w:pPr>
        <w:pStyle w:val="BookText"/>
      </w:pPr>
      <w:r>
        <w:rPr>
          <w:rFonts w:ascii="Amiri" w:hAnsi="Amiri" w:eastAsia="Amiri" w:cs="Amiri"/>
          <w:lang w:bidi="ar-SA"/>
          <w:color w:val="111111"/>
          <w:sz w:val="28"/>
          <w:szCs w:val="28"/>
          <w:rtl/>
        </w:rPr>
        <w:t xml:space="preserve">المامقاني، تنقيح المقال، 3- 1/ 209</w:t>
      </w:r>
    </w:p>
    <w:p>
      <w:pPr>
        <w:pStyle w:val="BookText"/>
      </w:pPr>
      <w:r>
        <w:rPr>
          <w:rFonts w:ascii="Amiri" w:hAnsi="Amiri" w:eastAsia="Amiri" w:cs="Amiri"/>
          <w:lang w:bidi="ar-SA"/>
          <w:color w:val="111111"/>
          <w:sz w:val="28"/>
          <w:szCs w:val="28"/>
          <w:rtl/>
        </w:rPr>
        <w:t xml:space="preserve">مرقّع بن ثمامة بن أثال الأسديّ الصّيداويّ: عن ابن الكلبيّ أ نّه كان من التّابعين، والموقّع بالميم والواو والقاف المشدّدة والعين المهملة، وزان مُظفّر، بمعنى المبتلى، سُمِّي به.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256" w:name="pg19430_207848"/>
    <w:bookmarkEnd w:id="256"/>
    <w:p>
      <w:pPr>
        <w:pStyle w:val="BookText"/>
      </w:pPr>
      <w:r>
        <w:rPr>
          <w:rFonts w:ascii="Amiri" w:hAnsi="Amiri" w:eastAsia="Amiri" w:cs="Amiri"/>
          <w:lang w:bidi="ar-SA"/>
          <w:color w:val="111111"/>
          <w:sz w:val="28"/>
          <w:szCs w:val="28"/>
          <w:rtl/>
        </w:rPr>
        <w:t xml:space="preserve">وقد مرّ ضبط ثمامة في ثمامة بن عمرو، وضبط أثال في أثال بن النّعمان، وضبط الأسديّ في أبان بن أرقم، وضبط الصّيداويّ في أحمد بن عليّ الحميريّ.</w:t>
      </w:r>
    </w:p>
    <w:p>
      <w:pPr>
        <w:pStyle w:val="BookText"/>
      </w:pPr>
      <w:r>
        <w:rPr>
          <w:rFonts w:ascii="Amiri" w:hAnsi="Amiri" w:eastAsia="Amiri" w:cs="Amiri"/>
          <w:lang w:bidi="ar-SA"/>
          <w:color w:val="111111"/>
          <w:sz w:val="28"/>
          <w:szCs w:val="28"/>
          <w:rtl/>
        </w:rPr>
        <w:t xml:space="preserve">المامقاني، تنقيح المقال، 3- 1/ 260</w:t>
      </w:r>
    </w:p>
    <w:p>
      <w:pPr>
        <w:pStyle w:val="BookText"/>
      </w:pPr>
      <w:r>
        <w:rPr>
          <w:rFonts w:ascii="Amiri" w:hAnsi="Amiri" w:eastAsia="Amiri" w:cs="Amiri"/>
          <w:lang w:bidi="ar-SA"/>
          <w:color w:val="111111"/>
          <w:sz w:val="28"/>
          <w:szCs w:val="28"/>
          <w:rtl/>
        </w:rPr>
        <w:t xml:space="preserve">الضّبط: ثمامة بالثّاء المثلّثة المضمومة وميمين مفتوحتين، بينهما ألف وبعد الثّاني هاء.</w:t>
      </w:r>
    </w:p>
    <w:p>
      <w:pPr>
        <w:pStyle w:val="BookText"/>
      </w:pPr>
      <w:r>
        <w:rPr>
          <w:rFonts w:ascii="Amiri" w:hAnsi="Amiri" w:eastAsia="Amiri" w:cs="Amiri"/>
          <w:lang w:bidi="ar-SA"/>
          <w:color w:val="111111"/>
          <w:sz w:val="28"/>
          <w:szCs w:val="28"/>
          <w:rtl/>
        </w:rPr>
        <w:t xml:space="preserve">المامقاني، تنقيح المقال، 1- 2/ 196</w:t>
      </w:r>
    </w:p>
    <w:p>
      <w:pPr>
        <w:pStyle w:val="BookText"/>
      </w:pPr>
      <w:r>
        <w:rPr>
          <w:rFonts w:ascii="Amiri" w:hAnsi="Amiri" w:eastAsia="Amiri" w:cs="Amiri"/>
          <w:lang w:bidi="ar-SA"/>
          <w:color w:val="111111"/>
          <w:sz w:val="28"/>
          <w:szCs w:val="28"/>
          <w:rtl/>
        </w:rPr>
        <w:t xml:space="preserve">أثال، بالهمزة والثّاء المثلّثة والألف واللّام.</w:t>
      </w:r>
    </w:p>
    <w:p>
      <w:pPr>
        <w:pStyle w:val="BookText"/>
      </w:pPr>
      <w:r>
        <w:rPr>
          <w:rFonts w:ascii="Amiri" w:hAnsi="Amiri" w:eastAsia="Amiri" w:cs="Amiri"/>
          <w:lang w:bidi="ar-SA"/>
          <w:color w:val="111111"/>
          <w:sz w:val="28"/>
          <w:szCs w:val="28"/>
          <w:rtl/>
        </w:rPr>
        <w:t xml:space="preserve">المامقاني، تنقيح المقال، 1- 2/ 44</w:t>
      </w:r>
    </w:p>
    <w:p>
      <w:pPr>
        <w:pStyle w:val="BookText"/>
      </w:pPr>
      <w:r>
        <w:rPr>
          <w:rFonts w:ascii="Amiri" w:hAnsi="Amiri" w:eastAsia="Amiri" w:cs="Amiri"/>
          <w:lang w:bidi="ar-SA"/>
          <w:color w:val="111111"/>
          <w:sz w:val="28"/>
          <w:szCs w:val="28"/>
          <w:rtl/>
        </w:rPr>
        <w:t xml:space="preserve">الأسديّ: نسبة إلى جدِّ قبيلة عظيمة من مضر الحمراء، اسمه أسد بن خزيمة بن مدركة ابن إلياس بن مضر، وإلى جدّ قبيلة أخرى اسمه أسد بن ربيعة بن نزار بن معد بن عدنان.</w:t>
      </w:r>
    </w:p>
    <w:p>
      <w:pPr>
        <w:pStyle w:val="BookText"/>
      </w:pPr>
      <w:r>
        <w:rPr>
          <w:rFonts w:ascii="Amiri" w:hAnsi="Amiri" w:eastAsia="Amiri" w:cs="Amiri"/>
          <w:lang w:bidi="ar-SA"/>
          <w:color w:val="111111"/>
          <w:sz w:val="28"/>
          <w:szCs w:val="28"/>
          <w:rtl/>
        </w:rPr>
        <w:t xml:space="preserve">المامقاني، تنقيح المقال، 1- 2/ 3 رقم 16</w:t>
      </w:r>
    </w:p>
    <w:p>
      <w:pPr>
        <w:pStyle w:val="BookText"/>
      </w:pPr>
      <w:r>
        <w:rPr>
          <w:rFonts w:ascii="Amiri" w:hAnsi="Amiri" w:eastAsia="Amiri" w:cs="Amiri"/>
          <w:lang w:bidi="ar-SA"/>
          <w:color w:val="111111"/>
          <w:sz w:val="28"/>
          <w:szCs w:val="28"/>
          <w:rtl/>
        </w:rPr>
        <w:t xml:space="preserve">الصّيداويّ، راجع عمرو بن خالد الصّيداويّ. [راجع ص 549 من هذا المجلّد] </w:t>
      </w:r>
      <w:r>
        <w:rPr>
          <w:rStyle w:val="FootnoteReference"/>
        </w:rPr>
        <w:footnoteReference w:id="3663"/>
      </w:r>
    </w:p>
    <w:p>
      <w:pPr>
        <w:pStyle w:val="BookText"/>
      </w:pPr>
      <w:r>
        <w:rPr>
          <w:rFonts w:ascii="Amiri" w:hAnsi="Amiri" w:eastAsia="Amiri" w:cs="Amiri"/>
          <w:lang w:bidi="ar-SA"/>
          <w:color w:val="111111"/>
          <w:sz w:val="28"/>
          <w:szCs w:val="28"/>
          <w:rtl/>
        </w:rPr>
        <w:t xml:space="preserve">كمره اى، ترجمه نفثة المصدور،/ 337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المرقّع </w:t>
      </w:r>
      <w:r>
        <w:rPr>
          <w:rStyle w:val="FootnoteReference"/>
        </w:rPr>
        <w:footnoteReference w:id="3664"/>
      </w:r>
      <w:r>
        <w:rPr>
          <w:rFonts w:ascii="Amiri" w:hAnsi="Amiri" w:eastAsia="Amiri" w:cs="Amiri"/>
          <w:lang w:bidi="ar-SA"/>
          <w:color w:val="111111"/>
          <w:sz w:val="28"/>
          <w:szCs w:val="28"/>
          <w:rtl/>
        </w:rPr>
        <w:t xml:space="preserve">بن ثمامة الأسديّ.</w:t>
      </w:r>
    </w:p>
    <w:p>
      <w:pPr>
        <w:pStyle w:val="BookText"/>
      </w:pPr>
      <w:r>
        <w:rPr>
          <w:rFonts w:ascii="Amiri" w:hAnsi="Amiri" w:eastAsia="Amiri" w:cs="Amiri"/>
          <w:lang w:bidi="ar-SA"/>
          <w:color w:val="111111"/>
          <w:sz w:val="28"/>
          <w:szCs w:val="28"/>
          <w:rtl/>
        </w:rPr>
        <w:t xml:space="preserve">الأمين، أعيان الشّيعة، 1/ 612</w:t>
      </w:r>
    </w:p>
    <w:p>
      <w:pPr>
        <w:pStyle w:val="Heading3"/>
      </w:pPr>
      <w:bookmarkStart w:id="908" w:name="_Toc541"/>
      <w:r>
        <w:t>كيف التحقَ بالإمام عليه السلام؟</w:t>
      </w:r>
      <w:bookmarkEnd w:id="908"/>
    </w:p>
    <w:p>
      <w:pPr>
        <w:pStyle w:val="BookText"/>
      </w:pPr>
      <w:r>
        <w:rPr>
          <w:rFonts w:ascii="Amiri" w:hAnsi="Amiri" w:eastAsia="Amiri" w:cs="Amiri"/>
          <w:lang w:bidi="ar-SA"/>
          <w:color w:val="111111"/>
          <w:sz w:val="28"/>
          <w:szCs w:val="28"/>
          <w:rtl/>
        </w:rPr>
        <w:t xml:space="preserve">كان المرقّع ممّن جاء إلى الحسين في الطّفّ، وخلص إليه ليلًا مع من خلص.</w:t>
      </w:r>
    </w:p>
    <w:p>
      <w:pPr>
        <w:pStyle w:val="BookText"/>
      </w:pPr>
      <w:r>
        <w:rPr>
          <w:rFonts w:ascii="Amiri" w:hAnsi="Amiri" w:eastAsia="Amiri" w:cs="Amiri"/>
          <w:lang w:bidi="ar-SA"/>
          <w:color w:val="111111"/>
          <w:sz w:val="28"/>
          <w:szCs w:val="28"/>
          <w:rtl/>
        </w:rPr>
        <w:t xml:space="preserve">السّماوي، إبصار العين،/ 68/ عنه: القمّي، نفثة المصدور،/ 648؛ الميانجي، العيون العبرى،/ 148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257" w:name="pg19430_207849"/>
    <w:bookmarkEnd w:id="257"/>
    <w:p>
      <w:pPr>
        <w:pStyle w:val="BookText"/>
      </w:pPr>
      <w:r>
        <w:rPr>
          <w:rFonts w:ascii="Amiri" w:hAnsi="Amiri" w:eastAsia="Amiri" w:cs="Amiri"/>
          <w:lang w:bidi="ar-SA"/>
          <w:color w:val="111111"/>
          <w:sz w:val="28"/>
          <w:szCs w:val="28"/>
          <w:rtl/>
        </w:rPr>
        <w:t xml:space="preserve">وقال أبو جعفر الطّبريّ: كان المرقّع ممّن جاء إلى الحسين عليه السلام في الطّفّ بعدما ردّوا الشّروط عليه، وخلص إليه ليلًا مع من خلص. </w:t>
      </w:r>
      <w:r>
        <w:rPr>
          <w:rStyle w:val="FootnoteReference"/>
        </w:rPr>
        <w:footnoteReference w:id="3665"/>
      </w:r>
    </w:p>
    <w:p>
      <w:pPr>
        <w:pStyle w:val="BookText"/>
      </w:pPr>
      <w:r>
        <w:rPr>
          <w:rFonts w:ascii="Amiri" w:hAnsi="Amiri" w:eastAsia="Amiri" w:cs="Amiri"/>
          <w:lang w:bidi="ar-SA"/>
          <w:color w:val="111111"/>
          <w:sz w:val="28"/>
          <w:szCs w:val="28"/>
          <w:rtl/>
        </w:rPr>
        <w:t xml:space="preserve">كمره اى، ترجمه نفثة المصدور،/ 337</w:t>
      </w:r>
    </w:p>
    <w:p>
      <w:pPr>
        <w:pStyle w:val="BookText"/>
      </w:pPr>
      <w:r>
        <w:rPr>
          <w:rFonts w:ascii="Amiri" w:hAnsi="Amiri" w:eastAsia="Amiri" w:cs="Amiri"/>
          <w:lang w:bidi="ar-SA"/>
          <w:color w:val="111111"/>
          <w:sz w:val="28"/>
          <w:szCs w:val="28"/>
          <w:rtl/>
        </w:rPr>
        <w:t xml:space="preserve">الحائري، ذخيرة الدّارين، 1/ 258/ مثله: الزّنجاني، وسيلة الدّارين،/ 195</w:t>
      </w:r>
    </w:p>
    <w:p>
      <w:pPr>
        <w:pStyle w:val="BookText"/>
      </w:pPr>
      <w:r>
        <w:rPr>
          <w:rFonts w:ascii="Amiri" w:hAnsi="Amiri" w:eastAsia="Amiri" w:cs="Amiri"/>
          <w:lang w:bidi="ar-SA"/>
          <w:color w:val="111111"/>
          <w:sz w:val="28"/>
          <w:szCs w:val="28"/>
          <w:rtl/>
        </w:rPr>
        <w:t xml:space="preserve">وذكر أهل السّير والمقاتل إنّه ممّن لحق بالحسين عليه السلام بعد مجي ء كتاب ابن زياد مع شمر، وردّه لشروط سيِّد الشّهداء.</w:t>
      </w:r>
    </w:p>
    <w:p>
      <w:pPr>
        <w:pStyle w:val="BookText"/>
      </w:pPr>
      <w:r>
        <w:rPr>
          <w:rFonts w:ascii="Amiri" w:hAnsi="Amiri" w:eastAsia="Amiri" w:cs="Amiri"/>
          <w:lang w:bidi="ar-SA"/>
          <w:color w:val="111111"/>
          <w:sz w:val="28"/>
          <w:szCs w:val="28"/>
          <w:rtl/>
        </w:rPr>
        <w:t xml:space="preserve">المامقاني، تنقيح المقال، 3- 1/ 260</w:t>
      </w:r>
    </w:p>
    <w:p>
      <w:pPr>
        <w:pStyle w:val="Heading3"/>
      </w:pPr>
      <w:bookmarkStart w:id="909" w:name="_Toc542"/>
      <w:r>
        <w:t>كيف أُسِر وخاتمته؟</w:t>
      </w:r>
      <w:bookmarkEnd w:id="909"/>
    </w:p>
    <w:p>
      <w:pPr>
        <w:pStyle w:val="BookText"/>
      </w:pPr>
      <w:r>
        <w:rPr>
          <w:rFonts w:ascii="Amiri" w:hAnsi="Amiri" w:eastAsia="Amiri" w:cs="Amiri"/>
          <w:lang w:bidi="ar-SA"/>
          <w:color w:val="111111"/>
          <w:sz w:val="28"/>
          <w:szCs w:val="28"/>
          <w:rtl/>
        </w:rPr>
        <w:t xml:space="preserve">كان المرقّع بن قمامة الأسديّ مع الحسين، فجاء قوم من بني أسد، فأمّنوه، فخرج إليهم. فلمّا قدم به عمر بن سعد إلى ابن زياد، أخبره خبره، فسيّره إلى الزّارة من البحرين.</w:t>
      </w:r>
    </w:p>
    <w:p>
      <w:pPr>
        <w:pStyle w:val="BookText"/>
      </w:pPr>
      <w:r>
        <w:rPr>
          <w:rFonts w:ascii="Amiri" w:hAnsi="Amiri" w:eastAsia="Amiri" w:cs="Amiri"/>
          <w:lang w:bidi="ar-SA"/>
          <w:color w:val="111111"/>
          <w:sz w:val="28"/>
          <w:szCs w:val="28"/>
          <w:rtl/>
        </w:rPr>
        <w:t xml:space="preserve">البلاذري، جمل من أنساب الأشراف، 3/ 411، أنساب الأشراف، 3/ 205</w:t>
      </w:r>
    </w:p>
    <w:p>
      <w:pPr>
        <w:pStyle w:val="BookText"/>
      </w:pPr>
      <w:r>
        <w:rPr>
          <w:rFonts w:ascii="Amiri" w:hAnsi="Amiri" w:eastAsia="Amiri" w:cs="Amiri"/>
          <w:lang w:bidi="ar-SA"/>
          <w:color w:val="111111"/>
          <w:sz w:val="28"/>
          <w:szCs w:val="28"/>
          <w:rtl/>
        </w:rPr>
        <w:t xml:space="preserve">ولم يسلم من أصحابه إلّارجلان، أحدهما المرقّع بن ثُمامة الأسديّ، بعث به عمر بن سعد إلى ابن زياد، فسيّره إلى </w:t>
      </w:r>
      <w:r>
        <w:rPr>
          <w:rStyle w:val="FootnoteReference"/>
        </w:rPr>
        <w:footnoteReference w:id="3666"/>
      </w:r>
      <w:r>
        <w:rPr>
          <w:rFonts w:ascii="Amiri" w:hAnsi="Amiri" w:eastAsia="Amiri" w:cs="Amiri"/>
          <w:lang w:bidi="ar-SA"/>
          <w:color w:val="111111"/>
          <w:sz w:val="28"/>
          <w:szCs w:val="28"/>
          <w:rtl/>
        </w:rPr>
        <w:t xml:space="preserve">الرّبذة </w:t>
      </w:r>
      <w:r>
        <w:rPr>
          <w:rStyle w:val="FootnoteReference"/>
        </w:rPr>
        <w:footnoteReference w:id="3667"/>
      </w:r>
      <w:r>
        <w:rPr>
          <w:rFonts w:ascii="Amiri" w:hAnsi="Amiri" w:eastAsia="Amiri" w:cs="Amiri"/>
          <w:lang w:bidi="ar-SA"/>
          <w:color w:val="111111"/>
          <w:sz w:val="28"/>
          <w:szCs w:val="28"/>
          <w:rtl/>
        </w:rPr>
        <w:t xml:space="preserve">، فلم يزل بها حتّى هلك يزيد، وهرب عبيداللَّه إلى الشّام، فانصرف المرقّع إلى الكوفة.</w:t>
      </w:r>
    </w:p>
    <w:p>
      <w:pPr>
        <w:pStyle w:val="BookText"/>
      </w:pPr>
      <w:r>
        <w:rPr>
          <w:rFonts w:ascii="Amiri" w:hAnsi="Amiri" w:eastAsia="Amiri" w:cs="Amiri"/>
          <w:lang w:bidi="ar-SA"/>
          <w:color w:val="111111"/>
          <w:sz w:val="28"/>
          <w:szCs w:val="28"/>
          <w:rtl/>
        </w:rPr>
        <w:t xml:space="preserve">الدّينوري، الأخبار الطّوال،/ 259/ عنه: ابن العديم، بغية الطّلب، 6/ 2630، الحسين بن عليّ،/ 89؛ القمّي، نفس المهموم،/ 298؛ المازندراني، معالي السّبطين، 1/ 398</w:t>
      </w:r>
    </w:p>
    <w:p>
      <w:pPr>
        <w:pStyle w:val="BookText"/>
      </w:pPr>
      <w:r>
        <w:rPr>
          <w:rFonts w:ascii="Amiri" w:hAnsi="Amiri" w:eastAsia="Amiri" w:cs="Amiri"/>
          <w:lang w:bidi="ar-SA"/>
          <w:color w:val="111111"/>
          <w:sz w:val="28"/>
          <w:szCs w:val="28"/>
          <w:rtl/>
        </w:rPr>
        <w:t xml:space="preserve">أنّ المرقّع بن ثمامة الأسديّ كان قد نثر نبله، وجثا على ركبتيه، فقاتل، فجاءه نفر من قومه، فقالوا له: أنت آمن، اخرُج إلينا، فخرج إليهم، فلمّا قدم بهم عمر بن سعد على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وأخبره خبره، سيّره </w:t>
      </w:r>
      <w:r>
        <w:rPr>
          <w:rStyle w:val="FootnoteReference"/>
        </w:rPr>
        <w:footnoteReference w:id="3668"/>
      </w:r>
      <w:r>
        <w:rPr>
          <w:rFonts w:ascii="Amiri" w:hAnsi="Amiri" w:eastAsia="Amiri" w:cs="Amiri"/>
          <w:lang w:bidi="ar-SA"/>
          <w:color w:val="111111"/>
          <w:sz w:val="28"/>
          <w:szCs w:val="28"/>
          <w:rtl/>
        </w:rPr>
        <w:t xml:space="preserve">إلى الزّارة. </w:t>
      </w:r>
      <w:r>
        <w:rPr>
          <w:rStyle w:val="FootnoteReference"/>
        </w:rPr>
        <w:footnoteReference w:id="3669"/>
      </w:r>
    </w:p>
    <w:p>
      <w:pPr>
        <w:pStyle w:val="BookText"/>
      </w:pPr>
      <w:r>
        <w:rPr>
          <w:rFonts w:ascii="Amiri" w:hAnsi="Amiri" w:eastAsia="Amiri" w:cs="Amiri"/>
          <w:lang w:bidi="ar-SA"/>
          <w:color w:val="111111"/>
          <w:sz w:val="28"/>
          <w:szCs w:val="28"/>
          <w:rtl/>
        </w:rPr>
        <w:t xml:space="preserve">الطّبريّ، التّاريخ، 5/ 454/ عنه: القمّي، نفس المهموم،/ 297؛ المازندراني، معالي السّبطين، 1/ 398</w:t>
      </w:r>
    </w:p>
    <w:p>
      <w:pPr>
        <w:pStyle w:val="BookText"/>
      </w:pPr>
      <w:r>
        <w:rPr>
          <w:rFonts w:ascii="Amiri" w:hAnsi="Amiri" w:eastAsia="Amiri" w:cs="Amiri"/>
          <w:lang w:bidi="ar-SA"/>
          <w:color w:val="111111"/>
          <w:sz w:val="28"/>
          <w:szCs w:val="28"/>
          <w:rtl/>
        </w:rPr>
        <w:t xml:space="preserve">فلم ينج منهم [أصحاب الحسين عليه السلام] غيره وغير المرقّع بن ثمامة الأسديّ، وكان قد نثر نبله، فقاتل </w:t>
      </w:r>
      <w:r>
        <w:rPr>
          <w:rStyle w:val="FootnoteReference"/>
        </w:rPr>
        <w:footnoteReference w:id="3670"/>
      </w:r>
      <w:r>
        <w:rPr>
          <w:rFonts w:ascii="IRNazanin" w:hAnsi="IRNazanin" w:eastAsia="IRNazanin" w:cs="IRNazanin"/>
          <w:lang w:bidi="fa-IR"/>
          <w:color w:val="111111"/>
          <w:sz w:val="28"/>
          <w:szCs w:val="28"/>
          <w:rtl/>
        </w:rPr>
        <w:t xml:space="preserve">، فجاء نفر من قومه، </w:t>
      </w:r>
      <w:r>
        <w:rPr>
          <w:rStyle w:val="FootnoteReference"/>
        </w:rPr>
        <w:footnoteReference w:id="3671"/>
      </w:r>
      <w:r>
        <w:rPr>
          <w:rFonts w:ascii="Amiri" w:hAnsi="Amiri" w:eastAsia="Amiri" w:cs="Amiri"/>
          <w:lang w:bidi="ar-SA"/>
          <w:color w:val="111111"/>
          <w:sz w:val="28"/>
          <w:szCs w:val="28"/>
          <w:rtl/>
        </w:rPr>
        <w:t xml:space="preserve">فأمّنوه، فخرج إليهم، فلمّا أخبر ابن زياد خبره </w:t>
      </w:r>
      <w:r>
        <w:rPr>
          <w:rStyle w:val="FootnoteReference"/>
        </w:rPr>
        <w:footnoteReference w:id="3672"/>
      </w:r>
      <w:r>
        <w:rPr>
          <w:rFonts w:ascii="Amiri" w:hAnsi="Amiri" w:eastAsia="Amiri" w:cs="Amiri"/>
          <w:lang w:bidi="ar-SA"/>
          <w:color w:val="111111"/>
          <w:sz w:val="28"/>
          <w:szCs w:val="28"/>
          <w:rtl/>
        </w:rPr>
        <w:t xml:space="preserve">نفاه إلى الزّارة </w:t>
      </w:r>
      <w:r>
        <w:rPr>
          <w:rStyle w:val="FootnoteReference"/>
        </w:rPr>
        <w:footnoteReference w:id="3673"/>
      </w:r>
      <w:r>
        <w:rPr>
          <w:rFonts w:ascii="Times New Roman" w:hAnsi="Times New Roman" w:eastAsia="Times New Roman" w:cs="Times New Roman"/>
          <w:lang w:val="en-US" w:bidi="en-US"/>
          <w:color w:val="111111"/>
          <w:sz w:val="28"/>
          <w:szCs w:val="28"/>
          <w:rtl/>
        </w:rPr>
        <w:t xml:space="preserve">. </w:t>
      </w:r>
      <w:r>
        <w:rPr>
          <w:rStyle w:val="FootnoteReference"/>
        </w:rPr>
        <w:footnoteReference w:id="3674"/>
      </w:r>
    </w:p>
    <w:p>
      <w:pPr>
        <w:pStyle w:val="BookText"/>
      </w:pPr>
      <w:r>
        <w:rPr>
          <w:rFonts w:ascii="IRNazanin" w:hAnsi="IRNazanin" w:eastAsia="IRNazanin" w:cs="IRNazanin"/>
          <w:lang w:bidi="fa-IR"/>
          <w:color w:val="111111"/>
          <w:sz w:val="28"/>
          <w:szCs w:val="28"/>
          <w:rtl/>
        </w:rPr>
        <w:t xml:space="preserve">و با آن ها برفت و چون عمر بن سعد، آن ها را پيش ابن زياد آورد و خبر وى را بگفت، او را به زاره تبعيد كرد.</w:t>
      </w:r>
    </w:p>
    <w:p>
      <w:pPr>
        <w:pStyle w:val="BookText"/>
      </w:pPr>
      <w:r>
        <w:rPr>
          <w:rFonts w:ascii="IRNazanin" w:hAnsi="IRNazanin" w:eastAsia="IRNazanin" w:cs="IRNazanin"/>
          <w:lang w:bidi="fa-IR"/>
          <w:color w:val="111111"/>
          <w:sz w:val="28"/>
          <w:szCs w:val="28"/>
          <w:rtl/>
        </w:rPr>
        <w:t xml:space="preserve">پاينده، ترجمه تاريخ طبرى، 7/ 3063- 3064</w:t>
      </w:r>
    </w:p>
    <w:p>
      <w:pPr>
        <w:pStyle w:val="BookText"/>
      </w:pPr>
      <w:r>
        <w:rPr>
          <w:rFonts w:ascii="Amiri" w:hAnsi="Amiri" w:eastAsia="Amiri" w:cs="Amiri"/>
          <w:lang w:bidi="ar-SA"/>
          <w:color w:val="111111"/>
          <w:sz w:val="28"/>
          <w:szCs w:val="28"/>
          <w:rtl/>
        </w:rPr>
        <w:t xml:space="preserve">ابن الأثير، الكامل، 3/ 296/ عنه: بحر العلوم، مقتل الحسين عليه السلام،/ 459؛ مثله النّويري، نهاية الإرب، 20/ 463</w:t>
      </w:r>
    </w:p>
    <w:p>
      <w:pPr>
        <w:pStyle w:val="BookText"/>
      </w:pPr>
      <w:r>
        <w:rPr>
          <w:rFonts w:ascii="Amiri" w:hAnsi="Amiri" w:eastAsia="Amiri" w:cs="Amiri"/>
          <w:lang w:bidi="ar-SA"/>
          <w:color w:val="111111"/>
          <w:sz w:val="28"/>
          <w:szCs w:val="28"/>
          <w:rtl/>
        </w:rPr>
        <w:t xml:space="preserve">والمرفع بن ثمامة </w:t>
      </w:r>
      <w:r>
        <w:rPr>
          <w:rStyle w:val="FootnoteReference"/>
        </w:rPr>
        <w:footnoteReference w:id="3675"/>
      </w:r>
      <w:r>
        <w:rPr>
          <w:rFonts w:ascii="Amiri" w:hAnsi="Amiri" w:eastAsia="Amiri" w:cs="Amiri"/>
          <w:lang w:bidi="ar-SA"/>
          <w:color w:val="111111"/>
          <w:sz w:val="28"/>
          <w:szCs w:val="28"/>
          <w:rtl/>
        </w:rPr>
        <w:t xml:space="preserve">، اسر، فمنّ عليه ابن زياد.</w:t>
      </w:r>
    </w:p>
    <w:p>
      <w:pPr>
        <w:pStyle w:val="BookText"/>
      </w:pPr>
      <w:r>
        <w:rPr>
          <w:rFonts w:ascii="Amiri" w:hAnsi="Amiri" w:eastAsia="Amiri" w:cs="Amiri"/>
          <w:lang w:bidi="ar-SA"/>
          <w:color w:val="111111"/>
          <w:sz w:val="28"/>
          <w:szCs w:val="28"/>
          <w:rtl/>
        </w:rPr>
        <w:t xml:space="preserve">ابن كثير، البداية والنّهاية، 8/ 189</w:t>
      </w:r>
    </w:p>
    <w:p>
      <w:pPr>
        <w:pStyle w:val="BookText"/>
      </w:pPr>
      <w:r>
        <w:rPr>
          <w:rFonts w:ascii="Amiri" w:hAnsi="Amiri" w:eastAsia="Amiri" w:cs="Amiri"/>
          <w:lang w:bidi="ar-SA"/>
          <w:color w:val="111111"/>
          <w:sz w:val="28"/>
          <w:szCs w:val="28"/>
          <w:rtl/>
        </w:rPr>
        <w:t xml:space="preserve">(قال) أبو مخنف: إنّ المرقّع صرع، فاستنقذه قومه، وأتوا به إلى الكوفة، فأخفوه، وبلغ ابن زياد خبره، فأرسل عليه ليقتله، فشفع فيه جماعة من بني أسد، فلم يقتله، ولكن كبّله بالحديد، ونفاه إلى الزّارة؛ وكان مريضاً من الجراحات الّتي به، فبقي في الزّارة مريضاً مكبّلًا حتّى مات بعد سنة.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(الزّارة) موضع بعمان، كان ينفي إليه زياد وابنه من شاء من أهل البصرة والكوفة.</w:t>
      </w:r>
    </w:p>
    <w:p>
      <w:pPr>
        <w:pStyle w:val="BookText"/>
      </w:pPr>
      <w:r>
        <w:rPr>
          <w:rFonts w:ascii="Amiri" w:hAnsi="Amiri" w:eastAsia="Amiri" w:cs="Amiri"/>
          <w:lang w:bidi="ar-SA"/>
          <w:color w:val="111111"/>
          <w:sz w:val="28"/>
          <w:szCs w:val="28"/>
          <w:rtl/>
        </w:rPr>
        <w:t xml:space="preserve">السّماوي، إبصار العين،/ 68/ عنه: القمّي، نفثة المصدور،/ 648- 649؛ الميانجي، العيون العبرى،/ 148</w:t>
      </w:r>
    </w:p>
    <w:p>
      <w:pPr>
        <w:pStyle w:val="BookText"/>
      </w:pPr>
      <w:r>
        <w:rPr>
          <w:rFonts w:ascii="Amiri" w:hAnsi="Amiri" w:eastAsia="Amiri" w:cs="Amiri"/>
          <w:lang w:bidi="ar-SA"/>
          <w:color w:val="111111"/>
          <w:sz w:val="28"/>
          <w:szCs w:val="28"/>
          <w:rtl/>
        </w:rPr>
        <w:t xml:space="preserve">والمرقّع بن ثمامة الصّيداويّ، فإنّه اسر ونفي إلى الزّارة، ومات على رأس سنة من جراحاته.</w:t>
      </w:r>
    </w:p>
    <w:p>
      <w:pPr>
        <w:pStyle w:val="BookText"/>
      </w:pPr>
      <w:r>
        <w:rPr>
          <w:rFonts w:ascii="Amiri" w:hAnsi="Amiri" w:eastAsia="Amiri" w:cs="Amiri"/>
          <w:lang w:bidi="ar-SA"/>
          <w:color w:val="111111"/>
          <w:sz w:val="28"/>
          <w:szCs w:val="28"/>
          <w:rtl/>
        </w:rPr>
        <w:t xml:space="preserve">السّماوي، إبصار العين،/ 129/ مثله الزّنجاني، وسيلة الدّارين،/ 415</w:t>
      </w:r>
    </w:p>
    <w:p>
      <w:pPr>
        <w:pStyle w:val="BookText"/>
      </w:pPr>
      <w:r>
        <w:rPr>
          <w:rFonts w:ascii="Amiri" w:hAnsi="Amiri" w:eastAsia="Amiri" w:cs="Amiri"/>
          <w:lang w:bidi="ar-SA"/>
          <w:color w:val="111111"/>
          <w:sz w:val="28"/>
          <w:szCs w:val="28"/>
          <w:rtl/>
        </w:rPr>
        <w:t xml:space="preserve">وقال أبو مخنف: إنّ المرقّع بن ثمامة الأسديّ لمّا نشب القتال يوم الطّفّ تقدّم بين يدي الحسين عليه السلام، فقاتل مع القوم إلى أن نفد نبله، ثمّ جثا على ركبتيه </w:t>
      </w:r>
      <w:r>
        <w:rPr>
          <w:rStyle w:val="FootnoteReference"/>
        </w:rPr>
        <w:footnoteReference w:id="3676"/>
      </w:r>
      <w:r>
        <w:rPr>
          <w:rFonts w:ascii="Amiri" w:hAnsi="Amiri" w:eastAsia="Amiri" w:cs="Amiri"/>
          <w:lang w:bidi="ar-SA"/>
          <w:color w:val="111111"/>
          <w:sz w:val="28"/>
          <w:szCs w:val="28"/>
          <w:rtl/>
        </w:rPr>
        <w:t xml:space="preserve">، وقد أثخن بالجراح وهو يدفعهم عن نفسه حتّى وقع صريعاً من كثرة الجراحات، فاستنقذه قومه من بني أسد، فقالوا له: أنت </w:t>
      </w:r>
      <w:r>
        <w:rPr>
          <w:rStyle w:val="FootnoteReference"/>
        </w:rPr>
        <w:footnoteReference w:id="3677"/>
      </w:r>
      <w:r>
        <w:rPr>
          <w:rFonts w:ascii="IRNazanin" w:hAnsi="IRNazanin" w:eastAsia="IRNazanin" w:cs="IRNazanin"/>
          <w:lang w:bidi="fa-IR"/>
          <w:color w:val="111111"/>
          <w:sz w:val="28"/>
          <w:szCs w:val="28"/>
          <w:rtl/>
        </w:rPr>
        <w:t xml:space="preserve">آمن، اخرج </w:t>
      </w:r>
      <w:r>
        <w:rPr>
          <w:rStyle w:val="FootnoteReference"/>
        </w:rPr>
        <w:footnoteReference w:id="3678"/>
      </w:r>
      <w:r>
        <w:rPr>
          <w:rFonts w:ascii="Amiri" w:hAnsi="Amiri" w:eastAsia="Amiri" w:cs="Amiri"/>
          <w:lang w:bidi="ar-SA"/>
          <w:color w:val="111111"/>
          <w:sz w:val="28"/>
          <w:szCs w:val="28"/>
          <w:rtl/>
        </w:rPr>
        <w:t xml:space="preserve">إلينا. وأتوا به إلى الكوفة، فأخفوه، فلمّا قدم عمر بن سعد اللّعين </w:t>
      </w:r>
      <w:r>
        <w:rPr>
          <w:rStyle w:val="FootnoteReference"/>
        </w:rPr>
        <w:footnoteReference w:id="3679"/>
      </w:r>
      <w:r>
        <w:rPr>
          <w:rFonts w:ascii="Amiri" w:hAnsi="Amiri" w:eastAsia="Amiri" w:cs="Amiri"/>
          <w:lang w:bidi="ar-SA"/>
          <w:color w:val="111111"/>
          <w:sz w:val="28"/>
          <w:szCs w:val="28"/>
          <w:rtl/>
        </w:rPr>
        <w:t xml:space="preserve">على ابن زياد، أخبره بخبره، فأرسل عليه ليقتله، فشفّع فيه جماعة من بني أسد، فلم يقتله ولكن كبّله بالحديد ونفاه إلى الزّارة، وكان مريضاًمن الجراحات الّتي به، فبقي في الزّارة مريضاً مكبّلًا حتّى مات بعد سنة.</w:t>
      </w:r>
    </w:p>
    <w:p>
      <w:pPr>
        <w:pStyle w:val="BookText"/>
      </w:pPr>
      <w:r>
        <w:rPr>
          <w:rFonts w:ascii="Amiri" w:hAnsi="Amiri" w:eastAsia="Amiri" w:cs="Amiri"/>
          <w:lang w:bidi="ar-SA"/>
          <w:color w:val="111111"/>
          <w:sz w:val="28"/>
          <w:szCs w:val="28"/>
          <w:rtl/>
        </w:rPr>
        <w:t xml:space="preserve">توضيح: الزّارة، قال أبو منصور: عين الزّارة بالبحرين معروفة، والزّارة قرية كبيرة بها، ومنها مَرْزُبان الزّارة، وله ذكر في الفتوح، فُتحت في سنة 12 في أيّام أبي بكر وصولحوا. قال أحمد العسكريّ: الخطّ والزّارة والقطيف قرى بالبحرين </w:t>
      </w:r>
      <w:r>
        <w:rPr>
          <w:rStyle w:val="FootnoteReference"/>
        </w:rPr>
        <w:footnoteReference w:id="3680"/>
      </w:r>
      <w:r>
        <w:rPr>
          <w:rFonts w:ascii="Amiri" w:hAnsi="Amiri" w:eastAsia="Amiri" w:cs="Amiri"/>
          <w:lang w:bidi="ar-SA"/>
          <w:color w:val="111111"/>
          <w:sz w:val="28"/>
          <w:szCs w:val="28"/>
          <w:rtl/>
        </w:rPr>
        <w:t xml:space="preserve">، وكان ينفي زياد ابن أبيه وابنه عبيداللَّه بن زياد مَنْ شاء من أهل البصرة والكوفة إليها.</w:t>
      </w:r>
    </w:p>
    <w:p>
      <w:pPr>
        <w:pStyle w:val="BookText"/>
      </w:pPr>
      <w:r>
        <w:rPr>
          <w:rFonts w:ascii="Amiri" w:hAnsi="Amiri" w:eastAsia="Amiri" w:cs="Amiri"/>
          <w:lang w:bidi="ar-SA"/>
          <w:color w:val="111111"/>
          <w:sz w:val="28"/>
          <w:szCs w:val="28"/>
          <w:rtl/>
        </w:rPr>
        <w:t xml:space="preserve">الحائري، ذخيرة الدّارين، 1/ 258/ مثله: الزّنجاني، وسيلة الدّارين،/ 195</w:t>
      </w:r>
    </w:p>
    <w:p>
      <w:pPr>
        <w:pStyle w:val="BookText"/>
      </w:pPr>
      <w:r>
        <w:rPr>
          <w:rFonts w:ascii="Amiri" w:hAnsi="Amiri" w:eastAsia="Amiri" w:cs="Amiri"/>
          <w:lang w:bidi="ar-SA"/>
          <w:color w:val="111111"/>
          <w:sz w:val="28"/>
          <w:szCs w:val="28"/>
          <w:rtl/>
        </w:rPr>
        <w:t xml:space="preserve">وقاتل يوم الطّفّ بين يديه إلى أن نفد نبله، ثمّ جثا على ركبتيه، وقد أثخن بالجراح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258" w:name="pg19430_207852"/>
    <w:bookmarkEnd w:id="258"/>
    <w:p>
      <w:pPr>
        <w:pStyle w:val="BookText"/>
      </w:pPr>
      <w:r>
        <w:rPr>
          <w:rFonts w:ascii="Amiri" w:hAnsi="Amiri" w:eastAsia="Amiri" w:cs="Amiri"/>
          <w:lang w:bidi="ar-SA"/>
          <w:color w:val="111111"/>
          <w:sz w:val="28"/>
          <w:szCs w:val="28"/>
          <w:rtl/>
        </w:rPr>
        <w:t xml:space="preserve">وهو يدفعهم عن نفسه حتّى وقع صريعاً من كثرة الجراحات، فاستنقذه قومه من بني أسد، وأتوا به إلى الكوفة وأخفوه بها، فلمّا قدم عمر بن سعد وأخبر ابن زياد بخبره أرسل إليه ليقتله، فشفع فيه جماعة من بني أسد، فلم يقتله، وكبّله بالحديد ونفاه إلى الزّارة، وكان مريضاً من جراحاته، مكبّلًا حتّى مات بعد سنة، رضوان اللَّه عليه، فهو في الحقيقة من شهداء كربلاء المحكومين بالوثاقة.</w:t>
      </w:r>
    </w:p>
    <w:p>
      <w:pPr>
        <w:pStyle w:val="BookText"/>
      </w:pPr>
      <w:r>
        <w:rPr>
          <w:rFonts w:ascii="Amiri" w:hAnsi="Amiri" w:eastAsia="Amiri" w:cs="Amiri"/>
          <w:lang w:bidi="ar-SA"/>
          <w:color w:val="111111"/>
          <w:sz w:val="28"/>
          <w:szCs w:val="28"/>
          <w:rtl/>
        </w:rPr>
        <w:t xml:space="preserve">زارة، قرية كبيرة في البحرين، كان ينفي زياد وابنه عبيداللَّه من شاء من أهل الكوفة والبصرة إليها. </w:t>
      </w:r>
      <w:r>
        <w:rPr>
          <w:rStyle w:val="FootnoteReference"/>
        </w:rPr>
        <w:footnoteReference w:id="3681"/>
      </w:r>
    </w:p>
    <w:p>
      <w:pPr>
        <w:pStyle w:val="BookText"/>
      </w:pPr>
      <w:r>
        <w:rPr>
          <w:rFonts w:ascii="IRNazanin" w:hAnsi="IRNazanin" w:eastAsia="IRNazanin" w:cs="IRNazanin"/>
          <w:lang w:bidi="fa-IR"/>
          <w:color w:val="111111"/>
          <w:sz w:val="28"/>
          <w:szCs w:val="28"/>
          <w:rtl/>
        </w:rPr>
        <w:t xml:space="preserve">طبرى و جزرى گفته اند: تيركش خود را روى زمين ريخته و زانو زده بود و مى جنگيد، چند تن خويشانش نزد او آمدند و گفتند: «تو در امانى، با ما بيا.»</w:t>
      </w:r>
    </w:p>
    <w:p>
      <w:pPr>
        <w:pStyle w:val="BookText"/>
      </w:pPr>
      <w:r>
        <w:rPr>
          <w:rFonts w:ascii="IRNazanin" w:hAnsi="IRNazanin" w:eastAsia="IRNazanin" w:cs="IRNazanin"/>
          <w:lang w:bidi="fa-IR"/>
          <w:color w:val="111111"/>
          <w:sz w:val="28"/>
          <w:szCs w:val="28"/>
          <w:rtl/>
        </w:rPr>
        <w:t xml:space="preserve">باآن ها رفت و عمربن سعد اورا نزد ابن زياد برد و حال اورا گزارش داد. ابن زياد اورا به زاره تبعيد كرد.</w:t>
      </w:r>
    </w:p>
    <w:p>
      <w:pPr>
        <w:pStyle w:val="BookText"/>
      </w:pPr>
      <w:r>
        <w:rPr>
          <w:rFonts w:ascii="IRNazanin" w:hAnsi="IRNazanin" w:eastAsia="IRNazanin" w:cs="IRNazanin"/>
          <w:lang w:bidi="fa-IR"/>
          <w:color w:val="111111"/>
          <w:sz w:val="28"/>
          <w:szCs w:val="28"/>
          <w:rtl/>
        </w:rPr>
        <w:t xml:space="preserve">فيروزآبادى گفته: زاره نيستا نيست و نام ناحيه اى است در مصر و در طرابلس و دهى است در بحرين كه چشمه آبى دارد.</w:t>
      </w:r>
    </w:p>
    <w:p>
      <w:pPr>
        <w:pStyle w:val="BookText"/>
      </w:pPr>
      <w:r>
        <w:rPr>
          <w:rFonts w:ascii="Amiri" w:hAnsi="Amiri" w:eastAsia="Amiri" w:cs="Amiri"/>
          <w:lang w:bidi="ar-SA"/>
          <w:color w:val="111111"/>
          <w:sz w:val="28"/>
          <w:szCs w:val="28"/>
          <w:rtl/>
        </w:rPr>
        <w:t xml:space="preserve">كمره اى، ترجمه نفس المهموم،/ 136</w:t>
      </w:r>
    </w:p>
    <w:p>
      <w:pPr>
        <w:pStyle w:val="BookText"/>
      </w:pPr>
      <w:r>
        <w:rPr>
          <w:rFonts w:ascii="IRNazanin" w:hAnsi="IRNazanin" w:eastAsia="IRNazanin" w:cs="IRNazanin"/>
          <w:lang w:bidi="fa-IR"/>
          <w:color w:val="111111"/>
          <w:sz w:val="28"/>
          <w:szCs w:val="28"/>
          <w:rtl/>
        </w:rPr>
        <w:t xml:space="preserve">ابو مخنف گويد: موقع به خاك افتاد و خويشانش او را در بردند و به كوفه آوردند و پنهان كردند و ابن زياد فرستاد او را بكشند و جمعى از بنى اسد وساطت كردند تا از كشتن او درگذشت، ولى او را زنجير كرد و به زاره فرستاد، و بر اثر زخم هايى كه داشت، بيمار بود و در زاره يك سال در زير زنجير بيمارى كشيد تا وفات كرد.</w:t>
      </w:r>
    </w:p>
    <w:p>
      <w:pPr>
        <w:pStyle w:val="BookText"/>
      </w:pPr>
      <w:r>
        <w:rPr>
          <w:rFonts w:ascii="IRNazanin" w:hAnsi="IRNazanin" w:eastAsia="IRNazanin" w:cs="IRNazanin"/>
          <w:lang w:bidi="fa-IR"/>
          <w:color w:val="111111"/>
          <w:sz w:val="28"/>
          <w:szCs w:val="28"/>
          <w:rtl/>
        </w:rPr>
        <w:t xml:space="preserve">زاره تبعيدگاهى بوده است در عمان كه زياد و پسرش، هر كه از اهل كوفه و بصره را مى خواستند به آن جاتبعيد و زندانى مى كردند.</w:t>
      </w:r>
    </w:p>
    <w:p>
      <w:pPr>
        <w:pStyle w:val="BookText"/>
      </w:pPr>
      <w:r>
        <w:rPr>
          <w:rFonts w:ascii="Amiri" w:hAnsi="Amiri" w:eastAsia="Amiri" w:cs="Amiri"/>
          <w:lang w:bidi="ar-SA"/>
          <w:color w:val="111111"/>
          <w:sz w:val="28"/>
          <w:szCs w:val="28"/>
          <w:rtl/>
        </w:rPr>
        <w:t xml:space="preserve">كمره اى، ترجمه نفثة المصدور،/ 337</w:t>
      </w:r>
    </w:p>
    <w:p>
      <w:pPr>
        <w:pStyle w:val="BookText"/>
      </w:pPr>
      <w:r>
        <w:rPr>
          <w:rFonts w:ascii="Amiri" w:hAnsi="Amiri" w:eastAsia="Amiri" w:cs="Amiri"/>
          <w:lang w:bidi="ar-SA"/>
          <w:color w:val="111111"/>
          <w:sz w:val="28"/>
          <w:szCs w:val="28"/>
          <w:rtl/>
        </w:rPr>
        <w:t xml:space="preserve">المامقاني، تنقيح المقال، 3- 1/ 260</w:t>
      </w:r>
    </w:p>
    <w:p>
      <w:pPr>
        <w:pStyle w:val="BookText"/>
      </w:pPr>
      <w:r>
        <w:rPr>
          <w:rFonts w:ascii="Amiri" w:hAnsi="Amiri" w:eastAsia="Amiri" w:cs="Amiri"/>
          <w:lang w:bidi="ar-SA"/>
          <w:color w:val="111111"/>
          <w:sz w:val="28"/>
          <w:szCs w:val="28"/>
          <w:rtl/>
        </w:rPr>
        <w:t xml:space="preserve">واخبر ابن زياد بأنّ الموقّع بن ثمامة الأسديّ نثر نبله وقاتل، فأمّنه قومه وأخذوه، فأمروه بنفيه إلى «الزّارة».</w:t>
      </w:r>
    </w:p>
    <w:p>
      <w:pPr>
        <w:pStyle w:val="BookText"/>
      </w:pPr>
      <w:r>
        <w:rPr>
          <w:rFonts w:ascii="Amiri" w:hAnsi="Amiri" w:eastAsia="Amiri" w:cs="Amiri"/>
          <w:lang w:bidi="ar-SA"/>
          <w:color w:val="111111"/>
          <w:sz w:val="28"/>
          <w:szCs w:val="28"/>
          <w:rtl/>
        </w:rPr>
        <w:t xml:space="preserve">المقرّم، مقتل الحسين عليه السلام،/ 394</w:t>
      </w:r>
    </w:p>
    <w:p>
      <w:pPr>
        <w:pStyle w:val="Heading3"/>
      </w:pPr>
      <w:bookmarkStart w:id="910" w:name="_Toc543"/>
      <w:r>
        <w:t>رثاؤه</w:t>
      </w:r>
      <w:bookmarkEnd w:id="910"/>
    </w:p>
    <w:p>
      <w:pPr>
        <w:pStyle w:val="BookText"/>
      </w:pPr>
      <w:r>
        <w:rPr>
          <w:rStyle w:val="FootnoteReference"/>
        </w:rPr>
        <w:footnoteReference w:id="3682"/>
      </w:r>
      <w:r>
        <w:rPr>
          <w:rFonts w:ascii="Amiri" w:hAnsi="Amiri" w:eastAsia="Amiri" w:cs="Amiri"/>
          <w:lang w:bidi="ar-SA"/>
          <w:color w:val="111111"/>
          <w:sz w:val="28"/>
          <w:szCs w:val="28"/>
          <w:rtl/>
        </w:rPr>
        <w:t xml:space="preserve">وفيه يقول </w:t>
      </w:r>
      <w:r>
        <w:rPr>
          <w:rStyle w:val="FootnoteReference"/>
        </w:rPr>
        <w:footnoteReference w:id="3683"/>
      </w:r>
      <w:r>
        <w:rPr>
          <w:rFonts w:ascii="Amiri" w:hAnsi="Amiri" w:eastAsia="Amiri" w:cs="Amiri"/>
          <w:lang w:bidi="ar-SA"/>
          <w:color w:val="111111"/>
          <w:sz w:val="28"/>
          <w:szCs w:val="28"/>
          <w:rtl/>
        </w:rPr>
        <w:t xml:space="preserve">الكميت الأسديّ: (وأنّ أبا موسى أسير مكبّل) </w:t>
      </w:r>
      <w:r>
        <w:rPr>
          <w:rStyle w:val="FootnoteReference"/>
        </w:rPr>
        <w:footnoteReference w:id="3684"/>
      </w:r>
      <w:r>
        <w:rPr>
          <w:rFonts w:ascii="Times New Roman" w:hAnsi="Times New Roman" w:eastAsia="Times New Roman" w:cs="Times New Roman"/>
          <w:lang w:val="en-US" w:bidi="en-US"/>
          <w:color w:val="111111"/>
          <w:sz w:val="28"/>
          <w:szCs w:val="28"/>
          <w:rtl/>
        </w:rPr>
        <w:t xml:space="preserve">.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259" w:name="pg19430_207853"/>
    <w:bookmarkEnd w:id="259"/>
    <w:p>
      <w:pPr>
        <w:pStyle w:val="BookText"/>
      </w:pPr>
      <w:r>
        <w:rPr>
          <w:rFonts w:ascii="Amiri" w:hAnsi="Amiri" w:eastAsia="Amiri" w:cs="Amiri"/>
          <w:lang w:bidi="ar-SA"/>
          <w:color w:val="111111"/>
          <w:sz w:val="28"/>
          <w:szCs w:val="28"/>
          <w:rtl/>
        </w:rPr>
        <w:t xml:space="preserve">السّماوي، إبصار العين،/ 68/ عنه: القمّي، نفثة المصدور،/ 642، 648؛ مثله الحائري، ذخيرة الدّارين، 1/ 258؛ الزّنجاني، وسيلة الدّارين،/ 195</w:t>
      </w:r>
    </w:p>
    <w:p>
      <w:pPr>
        <w:pStyle w:val="BookText"/>
      </w:pPr>
      <w:r>
        <w:rPr>
          <w:rFonts w:ascii="Amiri" w:hAnsi="Amiri" w:eastAsia="Amiri" w:cs="Amiri"/>
          <w:lang w:bidi="ar-SA"/>
          <w:color w:val="111111"/>
          <w:sz w:val="28"/>
          <w:szCs w:val="28"/>
          <w:rtl/>
        </w:rPr>
        <w:t xml:space="preserve">[أنظر المجلّد، 15/ 189- 190 في أنس بن الحارث الأسديّ في عنوان: رثاءه وسائر الشّهداء من بني أسد].</w:t>
      </w:r>
    </w:p>
    <w:p>
      <w:pPr>
        <w:pStyle w:val="Heading2"/>
      </w:pPr>
      <w:bookmarkStart w:id="911" w:name="_Toc544"/>
      <w:r>
        <w:t>270/ 326- مسعود بن الحجّاج التّيميّ وابنه عبدالرّحمان</w:t>
      </w:r>
      <w:bookmarkEnd w:id="911"/>
    </w:p>
    <w:p>
      <w:pPr>
        <w:pStyle w:val="Heading3"/>
      </w:pPr>
      <w:bookmarkStart w:id="912" w:name="_Toc545"/>
      <w:r>
        <w:t>ميزاتهما العائليّة</w:t>
      </w:r>
      <w:bookmarkEnd w:id="912"/>
    </w:p>
    <w:p>
      <w:pPr>
        <w:pStyle w:val="BookText"/>
      </w:pPr>
      <w:r>
        <w:rPr>
          <w:rFonts w:ascii="Amiri" w:hAnsi="Amiri" w:eastAsia="Amiri" w:cs="Amiri"/>
          <w:lang w:bidi="ar-SA"/>
          <w:color w:val="111111"/>
          <w:sz w:val="28"/>
          <w:szCs w:val="28"/>
          <w:rtl/>
        </w:rPr>
        <w:t xml:space="preserve">وقُتل من بني تيم اللَّه بن ثعلبة: مسعود بن الحجّاج، وابنه عبدالرّحمان بن مسعود.</w:t>
      </w:r>
    </w:p>
    <w:p>
      <w:pPr>
        <w:pStyle w:val="BookText"/>
      </w:pPr>
      <w:r>
        <w:rPr>
          <w:rFonts w:ascii="Amiri" w:hAnsi="Amiri" w:eastAsia="Amiri" w:cs="Amiri"/>
          <w:lang w:bidi="ar-SA"/>
          <w:color w:val="111111"/>
          <w:sz w:val="28"/>
          <w:szCs w:val="28"/>
          <w:rtl/>
        </w:rPr>
        <w:t xml:space="preserve">الرّسّان، تسمية من قتل،/ 154/ عنه: الشّجري، الأمالي، 1/ 172؛ مثله المحلّي، الحدائق الورديّة، 2/ 122</w:t>
      </w:r>
    </w:p>
    <w:p>
      <w:pPr>
        <w:pStyle w:val="BookText"/>
      </w:pPr>
      <w:r>
        <w:rPr>
          <w:rFonts w:ascii="Amiri" w:hAnsi="Amiri" w:eastAsia="Amiri" w:cs="Amiri"/>
          <w:lang w:bidi="ar-SA"/>
          <w:color w:val="111111"/>
          <w:sz w:val="28"/>
          <w:szCs w:val="28"/>
          <w:rtl/>
        </w:rPr>
        <w:t xml:space="preserve">من أصحاب الحسين بن عليّ عليهما السلام: مسعود بن الحجّاج.</w:t>
      </w:r>
    </w:p>
    <w:p>
      <w:pPr>
        <w:pStyle w:val="BookText"/>
      </w:pPr>
      <w:r>
        <w:rPr>
          <w:rFonts w:ascii="Amiri" w:hAnsi="Amiri" w:eastAsia="Amiri" w:cs="Amiri"/>
          <w:lang w:bidi="ar-SA"/>
          <w:color w:val="111111"/>
          <w:sz w:val="28"/>
          <w:szCs w:val="28"/>
          <w:rtl/>
        </w:rPr>
        <w:t xml:space="preserve">الطّوسي، الرّجال،/ 80/ عنه: التّفرشي، نقد الرّجال،/ 343؛ الأسترآبادي، منهج المقال،/ 333؛ الأردبيلي، جامع الرّواة، 1/ 229</w:t>
      </w:r>
    </w:p>
    <w:p>
      <w:pPr>
        <w:pStyle w:val="BookText"/>
      </w:pPr>
      <w:r>
        <w:rPr>
          <w:rFonts w:ascii="IRNazanin" w:hAnsi="IRNazanin" w:eastAsia="IRNazanin" w:cs="IRNazanin"/>
          <w:lang w:bidi="fa-IR"/>
          <w:color w:val="111111"/>
          <w:sz w:val="28"/>
          <w:szCs w:val="28"/>
          <w:rtl/>
        </w:rPr>
        <w:t xml:space="preserve">مسعود بن الحجّاج. </w:t>
      </w:r>
      <w:r>
        <w:rPr>
          <w:rStyle w:val="FootnoteReference"/>
        </w:rPr>
        <w:footnoteReference w:id="3685"/>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211</w:t>
      </w:r>
    </w:p>
    <w:p>
      <w:pPr>
        <w:pStyle w:val="BookText"/>
      </w:pPr>
      <w:r>
        <w:rPr>
          <w:rFonts w:ascii="IRNazanin" w:hAnsi="IRNazanin" w:eastAsia="IRNazanin" w:cs="IRNazanin"/>
          <w:lang w:bidi="fa-IR"/>
          <w:color w:val="111111"/>
          <w:sz w:val="28"/>
          <w:szCs w:val="28"/>
          <w:rtl/>
        </w:rPr>
        <w:t xml:space="preserve">ابن شهرآشوب، المناقب، 4/ 113</w:t>
      </w:r>
    </w:p>
    <w:p>
      <w:pPr>
        <w:pStyle w:val="BookText"/>
      </w:pPr>
      <w:r>
        <w:rPr>
          <w:rFonts w:ascii="Amiri" w:hAnsi="Amiri" w:eastAsia="Amiri" w:cs="Amiri"/>
          <w:lang w:bidi="ar-SA"/>
          <w:color w:val="111111"/>
          <w:sz w:val="28"/>
          <w:szCs w:val="28"/>
          <w:rtl/>
        </w:rPr>
        <w:t xml:space="preserve">مسعود بن الحجّاج التّيميّ، تيم اللَّه بن ثعلبة وابنه عبدالرّحمان بن مسعود بن الحجّاج التّيميّ.</w:t>
      </w:r>
    </w:p>
    <w:p>
      <w:pPr>
        <w:pStyle w:val="BookText"/>
      </w:pPr>
      <w:r>
        <w:rPr>
          <w:rFonts w:ascii="Amiri" w:hAnsi="Amiri" w:eastAsia="Amiri" w:cs="Amiri"/>
          <w:lang w:bidi="ar-SA"/>
          <w:color w:val="111111"/>
          <w:sz w:val="28"/>
          <w:szCs w:val="28"/>
          <w:rtl/>
        </w:rPr>
        <w:t xml:space="preserve">السّماوي، إبصار العين،/ 112</w:t>
      </w:r>
    </w:p>
    <w:p>
      <w:pPr>
        <w:pStyle w:val="BookText"/>
      </w:pPr>
      <w:r>
        <w:rPr>
          <w:rFonts w:ascii="Amiri" w:hAnsi="Amiri" w:eastAsia="Amiri" w:cs="Amiri"/>
          <w:lang w:bidi="ar-SA"/>
          <w:color w:val="111111"/>
          <w:sz w:val="28"/>
          <w:szCs w:val="28"/>
          <w:rtl/>
        </w:rPr>
        <w:t xml:space="preserve">قُتل مع الحسين عليه السلام سبعة نفر، وقُتل آباؤهم معهم في الطّفّ، ومنهم: عبدالرّحمان بن مسعود.</w:t>
      </w:r>
    </w:p>
    <w:p>
      <w:pPr>
        <w:pStyle w:val="BookText"/>
      </w:pPr>
      <w:r>
        <w:rPr>
          <w:rFonts w:ascii="Amiri" w:hAnsi="Amiri" w:eastAsia="Amiri" w:cs="Amiri"/>
          <w:lang w:bidi="ar-SA"/>
          <w:color w:val="111111"/>
          <w:sz w:val="28"/>
          <w:szCs w:val="28"/>
          <w:rtl/>
        </w:rPr>
        <w:t xml:space="preserve">السّماوي، إبصار العين،/ 129/ مثله الزّنجاني، وسيلة الدّارين،/ 416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قال أبو عليّ في رجاله: مسعود بن الحجّاج التّيميّ، من أصحاب الحسين بن عليّ عليه السلام، قُتل معه بكربلاء.</w:t>
      </w:r>
    </w:p>
    <w:p>
      <w:pPr>
        <w:pStyle w:val="BookText"/>
      </w:pPr>
      <w:r>
        <w:rPr>
          <w:rFonts w:ascii="Amiri" w:hAnsi="Amiri" w:eastAsia="Amiri" w:cs="Amiri"/>
          <w:lang w:bidi="ar-SA"/>
          <w:color w:val="111111"/>
          <w:sz w:val="28"/>
          <w:szCs w:val="28"/>
          <w:rtl/>
        </w:rPr>
        <w:t xml:space="preserve">وقال المحقّق الأسترآباديّ في رجاله: عبدالرّحمان بن مسعود بن الحجّاج التّيميّ، من أصحاب الحسين بن عليّ عليه السلام، قُتل معه بكربلاء.</w:t>
      </w:r>
    </w:p>
    <w:p>
      <w:pPr>
        <w:pStyle w:val="BookText"/>
      </w:pPr>
      <w:r>
        <w:rPr>
          <w:rFonts w:ascii="Amiri" w:hAnsi="Amiri" w:eastAsia="Amiri" w:cs="Amiri"/>
          <w:lang w:bidi="ar-SA"/>
          <w:color w:val="111111"/>
          <w:sz w:val="28"/>
          <w:szCs w:val="28"/>
          <w:rtl/>
        </w:rPr>
        <w:t xml:space="preserve">الحائري، ذخيرة الدّارين، 1/ 234/ مثله الزّنجاني، وسيلة الدّارين،/ 166، 190</w:t>
      </w:r>
    </w:p>
    <w:p>
      <w:pPr>
        <w:pStyle w:val="BookText"/>
      </w:pPr>
      <w:r>
        <w:rPr>
          <w:rFonts w:ascii="Amiri" w:hAnsi="Amiri" w:eastAsia="Amiri" w:cs="Amiri"/>
          <w:lang w:bidi="ar-SA"/>
          <w:color w:val="111111"/>
          <w:sz w:val="28"/>
          <w:szCs w:val="28"/>
          <w:rtl/>
        </w:rPr>
        <w:t xml:space="preserve">مسعود بن الحجّاج، عدّه الشّيخ في رجاله من أصحاب أبي عبداللَّه الحسين عليه السلام.</w:t>
      </w:r>
    </w:p>
    <w:p>
      <w:pPr>
        <w:pStyle w:val="BookText"/>
      </w:pPr>
      <w:r>
        <w:rPr>
          <w:rFonts w:ascii="Amiri" w:hAnsi="Amiri" w:eastAsia="Amiri" w:cs="Amiri"/>
          <w:lang w:bidi="ar-SA"/>
          <w:color w:val="111111"/>
          <w:sz w:val="28"/>
          <w:szCs w:val="28"/>
          <w:rtl/>
        </w:rPr>
        <w:t xml:space="preserve">قلت: هو من شهداء كربلاء الغنيِّين عن التّوثيق، وقد سلّم عليه الإمام عليه السلام في زيارة أوّل شهر رجب وزيارة النّاحية المقدّسة، وذكر أهل السّير إنّه تيميّ.</w:t>
      </w:r>
    </w:p>
    <w:p>
      <w:pPr>
        <w:pStyle w:val="BookText"/>
      </w:pPr>
      <w:r>
        <w:rPr>
          <w:rFonts w:ascii="Amiri" w:hAnsi="Amiri" w:eastAsia="Amiri" w:cs="Amiri"/>
          <w:lang w:bidi="ar-SA"/>
          <w:color w:val="111111"/>
          <w:sz w:val="28"/>
          <w:szCs w:val="28"/>
          <w:rtl/>
        </w:rPr>
        <w:t xml:space="preserve">المامقاني، تنقيح المقال، 3- 1/ 213</w:t>
      </w:r>
    </w:p>
    <w:p>
      <w:pPr>
        <w:pStyle w:val="BookText"/>
      </w:pPr>
      <w:r>
        <w:rPr>
          <w:rFonts w:ascii="Amiri" w:hAnsi="Amiri" w:eastAsia="Amiri" w:cs="Amiri"/>
          <w:lang w:bidi="ar-SA"/>
          <w:color w:val="111111"/>
          <w:sz w:val="28"/>
          <w:szCs w:val="28"/>
          <w:rtl/>
        </w:rPr>
        <w:t xml:space="preserve">عبدالرّحمان بن مسعود التّيميّ.</w:t>
      </w:r>
    </w:p>
    <w:p>
      <w:pPr>
        <w:pStyle w:val="BookText"/>
      </w:pPr>
      <w:r>
        <w:rPr>
          <w:rFonts w:ascii="Amiri" w:hAnsi="Amiri" w:eastAsia="Amiri" w:cs="Amiri"/>
          <w:lang w:bidi="ar-SA"/>
          <w:color w:val="111111"/>
          <w:sz w:val="28"/>
          <w:szCs w:val="28"/>
          <w:rtl/>
        </w:rPr>
        <w:t xml:space="preserve">المامقاني، تنقيح المقال، 2- 1/ 148</w:t>
      </w:r>
    </w:p>
    <w:p>
      <w:pPr>
        <w:pStyle w:val="BookText"/>
      </w:pPr>
      <w:r>
        <w:rPr>
          <w:rFonts w:ascii="Amiri" w:hAnsi="Amiri" w:eastAsia="Amiri" w:cs="Amiri"/>
          <w:lang w:bidi="ar-SA"/>
          <w:color w:val="111111"/>
          <w:sz w:val="28"/>
          <w:szCs w:val="28"/>
          <w:rtl/>
        </w:rPr>
        <w:t xml:space="preserve">مسعود بن الحجّاج التّيميّ.</w:t>
      </w:r>
    </w:p>
    <w:p>
      <w:pPr>
        <w:pStyle w:val="BookText"/>
      </w:pPr>
      <w:r>
        <w:rPr>
          <w:rFonts w:ascii="Amiri" w:hAnsi="Amiri" w:eastAsia="Amiri" w:cs="Amiri"/>
          <w:lang w:bidi="ar-SA"/>
          <w:color w:val="111111"/>
          <w:sz w:val="28"/>
          <w:szCs w:val="28"/>
          <w:rtl/>
        </w:rPr>
        <w:t xml:space="preserve">الأمين، أعيان الشّيعة، 1/ 612</w:t>
      </w:r>
    </w:p>
    <w:p>
      <w:pPr>
        <w:pStyle w:val="BookText"/>
      </w:pPr>
      <w:r>
        <w:rPr>
          <w:rFonts w:ascii="Amiri" w:hAnsi="Amiri" w:eastAsia="Amiri" w:cs="Amiri"/>
          <w:lang w:bidi="ar-SA"/>
          <w:color w:val="111111"/>
          <w:sz w:val="28"/>
          <w:szCs w:val="28"/>
          <w:rtl/>
        </w:rPr>
        <w:t xml:space="preserve">عبدالرّحمان بن مسعود التّيميّ.</w:t>
      </w:r>
    </w:p>
    <w:p>
      <w:pPr>
        <w:pStyle w:val="BookText"/>
      </w:pPr>
      <w:r>
        <w:rPr>
          <w:rFonts w:ascii="Amiri" w:hAnsi="Amiri" w:eastAsia="Amiri" w:cs="Amiri"/>
          <w:lang w:bidi="ar-SA"/>
          <w:color w:val="111111"/>
          <w:sz w:val="28"/>
          <w:szCs w:val="28"/>
          <w:rtl/>
        </w:rPr>
        <w:t xml:space="preserve">الأمين، أعيان الشّيعة، 1/ 611</w:t>
      </w:r>
    </w:p>
    <w:p>
      <w:pPr>
        <w:pStyle w:val="BookText"/>
      </w:pPr>
      <w:r>
        <w:rPr>
          <w:rFonts w:ascii="Amiri" w:hAnsi="Amiri" w:eastAsia="Amiri" w:cs="Amiri"/>
          <w:lang w:bidi="ar-SA"/>
          <w:color w:val="111111"/>
          <w:sz w:val="28"/>
          <w:szCs w:val="28"/>
          <w:rtl/>
        </w:rPr>
        <w:t xml:space="preserve">ومنهم مسعود بن الحجّاج التّيميّ وابنه عبدالرّحمان.</w:t>
      </w:r>
    </w:p>
    <w:p>
      <w:pPr>
        <w:pStyle w:val="BookText"/>
      </w:pPr>
      <w:r>
        <w:rPr>
          <w:rFonts w:ascii="Amiri" w:hAnsi="Amiri" w:eastAsia="Amiri" w:cs="Amiri"/>
          <w:lang w:bidi="ar-SA"/>
          <w:color w:val="111111"/>
          <w:sz w:val="28"/>
          <w:szCs w:val="28"/>
          <w:rtl/>
        </w:rPr>
        <w:t xml:space="preserve">الميانجي، العيون العبرى،/ 109</w:t>
      </w:r>
    </w:p>
    <w:p>
      <w:pPr>
        <w:pStyle w:val="BookText"/>
      </w:pPr>
      <w:r>
        <w:rPr>
          <w:rFonts w:ascii="Amiri" w:hAnsi="Amiri" w:eastAsia="Amiri" w:cs="Amiri"/>
          <w:lang w:bidi="ar-SA"/>
          <w:color w:val="111111"/>
          <w:sz w:val="28"/>
          <w:szCs w:val="28"/>
          <w:rtl/>
        </w:rPr>
        <w:t xml:space="preserve">مسعود بن الحجّاج التّيميّ، وابنه عبدالرّحمان بن مسعود.</w:t>
      </w:r>
    </w:p>
    <w:p>
      <w:pPr>
        <w:pStyle w:val="BookText"/>
      </w:pPr>
      <w:r>
        <w:rPr>
          <w:rFonts w:ascii="Amiri" w:hAnsi="Amiri" w:eastAsia="Amiri" w:cs="Amiri"/>
          <w:lang w:bidi="ar-SA"/>
          <w:color w:val="111111"/>
          <w:sz w:val="28"/>
          <w:szCs w:val="28"/>
          <w:rtl/>
        </w:rPr>
        <w:t xml:space="preserve">بحر العلوم، مقتل الحسين عليه السلام (الهامش)،/ 389</w:t>
      </w:r>
    </w:p>
    <w:p>
      <w:pPr>
        <w:pStyle w:val="BookText"/>
      </w:pPr>
      <w:r>
        <w:rPr>
          <w:rFonts w:ascii="Amiri" w:hAnsi="Amiri" w:eastAsia="Amiri" w:cs="Amiri"/>
          <w:lang w:bidi="ar-SA"/>
          <w:color w:val="111111"/>
          <w:sz w:val="28"/>
          <w:szCs w:val="28"/>
          <w:rtl/>
        </w:rPr>
        <w:t xml:space="preserve">عبدالرّحمان بن مسعود: قال أبو عليّ في رجاله: عبدالرّحمان بن مسعود بن الحجّاج التّميميّ، من أصحاب الحسين عليه السلام، قُتل معه بكربلاء. </w:t>
      </w:r>
      <w:r>
        <w:rPr>
          <w:rStyle w:val="FootnoteReference"/>
        </w:rPr>
        <w:footnoteReference w:id="3686"/>
      </w:r>
    </w:p>
    <w:p>
      <w:pPr>
        <w:pStyle w:val="BookText"/>
      </w:pPr>
      <w:r>
        <w:rPr>
          <w:rFonts w:ascii="IRNazanin" w:hAnsi="IRNazanin" w:eastAsia="IRNazanin" w:cs="IRNazanin"/>
          <w:lang w:bidi="fa-IR"/>
          <w:color w:val="111111"/>
          <w:sz w:val="28"/>
          <w:szCs w:val="28"/>
          <w:rtl/>
        </w:rPr>
        <w:t xml:space="preserve">در «زيارت»، از هر دو نفر آنان ياد شده است و در «رجبيه»، تنها از «پدر» ياد شده.</w:t>
      </w:r>
    </w:p>
    <w:p>
      <w:pPr>
        <w:pStyle w:val="BookText"/>
      </w:pPr>
      <w:r>
        <w:rPr>
          <w:rFonts w:ascii="Amiri" w:hAnsi="Amiri" w:eastAsia="Amiri" w:cs="Amiri"/>
          <w:lang w:bidi="ar-SA"/>
          <w:color w:val="111111"/>
          <w:sz w:val="28"/>
          <w:szCs w:val="28"/>
          <w:rtl/>
        </w:rPr>
        <w:t xml:space="preserve">هاشم زاده، ترجمه انصار الحسين،/ 106</w:t>
      </w:r>
    </w:p>
    <w:p>
      <w:pPr>
        <w:pStyle w:val="BookText"/>
      </w:pPr>
      <w:r>
        <w:rPr>
          <w:rFonts w:ascii="Amiri" w:hAnsi="Amiri" w:eastAsia="Amiri" w:cs="Amiri"/>
          <w:lang w:bidi="ar-SA"/>
          <w:color w:val="111111"/>
          <w:sz w:val="28"/>
          <w:szCs w:val="28"/>
          <w:rtl/>
        </w:rPr>
        <w:t xml:space="preserve">الزّنجاني، وسيلة الدّارين،/ 166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260" w:name="pg19430_207855"/>
    <w:bookmarkEnd w:id="260"/>
    <w:p>
      <w:pPr>
        <w:pStyle w:val="BookText"/>
      </w:pPr>
      <w:r>
        <w:rPr>
          <w:rFonts w:ascii="Amiri" w:hAnsi="Amiri" w:eastAsia="Amiri" w:cs="Amiri"/>
          <w:lang w:bidi="ar-SA"/>
          <w:color w:val="111111"/>
          <w:sz w:val="28"/>
          <w:szCs w:val="28"/>
          <w:rtl/>
        </w:rPr>
        <w:t xml:space="preserve">بنو تيم اللَّه بن ثعلبة بن عُكابة بن صعب بن عليّ بن بكر بن وائل بن قاسط بن هِنْب ابن أفْصى بن دُعميّ بن جديلة بن أسد بن ربيعة بن نزار بن معدّ بن عدنان (من ولد إسماعيل عليه السلام). ولد ربيعة بن نزار بن معدّ بن عدنان باليمن.</w:t>
      </w:r>
    </w:p>
    <w:p>
      <w:pPr>
        <w:pStyle w:val="BookText"/>
      </w:pPr>
      <w:r>
        <w:rPr>
          <w:rFonts w:ascii="Amiri" w:hAnsi="Amiri" w:eastAsia="Amiri" w:cs="Amiri"/>
          <w:lang w:bidi="ar-SA"/>
          <w:color w:val="111111"/>
          <w:sz w:val="28"/>
          <w:szCs w:val="28"/>
          <w:rtl/>
        </w:rPr>
        <w:t xml:space="preserve">ابن حزم، جمهرة الأنساب،/ 9، 10، 292، 302، 307، 309، 315</w:t>
      </w:r>
    </w:p>
    <w:p>
      <w:pPr>
        <w:pStyle w:val="Heading3"/>
      </w:pPr>
      <w:bookmarkStart w:id="913" w:name="_Toc546"/>
      <w:r>
        <w:t>خصائصهما الفريدة</w:t>
      </w:r>
      <w:bookmarkEnd w:id="913"/>
    </w:p>
    <w:p>
      <w:pPr>
        <w:pStyle w:val="BookText"/>
      </w:pPr>
      <w:r>
        <w:rPr>
          <w:rFonts w:ascii="Amiri" w:hAnsi="Amiri" w:eastAsia="Amiri" w:cs="Amiri"/>
          <w:lang w:bidi="ar-SA"/>
          <w:color w:val="111111"/>
          <w:sz w:val="28"/>
          <w:szCs w:val="28"/>
          <w:rtl/>
        </w:rPr>
        <w:t xml:space="preserve">كان مسعود وابنه من الشّيعة المعروفين، ولمسعود ذكر في المغازي والحروب، وكانا شجاعين مشهورين.</w:t>
      </w:r>
    </w:p>
    <w:p>
      <w:pPr>
        <w:pStyle w:val="BookText"/>
      </w:pPr>
      <w:r>
        <w:rPr>
          <w:rFonts w:ascii="Amiri" w:hAnsi="Amiri" w:eastAsia="Amiri" w:cs="Amiri"/>
          <w:lang w:bidi="ar-SA"/>
          <w:color w:val="111111"/>
          <w:sz w:val="28"/>
          <w:szCs w:val="28"/>
          <w:rtl/>
        </w:rPr>
        <w:t xml:space="preserve">السّماوي، إبصار العين،/ 112/ عنه: الحائري، ذخيرة الدّارين، 1/ 234؛ الميانجي، العيون العبرى،/ 109؛ الزّنجاني، وسيلة الدّارين،/ 166، 190</w:t>
      </w:r>
    </w:p>
    <w:p>
      <w:pPr>
        <w:pStyle w:val="BookText"/>
      </w:pPr>
      <w:r>
        <w:rPr>
          <w:rFonts w:ascii="Amiri" w:hAnsi="Amiri" w:eastAsia="Amiri" w:cs="Amiri"/>
          <w:lang w:bidi="ar-SA"/>
          <w:color w:val="111111"/>
          <w:sz w:val="28"/>
          <w:szCs w:val="28"/>
          <w:rtl/>
        </w:rPr>
        <w:t xml:space="preserve">كان [مسعود بن الحجّاج] من الشّيعة المعروفين، وكان شجاعاً مشهوراً، له ذكر في المغازي والحروب.</w:t>
      </w:r>
    </w:p>
    <w:p>
      <w:pPr>
        <w:pStyle w:val="BookText"/>
      </w:pPr>
      <w:r>
        <w:rPr>
          <w:rFonts w:ascii="Amiri" w:hAnsi="Amiri" w:eastAsia="Amiri" w:cs="Amiri"/>
          <w:lang w:bidi="ar-SA"/>
          <w:color w:val="111111"/>
          <w:sz w:val="28"/>
          <w:szCs w:val="28"/>
          <w:rtl/>
        </w:rPr>
        <w:t xml:space="preserve">المامقاني، تنقيح المقال، 3- 1/ 213</w:t>
      </w:r>
    </w:p>
    <w:p>
      <w:pPr>
        <w:pStyle w:val="BookText"/>
      </w:pPr>
      <w:r>
        <w:rPr>
          <w:rFonts w:ascii="Amiri" w:hAnsi="Amiri" w:eastAsia="Amiri" w:cs="Amiri"/>
          <w:lang w:bidi="ar-SA"/>
          <w:color w:val="111111"/>
          <w:sz w:val="28"/>
          <w:szCs w:val="28"/>
          <w:rtl/>
        </w:rPr>
        <w:t xml:space="preserve">ذكر أهل السّير: إنّه [عبدالرّحمان بن مسعود] كان شيعيّاً معروفاً، وشجاعاً مشهوراً.</w:t>
      </w:r>
    </w:p>
    <w:p>
      <w:pPr>
        <w:pStyle w:val="BookText"/>
      </w:pPr>
      <w:r>
        <w:rPr>
          <w:rFonts w:ascii="Amiri" w:hAnsi="Amiri" w:eastAsia="Amiri" w:cs="Amiri"/>
          <w:lang w:bidi="ar-SA"/>
          <w:color w:val="111111"/>
          <w:sz w:val="28"/>
          <w:szCs w:val="28"/>
          <w:rtl/>
        </w:rPr>
        <w:t xml:space="preserve">المامقاني، تنقيح المقال، 2- 1/ 148</w:t>
      </w:r>
    </w:p>
    <w:p>
      <w:pPr>
        <w:pStyle w:val="BookText"/>
      </w:pPr>
      <w:r>
        <w:rPr>
          <w:rFonts w:ascii="Amiri" w:hAnsi="Amiri" w:eastAsia="Amiri" w:cs="Amiri"/>
          <w:lang w:bidi="ar-SA"/>
          <w:color w:val="111111"/>
          <w:sz w:val="28"/>
          <w:szCs w:val="28"/>
          <w:rtl/>
        </w:rPr>
        <w:t xml:space="preserve">وكانا من الشّيعة المعروفين في الكوفة.</w:t>
      </w:r>
    </w:p>
    <w:p>
      <w:pPr>
        <w:pStyle w:val="BookText"/>
      </w:pPr>
      <w:r>
        <w:rPr>
          <w:rFonts w:ascii="Amiri" w:hAnsi="Amiri" w:eastAsia="Amiri" w:cs="Amiri"/>
          <w:lang w:bidi="ar-SA"/>
          <w:color w:val="111111"/>
          <w:sz w:val="28"/>
          <w:szCs w:val="28"/>
          <w:rtl/>
        </w:rPr>
        <w:t xml:space="preserve">بحر العلوم، مقتل الحسين عليه السلام (الهامش)،/ 389</w:t>
      </w:r>
    </w:p>
    <w:p>
      <w:pPr>
        <w:pStyle w:val="Heading3"/>
      </w:pPr>
      <w:bookmarkStart w:id="914" w:name="_Toc547"/>
      <w:r>
        <w:t>كيف التحقا بالإمام عليه السلام؟</w:t>
      </w:r>
      <w:bookmarkEnd w:id="914"/>
    </w:p>
    <w:p>
      <w:pPr>
        <w:pStyle w:val="BookText"/>
      </w:pPr>
      <w:r>
        <w:rPr>
          <w:rFonts w:ascii="Amiri" w:hAnsi="Amiri" w:eastAsia="Amiri" w:cs="Amiri"/>
          <w:lang w:bidi="ar-SA"/>
          <w:color w:val="111111"/>
          <w:sz w:val="28"/>
          <w:szCs w:val="28"/>
          <w:rtl/>
        </w:rPr>
        <w:t xml:space="preserve">خرجا مع ابن سعد، حتّى إذا كانت لهما فرصة أيّام المهادنة، جاءا إلى الحسين عليه السلام يُسلِّمان عليه، فبقيا عنده.</w:t>
      </w:r>
    </w:p>
    <w:p>
      <w:pPr>
        <w:pStyle w:val="BookText"/>
      </w:pPr>
      <w:r>
        <w:rPr>
          <w:rFonts w:ascii="Amiri" w:hAnsi="Amiri" w:eastAsia="Amiri" w:cs="Amiri"/>
          <w:lang w:bidi="ar-SA"/>
          <w:color w:val="111111"/>
          <w:sz w:val="28"/>
          <w:szCs w:val="28"/>
          <w:rtl/>
        </w:rPr>
        <w:t xml:space="preserve">السّماوي، إبصار العين،/ 112</w:t>
      </w:r>
    </w:p>
    <w:p>
      <w:pPr>
        <w:pStyle w:val="BookText"/>
      </w:pPr>
      <w:r>
        <w:rPr>
          <w:rFonts w:ascii="Amiri" w:hAnsi="Amiri" w:eastAsia="Amiri" w:cs="Amiri"/>
          <w:lang w:bidi="ar-SA"/>
          <w:color w:val="111111"/>
          <w:sz w:val="28"/>
          <w:szCs w:val="28"/>
          <w:rtl/>
        </w:rPr>
        <w:t xml:space="preserve">وقال صاحب الحدائق في كتابه: وخرج من الكوفة مسعود بن الحجّاج التّيميّ وابنه عبدالرّحمان بن مسعود التّيميّ مع عمر بن سعد إلى كربلاء، حتّى إذا كان </w:t>
      </w:r>
      <w:r>
        <w:rPr>
          <w:rStyle w:val="FootnoteReference"/>
        </w:rPr>
        <w:footnoteReference w:id="3687"/>
      </w:r>
      <w:r>
        <w:rPr>
          <w:rFonts w:ascii="Amiri" w:hAnsi="Amiri" w:eastAsia="Amiri" w:cs="Amiri"/>
          <w:lang w:bidi="ar-SA"/>
          <w:color w:val="111111"/>
          <w:sz w:val="28"/>
          <w:szCs w:val="28"/>
          <w:rtl/>
        </w:rPr>
        <w:t xml:space="preserve">لهما فرصة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261" w:name="pg19430_207856"/>
    <w:bookmarkEnd w:id="261"/>
    <w:p>
      <w:pPr>
        <w:pStyle w:val="BookText"/>
      </w:pPr>
      <w:r>
        <w:rPr>
          <w:rFonts w:ascii="Amiri" w:hAnsi="Amiri" w:eastAsia="Amiri" w:cs="Amiri"/>
          <w:lang w:bidi="ar-SA"/>
          <w:color w:val="111111"/>
          <w:sz w:val="28"/>
          <w:szCs w:val="28"/>
          <w:rtl/>
        </w:rPr>
        <w:t xml:space="preserve">أيّام المهادنة جاء إلى الحسين عليه السلام يوم السّابع، فبقيا عنده إلى يوم الطّفّ </w:t>
      </w:r>
      <w:r>
        <w:rPr>
          <w:rStyle w:val="FootnoteReference"/>
        </w:rPr>
        <w:footnoteReference w:id="3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الحائري، ذخيرة الدارين، 1/ 234/ مثله الزّنجاني، وسيلة الدّارين،/ 166، 190- 191</w:t>
      </w:r>
    </w:p>
    <w:p>
      <w:pPr>
        <w:pStyle w:val="BookText"/>
      </w:pPr>
      <w:r>
        <w:rPr>
          <w:rFonts w:ascii="Amiri" w:hAnsi="Amiri" w:eastAsia="Amiri" w:cs="Amiri"/>
          <w:lang w:bidi="ar-SA"/>
          <w:color w:val="111111"/>
          <w:sz w:val="28"/>
          <w:szCs w:val="28"/>
          <w:rtl/>
        </w:rPr>
        <w:t xml:space="preserve">جاء [مسعود] إلى الحسين عليه السلام يوم السّابع ولازمه إلى أن قامت الحرب، فتقدّم وقُتل بين يديه عليه السلام.</w:t>
      </w:r>
    </w:p>
    <w:p>
      <w:pPr>
        <w:pStyle w:val="BookText"/>
      </w:pPr>
      <w:r>
        <w:rPr>
          <w:rFonts w:ascii="Amiri" w:hAnsi="Amiri" w:eastAsia="Amiri" w:cs="Amiri"/>
          <w:lang w:bidi="ar-SA"/>
          <w:color w:val="111111"/>
          <w:sz w:val="28"/>
          <w:szCs w:val="28"/>
          <w:rtl/>
        </w:rPr>
        <w:t xml:space="preserve">المامقاني، تنقيح المقال، 3- 1/ 213</w:t>
      </w:r>
    </w:p>
    <w:p>
      <w:pPr>
        <w:pStyle w:val="BookText"/>
      </w:pPr>
      <w:r>
        <w:rPr>
          <w:rFonts w:ascii="Amiri" w:hAnsi="Amiri" w:eastAsia="Amiri" w:cs="Amiri"/>
          <w:lang w:bidi="ar-SA"/>
          <w:color w:val="111111"/>
          <w:sz w:val="28"/>
          <w:szCs w:val="28"/>
          <w:rtl/>
        </w:rPr>
        <w:t xml:space="preserve">أتى [عبدالرّحمان] مع أبيه إلى الحسين عليه السلام يوم السّابع من المحرّم، ولازماه إلى يوم العاشر، فاستشهدا بين يديه، وقد خصّهما بالسّلام عليهما في زيارة النّاحية المقدّسة، فنالا شرفاً على شرف، هنيئاً لهما.</w:t>
      </w:r>
    </w:p>
    <w:p>
      <w:pPr>
        <w:pStyle w:val="BookText"/>
      </w:pPr>
      <w:r>
        <w:rPr>
          <w:rFonts w:ascii="Amiri" w:hAnsi="Amiri" w:eastAsia="Amiri" w:cs="Amiri"/>
          <w:lang w:bidi="ar-SA"/>
          <w:color w:val="111111"/>
          <w:sz w:val="28"/>
          <w:szCs w:val="28"/>
          <w:rtl/>
        </w:rPr>
        <w:t xml:space="preserve">المامقاني، تنقيح المقال، 2- 1/ 148</w:t>
      </w:r>
    </w:p>
    <w:p>
      <w:pPr>
        <w:pStyle w:val="BookText"/>
      </w:pPr>
      <w:r>
        <w:rPr>
          <w:rFonts w:ascii="Amiri" w:hAnsi="Amiri" w:eastAsia="Amiri" w:cs="Amiri"/>
          <w:lang w:bidi="ar-SA"/>
          <w:color w:val="111111"/>
          <w:sz w:val="28"/>
          <w:szCs w:val="28"/>
          <w:rtl/>
        </w:rPr>
        <w:t xml:space="preserve">خرجا إلى الحسين عليه السلام أيّام المهادنة، وكانا- في بداية الأمر- مع ابن سعد، فازدلفا إلى الحسين عليه السلام.</w:t>
      </w:r>
    </w:p>
    <w:p>
      <w:pPr>
        <w:pStyle w:val="BookText"/>
      </w:pPr>
      <w:r>
        <w:rPr>
          <w:rFonts w:ascii="Amiri" w:hAnsi="Amiri" w:eastAsia="Amiri" w:cs="Amiri"/>
          <w:lang w:bidi="ar-SA"/>
          <w:color w:val="111111"/>
          <w:sz w:val="28"/>
          <w:szCs w:val="28"/>
          <w:rtl/>
        </w:rPr>
        <w:t xml:space="preserve">بحرالعلوم، مقتل الحسين عليه السلام (الهامش)،/ 389</w:t>
      </w:r>
    </w:p>
    <w:p>
      <w:pPr>
        <w:pStyle w:val="BookText"/>
      </w:pPr>
      <w:r>
        <w:rPr>
          <w:rFonts w:ascii="Amiri" w:hAnsi="Amiri" w:eastAsia="Amiri" w:cs="Amiri"/>
          <w:lang w:bidi="ar-SA"/>
          <w:color w:val="111111"/>
          <w:sz w:val="28"/>
          <w:szCs w:val="28"/>
          <w:rtl/>
        </w:rPr>
        <w:t xml:space="preserve">خرجا مع ابن سعد حتّى إذا كانت لهما فرصة أيّام المهادنة جاءا إلى الحسين عليه السلام يسلّمان عليه، فبقيا عنده حتّى قُتلا.</w:t>
      </w:r>
    </w:p>
    <w:p>
      <w:pPr>
        <w:pStyle w:val="BookText"/>
      </w:pPr>
      <w:r>
        <w:rPr>
          <w:rFonts w:ascii="Amiri" w:hAnsi="Amiri" w:eastAsia="Amiri" w:cs="Amiri"/>
          <w:lang w:bidi="ar-SA"/>
          <w:color w:val="111111"/>
          <w:sz w:val="28"/>
          <w:szCs w:val="28"/>
          <w:rtl/>
        </w:rPr>
        <w:t xml:space="preserve">الميانجي، العيون العبرى،/ 109</w:t>
      </w:r>
    </w:p>
    <w:p>
      <w:pPr>
        <w:pStyle w:val="Heading3"/>
      </w:pPr>
      <w:bookmarkStart w:id="915" w:name="_Toc548"/>
      <w:r>
        <w:t>كيف استشهدا؟</w:t>
      </w:r>
      <w:bookmarkEnd w:id="915"/>
    </w:p>
    <w:p>
      <w:pPr>
        <w:pStyle w:val="BookText"/>
      </w:pPr>
      <w:r>
        <w:rPr>
          <w:rFonts w:ascii="Amiri" w:hAnsi="Amiri" w:eastAsia="Amiri" w:cs="Amiri"/>
          <w:lang w:bidi="ar-SA"/>
          <w:color w:val="111111"/>
          <w:sz w:val="28"/>
          <w:szCs w:val="28"/>
          <w:rtl/>
        </w:rPr>
        <w:t xml:space="preserve">المقتولون في أصحاب الحسين في الحملة الاولى: [...] مسعود بن الحجّاج. </w:t>
      </w:r>
      <w:r>
        <w:rPr>
          <w:rStyle w:val="FootnoteReference"/>
        </w:rPr>
        <w:footnoteReference w:id="3689"/>
      </w:r>
    </w:p>
    <w:p>
      <w:pPr>
        <w:pStyle w:val="BookText"/>
      </w:pPr>
      <w:r>
        <w:rPr>
          <w:rFonts w:ascii="IRNazanin" w:hAnsi="IRNazanin" w:eastAsia="IRNazanin" w:cs="IRNazanin"/>
          <w:lang w:bidi="fa-IR"/>
          <w:color w:val="111111"/>
          <w:sz w:val="28"/>
          <w:szCs w:val="28"/>
          <w:rtl/>
        </w:rPr>
        <w:t xml:space="preserve">[...] و ديگر مسعود بن الحجاج و ديگر فرزندش عبدالرحمان. سپهر، ناسخ التواريخ سيدالشهدا عليه السلام، 2/ 282</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قُتلا </w:t>
      </w:r>
      <w:r>
        <w:rPr>
          <w:rStyle w:val="FootnoteReference"/>
        </w:rPr>
        <w:footnoteReference w:id="3690"/>
      </w:r>
      <w:r>
        <w:rPr>
          <w:rFonts w:ascii="Amiri" w:hAnsi="Amiri" w:eastAsia="Amiri" w:cs="Amiri"/>
          <w:lang w:bidi="ar-SA"/>
          <w:color w:val="111111"/>
          <w:sz w:val="28"/>
          <w:szCs w:val="28"/>
          <w:rtl/>
        </w:rPr>
        <w:t xml:space="preserve">في الحملة الاولى، كما ذكره السّرويّ.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262" w:name="pg19430_207857"/>
    <w:bookmarkEnd w:id="262"/>
    <w:p>
      <w:pPr>
        <w:pStyle w:val="BookText"/>
      </w:pPr>
      <w:r>
        <w:rPr>
          <w:rFonts w:ascii="Amiri" w:hAnsi="Amiri" w:eastAsia="Amiri" w:cs="Amiri"/>
          <w:lang w:bidi="ar-SA"/>
          <w:color w:val="111111"/>
          <w:sz w:val="28"/>
          <w:szCs w:val="28"/>
          <w:rtl/>
        </w:rPr>
        <w:t xml:space="preserve">السّماوي، إبصار العين،/ 112/ عنه: بحر العلوم، مقتل الحسين عليه السلام (الهامش)،/ 389</w:t>
      </w:r>
    </w:p>
    <w:p>
      <w:pPr>
        <w:pStyle w:val="BookText"/>
      </w:pPr>
      <w:r>
        <w:rPr>
          <w:rFonts w:ascii="Amiri" w:hAnsi="Amiri" w:eastAsia="Amiri" w:cs="Amiri"/>
          <w:lang w:bidi="ar-SA"/>
          <w:color w:val="111111"/>
          <w:sz w:val="28"/>
          <w:szCs w:val="28"/>
          <w:rtl/>
        </w:rPr>
        <w:t xml:space="preserve">فلمّا قامت الحرب تقدّما بين يدي الحسين عليه السلام وقُتلا في الحملة الاولى مع مَنْ قُتِل كما ذكره السّرويّ.</w:t>
      </w:r>
    </w:p>
    <w:p>
      <w:pPr>
        <w:pStyle w:val="BookText"/>
      </w:pPr>
      <w:r>
        <w:rPr>
          <w:rFonts w:ascii="Amiri" w:hAnsi="Amiri" w:eastAsia="Amiri" w:cs="Amiri"/>
          <w:lang w:bidi="ar-SA"/>
          <w:color w:val="111111"/>
          <w:sz w:val="28"/>
          <w:szCs w:val="28"/>
          <w:rtl/>
        </w:rPr>
        <w:t xml:space="preserve">وفي المناقب لابن شهرآشوب، قال: من المقتولين يوم الطّفّ في الحملة الاولى مسعود ابن الحجّاج التّيميّ وابنه عبدالرّحمان بن مسعود التّيميّ، رضوان اللَّه عليهما.</w:t>
      </w:r>
    </w:p>
    <w:p>
      <w:pPr>
        <w:pStyle w:val="BookText"/>
      </w:pPr>
      <w:r>
        <w:rPr>
          <w:rFonts w:ascii="Amiri" w:hAnsi="Amiri" w:eastAsia="Amiri" w:cs="Amiri"/>
          <w:lang w:bidi="ar-SA"/>
          <w:color w:val="111111"/>
          <w:sz w:val="28"/>
          <w:szCs w:val="28"/>
          <w:rtl/>
        </w:rPr>
        <w:t xml:space="preserve">الحائري، ذخيرة الدّارين، 1/ 234/ مثله: الزّنجاني، وسيلة الدّارين،/ 166، 191</w:t>
      </w:r>
    </w:p>
    <w:p>
      <w:pPr>
        <w:pStyle w:val="BookText"/>
      </w:pPr>
      <w:r>
        <w:rPr>
          <w:rFonts w:ascii="Amiri" w:hAnsi="Amiri" w:eastAsia="Amiri" w:cs="Amiri"/>
          <w:lang w:bidi="ar-SA"/>
          <w:color w:val="111111"/>
          <w:sz w:val="28"/>
          <w:szCs w:val="28"/>
          <w:rtl/>
        </w:rPr>
        <w:t xml:space="preserve">من المقتولين في الحملة الاولى: مسعود بن الحجّاج التّيميّ وولده عبدالرّحمان. </w:t>
      </w:r>
      <w:r>
        <w:rPr>
          <w:rStyle w:val="FootnoteReference"/>
        </w:rPr>
        <w:footnoteReference w:id="3691"/>
      </w:r>
    </w:p>
    <w:p>
      <w:pPr>
        <w:pStyle w:val="BookText"/>
      </w:pPr>
      <w:r>
        <w:rPr>
          <w:rFonts w:ascii="Amiri" w:hAnsi="Amiri" w:eastAsia="Amiri" w:cs="Amiri"/>
          <w:lang w:bidi="ar-SA"/>
          <w:color w:val="111111"/>
          <w:sz w:val="28"/>
          <w:szCs w:val="28"/>
          <w:rtl/>
        </w:rPr>
        <w:t xml:space="preserve">كمره اى، ترجمه نفس المهموم،/ 135</w:t>
      </w:r>
    </w:p>
    <w:p>
      <w:pPr>
        <w:pStyle w:val="BookText"/>
      </w:pPr>
      <w:r>
        <w:rPr>
          <w:rFonts w:ascii="IRNazanin" w:hAnsi="IRNazanin" w:eastAsia="IRNazanin" w:cs="IRNazanin"/>
          <w:lang w:bidi="fa-IR"/>
          <w:color w:val="111111"/>
          <w:sz w:val="28"/>
          <w:szCs w:val="28"/>
          <w:rtl/>
        </w:rPr>
        <w:t xml:space="preserve">و ابن شهرآشوب، نام پدر را در شمار كشته شدگان نخستين حمله ياد كرده است.</w:t>
      </w:r>
    </w:p>
    <w:p>
      <w:pPr>
        <w:pStyle w:val="BookText"/>
      </w:pPr>
      <w:r>
        <w:rPr>
          <w:rFonts w:ascii="Amiri" w:hAnsi="Amiri" w:eastAsia="Amiri" w:cs="Amiri"/>
          <w:lang w:bidi="ar-SA"/>
          <w:color w:val="111111"/>
          <w:sz w:val="28"/>
          <w:szCs w:val="28"/>
          <w:rtl/>
        </w:rPr>
        <w:t xml:space="preserve">هاشم زاده، ترجمه انصار الحسين،/ 106</w:t>
      </w:r>
    </w:p>
    <w:p>
      <w:pPr>
        <w:pStyle w:val="BookText"/>
      </w:pPr>
      <w:r>
        <w:rPr>
          <w:rFonts w:ascii="Amiri" w:hAnsi="Amiri" w:eastAsia="Amiri" w:cs="Amiri"/>
          <w:lang w:bidi="ar-SA"/>
          <w:color w:val="111111"/>
          <w:sz w:val="28"/>
          <w:szCs w:val="28"/>
          <w:rtl/>
        </w:rPr>
        <w:t xml:space="preserve">الزّنجاني، وسيلة الدّارين،/ 94</w:t>
      </w:r>
    </w:p>
    <w:p>
      <w:pPr>
        <w:pStyle w:val="Heading3"/>
      </w:pPr>
      <w:bookmarkStart w:id="916" w:name="_Toc549"/>
      <w:r>
        <w:t>ذكرهما في زيارة النّاحية المقدّسة</w:t>
      </w:r>
      <w:bookmarkEnd w:id="916"/>
    </w:p>
    <w:p>
      <w:pPr>
        <w:pStyle w:val="BookText"/>
      </w:pPr>
      <w:r>
        <w:rPr>
          <w:rFonts w:ascii="IRNazanin" w:hAnsi="IRNazanin" w:eastAsia="IRNazanin" w:cs="IRNazanin"/>
          <w:lang w:bidi="fa-IR"/>
          <w:color w:val="111111"/>
          <w:sz w:val="28"/>
          <w:szCs w:val="28"/>
          <w:rtl/>
        </w:rPr>
        <w:t xml:space="preserve">السّلام على مسعود بن الحجّاج وابنه </w:t>
      </w:r>
      <w:r>
        <w:rPr>
          <w:rStyle w:val="FootnoteReference"/>
        </w:rPr>
        <w:footnoteReference w:id="3692"/>
      </w:r>
      <w:r>
        <w:rPr>
          <w:rStyle w:val="FootnoteReference"/>
        </w:rPr>
        <w:footnoteReference w:id="3693"/>
      </w:r>
      <w:r>
        <w:rPr>
          <w:rFonts w:ascii="Times New Roman" w:hAnsi="Times New Roman" w:eastAsia="Times New Roman" w:cs="Times New Roman"/>
          <w:lang w:val="en-US" w:bidi="en-US"/>
          <w:color w:val="111111"/>
          <w:sz w:val="28"/>
          <w:szCs w:val="28"/>
          <w:rtl/>
        </w:rPr>
        <w:t xml:space="preserve">. </w:t>
      </w:r>
      <w:r>
        <w:rPr>
          <w:rStyle w:val="FootnoteReference"/>
        </w:rPr>
        <w:footnoteReference w:id="3694"/>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576، (ط قم)، 3/ 79، مصباح الزّائر،/ 284/ عنه: المجلسي، البحار، 98/ 273، 45/ 72؛ البحراني، العوالم، 17/ 339؛ الدّربندي، أسرار الشّهادة،/ 304؛ سپهر، ناسخ التّواريخ سيّد الشّهداء عليه السلام، 3/ 23؛ الحائري، ذخيرة الدّارين، 1/ 234؛ الميانجي، العيون العبرى،/ 320؛ الزّنجاني، وسيلة الدّارين،/ 166، 191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263" w:name="pg19430_207858"/>
    <w:bookmarkEnd w:id="263"/>
    <w:p>
      <w:pPr>
        <w:pStyle w:val="Heading3"/>
      </w:pPr>
      <w:bookmarkStart w:id="917" w:name="_Toc550"/>
      <w:r>
        <w:t>زيارته في أوّل رجب والنّصف من شعبان أو في زيارة الأربعين</w:t>
      </w:r>
      <w:bookmarkEnd w:id="917"/>
    </w:p>
    <w:p>
      <w:pPr>
        <w:pStyle w:val="BookText"/>
      </w:pPr>
      <w:r>
        <w:rPr>
          <w:rFonts w:ascii="IRNazanin" w:hAnsi="IRNazanin" w:eastAsia="IRNazanin" w:cs="IRNazanin"/>
          <w:lang w:bidi="fa-IR"/>
          <w:color w:val="111111"/>
          <w:sz w:val="28"/>
          <w:szCs w:val="28"/>
          <w:rtl/>
        </w:rPr>
        <w:t xml:space="preserve">السّلام على مسعود بن الحجّاج. </w:t>
      </w:r>
      <w:r>
        <w:rPr>
          <w:rStyle w:val="FootnoteReference"/>
        </w:rPr>
        <w:footnoteReference w:id="3695"/>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346، مصباح الزّائر،/ 297/ عنه: المجلسي، البحار، 98/ 341؛ مثله الشّهيد الأوّل، المزار،/ 180</w:t>
      </w:r>
    </w:p>
    <w:p>
      <w:pPr>
        <w:pStyle w:val="Heading2"/>
      </w:pPr>
      <w:bookmarkStart w:id="918" w:name="_Toc551"/>
      <w:r>
        <w:t>271/ 327- مسعود الهاشمي</w:t>
      </w:r>
      <w:bookmarkEnd w:id="918"/>
    </w:p>
    <w:p>
      <w:pPr>
        <w:pStyle w:val="Heading3"/>
      </w:pPr>
      <w:bookmarkStart w:id="919" w:name="_Toc552"/>
      <w:r>
        <w:t>استشهاده</w:t>
      </w:r>
      <w:bookmarkEnd w:id="919"/>
    </w:p>
    <w:p>
      <w:pPr>
        <w:pStyle w:val="BookText"/>
      </w:pPr>
      <w:r>
        <w:rPr>
          <w:rFonts w:ascii="Amiri" w:hAnsi="Amiri" w:eastAsia="Amiri" w:cs="Amiri"/>
          <w:lang w:bidi="ar-SA"/>
          <w:color w:val="111111"/>
          <w:sz w:val="28"/>
          <w:szCs w:val="28"/>
          <w:rtl/>
        </w:rPr>
        <w:t xml:space="preserve">[عن مقتل شهاب الدّين العامليّ] برز من بعده غلام اسمه مسعود الهاشميّ، وهو يقول:</w:t>
      </w:r>
    </w:p>
    <w:p>
      <w:pPr>
        <w:pStyle w:val="BookText"/>
      </w:pPr>
      <w:r>
        <w:rPr>
          <w:rFonts w:ascii="Amiri" w:hAnsi="Amiri" w:eastAsia="Amiri" w:cs="Amiri"/>
          <w:lang w:bidi="ar-SA"/>
          <w:color w:val="111111"/>
          <w:sz w:val="28"/>
          <w:szCs w:val="28"/>
          <w:rtl/>
        </w:rPr>
        <w:t xml:space="preserve">اليوم أقتل مجمع الكفّار بصارمٍ هنديٍّ شبه النّار</w:t>
      </w:r>
    </w:p>
    <w:p>
      <w:pPr>
        <w:pStyle w:val="BookText"/>
      </w:pPr>
      <w:r>
        <w:rPr>
          <w:rFonts w:ascii="Amiri" w:hAnsi="Amiri" w:eastAsia="Amiri" w:cs="Amiri"/>
          <w:lang w:bidi="ar-SA"/>
          <w:color w:val="111111"/>
          <w:sz w:val="28"/>
          <w:szCs w:val="28"/>
          <w:rtl/>
        </w:rPr>
        <w:t xml:space="preserve">أحمي عن ابن المصطفى المختار عن الحسين وآله الأطهار</w:t>
      </w:r>
    </w:p>
    <w:p>
      <w:pPr>
        <w:pStyle w:val="BookText"/>
      </w:pPr>
      <w:r>
        <w:rPr>
          <w:rFonts w:ascii="Amiri" w:hAnsi="Amiri" w:eastAsia="Amiri" w:cs="Amiri"/>
          <w:lang w:bidi="ar-SA"/>
          <w:color w:val="111111"/>
          <w:sz w:val="28"/>
          <w:szCs w:val="28"/>
          <w:rtl/>
        </w:rPr>
        <w:t xml:space="preserve">قال: ثمّ حمل على القوم، ولم يزل يقاتل حتّى قتل من القوم مائة مبارز، وكمن له ملعون من أهل الشّام وجماعة من أهل الكوفة، فقتلوه.</w:t>
      </w:r>
    </w:p>
    <w:p>
      <w:pPr>
        <w:pStyle w:val="BookText"/>
      </w:pPr>
      <w:r>
        <w:rPr>
          <w:rFonts w:ascii="Amiri" w:hAnsi="Amiri" w:eastAsia="Amiri" w:cs="Amiri"/>
          <w:lang w:bidi="ar-SA"/>
          <w:color w:val="111111"/>
          <w:sz w:val="28"/>
          <w:szCs w:val="28"/>
          <w:rtl/>
        </w:rPr>
        <w:t xml:space="preserve">ثمّ وثب الحسين عليه السلام قائماً على قدميه، ونظر يميناً وشمالًا، فلم ير أحداً، فبكى حتّى اخضلّت لحيته بالدّموع، ثمّ نادى:</w:t>
      </w:r>
    </w:p>
    <w:p>
      <w:pPr>
        <w:pStyle w:val="BookText"/>
      </w:pPr>
      <w:r>
        <w:rPr>
          <w:rFonts w:ascii="Amiri" w:hAnsi="Amiri" w:eastAsia="Amiri" w:cs="Amiri"/>
          <w:lang w:bidi="ar-SA"/>
          <w:color w:val="111111"/>
          <w:sz w:val="28"/>
          <w:szCs w:val="28"/>
          <w:rtl/>
        </w:rPr>
        <w:t xml:space="preserve">وا جدّاه، وا أخاه، وا عمّاه، وا حمزتاه، وا جعفراه، وا عقيلاه، وا رجالاه، وا قلّة ناصراه، لو كان أحد منهم بالحياة لم أر لنفسي ما أراه ...</w:t>
      </w:r>
    </w:p>
    <w:p>
      <w:pPr>
        <w:pStyle w:val="BookText"/>
      </w:pPr>
      <w:r>
        <w:rPr>
          <w:rFonts w:ascii="Amiri" w:hAnsi="Amiri" w:eastAsia="Amiri" w:cs="Amiri"/>
          <w:lang w:bidi="ar-SA"/>
          <w:color w:val="111111"/>
          <w:sz w:val="28"/>
          <w:szCs w:val="28"/>
          <w:rtl/>
        </w:rPr>
        <w:t xml:space="preserve">ثمّ قال: أما من معين يعيننا أهل البيت؟</w:t>
      </w:r>
    </w:p>
    <w:p>
      <w:pPr>
        <w:pStyle w:val="BookText"/>
      </w:pPr>
      <w:r>
        <w:rPr>
          <w:rFonts w:ascii="Amiri" w:hAnsi="Amiri" w:eastAsia="Amiri" w:cs="Amiri"/>
          <w:lang w:bidi="ar-SA"/>
          <w:color w:val="111111"/>
          <w:sz w:val="28"/>
          <w:szCs w:val="28"/>
          <w:rtl/>
        </w:rPr>
        <w:t xml:space="preserve">الدّربندي، أسرار الشّهادة،/ 286- 287</w:t>
      </w:r>
    </w:p>
    <w:p>
      <w:pPr>
        <w:pStyle w:val="Heading3"/>
      </w:pPr>
      <w:bookmarkStart w:id="920" w:name="_Toc553"/>
      <w:r>
        <w:t>مسلم</w:t>
      </w:r>
      <w:bookmarkEnd w:id="920"/>
    </w:p>
    <w:p>
      <w:pPr>
        <w:pStyle w:val="BookText"/>
      </w:pPr>
      <w:r>
        <w:rPr>
          <w:rFonts w:ascii="Amiri" w:hAnsi="Amiri" w:eastAsia="Amiri" w:cs="Amiri"/>
          <w:lang w:bidi="ar-SA"/>
          <w:color w:val="111111"/>
          <w:sz w:val="28"/>
          <w:szCs w:val="28"/>
          <w:rtl/>
        </w:rPr>
        <w:t xml:space="preserve">وهو مولى عامر بن مسلم العبديّ البصريّ، واسمه سالم، ذكرناه في المجلّد الخامس عشر، الرقم 111/ 138 ص 1298- 1301، وذكر ابن طاوس والشّهيد الأوّل اسمه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264" w:name="pg19430_207859"/>
    <w:bookmarkEnd w:id="264"/>
    <w:p>
      <w:pPr>
        <w:pStyle w:val="BookText"/>
      </w:pPr>
      <w:r>
        <w:rPr>
          <w:rFonts w:ascii="Amiri" w:hAnsi="Amiri" w:eastAsia="Amiri" w:cs="Amiri"/>
          <w:lang w:bidi="ar-SA"/>
          <w:color w:val="111111"/>
          <w:sz w:val="28"/>
          <w:szCs w:val="28"/>
          <w:rtl/>
        </w:rPr>
        <w:t xml:space="preserve">«مسلم» في زيارة أوّل رجب والنّصف من شعبان أو في زيارة الأربعين. </w:t>
      </w:r>
      <w:r>
        <w:rPr>
          <w:rStyle w:val="FootnoteReference"/>
        </w:rPr>
        <w:footnoteReference w:id="3696"/>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211</w:t>
      </w:r>
    </w:p>
    <w:p>
      <w:pPr>
        <w:pStyle w:val="Heading2"/>
      </w:pPr>
      <w:bookmarkStart w:id="921" w:name="_Toc554"/>
      <w:r>
        <w:t>328- مسلم بن رباح مولى أمير المؤمنين عليه السلام</w:t>
      </w:r>
      <w:bookmarkEnd w:id="921"/>
    </w:p>
    <w:p>
      <w:pPr>
        <w:pStyle w:val="Heading3"/>
      </w:pPr>
      <w:bookmarkStart w:id="922" w:name="_Toc555"/>
      <w:r>
        <w:t>ميزاته العائلية</w:t>
      </w:r>
      <w:bookmarkEnd w:id="922"/>
    </w:p>
    <w:p>
      <w:pPr>
        <w:pStyle w:val="BookText"/>
      </w:pPr>
      <w:r>
        <w:rPr>
          <w:rFonts w:ascii="Amiri" w:hAnsi="Amiri" w:eastAsia="Amiri" w:cs="Amiri"/>
          <w:lang w:bidi="ar-SA"/>
          <w:color w:val="111111"/>
          <w:sz w:val="28"/>
          <w:szCs w:val="28"/>
          <w:rtl/>
        </w:rPr>
        <w:t xml:space="preserve">أبوه رباح من موالي أمير المؤمنين عليه السلام. وذكره أمير المؤمنين عليه السلام في وصيّته ... وكلّ مال [لي] بينْبُع [صدقة]، غير أنّ رباحاً وأبا نيزر وجبيراً ... إلى آخر الخبر.</w:t>
      </w:r>
    </w:p>
    <w:p>
      <w:pPr>
        <w:pStyle w:val="BookText"/>
      </w:pPr>
      <w:r>
        <w:rPr>
          <w:rFonts w:ascii="Amiri" w:hAnsi="Amiri" w:eastAsia="Amiri" w:cs="Amiri"/>
          <w:lang w:bidi="ar-SA"/>
          <w:color w:val="111111"/>
          <w:sz w:val="28"/>
          <w:szCs w:val="28"/>
          <w:rtl/>
        </w:rPr>
        <w:t xml:space="preserve">ابن أبي الدّنيا، مقتل الإمام أمير المؤمنين،/ 51 رقم 35، والفروع عن الكافي، 7/ 49- 51</w:t>
      </w:r>
    </w:p>
    <w:p>
      <w:pPr>
        <w:pStyle w:val="BookText"/>
      </w:pPr>
      <w:r>
        <w:rPr>
          <w:rFonts w:ascii="Amiri" w:hAnsi="Amiri" w:eastAsia="Amiri" w:cs="Amiri"/>
          <w:lang w:bidi="ar-SA"/>
          <w:color w:val="111111"/>
          <w:sz w:val="28"/>
          <w:szCs w:val="28"/>
          <w:rtl/>
        </w:rPr>
        <w:t xml:space="preserve">[أنظر نصر بن نيزر، رقم 285/ 348 ص 1158- 1159، 1161- 1164، عنوان: مَنْ هما أبو نيزر ورباح].</w:t>
      </w:r>
    </w:p>
    <w:p>
      <w:pPr>
        <w:pStyle w:val="Heading3"/>
      </w:pPr>
      <w:bookmarkStart w:id="923" w:name="_Toc556"/>
      <w:r>
        <w:t>حضوره في الطّفّ</w:t>
      </w:r>
      <w:bookmarkEnd w:id="923"/>
    </w:p>
    <w:p>
      <w:pPr>
        <w:pStyle w:val="BookText"/>
      </w:pPr>
      <w:r>
        <w:rPr>
          <w:rFonts w:ascii="Amiri" w:hAnsi="Amiri" w:eastAsia="Amiri" w:cs="Amiri"/>
          <w:lang w:bidi="ar-SA"/>
          <w:color w:val="111111"/>
          <w:sz w:val="28"/>
          <w:szCs w:val="28"/>
          <w:rtl/>
        </w:rPr>
        <w:t xml:space="preserve">قال: وأنا الخطيب، أنا الحسين بن محمّد الخلّال، نا عبدالواحد بن عليّ القاضي، نا الحسين بن إسماعيل الضّبّيّ، نا عبداللَّه بن شبيب، حدّثني إبراهيم بن المنذر، حدّثني حسين ابن زيد بن عليّ بن الحسين، عن الحسن بن زيد بن حسن بن عليّ، حدّثني مسلم </w:t>
      </w:r>
      <w:r>
        <w:rPr>
          <w:rStyle w:val="FootnoteReference"/>
        </w:rPr>
        <w:footnoteReference w:id="3697"/>
      </w:r>
      <w:r>
        <w:rPr>
          <w:rFonts w:ascii="Amiri" w:hAnsi="Amiri" w:eastAsia="Amiri" w:cs="Amiri"/>
          <w:lang w:bidi="ar-SA"/>
          <w:color w:val="111111"/>
          <w:sz w:val="28"/>
          <w:szCs w:val="28"/>
          <w:rtl/>
        </w:rPr>
        <w:t xml:space="preserve">بن رباح مولى عليّ بن أبي طالب قال </w:t>
      </w:r>
      <w:r>
        <w:rPr>
          <w:rStyle w:val="FootnoteReference"/>
        </w:rPr>
        <w:footnoteReference w:id="3698"/>
      </w:r>
      <w:r>
        <w:rPr>
          <w:rFonts w:ascii="Amiri" w:hAnsi="Amiri" w:eastAsia="Amiri" w:cs="Amiri"/>
          <w:lang w:bidi="ar-SA"/>
          <w:color w:val="111111"/>
          <w:sz w:val="28"/>
          <w:szCs w:val="28"/>
          <w:rtl/>
        </w:rPr>
        <w:t xml:space="preserve">: كنت مع الحسين بن عليّ يوم قُتل، فرُمي في وجهه بنشابة، فقال لي: يا مسلم! ادن يديك من الدّم، فأدنيتهما، فلمّا امتلأتا، قال: اسكبه في يدي، فسكبته في يده، فنفخ بهما إلى السّماء وقال: اللَّهمّ اطلب بدم ابن بنت نبيّك، قال مسلم: فما وقع منه إلى </w:t>
      </w:r>
      <w:r>
        <w:rPr>
          <w:rStyle w:val="FootnoteReference"/>
        </w:rPr>
        <w:footnoteReference w:id="3699"/>
      </w:r>
      <w:r>
        <w:rPr>
          <w:rFonts w:ascii="Amiri" w:hAnsi="Amiri" w:eastAsia="Amiri" w:cs="Amiri"/>
          <w:lang w:bidi="ar-SA"/>
          <w:color w:val="111111"/>
          <w:sz w:val="28"/>
          <w:szCs w:val="28"/>
          <w:rtl/>
        </w:rPr>
        <w:t xml:space="preserve">الأرض قطرة.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265" w:name="pg19430_207860"/>
    <w:bookmarkEnd w:id="265"/>
    <w:p>
      <w:pPr>
        <w:pStyle w:val="BookText"/>
      </w:pPr>
      <w:r>
        <w:rPr>
          <w:rFonts w:ascii="Amiri" w:hAnsi="Amiri" w:eastAsia="Amiri" w:cs="Amiri"/>
          <w:lang w:bidi="ar-SA"/>
          <w:color w:val="111111"/>
          <w:sz w:val="28"/>
          <w:szCs w:val="28"/>
          <w:rtl/>
        </w:rPr>
        <w:t xml:space="preserve">ابن عساكر، تاريخ دمشق، 14/ 216 (ط المحمودي)،/ 236؛ تهذيب ابن بدران، 4/ 338؛ مختصر ابن منظور، 7/ 146</w:t>
      </w:r>
    </w:p>
    <w:p>
      <w:pPr>
        <w:pStyle w:val="Heading2"/>
      </w:pPr>
      <w:bookmarkStart w:id="924" w:name="_Toc557"/>
      <w:r>
        <w:t>272/ 329- مسلم بن عقيل بن أبي طالب عليهم السلام الشّهيد بالكوفة</w:t>
      </w:r>
      <w:bookmarkEnd w:id="924"/>
    </w:p>
    <w:p>
      <w:pPr>
        <w:pStyle w:val="Heading3"/>
      </w:pPr>
      <w:bookmarkStart w:id="925" w:name="_Toc558"/>
      <w:r>
        <w:t>اشاره</w:t>
      </w:r>
      <w:bookmarkEnd w:id="925"/>
    </w:p>
    <w:p>
      <w:pPr>
        <w:pStyle w:val="BookText"/>
      </w:pPr>
      <w:r>
        <w:rPr>
          <w:rFonts w:ascii="Amiri" w:hAnsi="Amiri" w:eastAsia="Amiri" w:cs="Amiri"/>
          <w:lang w:bidi="ar-SA"/>
          <w:color w:val="111111"/>
          <w:sz w:val="28"/>
          <w:szCs w:val="28"/>
          <w:rtl/>
        </w:rPr>
        <w:t xml:space="preserve">ذكرنا ترجمته في المجلّد الرّابع عشر، ص 1- 569.</w:t>
      </w:r>
    </w:p>
    <w:p>
      <w:pPr>
        <w:pStyle w:val="BookText"/>
      </w:pPr>
      <w:r>
        <w:rPr>
          <w:rFonts w:ascii="Amiri" w:hAnsi="Amiri" w:eastAsia="Amiri" w:cs="Amiri"/>
          <w:lang w:bidi="ar-SA"/>
          <w:color w:val="111111"/>
          <w:sz w:val="28"/>
          <w:szCs w:val="28"/>
          <w:rtl/>
        </w:rPr>
        <w:t xml:space="preserve">ممّا لم يذكر فيه:</w:t>
      </w:r>
    </w:p>
    <w:p>
      <w:pPr>
        <w:pStyle w:val="Heading3"/>
      </w:pPr>
      <w:bookmarkStart w:id="926" w:name="_Toc559"/>
      <w:r>
        <w:t>خصائصه الفريدة</w:t>
      </w:r>
      <w:bookmarkEnd w:id="926"/>
    </w:p>
    <w:p>
      <w:pPr>
        <w:pStyle w:val="BookText"/>
      </w:pPr>
      <w:r>
        <w:rPr>
          <w:rFonts w:ascii="Amiri" w:hAnsi="Amiri" w:eastAsia="Amiri" w:cs="Amiri"/>
          <w:lang w:bidi="ar-SA"/>
          <w:color w:val="111111"/>
          <w:sz w:val="28"/>
          <w:szCs w:val="28"/>
          <w:rtl/>
        </w:rPr>
        <w:t xml:space="preserve">وكان مسلم عليه السلام شجاعاً مقداماً جسوراً.</w:t>
      </w:r>
    </w:p>
    <w:p>
      <w:pPr>
        <w:pStyle w:val="BookText"/>
      </w:pPr>
      <w:r>
        <w:rPr>
          <w:rFonts w:ascii="Amiri" w:hAnsi="Amiri" w:eastAsia="Amiri" w:cs="Amiri"/>
          <w:lang w:bidi="ar-SA"/>
          <w:color w:val="111111"/>
          <w:sz w:val="28"/>
          <w:szCs w:val="28"/>
          <w:rtl/>
        </w:rPr>
        <w:t xml:space="preserve">ابن نما، مثير الأحزان،/ 14</w:t>
      </w:r>
    </w:p>
    <w:p>
      <w:pPr>
        <w:pStyle w:val="BookText"/>
      </w:pPr>
      <w:r>
        <w:rPr>
          <w:rFonts w:ascii="Amiri" w:hAnsi="Amiri" w:eastAsia="Amiri" w:cs="Amiri"/>
          <w:lang w:bidi="ar-SA"/>
          <w:color w:val="111111"/>
          <w:sz w:val="28"/>
          <w:szCs w:val="28"/>
          <w:rtl/>
        </w:rPr>
        <w:t xml:space="preserve">ما ذكره المفيد في الإرشاد، 2/ 67- 68 في خروج مسلم بن عقيل رحمهما الله بالكوفة؛ مثله في الدّرّ النّظيم،/ 546. [أنظر المجلّد الرّابع عشر، ص 415- 416].</w:t>
      </w:r>
    </w:p>
    <w:p>
      <w:pPr>
        <w:pStyle w:val="Heading3"/>
      </w:pPr>
      <w:bookmarkStart w:id="927" w:name="_Toc560"/>
      <w:r>
        <w:t>أثر حركة مسلم بن عقيل عليه السلام في نفوس بني أميّة وأتباعهم</w:t>
      </w:r>
      <w:bookmarkEnd w:id="927"/>
    </w:p>
    <w:p>
      <w:pPr>
        <w:pStyle w:val="BookText"/>
      </w:pPr>
      <w:r>
        <w:rPr>
          <w:rFonts w:ascii="Amiri" w:hAnsi="Amiri" w:eastAsia="Amiri" w:cs="Amiri"/>
          <w:lang w:bidi="ar-SA"/>
          <w:color w:val="111111"/>
          <w:sz w:val="28"/>
          <w:szCs w:val="28"/>
          <w:rtl/>
        </w:rPr>
        <w:t xml:space="preserve">ذكره الشّجري في الأمالي الخميسيّة، 1/ 175- 176، وابن عساكر في تاريخ دمشق، 73/ 117- 119، وتراجم النّساء،/ 101- 103. [أنظر المجلّد الثّاني عشر، ص 862- 865 في أولاد سيِّد الشّهداء عليهم السلام].</w:t>
      </w:r>
    </w:p>
    <w:p>
      <w:pPr>
        <w:pStyle w:val="Heading2"/>
      </w:pPr>
      <w:bookmarkStart w:id="928" w:name="_Toc561"/>
      <w:r>
        <w:t>273/ 330- مسلم بن عوسجة الأسديّ وابنه خلف</w:t>
      </w:r>
      <w:bookmarkEnd w:id="928"/>
    </w:p>
    <w:p>
      <w:pPr>
        <w:pStyle w:val="Heading3"/>
      </w:pPr>
      <w:bookmarkStart w:id="929" w:name="_Toc562"/>
      <w:r>
        <w:t>ميزاته العائليّة</w:t>
      </w:r>
      <w:bookmarkEnd w:id="929"/>
    </w:p>
    <w:p>
      <w:pPr>
        <w:pStyle w:val="BookText"/>
      </w:pPr>
      <w:r>
        <w:rPr>
          <w:rFonts w:ascii="Amiri" w:hAnsi="Amiri" w:eastAsia="Amiri" w:cs="Amiri"/>
          <w:lang w:bidi="ar-SA"/>
          <w:color w:val="111111"/>
          <w:sz w:val="28"/>
          <w:szCs w:val="28"/>
          <w:rtl/>
        </w:rPr>
        <w:t xml:space="preserve">قُتل من بني أسد بن خزيمة: ومسلم بن عوسجة السّعديّ، من بني سعد بن ثعلبة.</w:t>
      </w:r>
    </w:p>
    <w:p>
      <w:pPr>
        <w:pStyle w:val="BookText"/>
      </w:pPr>
      <w:r>
        <w:rPr>
          <w:rFonts w:ascii="Amiri" w:hAnsi="Amiri" w:eastAsia="Amiri" w:cs="Amiri"/>
          <w:lang w:bidi="ar-SA"/>
          <w:color w:val="111111"/>
          <w:sz w:val="28"/>
          <w:szCs w:val="28"/>
          <w:rtl/>
        </w:rPr>
        <w:t xml:space="preserve">الرّسّان، تسمية من قتل،/ 152/ عنه: الشّجري، الأمالي، 1/ 172؛ مثله المحلّي، الحدائق الورديّة، 2/ 121</w:t>
      </w:r>
    </w:p>
    <w:p>
      <w:pPr>
        <w:pStyle w:val="BookText"/>
      </w:pPr>
      <w:r>
        <w:rPr>
          <w:rFonts w:ascii="Amiri" w:hAnsi="Amiri" w:eastAsia="Amiri" w:cs="Amiri"/>
          <w:lang w:bidi="ar-SA"/>
          <w:color w:val="111111"/>
          <w:sz w:val="28"/>
          <w:szCs w:val="28"/>
          <w:rtl/>
        </w:rPr>
        <w:t xml:space="preserve">ولد أسد بن خزيمة: دودان بن أسد.</w:t>
      </w:r>
    </w:p>
    <w:p>
      <w:pPr>
        <w:pStyle w:val="BookText"/>
      </w:pPr>
      <w:r>
        <w:rPr>
          <w:rFonts w:ascii="Amiri" w:hAnsi="Amiri" w:eastAsia="Amiri" w:cs="Amiri"/>
          <w:lang w:bidi="ar-SA"/>
          <w:color w:val="111111"/>
          <w:sz w:val="28"/>
          <w:szCs w:val="28"/>
          <w:rtl/>
        </w:rPr>
        <w:t xml:space="preserve">فولد دودان بن أسد: ثعلبة بن دودان.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ثعلبة بن دودان: الحارث بن ثعلبة، وسعد بن ثعلبة، وامّهما سلمى بنت مالك ابن نهد بن قضاعة.</w:t>
      </w:r>
    </w:p>
    <w:p>
      <w:pPr>
        <w:pStyle w:val="BookText"/>
      </w:pPr>
      <w:r>
        <w:rPr>
          <w:rFonts w:ascii="Amiri" w:hAnsi="Amiri" w:eastAsia="Amiri" w:cs="Amiri"/>
          <w:lang w:bidi="ar-SA"/>
          <w:color w:val="111111"/>
          <w:sz w:val="28"/>
          <w:szCs w:val="28"/>
          <w:rtl/>
        </w:rPr>
        <w:t xml:space="preserve">وولد سعد بن ثعلبة بن دودان [بن أسد]: الحارث، وهو الحلّاف، ومالك بن سعد.</w:t>
      </w:r>
    </w:p>
    <w:p>
      <w:pPr>
        <w:pStyle w:val="BookText"/>
      </w:pPr>
      <w:r>
        <w:rPr>
          <w:rFonts w:ascii="Amiri" w:hAnsi="Amiri" w:eastAsia="Amiri" w:cs="Amiri"/>
          <w:lang w:bidi="ar-SA"/>
          <w:color w:val="111111"/>
          <w:sz w:val="28"/>
          <w:szCs w:val="28"/>
          <w:rtl/>
        </w:rPr>
        <w:t xml:space="preserve">فولد الحارث بن سعد: مالك بن الحارث، وضنّة بن الحارث، ومرّة بن الحارث، وجشم بن الحارث، وسُواءة بن الحارث، وغَنْم بن الحارث. [...]</w:t>
      </w:r>
    </w:p>
    <w:p>
      <w:pPr>
        <w:pStyle w:val="BookText"/>
      </w:pPr>
      <w:r>
        <w:rPr>
          <w:rFonts w:ascii="Amiri" w:hAnsi="Amiri" w:eastAsia="Amiri" w:cs="Amiri"/>
          <w:lang w:bidi="ar-SA"/>
          <w:color w:val="111111"/>
          <w:sz w:val="28"/>
          <w:szCs w:val="28"/>
          <w:rtl/>
        </w:rPr>
        <w:t xml:space="preserve">فولد مالك بن الحارث بن سعد بن ثعلبة: هرّ بن مالك، وذؤيبة بن مالك. فولد هرّ ابن مالك: عامر بن هرّ، ورئاب بن هرّ. [...]</w:t>
      </w:r>
    </w:p>
    <w:p>
      <w:pPr>
        <w:pStyle w:val="BookText"/>
      </w:pPr>
      <w:r>
        <w:rPr>
          <w:rFonts w:ascii="Amiri" w:hAnsi="Amiri" w:eastAsia="Amiri" w:cs="Amiri"/>
          <w:lang w:bidi="ar-SA"/>
          <w:color w:val="111111"/>
          <w:sz w:val="28"/>
          <w:szCs w:val="28"/>
          <w:rtl/>
        </w:rPr>
        <w:t xml:space="preserve">وولد رئاب بن هرّ: ربيعة.</w:t>
      </w:r>
    </w:p>
    <w:p>
      <w:pPr>
        <w:pStyle w:val="BookText"/>
      </w:pPr>
      <w:r>
        <w:rPr>
          <w:rFonts w:ascii="Amiri" w:hAnsi="Amiri" w:eastAsia="Amiri" w:cs="Amiri"/>
          <w:lang w:bidi="ar-SA"/>
          <w:color w:val="111111"/>
          <w:sz w:val="28"/>
          <w:szCs w:val="28"/>
          <w:rtl/>
        </w:rPr>
        <w:t xml:space="preserve">فولد ربيعة: سويد بن ربيعة، وهو أبو جبيلة، وقد رأس؛ وثعلبة بن ربيعة بن رئاب.</w:t>
      </w:r>
    </w:p>
    <w:p>
      <w:pPr>
        <w:pStyle w:val="BookText"/>
      </w:pPr>
      <w:r>
        <w:rPr>
          <w:rFonts w:ascii="Amiri" w:hAnsi="Amiri" w:eastAsia="Amiri" w:cs="Amiri"/>
          <w:lang w:bidi="ar-SA"/>
          <w:color w:val="111111"/>
          <w:sz w:val="28"/>
          <w:szCs w:val="28"/>
          <w:rtl/>
        </w:rPr>
        <w:t xml:space="preserve">فولد ثعلبة: عوسجة أبا مسلم بن عوسجة الّذي قُتل مع الحسين بن عليّ بالطّفّ.</w:t>
      </w:r>
    </w:p>
    <w:p>
      <w:pPr>
        <w:pStyle w:val="BookText"/>
      </w:pPr>
      <w:r>
        <w:rPr>
          <w:rFonts w:ascii="Amiri" w:hAnsi="Amiri" w:eastAsia="Amiri" w:cs="Amiri"/>
          <w:lang w:bidi="ar-SA"/>
          <w:color w:val="111111"/>
          <w:sz w:val="28"/>
          <w:szCs w:val="28"/>
          <w:rtl/>
        </w:rPr>
        <w:t xml:space="preserve">البلاذري، جمل من أنساب الأشراف، 11/ 153، 178- 179، 181</w:t>
      </w:r>
    </w:p>
    <w:p>
      <w:pPr>
        <w:pStyle w:val="BookText"/>
      </w:pPr>
      <w:r>
        <w:rPr>
          <w:rFonts w:ascii="Amiri" w:hAnsi="Amiri" w:eastAsia="Amiri" w:cs="Amiri"/>
          <w:lang w:bidi="ar-SA"/>
          <w:color w:val="111111"/>
          <w:sz w:val="28"/>
          <w:szCs w:val="28"/>
          <w:rtl/>
        </w:rPr>
        <w:t xml:space="preserve">مسلم بن عوسجة الأسديّ.</w:t>
      </w:r>
    </w:p>
    <w:p>
      <w:pPr>
        <w:pStyle w:val="BookText"/>
      </w:pPr>
      <w:r>
        <w:rPr>
          <w:rFonts w:ascii="Amiri" w:hAnsi="Amiri" w:eastAsia="Amiri" w:cs="Amiri"/>
          <w:lang w:bidi="ar-SA"/>
          <w:color w:val="111111"/>
          <w:sz w:val="28"/>
          <w:szCs w:val="28"/>
          <w:rtl/>
        </w:rPr>
        <w:t xml:space="preserve">البلاذريّ، جمل من أنساب الأشراف، 2/ 336، 399، 400؛ الطّبريّ، التّاريخ، 5/ 362، 368، 419، 435؛ ابن أعثم، الفتوح، 5/ 69، 170، 193؛ أبو الفرج، مقاتل الطّالبيّين،/ 64؛ المفيد، الإرشاد، 2/ 43، 107؛ الطّبرسي، إعلام الورى،/ 241؛ أبو عليّ مسكويه، تجارب الأمم،/ 69؛ الخوارزمي، مقتل الحسين، 1/ 201، 247، 2/ 14؛ ابن شهرآشوب، المناقب، 4/ 99؛ ابن نما، مثير الأحزان،/ 15؛ ابن الأثير، الكامل، 3/ 271، 285، 290؛ النّويري، نهاية الإرب، 20/ 435، 448؛ ابن كثير، البداية والنّهاية، 8/ 152، 177</w:t>
      </w:r>
    </w:p>
    <w:p>
      <w:pPr>
        <w:pStyle w:val="BookText"/>
      </w:pPr>
      <w:r>
        <w:rPr>
          <w:rFonts w:ascii="Amiri" w:hAnsi="Amiri" w:eastAsia="Amiri" w:cs="Amiri"/>
          <w:lang w:bidi="ar-SA"/>
          <w:color w:val="111111"/>
          <w:sz w:val="28"/>
          <w:szCs w:val="28"/>
          <w:rtl/>
        </w:rPr>
        <w:t xml:space="preserve">مسلم بن عوسجة.</w:t>
      </w:r>
    </w:p>
    <w:p>
      <w:pPr>
        <w:pStyle w:val="BookText"/>
      </w:pPr>
      <w:r>
        <w:rPr>
          <w:rFonts w:ascii="Amiri" w:hAnsi="Amiri" w:eastAsia="Amiri" w:cs="Amiri"/>
          <w:lang w:bidi="ar-SA"/>
          <w:color w:val="111111"/>
          <w:sz w:val="28"/>
          <w:szCs w:val="28"/>
          <w:rtl/>
        </w:rPr>
        <w:t xml:space="preserve">الدّينوري، الأخبار الطّوال،/ 236، 238؛ الفتّال، روضة الواعظين،/ 158؛ ابن الجوزي، المنتظم، 5/ 338، 339؛ ابن طاوس، اللّهوف،/ 91، 106؛ محمّد بن أبي طالب، تسلية المجالس وزينة المجالس، 2/ 182، 370؛ الباعوني، جواهر المطالب، 2/ 283، 285، 288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بن عوسجة الأسديّ من بني سعد بن ثعلبة.</w:t>
      </w:r>
    </w:p>
    <w:p>
      <w:pPr>
        <w:pStyle w:val="BookText"/>
      </w:pPr>
      <w:r>
        <w:rPr>
          <w:rFonts w:ascii="Amiri" w:hAnsi="Amiri" w:eastAsia="Amiri" w:cs="Amiri"/>
          <w:lang w:bidi="ar-SA"/>
          <w:color w:val="111111"/>
          <w:sz w:val="28"/>
          <w:szCs w:val="28"/>
          <w:rtl/>
        </w:rPr>
        <w:t xml:space="preserve">الطّبريّ، التّاريخ، 5/ 362</w:t>
      </w:r>
    </w:p>
    <w:p>
      <w:pPr>
        <w:pStyle w:val="BookText"/>
      </w:pPr>
      <w:r>
        <w:rPr>
          <w:rFonts w:ascii="Amiri" w:hAnsi="Amiri" w:eastAsia="Amiri" w:cs="Amiri"/>
          <w:lang w:bidi="ar-SA"/>
          <w:color w:val="111111"/>
          <w:sz w:val="28"/>
          <w:szCs w:val="28"/>
          <w:rtl/>
        </w:rPr>
        <w:t xml:space="preserve">من أصحاب الحسين بن عليّ عليهما السلام: </w:t>
      </w:r>
      <w:r>
        <w:rPr>
          <w:rStyle w:val="FootnoteReference"/>
        </w:rPr>
        <w:footnoteReference w:id="3700"/>
      </w:r>
      <w:r>
        <w:rPr>
          <w:rFonts w:ascii="Amiri" w:hAnsi="Amiri" w:eastAsia="Amiri" w:cs="Amiri"/>
          <w:lang w:bidi="ar-SA"/>
          <w:color w:val="111111"/>
          <w:sz w:val="28"/>
          <w:szCs w:val="28"/>
          <w:rtl/>
        </w:rPr>
        <w:t xml:space="preserve">مسلم بن عوسجة.</w:t>
      </w:r>
    </w:p>
    <w:p>
      <w:pPr>
        <w:pStyle w:val="BookText"/>
      </w:pPr>
      <w:r>
        <w:rPr>
          <w:rFonts w:ascii="Amiri" w:hAnsi="Amiri" w:eastAsia="Amiri" w:cs="Amiri"/>
          <w:lang w:bidi="ar-SA"/>
          <w:color w:val="111111"/>
          <w:sz w:val="28"/>
          <w:szCs w:val="28"/>
          <w:rtl/>
        </w:rPr>
        <w:t xml:space="preserve">الطّوسي، الرّجال،/ 80/ عنه: التّفرشي، منهج المقال،/ 344؛ الأسترآبادي، منهج المقال،/ 333؛ الأردبيلي، جامع الرّواة، 2/ 230؛ أبو عليّ الحائري، منتهى المقال، 6/ 259 (ط حجري)،/ 300؛ الزّنجاني، وسيلة الدّارين،/ 187</w:t>
      </w:r>
    </w:p>
    <w:p>
      <w:pPr>
        <w:pStyle w:val="BookText"/>
      </w:pPr>
      <w:r>
        <w:rPr>
          <w:rFonts w:ascii="Amiri" w:hAnsi="Amiri" w:eastAsia="Amiri" w:cs="Amiri"/>
          <w:lang w:bidi="ar-SA"/>
          <w:color w:val="111111"/>
          <w:sz w:val="28"/>
          <w:szCs w:val="28"/>
          <w:rtl/>
        </w:rPr>
        <w:t xml:space="preserve">مسلم بن عوسجة سين [جخ]، قُتل معه بكربلاء.</w:t>
      </w:r>
    </w:p>
    <w:p>
      <w:pPr>
        <w:pStyle w:val="BookText"/>
      </w:pPr>
      <w:r>
        <w:rPr>
          <w:rFonts w:ascii="Amiri" w:hAnsi="Amiri" w:eastAsia="Amiri" w:cs="Amiri"/>
          <w:lang w:bidi="ar-SA"/>
          <w:color w:val="111111"/>
          <w:sz w:val="28"/>
          <w:szCs w:val="28"/>
          <w:rtl/>
        </w:rPr>
        <w:t xml:space="preserve">ابن داود،/ 345 رقم 1530/ عنه: الأردبيلي، جامع الرّواة، 2/ 230</w:t>
      </w:r>
    </w:p>
    <w:p>
      <w:pPr>
        <w:pStyle w:val="BookText"/>
      </w:pPr>
      <w:r>
        <w:rPr>
          <w:rFonts w:ascii="Amiri" w:hAnsi="Amiri" w:eastAsia="Amiri" w:cs="Amiri"/>
          <w:lang w:bidi="ar-SA"/>
          <w:color w:val="111111"/>
          <w:sz w:val="28"/>
          <w:szCs w:val="28"/>
          <w:rtl/>
        </w:rPr>
        <w:t xml:space="preserve">(مسلم بن عوسجة الأسديّ): هو </w:t>
      </w:r>
      <w:r>
        <w:rPr>
          <w:rStyle w:val="FootnoteReference"/>
        </w:rPr>
        <w:footnoteReference w:id="3701"/>
      </w:r>
      <w:r>
        <w:rPr>
          <w:rFonts w:ascii="Amiri" w:hAnsi="Amiri" w:eastAsia="Amiri" w:cs="Amiri"/>
          <w:lang w:bidi="ar-SA"/>
          <w:color w:val="111111"/>
          <w:sz w:val="28"/>
          <w:szCs w:val="28"/>
          <w:rtl/>
        </w:rPr>
        <w:t xml:space="preserve">مسلم بن عوسجة بن سعد بن ثعلبة بن دودان ابن أسد بن </w:t>
      </w:r>
      <w:r>
        <w:rPr>
          <w:rStyle w:val="FootnoteReference"/>
        </w:rPr>
        <w:footnoteReference w:id="3702"/>
      </w:r>
      <w:r>
        <w:rPr>
          <w:rFonts w:ascii="Amiri" w:hAnsi="Amiri" w:eastAsia="Amiri" w:cs="Amiri"/>
          <w:lang w:bidi="ar-SA"/>
          <w:color w:val="111111"/>
          <w:sz w:val="28"/>
          <w:szCs w:val="28"/>
          <w:rtl/>
        </w:rPr>
        <w:t xml:space="preserve">خزيمة أبو حجل </w:t>
      </w:r>
      <w:r>
        <w:rPr>
          <w:rStyle w:val="FootnoteReference"/>
        </w:rPr>
        <w:footnoteReference w:id="3703"/>
      </w:r>
      <w:r>
        <w:rPr>
          <w:rFonts w:ascii="Amiri" w:hAnsi="Amiri" w:eastAsia="Amiri" w:cs="Amiri"/>
          <w:lang w:bidi="ar-SA"/>
          <w:color w:val="111111"/>
          <w:sz w:val="28"/>
          <w:szCs w:val="28"/>
          <w:rtl/>
        </w:rPr>
        <w:t xml:space="preserve">الأسديّ السّعديّ </w:t>
      </w:r>
      <w:r>
        <w:rPr>
          <w:rStyle w:val="FootnoteReference"/>
        </w:rPr>
        <w:footnoteReference w:id="3704"/>
      </w:r>
      <w:r>
        <w:rPr>
          <w:rFonts w:ascii="Times New Roman" w:hAnsi="Times New Roman" w:eastAsia="Times New Roman" w:cs="Times New Roman"/>
          <w:lang w:val="en-US" w:bidi="en-US"/>
          <w:color w:val="111111"/>
          <w:sz w:val="28"/>
          <w:szCs w:val="28"/>
          <w:rtl/>
        </w:rPr>
        <w:t xml:space="preserve">. </w:t>
      </w:r>
      <w:r>
        <w:rPr>
          <w:rStyle w:val="FootnoteReference"/>
        </w:rPr>
        <w:footnoteReference w:id="3705"/>
      </w:r>
    </w:p>
    <w:p>
      <w:pPr>
        <w:pStyle w:val="BookText"/>
      </w:pPr>
      <w:r>
        <w:rPr>
          <w:rFonts w:ascii="IRNazanin" w:hAnsi="IRNazanin" w:eastAsia="IRNazanin" w:cs="IRNazanin"/>
          <w:lang w:bidi="fa-IR"/>
          <w:color w:val="111111"/>
          <w:sz w:val="28"/>
          <w:szCs w:val="28"/>
          <w:rtl/>
        </w:rPr>
        <w:t xml:space="preserve">سپهر، ناسخ التّواريخ أميرالمؤمنين عليه السلام، 5/ 211</w:t>
      </w:r>
    </w:p>
    <w:p>
      <w:pPr>
        <w:pStyle w:val="BookText"/>
      </w:pPr>
      <w:r>
        <w:rPr>
          <w:rFonts w:ascii="Amiri" w:hAnsi="Amiri" w:eastAsia="Amiri" w:cs="Amiri"/>
          <w:lang w:bidi="ar-SA"/>
          <w:color w:val="111111"/>
          <w:sz w:val="28"/>
          <w:szCs w:val="28"/>
          <w:rtl/>
        </w:rPr>
        <w:t xml:space="preserve">السّماوي، إبصار العين،/ 61/ عنه: القمّي، نفثة المصدور،/ 647؛ مثله الحائري، ذخيرة الدّارين، 1/ 174؛ الزّنجاني، وسيلة الدّارين،/ 187</w:t>
      </w:r>
    </w:p>
    <w:p>
      <w:pPr>
        <w:pStyle w:val="BookText"/>
      </w:pPr>
      <w:r>
        <w:rPr>
          <w:rFonts w:ascii="Amiri" w:hAnsi="Amiri" w:eastAsia="Amiri" w:cs="Amiri"/>
          <w:lang w:bidi="ar-SA"/>
          <w:color w:val="111111"/>
          <w:sz w:val="28"/>
          <w:szCs w:val="28"/>
          <w:rtl/>
        </w:rPr>
        <w:t xml:space="preserve">قُتل من أصحاب رسول اللَّه صلى الله عليه و آله مع الحسين خمسة نفر في الطّفّ [...]: ومسلم بن عوسجة الأسديّ، ذكره ابن سعد في الطّبقات.</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413</w:t>
      </w:r>
    </w:p>
    <w:p>
      <w:pPr>
        <w:pStyle w:val="BookText"/>
      </w:pPr>
      <w:r>
        <w:rPr>
          <w:rFonts w:ascii="Amiri" w:hAnsi="Amiri" w:eastAsia="Amiri" w:cs="Amiri"/>
          <w:lang w:bidi="ar-SA"/>
          <w:color w:val="111111"/>
          <w:sz w:val="28"/>
          <w:szCs w:val="28"/>
          <w:rtl/>
        </w:rPr>
        <w:t xml:space="preserve">مسلم بن عوسجة، عدّه الشّيخ في رجاله من أصحاب سيِّد المظلومين الحسين أرواحنا فداه، وأ نّه قُتل بكربلاء.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وأقول: هو ابن عوسجة بن سعد بن ثعلبة بن دودان بن أسد بن خزيمة أبو حجل الأسديّ السّعيديّ.</w:t>
      </w:r>
    </w:p>
    <w:p>
      <w:pPr>
        <w:pStyle w:val="BookText"/>
      </w:pPr>
      <w:r>
        <w:rPr>
          <w:rFonts w:ascii="Amiri" w:hAnsi="Amiri" w:eastAsia="Amiri" w:cs="Amiri"/>
          <w:lang w:bidi="ar-SA"/>
          <w:color w:val="111111"/>
          <w:sz w:val="28"/>
          <w:szCs w:val="28"/>
          <w:rtl/>
        </w:rPr>
        <w:t xml:space="preserve">المامقاني، تنقيح المقال، 3- 1/ 214</w:t>
      </w:r>
    </w:p>
    <w:p>
      <w:pPr>
        <w:pStyle w:val="BookText"/>
      </w:pPr>
      <w:r>
        <w:rPr>
          <w:rFonts w:ascii="Amiri" w:hAnsi="Amiri" w:eastAsia="Amiri" w:cs="Amiri"/>
          <w:lang w:bidi="ar-SA"/>
          <w:color w:val="111111"/>
          <w:sz w:val="28"/>
          <w:szCs w:val="28"/>
          <w:rtl/>
        </w:rPr>
        <w:t xml:space="preserve">مسلم بن عوسجة الأسديّ «صحابيّ». </w:t>
      </w:r>
      <w:r>
        <w:rPr>
          <w:rStyle w:val="FootnoteReference"/>
        </w:rPr>
        <w:footnoteReference w:id="3706"/>
      </w:r>
    </w:p>
    <w:p>
      <w:pPr>
        <w:pStyle w:val="BookText"/>
      </w:pPr>
      <w:r>
        <w:rPr>
          <w:rFonts w:ascii="Amiri" w:hAnsi="Amiri" w:eastAsia="Amiri" w:cs="Amiri"/>
          <w:lang w:bidi="ar-SA"/>
          <w:color w:val="111111"/>
          <w:sz w:val="28"/>
          <w:szCs w:val="28"/>
          <w:rtl/>
        </w:rPr>
        <w:t xml:space="preserve">كمره اى، ترجمه نفثة المصدور،/ 336</w:t>
      </w:r>
    </w:p>
    <w:p>
      <w:pPr>
        <w:pStyle w:val="BookText"/>
      </w:pPr>
      <w:r>
        <w:rPr>
          <w:rFonts w:ascii="Amiri" w:hAnsi="Amiri" w:eastAsia="Amiri" w:cs="Amiri"/>
          <w:lang w:bidi="ar-SA"/>
          <w:color w:val="111111"/>
          <w:sz w:val="28"/>
          <w:szCs w:val="28"/>
          <w:rtl/>
        </w:rPr>
        <w:t xml:space="preserve">الأمين، أعيان الشّيعة، 1/ 612</w:t>
      </w:r>
    </w:p>
    <w:p>
      <w:pPr>
        <w:pStyle w:val="BookText"/>
      </w:pPr>
      <w:r>
        <w:rPr>
          <w:rFonts w:ascii="Amiri" w:hAnsi="Amiri" w:eastAsia="Amiri" w:cs="Amiri"/>
          <w:lang w:bidi="ar-SA"/>
          <w:color w:val="111111"/>
          <w:sz w:val="28"/>
          <w:szCs w:val="28"/>
          <w:rtl/>
        </w:rPr>
        <w:t xml:space="preserve">في شهادة مسلم بن عوسجة، وهو مسلم بن عوسجة بن سعد بن ثعلبة الأسديّ.</w:t>
      </w:r>
    </w:p>
    <w:p>
      <w:pPr>
        <w:pStyle w:val="BookText"/>
      </w:pPr>
      <w:r>
        <w:rPr>
          <w:rFonts w:ascii="Amiri" w:hAnsi="Amiri" w:eastAsia="Amiri" w:cs="Amiri"/>
          <w:lang w:bidi="ar-SA"/>
          <w:color w:val="111111"/>
          <w:sz w:val="28"/>
          <w:szCs w:val="28"/>
          <w:rtl/>
        </w:rPr>
        <w:t xml:space="preserve">المازندراني، معالي السّبطين، 1/ 377</w:t>
      </w:r>
    </w:p>
    <w:p>
      <w:pPr>
        <w:pStyle w:val="BookText"/>
      </w:pPr>
      <w:r>
        <w:rPr>
          <w:rFonts w:ascii="Amiri" w:hAnsi="Amiri" w:eastAsia="Amiri" w:cs="Amiri"/>
          <w:lang w:bidi="ar-SA"/>
          <w:color w:val="111111"/>
          <w:sz w:val="28"/>
          <w:szCs w:val="28"/>
          <w:rtl/>
        </w:rPr>
        <w:t xml:space="preserve">مسلم بن عوسجة بن سعد بن ثعلبة ... الأسديّ السّعديّ.</w:t>
      </w:r>
    </w:p>
    <w:p>
      <w:pPr>
        <w:pStyle w:val="BookText"/>
      </w:pPr>
      <w:r>
        <w:rPr>
          <w:rFonts w:ascii="Amiri" w:hAnsi="Amiri" w:eastAsia="Amiri" w:cs="Amiri"/>
          <w:lang w:bidi="ar-SA"/>
          <w:color w:val="111111"/>
          <w:sz w:val="28"/>
          <w:szCs w:val="28"/>
          <w:rtl/>
        </w:rPr>
        <w:t xml:space="preserve">بحر العلوم، مقتل الحسين عليه السلام (الهامش)،/ 392</w:t>
      </w:r>
    </w:p>
    <w:p>
      <w:pPr>
        <w:pStyle w:val="BookText"/>
      </w:pPr>
      <w:r>
        <w:rPr>
          <w:rFonts w:ascii="Amiri" w:hAnsi="Amiri" w:eastAsia="Amiri" w:cs="Amiri"/>
          <w:lang w:bidi="ar-SA"/>
          <w:color w:val="111111"/>
          <w:sz w:val="28"/>
          <w:szCs w:val="28"/>
          <w:rtl/>
        </w:rPr>
        <w:t xml:space="preserve">مسلم بن عوسجة الأسديّ.</w:t>
      </w:r>
    </w:p>
    <w:p>
      <w:pPr>
        <w:pStyle w:val="BookText"/>
      </w:pPr>
      <w:r>
        <w:rPr>
          <w:rFonts w:ascii="Amiri" w:hAnsi="Amiri" w:eastAsia="Amiri" w:cs="Amiri"/>
          <w:lang w:bidi="ar-SA"/>
          <w:color w:val="111111"/>
          <w:sz w:val="28"/>
          <w:szCs w:val="28"/>
          <w:rtl/>
        </w:rPr>
        <w:t xml:space="preserve">الميانجي، العيون العبرى،/ 105</w:t>
      </w:r>
    </w:p>
    <w:p>
      <w:pPr>
        <w:pStyle w:val="BookText"/>
      </w:pPr>
      <w:r>
        <w:rPr>
          <w:rFonts w:ascii="Amiri" w:hAnsi="Amiri" w:eastAsia="Amiri" w:cs="Amiri"/>
          <w:lang w:bidi="ar-SA"/>
          <w:color w:val="111111"/>
          <w:sz w:val="28"/>
          <w:szCs w:val="28"/>
          <w:rtl/>
        </w:rPr>
        <w:t xml:space="preserve">مسلم بن عوسجة الأسديّ الصّحابيّ: أقوال علماء الرّجال في حقّه</w:t>
      </w:r>
    </w:p>
    <w:p>
      <w:pPr>
        <w:pStyle w:val="BookText"/>
      </w:pPr>
      <w:r>
        <w:rPr>
          <w:rFonts w:ascii="Amiri" w:hAnsi="Amiri" w:eastAsia="Amiri" w:cs="Amiri"/>
          <w:lang w:bidi="ar-SA"/>
          <w:color w:val="111111"/>
          <w:sz w:val="28"/>
          <w:szCs w:val="28"/>
          <w:rtl/>
        </w:rPr>
        <w:t xml:space="preserve">قال العلّامة الرّجالي الميرزا محمّد الأردبيليّ في رجاله، ج </w:t>
      </w:r>
      <w:r>
        <w:rPr>
          <w:rStyle w:val="FootnoteReference"/>
        </w:rPr>
        <w:footnoteReference w:id="3707"/>
      </w:r>
    </w:p>
    <w:p>
      <w:pPr>
        <w:pStyle w:val="BookText"/>
      </w:pPr>
      <w:r>
        <w:rPr>
          <w:rFonts w:ascii="Amiri" w:hAnsi="Amiri" w:eastAsia="Amiri" w:cs="Amiri"/>
          <w:lang w:bidi="ar-SA"/>
          <w:color w:val="111111"/>
          <w:sz w:val="28"/>
          <w:szCs w:val="28"/>
          <w:rtl/>
        </w:rPr>
        <w:t xml:space="preserve">تمامى مصادر و منابع تاريخى و رجالى نام او را ذكر كرده اند. مسلم بن عوسجه، از اصحاب رسول خدا (درود خدا بر او و خاندانش باد) به شمار مى رود.</w:t>
      </w:r>
    </w:p>
    <w:p>
      <w:pPr>
        <w:pStyle w:val="BookText"/>
      </w:pPr>
      <w:r>
        <w:rPr>
          <w:rFonts w:ascii="Amiri" w:hAnsi="Amiri" w:eastAsia="Amiri" w:cs="Amiri"/>
          <w:lang w:bidi="ar-SA"/>
          <w:color w:val="111111"/>
          <w:sz w:val="28"/>
          <w:szCs w:val="28"/>
          <w:rtl/>
        </w:rPr>
        <w:t xml:space="preserve">اسدى: منسوب به بنى اسد قبيله اى از «عدنان». (عدنان، عرب شمال)</w:t>
      </w:r>
    </w:p>
    <w:p>
      <w:pPr>
        <w:pStyle w:val="BookText"/>
      </w:pPr>
      <w:r>
        <w:rPr>
          <w:rFonts w:ascii="Amiri" w:hAnsi="Amiri" w:eastAsia="Amiri" w:cs="Amiri"/>
          <w:lang w:bidi="ar-SA"/>
          <w:color w:val="111111"/>
          <w:sz w:val="28"/>
          <w:szCs w:val="28"/>
          <w:rtl/>
        </w:rPr>
        <w:t xml:space="preserve">هاشم زاده، ترجمه انصار الحسين،/ 106، 107</w:t>
      </w:r>
    </w:p>
    <w:p>
      <w:pPr>
        <w:pStyle w:val="BookText"/>
      </w:pPr>
      <w:r>
        <w:rPr>
          <w:rFonts w:ascii="Amiri" w:hAnsi="Amiri" w:eastAsia="Amiri" w:cs="Amiri"/>
          <w:lang w:bidi="ar-SA"/>
          <w:color w:val="111111"/>
          <w:sz w:val="28"/>
          <w:szCs w:val="28"/>
          <w:rtl/>
        </w:rPr>
        <w:t xml:space="preserve">، ص 230: مسلم بن عوسجة، من أصحاب الحسين، قُتل معه بكربلاء.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تمامى مصادر و منابع تاريخى و رجالى نام او را ذكر كرده اند. مسلم بن عوسجه، از اصحاب رسول خدا (درود خدا بر او و خاندانش باد) به شمار مى رود.</w:t>
      </w:r>
    </w:p>
    <w:p>
      <w:pPr>
        <w:pStyle w:val="BookText"/>
      </w:pPr>
      <w:r>
        <w:rPr>
          <w:rFonts w:ascii="Amiri" w:hAnsi="Amiri" w:eastAsia="Amiri" w:cs="Amiri"/>
          <w:lang w:bidi="ar-SA"/>
          <w:color w:val="111111"/>
          <w:sz w:val="28"/>
          <w:szCs w:val="28"/>
          <w:rtl/>
        </w:rPr>
        <w:t xml:space="preserve">اسدى: منسوب به بنى اسد قبيله اى از «عدنان». (عدنان، عرب شمال)</w:t>
      </w:r>
    </w:p>
    <w:p>
      <w:pPr>
        <w:pStyle w:val="BookText"/>
      </w:pPr>
      <w:r>
        <w:rPr>
          <w:rFonts w:ascii="Amiri" w:hAnsi="Amiri" w:eastAsia="Amiri" w:cs="Amiri"/>
          <w:lang w:bidi="ar-SA"/>
          <w:color w:val="111111"/>
          <w:sz w:val="28"/>
          <w:szCs w:val="28"/>
          <w:rtl/>
        </w:rPr>
        <w:t xml:space="preserve">هاشم زاده، ترجمه انصار الحسين،/ 106، 107</w:t>
      </w:r>
    </w:p>
    <w:p>
      <w:pPr>
        <w:pStyle w:val="BookText"/>
      </w:pPr>
      <w:r>
        <w:rPr>
          <w:rFonts w:ascii="Amiri" w:hAnsi="Amiri" w:eastAsia="Amiri" w:cs="Amiri"/>
          <w:lang w:bidi="ar-SA"/>
          <w:color w:val="111111"/>
          <w:sz w:val="28"/>
          <w:szCs w:val="28"/>
          <w:rtl/>
        </w:rPr>
        <w:t xml:space="preserve">الزّنجاني، وسيلة الدّارين،/ 186، 187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19" o:title=""/>
          </v:shape>
        </w:pic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20" o:title=""/>
          </v:shape>
        </w:pic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266" w:name="pg19430_207866"/>
    <w:bookmarkEnd w:id="266"/>
    <w:p>
      <w:pPr>
        <w:pStyle w:val="Heading3"/>
      </w:pPr>
      <w:bookmarkStart w:id="930" w:name="_Toc563"/>
      <w:r>
        <w:t>خصائصه الفريدة</w:t>
      </w:r>
      <w:bookmarkEnd w:id="930"/>
    </w:p>
    <w:p>
      <w:pPr>
        <w:pStyle w:val="BookText"/>
      </w:pPr>
      <w:r>
        <w:rPr>
          <w:rFonts w:ascii="Amiri" w:hAnsi="Amiri" w:eastAsia="Amiri" w:cs="Amiri"/>
          <w:lang w:bidi="ar-SA"/>
          <w:color w:val="111111"/>
          <w:sz w:val="28"/>
          <w:szCs w:val="28"/>
          <w:rtl/>
        </w:rPr>
        <w:t xml:space="preserve">وكان رجلًا شريفاً سريّاً عابداً متنسّكاً. </w:t>
      </w:r>
      <w:r>
        <w:rPr>
          <w:rStyle w:val="FootnoteReference"/>
        </w:rPr>
        <w:footnoteReference w:id="3708"/>
      </w:r>
    </w:p>
    <w:p>
      <w:pPr>
        <w:pStyle w:val="BookText"/>
      </w:pPr>
      <w:r>
        <w:rPr>
          <w:rFonts w:ascii="Amiri" w:hAnsi="Amiri" w:eastAsia="Amiri" w:cs="Amiri"/>
          <w:lang w:bidi="ar-SA"/>
          <w:color w:val="111111"/>
          <w:sz w:val="28"/>
          <w:szCs w:val="28"/>
          <w:rtl/>
        </w:rPr>
        <w:t xml:space="preserve">(قال) ابن سعد في طبقاته: وكان صحابيّاً، ممّن رأى رسول اللَّه صلى الله عليه و آله. </w:t>
      </w:r>
      <w:r>
        <w:rPr>
          <w:rStyle w:val="FootnoteReference"/>
        </w:rPr>
        <w:footnoteReference w:id="3709"/>
      </w:r>
      <w:r>
        <w:rPr>
          <w:rFonts w:ascii="Amiri" w:hAnsi="Amiri" w:eastAsia="Amiri" w:cs="Amiri"/>
          <w:lang w:bidi="ar-SA"/>
          <w:color w:val="111111"/>
          <w:sz w:val="28"/>
          <w:szCs w:val="28"/>
          <w:rtl/>
        </w:rPr>
        <w:t xml:space="preserve">وروى عنه الشّعبيّ: وكان فارساً شجاعاً، له ذكر في المغازي والفتوح الإسلاميّة، وسيأتي قول شبث فيه </w:t>
      </w:r>
      <w:r>
        <w:rPr>
          <w:rStyle w:val="FootnoteReference"/>
        </w:rPr>
        <w:footnoteReference w:id="3710"/>
      </w:r>
      <w:r>
        <w:rPr>
          <w:rFonts w:ascii="Times New Roman" w:hAnsi="Times New Roman" w:eastAsia="Times New Roman" w:cs="Times New Roman"/>
          <w:lang w:val="en-US" w:bidi="en-US"/>
          <w:color w:val="111111"/>
          <w:sz w:val="28"/>
          <w:szCs w:val="28"/>
          <w:rtl/>
        </w:rPr>
        <w:t xml:space="preserve">. </w:t>
      </w:r>
      <w:r>
        <w:rPr>
          <w:rStyle w:val="FootnoteReference"/>
        </w:rPr>
        <w:footnoteReference w:id="3711"/>
      </w:r>
    </w:p>
    <w:p>
      <w:pPr>
        <w:pStyle w:val="BookText"/>
      </w:pPr>
      <w:r>
        <w:rPr>
          <w:rFonts w:ascii="Amiri" w:hAnsi="Amiri" w:eastAsia="Amiri" w:cs="Amiri"/>
          <w:lang w:bidi="ar-SA"/>
          <w:color w:val="111111"/>
          <w:sz w:val="28"/>
          <w:szCs w:val="28"/>
          <w:rtl/>
        </w:rPr>
        <w:t xml:space="preserve">مجلسى، جلاء العيون،/ 665</w:t>
      </w:r>
    </w:p>
    <w:p>
      <w:pPr>
        <w:pStyle w:val="BookText"/>
      </w:pPr>
      <w:r>
        <w:rPr>
          <w:rFonts w:ascii="Amiri" w:hAnsi="Amiri" w:eastAsia="Amiri" w:cs="Amiri"/>
          <w:lang w:bidi="ar-SA"/>
          <w:color w:val="111111"/>
          <w:sz w:val="28"/>
          <w:szCs w:val="28"/>
          <w:rtl/>
        </w:rPr>
        <w:t xml:space="preserve">السّماوي، إبصار العين،/ 61/ عنه: الحائري، ذخيرة الدّارين، 1/ 174؛ القمّي، نفثة المصدور،/ 647- 648؛ الزّنجاني، وسيلة الدّارين،/ 187</w:t>
      </w:r>
    </w:p>
    <w:p>
      <w:pPr>
        <w:pStyle w:val="BookText"/>
      </w:pPr>
      <w:r>
        <w:rPr>
          <w:rFonts w:ascii="Amiri" w:hAnsi="Amiri" w:eastAsia="Amiri" w:cs="Amiri"/>
          <w:lang w:bidi="ar-SA"/>
          <w:color w:val="111111"/>
          <w:sz w:val="28"/>
          <w:szCs w:val="28"/>
          <w:rtl/>
        </w:rPr>
        <w:t xml:space="preserve">وكان صحابيّاً، ممّن رأى النّبيّ صلى الله عليه و آله، وكان رجلًا شجاعاً، استشهد في كربلاء مع الحسين عليه السلام.</w:t>
      </w:r>
    </w:p>
    <w:p>
      <w:pPr>
        <w:pStyle w:val="BookText"/>
      </w:pPr>
      <w:r>
        <w:rPr>
          <w:rFonts w:ascii="Amiri" w:hAnsi="Amiri" w:eastAsia="Amiri" w:cs="Amiri"/>
          <w:lang w:bidi="ar-SA"/>
          <w:color w:val="111111"/>
          <w:sz w:val="28"/>
          <w:szCs w:val="28"/>
          <w:rtl/>
        </w:rPr>
        <w:t xml:space="preserve">الطّوسي، الرّجال (الهامش)،/ 80/ عنه: الزّنجاني، وسيلة الدّارين،/ 187</w:t>
      </w:r>
    </w:p>
    <w:p>
      <w:pPr>
        <w:pStyle w:val="BookText"/>
      </w:pPr>
      <w:r>
        <w:rPr>
          <w:rFonts w:ascii="Amiri" w:hAnsi="Amiri" w:eastAsia="Amiri" w:cs="Amiri"/>
          <w:lang w:bidi="ar-SA"/>
          <w:color w:val="111111"/>
          <w:sz w:val="28"/>
          <w:szCs w:val="28"/>
          <w:rtl/>
        </w:rPr>
        <w:t xml:space="preserve">أقول: سلق آذربيجان، السّلق بالتّحريك: الأرض الصّفصف، وآذربيجان: قطر معروف </w:t>
      </w:r>
      <w:r>
        <w:rPr>
          <w:rStyle w:val="FootnoteReference"/>
        </w:rPr>
        <w:footnoteReference w:id="3712"/>
      </w:r>
      <w:r>
        <w:rPr>
          <w:rFonts w:ascii="Amiri" w:hAnsi="Amiri" w:eastAsia="Amiri" w:cs="Amiri"/>
          <w:lang w:bidi="ar-SA"/>
          <w:color w:val="111111"/>
          <w:sz w:val="28"/>
          <w:szCs w:val="28"/>
          <w:rtl/>
        </w:rPr>
        <w:t xml:space="preserve">، فتحه حذيفة بن اليمان سنة عشرين من الهجرة بعد فتح نهاوند </w:t>
      </w:r>
      <w:r>
        <w:rPr>
          <w:rStyle w:val="FootnoteReference"/>
        </w:rPr>
        <w:footnoteReference w:id="3713"/>
      </w:r>
      <w:r>
        <w:rPr>
          <w:rFonts w:ascii="Amiri" w:hAnsi="Amiri" w:eastAsia="Amiri" w:cs="Amiri"/>
          <w:lang w:bidi="ar-SA"/>
          <w:color w:val="111111"/>
          <w:sz w:val="28"/>
          <w:szCs w:val="28"/>
          <w:rtl/>
        </w:rPr>
        <w:t xml:space="preserve">على قول بعض المؤرّخين، منهم أحمد بن داود في كتاب أخبار الطّوال، والحموي في المعجم قال:</w:t>
      </w:r>
    </w:p>
    <w:p>
      <w:pPr>
        <w:pStyle w:val="BookText"/>
      </w:pPr>
      <w:r>
        <w:rPr>
          <w:rFonts w:ascii="Amiri" w:hAnsi="Amiri" w:eastAsia="Amiri" w:cs="Amiri"/>
          <w:lang w:bidi="ar-SA"/>
          <w:color w:val="111111"/>
          <w:sz w:val="28"/>
          <w:szCs w:val="28"/>
          <w:rtl/>
        </w:rPr>
        <w:t xml:space="preserve">وكان مع حذيفة مسلم بن عوسجة، وشبث بن ربعيّ اللّعين، وكثير من أهل الكوفة، لأنّ مغازي أهل الكوفة كانت الرّيّ وآذربيجان، وكان بالثّغرين </w:t>
      </w:r>
      <w:r>
        <w:rPr>
          <w:rStyle w:val="FootnoteReference"/>
        </w:rPr>
        <w:footnoteReference w:id="3714"/>
      </w:r>
      <w:r>
        <w:rPr>
          <w:rFonts w:ascii="Amiri" w:hAnsi="Amiri" w:eastAsia="Amiri" w:cs="Amiri"/>
          <w:lang w:bidi="ar-SA"/>
          <w:color w:val="111111"/>
          <w:sz w:val="28"/>
          <w:szCs w:val="28"/>
          <w:rtl/>
        </w:rPr>
        <w:t xml:space="preserve">عشرة آلاف مقاتل من أهل الكوفة، ستّة آلاف بأذربيحان وأربعة آلاف بالرّيّ، وكان بالكوفة إذ ذاك أربعون ألف مقاتل، </w:t>
      </w:r>
      <w:r>
        <w:rPr>
          <w:rStyle w:val="FootnoteReference"/>
        </w:rPr>
        <w:footnoteReference w:id="3715"/>
      </w:r>
      <w:r>
        <w:rPr>
          <w:rFonts w:ascii="Amiri" w:hAnsi="Amiri" w:eastAsia="Amiri" w:cs="Amiri"/>
          <w:lang w:bidi="ar-SA"/>
          <w:color w:val="111111"/>
          <w:sz w:val="28"/>
          <w:szCs w:val="28"/>
          <w:rtl/>
        </w:rPr>
        <w:t xml:space="preserve">وكان يغزو هذين الثّغرين، منهم عشرة آلاف في كلّ سنة، فكان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يصيبه في كلّ أربعة سنين غزوة.</w:t>
      </w:r>
    </w:p>
    <w:p>
      <w:pPr>
        <w:pStyle w:val="BookText"/>
      </w:pPr>
      <w:r>
        <w:rPr>
          <w:rFonts w:ascii="Amiri" w:hAnsi="Amiri" w:eastAsia="Amiri" w:cs="Amiri"/>
          <w:lang w:bidi="ar-SA"/>
          <w:color w:val="111111"/>
          <w:sz w:val="28"/>
          <w:szCs w:val="28"/>
          <w:rtl/>
        </w:rPr>
        <w:t xml:space="preserve">ولنذكر الآن سبب فتحها على يدي من كان وعلى من في ذلك اختلاف أهل السّير الّتي كان فيها فتح آذربيجان، فنقول وباللَّه التّوفيق </w:t>
      </w:r>
      <w:r>
        <w:rPr>
          <w:rStyle w:val="FootnoteReference"/>
        </w:rPr>
        <w:footnoteReference w:id="3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الحائري، ذخيرة الدّارين، 1/ 175- 176؛ مثله الزّنجاني، وسيلة الدّارين،/ 189</w:t>
      </w:r>
    </w:p>
    <w:p>
      <w:pPr>
        <w:pStyle w:val="BookText"/>
      </w:pPr>
      <w:r>
        <w:rPr>
          <w:rFonts w:ascii="Amiri" w:hAnsi="Amiri" w:eastAsia="Amiri" w:cs="Amiri"/>
          <w:lang w:bidi="ar-SA"/>
          <w:color w:val="111111"/>
          <w:sz w:val="28"/>
          <w:szCs w:val="28"/>
          <w:rtl/>
        </w:rPr>
        <w:t xml:space="preserve">وقد فتحت [آذربيجان] أوّلًا في أيّام الخليفة الثّاني، وكان الخليفة قد أنفذ المغيرة بن شعبة الثّقفيّ والياً على الكوفة ومعه كتاب إلى حذيفة بن اليمان بولاية آذربيجان، فورد الكتاب على حذيفة وهو بنهاوند، فسار منها إلى آذربيجان في جيش كثيف حتّى أتى أردبيل، وهي يومئذ مدينة آذربايجان، وكان مرزبانها قد جمع المقاتلة من أهل باجَرْوان، ومِيمَذ، والبَذّ، وسَراو، وشِيز، والمَيانج وغيرها، فقاتلوا المسلمين قتالًا شديداً أيّاماً. </w:t>
      </w:r>
      <w:r>
        <w:rPr>
          <w:rStyle w:val="FootnoteReference"/>
        </w:rPr>
        <w:footnoteReference w:id="3717"/>
      </w:r>
      <w:r>
        <w:rPr>
          <w:rFonts w:ascii="Amiri" w:hAnsi="Amiri" w:eastAsia="Amiri" w:cs="Amiri"/>
          <w:lang w:bidi="ar-SA"/>
          <w:color w:val="111111"/>
          <w:sz w:val="28"/>
          <w:szCs w:val="28"/>
          <w:rtl/>
        </w:rPr>
        <w:t xml:space="preserve">ثمّ إنّ المرزبان صالح حذيفة بن اليمان على جميع آذربايجان على ثمانمائة ألف درهم وزناً على أن لا يقتل منهم أحداً ولايسبيه ولايهدم بيت نار ولايعرض لأكراد البَلاشجان وسَبَلان وميان روذان، ولا يمنع أهل الشّيز خاصّة من الزّقن في أعيادهم واظهار ما كانوا يظهرونه، ثمّ أ نّه غزا موقان وجيلان، فأوقع بهم وصالحهم على أتاوة، ثمّ إنّ عمر عزل حذيفة وولّى عتبة بن فَرْقَد على آذربيجان. فأتاها من الموصل ويُقال بل أتاها من شهرزور على الشّك الّذي يُعرَف بمعاوية الأذرى، فلمّا دخل أردبيل وجد أهلها على العهد وقد انتَقَضتْ عليه نواح، فغزاها وظفر وغنم، فكان معه ابنه عمرو بن عتبة بن فرقد الزّاهديّ.</w:t>
      </w:r>
    </w:p>
    <w:p>
      <w:pPr>
        <w:pStyle w:val="BookText"/>
      </w:pPr>
      <w:r>
        <w:rPr>
          <w:rFonts w:ascii="Amiri" w:hAnsi="Amiri" w:eastAsia="Amiri" w:cs="Amiri"/>
          <w:lang w:bidi="ar-SA"/>
          <w:color w:val="111111"/>
          <w:sz w:val="28"/>
          <w:szCs w:val="28"/>
          <w:rtl/>
        </w:rPr>
        <w:t xml:space="preserve">وقال الواقديّ: غزا المغيرة بن شعبة آذربيجان من الكوفة سنة اثنتين وعشرين، ففتحها عنوة ووضع عليها الخراج [...]. وقال المداينيّ: لمّا هزم المشركون بنهاوند رجع النّاس إلى أمصارهم، وبقيَ أهل الكوفة مع حذيفة بن اليمان، فغزا بهم آذربيجان،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فصالحهم على ثمانمائة ألف درهم، ولمّا استعمل عثمان بن عفّان الوليد بن عُقبة على الكوفة، عزل عتبة بن فرقد عن آذربيجان، فنقضوا، فغزاهم الوليد بن عقبة سنة خمس وعشرين، وعلى مقدّمته عبداللَّه بن شُبَيْل الأحمسيّ، فأغار على أهل مُوقان والتّبريز والطّيْلَسان، فغنم وسبا، ثمّ صالح أهل آذربيجان على صلح حذيفة بن اليمان </w:t>
      </w:r>
      <w:r>
        <w:rPr>
          <w:rStyle w:val="FootnoteReference"/>
        </w:rPr>
        <w:footnoteReference w:id="3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ياقوت الحموي، معجم البلدان، 1/ 173- 174/ عنه: الحائري، ذخيرة الدّارين، 1/ 175- 176/ مثله الزّنجاني، وسيلة الدّارين،/ 189</w:t>
      </w:r>
    </w:p>
    <w:p>
      <w:pPr>
        <w:pStyle w:val="BookText"/>
      </w:pPr>
      <w:r>
        <w:rPr>
          <w:rFonts w:ascii="Amiri" w:hAnsi="Amiri" w:eastAsia="Amiri" w:cs="Amiri"/>
          <w:lang w:bidi="ar-SA"/>
          <w:color w:val="111111"/>
          <w:sz w:val="28"/>
          <w:szCs w:val="28"/>
          <w:rtl/>
        </w:rPr>
        <w:t xml:space="preserve">وكان صحابيّاً، ممّن رأى النّبيّ صلى الله عليه و آله، وكان رجلًا شجاعاً، له ذكر في المغازي والفتوح الإسلاميّة، ونصّ على ذلك ابن سعد في محكى طبقاته. عن العسقلانيّ: إنّه كان رجلًا شريفاً سريّاً عابداً قارئاً متنسّكاً، استشهد مع الحسين عليه السلام بطفّ كربلاء.</w:t>
      </w:r>
    </w:p>
    <w:p>
      <w:pPr>
        <w:pStyle w:val="BookText"/>
      </w:pPr>
      <w:r>
        <w:rPr>
          <w:rFonts w:ascii="Amiri" w:hAnsi="Amiri" w:eastAsia="Amiri" w:cs="Amiri"/>
          <w:lang w:bidi="ar-SA"/>
          <w:color w:val="111111"/>
          <w:sz w:val="28"/>
          <w:szCs w:val="28"/>
          <w:rtl/>
        </w:rPr>
        <w:t xml:space="preserve">أقول: جلالة الرّجل وعدالته وقوّة إيمانه وشدّة تقواه ممّا ثكل الأقلام عن تحريرها وتعجز الألسن عن تقريرها، ولو لم يكن في حقّه إلّاما تضمّنته زيارة النّاحية المقدّسة لكفاه. </w:t>
      </w:r>
      <w:r>
        <w:rPr>
          <w:rStyle w:val="FootnoteReference"/>
        </w:rPr>
        <w:footnoteReference w:id="3719"/>
      </w:r>
    </w:p>
    <w:p>
      <w:pPr>
        <w:pStyle w:val="BookText"/>
      </w:pPr>
      <w:r>
        <w:rPr>
          <w:rFonts w:ascii="IRNazanin" w:hAnsi="IRNazanin" w:eastAsia="IRNazanin" w:cs="IRNazanin"/>
          <w:lang w:bidi="fa-IR"/>
          <w:color w:val="111111"/>
          <w:sz w:val="28"/>
          <w:szCs w:val="28"/>
          <w:rtl/>
        </w:rPr>
        <w:t xml:space="preserve">ابن سعد در طبقات خود گفته: از اصحاب رسول خدا است. و از او حديث نقل كرده، و شعبى از او روايت آورده و پهلوانى دلاور و در نبردها و فتوحات اسلاميه، نامدار است، انتهى.</w:t>
      </w:r>
    </w:p>
    <w:p>
      <w:pPr>
        <w:pStyle w:val="BookText"/>
      </w:pPr>
      <w:r>
        <w:rPr>
          <w:rFonts w:ascii="Amiri" w:hAnsi="Amiri" w:eastAsia="Amiri" w:cs="Amiri"/>
          <w:lang w:bidi="ar-SA"/>
          <w:color w:val="111111"/>
          <w:sz w:val="28"/>
          <w:szCs w:val="28"/>
          <w:rtl/>
        </w:rPr>
        <w:t xml:space="preserve">شهادت او را در نفس المهموم ذكر كرديم.</w:t>
      </w:r>
    </w:p>
    <w:p>
      <w:pPr>
        <w:pStyle w:val="BookText"/>
      </w:pPr>
      <w:r>
        <w:rPr>
          <w:rFonts w:ascii="Amiri" w:hAnsi="Amiri" w:eastAsia="Amiri" w:cs="Amiri"/>
          <w:lang w:bidi="ar-SA"/>
          <w:color w:val="111111"/>
          <w:sz w:val="28"/>
          <w:szCs w:val="28"/>
          <w:rtl/>
        </w:rPr>
        <w:t xml:space="preserve">كمره اى، ترجمه نفثة المصدور،/ 336- 337</w:t>
      </w:r>
    </w:p>
    <w:p>
      <w:pPr>
        <w:pStyle w:val="BookText"/>
      </w:pPr>
      <w:r>
        <w:rPr>
          <w:rFonts w:ascii="Amiri" w:hAnsi="Amiri" w:eastAsia="Amiri" w:cs="Amiri"/>
          <w:lang w:bidi="ar-SA"/>
          <w:color w:val="111111"/>
          <w:sz w:val="28"/>
          <w:szCs w:val="28"/>
          <w:rtl/>
        </w:rPr>
        <w:t xml:space="preserve">المامقاني، تنقيح المقال، 3- 1/ 214</w:t>
      </w:r>
    </w:p>
    <w:p>
      <w:pPr>
        <w:pStyle w:val="BookText"/>
      </w:pPr>
      <w:r>
        <w:rPr>
          <w:rFonts w:ascii="Amiri" w:hAnsi="Amiri" w:eastAsia="Amiri" w:cs="Amiri"/>
          <w:lang w:bidi="ar-SA"/>
          <w:color w:val="111111"/>
          <w:sz w:val="28"/>
          <w:szCs w:val="28"/>
          <w:rtl/>
        </w:rPr>
        <w:t xml:space="preserve">وكان رجلًا شريفاً، سريّاً، عابداً، متنسِّكاً، فارساً، شجاعاً، له ذكر في المغازي والفتوح الإسلاميّة، وكان صحابيّاً، ممّن رأى رسول اللَّه صلى الله عليه و آله.</w:t>
      </w:r>
    </w:p>
    <w:p>
      <w:pPr>
        <w:pStyle w:val="BookText"/>
      </w:pPr>
      <w:r>
        <w:rPr>
          <w:rFonts w:ascii="Amiri" w:hAnsi="Amiri" w:eastAsia="Amiri" w:cs="Amiri"/>
          <w:lang w:bidi="ar-SA"/>
          <w:color w:val="111111"/>
          <w:sz w:val="28"/>
          <w:szCs w:val="28"/>
          <w:rtl/>
        </w:rPr>
        <w:t xml:space="preserve">المازندراني، معالي السّبطين، 1/ 377</w:t>
      </w:r>
    </w:p>
    <w:p>
      <w:pPr>
        <w:pStyle w:val="BookText"/>
      </w:pPr>
      <w:r>
        <w:rPr>
          <w:rFonts w:ascii="Amiri" w:hAnsi="Amiri" w:eastAsia="Amiri" w:cs="Amiri"/>
          <w:lang w:bidi="ar-SA"/>
          <w:color w:val="111111"/>
          <w:sz w:val="28"/>
          <w:szCs w:val="28"/>
          <w:rtl/>
        </w:rPr>
        <w:t xml:space="preserve">كان شريفاً في قومه، صحابيّاً جليلًا، ممّن رأى رسول اللَّه صلى الله عليه و آله وروى عنه.</w:t>
      </w:r>
    </w:p>
    <w:p>
      <w:pPr>
        <w:pStyle w:val="BookText"/>
      </w:pPr>
      <w:r>
        <w:rPr>
          <w:rFonts w:ascii="Amiri" w:hAnsi="Amiri" w:eastAsia="Amiri" w:cs="Amiri"/>
          <w:lang w:bidi="ar-SA"/>
          <w:color w:val="111111"/>
          <w:sz w:val="28"/>
          <w:szCs w:val="28"/>
          <w:rtl/>
        </w:rPr>
        <w:t xml:space="preserve">ويبدو من خلال المصادر الباحثة عنه: أ نّه كان شيخاً كبير السِّنّ، ومن الشّخصيّات الأسديّة المبارزة في الكوفة.</w:t>
      </w:r>
    </w:p>
    <w:p>
      <w:pPr>
        <w:pStyle w:val="BookText"/>
      </w:pPr>
      <w:r>
        <w:rPr>
          <w:rFonts w:ascii="Amiri" w:hAnsi="Amiri" w:eastAsia="Amiri" w:cs="Amiri"/>
          <w:lang w:bidi="ar-SA"/>
          <w:color w:val="111111"/>
          <w:sz w:val="28"/>
          <w:szCs w:val="28"/>
          <w:rtl/>
        </w:rPr>
        <w:t xml:space="preserve">بحر العلوم، مقتل الحسين عليه السلام (الهامش)،/ 392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267" w:name="pg19430_207869"/>
    <w:bookmarkEnd w:id="267"/>
    <w:p>
      <w:pPr>
        <w:pStyle w:val="BookText"/>
      </w:pPr>
      <w:r>
        <w:rPr>
          <w:rFonts w:ascii="Amiri" w:hAnsi="Amiri" w:eastAsia="Amiri" w:cs="Amiri"/>
          <w:lang w:bidi="ar-SA"/>
          <w:color w:val="111111"/>
          <w:sz w:val="28"/>
          <w:szCs w:val="28"/>
          <w:rtl/>
        </w:rPr>
        <w:t xml:space="preserve">ويدلّ على جلالة شأنه ما ورد في القائميّات في حقّه، وما قاله هو للحسين عليه السلام في ليلة العاشور، بعدما أذن لهم في الانصراف، وغير ذلك. </w:t>
      </w:r>
      <w:r>
        <w:rPr>
          <w:rStyle w:val="FootnoteReference"/>
        </w:rPr>
        <w:footnoteReference w:id="3720"/>
      </w:r>
    </w:p>
    <w:p>
      <w:pPr>
        <w:pStyle w:val="BookText"/>
      </w:pPr>
      <w:r>
        <w:rPr>
          <w:rFonts w:ascii="Amiri" w:hAnsi="Amiri" w:eastAsia="Amiri" w:cs="Amiri"/>
          <w:lang w:bidi="ar-SA"/>
          <w:color w:val="111111"/>
          <w:sz w:val="28"/>
          <w:szCs w:val="28"/>
          <w:rtl/>
        </w:rPr>
        <w:t xml:space="preserve">هاشم زاده، ترجمه انصار الحسين،/ 107</w:t>
      </w:r>
    </w:p>
    <w:p>
      <w:pPr>
        <w:pStyle w:val="BookText"/>
      </w:pPr>
      <w:r>
        <w:rPr>
          <w:rFonts w:ascii="Amiri" w:hAnsi="Amiri" w:eastAsia="Amiri" w:cs="Amiri"/>
          <w:lang w:bidi="ar-SA"/>
          <w:color w:val="111111"/>
          <w:sz w:val="28"/>
          <w:szCs w:val="28"/>
          <w:rtl/>
        </w:rPr>
        <w:t xml:space="preserve">الميانجي، العيون العبرى،/ 105- 106</w:t>
      </w:r>
    </w:p>
    <w:p>
      <w:pPr>
        <w:pStyle w:val="Heading3"/>
      </w:pPr>
      <w:bookmarkStart w:id="931" w:name="_Toc564"/>
      <w:r>
        <w:t>ممّن كتبوا للإمام عليه السلام في مكّة</w:t>
      </w:r>
      <w:bookmarkEnd w:id="931"/>
    </w:p>
    <w:p>
      <w:pPr>
        <w:pStyle w:val="BookText"/>
      </w:pPr>
      <w:r>
        <w:rPr>
          <w:rFonts w:ascii="Amiri" w:hAnsi="Amiri" w:eastAsia="Amiri" w:cs="Amiri"/>
          <w:lang w:bidi="ar-SA"/>
          <w:color w:val="111111"/>
          <w:sz w:val="28"/>
          <w:szCs w:val="28"/>
          <w:rtl/>
        </w:rPr>
        <w:t xml:space="preserve">(وقال) أهل السّير: إنّه ممّن كاتبَ الحسين عليه السلام من الكوفة </w:t>
      </w:r>
      <w:r>
        <w:rPr>
          <w:rStyle w:val="FootnoteReference"/>
        </w:rPr>
        <w:footnoteReference w:id="3721"/>
      </w:r>
      <w:r>
        <w:rPr>
          <w:rFonts w:ascii="IRNazanin" w:hAnsi="IRNazanin" w:eastAsia="IRNazanin" w:cs="IRNazanin"/>
          <w:lang w:bidi="fa-IR"/>
          <w:color w:val="111111"/>
          <w:sz w:val="28"/>
          <w:szCs w:val="28"/>
          <w:rtl/>
        </w:rPr>
        <w:t xml:space="preserve">ووفى له.</w:t>
      </w:r>
    </w:p>
    <w:p>
      <w:pPr>
        <w:pStyle w:val="BookText"/>
      </w:pPr>
      <w:r>
        <w:rPr>
          <w:rFonts w:ascii="Amiri" w:hAnsi="Amiri" w:eastAsia="Amiri" w:cs="Amiri"/>
          <w:lang w:bidi="ar-SA"/>
          <w:color w:val="111111"/>
          <w:sz w:val="28"/>
          <w:szCs w:val="28"/>
          <w:rtl/>
        </w:rPr>
        <w:t xml:space="preserve">السّماوي، إبصار العين،/ 61/ مثله الحائري، ذخيرة الدّارين، 1/ 174؛ المازندراني، معالي السّبطين، 1/ 377؛ الزّنجاني، وسيلة الدّارين،/ 187؛ بحر العلوم، مقتل الحسين عليه السلام (الهامش)،/ 392</w:t>
      </w:r>
    </w:p>
    <w:p>
      <w:pPr>
        <w:pStyle w:val="Heading3"/>
      </w:pPr>
      <w:bookmarkStart w:id="932" w:name="_Toc565"/>
      <w:r>
        <w:t>نزول مسلم بن عقيل في بيته في الكوفة عند وروده</w:t>
      </w:r>
      <w:bookmarkEnd w:id="932"/>
    </w:p>
    <w:p>
      <w:pPr>
        <w:pStyle w:val="BookText"/>
      </w:pPr>
      <w:r>
        <w:rPr>
          <w:rFonts w:ascii="Amiri" w:hAnsi="Amiri" w:eastAsia="Amiri" w:cs="Amiri"/>
          <w:lang w:bidi="ar-SA"/>
          <w:color w:val="111111"/>
          <w:sz w:val="28"/>
          <w:szCs w:val="28"/>
          <w:rtl/>
        </w:rPr>
        <w:t xml:space="preserve">حدّثني زكريّاء بن يحيى الضّرير، قال: حدّثنا أحمد بن جناب المصّيصيّ- ويُكنّى أبا الوليد-، قال: حدّثنا خالد </w:t>
      </w:r>
      <w:r>
        <w:rPr>
          <w:rStyle w:val="FootnoteReference"/>
        </w:rPr>
        <w:footnoteReference w:id="3722"/>
      </w:r>
      <w:r>
        <w:rPr>
          <w:rFonts w:ascii="Amiri" w:hAnsi="Amiri" w:eastAsia="Amiri" w:cs="Amiri"/>
          <w:lang w:bidi="ar-SA"/>
          <w:color w:val="111111"/>
          <w:sz w:val="28"/>
          <w:szCs w:val="28"/>
          <w:rtl/>
        </w:rPr>
        <w:t xml:space="preserve">بن يزيد بن أسد بن عبداللَّه القسريّ، قال: حدّثنا عمّار الدُّهنيّ، قال: قلت لأبي جعفر: حدّثني بمقتل </w:t>
      </w:r>
      <w:r>
        <w:rPr>
          <w:rStyle w:val="FootnoteReference"/>
        </w:rPr>
        <w:footnoteReference w:id="3723"/>
      </w:r>
      <w:r>
        <w:rPr>
          <w:rFonts w:ascii="Amiri" w:hAnsi="Amiri" w:eastAsia="Amiri" w:cs="Amiri"/>
          <w:lang w:bidi="ar-SA"/>
          <w:color w:val="111111"/>
          <w:sz w:val="28"/>
          <w:szCs w:val="28"/>
          <w:rtl/>
        </w:rPr>
        <w:t xml:space="preserve">الحسين </w:t>
      </w:r>
      <w:r>
        <w:rPr>
          <w:rStyle w:val="FootnoteReference"/>
        </w:rPr>
        <w:footnoteReference w:id="3724"/>
      </w:r>
      <w:r>
        <w:rPr>
          <w:rFonts w:ascii="Amiri" w:hAnsi="Amiri" w:eastAsia="Amiri" w:cs="Amiri"/>
          <w:lang w:bidi="ar-SA"/>
          <w:color w:val="111111"/>
          <w:sz w:val="28"/>
          <w:szCs w:val="28"/>
          <w:rtl/>
        </w:rPr>
        <w:t xml:space="preserve">حتّى كأنِّي حضرتُه </w:t>
      </w:r>
      <w:r>
        <w:rPr>
          <w:rStyle w:val="FootnoteReference"/>
        </w:rPr>
        <w:footnoteReference w:id="3725"/>
      </w:r>
      <w:r>
        <w:rPr>
          <w:rFonts w:ascii="Amiri" w:hAnsi="Amiri" w:eastAsia="Amiri" w:cs="Amiri"/>
          <w:lang w:bidi="ar-SA"/>
          <w:color w:val="111111"/>
          <w:sz w:val="28"/>
          <w:szCs w:val="28"/>
          <w:rtl/>
        </w:rPr>
        <w:t xml:space="preserve">قال: مات معاوية </w:t>
      </w:r>
      <w:r>
        <w:rPr>
          <w:rStyle w:val="FootnoteReference"/>
        </w:rPr>
        <w:footnoteReference w:id="3726"/>
      </w:r>
      <w:r>
        <w:rPr>
          <w:rFonts w:ascii="Amiri" w:hAnsi="Amiri" w:eastAsia="Amiri" w:cs="Amiri"/>
          <w:lang w:bidi="ar-SA"/>
          <w:color w:val="111111"/>
          <w:sz w:val="28"/>
          <w:szCs w:val="28"/>
          <w:rtl/>
        </w:rPr>
        <w:t xml:space="preserve">والوليد بن عُتبة بن أبي سفيان على المدينة، فأرسل إلى الحسين بن عليّ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ليأخذ بيعته </w:t>
      </w:r>
      <w:r>
        <w:rPr>
          <w:rStyle w:val="FootnoteReference"/>
        </w:rPr>
        <w:footnoteReference w:id="3727"/>
      </w:r>
      <w:r>
        <w:rPr>
          <w:rStyle w:val="FootnoteReference"/>
        </w:rPr>
        <w:footnoteReference w:id="3728"/>
      </w:r>
      <w:r>
        <w:rPr>
          <w:rFonts w:ascii="IRNazanin" w:hAnsi="IRNazanin" w:eastAsia="IRNazanin" w:cs="IRNazanin"/>
          <w:lang w:bidi="fa-IR"/>
          <w:color w:val="111111"/>
          <w:sz w:val="28"/>
          <w:szCs w:val="28"/>
          <w:rtl/>
        </w:rPr>
        <w:t xml:space="preserve">، فقال له </w:t>
      </w:r>
      <w:r>
        <w:rPr>
          <w:rStyle w:val="FootnoteReference"/>
        </w:rPr>
        <w:footnoteReference w:id="3729"/>
      </w:r>
      <w:r>
        <w:rPr>
          <w:rFonts w:ascii="Amiri" w:hAnsi="Amiri" w:eastAsia="Amiri" w:cs="Amiri"/>
          <w:lang w:bidi="ar-SA"/>
          <w:color w:val="111111"/>
          <w:sz w:val="28"/>
          <w:szCs w:val="28"/>
          <w:rtl/>
        </w:rPr>
        <w:t xml:space="preserve">: أخِّرني وأرفق </w:t>
      </w:r>
      <w:r>
        <w:rPr>
          <w:rStyle w:val="FootnoteReference"/>
        </w:rPr>
        <w:footnoteReference w:id="3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فأخّره، فخرج إلى مكّة، فأتاه </w:t>
      </w:r>
      <w:r>
        <w:rPr>
          <w:rStyle w:val="FootnoteReference"/>
        </w:rPr>
        <w:footnoteReference w:id="3731"/>
      </w:r>
      <w:r>
        <w:rPr>
          <w:rStyle w:val="FootnoteReference"/>
        </w:rPr>
        <w:footnoteReference w:id="3732"/>
      </w:r>
      <w:r>
        <w:rPr>
          <w:rFonts w:ascii="Amiri" w:hAnsi="Amiri" w:eastAsia="Amiri" w:cs="Amiri"/>
          <w:lang w:bidi="ar-SA"/>
          <w:color w:val="111111"/>
          <w:sz w:val="28"/>
          <w:szCs w:val="28"/>
          <w:rtl/>
        </w:rPr>
        <w:t xml:space="preserve">أهل الكوفة ورسلهم </w:t>
      </w:r>
      <w:r>
        <w:rPr>
          <w:rStyle w:val="FootnoteReference"/>
        </w:rPr>
        <w:footnoteReference w:id="3733"/>
      </w:r>
      <w:r>
        <w:rPr>
          <w:rFonts w:ascii="Amiri" w:hAnsi="Amiri" w:eastAsia="Amiri" w:cs="Amiri"/>
          <w:lang w:bidi="ar-SA"/>
          <w:color w:val="111111"/>
          <w:sz w:val="28"/>
          <w:szCs w:val="28"/>
          <w:rtl/>
        </w:rPr>
        <w:t xml:space="preserve">: إنّا قد حبسنا أنفسنا عليك، ولسنا نحضر الجمعة مع الوالي، فأقدم علينا. وكان النّعمان بن بشير الأنصاريّ على الكوفة؛ قال </w:t>
      </w:r>
      <w:r>
        <w:rPr>
          <w:rStyle w:val="FootnoteReference"/>
        </w:rPr>
        <w:footnoteReference w:id="3734"/>
      </w:r>
      <w:r>
        <w:rPr>
          <w:rFonts w:ascii="Amiri" w:hAnsi="Amiri" w:eastAsia="Amiri" w:cs="Amiri"/>
          <w:lang w:bidi="ar-SA"/>
          <w:color w:val="111111"/>
          <w:sz w:val="28"/>
          <w:szCs w:val="28"/>
          <w:rtl/>
        </w:rPr>
        <w:t xml:space="preserve">: فبعث الحسين إلى </w:t>
      </w:r>
      <w:r>
        <w:rPr>
          <w:rStyle w:val="FootnoteReference"/>
        </w:rPr>
        <w:footnoteReference w:id="3735"/>
      </w:r>
      <w:r>
        <w:rPr>
          <w:rFonts w:ascii="Amiri" w:hAnsi="Amiri" w:eastAsia="Amiri" w:cs="Amiri"/>
          <w:lang w:bidi="ar-SA"/>
          <w:color w:val="111111"/>
          <w:sz w:val="28"/>
          <w:szCs w:val="28"/>
          <w:rtl/>
        </w:rPr>
        <w:t xml:space="preserve">مسلم بن عقيل بن أبي طالب ابن عمّه، </w:t>
      </w:r>
      <w:r>
        <w:rPr>
          <w:rStyle w:val="FootnoteReference"/>
        </w:rPr>
        <w:footnoteReference w:id="3736"/>
      </w:r>
      <w:r>
        <w:rPr>
          <w:rFonts w:ascii="IRNazanin" w:hAnsi="IRNazanin" w:eastAsia="IRNazanin" w:cs="IRNazanin"/>
          <w:lang w:bidi="fa-IR"/>
          <w:color w:val="111111"/>
          <w:sz w:val="28"/>
          <w:szCs w:val="28"/>
          <w:rtl/>
        </w:rPr>
        <w:t xml:space="preserve">فقال له </w:t>
      </w:r>
      <w:r>
        <w:rPr>
          <w:rStyle w:val="FootnoteReference"/>
        </w:rPr>
        <w:footnoteReference w:id="3737"/>
      </w:r>
      <w:r>
        <w:rPr>
          <w:rStyle w:val="FootnoteReference"/>
        </w:rPr>
        <w:footnoteReference w:id="3738"/>
      </w:r>
      <w:r>
        <w:rPr>
          <w:rFonts w:ascii="Times New Roman" w:hAnsi="Times New Roman" w:eastAsia="Times New Roman" w:cs="Times New Roman"/>
          <w:lang w:val="en-US" w:bidi="en-US"/>
          <w:color w:val="111111"/>
          <w:sz w:val="28"/>
          <w:szCs w:val="28"/>
          <w:rtl/>
        </w:rPr>
        <w:t xml:space="preserve">: </w:t>
      </w:r>
      <w:r>
        <w:rPr>
          <w:rStyle w:val="FootnoteReference"/>
        </w:rPr>
        <w:footnoteReference w:id="3739"/>
      </w:r>
      <w:r>
        <w:rPr>
          <w:rFonts w:ascii="Amiri" w:hAnsi="Amiri" w:eastAsia="Amiri" w:cs="Amiri"/>
          <w:lang w:bidi="ar-SA"/>
          <w:color w:val="111111"/>
          <w:sz w:val="28"/>
          <w:szCs w:val="28"/>
          <w:rtl/>
        </w:rPr>
        <w:t xml:space="preserve">سِرْ إلى الكوفة </w:t>
      </w:r>
      <w:r>
        <w:rPr>
          <w:rStyle w:val="FootnoteReference"/>
        </w:rPr>
        <w:footnoteReference w:id="3740"/>
      </w:r>
      <w:r>
        <w:rPr>
          <w:rFonts w:ascii="Amiri" w:hAnsi="Amiri" w:eastAsia="Amiri" w:cs="Amiri"/>
          <w:lang w:bidi="ar-SA"/>
          <w:color w:val="111111"/>
          <w:sz w:val="28"/>
          <w:szCs w:val="28"/>
          <w:rtl/>
        </w:rPr>
        <w:t xml:space="preserve">فانظر ما كتبوا </w:t>
      </w:r>
      <w:r>
        <w:rPr>
          <w:rStyle w:val="FootnoteReference"/>
        </w:rPr>
        <w:footnoteReference w:id="3741"/>
      </w:r>
      <w:r>
        <w:rPr>
          <w:rFonts w:ascii="Amiri" w:hAnsi="Amiri" w:eastAsia="Amiri" w:cs="Amiri"/>
          <w:lang w:bidi="ar-SA"/>
          <w:color w:val="111111"/>
          <w:sz w:val="28"/>
          <w:szCs w:val="28"/>
          <w:rtl/>
        </w:rPr>
        <w:t xml:space="preserve">به إليّ، فإن كان </w:t>
      </w:r>
      <w:r>
        <w:rPr>
          <w:rStyle w:val="FootnoteReference"/>
        </w:rPr>
        <w:footnoteReference w:id="3742"/>
      </w:r>
      <w:r>
        <w:rPr>
          <w:rFonts w:ascii="Amiri" w:hAnsi="Amiri" w:eastAsia="Amiri" w:cs="Amiri"/>
          <w:lang w:bidi="ar-SA"/>
          <w:color w:val="111111"/>
          <w:sz w:val="28"/>
          <w:szCs w:val="28"/>
          <w:rtl/>
        </w:rPr>
        <w:t xml:space="preserve">حقّاً، خرجنا </w:t>
      </w:r>
      <w:r>
        <w:rPr>
          <w:rStyle w:val="FootnoteReference"/>
        </w:rPr>
        <w:footnoteReference w:id="3743"/>
      </w:r>
      <w:r>
        <w:rPr>
          <w:rStyle w:val="FootnoteReference"/>
        </w:rPr>
        <w:footnoteReference w:id="3744"/>
      </w:r>
      <w:r>
        <w:rPr>
          <w:rFonts w:ascii="Amiri" w:hAnsi="Amiri" w:eastAsia="Amiri" w:cs="Amiri"/>
          <w:lang w:bidi="ar-SA"/>
          <w:color w:val="111111"/>
          <w:sz w:val="28"/>
          <w:szCs w:val="28"/>
          <w:rtl/>
        </w:rPr>
        <w:t xml:space="preserve">إليهم.</w:t>
      </w:r>
    </w:p>
    <w:p>
      <w:pPr>
        <w:pStyle w:val="BookText"/>
      </w:pPr>
      <w:r>
        <w:rPr>
          <w:rFonts w:ascii="IRNazanin" w:hAnsi="IRNazanin" w:eastAsia="IRNazanin" w:cs="IRNazanin"/>
          <w:lang w:bidi="fa-IR"/>
          <w:color w:val="111111"/>
          <w:sz w:val="28"/>
          <w:szCs w:val="28"/>
          <w:rtl/>
        </w:rPr>
        <w:t xml:space="preserve">فخرج </w:t>
      </w:r>
      <w:r>
        <w:rPr>
          <w:rStyle w:val="FootnoteReference"/>
        </w:rPr>
        <w:footnoteReference w:id="3745"/>
      </w:r>
      <w:r>
        <w:rPr>
          <w:rFonts w:ascii="Amiri" w:hAnsi="Amiri" w:eastAsia="Amiri" w:cs="Amiri"/>
          <w:lang w:bidi="ar-SA"/>
          <w:color w:val="111111"/>
          <w:sz w:val="28"/>
          <w:szCs w:val="28"/>
          <w:rtl/>
        </w:rPr>
        <w:t xml:space="preserve">مسلم حتّى أتى المدينة، فأخذ منها دليلين، فمرّا به في البرّيّة، فأصابهم عطش </w:t>
      </w:r>
      <w:r>
        <w:rPr>
          <w:rStyle w:val="FootnoteReference"/>
        </w:rPr>
        <w:footnoteReference w:id="3746"/>
      </w:r>
      <w:r>
        <w:rPr>
          <w:rFonts w:ascii="Amiri" w:hAnsi="Amiri" w:eastAsia="Amiri" w:cs="Amiri"/>
          <w:lang w:bidi="ar-SA"/>
          <w:color w:val="111111"/>
          <w:sz w:val="28"/>
          <w:szCs w:val="28"/>
          <w:rtl/>
        </w:rPr>
        <w:t xml:space="preserve">، فمات أحد الدّليلين </w:t>
      </w:r>
      <w:r>
        <w:rPr>
          <w:rStyle w:val="FootnoteReference"/>
        </w:rPr>
        <w:footnoteReference w:id="3747"/>
      </w:r>
      <w:r>
        <w:rPr>
          <w:rFonts w:ascii="IRNazanin" w:hAnsi="IRNazanin" w:eastAsia="IRNazanin" w:cs="IRNazanin"/>
          <w:lang w:bidi="fa-IR"/>
          <w:color w:val="111111"/>
          <w:sz w:val="28"/>
          <w:szCs w:val="28"/>
          <w:rtl/>
        </w:rPr>
        <w:t xml:space="preserve">، </w:t>
      </w:r>
      <w:r>
        <w:rPr>
          <w:rStyle w:val="FootnoteReference"/>
        </w:rPr>
        <w:footnoteReference w:id="3748"/>
      </w:r>
      <w:r>
        <w:rPr>
          <w:rFonts w:ascii="Amiri" w:hAnsi="Amiri" w:eastAsia="Amiri" w:cs="Amiri"/>
          <w:lang w:bidi="ar-SA"/>
          <w:color w:val="111111"/>
          <w:sz w:val="28"/>
          <w:szCs w:val="28"/>
          <w:rtl/>
        </w:rPr>
        <w:t xml:space="preserve">وكتب مسلم إلى الحسين يستعفيه </w:t>
      </w:r>
      <w:r>
        <w:rPr>
          <w:rStyle w:val="FootnoteReference"/>
        </w:rPr>
        <w:footnoteReference w:id="3749"/>
      </w:r>
      <w:r>
        <w:rPr>
          <w:rFonts w:ascii="Amiri" w:hAnsi="Amiri" w:eastAsia="Amiri" w:cs="Amiri"/>
          <w:lang w:bidi="ar-SA"/>
          <w:color w:val="111111"/>
          <w:sz w:val="28"/>
          <w:szCs w:val="28"/>
          <w:rtl/>
        </w:rPr>
        <w:t xml:space="preserve">، فكتب إليه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أن </w:t>
      </w:r>
      <w:r>
        <w:rPr>
          <w:rStyle w:val="FootnoteReference"/>
        </w:rPr>
        <w:footnoteReference w:id="3750"/>
      </w:r>
      <w:r>
        <w:rPr>
          <w:rFonts w:ascii="Amiri" w:hAnsi="Amiri" w:eastAsia="Amiri" w:cs="Amiri"/>
          <w:lang w:bidi="ar-SA"/>
          <w:color w:val="111111"/>
          <w:sz w:val="28"/>
          <w:szCs w:val="28"/>
          <w:rtl/>
        </w:rPr>
        <w:t xml:space="preserve">امض إلى الكوفة.</w:t>
      </w:r>
    </w:p>
    <w:p>
      <w:pPr>
        <w:pStyle w:val="BookText"/>
      </w:pPr>
      <w:r>
        <w:rPr>
          <w:rStyle w:val="FootnoteReference"/>
        </w:rPr>
        <w:footnoteReference w:id="3751"/>
      </w:r>
      <w:r>
        <w:rPr>
          <w:rFonts w:ascii="Amiri" w:hAnsi="Amiri" w:eastAsia="Amiri" w:cs="Amiri"/>
          <w:lang w:bidi="ar-SA"/>
          <w:color w:val="111111"/>
          <w:sz w:val="28"/>
          <w:szCs w:val="28"/>
          <w:rtl/>
        </w:rPr>
        <w:t xml:space="preserve">فخرج حتّى قدمها، ونزل على رجل من أهلها يقال له ابن </w:t>
      </w:r>
      <w:r>
        <w:rPr>
          <w:rStyle w:val="FootnoteReference"/>
        </w:rPr>
        <w:footnoteReference w:id="3752"/>
      </w:r>
      <w:r>
        <w:rPr>
          <w:rFonts w:ascii="Amiri" w:hAnsi="Amiri" w:eastAsia="Amiri" w:cs="Amiri"/>
          <w:lang w:bidi="ar-SA"/>
          <w:color w:val="111111"/>
          <w:sz w:val="28"/>
          <w:szCs w:val="28"/>
          <w:rtl/>
        </w:rPr>
        <w:t xml:space="preserve">عوسجة؛ قال: فلمّا تحدّث أهل الكوفة بمقدمه دبّوا </w:t>
      </w:r>
      <w:r>
        <w:rPr>
          <w:rStyle w:val="FootnoteReference"/>
        </w:rPr>
        <w:footnoteReference w:id="3753"/>
      </w:r>
      <w:r>
        <w:rPr>
          <w:rFonts w:ascii="Amiri" w:hAnsi="Amiri" w:eastAsia="Amiri" w:cs="Amiri"/>
          <w:lang w:bidi="ar-SA"/>
          <w:color w:val="111111"/>
          <w:sz w:val="28"/>
          <w:szCs w:val="28"/>
          <w:rtl/>
        </w:rPr>
        <w:t xml:space="preserve">إليه فبايعوه </w:t>
      </w:r>
      <w:r>
        <w:rPr>
          <w:rStyle w:val="FootnoteReference"/>
        </w:rPr>
        <w:footnoteReference w:id="3754"/>
      </w:r>
      <w:r>
        <w:rPr>
          <w:rFonts w:ascii="Amiri" w:hAnsi="Amiri" w:eastAsia="Amiri" w:cs="Amiri"/>
          <w:lang w:bidi="ar-SA"/>
          <w:color w:val="111111"/>
          <w:sz w:val="28"/>
          <w:szCs w:val="28"/>
          <w:rtl/>
        </w:rPr>
        <w:t xml:space="preserve">، فبايعه منهم </w:t>
      </w:r>
      <w:r>
        <w:rPr>
          <w:rStyle w:val="FootnoteReference"/>
        </w:rPr>
        <w:footnoteReference w:id="3755"/>
      </w:r>
      <w:r>
        <w:rPr>
          <w:rFonts w:ascii="IRNazanin" w:hAnsi="IRNazanin" w:eastAsia="IRNazanin" w:cs="IRNazanin"/>
          <w:lang w:bidi="fa-IR"/>
          <w:color w:val="111111"/>
          <w:sz w:val="28"/>
          <w:szCs w:val="28"/>
          <w:rtl/>
        </w:rPr>
        <w:t xml:space="preserve">اثنا عشر ألفاً. </w:t>
      </w:r>
      <w:r>
        <w:rPr>
          <w:rStyle w:val="FootnoteReference"/>
        </w:rPr>
        <w:footnoteReference w:id="3756"/>
      </w:r>
    </w:p>
    <w:p>
      <w:pPr>
        <w:pStyle w:val="BookText"/>
      </w:pPr>
      <w:r>
        <w:rPr>
          <w:rFonts w:ascii="IRNazanin" w:hAnsi="IRNazanin" w:eastAsia="IRNazanin" w:cs="IRNazanin"/>
          <w:lang w:bidi="fa-IR"/>
          <w:color w:val="111111"/>
          <w:sz w:val="28"/>
          <w:szCs w:val="28"/>
          <w:rtl/>
        </w:rPr>
        <w:t xml:space="preserve">وليد مهلت داد و حسين سوى مكه رفت. مردم كوفه و فرستادگانشان، پيش وى آمدند كه: «ما خويشتن را براى تو نگه داشته ايم و با ولايت داران به نماز جمعه حاضر نمى شويم، پيش ما آى.»</w:t>
      </w:r>
    </w:p>
    <w:p>
      <w:pPr>
        <w:pStyle w:val="BookText"/>
      </w:pPr>
      <w:r>
        <w:rPr>
          <w:rFonts w:ascii="IRNazanin" w:hAnsi="IRNazanin" w:eastAsia="IRNazanin" w:cs="IRNazanin"/>
          <w:lang w:bidi="fa-IR"/>
          <w:color w:val="111111"/>
          <w:sz w:val="28"/>
          <w:szCs w:val="28"/>
          <w:rtl/>
        </w:rPr>
        <w:t xml:space="preserve">گويد: در اين وقت نعمان بن بشير انصارى حاكم كوفه بود.</w:t>
      </w:r>
    </w:p>
    <w:p>
      <w:pPr>
        <w:pStyle w:val="BookText"/>
      </w:pPr>
      <w:r>
        <w:rPr>
          <w:rFonts w:ascii="IRNazanin" w:hAnsi="IRNazanin" w:eastAsia="IRNazanin" w:cs="IRNazanin"/>
          <w:lang w:bidi="fa-IR"/>
          <w:color w:val="111111"/>
          <w:sz w:val="28"/>
          <w:szCs w:val="28"/>
          <w:rtl/>
        </w:rPr>
        <w:t xml:space="preserve">گويد: حسين، مسلم بن عقيل بن ابى طالب، پسر عموى خويش را پيش خواند و گفت: «به كوفه برو و در مورد آنچه به من نوشته اند بنگر تا اگر درست بود، سوى آن ها رويم.»</w:t>
      </w:r>
    </w:p>
    <w:p>
      <w:pPr>
        <w:pStyle w:val="BookText"/>
      </w:pPr>
      <w:r>
        <w:rPr>
          <w:rFonts w:ascii="IRNazanin" w:hAnsi="IRNazanin" w:eastAsia="IRNazanin" w:cs="IRNazanin"/>
          <w:lang w:bidi="fa-IR"/>
          <w:color w:val="111111"/>
          <w:sz w:val="28"/>
          <w:szCs w:val="28"/>
          <w:rtl/>
        </w:rPr>
        <w:t xml:space="preserve">گويد: مسلم روان شد تا به مدينه رسيد و از آن جا دو بلد گرفت كه او را از راه بيابان ببردند و دچار تشنگى شدند و يكى از دو بلد جان داد.</w:t>
      </w:r>
    </w:p>
    <w:p>
      <w:pPr>
        <w:pStyle w:val="BookText"/>
      </w:pPr>
      <w:r>
        <w:rPr>
          <w:rFonts w:ascii="Amiri" w:hAnsi="Amiri" w:eastAsia="Amiri" w:cs="Amiri"/>
          <w:lang w:bidi="ar-SA"/>
          <w:color w:val="111111"/>
          <w:sz w:val="28"/>
          <w:szCs w:val="28"/>
          <w:rtl/>
        </w:rPr>
        <w:t xml:space="preserve">مسلم به حسين نوشت كه او را از اين كار معاف دارد، اما حسين بدو نوشت: «به طرف كوفه حركت كن.»</w:t>
      </w:r>
    </w:p>
    <w:p>
      <w:pPr>
        <w:pStyle w:val="BookText"/>
      </w:pPr>
      <w:r>
        <w:rPr>
          <w:rFonts w:ascii="IRNazanin" w:hAnsi="IRNazanin" w:eastAsia="IRNazanin" w:cs="IRNazanin"/>
          <w:lang w:bidi="fa-IR"/>
          <w:color w:val="111111"/>
          <w:sz w:val="28"/>
          <w:szCs w:val="28"/>
          <w:rtl/>
        </w:rPr>
        <w:t xml:space="preserve">و او برفت تا به كوفه رسيد و پيش يكى از مردم آن جا منزل گرفت كه ابن عوسجه نام داشت.</w:t>
      </w:r>
    </w:p>
    <w:p>
      <w:pPr>
        <w:pStyle w:val="BookText"/>
      </w:pPr>
      <w:r>
        <w:rPr>
          <w:rFonts w:ascii="IRNazanin" w:hAnsi="IRNazanin" w:eastAsia="IRNazanin" w:cs="IRNazanin"/>
          <w:lang w:bidi="fa-IR"/>
          <w:color w:val="111111"/>
          <w:sz w:val="28"/>
          <w:szCs w:val="28"/>
          <w:rtl/>
        </w:rPr>
        <w:t xml:space="preserve">گويد: وقتى مردم كوفه از آمدن مسلم سخن كردند، پيش وى رفتند و بيعت كردند و دوازده هزار كس از آن ها با مسلم بيعت كردند.</w:t>
      </w:r>
    </w:p>
    <w:p>
      <w:pPr>
        <w:pStyle w:val="BookText"/>
      </w:pPr>
      <w:r>
        <w:rPr>
          <w:rFonts w:ascii="IRNazanin" w:hAnsi="IRNazanin" w:eastAsia="IRNazanin" w:cs="IRNazanin"/>
          <w:lang w:bidi="fa-IR"/>
          <w:color w:val="111111"/>
          <w:sz w:val="28"/>
          <w:szCs w:val="28"/>
          <w:rtl/>
        </w:rPr>
        <w:t xml:space="preserve">پاينده، ترجمه تاريخ طبرى، 7/ 2916- 2917</w:t>
      </w:r>
    </w:p>
    <w:p>
      <w:pPr>
        <w:pStyle w:val="BookText"/>
      </w:pPr>
      <w:r>
        <w:rPr>
          <w:rFonts w:ascii="Amiri" w:hAnsi="Amiri" w:eastAsia="Amiri" w:cs="Amiri"/>
          <w:lang w:bidi="ar-SA"/>
          <w:color w:val="111111"/>
          <w:sz w:val="28"/>
          <w:szCs w:val="28"/>
          <w:rtl/>
        </w:rPr>
        <w:t xml:space="preserve">الطّبريّ، التّاريخ، 5/ 347- 348/ عنه: الشّجري، الأمالي، 1/ 190؛ المزّيّ، تهذيب الكمال، 6/ 422- 423؛ الذّهبي، سير أعلام النّبلاء (ط مصر)، 3/ 206؛ ابن حجر، تهذيب التّهذيب، 2/ 348- 349، الإصابة، 1/ 332؛ ابن بدران فيما استدركه على ابن عساكر، 4/ 335؛ مثله بلا إسناد ابن الجوزي، المنتظم، 5/ 325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قدم الكوفة لخمس خلون من شوّال، والأمير عليها النّعمان بن بشير الأنصاريّ، فنزل على رجل يقال له: [ابن] عوسجة مستتراً، فلمّا ذاع خبر قدومه، بايعه من أهل الكوفة اثنا عشر ألف رجل، وقيل: ثمانية عشر ألفاً، فكتب بالخبر إلى الحسين، وسأله القدوم إليه.</w:t>
      </w:r>
    </w:p>
    <w:p>
      <w:pPr>
        <w:pStyle w:val="BookText"/>
      </w:pPr>
      <w:r>
        <w:rPr>
          <w:rFonts w:ascii="Amiri" w:hAnsi="Amiri" w:eastAsia="Amiri" w:cs="Amiri"/>
          <w:lang w:bidi="ar-SA"/>
          <w:color w:val="111111"/>
          <w:sz w:val="28"/>
          <w:szCs w:val="28"/>
          <w:rtl/>
        </w:rPr>
        <w:t xml:space="preserve">المسعودي، مروج الذّهب، 3/ 64</w:t>
      </w:r>
    </w:p>
    <w:p>
      <w:pPr>
        <w:pStyle w:val="BookText"/>
      </w:pPr>
      <w:r>
        <w:rPr>
          <w:rFonts w:ascii="Amiri" w:hAnsi="Amiri" w:eastAsia="Amiri" w:cs="Amiri"/>
          <w:lang w:bidi="ar-SA"/>
          <w:color w:val="111111"/>
          <w:sz w:val="28"/>
          <w:szCs w:val="28"/>
          <w:rtl/>
        </w:rPr>
        <w:t xml:space="preserve">ثمّ نهض إلى عدوِّه، وقد كان عليه السلام لمّا أتته رسل أهل الكوفة وقالوا: قد حبسنا أنفسنا عليك ولسنا نحضر الجمعة مع الوالي، فأقدِم إلينا. فبعث عليه السلام إلى مسلم بن عقيل ابن عمّه، فقال له: سر إلى الكوفة فانظر ما كتبوا به إليّ، فإن كان حقّاً خرجت إليهم.</w:t>
      </w:r>
    </w:p>
    <w:p>
      <w:pPr>
        <w:pStyle w:val="BookText"/>
      </w:pPr>
      <w:r>
        <w:rPr>
          <w:rFonts w:ascii="Amiri" w:hAnsi="Amiri" w:eastAsia="Amiri" w:cs="Amiri"/>
          <w:lang w:bidi="ar-SA"/>
          <w:color w:val="111111"/>
          <w:sz w:val="28"/>
          <w:szCs w:val="28"/>
          <w:rtl/>
        </w:rPr>
        <w:t xml:space="preserve">فخرج مسلم حتّى أتى المدينة، فأخذ منها دليلين، فمرّا به في البريّة، فأصابهم عطش، فمات أحد الدّليلين، فكتب مسلم إلى الحسين عليه السلام يستعفيه، فكتب إليه الحسين عليه السلام أن امض إلى الكوفة، فخرج حتّى قدمها، فنزل على رجل من أهلها يقال له ابن عوسجة، فلمّا تحدّث أهل الكوفة بمقدمه دنوا إليه، فبايعه منهم اثنا عشر ألفاً.</w:t>
      </w:r>
    </w:p>
    <w:p>
      <w:pPr>
        <w:pStyle w:val="BookText"/>
      </w:pPr>
      <w:r>
        <w:rPr>
          <w:rFonts w:ascii="Amiri" w:hAnsi="Amiri" w:eastAsia="Amiri" w:cs="Amiri"/>
          <w:lang w:bidi="ar-SA"/>
          <w:color w:val="111111"/>
          <w:sz w:val="28"/>
          <w:szCs w:val="28"/>
          <w:rtl/>
        </w:rPr>
        <w:t xml:space="preserve">المحلّي، الحدائق الورديّة، 1/ 114- 115</w:t>
      </w:r>
    </w:p>
    <w:p>
      <w:pPr>
        <w:pStyle w:val="BookText"/>
      </w:pPr>
      <w:r>
        <w:rPr>
          <w:rFonts w:ascii="Amiri" w:hAnsi="Amiri" w:eastAsia="Amiri" w:cs="Amiri"/>
          <w:lang w:bidi="ar-SA"/>
          <w:color w:val="111111"/>
          <w:sz w:val="28"/>
          <w:szCs w:val="28"/>
          <w:rtl/>
        </w:rPr>
        <w:t xml:space="preserve">قال علماء السّير: ولمّا قدم مسلم الكوفة نزل على رجل يقال له ابن عوسجة، ودبّ إليه أهل الكوفة، فبايعه منهم اثنا عشر ألفاً، وقيل ثمانية عشر ألفاً، فكتب إلى الحسين يخبره بذلك.</w:t>
      </w:r>
    </w:p>
    <w:p>
      <w:pPr>
        <w:pStyle w:val="BookText"/>
      </w:pPr>
      <w:r>
        <w:rPr>
          <w:rFonts w:ascii="Amiri" w:hAnsi="Amiri" w:eastAsia="Amiri" w:cs="Amiri"/>
          <w:lang w:bidi="ar-SA"/>
          <w:color w:val="111111"/>
          <w:sz w:val="28"/>
          <w:szCs w:val="28"/>
          <w:rtl/>
        </w:rPr>
        <w:t xml:space="preserve">سبط ابن الجوزي، تذكرة الخواصّ،/ 241</w:t>
      </w:r>
    </w:p>
    <w:p>
      <w:pPr>
        <w:pStyle w:val="BookText"/>
      </w:pPr>
      <w:r>
        <w:rPr>
          <w:rFonts w:ascii="Amiri" w:hAnsi="Amiri" w:eastAsia="Amiri" w:cs="Amiri"/>
          <w:lang w:bidi="ar-SA"/>
          <w:color w:val="111111"/>
          <w:sz w:val="28"/>
          <w:szCs w:val="28"/>
          <w:rtl/>
        </w:rPr>
        <w:t xml:space="preserve">فلمّا دخل الكوفة، نزل على رجل يقال له مسلم بن عوسجة الأسديّ، وقيل نزل في دار المختار بن أبي عبيد الثّقفيّ، فاللَّه أعلم. فتسامع أهل الكوفة بقدومه، فجاؤوا إليه فبايعوه على إمرة الحسين، وحلفوا له لينصرنه بأنفسهم وأموالهم، فاجتمع على بيعته من أهلها اثنا عشر ألفاً، ثمّ تكاثروا حتّى بلغوا ثمانية عشر ألفاً، فكتب مسلم إلى الحسين ليقدم عليها فقد تمهّدت له البيعة والأمور، فتجهّز الحسين من مكّة قاصداً الكوفة كما سنذكره.</w:t>
      </w:r>
    </w:p>
    <w:p>
      <w:pPr>
        <w:pStyle w:val="BookText"/>
      </w:pPr>
      <w:r>
        <w:rPr>
          <w:rFonts w:ascii="Amiri" w:hAnsi="Amiri" w:eastAsia="Amiri" w:cs="Amiri"/>
          <w:lang w:bidi="ar-SA"/>
          <w:color w:val="111111"/>
          <w:sz w:val="28"/>
          <w:szCs w:val="28"/>
          <w:rtl/>
        </w:rPr>
        <w:t xml:space="preserve">ابن كثير، البداية والنّهاية، 8/ 152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268" w:name="pg19430_207873"/>
    <w:bookmarkEnd w:id="268"/>
    <w:p>
      <w:pPr>
        <w:pStyle w:val="Heading3"/>
      </w:pPr>
      <w:bookmarkStart w:id="933" w:name="_Toc566"/>
      <w:r>
        <w:t>صحبته مع مسلم بن عقيل في الكوفة</w:t>
      </w:r>
      <w:bookmarkEnd w:id="933"/>
    </w:p>
    <w:p>
      <w:pPr>
        <w:pStyle w:val="Heading3"/>
      </w:pPr>
      <w:bookmarkStart w:id="934" w:name="_Toc567"/>
      <w:r>
        <w:t>منها:</w:t>
      </w:r>
      <w:bookmarkEnd w:id="934"/>
    </w:p>
    <w:p>
      <w:pPr>
        <w:pStyle w:val="BookText"/>
      </w:pPr>
      <w:r>
        <w:rPr>
          <w:rFonts w:ascii="Amiri" w:hAnsi="Amiri" w:eastAsia="Amiri" w:cs="Amiri"/>
          <w:lang w:bidi="ar-SA"/>
          <w:color w:val="111111"/>
          <w:sz w:val="28"/>
          <w:szCs w:val="28"/>
          <w:rtl/>
        </w:rPr>
        <w:t xml:space="preserve">ودسّ ابن زياد مولى يُقال له معقل، وأمره أن يظهر أ نّه من شيعة عليّ، وأن يتجسّس من مسلم ويتعرّف موضعه، وأعطاه مالًا يستعين به على ذلك، فلقي معقل مولى ابن زياد مسلم بن عوسجة الأسديّ، فقال له: إنّي رجل محبّ لأهل بيت رسول اللَّه (صلي الله عليه و آله) ، وقد بلغني أنّ رجلًا منهم بعث به الحسين بن عليّ صلوات اللَّه عليه إلى شيعته من أهل الكوفة، ومعي مال أريد أن أدفعه إليه يستعين به على أمره وأمركم، فركن ابن عوسجة إليه، وقال له: الرّجل القادم من قبل الحسين مسلم بن عقيل، وهو ابن عمّه وأنا مدخلك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 معقل مولى ابن زياد يختلف إلى ابن عوسجة يقتضيه ما وعده من إدخاله إلى مسلم بن عقيل؛ فأدخله إليه، وأخذ مسلم بيعته، وقبض المال الّذي كان أعطاه إيّاه عبيداللَّه بن زياد منه، وذلك بعد موت شريك بن الأعور.</w:t>
      </w:r>
    </w:p>
    <w:p>
      <w:pPr>
        <w:pStyle w:val="BookText"/>
      </w:pPr>
      <w:r>
        <w:rPr>
          <w:rFonts w:ascii="Amiri" w:hAnsi="Amiri" w:eastAsia="Amiri" w:cs="Amiri"/>
          <w:lang w:bidi="ar-SA"/>
          <w:color w:val="111111"/>
          <w:sz w:val="28"/>
          <w:szCs w:val="28"/>
          <w:rtl/>
        </w:rPr>
        <w:t xml:space="preserve">فأتى معقل ابن زياد، فحدّثه بما كان منه وبقبض مسلم بن عقيل المال في منزل هاني ابن عروة بن نمران المراديّ، فقال: أفعلها هاني؟!</w:t>
      </w:r>
    </w:p>
    <w:p>
      <w:pPr>
        <w:pStyle w:val="BookText"/>
      </w:pPr>
      <w:r>
        <w:rPr>
          <w:rFonts w:ascii="Amiri" w:hAnsi="Amiri" w:eastAsia="Amiri" w:cs="Amiri"/>
          <w:lang w:bidi="ar-SA"/>
          <w:color w:val="111111"/>
          <w:sz w:val="28"/>
          <w:szCs w:val="28"/>
          <w:rtl/>
        </w:rPr>
        <w:t xml:space="preserve">البلاذري، جمل من أنساب الأشراف، 2/ 336، 337، أنساب الأشراف، 2/ 79، 80</w:t>
      </w:r>
    </w:p>
    <w:p>
      <w:pPr>
        <w:pStyle w:val="BookText"/>
      </w:pPr>
      <w:r>
        <w:rPr>
          <w:rFonts w:ascii="Amiri" w:hAnsi="Amiri" w:eastAsia="Amiri" w:cs="Amiri"/>
          <w:lang w:bidi="ar-SA"/>
          <w:color w:val="111111"/>
          <w:sz w:val="28"/>
          <w:szCs w:val="28"/>
          <w:rtl/>
        </w:rPr>
        <w:t xml:space="preserve">وخفى على عبيداللَّه بن زياد موضع مسلم بن عقيل، فقال لمولى له من أهل الشّام يُسمّى معقلًا، وناوله ثلاثة آلاف درهم في كيس، وقال: «خذ هذا المال، وانطلق، فالتمس مسلم بن عقيل، وتأت له بغاية التّأ تّي».</w:t>
      </w:r>
    </w:p>
    <w:p>
      <w:pPr>
        <w:pStyle w:val="BookText"/>
      </w:pPr>
      <w:r>
        <w:rPr>
          <w:rFonts w:ascii="Amiri" w:hAnsi="Amiri" w:eastAsia="Amiri" w:cs="Amiri"/>
          <w:lang w:bidi="ar-SA"/>
          <w:color w:val="111111"/>
          <w:sz w:val="28"/>
          <w:szCs w:val="28"/>
          <w:rtl/>
        </w:rPr>
        <w:t xml:space="preserve">فانطلق الرّجل حتّى دخل المسجد الأعظم، وجعل لا يدري كيف يتأ تّى الأمر.</w:t>
      </w:r>
    </w:p>
    <w:p>
      <w:pPr>
        <w:pStyle w:val="BookText"/>
      </w:pPr>
      <w:r>
        <w:rPr>
          <w:rFonts w:ascii="Amiri" w:hAnsi="Amiri" w:eastAsia="Amiri" w:cs="Amiri"/>
          <w:lang w:bidi="ar-SA"/>
          <w:color w:val="111111"/>
          <w:sz w:val="28"/>
          <w:szCs w:val="28"/>
          <w:rtl/>
        </w:rPr>
        <w:t xml:space="preserve">ثمّ إنّه نظر إلى رجل يكثر الصّلاة إلى سارية من سواري المسجد، فقال في نفسه: «إنّ هؤلاء الشّيعة يكثرون الصّلاة، وأحسب هذا منهم».</w:t>
      </w:r>
    </w:p>
    <w:p>
      <w:pPr>
        <w:pStyle w:val="BookText"/>
      </w:pPr>
      <w:r>
        <w:rPr>
          <w:rFonts w:ascii="IRNazanin" w:hAnsi="IRNazanin" w:eastAsia="IRNazanin" w:cs="IRNazanin"/>
          <w:lang w:bidi="fa-IR"/>
          <w:color w:val="111111"/>
          <w:sz w:val="28"/>
          <w:szCs w:val="28"/>
          <w:rtl/>
        </w:rPr>
        <w:t xml:space="preserve">فجلس الرّجل حتّى إذا انفتل من صلاته قام، فدنا منه، وجلس، فقال: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فداك، إنِّي رجل من أهل الشّام، مولىً لذي الكلاع، وقد أنعم اللَّه عليَّ بحبّ أهل بيت رسول اللَّه (صلي الله عليه و آله) ، وحبّ من أحبّهم، ومعي هذه الثّلاثة الآلاف </w:t>
      </w:r>
      <w:r>
        <w:rPr>
          <w:rStyle w:val="FootnoteReference"/>
        </w:rPr>
        <w:footnoteReference w:id="3757"/>
      </w:r>
      <w:r>
        <w:rPr>
          <w:rFonts w:ascii="Amiri" w:hAnsi="Amiri" w:eastAsia="Amiri" w:cs="Amiri"/>
          <w:lang w:bidi="ar-SA"/>
          <w:color w:val="111111"/>
          <w:sz w:val="28"/>
          <w:szCs w:val="28"/>
          <w:rtl/>
        </w:rPr>
        <w:t xml:space="preserve">درهم، أحبّ إيصالها إلى رجل منهم، بلغني أ نّه قدم هذا المصر داعية للحسين بن عليّ عليه السلام، فهل تدلّني عليه لُاوصل هذا المال إليه؟ ليستعين به على بعض أموره، ويضعه حيث أحبّ من شيعته».</w:t>
      </w:r>
    </w:p>
    <w:p>
      <w:pPr>
        <w:pStyle w:val="BookText"/>
      </w:pPr>
      <w:r>
        <w:rPr>
          <w:rFonts w:ascii="Amiri" w:hAnsi="Amiri" w:eastAsia="Amiri" w:cs="Amiri"/>
          <w:lang w:bidi="ar-SA"/>
          <w:color w:val="111111"/>
          <w:sz w:val="28"/>
          <w:szCs w:val="28"/>
          <w:rtl/>
        </w:rPr>
        <w:t xml:space="preserve">قال له الرّجل: «وكيف قصدتني بالسّؤال عن ذلك دون غيري ممّن هو في المسجد»؟</w:t>
      </w:r>
    </w:p>
    <w:p>
      <w:pPr>
        <w:pStyle w:val="BookText"/>
      </w:pPr>
      <w:r>
        <w:rPr>
          <w:rFonts w:ascii="Amiri" w:hAnsi="Amiri" w:eastAsia="Amiri" w:cs="Amiri"/>
          <w:lang w:bidi="ar-SA"/>
          <w:color w:val="111111"/>
          <w:sz w:val="28"/>
          <w:szCs w:val="28"/>
          <w:rtl/>
        </w:rPr>
        <w:t xml:space="preserve">قال: لأنِّي رأيت عليك سيما الخير، فرجوت أن تكون ممّن يتولّى أهل بيت رسول اللَّه (صلي الله عليه و آله) ».</w:t>
      </w:r>
    </w:p>
    <w:p>
      <w:pPr>
        <w:pStyle w:val="BookText"/>
      </w:pPr>
      <w:r>
        <w:rPr>
          <w:rFonts w:ascii="Amiri" w:hAnsi="Amiri" w:eastAsia="Amiri" w:cs="Amiri"/>
          <w:lang w:bidi="ar-SA"/>
          <w:color w:val="111111"/>
          <w:sz w:val="28"/>
          <w:szCs w:val="28"/>
          <w:rtl/>
        </w:rPr>
        <w:t xml:space="preserve">قال له الرّجل: «ويحك، قد وقعت عليَّ بعينك، أنا رجل من إخوانك، واسمي مسلم ابن عوسجة، وقد سُررت بك، وساءني ما كان من حسّي قبلك، فإنّي رجل من شيعة أهل هذا البيت، خوفاً من هذا الطّاغية ابن زياد، فأعطني ذمّة اللَّه وعهده أن تكتم هذا عن جميع النّاس».</w:t>
      </w:r>
    </w:p>
    <w:p>
      <w:pPr>
        <w:pStyle w:val="BookText"/>
      </w:pPr>
      <w:r>
        <w:rPr>
          <w:rFonts w:ascii="Amiri" w:hAnsi="Amiri" w:eastAsia="Amiri" w:cs="Amiri"/>
          <w:lang w:bidi="ar-SA"/>
          <w:color w:val="111111"/>
          <w:sz w:val="28"/>
          <w:szCs w:val="28"/>
          <w:rtl/>
        </w:rPr>
        <w:t xml:space="preserve">فأعطاه من ذلك ما أراد.</w:t>
      </w:r>
    </w:p>
    <w:p>
      <w:pPr>
        <w:pStyle w:val="BookText"/>
      </w:pPr>
      <w:r>
        <w:rPr>
          <w:rFonts w:ascii="Amiri" w:hAnsi="Amiri" w:eastAsia="Amiri" w:cs="Amiri"/>
          <w:lang w:bidi="ar-SA"/>
          <w:color w:val="111111"/>
          <w:sz w:val="28"/>
          <w:szCs w:val="28"/>
          <w:rtl/>
        </w:rPr>
        <w:t xml:space="preserve">فقال له مسلم بن عوسجة: «انصرف يومك هذا، فإن كان من غد، فائتني في منزلي حتّى أنطلق معك إلى صاحبنا- يعني مسلم بن عقيل- فأوصلك إليه».</w:t>
      </w:r>
    </w:p>
    <w:p>
      <w:pPr>
        <w:pStyle w:val="BookText"/>
      </w:pPr>
      <w:r>
        <w:rPr>
          <w:rFonts w:ascii="Amiri" w:hAnsi="Amiri" w:eastAsia="Amiri" w:cs="Amiri"/>
          <w:lang w:bidi="ar-SA"/>
          <w:color w:val="111111"/>
          <w:sz w:val="28"/>
          <w:szCs w:val="28"/>
          <w:rtl/>
        </w:rPr>
        <w:t xml:space="preserve">فمضى الشّاميّ، فبات ليلته، فلمّا أصبح غدا إلى مسلم بن عوسجة في منزله، فانطلق به حتّى أدخله إلى مسلم بن عقيل، فأخبره بأمره، ودفع إليه الشّاميّ ذلك المال، وبايعه.</w:t>
      </w:r>
    </w:p>
    <w:p>
      <w:pPr>
        <w:pStyle w:val="BookText"/>
      </w:pPr>
      <w:r>
        <w:rPr>
          <w:rFonts w:ascii="Amiri" w:hAnsi="Amiri" w:eastAsia="Amiri" w:cs="Amiri"/>
          <w:lang w:bidi="ar-SA"/>
          <w:color w:val="111111"/>
          <w:sz w:val="28"/>
          <w:szCs w:val="28"/>
          <w:rtl/>
        </w:rPr>
        <w:t xml:space="preserve">فكان الشّاميّ يغدو إلى مسلم بن عقيل، فلا يحجب عنه، فيكون نهاره كلّه عنده، فيتعرّف جميع أخبارهم، فإذا أمسى وأظلم عليه اللّيل دخل على عبيداللَّه بن زياد، فأخبره بجميع قصصهم، وما قالوا وفعلوا في ذلك، وأعلمه نزول مسلم في دار هاني بن عروة. </w:t>
      </w:r>
      <w:r>
        <w:rPr>
          <w:rStyle w:val="FootnoteReference"/>
        </w:rPr>
        <w:footnoteReference w:id="3758"/>
      </w:r>
    </w:p>
    <w:p>
      <w:pPr>
        <w:pStyle w:val="BookText"/>
      </w:pPr>
      <w:r>
        <w:rPr>
          <w:rFonts w:ascii="IRNazanin" w:hAnsi="IRNazanin" w:eastAsia="IRNazanin" w:cs="IRNazanin"/>
          <w:lang w:bidi="fa-IR"/>
          <w:color w:val="111111"/>
          <w:sz w:val="28"/>
          <w:szCs w:val="28"/>
          <w:rtl/>
        </w:rPr>
        <w:t xml:space="preserve">گويد: غلام چنان كرد و بگشت، تا پيش مسلم بن عوسجه اسدى رسيد كه در مسجد اعظم نماز مى كرد و شنيد كه كسان مى گفتند: «اين براى حسين بيعت مى گيرد.»</w:t>
      </w:r>
    </w:p>
    <w:p>
      <w:pPr>
        <w:pStyle w:val="BookText"/>
      </w:pPr>
      <w:r>
        <w:rPr>
          <w:rFonts w:ascii="IRNazanin" w:hAnsi="IRNazanin" w:eastAsia="IRNazanin" w:cs="IRNazanin"/>
          <w:lang w:bidi="fa-IR"/>
          <w:color w:val="111111"/>
          <w:sz w:val="28"/>
          <w:szCs w:val="28"/>
          <w:rtl/>
        </w:rPr>
        <w:t xml:space="preserve">پس بيامد و بنشست تا مسلم، نماز خويش را به سر برد و بدو گفت: «اى بنده خدا! من يكى از مردم شامم، وابسته ذوالكلاع كه خدايم نعمت دوستدارى اين خاندان و دوستى دوستان ايشان داده. اينك سه هزار درم آورده ام، تا يكى از آن ها را كه شنيده ام به كوفه آمده و براى پسر دختر پيمبر، بيعت مى گيرد ببينم. در پى ديدار او بودم و كسى را نيافتم كه مرا سوى وى راهبر شود و جاى او را بداند. هم اكنون، در مسجد نشسته بودم كه شنيدم، تنى چند از مسلمانان مى گفتند: اين، كسى است كه اهل اين خاندان را مى شناسد، پيش تو آمده ام كه اين مال را بگيرى و مرا پيش يار خود برى كه با او بيعت كنم، اگر خواهى، پيش از ديدارش از من براى او بيعت گيرى.»</w:t>
      </w:r>
    </w:p>
    <w:p>
      <w:pPr>
        <w:pStyle w:val="BookText"/>
      </w:pPr>
      <w:r>
        <w:rPr>
          <w:rFonts w:ascii="IRNazanin" w:hAnsi="IRNazanin" w:eastAsia="IRNazanin" w:cs="IRNazanin"/>
          <w:lang w:bidi="fa-IR"/>
          <w:color w:val="111111"/>
          <w:sz w:val="28"/>
          <w:szCs w:val="28"/>
          <w:rtl/>
        </w:rPr>
        <w:t xml:space="preserve">مسلم بن عوسجه گفت: «خدا را حمد كه پيش من آمدى، خرسندم كه به منظور خويش رسيده اى و خدا، خاندان پيمبر خويش را به وسيله تو يارى مى كند، اما دلگيرم كه، از آن پيش كه اين كار به كمال رسد مرا شناخته اى، از بيم و سطوت اين جبار.»</w:t>
      </w:r>
    </w:p>
    <w:p>
      <w:pPr>
        <w:pStyle w:val="BookText"/>
      </w:pPr>
      <w:r>
        <w:rPr>
          <w:rFonts w:ascii="IRNazanin" w:hAnsi="IRNazanin" w:eastAsia="IRNazanin" w:cs="IRNazanin"/>
          <w:lang w:bidi="fa-IR"/>
          <w:color w:val="111111"/>
          <w:sz w:val="28"/>
          <w:szCs w:val="28"/>
          <w:rtl/>
        </w:rPr>
        <w:t xml:space="preserve">آن گاه پيش از آن كه برود، از او بيعت گرفت و پيمان هاى سخت گرفت كه نيكخواهى كند و رازدار باشد. او نيز تعهد كرد و مسلم خشنود شد، آن گاه بدو گفت: «چند روزى در خانه ام پيش من آى، تا از يار تو برايت اجازه بگيرم.»</w:t>
      </w:r>
    </w:p>
    <w:p>
      <w:pPr>
        <w:pStyle w:val="BookText"/>
      </w:pPr>
      <w:r>
        <w:rPr>
          <w:rFonts w:ascii="IRNazanin" w:hAnsi="IRNazanin" w:eastAsia="IRNazanin" w:cs="IRNazanin"/>
          <w:lang w:bidi="fa-IR"/>
          <w:color w:val="111111"/>
          <w:sz w:val="28"/>
          <w:szCs w:val="28"/>
          <w:rtl/>
        </w:rPr>
        <w:t xml:space="preserve">گويد: از آن پس معقل، با كسان به خانه مسلم مى رفت كه براى او اجازه خواست. [...]</w:t>
      </w:r>
    </w:p>
    <w:p>
      <w:pPr>
        <w:pStyle w:val="BookText"/>
      </w:pPr>
      <w:r>
        <w:rPr>
          <w:rFonts w:ascii="IRNazanin" w:hAnsi="IRNazanin" w:eastAsia="IRNazanin" w:cs="IRNazanin"/>
          <w:lang w:bidi="fa-IR"/>
          <w:color w:val="111111"/>
          <w:sz w:val="28"/>
          <w:szCs w:val="28"/>
          <w:rtl/>
        </w:rPr>
        <w:t xml:space="preserve">گويد: معقل غلام ابن زياد كه وى را با مال سوى مسلم بن عقيل و يارانش فرستاده بود، چند روزى پيش مسلم بن عوسجه رفت و آمد داشت كه او را پيش مسلم بن عقيل برد. پس از مرگ شريك او را پيش مسلم برد و خبر وى را به تمام بگفت. مسلم از او بيعت گرفت و به ابو ثمامه صايدى، دستور داد كه مالى را كه آورده بود، گرفت كه اموال جمع را و كمكى كه به همديگر مى كردند، او مى گرفت و براى آن ها اسلحه مى خريد كه در اين كار، بصيرت داشت و از يكه سواران عرب و سران شيعه بود.</w:t>
      </w:r>
    </w:p>
    <w:p>
      <w:pPr>
        <w:pStyle w:val="BookText"/>
      </w:pPr>
      <w:r>
        <w:rPr>
          <w:rFonts w:ascii="IRNazanin" w:hAnsi="IRNazanin" w:eastAsia="IRNazanin" w:cs="IRNazanin"/>
          <w:lang w:bidi="fa-IR"/>
          <w:color w:val="111111"/>
          <w:sz w:val="28"/>
          <w:szCs w:val="28"/>
          <w:rtl/>
        </w:rPr>
        <w:t xml:space="preserve">گويد: آن مرد پيوسته پيش آن ها مى آمد، نخستين آينده بود و آخرين رونده، و اخبارشان را مى شنيد و از اسرارشان آگاه مى شد، آن گاه مى رفت و همه را به گوش ابن زياد مى خواند.</w:t>
      </w:r>
    </w:p>
    <w:p>
      <w:pPr>
        <w:pStyle w:val="BookText"/>
      </w:pPr>
      <w:r>
        <w:rPr>
          <w:rFonts w:ascii="IRNazanin" w:hAnsi="IRNazanin" w:eastAsia="IRNazanin" w:cs="IRNazanin"/>
          <w:lang w:bidi="fa-IR"/>
          <w:color w:val="111111"/>
          <w:sz w:val="28"/>
          <w:szCs w:val="28"/>
          <w:rtl/>
        </w:rPr>
        <w:t xml:space="preserve">پاينده، ترجمه تاريخ طبرى، 7/ 2936، 2937، 2939</w:t>
      </w:r>
    </w:p>
    <w:p>
      <w:pPr>
        <w:pStyle w:val="BookText"/>
      </w:pPr>
      <w:r>
        <w:rPr>
          <w:rFonts w:ascii="Amiri" w:hAnsi="Amiri" w:eastAsia="Amiri" w:cs="Amiri"/>
          <w:lang w:bidi="ar-SA"/>
          <w:color w:val="111111"/>
          <w:sz w:val="28"/>
          <w:szCs w:val="28"/>
          <w:rtl/>
        </w:rPr>
        <w:t xml:space="preserve">الدّينوري، الأخبار الطّوال،/ 235- 236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ودعا ابن زياد مولىً له يقال له معقل، فقال له: خذ ثلاثة آلاف درهم، ثمّ اطلب مسلم بن عقيل، واطلب لنا أصحابه، ثمّ أعطهم هذه الثّلاثة آلاف، فقل لهم: استعينوا بها على حرب عدوّكم، وأعلمهم أ نّك منهم، فإنّك لو قد أعطيتها إيّاهم اطمأ نّوا إليك، ووثقوا بك، ولم يكتموك شيئاً من أخبارهم، ثمّ اغْدُ عليهم ورُحْ. ففعل ذلك، فجاء حتّى أتى إلى مسلم بن عوسجة الأسديّ من بني سعد بن ثعلبة في المسجد الأعظم وهو يُصلِّي، وسمع النّاس يقولون: إنّ هذا يبايع للحسين، فجاء، فجلس حتّى فرغ من صلاته، ثمّ قال: يا عبداللَّه، إنّي امرؤ من أهل الشّام، مولىً لذي الكلاع، أنعم اللَّه عليَّ بحبّ أهل هذا البيت وحبّ من أحبّهم، فهذه ثلاثة آلاف درهم أردتُ بها لقاء رجل منهم بلغني أ نّه قدم الكوفة يبايع لابن بنت رسول اللَّه (صلي الله عليه و آله) ، وكنت أريد لقاءه، فلم أجد أحداً يدلّني عليه ولايعرف مكانه، فإنّي لجالس آنفاً في المسجد، إذ سمعتُ نفراً من المسلمين يقولون:</w:t>
      </w:r>
    </w:p>
    <w:p>
      <w:pPr>
        <w:pStyle w:val="BookText"/>
      </w:pPr>
      <w:r>
        <w:rPr>
          <w:rFonts w:ascii="Amiri" w:hAnsi="Amiri" w:eastAsia="Amiri" w:cs="Amiri"/>
          <w:lang w:bidi="ar-SA"/>
          <w:color w:val="111111"/>
          <w:sz w:val="28"/>
          <w:szCs w:val="28"/>
          <w:rtl/>
        </w:rPr>
        <w:t xml:space="preserve">هذا رجل له علم بأهل هذا البيت؛ وإنّي أتيتك لتقبض هذا المال وتدخلني على صاحبك فأبايعه، وإن شئت أخذت بيعتي له قبل لقائه، فقال: أحمد اللَّه على لقائك إيّاي، فقد سرّني ذلك لتنال ما تحبّ، ولينصر اللَّه بك أهل بيت نبيّه، ولقد ساءني معرفتك إيّاي بهذا الأمر من قبل أن يُنمى مخافة هذا الطّاغية وسطوته.</w:t>
      </w:r>
    </w:p>
    <w:p>
      <w:pPr>
        <w:pStyle w:val="BookText"/>
      </w:pPr>
      <w:r>
        <w:rPr>
          <w:rFonts w:ascii="Amiri" w:hAnsi="Amiri" w:eastAsia="Amiri" w:cs="Amiri"/>
          <w:lang w:bidi="ar-SA"/>
          <w:color w:val="111111"/>
          <w:sz w:val="28"/>
          <w:szCs w:val="28"/>
          <w:rtl/>
        </w:rPr>
        <w:t xml:space="preserve">فأخذ بيعته قبل أن يبرح، وأخذ عليه المواثيق المغلّظة ليناصحنّ وليكتمنّ، فأعطاه من ذلك ما رضي به، ثمّ قال له: اختلف إليّ أيّاماً في منزلي، فأنا طالب لك الإذن على صاحبك. فأخذ يختلف مع النّاس، فطلب له الإذن. [...]</w:t>
      </w:r>
    </w:p>
    <w:p>
      <w:pPr>
        <w:pStyle w:val="BookText"/>
      </w:pPr>
      <w:r>
        <w:rPr>
          <w:rFonts w:ascii="Amiri" w:hAnsi="Amiri" w:eastAsia="Amiri" w:cs="Amiri"/>
          <w:lang w:bidi="ar-SA"/>
          <w:color w:val="111111"/>
          <w:sz w:val="28"/>
          <w:szCs w:val="28"/>
          <w:rtl/>
        </w:rPr>
        <w:t xml:space="preserve">ثمّ إنّ معقلًا مولى ابن زياد الّذي دسّه بالمال إلى ابن عقيل وأصحابه، اختلف إلى مسلم بن عوسجة أيّاماً ليدخله على ابن عقيل، فأقبل به حتّى أدخله عليه بعد موت شريك بن الأعور، فأخبره خبره كلّه، فأخذ ابن عقيل بيعته، وأمر أبا ثُمامة الصّائديّ، فقبض ماله الّذي جاء به- وهو الّذي كان يقبض أموالهم، وما يعين به بعضهم بعضاً، يشتري لهم السّلاح، وكان به بصيراً، وكان من فرسان العرب ووجوه الشّيعة- وأقبل ذلك الرّجل يختلف إليهم، فهو أوّل داخل وآخر خارج، يسمع أخبارهم، ويعلم أسرارهم،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ينطلق بها حتّى يُقرّها في أذن ابن زياد.</w:t>
      </w:r>
    </w:p>
    <w:p>
      <w:pPr>
        <w:pStyle w:val="BookText"/>
      </w:pPr>
      <w:r>
        <w:rPr>
          <w:rFonts w:ascii="Amiri" w:hAnsi="Amiri" w:eastAsia="Amiri" w:cs="Amiri"/>
          <w:lang w:bidi="ar-SA"/>
          <w:color w:val="111111"/>
          <w:sz w:val="28"/>
          <w:szCs w:val="28"/>
          <w:rtl/>
        </w:rPr>
        <w:t xml:space="preserve">الطّبريّ، التّاريخ، 5/ 362- 363، 364</w:t>
      </w:r>
    </w:p>
    <w:p>
      <w:pPr>
        <w:pStyle w:val="BookText"/>
      </w:pPr>
      <w:r>
        <w:rPr>
          <w:rFonts w:ascii="Amiri" w:hAnsi="Amiri" w:eastAsia="Amiri" w:cs="Amiri"/>
          <w:lang w:bidi="ar-SA"/>
          <w:color w:val="111111"/>
          <w:sz w:val="28"/>
          <w:szCs w:val="28"/>
          <w:rtl/>
        </w:rPr>
        <w:t xml:space="preserve">ودعا عبيداللَّه بن زياد بمولى له يقال له معقل، فقال </w:t>
      </w:r>
      <w:r>
        <w:rPr>
          <w:rStyle w:val="FootnoteReference"/>
        </w:rPr>
        <w:footnoteReference w:id="3759"/>
      </w:r>
      <w:r>
        <w:rPr>
          <w:rFonts w:ascii="IRNazanin" w:hAnsi="IRNazanin" w:eastAsia="IRNazanin" w:cs="IRNazanin"/>
          <w:lang w:bidi="fa-IR"/>
          <w:color w:val="111111"/>
          <w:sz w:val="28"/>
          <w:szCs w:val="28"/>
          <w:rtl/>
        </w:rPr>
        <w:t xml:space="preserve">: هذه </w:t>
      </w:r>
      <w:r>
        <w:rPr>
          <w:rStyle w:val="FootnoteReference"/>
        </w:rPr>
        <w:footnoteReference w:id="3760"/>
      </w:r>
      <w:r>
        <w:rPr>
          <w:rFonts w:ascii="Amiri" w:hAnsi="Amiri" w:eastAsia="Amiri" w:cs="Amiri"/>
          <w:lang w:bidi="ar-SA"/>
          <w:color w:val="111111"/>
          <w:sz w:val="28"/>
          <w:szCs w:val="28"/>
          <w:rtl/>
        </w:rPr>
        <w:t xml:space="preserve">ثلاثة آلاف </w:t>
      </w:r>
      <w:r>
        <w:rPr>
          <w:rStyle w:val="FootnoteReference"/>
        </w:rPr>
        <w:footnoteReference w:id="3761"/>
      </w:r>
      <w:r>
        <w:rPr>
          <w:rFonts w:ascii="Amiri" w:hAnsi="Amiri" w:eastAsia="Amiri" w:cs="Amiri"/>
          <w:lang w:bidi="ar-SA"/>
          <w:color w:val="111111"/>
          <w:sz w:val="28"/>
          <w:szCs w:val="28"/>
          <w:rtl/>
        </w:rPr>
        <w:t xml:space="preserve">درهم خذها إليك والتمس لي مسلم بن عقيل حيث كان من الكوفة، فإذا عرفت موضعه فادخل إليه وأعلمه أ نّك من شيعته وعلى مذهبه، وادفع إليه </w:t>
      </w:r>
      <w:r>
        <w:rPr>
          <w:rStyle w:val="FootnoteReference"/>
        </w:rPr>
        <w:footnoteReference w:id="3762"/>
      </w:r>
      <w:r>
        <w:rPr>
          <w:rFonts w:ascii="IRNazanin" w:hAnsi="IRNazanin" w:eastAsia="IRNazanin" w:cs="IRNazanin"/>
          <w:lang w:bidi="fa-IR"/>
          <w:color w:val="111111"/>
          <w:sz w:val="28"/>
          <w:szCs w:val="28"/>
          <w:rtl/>
        </w:rPr>
        <w:t xml:space="preserve">هذه </w:t>
      </w:r>
      <w:r>
        <w:rPr>
          <w:rStyle w:val="FootnoteReference"/>
        </w:rPr>
        <w:footnoteReference w:id="3763"/>
      </w:r>
      <w:r>
        <w:rPr>
          <w:rFonts w:ascii="Amiri" w:hAnsi="Amiri" w:eastAsia="Amiri" w:cs="Amiri"/>
          <w:lang w:bidi="ar-SA"/>
          <w:color w:val="111111"/>
          <w:sz w:val="28"/>
          <w:szCs w:val="28"/>
          <w:rtl/>
        </w:rPr>
        <w:t xml:space="preserve">الثّلاثة آلاف </w:t>
      </w:r>
      <w:r>
        <w:rPr>
          <w:rStyle w:val="FootnoteReference"/>
        </w:rPr>
        <w:footnoteReference w:id="3764"/>
      </w:r>
      <w:r>
        <w:rPr>
          <w:rFonts w:ascii="IRNazanin" w:hAnsi="IRNazanin" w:eastAsia="IRNazanin" w:cs="IRNazanin"/>
          <w:lang w:bidi="fa-IR"/>
          <w:color w:val="111111"/>
          <w:sz w:val="28"/>
          <w:szCs w:val="28"/>
          <w:rtl/>
        </w:rPr>
        <w:t xml:space="preserve">درهم وقل له: استعن </w:t>
      </w:r>
      <w:r>
        <w:rPr>
          <w:rStyle w:val="FootnoteReference"/>
        </w:rPr>
        <w:footnoteReference w:id="3765"/>
      </w:r>
      <w:r>
        <w:rPr>
          <w:rFonts w:ascii="Amiri" w:hAnsi="Amiri" w:eastAsia="Amiri" w:cs="Amiri"/>
          <w:lang w:bidi="ar-SA"/>
          <w:color w:val="111111"/>
          <w:sz w:val="28"/>
          <w:szCs w:val="28"/>
          <w:rtl/>
        </w:rPr>
        <w:t xml:space="preserve">بهذه على عدوّك، فإنّك إذا دفعت إليه </w:t>
      </w:r>
      <w:r>
        <w:rPr>
          <w:rStyle w:val="FootnoteReference"/>
        </w:rPr>
        <w:footnoteReference w:id="3766"/>
      </w:r>
      <w:r>
        <w:rPr>
          <w:rFonts w:ascii="Amiri" w:hAnsi="Amiri" w:eastAsia="Amiri" w:cs="Amiri"/>
          <w:lang w:bidi="ar-SA"/>
          <w:color w:val="111111"/>
          <w:sz w:val="28"/>
          <w:szCs w:val="28"/>
          <w:rtl/>
        </w:rPr>
        <w:t xml:space="preserve">في النّسخ: الألف.</w:t>
      </w:r>
      <w:r>
        <w:rPr>
          <w:rStyle w:val="FootnoteReference"/>
        </w:rPr>
        <w:footnoteReference w:id="3767"/>
      </w:r>
      <w:r>
        <w:rPr>
          <w:rFonts w:ascii="IRNazanin" w:hAnsi="IRNazanin" w:eastAsia="IRNazanin" w:cs="IRNazanin"/>
          <w:lang w:bidi="fa-IR"/>
          <w:color w:val="111111"/>
          <w:sz w:val="28"/>
          <w:szCs w:val="28"/>
          <w:rtl/>
        </w:rPr>
        <w:t xml:space="preserve">هذه </w:t>
      </w:r>
      <w:r>
        <w:rPr>
          <w:rStyle w:val="FootnoteReference"/>
        </w:rPr>
        <w:footnoteReference w:id="3768"/>
      </w:r>
      <w:r>
        <w:rPr>
          <w:rFonts w:ascii="IRNazanin" w:hAnsi="IRNazanin" w:eastAsia="IRNazanin" w:cs="IRNazanin"/>
          <w:lang w:bidi="fa-IR"/>
          <w:color w:val="111111"/>
          <w:sz w:val="28"/>
          <w:szCs w:val="28"/>
          <w:rtl/>
        </w:rPr>
        <w:t xml:space="preserve">درهم </w:t>
      </w:r>
      <w:r>
        <w:rPr>
          <w:rStyle w:val="FootnoteReference"/>
        </w:rPr>
        <w:footnoteReference w:id="3769"/>
      </w:r>
      <w:r>
        <w:rPr>
          <w:rFonts w:ascii="Amiri" w:hAnsi="Amiri" w:eastAsia="Amiri" w:cs="Amiri"/>
          <w:lang w:bidi="ar-SA"/>
          <w:color w:val="111111"/>
          <w:sz w:val="28"/>
          <w:szCs w:val="28"/>
          <w:rtl/>
        </w:rPr>
        <w:t xml:space="preserve">وثق بناحيتك واطمأنّ عليك ولم يكتمك من أمره شيئاً، وفي غداة غد تغدو </w:t>
      </w:r>
      <w:r>
        <w:rPr>
          <w:rStyle w:val="FootnoteReference"/>
        </w:rPr>
        <w:footnoteReference w:id="3770"/>
      </w:r>
      <w:r>
        <w:rPr>
          <w:rFonts w:ascii="Amiri" w:hAnsi="Amiri" w:eastAsia="Amiri" w:cs="Amiri"/>
          <w:lang w:bidi="ar-SA"/>
          <w:color w:val="111111"/>
          <w:sz w:val="28"/>
          <w:szCs w:val="28"/>
          <w:rtl/>
        </w:rPr>
        <w:t xml:space="preserve">عليَّ بالأخبار.</w:t>
      </w:r>
    </w:p>
    <w:p>
      <w:pPr>
        <w:pStyle w:val="BookText"/>
      </w:pPr>
      <w:r>
        <w:rPr>
          <w:rFonts w:ascii="Amiri" w:hAnsi="Amiri" w:eastAsia="Amiri" w:cs="Amiri"/>
          <w:lang w:bidi="ar-SA"/>
          <w:color w:val="111111"/>
          <w:sz w:val="28"/>
          <w:szCs w:val="28"/>
          <w:rtl/>
        </w:rPr>
        <w:t xml:space="preserve">قال: فأقبل معقل مولى عبيداللَّه بن زياد حتّى دخل المسجد الأعظم، فرأى رجلًا من الشّيعة يقال له مسلم بن عوسجة الأسديّ، فجلس إليه، فقال: يا </w:t>
      </w:r>
      <w:r>
        <w:rPr>
          <w:rStyle w:val="FootnoteReference"/>
        </w:rPr>
        <w:footnoteReference w:id="3771"/>
      </w:r>
      <w:r>
        <w:rPr>
          <w:rFonts w:ascii="Amiri" w:hAnsi="Amiri" w:eastAsia="Amiri" w:cs="Amiri"/>
          <w:lang w:bidi="ar-SA"/>
          <w:color w:val="111111"/>
          <w:sz w:val="28"/>
          <w:szCs w:val="28"/>
          <w:rtl/>
        </w:rPr>
        <w:t xml:space="preserve">عبداللَّه! إنّي رجل من أهل الشّام، غير أ نّي أحبّ أهل هذا البيت وأحبّ من أحبّهم، ومعي ثلاثة آلاف درهم </w:t>
      </w:r>
      <w:r>
        <w:rPr>
          <w:rStyle w:val="FootnoteReference"/>
        </w:rPr>
        <w:footnoteReference w:id="3772"/>
      </w:r>
      <w:r>
        <w:rPr>
          <w:rFonts w:ascii="Amiri" w:hAnsi="Amiri" w:eastAsia="Amiri" w:cs="Amiri"/>
          <w:lang w:bidi="ar-SA"/>
          <w:color w:val="111111"/>
          <w:sz w:val="28"/>
          <w:szCs w:val="28"/>
          <w:rtl/>
        </w:rPr>
        <w:t xml:space="preserve">أريد أن أدفعها إلى رجل قد بلغني عنه أ نّه يقدم إلى بلدكم هذا </w:t>
      </w:r>
      <w:r>
        <w:rPr>
          <w:rStyle w:val="FootnoteReference"/>
        </w:rPr>
        <w:footnoteReference w:id="3773"/>
      </w:r>
      <w:r>
        <w:rPr>
          <w:rFonts w:ascii="Amiri" w:hAnsi="Amiri" w:eastAsia="Amiri" w:cs="Amiri"/>
          <w:lang w:bidi="ar-SA"/>
          <w:color w:val="111111"/>
          <w:sz w:val="28"/>
          <w:szCs w:val="28"/>
          <w:rtl/>
        </w:rPr>
        <w:t xml:space="preserve">يأخذ البيعة لابن بنت رسول اللَّه (صلي الله عليه و آله) الحسين بن عليّ، فإن رأيت أن تدلّني عليه حتّى أدفع إليه المال الّذي معي وأبايعه، وإن شئت فخذ بيعتي </w:t>
      </w:r>
      <w:r>
        <w:rPr>
          <w:rStyle w:val="FootnoteReference"/>
        </w:rPr>
        <w:footnoteReference w:id="3774"/>
      </w:r>
      <w:r>
        <w:rPr>
          <w:rFonts w:ascii="Amiri" w:hAnsi="Amiri" w:eastAsia="Amiri" w:cs="Amiri"/>
          <w:lang w:bidi="ar-SA"/>
          <w:color w:val="111111"/>
          <w:sz w:val="28"/>
          <w:szCs w:val="28"/>
          <w:rtl/>
        </w:rPr>
        <w:t xml:space="preserve">له قبل أن تدلّني عليه. قال: فظنّ مسلم بن عوسجة أنّ القول على ما يقول، فأخذ عليه الأيمان المغلظة </w:t>
      </w:r>
      <w:r>
        <w:rPr>
          <w:rStyle w:val="FootnoteReference"/>
        </w:rPr>
        <w:footnoteReference w:id="3775"/>
      </w:r>
      <w:r>
        <w:rPr>
          <w:rFonts w:ascii="Amiri" w:hAnsi="Amiri" w:eastAsia="Amiri" w:cs="Amiri"/>
          <w:lang w:bidi="ar-SA"/>
          <w:color w:val="111111"/>
          <w:sz w:val="28"/>
          <w:szCs w:val="28"/>
          <w:rtl/>
        </w:rPr>
        <w:t xml:space="preserve">والمواثيق والعهود، وأ نّه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يناصح ويكون عوناً لمسلم بن عقيل رحمه الله </w:t>
      </w:r>
      <w:r>
        <w:rPr>
          <w:rStyle w:val="FootnoteReference"/>
        </w:rPr>
        <w:footnoteReference w:id="3776"/>
      </w:r>
      <w:r>
        <w:rPr>
          <w:rFonts w:ascii="Amiri" w:hAnsi="Amiri" w:eastAsia="Amiri" w:cs="Amiri"/>
          <w:lang w:bidi="ar-SA"/>
          <w:color w:val="111111"/>
          <w:sz w:val="28"/>
          <w:szCs w:val="28"/>
          <w:rtl/>
        </w:rPr>
        <w:t xml:space="preserve">على عبيداللَّه بن زياد، قال: فأعطاه موثقاً من الأيمان ما وثق به مسلم بن عوسجة، [ثمّ- </w:t>
      </w:r>
      <w:r>
        <w:rPr>
          <w:rStyle w:val="FootnoteReference"/>
        </w:rPr>
        <w:footnoteReference w:id="3777"/>
      </w:r>
      <w:r>
        <w:rPr>
          <w:rFonts w:ascii="IRNazanin" w:hAnsi="IRNazanin" w:eastAsia="IRNazanin" w:cs="IRNazanin"/>
          <w:lang w:bidi="fa-IR"/>
          <w:color w:val="111111"/>
          <w:sz w:val="28"/>
          <w:szCs w:val="28"/>
          <w:rtl/>
        </w:rPr>
        <w:t xml:space="preserve">] قال [له- </w:t>
      </w:r>
      <w:r>
        <w:rPr>
          <w:rStyle w:val="FootnoteReference"/>
        </w:rPr>
        <w:footnoteReference w:id="3778"/>
      </w:r>
      <w:r>
        <w:rPr>
          <w:rFonts w:ascii="Amiri" w:hAnsi="Amiri" w:eastAsia="Amiri" w:cs="Amiri"/>
          <w:lang w:bidi="ar-SA"/>
          <w:color w:val="111111"/>
          <w:sz w:val="28"/>
          <w:szCs w:val="28"/>
          <w:rtl/>
        </w:rPr>
        <w:t xml:space="preserve">]: انصرف عنّي الآن يومي هذا حتّى أنظر ما يكون! قال: فانصرف معقل مولى زياد. [...]</w:t>
      </w:r>
    </w:p>
    <w:p>
      <w:pPr>
        <w:pStyle w:val="BookText"/>
      </w:pPr>
      <w:r>
        <w:rPr>
          <w:rFonts w:ascii="Amiri" w:hAnsi="Amiri" w:eastAsia="Amiri" w:cs="Amiri"/>
          <w:lang w:bidi="ar-SA"/>
          <w:color w:val="111111"/>
          <w:sz w:val="28"/>
          <w:szCs w:val="28"/>
          <w:rtl/>
        </w:rPr>
        <w:t xml:space="preserve">فلمّا كان من الغد، أقبل معقل مولى عبيداللَّه </w:t>
      </w:r>
      <w:r>
        <w:rPr>
          <w:rStyle w:val="FootnoteReference"/>
        </w:rPr>
        <w:footnoteReference w:id="3779"/>
      </w:r>
      <w:r>
        <w:rPr>
          <w:rFonts w:ascii="Amiri" w:hAnsi="Amiri" w:eastAsia="Amiri" w:cs="Amiri"/>
          <w:lang w:bidi="ar-SA"/>
          <w:color w:val="111111"/>
          <w:sz w:val="28"/>
          <w:szCs w:val="28"/>
          <w:rtl/>
        </w:rPr>
        <w:t xml:space="preserve">بن زياد إلى مسلم بن عوسجة، فقال [له- </w:t>
      </w:r>
      <w:r>
        <w:rPr>
          <w:rStyle w:val="FootnoteReference"/>
        </w:rPr>
        <w:footnoteReference w:id="3780"/>
      </w:r>
      <w:r>
        <w:rPr>
          <w:rFonts w:ascii="Amiri" w:hAnsi="Amiri" w:eastAsia="Amiri" w:cs="Amiri"/>
          <w:lang w:bidi="ar-SA"/>
          <w:color w:val="111111"/>
          <w:sz w:val="28"/>
          <w:szCs w:val="28"/>
          <w:rtl/>
        </w:rPr>
        <w:t xml:space="preserve">]: إنّك كنت وعدتني أن تدخلني على هذا الرّجل فأدفع إليه هذا المال، فما الّذي بدا لك في ذلك؟ فقال: إذاً أخبرك يا أخا أهل الشّام! إنّا شغلنا بموت هذا الرّجل شريك ابن عبداللَّه، وقد كان من خيار الشّيعة وممّن يتوالى أهل هذا البيت. فقال معقل مولى عبيداللَّه بن زياد: ومسلم بن عقيل في دار هاني؟ فقال: نعم، قال: فقال </w:t>
      </w:r>
      <w:r>
        <w:rPr>
          <w:rStyle w:val="FootnoteReference"/>
        </w:rPr>
        <w:footnoteReference w:id="3781"/>
      </w:r>
      <w:r>
        <w:rPr>
          <w:rFonts w:ascii="Amiri" w:hAnsi="Amiri" w:eastAsia="Amiri" w:cs="Amiri"/>
          <w:lang w:bidi="ar-SA"/>
          <w:color w:val="111111"/>
          <w:sz w:val="28"/>
          <w:szCs w:val="28"/>
          <w:rtl/>
        </w:rPr>
        <w:t xml:space="preserve">معقل: فقم بنا إليه حتّى ندفع إليه هذا المال وأبايعه.</w:t>
      </w:r>
    </w:p>
    <w:p>
      <w:pPr>
        <w:pStyle w:val="BookText"/>
      </w:pPr>
      <w:r>
        <w:rPr>
          <w:rFonts w:ascii="Amiri" w:hAnsi="Amiri" w:eastAsia="Amiri" w:cs="Amiri"/>
          <w:lang w:bidi="ar-SA"/>
          <w:color w:val="111111"/>
          <w:sz w:val="28"/>
          <w:szCs w:val="28"/>
          <w:rtl/>
        </w:rPr>
        <w:t xml:space="preserve">قال: فأخذ مسلم بن عوسجة بيده، فأدخله على مسلم بن عقيل، فرحّب </w:t>
      </w:r>
      <w:r>
        <w:rPr>
          <w:rStyle w:val="FootnoteReference"/>
        </w:rPr>
        <w:footnoteReference w:id="3782"/>
      </w:r>
      <w:r>
        <w:rPr>
          <w:rFonts w:ascii="Amiri" w:hAnsi="Amiri" w:eastAsia="Amiri" w:cs="Amiri"/>
          <w:lang w:bidi="ar-SA"/>
          <w:color w:val="111111"/>
          <w:sz w:val="28"/>
          <w:szCs w:val="28"/>
          <w:rtl/>
        </w:rPr>
        <w:t xml:space="preserve">به مسلم وقرّبه وأدناه وأخذ بيعته وأمر أن يقبض منه ما معه من المال. فأقام معقل مولى عبيداللَّه بن زياد في منزل هاني يومه ذلك، حتّى إذا أمسى انصرف إلى عبيداللَّه بن زياد معجباً لما قد ورد عليه من الخبر. ثمّ قال [عبيداللَّه] لمولاه: انظر أن تختلف إلى مسلم بن عقيل في كلّ يوم لئلّا يستريبك وينتقل من منزل ابن هاني إلى مكان غيره، فأحتاج أن ألقى في طلبه تعباً.</w:t>
      </w:r>
    </w:p>
    <w:p>
      <w:pPr>
        <w:pStyle w:val="BookText"/>
      </w:pPr>
      <w:r>
        <w:rPr>
          <w:rFonts w:ascii="IRNazanin" w:hAnsi="IRNazanin" w:eastAsia="IRNazanin" w:cs="IRNazanin"/>
          <w:lang w:bidi="fa-IR"/>
          <w:color w:val="111111"/>
          <w:sz w:val="28"/>
          <w:szCs w:val="28"/>
          <w:rtl/>
        </w:rPr>
        <w:t xml:space="preserve">ابن أعثم، الفتوح، 5/ 69- 71، 74- 75</w:t>
      </w:r>
    </w:p>
    <w:p>
      <w:pPr>
        <w:pStyle w:val="BookText"/>
      </w:pPr>
      <w:r>
        <w:rPr>
          <w:rFonts w:ascii="Amiri" w:hAnsi="Amiri" w:eastAsia="Amiri" w:cs="Amiri"/>
          <w:lang w:bidi="ar-SA"/>
          <w:color w:val="111111"/>
          <w:sz w:val="28"/>
          <w:szCs w:val="28"/>
          <w:rtl/>
        </w:rPr>
        <w:t xml:space="preserve">ودعا ابن زياد مولى له يقال له معقل، فقال له: خذ هذه الثّلاثة آلاف درهم ثمّ التمس لنا مسلم بن عقيل واطلب شيعته وأعطهم الثّلاثة آلاف درهم وقل لهم: استعينوا بهذه على حرب عدوّكم وأعلمهم بأ نّك منهم، ففعل ذلك وجاء حتّى لقيَ مسلم بن عوسجة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الأسديّ في المسجد الأعظم وسمع النّاس يقولون: هذا يبايع للحسين بن عليّ، وكان يصلِّي، فلمّا قضى صلاته جلس إليه، فقال له: يا عبداللَّه! إنِّي امرؤ من أهل الشّام، مولى لذي الكلاع، أنعم اللَّه عليَّ بحبّ أهل البيت وحبّ من أحبّهم، وهذه ثلاثة آلاف درهم معي أردت بها لقاء رجل منهم، بلغني أ نّه قدم الكوفة يبايع لابن بنت رسول اللَّه صلى الله عليه و آله وكنت أحبّ لقاءه لأعرف مكانه، فسمعت نفراً من المسلمين يقولون: هذا رجل له علم بأمر أهل هذا البيت، وإنّي أتيتك لتقبض منّي هذا المال وتدلّني على صاحبي فأبايعه، فقال له:</w:t>
      </w:r>
    </w:p>
    <w:p>
      <w:pPr>
        <w:pStyle w:val="BookText"/>
      </w:pPr>
      <w:r>
        <w:rPr>
          <w:rFonts w:ascii="Amiri" w:hAnsi="Amiri" w:eastAsia="Amiri" w:cs="Amiri"/>
          <w:lang w:bidi="ar-SA"/>
          <w:color w:val="111111"/>
          <w:sz w:val="28"/>
          <w:szCs w:val="28"/>
          <w:rtl/>
        </w:rPr>
        <w:t xml:space="preserve">أحمد اللَّه على لقائك، فقد سرّني حبّك إيّاهم وبنصرة اللَّه إيّاك حقّ أهل بيت نبيّه صلى الله عليه و آله، ولقد ساءني معرفة النّاس إيّاي بهذا الأمر قبل أن يتمّ مخافة سطوة هذا الطّاغية الجبّار أن يأخذ البيعة قبل أن يبرح، وأخذ عليه المواثيق الغليظة ليناصحنّ وليكتمنّ، فأعطاه من ذلك ما رضي به، ثمّ قال له: اختلف إليّ أيّاماً في منزلي فأنا أطلب لك الإذن على صاحبك، وأخذ يختلف مع النّاس يطلب ذلك إليه.</w:t>
      </w:r>
    </w:p>
    <w:p>
      <w:pPr>
        <w:pStyle w:val="BookText"/>
      </w:pPr>
      <w:r>
        <w:rPr>
          <w:rFonts w:ascii="Amiri" w:hAnsi="Amiri" w:eastAsia="Amiri" w:cs="Amiri"/>
          <w:lang w:bidi="ar-SA"/>
          <w:color w:val="111111"/>
          <w:sz w:val="28"/>
          <w:szCs w:val="28"/>
          <w:rtl/>
        </w:rPr>
        <w:t xml:space="preserve">قال: فأقبل ذلك الرّجل الّذي وجّهه عبيداللَّه بالمال يختلف إليهم، فهو أوّل داخل وآخر خارج يسمع أخبارهم ويعلم أسرارهم، وينطلق بها حتّى يقرّها في أذن ابن زياد. </w:t>
      </w:r>
      <w:r>
        <w:rPr>
          <w:rStyle w:val="FootnoteReference"/>
        </w:rPr>
        <w:footnoteReference w:id="3783"/>
      </w:r>
    </w:p>
    <w:p>
      <w:pPr>
        <w:pStyle w:val="BookText"/>
      </w:pPr>
      <w:r>
        <w:rPr>
          <w:rFonts w:ascii="IRNazanin" w:hAnsi="IRNazanin" w:eastAsia="IRNazanin" w:cs="IRNazanin"/>
          <w:lang w:bidi="fa-IR"/>
          <w:color w:val="111111"/>
          <w:sz w:val="28"/>
          <w:szCs w:val="28"/>
          <w:rtl/>
        </w:rPr>
        <w:t xml:space="preserve">معقل پول را برداشت و به دنبال اين منظور، به مسجد كوفه آمد و در آن جا، مسلم بن عوسجه اسدى را كه مشغول نماز بود، ديدار كرد، و شنيد كه مردم مى گويند: اين مرد براى حسين بن على از مردم بيعت مى گيرد. معقل نزد مسلم آمده و صبر كرد تا نمازش كه به پايان رسيد پيش آمده، گفت: «اى بنده خدا! من مردى از اهل شامم و از زمره قبيله ذى الكلاع محسوب مى شوم كه خدا، نعمت دوستى اهل بيت پيغمبر و دوستانشان را به من عطا فرموده، و سه هزار درهم پول همراه من است كه مى خواهم به دست مردى از ايشان كه شنيده ام به كوفه آمده و براى پسر دختر پيغمبر صلى الله عليه و آله از مردم بيعت مى گيرد برسانم، و من دوست دارم جاى او را بدانم، تا او را از نزديك ديدار كنم، و از چند تن از مردم مسلمان شنيدم كه تو را نشان داده و مى گفتند: اين مرد از وضع اين خاندان آگاه است، و من اينك به نزد تو آمدم تا اين پول را از من بگيرى و مرا به نزد اين مردى كه در جست وجويش هستم ببرى، تا با او بيعت كنم.»</w:t>
      </w:r>
    </w:p>
    <w:p>
      <w:pPr>
        <w:pStyle w:val="BookText"/>
      </w:pPr>
      <w:r>
        <w:rPr>
          <w:rFonts w:ascii="IRNazanin" w:hAnsi="IRNazanin" w:eastAsia="IRNazanin" w:cs="IRNazanin"/>
          <w:lang w:bidi="fa-IR"/>
          <w:color w:val="111111"/>
          <w:sz w:val="28"/>
          <w:szCs w:val="28"/>
          <w:rtl/>
        </w:rPr>
        <w:t xml:space="preserve">مسلم بن عوسجه گفت: «سپاس خداى را كه مرا موفق به ديدار تو كرد و از محبتى كه تو نسبت بدين خاندان دارى، خرسند گشتم، و از اين كه خدا به وسيله تو حق اهل بيت پيغمبر صلى الله عليه و آله را يارى مى كند خوشحالم، و من از ترس اين مرد جبار سركش، خوش نداشتم پيش از آن كه كار بيعت سر بگيرد، مرا به اين سِمَت بشناسند.»</w:t>
      </w:r>
    </w:p>
    <w:p>
      <w:pPr>
        <w:pStyle w:val="BookText"/>
      </w:pPr>
      <w:r>
        <w:rPr>
          <w:rFonts w:ascii="IRNazanin" w:hAnsi="IRNazanin" w:eastAsia="IRNazanin" w:cs="IRNazanin"/>
          <w:lang w:bidi="fa-IR"/>
          <w:color w:val="111111"/>
          <w:sz w:val="28"/>
          <w:szCs w:val="28"/>
          <w:rtl/>
        </w:rPr>
        <w:t xml:space="preserve">مسلم پس از اين سخنان، پيمان هاى محكمى از معقل گرفت كه از راه خيرخواهى، قدمى فراتر نگذارد و جريان را پوشيده دارد. معقل هرگونه پيمانى كه مسلم خواست، با او ببست، و مسلم بن عوسجه (كه اطمينان حاصل كرده بود) بدو گفت: «چند روزى به خانه خود من بيا، تا در اين خلال، من از آن مرد كه جويايش هستى، برايت اجازه ملاقات بگيرم.»</w:t>
      </w:r>
    </w:p>
    <w:p>
      <w:pPr>
        <w:pStyle w:val="BookText"/>
      </w:pPr>
      <w:r>
        <w:rPr>
          <w:rFonts w:ascii="IRNazanin" w:hAnsi="IRNazanin" w:eastAsia="IRNazanin" w:cs="IRNazanin"/>
          <w:lang w:bidi="fa-IR"/>
          <w:color w:val="111111"/>
          <w:sz w:val="28"/>
          <w:szCs w:val="28"/>
          <w:rtl/>
        </w:rPr>
        <w:t xml:space="preserve">از آن سو، مردى را كه عبيداللَّه، براى جاسوسى فرستاده بود، به خانه هانى راه پيدا كرد و رفت و آمدش بدان جا بسيار شد، و كم كم كار به جايى رسيد كه نخستين نفرى كه وارد خانه مى شد، او بود، و آخرين نفر هم كه از آن جا بيرون مى رفت، او بود و هر روز، خود گزارشات كار را مستقيماً به اطلاع عبيداللَّه مى رسانيد.</w:t>
      </w:r>
    </w:p>
    <w:p>
      <w:pPr>
        <w:pStyle w:val="BookText"/>
      </w:pPr>
      <w:r>
        <w:rPr>
          <w:rFonts w:ascii="Amiri" w:hAnsi="Amiri" w:eastAsia="Amiri" w:cs="Amiri"/>
          <w:lang w:bidi="ar-SA"/>
          <w:color w:val="111111"/>
          <w:sz w:val="28"/>
          <w:szCs w:val="28"/>
          <w:rtl/>
        </w:rPr>
        <w:t xml:space="preserve">محلّاتى، ترجمه مقاتل الطالبيين،/ 95- 96، 97</w:t>
      </w:r>
    </w:p>
    <w:p>
      <w:pPr>
        <w:pStyle w:val="BookText"/>
      </w:pPr>
      <w:r>
        <w:rPr>
          <w:rFonts w:ascii="Amiri" w:hAnsi="Amiri" w:eastAsia="Amiri" w:cs="Amiri"/>
          <w:lang w:bidi="ar-SA"/>
          <w:color w:val="111111"/>
          <w:sz w:val="28"/>
          <w:szCs w:val="28"/>
          <w:rtl/>
        </w:rPr>
        <w:t xml:space="preserve">أبو الفرج، مقاتل الطّالبيّين،/ 64- 65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فدعا ابن زياد مولى له، يقال له: معقل، فقال له: خذ </w:t>
      </w:r>
      <w:r>
        <w:rPr>
          <w:rStyle w:val="FootnoteReference"/>
        </w:rPr>
        <w:footnoteReference w:id="3784"/>
      </w:r>
      <w:r>
        <w:rPr>
          <w:rFonts w:ascii="Amiri" w:hAnsi="Amiri" w:eastAsia="Amiri" w:cs="Amiri"/>
          <w:lang w:bidi="ar-SA"/>
          <w:color w:val="111111"/>
          <w:sz w:val="28"/>
          <w:szCs w:val="28"/>
          <w:rtl/>
        </w:rPr>
        <w:t xml:space="preserve">ثلاثة آلاف درهم واطلب مسلم بن عقيل والتمس أصحابه، فإذا </w:t>
      </w:r>
      <w:r>
        <w:rPr>
          <w:rStyle w:val="FootnoteReference"/>
        </w:rPr>
        <w:footnoteReference w:id="3785"/>
      </w:r>
      <w:r>
        <w:rPr>
          <w:rFonts w:ascii="IRNazanin" w:hAnsi="IRNazanin" w:eastAsia="IRNazanin" w:cs="IRNazanin"/>
          <w:lang w:bidi="fa-IR"/>
          <w:color w:val="111111"/>
          <w:sz w:val="28"/>
          <w:szCs w:val="28"/>
          <w:rtl/>
        </w:rPr>
        <w:t xml:space="preserve">ظفرت </w:t>
      </w:r>
      <w:r>
        <w:rPr>
          <w:rStyle w:val="FootnoteReference"/>
        </w:rPr>
        <w:footnoteReference w:id="3786"/>
      </w:r>
      <w:r>
        <w:rPr>
          <w:rFonts w:ascii="Amiri" w:hAnsi="Amiri" w:eastAsia="Amiri" w:cs="Amiri"/>
          <w:lang w:bidi="ar-SA"/>
          <w:color w:val="111111"/>
          <w:sz w:val="28"/>
          <w:szCs w:val="28"/>
          <w:rtl/>
        </w:rPr>
        <w:t xml:space="preserve">بواحد منهم أو جماعة فأعطهم هذه </w:t>
      </w:r>
      <w:r>
        <w:rPr>
          <w:rStyle w:val="FootnoteReference"/>
        </w:rPr>
        <w:footnoteReference w:id="3787"/>
      </w:r>
      <w:r>
        <w:rPr>
          <w:rFonts w:ascii="Amiri" w:hAnsi="Amiri" w:eastAsia="Amiri" w:cs="Amiri"/>
          <w:lang w:bidi="ar-SA"/>
          <w:color w:val="111111"/>
          <w:sz w:val="28"/>
          <w:szCs w:val="28"/>
          <w:rtl/>
        </w:rPr>
        <w:t xml:space="preserve">الثّلاثة آلاف درهم، وقل لهم </w:t>
      </w:r>
      <w:r>
        <w:rPr>
          <w:rStyle w:val="FootnoteReference"/>
        </w:rPr>
        <w:footnoteReference w:id="3788"/>
      </w:r>
      <w:r>
        <w:rPr>
          <w:rStyle w:val="FootnoteReference"/>
        </w:rPr>
        <w:footnoteReference w:id="3789"/>
      </w:r>
      <w:r>
        <w:rPr>
          <w:rFonts w:ascii="Amiri" w:hAnsi="Amiri" w:eastAsia="Amiri" w:cs="Amiri"/>
          <w:lang w:bidi="ar-SA"/>
          <w:color w:val="111111"/>
          <w:sz w:val="28"/>
          <w:szCs w:val="28"/>
          <w:rtl/>
        </w:rPr>
        <w:t xml:space="preserve">: استعينوا بها على حرب عدوّكم، وأعلمهم أ نّك منهم، فإنّك لو </w:t>
      </w:r>
      <w:r>
        <w:rPr>
          <w:rStyle w:val="FootnoteReference"/>
        </w:rPr>
        <w:footnoteReference w:id="3790"/>
      </w:r>
      <w:r>
        <w:rPr>
          <w:rFonts w:ascii="Amiri" w:hAnsi="Amiri" w:eastAsia="Amiri" w:cs="Amiri"/>
          <w:lang w:bidi="ar-SA"/>
          <w:color w:val="111111"/>
          <w:sz w:val="28"/>
          <w:szCs w:val="28"/>
          <w:rtl/>
        </w:rPr>
        <w:t xml:space="preserve">أعطيتهم إيّاها </w:t>
      </w:r>
      <w:r>
        <w:rPr>
          <w:rStyle w:val="FootnoteReference"/>
        </w:rPr>
        <w:footnoteReference w:id="3791"/>
      </w:r>
      <w:r>
        <w:rPr>
          <w:rFonts w:ascii="IRNazanin" w:hAnsi="IRNazanin" w:eastAsia="IRNazanin" w:cs="IRNazanin"/>
          <w:lang w:bidi="fa-IR"/>
          <w:color w:val="111111"/>
          <w:sz w:val="28"/>
          <w:szCs w:val="28"/>
          <w:rtl/>
        </w:rPr>
        <w:t xml:space="preserve">لقد </w:t>
      </w:r>
      <w:r>
        <w:rPr>
          <w:rStyle w:val="FootnoteReference"/>
        </w:rPr>
        <w:footnoteReference w:id="3792"/>
      </w:r>
      <w:r>
        <w:rPr>
          <w:rFonts w:ascii="Amiri" w:hAnsi="Amiri" w:eastAsia="Amiri" w:cs="Amiri"/>
          <w:lang w:bidi="ar-SA"/>
          <w:color w:val="111111"/>
          <w:sz w:val="28"/>
          <w:szCs w:val="28"/>
          <w:rtl/>
        </w:rPr>
        <w:t xml:space="preserve">اطمأ نّوا إليك ووثقوا </w:t>
      </w:r>
      <w:r>
        <w:rPr>
          <w:rStyle w:val="FootnoteReference"/>
        </w:rPr>
        <w:footnoteReference w:id="3793"/>
      </w:r>
      <w:r>
        <w:rPr>
          <w:rFonts w:ascii="IRNazanin" w:hAnsi="IRNazanin" w:eastAsia="IRNazanin" w:cs="IRNazanin"/>
          <w:lang w:bidi="fa-IR"/>
          <w:color w:val="111111"/>
          <w:sz w:val="28"/>
          <w:szCs w:val="28"/>
          <w:rtl/>
        </w:rPr>
        <w:t xml:space="preserve">، </w:t>
      </w:r>
      <w:r>
        <w:rPr>
          <w:rStyle w:val="FootnoteReference"/>
        </w:rPr>
        <w:footnoteReference w:id="3794"/>
      </w:r>
      <w:r>
        <w:rPr>
          <w:rFonts w:ascii="Amiri" w:hAnsi="Amiri" w:eastAsia="Amiri" w:cs="Amiri"/>
          <w:lang w:bidi="ar-SA"/>
          <w:color w:val="111111"/>
          <w:sz w:val="28"/>
          <w:szCs w:val="28"/>
          <w:rtl/>
        </w:rPr>
        <w:t xml:space="preserve">ولم يكتموك </w:t>
      </w:r>
      <w:r>
        <w:rPr>
          <w:rStyle w:val="FootnoteReference"/>
        </w:rPr>
        <w:footnoteReference w:id="3795"/>
      </w:r>
      <w:r>
        <w:rPr>
          <w:rFonts w:ascii="Amiri" w:hAnsi="Amiri" w:eastAsia="Amiri" w:cs="Amiri"/>
          <w:lang w:bidi="ar-SA"/>
          <w:color w:val="111111"/>
          <w:sz w:val="28"/>
          <w:szCs w:val="28"/>
          <w:rtl/>
        </w:rPr>
        <w:t xml:space="preserve">شيئاً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w:t>
      </w:r>
      <w:r>
        <w:rPr>
          <w:rStyle w:val="FootnoteReference"/>
        </w:rPr>
        <w:footnoteReference w:id="3796"/>
      </w:r>
      <w:r>
        <w:rPr>
          <w:rFonts w:ascii="IRNazanin" w:hAnsi="IRNazanin" w:eastAsia="IRNazanin" w:cs="IRNazanin"/>
          <w:lang w:bidi="fa-IR"/>
          <w:color w:val="111111"/>
          <w:sz w:val="28"/>
          <w:szCs w:val="28"/>
          <w:rtl/>
        </w:rPr>
        <w:t xml:space="preserve">أخبارهم </w:t>
      </w:r>
      <w:r>
        <w:rPr>
          <w:rStyle w:val="FootnoteReference"/>
        </w:rPr>
        <w:footnoteReference w:id="3797"/>
      </w:r>
      <w:r>
        <w:rPr>
          <w:rFonts w:ascii="Amiri" w:hAnsi="Amiri" w:eastAsia="Amiri" w:cs="Amiri"/>
          <w:lang w:bidi="ar-SA"/>
          <w:color w:val="111111"/>
          <w:sz w:val="28"/>
          <w:szCs w:val="28"/>
          <w:rtl/>
        </w:rPr>
        <w:t xml:space="preserve">، ثمّ اغد </w:t>
      </w:r>
      <w:r>
        <w:rPr>
          <w:rStyle w:val="FootnoteReference"/>
        </w:rPr>
        <w:footnoteReference w:id="3798"/>
      </w:r>
      <w:r>
        <w:rPr>
          <w:rFonts w:ascii="Amiri" w:hAnsi="Amiri" w:eastAsia="Amiri" w:cs="Amiri"/>
          <w:lang w:bidi="ar-SA"/>
          <w:color w:val="111111"/>
          <w:sz w:val="28"/>
          <w:szCs w:val="28"/>
          <w:rtl/>
        </w:rPr>
        <w:t xml:space="preserve">عليهم ورح حتّى تعرف مستقرّ مسلم بن عقيل </w:t>
      </w:r>
      <w:r>
        <w:rPr>
          <w:rStyle w:val="FootnoteReference"/>
        </w:rPr>
        <w:footnoteReference w:id="3799"/>
      </w:r>
      <w:r>
        <w:rPr>
          <w:rFonts w:ascii="Amiri" w:hAnsi="Amiri" w:eastAsia="Amiri" w:cs="Amiri"/>
          <w:lang w:bidi="ar-SA"/>
          <w:color w:val="111111"/>
          <w:sz w:val="28"/>
          <w:szCs w:val="28"/>
          <w:rtl/>
        </w:rPr>
        <w:t xml:space="preserve">وتدخل عليه </w:t>
      </w:r>
      <w:r>
        <w:rPr>
          <w:rStyle w:val="FootnoteReference"/>
        </w:rPr>
        <w:footnoteReference w:id="3800"/>
      </w:r>
      <w:r>
        <w:rPr>
          <w:rFonts w:ascii="Amiri" w:hAnsi="Amiri" w:eastAsia="Amiri" w:cs="Amiri"/>
          <w:lang w:bidi="ar-SA"/>
          <w:color w:val="111111"/>
          <w:sz w:val="28"/>
          <w:szCs w:val="28"/>
          <w:rtl/>
        </w:rPr>
        <w:t xml:space="preserve">. ففعل ذلك </w:t>
      </w:r>
      <w:r>
        <w:rPr>
          <w:rStyle w:val="FootnoteReference"/>
        </w:rPr>
        <w:footnoteReference w:id="3801"/>
      </w:r>
      <w:r>
        <w:rPr>
          <w:rFonts w:ascii="IRNazanin" w:hAnsi="IRNazanin" w:eastAsia="IRNazanin" w:cs="IRNazanin"/>
          <w:lang w:bidi="fa-IR"/>
          <w:color w:val="111111"/>
          <w:sz w:val="28"/>
          <w:szCs w:val="28"/>
          <w:rtl/>
        </w:rPr>
        <w:t xml:space="preserve">وجاء </w:t>
      </w:r>
      <w:r>
        <w:rPr>
          <w:rStyle w:val="FootnoteReference"/>
        </w:rPr>
        <w:footnoteReference w:id="3802"/>
      </w:r>
      <w:r>
        <w:rPr>
          <w:rStyle w:val="FootnoteReference"/>
        </w:rPr>
        <w:footnoteReference w:id="3803"/>
      </w:r>
      <w:r>
        <w:rPr>
          <w:rFonts w:ascii="Amiri" w:hAnsi="Amiri" w:eastAsia="Amiri" w:cs="Amiri"/>
          <w:lang w:bidi="ar-SA"/>
          <w:color w:val="111111"/>
          <w:sz w:val="28"/>
          <w:szCs w:val="28"/>
          <w:rtl/>
        </w:rPr>
        <w:t xml:space="preserve">حتّى جلس إلى مسلم بن عوسجة الأسديّ في المسجد الأعظم </w:t>
      </w:r>
      <w:r>
        <w:rPr>
          <w:rStyle w:val="FootnoteReference"/>
        </w:rPr>
        <w:footnoteReference w:id="3804"/>
      </w:r>
      <w:r>
        <w:rPr>
          <w:rFonts w:ascii="IRNazanin" w:hAnsi="IRNazanin" w:eastAsia="IRNazanin" w:cs="IRNazanin"/>
          <w:lang w:bidi="fa-IR"/>
          <w:color w:val="111111"/>
          <w:sz w:val="28"/>
          <w:szCs w:val="28"/>
          <w:rtl/>
        </w:rPr>
        <w:t xml:space="preserve">وهو </w:t>
      </w:r>
      <w:r>
        <w:rPr>
          <w:rStyle w:val="FootnoteReference"/>
        </w:rPr>
        <w:footnoteReference w:id="3805"/>
      </w:r>
      <w:r>
        <w:rPr>
          <w:rFonts w:ascii="Amiri" w:hAnsi="Amiri" w:eastAsia="Amiri" w:cs="Amiri"/>
          <w:lang w:bidi="ar-SA"/>
          <w:color w:val="111111"/>
          <w:sz w:val="28"/>
          <w:szCs w:val="28"/>
          <w:rtl/>
        </w:rPr>
        <w:t xml:space="preserve">يصلِّي، فسمع قوماً يقولون: هذا يبايع للحسين عليه السلام، فجاء وجلس إلى جنبه حتّى فرغ من صلاته </w:t>
      </w:r>
      <w:r>
        <w:rPr>
          <w:rStyle w:val="FootnoteReference"/>
        </w:rPr>
        <w:footnoteReference w:id="3806"/>
      </w:r>
      <w:r>
        <w:rPr>
          <w:rFonts w:ascii="Amiri" w:hAnsi="Amiri" w:eastAsia="Amiri" w:cs="Amiri"/>
          <w:lang w:bidi="ar-SA"/>
          <w:color w:val="111111"/>
          <w:sz w:val="28"/>
          <w:szCs w:val="28"/>
          <w:rtl/>
        </w:rPr>
        <w:t xml:space="preserve">، ثمّ قال: يا عبداللَّه! إنّي امرء من أهل الشّام، أنعم اللَّه عليَّ بحبّ أهل البيت و </w:t>
      </w:r>
      <w:r>
        <w:rPr>
          <w:rStyle w:val="FootnoteReference"/>
        </w:rPr>
        <w:footnoteReference w:id="3807"/>
      </w:r>
      <w:r>
        <w:rPr>
          <w:rFonts w:ascii="Amiri" w:hAnsi="Amiri" w:eastAsia="Amiri" w:cs="Amiri"/>
          <w:lang w:bidi="ar-SA"/>
          <w:color w:val="111111"/>
          <w:sz w:val="28"/>
          <w:szCs w:val="28"/>
          <w:rtl/>
        </w:rPr>
        <w:t xml:space="preserve">حبّ من أحبّهم، وتباكى له، وقال: معي ثلاثة آلاف درهم، أردت بها </w:t>
      </w:r>
      <w:r>
        <w:rPr>
          <w:rStyle w:val="FootnoteReference"/>
        </w:rPr>
        <w:footnoteReference w:id="3808"/>
      </w:r>
      <w:r>
        <w:rPr>
          <w:rFonts w:ascii="Amiri" w:hAnsi="Amiri" w:eastAsia="Amiri" w:cs="Amiri"/>
          <w:lang w:bidi="ar-SA"/>
          <w:color w:val="111111"/>
          <w:sz w:val="28"/>
          <w:szCs w:val="28"/>
          <w:rtl/>
        </w:rPr>
        <w:t xml:space="preserve">لقاء رجل منهم، بلغني أ نّه قدم الكوفة رجل </w:t>
      </w:r>
      <w:r>
        <w:rPr>
          <w:rStyle w:val="FootnoteReference"/>
        </w:rPr>
        <w:footnoteReference w:id="3809"/>
      </w:r>
      <w:r>
        <w:rPr>
          <w:rFonts w:ascii="Amiri" w:hAnsi="Amiri" w:eastAsia="Amiri" w:cs="Amiri"/>
          <w:lang w:bidi="ar-SA"/>
          <w:color w:val="111111"/>
          <w:sz w:val="28"/>
          <w:szCs w:val="28"/>
          <w:rtl/>
        </w:rPr>
        <w:t xml:space="preserve">يبايع لابن بنت رسول اللَّه صلى الله عليه و آله و سلم، </w:t>
      </w:r>
      <w:r>
        <w:rPr>
          <w:rStyle w:val="FootnoteReference"/>
        </w:rPr>
        <w:footnoteReference w:id="3810"/>
      </w:r>
      <w:r>
        <w:rPr>
          <w:rFonts w:ascii="Amiri" w:hAnsi="Amiri" w:eastAsia="Amiri" w:cs="Amiri"/>
          <w:lang w:bidi="ar-SA"/>
          <w:color w:val="111111"/>
          <w:sz w:val="28"/>
          <w:szCs w:val="28"/>
          <w:rtl/>
        </w:rPr>
        <w:t xml:space="preserve">فكنت أريد لقائه، فلم أجد أحداً يدلّني عليه، ولا أعرف </w:t>
      </w:r>
      <w:r>
        <w:rPr>
          <w:rStyle w:val="FootnoteReference"/>
        </w:rPr>
        <w:footnoteReference w:id="3811"/>
      </w:r>
      <w:r>
        <w:rPr>
          <w:rFonts w:ascii="Amiri" w:hAnsi="Amiri" w:eastAsia="Amiri" w:cs="Amiri"/>
          <w:lang w:bidi="ar-SA"/>
          <w:color w:val="111111"/>
          <w:sz w:val="28"/>
          <w:szCs w:val="28"/>
          <w:rtl/>
        </w:rPr>
        <w:t xml:space="preserve">مكانه فإنِّي لجالس في المسجد الآن </w:t>
      </w:r>
      <w:r>
        <w:rPr>
          <w:rStyle w:val="FootnoteReference"/>
        </w:rPr>
        <w:footnoteReference w:id="3812"/>
      </w:r>
      <w:r>
        <w:rPr>
          <w:rFonts w:ascii="Amiri" w:hAnsi="Amiri" w:eastAsia="Amiri" w:cs="Amiri"/>
          <w:lang w:bidi="ar-SA"/>
          <w:color w:val="111111"/>
          <w:sz w:val="28"/>
          <w:szCs w:val="28"/>
          <w:rtl/>
        </w:rPr>
        <w:t xml:space="preserve">، إذ سمعت نفراً من المؤمنين يقولون: هذا رجل له علم بأهل هذا البيت </w:t>
      </w:r>
      <w:r>
        <w:rPr>
          <w:rStyle w:val="FootnoteReference"/>
        </w:rPr>
        <w:footnoteReference w:id="3813"/>
      </w:r>
      <w:r>
        <w:rPr>
          <w:rFonts w:ascii="IRNazanin" w:hAnsi="IRNazanin" w:eastAsia="IRNazanin" w:cs="IRNazanin"/>
          <w:lang w:bidi="fa-IR"/>
          <w:color w:val="111111"/>
          <w:sz w:val="28"/>
          <w:szCs w:val="28"/>
          <w:rtl/>
        </w:rPr>
        <w:t xml:space="preserve">، </w:t>
      </w:r>
      <w:r>
        <w:rPr>
          <w:rStyle w:val="FootnoteReference"/>
        </w:rPr>
        <w:footnoteReference w:id="3814"/>
      </w:r>
      <w:r>
        <w:rPr>
          <w:rFonts w:ascii="Amiri" w:hAnsi="Amiri" w:eastAsia="Amiri" w:cs="Amiri"/>
          <w:lang w:bidi="ar-SA"/>
          <w:color w:val="111111"/>
          <w:sz w:val="28"/>
          <w:szCs w:val="28"/>
          <w:rtl/>
        </w:rPr>
        <w:t xml:space="preserve">وإنِّي أتيتك </w:t>
      </w:r>
      <w:r>
        <w:rPr>
          <w:rStyle w:val="FootnoteReference"/>
        </w:rPr>
        <w:footnoteReference w:id="3815"/>
      </w:r>
      <w:r>
        <w:rPr>
          <w:rFonts w:ascii="Amiri" w:hAnsi="Amiri" w:eastAsia="Amiri" w:cs="Amiri"/>
          <w:lang w:bidi="ar-SA"/>
          <w:color w:val="111111"/>
          <w:sz w:val="28"/>
          <w:szCs w:val="28"/>
          <w:rtl/>
        </w:rPr>
        <w:t xml:space="preserve">لتقبض منِّي هذا المال وتدخلني على صاحبك، </w:t>
      </w:r>
      <w:r>
        <w:rPr>
          <w:rStyle w:val="FootnoteReference"/>
        </w:rPr>
        <w:footnoteReference w:id="3816"/>
      </w:r>
      <w:r>
        <w:rPr>
          <w:rFonts w:ascii="Amiri" w:hAnsi="Amiri" w:eastAsia="Amiri" w:cs="Amiri"/>
          <w:lang w:bidi="ar-SA"/>
          <w:color w:val="111111"/>
          <w:sz w:val="28"/>
          <w:szCs w:val="28"/>
          <w:rtl/>
        </w:rPr>
        <w:t xml:space="preserve">فإنِّي </w:t>
      </w:r>
      <w:r>
        <w:rPr>
          <w:rStyle w:val="FootnoteReference"/>
        </w:rPr>
        <w:footnoteReference w:id="3817"/>
      </w:r>
      <w:r>
        <w:rPr>
          <w:rFonts w:ascii="Amiri" w:hAnsi="Amiri" w:eastAsia="Amiri" w:cs="Amiri"/>
          <w:lang w:bidi="ar-SA"/>
          <w:color w:val="111111"/>
          <w:sz w:val="28"/>
          <w:szCs w:val="28"/>
          <w:rtl/>
        </w:rPr>
        <w:t xml:space="preserve">أخ من إخوانك وثقة عليك </w:t>
      </w:r>
      <w:r>
        <w:rPr>
          <w:rStyle w:val="FootnoteReference"/>
        </w:rPr>
        <w:footnoteReference w:id="3818"/>
      </w:r>
      <w:r>
        <w:rPr>
          <w:rFonts w:ascii="IRNazanin" w:hAnsi="IRNazanin" w:eastAsia="IRNazanin" w:cs="IRNazanin"/>
          <w:lang w:bidi="fa-IR"/>
          <w:color w:val="111111"/>
          <w:sz w:val="28"/>
          <w:szCs w:val="28"/>
          <w:rtl/>
        </w:rPr>
        <w:t xml:space="preserve">، وإن شئت أخذت </w:t>
      </w:r>
      <w:r>
        <w:rPr>
          <w:rStyle w:val="FootnoteReference"/>
        </w:rPr>
        <w:footnoteReference w:id="3819"/>
      </w:r>
      <w:r>
        <w:rPr>
          <w:rFonts w:ascii="Amiri" w:hAnsi="Amiri" w:eastAsia="Amiri" w:cs="Amiri"/>
          <w:lang w:bidi="ar-SA"/>
          <w:color w:val="111111"/>
          <w:sz w:val="28"/>
          <w:szCs w:val="28"/>
          <w:rtl/>
        </w:rPr>
        <w:t xml:space="preserve">بيعتي له </w:t>
      </w:r>
      <w:r>
        <w:rPr>
          <w:rStyle w:val="FootnoteReference"/>
        </w:rPr>
        <w:footnoteReference w:id="3820"/>
      </w:r>
      <w:r>
        <w:rPr>
          <w:rFonts w:ascii="IRNazanin" w:hAnsi="IRNazanin" w:eastAsia="IRNazanin" w:cs="IRNazanin"/>
          <w:lang w:bidi="fa-IR"/>
          <w:color w:val="111111"/>
          <w:sz w:val="28"/>
          <w:szCs w:val="28"/>
          <w:rtl/>
        </w:rPr>
        <w:t xml:space="preserve">قبل لقائه، </w:t>
      </w:r>
      <w:r>
        <w:rPr>
          <w:rStyle w:val="FootnoteReference"/>
        </w:rPr>
        <w:footnoteReference w:id="3821"/>
      </w:r>
      <w:r>
        <w:rPr>
          <w:rFonts w:ascii="Amiri" w:hAnsi="Amiri" w:eastAsia="Amiri" w:cs="Amiri"/>
          <w:lang w:bidi="ar-SA"/>
          <w:color w:val="111111"/>
          <w:sz w:val="28"/>
          <w:szCs w:val="28"/>
          <w:rtl/>
        </w:rPr>
        <w:t xml:space="preserve">فقال له ابن عوسجة: أحمد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على لقائك إيّاي فقد سرّني ذلك، لتنال الّذي تحبّ، ولينصر </w:t>
      </w:r>
      <w:r>
        <w:rPr>
          <w:rStyle w:val="FootnoteReference"/>
        </w:rPr>
        <w:footnoteReference w:id="3822"/>
      </w:r>
      <w:r>
        <w:rPr>
          <w:rFonts w:ascii="Amiri" w:hAnsi="Amiri" w:eastAsia="Amiri" w:cs="Amiri"/>
          <w:lang w:bidi="ar-SA"/>
          <w:color w:val="111111"/>
          <w:sz w:val="28"/>
          <w:szCs w:val="28"/>
          <w:rtl/>
        </w:rPr>
        <w:t xml:space="preserve">اللَّه بك أهل بيت نبيّه عليه وعليهم السّلام، ولقد ساءني معرفة النّاس إيّاي بهذا الأمر قبل أن يتمّ مخافة هذه الطّاغية وسطوته، قال له معقل: لا يكون إلّاخيراً، خذ البيعة عليَّ </w:t>
      </w:r>
      <w:r>
        <w:rPr>
          <w:rStyle w:val="FootnoteReference"/>
        </w:rPr>
        <w:footnoteReference w:id="3823"/>
      </w:r>
      <w:r>
        <w:rPr>
          <w:rFonts w:ascii="Amiri" w:hAnsi="Amiri" w:eastAsia="Amiri" w:cs="Amiri"/>
          <w:lang w:bidi="ar-SA"/>
          <w:color w:val="111111"/>
          <w:sz w:val="28"/>
          <w:szCs w:val="28"/>
          <w:rtl/>
        </w:rPr>
        <w:t xml:space="preserve">فأخذ بيعته </w:t>
      </w:r>
      <w:r>
        <w:rPr>
          <w:rStyle w:val="FootnoteReference"/>
        </w:rPr>
        <w:footnoteReference w:id="3824"/>
      </w:r>
      <w:r>
        <w:rPr>
          <w:rFonts w:ascii="Amiri" w:hAnsi="Amiri" w:eastAsia="Amiri" w:cs="Amiri"/>
          <w:lang w:bidi="ar-SA"/>
          <w:color w:val="111111"/>
          <w:sz w:val="28"/>
          <w:szCs w:val="28"/>
          <w:rtl/>
        </w:rPr>
        <w:t xml:space="preserve">وأخذ عليه </w:t>
      </w:r>
      <w:r>
        <w:rPr>
          <w:rStyle w:val="FootnoteReference"/>
        </w:rPr>
        <w:footnoteReference w:id="3825"/>
      </w:r>
      <w:r>
        <w:rPr>
          <w:rFonts w:ascii="Amiri" w:hAnsi="Amiri" w:eastAsia="Amiri" w:cs="Amiri"/>
          <w:lang w:bidi="ar-SA"/>
          <w:color w:val="111111"/>
          <w:sz w:val="28"/>
          <w:szCs w:val="28"/>
          <w:rtl/>
        </w:rPr>
        <w:t xml:space="preserve">المواثيق المغلّظة ليناصحنّ وليكتمنّ، فأعطاه من </w:t>
      </w:r>
      <w:r>
        <w:rPr>
          <w:rStyle w:val="FootnoteReference"/>
        </w:rPr>
        <w:footnoteReference w:id="3826"/>
      </w:r>
      <w:r>
        <w:rPr>
          <w:rFonts w:ascii="Amiri" w:hAnsi="Amiri" w:eastAsia="Amiri" w:cs="Amiri"/>
          <w:lang w:bidi="ar-SA"/>
          <w:color w:val="111111"/>
          <w:sz w:val="28"/>
          <w:szCs w:val="28"/>
          <w:rtl/>
        </w:rPr>
        <w:t xml:space="preserve">ذلك </w:t>
      </w:r>
      <w:r>
        <w:rPr>
          <w:rStyle w:val="FootnoteReference"/>
        </w:rPr>
        <w:footnoteReference w:id="3827"/>
      </w:r>
      <w:r>
        <w:rPr>
          <w:rFonts w:ascii="Amiri" w:hAnsi="Amiri" w:eastAsia="Amiri" w:cs="Amiri"/>
          <w:lang w:bidi="ar-SA"/>
          <w:color w:val="111111"/>
          <w:sz w:val="28"/>
          <w:szCs w:val="28"/>
          <w:rtl/>
        </w:rPr>
        <w:t xml:space="preserve">ما رضي به </w:t>
      </w:r>
      <w:r>
        <w:rPr>
          <w:rStyle w:val="FootnoteReference"/>
        </w:rPr>
        <w:footnoteReference w:id="3828"/>
      </w:r>
      <w:r>
        <w:rPr>
          <w:rFonts w:ascii="IRNazanin" w:hAnsi="IRNazanin" w:eastAsia="IRNazanin" w:cs="IRNazanin"/>
          <w:lang w:bidi="fa-IR"/>
          <w:color w:val="111111"/>
          <w:sz w:val="28"/>
          <w:szCs w:val="28"/>
          <w:rtl/>
        </w:rPr>
        <w:t xml:space="preserve">، </w:t>
      </w:r>
      <w:r>
        <w:rPr>
          <w:rStyle w:val="FootnoteReference"/>
        </w:rPr>
        <w:footnoteReference w:id="3829"/>
      </w:r>
      <w:r>
        <w:rPr>
          <w:rFonts w:ascii="Amiri" w:hAnsi="Amiri" w:eastAsia="Amiri" w:cs="Amiri"/>
          <w:lang w:bidi="ar-SA"/>
          <w:color w:val="111111"/>
          <w:sz w:val="28"/>
          <w:szCs w:val="28"/>
          <w:rtl/>
        </w:rPr>
        <w:t xml:space="preserve">ثمّ قال: اختلف إليّ أيّاماً في منزلي فإنّي طالب لك الإذن </w:t>
      </w:r>
      <w:r>
        <w:rPr>
          <w:rStyle w:val="FootnoteReference"/>
        </w:rPr>
        <w:footnoteReference w:id="3830"/>
      </w:r>
      <w:r>
        <w:rPr>
          <w:rFonts w:ascii="Amiri" w:hAnsi="Amiri" w:eastAsia="Amiri" w:cs="Amiri"/>
          <w:lang w:bidi="ar-SA"/>
          <w:color w:val="111111"/>
          <w:sz w:val="28"/>
          <w:szCs w:val="28"/>
          <w:rtl/>
        </w:rPr>
        <w:t xml:space="preserve">على صاحبك.</w:t>
      </w:r>
    </w:p>
    <w:p>
      <w:pPr>
        <w:pStyle w:val="BookText"/>
      </w:pPr>
      <w:r>
        <w:rPr>
          <w:rFonts w:ascii="Amiri" w:hAnsi="Amiri" w:eastAsia="Amiri" w:cs="Amiri"/>
          <w:lang w:bidi="ar-SA"/>
          <w:color w:val="111111"/>
          <w:sz w:val="28"/>
          <w:szCs w:val="28"/>
          <w:rtl/>
        </w:rPr>
        <w:t xml:space="preserve">وأخذ يختلف مع النّاس </w:t>
      </w:r>
      <w:r>
        <w:rPr>
          <w:rStyle w:val="FootnoteReference"/>
        </w:rPr>
        <w:footnoteReference w:id="3831"/>
      </w:r>
      <w:r>
        <w:rPr>
          <w:rFonts w:ascii="IRNazanin" w:hAnsi="IRNazanin" w:eastAsia="IRNazanin" w:cs="IRNazanin"/>
          <w:lang w:bidi="fa-IR"/>
          <w:color w:val="111111"/>
          <w:sz w:val="28"/>
          <w:szCs w:val="28"/>
          <w:rtl/>
        </w:rPr>
        <w:t xml:space="preserve">، فطلب له </w:t>
      </w:r>
      <w:r>
        <w:rPr>
          <w:rStyle w:val="FootnoteReference"/>
        </w:rPr>
        <w:footnoteReference w:id="3832"/>
      </w:r>
      <w:r>
        <w:rPr>
          <w:rFonts w:ascii="Amiri" w:hAnsi="Amiri" w:eastAsia="Amiri" w:cs="Amiri"/>
          <w:lang w:bidi="ar-SA"/>
          <w:color w:val="111111"/>
          <w:sz w:val="28"/>
          <w:szCs w:val="28"/>
          <w:rtl/>
        </w:rPr>
        <w:t xml:space="preserve">الإذن، فأذِن له، فأخذ مسلم بن عقيل بيعته </w:t>
      </w:r>
      <w:r>
        <w:rPr>
          <w:rStyle w:val="FootnoteReference"/>
        </w:rPr>
        <w:footnoteReference w:id="3833"/>
      </w:r>
      <w:r>
        <w:rPr>
          <w:rStyle w:val="FootnoteReference"/>
        </w:rPr>
        <w:footnoteReference w:id="3834"/>
      </w:r>
      <w:r>
        <w:rPr>
          <w:rFonts w:ascii="Amiri" w:hAnsi="Amiri" w:eastAsia="Amiri" w:cs="Amiri"/>
          <w:lang w:bidi="ar-SA"/>
          <w:color w:val="111111"/>
          <w:sz w:val="28"/>
          <w:szCs w:val="28"/>
          <w:rtl/>
        </w:rPr>
        <w:t xml:space="preserve">وأمر أبا ثمامة الصّائديّ بقبض </w:t>
      </w:r>
      <w:r>
        <w:rPr>
          <w:rStyle w:val="FootnoteReference"/>
        </w:rPr>
        <w:footnoteReference w:id="3835"/>
      </w:r>
      <w:r>
        <w:rPr>
          <w:rFonts w:ascii="IRNazanin" w:hAnsi="IRNazanin" w:eastAsia="IRNazanin" w:cs="IRNazanin"/>
          <w:lang w:bidi="fa-IR"/>
          <w:color w:val="111111"/>
          <w:sz w:val="28"/>
          <w:szCs w:val="28"/>
          <w:rtl/>
        </w:rPr>
        <w:t xml:space="preserve">المال منه </w:t>
      </w:r>
      <w:r>
        <w:rPr>
          <w:rStyle w:val="FootnoteReference"/>
        </w:rPr>
        <w:footnoteReference w:id="3836"/>
      </w:r>
      <w:r>
        <w:rPr>
          <w:rFonts w:ascii="Amiri" w:hAnsi="Amiri" w:eastAsia="Amiri" w:cs="Amiri"/>
          <w:lang w:bidi="ar-SA"/>
          <w:color w:val="111111"/>
          <w:sz w:val="28"/>
          <w:szCs w:val="28"/>
          <w:rtl/>
        </w:rPr>
        <w:t xml:space="preserve">وهو الّذي كان يقبض أموالهم وما يعين به بعضهم بعضاً، ويشتري لهم </w:t>
      </w:r>
      <w:r>
        <w:rPr>
          <w:rStyle w:val="FootnoteReference"/>
        </w:rPr>
        <w:footnoteReference w:id="3837"/>
      </w:r>
      <w:r>
        <w:rPr>
          <w:rFonts w:ascii="Amiri" w:hAnsi="Amiri" w:eastAsia="Amiri" w:cs="Amiri"/>
          <w:lang w:bidi="ar-SA"/>
          <w:color w:val="111111"/>
          <w:sz w:val="28"/>
          <w:szCs w:val="28"/>
          <w:rtl/>
        </w:rPr>
        <w:t xml:space="preserve">السّلاح، وكان </w:t>
      </w:r>
      <w:r>
        <w:rPr>
          <w:rStyle w:val="FootnoteReference"/>
        </w:rPr>
        <w:footnoteReference w:id="3838"/>
      </w:r>
      <w:r>
        <w:rPr>
          <w:rFonts w:ascii="Amiri" w:hAnsi="Amiri" w:eastAsia="Amiri" w:cs="Amiri"/>
          <w:lang w:bidi="ar-SA"/>
          <w:color w:val="111111"/>
          <w:sz w:val="28"/>
          <w:szCs w:val="28"/>
          <w:rtl/>
        </w:rPr>
        <w:t xml:space="preserve">بصيراً وفارساً </w:t>
      </w:r>
      <w:r>
        <w:rPr>
          <w:rStyle w:val="FootnoteReference"/>
        </w:rPr>
        <w:footnoteReference w:id="3839"/>
      </w:r>
      <w:r>
        <w:rPr>
          <w:rFonts w:ascii="Amiri" w:hAnsi="Amiri" w:eastAsia="Amiri" w:cs="Amiri"/>
          <w:lang w:bidi="ar-SA"/>
          <w:color w:val="111111"/>
          <w:sz w:val="28"/>
          <w:szCs w:val="28"/>
          <w:rtl/>
        </w:rPr>
        <w:t xml:space="preserve">من فرسان العرب ووجوه الشّيعة </w:t>
      </w:r>
      <w:r>
        <w:rPr>
          <w:rStyle w:val="FootnoteReference"/>
        </w:rPr>
        <w:footnoteReference w:id="3840"/>
      </w:r>
      <w:r>
        <w:rPr>
          <w:rFonts w:ascii="Amiri" w:hAnsi="Amiri" w:eastAsia="Amiri" w:cs="Amiri"/>
          <w:lang w:bidi="ar-SA"/>
          <w:color w:val="111111"/>
          <w:sz w:val="28"/>
          <w:szCs w:val="28"/>
          <w:rtl/>
        </w:rPr>
        <w:t xml:space="preserve">، وأقبل ذلك الرّجل </w:t>
      </w:r>
      <w:r>
        <w:rPr>
          <w:rStyle w:val="FootnoteReference"/>
        </w:rPr>
        <w:footnoteReference w:id="3841"/>
      </w:r>
      <w:r>
        <w:rPr>
          <w:rFonts w:ascii="Amiri" w:hAnsi="Amiri" w:eastAsia="Amiri" w:cs="Amiri"/>
          <w:lang w:bidi="ar-SA"/>
          <w:color w:val="111111"/>
          <w:sz w:val="28"/>
          <w:szCs w:val="28"/>
          <w:rtl/>
        </w:rPr>
        <w:t xml:space="preserve">يختلف إليهم </w:t>
      </w:r>
      <w:r>
        <w:rPr>
          <w:rStyle w:val="FootnoteReference"/>
        </w:rPr>
        <w:footnoteReference w:id="3842"/>
      </w:r>
      <w:r>
        <w:rPr>
          <w:rFonts w:ascii="Amiri" w:hAnsi="Amiri" w:eastAsia="Amiri" w:cs="Amiri"/>
          <w:lang w:bidi="ar-SA"/>
          <w:color w:val="111111"/>
          <w:sz w:val="28"/>
          <w:szCs w:val="28"/>
          <w:rtl/>
        </w:rPr>
        <w:t xml:space="preserve">، فهو أوّل داخل وآخر خارج، حتّى فهم ما احتاج إليه ابن زياد </w:t>
      </w:r>
      <w:r>
        <w:rPr>
          <w:rStyle w:val="FootnoteReference"/>
        </w:rPr>
        <w:footnoteReference w:id="3843"/>
      </w:r>
      <w:r>
        <w:rPr>
          <w:rFonts w:ascii="IRNazanin" w:hAnsi="IRNazanin" w:eastAsia="IRNazanin" w:cs="IRNazanin"/>
          <w:lang w:bidi="fa-IR"/>
          <w:color w:val="111111"/>
          <w:sz w:val="28"/>
          <w:szCs w:val="28"/>
          <w:rtl/>
        </w:rPr>
        <w:t xml:space="preserve">من أمرهم </w:t>
      </w:r>
      <w:r>
        <w:rPr>
          <w:rStyle w:val="FootnoteReference"/>
        </w:rPr>
        <w:footnoteReference w:id="3844"/>
      </w:r>
      <w:r>
        <w:rPr>
          <w:rFonts w:ascii="Amiri" w:hAnsi="Amiri" w:eastAsia="Amiri" w:cs="Amiri"/>
          <w:lang w:bidi="ar-SA"/>
          <w:color w:val="111111"/>
          <w:sz w:val="28"/>
          <w:szCs w:val="28"/>
          <w:rtl/>
        </w:rPr>
        <w:t xml:space="preserve">، فكان يخبره </w:t>
      </w:r>
      <w:r>
        <w:rPr>
          <w:rStyle w:val="FootnoteReference"/>
        </w:rPr>
        <w:footnoteReference w:id="3845"/>
      </w:r>
      <w:r>
        <w:rPr>
          <w:rStyle w:val="FootnoteReference"/>
        </w:rPr>
        <w:footnoteReference w:id="3846"/>
      </w:r>
      <w:r>
        <w:rPr>
          <w:rFonts w:ascii="Amiri" w:hAnsi="Amiri" w:eastAsia="Amiri" w:cs="Amiri"/>
          <w:lang w:bidi="ar-SA"/>
          <w:color w:val="111111"/>
          <w:sz w:val="28"/>
          <w:szCs w:val="28"/>
          <w:rtl/>
        </w:rPr>
        <w:t xml:space="preserve">به وقتاً فوقتاً </w:t>
      </w:r>
      <w:r>
        <w:rPr>
          <w:rStyle w:val="FootnoteReference"/>
        </w:rPr>
        <w:footnoteReference w:id="3847"/>
      </w:r>
      <w:r>
        <w:rPr>
          <w:rStyle w:val="FootnoteReference"/>
        </w:rPr>
        <w:footnoteReference w:id="3848"/>
      </w:r>
      <w:r>
        <w:rPr>
          <w:rFonts w:ascii="Times New Roman" w:hAnsi="Times New Roman" w:eastAsia="Times New Roman" w:cs="Times New Roman"/>
          <w:lang w:val="en-US" w:bidi="en-US"/>
          <w:color w:val="111111"/>
          <w:sz w:val="28"/>
          <w:szCs w:val="28"/>
          <w:rtl/>
        </w:rPr>
        <w:t xml:space="preserve">. </w:t>
      </w:r>
      <w:r>
        <w:rPr>
          <w:rStyle w:val="FootnoteReference"/>
        </w:rPr>
        <w:footnoteReference w:id="3849"/>
      </w:r>
    </w:p>
    <w:p>
      <w:pPr>
        <w:pStyle w:val="BookText"/>
      </w:pPr>
      <w:r>
        <w:rPr>
          <w:rFonts w:ascii="IRNazanin" w:hAnsi="IRNazanin" w:eastAsia="IRNazanin" w:cs="IRNazanin"/>
          <w:lang w:bidi="fa-IR"/>
          <w:color w:val="111111"/>
          <w:sz w:val="28"/>
          <w:szCs w:val="28"/>
          <w:rtl/>
        </w:rPr>
        <w:t xml:space="preserve">معقل پول را گرفته، آمد در مسجد بزرگ كوفه، نزد مسلم بن عوسجه اسدى نشست، و او مشغول نماز بود. پس، از گروهى شنيد كه مى گويند: «اين مرد براى حسين عليه السلام از مردم بيعت مى گيرد.»</w:t>
      </w:r>
    </w:p>
    <w:p>
      <w:pPr>
        <w:pStyle w:val="BookText"/>
      </w:pPr>
      <w:r>
        <w:rPr>
          <w:rFonts w:ascii="IRNazanin" w:hAnsi="IRNazanin" w:eastAsia="IRNazanin" w:cs="IRNazanin"/>
          <w:lang w:bidi="fa-IR"/>
          <w:color w:val="111111"/>
          <w:sz w:val="28"/>
          <w:szCs w:val="28"/>
          <w:rtl/>
        </w:rPr>
        <w:t xml:space="preserve">پس نزديك رفت تا پهلوى مسلم بن عوسجه نشست و چون مسلم از نماز فارغ شد، گفت: «بنده خدا، من از اهل شام هستم، و خداوند نعمت دوستى خاندان و اهل بيت پيغمبر و دوستى دوستانشان را به من ارزانى داشته.»</w:t>
      </w:r>
    </w:p>
    <w:p>
      <w:pPr>
        <w:pStyle w:val="BookText"/>
      </w:pPr>
      <w:r>
        <w:rPr>
          <w:rFonts w:ascii="IRNazanin" w:hAnsi="IRNazanin" w:eastAsia="IRNazanin" w:cs="IRNazanin"/>
          <w:lang w:bidi="fa-IR"/>
          <w:color w:val="111111"/>
          <w:sz w:val="28"/>
          <w:szCs w:val="28"/>
          <w:rtl/>
        </w:rPr>
        <w:t xml:space="preserve">(اين سخنان را مى گفت) و به دروغ گريه مى كرد و گفت: «همراه من، سه هزار درهم است كه مى خواهم مردى از ايشان را ديدار كنم، و به من اطلاع رسيده، آن مرد به اين شهر آمده و براى پسر دختر رسول خدا صلى الله عليه و آله از مردم بيعت مى گيرد و من مى خواهم او را ديدار كنم و كسى را نيافتم كه مرا به سوى او راهنمايى كند و جاى او را به من نشان دهد، هم اكنون كه در مسجد نشسته بودم، از برخى از مؤمنين شنيدم كه (تو را نشان داده و) مى گفتند: اين مرد، داناى به احوال اين خاندان است و من به نزد تو آمده كه اين پول را از من بگيرى و پيش صاحب خودت، آن مرد ببرى؛ زيرا من از برادران تو هستم و مورد وثوق و اطمينان توام، و اگر مى خواهى پيش از آن كه او را ديدار كنم، براى او از من بيعت بگير؟»</w:t>
      </w:r>
    </w:p>
    <w:p>
      <w:pPr>
        <w:pStyle w:val="BookText"/>
      </w:pPr>
      <w:r>
        <w:rPr>
          <w:rFonts w:ascii="IRNazanin" w:hAnsi="IRNazanin" w:eastAsia="IRNazanin" w:cs="IRNazanin"/>
          <w:lang w:bidi="fa-IR"/>
          <w:color w:val="111111"/>
          <w:sz w:val="28"/>
          <w:szCs w:val="28"/>
          <w:rtl/>
        </w:rPr>
        <w:t xml:space="preserve">مسلم بن عوسجه گفت: «خداى را سپاسگزارى كنم كه توفيق ديدار تو را به من داد و ديدار تو مرا خرسند ساخت، تا تو به آرزويت برسى، و خداوند به وسيله تو، خاندان پيغمبرش عليهم السلام را يارى كند، و من خوش ندارم مردم مرا به اين كار (كه رابطه با اين خاندان دارم) بشناسند. پيش از آن كه كار ما سرانجام گيرد، و اين ترس من، به خاطر انديشه و بيمى است كه از اين مرد سركش و خشم او در دل دارم.»</w:t>
      </w:r>
    </w:p>
    <w:p>
      <w:pPr>
        <w:pStyle w:val="BookText"/>
      </w:pPr>
      <w:r>
        <w:rPr>
          <w:rFonts w:ascii="IRNazanin" w:hAnsi="IRNazanin" w:eastAsia="IRNazanin" w:cs="IRNazanin"/>
          <w:lang w:bidi="fa-IR"/>
          <w:color w:val="111111"/>
          <w:sz w:val="28"/>
          <w:szCs w:val="28"/>
          <w:rtl/>
        </w:rPr>
        <w:t xml:space="preserve">معقل گفت: «انديشه مكن كه خبرى نيست و خير است. اكنون از من بيعت بگير.»</w:t>
      </w:r>
    </w:p>
    <w:p>
      <w:pPr>
        <w:pStyle w:val="BookText"/>
      </w:pPr>
      <w:r>
        <w:rPr>
          <w:rFonts w:ascii="IRNazanin" w:hAnsi="IRNazanin" w:eastAsia="IRNazanin" w:cs="IRNazanin"/>
          <w:lang w:bidi="fa-IR"/>
          <w:color w:val="111111"/>
          <w:sz w:val="28"/>
          <w:szCs w:val="28"/>
          <w:rtl/>
        </w:rPr>
        <w:t xml:space="preserve">پس مسلم از او بيعت گرفت و پيمان هاى محكمى با او بست كه خيرانديشى كند و جريان را پوشيده دارد. معقل هر پيمانى خواست پذيرفته تا او خشنود شد، سپس به او گفت: «چند روزى در خانه من بيا تا من از آن كه مى خواهى برايت اجازه دخول بگيرم.»</w:t>
      </w:r>
    </w:p>
    <w:p>
      <w:pPr>
        <w:pStyle w:val="BookText"/>
      </w:pPr>
      <w:r>
        <w:rPr>
          <w:rFonts w:ascii="IRNazanin" w:hAnsi="IRNazanin" w:eastAsia="IRNazanin" w:cs="IRNazanin"/>
          <w:lang w:bidi="fa-IR"/>
          <w:color w:val="111111"/>
          <w:sz w:val="28"/>
          <w:szCs w:val="28"/>
          <w:rtl/>
        </w:rPr>
        <w:t xml:space="preserve">معقل با آن مردم كه به خانه مسلم بن عوسجه مى رفتند، بدان خانه رفت و آمد مى كرد تا براى او از مسلم بن عقيل اجازه ملاقات گرفت، و (چون به نزد مسلم بن عقيل رفت) آن جناب از او بيعت گرفت، و به ابى ثمامه صائدى دستور فرمود، پول را از او بگيرد، اباثمامه اين سِمَت را داشت كه پول ها و آنچه برخى كمك مالى مى كردند، مى گرفت و براى آنان اسلحه خريدارى مى كرد و مردى بينا و از دلاوران عرب و بزرگان شيعه بود و معقل نزد مسلم بن عقيل، رفت و آمد مى كرد تا به جايى كه نخستين كسى كه مى آمد و آخرين مردى كه بيرون مى رفت، او بود، و آنچه ابن زياد از فهميدن اوضاع و احوال ايشان بدان نيازمند بود، همه را دانست و پشت سر هم به او گزارش مى داد.</w:t>
      </w:r>
    </w:p>
    <w:p>
      <w:pPr>
        <w:pStyle w:val="BookText"/>
      </w:pPr>
      <w:r>
        <w:rPr>
          <w:rFonts w:ascii="IRNazanin" w:hAnsi="IRNazanin" w:eastAsia="IRNazanin" w:cs="IRNazanin"/>
          <w:lang w:bidi="fa-IR"/>
          <w:color w:val="111111"/>
          <w:sz w:val="28"/>
          <w:szCs w:val="28"/>
          <w:rtl/>
        </w:rPr>
        <w:t xml:space="preserve">رسولى محلّاتى، ترجمه ارشاد، 2/ 43- 44</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43- 44/ عنه: المجلسي، البحار، 44/ 342- 343؛ البحراني، العوالم، 17/ 191- 192؛ البهبهاني، الدّمعة السّاكبة، 4/ 209- 210؛ الدّربندي، أسرار الشّهادة،/ 220- 221؛ القمّي، نفس المهموم،/ 98؛ الجواهري، مثير الأحزان،/ 17- 18؛ الميانجي، العيون العبرى </w:t>
      </w:r>
      <w:r>
        <w:rPr>
          <w:rStyle w:val="FootnoteReference"/>
        </w:rPr>
        <w:footnoteReference w:id="3850"/>
      </w:r>
      <w:r>
        <w:rPr>
          <w:rFonts w:ascii="Amiri" w:hAnsi="Amiri" w:eastAsia="Amiri" w:cs="Amiri"/>
          <w:lang w:bidi="ar-SA"/>
          <w:color w:val="111111"/>
          <w:sz w:val="28"/>
          <w:szCs w:val="28"/>
          <w:rtl/>
        </w:rPr>
        <w:t xml:space="preserve">،/ 39؛ مثله الفتّال، روضة الواعظين،/ 149</w:t>
      </w:r>
    </w:p>
    <w:p>
      <w:pPr>
        <w:pStyle w:val="BookText"/>
      </w:pPr>
      <w:r>
        <w:rPr>
          <w:rFonts w:ascii="Amiri" w:hAnsi="Amiri" w:eastAsia="Amiri" w:cs="Amiri"/>
          <w:lang w:bidi="ar-SA"/>
          <w:color w:val="111111"/>
          <w:sz w:val="28"/>
          <w:szCs w:val="28"/>
          <w:rtl/>
        </w:rPr>
        <w:t xml:space="preserve">ودعا عبيداللَّه بن زياد مولى له يقال له معقل، فقال </w:t>
      </w:r>
      <w:r>
        <w:rPr>
          <w:rStyle w:val="FootnoteReference"/>
        </w:rPr>
        <w:footnoteReference w:id="3851"/>
      </w:r>
      <w:r>
        <w:rPr>
          <w:rFonts w:ascii="Amiri" w:hAnsi="Amiri" w:eastAsia="Amiri" w:cs="Amiri"/>
          <w:lang w:bidi="ar-SA"/>
          <w:color w:val="111111"/>
          <w:sz w:val="28"/>
          <w:szCs w:val="28"/>
          <w:rtl/>
        </w:rPr>
        <w:t xml:space="preserve">: هذه ثلاثة ألف </w:t>
      </w:r>
      <w:r>
        <w:rPr>
          <w:rStyle w:val="FootnoteReference"/>
        </w:rPr>
        <w:footnoteReference w:id="3852"/>
      </w:r>
      <w:r>
        <w:rPr>
          <w:rFonts w:ascii="Amiri" w:hAnsi="Amiri" w:eastAsia="Amiri" w:cs="Amiri"/>
          <w:lang w:bidi="ar-SA"/>
          <w:color w:val="111111"/>
          <w:sz w:val="28"/>
          <w:szCs w:val="28"/>
          <w:rtl/>
        </w:rPr>
        <w:t xml:space="preserve">درهم، خذها إليك والتمس مسلم بن عقيل حيث ما كان بالكوفة </w:t>
      </w:r>
      <w:r>
        <w:rPr>
          <w:rStyle w:val="FootnoteReference"/>
        </w:rPr>
        <w:footnoteReference w:id="3853"/>
      </w:r>
      <w:r>
        <w:rPr>
          <w:rFonts w:ascii="IRNazanin" w:hAnsi="IRNazanin" w:eastAsia="IRNazanin" w:cs="IRNazanin"/>
          <w:lang w:bidi="fa-IR"/>
          <w:color w:val="111111"/>
          <w:sz w:val="28"/>
          <w:szCs w:val="28"/>
          <w:rtl/>
        </w:rPr>
        <w:t xml:space="preserve">، فإذا عرفت </w:t>
      </w:r>
      <w:r>
        <w:rPr>
          <w:rStyle w:val="FootnoteReference"/>
        </w:rPr>
        <w:footnoteReference w:id="3854"/>
      </w:r>
      <w:r>
        <w:rPr>
          <w:rFonts w:ascii="Amiri" w:hAnsi="Amiri" w:eastAsia="Amiri" w:cs="Amiri"/>
          <w:lang w:bidi="ar-SA"/>
          <w:color w:val="111111"/>
          <w:sz w:val="28"/>
          <w:szCs w:val="28"/>
          <w:rtl/>
        </w:rPr>
        <w:t xml:space="preserve">موضعه، فادخل إليه وأعلمه أ نّك من شيعته </w:t>
      </w:r>
      <w:r>
        <w:rPr>
          <w:rStyle w:val="FootnoteReference"/>
        </w:rPr>
        <w:footnoteReference w:id="3855"/>
      </w:r>
      <w:r>
        <w:rPr>
          <w:rFonts w:ascii="Amiri" w:hAnsi="Amiri" w:eastAsia="Amiri" w:cs="Amiri"/>
          <w:lang w:bidi="ar-SA"/>
          <w:color w:val="111111"/>
          <w:sz w:val="28"/>
          <w:szCs w:val="28"/>
          <w:rtl/>
        </w:rPr>
        <w:t xml:space="preserve">، وعلى مذهبه؛ وادفع إليه هذه الدّراهم، وقل له </w:t>
      </w:r>
      <w:r>
        <w:rPr>
          <w:rStyle w:val="FootnoteReference"/>
        </w:rPr>
        <w:footnoteReference w:id="3856"/>
      </w:r>
      <w:r>
        <w:rPr>
          <w:rFonts w:ascii="Amiri" w:hAnsi="Amiri" w:eastAsia="Amiri" w:cs="Amiri"/>
          <w:lang w:bidi="ar-SA"/>
          <w:color w:val="111111"/>
          <w:sz w:val="28"/>
          <w:szCs w:val="28"/>
          <w:rtl/>
        </w:rPr>
        <w:t xml:space="preserve">: استعن بها على عدوّك، فإنّك إذا دفعت إليه هذه </w:t>
      </w:r>
      <w:r>
        <w:rPr>
          <w:rStyle w:val="FootnoteReference"/>
        </w:rPr>
        <w:footnoteReference w:id="3857"/>
      </w:r>
      <w:r>
        <w:rPr>
          <w:rFonts w:ascii="IRNazanin" w:hAnsi="IRNazanin" w:eastAsia="IRNazanin" w:cs="IRNazanin"/>
          <w:lang w:bidi="fa-IR"/>
          <w:color w:val="111111"/>
          <w:sz w:val="28"/>
          <w:szCs w:val="28"/>
          <w:rtl/>
        </w:rPr>
        <w:t xml:space="preserve">الدّراهم وثق </w:t>
      </w:r>
      <w:r>
        <w:rPr>
          <w:rStyle w:val="FootnoteReference"/>
        </w:rPr>
        <w:footnoteReference w:id="3858"/>
      </w:r>
      <w:r>
        <w:rPr>
          <w:rFonts w:ascii="Amiri" w:hAnsi="Amiri" w:eastAsia="Amiri" w:cs="Amiri"/>
          <w:lang w:bidi="ar-SA"/>
          <w:color w:val="111111"/>
          <w:sz w:val="28"/>
          <w:szCs w:val="28"/>
          <w:rtl/>
        </w:rPr>
        <w:t xml:space="preserve">بك واطمأنّ إليك </w:t>
      </w:r>
      <w:r>
        <w:rPr>
          <w:rStyle w:val="FootnoteReference"/>
        </w:rPr>
        <w:footnoteReference w:id="3859"/>
      </w:r>
      <w:r>
        <w:rPr>
          <w:rFonts w:ascii="Amiri" w:hAnsi="Amiri" w:eastAsia="Amiri" w:cs="Amiri"/>
          <w:lang w:bidi="ar-SA"/>
          <w:color w:val="111111"/>
          <w:sz w:val="28"/>
          <w:szCs w:val="28"/>
          <w:rtl/>
        </w:rPr>
        <w:t xml:space="preserve">ولم يكتمك من أمره شيئاً، ثمّ أغد عليَّ بالأخبار عنه </w:t>
      </w:r>
      <w:r>
        <w:rPr>
          <w:rStyle w:val="FootnoteReference"/>
        </w:rPr>
        <w:footnoteReference w:id="3860"/>
      </w:r>
      <w:r>
        <w:rPr>
          <w:rFonts w:ascii="Amiri" w:hAnsi="Amiri" w:eastAsia="Amiri" w:cs="Amiri"/>
          <w:lang w:bidi="ar-SA"/>
          <w:color w:val="111111"/>
          <w:sz w:val="28"/>
          <w:szCs w:val="28"/>
          <w:rtl/>
        </w:rPr>
        <w:t xml:space="preserve">، فأقبل معقل حتّى دخل المسجد الأعظم فنظر إلى رجل من الشّيعة يُقال له مسلم بن عوسجة الأسديّ </w:t>
      </w:r>
      <w:r>
        <w:rPr>
          <w:rStyle w:val="FootnoteReference"/>
        </w:rPr>
        <w:footnoteReference w:id="3861"/>
      </w:r>
      <w:r>
        <w:rPr>
          <w:rFonts w:ascii="Amiri" w:hAnsi="Amiri" w:eastAsia="Amiri" w:cs="Amiri"/>
          <w:lang w:bidi="ar-SA"/>
          <w:color w:val="111111"/>
          <w:sz w:val="28"/>
          <w:szCs w:val="28"/>
          <w:rtl/>
        </w:rPr>
        <w:t xml:space="preserve">، فجلس إليه، ثمّ قال له </w:t>
      </w:r>
      <w:r>
        <w:rPr>
          <w:rStyle w:val="FootnoteReference"/>
        </w:rPr>
        <w:footnoteReference w:id="3862"/>
      </w:r>
      <w:r>
        <w:rPr>
          <w:rFonts w:ascii="Amiri" w:hAnsi="Amiri" w:eastAsia="Amiri" w:cs="Amiri"/>
          <w:lang w:bidi="ar-SA"/>
          <w:color w:val="111111"/>
          <w:sz w:val="28"/>
          <w:szCs w:val="28"/>
          <w:rtl/>
        </w:rPr>
        <w:t xml:space="preserve">: يا عبداللَّه! إنِّي </w:t>
      </w:r>
      <w:r>
        <w:rPr>
          <w:rStyle w:val="FootnoteReference"/>
        </w:rPr>
        <w:footnoteReference w:id="3863"/>
      </w:r>
      <w:r>
        <w:rPr>
          <w:rFonts w:ascii="Amiri" w:hAnsi="Amiri" w:eastAsia="Amiri" w:cs="Amiri"/>
          <w:lang w:bidi="ar-SA"/>
          <w:color w:val="111111"/>
          <w:sz w:val="28"/>
          <w:szCs w:val="28"/>
          <w:rtl/>
        </w:rPr>
        <w:t xml:space="preserve">رجل من أهل الشّام، غير أ نّي أحبّ أهل هذا البيت، </w:t>
      </w:r>
      <w:r>
        <w:rPr>
          <w:rStyle w:val="FootnoteReference"/>
        </w:rPr>
        <w:footnoteReference w:id="3864"/>
      </w:r>
      <w:r>
        <w:rPr>
          <w:rFonts w:ascii="Amiri" w:hAnsi="Amiri" w:eastAsia="Amiri" w:cs="Amiri"/>
          <w:lang w:bidi="ar-SA"/>
          <w:color w:val="111111"/>
          <w:sz w:val="28"/>
          <w:szCs w:val="28"/>
          <w:rtl/>
        </w:rPr>
        <w:t xml:space="preserve">وأحبّ من يحبّهم </w:t>
      </w:r>
      <w:r>
        <w:rPr>
          <w:rStyle w:val="FootnoteReference"/>
        </w:rPr>
        <w:footnoteReference w:id="3865"/>
      </w:r>
      <w:r>
        <w:rPr>
          <w:rFonts w:ascii="Amiri" w:hAnsi="Amiri" w:eastAsia="Amiri" w:cs="Amiri"/>
          <w:lang w:bidi="ar-SA"/>
          <w:color w:val="111111"/>
          <w:sz w:val="28"/>
          <w:szCs w:val="28"/>
          <w:rtl/>
        </w:rPr>
        <w:t xml:space="preserve">ومعي ثلاثة آلاف درهم أحببت أن أدفعها إلى رجل بلغني، أ نّه قد </w:t>
      </w:r>
      <w:r>
        <w:rPr>
          <w:rStyle w:val="FootnoteReference"/>
        </w:rPr>
        <w:footnoteReference w:id="3866"/>
      </w:r>
      <w:r>
        <w:rPr>
          <w:rFonts w:ascii="Amiri" w:hAnsi="Amiri" w:eastAsia="Amiri" w:cs="Amiri"/>
          <w:lang w:bidi="ar-SA"/>
          <w:color w:val="111111"/>
          <w:sz w:val="28"/>
          <w:szCs w:val="28"/>
          <w:rtl/>
        </w:rPr>
        <w:t xml:space="preserve">قدم إلى بلدكم هذا يأخذ </w:t>
      </w:r>
      <w:r>
        <w:rPr>
          <w:rStyle w:val="FootnoteReference"/>
        </w:rPr>
        <w:footnoteReference w:id="3867"/>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البيعة لابن بنت </w:t>
      </w:r>
      <w:r>
        <w:rPr>
          <w:rStyle w:val="FootnoteReference"/>
        </w:rPr>
        <w:footnoteReference w:id="3868"/>
      </w:r>
      <w:r>
        <w:rPr>
          <w:rFonts w:ascii="Amiri" w:hAnsi="Amiri" w:eastAsia="Amiri" w:cs="Amiri"/>
          <w:lang w:bidi="ar-SA"/>
          <w:color w:val="111111"/>
          <w:sz w:val="28"/>
          <w:szCs w:val="28"/>
          <w:rtl/>
        </w:rPr>
        <w:t xml:space="preserve">رسول اللَّه، فإن رأيت أن تدلّني عليه حتّى أدفع </w:t>
      </w:r>
      <w:r>
        <w:rPr>
          <w:rStyle w:val="FootnoteReference"/>
        </w:rPr>
        <w:footnoteReference w:id="3869"/>
      </w:r>
      <w:r>
        <w:rPr>
          <w:rFonts w:ascii="Amiri" w:hAnsi="Amiri" w:eastAsia="Amiri" w:cs="Amiri"/>
          <w:lang w:bidi="ar-SA"/>
          <w:color w:val="111111"/>
          <w:sz w:val="28"/>
          <w:szCs w:val="28"/>
          <w:rtl/>
        </w:rPr>
        <w:t xml:space="preserve">هذا المال إليه </w:t>
      </w:r>
      <w:r>
        <w:rPr>
          <w:rStyle w:val="FootnoteReference"/>
        </w:rPr>
        <w:footnoteReference w:id="3870"/>
      </w:r>
      <w:r>
        <w:rPr>
          <w:rFonts w:ascii="Amiri" w:hAnsi="Amiri" w:eastAsia="Amiri" w:cs="Amiri"/>
          <w:lang w:bidi="ar-SA"/>
          <w:color w:val="111111"/>
          <w:sz w:val="28"/>
          <w:szCs w:val="28"/>
          <w:rtl/>
        </w:rPr>
        <w:t xml:space="preserve">وأبايعه، وإن شئت فخذ بيعتي </w:t>
      </w:r>
      <w:r>
        <w:rPr>
          <w:rStyle w:val="FootnoteReference"/>
        </w:rPr>
        <w:footnoteReference w:id="3871"/>
      </w:r>
      <w:r>
        <w:rPr>
          <w:rFonts w:ascii="Amiri" w:hAnsi="Amiri" w:eastAsia="Amiri" w:cs="Amiri"/>
          <w:lang w:bidi="ar-SA"/>
          <w:color w:val="111111"/>
          <w:sz w:val="28"/>
          <w:szCs w:val="28"/>
          <w:rtl/>
        </w:rPr>
        <w:t xml:space="preserve">له قبل أن تدلّني </w:t>
      </w:r>
      <w:r>
        <w:rPr>
          <w:rStyle w:val="FootnoteReference"/>
        </w:rPr>
        <w:footnoteReference w:id="3872"/>
      </w:r>
      <w:r>
        <w:rPr>
          <w:rFonts w:ascii="Amiri" w:hAnsi="Amiri" w:eastAsia="Amiri" w:cs="Amiri"/>
          <w:lang w:bidi="ar-SA"/>
          <w:color w:val="111111"/>
          <w:sz w:val="28"/>
          <w:szCs w:val="28"/>
          <w:rtl/>
        </w:rPr>
        <w:t xml:space="preserve">عليه.</w:t>
      </w:r>
    </w:p>
    <w:p>
      <w:pPr>
        <w:pStyle w:val="BookText"/>
      </w:pPr>
      <w:r>
        <w:rPr>
          <w:rFonts w:ascii="Amiri" w:hAnsi="Amiri" w:eastAsia="Amiri" w:cs="Amiri"/>
          <w:lang w:bidi="ar-SA"/>
          <w:color w:val="111111"/>
          <w:sz w:val="28"/>
          <w:szCs w:val="28"/>
          <w:rtl/>
        </w:rPr>
        <w:t xml:space="preserve">فظنّ مسلم بن عوسجة أنّ القول على ما يقوله، فأخذ عليه الأيمان </w:t>
      </w:r>
      <w:r>
        <w:rPr>
          <w:rStyle w:val="FootnoteReference"/>
        </w:rPr>
        <w:footnoteReference w:id="3873"/>
      </w:r>
      <w:r>
        <w:rPr>
          <w:rFonts w:ascii="Amiri" w:hAnsi="Amiri" w:eastAsia="Amiri" w:cs="Amiri"/>
          <w:lang w:bidi="ar-SA"/>
          <w:color w:val="111111"/>
          <w:sz w:val="28"/>
          <w:szCs w:val="28"/>
          <w:rtl/>
        </w:rPr>
        <w:t xml:space="preserve">والعهود، إنّه ناصح، وإنّه يكون مع مسلم بن </w:t>
      </w:r>
      <w:r>
        <w:rPr>
          <w:rStyle w:val="FootnoteReference"/>
        </w:rPr>
        <w:footnoteReference w:id="3874"/>
      </w:r>
      <w:r>
        <w:rPr>
          <w:rFonts w:ascii="Amiri" w:hAnsi="Amiri" w:eastAsia="Amiri" w:cs="Amiri"/>
          <w:lang w:bidi="ar-SA"/>
          <w:color w:val="111111"/>
          <w:sz w:val="28"/>
          <w:szCs w:val="28"/>
          <w:rtl/>
        </w:rPr>
        <w:t xml:space="preserve">عقيل على ابن زياد؛ فأعطاه معقل من العهود ما وثق بها </w:t>
      </w:r>
      <w:r>
        <w:rPr>
          <w:rStyle w:val="FootnoteReference"/>
        </w:rPr>
        <w:footnoteReference w:id="3875"/>
      </w:r>
      <w:r>
        <w:rPr>
          <w:rFonts w:ascii="Amiri" w:hAnsi="Amiri" w:eastAsia="Amiri" w:cs="Amiri"/>
          <w:lang w:bidi="ar-SA"/>
          <w:color w:val="111111"/>
          <w:sz w:val="28"/>
          <w:szCs w:val="28"/>
          <w:rtl/>
        </w:rPr>
        <w:t xml:space="preserve">مسلم بن عوسجة؛ </w:t>
      </w:r>
      <w:r>
        <w:rPr>
          <w:rStyle w:val="FootnoteReference"/>
        </w:rPr>
        <w:footnoteReference w:id="3876"/>
      </w:r>
      <w:r>
        <w:rPr>
          <w:rFonts w:ascii="Amiri" w:hAnsi="Amiri" w:eastAsia="Amiri" w:cs="Amiri"/>
          <w:lang w:bidi="ar-SA"/>
          <w:color w:val="111111"/>
          <w:sz w:val="28"/>
          <w:szCs w:val="28"/>
          <w:rtl/>
        </w:rPr>
        <w:t xml:space="preserve">ثمّ قال له: انصرف عنّي الآن يومي هذا حتّى أنظر في ذلك، فانصرف عنه </w:t>
      </w:r>
      <w:r>
        <w:rPr>
          <w:rStyle w:val="FootnoteReference"/>
        </w:rPr>
        <w:footnoteReference w:id="3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كان من الغد، أقبل معقل إلى مسلم بن عوسجة، فقال </w:t>
      </w:r>
      <w:r>
        <w:rPr>
          <w:rStyle w:val="FootnoteReference"/>
        </w:rPr>
        <w:footnoteReference w:id="3878"/>
      </w:r>
      <w:r>
        <w:rPr>
          <w:rFonts w:ascii="Amiri" w:hAnsi="Amiri" w:eastAsia="Amiri" w:cs="Amiri"/>
          <w:lang w:bidi="ar-SA"/>
          <w:color w:val="111111"/>
          <w:sz w:val="28"/>
          <w:szCs w:val="28"/>
          <w:rtl/>
        </w:rPr>
        <w:t xml:space="preserve">له: إنّك قد </w:t>
      </w:r>
      <w:r>
        <w:rPr>
          <w:rStyle w:val="FootnoteReference"/>
        </w:rPr>
        <w:footnoteReference w:id="3879"/>
      </w:r>
      <w:r>
        <w:rPr>
          <w:rFonts w:ascii="Amiri" w:hAnsi="Amiri" w:eastAsia="Amiri" w:cs="Amiri"/>
          <w:lang w:bidi="ar-SA"/>
          <w:color w:val="111111"/>
          <w:sz w:val="28"/>
          <w:szCs w:val="28"/>
          <w:rtl/>
        </w:rPr>
        <w:t xml:space="preserve">كنت وعدتني أن تدخلني على هذا الرّجل؛ فأدفع </w:t>
      </w:r>
      <w:r>
        <w:rPr>
          <w:rStyle w:val="FootnoteReference"/>
        </w:rPr>
        <w:footnoteReference w:id="3880"/>
      </w:r>
      <w:r>
        <w:rPr>
          <w:rFonts w:ascii="Amiri" w:hAnsi="Amiri" w:eastAsia="Amiri" w:cs="Amiri"/>
          <w:lang w:bidi="ar-SA"/>
          <w:color w:val="111111"/>
          <w:sz w:val="28"/>
          <w:szCs w:val="28"/>
          <w:rtl/>
        </w:rPr>
        <w:t xml:space="preserve">إليه هذا المال، فما الّذي بدا لك </w:t>
      </w:r>
      <w:r>
        <w:rPr>
          <w:rStyle w:val="FootnoteReference"/>
        </w:rPr>
        <w:footnoteReference w:id="3881"/>
      </w:r>
      <w:r>
        <w:rPr>
          <w:rFonts w:ascii="Amiri" w:hAnsi="Amiri" w:eastAsia="Amiri" w:cs="Amiri"/>
          <w:lang w:bidi="ar-SA"/>
          <w:color w:val="111111"/>
          <w:sz w:val="28"/>
          <w:szCs w:val="28"/>
          <w:rtl/>
        </w:rPr>
        <w:t xml:space="preserve">من ذلك </w:t>
      </w:r>
      <w:r>
        <w:rPr>
          <w:rStyle w:val="FootnoteReference"/>
        </w:rPr>
        <w:footnoteReference w:id="388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3883"/>
      </w:r>
      <w:r>
        <w:rPr>
          <w:rFonts w:ascii="IRNazanin" w:hAnsi="IRNazanin" w:eastAsia="IRNazanin" w:cs="IRNazanin"/>
          <w:lang w:bidi="fa-IR"/>
          <w:color w:val="111111"/>
          <w:sz w:val="28"/>
          <w:szCs w:val="28"/>
          <w:rtl/>
        </w:rPr>
        <w:t xml:space="preserve">: إنّا اشتغلنا بموت هذا الرّجل </w:t>
      </w:r>
      <w:r>
        <w:rPr>
          <w:rStyle w:val="FootnoteReference"/>
        </w:rPr>
        <w:footnoteReference w:id="3884"/>
      </w:r>
      <w:r>
        <w:rPr>
          <w:rFonts w:ascii="Amiri" w:hAnsi="Amiri" w:eastAsia="Amiri" w:cs="Amiri"/>
          <w:lang w:bidi="ar-SA"/>
          <w:color w:val="111111"/>
          <w:sz w:val="28"/>
          <w:szCs w:val="28"/>
          <w:rtl/>
        </w:rPr>
        <w:t xml:space="preserve">شريك بن عبداللَّه، وقد </w:t>
      </w:r>
      <w:r>
        <w:rPr>
          <w:rStyle w:val="FootnoteReference"/>
        </w:rPr>
        <w:footnoteReference w:id="3885"/>
      </w:r>
      <w:r>
        <w:rPr>
          <w:rFonts w:ascii="Amiri" w:hAnsi="Amiri" w:eastAsia="Amiri" w:cs="Amiri"/>
          <w:lang w:bidi="ar-SA"/>
          <w:color w:val="111111"/>
          <w:sz w:val="28"/>
          <w:szCs w:val="28"/>
          <w:rtl/>
        </w:rPr>
        <w:t xml:space="preserve">كان من خيار الشّيعة؛ </w:t>
      </w:r>
      <w:r>
        <w:rPr>
          <w:rStyle w:val="FootnoteReference"/>
        </w:rPr>
        <w:footnoteReference w:id="3886"/>
      </w:r>
      <w:r>
        <w:rPr>
          <w:rFonts w:ascii="Amiri" w:hAnsi="Amiri" w:eastAsia="Amiri" w:cs="Amiri"/>
          <w:lang w:bidi="ar-SA"/>
          <w:color w:val="111111"/>
          <w:sz w:val="28"/>
          <w:szCs w:val="28"/>
          <w:rtl/>
        </w:rPr>
        <w:t xml:space="preserve">ويتولّى أهل هذا البيت </w:t>
      </w:r>
      <w:r>
        <w:rPr>
          <w:rStyle w:val="FootnoteReference"/>
        </w:rPr>
        <w:footnoteReference w:id="3887"/>
      </w:r>
      <w:r>
        <w:rPr>
          <w:rFonts w:ascii="IRNazanin" w:hAnsi="IRNazanin" w:eastAsia="IRNazanin" w:cs="IRNazanin"/>
          <w:lang w:bidi="fa-IR"/>
          <w:color w:val="111111"/>
          <w:sz w:val="28"/>
          <w:szCs w:val="28"/>
          <w:rtl/>
        </w:rPr>
        <w:t xml:space="preserve">فقال له </w:t>
      </w:r>
      <w:r>
        <w:rPr>
          <w:rStyle w:val="FootnoteReference"/>
        </w:rPr>
        <w:footnoteReference w:id="3888"/>
      </w:r>
      <w:r>
        <w:rPr>
          <w:rFonts w:ascii="Amiri" w:hAnsi="Amiri" w:eastAsia="Amiri" w:cs="Amiri"/>
          <w:lang w:bidi="ar-SA"/>
          <w:color w:val="111111"/>
          <w:sz w:val="28"/>
          <w:szCs w:val="28"/>
          <w:rtl/>
        </w:rPr>
        <w:t xml:space="preserve">معقل: ومسلم بن عقيل في منزل هاني بن عروة؟</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3889"/>
      </w:r>
      <w:r>
        <w:rPr>
          <w:rFonts w:ascii="IRNazanin" w:hAnsi="IRNazanin" w:eastAsia="IRNazanin" w:cs="IRNazanin"/>
          <w:lang w:bidi="fa-IR"/>
          <w:color w:val="111111"/>
          <w:sz w:val="28"/>
          <w:szCs w:val="28"/>
          <w:rtl/>
        </w:rPr>
        <w:t xml:space="preserve">: نعم، </w:t>
      </w:r>
      <w:r>
        <w:rPr>
          <w:rStyle w:val="FootnoteReference"/>
        </w:rPr>
        <w:footnoteReference w:id="3890"/>
      </w:r>
      <w:r>
        <w:rPr>
          <w:rFonts w:ascii="Amiri" w:hAnsi="Amiri" w:eastAsia="Amiri" w:cs="Amiri"/>
          <w:lang w:bidi="ar-SA"/>
          <w:color w:val="111111"/>
          <w:sz w:val="28"/>
          <w:szCs w:val="28"/>
          <w:rtl/>
        </w:rPr>
        <w:t xml:space="preserve">هو في منزل هاني بن عروة </w:t>
      </w:r>
      <w:r>
        <w:rPr>
          <w:rStyle w:val="FootnoteReference"/>
        </w:rPr>
        <w:footnoteReference w:id="3891"/>
      </w:r>
      <w:r>
        <w:rPr>
          <w:rFonts w:ascii="Amiri" w:hAnsi="Amiri" w:eastAsia="Amiri" w:cs="Amiri"/>
          <w:lang w:bidi="ar-SA"/>
          <w:color w:val="111111"/>
          <w:sz w:val="28"/>
          <w:szCs w:val="28"/>
          <w:rtl/>
        </w:rPr>
        <w:t xml:space="preserve">فقال معقل: قم بنا إليه حتّى أدفع له </w:t>
      </w:r>
      <w:r>
        <w:rPr>
          <w:rStyle w:val="FootnoteReference"/>
        </w:rPr>
        <w:footnoteReference w:id="3892"/>
      </w:r>
      <w:r>
        <w:rPr>
          <w:rFonts w:ascii="Amiri" w:hAnsi="Amiri" w:eastAsia="Amiri" w:cs="Amiri"/>
          <w:lang w:bidi="ar-SA"/>
          <w:color w:val="111111"/>
          <w:sz w:val="28"/>
          <w:szCs w:val="28"/>
          <w:rtl/>
        </w:rPr>
        <w:t xml:space="preserve">هذا المال؛ فأخذ بيده وأدخله على مسلم بن عقيل، فرحّب به مسلم وأدناه، وأخذ بيعته وأمر </w:t>
      </w:r>
      <w:r>
        <w:rPr>
          <w:rStyle w:val="FootnoteReference"/>
        </w:rPr>
        <w:footnoteReference w:id="3893"/>
      </w:r>
      <w:r>
        <w:rPr>
          <w:rFonts w:ascii="Amiri" w:hAnsi="Amiri" w:eastAsia="Amiri" w:cs="Amiri"/>
          <w:lang w:bidi="ar-SA"/>
          <w:color w:val="111111"/>
          <w:sz w:val="28"/>
          <w:szCs w:val="28"/>
          <w:rtl/>
        </w:rPr>
        <w:t xml:space="preserve">أن يقبض </w:t>
      </w:r>
      <w:r>
        <w:rPr>
          <w:rStyle w:val="FootnoteReference"/>
        </w:rPr>
        <w:footnoteReference w:id="3894"/>
      </w:r>
      <w:r>
        <w:rPr>
          <w:rFonts w:ascii="Amiri" w:hAnsi="Amiri" w:eastAsia="Amiri" w:cs="Amiri"/>
          <w:lang w:bidi="ar-SA"/>
          <w:color w:val="111111"/>
          <w:sz w:val="28"/>
          <w:szCs w:val="28"/>
          <w:rtl/>
        </w:rPr>
        <w:t xml:space="preserve">ما معه من المال، وأقام معقل في منزل هاني بن عروة </w:t>
      </w:r>
      <w:r>
        <w:rPr>
          <w:rStyle w:val="FootnoteReference"/>
        </w:rPr>
        <w:footnoteReference w:id="3895"/>
      </w:r>
      <w:r>
        <w:rPr>
          <w:rFonts w:ascii="Amiri" w:hAnsi="Amiri" w:eastAsia="Amiri" w:cs="Amiri"/>
          <w:lang w:bidi="ar-SA"/>
          <w:color w:val="111111"/>
          <w:sz w:val="28"/>
          <w:szCs w:val="28"/>
          <w:rtl/>
        </w:rPr>
        <w:t xml:space="preserve">يومه،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w:t>
      </w:r>
      <w:r>
        <w:rPr>
          <w:rStyle w:val="FootnoteReference"/>
        </w:rPr>
        <w:footnoteReference w:id="3896"/>
      </w:r>
      <w:r>
        <w:rPr>
          <w:rFonts w:ascii="Amiri" w:hAnsi="Amiri" w:eastAsia="Amiri" w:cs="Amiri"/>
          <w:lang w:bidi="ar-SA"/>
          <w:color w:val="111111"/>
          <w:sz w:val="28"/>
          <w:szCs w:val="28"/>
          <w:rtl/>
        </w:rPr>
        <w:t xml:space="preserve">إذا أمسى انصرف إلى ابن زياد، فأخبره بأمر مسلم </w:t>
      </w:r>
      <w:r>
        <w:rPr>
          <w:rStyle w:val="FootnoteReference"/>
        </w:rPr>
        <w:footnoteReference w:id="3897"/>
      </w:r>
      <w:r>
        <w:rPr>
          <w:rFonts w:ascii="Amiri" w:hAnsi="Amiri" w:eastAsia="Amiri" w:cs="Amiri"/>
          <w:lang w:bidi="ar-SA"/>
          <w:color w:val="111111"/>
          <w:sz w:val="28"/>
          <w:szCs w:val="28"/>
          <w:rtl/>
        </w:rPr>
        <w:t xml:space="preserve">، فبقي ابن زياد متعجِّباً </w:t>
      </w:r>
      <w:r>
        <w:rPr>
          <w:rStyle w:val="FootnoteReference"/>
        </w:rPr>
        <w:footnoteReference w:id="3898"/>
      </w:r>
      <w:r>
        <w:rPr>
          <w:rFonts w:ascii="IRNazanin" w:hAnsi="IRNazanin" w:eastAsia="IRNazanin" w:cs="IRNazanin"/>
          <w:lang w:bidi="fa-IR"/>
          <w:color w:val="111111"/>
          <w:sz w:val="28"/>
          <w:szCs w:val="28"/>
          <w:rtl/>
        </w:rPr>
        <w:t xml:space="preserve">وقال لمعقل: </w:t>
      </w:r>
      <w:r>
        <w:rPr>
          <w:rStyle w:val="FootnoteReference"/>
        </w:rPr>
        <w:footnoteReference w:id="3899"/>
      </w:r>
      <w:r>
        <w:rPr>
          <w:rFonts w:ascii="Amiri" w:hAnsi="Amiri" w:eastAsia="Amiri" w:cs="Amiri"/>
          <w:lang w:bidi="ar-SA"/>
          <w:color w:val="111111"/>
          <w:sz w:val="28"/>
          <w:szCs w:val="28"/>
          <w:rtl/>
        </w:rPr>
        <w:t xml:space="preserve">انظر أن تختلف إلى مسلم في كلِّ يوم </w:t>
      </w:r>
      <w:r>
        <w:rPr>
          <w:rStyle w:val="FootnoteReference"/>
        </w:rPr>
        <w:footnoteReference w:id="3900"/>
      </w:r>
      <w:r>
        <w:rPr>
          <w:rFonts w:ascii="Amiri" w:hAnsi="Amiri" w:eastAsia="Amiri" w:cs="Amiri"/>
          <w:lang w:bidi="ar-SA"/>
          <w:color w:val="111111"/>
          <w:sz w:val="28"/>
          <w:szCs w:val="28"/>
          <w:rtl/>
        </w:rPr>
        <w:t xml:space="preserve">ولا تنقطع عنه، فإنّك إن قطعته </w:t>
      </w:r>
      <w:r>
        <w:rPr>
          <w:rStyle w:val="FootnoteReference"/>
        </w:rPr>
        <w:footnoteReference w:id="3901"/>
      </w:r>
      <w:r>
        <w:rPr>
          <w:rFonts w:ascii="Amiri" w:hAnsi="Amiri" w:eastAsia="Amiri" w:cs="Amiri"/>
          <w:lang w:bidi="ar-SA"/>
          <w:color w:val="111111"/>
          <w:sz w:val="28"/>
          <w:szCs w:val="28"/>
          <w:rtl/>
        </w:rPr>
        <w:t xml:space="preserve">استرابك وتنحّى عن منزل هاني إلى منزل آخر </w:t>
      </w:r>
      <w:r>
        <w:rPr>
          <w:rStyle w:val="FootnoteReference"/>
        </w:rPr>
        <w:footnoteReference w:id="3902"/>
      </w:r>
      <w:r>
        <w:rPr>
          <w:rFonts w:ascii="Amiri" w:hAnsi="Amiri" w:eastAsia="Amiri" w:cs="Amiri"/>
          <w:lang w:bidi="ar-SA"/>
          <w:color w:val="111111"/>
          <w:sz w:val="28"/>
          <w:szCs w:val="28"/>
          <w:rtl/>
        </w:rPr>
        <w:t xml:space="preserve">، فألقى في طلبه عناء.</w:t>
      </w:r>
    </w:p>
    <w:p>
      <w:pPr>
        <w:pStyle w:val="BookText"/>
      </w:pPr>
      <w:r>
        <w:rPr>
          <w:rFonts w:ascii="Amiri" w:hAnsi="Amiri" w:eastAsia="Amiri" w:cs="Amiri"/>
          <w:lang w:bidi="ar-SA"/>
          <w:color w:val="111111"/>
          <w:sz w:val="28"/>
          <w:szCs w:val="28"/>
          <w:rtl/>
        </w:rPr>
        <w:t xml:space="preserve">الخوارزمي، مقتل الحسين، 1/ 201- 202/ مثله: محمّد بن أبي طالب، تسلية المجالس وزينة المجالس، 2/ 182، 184</w:t>
      </w:r>
    </w:p>
    <w:p>
      <w:pPr>
        <w:pStyle w:val="BookText"/>
      </w:pPr>
      <w:r>
        <w:rPr>
          <w:rFonts w:ascii="Amiri" w:hAnsi="Amiri" w:eastAsia="Amiri" w:cs="Amiri"/>
          <w:lang w:bidi="ar-SA"/>
          <w:color w:val="111111"/>
          <w:sz w:val="28"/>
          <w:szCs w:val="28"/>
          <w:rtl/>
        </w:rPr>
        <w:t xml:space="preserve">ثمّ إنّ عبيداللَّه أعطى مولاه معقل ثلاثة آلاف درهم وقال له: اذهب حتّى تسأل عن الرّجل الّذي يبايعه أهل الكوفة، فأعلمه أ نّك رجل من أهل حمص، جئت لهذا الأمر وهذا مال تدفعه لتتقوّى به. فلم يزل يتلطّف ويسترشد حتّى دلّ على مسلم بن عوسجة الأسديّ، وكان الّذي يأخذ البيعة، فأدخله على مسلم وقبض منه المال وبايعه؛ ورجع معقل إلى عبيداللَّه، فأخبره.</w:t>
      </w:r>
    </w:p>
    <w:p>
      <w:pPr>
        <w:pStyle w:val="BookText"/>
      </w:pPr>
      <w:r>
        <w:rPr>
          <w:rFonts w:ascii="IRNazanin" w:hAnsi="IRNazanin" w:eastAsia="IRNazanin" w:cs="IRNazanin"/>
          <w:lang w:bidi="fa-IR"/>
          <w:color w:val="111111"/>
          <w:sz w:val="28"/>
          <w:szCs w:val="28"/>
          <w:rtl/>
        </w:rPr>
        <w:t xml:space="preserve">ابن شهرآشوب، المناقب، 4/ 91</w:t>
      </w:r>
    </w:p>
    <w:p>
      <w:pPr>
        <w:pStyle w:val="BookText"/>
      </w:pPr>
      <w:r>
        <w:rPr>
          <w:rFonts w:ascii="Amiri" w:hAnsi="Amiri" w:eastAsia="Amiri" w:cs="Amiri"/>
          <w:lang w:bidi="ar-SA"/>
          <w:color w:val="111111"/>
          <w:sz w:val="28"/>
          <w:szCs w:val="28"/>
          <w:rtl/>
        </w:rPr>
        <w:t xml:space="preserve">ثمّ إنّ عبيداللَّه بن زياد حيث خفي عليه حديث مسلم دعا مولى له يقال له: معقل، فأعطاه أربعة آلاف درهم كما ذكر في كتاب «إعلام الورى بأعلام الهدى» وأمره بحسن التّوصّل إلى من يتولّى البيعة، وقال: أعلمه أ نّك من أهل حمص، جئت لهذا الأمر، فلم يزل يتلطّف حتّى وصل إلى مسلم بن عوسجة الأسديّ، فأدخله إلى مسلم، فبايعه.</w:t>
      </w:r>
    </w:p>
    <w:p>
      <w:pPr>
        <w:pStyle w:val="BookText"/>
      </w:pPr>
      <w:r>
        <w:rPr>
          <w:rFonts w:ascii="Amiri" w:hAnsi="Amiri" w:eastAsia="Amiri" w:cs="Amiri"/>
          <w:lang w:bidi="ar-SA"/>
          <w:color w:val="111111"/>
          <w:sz w:val="28"/>
          <w:szCs w:val="28"/>
          <w:rtl/>
        </w:rPr>
        <w:t xml:space="preserve">ابن نما، مثير الأحزان،/ 15</w:t>
      </w:r>
    </w:p>
    <w:p>
      <w:pPr>
        <w:pStyle w:val="BookText"/>
      </w:pPr>
      <w:r>
        <w:rPr>
          <w:rFonts w:ascii="Amiri" w:hAnsi="Amiri" w:eastAsia="Amiri" w:cs="Amiri"/>
          <w:lang w:bidi="ar-SA"/>
          <w:color w:val="111111"/>
          <w:sz w:val="28"/>
          <w:szCs w:val="28"/>
          <w:rtl/>
        </w:rPr>
        <w:t xml:space="preserve">ثمّ إنّ ابن زياد بعث في طلب مسلم وبذل على ذلك الجوائز والعطايا الخطيرة، وكان ممّن رغب في ذلك العطاء مولى لابن زياد يقال له معقل، فخرج يدور الكوفة، ويتحيّل على الاستطلاع على خبر مسلم، إلى أن وقع على خبره أ نّه عند هاني، أرشده عليه رجل يقال له مسلم بن عوسجة، قال له: إنّي ثقة من ثقاته وعندي كتمان أمره، وقد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أحببت أن ألقاه لأبايعه، وحلف لذلك الرّجل بالأيمان المؤكّدة على ذلك، فلمّا أدخله على مسلم وهاني، أخذ أخبارهما الحقيقة وأوصلهما إلى ابن زياد.</w:t>
      </w:r>
    </w:p>
    <w:p>
      <w:pPr>
        <w:pStyle w:val="BookText"/>
      </w:pPr>
      <w:r>
        <w:rPr>
          <w:rFonts w:ascii="Amiri" w:hAnsi="Amiri" w:eastAsia="Amiri" w:cs="Amiri"/>
          <w:lang w:bidi="ar-SA"/>
          <w:color w:val="111111"/>
          <w:sz w:val="28"/>
          <w:szCs w:val="28"/>
          <w:rtl/>
        </w:rPr>
        <w:t xml:space="preserve">الطّريحي، المنتخب،/ 424- 425</w:t>
      </w:r>
    </w:p>
    <w:p>
      <w:pPr>
        <w:pStyle w:val="BookText"/>
      </w:pPr>
      <w:r>
        <w:rPr>
          <w:rFonts w:ascii="Amiri" w:hAnsi="Amiri" w:eastAsia="Amiri" w:cs="Amiri"/>
          <w:lang w:bidi="ar-SA"/>
          <w:color w:val="111111"/>
          <w:sz w:val="28"/>
          <w:szCs w:val="28"/>
          <w:rtl/>
        </w:rPr>
        <w:t xml:space="preserve">قال أبو مخنف: فلمّا دخل ابن زياد (لعنه اللَّه) قصر الإمارة، دعا مولىً له يقال له معقل، وكان داهية دَهماء، فأعطاه ثلاثة آلاف درهم وقال له: خذ هذه الدّراهم واسأل عن مسلم بن عقيل واعطها له، وقل له: أستعن بها على عدوّك، وأظهر له الإخلاص واتِني بخبره. فأخذ معقل الدّراهم وجعل يدور في الكوفة حتّى أرشدوه إلى مسلم بن عوسجة رحمه الله وهو يصلّي في المسجد، فلمّا فرغ من صلاته، قام إليه معقل (لعنه اللَّه) واعتنقه وأظهر له الإخلاص وقال: يا أبا عبداللَّه! اعلم أ نّي رجل شاميّ، وقد أنعم اللَّه تعالى عليَّ بحبّ أهل البيت عليهم السلام، ومعي ثلاثة آلاف درهم، وقد أحببت أن ألقى الرّجل الّذي يبايع النّاس لابن بنت رسول اللَّه صلى الله عليه و آله، وقد أتيتك لتقبل منِّي هذه الدّراهم وتدخلني على صاحبك، فإنّي ثقة من ثقاته، وعندي كتمان أمره. فقال مسلم بن عوسجة رضى الله عنه: يا أخا العرب! أعزب عن هذا الكلام، ما لنا ولأهل البيت، وما أصاب الّذي أرشدك إليَّ؟ فقال معقل: إن كنت لم تطمئنّ بي، فخذ المواثيق والعهود عليَّ، ثمّ حلف له بالأيمان المؤكّدة، ولم يزل يحلف حتّى أدخله على ابن عقيل وخبّره بخبره، فوثق مسلم عليه السلام وأخذ عليه البيعة، وأعطى أبا ثمامة المال، وكان هو الّذي يقبض الأموال ويشتري السّلاح، وكان فارساً من فرسانهم، فصار معقل (لعنه اللَّه) يأخذ أسرارهم، فلمّا استقصى أخبارهم دخل على ابن زياد (لعنه اللَّه) وأخبره بجميع ما كان من خبر مسلم بن عقيل عليه السلام.</w:t>
      </w:r>
    </w:p>
    <w:p>
      <w:pPr>
        <w:pStyle w:val="BookText"/>
      </w:pPr>
      <w:r>
        <w:rPr>
          <w:rFonts w:ascii="Amiri" w:hAnsi="Amiri" w:eastAsia="Amiri" w:cs="Amiri"/>
          <w:lang w:bidi="ar-SA"/>
          <w:color w:val="111111"/>
          <w:sz w:val="28"/>
          <w:szCs w:val="28"/>
          <w:rtl/>
        </w:rPr>
        <w:t xml:space="preserve">مقتل أبي مخنف (المشهور)،/ 28- 29</w:t>
      </w:r>
    </w:p>
    <w:p>
      <w:pPr>
        <w:pStyle w:val="BookText"/>
      </w:pPr>
      <w:r>
        <w:rPr>
          <w:rFonts w:ascii="Amiri" w:hAnsi="Amiri" w:eastAsia="Amiri" w:cs="Amiri"/>
          <w:lang w:bidi="ar-SA"/>
          <w:color w:val="111111"/>
          <w:sz w:val="28"/>
          <w:szCs w:val="28"/>
          <w:rtl/>
        </w:rPr>
        <w:t xml:space="preserve">وممّن أخذ البيعة له عند مجي ء مسلم بن عقيل إلى الكوفة، فخرج مسلم من دار المختار الّتي كان نزلها إلى دار هاني بن عروة، وكان فيها شريك بن الأعور، </w:t>
      </w:r>
      <w:r>
        <w:rPr>
          <w:rStyle w:val="FootnoteReference"/>
        </w:rPr>
        <w:footnoteReference w:id="3903"/>
      </w:r>
      <w:r>
        <w:rPr>
          <w:rFonts w:ascii="Amiri" w:hAnsi="Amiri" w:eastAsia="Amiri" w:cs="Amiri"/>
          <w:lang w:bidi="ar-SA"/>
          <w:color w:val="111111"/>
          <w:sz w:val="28"/>
          <w:szCs w:val="28"/>
          <w:rtl/>
        </w:rPr>
        <w:t xml:space="preserve">كما قدّمنا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فأراد عبيداللَّه أن يعلم بموضع مسلم، فبعث معقلًا مولاه وأعطاه ثلاثة آلاف درهم، وأمره أن يستدلّ بها على مسلم، فدخل الجامع، وأتى إلى مسلم بن عوسجة، فرآه يصلِّي إلى زاوية، فانتظره حتّى أنفتل من صلاته، فسلّم عليه، ثمّ قال: يا عبداللَّه! إنّي امرء من أهل الشّام، مولىً لذي الكلاع، وقد منّ اللَّه عليَّ بحبّ هذا البيت وحبّ من أحبّهم، فهذه ثلاثة ألف درهم، أردت بها لقاء رجل منهم بلغني أ نّه قدم الكوفة يبايع لابن رسول اللَّه صلى الله عليه و آله، فلم يدلّني أحد عليه، فإنِّي لجالس آنفاً في المسجد، إذ سمعت نفراً يقولون: هذا رجل له علم بأهل هذا البيت، فأتيتك لتقبض هذا المال وتدلّني على صاحبك فأبايعه، وإن شئت أخذت البيعة له قبل لقائه، فقال له مسلم بن عوسجة: أحمد اللَّه على لقائك إيّاي، فقد سرّني ذلك لتنال ما تحبّ، ولينصر اللَّه بك أهل بيت نبيّه صلى الله عليه و آله، ولقد سائتني معرفتك إيّاي بهذا الأمر من قبل أن يُنمى مخافة هذا الطّاغية وسطوته، ثمّ إنّه أخذ بيعته قبل أن يبرح وحلّفه بالأيمان المغلّظة ليناصحنّ وليكتمنّ، فأعطاه ما رضي، ثمّ قال له:</w:t>
      </w:r>
    </w:p>
    <w:p>
      <w:pPr>
        <w:pStyle w:val="BookText"/>
      </w:pPr>
      <w:r>
        <w:rPr>
          <w:rFonts w:ascii="Amiri" w:hAnsi="Amiri" w:eastAsia="Amiri" w:cs="Amiri"/>
          <w:lang w:bidi="ar-SA"/>
          <w:color w:val="111111"/>
          <w:sz w:val="28"/>
          <w:szCs w:val="28"/>
          <w:rtl/>
        </w:rPr>
        <w:t xml:space="preserve">اختلف إليّ أيّاماً حتّى أطلب لك الإذن، فاختلف إليه، ثمّ أذن له، فدخل، ودلّ عبيداللَّه على موضعه، وذلك بعد موت شريك </w:t>
      </w:r>
      <w:r>
        <w:rPr>
          <w:rStyle w:val="FootnoteReference"/>
        </w:rPr>
        <w:footnoteReference w:id="3904"/>
      </w:r>
      <w:r>
        <w:rPr>
          <w:rFonts w:ascii="Times New Roman" w:hAnsi="Times New Roman" w:eastAsia="Times New Roman" w:cs="Times New Roman"/>
          <w:lang w:val="en-US" w:bidi="en-US"/>
          <w:color w:val="111111"/>
          <w:sz w:val="28"/>
          <w:szCs w:val="28"/>
          <w:rtl/>
        </w:rPr>
        <w:t xml:space="preserve">. </w:t>
      </w:r>
      <w:r>
        <w:rPr>
          <w:rStyle w:val="FootnoteReference"/>
        </w:rPr>
        <w:footnoteReference w:id="3905"/>
      </w:r>
    </w:p>
    <w:p>
      <w:pPr>
        <w:pStyle w:val="BookText"/>
      </w:pPr>
      <w:r>
        <w:rPr>
          <w:rFonts w:ascii="IRNazanin" w:hAnsi="IRNazanin" w:eastAsia="IRNazanin" w:cs="IRNazanin"/>
          <w:lang w:bidi="fa-IR"/>
          <w:color w:val="111111"/>
          <w:sz w:val="28"/>
          <w:szCs w:val="28"/>
          <w:rtl/>
        </w:rPr>
        <w:t xml:space="preserve">آن مرد طبق دستور به مسجد آمد و شنيد كه مسلم بن عوسجه اسدى، براى حسين عليه السلام بيعت مى گيرد و او را در نماز ديد، و انتظار برد تا از نماز فارغ شد. نزد او آمد و گفت: «اى بنده خدا! من مردى شامى هستم و غلام ذى الكلاع بودم. خدا محبت خاندان پيغمبر را به من روزى كرده و اين هم، سه هزار درهم است كه مى خواهم، خدمت آن شخص از ايشان كه شنيدم به كوفه آمده و براى پسر دختر پيغمبر بيعت مى ستاند، برسم و از چند نفر شنيدم تو از اسرار اهل بيت آگاهى. من نزد تو آمدم كه اين وجه را بستانى و مرا نزد صاحب خود برى، تا با او بيعت كنم و اگر خواهى پيش از آن كه او را زيارت كنم، بيعت نمايم.»</w:t>
      </w:r>
    </w:p>
    <w:p>
      <w:pPr>
        <w:pStyle w:val="BookText"/>
      </w:pPr>
      <w:r>
        <w:rPr>
          <w:rFonts w:ascii="IRNazanin" w:hAnsi="IRNazanin" w:eastAsia="IRNazanin" w:cs="IRNazanin"/>
          <w:lang w:bidi="fa-IR"/>
          <w:color w:val="111111"/>
          <w:sz w:val="28"/>
          <w:szCs w:val="28"/>
          <w:rtl/>
        </w:rPr>
        <w:t xml:space="preserve">گفت: «من از ديدار تو خرسندم و تو هم به آرزوى خود مى رسى و خدا به تو، خاندان پيغمبرش را يارى كند. من بددارم كه مردم اين موضوع را از قبل من بدانند، پيش از آن كه نتيجه گرفته شود، از ترس اين سركش و از سطوت او.»</w:t>
      </w:r>
    </w:p>
    <w:p>
      <w:pPr>
        <w:pStyle w:val="BookText"/>
      </w:pPr>
      <w:r>
        <w:rPr>
          <w:rFonts w:ascii="IRNazanin" w:hAnsi="IRNazanin" w:eastAsia="IRNazanin" w:cs="IRNazanin"/>
          <w:lang w:bidi="fa-IR"/>
          <w:color w:val="111111"/>
          <w:sz w:val="28"/>
          <w:szCs w:val="28"/>
          <w:rtl/>
        </w:rPr>
        <w:t xml:space="preserve">از او بيعت گرفت و پيمان ستد كه خيرخواه باشد و سر نگهدار، و چند روز نزد او رفت و آمد مى كرد تا او را خدمت مسلم بن عقيل برساند.</w:t>
      </w:r>
    </w:p>
    <w:p>
      <w:pPr>
        <w:pStyle w:val="BookText"/>
      </w:pPr>
      <w:r>
        <w:rPr>
          <w:rFonts w:ascii="IRNazanin" w:hAnsi="IRNazanin" w:eastAsia="IRNazanin" w:cs="IRNazanin"/>
          <w:lang w:bidi="fa-IR"/>
          <w:color w:val="111111"/>
          <w:sz w:val="28"/>
          <w:szCs w:val="28"/>
          <w:rtl/>
        </w:rPr>
        <w:t xml:space="preserve">معقل، غلام ابن زياد كه با پولى او را به جاسوسى گماشته بود، پس از مرگ شريك با مسلم بن عوسجه رفت و آمد كرد تا نزد مسلم بن عقيلش برد و از او بيعت گرفت و به ابو ثمامه صائدى كه خزانه دار اموال و وجوه اعانه بود، دستور داد آن پول را تحويل گرفت. ابوثمامه خريدار اسلحه بود و از شجاعان بنام عرب و بزرگان شيعه بود و اين مرد، همه وقت در ميان شيعه رفت و آمد مى كرد و اخبار آن ها را مى شنيد و اسرار آن ها را مى فهميد و به ابن زياد گزارش مى داد.</w:t>
      </w:r>
    </w:p>
    <w:p>
      <w:pPr>
        <w:pStyle w:val="BookText"/>
      </w:pPr>
      <w:r>
        <w:rPr>
          <w:rFonts w:ascii="Amiri" w:hAnsi="Amiri" w:eastAsia="Amiri" w:cs="Amiri"/>
          <w:lang w:bidi="ar-SA"/>
          <w:color w:val="111111"/>
          <w:sz w:val="28"/>
          <w:szCs w:val="28"/>
          <w:rtl/>
        </w:rPr>
        <w:t xml:space="preserve">كمره اى، ترجمه نفس المهموم،/ 40، 41- 42</w:t>
      </w:r>
    </w:p>
    <w:p>
      <w:pPr>
        <w:pStyle w:val="BookText"/>
      </w:pPr>
      <w:r>
        <w:rPr>
          <w:rFonts w:ascii="Amiri" w:hAnsi="Amiri" w:eastAsia="Amiri" w:cs="Amiri"/>
          <w:lang w:bidi="ar-SA"/>
          <w:color w:val="111111"/>
          <w:sz w:val="28"/>
          <w:szCs w:val="28"/>
          <w:rtl/>
        </w:rPr>
        <w:t xml:space="preserve">السّماوي، إبصار العين،/ 61، 62/ مثله الحائري، ذخيرة الدّارين، 1/ 174؛ الزّنجاني، وسيلة الدّارين،/ 187، 188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269" w:name="pg19430_207889"/>
    <w:bookmarkEnd w:id="269"/>
    <w:p>
      <w:pPr>
        <w:pStyle w:val="BookText"/>
      </w:pPr>
      <w:r>
        <w:rPr>
          <w:rFonts w:ascii="Amiri" w:hAnsi="Amiri" w:eastAsia="Amiri" w:cs="Amiri"/>
          <w:lang w:bidi="ar-SA"/>
          <w:color w:val="111111"/>
          <w:sz w:val="28"/>
          <w:szCs w:val="28"/>
          <w:rtl/>
        </w:rPr>
        <w:t xml:space="preserve">وكان مسلم بن عوسجة رحمه الله </w:t>
      </w:r>
      <w:r>
        <w:rPr>
          <w:rStyle w:val="FootnoteReference"/>
        </w:rPr>
        <w:footnoteReference w:id="3906"/>
      </w:r>
      <w:r>
        <w:rPr>
          <w:rFonts w:ascii="Amiri" w:hAnsi="Amiri" w:eastAsia="Amiri" w:cs="Amiri"/>
          <w:lang w:bidi="ar-SA"/>
          <w:color w:val="111111"/>
          <w:sz w:val="28"/>
          <w:szCs w:val="28"/>
          <w:rtl/>
        </w:rPr>
        <w:t xml:space="preserve">وكيل مسلم بن عقيل في قبض الأموال وبيع الأسلحة وأخذ البيعة. </w:t>
      </w:r>
      <w:r>
        <w:rPr>
          <w:rStyle w:val="FootnoteReference"/>
        </w:rPr>
        <w:footnoteReference w:id="3907"/>
      </w:r>
    </w:p>
    <w:p>
      <w:pPr>
        <w:pStyle w:val="BookText"/>
      </w:pPr>
      <w:r>
        <w:rPr>
          <w:rFonts w:ascii="Amiri" w:hAnsi="Amiri" w:eastAsia="Amiri" w:cs="Amiri"/>
          <w:lang w:bidi="ar-SA"/>
          <w:color w:val="111111"/>
          <w:sz w:val="28"/>
          <w:szCs w:val="28"/>
          <w:rtl/>
        </w:rPr>
        <w:t xml:space="preserve">كمره اى، ترجمه نفس المهموم،/ 120</w:t>
      </w:r>
    </w:p>
    <w:p>
      <w:pPr>
        <w:pStyle w:val="BookText"/>
      </w:pPr>
      <w:r>
        <w:rPr>
          <w:rFonts w:ascii="Amiri" w:hAnsi="Amiri" w:eastAsia="Amiri" w:cs="Amiri"/>
          <w:lang w:bidi="ar-SA"/>
          <w:color w:val="111111"/>
          <w:sz w:val="28"/>
          <w:szCs w:val="28"/>
          <w:rtl/>
        </w:rPr>
        <w:t xml:space="preserve">القمّي، نفس المهموم،/ 265/ مثله الميانجي، العيون العبرى،/ 105</w:t>
      </w:r>
    </w:p>
    <w:p>
      <w:pPr>
        <w:pStyle w:val="BookText"/>
      </w:pPr>
      <w:r>
        <w:rPr>
          <w:rFonts w:ascii="Amiri" w:hAnsi="Amiri" w:eastAsia="Amiri" w:cs="Amiri"/>
          <w:lang w:bidi="ar-SA"/>
          <w:color w:val="111111"/>
          <w:sz w:val="28"/>
          <w:szCs w:val="28"/>
          <w:rtl/>
        </w:rPr>
        <w:t xml:space="preserve">وممّن أخذ البيعة له عند مجي ء مسلم بن عقيل إلى الكوفة، وكان وكيل مسلم في قبض الأموال وبيع وشراء الأسلحة وأخذ البيعة. </w:t>
      </w:r>
      <w:r>
        <w:rPr>
          <w:rStyle w:val="FootnoteReference"/>
        </w:rPr>
        <w:footnoteReference w:id="3908"/>
      </w:r>
    </w:p>
    <w:p>
      <w:pPr>
        <w:pStyle w:val="BookText"/>
      </w:pPr>
      <w:r>
        <w:rPr>
          <w:rFonts w:ascii="Amiri" w:hAnsi="Amiri" w:eastAsia="Amiri" w:cs="Amiri"/>
          <w:lang w:bidi="ar-SA"/>
          <w:color w:val="111111"/>
          <w:sz w:val="28"/>
          <w:szCs w:val="28"/>
          <w:rtl/>
        </w:rPr>
        <w:t xml:space="preserve">هاشم زاده، ترجمه انصار الحسين،/ 106</w:t>
      </w:r>
    </w:p>
    <w:p>
      <w:pPr>
        <w:pStyle w:val="BookText"/>
      </w:pPr>
      <w:r>
        <w:rPr>
          <w:rFonts w:ascii="Amiri" w:hAnsi="Amiri" w:eastAsia="Amiri" w:cs="Amiri"/>
          <w:lang w:bidi="ar-SA"/>
          <w:color w:val="111111"/>
          <w:sz w:val="28"/>
          <w:szCs w:val="28"/>
          <w:rtl/>
        </w:rPr>
        <w:t xml:space="preserve">المازندراني، معالي السّبطين، 1/ 377</w:t>
      </w:r>
    </w:p>
    <w:p>
      <w:pPr>
        <w:pStyle w:val="Heading3"/>
      </w:pPr>
      <w:bookmarkStart w:id="935" w:name="_Toc568"/>
      <w:r>
        <w:t>ومنها:</w:t>
      </w:r>
      <w:bookmarkEnd w:id="935"/>
    </w:p>
    <w:p>
      <w:pPr>
        <w:pStyle w:val="BookText"/>
      </w:pPr>
      <w:r>
        <w:rPr>
          <w:rFonts w:ascii="Amiri" w:hAnsi="Amiri" w:eastAsia="Amiri" w:cs="Amiri"/>
          <w:lang w:bidi="ar-SA"/>
          <w:color w:val="111111"/>
          <w:sz w:val="28"/>
          <w:szCs w:val="28"/>
          <w:rtl/>
        </w:rPr>
        <w:t xml:space="preserve">ولمّا بلغ مسلم بن عقيل قتل هاني بن عروة نادى فيمَنْ كان بايعه، فاجتمعوا؛ فعقد لعبدالرّحمان بن كُرَيْز الكِنْديّ على كِنْدة وربيعة، وعقد لمسلم بن عوسجة على مَذحج وأسد، وعقد لأبي ثُمامة الصّيداويّ على تميم وهمذان، وعقد للعبّاس بن جَعْدَة بن هُبيرة على قريش والأنصار؛ فتقدّموا جميعاً حتّى أحاطوا بالقصر، وتبعهم هو في بقيّة النّاس.</w:t>
      </w:r>
    </w:p>
    <w:p>
      <w:pPr>
        <w:pStyle w:val="BookText"/>
      </w:pPr>
      <w:r>
        <w:rPr>
          <w:rFonts w:ascii="Amiri" w:hAnsi="Amiri" w:eastAsia="Amiri" w:cs="Amiri"/>
          <w:lang w:bidi="ar-SA"/>
          <w:color w:val="111111"/>
          <w:sz w:val="28"/>
          <w:szCs w:val="28"/>
          <w:rtl/>
        </w:rPr>
        <w:t xml:space="preserve">وتحصّن عبيداللَّه بن زياد في القصر مع مَن حضر مجلسه في ذلك اليوم من أشراف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الكوفة والأعوان والشُّرَط، وكانوا مقدار مائتي رجل، فقاموا على سور القصر يرمون القوم بالمَدَر والنُّشّاب، ويمنعونهم من الدّنوّ من القصر، فلم يزالوا بذلك حتّى أمسوا.</w:t>
      </w:r>
    </w:p>
    <w:p>
      <w:pPr>
        <w:pStyle w:val="BookText"/>
      </w:pPr>
      <w:r>
        <w:rPr>
          <w:rFonts w:ascii="Amiri" w:hAnsi="Amiri" w:eastAsia="Amiri" w:cs="Amiri"/>
          <w:lang w:bidi="ar-SA"/>
          <w:color w:val="111111"/>
          <w:sz w:val="28"/>
          <w:szCs w:val="28"/>
          <w:rtl/>
        </w:rPr>
        <w:t xml:space="preserve">الدّينوري، الأخبار الطّوال،/ 238</w:t>
      </w:r>
    </w:p>
    <w:p>
      <w:pPr>
        <w:pStyle w:val="BookText"/>
      </w:pPr>
      <w:r>
        <w:rPr>
          <w:rFonts w:ascii="Amiri" w:hAnsi="Amiri" w:eastAsia="Amiri" w:cs="Amiri"/>
          <w:lang w:bidi="ar-SA"/>
          <w:color w:val="111111"/>
          <w:sz w:val="28"/>
          <w:szCs w:val="28"/>
          <w:rtl/>
        </w:rPr>
        <w:t xml:space="preserve">قال أبو مخنف: حدّثني يوسف بن يزيد، عن عبداللَّه بن خازم، قال: أنا واللَّه رسول ابن عقيل إلى القصر لأنظر ما صار أمر هاني؛ قال: فلمّا ضُرب وحُبس، ركبت فرسي، وكنت أوّل أهل الدّار دخل على مسلم بن عقيل بالخبر، وإذا نسوة لمراد مجتمعات ينادين:</w:t>
      </w:r>
    </w:p>
    <w:p>
      <w:pPr>
        <w:pStyle w:val="BookText"/>
      </w:pPr>
      <w:r>
        <w:rPr>
          <w:rFonts w:ascii="Amiri" w:hAnsi="Amiri" w:eastAsia="Amiri" w:cs="Amiri"/>
          <w:lang w:bidi="ar-SA"/>
          <w:color w:val="111111"/>
          <w:sz w:val="28"/>
          <w:szCs w:val="28"/>
          <w:rtl/>
        </w:rPr>
        <w:t xml:space="preserve">يا عثرتاه! يا ثُكلاه! فدخلت على مسلم بن عقيل بالخبر، فأمرني أن أنادي في أصحابه، وقد ملأ منهم الدّور حوله، وقد بايعه ثمانية عشر ألفاً، وفي الدّور أربعة آلاف رجل، فقال لي: نادِ: يا منصور أمت؛ فناديت: يا منصور أمت؛ وتنادى أهل الكوفة فاجتمعوا إليه، فعقد مسلم لعبيداللَّه بن عمرو بن كريز الكنديّ على ربع كندة وربيعة، وقال: سر أمامي في الخيل، ثمّ عقد لمسلم بن عوسجة الأسديّ على ربع مذحج وأسد، وقال:</w:t>
      </w:r>
    </w:p>
    <w:p>
      <w:pPr>
        <w:pStyle w:val="BookText"/>
      </w:pPr>
      <w:r>
        <w:rPr>
          <w:rFonts w:ascii="Amiri" w:hAnsi="Amiri" w:eastAsia="Amiri" w:cs="Amiri"/>
          <w:lang w:bidi="ar-SA"/>
          <w:color w:val="111111"/>
          <w:sz w:val="28"/>
          <w:szCs w:val="28"/>
          <w:rtl/>
        </w:rPr>
        <w:t xml:space="preserve">انزل في الرِّجال، فأنت عليهم؛ وعقد لأبي ثُمامة الصّائديّ على ربع تميم وهَمْدان، وعقد لعبّاس بن جعدة الجدليّ على ربع المدينة، ثمّ أقبل نحو القصر، فلمّا بلغ ابن زياد إقباله تحرّز في القصر، وغلّق الأبواب.</w:t>
      </w:r>
    </w:p>
    <w:p>
      <w:pPr>
        <w:pStyle w:val="BookText"/>
      </w:pPr>
      <w:r>
        <w:rPr>
          <w:rFonts w:ascii="Amiri" w:hAnsi="Amiri" w:eastAsia="Amiri" w:cs="Amiri"/>
          <w:lang w:bidi="ar-SA"/>
          <w:color w:val="111111"/>
          <w:sz w:val="28"/>
          <w:szCs w:val="28"/>
          <w:rtl/>
        </w:rPr>
        <w:t xml:space="preserve">قال أبو مخنف: وحدّثني يونس بن أبي إسحاق، عن عبّاس الجدليّ قال: خرجنا مع ابن عقيل أربعة آلاف، فما بلغنا القصر إلّاونحن ثلاثمائة. قال: وأقبل مسلم يسير في النّاس من مراد حتّى أحاط بالقصر، ثمّ إنّ النّاس تداعوا إلينا واجتمعوا، فوَ اللَّه ما لبثنا إلّا قليلًا حتّى امتلأ المسجد من النّاس والسّوق، وما زالوا يثوّبون حتّى المساء، فضاق بعبيداللَّه ذَرْعه، وكان كُبْر أمرِه أن يتمسّك بباب القصر، وليس معه إلّاثلاثون رجلًا من الشُّرَط وعشرون رجلًا من أشراف النّاس وأهل بيته ومواليه، وأقبل أشراف النّاس يأتون ابن زياد من قبل الباب الّذي يلي دار الرّوميّين، وجعل من بالقصر مع ابن زياد يشرفون عليهم، فينظرون إليهم، فيتّقون أن يرموهم بالحجارة، وأن يشتموهم وهم لا يفترون على عبيداللَّه وعلى أبيه. ودعا عبيداللَّه كثير بن شهاب بن الحصين الحارثيّ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فأمره أن يخرج فيمَنْ أطاعه من مذحِج، فيسير بالكوفة، ويخذّل النّاس عن ابن عقيل ويخوِّفهم الحرب، ويحذّرهم عقوبة السّلطان، وأمر محمّد بن الأشعث أن يخرج فيمَنْ أطاعه من كندة وحضرموت، فيرفع راية أمان لمن جاءه من النّاس، وقال مثل ذلك للقعقاع بن شَوْر الذّهليّ وشبث بن رِبْعيّ التّميميّ وحجّار بن أبجر العجْليّ وشمر بن ذي الجوشن العامريّ، وحبس سائر وجوه النّاس عنده استيحاشاً إليهم لقلّة عدد مَن معه من النّاس، وخرج كثير بن شهاب يُخذّل النّاس عن ابن عقيل. </w:t>
      </w:r>
      <w:r>
        <w:rPr>
          <w:rStyle w:val="FootnoteReference"/>
        </w:rPr>
        <w:footnoteReference w:id="3909"/>
      </w:r>
    </w:p>
    <w:p>
      <w:pPr>
        <w:pStyle w:val="BookText"/>
      </w:pPr>
      <w:r>
        <w:rPr>
          <w:rFonts w:ascii="IRNazanin" w:hAnsi="IRNazanin" w:eastAsia="IRNazanin" w:cs="IRNazanin"/>
          <w:lang w:bidi="fa-IR"/>
          <w:color w:val="111111"/>
          <w:sz w:val="28"/>
          <w:szCs w:val="28"/>
          <w:rtl/>
        </w:rPr>
        <w:t xml:space="preserve">گويد: وقتى او را زدند و بداشتند، بر اسبم نشستم و ديدم كه تنى چند از زنان مراد فراهم آمده بودند و بانگ مى زدند: «اى بليه، اى مصيبت!»</w:t>
      </w:r>
    </w:p>
    <w:p>
      <w:pPr>
        <w:pStyle w:val="BookText"/>
      </w:pPr>
      <w:r>
        <w:rPr>
          <w:rFonts w:ascii="IRNazanin" w:hAnsi="IRNazanin" w:eastAsia="IRNazanin" w:cs="IRNazanin"/>
          <w:lang w:bidi="fa-IR"/>
          <w:color w:val="111111"/>
          <w:sz w:val="28"/>
          <w:szCs w:val="28"/>
          <w:rtl/>
        </w:rPr>
        <w:t xml:space="preserve">پيش ابن عقيل رفتم و خبر را با وى بگفتم. به من گفت كه ياران او را ندا دهم كه خانه اى اطراف وى از آن ها پر بود، هجده هزار كس با او بيعت كرده بودند و چهار هزار كس در خانه ها بودند، به من گفت: «بانگ بزن: اى منصور بيا.»</w:t>
      </w:r>
    </w:p>
    <w:p>
      <w:pPr>
        <w:pStyle w:val="BookText"/>
      </w:pPr>
      <w:r>
        <w:rPr>
          <w:rFonts w:ascii="IRNazanin" w:hAnsi="IRNazanin" w:eastAsia="IRNazanin" w:cs="IRNazanin"/>
          <w:lang w:bidi="fa-IR"/>
          <w:color w:val="111111"/>
          <w:sz w:val="28"/>
          <w:szCs w:val="28"/>
          <w:rtl/>
        </w:rPr>
        <w:t xml:space="preserve">من بانگ زدم. مردم كوفه نيز بانگ زدند و فراهم آمدند. مسلم، عبداللَّه بن عمرو بن كريز كندى را سالار مردم ناحيه كنده و ربيعه كرد و گفت: «با سواران، پيش از من برو.»</w:t>
      </w:r>
    </w:p>
    <w:p>
      <w:pPr>
        <w:pStyle w:val="BookText"/>
      </w:pPr>
      <w:r>
        <w:rPr>
          <w:rFonts w:ascii="IRNazanin" w:hAnsi="IRNazanin" w:eastAsia="IRNazanin" w:cs="IRNazanin"/>
          <w:lang w:bidi="fa-IR"/>
          <w:color w:val="111111"/>
          <w:sz w:val="28"/>
          <w:szCs w:val="28"/>
          <w:rtl/>
        </w:rPr>
        <w:t xml:space="preserve">آن گاه مسلم بن عوسجه اسدى را سالار مردم مذحج واسد كرد وگفت: «باپيادگان برو كه سالار آن هايى.»</w:t>
      </w:r>
    </w:p>
    <w:p>
      <w:pPr>
        <w:pStyle w:val="BookText"/>
      </w:pPr>
      <w:r>
        <w:rPr>
          <w:rFonts w:ascii="Amiri" w:hAnsi="Amiri" w:eastAsia="Amiri" w:cs="Amiri"/>
          <w:lang w:bidi="ar-SA"/>
          <w:color w:val="111111"/>
          <w:sz w:val="28"/>
          <w:szCs w:val="28"/>
          <w:rtl/>
        </w:rPr>
        <w:t xml:space="preserve">ابن ثمامه صائدى را سالار مردم تميم و همدان كرد.</w:t>
      </w:r>
    </w:p>
    <w:p>
      <w:pPr>
        <w:pStyle w:val="BookText"/>
      </w:pPr>
      <w:r>
        <w:rPr>
          <w:rFonts w:ascii="IRNazanin" w:hAnsi="IRNazanin" w:eastAsia="IRNazanin" w:cs="IRNazanin"/>
          <w:lang w:bidi="fa-IR"/>
          <w:color w:val="111111"/>
          <w:sz w:val="28"/>
          <w:szCs w:val="28"/>
          <w:rtl/>
        </w:rPr>
        <w:t xml:space="preserve">عباس بن جعده جدلى را سالار شهريان، كرد. آن گاه سوى قصر روان شد و چون ابن زياد از آمدن وى خبر يافت به قصر پناه [برد] و درها را ببست.</w:t>
      </w:r>
    </w:p>
    <w:p>
      <w:pPr>
        <w:pStyle w:val="BookText"/>
      </w:pPr>
      <w:r>
        <w:rPr>
          <w:rFonts w:ascii="IRNazanin" w:hAnsi="IRNazanin" w:eastAsia="IRNazanin" w:cs="IRNazanin"/>
          <w:lang w:bidi="fa-IR"/>
          <w:color w:val="111111"/>
          <w:sz w:val="28"/>
          <w:szCs w:val="28"/>
          <w:rtl/>
        </w:rPr>
        <w:t xml:space="preserve">عباس جدلى گويد: وقتى با ابن عقيل بيرون شديم چهار هزار كس بوديم ولى هنوز به قصر نرسيده بوديم كه سيصد كس بوديم.</w:t>
      </w:r>
    </w:p>
    <w:p>
      <w:pPr>
        <w:pStyle w:val="BookText"/>
      </w:pPr>
      <w:r>
        <w:rPr>
          <w:rFonts w:ascii="IRNazanin" w:hAnsi="IRNazanin" w:eastAsia="IRNazanin" w:cs="IRNazanin"/>
          <w:lang w:bidi="fa-IR"/>
          <w:color w:val="111111"/>
          <w:sz w:val="28"/>
          <w:szCs w:val="28"/>
          <w:rtl/>
        </w:rPr>
        <w:t xml:space="preserve">گويد: مسلم با مردم مراد پيش آمد و قصر را محاصره كرد. آن گاه مردم همديگر را سوى ما خواندند و چيزى نگذشت كه مسجد از كسان پر شد و بازار نيز، و همچنان تا شب مى آمدند. كار بر عبيداللَّه تنگ شد. حفظ در قصر مشكل بود؛ زيرا به جز سى نگهبان و بيست كس از سران قوم و خاندان و غلامانش با وى بود. سران قوم از در مجاور دارالروميين سوى ابن زياد آمدن گرفتند. آن ها كه در قصر بودند از بالا جماعت را مى نگريستند و بيم داشتند با سنگ بزنندشان و ناسزا گويند و عبيداللَّه و پدرش را دشنام گويند.</w:t>
      </w:r>
    </w:p>
    <w:p>
      <w:pPr>
        <w:pStyle w:val="BookText"/>
      </w:pPr>
      <w:r>
        <w:rPr>
          <w:rFonts w:ascii="IRNazanin" w:hAnsi="IRNazanin" w:eastAsia="IRNazanin" w:cs="IRNazanin"/>
          <w:lang w:bidi="fa-IR"/>
          <w:color w:val="111111"/>
          <w:sz w:val="28"/>
          <w:szCs w:val="28"/>
          <w:rtl/>
        </w:rPr>
        <w:t xml:space="preserve">گويد: عبيداللَّه، كثيربن شهاب حارث را پيش خواند و دستور داد با پيروان خود از قبيله مذحج برود و در كوفه بگردد و مردم را از ابن عقيل باز دارد و از جنگ بترساند و از عقوبت حكومت بيمناك كند. محمد بن اشعث را نيز گفت كه با پيروان خويش از قبيله كنده و حضرموت برود و براى كسانى كه سوى وى آيند پرچم امان برافرازد، به قعقاع بن شور ذهلى و شبث بن ربعى تميم و حجار بن ابجر عجلى و شمر بن ذى الجوشن عامرى نيز چنين دستور داد و ديگر سران قوم را پيش خويش نگه داشت كه از آن ها كمك گيرد كه شمار كسانى كه با وى بودند اندك بود.</w:t>
      </w:r>
    </w:p>
    <w:p>
      <w:pPr>
        <w:pStyle w:val="BookText"/>
      </w:pPr>
      <w:r>
        <w:rPr>
          <w:rFonts w:ascii="IRNazanin" w:hAnsi="IRNazanin" w:eastAsia="IRNazanin" w:cs="IRNazanin"/>
          <w:lang w:bidi="fa-IR"/>
          <w:color w:val="111111"/>
          <w:sz w:val="28"/>
          <w:szCs w:val="28"/>
          <w:rtl/>
        </w:rPr>
        <w:t xml:space="preserve">گويد: كثير بن شهاب برون شد كه كسان را از مسلم بن عقيل باز دارد.</w:t>
      </w:r>
    </w:p>
    <w:p>
      <w:pPr>
        <w:pStyle w:val="BookText"/>
      </w:pPr>
      <w:r>
        <w:rPr>
          <w:rFonts w:ascii="IRNazanin" w:hAnsi="IRNazanin" w:eastAsia="IRNazanin" w:cs="IRNazanin"/>
          <w:lang w:bidi="fa-IR"/>
          <w:color w:val="111111"/>
          <w:sz w:val="28"/>
          <w:szCs w:val="28"/>
          <w:rtl/>
        </w:rPr>
        <w:t xml:space="preserve">پاينده، ترجمه تاريخ طبرى، 7/ 2945- 2946</w:t>
      </w:r>
    </w:p>
    <w:p>
      <w:pPr>
        <w:pStyle w:val="BookText"/>
      </w:pPr>
      <w:r>
        <w:rPr>
          <w:rFonts w:ascii="Amiri" w:hAnsi="Amiri" w:eastAsia="Amiri" w:cs="Amiri"/>
          <w:lang w:bidi="ar-SA"/>
          <w:color w:val="111111"/>
          <w:sz w:val="28"/>
          <w:szCs w:val="28"/>
          <w:rtl/>
        </w:rPr>
        <w:t xml:space="preserve">الطّبريّ، التّاريخ، 5/ 368- 369/ عنه: الحائري، ذخيرة الدّارين، 1/ 286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مخنف: فحدّثني يوسف بن يزيد بن عبداللَّه بن حازم البكريّ، قال:</w:t>
      </w:r>
    </w:p>
    <w:p>
      <w:pPr>
        <w:pStyle w:val="BookText"/>
      </w:pPr>
      <w:r>
        <w:rPr>
          <w:rFonts w:ascii="Amiri" w:hAnsi="Amiri" w:eastAsia="Amiri" w:cs="Amiri"/>
          <w:lang w:bidi="ar-SA"/>
          <w:color w:val="111111"/>
          <w:sz w:val="28"/>
          <w:szCs w:val="28"/>
          <w:rtl/>
        </w:rPr>
        <w:t xml:space="preserve">أنا واللَّه رسول ابن عقيل إلى القصر في أثر هاني لأنظر ما صار إليه أمره، فدخلت فأخبرته الخبر، فأمرني أن أنادي في أصحابي، وقد ملأ الدّور منهم حواليه، فقال: ناد:</w:t>
      </w:r>
    </w:p>
    <w:p>
      <w:pPr>
        <w:pStyle w:val="BookText"/>
      </w:pPr>
      <w:r>
        <w:rPr>
          <w:rFonts w:ascii="Amiri" w:hAnsi="Amiri" w:eastAsia="Amiri" w:cs="Amiri"/>
          <w:lang w:bidi="ar-SA"/>
          <w:color w:val="111111"/>
          <w:sz w:val="28"/>
          <w:szCs w:val="28"/>
          <w:rtl/>
        </w:rPr>
        <w:t xml:space="preserve">يا منصور أمِت، فخرجت فناديت، وتبادر أهل الكوفة، فاجتمعوا إليه، فعقد لعبدالرّحمان ابن عزيز الكنديّ على ربيعة، وقال له: سر أمامي وقدّمه في الخيل. وعقد لمسلم بن عوسجة على مذحج وأسد، وقال له: انزل، فأنت على الرّجّالة؛ وعقد لأبي ثمامة الصّائديّ على تميم وهمدان؛ وعقد للعبّاس بن جعدة الجدليّ على أهل المدينة، ثمّ أقبل نحو القصر.</w:t>
      </w:r>
    </w:p>
    <w:p>
      <w:pPr>
        <w:pStyle w:val="BookText"/>
      </w:pPr>
      <w:r>
        <w:rPr>
          <w:rFonts w:ascii="Amiri" w:hAnsi="Amiri" w:eastAsia="Amiri" w:cs="Amiri"/>
          <w:lang w:bidi="ar-SA"/>
          <w:color w:val="111111"/>
          <w:sz w:val="28"/>
          <w:szCs w:val="28"/>
          <w:rtl/>
        </w:rPr>
        <w:t xml:space="preserve">فلمّا بلغ عبيداللَّه إقباله، تحرّز في القصر، وغلق الأبواب، وأقبل مسلم حتّى أحاط بالقصر، فوَ اللَّه ما لبثنا إلّاقليلًا حتّى امتلأ المسجد من النّاس، والسّوقة ما زالوا يتوثّبون حتّى المساء، فضاق بعبيداللَّه أمره.</w:t>
      </w:r>
    </w:p>
    <w:p>
      <w:pPr>
        <w:pStyle w:val="BookText"/>
      </w:pPr>
      <w:r>
        <w:rPr>
          <w:rFonts w:ascii="Amiri" w:hAnsi="Amiri" w:eastAsia="Amiri" w:cs="Amiri"/>
          <w:lang w:bidi="ar-SA"/>
          <w:color w:val="111111"/>
          <w:sz w:val="28"/>
          <w:szCs w:val="28"/>
          <w:rtl/>
        </w:rPr>
        <w:t xml:space="preserve">أبو الفرج، مقاتل الطّالبيّين،/ 66</w:t>
      </w:r>
    </w:p>
    <w:p>
      <w:pPr>
        <w:pStyle w:val="BookText"/>
      </w:pPr>
      <w:r>
        <w:rPr>
          <w:rFonts w:ascii="Amiri" w:hAnsi="Amiri" w:eastAsia="Amiri" w:cs="Amiri"/>
          <w:lang w:bidi="ar-SA"/>
          <w:color w:val="111111"/>
          <w:sz w:val="28"/>
          <w:szCs w:val="28"/>
          <w:rtl/>
        </w:rPr>
        <w:t xml:space="preserve">وكان قد عقد مسلم بن عقيل لعبداللَّه الكنديّ على كندة، وقدّمه أمام الخيل، وعقد لمسلم بن عوسجة على مذحج وأسد، وعقد لأبي ثُمامة بن عمرو الصّائديّ على تميم وهمدان، وعقد للعبّاس </w:t>
      </w:r>
      <w:r>
        <w:rPr>
          <w:rStyle w:val="FootnoteReference"/>
        </w:rPr>
        <w:footnoteReference w:id="3910"/>
      </w:r>
      <w:r>
        <w:rPr>
          <w:rFonts w:ascii="Amiri" w:hAnsi="Amiri" w:eastAsia="Amiri" w:cs="Amiri"/>
          <w:lang w:bidi="ar-SA"/>
          <w:color w:val="111111"/>
          <w:sz w:val="28"/>
          <w:szCs w:val="28"/>
          <w:rtl/>
        </w:rPr>
        <w:t xml:space="preserve">بن جعدة الجدليّ على أهل المدينة.</w:t>
      </w:r>
    </w:p>
    <w:p>
      <w:pPr>
        <w:pStyle w:val="BookText"/>
      </w:pPr>
      <w:r>
        <w:rPr>
          <w:rFonts w:ascii="Amiri" w:hAnsi="Amiri" w:eastAsia="Amiri" w:cs="Amiri"/>
          <w:lang w:bidi="ar-SA"/>
          <w:color w:val="111111"/>
          <w:sz w:val="28"/>
          <w:szCs w:val="28"/>
          <w:rtl/>
        </w:rPr>
        <w:t xml:space="preserve">الخوارزمي، مقتل الحسين،/ 206/ مثله: محمّد بن أبي طالب، تسلية المجالس وزينة المجالس، 2/ 190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911"/>
      </w:r>
      <w:r>
        <w:rPr>
          <w:rFonts w:ascii="Amiri" w:hAnsi="Amiri" w:eastAsia="Amiri" w:cs="Amiri"/>
          <w:lang w:bidi="ar-SA"/>
          <w:color w:val="111111"/>
          <w:sz w:val="28"/>
          <w:szCs w:val="28"/>
          <w:rtl/>
        </w:rPr>
        <w:t xml:space="preserve">أتى الخبر مسلم بن عقيل، </w:t>
      </w:r>
      <w:r>
        <w:rPr>
          <w:rStyle w:val="FootnoteReference"/>
        </w:rPr>
        <w:footnoteReference w:id="3912"/>
      </w:r>
      <w:r>
        <w:rPr>
          <w:rFonts w:ascii="Amiri" w:hAnsi="Amiri" w:eastAsia="Amiri" w:cs="Amiri"/>
          <w:lang w:bidi="ar-SA"/>
          <w:color w:val="111111"/>
          <w:sz w:val="28"/>
          <w:szCs w:val="28"/>
          <w:rtl/>
        </w:rPr>
        <w:t xml:space="preserve">فنادى في أصحابه: يا منصور أمت، </w:t>
      </w:r>
      <w:r>
        <w:rPr>
          <w:rStyle w:val="FootnoteReference"/>
        </w:rPr>
        <w:footnoteReference w:id="3913"/>
      </w:r>
      <w:r>
        <w:rPr>
          <w:rFonts w:ascii="Amiri" w:hAnsi="Amiri" w:eastAsia="Amiri" w:cs="Amiri"/>
          <w:lang w:bidi="ar-SA"/>
          <w:color w:val="111111"/>
          <w:sz w:val="28"/>
          <w:szCs w:val="28"/>
          <w:rtl/>
        </w:rPr>
        <w:t xml:space="preserve">وكان شعارهم </w:t>
      </w:r>
      <w:r>
        <w:rPr>
          <w:rStyle w:val="FootnoteReference"/>
        </w:rPr>
        <w:footnoteReference w:id="3914"/>
      </w:r>
      <w:r>
        <w:rPr>
          <w:rFonts w:ascii="Amiri" w:hAnsi="Amiri" w:eastAsia="Amiri" w:cs="Amiri"/>
          <w:lang w:bidi="ar-SA"/>
          <w:color w:val="111111"/>
          <w:sz w:val="28"/>
          <w:szCs w:val="28"/>
          <w:rtl/>
        </w:rPr>
        <w:t xml:space="preserve">، وكان قد بايعه ثمانية عشر ألفاً وحوله في الدّور أربعة آلاف، فاجتمع إليه ناس كثير </w:t>
      </w:r>
      <w:r>
        <w:rPr>
          <w:rStyle w:val="FootnoteReference"/>
        </w:rPr>
        <w:footnoteReference w:id="3915"/>
      </w:r>
      <w:r>
        <w:rPr>
          <w:rFonts w:ascii="Amiri" w:hAnsi="Amiri" w:eastAsia="Amiri" w:cs="Amiri"/>
          <w:lang w:bidi="ar-SA"/>
          <w:color w:val="111111"/>
          <w:sz w:val="28"/>
          <w:szCs w:val="28"/>
          <w:rtl/>
        </w:rPr>
        <w:t xml:space="preserve">، فعقد مسلم لعبداللَّه بن كريز الكنديّ على ربع كندة وقال: سر أمامي، وعقد لمسلم بن عوسجة الأسديّ على ربع مذحج، وأسد، وعقد لأبي ثمامة الصّائديّ على ربع تميم، وهمدان، وعقد لعبّاس بن جعدة الجدليّ على ربع المدينة، وأقبل نحو القصر، فلمّا </w:t>
      </w:r>
      <w:r>
        <w:rPr>
          <w:rStyle w:val="FootnoteReference"/>
        </w:rPr>
        <w:footnoteReference w:id="3916"/>
      </w:r>
      <w:r>
        <w:rPr>
          <w:rFonts w:ascii="Amiri" w:hAnsi="Amiri" w:eastAsia="Amiri" w:cs="Amiri"/>
          <w:lang w:bidi="ar-SA"/>
          <w:color w:val="111111"/>
          <w:sz w:val="28"/>
          <w:szCs w:val="28"/>
          <w:rtl/>
        </w:rPr>
        <w:t xml:space="preserve">بلغ ابن زياد إقباله تحرّز </w:t>
      </w:r>
      <w:r>
        <w:rPr>
          <w:rStyle w:val="FootnoteReference"/>
        </w:rPr>
        <w:footnoteReference w:id="3917"/>
      </w:r>
      <w:r>
        <w:rPr>
          <w:rFonts w:ascii="Amiri" w:hAnsi="Amiri" w:eastAsia="Amiri" w:cs="Amiri"/>
          <w:lang w:bidi="ar-SA"/>
          <w:color w:val="111111"/>
          <w:sz w:val="28"/>
          <w:szCs w:val="28"/>
          <w:rtl/>
        </w:rPr>
        <w:t xml:space="preserve">في القصر </w:t>
      </w:r>
      <w:r>
        <w:rPr>
          <w:rStyle w:val="FootnoteReference"/>
        </w:rPr>
        <w:footnoteReference w:id="3918"/>
      </w:r>
      <w:r>
        <w:rPr>
          <w:rFonts w:ascii="IRNazanin" w:hAnsi="IRNazanin" w:eastAsia="IRNazanin" w:cs="IRNazanin"/>
          <w:lang w:bidi="fa-IR"/>
          <w:color w:val="111111"/>
          <w:sz w:val="28"/>
          <w:szCs w:val="28"/>
          <w:rtl/>
        </w:rPr>
        <w:t xml:space="preserve">، وأغلق الباب، وأحاط مسلم بالقصر، وامتلأ المسجد والسّوق </w:t>
      </w:r>
      <w:r>
        <w:rPr>
          <w:rStyle w:val="FootnoteReference"/>
        </w:rPr>
        <w:footnoteReference w:id="3919"/>
      </w:r>
      <w:r>
        <w:rPr>
          <w:rFonts w:ascii="Amiri" w:hAnsi="Amiri" w:eastAsia="Amiri" w:cs="Amiri"/>
          <w:lang w:bidi="ar-SA"/>
          <w:color w:val="111111"/>
          <w:sz w:val="28"/>
          <w:szCs w:val="28"/>
          <w:rtl/>
        </w:rPr>
        <w:t xml:space="preserve">من النّاس </w:t>
      </w:r>
      <w:r>
        <w:rPr>
          <w:rStyle w:val="FootnoteReference"/>
        </w:rPr>
        <w:footnoteReference w:id="3920"/>
      </w:r>
      <w:r>
        <w:rPr>
          <w:rFonts w:ascii="Amiri" w:hAnsi="Amiri" w:eastAsia="Amiri" w:cs="Amiri"/>
          <w:lang w:bidi="ar-SA"/>
          <w:color w:val="111111"/>
          <w:sz w:val="28"/>
          <w:szCs w:val="28"/>
          <w:rtl/>
        </w:rPr>
        <w:t xml:space="preserve">، ومازالوا يجتمعون حتّى المساء، وضاق بعبيداللَّه أمره، وليس معه في القصر إلّاثلاثون رجلًا من الشّرط، وعشرون </w:t>
      </w:r>
      <w:r>
        <w:rPr>
          <w:rStyle w:val="FootnoteReference"/>
        </w:rPr>
        <w:footnoteReference w:id="3921"/>
      </w:r>
      <w:r>
        <w:rPr>
          <w:rFonts w:ascii="Amiri" w:hAnsi="Amiri" w:eastAsia="Amiri" w:cs="Amiri"/>
          <w:lang w:bidi="ar-SA"/>
          <w:color w:val="111111"/>
          <w:sz w:val="28"/>
          <w:szCs w:val="28"/>
          <w:rtl/>
        </w:rPr>
        <w:t xml:space="preserve">رجلًا </w:t>
      </w:r>
      <w:r>
        <w:rPr>
          <w:rStyle w:val="FootnoteReference"/>
        </w:rPr>
        <w:footnoteReference w:id="3922"/>
      </w:r>
      <w:r>
        <w:rPr>
          <w:rFonts w:ascii="IRNazanin" w:hAnsi="IRNazanin" w:eastAsia="IRNazanin" w:cs="IRNazanin"/>
          <w:lang w:bidi="fa-IR"/>
          <w:color w:val="111111"/>
          <w:sz w:val="28"/>
          <w:szCs w:val="28"/>
          <w:rtl/>
        </w:rPr>
        <w:t xml:space="preserve">من الأشراف </w:t>
      </w:r>
      <w:r>
        <w:rPr>
          <w:rStyle w:val="FootnoteReference"/>
        </w:rPr>
        <w:footnoteReference w:id="3923"/>
      </w:r>
      <w:r>
        <w:rPr>
          <w:rFonts w:ascii="Amiri" w:hAnsi="Amiri" w:eastAsia="Amiri" w:cs="Amiri"/>
          <w:lang w:bidi="ar-SA"/>
          <w:color w:val="111111"/>
          <w:sz w:val="28"/>
          <w:szCs w:val="28"/>
          <w:rtl/>
        </w:rPr>
        <w:t xml:space="preserve">، وأهل بيته، ومواليه، </w:t>
      </w:r>
      <w:r>
        <w:rPr>
          <w:rStyle w:val="FootnoteReference"/>
        </w:rPr>
        <w:footnoteReference w:id="3924"/>
      </w:r>
      <w:r>
        <w:rPr>
          <w:rFonts w:ascii="Amiri" w:hAnsi="Amiri" w:eastAsia="Amiri" w:cs="Amiri"/>
          <w:lang w:bidi="ar-SA"/>
          <w:color w:val="111111"/>
          <w:sz w:val="28"/>
          <w:szCs w:val="28"/>
          <w:rtl/>
        </w:rPr>
        <w:t xml:space="preserve">وأقبل أشراف النّاس يأتون ابن زياد من قبل الباب الّذي يلي دار الرّوميِّين </w:t>
      </w:r>
      <w:r>
        <w:rPr>
          <w:rStyle w:val="FootnoteReference"/>
        </w:rPr>
        <w:footnoteReference w:id="3925"/>
      </w:r>
      <w:r>
        <w:rPr>
          <w:rFonts w:ascii="Amiri" w:hAnsi="Amiri" w:eastAsia="Amiri" w:cs="Amiri"/>
          <w:lang w:bidi="ar-SA"/>
          <w:color w:val="111111"/>
          <w:sz w:val="28"/>
          <w:szCs w:val="28"/>
          <w:rtl/>
        </w:rPr>
        <w:t xml:space="preserve">والنّاس يسبّون ابن زياد وأباه، فدعا ابن زياد </w:t>
      </w:r>
      <w:r>
        <w:rPr>
          <w:rStyle w:val="FootnoteReference"/>
        </w:rPr>
        <w:footnoteReference w:id="3926"/>
      </w:r>
      <w:r>
        <w:rPr>
          <w:rFonts w:ascii="Amiri" w:hAnsi="Amiri" w:eastAsia="Amiri" w:cs="Amiri"/>
          <w:lang w:bidi="ar-SA"/>
          <w:color w:val="111111"/>
          <w:sz w:val="28"/>
          <w:szCs w:val="28"/>
          <w:rtl/>
        </w:rPr>
        <w:t xml:space="preserve">كثير بن شهاب الحارثيّ، وأمرهُ أن يخرج فيمن أطاعه من مذحج، فيسير </w:t>
      </w:r>
      <w:r>
        <w:rPr>
          <w:rStyle w:val="FootnoteReference"/>
        </w:rPr>
        <w:footnoteReference w:id="3927"/>
      </w:r>
      <w:r>
        <w:rPr>
          <w:rFonts w:ascii="Amiri" w:hAnsi="Amiri" w:eastAsia="Amiri" w:cs="Amiri"/>
          <w:lang w:bidi="ar-SA"/>
          <w:color w:val="111111"/>
          <w:sz w:val="28"/>
          <w:szCs w:val="28"/>
          <w:rtl/>
        </w:rPr>
        <w:t xml:space="preserve">ويخذل النّاس عن ابن عقيل ويخوّفهم، وأمر محمّد بن الأشعث أن يخرج فيمَن أطاعه من كندة وحضرموت، فيرفع راية الأمان </w:t>
      </w:r>
      <w:r>
        <w:rPr>
          <w:rStyle w:val="FootnoteReference"/>
        </w:rPr>
        <w:footnoteReference w:id="3928"/>
      </w:r>
      <w:r>
        <w:rPr>
          <w:rFonts w:ascii="Amiri" w:hAnsi="Amiri" w:eastAsia="Amiri" w:cs="Amiri"/>
          <w:lang w:bidi="ar-SA"/>
          <w:color w:val="111111"/>
          <w:sz w:val="28"/>
          <w:szCs w:val="28"/>
          <w:rtl/>
        </w:rPr>
        <w:t xml:space="preserve">لمَن جاءه من النّاس، وقال مثل ذلك للقعقاع بن شور الذّهليّ، وشبث بن ربعيّ التّميميّ، وحجّار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أبجر العجليّ، وشمر بن ذي الجوشن الضّبابيّ، وترك وجوه النّاس عنده استئناساً بهم لقلّة [عدد] </w:t>
      </w:r>
      <w:r>
        <w:rPr>
          <w:rStyle w:val="FootnoteReference"/>
        </w:rPr>
        <w:footnoteReference w:id="3929"/>
      </w:r>
      <w:r>
        <w:rPr>
          <w:rFonts w:ascii="Amiri" w:hAnsi="Amiri" w:eastAsia="Amiri" w:cs="Amiri"/>
          <w:lang w:bidi="ar-SA"/>
          <w:color w:val="111111"/>
          <w:sz w:val="28"/>
          <w:szCs w:val="28"/>
          <w:rtl/>
        </w:rPr>
        <w:t xml:space="preserve">من معه، وخرج أولئك النّفر </w:t>
      </w:r>
      <w:r>
        <w:rPr>
          <w:rStyle w:val="FootnoteReference"/>
        </w:rPr>
        <w:footnoteReference w:id="3930"/>
      </w:r>
      <w:r>
        <w:rPr>
          <w:rFonts w:ascii="Amiri" w:hAnsi="Amiri" w:eastAsia="Amiri" w:cs="Amiri"/>
          <w:lang w:bidi="ar-SA"/>
          <w:color w:val="111111"/>
          <w:sz w:val="28"/>
          <w:szCs w:val="28"/>
          <w:rtl/>
        </w:rPr>
        <w:t xml:space="preserve">يخذلون النّاس </w:t>
      </w:r>
      <w:r>
        <w:rPr>
          <w:rStyle w:val="FootnoteReference"/>
        </w:rPr>
        <w:footnoteReference w:id="3931"/>
      </w:r>
      <w:r>
        <w:rPr>
          <w:rFonts w:ascii="Amiri" w:hAnsi="Amiri" w:eastAsia="Amiri" w:cs="Amiri"/>
          <w:lang w:bidi="ar-SA"/>
          <w:color w:val="111111"/>
          <w:sz w:val="28"/>
          <w:szCs w:val="28"/>
          <w:rtl/>
        </w:rPr>
        <w:t xml:space="preserve">، وأمر عبيداللَّه من عنده من الأشراف أن يشرفوا </w:t>
      </w:r>
      <w:r>
        <w:rPr>
          <w:rStyle w:val="FootnoteReference"/>
        </w:rPr>
        <w:footnoteReference w:id="3932"/>
      </w:r>
      <w:r>
        <w:rPr>
          <w:rFonts w:ascii="Amiri" w:hAnsi="Amiri" w:eastAsia="Amiri" w:cs="Amiri"/>
          <w:lang w:bidi="ar-SA"/>
          <w:color w:val="111111"/>
          <w:sz w:val="28"/>
          <w:szCs w:val="28"/>
          <w:rtl/>
        </w:rPr>
        <w:t xml:space="preserve">على النّاس من القصر، فيمنّوا </w:t>
      </w:r>
      <w:r>
        <w:rPr>
          <w:rStyle w:val="FootnoteReference"/>
        </w:rPr>
        <w:footnoteReference w:id="3933"/>
      </w:r>
      <w:r>
        <w:rPr>
          <w:rFonts w:ascii="Amiri" w:hAnsi="Amiri" w:eastAsia="Amiri" w:cs="Amiri"/>
          <w:lang w:bidi="ar-SA"/>
          <w:color w:val="111111"/>
          <w:sz w:val="28"/>
          <w:szCs w:val="28"/>
          <w:rtl/>
        </w:rPr>
        <w:t xml:space="preserve">أهل الطّاعة، ويخوِّفوا </w:t>
      </w:r>
      <w:r>
        <w:rPr>
          <w:rStyle w:val="FootnoteReference"/>
        </w:rPr>
        <w:footnoteReference w:id="3934"/>
      </w:r>
      <w:r>
        <w:rPr>
          <w:rFonts w:ascii="Amiri" w:hAnsi="Amiri" w:eastAsia="Amiri" w:cs="Amiri"/>
          <w:lang w:bidi="ar-SA"/>
          <w:color w:val="111111"/>
          <w:sz w:val="28"/>
          <w:szCs w:val="28"/>
          <w:rtl/>
        </w:rPr>
        <w:t xml:space="preserve">أهل المعصية، ففعلوا </w:t>
      </w:r>
      <w:r>
        <w:rPr>
          <w:rStyle w:val="FootnoteReference"/>
        </w:rPr>
        <w:footnoteReference w:id="3935"/>
      </w:r>
      <w:r>
        <w:rPr>
          <w:rFonts w:ascii="Amiri" w:hAnsi="Amiri" w:eastAsia="Amiri" w:cs="Amiri"/>
          <w:lang w:bidi="ar-SA"/>
          <w:color w:val="111111"/>
          <w:sz w:val="28"/>
          <w:szCs w:val="28"/>
          <w:rtl/>
        </w:rPr>
        <w:t xml:space="preserve">، فلمّا سمع النّاس </w:t>
      </w:r>
      <w:r>
        <w:rPr>
          <w:rStyle w:val="FootnoteReference"/>
        </w:rPr>
        <w:footnoteReference w:id="3936"/>
      </w:r>
      <w:r>
        <w:rPr>
          <w:rFonts w:ascii="Amiri" w:hAnsi="Amiri" w:eastAsia="Amiri" w:cs="Amiri"/>
          <w:lang w:bidi="ar-SA"/>
          <w:color w:val="111111"/>
          <w:sz w:val="28"/>
          <w:szCs w:val="28"/>
          <w:rtl/>
        </w:rPr>
        <w:t xml:space="preserve">مقالة أشرافهم </w:t>
      </w:r>
      <w:r>
        <w:rPr>
          <w:rStyle w:val="FootnoteReference"/>
        </w:rPr>
        <w:footnoteReference w:id="3937"/>
      </w:r>
      <w:r>
        <w:rPr>
          <w:rFonts w:ascii="IRNazanin" w:hAnsi="IRNazanin" w:eastAsia="IRNazanin" w:cs="IRNazanin"/>
          <w:lang w:bidi="fa-IR"/>
          <w:color w:val="111111"/>
          <w:sz w:val="28"/>
          <w:szCs w:val="28"/>
          <w:rtl/>
        </w:rPr>
        <w:t xml:space="preserve">أخذوا </w:t>
      </w:r>
      <w:r>
        <w:rPr>
          <w:rStyle w:val="FootnoteReference"/>
        </w:rPr>
        <w:footnoteReference w:id="3938"/>
      </w:r>
      <w:r>
        <w:rPr>
          <w:rFonts w:ascii="Amiri" w:hAnsi="Amiri" w:eastAsia="Amiri" w:cs="Amiri"/>
          <w:lang w:bidi="ar-SA"/>
          <w:color w:val="111111"/>
          <w:sz w:val="28"/>
          <w:szCs w:val="28"/>
          <w:rtl/>
        </w:rPr>
        <w:t xml:space="preserve">يتفرّقون </w:t>
      </w:r>
      <w:r>
        <w:rPr>
          <w:rStyle w:val="FootnoteReference"/>
        </w:rPr>
        <w:footnoteReference w:id="3939"/>
      </w:r>
      <w:r>
        <w:rPr>
          <w:rFonts w:ascii="Amiri" w:hAnsi="Amiri" w:eastAsia="Amiri" w:cs="Amiri"/>
          <w:lang w:bidi="ar-SA"/>
          <w:color w:val="111111"/>
          <w:sz w:val="28"/>
          <w:szCs w:val="28"/>
          <w:rtl/>
        </w:rPr>
        <w:t xml:space="preserve">حتّى أنّ المرأة تأتي </w:t>
      </w:r>
      <w:r>
        <w:rPr>
          <w:rStyle w:val="FootnoteReference"/>
        </w:rPr>
        <w:footnoteReference w:id="3940"/>
      </w:r>
      <w:r>
        <w:rPr>
          <w:rFonts w:ascii="Amiri" w:hAnsi="Amiri" w:eastAsia="Amiri" w:cs="Amiri"/>
          <w:lang w:bidi="ar-SA"/>
          <w:color w:val="111111"/>
          <w:sz w:val="28"/>
          <w:szCs w:val="28"/>
          <w:rtl/>
        </w:rPr>
        <w:t xml:space="preserve">ابنها وأخاها وتقول: انصرف، النّاس يكفونك، </w:t>
      </w:r>
      <w:r>
        <w:rPr>
          <w:rStyle w:val="FootnoteReference"/>
        </w:rPr>
        <w:footnoteReference w:id="3941"/>
      </w:r>
      <w:r>
        <w:rPr>
          <w:rFonts w:ascii="Amiri" w:hAnsi="Amiri" w:eastAsia="Amiri" w:cs="Amiri"/>
          <w:lang w:bidi="ar-SA"/>
          <w:color w:val="111111"/>
          <w:sz w:val="28"/>
          <w:szCs w:val="28"/>
          <w:rtl/>
        </w:rPr>
        <w:t xml:space="preserve">ويفعل الرّجل مثل ذلك </w:t>
      </w:r>
      <w:r>
        <w:rPr>
          <w:rStyle w:val="FootnoteReference"/>
        </w:rPr>
        <w:footnoteReference w:id="3942"/>
      </w:r>
      <w:r>
        <w:rPr>
          <w:rFonts w:ascii="Amiri" w:hAnsi="Amiri" w:eastAsia="Amiri" w:cs="Amiri"/>
          <w:lang w:bidi="ar-SA"/>
          <w:color w:val="111111"/>
          <w:sz w:val="28"/>
          <w:szCs w:val="28"/>
          <w:rtl/>
        </w:rPr>
        <w:t xml:space="preserve">، فما زالوا يتفرّقون حتّى بقي ابن عقيل في المسجد في ثلاثين رجلًا </w:t>
      </w:r>
      <w:r>
        <w:rPr>
          <w:rStyle w:val="FootnoteReference"/>
        </w:rPr>
        <w:footnoteReference w:id="3943"/>
      </w:r>
      <w:r>
        <w:rPr>
          <w:rFonts w:ascii="IRNazanin" w:hAnsi="IRNazanin" w:eastAsia="IRNazanin" w:cs="IRNazanin"/>
          <w:lang w:bidi="fa-IR"/>
          <w:color w:val="111111"/>
          <w:sz w:val="28"/>
          <w:szCs w:val="28"/>
          <w:rtl/>
        </w:rPr>
        <w:t xml:space="preserve">، </w:t>
      </w:r>
      <w:r>
        <w:rPr>
          <w:rStyle w:val="FootnoteReference"/>
        </w:rPr>
        <w:footnoteReference w:id="3944"/>
      </w:r>
      <w:r>
        <w:rPr>
          <w:rFonts w:ascii="Amiri" w:hAnsi="Amiri" w:eastAsia="Amiri" w:cs="Amiri"/>
          <w:lang w:bidi="ar-SA"/>
          <w:color w:val="111111"/>
          <w:sz w:val="28"/>
          <w:szCs w:val="28"/>
          <w:rtl/>
        </w:rPr>
        <w:t xml:space="preserve">فلمّا رأى ذلك، خرج متوجِّها </w:t>
      </w:r>
      <w:r>
        <w:rPr>
          <w:rStyle w:val="FootnoteReference"/>
        </w:rPr>
        <w:footnoteReference w:id="3945"/>
      </w:r>
      <w:r>
        <w:rPr>
          <w:rFonts w:ascii="IRNazanin" w:hAnsi="IRNazanin" w:eastAsia="IRNazanin" w:cs="IRNazanin"/>
          <w:lang w:bidi="fa-IR"/>
          <w:color w:val="111111"/>
          <w:sz w:val="28"/>
          <w:szCs w:val="28"/>
          <w:rtl/>
        </w:rPr>
        <w:t xml:space="preserve">نحو </w:t>
      </w:r>
      <w:r>
        <w:rPr>
          <w:rStyle w:val="FootnoteReference"/>
        </w:rPr>
        <w:footnoteReference w:id="3946"/>
      </w:r>
      <w:r>
        <w:rPr>
          <w:rFonts w:ascii="Amiri" w:hAnsi="Amiri" w:eastAsia="Amiri" w:cs="Amiri"/>
          <w:lang w:bidi="ar-SA"/>
          <w:color w:val="111111"/>
          <w:sz w:val="28"/>
          <w:szCs w:val="28"/>
          <w:rtl/>
        </w:rPr>
        <w:t xml:space="preserve">أبواب كندة، </w:t>
      </w:r>
      <w:r>
        <w:rPr>
          <w:rStyle w:val="FootnoteReference"/>
        </w:rPr>
        <w:footnoteReference w:id="3947"/>
      </w:r>
      <w:r>
        <w:rPr>
          <w:rFonts w:ascii="Amiri" w:hAnsi="Amiri" w:eastAsia="Amiri" w:cs="Amiri"/>
          <w:lang w:bidi="ar-SA"/>
          <w:color w:val="111111"/>
          <w:sz w:val="28"/>
          <w:szCs w:val="28"/>
          <w:rtl/>
        </w:rPr>
        <w:t xml:space="preserve">فلمّا خرج </w:t>
      </w:r>
      <w:r>
        <w:rPr>
          <w:rStyle w:val="FootnoteReference"/>
        </w:rPr>
        <w:footnoteReference w:id="3948"/>
      </w:r>
      <w:r>
        <w:rPr>
          <w:rFonts w:ascii="Amiri" w:hAnsi="Amiri" w:eastAsia="Amiri" w:cs="Amiri"/>
          <w:lang w:bidi="ar-SA"/>
          <w:color w:val="111111"/>
          <w:sz w:val="28"/>
          <w:szCs w:val="28"/>
          <w:rtl/>
        </w:rPr>
        <w:t xml:space="preserve">إلى الباب، لم يبق معه أحد 10 12 إلى النّهاية.</w:t>
      </w:r>
    </w:p>
    <w:p>
      <w:pPr>
        <w:pStyle w:val="BookText"/>
      </w:pPr>
      <w:r>
        <w:rPr>
          <w:rFonts w:ascii="Amiri" w:hAnsi="Amiri" w:eastAsia="Amiri" w:cs="Amiri"/>
          <w:lang w:bidi="ar-SA"/>
          <w:color w:val="111111"/>
          <w:sz w:val="28"/>
          <w:szCs w:val="28"/>
          <w:rtl/>
        </w:rPr>
        <w:t xml:space="preserve">ابن الأثير، الكامل، 3/ 271- 272/ عنه: القمّي، نفس المهموم،/ 105- 106؛ مثله النّويري، نهاية الإرب، 20/ 397- 398؛ الميانجي، العيون العبرى،/ 41- 42</w:t>
      </w:r>
    </w:p>
    <w:p>
      <w:pPr>
        <w:pStyle w:val="BookText"/>
      </w:pPr>
      <w:r>
        <w:rPr>
          <w:rFonts w:ascii="Amiri" w:hAnsi="Amiri" w:eastAsia="Amiri" w:cs="Amiri"/>
          <w:lang w:bidi="ar-SA"/>
          <w:color w:val="111111"/>
          <w:sz w:val="28"/>
          <w:szCs w:val="28"/>
          <w:rtl/>
        </w:rPr>
        <w:t xml:space="preserve">(قالوا): ولمّا دخل عبيداللَّه بن زياد الكوفة وسمع به مسلم، خرج إليه ليحاربه، فعقد لمسلم بن عوسجة على ربع مذحج وأسد، ولأبي ثمامة على ربع تميم وهمدان، ولعبيداللَّه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270" w:name="pg19430_207895"/>
    <w:bookmarkEnd w:id="270"/>
    <w:p>
      <w:pPr>
        <w:pStyle w:val="BookText"/>
      </w:pPr>
      <w:r>
        <w:rPr>
          <w:rFonts w:ascii="Amiri" w:hAnsi="Amiri" w:eastAsia="Amiri" w:cs="Amiri"/>
          <w:lang w:bidi="ar-SA"/>
          <w:color w:val="111111"/>
          <w:sz w:val="28"/>
          <w:szCs w:val="28"/>
          <w:rtl/>
        </w:rPr>
        <w:t xml:space="preserve">ابن عمرو بن كريز الكنديّ على ربع كندة وربيعة، وللعبّاس بن جعدة الجدليّ على أهل المدينة، فنهّدوا إليه حتّى حبسوه في قصره، ثمّ إنّه فرّق النّاس بالتّخذيل عنه.</w:t>
      </w:r>
    </w:p>
    <w:p>
      <w:pPr>
        <w:pStyle w:val="BookText"/>
      </w:pPr>
      <w:r>
        <w:rPr>
          <w:rFonts w:ascii="Amiri" w:hAnsi="Amiri" w:eastAsia="Amiri" w:cs="Amiri"/>
          <w:lang w:bidi="ar-SA"/>
          <w:color w:val="111111"/>
          <w:sz w:val="28"/>
          <w:szCs w:val="28"/>
          <w:rtl/>
        </w:rPr>
        <w:t xml:space="preserve">السّماوي، إبصار العين،/ 61- 62/ مثله الحائري، ذخيرة الدّارين، 1/ 174؛ الزّنجاني، وسيلة الدّارين،/ 187- 188</w:t>
      </w:r>
    </w:p>
    <w:p>
      <w:pPr>
        <w:pStyle w:val="BookText"/>
      </w:pPr>
      <w:r>
        <w:rPr>
          <w:rFonts w:ascii="Amiri" w:hAnsi="Amiri" w:eastAsia="Amiri" w:cs="Amiri"/>
          <w:lang w:bidi="ar-SA"/>
          <w:color w:val="111111"/>
          <w:sz w:val="28"/>
          <w:szCs w:val="28"/>
          <w:rtl/>
        </w:rPr>
        <w:t xml:space="preserve">ولمّا بلغ مسلم خبر هاني، خاف أن يؤخذ غيلة، فتعجّل الخروج قبل الأجل الّذي بينه وبين النّاس، وأمر عبداللَّه بن حازم أن ينادي في أصحابه، وقد ملأ بهم الدّور حوله، فاجتمع إليه أربعة آلاف ينادون بشعار المسلمين: «يا منصور أمِت».</w:t>
      </w:r>
    </w:p>
    <w:p>
      <w:pPr>
        <w:pStyle w:val="BookText"/>
      </w:pPr>
      <w:r>
        <w:rPr>
          <w:rFonts w:ascii="Amiri" w:hAnsi="Amiri" w:eastAsia="Amiri" w:cs="Amiri"/>
          <w:lang w:bidi="ar-SA"/>
          <w:color w:val="111111"/>
          <w:sz w:val="28"/>
          <w:szCs w:val="28"/>
          <w:rtl/>
        </w:rPr>
        <w:t xml:space="preserve">ثمّ عقد لعبيداللَّه بن عمرو بن كريز الكنديّ على ربع كندة وربيعة، وقال: سر أمامي على الخيل، وعقد لمسلم بن عوسجة الأسديّ على ربع مذحج وأسد، وقال: انزل في الرّجال، وعقد لأبي ثمامة الصّائديّ على ربع تميم وهمدان، وعقد للعبّاس بن جعدة الجدليّ على ربع المدينة.</w:t>
      </w:r>
    </w:p>
    <w:p>
      <w:pPr>
        <w:pStyle w:val="BookText"/>
      </w:pPr>
      <w:r>
        <w:rPr>
          <w:rFonts w:ascii="Amiri" w:hAnsi="Amiri" w:eastAsia="Amiri" w:cs="Amiri"/>
          <w:lang w:bidi="ar-SA"/>
          <w:color w:val="111111"/>
          <w:sz w:val="28"/>
          <w:szCs w:val="28"/>
          <w:rtl/>
        </w:rPr>
        <w:t xml:space="preserve">المقرّم، مقتل الحسين عليه السلام،/ 179- 180</w:t>
      </w:r>
    </w:p>
    <w:p>
      <w:pPr>
        <w:pStyle w:val="BookText"/>
      </w:pPr>
      <w:r>
        <w:rPr>
          <w:rFonts w:ascii="Amiri" w:hAnsi="Amiri" w:eastAsia="Amiri" w:cs="Amiri"/>
          <w:lang w:bidi="ar-SA"/>
          <w:color w:val="111111"/>
          <w:sz w:val="28"/>
          <w:szCs w:val="28"/>
          <w:rtl/>
        </w:rPr>
        <w:t xml:space="preserve">أهل الكوفة، ووفى له بذلك، فقد كان يأخذ البيعة له على يد مسلم بن عقيل عليه السلام، وعقد له مسلم بن عقيل على ربع مذحج وأسد لمحاربة ابن زياد. </w:t>
      </w:r>
      <w:r>
        <w:rPr>
          <w:rStyle w:val="FootnoteReference"/>
        </w:rPr>
        <w:footnoteReference w:id="3949"/>
      </w:r>
    </w:p>
    <w:p>
      <w:pPr>
        <w:pStyle w:val="BookText"/>
      </w:pPr>
      <w:r>
        <w:rPr>
          <w:rFonts w:ascii="Amiri" w:hAnsi="Amiri" w:eastAsia="Amiri" w:cs="Amiri"/>
          <w:lang w:bidi="ar-SA"/>
          <w:color w:val="111111"/>
          <w:sz w:val="28"/>
          <w:szCs w:val="28"/>
          <w:rtl/>
        </w:rPr>
        <w:t xml:space="preserve">هاشم زاده، ترجمه انصار الحسين،/ 106- 107</w:t>
      </w:r>
    </w:p>
    <w:p>
      <w:pPr>
        <w:pStyle w:val="BookText"/>
      </w:pPr>
      <w:r>
        <w:rPr>
          <w:rFonts w:ascii="Amiri" w:hAnsi="Amiri" w:eastAsia="Amiri" w:cs="Amiri"/>
          <w:lang w:bidi="ar-SA"/>
          <w:color w:val="111111"/>
          <w:sz w:val="28"/>
          <w:szCs w:val="28"/>
          <w:rtl/>
        </w:rPr>
        <w:t xml:space="preserve">بحر العلوم، مقتل الحسين عليه السلام (الهامش)،/ 392</w:t>
      </w:r>
    </w:p>
    <w:p>
      <w:pPr>
        <w:pStyle w:val="Heading3"/>
      </w:pPr>
      <w:bookmarkStart w:id="936" w:name="_Toc569"/>
      <w:r>
        <w:t>ما جرى بينه وبين حبيب في الكوفة</w:t>
      </w:r>
      <w:bookmarkEnd w:id="936"/>
    </w:p>
    <w:p>
      <w:pPr>
        <w:pStyle w:val="BookText"/>
      </w:pPr>
      <w:r>
        <w:rPr>
          <w:rFonts w:ascii="Amiri" w:hAnsi="Amiri" w:eastAsia="Amiri" w:cs="Amiri"/>
          <w:lang w:bidi="ar-SA"/>
          <w:color w:val="111111"/>
          <w:sz w:val="28"/>
          <w:szCs w:val="28"/>
          <w:rtl/>
        </w:rPr>
        <w:t xml:space="preserve">ذكر الفاضل الدّربندي في أسرار الشّهادة في كيفيّة لحوق الحبيب بالحسين عليه السلام: رُوي أنّ حبيب بن مظاهر الأسديّ كان ذات يوم واقفاً في سوق الكوفة عند عطّار يشتري صبغاً لكريمته، فمرّ عليه مسلم بن عوسجة، فالتفت إليه حبيب، وقال: يا أخي يا مسلم!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271" w:name="pg19430_207896"/>
    <w:bookmarkEnd w:id="271"/>
    <w:p>
      <w:pPr>
        <w:pStyle w:val="BookText"/>
      </w:pPr>
      <w:r>
        <w:rPr>
          <w:rFonts w:ascii="Amiri" w:hAnsi="Amiri" w:eastAsia="Amiri" w:cs="Amiri"/>
          <w:lang w:bidi="ar-SA"/>
          <w:color w:val="111111"/>
          <w:sz w:val="28"/>
          <w:szCs w:val="28"/>
          <w:rtl/>
        </w:rPr>
        <w:t xml:space="preserve">إنِّي أرى أهل الكوفة يجمعون الخيل والأسلحة، فبكى مسلم وقال: يا أخي! إنّ أهل الكوفة صمّموا على قتال ابن بنت رسول اللَّه، فبكى حبيب ورمى الصّبغ من يده وقال:</w:t>
      </w:r>
    </w:p>
    <w:p>
      <w:pPr>
        <w:pStyle w:val="BookText"/>
      </w:pPr>
      <w:r>
        <w:rPr>
          <w:rFonts w:ascii="Amiri" w:hAnsi="Amiri" w:eastAsia="Amiri" w:cs="Amiri"/>
          <w:lang w:bidi="ar-SA"/>
          <w:color w:val="111111"/>
          <w:sz w:val="28"/>
          <w:szCs w:val="28"/>
          <w:rtl/>
        </w:rPr>
        <w:t xml:space="preserve">واللَّه لا تصبغ هذه إلّامن دم منحري دون الحسين.</w:t>
      </w:r>
    </w:p>
    <w:p>
      <w:pPr>
        <w:pStyle w:val="BookText"/>
      </w:pPr>
      <w:r>
        <w:rPr>
          <w:rFonts w:ascii="Amiri" w:hAnsi="Amiri" w:eastAsia="Amiri" w:cs="Amiri"/>
          <w:lang w:bidi="ar-SA"/>
          <w:color w:val="111111"/>
          <w:sz w:val="28"/>
          <w:szCs w:val="28"/>
          <w:rtl/>
        </w:rPr>
        <w:t xml:space="preserve">الزّنجاني، وسيلة الدّارين،/ 120</w:t>
      </w:r>
    </w:p>
    <w:p>
      <w:pPr>
        <w:pStyle w:val="Heading3"/>
      </w:pPr>
      <w:bookmarkStart w:id="937" w:name="_Toc570"/>
      <w:r>
        <w:t>كيف التحقَ بالإمام عليه السلام؟</w:t>
      </w:r>
      <w:bookmarkEnd w:id="937"/>
    </w:p>
    <w:p>
      <w:pPr>
        <w:pStyle w:val="BookText"/>
      </w:pPr>
      <w:r>
        <w:rPr>
          <w:rFonts w:ascii="Amiri" w:hAnsi="Amiri" w:eastAsia="Amiri" w:cs="Amiri"/>
          <w:lang w:bidi="ar-SA"/>
          <w:color w:val="111111"/>
          <w:sz w:val="28"/>
          <w:szCs w:val="28"/>
          <w:rtl/>
        </w:rPr>
        <w:t xml:space="preserve">(قالوا): ثمّ إنّ مسلم بن عوسجة بعد أن قُبض على مسلم وهاني وقُتلا، اختفى مدّة، ثمّ فرّ بأهله إلى الحسين، فوافاه بكربلا، وفداه بنفسه.</w:t>
      </w:r>
    </w:p>
    <w:p>
      <w:pPr>
        <w:pStyle w:val="BookText"/>
      </w:pPr>
      <w:r>
        <w:rPr>
          <w:rFonts w:ascii="Amiri" w:hAnsi="Amiri" w:eastAsia="Amiri" w:cs="Amiri"/>
          <w:lang w:bidi="ar-SA"/>
          <w:color w:val="111111"/>
          <w:sz w:val="28"/>
          <w:szCs w:val="28"/>
          <w:rtl/>
        </w:rPr>
        <w:t xml:space="preserve">السّماوي، إبصار العين،/ 62/ مثله الحائري، ذخيرة الدّارين، 1/ 175؛ المازندراني، معالي السّبطين، 1/ 377؛ الميانجي، العيون العبرى،/ 105؛ الزّنجاني، وسيلة الدّارين،/ 188</w:t>
      </w:r>
    </w:p>
    <w:p>
      <w:pPr>
        <w:pStyle w:val="BookText"/>
      </w:pPr>
      <w:r>
        <w:rPr>
          <w:rFonts w:ascii="Amiri" w:hAnsi="Amiri" w:eastAsia="Amiri" w:cs="Amiri"/>
          <w:lang w:bidi="ar-SA"/>
          <w:color w:val="111111"/>
          <w:sz w:val="28"/>
          <w:szCs w:val="28"/>
          <w:rtl/>
        </w:rPr>
        <w:t xml:space="preserve">وبعد فشل الثّورة وقتل مسلم وهاني، اختفى مدّة بين قومه، ثمّ خرج بأهله متخفِّياً إلى الحسين، فأدركه- وهو في كربلاء- فاستشهد بين يديه.</w:t>
      </w:r>
    </w:p>
    <w:p>
      <w:pPr>
        <w:pStyle w:val="BookText"/>
      </w:pPr>
      <w:r>
        <w:rPr>
          <w:rFonts w:ascii="Amiri" w:hAnsi="Amiri" w:eastAsia="Amiri" w:cs="Amiri"/>
          <w:lang w:bidi="ar-SA"/>
          <w:color w:val="111111"/>
          <w:sz w:val="28"/>
          <w:szCs w:val="28"/>
          <w:rtl/>
        </w:rPr>
        <w:t xml:space="preserve">بحر العلوم، مقتل الحسين عليه السلام (الهامش)،/ 392</w:t>
      </w:r>
    </w:p>
    <w:p>
      <w:pPr>
        <w:pStyle w:val="Heading3"/>
      </w:pPr>
      <w:bookmarkStart w:id="938" w:name="_Toc571"/>
      <w:r>
        <w:t>خطبة الإمام الحسين عليه السلام ليلة عاشوراء وكلام مسلم بن عوسجة معه</w:t>
      </w:r>
      <w:bookmarkEnd w:id="938"/>
    </w:p>
    <w:p>
      <w:pPr>
        <w:pStyle w:val="BookText"/>
      </w:pPr>
      <w:r>
        <w:rPr>
          <w:rFonts w:ascii="Amiri" w:hAnsi="Amiri" w:eastAsia="Amiri" w:cs="Amiri"/>
          <w:lang w:bidi="ar-SA"/>
          <w:color w:val="111111"/>
          <w:sz w:val="28"/>
          <w:szCs w:val="28"/>
          <w:rtl/>
        </w:rPr>
        <w:t xml:space="preserve">وعرض الحسين على أهله ومَنْ معه أن يتفرّقوا ويجعلوا اللّيل جملًا، وقال: إنّما يطلبونني، وقد وجدوني، وما كانت كتب من كتب إليّ فيما أظنّ إلّامكيدة لي، وتقرّباً إلى ابن معاوية بي.</w:t>
      </w:r>
    </w:p>
    <w:p>
      <w:pPr>
        <w:pStyle w:val="BookText"/>
      </w:pPr>
      <w:r>
        <w:rPr>
          <w:rFonts w:ascii="Amiri" w:hAnsi="Amiri" w:eastAsia="Amiri" w:cs="Amiri"/>
          <w:lang w:bidi="ar-SA"/>
          <w:color w:val="111111"/>
          <w:sz w:val="28"/>
          <w:szCs w:val="28"/>
          <w:rtl/>
        </w:rPr>
        <w:t xml:space="preserve">فقالوا: قبّح اللَّه العيش بعدك.</w:t>
      </w:r>
    </w:p>
    <w:p>
      <w:pPr>
        <w:pStyle w:val="BookText"/>
      </w:pPr>
      <w:r>
        <w:rPr>
          <w:rFonts w:ascii="Amiri" w:hAnsi="Amiri" w:eastAsia="Amiri" w:cs="Amiri"/>
          <w:lang w:bidi="ar-SA"/>
          <w:color w:val="111111"/>
          <w:sz w:val="28"/>
          <w:szCs w:val="28"/>
          <w:rtl/>
        </w:rPr>
        <w:t xml:space="preserve">وقال مسلم بن عوسجة: أنخلّيك، ولم نعذر إلى اللَّه فيك في أداء حقّك؟ لا واللَّه حتّى أكسر رمحي في صدورهم، وأضربهم بسيفي ما ثبت قائمه في يدي، ولو لم يكن سلاحي معي لقذفتهم بالحجارة دونك.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له سعيد بن عبداللَّه الحنفيّ نحو ذلك، فتكلّم أصحابه بشبيه لهذا الكلام.</w:t>
      </w:r>
    </w:p>
    <w:p>
      <w:pPr>
        <w:pStyle w:val="BookText"/>
      </w:pPr>
      <w:r>
        <w:rPr>
          <w:rFonts w:ascii="Amiri" w:hAnsi="Amiri" w:eastAsia="Amiri" w:cs="Amiri"/>
          <w:lang w:bidi="ar-SA"/>
          <w:color w:val="111111"/>
          <w:sz w:val="28"/>
          <w:szCs w:val="28"/>
          <w:rtl/>
        </w:rPr>
        <w:t xml:space="preserve">البلاذري، جمل من أنساب الأشراف، 3/ 393، أنساب الأشراف، 3/ 185</w:t>
      </w:r>
    </w:p>
    <w:p>
      <w:pPr>
        <w:pStyle w:val="BookText"/>
      </w:pPr>
      <w:r>
        <w:rPr>
          <w:rFonts w:ascii="Amiri" w:hAnsi="Amiri" w:eastAsia="Amiri" w:cs="Amiri"/>
          <w:lang w:bidi="ar-SA"/>
          <w:color w:val="111111"/>
          <w:sz w:val="28"/>
          <w:szCs w:val="28"/>
          <w:rtl/>
        </w:rPr>
        <w:t xml:space="preserve">قال أبو مخنف: وحدّثني عبداللَّه بن عاصم الفائشيّ، عن الضّحّاك بن عبداللَّه المشرقيّ.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بَطْن من هَمْدان- أنّ الحسين بن عليّ عليه السلام جمع أصحابه.</w:t>
      </w:r>
    </w:p>
    <w:p>
      <w:pPr>
        <w:pStyle w:val="BookText"/>
      </w:pPr>
      <w:r>
        <w:rPr>
          <w:rFonts w:ascii="Amiri" w:hAnsi="Amiri" w:eastAsia="Amiri" w:cs="Amiri"/>
          <w:lang w:bidi="ar-SA"/>
          <w:color w:val="111111"/>
          <w:sz w:val="28"/>
          <w:szCs w:val="28"/>
          <w:rtl/>
        </w:rPr>
        <w:t xml:space="preserve">قال أبو مِخْنف: وحدّثني أيضاً الحارث بن حَصِيرة، عن عبداللَّه بن شريك العامريّ، عن عليّ بن الحسين، قالا: جمع الحسين أصحابَه بعدما رجع عمر بن سعد، وذلك عند قرب المساء، قال عليّ بن الحسين: فدنوتُ منه لأسمع وأنا مريض، فسمعتُ أبي وهو يقول لأصحابه: اثني </w:t>
      </w:r>
      <w:r>
        <w:rPr>
          <w:rStyle w:val="FootnoteReference"/>
        </w:rPr>
        <w:footnoteReference w:id="3950"/>
      </w:r>
      <w:r>
        <w:rPr>
          <w:rFonts w:ascii="Amiri" w:hAnsi="Amiri" w:eastAsia="Amiri" w:cs="Amiri"/>
          <w:lang w:bidi="ar-SA"/>
          <w:color w:val="111111"/>
          <w:sz w:val="28"/>
          <w:szCs w:val="28"/>
          <w:rtl/>
        </w:rPr>
        <w:t xml:space="preserve">على اللَّه تبارك وتعالى أحسنَ الثّناء، وأحمده على السّرّاء والضّرّاء، اللَّهمّ إنِّي أحمدك على أن أكرمتنا بالنّبوّة، وعلّمتنا القرآن، وفقّهتنا في الدّين، وجعلت لنا أسماعاً وأبصاراً وأفئدة، </w:t>
      </w:r>
      <w:r>
        <w:rPr>
          <w:rStyle w:val="FootnoteReference"/>
        </w:rPr>
        <w:footnoteReference w:id="3951"/>
      </w:r>
      <w:r>
        <w:rPr>
          <w:rFonts w:ascii="Amiri" w:hAnsi="Amiri" w:eastAsia="Amiri" w:cs="Amiri"/>
          <w:lang w:bidi="ar-SA"/>
          <w:color w:val="111111"/>
          <w:sz w:val="28"/>
          <w:szCs w:val="28"/>
          <w:rtl/>
        </w:rPr>
        <w:t xml:space="preserve">ولم تجعلنا من المشركين </w:t>
      </w:r>
      <w:r>
        <w:rPr>
          <w:rStyle w:val="FootnoteReference"/>
        </w:rPr>
        <w:footnoteReference w:id="3952"/>
      </w:r>
      <w:r>
        <w:rPr>
          <w:rFonts w:ascii="Amiri" w:hAnsi="Amiri" w:eastAsia="Amiri" w:cs="Amiri"/>
          <w:lang w:bidi="ar-SA"/>
          <w:color w:val="111111"/>
          <w:sz w:val="28"/>
          <w:szCs w:val="28"/>
          <w:rtl/>
        </w:rPr>
        <w:t xml:space="preserve">أمّا بعد، فإنِّي لا أعلم أصحاباً أوفَى ولا خيراً من أصحابي، ولا أهل بيت أبرّ ولا أوصلَ من أهل بيتي، فجزاكم اللَّه عنِّي جميعاً خيراً؛ ألا وإنِّي أظنّ يومنا من هؤلاء الأعداء غداً، ألا وإنِّي قد أذنتُ لكم </w:t>
      </w:r>
      <w:r>
        <w:rPr>
          <w:rStyle w:val="FootnoteReference"/>
        </w:rPr>
        <w:footnoteReference w:id="3953"/>
      </w:r>
      <w:r>
        <w:rPr>
          <w:rFonts w:ascii="Amiri" w:hAnsi="Amiri" w:eastAsia="Amiri" w:cs="Amiri"/>
          <w:lang w:bidi="ar-SA"/>
          <w:color w:val="111111"/>
          <w:sz w:val="28"/>
          <w:szCs w:val="28"/>
          <w:rtl/>
        </w:rPr>
        <w:t xml:space="preserve">فانطلقوا جميعاً </w:t>
      </w:r>
      <w:r>
        <w:rPr>
          <w:rStyle w:val="FootnoteReference"/>
        </w:rPr>
        <w:footnoteReference w:id="3954"/>
      </w:r>
      <w:r>
        <w:rPr>
          <w:rFonts w:ascii="Amiri" w:hAnsi="Amiri" w:eastAsia="Amiri" w:cs="Amiri"/>
          <w:lang w:bidi="ar-SA"/>
          <w:color w:val="111111"/>
          <w:sz w:val="28"/>
          <w:szCs w:val="28"/>
          <w:rtl/>
        </w:rPr>
        <w:t xml:space="preserve">في حلّ، ليس عليكم منِّي ذِمام، هذا اللّيلُ قد غَشيَكم، فاتّخِذوه جَمَلا. </w:t>
      </w:r>
      <w:r>
        <w:rPr>
          <w:rStyle w:val="FootnoteReference"/>
        </w:rPr>
        <w:footnoteReference w:id="3955"/>
      </w:r>
      <w:r>
        <w:rPr>
          <w:rFonts w:ascii="Amiri" w:hAnsi="Amiri" w:eastAsia="Amiri" w:cs="Amiri"/>
          <w:lang w:bidi="ar-SA"/>
          <w:color w:val="111111"/>
          <w:sz w:val="28"/>
          <w:szCs w:val="28"/>
          <w:rtl/>
        </w:rPr>
        <w:t xml:space="preserve">قال أبو مخنف: حدّثنا عبداللَّه بن عاصم الفائشيّ- بطن من هَمْدان- عن الضّحّاك ابن عبداللَّه المشرقيّ، قال: قدمت ومالك بن النّضر الأرحبيّ على الحسين، فسلّمنا عليه، ثمّ جلسنا إليه، فردّ علينا، ورحّب بنا، وسألنا عمّا جئنا له، فقلنا: جئنا لنسلِّم عليك، وندعوَ اللَّه لك بالعافية، ونحدِثَ بك عهداً، ونخبرك خبر النّاس، وإنّا نحدِّثك أنّهم قد جمعوا على حربك فرَ رأيك. فقال الحسين عليه السلام: حسبي اللَّه ونعم الوكيل! قال: فتذَمّمنا وسلّمنا عليه، ودعَوْنا اللَّهَ له، قال: فما يمنعكما من نُصرتي؟ فقال مالك بن النّضر: عليّ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 ولي عيال، فقلتُ له: إنّ عليّ دَيناً، وإنّ لي لعيالًا، ولكنّك إن جعلتني في حلّ من الانصراف إذا لم أجد مقاتلًا، قاتلتُ عنك ما كان لك نافعاً، وعنك دافعاً! قال: قال:</w:t>
      </w:r>
    </w:p>
    <w:p>
      <w:pPr>
        <w:pStyle w:val="BookText"/>
      </w:pPr>
      <w:r>
        <w:rPr>
          <w:rFonts w:ascii="Amiri" w:hAnsi="Amiri" w:eastAsia="Amiri" w:cs="Amiri"/>
          <w:lang w:bidi="ar-SA"/>
          <w:color w:val="111111"/>
          <w:sz w:val="28"/>
          <w:szCs w:val="28"/>
          <w:rtl/>
        </w:rPr>
        <w:t xml:space="preserve">فأنت في حلّ؛ فأقمتُ معه، فلمّا كان اللّيل، قال: هذا اللّيل قد غشِيَكم، فاتّخِذُوه جَملًا </w:t>
      </w:r>
      <w:r>
        <w:rPr>
          <w:rStyle w:val="FootnoteReference"/>
        </w:rPr>
        <w:footnoteReference w:id="3956"/>
      </w:r>
      <w:r>
        <w:rPr>
          <w:rFonts w:ascii="IRNazanin" w:hAnsi="IRNazanin" w:eastAsia="IRNazanin" w:cs="IRNazanin"/>
          <w:lang w:bidi="fa-IR"/>
          <w:color w:val="111111"/>
          <w:sz w:val="28"/>
          <w:szCs w:val="28"/>
          <w:rtl/>
        </w:rPr>
        <w:t xml:space="preserve">، </w:t>
      </w:r>
      <w:r>
        <w:rPr>
          <w:rStyle w:val="FootnoteReference"/>
        </w:rPr>
        <w:footnoteReference w:id="3957"/>
      </w:r>
      <w:r>
        <w:rPr>
          <w:rFonts w:ascii="Amiri" w:hAnsi="Amiri" w:eastAsia="Amiri" w:cs="Amiri"/>
          <w:lang w:bidi="ar-SA"/>
          <w:color w:val="111111"/>
          <w:sz w:val="28"/>
          <w:szCs w:val="28"/>
          <w:rtl/>
        </w:rPr>
        <w:t xml:space="preserve">ثمّ ليأخذ كلّ رجل منكم بيدِ رجل من أهل بيتي، تفرّقوا </w:t>
      </w:r>
      <w:r>
        <w:rPr>
          <w:rStyle w:val="FootnoteReference"/>
        </w:rPr>
        <w:footnoteReference w:id="3958"/>
      </w:r>
      <w:r>
        <w:rPr>
          <w:rFonts w:ascii="Amiri" w:hAnsi="Amiri" w:eastAsia="Amiri" w:cs="Amiri"/>
          <w:lang w:bidi="ar-SA"/>
          <w:color w:val="111111"/>
          <w:sz w:val="28"/>
          <w:szCs w:val="28"/>
          <w:rtl/>
        </w:rPr>
        <w:t xml:space="preserve">في سوادكم ومدائنكم حتّى يفرِّج اللَّه، فإنّ القوم إنّما يطلبوني </w:t>
      </w:r>
      <w:r>
        <w:rPr>
          <w:rStyle w:val="FootnoteReference"/>
        </w:rPr>
        <w:footnoteReference w:id="3959"/>
      </w:r>
      <w:r>
        <w:rPr>
          <w:rFonts w:ascii="Amiri" w:hAnsi="Amiri" w:eastAsia="Amiri" w:cs="Amiri"/>
          <w:lang w:bidi="ar-SA"/>
          <w:color w:val="111111"/>
          <w:sz w:val="28"/>
          <w:szCs w:val="28"/>
          <w:rtl/>
        </w:rPr>
        <w:t xml:space="preserve">، ولو قد أصابوني، لَهَوْا عن طَلب غيري </w:t>
      </w:r>
      <w:r>
        <w:rPr>
          <w:rStyle w:val="FootnoteReference"/>
        </w:rPr>
        <w:footnoteReference w:id="3960"/>
      </w:r>
      <w:r>
        <w:rPr>
          <w:rFonts w:ascii="Amiri" w:hAnsi="Amiri" w:eastAsia="Amiri" w:cs="Amiri"/>
          <w:lang w:bidi="ar-SA"/>
          <w:color w:val="111111"/>
          <w:sz w:val="28"/>
          <w:szCs w:val="28"/>
          <w:rtl/>
        </w:rPr>
        <w:t xml:space="preserve">فقال له إخوته وأبناؤه وبنو أخيه وابنا عبداللَّه بن جعفر: لِمَ نفعل </w:t>
      </w:r>
      <w:r>
        <w:rPr>
          <w:rStyle w:val="FootnoteReference"/>
        </w:rPr>
        <w:footnoteReference w:id="3961"/>
      </w:r>
      <w:r>
        <w:rPr>
          <w:rFonts w:ascii="Amiri" w:hAnsi="Amiri" w:eastAsia="Amiri" w:cs="Amiri"/>
          <w:lang w:bidi="ar-SA"/>
          <w:color w:val="111111"/>
          <w:sz w:val="28"/>
          <w:szCs w:val="28"/>
          <w:rtl/>
        </w:rPr>
        <w:t xml:space="preserve">، لنبقى بعدك؟! لا أرانا اللَّه ذلك أبداً؛ </w:t>
      </w:r>
      <w:r>
        <w:rPr>
          <w:rStyle w:val="FootnoteReference"/>
        </w:rPr>
        <w:footnoteReference w:id="3962"/>
      </w:r>
      <w:r>
        <w:rPr>
          <w:rFonts w:ascii="Amiri" w:hAnsi="Amiri" w:eastAsia="Amiri" w:cs="Amiri"/>
          <w:lang w:bidi="ar-SA"/>
          <w:color w:val="111111"/>
          <w:sz w:val="28"/>
          <w:szCs w:val="28"/>
          <w:rtl/>
        </w:rPr>
        <w:t xml:space="preserve">بدأهم بهذا القول العبّاس بن عليّ. ثمّ إنّهم تكلّموا بهذا ونحوه </w:t>
      </w:r>
      <w:r>
        <w:rPr>
          <w:rStyle w:val="FootnoteReference"/>
        </w:rPr>
        <w:footnoteReference w:id="3963"/>
      </w:r>
      <w:r>
        <w:rPr>
          <w:rFonts w:ascii="Amiri" w:hAnsi="Amiri" w:eastAsia="Amiri" w:cs="Amiri"/>
          <w:lang w:bidi="ar-SA"/>
          <w:color w:val="111111"/>
          <w:sz w:val="28"/>
          <w:szCs w:val="28"/>
          <w:rtl/>
        </w:rPr>
        <w:t xml:space="preserve">، فقال الحسين عليه السلام: يا بني عقيل، حسبكم من القتل بمسلم، اذهبوا قد أذنتُ لكم؛ قالوا: فما </w:t>
      </w:r>
      <w:r>
        <w:rPr>
          <w:rStyle w:val="FootnoteReference"/>
        </w:rPr>
        <w:footnoteReference w:id="3964"/>
      </w:r>
      <w:r>
        <w:rPr>
          <w:rStyle w:val="FootnoteReference"/>
        </w:rPr>
        <w:footnoteReference w:id="3965"/>
      </w:r>
      <w:r>
        <w:rPr>
          <w:rFonts w:ascii="Amiri" w:hAnsi="Amiri" w:eastAsia="Amiri" w:cs="Amiri"/>
          <w:lang w:bidi="ar-SA"/>
          <w:color w:val="111111"/>
          <w:sz w:val="28"/>
          <w:szCs w:val="28"/>
          <w:rtl/>
        </w:rPr>
        <w:t xml:space="preserve">يقول النّاس! يقولون إنّا </w:t>
      </w:r>
      <w:r>
        <w:rPr>
          <w:rStyle w:val="FootnoteReference"/>
        </w:rPr>
        <w:footnoteReference w:id="3966"/>
      </w:r>
      <w:r>
        <w:rPr>
          <w:rFonts w:ascii="Amiri" w:hAnsi="Amiri" w:eastAsia="Amiri" w:cs="Amiri"/>
          <w:lang w:bidi="ar-SA"/>
          <w:color w:val="111111"/>
          <w:sz w:val="28"/>
          <w:szCs w:val="28"/>
          <w:rtl/>
        </w:rPr>
        <w:t xml:space="preserve">تركنا شيخنا وسيِّدنا وبني عمومتنا خير الأعمام، ولم نرْم معهم بسهم، ولم نطعن معهم برُمح، ولم نضرب معهم </w:t>
      </w:r>
      <w:r>
        <w:rPr>
          <w:rStyle w:val="FootnoteReference"/>
        </w:rPr>
        <w:footnoteReference w:id="3967"/>
      </w:r>
      <w:r>
        <w:rPr>
          <w:rFonts w:ascii="Amiri" w:hAnsi="Amiri" w:eastAsia="Amiri" w:cs="Amiri"/>
          <w:lang w:bidi="ar-SA"/>
          <w:color w:val="111111"/>
          <w:sz w:val="28"/>
          <w:szCs w:val="28"/>
          <w:rtl/>
        </w:rPr>
        <w:t xml:space="preserve">بسيفٍ، ولا ندري ما صنعوا! لا واللَّه لا نفعل، ولكن تَفدِيك أنفسُنا وأموالنا وأهلونا، ونقاتل معك حتّى نَرِدَ مَورِدَك، فقبّح اللَّه العيشَ بعدَك!</w:t>
      </w:r>
    </w:p>
    <w:p>
      <w:pPr>
        <w:pStyle w:val="BookText"/>
      </w:pPr>
      <w:r>
        <w:rPr>
          <w:rStyle w:val="FootnoteReference"/>
        </w:rPr>
        <w:footnoteReference w:id="3968"/>
      </w:r>
      <w:r>
        <w:rPr>
          <w:rFonts w:ascii="Amiri" w:hAnsi="Amiri" w:eastAsia="Amiri" w:cs="Amiri"/>
          <w:lang w:bidi="ar-SA"/>
          <w:color w:val="111111"/>
          <w:sz w:val="28"/>
          <w:szCs w:val="28"/>
          <w:rtl/>
        </w:rPr>
        <w:t xml:space="preserve">قال أبو مخنف: حدّثني عبداللَّه بن عاصم، عن الضّحّاك بن عبداللَّه المِشرقيّ، قال: </w:t>
      </w:r>
      <w:r>
        <w:rPr>
          <w:rStyle w:val="FootnoteReference"/>
        </w:rPr>
        <w:footnoteReference w:id="3969"/>
      </w:r>
      <w:r>
        <w:rPr>
          <w:rFonts w:ascii="Amiri" w:hAnsi="Amiri" w:eastAsia="Amiri" w:cs="Amiri"/>
          <w:lang w:bidi="ar-SA"/>
          <w:color w:val="111111"/>
          <w:sz w:val="28"/>
          <w:szCs w:val="28"/>
          <w:rtl/>
        </w:rPr>
        <w:t xml:space="preserve">فقام إليه مسلم بن عَوْسجة الأسديّ فقال: أنحنُ نخلّي عنك ولمّا </w:t>
      </w:r>
      <w:r>
        <w:rPr>
          <w:rStyle w:val="FootnoteReference"/>
        </w:rPr>
        <w:footnoteReference w:id="3970"/>
      </w:r>
      <w:r>
        <w:rPr>
          <w:rFonts w:ascii="Amiri" w:hAnsi="Amiri" w:eastAsia="Amiri" w:cs="Amiri"/>
          <w:lang w:bidi="ar-SA"/>
          <w:color w:val="111111"/>
          <w:sz w:val="28"/>
          <w:szCs w:val="28"/>
          <w:rtl/>
        </w:rPr>
        <w:t xml:space="preserve">نُعذِر إلى اللَّه في أداء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حقّك! أما واللَّه [لا أفارقك] </w:t>
      </w:r>
      <w:r>
        <w:rPr>
          <w:rStyle w:val="FootnoteReference"/>
        </w:rPr>
        <w:footnoteReference w:id="3971"/>
      </w:r>
      <w:r>
        <w:rPr>
          <w:rFonts w:ascii="Amiri" w:hAnsi="Amiri" w:eastAsia="Amiri" w:cs="Amiri"/>
          <w:lang w:bidi="ar-SA"/>
          <w:color w:val="111111"/>
          <w:sz w:val="28"/>
          <w:szCs w:val="28"/>
          <w:rtl/>
        </w:rPr>
        <w:t xml:space="preserve">حتّى أكسرَ في صدورهم رُمْحي، وأضربَهم بسيفي ما ثبت قائمهُ في يدي، </w:t>
      </w:r>
      <w:r>
        <w:rPr>
          <w:rStyle w:val="FootnoteReference"/>
        </w:rPr>
        <w:footnoteReference w:id="3972"/>
      </w:r>
      <w:r>
        <w:rPr>
          <w:rFonts w:ascii="Amiri" w:hAnsi="Amiri" w:eastAsia="Amiri" w:cs="Amiri"/>
          <w:lang w:bidi="ar-SA"/>
          <w:color w:val="111111"/>
          <w:sz w:val="28"/>
          <w:szCs w:val="28"/>
          <w:rtl/>
        </w:rPr>
        <w:t xml:space="preserve">ولا أفارقك </w:t>
      </w:r>
      <w:r>
        <w:rPr>
          <w:rStyle w:val="FootnoteReference"/>
        </w:rPr>
        <w:footnoteReference w:id="3973"/>
      </w:r>
      <w:r>
        <w:rPr>
          <w:rFonts w:ascii="Amiri" w:hAnsi="Amiri" w:eastAsia="Amiri" w:cs="Amiri"/>
          <w:lang w:bidi="ar-SA"/>
          <w:color w:val="111111"/>
          <w:sz w:val="28"/>
          <w:szCs w:val="28"/>
          <w:rtl/>
        </w:rPr>
        <w:t xml:space="preserve">ولو لم يكن معي </w:t>
      </w:r>
      <w:r>
        <w:rPr>
          <w:rStyle w:val="FootnoteReference"/>
        </w:rPr>
        <w:footnoteReference w:id="3974"/>
      </w:r>
      <w:r>
        <w:rPr>
          <w:rFonts w:ascii="IRNazanin" w:hAnsi="IRNazanin" w:eastAsia="IRNazanin" w:cs="IRNazanin"/>
          <w:lang w:bidi="fa-IR"/>
          <w:color w:val="111111"/>
          <w:sz w:val="28"/>
          <w:szCs w:val="28"/>
          <w:rtl/>
        </w:rPr>
        <w:t xml:space="preserve">سلاح أقاتلُهم به </w:t>
      </w:r>
      <w:r>
        <w:rPr>
          <w:rStyle w:val="FootnoteReference"/>
        </w:rPr>
        <w:footnoteReference w:id="3975"/>
      </w:r>
      <w:r>
        <w:rPr>
          <w:rFonts w:ascii="Amiri" w:hAnsi="Amiri" w:eastAsia="Amiri" w:cs="Amiri"/>
          <w:lang w:bidi="ar-SA"/>
          <w:color w:val="111111"/>
          <w:sz w:val="28"/>
          <w:szCs w:val="28"/>
          <w:rtl/>
        </w:rPr>
        <w:t xml:space="preserve">لقذفتُهم بالحجارة دونَك، حتّى أموت معك. </w:t>
      </w:r>
      <w:r>
        <w:rPr>
          <w:rStyle w:val="FootnoteReference"/>
        </w:rPr>
        <w:footnoteReference w:id="3976"/>
      </w:r>
      <w:r>
        <w:rPr>
          <w:rFonts w:ascii="Amiri" w:hAnsi="Amiri" w:eastAsia="Amiri" w:cs="Amiri"/>
          <w:lang w:bidi="ar-SA"/>
          <w:color w:val="111111"/>
          <w:sz w:val="28"/>
          <w:szCs w:val="28"/>
          <w:rtl/>
        </w:rPr>
        <w:t xml:space="preserve">قال: وقال سعيد بن عبداللَّه الحنفيّ: [ثمّ ذكر كلامه كما ذكرناه في ترجمته].</w:t>
      </w:r>
    </w:p>
    <w:p>
      <w:pPr>
        <w:pStyle w:val="BookText"/>
      </w:pPr>
      <w:r>
        <w:rPr>
          <w:rFonts w:ascii="Amiri" w:hAnsi="Amiri" w:eastAsia="Amiri" w:cs="Amiri"/>
          <w:lang w:bidi="ar-SA"/>
          <w:color w:val="111111"/>
          <w:sz w:val="28"/>
          <w:szCs w:val="28"/>
          <w:rtl/>
        </w:rPr>
        <w:t xml:space="preserve">قال: وقال زهير بن القَين: [ثمّ ذكر كلامه كما ذكرناه في ترجمته].</w:t>
      </w:r>
    </w:p>
    <w:p>
      <w:pPr>
        <w:pStyle w:val="BookText"/>
      </w:pPr>
      <w:r>
        <w:rPr>
          <w:rFonts w:ascii="Amiri" w:hAnsi="Amiri" w:eastAsia="Amiri" w:cs="Amiri"/>
          <w:lang w:bidi="ar-SA"/>
          <w:color w:val="111111"/>
          <w:sz w:val="28"/>
          <w:szCs w:val="28"/>
          <w:rtl/>
        </w:rPr>
        <w:t xml:space="preserve">وقال: وتكلّم جماعة أصحابه بكلام يشبه بعضُه بعضاً في وجهٍ واحد، فقالوا: واللَّهِ لا نُفارِقُك، ولكنّ أنفسنا لك الفداء، نَقيك بنحورنا وجِباهنا وأيدينا، فإذا نحن قُتِلنا كنّا وَفّينا، وقَضَينا ما علينا </w:t>
      </w:r>
      <w:r>
        <w:rPr>
          <w:rStyle w:val="FootnoteReference"/>
        </w:rPr>
        <w:footnoteReference w:id="3977"/>
      </w:r>
      <w:r>
        <w:rPr>
          <w:rFonts w:ascii="Times New Roman" w:hAnsi="Times New Roman" w:eastAsia="Times New Roman" w:cs="Times New Roman"/>
          <w:lang w:val="en-US" w:bidi="en-US"/>
          <w:color w:val="111111"/>
          <w:sz w:val="28"/>
          <w:szCs w:val="28"/>
          <w:rtl/>
        </w:rPr>
        <w:t xml:space="preserve">. </w:t>
      </w:r>
      <w:r>
        <w:rPr>
          <w:rStyle w:val="FootnoteReference"/>
        </w:rPr>
        <w:footnoteReference w:id="3978"/>
      </w:r>
      <w:r>
        <w:rPr>
          <w:rStyle w:val="FootnoteReference"/>
        </w:rPr>
        <w:footnoteReference w:id="3979"/>
      </w:r>
    </w:p>
    <w:p>
      <w:pPr>
        <w:pStyle w:val="BookText"/>
      </w:pPr>
      <w:r>
        <w:rPr>
          <w:rFonts w:ascii="IRNazanin" w:hAnsi="IRNazanin" w:eastAsia="IRNazanin" w:cs="IRNazanin"/>
          <w:lang w:bidi="fa-IR"/>
          <w:color w:val="111111"/>
          <w:sz w:val="28"/>
          <w:szCs w:val="28"/>
          <w:rtl/>
        </w:rPr>
        <w:t xml:space="preserve">گويد: نزديك او شدم تا بشنوم؛ كه بيمار بودم. شنيدم پدرم با ياران خويش مى گفت: «ستايش خداى تبارك و تعالى را مى گويم؛ ستايش نيكو و او را بر گشايش و سختى حمد مى كنم. خدايا! حمد تو مى كنم كه ما را به پيمبرى كرامت دادى و قرآن را به ما ياد دادى و به كار دين دانا كردى؛ گوش و چشم و دلمان بخشيدى و جزو مشركانمان نكردى. اما بعد، يارانى شايسته تر و بهتر از يارانم نمى شناسم و خاندانى از خاندان خود نكوتر و خويش دوست تر.</w:t>
      </w:r>
    </w:p>
    <w:p>
      <w:pPr>
        <w:pStyle w:val="BookText"/>
      </w:pPr>
      <w:r>
        <w:rPr>
          <w:rFonts w:ascii="IRNazanin" w:hAnsi="IRNazanin" w:eastAsia="IRNazanin" w:cs="IRNazanin"/>
          <w:lang w:bidi="fa-IR"/>
          <w:color w:val="111111"/>
          <w:sz w:val="28"/>
          <w:szCs w:val="28"/>
          <w:rtl/>
        </w:rPr>
        <w:t xml:space="preserve">خدا همه تان را از جانب من پاداش نيك دهد. بدانيد كه مى دانم فردا روزمان با اين دشمنان چه خواهد شد. بدانيد كه من اجازه تان مى دهم، با رضايت من همگى تان برويد كه حقّي بر شما ندارم. اينك شب به برتان گرفتار؛ آن را وسيله رفتن كنيد.»</w:t>
      </w:r>
    </w:p>
    <w:p>
      <w:pPr>
        <w:pStyle w:val="BookText"/>
      </w:pPr>
      <w:r>
        <w:rPr>
          <w:rFonts w:ascii="IRNazanin" w:hAnsi="IRNazanin" w:eastAsia="IRNazanin" w:cs="IRNazanin"/>
          <w:lang w:bidi="fa-IR"/>
          <w:color w:val="111111"/>
          <w:sz w:val="28"/>
          <w:szCs w:val="28"/>
          <w:rtl/>
        </w:rPr>
        <w:t xml:space="preserve">ضحّاك بن عبداللَّه مشرقى همدانى گويد: من و مالك بن نضر أرحبي پيش حسين رفتيم و به او سلام گفتيم، آن گاه پيش وى نشستيم. سلام ما را جواب داد وبه ما خوش آمد گفت و پرسيد كه براى چه آمده ايم؟</w:t>
      </w:r>
    </w:p>
    <w:p>
      <w:pPr>
        <w:pStyle w:val="BookText"/>
      </w:pPr>
      <w:r>
        <w:rPr>
          <w:rFonts w:ascii="IRNazanin" w:hAnsi="IRNazanin" w:eastAsia="IRNazanin" w:cs="IRNazanin"/>
          <w:lang w:bidi="fa-IR"/>
          <w:color w:val="111111"/>
          <w:sz w:val="28"/>
          <w:szCs w:val="28"/>
          <w:rtl/>
        </w:rPr>
        <w:t xml:space="preserve">گفتيم: «آمده ايم به تو سلام گوييم و از خداى براى تو سلامت خواهيم و ديدار تازه كنيم و خبر اين كسان را با تو بگوييم. به تو مى گوييم كه به جنگ تو اتفاق دارند. كار خويش را بنگر.»</w:t>
      </w:r>
    </w:p>
    <w:p>
      <w:pPr>
        <w:pStyle w:val="BookText"/>
      </w:pPr>
      <w:r>
        <w:rPr>
          <w:rFonts w:ascii="IRNazanin" w:hAnsi="IRNazanin" w:eastAsia="IRNazanin" w:cs="IRNazanin"/>
          <w:lang w:bidi="fa-IR"/>
          <w:color w:val="111111"/>
          <w:sz w:val="28"/>
          <w:szCs w:val="28"/>
          <w:rtl/>
        </w:rPr>
        <w:t xml:space="preserve">گويد: حسين عليه السلام گفت: «خدا مرا بس كه نيكو تكيه گاهى است.»</w:t>
      </w:r>
    </w:p>
    <w:p>
      <w:pPr>
        <w:pStyle w:val="BookText"/>
      </w:pPr>
      <w:r>
        <w:rPr>
          <w:rFonts w:ascii="IRNazanin" w:hAnsi="IRNazanin" w:eastAsia="IRNazanin" w:cs="IRNazanin"/>
          <w:lang w:bidi="fa-IR"/>
          <w:color w:val="111111"/>
          <w:sz w:val="28"/>
          <w:szCs w:val="28"/>
          <w:rtl/>
        </w:rPr>
        <w:t xml:space="preserve">گويد: آن گاه حرمت كرديم و سلام گفتيم و براى او دعا كرديم.</w:t>
      </w:r>
    </w:p>
    <w:p>
      <w:pPr>
        <w:pStyle w:val="BookText"/>
      </w:pPr>
      <w:r>
        <w:rPr>
          <w:rFonts w:ascii="IRNazanin" w:hAnsi="IRNazanin" w:eastAsia="IRNazanin" w:cs="IRNazanin"/>
          <w:lang w:bidi="fa-IR"/>
          <w:color w:val="111111"/>
          <w:sz w:val="28"/>
          <w:szCs w:val="28"/>
          <w:rtl/>
        </w:rPr>
        <w:t xml:space="preserve">گفت: «چرا مرا يارى نمى كنيد؟»</w:t>
      </w:r>
    </w:p>
    <w:p>
      <w:pPr>
        <w:pStyle w:val="BookText"/>
      </w:pPr>
      <w:r>
        <w:rPr>
          <w:rFonts w:ascii="IRNazanin" w:hAnsi="IRNazanin" w:eastAsia="IRNazanin" w:cs="IRNazanin"/>
          <w:lang w:bidi="fa-IR"/>
          <w:color w:val="111111"/>
          <w:sz w:val="28"/>
          <w:szCs w:val="28"/>
          <w:rtl/>
        </w:rPr>
        <w:t xml:space="preserve">مالك بن نضر گفت: «قرض دارم و نانخور.»</w:t>
      </w:r>
    </w:p>
    <w:p>
      <w:pPr>
        <w:pStyle w:val="BookText"/>
      </w:pPr>
      <w:r>
        <w:rPr>
          <w:rFonts w:ascii="IRNazanin" w:hAnsi="IRNazanin" w:eastAsia="IRNazanin" w:cs="IRNazanin"/>
          <w:lang w:bidi="fa-IR"/>
          <w:color w:val="111111"/>
          <w:sz w:val="28"/>
          <w:szCs w:val="28"/>
          <w:rtl/>
        </w:rPr>
        <w:t xml:space="preserve">من نيز گفتم: «قرض دارم و نانخور؛ اما اگر اجازه دهى كه وقتى ديدم جنگاورى نمانده بروم، چندان كه براى تو سودمند باشد و موجب دفاع از تو شود، مى جنگم.»</w:t>
      </w:r>
    </w:p>
    <w:p>
      <w:pPr>
        <w:pStyle w:val="BookText"/>
      </w:pPr>
      <w:r>
        <w:rPr>
          <w:rFonts w:ascii="IRNazanin" w:hAnsi="IRNazanin" w:eastAsia="IRNazanin" w:cs="IRNazanin"/>
          <w:lang w:bidi="fa-IR"/>
          <w:color w:val="111111"/>
          <w:sz w:val="28"/>
          <w:szCs w:val="28"/>
          <w:rtl/>
        </w:rPr>
        <w:t xml:space="preserve">گفت: «اجازه دارى.»</w:t>
      </w:r>
    </w:p>
    <w:p>
      <w:pPr>
        <w:pStyle w:val="BookText"/>
      </w:pPr>
      <w:r>
        <w:rPr>
          <w:rFonts w:ascii="IRNazanin" w:hAnsi="IRNazanin" w:eastAsia="IRNazanin" w:cs="IRNazanin"/>
          <w:lang w:bidi="fa-IR"/>
          <w:color w:val="111111"/>
          <w:sz w:val="28"/>
          <w:szCs w:val="28"/>
          <w:rtl/>
        </w:rPr>
        <w:t xml:space="preserve">گويد: پس با وى ببودم و چون شب رسيد، گفت: «اينك شب شما را به برگرفته و آن را وسيله رفتن كنيد. هر يك از شما دست يكى از خاندان مرا بگيرد و در روستاها و شهرهايتان پراكنده شويد تا خدا گشايش دهد كه اين قوم مرا مى خواهند. وقتى به من دست يافتند از تعقيب ديگران غافل مى مانند.»</w:t>
      </w:r>
    </w:p>
    <w:p>
      <w:pPr>
        <w:pStyle w:val="BookText"/>
      </w:pPr>
      <w:r>
        <w:rPr>
          <w:rFonts w:ascii="IRNazanin" w:hAnsi="IRNazanin" w:eastAsia="IRNazanin" w:cs="IRNazanin"/>
          <w:lang w:bidi="fa-IR"/>
          <w:color w:val="111111"/>
          <w:sz w:val="28"/>
          <w:szCs w:val="28"/>
          <w:rtl/>
        </w:rPr>
        <w:t xml:space="preserve">گويد: برادرانش و پسرانش و برادرزادگانش و دو پسر عبداللَّه بن جعفر گفتند: «چرا چنين كنيم؟ براى آن كه پس از تو بمانيم؟ خدا هرگز چنين روزى را نياورد.»</w:t>
      </w:r>
    </w:p>
    <w:p>
      <w:pPr>
        <w:pStyle w:val="BookText"/>
      </w:pPr>
      <w:r>
        <w:rPr>
          <w:rFonts w:ascii="IRNazanin" w:hAnsi="IRNazanin" w:eastAsia="IRNazanin" w:cs="IRNazanin"/>
          <w:lang w:bidi="fa-IR"/>
          <w:color w:val="111111"/>
          <w:sz w:val="28"/>
          <w:szCs w:val="28"/>
          <w:rtl/>
        </w:rPr>
        <w:t xml:space="preserve">گويد: نخست عباس اين سخن گفت: سپس آن ها اين سخن و امثال آن را به زبان آوردند.</w:t>
      </w:r>
    </w:p>
    <w:p>
      <w:pPr>
        <w:pStyle w:val="BookText"/>
      </w:pPr>
      <w:r>
        <w:rPr>
          <w:rFonts w:ascii="IRNazanin" w:hAnsi="IRNazanin" w:eastAsia="IRNazanin" w:cs="IRNazanin"/>
          <w:lang w:bidi="fa-IR"/>
          <w:color w:val="111111"/>
          <w:sz w:val="28"/>
          <w:szCs w:val="28"/>
          <w:rtl/>
        </w:rPr>
        <w:t xml:space="preserve">حسين عليه السلام گفت: «اى پسران عقيل! كشته شدن مسلم شما را بس. برويد كه اجازه تان دادم.»</w:t>
      </w:r>
    </w:p>
    <w:p>
      <w:pPr>
        <w:pStyle w:val="BookText"/>
      </w:pPr>
      <w:r>
        <w:rPr>
          <w:rFonts w:ascii="IRNazanin" w:hAnsi="IRNazanin" w:eastAsia="IRNazanin" w:cs="IRNazanin"/>
          <w:lang w:bidi="fa-IR"/>
          <w:color w:val="111111"/>
          <w:sz w:val="28"/>
          <w:szCs w:val="28"/>
          <w:rtl/>
        </w:rPr>
        <w:t xml:space="preserve">گفتند: «مردم چه خواهند گفت؟ مى گويند: بزرگ و سرور و فرزندان عموهايمان را كه بهترين عموها بودند، رها كرديم و با آن ها يك تير نينداختيم و يك نيزه و يك ضربت شمشير نزديم و ندانستيم چه كردند. نه به خدا نمى كنيم. جان ومال وكسانمان را فدايت مى كنيم و همراه تو مى جنگيم تا شريك سرانجامت شويم. خدا زندگى از پس تو را روسياه كند.»</w:t>
      </w:r>
    </w:p>
    <w:p>
      <w:pPr>
        <w:pStyle w:val="BookText"/>
      </w:pPr>
      <w:r>
        <w:rPr>
          <w:rFonts w:ascii="IRNazanin" w:hAnsi="IRNazanin" w:eastAsia="IRNazanin" w:cs="IRNazanin"/>
          <w:lang w:bidi="fa-IR"/>
          <w:color w:val="111111"/>
          <w:sz w:val="28"/>
          <w:szCs w:val="28"/>
          <w:rtl/>
        </w:rPr>
        <w:t xml:space="preserve">ضحاك بن عبداللَّه مشرقى گويد: پس مسلم بن عوسجه اسدى برخاست و گفت: «تو را رها كنيم و نهايت كوشش درپيشگاه خدا، درباره ات نكرده باشيم؟ نه به خدا بايد نيزه ام را در سينه هاشان بشكنم و با شمشيرم چندان كه دسته آن به دستم باشد، ضربتشان بزنم از تو جدا نمى شوم. اگر سلاح براى جنگشان نداشته باشم، به دفاع از تو چندان سنگشان مى زنم كه با تو بميرم.»</w:t>
      </w:r>
    </w:p>
    <w:p>
      <w:pPr>
        <w:pStyle w:val="BookText"/>
      </w:pPr>
      <w:r>
        <w:rPr>
          <w:rFonts w:ascii="IRNazanin" w:hAnsi="IRNazanin" w:eastAsia="IRNazanin" w:cs="IRNazanin"/>
          <w:lang w:bidi="fa-IR"/>
          <w:color w:val="111111"/>
          <w:sz w:val="28"/>
          <w:szCs w:val="28"/>
          <w:rtl/>
        </w:rPr>
        <w:t xml:space="preserve">گويد: سعيد بن عبداللَّه حنفى گفت: «به خدا تو را رها نمى كنيم تا خدا بداند كه در وجود تو حرمت غياب پيمبر خدا را بداشته ايم. به خدا اگر بدانم كشته مى شوم و سپس زنده مى شوم، آن گاه زنده سوخته مى شوم و خاكسترم به باد مى رود و هفتاد بار چنينم مى كنند، از تو جدا نشوم تا پيش رويت بميرم. پس چرا چنين نكنم كه يك كشتن است و آن گاه كرامتى كه هرگز پايان نمى پذيرد.»</w:t>
      </w:r>
    </w:p>
    <w:p>
      <w:pPr>
        <w:pStyle w:val="BookText"/>
      </w:pPr>
      <w:r>
        <w:rPr>
          <w:rFonts w:ascii="IRNazanin" w:hAnsi="IRNazanin" w:eastAsia="IRNazanin" w:cs="IRNazanin"/>
          <w:lang w:bidi="fa-IR"/>
          <w:color w:val="111111"/>
          <w:sz w:val="28"/>
          <w:szCs w:val="28"/>
          <w:rtl/>
        </w:rPr>
        <w:t xml:space="preserve">گويد: زهير بن قين گفت: «به خدا دوست دارم كشته شوم و زنده شوم و باز كشته شوم و به همين صورت هزار بار كشته شوم و خدا با كشته شدن من بليه را از جان تو و جان اين جوانان خاندان تو دور كند.»</w:t>
      </w:r>
    </w:p>
    <w:p>
      <w:pPr>
        <w:pStyle w:val="BookText"/>
      </w:pPr>
      <w:r>
        <w:rPr>
          <w:rFonts w:ascii="IRNazanin" w:hAnsi="IRNazanin" w:eastAsia="IRNazanin" w:cs="IRNazanin"/>
          <w:lang w:bidi="fa-IR"/>
          <w:color w:val="111111"/>
          <w:sz w:val="28"/>
          <w:szCs w:val="28"/>
          <w:rtl/>
        </w:rPr>
        <w:t xml:space="preserve">گويد: همه ياران وى سخنانى گفتند كه همانند يكديگر بود و از يك روى مى گفتند: «به خدا از تو جدا نمى شويم. جانهاى ما به فدايت! با سينه و صورت و دست تو را حفظ مى كنيم. چون كشته شديم، تكليف خويش را ادا كرده ايم و به سر برده ايم.»</w:t>
      </w:r>
    </w:p>
    <w:p>
      <w:pPr>
        <w:pStyle w:val="BookText"/>
      </w:pPr>
      <w:r>
        <w:rPr>
          <w:rFonts w:ascii="IRNazanin" w:hAnsi="IRNazanin" w:eastAsia="IRNazanin" w:cs="IRNazanin"/>
          <w:lang w:bidi="fa-IR"/>
          <w:color w:val="111111"/>
          <w:sz w:val="28"/>
          <w:szCs w:val="28"/>
          <w:rtl/>
        </w:rPr>
        <w:t xml:space="preserve">پاينده، ترجمه تاريخ طبرى، 7/ 3014- 3017</w:t>
      </w:r>
    </w:p>
    <w:p>
      <w:pPr>
        <w:pStyle w:val="BookText"/>
      </w:pPr>
      <w:r>
        <w:rPr>
          <w:rFonts w:ascii="Amiri" w:hAnsi="Amiri" w:eastAsia="Amiri" w:cs="Amiri"/>
          <w:lang w:bidi="ar-SA"/>
          <w:color w:val="111111"/>
          <w:sz w:val="28"/>
          <w:szCs w:val="28"/>
          <w:rtl/>
        </w:rPr>
        <w:t xml:space="preserve">الطّبري، التّاريخ، 5/ 418- 420/ مثله ابن الأثير، الكامل، 3/ 285؛ النّويري، نهاية الإرب، 20/ 434- 435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وجمع الحسين أصحابه بين يديه، وحمد اللَّه وأثنى عليه، وقال: اللَّهمّ! لك الحمد على ما به فضّلتنا وعلّمتنا من القرآن، وفهّمتنا في الدّين، وأكرمتنا به من كرامة رسول اللَّه (صلي الله عليه و آله) ، وجعلت لنا أسماعاً وأبصاراً وأفئدة، وجعلتنا من الشّاكرين. ثمّ أقبل عليهم، وقال:</w:t>
      </w:r>
    </w:p>
    <w:p>
      <w:pPr>
        <w:pStyle w:val="BookText"/>
      </w:pPr>
      <w:r>
        <w:rPr>
          <w:rFonts w:ascii="Amiri" w:hAnsi="Amiri" w:eastAsia="Amiri" w:cs="Amiri"/>
          <w:lang w:bidi="ar-SA"/>
          <w:color w:val="111111"/>
          <w:sz w:val="28"/>
          <w:szCs w:val="28"/>
          <w:rtl/>
        </w:rPr>
        <w:t xml:space="preserve">إنِّي لا أعلم أصحاباً أصحّ منكم ولا أعدل ولا أفضل أهل بيت، فجزاكم اللَّه عنِّي خيراً! فهذا اللّيل قد أقبل فقوموا واتّخذوه جَمَلًا، وليأخذ كلّ [رجل-] منكم بيد </w:t>
      </w:r>
      <w:r>
        <w:rPr>
          <w:rStyle w:val="FootnoteReference"/>
        </w:rPr>
        <w:footnoteReference w:id="3980"/>
      </w:r>
      <w:r>
        <w:rPr>
          <w:rFonts w:ascii="IRNazanin" w:hAnsi="IRNazanin" w:eastAsia="IRNazanin" w:cs="IRNazanin"/>
          <w:lang w:bidi="fa-IR"/>
          <w:color w:val="111111"/>
          <w:sz w:val="28"/>
          <w:szCs w:val="28"/>
          <w:rtl/>
        </w:rPr>
        <w:t xml:space="preserve">صاحبه، أو </w:t>
      </w:r>
      <w:r>
        <w:rPr>
          <w:rStyle w:val="FootnoteReference"/>
        </w:rPr>
        <w:footnoteReference w:id="3981"/>
      </w:r>
      <w:r>
        <w:rPr>
          <w:rFonts w:ascii="Amiri" w:hAnsi="Amiri" w:eastAsia="Amiri" w:cs="Amiri"/>
          <w:lang w:bidi="ar-SA"/>
          <w:color w:val="111111"/>
          <w:sz w:val="28"/>
          <w:szCs w:val="28"/>
          <w:rtl/>
        </w:rPr>
        <w:t xml:space="preserve">رجل من إخوتي </w:t>
      </w:r>
      <w:r>
        <w:rPr>
          <w:rStyle w:val="FootnoteReference"/>
        </w:rPr>
        <w:footnoteReference w:id="3982"/>
      </w:r>
      <w:r>
        <w:rPr>
          <w:rFonts w:ascii="Amiri" w:hAnsi="Amiri" w:eastAsia="Amiri" w:cs="Amiri"/>
          <w:lang w:bidi="ar-SA"/>
          <w:color w:val="111111"/>
          <w:sz w:val="28"/>
          <w:szCs w:val="28"/>
          <w:rtl/>
        </w:rPr>
        <w:t xml:space="preserve">، وتفرّقوا في سواد هذا اللّيل وذروني وهؤلاء القوم، فإنّهم لا يطلبون </w:t>
      </w:r>
      <w:r>
        <w:rPr>
          <w:rStyle w:val="FootnoteReference"/>
        </w:rPr>
        <w:footnoteReference w:id="3983"/>
      </w:r>
      <w:r>
        <w:rPr>
          <w:rFonts w:ascii="Amiri" w:hAnsi="Amiri" w:eastAsia="Amiri" w:cs="Amiri"/>
          <w:lang w:bidi="ar-SA"/>
          <w:color w:val="111111"/>
          <w:sz w:val="28"/>
          <w:szCs w:val="28"/>
          <w:rtl/>
        </w:rPr>
        <w:t xml:space="preserve">غيري، ولو أصابوني وقدروا على قتلى لما طلبوكم.</w:t>
      </w:r>
    </w:p>
    <w:p>
      <w:pPr>
        <w:pStyle w:val="BookText"/>
      </w:pPr>
      <w:r>
        <w:rPr>
          <w:rFonts w:ascii="Amiri" w:hAnsi="Amiri" w:eastAsia="Amiri" w:cs="Amiri"/>
          <w:lang w:bidi="ar-SA"/>
          <w:color w:val="111111"/>
          <w:sz w:val="28"/>
          <w:szCs w:val="28"/>
          <w:rtl/>
        </w:rPr>
        <w:t xml:space="preserve">قال: فعندها تكلّم إخوته وجميع أهل بيته، فقالوا: يا ابن بنت رسول اللَّه! وماذا يقول النّاس، وماذا نقول لهم إذا تركنا شيخنا وسيِّدنا وابن بنت نبيّنا محمّد (صلي الله عليه و آله) ! لم نرم معه بسهم، ولا نطعن عنه </w:t>
      </w:r>
      <w:r>
        <w:rPr>
          <w:rStyle w:val="FootnoteReference"/>
        </w:rPr>
        <w:footnoteReference w:id="3984"/>
      </w:r>
      <w:r>
        <w:rPr>
          <w:rFonts w:ascii="Amiri" w:hAnsi="Amiri" w:eastAsia="Amiri" w:cs="Amiri"/>
          <w:lang w:bidi="ar-SA"/>
          <w:color w:val="111111"/>
          <w:sz w:val="28"/>
          <w:szCs w:val="28"/>
          <w:rtl/>
        </w:rPr>
        <w:t xml:space="preserve">برمح، ولا نضرب معه بسيف </w:t>
      </w:r>
      <w:r>
        <w:rPr>
          <w:rStyle w:val="FootnoteReference"/>
        </w:rPr>
        <w:footnoteReference w:id="3985"/>
      </w:r>
      <w:r>
        <w:rPr>
          <w:rFonts w:ascii="Amiri" w:hAnsi="Amiri" w:eastAsia="Amiri" w:cs="Amiri"/>
          <w:lang w:bidi="ar-SA"/>
          <w:color w:val="111111"/>
          <w:sz w:val="28"/>
          <w:szCs w:val="28"/>
          <w:rtl/>
        </w:rPr>
        <w:t xml:space="preserve">! لا واللَّه يا ابن بنت رسول اللَّه! لا نفارقك أبداً، ولكنّنا </w:t>
      </w:r>
      <w:r>
        <w:rPr>
          <w:rStyle w:val="FootnoteReference"/>
        </w:rPr>
        <w:footnoteReference w:id="3986"/>
      </w:r>
      <w:r>
        <w:rPr>
          <w:rFonts w:ascii="Amiri" w:hAnsi="Amiri" w:eastAsia="Amiri" w:cs="Amiri"/>
          <w:lang w:bidi="ar-SA"/>
          <w:color w:val="111111"/>
          <w:sz w:val="28"/>
          <w:szCs w:val="28"/>
          <w:rtl/>
        </w:rPr>
        <w:t xml:space="preserve">نفديك بأنفسنا ونُقتل بين يديك، ونرد </w:t>
      </w:r>
      <w:r>
        <w:rPr>
          <w:rStyle w:val="FootnoteReference"/>
        </w:rPr>
        <w:footnoteReference w:id="3987"/>
      </w:r>
      <w:r>
        <w:rPr>
          <w:rFonts w:ascii="Amiri" w:hAnsi="Amiri" w:eastAsia="Amiri" w:cs="Amiri"/>
          <w:lang w:bidi="ar-SA"/>
          <w:color w:val="111111"/>
          <w:sz w:val="28"/>
          <w:szCs w:val="28"/>
          <w:rtl/>
        </w:rPr>
        <w:t xml:space="preserve">موردك </w:t>
      </w:r>
      <w:r>
        <w:rPr>
          <w:rStyle w:val="FootnoteReference"/>
        </w:rPr>
        <w:footnoteReference w:id="3988"/>
      </w:r>
      <w:r>
        <w:rPr>
          <w:rFonts w:ascii="Amiri" w:hAnsi="Amiri" w:eastAsia="Amiri" w:cs="Amiri"/>
          <w:lang w:bidi="ar-SA"/>
          <w:color w:val="111111"/>
          <w:sz w:val="28"/>
          <w:szCs w:val="28"/>
          <w:rtl/>
        </w:rPr>
        <w:t xml:space="preserve">فقبّح اللَّه العيش بعدك </w:t>
      </w:r>
      <w:r>
        <w:rPr>
          <w:rStyle w:val="FootnoteReference"/>
        </w:rPr>
        <w:footnoteReference w:id="3989"/>
      </w:r>
      <w:r>
        <w:rPr>
          <w:rFonts w:ascii="Times New Roman" w:hAnsi="Times New Roman" w:eastAsia="Times New Roman" w:cs="Times New Roman"/>
          <w:lang w:val="en-US" w:bidi="en-US"/>
          <w:color w:val="111111"/>
          <w:sz w:val="28"/>
          <w:szCs w:val="28"/>
          <w:rtl/>
        </w:rPr>
        <w:t xml:space="preserve">.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قام مسلم بن عوسجة الأسديّ، وقال: يا ابن بنت رسول اللَّه! نحن عليك هكذا، وننصرف وقد أحاط بك الأعداء! لا واللَّه لا يراني اللَّه أفعل ذلك أبداً </w:t>
      </w:r>
      <w:r>
        <w:rPr>
          <w:rStyle w:val="FootnoteReference"/>
        </w:rPr>
        <w:footnoteReference w:id="3990"/>
      </w:r>
      <w:r>
        <w:rPr>
          <w:rFonts w:ascii="Amiri" w:hAnsi="Amiri" w:eastAsia="Amiri" w:cs="Amiri"/>
          <w:lang w:bidi="ar-SA"/>
          <w:color w:val="111111"/>
          <w:sz w:val="28"/>
          <w:szCs w:val="28"/>
          <w:rtl/>
        </w:rPr>
        <w:t xml:space="preserve">حتّى أكسر في صدورهم رمحي وأضاربهم بسيفي ما ثبت قائمهُ بيدي! وواللَّه لو لم يكن معي سلاح </w:t>
      </w:r>
      <w:r>
        <w:rPr>
          <w:rStyle w:val="FootnoteReference"/>
        </w:rPr>
        <w:footnoteReference w:id="3991"/>
      </w:r>
      <w:r>
        <w:rPr>
          <w:rStyle w:val="FootnoteReference"/>
        </w:rPr>
        <w:footnoteReference w:id="3992"/>
      </w:r>
      <w:r>
        <w:rPr>
          <w:rFonts w:ascii="IRNazanin" w:hAnsi="IRNazanin" w:eastAsia="IRNazanin" w:cs="IRNazanin"/>
          <w:lang w:bidi="fa-IR"/>
          <w:color w:val="111111"/>
          <w:sz w:val="28"/>
          <w:szCs w:val="28"/>
          <w:rtl/>
        </w:rPr>
        <w:t xml:space="preserve">أقاتلهم به لقذفتهم </w:t>
      </w:r>
      <w:r>
        <w:rPr>
          <w:rStyle w:val="FootnoteReference"/>
        </w:rPr>
        <w:footnoteReference w:id="3993"/>
      </w:r>
      <w:r>
        <w:rPr>
          <w:rFonts w:ascii="Amiri" w:hAnsi="Amiri" w:eastAsia="Amiri" w:cs="Amiri"/>
          <w:lang w:bidi="ar-SA"/>
          <w:color w:val="111111"/>
          <w:sz w:val="28"/>
          <w:szCs w:val="28"/>
          <w:rtl/>
        </w:rPr>
        <w:t xml:space="preserve">بالحجارة أبداً </w:t>
      </w:r>
      <w:r>
        <w:rPr>
          <w:rStyle w:val="FootnoteReference"/>
        </w:rPr>
        <w:footnoteReference w:id="3994"/>
      </w:r>
      <w:r>
        <w:rPr>
          <w:rFonts w:ascii="IRNazanin" w:hAnsi="IRNazanin" w:eastAsia="IRNazanin" w:cs="IRNazanin"/>
          <w:lang w:bidi="fa-IR"/>
          <w:color w:val="111111"/>
          <w:sz w:val="28"/>
          <w:szCs w:val="28"/>
          <w:rtl/>
        </w:rPr>
        <w:t xml:space="preserve">، ولم أفارقهم أو </w:t>
      </w:r>
      <w:r>
        <w:rPr>
          <w:rStyle w:val="FootnoteReference"/>
        </w:rPr>
        <w:footnoteReference w:id="3995"/>
      </w:r>
      <w:r>
        <w:rPr>
          <w:rFonts w:ascii="Amiri" w:hAnsi="Amiri" w:eastAsia="Amiri" w:cs="Amiri"/>
          <w:lang w:bidi="ar-SA"/>
          <w:color w:val="111111"/>
          <w:sz w:val="28"/>
          <w:szCs w:val="28"/>
          <w:rtl/>
        </w:rPr>
        <w:t xml:space="preserve">أموت بين يديك! قال: ثمّ قام إليه جماعة كلّهم </w:t>
      </w:r>
      <w:r>
        <w:rPr>
          <w:rStyle w:val="FootnoteReference"/>
        </w:rPr>
        <w:footnoteReference w:id="3996"/>
      </w:r>
      <w:r>
        <w:rPr>
          <w:rFonts w:ascii="Amiri" w:hAnsi="Amiri" w:eastAsia="Amiri" w:cs="Amiri"/>
          <w:lang w:bidi="ar-SA"/>
          <w:color w:val="111111"/>
          <w:sz w:val="28"/>
          <w:szCs w:val="28"/>
          <w:rtl/>
        </w:rPr>
        <w:t xml:space="preserve">على نصرته، وقالوا: نفديك أنفسنا </w:t>
      </w:r>
      <w:r>
        <w:rPr>
          <w:rStyle w:val="FootnoteReference"/>
        </w:rPr>
        <w:footnoteReference w:id="3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5/ 169- 171</w:t>
      </w:r>
    </w:p>
    <w:p>
      <w:pPr>
        <w:pStyle w:val="BookText"/>
      </w:pPr>
      <w:r>
        <w:rPr>
          <w:rStyle w:val="FootnoteReference"/>
        </w:rPr>
        <w:footnoteReference w:id="3998"/>
      </w:r>
      <w:r>
        <w:rPr>
          <w:rStyle w:val="FootnoteReference"/>
        </w:rPr>
        <w:footnoteReference w:id="3999"/>
      </w:r>
      <w:r>
        <w:rPr>
          <w:rFonts w:ascii="Amiri" w:hAnsi="Amiri" w:eastAsia="Amiri" w:cs="Amiri"/>
          <w:lang w:bidi="ar-SA"/>
          <w:color w:val="111111"/>
          <w:sz w:val="28"/>
          <w:szCs w:val="28"/>
          <w:rtl/>
        </w:rPr>
        <w:t xml:space="preserve">فجمع الحسين عليه السلام أصحابه عند قُرب المساء </w:t>
      </w:r>
      <w:r>
        <w:rPr>
          <w:rStyle w:val="FootnoteReference"/>
        </w:rPr>
        <w:footnoteReference w:id="4000"/>
      </w:r>
      <w:r>
        <w:rPr>
          <w:rFonts w:ascii="Amiri" w:hAnsi="Amiri" w:eastAsia="Amiri" w:cs="Amiri"/>
          <w:lang w:bidi="ar-SA"/>
          <w:color w:val="111111"/>
          <w:sz w:val="28"/>
          <w:szCs w:val="28"/>
          <w:rtl/>
        </w:rPr>
        <w:t xml:space="preserve">، قال عليّ بن الحسين زين العابدين عليه السلام: </w:t>
      </w:r>
      <w:r>
        <w:rPr>
          <w:rStyle w:val="FootnoteReference"/>
        </w:rPr>
        <w:footnoteReference w:id="4001"/>
      </w:r>
      <w:r>
        <w:rPr>
          <w:rFonts w:ascii="Amiri" w:hAnsi="Amiri" w:eastAsia="Amiri" w:cs="Amiri"/>
          <w:lang w:bidi="ar-SA"/>
          <w:color w:val="111111"/>
          <w:sz w:val="28"/>
          <w:szCs w:val="28"/>
          <w:rtl/>
        </w:rPr>
        <w:t xml:space="preserve">فدنوت منه لأسمع ما يقول لهم، وأنا إذ ذاك مريض، </w:t>
      </w:r>
      <w:r>
        <w:rPr>
          <w:rStyle w:val="FootnoteReference"/>
        </w:rPr>
        <w:footnoteReference w:id="4002"/>
      </w:r>
      <w:r>
        <w:rPr>
          <w:rFonts w:ascii="Amiri" w:hAnsi="Amiri" w:eastAsia="Amiri" w:cs="Amiri"/>
          <w:lang w:bidi="ar-SA"/>
          <w:color w:val="111111"/>
          <w:sz w:val="28"/>
          <w:szCs w:val="28"/>
          <w:rtl/>
        </w:rPr>
        <w:t xml:space="preserve">فسمعت أبي يقول لأصحابه: أثني على اللَّه أحسن الثّناء، وأحمده على السّرّاء والضّرّاء، اللَّهمّ إنّي أحمدك على أن كرّمتنا بالنّبوّة، وعلّمتنا القرآن، وفقّهتنا في الدِّين </w:t>
      </w:r>
      <w:r>
        <w:rPr>
          <w:rStyle w:val="FootnoteReference"/>
        </w:rPr>
        <w:footnoteReference w:id="4003"/>
      </w:r>
      <w:r>
        <w:rPr>
          <w:rFonts w:ascii="IRNazanin" w:hAnsi="IRNazanin" w:eastAsia="IRNazanin" w:cs="IRNazanin"/>
          <w:lang w:bidi="fa-IR"/>
          <w:color w:val="111111"/>
          <w:sz w:val="28"/>
          <w:szCs w:val="28"/>
          <w:rtl/>
        </w:rPr>
        <w:t xml:space="preserve">، </w:t>
      </w:r>
      <w:r>
        <w:rPr>
          <w:rStyle w:val="FootnoteReference"/>
        </w:rPr>
        <w:footnoteReference w:id="4004"/>
      </w:r>
      <w:r>
        <w:rPr>
          <w:rFonts w:ascii="Amiri" w:hAnsi="Amiri" w:eastAsia="Amiri" w:cs="Amiri"/>
          <w:lang w:bidi="ar-SA"/>
          <w:color w:val="111111"/>
          <w:sz w:val="28"/>
          <w:szCs w:val="28"/>
          <w:rtl/>
        </w:rPr>
        <w:t xml:space="preserve">وجعلت لنا أسماعاً وأبصاراً وأفئدة، فاجعلنا </w:t>
      </w:r>
      <w:r>
        <w:rPr>
          <w:rStyle w:val="FootnoteReference"/>
        </w:rPr>
        <w:footnoteReference w:id="4005"/>
      </w:r>
      <w:r>
        <w:rPr>
          <w:rFonts w:ascii="Amiri" w:hAnsi="Amiri" w:eastAsia="Amiri" w:cs="Amiri"/>
          <w:lang w:bidi="ar-SA"/>
          <w:color w:val="111111"/>
          <w:sz w:val="28"/>
          <w:szCs w:val="28"/>
          <w:rtl/>
        </w:rPr>
        <w:t xml:space="preserve">من الشّاكرين </w:t>
      </w:r>
      <w:r>
        <w:rPr>
          <w:rStyle w:val="FootnoteReference"/>
        </w:rPr>
        <w:footnoteReference w:id="4006"/>
      </w:r>
      <w:r>
        <w:rPr>
          <w:rFonts w:ascii="Amiri" w:hAnsi="Amiri" w:eastAsia="Amiri" w:cs="Amiri"/>
          <w:lang w:bidi="ar-SA"/>
          <w:color w:val="111111"/>
          <w:sz w:val="28"/>
          <w:szCs w:val="28"/>
          <w:rtl/>
        </w:rPr>
        <w:t xml:space="preserve">. أمّا بعد: فإنِّي لا أعلم أصحاباً </w:t>
      </w:r>
      <w:r>
        <w:rPr>
          <w:rStyle w:val="FootnoteReference"/>
        </w:rPr>
        <w:footnoteReference w:id="4007"/>
      </w:r>
      <w:r>
        <w:rPr>
          <w:rFonts w:ascii="Amiri" w:hAnsi="Amiri" w:eastAsia="Amiri" w:cs="Amiri"/>
          <w:lang w:bidi="ar-SA"/>
          <w:color w:val="111111"/>
          <w:sz w:val="28"/>
          <w:szCs w:val="28"/>
          <w:rtl/>
        </w:rPr>
        <w:t xml:space="preserve">أوفى ولا خيراً من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أصحابي </w:t>
      </w:r>
      <w:r>
        <w:rPr>
          <w:rStyle w:val="FootnoteReference"/>
        </w:rPr>
        <w:footnoteReference w:id="4008"/>
      </w:r>
      <w:r>
        <w:rPr>
          <w:rFonts w:ascii="Amiri" w:hAnsi="Amiri" w:eastAsia="Amiri" w:cs="Amiri"/>
          <w:lang w:bidi="ar-SA"/>
          <w:color w:val="111111"/>
          <w:sz w:val="28"/>
          <w:szCs w:val="28"/>
          <w:rtl/>
        </w:rPr>
        <w:t xml:space="preserve">، ولا أهل بيت أبرّ ولا أوصل </w:t>
      </w:r>
      <w:r>
        <w:rPr>
          <w:rStyle w:val="FootnoteReference"/>
        </w:rPr>
        <w:footnoteReference w:id="4009"/>
      </w:r>
      <w:r>
        <w:rPr>
          <w:rFonts w:ascii="IRNazanin" w:hAnsi="IRNazanin" w:eastAsia="IRNazanin" w:cs="IRNazanin"/>
          <w:lang w:bidi="fa-IR"/>
          <w:color w:val="111111"/>
          <w:sz w:val="28"/>
          <w:szCs w:val="28"/>
          <w:rtl/>
        </w:rPr>
        <w:t xml:space="preserve">من </w:t>
      </w:r>
      <w:r>
        <w:rPr>
          <w:rStyle w:val="FootnoteReference"/>
        </w:rPr>
        <w:footnoteReference w:id="4010"/>
      </w:r>
      <w:r>
        <w:rPr>
          <w:rFonts w:ascii="Amiri" w:hAnsi="Amiri" w:eastAsia="Amiri" w:cs="Amiri"/>
          <w:lang w:bidi="ar-SA"/>
          <w:color w:val="111111"/>
          <w:sz w:val="28"/>
          <w:szCs w:val="28"/>
          <w:rtl/>
        </w:rPr>
        <w:t xml:space="preserve">أهل بيتي، فجزاكم اللَّه عنِّي </w:t>
      </w:r>
      <w:r>
        <w:rPr>
          <w:rStyle w:val="FootnoteReference"/>
        </w:rPr>
        <w:footnoteReference w:id="4011"/>
      </w:r>
      <w:r>
        <w:rPr>
          <w:rFonts w:ascii="Amiri" w:hAnsi="Amiri" w:eastAsia="Amiri" w:cs="Amiri"/>
          <w:lang w:bidi="ar-SA"/>
          <w:color w:val="111111"/>
          <w:sz w:val="28"/>
          <w:szCs w:val="28"/>
          <w:rtl/>
        </w:rPr>
        <w:t xml:space="preserve">خيراً، </w:t>
      </w:r>
      <w:r>
        <w:rPr>
          <w:rStyle w:val="FootnoteReference"/>
        </w:rPr>
        <w:footnoteReference w:id="4012"/>
      </w:r>
      <w:r>
        <w:rPr>
          <w:rFonts w:ascii="Amiri" w:hAnsi="Amiri" w:eastAsia="Amiri" w:cs="Amiri"/>
          <w:lang w:bidi="ar-SA"/>
          <w:color w:val="111111"/>
          <w:sz w:val="28"/>
          <w:szCs w:val="28"/>
          <w:rtl/>
        </w:rPr>
        <w:t xml:space="preserve">ألا وإنِّي لأظنّ </w:t>
      </w:r>
      <w:r>
        <w:rPr>
          <w:rStyle w:val="FootnoteReference"/>
        </w:rPr>
        <w:footnoteReference w:id="4013"/>
      </w:r>
      <w:r>
        <w:rPr>
          <w:rFonts w:ascii="Amiri" w:hAnsi="Amiri" w:eastAsia="Amiri" w:cs="Amiri"/>
          <w:lang w:bidi="ar-SA"/>
          <w:color w:val="111111"/>
          <w:sz w:val="28"/>
          <w:szCs w:val="28"/>
          <w:rtl/>
        </w:rPr>
        <w:t xml:space="preserve">أنّه آخر </w:t>
      </w:r>
      <w:r>
        <w:rPr>
          <w:rStyle w:val="FootnoteReference"/>
        </w:rPr>
        <w:footnoteReference w:id="4014"/>
      </w:r>
      <w:r>
        <w:rPr>
          <w:rFonts w:ascii="Amiri" w:hAnsi="Amiri" w:eastAsia="Amiri" w:cs="Amiri"/>
          <w:lang w:bidi="ar-SA"/>
          <w:color w:val="111111"/>
          <w:sz w:val="28"/>
          <w:szCs w:val="28"/>
          <w:rtl/>
        </w:rPr>
        <w:t xml:space="preserve">يومٍ لنا من هؤلاء </w:t>
      </w:r>
      <w:r>
        <w:rPr>
          <w:rStyle w:val="FootnoteReference"/>
        </w:rPr>
        <w:footnoteReference w:id="4015"/>
      </w:r>
      <w:r>
        <w:rPr>
          <w:rStyle w:val="FootnoteReference"/>
        </w:rPr>
        <w:footnoteReference w:id="4016"/>
      </w:r>
      <w:r>
        <w:rPr>
          <w:rFonts w:ascii="Amiri" w:hAnsi="Amiri" w:eastAsia="Amiri" w:cs="Amiri"/>
          <w:lang w:bidi="ar-SA"/>
          <w:color w:val="111111"/>
          <w:sz w:val="28"/>
          <w:szCs w:val="28"/>
          <w:rtl/>
        </w:rPr>
        <w:t xml:space="preserve">، ألا وإنِّي قد أذنت لكم فانطلقوا جميعاً في حلّ </w:t>
      </w:r>
      <w:r>
        <w:rPr>
          <w:rStyle w:val="FootnoteReference"/>
        </w:rPr>
        <w:footnoteReference w:id="4017"/>
      </w:r>
      <w:r>
        <w:rPr>
          <w:rFonts w:ascii="Amiri" w:hAnsi="Amiri" w:eastAsia="Amiri" w:cs="Amiri"/>
          <w:lang w:bidi="ar-SA"/>
          <w:color w:val="111111"/>
          <w:sz w:val="28"/>
          <w:szCs w:val="28"/>
          <w:rtl/>
        </w:rPr>
        <w:t xml:space="preserve">ليس عليكم </w:t>
      </w:r>
      <w:r>
        <w:rPr>
          <w:rStyle w:val="FootnoteReference"/>
        </w:rPr>
        <w:footnoteReference w:id="4018"/>
      </w:r>
      <w:r>
        <w:rPr>
          <w:rFonts w:ascii="Amiri" w:hAnsi="Amiri" w:eastAsia="Amiri" w:cs="Amiri"/>
          <w:lang w:bidi="ar-SA"/>
          <w:color w:val="111111"/>
          <w:sz w:val="28"/>
          <w:szCs w:val="28"/>
          <w:rtl/>
        </w:rPr>
        <w:t xml:space="preserve">منِّي ذمام </w:t>
      </w:r>
      <w:r>
        <w:rPr>
          <w:rStyle w:val="FootnoteReference"/>
        </w:rPr>
        <w:footnoteReference w:id="4019"/>
      </w:r>
      <w:r>
        <w:rPr>
          <w:rFonts w:ascii="Amiri" w:hAnsi="Amiri" w:eastAsia="Amiri" w:cs="Amiri"/>
          <w:lang w:bidi="ar-SA"/>
          <w:color w:val="111111"/>
          <w:sz w:val="28"/>
          <w:szCs w:val="28"/>
          <w:rtl/>
        </w:rPr>
        <w:t xml:space="preserve">، هذا اللّيل قد غشيكم فاتّخذوه جَمَلًا، </w:t>
      </w:r>
      <w:r>
        <w:rPr>
          <w:rStyle w:val="FootnoteReference"/>
        </w:rPr>
        <w:footnoteReference w:id="4020"/>
      </w:r>
      <w:r>
        <w:rPr>
          <w:rStyle w:val="FootnoteReference"/>
        </w:rPr>
        <w:footnoteReference w:id="4021"/>
      </w:r>
      <w:r>
        <w:rPr>
          <w:rStyle w:val="FootnoteReference"/>
        </w:rPr>
        <w:footnoteReference w:id="4022"/>
      </w:r>
      <w:r>
        <w:rPr>
          <w:rFonts w:ascii="Amiri" w:hAnsi="Amiri" w:eastAsia="Amiri" w:cs="Amiri"/>
          <w:lang w:bidi="ar-SA"/>
          <w:color w:val="111111"/>
          <w:sz w:val="28"/>
          <w:szCs w:val="28"/>
          <w:rtl/>
        </w:rPr>
        <w:t xml:space="preserve">فقال له إخوته وأبناؤه وبنو أخيه وأبناء عبداللَّه بن جعفر، لِمَ نفعل ذلك؛ لنبقى بعدك؟! لا أرانا اللَّه ذلك أبداً؛ بدأهم بهذا القول العبّاس بن عليّ عليه السلام واتّبعه الجماعة </w:t>
      </w:r>
      <w:r>
        <w:rPr>
          <w:rStyle w:val="FootnoteReference"/>
        </w:rPr>
        <w:footnoteReference w:id="4023"/>
      </w:r>
      <w:r>
        <w:rPr>
          <w:rFonts w:ascii="Amiri" w:hAnsi="Amiri" w:eastAsia="Amiri" w:cs="Amiri"/>
          <w:lang w:bidi="ar-SA"/>
          <w:color w:val="111111"/>
          <w:sz w:val="28"/>
          <w:szCs w:val="28"/>
          <w:rtl/>
        </w:rPr>
        <w:t xml:space="preserve">عليه فتكلّموا بمثله ونحوه، </w:t>
      </w:r>
      <w:r>
        <w:rPr>
          <w:rStyle w:val="FootnoteReference"/>
        </w:rPr>
        <w:footnoteReference w:id="4024"/>
      </w:r>
      <w:r>
        <w:rPr>
          <w:rStyle w:val="FootnoteReference"/>
        </w:rPr>
        <w:footnoteReference w:id="4025"/>
      </w:r>
      <w:r>
        <w:rPr>
          <w:rFonts w:ascii="Amiri" w:hAnsi="Amiri" w:eastAsia="Amiri" w:cs="Amiri"/>
          <w:lang w:bidi="ar-SA"/>
          <w:color w:val="111111"/>
          <w:sz w:val="28"/>
          <w:szCs w:val="28"/>
          <w:rtl/>
        </w:rPr>
        <w:t xml:space="preserve">فقال الحسين عليه السلام: يا بني عقيل </w:t>
      </w:r>
      <w:r>
        <w:rPr>
          <w:rStyle w:val="FootnoteReference"/>
        </w:rPr>
        <w:footnoteReference w:id="4026"/>
      </w:r>
      <w:r>
        <w:rPr>
          <w:rFonts w:ascii="Amiri" w:hAnsi="Amiri" w:eastAsia="Amiri" w:cs="Amiri"/>
          <w:lang w:bidi="ar-SA"/>
          <w:color w:val="111111"/>
          <w:sz w:val="28"/>
          <w:szCs w:val="28"/>
          <w:rtl/>
        </w:rPr>
        <w:t xml:space="preserve">، حسبكم من القتل </w:t>
      </w:r>
      <w:r>
        <w:rPr>
          <w:rStyle w:val="FootnoteReference"/>
        </w:rPr>
        <w:footnoteReference w:id="4027"/>
      </w:r>
      <w:r>
        <w:rPr>
          <w:rFonts w:ascii="Amiri" w:hAnsi="Amiri" w:eastAsia="Amiri" w:cs="Amiri"/>
          <w:lang w:bidi="ar-SA"/>
          <w:color w:val="111111"/>
          <w:sz w:val="28"/>
          <w:szCs w:val="28"/>
          <w:rtl/>
        </w:rPr>
        <w:t xml:space="preserve">بمسلم، فاذهبوا أنتم فقد أذنت لكم. </w:t>
      </w:r>
      <w:r>
        <w:rPr>
          <w:rStyle w:val="FootnoteReference"/>
        </w:rPr>
        <w:footnoteReference w:id="4028"/>
      </w:r>
      <w:r>
        <w:rPr>
          <w:rFonts w:ascii="Amiri" w:hAnsi="Amiri" w:eastAsia="Amiri" w:cs="Amiri"/>
          <w:lang w:bidi="ar-SA"/>
          <w:color w:val="111111"/>
          <w:sz w:val="28"/>
          <w:szCs w:val="28"/>
          <w:rtl/>
        </w:rPr>
        <w:t xml:space="preserve">قالوا: سبحان اللَّه! </w:t>
      </w:r>
      <w:r>
        <w:rPr>
          <w:rStyle w:val="FootnoteReference"/>
        </w:rPr>
        <w:footnoteReference w:id="4029"/>
      </w:r>
      <w:r>
        <w:rPr>
          <w:rFonts w:ascii="Amiri" w:hAnsi="Amiri" w:eastAsia="Amiri" w:cs="Amiri"/>
          <w:lang w:bidi="ar-SA"/>
          <w:color w:val="111111"/>
          <w:sz w:val="28"/>
          <w:szCs w:val="28"/>
          <w:rtl/>
        </w:rPr>
        <w:t xml:space="preserve">فما يقول النّاس، يقولون </w:t>
      </w:r>
      <w:r>
        <w:rPr>
          <w:rStyle w:val="FootnoteReference"/>
        </w:rPr>
        <w:footnoteReference w:id="4030"/>
      </w:r>
      <w:r>
        <w:rPr>
          <w:rFonts w:ascii="Amiri" w:hAnsi="Amiri" w:eastAsia="Amiri" w:cs="Amiri"/>
          <w:lang w:bidi="ar-SA"/>
          <w:color w:val="111111"/>
          <w:sz w:val="28"/>
          <w:szCs w:val="28"/>
          <w:rtl/>
        </w:rPr>
        <w:t xml:space="preserve">: إنّا تركنا شيخنا و </w:t>
      </w:r>
      <w:r>
        <w:rPr>
          <w:rStyle w:val="FootnoteReference"/>
        </w:rPr>
        <w:footnoteReference w:id="4031"/>
      </w:r>
      <w:r>
        <w:rPr>
          <w:rFonts w:ascii="Amiri" w:hAnsi="Amiri" w:eastAsia="Amiri" w:cs="Amiri"/>
          <w:lang w:bidi="ar-SA"/>
          <w:color w:val="111111"/>
          <w:sz w:val="28"/>
          <w:szCs w:val="28"/>
          <w:rtl/>
        </w:rPr>
        <w:t xml:space="preserve">سيِّدنا </w:t>
      </w:r>
      <w:r>
        <w:rPr>
          <w:rStyle w:val="FootnoteReference"/>
        </w:rPr>
        <w:footnoteReference w:id="4032"/>
      </w:r>
      <w:r>
        <w:rPr>
          <w:rFonts w:ascii="IRNazanin" w:hAnsi="IRNazanin" w:eastAsia="IRNazanin" w:cs="IRNazanin"/>
          <w:lang w:bidi="fa-IR"/>
          <w:color w:val="111111"/>
          <w:sz w:val="28"/>
          <w:szCs w:val="28"/>
          <w:rtl/>
        </w:rPr>
        <w:t xml:space="preserve">و </w:t>
      </w:r>
      <w:r>
        <w:rPr>
          <w:rStyle w:val="FootnoteReference"/>
        </w:rPr>
        <w:footnoteReference w:id="4033"/>
      </w:r>
      <w:r>
        <w:rPr>
          <w:rFonts w:ascii="Amiri" w:hAnsi="Amiri" w:eastAsia="Amiri" w:cs="Amiri"/>
          <w:lang w:bidi="ar-SA"/>
          <w:color w:val="111111"/>
          <w:sz w:val="28"/>
          <w:szCs w:val="28"/>
          <w:rtl/>
        </w:rPr>
        <w:t xml:space="preserve">بني عمومتنا خير الأعمام، ولم نرم معهم بسهم، ولم نطعن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معهم برمح، ولم نضرب معهم </w:t>
      </w:r>
      <w:r>
        <w:rPr>
          <w:rStyle w:val="FootnoteReference"/>
        </w:rPr>
        <w:footnoteReference w:id="4034"/>
      </w:r>
      <w:r>
        <w:rPr>
          <w:rFonts w:ascii="Amiri" w:hAnsi="Amiri" w:eastAsia="Amiri" w:cs="Amiri"/>
          <w:lang w:bidi="ar-SA"/>
          <w:color w:val="111111"/>
          <w:sz w:val="28"/>
          <w:szCs w:val="28"/>
          <w:rtl/>
        </w:rPr>
        <w:t xml:space="preserve">بسيف، ولا ندري ما صنعوا [به] </w:t>
      </w:r>
      <w:r>
        <w:rPr>
          <w:rStyle w:val="FootnoteReference"/>
        </w:rPr>
        <w:footnoteReference w:id="4035"/>
      </w:r>
      <w:r>
        <w:rPr>
          <w:rFonts w:ascii="Amiri" w:hAnsi="Amiri" w:eastAsia="Amiri" w:cs="Amiri"/>
          <w:lang w:bidi="ar-SA"/>
          <w:color w:val="111111"/>
          <w:sz w:val="28"/>
          <w:szCs w:val="28"/>
          <w:rtl/>
        </w:rPr>
        <w:t xml:space="preserve">. لا واللَّه </w:t>
      </w:r>
      <w:r>
        <w:rPr>
          <w:rStyle w:val="FootnoteReference"/>
        </w:rPr>
        <w:footnoteReference w:id="4036"/>
      </w:r>
      <w:r>
        <w:rPr>
          <w:rFonts w:ascii="Amiri" w:hAnsi="Amiri" w:eastAsia="Amiri" w:cs="Amiri"/>
          <w:lang w:bidi="ar-SA"/>
          <w:color w:val="111111"/>
          <w:sz w:val="28"/>
          <w:szCs w:val="28"/>
          <w:rtl/>
        </w:rPr>
        <w:t xml:space="preserve">ما نفعل ذلك </w:t>
      </w:r>
      <w:r>
        <w:rPr>
          <w:rStyle w:val="FootnoteReference"/>
        </w:rPr>
        <w:footnoteReference w:id="4037"/>
      </w:r>
      <w:r>
        <w:rPr>
          <w:rFonts w:ascii="IRNazanin" w:hAnsi="IRNazanin" w:eastAsia="IRNazanin" w:cs="IRNazanin"/>
          <w:lang w:bidi="fa-IR"/>
          <w:color w:val="111111"/>
          <w:sz w:val="28"/>
          <w:szCs w:val="28"/>
          <w:rtl/>
        </w:rPr>
        <w:t xml:space="preserve">، </w:t>
      </w:r>
      <w:r>
        <w:rPr>
          <w:rStyle w:val="FootnoteReference"/>
        </w:rPr>
        <w:footnoteReference w:id="4038"/>
      </w:r>
      <w:r>
        <w:rPr>
          <w:rFonts w:ascii="Amiri" w:hAnsi="Amiri" w:eastAsia="Amiri" w:cs="Amiri"/>
          <w:lang w:bidi="ar-SA"/>
          <w:color w:val="111111"/>
          <w:sz w:val="28"/>
          <w:szCs w:val="28"/>
          <w:rtl/>
        </w:rPr>
        <w:t xml:space="preserve">ولكن نفديك بأنفسنا وأموالنا وأهلينا، ونقاتل معك حتّى نرد موردك، فقبّح اللَّه العيش بعدك </w:t>
      </w:r>
      <w:r>
        <w:rPr>
          <w:rStyle w:val="FootnoteReference"/>
        </w:rPr>
        <w:footnoteReference w:id="4039"/>
      </w:r>
      <w:r>
        <w:rPr>
          <w:rFonts w:ascii="Times New Roman" w:hAnsi="Times New Roman" w:eastAsia="Times New Roman" w:cs="Times New Roman"/>
          <w:lang w:val="en-US" w:bidi="en-US"/>
          <w:color w:val="111111"/>
          <w:sz w:val="28"/>
          <w:szCs w:val="28"/>
          <w:rtl/>
        </w:rPr>
        <w:t xml:space="preserve">. </w:t>
      </w:r>
      <w:r>
        <w:rPr>
          <w:rStyle w:val="FootnoteReference"/>
        </w:rPr>
        <w:footnoteReference w:id="4040"/>
      </w:r>
      <w:r>
        <w:rPr>
          <w:rStyle w:val="FootnoteReference"/>
        </w:rPr>
        <w:footnoteReference w:id="4041"/>
      </w:r>
      <w:r>
        <w:rPr>
          <w:rFonts w:ascii="Amiri" w:hAnsi="Amiri" w:eastAsia="Amiri" w:cs="Amiri"/>
          <w:lang w:bidi="ar-SA"/>
          <w:color w:val="111111"/>
          <w:sz w:val="28"/>
          <w:szCs w:val="28"/>
          <w:rtl/>
        </w:rPr>
        <w:t xml:space="preserve">وقام إليه مسلم بن عوسجة، </w:t>
      </w:r>
      <w:r>
        <w:rPr>
          <w:rStyle w:val="FootnoteReference"/>
        </w:rPr>
        <w:footnoteReference w:id="4042"/>
      </w:r>
      <w:r>
        <w:rPr>
          <w:rFonts w:ascii="Amiri" w:hAnsi="Amiri" w:eastAsia="Amiri" w:cs="Amiri"/>
          <w:lang w:bidi="ar-SA"/>
          <w:color w:val="111111"/>
          <w:sz w:val="28"/>
          <w:szCs w:val="28"/>
          <w:rtl/>
        </w:rPr>
        <w:t xml:space="preserve">فقال: أنحن نخلّي عنك، وبما نعتذر إلى اللَّه في أداء حقّك؟ أما </w:t>
      </w:r>
      <w:r>
        <w:rPr>
          <w:rStyle w:val="FootnoteReference"/>
        </w:rPr>
        <w:footnoteReference w:id="4043"/>
      </w:r>
      <w:r>
        <w:rPr>
          <w:rFonts w:ascii="Amiri" w:hAnsi="Amiri" w:eastAsia="Amiri" w:cs="Amiri"/>
          <w:lang w:bidi="ar-SA"/>
          <w:color w:val="111111"/>
          <w:sz w:val="28"/>
          <w:szCs w:val="28"/>
          <w:rtl/>
        </w:rPr>
        <w:t xml:space="preserve">واللَّه حتّى أطعن في صدورهم برمحي، وأضربهم بسيفي ما ثبت قائمه في يدي، ولو لم يكن معي سلاح أقاتلهم به، لقذفتهم بالحجارة، </w:t>
      </w:r>
      <w:r>
        <w:rPr>
          <w:rStyle w:val="FootnoteReference"/>
        </w:rPr>
        <w:footnoteReference w:id="4044"/>
      </w:r>
      <w:r>
        <w:rPr>
          <w:rFonts w:ascii="Amiri" w:hAnsi="Amiri" w:eastAsia="Amiri" w:cs="Amiri"/>
          <w:lang w:bidi="ar-SA"/>
          <w:color w:val="111111"/>
          <w:sz w:val="28"/>
          <w:szCs w:val="28"/>
          <w:rtl/>
        </w:rPr>
        <w:t xml:space="preserve">واللَّه </w:t>
      </w:r>
      <w:r>
        <w:rPr>
          <w:rStyle w:val="FootnoteReference"/>
        </w:rPr>
        <w:footnoteReference w:id="4045"/>
      </w:r>
      <w:r>
        <w:rPr>
          <w:rFonts w:ascii="Amiri" w:hAnsi="Amiri" w:eastAsia="Amiri" w:cs="Amiri"/>
          <w:lang w:bidi="ar-SA"/>
          <w:color w:val="111111"/>
          <w:sz w:val="28"/>
          <w:szCs w:val="28"/>
          <w:rtl/>
        </w:rPr>
        <w:t xml:space="preserve">لا نخلّيك حتّى يعلم اللَّه أنّا قد حفظنا غيبة رسوله فيك، أما </w:t>
      </w:r>
      <w:r>
        <w:rPr>
          <w:rStyle w:val="FootnoteReference"/>
        </w:rPr>
        <w:footnoteReference w:id="4046"/>
      </w:r>
      <w:r>
        <w:rPr>
          <w:rFonts w:ascii="Amiri" w:hAnsi="Amiri" w:eastAsia="Amiri" w:cs="Amiri"/>
          <w:lang w:bidi="ar-SA"/>
          <w:color w:val="111111"/>
          <w:sz w:val="28"/>
          <w:szCs w:val="28"/>
          <w:rtl/>
        </w:rPr>
        <w:t xml:space="preserve">واللَّه لو قد علمت أنِّي اقتل، </w:t>
      </w:r>
      <w:r>
        <w:rPr>
          <w:rStyle w:val="FootnoteReference"/>
        </w:rPr>
        <w:footnoteReference w:id="4047"/>
      </w:r>
      <w:r>
        <w:rPr>
          <w:rFonts w:ascii="Amiri" w:hAnsi="Amiri" w:eastAsia="Amiri" w:cs="Amiri"/>
          <w:lang w:bidi="ar-SA"/>
          <w:color w:val="111111"/>
          <w:sz w:val="28"/>
          <w:szCs w:val="28"/>
          <w:rtl/>
        </w:rPr>
        <w:t xml:space="preserve">ثمّ أحيى </w:t>
      </w:r>
      <w:r>
        <w:rPr>
          <w:rStyle w:val="FootnoteReference"/>
        </w:rPr>
        <w:footnoteReference w:id="4048"/>
      </w:r>
      <w:r>
        <w:rPr>
          <w:rStyle w:val="FootnoteReference"/>
        </w:rPr>
        <w:footnoteReference w:id="4049"/>
      </w:r>
      <w:r>
        <w:rPr>
          <w:rFonts w:ascii="Amiri" w:hAnsi="Amiri" w:eastAsia="Amiri" w:cs="Amiri"/>
          <w:lang w:bidi="ar-SA"/>
          <w:color w:val="111111"/>
          <w:sz w:val="28"/>
          <w:szCs w:val="28"/>
          <w:rtl/>
        </w:rPr>
        <w:t xml:space="preserve">ثمّ أحرق </w:t>
      </w:r>
      <w:r>
        <w:rPr>
          <w:rStyle w:val="FootnoteReference"/>
        </w:rPr>
        <w:footnoteReference w:id="4050"/>
      </w:r>
      <w:r>
        <w:rPr>
          <w:rStyle w:val="FootnoteReference"/>
        </w:rPr>
        <w:footnoteReference w:id="4051"/>
      </w:r>
      <w:r>
        <w:rPr>
          <w:rFonts w:ascii="Amiri" w:hAnsi="Amiri" w:eastAsia="Amiri" w:cs="Amiri"/>
          <w:lang w:bidi="ar-SA"/>
          <w:color w:val="111111"/>
          <w:sz w:val="28"/>
          <w:szCs w:val="28"/>
          <w:rtl/>
        </w:rPr>
        <w:t xml:space="preserve">ثمّ أحيى </w:t>
      </w:r>
      <w:r>
        <w:rPr>
          <w:rStyle w:val="FootnoteReference"/>
        </w:rPr>
        <w:footnoteReference w:id="4052"/>
      </w:r>
      <w:r>
        <w:rPr>
          <w:rStyle w:val="FootnoteReference"/>
        </w:rPr>
        <w:footnoteReference w:id="4053"/>
      </w:r>
      <w:r>
        <w:rPr>
          <w:rFonts w:ascii="Amiri" w:hAnsi="Amiri" w:eastAsia="Amiri" w:cs="Amiri"/>
          <w:lang w:bidi="ar-SA"/>
          <w:color w:val="111111"/>
          <w:sz w:val="28"/>
          <w:szCs w:val="28"/>
          <w:rtl/>
        </w:rPr>
        <w:t xml:space="preserve">ثمّ أذرى </w:t>
      </w:r>
      <w:r>
        <w:rPr>
          <w:rStyle w:val="FootnoteReference"/>
        </w:rPr>
        <w:footnoteReference w:id="4054"/>
      </w:r>
      <w:r>
        <w:rPr>
          <w:rFonts w:ascii="Amiri" w:hAnsi="Amiri" w:eastAsia="Amiri" w:cs="Amiri"/>
          <w:lang w:bidi="ar-SA"/>
          <w:color w:val="111111"/>
          <w:sz w:val="28"/>
          <w:szCs w:val="28"/>
          <w:rtl/>
        </w:rPr>
        <w:t xml:space="preserve">، ويفعل ذلك بي سبعين مرّة، ما فارقتك حتّى ألقى حمامي </w:t>
      </w:r>
      <w:r>
        <w:rPr>
          <w:rStyle w:val="FootnoteReference"/>
        </w:rPr>
        <w:footnoteReference w:id="4055"/>
      </w:r>
      <w:r>
        <w:rPr>
          <w:rFonts w:ascii="Amiri" w:hAnsi="Amiri" w:eastAsia="Amiri" w:cs="Amiri"/>
          <w:lang w:bidi="ar-SA"/>
          <w:color w:val="111111"/>
          <w:sz w:val="28"/>
          <w:szCs w:val="28"/>
          <w:rtl/>
        </w:rPr>
        <w:t xml:space="preserve">دونك، وكيف لا أفعل ذلك وإنّما هي قتلة واحدة، ثمّ هي الكرامة الّتي لا انقضاء لها أبداً. </w:t>
      </w:r>
      <w:r>
        <w:rPr>
          <w:rStyle w:val="FootnoteReference"/>
        </w:rPr>
        <w:footnoteReference w:id="4056"/>
      </w:r>
      <w:r>
        <w:rPr>
          <w:rStyle w:val="FootnoteReference"/>
        </w:rPr>
        <w:footnoteReference w:id="4057"/>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وقام زهير بن القين (رحمة اللَّه عليه)، فقال: واللَّه لوددتُ أنِّي قُتلتُ، </w:t>
      </w:r>
      <w:r>
        <w:rPr>
          <w:rStyle w:val="FootnoteReference"/>
        </w:rPr>
        <w:footnoteReference w:id="4058"/>
      </w:r>
      <w:r>
        <w:rPr>
          <w:rFonts w:ascii="Amiri" w:hAnsi="Amiri" w:eastAsia="Amiri" w:cs="Amiri"/>
          <w:lang w:bidi="ar-SA"/>
          <w:color w:val="111111"/>
          <w:sz w:val="28"/>
          <w:szCs w:val="28"/>
          <w:rtl/>
        </w:rPr>
        <w:t xml:space="preserve">ثمّ نُشِرْتُ، ثمّ قُتِلْتُ </w:t>
      </w:r>
      <w:r>
        <w:rPr>
          <w:rStyle w:val="FootnoteReference"/>
        </w:rPr>
        <w:footnoteReference w:id="4059"/>
      </w:r>
      <w:r>
        <w:rPr>
          <w:rStyle w:val="FootnoteReference"/>
        </w:rPr>
        <w:footnoteReference w:id="4060"/>
      </w:r>
      <w:r>
        <w:rPr>
          <w:rFonts w:ascii="Amiri" w:hAnsi="Amiri" w:eastAsia="Amiri" w:cs="Amiri"/>
          <w:lang w:bidi="ar-SA"/>
          <w:color w:val="111111"/>
          <w:sz w:val="28"/>
          <w:szCs w:val="28"/>
          <w:rtl/>
        </w:rPr>
        <w:t xml:space="preserve">حتّى أُقتل </w:t>
      </w:r>
      <w:r>
        <w:rPr>
          <w:rStyle w:val="FootnoteReference"/>
        </w:rPr>
        <w:footnoteReference w:id="4061"/>
      </w:r>
      <w:r>
        <w:rPr>
          <w:rFonts w:ascii="Amiri" w:hAnsi="Amiri" w:eastAsia="Amiri" w:cs="Amiri"/>
          <w:lang w:bidi="ar-SA"/>
          <w:color w:val="111111"/>
          <w:sz w:val="28"/>
          <w:szCs w:val="28"/>
          <w:rtl/>
        </w:rPr>
        <w:t xml:space="preserve">هكذا ألف مرّة، وأنّ اللَّه عزّ وجلّ يدفع بذلك القتل عن نفسك وعن أنفس هؤلاء الفتيان </w:t>
      </w:r>
      <w:r>
        <w:rPr>
          <w:rStyle w:val="FootnoteReference"/>
        </w:rPr>
        <w:footnoteReference w:id="4062"/>
      </w:r>
      <w:r>
        <w:rPr>
          <w:rFonts w:ascii="Amiri" w:hAnsi="Amiri" w:eastAsia="Amiri" w:cs="Amiri"/>
          <w:lang w:bidi="ar-SA"/>
          <w:color w:val="111111"/>
          <w:sz w:val="28"/>
          <w:szCs w:val="28"/>
          <w:rtl/>
        </w:rPr>
        <w:t xml:space="preserve">من أهل بيتك. وتكلّم جماعة أصحابه بكلام يشبه </w:t>
      </w:r>
      <w:r>
        <w:rPr>
          <w:rStyle w:val="FootnoteReference"/>
        </w:rPr>
        <w:footnoteReference w:id="4063"/>
      </w:r>
      <w:r>
        <w:rPr>
          <w:rFonts w:ascii="Amiri" w:hAnsi="Amiri" w:eastAsia="Amiri" w:cs="Amiri"/>
          <w:lang w:bidi="ar-SA"/>
          <w:color w:val="111111"/>
          <w:sz w:val="28"/>
          <w:szCs w:val="28"/>
          <w:rtl/>
        </w:rPr>
        <w:t xml:space="preserve">بعضه بعضاً </w:t>
      </w:r>
      <w:r>
        <w:rPr>
          <w:rStyle w:val="FootnoteReference"/>
        </w:rPr>
        <w:footnoteReference w:id="4064"/>
      </w:r>
      <w:r>
        <w:rPr>
          <w:rFonts w:ascii="Amiri" w:hAnsi="Amiri" w:eastAsia="Amiri" w:cs="Amiri"/>
          <w:lang w:bidi="ar-SA"/>
          <w:color w:val="111111"/>
          <w:sz w:val="28"/>
          <w:szCs w:val="28"/>
          <w:rtl/>
        </w:rPr>
        <w:t xml:space="preserve">في وجه واحد، </w:t>
      </w:r>
      <w:r>
        <w:rPr>
          <w:rStyle w:val="FootnoteReference"/>
        </w:rPr>
        <w:footnoteReference w:id="4065"/>
      </w:r>
      <w:r>
        <w:rPr>
          <w:rStyle w:val="FootnoteReference"/>
        </w:rPr>
        <w:footnoteReference w:id="4066"/>
      </w:r>
      <w:r>
        <w:rPr>
          <w:rStyle w:val="FootnoteReference"/>
        </w:rPr>
        <w:footnoteReference w:id="4067"/>
      </w:r>
      <w:r>
        <w:rPr>
          <w:rFonts w:ascii="Amiri" w:hAnsi="Amiri" w:eastAsia="Amiri" w:cs="Amiri"/>
          <w:lang w:bidi="ar-SA"/>
          <w:color w:val="111111"/>
          <w:sz w:val="28"/>
          <w:szCs w:val="28"/>
          <w:rtl/>
        </w:rPr>
        <w:t xml:space="preserve">فجزّاهم الحسين عليه السلام خيراً </w:t>
      </w:r>
      <w:r>
        <w:rPr>
          <w:rStyle w:val="FootnoteReference"/>
        </w:rPr>
        <w:footnoteReference w:id="4068"/>
      </w:r>
      <w:r>
        <w:rPr>
          <w:rFonts w:ascii="IRNazanin" w:hAnsi="IRNazanin" w:eastAsia="IRNazanin" w:cs="IRNazanin"/>
          <w:lang w:bidi="fa-IR"/>
          <w:color w:val="111111"/>
          <w:sz w:val="28"/>
          <w:szCs w:val="28"/>
          <w:rtl/>
        </w:rPr>
        <w:t xml:space="preserve">وانصرف إلى مضربه </w:t>
      </w:r>
      <w:r>
        <w:rPr>
          <w:rStyle w:val="FootnoteReference"/>
        </w:rPr>
        <w:footnoteReference w:id="4069"/>
      </w:r>
      <w:r>
        <w:rPr>
          <w:rStyle w:val="FootnoteReference"/>
        </w:rPr>
        <w:footnoteReference w:id="4070"/>
      </w:r>
      <w:r>
        <w:rPr>
          <w:rFonts w:ascii="Times New Roman" w:hAnsi="Times New Roman" w:eastAsia="Times New Roman" w:cs="Times New Roman"/>
          <w:lang w:val="en-US" w:bidi="en-US"/>
          <w:color w:val="111111"/>
          <w:sz w:val="28"/>
          <w:szCs w:val="28"/>
          <w:rtl/>
        </w:rPr>
        <w:t xml:space="preserve">. </w:t>
      </w:r>
      <w:r>
        <w:rPr>
          <w:rStyle w:val="FootnoteReference"/>
        </w:rPr>
        <w:footnoteReference w:id="4071"/>
      </w:r>
    </w:p>
    <w:p>
      <w:pPr>
        <w:pStyle w:val="BookText"/>
      </w:pPr>
      <w:r>
        <w:rPr>
          <w:rFonts w:ascii="IRNazanin" w:hAnsi="IRNazanin" w:eastAsia="IRNazanin" w:cs="IRNazanin"/>
          <w:lang w:bidi="fa-IR"/>
          <w:color w:val="111111"/>
          <w:sz w:val="28"/>
          <w:szCs w:val="28"/>
          <w:rtl/>
        </w:rPr>
        <w:t xml:space="preserve">پس رو به اصحاب كرد و فرمود: «سپاس كنم خداى را به بهترين سپاس ها، و حمد كنم او را در خوشى و سختى. بار خدايا! من سپاس گويم تو را بر اين كه ما را به نبوّت گرامى داشتى و قرآن را به ما آموختى و در دين ما را دانا ساختى و گوش هاى شنوا و ديده هاى بينا و دلهاى آگاه به ما ارزانى داشتى. پس ما را از سپاسگزاران قرار ده؛ اما بعد همانا من يارانى باوفاتر از ياران خود سراغ ندارم و بهتر از ايشان نمى دانم و خاندانى نيكوكارتر و مهربان تر از خاندان خود نديده ام. خدايتان از جانب من پاداش نيكو دهد.»</w:t>
      </w:r>
    </w:p>
    <w:p>
      <w:pPr>
        <w:pStyle w:val="BookText"/>
      </w:pPr>
      <w:r>
        <w:rPr>
          <w:rFonts w:ascii="IRNazanin" w:hAnsi="IRNazanin" w:eastAsia="IRNazanin" w:cs="IRNazanin"/>
          <w:lang w:bidi="fa-IR"/>
          <w:color w:val="111111"/>
          <w:sz w:val="28"/>
          <w:szCs w:val="28"/>
          <w:rtl/>
        </w:rPr>
        <w:t xml:space="preserve">(مترجم گويد: به راستى اگر خواننده محترم ميان ياران آن حضرت و زنان و خاندانش و ميان ياران رسول خدا صلى الله عليه و آله و سلم و على و حسين عليهما السلام و زنان و خاندان ايشان مقايسه كند و سرگذشت اصحاب رسول خدا همچون ابوبكر و عمر و امثال ايشان و ياران على عليه السلام چون اشعث بن قيس و خوارج نهروان و ديگران و ياران حسن عليه السلام چون عبيداللَّه بن عباس و ديگر كسانى كه خنجر به ران او زده و لباس و جامه او را به يغما بردند و پيش از اين گذشت بخواند، و همچنين سرگذشت همسران آنان چون عايشه و حفصه، و جعدة را از نظر بگذراند و از آن سو آن همه فداكارى و مهر و محبت را كه در اين سفر جانگداز و شب و روز عاشورا و پس از آن از ياران و همسران و خاندان حسين عليه السلام مشاهده شد تا بدان جا كه رباب همسر آن حضرت يك سال سر قبر او در زير آفتاب نشست و اشك ريخت و سرانجام همان جا بدرود زندگى گفت، همه را يكجا بنگرد، صدق گفتار حضرت سيدالشهدا براى او به خوبى روشن شود. به هر صورت، امام عليه السلام دنبال سخن را چنين ادامه داد:)</w:t>
      </w:r>
    </w:p>
    <w:p>
      <w:pPr>
        <w:pStyle w:val="BookText"/>
      </w:pPr>
      <w:r>
        <w:rPr>
          <w:rFonts w:ascii="IRNazanin" w:hAnsi="IRNazanin" w:eastAsia="IRNazanin" w:cs="IRNazanin"/>
          <w:lang w:bidi="fa-IR"/>
          <w:color w:val="111111"/>
          <w:sz w:val="28"/>
          <w:szCs w:val="28"/>
          <w:rtl/>
        </w:rPr>
        <w:t xml:space="preserve">«آگاه باشيد! همانا من ديگر گمان يارى كردن از اين مردم ندارم. آگاه باشيد! من به همه شما رخصت رفتن دادم. پس همه شما آزادانه برويد و بيعتى از من به گردن شما نيست. اين شب كه شما را گرفته، فرصتى قرار داده است. آن را شتر خويش كنيد (و به هر سو خواهيد برويد)!</w:t>
      </w:r>
    </w:p>
    <w:p>
      <w:pPr>
        <w:pStyle w:val="BookText"/>
      </w:pPr>
      <w:r>
        <w:rPr>
          <w:rFonts w:ascii="IRNazanin" w:hAnsi="IRNazanin" w:eastAsia="IRNazanin" w:cs="IRNazanin"/>
          <w:lang w:bidi="fa-IR"/>
          <w:color w:val="111111"/>
          <w:sz w:val="28"/>
          <w:szCs w:val="28"/>
          <w:rtl/>
        </w:rPr>
        <w:t xml:space="preserve">برادران آن حضرت، پسرانش و برادرزادگان و پسران عبداللَّه بن جعفر گفتند: «براى چه اين كار را بكنيم؟ (يا معنا اين است كه ما اين كار را نخواهيم كرد) براى اين كه پس از تو زنده باشيم؟ هرگز خداوند آن روز را براى ما پيش نياورد.»</w:t>
      </w:r>
    </w:p>
    <w:p>
      <w:pPr>
        <w:pStyle w:val="BookText"/>
      </w:pPr>
      <w:r>
        <w:rPr>
          <w:rFonts w:ascii="IRNazanin" w:hAnsi="IRNazanin" w:eastAsia="IRNazanin" w:cs="IRNazanin"/>
          <w:lang w:bidi="fa-IR"/>
          <w:color w:val="111111"/>
          <w:sz w:val="28"/>
          <w:szCs w:val="28"/>
          <w:rtl/>
        </w:rPr>
        <w:t xml:space="preserve">نخستين كس كه اين سخن را گفت؛ عباس بن على عليهما السلام بود و ديگران نيز از او پيروى كردند و چنين سخنانى گفتند. حسين عليه السلام فرمود: «اى پسران عقيل! شما را كشته شدن مسلم بس است. پس شما برويد و من اجازه رفتن به شما دادم.»</w:t>
      </w:r>
    </w:p>
    <w:p>
      <w:pPr>
        <w:pStyle w:val="BookText"/>
      </w:pPr>
      <w:r>
        <w:rPr>
          <w:rFonts w:ascii="IRNazanin" w:hAnsi="IRNazanin" w:eastAsia="IRNazanin" w:cs="IRNazanin"/>
          <w:lang w:bidi="fa-IR"/>
          <w:color w:val="111111"/>
          <w:sz w:val="28"/>
          <w:szCs w:val="28"/>
          <w:rtl/>
        </w:rPr>
        <w:t xml:space="preserve">گفتند: «سبحان اللَّه! مردم درباره ما چه گويند؟ گويند كه ما بزرگ و آقا و عموزاده هاى خود را كه بهترين عموها بود، واگذارديم و يك تير نيز به ايشان نينداخته، و يك نيزه به كار نبرده و يك شمشير هم نزده، ايشان را واگذارديم، و ندانيم چه به سرشان آمد؟! نه به خدا ما چنين كارى نخواهيم كرد؛ بلكه ما جان و مال و زن و فرزند خود را در راه تو فدا سازيم و در ركاب تو جنگ كنيم تا به هر جا درآمدى، ما نيز به همان جا درآييم. خدا زشت گرداند زندگى پس از جناب تو را.»</w:t>
      </w:r>
    </w:p>
    <w:p>
      <w:pPr>
        <w:pStyle w:val="BookText"/>
      </w:pPr>
      <w:r>
        <w:rPr>
          <w:rFonts w:ascii="IRNazanin" w:hAnsi="IRNazanin" w:eastAsia="IRNazanin" w:cs="IRNazanin"/>
          <w:lang w:bidi="fa-IR"/>
          <w:color w:val="111111"/>
          <w:sz w:val="28"/>
          <w:szCs w:val="28"/>
          <w:rtl/>
        </w:rPr>
        <w:t xml:space="preserve">پس مسلم بن عوسجه برخاست و عرض كرد: «آيا ما دست از تو برداريم؟ آن گاه ما چه عذر و بهانه اى درباره پرداختن حق تو به درگاه خدا بريم؟ آگاه باش به خدا (دست از تو برندارم) تا نيزه به سينه دشمنانت بكوبم و با شمشير خود اينان را بزنم تا قائمه اش در دست من است. و اگر سلاح جنگ نيز نداشته باشم، سنگ برايشان اندازم، به خدا دست از تو برندارم تا خدا بداند كه ما حرمت پيغمبرش را درباره تو رعايت كرديم. به خدا سوگند اگر من بدانم كه كشته خواهم شد و سپس زنده شوم و آن گاه مرا بسوزانند و دوباره زنده ام كنند و به بادم دهند (شايد مقصود اين باشد كه خاكستر سوخته ام را بباد دهند) و هفتاد بار اين كار را با من بكنند، دست از تو برندارم تا مرگ خويش را در يارى تو دريابم. چه گونه اين كار را نكنم با اين كه جز اين نيست كه يك كشتن بيش نيست. پس از آن كرامتى است كه هرگز پايان ندارد.»</w:t>
      </w:r>
    </w:p>
    <w:p>
      <w:pPr>
        <w:pStyle w:val="BookText"/>
      </w:pPr>
      <w:r>
        <w:rPr>
          <w:rFonts w:ascii="IRNazanin" w:hAnsi="IRNazanin" w:eastAsia="IRNazanin" w:cs="IRNazanin"/>
          <w:lang w:bidi="fa-IR"/>
          <w:color w:val="111111"/>
          <w:sz w:val="28"/>
          <w:szCs w:val="28"/>
          <w:rtl/>
        </w:rPr>
        <w:t xml:space="preserve">پس از او، زهير بن قين (رحمة اللَّه عليه) برخاسته گفت: «به خدا من دوست دارم كشته، سپس زنده شوم، دوباره كشته شوم تا هزار بار و خداى عزوجل به وسيله من از كشته شدن تو و اين جوانان از خاندانت جلوگيرى فرمايد.»</w:t>
      </w:r>
    </w:p>
    <w:p>
      <w:pPr>
        <w:pStyle w:val="BookText"/>
      </w:pPr>
      <w:r>
        <w:rPr>
          <w:rFonts w:ascii="IRNazanin" w:hAnsi="IRNazanin" w:eastAsia="IRNazanin" w:cs="IRNazanin"/>
          <w:lang w:bidi="fa-IR"/>
          <w:color w:val="111111"/>
          <w:sz w:val="28"/>
          <w:szCs w:val="28"/>
          <w:rtl/>
        </w:rPr>
        <w:t xml:space="preserve">گروهى از ياران آن حضرت مانند اين سخنان كه همه نشانه پايدارى و فداكارى خود بود، به عرض رساندند. پس حسين عليه السلام از همگان سپاسگزارى فرمود و پاداش نيكشان را خواست و به خيمه خود بازگشت.</w:t>
      </w:r>
    </w:p>
    <w:p>
      <w:pPr>
        <w:pStyle w:val="BookText"/>
      </w:pPr>
      <w:r>
        <w:rPr>
          <w:rFonts w:ascii="IRNazanin" w:hAnsi="IRNazanin" w:eastAsia="IRNazanin" w:cs="IRNazanin"/>
          <w:lang w:bidi="fa-IR"/>
          <w:color w:val="111111"/>
          <w:sz w:val="28"/>
          <w:szCs w:val="28"/>
          <w:rtl/>
        </w:rPr>
        <w:t xml:space="preserve">رسولى محلّاتى، ترجمه ارشاد، 2/ 92- 95</w:t>
      </w:r>
    </w:p>
    <w:p>
      <w:pPr>
        <w:pStyle w:val="BookText"/>
      </w:pPr>
      <w:r>
        <w:rPr>
          <w:rFonts w:ascii="Amiri" w:hAnsi="Amiri" w:eastAsia="Amiri" w:cs="Amiri"/>
          <w:lang w:bidi="ar-SA"/>
          <w:color w:val="111111"/>
          <w:sz w:val="28"/>
          <w:szCs w:val="28"/>
          <w:rtl/>
        </w:rPr>
        <w:t xml:space="preserve">المفيد، الإرشاد، 2/ 93- 95/ عنه: المجلسي، البحار، 44/ 392- 394؛ البحراني، العوالم، 17/ 243- 244؛ البهبهاني، الدّمعة السّاكبة، 4/ 269، 270؛ القمي، نفس المهموم،/ 227- 229؛ مثله الفتّال، روضة الواعظين،/ 157- 158؛ الطّبرسي، إعلام الورى،/ 234- 235؛ الجواهري، مثير الأحزان،/ 55- 56؛ الميانجي، العيون العبرى، 87- 90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فجمع الحسين أصحابه، وحمد اللَّه، وأثنى عليه، ودعا دعاءً كثيراً،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فإنِّي لا أعرفُ أهلَ بيتٍ أبرّ، ولا أوصلَ من أهلِ بيتي. فجزاكم اللَّه عنِّي خيراً، وإنِّي لا أظُنُّ من هؤلاء إلّا غداً، وإنِّي قد أذنتُ لكم، فانطلِقُوا جميعاً في حِلٍّ، ليس عليكم مِنِّي ذِمام. هذا اللّيلُ قد غشيكم فاتّخذوهُ جملًا، ليأخذ كلّ رجلٍ منكم بيد رجلٍ من أهل بيتي، وتفرّقوا بسوادكم ومدائنكم، فإنّ القومَ إنّما يطلبونني، ولو قد أصابوني، لَهَوا عن طلبِ غيري».</w:t>
      </w:r>
    </w:p>
    <w:p>
      <w:pPr>
        <w:pStyle w:val="BookText"/>
      </w:pPr>
      <w:r>
        <w:rPr>
          <w:rFonts w:ascii="IRNazanin" w:hAnsi="IRNazanin" w:eastAsia="IRNazanin" w:cs="IRNazanin"/>
          <w:lang w:bidi="fa-IR"/>
          <w:color w:val="111111"/>
          <w:sz w:val="28"/>
          <w:szCs w:val="28"/>
          <w:rtl/>
        </w:rPr>
        <w:t xml:space="preserve">فقال له إخوتُه: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نفعلُ ذلك؟ لِنَبقى بعدَك؟ لا أرانا اللَّهُ ذلكَ أبداً، قبّح اللَّهُ العيشَ بعدَك».</w:t>
      </w:r>
    </w:p>
    <w:p>
      <w:pPr>
        <w:pStyle w:val="BookText"/>
      </w:pPr>
      <w:r>
        <w:rPr>
          <w:rFonts w:ascii="Amiri" w:hAnsi="Amiri" w:eastAsia="Amiri" w:cs="Amiri"/>
          <w:lang w:bidi="ar-SA"/>
          <w:color w:val="111111"/>
          <w:sz w:val="28"/>
          <w:szCs w:val="28"/>
          <w:rtl/>
        </w:rPr>
        <w:t xml:space="preserve">وتكلّم أهلُه كلّهم مثل ذلك.</w:t>
      </w:r>
    </w:p>
    <w:p>
      <w:pPr>
        <w:pStyle w:val="BookText"/>
      </w:pPr>
      <w:r>
        <w:rPr>
          <w:rFonts w:ascii="Amiri" w:hAnsi="Amiri" w:eastAsia="Amiri" w:cs="Amiri"/>
          <w:lang w:bidi="ar-SA"/>
          <w:color w:val="111111"/>
          <w:sz w:val="28"/>
          <w:szCs w:val="28"/>
          <w:rtl/>
        </w:rPr>
        <w:t xml:space="preserve">ثمّ قام مسلم بن عوسجة الأسديّ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نُخلِّي عنك، ولم نُعْذَر فيك! واللَّهِ، لو لم يكن معي سلاحٌ، لقذفتُهم بالحجارة دونك حتّى أموتَ، ويعلم اللَّه أنّا حفظنا غيبةَ رسول اللَّه- صلّى اللَّه عليه- واللَّه، لو علمتُ أنِّي أقتَلُ، ثمّ أحيى، ثمّ أقتَلُ، ثمّ أحرَقُ، ثمّ يُذرى بي، يُفعَل بي ذلك سبعين مرّة، ما فارقتُك. فكيفَ وإنّما هي قتلةٌ واحدةٌ، ثمّ هي الكرامة الّتي لا انقضاءَ لها أبداً».</w:t>
      </w:r>
    </w:p>
    <w:p>
      <w:pPr>
        <w:pStyle w:val="BookText"/>
      </w:pPr>
      <w:r>
        <w:rPr>
          <w:rFonts w:ascii="Amiri" w:hAnsi="Amiri" w:eastAsia="Amiri" w:cs="Amiri"/>
          <w:lang w:bidi="ar-SA"/>
          <w:color w:val="111111"/>
          <w:sz w:val="28"/>
          <w:szCs w:val="28"/>
          <w:rtl/>
        </w:rPr>
        <w:t xml:space="preserve">ثمّ قام زهير بن القين، فقال مثل ذلك، وتكلّم جماعةُ أصحابه بمثل ذلك، وأشبهَ كلامُ بعضهم كلامَ بعضٍ.</w:t>
      </w:r>
    </w:p>
    <w:p>
      <w:pPr>
        <w:pStyle w:val="BookText"/>
      </w:pPr>
      <w:r>
        <w:rPr>
          <w:rFonts w:ascii="Amiri" w:hAnsi="Amiri" w:eastAsia="Amiri" w:cs="Amiri"/>
          <w:lang w:bidi="ar-SA"/>
          <w:color w:val="111111"/>
          <w:sz w:val="28"/>
          <w:szCs w:val="28"/>
          <w:rtl/>
        </w:rPr>
        <w:t xml:space="preserve">أبو علي مسكويه، تجارب الأمم، 2/ 68- 69</w:t>
      </w:r>
    </w:p>
    <w:p>
      <w:pPr>
        <w:pStyle w:val="BookText"/>
      </w:pPr>
      <w:r>
        <w:rPr>
          <w:rStyle w:val="FootnoteReference"/>
        </w:rPr>
        <w:footnoteReference w:id="4072"/>
      </w:r>
      <w:r>
        <w:rPr>
          <w:rFonts w:ascii="Amiri" w:hAnsi="Amiri" w:eastAsia="Amiri" w:cs="Amiri"/>
          <w:lang w:bidi="ar-SA"/>
          <w:color w:val="111111"/>
          <w:sz w:val="28"/>
          <w:szCs w:val="28"/>
          <w:rtl/>
        </w:rPr>
        <w:t xml:space="preserve">وعن سعد بن عبداللَّه: حدّثنا أحمد بن محمّد بن عيسى، حدّثنا الحسين بن سعيد،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النّضر بن </w:t>
      </w:r>
      <w:r>
        <w:rPr>
          <w:rStyle w:val="FootnoteReference"/>
        </w:rPr>
        <w:footnoteReference w:id="4073"/>
      </w:r>
      <w:r>
        <w:rPr>
          <w:rFonts w:ascii="Amiri" w:hAnsi="Amiri" w:eastAsia="Amiri" w:cs="Amiri"/>
          <w:lang w:bidi="ar-SA"/>
          <w:color w:val="111111"/>
          <w:sz w:val="28"/>
          <w:szCs w:val="28"/>
          <w:rtl/>
        </w:rPr>
        <w:t xml:space="preserve">سويد، عن عاصم بن حميد، عن أبي حمزة الثّمالي، قال: [قال] عليّ ابن الحسين عليهما السلام: كنت مع أبي </w:t>
      </w:r>
      <w:r>
        <w:rPr>
          <w:rStyle w:val="FootnoteReference"/>
        </w:rPr>
        <w:footnoteReference w:id="4074"/>
      </w:r>
      <w:r>
        <w:rPr>
          <w:rFonts w:ascii="Amiri" w:hAnsi="Amiri" w:eastAsia="Amiri" w:cs="Amiri"/>
          <w:lang w:bidi="ar-SA"/>
          <w:color w:val="111111"/>
          <w:sz w:val="28"/>
          <w:szCs w:val="28"/>
          <w:rtl/>
        </w:rPr>
        <w:t xml:space="preserve">اللّيلة الّتي قتل صبيحتها، فقال لأصحابه: هذا اللّيل فاتّخذوه جَمَلًا </w:t>
      </w:r>
      <w:r>
        <w:rPr>
          <w:rStyle w:val="FootnoteReference"/>
        </w:rPr>
        <w:footnoteReference w:id="4075"/>
      </w:r>
      <w:r>
        <w:rPr>
          <w:rFonts w:ascii="Amiri" w:hAnsi="Amiri" w:eastAsia="Amiri" w:cs="Amiri"/>
          <w:lang w:bidi="ar-SA"/>
          <w:color w:val="111111"/>
          <w:sz w:val="28"/>
          <w:szCs w:val="28"/>
          <w:rtl/>
        </w:rPr>
        <w:t xml:space="preserve">، فإنّ القوم إنّما يريدونني، ولو قتلوني لم يلتفتوا إليكم، وأنتم في حلّ وسعة، فقالوا: لا واللَّه، لا يكون هذا أبداً. </w:t>
      </w:r>
      <w:r>
        <w:rPr>
          <w:rStyle w:val="FootnoteReference"/>
        </w:rPr>
        <w:footnoteReference w:id="4076"/>
      </w:r>
    </w:p>
    <w:p>
      <w:pPr>
        <w:pStyle w:val="BookText"/>
      </w:pPr>
      <w:r>
        <w:rPr>
          <w:rFonts w:ascii="Amiri" w:hAnsi="Amiri" w:eastAsia="Amiri" w:cs="Amiri"/>
          <w:lang w:bidi="ar-SA"/>
          <w:color w:val="111111"/>
          <w:sz w:val="28"/>
          <w:szCs w:val="28"/>
          <w:rtl/>
        </w:rPr>
        <w:t xml:space="preserve">قال: إنّكم تقتلون غداً كذلك </w:t>
      </w:r>
      <w:r>
        <w:rPr>
          <w:rStyle w:val="FootnoteReference"/>
        </w:rPr>
        <w:footnoteReference w:id="4077"/>
      </w:r>
      <w:r>
        <w:rPr>
          <w:rFonts w:ascii="Amiri" w:hAnsi="Amiri" w:eastAsia="Amiri" w:cs="Amiri"/>
          <w:lang w:bidi="ar-SA"/>
          <w:color w:val="111111"/>
          <w:sz w:val="28"/>
          <w:szCs w:val="28"/>
          <w:rtl/>
        </w:rPr>
        <w:t xml:space="preserve">لا يفلت منكم رجل. </w:t>
      </w:r>
      <w:r>
        <w:rPr>
          <w:rStyle w:val="FootnoteReference"/>
        </w:rPr>
        <w:footnoteReference w:id="4078"/>
      </w:r>
      <w:r>
        <w:rPr>
          <w:rFonts w:ascii="Amiri" w:hAnsi="Amiri" w:eastAsia="Amiri" w:cs="Amiri"/>
          <w:lang w:bidi="ar-SA"/>
          <w:color w:val="111111"/>
          <w:sz w:val="28"/>
          <w:szCs w:val="28"/>
          <w:rtl/>
        </w:rPr>
        <w:t xml:space="preserve">قالوا: الحمد للَّه الّذي شرّفنا بالقتل </w:t>
      </w:r>
      <w:r>
        <w:rPr>
          <w:rStyle w:val="FootnoteReference"/>
        </w:rPr>
        <w:footnoteReference w:id="4079"/>
      </w:r>
      <w:r>
        <w:rPr>
          <w:rFonts w:ascii="Amiri" w:hAnsi="Amiri" w:eastAsia="Amiri" w:cs="Amiri"/>
          <w:lang w:bidi="ar-SA"/>
          <w:color w:val="111111"/>
          <w:sz w:val="28"/>
          <w:szCs w:val="28"/>
          <w:rtl/>
        </w:rPr>
        <w:t xml:space="preserve">معك. ثمّ دعا، وقال لهم: ارفعوا رؤوسكم وانظروا.</w:t>
      </w:r>
    </w:p>
    <w:p>
      <w:pPr>
        <w:pStyle w:val="BookText"/>
      </w:pPr>
      <w:r>
        <w:rPr>
          <w:rFonts w:ascii="Amiri" w:hAnsi="Amiri" w:eastAsia="Amiri" w:cs="Amiri"/>
          <w:lang w:bidi="ar-SA"/>
          <w:color w:val="111111"/>
          <w:sz w:val="28"/>
          <w:szCs w:val="28"/>
          <w:rtl/>
        </w:rPr>
        <w:t xml:space="preserve">فجعلوا ينظرون إلى مواضعهم ومنازلهم من الجنّة، وهو يقول لهم: هذا منزلك يا فلان، </w:t>
      </w:r>
      <w:r>
        <w:rPr>
          <w:rStyle w:val="FootnoteReference"/>
        </w:rPr>
        <w:footnoteReference w:id="4080"/>
      </w:r>
      <w:r>
        <w:rPr>
          <w:rFonts w:ascii="Amiri" w:hAnsi="Amiri" w:eastAsia="Amiri" w:cs="Amiri"/>
          <w:lang w:bidi="ar-SA"/>
          <w:color w:val="111111"/>
          <w:sz w:val="28"/>
          <w:szCs w:val="28"/>
          <w:rtl/>
        </w:rPr>
        <w:t xml:space="preserve">وهذا قصرك يا فلان، وهذه درجتك يا فلان </w:t>
      </w:r>
      <w:r>
        <w:rPr>
          <w:rStyle w:val="FootnoteReference"/>
        </w:rPr>
        <w:footnoteReference w:id="4081"/>
      </w:r>
      <w:r>
        <w:rPr>
          <w:rFonts w:ascii="Amiri" w:hAnsi="Amiri" w:eastAsia="Amiri" w:cs="Amiri"/>
          <w:lang w:bidi="ar-SA"/>
          <w:color w:val="111111"/>
          <w:sz w:val="28"/>
          <w:szCs w:val="28"/>
          <w:rtl/>
        </w:rPr>
        <w:t xml:space="preserve">. فكان الرّجل يستقبل الرّماح والسّيوف بصدره ووجهه ليصل إلى منزله </w:t>
      </w:r>
      <w:r>
        <w:rPr>
          <w:rStyle w:val="FootnoteReference"/>
        </w:rPr>
        <w:footnoteReference w:id="4082"/>
      </w:r>
      <w:r>
        <w:rPr>
          <w:rFonts w:ascii="Amiri" w:hAnsi="Amiri" w:eastAsia="Amiri" w:cs="Amiri"/>
          <w:lang w:bidi="ar-SA"/>
          <w:color w:val="111111"/>
          <w:sz w:val="28"/>
          <w:szCs w:val="28"/>
          <w:rtl/>
        </w:rPr>
        <w:t xml:space="preserve">من الجنّة.</w:t>
      </w:r>
    </w:p>
    <w:p>
      <w:pPr>
        <w:pStyle w:val="BookText"/>
      </w:pPr>
      <w:r>
        <w:rPr>
          <w:rFonts w:ascii="Amiri" w:hAnsi="Amiri" w:eastAsia="Amiri" w:cs="Amiri"/>
          <w:lang w:bidi="ar-SA"/>
          <w:color w:val="111111"/>
          <w:sz w:val="28"/>
          <w:szCs w:val="28"/>
          <w:rtl/>
        </w:rPr>
        <w:t xml:space="preserve">الرّاوندي، الخرايج والجرايح، 2/ 847- 848 رقم 62/ عنه: المجلسي، البحار، 44/ 298؛ ابن أمير الحاجّ، شرح شافية أبي فراس،/ 351- 352؛ الدّربندي، أسرار الشّهادة،/ 268؛ القمي، نفس المهموم،/ 251- 252؛ المظفّر، بطل العلقمي </w:t>
      </w:r>
      <w:r>
        <w:rPr>
          <w:rStyle w:val="FootnoteReference"/>
        </w:rPr>
        <w:footnoteReference w:id="4083"/>
      </w:r>
      <w:r>
        <w:rPr>
          <w:rFonts w:ascii="Amiri" w:hAnsi="Amiri" w:eastAsia="Amiri" w:cs="Amiri"/>
          <w:lang w:bidi="ar-SA"/>
          <w:color w:val="111111"/>
          <w:sz w:val="28"/>
          <w:szCs w:val="28"/>
          <w:rtl/>
        </w:rPr>
        <w:t xml:space="preserve">، 2/ 375- 376؛ الميانجي، العيون العبرى،/ 90- 91؛ مثله الجواهري، مثير الأحزان،/ 56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وجمع الحسين عليه السلام أصحابه بين يديه، ثمّ حمد اللَّه وأثنى عليه، وقال: اللَّهمّ لك الحمد على ما علّمتنا من القرآن، وفقّهتنا في الدِّين، وأكرمتنا به من قرابة رسولك محمّد صلى الله عليه و آله و سلم، وجعلت لنا أسماعاً وأبصاراً وأفئدة، فاجعلنا من الشّاكرين؛ أمّا بعد، فإنِّي لا أعلم أصحاباً أصلح منكم، ولا أعلم أهل بيت أبرّ ولا أوصل ولا أفضل من أهل بيتي، فجزاكم اللَّه جميعاً عني خيراً. إنّ هؤلاء القوم ما يطلبون أحداً غيري ولو قد أصابوني وقدروا على قتلي لما طلبوكم أبداً، وهذا اللّيل قد غشيكم، فقوموا واتّخذوه جَمَلًا، وليأخذ كلّ رجل منكم بيد رجل من إخوتي، وتفرّقوا في سواد هذا اللّيل وذروني وهؤلاء القوم. فتكلّم إخوته وجميع أهل بيته وقالوا: يا ابن رسول اللَّه فماذا تقول النّاس، وماذا نقول لهم، إنّا تركنا شيخنا وسيِّدنا وابن بنت نبيِّنا محمّد صلى الله عليه و آله و سلم لم نرم معه بسهم، ولم نطعن برمح، ولم نضرب بسيف؟! لا واللَّه يا ابن رسول اللَّه لا نُفارقك أبداً، ولكنّا نفديك بأنفسنا ونُقتل بين يديك، ونرد موردك، فقبّح اللَّه العيش من بعدك. ثمّ تكلّم مسلم بن عوسجة الأسديّ، فقال: يابن رسول اللَّه، أنحن نخلّيك هكذا، وننصرف عنك وقد أحاط بك هؤلاء الأعداء؟! لا واللَّه لا يراني اللَّه وأنا أفعل ذلك أبداً، حتّى أكسر في صدورهم رمحي، وأضرب فيهم بسيفي، ما ثبت قائمه بيدي، ولو لم يكن لي سلاح أقاتلهم به لقذفتهم بالحجارة، ولم أفارقك حتّى أموت بين يديك. ثمّ تكلّم سعيد بن عبداللَّه الحنفيّ، [كما ذكرناه في ترجمته].</w:t>
      </w:r>
    </w:p>
    <w:p>
      <w:pPr>
        <w:pStyle w:val="BookText"/>
      </w:pPr>
      <w:r>
        <w:rPr>
          <w:rFonts w:ascii="Amiri" w:hAnsi="Amiri" w:eastAsia="Amiri" w:cs="Amiri"/>
          <w:lang w:bidi="ar-SA"/>
          <w:color w:val="111111"/>
          <w:sz w:val="28"/>
          <w:szCs w:val="28"/>
          <w:rtl/>
        </w:rPr>
        <w:t xml:space="preserve">ثمّ تكلّم زهير بن القين البجليّ، [كما ذكرناه في ترجمته].</w:t>
      </w:r>
    </w:p>
    <w:p>
      <w:pPr>
        <w:pStyle w:val="BookText"/>
      </w:pPr>
      <w:r>
        <w:rPr>
          <w:rFonts w:ascii="Amiri" w:hAnsi="Amiri" w:eastAsia="Amiri" w:cs="Amiri"/>
          <w:lang w:bidi="ar-SA"/>
          <w:color w:val="111111"/>
          <w:sz w:val="28"/>
          <w:szCs w:val="28"/>
          <w:rtl/>
        </w:rPr>
        <w:t xml:space="preserve">وقالوا: أنفسنا لك الفداء، ونقيك بأيدينا، ووجوهنا، وصدورنا، فإذا نحن قتلنا بين يديك نكون قد وفينا وقضينا ما علينا. ثمّ تكلّم برير بن خضير الهمدانيّ [كما ذكرناه في ترجمته].</w:t>
      </w:r>
    </w:p>
    <w:p>
      <w:pPr>
        <w:pStyle w:val="BookText"/>
      </w:pPr>
      <w:r>
        <w:rPr>
          <w:rFonts w:ascii="Amiri" w:hAnsi="Amiri" w:eastAsia="Amiri" w:cs="Amiri"/>
          <w:lang w:bidi="ar-SA"/>
          <w:color w:val="111111"/>
          <w:sz w:val="28"/>
          <w:szCs w:val="28"/>
          <w:rtl/>
        </w:rPr>
        <w:t xml:space="preserve">الخوارزمي، مقتل الحسين، 1/ 246- 248</w:t>
      </w:r>
    </w:p>
    <w:p>
      <w:pPr>
        <w:pStyle w:val="BookText"/>
      </w:pPr>
      <w:r>
        <w:rPr>
          <w:rFonts w:ascii="Amiri" w:hAnsi="Amiri" w:eastAsia="Amiri" w:cs="Amiri"/>
          <w:lang w:bidi="ar-SA"/>
          <w:color w:val="111111"/>
          <w:sz w:val="28"/>
          <w:szCs w:val="28"/>
          <w:rtl/>
        </w:rPr>
        <w:t xml:space="preserve">فجمع الحسين أصحابه وحمد اللَّه وأثنى عليه، ثمّ قال بعد دعاء وكلام كثير: وإنّي قد أذنت لكم فانطلقوا جميعاً في حلّ، ليس عليكم منّي ذمام، هذا اللّيل قد غشيكم فاتّخذوه جملًا، وليأخذ كلّ رجل بيد رجل من أهل بيتي وتفرّقوا في سوادكم ومدائنكم، فإنّ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إنّما يطلبونني، ولو قد أصابوني لهواً عن طلب غيري. فأبوا ذلك كلّهم كما قال ابن حماد:</w:t>
      </w:r>
    </w:p>
    <w:p>
      <w:pPr>
        <w:pStyle w:val="BookText"/>
      </w:pPr>
      <w:r>
        <w:rPr>
          <w:rFonts w:ascii="Amiri" w:hAnsi="Amiri" w:eastAsia="Amiri" w:cs="Amiri"/>
          <w:lang w:bidi="ar-SA"/>
          <w:color w:val="111111"/>
          <w:sz w:val="28"/>
          <w:szCs w:val="28"/>
          <w:rtl/>
        </w:rPr>
        <w:t xml:space="preserve">لست أنساه حين أيقن بالمو *** ت دعاهم وقام فيهم خطيبا</w:t>
      </w:r>
    </w:p>
    <w:p>
      <w:pPr>
        <w:pStyle w:val="BookText"/>
      </w:pPr>
      <w:r>
        <w:rPr>
          <w:rFonts w:ascii="Amiri" w:hAnsi="Amiri" w:eastAsia="Amiri" w:cs="Amiri"/>
          <w:lang w:bidi="ar-SA"/>
          <w:color w:val="111111"/>
          <w:sz w:val="28"/>
          <w:szCs w:val="28"/>
          <w:rtl/>
        </w:rPr>
        <w:t xml:space="preserve">ثمّ قال ارجعوا إلى أهلكم فل *** يس سواي أرى لهم مطلوبا</w:t>
      </w:r>
    </w:p>
    <w:p>
      <w:pPr>
        <w:pStyle w:val="BookText"/>
      </w:pPr>
      <w:r>
        <w:rPr>
          <w:rFonts w:ascii="Amiri" w:hAnsi="Amiri" w:eastAsia="Amiri" w:cs="Amiri"/>
          <w:lang w:bidi="ar-SA"/>
          <w:color w:val="111111"/>
          <w:sz w:val="28"/>
          <w:szCs w:val="28"/>
          <w:rtl/>
        </w:rPr>
        <w:t xml:space="preserve">فأجابوه والعيون سكوب *** وحشاهم قد شبّ منها لهيباً </w:t>
      </w:r>
      <w:r>
        <w:rPr>
          <w:rStyle w:val="FootnoteReference"/>
        </w:rPr>
        <w:footnoteReference w:id="4084"/>
      </w:r>
    </w:p>
    <w:p>
      <w:pPr>
        <w:pStyle w:val="BookText"/>
      </w:pPr>
      <w:r>
        <w:rPr>
          <w:rFonts w:ascii="Amiri" w:hAnsi="Amiri" w:eastAsia="Amiri" w:cs="Amiri"/>
          <w:lang w:bidi="ar-SA"/>
          <w:color w:val="111111"/>
          <w:sz w:val="28"/>
          <w:szCs w:val="28"/>
          <w:rtl/>
        </w:rPr>
        <w:t xml:space="preserve">أيّ عذر لنا غداً حين نلقى *** جدّك المصطفى ونحن حروبا</w:t>
      </w:r>
    </w:p>
    <w:p>
      <w:pPr>
        <w:pStyle w:val="BookText"/>
      </w:pPr>
      <w:r>
        <w:rPr>
          <w:rFonts w:ascii="Amiri" w:hAnsi="Amiri" w:eastAsia="Amiri" w:cs="Amiri"/>
          <w:lang w:bidi="ar-SA"/>
          <w:color w:val="111111"/>
          <w:sz w:val="28"/>
          <w:szCs w:val="28"/>
          <w:rtl/>
        </w:rPr>
        <w:t xml:space="preserve">فقال مسلم بن عوسجة الأسديّ: واللَّه لو علمت أ نّي اقتل ثمّ احيى ثمّ احرق ثمّ أذرى يفعل بي ذلك سبعين مرّة ما تركتك، فكيف وإنّما هي قتلة واحدة، ثمّ الكرامة إلى الأبد؟ وتكلّم سعيد بن عبداللَّه الحنفيّ، وزهير بن القين، وجماعة من أصحابه بكلام يشبه بعضه بعضاً. فأوصى الحسين عليه السلام أن لا يشقّوا عليه جيباً ولا يخمشوا وجهاً ولا يدعى بالويل والثّبور، وباتوا قارئين راكعين ساجدين. ابن شهرآشوب، المناقب، 4/ 98- 99</w:t>
      </w:r>
    </w:p>
    <w:p>
      <w:pPr>
        <w:pStyle w:val="BookText"/>
      </w:pPr>
      <w:r>
        <w:rPr>
          <w:rFonts w:ascii="Amiri" w:hAnsi="Amiri" w:eastAsia="Amiri" w:cs="Amiri"/>
          <w:lang w:bidi="ar-SA"/>
          <w:color w:val="111111"/>
          <w:sz w:val="28"/>
          <w:szCs w:val="28"/>
          <w:rtl/>
        </w:rPr>
        <w:t xml:space="preserve">فجمع الحسين أصحابه، وقال: إنّي قد أذنتُ لكم فانطلقوا في هذه اللّيلة، فاتّخذوه جَمَلًا، وتفرّقوا في سوادكم ومدائنكم، فإنّ القوم إنّما يطلبوني، ولو قد أصابوني لَهَوْا عن طلب غيري. فقال أخوه العبّاس: لِمَ نفعل ذلك، لنبقى بعدك؟! لا أرانا اللَّه ذلك أبداً.</w:t>
      </w:r>
    </w:p>
    <w:p>
      <w:pPr>
        <w:pStyle w:val="BookText"/>
      </w:pPr>
      <w:r>
        <w:rPr>
          <w:rFonts w:ascii="Amiri" w:hAnsi="Amiri" w:eastAsia="Amiri" w:cs="Amiri"/>
          <w:lang w:bidi="ar-SA"/>
          <w:color w:val="111111"/>
          <w:sz w:val="28"/>
          <w:szCs w:val="28"/>
          <w:rtl/>
        </w:rPr>
        <w:t xml:space="preserve">ثمّ تكلّم إخوته وأولاده وبنو أخيه وبنو عبداللَّه بن جعفر بنحو ذلك، فقال الحسين:</w:t>
      </w:r>
    </w:p>
    <w:p>
      <w:pPr>
        <w:pStyle w:val="BookText"/>
      </w:pPr>
      <w:r>
        <w:rPr>
          <w:rFonts w:ascii="Amiri" w:hAnsi="Amiri" w:eastAsia="Amiri" w:cs="Amiri"/>
          <w:lang w:bidi="ar-SA"/>
          <w:color w:val="111111"/>
          <w:sz w:val="28"/>
          <w:szCs w:val="28"/>
          <w:rtl/>
        </w:rPr>
        <w:t xml:space="preserve">يا بني عقيل، حسبكم من الفتك بمسلم </w:t>
      </w:r>
      <w:r>
        <w:rPr>
          <w:rStyle w:val="FootnoteReference"/>
        </w:rPr>
        <w:footnoteReference w:id="4085"/>
      </w:r>
      <w:r>
        <w:rPr>
          <w:rFonts w:ascii="Amiri" w:hAnsi="Amiri" w:eastAsia="Amiri" w:cs="Amiri"/>
          <w:lang w:bidi="ar-SA"/>
          <w:color w:val="111111"/>
          <w:sz w:val="28"/>
          <w:szCs w:val="28"/>
          <w:rtl/>
        </w:rPr>
        <w:t xml:space="preserve">، اذهبوا فقد أذنت لكم. فقالوا: لا واللَّه، بل نفديك بأنفسنا وأهلينا، فقبّح اللَّه العيش بعدك.</w:t>
      </w:r>
    </w:p>
    <w:p>
      <w:pPr>
        <w:pStyle w:val="BookText"/>
      </w:pPr>
      <w:r>
        <w:rPr>
          <w:rFonts w:ascii="Amiri" w:hAnsi="Amiri" w:eastAsia="Amiri" w:cs="Amiri"/>
          <w:lang w:bidi="ar-SA"/>
          <w:color w:val="111111"/>
          <w:sz w:val="28"/>
          <w:szCs w:val="28"/>
          <w:rtl/>
        </w:rPr>
        <w:t xml:space="preserve">وقال مسلم بن عوسجة، واللَّه لو لم يكن معي سلاح أقاتلهم به لرميتهم بالحجارة، وقال سعيد بن عبداللَّه الحنفيّ: واللَّه لا نخلّيك حتّى يعلم اللَّه أنّنا قد حفظنا غيبة رسول اللَّه فيك، واللَّه لو علمت أنِّي اقتل، ثمّ احيى، ثمّ أحرق حيّاً، ثمّ أذرى تسعين مرّة ما فارقتك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ألقى حِمامي دونك. وتكلّم جماعة [من] </w:t>
      </w:r>
      <w:r>
        <w:rPr>
          <w:rStyle w:val="FootnoteReference"/>
        </w:rPr>
        <w:footnoteReference w:id="4086"/>
      </w:r>
      <w:r>
        <w:rPr>
          <w:rFonts w:ascii="IRNazanin" w:hAnsi="IRNazanin" w:eastAsia="IRNazanin" w:cs="IRNazanin"/>
          <w:lang w:bidi="fa-IR"/>
          <w:color w:val="111111"/>
          <w:sz w:val="28"/>
          <w:szCs w:val="28"/>
          <w:rtl/>
        </w:rPr>
        <w:t xml:space="preserve">أصحابه بنحو هذا.</w:t>
      </w:r>
    </w:p>
    <w:p>
      <w:pPr>
        <w:pStyle w:val="BookText"/>
      </w:pPr>
      <w:r>
        <w:rPr>
          <w:rFonts w:ascii="Amiri" w:hAnsi="Amiri" w:eastAsia="Amiri" w:cs="Amiri"/>
          <w:lang w:bidi="ar-SA"/>
          <w:color w:val="111111"/>
          <w:sz w:val="28"/>
          <w:szCs w:val="28"/>
          <w:rtl/>
        </w:rPr>
        <w:t xml:space="preserve">ابن الجوزي، المنتظم، 5/ 337- 338</w:t>
      </w:r>
    </w:p>
    <w:p>
      <w:pPr>
        <w:pStyle w:val="BookText"/>
      </w:pPr>
      <w:r>
        <w:rPr>
          <w:rFonts w:ascii="Amiri" w:hAnsi="Amiri" w:eastAsia="Amiri" w:cs="Amiri"/>
          <w:lang w:bidi="ar-SA"/>
          <w:color w:val="111111"/>
          <w:sz w:val="28"/>
          <w:szCs w:val="28"/>
          <w:rtl/>
        </w:rPr>
        <w:t xml:space="preserve">وجمع الحسين عليه السلام أصحابه وحمد اللَّه وأثنى عليه، ثمّ قال: أمّا بعد: فإنّي لا أعلم لي أصحاباً أوفى ولا خيراً من أصحابي، ولا أهل بيت أبرّ ولا أوصل من أهل بيتي، فجزاكم اللَّه عنِّي جميعاً خيراً، ألا وإنِّي قد أذنتُ لكم، فانطلقوا أنتم في حلٍّ، ليس عليكم منِّي ذمام، هذا اللّيل قد غشيكم فاتّخذوه جَمَلًا.</w:t>
      </w:r>
    </w:p>
    <w:p>
      <w:pPr>
        <w:pStyle w:val="BookText"/>
      </w:pPr>
      <w:r>
        <w:rPr>
          <w:rFonts w:ascii="Amiri" w:hAnsi="Amiri" w:eastAsia="Amiri" w:cs="Amiri"/>
          <w:lang w:bidi="ar-SA"/>
          <w:color w:val="111111"/>
          <w:sz w:val="28"/>
          <w:szCs w:val="28"/>
          <w:rtl/>
        </w:rPr>
        <w:t xml:space="preserve">فقال له إخوته وأبناؤه وأبناء عبداللَّه بن جعفر: ولِمَ نفعل ذلك، لنبقى بعدك؟! لا أرانا اللَّه ذلك. وبدأهم العبّاس أخوه، ثمّ تابعوه.</w:t>
      </w:r>
    </w:p>
    <w:p>
      <w:pPr>
        <w:pStyle w:val="BookText"/>
      </w:pPr>
      <w:r>
        <w:rPr>
          <w:rFonts w:ascii="Amiri" w:hAnsi="Amiri" w:eastAsia="Amiri" w:cs="Amiri"/>
          <w:lang w:bidi="ar-SA"/>
          <w:color w:val="111111"/>
          <w:sz w:val="28"/>
          <w:szCs w:val="28"/>
          <w:rtl/>
        </w:rPr>
        <w:t xml:space="preserve">وقال لبني مسلم بن عقيل: حسبكم من القتل بصاحبكم مسلم، اذهبوا فقد أذنت لكم، فقالوا: لا واللَّه لا نفارقك أبداً، حتّى نقيك بأسيافنا، ونقتل بين يديك، فأشرقت عليهم بأقوالهم هذه أنوار النّبوّة والهداية، وبعثتهم النّفوس الأبيّة على مصادمة خيول أهل الغواية، وحرّكتهم حميّة النّسب وسنّة أشراف العرب على اقتناص روح المسلوب ورفض السّلب، فكانوا كما وصفهم بعض أهل البصائر بأ نّهم أمراء العساكر، وخطباء المنابر:</w:t>
      </w:r>
    </w:p>
    <w:p>
      <w:pPr>
        <w:pStyle w:val="BookText"/>
      </w:pPr>
      <w:r>
        <w:rPr>
          <w:rFonts w:ascii="Amiri" w:hAnsi="Amiri" w:eastAsia="Amiri" w:cs="Amiri"/>
          <w:lang w:bidi="ar-SA"/>
          <w:color w:val="111111"/>
          <w:sz w:val="28"/>
          <w:szCs w:val="28"/>
          <w:rtl/>
        </w:rPr>
        <w:t xml:space="preserve">نفوس أَبَتْ إلّاتُراثَ أبيهم فهم بين موتورٍ لذاك وواترِ</w:t>
      </w:r>
    </w:p>
    <w:p>
      <w:pPr>
        <w:pStyle w:val="BookText"/>
      </w:pPr>
      <w:r>
        <w:rPr>
          <w:rFonts w:ascii="Amiri" w:hAnsi="Amiri" w:eastAsia="Amiri" w:cs="Amiri"/>
          <w:lang w:bidi="ar-SA"/>
          <w:color w:val="111111"/>
          <w:sz w:val="28"/>
          <w:szCs w:val="28"/>
          <w:rtl/>
        </w:rPr>
        <w:t xml:space="preserve">لقد ألّفت أرواحهم حومة الوغَى كما أنستْ أقدامُهم بالمنابرِ</w:t>
      </w:r>
    </w:p>
    <w:p>
      <w:pPr>
        <w:pStyle w:val="BookText"/>
      </w:pPr>
      <w:r>
        <w:rPr>
          <w:rFonts w:ascii="Amiri" w:hAnsi="Amiri" w:eastAsia="Amiri" w:cs="Amiri"/>
          <w:lang w:bidi="ar-SA"/>
          <w:color w:val="111111"/>
          <w:sz w:val="28"/>
          <w:szCs w:val="28"/>
          <w:rtl/>
        </w:rPr>
        <w:t xml:space="preserve">ثمّ قال مسلم بن عوسجة: نحن نخلّيك وقد أحاط بك العدوّ؟ لا أرانا اللَّه ذلك أبداً حتّى أكسر في صدورهم رمحي، وأُضاربهم بسيفي ولو لم يكن لي سلاح لقذفتهم بالحجارة، ولم أفارقك.</w:t>
      </w:r>
    </w:p>
    <w:p>
      <w:pPr>
        <w:pStyle w:val="BookText"/>
      </w:pPr>
      <w:r>
        <w:rPr>
          <w:rFonts w:ascii="Amiri" w:hAnsi="Amiri" w:eastAsia="Amiri" w:cs="Amiri"/>
          <w:lang w:bidi="ar-SA"/>
          <w:color w:val="111111"/>
          <w:sz w:val="28"/>
          <w:szCs w:val="28"/>
          <w:rtl/>
        </w:rPr>
        <w:t xml:space="preserve">وقام سعيد بن عبداللَّه الحنفيّ وزهير بن القين، فأجملا في الجواب وأحسنا في المآب.</w:t>
      </w:r>
    </w:p>
    <w:p>
      <w:pPr>
        <w:pStyle w:val="BookText"/>
      </w:pPr>
      <w:r>
        <w:rPr>
          <w:rFonts w:ascii="Amiri" w:hAnsi="Amiri" w:eastAsia="Amiri" w:cs="Amiri"/>
          <w:lang w:bidi="ar-SA"/>
          <w:color w:val="111111"/>
          <w:sz w:val="28"/>
          <w:szCs w:val="28"/>
          <w:rtl/>
        </w:rPr>
        <w:t xml:space="preserve">ابن نما، مثير الأحزان،/ 26- 27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087"/>
      </w:r>
      <w:r>
        <w:rPr>
          <w:rStyle w:val="FootnoteReference"/>
        </w:rPr>
        <w:footnoteReference w:id="4088"/>
      </w:r>
      <w:r>
        <w:rPr>
          <w:rFonts w:ascii="Amiri" w:hAnsi="Amiri" w:eastAsia="Amiri" w:cs="Amiri"/>
          <w:lang w:bidi="ar-SA"/>
          <w:color w:val="111111"/>
          <w:sz w:val="28"/>
          <w:szCs w:val="28"/>
          <w:rtl/>
        </w:rPr>
        <w:t xml:space="preserve">ثمّ جاء اللّيل </w:t>
      </w:r>
      <w:r>
        <w:rPr>
          <w:rStyle w:val="FootnoteReference"/>
        </w:rPr>
        <w:footnoteReference w:id="4089"/>
      </w:r>
      <w:r>
        <w:rPr>
          <w:rFonts w:ascii="Amiri" w:hAnsi="Amiri" w:eastAsia="Amiri" w:cs="Amiri"/>
          <w:lang w:bidi="ar-SA"/>
          <w:color w:val="111111"/>
          <w:sz w:val="28"/>
          <w:szCs w:val="28"/>
          <w:rtl/>
        </w:rPr>
        <w:t xml:space="preserve">، فجمع الحسين عليه السلام أصحابه </w:t>
      </w:r>
      <w:r>
        <w:rPr>
          <w:rStyle w:val="FootnoteReference"/>
        </w:rPr>
        <w:footnoteReference w:id="4090"/>
      </w:r>
      <w:r>
        <w:rPr>
          <w:rFonts w:ascii="Amiri" w:hAnsi="Amiri" w:eastAsia="Amiri" w:cs="Amiri"/>
          <w:lang w:bidi="ar-SA"/>
          <w:color w:val="111111"/>
          <w:sz w:val="28"/>
          <w:szCs w:val="28"/>
          <w:rtl/>
        </w:rPr>
        <w:t xml:space="preserve">فحمدَ اللَّه وأثنى عليه، ثمّ أقبل عليهم، فقال: أمّا بعد، فإنِّي لا أعلم أصحاباً أصلح منكم، ولا أهل بيت أبرّ </w:t>
      </w:r>
      <w:r>
        <w:rPr>
          <w:rStyle w:val="FootnoteReference"/>
        </w:rPr>
        <w:footnoteReference w:id="4091"/>
      </w:r>
      <w:r>
        <w:rPr>
          <w:rFonts w:ascii="Amiri" w:hAnsi="Amiri" w:eastAsia="Amiri" w:cs="Amiri"/>
          <w:lang w:bidi="ar-SA"/>
          <w:color w:val="111111"/>
          <w:sz w:val="28"/>
          <w:szCs w:val="28"/>
          <w:rtl/>
        </w:rPr>
        <w:t xml:space="preserve">ولا أفضل من أهل بيتي، فجزاكم اللَّه جميعاً عنِّي خيراً وهذا اللّيل قد غشيكم فاتّخذوه جملًا </w:t>
      </w:r>
      <w:r>
        <w:rPr>
          <w:rStyle w:val="FootnoteReference"/>
        </w:rPr>
        <w:footnoteReference w:id="4092"/>
      </w:r>
      <w:r>
        <w:rPr>
          <w:rStyle w:val="FootnoteReference"/>
        </w:rPr>
        <w:footnoteReference w:id="4093"/>
      </w:r>
      <w:r>
        <w:rPr>
          <w:rStyle w:val="FootnoteReference"/>
        </w:rPr>
        <w:footnoteReference w:id="4094"/>
      </w:r>
      <w:r>
        <w:rPr>
          <w:rFonts w:ascii="Amiri" w:hAnsi="Amiri" w:eastAsia="Amiri" w:cs="Amiri"/>
          <w:lang w:bidi="ar-SA"/>
          <w:color w:val="111111"/>
          <w:sz w:val="28"/>
          <w:szCs w:val="28"/>
          <w:rtl/>
        </w:rPr>
        <w:t xml:space="preserve">وليأخذ كلّ رجل منكم بيد رجل من أهل بيتي، وتفرّقوا في سواد هذا اللّيل، وذروني وهؤلاء القوم </w:t>
      </w:r>
      <w:r>
        <w:rPr>
          <w:rStyle w:val="FootnoteReference"/>
        </w:rPr>
        <w:footnoteReference w:id="4095"/>
      </w:r>
      <w:r>
        <w:rPr>
          <w:rFonts w:ascii="Amiri" w:hAnsi="Amiri" w:eastAsia="Amiri" w:cs="Amiri"/>
          <w:lang w:bidi="ar-SA"/>
          <w:color w:val="111111"/>
          <w:sz w:val="28"/>
          <w:szCs w:val="28"/>
          <w:rtl/>
        </w:rPr>
        <w:t xml:space="preserve">فإنّهم لا يريدون غيري، </w:t>
      </w:r>
      <w:r>
        <w:rPr>
          <w:rStyle w:val="FootnoteReference"/>
        </w:rPr>
        <w:footnoteReference w:id="4096"/>
      </w:r>
      <w:r>
        <w:rPr>
          <w:rFonts w:ascii="IRNazanin" w:hAnsi="IRNazanin" w:eastAsia="IRNazanin" w:cs="IRNazanin"/>
          <w:lang w:bidi="fa-IR"/>
          <w:color w:val="111111"/>
          <w:sz w:val="28"/>
          <w:szCs w:val="28"/>
          <w:rtl/>
        </w:rPr>
        <w:t xml:space="preserve">فقال له إخوته </w:t>
      </w:r>
      <w:r>
        <w:rPr>
          <w:rStyle w:val="FootnoteReference"/>
        </w:rPr>
        <w:footnoteReference w:id="4097"/>
      </w:r>
      <w:r>
        <w:rPr>
          <w:rFonts w:ascii="IRNazanin" w:hAnsi="IRNazanin" w:eastAsia="IRNazanin" w:cs="IRNazanin"/>
          <w:lang w:bidi="fa-IR"/>
          <w:color w:val="111111"/>
          <w:sz w:val="28"/>
          <w:szCs w:val="28"/>
          <w:rtl/>
        </w:rPr>
        <w:t xml:space="preserve">وأبنائه وأبناء </w:t>
      </w:r>
      <w:r>
        <w:rPr>
          <w:rStyle w:val="FootnoteReference"/>
        </w:rPr>
        <w:footnoteReference w:id="4098"/>
      </w:r>
      <w:r>
        <w:rPr>
          <w:rFonts w:ascii="Amiri" w:hAnsi="Amiri" w:eastAsia="Amiri" w:cs="Amiri"/>
          <w:lang w:bidi="ar-SA"/>
          <w:color w:val="111111"/>
          <w:sz w:val="28"/>
          <w:szCs w:val="28"/>
          <w:rtl/>
        </w:rPr>
        <w:t xml:space="preserve">عبداللَّه بن جعفر: ولِمَ نفعل ذلك، لنبقى بعدك؟! لا أرانا اللَّه ذلك أبداً </w:t>
      </w:r>
      <w:r>
        <w:rPr>
          <w:rStyle w:val="FootnoteReference"/>
        </w:rPr>
        <w:footnoteReference w:id="4099"/>
      </w:r>
      <w:r>
        <w:rPr>
          <w:rFonts w:ascii="Amiri" w:hAnsi="Amiri" w:eastAsia="Amiri" w:cs="Amiri"/>
          <w:lang w:bidi="ar-SA"/>
          <w:color w:val="111111"/>
          <w:sz w:val="28"/>
          <w:szCs w:val="28"/>
          <w:rtl/>
        </w:rPr>
        <w:t xml:space="preserve">بدأهم بذلك </w:t>
      </w:r>
      <w:r>
        <w:rPr>
          <w:rStyle w:val="FootnoteReference"/>
        </w:rPr>
        <w:footnoteReference w:id="4100"/>
      </w:r>
      <w:r>
        <w:rPr>
          <w:rFonts w:ascii="Amiri" w:hAnsi="Amiri" w:eastAsia="Amiri" w:cs="Amiri"/>
          <w:lang w:bidi="ar-SA"/>
          <w:color w:val="111111"/>
          <w:sz w:val="28"/>
          <w:szCs w:val="28"/>
          <w:rtl/>
        </w:rPr>
        <w:t xml:space="preserve">القول العبّاس بن عليّ عليه السلام </w:t>
      </w:r>
      <w:r>
        <w:rPr>
          <w:rStyle w:val="FootnoteReference"/>
        </w:rPr>
        <w:footnoteReference w:id="4101"/>
      </w:r>
      <w:r>
        <w:rPr>
          <w:rFonts w:ascii="Amiri" w:hAnsi="Amiri" w:eastAsia="Amiri" w:cs="Amiri"/>
          <w:lang w:bidi="ar-SA"/>
          <w:color w:val="111111"/>
          <w:sz w:val="28"/>
          <w:szCs w:val="28"/>
          <w:rtl/>
        </w:rPr>
        <w:t xml:space="preserve">ثمّ تابعوه </w:t>
      </w:r>
      <w:r>
        <w:rPr>
          <w:rStyle w:val="FootnoteReference"/>
        </w:rPr>
        <w:footnoteReference w:id="4102"/>
      </w:r>
      <w:r>
        <w:rPr>
          <w:rStyle w:val="FootnoteReference"/>
        </w:rPr>
        <w:footnoteReference w:id="4103"/>
      </w:r>
      <w:r>
        <w:rPr>
          <w:rFonts w:ascii="Amiri" w:hAnsi="Amiri" w:eastAsia="Amiri" w:cs="Amiri"/>
          <w:lang w:bidi="ar-SA"/>
          <w:color w:val="111111"/>
          <w:sz w:val="28"/>
          <w:szCs w:val="28"/>
          <w:rtl/>
        </w:rPr>
        <w:t xml:space="preserve">.
قال الرّاوي: ثمّ نظر إلى بني عقيل، فقال: حسبكم من القتل بصاحبكم مسلم، اذهبوا فقد أذنت لكم </w:t>
      </w:r>
      <w:r>
        <w:rPr>
          <w:rStyle w:val="FootnoteReference"/>
        </w:rPr>
        <w:footnoteReference w:id="4104"/>
      </w:r>
      <w:r>
        <w:rPr>
          <w:rFonts w:ascii="Amiri" w:hAnsi="Amiri" w:eastAsia="Amiri" w:cs="Amiri"/>
          <w:lang w:bidi="ar-SA"/>
          <w:color w:val="111111"/>
          <w:sz w:val="28"/>
          <w:szCs w:val="28"/>
          <w:rtl/>
        </w:rPr>
        <w:t xml:space="preserve">وروي من طريق آخر، قال: </w:t>
      </w:r>
      <w:r>
        <w:rPr>
          <w:rStyle w:val="FootnoteReference"/>
        </w:rPr>
        <w:footnoteReference w:id="4105"/>
      </w:r>
      <w:r>
        <w:rPr>
          <w:rFonts w:ascii="Amiri" w:hAnsi="Amiri" w:eastAsia="Amiri" w:cs="Amiri"/>
          <w:lang w:bidi="ar-SA"/>
          <w:color w:val="111111"/>
          <w:sz w:val="28"/>
          <w:szCs w:val="28"/>
          <w:rtl/>
        </w:rPr>
        <w:t xml:space="preserve">فعندها تكلّم </w:t>
      </w:r>
      <w:r>
        <w:rPr>
          <w:rStyle w:val="FootnoteReference"/>
        </w:rPr>
        <w:footnoteReference w:id="4106"/>
      </w:r>
      <w:r>
        <w:rPr>
          <w:rFonts w:ascii="Amiri" w:hAnsi="Amiri" w:eastAsia="Amiri" w:cs="Amiri"/>
          <w:lang w:bidi="ar-SA"/>
          <w:color w:val="111111"/>
          <w:sz w:val="28"/>
          <w:szCs w:val="28"/>
          <w:rtl/>
        </w:rPr>
        <w:t xml:space="preserve">إخوته وجميع أهل بيته وقالوا: يا ابن رسول اللَّه فما يقول النّاس لنا، وماذا نقول لهم، نقول: إنّا تركنا شيخنا وكبيرنا وابن بنت نبيّنا، لم نرم معه بسهم، ولم نطعن معه برمح، ولم نضرب بسيف؟! لا واللَّه يا ابن رسول اللَّه لا نفارقك أبداً، ولكنّا نقيك </w:t>
      </w:r>
      <w:r>
        <w:rPr>
          <w:rStyle w:val="FootnoteReference"/>
        </w:rPr>
        <w:footnoteReference w:id="4107"/>
      </w:r>
      <w:r>
        <w:rPr>
          <w:rFonts w:ascii="Amiri" w:hAnsi="Amiri" w:eastAsia="Amiri" w:cs="Amiri"/>
          <w:lang w:bidi="ar-SA"/>
          <w:color w:val="111111"/>
          <w:sz w:val="28"/>
          <w:szCs w:val="28"/>
          <w:rtl/>
        </w:rPr>
        <w:t xml:space="preserve">بأنفسنا حتّى نقتل بين يديك، ونرد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موردك، فقبّح اللَّه العيش بعدك، </w:t>
      </w:r>
      <w:r>
        <w:rPr>
          <w:rStyle w:val="FootnoteReference"/>
        </w:rPr>
        <w:footnoteReference w:id="4108"/>
      </w:r>
      <w:r>
        <w:rPr>
          <w:rFonts w:ascii="Amiri" w:hAnsi="Amiri" w:eastAsia="Amiri" w:cs="Amiri"/>
          <w:lang w:bidi="ar-SA"/>
          <w:color w:val="111111"/>
          <w:sz w:val="28"/>
          <w:szCs w:val="28"/>
          <w:rtl/>
        </w:rPr>
        <w:t xml:space="preserve">ثمّ </w:t>
      </w:r>
      <w:r>
        <w:rPr>
          <w:rStyle w:val="FootnoteReference"/>
        </w:rPr>
        <w:footnoteReference w:id="4109"/>
      </w:r>
      <w:r>
        <w:rPr>
          <w:rFonts w:ascii="Amiri" w:hAnsi="Amiri" w:eastAsia="Amiri" w:cs="Amiri"/>
          <w:lang w:bidi="ar-SA"/>
          <w:color w:val="111111"/>
          <w:sz w:val="28"/>
          <w:szCs w:val="28"/>
          <w:rtl/>
        </w:rPr>
        <w:t xml:space="preserve">قام مسلم بن عوسجة، وقال: نحن نخلِّيك هكذا وننصرف عنك وقد أحاط بك هذا العدوّ! </w:t>
      </w:r>
      <w:r>
        <w:rPr>
          <w:rStyle w:val="FootnoteReference"/>
        </w:rPr>
        <w:footnoteReference w:id="4110"/>
      </w:r>
      <w:r>
        <w:rPr>
          <w:rFonts w:ascii="Amiri" w:hAnsi="Amiri" w:eastAsia="Amiri" w:cs="Amiri"/>
          <w:lang w:bidi="ar-SA"/>
          <w:color w:val="111111"/>
          <w:sz w:val="28"/>
          <w:szCs w:val="28"/>
          <w:rtl/>
        </w:rPr>
        <w:t xml:space="preserve">لا واللَّه لا يراني اللَّه أبداً وأنا أفعل ذلك حتّى أكسر في صدورهم رمحي وأضاربهم </w:t>
      </w:r>
      <w:r>
        <w:rPr>
          <w:rStyle w:val="FootnoteReference"/>
        </w:rPr>
        <w:footnoteReference w:id="4111"/>
      </w:r>
      <w:r>
        <w:rPr>
          <w:rFonts w:ascii="Amiri" w:hAnsi="Amiri" w:eastAsia="Amiri" w:cs="Amiri"/>
          <w:lang w:bidi="ar-SA"/>
          <w:color w:val="111111"/>
          <w:sz w:val="28"/>
          <w:szCs w:val="28"/>
          <w:rtl/>
        </w:rPr>
        <w:t xml:space="preserve">بسيفي، ما ثبت قائمُهُ بيدي، ولو لم يكن لي سلاح أقاتلهم به لقذفتهم بالحجارة، ولم أفارقك أو أموت معك </w:t>
      </w:r>
      <w:r>
        <w:rPr>
          <w:rStyle w:val="FootnoteReference"/>
        </w:rPr>
        <w:footnoteReference w:id="4112"/>
      </w:r>
      <w:r>
        <w:rPr>
          <w:rStyle w:val="FootnoteReference"/>
        </w:rPr>
        <w:footnoteReference w:id="4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وقام سعيد بن عبداللَّه الحنفيّ، فقال: لا واللَّه يا ابن رسول اللَّه لا نخلِّيك أبداً، حتّى </w:t>
      </w:r>
      <w:r>
        <w:rPr>
          <w:rStyle w:val="FootnoteReference"/>
        </w:rPr>
        <w:footnoteReference w:id="4114"/>
      </w:r>
      <w:r>
        <w:rPr>
          <w:rFonts w:ascii="Amiri" w:hAnsi="Amiri" w:eastAsia="Amiri" w:cs="Amiri"/>
          <w:lang w:bidi="ar-SA"/>
          <w:color w:val="111111"/>
          <w:sz w:val="28"/>
          <w:szCs w:val="28"/>
          <w:rtl/>
        </w:rPr>
        <w:t xml:space="preserve">يعلم اللَّه </w:t>
      </w:r>
      <w:r>
        <w:rPr>
          <w:rStyle w:val="FootnoteReference"/>
        </w:rPr>
        <w:footnoteReference w:id="4115"/>
      </w:r>
      <w:r>
        <w:rPr>
          <w:rFonts w:ascii="Amiri" w:hAnsi="Amiri" w:eastAsia="Amiri" w:cs="Amiri"/>
          <w:lang w:bidi="ar-SA"/>
          <w:color w:val="111111"/>
          <w:sz w:val="28"/>
          <w:szCs w:val="28"/>
          <w:rtl/>
        </w:rPr>
        <w:t xml:space="preserve">أنّا قد حفظنا فيك وصيّة </w:t>
      </w:r>
      <w:r>
        <w:rPr>
          <w:rStyle w:val="FootnoteReference"/>
        </w:rPr>
        <w:footnoteReference w:id="4116"/>
      </w:r>
      <w:r>
        <w:rPr>
          <w:rFonts w:ascii="Amiri" w:hAnsi="Amiri" w:eastAsia="Amiri" w:cs="Amiri"/>
          <w:lang w:bidi="ar-SA"/>
          <w:color w:val="111111"/>
          <w:sz w:val="28"/>
          <w:szCs w:val="28"/>
          <w:rtl/>
        </w:rPr>
        <w:t xml:space="preserve">رسوله محمّد صلى الله عليه و آله و سلم، ولو علمت أنّي أقتل فيك، ثمّ أُحيى، </w:t>
      </w:r>
      <w:r>
        <w:rPr>
          <w:rStyle w:val="FootnoteReference"/>
        </w:rPr>
        <w:footnoteReference w:id="4117"/>
      </w:r>
      <w:r>
        <w:rPr>
          <w:rFonts w:ascii="Amiri" w:hAnsi="Amiri" w:eastAsia="Amiri" w:cs="Amiri"/>
          <w:lang w:bidi="ar-SA"/>
          <w:color w:val="111111"/>
          <w:sz w:val="28"/>
          <w:szCs w:val="28"/>
          <w:rtl/>
        </w:rPr>
        <w:t xml:space="preserve">ثمّ أخرج حيّا </w:t>
      </w:r>
      <w:r>
        <w:rPr>
          <w:rStyle w:val="FootnoteReference"/>
        </w:rPr>
        <w:footnoteReference w:id="4118"/>
      </w:r>
      <w:r>
        <w:rPr>
          <w:rFonts w:ascii="Amiri" w:hAnsi="Amiri" w:eastAsia="Amiri" w:cs="Amiri"/>
          <w:lang w:bidi="ar-SA"/>
          <w:color w:val="111111"/>
          <w:sz w:val="28"/>
          <w:szCs w:val="28"/>
          <w:rtl/>
        </w:rPr>
        <w:t xml:space="preserve">، ثمّ أُذرى يفعل ذلك بي سبعين مرّة ما فارقتك حتّى ألقى حِمامي </w:t>
      </w:r>
      <w:r>
        <w:rPr>
          <w:rStyle w:val="FootnoteReference"/>
        </w:rPr>
        <w:footnoteReference w:id="4119"/>
      </w:r>
      <w:r>
        <w:rPr>
          <w:rFonts w:ascii="Amiri" w:hAnsi="Amiri" w:eastAsia="Amiri" w:cs="Amiri"/>
          <w:lang w:bidi="ar-SA"/>
          <w:color w:val="111111"/>
          <w:sz w:val="28"/>
          <w:szCs w:val="28"/>
          <w:rtl/>
        </w:rPr>
        <w:t xml:space="preserve">دونك، </w:t>
      </w:r>
      <w:r>
        <w:rPr>
          <w:rStyle w:val="FootnoteReference"/>
        </w:rPr>
        <w:footnoteReference w:id="4120"/>
      </w:r>
      <w:r>
        <w:rPr>
          <w:rFonts w:ascii="Amiri" w:hAnsi="Amiri" w:eastAsia="Amiri" w:cs="Amiri"/>
          <w:lang w:bidi="ar-SA"/>
          <w:color w:val="111111"/>
          <w:sz w:val="28"/>
          <w:szCs w:val="28"/>
          <w:rtl/>
        </w:rPr>
        <w:t xml:space="preserve">وكيف لا أفعل ذلك </w:t>
      </w:r>
      <w:r>
        <w:rPr>
          <w:rStyle w:val="FootnoteReference"/>
        </w:rPr>
        <w:footnoteReference w:id="4121"/>
      </w:r>
      <w:r>
        <w:rPr>
          <w:rFonts w:ascii="Amiri" w:hAnsi="Amiri" w:eastAsia="Amiri" w:cs="Amiri"/>
          <w:lang w:bidi="ar-SA"/>
          <w:color w:val="111111"/>
          <w:sz w:val="28"/>
          <w:szCs w:val="28"/>
          <w:rtl/>
        </w:rPr>
        <w:t xml:space="preserve">؟! وإنّما هي قتلة واحدة، ثمّ أنال الكرامة الّتي لا انقضاء لها أبداً </w:t>
      </w:r>
      <w:r>
        <w:rPr>
          <w:rStyle w:val="FootnoteReference"/>
        </w:rPr>
        <w:footnoteReference w:id="4122"/>
      </w:r>
      <w:r>
        <w:rPr>
          <w:rFonts w:ascii="Amiri" w:hAnsi="Amiri" w:eastAsia="Amiri" w:cs="Amiri"/>
          <w:lang w:bidi="ar-SA"/>
          <w:color w:val="111111"/>
          <w:sz w:val="28"/>
          <w:szCs w:val="28"/>
          <w:rtl/>
        </w:rPr>
        <w:t xml:space="preserve">، ثمّ قام زهير بن القين وقال: واللَّه يا ابن رسول اللَّه لوددتُ أنّي قتلتُ، ثمّ نُشرتُ ألف مرّة وأنّ اللَّه تعالى قد دفع </w:t>
      </w:r>
      <w:r>
        <w:rPr>
          <w:rStyle w:val="FootnoteReference"/>
        </w:rPr>
        <w:footnoteReference w:id="4123"/>
      </w:r>
      <w:r>
        <w:rPr>
          <w:rFonts w:ascii="IRNazanin" w:hAnsi="IRNazanin" w:eastAsia="IRNazanin" w:cs="IRNazanin"/>
          <w:lang w:bidi="fa-IR"/>
          <w:color w:val="111111"/>
          <w:sz w:val="28"/>
          <w:szCs w:val="28"/>
          <w:rtl/>
        </w:rPr>
        <w:t xml:space="preserve">القتل </w:t>
      </w:r>
      <w:r>
        <w:rPr>
          <w:rStyle w:val="FootnoteReference"/>
        </w:rPr>
        <w:footnoteReference w:id="4124"/>
      </w:r>
      <w:r>
        <w:rPr>
          <w:rFonts w:ascii="Amiri" w:hAnsi="Amiri" w:eastAsia="Amiri" w:cs="Amiri"/>
          <w:lang w:bidi="ar-SA"/>
          <w:color w:val="111111"/>
          <w:sz w:val="28"/>
          <w:szCs w:val="28"/>
          <w:rtl/>
        </w:rPr>
        <w:t xml:space="preserve">عنك وعن هؤلاء الفتية من إخوانك وولدك وأهل بيتك. وتكلّم جماعة من أصحابه بنحو ذلك، وقالوا: أنفسنا لك الفداء نقيك بأيدينا ووجوهنا، فإذا نحن قتلنا بين يديك نكون قد وفينا لربّنا وقضينا ما علينا </w:t>
      </w:r>
      <w:r>
        <w:rPr>
          <w:rStyle w:val="FootnoteReference"/>
        </w:rPr>
        <w:footnoteReference w:id="4125"/>
      </w:r>
      <w:r>
        <w:rPr>
          <w:rFonts w:ascii="Times New Roman" w:hAnsi="Times New Roman" w:eastAsia="Times New Roman" w:cs="Times New Roman"/>
          <w:lang w:val="en-US" w:bidi="en-US"/>
          <w:color w:val="111111"/>
          <w:sz w:val="28"/>
          <w:szCs w:val="28"/>
          <w:rtl/>
        </w:rPr>
        <w:t xml:space="preserve">. </w:t>
      </w:r>
      <w:r>
        <w:rPr>
          <w:rStyle w:val="FootnoteReference"/>
        </w:rPr>
        <w:footnoteReference w:id="4126"/>
      </w:r>
    </w:p>
    <w:p>
      <w:pPr>
        <w:pStyle w:val="BookText"/>
      </w:pPr>
      <w:r>
        <w:rPr>
          <w:rFonts w:ascii="IRNazanin" w:hAnsi="IRNazanin" w:eastAsia="IRNazanin" w:cs="IRNazanin"/>
          <w:lang w:bidi="fa-IR"/>
          <w:color w:val="111111"/>
          <w:sz w:val="28"/>
          <w:szCs w:val="28"/>
          <w:rtl/>
        </w:rPr>
        <w:t xml:space="preserve">سپس روى به ياران كرد و فرمود: «اما بعد! حقيقت اين كه من نه يارانى نيكوتر از شما مى شناسم و نه خاندانى نيكوكارتر و بهتر از خاندان خودم. خداوند به همه شماها پاداش نيك عطا فرمايد. اينك تاريكى شب شما را فرا گرفته است. شبانه حركت كنيد و هر يك از شما دست يكى از خانواده مرا بگيرد و در تاريكى شب پراكنده شويد و مرا با اينان بگذاريد كه به جز من، با كسى كارى ندارند.»</w:t>
      </w:r>
    </w:p>
    <w:p>
      <w:pPr>
        <w:pStyle w:val="BookText"/>
      </w:pPr>
      <w:r>
        <w:rPr>
          <w:rFonts w:ascii="IRNazanin" w:hAnsi="IRNazanin" w:eastAsia="IRNazanin" w:cs="IRNazanin"/>
          <w:lang w:bidi="fa-IR"/>
          <w:color w:val="111111"/>
          <w:sz w:val="28"/>
          <w:szCs w:val="28"/>
          <w:rtl/>
        </w:rPr>
        <w:t xml:space="preserve">برادران و فرزندان و فرزندان عبداللَّه بن جعفر يكصدا گفتند: «چرا چنين كنيم؟ براى اين كه پس از تو زنده بمانيم؟ خداوند هرگز چنين چيزى را به ما نشان ندهد.»</w:t>
      </w:r>
    </w:p>
    <w:p>
      <w:pPr>
        <w:pStyle w:val="BookText"/>
      </w:pPr>
      <w:r>
        <w:rPr>
          <w:rFonts w:ascii="IRNazanin" w:hAnsi="IRNazanin" w:eastAsia="IRNazanin" w:cs="IRNazanin"/>
          <w:lang w:bidi="fa-IR"/>
          <w:color w:val="111111"/>
          <w:sz w:val="28"/>
          <w:szCs w:val="28"/>
          <w:rtl/>
        </w:rPr>
        <w:t xml:space="preserve">اين سخن را نخستين بار عباس بن على گفت و ديگران به دنبال او.</w:t>
      </w:r>
    </w:p>
    <w:p>
      <w:pPr>
        <w:pStyle w:val="BookText"/>
      </w:pPr>
      <w:r>
        <w:rPr>
          <w:rFonts w:ascii="IRNazanin" w:hAnsi="IRNazanin" w:eastAsia="IRNazanin" w:cs="IRNazanin"/>
          <w:lang w:bidi="fa-IR"/>
          <w:color w:val="111111"/>
          <w:sz w:val="28"/>
          <w:szCs w:val="28"/>
          <w:rtl/>
        </w:rPr>
        <w:t xml:space="preserve">راوى گفت: سپس روى به فرزندان عقيل كرد و فرمود: «كشته شدن مسلم از شما خانواده، براى شما كافى است. من اجازه دادم شماها راه خود بگيريد و برويد.»</w:t>
      </w:r>
    </w:p>
    <w:p>
      <w:pPr>
        <w:pStyle w:val="BookText"/>
      </w:pPr>
      <w:r>
        <w:rPr>
          <w:rFonts w:ascii="IRNazanin" w:hAnsi="IRNazanin" w:eastAsia="IRNazanin" w:cs="IRNazanin"/>
          <w:lang w:bidi="fa-IR"/>
          <w:color w:val="111111"/>
          <w:sz w:val="28"/>
          <w:szCs w:val="28"/>
          <w:rtl/>
        </w:rPr>
        <w:t xml:space="preserve">و به روايت ديگر، حسين عليه السلام كه چنين گفت؛ برادران و همگى خاندان او به سخن درآمدند و گفتند: «پسر پيغمبر! پس مردم به ما چه مى گويند؟ و ما به مردم چه بگوييم؟ بگوئيم رئيس و بزرگ و پسر پيغمبر خودمان را رها كرديم و در ركابش نه تيرى رها كرديم و نه نيزه اى به كار برديم و نه شمشيرى زديم؟ نه به خدا قسم اى پسر پيغمبر هرگز از تو جدا نخواهيم شد؛ بلكه به جان و دل نگهدار تو خواهيم بود تا آن كه در برابر تو كشته شويم و به سرنوشت تو دچار گرديم. خدا زشت گرداند زندگى بعد از تو را.»</w:t>
      </w:r>
    </w:p>
    <w:p>
      <w:pPr>
        <w:pStyle w:val="BookText"/>
      </w:pPr>
      <w:r>
        <w:rPr>
          <w:rFonts w:ascii="IRNazanin" w:hAnsi="IRNazanin" w:eastAsia="IRNazanin" w:cs="IRNazanin"/>
          <w:lang w:bidi="fa-IR"/>
          <w:color w:val="111111"/>
          <w:sz w:val="28"/>
          <w:szCs w:val="28"/>
          <w:rtl/>
        </w:rPr>
        <w:t xml:space="preserve">سپس مسلم بن عوسجه برخاست و عرض كرد: «ما تو را اين چنين رها كنيم و برويم درحالى كه اين دشمن گرداگرد تو را گرفته است؟ نه به خدا قسم خداوند هرگز نصيبم نكند كه من چنين كارى كنم؟ هستم تا نيزه ام را در سينه شان بشكنم و تا قبضه شمشير در دست دارم با شمشيرشان بزنم و اگر اسلحه نداشته باشم با پرتاب سنگ با آنان خواهم جنگيد و از تو جدا نخواهم شد تا با تو شربت مرگ را بياشامم.»</w:t>
      </w:r>
    </w:p>
    <w:p>
      <w:pPr>
        <w:pStyle w:val="BookText"/>
      </w:pPr>
      <w:r>
        <w:rPr>
          <w:rFonts w:ascii="IRNazanin" w:hAnsi="IRNazanin" w:eastAsia="IRNazanin" w:cs="IRNazanin"/>
          <w:lang w:bidi="fa-IR"/>
          <w:color w:val="111111"/>
          <w:sz w:val="28"/>
          <w:szCs w:val="28"/>
          <w:rtl/>
        </w:rPr>
        <w:t xml:space="preserve">راوى گفت: سعيد بن عبداللَّه حنفى برخاست و عرض كرد: نه به خدا اى پسر پيغمبر هرگز ما تو را رها نكنيم تا خداوند بداند كه ما سفارش پيغمبر را درباره تو نگه داشته ايم و اگر من دانستمى كه در راه تو كشته مى شوم و سپس زنده مى شوم و سپس ذرّات وجودم را به باد مى دهند و هفتاد بار با من چنين مى شد، من از تو جدا نمى شدم تا آن كه در ركاب تو كشته شوم و اكنون چرا چنين نكنم با اين كه يك كشته شدن بيش نيست و به دنبالش عزّتى كه هرگز ذلّت نخواهد داشت.»</w:t>
      </w:r>
    </w:p>
    <w:p>
      <w:pPr>
        <w:pStyle w:val="BookText"/>
      </w:pPr>
      <w:r>
        <w:rPr>
          <w:rFonts w:ascii="IRNazanin" w:hAnsi="IRNazanin" w:eastAsia="IRNazanin" w:cs="IRNazanin"/>
          <w:lang w:bidi="fa-IR"/>
          <w:color w:val="111111"/>
          <w:sz w:val="28"/>
          <w:szCs w:val="28"/>
          <w:rtl/>
        </w:rPr>
        <w:t xml:space="preserve">سپس زهير بن قين برخاست و گفت: به خدا قسم اى پسر پيغمبر، دوست دارم كه من كشته شوم، سپس زنده شوم و هزار بار اين عمل تكرار شود؛ ولى خداى تعالى كشته شدن را از جان تو و جان اين جوانان كه برادران و فرزندان و خاندان تواند، باز گيرد، و جمعى ديگر از ياران آن حضرت به همين مضامين سخن گفتند و عرض كردند: جانهاى ما به فدايت. ما دستها و صورتهاى خود را سپر بلاى تو خواهيم كرد كه اگر درپيش روى تو كشته شويم، به عهدى كه با پروردگار خود بسته ايم، وفادار بوده و وظيفه اى كه به عهده داريم، انجام داده باشيم.» فهرى، ترجمه لهوف،/ 90- 93</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90- 93/ عنه: القزويني، تظلّم الزّهراء،/ 176- 177؛ مثله محمّد بن أبي طالب، تسلية المجالس وزينة المجالس، 2/ 269- 271؛ المازندراني، معالي السّبطين، 1/ 337- 338</w:t>
      </w:r>
    </w:p>
    <w:p>
      <w:pPr>
        <w:pStyle w:val="BookText"/>
      </w:pPr>
      <w:r>
        <w:rPr>
          <w:rFonts w:ascii="Amiri" w:hAnsi="Amiri" w:eastAsia="Amiri" w:cs="Amiri"/>
          <w:lang w:bidi="ar-SA"/>
          <w:color w:val="111111"/>
          <w:sz w:val="28"/>
          <w:szCs w:val="28"/>
          <w:rtl/>
        </w:rPr>
        <w:t xml:space="preserve">وخطب أصحابه في أوّل اللّيل، فحمد اللَّه تعالى وأثنى عليه، وصلّى على رسوله بعبارة فصيحة بليغة، وقال لأصحابه: مَن أحبّ أن ينصرف إلى أهله في ليلته هذه فقد أذنتُ له، فإنّ القوم إنّما يريدونني.</w:t>
      </w:r>
    </w:p>
    <w:p>
      <w:pPr>
        <w:pStyle w:val="BookText"/>
      </w:pPr>
      <w:r>
        <w:rPr>
          <w:rFonts w:ascii="Amiri" w:hAnsi="Amiri" w:eastAsia="Amiri" w:cs="Amiri"/>
          <w:lang w:bidi="ar-SA"/>
          <w:color w:val="111111"/>
          <w:sz w:val="28"/>
          <w:szCs w:val="28"/>
          <w:rtl/>
        </w:rPr>
        <w:t xml:space="preserve">فقال هذا اللّيل قد عشيكم فاتّخذوه حجلًا، ليأخذ كلّ منكم بيد رجل من أهل بيتي ثمّ اذهبوا في بسيط الأرض، في سواد هذا اللّيل إلى بلادكم ومدائنكم، فإنّ القوم إنّما يريدونني، فلو قد أصابوني لَهَوا عن طلب غيري، فاذهبوا حتّى يفرج اللَّه عزّ وجلّ.</w:t>
      </w:r>
    </w:p>
    <w:p>
      <w:pPr>
        <w:pStyle w:val="BookText"/>
      </w:pPr>
      <w:r>
        <w:rPr>
          <w:rFonts w:ascii="Amiri" w:hAnsi="Amiri" w:eastAsia="Amiri" w:cs="Amiri"/>
          <w:lang w:bidi="ar-SA"/>
          <w:color w:val="111111"/>
          <w:sz w:val="28"/>
          <w:szCs w:val="28"/>
          <w:rtl/>
        </w:rPr>
        <w:t xml:space="preserve">فقال له إخوته وأبناؤه وبنو أخيه، لا بقاء لنا بعدك، ولا أرانا اللَّه فيكَ ما تكره.</w:t>
      </w:r>
    </w:p>
    <w:p>
      <w:pPr>
        <w:pStyle w:val="BookText"/>
      </w:pPr>
      <w:r>
        <w:rPr>
          <w:rFonts w:ascii="Amiri" w:hAnsi="Amiri" w:eastAsia="Amiri" w:cs="Amiri"/>
          <w:lang w:bidi="ar-SA"/>
          <w:color w:val="111111"/>
          <w:sz w:val="28"/>
          <w:szCs w:val="28"/>
          <w:rtl/>
        </w:rPr>
        <w:t xml:space="preserve">فقال الحسين: يا بني عقيل حسبكم بمسلم أخيكم، اذهبوا فقد أذنتُ لكم، قالوا: فما تقول النّاس، إنّا تركنا شيخنا وسيِّدنا وبني عمومتنا خير الأعمام، لم نرم معهم بسهم، ولم نطعن معهم برمح، ولم نضرب معهم بسيف، رغبةً في الحياة الدّنيا، لا واللَّه لا نفعل، ولكن نفديك بأنفسنا وأموالنا وأهلينا، ونُقاتِل معك حتّى نرد موردك. فقبّح اللَّه العيش بعدك.</w:t>
      </w:r>
    </w:p>
    <w:p>
      <w:pPr>
        <w:pStyle w:val="BookText"/>
      </w:pPr>
      <w:r>
        <w:rPr>
          <w:rFonts w:ascii="Amiri" w:hAnsi="Amiri" w:eastAsia="Amiri" w:cs="Amiri"/>
          <w:lang w:bidi="ar-SA"/>
          <w:color w:val="111111"/>
          <w:sz w:val="28"/>
          <w:szCs w:val="28"/>
          <w:rtl/>
        </w:rPr>
        <w:t xml:space="preserve">وقال نحو ذلك مسلم بن عوسجة الأسديّ، وكذلك قال سعيد بن عبداللَّه الحنفيّ: واللَّه لا نخلّيك حتّى يعلم اللَّه أ نّا قد حفظنا غيبة رسول اللَّه صلى الله عليه و آله فيك، واللَّه لو علمت أنِّي أقتَلُ دونك ألف قتلة، وأنّ اللَّه يدفع بذلك القتل عنك وعن أنفس هؤلاء الفتية من أهل بيتك، لأحببتُ ذلك، وإنّما هي قتلة واحدة.</w:t>
      </w:r>
    </w:p>
    <w:p>
      <w:pPr>
        <w:pStyle w:val="BookText"/>
      </w:pPr>
      <w:r>
        <w:rPr>
          <w:rFonts w:ascii="Amiri" w:hAnsi="Amiri" w:eastAsia="Amiri" w:cs="Amiri"/>
          <w:lang w:bidi="ar-SA"/>
          <w:color w:val="111111"/>
          <w:sz w:val="28"/>
          <w:szCs w:val="28"/>
          <w:rtl/>
        </w:rPr>
        <w:t xml:space="preserve">وتكلّم جماعة أصحابه بكلام يشبه بعضه بعضاً من وجه واحد، فقالوا: واللَّه لا نُفارقك، وأنفسنا الفداء لك، نقيكَ بنحورنا وجباهنا، وأيدينا وأبداننا، فإذا نحن قُتلنا وفنينا وقضينا ما علينا. وقال أخوه العبّاس: لا أرانا اللَّه يوم فقدك ولا حاجة لنا في الحياة بعدك. وتتابع أصحابه على ذلك] </w:t>
      </w:r>
      <w:r>
        <w:rPr>
          <w:rStyle w:val="FootnoteReference"/>
        </w:rPr>
        <w:footnoteReference w:id="4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كثير، البداية والنّهاية، 8/ 176- 177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وخطب الحسين [عليه السلام] أصحابه فقال: إنّي قد أذنت لكم أن تنطلقوا في اللّيل، وأن تتّخذوه جملًا، فإنّ القوم إنّما يريدونني، فلو أصابوني لما طلبوكم.</w:t>
      </w:r>
    </w:p>
    <w:p>
      <w:pPr>
        <w:pStyle w:val="BookText"/>
      </w:pPr>
      <w:r>
        <w:rPr>
          <w:rFonts w:ascii="Amiri" w:hAnsi="Amiri" w:eastAsia="Amiri" w:cs="Amiri"/>
          <w:lang w:bidi="ar-SA"/>
          <w:color w:val="111111"/>
          <w:sz w:val="28"/>
          <w:szCs w:val="28"/>
          <w:rtl/>
        </w:rPr>
        <w:t xml:space="preserve">فقال العبّاس أخوه: واللَّه لا نفعل ذلك أبداً. ثمّ تكلّم إخوته وأولاده وبنو أخيه وبنو عبداللَّه بن جعفر بنحو ذلك.</w:t>
      </w:r>
    </w:p>
    <w:p>
      <w:pPr>
        <w:pStyle w:val="BookText"/>
      </w:pPr>
      <w:r>
        <w:rPr>
          <w:rFonts w:ascii="Amiri" w:hAnsi="Amiri" w:eastAsia="Amiri" w:cs="Amiri"/>
          <w:lang w:bidi="ar-SA"/>
          <w:color w:val="111111"/>
          <w:sz w:val="28"/>
          <w:szCs w:val="28"/>
          <w:rtl/>
        </w:rPr>
        <w:t xml:space="preserve">فقال الحسين: يا بني عقيل حسبكم من القتل ما مسّكم، اذهبوا فقد أذنت لكم، قالوا: لا واللَّه بل نفديك بأنفسنا وأهلينا فقبّح اللَّه [العيش] بعدك.</w:t>
      </w:r>
    </w:p>
    <w:p>
      <w:pPr>
        <w:pStyle w:val="BookText"/>
      </w:pPr>
      <w:r>
        <w:rPr>
          <w:rFonts w:ascii="Amiri" w:hAnsi="Amiri" w:eastAsia="Amiri" w:cs="Amiri"/>
          <w:lang w:bidi="ar-SA"/>
          <w:color w:val="111111"/>
          <w:sz w:val="28"/>
          <w:szCs w:val="28"/>
          <w:rtl/>
        </w:rPr>
        <w:t xml:space="preserve">وقال مسلم بن عوسجة: واللَّه لو لم يكن معي سلاح لقاتلتهم بالحجارة.</w:t>
      </w:r>
    </w:p>
    <w:p>
      <w:pPr>
        <w:pStyle w:val="BookText"/>
      </w:pPr>
      <w:r>
        <w:rPr>
          <w:rFonts w:ascii="Amiri" w:hAnsi="Amiri" w:eastAsia="Amiri" w:cs="Amiri"/>
          <w:lang w:bidi="ar-SA"/>
          <w:color w:val="111111"/>
          <w:sz w:val="28"/>
          <w:szCs w:val="28"/>
          <w:rtl/>
        </w:rPr>
        <w:t xml:space="preserve">وقال سعيد بن عبداللَّه الحنفيّ: واللَّه لا نخلِّيك حتّى يعلم اللَّه أنّنا قد حفظنا غيبة رسول اللَّه (صلي الله عليه و آله) فيك؛ واللَّه لو علمت أنّني أقتل، ثمّ أُحيى، ثمّ أقتل، ثمّ أحيى سبعين مرّةً ما فارقتك حتّى ألقى حمامي دونك.</w:t>
      </w:r>
    </w:p>
    <w:p>
      <w:pPr>
        <w:pStyle w:val="BookText"/>
      </w:pPr>
      <w:r>
        <w:rPr>
          <w:rFonts w:ascii="Amiri" w:hAnsi="Amiri" w:eastAsia="Amiri" w:cs="Amiri"/>
          <w:lang w:bidi="ar-SA"/>
          <w:color w:val="111111"/>
          <w:sz w:val="28"/>
          <w:szCs w:val="28"/>
          <w:rtl/>
        </w:rPr>
        <w:t xml:space="preserve">وتكلّم جماعة [آخرون من] أصحابه بمثل ذلك. </w:t>
      </w:r>
      <w:r>
        <w:rPr>
          <w:rStyle w:val="FootnoteReference"/>
        </w:rPr>
        <w:footnoteReference w:id="4128"/>
      </w:r>
    </w:p>
    <w:p>
      <w:pPr>
        <w:pStyle w:val="BookText"/>
      </w:pPr>
      <w:r>
        <w:rPr>
          <w:rFonts w:ascii="IRNazanin" w:hAnsi="IRNazanin" w:eastAsia="IRNazanin" w:cs="IRNazanin"/>
          <w:lang w:bidi="fa-IR"/>
          <w:color w:val="111111"/>
          <w:sz w:val="28"/>
          <w:szCs w:val="28"/>
          <w:rtl/>
        </w:rPr>
        <w:t xml:space="preserve">برادران و فرزندان و ابنا جعفر طيار و اصحاب آن جناب جواب دادند: «ما هرگز از تو مفارقت نكنيم. چه بقاى خود را بعد از حيات تو نمى خواهيم.»</w:t>
      </w:r>
    </w:p>
    <w:p>
      <w:pPr>
        <w:pStyle w:val="BookText"/>
      </w:pPr>
      <w:r>
        <w:rPr>
          <w:rFonts w:ascii="IRNazanin" w:hAnsi="IRNazanin" w:eastAsia="IRNazanin" w:cs="IRNazanin"/>
          <w:lang w:bidi="fa-IR"/>
          <w:color w:val="111111"/>
          <w:sz w:val="28"/>
          <w:szCs w:val="28"/>
          <w:rtl/>
        </w:rPr>
        <w:t xml:space="preserve">و مسلم بن عوسجة الاسدى گفت: «تا جان در بدن و رمقى در تن و نيزه و شمشير در دست من است، با اعداى دين و دشمنان قرةالعين رسول رب العالمين مقاتله خواهم كرد و دست از جنگ باز نخواهم داشت تا اجل فرا آيد.»</w:t>
      </w:r>
    </w:p>
    <w:p>
      <w:pPr>
        <w:pStyle w:val="BookText"/>
      </w:pPr>
      <w:r>
        <w:rPr>
          <w:rFonts w:ascii="IRNazanin" w:hAnsi="IRNazanin" w:eastAsia="IRNazanin" w:cs="IRNazanin"/>
          <w:lang w:bidi="fa-IR"/>
          <w:color w:val="111111"/>
          <w:sz w:val="28"/>
          <w:szCs w:val="28"/>
          <w:rtl/>
        </w:rPr>
        <w:t xml:space="preserve">به قيامت بر آن عهد كه بستم باتو *** تا نگويى كه در آن روز وفائيت نبود</w:t>
      </w:r>
    </w:p>
    <w:p>
      <w:pPr>
        <w:pStyle w:val="BookText"/>
      </w:pPr>
      <w:r>
        <w:rPr>
          <w:rFonts w:ascii="IRNazanin" w:hAnsi="IRNazanin" w:eastAsia="IRNazanin" w:cs="IRNazanin"/>
          <w:lang w:bidi="fa-IR"/>
          <w:color w:val="111111"/>
          <w:sz w:val="28"/>
          <w:szCs w:val="28"/>
          <w:rtl/>
        </w:rPr>
        <w:t xml:space="preserve">و چون امير المؤمنين حسين مشاهده فرمود كه اهل بيت واصحاب او در وفادارى راسخ دم و ثابت قدمند، فرمان داد كه خيمه ها را نزديكتر يكديگر نصب كنند. در عقب خيام خندقى كندند و او را از نى و چوب پر ساختند تا در هنگام التهاب نايره قتال، آتش دران زنند و طريق آمدوشد خصم از آن ممر مسدود باشد.</w:t>
      </w:r>
    </w:p>
    <w:p>
      <w:pPr>
        <w:pStyle w:val="BookText"/>
      </w:pPr>
      <w:r>
        <w:rPr>
          <w:rFonts w:ascii="Amiri" w:hAnsi="Amiri" w:eastAsia="Amiri" w:cs="Amiri"/>
          <w:lang w:bidi="ar-SA"/>
          <w:color w:val="111111"/>
          <w:sz w:val="28"/>
          <w:szCs w:val="28"/>
          <w:rtl/>
        </w:rPr>
        <w:t xml:space="preserve">ميرخواند، روضة الصفا، 3/ 147</w:t>
      </w:r>
    </w:p>
    <w:p>
      <w:pPr>
        <w:pStyle w:val="BookText"/>
      </w:pPr>
      <w:r>
        <w:rPr>
          <w:rFonts w:ascii="IRNazanin" w:hAnsi="IRNazanin" w:eastAsia="IRNazanin" w:cs="IRNazanin"/>
          <w:lang w:bidi="fa-IR"/>
          <w:color w:val="111111"/>
          <w:sz w:val="28"/>
          <w:szCs w:val="28"/>
          <w:rtl/>
        </w:rPr>
        <w:t xml:space="preserve">جناب سيد شهدا در آن شب، اصحاب گرام خود را جمع نمود. امام زين العابدين عليه السلام گفت كه: «من در آن وقت بيمار بودم. خود را بر زمين كشيدم تا به نزديك آن حضرت رسيدم. شنيدم كه به اصحاب خود مى گفت: ثنا مى كنم خداوند خود را به نيكوترين ثناها، و حمد مى كنم او را بر شدت و رخا و نعمت و بلا. خداوندا، تو را حمد مى كنم بر آن كه ما را گرامى داشتى به پيغمبرى و قرآن را به ما تعليم كردى و دين خود را به ما عطا كردى و ما را چشمان بينا و گوشهاى شنوا و دلهاى با نور و ضياء بخشيدى. پس بگردان ما را از شكر كنندگان؛ اما بعد بدرستى كه من نمى دانم اصحابى وفادارتر و نيكوكارتر از اصحاب خود، واهل بيتى پاكيزه تر و شايسته تر و حق شناس تر از اهل بيت خود. پس خدا شما را جزاى نيكو عطاكند از جانب من. بر من نازل شده است حالتى كه مشاهده مى نماييد. من شما را مرخص گردانيدم و بيعت خود را از گردن شما گشودم و از شما توقع نصرت و معاونت و مرافقت ندارم. در اين وقت، پرده سياه شب شما را فرو گرفته است. به هر طرف كه خواهيد، برويد كه ايشان مرا مى طلبند و با من كار دارند؛ چون مرا بيابند، ديگرى را طلب نمى نمايند.»</w:t>
      </w:r>
    </w:p>
    <w:p>
      <w:pPr>
        <w:pStyle w:val="BookText"/>
      </w:pPr>
      <w:r>
        <w:rPr>
          <w:rFonts w:ascii="IRNazanin" w:hAnsi="IRNazanin" w:eastAsia="IRNazanin" w:cs="IRNazanin"/>
          <w:lang w:bidi="fa-IR"/>
          <w:color w:val="111111"/>
          <w:sz w:val="28"/>
          <w:szCs w:val="28"/>
          <w:rtl/>
        </w:rPr>
        <w:t xml:space="preserve">در اين حال، عباس و ساير برادران بزرگوار آن حضرت برخاستند و گفتند: «هرگز از تو جدا نمى شويم. خدا ننمايد به ما روزى را كه بعد از تو زنده باشيم. دست از دامان تو برنمى داريم و جان خود را فداى تو كردن از سعادت خود مى شماريم.»</w:t>
      </w:r>
    </w:p>
    <w:p>
      <w:pPr>
        <w:pStyle w:val="BookText"/>
      </w:pPr>
      <w:r>
        <w:rPr>
          <w:rFonts w:ascii="IRNazanin" w:hAnsi="IRNazanin" w:eastAsia="IRNazanin" w:cs="IRNazanin"/>
          <w:lang w:bidi="fa-IR"/>
          <w:color w:val="111111"/>
          <w:sz w:val="28"/>
          <w:szCs w:val="28"/>
          <w:rtl/>
        </w:rPr>
        <w:t xml:space="preserve">پس حضرت رو به اولاد مسلم بن عقيل آورد و فرمود كه: «شهادت مسلم شما را بس است. من شما را مرخص گردانيدم به هر طرف كه خواهيد، برويد.»</w:t>
      </w:r>
    </w:p>
    <w:p>
      <w:pPr>
        <w:pStyle w:val="BookText"/>
      </w:pPr>
      <w:r>
        <w:rPr>
          <w:rFonts w:ascii="IRNazanin" w:hAnsi="IRNazanin" w:eastAsia="IRNazanin" w:cs="IRNazanin"/>
          <w:lang w:bidi="fa-IR"/>
          <w:color w:val="111111"/>
          <w:sz w:val="28"/>
          <w:szCs w:val="28"/>
          <w:rtl/>
        </w:rPr>
        <w:t xml:space="preserve">آن سعادتمندان گفتند: «اى فرزند رسول خدا! مردم چه گويند به ما هرگاه شيخ و بزرگ و سيد و فرزند بهترين اعمام خود و فرزند پيغمبر خود را يارى نكنيم و در نصرت او شمشيرى و نيزه اى به كار نبريم. نه به خدا سوگند كه از تو جدا نمى شويم تا برويم به هر جا كه مى روى و جان و خون خود را فداى جان مكرم و خون محترم تو گردانيم و حقّ تو را ادا نماييم. لعنت خدا بر زندگانى بعد از چون تو امامى!»</w:t>
      </w:r>
    </w:p>
    <w:p>
      <w:pPr>
        <w:pStyle w:val="BookText"/>
      </w:pPr>
      <w:r>
        <w:rPr>
          <w:rFonts w:ascii="IRNazanin" w:hAnsi="IRNazanin" w:eastAsia="IRNazanin" w:cs="IRNazanin"/>
          <w:lang w:bidi="fa-IR"/>
          <w:color w:val="111111"/>
          <w:sz w:val="28"/>
          <w:szCs w:val="28"/>
          <w:rtl/>
        </w:rPr>
        <w:t xml:space="preserve">پس مسلم بن عوسجه برخاست و گفت: «آيا ما دست از يارى تو برمى داريم و اگر چنين كنيم، چه عذر نزد پروردگار خود بگوييم؟ نه به خدا سوگند كه از تو جدا نمى شويم تا نيزه هاى خود را در سينه هاى دشمنان تو فرو بريم و تا دسته شمشير در دست ماست، دمار از مخالفان تو برمى آوريم و اگر حربه نداشته باشيم كه با ايشان محاربه بنماييم، با سنگ با ايشان جنگ خواهيم كرد و دست از يارى تو برنمى داريم تا خدا بداند كه حرمت پيغمبر او را در حقّ تو رعايت كرده ايم. به خدا سوگند كه اگر بدانيم كه هفتاد مرتبه كشته مى شويم و سوخته مى شويم و خاكستر ما را بر باد مى دهند، از تو جدا نمى شويم. پس چگونه از تو مفارقت نماييم و حال آن كه يك كشته شدن است و بعد از آن، سعادت ابدى آخرت است كه نهايت ندارد.»</w:t>
      </w:r>
    </w:p>
    <w:p>
      <w:pPr>
        <w:pStyle w:val="BookText"/>
      </w:pPr>
      <w:r>
        <w:rPr>
          <w:rFonts w:ascii="IRNazanin" w:hAnsi="IRNazanin" w:eastAsia="IRNazanin" w:cs="IRNazanin"/>
          <w:lang w:bidi="fa-IR"/>
          <w:color w:val="111111"/>
          <w:sz w:val="28"/>
          <w:szCs w:val="28"/>
          <w:rtl/>
        </w:rPr>
        <w:t xml:space="preserve">پس زُهَيْر بن قَيْن برخاست و گفت: «به خدا سوگند كه من راضيم كه هزار مرتبه كشته شوم و زنده شوم و باز كشته شوم و هزار جان را فداى تو و اهل بيت تو كنم.»</w:t>
      </w:r>
    </w:p>
    <w:p>
      <w:pPr>
        <w:pStyle w:val="BookText"/>
      </w:pPr>
      <w:r>
        <w:rPr>
          <w:rFonts w:ascii="IRNazanin" w:hAnsi="IRNazanin" w:eastAsia="IRNazanin" w:cs="IRNazanin"/>
          <w:lang w:bidi="fa-IR"/>
          <w:color w:val="111111"/>
          <w:sz w:val="28"/>
          <w:szCs w:val="28"/>
          <w:rtl/>
        </w:rPr>
        <w:t xml:space="preserve">و ساير آن سعادتمندان بر اين منوال سخن گفتند و حضرت ايشان را دعا كرد.</w:t>
      </w:r>
    </w:p>
    <w:p>
      <w:pPr>
        <w:pStyle w:val="BookText"/>
      </w:pPr>
      <w:r>
        <w:rPr>
          <w:rFonts w:ascii="IRNazanin" w:hAnsi="IRNazanin" w:eastAsia="IRNazanin" w:cs="IRNazanin"/>
          <w:lang w:bidi="fa-IR"/>
          <w:color w:val="111111"/>
          <w:sz w:val="28"/>
          <w:szCs w:val="28"/>
          <w:rtl/>
        </w:rPr>
        <w:t xml:space="preserve">به روايت ديگر: حضرت در آن وقت، جاهاى ايشان را در بهشت به ايشان نمود. حور و قصور و نعيم موفور خود را مشاهده كردند و يقين ايشان زياده گرديد، و به آن سبب الم نيزه و شمشير و تير بر ايشان نمى نمود و شربت شهادت بر ايشان گوارا بود.</w:t>
      </w:r>
    </w:p>
    <w:p>
      <w:pPr>
        <w:pStyle w:val="BookText"/>
      </w:pPr>
      <w:r>
        <w:rPr>
          <w:rFonts w:ascii="IRNazanin" w:hAnsi="IRNazanin" w:eastAsia="IRNazanin" w:cs="IRNazanin"/>
          <w:lang w:bidi="fa-IR"/>
          <w:color w:val="111111"/>
          <w:sz w:val="28"/>
          <w:szCs w:val="28"/>
          <w:rtl/>
        </w:rPr>
        <w:t xml:space="preserve">از حضرت امام حسن عسكرى عليه السلام منقول است كه چون لشكر مخالف حضرت سيدشهدا را احاطه كردند، حضرت؛ اصحاب خود را جمع كرد و فرمود: «من بيعت خودرا بر شما حلال كردم. اگر خواهيد به قبايل و عشاير خود ملحق شويد! و با اهل بيت و خويشان خود گفت: «شما را نيز مرخّص گردانيدم. شما تاب مقاومت اين گروه بى شمار را نداريد.»</w:t>
      </w:r>
    </w:p>
    <w:p>
      <w:pPr>
        <w:pStyle w:val="BookText"/>
      </w:pPr>
      <w:r>
        <w:rPr>
          <w:rFonts w:ascii="IRNazanin" w:hAnsi="IRNazanin" w:eastAsia="IRNazanin" w:cs="IRNazanin"/>
          <w:lang w:bidi="fa-IR"/>
          <w:color w:val="111111"/>
          <w:sz w:val="28"/>
          <w:szCs w:val="28"/>
          <w:rtl/>
        </w:rPr>
        <w:t xml:space="preserve">پس جمعى از منافقان و مردم ضعيف الايمان مفارقت آن حضرت را بر سعادت ابدى اختيار كردند و پراكنده شدند. اهل بيت و خويشان و خواص اصحاب آن حضرت كه به قوت ايمان و يقين از عالميان ممتاز بودند، گفتند: «ما از تو مفارقت نمى نماييم و در حزن و اندوه و محنت و بلا با تو شريكيم، و قرب خدا را منوط به خدمت تو مى دانيم.»</w:t>
      </w:r>
    </w:p>
    <w:p>
      <w:pPr>
        <w:pStyle w:val="BookText"/>
      </w:pPr>
      <w:r>
        <w:rPr>
          <w:rFonts w:ascii="IRNazanin" w:hAnsi="IRNazanin" w:eastAsia="IRNazanin" w:cs="IRNazanin"/>
          <w:lang w:bidi="fa-IR"/>
          <w:color w:val="111111"/>
          <w:sz w:val="28"/>
          <w:szCs w:val="28"/>
          <w:rtl/>
        </w:rPr>
        <w:t xml:space="preserve">حضرت فرمود: «چون بر خود قرار داديد، آن چه من بر خود قرار داده ام، پس بدانيد كه حق تعالى منازل شريفه و درجات رفيعه را نمى بخشد، مگر به كسى كه در راه او متحمّل مكاره عظيمه و شدايد مؤلمه گردد. بدانيد كه تلخ و شيرين دنياى فانى نظر به دار باقى مانند خوابى است كه كسى بيند و بيدار شود، و فايز و رستگار كسى است كه در آخرت فايز و رستگار گردد. شقى و بدبخت كسى است كه نعيم باقى آخرت را از دست بدهد.</w:t>
      </w:r>
    </w:p>
    <w:p>
      <w:pPr>
        <w:pStyle w:val="BookText"/>
      </w:pPr>
      <w:r>
        <w:rPr>
          <w:rFonts w:ascii="Amiri" w:hAnsi="Amiri" w:eastAsia="Amiri" w:cs="Amiri"/>
          <w:lang w:bidi="ar-SA"/>
          <w:color w:val="111111"/>
          <w:sz w:val="28"/>
          <w:szCs w:val="28"/>
          <w:rtl/>
        </w:rPr>
        <w:t xml:space="preserve">مجلسي، جلاءالعيون،/ 649- 651</w:t>
      </w:r>
    </w:p>
    <w:p>
      <w:pPr>
        <w:pStyle w:val="BookText"/>
      </w:pPr>
      <w:r>
        <w:rPr>
          <w:rFonts w:ascii="IRNazanin" w:hAnsi="IRNazanin" w:eastAsia="IRNazanin" w:cs="IRNazanin"/>
          <w:lang w:bidi="fa-IR"/>
          <w:color w:val="111111"/>
          <w:sz w:val="28"/>
          <w:szCs w:val="28"/>
          <w:rtl/>
        </w:rPr>
        <w:t xml:space="preserve">و از اين سوى حسين عليه السلام نيز به معسكر خويش باز شد و مكشوف افتاد كه اين مخاصمت به مسالمت نخواهد پيوست، پس اصحاب خويش را طلب فرمود و در ميان ايشان ايستاده شد. سيد سجاد عليه السلام حديث مى كند كه: «من با شدت مرض نزديك شدم تا گوش دارم چه فرمايد.»</w:t>
      </w:r>
    </w:p>
    <w:p>
      <w:pPr>
        <w:pStyle w:val="BookText"/>
      </w:pPr>
      <w:r>
        <w:rPr>
          <w:rFonts w:ascii="Amiri" w:hAnsi="Amiri" w:eastAsia="Amiri" w:cs="Amiri"/>
          <w:lang w:bidi="ar-SA"/>
          <w:color w:val="111111"/>
          <w:sz w:val="28"/>
          <w:szCs w:val="28"/>
          <w:rtl/>
        </w:rPr>
        <w:t xml:space="preserve">[متن عربى كلام امام عليه السلام به ارشاد و تاريخ طبرى ارجاع شد].</w:t>
      </w:r>
    </w:p>
    <w:p>
      <w:pPr>
        <w:pStyle w:val="BookText"/>
      </w:pPr>
      <w:r>
        <w:rPr>
          <w:rFonts w:ascii="IRNazanin" w:hAnsi="IRNazanin" w:eastAsia="IRNazanin" w:cs="IRNazanin"/>
          <w:lang w:bidi="fa-IR"/>
          <w:color w:val="111111"/>
          <w:sz w:val="28"/>
          <w:szCs w:val="28"/>
          <w:rtl/>
        </w:rPr>
        <w:t xml:space="preserve">زين العابدين عليه السلام مى فرمايد: شنيدم كه پدر من در ميان اصحاب، خداى را به سپاس بستود و به نيايش 1 ستايش فرمود. آن گاه گفت: «اى پروردگار من! سپاس مى گذارم تو را كه ما را به تشريف نبوت تكريم فرمودى و مرموزات قرآن را تعليم نمودى و معضلات 2 دين را مفهوم داشتى و ما را گوش شنوا و ديده بينا و دل دانا كرامت كردى، پس در شمار سپاس گزاران آور. همانا من اصحابى و فاكيش تر از اصحاب خود و اهل بيتى نيكوكارتر از اهل بيت خود ندانم. خداوند شما را جزاى خير دهاد! دانسته باشيد كه من گمان ديگر در حق اين جماعت داشتم و ايشان را در طريق اطاعت و متابعت مى انگاشتم. اكنون آن پندار ديگر گونه صورت بست. لاجرم ذمت شما را از حمل عهد و بيعت خود سبكبار ساختم و شما را رخصت كردم تا به هر جانب كه خواهيد، كوچ دهيد. اكنون كه سياهى شب جهان را در پرده خويش در افكنده، آن را شترى به دست كنيد و دست يك تن از اهل بيت مرا فرا گيريد و در بلاد و امصار 3 پراكنده شويد. همانا اين جماعت مرا مى جويند؛ چون مرا دست يازند، به غير من نپردازند.»</w:t>
      </w:r>
    </w:p>
    <w:p>
      <w:pPr>
        <w:pStyle w:val="BookText"/>
      </w:pPr>
      <w:r>
        <w:rPr>
          <w:rFonts w:ascii="IRNazanin" w:hAnsi="IRNazanin" w:eastAsia="IRNazanin" w:cs="IRNazanin"/>
          <w:lang w:bidi="fa-IR"/>
          <w:color w:val="111111"/>
          <w:sz w:val="28"/>
          <w:szCs w:val="28"/>
          <w:rtl/>
        </w:rPr>
        <w:t xml:space="preserve">پاسخ اهل بيت حسين عليه السلام را</w:t>
      </w:r>
    </w:p>
    <w:p>
      <w:pPr>
        <w:pStyle w:val="BookText"/>
      </w:pPr>
      <w:r>
        <w:rPr>
          <w:rFonts w:ascii="IRNazanin" w:hAnsi="IRNazanin" w:eastAsia="IRNazanin" w:cs="IRNazanin"/>
          <w:lang w:bidi="fa-IR"/>
          <w:color w:val="111111"/>
          <w:sz w:val="28"/>
          <w:szCs w:val="28"/>
          <w:rtl/>
        </w:rPr>
        <w:t xml:space="preserve">چون أبو عبداللَّه عليه السلام سخن به اين جا آورد، فرزندان و برادران و برادرزادگان و پسرهاى عبداللَّه آغاز سخن كردند و گفتند: «لا واللَّه! ما به اين كار گردن ننهيم و بعد از تو زندگانى نخواهيم.» لا أرانا اللَّه ذلك أبداً.</w:t>
      </w:r>
    </w:p>
    <w:p>
      <w:pPr>
        <w:pStyle w:val="BookText"/>
      </w:pPr>
      <w:r>
        <w:rPr>
          <w:rFonts w:ascii="IRNazanin" w:hAnsi="IRNazanin" w:eastAsia="IRNazanin" w:cs="IRNazanin"/>
          <w:lang w:bidi="fa-IR"/>
          <w:color w:val="111111"/>
          <w:sz w:val="28"/>
          <w:szCs w:val="28"/>
          <w:rtl/>
        </w:rPr>
        <w:t xml:space="preserve">خداوند ما را هرگز به اين ناستوده كردار ديدار نكند.»</w:t>
      </w:r>
    </w:p>
    <w:p>
      <w:pPr>
        <w:pStyle w:val="BookText"/>
      </w:pPr>
      <w:r>
        <w:rPr>
          <w:rFonts w:ascii="IRNazanin" w:hAnsi="IRNazanin" w:eastAsia="IRNazanin" w:cs="IRNazanin"/>
          <w:lang w:bidi="fa-IR"/>
          <w:color w:val="111111"/>
          <w:sz w:val="28"/>
          <w:szCs w:val="28"/>
          <w:rtl/>
        </w:rPr>
        <w:t xml:space="preserve">نخستين عباس بن على بن أبي طالب عليهم السلام آغاز سخن كرد و لختى به اين منوال بپرداخت.</w:t>
      </w:r>
    </w:p>
    <w:p>
      <w:pPr>
        <w:pStyle w:val="BookText"/>
      </w:pPr>
      <w:r>
        <w:rPr>
          <w:rFonts w:ascii="IRNazanin" w:hAnsi="IRNazanin" w:eastAsia="IRNazanin" w:cs="IRNazanin"/>
          <w:lang w:bidi="fa-IR"/>
          <w:color w:val="111111"/>
          <w:sz w:val="28"/>
          <w:szCs w:val="28"/>
          <w:rtl/>
        </w:rPr>
        <w:t xml:space="preserve">پاسخ اصحاب به حضرت حسين عليه السلام</w:t>
      </w:r>
    </w:p>
    <w:p>
      <w:pPr>
        <w:pStyle w:val="BookText"/>
      </w:pPr>
      <w:r>
        <w:rPr>
          <w:rFonts w:ascii="Amiri" w:hAnsi="Amiri" w:eastAsia="Amiri" w:cs="Amiri"/>
          <w:lang w:bidi="ar-SA"/>
          <w:color w:val="111111"/>
          <w:sz w:val="28"/>
          <w:szCs w:val="28"/>
          <w:rtl/>
        </w:rPr>
        <w:t xml:space="preserve">اين وقت مسلم بن عوسجه برخاست، [متن عربى به ارشاد ارجاع شد].</w:t>
      </w:r>
    </w:p>
    <w:p>
      <w:pPr>
        <w:pStyle w:val="BookText"/>
      </w:pPr>
      <w:r>
        <w:rPr>
          <w:rFonts w:ascii="IRNazanin" w:hAnsi="IRNazanin" w:eastAsia="IRNazanin" w:cs="IRNazanin"/>
          <w:lang w:bidi="fa-IR"/>
          <w:color w:val="111111"/>
          <w:sz w:val="28"/>
          <w:szCs w:val="28"/>
          <w:rtl/>
        </w:rPr>
        <w:t xml:space="preserve">عرض كرد: «يابن رسول اللَّه! آيا ما آن كس باشيم كه دست از تو بازداريم؟ پس با كدام حجت در حضرت إله اداى حق تو را عذرخواه باشيم؟ لا واللَّه، ما همچنان پا برجاييم تا سينه معادى را دستخوش نيزه خطى فرماييم و اندام اعدا را نيام شمشير مشرفى سازيم و اگر ما را سلاح جنگ نباشد، به زخم سنگ قتال خواهيم داد، سوگند با خداى كه ما از خدمت تو به يك سوى نشويم تا در حضرت حق مورد طعن و دق نگرديم و مردمان بدانند كه ما در خدمت تو، غيبت رسول خداى را نگران بوديم، سوگند با خداى اگر بدانم كشته مى شوم، آن گاه زنده مى گردم، آن گاه مرا زنده مى سوزانند و خاكستر مرا بر باد مى دهند و اين كردار را هفتاد كرت با من به كار مى بندند، هرگز از تو جدا نخواهم شد تا گاهى كه در حضرت تو مرگ را ملاقات كنم. همانا اين شهادت كرة واحده هلاكتى است و از پس آن جاودانه كرامتى است كه هرگز به نهايت نخواهد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نيايش: دعا با تضرع و زارى.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معضلات: مشكلات.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امصار، جمع مصر: شهر.</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204- 207</w:t>
      </w:r>
    </w:p>
    <w:p>
      <w:pPr>
        <w:pStyle w:val="BookText"/>
      </w:pPr>
      <w:r>
        <w:rPr>
          <w:rFonts w:ascii="Amiri" w:hAnsi="Amiri" w:eastAsia="Amiri" w:cs="Amiri"/>
          <w:lang w:bidi="ar-SA"/>
          <w:color w:val="111111"/>
          <w:sz w:val="28"/>
          <w:szCs w:val="28"/>
          <w:rtl/>
        </w:rPr>
        <w:t xml:space="preserve">الباعوني، جواهر المطالب، 2/ 282- 283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مسلم بن عوسجة: واللَّه لأكسرنّ في صدورهم رمحي، ولأضربنّ أعناقهم بسيفي حتّى ألقى اللَّه عزّ وجلّ، ليعلم اللَّه أ نّا قد حفظنا عترة رسوله، فلو اقتل ثمّ احيى حتّى سبعين مرّة ما نفارقك، ثمّ قال زهير بن القين نحوه، ثمّ تكلّم كلّ واحد من أصحابه بكلام يشبه بعضه بعضاً، وقالوا: أنفسنا لنفسك الفداء، فإن قُتلنا قضينا ما علينا من واجب حقّكم.</w:t>
      </w:r>
    </w:p>
    <w:p>
      <w:pPr>
        <w:pStyle w:val="BookText"/>
      </w:pPr>
      <w:r>
        <w:rPr>
          <w:rFonts w:ascii="Amiri" w:hAnsi="Amiri" w:eastAsia="Amiri" w:cs="Amiri"/>
          <w:lang w:bidi="ar-SA"/>
          <w:color w:val="111111"/>
          <w:sz w:val="28"/>
          <w:szCs w:val="28"/>
          <w:rtl/>
        </w:rPr>
        <w:t xml:space="preserve">القندوزي، ينابيع المودّة،/ 342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أبو مخنف عن الضّحّاك بن عبداللَّه الهمدانيّ المشرقيّ: إنّ الحسين عليه السلام خطب أصحابه، فقال في خطبته: إنّ القوم يطلبوني، ولو أصابوني لَهَوْا عن طلب غيري، وهذا اللّيل قد غشيكم فاتّخذوه جملًا، ثمّ ليأخذ كلّ رجل منكم بيد رجل من أهل بيتي. فقال له أهله، وتقدّمهم العبّاس بالكلام: لِمَ نفعل ذلك؟ لنبقى بعدك؟ لا أرانا اللَّه ذلك أبداً؛ ثمّ قام مسلم بن عوسجة فقال: أنحن نخلّي عنك ولِمَ نعذر إلى اللَّه في أداء حقّك؟ واللَّه لا أبرح حتّى أكسر في صدورهم رمحي، وأضربهم بسيفي ما ثبت قائمه بيدي، ولا أفارقك، ولو لم يكن معي سلاح أقاتلهم به لقذفتهم بالحجارة دونك حتّى أموت معك </w:t>
      </w:r>
      <w:r>
        <w:rPr>
          <w:rStyle w:val="FootnoteReference"/>
        </w:rPr>
        <w:footnoteReference w:id="4129"/>
      </w:r>
      <w:r>
        <w:rPr>
          <w:rFonts w:ascii="Amiri" w:hAnsi="Amiri" w:eastAsia="Amiri" w:cs="Amiri"/>
          <w:lang w:bidi="ar-SA"/>
          <w:color w:val="111111"/>
          <w:sz w:val="28"/>
          <w:szCs w:val="28"/>
          <w:rtl/>
        </w:rPr>
        <w:t xml:space="preserve">ثمّ تكلّم أصحابه على نهجه. </w:t>
      </w:r>
      <w:r>
        <w:rPr>
          <w:rStyle w:val="FootnoteReference"/>
        </w:rPr>
        <w:footnoteReference w:id="4130"/>
      </w:r>
    </w:p>
    <w:p>
      <w:pPr>
        <w:pStyle w:val="BookText"/>
      </w:pPr>
      <w:r>
        <w:rPr>
          <w:rFonts w:ascii="IRNazanin" w:hAnsi="IRNazanin" w:eastAsia="IRNazanin" w:cs="IRNazanin"/>
          <w:lang w:bidi="fa-IR"/>
          <w:color w:val="111111"/>
          <w:sz w:val="28"/>
          <w:szCs w:val="28"/>
          <w:rtl/>
        </w:rPr>
        <w:t xml:space="preserve">اما بعد! در ميان اصحاب جهان با وفاتر و بهتر از اصحاب خود نمى دانم و در ميان خانواده ها مهربانتر وگرم تر وبهتر از افراد خانواده خود نمى شناسم. خدا شما همه را از طرف من جزاى خير دهد. هلا من يك روزى از طرف اين دشمنان براى خود گمان بردارم! من به همه شما اجازه دادم تا همه شماها آزادانه برويد و من شما را حلال كردم. پيمان و تعهدى نداريد. اين شب تار شما را فرا گرفته است. در امواج ظلمت آن خود را از گرداب بيرون كشيد. هر كدام از شما دست يكى از افراد خاندان مرا بگيريد و در روستاها و شهرها پراكنده شويد تا خدا گشايش دهد؛ زيرا اين مردم بس مرا مى خواهند و اگر مرا گرفتار كنند، از جستجوى ديگران بگذرند.</w:t>
      </w:r>
    </w:p>
    <w:p>
      <w:pPr>
        <w:pStyle w:val="BookText"/>
      </w:pPr>
      <w:r>
        <w:rPr>
          <w:rFonts w:ascii="IRNazanin" w:hAnsi="IRNazanin" w:eastAsia="IRNazanin" w:cs="IRNazanin"/>
          <w:lang w:bidi="fa-IR"/>
          <w:color w:val="111111"/>
          <w:sz w:val="28"/>
          <w:szCs w:val="28"/>
          <w:rtl/>
        </w:rPr>
        <w:t xml:space="preserve">برادران و پسران و برادر زادگان و پسران عبداللَّه بن جعفر يك زبان گفتند: «ما چنين كارى نكنيم. بعد از تو زنده باشيم! خدا چنين روزى نياورد.»</w:t>
      </w:r>
    </w:p>
    <w:p>
      <w:pPr>
        <w:pStyle w:val="BookText"/>
      </w:pPr>
      <w:r>
        <w:rPr>
          <w:rFonts w:ascii="IRNazanin" w:hAnsi="IRNazanin" w:eastAsia="IRNazanin" w:cs="IRNazanin"/>
          <w:lang w:bidi="fa-IR"/>
          <w:color w:val="111111"/>
          <w:sz w:val="28"/>
          <w:szCs w:val="28"/>
          <w:rtl/>
        </w:rPr>
        <w:t xml:space="preserve">عباس آغاز سخن كرد و ديگران از او پيروى كردند. سپس رو به فرزندان عقيل كرد و فرمود: «همان جانبازى مسلم براى شما بس است. شما برويد. من به شما اجازه دادم.»</w:t>
      </w:r>
    </w:p>
    <w:p>
      <w:pPr>
        <w:pStyle w:val="BookText"/>
      </w:pPr>
      <w:r>
        <w:rPr>
          <w:rFonts w:ascii="IRNazanin" w:hAnsi="IRNazanin" w:eastAsia="IRNazanin" w:cs="IRNazanin"/>
          <w:lang w:bidi="fa-IR"/>
          <w:color w:val="111111"/>
          <w:sz w:val="28"/>
          <w:szCs w:val="28"/>
          <w:rtl/>
        </w:rPr>
        <w:t xml:space="preserve">گفتند: «سبحان اللَّه!» مردم به ما چه مى گويند؟ مى گويند: سرور و آقا و عمو زادگان خود را كه بهترين عمو زادگانند، واگذارديم و با آن ها تيرى از كمان رها نكرده و نيزه اى نزده و شمشيرى به كار نبرديم و ندانستيم چه كردند؟! نه به خدا! اين كار نكنيم؛ ولى جان و مال و خاندان را قربانت كنيم و به همراه تو نبرد كنيم تا به سرنوشت تو برسيم. زشت باد زندگى بعد از تو.»</w:t>
      </w:r>
    </w:p>
    <w:p>
      <w:pPr>
        <w:pStyle w:val="BookText"/>
      </w:pPr>
      <w:r>
        <w:rPr>
          <w:rFonts w:ascii="IRNazanin" w:hAnsi="IRNazanin" w:eastAsia="IRNazanin" w:cs="IRNazanin"/>
          <w:lang w:bidi="fa-IR"/>
          <w:color w:val="111111"/>
          <w:sz w:val="28"/>
          <w:szCs w:val="28"/>
          <w:rtl/>
        </w:rPr>
        <w:t xml:space="preserve">مسلم بن عوسجه از جا برخاست و گفت: «ما دست از تو بداريم و هنوز نزد خدا در اداى حقت، خويش را معذور نكرده باشيم؟! نه به خدا! نيزه به سينه دشمن فرو كنم و تا دسته شمشير در دست دارم بر آن ها به كار برم و اگر سلاح به دستم نماند كه با آن ها بجنگم، سنگ به آن ها بپرانم. به خدا دست از تو برنداريم تا خدا داند كه ما رسول خدا را بعد از او درباره تو منظور داشتيم. به خدا اگر بدانم كه كشته مى شوم و زنده مى شوم و سپس كشته مى شوم و سوخته مى شوم و خاكسترم را باد مى دهند و هفتاد بارم چنان كنند، از تو جدا نشوم تا در آستانت بميرم. چگونه فداكارى نكنم كه يك كشته شدن است و تا هميشه كرامت عظيمى در پى است.»</w:t>
      </w:r>
    </w:p>
    <w:p>
      <w:pPr>
        <w:pStyle w:val="BookText"/>
      </w:pPr>
      <w:r>
        <w:rPr>
          <w:rFonts w:ascii="IRNazanin" w:hAnsi="IRNazanin" w:eastAsia="IRNazanin" w:cs="IRNazanin"/>
          <w:lang w:bidi="fa-IR"/>
          <w:color w:val="111111"/>
          <w:sz w:val="28"/>
          <w:szCs w:val="28"/>
          <w:rtl/>
        </w:rPr>
        <w:t xml:space="preserve">زهير بن قين از جا برخاست و گفت: «به خدا من دوست دارم كشته شوم و زنده شوم و باز كشته شوم تا هزار بار و خداى عز وجل با اين كشتار من از تو و خاندانت دفاع كند.»</w:t>
      </w:r>
    </w:p>
    <w:p>
      <w:pPr>
        <w:pStyle w:val="BookText"/>
      </w:pPr>
      <w:r>
        <w:rPr>
          <w:rFonts w:ascii="IRNazanin" w:hAnsi="IRNazanin" w:eastAsia="IRNazanin" w:cs="IRNazanin"/>
          <w:lang w:bidi="fa-IR"/>
          <w:color w:val="111111"/>
          <w:sz w:val="28"/>
          <w:szCs w:val="28"/>
          <w:rtl/>
        </w:rPr>
        <w:t xml:space="preserve">همه يارانش يك نفس قريب به اين مضمون پاسخ دادند و گفتند: «به خدا از تو جدا نشويم (جان ما قربانت). با گلو و چهره و دست خود، تو را نگهدارى كنيم و چون ما همه كشته شديم، وظيفه خود را انجام داده باشيم.»</w:t>
      </w:r>
    </w:p>
    <w:p>
      <w:pPr>
        <w:pStyle w:val="BookText"/>
      </w:pPr>
      <w:r>
        <w:rPr>
          <w:rFonts w:ascii="Amiri" w:hAnsi="Amiri" w:eastAsia="Amiri" w:cs="Amiri"/>
          <w:lang w:bidi="ar-SA"/>
          <w:color w:val="111111"/>
          <w:sz w:val="28"/>
          <w:szCs w:val="28"/>
          <w:rtl/>
        </w:rPr>
        <w:t xml:space="preserve">زبان حال، همه را در اين شعر سروده است:</w:t>
      </w:r>
    </w:p>
    <w:p>
      <w:pPr>
        <w:pStyle w:val="BookText"/>
      </w:pPr>
      <w:r>
        <w:rPr>
          <w:rFonts w:ascii="Amiri" w:hAnsi="Amiri" w:eastAsia="Amiri" w:cs="Amiri"/>
          <w:lang w:bidi="ar-SA"/>
          <w:color w:val="111111"/>
          <w:sz w:val="28"/>
          <w:szCs w:val="28"/>
          <w:rtl/>
        </w:rPr>
        <w:t xml:space="preserve">شاها! من ار به عرش رسانم سرير فضل مملوك اين جنابم و محتاج اين درم</w:t>
      </w:r>
    </w:p>
    <w:p>
      <w:pPr>
        <w:pStyle w:val="BookText"/>
      </w:pPr>
      <w:r>
        <w:rPr>
          <w:rFonts w:ascii="IRNazanin" w:hAnsi="IRNazanin" w:eastAsia="IRNazanin" w:cs="IRNazanin"/>
          <w:lang w:bidi="fa-IR"/>
          <w:color w:val="111111"/>
          <w:sz w:val="28"/>
          <w:szCs w:val="28"/>
          <w:rtl/>
        </w:rPr>
        <w:t xml:space="preserve">گر بَر كنم دل از تو و بردارم از تو مهر اين مهر بركه افكنم؟ اين دل كجا برم؟</w:t>
      </w:r>
    </w:p>
    <w:p>
      <w:pPr>
        <w:pStyle w:val="BookText"/>
      </w:pPr>
      <w:r>
        <w:rPr>
          <w:rFonts w:ascii="IRNazanin" w:hAnsi="IRNazanin" w:eastAsia="IRNazanin" w:cs="IRNazanin"/>
          <w:lang w:bidi="fa-IR"/>
          <w:color w:val="111111"/>
          <w:sz w:val="28"/>
          <w:szCs w:val="28"/>
          <w:rtl/>
        </w:rPr>
        <w:t xml:space="preserve">خدا آن ها را از طرف حسين پاداش خير دهد و آن حضرت به منزل خود برگشت.</w:t>
      </w:r>
    </w:p>
    <w:p>
      <w:pPr>
        <w:pStyle w:val="BookText"/>
      </w:pPr>
      <w:r>
        <w:rPr>
          <w:rFonts w:ascii="Amiri" w:hAnsi="Amiri" w:eastAsia="Amiri" w:cs="Amiri"/>
          <w:lang w:bidi="ar-SA"/>
          <w:color w:val="111111"/>
          <w:sz w:val="28"/>
          <w:szCs w:val="28"/>
          <w:rtl/>
        </w:rPr>
        <w:t xml:space="preserve">قطب راوندى از ثمالى روايت كرده است:</w:t>
      </w:r>
    </w:p>
    <w:p>
      <w:pPr>
        <w:pStyle w:val="BookText"/>
      </w:pPr>
      <w:r>
        <w:rPr>
          <w:rFonts w:ascii="IRNazanin" w:hAnsi="IRNazanin" w:eastAsia="IRNazanin" w:cs="IRNazanin"/>
          <w:lang w:bidi="fa-IR"/>
          <w:color w:val="111111"/>
          <w:sz w:val="28"/>
          <w:szCs w:val="28"/>
          <w:rtl/>
        </w:rPr>
        <w:t xml:space="preserve">على بن الحسين عليه السلام فرمود: من آن شب كه پدرم فردايش كشته شد، با او بودم. به يارانش گفت: «اين شب را سپر خود كنيد. اين مردم بس مرا خواهند و اگر مرا بكشند، به شما نگرايند. شما در حل و وسعتيد.»</w:t>
      </w:r>
    </w:p>
    <w:p>
      <w:pPr>
        <w:pStyle w:val="BookText"/>
      </w:pPr>
      <w:r>
        <w:rPr>
          <w:rFonts w:ascii="IRNazanin" w:hAnsi="IRNazanin" w:eastAsia="IRNazanin" w:cs="IRNazanin"/>
          <w:lang w:bidi="fa-IR"/>
          <w:color w:val="111111"/>
          <w:sz w:val="28"/>
          <w:szCs w:val="28"/>
          <w:rtl/>
        </w:rPr>
        <w:t xml:space="preserve">گفتند: «به خدا هرگز چنين نباشد.»</w:t>
      </w:r>
    </w:p>
    <w:p>
      <w:pPr>
        <w:pStyle w:val="BookText"/>
      </w:pPr>
      <w:r>
        <w:rPr>
          <w:rFonts w:ascii="Amiri" w:hAnsi="Amiri" w:eastAsia="Amiri" w:cs="Amiri"/>
          <w:lang w:bidi="ar-SA"/>
          <w:color w:val="111111"/>
          <w:sz w:val="28"/>
          <w:szCs w:val="28"/>
          <w:rtl/>
        </w:rPr>
        <w:t xml:space="preserve">فرمود: «فردا شما همه كشته شويد و يكى از شما به در نرود.»</w:t>
      </w:r>
    </w:p>
    <w:p>
      <w:pPr>
        <w:pStyle w:val="BookText"/>
      </w:pPr>
      <w:r>
        <w:rPr>
          <w:rFonts w:ascii="IRNazanin" w:hAnsi="IRNazanin" w:eastAsia="IRNazanin" w:cs="IRNazanin"/>
          <w:lang w:bidi="fa-IR"/>
          <w:color w:val="111111"/>
          <w:sz w:val="28"/>
          <w:szCs w:val="28"/>
          <w:rtl/>
        </w:rPr>
        <w:t xml:space="preserve">گفتند: «حمد خدا را كه به ما شرف شهادت با تو را داد.»</w:t>
      </w:r>
    </w:p>
    <w:p>
      <w:pPr>
        <w:pStyle w:val="BookText"/>
      </w:pPr>
      <w:r>
        <w:rPr>
          <w:rFonts w:ascii="IRNazanin" w:hAnsi="IRNazanin" w:eastAsia="IRNazanin" w:cs="IRNazanin"/>
          <w:lang w:bidi="fa-IR"/>
          <w:color w:val="111111"/>
          <w:sz w:val="28"/>
          <w:szCs w:val="28"/>
          <w:rtl/>
        </w:rPr>
        <w:t xml:space="preserve">بعد براى آن ها دعا كرد و فرمود: «اكنون سر برداريد ونگاه كنيد.»</w:t>
      </w:r>
    </w:p>
    <w:p>
      <w:pPr>
        <w:pStyle w:val="BookText"/>
      </w:pPr>
      <w:r>
        <w:rPr>
          <w:rFonts w:ascii="IRNazanin" w:hAnsi="IRNazanin" w:eastAsia="IRNazanin" w:cs="IRNazanin"/>
          <w:lang w:bidi="fa-IR"/>
          <w:color w:val="111111"/>
          <w:sz w:val="28"/>
          <w:szCs w:val="28"/>
          <w:rtl/>
        </w:rPr>
        <w:t xml:space="preserve">آن ها جاى خود را در بهشت ديدند و آن حضرت منزل يكان يكان آن ها را به آن ها نشان مى داد و هر كدام سينه و چهره جلو شمشير مى دادند كه زودتر به منزل خود در بهشت وارد شوند.</w:t>
      </w:r>
    </w:p>
    <w:p>
      <w:pPr>
        <w:pStyle w:val="BookText"/>
      </w:pPr>
      <w:r>
        <w:rPr>
          <w:rFonts w:ascii="Amiri" w:hAnsi="Amiri" w:eastAsia="Amiri" w:cs="Amiri"/>
          <w:lang w:bidi="ar-SA"/>
          <w:color w:val="111111"/>
          <w:sz w:val="28"/>
          <w:szCs w:val="28"/>
          <w:rtl/>
        </w:rPr>
        <w:t xml:space="preserve">كمره اى، ترجمه نفس المهموم،/ 100- 101، 102</w:t>
      </w:r>
    </w:p>
    <w:p>
      <w:pPr>
        <w:pStyle w:val="BookText"/>
      </w:pPr>
      <w:r>
        <w:rPr>
          <w:rFonts w:ascii="Amiri" w:hAnsi="Amiri" w:eastAsia="Amiri" w:cs="Amiri"/>
          <w:lang w:bidi="ar-SA"/>
          <w:color w:val="111111"/>
          <w:sz w:val="28"/>
          <w:szCs w:val="28"/>
          <w:rtl/>
        </w:rPr>
        <w:t xml:space="preserve">السّماوي، إبصار العين،/ 62- 63/ مثله: الحائري، ذخيرة الدّارين، 1/ 175؛ الزّنجاني، وسيلة الدّارين،/ 188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فجمع الحسين عليه السلام أصحابه وقال: أثني على اللَّه أحسن الثّناء وأحمده على الشّدّة والرّخاء، معاشر المؤمنين! لست أعلم أصحاباً أصبر منكم، ولا أهل بيت أوفى وأفضل من أهل بيتي، فجزاكم اللَّه تعالى عنِّي أحسن الجزاء، وإنّي أظنّ أنّ آخر أيّامي هذه مع هؤلاء القوم الظّالمين، وقد أبحتكم، فما في رقابكم منِّي ذمام وحرج، وهذا اللّيل قد انسدل عليكم، فليأخذ كلّ رجل منكم بيد رجل من أهل بيتي وتفرّقوا في البيداء يميناً وشمالًا، عسى أن يفرّج اللَّه عنّا وعنكم، فإنّ القوم يطلبوني دونكم.</w:t>
      </w:r>
    </w:p>
    <w:p>
      <w:pPr>
        <w:pStyle w:val="BookText"/>
      </w:pPr>
      <w:r>
        <w:rPr>
          <w:rFonts w:ascii="Amiri" w:hAnsi="Amiri" w:eastAsia="Amiri" w:cs="Amiri"/>
          <w:lang w:bidi="ar-SA"/>
          <w:color w:val="111111"/>
          <w:sz w:val="28"/>
          <w:szCs w:val="28"/>
          <w:rtl/>
        </w:rPr>
        <w:t xml:space="preserve">فقال له إخوته وبنو أخيه ومواليه وبنو عبداللَّه بن جعفر: لم نفعل ذلك يا سيّدنا ولا أرانا اللَّه فيك سوء ولا مكروهاً.</w:t>
      </w:r>
    </w:p>
    <w:p>
      <w:pPr>
        <w:pStyle w:val="BookText"/>
      </w:pPr>
      <w:r>
        <w:rPr>
          <w:rFonts w:ascii="Amiri" w:hAnsi="Amiri" w:eastAsia="Amiri" w:cs="Amiri"/>
          <w:lang w:bidi="ar-SA"/>
          <w:color w:val="111111"/>
          <w:sz w:val="28"/>
          <w:szCs w:val="28"/>
          <w:rtl/>
        </w:rPr>
        <w:t xml:space="preserve">ثمّ قال لأولاد مسلم بن عقيل: حسبكم من القتل بأبيكم مسلم، فقد أذنت لكم، فقالوا: معاذ اللَّه يا سيِّدنا، إذا نحن تركناك فماذا تقول النّاس لنا وماذا نقول لهم؟ لا كان ذلك أبداً، بل نفديك بأرواحنا وأنفسنا، ونقاتل معك الأعداء حتّى نرد موردك، فقبحاً للعيش بعدك.</w:t>
      </w:r>
    </w:p>
    <w:p>
      <w:pPr>
        <w:pStyle w:val="BookText"/>
      </w:pPr>
      <w:r>
        <w:rPr>
          <w:rFonts w:ascii="Amiri" w:hAnsi="Amiri" w:eastAsia="Amiri" w:cs="Amiri"/>
          <w:lang w:bidi="ar-SA"/>
          <w:color w:val="111111"/>
          <w:sz w:val="28"/>
          <w:szCs w:val="28"/>
          <w:rtl/>
        </w:rPr>
        <w:t xml:space="preserve">قال: ثمّ قام إليه مسلم بن عوسجة رحمه الله، قال: أنخلِّيك يا ابن رسول اللَّه وحيداً فريداً فبما نعتذر غداً عند جدّك وأبيك وامّك وأخيك؟ واللَّه لأكسرنّ فيهم رمحي ولأضربنّهم بسيفي ما ثبت قائمه بيدي، واللَّه لو لم يكن معي سلاح أقاتلهم به لأقاتلنّهم بالحجارة حتّى يعلم اللَّه تعالى أنِّي قد حفظت ذرّيّة نبيّه، واللَّه لو أنِّي اقتل ثمّ احيى ثمّ اقتل ثمّ احرق ويفعل بي ذلك سبعين مرّة ما تركتك، فكيف وهي قتلة واحدة وبعدها الكرامة الّتي لا أوفى منها. ثمّ جلس وقام زهير بن القين رحمه الله وقال: يا ابن بنت رسول اللَّه صلى الله عليه و آله! وددت أنِّي اقتل ثمّ احيى، هكذا ألف مرّة ويدفع اللَّه عنك وعن هؤلاء الفتية الّذين حولك القتل.</w:t>
      </w:r>
    </w:p>
    <w:p>
      <w:pPr>
        <w:pStyle w:val="BookText"/>
      </w:pPr>
      <w:r>
        <w:rPr>
          <w:rFonts w:ascii="Amiri" w:hAnsi="Amiri" w:eastAsia="Amiri" w:cs="Amiri"/>
          <w:lang w:bidi="ar-SA"/>
          <w:color w:val="111111"/>
          <w:sz w:val="28"/>
          <w:szCs w:val="28"/>
          <w:rtl/>
        </w:rPr>
        <w:t xml:space="preserve">قال: وتكلّم أصحابه بكلام يشبه بعضه بعضاً، وقالوا: واللَّه لا نفارقك وأنفسنا دون نفسك، نفديك بأرواحنا من جميع الأسواء، فإذا نحن قُتلنا فقد قضينا ما علينا.</w:t>
      </w:r>
    </w:p>
    <w:p>
      <w:pPr>
        <w:pStyle w:val="BookText"/>
      </w:pPr>
      <w:r>
        <w:rPr>
          <w:rFonts w:ascii="Amiri" w:hAnsi="Amiri" w:eastAsia="Amiri" w:cs="Amiri"/>
          <w:lang w:bidi="ar-SA"/>
          <w:color w:val="111111"/>
          <w:sz w:val="28"/>
          <w:szCs w:val="28"/>
          <w:rtl/>
        </w:rPr>
        <w:t xml:space="preserve">مقتل أبي مخنف (المشهور)،/ 61- 63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وجمع الحسين أصحابه قُرب المساء، قبل مقتله بليلة، فقال: أثني على اللَّه أحسن الثّناء وأحمده على السّرّاء والضّرّاء، اللّهمّ إنّي أحمدك على أن أكرمتنا بالنّبوّة وعلّمتنا القرآن، وفقّهتنا في الدّين، وجعلت لنا أسماعاً وأبصاراً وأفئدة، ولم تجعلنا من المشركين، أمّا بعد، فإنِّي لا أعلم أصحاباً أولى ولا خيراً من أصحابي، ولا أهل بيت أبرّ ولا أوصل من أهل بيتي، فجزاكم اللَّه عنّي جميعاً.</w:t>
      </w:r>
    </w:p>
    <w:p>
      <w:pPr>
        <w:pStyle w:val="BookText"/>
      </w:pPr>
      <w:r>
        <w:rPr>
          <w:rFonts w:ascii="Amiri" w:hAnsi="Amiri" w:eastAsia="Amiri" w:cs="Amiri"/>
          <w:lang w:bidi="ar-SA"/>
          <w:color w:val="111111"/>
          <w:sz w:val="28"/>
          <w:szCs w:val="28"/>
          <w:rtl/>
        </w:rPr>
        <w:t xml:space="preserve">وقد أخبرني جدّي رسول اللَّه صلى الله عليه و آله، بأ نّي سأساق إلى العراق، فأنزل أرضاً يقال لها عمورا وكربلا، وفيها أستشهد، وقد قرب الموعد.</w:t>
      </w:r>
    </w:p>
    <w:p>
      <w:pPr>
        <w:pStyle w:val="BookText"/>
      </w:pPr>
      <w:r>
        <w:rPr>
          <w:rFonts w:ascii="Amiri" w:hAnsi="Amiri" w:eastAsia="Amiri" w:cs="Amiri"/>
          <w:lang w:bidi="ar-SA"/>
          <w:color w:val="111111"/>
          <w:sz w:val="28"/>
          <w:szCs w:val="28"/>
          <w:rtl/>
        </w:rPr>
        <w:t xml:space="preserve">ألا وأنِّي أظنّ يومنا من هؤلاء الأعداء غداً، وأنِّي قد أذنت لكم فانطلقوا جميعاً في حلّ ليس عليكم منِّي ذمام، وهذا اللّيل قد غشيكم فاتّخذوه جملًا، وليأخذ كلّ رجل منكم بيد رجل من أهل بيتي، فجزاكم اللَّه جميعاً خيراً، وتفرّقوا في سوادكم ومدائنكم، فإنّ القوم إنّما يطلبونني، ولو أصابوني لذهلوا عن طلب غيري.</w:t>
      </w:r>
    </w:p>
    <w:p>
      <w:pPr>
        <w:pStyle w:val="BookText"/>
      </w:pPr>
      <w:r>
        <w:rPr>
          <w:rFonts w:ascii="Amiri" w:hAnsi="Amiri" w:eastAsia="Amiri" w:cs="Amiri"/>
          <w:lang w:bidi="ar-SA"/>
          <w:color w:val="111111"/>
          <w:sz w:val="28"/>
          <w:szCs w:val="28"/>
          <w:rtl/>
        </w:rPr>
        <w:t xml:space="preserve">فقال له إخوته وأبناؤه وبنو أخيه وأبناء عبداللَّه بن جعفر: لِمَ نفعل ذلك، لنبقى بعدك؟! لا أرانا اللَّه ذلك أبداً، بدأهم بهذا القول العبّاس بن عليّ وتابعه الهاشميّون.</w:t>
      </w:r>
    </w:p>
    <w:p>
      <w:pPr>
        <w:pStyle w:val="BookText"/>
      </w:pPr>
      <w:r>
        <w:rPr>
          <w:rFonts w:ascii="Amiri" w:hAnsi="Amiri" w:eastAsia="Amiri" w:cs="Amiri"/>
          <w:lang w:bidi="ar-SA"/>
          <w:color w:val="111111"/>
          <w:sz w:val="28"/>
          <w:szCs w:val="28"/>
          <w:rtl/>
        </w:rPr>
        <w:t xml:space="preserve">والتفت الحسين إلى بني عقيل وقال: حسبكم من القتل بمسلم، اذهبوا قد أذنت لكم.</w:t>
      </w:r>
    </w:p>
    <w:p>
      <w:pPr>
        <w:pStyle w:val="BookText"/>
      </w:pPr>
      <w:r>
        <w:rPr>
          <w:rFonts w:ascii="Amiri" w:hAnsi="Amiri" w:eastAsia="Amiri" w:cs="Amiri"/>
          <w:lang w:bidi="ar-SA"/>
          <w:color w:val="111111"/>
          <w:sz w:val="28"/>
          <w:szCs w:val="28"/>
          <w:rtl/>
        </w:rPr>
        <w:t xml:space="preserve">فقالوا: إذاً ما يقول النّاس؟ وما نقول لهم؟ إنّا تركنا شيخنا وسيِّدنا وبني عمومتنا خير الأعمام ولم نرم معهم بسهم، ولم نطعن برمح، ولم نضرب بسيف، ولاندري ما صنعوا؟! لا واللَّه، لا نفعل، ولكن نفديك بأنفسنا وأموالنا وأهلينا، نقاتل معك حتّى نرد موردك، فقبّح اللَّه العيش بعدك.</w:t>
      </w:r>
    </w:p>
    <w:p>
      <w:pPr>
        <w:pStyle w:val="BookText"/>
      </w:pPr>
      <w:r>
        <w:rPr>
          <w:rFonts w:ascii="Amiri" w:hAnsi="Amiri" w:eastAsia="Amiri" w:cs="Amiri"/>
          <w:lang w:bidi="ar-SA"/>
          <w:color w:val="111111"/>
          <w:sz w:val="28"/>
          <w:szCs w:val="28"/>
          <w:rtl/>
        </w:rPr>
        <w:t xml:space="preserve">نفوس أبَت إلّاتراث أبيهم *** فهم بين موتور لذاك وواتر</w:t>
      </w:r>
    </w:p>
    <w:p>
      <w:pPr>
        <w:pStyle w:val="BookText"/>
      </w:pPr>
      <w:r>
        <w:rPr>
          <w:rFonts w:ascii="Amiri" w:hAnsi="Amiri" w:eastAsia="Amiri" w:cs="Amiri"/>
          <w:lang w:bidi="ar-SA"/>
          <w:color w:val="111111"/>
          <w:sz w:val="28"/>
          <w:szCs w:val="28"/>
          <w:rtl/>
        </w:rPr>
        <w:t xml:space="preserve">لقد ألفت أرواحهم حومة الوغى *** كما أنست أقدامهم بالمنابر</w:t>
      </w:r>
    </w:p>
    <w:p>
      <w:pPr>
        <w:pStyle w:val="BookText"/>
      </w:pPr>
      <w:r>
        <w:rPr>
          <w:rFonts w:ascii="Amiri" w:hAnsi="Amiri" w:eastAsia="Amiri" w:cs="Amiri"/>
          <w:lang w:bidi="ar-SA"/>
          <w:color w:val="111111"/>
          <w:sz w:val="28"/>
          <w:szCs w:val="28"/>
          <w:rtl/>
        </w:rPr>
        <w:t xml:space="preserve">وقال مسلم بن عوسجة: أنحن نخلّي عنك؟ وبماذا نعتذر إلى اللَّه في أداء حقّك؟ أما واللَّه لا افارقك حتّى أطعن في صدورهم برمحي، وأضرب بسيفي ما ثبت قائمه بيدي،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bookmarkStart w:id="272" w:name="pg19430_207924"/>
    <w:bookmarkEnd w:id="272"/>
    <w:p>
      <w:pPr>
        <w:pStyle w:val="BookText"/>
      </w:pPr>
      <w:r>
        <w:rPr>
          <w:rFonts w:ascii="Amiri" w:hAnsi="Amiri" w:eastAsia="Amiri" w:cs="Amiri"/>
          <w:lang w:bidi="ar-SA"/>
          <w:color w:val="111111"/>
          <w:sz w:val="28"/>
          <w:szCs w:val="28"/>
          <w:rtl/>
        </w:rPr>
        <w:t xml:space="preserve">ولو لم يكن معي سلاح أقاتلهم به لقذفتهم بالحجارة حتّى أموت معك. وقال سعيد بن عبداللَّه الحنفيّ: واللَّه لا نخلِّيك حتّى يعلم اللَّه أ نّا قد حفظنا غيبة رسوله فيك، أما واللَّه لو علمت أنِّي اقتل ثمّ احيا ثمّ احرق حيّاً ثمّ اذرى، يفعل بي سبعين مرّة لما فارقتك حتّى ألقى حمامي دونك، وكيف لا أفعل ذلك، وإنّما هي قتلة واحدة، ثمّ هي الكرامة الّتي لا انقضاء لها أبداً.</w:t>
      </w:r>
    </w:p>
    <w:p>
      <w:pPr>
        <w:pStyle w:val="BookText"/>
      </w:pPr>
      <w:r>
        <w:rPr>
          <w:rFonts w:ascii="Amiri" w:hAnsi="Amiri" w:eastAsia="Amiri" w:cs="Amiri"/>
          <w:lang w:bidi="ar-SA"/>
          <w:color w:val="111111"/>
          <w:sz w:val="28"/>
          <w:szCs w:val="28"/>
          <w:rtl/>
        </w:rPr>
        <w:t xml:space="preserve">وقال زهير بن القين: واللَّه وددت أ نّي قُتلت ثمّ نُشرت ثمّ قُتلت حتّى اقتل، كذا ألف مرّة، وأنّ اللَّه عزّ وجلّ يدفع بذلك القتل عن نفسك وعن أنفس هؤلاء الفتيان من أهل بيتك.</w:t>
      </w:r>
    </w:p>
    <w:p>
      <w:pPr>
        <w:pStyle w:val="BookText"/>
      </w:pPr>
      <w:r>
        <w:rPr>
          <w:rFonts w:ascii="Amiri" w:hAnsi="Amiri" w:eastAsia="Amiri" w:cs="Amiri"/>
          <w:lang w:bidi="ar-SA"/>
          <w:color w:val="111111"/>
          <w:sz w:val="28"/>
          <w:szCs w:val="28"/>
          <w:rtl/>
        </w:rPr>
        <w:t xml:space="preserve">وتكلّم باقي الأصحاب بما يشبه بعضه بعضاً، فجزّاهم الحسين خيراً.</w:t>
      </w:r>
    </w:p>
    <w:p>
      <w:pPr>
        <w:pStyle w:val="BookText"/>
      </w:pPr>
      <w:r>
        <w:rPr>
          <w:rFonts w:ascii="Amiri" w:hAnsi="Amiri" w:eastAsia="Amiri" w:cs="Amiri"/>
          <w:lang w:bidi="ar-SA"/>
          <w:color w:val="111111"/>
          <w:sz w:val="28"/>
          <w:szCs w:val="28"/>
          <w:rtl/>
        </w:rPr>
        <w:t xml:space="preserve">المقرّم، مقتل الحسين عليه السلام،/ 157- 159</w:t>
      </w:r>
    </w:p>
    <w:p>
      <w:pPr>
        <w:pStyle w:val="BookText"/>
      </w:pPr>
      <w:r>
        <w:rPr>
          <w:rFonts w:ascii="Amiri" w:hAnsi="Amiri" w:eastAsia="Amiri" w:cs="Amiri"/>
          <w:lang w:bidi="ar-SA"/>
          <w:color w:val="111111"/>
          <w:sz w:val="28"/>
          <w:szCs w:val="28"/>
          <w:rtl/>
        </w:rPr>
        <w:t xml:space="preserve">وستجي ء خطبته الّتي ذكرها الحسين عليه السلام، وقيام مسلم بن عوسجة، كما أشار الإمام الحجّة في زيارة النّاحية المقدّسة.</w:t>
      </w:r>
    </w:p>
    <w:p>
      <w:pPr>
        <w:pStyle w:val="BookText"/>
      </w:pPr>
      <w:r>
        <w:rPr>
          <w:rFonts w:ascii="Amiri" w:hAnsi="Amiri" w:eastAsia="Amiri" w:cs="Amiri"/>
          <w:lang w:bidi="ar-SA"/>
          <w:color w:val="111111"/>
          <w:sz w:val="28"/>
          <w:szCs w:val="28"/>
          <w:rtl/>
        </w:rPr>
        <w:t xml:space="preserve">الزّنجاني، وسيلة الدّارين،/ 188</w:t>
      </w:r>
    </w:p>
    <w:p>
      <w:pPr>
        <w:pStyle w:val="Heading3"/>
      </w:pPr>
      <w:bookmarkStart w:id="939" w:name="_Toc572"/>
      <w:r>
        <w:t>موقفه من الشّمر عند اعتدائه على الحسين عليه السلام</w:t>
      </w:r>
      <w:bookmarkEnd w:id="939"/>
    </w:p>
    <w:p>
      <w:pPr>
        <w:pStyle w:val="BookText"/>
      </w:pPr>
      <w:r>
        <w:rPr>
          <w:rFonts w:ascii="Amiri" w:hAnsi="Amiri" w:eastAsia="Amiri" w:cs="Amiri"/>
          <w:lang w:bidi="ar-SA"/>
          <w:color w:val="111111"/>
          <w:sz w:val="28"/>
          <w:szCs w:val="28"/>
          <w:rtl/>
        </w:rPr>
        <w:t xml:space="preserve">وتحنّط الحسين وجميع أصحابه، وجعلت النّار تلتهب خلف بيوت الحسين وأصحابه، فقال شمر بن ذي الجوشن: يا حسين! تعجّلت النّار؟ فقال: أنت تقول هذا يا ابن راعية المعزى؟ أنت واللَّه أولى بها صليّاً. فقال مسلم بن عوسجة: يا ابن رسول اللَّه! ألا أرميه بسهم، فإنّه قد أمكنني؟ فقال الحسين: لا ترمه، فإنِّي أكره أن أبدأهم.</w:t>
      </w:r>
    </w:p>
    <w:p>
      <w:pPr>
        <w:pStyle w:val="BookText"/>
      </w:pPr>
      <w:r>
        <w:rPr>
          <w:rFonts w:ascii="Amiri" w:hAnsi="Amiri" w:eastAsia="Amiri" w:cs="Amiri"/>
          <w:lang w:bidi="ar-SA"/>
          <w:color w:val="111111"/>
          <w:sz w:val="28"/>
          <w:szCs w:val="28"/>
          <w:rtl/>
        </w:rPr>
        <w:t xml:space="preserve">البلاذري، جمل من أنساب الأشراف، 3/ 396، أنساب الأشراف، 3/ 187- 188</w:t>
      </w:r>
    </w:p>
    <w:p>
      <w:pPr>
        <w:pStyle w:val="BookText"/>
      </w:pPr>
      <w:r>
        <w:rPr>
          <w:rFonts w:ascii="Amiri" w:hAnsi="Amiri" w:eastAsia="Amiri" w:cs="Amiri"/>
          <w:lang w:bidi="ar-SA"/>
          <w:color w:val="111111"/>
          <w:sz w:val="28"/>
          <w:szCs w:val="28"/>
          <w:rtl/>
        </w:rPr>
        <w:t xml:space="preserve">قال أبو مخنف: فحدّثني عبداللَّه بن عاصم، قال: حدّثني الضّحّاك المِشرقيّ، قال: لمّا قبلوا نحونا، فنظروا إلى النّار تضطرم في الحطب والقصب الّذي كنّا ألهبنا فيه النّار من ورائنا لئلّا يأتونا من خلفنا، إذ أقبل إلينا منهم رجل يركض على فرس كامل الأداة، فلم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يكلّمنا حتّى مرّ على أبياتنا، فنظر إلى أبياتنا، فإذا هو لا يرى إلّاحطباً تلتهب النّار فيه، فرجع راجعاً، فنادى بأعلى صوته: يا حسين، استعجلت النّار في الدّنيا قبل يوم القيامة! فقال الحسين: من هذا؟ كأ نّه شمر بن ذي الجوشن! فقالوا: نعم، أصلحك اللَّه! هو هو، فقال: يا ابن راعية المعزى، أنتَ أولى بها صليّاً </w:t>
      </w:r>
      <w:r>
        <w:rPr>
          <w:rStyle w:val="FootnoteReference"/>
        </w:rPr>
        <w:footnoteReference w:id="4131"/>
      </w:r>
      <w:r>
        <w:rPr>
          <w:rFonts w:ascii="Amiri" w:hAnsi="Amiri" w:eastAsia="Amiri" w:cs="Amiri"/>
          <w:lang w:bidi="ar-SA"/>
          <w:color w:val="111111"/>
          <w:sz w:val="28"/>
          <w:szCs w:val="28"/>
          <w:rtl/>
        </w:rPr>
        <w:t xml:space="preserve">فقال له مسلم بن عوسجة: يا ابن رسول اللَّه! جُعلت فداك! ألا أرميه بسهم! فإنّه قد أمكنني، وليس يسقط [منِّي] سهم، فالفاسق من أعظم الجبّارين؟ فقال له الحسين: لا ترمه، فإنّي أكره أن أبدأهم. </w:t>
      </w:r>
      <w:r>
        <w:rPr>
          <w:rStyle w:val="FootnoteReference"/>
        </w:rPr>
        <w:footnoteReference w:id="4132"/>
      </w:r>
    </w:p>
    <w:p>
      <w:pPr>
        <w:pStyle w:val="BookText"/>
      </w:pPr>
      <w:r>
        <w:rPr>
          <w:rFonts w:ascii="IRNazanin" w:hAnsi="IRNazanin" w:eastAsia="IRNazanin" w:cs="IRNazanin"/>
          <w:lang w:bidi="fa-IR"/>
          <w:color w:val="111111"/>
          <w:sz w:val="28"/>
          <w:szCs w:val="28"/>
          <w:rtl/>
        </w:rPr>
        <w:t xml:space="preserve">حسين گفت: «اين كيست؟ گويى شمر بن ذى الجوشن است؟»</w:t>
      </w:r>
    </w:p>
    <w:p>
      <w:pPr>
        <w:pStyle w:val="BookText"/>
      </w:pPr>
      <w:r>
        <w:rPr>
          <w:rFonts w:ascii="IRNazanin" w:hAnsi="IRNazanin" w:eastAsia="IRNazanin" w:cs="IRNazanin"/>
          <w:lang w:bidi="fa-IR"/>
          <w:color w:val="111111"/>
          <w:sz w:val="28"/>
          <w:szCs w:val="28"/>
          <w:rtl/>
        </w:rPr>
        <w:t xml:space="preserve">گفتند: «آرى، خدايت قرين صلاح بدارد، خودش است.»</w:t>
      </w:r>
    </w:p>
    <w:p>
      <w:pPr>
        <w:pStyle w:val="BookText"/>
      </w:pPr>
      <w:r>
        <w:rPr>
          <w:rFonts w:ascii="IRNazanin" w:hAnsi="IRNazanin" w:eastAsia="IRNazanin" w:cs="IRNazanin"/>
          <w:lang w:bidi="fa-IR"/>
          <w:color w:val="111111"/>
          <w:sz w:val="28"/>
          <w:szCs w:val="28"/>
          <w:rtl/>
        </w:rPr>
        <w:t xml:space="preserve">گفت: «اى پسر زن بزچران! تو درخور آتشى كه در آن بسوزى.»</w:t>
      </w:r>
    </w:p>
    <w:p>
      <w:pPr>
        <w:pStyle w:val="BookText"/>
      </w:pPr>
      <w:r>
        <w:rPr>
          <w:rFonts w:ascii="IRNazanin" w:hAnsi="IRNazanin" w:eastAsia="IRNazanin" w:cs="IRNazanin"/>
          <w:lang w:bidi="fa-IR"/>
          <w:color w:val="111111"/>
          <w:sz w:val="28"/>
          <w:szCs w:val="28"/>
          <w:rtl/>
        </w:rPr>
        <w:t xml:space="preserve">مسلم بن عوسجه گفت: «اى پسر پيغمبر خدا! فدايت شوم، تيرى به او بيندازم كه در تيررس من است و تيرم خطا نمى كند، اين فاسق از جباران بزرگ است.»</w:t>
      </w:r>
    </w:p>
    <w:p>
      <w:pPr>
        <w:pStyle w:val="BookText"/>
      </w:pPr>
      <w:r>
        <w:rPr>
          <w:rFonts w:ascii="IRNazanin" w:hAnsi="IRNazanin" w:eastAsia="IRNazanin" w:cs="IRNazanin"/>
          <w:lang w:bidi="fa-IR"/>
          <w:color w:val="111111"/>
          <w:sz w:val="28"/>
          <w:szCs w:val="28"/>
          <w:rtl/>
        </w:rPr>
        <w:t xml:space="preserve">حسين گفت: «تيرش نزن كه نمى خواهم من آغاز كرده باشم.»</w:t>
      </w:r>
    </w:p>
    <w:p>
      <w:pPr>
        <w:pStyle w:val="BookText"/>
      </w:pPr>
      <w:r>
        <w:rPr>
          <w:rFonts w:ascii="IRNazanin" w:hAnsi="IRNazanin" w:eastAsia="IRNazanin" w:cs="IRNazanin"/>
          <w:lang w:bidi="fa-IR"/>
          <w:color w:val="111111"/>
          <w:sz w:val="28"/>
          <w:szCs w:val="28"/>
          <w:rtl/>
        </w:rPr>
        <w:t xml:space="preserve">پاينده، ترجمه تاريخ طبرى، 7/ 3022</w:t>
      </w:r>
    </w:p>
    <w:p>
      <w:pPr>
        <w:pStyle w:val="BookText"/>
      </w:pPr>
      <w:r>
        <w:rPr>
          <w:rFonts w:ascii="Amiri" w:hAnsi="Amiri" w:eastAsia="Amiri" w:cs="Amiri"/>
          <w:lang w:bidi="ar-SA"/>
          <w:color w:val="111111"/>
          <w:sz w:val="28"/>
          <w:szCs w:val="28"/>
          <w:rtl/>
        </w:rPr>
        <w:t xml:space="preserve">الطّبريّ، التّاريخ، 5/ 423- 424/ عنه: القمّي، نفس المهموم،/ 239</w:t>
      </w:r>
    </w:p>
    <w:p>
      <w:pPr>
        <w:pStyle w:val="BookText"/>
      </w:pPr>
      <w:r>
        <w:rPr>
          <w:rFonts w:ascii="Amiri" w:hAnsi="Amiri" w:eastAsia="Amiri" w:cs="Amiri"/>
          <w:lang w:bidi="ar-SA"/>
          <w:color w:val="111111"/>
          <w:sz w:val="28"/>
          <w:szCs w:val="28"/>
          <w:rtl/>
        </w:rPr>
        <w:t xml:space="preserve">قال: وأقبل القوم يجولون </w:t>
      </w:r>
      <w:r>
        <w:rPr>
          <w:rStyle w:val="FootnoteReference"/>
        </w:rPr>
        <w:footnoteReference w:id="4133"/>
      </w:r>
      <w:r>
        <w:rPr>
          <w:rFonts w:ascii="Amiri" w:hAnsi="Amiri" w:eastAsia="Amiri" w:cs="Amiri"/>
          <w:lang w:bidi="ar-SA"/>
          <w:color w:val="111111"/>
          <w:sz w:val="28"/>
          <w:szCs w:val="28"/>
          <w:rtl/>
        </w:rPr>
        <w:t xml:space="preserve">حول بيوت </w:t>
      </w:r>
      <w:r>
        <w:rPr>
          <w:rStyle w:val="FootnoteReference"/>
        </w:rPr>
        <w:footnoteReference w:id="4134"/>
      </w:r>
      <w:r>
        <w:rPr>
          <w:rFonts w:ascii="Amiri" w:hAnsi="Amiri" w:eastAsia="Amiri" w:cs="Amiri"/>
          <w:lang w:bidi="ar-SA"/>
          <w:color w:val="111111"/>
          <w:sz w:val="28"/>
          <w:szCs w:val="28"/>
          <w:rtl/>
        </w:rPr>
        <w:t xml:space="preserve">الحسين عليه السلام </w:t>
      </w:r>
      <w:r>
        <w:rPr>
          <w:rStyle w:val="FootnoteReference"/>
        </w:rPr>
        <w:footnoteReference w:id="4135"/>
      </w:r>
      <w:r>
        <w:rPr>
          <w:rFonts w:ascii="Amiri" w:hAnsi="Amiri" w:eastAsia="Amiri" w:cs="Amiri"/>
          <w:lang w:bidi="ar-SA"/>
          <w:color w:val="111111"/>
          <w:sz w:val="28"/>
          <w:szCs w:val="28"/>
          <w:rtl/>
        </w:rPr>
        <w:t xml:space="preserve">فيرون الخندق في ظهورهم والنّار تضطرم </w:t>
      </w:r>
      <w:r>
        <w:rPr>
          <w:rStyle w:val="FootnoteReference"/>
        </w:rPr>
        <w:footnoteReference w:id="4136"/>
      </w:r>
      <w:r>
        <w:rPr>
          <w:rFonts w:ascii="Amiri" w:hAnsi="Amiri" w:eastAsia="Amiri" w:cs="Amiri"/>
          <w:lang w:bidi="ar-SA"/>
          <w:color w:val="111111"/>
          <w:sz w:val="28"/>
          <w:szCs w:val="28"/>
          <w:rtl/>
        </w:rPr>
        <w:t xml:space="preserve">في الحطب </w:t>
      </w:r>
      <w:r>
        <w:rPr>
          <w:rStyle w:val="FootnoteReference"/>
        </w:rPr>
        <w:footnoteReference w:id="4137"/>
      </w:r>
      <w:r>
        <w:rPr>
          <w:rFonts w:ascii="Amiri" w:hAnsi="Amiri" w:eastAsia="Amiri" w:cs="Amiri"/>
          <w:lang w:bidi="ar-SA"/>
          <w:color w:val="111111"/>
          <w:sz w:val="28"/>
          <w:szCs w:val="28"/>
          <w:rtl/>
        </w:rPr>
        <w:t xml:space="preserve">والقصب الّذي كان </w:t>
      </w:r>
      <w:r>
        <w:rPr>
          <w:rStyle w:val="FootnoteReference"/>
        </w:rPr>
        <w:footnoteReference w:id="4138"/>
      </w:r>
      <w:r>
        <w:rPr>
          <w:rFonts w:ascii="Amiri" w:hAnsi="Amiri" w:eastAsia="Amiri" w:cs="Amiri"/>
          <w:lang w:bidi="ar-SA"/>
          <w:color w:val="111111"/>
          <w:sz w:val="28"/>
          <w:szCs w:val="28"/>
          <w:rtl/>
        </w:rPr>
        <w:t xml:space="preserve">ألقى فيه </w:t>
      </w:r>
      <w:r>
        <w:rPr>
          <w:rStyle w:val="FootnoteReference"/>
        </w:rPr>
        <w:footnoteReference w:id="4139"/>
      </w:r>
      <w:r>
        <w:rPr>
          <w:rStyle w:val="FootnoteReference"/>
        </w:rPr>
        <w:footnoteReference w:id="4140"/>
      </w:r>
      <w:r>
        <w:rPr>
          <w:rFonts w:ascii="IRNazanin" w:hAnsi="IRNazanin" w:eastAsia="IRNazanin" w:cs="IRNazanin"/>
          <w:lang w:bidi="fa-IR"/>
          <w:color w:val="111111"/>
          <w:sz w:val="28"/>
          <w:szCs w:val="28"/>
          <w:rtl/>
        </w:rPr>
        <w:t xml:space="preserve">، </w:t>
      </w:r>
      <w:r>
        <w:rPr>
          <w:rStyle w:val="FootnoteReference"/>
        </w:rPr>
        <w:footnoteReference w:id="4141"/>
      </w:r>
      <w:r>
        <w:rPr>
          <w:rFonts w:ascii="IRNazanin" w:hAnsi="IRNazanin" w:eastAsia="IRNazanin" w:cs="IRNazanin"/>
          <w:lang w:bidi="fa-IR"/>
          <w:color w:val="111111"/>
          <w:sz w:val="28"/>
          <w:szCs w:val="28"/>
          <w:rtl/>
        </w:rPr>
        <w:t xml:space="preserve">فنادى شمر </w:t>
      </w:r>
      <w:r>
        <w:rPr>
          <w:rStyle w:val="FootnoteReference"/>
        </w:rPr>
        <w:footnoteReference w:id="4142"/>
      </w:r>
      <w:r>
        <w:rPr>
          <w:rFonts w:ascii="Amiri" w:hAnsi="Amiri" w:eastAsia="Amiri" w:cs="Amiri"/>
          <w:lang w:bidi="ar-SA"/>
          <w:color w:val="111111"/>
          <w:sz w:val="28"/>
          <w:szCs w:val="28"/>
          <w:rtl/>
        </w:rPr>
        <w:t xml:space="preserve">بن ذي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الجوشن بأعلى صوته: يا حسين! أتعجّلت </w:t>
      </w:r>
      <w:r>
        <w:rPr>
          <w:rStyle w:val="FootnoteReference"/>
        </w:rPr>
        <w:footnoteReference w:id="4143"/>
      </w:r>
      <w:r>
        <w:rPr>
          <w:rFonts w:ascii="Amiri" w:hAnsi="Amiri" w:eastAsia="Amiri" w:cs="Amiri"/>
          <w:lang w:bidi="ar-SA"/>
          <w:color w:val="111111"/>
          <w:sz w:val="28"/>
          <w:szCs w:val="28"/>
          <w:rtl/>
        </w:rPr>
        <w:t xml:space="preserve">النّار </w:t>
      </w:r>
      <w:r>
        <w:rPr>
          <w:rStyle w:val="FootnoteReference"/>
        </w:rPr>
        <w:footnoteReference w:id="4144"/>
      </w:r>
      <w:r>
        <w:rPr>
          <w:rFonts w:ascii="Amiri" w:hAnsi="Amiri" w:eastAsia="Amiri" w:cs="Amiri"/>
          <w:lang w:bidi="ar-SA"/>
          <w:color w:val="111111"/>
          <w:sz w:val="28"/>
          <w:szCs w:val="28"/>
          <w:rtl/>
        </w:rPr>
        <w:t xml:space="preserve">قبل يوم القيامة؟ فقال الحسين عليه السلام: من هذا؟ كأ نّه شمر بن ذي الجوشن؟ فقالوا له </w:t>
      </w:r>
      <w:r>
        <w:rPr>
          <w:rStyle w:val="FootnoteReference"/>
        </w:rPr>
        <w:footnoteReference w:id="4145"/>
      </w:r>
      <w:r>
        <w:rPr>
          <w:rFonts w:ascii="IRNazanin" w:hAnsi="IRNazanin" w:eastAsia="IRNazanin" w:cs="IRNazanin"/>
          <w:lang w:bidi="fa-IR"/>
          <w:color w:val="111111"/>
          <w:sz w:val="28"/>
          <w:szCs w:val="28"/>
          <w:rtl/>
        </w:rPr>
        <w:t xml:space="preserve">: نعم </w:t>
      </w:r>
      <w:r>
        <w:rPr>
          <w:rStyle w:val="FootnoteReference"/>
        </w:rPr>
        <w:footnoteReference w:id="4146"/>
      </w:r>
      <w:r>
        <w:rPr>
          <w:rFonts w:ascii="IRNazanin" w:hAnsi="IRNazanin" w:eastAsia="IRNazanin" w:cs="IRNazanin"/>
          <w:lang w:bidi="fa-IR"/>
          <w:color w:val="111111"/>
          <w:sz w:val="28"/>
          <w:szCs w:val="28"/>
          <w:rtl/>
        </w:rPr>
        <w:t xml:space="preserve">، </w:t>
      </w:r>
      <w:r>
        <w:rPr>
          <w:rStyle w:val="FootnoteReference"/>
        </w:rPr>
        <w:footnoteReference w:id="4147"/>
      </w:r>
      <w:r>
        <w:rPr>
          <w:rFonts w:ascii="IRNazanin" w:hAnsi="IRNazanin" w:eastAsia="IRNazanin" w:cs="IRNazanin"/>
          <w:lang w:bidi="fa-IR"/>
          <w:color w:val="111111"/>
          <w:sz w:val="28"/>
          <w:szCs w:val="28"/>
          <w:rtl/>
        </w:rPr>
        <w:t xml:space="preserve">فقال له </w:t>
      </w:r>
      <w:r>
        <w:rPr>
          <w:rStyle w:val="FootnoteReference"/>
        </w:rPr>
        <w:footnoteReference w:id="4148"/>
      </w:r>
      <w:r>
        <w:rPr>
          <w:rStyle w:val="FootnoteReference"/>
        </w:rPr>
        <w:footnoteReference w:id="4149"/>
      </w:r>
      <w:r>
        <w:rPr>
          <w:rFonts w:ascii="Amiri" w:hAnsi="Amiri" w:eastAsia="Amiri" w:cs="Amiri"/>
          <w:lang w:bidi="ar-SA"/>
          <w:color w:val="111111"/>
          <w:sz w:val="28"/>
          <w:szCs w:val="28"/>
          <w:rtl/>
        </w:rPr>
        <w:t xml:space="preserve">: يا ابن راعية المعزى! أنت أولى بها صليّاً، ورام مسلم بن عوسجة أن يرميه بسهم </w:t>
      </w:r>
      <w:r>
        <w:rPr>
          <w:rStyle w:val="FootnoteReference"/>
        </w:rPr>
        <w:footnoteReference w:id="4150"/>
      </w:r>
      <w:r>
        <w:rPr>
          <w:rFonts w:ascii="Amiri" w:hAnsi="Amiri" w:eastAsia="Amiri" w:cs="Amiri"/>
          <w:lang w:bidi="ar-SA"/>
          <w:color w:val="111111"/>
          <w:sz w:val="28"/>
          <w:szCs w:val="28"/>
          <w:rtl/>
        </w:rPr>
        <w:t xml:space="preserve">، فمنعه الحسين عليه السلام من ذلك، </w:t>
      </w:r>
      <w:r>
        <w:rPr>
          <w:rStyle w:val="FootnoteReference"/>
        </w:rPr>
        <w:footnoteReference w:id="4151"/>
      </w:r>
      <w:r>
        <w:rPr>
          <w:rFonts w:ascii="IRNazanin" w:hAnsi="IRNazanin" w:eastAsia="IRNazanin" w:cs="IRNazanin"/>
          <w:lang w:bidi="fa-IR"/>
          <w:color w:val="111111"/>
          <w:sz w:val="28"/>
          <w:szCs w:val="28"/>
          <w:rtl/>
        </w:rPr>
        <w:t xml:space="preserve">فقال له </w:t>
      </w:r>
      <w:r>
        <w:rPr>
          <w:rStyle w:val="FootnoteReference"/>
        </w:rPr>
        <w:footnoteReference w:id="4152"/>
      </w:r>
      <w:r>
        <w:rPr>
          <w:rFonts w:ascii="Amiri" w:hAnsi="Amiri" w:eastAsia="Amiri" w:cs="Amiri"/>
          <w:lang w:bidi="ar-SA"/>
          <w:color w:val="111111"/>
          <w:sz w:val="28"/>
          <w:szCs w:val="28"/>
          <w:rtl/>
        </w:rPr>
        <w:t xml:space="preserve">: دعني حتّى </w:t>
      </w:r>
      <w:r>
        <w:rPr>
          <w:rStyle w:val="FootnoteReference"/>
        </w:rPr>
        <w:footnoteReference w:id="4153"/>
      </w:r>
      <w:r>
        <w:rPr>
          <w:rFonts w:ascii="Amiri" w:hAnsi="Amiri" w:eastAsia="Amiri" w:cs="Amiri"/>
          <w:lang w:bidi="ar-SA"/>
          <w:color w:val="111111"/>
          <w:sz w:val="28"/>
          <w:szCs w:val="28"/>
          <w:rtl/>
        </w:rPr>
        <w:t xml:space="preserve">أرميه فإنّه </w:t>
      </w:r>
      <w:r>
        <w:rPr>
          <w:rStyle w:val="FootnoteReference"/>
        </w:rPr>
        <w:footnoteReference w:id="4154"/>
      </w:r>
      <w:r>
        <w:rPr>
          <w:rFonts w:ascii="IRNazanin" w:hAnsi="IRNazanin" w:eastAsia="IRNazanin" w:cs="IRNazanin"/>
          <w:lang w:bidi="fa-IR"/>
          <w:color w:val="111111"/>
          <w:sz w:val="28"/>
          <w:szCs w:val="28"/>
          <w:rtl/>
        </w:rPr>
        <w:t xml:space="preserve">الفاسق </w:t>
      </w:r>
      <w:r>
        <w:rPr>
          <w:rStyle w:val="FootnoteReference"/>
        </w:rPr>
        <w:footnoteReference w:id="4155"/>
      </w:r>
      <w:r>
        <w:rPr>
          <w:rFonts w:ascii="Amiri" w:hAnsi="Amiri" w:eastAsia="Amiri" w:cs="Amiri"/>
          <w:lang w:bidi="ar-SA"/>
          <w:color w:val="111111"/>
          <w:sz w:val="28"/>
          <w:szCs w:val="28"/>
          <w:rtl/>
        </w:rPr>
        <w:t xml:space="preserve">من أعداء اللَّه، و </w:t>
      </w:r>
      <w:r>
        <w:rPr>
          <w:rStyle w:val="FootnoteReference"/>
        </w:rPr>
        <w:footnoteReference w:id="4156"/>
      </w:r>
      <w:r>
        <w:rPr>
          <w:rStyle w:val="FootnoteReference"/>
        </w:rPr>
        <w:footnoteReference w:id="4157"/>
      </w:r>
      <w:r>
        <w:rPr>
          <w:rFonts w:ascii="Amiri" w:hAnsi="Amiri" w:eastAsia="Amiri" w:cs="Amiri"/>
          <w:lang w:bidi="ar-SA"/>
          <w:color w:val="111111"/>
          <w:sz w:val="28"/>
          <w:szCs w:val="28"/>
          <w:rtl/>
        </w:rPr>
        <w:t xml:space="preserve">عظماء الجبّارين، وقد أمكن </w:t>
      </w:r>
      <w:r>
        <w:rPr>
          <w:rStyle w:val="FootnoteReference"/>
        </w:rPr>
        <w:footnoteReference w:id="4158"/>
      </w:r>
      <w:r>
        <w:rPr>
          <w:rFonts w:ascii="Amiri" w:hAnsi="Amiri" w:eastAsia="Amiri" w:cs="Amiri"/>
          <w:lang w:bidi="ar-SA"/>
          <w:color w:val="111111"/>
          <w:sz w:val="28"/>
          <w:szCs w:val="28"/>
          <w:rtl/>
        </w:rPr>
        <w:t xml:space="preserve">اللَّه منه، فقال له </w:t>
      </w:r>
      <w:r>
        <w:rPr>
          <w:rStyle w:val="FootnoteReference"/>
        </w:rPr>
        <w:footnoteReference w:id="4159"/>
      </w:r>
      <w:r>
        <w:rPr>
          <w:rFonts w:ascii="Amiri" w:hAnsi="Amiri" w:eastAsia="Amiri" w:cs="Amiri"/>
          <w:lang w:bidi="ar-SA"/>
          <w:color w:val="111111"/>
          <w:sz w:val="28"/>
          <w:szCs w:val="28"/>
          <w:rtl/>
        </w:rPr>
        <w:t xml:space="preserve">الحسين عليه السلام: </w:t>
      </w:r>
      <w:r>
        <w:rPr>
          <w:rStyle w:val="FootnoteReference"/>
        </w:rPr>
        <w:footnoteReference w:id="4160"/>
      </w:r>
      <w:r>
        <w:rPr>
          <w:rFonts w:ascii="Amiri" w:hAnsi="Amiri" w:eastAsia="Amiri" w:cs="Amiri"/>
          <w:lang w:bidi="ar-SA"/>
          <w:color w:val="111111"/>
          <w:sz w:val="28"/>
          <w:szCs w:val="28"/>
          <w:rtl/>
        </w:rPr>
        <w:t xml:space="preserve">لا ترمه، فإنِّي </w:t>
      </w:r>
      <w:r>
        <w:rPr>
          <w:rStyle w:val="FootnoteReference"/>
        </w:rPr>
        <w:footnoteReference w:id="4161"/>
      </w:r>
      <w:r>
        <w:rPr>
          <w:rStyle w:val="FootnoteReference"/>
        </w:rPr>
        <w:footnoteReference w:id="4162"/>
      </w:r>
      <w:r>
        <w:rPr>
          <w:rFonts w:ascii="Amiri" w:hAnsi="Amiri" w:eastAsia="Amiri" w:cs="Amiri"/>
          <w:lang w:bidi="ar-SA"/>
          <w:color w:val="111111"/>
          <w:sz w:val="28"/>
          <w:szCs w:val="28"/>
          <w:rtl/>
        </w:rPr>
        <w:t xml:space="preserve">أكره أن أبدأهم </w:t>
      </w:r>
      <w:r>
        <w:rPr>
          <w:rStyle w:val="FootnoteReference"/>
        </w:rPr>
        <w:footnoteReference w:id="4163"/>
      </w:r>
      <w:r>
        <w:rPr>
          <w:rFonts w:ascii="Times New Roman" w:hAnsi="Times New Roman" w:eastAsia="Times New Roman" w:cs="Times New Roman"/>
          <w:lang w:val="en-US" w:bidi="en-US"/>
          <w:color w:val="111111"/>
          <w:sz w:val="28"/>
          <w:szCs w:val="28"/>
          <w:rtl/>
        </w:rPr>
        <w:t xml:space="preserve">. </w:t>
      </w:r>
      <w:r>
        <w:rPr>
          <w:rStyle w:val="FootnoteReference"/>
        </w:rPr>
        <w:footnoteReference w:id="4164"/>
      </w:r>
    </w:p>
    <w:p>
      <w:pPr>
        <w:pStyle w:val="BookText"/>
      </w:pPr>
      <w:r>
        <w:rPr>
          <w:rFonts w:ascii="IRNazanin" w:hAnsi="IRNazanin" w:eastAsia="IRNazanin" w:cs="IRNazanin"/>
          <w:lang w:bidi="fa-IR"/>
          <w:color w:val="111111"/>
          <w:sz w:val="28"/>
          <w:szCs w:val="28"/>
          <w:rtl/>
        </w:rPr>
        <w:t xml:space="preserve">حسين عليه السلام فرمود: «اين كيست؟ گويا شمربن ذى الجوشن است؟»</w:t>
      </w:r>
    </w:p>
    <w:p>
      <w:pPr>
        <w:pStyle w:val="BookText"/>
      </w:pPr>
      <w:r>
        <w:rPr>
          <w:rFonts w:ascii="IRNazanin" w:hAnsi="IRNazanin" w:eastAsia="IRNazanin" w:cs="IRNazanin"/>
          <w:lang w:bidi="fa-IR"/>
          <w:color w:val="111111"/>
          <w:sz w:val="28"/>
          <w:szCs w:val="28"/>
          <w:rtl/>
        </w:rPr>
        <w:t xml:space="preserve">گفتند: «آرى.»</w:t>
      </w:r>
    </w:p>
    <w:p>
      <w:pPr>
        <w:pStyle w:val="BookText"/>
      </w:pPr>
      <w:r>
        <w:rPr>
          <w:rFonts w:ascii="IRNazanin" w:hAnsi="IRNazanin" w:eastAsia="IRNazanin" w:cs="IRNazanin"/>
          <w:lang w:bidi="fa-IR"/>
          <w:color w:val="111111"/>
          <w:sz w:val="28"/>
          <w:szCs w:val="28"/>
          <w:rtl/>
        </w:rPr>
        <w:t xml:space="preserve">حضرت فرمود: «اى پسر زن بزچران! تو سزاوارترى به آتش افروخته.</w:t>
      </w:r>
    </w:p>
    <w:p>
      <w:pPr>
        <w:pStyle w:val="BookText"/>
      </w:pPr>
      <w:r>
        <w:rPr>
          <w:rFonts w:ascii="IRNazanin" w:hAnsi="IRNazanin" w:eastAsia="IRNazanin" w:cs="IRNazanin"/>
          <w:lang w:bidi="fa-IR"/>
          <w:color w:val="111111"/>
          <w:sz w:val="28"/>
          <w:szCs w:val="28"/>
          <w:rtl/>
        </w:rPr>
        <w:t xml:space="preserve">مسلم بن عوسجه خواست با تيرى او را بزند، حسين عليه السلام از كار او جلوگيرى كرد، مسلم عرض كرد: «اجازه فرما او را بزنم؛ زيرا كه او مردى فاسق و از دشمنان خدا و ستمكاران بزرگ است و اكنون خداوند كشتن او را براى ما آسان ساخته است.»</w:t>
      </w:r>
    </w:p>
    <w:p>
      <w:pPr>
        <w:pStyle w:val="BookText"/>
      </w:pPr>
      <w:r>
        <w:rPr>
          <w:rFonts w:ascii="IRNazanin" w:hAnsi="IRNazanin" w:eastAsia="IRNazanin" w:cs="IRNazanin"/>
          <w:lang w:bidi="fa-IR"/>
          <w:color w:val="111111"/>
          <w:sz w:val="28"/>
          <w:szCs w:val="28"/>
          <w:rtl/>
        </w:rPr>
        <w:t xml:space="preserve">حسين عليه السلام فرمود: «او را نزن؛ زيرا من خوش ندارم آغاز به جنگ ايشان كنم.»</w:t>
      </w:r>
    </w:p>
    <w:p>
      <w:pPr>
        <w:pStyle w:val="BookText"/>
      </w:pPr>
      <w:r>
        <w:rPr>
          <w:rFonts w:ascii="IRNazanin" w:hAnsi="IRNazanin" w:eastAsia="IRNazanin" w:cs="IRNazanin"/>
          <w:lang w:bidi="fa-IR"/>
          <w:color w:val="111111"/>
          <w:sz w:val="28"/>
          <w:szCs w:val="28"/>
          <w:rtl/>
        </w:rPr>
        <w:t xml:space="preserve">رسولى محلّاتى، ترجمه ارشاد، 2/ 99- 100</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99- 100/ عنه: المجلسي، البحار، 45/ 4- 5؛ البحراني، العوالم، 17/ 248- 249؛ البهبهاني، الدّمعة السّاكبة، 4/ 279- 280؛ الدّربندي، أسرار الشّهادة،/ 271؛ القزويني، تظلّم الزّهراء،/ 181؛ القمّي، نفس المهموم،/ 239؛ المازندراني، معالي السّبطين، 1/ 347؛ الجواهري، مثير الأحزان،/ 61</w:t>
      </w:r>
    </w:p>
    <w:p>
      <w:pPr>
        <w:pStyle w:val="BookText"/>
      </w:pPr>
      <w:r>
        <w:rPr>
          <w:rFonts w:ascii="Amiri" w:hAnsi="Amiri" w:eastAsia="Amiri" w:cs="Amiri"/>
          <w:lang w:bidi="ar-SA"/>
          <w:color w:val="111111"/>
          <w:sz w:val="28"/>
          <w:szCs w:val="28"/>
          <w:rtl/>
        </w:rPr>
        <w:t xml:space="preserve">وقام الحسين وأصحابه يصلّون اللّيل كلّه، ويدعون، فلمّا صلّى عمر بن سعد الغداة- وذلك يوم عاشوراء- خرج فيمن معه من النّاس، وعبّأ الحسين أصحابه، وكانوا اثنين وثلاثين فارساً، وأربعين راجلًا، ثمّ ركب الحسين دابّته، ودعا بمصحف، فوضعه أمامه، وأمر أصحابه، فأوقدوا النّار في حطب كان وراءهم لئلّا يأتيهم العدوّ من ورائهم. فمرّ شمر، فقال: يا حسين، تعجّلت النّار في الدّنيا؟ فقال مسلم بن عوسجة: ألا رميته بسهم؟</w:t>
      </w:r>
    </w:p>
    <w:p>
      <w:pPr>
        <w:pStyle w:val="BookText"/>
      </w:pPr>
      <w:r>
        <w:rPr>
          <w:rFonts w:ascii="Amiri" w:hAnsi="Amiri" w:eastAsia="Amiri" w:cs="Amiri"/>
          <w:lang w:bidi="ar-SA"/>
          <w:color w:val="111111"/>
          <w:sz w:val="28"/>
          <w:szCs w:val="28"/>
          <w:rtl/>
        </w:rPr>
        <w:t xml:space="preserve">فقال الحسين: لا، إنِّي لأكره أن أبدأهم.</w:t>
      </w:r>
    </w:p>
    <w:p>
      <w:pPr>
        <w:pStyle w:val="BookText"/>
      </w:pPr>
      <w:r>
        <w:rPr>
          <w:rFonts w:ascii="Amiri" w:hAnsi="Amiri" w:eastAsia="Amiri" w:cs="Amiri"/>
          <w:lang w:bidi="ar-SA"/>
          <w:color w:val="111111"/>
          <w:sz w:val="28"/>
          <w:szCs w:val="28"/>
          <w:rtl/>
        </w:rPr>
        <w:t xml:space="preserve">ابن الجوزي، المنتظم، 5/ 338- 339</w:t>
      </w:r>
    </w:p>
    <w:p>
      <w:pPr>
        <w:pStyle w:val="BookText"/>
      </w:pPr>
      <w:r>
        <w:rPr>
          <w:rFonts w:ascii="Amiri" w:hAnsi="Amiri" w:eastAsia="Amiri" w:cs="Amiri"/>
          <w:lang w:bidi="ar-SA"/>
          <w:color w:val="111111"/>
          <w:sz w:val="28"/>
          <w:szCs w:val="28"/>
          <w:rtl/>
        </w:rPr>
        <w:t xml:space="preserve">فلمّا أصبحوا- وذلك يوم عاشوراء- صلّى عمر بن سعد بأصحابه وخرج بالنّاس.</w:t>
      </w:r>
    </w:p>
    <w:p>
      <w:pPr>
        <w:pStyle w:val="BookText"/>
      </w:pPr>
      <w:r>
        <w:rPr>
          <w:rFonts w:ascii="Amiri" w:hAnsi="Amiri" w:eastAsia="Amiri" w:cs="Amiri"/>
          <w:lang w:bidi="ar-SA"/>
          <w:color w:val="111111"/>
          <w:sz w:val="28"/>
          <w:szCs w:val="28"/>
          <w:rtl/>
        </w:rPr>
        <w:t xml:space="preserve">فعبّأ الحسين [عليه السلام] أصحابه وكانوا اثنين وثلاثين فارساً وأربعين راجلًا، فركب الحسين دابّته ودعا بالمصحف، فوضعه أمامه.</w:t>
      </w:r>
    </w:p>
    <w:p>
      <w:pPr>
        <w:pStyle w:val="BookText"/>
      </w:pPr>
      <w:r>
        <w:rPr>
          <w:rFonts w:ascii="Amiri" w:hAnsi="Amiri" w:eastAsia="Amiri" w:cs="Amiri"/>
          <w:lang w:bidi="ar-SA"/>
          <w:color w:val="111111"/>
          <w:sz w:val="28"/>
          <w:szCs w:val="28"/>
          <w:rtl/>
        </w:rPr>
        <w:t xml:space="preserve">وأمر أصحابه، فأوقدوا في حطب كان وراءهم لئلّا يأتيهم العدوّ من ورائهم، فقال شمر: يا حسين! تعجّلت النّار في الدّنيا!!! [فقال الحسين: من هذا؟ قالوا: شمر بن ذي الجوشن. فقال الحسين: أنت تقول هذا يا ابن راعية المعزى؟ أنت واللَّه أولى بها صليّاً] فقال مسلم بن عوسجة: ألا أرميه بسهم؟ قال: لا، إنّي أكره أن أبدأهم. </w:t>
      </w:r>
      <w:r>
        <w:rPr>
          <w:rStyle w:val="FootnoteReference"/>
        </w:rPr>
        <w:footnoteReference w:id="4165"/>
      </w:r>
    </w:p>
    <w:p>
      <w:pPr>
        <w:pStyle w:val="BookText"/>
      </w:pPr>
      <w:r>
        <w:rPr>
          <w:rFonts w:ascii="Amiri" w:hAnsi="Amiri" w:eastAsia="Amiri" w:cs="Amiri"/>
          <w:lang w:bidi="ar-SA"/>
          <w:color w:val="111111"/>
          <w:sz w:val="28"/>
          <w:szCs w:val="28"/>
          <w:rtl/>
        </w:rPr>
        <w:t xml:space="preserve">آن جناب جواب داد كه: «تو سزاوارترى به آتش.»</w:t>
      </w:r>
    </w:p>
    <w:p>
      <w:pPr>
        <w:pStyle w:val="BookText"/>
      </w:pPr>
      <w:r>
        <w:rPr>
          <w:rFonts w:ascii="IRNazanin" w:hAnsi="IRNazanin" w:eastAsia="IRNazanin" w:cs="IRNazanin"/>
          <w:lang w:bidi="fa-IR"/>
          <w:color w:val="111111"/>
          <w:sz w:val="28"/>
          <w:szCs w:val="28"/>
          <w:rtl/>
        </w:rPr>
        <w:t xml:space="preserve">مسلم بن عوسجه التماس كرد كه امام حسين رخصت فرمايد تا تيرى بر دهانش زند. امام حسين فرمود: «نخواهم كه در حرب پيش دستى كه از پدر خود چنين آموختم.»</w:t>
      </w:r>
    </w:p>
    <w:p>
      <w:pPr>
        <w:pStyle w:val="BookText"/>
      </w:pPr>
      <w:r>
        <w:rPr>
          <w:rFonts w:ascii="Amiri" w:hAnsi="Amiri" w:eastAsia="Amiri" w:cs="Amiri"/>
          <w:lang w:bidi="ar-SA"/>
          <w:color w:val="111111"/>
          <w:sz w:val="28"/>
          <w:szCs w:val="28"/>
          <w:rtl/>
        </w:rPr>
        <w:t xml:space="preserve">ميرخواند، روضة الصفا، 3/ 151</w:t>
      </w:r>
    </w:p>
    <w:p>
      <w:pPr>
        <w:pStyle w:val="BookText"/>
      </w:pPr>
      <w:r>
        <w:rPr>
          <w:rFonts w:ascii="IRNazanin" w:hAnsi="IRNazanin" w:eastAsia="IRNazanin" w:cs="IRNazanin"/>
          <w:lang w:bidi="fa-IR"/>
          <w:color w:val="111111"/>
          <w:sz w:val="28"/>
          <w:szCs w:val="28"/>
          <w:rtl/>
        </w:rPr>
        <w:t xml:space="preserve">به روايت ديگر: شمر به كنار خندق آمد و گفت: «اى حسين! آتش دنيا را پيش از آتش آخرت اختيار كرده اى؟»</w:t>
      </w:r>
    </w:p>
    <w:p>
      <w:pPr>
        <w:pStyle w:val="BookText"/>
      </w:pPr>
      <w:r>
        <w:rPr>
          <w:rFonts w:ascii="Amiri" w:hAnsi="Amiri" w:eastAsia="Amiri" w:cs="Amiri"/>
          <w:lang w:bidi="ar-SA"/>
          <w:color w:val="111111"/>
          <w:sz w:val="28"/>
          <w:szCs w:val="28"/>
          <w:rtl/>
        </w:rPr>
        <w:t xml:space="preserve">حضرت فرمود: «اى فرزند شبان! به زودى معلوم خواهد شد كه تو يى سزاوار آتش جهنم.»</w:t>
      </w:r>
    </w:p>
    <w:p>
      <w:pPr>
        <w:pStyle w:val="BookText"/>
      </w:pPr>
      <w:r>
        <w:rPr>
          <w:rFonts w:ascii="IRNazanin" w:hAnsi="IRNazanin" w:eastAsia="IRNazanin" w:cs="IRNazanin"/>
          <w:lang w:bidi="fa-IR"/>
          <w:color w:val="111111"/>
          <w:sz w:val="28"/>
          <w:szCs w:val="28"/>
          <w:rtl/>
        </w:rPr>
        <w:t xml:space="preserve">مسلم بن عوسجه گفت: «يابن رسول اللَّه! دستورى ده كه تيرى بر اين ملعون بيندازم كه اين از همه شقى تر است و بر سر تير آمده است.»</w:t>
      </w:r>
    </w:p>
    <w:p>
      <w:pPr>
        <w:pStyle w:val="BookText"/>
      </w:pPr>
      <w:r>
        <w:rPr>
          <w:rFonts w:ascii="Amiri" w:hAnsi="Amiri" w:eastAsia="Amiri" w:cs="Amiri"/>
          <w:lang w:bidi="ar-SA"/>
          <w:color w:val="111111"/>
          <w:sz w:val="28"/>
          <w:szCs w:val="28"/>
          <w:rtl/>
        </w:rPr>
        <w:t xml:space="preserve">حضرت فرمود: «من ابتدا به قتال ايشان نمى كنم، مى خواهم حجت خدا را بر ايشان تمام كنم.»</w:t>
      </w:r>
    </w:p>
    <w:p>
      <w:pPr>
        <w:pStyle w:val="BookText"/>
      </w:pPr>
      <w:r>
        <w:rPr>
          <w:rFonts w:ascii="Amiri" w:hAnsi="Amiri" w:eastAsia="Amiri" w:cs="Amiri"/>
          <w:lang w:bidi="ar-SA"/>
          <w:color w:val="111111"/>
          <w:sz w:val="28"/>
          <w:szCs w:val="28"/>
          <w:rtl/>
        </w:rPr>
        <w:t xml:space="preserve">مجلسى، جلاء العيون،/ 656- 657</w:t>
      </w:r>
    </w:p>
    <w:p>
      <w:pPr>
        <w:pStyle w:val="BookText"/>
      </w:pPr>
      <w:r>
        <w:rPr>
          <w:rFonts w:ascii="Amiri" w:hAnsi="Amiri" w:eastAsia="Amiri" w:cs="Amiri"/>
          <w:lang w:bidi="ar-SA"/>
          <w:color w:val="111111"/>
          <w:sz w:val="28"/>
          <w:szCs w:val="28"/>
          <w:rtl/>
        </w:rPr>
        <w:t xml:space="preserve">الباعوني، جواهر المطالب، 2/ 284- 285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المفيد: ولمّا أضرم الحسين عليه السلام القَصَب في الخندق الّذي حمله خلف البيوت، مرّ الشّمر، فنادى: يا حسين! تعجّلت بالنّار قبل يوم القيامة؟ فقال له الحسين:</w:t>
      </w:r>
    </w:p>
    <w:p>
      <w:pPr>
        <w:pStyle w:val="BookText"/>
      </w:pPr>
      <w:r>
        <w:rPr>
          <w:rFonts w:ascii="Amiri" w:hAnsi="Amiri" w:eastAsia="Amiri" w:cs="Amiri"/>
          <w:lang w:bidi="ar-SA"/>
          <w:color w:val="111111"/>
          <w:sz w:val="28"/>
          <w:szCs w:val="28"/>
          <w:rtl/>
        </w:rPr>
        <w:t xml:space="preserve">يا ابن راعية المعزى! أنتَ أولى بها صليّاً، فرام مسلم بن عوسجة أن يرميه، فمنعه الحسين عليه السلام عن ذلك، فقال له مسلم: إنّ الفاسق من أعداء اللَّه وعظماء الجبّارين، وقد أمكن اللَّه منه، فقال الحسين عليه السلام: لا ترمه، فإنِّي أكره أن أبدأهم في القتال. </w:t>
      </w:r>
      <w:r>
        <w:rPr>
          <w:rStyle w:val="FootnoteReference"/>
        </w:rPr>
        <w:footnoteReference w:id="4166"/>
      </w:r>
    </w:p>
    <w:p>
      <w:pPr>
        <w:pStyle w:val="BookText"/>
      </w:pPr>
      <w:r>
        <w:rPr>
          <w:rFonts w:ascii="IRNazanin" w:hAnsi="IRNazanin" w:eastAsia="IRNazanin" w:cs="IRNazanin"/>
          <w:lang w:bidi="fa-IR"/>
          <w:color w:val="111111"/>
          <w:sz w:val="28"/>
          <w:szCs w:val="28"/>
          <w:rtl/>
        </w:rPr>
        <w:t xml:space="preserve">ازدى گويد: عبداللَّه بن عاصم، از عبداللَّه بن ضحاك مشرقى باز گفته است كه چون لشگر، سوى ما تاختند و آتش خندق را پشت خيمه ها افروخته ديدند و راه حمله از پشت سر بر آن ها بسته بود، اسب سوارى با ساز و برگ كامل، به ما رو آورد و بى گفت وگو از خيمه هاى ما وراندازى كرد و برگشت، و فرياد زد: «اى حسين! پيش از قيامت به آتش شتافتى؟»</w:t>
      </w:r>
    </w:p>
    <w:p>
      <w:pPr>
        <w:pStyle w:val="BookText"/>
      </w:pPr>
      <w:r>
        <w:rPr>
          <w:rFonts w:ascii="IRNazanin" w:hAnsi="IRNazanin" w:eastAsia="IRNazanin" w:cs="IRNazanin"/>
          <w:lang w:bidi="fa-IR"/>
          <w:color w:val="111111"/>
          <w:sz w:val="28"/>
          <w:szCs w:val="28"/>
          <w:rtl/>
        </w:rPr>
        <w:t xml:space="preserve">حسين فرمود: «گويا شمربن ذى الجوشن است؟»</w:t>
      </w:r>
    </w:p>
    <w:p>
      <w:pPr>
        <w:pStyle w:val="BookText"/>
      </w:pPr>
      <w:r>
        <w:rPr>
          <w:rFonts w:ascii="IRNazanin" w:hAnsi="IRNazanin" w:eastAsia="IRNazanin" w:cs="IRNazanin"/>
          <w:lang w:bidi="fa-IR"/>
          <w:color w:val="111111"/>
          <w:sz w:val="28"/>
          <w:szCs w:val="28"/>
          <w:rtl/>
        </w:rPr>
        <w:t xml:space="preserve">گفتند: «آرى، اصلحك اللَّه، خود اوست.»</w:t>
      </w:r>
    </w:p>
    <w:p>
      <w:pPr>
        <w:pStyle w:val="BookText"/>
      </w:pPr>
      <w:r>
        <w:rPr>
          <w:rFonts w:ascii="IRNazanin" w:hAnsi="IRNazanin" w:eastAsia="IRNazanin" w:cs="IRNazanin"/>
          <w:lang w:bidi="fa-IR"/>
          <w:color w:val="111111"/>
          <w:sz w:val="28"/>
          <w:szCs w:val="28"/>
          <w:rtl/>
        </w:rPr>
        <w:t xml:space="preserve">به او فرمود: «اى زاده مادرى بزچران! تويى شايسته نيران.»</w:t>
      </w:r>
    </w:p>
    <w:p>
      <w:pPr>
        <w:pStyle w:val="BookText"/>
      </w:pPr>
      <w:r>
        <w:rPr>
          <w:rFonts w:ascii="IRNazanin" w:hAnsi="IRNazanin" w:eastAsia="IRNazanin" w:cs="IRNazanin"/>
          <w:lang w:bidi="fa-IR"/>
          <w:color w:val="111111"/>
          <w:sz w:val="28"/>
          <w:szCs w:val="28"/>
          <w:rtl/>
        </w:rPr>
        <w:t xml:space="preserve">مسلم بن عوسجه خواست او را به تير زند و حسين عليه السلام او را نگذاشت. عرض كرد: «مرا واگذار. اين نابه كار از بزرگ ستمكاران است و خدا او را تيررس آورده.»</w:t>
      </w:r>
    </w:p>
    <w:p>
      <w:pPr>
        <w:pStyle w:val="BookText"/>
      </w:pPr>
      <w:r>
        <w:rPr>
          <w:rFonts w:ascii="Amiri" w:hAnsi="Amiri" w:eastAsia="Amiri" w:cs="Amiri"/>
          <w:lang w:bidi="ar-SA"/>
          <w:color w:val="111111"/>
          <w:sz w:val="28"/>
          <w:szCs w:val="28"/>
          <w:rtl/>
        </w:rPr>
        <w:t xml:space="preserve">فرمود: «تيرش مزن، من دوست ندارم آغاز نبرد از من باشد.»</w:t>
      </w:r>
    </w:p>
    <w:p>
      <w:pPr>
        <w:pStyle w:val="BookText"/>
      </w:pPr>
      <w:r>
        <w:rPr>
          <w:rFonts w:ascii="Amiri" w:hAnsi="Amiri" w:eastAsia="Amiri" w:cs="Amiri"/>
          <w:lang w:bidi="ar-SA"/>
          <w:color w:val="111111"/>
          <w:sz w:val="28"/>
          <w:szCs w:val="28"/>
          <w:rtl/>
        </w:rPr>
        <w:t xml:space="preserve">كمره اى، ترجمه نفس المهموم،/ 107</w:t>
      </w:r>
    </w:p>
    <w:p>
      <w:pPr>
        <w:pStyle w:val="BookText"/>
      </w:pPr>
      <w:r>
        <w:rPr>
          <w:rFonts w:ascii="Amiri" w:hAnsi="Amiri" w:eastAsia="Amiri" w:cs="Amiri"/>
          <w:lang w:bidi="ar-SA"/>
          <w:color w:val="111111"/>
          <w:sz w:val="28"/>
          <w:szCs w:val="28"/>
          <w:rtl/>
        </w:rPr>
        <w:t xml:space="preserve">السّماوي، إبصار العين،/ 63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bookmarkStart w:id="273" w:name="pg19430_207929"/>
    <w:bookmarkEnd w:id="273"/>
    <w:p>
      <w:pPr>
        <w:pStyle w:val="BookText"/>
      </w:pPr>
      <w:r>
        <w:rPr>
          <w:rFonts w:ascii="Amiri" w:hAnsi="Amiri" w:eastAsia="Amiri" w:cs="Amiri"/>
          <w:lang w:bidi="ar-SA"/>
          <w:color w:val="111111"/>
          <w:sz w:val="28"/>
          <w:szCs w:val="28"/>
          <w:rtl/>
        </w:rPr>
        <w:t xml:space="preserve">وأقبلوا يجولون حول البيوت، فيرون النّار تضطرم في الخندق، فنادى شمر بأعلى صوته: يا حسين! تعجّلت بالنّار قبل يوم القيامة؟ فقال الحسين: مَنْ هذا؟ كأ نّه شمر بن ذي الجوشن؟ قيل: نعم، فقال عليه السلام: يا ابن راعية المعزى! أنت أولى بها منِّي صليّاً؛ ورام مسلم بن عوسجة أن يرميه بسهم، فمنعه الحسين، وقال: أكره أن أبدأهم بقتال.</w:t>
      </w:r>
    </w:p>
    <w:p>
      <w:pPr>
        <w:pStyle w:val="BookText"/>
      </w:pPr>
      <w:r>
        <w:rPr>
          <w:rFonts w:ascii="Amiri" w:hAnsi="Amiri" w:eastAsia="Amiri" w:cs="Amiri"/>
          <w:lang w:bidi="ar-SA"/>
          <w:color w:val="111111"/>
          <w:sz w:val="28"/>
          <w:szCs w:val="28"/>
          <w:rtl/>
        </w:rPr>
        <w:t xml:space="preserve">المقرّم، مقتل الحسين عليه السلام،/ 277</w:t>
      </w:r>
    </w:p>
    <w:p>
      <w:pPr>
        <w:pStyle w:val="BookText"/>
      </w:pPr>
      <w:r>
        <w:rPr>
          <w:rFonts w:ascii="Amiri" w:hAnsi="Amiri" w:eastAsia="Amiri" w:cs="Amiri"/>
          <w:lang w:bidi="ar-SA"/>
          <w:color w:val="111111"/>
          <w:sz w:val="28"/>
          <w:szCs w:val="28"/>
          <w:rtl/>
        </w:rPr>
        <w:t xml:space="preserve">وأقبل القوم يجولون حول معسكر الحسين عليه السلام وينظرون إلى النّار تضطرم في الحطب والقصب في الخندق. فبينما هم كذلك، إذ أقبل الشّمر يركض على فرس له، فلمّا رأى النّار تلتهب رجع وهو ينادي بأعلى صوته: يا حسين! استعجلت النّار في الدّنيا قبل يوم القيامة.</w:t>
      </w:r>
    </w:p>
    <w:p>
      <w:pPr>
        <w:pStyle w:val="BookText"/>
      </w:pPr>
      <w:r>
        <w:rPr>
          <w:rFonts w:ascii="Amiri" w:hAnsi="Amiri" w:eastAsia="Amiri" w:cs="Amiri"/>
          <w:lang w:bidi="ar-SA"/>
          <w:color w:val="111111"/>
          <w:sz w:val="28"/>
          <w:szCs w:val="28"/>
          <w:rtl/>
        </w:rPr>
        <w:t xml:space="preserve">فرفع الحسين رأسه قائلًا: من هذا؟ كأ نّه شمر بن ذي الجوشن؟</w:t>
      </w:r>
    </w:p>
    <w:p>
      <w:pPr>
        <w:pStyle w:val="BookText"/>
      </w:pPr>
      <w:r>
        <w:rPr>
          <w:rFonts w:ascii="Amiri" w:hAnsi="Amiri" w:eastAsia="Amiri" w:cs="Amiri"/>
          <w:lang w:bidi="ar-SA"/>
          <w:color w:val="111111"/>
          <w:sz w:val="28"/>
          <w:szCs w:val="28"/>
          <w:rtl/>
        </w:rPr>
        <w:t xml:space="preserve">فقالوا: نعم، أصلحك اللَّه، هو هو.</w:t>
      </w:r>
    </w:p>
    <w:p>
      <w:pPr>
        <w:pStyle w:val="BookText"/>
      </w:pPr>
      <w:r>
        <w:rPr>
          <w:rFonts w:ascii="Amiri" w:hAnsi="Amiri" w:eastAsia="Amiri" w:cs="Amiri"/>
          <w:lang w:bidi="ar-SA"/>
          <w:color w:val="111111"/>
          <w:sz w:val="28"/>
          <w:szCs w:val="28"/>
          <w:rtl/>
        </w:rPr>
        <w:t xml:space="preserve">فقال: يا ابن راعية المعزى! أنت أولى بها صليّاً.</w:t>
      </w:r>
    </w:p>
    <w:p>
      <w:pPr>
        <w:pStyle w:val="BookText"/>
      </w:pPr>
      <w:r>
        <w:rPr>
          <w:rFonts w:ascii="Amiri" w:hAnsi="Amiri" w:eastAsia="Amiri" w:cs="Amiri"/>
          <w:lang w:bidi="ar-SA"/>
          <w:color w:val="111111"/>
          <w:sz w:val="28"/>
          <w:szCs w:val="28"/>
          <w:rtl/>
        </w:rPr>
        <w:t xml:space="preserve">فقال له مسلم بن عوسجة: يا ابن رسول اللَّه! جُعلت فداك، ألا أرميه بسهم؟</w:t>
      </w:r>
    </w:p>
    <w:p>
      <w:pPr>
        <w:pStyle w:val="BookText"/>
      </w:pPr>
      <w:r>
        <w:rPr>
          <w:rFonts w:ascii="Amiri" w:hAnsi="Amiri" w:eastAsia="Amiri" w:cs="Amiri"/>
          <w:lang w:bidi="ar-SA"/>
          <w:color w:val="111111"/>
          <w:sz w:val="28"/>
          <w:szCs w:val="28"/>
          <w:rtl/>
        </w:rPr>
        <w:t xml:space="preserve">فمنعه الحسين، وقال له: لا ترمه، فإنّي أكره أن أبدأهم بقتال.</w:t>
      </w:r>
    </w:p>
    <w:p>
      <w:pPr>
        <w:pStyle w:val="BookText"/>
      </w:pPr>
      <w:r>
        <w:rPr>
          <w:rFonts w:ascii="Amiri" w:hAnsi="Amiri" w:eastAsia="Amiri" w:cs="Amiri"/>
          <w:lang w:bidi="ar-SA"/>
          <w:color w:val="111111"/>
          <w:sz w:val="28"/>
          <w:szCs w:val="28"/>
          <w:rtl/>
        </w:rPr>
        <w:t xml:space="preserve">بحر العلوم، مقتل الحسين عليه السلام،/ 369</w:t>
      </w:r>
    </w:p>
    <w:p>
      <w:pPr>
        <w:pStyle w:val="Heading3"/>
      </w:pPr>
      <w:bookmarkStart w:id="940" w:name="_Toc573"/>
      <w:r>
        <w:t>موقفه من ابن حوزة</w:t>
      </w:r>
      <w:bookmarkEnd w:id="940"/>
    </w:p>
    <w:p>
      <w:pPr>
        <w:pStyle w:val="BookText"/>
      </w:pPr>
      <w:r>
        <w:rPr>
          <w:rFonts w:ascii="Amiri" w:hAnsi="Amiri" w:eastAsia="Amiri" w:cs="Amiri"/>
          <w:lang w:bidi="ar-SA"/>
          <w:color w:val="111111"/>
          <w:sz w:val="28"/>
          <w:szCs w:val="28"/>
          <w:rtl/>
        </w:rPr>
        <w:t xml:space="preserve">وحمل عمرو بن الحجّاج الزّبيديّ، وهو في الميمنة، فلمّا دنا من الحسين وأصحابه جثّوا له على الرّكب، وأشرعوا الرّماح نحوه ونحو أصحابه، فلم يقدم خيلهم على الرّماح، ورجعت، فرشقوهم بالنّبل، فصرعوا منهم رجالًا، وجرحوا آخرين.</w:t>
      </w:r>
    </w:p>
    <w:p>
      <w:pPr>
        <w:pStyle w:val="BookText"/>
      </w:pPr>
      <w:r>
        <w:rPr>
          <w:rFonts w:ascii="Amiri" w:hAnsi="Amiri" w:eastAsia="Amiri" w:cs="Amiri"/>
          <w:lang w:bidi="ar-SA"/>
          <w:color w:val="111111"/>
          <w:sz w:val="28"/>
          <w:szCs w:val="28"/>
          <w:rtl/>
        </w:rPr>
        <w:t xml:space="preserve">وحمل شمر من قبل الميسرة في الميسرة، فاستقبلوهم بالرّماح، فلم يقدم الخيل عليها، فانصرفوا، فرموهم بالنّبل حتّى صرعوا منهم رجالًا، وجرحوا آخرين.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رجل من بني تميم، يقال له عبداللَّه بن حوزة، فجاء حتّى وقف بحيال الحسين، فقال: أبشر يا حسين بالنّار، فقال: كلّا، إنّي أقدم على ربّ رحيم وشفيع مطاع؛ ثمّ قال:</w:t>
      </w:r>
    </w:p>
    <w:p>
      <w:pPr>
        <w:pStyle w:val="BookText"/>
      </w:pPr>
      <w:r>
        <w:rPr>
          <w:rFonts w:ascii="Amiri" w:hAnsi="Amiri" w:eastAsia="Amiri" w:cs="Amiri"/>
          <w:lang w:bidi="ar-SA"/>
          <w:color w:val="111111"/>
          <w:sz w:val="28"/>
          <w:szCs w:val="28"/>
          <w:rtl/>
        </w:rPr>
        <w:t xml:space="preserve">مَنْ هذا؟ قالوا: ابن حوزة. قال: حازه اللَّه إلى النّار. فاضطرب به فرسه في جدول، فعلقت رجله بالرّكاب ووقع رأسه في الأرض، ونفر فيه الفرس، فجعل يمرّ برأسه كلّ حجر وأصل شجرة حتّى مات.</w:t>
      </w:r>
    </w:p>
    <w:p>
      <w:pPr>
        <w:pStyle w:val="BookText"/>
      </w:pPr>
      <w:r>
        <w:rPr>
          <w:rFonts w:ascii="Amiri" w:hAnsi="Amiri" w:eastAsia="Amiri" w:cs="Amiri"/>
          <w:lang w:bidi="ar-SA"/>
          <w:color w:val="111111"/>
          <w:sz w:val="28"/>
          <w:szCs w:val="28"/>
          <w:rtl/>
        </w:rPr>
        <w:t xml:space="preserve">ويقال: بقيت رجله اليسرى في الرّكاب، فشدّ عليه مسلم بن عوسجة الأسديّ، فضرب رجله اليمنى، فطارت، ونفر به فرسه يضرب به كلّ شي ء حتّى مات.</w:t>
      </w:r>
    </w:p>
    <w:p>
      <w:pPr>
        <w:pStyle w:val="BookText"/>
      </w:pPr>
      <w:r>
        <w:rPr>
          <w:rFonts w:ascii="Amiri" w:hAnsi="Amiri" w:eastAsia="Amiri" w:cs="Amiri"/>
          <w:lang w:bidi="ar-SA"/>
          <w:color w:val="111111"/>
          <w:sz w:val="28"/>
          <w:szCs w:val="28"/>
          <w:rtl/>
        </w:rPr>
        <w:t xml:space="preserve">البلاذري، جمل من أنساب الأشراف، 3/ 398- 399، أنساب الأشراف، 3/ 190- 191</w:t>
      </w:r>
    </w:p>
    <w:p>
      <w:pPr>
        <w:pStyle w:val="BookText"/>
      </w:pPr>
      <w:r>
        <w:rPr>
          <w:rFonts w:ascii="Amiri" w:hAnsi="Amiri" w:eastAsia="Amiri" w:cs="Amiri"/>
          <w:lang w:bidi="ar-SA"/>
          <w:color w:val="111111"/>
          <w:sz w:val="28"/>
          <w:szCs w:val="28"/>
          <w:rtl/>
        </w:rPr>
        <w:t xml:space="preserve">وحمل عمرو بن الحجّاج على ميمنة أصحاب الحسين عليه السلام فيمَنْ كان معه من أهل الكوفة، فلمّا دنا من أصحاب </w:t>
      </w:r>
      <w:r>
        <w:rPr>
          <w:rStyle w:val="FootnoteReference"/>
        </w:rPr>
        <w:footnoteReference w:id="4167"/>
      </w:r>
      <w:r>
        <w:rPr>
          <w:rFonts w:ascii="Amiri" w:hAnsi="Amiri" w:eastAsia="Amiri" w:cs="Amiri"/>
          <w:lang w:bidi="ar-SA"/>
          <w:color w:val="111111"/>
          <w:sz w:val="28"/>
          <w:szCs w:val="28"/>
          <w:rtl/>
        </w:rPr>
        <w:t xml:space="preserve">الحسين عليه السلام جثوا على الرّكب وأشرعوا </w:t>
      </w:r>
      <w:r>
        <w:rPr>
          <w:rStyle w:val="FootnoteReference"/>
        </w:rPr>
        <w:footnoteReference w:id="4168"/>
      </w:r>
      <w:r>
        <w:rPr>
          <w:rFonts w:ascii="Amiri" w:hAnsi="Amiri" w:eastAsia="Amiri" w:cs="Amiri"/>
          <w:lang w:bidi="ar-SA"/>
          <w:color w:val="111111"/>
          <w:sz w:val="28"/>
          <w:szCs w:val="28"/>
          <w:rtl/>
        </w:rPr>
        <w:t xml:space="preserve">الرّماح نحوهم، فلم تقدم خيلهم على الرّماح، فذهبت الخيل لترجع، </w:t>
      </w:r>
      <w:r>
        <w:rPr>
          <w:rStyle w:val="FootnoteReference"/>
        </w:rPr>
        <w:footnoteReference w:id="4169"/>
      </w:r>
      <w:r>
        <w:rPr>
          <w:rFonts w:ascii="Amiri" w:hAnsi="Amiri" w:eastAsia="Amiri" w:cs="Amiri"/>
          <w:lang w:bidi="ar-SA"/>
          <w:color w:val="111111"/>
          <w:sz w:val="28"/>
          <w:szCs w:val="28"/>
          <w:rtl/>
        </w:rPr>
        <w:t xml:space="preserve">فرشقهم أصحاب الحسين عليه السلام </w:t>
      </w:r>
      <w:r>
        <w:rPr>
          <w:rStyle w:val="FootnoteReference"/>
        </w:rPr>
        <w:footnoteReference w:id="4170"/>
      </w:r>
      <w:r>
        <w:rPr>
          <w:rFonts w:ascii="Amiri" w:hAnsi="Amiri" w:eastAsia="Amiri" w:cs="Amiri"/>
          <w:lang w:bidi="ar-SA"/>
          <w:color w:val="111111"/>
          <w:sz w:val="28"/>
          <w:szCs w:val="28"/>
          <w:rtl/>
        </w:rPr>
        <w:t xml:space="preserve">بالنّبل، فصرعوا منهم رجالًا، وجرحوا منهم آخرين، </w:t>
      </w:r>
      <w:r>
        <w:rPr>
          <w:rStyle w:val="FootnoteReference"/>
        </w:rPr>
        <w:footnoteReference w:id="4171"/>
      </w:r>
      <w:r>
        <w:rPr>
          <w:rFonts w:ascii="Amiri" w:hAnsi="Amiri" w:eastAsia="Amiri" w:cs="Amiri"/>
          <w:lang w:bidi="ar-SA"/>
          <w:color w:val="111111"/>
          <w:sz w:val="28"/>
          <w:szCs w:val="28"/>
          <w:rtl/>
        </w:rPr>
        <w:t xml:space="preserve">وجاء رجل من بني تميم، يقال له عبداللَّه بن حوزة، فأقدم على عسكر الحسين عليه السلام، فناداه القوم: إلى أين؟ ثكلتك امّك؟</w:t>
      </w:r>
    </w:p>
    <w:p>
      <w:pPr>
        <w:pStyle w:val="BookText"/>
      </w:pPr>
      <w:r>
        <w:rPr>
          <w:rFonts w:ascii="Amiri" w:hAnsi="Amiri" w:eastAsia="Amiri" w:cs="Amiri"/>
          <w:lang w:bidi="ar-SA"/>
          <w:color w:val="111111"/>
          <w:sz w:val="28"/>
          <w:szCs w:val="28"/>
          <w:rtl/>
        </w:rPr>
        <w:t xml:space="preserve">فقال: إنِّي أقدم على ربّ رحيم، وشفيع مطاع. فقال الحسين عليه السلام لأصحابه: مَنْ هذا؟</w:t>
      </w:r>
    </w:p>
    <w:p>
      <w:pPr>
        <w:pStyle w:val="BookText"/>
      </w:pPr>
      <w:r>
        <w:rPr>
          <w:rFonts w:ascii="Amiri" w:hAnsi="Amiri" w:eastAsia="Amiri" w:cs="Amiri"/>
          <w:lang w:bidi="ar-SA"/>
          <w:color w:val="111111"/>
          <w:sz w:val="28"/>
          <w:szCs w:val="28"/>
          <w:rtl/>
        </w:rPr>
        <w:t xml:space="preserve">قيل </w:t>
      </w:r>
      <w:r>
        <w:rPr>
          <w:rStyle w:val="FootnoteReference"/>
        </w:rPr>
        <w:footnoteReference w:id="4172"/>
      </w:r>
      <w:r>
        <w:rPr>
          <w:rFonts w:ascii="Amiri" w:hAnsi="Amiri" w:eastAsia="Amiri" w:cs="Amiri"/>
          <w:lang w:bidi="ar-SA"/>
          <w:color w:val="111111"/>
          <w:sz w:val="28"/>
          <w:szCs w:val="28"/>
          <w:rtl/>
        </w:rPr>
        <w:t xml:space="preserve">: هذا ابن حوزة </w:t>
      </w:r>
      <w:r>
        <w:rPr>
          <w:rStyle w:val="FootnoteReference"/>
        </w:rPr>
        <w:footnoteReference w:id="4173"/>
      </w:r>
      <w:r>
        <w:rPr>
          <w:rFonts w:ascii="Amiri" w:hAnsi="Amiri" w:eastAsia="Amiri" w:cs="Amiri"/>
          <w:lang w:bidi="ar-SA"/>
          <w:color w:val="111111"/>
          <w:sz w:val="28"/>
          <w:szCs w:val="28"/>
          <w:rtl/>
        </w:rPr>
        <w:t xml:space="preserve">التّميميّ، فقال </w:t>
      </w:r>
      <w:r>
        <w:rPr>
          <w:rStyle w:val="FootnoteReference"/>
        </w:rPr>
        <w:footnoteReference w:id="4174"/>
      </w:r>
      <w:r>
        <w:rPr>
          <w:rFonts w:ascii="Amiri" w:hAnsi="Amiri" w:eastAsia="Amiri" w:cs="Amiri"/>
          <w:lang w:bidi="ar-SA"/>
          <w:color w:val="111111"/>
          <w:sz w:val="28"/>
          <w:szCs w:val="28"/>
          <w:rtl/>
        </w:rPr>
        <w:t xml:space="preserve">: اللَّهمّ حزه </w:t>
      </w:r>
      <w:r>
        <w:rPr>
          <w:rStyle w:val="FootnoteReference"/>
        </w:rPr>
        <w:footnoteReference w:id="4175"/>
      </w:r>
      <w:r>
        <w:rPr>
          <w:rFonts w:ascii="Amiri" w:hAnsi="Amiri" w:eastAsia="Amiri" w:cs="Amiri"/>
          <w:lang w:bidi="ar-SA"/>
          <w:color w:val="111111"/>
          <w:sz w:val="28"/>
          <w:szCs w:val="28"/>
          <w:rtl/>
        </w:rPr>
        <w:t xml:space="preserve">إلى النّار، فاضطرب به فرسه في جدول، فوقع </w:t>
      </w:r>
      <w:r>
        <w:rPr>
          <w:rStyle w:val="FootnoteReference"/>
        </w:rPr>
        <w:footnoteReference w:id="4176"/>
      </w:r>
      <w:r>
        <w:rPr>
          <w:rFonts w:ascii="Amiri" w:hAnsi="Amiri" w:eastAsia="Amiri" w:cs="Amiri"/>
          <w:lang w:bidi="ar-SA"/>
          <w:color w:val="111111"/>
          <w:sz w:val="28"/>
          <w:szCs w:val="28"/>
          <w:rtl/>
        </w:rPr>
        <w:t xml:space="preserve">وتعلّقت رجله اليسرى بالرِّكاب </w:t>
      </w:r>
      <w:r>
        <w:rPr>
          <w:rStyle w:val="FootnoteReference"/>
        </w:rPr>
        <w:footnoteReference w:id="4177"/>
      </w:r>
      <w:r>
        <w:rPr>
          <w:rFonts w:ascii="Amiri" w:hAnsi="Amiri" w:eastAsia="Amiri" w:cs="Amiri"/>
          <w:lang w:bidi="ar-SA"/>
          <w:color w:val="111111"/>
          <w:sz w:val="28"/>
          <w:szCs w:val="28"/>
          <w:rtl/>
        </w:rPr>
        <w:t xml:space="preserve">وارتفعت اليمنى، فشدّ عليه مسلم بن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عوسجة، فضرب رجله اليمنى، فطارت وعدا به فرسه يضرب </w:t>
      </w:r>
      <w:r>
        <w:rPr>
          <w:rStyle w:val="FootnoteReference"/>
        </w:rPr>
        <w:footnoteReference w:id="4178"/>
      </w:r>
      <w:r>
        <w:rPr>
          <w:rFonts w:ascii="IRNazanin" w:hAnsi="IRNazanin" w:eastAsia="IRNazanin" w:cs="IRNazanin"/>
          <w:lang w:bidi="fa-IR"/>
          <w:color w:val="111111"/>
          <w:sz w:val="28"/>
          <w:szCs w:val="28"/>
          <w:rtl/>
        </w:rPr>
        <w:t xml:space="preserve">برأسه </w:t>
      </w:r>
      <w:r>
        <w:rPr>
          <w:rStyle w:val="FootnoteReference"/>
        </w:rPr>
        <w:footnoteReference w:id="4179"/>
      </w:r>
      <w:r>
        <w:rPr>
          <w:rFonts w:ascii="Amiri" w:hAnsi="Amiri" w:eastAsia="Amiri" w:cs="Amiri"/>
          <w:lang w:bidi="ar-SA"/>
          <w:color w:val="111111"/>
          <w:sz w:val="28"/>
          <w:szCs w:val="28"/>
          <w:rtl/>
        </w:rPr>
        <w:t xml:space="preserve">بكلِّ حجر </w:t>
      </w:r>
      <w:r>
        <w:rPr>
          <w:rStyle w:val="FootnoteReference"/>
        </w:rPr>
        <w:footnoteReference w:id="4180"/>
      </w:r>
      <w:r>
        <w:rPr>
          <w:rFonts w:ascii="Amiri" w:hAnsi="Amiri" w:eastAsia="Amiri" w:cs="Amiri"/>
          <w:lang w:bidi="ar-SA"/>
          <w:color w:val="111111"/>
          <w:sz w:val="28"/>
          <w:szCs w:val="28"/>
          <w:rtl/>
        </w:rPr>
        <w:t xml:space="preserve">وكلِّ شجر </w:t>
      </w:r>
      <w:r>
        <w:rPr>
          <w:rStyle w:val="FootnoteReference"/>
        </w:rPr>
        <w:footnoteReference w:id="4181"/>
      </w:r>
      <w:r>
        <w:rPr>
          <w:rFonts w:ascii="Amiri" w:hAnsi="Amiri" w:eastAsia="Amiri" w:cs="Amiri"/>
          <w:lang w:bidi="ar-SA"/>
          <w:color w:val="111111"/>
          <w:sz w:val="28"/>
          <w:szCs w:val="28"/>
          <w:rtl/>
        </w:rPr>
        <w:t xml:space="preserve">حتّى مات وعجّل اللَّه بروحه إلى النّار، </w:t>
      </w:r>
      <w:r>
        <w:rPr>
          <w:rStyle w:val="FootnoteReference"/>
        </w:rPr>
        <w:footnoteReference w:id="4182"/>
      </w:r>
      <w:r>
        <w:rPr>
          <w:rFonts w:ascii="IRNazanin" w:hAnsi="IRNazanin" w:eastAsia="IRNazanin" w:cs="IRNazanin"/>
          <w:lang w:bidi="fa-IR"/>
          <w:color w:val="111111"/>
          <w:sz w:val="28"/>
          <w:szCs w:val="28"/>
          <w:rtl/>
        </w:rPr>
        <w:t xml:space="preserve">ونشب القتال </w:t>
      </w:r>
      <w:r>
        <w:rPr>
          <w:rStyle w:val="FootnoteReference"/>
        </w:rPr>
        <w:footnoteReference w:id="4183"/>
      </w:r>
      <w:r>
        <w:rPr>
          <w:rFonts w:ascii="Amiri" w:hAnsi="Amiri" w:eastAsia="Amiri" w:cs="Amiri"/>
          <w:lang w:bidi="ar-SA"/>
          <w:color w:val="111111"/>
          <w:sz w:val="28"/>
          <w:szCs w:val="28"/>
          <w:rtl/>
        </w:rPr>
        <w:t xml:space="preserve">، فقتل من الجميع جماعة </w:t>
      </w:r>
      <w:r>
        <w:rPr>
          <w:rStyle w:val="FootnoteReference"/>
        </w:rPr>
        <w:footnoteReference w:id="4184"/>
      </w:r>
      <w:r>
        <w:rPr>
          <w:rFonts w:ascii="Times New Roman" w:hAnsi="Times New Roman" w:eastAsia="Times New Roman" w:cs="Times New Roman"/>
          <w:lang w:val="en-US" w:bidi="en-US"/>
          <w:color w:val="111111"/>
          <w:sz w:val="28"/>
          <w:szCs w:val="28"/>
          <w:rtl/>
        </w:rPr>
        <w:t xml:space="preserve">. </w:t>
      </w:r>
      <w:r>
        <w:rPr>
          <w:rStyle w:val="FootnoteReference"/>
        </w:rPr>
        <w:footnoteReference w:id="4185"/>
      </w:r>
    </w:p>
    <w:p>
      <w:pPr>
        <w:pStyle w:val="BookText"/>
      </w:pPr>
      <w:r>
        <w:rPr>
          <w:rFonts w:ascii="IRNazanin" w:hAnsi="IRNazanin" w:eastAsia="IRNazanin" w:cs="IRNazanin"/>
          <w:lang w:bidi="fa-IR"/>
          <w:color w:val="111111"/>
          <w:sz w:val="28"/>
          <w:szCs w:val="28"/>
          <w:rtl/>
        </w:rPr>
        <w:t xml:space="preserve">گفت: «من به سوى پروردگارى مهربان و شفيعى كه شفاعتش پذيرفته است مى روم.»</w:t>
      </w:r>
    </w:p>
    <w:p>
      <w:pPr>
        <w:pStyle w:val="BookText"/>
      </w:pPr>
      <w:r>
        <w:rPr>
          <w:rFonts w:ascii="Amiri" w:hAnsi="Amiri" w:eastAsia="Amiri" w:cs="Amiri"/>
          <w:lang w:bidi="ar-SA"/>
          <w:color w:val="111111"/>
          <w:sz w:val="28"/>
          <w:szCs w:val="28"/>
          <w:rtl/>
        </w:rPr>
        <w:t xml:space="preserve">حسين عليه السلام به ياران خود فرمود: «اين مرد كيست؟»</w:t>
      </w:r>
    </w:p>
    <w:p>
      <w:pPr>
        <w:pStyle w:val="BookText"/>
      </w:pPr>
      <w:r>
        <w:rPr>
          <w:rFonts w:ascii="IRNazanin" w:hAnsi="IRNazanin" w:eastAsia="IRNazanin" w:cs="IRNazanin"/>
          <w:lang w:bidi="fa-IR"/>
          <w:color w:val="111111"/>
          <w:sz w:val="28"/>
          <w:szCs w:val="28"/>
          <w:rtl/>
        </w:rPr>
        <w:t xml:space="preserve">گفتند: «پسر حوزه تميمى است.»</w:t>
      </w:r>
    </w:p>
    <w:p>
      <w:pPr>
        <w:pStyle w:val="BookText"/>
      </w:pPr>
      <w:r>
        <w:rPr>
          <w:rFonts w:ascii="IRNazanin" w:hAnsi="IRNazanin" w:eastAsia="IRNazanin" w:cs="IRNazanin"/>
          <w:lang w:bidi="fa-IR"/>
          <w:color w:val="111111"/>
          <w:sz w:val="28"/>
          <w:szCs w:val="28"/>
          <w:rtl/>
        </w:rPr>
        <w:t xml:space="preserve">حضرت گفت: «بارخدايا! او را به آتش بكش.»</w:t>
      </w:r>
    </w:p>
    <w:p>
      <w:pPr>
        <w:pStyle w:val="BookText"/>
      </w:pPr>
      <w:r>
        <w:rPr>
          <w:rFonts w:ascii="IRNazanin" w:hAnsi="IRNazanin" w:eastAsia="IRNazanin" w:cs="IRNazanin"/>
          <w:lang w:bidi="fa-IR"/>
          <w:color w:val="111111"/>
          <w:sz w:val="28"/>
          <w:szCs w:val="28"/>
          <w:rtl/>
        </w:rPr>
        <w:t xml:space="preserve">پس اسب آن مرد سركشى وچموشى كرده ودر راه آبى باريك آمده وآن مرد از اسب در افتاد، وپاى چپش در ركاب گير كرده و پاى راستش به هوا رفت. مسلم بن عوسجه پيش آمد و پاى راستش را با شمشير بزد و اسب به همان حال، شروع به دويدن كرد و سر آن مرد را به هر سنگ و كلوخى مى كوبيد تا به دوزخ رهسپار شد و خداوند بى درنگ او را به آتش دوزخ فرستاد.</w:t>
      </w:r>
    </w:p>
    <w:p>
      <w:pPr>
        <w:pStyle w:val="BookText"/>
      </w:pPr>
      <w:r>
        <w:rPr>
          <w:rFonts w:ascii="IRNazanin" w:hAnsi="IRNazanin" w:eastAsia="IRNazanin" w:cs="IRNazanin"/>
          <w:lang w:bidi="fa-IR"/>
          <w:color w:val="111111"/>
          <w:sz w:val="28"/>
          <w:szCs w:val="28"/>
          <w:rtl/>
        </w:rPr>
        <w:t xml:space="preserve">(مترجم گويد: محدث قمى رحمه الله در منتهى الآمال سخن اين مرد را با تفاوت و اضافه نقل كند و آن چنين است كه چون پيش آمد، گفت: «يا حسين! يا حسين!»</w:t>
      </w:r>
    </w:p>
    <w:p>
      <w:pPr>
        <w:pStyle w:val="BookText"/>
      </w:pPr>
      <w:r>
        <w:rPr>
          <w:rFonts w:ascii="IRNazanin" w:hAnsi="IRNazanin" w:eastAsia="IRNazanin" w:cs="IRNazanin"/>
          <w:lang w:bidi="fa-IR"/>
          <w:color w:val="111111"/>
          <w:sz w:val="28"/>
          <w:szCs w:val="28"/>
          <w:rtl/>
        </w:rPr>
        <w:t xml:space="preserve">حضرت فرمود: «چه مى خواهى؟»</w:t>
      </w:r>
    </w:p>
    <w:p>
      <w:pPr>
        <w:pStyle w:val="BookText"/>
      </w:pPr>
      <w:r>
        <w:rPr>
          <w:rFonts w:ascii="IRNazanin" w:hAnsi="IRNazanin" w:eastAsia="IRNazanin" w:cs="IRNazanin"/>
          <w:lang w:bidi="fa-IR"/>
          <w:color w:val="111111"/>
          <w:sz w:val="28"/>
          <w:szCs w:val="28"/>
          <w:rtl/>
        </w:rPr>
        <w:t xml:space="preserve">گفت: «مژده گير به آتش دوزخ!»</w:t>
      </w:r>
    </w:p>
    <w:p>
      <w:pPr>
        <w:pStyle w:val="BookText"/>
      </w:pPr>
      <w:r>
        <w:rPr>
          <w:rFonts w:ascii="IRNazanin" w:hAnsi="IRNazanin" w:eastAsia="IRNazanin" w:cs="IRNazanin"/>
          <w:lang w:bidi="fa-IR"/>
          <w:color w:val="111111"/>
          <w:sz w:val="28"/>
          <w:szCs w:val="28"/>
          <w:rtl/>
        </w:rPr>
        <w:t xml:space="preserve">حضرت فرمود: «هرگز چنين نيست، من به پروردگارى مهربان و شفيعى كه شفاعتش پذيرفته است وارد خواهم شد ...»</w:t>
      </w:r>
    </w:p>
    <w:p>
      <w:pPr>
        <w:pStyle w:val="BookText"/>
      </w:pPr>
      <w:r>
        <w:rPr>
          <w:rFonts w:ascii="IRNazanin" w:hAnsi="IRNazanin" w:eastAsia="IRNazanin" w:cs="IRNazanin"/>
          <w:lang w:bidi="fa-IR"/>
          <w:color w:val="111111"/>
          <w:sz w:val="28"/>
          <w:szCs w:val="28"/>
          <w:rtl/>
        </w:rPr>
        <w:t xml:space="preserve">تا به آخر داستان كه بدون تفاوت نقل كند، ولى در دو نسخه ارشاد كه نزد اين جانب بود، به آنچه در بحار و ناسخ، از ارشاد نقل كنند و ديگر كتاب ها كه من دسترش داشتم، همچنان بود كه ترجمه شد و آنچه محدث قمى رحمه الله نقل كرده، ظاهرتر است و سياق عبارت و قرينه موافق با آن است و چنان مى نمايد كه اين مرد، جسارتى كرده كه به نفرين امام عليه السلام دچار گشت و تنها به گفتن جمله إنِّي أقدم على ربٍّ كريم ... دل آن بزرگوار را اين سان به درد نياورده، و اين بيان نيز، با گفتار امام عليه السلام مناسب تر خواهد بود، ولى مدرك آن را آن مرحوم نقل ننموده است كه از چه كتابى، حديث را به اين ترتيب ذكر كرده.)</w:t>
      </w:r>
    </w:p>
    <w:p>
      <w:pPr>
        <w:pStyle w:val="BookText"/>
      </w:pPr>
      <w:r>
        <w:rPr>
          <w:rFonts w:ascii="IRNazanin" w:hAnsi="IRNazanin" w:eastAsia="IRNazanin" w:cs="IRNazanin"/>
          <w:lang w:bidi="fa-IR"/>
          <w:color w:val="111111"/>
          <w:sz w:val="28"/>
          <w:szCs w:val="28"/>
          <w:rtl/>
        </w:rPr>
        <w:t xml:space="preserve">پس از اين جريان، جنگ درگير شد و از دو طرف گروهى كشته شدند.</w:t>
      </w:r>
    </w:p>
    <w:p>
      <w:pPr>
        <w:pStyle w:val="BookText"/>
      </w:pPr>
      <w:r>
        <w:rPr>
          <w:rFonts w:ascii="IRNazanin" w:hAnsi="IRNazanin" w:eastAsia="IRNazanin" w:cs="IRNazanin"/>
          <w:lang w:bidi="fa-IR"/>
          <w:color w:val="111111"/>
          <w:sz w:val="28"/>
          <w:szCs w:val="28"/>
          <w:rtl/>
        </w:rPr>
        <w:t xml:space="preserve">رسولى محلّاتى، ترجمه ارشاد، 2/ 105- 106</w:t>
      </w:r>
    </w:p>
    <w:p>
      <w:pPr>
        <w:pStyle w:val="BookText"/>
      </w:pPr>
      <w:r>
        <w:rPr>
          <w:rFonts w:ascii="Amiri" w:hAnsi="Amiri" w:eastAsia="Amiri" w:cs="Amiri"/>
          <w:lang w:bidi="ar-SA"/>
          <w:color w:val="111111"/>
          <w:sz w:val="28"/>
          <w:szCs w:val="28"/>
          <w:rtl/>
        </w:rPr>
        <w:t xml:space="preserve">المفيد، الإرشاد، 2/ 105- 106/ عنه: المجلسي، البحار، 45/ 13؛ البحراني، العوالم، 17/ 256- 257؛ الدّربندي، أسرار الشّهادة،/ 291؛ القمّي، نفس المهموم،/ 258- 259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رجل من بني تميم يقال له: عبداللَّه بن خوزة إلى عسكر الحسين، فناداه القوم:</w:t>
      </w:r>
    </w:p>
    <w:p>
      <w:pPr>
        <w:pStyle w:val="BookText"/>
      </w:pPr>
      <w:r>
        <w:rPr>
          <w:rFonts w:ascii="Amiri" w:hAnsi="Amiri" w:eastAsia="Amiri" w:cs="Amiri"/>
          <w:lang w:bidi="ar-SA"/>
          <w:color w:val="111111"/>
          <w:sz w:val="28"/>
          <w:szCs w:val="28"/>
          <w:rtl/>
        </w:rPr>
        <w:t xml:space="preserve">إلى أين، ثكلتك امّك؟ فقال: إنِّي أقدم على ربٍّ كريم، وشفيع مطاع، فقال الحسين عليه السلام لأصحابه: مَنْ هذا؟ فقيل: ابن خوزة، فقال: اللَّهمّ حزه إلى النّار، فاضطربت فرسه في جداول، فوقع رجله وتعلّقت اليسرى في الرّكاب، وارتفعت اليمنى، وشدّ عليه مسلم بن عوسجة، فضرب رجله اليمنى، فطارت وعدا به فرسه وضرب رأسه كلّ حجر وكلّ شجر حتّى مات، وعجّل اللَّه بروحه إلى النّار.</w:t>
      </w:r>
    </w:p>
    <w:p>
      <w:pPr>
        <w:pStyle w:val="BookText"/>
      </w:pPr>
      <w:r>
        <w:rPr>
          <w:rFonts w:ascii="Amiri" w:hAnsi="Amiri" w:eastAsia="Amiri" w:cs="Amiri"/>
          <w:lang w:bidi="ar-SA"/>
          <w:color w:val="111111"/>
          <w:sz w:val="28"/>
          <w:szCs w:val="28"/>
          <w:rtl/>
        </w:rPr>
        <w:t xml:space="preserve">الطّبرسي، إعلام الورى،/ 240</w:t>
      </w:r>
    </w:p>
    <w:p>
      <w:pPr>
        <w:pStyle w:val="BookText"/>
      </w:pPr>
      <w:r>
        <w:rPr>
          <w:rFonts w:ascii="Amiri" w:hAnsi="Amiri" w:eastAsia="Amiri" w:cs="Amiri"/>
          <w:lang w:bidi="ar-SA"/>
          <w:color w:val="111111"/>
          <w:sz w:val="28"/>
          <w:szCs w:val="28"/>
          <w:rtl/>
        </w:rPr>
        <w:t xml:space="preserve">وحمل رجل يقال له عبداللَّه بن حوزة حتّى وقف بين يدي الحسين، فقال له: يا حسين! أبشر بالنّار، فقال له الحسين: كلّا، ويحك، إنّي أقدم على ربّ رحيم، وشفيع مطاع، بل أنت أولى بالنّار. قالوا: فانصرف، فوقصته فرسه، فسقط وتعلّقت قدمه بالرّكاب، وكان الحسين قد سأل عنه، فقال: أنا ابن حوزة، فرفع الحسين يده وقال: اللَّهمّ حُزْهُ إلى النّار، فغضب ابن حوزة وأراد أن يقحم عليه الفرس وبينه وبينه نهر، فحالت به الفرس، فانقطعت قدمه وساقه وفخذه، وبقي جانبه الآخر متعلّقاً بالرّكاب، وشدّ عليه مسلم بن عوسجة، فضربه، فأطار رجله اليمنى، وغارت به فرسه، فلم يبق حجر يمرّ به إلّاضربه في رأسه حتّى مات.</w:t>
      </w:r>
    </w:p>
    <w:p>
      <w:pPr>
        <w:pStyle w:val="BookText"/>
      </w:pPr>
      <w:r>
        <w:rPr>
          <w:rFonts w:ascii="Amiri" w:hAnsi="Amiri" w:eastAsia="Amiri" w:cs="Amiri"/>
          <w:lang w:bidi="ar-SA"/>
          <w:color w:val="111111"/>
          <w:sz w:val="28"/>
          <w:szCs w:val="28"/>
          <w:rtl/>
        </w:rPr>
        <w:t xml:space="preserve">ابن كثير، البداية والنّهاية، 8/ 181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مخنف] قال: وحمل ابن الحجّاج على ميمنة الحسين عليه السلام في مائة وخمسين فارساً من أهل الكوفة، فلمّا دنا من الحسين عليه السلام، زحفوا له أصحاب الحسين عليه السلام، وشرعوا نحوهم الأسنّة وقوّموا الأعنّة، فلم تقدم خيلهم على الرّماح، فطرحوا منهم رجالًا وجرحوا أبطالًا، وجاء رجل من بني تميم يقال له عبداللَّه بن حوزة، فأقبل على عسكر الحسين عليه السلام، فقال له أصحابه: ما تريد؟ فقال: إنِّي قادم على ربّ رحيم، وشفيع مطاع، فقال الحسين عليه السلام: من هذا؟ فقال: ابن حوزة، فقال: اللَّهمّ حُزْهُ إلى النّار. قال: فاضطرب به فرسه في جدول، فتعلّقت رجله بالرِّكاب، فشدّ عليه مسلم بن عوسجة، فضربه، فطارت رجله اليمنى، فعدا فرسه يضرب رأسه بكلِّ حجر إلى أن مات، لا رحمه اللَّه تعالى. </w:t>
      </w:r>
      <w:r>
        <w:rPr>
          <w:rStyle w:val="FootnoteReference"/>
        </w:rPr>
        <w:footnoteReference w:id="4186"/>
      </w:r>
    </w:p>
    <w:p>
      <w:pPr>
        <w:pStyle w:val="BookText"/>
      </w:pPr>
      <w:r>
        <w:rPr>
          <w:rFonts w:ascii="Amiri" w:hAnsi="Amiri" w:eastAsia="Amiri" w:cs="Amiri"/>
          <w:lang w:bidi="ar-SA"/>
          <w:color w:val="111111"/>
          <w:sz w:val="28"/>
          <w:szCs w:val="28"/>
          <w:rtl/>
        </w:rPr>
        <w:t xml:space="preserve">كشتن مسلم بن عوسجه، ابن حوزه را</w:t>
      </w:r>
    </w:p>
    <w:p>
      <w:pPr>
        <w:pStyle w:val="BookText"/>
      </w:pPr>
      <w:r>
        <w:rPr>
          <w:rFonts w:ascii="IRNazanin" w:hAnsi="IRNazanin" w:eastAsia="IRNazanin" w:cs="IRNazanin"/>
          <w:lang w:bidi="fa-IR"/>
          <w:color w:val="111111"/>
          <w:sz w:val="28"/>
          <w:szCs w:val="28"/>
          <w:rtl/>
        </w:rPr>
        <w:t xml:space="preserve">اين وقت مردى از قبيله بنى تميم كه او را عبداللَّه بن حوزه گفتند، اسب خويش را به زخم مهميز 1 انگيز داد و روى به لشكرگاه حسين عليه السلام نهاد. اصحاب آن حضرت گفتند: «مادر بر تو بگريد، به كجا مى آيى؟»</w:t>
      </w:r>
    </w:p>
    <w:p>
      <w:pPr>
        <w:pStyle w:val="BookText"/>
      </w:pPr>
      <w:r>
        <w:rPr>
          <w:rFonts w:ascii="Amiri" w:hAnsi="Amiri" w:eastAsia="Amiri" w:cs="Amiri"/>
          <w:lang w:bidi="ar-SA"/>
          <w:color w:val="111111"/>
          <w:sz w:val="28"/>
          <w:szCs w:val="28"/>
          <w:rtl/>
        </w:rPr>
        <w:t xml:space="preserve">فقال: «إنِّي أقدم على ربٍّ رحيم، وشفيع مطاع.»</w:t>
      </w:r>
    </w:p>
    <w:p>
      <w:pPr>
        <w:pStyle w:val="BookText"/>
      </w:pPr>
      <w:r>
        <w:rPr>
          <w:rFonts w:ascii="Amiri" w:hAnsi="Amiri" w:eastAsia="Amiri" w:cs="Amiri"/>
          <w:lang w:bidi="ar-SA"/>
          <w:color w:val="111111"/>
          <w:sz w:val="28"/>
          <w:szCs w:val="28"/>
          <w:rtl/>
        </w:rPr>
        <w:t xml:space="preserve">حسين عليه السلام فرمود: «اين كيست؟»</w:t>
      </w:r>
    </w:p>
    <w:p>
      <w:pPr>
        <w:pStyle w:val="BookText"/>
      </w:pPr>
      <w:r>
        <w:rPr>
          <w:rFonts w:ascii="IRNazanin" w:hAnsi="IRNazanin" w:eastAsia="IRNazanin" w:cs="IRNazanin"/>
          <w:lang w:bidi="fa-IR"/>
          <w:color w:val="111111"/>
          <w:sz w:val="28"/>
          <w:szCs w:val="28"/>
          <w:rtl/>
        </w:rPr>
        <w:t xml:space="preserve">گفتند: «ابن حوزه.»</w:t>
      </w:r>
    </w:p>
    <w:p>
      <w:pPr>
        <w:pStyle w:val="BookText"/>
      </w:pPr>
      <w:r>
        <w:rPr>
          <w:rFonts w:ascii="Amiri" w:hAnsi="Amiri" w:eastAsia="Amiri" w:cs="Amiri"/>
          <w:lang w:bidi="ar-SA"/>
          <w:color w:val="111111"/>
          <w:sz w:val="28"/>
          <w:szCs w:val="28"/>
          <w:rtl/>
        </w:rPr>
        <w:t xml:space="preserve">فقال: «اللَّهمّ! حُزْهُ إلى النّار.»</w:t>
      </w:r>
    </w:p>
    <w:p>
      <w:pPr>
        <w:pStyle w:val="BookText"/>
      </w:pPr>
      <w:r>
        <w:rPr>
          <w:rFonts w:ascii="IRNazanin" w:hAnsi="IRNazanin" w:eastAsia="IRNazanin" w:cs="IRNazanin"/>
          <w:lang w:bidi="fa-IR"/>
          <w:color w:val="111111"/>
          <w:sz w:val="28"/>
          <w:szCs w:val="28"/>
          <w:rtl/>
        </w:rPr>
        <w:t xml:space="preserve">يعنى: «اى پروردگار من! او را به سوى دوزخ كوچ ده.»</w:t>
      </w:r>
    </w:p>
    <w:p>
      <w:pPr>
        <w:pStyle w:val="BookText"/>
      </w:pPr>
      <w:r>
        <w:rPr>
          <w:rFonts w:ascii="IRNazanin" w:hAnsi="IRNazanin" w:eastAsia="IRNazanin" w:cs="IRNazanin"/>
          <w:lang w:bidi="fa-IR"/>
          <w:color w:val="111111"/>
          <w:sz w:val="28"/>
          <w:szCs w:val="28"/>
          <w:rtl/>
        </w:rPr>
        <w:t xml:space="preserve">در زمان، اسب در زير پاى ابن حوزه حرون 2 گشت و آغاز شموسى 3 نهاد و او را از پشت در انداخت، چنان كه پاى چپش در چنبر ركاب علاقه 4 گشت و پاى راستش واژونه 5 بر فراز بود. مسلم بن عوسجه جلدى كرد و پيش تاخت و پاى راستش را به زخم شمشير از تن باز كرد و اسب او در تكتاز آمد و سر او را سركوب خار و خاره 6 ساخت تا او را به آتش دوزخ درانداخت.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مهميز: ميخى كه راكب پشت پاشنه كفش خود كوبد و براى جست و خيز در آوردن اسب آن را به دو پهلوى او 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حرون: سركش، نافرمان.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شموسى: چموشى.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علاقه گشت: آويزان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واژونه: مقلوب.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خاره يا خارا: سنگ سخت.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259- 260</w:t>
      </w:r>
    </w:p>
    <w:p>
      <w:pPr>
        <w:pStyle w:val="BookText"/>
      </w:pPr>
      <w:r>
        <w:rPr>
          <w:rFonts w:ascii="IRNazanin" w:hAnsi="IRNazanin" w:eastAsia="IRNazanin" w:cs="IRNazanin"/>
          <w:lang w:bidi="fa-IR"/>
          <w:color w:val="111111"/>
          <w:sz w:val="28"/>
          <w:szCs w:val="28"/>
          <w:rtl/>
        </w:rPr>
        <w:t xml:space="preserve">عمرو بن حجاج، با لشگر خود به جناح راست ياران حسين حمله برد. چون نزديك رسيدند، اصحاب حسين زانو زدند و نيزه ها را به سوى آن ها كشيدند، اسب ها از سرنيزه هاى آنان رميدند و خواستند برگردند. آن ها را به تير بستند و چند مرد كشته و چندى زخمى شدند، سپس مردى از بنى تميم، به نام عبداللَّه ابن حوزه آمد و برابر حسين عليه السلام ايستاد، فرياد كشيد: «حسين!»</w:t>
      </w:r>
    </w:p>
    <w:p>
      <w:pPr>
        <w:pStyle w:val="BookText"/>
      </w:pPr>
      <w:r>
        <w:rPr>
          <w:rFonts w:ascii="IRNazanin" w:hAnsi="IRNazanin" w:eastAsia="IRNazanin" w:cs="IRNazanin"/>
          <w:lang w:bidi="fa-IR"/>
          <w:color w:val="111111"/>
          <w:sz w:val="28"/>
          <w:szCs w:val="28"/>
          <w:rtl/>
        </w:rPr>
        <w:t xml:space="preserve">حسين فرمود: «چه مى خواهى؟»</w:t>
      </w:r>
    </w:p>
    <w:p>
      <w:pPr>
        <w:pStyle w:val="BookText"/>
      </w:pPr>
      <w:r>
        <w:rPr>
          <w:rFonts w:ascii="IRNazanin" w:hAnsi="IRNazanin" w:eastAsia="IRNazanin" w:cs="IRNazanin"/>
          <w:lang w:bidi="fa-IR"/>
          <w:color w:val="111111"/>
          <w:sz w:val="28"/>
          <w:szCs w:val="28"/>
          <w:rtl/>
        </w:rPr>
        <w:t xml:space="preserve">گفت: «مژده بادت به آتش.»</w:t>
      </w:r>
    </w:p>
    <w:p>
      <w:pPr>
        <w:pStyle w:val="BookText"/>
      </w:pPr>
      <w:r>
        <w:rPr>
          <w:rFonts w:ascii="IRNazanin" w:hAnsi="IRNazanin" w:eastAsia="IRNazanin" w:cs="IRNazanin"/>
          <w:lang w:bidi="fa-IR"/>
          <w:color w:val="111111"/>
          <w:sz w:val="28"/>
          <w:szCs w:val="28"/>
          <w:rtl/>
        </w:rPr>
        <w:t xml:space="preserve">فرمود: «نه، هرگز، من پيش پروردگارى مهربان و شفيعى مطاع مى روم، اين كيست؟»</w:t>
      </w:r>
    </w:p>
    <w:p>
      <w:pPr>
        <w:pStyle w:val="BookText"/>
      </w:pPr>
      <w:r>
        <w:rPr>
          <w:rFonts w:ascii="IRNazanin" w:hAnsi="IRNazanin" w:eastAsia="IRNazanin" w:cs="IRNazanin"/>
          <w:lang w:bidi="fa-IR"/>
          <w:color w:val="111111"/>
          <w:sz w:val="28"/>
          <w:szCs w:val="28"/>
          <w:rtl/>
        </w:rPr>
        <w:t xml:space="preserve">يارانش گفتند: «ابن حوزه است.»</w:t>
      </w:r>
    </w:p>
    <w:p>
      <w:pPr>
        <w:pStyle w:val="BookText"/>
      </w:pPr>
      <w:r>
        <w:rPr>
          <w:rFonts w:ascii="IRNazanin" w:hAnsi="IRNazanin" w:eastAsia="IRNazanin" w:cs="IRNazanin"/>
          <w:lang w:bidi="fa-IR"/>
          <w:color w:val="111111"/>
          <w:sz w:val="28"/>
          <w:szCs w:val="28"/>
          <w:rtl/>
        </w:rPr>
        <w:t xml:space="preserve">فرمود: «پروردگارا! به آتشش بران.»</w:t>
      </w:r>
    </w:p>
    <w:p>
      <w:pPr>
        <w:pStyle w:val="BookText"/>
      </w:pPr>
      <w:r>
        <w:rPr>
          <w:rFonts w:ascii="IRNazanin" w:hAnsi="IRNazanin" w:eastAsia="IRNazanin" w:cs="IRNazanin"/>
          <w:lang w:bidi="fa-IR"/>
          <w:color w:val="111111"/>
          <w:sz w:val="28"/>
          <w:szCs w:val="28"/>
          <w:rtl/>
        </w:rPr>
        <w:t xml:space="preserve">اسبش رم برداشت و او را در جويى انداخت. پاى چپش در ركاب ماند و پاى راستش به هوا رفت. مسلم بن عوسجه بر او تاخت و پاى راستش با شمشير پراند و اسبش او را كشيد و سرش را به سنگ و گياه بيابان زد تا مرد و جانش به دوزخ شتافت.</w:t>
      </w:r>
    </w:p>
    <w:p>
      <w:pPr>
        <w:pStyle w:val="BookText"/>
      </w:pPr>
      <w:r>
        <w:rPr>
          <w:rFonts w:ascii="IRNazanin" w:hAnsi="IRNazanin" w:eastAsia="IRNazanin" w:cs="IRNazanin"/>
          <w:lang w:bidi="fa-IR"/>
          <w:color w:val="111111"/>
          <w:sz w:val="28"/>
          <w:szCs w:val="28"/>
          <w:rtl/>
        </w:rPr>
        <w:t xml:space="preserve">ازدى از عطاءبن سائب از عبدالجباربن وائل از برادرش مسروق بن وائل روايت كرده، گفت: من در لشگرى كه سوى حسين رفتند، همراه بودم. گفتم، در مقدم لشگر باشم و شايد سر حسين را به دست آرم و نزد ابن زياد، مقامى يابم. گفت، چون به حسين رسيديم، يكى از لشگريان، به نام ابن حوزه پيش رفت و گفت: «حسين ميان شماست؟»</w:t>
      </w:r>
    </w:p>
    <w:p>
      <w:pPr>
        <w:pStyle w:val="BookText"/>
      </w:pPr>
      <w:r>
        <w:rPr>
          <w:rFonts w:ascii="IRNazanin" w:hAnsi="IRNazanin" w:eastAsia="IRNazanin" w:cs="IRNazanin"/>
          <w:lang w:bidi="fa-IR"/>
          <w:color w:val="111111"/>
          <w:sz w:val="28"/>
          <w:szCs w:val="28"/>
          <w:rtl/>
        </w:rPr>
        <w:t xml:space="preserve">آن حضرت جواب نداد تا بار سوم. حسين فرمود: «بگوييد آرى، اين حسين است، چه كارى دارى؟»</w:t>
      </w:r>
    </w:p>
    <w:p>
      <w:pPr>
        <w:pStyle w:val="BookText"/>
      </w:pPr>
      <w:r>
        <w:rPr>
          <w:rFonts w:ascii="IRNazanin" w:hAnsi="IRNazanin" w:eastAsia="IRNazanin" w:cs="IRNazanin"/>
          <w:lang w:bidi="fa-IR"/>
          <w:color w:val="111111"/>
          <w:sz w:val="28"/>
          <w:szCs w:val="28"/>
          <w:rtl/>
        </w:rPr>
        <w:t xml:space="preserve">گفت: «اى حسين! مژده گير به آتش.»</w:t>
      </w:r>
    </w:p>
    <w:p>
      <w:pPr>
        <w:pStyle w:val="BookText"/>
      </w:pPr>
      <w:r>
        <w:rPr>
          <w:rFonts w:ascii="IRNazanin" w:hAnsi="IRNazanin" w:eastAsia="IRNazanin" w:cs="IRNazanin"/>
          <w:lang w:bidi="fa-IR"/>
          <w:color w:val="111111"/>
          <w:sz w:val="28"/>
          <w:szCs w:val="28"/>
          <w:rtl/>
        </w:rPr>
        <w:t xml:space="preserve">فرمود: «دروغ گفت. من نزد پروردگارى آمرزنده و شفيعى مطاع شتابم، تو كيستى؟»</w:t>
      </w:r>
    </w:p>
    <w:p>
      <w:pPr>
        <w:pStyle w:val="BookText"/>
      </w:pPr>
      <w:r>
        <w:rPr>
          <w:rFonts w:ascii="IRNazanin" w:hAnsi="IRNazanin" w:eastAsia="IRNazanin" w:cs="IRNazanin"/>
          <w:lang w:bidi="fa-IR"/>
          <w:color w:val="111111"/>
          <w:sz w:val="28"/>
          <w:szCs w:val="28"/>
          <w:rtl/>
        </w:rPr>
        <w:t xml:space="preserve">گفت: «ابن حوزه.»</w:t>
      </w:r>
    </w:p>
    <w:p>
      <w:pPr>
        <w:pStyle w:val="BookText"/>
      </w:pPr>
      <w:r>
        <w:rPr>
          <w:rFonts w:ascii="IRNazanin" w:hAnsi="IRNazanin" w:eastAsia="IRNazanin" w:cs="IRNazanin"/>
          <w:lang w:bidi="fa-IR"/>
          <w:color w:val="111111"/>
          <w:sz w:val="28"/>
          <w:szCs w:val="28"/>
          <w:rtl/>
        </w:rPr>
        <w:t xml:space="preserve">گويد: حسين دست به دعا برداشت تا سفيدى زير بغلش از روى جامه ديديم، سپس فرمود: «بارخدايا! او را به آتش كش.»</w:t>
      </w:r>
    </w:p>
    <w:p>
      <w:pPr>
        <w:pStyle w:val="BookText"/>
      </w:pPr>
      <w:r>
        <w:rPr>
          <w:rFonts w:ascii="IRNazanin" w:hAnsi="IRNazanin" w:eastAsia="IRNazanin" w:cs="IRNazanin"/>
          <w:lang w:bidi="fa-IR"/>
          <w:color w:val="111111"/>
          <w:sz w:val="28"/>
          <w:szCs w:val="28"/>
          <w:rtl/>
        </w:rPr>
        <w:t xml:space="preserve">ابن حوزه خشم كرد و خواست اسب بر سر او تازد، نهرى در ميان بود، به پا از ركاب آويزان شد و اسب او را كشاند تا افتاد و قدم و ساق و رانش جدا شد و نيمه ديگرش، به ركاب آويزان ماند. مسروق برگشت و دنبال سواران جا گرفت. پرسيدم: چرا؟ گفت: از اين خانواده چيزى ديدم كه هرگز با آن ها نبرد نكنم.</w:t>
      </w:r>
    </w:p>
    <w:p>
      <w:pPr>
        <w:pStyle w:val="BookText"/>
      </w:pPr>
      <w:r>
        <w:rPr>
          <w:rFonts w:ascii="Amiri" w:hAnsi="Amiri" w:eastAsia="Amiri" w:cs="Amiri"/>
          <w:lang w:bidi="ar-SA"/>
          <w:color w:val="111111"/>
          <w:sz w:val="28"/>
          <w:szCs w:val="28"/>
          <w:rtl/>
        </w:rPr>
        <w:t xml:space="preserve">كمره اى، ترجمه نفس المهموم،/ 117</w:t>
      </w:r>
    </w:p>
    <w:p>
      <w:pPr>
        <w:pStyle w:val="BookText"/>
      </w:pPr>
      <w:r>
        <w:rPr>
          <w:rFonts w:ascii="Amiri" w:hAnsi="Amiri" w:eastAsia="Amiri" w:cs="Amiri"/>
          <w:lang w:bidi="ar-SA"/>
          <w:color w:val="111111"/>
          <w:sz w:val="28"/>
          <w:szCs w:val="28"/>
          <w:rtl/>
        </w:rPr>
        <w:t xml:space="preserve">الدّربندي، أسرار الشّهادة،/ 278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274" w:name="pg19430_207935"/>
    <w:bookmarkEnd w:id="274"/>
    <w:p>
      <w:pPr>
        <w:pStyle w:val="Heading3"/>
      </w:pPr>
      <w:bookmarkStart w:id="941" w:name="_Toc574"/>
      <w:r>
        <w:t>كيف حارب وكيف صُرع؟</w:t>
      </w:r>
      <w:bookmarkEnd w:id="941"/>
    </w:p>
    <w:p>
      <w:pPr>
        <w:pStyle w:val="BookText"/>
      </w:pPr>
      <w:r>
        <w:rPr>
          <w:rFonts w:ascii="Amiri" w:hAnsi="Amiri" w:eastAsia="Amiri" w:cs="Amiri"/>
          <w:lang w:bidi="ar-SA"/>
          <w:color w:val="111111"/>
          <w:sz w:val="28"/>
          <w:szCs w:val="28"/>
          <w:rtl/>
        </w:rPr>
        <w:t xml:space="preserve">قتله مسلم بن عبداللَّه، وعبيداللَّه بن أبي خشكارة.</w:t>
      </w:r>
    </w:p>
    <w:p>
      <w:pPr>
        <w:pStyle w:val="BookText"/>
      </w:pPr>
      <w:r>
        <w:rPr>
          <w:rFonts w:ascii="Amiri" w:hAnsi="Amiri" w:eastAsia="Amiri" w:cs="Amiri"/>
          <w:lang w:bidi="ar-SA"/>
          <w:color w:val="111111"/>
          <w:sz w:val="28"/>
          <w:szCs w:val="28"/>
          <w:rtl/>
        </w:rPr>
        <w:t xml:space="preserve">الرّسّان، تسمية من قتل،/ 152/ عنه: الشّجري، الأمالي، 1/ 172؛ مثله المحلّي، الحدائق الورديّة، 2/ 121</w:t>
      </w:r>
    </w:p>
    <w:p>
      <w:pPr>
        <w:pStyle w:val="BookText"/>
      </w:pPr>
      <w:r>
        <w:rPr>
          <w:rFonts w:ascii="Amiri" w:hAnsi="Amiri" w:eastAsia="Amiri" w:cs="Amiri"/>
          <w:lang w:bidi="ar-SA"/>
          <w:color w:val="111111"/>
          <w:sz w:val="28"/>
          <w:szCs w:val="28"/>
          <w:rtl/>
        </w:rPr>
        <w:t xml:space="preserve">فقال عمرو بن الحجّاج حين رأى ذلك: يا حمقى! أتدرون من تقاتلون؟ إنّما تقاتلون نقاوة فرسان أهل المصر، وقوماً مستقتلين مستميتين، فلا يبرزنّ لهم منكم أحد، فإنّهم قليل وقلّ ما يبقون، واللَّه لو لم ترموهم إلّابالحجارة لقتلتموهم.</w:t>
      </w:r>
    </w:p>
    <w:p>
      <w:pPr>
        <w:pStyle w:val="BookText"/>
      </w:pPr>
      <w:r>
        <w:rPr>
          <w:rFonts w:ascii="Amiri" w:hAnsi="Amiri" w:eastAsia="Amiri" w:cs="Amiri"/>
          <w:lang w:bidi="ar-SA"/>
          <w:color w:val="111111"/>
          <w:sz w:val="28"/>
          <w:szCs w:val="28"/>
          <w:rtl/>
        </w:rPr>
        <w:t xml:space="preserve">فقال عمر: صدقت، هذا [هو] الرّأي، ونادى: ألا لا يبارزنّ رجل منكم رجلًا من أصحاب الحسين.</w:t>
      </w:r>
    </w:p>
    <w:p>
      <w:pPr>
        <w:pStyle w:val="BookText"/>
      </w:pPr>
      <w:r>
        <w:rPr>
          <w:rFonts w:ascii="Amiri" w:hAnsi="Amiri" w:eastAsia="Amiri" w:cs="Amiri"/>
          <w:lang w:bidi="ar-SA"/>
          <w:color w:val="111111"/>
          <w:sz w:val="28"/>
          <w:szCs w:val="28"/>
          <w:rtl/>
        </w:rPr>
        <w:t xml:space="preserve">ثمّ إنّ عمرو بن الحجّاج حمل على الحسين من نحو ميمنة عمر بن سعد ممّا يلي الفرات، واضطربوا ساعة، فصرع مسلم بن عوسجة الأسديّ أوّل أصحاب الحسين، فلم يلبث أن مات، فصاحت جارية له: يا ابن عوسجتاه! يا سيّداه.</w:t>
      </w:r>
    </w:p>
    <w:p>
      <w:pPr>
        <w:pStyle w:val="BookText"/>
      </w:pPr>
      <w:r>
        <w:rPr>
          <w:rFonts w:ascii="Amiri" w:hAnsi="Amiri" w:eastAsia="Amiri" w:cs="Amiri"/>
          <w:lang w:bidi="ar-SA"/>
          <w:color w:val="111111"/>
          <w:sz w:val="28"/>
          <w:szCs w:val="28"/>
          <w:rtl/>
        </w:rPr>
        <w:t xml:space="preserve">وكان الّذي قتله مسلم بن عبداللَّه الضّبابيّ وعبدالرّحمان بن خشكارة البجليّ.</w:t>
      </w:r>
    </w:p>
    <w:p>
      <w:pPr>
        <w:pStyle w:val="BookText"/>
      </w:pPr>
      <w:r>
        <w:rPr>
          <w:rFonts w:ascii="Amiri" w:hAnsi="Amiri" w:eastAsia="Amiri" w:cs="Amiri"/>
          <w:lang w:bidi="ar-SA"/>
          <w:color w:val="111111"/>
          <w:sz w:val="28"/>
          <w:szCs w:val="28"/>
          <w:rtl/>
        </w:rPr>
        <w:t xml:space="preserve">البلاذري، جمل من أنساب الأشراف، 3/ 400، أنساب الأشراف، 3/ 192- 193</w:t>
      </w:r>
    </w:p>
    <w:p>
      <w:pPr>
        <w:pStyle w:val="BookText"/>
      </w:pPr>
      <w:r>
        <w:rPr>
          <w:rFonts w:ascii="Amiri" w:hAnsi="Amiri" w:eastAsia="Amiri" w:cs="Amiri"/>
          <w:lang w:bidi="ar-SA"/>
          <w:color w:val="111111"/>
          <w:sz w:val="28"/>
          <w:szCs w:val="28"/>
          <w:rtl/>
        </w:rPr>
        <w:t xml:space="preserve">قال هشام بن محمّد، عن أبي مخنف، قال: حدّثني يحيى بن هاني بن عروة، أنّ نافع ابن هلال كان يقاتل يومئذ وهو يقول: «أنا الجمليّ، أنا على دين عليّ».</w:t>
      </w:r>
    </w:p>
    <w:p>
      <w:pPr>
        <w:pStyle w:val="BookText"/>
      </w:pPr>
      <w:r>
        <w:rPr>
          <w:rFonts w:ascii="Amiri" w:hAnsi="Amiri" w:eastAsia="Amiri" w:cs="Amiri"/>
          <w:lang w:bidi="ar-SA"/>
          <w:color w:val="111111"/>
          <w:sz w:val="28"/>
          <w:szCs w:val="28"/>
          <w:rtl/>
        </w:rPr>
        <w:t xml:space="preserve">قال: فخرج إليه رجل يقال له مزاحم بن حُرَيث، فقال: أنا على دين عثمان، فقال له:</w:t>
      </w:r>
    </w:p>
    <w:p>
      <w:pPr>
        <w:pStyle w:val="BookText"/>
      </w:pPr>
      <w:r>
        <w:rPr>
          <w:rFonts w:ascii="Amiri" w:hAnsi="Amiri" w:eastAsia="Amiri" w:cs="Amiri"/>
          <w:lang w:bidi="ar-SA"/>
          <w:color w:val="111111"/>
          <w:sz w:val="28"/>
          <w:szCs w:val="28"/>
          <w:rtl/>
        </w:rPr>
        <w:t xml:space="preserve">أنت على دين شيطان، ثمّ حمل عليه فقتله، فصاح عمرو بن الحجّاج بالنّاس: يا حمقى! أتدرون مَنْ تُقاتلون؟ </w:t>
      </w:r>
      <w:r>
        <w:rPr>
          <w:rStyle w:val="FootnoteReference"/>
        </w:rPr>
        <w:footnoteReference w:id="4187"/>
      </w:r>
      <w:r>
        <w:rPr>
          <w:rFonts w:ascii="Amiri" w:hAnsi="Amiri" w:eastAsia="Amiri" w:cs="Amiri"/>
          <w:lang w:bidi="ar-SA"/>
          <w:color w:val="111111"/>
          <w:sz w:val="28"/>
          <w:szCs w:val="28"/>
          <w:rtl/>
        </w:rPr>
        <w:t xml:space="preserve">فرسان المصر؛ قوماً مستميتين، لا يبرزنّ لهم منكم أحد، فإنّهم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قليل، وقلّما يبقون، واللَّه لو لم ترموهم إلّابالحجارة لقتلتموهم؛ فقال عمر بن سعد:</w:t>
      </w:r>
    </w:p>
    <w:p>
      <w:pPr>
        <w:pStyle w:val="BookText"/>
      </w:pPr>
      <w:r>
        <w:rPr>
          <w:rFonts w:ascii="Amiri" w:hAnsi="Amiri" w:eastAsia="Amiri" w:cs="Amiri"/>
          <w:lang w:bidi="ar-SA"/>
          <w:color w:val="111111"/>
          <w:sz w:val="28"/>
          <w:szCs w:val="28"/>
          <w:rtl/>
        </w:rPr>
        <w:t xml:space="preserve">صدقت، الرّأي ما رأيت، وأرسل إلى النّاس يعزم عليهم أ لّايبارز رجل منكم رجلًا منهم. </w:t>
      </w:r>
      <w:r>
        <w:rPr>
          <w:rStyle w:val="FootnoteReference"/>
        </w:rPr>
        <w:footnoteReference w:id="4188"/>
      </w:r>
      <w:r>
        <w:rPr>
          <w:rFonts w:ascii="Amiri" w:hAnsi="Amiri" w:eastAsia="Amiri" w:cs="Amiri"/>
          <w:lang w:bidi="ar-SA"/>
          <w:color w:val="111111"/>
          <w:sz w:val="28"/>
          <w:szCs w:val="28"/>
          <w:rtl/>
        </w:rPr>
        <w:t xml:space="preserve">قال أبو مخنف: حدّثني الحسين بن عقبة المراديّ، قال: الزّبيديّ: إنّه سمع </w:t>
      </w:r>
      <w:r>
        <w:rPr>
          <w:rStyle w:val="FootnoteReference"/>
        </w:rPr>
        <w:footnoteReference w:id="4189"/>
      </w:r>
      <w:r>
        <w:rPr>
          <w:rFonts w:ascii="Amiri" w:hAnsi="Amiri" w:eastAsia="Amiri" w:cs="Amiri"/>
          <w:lang w:bidi="ar-SA"/>
          <w:color w:val="111111"/>
          <w:sz w:val="28"/>
          <w:szCs w:val="28"/>
          <w:rtl/>
        </w:rPr>
        <w:t xml:space="preserve">عمرو بن الحجّاج حين دنا من أصحاب الحسين يقول: يا أهل الكوفة، الزموا طاعتكم وجماعتكم، ولا ترتابوا في قتل من مرق من الدّين، وخالف الإمام، فقال له </w:t>
      </w:r>
      <w:r>
        <w:rPr>
          <w:rStyle w:val="FootnoteReference"/>
        </w:rPr>
        <w:footnoteReference w:id="4190"/>
      </w:r>
      <w:r>
        <w:rPr>
          <w:rFonts w:ascii="Amiri" w:hAnsi="Amiri" w:eastAsia="Amiri" w:cs="Amiri"/>
          <w:lang w:bidi="ar-SA"/>
          <w:color w:val="111111"/>
          <w:sz w:val="28"/>
          <w:szCs w:val="28"/>
          <w:rtl/>
        </w:rPr>
        <w:t xml:space="preserve">الحسين: يا عمرو بن الحجّاج! أعليَّ تحرّض النّاس؟ أنحن مرقنا </w:t>
      </w:r>
      <w:r>
        <w:rPr>
          <w:rStyle w:val="FootnoteReference"/>
        </w:rPr>
        <w:footnoteReference w:id="4191"/>
      </w:r>
      <w:r>
        <w:rPr>
          <w:rFonts w:ascii="Amiri" w:hAnsi="Amiri" w:eastAsia="Amiri" w:cs="Amiri"/>
          <w:lang w:bidi="ar-SA"/>
          <w:color w:val="111111"/>
          <w:sz w:val="28"/>
          <w:szCs w:val="28"/>
          <w:rtl/>
        </w:rPr>
        <w:t xml:space="preserve">وأنتم ثبتّم عليه؟ أما واللَّه لتعلمنّ لو قد قبضت أرواحكم، ومتّم على أعمالكم، أ يّنا مرق من الدّين، ومن هو أولى بصليّ النّار! قال: ثمّ إنّ عمرو بن الحجّاج حمل على الحسين في ميمنة عمر بن سعد من نحو الفرات، فاضطربوا ساعة؛ فصُرِع مسلم بن عوسجة الأسديّ أوّل أصحاب الحسين، ثمّ انصرف عمرو بن الحجّاج وأصحابه.</w:t>
      </w:r>
    </w:p>
    <w:p>
      <w:pPr>
        <w:pStyle w:val="BookText"/>
      </w:pPr>
      <w:r>
        <w:rPr>
          <w:rFonts w:ascii="Amiri" w:hAnsi="Amiri" w:eastAsia="Amiri" w:cs="Amiri"/>
          <w:lang w:bidi="ar-SA"/>
          <w:color w:val="111111"/>
          <w:sz w:val="28"/>
          <w:szCs w:val="28"/>
          <w:rtl/>
        </w:rPr>
        <w:t xml:space="preserve">قال: وكان الّذي </w:t>
      </w:r>
      <w:r>
        <w:rPr>
          <w:rStyle w:val="FootnoteReference"/>
        </w:rPr>
        <w:footnoteReference w:id="4192"/>
      </w:r>
      <w:r>
        <w:rPr>
          <w:rFonts w:ascii="Amiri" w:hAnsi="Amiri" w:eastAsia="Amiri" w:cs="Amiri"/>
          <w:lang w:bidi="ar-SA"/>
          <w:color w:val="111111"/>
          <w:sz w:val="28"/>
          <w:szCs w:val="28"/>
          <w:rtl/>
        </w:rPr>
        <w:t xml:space="preserve">قتل مسلم بن عوسجة مسلم بن عبداللَّه الضّبابيّ وعبدالرّحمان بن أبي خُشكارة البجليّ </w:t>
      </w:r>
      <w:r>
        <w:rPr>
          <w:rStyle w:val="FootnoteReference"/>
        </w:rPr>
        <w:footnoteReference w:id="4193"/>
      </w:r>
      <w:r>
        <w:rPr>
          <w:rFonts w:ascii="Times New Roman" w:hAnsi="Times New Roman" w:eastAsia="Times New Roman" w:cs="Times New Roman"/>
          <w:lang w:val="en-US" w:bidi="en-US"/>
          <w:color w:val="111111"/>
          <w:sz w:val="28"/>
          <w:szCs w:val="28"/>
          <w:rtl/>
        </w:rPr>
        <w:t xml:space="preserve">. </w:t>
      </w:r>
      <w:r>
        <w:rPr>
          <w:rStyle w:val="FootnoteReference"/>
        </w:rPr>
        <w:footnoteReference w:id="4194"/>
      </w:r>
    </w:p>
    <w:p>
      <w:pPr>
        <w:pStyle w:val="BookText"/>
      </w:pPr>
      <w:r>
        <w:rPr>
          <w:rFonts w:ascii="IRNazanin" w:hAnsi="IRNazanin" w:eastAsia="IRNazanin" w:cs="IRNazanin"/>
          <w:lang w:bidi="fa-IR"/>
          <w:color w:val="111111"/>
          <w:sz w:val="28"/>
          <w:szCs w:val="28"/>
          <w:rtl/>
        </w:rPr>
        <w:t xml:space="preserve">گويد: مردى به نام مزاحم، پسر حريث سوى وى آمد و گفت: «من بر دين عثمان ام.»</w:t>
      </w:r>
    </w:p>
    <w:p>
      <w:pPr>
        <w:pStyle w:val="BookText"/>
      </w:pPr>
      <w:r>
        <w:rPr>
          <w:rFonts w:ascii="IRNazanin" w:hAnsi="IRNazanin" w:eastAsia="IRNazanin" w:cs="IRNazanin"/>
          <w:lang w:bidi="fa-IR"/>
          <w:color w:val="111111"/>
          <w:sz w:val="28"/>
          <w:szCs w:val="28"/>
          <w:rtl/>
        </w:rPr>
        <w:t xml:space="preserve">گفت: «بر دين شيطانى.»</w:t>
      </w:r>
    </w:p>
    <w:p>
      <w:pPr>
        <w:pStyle w:val="BookText"/>
      </w:pPr>
      <w:r>
        <w:rPr>
          <w:rFonts w:ascii="Amiri" w:hAnsi="Amiri" w:eastAsia="Amiri" w:cs="Amiri"/>
          <w:lang w:bidi="ar-SA"/>
          <w:color w:val="111111"/>
          <w:sz w:val="28"/>
          <w:szCs w:val="28"/>
          <w:rtl/>
        </w:rPr>
        <w:t xml:space="preserve">و بدو حمله برد و خونش بريخت.</w:t>
      </w:r>
    </w:p>
    <w:p>
      <w:pPr>
        <w:pStyle w:val="BookText"/>
      </w:pPr>
      <w:r>
        <w:rPr>
          <w:rFonts w:ascii="IRNazanin" w:hAnsi="IRNazanin" w:eastAsia="IRNazanin" w:cs="IRNazanin"/>
          <w:lang w:bidi="fa-IR"/>
          <w:color w:val="111111"/>
          <w:sz w:val="28"/>
          <w:szCs w:val="28"/>
          <w:rtl/>
        </w:rPr>
        <w:t xml:space="preserve">گويد: عمرو بن حجاج بانگ برآورد كه: «اى احمقان! مى دانيد با كى ها جنگ داريد؟ با يكه سواران شهر كه گروهى جانبازند. هيچ كس از شما، با آن ها هماوردى نكند، آن ها كم اند و چندان دوام نخواهند كرد.</w:t>
      </w:r>
    </w:p>
    <w:p>
      <w:pPr>
        <w:pStyle w:val="BookText"/>
      </w:pPr>
      <w:r>
        <w:rPr>
          <w:rFonts w:ascii="IRNazanin" w:hAnsi="IRNazanin" w:eastAsia="IRNazanin" w:cs="IRNazanin"/>
          <w:lang w:bidi="fa-IR"/>
          <w:color w:val="111111"/>
          <w:sz w:val="28"/>
          <w:szCs w:val="28"/>
          <w:rtl/>
        </w:rPr>
        <w:t xml:space="preserve">به خدا اگر با سنگ بزنيدشان، مى كشيدشان.»</w:t>
      </w:r>
    </w:p>
    <w:p>
      <w:pPr>
        <w:pStyle w:val="BookText"/>
      </w:pPr>
      <w:r>
        <w:rPr>
          <w:rFonts w:ascii="IRNazanin" w:hAnsi="IRNazanin" w:eastAsia="IRNazanin" w:cs="IRNazanin"/>
          <w:lang w:bidi="fa-IR"/>
          <w:color w:val="111111"/>
          <w:sz w:val="28"/>
          <w:szCs w:val="28"/>
          <w:rtl/>
        </w:rPr>
        <w:t xml:space="preserve">عمر بن سعد گفت: «راست گفتى، رأى درست همين است.»</w:t>
      </w:r>
    </w:p>
    <w:p>
      <w:pPr>
        <w:pStyle w:val="BookText"/>
      </w:pPr>
      <w:r>
        <w:rPr>
          <w:rFonts w:ascii="IRNazanin" w:hAnsi="IRNazanin" w:eastAsia="IRNazanin" w:cs="IRNazanin"/>
          <w:lang w:bidi="fa-IR"/>
          <w:color w:val="111111"/>
          <w:sz w:val="28"/>
          <w:szCs w:val="28"/>
          <w:rtl/>
        </w:rPr>
        <w:t xml:space="preserve">و كس سوى قوم فرستاد، و تأكيد كرد كه هيچ كس از شما، هماورد يكى از آن ها نشود.</w:t>
      </w:r>
    </w:p>
    <w:p>
      <w:pPr>
        <w:pStyle w:val="BookText"/>
      </w:pPr>
      <w:r>
        <w:rPr>
          <w:rFonts w:ascii="IRNazanin" w:hAnsi="IRNazanin" w:eastAsia="IRNazanin" w:cs="IRNazanin"/>
          <w:lang w:bidi="fa-IR"/>
          <w:color w:val="111111"/>
          <w:sz w:val="28"/>
          <w:szCs w:val="28"/>
          <w:rtl/>
        </w:rPr>
        <w:t xml:space="preserve">زبيدى گويد: عمروبن حجاج را شنيدم كه وقتى نزديك ياران حسين رسيده، مى گفت: «اى مردم كوفه! به اطاعت و جماعت خويش پايبند باشيد و در كشتن كسى كه از دين بگشته و خلاف پيشوا كرده، ترديد مياريد.»</w:t>
      </w:r>
    </w:p>
    <w:p>
      <w:pPr>
        <w:pStyle w:val="BookText"/>
      </w:pPr>
      <w:r>
        <w:rPr>
          <w:rFonts w:ascii="IRNazanin" w:hAnsi="IRNazanin" w:eastAsia="IRNazanin" w:cs="IRNazanin"/>
          <w:lang w:bidi="fa-IR"/>
          <w:color w:val="111111"/>
          <w:sz w:val="28"/>
          <w:szCs w:val="28"/>
          <w:rtl/>
        </w:rPr>
        <w:t xml:space="preserve">حسين بدو گفت: «اى عمرو پسر حجاج، كسان را بر ضد من تحريك مى كنى؟ ما از دين بگشته ايم و شما استوار مانده ايد؟! به خدا اگر جانتان را بگيرند و بر اعمال خويش بميريد، خواهيد دانست كه كدام يك از ما از دين بگشته و كداممان در خور اين است كه به آتش بسوزد.»</w:t>
      </w:r>
    </w:p>
    <w:p>
      <w:pPr>
        <w:pStyle w:val="BookText"/>
      </w:pPr>
      <w:r>
        <w:rPr>
          <w:rFonts w:ascii="IRNazanin" w:hAnsi="IRNazanin" w:eastAsia="IRNazanin" w:cs="IRNazanin"/>
          <w:lang w:bidi="fa-IR"/>
          <w:color w:val="111111"/>
          <w:sz w:val="28"/>
          <w:szCs w:val="28"/>
          <w:rtl/>
        </w:rPr>
        <w:t xml:space="preserve">گويد: پس از آن عمروبن حجاج با پهلوى راست و عمر بن سعد از جانب فرات سوى حسين حمله آورد و مدتى جنگ كرد، و نخستين كس از ياران حسين، مسلم بن عوسجه، از پاى درآمد.</w:t>
      </w:r>
    </w:p>
    <w:p>
      <w:pPr>
        <w:pStyle w:val="BookText"/>
      </w:pPr>
      <w:r>
        <w:rPr>
          <w:rFonts w:ascii="IRNazanin" w:hAnsi="IRNazanin" w:eastAsia="IRNazanin" w:cs="IRNazanin"/>
          <w:lang w:bidi="fa-IR"/>
          <w:color w:val="111111"/>
          <w:sz w:val="28"/>
          <w:szCs w:val="28"/>
          <w:rtl/>
        </w:rPr>
        <w:t xml:space="preserve">گويد: آن گاه عمرو بن حجاج و يارانش برفتند و غبار برفت، و مسلم را ديدند كه به زمين افتاده بود.</w:t>
      </w:r>
    </w:p>
    <w:p>
      <w:pPr>
        <w:pStyle w:val="BookText"/>
      </w:pPr>
      <w:r>
        <w:rPr>
          <w:rFonts w:ascii="IRNazanin" w:hAnsi="IRNazanin" w:eastAsia="IRNazanin" w:cs="IRNazanin"/>
          <w:lang w:bidi="fa-IR"/>
          <w:color w:val="111111"/>
          <w:sz w:val="28"/>
          <w:szCs w:val="28"/>
          <w:rtl/>
        </w:rPr>
        <w:t xml:space="preserve">گويد: مسلم بن عوسجه به دست مسلم بن عبداللَّه ضبابى و عبدالرحمان بن ابى خشكاره بجلى كشته شده بود.</w:t>
      </w:r>
    </w:p>
    <w:p>
      <w:pPr>
        <w:pStyle w:val="BookText"/>
      </w:pPr>
      <w:r>
        <w:rPr>
          <w:rFonts w:ascii="IRNazanin" w:hAnsi="IRNazanin" w:eastAsia="IRNazanin" w:cs="IRNazanin"/>
          <w:lang w:bidi="fa-IR"/>
          <w:color w:val="111111"/>
          <w:sz w:val="28"/>
          <w:szCs w:val="28"/>
          <w:rtl/>
        </w:rPr>
        <w:t xml:space="preserve">پاينده، ترجمه تاريخ طبرى، 7/ 3036- 3037، 3038</w:t>
      </w:r>
    </w:p>
    <w:p>
      <w:pPr>
        <w:pStyle w:val="BookText"/>
      </w:pPr>
      <w:r>
        <w:rPr>
          <w:rFonts w:ascii="Amiri" w:hAnsi="Amiri" w:eastAsia="Amiri" w:cs="Amiri"/>
          <w:lang w:bidi="ar-SA"/>
          <w:color w:val="111111"/>
          <w:sz w:val="28"/>
          <w:szCs w:val="28"/>
          <w:rtl/>
        </w:rPr>
        <w:t xml:space="preserve">الطّبريّ، التّاريخ، 5/ 435/ عنه: القمّي، نفس المهموم،/ 264، 266؛ الميانجي، العيون العبرى،/ 106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عمرو بن عبداللَّه المذحجيّ] ثمّ تقدّم مسلم بن عوسجة الأسديّ وهو يقول:</w:t>
      </w:r>
    </w:p>
    <w:p>
      <w:pPr>
        <w:pStyle w:val="BookText"/>
      </w:pPr>
      <w:r>
        <w:rPr>
          <w:rFonts w:ascii="Amiri" w:hAnsi="Amiri" w:eastAsia="Amiri" w:cs="Amiri"/>
          <w:lang w:bidi="ar-SA"/>
          <w:color w:val="111111"/>
          <w:sz w:val="28"/>
          <w:szCs w:val="28"/>
          <w:rtl/>
        </w:rPr>
        <w:t xml:space="preserve">[إن تسألوا عنِّي فإنِّي ذو لبد *** من فرع قوم من ذرى بني أسد</w:t>
      </w:r>
    </w:p>
    <w:p>
      <w:pPr>
        <w:pStyle w:val="BookText"/>
      </w:pPr>
      <w:r>
        <w:rPr>
          <w:rFonts w:ascii="IRNazanin" w:hAnsi="IRNazanin" w:eastAsia="IRNazanin" w:cs="IRNazanin"/>
          <w:lang w:bidi="fa-IR"/>
          <w:color w:val="111111"/>
          <w:sz w:val="28"/>
          <w:szCs w:val="28"/>
          <w:rtl/>
        </w:rPr>
        <w:t xml:space="preserve">فمن تعامى </w:t>
      </w:r>
      <w:r>
        <w:rPr>
          <w:rStyle w:val="FootnoteReference"/>
        </w:rPr>
        <w:footnoteReference w:id="4195"/>
      </w:r>
      <w:r>
        <w:rPr>
          <w:rFonts w:ascii="Amiri" w:hAnsi="Amiri" w:eastAsia="Amiri" w:cs="Amiri"/>
          <w:lang w:bidi="ar-SA"/>
          <w:color w:val="111111"/>
          <w:sz w:val="28"/>
          <w:szCs w:val="28"/>
          <w:rtl/>
        </w:rPr>
        <w:t xml:space="preserve">حائد عن الرّشد *** وكافر بدين </w:t>
      </w:r>
      <w:r>
        <w:rPr>
          <w:rStyle w:val="FootnoteReference"/>
        </w:rPr>
        <w:footnoteReference w:id="4196"/>
      </w:r>
      <w:r>
        <w:rPr>
          <w:rFonts w:ascii="Amiri" w:hAnsi="Amiri" w:eastAsia="Amiri" w:cs="Amiri"/>
          <w:lang w:bidi="ar-SA"/>
          <w:color w:val="111111"/>
          <w:sz w:val="28"/>
          <w:szCs w:val="28"/>
          <w:rtl/>
        </w:rPr>
        <w:t xml:space="preserve">جبّار صمد]</w:t>
      </w:r>
    </w:p>
    <w:p>
      <w:pPr>
        <w:pStyle w:val="BookText"/>
      </w:pPr>
      <w:r>
        <w:rPr>
          <w:rFonts w:ascii="Amiri" w:hAnsi="Amiri" w:eastAsia="Amiri" w:cs="Amiri"/>
          <w:lang w:bidi="ar-SA"/>
          <w:color w:val="111111"/>
          <w:sz w:val="28"/>
          <w:szCs w:val="28"/>
          <w:rtl/>
        </w:rPr>
        <w:t xml:space="preserve">قال: ثمّ حمل، فقاتل قتالًا شديداً حتّى قُتل رحمه الله.</w:t>
      </w:r>
    </w:p>
    <w:p>
      <w:pPr>
        <w:pStyle w:val="BookText"/>
      </w:pPr>
      <w:r>
        <w:rPr>
          <w:rFonts w:ascii="IRNazanin" w:hAnsi="IRNazanin" w:eastAsia="IRNazanin" w:cs="IRNazanin"/>
          <w:lang w:bidi="fa-IR"/>
          <w:color w:val="111111"/>
          <w:sz w:val="28"/>
          <w:szCs w:val="28"/>
          <w:rtl/>
        </w:rPr>
        <w:t xml:space="preserve">ابن أعثم، الفتوح، 5/ 193- 194</w:t>
      </w:r>
    </w:p>
    <w:p>
      <w:pPr>
        <w:pStyle w:val="BookText"/>
      </w:pPr>
      <w:r>
        <w:rPr>
          <w:rFonts w:ascii="Amiri" w:hAnsi="Amiri" w:eastAsia="Amiri" w:cs="Amiri"/>
          <w:lang w:bidi="ar-SA"/>
          <w:color w:val="111111"/>
          <w:sz w:val="28"/>
          <w:szCs w:val="28"/>
          <w:rtl/>
        </w:rPr>
        <w:t xml:space="preserve">[قبل الظّهر] برز نافع بن هلال وهو يقول </w:t>
      </w:r>
      <w:r>
        <w:rPr>
          <w:rStyle w:val="FootnoteReference"/>
        </w:rPr>
        <w:footnoteReference w:id="4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ابن هلال البجليّ </w:t>
      </w:r>
      <w:r>
        <w:rPr>
          <w:rStyle w:val="FootnoteReference"/>
        </w:rPr>
        <w:footnoteReference w:id="4198"/>
      </w:r>
      <w:r>
        <w:rPr>
          <w:rFonts w:ascii="Amiri" w:hAnsi="Amiri" w:eastAsia="Amiri" w:cs="Amiri"/>
          <w:lang w:bidi="ar-SA"/>
          <w:color w:val="111111"/>
          <w:sz w:val="28"/>
          <w:szCs w:val="28"/>
          <w:rtl/>
        </w:rPr>
        <w:t xml:space="preserve">*** أنا على دين عليّ </w:t>
      </w:r>
      <w:r>
        <w:rPr>
          <w:rStyle w:val="FootnoteReference"/>
        </w:rPr>
        <w:footnoteReference w:id="4199"/>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200"/>
      </w:r>
      <w:r>
        <w:rPr>
          <w:rFonts w:ascii="Amiri" w:hAnsi="Amiri" w:eastAsia="Amiri" w:cs="Amiri"/>
          <w:lang w:bidi="ar-SA"/>
          <w:color w:val="111111"/>
          <w:sz w:val="28"/>
          <w:szCs w:val="28"/>
          <w:rtl/>
        </w:rPr>
        <w:t xml:space="preserve">فبرز إليه </w:t>
      </w:r>
      <w:r>
        <w:rPr>
          <w:rStyle w:val="FootnoteReference"/>
        </w:rPr>
        <w:footnoteReference w:id="4201"/>
      </w:r>
      <w:r>
        <w:rPr>
          <w:rStyle w:val="FootnoteReference"/>
        </w:rPr>
        <w:footnoteReference w:id="4202"/>
      </w:r>
      <w:r>
        <w:rPr>
          <w:rFonts w:ascii="Amiri" w:hAnsi="Amiri" w:eastAsia="Amiri" w:cs="Amiri"/>
          <w:lang w:bidi="ar-SA"/>
          <w:color w:val="111111"/>
          <w:sz w:val="28"/>
          <w:szCs w:val="28"/>
          <w:rtl/>
        </w:rPr>
        <w:t xml:space="preserve">مزاحم بن حريث </w:t>
      </w:r>
      <w:r>
        <w:rPr>
          <w:rStyle w:val="FootnoteReference"/>
        </w:rPr>
        <w:footnoteReference w:id="4203"/>
      </w:r>
      <w:r>
        <w:rPr>
          <w:rStyle w:val="FootnoteReference"/>
        </w:rPr>
        <w:footnoteReference w:id="4204"/>
      </w:r>
      <w:r>
        <w:rPr>
          <w:rFonts w:ascii="IRNazanin" w:hAnsi="IRNazanin" w:eastAsia="IRNazanin" w:cs="IRNazanin"/>
          <w:lang w:bidi="fa-IR"/>
          <w:color w:val="111111"/>
          <w:sz w:val="28"/>
          <w:szCs w:val="28"/>
          <w:rtl/>
        </w:rPr>
        <w:t xml:space="preserve">فقال له </w:t>
      </w:r>
      <w:r>
        <w:rPr>
          <w:rStyle w:val="FootnoteReference"/>
        </w:rPr>
        <w:footnoteReference w:id="4205"/>
      </w:r>
      <w:r>
        <w:rPr>
          <w:rStyle w:val="FootnoteReference"/>
        </w:rPr>
        <w:footnoteReference w:id="4206"/>
      </w:r>
      <w:r>
        <w:rPr>
          <w:rFonts w:ascii="Amiri" w:hAnsi="Amiri" w:eastAsia="Amiri" w:cs="Amiri"/>
          <w:lang w:bidi="ar-SA"/>
          <w:color w:val="111111"/>
          <w:sz w:val="28"/>
          <w:szCs w:val="28"/>
          <w:rtl/>
        </w:rPr>
        <w:t xml:space="preserve">: أنا على دين عثمان، فقال له نافع:
أنت على دين الشّيطان </w:t>
      </w:r>
      <w:r>
        <w:rPr>
          <w:rStyle w:val="FootnoteReference"/>
        </w:rPr>
        <w:footnoteReference w:id="4207"/>
      </w:r>
      <w:r>
        <w:rPr>
          <w:rFonts w:ascii="Amiri" w:hAnsi="Amiri" w:eastAsia="Amiri" w:cs="Amiri"/>
          <w:lang w:bidi="ar-SA"/>
          <w:color w:val="111111"/>
          <w:sz w:val="28"/>
          <w:szCs w:val="28"/>
          <w:rtl/>
        </w:rPr>
        <w:t xml:space="preserve">، وحمل عليه </w:t>
      </w:r>
      <w:r>
        <w:rPr>
          <w:rStyle w:val="FootnoteReference"/>
        </w:rPr>
        <w:footnoteReference w:id="4208"/>
      </w:r>
      <w:r>
        <w:rPr>
          <w:rFonts w:ascii="IRNazanin" w:hAnsi="IRNazanin" w:eastAsia="IRNazanin" w:cs="IRNazanin"/>
          <w:lang w:bidi="fa-IR"/>
          <w:color w:val="111111"/>
          <w:sz w:val="28"/>
          <w:szCs w:val="28"/>
          <w:rtl/>
        </w:rPr>
        <w:t xml:space="preserve">فقتله. </w:t>
      </w:r>
      <w:r>
        <w:rPr>
          <w:rStyle w:val="FootnoteReference"/>
        </w:rPr>
        <w:footnoteReference w:id="4209"/>
      </w:r>
    </w:p>
    <w:p>
      <w:pPr>
        <w:pStyle w:val="BookText"/>
      </w:pPr>
      <w:r>
        <w:rPr>
          <w:rFonts w:ascii="Amiri" w:hAnsi="Amiri" w:eastAsia="Amiri" w:cs="Amiri"/>
          <w:lang w:bidi="ar-SA"/>
          <w:color w:val="111111"/>
          <w:sz w:val="28"/>
          <w:szCs w:val="28"/>
          <w:rtl/>
        </w:rPr>
        <w:t xml:space="preserve">فصاح عمرو بن الحجّاج بالنّاس: يا حمقاء! أتدرون من تقاتلون </w:t>
      </w:r>
      <w:r>
        <w:rPr>
          <w:rStyle w:val="FootnoteReference"/>
        </w:rPr>
        <w:footnoteReference w:id="4210"/>
      </w:r>
      <w:r>
        <w:rPr>
          <w:rFonts w:ascii="IRNazanin" w:hAnsi="IRNazanin" w:eastAsia="IRNazanin" w:cs="IRNazanin"/>
          <w:lang w:bidi="fa-IR"/>
          <w:color w:val="111111"/>
          <w:sz w:val="28"/>
          <w:szCs w:val="28"/>
          <w:rtl/>
        </w:rPr>
        <w:t xml:space="preserve">؟ تقاتلون فرسان أهل المصر؟ وتقاتلون </w:t>
      </w:r>
      <w:r>
        <w:rPr>
          <w:rStyle w:val="FootnoteReference"/>
        </w:rPr>
        <w:footnoteReference w:id="4211"/>
      </w:r>
      <w:r>
        <w:rPr>
          <w:rFonts w:ascii="Amiri" w:hAnsi="Amiri" w:eastAsia="Amiri" w:cs="Amiri"/>
          <w:lang w:bidi="ar-SA"/>
          <w:color w:val="111111"/>
          <w:sz w:val="28"/>
          <w:szCs w:val="28"/>
          <w:rtl/>
        </w:rPr>
        <w:t xml:space="preserve">قوماً مستميتين، لم </w:t>
      </w:r>
      <w:r>
        <w:rPr>
          <w:rStyle w:val="FootnoteReference"/>
        </w:rPr>
        <w:footnoteReference w:id="4212"/>
      </w:r>
      <w:r>
        <w:rPr>
          <w:rFonts w:ascii="Amiri" w:hAnsi="Amiri" w:eastAsia="Amiri" w:cs="Amiri"/>
          <w:lang w:bidi="ar-SA"/>
          <w:color w:val="111111"/>
          <w:sz w:val="28"/>
          <w:szCs w:val="28"/>
          <w:rtl/>
        </w:rPr>
        <w:t xml:space="preserve">يبرز إليهم </w:t>
      </w:r>
      <w:r>
        <w:rPr>
          <w:rStyle w:val="FootnoteReference"/>
        </w:rPr>
        <w:footnoteReference w:id="4213"/>
      </w:r>
      <w:r>
        <w:rPr>
          <w:rFonts w:ascii="Amiri" w:hAnsi="Amiri" w:eastAsia="Amiri" w:cs="Amiri"/>
          <w:lang w:bidi="ar-SA"/>
          <w:color w:val="111111"/>
          <w:sz w:val="28"/>
          <w:szCs w:val="28"/>
          <w:rtl/>
        </w:rPr>
        <w:t xml:space="preserve">منكم أحد، </w:t>
      </w:r>
      <w:r>
        <w:rPr>
          <w:rStyle w:val="FootnoteReference"/>
        </w:rPr>
        <w:footnoteReference w:id="4214"/>
      </w:r>
      <w:r>
        <w:rPr>
          <w:rFonts w:ascii="Amiri" w:hAnsi="Amiri" w:eastAsia="Amiri" w:cs="Amiri"/>
          <w:lang w:bidi="ar-SA"/>
          <w:color w:val="111111"/>
          <w:sz w:val="28"/>
          <w:szCs w:val="28"/>
          <w:rtl/>
        </w:rPr>
        <w:t xml:space="preserve">فإنّهم قليل وقلّ ما يبقون </w:t>
      </w:r>
      <w:r>
        <w:rPr>
          <w:rStyle w:val="FootnoteReference"/>
        </w:rPr>
        <w:footnoteReference w:id="4215"/>
      </w:r>
      <w:r>
        <w:rPr>
          <w:rFonts w:ascii="Amiri" w:hAnsi="Amiri" w:eastAsia="Amiri" w:cs="Amiri"/>
          <w:lang w:bidi="ar-SA"/>
          <w:color w:val="111111"/>
          <w:sz w:val="28"/>
          <w:szCs w:val="28"/>
          <w:rtl/>
        </w:rPr>
        <w:t xml:space="preserve">، واللَّه لو لم ترموهم إلّابالحجارة لقتلتموهم، </w:t>
      </w:r>
      <w:r>
        <w:rPr>
          <w:rStyle w:val="FootnoteReference"/>
        </w:rPr>
        <w:footnoteReference w:id="4216"/>
      </w:r>
      <w:r>
        <w:rPr>
          <w:rFonts w:ascii="IRNazanin" w:hAnsi="IRNazanin" w:eastAsia="IRNazanin" w:cs="IRNazanin"/>
          <w:lang w:bidi="fa-IR"/>
          <w:color w:val="111111"/>
          <w:sz w:val="28"/>
          <w:szCs w:val="28"/>
          <w:rtl/>
        </w:rPr>
        <w:t xml:space="preserve">فقال له </w:t>
      </w:r>
      <w:r>
        <w:rPr>
          <w:rStyle w:val="FootnoteReference"/>
        </w:rPr>
        <w:footnoteReference w:id="4217"/>
      </w:r>
      <w:r>
        <w:rPr>
          <w:rFonts w:ascii="IRNazanin" w:hAnsi="IRNazanin" w:eastAsia="IRNazanin" w:cs="IRNazanin"/>
          <w:lang w:bidi="fa-IR"/>
          <w:color w:val="111111"/>
          <w:sz w:val="28"/>
          <w:szCs w:val="28"/>
          <w:rtl/>
        </w:rPr>
        <w:t xml:space="preserve">عمر بن سعد:</w:t>
      </w:r>
    </w:p>
    <w:p>
      <w:pPr>
        <w:pStyle w:val="BookText"/>
      </w:pPr>
      <w:r>
        <w:rPr>
          <w:rFonts w:ascii="IRNazanin" w:hAnsi="IRNazanin" w:eastAsia="IRNazanin" w:cs="IRNazanin"/>
          <w:lang w:bidi="fa-IR"/>
          <w:color w:val="111111"/>
          <w:sz w:val="28"/>
          <w:szCs w:val="28"/>
          <w:rtl/>
        </w:rPr>
        <w:t xml:space="preserve">صدقت </w:t>
      </w:r>
      <w:r>
        <w:rPr>
          <w:rStyle w:val="FootnoteReference"/>
        </w:rPr>
        <w:footnoteReference w:id="4218"/>
      </w:r>
      <w:r>
        <w:rPr>
          <w:rFonts w:ascii="IRNazanin" w:hAnsi="IRNazanin" w:eastAsia="IRNazanin" w:cs="IRNazanin"/>
          <w:lang w:bidi="fa-IR"/>
          <w:color w:val="111111"/>
          <w:sz w:val="28"/>
          <w:szCs w:val="28"/>
          <w:rtl/>
        </w:rPr>
        <w:t xml:space="preserve">، </w:t>
      </w:r>
      <w:r>
        <w:rPr>
          <w:rStyle w:val="FootnoteReference"/>
        </w:rPr>
        <w:footnoteReference w:id="4219"/>
      </w:r>
      <w:r>
        <w:rPr>
          <w:rFonts w:ascii="Amiri" w:hAnsi="Amiri" w:eastAsia="Amiri" w:cs="Amiri"/>
          <w:lang w:bidi="ar-SA"/>
          <w:color w:val="111111"/>
          <w:sz w:val="28"/>
          <w:szCs w:val="28"/>
          <w:rtl/>
        </w:rPr>
        <w:t xml:space="preserve">الرّأي ما رأيت، فارسل في 16 النّاس </w:t>
      </w:r>
      <w:r>
        <w:rPr>
          <w:rStyle w:val="FootnoteReference"/>
        </w:rPr>
        <w:footnoteReference w:id="4220"/>
      </w:r>
      <w:r>
        <w:rPr>
          <w:rFonts w:ascii="Amiri" w:hAnsi="Amiri" w:eastAsia="Amiri" w:cs="Amiri"/>
          <w:lang w:bidi="ar-SA"/>
          <w:color w:val="111111"/>
          <w:sz w:val="28"/>
          <w:szCs w:val="28"/>
          <w:rtl/>
        </w:rPr>
        <w:t xml:space="preserve">من يعزم </w:t>
      </w:r>
      <w:r>
        <w:rPr>
          <w:rStyle w:val="FootnoteReference"/>
        </w:rPr>
        <w:footnoteReference w:id="4221"/>
      </w:r>
      <w:r>
        <w:rPr>
          <w:rFonts w:ascii="Amiri" w:hAnsi="Amiri" w:eastAsia="Amiri" w:cs="Amiri"/>
          <w:lang w:bidi="ar-SA"/>
          <w:color w:val="111111"/>
          <w:sz w:val="28"/>
          <w:szCs w:val="28"/>
          <w:rtl/>
        </w:rPr>
        <w:t xml:space="preserve">عليهم أن </w:t>
      </w:r>
      <w:r>
        <w:rPr>
          <w:rStyle w:val="FootnoteReference"/>
        </w:rPr>
        <w:footnoteReference w:id="4222"/>
      </w:r>
      <w:r>
        <w:rPr>
          <w:rFonts w:ascii="Amiri" w:hAnsi="Amiri" w:eastAsia="Amiri" w:cs="Amiri"/>
          <w:lang w:bidi="ar-SA"/>
          <w:color w:val="111111"/>
          <w:sz w:val="28"/>
          <w:szCs w:val="28"/>
          <w:rtl/>
        </w:rPr>
        <w:t xml:space="preserve">لا يبارز رجل منكم رجلًا منهم </w:t>
      </w:r>
      <w:r>
        <w:rPr>
          <w:rStyle w:val="FootnoteReference"/>
        </w:rPr>
        <w:footnoteReference w:id="4223"/>
      </w:r>
      <w:r>
        <w:rPr>
          <w:rStyle w:val="FootnoteReference"/>
        </w:rPr>
        <w:footnoteReference w:id="4224"/>
      </w:r>
      <w:r>
        <w:rPr>
          <w:rFonts w:ascii="Times New Roman" w:hAnsi="Times New Roman" w:eastAsia="Times New Roman" w:cs="Times New Roman"/>
          <w:lang w:val="en-US" w:bidi="en-US"/>
          <w:color w:val="111111"/>
          <w:sz w:val="28"/>
          <w:szCs w:val="28"/>
          <w:rtl/>
        </w:rPr>
        <w:t xml:space="preserve">. </w:t>
      </w:r>
      <w:r>
        <w:rPr>
          <w:rStyle w:val="FootnoteReference"/>
        </w:rPr>
        <w:footnoteReference w:id="4225"/>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w:t>
      </w:r>
      <w:r>
        <w:rPr>
          <w:rStyle w:val="FootnoteReference"/>
        </w:rPr>
        <w:footnoteReference w:id="4226"/>
      </w:r>
      <w:r>
        <w:rPr>
          <w:rFonts w:ascii="IRNazanin" w:hAnsi="IRNazanin" w:eastAsia="IRNazanin" w:cs="IRNazanin"/>
          <w:lang w:bidi="fa-IR"/>
          <w:color w:val="111111"/>
          <w:sz w:val="28"/>
          <w:szCs w:val="28"/>
          <w:rtl/>
        </w:rPr>
        <w:t xml:space="preserve">عمرو بن الحجّاج </w:t>
      </w:r>
      <w:r>
        <w:rPr>
          <w:rStyle w:val="FootnoteReference"/>
        </w:rPr>
        <w:footnoteReference w:id="4227"/>
      </w:r>
      <w:r>
        <w:rPr>
          <w:rFonts w:ascii="IRNazanin" w:hAnsi="IRNazanin" w:eastAsia="IRNazanin" w:cs="IRNazanin"/>
          <w:lang w:bidi="fa-IR"/>
          <w:color w:val="111111"/>
          <w:sz w:val="28"/>
          <w:szCs w:val="28"/>
          <w:rtl/>
        </w:rPr>
        <w:t xml:space="preserve">وأصحابه </w:t>
      </w:r>
      <w:r>
        <w:rPr>
          <w:rStyle w:val="FootnoteReference"/>
        </w:rPr>
        <w:footnoteReference w:id="4228"/>
      </w:r>
      <w:r>
        <w:rPr>
          <w:rFonts w:ascii="Amiri" w:hAnsi="Amiri" w:eastAsia="Amiri" w:cs="Amiri"/>
          <w:lang w:bidi="ar-SA"/>
          <w:color w:val="111111"/>
          <w:sz w:val="28"/>
          <w:szCs w:val="28"/>
          <w:rtl/>
        </w:rPr>
        <w:t xml:space="preserve">على الحسين عليه السلام </w:t>
      </w:r>
      <w:r>
        <w:rPr>
          <w:rStyle w:val="FootnoteReference"/>
        </w:rPr>
        <w:footnoteReference w:id="4229"/>
      </w:r>
      <w:r>
        <w:rPr>
          <w:rFonts w:ascii="IRNazanin" w:hAnsi="IRNazanin" w:eastAsia="IRNazanin" w:cs="IRNazanin"/>
          <w:lang w:bidi="fa-IR"/>
          <w:color w:val="111111"/>
          <w:sz w:val="28"/>
          <w:szCs w:val="28"/>
          <w:rtl/>
        </w:rPr>
        <w:t xml:space="preserve">من نحو الفرات </w:t>
      </w:r>
      <w:r>
        <w:rPr>
          <w:rStyle w:val="FootnoteReference"/>
        </w:rPr>
        <w:footnoteReference w:id="4230"/>
      </w:r>
      <w:r>
        <w:rPr>
          <w:rFonts w:ascii="Amiri" w:hAnsi="Amiri" w:eastAsia="Amiri" w:cs="Amiri"/>
          <w:lang w:bidi="ar-SA"/>
          <w:color w:val="111111"/>
          <w:sz w:val="28"/>
          <w:szCs w:val="28"/>
          <w:rtl/>
        </w:rPr>
        <w:t xml:space="preserve">، فاضطربوا ساعة، فصرع مسلم بن عوسجة </w:t>
      </w:r>
      <w:r>
        <w:rPr>
          <w:rStyle w:val="FootnoteReference"/>
        </w:rPr>
        <w:footnoteReference w:id="4231"/>
      </w:r>
      <w:r>
        <w:rPr>
          <w:rFonts w:ascii="Amiri" w:hAnsi="Amiri" w:eastAsia="Amiri" w:cs="Amiri"/>
          <w:lang w:bidi="ar-SA"/>
          <w:color w:val="111111"/>
          <w:sz w:val="28"/>
          <w:szCs w:val="28"/>
          <w:rtl/>
        </w:rPr>
        <w:t xml:space="preserve">الأسديّ رحمة اللَّه عليه </w:t>
      </w:r>
      <w:r>
        <w:rPr>
          <w:rStyle w:val="FootnoteReference"/>
        </w:rPr>
        <w:footnoteReference w:id="4232"/>
      </w:r>
      <w:r>
        <w:rPr>
          <w:rFonts w:ascii="IRNazanin" w:hAnsi="IRNazanin" w:eastAsia="IRNazanin" w:cs="IRNazanin"/>
          <w:lang w:bidi="fa-IR"/>
          <w:color w:val="111111"/>
          <w:sz w:val="28"/>
          <w:szCs w:val="28"/>
          <w:rtl/>
        </w:rPr>
        <w:t xml:space="preserve">وانصرف عمرو وأصحابه وانقطعت </w:t>
      </w:r>
      <w:r>
        <w:rPr>
          <w:rStyle w:val="FootnoteReference"/>
        </w:rPr>
        <w:footnoteReference w:id="4233"/>
      </w:r>
      <w:r>
        <w:rPr>
          <w:rFonts w:ascii="Amiri" w:hAnsi="Amiri" w:eastAsia="Amiri" w:cs="Amiri"/>
          <w:lang w:bidi="ar-SA"/>
          <w:color w:val="111111"/>
          <w:sz w:val="28"/>
          <w:szCs w:val="28"/>
          <w:rtl/>
        </w:rPr>
        <w:t xml:space="preserve">الغبرة، </w:t>
      </w:r>
      <w:r>
        <w:rPr>
          <w:rStyle w:val="FootnoteReference"/>
        </w:rPr>
        <w:footnoteReference w:id="4234"/>
      </w:r>
      <w:r>
        <w:rPr>
          <w:rFonts w:ascii="IRNazanin" w:hAnsi="IRNazanin" w:eastAsia="IRNazanin" w:cs="IRNazanin"/>
          <w:lang w:bidi="fa-IR"/>
          <w:color w:val="111111"/>
          <w:sz w:val="28"/>
          <w:szCs w:val="28"/>
          <w:rtl/>
        </w:rPr>
        <w:t xml:space="preserve">فوجدوا </w:t>
      </w:r>
      <w:r>
        <w:rPr>
          <w:rStyle w:val="FootnoteReference"/>
        </w:rPr>
        <w:footnoteReference w:id="4235"/>
      </w:r>
      <w:r>
        <w:rPr>
          <w:rFonts w:ascii="Amiri" w:hAnsi="Amiri" w:eastAsia="Amiri" w:cs="Amiri"/>
          <w:lang w:bidi="ar-SA"/>
          <w:color w:val="111111"/>
          <w:sz w:val="28"/>
          <w:szCs w:val="28"/>
          <w:rtl/>
        </w:rPr>
        <w:t xml:space="preserve">مسلماً صريعاً </w:t>
      </w:r>
      <w:r>
        <w:rPr>
          <w:rStyle w:val="FootnoteReference"/>
        </w:rPr>
        <w:footnoteReference w:id="4236"/>
      </w:r>
      <w:r>
        <w:rPr>
          <w:rStyle w:val="FootnoteReference"/>
        </w:rPr>
        <w:footnoteReference w:id="4237"/>
      </w:r>
      <w:r>
        <w:rPr>
          <w:rFonts w:ascii="Times New Roman" w:hAnsi="Times New Roman" w:eastAsia="Times New Roman" w:cs="Times New Roman"/>
          <w:lang w:val="en-US" w:bidi="en-US"/>
          <w:color w:val="111111"/>
          <w:sz w:val="28"/>
          <w:szCs w:val="28"/>
          <w:rtl/>
        </w:rPr>
        <w:t xml:space="preserve">. </w:t>
      </w:r>
      <w:r>
        <w:rPr>
          <w:rStyle w:val="FootnoteReference"/>
        </w:rPr>
        <w:footnoteReference w:id="4238"/>
      </w:r>
    </w:p>
    <w:p>
      <w:pPr>
        <w:pStyle w:val="BookText"/>
      </w:pPr>
      <w:r>
        <w:rPr>
          <w:rFonts w:ascii="IRNazanin" w:hAnsi="IRNazanin" w:eastAsia="IRNazanin" w:cs="IRNazanin"/>
          <w:lang w:bidi="fa-IR"/>
          <w:color w:val="111111"/>
          <w:sz w:val="28"/>
          <w:szCs w:val="28"/>
          <w:rtl/>
        </w:rPr>
        <w:t xml:space="preserve">«من پسر هلال بجلى هستم *** من بر دين و آيين على عليه السلام مى باشم»</w:t>
      </w:r>
    </w:p>
    <w:p>
      <w:pPr>
        <w:pStyle w:val="BookText"/>
      </w:pPr>
      <w:r>
        <w:rPr>
          <w:rFonts w:ascii="IRNazanin" w:hAnsi="IRNazanin" w:eastAsia="IRNazanin" w:cs="IRNazanin"/>
          <w:lang w:bidi="fa-IR"/>
          <w:color w:val="111111"/>
          <w:sz w:val="28"/>
          <w:szCs w:val="28"/>
          <w:rtl/>
        </w:rPr>
        <w:t xml:space="preserve">مزاحم بن حريث به جنگ با او بيرون آمده، گفت: «من بر آيين عثمانم.»</w:t>
      </w:r>
    </w:p>
    <w:p>
      <w:pPr>
        <w:pStyle w:val="BookText"/>
      </w:pPr>
      <w:r>
        <w:rPr>
          <w:rFonts w:ascii="IRNazanin" w:hAnsi="IRNazanin" w:eastAsia="IRNazanin" w:cs="IRNazanin"/>
          <w:lang w:bidi="fa-IR"/>
          <w:color w:val="111111"/>
          <w:sz w:val="28"/>
          <w:szCs w:val="28"/>
          <w:rtl/>
        </w:rPr>
        <w:t xml:space="preserve">نافع به او گفت: «تو بر آيين شيطان هستى.»</w:t>
      </w:r>
    </w:p>
    <w:p>
      <w:pPr>
        <w:pStyle w:val="BookText"/>
      </w:pPr>
      <w:r>
        <w:rPr>
          <w:rFonts w:ascii="Amiri" w:hAnsi="Amiri" w:eastAsia="Amiri" w:cs="Amiri"/>
          <w:lang w:bidi="ar-SA"/>
          <w:color w:val="111111"/>
          <w:sz w:val="28"/>
          <w:szCs w:val="28"/>
          <w:rtl/>
        </w:rPr>
        <w:t xml:space="preserve">و بر او حمله كرده، او را بكشت.</w:t>
      </w:r>
    </w:p>
    <w:p>
      <w:pPr>
        <w:pStyle w:val="BookText"/>
      </w:pPr>
      <w:r>
        <w:rPr>
          <w:rFonts w:ascii="IRNazanin" w:hAnsi="IRNazanin" w:eastAsia="IRNazanin" w:cs="IRNazanin"/>
          <w:lang w:bidi="fa-IR"/>
          <w:color w:val="111111"/>
          <w:sz w:val="28"/>
          <w:szCs w:val="28"/>
          <w:rtl/>
        </w:rPr>
        <w:t xml:space="preserve">پس عمرو بن حجاج به مردم فرياد زد: «اى احمقان (و بى خردان)! آيا مى دانيد با چه كسانى مى جنگيد؟ شما با سواران و دلاوران كوفه جنگ مى كنيد! با دليرانى مى جنگيد كه دست از دنيا شسته و تشنه مرگند، كسى تنها (و جدا جدا) به جنگ ايشان نرود؛ زيرا ايشان اندك اند، و اندكى بيش زنده نخواهند بود، به خدا اگر تنها شما سنگ بر ايشان پرتاب كنيد، آنان را خواهيد كشت.»</w:t>
      </w:r>
    </w:p>
    <w:p>
      <w:pPr>
        <w:pStyle w:val="BookText"/>
      </w:pPr>
      <w:r>
        <w:rPr>
          <w:rFonts w:ascii="IRNazanin" w:hAnsi="IRNazanin" w:eastAsia="IRNazanin" w:cs="IRNazanin"/>
          <w:lang w:bidi="fa-IR"/>
          <w:color w:val="111111"/>
          <w:sz w:val="28"/>
          <w:szCs w:val="28"/>
          <w:rtl/>
        </w:rPr>
        <w:t xml:space="preserve">عمر بن سعد گفت: «راست گفتى، انديشه و تدبير همان است كه تو انديشيده اى، پس كسى نزد مردم بفرست، به ايشان دستور دهد، تن به تن با اينان به جنگ نرود.»</w:t>
      </w:r>
    </w:p>
    <w:p>
      <w:pPr>
        <w:pStyle w:val="BookText"/>
      </w:pPr>
      <w:r>
        <w:rPr>
          <w:rFonts w:ascii="IRNazanin" w:hAnsi="IRNazanin" w:eastAsia="IRNazanin" w:cs="IRNazanin"/>
          <w:lang w:bidi="fa-IR"/>
          <w:color w:val="111111"/>
          <w:sz w:val="28"/>
          <w:szCs w:val="28"/>
          <w:rtl/>
        </w:rPr>
        <w:t xml:space="preserve">سپس عمرو بن حجاج، با همراهانش از سمت فرات، بر اصحاب حسين عليه السلام حمله كرد وساعتى جنگيدند. پس مسلم بن عوسجه اسدى، رحمة اللَّه عليه، در اين ميان به زمين افتاد و عمرو بن حجاج و همراهانش بازگشتند.</w:t>
      </w:r>
    </w:p>
    <w:p>
      <w:pPr>
        <w:pStyle w:val="BookText"/>
      </w:pPr>
      <w:r>
        <w:rPr>
          <w:rFonts w:ascii="IRNazanin" w:hAnsi="IRNazanin" w:eastAsia="IRNazanin" w:cs="IRNazanin"/>
          <w:lang w:bidi="fa-IR"/>
          <w:color w:val="111111"/>
          <w:sz w:val="28"/>
          <w:szCs w:val="28"/>
          <w:rtl/>
        </w:rPr>
        <w:t xml:space="preserve">رسولى محلّاتى، ترجمه ارشاد، 2/ 106- 107</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106- 107/ عنه: المجلسي، البحار، 45/ 19- 20؛ البحراني، العوالم، 17/ 262- 263؛ الجواهري، مثير الأحزان،/ 73؛ مثله الطّبرسي، إعلام الورى،/ 240- 241؛ الأمين، أعيان الشّيعة، 1/ 604- 605؛ الميانجي، العيون العبرى،/ 102</w:t>
      </w:r>
    </w:p>
    <w:p>
      <w:pPr>
        <w:pStyle w:val="BookText"/>
      </w:pPr>
      <w:r>
        <w:rPr>
          <w:rFonts w:ascii="Amiri" w:hAnsi="Amiri" w:eastAsia="Amiri" w:cs="Amiri"/>
          <w:lang w:bidi="ar-SA"/>
          <w:color w:val="111111"/>
          <w:sz w:val="28"/>
          <w:szCs w:val="28"/>
          <w:rtl/>
        </w:rPr>
        <w:t xml:space="preserve">[بعد عمير بن عبداللَّه المذحجيّ] ثمّ خرج مسلم بن عوسجة الأسديّ وهو يقول:</w:t>
      </w:r>
    </w:p>
    <w:p>
      <w:pPr>
        <w:pStyle w:val="BookText"/>
      </w:pPr>
      <w:r>
        <w:rPr>
          <w:rFonts w:ascii="Amiri" w:hAnsi="Amiri" w:eastAsia="Amiri" w:cs="Amiri"/>
          <w:lang w:bidi="ar-SA"/>
          <w:color w:val="111111"/>
          <w:sz w:val="28"/>
          <w:szCs w:val="28"/>
          <w:rtl/>
        </w:rPr>
        <w:t xml:space="preserve">إن تسألوا عنِّي فإنّي ذو لبد *** من فرع قوم من ذرى بني أسد</w:t>
      </w:r>
    </w:p>
    <w:p>
      <w:pPr>
        <w:pStyle w:val="BookText"/>
      </w:pPr>
      <w:r>
        <w:rPr>
          <w:rFonts w:ascii="Amiri" w:hAnsi="Amiri" w:eastAsia="Amiri" w:cs="Amiri"/>
          <w:lang w:bidi="ar-SA"/>
          <w:color w:val="111111"/>
          <w:sz w:val="28"/>
          <w:szCs w:val="28"/>
          <w:rtl/>
        </w:rPr>
        <w:t xml:space="preserve">فمن بغاني حائد عن الرّشد *** وكافر بدين جبّار صمد</w:t>
      </w:r>
    </w:p>
    <w:p>
      <w:pPr>
        <w:pStyle w:val="BookText"/>
      </w:pPr>
      <w:r>
        <w:rPr>
          <w:rFonts w:ascii="Amiri" w:hAnsi="Amiri" w:eastAsia="Amiri" w:cs="Amiri"/>
          <w:lang w:bidi="ar-SA"/>
          <w:color w:val="111111"/>
          <w:sz w:val="28"/>
          <w:szCs w:val="28"/>
          <w:rtl/>
        </w:rPr>
        <w:t xml:space="preserve">(ثمّ) تابعه نافع بن هلال الجمليّ وهو يقول:</w:t>
      </w:r>
    </w:p>
    <w:p>
      <w:pPr>
        <w:pStyle w:val="BookText"/>
      </w:pPr>
      <w:r>
        <w:rPr>
          <w:rFonts w:ascii="Amiri" w:hAnsi="Amiri" w:eastAsia="Amiri" w:cs="Amiri"/>
          <w:lang w:bidi="ar-SA"/>
          <w:color w:val="111111"/>
          <w:sz w:val="28"/>
          <w:szCs w:val="28"/>
          <w:rtl/>
        </w:rPr>
        <w:t xml:space="preserve">أنا على دين عليّ *** وابن هلال الجمليّ</w:t>
      </w:r>
    </w:p>
    <w:p>
      <w:pPr>
        <w:pStyle w:val="BookText"/>
      </w:pPr>
      <w:r>
        <w:rPr>
          <w:rFonts w:ascii="Amiri" w:hAnsi="Amiri" w:eastAsia="Amiri" w:cs="Amiri"/>
          <w:lang w:bidi="ar-SA"/>
          <w:color w:val="111111"/>
          <w:sz w:val="28"/>
          <w:szCs w:val="28"/>
          <w:rtl/>
        </w:rPr>
        <w:t xml:space="preserve">أضربكم بمنصلي *** تحت عجاج القسطل</w:t>
      </w:r>
    </w:p>
    <w:p>
      <w:pPr>
        <w:pStyle w:val="BookText"/>
      </w:pPr>
      <w:r>
        <w:rPr>
          <w:rFonts w:ascii="Amiri" w:hAnsi="Amiri" w:eastAsia="Amiri" w:cs="Amiri"/>
          <w:lang w:bidi="ar-SA"/>
          <w:color w:val="111111"/>
          <w:sz w:val="28"/>
          <w:szCs w:val="28"/>
          <w:rtl/>
        </w:rPr>
        <w:t xml:space="preserve">(فخرج) لنافع رجل من بني قطيعة، فقال لنافع: أنا على دين عثمان. فقال نافع: إذاً أنت على دين الشّيطان. وحمل عليه، فقتله؛ فأخذ نافع ومسلم يجولان في ميمنة ابن سعد، فقال عمرو بن الحجّاج، وكان على الميمنة: ويلكم يا حمقاء مهلًا! أتدرون مَنْ تُقاتلون؟ إنّما تقاتلون فرسان المصر، وأهل البصائر، وقوماً مستميتين، لا يبرزنّ منكم أحد إلّاقتلوه على قلّتهم؛ واللَّه لو لم ترموهم إلّابالحجارة لقتلتموهم. فقال ابن سعد له:</w:t>
      </w:r>
    </w:p>
    <w:p>
      <w:pPr>
        <w:pStyle w:val="BookText"/>
      </w:pPr>
      <w:r>
        <w:rPr>
          <w:rFonts w:ascii="Amiri" w:hAnsi="Amiri" w:eastAsia="Amiri" w:cs="Amiri"/>
          <w:lang w:bidi="ar-SA"/>
          <w:color w:val="111111"/>
          <w:sz w:val="28"/>
          <w:szCs w:val="28"/>
          <w:rtl/>
        </w:rPr>
        <w:t xml:space="preserve">صدقت! الرّأي ما رأيت، فأرسل في العسكر يعزم عليهم أن لا يبارز رجل منكم، فلو خرجتم وحداناً لأتوا عليكم مبارزة. ثمّ دنا عمرو بن الحجّاج من أصحاب الحسين، ثمّ صاح بقومه: يا أهل الكوفة! ألزموا طاعتكم وجماعتكم، ولا ترتابوا في قتل من مرق من الدّين، وخالف إمام المسلمين. فقال له الحسين: يا ابن الحجّاج! أعليَّ تحرّض النّاس؟</w:t>
      </w:r>
    </w:p>
    <w:p>
      <w:pPr>
        <w:pStyle w:val="BookText"/>
      </w:pPr>
      <w:r>
        <w:rPr>
          <w:rFonts w:ascii="Amiri" w:hAnsi="Amiri" w:eastAsia="Amiri" w:cs="Amiri"/>
          <w:lang w:bidi="ar-SA"/>
          <w:color w:val="111111"/>
          <w:sz w:val="28"/>
          <w:szCs w:val="28"/>
          <w:rtl/>
        </w:rPr>
        <w:t xml:space="preserve">أنحن مرقنا عن الدّين وأنتم ثبتّم عليه؟ واللَّه لتعلمنّ أ يّنا المارق عن الدّين، ومن هو أولى بصليّ النّار! ثمّ حمل عمرو بميمنته من نحو الفرات، فاضطربوا ساعة، فصرع مسلم بن عوسجة، وانصرف عمرو بن الحجّاج، وارتفعت الغبرة، فإذا مسلم صريع.</w:t>
      </w:r>
    </w:p>
    <w:p>
      <w:pPr>
        <w:pStyle w:val="BookText"/>
      </w:pPr>
      <w:r>
        <w:rPr>
          <w:rFonts w:ascii="Amiri" w:hAnsi="Amiri" w:eastAsia="Amiri" w:cs="Amiri"/>
          <w:lang w:bidi="ar-SA"/>
          <w:color w:val="111111"/>
          <w:sz w:val="28"/>
          <w:szCs w:val="28"/>
          <w:rtl/>
        </w:rPr>
        <w:t xml:space="preserve">الخوارزمي، مقتل الحسين، 2/ 14- 15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[بعد عمير بن عبداللَّه المذحجيّ] برز مسلم بن عوسجة مرتجزاً:</w:t>
      </w:r>
    </w:p>
    <w:p>
      <w:pPr>
        <w:pStyle w:val="BookText"/>
      </w:pPr>
      <w:r>
        <w:rPr>
          <w:rFonts w:ascii="IRNazanin" w:hAnsi="IRNazanin" w:eastAsia="IRNazanin" w:cs="IRNazanin"/>
          <w:lang w:bidi="fa-IR"/>
          <w:color w:val="111111"/>
          <w:sz w:val="28"/>
          <w:szCs w:val="28"/>
          <w:rtl/>
        </w:rPr>
        <w:t xml:space="preserve">إن </w:t>
      </w:r>
      <w:r>
        <w:rPr>
          <w:rStyle w:val="FootnoteReference"/>
        </w:rPr>
        <w:footnoteReference w:id="4239"/>
      </w:r>
      <w:r>
        <w:rPr>
          <w:rFonts w:ascii="Amiri" w:hAnsi="Amiri" w:eastAsia="Amiri" w:cs="Amiri"/>
          <w:lang w:bidi="ar-SA"/>
          <w:color w:val="111111"/>
          <w:sz w:val="28"/>
          <w:szCs w:val="28"/>
          <w:rtl/>
        </w:rPr>
        <w:t xml:space="preserve">تسألوا عنِّي فإنِّي ذو لبد *** من فرع قوم في ذرى بني أسد</w:t>
      </w:r>
    </w:p>
    <w:p>
      <w:pPr>
        <w:pStyle w:val="BookText"/>
      </w:pPr>
      <w:r>
        <w:rPr>
          <w:rFonts w:ascii="Amiri" w:hAnsi="Amiri" w:eastAsia="Amiri" w:cs="Amiri"/>
          <w:lang w:bidi="ar-SA"/>
          <w:color w:val="111111"/>
          <w:sz w:val="28"/>
          <w:szCs w:val="28"/>
          <w:rtl/>
        </w:rPr>
        <w:t xml:space="preserve">فمن بغانا حايد </w:t>
      </w:r>
      <w:r>
        <w:rPr>
          <w:rStyle w:val="FootnoteReference"/>
        </w:rPr>
        <w:footnoteReference w:id="4240"/>
      </w:r>
      <w:r>
        <w:rPr>
          <w:rFonts w:ascii="Amiri" w:hAnsi="Amiri" w:eastAsia="Amiri" w:cs="Amiri"/>
          <w:lang w:bidi="ar-SA"/>
          <w:color w:val="111111"/>
          <w:sz w:val="28"/>
          <w:szCs w:val="28"/>
          <w:rtl/>
        </w:rPr>
        <w:t xml:space="preserve">عن الرّشد *** وكافر بدين جبّار صمد </w:t>
      </w:r>
      <w:r>
        <w:rPr>
          <w:rStyle w:val="FootnoteReference"/>
        </w:rPr>
        <w:footnoteReference w:id="4241"/>
      </w:r>
    </w:p>
    <w:p>
      <w:pPr>
        <w:pStyle w:val="BookText"/>
      </w:pPr>
      <w:r>
        <w:rPr>
          <w:rFonts w:ascii="Amiri" w:hAnsi="Amiri" w:eastAsia="Amiri" w:cs="Amiri"/>
          <w:lang w:bidi="ar-SA"/>
          <w:color w:val="111111"/>
          <w:sz w:val="28"/>
          <w:szCs w:val="28"/>
          <w:rtl/>
        </w:rPr>
        <w:t xml:space="preserve">فقاتل حتّى قتله مسلم الضّبابيّ وعبدالرّحمان البجليّ </w:t>
      </w:r>
      <w:r>
        <w:rPr>
          <w:rStyle w:val="FootnoteReference"/>
        </w:rPr>
        <w:footnoteReference w:id="4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4/ 102/ عنه: الدّربندي، أسرار الشّهادة،/ 293؛ القمّي، نفس المهموم،/ 265؛ الميانجي، العيون العبرى،/ 102</w:t>
      </w:r>
    </w:p>
    <w:p>
      <w:pPr>
        <w:pStyle w:val="BookText"/>
      </w:pPr>
      <w:r>
        <w:rPr>
          <w:rFonts w:ascii="Amiri" w:hAnsi="Amiri" w:eastAsia="Amiri" w:cs="Amiri"/>
          <w:lang w:bidi="ar-SA"/>
          <w:color w:val="111111"/>
          <w:sz w:val="28"/>
          <w:szCs w:val="28"/>
          <w:rtl/>
        </w:rPr>
        <w:t xml:space="preserve">فأوّل مَنْ رمى عسكر الحسين عليه السلام بسهم: عمر بن سعد، وصار يخرج الرّجل من أصحاب الحسين فيقتل من يبارزه، فقال عمرو بن حجّاج للنّاس: يا حمقى! أتدرون من تقاتلون؟ هؤلاء فرسان المصر، وهم قوم مستميتون، فقال عمرو: صدقت، فحمل عمرو ابن الحجّاج على الحسين، فاضطربوا ساعة، فصُرع مسلم بن عوسجة أوّل أصحاب الحسين.</w:t>
      </w:r>
    </w:p>
    <w:p>
      <w:pPr>
        <w:pStyle w:val="BookText"/>
      </w:pPr>
      <w:r>
        <w:rPr>
          <w:rFonts w:ascii="Amiri" w:hAnsi="Amiri" w:eastAsia="Amiri" w:cs="Amiri"/>
          <w:lang w:bidi="ar-SA"/>
          <w:color w:val="111111"/>
          <w:sz w:val="28"/>
          <w:szCs w:val="28"/>
          <w:rtl/>
        </w:rPr>
        <w:t xml:space="preserve">ابن الجوزي، المنتظم، 5/ 339</w:t>
      </w:r>
    </w:p>
    <w:p>
      <w:pPr>
        <w:pStyle w:val="BookText"/>
      </w:pPr>
      <w:r>
        <w:rPr>
          <w:rFonts w:ascii="Amiri" w:hAnsi="Amiri" w:eastAsia="Amiri" w:cs="Amiri"/>
          <w:lang w:bidi="ar-SA"/>
          <w:color w:val="111111"/>
          <w:sz w:val="28"/>
          <w:szCs w:val="28"/>
          <w:rtl/>
        </w:rPr>
        <w:t xml:space="preserve">وقاتل نافع بن هلال مع الحسين أيضاً، فبرز إليه مزاحم بن حريث، فقتله نافع، فصاح عمرو بن الحجّاج بالنّاس؛ أتدرون مَنْ تقاتلون؟ فرسان المصر، قوماً مُسْتميتين لا يبرز إليهم منكم أحد، فإنّهم قليل وقلّما يبقون، واللَّه لو لم ترموهم إلّابالحجارة لقتلتموهم، يا أهل الكوفة! الزموا طاعتكم وجماعتكم، لا ترتابوا في قتل من مرق من الدِّين وخالف الإمام، فقال عمر: الرّأي ما رأيت، ومنع النّاس من المبارزة، قال: وسمعه الحسين، فقال: يا عمرو بن الحجّاج! أعليَّ تحرّض النّاس؟! أنحن مرقنا من الدِّين أم أنتم؟ واللَّه لتعلمنّ لو قبضت أرواحكم ومتّم على أعمالكم أ يّنا المارق؟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عمرو بن الحجّاج على الحسين من نحو الفرات، فاضطربوا ساعة، فصُرِع مسلم بن عوسجة الأسديّ، وانصرف عمرو. [...]</w:t>
      </w:r>
    </w:p>
    <w:p>
      <w:pPr>
        <w:pStyle w:val="BookText"/>
      </w:pPr>
      <w:r>
        <w:rPr>
          <w:rFonts w:ascii="Amiri" w:hAnsi="Amiri" w:eastAsia="Amiri" w:cs="Amiri"/>
          <w:lang w:bidi="ar-SA"/>
          <w:color w:val="111111"/>
          <w:sz w:val="28"/>
          <w:szCs w:val="28"/>
          <w:rtl/>
        </w:rPr>
        <w:t xml:space="preserve">وكان من الّذين قتلوه مسلم بن عبداللَّه الضّبابيّ، وعبدالرّحمان بن أبي خشكارة البجليّ.</w:t>
      </w:r>
    </w:p>
    <w:p>
      <w:pPr>
        <w:pStyle w:val="BookText"/>
      </w:pPr>
      <w:r>
        <w:rPr>
          <w:rFonts w:ascii="Amiri" w:hAnsi="Amiri" w:eastAsia="Amiri" w:cs="Amiri"/>
          <w:lang w:bidi="ar-SA"/>
          <w:color w:val="111111"/>
          <w:sz w:val="28"/>
          <w:szCs w:val="28"/>
          <w:rtl/>
        </w:rPr>
        <w:t xml:space="preserve">ابن الأثير، الكامل، 3/ 290</w:t>
      </w:r>
    </w:p>
    <w:p>
      <w:pPr>
        <w:pStyle w:val="BookText"/>
      </w:pPr>
      <w:r>
        <w:rPr>
          <w:rFonts w:ascii="Amiri" w:hAnsi="Amiri" w:eastAsia="Amiri" w:cs="Amiri"/>
          <w:lang w:bidi="ar-SA"/>
          <w:color w:val="111111"/>
          <w:sz w:val="28"/>
          <w:szCs w:val="28"/>
          <w:rtl/>
        </w:rPr>
        <w:t xml:space="preserve">وخرج مسلم بن عوسجة، فبالغ في الجهاد وصبر على الجلّاد حتّى سقط.</w:t>
      </w:r>
    </w:p>
    <w:p>
      <w:pPr>
        <w:pStyle w:val="BookText"/>
      </w:pPr>
      <w:r>
        <w:rPr>
          <w:rFonts w:ascii="Amiri" w:hAnsi="Amiri" w:eastAsia="Amiri" w:cs="Amiri"/>
          <w:lang w:bidi="ar-SA"/>
          <w:color w:val="111111"/>
          <w:sz w:val="28"/>
          <w:szCs w:val="28"/>
          <w:rtl/>
        </w:rPr>
        <w:t xml:space="preserve">ابن نما، مثير الأحزان،/ 32</w:t>
      </w:r>
    </w:p>
    <w:p>
      <w:pPr>
        <w:pStyle w:val="BookText"/>
      </w:pPr>
      <w:r>
        <w:rPr>
          <w:rStyle w:val="FootnoteReference"/>
        </w:rPr>
        <w:footnoteReference w:id="4243"/>
      </w:r>
      <w:r>
        <w:rPr>
          <w:rFonts w:ascii="Amiri" w:hAnsi="Amiri" w:eastAsia="Amiri" w:cs="Amiri"/>
          <w:lang w:bidi="ar-SA"/>
          <w:color w:val="111111"/>
          <w:sz w:val="28"/>
          <w:szCs w:val="28"/>
          <w:rtl/>
        </w:rPr>
        <w:t xml:space="preserve">ثمّ خرج مسلم بن عوسجة </w:t>
      </w:r>
      <w:r>
        <w:rPr>
          <w:rStyle w:val="FootnoteReference"/>
        </w:rPr>
        <w:footnoteReference w:id="4244"/>
      </w:r>
      <w:r>
        <w:rPr>
          <w:rFonts w:ascii="Amiri" w:hAnsi="Amiri" w:eastAsia="Amiri" w:cs="Amiri"/>
          <w:lang w:bidi="ar-SA"/>
          <w:color w:val="111111"/>
          <w:sz w:val="28"/>
          <w:szCs w:val="28"/>
          <w:rtl/>
        </w:rPr>
        <w:t xml:space="preserve">، فبالغ في </w:t>
      </w:r>
      <w:r>
        <w:rPr>
          <w:rStyle w:val="FootnoteReference"/>
        </w:rPr>
        <w:footnoteReference w:id="4245"/>
      </w:r>
      <w:r>
        <w:rPr>
          <w:rFonts w:ascii="IRNazanin" w:hAnsi="IRNazanin" w:eastAsia="IRNazanin" w:cs="IRNazanin"/>
          <w:lang w:bidi="fa-IR"/>
          <w:color w:val="111111"/>
          <w:sz w:val="28"/>
          <w:szCs w:val="28"/>
          <w:rtl/>
        </w:rPr>
        <w:t xml:space="preserve">قتال الأعداء، وصبر على أهوال البلاء حتّى سقط إلى الأرض، </w:t>
      </w:r>
      <w:r>
        <w:rPr>
          <w:rStyle w:val="FootnoteReference"/>
        </w:rPr>
        <w:footnoteReference w:id="4246"/>
      </w:r>
      <w:r>
        <w:rPr>
          <w:rFonts w:ascii="IRNazanin" w:hAnsi="IRNazanin" w:eastAsia="IRNazanin" w:cs="IRNazanin"/>
          <w:lang w:bidi="fa-IR"/>
          <w:color w:val="111111"/>
          <w:sz w:val="28"/>
          <w:szCs w:val="28"/>
          <w:rtl/>
        </w:rPr>
        <w:t xml:space="preserve">وبه رمق </w:t>
      </w:r>
      <w:r>
        <w:rPr>
          <w:rStyle w:val="FootnoteReference"/>
        </w:rPr>
        <w:footnoteReference w:id="4247"/>
      </w:r>
      <w:r>
        <w:rPr>
          <w:rFonts w:ascii="Times New Roman" w:hAnsi="Times New Roman" w:eastAsia="Times New Roman" w:cs="Times New Roman"/>
          <w:lang w:val="en-US" w:bidi="en-US"/>
          <w:color w:val="111111"/>
          <w:sz w:val="28"/>
          <w:szCs w:val="28"/>
          <w:rtl/>
        </w:rPr>
        <w:t xml:space="preserve">. </w:t>
      </w:r>
      <w:r>
        <w:rPr>
          <w:rStyle w:val="FootnoteReference"/>
        </w:rPr>
        <w:footnoteReference w:id="4248"/>
      </w:r>
    </w:p>
    <w:p>
      <w:pPr>
        <w:pStyle w:val="BookText"/>
      </w:pPr>
      <w:r>
        <w:rPr>
          <w:rFonts w:ascii="Amiri" w:hAnsi="Amiri" w:eastAsia="Amiri" w:cs="Amiri"/>
          <w:lang w:bidi="ar-SA"/>
          <w:color w:val="111111"/>
          <w:sz w:val="28"/>
          <w:szCs w:val="28"/>
          <w:rtl/>
        </w:rPr>
        <w:t xml:space="preserve">ابن طاوس، اللّهوف،/ 106/ عنه: الدّربندي، أسرار الشّهادة،/ 293؛ القزويني، تظلّم الزّهراء،/ 188؛ مثله القمّي، نفس المهموم،/ 265؛ المازندراني، معالي السّبطين، 1/ 377؛ الميانجي، العيون العبرى،/ 102</w:t>
      </w:r>
    </w:p>
    <w:p>
      <w:pPr>
        <w:pStyle w:val="BookText"/>
      </w:pPr>
      <w:r>
        <w:rPr>
          <w:rFonts w:ascii="Amiri" w:hAnsi="Amiri" w:eastAsia="Amiri" w:cs="Amiri"/>
          <w:lang w:bidi="ar-SA"/>
          <w:color w:val="111111"/>
          <w:sz w:val="28"/>
          <w:szCs w:val="28"/>
          <w:rtl/>
        </w:rPr>
        <w:t xml:space="preserve">ثمّ برز النّاس بعضهم إلى بعض، فصاح عمرو بن الحجّاج بالنّاس: «يا حمقى! أتدرون من تقاتلون؟ فرسان المصر، قوماً مستميتين، لا يبرز لهم منكم أحد، فإنّهم قليل، واللَّه لو لم ترموهم إلّابالحجارة لقتلتموهم!» فقال عمر: «صدقت، الرّأي ما رأيت».</w:t>
      </w:r>
    </w:p>
    <w:p>
      <w:pPr>
        <w:pStyle w:val="BookText"/>
      </w:pPr>
      <w:r>
        <w:rPr>
          <w:rFonts w:ascii="Amiri" w:hAnsi="Amiri" w:eastAsia="Amiri" w:cs="Amiri"/>
          <w:lang w:bidi="ar-SA"/>
          <w:color w:val="111111"/>
          <w:sz w:val="28"/>
          <w:szCs w:val="28"/>
          <w:rtl/>
        </w:rPr>
        <w:t xml:space="preserve">ثمّ حمل عمرو بن الحجّاج على الحسين من نحو الفرات، فاضطربوا ساعة، فصُرِع مسلم بن عوسجة الأسديّ من أصحاب الحسين.</w:t>
      </w:r>
    </w:p>
    <w:p>
      <w:pPr>
        <w:pStyle w:val="BookText"/>
      </w:pPr>
      <w:r>
        <w:rPr>
          <w:rFonts w:ascii="Amiri" w:hAnsi="Amiri" w:eastAsia="Amiri" w:cs="Amiri"/>
          <w:lang w:bidi="ar-SA"/>
          <w:color w:val="111111"/>
          <w:sz w:val="28"/>
          <w:szCs w:val="28"/>
          <w:rtl/>
        </w:rPr>
        <w:t xml:space="preserve">النّويري، نهاية الإرب، 20/ 448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وكثرت المبارزة يومئذ بين الفريقين والنّصر في ذلك لأصحاب الحسين لقوّة بأسهم، وأ نّهم مستميتون لا عاصم لهم إلّاسيوفهم، فأشار بعض الأمراء على عمر بن سعد بعدم المبارزة، وحمل عمرو بن الحجّاج أمير ميمنة جيش ابن زياد، وجعل يقول:</w:t>
      </w:r>
    </w:p>
    <w:p>
      <w:pPr>
        <w:pStyle w:val="BookText"/>
      </w:pPr>
      <w:r>
        <w:rPr>
          <w:rFonts w:ascii="Amiri" w:hAnsi="Amiri" w:eastAsia="Amiri" w:cs="Amiri"/>
          <w:lang w:bidi="ar-SA"/>
          <w:color w:val="111111"/>
          <w:sz w:val="28"/>
          <w:szCs w:val="28"/>
          <w:rtl/>
        </w:rPr>
        <w:t xml:space="preserve">قاتلوا مَنْ مرق من الدِّين وفارق الجماعة. فقال له الحسين: ويحك يا ابن حجّاج! أعليَّ تحرِّض النّاس؟ أنحن مرقنا من الدِّين وأنت تقيم عليه؟ ستعلمون إذا فارقت أرواحنا أجسادنا من أولى بصليّ النّار. وقد قُتل في هذه الحملة مسلم بن عوسجة، وكان أوّل من قُتل من أصحاب الحسين.</w:t>
      </w:r>
    </w:p>
    <w:p>
      <w:pPr>
        <w:pStyle w:val="BookText"/>
      </w:pPr>
      <w:r>
        <w:rPr>
          <w:rFonts w:ascii="Amiri" w:hAnsi="Amiri" w:eastAsia="Amiri" w:cs="Amiri"/>
          <w:lang w:bidi="ar-SA"/>
          <w:color w:val="111111"/>
          <w:sz w:val="28"/>
          <w:szCs w:val="28"/>
          <w:rtl/>
        </w:rPr>
        <w:t xml:space="preserve">ابن كثير، البداية والنّهاية، 8/ 182</w:t>
      </w:r>
    </w:p>
    <w:p>
      <w:pPr>
        <w:pStyle w:val="BookText"/>
      </w:pPr>
      <w:r>
        <w:rPr>
          <w:rFonts w:ascii="Amiri" w:hAnsi="Amiri" w:eastAsia="Amiri" w:cs="Amiri"/>
          <w:lang w:bidi="ar-SA"/>
          <w:color w:val="111111"/>
          <w:sz w:val="28"/>
          <w:szCs w:val="28"/>
          <w:rtl/>
        </w:rPr>
        <w:t xml:space="preserve">فزحفوا إليهم، فأوّل من رمى عسكر الحسين عليه السلام عمر بن سعد.</w:t>
      </w:r>
    </w:p>
    <w:p>
      <w:pPr>
        <w:pStyle w:val="BookText"/>
      </w:pPr>
      <w:r>
        <w:rPr>
          <w:rFonts w:ascii="Amiri" w:hAnsi="Amiri" w:eastAsia="Amiri" w:cs="Amiri"/>
          <w:lang w:bidi="ar-SA"/>
          <w:color w:val="111111"/>
          <w:sz w:val="28"/>
          <w:szCs w:val="28"/>
          <w:rtl/>
        </w:rPr>
        <w:t xml:space="preserve">وصار الرّجل من أصحاب الحسين يخرج وهو يقول: من يبارز؟</w:t>
      </w:r>
    </w:p>
    <w:p>
      <w:pPr>
        <w:pStyle w:val="BookText"/>
      </w:pPr>
      <w:r>
        <w:rPr>
          <w:rFonts w:ascii="Amiri" w:hAnsi="Amiri" w:eastAsia="Amiri" w:cs="Amiri"/>
          <w:lang w:bidi="ar-SA"/>
          <w:color w:val="111111"/>
          <w:sz w:val="28"/>
          <w:szCs w:val="28"/>
          <w:rtl/>
        </w:rPr>
        <w:t xml:space="preserve">فقال [عمرو بن] الحجّاج: يا حمقى! أتدرون من تقاتلون؟ هؤلاء فرسان المصر؛ وهم مستقتلون.</w:t>
      </w:r>
    </w:p>
    <w:p>
      <w:pPr>
        <w:pStyle w:val="BookText"/>
      </w:pPr>
      <w:r>
        <w:rPr>
          <w:rFonts w:ascii="Amiri" w:hAnsi="Amiri" w:eastAsia="Amiri" w:cs="Amiri"/>
          <w:lang w:bidi="ar-SA"/>
          <w:color w:val="111111"/>
          <w:sz w:val="28"/>
          <w:szCs w:val="28"/>
          <w:rtl/>
        </w:rPr>
        <w:t xml:space="preserve">فقال عمر بن سعد: صدقت. ثمّ حمل [ابن سعد] وحمل النّاس من كلّ جانب؛ فكان أوّل من قُتل من أصحاب الحسين مسلم بن عوسجة رحمه الله. </w:t>
      </w:r>
      <w:r>
        <w:rPr>
          <w:rStyle w:val="FootnoteReference"/>
        </w:rPr>
        <w:footnoteReference w:id="4249"/>
      </w:r>
    </w:p>
    <w:p>
      <w:pPr>
        <w:pStyle w:val="BookText"/>
      </w:pPr>
      <w:r>
        <w:rPr>
          <w:rFonts w:ascii="IRNazanin" w:hAnsi="IRNazanin" w:eastAsia="IRNazanin" w:cs="IRNazanin"/>
          <w:lang w:bidi="fa-IR"/>
          <w:color w:val="111111"/>
          <w:sz w:val="28"/>
          <w:szCs w:val="28"/>
          <w:rtl/>
        </w:rPr>
        <w:t xml:space="preserve">و در برابر وى، شخصى از مخالفان آمده، گفت: «أنا على دين عثمان.»</w:t>
      </w:r>
    </w:p>
    <w:p>
      <w:pPr>
        <w:pStyle w:val="BookText"/>
      </w:pPr>
      <w:r>
        <w:rPr>
          <w:rFonts w:ascii="IRNazanin" w:hAnsi="IRNazanin" w:eastAsia="IRNazanin" w:cs="IRNazanin"/>
          <w:lang w:bidi="fa-IR"/>
          <w:color w:val="111111"/>
          <w:sz w:val="28"/>
          <w:szCs w:val="28"/>
          <w:rtl/>
        </w:rPr>
        <w:t xml:space="preserve">نافع گفت: «بل أنت على دين الشّيطان.»</w:t>
      </w:r>
    </w:p>
    <w:p>
      <w:pPr>
        <w:pStyle w:val="BookText"/>
      </w:pPr>
      <w:r>
        <w:rPr>
          <w:rFonts w:ascii="IRNazanin" w:hAnsi="IRNazanin" w:eastAsia="IRNazanin" w:cs="IRNazanin"/>
          <w:lang w:bidi="fa-IR"/>
          <w:color w:val="111111"/>
          <w:sz w:val="28"/>
          <w:szCs w:val="28"/>
          <w:rtl/>
        </w:rPr>
        <w:t xml:space="preserve">و نافع بر آن شخص حمله كرده، به دوزخش فرستاد. ابوالمؤيد خوارزمى گويد كه: چون نافع بن هلال، خصم خود را به قتل رسانيد، عمروبن حجاج از جانب ميسره سپاه ابن زياد فرياد برآورد كه: اين جماعت، دل بر مرگ نهاده و از سر جان درگذشته، تا چند كس از ما كشته نشود، يك شخص از ايشان به قتل نمى رسد، واللَّه كه اگر به اتفاق، به سنگ با اين جماعت جنگ كنيم، همه كشته شوند، و اكنون صواب آن است كه به هيأت اجتماعى روى به خصم آريم.»</w:t>
      </w:r>
    </w:p>
    <w:p>
      <w:pPr>
        <w:pStyle w:val="BookText"/>
      </w:pPr>
      <w:r>
        <w:rPr>
          <w:rFonts w:ascii="IRNazanin" w:hAnsi="IRNazanin" w:eastAsia="IRNazanin" w:cs="IRNazanin"/>
          <w:lang w:bidi="fa-IR"/>
          <w:color w:val="111111"/>
          <w:sz w:val="28"/>
          <w:szCs w:val="28"/>
          <w:rtl/>
        </w:rPr>
        <w:t xml:space="preserve">عمربن سعد اين رأى را مستحسن داشته. عمروبن حجاج، با جمعى حمله برده و چون نزديك به امام حسين رسيدند، با ياران خود گفت كه: «اى اهل كوفه! بر جاده متابعت ثابت باشيد و با جماعتى كه مخالفت امر كرده اند و از دين بيگانه گشته، مقاتله كنيد.»</w:t>
      </w:r>
    </w:p>
    <w:p>
      <w:pPr>
        <w:pStyle w:val="BookText"/>
      </w:pPr>
      <w:r>
        <w:rPr>
          <w:rFonts w:ascii="IRNazanin" w:hAnsi="IRNazanin" w:eastAsia="IRNazanin" w:cs="IRNazanin"/>
          <w:lang w:bidi="fa-IR"/>
          <w:color w:val="111111"/>
          <w:sz w:val="28"/>
          <w:szCs w:val="28"/>
          <w:rtl/>
        </w:rPr>
        <w:t xml:space="preserve">امير المؤمنين حسين رضى الله عنه، فرمودند كه: «اى عمرو! تو مردم را تحريض به محاربه مى كنى و مرا از دين بيگانه مى خوانى؟ به خدا سوگند كه عن قريب معلوم تو گردد كه از ما دو طايفه، بى دين و سزاوار آتش كيست.»</w:t>
      </w:r>
    </w:p>
    <w:p>
      <w:pPr>
        <w:pStyle w:val="BookText"/>
      </w:pPr>
      <w:r>
        <w:rPr>
          <w:rFonts w:ascii="IRNazanin" w:hAnsi="IRNazanin" w:eastAsia="IRNazanin" w:cs="IRNazanin"/>
          <w:lang w:bidi="fa-IR"/>
          <w:color w:val="111111"/>
          <w:sz w:val="28"/>
          <w:szCs w:val="28"/>
          <w:rtl/>
        </w:rPr>
        <w:t xml:space="preserve">و عمرو حمله كرد، اصحاب بدايت انتساب در مدافعه ايشان، سعى بليغ نمودند، اما مسلم بن عوسجه زخمى گران يافته، از پشت زين به زمين افتاد و بعد از ساعتى عمرو بازگشت.</w:t>
      </w:r>
    </w:p>
    <w:p>
      <w:pPr>
        <w:pStyle w:val="BookText"/>
      </w:pPr>
      <w:r>
        <w:rPr>
          <w:rFonts w:ascii="Amiri" w:hAnsi="Amiri" w:eastAsia="Amiri" w:cs="Amiri"/>
          <w:lang w:bidi="ar-SA"/>
          <w:color w:val="111111"/>
          <w:sz w:val="28"/>
          <w:szCs w:val="28"/>
          <w:rtl/>
        </w:rPr>
        <w:t xml:space="preserve">ميرخواند، روضة الصفا، 3/ 154- 155</w:t>
      </w:r>
    </w:p>
    <w:p>
      <w:pPr>
        <w:pStyle w:val="BookText"/>
      </w:pPr>
      <w:r>
        <w:rPr>
          <w:rFonts w:ascii="Amiri" w:hAnsi="Amiri" w:eastAsia="Amiri" w:cs="Amiri"/>
          <w:lang w:bidi="ar-SA"/>
          <w:color w:val="111111"/>
          <w:sz w:val="28"/>
          <w:szCs w:val="28"/>
          <w:rtl/>
        </w:rPr>
        <w:t xml:space="preserve">الباعوني، جواهر المطالب، 2/ 286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برز من بعده [عمير بن عبداللَّه المذحجيّ] مسلم بن عوسجة- رحمه الله- وهو يرتجز:</w:t>
      </w:r>
    </w:p>
    <w:p>
      <w:pPr>
        <w:pStyle w:val="BookText"/>
      </w:pPr>
      <w:r>
        <w:rPr>
          <w:rFonts w:ascii="Amiri" w:hAnsi="Amiri" w:eastAsia="Amiri" w:cs="Amiri"/>
          <w:lang w:bidi="ar-SA"/>
          <w:color w:val="111111"/>
          <w:sz w:val="28"/>
          <w:szCs w:val="28"/>
          <w:rtl/>
        </w:rPr>
        <w:t xml:space="preserve">إن تسألوا عنِّي فإنِّي ذو لبد *** من فرع قوم من ذُرى بني أسد</w:t>
      </w:r>
    </w:p>
    <w:p>
      <w:pPr>
        <w:pStyle w:val="BookText"/>
      </w:pPr>
      <w:r>
        <w:rPr>
          <w:rFonts w:ascii="Amiri" w:hAnsi="Amiri" w:eastAsia="Amiri" w:cs="Amiri"/>
          <w:lang w:bidi="ar-SA"/>
          <w:color w:val="111111"/>
          <w:sz w:val="28"/>
          <w:szCs w:val="28"/>
          <w:rtl/>
        </w:rPr>
        <w:t xml:space="preserve">فمن بغانا حائد عن الرّشد *** وكافر بدين جبّار صمد</w:t>
      </w:r>
    </w:p>
    <w:p>
      <w:pPr>
        <w:pStyle w:val="BookText"/>
      </w:pPr>
      <w:r>
        <w:rPr>
          <w:rFonts w:ascii="Amiri" w:hAnsi="Amiri" w:eastAsia="Amiri" w:cs="Amiri"/>
          <w:lang w:bidi="ar-SA"/>
          <w:color w:val="111111"/>
          <w:sz w:val="28"/>
          <w:szCs w:val="28"/>
          <w:rtl/>
        </w:rPr>
        <w:t xml:space="preserve">ثمّ </w:t>
      </w:r>
      <w:r>
        <w:rPr>
          <w:rStyle w:val="FootnoteReference"/>
        </w:rPr>
        <w:footnoteReference w:id="4250"/>
      </w:r>
      <w:r>
        <w:rPr>
          <w:rFonts w:ascii="Amiri" w:hAnsi="Amiri" w:eastAsia="Amiri" w:cs="Amiri"/>
          <w:lang w:bidi="ar-SA"/>
          <w:color w:val="111111"/>
          <w:sz w:val="28"/>
          <w:szCs w:val="28"/>
          <w:rtl/>
        </w:rPr>
        <w:t xml:space="preserve">قاتل قتالًا شديداً، فسقط إلى الأرض، وبه رمق. </w:t>
      </w:r>
      <w:r>
        <w:rPr>
          <w:rStyle w:val="FootnoteReference"/>
        </w:rPr>
        <w:footnoteReference w:id="4251"/>
      </w:r>
    </w:p>
    <w:p>
      <w:pPr>
        <w:pStyle w:val="BookText"/>
      </w:pPr>
      <w:r>
        <w:rPr>
          <w:rFonts w:ascii="Amiri" w:hAnsi="Amiri" w:eastAsia="Amiri" w:cs="Amiri"/>
          <w:lang w:bidi="ar-SA"/>
          <w:color w:val="111111"/>
          <w:sz w:val="28"/>
          <w:szCs w:val="28"/>
          <w:rtl/>
        </w:rPr>
        <w:t xml:space="preserve">مجلسى، جلاء العيون،/ 665- 666</w:t>
      </w:r>
    </w:p>
    <w:p>
      <w:pPr>
        <w:pStyle w:val="BookText"/>
      </w:pPr>
      <w:r>
        <w:rPr>
          <w:rFonts w:ascii="Amiri" w:hAnsi="Amiri" w:eastAsia="Amiri" w:cs="Amiri"/>
          <w:lang w:bidi="ar-SA"/>
          <w:color w:val="111111"/>
          <w:sz w:val="28"/>
          <w:szCs w:val="28"/>
          <w:rtl/>
        </w:rPr>
        <w:t xml:space="preserve">محمّد بن أبي طالب، تسلية المجالس وزينة المجالس، 2/ 288/ عنه: ابن أمير الحاجّ، شرح شافية أبي فراس،/ 363؛ المجلسي، البحار، 45/ 19، 20؛ البحراني، العوالم، 17/ 262، 263؛ البهبهاني، الدّمعة السّاكبة، 4/ 299؛ مثله الأمين، أعيان الشّيعة، 1/ 5، 6</w:t>
      </w:r>
    </w:p>
    <w:p>
      <w:pPr>
        <w:pStyle w:val="BookText"/>
      </w:pPr>
      <w:r>
        <w:rPr>
          <w:rFonts w:ascii="Amiri" w:hAnsi="Amiri" w:eastAsia="Amiri" w:cs="Amiri"/>
          <w:lang w:bidi="ar-SA"/>
          <w:color w:val="111111"/>
          <w:sz w:val="28"/>
          <w:szCs w:val="28"/>
          <w:rtl/>
        </w:rPr>
        <w:t xml:space="preserve">[عن مقتل شهاب الدّين العامليّ] فصاح ابن الحجّاج بالنّاس: يا حمقاء! أتدرون مَنْ تقاتلون؟ أتقاتلون فرسان أهل المصر، هؤلاء النّاس لا يخافون الموت وقد استماتوا، فلا يبرزَ إليهم منكم أحد، وإنّهم قليلون وقليل ما يبقون، فوَ اللَّه لو ترمونهم بالحجارة لقتلتموهم، فقال ابن سعد (لعنه اللَّه تعالى): صدقت، والرّأي ما أبرمت، فأرسل إلى النّاس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يقسم عليهم أن لا يبارز أحد منهم أحداً، ثمّ حمل ابن الحجّاج على أصحاب الحسين عليه السلام من نحو الفرات، فاضطربوا ساعة، فخرج مسلم بن عوسجة الأسديّ </w:t>
      </w:r>
      <w:r>
        <w:rPr>
          <w:rStyle w:val="FootnoteReference"/>
        </w:rPr>
        <w:footnoteReference w:id="4252"/>
      </w:r>
      <w:r>
        <w:rPr>
          <w:rFonts w:ascii="Amiri" w:hAnsi="Amiri" w:eastAsia="Amiri" w:cs="Amiri"/>
          <w:lang w:bidi="ar-SA"/>
          <w:color w:val="111111"/>
          <w:sz w:val="28"/>
          <w:szCs w:val="28"/>
          <w:rtl/>
        </w:rPr>
        <w:t xml:space="preserve">، فانصرف ابن الحجّاج وانقشعت الغبرة والغمغمة، فوجدوا مسلماً صريعاً. </w:t>
      </w:r>
      <w:r>
        <w:rPr>
          <w:rStyle w:val="FootnoteReference"/>
        </w:rPr>
        <w:footnoteReference w:id="4253"/>
      </w:r>
    </w:p>
    <w:p>
      <w:pPr>
        <w:pStyle w:val="BookText"/>
      </w:pPr>
      <w:r>
        <w:rPr>
          <w:rFonts w:ascii="Amiri" w:hAnsi="Amiri" w:eastAsia="Amiri" w:cs="Amiri"/>
          <w:lang w:bidi="ar-SA"/>
          <w:color w:val="111111"/>
          <w:sz w:val="28"/>
          <w:szCs w:val="28"/>
          <w:rtl/>
        </w:rPr>
        <w:t xml:space="preserve">إن تسألوا عنِّي فإنِّي ذو لبد *** من فرع قوم من ذُرى بني أسد</w:t>
      </w:r>
    </w:p>
    <w:p>
      <w:pPr>
        <w:pStyle w:val="BookText"/>
      </w:pPr>
      <w:r>
        <w:rPr>
          <w:rFonts w:ascii="Amiri" w:hAnsi="Amiri" w:eastAsia="Amiri" w:cs="Amiri"/>
          <w:lang w:bidi="ar-SA"/>
          <w:color w:val="111111"/>
          <w:sz w:val="28"/>
          <w:szCs w:val="28"/>
          <w:rtl/>
        </w:rPr>
        <w:t xml:space="preserve">فمن بغانا حائد عن الرّشد *** وكافر بدين جبّار صمد 1</w:t>
      </w:r>
    </w:p>
    <w:p>
      <w:pPr>
        <w:pStyle w:val="BookText"/>
      </w:pPr>
      <w:r>
        <w:rPr>
          <w:rFonts w:ascii="IRNazanin" w:hAnsi="IRNazanin" w:eastAsia="IRNazanin" w:cs="IRNazanin"/>
          <w:lang w:bidi="fa-IR"/>
          <w:color w:val="111111"/>
          <w:sz w:val="28"/>
          <w:szCs w:val="28"/>
          <w:rtl/>
        </w:rPr>
        <w:t xml:space="preserve">و خويش را چون برق خاطف و صرصر عاصف 2، بر سپاه معادى 3 زد و به طعن و ضرب تنور حرب را تفته 4 ساخت. مردى از سپاه ابن سعد بر وى درآمد و لختى با او بگشت. مسلم پهلوى راست او را با نيزه بزد، چنان كه سنان نيزه از پهلوى چپ به در شد. از پس او، ديگرى بتاخت. او را نيز از اسب درانداخت و همچنان مى زد و مى كشت تا پنجاه تن قرن 5 رزم آزموده را به خاك انداخت. چون نيروى مناجزت از وى برفت، از كثرت جراحات به خاك افتاد و هنوزش از حشاشه 6 جان چيزى در تن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هرگاه شخصيت مرا بخواهيد، شيرى هستم از فرزندان دسته اى از بزرگان بنى اسد. كسى كه بر ما ستم كند، گمراه و به دين خداى بى نياز، كافر گشته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صرصر عاصف: تندباد شديد.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معادى: دشمنى.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تفته: داغ، گرم.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قرن: هماورد.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حشاشه (بضم حاء): رمق اندك موقع جان دادن.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275- 276</w:t>
      </w:r>
    </w:p>
    <w:p>
      <w:pPr>
        <w:pStyle w:val="BookText"/>
      </w:pPr>
      <w:r>
        <w:rPr>
          <w:rFonts w:ascii="IRNazanin" w:hAnsi="IRNazanin" w:eastAsia="IRNazanin" w:cs="IRNazanin"/>
          <w:lang w:bidi="fa-IR"/>
          <w:color w:val="111111"/>
          <w:sz w:val="28"/>
          <w:szCs w:val="28"/>
          <w:rtl/>
        </w:rPr>
        <w:t xml:space="preserve">و هلاكت پنجاه نفر از آن مردم خبيث، به دست مسلم بن عوسجه.</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Amiri" w:hAnsi="Amiri" w:eastAsia="Amiri" w:cs="Amiri"/>
          <w:lang w:bidi="ar-SA"/>
          <w:color w:val="111111"/>
          <w:sz w:val="28"/>
          <w:szCs w:val="28"/>
          <w:rtl/>
        </w:rPr>
        <w:t xml:space="preserve">الدّربندي، أسرار الشّهادة،/ 279</w:t>
      </w:r>
    </w:p>
    <w:p>
      <w:pPr>
        <w:pStyle w:val="BookText"/>
      </w:pPr>
      <w:r>
        <w:rPr>
          <w:rFonts w:ascii="IRNazanin" w:hAnsi="IRNazanin" w:eastAsia="IRNazanin" w:cs="IRNazanin"/>
          <w:lang w:bidi="fa-IR"/>
          <w:color w:val="111111"/>
          <w:sz w:val="28"/>
          <w:szCs w:val="28"/>
          <w:rtl/>
        </w:rPr>
        <w:t xml:space="preserve">(وقال) أبو مخنف: لمّا التحم </w:t>
      </w:r>
      <w:r>
        <w:rPr>
          <w:rStyle w:val="FootnoteReference"/>
        </w:rPr>
        <w:footnoteReference w:id="4254"/>
      </w:r>
      <w:r>
        <w:rPr>
          <w:rFonts w:ascii="Amiri" w:hAnsi="Amiri" w:eastAsia="Amiri" w:cs="Amiri"/>
          <w:lang w:bidi="ar-SA"/>
          <w:color w:val="111111"/>
          <w:sz w:val="28"/>
          <w:szCs w:val="28"/>
          <w:rtl/>
        </w:rPr>
        <w:t xml:space="preserve">القتال، حملت ميمنة ابن سعد على ميسرة الحسين عليه السلام، وفي ميمنة </w:t>
      </w:r>
      <w:r>
        <w:rPr>
          <w:rStyle w:val="FootnoteReference"/>
        </w:rPr>
        <w:footnoteReference w:id="4255"/>
      </w:r>
      <w:r>
        <w:rPr>
          <w:rFonts w:ascii="Amiri" w:hAnsi="Amiri" w:eastAsia="Amiri" w:cs="Amiri"/>
          <w:lang w:bidi="ar-SA"/>
          <w:color w:val="111111"/>
          <w:sz w:val="28"/>
          <w:szCs w:val="28"/>
          <w:rtl/>
        </w:rPr>
        <w:t xml:space="preserve">ابن سعد عمرو بن الحجّاج الزّبيدي، وفي ميسرة الحسين عليه السلام زهير بن القين، وكانت حملتهم من نحو الفرات، فاضطربوا ساعة، وكان مسلم بن عوسجة في الميسرة،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فقاتل قتالًا شديداً لم يسمع بمثله </w:t>
      </w:r>
      <w:r>
        <w:rPr>
          <w:rStyle w:val="FootnoteReference"/>
        </w:rPr>
        <w:footnoteReference w:id="4256"/>
      </w:r>
      <w:r>
        <w:rPr>
          <w:rFonts w:ascii="Amiri" w:hAnsi="Amiri" w:eastAsia="Amiri" w:cs="Amiri"/>
          <w:lang w:bidi="ar-SA"/>
          <w:color w:val="111111"/>
          <w:sz w:val="28"/>
          <w:szCs w:val="28"/>
          <w:rtl/>
        </w:rPr>
        <w:t xml:space="preserve">، فكان يحمل على القوم وسيفه مصلت بيمينه، فيقول:</w:t>
      </w:r>
    </w:p>
    <w:p>
      <w:pPr>
        <w:pStyle w:val="BookText"/>
      </w:pPr>
      <w:r>
        <w:rPr>
          <w:rFonts w:ascii="Amiri" w:hAnsi="Amiri" w:eastAsia="Amiri" w:cs="Amiri"/>
          <w:lang w:bidi="ar-SA"/>
          <w:color w:val="111111"/>
          <w:sz w:val="28"/>
          <w:szCs w:val="28"/>
          <w:rtl/>
        </w:rPr>
        <w:t xml:space="preserve">إن تسألوا عنِّي فإنِّي ذو لبد *** وإنّ بيتي في ذُرى بني أسد</w:t>
      </w:r>
    </w:p>
    <w:p>
      <w:pPr>
        <w:pStyle w:val="BookText"/>
      </w:pPr>
      <w:r>
        <w:rPr>
          <w:rFonts w:ascii="Amiri" w:hAnsi="Amiri" w:eastAsia="Amiri" w:cs="Amiri"/>
          <w:lang w:bidi="ar-SA"/>
          <w:color w:val="111111"/>
          <w:sz w:val="28"/>
          <w:szCs w:val="28"/>
          <w:rtl/>
        </w:rPr>
        <w:t xml:space="preserve">فمَنْ بغاني حائد عن الرّشد *** وكافر بدين جبّار صمد</w:t>
      </w:r>
    </w:p>
    <w:p>
      <w:pPr>
        <w:pStyle w:val="BookText"/>
      </w:pPr>
      <w:r>
        <w:rPr>
          <w:rFonts w:ascii="Amiri" w:hAnsi="Amiri" w:eastAsia="Amiri" w:cs="Amiri"/>
          <w:lang w:bidi="ar-SA"/>
          <w:color w:val="111111"/>
          <w:sz w:val="28"/>
          <w:szCs w:val="28"/>
          <w:rtl/>
        </w:rPr>
        <w:t xml:space="preserve">ولم يزل يضرب فيهم بسيفه حتّى عطف عليه مسلم بن عبداللَّه الضّبابيّ وعبدالرّحمان ابن أبي خشكارة البجليّ </w:t>
      </w:r>
      <w:r>
        <w:rPr>
          <w:rStyle w:val="FootnoteReference"/>
        </w:rPr>
        <w:footnoteReference w:id="4257"/>
      </w:r>
      <w:r>
        <w:rPr>
          <w:rFonts w:ascii="Amiri" w:hAnsi="Amiri" w:eastAsia="Amiri" w:cs="Amiri"/>
          <w:lang w:bidi="ar-SA"/>
          <w:color w:val="111111"/>
          <w:sz w:val="28"/>
          <w:szCs w:val="28"/>
          <w:rtl/>
        </w:rPr>
        <w:t xml:space="preserve">، فاشتركا في قتله، ووقعت لشدّة الجلاد </w:t>
      </w:r>
      <w:r>
        <w:rPr>
          <w:rStyle w:val="FootnoteReference"/>
        </w:rPr>
        <w:footnoteReference w:id="4258"/>
      </w:r>
      <w:r>
        <w:rPr>
          <w:rFonts w:ascii="Amiri" w:hAnsi="Amiri" w:eastAsia="Amiri" w:cs="Amiri"/>
          <w:lang w:bidi="ar-SA"/>
          <w:color w:val="111111"/>
          <w:sz w:val="28"/>
          <w:szCs w:val="28"/>
          <w:rtl/>
        </w:rPr>
        <w:t xml:space="preserve">غبرة عظيمة، فلمّا انجلت </w:t>
      </w:r>
      <w:r>
        <w:rPr>
          <w:rStyle w:val="FootnoteReference"/>
        </w:rPr>
        <w:footnoteReference w:id="4259"/>
      </w:r>
      <w:r>
        <w:rPr>
          <w:rFonts w:ascii="Amiri" w:hAnsi="Amiri" w:eastAsia="Amiri" w:cs="Amiri"/>
          <w:lang w:bidi="ar-SA"/>
          <w:color w:val="111111"/>
          <w:sz w:val="28"/>
          <w:szCs w:val="28"/>
          <w:rtl/>
        </w:rPr>
        <w:t xml:space="preserve">إذا هم بمسلم بن عوسجة صريعاً. </w:t>
      </w:r>
      <w:r>
        <w:rPr>
          <w:rStyle w:val="FootnoteReference"/>
        </w:rPr>
        <w:footnoteReference w:id="4260"/>
      </w:r>
    </w:p>
    <w:p>
      <w:pPr>
        <w:pStyle w:val="BookText"/>
      </w:pPr>
      <w:r>
        <w:rPr>
          <w:rFonts w:ascii="Amiri" w:hAnsi="Amiri" w:eastAsia="Amiri" w:cs="Amiri"/>
          <w:lang w:bidi="ar-SA"/>
          <w:color w:val="111111"/>
          <w:sz w:val="28"/>
          <w:szCs w:val="28"/>
          <w:rtl/>
        </w:rPr>
        <w:t xml:space="preserve">«من ابن هلال بجلى دين من دين على»</w:t>
      </w:r>
    </w:p>
    <w:p>
      <w:pPr>
        <w:pStyle w:val="BookText"/>
      </w:pPr>
      <w:r>
        <w:rPr>
          <w:rFonts w:ascii="IRNazanin" w:hAnsi="IRNazanin" w:eastAsia="IRNazanin" w:cs="IRNazanin"/>
          <w:lang w:bidi="fa-IR"/>
          <w:color w:val="111111"/>
          <w:sz w:val="28"/>
          <w:szCs w:val="28"/>
          <w:rtl/>
        </w:rPr>
        <w:t xml:space="preserve">مردى به نام مزاحم بن حريث، جلوى او رفت و گفت: «من بر دين عثمانم.»</w:t>
      </w:r>
    </w:p>
    <w:p>
      <w:pPr>
        <w:pStyle w:val="BookText"/>
      </w:pPr>
      <w:r>
        <w:rPr>
          <w:rFonts w:ascii="IRNazanin" w:hAnsi="IRNazanin" w:eastAsia="IRNazanin" w:cs="IRNazanin"/>
          <w:lang w:bidi="fa-IR"/>
          <w:color w:val="111111"/>
          <w:sz w:val="28"/>
          <w:szCs w:val="28"/>
          <w:rtl/>
        </w:rPr>
        <w:t xml:space="preserve">به او گفت: «تو بر دين شيطانى.»</w:t>
      </w:r>
    </w:p>
    <w:p>
      <w:pPr>
        <w:pStyle w:val="BookText"/>
      </w:pPr>
      <w:r>
        <w:rPr>
          <w:rFonts w:ascii="IRNazanin" w:hAnsi="IRNazanin" w:eastAsia="IRNazanin" w:cs="IRNazanin"/>
          <w:lang w:bidi="fa-IR"/>
          <w:color w:val="111111"/>
          <w:sz w:val="28"/>
          <w:szCs w:val="28"/>
          <w:rtl/>
        </w:rPr>
        <w:t xml:space="preserve">به او حمله كرد و اورا كشت. عمرو بن حجاج، به مردم فرياد زد: «اى احمقان! مى دانيد با كه مى جنگيد؟ اين ها پهلوانان كوفه اند واز جان گذشته. مبادا تنها به ميدان آن ها برويد! اين ها اندكى هستند و كمى مى مانند. به خدا اگر سنگ هم بر آن ها بپرانيد آن ها را خواهيد كشت.»</w:t>
      </w:r>
    </w:p>
    <w:p>
      <w:pPr>
        <w:pStyle w:val="BookText"/>
      </w:pPr>
      <w:r>
        <w:rPr>
          <w:rFonts w:ascii="IRNazanin" w:hAnsi="IRNazanin" w:eastAsia="IRNazanin" w:cs="IRNazanin"/>
          <w:lang w:bidi="fa-IR"/>
          <w:color w:val="111111"/>
          <w:sz w:val="28"/>
          <w:szCs w:val="28"/>
          <w:rtl/>
        </w:rPr>
        <w:t xml:space="preserve">عمر بن سعد گفت: «راست گويد، نظر او درست است.»</w:t>
      </w:r>
    </w:p>
    <w:p>
      <w:pPr>
        <w:pStyle w:val="BookText"/>
      </w:pPr>
      <w:r>
        <w:rPr>
          <w:rFonts w:ascii="Amiri" w:hAnsi="Amiri" w:eastAsia="Amiri" w:cs="Amiri"/>
          <w:lang w:bidi="ar-SA"/>
          <w:color w:val="111111"/>
          <w:sz w:val="28"/>
          <w:szCs w:val="28"/>
          <w:rtl/>
        </w:rPr>
        <w:t xml:space="preserve">به مردم اعلام كرد كه تن به تن با آن ها مبارزه نكنند.</w:t>
      </w:r>
    </w:p>
    <w:p>
      <w:pPr>
        <w:pStyle w:val="BookText"/>
      </w:pPr>
      <w:r>
        <w:rPr>
          <w:rFonts w:ascii="IRNazanin" w:hAnsi="IRNazanin" w:eastAsia="IRNazanin" w:cs="IRNazanin"/>
          <w:lang w:bidi="fa-IR"/>
          <w:color w:val="111111"/>
          <w:sz w:val="28"/>
          <w:szCs w:val="28"/>
          <w:rtl/>
        </w:rPr>
        <w:t xml:space="preserve">در روايت است كه چون عمرو بن حجاج، نزديك ياران حسين آمد. مى گفت: «اى اهل كوفه! به شنوايى و جماعت خود بچسبيد و شك نداشته باشيد در كشتن كسى كه از دين برگشته و مخالفت امام كرده.»</w:t>
      </w:r>
    </w:p>
    <w:p>
      <w:pPr>
        <w:pStyle w:val="BookText"/>
      </w:pPr>
      <w:r>
        <w:rPr>
          <w:rFonts w:ascii="Amiri" w:hAnsi="Amiri" w:eastAsia="Amiri" w:cs="Amiri"/>
          <w:lang w:bidi="ar-SA"/>
          <w:color w:val="111111"/>
          <w:sz w:val="28"/>
          <w:szCs w:val="28"/>
          <w:rtl/>
        </w:rPr>
        <w:t xml:space="preserve">حسين فرمود: «اى عمرو بن حجاج! مردم را بر من مى شورانى؟ ما از دين بيرونيم و شما دينداريد؟ به خدا وقتى مُرديد با اين كارهاى خود، مى دانيد كه كى از دين بيرون رفته و كى مستحق دوزخ است.»</w:t>
      </w:r>
    </w:p>
    <w:p>
      <w:pPr>
        <w:pStyle w:val="BookText"/>
      </w:pPr>
      <w:r>
        <w:rPr>
          <w:rFonts w:ascii="IRNazanin" w:hAnsi="IRNazanin" w:eastAsia="IRNazanin" w:cs="IRNazanin"/>
          <w:lang w:bidi="fa-IR"/>
          <w:color w:val="111111"/>
          <w:sz w:val="28"/>
          <w:szCs w:val="28"/>
          <w:rtl/>
        </w:rPr>
        <w:t xml:space="preserve">عمرو بن حجاج از سوى فرات، با ميمنه عمر بن سعد به ميمنه اصحاب حسين عليه السلام يورش برد و ساعتى درهم ريختند و مسلم بن عوسجه اسدى از اصحاب حسين، اول بار به خاك افتاد. عمرو بن حجاج و يارانش برگشتند (ق). مسلم بن عوسجه در كوفه وكيل مسلم بن عقيل بود؛ وجوه را تحويل مى گرفت واسلحه مى خريد و بيعت مى گرفت. در كربلا نبرد سختى كرد و اين رجز مى خواند:</w:t>
      </w:r>
    </w:p>
    <w:p>
      <w:pPr>
        <w:pStyle w:val="BookText"/>
      </w:pPr>
      <w:r>
        <w:rPr>
          <w:rFonts w:ascii="IRNazanin" w:hAnsi="IRNazanin" w:eastAsia="IRNazanin" w:cs="IRNazanin"/>
          <w:lang w:bidi="fa-IR"/>
          <w:color w:val="111111"/>
          <w:sz w:val="28"/>
          <w:szCs w:val="28"/>
          <w:rtl/>
        </w:rPr>
        <w:t xml:space="preserve">«اگر پرسيد از من پهلوانم *** ز صدربن اسد شد خاندانم</w:t>
      </w:r>
    </w:p>
    <w:p>
      <w:pPr>
        <w:pStyle w:val="BookText"/>
      </w:pPr>
      <w:r>
        <w:rPr>
          <w:rFonts w:ascii="IRNazanin" w:hAnsi="IRNazanin" w:eastAsia="IRNazanin" w:cs="IRNazanin"/>
          <w:lang w:bidi="fa-IR"/>
          <w:color w:val="111111"/>
          <w:sz w:val="28"/>
          <w:szCs w:val="28"/>
          <w:rtl/>
        </w:rPr>
        <w:t xml:space="preserve">ستمگرهاى ما از راه دورند *** به جبار صمد كافر بدانم»</w:t>
      </w:r>
    </w:p>
    <w:p>
      <w:pPr>
        <w:pStyle w:val="BookText"/>
      </w:pPr>
      <w:r>
        <w:rPr>
          <w:rFonts w:ascii="IRNazanin" w:hAnsi="IRNazanin" w:eastAsia="IRNazanin" w:cs="IRNazanin"/>
          <w:lang w:bidi="fa-IR"/>
          <w:color w:val="111111"/>
          <w:sz w:val="28"/>
          <w:szCs w:val="28"/>
          <w:rtl/>
        </w:rPr>
        <w:t xml:space="preserve">در كشتار دشمنان، مبالغه فراوان كرد و بر هراس لشگريان شكيبايى نمود تا بر زمين افتاد.</w:t>
      </w:r>
    </w:p>
    <w:p>
      <w:pPr>
        <w:pStyle w:val="BookText"/>
      </w:pPr>
      <w:r>
        <w:rPr>
          <w:rFonts w:ascii="Amiri" w:hAnsi="Amiri" w:eastAsia="Amiri" w:cs="Amiri"/>
          <w:lang w:bidi="ar-SA"/>
          <w:color w:val="111111"/>
          <w:sz w:val="28"/>
          <w:szCs w:val="28"/>
          <w:rtl/>
        </w:rPr>
        <w:t xml:space="preserve">كمره اى، ترجمه نفس المهموم،/ 120</w:t>
      </w:r>
    </w:p>
    <w:p>
      <w:pPr>
        <w:pStyle w:val="BookText"/>
      </w:pPr>
      <w:r>
        <w:rPr>
          <w:rFonts w:ascii="Amiri" w:hAnsi="Amiri" w:eastAsia="Amiri" w:cs="Amiri"/>
          <w:lang w:bidi="ar-SA"/>
          <w:color w:val="111111"/>
          <w:sz w:val="28"/>
          <w:szCs w:val="28"/>
          <w:rtl/>
        </w:rPr>
        <w:t xml:space="preserve">السّماوي، إبصار العين،/ 63/ مثله: الحائري، ذخيرة الدّارين، 1/ 175؛ الزّنجاني، وسيلة الدّارين،/ 188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أنّ عمرو بن الحجّاج نادى في أصحابه بحيث يسمع الحسين عليه السلام: يا أهل الكوفة! الزموا طاعتكم وجماعتكم ولا ترتابوا في قتل من مرق من الدِّين وخالف إمام الحقّ، فقال الحسين عليه السلام: يا ابن الحجّاج! أعليَّ تحرِّض النّاس؟ أنحن مرقنا من الدِّين وأنتم ثبتّم عليه؟ واللَّه لتعلمنّ أ يّنا المارق عن الدّين ومن هو أولى بصليّ النّار، فغضب اللّعين، فحمل من نحو الفرات في ميمنة أصحاب الحسين عليه السلام فيمَنْ كان معه، وقاتلهم الحسين عليه السلام وأصحابه، وكان فيهم زهير بن القين ومسلم بن عوسجة، وكان مسلم يقاتل قتالًا شديداً ويحمل فيهم وسيفه مصلّت بيمينه ويقول:</w:t>
      </w:r>
    </w:p>
    <w:p>
      <w:pPr>
        <w:pStyle w:val="BookText"/>
      </w:pPr>
      <w:r>
        <w:rPr>
          <w:rFonts w:ascii="Amiri" w:hAnsi="Amiri" w:eastAsia="Amiri" w:cs="Amiri"/>
          <w:lang w:bidi="ar-SA"/>
          <w:color w:val="111111"/>
          <w:sz w:val="28"/>
          <w:szCs w:val="28"/>
          <w:rtl/>
        </w:rPr>
        <w:t xml:space="preserve">إن تسألوا عنِّي فإنِّي ذو لبد *** من فرع قوم من ذري بني أسد</w:t>
      </w:r>
    </w:p>
    <w:p>
      <w:pPr>
        <w:pStyle w:val="BookText"/>
      </w:pPr>
      <w:r>
        <w:rPr>
          <w:rFonts w:ascii="Amiri" w:hAnsi="Amiri" w:eastAsia="Amiri" w:cs="Amiri"/>
          <w:lang w:bidi="ar-SA"/>
          <w:color w:val="111111"/>
          <w:sz w:val="28"/>
          <w:szCs w:val="28"/>
          <w:rtl/>
        </w:rPr>
        <w:t xml:space="preserve">فمَنْ بغانا حائد عن الرّشد *** وكافر بدين جبّار صمد</w:t>
      </w:r>
    </w:p>
    <w:p>
      <w:pPr>
        <w:pStyle w:val="BookText"/>
      </w:pPr>
      <w:r>
        <w:rPr>
          <w:rFonts w:ascii="Amiri" w:hAnsi="Amiri" w:eastAsia="Amiri" w:cs="Amiri"/>
          <w:lang w:bidi="ar-SA"/>
          <w:color w:val="111111"/>
          <w:sz w:val="28"/>
          <w:szCs w:val="28"/>
          <w:rtl/>
        </w:rPr>
        <w:t xml:space="preserve">ولم يزل يضرب فيهم، فاضطربوا ساعة، ثمّ انصرف عمرو بن الحجّاج وأصحابه وانقطعت الغبرة، فإذا هم بمسلم بن عوسجة قد سقط إلى الأرض وصُرع. [...]</w:t>
      </w:r>
    </w:p>
    <w:p>
      <w:pPr>
        <w:pStyle w:val="BookText"/>
      </w:pPr>
      <w:r>
        <w:rPr>
          <w:rFonts w:ascii="Amiri" w:hAnsi="Amiri" w:eastAsia="Amiri" w:cs="Amiri"/>
          <w:lang w:bidi="ar-SA"/>
          <w:color w:val="111111"/>
          <w:sz w:val="28"/>
          <w:szCs w:val="28"/>
          <w:rtl/>
        </w:rPr>
        <w:t xml:space="preserve">وكان المتولِّي قتله مسلم بن عبداللَّه الضّبابيّ وعبدالرّحمان بن أبي خشكارة البجليّ، فاشتركا في قتله.</w:t>
      </w:r>
    </w:p>
    <w:p>
      <w:pPr>
        <w:pStyle w:val="BookText"/>
      </w:pPr>
      <w:r>
        <w:rPr>
          <w:rFonts w:ascii="Amiri" w:hAnsi="Amiri" w:eastAsia="Amiri" w:cs="Amiri"/>
          <w:lang w:bidi="ar-SA"/>
          <w:color w:val="111111"/>
          <w:sz w:val="28"/>
          <w:szCs w:val="28"/>
          <w:rtl/>
        </w:rPr>
        <w:t xml:space="preserve">المازندراني، معالي السّبطين، 1/ 377- 378</w:t>
      </w:r>
    </w:p>
    <w:p>
      <w:pPr>
        <w:pStyle w:val="BookText"/>
      </w:pPr>
      <w:r>
        <w:rPr>
          <w:rFonts w:ascii="Amiri" w:hAnsi="Amiri" w:eastAsia="Amiri" w:cs="Amiri"/>
          <w:lang w:bidi="ar-SA"/>
          <w:color w:val="111111"/>
          <w:sz w:val="28"/>
          <w:szCs w:val="28"/>
          <w:rtl/>
        </w:rPr>
        <w:t xml:space="preserve">وأخذ أصحاب الحسين، بعد أن قلّ عددهم، وبان النّقص فيهم، يبرز الرّجل بعد الرّجل، فأكثروا القتل في أهل الكوفة، فصاح عمرو بن الحجّاج بأصحابه: أتدرون من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تقاتلون؟ تقاتلون فرسان المصر وأهل البصائر، وقوماً مُستميتين لا يبرز إليهم أحد منكم إلّاقتلوه على قلّتهم، واللَّه لو لم ترموهم إلّابالحجارة لقتلتموهم؛ فقال عمر بن سعد: صدقت، الرّأي ما رأيت، أرسل في النّاس من يعزم عليهم أن لا يبارزهم رجل منهم، ولو خرجتم إليهم وحداناً لأتوا عليكم.</w:t>
      </w:r>
    </w:p>
    <w:p>
      <w:pPr>
        <w:pStyle w:val="BookText"/>
      </w:pPr>
      <w:r>
        <w:rPr>
          <w:rFonts w:ascii="Amiri" w:hAnsi="Amiri" w:eastAsia="Amiri" w:cs="Amiri"/>
          <w:lang w:bidi="ar-SA"/>
          <w:color w:val="111111"/>
          <w:sz w:val="28"/>
          <w:szCs w:val="28"/>
          <w:rtl/>
        </w:rPr>
        <w:t xml:space="preserve">ثمّ حمل عمرو بن الحجّاج على ميمنة الحسين، فثبتوا له وجثوا على الرّكب، وأشرعوا الرّماح، فلم تقدم الخيل، فلمّا ذهبت الخيل لترجع، رشقهم أصحاب الحسين بالنّبل، فصرعوا رجالًا وجرحوا آخرين.</w:t>
      </w:r>
    </w:p>
    <w:p>
      <w:pPr>
        <w:pStyle w:val="BookText"/>
      </w:pPr>
      <w:r>
        <w:rPr>
          <w:rFonts w:ascii="Amiri" w:hAnsi="Amiri" w:eastAsia="Amiri" w:cs="Amiri"/>
          <w:lang w:bidi="ar-SA"/>
          <w:color w:val="111111"/>
          <w:sz w:val="28"/>
          <w:szCs w:val="28"/>
          <w:rtl/>
        </w:rPr>
        <w:t xml:space="preserve">وكان عمرو بن الحجّاج يقول لأصحابه: قاتلوا من مرق عن الدّين وفارق الجماعة؛ فصاح الحسين: ويحك يا حجّاج! أعليَّ تحرّض النّاس؟ أنحن مرقنا من الدّين وأنت تقيم عليه؟ ستعلمون إذا فارقت أرواحنا أجسادنا من أولى بصليّ النّار.</w:t>
      </w:r>
    </w:p>
    <w:p>
      <w:pPr>
        <w:pStyle w:val="BookText"/>
      </w:pPr>
      <w:r>
        <w:rPr>
          <w:rFonts w:ascii="Amiri" w:hAnsi="Amiri" w:eastAsia="Amiri" w:cs="Amiri"/>
          <w:lang w:bidi="ar-SA"/>
          <w:color w:val="111111"/>
          <w:sz w:val="28"/>
          <w:szCs w:val="28"/>
          <w:rtl/>
        </w:rPr>
        <w:t xml:space="preserve">ثمّ حمل عمرو بن الحجّاج من نحو الفرات، فاقتتلوا ساعة، وفيها قاتل مسلم بن عوسجة، فشدّ عليه مسلم بن عبداللَّه الضّبابيّ وعبداللَّه بن خشكارة البجليّ، وثارت لشدّة الجلاد غبرة شديدة، وما انجلت الغبرة إلّاومسلم صريعٌ وبه رمق.</w:t>
      </w:r>
    </w:p>
    <w:p>
      <w:pPr>
        <w:pStyle w:val="BookText"/>
      </w:pPr>
      <w:r>
        <w:rPr>
          <w:rFonts w:ascii="Amiri" w:hAnsi="Amiri" w:eastAsia="Amiri" w:cs="Amiri"/>
          <w:lang w:bidi="ar-SA"/>
          <w:color w:val="111111"/>
          <w:sz w:val="28"/>
          <w:szCs w:val="28"/>
          <w:rtl/>
        </w:rPr>
        <w:t xml:space="preserve">المقرّم، مقتل الحسين عليه السلام،/ 296</w:t>
      </w:r>
    </w:p>
    <w:p>
      <w:pPr>
        <w:pStyle w:val="BookText"/>
      </w:pPr>
      <w:r>
        <w:rPr>
          <w:rFonts w:ascii="Amiri" w:hAnsi="Amiri" w:eastAsia="Amiri" w:cs="Amiri"/>
          <w:lang w:bidi="ar-SA"/>
          <w:color w:val="111111"/>
          <w:sz w:val="28"/>
          <w:szCs w:val="28"/>
          <w:rtl/>
        </w:rPr>
        <w:t xml:space="preserve">وحمل عمرو بن الحجّاج الزّبيديّ- فيمَنْ كان معه من أصحابه- على ميمنة أصحاب الحسين عليه السلام، فلمّا دنا منهم ثبتوا له، وجثوا على الرّكب وأشرعوا الرّماح، فلم تقدم الخيل، فلمّا ذهبت الخيل لترجع رشقهم أصحاب الحسين بالنّبل، فصرعوا منهم رجالًا وجرحوا منهم آخرين.</w:t>
      </w:r>
    </w:p>
    <w:p>
      <w:pPr>
        <w:pStyle w:val="BookText"/>
      </w:pPr>
      <w:r>
        <w:rPr>
          <w:rFonts w:ascii="Amiri" w:hAnsi="Amiri" w:eastAsia="Amiri" w:cs="Amiri"/>
          <w:lang w:bidi="ar-SA"/>
          <w:color w:val="111111"/>
          <w:sz w:val="28"/>
          <w:szCs w:val="28"/>
          <w:rtl/>
        </w:rPr>
        <w:t xml:space="preserve">دكّوا رُباها ثمّ قالوا لها *** - وقد جثوا- نحن مكان الرُّبى</w:t>
      </w:r>
    </w:p>
    <w:p>
      <w:pPr>
        <w:pStyle w:val="BookText"/>
      </w:pPr>
      <w:r>
        <w:rPr>
          <w:rFonts w:ascii="Amiri" w:hAnsi="Amiri" w:eastAsia="Amiri" w:cs="Amiri"/>
          <w:lang w:bidi="ar-SA"/>
          <w:color w:val="111111"/>
          <w:sz w:val="28"/>
          <w:szCs w:val="28"/>
          <w:rtl/>
        </w:rPr>
        <w:t xml:space="preserve">ثمّ إنّ عمرو بن الحجّاج حين دنا من أصحاب الحسين عليه السلام أخذ يقول: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أهل الكوفة! الزموا طاعتكم وجماعتكم، ولا ترتابوا في قتل مَنْ مرق عن الدِّين وخالف الإمام.</w:t>
      </w:r>
    </w:p>
    <w:p>
      <w:pPr>
        <w:pStyle w:val="BookText"/>
      </w:pPr>
      <w:r>
        <w:rPr>
          <w:rFonts w:ascii="Amiri" w:hAnsi="Amiri" w:eastAsia="Amiri" w:cs="Amiri"/>
          <w:lang w:bidi="ar-SA"/>
          <w:color w:val="111111"/>
          <w:sz w:val="28"/>
          <w:szCs w:val="28"/>
          <w:rtl/>
        </w:rPr>
        <w:t xml:space="preserve">فقال له الحسين: ويحك يا عمرو، أعليَّ تحرّض النّاس؟ أنحن مرقنا عن الدِّين وأنتم ثبتّم عليه؟ أما واللَّه لتعلمنّ لو قد قُبضت أرواحكم ومتّم على أعمالكم، أ يّنا مرق من الدِّين، ومن هو أولى بصليّ النّار.</w:t>
      </w:r>
    </w:p>
    <w:p>
      <w:pPr>
        <w:pStyle w:val="BookText"/>
      </w:pPr>
      <w:r>
        <w:rPr>
          <w:rFonts w:ascii="Amiri" w:hAnsi="Amiri" w:eastAsia="Amiri" w:cs="Amiri"/>
          <w:lang w:bidi="ar-SA"/>
          <w:color w:val="111111"/>
          <w:sz w:val="28"/>
          <w:szCs w:val="28"/>
          <w:rtl/>
        </w:rPr>
        <w:t xml:space="preserve">ثمّ حمل عمرو بن الحجّاج- مرّة أخرى- من نحو الفرات على أصحاب الحسين عليه السلام، وفيها قاتَل مسلم بن عوسجة الأسديّ، فبرز وهو يقول:</w:t>
      </w:r>
    </w:p>
    <w:p>
      <w:pPr>
        <w:pStyle w:val="BookText"/>
      </w:pPr>
      <w:r>
        <w:rPr>
          <w:rFonts w:ascii="Amiri" w:hAnsi="Amiri" w:eastAsia="Amiri" w:cs="Amiri"/>
          <w:lang w:bidi="ar-SA"/>
          <w:color w:val="111111"/>
          <w:sz w:val="28"/>
          <w:szCs w:val="28"/>
          <w:rtl/>
        </w:rPr>
        <w:t xml:space="preserve">إن تسألوا عنِّي فإنِّي ذو لبد *** من فرع قوم في ذرى بني أسد</w:t>
      </w:r>
    </w:p>
    <w:p>
      <w:pPr>
        <w:pStyle w:val="BookText"/>
      </w:pPr>
      <w:r>
        <w:rPr>
          <w:rFonts w:ascii="Amiri" w:hAnsi="Amiri" w:eastAsia="Amiri" w:cs="Amiri"/>
          <w:lang w:bidi="ar-SA"/>
          <w:color w:val="111111"/>
          <w:sz w:val="28"/>
          <w:szCs w:val="28"/>
          <w:rtl/>
        </w:rPr>
        <w:t xml:space="preserve">فمَنْ بغاني حائد عن الرّشد *** وكافر بدين جبّار صمد</w:t>
      </w:r>
    </w:p>
    <w:p>
      <w:pPr>
        <w:pStyle w:val="BookText"/>
      </w:pPr>
      <w:r>
        <w:rPr>
          <w:rFonts w:ascii="Amiri" w:hAnsi="Amiri" w:eastAsia="Amiri" w:cs="Amiri"/>
          <w:lang w:bidi="ar-SA"/>
          <w:color w:val="111111"/>
          <w:sz w:val="28"/>
          <w:szCs w:val="28"/>
          <w:rtl/>
        </w:rPr>
        <w:t xml:space="preserve">فشدّ عليه مسلم بن عبداللَّه الضّبابيّ، وعبدالرّحمان بن أبي خشكارة البجليّ، فاشتركا في قتله، وثارت لشدّة الجلاد غبرة عظيمة، فما انجلت إلّاومسلم بن عوسجة صريع.</w:t>
      </w:r>
    </w:p>
    <w:p>
      <w:pPr>
        <w:pStyle w:val="BookText"/>
      </w:pPr>
      <w:r>
        <w:rPr>
          <w:rFonts w:ascii="Amiri" w:hAnsi="Amiri" w:eastAsia="Amiri" w:cs="Amiri"/>
          <w:lang w:bidi="ar-SA"/>
          <w:color w:val="111111"/>
          <w:sz w:val="28"/>
          <w:szCs w:val="28"/>
          <w:rtl/>
        </w:rPr>
        <w:t xml:space="preserve">بحر العلوم، مقتل الحسين عليه السلام،/ 391- 392</w:t>
      </w:r>
    </w:p>
    <w:p>
      <w:pPr>
        <w:pStyle w:val="BookText"/>
      </w:pPr>
      <w:r>
        <w:rPr>
          <w:rFonts w:ascii="Amiri" w:hAnsi="Amiri" w:eastAsia="Amiri" w:cs="Amiri"/>
          <w:lang w:bidi="ar-SA"/>
          <w:color w:val="111111"/>
          <w:sz w:val="28"/>
          <w:szCs w:val="28"/>
          <w:rtl/>
        </w:rPr>
        <w:t xml:space="preserve">ذكرته عامّة المصادر التّاريخيّة بأ نّه أوّل قتيل من أنصار الحسين عليه السلام بعد الحملة الاولى. وربّما قيل بأنّ الحرّ بن يزيد الرّياحيّ هو أسبق منه.</w:t>
      </w:r>
    </w:p>
    <w:p>
      <w:pPr>
        <w:pStyle w:val="BookText"/>
      </w:pPr>
      <w:r>
        <w:rPr>
          <w:rFonts w:ascii="Amiri" w:hAnsi="Amiri" w:eastAsia="Amiri" w:cs="Amiri"/>
          <w:lang w:bidi="ar-SA"/>
          <w:color w:val="111111"/>
          <w:sz w:val="28"/>
          <w:szCs w:val="28"/>
          <w:rtl/>
        </w:rPr>
        <w:t xml:space="preserve">بحر العلوم، مقتل الحسين عليه السلام (الهامش)،/ 392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bookmarkStart w:id="275" w:name="pg19430_207950"/>
    <w:bookmarkEnd w:id="275"/>
    <w:p>
      <w:pPr>
        <w:pStyle w:val="Heading3"/>
      </w:pPr>
      <w:bookmarkStart w:id="942" w:name="_Toc575"/>
      <w:r>
        <w:t>مجي ء الإمام عليه السلام مع حبيب بن مظاهر عند رأسه</w:t>
      </w:r>
      <w:bookmarkEnd w:id="942"/>
    </w:p>
    <w:p>
      <w:pPr>
        <w:pStyle w:val="BookText"/>
      </w:pPr>
      <w:r>
        <w:rPr>
          <w:rFonts w:ascii="Amiri" w:hAnsi="Amiri" w:eastAsia="Amiri" w:cs="Amiri"/>
          <w:lang w:bidi="ar-SA"/>
          <w:color w:val="111111"/>
          <w:sz w:val="28"/>
          <w:szCs w:val="28"/>
          <w:rtl/>
        </w:rPr>
        <w:t xml:space="preserve">وارتفعت الغبرة، فإذا </w:t>
      </w:r>
      <w:r>
        <w:rPr>
          <w:rStyle w:val="FootnoteReference"/>
        </w:rPr>
        <w:footnoteReference w:id="4261"/>
      </w:r>
      <w:r>
        <w:rPr>
          <w:rFonts w:ascii="IRNazanin" w:hAnsi="IRNazanin" w:eastAsia="IRNazanin" w:cs="IRNazanin"/>
          <w:lang w:bidi="fa-IR"/>
          <w:color w:val="111111"/>
          <w:sz w:val="28"/>
          <w:szCs w:val="28"/>
          <w:rtl/>
        </w:rPr>
        <w:t xml:space="preserve">هم به </w:t>
      </w:r>
      <w:r>
        <w:rPr>
          <w:rStyle w:val="FootnoteReference"/>
        </w:rPr>
        <w:footnoteReference w:id="4262"/>
      </w:r>
      <w:r>
        <w:rPr>
          <w:rFonts w:ascii="Amiri" w:hAnsi="Amiri" w:eastAsia="Amiri" w:cs="Amiri"/>
          <w:lang w:bidi="ar-SA"/>
          <w:color w:val="111111"/>
          <w:sz w:val="28"/>
          <w:szCs w:val="28"/>
          <w:rtl/>
        </w:rPr>
        <w:t xml:space="preserve">صريع </w:t>
      </w:r>
      <w:r>
        <w:rPr>
          <w:rStyle w:val="FootnoteReference"/>
        </w:rPr>
        <w:footnoteReference w:id="4263"/>
      </w:r>
      <w:r>
        <w:rPr>
          <w:rFonts w:ascii="IRNazanin" w:hAnsi="IRNazanin" w:eastAsia="IRNazanin" w:cs="IRNazanin"/>
          <w:lang w:bidi="fa-IR"/>
          <w:color w:val="111111"/>
          <w:sz w:val="28"/>
          <w:szCs w:val="28"/>
          <w:rtl/>
        </w:rPr>
        <w:t xml:space="preserve">، فمشى </w:t>
      </w:r>
      <w:r>
        <w:rPr>
          <w:rStyle w:val="FootnoteReference"/>
        </w:rPr>
        <w:footnoteReference w:id="4264"/>
      </w:r>
      <w:r>
        <w:rPr>
          <w:rFonts w:ascii="Amiri" w:hAnsi="Amiri" w:eastAsia="Amiri" w:cs="Amiri"/>
          <w:lang w:bidi="ar-SA"/>
          <w:color w:val="111111"/>
          <w:sz w:val="28"/>
          <w:szCs w:val="28"/>
          <w:rtl/>
        </w:rPr>
        <w:t xml:space="preserve">إليه الحسين، </w:t>
      </w:r>
      <w:r>
        <w:rPr>
          <w:rStyle w:val="FootnoteReference"/>
        </w:rPr>
        <w:footnoteReference w:id="4265"/>
      </w:r>
      <w:r>
        <w:rPr>
          <w:rFonts w:ascii="IRNazanin" w:hAnsi="IRNazanin" w:eastAsia="IRNazanin" w:cs="IRNazanin"/>
          <w:lang w:bidi="fa-IR"/>
          <w:color w:val="111111"/>
          <w:sz w:val="28"/>
          <w:szCs w:val="28"/>
          <w:rtl/>
        </w:rPr>
        <w:t xml:space="preserve">فإذا به رمق </w:t>
      </w:r>
      <w:r>
        <w:rPr>
          <w:rStyle w:val="FootnoteReference"/>
        </w:rPr>
        <w:footnoteReference w:id="4266"/>
      </w:r>
      <w:r>
        <w:rPr>
          <w:rFonts w:ascii="IRNazanin" w:hAnsi="IRNazanin" w:eastAsia="IRNazanin" w:cs="IRNazanin"/>
          <w:lang w:bidi="fa-IR"/>
          <w:color w:val="111111"/>
          <w:sz w:val="28"/>
          <w:szCs w:val="28"/>
          <w:rtl/>
        </w:rPr>
        <w:t xml:space="preserve">، </w:t>
      </w:r>
      <w:r>
        <w:rPr>
          <w:rStyle w:val="FootnoteReference"/>
        </w:rPr>
        <w:footnoteReference w:id="4267"/>
      </w:r>
      <w:r>
        <w:rPr>
          <w:rStyle w:val="FootnoteReference"/>
        </w:rPr>
        <w:footnoteReference w:id="4268"/>
      </w:r>
      <w:r>
        <w:rPr>
          <w:rFonts w:ascii="Amiri" w:hAnsi="Amiri" w:eastAsia="Amiri" w:cs="Amiri"/>
          <w:lang w:bidi="ar-SA"/>
          <w:color w:val="111111"/>
          <w:sz w:val="28"/>
          <w:szCs w:val="28"/>
          <w:rtl/>
        </w:rPr>
        <w:t xml:space="preserve">فقال: رحمك ربّك يا مسلم بن عوسجة، «فَمِنْهُمْ مَنْ قَضَى نَحْبَهُ وَمِنْهُمْ مَنْ يَنْتَظِرُ وَمابَدَّلُوا تَبْدِيلًا» </w:t>
      </w:r>
      <w:r>
        <w:rPr>
          <w:rStyle w:val="FootnoteReference"/>
        </w:rPr>
        <w:footnoteReference w:id="426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270"/>
      </w:r>
      <w:r>
        <w:rPr>
          <w:rFonts w:ascii="IRNazanin" w:hAnsi="IRNazanin" w:eastAsia="IRNazanin" w:cs="IRNazanin"/>
          <w:lang w:bidi="fa-IR"/>
          <w:color w:val="111111"/>
          <w:sz w:val="28"/>
          <w:szCs w:val="28"/>
          <w:rtl/>
        </w:rPr>
        <w:t xml:space="preserve">ودنا </w:t>
      </w:r>
      <w:r>
        <w:rPr>
          <w:rStyle w:val="FootnoteReference"/>
        </w:rPr>
        <w:footnoteReference w:id="4271"/>
      </w:r>
      <w:r>
        <w:rPr>
          <w:rFonts w:ascii="Amiri" w:hAnsi="Amiri" w:eastAsia="Amiri" w:cs="Amiri"/>
          <w:lang w:bidi="ar-SA"/>
          <w:color w:val="111111"/>
          <w:sz w:val="28"/>
          <w:szCs w:val="28"/>
          <w:rtl/>
        </w:rPr>
        <w:t xml:space="preserve">منه حبيب بن مظاهر </w:t>
      </w:r>
      <w:r>
        <w:rPr>
          <w:rStyle w:val="FootnoteReference"/>
        </w:rPr>
        <w:footnoteReference w:id="4272"/>
      </w:r>
      <w:r>
        <w:rPr>
          <w:rFonts w:ascii="Amiri" w:hAnsi="Amiri" w:eastAsia="Amiri" w:cs="Amiri"/>
          <w:lang w:bidi="ar-SA"/>
          <w:color w:val="111111"/>
          <w:sz w:val="28"/>
          <w:szCs w:val="28"/>
          <w:rtl/>
        </w:rPr>
        <w:t xml:space="preserve">، فقال: عزّ </w:t>
      </w:r>
      <w:r>
        <w:rPr>
          <w:rStyle w:val="FootnoteReference"/>
        </w:rPr>
        <w:footnoteReference w:id="4273"/>
      </w:r>
      <w:r>
        <w:rPr>
          <w:rFonts w:ascii="Amiri" w:hAnsi="Amiri" w:eastAsia="Amiri" w:cs="Amiri"/>
          <w:lang w:bidi="ar-SA"/>
          <w:color w:val="111111"/>
          <w:sz w:val="28"/>
          <w:szCs w:val="28"/>
          <w:rtl/>
        </w:rPr>
        <w:t xml:space="preserve">عليَّ مصرعُك يا مسلم، أبشر بالجنّة، فقال له مسلم قولًا ضعيفاً: بشّرك اللَّه بخير! فقال له حبيب: لولا إنِّي </w:t>
      </w:r>
      <w:r>
        <w:rPr>
          <w:rStyle w:val="FootnoteReference"/>
        </w:rPr>
        <w:footnoteReference w:id="4274"/>
      </w:r>
      <w:r>
        <w:rPr>
          <w:rFonts w:ascii="Amiri" w:hAnsi="Amiri" w:eastAsia="Amiri" w:cs="Amiri"/>
          <w:lang w:bidi="ar-SA"/>
          <w:color w:val="111111"/>
          <w:sz w:val="28"/>
          <w:szCs w:val="28"/>
          <w:rtl/>
        </w:rPr>
        <w:t xml:space="preserve">أعلم أنِّي في </w:t>
      </w:r>
      <w:r>
        <w:rPr>
          <w:rStyle w:val="FootnoteReference"/>
        </w:rPr>
        <w:footnoteReference w:id="4275"/>
      </w:r>
      <w:r>
        <w:rPr>
          <w:rFonts w:ascii="Amiri" w:hAnsi="Amiri" w:eastAsia="Amiri" w:cs="Amiri"/>
          <w:lang w:bidi="ar-SA"/>
          <w:color w:val="111111"/>
          <w:sz w:val="28"/>
          <w:szCs w:val="28"/>
          <w:rtl/>
        </w:rPr>
        <w:t xml:space="preserve">أثرك لاحق بك </w:t>
      </w:r>
      <w:r>
        <w:rPr>
          <w:rStyle w:val="FootnoteReference"/>
        </w:rPr>
        <w:footnoteReference w:id="4276"/>
      </w:r>
      <w:r>
        <w:rPr>
          <w:rFonts w:ascii="Amiri" w:hAnsi="Amiri" w:eastAsia="Amiri" w:cs="Amiri"/>
          <w:lang w:bidi="ar-SA"/>
          <w:color w:val="111111"/>
          <w:sz w:val="28"/>
          <w:szCs w:val="28"/>
          <w:rtl/>
        </w:rPr>
        <w:t xml:space="preserve">من ساعتي هذه </w:t>
      </w:r>
      <w:r>
        <w:rPr>
          <w:rStyle w:val="FootnoteReference"/>
        </w:rPr>
        <w:footnoteReference w:id="4277"/>
      </w:r>
      <w:r>
        <w:rPr>
          <w:rFonts w:ascii="Amiri" w:hAnsi="Amiri" w:eastAsia="Amiri" w:cs="Amiri"/>
          <w:lang w:bidi="ar-SA"/>
          <w:color w:val="111111"/>
          <w:sz w:val="28"/>
          <w:szCs w:val="28"/>
          <w:rtl/>
        </w:rPr>
        <w:t xml:space="preserve">لأحببت أن توصيني </w:t>
      </w:r>
      <w:r>
        <w:rPr>
          <w:rStyle w:val="FootnoteReference"/>
        </w:rPr>
        <w:footnoteReference w:id="4278"/>
      </w:r>
      <w:r>
        <w:rPr>
          <w:rStyle w:val="FootnoteReference"/>
        </w:rPr>
        <w:footnoteReference w:id="4279"/>
      </w:r>
      <w:r>
        <w:rPr>
          <w:rFonts w:ascii="Amiri" w:hAnsi="Amiri" w:eastAsia="Amiri" w:cs="Amiri"/>
          <w:lang w:bidi="ar-SA"/>
          <w:color w:val="111111"/>
          <w:sz w:val="28"/>
          <w:szCs w:val="28"/>
          <w:rtl/>
        </w:rPr>
        <w:t xml:space="preserve">بكلِّ ما أهمّك </w:t>
      </w:r>
      <w:r>
        <w:rPr>
          <w:rStyle w:val="FootnoteReference"/>
        </w:rPr>
        <w:footnoteReference w:id="4280"/>
      </w:r>
      <w:r>
        <w:rPr>
          <w:rFonts w:ascii="Amiri" w:hAnsi="Amiri" w:eastAsia="Amiri" w:cs="Amiri"/>
          <w:lang w:bidi="ar-SA"/>
          <w:color w:val="111111"/>
          <w:sz w:val="28"/>
          <w:szCs w:val="28"/>
          <w:rtl/>
        </w:rPr>
        <w:t xml:space="preserve">حتّى أحفظك في كلِّ ذلك بما أنت </w:t>
      </w:r>
      <w:r>
        <w:rPr>
          <w:rStyle w:val="FootnoteReference"/>
        </w:rPr>
        <w:footnoteReference w:id="4281"/>
      </w:r>
      <w:r>
        <w:rPr>
          <w:rFonts w:ascii="Amiri" w:hAnsi="Amiri" w:eastAsia="Amiri" w:cs="Amiri"/>
          <w:lang w:bidi="ar-SA"/>
          <w:color w:val="111111"/>
          <w:sz w:val="28"/>
          <w:szCs w:val="28"/>
          <w:rtl/>
        </w:rPr>
        <w:t xml:space="preserve">أهل له في القرابة والدِّين </w:t>
      </w:r>
      <w:r>
        <w:rPr>
          <w:rStyle w:val="FootnoteReference"/>
        </w:rPr>
        <w:footnoteReference w:id="4282"/>
      </w:r>
      <w:r>
        <w:rPr>
          <w:rFonts w:ascii="IRNazanin" w:hAnsi="IRNazanin" w:eastAsia="IRNazanin" w:cs="IRNazanin"/>
          <w:lang w:bidi="fa-IR"/>
          <w:color w:val="111111"/>
          <w:sz w:val="28"/>
          <w:szCs w:val="28"/>
          <w:rtl/>
        </w:rPr>
        <w:t xml:space="preserve">قال: بل أنا </w:t>
      </w:r>
      <w:r>
        <w:rPr>
          <w:rStyle w:val="FootnoteReference"/>
        </w:rPr>
        <w:footnoteReference w:id="4283"/>
      </w:r>
      <w:r>
        <w:rPr>
          <w:rFonts w:ascii="Amiri" w:hAnsi="Amiri" w:eastAsia="Amiri" w:cs="Amiri"/>
          <w:lang w:bidi="ar-SA"/>
          <w:color w:val="111111"/>
          <w:sz w:val="28"/>
          <w:szCs w:val="28"/>
          <w:rtl/>
        </w:rPr>
        <w:t xml:space="preserve">أوصيك بهذا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284"/>
      </w:r>
      <w:r>
        <w:rPr>
          <w:rFonts w:ascii="Amiri" w:hAnsi="Amiri" w:eastAsia="Amiri" w:cs="Amiri"/>
          <w:lang w:bidi="ar-SA"/>
          <w:color w:val="111111"/>
          <w:sz w:val="28"/>
          <w:szCs w:val="28"/>
          <w:rtl/>
        </w:rPr>
        <w:t xml:space="preserve">رحمك اللَّه- وأهوى بيده </w:t>
      </w:r>
      <w:r>
        <w:rPr>
          <w:rStyle w:val="FootnoteReference"/>
        </w:rPr>
        <w:footnoteReference w:id="4285"/>
      </w:r>
      <w:r>
        <w:rPr>
          <w:rFonts w:ascii="Amiri" w:hAnsi="Amiri" w:eastAsia="Amiri" w:cs="Amiri"/>
          <w:lang w:bidi="ar-SA"/>
          <w:color w:val="111111"/>
          <w:sz w:val="28"/>
          <w:szCs w:val="28"/>
          <w:rtl/>
        </w:rPr>
        <w:t xml:space="preserve">إلى الحسين- أن تموت دونه، قال: أفعل وربّ الكعبة؛ </w:t>
      </w:r>
      <w:r>
        <w:rPr>
          <w:rStyle w:val="FootnoteReference"/>
        </w:rPr>
        <w:footnoteReference w:id="4286"/>
      </w:r>
      <w:r>
        <w:rPr>
          <w:rStyle w:val="FootnoteReference"/>
        </w:rPr>
        <w:footnoteReference w:id="4287"/>
      </w:r>
      <w:r>
        <w:rPr>
          <w:rStyle w:val="FootnoteReference"/>
        </w:rPr>
        <w:footnoteReference w:id="4288"/>
      </w:r>
      <w:r>
        <w:rPr>
          <w:rFonts w:ascii="Amiri" w:hAnsi="Amiri" w:eastAsia="Amiri" w:cs="Amiri"/>
          <w:lang w:bidi="ar-SA"/>
          <w:color w:val="111111"/>
          <w:sz w:val="28"/>
          <w:szCs w:val="28"/>
          <w:rtl/>
        </w:rPr>
        <w:t xml:space="preserve">قال: فما كان بأسرع من أن </w:t>
      </w:r>
      <w:r>
        <w:rPr>
          <w:rStyle w:val="FootnoteReference"/>
        </w:rPr>
        <w:footnoteReference w:id="4289"/>
      </w:r>
      <w:r>
        <w:rPr>
          <w:rFonts w:ascii="Amiri" w:hAnsi="Amiri" w:eastAsia="Amiri" w:cs="Amiri"/>
          <w:lang w:bidi="ar-SA"/>
          <w:color w:val="111111"/>
          <w:sz w:val="28"/>
          <w:szCs w:val="28"/>
          <w:rtl/>
        </w:rPr>
        <w:t xml:space="preserve">مات في أيديهم </w:t>
      </w:r>
      <w:r>
        <w:rPr>
          <w:rStyle w:val="FootnoteReference"/>
        </w:rPr>
        <w:footnoteReference w:id="4290"/>
      </w:r>
      <w:r>
        <w:rPr>
          <w:rStyle w:val="FootnoteReference"/>
        </w:rPr>
        <w:footnoteReference w:id="4291"/>
      </w:r>
      <w:r>
        <w:rPr>
          <w:rFonts w:ascii="Amiri" w:hAnsi="Amiri" w:eastAsia="Amiri" w:cs="Amiri"/>
          <w:lang w:bidi="ar-SA"/>
          <w:color w:val="111111"/>
          <w:sz w:val="28"/>
          <w:szCs w:val="28"/>
          <w:rtl/>
        </w:rPr>
        <w:t xml:space="preserve">، وصاحت جارية </w:t>
      </w:r>
      <w:r>
        <w:rPr>
          <w:rStyle w:val="FootnoteReference"/>
        </w:rPr>
        <w:footnoteReference w:id="4292"/>
      </w:r>
      <w:r>
        <w:rPr>
          <w:rFonts w:ascii="IRNazanin" w:hAnsi="IRNazanin" w:eastAsia="IRNazanin" w:cs="IRNazanin"/>
          <w:lang w:bidi="fa-IR"/>
          <w:color w:val="111111"/>
          <w:sz w:val="28"/>
          <w:szCs w:val="28"/>
          <w:rtl/>
        </w:rPr>
        <w:t xml:space="preserve">له، فقالت </w:t>
      </w:r>
      <w:r>
        <w:rPr>
          <w:rStyle w:val="FootnoteReference"/>
        </w:rPr>
        <w:footnoteReference w:id="4293"/>
      </w:r>
      <w:r>
        <w:rPr>
          <w:rFonts w:ascii="Amiri" w:hAnsi="Amiri" w:eastAsia="Amiri" w:cs="Amiri"/>
          <w:lang w:bidi="ar-SA"/>
          <w:color w:val="111111"/>
          <w:sz w:val="28"/>
          <w:szCs w:val="28"/>
          <w:rtl/>
        </w:rPr>
        <w:t xml:space="preserve">:
يا ابن عوسجتاه! يا سيِّداه </w:t>
      </w:r>
      <w:r>
        <w:rPr>
          <w:rStyle w:val="FootnoteReference"/>
        </w:rPr>
        <w:footnoteReference w:id="4294"/>
      </w:r>
    </w:p>
    <w:p>
      <w:pPr>
        <w:pStyle w:val="BookText"/>
      </w:pPr>
      <w:r>
        <w:rPr>
          <w:rFonts w:ascii="Amiri" w:hAnsi="Amiri" w:eastAsia="Amiri" w:cs="Amiri"/>
          <w:lang w:bidi="ar-SA"/>
          <w:color w:val="111111"/>
          <w:sz w:val="28"/>
          <w:szCs w:val="28"/>
          <w:rtl/>
        </w:rPr>
        <w:t xml:space="preserve">نصروه أحياءً وعند مماتهم *** يوصي بنصرته الشّفيق شفيقاً</w:t>
      </w:r>
    </w:p>
    <w:p>
      <w:pPr>
        <w:pStyle w:val="BookText"/>
      </w:pPr>
      <w:r>
        <w:rPr>
          <w:rFonts w:ascii="Amiri" w:hAnsi="Amiri" w:eastAsia="Amiri" w:cs="Amiri"/>
          <w:lang w:bidi="ar-SA"/>
          <w:color w:val="111111"/>
          <w:sz w:val="28"/>
          <w:szCs w:val="28"/>
          <w:rtl/>
        </w:rPr>
        <w:t xml:space="preserve">أوصى ابن عوسجة حبيباً قال *** قاتل دونه حتّى الحِمام تذوقاً]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حبيب بن مظاهر نيز بدو نزديك شد و گفت: «اى مسلم! مرگ تو بر من گران است، تو را مژده بهشت باد.»</w:t>
      </w:r>
    </w:p>
    <w:p>
      <w:pPr>
        <w:pStyle w:val="BookText"/>
      </w:pPr>
      <w:r>
        <w:rPr>
          <w:rFonts w:ascii="IRNazanin" w:hAnsi="IRNazanin" w:eastAsia="IRNazanin" w:cs="IRNazanin"/>
          <w:lang w:bidi="fa-IR"/>
          <w:color w:val="111111"/>
          <w:sz w:val="28"/>
          <w:szCs w:val="28"/>
          <w:rtl/>
        </w:rPr>
        <w:t xml:space="preserve">گويد: مسلم با صداى نارسا بدو گفت: «خدايت مژده خير دهاد.»</w:t>
      </w:r>
    </w:p>
    <w:p>
      <w:pPr>
        <w:pStyle w:val="BookText"/>
      </w:pPr>
      <w:r>
        <w:rPr>
          <w:rFonts w:ascii="IRNazanin" w:hAnsi="IRNazanin" w:eastAsia="IRNazanin" w:cs="IRNazanin"/>
          <w:lang w:bidi="fa-IR"/>
          <w:color w:val="111111"/>
          <w:sz w:val="28"/>
          <w:szCs w:val="28"/>
          <w:rtl/>
        </w:rPr>
        <w:t xml:space="preserve">حبيب بن مظاهر گفت: «اگر نبود كه مى دانم كه از پى توام و همين دم به تو مى رسم، دوست داشتم هر چه را مى خواهى به من وصيت كنى تا به انجام آن پردازم، به سبب آن كه ديندارى و خويشاوند.»</w:t>
      </w:r>
    </w:p>
    <w:p>
      <w:pPr>
        <w:pStyle w:val="BookText"/>
      </w:pPr>
      <w:r>
        <w:rPr>
          <w:rFonts w:ascii="IRNazanin" w:hAnsi="IRNazanin" w:eastAsia="IRNazanin" w:cs="IRNazanin"/>
          <w:lang w:bidi="fa-IR"/>
          <w:color w:val="111111"/>
          <w:sz w:val="28"/>
          <w:szCs w:val="28"/>
          <w:rtl/>
        </w:rPr>
        <w:t xml:space="preserve">گفت: «خدايت رحمت كند، وصيت من همين است (وبا دست به حسين اشاره كرد) كه پيش روى او بميرى.»</w:t>
      </w:r>
    </w:p>
    <w:p>
      <w:pPr>
        <w:pStyle w:val="BookText"/>
      </w:pPr>
      <w:r>
        <w:rPr>
          <w:rFonts w:ascii="IRNazanin" w:hAnsi="IRNazanin" w:eastAsia="IRNazanin" w:cs="IRNazanin"/>
          <w:lang w:bidi="fa-IR"/>
          <w:color w:val="111111"/>
          <w:sz w:val="28"/>
          <w:szCs w:val="28"/>
          <w:rtl/>
        </w:rPr>
        <w:t xml:space="preserve">گفت: «به پروردگار كعبه چنين مى كنم.»</w:t>
      </w:r>
    </w:p>
    <w:p>
      <w:pPr>
        <w:pStyle w:val="BookText"/>
      </w:pPr>
      <w:r>
        <w:rPr>
          <w:rFonts w:ascii="IRNazanin" w:hAnsi="IRNazanin" w:eastAsia="IRNazanin" w:cs="IRNazanin"/>
          <w:lang w:bidi="fa-IR"/>
          <w:color w:val="111111"/>
          <w:sz w:val="28"/>
          <w:szCs w:val="28"/>
          <w:rtl/>
        </w:rPr>
        <w:t xml:space="preserve">گويد: چيزى نگذشت كه در دست آن ها بمرد و كنيزى كه داشت بانگ زد: «واى ابن عوسجه ام، واى سرورم.»</w:t>
      </w:r>
    </w:p>
    <w:p>
      <w:pPr>
        <w:pStyle w:val="BookText"/>
      </w:pPr>
      <w:r>
        <w:rPr>
          <w:rFonts w:ascii="IRNazanin" w:hAnsi="IRNazanin" w:eastAsia="IRNazanin" w:cs="IRNazanin"/>
          <w:lang w:bidi="fa-IR"/>
          <w:color w:val="111111"/>
          <w:sz w:val="28"/>
          <w:szCs w:val="28"/>
          <w:rtl/>
        </w:rPr>
        <w:t xml:space="preserve">پاينده، ترجمه تاريخ طبرى، 7/ 3037</w:t>
      </w:r>
    </w:p>
    <w:p>
      <w:pPr>
        <w:pStyle w:val="BookText"/>
      </w:pPr>
      <w:r>
        <w:rPr>
          <w:rFonts w:ascii="Amiri" w:hAnsi="Amiri" w:eastAsia="Amiri" w:cs="Amiri"/>
          <w:lang w:bidi="ar-SA"/>
          <w:color w:val="111111"/>
          <w:sz w:val="28"/>
          <w:szCs w:val="28"/>
          <w:rtl/>
        </w:rPr>
        <w:t xml:space="preserve">الطّبريّ، التّاريخ، 5/ 435- 436/ عنه: القمّي، نفس المهموم،/ 265؛ بحر العلوم، مقتل الحسين عليه السلام،/ 392- 393؛ الأمين، أعيان الشّيعة، 4/ 555؛ مثله: السّماوي، إبصار العين،/ 59؛ الحائري، ذخيرة الدّارين، 1/ 190- 191؛ الميانجي، العيون العبرى،/ 102- 103؛ الزّنجاني، وسيلة الدّارين،/ 123- 124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فمشى إليه الحسين عليه السلام، فإذا به رمق، فقال </w:t>
      </w:r>
      <w:r>
        <w:rPr>
          <w:rStyle w:val="FootnoteReference"/>
        </w:rPr>
        <w:footnoteReference w:id="4295"/>
      </w:r>
      <w:r>
        <w:rPr>
          <w:rFonts w:ascii="Amiri" w:hAnsi="Amiri" w:eastAsia="Amiri" w:cs="Amiri"/>
          <w:lang w:bidi="ar-SA"/>
          <w:color w:val="111111"/>
          <w:sz w:val="28"/>
          <w:szCs w:val="28"/>
          <w:rtl/>
        </w:rPr>
        <w:t xml:space="preserve">: رحمك اللَّه يا مسلم، «مِنْهُمْ مَنْ قَضَى نَحْبَهُ وَمِنْهُمْ مَنْ يَنْتَظِرُ وَمَا بَدَّلُوا تَبْدِيلًا» </w:t>
      </w:r>
      <w:r>
        <w:rPr>
          <w:rStyle w:val="FootnoteReference"/>
        </w:rPr>
        <w:footnoteReference w:id="4296"/>
      </w:r>
    </w:p>
    <w:p>
      <w:pPr>
        <w:pStyle w:val="BookText"/>
      </w:pPr>
      <w:r>
        <w:rPr>
          <w:rFonts w:ascii="Amiri" w:hAnsi="Amiri" w:eastAsia="Amiri" w:cs="Amiri"/>
          <w:lang w:bidi="ar-SA"/>
          <w:color w:val="111111"/>
          <w:sz w:val="28"/>
          <w:szCs w:val="28"/>
          <w:rtl/>
        </w:rPr>
        <w:t xml:space="preserve">، ودنا منه حبيب بن مظاهر، فقال: عزّ عليَّ مصرعك يا مسلم، أبشر بالجنّة. فقال له مسلم قولًا ضعيفاً: بشّرك اللَّه بخير؛ فقال له حبيب: لولا إنِّي أعلم أنِّي في أثرك من ساعتي هذه، لأحببت أن توصيني بكلِّ ما أهمّك. </w:t>
      </w:r>
      <w:r>
        <w:rPr>
          <w:rStyle w:val="FootnoteReference"/>
        </w:rPr>
        <w:footnoteReference w:id="4297"/>
      </w:r>
    </w:p>
    <w:p>
      <w:pPr>
        <w:pStyle w:val="BookText"/>
      </w:pPr>
      <w:r>
        <w:rPr>
          <w:rFonts w:ascii="IRNazanin" w:hAnsi="IRNazanin" w:eastAsia="IRNazanin" w:cs="IRNazanin"/>
          <w:lang w:bidi="fa-IR"/>
          <w:color w:val="111111"/>
          <w:sz w:val="28"/>
          <w:szCs w:val="28"/>
          <w:rtl/>
        </w:rPr>
        <w:t xml:space="preserve">و حبيب بن مظاهر به او نزديك شده، گفت: «اى مسلم! بسيار بر من ناگوار است به زمين افتادن و شهادت تو، اى مسلم! مژده گير به بهشت.»</w:t>
      </w:r>
    </w:p>
    <w:p>
      <w:pPr>
        <w:pStyle w:val="BookText"/>
      </w:pPr>
      <w:r>
        <w:rPr>
          <w:rFonts w:ascii="IRNazanin" w:hAnsi="IRNazanin" w:eastAsia="IRNazanin" w:cs="IRNazanin"/>
          <w:lang w:bidi="fa-IR"/>
          <w:color w:val="111111"/>
          <w:sz w:val="28"/>
          <w:szCs w:val="28"/>
          <w:rtl/>
        </w:rPr>
        <w:t xml:space="preserve">مسلم به آواز ضعيفى گفت: «خدايت به نيكى بشارت دهد.»</w:t>
      </w:r>
    </w:p>
    <w:p>
      <w:pPr>
        <w:pStyle w:val="BookText"/>
      </w:pPr>
      <w:r>
        <w:rPr>
          <w:rFonts w:ascii="IRNazanin" w:hAnsi="IRNazanin" w:eastAsia="IRNazanin" w:cs="IRNazanin"/>
          <w:lang w:bidi="fa-IR"/>
          <w:color w:val="111111"/>
          <w:sz w:val="28"/>
          <w:szCs w:val="28"/>
          <w:rtl/>
        </w:rPr>
        <w:t xml:space="preserve">حبيب گفت: «اگر نبود كه همانا من خود مى دانم هم اكنون به دنبال تو خواهم آمد، هر سفارش و وصيتى داشتى انجام آن را مى پذيرفتم (و بر عهده مى گرفتم).»</w:t>
      </w:r>
    </w:p>
    <w:p>
      <w:pPr>
        <w:pStyle w:val="BookText"/>
      </w:pPr>
      <w:r>
        <w:rPr>
          <w:rFonts w:ascii="IRNazanin" w:hAnsi="IRNazanin" w:eastAsia="IRNazanin" w:cs="IRNazanin"/>
          <w:lang w:bidi="fa-IR"/>
          <w:color w:val="111111"/>
          <w:sz w:val="28"/>
          <w:szCs w:val="28"/>
          <w:rtl/>
        </w:rPr>
        <w:t xml:space="preserve">رسولى محلّاتى، ترجمه ارشاد، 2/ 107</w:t>
      </w:r>
    </w:p>
    <w:p>
      <w:pPr>
        <w:pStyle w:val="BookText"/>
      </w:pPr>
      <w:r>
        <w:rPr>
          <w:rFonts w:ascii="Amiri" w:hAnsi="Amiri" w:eastAsia="Amiri" w:cs="Amiri"/>
          <w:lang w:bidi="ar-SA"/>
          <w:color w:val="111111"/>
          <w:sz w:val="28"/>
          <w:szCs w:val="28"/>
          <w:rtl/>
        </w:rPr>
        <w:t xml:space="preserve">المفيد، الإرشاد، 2/ 107/ مثله الطّبرسي، إعلام الورى،/ 241</w:t>
      </w:r>
    </w:p>
    <w:p>
      <w:pPr>
        <w:pStyle w:val="BookText"/>
      </w:pPr>
      <w:r>
        <w:rPr>
          <w:rFonts w:ascii="Amiri" w:hAnsi="Amiri" w:eastAsia="Amiri" w:cs="Amiri"/>
          <w:lang w:bidi="ar-SA"/>
          <w:color w:val="111111"/>
          <w:sz w:val="28"/>
          <w:szCs w:val="28"/>
          <w:rtl/>
        </w:rPr>
        <w:t xml:space="preserve">فمشي إليه الحسين، فإذا به رمق، فقال له الحسين: رحمك اللَّه يا مسلم، «فَمِنْهُمْ مَنْ قَضَى نَحْبَهُ وَمِنْهُمْ مَنْ يَنْتَظِرُ وَمَا بَدَّلُوا تَبْدِيلًا»، ودنا منه حبيب بن مظاهر، فقال له: عزّ واللَّه عليَّ مصرعك يا مسلم، أبشر بالجنّة. فقال قولًا ضعيفاً: بشّرك اللَّه بخير. فقال له حبيب: لولا إنِّي أعلم أنِّي لاحق بك في أثرك من ساعتي هذه، لأحببت أن توصي إليّ بكل ما أهمّك، حتّى أحفظك في ذلك، لما أنت أهله في القرابة والدِّين. فقال له: بلى! أوصيك بهذا رحمك اللَّه- وأومأ إلى الحسين- أن تموت دونه. فقال له: أفعل وربّ الكعبة.</w:t>
      </w:r>
    </w:p>
    <w:p>
      <w:pPr>
        <w:pStyle w:val="BookText"/>
      </w:pPr>
      <w:r>
        <w:rPr>
          <w:rFonts w:ascii="Amiri" w:hAnsi="Amiri" w:eastAsia="Amiri" w:cs="Amiri"/>
          <w:lang w:bidi="ar-SA"/>
          <w:color w:val="111111"/>
          <w:sz w:val="28"/>
          <w:szCs w:val="28"/>
          <w:rtl/>
        </w:rPr>
        <w:t xml:space="preserve">فما أسرع من أن مات. فصاحت جارية له: يا سيِّداه! يا ابن عوسجتاه.</w:t>
      </w:r>
    </w:p>
    <w:p>
      <w:pPr>
        <w:pStyle w:val="BookText"/>
      </w:pPr>
      <w:r>
        <w:rPr>
          <w:rFonts w:ascii="Amiri" w:hAnsi="Amiri" w:eastAsia="Amiri" w:cs="Amiri"/>
          <w:lang w:bidi="ar-SA"/>
          <w:color w:val="111111"/>
          <w:sz w:val="28"/>
          <w:szCs w:val="28"/>
          <w:rtl/>
        </w:rPr>
        <w:t xml:space="preserve">الخوارزمي، مقتل الحسين، 2/ 15- 16</w:t>
      </w:r>
    </w:p>
    <w:p>
      <w:pPr>
        <w:pStyle w:val="BookText"/>
      </w:pPr>
      <w:r>
        <w:rPr>
          <w:rFonts w:ascii="Amiri" w:hAnsi="Amiri" w:eastAsia="Amiri" w:cs="Amiri"/>
          <w:lang w:bidi="ar-SA"/>
          <w:color w:val="111111"/>
          <w:sz w:val="28"/>
          <w:szCs w:val="28"/>
          <w:rtl/>
        </w:rPr>
        <w:t xml:space="preserve">ومسلم صريع، فمشى إليه الحسين، وبه رمق، فقال: رحمك اللَّه يا مسلم بن عوسجة،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مَنْ قَضَى نَحْبَهُ وَمِنْهُمْ مَنْ يَنْتَظِرُ»، ودنا منه حبيب بن مظهّر، وقال: عزّ عليَّ مصرعك، أبشِر بالجنّة، ولولا إنِّي أعلم أنّني في أثرك، لاحق بك، لأحببت أن توصيني حتّى أحفظك بما أنت له أهل؛ فقال: أوصيك بهذا، رحمك اللَّه، وأومأ بيده نحو الحسين، أن تموت دونه؛ فقال: أفعل، ثمّ مات مسلم، وصاحت جارية له، فقالت: يا ابن عوسجة!</w:t>
      </w:r>
    </w:p>
    <w:p>
      <w:pPr>
        <w:pStyle w:val="BookText"/>
      </w:pPr>
      <w:r>
        <w:rPr>
          <w:rFonts w:ascii="Amiri" w:hAnsi="Amiri" w:eastAsia="Amiri" w:cs="Amiri"/>
          <w:lang w:bidi="ar-SA"/>
          <w:color w:val="111111"/>
          <w:sz w:val="28"/>
          <w:szCs w:val="28"/>
          <w:rtl/>
        </w:rPr>
        <w:t xml:space="preserve">ابن الأثير، الكامل، 3/ 290</w:t>
      </w:r>
    </w:p>
    <w:p>
      <w:pPr>
        <w:pStyle w:val="BookText"/>
      </w:pPr>
      <w:r>
        <w:rPr>
          <w:rFonts w:ascii="Amiri" w:hAnsi="Amiri" w:eastAsia="Amiri" w:cs="Amiri"/>
          <w:lang w:bidi="ar-SA"/>
          <w:color w:val="111111"/>
          <w:sz w:val="28"/>
          <w:szCs w:val="28"/>
          <w:rtl/>
        </w:rPr>
        <w:t xml:space="preserve">وبه رمق، فرقّ له الحسين وقال: رحمك اللَّه يا مسلم، «فَمِنْهُمْ مَنْ قَضَى نَحْبَهُ وَمِنْهُمْ مَنْ يَنْتَظِرُ وَمَا بَدَّلُوا تَبْدِيلًا»، فقال له حبيب: عزّ عليَّ مصرعك يا مسلم، أبشِر بالجنّة.</w:t>
      </w:r>
    </w:p>
    <w:p>
      <w:pPr>
        <w:pStyle w:val="BookText"/>
      </w:pPr>
      <w:r>
        <w:rPr>
          <w:rFonts w:ascii="Amiri" w:hAnsi="Amiri" w:eastAsia="Amiri" w:cs="Amiri"/>
          <w:lang w:bidi="ar-SA"/>
          <w:color w:val="111111"/>
          <w:sz w:val="28"/>
          <w:szCs w:val="28"/>
          <w:rtl/>
        </w:rPr>
        <w:t xml:space="preserve">فقال له قولًا ضعيفاً: بشّرك اللَّه بخير، فقال حبيب: لولا أنِّي في الأثر لأحببت أن توصي إليّ بما يهمّك، فقال: أوصيك بهذا، يعني الحسين عليه السلام.</w:t>
      </w:r>
    </w:p>
    <w:p>
      <w:pPr>
        <w:pStyle w:val="BookText"/>
      </w:pPr>
      <w:r>
        <w:rPr>
          <w:rFonts w:ascii="Amiri" w:hAnsi="Amiri" w:eastAsia="Amiri" w:cs="Amiri"/>
          <w:lang w:bidi="ar-SA"/>
          <w:color w:val="111111"/>
          <w:sz w:val="28"/>
          <w:szCs w:val="28"/>
          <w:rtl/>
        </w:rPr>
        <w:t xml:space="preserve">ابن نما، مثير الأحزان،/ 32</w:t>
      </w:r>
    </w:p>
    <w:p>
      <w:pPr>
        <w:pStyle w:val="BookText"/>
      </w:pPr>
      <w:r>
        <w:rPr>
          <w:rFonts w:ascii="Amiri" w:hAnsi="Amiri" w:eastAsia="Amiri" w:cs="Amiri"/>
          <w:lang w:bidi="ar-SA"/>
          <w:color w:val="111111"/>
          <w:sz w:val="28"/>
          <w:szCs w:val="28"/>
          <w:rtl/>
        </w:rPr>
        <w:t xml:space="preserve">فمشى إليه الحسين عليه السلام ومعه حبيب بن مظاهر </w:t>
      </w:r>
      <w:r>
        <w:rPr>
          <w:rStyle w:val="FootnoteReference"/>
        </w:rPr>
        <w:footnoteReference w:id="4298"/>
      </w:r>
      <w:r>
        <w:rPr>
          <w:rFonts w:ascii="IRNazanin" w:hAnsi="IRNazanin" w:eastAsia="IRNazanin" w:cs="IRNazanin"/>
          <w:lang w:bidi="fa-IR"/>
          <w:color w:val="111111"/>
          <w:sz w:val="28"/>
          <w:szCs w:val="28"/>
          <w:rtl/>
        </w:rPr>
        <w:t xml:space="preserve">، فقال له </w:t>
      </w:r>
      <w:r>
        <w:rPr>
          <w:rStyle w:val="FootnoteReference"/>
        </w:rPr>
        <w:footnoteReference w:id="4299"/>
      </w:r>
      <w:r>
        <w:rPr>
          <w:rFonts w:ascii="Amiri" w:hAnsi="Amiri" w:eastAsia="Amiri" w:cs="Amiri"/>
          <w:lang w:bidi="ar-SA"/>
          <w:color w:val="111111"/>
          <w:sz w:val="28"/>
          <w:szCs w:val="28"/>
          <w:rtl/>
        </w:rPr>
        <w:t xml:space="preserve">الحسين عليه السلام: رحمك اللَّه يا مسلم، «فَمِنْهُمْ مَنْ قَضَى نَحْبَهُ وَمِنْهُمْ مَنْ يَنْتَظِرُ وَمَا بَدَّلُوا تَبْدِيلًا» و </w:t>
      </w:r>
      <w:r>
        <w:rPr>
          <w:rStyle w:val="FootnoteReference"/>
        </w:rPr>
        <w:footnoteReference w:id="4300"/>
      </w:r>
      <w:r>
        <w:rPr>
          <w:rFonts w:ascii="Amiri" w:hAnsi="Amiri" w:eastAsia="Amiri" w:cs="Amiri"/>
          <w:lang w:bidi="ar-SA"/>
          <w:color w:val="111111"/>
          <w:sz w:val="28"/>
          <w:szCs w:val="28"/>
          <w:rtl/>
        </w:rPr>
        <w:t xml:space="preserve">دنا منه حبيب وقال </w:t>
      </w:r>
      <w:r>
        <w:rPr>
          <w:rStyle w:val="FootnoteReference"/>
        </w:rPr>
        <w:footnoteReference w:id="4301"/>
      </w:r>
      <w:r>
        <w:rPr>
          <w:rFonts w:ascii="Amiri" w:hAnsi="Amiri" w:eastAsia="Amiri" w:cs="Amiri"/>
          <w:lang w:bidi="ar-SA"/>
          <w:color w:val="111111"/>
          <w:sz w:val="28"/>
          <w:szCs w:val="28"/>
          <w:rtl/>
        </w:rPr>
        <w:t xml:space="preserve">: عزّ </w:t>
      </w:r>
      <w:r>
        <w:rPr>
          <w:rStyle w:val="FootnoteReference"/>
        </w:rPr>
        <w:footnoteReference w:id="4302"/>
      </w:r>
      <w:r>
        <w:rPr>
          <w:rFonts w:ascii="Amiri" w:hAnsi="Amiri" w:eastAsia="Amiri" w:cs="Amiri"/>
          <w:lang w:bidi="ar-SA"/>
          <w:color w:val="111111"/>
          <w:sz w:val="28"/>
          <w:szCs w:val="28"/>
          <w:rtl/>
        </w:rPr>
        <w:t xml:space="preserve">عليَّ مصرعك يا مسلم، أبشر بالجنّة. فقال </w:t>
      </w:r>
      <w:r>
        <w:rPr>
          <w:rStyle w:val="FootnoteReference"/>
        </w:rPr>
        <w:footnoteReference w:id="4303"/>
      </w:r>
      <w:r>
        <w:rPr>
          <w:rFonts w:ascii="IRNazanin" w:hAnsi="IRNazanin" w:eastAsia="IRNazanin" w:cs="IRNazanin"/>
          <w:lang w:bidi="fa-IR"/>
          <w:color w:val="111111"/>
          <w:sz w:val="28"/>
          <w:szCs w:val="28"/>
          <w:rtl/>
        </w:rPr>
        <w:t xml:space="preserve">له </w:t>
      </w:r>
      <w:r>
        <w:rPr>
          <w:rStyle w:val="FootnoteReference"/>
        </w:rPr>
        <w:footnoteReference w:id="4304"/>
      </w:r>
      <w:r>
        <w:rPr>
          <w:rFonts w:ascii="IRNazanin" w:hAnsi="IRNazanin" w:eastAsia="IRNazanin" w:cs="IRNazanin"/>
          <w:lang w:bidi="fa-IR"/>
          <w:color w:val="111111"/>
          <w:sz w:val="28"/>
          <w:szCs w:val="28"/>
          <w:rtl/>
        </w:rPr>
        <w:t xml:space="preserve">مسلم </w:t>
      </w:r>
      <w:r>
        <w:rPr>
          <w:rStyle w:val="FootnoteReference"/>
        </w:rPr>
        <w:footnoteReference w:id="4305"/>
      </w:r>
      <w:r>
        <w:rPr>
          <w:rFonts w:ascii="Amiri" w:hAnsi="Amiri" w:eastAsia="Amiri" w:cs="Amiri"/>
          <w:lang w:bidi="ar-SA"/>
          <w:color w:val="111111"/>
          <w:sz w:val="28"/>
          <w:szCs w:val="28"/>
          <w:rtl/>
        </w:rPr>
        <w:t xml:space="preserve">قولًا ضعيفاً 6 7:</w:t>
      </w:r>
    </w:p>
    <w:p>
      <w:pPr>
        <w:pStyle w:val="BookText"/>
      </w:pPr>
      <w:r>
        <w:rPr>
          <w:rFonts w:ascii="Amiri" w:hAnsi="Amiri" w:eastAsia="Amiri" w:cs="Amiri"/>
          <w:lang w:bidi="ar-SA"/>
          <w:color w:val="111111"/>
          <w:sz w:val="28"/>
          <w:szCs w:val="28"/>
          <w:rtl/>
        </w:rPr>
        <w:t xml:space="preserve">بشّرك اللَّه </w:t>
      </w:r>
      <w:r>
        <w:rPr>
          <w:rStyle w:val="FootnoteReference"/>
        </w:rPr>
        <w:footnoteReference w:id="4306"/>
      </w:r>
      <w:r>
        <w:rPr>
          <w:rFonts w:ascii="Amiri" w:hAnsi="Amiri" w:eastAsia="Amiri" w:cs="Amiri"/>
          <w:lang w:bidi="ar-SA"/>
          <w:color w:val="111111"/>
          <w:sz w:val="28"/>
          <w:szCs w:val="28"/>
          <w:rtl/>
        </w:rPr>
        <w:t xml:space="preserve">، ثمّ </w:t>
      </w:r>
      <w:r>
        <w:rPr>
          <w:rStyle w:val="FootnoteReference"/>
        </w:rPr>
        <w:footnoteReference w:id="4307"/>
      </w:r>
      <w:r>
        <w:rPr>
          <w:rFonts w:ascii="IRNazanin" w:hAnsi="IRNazanin" w:eastAsia="IRNazanin" w:cs="IRNazanin"/>
          <w:lang w:bidi="fa-IR"/>
          <w:color w:val="111111"/>
          <w:sz w:val="28"/>
          <w:szCs w:val="28"/>
          <w:rtl/>
        </w:rPr>
        <w:t xml:space="preserve">قال له </w:t>
      </w:r>
      <w:r>
        <w:rPr>
          <w:rStyle w:val="FootnoteReference"/>
        </w:rPr>
        <w:footnoteReference w:id="4308"/>
      </w:r>
      <w:r>
        <w:rPr>
          <w:rFonts w:ascii="Amiri" w:hAnsi="Amiri" w:eastAsia="Amiri" w:cs="Amiri"/>
          <w:lang w:bidi="ar-SA"/>
          <w:color w:val="111111"/>
          <w:sz w:val="28"/>
          <w:szCs w:val="28"/>
          <w:rtl/>
        </w:rPr>
        <w:t xml:space="preserve">حبيب: </w:t>
      </w:r>
      <w:r>
        <w:rPr>
          <w:rStyle w:val="FootnoteReference"/>
        </w:rPr>
        <w:footnoteReference w:id="4309"/>
      </w:r>
      <w:r>
        <w:rPr>
          <w:rFonts w:ascii="IRNazanin" w:hAnsi="IRNazanin" w:eastAsia="IRNazanin" w:cs="IRNazanin"/>
          <w:lang w:bidi="fa-IR"/>
          <w:color w:val="111111"/>
          <w:sz w:val="28"/>
          <w:szCs w:val="28"/>
          <w:rtl/>
        </w:rPr>
        <w:t xml:space="preserve">لو لا </w:t>
      </w:r>
      <w:r>
        <w:rPr>
          <w:rStyle w:val="FootnoteReference"/>
        </w:rPr>
        <w:footnoteReference w:id="4310"/>
      </w:r>
      <w:r>
        <w:rPr>
          <w:rFonts w:ascii="Amiri" w:hAnsi="Amiri" w:eastAsia="Amiri" w:cs="Amiri"/>
          <w:lang w:bidi="ar-SA"/>
          <w:color w:val="111111"/>
          <w:sz w:val="28"/>
          <w:szCs w:val="28"/>
          <w:rtl/>
        </w:rPr>
        <w:t xml:space="preserve">إنّني </w:t>
      </w:r>
      <w:r>
        <w:rPr>
          <w:rStyle w:val="FootnoteReference"/>
        </w:rPr>
        <w:footnoteReference w:id="4311"/>
      </w:r>
      <w:r>
        <w:rPr>
          <w:rFonts w:ascii="Amiri" w:hAnsi="Amiri" w:eastAsia="Amiri" w:cs="Amiri"/>
          <w:lang w:bidi="ar-SA"/>
          <w:color w:val="111111"/>
          <w:sz w:val="28"/>
          <w:szCs w:val="28"/>
          <w:rtl/>
        </w:rPr>
        <w:t xml:space="preserve">أعلم أنِّي في الأثر </w:t>
      </w:r>
      <w:r>
        <w:rPr>
          <w:rStyle w:val="FootnoteReference"/>
        </w:rPr>
        <w:footnoteReference w:id="4312"/>
      </w:r>
      <w:r>
        <w:rPr>
          <w:rFonts w:ascii="IRNazanin" w:hAnsi="IRNazanin" w:eastAsia="IRNazanin" w:cs="IRNazanin"/>
          <w:lang w:bidi="fa-IR"/>
          <w:color w:val="111111"/>
          <w:sz w:val="28"/>
          <w:szCs w:val="28"/>
          <w:rtl/>
        </w:rPr>
        <w:t xml:space="preserve">، لأحببت أن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313"/>
      </w:r>
      <w:r>
        <w:rPr>
          <w:rFonts w:ascii="Amiri" w:hAnsi="Amiri" w:eastAsia="Amiri" w:cs="Amiri"/>
          <w:lang w:bidi="ar-SA"/>
          <w:color w:val="111111"/>
          <w:sz w:val="28"/>
          <w:szCs w:val="28"/>
          <w:rtl/>
        </w:rPr>
        <w:t xml:space="preserve">توصي إليَّ </w:t>
      </w:r>
      <w:r>
        <w:rPr>
          <w:rStyle w:val="FootnoteReference"/>
        </w:rPr>
        <w:footnoteReference w:id="4314"/>
      </w:r>
      <w:r>
        <w:rPr>
          <w:rStyle w:val="FootnoteReference"/>
        </w:rPr>
        <w:footnoteReference w:id="4315"/>
      </w:r>
      <w:r>
        <w:rPr>
          <w:rFonts w:ascii="Amiri" w:hAnsi="Amiri" w:eastAsia="Amiri" w:cs="Amiri"/>
          <w:lang w:bidi="ar-SA"/>
          <w:color w:val="111111"/>
          <w:sz w:val="28"/>
          <w:szCs w:val="28"/>
          <w:rtl/>
        </w:rPr>
        <w:t xml:space="preserve">بكلِّ ما </w:t>
      </w:r>
      <w:r>
        <w:rPr>
          <w:rStyle w:val="FootnoteReference"/>
        </w:rPr>
        <w:footnoteReference w:id="4316"/>
      </w:r>
      <w:r>
        <w:rPr>
          <w:rFonts w:ascii="Amiri" w:hAnsi="Amiri" w:eastAsia="Amiri" w:cs="Amiri"/>
          <w:lang w:bidi="ar-SA"/>
          <w:color w:val="111111"/>
          <w:sz w:val="28"/>
          <w:szCs w:val="28"/>
          <w:rtl/>
        </w:rPr>
        <w:t xml:space="preserve">أهمّك. فقال له </w:t>
      </w:r>
      <w:r>
        <w:rPr>
          <w:rStyle w:val="FootnoteReference"/>
        </w:rPr>
        <w:footnoteReference w:id="4317"/>
      </w:r>
      <w:r>
        <w:rPr>
          <w:rFonts w:ascii="Amiri" w:hAnsi="Amiri" w:eastAsia="Amiri" w:cs="Amiri"/>
          <w:lang w:bidi="ar-SA"/>
          <w:color w:val="111111"/>
          <w:sz w:val="28"/>
          <w:szCs w:val="28"/>
          <w:rtl/>
        </w:rPr>
        <w:t xml:space="preserve">مسلم: فإنِّي أوصيك بهذا، وأشار إلى الحسين عليه السلام، </w:t>
      </w:r>
      <w:r>
        <w:rPr>
          <w:rStyle w:val="FootnoteReference"/>
        </w:rPr>
        <w:footnoteReference w:id="4318"/>
      </w:r>
      <w:r>
        <w:rPr>
          <w:rFonts w:ascii="IRNazanin" w:hAnsi="IRNazanin" w:eastAsia="IRNazanin" w:cs="IRNazanin"/>
          <w:lang w:bidi="fa-IR"/>
          <w:color w:val="111111"/>
          <w:sz w:val="28"/>
          <w:szCs w:val="28"/>
          <w:rtl/>
        </w:rPr>
        <w:t xml:space="preserve">فقاتل دونه </w:t>
      </w:r>
      <w:r>
        <w:rPr>
          <w:rStyle w:val="FootnoteReference"/>
        </w:rPr>
        <w:footnoteReference w:id="4319"/>
      </w:r>
      <w:r>
        <w:rPr>
          <w:rFonts w:ascii="Amiri" w:hAnsi="Amiri" w:eastAsia="Amiri" w:cs="Amiri"/>
          <w:lang w:bidi="ar-SA"/>
          <w:color w:val="111111"/>
          <w:sz w:val="28"/>
          <w:szCs w:val="28"/>
          <w:rtl/>
        </w:rPr>
        <w:t xml:space="preserve">حتّى تموت </w:t>
      </w:r>
      <w:r>
        <w:rPr>
          <w:rStyle w:val="FootnoteReference"/>
        </w:rPr>
        <w:footnoteReference w:id="4320"/>
      </w:r>
      <w:r>
        <w:rPr>
          <w:rFonts w:ascii="IRNazanin" w:hAnsi="IRNazanin" w:eastAsia="IRNazanin" w:cs="IRNazanin"/>
          <w:lang w:bidi="fa-IR"/>
          <w:color w:val="111111"/>
          <w:sz w:val="28"/>
          <w:szCs w:val="28"/>
          <w:rtl/>
        </w:rPr>
        <w:t xml:space="preserve">، فقال له </w:t>
      </w:r>
      <w:r>
        <w:rPr>
          <w:rStyle w:val="FootnoteReference"/>
        </w:rPr>
        <w:footnoteReference w:id="4321"/>
      </w:r>
      <w:r>
        <w:rPr>
          <w:rFonts w:ascii="Amiri" w:hAnsi="Amiri" w:eastAsia="Amiri" w:cs="Amiri"/>
          <w:lang w:bidi="ar-SA"/>
          <w:color w:val="111111"/>
          <w:sz w:val="28"/>
          <w:szCs w:val="28"/>
          <w:rtl/>
        </w:rPr>
        <w:t xml:space="preserve">حبيب: لأنعمنّك عيناً، </w:t>
      </w:r>
      <w:r>
        <w:rPr>
          <w:rStyle w:val="FootnoteReference"/>
        </w:rPr>
        <w:footnoteReference w:id="4322"/>
      </w:r>
      <w:r>
        <w:rPr>
          <w:rFonts w:ascii="Amiri" w:hAnsi="Amiri" w:eastAsia="Amiri" w:cs="Amiri"/>
          <w:lang w:bidi="ar-SA"/>
          <w:color w:val="111111"/>
          <w:sz w:val="28"/>
          <w:szCs w:val="28"/>
          <w:rtl/>
        </w:rPr>
        <w:t xml:space="preserve">ثمّ مات رضوان اللَّه عليه </w:t>
      </w:r>
      <w:r>
        <w:rPr>
          <w:rStyle w:val="FootnoteReference"/>
        </w:rPr>
        <w:footnoteReference w:id="4323"/>
      </w:r>
      <w:r>
        <w:rPr>
          <w:rFonts w:ascii="Times New Roman" w:hAnsi="Times New Roman" w:eastAsia="Times New Roman" w:cs="Times New Roman"/>
          <w:lang w:val="en-US" w:bidi="en-US"/>
          <w:color w:val="111111"/>
          <w:sz w:val="28"/>
          <w:szCs w:val="28"/>
          <w:rtl/>
        </w:rPr>
        <w:t xml:space="preserve">. </w:t>
      </w:r>
      <w:r>
        <w:rPr>
          <w:rStyle w:val="FootnoteReference"/>
        </w:rPr>
        <w:footnoteReference w:id="4324"/>
      </w:r>
    </w:p>
    <w:p>
      <w:pPr>
        <w:pStyle w:val="BookText"/>
      </w:pPr>
      <w:r>
        <w:rPr>
          <w:rFonts w:ascii="IRNazanin" w:hAnsi="IRNazanin" w:eastAsia="IRNazanin" w:cs="IRNazanin"/>
          <w:lang w:bidi="fa-IR"/>
          <w:color w:val="111111"/>
          <w:sz w:val="28"/>
          <w:szCs w:val="28"/>
          <w:rtl/>
        </w:rPr>
        <w:t xml:space="preserve">مسلم با ناله اى كه حكايت از آخرين دقايق زندگى اش مى كرد، گفت: «خداوند شادكامت كند.»</w:t>
      </w:r>
    </w:p>
    <w:p>
      <w:pPr>
        <w:pStyle w:val="BookText"/>
      </w:pPr>
      <w:r>
        <w:rPr>
          <w:rFonts w:ascii="IRNazanin" w:hAnsi="IRNazanin" w:eastAsia="IRNazanin" w:cs="IRNazanin"/>
          <w:lang w:bidi="fa-IR"/>
          <w:color w:val="111111"/>
          <w:sz w:val="28"/>
          <w:szCs w:val="28"/>
          <w:rtl/>
        </w:rPr>
        <w:t xml:space="preserve">سپس حبيب به مسلم گفت: «اگرنه اين بود كه من نيز به دنبال تو خواهم آمد دوست داشتم كه آن چه در دل داشتى به من وصيت مى كردى، تا انجامش دهم.»</w:t>
      </w:r>
    </w:p>
    <w:p>
      <w:pPr>
        <w:pStyle w:val="BookText"/>
      </w:pPr>
      <w:r>
        <w:rPr>
          <w:rFonts w:ascii="IRNazanin" w:hAnsi="IRNazanin" w:eastAsia="IRNazanin" w:cs="IRNazanin"/>
          <w:lang w:bidi="fa-IR"/>
          <w:color w:val="111111"/>
          <w:sz w:val="28"/>
          <w:szCs w:val="28"/>
          <w:rtl/>
        </w:rPr>
        <w:t xml:space="preserve">مسلم ضمن اين كه اشاره به حسين مى كرد گفت: «وصيتم درباره اين حضرت است كه در يارى اش تا سر حد جان بازى فداكارى كنى.»</w:t>
      </w:r>
    </w:p>
    <w:p>
      <w:pPr>
        <w:pStyle w:val="BookText"/>
      </w:pPr>
      <w:r>
        <w:rPr>
          <w:rFonts w:ascii="IRNazanin" w:hAnsi="IRNazanin" w:eastAsia="IRNazanin" w:cs="IRNazanin"/>
          <w:lang w:bidi="fa-IR"/>
          <w:color w:val="111111"/>
          <w:sz w:val="28"/>
          <w:szCs w:val="28"/>
          <w:rtl/>
        </w:rPr>
        <w:t xml:space="preserve">حبيب گفت: «بر ديده منت دارم.»</w:t>
      </w:r>
    </w:p>
    <w:p>
      <w:pPr>
        <w:pStyle w:val="BookText"/>
      </w:pPr>
      <w:r>
        <w:rPr>
          <w:rFonts w:ascii="IRNazanin" w:hAnsi="IRNazanin" w:eastAsia="IRNazanin" w:cs="IRNazanin"/>
          <w:lang w:bidi="fa-IR"/>
          <w:color w:val="111111"/>
          <w:sz w:val="28"/>
          <w:szCs w:val="28"/>
          <w:rtl/>
        </w:rPr>
        <w:t xml:space="preserve">سپس روان پاك مسلم از بدنش بيرون شد، رضوان اللَّه عليه.</w:t>
      </w:r>
    </w:p>
    <w:p>
      <w:pPr>
        <w:pStyle w:val="BookText"/>
      </w:pPr>
      <w:r>
        <w:rPr>
          <w:rFonts w:ascii="IRNazanin" w:hAnsi="IRNazanin" w:eastAsia="IRNazanin" w:cs="IRNazanin"/>
          <w:lang w:bidi="fa-IR"/>
          <w:color w:val="111111"/>
          <w:sz w:val="28"/>
          <w:szCs w:val="28"/>
          <w:rtl/>
        </w:rPr>
        <w:t xml:space="preserve">فهرى، ترجمه لهوف،/ 106- 107</w:t>
      </w:r>
    </w:p>
    <w:p>
      <w:pPr>
        <w:pStyle w:val="BookText"/>
      </w:pPr>
      <w:r>
        <w:rPr>
          <w:rFonts w:ascii="Amiri" w:hAnsi="Amiri" w:eastAsia="Amiri" w:cs="Amiri"/>
          <w:lang w:bidi="ar-SA"/>
          <w:color w:val="111111"/>
          <w:sz w:val="28"/>
          <w:szCs w:val="28"/>
          <w:rtl/>
        </w:rPr>
        <w:t xml:space="preserve">ابن طاوس، اللّهوف،/ 106- 107/ عنه: الدّربندي، أسرار الشّهادة،/ 293؛ القزويني، تظلّم الزّهراء،/ 188؛ مثله: محمّد بن أبي طالب، تسلية المجالس وزينة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المجالس، 2/ 289؛ ابن أمير الحاج، شرح شافية أبي فراس،/ 363؛ المجلسي، البحار، 45/ 20؛ البحراني، العوالم، 17/ 263؛ البهبهاني، الدّمعة السّاكبة، 4/ 299؛ المازندراني، معالي السّبطين، 1/ 378؛ الأمين، أعيان الشّيعة، 1/ 605؛ المقرّم، مقتل الحسين عليه السلام،/ 297؛ الجواهري، مثير الأحزان،/ 73- 74</w:t>
      </w:r>
    </w:p>
    <w:p>
      <w:pPr>
        <w:pStyle w:val="BookText"/>
      </w:pPr>
      <w:r>
        <w:rPr>
          <w:rFonts w:ascii="Amiri" w:hAnsi="Amiri" w:eastAsia="Amiri" w:cs="Amiri"/>
          <w:lang w:bidi="ar-SA"/>
          <w:color w:val="111111"/>
          <w:sz w:val="28"/>
          <w:szCs w:val="28"/>
          <w:rtl/>
        </w:rPr>
        <w:t xml:space="preserve">ثمّ مات، فترحّم الحسين عليه، ثمّ قال: «فَمِنْهُمْ مَنْ قَضَى نَحْبَهُ، وَمِنْهُمْ مَنْ يَنْتَظِرُ وَما بَدَّلُوا تَبْدِيلًا».</w:t>
      </w:r>
    </w:p>
    <w:p>
      <w:pPr>
        <w:pStyle w:val="BookText"/>
      </w:pPr>
      <w:r>
        <w:rPr>
          <w:rFonts w:ascii="Amiri" w:hAnsi="Amiri" w:eastAsia="Amiri" w:cs="Amiri"/>
          <w:lang w:bidi="ar-SA"/>
          <w:color w:val="111111"/>
          <w:sz w:val="28"/>
          <w:szCs w:val="28"/>
          <w:rtl/>
        </w:rPr>
        <w:t xml:space="preserve">النّويري، نهاية الإرب، 20/ 448</w:t>
      </w:r>
    </w:p>
    <w:p>
      <w:pPr>
        <w:pStyle w:val="BookText"/>
      </w:pPr>
      <w:r>
        <w:rPr>
          <w:rFonts w:ascii="Amiri" w:hAnsi="Amiri" w:eastAsia="Amiri" w:cs="Amiri"/>
          <w:lang w:bidi="ar-SA"/>
          <w:color w:val="111111"/>
          <w:sz w:val="28"/>
          <w:szCs w:val="28"/>
          <w:rtl/>
        </w:rPr>
        <w:t xml:space="preserve">فمشى إليه الحسين، فترحّم عليه، وهو على آخر رمق، وقال له حبيب بن مظهّر: أبشر بالجنّة، فقال له بصوت ضعيف: بشّرك اللَّه بالخير. ثمّ قال له حبيب: لولا إنِّي أعلم أنِّي على أثرك لاحقك، لكنت أقضي ما توصي به، فقال له مسلم بن عوسجة: أوصيك بهذا- وأشار إلى الحسين- إلى أن تموت دونه. </w:t>
      </w:r>
      <w:r>
        <w:rPr>
          <w:rStyle w:val="FootnoteReference"/>
        </w:rPr>
        <w:footnoteReference w:id="4325"/>
      </w:r>
    </w:p>
    <w:p>
      <w:pPr>
        <w:pStyle w:val="BookText"/>
      </w:pPr>
      <w:r>
        <w:rPr>
          <w:rFonts w:ascii="IRNazanin" w:hAnsi="IRNazanin" w:eastAsia="IRNazanin" w:cs="IRNazanin"/>
          <w:lang w:bidi="fa-IR"/>
          <w:color w:val="111111"/>
          <w:sz w:val="28"/>
          <w:szCs w:val="28"/>
          <w:rtl/>
        </w:rPr>
        <w:t xml:space="preserve">و حبيب گفت: «اى مسلم! أبشر بالجنّة.»</w:t>
      </w:r>
    </w:p>
    <w:p>
      <w:pPr>
        <w:pStyle w:val="BookText"/>
      </w:pPr>
      <w:r>
        <w:rPr>
          <w:rFonts w:ascii="Amiri" w:hAnsi="Amiri" w:eastAsia="Amiri" w:cs="Amiri"/>
          <w:lang w:bidi="ar-SA"/>
          <w:color w:val="111111"/>
          <w:sz w:val="28"/>
          <w:szCs w:val="28"/>
          <w:rtl/>
        </w:rPr>
        <w:t xml:space="preserve">مسلم به قولى ضعيف جواب داد: «بشّرك اللَّه بخير.»</w:t>
      </w:r>
    </w:p>
    <w:p>
      <w:pPr>
        <w:pStyle w:val="BookText"/>
      </w:pPr>
      <w:r>
        <w:rPr>
          <w:rFonts w:ascii="IRNazanin" w:hAnsi="IRNazanin" w:eastAsia="IRNazanin" w:cs="IRNazanin"/>
          <w:lang w:bidi="fa-IR"/>
          <w:color w:val="111111"/>
          <w:sz w:val="28"/>
          <w:szCs w:val="28"/>
          <w:rtl/>
        </w:rPr>
        <w:t xml:space="preserve">حبيب گفت: «اگر من مى دانستم كه بعد از تو زنده خواهم ماند، التماس وصيتى مى كردم، وليكن يقين دارم كه همين لحظه به تو خواهم پيوست.»</w:t>
      </w:r>
    </w:p>
    <w:p>
      <w:pPr>
        <w:pStyle w:val="BookText"/>
      </w:pPr>
      <w:r>
        <w:rPr>
          <w:rFonts w:ascii="IRNazanin" w:hAnsi="IRNazanin" w:eastAsia="IRNazanin" w:cs="IRNazanin"/>
          <w:lang w:bidi="fa-IR"/>
          <w:color w:val="111111"/>
          <w:sz w:val="28"/>
          <w:szCs w:val="28"/>
          <w:rtl/>
        </w:rPr>
        <w:t xml:space="preserve">مسلم گفت: «وصيت من به تو آن است كه دست از جنگ باز ندارى تا پيش امام حسين كشته شوى.»</w:t>
      </w:r>
    </w:p>
    <w:p>
      <w:pPr>
        <w:pStyle w:val="BookText"/>
      </w:pPr>
      <w:r>
        <w:rPr>
          <w:rFonts w:ascii="IRNazanin" w:hAnsi="IRNazanin" w:eastAsia="IRNazanin" w:cs="IRNazanin"/>
          <w:lang w:bidi="fa-IR"/>
          <w:color w:val="111111"/>
          <w:sz w:val="28"/>
          <w:szCs w:val="28"/>
          <w:rtl/>
        </w:rPr>
        <w:t xml:space="preserve">حبيب گفت: «به رب كعبه كه چنين خواهم كرد.»</w:t>
      </w:r>
    </w:p>
    <w:p>
      <w:pPr>
        <w:pStyle w:val="BookText"/>
      </w:pPr>
      <w:r>
        <w:rPr>
          <w:rFonts w:ascii="Amiri" w:hAnsi="Amiri" w:eastAsia="Amiri" w:cs="Amiri"/>
          <w:lang w:bidi="ar-SA"/>
          <w:color w:val="111111"/>
          <w:sz w:val="28"/>
          <w:szCs w:val="28"/>
          <w:rtl/>
        </w:rPr>
        <w:t xml:space="preserve">ميرخواند، روضة الصفا، 3/ 155</w:t>
      </w:r>
    </w:p>
    <w:p>
      <w:pPr>
        <w:pStyle w:val="BookText"/>
      </w:pPr>
      <w:r>
        <w:rPr>
          <w:rFonts w:ascii="IRNazanin" w:hAnsi="IRNazanin" w:eastAsia="IRNazanin" w:cs="IRNazanin"/>
          <w:lang w:bidi="fa-IR"/>
          <w:color w:val="111111"/>
          <w:sz w:val="28"/>
          <w:szCs w:val="28"/>
          <w:rtl/>
        </w:rPr>
        <w:t xml:space="preserve">چون بر زمين افتاد، جناب امام حسين عليه السلام با حبيب بن مظاهر بر سر او رفتند، هنوز رمقى از حيات او باقى بود، حضرت فرمود: «خدا رحمت كند تو را اى مسلم، تو به شهادت رسيدى و آن چه بر تو بود به جاى آوردى، و اينك ما از عقب تو مى آييم.»</w:t>
      </w:r>
    </w:p>
    <w:p>
      <w:pPr>
        <w:pStyle w:val="BookText"/>
      </w:pPr>
      <w:r>
        <w:rPr>
          <w:rFonts w:ascii="IRNazanin" w:hAnsi="IRNazanin" w:eastAsia="IRNazanin" w:cs="IRNazanin"/>
          <w:lang w:bidi="fa-IR"/>
          <w:color w:val="111111"/>
          <w:sz w:val="28"/>
          <w:szCs w:val="28"/>
          <w:rtl/>
        </w:rPr>
        <w:t xml:space="preserve">حبيب گفت: «بر ما ديدن تو بر اين حال دشوار است، بشارت باد تو را به بهشت.»</w:t>
      </w:r>
    </w:p>
    <w:p>
      <w:pPr>
        <w:pStyle w:val="BookText"/>
      </w:pPr>
      <w:r>
        <w:rPr>
          <w:rFonts w:ascii="IRNazanin" w:hAnsi="IRNazanin" w:eastAsia="IRNazanin" w:cs="IRNazanin"/>
          <w:lang w:bidi="fa-IR"/>
          <w:color w:val="111111"/>
          <w:sz w:val="28"/>
          <w:szCs w:val="28"/>
          <w:rtl/>
        </w:rPr>
        <w:t xml:space="preserve">مسلم با صداى ضعيف گفت: «خدا تو را به خير بشارت دهد.»</w:t>
      </w:r>
    </w:p>
    <w:p>
      <w:pPr>
        <w:pStyle w:val="BookText"/>
      </w:pPr>
      <w:r>
        <w:rPr>
          <w:rFonts w:ascii="IRNazanin" w:hAnsi="IRNazanin" w:eastAsia="IRNazanin" w:cs="IRNazanin"/>
          <w:lang w:bidi="fa-IR"/>
          <w:color w:val="111111"/>
          <w:sz w:val="28"/>
          <w:szCs w:val="28"/>
          <w:rtl/>
        </w:rPr>
        <w:t xml:space="preserve">حبيب گفت: «اگر نه اين بود كه من نيز به تو ملحق مى شدم، هر آينه مى گفتم كه به آن چه خواهى وصيت كنى.»</w:t>
      </w:r>
    </w:p>
    <w:p>
      <w:pPr>
        <w:pStyle w:val="BookText"/>
      </w:pPr>
      <w:r>
        <w:rPr>
          <w:rFonts w:ascii="IRNazanin" w:hAnsi="IRNazanin" w:eastAsia="IRNazanin" w:cs="IRNazanin"/>
          <w:lang w:bidi="fa-IR"/>
          <w:color w:val="111111"/>
          <w:sz w:val="28"/>
          <w:szCs w:val="28"/>
          <w:rtl/>
        </w:rPr>
        <w:t xml:space="preserve">مسلم گفت كه: «وصيت من آن است كه دست از يارى اين بزگوار بر ندارى تا جان خود را فداى او كنى.»</w:t>
      </w:r>
    </w:p>
    <w:p>
      <w:pPr>
        <w:pStyle w:val="BookText"/>
      </w:pPr>
      <w:r>
        <w:rPr>
          <w:rFonts w:ascii="IRNazanin" w:hAnsi="IRNazanin" w:eastAsia="IRNazanin" w:cs="IRNazanin"/>
          <w:lang w:bidi="fa-IR"/>
          <w:color w:val="111111"/>
          <w:sz w:val="28"/>
          <w:szCs w:val="28"/>
          <w:rtl/>
        </w:rPr>
        <w:t xml:space="preserve">اين را گفت و روح شريفش به بال شهادت به سوى آشيان قدس پرواز كرد.</w:t>
      </w:r>
    </w:p>
    <w:p>
      <w:pPr>
        <w:pStyle w:val="BookText"/>
      </w:pPr>
      <w:r>
        <w:rPr>
          <w:rFonts w:ascii="IRNazanin" w:hAnsi="IRNazanin" w:eastAsia="IRNazanin" w:cs="IRNazanin"/>
          <w:lang w:bidi="fa-IR"/>
          <w:color w:val="111111"/>
          <w:sz w:val="28"/>
          <w:szCs w:val="28"/>
          <w:rtl/>
        </w:rPr>
        <w:t xml:space="preserve">پس كنيزك مسلم، شيون برآورد كه: «يا سيداه! يابن عوسجاه.»</w:t>
      </w:r>
    </w:p>
    <w:p>
      <w:pPr>
        <w:pStyle w:val="BookText"/>
      </w:pPr>
      <w:r>
        <w:rPr>
          <w:rFonts w:ascii="Amiri" w:hAnsi="Amiri" w:eastAsia="Amiri" w:cs="Amiri"/>
          <w:lang w:bidi="ar-SA"/>
          <w:color w:val="111111"/>
          <w:sz w:val="28"/>
          <w:szCs w:val="28"/>
          <w:rtl/>
        </w:rPr>
        <w:t xml:space="preserve">مجلسى، جلاء العيون،/ 666</w:t>
      </w:r>
    </w:p>
    <w:p>
      <w:pPr>
        <w:pStyle w:val="BookText"/>
      </w:pPr>
      <w:r>
        <w:rPr>
          <w:rFonts w:ascii="IRNazanin" w:hAnsi="IRNazanin" w:eastAsia="IRNazanin" w:cs="IRNazanin"/>
          <w:lang w:bidi="fa-IR"/>
          <w:color w:val="111111"/>
          <w:sz w:val="28"/>
          <w:szCs w:val="28"/>
          <w:rtl/>
        </w:rPr>
        <w:t xml:space="preserve">حسين عليه السلام چون اين بديد، مانند عقاب كه از فراز به نشيب آيد، بر سر او حاضر شد و حبيب بن مظاهر نيز به ملازمت خدمت آن حضرت شتاب گرفت.</w:t>
      </w:r>
    </w:p>
    <w:p>
      <w:pPr>
        <w:pStyle w:val="BookText"/>
      </w:pPr>
      <w:r>
        <w:rPr>
          <w:rFonts w:ascii="Amiri" w:hAnsi="Amiri" w:eastAsia="Amiri" w:cs="Amiri"/>
          <w:lang w:bidi="ar-SA"/>
          <w:color w:val="111111"/>
          <w:sz w:val="28"/>
          <w:szCs w:val="28"/>
          <w:rtl/>
        </w:rPr>
        <w:t xml:space="preserve">فقال الحسين: «يرحمك اللَّه يا مسلم! «فَمِنْهُمْ مَنْ قَضَى نَحْبَهُ، وَمِنْهُمْ مَنْ يَنْتَظِرُ وَما بَدَّلُوا تَبْدِيلًا».»</w:t>
      </w:r>
    </w:p>
    <w:p>
      <w:pPr>
        <w:pStyle w:val="BookText"/>
      </w:pPr>
      <w:r>
        <w:rPr>
          <w:rFonts w:ascii="IRNazanin" w:hAnsi="IRNazanin" w:eastAsia="IRNazanin" w:cs="IRNazanin"/>
          <w:lang w:bidi="fa-IR"/>
          <w:color w:val="111111"/>
          <w:sz w:val="28"/>
          <w:szCs w:val="28"/>
          <w:rtl/>
        </w:rPr>
        <w:t xml:space="preserve">آن گاه حبيب بن مظاهر بر سر بالين او آمد و گفت: «اى مسلم! سخت بر من اين رنج و شكنج تو گران مى آيد، اكنون شاد باش كه در بهشت خداى جاى دارى.»</w:t>
      </w:r>
    </w:p>
    <w:p>
      <w:pPr>
        <w:pStyle w:val="BookText"/>
      </w:pPr>
      <w:r>
        <w:rPr>
          <w:rFonts w:ascii="IRNazanin" w:hAnsi="IRNazanin" w:eastAsia="IRNazanin" w:cs="IRNazanin"/>
          <w:lang w:bidi="fa-IR"/>
          <w:color w:val="111111"/>
          <w:sz w:val="28"/>
          <w:szCs w:val="28"/>
          <w:rtl/>
        </w:rPr>
        <w:t xml:space="preserve">مسلم به بانگى سخت ضعيف گفت: «خداوند تو را به خير و سعادت بشارت دهاد.»</w:t>
      </w:r>
    </w:p>
    <w:p>
      <w:pPr>
        <w:pStyle w:val="BookText"/>
      </w:pPr>
      <w:r>
        <w:rPr>
          <w:rFonts w:ascii="IRNazanin" w:hAnsi="IRNazanin" w:eastAsia="IRNazanin" w:cs="IRNazanin"/>
          <w:lang w:bidi="fa-IR"/>
          <w:color w:val="111111"/>
          <w:sz w:val="28"/>
          <w:szCs w:val="28"/>
          <w:rtl/>
        </w:rPr>
        <w:t xml:space="preserve">حبيب گفت: «اى مسلم! اگر دانستم كه پس از تو، مرا زمانى زيست خواهد بود، مى گفتم مرا وصيتى كن تا در انجام آن اهتمام كنم، لكن مى دانم كه در ساعت با تو خواهم پيوست.»</w:t>
      </w:r>
    </w:p>
    <w:p>
      <w:pPr>
        <w:pStyle w:val="BookText"/>
      </w:pPr>
      <w:r>
        <w:rPr>
          <w:rFonts w:ascii="IRNazanin" w:hAnsi="IRNazanin" w:eastAsia="IRNazanin" w:cs="IRNazanin"/>
          <w:lang w:bidi="fa-IR"/>
          <w:color w:val="111111"/>
          <w:sz w:val="28"/>
          <w:szCs w:val="28"/>
          <w:rtl/>
        </w:rPr>
        <w:t xml:space="preserve">مسلم گفت: «تو را وصيت مى كنم به اين مرد.»</w:t>
      </w:r>
    </w:p>
    <w:p>
      <w:pPr>
        <w:pStyle w:val="BookText"/>
      </w:pPr>
      <w:r>
        <w:rPr>
          <w:rFonts w:ascii="IRNazanin" w:hAnsi="IRNazanin" w:eastAsia="IRNazanin" w:cs="IRNazanin"/>
          <w:lang w:bidi="fa-IR"/>
          <w:color w:val="111111"/>
          <w:sz w:val="28"/>
          <w:szCs w:val="28"/>
          <w:rtl/>
        </w:rPr>
        <w:t xml:space="preserve">و اشارت كرد به سوى حسين عليه السلام و گفت: «تا جان در تن دارى، در ركاب او رزم مى زن.»</w:t>
      </w:r>
    </w:p>
    <w:p>
      <w:pPr>
        <w:pStyle w:val="BookText"/>
      </w:pPr>
      <w:r>
        <w:rPr>
          <w:rFonts w:ascii="IRNazanin" w:hAnsi="IRNazanin" w:eastAsia="IRNazanin" w:cs="IRNazanin"/>
          <w:lang w:bidi="fa-IR"/>
          <w:color w:val="111111"/>
          <w:sz w:val="28"/>
          <w:szCs w:val="28"/>
          <w:rtl/>
        </w:rPr>
        <w:t xml:space="preserve">حبيب گفت: «سوگند با خداى، جز اين نكنم.»</w:t>
      </w:r>
    </w:p>
    <w:p>
      <w:pPr>
        <w:pStyle w:val="BookText"/>
      </w:pPr>
      <w:r>
        <w:rPr>
          <w:rFonts w:ascii="IRNazanin" w:hAnsi="IRNazanin" w:eastAsia="IRNazanin" w:cs="IRNazanin"/>
          <w:lang w:bidi="fa-IR"/>
          <w:color w:val="111111"/>
          <w:sz w:val="28"/>
          <w:szCs w:val="28"/>
          <w:rtl/>
        </w:rPr>
        <w:t xml:space="preserve">آن گاه مسلم عرض كرد: «يابن رسول اللَّه! مى روم تا جد و پدرت را از رسيدن تو بشارت دهم.»</w:t>
      </w:r>
    </w:p>
    <w:p>
      <w:pPr>
        <w:pStyle w:val="BookText"/>
      </w:pPr>
      <w:r>
        <w:rPr>
          <w:rFonts w:ascii="IRNazanin" w:hAnsi="IRNazanin" w:eastAsia="IRNazanin" w:cs="IRNazanin"/>
          <w:lang w:bidi="fa-IR"/>
          <w:color w:val="111111"/>
          <w:sz w:val="28"/>
          <w:szCs w:val="28"/>
          <w:rtl/>
        </w:rPr>
        <w:t xml:space="preserve">اين بگفت و درگذشت. مسلم را كنيزكى بود، چون مولاى خود را كشته ديد، بر سر او آمد و فرياد برداشت كه: «يا سيداه! يا ابن عوسجتاه.»</w:t>
      </w:r>
    </w:p>
    <w:p>
      <w:pPr>
        <w:pStyle w:val="BookText"/>
      </w:pPr>
      <w:r>
        <w:rPr>
          <w:rFonts w:ascii="IRNazanin" w:hAnsi="IRNazanin" w:eastAsia="IRNazanin" w:cs="IRNazanin"/>
          <w:lang w:bidi="fa-IR"/>
          <w:color w:val="111111"/>
          <w:sz w:val="28"/>
          <w:szCs w:val="28"/>
          <w:rtl/>
        </w:rPr>
        <w:t xml:space="preserve">سپهر، ناسخ التواريخ حضرت سيدالشهدا عليه السلام، 2/ 276</w:t>
      </w:r>
    </w:p>
    <w:p>
      <w:pPr>
        <w:pStyle w:val="BookText"/>
      </w:pPr>
      <w:r>
        <w:rPr>
          <w:rFonts w:ascii="Amiri" w:hAnsi="Amiri" w:eastAsia="Amiri" w:cs="Amiri"/>
          <w:lang w:bidi="ar-SA"/>
          <w:color w:val="111111"/>
          <w:sz w:val="28"/>
          <w:szCs w:val="28"/>
          <w:rtl/>
        </w:rPr>
        <w:t xml:space="preserve">ابن كثير، البداية والنّهاية، 8/ 182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إرشاد المفيد رحمه الله في مقتل الحسين عليه السلام: إنّ الحسين مشى إلى مسلم بن عوسجة لمّا صُرع، فإذا به رمق، فقال: رحمك اللَّه يا مسلم، «فَمِنْهُمْ مَنْ قَضَى نَحْبَهُ، وَمِنْهُمْ مَنْ يَنْتَظِرُ وَمَا بَدَّلُوا تَبْدِيلًا».</w:t>
      </w:r>
    </w:p>
    <w:p>
      <w:pPr>
        <w:pStyle w:val="BookText"/>
      </w:pPr>
      <w:r>
        <w:rPr>
          <w:rFonts w:ascii="Amiri" w:hAnsi="Amiri" w:eastAsia="Amiri" w:cs="Amiri"/>
          <w:lang w:bidi="ar-SA"/>
          <w:color w:val="111111"/>
          <w:sz w:val="28"/>
          <w:szCs w:val="28"/>
          <w:rtl/>
        </w:rPr>
        <w:t xml:space="preserve">الحويزي، نور الثّقلين، 4/ 259/ مثله: القمّي المشهديّ، كنز الدّقائق، 10/ 355</w:t>
      </w:r>
    </w:p>
    <w:p>
      <w:pPr>
        <w:pStyle w:val="BookText"/>
      </w:pPr>
      <w:r>
        <w:rPr>
          <w:rFonts w:ascii="Amiri" w:hAnsi="Amiri" w:eastAsia="Amiri" w:cs="Amiri"/>
          <w:lang w:bidi="ar-SA"/>
          <w:color w:val="111111"/>
          <w:sz w:val="28"/>
          <w:szCs w:val="28"/>
          <w:rtl/>
        </w:rPr>
        <w:t xml:space="preserve">فمشى إليه الحسين عليه السلام وبه رمق، فقال: رحمك اللَّه يا مسلم بن عوسجة، أنت ساير إلى الجنّة، «فَمِنْهُمْ مَنْ قَضَى نَحْبَهُ، وَمِنْهُمْ مَنْ يَنْتَظِرُ وَما بَدَّلُوا تَبْدِيلًا»، ودنا إليه حبيب ابن مظاهر، وقال: عزّ واللَّه عليَّ مصرعك يا مسلم، أبشر بالجنّة. فقال: بشّرك اللَّه بالخير، فقال له حبيب: واللَّه لو إنِّي ما أعلم أنِّي على أثرك في ساعتي هذه لأحببت أن توصيني بما أهمّك، فقال له مسلم: لا اوصيك إلّابهذا يا حبيب- وأشار إلى الحسين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فقاتل دونه حتّى تموت، فقال له حبيب: لأنعمنّك عيناً.</w:t>
      </w:r>
    </w:p>
    <w:p>
      <w:pPr>
        <w:pStyle w:val="BookText"/>
      </w:pPr>
      <w:r>
        <w:rPr>
          <w:rFonts w:ascii="Amiri" w:hAnsi="Amiri" w:eastAsia="Amiri" w:cs="Amiri"/>
          <w:lang w:bidi="ar-SA"/>
          <w:color w:val="111111"/>
          <w:sz w:val="28"/>
          <w:szCs w:val="28"/>
          <w:rtl/>
        </w:rPr>
        <w:t xml:space="preserve">الدّربندي، أسرار الشّهادة،/ 279</w:t>
      </w:r>
    </w:p>
    <w:p>
      <w:pPr>
        <w:pStyle w:val="BookText"/>
      </w:pPr>
      <w:r>
        <w:rPr>
          <w:rFonts w:ascii="Amiri" w:hAnsi="Amiri" w:eastAsia="Amiri" w:cs="Amiri"/>
          <w:lang w:bidi="ar-SA"/>
          <w:color w:val="111111"/>
          <w:sz w:val="28"/>
          <w:szCs w:val="28"/>
          <w:rtl/>
        </w:rPr>
        <w:t xml:space="preserve">فمشى إليه الحسين عليه السلام، فإذا به رمق، فقال له الحسين عليه السلام: رحمك اللَّه يا مسلم، «مِنْهُمْ مَنْ قَضَى نَحْبَهُ، وَمِنْهُمْ مَنْ يَنْتَظِرُ وَما بَدَّلُوا تَبْدِيلًا»، </w:t>
      </w:r>
      <w:r>
        <w:rPr>
          <w:rStyle w:val="FootnoteReference"/>
        </w:rPr>
        <w:footnoteReference w:id="4326"/>
      </w:r>
      <w:r>
        <w:rPr>
          <w:rFonts w:ascii="Amiri" w:hAnsi="Amiri" w:eastAsia="Amiri" w:cs="Amiri"/>
          <w:lang w:bidi="ar-SA"/>
          <w:color w:val="111111"/>
          <w:sz w:val="28"/>
          <w:szCs w:val="28"/>
          <w:rtl/>
        </w:rPr>
        <w:t xml:space="preserve">ثمّ دنا منه، فقال له حبيب ما ذكرناه في ترجمته </w:t>
      </w:r>
      <w:r>
        <w:rPr>
          <w:rStyle w:val="FootnoteReference"/>
        </w:rPr>
        <w:footnoteReference w:id="4327"/>
      </w:r>
      <w:r>
        <w:rPr>
          <w:rFonts w:ascii="Amiri" w:hAnsi="Amiri" w:eastAsia="Amiri" w:cs="Amiri"/>
          <w:lang w:bidi="ar-SA"/>
          <w:color w:val="111111"/>
          <w:sz w:val="28"/>
          <w:szCs w:val="28"/>
          <w:rtl/>
        </w:rPr>
        <w:t xml:space="preserve">، قال: فما كان أسرع من أن فاضت روحه بين أيديهم، فصاحت جارية له: وا سيِّداه، يا ابن عوسجتاه.</w:t>
      </w:r>
    </w:p>
    <w:p>
      <w:pPr>
        <w:pStyle w:val="BookText"/>
      </w:pPr>
      <w:r>
        <w:rPr>
          <w:rFonts w:ascii="Amiri" w:hAnsi="Amiri" w:eastAsia="Amiri" w:cs="Amiri"/>
          <w:lang w:bidi="ar-SA"/>
          <w:color w:val="111111"/>
          <w:sz w:val="28"/>
          <w:szCs w:val="28"/>
          <w:rtl/>
        </w:rPr>
        <w:t xml:space="preserve">السّماوي، إبصار العين،/ 63/ مثله الحائري، ذخيرة الدّارين، 1/ 175</w:t>
      </w:r>
    </w:p>
    <w:p>
      <w:pPr>
        <w:pStyle w:val="BookText"/>
      </w:pPr>
      <w:r>
        <w:rPr>
          <w:rFonts w:ascii="Amiri" w:hAnsi="Amiri" w:eastAsia="Amiri" w:cs="Amiri"/>
          <w:lang w:bidi="ar-SA"/>
          <w:color w:val="111111"/>
          <w:sz w:val="28"/>
          <w:szCs w:val="28"/>
          <w:rtl/>
        </w:rPr>
        <w:t xml:space="preserve">(فائدة) مشى الحسين عليه السلام يوم الطّفّ إلى سبعة نفر من أحبّته وأنصاره بعدما قُتلوا، وهم مسلم بن عوسجة، فإنّه لمّا قُتل مشى إليه ومعه حبيب بن مظهّر، وقال له: رحمك اللَّه يا مسلم. </w:t>
      </w:r>
      <w:r>
        <w:rPr>
          <w:rStyle w:val="FootnoteReference"/>
        </w:rPr>
        <w:footnoteReference w:id="4328"/>
      </w:r>
    </w:p>
    <w:p>
      <w:pPr>
        <w:pStyle w:val="BookText"/>
      </w:pPr>
      <w:r>
        <w:rPr>
          <w:rFonts w:ascii="IRNazanin" w:hAnsi="IRNazanin" w:eastAsia="IRNazanin" w:cs="IRNazanin"/>
          <w:lang w:bidi="fa-IR"/>
          <w:color w:val="111111"/>
          <w:sz w:val="28"/>
          <w:szCs w:val="28"/>
          <w:rtl/>
        </w:rPr>
        <w:t xml:space="preserve">حبيب بن مظاهر نزديك او رفت و گفت: «به خاك و خون غلطيدن تو بر من بسيار ناگوار است. مژده بادت به بهشت.»</w:t>
      </w:r>
    </w:p>
    <w:p>
      <w:pPr>
        <w:pStyle w:val="BookText"/>
      </w:pPr>
      <w:r>
        <w:rPr>
          <w:rFonts w:ascii="IRNazanin" w:hAnsi="IRNazanin" w:eastAsia="IRNazanin" w:cs="IRNazanin"/>
          <w:lang w:bidi="fa-IR"/>
          <w:color w:val="111111"/>
          <w:sz w:val="28"/>
          <w:szCs w:val="28"/>
          <w:rtl/>
        </w:rPr>
        <w:t xml:space="preserve">مسلم با آوازى نارسا جواب گفت: «خدايت مژده دهد به خير.»</w:t>
      </w:r>
    </w:p>
    <w:p>
      <w:pPr>
        <w:pStyle w:val="BookText"/>
      </w:pPr>
      <w:r>
        <w:rPr>
          <w:rFonts w:ascii="IRNazanin" w:hAnsi="IRNazanin" w:eastAsia="IRNazanin" w:cs="IRNazanin"/>
          <w:lang w:bidi="fa-IR"/>
          <w:color w:val="111111"/>
          <w:sz w:val="28"/>
          <w:szCs w:val="28"/>
          <w:rtl/>
        </w:rPr>
        <w:t xml:space="preserve">حبيب به او گفت: «اگر نه اين بود كه مى دانم هم اكنون به دنبال تو روانم و خود را به تو مى رسانم، دوست داشتم كه هر چه در دل دارى به من وصيت كنى تا تو را در آنچه فرمايى، به حق خويشاوندى و هم كيشى خدمت كنم.»</w:t>
      </w:r>
    </w:p>
    <w:p>
      <w:pPr>
        <w:pStyle w:val="BookText"/>
      </w:pPr>
      <w:r>
        <w:rPr>
          <w:rFonts w:ascii="IRNazanin" w:hAnsi="IRNazanin" w:eastAsia="IRNazanin" w:cs="IRNazanin"/>
          <w:lang w:bidi="fa-IR"/>
          <w:color w:val="111111"/>
          <w:sz w:val="28"/>
          <w:szCs w:val="28"/>
          <w:rtl/>
        </w:rPr>
        <w:t xml:space="preserve">گفت: «سفارش اين آقا را به تو مى كنم- و با دست اشاره به حسين عليه السلام كرد- بايد قربان او شوى.»</w:t>
      </w:r>
    </w:p>
    <w:p>
      <w:pPr>
        <w:pStyle w:val="BookText"/>
      </w:pPr>
      <w:r>
        <w:rPr>
          <w:rFonts w:ascii="IRNazanin" w:hAnsi="IRNazanin" w:eastAsia="IRNazanin" w:cs="IRNazanin"/>
          <w:lang w:bidi="fa-IR"/>
          <w:color w:val="111111"/>
          <w:sz w:val="28"/>
          <w:szCs w:val="28"/>
          <w:rtl/>
        </w:rPr>
        <w:t xml:space="preserve">گفت: «به پروردگار كعبه چنان كنم.»</w:t>
      </w:r>
    </w:p>
    <w:p>
      <w:pPr>
        <w:pStyle w:val="BookText"/>
      </w:pPr>
      <w:r>
        <w:rPr>
          <w:rFonts w:ascii="IRNazanin" w:hAnsi="IRNazanin" w:eastAsia="IRNazanin" w:cs="IRNazanin"/>
          <w:lang w:bidi="fa-IR"/>
          <w:color w:val="111111"/>
          <w:sz w:val="28"/>
          <w:szCs w:val="28"/>
          <w:rtl/>
        </w:rPr>
        <w:t xml:space="preserve">و ديرى نپاييد كه در دست آنان جان داد. رحمت خدا بر او باد. كنيزى داشت، فرياد كشيد: «وا ابن عوسجتاه! وا سيداه.»</w:t>
      </w:r>
    </w:p>
    <w:p>
      <w:pPr>
        <w:pStyle w:val="BookText"/>
      </w:pPr>
      <w:r>
        <w:rPr>
          <w:rFonts w:ascii="Amiri" w:hAnsi="Amiri" w:eastAsia="Amiri" w:cs="Amiri"/>
          <w:lang w:bidi="ar-SA"/>
          <w:color w:val="111111"/>
          <w:sz w:val="28"/>
          <w:szCs w:val="28"/>
          <w:rtl/>
        </w:rPr>
        <w:t xml:space="preserve">كمره اى، ترجمه نفس المهموم،/ 120</w:t>
      </w:r>
    </w:p>
    <w:p>
      <w:pPr>
        <w:pStyle w:val="BookText"/>
      </w:pPr>
      <w:r>
        <w:rPr>
          <w:rFonts w:ascii="IRNazanin" w:hAnsi="IRNazanin" w:eastAsia="IRNazanin" w:cs="IRNazanin"/>
          <w:lang w:bidi="fa-IR"/>
          <w:color w:val="111111"/>
          <w:sz w:val="28"/>
          <w:szCs w:val="28"/>
          <w:rtl/>
        </w:rPr>
        <w:t xml:space="preserve">او اولين شهيد از ياران حسين است كه بعد از شهادت كشته شدگان نخستين حمله، به شهادت رسيد.</w:t>
      </w:r>
    </w:p>
    <w:p>
      <w:pPr>
        <w:pStyle w:val="BookText"/>
      </w:pPr>
      <w:r>
        <w:rPr>
          <w:rFonts w:ascii="Amiri" w:hAnsi="Amiri" w:eastAsia="Amiri" w:cs="Amiri"/>
          <w:lang w:bidi="ar-SA"/>
          <w:color w:val="111111"/>
          <w:sz w:val="28"/>
          <w:szCs w:val="28"/>
          <w:rtl/>
        </w:rPr>
        <w:t xml:space="preserve">هاشم زاده، ترجمه انصار الحسين،/ 106</w:t>
      </w:r>
    </w:p>
    <w:p>
      <w:pPr>
        <w:pStyle w:val="BookText"/>
      </w:pPr>
      <w:r>
        <w:rPr>
          <w:rFonts w:ascii="Amiri" w:hAnsi="Amiri" w:eastAsia="Amiri" w:cs="Amiri"/>
          <w:lang w:bidi="ar-SA"/>
          <w:color w:val="111111"/>
          <w:sz w:val="28"/>
          <w:szCs w:val="28"/>
          <w:rtl/>
        </w:rPr>
        <w:t xml:space="preserve">السّماوي، إبصار العين،/ 132/ مثله الزّنجاني، وسيلة الدّارين،/ 415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276" w:name="pg19430_207958"/>
    <w:bookmarkEnd w:id="276"/>
    <w:p>
      <w:pPr>
        <w:pStyle w:val="BookText"/>
      </w:pPr>
      <w:r>
        <w:rPr>
          <w:rFonts w:ascii="Amiri" w:hAnsi="Amiri" w:eastAsia="Amiri" w:cs="Amiri"/>
          <w:lang w:bidi="ar-SA"/>
          <w:color w:val="111111"/>
          <w:sz w:val="28"/>
          <w:szCs w:val="28"/>
          <w:rtl/>
        </w:rPr>
        <w:t xml:space="preserve">فلمّا انجلت الغبرة، فإذا هم بمسلم بن عوسجة صريعاً، فمشى الحسين عليه السلام إلى مصرعه، فإذا به رمق، فقال له الحسين: رحمك اللَّه يا مسلم، «فَمِنْهُمْ مَنْ قَضَى نَحْبَهُ، وَمِنْهُمْ مَنْ يَنْتَظِرُ وَما بَدَّلُوا تَبْدِيلًا»، فقال عليه السلام: عزّ عليَّ مصرعك يا مسلم، إبشِر بالجنّة؛ فقال مسلم له ضعيفاً: بشّرك اللَّه بالخير.</w:t>
      </w:r>
    </w:p>
    <w:p>
      <w:pPr>
        <w:pStyle w:val="BookText"/>
      </w:pPr>
      <w:r>
        <w:rPr>
          <w:rFonts w:ascii="Amiri" w:hAnsi="Amiri" w:eastAsia="Amiri" w:cs="Amiri"/>
          <w:lang w:bidi="ar-SA"/>
          <w:color w:val="111111"/>
          <w:sz w:val="28"/>
          <w:szCs w:val="28"/>
          <w:rtl/>
        </w:rPr>
        <w:t xml:space="preserve">مقالة حبيب بن مظاهر لمسلم بن عوسجة: لو لا إنِّي أعلم أنِّي في أثرك، ولاحق بك في ساعتي هذه، لأحببت أن توصيني بكلِّ ما أهمّك حتّى أحفظك في كلّ ذلك بما أنت له في القرابة والدّين. قال: بل أنا أوصيك بهذا رحمك اللَّه، وأهوى بيده إلى الحسين عليه السلام، أن تموت دونه؛ قال: أفعل وربّ الكعبة. قال: فما كان بأسرع من أن مات في أيديهم، رحمه الله.</w:t>
      </w:r>
    </w:p>
    <w:p>
      <w:pPr>
        <w:pStyle w:val="BookText"/>
      </w:pPr>
      <w:r>
        <w:rPr>
          <w:rFonts w:ascii="Amiri" w:hAnsi="Amiri" w:eastAsia="Amiri" w:cs="Amiri"/>
          <w:lang w:bidi="ar-SA"/>
          <w:color w:val="111111"/>
          <w:sz w:val="28"/>
          <w:szCs w:val="28"/>
          <w:rtl/>
        </w:rPr>
        <w:t xml:space="preserve">خروج جارية من الخيام له: وصاحت جارية له، فقالت: يا ابن عوسجتاه! يا سيِّداه!</w:t>
      </w:r>
    </w:p>
    <w:p>
      <w:pPr>
        <w:pStyle w:val="BookText"/>
      </w:pPr>
      <w:r>
        <w:rPr>
          <w:rFonts w:ascii="Amiri" w:hAnsi="Amiri" w:eastAsia="Amiri" w:cs="Amiri"/>
          <w:lang w:bidi="ar-SA"/>
          <w:color w:val="111111"/>
          <w:sz w:val="28"/>
          <w:szCs w:val="28"/>
          <w:rtl/>
        </w:rPr>
        <w:t xml:space="preserve">الزّنجاني، وسيلة الدّارين،/ 188- 189</w:t>
      </w:r>
    </w:p>
    <w:p>
      <w:pPr>
        <w:pStyle w:val="Heading3"/>
      </w:pPr>
      <w:bookmarkStart w:id="943" w:name="_Toc576"/>
      <w:r>
        <w:t>سرور الأعداء بعد استشهاده</w:t>
      </w:r>
      <w:bookmarkEnd w:id="943"/>
    </w:p>
    <w:p>
      <w:pPr>
        <w:pStyle w:val="BookText"/>
      </w:pPr>
      <w:r>
        <w:rPr>
          <w:rFonts w:ascii="Amiri" w:hAnsi="Amiri" w:eastAsia="Amiri" w:cs="Amiri"/>
          <w:lang w:bidi="ar-SA"/>
          <w:color w:val="111111"/>
          <w:sz w:val="28"/>
          <w:szCs w:val="28"/>
          <w:rtl/>
        </w:rPr>
        <w:t xml:space="preserve">وسرّ أصحاب عمرو بن الحجّاج بقتل مسلم، فقال لهم شبث بن ربعيّ: ويحكم! أتفرحون بقتل مسلم؟ واللَّه لقد رأيته يوم سلق آذربيجان قتل ستّة من المشركين قبل أن تتامّ خيول المسلمين، أفيقتل منكم مثله وتفرحون؟!!</w:t>
      </w:r>
    </w:p>
    <w:p>
      <w:pPr>
        <w:pStyle w:val="BookText"/>
      </w:pPr>
      <w:r>
        <w:rPr>
          <w:rFonts w:ascii="Amiri" w:hAnsi="Amiri" w:eastAsia="Amiri" w:cs="Amiri"/>
          <w:lang w:bidi="ar-SA"/>
          <w:color w:val="111111"/>
          <w:sz w:val="28"/>
          <w:szCs w:val="28"/>
          <w:rtl/>
        </w:rPr>
        <w:t xml:space="preserve">البلاذري، جمل من أنساب الأشراف، 3/ 400- 401، أنساب الأشراف، 3/ 193</w:t>
      </w:r>
    </w:p>
    <w:p>
      <w:pPr>
        <w:pStyle w:val="BookText"/>
      </w:pPr>
      <w:r>
        <w:rPr>
          <w:rFonts w:ascii="IRNazanin" w:hAnsi="IRNazanin" w:eastAsia="IRNazanin" w:cs="IRNazanin"/>
          <w:lang w:bidi="fa-IR"/>
          <w:color w:val="111111"/>
          <w:sz w:val="28"/>
          <w:szCs w:val="28"/>
          <w:rtl/>
        </w:rPr>
        <w:t xml:space="preserve">فتنادى </w:t>
      </w:r>
      <w:r>
        <w:rPr>
          <w:rStyle w:val="FootnoteReference"/>
        </w:rPr>
        <w:footnoteReference w:id="4329"/>
      </w:r>
      <w:r>
        <w:rPr>
          <w:rFonts w:ascii="IRNazanin" w:hAnsi="IRNazanin" w:eastAsia="IRNazanin" w:cs="IRNazanin"/>
          <w:lang w:bidi="fa-IR"/>
          <w:color w:val="111111"/>
          <w:sz w:val="28"/>
          <w:szCs w:val="28"/>
          <w:rtl/>
        </w:rPr>
        <w:t xml:space="preserve">أصحاب عمرو بن الحجّاج </w:t>
      </w:r>
      <w:r>
        <w:rPr>
          <w:rStyle w:val="FootnoteReference"/>
        </w:rPr>
        <w:footnoteReference w:id="4330"/>
      </w:r>
      <w:r>
        <w:rPr>
          <w:rFonts w:ascii="IRNazanin" w:hAnsi="IRNazanin" w:eastAsia="IRNazanin" w:cs="IRNazanin"/>
          <w:lang w:bidi="fa-IR"/>
          <w:color w:val="111111"/>
          <w:sz w:val="28"/>
          <w:szCs w:val="28"/>
          <w:rtl/>
        </w:rPr>
        <w:t xml:space="preserve">: قتلنا </w:t>
      </w:r>
      <w:r>
        <w:rPr>
          <w:rStyle w:val="FootnoteReference"/>
        </w:rPr>
        <w:footnoteReference w:id="4331"/>
      </w:r>
      <w:r>
        <w:rPr>
          <w:rFonts w:ascii="Amiri" w:hAnsi="Amiri" w:eastAsia="Amiri" w:cs="Amiri"/>
          <w:lang w:bidi="ar-SA"/>
          <w:color w:val="111111"/>
          <w:sz w:val="28"/>
          <w:szCs w:val="28"/>
          <w:rtl/>
        </w:rPr>
        <w:t xml:space="preserve">مسلم بن عوسجة الأسديّ </w:t>
      </w:r>
      <w:r>
        <w:rPr>
          <w:rStyle w:val="FootnoteReference"/>
        </w:rPr>
        <w:footnoteReference w:id="4332"/>
      </w:r>
      <w:r>
        <w:rPr>
          <w:rFonts w:ascii="IRNazanin" w:hAnsi="IRNazanin" w:eastAsia="IRNazanin" w:cs="IRNazanin"/>
          <w:lang w:bidi="fa-IR"/>
          <w:color w:val="111111"/>
          <w:sz w:val="28"/>
          <w:szCs w:val="28"/>
          <w:rtl/>
        </w:rPr>
        <w:t xml:space="preserve">فقال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شبث </w:t>
      </w:r>
      <w:r>
        <w:rPr>
          <w:rStyle w:val="FootnoteReference"/>
        </w:rPr>
        <w:footnoteReference w:id="4333"/>
      </w:r>
      <w:r>
        <w:rPr>
          <w:rFonts w:ascii="Amiri" w:hAnsi="Amiri" w:eastAsia="Amiri" w:cs="Amiri"/>
          <w:lang w:bidi="ar-SA"/>
          <w:color w:val="111111"/>
          <w:sz w:val="28"/>
          <w:szCs w:val="28"/>
          <w:rtl/>
        </w:rPr>
        <w:t xml:space="preserve">لبعض مَنْ حوله </w:t>
      </w:r>
      <w:r>
        <w:rPr>
          <w:rStyle w:val="FootnoteReference"/>
        </w:rPr>
        <w:footnoteReference w:id="4334"/>
      </w:r>
      <w:r>
        <w:rPr>
          <w:rFonts w:ascii="IRNazanin" w:hAnsi="IRNazanin" w:eastAsia="IRNazanin" w:cs="IRNazanin"/>
          <w:lang w:bidi="fa-IR"/>
          <w:color w:val="111111"/>
          <w:sz w:val="28"/>
          <w:szCs w:val="28"/>
          <w:rtl/>
        </w:rPr>
        <w:t xml:space="preserve">من أصحابه </w:t>
      </w:r>
      <w:r>
        <w:rPr>
          <w:rStyle w:val="FootnoteReference"/>
        </w:rPr>
        <w:footnoteReference w:id="4335"/>
      </w:r>
      <w:r>
        <w:rPr>
          <w:rFonts w:ascii="Amiri" w:hAnsi="Amiri" w:eastAsia="Amiri" w:cs="Amiri"/>
          <w:lang w:bidi="ar-SA"/>
          <w:color w:val="111111"/>
          <w:sz w:val="28"/>
          <w:szCs w:val="28"/>
          <w:rtl/>
        </w:rPr>
        <w:t xml:space="preserve">: ثكلتكم امّهاتكم! إنّما </w:t>
      </w:r>
      <w:r>
        <w:rPr>
          <w:rStyle w:val="FootnoteReference"/>
        </w:rPr>
        <w:footnoteReference w:id="4336"/>
      </w:r>
      <w:r>
        <w:rPr>
          <w:rFonts w:ascii="Amiri" w:hAnsi="Amiri" w:eastAsia="Amiri" w:cs="Amiri"/>
          <w:lang w:bidi="ar-SA"/>
          <w:color w:val="111111"/>
          <w:sz w:val="28"/>
          <w:szCs w:val="28"/>
          <w:rtl/>
        </w:rPr>
        <w:t xml:space="preserve">تقتلون أنفسكم بأيديكم، وتذلّلون </w:t>
      </w:r>
      <w:r>
        <w:rPr>
          <w:rStyle w:val="FootnoteReference"/>
        </w:rPr>
        <w:footnoteReference w:id="4337"/>
      </w:r>
      <w:r>
        <w:rPr>
          <w:rFonts w:ascii="Amiri" w:hAnsi="Amiri" w:eastAsia="Amiri" w:cs="Amiri"/>
          <w:lang w:bidi="ar-SA"/>
          <w:color w:val="111111"/>
          <w:sz w:val="28"/>
          <w:szCs w:val="28"/>
          <w:rtl/>
        </w:rPr>
        <w:t xml:space="preserve">أنفسكم لغيركم، تفرحون </w:t>
      </w:r>
      <w:r>
        <w:rPr>
          <w:rStyle w:val="FootnoteReference"/>
        </w:rPr>
        <w:footnoteReference w:id="4338"/>
      </w:r>
      <w:r>
        <w:rPr>
          <w:rFonts w:ascii="Amiri" w:hAnsi="Amiri" w:eastAsia="Amiri" w:cs="Amiri"/>
          <w:lang w:bidi="ar-SA"/>
          <w:color w:val="111111"/>
          <w:sz w:val="28"/>
          <w:szCs w:val="28"/>
          <w:rtl/>
        </w:rPr>
        <w:t xml:space="preserve">أن يُقتل مثل </w:t>
      </w:r>
      <w:r>
        <w:rPr>
          <w:rStyle w:val="FootnoteReference"/>
        </w:rPr>
        <w:footnoteReference w:id="4339"/>
      </w:r>
      <w:r>
        <w:rPr>
          <w:rFonts w:ascii="Amiri" w:hAnsi="Amiri" w:eastAsia="Amiri" w:cs="Amiri"/>
          <w:lang w:bidi="ar-SA"/>
          <w:color w:val="111111"/>
          <w:sz w:val="28"/>
          <w:szCs w:val="28"/>
          <w:rtl/>
        </w:rPr>
        <w:t xml:space="preserve">مسلم بن عوسجة؟! أما والّذي أسلمت له، لرُبَّ موقف له قد رأيته في </w:t>
      </w:r>
      <w:r>
        <w:rPr>
          <w:rStyle w:val="FootnoteReference"/>
        </w:rPr>
        <w:footnoteReference w:id="4340"/>
      </w:r>
      <w:r>
        <w:rPr>
          <w:rFonts w:ascii="Amiri" w:hAnsi="Amiri" w:eastAsia="Amiri" w:cs="Amiri"/>
          <w:lang w:bidi="ar-SA"/>
          <w:color w:val="111111"/>
          <w:sz w:val="28"/>
          <w:szCs w:val="28"/>
          <w:rtl/>
        </w:rPr>
        <w:t xml:space="preserve">المسلمين كريم! لقد رأيتهُ يوم سلق آذربيجان قتل ستّة من المشركين قبل تتامّ </w:t>
      </w:r>
      <w:r>
        <w:rPr>
          <w:rStyle w:val="FootnoteReference"/>
        </w:rPr>
        <w:footnoteReference w:id="4341"/>
      </w:r>
      <w:r>
        <w:rPr>
          <w:rFonts w:ascii="Amiri" w:hAnsi="Amiri" w:eastAsia="Amiri" w:cs="Amiri"/>
          <w:lang w:bidi="ar-SA"/>
          <w:color w:val="111111"/>
          <w:sz w:val="28"/>
          <w:szCs w:val="28"/>
          <w:rtl/>
        </w:rPr>
        <w:t xml:space="preserve">خيول المسلمين، أفيُقتل منكم مثله وتفرحون! </w:t>
      </w:r>
      <w:r>
        <w:rPr>
          <w:rStyle w:val="FootnoteReference"/>
        </w:rPr>
        <w:footnoteReference w:id="4342"/>
      </w:r>
      <w:r>
        <w:rPr>
          <w:rStyle w:val="FootnoteReference"/>
        </w:rPr>
        <w:footnoteReference w:id="4343"/>
      </w:r>
    </w:p>
    <w:p>
      <w:pPr>
        <w:pStyle w:val="BookText"/>
      </w:pPr>
      <w:r>
        <w:rPr>
          <w:rFonts w:ascii="IRNazanin" w:hAnsi="IRNazanin" w:eastAsia="IRNazanin" w:cs="IRNazanin"/>
          <w:lang w:bidi="fa-IR"/>
          <w:color w:val="111111"/>
          <w:sz w:val="28"/>
          <w:szCs w:val="28"/>
          <w:rtl/>
        </w:rPr>
        <w:t xml:space="preserve">شبث به كسانى از ياران خويش كه اطراف وى بودند، گفت: «مادرانتان عزادارتان شود. كسانتان را به دست خودتان مى كشيد و خودتان را به خاطر ديگران ذليل مى كنيد. از اين كه كسى چون مسلم بن عوسجه كشته شده خرسندى مى كنيد. قسم به آن كس كه به اسلام وى آمده ام، وى را با مسلمانان در بسيار جاهاى معتبر ديده ام. وى را در سلق آذربيجان ديدم كه پيش از آن كه سپاه مسلمانان برسند، شش كس از مشركان را بكشت. كسى همانند وى از شما كشته مى شود و خرسندى مى كنيد؟!»</w:t>
      </w:r>
    </w:p>
    <w:p>
      <w:pPr>
        <w:pStyle w:val="BookText"/>
      </w:pPr>
      <w:r>
        <w:rPr>
          <w:rFonts w:ascii="IRNazanin" w:hAnsi="IRNazanin" w:eastAsia="IRNazanin" w:cs="IRNazanin"/>
          <w:lang w:bidi="fa-IR"/>
          <w:color w:val="111111"/>
          <w:sz w:val="28"/>
          <w:szCs w:val="28"/>
          <w:rtl/>
        </w:rPr>
        <w:t xml:space="preserve">پاينده، ترجمه تاريخ طبرى، 7/ 3037- 3038</w:t>
      </w:r>
    </w:p>
    <w:p>
      <w:pPr>
        <w:pStyle w:val="BookText"/>
      </w:pPr>
      <w:r>
        <w:rPr>
          <w:rFonts w:ascii="Amiri" w:hAnsi="Amiri" w:eastAsia="Amiri" w:cs="Amiri"/>
          <w:lang w:bidi="ar-SA"/>
          <w:color w:val="111111"/>
          <w:sz w:val="28"/>
          <w:szCs w:val="28"/>
          <w:rtl/>
        </w:rPr>
        <w:t xml:space="preserve">الطّبريّ، التّاريخ، 5/ 436/ عنه: القمّي، نفس المهموم،/ 265- 266؛ مثله:</w:t>
      </w:r>
    </w:p>
    <w:p>
      <w:pPr>
        <w:pStyle w:val="BookText"/>
      </w:pPr>
      <w:r>
        <w:rPr>
          <w:rFonts w:ascii="Amiri" w:hAnsi="Amiri" w:eastAsia="Amiri" w:cs="Amiri"/>
          <w:lang w:bidi="ar-SA"/>
          <w:color w:val="111111"/>
          <w:sz w:val="28"/>
          <w:szCs w:val="28"/>
          <w:rtl/>
        </w:rPr>
        <w:t xml:space="preserve">المازندراني، معالي السّبطين، 1/ 379؛ الزّنجاني، وسيلة الدّارين،/ 189</w:t>
      </w:r>
    </w:p>
    <w:p>
      <w:pPr>
        <w:pStyle w:val="BookText"/>
      </w:pPr>
      <w:r>
        <w:rPr>
          <w:rFonts w:ascii="Amiri" w:hAnsi="Amiri" w:eastAsia="Amiri" w:cs="Amiri"/>
          <w:lang w:bidi="ar-SA"/>
          <w:color w:val="111111"/>
          <w:sz w:val="28"/>
          <w:szCs w:val="28"/>
          <w:rtl/>
        </w:rPr>
        <w:t xml:space="preserve">فنادى أصحاب عمر بن سعد مستبشرين: </w:t>
      </w:r>
      <w:r>
        <w:rPr>
          <w:rStyle w:val="FootnoteReference"/>
        </w:rPr>
        <w:footnoteReference w:id="4344"/>
      </w:r>
      <w:r>
        <w:rPr>
          <w:rFonts w:ascii="Amiri" w:hAnsi="Amiri" w:eastAsia="Amiri" w:cs="Amiri"/>
          <w:lang w:bidi="ar-SA"/>
          <w:color w:val="111111"/>
          <w:sz w:val="28"/>
          <w:szCs w:val="28"/>
          <w:rtl/>
        </w:rPr>
        <w:t xml:space="preserve">قتلنا مسلم بن عوسجة. فقال شبث ابن ربعيّ </w:t>
      </w:r>
      <w:r>
        <w:rPr>
          <w:rStyle w:val="FootnoteReference"/>
        </w:rPr>
        <w:footnoteReference w:id="4345"/>
      </w:r>
      <w:r>
        <w:rPr>
          <w:rStyle w:val="FootnoteReference"/>
        </w:rPr>
        <w:footnoteReference w:id="4346"/>
      </w:r>
      <w:r>
        <w:rPr>
          <w:rFonts w:ascii="IRNazanin" w:hAnsi="IRNazanin" w:eastAsia="IRNazanin" w:cs="IRNazanin"/>
          <w:lang w:bidi="fa-IR"/>
          <w:color w:val="111111"/>
          <w:sz w:val="28"/>
          <w:szCs w:val="28"/>
          <w:rtl/>
        </w:rPr>
        <w:t xml:space="preserve">لبعض من </w:t>
      </w:r>
      <w:r>
        <w:rPr>
          <w:rStyle w:val="FootnoteReference"/>
        </w:rPr>
        <w:footnoteReference w:id="4347"/>
      </w:r>
      <w:r>
        <w:rPr>
          <w:rFonts w:ascii="IRNazanin" w:hAnsi="IRNazanin" w:eastAsia="IRNazanin" w:cs="IRNazanin"/>
          <w:lang w:bidi="fa-IR"/>
          <w:color w:val="111111"/>
          <w:sz w:val="28"/>
          <w:szCs w:val="28"/>
          <w:rtl/>
        </w:rPr>
        <w:t xml:space="preserve">حوله </w:t>
      </w:r>
      <w:r>
        <w:rPr>
          <w:rStyle w:val="FootnoteReference"/>
        </w:rPr>
        <w:footnoteReference w:id="4348"/>
      </w:r>
      <w:r>
        <w:rPr>
          <w:rFonts w:ascii="Amiri" w:hAnsi="Amiri" w:eastAsia="Amiri" w:cs="Amiri"/>
          <w:lang w:bidi="ar-SA"/>
          <w:color w:val="111111"/>
          <w:sz w:val="28"/>
          <w:szCs w:val="28"/>
          <w:rtl/>
        </w:rPr>
        <w:t xml:space="preserve">: ثكلتكم امّهاتكم، أما أ نّكم تقتلون أنفسكم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بأيديكم، وتذلّون عزّكم </w:t>
      </w:r>
      <w:r>
        <w:rPr>
          <w:rStyle w:val="FootnoteReference"/>
        </w:rPr>
        <w:footnoteReference w:id="4349"/>
      </w:r>
      <w:r>
        <w:rPr>
          <w:rFonts w:ascii="IRNazanin" w:hAnsi="IRNazanin" w:eastAsia="IRNazanin" w:cs="IRNazanin"/>
          <w:lang w:bidi="fa-IR"/>
          <w:color w:val="111111"/>
          <w:sz w:val="28"/>
          <w:szCs w:val="28"/>
          <w:rtl/>
        </w:rPr>
        <w:t xml:space="preserve">، أتفرحون </w:t>
      </w:r>
      <w:r>
        <w:rPr>
          <w:rStyle w:val="FootnoteReference"/>
        </w:rPr>
        <w:footnoteReference w:id="4350"/>
      </w:r>
      <w:r>
        <w:rPr>
          <w:rFonts w:ascii="Amiri" w:hAnsi="Amiri" w:eastAsia="Amiri" w:cs="Amiri"/>
          <w:lang w:bidi="ar-SA"/>
          <w:color w:val="111111"/>
          <w:sz w:val="28"/>
          <w:szCs w:val="28"/>
          <w:rtl/>
        </w:rPr>
        <w:t xml:space="preserve">أن يُقتل مثل </w:t>
      </w:r>
      <w:r>
        <w:rPr>
          <w:rStyle w:val="FootnoteReference"/>
        </w:rPr>
        <w:footnoteReference w:id="4351"/>
      </w:r>
      <w:r>
        <w:rPr>
          <w:rFonts w:ascii="Amiri" w:hAnsi="Amiri" w:eastAsia="Amiri" w:cs="Amiri"/>
          <w:lang w:bidi="ar-SA"/>
          <w:color w:val="111111"/>
          <w:sz w:val="28"/>
          <w:szCs w:val="28"/>
          <w:rtl/>
        </w:rPr>
        <w:t xml:space="preserve">مسلم بن عوسجة؟ أما </w:t>
      </w:r>
      <w:r>
        <w:rPr>
          <w:rStyle w:val="FootnoteReference"/>
        </w:rPr>
        <w:footnoteReference w:id="4352"/>
      </w:r>
      <w:r>
        <w:rPr>
          <w:rStyle w:val="FootnoteReference"/>
        </w:rPr>
        <w:footnoteReference w:id="4353"/>
      </w:r>
      <w:r>
        <w:rPr>
          <w:rFonts w:ascii="Amiri" w:hAnsi="Amiri" w:eastAsia="Amiri" w:cs="Amiri"/>
          <w:lang w:bidi="ar-SA"/>
          <w:color w:val="111111"/>
          <w:sz w:val="28"/>
          <w:szCs w:val="28"/>
          <w:rtl/>
        </w:rPr>
        <w:t xml:space="preserve">والّذي أسلمت له، لرُبّ موقف له في المسلمين كريم؛ واللَّه </w:t>
      </w:r>
      <w:r>
        <w:rPr>
          <w:rStyle w:val="FootnoteReference"/>
        </w:rPr>
        <w:footnoteReference w:id="4354"/>
      </w:r>
      <w:r>
        <w:rPr>
          <w:rFonts w:ascii="Amiri" w:hAnsi="Amiri" w:eastAsia="Amiri" w:cs="Amiri"/>
          <w:lang w:bidi="ar-SA"/>
          <w:color w:val="111111"/>
          <w:sz w:val="28"/>
          <w:szCs w:val="28"/>
          <w:rtl/>
        </w:rPr>
        <w:t xml:space="preserve">لقد رأيتهُ يوم آذربيجان قتل ستّة من المشركين قبل أن تلتئم خيول المسلمين.</w:t>
      </w:r>
    </w:p>
    <w:p>
      <w:pPr>
        <w:pStyle w:val="BookText"/>
      </w:pPr>
      <w:r>
        <w:rPr>
          <w:rFonts w:ascii="Amiri" w:hAnsi="Amiri" w:eastAsia="Amiri" w:cs="Amiri"/>
          <w:lang w:bidi="ar-SA"/>
          <w:color w:val="111111"/>
          <w:sz w:val="28"/>
          <w:szCs w:val="28"/>
          <w:rtl/>
        </w:rPr>
        <w:t xml:space="preserve">الخوارزمي، مقتل الحسين، 2/ 16؛ مثله: محمّد بن أبي طالب، تسلية المجالس وزينة المجالس، 2/ 289- 290؛ المجلسي، البحار، 45/ 20؛ البحراني، العوالم، 17/ 263؛ البهبهاني، الدّمعة السّاكبة، 4/ 299؛ الدّربندي، أسرار الشّهادة،/ 293؛ القزويني، تظلّم الزّهراء،/ 188- 189؛ الأمين، أعيان الشّيعة، 1/ 605</w:t>
      </w:r>
    </w:p>
    <w:p>
      <w:pPr>
        <w:pStyle w:val="BookText"/>
      </w:pPr>
      <w:r>
        <w:rPr>
          <w:rFonts w:ascii="Amiri" w:hAnsi="Amiri" w:eastAsia="Amiri" w:cs="Amiri"/>
          <w:lang w:bidi="ar-SA"/>
          <w:color w:val="111111"/>
          <w:sz w:val="28"/>
          <w:szCs w:val="28"/>
          <w:rtl/>
        </w:rPr>
        <w:t xml:space="preserve">فنادى أصحاب عمرو: قتلنا مسلماً، فقال شبث لبعض من حوله: ثكلتكم امّهاتكم، إنّما تقتلون أنفسكم بأيديكم، وتذلّون أنفسكم لغيركم، أتفرحون بقتل مثل مسلم؟! أما والّذي أسلمت له، لرُبّ موقف له قد رأيته في المسلمين، فلقد رأيته يوم سلق آذربيجان قتل ستّة من المشركين قبل أن تنام خيول المسلمين، أفيُقتل مثله وتفرحون؟ </w:t>
      </w:r>
      <w:r>
        <w:rPr>
          <w:rStyle w:val="FootnoteReference"/>
        </w:rPr>
        <w:footnoteReference w:id="4355"/>
      </w:r>
    </w:p>
    <w:p>
      <w:pPr>
        <w:pStyle w:val="BookText"/>
      </w:pPr>
      <w:r>
        <w:rPr>
          <w:rFonts w:ascii="IRNazanin" w:hAnsi="IRNazanin" w:eastAsia="IRNazanin" w:cs="IRNazanin"/>
          <w:lang w:bidi="fa-IR"/>
          <w:color w:val="111111"/>
          <w:sz w:val="28"/>
          <w:szCs w:val="28"/>
          <w:rtl/>
        </w:rPr>
        <w:t xml:space="preserve">و شيث بن ربعى، زبان به دشنام قوم خود گشاده، با ايشان گفت: «به كشتن شخصى اظهار شادمانى مى كنيد كه در غزوه آذربايجان پيش از آن كه صف ها به هم پيوندند، شش ناكس از مشركان را به قتل آورده بود.»</w:t>
      </w:r>
    </w:p>
    <w:p>
      <w:pPr>
        <w:pStyle w:val="BookText"/>
      </w:pPr>
      <w:r>
        <w:rPr>
          <w:rFonts w:ascii="Amiri" w:hAnsi="Amiri" w:eastAsia="Amiri" w:cs="Amiri"/>
          <w:lang w:bidi="ar-SA"/>
          <w:color w:val="111111"/>
          <w:sz w:val="28"/>
          <w:szCs w:val="28"/>
          <w:rtl/>
        </w:rPr>
        <w:t xml:space="preserve">ميرخواند، روضة الصفا، 3/ 155- 156</w:t>
      </w:r>
    </w:p>
    <w:p>
      <w:pPr>
        <w:pStyle w:val="BookText"/>
      </w:pPr>
      <w:r>
        <w:rPr>
          <w:rFonts w:ascii="IRNazanin" w:hAnsi="IRNazanin" w:eastAsia="IRNazanin" w:cs="IRNazanin"/>
          <w:lang w:bidi="fa-IR"/>
          <w:color w:val="111111"/>
          <w:sz w:val="28"/>
          <w:szCs w:val="28"/>
          <w:rtl/>
        </w:rPr>
        <w:t xml:space="preserve">چون صداى شيون او (كنيز مسلم) به گوش لشگر عمر نحس رسيد، از شادى خروش برآوردند، شبث ابن ربعى به ايشان گفت: «مادرهاى شما به مرگ شما نشينند، به دست خود بزرگان خود را مى كشيد و عزت خود را به ذلت بدل مى كنيد؟ اين بزرگوارى كه به كشتن او شادى مى كنيد، بسى مردانگى ها در جهاد كافران كرده، و حق ها بر اسلام و مسلمانان دارد.»</w:t>
      </w:r>
    </w:p>
    <w:p>
      <w:pPr>
        <w:pStyle w:val="BookText"/>
      </w:pPr>
      <w:r>
        <w:rPr>
          <w:rFonts w:ascii="Amiri" w:hAnsi="Amiri" w:eastAsia="Amiri" w:cs="Amiri"/>
          <w:lang w:bidi="ar-SA"/>
          <w:color w:val="111111"/>
          <w:sz w:val="28"/>
          <w:szCs w:val="28"/>
          <w:rtl/>
        </w:rPr>
        <w:t xml:space="preserve">مجلسى، جلاء العيون،/ 666</w:t>
      </w:r>
    </w:p>
    <w:p>
      <w:pPr>
        <w:pStyle w:val="BookText"/>
      </w:pPr>
      <w:r>
        <w:rPr>
          <w:rFonts w:ascii="IRNazanin" w:hAnsi="IRNazanin" w:eastAsia="IRNazanin" w:cs="IRNazanin"/>
          <w:lang w:bidi="fa-IR"/>
          <w:color w:val="111111"/>
          <w:sz w:val="28"/>
          <w:szCs w:val="28"/>
          <w:rtl/>
        </w:rPr>
        <w:t xml:space="preserve">كوفيان از بانگ او شاد خاطر شدند و از قتل مسلم بباليدند.</w:t>
      </w:r>
    </w:p>
    <w:p>
      <w:pPr>
        <w:pStyle w:val="BookText"/>
      </w:pPr>
      <w:r>
        <w:rPr>
          <w:rFonts w:ascii="IRNazanin" w:hAnsi="IRNazanin" w:eastAsia="IRNazanin" w:cs="IRNazanin"/>
          <w:lang w:bidi="fa-IR"/>
          <w:color w:val="111111"/>
          <w:sz w:val="28"/>
          <w:szCs w:val="28"/>
          <w:rtl/>
        </w:rPr>
        <w:t xml:space="preserve">شبث بن ربعى گفت: «مادرهاى شما بر شما بگريد. سران خود را دستخوش هلاك مى سازيد و اعزه 1 خويش را در پاى ماچان 2 ذلت مى اندازيد و به كشتن مسلم، شاد خوار 3 مى شويد. سوگند با خداى كه مسلم را در اسلام، محلى منيع 4 و موقفى رفيع است. او را در غزوه آذربايجان نگران بودم، از آن پيش كه صف ها مستور گردد و رده راست شود 5، شش تن از كافران را با تيغ درگذرانيد.»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اعزه، جمع عزيز: گرامى.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پاى ماچان: صف نعال، پايين مجلس.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شاد خوار: شادى كننده.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منيع: بسيار عالى.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رده راست شود: صف آرايى شود.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276- 277</w:t>
      </w:r>
    </w:p>
    <w:p>
      <w:pPr>
        <w:pStyle w:val="BookText"/>
      </w:pPr>
      <w:r>
        <w:rPr>
          <w:rFonts w:ascii="Amiri" w:hAnsi="Amiri" w:eastAsia="Amiri" w:cs="Amiri"/>
          <w:lang w:bidi="ar-SA"/>
          <w:color w:val="111111"/>
          <w:sz w:val="28"/>
          <w:szCs w:val="28"/>
          <w:rtl/>
        </w:rPr>
        <w:t xml:space="preserve">ابن الأثير، الكامل، 3/ 290 </w:t>
      </w:r>
      <w:r>
        <w:rPr>
          <w:rStyle w:val="FootnoteReference"/>
        </w:rPr>
        <w:footnoteReference w:id="4356"/>
      </w:r>
    </w:p>
    <w:p>
      <w:pPr>
        <w:pStyle w:val="BookText"/>
      </w:pPr>
      <w:r>
        <w:rPr>
          <w:rFonts w:ascii="IRNazanin" w:hAnsi="IRNazanin" w:eastAsia="IRNazanin" w:cs="IRNazanin"/>
          <w:lang w:bidi="fa-IR"/>
          <w:color w:val="111111"/>
          <w:sz w:val="28"/>
          <w:szCs w:val="28"/>
          <w:rtl/>
        </w:rPr>
        <w:t xml:space="preserve">و شيث بن ربعى، زبان به دشنام قوم خود گشاده، با ايشان گفت: «به كشتن شخصى اظهار شادمانى مى كنيد كه در غزوه آذربايجان پيش از آن كه صف ها به هم پيوندند، شش ناكس از مشركان را به قتل آورده بود.»</w:t>
      </w:r>
    </w:p>
    <w:p>
      <w:pPr>
        <w:pStyle w:val="BookText"/>
      </w:pPr>
      <w:r>
        <w:rPr>
          <w:rFonts w:ascii="Amiri" w:hAnsi="Amiri" w:eastAsia="Amiri" w:cs="Amiri"/>
          <w:lang w:bidi="ar-SA"/>
          <w:color w:val="111111"/>
          <w:sz w:val="28"/>
          <w:szCs w:val="28"/>
          <w:rtl/>
        </w:rPr>
        <w:t xml:space="preserve">ميرخواند، روضة الصفا، 3/ 155- 156</w:t>
      </w:r>
    </w:p>
    <w:p>
      <w:pPr>
        <w:pStyle w:val="BookText"/>
      </w:pPr>
      <w:r>
        <w:rPr>
          <w:rFonts w:ascii="IRNazanin" w:hAnsi="IRNazanin" w:eastAsia="IRNazanin" w:cs="IRNazanin"/>
          <w:lang w:bidi="fa-IR"/>
          <w:color w:val="111111"/>
          <w:sz w:val="28"/>
          <w:szCs w:val="28"/>
          <w:rtl/>
        </w:rPr>
        <w:t xml:space="preserve">چون صداى شيون او (كنيز مسلم) به گوش لشگر عمر نحس رسيد، از شادى خروش برآوردند، شبث ابن ربعى به ايشان گفت: «مادرهاى شما به مرگ شما نشينند، به دست خود بزرگان خود را مى كشيد و عزت خود را به ذلت بدل مى كنيد؟ اين بزرگوارى كه به كشتن او شادى مى كنيد، بسى مردانگى ها در جهاد كافران كرده، و حق ها بر اسلام و مسلمانان دارد.»</w:t>
      </w:r>
    </w:p>
    <w:p>
      <w:pPr>
        <w:pStyle w:val="BookText"/>
      </w:pPr>
      <w:r>
        <w:rPr>
          <w:rFonts w:ascii="Amiri" w:hAnsi="Amiri" w:eastAsia="Amiri" w:cs="Amiri"/>
          <w:lang w:bidi="ar-SA"/>
          <w:color w:val="111111"/>
          <w:sz w:val="28"/>
          <w:szCs w:val="28"/>
          <w:rtl/>
        </w:rPr>
        <w:t xml:space="preserve">مجلسى، جلاء العيون،/ 666</w:t>
      </w:r>
    </w:p>
    <w:p>
      <w:pPr>
        <w:pStyle w:val="BookText"/>
      </w:pPr>
      <w:r>
        <w:rPr>
          <w:rFonts w:ascii="IRNazanin" w:hAnsi="IRNazanin" w:eastAsia="IRNazanin" w:cs="IRNazanin"/>
          <w:lang w:bidi="fa-IR"/>
          <w:color w:val="111111"/>
          <w:sz w:val="28"/>
          <w:szCs w:val="28"/>
          <w:rtl/>
        </w:rPr>
        <w:t xml:space="preserve">كوفيان از بانگ او شاد خاطر شدند و از قتل مسلم بباليدند.</w:t>
      </w:r>
    </w:p>
    <w:p>
      <w:pPr>
        <w:pStyle w:val="BookText"/>
      </w:pPr>
      <w:r>
        <w:rPr>
          <w:rFonts w:ascii="IRNazanin" w:hAnsi="IRNazanin" w:eastAsia="IRNazanin" w:cs="IRNazanin"/>
          <w:lang w:bidi="fa-IR"/>
          <w:color w:val="111111"/>
          <w:sz w:val="28"/>
          <w:szCs w:val="28"/>
          <w:rtl/>
        </w:rPr>
        <w:t xml:space="preserve">شبث بن ربعى گفت: «مادرهاى شما بر شما بگريد. سران خود را دستخوش هلاك مى سازيد و اعزه 1 خويش را در پاى ماچان 2 ذلت مى اندازيد و به كشتن مسلم، شاد خوار 3 مى شويد. سوگند با خداى كه مسلم را در اسلام، محلى منيع 4 و موقفى رفيع است. او را در غزوه آذربايجان نگران بودم، از آن پيش كه صف ها مستور گردد و رده راست شود 5، شش تن از كافران را با تيغ درگذرانيد.»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اعزه، جمع عزيز: گرامى.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پاى ماچان: صف نعال، پايين مجلس.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شاد خوار: شادى كننده.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منيع: بسيار عالى.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رده راست شود: صف آرايى شود.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276- 277</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فباشر أصحاب عمر بذلك، فقال لهم شبث بن ربعيّ: ثكلتكم امّهاتكم، </w:t>
      </w:r>
      <w:r>
        <w:rPr>
          <w:rStyle w:val="FootnoteReference"/>
        </w:rPr>
        <w:footnoteReference w:id="4357"/>
      </w:r>
      <w:r>
        <w:rPr>
          <w:rFonts w:ascii="Amiri" w:hAnsi="Amiri" w:eastAsia="Amiri" w:cs="Amiri"/>
          <w:lang w:bidi="ar-SA"/>
          <w:color w:val="111111"/>
          <w:sz w:val="28"/>
          <w:szCs w:val="28"/>
          <w:rtl/>
        </w:rPr>
        <w:t xml:space="preserve">أما إنّكم </w:t>
      </w:r>
      <w:r>
        <w:rPr>
          <w:rStyle w:val="FootnoteReference"/>
        </w:rPr>
        <w:footnoteReference w:id="4358"/>
      </w:r>
      <w:r>
        <w:rPr>
          <w:rFonts w:ascii="Amiri" w:hAnsi="Amiri" w:eastAsia="Amiri" w:cs="Amiri"/>
          <w:lang w:bidi="ar-SA"/>
          <w:color w:val="111111"/>
          <w:sz w:val="28"/>
          <w:szCs w:val="28"/>
          <w:rtl/>
        </w:rPr>
        <w:t xml:space="preserve">تقتلون أنفسكم بأيديكم، وتذلّون أنفسكم لغيركم، أتفرحون أن يُقتل مثل مسلم بن عوسجة؟ أم والّذي أسلمت له، لرُبّ موقف له قد رأيته في المسلمين كريم، لقد رأيته يوم سلق آذربايجان قتل ستّة من المشركين قبل أن تتامّ </w:t>
      </w:r>
      <w:r>
        <w:rPr>
          <w:rStyle w:val="FootnoteReference"/>
        </w:rPr>
        <w:footnoteReference w:id="4359"/>
      </w:r>
      <w:r>
        <w:rPr>
          <w:rFonts w:ascii="Amiri" w:hAnsi="Amiri" w:eastAsia="Amiri" w:cs="Amiri"/>
          <w:lang w:bidi="ar-SA"/>
          <w:color w:val="111111"/>
          <w:sz w:val="28"/>
          <w:szCs w:val="28"/>
          <w:rtl/>
        </w:rPr>
        <w:t xml:space="preserve">خيول المسلمين، أفيُقتل منكم مثله وتفرحون؟</w:t>
      </w:r>
    </w:p>
    <w:p>
      <w:pPr>
        <w:pStyle w:val="BookText"/>
      </w:pPr>
      <w:r>
        <w:rPr>
          <w:rFonts w:ascii="Amiri" w:hAnsi="Amiri" w:eastAsia="Amiri" w:cs="Amiri"/>
          <w:lang w:bidi="ar-SA"/>
          <w:color w:val="111111"/>
          <w:sz w:val="28"/>
          <w:szCs w:val="28"/>
          <w:rtl/>
        </w:rPr>
        <w:t xml:space="preserve">(سلق آذربايجان)، السّلق بالتّحريك: الأرض الصّفصف، وآذربايجان قطر معروف </w:t>
      </w:r>
      <w:r>
        <w:rPr>
          <w:rStyle w:val="FootnoteReference"/>
        </w:rPr>
        <w:footnoteReference w:id="4360"/>
      </w:r>
      <w:r>
        <w:rPr>
          <w:rFonts w:ascii="Amiri" w:hAnsi="Amiri" w:eastAsia="Amiri" w:cs="Amiri"/>
          <w:lang w:bidi="ar-SA"/>
          <w:color w:val="111111"/>
          <w:sz w:val="28"/>
          <w:szCs w:val="28"/>
          <w:rtl/>
        </w:rPr>
        <w:t xml:space="preserve">قاعدته أوّلًا أردبيل </w:t>
      </w:r>
      <w:r>
        <w:rPr>
          <w:rStyle w:val="FootnoteReference"/>
        </w:rPr>
        <w:footnoteReference w:id="4361"/>
      </w:r>
      <w:r>
        <w:rPr>
          <w:rFonts w:ascii="Amiri" w:hAnsi="Amiri" w:eastAsia="Amiri" w:cs="Amiri"/>
          <w:lang w:bidi="ar-SA"/>
          <w:color w:val="111111"/>
          <w:sz w:val="28"/>
          <w:szCs w:val="28"/>
          <w:rtl/>
        </w:rPr>
        <w:t xml:space="preserve">، فتحه حذيفة بن اليمان سنة عشرين من الهجرة، وكان معه مسلم ابن عوسجة. </w:t>
      </w:r>
      <w:r>
        <w:rPr>
          <w:rStyle w:val="FootnoteReference"/>
        </w:rPr>
        <w:footnoteReference w:id="4362"/>
      </w:r>
    </w:p>
    <w:p>
      <w:pPr>
        <w:pStyle w:val="BookText"/>
      </w:pPr>
      <w:r>
        <w:rPr>
          <w:rFonts w:ascii="IRNazanin" w:hAnsi="IRNazanin" w:eastAsia="IRNazanin" w:cs="IRNazanin"/>
          <w:lang w:bidi="fa-IR"/>
          <w:color w:val="111111"/>
          <w:sz w:val="28"/>
          <w:szCs w:val="28"/>
          <w:rtl/>
        </w:rPr>
        <w:t xml:space="preserve">شبث به اطرافيانش گفت: «مادر بر شما بگريد. خود را به دست خود بكشيد و براى ديگران از ميان ببريد. خرسنديد كه چون مسلم بن عوسجه را كشتيد؟ بدان كسى كه بدو ايمان دارم، او را در ميدان هاى با افتخارى براى مسلمانان ديده ام. در روز جنگ سلق آذربايجان، هنوز سواران مسلمانان از جا نجنبيده بودند كه او شش تن از مشركان را كشت. مانند او كشته شود و شما خوش باشيد؟»</w:t>
      </w:r>
    </w:p>
    <w:p>
      <w:pPr>
        <w:pStyle w:val="BookText"/>
      </w:pPr>
      <w:r>
        <w:rPr>
          <w:rFonts w:ascii="Amiri" w:hAnsi="Amiri" w:eastAsia="Amiri" w:cs="Amiri"/>
          <w:lang w:bidi="ar-SA"/>
          <w:color w:val="111111"/>
          <w:sz w:val="28"/>
          <w:szCs w:val="28"/>
          <w:rtl/>
        </w:rPr>
        <w:t xml:space="preserve">قاتل مسلم بن عوسجه، مسلم بن عبداللَّه ضبابى و عبدالرحمان بن ابى خشكاره بجلى بودند.</w:t>
      </w:r>
    </w:p>
    <w:p>
      <w:pPr>
        <w:pStyle w:val="BookText"/>
      </w:pPr>
      <w:r>
        <w:rPr>
          <w:rFonts w:ascii="Amiri" w:hAnsi="Amiri" w:eastAsia="Amiri" w:cs="Amiri"/>
          <w:lang w:bidi="ar-SA"/>
          <w:color w:val="111111"/>
          <w:sz w:val="28"/>
          <w:szCs w:val="28"/>
          <w:rtl/>
        </w:rPr>
        <w:t xml:space="preserve">كمره اى، ترجمه نفس المهموم،/ 120- 121</w:t>
      </w:r>
    </w:p>
    <w:p>
      <w:pPr>
        <w:pStyle w:val="BookText"/>
      </w:pPr>
      <w:r>
        <w:rPr>
          <w:rFonts w:ascii="Amiri" w:hAnsi="Amiri" w:eastAsia="Amiri" w:cs="Amiri"/>
          <w:lang w:bidi="ar-SA"/>
          <w:color w:val="111111"/>
          <w:sz w:val="28"/>
          <w:szCs w:val="28"/>
          <w:rtl/>
        </w:rPr>
        <w:t xml:space="preserve">السّماوي، إبصار العين،/ 63/ مثله: الحائري، ذخيرة الدّارين، 1/ 175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277" w:name="pg19430_207962"/>
    <w:bookmarkEnd w:id="277"/>
    <w:p>
      <w:pPr>
        <w:pStyle w:val="BookText"/>
      </w:pPr>
      <w:r>
        <w:rPr>
          <w:rFonts w:ascii="IRNazanin" w:hAnsi="IRNazanin" w:eastAsia="IRNazanin" w:cs="IRNazanin"/>
          <w:lang w:bidi="fa-IR"/>
          <w:color w:val="111111"/>
          <w:sz w:val="28"/>
          <w:szCs w:val="28"/>
          <w:rtl/>
        </w:rPr>
        <w:t xml:space="preserve">فتنادى أصحاب ابن الحجّاج: قتلنا مسلماً.</w:t>
      </w:r>
    </w:p>
    <w:p>
      <w:pPr>
        <w:pStyle w:val="BookText"/>
      </w:pPr>
      <w:r>
        <w:rPr>
          <w:rFonts w:ascii="Amiri" w:hAnsi="Amiri" w:eastAsia="Amiri" w:cs="Amiri"/>
          <w:lang w:bidi="ar-SA"/>
          <w:color w:val="111111"/>
          <w:sz w:val="28"/>
          <w:szCs w:val="28"/>
          <w:rtl/>
        </w:rPr>
        <w:t xml:space="preserve">فقال شبث بن ربعيّ لمَنْ حوله: ثكلتكم امّهاتكم، أ يُقتل مثل مسلم وتفرحون، لرُبّ موقف له كريم في المسلمين رأيته يوم «أذربيجان» وقد قتل ستّة من المشركين قبل أن تتامّ خيول المسلمين. </w:t>
      </w:r>
      <w:r>
        <w:rPr>
          <w:rStyle w:val="FootnoteReference"/>
        </w:rPr>
        <w:footnoteReference w:id="4363"/>
      </w:r>
    </w:p>
    <w:p>
      <w:pPr>
        <w:pStyle w:val="BookText"/>
      </w:pPr>
      <w:r>
        <w:rPr>
          <w:rFonts w:ascii="Amiri" w:hAnsi="Amiri" w:eastAsia="Amiri" w:cs="Amiri"/>
          <w:lang w:bidi="ar-SA"/>
          <w:color w:val="111111"/>
          <w:sz w:val="28"/>
          <w:szCs w:val="28"/>
          <w:rtl/>
        </w:rPr>
        <w:t xml:space="preserve">هاشم زاده، ترجمه انصار الحسين،/ 107</w:t>
      </w:r>
    </w:p>
    <w:p>
      <w:pPr>
        <w:pStyle w:val="BookText"/>
      </w:pPr>
      <w:r>
        <w:rPr>
          <w:rFonts w:ascii="Amiri" w:hAnsi="Amiri" w:eastAsia="Amiri" w:cs="Amiri"/>
          <w:lang w:bidi="ar-SA"/>
          <w:color w:val="111111"/>
          <w:sz w:val="28"/>
          <w:szCs w:val="28"/>
          <w:rtl/>
        </w:rPr>
        <w:t xml:space="preserve">المقرّم، مقتل الحسين عليه السلام،/ 297/ مثله بحر العلوم، مقتل الحسين عليه السلام،/ 393</w:t>
      </w:r>
    </w:p>
    <w:p>
      <w:pPr>
        <w:pStyle w:val="Heading3"/>
      </w:pPr>
      <w:bookmarkStart w:id="944" w:name="_Toc577"/>
      <w:r>
        <w:t>استشهاد ابنه</w:t>
      </w:r>
      <w:bookmarkEnd w:id="944"/>
    </w:p>
    <w:p>
      <w:pPr>
        <w:pStyle w:val="Heading3"/>
      </w:pPr>
      <w:bookmarkStart w:id="945" w:name="_Toc578"/>
      <w:r>
        <w:t>[خلف بن مسلم بن عوسجة</w:t>
      </w:r>
      <w:bookmarkEnd w:id="945"/>
    </w:p>
    <w:p>
      <w:pPr>
        <w:pStyle w:val="BookText"/>
      </w:pPr>
      <w:r>
        <w:rPr>
          <w:rFonts w:ascii="Amiri" w:hAnsi="Amiri" w:eastAsia="Amiri" w:cs="Amiri"/>
          <w:lang w:bidi="ar-SA"/>
          <w:color w:val="111111"/>
          <w:sz w:val="28"/>
          <w:szCs w:val="28"/>
          <w:rtl/>
        </w:rPr>
        <w:t xml:space="preserve">] له ذكر في </w:t>
      </w:r>
      <w:r>
        <w:rPr>
          <w:rStyle w:val="FootnoteReference"/>
        </w:rPr>
        <w:footnoteReference w:id="4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277</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309</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Amiri" w:hAnsi="Amiri" w:eastAsia="Amiri" w:cs="Amiri"/>
          <w:lang w:bidi="ar-SA"/>
          <w:color w:val="111111"/>
          <w:sz w:val="28"/>
          <w:szCs w:val="28"/>
          <w:rtl/>
        </w:rPr>
        <w:t xml:space="preserve">الزّنجاني، وسيلة الدّارين،/ 136</w:t>
      </w:r>
    </w:p>
    <w:p>
      <w:pPr>
        <w:pStyle w:val="BookText"/>
      </w:pPr>
      <w:r>
        <w:rPr>
          <w:rFonts w:ascii="Amiri" w:hAnsi="Amiri" w:eastAsia="Amiri" w:cs="Amiri"/>
          <w:lang w:bidi="ar-SA"/>
          <w:color w:val="111111"/>
          <w:sz w:val="28"/>
          <w:szCs w:val="28"/>
          <w:rtl/>
        </w:rPr>
        <w:t xml:space="preserve">محلّاتي، رياحين الشريعة، 3/ 305- 306</w:t>
      </w:r>
    </w:p>
    <w:p>
      <w:pPr>
        <w:pStyle w:val="BookText"/>
      </w:pPr>
      <w:r>
        <w:rPr>
          <w:rFonts w:ascii="Amiri" w:hAnsi="Amiri" w:eastAsia="Amiri" w:cs="Amiri"/>
          <w:lang w:bidi="ar-SA"/>
          <w:color w:val="111111"/>
          <w:sz w:val="28"/>
          <w:szCs w:val="28"/>
          <w:rtl/>
        </w:rPr>
        <w:t xml:space="preserve">استغاثة سيِّد الشّهداء عليه السلام بمسلم بن عوسجة عند نزوله إلى ساحة القتال </w:t>
      </w:r>
      <w:r>
        <w:rPr>
          <w:rStyle w:val="FootnoteReference"/>
        </w:rPr>
        <w:footnoteReference w:id="4365"/>
      </w:r>
    </w:p>
    <w:p>
      <w:pPr>
        <w:pStyle w:val="BookText"/>
      </w:pPr>
      <w:r>
        <w:rPr>
          <w:rFonts w:ascii="Amiri" w:hAnsi="Amiri" w:eastAsia="Amiri" w:cs="Amiri"/>
          <w:lang w:bidi="ar-SA"/>
          <w:color w:val="111111"/>
          <w:sz w:val="28"/>
          <w:szCs w:val="28"/>
          <w:rtl/>
        </w:rPr>
        <w:t xml:space="preserve">«يا مسلم بن عقيل! ويا هاني بن عروة! و يا حبيب بن مظاهر! ويا زهير بن القين! ويا يزيد بن مظاهر! ويا يحيى بن كثير! ويا هلال بن نافع! ويا إبراهيم بن الحصين! ويا عمير بن المطاع! ويا أسد الكلبيّ! ويا عبداللَّه ابن عقيل! ويا مسلم بن عوسجة! ويا داود بن الطّرمّاح! ويا حرّ الرّياحيّ! ويا عليّ بن الحسين! ويا أبطال الصّفا! ويا فرسان الهيجاء! ما لي أناديكم فلا تجيبوني؟ وأدعوكم فلا تسمعوني؟ أنتم نيام، أرجوكم تنتبهون؟ أم حالت مودّتكم عن إمامكم فلا تنصرونه؟ فهذه نساء الرّسول صلى الله عليه و آله لفقدكم قد علاهنّ النّحول، فقوموا من نومتكم، أ يّها الكرام! وادفعوا عن حرم الرّسول الطّغاة اللّئام، ولكن صرعكم واللَّه ريب المنون، وغدر بكم الدّهر الخؤون، وإلّا لما كنتم عن دعوتي تقصرون، ولا عن نصرتي تحتجبون. فها نحن عليكم مفتجعون، وبكم لاحقون، فإنّا للَّه وإنّا إليه راجعون.»</w:t>
      </w:r>
    </w:p>
    <w:p>
      <w:pPr>
        <w:pStyle w:val="BookText"/>
      </w:pPr>
      <w:r>
        <w:rPr>
          <w:rFonts w:ascii="IRNazanin" w:hAnsi="IRNazanin" w:eastAsia="IRNazanin" w:cs="IRNazanin"/>
          <w:lang w:bidi="fa-IR"/>
          <w:color w:val="111111"/>
          <w:sz w:val="28"/>
          <w:szCs w:val="28"/>
          <w:rtl/>
        </w:rPr>
        <w:t xml:space="preserve">از آن پس كه شهدا را يك يك به نام بخواند، فرمود: «اى شجعان روزدار و برد! و اى فرسان تنگناى نبرد! چه افتاد مرا كه مى خوانم شما را و پاسخ نمى گوييد؟ و دعوت مى كنم و اجابت نمى فرماييد؟ ارجو 1 كه از اين خواب انگيخته شويد. آيا مودت شما از امام شما بگشت كه نصرت اورا دست بازداشتيد؟ اينك زنان رسول خدايند كه بى نصرت شما اسير رنج و عنايند. هم اكنون برخيزيد و اين طغات لئام 2 را از حرم او دفع دهيد. همانا مرگ بر شما دست يافت و بخت از شما به نحوست دهر روى برتافت؛ وگرنه شما در اجابت دعوت من كندى نكرديد و از نصرت من باز ننشستيد. هم اكنون ما از براى شما آزرده و غمنده ايم و از قفاى شما آينده و گراينده ايم.»</w:t>
      </w:r>
    </w:p>
    <w:p>
      <w:pPr>
        <w:pStyle w:val="BookText"/>
      </w:pPr>
      <w:r>
        <w:rPr>
          <w:rFonts w:ascii="Amiri" w:hAnsi="Amiri" w:eastAsia="Amiri" w:cs="Amiri"/>
          <w:lang w:bidi="ar-SA"/>
          <w:color w:val="111111"/>
          <w:sz w:val="28"/>
          <w:szCs w:val="28"/>
          <w:rtl/>
        </w:rPr>
        <w:t xml:space="preserve">و اين اشعار قرائت فرمود:</w:t>
      </w:r>
    </w:p>
    <w:p>
      <w:pPr>
        <w:pStyle w:val="BookText"/>
      </w:pPr>
      <w:r>
        <w:rPr>
          <w:rFonts w:ascii="Amiri" w:hAnsi="Amiri" w:eastAsia="Amiri" w:cs="Amiri"/>
          <w:lang w:bidi="ar-SA"/>
          <w:color w:val="111111"/>
          <w:sz w:val="28"/>
          <w:szCs w:val="28"/>
          <w:rtl/>
        </w:rPr>
        <w:t xml:space="preserve">قَوْمٌ إِذا نُودُوا لِدَفْعِ مُلِمَّةٍ *** وَالْقَوْمُ بَيْنَ مُدَعَّسٍ 3 وَمُكَرْدَسٍ 4</w:t>
      </w:r>
    </w:p>
    <w:p>
      <w:pPr>
        <w:pStyle w:val="BookText"/>
      </w:pPr>
      <w:r>
        <w:rPr>
          <w:rFonts w:ascii="Amiri" w:hAnsi="Amiri" w:eastAsia="Amiri" w:cs="Amiri"/>
          <w:lang w:bidi="ar-SA"/>
          <w:color w:val="111111"/>
          <w:sz w:val="28"/>
          <w:szCs w:val="28"/>
          <w:rtl/>
        </w:rPr>
        <w:t xml:space="preserve">لَبِسُوا القُلُوبَ عَلَى الدُّرُوعِ وَأقْبَلُوا *** يَتَهافَتُونَ عَلى ذَهابِ الأ نْفُسِ</w:t>
      </w:r>
    </w:p>
    <w:p>
      <w:pPr>
        <w:pStyle w:val="BookText"/>
      </w:pPr>
      <w:r>
        <w:rPr>
          <w:rFonts w:ascii="Amiri" w:hAnsi="Amiri" w:eastAsia="Amiri" w:cs="Amiri"/>
          <w:lang w:bidi="ar-SA"/>
          <w:color w:val="111111"/>
          <w:sz w:val="28"/>
          <w:szCs w:val="28"/>
          <w:rtl/>
        </w:rPr>
        <w:t xml:space="preserve">نَصَرُوا الْحُسَيْنَ فَيا لَها مِنْ فِتْيَةٍ *** عافُوا الحَياةَ وَأُلبِسُوا مِنْ سُنْدُسٍ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ارجو: اميدوارم.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لئام (جمع لئيم): مردمان پس فطرت.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مدعس (اسم مفعول از مصدر تدعيس): نيزه زدن.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مكردس (اسم مفعول از ماضى كردس): دسته دسته كردن اسبان، و مقصود از اين مصراع برپا بودن جنگ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377- 378</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bookmarkStart w:id="278" w:name="pg19430_207963"/>
    <w:bookmarkEnd w:id="278"/>
    <w:p>
      <w:pPr>
        <w:pStyle w:val="Heading3"/>
      </w:pPr>
      <w:bookmarkStart w:id="946" w:name="_Toc579"/>
      <w:r>
        <w:t>عاقبة قاتليه</w:t>
      </w:r>
      <w:bookmarkEnd w:id="946"/>
    </w:p>
    <w:p>
      <w:pPr>
        <w:pStyle w:val="BookText"/>
      </w:pPr>
      <w:r>
        <w:rPr>
          <w:rFonts w:ascii="Amiri" w:hAnsi="Amiri" w:eastAsia="Amiri" w:cs="Amiri"/>
          <w:lang w:bidi="ar-SA"/>
          <w:color w:val="111111"/>
          <w:sz w:val="28"/>
          <w:szCs w:val="28"/>
          <w:rtl/>
        </w:rPr>
        <w:t xml:space="preserve">ودُلّ المختار أيضاً على عمران بن خالد العَنَزيّ، وعبدالرّحمان بن أبي خشكارة البجليّ، وعبداللَّه بن قيس الخَولانيّ، وهم أصحاب الحُلَل والوَرْس وعُدّة كانوا أخذوها معهم، فبعث إليهم ابن كامل، فأتاه بهم، فلمّا ادخلوا إليه قال: يا قتلة الصّالحين وأبناء النّبيِّين، لقد أقاد اللَّه منكم، ثمّ قال: اضربوا أعناقهم، لقد جاءكم الوَرْس بيوم نَحْس، فضُربت أعناقهم في السّوق.</w:t>
      </w:r>
    </w:p>
    <w:p>
      <w:pPr>
        <w:pStyle w:val="BookText"/>
      </w:pPr>
      <w:r>
        <w:rPr>
          <w:rFonts w:ascii="Amiri" w:hAnsi="Amiri" w:eastAsia="Amiri" w:cs="Amiri"/>
          <w:lang w:bidi="ar-SA"/>
          <w:color w:val="111111"/>
          <w:sz w:val="28"/>
          <w:szCs w:val="28"/>
          <w:rtl/>
        </w:rPr>
        <w:t xml:space="preserve">البلاذري، جمل من أنساب الأشراف، 6/ 408- 409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وحدّثني أبو الصّلت التّيميّ، قال: حدّثني أبو سعيد الصّيقل أنّ المختار دُلّ على رجال من قتلة الحسين، دَلّه عليهم سِعْر الحنفيّ؛ قال: فبعث المختار عبداللَّه بن كامل، فخرجنا معه حتّى مرّ ببني ضُبيعة، فأخذ منهم رجلًا يقال له زياد بن مالك؛ قال:</w:t>
      </w:r>
    </w:p>
    <w:p>
      <w:pPr>
        <w:pStyle w:val="BookText"/>
      </w:pPr>
      <w:r>
        <w:rPr>
          <w:rFonts w:ascii="Amiri" w:hAnsi="Amiri" w:eastAsia="Amiri" w:cs="Amiri"/>
          <w:lang w:bidi="ar-SA"/>
          <w:color w:val="111111"/>
          <w:sz w:val="28"/>
          <w:szCs w:val="28"/>
          <w:rtl/>
        </w:rPr>
        <w:t xml:space="preserve">ثمّ مضى إلى عَنَزة، فأخذ منهم رجلًا يقال له عمران بن خالد. قال: ثمّ بعثني في رجال معه يُقال لهم الدّبّابة إلى دار في الحمراء، فيها عبدالرّحمان بن أبي خُشكارة البجليّ وعبداللَّه ابن قيس الخَولانيّ، فجئنا بهم حتّى أدخلناهم عليه، فقال لهم: يا قتلة الصّالحين، وقتلة سيِّد شباب أهل الجنّة، ألا ترون اللَّه قد أقاد منكم اليوم! لقد جاءكم الوَرْس، بيوم نَحْس- وكانوا قد أصابوا من الوَرْس الّذي كان مع الحسين- أخرجوهم إلى السّوق، فاضربوا رقابهم. ففُعل ذلك بهم، فهؤلاء أربعة نفر.</w:t>
      </w:r>
    </w:p>
    <w:p>
      <w:pPr>
        <w:pStyle w:val="BookText"/>
      </w:pPr>
      <w:r>
        <w:rPr>
          <w:rFonts w:ascii="Amiri" w:hAnsi="Amiri" w:eastAsia="Amiri" w:cs="Amiri"/>
          <w:lang w:bidi="ar-SA"/>
          <w:color w:val="111111"/>
          <w:sz w:val="28"/>
          <w:szCs w:val="28"/>
          <w:rtl/>
        </w:rPr>
        <w:t xml:space="preserve">الطّبريّ، التّاريخ، 5/ 58</w:t>
      </w:r>
    </w:p>
    <w:p>
      <w:pPr>
        <w:pStyle w:val="BookText"/>
      </w:pPr>
      <w:r>
        <w:rPr>
          <w:rFonts w:ascii="Amiri" w:hAnsi="Amiri" w:eastAsia="Amiri" w:cs="Amiri"/>
          <w:lang w:bidi="ar-SA"/>
          <w:color w:val="111111"/>
          <w:sz w:val="28"/>
          <w:szCs w:val="28"/>
          <w:rtl/>
        </w:rPr>
        <w:t xml:space="preserve">وأتى بقراد بن مالك، وعمرو بن خالد، وعبدالرّحمان البجليّ، وعبداللَّه بن قيس الخولانيّ، فقال لهم: يا قتلة الصّالحين، ألا ترون اللَّه بريئاً منكم، لقد جاءكم الورس بيوم نحس؛ فأخرجهم إلى السّوق، فقتلهم.</w:t>
      </w:r>
    </w:p>
    <w:p>
      <w:pPr>
        <w:pStyle w:val="BookText"/>
      </w:pPr>
      <w:r>
        <w:rPr>
          <w:rFonts w:ascii="Amiri" w:hAnsi="Amiri" w:eastAsia="Amiri" w:cs="Amiri"/>
          <w:lang w:bidi="ar-SA"/>
          <w:color w:val="111111"/>
          <w:sz w:val="28"/>
          <w:szCs w:val="28"/>
          <w:rtl/>
        </w:rPr>
        <w:t xml:space="preserve">الطّوسي، الأمالي،/ 244/ عنه: المجلسي، البحار، 45/ 337؛ البحراني، العوالم، 17/ 663؛ القزويني، تظلّم الزّهراء،/ 352</w:t>
      </w:r>
    </w:p>
    <w:p>
      <w:pPr>
        <w:pStyle w:val="BookText"/>
      </w:pPr>
      <w:r>
        <w:rPr>
          <w:rFonts w:ascii="Amiri" w:hAnsi="Amiri" w:eastAsia="Amiri" w:cs="Amiri"/>
          <w:lang w:bidi="ar-SA"/>
          <w:color w:val="111111"/>
          <w:sz w:val="28"/>
          <w:szCs w:val="28"/>
          <w:rtl/>
        </w:rPr>
        <w:t xml:space="preserve">وأمر بزياد بن مالك الضّبعيّ، وبعمران بن خالد القشيريّ، وبعبدالرّحمان بن أبي خشارة </w:t>
      </w:r>
      <w:r>
        <w:rPr>
          <w:rStyle w:val="FootnoteReference"/>
        </w:rPr>
        <w:footnoteReference w:id="4366"/>
      </w:r>
      <w:r>
        <w:rPr>
          <w:rFonts w:ascii="Amiri" w:hAnsi="Amiri" w:eastAsia="Amiri" w:cs="Amiri"/>
          <w:lang w:bidi="ar-SA"/>
          <w:color w:val="111111"/>
          <w:sz w:val="28"/>
          <w:szCs w:val="28"/>
          <w:rtl/>
        </w:rPr>
        <w:t xml:space="preserve">البجليّ، وبعبداللَّه بن قيس الخولانيّ، فأحضروا عنده، فلمّا رآهم، قال: يا قتلة الصّالحين، وقتلة سيّد شباب أهل الجنّة، قد أقاد اللَّه منكم اليوم، لقد جاءكم الورس في يوم نحس </w:t>
      </w:r>
      <w:r>
        <w:rPr>
          <w:rStyle w:val="FootnoteReference"/>
        </w:rPr>
        <w:footnoteReference w:id="4367"/>
      </w:r>
      <w:r>
        <w:rPr>
          <w:rFonts w:ascii="Amiri" w:hAnsi="Amiri" w:eastAsia="Amiri" w:cs="Amiri"/>
          <w:lang w:bidi="ar-SA"/>
          <w:color w:val="111111"/>
          <w:sz w:val="28"/>
          <w:szCs w:val="28"/>
          <w:rtl/>
        </w:rPr>
        <w:t xml:space="preserve">- وكانوا نهبوا من الورس الّذي كان مع الحسين- ثمّ أمر بهم، فقُتلوا.</w:t>
      </w:r>
    </w:p>
    <w:p>
      <w:pPr>
        <w:pStyle w:val="BookText"/>
      </w:pPr>
      <w:r>
        <w:rPr>
          <w:rFonts w:ascii="Amiri" w:hAnsi="Amiri" w:eastAsia="Amiri" w:cs="Amiri"/>
          <w:lang w:bidi="ar-SA"/>
          <w:color w:val="111111"/>
          <w:sz w:val="28"/>
          <w:szCs w:val="28"/>
          <w:rtl/>
        </w:rPr>
        <w:t xml:space="preserve">ابن الأثير، الكامل، 3/ 369- 370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وأتوه برقاد بن مالك، وعمر بن خالد، وعبدالرّحمان البجليّ، وعبداللَّه بن قيس الخولانيّ، فقال المختار: يا قتلة </w:t>
      </w:r>
      <w:r>
        <w:rPr>
          <w:rStyle w:val="FootnoteReference"/>
        </w:rPr>
        <w:footnoteReference w:id="4368"/>
      </w:r>
      <w:r>
        <w:rPr>
          <w:rFonts w:ascii="Amiri" w:hAnsi="Amiri" w:eastAsia="Amiri" w:cs="Amiri"/>
          <w:lang w:bidi="ar-SA"/>
          <w:color w:val="111111"/>
          <w:sz w:val="28"/>
          <w:szCs w:val="28"/>
          <w:rtl/>
        </w:rPr>
        <w:t xml:space="preserve">الصّالحين </w:t>
      </w:r>
      <w:r>
        <w:rPr>
          <w:rStyle w:val="FootnoteReference"/>
        </w:rPr>
        <w:footnoteReference w:id="4369"/>
      </w:r>
      <w:r>
        <w:rPr>
          <w:rFonts w:ascii="Amiri" w:hAnsi="Amiri" w:eastAsia="Amiri" w:cs="Amiri"/>
          <w:lang w:bidi="ar-SA"/>
          <w:color w:val="111111"/>
          <w:sz w:val="28"/>
          <w:szCs w:val="28"/>
          <w:rtl/>
        </w:rPr>
        <w:t xml:space="preserve">، لقد أخذتم الورس في يوم نحس، وكان في رحل الحسين عليه السلام ورس، فاقتسموه وقت نهب رحله عليهما السلام، فأخرجهم إلى السّوق وضرب أعناقهم </w:t>
      </w:r>
      <w:r>
        <w:rPr>
          <w:rStyle w:val="FootnoteReference"/>
        </w:rPr>
        <w:footnoteReference w:id="4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ذوب النّضّار،/ 123- 124/ مثله: المجلسي، البحار، 45/ 376- 377؛ البحراني، العوالم، 17/ 697؛ البهبهاني، الدّمعة السّاكبة، 5/ 246؛ المازندراني، معالي السّبطين، 2/ 252</w:t>
      </w:r>
    </w:p>
    <w:p>
      <w:pPr>
        <w:pStyle w:val="BookText"/>
      </w:pPr>
      <w:r>
        <w:rPr>
          <w:rFonts w:ascii="Amiri" w:hAnsi="Amiri" w:eastAsia="Amiri" w:cs="Amiri"/>
          <w:lang w:bidi="ar-SA"/>
          <w:color w:val="111111"/>
          <w:sz w:val="28"/>
          <w:szCs w:val="28"/>
          <w:rtl/>
        </w:rPr>
        <w:t xml:space="preserve">وأحضر زياد بن مالك الضُّبعيّ، وعمران بن خالد العنزيّ </w:t>
      </w:r>
      <w:r>
        <w:rPr>
          <w:rStyle w:val="FootnoteReference"/>
        </w:rPr>
        <w:footnoteReference w:id="4371"/>
      </w:r>
      <w:r>
        <w:rPr>
          <w:rFonts w:ascii="Amiri" w:hAnsi="Amiri" w:eastAsia="Amiri" w:cs="Amiri"/>
          <w:lang w:bidi="ar-SA"/>
          <w:color w:val="111111"/>
          <w:sz w:val="28"/>
          <w:szCs w:val="28"/>
          <w:rtl/>
        </w:rPr>
        <w:t xml:space="preserve">، وعبدالرّحمان بن أبي خُشكارة البجليّ، وعبداللَّه بن قيس الخولانيّ، فلمّا رآهم، قال: يا قتلة الصّالحين، وقتلة سيِّد شباب أهل الجنّة، قد أقاد اللَّه منكم اليوم، لقد جاءكم الورس، بيوم نحس، وكانوا نهبوا من الورس الّذي كان مع الحسين رضى الله عنه، ثمّ أمر بهم، فقُتلوا. </w:t>
      </w:r>
      <w:r>
        <w:rPr>
          <w:rStyle w:val="FootnoteReference"/>
        </w:rPr>
        <w:footnoteReference w:id="4372"/>
      </w:r>
    </w:p>
    <w:p>
      <w:pPr>
        <w:pStyle w:val="BookText"/>
      </w:pPr>
      <w:r>
        <w:rPr>
          <w:rFonts w:ascii="IRNazanin" w:hAnsi="IRNazanin" w:eastAsia="IRNazanin" w:cs="IRNazanin"/>
          <w:lang w:bidi="fa-IR"/>
          <w:color w:val="111111"/>
          <w:sz w:val="28"/>
          <w:szCs w:val="28"/>
          <w:rtl/>
        </w:rPr>
        <w:t xml:space="preserve">چون مختار ايشان را بديد، گفت: «اى كشندگان نيكوكاران وكشندگان بزرگ جوانان اهل بهشت جاويدان! هيچ مى بينيد كه پروردگار قهار از شما بيزار است و امروز شما را در معرض عقوبت در آورده است. لقد جاءكم الورس في يوم نحس؛ همانا آن ورس را كه برديد، شما را دچار روزى نحس نمود.»</w:t>
      </w:r>
    </w:p>
    <w:p>
      <w:pPr>
        <w:pStyle w:val="BookText"/>
      </w:pPr>
      <w:r>
        <w:rPr>
          <w:rFonts w:ascii="IRNazanin" w:hAnsi="IRNazanin" w:eastAsia="IRNazanin" w:cs="IRNazanin"/>
          <w:lang w:bidi="fa-IR"/>
          <w:color w:val="111111"/>
          <w:sz w:val="28"/>
          <w:szCs w:val="28"/>
          <w:rtl/>
        </w:rPr>
        <w:t xml:space="preserve">و اين مردم خبيث، از آن ورس، يعنى اسپرك يا كنجد كه با حسين عليه السلام بود، به غارت برده بودند. پس فرمود، تن به تن را چون گوسفند سر بريدند وبه روايتى هر چهاررا در بازار برده، گردن بزدند.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407</w:t>
      </w:r>
    </w:p>
    <w:p>
      <w:pPr>
        <w:pStyle w:val="BookText"/>
      </w:pPr>
      <w:r>
        <w:rPr>
          <w:rFonts w:ascii="IRNazanin" w:hAnsi="IRNazanin" w:eastAsia="IRNazanin" w:cs="IRNazanin"/>
          <w:lang w:bidi="fa-IR"/>
          <w:color w:val="111111"/>
          <w:sz w:val="28"/>
          <w:szCs w:val="28"/>
          <w:rtl/>
        </w:rPr>
        <w:t xml:space="preserve">پس قراد بن مالك و عمرو بن خالد و عبدالرحمان بجلى و عبداللَّه بن قيس خولانى را نزد او حاضر كردند. پس گفت: «اى كشندگان صالحان! خدا از شما بيزار باد، عطرهاى آن حضرت را در ميان خود قسمت كرديد، در روزى كه نحس ترين روزها بود.»</w:t>
      </w:r>
    </w:p>
    <w:p>
      <w:pPr>
        <w:pStyle w:val="BookText"/>
      </w:pPr>
      <w:r>
        <w:rPr>
          <w:rFonts w:ascii="IRNazanin" w:hAnsi="IRNazanin" w:eastAsia="IRNazanin" w:cs="IRNazanin"/>
          <w:lang w:bidi="fa-IR"/>
          <w:color w:val="111111"/>
          <w:sz w:val="28"/>
          <w:szCs w:val="28"/>
          <w:rtl/>
        </w:rPr>
        <w:t xml:space="preserve">پس فرمود، ايشان را به بازار بردند و گردن زدند.</w:t>
      </w:r>
    </w:p>
    <w:p>
      <w:pPr>
        <w:pStyle w:val="BookText"/>
      </w:pPr>
      <w:r>
        <w:rPr>
          <w:rFonts w:ascii="Amiri" w:hAnsi="Amiri" w:eastAsia="Amiri" w:cs="Amiri"/>
          <w:lang w:bidi="ar-SA"/>
          <w:color w:val="111111"/>
          <w:sz w:val="28"/>
          <w:szCs w:val="28"/>
          <w:rtl/>
        </w:rPr>
        <w:t xml:space="preserve">مجلسى، جلاء العيون،/ 798</w:t>
      </w:r>
    </w:p>
    <w:p>
      <w:pPr>
        <w:pStyle w:val="BookText"/>
      </w:pPr>
      <w:r>
        <w:rPr>
          <w:rFonts w:ascii="IRNazanin" w:hAnsi="IRNazanin" w:eastAsia="IRNazanin" w:cs="IRNazanin"/>
          <w:lang w:bidi="fa-IR"/>
          <w:color w:val="111111"/>
          <w:sz w:val="28"/>
          <w:szCs w:val="28"/>
          <w:rtl/>
        </w:rPr>
        <w:t xml:space="preserve">زيادبن مالك ضبعى، عمران بن خالد قشيرى، عبدالرحمان بن ابى خشكاره بجلى و عبداللَّه بن قيس خولانى را خواست و آن ها را آوردند، چون چشمش به آن ها افتاد، گفت: «اى كشندگان نيكان و كشندگان سيد اهل جنان! امروز خدا از شما قصاص مى كند، روز نحسى بود كه ورس را برديد.»</w:t>
      </w:r>
    </w:p>
    <w:p>
      <w:pPr>
        <w:pStyle w:val="BookText"/>
      </w:pPr>
      <w:r>
        <w:rPr>
          <w:rFonts w:ascii="Amiri" w:hAnsi="Amiri" w:eastAsia="Amiri" w:cs="Amiri"/>
          <w:lang w:bidi="ar-SA"/>
          <w:color w:val="111111"/>
          <w:sz w:val="28"/>
          <w:szCs w:val="28"/>
          <w:rtl/>
        </w:rPr>
        <w:t xml:space="preserve">(اين ها ورسى را كه با حسين عليه السلام بود غارت كرده بودند) و دستور داد آن ها را كشتند.</w:t>
      </w:r>
    </w:p>
    <w:p>
      <w:pPr>
        <w:pStyle w:val="BookText"/>
      </w:pPr>
      <w:r>
        <w:rPr>
          <w:rFonts w:ascii="IRNazanin" w:hAnsi="IRNazanin" w:eastAsia="IRNazanin" w:cs="IRNazanin"/>
          <w:lang w:bidi="fa-IR"/>
          <w:color w:val="111111"/>
          <w:sz w:val="28"/>
          <w:szCs w:val="28"/>
          <w:rtl/>
        </w:rPr>
        <w:t xml:space="preserve">عبداللَّه و عبدالرحمان پسران صلخب را با عبداللَّه بن وهب بن عمرو همدانى عموزاده اعشى همدان آوردند و دستور داد آن ها را هم كشتند.</w:t>
      </w:r>
    </w:p>
    <w:p>
      <w:pPr>
        <w:pStyle w:val="BookText"/>
      </w:pPr>
      <w:r>
        <w:rPr>
          <w:rFonts w:ascii="Amiri" w:hAnsi="Amiri" w:eastAsia="Amiri" w:cs="Amiri"/>
          <w:lang w:bidi="ar-SA"/>
          <w:color w:val="111111"/>
          <w:sz w:val="28"/>
          <w:szCs w:val="28"/>
          <w:rtl/>
        </w:rPr>
        <w:t xml:space="preserve">كمره اى، ترجمه نفس المهموم،/ 312</w:t>
      </w:r>
    </w:p>
    <w:p>
      <w:pPr>
        <w:pStyle w:val="BookText"/>
      </w:pPr>
      <w:r>
        <w:rPr>
          <w:rFonts w:ascii="Amiri" w:hAnsi="Amiri" w:eastAsia="Amiri" w:cs="Amiri"/>
          <w:lang w:bidi="ar-SA"/>
          <w:color w:val="111111"/>
          <w:sz w:val="28"/>
          <w:szCs w:val="28"/>
          <w:rtl/>
        </w:rPr>
        <w:t xml:space="preserve">النّويري، نهاية الإرب، 21/ 30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بيان ترجمة حال قاتله على ما رواه أهل السِّيَر، منهم أبو جعفر الطّبريّ، قال:</w:t>
      </w:r>
    </w:p>
    <w:p>
      <w:pPr>
        <w:pStyle w:val="BookText"/>
      </w:pPr>
      <w:r>
        <w:rPr>
          <w:rFonts w:ascii="Amiri" w:hAnsi="Amiri" w:eastAsia="Amiri" w:cs="Amiri"/>
          <w:lang w:bidi="ar-SA"/>
          <w:color w:val="111111"/>
          <w:sz w:val="28"/>
          <w:szCs w:val="28"/>
          <w:rtl/>
        </w:rPr>
        <w:t xml:space="preserve">حدّثني أبو مخنف عن أبي الصّلت التّميميّ، قال: حدّثني أبو سعيد الصّيقل أنّ المختار دُلّ على رجال من قتلة الحسين عليه السلام، دلّه عليهم سعر الحنفيّ، قال: فبعث المختار عبداللَّه بن كامل فخرجنا معه حتّى مرّ ببني ضبيعة، فأخذ منهم رجلًا يقال له عبداللَّه الضّباعيّ، قال: ثمّ مضى إلى دار، فأخذ منهم رجلًا يقال له مسلم بن عبداللَّه الضّبابيّ، قال: ثمّ بعثني في رجال معه يقال لهم الدّبّابة إلى دار في الحمراء فيها عبدالرّحمان بن أبي خشكارة البجليّ، فجئنا بهم حتّى أدخلناهم عليه، فقال لهم: يا قتلة الصّالحين وقتلة سيِّد شباب أهل الجنّة! ألا ترون اللَّه قد أقاد منكم اليوم، لقد جاءكم الورس بيوم نحس، وكانوا أصابوا من الورس الّذي كان مع الحسين عليه السلام، فأمر بقتلهم، ثمّ أخرجوهم إلى السّوق وضربوا رقابهم، انتهى.</w:t>
      </w:r>
    </w:p>
    <w:p>
      <w:pPr>
        <w:pStyle w:val="BookText"/>
      </w:pPr>
      <w:r>
        <w:rPr>
          <w:rFonts w:ascii="Amiri" w:hAnsi="Amiri" w:eastAsia="Amiri" w:cs="Amiri"/>
          <w:lang w:bidi="ar-SA"/>
          <w:color w:val="111111"/>
          <w:sz w:val="28"/>
          <w:szCs w:val="28"/>
          <w:rtl/>
        </w:rPr>
        <w:t xml:space="preserve">الحائري، ذخيرة الدّارين،/ 176- 177</w:t>
      </w:r>
    </w:p>
    <w:p>
      <w:pPr>
        <w:pStyle w:val="BookText"/>
      </w:pPr>
      <w:r>
        <w:rPr>
          <w:rFonts w:ascii="Amiri" w:hAnsi="Amiri" w:eastAsia="Amiri" w:cs="Amiri"/>
          <w:lang w:bidi="ar-SA"/>
          <w:color w:val="111111"/>
          <w:sz w:val="28"/>
          <w:szCs w:val="28"/>
          <w:rtl/>
        </w:rPr>
        <w:t xml:space="preserve">وبعث المختار أصحابه، فأتوه بجماعة من الّذين كانوا نهبوا من الورس الّذي كان مع الحسين عليه السلام، وهم: زياد بن مالك الضّبعيّ، وعمر بن خالد العنزيّ، وعبدالرّحمان بن أبي خشكارة البجليّ، وعبداللَّه بن قيس الخولانيّ، فجاؤوه بهم حتّى أدخلوهم عليه، فقال لهم: يا قتلة الصّالحين وقتلة سيّد شباب أهل الجنّة! ألا ترون اللَّه قد أقاد منكم اليوم، لقد جاءكم الورس بيوم نحس، ثمّ أمر بهم، فأخرجوا إلى السّوق وضُربت أعناقهم.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bookmarkStart w:id="279" w:name="pg19430_207967"/>
    <w:bookmarkEnd w:id="279"/>
    <w:p>
      <w:pPr>
        <w:pStyle w:val="BookText"/>
      </w:pPr>
      <w:r>
        <w:rPr>
          <w:rFonts w:ascii="Amiri" w:hAnsi="Amiri" w:eastAsia="Amiri" w:cs="Amiri"/>
          <w:lang w:bidi="ar-SA"/>
          <w:color w:val="111111"/>
          <w:sz w:val="28"/>
          <w:szCs w:val="28"/>
          <w:rtl/>
        </w:rPr>
        <w:t xml:space="preserve">الأمين، أصدق الأخبار (ط 1)،/ 71، (ط 2)،/ 86</w:t>
      </w:r>
    </w:p>
    <w:p>
      <w:pPr>
        <w:pStyle w:val="BookText"/>
      </w:pPr>
      <w:r>
        <w:rPr>
          <w:rFonts w:ascii="Amiri" w:hAnsi="Amiri" w:eastAsia="Amiri" w:cs="Amiri"/>
          <w:lang w:bidi="ar-SA"/>
          <w:color w:val="111111"/>
          <w:sz w:val="28"/>
          <w:szCs w:val="28"/>
          <w:rtl/>
        </w:rPr>
        <w:t xml:space="preserve">وذكر أيضاً في عاقبة قاتله (مسلم بن عبداللَّه الضّبابيّ) وهو أيضاً قاتل عمير [أو عمرو] بن عبداللَّه المذحجيّ رقم 224/ 269، ذكرناه في عمير. [أنظر ص 678- 687 من هذا المجلّد].</w:t>
      </w:r>
    </w:p>
    <w:p>
      <w:pPr>
        <w:pStyle w:val="Heading3"/>
      </w:pPr>
      <w:bookmarkStart w:id="947" w:name="_Toc580"/>
      <w:r>
        <w:t>رثاؤه</w:t>
      </w:r>
      <w:bookmarkEnd w:id="947"/>
    </w:p>
    <w:p>
      <w:pPr>
        <w:pStyle w:val="BookText"/>
      </w:pPr>
      <w:r>
        <w:rPr>
          <w:rFonts w:ascii="Amiri" w:hAnsi="Amiri" w:eastAsia="Amiri" w:cs="Amiri"/>
          <w:lang w:bidi="ar-SA"/>
          <w:color w:val="111111"/>
          <w:sz w:val="28"/>
          <w:szCs w:val="28"/>
          <w:rtl/>
        </w:rPr>
        <w:t xml:space="preserve">يقول الكميت بن زيد الأسديّ: وإنّ أبا حجل قتيل مجحل.</w:t>
      </w:r>
    </w:p>
    <w:p>
      <w:pPr>
        <w:pStyle w:val="BookText"/>
      </w:pPr>
      <w:r>
        <w:rPr>
          <w:rFonts w:ascii="Amiri" w:hAnsi="Amiri" w:eastAsia="Amiri" w:cs="Amiri"/>
          <w:lang w:bidi="ar-SA"/>
          <w:color w:val="111111"/>
          <w:sz w:val="28"/>
          <w:szCs w:val="28"/>
          <w:rtl/>
        </w:rPr>
        <w:t xml:space="preserve">(مجحل) بالجيم قبل الحاء المهملة المشدّدة، أي صريع.</w:t>
      </w:r>
    </w:p>
    <w:p>
      <w:pPr>
        <w:pStyle w:val="BookText"/>
      </w:pPr>
      <w:r>
        <w:rPr>
          <w:rFonts w:ascii="Amiri" w:hAnsi="Amiri" w:eastAsia="Amiri" w:cs="Amiri"/>
          <w:lang w:bidi="ar-SA"/>
          <w:color w:val="111111"/>
          <w:sz w:val="28"/>
          <w:szCs w:val="28"/>
          <w:rtl/>
        </w:rPr>
        <w:t xml:space="preserve">السّماوي، إبصار العين،/ 63- 64/ عنه: القمّي، نفثة المصدور،/ 642</w:t>
      </w:r>
    </w:p>
    <w:p>
      <w:pPr>
        <w:pStyle w:val="BookText"/>
      </w:pPr>
      <w:r>
        <w:rPr>
          <w:rFonts w:ascii="Amiri" w:hAnsi="Amiri" w:eastAsia="Amiri" w:cs="Amiri"/>
          <w:lang w:bidi="ar-SA"/>
          <w:color w:val="111111"/>
          <w:sz w:val="28"/>
          <w:szCs w:val="28"/>
          <w:rtl/>
        </w:rPr>
        <w:t xml:space="preserve">[أنظر المجلّد، 15/ 189- 190 في أنس بن الحارث الأسديّ في عنوان: رثاءه وسائر الشّهداء من بني أسد].</w:t>
      </w:r>
    </w:p>
    <w:p>
      <w:pPr>
        <w:pStyle w:val="BookText"/>
      </w:pPr>
      <w:r>
        <w:rPr>
          <w:rFonts w:ascii="IRNazanin" w:hAnsi="IRNazanin" w:eastAsia="IRNazanin" w:cs="IRNazanin"/>
          <w:lang w:bidi="fa-IR"/>
          <w:color w:val="111111"/>
          <w:sz w:val="28"/>
          <w:szCs w:val="28"/>
          <w:rtl/>
        </w:rPr>
        <w:t xml:space="preserve">وأقول أنا:</w:t>
      </w:r>
    </w:p>
    <w:p>
      <w:pPr>
        <w:pStyle w:val="BookText"/>
      </w:pPr>
      <w:r>
        <w:rPr>
          <w:rFonts w:ascii="Amiri" w:hAnsi="Amiri" w:eastAsia="Amiri" w:cs="Amiri"/>
          <w:lang w:bidi="ar-SA"/>
          <w:color w:val="111111"/>
          <w:sz w:val="28"/>
          <w:szCs w:val="28"/>
          <w:rtl/>
        </w:rPr>
        <w:t xml:space="preserve">إنّ امرءاً يمشي لمصرعه *** سبط النّبيّ لفاقد التّرب</w:t>
      </w:r>
    </w:p>
    <w:p>
      <w:pPr>
        <w:pStyle w:val="BookText"/>
      </w:pPr>
      <w:r>
        <w:rPr>
          <w:rFonts w:ascii="Amiri" w:hAnsi="Amiri" w:eastAsia="Amiri" w:cs="Amiri"/>
          <w:lang w:bidi="ar-SA"/>
          <w:color w:val="111111"/>
          <w:sz w:val="28"/>
          <w:szCs w:val="28"/>
          <w:rtl/>
        </w:rPr>
        <w:t xml:space="preserve">أوصى حبيباً أن يجود له *** بالنّفس من مقة ومن حبّ</w:t>
      </w:r>
    </w:p>
    <w:p>
      <w:pPr>
        <w:pStyle w:val="BookText"/>
      </w:pPr>
      <w:r>
        <w:rPr>
          <w:rFonts w:ascii="Amiri" w:hAnsi="Amiri" w:eastAsia="Amiri" w:cs="Amiri"/>
          <w:lang w:bidi="ar-SA"/>
          <w:color w:val="111111"/>
          <w:sz w:val="28"/>
          <w:szCs w:val="28"/>
          <w:rtl/>
        </w:rPr>
        <w:t xml:space="preserve">أعزز علينا يابن عوسجة *** من أن تفارق ساعة الحرب</w:t>
      </w:r>
    </w:p>
    <w:p>
      <w:pPr>
        <w:pStyle w:val="BookText"/>
      </w:pPr>
      <w:r>
        <w:rPr>
          <w:rFonts w:ascii="Amiri" w:hAnsi="Amiri" w:eastAsia="Amiri" w:cs="Amiri"/>
          <w:lang w:bidi="ar-SA"/>
          <w:color w:val="111111"/>
          <w:sz w:val="28"/>
          <w:szCs w:val="28"/>
          <w:rtl/>
        </w:rPr>
        <w:t xml:space="preserve">عانقت بيضهم وسمرهم *** ورجعت بعد معانق التّرب</w:t>
      </w:r>
    </w:p>
    <w:p>
      <w:pPr>
        <w:pStyle w:val="BookText"/>
      </w:pPr>
      <w:r>
        <w:rPr>
          <w:rFonts w:ascii="Amiri" w:hAnsi="Amiri" w:eastAsia="Amiri" w:cs="Amiri"/>
          <w:lang w:bidi="ar-SA"/>
          <w:color w:val="111111"/>
          <w:sz w:val="28"/>
          <w:szCs w:val="28"/>
          <w:rtl/>
        </w:rPr>
        <w:t xml:space="preserve">أبكي عليك وما يفيد بكا *** عيني وقد أكل الأسى قلبي</w:t>
      </w:r>
    </w:p>
    <w:p>
      <w:pPr>
        <w:pStyle w:val="BookText"/>
      </w:pPr>
      <w:r>
        <w:rPr>
          <w:rFonts w:ascii="Amiri" w:hAnsi="Amiri" w:eastAsia="Amiri" w:cs="Amiri"/>
          <w:lang w:bidi="ar-SA"/>
          <w:color w:val="111111"/>
          <w:sz w:val="28"/>
          <w:szCs w:val="28"/>
          <w:rtl/>
        </w:rPr>
        <w:t xml:space="preserve">(التّرب) لدة الإنسان ونظيره.</w:t>
      </w:r>
    </w:p>
    <w:p>
      <w:pPr>
        <w:pStyle w:val="BookText"/>
      </w:pPr>
      <w:r>
        <w:rPr>
          <w:rFonts w:ascii="Amiri" w:hAnsi="Amiri" w:eastAsia="Amiri" w:cs="Amiri"/>
          <w:lang w:bidi="ar-SA"/>
          <w:color w:val="111111"/>
          <w:sz w:val="28"/>
          <w:szCs w:val="28"/>
          <w:rtl/>
        </w:rPr>
        <w:t xml:space="preserve">السّماوي، إبصار العين،/ 64</w:t>
      </w:r>
    </w:p>
    <w:p>
      <w:pPr>
        <w:pStyle w:val="Heading3"/>
      </w:pPr>
      <w:bookmarkStart w:id="948" w:name="_Toc581"/>
      <w:r>
        <w:t>ذكره في زيارة النّاحية المقدّسة</w:t>
      </w:r>
      <w:bookmarkEnd w:id="948"/>
    </w:p>
    <w:p>
      <w:pPr>
        <w:pStyle w:val="BookText"/>
      </w:pPr>
      <w:r>
        <w:rPr>
          <w:rFonts w:ascii="Amiri" w:hAnsi="Amiri" w:eastAsia="Amiri" w:cs="Amiri"/>
          <w:lang w:bidi="ar-SA"/>
          <w:color w:val="111111"/>
          <w:sz w:val="28"/>
          <w:szCs w:val="28"/>
          <w:rtl/>
        </w:rPr>
        <w:t xml:space="preserve">السّلام على مسلم بن عوسجة الأسديّ، القائل للحسين- وقد أذن له في الانصراف-: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أنحن نخلِّي عنك وبم نعتذر </w:t>
      </w:r>
      <w:r>
        <w:rPr>
          <w:rStyle w:val="FootnoteReference"/>
        </w:rPr>
        <w:footnoteReference w:id="4373"/>
      </w:r>
      <w:r>
        <w:rPr>
          <w:rFonts w:ascii="IRNazanin" w:hAnsi="IRNazanin" w:eastAsia="IRNazanin" w:cs="IRNazanin"/>
          <w:lang w:bidi="fa-IR"/>
          <w:color w:val="111111"/>
          <w:sz w:val="28"/>
          <w:szCs w:val="28"/>
          <w:rtl/>
        </w:rPr>
        <w:t xml:space="preserve">عند </w:t>
      </w:r>
      <w:r>
        <w:rPr>
          <w:rStyle w:val="FootnoteReference"/>
        </w:rPr>
        <w:footnoteReference w:id="4374"/>
      </w:r>
      <w:r>
        <w:rPr>
          <w:rFonts w:ascii="Amiri" w:hAnsi="Amiri" w:eastAsia="Amiri" w:cs="Amiri"/>
          <w:lang w:bidi="ar-SA"/>
          <w:color w:val="111111"/>
          <w:sz w:val="28"/>
          <w:szCs w:val="28"/>
          <w:rtl/>
        </w:rPr>
        <w:t xml:space="preserve">اللَّه من أداء حقّك، لا واللَّه حتّى </w:t>
      </w:r>
      <w:r>
        <w:rPr>
          <w:rStyle w:val="FootnoteReference"/>
        </w:rPr>
        <w:footnoteReference w:id="4375"/>
      </w:r>
      <w:r>
        <w:rPr>
          <w:rFonts w:ascii="Amiri" w:hAnsi="Amiri" w:eastAsia="Amiri" w:cs="Amiri"/>
          <w:lang w:bidi="ar-SA"/>
          <w:color w:val="111111"/>
          <w:sz w:val="28"/>
          <w:szCs w:val="28"/>
          <w:rtl/>
        </w:rPr>
        <w:t xml:space="preserve">أكسر </w:t>
      </w:r>
      <w:r>
        <w:rPr>
          <w:rStyle w:val="FootnoteReference"/>
        </w:rPr>
        <w:footnoteReference w:id="4376"/>
      </w:r>
      <w:r>
        <w:rPr>
          <w:rFonts w:ascii="Amiri" w:hAnsi="Amiri" w:eastAsia="Amiri" w:cs="Amiri"/>
          <w:lang w:bidi="ar-SA"/>
          <w:color w:val="111111"/>
          <w:sz w:val="28"/>
          <w:szCs w:val="28"/>
          <w:rtl/>
        </w:rPr>
        <w:t xml:space="preserve">في صدورهم رمحي هذا </w:t>
      </w:r>
      <w:r>
        <w:rPr>
          <w:rStyle w:val="FootnoteReference"/>
        </w:rPr>
        <w:footnoteReference w:id="4377"/>
      </w:r>
      <w:r>
        <w:rPr>
          <w:rFonts w:ascii="Amiri" w:hAnsi="Amiri" w:eastAsia="Amiri" w:cs="Amiri"/>
          <w:lang w:bidi="ar-SA"/>
          <w:color w:val="111111"/>
          <w:sz w:val="28"/>
          <w:szCs w:val="28"/>
          <w:rtl/>
        </w:rPr>
        <w:t xml:space="preserve">وأضربهم بسيفي ما ثبت قائمه في يدي، </w:t>
      </w:r>
      <w:r>
        <w:rPr>
          <w:rStyle w:val="FootnoteReference"/>
        </w:rPr>
        <w:footnoteReference w:id="4378"/>
      </w:r>
      <w:r>
        <w:rPr>
          <w:rFonts w:ascii="Amiri" w:hAnsi="Amiri" w:eastAsia="Amiri" w:cs="Amiri"/>
          <w:lang w:bidi="ar-SA"/>
          <w:color w:val="111111"/>
          <w:sz w:val="28"/>
          <w:szCs w:val="28"/>
          <w:rtl/>
        </w:rPr>
        <w:t xml:space="preserve">ولا أفارقك </w:t>
      </w:r>
      <w:r>
        <w:rPr>
          <w:rStyle w:val="FootnoteReference"/>
        </w:rPr>
        <w:footnoteReference w:id="4379"/>
      </w:r>
      <w:r>
        <w:rPr>
          <w:rFonts w:ascii="Amiri" w:hAnsi="Amiri" w:eastAsia="Amiri" w:cs="Amiri"/>
          <w:lang w:bidi="ar-SA"/>
          <w:color w:val="111111"/>
          <w:sz w:val="28"/>
          <w:szCs w:val="28"/>
          <w:rtl/>
        </w:rPr>
        <w:t xml:space="preserve">ولو لم يكن معي سلاح اقاتلهم به لقذفتهم بالحجارة و </w:t>
      </w:r>
      <w:r>
        <w:rPr>
          <w:rStyle w:val="FootnoteReference"/>
        </w:rPr>
        <w:footnoteReference w:id="4380"/>
      </w:r>
      <w:r>
        <w:rPr>
          <w:rFonts w:ascii="Amiri" w:hAnsi="Amiri" w:eastAsia="Amiri" w:cs="Amiri"/>
          <w:lang w:bidi="ar-SA"/>
          <w:color w:val="111111"/>
          <w:sz w:val="28"/>
          <w:szCs w:val="28"/>
          <w:rtl/>
        </w:rPr>
        <w:t xml:space="preserve">لم افارقك حتّى أموت معك.</w:t>
      </w:r>
    </w:p>
    <w:p>
      <w:pPr>
        <w:pStyle w:val="BookText"/>
      </w:pPr>
      <w:r>
        <w:rPr>
          <w:rFonts w:ascii="Amiri" w:hAnsi="Amiri" w:eastAsia="Amiri" w:cs="Amiri"/>
          <w:lang w:bidi="ar-SA"/>
          <w:color w:val="111111"/>
          <w:sz w:val="28"/>
          <w:szCs w:val="28"/>
          <w:rtl/>
        </w:rPr>
        <w:t xml:space="preserve">وكنت أوّل مَنْ شرى نفسه وأوّل شهيد </w:t>
      </w:r>
      <w:r>
        <w:rPr>
          <w:rStyle w:val="FootnoteReference"/>
        </w:rPr>
        <w:footnoteReference w:id="4381"/>
      </w:r>
      <w:r>
        <w:rPr>
          <w:rFonts w:ascii="IRNazanin" w:hAnsi="IRNazanin" w:eastAsia="IRNazanin" w:cs="IRNazanin"/>
          <w:lang w:bidi="fa-IR"/>
          <w:color w:val="111111"/>
          <w:sz w:val="28"/>
          <w:szCs w:val="28"/>
          <w:rtl/>
        </w:rPr>
        <w:t xml:space="preserve">من شهداء </w:t>
      </w:r>
      <w:r>
        <w:rPr>
          <w:rStyle w:val="FootnoteReference"/>
        </w:rPr>
        <w:footnoteReference w:id="4382"/>
      </w:r>
      <w:r>
        <w:rPr>
          <w:rFonts w:ascii="Amiri" w:hAnsi="Amiri" w:eastAsia="Amiri" w:cs="Amiri"/>
          <w:lang w:bidi="ar-SA"/>
          <w:color w:val="111111"/>
          <w:sz w:val="28"/>
          <w:szCs w:val="28"/>
          <w:rtl/>
        </w:rPr>
        <w:t xml:space="preserve">اللَّه وقضى نحبه، ففزتُ بربِّ </w:t>
      </w:r>
      <w:r>
        <w:rPr>
          <w:rStyle w:val="FootnoteReference"/>
        </w:rPr>
        <w:footnoteReference w:id="4383"/>
      </w:r>
      <w:r>
        <w:rPr>
          <w:rFonts w:ascii="Amiri" w:hAnsi="Amiri" w:eastAsia="Amiri" w:cs="Amiri"/>
          <w:lang w:bidi="ar-SA"/>
          <w:color w:val="111111"/>
          <w:sz w:val="28"/>
          <w:szCs w:val="28"/>
          <w:rtl/>
        </w:rPr>
        <w:t xml:space="preserve">الكعبة شكراً للَّه </w:t>
      </w:r>
      <w:r>
        <w:rPr>
          <w:rStyle w:val="FootnoteReference"/>
        </w:rPr>
        <w:footnoteReference w:id="4384"/>
      </w:r>
      <w:r>
        <w:rPr>
          <w:rFonts w:ascii="Amiri" w:hAnsi="Amiri" w:eastAsia="Amiri" w:cs="Amiri"/>
          <w:lang w:bidi="ar-SA"/>
          <w:color w:val="111111"/>
          <w:sz w:val="28"/>
          <w:szCs w:val="28"/>
          <w:rtl/>
        </w:rPr>
        <w:t xml:space="preserve">استقدامك ومواساتك إمامك، إذ مشى إليك وأنت صريع، فقال:</w:t>
      </w:r>
    </w:p>
    <w:p>
      <w:pPr>
        <w:pStyle w:val="BookText"/>
      </w:pPr>
      <w:r>
        <w:rPr>
          <w:rStyle w:val="FootnoteReference"/>
        </w:rPr>
        <w:footnoteReference w:id="4385"/>
      </w:r>
      <w:r>
        <w:rPr>
          <w:rFonts w:ascii="Amiri" w:hAnsi="Amiri" w:eastAsia="Amiri" w:cs="Amiri"/>
          <w:lang w:bidi="ar-SA"/>
          <w:color w:val="111111"/>
          <w:sz w:val="28"/>
          <w:szCs w:val="28"/>
          <w:rtl/>
        </w:rPr>
        <w:t xml:space="preserve">يرحمك اللَّه </w:t>
      </w:r>
      <w:r>
        <w:rPr>
          <w:rStyle w:val="FootnoteReference"/>
        </w:rPr>
        <w:footnoteReference w:id="4386"/>
      </w:r>
      <w:r>
        <w:rPr>
          <w:rFonts w:ascii="Amiri" w:hAnsi="Amiri" w:eastAsia="Amiri" w:cs="Amiri"/>
          <w:lang w:bidi="ar-SA"/>
          <w:color w:val="111111"/>
          <w:sz w:val="28"/>
          <w:szCs w:val="28"/>
          <w:rtl/>
        </w:rPr>
        <w:t xml:space="preserve">يا مسلم بن عوسجة، وقرأ: «فَمِنْهُمْ مَنْ قَضَى نَحْبَهُ، وَمِنْهُمْ مَنْ يَنْتَظِرُ وَما بَدَّلُوا تَبْدِيلًا»، لعن اللَّه المشتركين في قتلك مسلم بن عبداللَّه الضّبابيّ وعبداللَّه بن خشكارة البجليّ </w:t>
      </w:r>
      <w:r>
        <w:rPr>
          <w:rStyle w:val="FootnoteReference"/>
        </w:rPr>
        <w:footnoteReference w:id="4387"/>
      </w:r>
      <w:r>
        <w:rPr>
          <w:rFonts w:ascii="Times New Roman" w:hAnsi="Times New Roman" w:eastAsia="Times New Roman" w:cs="Times New Roman"/>
          <w:lang w:val="en-US" w:bidi="en-US"/>
          <w:color w:val="111111"/>
          <w:sz w:val="28"/>
          <w:szCs w:val="28"/>
          <w:rtl/>
        </w:rPr>
        <w:t xml:space="preserve">. </w:t>
      </w:r>
      <w:r>
        <w:rPr>
          <w:rStyle w:val="FootnoteReference"/>
        </w:rPr>
        <w:footnoteReference w:id="4388"/>
      </w:r>
    </w:p>
    <w:p>
      <w:pPr>
        <w:pStyle w:val="BookText"/>
      </w:pPr>
      <w:r>
        <w:rPr>
          <w:rFonts w:ascii="Amiri" w:hAnsi="Amiri" w:eastAsia="Amiri" w:cs="Amiri"/>
          <w:lang w:bidi="ar-SA"/>
          <w:color w:val="111111"/>
          <w:sz w:val="28"/>
          <w:szCs w:val="28"/>
          <w:rtl/>
        </w:rPr>
        <w:t xml:space="preserve">«فَمِنْهُمْ مَنْ قَضَى نَحْبَهُ وَمِنْهُمْ مَنْ يَنْتَظِرُ وَما بَدَّلُوا تَبْدِيلًا».</w:t>
      </w:r>
    </w:p>
    <w:p>
      <w:pPr>
        <w:pStyle w:val="BookText"/>
      </w:pPr>
      <w:r>
        <w:rPr>
          <w:rFonts w:ascii="IRNazanin" w:hAnsi="IRNazanin" w:eastAsia="IRNazanin" w:cs="IRNazanin"/>
          <w:lang w:bidi="fa-IR"/>
          <w:color w:val="111111"/>
          <w:sz w:val="28"/>
          <w:szCs w:val="28"/>
          <w:rtl/>
        </w:rPr>
        <w:t xml:space="preserve">«گروهى از آنان، پيمان خويش را به انجام رسانيدند و گروهى ديگر، در انتظار هستند.»</w:t>
      </w:r>
    </w:p>
    <w:p>
      <w:pPr>
        <w:pStyle w:val="BookText"/>
      </w:pPr>
      <w:r>
        <w:rPr>
          <w:rFonts w:ascii="IRNazanin" w:hAnsi="IRNazanin" w:eastAsia="IRNazanin" w:cs="IRNazanin"/>
          <w:lang w:bidi="fa-IR"/>
          <w:color w:val="111111"/>
          <w:sz w:val="28"/>
          <w:szCs w:val="28"/>
          <w:rtl/>
        </w:rPr>
        <w:t xml:space="preserve">خداوند شركت كنندگان در قتل تو، «مسلم بن عبداللَّه ضبابى و عبداللَّه بن خشكاره بجلى» را لعنت كند.</w:t>
      </w:r>
    </w:p>
    <w:p>
      <w:pPr>
        <w:pStyle w:val="BookText"/>
      </w:pPr>
      <w:r>
        <w:rPr>
          <w:rFonts w:ascii="Amiri" w:hAnsi="Amiri" w:eastAsia="Amiri" w:cs="Amiri"/>
          <w:lang w:bidi="ar-SA"/>
          <w:color w:val="111111"/>
          <w:sz w:val="28"/>
          <w:szCs w:val="28"/>
          <w:rtl/>
        </w:rPr>
        <w:t xml:space="preserve">هاشم زاده، ترجمه انصار الحسين،/ 144- 145</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280" w:name="pg19430_207969"/>
    <w:bookmarkEnd w:id="280"/>
    <w:p>
      <w:pPr>
        <w:pStyle w:val="BookText"/>
      </w:pPr>
      <w:r>
        <w:rPr>
          <w:rFonts w:ascii="IRNazanin" w:hAnsi="IRNazanin" w:eastAsia="IRNazanin" w:cs="IRNazanin"/>
          <w:lang w:bidi="fa-IR"/>
          <w:color w:val="111111"/>
          <w:sz w:val="28"/>
          <w:szCs w:val="28"/>
          <w:rtl/>
        </w:rPr>
        <w:t xml:space="preserve">ابن طاوس، الإقبال (ط حجري)،/ 575، (ط قم)، 3/ 76، مصباح الزّائر،/ 281- 282/ عنه: المجلسي، البحار، 98/ 271- 272، 45/ 69- 70؛ البحراني، العوالم، 17/ 337- 338؛ الدّربندي، أسرار الشّهادة،/ 303؛ سپهر، ناسخ التّواريخ سيّد الشّهداء عليه السلام، 3/ 21- 22؛ الحائري، ذخيرة الدّارين، 1/ 147؛ المامقاني، تنقيح المقال، 3- 1/ 214- 215؛ القزويني، تظلّم الزّهراء،/ 412؛ المازندراني، معالي السّبطين، 1/ 377؛ الميانجي، العيون العبرى،/ 316- 317؛ الزّنجاني، وسيلة الدّارين،/ 186- 187</w:t>
      </w:r>
    </w:p>
    <w:p>
      <w:pPr>
        <w:pStyle w:val="Heading3"/>
      </w:pPr>
      <w:bookmarkStart w:id="949" w:name="_Toc582"/>
      <w:r>
        <w:t>زيارته في أوّل رجب والنّصف من شعبان أو في زيارة الأربعين</w:t>
      </w:r>
      <w:bookmarkEnd w:id="949"/>
    </w:p>
    <w:p>
      <w:pPr>
        <w:pStyle w:val="BookText"/>
      </w:pPr>
      <w:r>
        <w:rPr>
          <w:rFonts w:ascii="Amiri" w:hAnsi="Amiri" w:eastAsia="Amiri" w:cs="Amiri"/>
          <w:lang w:bidi="ar-SA"/>
          <w:color w:val="111111"/>
          <w:sz w:val="28"/>
          <w:szCs w:val="28"/>
          <w:rtl/>
        </w:rPr>
        <w:t xml:space="preserve">السّلام على مسلم بن عوسجة. </w:t>
      </w:r>
      <w:r>
        <w:rPr>
          <w:rStyle w:val="FootnoteReference"/>
        </w:rPr>
        <w:footnoteReference w:id="4389"/>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713، (ط قم)، 3/ 344، مصباح الزّائر،/ 295/ عنه: المجلسي، البحار، 98/ 340؛ مثله الشّهيد الأوّل، المزار،/ 178</w:t>
      </w:r>
    </w:p>
    <w:p>
      <w:pPr>
        <w:pStyle w:val="Heading2"/>
      </w:pPr>
      <w:bookmarkStart w:id="950" w:name="_Toc583"/>
      <w:r>
        <w:t>274/ 331- مسلم [أو أسلم] بن كثير الأزدي</w:t>
      </w:r>
      <w:bookmarkEnd w:id="950"/>
    </w:p>
    <w:p>
      <w:pPr>
        <w:pStyle w:val="Heading3"/>
      </w:pPr>
      <w:bookmarkStart w:id="951" w:name="_Toc584"/>
      <w:r>
        <w:t>ميزاته العائليّة</w:t>
      </w:r>
      <w:bookmarkEnd w:id="951"/>
    </w:p>
    <w:p>
      <w:pPr>
        <w:pStyle w:val="BookText"/>
      </w:pPr>
      <w:r>
        <w:rPr>
          <w:rFonts w:ascii="Amiri" w:hAnsi="Amiri" w:eastAsia="Amiri" w:cs="Amiri"/>
          <w:lang w:bidi="ar-SA"/>
          <w:color w:val="111111"/>
          <w:sz w:val="28"/>
          <w:szCs w:val="28"/>
          <w:rtl/>
        </w:rPr>
        <w:t xml:space="preserve">وقُتل من الأزد: مسلم بن كثير.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الرّسّان، تسمية من قتل،/ 155/ عنه: الشّجري، الأمالي، 1/ 173؛ مثله المحلّي، الحدائق الورديّة، 2/ 122</w:t>
      </w:r>
    </w:p>
    <w:p>
      <w:pPr>
        <w:pStyle w:val="BookText"/>
      </w:pPr>
      <w:r>
        <w:rPr>
          <w:rFonts w:ascii="Amiri" w:hAnsi="Amiri" w:eastAsia="Amiri" w:cs="Amiri"/>
          <w:lang w:bidi="ar-SA"/>
          <w:color w:val="111111"/>
          <w:sz w:val="28"/>
          <w:szCs w:val="28"/>
          <w:rtl/>
        </w:rPr>
        <w:t xml:space="preserve">من أصحاب الحسين بن عليّ عليهما السلام: مسلم بن كثير الأعرج.</w:t>
      </w:r>
    </w:p>
    <w:p>
      <w:pPr>
        <w:pStyle w:val="BookText"/>
      </w:pPr>
      <w:r>
        <w:rPr>
          <w:rFonts w:ascii="Amiri" w:hAnsi="Amiri" w:eastAsia="Amiri" w:cs="Amiri"/>
          <w:lang w:bidi="ar-SA"/>
          <w:color w:val="111111"/>
          <w:sz w:val="28"/>
          <w:szCs w:val="28"/>
          <w:rtl/>
        </w:rPr>
        <w:t xml:space="preserve">الطّوسي، الرّجال،/ 80/ عنه: الأسترآبادي، منهج المقال،/ 333؛ الأردبيلي، جامع الرّواة، 2/ 230</w:t>
      </w:r>
    </w:p>
    <w:p>
      <w:pPr>
        <w:pStyle w:val="BookText"/>
      </w:pPr>
      <w:r>
        <w:rPr>
          <w:rFonts w:ascii="Amiri" w:hAnsi="Amiri" w:eastAsia="Amiri" w:cs="Amiri"/>
          <w:lang w:bidi="ar-SA"/>
          <w:color w:val="111111"/>
          <w:sz w:val="28"/>
          <w:szCs w:val="28"/>
          <w:rtl/>
        </w:rPr>
        <w:t xml:space="preserve">مسلم بن كثير.</w:t>
      </w:r>
    </w:p>
    <w:p>
      <w:pPr>
        <w:pStyle w:val="BookText"/>
      </w:pPr>
      <w:r>
        <w:rPr>
          <w:rFonts w:ascii="IRNazanin" w:hAnsi="IRNazanin" w:eastAsia="IRNazanin" w:cs="IRNazanin"/>
          <w:lang w:bidi="fa-IR"/>
          <w:color w:val="111111"/>
          <w:sz w:val="28"/>
          <w:szCs w:val="28"/>
          <w:rtl/>
        </w:rPr>
        <w:t xml:space="preserve">ابن شهرآشوب، المناقب، 4/ 113</w:t>
      </w:r>
    </w:p>
    <w:p>
      <w:pPr>
        <w:pStyle w:val="BookText"/>
      </w:pPr>
      <w:r>
        <w:rPr>
          <w:rFonts w:ascii="Amiri" w:hAnsi="Amiri" w:eastAsia="Amiri" w:cs="Amiri"/>
          <w:lang w:bidi="ar-SA"/>
          <w:color w:val="111111"/>
          <w:sz w:val="28"/>
          <w:szCs w:val="28"/>
          <w:rtl/>
        </w:rPr>
        <w:t xml:space="preserve">المقصد العاشر في الأزديّين، من أنصار الحسين عليه السلام: مسلم بن كثير الأعرج الأزديّ، أزد شنوءة الكوفيّ. </w:t>
      </w:r>
      <w:r>
        <w:rPr>
          <w:rStyle w:val="FootnoteReference"/>
        </w:rPr>
        <w:footnoteReference w:id="4390"/>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211</w:t>
      </w:r>
    </w:p>
    <w:p>
      <w:pPr>
        <w:pStyle w:val="BookText"/>
      </w:pPr>
      <w:r>
        <w:rPr>
          <w:rFonts w:ascii="Amiri" w:hAnsi="Amiri" w:eastAsia="Amiri" w:cs="Amiri"/>
          <w:lang w:bidi="ar-SA"/>
          <w:color w:val="111111"/>
          <w:sz w:val="28"/>
          <w:szCs w:val="28"/>
          <w:rtl/>
        </w:rPr>
        <w:t xml:space="preserve">السّماوي، إبصار العين،/ 108</w:t>
      </w:r>
    </w:p>
    <w:p>
      <w:pPr>
        <w:pStyle w:val="BookText"/>
      </w:pPr>
      <w:r>
        <w:rPr>
          <w:rFonts w:ascii="Amiri" w:hAnsi="Amiri" w:eastAsia="Amiri" w:cs="Amiri"/>
          <w:lang w:bidi="ar-SA"/>
          <w:color w:val="111111"/>
          <w:sz w:val="28"/>
          <w:szCs w:val="28"/>
          <w:rtl/>
        </w:rPr>
        <w:t xml:space="preserve">أقول: قال المحقّق الأسترآبادي في رجاله: مسلم بن كثير الأزديّ الأعرج، من أصحاب الحسين بن عليّ عليه السلام، قُتل معه بكربلاء. وقال أبو عليّ في رجاله مثله، وقال العسقلانيّ في الإصابة: هو مسلم بن كثير بن قليب الصّدفيّ الأزديّ، أزد شنوءة الكوفيّ، له إدراك، ذكره ابن يونس وقال: شهد فتح مصر. </w:t>
      </w:r>
      <w:r>
        <w:rPr>
          <w:rStyle w:val="FootnoteReference"/>
        </w:rPr>
        <w:footnoteReference w:id="4391"/>
      </w:r>
    </w:p>
    <w:p>
      <w:pPr>
        <w:pStyle w:val="BookText"/>
      </w:pPr>
      <w:r>
        <w:rPr>
          <w:rFonts w:ascii="Amiri" w:hAnsi="Amiri" w:eastAsia="Amiri" w:cs="Amiri"/>
          <w:lang w:bidi="ar-SA"/>
          <w:color w:val="111111"/>
          <w:sz w:val="28"/>
          <w:szCs w:val="28"/>
          <w:rtl/>
        </w:rPr>
        <w:t xml:space="preserve">الحائري، ذخيرة الدّارين، 1/ 242/ مثله الزّنجاني، وسيلة الدّارين،/ 105- 106</w:t>
      </w:r>
    </w:p>
    <w:p>
      <w:pPr>
        <w:pStyle w:val="BookText"/>
      </w:pPr>
      <w:r>
        <w:rPr>
          <w:rFonts w:ascii="Amiri" w:hAnsi="Amiri" w:eastAsia="Amiri" w:cs="Amiri"/>
          <w:lang w:bidi="ar-SA"/>
          <w:color w:val="111111"/>
          <w:sz w:val="28"/>
          <w:szCs w:val="28"/>
          <w:rtl/>
        </w:rPr>
        <w:t xml:space="preserve">مسلم بن كثير الأعرج، عدّه الشّيخ رحمه الله في رجاله من أصحاب الحسين عليه السلام. وأقول:</w:t>
      </w:r>
    </w:p>
    <w:p>
      <w:pPr>
        <w:pStyle w:val="BookText"/>
      </w:pPr>
      <w:r>
        <w:rPr>
          <w:rFonts w:ascii="Amiri" w:hAnsi="Amiri" w:eastAsia="Amiri" w:cs="Amiri"/>
          <w:lang w:bidi="ar-SA"/>
          <w:color w:val="111111"/>
          <w:sz w:val="28"/>
          <w:szCs w:val="28"/>
          <w:rtl/>
        </w:rPr>
        <w:t xml:space="preserve">هو مسلم بن كثير بن قليب الصّدفيّ الأزديّ، أزد شنوءة الأعرج، عرض له العرج في حرب الجمل، أصاب سهم ساقه، فجرحه، فعرج.</w:t>
      </w:r>
    </w:p>
    <w:p>
      <w:pPr>
        <w:pStyle w:val="BookText"/>
      </w:pPr>
      <w:r>
        <w:rPr>
          <w:rFonts w:ascii="Amiri" w:hAnsi="Amiri" w:eastAsia="Amiri" w:cs="Amiri"/>
          <w:lang w:bidi="ar-SA"/>
          <w:color w:val="111111"/>
          <w:sz w:val="28"/>
          <w:szCs w:val="28"/>
          <w:rtl/>
        </w:rPr>
        <w:t xml:space="preserve">والصّدفيّ نسبة إلى الصّدف ككتف، بطن من كندة، وإذا نسبت إليهم قلت: صدفيّ محرّكة كراهة الكسرة قبل ياء النّسبة. قال في التّاج مازجاً بالقاموس: وتقييد الأزديّ بأزد شنوءة في كلماتهم بالنّظر إلى أنّ علماء النّسب قالوا: إنّ الأزد افترقت على ثلاث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 كبرى أزد شنوءة، وأزد عمان، وأزد السّراة، وفي كلّ من هذه الفرق بطون وقبائل كثيرة، وقد نصّ أهل السِّير على أنّ مسلماً هذا من أزد شنوءة.</w:t>
      </w:r>
    </w:p>
    <w:p>
      <w:pPr>
        <w:pStyle w:val="BookText"/>
      </w:pPr>
      <w:r>
        <w:rPr>
          <w:rFonts w:ascii="Amiri" w:hAnsi="Amiri" w:eastAsia="Amiri" w:cs="Amiri"/>
          <w:lang w:bidi="ar-SA"/>
          <w:color w:val="111111"/>
          <w:sz w:val="28"/>
          <w:szCs w:val="28"/>
          <w:rtl/>
        </w:rPr>
        <w:t xml:space="preserve">المامقاني، تنقيح المقال، 3- 1/ 215</w:t>
      </w:r>
    </w:p>
    <w:p>
      <w:pPr>
        <w:pStyle w:val="BookText"/>
      </w:pPr>
      <w:r>
        <w:rPr>
          <w:rFonts w:ascii="Amiri" w:hAnsi="Amiri" w:eastAsia="Amiri" w:cs="Amiri"/>
          <w:lang w:bidi="ar-SA"/>
          <w:color w:val="111111"/>
          <w:sz w:val="28"/>
          <w:szCs w:val="28"/>
          <w:rtl/>
        </w:rPr>
        <w:t xml:space="preserve">أسلم بن كثير الأزديّ الأعرج، ذكره ابن طاوس في الإقبال، في الزّيارة الّتي رواها عن النّاحية المقدّسة في أصحاب الحسين عليه السلام.</w:t>
      </w:r>
    </w:p>
    <w:p>
      <w:pPr>
        <w:pStyle w:val="BookText"/>
      </w:pPr>
      <w:r>
        <w:rPr>
          <w:rFonts w:ascii="Amiri" w:hAnsi="Amiri" w:eastAsia="Amiri" w:cs="Amiri"/>
          <w:lang w:bidi="ar-SA"/>
          <w:color w:val="111111"/>
          <w:sz w:val="28"/>
          <w:szCs w:val="28"/>
          <w:rtl/>
        </w:rPr>
        <w:t xml:space="preserve">الأمين، أعيان الشّيعة،/ 304- 305</w:t>
      </w:r>
    </w:p>
    <w:p>
      <w:pPr>
        <w:pStyle w:val="BookText"/>
      </w:pPr>
      <w:r>
        <w:rPr>
          <w:rFonts w:ascii="Amiri" w:hAnsi="Amiri" w:eastAsia="Amiri" w:cs="Amiri"/>
          <w:lang w:bidi="ar-SA"/>
          <w:color w:val="111111"/>
          <w:sz w:val="28"/>
          <w:szCs w:val="28"/>
          <w:rtl/>
        </w:rPr>
        <w:t xml:space="preserve">مسلم بن كثير الأزديّ.</w:t>
      </w:r>
    </w:p>
    <w:p>
      <w:pPr>
        <w:pStyle w:val="BookText"/>
      </w:pPr>
      <w:r>
        <w:rPr>
          <w:rFonts w:ascii="Amiri" w:hAnsi="Amiri" w:eastAsia="Amiri" w:cs="Amiri"/>
          <w:lang w:bidi="ar-SA"/>
          <w:color w:val="111111"/>
          <w:sz w:val="28"/>
          <w:szCs w:val="28"/>
          <w:rtl/>
        </w:rPr>
        <w:t xml:space="preserve">الأمين، أعيان الشّيعة، 1/ 612</w:t>
      </w:r>
    </w:p>
    <w:p>
      <w:pPr>
        <w:pStyle w:val="BookText"/>
      </w:pPr>
      <w:r>
        <w:rPr>
          <w:rFonts w:ascii="Amiri" w:hAnsi="Amiri" w:eastAsia="Amiri" w:cs="Amiri"/>
          <w:lang w:bidi="ar-SA"/>
          <w:color w:val="111111"/>
          <w:sz w:val="28"/>
          <w:szCs w:val="28"/>
          <w:rtl/>
        </w:rPr>
        <w:t xml:space="preserve">مسلم بن كثير الأعرج الأزديّ. أقول: في الزّيارة: السّلام على أسلم بن كثير الأزديّ، وأظنّه تصحيفاً لمسلم هذا.</w:t>
      </w:r>
    </w:p>
    <w:p>
      <w:pPr>
        <w:pStyle w:val="BookText"/>
      </w:pPr>
      <w:r>
        <w:rPr>
          <w:rFonts w:ascii="Amiri" w:hAnsi="Amiri" w:eastAsia="Amiri" w:cs="Amiri"/>
          <w:lang w:bidi="ar-SA"/>
          <w:color w:val="111111"/>
          <w:sz w:val="28"/>
          <w:szCs w:val="28"/>
          <w:rtl/>
        </w:rPr>
        <w:t xml:space="preserve">الميانجي، العيون العبرى،/ 109</w:t>
      </w:r>
    </w:p>
    <w:p>
      <w:pPr>
        <w:pStyle w:val="BookText"/>
      </w:pPr>
      <w:r>
        <w:rPr>
          <w:rFonts w:ascii="Amiri" w:hAnsi="Amiri" w:eastAsia="Amiri" w:cs="Amiri"/>
          <w:lang w:bidi="ar-SA"/>
          <w:color w:val="111111"/>
          <w:sz w:val="28"/>
          <w:szCs w:val="28"/>
          <w:rtl/>
        </w:rPr>
        <w:t xml:space="preserve">مسلم بن كثير الأعرج الأزديّ الكوفيّ [...]. ورد ذكره في الزّيارة مصحّفاً باسم أسلم بن كثير، كما ورد في الرّجبيّة باسم سليمان بن كثير، والظّاهر أنّهم واحد.</w:t>
      </w:r>
    </w:p>
    <w:p>
      <w:pPr>
        <w:pStyle w:val="BookText"/>
      </w:pPr>
      <w:r>
        <w:rPr>
          <w:rFonts w:ascii="Amiri" w:hAnsi="Amiri" w:eastAsia="Amiri" w:cs="Amiri"/>
          <w:lang w:bidi="ar-SA"/>
          <w:color w:val="111111"/>
          <w:sz w:val="28"/>
          <w:szCs w:val="28"/>
          <w:rtl/>
        </w:rPr>
        <w:t xml:space="preserve">بحر العلوم، مقتل الحسين عليه السلام (الهامش)،/ 389</w:t>
      </w:r>
    </w:p>
    <w:p>
      <w:pPr>
        <w:pStyle w:val="BookText"/>
      </w:pPr>
      <w:r>
        <w:rPr>
          <w:rFonts w:ascii="Amiri" w:hAnsi="Amiri" w:eastAsia="Amiri" w:cs="Amiri"/>
          <w:lang w:bidi="ar-SA"/>
          <w:color w:val="111111"/>
          <w:sz w:val="28"/>
          <w:szCs w:val="28"/>
          <w:rtl/>
        </w:rPr>
        <w:t xml:space="preserve">مسلم بن كثير الأعرج الأزديّ: فقد اختلف أرباب المقاتل، بعضهم يقول: مسلم بن كثير الأزديّ، وبعضهم، كابن حجر العسقلانيّ والمحقِّق الأسترآباديّ: ذكرا أسلم بن كثير الأزديّ، كما ذكرنا في حرف الألف، فراجع. </w:t>
      </w:r>
      <w:r>
        <w:rPr>
          <w:rStyle w:val="FootnoteReference"/>
        </w:rPr>
        <w:footnoteReference w:id="4392"/>
      </w:r>
    </w:p>
    <w:p>
      <w:pPr>
        <w:pStyle w:val="BookText"/>
      </w:pPr>
      <w:r>
        <w:rPr>
          <w:rFonts w:ascii="IRNazanin" w:hAnsi="IRNazanin" w:eastAsia="IRNazanin" w:cs="IRNazanin"/>
          <w:lang w:bidi="fa-IR"/>
          <w:color w:val="111111"/>
          <w:sz w:val="28"/>
          <w:szCs w:val="28"/>
          <w:rtl/>
        </w:rPr>
        <w:t xml:space="preserve">شيخ طوسى و ابن شهرآشوب، نام او را در شمار كشته شدگان حمله نخستين ذكر كرده اند. نام او در «زيارت» اشتباهاً «اسلم بن كثير ازدى» ذكر شده و در «رجبيه» با عنوان: «سليمان بن كثير» آمده كه به نظر ما، همان «مسلم بن كثير ازدى اعرج» مى باشد.</w:t>
      </w:r>
    </w:p>
    <w:p>
      <w:pPr>
        <w:pStyle w:val="BookText"/>
      </w:pPr>
      <w:r>
        <w:rPr>
          <w:rFonts w:ascii="Amiri" w:hAnsi="Amiri" w:eastAsia="Amiri" w:cs="Amiri"/>
          <w:lang w:bidi="ar-SA"/>
          <w:color w:val="111111"/>
          <w:sz w:val="28"/>
          <w:szCs w:val="28"/>
          <w:rtl/>
        </w:rPr>
        <w:t xml:space="preserve">ازدى: (يمن، عرب جنوب).</w:t>
      </w:r>
    </w:p>
    <w:p>
      <w:pPr>
        <w:pStyle w:val="BookText"/>
      </w:pPr>
      <w:r>
        <w:rPr>
          <w:rFonts w:ascii="Amiri" w:hAnsi="Amiri" w:eastAsia="Amiri" w:cs="Amiri"/>
          <w:lang w:bidi="ar-SA"/>
          <w:color w:val="111111"/>
          <w:sz w:val="28"/>
          <w:szCs w:val="28"/>
          <w:rtl/>
        </w:rPr>
        <w:t xml:space="preserve">هاشم زاده، ترجمه انصار الحسين،/ 107</w:t>
      </w:r>
    </w:p>
    <w:p>
      <w:pPr>
        <w:pStyle w:val="BookText"/>
      </w:pPr>
      <w:r>
        <w:rPr>
          <w:rFonts w:ascii="Amiri" w:hAnsi="Amiri" w:eastAsia="Amiri" w:cs="Amiri"/>
          <w:lang w:bidi="ar-SA"/>
          <w:color w:val="111111"/>
          <w:sz w:val="28"/>
          <w:szCs w:val="28"/>
          <w:rtl/>
        </w:rPr>
        <w:t xml:space="preserve">الزّنجاني، وسيلة الدّارين،/ 190</w:t>
      </w:r>
    </w:p>
    <w:p>
      <w:pPr>
        <w:pStyle w:val="BookText"/>
      </w:pPr>
      <w:r>
        <w:rPr>
          <w:rFonts w:ascii="Amiri" w:hAnsi="Amiri" w:eastAsia="Amiri" w:cs="Amiri"/>
          <w:lang w:bidi="ar-SA"/>
          <w:color w:val="111111"/>
          <w:sz w:val="28"/>
          <w:szCs w:val="28"/>
          <w:rtl/>
        </w:rPr>
        <w:t xml:space="preserve">الأعرج: الأنصار من ولد ثعلبة بن عمرو مُزَيْقياء بن عامر ماء السّماء بن حارثة الغطْريف بن امرئ القيس بن ثعلبة بن مازن بن الأزد بن الغَوث بن نَبت بن مالك بن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bookmarkStart w:id="281" w:name="pg19430_207972"/>
    <w:bookmarkEnd w:id="281"/>
    <w:p>
      <w:pPr>
        <w:pStyle w:val="BookText"/>
      </w:pPr>
      <w:r>
        <w:rPr>
          <w:rFonts w:ascii="Amiri" w:hAnsi="Amiri" w:eastAsia="Amiri" w:cs="Amiri"/>
          <w:lang w:bidi="ar-SA"/>
          <w:color w:val="111111"/>
          <w:sz w:val="28"/>
          <w:szCs w:val="28"/>
          <w:rtl/>
        </w:rPr>
        <w:t xml:space="preserve">زيد بن كهلان بن سبأ بن يَشْجُب بن يعرب بن قحطان من ولد سام بن نوح أو هود عليهما السلام.</w:t>
      </w:r>
    </w:p>
    <w:p>
      <w:pPr>
        <w:pStyle w:val="BookText"/>
      </w:pPr>
      <w:r>
        <w:rPr>
          <w:rFonts w:ascii="Amiri" w:hAnsi="Amiri" w:eastAsia="Amiri" w:cs="Amiri"/>
          <w:lang w:bidi="ar-SA"/>
          <w:color w:val="111111"/>
          <w:sz w:val="28"/>
          <w:szCs w:val="28"/>
          <w:rtl/>
        </w:rPr>
        <w:t xml:space="preserve">فولد ثعلبة بن عمرو: حارثة، فولد حارثة: الأوس والخزرج، أمّهما قيلة بنت الأرقم ابن عمرو بن جَفْنَة بن عمرو مُزَيْقياء. فولد الخزرج: عوف. فولد عوف: عمرو. فولد عمرو: عوف. فولد عوف: عَنْز بطن وهو قَوْقَلْ. فولد قَوْقَلْ: ثعلبة، ومنهم: الأعرج بن مالك بن ثعلبة بن أضْرم بن فهر بن ثعلبة بن قَوْقَلْ، من شهداء أحد.</w:t>
      </w:r>
    </w:p>
    <w:p>
      <w:pPr>
        <w:pStyle w:val="BookText"/>
      </w:pPr>
      <w:r>
        <w:rPr>
          <w:rFonts w:ascii="Amiri" w:hAnsi="Amiri" w:eastAsia="Amiri" w:cs="Amiri"/>
          <w:lang w:bidi="ar-SA"/>
          <w:color w:val="111111"/>
          <w:sz w:val="28"/>
          <w:szCs w:val="28"/>
          <w:rtl/>
        </w:rPr>
        <w:t xml:space="preserve">اليمانيّة كلّها راجعة إلى ولد قحطان.</w:t>
      </w:r>
    </w:p>
    <w:p>
      <w:pPr>
        <w:pStyle w:val="BookText"/>
      </w:pPr>
      <w:r>
        <w:rPr>
          <w:rFonts w:ascii="Amiri" w:hAnsi="Amiri" w:eastAsia="Amiri" w:cs="Amiri"/>
          <w:lang w:bidi="ar-SA"/>
          <w:color w:val="111111"/>
          <w:sz w:val="28"/>
          <w:szCs w:val="28"/>
          <w:rtl/>
        </w:rPr>
        <w:t xml:space="preserve">ابن حزم، جمهرة الأنساب،/ 7، 329، 330، 332، 346، 353، 354</w:t>
      </w:r>
    </w:p>
    <w:p>
      <w:pPr>
        <w:pStyle w:val="Heading3"/>
      </w:pPr>
      <w:bookmarkStart w:id="952" w:name="_Toc585"/>
      <w:r>
        <w:t>مَنْ أبوه؟</w:t>
      </w:r>
      <w:bookmarkEnd w:id="952"/>
    </w:p>
    <w:p>
      <w:pPr>
        <w:pStyle w:val="BookText"/>
      </w:pPr>
      <w:r>
        <w:rPr>
          <w:rFonts w:ascii="Amiri" w:hAnsi="Amiri" w:eastAsia="Amiri" w:cs="Amiri"/>
          <w:lang w:bidi="ar-SA"/>
          <w:color w:val="111111"/>
          <w:sz w:val="28"/>
          <w:szCs w:val="28"/>
          <w:rtl/>
        </w:rPr>
        <w:t xml:space="preserve">(كثير) بن قليب الصّدفيّ الأعرج، له إدراك، ذكره ابن يونس وقال: شهد فتح مصر.</w:t>
      </w:r>
    </w:p>
    <w:p>
      <w:pPr>
        <w:pStyle w:val="BookText"/>
      </w:pPr>
      <w:r>
        <w:rPr>
          <w:rFonts w:ascii="Amiri" w:hAnsi="Amiri" w:eastAsia="Amiri" w:cs="Amiri"/>
          <w:lang w:bidi="ar-SA"/>
          <w:color w:val="111111"/>
          <w:sz w:val="28"/>
          <w:szCs w:val="28"/>
          <w:rtl/>
        </w:rPr>
        <w:t xml:space="preserve">ابن حجر، الإصابة، 3/ 2942 رقم 7486</w:t>
      </w:r>
    </w:p>
    <w:p>
      <w:pPr>
        <w:pStyle w:val="Heading3"/>
      </w:pPr>
      <w:bookmarkStart w:id="953" w:name="_Toc586"/>
      <w:r>
        <w:t>خصائصه الفريدة</w:t>
      </w:r>
      <w:bookmarkEnd w:id="953"/>
    </w:p>
    <w:p>
      <w:pPr>
        <w:pStyle w:val="BookText"/>
      </w:pPr>
      <w:r>
        <w:rPr>
          <w:rFonts w:ascii="Amiri" w:hAnsi="Amiri" w:eastAsia="Amiri" w:cs="Amiri"/>
          <w:lang w:bidi="ar-SA"/>
          <w:color w:val="111111"/>
          <w:sz w:val="28"/>
          <w:szCs w:val="28"/>
          <w:rtl/>
        </w:rPr>
        <w:t xml:space="preserve">كان تابعيّاً كوفيّاً، صحب أمير المؤمنين عليه السلام، وأصيبت رجله في بعض حروبه.</w:t>
      </w:r>
    </w:p>
    <w:p>
      <w:pPr>
        <w:pStyle w:val="BookText"/>
      </w:pPr>
      <w:r>
        <w:rPr>
          <w:rFonts w:ascii="Amiri" w:hAnsi="Amiri" w:eastAsia="Amiri" w:cs="Amiri"/>
          <w:lang w:bidi="ar-SA"/>
          <w:color w:val="111111"/>
          <w:sz w:val="28"/>
          <w:szCs w:val="28"/>
          <w:rtl/>
        </w:rPr>
        <w:t xml:space="preserve">السّماوي، إبصار العين،/ 108/ مثله الميانجي، العيون العبرى،/ 109</w:t>
      </w:r>
    </w:p>
    <w:p>
      <w:pPr>
        <w:pStyle w:val="BookText"/>
      </w:pPr>
      <w:r>
        <w:rPr>
          <w:rFonts w:ascii="Amiri" w:hAnsi="Amiri" w:eastAsia="Amiri" w:cs="Amiri"/>
          <w:lang w:bidi="ar-SA"/>
          <w:color w:val="111111"/>
          <w:sz w:val="28"/>
          <w:szCs w:val="28"/>
          <w:rtl/>
        </w:rPr>
        <w:t xml:space="preserve">قال في إبصار العين: كان مسلم كوفيّاً تابعيّاً، صحب أمير المؤمنين عليه السلام. وقال أحمد ابن داود الدّينوريّ في كتاب الأخبار الطّوال: مسلم بن كثير، اصيب رجله في حرب الجمل، رماه عمرو بن ضبّة التّميميّ بسهم على ساقه، فجرحه.</w:t>
      </w:r>
    </w:p>
    <w:p>
      <w:pPr>
        <w:pStyle w:val="BookText"/>
      </w:pPr>
      <w:r>
        <w:rPr>
          <w:rFonts w:ascii="Amiri" w:hAnsi="Amiri" w:eastAsia="Amiri" w:cs="Amiri"/>
          <w:lang w:bidi="ar-SA"/>
          <w:color w:val="111111"/>
          <w:sz w:val="28"/>
          <w:szCs w:val="28"/>
          <w:rtl/>
        </w:rPr>
        <w:t xml:space="preserve">الحائري، ذخيرة الدّارين، 1/ 242/ مثله الزّنجاني، وسيلة الدّارين،/ 106</w:t>
      </w:r>
    </w:p>
    <w:p>
      <w:pPr>
        <w:pStyle w:val="BookText"/>
      </w:pPr>
      <w:r>
        <w:rPr>
          <w:rFonts w:ascii="Amiri" w:hAnsi="Amiri" w:eastAsia="Amiri" w:cs="Amiri"/>
          <w:lang w:bidi="ar-SA"/>
          <w:color w:val="111111"/>
          <w:sz w:val="28"/>
          <w:szCs w:val="28"/>
          <w:rtl/>
        </w:rPr>
        <w:t xml:space="preserve">عرض له العرج في حرب الجمل، أصاب سهم ساقه فجرحه، فعرج، وقد ذكر أهل السّير: أ نّه له إدراك النّبيّ، وأ نّه كان من أصحاب أمير المؤمنين عليه السلام.</w:t>
      </w:r>
    </w:p>
    <w:p>
      <w:pPr>
        <w:pStyle w:val="BookText"/>
      </w:pPr>
      <w:r>
        <w:rPr>
          <w:rFonts w:ascii="Amiri" w:hAnsi="Amiri" w:eastAsia="Amiri" w:cs="Amiri"/>
          <w:lang w:bidi="ar-SA"/>
          <w:color w:val="111111"/>
          <w:sz w:val="28"/>
          <w:szCs w:val="28"/>
          <w:rtl/>
        </w:rPr>
        <w:t xml:space="preserve">المامقاني، تنقيح المقال، 3- 1/ 215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bookmarkStart w:id="282" w:name="pg19430_207973"/>
    <w:bookmarkEnd w:id="282"/>
    <w:p>
      <w:pPr>
        <w:pStyle w:val="BookText"/>
      </w:pPr>
      <w:r>
        <w:rPr>
          <w:rFonts w:ascii="Amiri" w:hAnsi="Amiri" w:eastAsia="Amiri" w:cs="Amiri"/>
          <w:lang w:bidi="ar-SA"/>
          <w:color w:val="111111"/>
          <w:sz w:val="28"/>
          <w:szCs w:val="28"/>
          <w:rtl/>
        </w:rPr>
        <w:t xml:space="preserve">كان من التّابعين، ومن شيعة أمير المؤمنين.</w:t>
      </w:r>
    </w:p>
    <w:p>
      <w:pPr>
        <w:pStyle w:val="BookText"/>
      </w:pPr>
      <w:r>
        <w:rPr>
          <w:rFonts w:ascii="Amiri" w:hAnsi="Amiri" w:eastAsia="Amiri" w:cs="Amiri"/>
          <w:lang w:bidi="ar-SA"/>
          <w:color w:val="111111"/>
          <w:sz w:val="28"/>
          <w:szCs w:val="28"/>
          <w:rtl/>
        </w:rPr>
        <w:t xml:space="preserve">بحر العلوم، مقتل الحسين عليه السلام (الهامش)،/ 389</w:t>
      </w:r>
    </w:p>
    <w:p>
      <w:pPr>
        <w:pStyle w:val="Heading3"/>
      </w:pPr>
      <w:bookmarkStart w:id="954" w:name="_Toc587"/>
      <w:r>
        <w:t>كيف التحقَ بالإمام عليه السلام؟</w:t>
      </w:r>
      <w:bookmarkEnd w:id="954"/>
    </w:p>
    <w:p>
      <w:pPr>
        <w:pStyle w:val="BookText"/>
      </w:pPr>
      <w:r>
        <w:rPr>
          <w:rFonts w:ascii="Amiri" w:hAnsi="Amiri" w:eastAsia="Amiri" w:cs="Amiri"/>
          <w:lang w:bidi="ar-SA"/>
          <w:color w:val="111111"/>
          <w:sz w:val="28"/>
          <w:szCs w:val="28"/>
          <w:rtl/>
        </w:rPr>
        <w:t xml:space="preserve">(قال) أهل السّير: إنّه خرج إلى الحسين عليه السلام من الكوفة، فوافاه لدن نزوله في كربلاء.</w:t>
      </w:r>
    </w:p>
    <w:p>
      <w:pPr>
        <w:pStyle w:val="BookText"/>
      </w:pPr>
      <w:r>
        <w:rPr>
          <w:rFonts w:ascii="Amiri" w:hAnsi="Amiri" w:eastAsia="Amiri" w:cs="Amiri"/>
          <w:lang w:bidi="ar-SA"/>
          <w:color w:val="111111"/>
          <w:sz w:val="28"/>
          <w:szCs w:val="28"/>
          <w:rtl/>
        </w:rPr>
        <w:t xml:space="preserve">السّماوي، إبصار العين،/ 108/ عنه: الميانجي، العيون العبرى،/ 109؛ مثله الحائري، ذخيرة الدّارين، 1/ 242؛ الزّنجاني، وسيلة الدّارين،/ 106</w:t>
      </w:r>
    </w:p>
    <w:p>
      <w:pPr>
        <w:pStyle w:val="BookText"/>
      </w:pPr>
      <w:r>
        <w:rPr>
          <w:rFonts w:ascii="Amiri" w:hAnsi="Amiri" w:eastAsia="Amiri" w:cs="Amiri"/>
          <w:lang w:bidi="ar-SA"/>
          <w:color w:val="111111"/>
          <w:sz w:val="28"/>
          <w:szCs w:val="28"/>
          <w:rtl/>
        </w:rPr>
        <w:t xml:space="preserve">وإنّه خرج إلى الحسين عليه السلام، ووافاه عند نزوله في كربلاء.</w:t>
      </w:r>
    </w:p>
    <w:p>
      <w:pPr>
        <w:pStyle w:val="BookText"/>
      </w:pPr>
      <w:r>
        <w:rPr>
          <w:rFonts w:ascii="Amiri" w:hAnsi="Amiri" w:eastAsia="Amiri" w:cs="Amiri"/>
          <w:lang w:bidi="ar-SA"/>
          <w:color w:val="111111"/>
          <w:sz w:val="28"/>
          <w:szCs w:val="28"/>
          <w:rtl/>
        </w:rPr>
        <w:t xml:space="preserve">المامقاني، تنقيح المقال، 3- 1/ 215</w:t>
      </w:r>
    </w:p>
    <w:p>
      <w:pPr>
        <w:pStyle w:val="Heading3"/>
      </w:pPr>
      <w:bookmarkStart w:id="955" w:name="_Toc588"/>
      <w:r>
        <w:t>كيف استشهد؟</w:t>
      </w:r>
      <w:bookmarkEnd w:id="955"/>
    </w:p>
    <w:p>
      <w:pPr>
        <w:pStyle w:val="BookText"/>
      </w:pPr>
      <w:r>
        <w:rPr>
          <w:rFonts w:ascii="Amiri" w:hAnsi="Amiri" w:eastAsia="Amiri" w:cs="Amiri"/>
          <w:lang w:bidi="ar-SA"/>
          <w:color w:val="111111"/>
          <w:sz w:val="28"/>
          <w:szCs w:val="28"/>
          <w:rtl/>
        </w:rPr>
        <w:t xml:space="preserve">المقتولون من أصحاب الحسين في الحملة الاولى: [...] مسلم بن كثير </w:t>
      </w:r>
      <w:r>
        <w:rPr>
          <w:rStyle w:val="FootnoteReference"/>
        </w:rPr>
        <w:footnoteReference w:id="4393"/>
      </w:r>
      <w:r>
        <w:rPr>
          <w:rFonts w:ascii="Times New Roman" w:hAnsi="Times New Roman" w:eastAsia="Times New Roman" w:cs="Times New Roman"/>
          <w:lang w:val="en-US" w:bidi="en-US"/>
          <w:color w:val="111111"/>
          <w:sz w:val="28"/>
          <w:szCs w:val="28"/>
          <w:rtl/>
        </w:rPr>
        <w:t xml:space="preserve">. </w:t>
      </w:r>
      <w:r>
        <w:rPr>
          <w:rStyle w:val="FootnoteReference"/>
        </w:rPr>
        <w:footnoteReference w:id="4394"/>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IRNazanin" w:hAnsi="IRNazanin" w:eastAsia="IRNazanin" w:cs="IRNazanin"/>
          <w:lang w:bidi="fa-IR"/>
          <w:color w:val="111111"/>
          <w:sz w:val="28"/>
          <w:szCs w:val="28"/>
          <w:rtl/>
        </w:rPr>
        <w:t xml:space="preserve">در مناقب گفته: در حمله اول كشتگان اصحاب حسين عليه السلام از اين قرار است: [...] مسلم بن كثير.</w:t>
      </w:r>
    </w:p>
    <w:p>
      <w:pPr>
        <w:pStyle w:val="BookText"/>
      </w:pPr>
      <w:r>
        <w:rPr>
          <w:rFonts w:ascii="Amiri" w:hAnsi="Amiri" w:eastAsia="Amiri" w:cs="Amiri"/>
          <w:lang w:bidi="ar-SA"/>
          <w:color w:val="111111"/>
          <w:sz w:val="28"/>
          <w:szCs w:val="28"/>
          <w:rtl/>
        </w:rPr>
        <w:t xml:space="preserve">كمره اى، ترجمه نفس المهموم،/ 136</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بحر العلوم، مقتل الحسين عليه السلام (الهامش)،/ 389؛ الزّنجاني، وسيلة الدّارين،/ 94؛ مثله محمّد بن أبي طالب، تسلية المجالس وزينة المجالس، 2/ 389</w:t>
      </w:r>
    </w:p>
    <w:p>
      <w:pPr>
        <w:pStyle w:val="BookText"/>
      </w:pPr>
      <w:r>
        <w:rPr>
          <w:rFonts w:ascii="Amiri" w:hAnsi="Amiri" w:eastAsia="Amiri" w:cs="Amiri"/>
          <w:lang w:bidi="ar-SA"/>
          <w:color w:val="111111"/>
          <w:sz w:val="28"/>
          <w:szCs w:val="28"/>
          <w:rtl/>
        </w:rPr>
        <w:t xml:space="preserve">(وقال) السّرويّ: إنّه قُتل في الحملة الاولى.</w:t>
      </w:r>
    </w:p>
    <w:p>
      <w:pPr>
        <w:pStyle w:val="BookText"/>
      </w:pPr>
      <w:r>
        <w:rPr>
          <w:rFonts w:ascii="Amiri" w:hAnsi="Amiri" w:eastAsia="Amiri" w:cs="Amiri"/>
          <w:lang w:bidi="ar-SA"/>
          <w:color w:val="111111"/>
          <w:sz w:val="28"/>
          <w:szCs w:val="28"/>
          <w:rtl/>
        </w:rPr>
        <w:t xml:space="preserve">السّماوي، إبصار العين،/ 108</w:t>
      </w:r>
    </w:p>
    <w:p>
      <w:pPr>
        <w:pStyle w:val="BookText"/>
      </w:pPr>
      <w:r>
        <w:rPr>
          <w:rFonts w:ascii="Amiri" w:hAnsi="Amiri" w:eastAsia="Amiri" w:cs="Amiri"/>
          <w:lang w:bidi="ar-SA"/>
          <w:color w:val="111111"/>
          <w:sz w:val="28"/>
          <w:szCs w:val="28"/>
          <w:rtl/>
        </w:rPr>
        <w:t xml:space="preserve">وقال السّرويّ: إنّه قُتل في الحملة الاولى مع من قُتل من أصحاب الحسين عليه السلام. </w:t>
      </w:r>
      <w:r>
        <w:rPr>
          <w:rStyle w:val="FootnoteReference"/>
        </w:rPr>
        <w:footnoteReference w:id="4395"/>
      </w:r>
    </w:p>
    <w:p>
      <w:pPr>
        <w:pStyle w:val="BookText"/>
      </w:pPr>
      <w:r>
        <w:rPr>
          <w:rFonts w:ascii="Amiri" w:hAnsi="Amiri" w:eastAsia="Amiri" w:cs="Amiri"/>
          <w:lang w:bidi="ar-SA"/>
          <w:color w:val="111111"/>
          <w:sz w:val="28"/>
          <w:szCs w:val="28"/>
          <w:rtl/>
        </w:rPr>
        <w:t xml:space="preserve">وفي المناقب لابن شهرآشوب قال: ومن المقتولين يوم الطّفّ في الحملة الاولى مسلم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bookmarkStart w:id="283" w:name="pg19430_207974"/>
    <w:bookmarkEnd w:id="283"/>
    <w:p>
      <w:pPr>
        <w:pStyle w:val="BookText"/>
      </w:pPr>
      <w:r>
        <w:rPr>
          <w:rFonts w:ascii="Amiri" w:hAnsi="Amiri" w:eastAsia="Amiri" w:cs="Amiri"/>
          <w:lang w:bidi="ar-SA"/>
          <w:color w:val="111111"/>
          <w:sz w:val="28"/>
          <w:szCs w:val="28"/>
          <w:rtl/>
        </w:rPr>
        <w:t xml:space="preserve">ابن كثير الأزديّ الأعرج، رضوان اللَّه عليه.</w:t>
      </w:r>
    </w:p>
    <w:p>
      <w:pPr>
        <w:pStyle w:val="BookText"/>
      </w:pPr>
      <w:r>
        <w:rPr>
          <w:rFonts w:ascii="Amiri" w:hAnsi="Amiri" w:eastAsia="Amiri" w:cs="Amiri"/>
          <w:lang w:bidi="ar-SA"/>
          <w:color w:val="111111"/>
          <w:sz w:val="28"/>
          <w:szCs w:val="28"/>
          <w:rtl/>
        </w:rPr>
        <w:t xml:space="preserve">الحائري، ذخيرة الدّارين، 1/ 242/ مثله الزّنجاني، وسيلة الدّارين،/ 106</w:t>
      </w:r>
    </w:p>
    <w:p>
      <w:pPr>
        <w:pStyle w:val="BookText"/>
      </w:pPr>
      <w:r>
        <w:rPr>
          <w:rFonts w:ascii="Amiri" w:hAnsi="Amiri" w:eastAsia="Amiri" w:cs="Amiri"/>
          <w:lang w:bidi="ar-SA"/>
          <w:color w:val="111111"/>
          <w:sz w:val="28"/>
          <w:szCs w:val="28"/>
          <w:rtl/>
        </w:rPr>
        <w:t xml:space="preserve">ولزمه حتّى استشهد يوم الطّفّ في الحملة الاولى، رضوان اللَّه عليه. وزاده على شرف الشّهادة، شرف تخصيصه بالتّسليم عليه، في زيارة النّاحية المقدّسة.</w:t>
      </w:r>
    </w:p>
    <w:p>
      <w:pPr>
        <w:pStyle w:val="BookText"/>
      </w:pPr>
      <w:r>
        <w:rPr>
          <w:rFonts w:ascii="Amiri" w:hAnsi="Amiri" w:eastAsia="Amiri" w:cs="Amiri"/>
          <w:lang w:bidi="ar-SA"/>
          <w:color w:val="111111"/>
          <w:sz w:val="28"/>
          <w:szCs w:val="28"/>
          <w:rtl/>
        </w:rPr>
        <w:t xml:space="preserve">المامقاني، تنقيح المقال، 3- 1/ 215</w:t>
      </w:r>
    </w:p>
    <w:p>
      <w:pPr>
        <w:pStyle w:val="BookText"/>
      </w:pPr>
      <w:r>
        <w:rPr>
          <w:rFonts w:ascii="Amiri" w:hAnsi="Amiri" w:eastAsia="Amiri" w:cs="Amiri"/>
          <w:lang w:bidi="ar-SA"/>
          <w:color w:val="111111"/>
          <w:sz w:val="28"/>
          <w:szCs w:val="28"/>
          <w:rtl/>
        </w:rPr>
        <w:t xml:space="preserve">وقُتل في الحملة الاولى، كما ذكره السّرويّ.</w:t>
      </w:r>
    </w:p>
    <w:p>
      <w:pPr>
        <w:pStyle w:val="BookText"/>
      </w:pPr>
      <w:r>
        <w:rPr>
          <w:rFonts w:ascii="Amiri" w:hAnsi="Amiri" w:eastAsia="Amiri" w:cs="Amiri"/>
          <w:lang w:bidi="ar-SA"/>
          <w:color w:val="111111"/>
          <w:sz w:val="28"/>
          <w:szCs w:val="28"/>
          <w:rtl/>
        </w:rPr>
        <w:t xml:space="preserve">الميانجي، العيون العبرى،/ 109</w:t>
      </w:r>
    </w:p>
    <w:p>
      <w:pPr>
        <w:pStyle w:val="Heading3"/>
      </w:pPr>
      <w:bookmarkStart w:id="956" w:name="_Toc589"/>
      <w:r>
        <w:t>ذكره في زيارة النّاحية المقدّسة</w:t>
      </w:r>
      <w:bookmarkEnd w:id="956"/>
    </w:p>
    <w:p>
      <w:pPr>
        <w:pStyle w:val="BookText"/>
      </w:pPr>
      <w:r>
        <w:rPr>
          <w:rFonts w:ascii="IRNazanin" w:hAnsi="IRNazanin" w:eastAsia="IRNazanin" w:cs="IRNazanin"/>
          <w:lang w:bidi="fa-IR"/>
          <w:color w:val="111111"/>
          <w:sz w:val="28"/>
          <w:szCs w:val="28"/>
          <w:rtl/>
        </w:rPr>
        <w:t xml:space="preserve">السّلام على أسلم [أو مسلم] </w:t>
      </w:r>
      <w:r>
        <w:rPr>
          <w:rStyle w:val="FootnoteReference"/>
        </w:rPr>
        <w:footnoteReference w:id="4396"/>
      </w:r>
      <w:r>
        <w:rPr>
          <w:rFonts w:ascii="Amiri" w:hAnsi="Amiri" w:eastAsia="Amiri" w:cs="Amiri"/>
          <w:lang w:bidi="ar-SA"/>
          <w:color w:val="111111"/>
          <w:sz w:val="28"/>
          <w:szCs w:val="28"/>
          <w:rtl/>
        </w:rPr>
        <w:t xml:space="preserve">بن كثير الأزديّ الأعرج </w:t>
      </w:r>
      <w:r>
        <w:rPr>
          <w:rStyle w:val="FootnoteReference"/>
        </w:rPr>
        <w:footnoteReference w:id="4397"/>
      </w:r>
      <w:r>
        <w:rPr>
          <w:rFonts w:ascii="Times New Roman" w:hAnsi="Times New Roman" w:eastAsia="Times New Roman" w:cs="Times New Roman"/>
          <w:lang w:val="en-US" w:bidi="en-US"/>
          <w:color w:val="111111"/>
          <w:sz w:val="28"/>
          <w:szCs w:val="28"/>
          <w:rtl/>
        </w:rPr>
        <w:t xml:space="preserve">. </w:t>
      </w:r>
      <w:r>
        <w:rPr>
          <w:rStyle w:val="FootnoteReference"/>
        </w:rPr>
        <w:footnoteReference w:id="4398"/>
      </w:r>
    </w:p>
    <w:p>
      <w:pPr>
        <w:pStyle w:val="BookText"/>
      </w:pPr>
      <w:r>
        <w:rPr>
          <w:rFonts w:ascii="Amiri" w:hAnsi="Amiri" w:eastAsia="Amiri" w:cs="Amiri"/>
          <w:lang w:bidi="ar-SA"/>
          <w:color w:val="111111"/>
          <w:sz w:val="28"/>
          <w:szCs w:val="28"/>
          <w:rtl/>
        </w:rPr>
        <w:t xml:space="preserve">هاشم زاده، ترجمه انصار الحسين،/ 147</w:t>
      </w:r>
    </w:p>
    <w:p>
      <w:pPr>
        <w:pStyle w:val="BookText"/>
      </w:pPr>
      <w:r>
        <w:rPr>
          <w:rFonts w:ascii="IRNazanin" w:hAnsi="IRNazanin" w:eastAsia="IRNazanin" w:cs="IRNazanin"/>
          <w:lang w:bidi="fa-IR"/>
          <w:color w:val="111111"/>
          <w:sz w:val="28"/>
          <w:szCs w:val="28"/>
          <w:rtl/>
        </w:rPr>
        <w:t xml:space="preserve">ابن طاوس، الإقبال (ط حجري)،/ 577، (ط قم)، 3/ 79، مصباح الزّائر،/ 285/ عنه: المجلسي، البحار، 98/ 273، 45/ 72؛ البحراني، العوالم، 17/ 340؛ الدّربندي، أسرار الشّهادة،/ 304؛ سپهر، ناسخ التّواريخ سيّد الشّهداء عليه السلام، 3/ 24؛ الحائري، ذخيرة الدّارين، 1/ 242؛ القزويني، تظلّم الزّهراء،/ 413؛ الميانجي، العيون العبرى،/ 321؛ الزّنجاني، وسيلة الدّارين،/ 105</w:t>
      </w:r>
    </w:p>
    <w:p>
      <w:pPr>
        <w:pStyle w:val="Heading2"/>
      </w:pPr>
      <w:bookmarkStart w:id="957" w:name="_Toc590"/>
      <w:r>
        <w:t>275/ 332- مسلم بن كناد</w:t>
      </w:r>
      <w:bookmarkEnd w:id="957"/>
    </w:p>
    <w:p>
      <w:pPr>
        <w:pStyle w:val="Heading3"/>
      </w:pPr>
      <w:bookmarkStart w:id="958" w:name="_Toc591"/>
      <w:r>
        <w:t>ذكره في زيارة أوّل رجب والنّصف من شعبان أو في زيارة الأربعين</w:t>
      </w:r>
      <w:bookmarkEnd w:id="958"/>
    </w:p>
    <w:p>
      <w:pPr>
        <w:pStyle w:val="BookText"/>
      </w:pPr>
      <w:r>
        <w:rPr>
          <w:rFonts w:ascii="Amiri" w:hAnsi="Amiri" w:eastAsia="Amiri" w:cs="Amiri"/>
          <w:lang w:bidi="ar-SA"/>
          <w:color w:val="111111"/>
          <w:sz w:val="28"/>
          <w:szCs w:val="28"/>
          <w:rtl/>
        </w:rPr>
        <w:t xml:space="preserve">السّلام على مسلم بن كناد. </w:t>
      </w:r>
      <w:r>
        <w:rPr>
          <w:rStyle w:val="FootnoteReference"/>
        </w:rPr>
        <w:footnoteReference w:id="4399"/>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296/ عنه: المجلسي، البحار، 98/ 340؛ مثله الشّهيد الأوّل، المزار،/ 179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284" w:name="pg19430_207975"/>
    <w:bookmarkEnd w:id="284"/>
    <w:p>
      <w:pPr>
        <w:pStyle w:val="BookText"/>
      </w:pPr>
      <w:r>
        <w:rPr>
          <w:rFonts w:ascii="Amiri" w:hAnsi="Amiri" w:eastAsia="Amiri" w:cs="Amiri"/>
          <w:lang w:bidi="ar-SA"/>
          <w:color w:val="111111"/>
          <w:sz w:val="28"/>
          <w:szCs w:val="28"/>
          <w:rtl/>
        </w:rPr>
        <w:t xml:space="preserve">مسلم بن كنار: ورد في الزّيارة الرّجبيّة المرويّة في إقبال السّيِّد ابن طاوس: (السّلام على مسلم بن كنار)، ولم أقف في كتب الرّجال والتّراجم على ذكر وأثر له. </w:t>
      </w:r>
      <w:r>
        <w:rPr>
          <w:rStyle w:val="FootnoteReference"/>
        </w:rPr>
        <w:footnoteReference w:id="4400"/>
      </w:r>
    </w:p>
    <w:p>
      <w:pPr>
        <w:pStyle w:val="BookText"/>
      </w:pPr>
      <w:r>
        <w:rPr>
          <w:rFonts w:ascii="Amiri" w:hAnsi="Amiri" w:eastAsia="Amiri" w:cs="Amiri"/>
          <w:lang w:bidi="ar-SA"/>
          <w:color w:val="111111"/>
          <w:sz w:val="28"/>
          <w:szCs w:val="28"/>
          <w:rtl/>
        </w:rPr>
        <w:t xml:space="preserve">نام او در «رجبيه» آمده است.</w:t>
      </w:r>
    </w:p>
    <w:p>
      <w:pPr>
        <w:pStyle w:val="BookText"/>
      </w:pPr>
      <w:r>
        <w:rPr>
          <w:rFonts w:ascii="Amiri" w:hAnsi="Amiri" w:eastAsia="Amiri" w:cs="Amiri"/>
          <w:lang w:bidi="ar-SA"/>
          <w:color w:val="111111"/>
          <w:sz w:val="28"/>
          <w:szCs w:val="28"/>
          <w:rtl/>
        </w:rPr>
        <w:t xml:space="preserve">هاشم زاده، ترجمه انصار الحسين،/ 117</w:t>
      </w:r>
    </w:p>
    <w:p>
      <w:pPr>
        <w:pStyle w:val="BookText"/>
      </w:pPr>
      <w:r>
        <w:rPr>
          <w:rFonts w:ascii="Amiri" w:hAnsi="Amiri" w:eastAsia="Amiri" w:cs="Amiri"/>
          <w:lang w:bidi="ar-SA"/>
          <w:color w:val="111111"/>
          <w:sz w:val="28"/>
          <w:szCs w:val="28"/>
          <w:rtl/>
        </w:rPr>
        <w:t xml:space="preserve">الزّنجاني، وسيلة الدّارين،/ 190</w:t>
      </w:r>
    </w:p>
    <w:p>
      <w:pPr>
        <w:pStyle w:val="Heading2"/>
      </w:pPr>
      <w:bookmarkStart w:id="959" w:name="_Toc592"/>
      <w:r>
        <w:t>333- مسلم، مولى الحسين عليه السلام</w:t>
      </w:r>
      <w:bookmarkEnd w:id="959"/>
    </w:p>
    <w:p>
      <w:pPr>
        <w:pStyle w:val="BookText"/>
      </w:pPr>
      <w:r>
        <w:rPr>
          <w:rFonts w:ascii="Amiri" w:hAnsi="Amiri" w:eastAsia="Amiri" w:cs="Amiri"/>
          <w:lang w:bidi="ar-SA"/>
          <w:color w:val="111111"/>
          <w:sz w:val="28"/>
          <w:szCs w:val="28"/>
          <w:rtl/>
        </w:rPr>
        <w:t xml:space="preserve">أسماء من روى عن الحسين بن عليّ عليهما السلام: مسلم، مولاه عليه السلام، مجهول.</w:t>
      </w:r>
    </w:p>
    <w:p>
      <w:pPr>
        <w:pStyle w:val="BookText"/>
      </w:pPr>
      <w:r>
        <w:rPr>
          <w:rFonts w:ascii="Amiri" w:hAnsi="Amiri" w:eastAsia="Amiri" w:cs="Amiri"/>
          <w:lang w:bidi="ar-SA"/>
          <w:color w:val="111111"/>
          <w:sz w:val="28"/>
          <w:szCs w:val="28"/>
          <w:rtl/>
        </w:rPr>
        <w:t xml:space="preserve">الطّوسي، الرّجال،/ 80/ عنه: التّفرشي، نقد الرّجال،/ 344؛ الأردبيلي، جامع الرّواة، 2/ 230</w:t>
      </w:r>
    </w:p>
    <w:p>
      <w:pPr>
        <w:pStyle w:val="BookText"/>
      </w:pPr>
      <w:r>
        <w:rPr>
          <w:rFonts w:ascii="Amiri" w:hAnsi="Amiri" w:eastAsia="Amiri" w:cs="Amiri"/>
          <w:lang w:bidi="ar-SA"/>
          <w:color w:val="111111"/>
          <w:sz w:val="28"/>
          <w:szCs w:val="28"/>
          <w:rtl/>
        </w:rPr>
        <w:t xml:space="preserve">مسلم، مولى الحسين، سين [جخ]، مجهول. </w:t>
      </w:r>
      <w:r>
        <w:rPr>
          <w:rStyle w:val="FootnoteReference"/>
        </w:rPr>
        <w:footnoteReference w:id="4401"/>
      </w:r>
    </w:p>
    <w:p>
      <w:pPr>
        <w:pStyle w:val="BookText"/>
      </w:pPr>
      <w:r>
        <w:rPr>
          <w:rFonts w:ascii="IRNazanin" w:hAnsi="IRNazanin" w:eastAsia="IRNazanin" w:cs="IRNazanin"/>
          <w:lang w:bidi="fa-IR"/>
          <w:color w:val="111111"/>
          <w:sz w:val="28"/>
          <w:szCs w:val="28"/>
          <w:rtl/>
        </w:rPr>
        <w:t xml:space="preserve">مسلم مولاى آن حضرت، مجهول است.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211</w:t>
      </w:r>
    </w:p>
    <w:p>
      <w:pPr>
        <w:pStyle w:val="BookText"/>
      </w:pPr>
      <w:r>
        <w:rPr>
          <w:rFonts w:ascii="IRNazanin" w:hAnsi="IRNazanin" w:eastAsia="IRNazanin" w:cs="IRNazanin"/>
          <w:lang w:bidi="fa-IR"/>
          <w:color w:val="111111"/>
          <w:sz w:val="28"/>
          <w:szCs w:val="28"/>
          <w:rtl/>
        </w:rPr>
        <w:t xml:space="preserve">ابن داود،/ 515 رقم 484</w:t>
      </w:r>
    </w:p>
    <w:p>
      <w:pPr>
        <w:pStyle w:val="BookText"/>
      </w:pPr>
      <w:r>
        <w:rPr>
          <w:rFonts w:ascii="Amiri" w:hAnsi="Amiri" w:eastAsia="Amiri" w:cs="Amiri"/>
          <w:lang w:bidi="ar-SA"/>
          <w:color w:val="111111"/>
          <w:sz w:val="28"/>
          <w:szCs w:val="28"/>
          <w:rtl/>
        </w:rPr>
        <w:t xml:space="preserve">مسلم، مولى الحسين عليه السلام، عدّه الشّيخ رحمه الله في رجاله من أصحابه عليه السلام.</w:t>
      </w:r>
    </w:p>
    <w:p>
      <w:pPr>
        <w:pStyle w:val="BookText"/>
      </w:pPr>
      <w:r>
        <w:rPr>
          <w:rFonts w:ascii="IRNazanin" w:hAnsi="IRNazanin" w:eastAsia="IRNazanin" w:cs="IRNazanin"/>
          <w:lang w:bidi="fa-IR"/>
          <w:color w:val="111111"/>
          <w:sz w:val="28"/>
          <w:szCs w:val="28"/>
          <w:rtl/>
        </w:rPr>
        <w:t xml:space="preserve">مسلم، مولاه، مجهول.</w:t>
      </w:r>
    </w:p>
    <w:p>
      <w:pPr>
        <w:pStyle w:val="BookText"/>
      </w:pPr>
      <w:r>
        <w:rPr>
          <w:rFonts w:ascii="Amiri" w:hAnsi="Amiri" w:eastAsia="Amiri" w:cs="Amiri"/>
          <w:lang w:bidi="ar-SA"/>
          <w:color w:val="111111"/>
          <w:sz w:val="28"/>
          <w:szCs w:val="28"/>
          <w:rtl/>
        </w:rPr>
        <w:t xml:space="preserve">المامقاني، تنقيح المقال، 3- 1/ 215</w:t>
      </w:r>
    </w:p>
    <w:p>
      <w:pPr>
        <w:pStyle w:val="Heading2"/>
      </w:pPr>
      <w:bookmarkStart w:id="960" w:name="_Toc593"/>
      <w:r>
        <w:t>276/ 334- مصعب بن يزيد الرّياحيّ أخو الحرّ</w:t>
      </w:r>
      <w:bookmarkEnd w:id="960"/>
    </w:p>
    <w:p>
      <w:pPr>
        <w:pStyle w:val="BookText"/>
      </w:pPr>
      <w:r>
        <w:rPr>
          <w:rFonts w:ascii="Amiri" w:hAnsi="Amiri" w:eastAsia="Amiri" w:cs="Amiri"/>
          <w:lang w:bidi="ar-SA"/>
          <w:color w:val="111111"/>
          <w:sz w:val="28"/>
          <w:szCs w:val="28"/>
          <w:rtl/>
        </w:rPr>
        <w:t xml:space="preserve">276/ 334- مصعب بن يزيد الرّياحيّ أخو الحرّ </w:t>
      </w:r>
      <w:r>
        <w:rPr>
          <w:rStyle w:val="FootnoteReference"/>
        </w:rPr>
        <w:footnoteReference w:id="4402"/>
      </w:r>
    </w:p>
    <w:p>
      <w:pPr>
        <w:pStyle w:val="BookText"/>
      </w:pPr>
      <w:r>
        <w:rPr>
          <w:rFonts w:ascii="Amiri" w:hAnsi="Amiri" w:eastAsia="Amiri" w:cs="Amiri"/>
          <w:lang w:bidi="ar-SA"/>
          <w:color w:val="111111"/>
          <w:sz w:val="28"/>
          <w:szCs w:val="28"/>
          <w:rtl/>
        </w:rPr>
        <w:t xml:space="preserve">خواندامير، حبيب السير، 2/ 52- 53</w:t>
      </w:r>
    </w:p>
    <w:p>
      <w:pPr>
        <w:pStyle w:val="BookText"/>
      </w:pPr>
      <w:r>
        <w:rPr>
          <w:rFonts w:ascii="IRNazanin" w:hAnsi="IRNazanin" w:eastAsia="IRNazanin" w:cs="IRNazanin"/>
          <w:lang w:bidi="fa-IR"/>
          <w:color w:val="111111"/>
          <w:sz w:val="28"/>
          <w:szCs w:val="28"/>
          <w:rtl/>
        </w:rPr>
        <w:t xml:space="preserve">بعد از شهادت حر، مصعب از سيدالشهدا اجازت مبارزت يافت و بر كوفيان حمله گران افكند و فراوان بكوشيد تا شربت شهادت بنوشيد.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266</w:t>
      </w:r>
    </w:p>
    <w:p>
      <w:pPr>
        <w:pStyle w:val="BookText"/>
      </w:pPr>
      <w:r>
        <w:rPr>
          <w:rFonts w:ascii="IRNazanin" w:hAnsi="IRNazanin" w:eastAsia="IRNazanin" w:cs="IRNazanin"/>
          <w:lang w:bidi="fa-IR"/>
          <w:color w:val="111111"/>
          <w:sz w:val="28"/>
          <w:szCs w:val="28"/>
          <w:rtl/>
        </w:rPr>
        <w:t xml:space="preserve">و همچنين كشته شدن بعضى به دست مصعب كه از اصحاب سيدالشهدا عليه السلام بود.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Amiri" w:hAnsi="Amiri" w:eastAsia="Amiri" w:cs="Amiri"/>
          <w:lang w:bidi="ar-SA"/>
          <w:color w:val="111111"/>
          <w:sz w:val="28"/>
          <w:szCs w:val="28"/>
          <w:rtl/>
        </w:rPr>
        <w:t xml:space="preserve">في النّاسخ ذكر صاحب روضة الأحباب أ نّه لمّا ارتجز الحرّ سمع أرجوزته أخوه مصعب،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في عسكر ابن سعد، فحمل على الحرّ، وزعم العسكر أ نّه حمل على أخيه، فلمّا وصل إليه رحّب به وقال: يا أخي! لقد أرشدتني وهديتني، وإنِّي جئت تائباً، فأتى به الحرّ إلى الحسين عليه السلام، وتاب واستتاب وصار في صفوف أصحاب الحسين.</w:t>
      </w:r>
    </w:p>
    <w:p>
      <w:pPr>
        <w:pStyle w:val="BookText"/>
      </w:pPr>
      <w:r>
        <w:rPr>
          <w:rFonts w:ascii="Amiri" w:hAnsi="Amiri" w:eastAsia="Amiri" w:cs="Amiri"/>
          <w:lang w:bidi="ar-SA"/>
          <w:color w:val="111111"/>
          <w:sz w:val="28"/>
          <w:szCs w:val="28"/>
          <w:rtl/>
        </w:rPr>
        <w:t xml:space="preserve">المازندراني، معالي السّبطين، 1/ 367</w:t>
      </w:r>
    </w:p>
    <w:p>
      <w:pPr>
        <w:pStyle w:val="BookText"/>
      </w:pPr>
      <w:r>
        <w:rPr>
          <w:rFonts w:ascii="Amiri" w:hAnsi="Amiri" w:eastAsia="Amiri" w:cs="Amiri"/>
          <w:lang w:bidi="ar-SA"/>
          <w:color w:val="111111"/>
          <w:sz w:val="28"/>
          <w:szCs w:val="28"/>
          <w:rtl/>
        </w:rPr>
        <w:t xml:space="preserve">(مصعب بن يزيد الرّياحيّ). وفي رياض الشّهادة ومصائب الأبرار: أنّ مصعب بن يزيد أخا (الحرّ) لمّا رأى أنّ أخاه اشترى آخرته بدنياه، أجال فرسه حتّى أتى الحرّ.</w:t>
      </w:r>
    </w:p>
    <w:p>
      <w:pPr>
        <w:pStyle w:val="BookText"/>
      </w:pPr>
      <w:r>
        <w:rPr>
          <w:rFonts w:ascii="Amiri" w:hAnsi="Amiri" w:eastAsia="Amiri" w:cs="Amiri"/>
          <w:lang w:bidi="ar-SA"/>
          <w:color w:val="111111"/>
          <w:sz w:val="28"/>
          <w:szCs w:val="28"/>
          <w:rtl/>
        </w:rPr>
        <w:t xml:space="preserve">وقال: أخي، صرت سبباً لهدايتي، فخذ بي إلى مولاك الحسين.</w:t>
      </w:r>
    </w:p>
    <w:p>
      <w:pPr>
        <w:pStyle w:val="BookText"/>
      </w:pPr>
      <w:r>
        <w:rPr>
          <w:rFonts w:ascii="Amiri" w:hAnsi="Amiri" w:eastAsia="Amiri" w:cs="Amiri"/>
          <w:lang w:bidi="ar-SA"/>
          <w:color w:val="111111"/>
          <w:sz w:val="28"/>
          <w:szCs w:val="28"/>
          <w:rtl/>
        </w:rPr>
        <w:t xml:space="preserve">فأتى به نحو الحسين عليه السلام، فتلاطف به.</w:t>
      </w:r>
    </w:p>
    <w:p>
      <w:pPr>
        <w:pStyle w:val="BookText"/>
      </w:pPr>
      <w:r>
        <w:rPr>
          <w:rFonts w:ascii="Amiri" w:hAnsi="Amiri" w:eastAsia="Amiri" w:cs="Amiri"/>
          <w:lang w:bidi="ar-SA"/>
          <w:color w:val="111111"/>
          <w:sz w:val="28"/>
          <w:szCs w:val="28"/>
          <w:rtl/>
        </w:rPr>
        <w:t xml:space="preserve">(وكان عنده حتّى استشهد أخوه الحرّ).</w:t>
      </w:r>
    </w:p>
    <w:p>
      <w:pPr>
        <w:pStyle w:val="BookText"/>
      </w:pPr>
      <w:r>
        <w:rPr>
          <w:rFonts w:ascii="Amiri" w:hAnsi="Amiri" w:eastAsia="Amiri" w:cs="Amiri"/>
          <w:lang w:bidi="ar-SA"/>
          <w:color w:val="111111"/>
          <w:sz w:val="28"/>
          <w:szCs w:val="28"/>
          <w:rtl/>
        </w:rPr>
        <w:t xml:space="preserve">فلمّا رأى ذلك استأذن في البراز، فبرز وقاتل قتالًا شديداً حتّى استشهد.</w:t>
      </w:r>
    </w:p>
    <w:p>
      <w:pPr>
        <w:pStyle w:val="BookText"/>
      </w:pPr>
      <w:r>
        <w:rPr>
          <w:rFonts w:ascii="Amiri" w:hAnsi="Amiri" w:eastAsia="Amiri" w:cs="Amiri"/>
          <w:lang w:bidi="ar-SA"/>
          <w:color w:val="111111"/>
          <w:sz w:val="28"/>
          <w:szCs w:val="28"/>
          <w:rtl/>
        </w:rPr>
        <w:t xml:space="preserve">الحائري، القول السّديد،/ 125- 126</w:t>
      </w:r>
    </w:p>
    <w:p>
      <w:pPr>
        <w:pStyle w:val="BookText"/>
      </w:pPr>
      <w:r>
        <w:rPr>
          <w:rFonts w:ascii="Amiri" w:hAnsi="Amiri" w:eastAsia="Amiri" w:cs="Amiri"/>
          <w:lang w:bidi="ar-SA"/>
          <w:color w:val="111111"/>
          <w:sz w:val="28"/>
          <w:szCs w:val="28"/>
          <w:rtl/>
        </w:rPr>
        <w:t xml:space="preserve">مصعب بن يزيد الرّياحيّ: كان مع أخيه الحرّ بن يزيد الرّياحيّ من عسكر عمر بن سعد، ولمّا رجع الحرّ إلى الحسين وأنشد أرجوزته، سمع مصعب بن يزيد الرّياحيّ وبرز إلى الميدان، وأصحاب عمر بن سعد ظنّوا أ نّه يريد أن يحمل على أصحاب الحسين، فلمّا قرب من أصحاب الحسين، ورأى أخاه الحرّ، قال: مرحباً بك يا حرّ، هديتني، هداك اللَّه، ولمّا قُتل الحرّ، استأذن الحسين وحمل على القوم، فقاتل حتّى قُتل، رضوان اللَّه عليه.</w:t>
      </w:r>
    </w:p>
    <w:p>
      <w:pPr>
        <w:pStyle w:val="BookText"/>
      </w:pPr>
      <w:r>
        <w:rPr>
          <w:rFonts w:ascii="Amiri" w:hAnsi="Amiri" w:eastAsia="Amiri" w:cs="Amiri"/>
          <w:lang w:bidi="ar-SA"/>
          <w:color w:val="111111"/>
          <w:sz w:val="28"/>
          <w:szCs w:val="28"/>
          <w:rtl/>
        </w:rPr>
        <w:t xml:space="preserve">الزّنجاني، وسيلة الدّارين،/ 192</w:t>
      </w:r>
    </w:p>
    <w:p>
      <w:pPr>
        <w:pStyle w:val="BookText"/>
      </w:pPr>
      <w:r>
        <w:rPr>
          <w:rFonts w:ascii="Amiri" w:hAnsi="Amiri" w:eastAsia="Amiri" w:cs="Amiri"/>
          <w:lang w:bidi="ar-SA"/>
          <w:color w:val="111111"/>
          <w:sz w:val="28"/>
          <w:szCs w:val="28"/>
          <w:rtl/>
        </w:rPr>
        <w:t xml:space="preserve">[وله ذكر أيضاً في المجلّد، 15/ 936، 1014- 1015] وأيضاً في:</w:t>
      </w:r>
    </w:p>
    <w:p>
      <w:pPr>
        <w:pStyle w:val="BookText"/>
      </w:pPr>
      <w:r>
        <w:rPr>
          <w:rFonts w:ascii="Amiri" w:hAnsi="Amiri" w:eastAsia="Amiri" w:cs="Amiri"/>
          <w:lang w:bidi="ar-SA"/>
          <w:color w:val="111111"/>
          <w:sz w:val="28"/>
          <w:szCs w:val="28"/>
          <w:rtl/>
        </w:rPr>
        <w:t xml:space="preserve">بحر العلوم، مقتل الحسين عليه السلام (الهامش)،/ 381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285" w:name="pg19430_207977"/>
    <w:bookmarkEnd w:id="285"/>
    <w:p>
      <w:pPr>
        <w:pStyle w:val="Heading2"/>
      </w:pPr>
      <w:bookmarkStart w:id="961" w:name="_Toc594"/>
      <w:r>
        <w:t>277/ 335- المعلّى بن حنظلة</w:t>
      </w:r>
      <w:bookmarkEnd w:id="961"/>
    </w:p>
    <w:p>
      <w:pPr>
        <w:pStyle w:val="Heading3"/>
      </w:pPr>
      <w:bookmarkStart w:id="962" w:name="_Toc595"/>
      <w:r>
        <w:t>استشهاده</w:t>
      </w:r>
      <w:bookmarkEnd w:id="962"/>
    </w:p>
    <w:p>
      <w:pPr>
        <w:pStyle w:val="BookText"/>
      </w:pPr>
      <w:r>
        <w:rPr>
          <w:rFonts w:ascii="Amiri" w:hAnsi="Amiri" w:eastAsia="Amiri" w:cs="Amiri"/>
          <w:lang w:bidi="ar-SA"/>
          <w:color w:val="111111"/>
          <w:sz w:val="28"/>
          <w:szCs w:val="28"/>
          <w:rtl/>
        </w:rPr>
        <w:t xml:space="preserve">قال: ثمّ برز المعلّى بن حنظلة الغفّاريّ، وجعل يقاتل حتّى انكسر رمحه في يده، فانتضى سيفه وجعل يضاربهم حتّى كلّ ساعده وقتل منهم مقتلة عظيمة، فكبا به جواده، فرماه على وجهه إلى الأرض، فداروا به من كلّ جانب ومكان، وقتلوه ضرباً وطعناً، رحمه الله. </w:t>
      </w:r>
      <w:r>
        <w:rPr>
          <w:rStyle w:val="FootnoteReference"/>
        </w:rPr>
        <w:footnoteReference w:id="4403"/>
      </w:r>
    </w:p>
    <w:p>
      <w:pPr>
        <w:pStyle w:val="BookText"/>
      </w:pPr>
      <w:r>
        <w:rPr>
          <w:rFonts w:ascii="Amiri" w:hAnsi="Amiri" w:eastAsia="Amiri" w:cs="Amiri"/>
          <w:lang w:bidi="ar-SA"/>
          <w:color w:val="111111"/>
          <w:sz w:val="28"/>
          <w:szCs w:val="28"/>
          <w:rtl/>
        </w:rPr>
        <w:t xml:space="preserve">القزوينى، رياض القدس، 2/ 300</w:t>
      </w:r>
    </w:p>
    <w:p>
      <w:pPr>
        <w:pStyle w:val="BookText"/>
      </w:pPr>
      <w:r>
        <w:rPr>
          <w:rFonts w:ascii="Amiri" w:hAnsi="Amiri" w:eastAsia="Amiri" w:cs="Amiri"/>
          <w:lang w:bidi="ar-SA"/>
          <w:color w:val="111111"/>
          <w:sz w:val="28"/>
          <w:szCs w:val="28"/>
          <w:rtl/>
        </w:rPr>
        <w:t xml:space="preserve">الدّربندي، أسرار الشّهادة،/ 297</w:t>
      </w:r>
    </w:p>
    <w:p>
      <w:pPr>
        <w:pStyle w:val="Heading2"/>
      </w:pPr>
      <w:bookmarkStart w:id="963" w:name="_Toc596"/>
      <w:r>
        <w:t>278/ 336- المعلّى بن العلاء</w:t>
      </w:r>
      <w:bookmarkEnd w:id="963"/>
    </w:p>
    <w:p>
      <w:pPr>
        <w:pStyle w:val="Heading3"/>
      </w:pPr>
      <w:bookmarkStart w:id="964" w:name="_Toc597"/>
      <w:r>
        <w:t>استشهاده</w:t>
      </w:r>
      <w:bookmarkEnd w:id="964"/>
    </w:p>
    <w:p>
      <w:pPr>
        <w:pStyle w:val="BookText"/>
      </w:pPr>
      <w:r>
        <w:rPr>
          <w:rFonts w:ascii="Amiri" w:hAnsi="Amiri" w:eastAsia="Amiri" w:cs="Amiri"/>
          <w:lang w:bidi="ar-SA"/>
          <w:color w:val="111111"/>
          <w:sz w:val="28"/>
          <w:szCs w:val="28"/>
          <w:rtl/>
        </w:rPr>
        <w:t xml:space="preserve">وبرز من بعده [عليّ بن مظاهر الأسديّ] المعلّى، وكان معروفاً بالشّجاعة، وهو يرتجز ويقول:</w:t>
      </w:r>
    </w:p>
    <w:p>
      <w:pPr>
        <w:pStyle w:val="BookText"/>
      </w:pPr>
      <w:r>
        <w:rPr>
          <w:rFonts w:ascii="Amiri" w:hAnsi="Amiri" w:eastAsia="Amiri" w:cs="Amiri"/>
          <w:lang w:bidi="ar-SA"/>
          <w:color w:val="111111"/>
          <w:sz w:val="28"/>
          <w:szCs w:val="28"/>
          <w:rtl/>
        </w:rPr>
        <w:t xml:space="preserve">أنا المعلّى حافظاً لأجلي *** ديني على دين النّبيّ وعليّ</w:t>
      </w:r>
    </w:p>
    <w:p>
      <w:pPr>
        <w:pStyle w:val="BookText"/>
      </w:pPr>
      <w:r>
        <w:rPr>
          <w:rFonts w:ascii="Amiri" w:hAnsi="Amiri" w:eastAsia="Amiri" w:cs="Amiri"/>
          <w:lang w:bidi="ar-SA"/>
          <w:color w:val="111111"/>
          <w:sz w:val="28"/>
          <w:szCs w:val="28"/>
          <w:rtl/>
        </w:rPr>
        <w:t xml:space="preserve">أذبُّ حتّى يتقضّى أجلي *** ضرب غلام لم يخف من رجلِ</w:t>
      </w:r>
    </w:p>
    <w:p>
      <w:pPr>
        <w:pStyle w:val="BookText"/>
      </w:pPr>
      <w:r>
        <w:rPr>
          <w:rFonts w:ascii="Amiri" w:hAnsi="Amiri" w:eastAsia="Amiri" w:cs="Amiri"/>
          <w:lang w:bidi="ar-SA"/>
          <w:color w:val="111111"/>
          <w:sz w:val="28"/>
          <w:szCs w:val="28"/>
          <w:rtl/>
        </w:rPr>
        <w:t xml:space="preserve">أرجو ثواب خالقي الأزليّ *** ليختم اللَّه بخير عملي</w:t>
      </w:r>
    </w:p>
    <w:p>
      <w:pPr>
        <w:pStyle w:val="BookText"/>
      </w:pPr>
      <w:r>
        <w:rPr>
          <w:rFonts w:ascii="Amiri" w:hAnsi="Amiri" w:eastAsia="Amiri" w:cs="Amiri"/>
          <w:lang w:bidi="ar-SA"/>
          <w:color w:val="111111"/>
          <w:sz w:val="28"/>
          <w:szCs w:val="28"/>
          <w:rtl/>
        </w:rPr>
        <w:t xml:space="preserve">قال: ثمّ حمل على القوم، ولم يزل يقاتل حتّى قتل خمسين فارساً، ثمّ خرّ إلى الأرض صريعاً.</w:t>
      </w:r>
    </w:p>
    <w:p>
      <w:pPr>
        <w:pStyle w:val="BookText"/>
      </w:pPr>
      <w:r>
        <w:rPr>
          <w:rFonts w:ascii="Amiri" w:hAnsi="Amiri" w:eastAsia="Amiri" w:cs="Amiri"/>
          <w:lang w:bidi="ar-SA"/>
          <w:color w:val="111111"/>
          <w:sz w:val="28"/>
          <w:szCs w:val="28"/>
          <w:rtl/>
        </w:rPr>
        <w:t xml:space="preserve">مقتل أبي مخنف (المشهور)،/ 70</w:t>
      </w:r>
    </w:p>
    <w:p>
      <w:pPr>
        <w:pStyle w:val="BookText"/>
      </w:pPr>
      <w:r>
        <w:rPr>
          <w:rFonts w:ascii="Amiri" w:hAnsi="Amiri" w:eastAsia="Amiri" w:cs="Amiri"/>
          <w:lang w:bidi="ar-SA"/>
          <w:color w:val="111111"/>
          <w:sz w:val="28"/>
          <w:szCs w:val="28"/>
          <w:rtl/>
        </w:rPr>
        <w:t xml:space="preserve">وقتل المعلّى بن العلاء أربعة وعشرين رجلًا، واستُشهد رضى الله عنه.</w:t>
      </w:r>
    </w:p>
    <w:p>
      <w:pPr>
        <w:pStyle w:val="BookText"/>
      </w:pPr>
      <w:r>
        <w:rPr>
          <w:rFonts w:ascii="Amiri" w:hAnsi="Amiri" w:eastAsia="Amiri" w:cs="Amiri"/>
          <w:lang w:bidi="ar-SA"/>
          <w:color w:val="111111"/>
          <w:sz w:val="28"/>
          <w:szCs w:val="28"/>
          <w:rtl/>
        </w:rPr>
        <w:t xml:space="preserve">ابن أمير الحاجّ، شرح شافية أبي فراس،/ 360</w:t>
      </w:r>
    </w:p>
    <w:p>
      <w:pPr>
        <w:pStyle w:val="BookText"/>
      </w:pPr>
      <w:r>
        <w:rPr>
          <w:rFonts w:ascii="Amiri" w:hAnsi="Amiri" w:eastAsia="Amiri" w:cs="Amiri"/>
          <w:lang w:bidi="ar-SA"/>
          <w:color w:val="111111"/>
          <w:sz w:val="28"/>
          <w:szCs w:val="28"/>
          <w:rtl/>
        </w:rPr>
        <w:t xml:space="preserve">قال [أبو مخنف]: وبرز المعلّى بن العلاء، وكان معروفاً بالشّدّة والبأس والصّعوبة والمراس، وأنشأ يقول: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المعلّى وأنا ابن البجليّ *** ديني على دين الحسين بن عليّ</w:t>
      </w:r>
    </w:p>
    <w:p>
      <w:pPr>
        <w:pStyle w:val="BookText"/>
      </w:pPr>
      <w:r>
        <w:rPr>
          <w:rFonts w:ascii="Amiri" w:hAnsi="Amiri" w:eastAsia="Amiri" w:cs="Amiri"/>
          <w:lang w:bidi="ar-SA"/>
          <w:color w:val="111111"/>
          <w:sz w:val="28"/>
          <w:szCs w:val="28"/>
          <w:rtl/>
        </w:rPr>
        <w:t xml:space="preserve">أضربكم بصارم لم يفْلَلِ *** واللَّه ربِّي حافظي من زلل</w:t>
      </w:r>
    </w:p>
    <w:p>
      <w:pPr>
        <w:pStyle w:val="BookText"/>
      </w:pPr>
      <w:r>
        <w:rPr>
          <w:rFonts w:ascii="Amiri" w:hAnsi="Amiri" w:eastAsia="Amiri" w:cs="Amiri"/>
          <w:lang w:bidi="ar-SA"/>
          <w:color w:val="111111"/>
          <w:sz w:val="28"/>
          <w:szCs w:val="28"/>
          <w:rtl/>
        </w:rPr>
        <w:t xml:space="preserve">وناصري ثمّ مزكّي عملي *** يوم معادي وبه توكّلي</w:t>
      </w:r>
    </w:p>
    <w:p>
      <w:pPr>
        <w:pStyle w:val="BookText"/>
      </w:pPr>
      <w:r>
        <w:rPr>
          <w:rFonts w:ascii="Amiri" w:hAnsi="Amiri" w:eastAsia="Amiri" w:cs="Amiri"/>
          <w:lang w:bidi="ar-SA"/>
          <w:color w:val="111111"/>
          <w:sz w:val="28"/>
          <w:szCs w:val="28"/>
          <w:rtl/>
        </w:rPr>
        <w:t xml:space="preserve">ثمّ حمل على القوم، ولم يزل يقاتل حتّى قتل من القوم أربعة وعشرين رجلًا، ثمّ أخذوه أسيراً وأوقفوه بين يدي ابن سعد (لعنه اللَّه)، فقال: للَّه درّك من رجل، ما أشدّ نصرتك لصاحبك، ثمّ ضرب عنقه.</w:t>
      </w:r>
    </w:p>
    <w:p>
      <w:pPr>
        <w:pStyle w:val="BookText"/>
      </w:pPr>
      <w:r>
        <w:rPr>
          <w:rFonts w:ascii="Amiri" w:hAnsi="Amiri" w:eastAsia="Amiri" w:cs="Amiri"/>
          <w:lang w:bidi="ar-SA"/>
          <w:color w:val="111111"/>
          <w:sz w:val="28"/>
          <w:szCs w:val="28"/>
          <w:rtl/>
        </w:rPr>
        <w:t xml:space="preserve">الدّربندي، أسرار الشّهادة،/ 297</w:t>
      </w:r>
    </w:p>
    <w:p>
      <w:pPr>
        <w:pStyle w:val="BookText"/>
      </w:pPr>
      <w:r>
        <w:rPr>
          <w:rFonts w:ascii="Amiri" w:hAnsi="Amiri" w:eastAsia="Amiri" w:cs="Amiri"/>
          <w:lang w:bidi="ar-SA"/>
          <w:color w:val="111111"/>
          <w:sz w:val="28"/>
          <w:szCs w:val="28"/>
          <w:rtl/>
        </w:rPr>
        <w:t xml:space="preserve">[بعد حنظلة] ثمّ برز المعلّى بن العلاء ويقول:</w:t>
      </w:r>
    </w:p>
    <w:p>
      <w:pPr>
        <w:pStyle w:val="BookText"/>
      </w:pPr>
      <w:r>
        <w:rPr>
          <w:rFonts w:ascii="Amiri" w:hAnsi="Amiri" w:eastAsia="Amiri" w:cs="Amiri"/>
          <w:lang w:bidi="ar-SA"/>
          <w:color w:val="111111"/>
          <w:sz w:val="28"/>
          <w:szCs w:val="28"/>
          <w:rtl/>
        </w:rPr>
        <w:t xml:space="preserve">لا تنكروني فأنا ابن الكلب *** عبل الذّراعين شديد الضّرب</w:t>
      </w:r>
    </w:p>
    <w:p>
      <w:pPr>
        <w:pStyle w:val="BookText"/>
      </w:pPr>
      <w:r>
        <w:rPr>
          <w:rFonts w:ascii="Amiri" w:hAnsi="Amiri" w:eastAsia="Amiri" w:cs="Amiri"/>
          <w:lang w:bidi="ar-SA"/>
          <w:color w:val="111111"/>
          <w:sz w:val="28"/>
          <w:szCs w:val="28"/>
          <w:rtl/>
        </w:rPr>
        <w:t xml:space="preserve">إنِّي غلام واثق بربِّي *** حسبي به مولاي نعم الحسب</w:t>
      </w:r>
    </w:p>
    <w:p>
      <w:pPr>
        <w:pStyle w:val="BookText"/>
      </w:pPr>
      <w:r>
        <w:rPr>
          <w:rFonts w:ascii="Amiri" w:hAnsi="Amiri" w:eastAsia="Amiri" w:cs="Amiri"/>
          <w:lang w:bidi="ar-SA"/>
          <w:color w:val="111111"/>
          <w:sz w:val="28"/>
          <w:szCs w:val="28"/>
          <w:rtl/>
        </w:rPr>
        <w:t xml:space="preserve">لا أرهب الموت بدار الحرب *** أفوز بالجنّة يوم الكرب</w:t>
      </w:r>
    </w:p>
    <w:p>
      <w:pPr>
        <w:pStyle w:val="BookText"/>
      </w:pPr>
      <w:r>
        <w:rPr>
          <w:rFonts w:ascii="Amiri" w:hAnsi="Amiri" w:eastAsia="Amiri" w:cs="Amiri"/>
          <w:lang w:bidi="ar-SA"/>
          <w:color w:val="111111"/>
          <w:sz w:val="28"/>
          <w:szCs w:val="28"/>
          <w:rtl/>
        </w:rPr>
        <w:t xml:space="preserve">ولم يزل يقاتل حتّى قتل من القوم عشرين فارساً، وأصابته سبعون طعنة، وصار جلده كالقنفذ، فاجتزّوا رأسه ورموه نحو الحسين، فأخذته امّه وتقول: الحمد للَّه، قُتلت يا ولدي بين يدي ابن رسول اللَّه صلى الله عليه و آله و سلم، ثمّ قالت: يا أُمّة السّوء! أشهد أنّ اليهود والنّصارى خير منكم. </w:t>
      </w:r>
      <w:r>
        <w:rPr>
          <w:rStyle w:val="FootnoteReference"/>
        </w:rPr>
        <w:footnoteReference w:id="4404"/>
      </w:r>
    </w:p>
    <w:p>
      <w:pPr>
        <w:pStyle w:val="BookText"/>
      </w:pPr>
      <w:r>
        <w:rPr>
          <w:rFonts w:ascii="Amiri" w:hAnsi="Amiri" w:eastAsia="Amiri" w:cs="Amiri"/>
          <w:lang w:bidi="ar-SA"/>
          <w:color w:val="111111"/>
          <w:sz w:val="28"/>
          <w:szCs w:val="28"/>
          <w:rtl/>
        </w:rPr>
        <w:t xml:space="preserve">أنا المعلّى حافظاً للأجل *** ديني على دين محمّد وعليّ</w:t>
      </w:r>
    </w:p>
    <w:p>
      <w:pPr>
        <w:pStyle w:val="BookText"/>
      </w:pPr>
      <w:r>
        <w:rPr>
          <w:rFonts w:ascii="Amiri" w:hAnsi="Amiri" w:eastAsia="Amiri" w:cs="Amiri"/>
          <w:lang w:bidi="ar-SA"/>
          <w:color w:val="111111"/>
          <w:sz w:val="28"/>
          <w:szCs w:val="28"/>
          <w:rtl/>
        </w:rPr>
        <w:t xml:space="preserve">أذُبُّ حتّى ينقضي أجلي *** أرجو ثواب الخالق الأزليّ</w:t>
      </w:r>
    </w:p>
    <w:p>
      <w:pPr>
        <w:pStyle w:val="BookText"/>
      </w:pPr>
      <w:r>
        <w:rPr>
          <w:rFonts w:ascii="Amiri" w:hAnsi="Amiri" w:eastAsia="Amiri" w:cs="Amiri"/>
          <w:lang w:bidi="ar-SA"/>
          <w:color w:val="111111"/>
          <w:sz w:val="28"/>
          <w:szCs w:val="28"/>
          <w:rtl/>
        </w:rPr>
        <w:t xml:space="preserve">ليختم اللَّه بخيرٍ عملي 1</w:t>
      </w:r>
    </w:p>
    <w:p>
      <w:pPr>
        <w:pStyle w:val="BookText"/>
      </w:pPr>
      <w:r>
        <w:rPr>
          <w:rFonts w:ascii="IRNazanin" w:hAnsi="IRNazanin" w:eastAsia="IRNazanin" w:cs="IRNazanin"/>
          <w:lang w:bidi="fa-IR"/>
          <w:color w:val="111111"/>
          <w:sz w:val="28"/>
          <w:szCs w:val="28"/>
          <w:rtl/>
        </w:rPr>
        <w:t xml:space="preserve">و رزمى صعب افكند و شصت و چهار تن از لشگر ابن سعد را با تيغ درگذرانيد. آن گاه، لشگريان او را در پره انداختند و از هر سوى، به طعن و ضربش آسيبى كردند تا ضعيف شد و مأخوذ گشت. او را به نزد ابن سعد آوردند، گفت: «سخت نيكو نصرت كردى صاحب خود حسين را.»</w:t>
      </w:r>
    </w:p>
    <w:p>
      <w:pPr>
        <w:pStyle w:val="BookText"/>
      </w:pPr>
      <w:r>
        <w:rPr>
          <w:rFonts w:ascii="Amiri" w:hAnsi="Amiri" w:eastAsia="Amiri" w:cs="Amiri"/>
          <w:lang w:bidi="ar-SA"/>
          <w:color w:val="111111"/>
          <w:sz w:val="28"/>
          <w:szCs w:val="28"/>
          <w:rtl/>
        </w:rPr>
        <w:t xml:space="preserve">و فرمان داد تا سرش را از تن جدا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معنى: نامم معلى و دينم اسلام است. بدون ترس، به اميد ثواب پروردگار و حسن عاقبت، دفاع مى كنم تا بميرم.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311</w:t>
      </w:r>
    </w:p>
    <w:p>
      <w:pPr>
        <w:pStyle w:val="BookText"/>
      </w:pPr>
      <w:r>
        <w:rPr>
          <w:rFonts w:ascii="IRNazanin" w:hAnsi="IRNazanin" w:eastAsia="IRNazanin" w:cs="IRNazanin"/>
          <w:lang w:bidi="fa-IR"/>
          <w:color w:val="111111"/>
          <w:sz w:val="28"/>
          <w:szCs w:val="28"/>
          <w:rtl/>
        </w:rPr>
        <w:t xml:space="preserve">و شصت و چهار نفر به شمشير المعلى بن العلا.</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372</w:t>
      </w:r>
    </w:p>
    <w:p>
      <w:pPr>
        <w:pStyle w:val="BookText"/>
      </w:pPr>
      <w:r>
        <w:rPr>
          <w:rFonts w:ascii="Amiri" w:hAnsi="Amiri" w:eastAsia="Amiri" w:cs="Amiri"/>
          <w:lang w:bidi="ar-SA"/>
          <w:color w:val="111111"/>
          <w:sz w:val="28"/>
          <w:szCs w:val="28"/>
          <w:rtl/>
        </w:rPr>
        <w:t xml:space="preserve">القندوزي، ينابيع المودّة،/ 343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286" w:name="pg19430_207979"/>
    <w:bookmarkEnd w:id="286"/>
    <w:p>
      <w:pPr>
        <w:pStyle w:val="BookText"/>
      </w:pPr>
      <w:r>
        <w:rPr>
          <w:rFonts w:ascii="Amiri" w:hAnsi="Amiri" w:eastAsia="Amiri" w:cs="Amiri"/>
          <w:lang w:bidi="ar-SA"/>
          <w:color w:val="111111"/>
          <w:sz w:val="28"/>
          <w:szCs w:val="28"/>
          <w:rtl/>
        </w:rPr>
        <w:t xml:space="preserve">المعلّى بن العلاء: في شرح الشّافية، ذكر أنّ المعلّى بن العلاء قُتل في كربلاء، وفي النّاسخ نقل عن أبي مخنف: إنّه كان شجاعاً، وبرز إلى الميدان، وهو يرتجز ويقول:</w:t>
      </w:r>
    </w:p>
    <w:p>
      <w:pPr>
        <w:pStyle w:val="BookText"/>
      </w:pPr>
      <w:r>
        <w:rPr>
          <w:rFonts w:ascii="Amiri" w:hAnsi="Amiri" w:eastAsia="Amiri" w:cs="Amiri"/>
          <w:lang w:bidi="ar-SA"/>
          <w:color w:val="111111"/>
          <w:sz w:val="28"/>
          <w:szCs w:val="28"/>
          <w:rtl/>
        </w:rPr>
        <w:t xml:space="preserve">أنا المعلّى حافظاً لأجلي *** ديني على دين محمّد وعليّ</w:t>
      </w:r>
    </w:p>
    <w:p>
      <w:pPr>
        <w:pStyle w:val="BookText"/>
      </w:pPr>
      <w:r>
        <w:rPr>
          <w:rFonts w:ascii="Amiri" w:hAnsi="Amiri" w:eastAsia="Amiri" w:cs="Amiri"/>
          <w:lang w:bidi="ar-SA"/>
          <w:color w:val="111111"/>
          <w:sz w:val="28"/>
          <w:szCs w:val="28"/>
          <w:rtl/>
        </w:rPr>
        <w:t xml:space="preserve">أذبّ حتّى يقضى أجلي *** أرجو ثواب الخالق الأزليّ</w:t>
      </w:r>
    </w:p>
    <w:p>
      <w:pPr>
        <w:pStyle w:val="BookText"/>
      </w:pPr>
      <w:r>
        <w:rPr>
          <w:rFonts w:ascii="Amiri" w:hAnsi="Amiri" w:eastAsia="Amiri" w:cs="Amiri"/>
          <w:lang w:bidi="ar-SA"/>
          <w:color w:val="111111"/>
          <w:sz w:val="28"/>
          <w:szCs w:val="28"/>
          <w:rtl/>
        </w:rPr>
        <w:t xml:space="preserve">فقاتل حتّى قتل من القوم أربعة وستّين رجلًا حتّى أحاط به القوم، وطعنوه بالرّمح والسّيف، واخذ أسيراً، وجاؤوه إلى ابن سعد، وقال ابن سعد اللّعين: للَّه درّك، ما أشدّ نصرتك لصاحبك الحسين؟ حتّى أمر بقتله، رضوان اللَّه عليه.</w:t>
      </w:r>
    </w:p>
    <w:p>
      <w:pPr>
        <w:pStyle w:val="BookText"/>
      </w:pPr>
      <w:r>
        <w:rPr>
          <w:rFonts w:ascii="Amiri" w:hAnsi="Amiri" w:eastAsia="Amiri" w:cs="Amiri"/>
          <w:lang w:bidi="ar-SA"/>
          <w:color w:val="111111"/>
          <w:sz w:val="28"/>
          <w:szCs w:val="28"/>
          <w:rtl/>
        </w:rPr>
        <w:t xml:space="preserve">الزّنجاني، وسيلة الدّارين،/ 191</w:t>
      </w:r>
    </w:p>
    <w:p>
      <w:pPr>
        <w:pStyle w:val="Heading2"/>
      </w:pPr>
      <w:bookmarkStart w:id="965" w:name="_Toc598"/>
      <w:r>
        <w:t>279/ 337- مقسط التّغلبي</w:t>
      </w:r>
      <w:bookmarkEnd w:id="965"/>
    </w:p>
    <w:p>
      <w:pPr>
        <w:pStyle w:val="BookText"/>
      </w:pPr>
      <w:r>
        <w:rPr>
          <w:rFonts w:ascii="Amiri" w:hAnsi="Amiri" w:eastAsia="Amiri" w:cs="Amiri"/>
          <w:lang w:bidi="ar-SA"/>
          <w:color w:val="111111"/>
          <w:sz w:val="28"/>
          <w:szCs w:val="28"/>
          <w:rtl/>
        </w:rPr>
        <w:t xml:space="preserve">وهو أخو قاسط التّغلبيّ، ذكرنا ترجمته في رقم 236/ 284 ص 704- 709.</w:t>
      </w:r>
    </w:p>
    <w:p>
      <w:pPr>
        <w:pStyle w:val="Heading2"/>
      </w:pPr>
      <w:bookmarkStart w:id="966" w:name="_Toc599"/>
      <w:r>
        <w:t>280/ 338- منذر بن المفضّل</w:t>
      </w:r>
      <w:bookmarkEnd w:id="966"/>
    </w:p>
    <w:p>
      <w:pPr>
        <w:pStyle w:val="Heading3"/>
      </w:pPr>
      <w:bookmarkStart w:id="967" w:name="_Toc600"/>
      <w:r>
        <w:t>اشاره</w:t>
      </w:r>
      <w:bookmarkEnd w:id="967"/>
    </w:p>
    <w:p>
      <w:pPr>
        <w:pStyle w:val="BookText"/>
      </w:pPr>
      <w:r>
        <w:rPr>
          <w:rFonts w:ascii="IRNazanin" w:hAnsi="IRNazanin" w:eastAsia="IRNazanin" w:cs="IRNazanin"/>
          <w:lang w:bidi="fa-IR"/>
          <w:color w:val="111111"/>
          <w:sz w:val="28"/>
          <w:szCs w:val="28"/>
          <w:rtl/>
        </w:rPr>
        <w:t xml:space="preserve">280/ 338- منذر بن المفضّل </w:t>
      </w:r>
      <w:r>
        <w:rPr>
          <w:rStyle w:val="FootnoteReference"/>
        </w:rPr>
        <w:footnoteReference w:id="4405"/>
      </w:r>
    </w:p>
    <w:p>
      <w:pPr>
        <w:pStyle w:val="Heading3"/>
      </w:pPr>
      <w:bookmarkStart w:id="968" w:name="_Toc601"/>
      <w:r>
        <w:t>ذكره في زيارة أوّل رجب والنّصف من شعبان أو في زيارة الأربعين</w:t>
      </w:r>
      <w:bookmarkEnd w:id="968"/>
    </w:p>
    <w:p>
      <w:pPr>
        <w:pStyle w:val="BookText"/>
      </w:pPr>
      <w:r>
        <w:rPr>
          <w:rFonts w:ascii="IRNazanin" w:hAnsi="IRNazanin" w:eastAsia="IRNazanin" w:cs="IRNazanin"/>
          <w:lang w:bidi="fa-IR"/>
          <w:color w:val="111111"/>
          <w:sz w:val="28"/>
          <w:szCs w:val="28"/>
          <w:rtl/>
        </w:rPr>
        <w:t xml:space="preserve">السّلام على منذر بن المفضّل </w:t>
      </w:r>
      <w:r>
        <w:rPr>
          <w:rStyle w:val="FootnoteReference"/>
        </w:rPr>
        <w:footnoteReference w:id="4406"/>
      </w:r>
      <w:r>
        <w:rPr>
          <w:rFonts w:ascii="Amiri" w:hAnsi="Amiri" w:eastAsia="Amiri" w:cs="Amiri"/>
          <w:lang w:bidi="ar-SA"/>
          <w:color w:val="111111"/>
          <w:sz w:val="28"/>
          <w:szCs w:val="28"/>
          <w:rtl/>
        </w:rPr>
        <w:t xml:space="preserve">الجعفيّ. </w:t>
      </w:r>
      <w:r>
        <w:rPr>
          <w:rStyle w:val="FootnoteReference"/>
        </w:rPr>
        <w:footnoteReference w:id="4407"/>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713، (ط قم)، 3/ 344، مصباح الزّائر،/ 295/ عنه: المجلسي، البحار، 98/ 340؛ مثله الشّهيد الأوّل، المزار،/ 178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287" w:name="pg19430_207980"/>
    <w:bookmarkEnd w:id="287"/>
    <w:p>
      <w:pPr>
        <w:pStyle w:val="Heading2"/>
      </w:pPr>
      <w:bookmarkStart w:id="969" w:name="_Toc602"/>
      <w:r>
        <w:t>281/ 339- منجح مولى الحسين بن أمير المؤمنين عليهما السلام</w:t>
      </w:r>
      <w:bookmarkEnd w:id="969"/>
    </w:p>
    <w:p>
      <w:pPr>
        <w:pStyle w:val="Heading3"/>
      </w:pPr>
      <w:bookmarkStart w:id="970" w:name="_Toc603"/>
      <w:r>
        <w:t>ميزاته العائليّة</w:t>
      </w:r>
      <w:bookmarkEnd w:id="970"/>
    </w:p>
    <w:p>
      <w:pPr>
        <w:pStyle w:val="BookText"/>
      </w:pPr>
      <w:r>
        <w:rPr>
          <w:rFonts w:ascii="Amiri" w:hAnsi="Amiri" w:eastAsia="Amiri" w:cs="Amiri"/>
          <w:lang w:bidi="ar-SA"/>
          <w:color w:val="111111"/>
          <w:sz w:val="28"/>
          <w:szCs w:val="28"/>
          <w:rtl/>
        </w:rPr>
        <w:t xml:space="preserve">وقُتل منجح، مولى الحسين بن عليّ عليهما السلام.</w:t>
      </w:r>
    </w:p>
    <w:p>
      <w:pPr>
        <w:pStyle w:val="BookText"/>
      </w:pPr>
      <w:r>
        <w:rPr>
          <w:rFonts w:ascii="Amiri" w:hAnsi="Amiri" w:eastAsia="Amiri" w:cs="Amiri"/>
          <w:lang w:bidi="ar-SA"/>
          <w:color w:val="111111"/>
          <w:sz w:val="28"/>
          <w:szCs w:val="28"/>
          <w:rtl/>
        </w:rPr>
        <w:t xml:space="preserve">الرّسّان، تسمية من قتل،/ 152/ عنه: الشّجري، الأمالي، 1/ 172؛ مثله المحلّي، الحدائق الورديّة، 2/ 121</w:t>
      </w:r>
    </w:p>
    <w:p>
      <w:pPr>
        <w:pStyle w:val="BookText"/>
      </w:pPr>
      <w:r>
        <w:rPr>
          <w:rFonts w:ascii="Amiri" w:hAnsi="Amiri" w:eastAsia="Amiri" w:cs="Amiri"/>
          <w:lang w:bidi="ar-SA"/>
          <w:color w:val="111111"/>
          <w:sz w:val="28"/>
          <w:szCs w:val="28"/>
          <w:rtl/>
        </w:rPr>
        <w:t xml:space="preserve">قُتل مع الحسين بن عليّ بن أبي طالب رضي اللَّه عنهما: ومنجح مولى الحسين بن عليّ.</w:t>
      </w:r>
    </w:p>
    <w:p>
      <w:pPr>
        <w:pStyle w:val="BookText"/>
      </w:pPr>
      <w:r>
        <w:rPr>
          <w:rFonts w:ascii="Amiri" w:hAnsi="Amiri" w:eastAsia="Amiri" w:cs="Amiri"/>
          <w:lang w:bidi="ar-SA"/>
          <w:color w:val="111111"/>
          <w:sz w:val="28"/>
          <w:szCs w:val="28"/>
          <w:rtl/>
        </w:rPr>
        <w:t xml:space="preserve">ابن سعد، الحسين عليه السلام،/ 77</w:t>
      </w:r>
    </w:p>
    <w:p>
      <w:pPr>
        <w:pStyle w:val="BookText"/>
      </w:pPr>
      <w:r>
        <w:rPr>
          <w:rFonts w:ascii="Amiri" w:hAnsi="Amiri" w:eastAsia="Amiri" w:cs="Amiri"/>
          <w:lang w:bidi="ar-SA"/>
          <w:color w:val="111111"/>
          <w:sz w:val="28"/>
          <w:szCs w:val="28"/>
          <w:rtl/>
        </w:rPr>
        <w:t xml:space="preserve">وقُتل منجح مولى الحسين بن عليّ. </w:t>
      </w:r>
      <w:r>
        <w:rPr>
          <w:rStyle w:val="FootnoteReference"/>
        </w:rPr>
        <w:footnoteReference w:id="4408"/>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Amiri" w:hAnsi="Amiri" w:eastAsia="Amiri" w:cs="Amiri"/>
          <w:lang w:bidi="ar-SA"/>
          <w:color w:val="111111"/>
          <w:sz w:val="28"/>
          <w:szCs w:val="28"/>
          <w:rtl/>
        </w:rPr>
        <w:t xml:space="preserve">الطّبريّ، التّاريخ، 5/ 469/ مثله ابن الأثير، الكامل، 3/ 303</w:t>
      </w:r>
    </w:p>
    <w:p>
      <w:pPr>
        <w:pStyle w:val="BookText"/>
      </w:pPr>
      <w:r>
        <w:rPr>
          <w:rFonts w:ascii="IRNazanin" w:hAnsi="IRNazanin" w:eastAsia="IRNazanin" w:cs="IRNazanin"/>
          <w:lang w:bidi="fa-IR"/>
          <w:color w:val="111111"/>
          <w:sz w:val="28"/>
          <w:szCs w:val="28"/>
          <w:rtl/>
        </w:rPr>
        <w:t xml:space="preserve">ومنجح </w:t>
      </w:r>
      <w:r>
        <w:rPr>
          <w:rStyle w:val="FootnoteReference"/>
        </w:rPr>
        <w:footnoteReference w:id="4409"/>
      </w:r>
      <w:r>
        <w:rPr>
          <w:rFonts w:ascii="Amiri" w:hAnsi="Amiri" w:eastAsia="Amiri" w:cs="Amiri"/>
          <w:lang w:bidi="ar-SA"/>
          <w:color w:val="111111"/>
          <w:sz w:val="28"/>
          <w:szCs w:val="28"/>
          <w:rtl/>
        </w:rPr>
        <w:t xml:space="preserve">مولى الحسين </w:t>
      </w:r>
      <w:r>
        <w:rPr>
          <w:rStyle w:val="FootnoteReference"/>
        </w:rPr>
        <w:footnoteReference w:id="4410"/>
      </w:r>
      <w:r>
        <w:rPr>
          <w:rFonts w:ascii="Amiri" w:hAnsi="Amiri" w:eastAsia="Amiri" w:cs="Amiri"/>
          <w:lang w:bidi="ar-SA"/>
          <w:color w:val="111111"/>
          <w:sz w:val="28"/>
          <w:szCs w:val="28"/>
          <w:rtl/>
        </w:rPr>
        <w:t xml:space="preserve">بن عليّ بن أبي طالب، وقُتل في ذلك اليوم الخلق من أولاد المهاجرين والأنصار.</w:t>
      </w:r>
    </w:p>
    <w:p>
      <w:pPr>
        <w:pStyle w:val="BookText"/>
      </w:pPr>
      <w:r>
        <w:rPr>
          <w:rFonts w:ascii="Amiri" w:hAnsi="Amiri" w:eastAsia="Amiri" w:cs="Amiri"/>
          <w:lang w:bidi="ar-SA"/>
          <w:color w:val="111111"/>
          <w:sz w:val="28"/>
          <w:szCs w:val="28"/>
          <w:rtl/>
        </w:rPr>
        <w:t xml:space="preserve">ابن حبّان، الثّقات (السّيرة النّبويّة)، 3/ 310؛ السّيرة النّبويّة (ط بيروت)،/ 558</w:t>
      </w:r>
    </w:p>
    <w:p>
      <w:pPr>
        <w:pStyle w:val="BookText"/>
      </w:pPr>
      <w:r>
        <w:rPr>
          <w:rFonts w:ascii="Amiri" w:hAnsi="Amiri" w:eastAsia="Amiri" w:cs="Amiri"/>
          <w:lang w:bidi="ar-SA"/>
          <w:color w:val="111111"/>
          <w:sz w:val="28"/>
          <w:szCs w:val="28"/>
          <w:rtl/>
        </w:rPr>
        <w:t xml:space="preserve">تسمية من شهد مع الحسين بن عليّ عليهما السلام بكربلاء: [...] ومنجح مولى الحسين بن عليّ بن أبي طالب عليهما السلام.</w:t>
      </w:r>
    </w:p>
    <w:p>
      <w:pPr>
        <w:pStyle w:val="BookText"/>
      </w:pPr>
      <w:r>
        <w:rPr>
          <w:rFonts w:ascii="Amiri" w:hAnsi="Amiri" w:eastAsia="Amiri" w:cs="Amiri"/>
          <w:lang w:bidi="ar-SA"/>
          <w:color w:val="111111"/>
          <w:sz w:val="28"/>
          <w:szCs w:val="28"/>
          <w:rtl/>
        </w:rPr>
        <w:t xml:space="preserve">المفيد، الاختصاص،/ 82- 83</w:t>
      </w:r>
    </w:p>
    <w:p>
      <w:pPr>
        <w:pStyle w:val="BookText"/>
      </w:pPr>
      <w:r>
        <w:rPr>
          <w:rFonts w:ascii="Amiri" w:hAnsi="Amiri" w:eastAsia="Amiri" w:cs="Amiri"/>
          <w:lang w:bidi="ar-SA"/>
          <w:color w:val="111111"/>
          <w:sz w:val="28"/>
          <w:szCs w:val="28"/>
          <w:rtl/>
        </w:rPr>
        <w:t xml:space="preserve">من أصحاب الحسين بن عليّ عليهما السلام: (منجح) مولى الحسين عليه السلام، قُتل معه عليه السلام.</w:t>
      </w:r>
    </w:p>
    <w:p>
      <w:pPr>
        <w:pStyle w:val="BookText"/>
      </w:pPr>
      <w:r>
        <w:rPr>
          <w:rFonts w:ascii="Amiri" w:hAnsi="Amiri" w:eastAsia="Amiri" w:cs="Amiri"/>
          <w:lang w:bidi="ar-SA"/>
          <w:color w:val="111111"/>
          <w:sz w:val="28"/>
          <w:szCs w:val="28"/>
          <w:rtl/>
        </w:rPr>
        <w:t xml:space="preserve">الطّوسي، الرّجال،/ 80/ عنه: التّفرشي، نقد الرّجال،/ 354؛ الأسترآبادي، منهج المقال،/ 344؛ الأردبيلي، جامع الرّواة، 2/ 263؛ أبو علي الحائري، منتهى المقال، 6/ 329 (ط حجري)،/ 311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منجح مولى الحسين. سين، قُتل معه. </w:t>
      </w:r>
      <w:r>
        <w:rPr>
          <w:rStyle w:val="FootnoteReference"/>
        </w:rPr>
        <w:footnoteReference w:id="4411"/>
      </w:r>
    </w:p>
    <w:p>
      <w:pPr>
        <w:pStyle w:val="BookText"/>
      </w:pPr>
      <w:r>
        <w:rPr>
          <w:rFonts w:ascii="Amiri" w:hAnsi="Amiri" w:eastAsia="Amiri" w:cs="Amiri"/>
          <w:lang w:bidi="ar-SA"/>
          <w:color w:val="111111"/>
          <w:sz w:val="28"/>
          <w:szCs w:val="28"/>
          <w:rtl/>
        </w:rPr>
        <w:t xml:space="preserve">منجح مولى حسين عليه السلام با آن حضرت شهيد شد.</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211</w:t>
      </w:r>
    </w:p>
    <w:p>
      <w:pPr>
        <w:pStyle w:val="BookText"/>
      </w:pPr>
      <w:r>
        <w:rPr>
          <w:rFonts w:ascii="IRNazanin" w:hAnsi="IRNazanin" w:eastAsia="IRNazanin" w:cs="IRNazanin"/>
          <w:lang w:bidi="fa-IR"/>
          <w:color w:val="111111"/>
          <w:sz w:val="28"/>
          <w:szCs w:val="28"/>
          <w:rtl/>
        </w:rPr>
        <w:t xml:space="preserve">از شهدا كه مورخان و محدثان ياد از او نكرده اند [...] و ديگر منجح مولى حسين عليه السلام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314</w:t>
      </w:r>
    </w:p>
    <w:p>
      <w:pPr>
        <w:pStyle w:val="BookText"/>
      </w:pPr>
      <w:r>
        <w:rPr>
          <w:rFonts w:ascii="Amiri" w:hAnsi="Amiri" w:eastAsia="Amiri" w:cs="Amiri"/>
          <w:lang w:bidi="ar-SA"/>
          <w:color w:val="111111"/>
          <w:sz w:val="28"/>
          <w:szCs w:val="28"/>
          <w:rtl/>
        </w:rPr>
        <w:t xml:space="preserve">ابن داود،/ 352 رقم 1568/ عنه: أبو عليّ الحائري، منتهى المقال، 6/ 329 (ط حجري)،/ 311</w:t>
      </w:r>
    </w:p>
    <w:p>
      <w:pPr>
        <w:pStyle w:val="BookText"/>
      </w:pPr>
      <w:r>
        <w:rPr>
          <w:rStyle w:val="FootnoteReference"/>
        </w:rPr>
        <w:footnoteReference w:id="4412"/>
      </w:r>
      <w:r>
        <w:rPr>
          <w:rFonts w:ascii="IRNazanin" w:hAnsi="IRNazanin" w:eastAsia="IRNazanin" w:cs="IRNazanin"/>
          <w:lang w:bidi="fa-IR"/>
          <w:color w:val="111111"/>
          <w:sz w:val="28"/>
          <w:szCs w:val="28"/>
          <w:rtl/>
        </w:rPr>
        <w:t xml:space="preserve">منجح بن سهم مولى الحسن </w:t>
      </w:r>
      <w:r>
        <w:rPr>
          <w:rStyle w:val="FootnoteReference"/>
        </w:rPr>
        <w:footnoteReference w:id="4413"/>
      </w:r>
      <w:r>
        <w:rPr>
          <w:rFonts w:ascii="Amiri" w:hAnsi="Amiri" w:eastAsia="Amiri" w:cs="Amiri"/>
          <w:lang w:bidi="ar-SA"/>
          <w:color w:val="111111"/>
          <w:sz w:val="28"/>
          <w:szCs w:val="28"/>
          <w:rtl/>
        </w:rPr>
        <w:t xml:space="preserve">بن عليّ عليهما السلام. كان منجح من موالي الحسن عليه السلام.
السّماوي، إبصار العين،/ 54/ مثله الحائري، ذخيرة الدّارين، 1/ 174؛ الزّنجاني، وسيلة الدّارين،/ 194</w:t>
      </w:r>
    </w:p>
    <w:p>
      <w:pPr>
        <w:pStyle w:val="BookText"/>
      </w:pPr>
      <w:r>
        <w:rPr>
          <w:rFonts w:ascii="Amiri" w:hAnsi="Amiri" w:eastAsia="Amiri" w:cs="Amiri"/>
          <w:lang w:bidi="ar-SA"/>
          <w:color w:val="111111"/>
          <w:sz w:val="28"/>
          <w:szCs w:val="28"/>
          <w:rtl/>
        </w:rPr>
        <w:t xml:space="preserve">أقول: قال المحقّق الأسترآبادي في رجاله،: منجح بن سهم مولى الحسين بن عليّ عليه السلام، قُتل معه في الطّفّ. وقال صاحب ضياء العالمين عن كتاب ربيع الأبرار للزّمخشريّ:</w:t>
      </w:r>
    </w:p>
    <w:p>
      <w:pPr>
        <w:pStyle w:val="BookText"/>
      </w:pPr>
      <w:r>
        <w:rPr>
          <w:rFonts w:ascii="Amiri" w:hAnsi="Amiri" w:eastAsia="Amiri" w:cs="Amiri"/>
          <w:lang w:bidi="ar-SA"/>
          <w:color w:val="111111"/>
          <w:sz w:val="28"/>
          <w:szCs w:val="28"/>
          <w:rtl/>
        </w:rPr>
        <w:t xml:space="preserve">حسينة كانت جارية للحسين بن عليّ عليه السلام، اشتراها من نوفل بن الحارث بن عبدالمطّلب، ثمّ تزوّجها سهم، فولدت منه منجحاً، فهو مولى الحسين عليه السلام، وهي كانت تخدم في بيت عليّ بن الحسين عليه السلام زين العابدين.</w:t>
      </w:r>
    </w:p>
    <w:p>
      <w:pPr>
        <w:pStyle w:val="BookText"/>
      </w:pPr>
      <w:r>
        <w:rPr>
          <w:rFonts w:ascii="Amiri" w:hAnsi="Amiri" w:eastAsia="Amiri" w:cs="Amiri"/>
          <w:lang w:bidi="ar-SA"/>
          <w:color w:val="111111"/>
          <w:sz w:val="28"/>
          <w:szCs w:val="28"/>
          <w:rtl/>
        </w:rPr>
        <w:t xml:space="preserve">وقال أبو عليّ في رجاله: منجح بن سهم مولى الحسين بن عليّ عليه السلام، قُتل معه في كربلاء.</w:t>
      </w:r>
    </w:p>
    <w:p>
      <w:pPr>
        <w:pStyle w:val="BookText"/>
      </w:pPr>
      <w:r>
        <w:rPr>
          <w:rFonts w:ascii="Amiri" w:hAnsi="Amiri" w:eastAsia="Amiri" w:cs="Amiri"/>
          <w:lang w:bidi="ar-SA"/>
          <w:color w:val="111111"/>
          <w:sz w:val="28"/>
          <w:szCs w:val="28"/>
          <w:rtl/>
        </w:rPr>
        <w:t xml:space="preserve">الحائري، ذخيرة الدّارين، 1/ 174/ عنه: الزّنجاني، وسيلة الدّارين،/ 194</w:t>
      </w:r>
    </w:p>
    <w:p>
      <w:pPr>
        <w:pStyle w:val="BookText"/>
      </w:pPr>
      <w:r>
        <w:rPr>
          <w:rFonts w:ascii="Amiri" w:hAnsi="Amiri" w:eastAsia="Amiri" w:cs="Amiri"/>
          <w:lang w:bidi="ar-SA"/>
          <w:color w:val="111111"/>
          <w:sz w:val="28"/>
          <w:szCs w:val="28"/>
          <w:rtl/>
        </w:rPr>
        <w:t xml:space="preserve">منجح مولى الحسين، عدّه الشّيخ رحمه الله في رجاله من أصحاب الحسين عليه السلام، وقال:</w:t>
      </w:r>
    </w:p>
    <w:p>
      <w:pPr>
        <w:pStyle w:val="BookText"/>
      </w:pPr>
      <w:r>
        <w:rPr>
          <w:rFonts w:ascii="Amiri" w:hAnsi="Amiri" w:eastAsia="Amiri" w:cs="Amiri"/>
          <w:lang w:bidi="ar-SA"/>
          <w:color w:val="111111"/>
          <w:sz w:val="28"/>
          <w:szCs w:val="28"/>
          <w:rtl/>
        </w:rPr>
        <w:t xml:space="preserve">قُتل معه، يعني بالطّفّ؛ قلت: حكى عن ربيع الأبرار للزّمخشريّ، إنّه قال: حسينة كانت جارية للحسين بن عليّ عليه السلام، اشتراها من نوفل بن الحارث بن عبدالمطّلب، ثمّ تزوّجها سهم، فولدت منه منجحاً، فهو مولى الحسين عليه السلام، انتهى.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bookmarkStart w:id="288" w:name="pg19430_207982"/>
    <w:bookmarkEnd w:id="288"/>
    <w:p>
      <w:pPr>
        <w:pStyle w:val="BookText"/>
      </w:pPr>
      <w:r>
        <w:rPr>
          <w:rFonts w:ascii="Amiri" w:hAnsi="Amiri" w:eastAsia="Amiri" w:cs="Amiri"/>
          <w:lang w:bidi="ar-SA"/>
          <w:color w:val="111111"/>
          <w:sz w:val="28"/>
          <w:szCs w:val="28"/>
          <w:rtl/>
        </w:rPr>
        <w:t xml:space="preserve">وقد كانت تخدم في بيت السّجّاد عليه السلام.</w:t>
      </w:r>
    </w:p>
    <w:p>
      <w:pPr>
        <w:pStyle w:val="BookText"/>
      </w:pPr>
      <w:r>
        <w:rPr>
          <w:rFonts w:ascii="Amiri" w:hAnsi="Amiri" w:eastAsia="Amiri" w:cs="Amiri"/>
          <w:lang w:bidi="ar-SA"/>
          <w:color w:val="111111"/>
          <w:sz w:val="28"/>
          <w:szCs w:val="28"/>
          <w:rtl/>
        </w:rPr>
        <w:t xml:space="preserve">المامقاني، تنقيح المقال، 3- 1/ 247</w:t>
      </w:r>
    </w:p>
    <w:p>
      <w:pPr>
        <w:pStyle w:val="BookText"/>
      </w:pPr>
      <w:r>
        <w:rPr>
          <w:rFonts w:ascii="Amiri" w:hAnsi="Amiri" w:eastAsia="Amiri" w:cs="Amiri"/>
          <w:lang w:bidi="ar-SA"/>
          <w:color w:val="111111"/>
          <w:sz w:val="28"/>
          <w:szCs w:val="28"/>
          <w:rtl/>
        </w:rPr>
        <w:t xml:space="preserve">منجح مولى الحسن عليه السلام.</w:t>
      </w:r>
    </w:p>
    <w:p>
      <w:pPr>
        <w:pStyle w:val="BookText"/>
      </w:pPr>
      <w:r>
        <w:rPr>
          <w:rFonts w:ascii="Amiri" w:hAnsi="Amiri" w:eastAsia="Amiri" w:cs="Amiri"/>
          <w:lang w:bidi="ar-SA"/>
          <w:color w:val="111111"/>
          <w:sz w:val="28"/>
          <w:szCs w:val="28"/>
          <w:rtl/>
        </w:rPr>
        <w:t xml:space="preserve">الأمين، أعيان الشّيعة، 1/ 612</w:t>
      </w:r>
    </w:p>
    <w:p>
      <w:pPr>
        <w:pStyle w:val="BookText"/>
      </w:pPr>
      <w:r>
        <w:rPr>
          <w:rFonts w:ascii="Amiri" w:hAnsi="Amiri" w:eastAsia="Amiri" w:cs="Amiri"/>
          <w:lang w:bidi="ar-SA"/>
          <w:color w:val="111111"/>
          <w:sz w:val="28"/>
          <w:szCs w:val="28"/>
          <w:rtl/>
        </w:rPr>
        <w:t xml:space="preserve">منجح مولى الحسين، وله ذكر في الزّيارتين: النّاحية والرّجبيّة، وفي نهاية الإرب للنّويريّ.</w:t>
      </w:r>
    </w:p>
    <w:p>
      <w:pPr>
        <w:pStyle w:val="BookText"/>
      </w:pPr>
      <w:r>
        <w:rPr>
          <w:rFonts w:ascii="Amiri" w:hAnsi="Amiri" w:eastAsia="Amiri" w:cs="Amiri"/>
          <w:lang w:bidi="ar-SA"/>
          <w:color w:val="111111"/>
          <w:sz w:val="28"/>
          <w:szCs w:val="28"/>
          <w:rtl/>
        </w:rPr>
        <w:t xml:space="preserve">بحر العلوم، مقتل الحسين عليه السلام (الهامش)،/ 418</w:t>
      </w:r>
    </w:p>
    <w:p>
      <w:pPr>
        <w:pStyle w:val="BookText"/>
      </w:pPr>
      <w:r>
        <w:rPr>
          <w:rFonts w:ascii="Amiri" w:hAnsi="Amiri" w:eastAsia="Amiri" w:cs="Amiri"/>
          <w:lang w:bidi="ar-SA"/>
          <w:color w:val="111111"/>
          <w:sz w:val="28"/>
          <w:szCs w:val="28"/>
          <w:rtl/>
        </w:rPr>
        <w:t xml:space="preserve">ومنهم [الموالي والعبيد مع الحسين عليه السلام] منجح بن سهم، مولى الحسين بن عليّ.</w:t>
      </w:r>
    </w:p>
    <w:p>
      <w:pPr>
        <w:pStyle w:val="BookText"/>
      </w:pPr>
      <w:r>
        <w:rPr>
          <w:rFonts w:ascii="Amiri" w:hAnsi="Amiri" w:eastAsia="Amiri" w:cs="Amiri"/>
          <w:lang w:bidi="ar-SA"/>
          <w:color w:val="111111"/>
          <w:sz w:val="28"/>
          <w:szCs w:val="28"/>
          <w:rtl/>
        </w:rPr>
        <w:t xml:space="preserve">المازندراني، معالي السّبطين، 2/ 232</w:t>
      </w:r>
    </w:p>
    <w:p>
      <w:pPr>
        <w:pStyle w:val="BookText"/>
      </w:pPr>
      <w:r>
        <w:rPr>
          <w:rFonts w:ascii="Amiri" w:hAnsi="Amiri" w:eastAsia="Amiri" w:cs="Amiri"/>
          <w:lang w:bidi="ar-SA"/>
          <w:color w:val="111111"/>
          <w:sz w:val="28"/>
          <w:szCs w:val="28"/>
          <w:rtl/>
        </w:rPr>
        <w:t xml:space="preserve">ومنهم منجح بن سهم مولى الحسين عليه السلام. أقول: هذا، لكن في الزّيارة نسب الحجّة (عج) ولايته إلى الحسين عليه السلام، ويحتمل التّصحيف في الزّيارة، والعلم عند اللَّه. </w:t>
      </w:r>
      <w:r>
        <w:rPr>
          <w:rStyle w:val="FootnoteReference"/>
        </w:rPr>
        <w:footnoteReference w:id="4414"/>
      </w:r>
    </w:p>
    <w:p>
      <w:pPr>
        <w:pStyle w:val="BookText"/>
      </w:pPr>
      <w:r>
        <w:rPr>
          <w:rFonts w:ascii="IRNazanin" w:hAnsi="IRNazanin" w:eastAsia="IRNazanin" w:cs="IRNazanin"/>
          <w:lang w:bidi="fa-IR"/>
          <w:color w:val="111111"/>
          <w:sz w:val="28"/>
          <w:szCs w:val="28"/>
          <w:rtl/>
        </w:rPr>
        <w:t xml:space="preserve">علامه شوشترى به نقل از «ربيع الابرار» زمخشرى، در كتاب خود «قاموس الرجال» مى گويد:</w:t>
      </w:r>
    </w:p>
    <w:p>
      <w:pPr>
        <w:pStyle w:val="BookText"/>
      </w:pPr>
      <w:r>
        <w:rPr>
          <w:rFonts w:ascii="IRNazanin" w:hAnsi="IRNazanin" w:eastAsia="IRNazanin" w:cs="IRNazanin"/>
          <w:lang w:bidi="fa-IR"/>
          <w:color w:val="111111"/>
          <w:sz w:val="28"/>
          <w:szCs w:val="28"/>
          <w:rtl/>
        </w:rPr>
        <w:t xml:space="preserve">«مادر منجح جاريه امام حسين عليه السلام بوده كه امام او را از نوفل بن حارث بن عبدالمطلب خريد و به ازدواج سهم (پدر منجح) درآورد و منجح كه از موالى امام باشد، متولد شد.</w:t>
      </w:r>
    </w:p>
    <w:p>
      <w:pPr>
        <w:pStyle w:val="BookText"/>
      </w:pPr>
      <w:r>
        <w:rPr>
          <w:rFonts w:ascii="Amiri" w:hAnsi="Amiri" w:eastAsia="Amiri" w:cs="Amiri"/>
          <w:lang w:bidi="ar-SA"/>
          <w:color w:val="111111"/>
          <w:sz w:val="28"/>
          <w:szCs w:val="28"/>
          <w:rtl/>
        </w:rPr>
        <w:t xml:space="preserve">طبرى و شيخ طوسى از او ياد كرده اند و در «زيارت» و «رجبيه» نيز، نام او آمده است.</w:t>
      </w:r>
    </w:p>
    <w:p>
      <w:pPr>
        <w:pStyle w:val="BookText"/>
      </w:pPr>
      <w:r>
        <w:rPr>
          <w:rFonts w:ascii="Amiri" w:hAnsi="Amiri" w:eastAsia="Amiri" w:cs="Amiri"/>
          <w:lang w:bidi="ar-SA"/>
          <w:color w:val="111111"/>
          <w:sz w:val="28"/>
          <w:szCs w:val="28"/>
          <w:rtl/>
        </w:rPr>
        <w:t xml:space="preserve">هاشم زاده، ترجمه انصار الحسين،/ 107</w:t>
      </w:r>
    </w:p>
    <w:p>
      <w:pPr>
        <w:pStyle w:val="BookText"/>
      </w:pPr>
      <w:r>
        <w:rPr>
          <w:rFonts w:ascii="Amiri" w:hAnsi="Amiri" w:eastAsia="Amiri" w:cs="Amiri"/>
          <w:lang w:bidi="ar-SA"/>
          <w:color w:val="111111"/>
          <w:sz w:val="28"/>
          <w:szCs w:val="28"/>
          <w:rtl/>
        </w:rPr>
        <w:t xml:space="preserve">حسنيه</w:t>
      </w:r>
    </w:p>
    <w:p>
      <w:pPr>
        <w:pStyle w:val="BookText"/>
      </w:pPr>
      <w:r>
        <w:rPr>
          <w:rFonts w:ascii="IRNazanin" w:hAnsi="IRNazanin" w:eastAsia="IRNazanin" w:cs="IRNazanin"/>
          <w:lang w:bidi="fa-IR"/>
          <w:color w:val="111111"/>
          <w:sz w:val="28"/>
          <w:szCs w:val="28"/>
          <w:rtl/>
        </w:rPr>
        <w:t xml:space="preserve">يكى از جوارى حضرت سيدالشهداست. علامه مامقانى، در رجال خود در ترجمه منجح، به تقديم جيم بر وزن محسن ضبط كرده. و منقول از «ربيع الابرار» زمخشرى است كه حسنيه را حضرت حسين، از نوفل ابن حارث بن عبدالمطلب خريده و او را به مردى كه (سهم) نام داشت، تزويج كرد. منجح از او متولد گرديد و اين حسنيه، در خانه امام زين العابدين خدمت مى كرد تا اين كه با پسرش منجح، به همراه حضرت سيد الشهدا به كربلا آمد. پسرش منجح به درجه رفيعه شهادت رسيد و مادرش با اهل بيت در مصائب شريك و سهيم بود.</w:t>
      </w:r>
    </w:p>
    <w:p>
      <w:pPr>
        <w:pStyle w:val="BookText"/>
      </w:pPr>
      <w:r>
        <w:rPr>
          <w:rFonts w:ascii="Amiri" w:hAnsi="Amiri" w:eastAsia="Amiri" w:cs="Amiri"/>
          <w:lang w:bidi="ar-SA"/>
          <w:color w:val="111111"/>
          <w:sz w:val="28"/>
          <w:szCs w:val="28"/>
          <w:rtl/>
        </w:rPr>
        <w:t xml:space="preserve">محلّاتى، رياحين الشريعه، 3/ 318</w:t>
      </w:r>
    </w:p>
    <w:p>
      <w:pPr>
        <w:pStyle w:val="BookText"/>
      </w:pPr>
      <w:r>
        <w:rPr>
          <w:rFonts w:ascii="Amiri" w:hAnsi="Amiri" w:eastAsia="Amiri" w:cs="Amiri"/>
          <w:lang w:bidi="ar-SA"/>
          <w:color w:val="111111"/>
          <w:sz w:val="28"/>
          <w:szCs w:val="28"/>
          <w:rtl/>
        </w:rPr>
        <w:t xml:space="preserve">الميانجي، العيون العبرى،/ 112</w:t>
      </w:r>
    </w:p>
    <w:p>
      <w:pPr>
        <w:pStyle w:val="Heading3"/>
      </w:pPr>
      <w:bookmarkStart w:id="971" w:name="_Toc604"/>
      <w:r>
        <w:t>صحبته مع الحسين عليه السلام من المدينة إلى أن ورد كربلاء</w:t>
      </w:r>
      <w:bookmarkEnd w:id="971"/>
    </w:p>
    <w:p>
      <w:pPr>
        <w:pStyle w:val="BookText"/>
      </w:pPr>
      <w:r>
        <w:rPr>
          <w:rFonts w:ascii="Amiri" w:hAnsi="Amiri" w:eastAsia="Amiri" w:cs="Amiri"/>
          <w:lang w:bidi="ar-SA"/>
          <w:color w:val="111111"/>
          <w:sz w:val="28"/>
          <w:szCs w:val="28"/>
          <w:rtl/>
        </w:rPr>
        <w:t xml:space="preserve">خرج من المدينة مع ولد الحسن عليه السلام في صحبة الحسين عليه السلام.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289" w:name="pg19430_207983"/>
    <w:bookmarkEnd w:id="289"/>
    <w:p>
      <w:pPr>
        <w:pStyle w:val="BookText"/>
      </w:pPr>
      <w:r>
        <w:rPr>
          <w:rFonts w:ascii="Amiri" w:hAnsi="Amiri" w:eastAsia="Amiri" w:cs="Amiri"/>
          <w:lang w:bidi="ar-SA"/>
          <w:color w:val="111111"/>
          <w:sz w:val="28"/>
          <w:szCs w:val="28"/>
          <w:rtl/>
        </w:rPr>
        <w:t xml:space="preserve">السّماوي، إبصار العين،/ 54/ مثله الحائري، ذخيرة الدّارين، 1/ 174؛ الميانجي، العيون العبرى،/ 112؛ الزّنجاني، وسيلة الدّارين،/ 194</w:t>
      </w:r>
    </w:p>
    <w:p>
      <w:pPr>
        <w:pStyle w:val="BookText"/>
      </w:pPr>
      <w:r>
        <w:rPr>
          <w:rFonts w:ascii="Amiri" w:hAnsi="Amiri" w:eastAsia="Amiri" w:cs="Amiri"/>
          <w:lang w:bidi="ar-SA"/>
          <w:color w:val="111111"/>
          <w:sz w:val="28"/>
          <w:szCs w:val="28"/>
          <w:rtl/>
        </w:rPr>
        <w:t xml:space="preserve">إلى أن خرج الحسين عليه السلام من المدينة إلى العراق، خرجت الجارية ومعها ابنها منجح حتّى أتت كربلاء.</w:t>
      </w:r>
    </w:p>
    <w:p>
      <w:pPr>
        <w:pStyle w:val="BookText"/>
      </w:pPr>
      <w:r>
        <w:rPr>
          <w:rFonts w:ascii="Amiri" w:hAnsi="Amiri" w:eastAsia="Amiri" w:cs="Amiri"/>
          <w:lang w:bidi="ar-SA"/>
          <w:color w:val="111111"/>
          <w:sz w:val="28"/>
          <w:szCs w:val="28"/>
          <w:rtl/>
        </w:rPr>
        <w:t xml:space="preserve">الحائري، ذخيرة الدّارين، 1/ 174/ عنه: الزّنجاني، وسيلة الدّارين،/ 194</w:t>
      </w:r>
    </w:p>
    <w:p>
      <w:pPr>
        <w:pStyle w:val="BookText"/>
      </w:pPr>
      <w:r>
        <w:rPr>
          <w:rFonts w:ascii="Amiri" w:hAnsi="Amiri" w:eastAsia="Amiri" w:cs="Amiri"/>
          <w:lang w:bidi="ar-SA"/>
          <w:color w:val="111111"/>
          <w:sz w:val="28"/>
          <w:szCs w:val="28"/>
          <w:rtl/>
        </w:rPr>
        <w:t xml:space="preserve">قد كانت تخدم في بيت السّجّاد عليه السلام، فلمّا خرج الحسين عليه السلام إلى العراق خرجت معه ومعها ابنها منجح حتّى أتوا كربلاء.</w:t>
      </w:r>
    </w:p>
    <w:p>
      <w:pPr>
        <w:pStyle w:val="BookText"/>
      </w:pPr>
      <w:r>
        <w:rPr>
          <w:rFonts w:ascii="Amiri" w:hAnsi="Amiri" w:eastAsia="Amiri" w:cs="Amiri"/>
          <w:lang w:bidi="ar-SA"/>
          <w:color w:val="111111"/>
          <w:sz w:val="28"/>
          <w:szCs w:val="28"/>
          <w:rtl/>
        </w:rPr>
        <w:t xml:space="preserve">المامقاني، تنقيح المقال، 3- 1/ 247</w:t>
      </w:r>
    </w:p>
    <w:p>
      <w:pPr>
        <w:pStyle w:val="Heading3"/>
      </w:pPr>
      <w:bookmarkStart w:id="972" w:name="_Toc605"/>
      <w:r>
        <w:t>استشهاده</w:t>
      </w:r>
      <w:bookmarkEnd w:id="972"/>
    </w:p>
    <w:p>
      <w:pPr>
        <w:pStyle w:val="BookText"/>
      </w:pPr>
      <w:r>
        <w:rPr>
          <w:rFonts w:ascii="Amiri" w:hAnsi="Amiri" w:eastAsia="Amiri" w:cs="Amiri"/>
          <w:lang w:bidi="ar-SA"/>
          <w:color w:val="111111"/>
          <w:sz w:val="28"/>
          <w:szCs w:val="28"/>
          <w:rtl/>
        </w:rPr>
        <w:t xml:space="preserve">قتله حسّان بن بكر الحنظليّ.</w:t>
      </w:r>
    </w:p>
    <w:p>
      <w:pPr>
        <w:pStyle w:val="BookText"/>
      </w:pPr>
      <w:r>
        <w:rPr>
          <w:rFonts w:ascii="Amiri" w:hAnsi="Amiri" w:eastAsia="Amiri" w:cs="Amiri"/>
          <w:lang w:bidi="ar-SA"/>
          <w:color w:val="111111"/>
          <w:sz w:val="28"/>
          <w:szCs w:val="28"/>
          <w:rtl/>
        </w:rPr>
        <w:t xml:space="preserve">الرّسّان، تسمية من قتل،/ 152/ عنه: الشّجري، الأمالي، 1/ 172؛ مثله المحلّي، الحدائق الورديّة، 2/ 121</w:t>
      </w:r>
    </w:p>
    <w:p>
      <w:pPr>
        <w:pStyle w:val="BookText"/>
      </w:pPr>
      <w:r>
        <w:rPr>
          <w:rFonts w:ascii="Amiri" w:hAnsi="Amiri" w:eastAsia="Amiri" w:cs="Amiri"/>
          <w:lang w:bidi="ar-SA"/>
          <w:color w:val="111111"/>
          <w:sz w:val="28"/>
          <w:szCs w:val="28"/>
          <w:rtl/>
        </w:rPr>
        <w:t xml:space="preserve">فأنجح سهمه بالسّعادة، وفاز بالشّهادة، ولمّا تبارز الفريقان في كربلاء، قاتل القوم قتال الأبطال. </w:t>
      </w:r>
      <w:r>
        <w:rPr>
          <w:rStyle w:val="FootnoteReference"/>
        </w:rPr>
        <w:footnoteReference w:id="4415"/>
      </w:r>
      <w:r>
        <w:rPr>
          <w:rFonts w:ascii="Amiri" w:hAnsi="Amiri" w:eastAsia="Amiri" w:cs="Amiri"/>
          <w:lang w:bidi="ar-SA"/>
          <w:color w:val="111111"/>
          <w:sz w:val="28"/>
          <w:szCs w:val="28"/>
          <w:rtl/>
        </w:rPr>
        <w:t xml:space="preserve">(قال) صاحب الحدائق الورديّة </w:t>
      </w:r>
      <w:r>
        <w:rPr>
          <w:rStyle w:val="FootnoteReference"/>
        </w:rPr>
        <w:footnoteReference w:id="4416"/>
      </w:r>
      <w:r>
        <w:rPr>
          <w:rFonts w:ascii="Amiri" w:hAnsi="Amiri" w:eastAsia="Amiri" w:cs="Amiri"/>
          <w:lang w:bidi="ar-SA"/>
          <w:color w:val="111111"/>
          <w:sz w:val="28"/>
          <w:szCs w:val="28"/>
          <w:rtl/>
        </w:rPr>
        <w:t xml:space="preserve">: فعطف عليه حسّان بن بكر الحنظليّ، فقتله، وذلك في أوائل القتال.</w:t>
      </w:r>
    </w:p>
    <w:p>
      <w:pPr>
        <w:pStyle w:val="BookText"/>
      </w:pPr>
      <w:r>
        <w:rPr>
          <w:rFonts w:ascii="Amiri" w:hAnsi="Amiri" w:eastAsia="Amiri" w:cs="Amiri"/>
          <w:lang w:bidi="ar-SA"/>
          <w:color w:val="111111"/>
          <w:sz w:val="28"/>
          <w:szCs w:val="28"/>
          <w:rtl/>
        </w:rPr>
        <w:t xml:space="preserve">السّماوي، إبصار العين،/ 54/ مثله الحائري، ذخيرة الدّارين، 1/ 174؛ الميانجي، العيون العبرى،/ 112؛ الزّنجاني، وسيلة الدّارين،/ 194</w:t>
      </w:r>
    </w:p>
    <w:p>
      <w:pPr>
        <w:pStyle w:val="BookText"/>
      </w:pPr>
      <w:r>
        <w:rPr>
          <w:rFonts w:ascii="Amiri" w:hAnsi="Amiri" w:eastAsia="Amiri" w:cs="Amiri"/>
          <w:lang w:bidi="ar-SA"/>
          <w:color w:val="111111"/>
          <w:sz w:val="28"/>
          <w:szCs w:val="28"/>
          <w:rtl/>
        </w:rPr>
        <w:t xml:space="preserve">وقال ابن الأثير: وقُتل المنجح مولى الحسين بن عليّ عليه السلام، قتله حسّان بن بكر الحنظليّ (لعنه اللَّه).</w:t>
      </w:r>
    </w:p>
    <w:p>
      <w:pPr>
        <w:pStyle w:val="BookText"/>
      </w:pPr>
      <w:r>
        <w:rPr>
          <w:rFonts w:ascii="Amiri" w:hAnsi="Amiri" w:eastAsia="Amiri" w:cs="Amiri"/>
          <w:lang w:bidi="ar-SA"/>
          <w:color w:val="111111"/>
          <w:sz w:val="28"/>
          <w:szCs w:val="28"/>
          <w:rtl/>
        </w:rPr>
        <w:t xml:space="preserve">الحائري، ذخيرة الدّارين، 1/ 174/ عنه: الزّنجاني، وسيلة الدّارين،/ 194</w:t>
      </w:r>
    </w:p>
    <w:p>
      <w:pPr>
        <w:pStyle w:val="BookText"/>
      </w:pPr>
      <w:r>
        <w:rPr>
          <w:rFonts w:ascii="Amiri" w:hAnsi="Amiri" w:eastAsia="Amiri" w:cs="Amiri"/>
          <w:lang w:bidi="ar-SA"/>
          <w:color w:val="111111"/>
          <w:sz w:val="28"/>
          <w:szCs w:val="28"/>
          <w:rtl/>
        </w:rPr>
        <w:t xml:space="preserve">ولمّا تبارز الفريقان يوم الطّفّ، قاتل القوم قتال الأبطال، وقُتل في أوائل القتال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290" w:name="pg19430_207984"/>
    <w:bookmarkEnd w:id="290"/>
    <w:p>
      <w:pPr>
        <w:pStyle w:val="BookText"/>
      </w:pPr>
      <w:r>
        <w:rPr>
          <w:rFonts w:ascii="Amiri" w:hAnsi="Amiri" w:eastAsia="Amiri" w:cs="Amiri"/>
          <w:lang w:bidi="ar-SA"/>
          <w:color w:val="111111"/>
          <w:sz w:val="28"/>
          <w:szCs w:val="28"/>
          <w:rtl/>
        </w:rPr>
        <w:t xml:space="preserve">رضوان اللَّه عليه، وقد تضمّنت الزّيارة الواردة في رجب التّسليم عليه، وكذا الزّيارة النّاحية المقدّسة، وقد زاده ذلك شرفاً على شرف شهادته.</w:t>
      </w:r>
    </w:p>
    <w:p>
      <w:pPr>
        <w:pStyle w:val="BookText"/>
      </w:pPr>
      <w:r>
        <w:rPr>
          <w:rFonts w:ascii="Amiri" w:hAnsi="Amiri" w:eastAsia="Amiri" w:cs="Amiri"/>
          <w:lang w:bidi="ar-SA"/>
          <w:color w:val="111111"/>
          <w:sz w:val="28"/>
          <w:szCs w:val="28"/>
          <w:rtl/>
        </w:rPr>
        <w:t xml:space="preserve">المامقاني، تنقيح المقال، 3- 1/ 247</w:t>
      </w:r>
    </w:p>
    <w:p>
      <w:pPr>
        <w:pStyle w:val="BookText"/>
      </w:pPr>
      <w:r>
        <w:rPr>
          <w:rFonts w:ascii="Amiri" w:hAnsi="Amiri" w:eastAsia="Amiri" w:cs="Amiri"/>
          <w:lang w:bidi="ar-SA"/>
          <w:color w:val="111111"/>
          <w:sz w:val="28"/>
          <w:szCs w:val="28"/>
          <w:rtl/>
        </w:rPr>
        <w:t xml:space="preserve">وخرج منجح مولى الحسين عليه السلام، فقاتل حتّى قتله حسّان بن بكر الحنظليّ، كما عن الحدائق الورديّة.</w:t>
      </w:r>
    </w:p>
    <w:p>
      <w:pPr>
        <w:pStyle w:val="BookText"/>
      </w:pPr>
      <w:r>
        <w:rPr>
          <w:rFonts w:ascii="Amiri" w:hAnsi="Amiri" w:eastAsia="Amiri" w:cs="Amiri"/>
          <w:lang w:bidi="ar-SA"/>
          <w:color w:val="111111"/>
          <w:sz w:val="28"/>
          <w:szCs w:val="28"/>
          <w:rtl/>
        </w:rPr>
        <w:t xml:space="preserve">بحر العلوم، مقتل الحسين عليه السلام (الهامش)،/ 418</w:t>
      </w:r>
    </w:p>
    <w:p>
      <w:pPr>
        <w:pStyle w:val="Heading3"/>
      </w:pPr>
      <w:bookmarkStart w:id="973" w:name="_Toc606"/>
      <w:r>
        <w:t>ذكره في زيارة النّاحية المقدّسة</w:t>
      </w:r>
      <w:bookmarkEnd w:id="973"/>
    </w:p>
    <w:p>
      <w:pPr>
        <w:pStyle w:val="BookText"/>
      </w:pPr>
      <w:r>
        <w:rPr>
          <w:rFonts w:ascii="Amiri" w:hAnsi="Amiri" w:eastAsia="Amiri" w:cs="Amiri"/>
          <w:lang w:bidi="ar-SA"/>
          <w:color w:val="111111"/>
          <w:sz w:val="28"/>
          <w:szCs w:val="28"/>
          <w:rtl/>
        </w:rPr>
        <w:t xml:space="preserve">السّلام على مُنجح مولى الحسين بن عليّ. </w:t>
      </w:r>
      <w:r>
        <w:rPr>
          <w:rStyle w:val="FootnoteReference"/>
        </w:rPr>
        <w:footnoteReference w:id="4417"/>
      </w:r>
    </w:p>
    <w:p>
      <w:pPr>
        <w:pStyle w:val="BookText"/>
      </w:pPr>
      <w:r>
        <w:rPr>
          <w:rFonts w:ascii="Amiri" w:hAnsi="Amiri" w:eastAsia="Amiri" w:cs="Amiri"/>
          <w:lang w:bidi="ar-SA"/>
          <w:color w:val="111111"/>
          <w:sz w:val="28"/>
          <w:szCs w:val="28"/>
          <w:rtl/>
        </w:rPr>
        <w:t xml:space="preserve">هاشم زاده، ترجمه انصار الحسين،/ 144</w:t>
      </w:r>
    </w:p>
    <w:p>
      <w:pPr>
        <w:pStyle w:val="BookText"/>
      </w:pPr>
      <w:r>
        <w:rPr>
          <w:rFonts w:ascii="IRNazanin" w:hAnsi="IRNazanin" w:eastAsia="IRNazanin" w:cs="IRNazanin"/>
          <w:lang w:bidi="fa-IR"/>
          <w:color w:val="111111"/>
          <w:sz w:val="28"/>
          <w:szCs w:val="28"/>
          <w:rtl/>
        </w:rPr>
        <w:t xml:space="preserve">ابن طاوس، الإقبال (ط حجري)،/ 575، (ط قم)، 3/ 76، مصباح الزّائر،/ 281/ عنه: المجلسي، البحار، 98/ 271، 45/ 69؛ البحراني، العوالم، 17/ 337؛ الدّربندي، أسرار الشّهادة،/ 303؛ الحائري، ذخيرة الدّارين، 1/ 173؛ سپهر، ناسخ التّواريخ سيّد الشّهداء عليه السلام، 3/ 21؛ القزويني، تظلّم الزّهراء،/ 414؛ الميانجي، العيون العبرى،/ 316؛ الزّنجاني، وسيلة الدّارين،/ 195</w:t>
      </w:r>
    </w:p>
    <w:p>
      <w:pPr>
        <w:pStyle w:val="Heading3"/>
      </w:pPr>
      <w:bookmarkStart w:id="974" w:name="_Toc607"/>
      <w:r>
        <w:t>زيارته في أوّل رجب والنّصف من شعبان أو في الأربعين</w:t>
      </w:r>
      <w:bookmarkEnd w:id="974"/>
    </w:p>
    <w:p>
      <w:pPr>
        <w:pStyle w:val="BookText"/>
      </w:pPr>
      <w:r>
        <w:rPr>
          <w:rFonts w:ascii="Amiri" w:hAnsi="Amiri" w:eastAsia="Amiri" w:cs="Amiri"/>
          <w:lang w:bidi="ar-SA"/>
          <w:color w:val="111111"/>
          <w:sz w:val="28"/>
          <w:szCs w:val="28"/>
          <w:rtl/>
        </w:rPr>
        <w:t xml:space="preserve">السّلام على منجح مولى الحسين. </w:t>
      </w:r>
      <w:r>
        <w:rPr>
          <w:rStyle w:val="FootnoteReference"/>
        </w:rPr>
        <w:footnoteReference w:id="4418"/>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ابن طاوس، الإقبال (ط حجري)،/ 714، (ط قم)، 3/ 346، مصباح الزّائر،/ 298/ عنه: المجلسي، البحار، 98/ 341، مثله الشّهيد الأوّل، المزار،/ 180</w:t>
      </w:r>
    </w:p>
    <w:p>
      <w:pPr>
        <w:pStyle w:val="Heading2"/>
      </w:pPr>
      <w:bookmarkStart w:id="975" w:name="_Toc608"/>
      <w:r>
        <w:t>340- منذر بن سليمان</w:t>
      </w:r>
      <w:bookmarkEnd w:id="975"/>
    </w:p>
    <w:p>
      <w:pPr>
        <w:pStyle w:val="BookText"/>
      </w:pPr>
      <w:r>
        <w:rPr>
          <w:rFonts w:ascii="Amiri" w:hAnsi="Amiri" w:eastAsia="Amiri" w:cs="Amiri"/>
          <w:lang w:bidi="ar-SA"/>
          <w:color w:val="111111"/>
          <w:sz w:val="28"/>
          <w:szCs w:val="28"/>
          <w:rtl/>
        </w:rPr>
        <w:t xml:space="preserve">من أصحاب الحسين بن عليّ عليهما السلام: منذر بن سليمان. </w:t>
      </w:r>
      <w:r>
        <w:rPr>
          <w:rStyle w:val="FootnoteReference"/>
        </w:rPr>
        <w:footnoteReference w:id="4419"/>
      </w:r>
    </w:p>
    <w:p>
      <w:pPr>
        <w:pStyle w:val="BookText"/>
      </w:pPr>
      <w:r>
        <w:rPr>
          <w:rFonts w:ascii="IRNazanin" w:hAnsi="IRNazanin" w:eastAsia="IRNazanin" w:cs="IRNazanin"/>
          <w:lang w:bidi="fa-IR"/>
          <w:color w:val="111111"/>
          <w:sz w:val="28"/>
          <w:szCs w:val="28"/>
          <w:rtl/>
        </w:rPr>
        <w:t xml:space="preserve">سپهر، ناسخ التّواريخ أميرالمؤمنين عليه السلام، 5/ 211</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291" w:name="pg19430_207985"/>
    <w:bookmarkEnd w:id="291"/>
    <w:p>
      <w:pPr>
        <w:pStyle w:val="BookText"/>
      </w:pPr>
      <w:r>
        <w:rPr>
          <w:rFonts w:ascii="Amiri" w:hAnsi="Amiri" w:eastAsia="Amiri" w:cs="Amiri"/>
          <w:lang w:bidi="ar-SA"/>
          <w:color w:val="111111"/>
          <w:sz w:val="28"/>
          <w:szCs w:val="28"/>
          <w:rtl/>
        </w:rPr>
        <w:t xml:space="preserve">الطّوسي، الرّجال،/ 80/ عنه: التّفرشي، نقد الرّجال،/ 354؛ الأسترآبادي، منهج المقال،/ 345؛ الأردبيلي، جامع الرّواة، 2/ 264</w:t>
      </w:r>
    </w:p>
    <w:p>
      <w:pPr>
        <w:pStyle w:val="BookText"/>
      </w:pPr>
      <w:r>
        <w:rPr>
          <w:rFonts w:ascii="Amiri" w:hAnsi="Amiri" w:eastAsia="Amiri" w:cs="Amiri"/>
          <w:lang w:bidi="ar-SA"/>
          <w:color w:val="111111"/>
          <w:sz w:val="28"/>
          <w:szCs w:val="28"/>
          <w:rtl/>
        </w:rPr>
        <w:t xml:space="preserve">منذر بن سليمان: عدّه الشّيخ في رجاله من أصحاب الحسين عليه السلام، وظاهره كونه إماميّاً، ولم يتبيّن حاله، فإن كان من أصحاب الطّفّ كفاه شرفاً وجلالة.</w:t>
      </w:r>
    </w:p>
    <w:p>
      <w:pPr>
        <w:pStyle w:val="BookText"/>
      </w:pPr>
      <w:r>
        <w:rPr>
          <w:rFonts w:ascii="Amiri" w:hAnsi="Amiri" w:eastAsia="Amiri" w:cs="Amiri"/>
          <w:lang w:bidi="ar-SA"/>
          <w:color w:val="111111"/>
          <w:sz w:val="28"/>
          <w:szCs w:val="28"/>
          <w:rtl/>
        </w:rPr>
        <w:t xml:space="preserve">المامقاني، تنقيح المقال، 3- 1/ 248</w:t>
      </w:r>
    </w:p>
    <w:p>
      <w:pPr>
        <w:pStyle w:val="BookText"/>
      </w:pPr>
      <w:r>
        <w:rPr>
          <w:rFonts w:ascii="Amiri" w:hAnsi="Amiri" w:eastAsia="Amiri" w:cs="Amiri"/>
          <w:lang w:bidi="ar-SA"/>
          <w:color w:val="111111"/>
          <w:sz w:val="28"/>
          <w:szCs w:val="28"/>
          <w:rtl/>
        </w:rPr>
        <w:t xml:space="preserve">منذر بن سليمان: أقول: ذكره الشّيخ رحمه الله في رجاله، أ نّه من أصحاب الحسين. ويقول المامقاني في رجاله: على الظّاهر هو إماميّ، ولكن حاله مجهول، ولو كان من الشّهداء في كربلاء، فهو فوق الوثاقة وأشرف، وفي الزّيارة الرّجبيّة: (السّلام على منذر بن المفضل الجعفيّ).</w:t>
      </w:r>
    </w:p>
    <w:p>
      <w:pPr>
        <w:pStyle w:val="BookText"/>
      </w:pPr>
      <w:r>
        <w:rPr>
          <w:rFonts w:ascii="Amiri" w:hAnsi="Amiri" w:eastAsia="Amiri" w:cs="Amiri"/>
          <w:lang w:bidi="ar-SA"/>
          <w:color w:val="111111"/>
          <w:sz w:val="28"/>
          <w:szCs w:val="28"/>
          <w:rtl/>
        </w:rPr>
        <w:t xml:space="preserve">الزّنجاني، وسيلة الدّارين،/ 191</w:t>
      </w:r>
    </w:p>
    <w:p>
      <w:pPr>
        <w:pStyle w:val="Heading2"/>
      </w:pPr>
      <w:bookmarkStart w:id="976" w:name="_Toc609"/>
      <w:r>
        <w:t>341- المنهال بن عمرو الأسدي</w:t>
      </w:r>
      <w:bookmarkEnd w:id="976"/>
    </w:p>
    <w:p>
      <w:pPr>
        <w:pStyle w:val="BookText"/>
      </w:pPr>
      <w:r>
        <w:rPr>
          <w:rFonts w:ascii="Amiri" w:hAnsi="Amiri" w:eastAsia="Amiri" w:cs="Amiri"/>
          <w:lang w:bidi="ar-SA"/>
          <w:color w:val="111111"/>
          <w:sz w:val="28"/>
          <w:szCs w:val="28"/>
          <w:rtl/>
        </w:rPr>
        <w:t xml:space="preserve">من أصحاب الحسين بن عليّ عليهما السلام: المنهال بن عمرو الأسديّ.</w:t>
      </w:r>
    </w:p>
    <w:p>
      <w:pPr>
        <w:pStyle w:val="BookText"/>
      </w:pPr>
      <w:r>
        <w:rPr>
          <w:rFonts w:ascii="Amiri" w:hAnsi="Amiri" w:eastAsia="Amiri" w:cs="Amiri"/>
          <w:lang w:bidi="ar-SA"/>
          <w:color w:val="111111"/>
          <w:sz w:val="28"/>
          <w:szCs w:val="28"/>
          <w:rtl/>
        </w:rPr>
        <w:t xml:space="preserve">من أصحاب عليّ بن الحسين عليهما السلام: المنهال بن عمرو الأسديّ.</w:t>
      </w:r>
    </w:p>
    <w:p>
      <w:pPr>
        <w:pStyle w:val="BookText"/>
      </w:pPr>
      <w:r>
        <w:rPr>
          <w:rFonts w:ascii="Amiri" w:hAnsi="Amiri" w:eastAsia="Amiri" w:cs="Amiri"/>
          <w:lang w:bidi="ar-SA"/>
          <w:color w:val="111111"/>
          <w:sz w:val="28"/>
          <w:szCs w:val="28"/>
          <w:rtl/>
        </w:rPr>
        <w:t xml:space="preserve">من أصحاب الباقر عليه السلام: منهال بن عمرو الأسديّ مولاهم.</w:t>
      </w:r>
    </w:p>
    <w:p>
      <w:pPr>
        <w:pStyle w:val="BookText"/>
      </w:pPr>
      <w:r>
        <w:rPr>
          <w:rFonts w:ascii="Amiri" w:hAnsi="Amiri" w:eastAsia="Amiri" w:cs="Amiri"/>
          <w:lang w:bidi="ar-SA"/>
          <w:color w:val="111111"/>
          <w:sz w:val="28"/>
          <w:szCs w:val="28"/>
          <w:rtl/>
        </w:rPr>
        <w:t xml:space="preserve">من أصحاب الصّادق عليه السلام: منهال بن عمرو الأسديّ مولاهم، كوفيّ، روى عن عليّ ابن الحسين وأبي جعفر وأبي عبداللَّه عليهم السلام.</w:t>
      </w:r>
    </w:p>
    <w:p>
      <w:pPr>
        <w:pStyle w:val="BookText"/>
      </w:pPr>
      <w:r>
        <w:rPr>
          <w:rFonts w:ascii="Amiri" w:hAnsi="Amiri" w:eastAsia="Amiri" w:cs="Amiri"/>
          <w:lang w:bidi="ar-SA"/>
          <w:color w:val="111111"/>
          <w:sz w:val="28"/>
          <w:szCs w:val="28"/>
          <w:rtl/>
        </w:rPr>
        <w:t xml:space="preserve">الطّوسي، الرّجال،/ 79، 101، 138، 313/ عنه: التّفرشي، نقد الرّجال،/ 355؛ الأسترآبادي، منهج المقال،/ 346؛ الأردبيلي، جامع الرّواة، 2/ 269؛ أبو عليّ الحائري، منتهى المقال (ط حجري)،/ 310</w:t>
      </w:r>
    </w:p>
    <w:p>
      <w:pPr>
        <w:pStyle w:val="BookText"/>
      </w:pPr>
      <w:r>
        <w:rPr>
          <w:rFonts w:ascii="Amiri" w:hAnsi="Amiri" w:eastAsia="Amiri" w:cs="Amiri"/>
          <w:lang w:bidi="ar-SA"/>
          <w:color w:val="111111"/>
          <w:sz w:val="28"/>
          <w:szCs w:val="28"/>
          <w:rtl/>
        </w:rPr>
        <w:t xml:space="preserve">من أصحابه عليه السلام [...] المنهال بن عمرو الأسديّ.</w:t>
      </w:r>
    </w:p>
    <w:p>
      <w:pPr>
        <w:pStyle w:val="BookText"/>
      </w:pPr>
      <w:r>
        <w:rPr>
          <w:rFonts w:ascii="Amiri" w:hAnsi="Amiri" w:eastAsia="Amiri" w:cs="Amiri"/>
          <w:lang w:bidi="ar-SA"/>
          <w:color w:val="111111"/>
          <w:sz w:val="28"/>
          <w:szCs w:val="28"/>
          <w:rtl/>
        </w:rPr>
        <w:t xml:space="preserve">ابن شهرآشوب، المناقب، 4/ 77- 78/ عنه: المجلسي، البحار، 44/ 199؛ البحراني، العوالم، 17/ 333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أبي عبداللَّه الحسين بن عليّ [...] ومن أصحاب أبي محمّد عليه السلام: [...] المنهال ابن الأسود الأسديّ.</w:t>
      </w:r>
    </w:p>
    <w:p>
      <w:pPr>
        <w:pStyle w:val="BookText"/>
      </w:pPr>
      <w:r>
        <w:rPr>
          <w:rFonts w:ascii="Amiri" w:hAnsi="Amiri" w:eastAsia="Amiri" w:cs="Amiri"/>
          <w:lang w:bidi="ar-SA"/>
          <w:color w:val="111111"/>
          <w:sz w:val="28"/>
          <w:szCs w:val="28"/>
          <w:rtl/>
        </w:rPr>
        <w:t xml:space="preserve">البرقيّ، الرّجال،/ 7، 8</w:t>
      </w:r>
    </w:p>
    <w:p>
      <w:pPr>
        <w:pStyle w:val="BookText"/>
      </w:pPr>
      <w:r>
        <w:rPr>
          <w:rFonts w:ascii="Amiri" w:hAnsi="Amiri" w:eastAsia="Amiri" w:cs="Amiri"/>
          <w:lang w:bidi="ar-SA"/>
          <w:color w:val="111111"/>
          <w:sz w:val="28"/>
          <w:szCs w:val="28"/>
          <w:rtl/>
        </w:rPr>
        <w:t xml:space="preserve">من أصحاب عليّ بن الحسين عليهما السلام: المنهال بن عمرو الأسديّ.</w:t>
      </w:r>
    </w:p>
    <w:p>
      <w:pPr>
        <w:pStyle w:val="BookText"/>
      </w:pPr>
      <w:r>
        <w:rPr>
          <w:rFonts w:ascii="Amiri" w:hAnsi="Amiri" w:eastAsia="Amiri" w:cs="Amiri"/>
          <w:lang w:bidi="ar-SA"/>
          <w:color w:val="111111"/>
          <w:sz w:val="28"/>
          <w:szCs w:val="28"/>
          <w:rtl/>
        </w:rPr>
        <w:t xml:space="preserve">البرقيّ، الرّجال،/ 8</w:t>
      </w:r>
    </w:p>
    <w:p>
      <w:pPr>
        <w:pStyle w:val="BookText"/>
      </w:pPr>
      <w:r>
        <w:rPr>
          <w:rFonts w:ascii="Amiri" w:hAnsi="Amiri" w:eastAsia="Amiri" w:cs="Amiri"/>
          <w:lang w:bidi="ar-SA"/>
          <w:color w:val="111111"/>
          <w:sz w:val="28"/>
          <w:szCs w:val="28"/>
          <w:rtl/>
        </w:rPr>
        <w:t xml:space="preserve">المنهال بن عمرو الأسديّ، سين [جخ] مهمل. </w:t>
      </w:r>
      <w:r>
        <w:rPr>
          <w:rStyle w:val="FootnoteReference"/>
        </w:rPr>
        <w:footnoteReference w:id="4420"/>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211</w:t>
      </w:r>
    </w:p>
    <w:p>
      <w:pPr>
        <w:pStyle w:val="BookText"/>
      </w:pPr>
      <w:r>
        <w:rPr>
          <w:rFonts w:ascii="IRNazanin" w:hAnsi="IRNazanin" w:eastAsia="IRNazanin" w:cs="IRNazanin"/>
          <w:lang w:bidi="fa-IR"/>
          <w:color w:val="111111"/>
          <w:sz w:val="28"/>
          <w:szCs w:val="28"/>
          <w:rtl/>
        </w:rPr>
        <w:t xml:space="preserve">ابن داود،/ 353</w:t>
      </w:r>
    </w:p>
    <w:p>
      <w:pPr>
        <w:pStyle w:val="BookText"/>
      </w:pPr>
      <w:r>
        <w:rPr>
          <w:rFonts w:ascii="Amiri" w:hAnsi="Amiri" w:eastAsia="Amiri" w:cs="Amiri"/>
          <w:lang w:bidi="ar-SA"/>
          <w:color w:val="111111"/>
          <w:sz w:val="28"/>
          <w:szCs w:val="28"/>
          <w:rtl/>
        </w:rPr>
        <w:t xml:space="preserve">المنهال بن عمرو الأسديّ، عدّه الشّيخ رحمه الله في رجاله تارة بالعنوان المذكور من أصحاب الحسين عليه السلام، وأخرى من أصحاب السّجّاد عليه السلام، وثالثة زيادة كلمة مولاهم من أصحاب الباقر عليه السلام، ورابعة من أصحاب الصّادق عليه السلام، مضيفاً إلى ما في العنوان قوله: مولاهم كوفيّ، روى عن عليّ بن الحسين وأبي جعفر وأبي عبداللَّه عليهم السلام، انتهى.</w:t>
      </w:r>
    </w:p>
    <w:p>
      <w:pPr>
        <w:pStyle w:val="BookText"/>
      </w:pPr>
      <w:r>
        <w:rPr>
          <w:rFonts w:ascii="Amiri" w:hAnsi="Amiri" w:eastAsia="Amiri" w:cs="Amiri"/>
          <w:lang w:bidi="ar-SA"/>
          <w:color w:val="111111"/>
          <w:sz w:val="28"/>
          <w:szCs w:val="28"/>
          <w:rtl/>
        </w:rPr>
        <w:t xml:space="preserve">وظاهره كونه إماميّاً إلّاأنّ حاله مجهول ويحتمل أن يكون هذا هو الّذي شكى إليه السّجّاد عليه السلام في الشّام بأنّ الحبس الّذي هم فيه ليس له سقف لا يقيهم من حرّ ولا برد، وهو الّذي روى حديث قتل حرملة بن كاهل في أكثر النّسخ، عمر بغير واو.</w:t>
      </w:r>
    </w:p>
    <w:p>
      <w:pPr>
        <w:pStyle w:val="BookText"/>
      </w:pPr>
      <w:r>
        <w:rPr>
          <w:rFonts w:ascii="Amiri" w:hAnsi="Amiri" w:eastAsia="Amiri" w:cs="Amiri"/>
          <w:lang w:bidi="ar-SA"/>
          <w:color w:val="111111"/>
          <w:sz w:val="28"/>
          <w:szCs w:val="28"/>
          <w:rtl/>
        </w:rPr>
        <w:t xml:space="preserve">المامقاني، تنقيح المقال، 3- 1/ 251- 252</w:t>
      </w:r>
    </w:p>
    <w:p>
      <w:pPr>
        <w:pStyle w:val="BookText"/>
      </w:pPr>
      <w:r>
        <w:rPr>
          <w:rFonts w:ascii="Amiri" w:hAnsi="Amiri" w:eastAsia="Amiri" w:cs="Amiri"/>
          <w:lang w:bidi="ar-SA"/>
          <w:color w:val="111111"/>
          <w:sz w:val="28"/>
          <w:szCs w:val="28"/>
          <w:rtl/>
        </w:rPr>
        <w:t xml:space="preserve">حدّثنا محمّد بن النّضر الأزديّ، حدّثنا معاوية بن عمرو، ثنا زائدة، حدّثني سليمان الأعمش، حدّثني المنهال بن عمرو، قال: ثنا زاذان، ثنا البرّاء، قال: خرجنا مع رسول اللَّه (صلي الله عليه و آله) في جنازة أحد من الأنصار، فانتهينا إلى القبر ولم يلحد، فجعل رسول اللَّه (صلي الله عليه و آله) يرفع رأسه إلى السّماء وينظر إلى الأرض ويحدّث نفسه، قال: ثمّ يقول: «استعيذوا باللَّه من عذاب القبر» مراراً، ثمّ قال: «إنّ الرّجل المسلم إذا كان في قِبَل من الآخرة وانقطاع من الدّنيا تراءت له ملائكة من السّماء كأنّ وجوههم الشّمس، فتجلس له مدّ البصر، معهم أكفان من أكفان الجنّة وحنوط من حنوط الجنّة، ويجي ء ملك الموت، فيجلس عند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فيقول: أخرجي أيّتها النّفس المطمئنّة إلى مغفرة من اللَّه ورضوان- قال- فيخرج فيسيل كما تسيل القطرة [من] السّقاء، فإذا أخذها قاموا إليه، فلم يتركوها في يده طرفة عين- قال- ويخرج منه مثل أطيب ريح مسك يوجد على وجه الأرض، يتصعّدون به فلا يمرّون على أحد من الملائكة إلّاقال: ما هذا الرِّيح الطّيِّب؟- قال- فيقولون: هذا فلان، فتفتح أبواب السّماء، ويشيِّعه من كلّ سماء مقرّبوها، حتّى إذا انتهى إلى السّماء السّابعة قيل: اكتبوا كتابه في العلِّيِّين- قال- فيكتب- قال- ثمّ يقال: ارجعوه إلى الأرض، فإنّ منها خلقناهم، وفيها نعيدهم، ومنها نخرجهم تارة أخرى، فيجعل في جسده، فيأتيه الملائكة، فيقولون له: اجلس، مَنْ ربّك؟ فيقول: ربّي اللَّه،- قال- يقولون: ما دينك؟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يقول: ديني الإسلام، فيقولون: ما هذا الرّجل الّذي بعث فيكم؟ يقول: هو رسول اللَّه (صلي الله عليه و آله) ، فيقولون: ما يدريك؟ فيقول: قرأت كتاب اللَّه، فآمنت وصدقت، فينادون من السّماء: أن قد صدق، فافرشوه من السّماء، وألبسوه من الجنّة وأروه منزله من الجنّة- قال- فيصيب من روحها، ويوسع له في قبره مدّ بصره، ويمثّل له رجل حسن الثِّياب، طيِّب الرِّيح، فيقول: أبشر بالّذي يسرّك، هذا يومك الّذي كنت توعد، فيقول هو: من أنت رحمك اللَّه؟ فوجهك الّذي جاء بالخير- قال- فيقول: أنا عملك الصّالح».</w:t>
      </w:r>
    </w:p>
    <w:p>
      <w:pPr>
        <w:pStyle w:val="BookText"/>
      </w:pPr>
      <w:r>
        <w:rPr>
          <w:rFonts w:ascii="Amiri" w:hAnsi="Amiri" w:eastAsia="Amiri" w:cs="Amiri"/>
          <w:lang w:bidi="ar-SA"/>
          <w:color w:val="111111"/>
          <w:sz w:val="28"/>
          <w:szCs w:val="28"/>
          <w:rtl/>
        </w:rPr>
        <w:t xml:space="preserve">قال: «وإن كان كافراً نزلت إليه ملائكة من السّماء، سود الوجوه، معهم مسوح، فيجلسون منه مدّ البصر- قال- ويجي ء ملك الموت فيجلس عند رأسه، فيقول: أخرجي أيّتها النّفس الخبيثة إلى غضب من اللَّه وسخطه- قال- فيفرّق في جسده كراهية له- قال- فيستخرجها تنقطع معها العروق والعصب كما يستخرج الصّوف المبلول بالسّفود، فإذا أخذها إليه، فلم يتركوها في يده طرفة عين، فيأخذونها في أكفانها في المسوح- قال- ويخرج منه مثل أنتن ريح جيفة وجدت على وجه الأرض، ويصعّدونها بها، فلا يمرّ على أحد من الملائكة إلّاقال: ما هذا الرِّيح الخبيث؟- قال- يقال: هذا فلان بشر أسمائه، فإذا ارتفع إلى السّماء استفتحوا فغلقت دونه الأبواب ونودوا: ارجعوه إلى الأرض، فإنِّي منها خلقتهم وفيها أعيدهم، ومنها أخرجهم تارة أخرى، فيجعل في جسده، فتأتيه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فيقولون: اجلس، فيقولون: مَنْ ربّك؟- قال- يقول: هاه [هاه] لا أدري، فيقولون: ما دينك؟ فيقول: هاه [هاه] لا أدري، سمعت النّاس يقولون، لا أدري- قال- فيقولون: مَنْ هذا الرّجل الّذي بعث فيكم؟- قال- فيقول: لا أدري، سمعت النّاس يقولون- قال- فينادون من السّماء: أن كذب، افرشوه من النّار وألبسوه من النّار، وأروه منزله من النّار- قال- فيرى منزله من النّار، فيصيبه من حرِّها وسمومها، ويضيق عليه قبره حتّى تختلف أضلاعه، ويمثل له رجل قبيح الوجه، قبيح الثِّياب، منتن الرّائحة، فيقول: أبشر بما يسوءك، هذا يومك الّذي كنت توعد، مَنْ أنت ويلك؟ فوَ اللَّه وجهك الّذي جاءنا بالشّرّ، فيقول: أنا عملك الخبيث، فهو يقول: يا ربّ! لا تقم السّاعة، يا ربّ لا تقم السّاعة».</w:t>
      </w:r>
    </w:p>
    <w:p>
      <w:pPr>
        <w:pStyle w:val="BookText"/>
      </w:pPr>
      <w:r>
        <w:rPr>
          <w:rFonts w:ascii="Amiri" w:hAnsi="Amiri" w:eastAsia="Amiri" w:cs="Amiri"/>
          <w:lang w:bidi="ar-SA"/>
          <w:color w:val="111111"/>
          <w:sz w:val="28"/>
          <w:szCs w:val="28"/>
          <w:rtl/>
        </w:rPr>
        <w:t xml:space="preserve">الطّبراني، المعجم الكبير، 25/ 238- 240</w:t>
      </w:r>
    </w:p>
    <w:p>
      <w:pPr>
        <w:pStyle w:val="BookText"/>
      </w:pPr>
      <w:r>
        <w:rPr>
          <w:rFonts w:ascii="Amiri" w:hAnsi="Amiri" w:eastAsia="Amiri" w:cs="Amiri"/>
          <w:lang w:bidi="ar-SA"/>
          <w:color w:val="111111"/>
          <w:sz w:val="28"/>
          <w:szCs w:val="28"/>
          <w:rtl/>
        </w:rPr>
        <w:t xml:space="preserve">وروى محمّد بن عمر بن عبدالعزيز الكشّيّ من علمائنا في كتاب الرّجال ممّا رواه من طريق العامّة عن عبداللَّه بن إبراهيم، عن أبي مريم الأنصاريّ، عن المنهال بن عمرو، عن زر بن حبيش في حديث إنّ عليّاً عليه السلام قال: مَنْ هيهنا من أصحاب رسول اللَّه صلى الله عليه و آله؟</w:t>
      </w:r>
    </w:p>
    <w:p>
      <w:pPr>
        <w:pStyle w:val="BookText"/>
      </w:pPr>
      <w:r>
        <w:rPr>
          <w:rFonts w:ascii="Amiri" w:hAnsi="Amiri" w:eastAsia="Amiri" w:cs="Amiri"/>
          <w:lang w:bidi="ar-SA"/>
          <w:color w:val="111111"/>
          <w:sz w:val="28"/>
          <w:szCs w:val="28"/>
          <w:rtl/>
        </w:rPr>
        <w:t xml:space="preserve">فقام خالد بن زيد أبو أيّوب، وخزيمة بن ثابت ذو الشّهادتين، وقيس بن سعد بن عبادة، وعبداللَّه بن بديل بن ورقاء، فشهدوا جميعاً أ نّهم سمعوا رسول اللَّه صلى الله عليه و آله يقول يوم غدير خمّ: مَنْ كنتُ مولاه فعليّ مولاه.</w:t>
      </w:r>
    </w:p>
    <w:p>
      <w:pPr>
        <w:pStyle w:val="BookText"/>
      </w:pPr>
      <w:r>
        <w:rPr>
          <w:rFonts w:ascii="Amiri" w:hAnsi="Amiri" w:eastAsia="Amiri" w:cs="Amiri"/>
          <w:lang w:bidi="ar-SA"/>
          <w:color w:val="111111"/>
          <w:sz w:val="28"/>
          <w:szCs w:val="28"/>
          <w:rtl/>
        </w:rPr>
        <w:t xml:space="preserve">الحرّ العاملي، إثبات الهداة، 2/ 219 رقم 101</w:t>
      </w:r>
    </w:p>
    <w:p>
      <w:pPr>
        <w:pStyle w:val="BookText"/>
      </w:pPr>
      <w:r>
        <w:rPr>
          <w:rFonts w:ascii="Amiri" w:hAnsi="Amiri" w:eastAsia="Amiri" w:cs="Amiri"/>
          <w:lang w:bidi="ar-SA"/>
          <w:color w:val="111111"/>
          <w:sz w:val="28"/>
          <w:szCs w:val="28"/>
          <w:rtl/>
        </w:rPr>
        <w:t xml:space="preserve">قال: وخرج زين العابدين عليه السلام يوماً يمشي في أسواق دمشق، فاستقبله المنهال بن عمرو </w:t>
      </w:r>
      <w:r>
        <w:rPr>
          <w:rStyle w:val="FootnoteReference"/>
        </w:rPr>
        <w:footnoteReference w:id="4421"/>
      </w:r>
      <w:r>
        <w:rPr>
          <w:rFonts w:ascii="Amiri" w:hAnsi="Amiri" w:eastAsia="Amiri" w:cs="Amiri"/>
          <w:lang w:bidi="ar-SA"/>
          <w:color w:val="111111"/>
          <w:sz w:val="28"/>
          <w:szCs w:val="28"/>
          <w:rtl/>
        </w:rPr>
        <w:t xml:space="preserve">، فقال له: كيف أمسيت يا ابن رسول اللَّه؟ قال: أمسينا كمثل بني إسرائيل في آل فرعون يُذبِّحون أبناءهم ويستحيون نساءهم، يا منهال! أمْسَت العرب تفتخر على العجم بأنّ محمّداً عربيّ، وأمست قريش تفتخر على سائر العرب بأنّ محمّداً [قرشيّ] </w:t>
      </w:r>
      <w:r>
        <w:rPr>
          <w:rStyle w:val="FootnoteReference"/>
        </w:rPr>
        <w:footnoteReference w:id="4422"/>
      </w:r>
      <w:r>
        <w:rPr>
          <w:rFonts w:ascii="IRNazanin" w:hAnsi="IRNazanin" w:eastAsia="IRNazanin" w:cs="IRNazanin"/>
          <w:lang w:bidi="fa-IR"/>
          <w:color w:val="111111"/>
          <w:sz w:val="28"/>
          <w:szCs w:val="28"/>
          <w:rtl/>
        </w:rPr>
        <w:t xml:space="preserve">منها،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وأمسينا </w:t>
      </w:r>
      <w:r>
        <w:rPr>
          <w:rStyle w:val="FootnoteReference"/>
        </w:rPr>
        <w:footnoteReference w:id="4423"/>
      </w:r>
      <w:r>
        <w:rPr>
          <w:rFonts w:ascii="Amiri" w:hAnsi="Amiri" w:eastAsia="Amiri" w:cs="Amiri"/>
          <w:lang w:bidi="ar-SA"/>
          <w:color w:val="111111"/>
          <w:sz w:val="28"/>
          <w:szCs w:val="28"/>
          <w:rtl/>
        </w:rPr>
        <w:t xml:space="preserve">معشر أهل بيته ونحن مغصوبون مقتولون مشرّدون </w:t>
      </w:r>
      <w:r>
        <w:rPr>
          <w:rStyle w:val="FootnoteReference"/>
        </w:rPr>
        <w:footnoteReference w:id="4424"/>
      </w:r>
      <w:r>
        <w:rPr>
          <w:rFonts w:ascii="Amiri" w:hAnsi="Amiri" w:eastAsia="Amiri" w:cs="Amiri"/>
          <w:lang w:bidi="ar-SA"/>
          <w:color w:val="111111"/>
          <w:sz w:val="28"/>
          <w:szCs w:val="28"/>
          <w:rtl/>
        </w:rPr>
        <w:t xml:space="preserve">، فإنّا للَّه وإنّا إليه راجعون ممّا أمسينا فيه يا منهال </w:t>
      </w:r>
      <w:r>
        <w:rPr>
          <w:rStyle w:val="FootnoteReference"/>
        </w:rPr>
        <w:footnoteReference w:id="4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وللَّه درّ مهيار، حيث قال:</w:t>
      </w:r>
    </w:p>
    <w:p>
      <w:pPr>
        <w:pStyle w:val="BookText"/>
      </w:pPr>
      <w:r>
        <w:rPr>
          <w:rFonts w:ascii="Amiri" w:hAnsi="Amiri" w:eastAsia="Amiri" w:cs="Amiri"/>
          <w:lang w:bidi="ar-SA"/>
          <w:color w:val="111111"/>
          <w:sz w:val="28"/>
          <w:szCs w:val="28"/>
          <w:rtl/>
        </w:rPr>
        <w:t xml:space="preserve">يعظِّمون له أعواد منبره *** وتحت أرجلهم أولاده وضعوا</w:t>
      </w:r>
    </w:p>
    <w:p>
      <w:pPr>
        <w:pStyle w:val="BookText"/>
      </w:pPr>
      <w:r>
        <w:rPr>
          <w:rFonts w:ascii="Amiri" w:hAnsi="Amiri" w:eastAsia="Amiri" w:cs="Amiri"/>
          <w:lang w:bidi="ar-SA"/>
          <w:color w:val="111111"/>
          <w:sz w:val="28"/>
          <w:szCs w:val="28"/>
          <w:rtl/>
        </w:rPr>
        <w:t xml:space="preserve">بأيِّ حكم بنوه يتبعونكم *** وفخركم أ نّكم صحب له تبع </w:t>
      </w:r>
      <w:r>
        <w:rPr>
          <w:rStyle w:val="FootnoteReference"/>
        </w:rPr>
        <w:footnoteReference w:id="4426"/>
      </w:r>
    </w:p>
    <w:p>
      <w:pPr>
        <w:pStyle w:val="BookText"/>
      </w:pPr>
      <w:r>
        <w:rPr>
          <w:rFonts w:ascii="IRNazanin" w:hAnsi="IRNazanin" w:eastAsia="IRNazanin" w:cs="IRNazanin"/>
          <w:lang w:bidi="fa-IR"/>
          <w:color w:val="111111"/>
          <w:sz w:val="28"/>
          <w:szCs w:val="28"/>
          <w:rtl/>
        </w:rPr>
        <w:t xml:space="preserve">«تعظيم چوب منبر او را كنند وليك *** اولاد او فتاده به بين زير گامشان</w:t>
      </w:r>
    </w:p>
    <w:p>
      <w:pPr>
        <w:pStyle w:val="BookText"/>
      </w:pPr>
      <w:r>
        <w:rPr>
          <w:rFonts w:ascii="IRNazanin" w:hAnsi="IRNazanin" w:eastAsia="IRNazanin" w:cs="IRNazanin"/>
          <w:lang w:bidi="fa-IR"/>
          <w:color w:val="111111"/>
          <w:sz w:val="28"/>
          <w:szCs w:val="28"/>
          <w:rtl/>
        </w:rPr>
        <w:t xml:space="preserve">اولاد او چه سان ز شما پيروى كنند *** فخر شماست صحبت جد گرامشان»</w:t>
      </w:r>
    </w:p>
    <w:p>
      <w:pPr>
        <w:pStyle w:val="BookText"/>
      </w:pPr>
      <w:r>
        <w:rPr>
          <w:rFonts w:ascii="IRNazanin" w:hAnsi="IRNazanin" w:eastAsia="IRNazanin" w:cs="IRNazanin"/>
          <w:lang w:bidi="fa-IR"/>
          <w:color w:val="111111"/>
          <w:sz w:val="28"/>
          <w:szCs w:val="28"/>
          <w:rtl/>
        </w:rPr>
        <w:t xml:space="preserve">فهرى، ترجمه لهوف،/ 193- 194</w:t>
      </w:r>
    </w:p>
    <w:p>
      <w:pPr>
        <w:pStyle w:val="BookText"/>
      </w:pPr>
      <w:r>
        <w:rPr>
          <w:rFonts w:ascii="Amiri" w:hAnsi="Amiri" w:eastAsia="Amiri" w:cs="Amiri"/>
          <w:lang w:bidi="ar-SA"/>
          <w:color w:val="111111"/>
          <w:sz w:val="28"/>
          <w:szCs w:val="28"/>
          <w:rtl/>
        </w:rPr>
        <w:t xml:space="preserve">ابن طاوس، اللّهوف،/ 193- 194/ عنه: المجلسي، البحار، 45/ 143؛ البحراني، العوالم، 17/ 444؛ القمّي، نفس المهموم،/ 459؛ مثله الخوارزمي، مقتل الحسين، 2/ 71- 72</w:t>
      </w:r>
    </w:p>
    <w:p>
      <w:pPr>
        <w:pStyle w:val="BookText"/>
      </w:pPr>
      <w:r>
        <w:rPr>
          <w:rFonts w:ascii="Amiri" w:hAnsi="Amiri" w:eastAsia="Amiri" w:cs="Amiri"/>
          <w:lang w:bidi="ar-SA"/>
          <w:color w:val="111111"/>
          <w:sz w:val="28"/>
          <w:szCs w:val="28"/>
          <w:rtl/>
        </w:rPr>
        <w:t xml:space="preserve">له ذكر أيضاً في:</w:t>
      </w:r>
    </w:p>
    <w:p>
      <w:pPr>
        <w:pStyle w:val="BookText"/>
      </w:pPr>
      <w:r>
        <w:rPr>
          <w:rFonts w:ascii="Amiri" w:hAnsi="Amiri" w:eastAsia="Amiri" w:cs="Amiri"/>
          <w:lang w:bidi="ar-SA"/>
          <w:color w:val="111111"/>
          <w:sz w:val="28"/>
          <w:szCs w:val="28"/>
          <w:rtl/>
        </w:rPr>
        <w:t xml:space="preserve">الجزائري، الأنوار النّعمانيّة </w:t>
      </w:r>
      <w:r>
        <w:rPr>
          <w:rStyle w:val="FootnoteReference"/>
        </w:rPr>
        <w:footnoteReference w:id="4427"/>
      </w:r>
      <w:r>
        <w:rPr>
          <w:rFonts w:ascii="Amiri" w:hAnsi="Amiri" w:eastAsia="Amiri" w:cs="Amiri"/>
          <w:lang w:bidi="ar-SA"/>
          <w:color w:val="111111"/>
          <w:sz w:val="28"/>
          <w:szCs w:val="28"/>
          <w:rtl/>
        </w:rPr>
        <w:t xml:space="preserve">، 3/ 252- 253/ عنه: البهبهاني، الدّمعة السّاكبة، 5/ 134- 135</w:t>
      </w:r>
    </w:p>
    <w:p>
      <w:pPr>
        <w:pStyle w:val="BookText"/>
      </w:pPr>
      <w:r>
        <w:rPr>
          <w:rFonts w:ascii="Amiri" w:hAnsi="Amiri" w:eastAsia="Amiri" w:cs="Amiri"/>
          <w:lang w:bidi="ar-SA"/>
          <w:color w:val="111111"/>
          <w:sz w:val="28"/>
          <w:szCs w:val="28"/>
          <w:rtl/>
        </w:rPr>
        <w:t xml:space="preserve">عن المنهال بن عمرو، قال: أنا واللَّه رأيت رأس الحسين عليه السلام حين حمل وأنا بدمشق،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يديه رجل يقرأ الكهف، حتّى بلغ قوله: «أم حَسِبتَ أنَّ أصْحابَ الكَهْفِ والرّقِيمِ كانُوا من آياتِنا عَجَباً» </w:t>
      </w:r>
      <w:r>
        <w:rPr>
          <w:rStyle w:val="FootnoteReference"/>
        </w:rPr>
        <w:footnoteReference w:id="4428"/>
      </w:r>
    </w:p>
    <w:p>
      <w:pPr>
        <w:pStyle w:val="BookText"/>
      </w:pPr>
      <w:r>
        <w:rPr>
          <w:rFonts w:ascii="IRNazanin" w:hAnsi="IRNazanin" w:eastAsia="IRNazanin" w:cs="IRNazanin"/>
          <w:lang w:bidi="fa-IR"/>
          <w:color w:val="111111"/>
          <w:sz w:val="28"/>
          <w:szCs w:val="28"/>
          <w:rtl/>
        </w:rPr>
        <w:t xml:space="preserve">، فأنطق اللَّه الرّأس بلسان ذرب ذلق، فقال:</w:t>
      </w:r>
    </w:p>
    <w:p>
      <w:pPr>
        <w:pStyle w:val="BookText"/>
      </w:pPr>
      <w:r>
        <w:rPr>
          <w:rFonts w:ascii="Amiri" w:hAnsi="Amiri" w:eastAsia="Amiri" w:cs="Amiri"/>
          <w:lang w:bidi="ar-SA"/>
          <w:color w:val="111111"/>
          <w:sz w:val="28"/>
          <w:szCs w:val="28"/>
          <w:rtl/>
        </w:rPr>
        <w:t xml:space="preserve">أعجب من أصحاب الكهف قتلي وحملي.</w:t>
      </w:r>
    </w:p>
    <w:p>
      <w:pPr>
        <w:pStyle w:val="BookText"/>
      </w:pPr>
      <w:r>
        <w:rPr>
          <w:rFonts w:ascii="Amiri" w:hAnsi="Amiri" w:eastAsia="Amiri" w:cs="Amiri"/>
          <w:lang w:bidi="ar-SA"/>
          <w:color w:val="111111"/>
          <w:sz w:val="28"/>
          <w:szCs w:val="28"/>
          <w:rtl/>
        </w:rPr>
        <w:t xml:space="preserve">الرّاوندي، الخرائج والجرائح، 2/ 577 رقم 1/ عنه: المجلسي، البحار، 45/ 188 رقم 32؛ البحراني، العوالم، 17/ 412 رقم 7؛ قريب بهذا المضمون، 2/ 71- 72</w:t>
      </w:r>
    </w:p>
    <w:p>
      <w:pPr>
        <w:pStyle w:val="BookText"/>
      </w:pPr>
      <w:r>
        <w:rPr>
          <w:rFonts w:ascii="Amiri" w:hAnsi="Amiri" w:eastAsia="Amiri" w:cs="Amiri"/>
          <w:lang w:bidi="ar-SA"/>
          <w:color w:val="111111"/>
          <w:sz w:val="28"/>
          <w:szCs w:val="28"/>
          <w:rtl/>
        </w:rPr>
        <w:t xml:space="preserve">عن المنهال بن عمرو، قال: أنا واللَّه رأيت رأس الحسين صلوات اللَّه عليه على قناة يقرأ القرآن بلسان ذلق ذرب، يقرأ سورة الكهف حتّى بلغ: «أم حَسِبتَ أنَّ أصحابَ الكَهْفِ والرّقِيمِ كَانُوا من آياتِنا عَجَباً»، فقال رجل: ورأسك- واللَّه- أعجب يا ابن رسول اللَّه من العجب.</w:t>
      </w:r>
    </w:p>
    <w:p>
      <w:pPr>
        <w:pStyle w:val="BookText"/>
      </w:pPr>
      <w:r>
        <w:rPr>
          <w:rFonts w:ascii="Amiri" w:hAnsi="Amiri" w:eastAsia="Amiri" w:cs="Amiri"/>
          <w:lang w:bidi="ar-SA"/>
          <w:color w:val="111111"/>
          <w:sz w:val="28"/>
          <w:szCs w:val="28"/>
          <w:rtl/>
        </w:rPr>
        <w:t xml:space="preserve">وعنه، قال: أدخل رأس الحسين صلوات اللَّه عليه دمشق على قناة، فمرّ برجل يقرأ سورة الكهف وقد بلغ هذه الآية: «أم حَسِبتَ أنَّ أصحابَ الكَهفِ والرّقِيمِ كَانُوا من آياتنا عَجَباً»، فأنطق اللَّه تعالى الرّأس، فقال: أمري أعجب من أمر أصحاب الكهف والرّقيم.</w:t>
      </w:r>
    </w:p>
    <w:p>
      <w:pPr>
        <w:pStyle w:val="BookText"/>
      </w:pPr>
      <w:r>
        <w:rPr>
          <w:rFonts w:ascii="Amiri" w:hAnsi="Amiri" w:eastAsia="Amiri" w:cs="Amiri"/>
          <w:lang w:bidi="ar-SA"/>
          <w:color w:val="111111"/>
          <w:sz w:val="28"/>
          <w:szCs w:val="28"/>
          <w:rtl/>
        </w:rPr>
        <w:t xml:space="preserve">ابن حمزة، الثّاقب في المناقب،/ 333 رقم 273- 274</w:t>
      </w:r>
    </w:p>
    <w:p>
      <w:pPr>
        <w:pStyle w:val="BookText"/>
      </w:pPr>
      <w:r>
        <w:rPr>
          <w:rFonts w:ascii="Amiri" w:hAnsi="Amiri" w:eastAsia="Amiri" w:cs="Amiri"/>
          <w:lang w:bidi="ar-SA"/>
          <w:color w:val="111111"/>
          <w:sz w:val="28"/>
          <w:szCs w:val="28"/>
          <w:rtl/>
        </w:rPr>
        <w:t xml:space="preserve">قال: فقام المنهال بن عمر إلى عليّ بن الحسين عليه السلام، فقال له: كيف أصبحت يا ابن رسول اللَّه؟ فقال له الإمام عليه السلام: كيف حال من أصبح وقد قُتل أبوه وقلّ ناصره وينظر إلى حرم من حوله اسارى قد فقدوا السّتر والغطاء، وقد أعدموا الكافل والحمى، فهل تراني إلّاأسيراً ذليلًا قد عُدمت النّاصر والكفيل، قد كسيتُ أنا وأهل بيتي ثياب الأسى، وقد حُرّم علينا جديد العرى، فإن تسأل فها أنا كما ترى قد شُمتت فينا الأعداء ونترقّب الموت صباحاً ومساءً. ثمّ قال: قد أصبحت العرب تفتخر على العجم بأنّ محمّداً منهم، وأصبحت قريش تفتخر على سائر العرب بأنّ محمّداً منهم، ونحن أهل بيته أصبحنا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bookmarkStart w:id="292" w:name="pg19430_207991"/>
    <w:bookmarkEnd w:id="292"/>
    <w:p>
      <w:pPr>
        <w:pStyle w:val="BookText"/>
      </w:pPr>
      <w:r>
        <w:rPr>
          <w:rFonts w:ascii="Amiri" w:hAnsi="Amiri" w:eastAsia="Amiri" w:cs="Amiri"/>
          <w:lang w:bidi="ar-SA"/>
          <w:color w:val="111111"/>
          <w:sz w:val="28"/>
          <w:szCs w:val="28"/>
          <w:rtl/>
        </w:rPr>
        <w:t xml:space="preserve">مقتولين مظلومين، قد حلّت بنا الرّزايا، نُساقُ سبايا، ونُجلبُ هدايا، كأنّ حسبنا من أسقط الحسب ومنتسبنا من أرذل النّسب، كأن لم نكن على هام المجد رقينا، وعلى بساط الجليل سعينا، وأصبح المُلكُ ليزيد وجنوده واضحت بنو المصطفى من أدنى عبيده.</w:t>
      </w:r>
    </w:p>
    <w:p>
      <w:pPr>
        <w:pStyle w:val="BookText"/>
      </w:pPr>
      <w:r>
        <w:rPr>
          <w:rFonts w:ascii="Amiri" w:hAnsi="Amiri" w:eastAsia="Amiri" w:cs="Amiri"/>
          <w:lang w:bidi="ar-SA"/>
          <w:color w:val="111111"/>
          <w:sz w:val="28"/>
          <w:szCs w:val="28"/>
          <w:rtl/>
        </w:rPr>
        <w:t xml:space="preserve">مقتل أبي مخنف (المشهور)،/ 137- 138/ عنه: البهبهاني، الدّمعة السّاكبة، 5/ 125- 126</w:t>
      </w:r>
    </w:p>
    <w:p>
      <w:pPr>
        <w:pStyle w:val="BookText"/>
      </w:pPr>
      <w:r>
        <w:rPr>
          <w:rFonts w:ascii="Amiri" w:hAnsi="Amiri" w:eastAsia="Amiri" w:cs="Amiri"/>
          <w:lang w:bidi="ar-SA"/>
          <w:color w:val="111111"/>
          <w:sz w:val="28"/>
          <w:szCs w:val="28"/>
          <w:rtl/>
        </w:rPr>
        <w:t xml:space="preserve">وهو روى حديث قتل حرملة بن كاهل </w:t>
      </w:r>
      <w:r>
        <w:rPr>
          <w:rStyle w:val="FootnoteReference"/>
        </w:rPr>
        <w:footnoteReference w:id="4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في:</w:t>
      </w:r>
    </w:p>
    <w:p>
      <w:pPr>
        <w:pStyle w:val="BookText"/>
      </w:pPr>
      <w:r>
        <w:rPr>
          <w:rFonts w:ascii="Amiri" w:hAnsi="Amiri" w:eastAsia="Amiri" w:cs="Amiri"/>
          <w:lang w:bidi="ar-SA"/>
          <w:color w:val="111111"/>
          <w:sz w:val="28"/>
          <w:szCs w:val="28"/>
          <w:rtl/>
        </w:rPr>
        <w:t xml:space="preserve">الطّوسي، الأمالي،/ 238- 239/ عنه: محمّد بن أبي طالب، تسلية المجالس وزينة المجالس، 2/ 499- 501؛ السّيّد هاشم البحراني، مدينة المعاجز، 4/ 321- 323؛ المجلسي، البحار، 45/ 332- 333؛ البحراني، العوالم، 17/ 664- 665؛ البهبهاني، الدّمعة السّاكبة، 5/ 244- 245؛ القزويني، تظلّم الزّهراء،/ 353؛ المظفّر، بطل العلقمي، 3/ 221- 223</w:t>
      </w:r>
    </w:p>
    <w:p>
      <w:pPr>
        <w:pStyle w:val="BookText"/>
      </w:pPr>
      <w:r>
        <w:rPr>
          <w:rFonts w:ascii="IRNazanin" w:hAnsi="IRNazanin" w:eastAsia="IRNazanin" w:cs="IRNazanin"/>
          <w:lang w:bidi="fa-IR"/>
          <w:color w:val="111111"/>
          <w:sz w:val="28"/>
          <w:szCs w:val="28"/>
          <w:rtl/>
        </w:rPr>
        <w:t xml:space="preserve">ابن شهرآشوب، المناقب، 4/ 133</w:t>
      </w:r>
    </w:p>
    <w:p>
      <w:pPr>
        <w:pStyle w:val="BookText"/>
      </w:pPr>
      <w:r>
        <w:rPr>
          <w:rFonts w:ascii="Amiri" w:hAnsi="Amiri" w:eastAsia="Amiri" w:cs="Amiri"/>
          <w:lang w:bidi="ar-SA"/>
          <w:color w:val="111111"/>
          <w:sz w:val="28"/>
          <w:szCs w:val="28"/>
          <w:rtl/>
        </w:rPr>
        <w:t xml:space="preserve">ابن نما، ذوب النّضّار،/ 120- 121/ عنه: المجلسي، البحار، 45/ 375- 376؛ البحراني، العوالم، 17/ 696</w:t>
      </w:r>
    </w:p>
    <w:p>
      <w:pPr>
        <w:pStyle w:val="BookText"/>
      </w:pPr>
      <w:r>
        <w:rPr>
          <w:rFonts w:ascii="Amiri" w:hAnsi="Amiri" w:eastAsia="Amiri" w:cs="Amiri"/>
          <w:lang w:bidi="ar-SA"/>
          <w:color w:val="111111"/>
          <w:sz w:val="28"/>
          <w:szCs w:val="28"/>
          <w:rtl/>
        </w:rPr>
        <w:t xml:space="preserve">الإربلي، كشف الغمّة، 2/ 112- 113/ عنه: المجلسي، البحار، 46/ 53- 54</w:t>
      </w:r>
    </w:p>
    <w:p>
      <w:pPr>
        <w:pStyle w:val="BookText"/>
      </w:pPr>
      <w:r>
        <w:rPr>
          <w:rFonts w:ascii="Amiri" w:hAnsi="Amiri" w:eastAsia="Amiri" w:cs="Amiri"/>
          <w:lang w:bidi="ar-SA"/>
          <w:color w:val="111111"/>
          <w:sz w:val="28"/>
          <w:szCs w:val="28"/>
          <w:rtl/>
        </w:rPr>
        <w:t xml:space="preserve">المجلسي، جلاء العيون،/ 791- 792</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402- 404</w:t>
      </w:r>
    </w:p>
    <w:p>
      <w:pPr>
        <w:pStyle w:val="Heading2"/>
      </w:pPr>
      <w:bookmarkStart w:id="977" w:name="_Toc610"/>
      <w:r>
        <w:t>342- منيع بن رقاد</w:t>
      </w:r>
      <w:bookmarkEnd w:id="977"/>
    </w:p>
    <w:p>
      <w:pPr>
        <w:pStyle w:val="BookText"/>
      </w:pPr>
      <w:r>
        <w:rPr>
          <w:rFonts w:ascii="Amiri" w:hAnsi="Amiri" w:eastAsia="Amiri" w:cs="Amiri"/>
          <w:lang w:bidi="ar-SA"/>
          <w:color w:val="111111"/>
          <w:sz w:val="28"/>
          <w:szCs w:val="28"/>
          <w:rtl/>
        </w:rPr>
        <w:t xml:space="preserve">من أصحاب الحسين بن عليّ عليهما السلام: منيع بن رقاد. </w:t>
      </w:r>
      <w:r>
        <w:rPr>
          <w:rStyle w:val="FootnoteReference"/>
        </w:rPr>
        <w:footnoteReference w:id="4430"/>
      </w:r>
    </w:p>
    <w:p>
      <w:pPr>
        <w:pStyle w:val="BookText"/>
      </w:pPr>
      <w:r>
        <w:rPr>
          <w:rFonts w:ascii="IRNazanin" w:hAnsi="IRNazanin" w:eastAsia="IRNazanin" w:cs="IRNazanin"/>
          <w:lang w:bidi="fa-IR"/>
          <w:color w:val="111111"/>
          <w:sz w:val="28"/>
          <w:szCs w:val="28"/>
          <w:rtl/>
        </w:rPr>
        <w:t xml:space="preserve">سپهر، ناسخ التّواريخ أميرالمؤمنين عليه السلام، 5/ 211</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293" w:name="pg19430_207992"/>
    <w:bookmarkEnd w:id="293"/>
    <w:p>
      <w:pPr>
        <w:pStyle w:val="BookText"/>
      </w:pPr>
      <w:r>
        <w:rPr>
          <w:rFonts w:ascii="Amiri" w:hAnsi="Amiri" w:eastAsia="Amiri" w:cs="Amiri"/>
          <w:lang w:bidi="ar-SA"/>
          <w:color w:val="111111"/>
          <w:sz w:val="28"/>
          <w:szCs w:val="28"/>
          <w:rtl/>
        </w:rPr>
        <w:t xml:space="preserve">الطّوسي، الرّجال،/ 80/ عنه: التّفرشي، نقد الرّجال،/ 355؛ الأسترآبادي، منهج المقال،/ 346؛ الأردبيلي، جامع الرّواة، 2/ 270</w:t>
      </w:r>
    </w:p>
    <w:p>
      <w:pPr>
        <w:pStyle w:val="BookText"/>
      </w:pPr>
      <w:r>
        <w:rPr>
          <w:rFonts w:ascii="Amiri" w:hAnsi="Amiri" w:eastAsia="Amiri" w:cs="Amiri"/>
          <w:lang w:bidi="ar-SA"/>
          <w:color w:val="111111"/>
          <w:sz w:val="28"/>
          <w:szCs w:val="28"/>
          <w:rtl/>
        </w:rPr>
        <w:t xml:space="preserve">منيع بن رقاد، عدّه الشّيخ رحمه الله في رجاله من أصحاب الحسين عليه السلام، وحاله كسوابقه، ومنيع بالميم المفتوحة والنّون المكسورة والياء المثنّاة من تحت السّاكنة، والعين المهملة، ورقّاد بالرّاء المهملة والقاف والألف والدّال المهملة وزان غراب.</w:t>
      </w:r>
    </w:p>
    <w:p>
      <w:pPr>
        <w:pStyle w:val="BookText"/>
      </w:pPr>
      <w:r>
        <w:rPr>
          <w:rFonts w:ascii="Amiri" w:hAnsi="Amiri" w:eastAsia="Amiri" w:cs="Amiri"/>
          <w:lang w:bidi="ar-SA"/>
          <w:color w:val="111111"/>
          <w:sz w:val="28"/>
          <w:szCs w:val="28"/>
          <w:rtl/>
        </w:rPr>
        <w:t xml:space="preserve">المامقاني، تنقيح المقال، 3- 1/ 252</w:t>
      </w:r>
    </w:p>
    <w:p>
      <w:pPr>
        <w:pStyle w:val="Heading2"/>
      </w:pPr>
      <w:bookmarkStart w:id="978" w:name="_Toc611"/>
      <w:r>
        <w:t>282/ 343- مَنيع بن زياد</w:t>
      </w:r>
      <w:bookmarkEnd w:id="978"/>
    </w:p>
    <w:p>
      <w:pPr>
        <w:pStyle w:val="Heading3"/>
      </w:pPr>
      <w:bookmarkStart w:id="979" w:name="_Toc612"/>
      <w:r>
        <w:t>ذكره في زيارة أوّل رجب والنّصف من شعبان أو في زيارة الأربعين</w:t>
      </w:r>
      <w:bookmarkEnd w:id="979"/>
    </w:p>
    <w:p>
      <w:pPr>
        <w:pStyle w:val="BookText"/>
      </w:pPr>
      <w:r>
        <w:rPr>
          <w:rFonts w:ascii="Amiri" w:hAnsi="Amiri" w:eastAsia="Amiri" w:cs="Amiri"/>
          <w:lang w:bidi="ar-SA"/>
          <w:color w:val="111111"/>
          <w:sz w:val="28"/>
          <w:szCs w:val="28"/>
          <w:rtl/>
        </w:rPr>
        <w:t xml:space="preserve">السّلام على مَنيع بن زياد. </w:t>
      </w:r>
      <w:r>
        <w:rPr>
          <w:rStyle w:val="FootnoteReference"/>
        </w:rPr>
        <w:footnoteReference w:id="4431"/>
      </w:r>
    </w:p>
    <w:p>
      <w:pPr>
        <w:pStyle w:val="BookText"/>
      </w:pPr>
      <w:r>
        <w:rPr>
          <w:rFonts w:ascii="Amiri" w:hAnsi="Amiri" w:eastAsia="Amiri" w:cs="Amiri"/>
          <w:lang w:bidi="ar-SA"/>
          <w:color w:val="111111"/>
          <w:sz w:val="28"/>
          <w:szCs w:val="28"/>
          <w:rtl/>
        </w:rPr>
        <w:t xml:space="preserve">هاشم زاده، ترجمه انصار الحسين،/ 150</w:t>
      </w:r>
    </w:p>
    <w:p>
      <w:pPr>
        <w:pStyle w:val="BookText"/>
      </w:pPr>
      <w:r>
        <w:rPr>
          <w:rFonts w:ascii="Amiri" w:hAnsi="Amiri" w:eastAsia="Amiri" w:cs="Amiri"/>
          <w:lang w:bidi="ar-SA"/>
          <w:color w:val="111111"/>
          <w:sz w:val="28"/>
          <w:szCs w:val="28"/>
          <w:rtl/>
        </w:rPr>
        <w:t xml:space="preserve">منيع بن زياد:</w:t>
      </w:r>
    </w:p>
    <w:p>
      <w:pPr>
        <w:pStyle w:val="BookText"/>
      </w:pPr>
      <w:r>
        <w:rPr>
          <w:rFonts w:ascii="Amiri" w:hAnsi="Amiri" w:eastAsia="Amiri" w:cs="Amiri"/>
          <w:lang w:bidi="ar-SA"/>
          <w:color w:val="111111"/>
          <w:sz w:val="28"/>
          <w:szCs w:val="28"/>
          <w:rtl/>
        </w:rPr>
        <w:t xml:space="preserve">نامش در «رجبيه» آمده است.</w:t>
      </w:r>
    </w:p>
    <w:p>
      <w:pPr>
        <w:pStyle w:val="BookText"/>
      </w:pPr>
      <w:r>
        <w:rPr>
          <w:rFonts w:ascii="Amiri" w:hAnsi="Amiri" w:eastAsia="Amiri" w:cs="Amiri"/>
          <w:lang w:bidi="ar-SA"/>
          <w:color w:val="111111"/>
          <w:sz w:val="28"/>
          <w:szCs w:val="28"/>
          <w:rtl/>
        </w:rPr>
        <w:t xml:space="preserve">هاشم زاده، ترجمه انصار الحسين،/ 117</w:t>
      </w:r>
    </w:p>
    <w:p>
      <w:pPr>
        <w:pStyle w:val="BookText"/>
      </w:pPr>
      <w:r>
        <w:rPr>
          <w:rFonts w:ascii="Amiri" w:hAnsi="Amiri" w:eastAsia="Amiri" w:cs="Amiri"/>
          <w:lang w:bidi="ar-SA"/>
          <w:color w:val="111111"/>
          <w:sz w:val="28"/>
          <w:szCs w:val="28"/>
          <w:rtl/>
        </w:rPr>
        <w:t xml:space="preserve">ابن طاوس، الإقبال (ط حجري)،/ 714، (ط قم)، 3/ 346، مصباح الزّائر،/ 297/ عنه: المجلسي، البحار، 98/ 341؛ مثله الشّهيد الأوّل، المزار،/ 180</w:t>
      </w:r>
    </w:p>
    <w:p>
      <w:pPr>
        <w:pStyle w:val="BookText"/>
      </w:pPr>
      <w:r>
        <w:rPr>
          <w:rFonts w:ascii="Amiri" w:hAnsi="Amiri" w:eastAsia="Amiri" w:cs="Amiri"/>
          <w:lang w:bidi="ar-SA"/>
          <w:color w:val="111111"/>
          <w:sz w:val="28"/>
          <w:szCs w:val="28"/>
          <w:rtl/>
        </w:rPr>
        <w:t xml:space="preserve">جاء في تنقيح المقال تحت اسم منيع بن رقاد: الموجود في الزّيارة الرّجبيّة المتضمِّنة لعدّ شهداء الطّفّ روحي فداهم، منيع بن زياد بالزّاي والياء المثنّاة من تحت، والألف والدّال، وقد تضمّن السّلام عليه والتّعدّد بعيد في الغاية.</w:t>
      </w:r>
    </w:p>
    <w:p>
      <w:pPr>
        <w:pStyle w:val="BookText"/>
      </w:pPr>
      <w:r>
        <w:rPr>
          <w:rFonts w:ascii="Amiri" w:hAnsi="Amiri" w:eastAsia="Amiri" w:cs="Amiri"/>
          <w:lang w:bidi="ar-SA"/>
          <w:color w:val="111111"/>
          <w:sz w:val="28"/>
          <w:szCs w:val="28"/>
          <w:rtl/>
        </w:rPr>
        <w:t xml:space="preserve">المامقاني، تنقيح المقال، 3- 1/ 252</w:t>
      </w:r>
    </w:p>
    <w:p>
      <w:pPr>
        <w:pStyle w:val="BookText"/>
      </w:pPr>
      <w:r>
        <w:rPr>
          <w:rFonts w:ascii="Amiri" w:hAnsi="Amiri" w:eastAsia="Amiri" w:cs="Amiri"/>
          <w:lang w:bidi="ar-SA"/>
          <w:color w:val="111111"/>
          <w:sz w:val="28"/>
          <w:szCs w:val="28"/>
          <w:rtl/>
        </w:rPr>
        <w:t xml:space="preserve">منيع بن زياد: وذكر الشّيخ في رجاله: إنّه من أصحاب الحسين، إلّاأ نّه ذكر منيع بن رقاء، وورد اسمه في الزّيارة الرّجبيّة: (السّلام على منيع بن زياد).</w:t>
      </w:r>
    </w:p>
    <w:p>
      <w:pPr>
        <w:pStyle w:val="BookText"/>
      </w:pPr>
      <w:r>
        <w:rPr>
          <w:rFonts w:ascii="Amiri" w:hAnsi="Amiri" w:eastAsia="Amiri" w:cs="Amiri"/>
          <w:lang w:bidi="ar-SA"/>
          <w:color w:val="111111"/>
          <w:sz w:val="28"/>
          <w:szCs w:val="28"/>
          <w:rtl/>
        </w:rPr>
        <w:t xml:space="preserve">الزّنجاني، وسيلة الدّارين،/ 191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bookmarkStart w:id="294" w:name="pg19430_207993"/>
    <w:bookmarkEnd w:id="294"/>
    <w:p>
      <w:pPr>
        <w:pStyle w:val="Heading2"/>
      </w:pPr>
      <w:bookmarkStart w:id="980" w:name="_Toc613"/>
      <w:r>
        <w:t>283/ 344- موسى بن عقيل بن أبي طالب عليهم السلام</w:t>
      </w:r>
      <w:bookmarkEnd w:id="980"/>
    </w:p>
    <w:p>
      <w:pPr>
        <w:pStyle w:val="BookText"/>
      </w:pPr>
      <w:r>
        <w:rPr>
          <w:rFonts w:ascii="Amiri" w:hAnsi="Amiri" w:eastAsia="Amiri" w:cs="Amiri"/>
          <w:lang w:bidi="ar-SA"/>
          <w:color w:val="111111"/>
          <w:sz w:val="28"/>
          <w:szCs w:val="28"/>
          <w:rtl/>
        </w:rPr>
        <w:t xml:space="preserve">ذكرنا ترجمته في المجلّد الرّابع عشر، ص 661- 663.</w:t>
      </w:r>
    </w:p>
    <w:p>
      <w:pPr>
        <w:pStyle w:val="Heading2"/>
      </w:pPr>
      <w:bookmarkStart w:id="981" w:name="_Toc614"/>
      <w:r>
        <w:t>- الموقّع بن ثمامة الصّيداويّ الأسدي</w:t>
      </w:r>
      <w:bookmarkEnd w:id="981"/>
    </w:p>
    <w:p>
      <w:pPr>
        <w:pStyle w:val="BookText"/>
      </w:pPr>
      <w:r>
        <w:rPr>
          <w:rFonts w:ascii="Amiri" w:hAnsi="Amiri" w:eastAsia="Amiri" w:cs="Amiri"/>
          <w:lang w:bidi="ar-SA"/>
          <w:color w:val="111111"/>
          <w:sz w:val="28"/>
          <w:szCs w:val="28"/>
          <w:rtl/>
        </w:rPr>
        <w:t xml:space="preserve">وهو تصحيف المرقّع بن ثمامة، راجع رقم 325 ص 860- 869.</w:t>
      </w:r>
    </w:p>
    <w:p>
      <w:pPr>
        <w:pStyle w:val="Heading2"/>
      </w:pPr>
      <w:bookmarkStart w:id="982" w:name="_Toc615"/>
      <w:r>
        <w:t>345- ميثم التّمّار مولى لبني أسد</w:t>
      </w:r>
      <w:bookmarkEnd w:id="982"/>
    </w:p>
    <w:p>
      <w:pPr>
        <w:pStyle w:val="Heading3"/>
      </w:pPr>
      <w:bookmarkStart w:id="983" w:name="_Toc616"/>
      <w:r>
        <w:t>ميزاته العائليّة</w:t>
      </w:r>
      <w:bookmarkEnd w:id="983"/>
    </w:p>
    <w:p>
      <w:pPr>
        <w:pStyle w:val="BookText"/>
      </w:pPr>
      <w:r>
        <w:rPr>
          <w:rFonts w:ascii="Amiri" w:hAnsi="Amiri" w:eastAsia="Amiri" w:cs="Amiri"/>
          <w:lang w:bidi="ar-SA"/>
          <w:color w:val="111111"/>
          <w:sz w:val="28"/>
          <w:szCs w:val="28"/>
          <w:rtl/>
        </w:rPr>
        <w:t xml:space="preserve">أصحاب أمير المؤمنين عليه السلام: من أصحاب رسول اللَّه عليه السلام: الأصحاب، ثمّ الأصفياء، ثمّ الأولياء، ثمّ شرطة الخميس.</w:t>
      </w:r>
    </w:p>
    <w:p>
      <w:pPr>
        <w:pStyle w:val="BookText"/>
      </w:pPr>
      <w:r>
        <w:rPr>
          <w:rFonts w:ascii="Amiri" w:hAnsi="Amiri" w:eastAsia="Amiri" w:cs="Amiri"/>
          <w:lang w:bidi="ar-SA"/>
          <w:color w:val="111111"/>
          <w:sz w:val="28"/>
          <w:szCs w:val="28"/>
          <w:rtl/>
        </w:rPr>
        <w:t xml:space="preserve">من الأصفياء من أصحاب أميرالمؤمنين عليه السلام: سلمان الفارسيّ، المقداد، أبو ذرّ، عمّار، أبو ليلى، شُبير </w:t>
      </w:r>
      <w:r>
        <w:rPr>
          <w:rStyle w:val="FootnoteReference"/>
        </w:rPr>
        <w:footnoteReference w:id="4432"/>
      </w:r>
      <w:r>
        <w:rPr>
          <w:rFonts w:ascii="Amiri" w:hAnsi="Amiri" w:eastAsia="Amiri" w:cs="Amiri"/>
          <w:lang w:bidi="ar-SA"/>
          <w:color w:val="111111"/>
          <w:sz w:val="28"/>
          <w:szCs w:val="28"/>
          <w:rtl/>
        </w:rPr>
        <w:t xml:space="preserve">، أبو سنان، أبو عمرة، أبو سعيد الخُدريّ [عربيّ أنصاريّ </w:t>
      </w:r>
      <w:r>
        <w:rPr>
          <w:rStyle w:val="FootnoteReference"/>
        </w:rPr>
        <w:footnoteReference w:id="4433"/>
      </w:r>
      <w:r>
        <w:rPr>
          <w:rFonts w:ascii="Amiri" w:hAnsi="Amiri" w:eastAsia="Amiri" w:cs="Amiri"/>
          <w:lang w:bidi="ar-SA"/>
          <w:color w:val="111111"/>
          <w:sz w:val="28"/>
          <w:szCs w:val="28"/>
          <w:rtl/>
        </w:rPr>
        <w:t xml:space="preserve">]، أبو بَرْزة، جابر بن عبداللَّه، البَراء بن عازب الأنصاريّ، عَرَفة الأزْديّ، وكان رسول اللَّه صلى الله عليه و آله و سلم دعا له </w:t>
      </w:r>
      <w:r>
        <w:rPr>
          <w:rStyle w:val="FootnoteReference"/>
        </w:rPr>
        <w:footnoteReference w:id="4434"/>
      </w:r>
      <w:r>
        <w:rPr>
          <w:rFonts w:ascii="Amiri" w:hAnsi="Amiri" w:eastAsia="Amiri" w:cs="Amiri"/>
          <w:lang w:bidi="ar-SA"/>
          <w:color w:val="111111"/>
          <w:sz w:val="28"/>
          <w:szCs w:val="28"/>
          <w:rtl/>
        </w:rPr>
        <w:t xml:space="preserve">، فقال: «اللَّهمّ بارك [له] في صفقته».</w:t>
      </w:r>
    </w:p>
    <w:p>
      <w:pPr>
        <w:pStyle w:val="BookText"/>
      </w:pPr>
      <w:r>
        <w:rPr>
          <w:rFonts w:ascii="Amiri" w:hAnsi="Amiri" w:eastAsia="Amiri" w:cs="Amiri"/>
          <w:lang w:bidi="ar-SA"/>
          <w:color w:val="111111"/>
          <w:sz w:val="28"/>
          <w:szCs w:val="28"/>
          <w:rtl/>
        </w:rPr>
        <w:t xml:space="preserve">وأصحاب أمير المؤمنين الّذين كانوا شرطة الخميس كانوا ستّة آلاف </w:t>
      </w:r>
      <w:r>
        <w:rPr>
          <w:rStyle w:val="FootnoteReference"/>
        </w:rPr>
        <w:footnoteReference w:id="4435"/>
      </w:r>
      <w:r>
        <w:rPr>
          <w:rFonts w:ascii="IRNazanin" w:hAnsi="IRNazanin" w:eastAsia="IRNazanin" w:cs="IRNazanin"/>
          <w:lang w:bidi="fa-IR"/>
          <w:color w:val="111111"/>
          <w:sz w:val="28"/>
          <w:szCs w:val="28"/>
          <w:rtl/>
        </w:rPr>
        <w:t xml:space="preserve">رجل </w:t>
      </w:r>
      <w:r>
        <w:rPr>
          <w:rStyle w:val="FootnoteReference"/>
        </w:rPr>
        <w:footnoteReference w:id="4436"/>
      </w:r>
      <w:r>
        <w:rPr>
          <w:rFonts w:ascii="IRNazanin" w:hAnsi="IRNazanin" w:eastAsia="IRNazanin" w:cs="IRNazanin"/>
          <w:lang w:bidi="fa-IR"/>
          <w:color w:val="111111"/>
          <w:sz w:val="28"/>
          <w:szCs w:val="28"/>
          <w:rtl/>
        </w:rPr>
        <w:t xml:space="preserve">، وقال </w:t>
      </w:r>
      <w:r>
        <w:rPr>
          <w:rStyle w:val="FootnoteReference"/>
        </w:rPr>
        <w:footnoteReference w:id="4437"/>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الحكم: [أصحاب </w:t>
      </w:r>
      <w:r>
        <w:rPr>
          <w:rStyle w:val="FootnoteReference"/>
        </w:rPr>
        <w:footnoteReference w:id="4438"/>
      </w:r>
      <w:r>
        <w:rPr>
          <w:rFonts w:ascii="Amiri" w:hAnsi="Amiri" w:eastAsia="Amiri" w:cs="Amiri"/>
          <w:lang w:bidi="ar-SA"/>
          <w:color w:val="111111"/>
          <w:sz w:val="28"/>
          <w:szCs w:val="28"/>
          <w:rtl/>
        </w:rPr>
        <w:t xml:space="preserve">] أمير المؤمنين الّذين قال لهم: «تشرّطوا إنّما اشارطكم على الجنّة، ولستُ اشارطكم على ذهب ولا فضّة: إنّ نبيّنا صلى الله عليه و آله و سلم قال لأصحابه فيما مضى:</w:t>
      </w:r>
    </w:p>
    <w:p>
      <w:pPr>
        <w:pStyle w:val="BookText"/>
      </w:pPr>
      <w:r>
        <w:rPr>
          <w:rFonts w:ascii="Amiri" w:hAnsi="Amiri" w:eastAsia="Amiri" w:cs="Amiri"/>
          <w:lang w:bidi="ar-SA"/>
          <w:color w:val="111111"/>
          <w:sz w:val="28"/>
          <w:szCs w:val="28"/>
          <w:rtl/>
        </w:rPr>
        <w:t xml:space="preserve">تشرّطوا فإنِّي لستُ اشارطكم إلّاعلى الجنّة»، </w:t>
      </w:r>
      <w:r>
        <w:rPr>
          <w:rStyle w:val="FootnoteReference"/>
        </w:rPr>
        <w:footnoteReference w:id="4439"/>
      </w:r>
      <w:r>
        <w:rPr>
          <w:rFonts w:ascii="Amiri" w:hAnsi="Amiri" w:eastAsia="Amiri" w:cs="Amiri"/>
          <w:lang w:bidi="ar-SA"/>
          <w:color w:val="111111"/>
          <w:sz w:val="28"/>
          <w:szCs w:val="28"/>
          <w:rtl/>
        </w:rPr>
        <w:t xml:space="preserve">[وقال أمير المؤمنين عليه السلام لعبداللَّه بن نجيّ الحضرميّ </w:t>
      </w:r>
      <w:r>
        <w:rPr>
          <w:rStyle w:val="FootnoteReference"/>
        </w:rPr>
        <w:footnoteReference w:id="4440"/>
      </w:r>
      <w:r>
        <w:rPr>
          <w:rFonts w:ascii="Amiri" w:hAnsi="Amiri" w:eastAsia="Amiri" w:cs="Amiri"/>
          <w:lang w:bidi="ar-SA"/>
          <w:color w:val="111111"/>
          <w:sz w:val="28"/>
          <w:szCs w:val="28"/>
          <w:rtl/>
        </w:rPr>
        <w:t xml:space="preserve">يوم الجمل: «ابشر يا ابن نجيّ! فإنّك وأباك من شرطة الخميس حقّاً، لقد أخبرني رسول اللَّه صلى الله عليه و آله و سلم باسمك واسم أبيك في شرطة الخميس، واللَّه سمّاكم في السّماء شرطة الخميس على لسان نبيّه صلى الله عليه و آله و سلم»] </w:t>
      </w:r>
      <w:r>
        <w:rPr>
          <w:rStyle w:val="FootnoteReference"/>
        </w:rPr>
        <w:footnoteReference w:id="4441"/>
      </w:r>
      <w:r>
        <w:rPr>
          <w:rFonts w:ascii="Amiri" w:hAnsi="Amiri" w:eastAsia="Amiri" w:cs="Amiri"/>
          <w:lang w:bidi="ar-SA"/>
          <w:color w:val="111111"/>
          <w:sz w:val="28"/>
          <w:szCs w:val="28"/>
          <w:rtl/>
        </w:rPr>
        <w:t xml:space="preserve">: سلمان، والمقداد، وأبوذرّ، وعمّار، وأبوسنان، وأبو عمرة، وجابر بن عبداللَّه، وسهل وعثمان ابنا حُنيف الأنصاريّان. ومن أصحاب أمير المؤمنين عليه السلام: عمرو بن الحمق، عربيّ خزاعيّ، ميثم [بن نجيّ </w:t>
      </w:r>
      <w:r>
        <w:rPr>
          <w:rStyle w:val="FootnoteReference"/>
        </w:rPr>
        <w:footnoteReference w:id="4442"/>
      </w:r>
      <w:r>
        <w:rPr>
          <w:rFonts w:ascii="Amiri" w:hAnsi="Amiri" w:eastAsia="Amiri" w:cs="Amiri"/>
          <w:lang w:bidi="ar-SA"/>
          <w:color w:val="111111"/>
          <w:sz w:val="28"/>
          <w:szCs w:val="28"/>
          <w:rtl/>
        </w:rPr>
        <w:t xml:space="preserve">] التّمّار مولى، رُشَيد الهَجَريّ، حبيب بن مُظاهر الأسديّ </w:t>
      </w:r>
      <w:r>
        <w:rPr>
          <w:rStyle w:val="FootnoteReference"/>
        </w:rPr>
        <w:footnoteReference w:id="4443"/>
      </w:r>
      <w:r>
        <w:rPr>
          <w:rFonts w:ascii="Amiri" w:hAnsi="Amiri" w:eastAsia="Amiri" w:cs="Amiri"/>
          <w:lang w:bidi="ar-SA"/>
          <w:color w:val="111111"/>
          <w:sz w:val="28"/>
          <w:szCs w:val="28"/>
          <w:rtl/>
        </w:rPr>
        <w:t xml:space="preserve">، محمّد بن أبي بكر.</w:t>
      </w:r>
    </w:p>
    <w:p>
      <w:pPr>
        <w:pStyle w:val="BookText"/>
      </w:pPr>
      <w:r>
        <w:rPr>
          <w:rFonts w:ascii="Amiri" w:hAnsi="Amiri" w:eastAsia="Amiri" w:cs="Amiri"/>
          <w:lang w:bidi="ar-SA"/>
          <w:color w:val="111111"/>
          <w:sz w:val="28"/>
          <w:szCs w:val="28"/>
          <w:rtl/>
        </w:rPr>
        <w:t xml:space="preserve">ومن الأولياء: الأعلم الأزديّ، سويد بن غفلة الجُعفيّ، الحارث بن عبداللَّه الأعور هَمْدانيّ، أبوعبداللَّه الجَدَليّ </w:t>
      </w:r>
      <w:r>
        <w:rPr>
          <w:rStyle w:val="FootnoteReference"/>
        </w:rPr>
        <w:footnoteReference w:id="4444"/>
      </w:r>
      <w:r>
        <w:rPr>
          <w:rFonts w:ascii="Amiri" w:hAnsi="Amiri" w:eastAsia="Amiri" w:cs="Amiri"/>
          <w:lang w:bidi="ar-SA"/>
          <w:color w:val="111111"/>
          <w:sz w:val="28"/>
          <w:szCs w:val="28"/>
          <w:rtl/>
        </w:rPr>
        <w:t xml:space="preserve">، أبويحيى حكيم بن سعيد الحنفيّ، وكان من شرطة الخميس، أبو الرّضا عبداللَّه بن نجيّ الحضرميّ، سُلَيم بن قيس الهلاليّ، عُبيدة السّلمانيّ عربيّ </w:t>
      </w:r>
      <w:r>
        <w:rPr>
          <w:rStyle w:val="FootnoteReference"/>
        </w:rPr>
        <w:footnoteReference w:id="4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البرقيّ، الرّجال،/ 3- 4</w:t>
      </w:r>
    </w:p>
    <w:p>
      <w:pPr>
        <w:pStyle w:val="BookText"/>
      </w:pPr>
      <w:r>
        <w:rPr>
          <w:rFonts w:ascii="Amiri" w:hAnsi="Amiri" w:eastAsia="Amiri" w:cs="Amiri"/>
          <w:lang w:bidi="ar-SA"/>
          <w:color w:val="111111"/>
          <w:sz w:val="28"/>
          <w:szCs w:val="28"/>
          <w:rtl/>
        </w:rPr>
        <w:t xml:space="preserve">محمّد بن قولويه، قال: حدّثني سعد بن عبداللَّه بن أبي خلف، قال: حدّثني عليّ بن سليمان بن داود الرّازيّ، قال: حدّثنا عليّ بن أسباط، عن أبيه أسباط بن سالم، قال: قال أبو الحسن موسى بن جعفر عليهما السلام: إذا كان يوم القيامة نادى مناد أين حواري محمّد بن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رسول اللَّه الّذين لم ينقضوا العهد ومضوا عليه؟ فيقوم سلمان والمقداد وأبو ذرّ؟ ثمّ ينادي مناد أين حواري عليّ بن أبي طالب عليه السلام وصيّ محمّد بن عبداللَّه رسول اللَّه؟ فيقوم عمرو بن الحمق الخزاعيّ ومحمّد بن أبي بكر وميثم بن التّمّار مولى بني أسد وأويس القرني، ثمّ قال: ثمّ ينادي المنادي أين حواري الحسن بن عليّ وفاطمة بنت محمّد بن عبداللَّه رسول اللَّه، فيقوم سفيان بن أبي ليلى الهمدانيّ وحذيفة بن أسد الغفاري، قال: ثمّ ينادي المنادي أين حواري الحسن بن عليّ؟ فيقوم كلّ مَنْ استشهد معه ولم يتخلّف عنه، قال: ثمّ يقول المنادي أين حواري عليّ بن الحسين عليهما السلام؟ فيقوم جبير بن مطعم ويحيى بن أمّ الطّويل وأبو خالد الكابليّ وسعيد بن المسيّب، ثمّ إلى الآخر.</w:t>
      </w:r>
    </w:p>
    <w:p>
      <w:pPr>
        <w:pStyle w:val="BookText"/>
      </w:pPr>
      <w:r>
        <w:rPr>
          <w:rFonts w:ascii="Amiri" w:hAnsi="Amiri" w:eastAsia="Amiri" w:cs="Amiri"/>
          <w:lang w:bidi="ar-SA"/>
          <w:color w:val="111111"/>
          <w:sz w:val="28"/>
          <w:szCs w:val="28"/>
          <w:rtl/>
        </w:rPr>
        <w:t xml:space="preserve">الكشّيّ، اختيار معرفة الرّجال، 1/ 39- 43 رقم 20</w:t>
      </w:r>
    </w:p>
    <w:p>
      <w:pPr>
        <w:pStyle w:val="BookText"/>
      </w:pPr>
      <w:r>
        <w:rPr>
          <w:rFonts w:ascii="Amiri" w:hAnsi="Amiri" w:eastAsia="Amiri" w:cs="Amiri"/>
          <w:lang w:bidi="ar-SA"/>
          <w:color w:val="111111"/>
          <w:sz w:val="28"/>
          <w:szCs w:val="28"/>
          <w:rtl/>
        </w:rPr>
        <w:t xml:space="preserve">أصحاب أبي عبداللَّه الحسين بن عليّ عليه السلام [...] ومن أصحاب أمير المؤمنين: [...] ميثم التّمّار.</w:t>
      </w:r>
    </w:p>
    <w:p>
      <w:pPr>
        <w:pStyle w:val="BookText"/>
      </w:pPr>
      <w:r>
        <w:rPr>
          <w:rFonts w:ascii="Amiri" w:hAnsi="Amiri" w:eastAsia="Amiri" w:cs="Amiri"/>
          <w:lang w:bidi="ar-SA"/>
          <w:color w:val="111111"/>
          <w:sz w:val="28"/>
          <w:szCs w:val="28"/>
          <w:rtl/>
        </w:rPr>
        <w:t xml:space="preserve">البرقيّ، الرّجال،/ 7</w:t>
      </w:r>
    </w:p>
    <w:p>
      <w:pPr>
        <w:pStyle w:val="BookText"/>
      </w:pPr>
      <w:r>
        <w:rPr>
          <w:rFonts w:ascii="Amiri" w:hAnsi="Amiri" w:eastAsia="Amiri" w:cs="Amiri"/>
          <w:lang w:bidi="ar-SA"/>
          <w:color w:val="111111"/>
          <w:sz w:val="28"/>
          <w:szCs w:val="28"/>
          <w:rtl/>
        </w:rPr>
        <w:t xml:space="preserve">أصحاب الحسين بن عليّ عليهما السلام: جميع من استشهد معه، ومن أصحاب أمير المؤمنين:</w:t>
      </w:r>
    </w:p>
    <w:p>
      <w:pPr>
        <w:pStyle w:val="BookText"/>
      </w:pPr>
      <w:r>
        <w:rPr>
          <w:rFonts w:ascii="Amiri" w:hAnsi="Amiri" w:eastAsia="Amiri" w:cs="Amiri"/>
          <w:lang w:bidi="ar-SA"/>
          <w:color w:val="111111"/>
          <w:sz w:val="28"/>
          <w:szCs w:val="28"/>
          <w:rtl/>
        </w:rPr>
        <w:t xml:space="preserve">حبيب بن مظهّر، وميثم التّمّار، ورشيد الهجريّ، وسليم بن قيس الهلاليّ، وأبو صادق، وأبو سعيد عقيصا.</w:t>
      </w:r>
    </w:p>
    <w:p>
      <w:pPr>
        <w:pStyle w:val="BookText"/>
      </w:pPr>
      <w:r>
        <w:rPr>
          <w:rFonts w:ascii="Amiri" w:hAnsi="Amiri" w:eastAsia="Amiri" w:cs="Amiri"/>
          <w:lang w:bidi="ar-SA"/>
          <w:color w:val="111111"/>
          <w:sz w:val="28"/>
          <w:szCs w:val="28"/>
          <w:rtl/>
        </w:rPr>
        <w:t xml:space="preserve">المفيد، الاختصاص،/ 7- 8/ عنه: المجلسي، البحار، 44/ 200؛ البحراني، العوالم، 17/ 333</w:t>
      </w:r>
    </w:p>
    <w:p>
      <w:pPr>
        <w:pStyle w:val="BookText"/>
      </w:pPr>
      <w:r>
        <w:rPr>
          <w:rFonts w:ascii="Amiri" w:hAnsi="Amiri" w:eastAsia="Amiri" w:cs="Amiri"/>
          <w:lang w:bidi="ar-SA"/>
          <w:color w:val="111111"/>
          <w:sz w:val="28"/>
          <w:szCs w:val="28"/>
          <w:rtl/>
        </w:rPr>
        <w:t xml:space="preserve">ومن ذلك ما رواه أنّ ميثم التّمّار كان عبداً لامرأة </w:t>
      </w:r>
      <w:r>
        <w:rPr>
          <w:rStyle w:val="FootnoteReference"/>
        </w:rPr>
        <w:footnoteReference w:id="4446"/>
      </w:r>
      <w:r>
        <w:rPr>
          <w:rFonts w:ascii="Amiri" w:hAnsi="Amiri" w:eastAsia="Amiri" w:cs="Amiri"/>
          <w:lang w:bidi="ar-SA"/>
          <w:color w:val="111111"/>
          <w:sz w:val="28"/>
          <w:szCs w:val="28"/>
          <w:rtl/>
        </w:rPr>
        <w:t xml:space="preserve">من بني أسد </w:t>
      </w:r>
      <w:r>
        <w:rPr>
          <w:rStyle w:val="FootnoteReference"/>
        </w:rPr>
        <w:footnoteReference w:id="4447"/>
      </w:r>
      <w:r>
        <w:rPr>
          <w:rFonts w:ascii="Amiri" w:hAnsi="Amiri" w:eastAsia="Amiri" w:cs="Amiri"/>
          <w:lang w:bidi="ar-SA"/>
          <w:color w:val="111111"/>
          <w:sz w:val="28"/>
          <w:szCs w:val="28"/>
          <w:rtl/>
        </w:rPr>
        <w:t xml:space="preserve">، فاشتراه أمير المؤمنين عليه السلام منها </w:t>
      </w:r>
      <w:r>
        <w:rPr>
          <w:rStyle w:val="FootnoteReference"/>
        </w:rPr>
        <w:footnoteReference w:id="4448"/>
      </w:r>
      <w:r>
        <w:rPr>
          <w:rFonts w:ascii="Amiri" w:hAnsi="Amiri" w:eastAsia="Amiri" w:cs="Amiri"/>
          <w:lang w:bidi="ar-SA"/>
          <w:color w:val="111111"/>
          <w:sz w:val="28"/>
          <w:szCs w:val="28"/>
          <w:rtl/>
        </w:rPr>
        <w:t xml:space="preserve">فأعتقه، فقال له: ما اسمك؟ فقال: سالم، فقال: أخبرني </w:t>
      </w:r>
      <w:r>
        <w:rPr>
          <w:rStyle w:val="FootnoteReference"/>
        </w:rPr>
        <w:footnoteReference w:id="4449"/>
      </w:r>
      <w:r>
        <w:rPr>
          <w:rFonts w:ascii="Amiri" w:hAnsi="Amiri" w:eastAsia="Amiri" w:cs="Amiri"/>
          <w:lang w:bidi="ar-SA"/>
          <w:color w:val="111111"/>
          <w:sz w:val="28"/>
          <w:szCs w:val="28"/>
          <w:rtl/>
        </w:rPr>
        <w:t xml:space="preserve">رسول اللَّه صلى الله عليه و آله و سلم أنّ اسمك الّذي سمّاك به أبواك في العجم ميثم، قال: صدق اللَّه ورسوله وصدقت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450"/>
      </w:r>
      <w:r>
        <w:rPr>
          <w:rFonts w:ascii="Amiri" w:hAnsi="Amiri" w:eastAsia="Amiri" w:cs="Amiri"/>
          <w:lang w:bidi="ar-SA"/>
          <w:color w:val="111111"/>
          <w:sz w:val="28"/>
          <w:szCs w:val="28"/>
          <w:rtl/>
        </w:rPr>
        <w:t xml:space="preserve">يا أمير المؤمنين، </w:t>
      </w:r>
      <w:r>
        <w:rPr>
          <w:rStyle w:val="FootnoteReference"/>
        </w:rPr>
        <w:footnoteReference w:id="4451"/>
      </w:r>
      <w:r>
        <w:rPr>
          <w:rFonts w:ascii="Amiri" w:hAnsi="Amiri" w:eastAsia="Amiri" w:cs="Amiri"/>
          <w:lang w:bidi="ar-SA"/>
          <w:color w:val="111111"/>
          <w:sz w:val="28"/>
          <w:szCs w:val="28"/>
          <w:rtl/>
        </w:rPr>
        <w:t xml:space="preserve">واللَّه أ نّه لأسمى </w:t>
      </w:r>
      <w:r>
        <w:rPr>
          <w:rStyle w:val="FootnoteReference"/>
        </w:rPr>
        <w:footnoteReference w:id="4452"/>
      </w:r>
      <w:r>
        <w:rPr>
          <w:rFonts w:ascii="Amiri" w:hAnsi="Amiri" w:eastAsia="Amiri" w:cs="Amiri"/>
          <w:lang w:bidi="ar-SA"/>
          <w:color w:val="111111"/>
          <w:sz w:val="28"/>
          <w:szCs w:val="28"/>
          <w:rtl/>
        </w:rPr>
        <w:t xml:space="preserve">، قال: فارجع إلى اسمك الّذي سمّاك به رسول اللَّه صلى الله عليه و آله و سلم </w:t>
      </w:r>
      <w:r>
        <w:rPr>
          <w:rStyle w:val="FootnoteReference"/>
        </w:rPr>
        <w:footnoteReference w:id="4453"/>
      </w:r>
      <w:r>
        <w:rPr>
          <w:rFonts w:ascii="Amiri" w:hAnsi="Amiri" w:eastAsia="Amiri" w:cs="Amiri"/>
          <w:lang w:bidi="ar-SA"/>
          <w:color w:val="111111"/>
          <w:sz w:val="28"/>
          <w:szCs w:val="28"/>
          <w:rtl/>
        </w:rPr>
        <w:t xml:space="preserve">ودع سالماً </w:t>
      </w:r>
      <w:r>
        <w:rPr>
          <w:rStyle w:val="FootnoteReference"/>
        </w:rPr>
        <w:footnoteReference w:id="4454"/>
      </w:r>
      <w:r>
        <w:rPr>
          <w:rStyle w:val="FootnoteReference"/>
        </w:rPr>
        <w:footnoteReference w:id="4455"/>
      </w:r>
      <w:r>
        <w:rPr>
          <w:rFonts w:ascii="Amiri" w:hAnsi="Amiri" w:eastAsia="Amiri" w:cs="Amiri"/>
          <w:lang w:bidi="ar-SA"/>
          <w:color w:val="111111"/>
          <w:sz w:val="28"/>
          <w:szCs w:val="28"/>
          <w:rtl/>
        </w:rPr>
        <w:t xml:space="preserve">، فرجع إلى ميثم واكتنى بأبي سالم. </w:t>
      </w:r>
      <w:r>
        <w:rPr>
          <w:rStyle w:val="FootnoteReference"/>
        </w:rPr>
        <w:footnoteReference w:id="4456"/>
      </w:r>
    </w:p>
    <w:p>
      <w:pPr>
        <w:pStyle w:val="BookText"/>
      </w:pPr>
      <w:r>
        <w:rPr>
          <w:rFonts w:ascii="IRNazanin" w:hAnsi="IRNazanin" w:eastAsia="IRNazanin" w:cs="IRNazanin"/>
          <w:lang w:bidi="fa-IR"/>
          <w:color w:val="111111"/>
          <w:sz w:val="28"/>
          <w:szCs w:val="28"/>
          <w:rtl/>
        </w:rPr>
        <w:t xml:space="preserve">فرمود: «رسول خدا صلى الله عليه و آله به من خبر داده كه آن نامى كه پدر و مادرت تو را در عجم بدان ناميده اند، ميثم است؟»</w:t>
      </w:r>
    </w:p>
    <w:p>
      <w:pPr>
        <w:pStyle w:val="BookText"/>
      </w:pPr>
      <w:r>
        <w:rPr>
          <w:rFonts w:ascii="IRNazanin" w:hAnsi="IRNazanin" w:eastAsia="IRNazanin" w:cs="IRNazanin"/>
          <w:lang w:bidi="fa-IR"/>
          <w:color w:val="111111"/>
          <w:sz w:val="28"/>
          <w:szCs w:val="28"/>
          <w:rtl/>
        </w:rPr>
        <w:t xml:space="preserve">عرض كرد: «خدا و رسولش راست گفته اند و تو نيز اى اميرمؤمنان راست گفتى، به خدا نام من همين است.»</w:t>
      </w:r>
    </w:p>
    <w:p>
      <w:pPr>
        <w:pStyle w:val="BookText"/>
      </w:pPr>
      <w:r>
        <w:rPr>
          <w:rFonts w:ascii="IRNazanin" w:hAnsi="IRNazanin" w:eastAsia="IRNazanin" w:cs="IRNazanin"/>
          <w:lang w:bidi="fa-IR"/>
          <w:color w:val="111111"/>
          <w:sz w:val="28"/>
          <w:szCs w:val="28"/>
          <w:rtl/>
        </w:rPr>
        <w:t xml:space="preserve">فرمود: «پس به همان نام كه رسول خدا صلى الله عليه و آله تو را ناميد بازگرد و نام سالم را واگذار.»</w:t>
      </w:r>
    </w:p>
    <w:p>
      <w:pPr>
        <w:pStyle w:val="BookText"/>
      </w:pPr>
      <w:r>
        <w:rPr>
          <w:rFonts w:ascii="IRNazanin" w:hAnsi="IRNazanin" w:eastAsia="IRNazanin" w:cs="IRNazanin"/>
          <w:lang w:bidi="fa-IR"/>
          <w:color w:val="111111"/>
          <w:sz w:val="28"/>
          <w:szCs w:val="28"/>
          <w:rtl/>
        </w:rPr>
        <w:t xml:space="preserve">پس به نام ميثم بازگشت و كنيه اش را ابوسالم نهاد.</w:t>
      </w:r>
    </w:p>
    <w:p>
      <w:pPr>
        <w:pStyle w:val="BookText"/>
      </w:pPr>
      <w:r>
        <w:rPr>
          <w:rFonts w:ascii="IRNazanin" w:hAnsi="IRNazanin" w:eastAsia="IRNazanin" w:cs="IRNazanin"/>
          <w:lang w:bidi="fa-IR"/>
          <w:color w:val="111111"/>
          <w:sz w:val="28"/>
          <w:szCs w:val="28"/>
          <w:rtl/>
        </w:rPr>
        <w:t xml:space="preserve">رسولى محلّاتى، ترجمه ارشاد، 1/ 323- 324</w:t>
      </w:r>
    </w:p>
    <w:p>
      <w:pPr>
        <w:pStyle w:val="BookText"/>
      </w:pPr>
      <w:r>
        <w:rPr>
          <w:rFonts w:ascii="Amiri" w:hAnsi="Amiri" w:eastAsia="Amiri" w:cs="Amiri"/>
          <w:lang w:bidi="ar-SA"/>
          <w:color w:val="111111"/>
          <w:sz w:val="28"/>
          <w:szCs w:val="28"/>
          <w:rtl/>
        </w:rPr>
        <w:t xml:space="preserve">المفيد، الإرشاد، 1/ 323- 324/ عنه: المجلسي، البحار، 42/ 124؛ القمّي، نفس المهموم،/ 131؛ مثله الطّبرسي، إعلام الورى،/ 175؛ الرّاوندي، الخرائج والجرائح، 1/ 203؛ المامقاني، تنقيح المقال </w:t>
      </w:r>
      <w:r>
        <w:rPr>
          <w:rStyle w:val="FootnoteReference"/>
        </w:rPr>
        <w:footnoteReference w:id="4457"/>
      </w:r>
      <w:r>
        <w:rPr>
          <w:rFonts w:ascii="IRNazanin" w:hAnsi="IRNazanin" w:eastAsia="IRNazanin" w:cs="IRNazanin"/>
          <w:lang w:bidi="fa-IR"/>
          <w:color w:val="111111"/>
          <w:sz w:val="28"/>
          <w:szCs w:val="28"/>
          <w:rtl/>
        </w:rPr>
        <w:t xml:space="preserve">، 3- 1/ 262</w:t>
      </w:r>
    </w:p>
    <w:p>
      <w:pPr>
        <w:pStyle w:val="BookText"/>
      </w:pPr>
      <w:r>
        <w:rPr>
          <w:rFonts w:ascii="Amiri" w:hAnsi="Amiri" w:eastAsia="Amiri" w:cs="Amiri"/>
          <w:lang w:bidi="ar-SA"/>
          <w:color w:val="111111"/>
          <w:sz w:val="28"/>
          <w:szCs w:val="28"/>
          <w:rtl/>
        </w:rPr>
        <w:t xml:space="preserve">من أصحاب أمير المؤمنين عليه السلام: ميثم بن يحيى التّمّار.</w:t>
      </w:r>
    </w:p>
    <w:p>
      <w:pPr>
        <w:pStyle w:val="BookText"/>
      </w:pPr>
      <w:r>
        <w:rPr>
          <w:rFonts w:ascii="Amiri" w:hAnsi="Amiri" w:eastAsia="Amiri" w:cs="Amiri"/>
          <w:lang w:bidi="ar-SA"/>
          <w:color w:val="111111"/>
          <w:sz w:val="28"/>
          <w:szCs w:val="28"/>
          <w:rtl/>
        </w:rPr>
        <w:t xml:space="preserve">من أصحاب الحسن بن عليّ عليهما السلام: ميثم التّمّار.</w:t>
      </w:r>
    </w:p>
    <w:p>
      <w:pPr>
        <w:pStyle w:val="BookText"/>
      </w:pPr>
      <w:r>
        <w:rPr>
          <w:rFonts w:ascii="Amiri" w:hAnsi="Amiri" w:eastAsia="Amiri" w:cs="Amiri"/>
          <w:lang w:bidi="ar-SA"/>
          <w:color w:val="111111"/>
          <w:sz w:val="28"/>
          <w:szCs w:val="28"/>
          <w:rtl/>
        </w:rPr>
        <w:t xml:space="preserve">من أصحاب الحسين بن عليّ عليهما السلام: ميثم التّمّار.</w:t>
      </w:r>
    </w:p>
    <w:p>
      <w:pPr>
        <w:pStyle w:val="BookText"/>
      </w:pPr>
      <w:r>
        <w:rPr>
          <w:rFonts w:ascii="Amiri" w:hAnsi="Amiri" w:eastAsia="Amiri" w:cs="Amiri"/>
          <w:lang w:bidi="ar-SA"/>
          <w:color w:val="111111"/>
          <w:sz w:val="28"/>
          <w:szCs w:val="28"/>
          <w:rtl/>
        </w:rPr>
        <w:t xml:space="preserve">الطّوسي، الرّجال،/ 58، 70، 79</w:t>
      </w:r>
    </w:p>
    <w:p>
      <w:pPr>
        <w:pStyle w:val="BookText"/>
      </w:pPr>
      <w:r>
        <w:rPr>
          <w:rFonts w:ascii="Amiri" w:hAnsi="Amiri" w:eastAsia="Amiri" w:cs="Amiri"/>
          <w:lang w:bidi="ar-SA"/>
          <w:color w:val="111111"/>
          <w:sz w:val="28"/>
          <w:szCs w:val="28"/>
          <w:rtl/>
        </w:rPr>
        <w:t xml:space="preserve">وروى إبراهيم في كتاب «الغارات» عن أحمد بن الحسن الميثميّ، قال: كان ميثم التّمّار مولى عليّ بن أبي طالب عليه السلام، عبداً لامرأة من بني أسد، فاشتراه عليّ عليه السلام منها وأعتقه، وقال له: ما اسمك؟ فقال: سالم، فقال: إنّ رسول اللَّه صلّى اللَّه عليه أخبرني أنّ اسمك الّذي سمّاك به أبوك في العجم «ميثم»، فقال: صدق اللَّه ورسوله، وصدقت يا أمير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فهو واللَّه اسمي. قال: فارجع إلى اسمك، ودَعْ سالماً، فنحن نكنِّيك به؛ فكنّاه أبا سالم.</w:t>
      </w:r>
    </w:p>
    <w:p>
      <w:pPr>
        <w:pStyle w:val="BookText"/>
      </w:pPr>
      <w:r>
        <w:rPr>
          <w:rFonts w:ascii="Amiri" w:hAnsi="Amiri" w:eastAsia="Amiri" w:cs="Amiri"/>
          <w:lang w:bidi="ar-SA"/>
          <w:color w:val="111111"/>
          <w:sz w:val="28"/>
          <w:szCs w:val="28"/>
          <w:rtl/>
        </w:rPr>
        <w:t xml:space="preserve">ابن أبي الحديد، شرح نهج البلاغة، 2/ 291/ عنه: المجلسي، البحار، 41/ 343</w:t>
      </w:r>
    </w:p>
    <w:p>
      <w:pPr>
        <w:pStyle w:val="BookText"/>
      </w:pPr>
      <w:r>
        <w:rPr>
          <w:rFonts w:ascii="Amiri" w:hAnsi="Amiri" w:eastAsia="Amiri" w:cs="Amiri"/>
          <w:lang w:bidi="ar-SA"/>
          <w:color w:val="111111"/>
          <w:sz w:val="28"/>
          <w:szCs w:val="28"/>
          <w:rtl/>
        </w:rPr>
        <w:t xml:space="preserve">ميثم، بكسر الميم وفتح الثّاء المثلّثة، التّمّار، صاحب أمير المؤمنين عليه السلام، ي، ن، سين [جخ].</w:t>
      </w:r>
    </w:p>
    <w:p>
      <w:pPr>
        <w:pStyle w:val="BookText"/>
      </w:pPr>
      <w:r>
        <w:rPr>
          <w:rFonts w:ascii="IRNazanin" w:hAnsi="IRNazanin" w:eastAsia="IRNazanin" w:cs="IRNazanin"/>
          <w:lang w:bidi="fa-IR"/>
          <w:color w:val="111111"/>
          <w:sz w:val="28"/>
          <w:szCs w:val="28"/>
          <w:rtl/>
        </w:rPr>
        <w:t xml:space="preserve">ابن داود،/ 356، 357 رقم 1693</w:t>
      </w:r>
    </w:p>
    <w:p>
      <w:pPr>
        <w:pStyle w:val="BookText"/>
      </w:pPr>
      <w:r>
        <w:rPr>
          <w:rFonts w:ascii="Amiri" w:hAnsi="Amiri" w:eastAsia="Amiri" w:cs="Amiri"/>
          <w:lang w:bidi="ar-SA"/>
          <w:color w:val="111111"/>
          <w:sz w:val="28"/>
          <w:szCs w:val="28"/>
          <w:rtl/>
        </w:rPr>
        <w:t xml:space="preserve">(ميثم) التّمّار الأسديّ، نزل الكوفة وله بها ذرِّيّة، ذكره المؤيّد بن النّعمان الرّافضيّ في مناقب عليّ رضى الله عنه، وقال: كان ميثم التّمّار عبداً لامرأة من بني أسد، فاشتراه على سنِّها، وأعتقه وقال له: ما اسمك؟ قال: سالم، قال: أخبرني رسول اللَّه صلّى اللَّه تعالى عليه وآله وسلّم أنّ اسمك الّذي سمّاك به أبواك في العجم ميثم، قال: صدق اللَّه ورسوله وأمير المؤمنين، واللَّه إنّه لأسمى، قال: فارجع إلى اسمك الّذي سمّاك به رسول اللَّه صلى الله عليه و آله و سلم ودع سالماً، فرجع ميثم واكتنى بأبي سالم.</w:t>
      </w:r>
    </w:p>
    <w:p>
      <w:pPr>
        <w:pStyle w:val="BookText"/>
      </w:pPr>
      <w:r>
        <w:rPr>
          <w:rFonts w:ascii="Amiri" w:hAnsi="Amiri" w:eastAsia="Amiri" w:cs="Amiri"/>
          <w:lang w:bidi="ar-SA"/>
          <w:color w:val="111111"/>
          <w:sz w:val="28"/>
          <w:szCs w:val="28"/>
          <w:rtl/>
        </w:rPr>
        <w:t xml:space="preserve">ابن حجر، الإصابة، 3/ 479 رقم 1474/ عنه: الحائري، ذخيرة الدّارين، 1/ 99</w:t>
      </w:r>
    </w:p>
    <w:p>
      <w:pPr>
        <w:pStyle w:val="BookText"/>
      </w:pPr>
      <w:r>
        <w:rPr>
          <w:rFonts w:ascii="Amiri" w:hAnsi="Amiri" w:eastAsia="Amiri" w:cs="Amiri"/>
          <w:lang w:bidi="ar-SA"/>
          <w:color w:val="111111"/>
          <w:sz w:val="28"/>
          <w:szCs w:val="28"/>
          <w:rtl/>
        </w:rPr>
        <w:t xml:space="preserve">ميثم التّمّار [ن. سين] ابن يحيى التّمّار [ي] مشكور، قال الكشّيّ: وروى العقيقيّ أنّ أبا جعفر عليه السلام كان يحبّه حبّاً شديداً، وأ نّه كان مؤمناً شاكراً في الرّخا، صابراً في البلاء [صه] «مح».</w:t>
      </w:r>
    </w:p>
    <w:p>
      <w:pPr>
        <w:pStyle w:val="BookText"/>
      </w:pPr>
      <w:r>
        <w:rPr>
          <w:rFonts w:ascii="Amiri" w:hAnsi="Amiri" w:eastAsia="Amiri" w:cs="Amiri"/>
          <w:lang w:bidi="ar-SA"/>
          <w:color w:val="111111"/>
          <w:sz w:val="28"/>
          <w:szCs w:val="28"/>
          <w:rtl/>
        </w:rPr>
        <w:t xml:space="preserve">إسماعيل بن الحسن بن شعيب عن ميثم التّمّار في نسخة، وفي أخرى ابن ميثم التّمّار عن إبراهيم بن إسحاق المدائنيّ في [في] في باب وضع المعروف، موضعه في كتاب الزّكاة عليّ بن أبي حمزة، عن أبي بصير، عن عمران بن ميثم أو صالح بن ميثم، عن أبيه في باب آخر من صفة الرّجم.</w:t>
      </w:r>
    </w:p>
    <w:p>
      <w:pPr>
        <w:pStyle w:val="BookText"/>
      </w:pPr>
      <w:r>
        <w:rPr>
          <w:rFonts w:ascii="Amiri" w:hAnsi="Amiri" w:eastAsia="Amiri" w:cs="Amiri"/>
          <w:lang w:bidi="ar-SA"/>
          <w:color w:val="111111"/>
          <w:sz w:val="28"/>
          <w:szCs w:val="28"/>
          <w:rtl/>
        </w:rPr>
        <w:t xml:space="preserve">الأردبيلي، جامع الرّواة، 2/ 284</w:t>
      </w:r>
    </w:p>
    <w:p>
      <w:pPr>
        <w:pStyle w:val="BookText"/>
      </w:pPr>
      <w:r>
        <w:rPr>
          <w:rFonts w:ascii="Amiri" w:hAnsi="Amiri" w:eastAsia="Amiri" w:cs="Amiri"/>
          <w:lang w:bidi="ar-SA"/>
          <w:color w:val="111111"/>
          <w:sz w:val="28"/>
          <w:szCs w:val="28"/>
          <w:rtl/>
        </w:rPr>
        <w:t xml:space="preserve">ميثم التّمّار: ن، سين، وزاد ي: ابن يحيى.</w:t>
      </w:r>
    </w:p>
    <w:p>
      <w:pPr>
        <w:pStyle w:val="BookText"/>
      </w:pPr>
      <w:r>
        <w:rPr>
          <w:rFonts w:ascii="Amiri" w:hAnsi="Amiri" w:eastAsia="Amiri" w:cs="Amiri"/>
          <w:lang w:bidi="ar-SA"/>
          <w:color w:val="111111"/>
          <w:sz w:val="28"/>
          <w:szCs w:val="28"/>
          <w:rtl/>
        </w:rPr>
        <w:t xml:space="preserve">وفي صه: مشكور، قاله كش: وروى عليّ بن أحمد العقيقيّ: أنّ أبا جعفر عليه السلام كان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يحبّه حبّاً شديداً، وأ نّه كان مؤمناً شاكراً في الرّخاء، صابراً في البلاء </w:t>
      </w:r>
      <w:r>
        <w:rPr>
          <w:rStyle w:val="FootnoteReference"/>
        </w:rPr>
        <w:footnoteReference w:id="4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غير ذلك، ومضى في حبيب بن مظاهر ذكره.</w:t>
      </w:r>
    </w:p>
    <w:p>
      <w:pPr>
        <w:pStyle w:val="BookText"/>
      </w:pPr>
      <w:r>
        <w:rPr>
          <w:rFonts w:ascii="Amiri" w:hAnsi="Amiri" w:eastAsia="Amiri" w:cs="Amiri"/>
          <w:lang w:bidi="ar-SA"/>
          <w:color w:val="111111"/>
          <w:sz w:val="28"/>
          <w:szCs w:val="28"/>
          <w:rtl/>
        </w:rPr>
        <w:t xml:space="preserve">قلت: وكذا في أويس القرنيّ.</w:t>
      </w:r>
    </w:p>
    <w:p>
      <w:pPr>
        <w:pStyle w:val="BookText"/>
      </w:pPr>
      <w:r>
        <w:rPr>
          <w:rFonts w:ascii="Amiri" w:hAnsi="Amiri" w:eastAsia="Amiri" w:cs="Amiri"/>
          <w:lang w:bidi="ar-SA"/>
          <w:color w:val="111111"/>
          <w:sz w:val="28"/>
          <w:szCs w:val="28"/>
          <w:rtl/>
        </w:rPr>
        <w:t xml:space="preserve">وفي طس: مشكور، وفي الوجيزة: من أعاظم الشّهداء.</w:t>
      </w:r>
    </w:p>
    <w:p>
      <w:pPr>
        <w:pStyle w:val="BookText"/>
      </w:pPr>
      <w:r>
        <w:rPr>
          <w:rFonts w:ascii="Amiri" w:hAnsi="Amiri" w:eastAsia="Amiri" w:cs="Amiri"/>
          <w:lang w:bidi="ar-SA"/>
          <w:color w:val="111111"/>
          <w:sz w:val="28"/>
          <w:szCs w:val="28"/>
          <w:rtl/>
        </w:rPr>
        <w:t xml:space="preserve">وفي ضح: ميثم بكسر الميم. </w:t>
      </w:r>
      <w:r>
        <w:rPr>
          <w:rStyle w:val="FootnoteReference"/>
        </w:rPr>
        <w:footnoteReference w:id="4459"/>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211</w:t>
      </w:r>
    </w:p>
    <w:p>
      <w:pPr>
        <w:pStyle w:val="BookText"/>
      </w:pPr>
      <w:r>
        <w:rPr>
          <w:rFonts w:ascii="IRNazanin" w:hAnsi="IRNazanin" w:eastAsia="IRNazanin" w:cs="IRNazanin"/>
          <w:lang w:bidi="fa-IR"/>
          <w:color w:val="111111"/>
          <w:sz w:val="28"/>
          <w:szCs w:val="28"/>
          <w:rtl/>
        </w:rPr>
        <w:t xml:space="preserve">ميثم تمار از خواص اصحاب امير المؤمنين و برگزيدگان آنان بود، بلكه او و عمرو بن حمق و محمد ابن ابى بكر و اويس قرنى از حواريون على بن ابى طالب اند. امير المؤمنين به اندازه لياقت و آمادگى به وى دانش و اسرارى آموخت و گاهى از او مى تراويد. به ابن عباس شاگرد امير المؤمنين كه تفسير قرآن را از وى آموخته و به گفته محمد بن حنفيه، ربانى امت بود گفت: «اى پسر عباس! هر چه تفسير قرآن مى خواهى از من بپرس كه من تنزيلش بر على قرائت كردم و تأويلش را از او آموختم.» ابن عباس گفت: «اى كنيزك! دوات و كاغذ بياور.» وشروع به نوشتن كرد. و آن بزرگوار رحمه الله از زاهدان بود و از كسانى كه از عبادت و زهد پوست بدنشان بر تنشان خشكيده بود.</w:t>
      </w:r>
    </w:p>
    <w:p>
      <w:pPr>
        <w:pStyle w:val="BookText"/>
      </w:pPr>
      <w:r>
        <w:rPr>
          <w:rFonts w:ascii="Amiri" w:hAnsi="Amiri" w:eastAsia="Amiri" w:cs="Amiri"/>
          <w:lang w:bidi="ar-SA"/>
          <w:color w:val="111111"/>
          <w:sz w:val="28"/>
          <w:szCs w:val="28"/>
          <w:rtl/>
        </w:rPr>
        <w:t xml:space="preserve">كمره اى، ترجمه نفس المهموم،/ 54</w:t>
      </w:r>
    </w:p>
    <w:p>
      <w:pPr>
        <w:pStyle w:val="BookText"/>
      </w:pPr>
      <w:r>
        <w:rPr>
          <w:rFonts w:ascii="Amiri" w:hAnsi="Amiri" w:eastAsia="Amiri" w:cs="Amiri"/>
          <w:lang w:bidi="ar-SA"/>
          <w:color w:val="111111"/>
          <w:sz w:val="28"/>
          <w:szCs w:val="28"/>
          <w:rtl/>
        </w:rPr>
        <w:t xml:space="preserve">أبو عليّ الحائري، منتهى المقال، 6/ 363، 366 (ط حجري)،/ 315</w:t>
      </w:r>
    </w:p>
    <w:p>
      <w:pPr>
        <w:pStyle w:val="BookText"/>
      </w:pPr>
      <w:r>
        <w:rPr>
          <w:rFonts w:ascii="Amiri" w:hAnsi="Amiri" w:eastAsia="Amiri" w:cs="Amiri"/>
          <w:lang w:bidi="ar-SA"/>
          <w:color w:val="111111"/>
          <w:sz w:val="28"/>
          <w:szCs w:val="28"/>
          <w:rtl/>
        </w:rPr>
        <w:t xml:space="preserve">كان ميثم التّمّار من خواصّ أصحاب أمير المؤمنين عليه السلام ومن أصفيائهم، بل هو وعمرو بن الحمق ومحمّد بن أبي بكر وأويس القرني من حواري عليّ بن أبي طالب عليه السلام، وقد حمله أمير المؤمنين عليه السلام بقدر قابليته واستعداده علماً، وكان قد يترشّح منه.</w:t>
      </w:r>
    </w:p>
    <w:p>
      <w:pPr>
        <w:pStyle w:val="BookText"/>
      </w:pPr>
      <w:r>
        <w:rPr>
          <w:rFonts w:ascii="Amiri" w:hAnsi="Amiri" w:eastAsia="Amiri" w:cs="Amiri"/>
          <w:lang w:bidi="ar-SA"/>
          <w:color w:val="111111"/>
          <w:sz w:val="28"/>
          <w:szCs w:val="28"/>
          <w:rtl/>
        </w:rPr>
        <w:t xml:space="preserve">وقال لابن عبّاس- الّذي كان تلميذ أمير المؤمنين عليه السلام وأخذ منه تفسير القرآن وكان ربّاني هذه الامّة بقول محمّد بن الحنفيّة-: يا ابن العبّاس! سلني ما شئت من تفسير القرآن، فإنِّي قرأت تنزيله على أمير المؤمنين عليه السلام وعلّمني تأويله. فقال: يا جارية [هاتي] الدّواة والقرطاس، فأقبل يكتب.</w:t>
      </w:r>
    </w:p>
    <w:p>
      <w:pPr>
        <w:pStyle w:val="BookText"/>
      </w:pPr>
      <w:r>
        <w:rPr>
          <w:rFonts w:ascii="Amiri" w:hAnsi="Amiri" w:eastAsia="Amiri" w:cs="Amiri"/>
          <w:lang w:bidi="ar-SA"/>
          <w:color w:val="111111"/>
          <w:sz w:val="28"/>
          <w:szCs w:val="28"/>
          <w:rtl/>
        </w:rPr>
        <w:t xml:space="preserve">وكان رحمه الله من الزّهّاد وممّن يبست عليهم جلودهم من العبادة والزّهادة. وعن كتاب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الغارات لإبراهيم الثّقفيّ قال في ذكر ميثم. </w:t>
      </w:r>
      <w:r>
        <w:rPr>
          <w:rStyle w:val="FootnoteReference"/>
        </w:rPr>
        <w:footnoteReference w:id="4460"/>
      </w:r>
    </w:p>
    <w:p>
      <w:pPr>
        <w:pStyle w:val="BookText"/>
      </w:pPr>
      <w:r>
        <w:rPr>
          <w:rFonts w:ascii="Amiri" w:hAnsi="Amiri" w:eastAsia="Amiri" w:cs="Amiri"/>
          <w:lang w:bidi="ar-SA"/>
          <w:color w:val="111111"/>
          <w:sz w:val="28"/>
          <w:szCs w:val="28"/>
          <w:rtl/>
        </w:rPr>
        <w:t xml:space="preserve">عرض كرد: «سالم.»</w:t>
      </w:r>
    </w:p>
    <w:p>
      <w:pPr>
        <w:pStyle w:val="BookText"/>
      </w:pPr>
      <w:r>
        <w:rPr>
          <w:rFonts w:ascii="IRNazanin" w:hAnsi="IRNazanin" w:eastAsia="IRNazanin" w:cs="IRNazanin"/>
          <w:lang w:bidi="fa-IR"/>
          <w:color w:val="111111"/>
          <w:sz w:val="28"/>
          <w:szCs w:val="28"/>
          <w:rtl/>
        </w:rPr>
        <w:t xml:space="preserve">فرمود: «رسول خدا مرا خبر داده كه نامى كه پدرت در عجم بر تو نهاده، ميثم است.»</w:t>
      </w:r>
    </w:p>
    <w:p>
      <w:pPr>
        <w:pStyle w:val="BookText"/>
      </w:pPr>
      <w:r>
        <w:rPr>
          <w:rFonts w:ascii="IRNazanin" w:hAnsi="IRNazanin" w:eastAsia="IRNazanin" w:cs="IRNazanin"/>
          <w:lang w:bidi="fa-IR"/>
          <w:color w:val="111111"/>
          <w:sz w:val="28"/>
          <w:szCs w:val="28"/>
          <w:rtl/>
        </w:rPr>
        <w:t xml:space="preserve">گفت: «رسول خدا صلى الله عليه و آله راست فرمود و اميرالمؤمنين راست فرموده و به خدا نامم همان است.»</w:t>
      </w:r>
    </w:p>
    <w:p>
      <w:pPr>
        <w:pStyle w:val="BookText"/>
      </w:pPr>
      <w:r>
        <w:rPr>
          <w:rFonts w:ascii="IRNazanin" w:hAnsi="IRNazanin" w:eastAsia="IRNazanin" w:cs="IRNazanin"/>
          <w:lang w:bidi="fa-IR"/>
          <w:color w:val="111111"/>
          <w:sz w:val="28"/>
          <w:szCs w:val="28"/>
          <w:rtl/>
        </w:rPr>
        <w:t xml:space="preserve">فرمود: «به همان نام برگرد كه رسول خدايت نام برده و سالم را رها كن و ابى سالم كنيه تو باشد.»</w:t>
      </w:r>
    </w:p>
    <w:p>
      <w:pPr>
        <w:pStyle w:val="BookText"/>
      </w:pPr>
      <w:r>
        <w:rPr>
          <w:rFonts w:ascii="Amiri" w:hAnsi="Amiri" w:eastAsia="Amiri" w:cs="Amiri"/>
          <w:lang w:bidi="ar-SA"/>
          <w:color w:val="111111"/>
          <w:sz w:val="28"/>
          <w:szCs w:val="28"/>
          <w:rtl/>
        </w:rPr>
        <w:t xml:space="preserve">كمره اى، ترجمه نفس المهموم،/ 56</w:t>
      </w:r>
    </w:p>
    <w:p>
      <w:pPr>
        <w:pStyle w:val="BookText"/>
      </w:pPr>
      <w:r>
        <w:rPr>
          <w:rFonts w:ascii="Amiri" w:hAnsi="Amiri" w:eastAsia="Amiri" w:cs="Amiri"/>
          <w:lang w:bidi="ar-SA"/>
          <w:color w:val="111111"/>
          <w:sz w:val="28"/>
          <w:szCs w:val="28"/>
          <w:rtl/>
        </w:rPr>
        <w:t xml:space="preserve">القمّي، نفس المهموم،/ 127</w:t>
      </w:r>
    </w:p>
    <w:p>
      <w:pPr>
        <w:pStyle w:val="BookText"/>
      </w:pPr>
      <w:r>
        <w:rPr>
          <w:rFonts w:ascii="Amiri" w:hAnsi="Amiri" w:eastAsia="Amiri" w:cs="Amiri"/>
          <w:lang w:bidi="ar-SA"/>
          <w:color w:val="111111"/>
          <w:sz w:val="28"/>
          <w:szCs w:val="28"/>
          <w:rtl/>
        </w:rPr>
        <w:t xml:space="preserve">أقول: وممّن ينتهي نسبه إلى ميثم التّمّار أبو الحسن الميثميّ عليّ بن إسماعيل بن شعيب ابن ميثم التّمّار، وكان من متكلِّمي علماء الإماميّة في عصر المأمون والمعتصم، وله مناظرات مع الملاحدة ومع المخالفين، وكان معاصراً لأبي الهذيل العلّاف شيخ معتزلة البصريّين.</w:t>
      </w:r>
    </w:p>
    <w:p>
      <w:pPr>
        <w:pStyle w:val="BookText"/>
      </w:pPr>
      <w:r>
        <w:rPr>
          <w:rFonts w:ascii="Amiri" w:hAnsi="Amiri" w:eastAsia="Amiri" w:cs="Amiri"/>
          <w:lang w:bidi="ar-SA"/>
          <w:color w:val="111111"/>
          <w:sz w:val="28"/>
          <w:szCs w:val="28"/>
          <w:rtl/>
        </w:rPr>
        <w:t xml:space="preserve">حكى شيخنا المفيد رحمه الله قال: سأل عليّ بن ميثم أبا الهذيل العلّاف، فقال له: ألست تعلم أنّ إبليس ينهى عن الخير كلّه ويأمر بالشّرّ كلّه؟ فقال: بلى. قال: فيجوز أن يأمر بالشّرّ كلّه وهو لايعرفه وينهى عن الخير كلّه وهو لايعرفه؟ قال: لا. فقال له أبو الحسن:</w:t>
      </w:r>
    </w:p>
    <w:p>
      <w:pPr>
        <w:pStyle w:val="BookText"/>
      </w:pPr>
      <w:r>
        <w:rPr>
          <w:rFonts w:ascii="Amiri" w:hAnsi="Amiri" w:eastAsia="Amiri" w:cs="Amiri"/>
          <w:lang w:bidi="ar-SA"/>
          <w:color w:val="111111"/>
          <w:sz w:val="28"/>
          <w:szCs w:val="28"/>
          <w:rtl/>
        </w:rPr>
        <w:t xml:space="preserve">قد ثبت أنّ إبليس يعلم الشّرّ كلّه والخير كلّه. قال أبو الهذيل: أجل. قال: فأخبرني عن إمامك الّذي تأتم به بعد الرّسول صلى الله عليه و آله هل يعلم الخير كلّه والشّرّ كلّه؟ قال: لا. قال له:</w:t>
      </w:r>
    </w:p>
    <w:p>
      <w:pPr>
        <w:pStyle w:val="BookText"/>
      </w:pPr>
      <w:r>
        <w:rPr>
          <w:rFonts w:ascii="Amiri" w:hAnsi="Amiri" w:eastAsia="Amiri" w:cs="Amiri"/>
          <w:lang w:bidi="ar-SA"/>
          <w:color w:val="111111"/>
          <w:sz w:val="28"/>
          <w:szCs w:val="28"/>
          <w:rtl/>
        </w:rPr>
        <w:t xml:space="preserve">فإبليس أعلم من إمامك إذاً. فانقطع أبو الهذيل. </w:t>
      </w:r>
      <w:r>
        <w:rPr>
          <w:rStyle w:val="FootnoteReference"/>
        </w:rPr>
        <w:footnoteReference w:id="4461"/>
      </w:r>
    </w:p>
    <w:p>
      <w:pPr>
        <w:pStyle w:val="BookText"/>
      </w:pPr>
      <w:r>
        <w:rPr>
          <w:rFonts w:ascii="IRNazanin" w:hAnsi="IRNazanin" w:eastAsia="IRNazanin" w:cs="IRNazanin"/>
          <w:lang w:bidi="fa-IR"/>
          <w:color w:val="111111"/>
          <w:sz w:val="28"/>
          <w:szCs w:val="28"/>
          <w:rtl/>
        </w:rPr>
        <w:t xml:space="preserve">شيخ مفيد رحمه الله حكايت كرده است كه: على بن ميثم از ابوهذيل علاف پرسيد: «تو معتقد نيستى كه ابليس جلوگير از همه خير است و فرمانده به همه شرور است؟»</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گفت: «شر و خيرى كه بدان نهى و امر كند مى داند يا نه؟»</w:t>
      </w:r>
    </w:p>
    <w:p>
      <w:pPr>
        <w:pStyle w:val="BookText"/>
      </w:pPr>
      <w:r>
        <w:rPr>
          <w:rFonts w:ascii="IRNazanin" w:hAnsi="IRNazanin" w:eastAsia="IRNazanin" w:cs="IRNazanin"/>
          <w:lang w:bidi="fa-IR"/>
          <w:color w:val="111111"/>
          <w:sz w:val="28"/>
          <w:szCs w:val="28"/>
          <w:rtl/>
        </w:rPr>
        <w:t xml:space="preserve">گفت: «همه را مى داند.»</w:t>
      </w:r>
    </w:p>
    <w:p>
      <w:pPr>
        <w:pStyle w:val="BookText"/>
      </w:pPr>
      <w:r>
        <w:rPr>
          <w:rFonts w:ascii="IRNazanin" w:hAnsi="IRNazanin" w:eastAsia="IRNazanin" w:cs="IRNazanin"/>
          <w:lang w:bidi="fa-IR"/>
          <w:color w:val="111111"/>
          <w:sz w:val="28"/>
          <w:szCs w:val="28"/>
          <w:rtl/>
        </w:rPr>
        <w:t xml:space="preserve">ابو الحسن گفت: «پس ثابت شد كه ابليس به همه خيرات و شرور دانا است.»</w:t>
      </w:r>
    </w:p>
    <w:p>
      <w:pPr>
        <w:pStyle w:val="BookText"/>
      </w:pPr>
      <w:r>
        <w:rPr>
          <w:rFonts w:ascii="IRNazanin" w:hAnsi="IRNazanin" w:eastAsia="IRNazanin" w:cs="IRNazanin"/>
          <w:lang w:bidi="fa-IR"/>
          <w:color w:val="111111"/>
          <w:sz w:val="28"/>
          <w:szCs w:val="28"/>
          <w:rtl/>
        </w:rPr>
        <w:t xml:space="preserve">ابوالهذيل گفت: «آرى.»</w:t>
      </w:r>
    </w:p>
    <w:p>
      <w:pPr>
        <w:pStyle w:val="BookText"/>
      </w:pPr>
      <w:r>
        <w:rPr>
          <w:rFonts w:ascii="IRNazanin" w:hAnsi="IRNazanin" w:eastAsia="IRNazanin" w:cs="IRNazanin"/>
          <w:lang w:bidi="fa-IR"/>
          <w:color w:val="111111"/>
          <w:sz w:val="28"/>
          <w:szCs w:val="28"/>
          <w:rtl/>
        </w:rPr>
        <w:t xml:space="preserve">گفت: «بگو بدانم آن كسى را كه پس از پيغمبر امام مى دانى همه خيرات و شرور را مى داند؟»</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 «پس ابليس از امام تو داناتر است.»</w:t>
      </w:r>
    </w:p>
    <w:p>
      <w:pPr>
        <w:pStyle w:val="BookText"/>
      </w:pPr>
      <w:r>
        <w:rPr>
          <w:rFonts w:ascii="Amiri" w:hAnsi="Amiri" w:eastAsia="Amiri" w:cs="Amiri"/>
          <w:lang w:bidi="ar-SA"/>
          <w:color w:val="111111"/>
          <w:sz w:val="28"/>
          <w:szCs w:val="28"/>
          <w:rtl/>
        </w:rPr>
        <w:t xml:space="preserve">ابوالهذيل واماند. بدان كه ميثم در هر جا به كسر ميم است و بعضى ميثم بن على بحرانى شارح نهج البلاغه را به فتح ميم دانسته اند.</w:t>
      </w:r>
    </w:p>
    <w:p>
      <w:pPr>
        <w:pStyle w:val="BookText"/>
      </w:pPr>
      <w:r>
        <w:rPr>
          <w:rFonts w:ascii="Amiri" w:hAnsi="Amiri" w:eastAsia="Amiri" w:cs="Amiri"/>
          <w:lang w:bidi="ar-SA"/>
          <w:color w:val="111111"/>
          <w:sz w:val="28"/>
          <w:szCs w:val="28"/>
          <w:rtl/>
        </w:rPr>
        <w:t xml:space="preserve">كمره اى، ترجمه نفس المهموم،/ 57</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اعلم أنّ ميثم حيثما وجد فهو بكسر الميم، وقد استثنى بعضهم ميثم بن عليّ البحرانيّ صاحب شرح نهج البلاغة رحمه الله، وقال: إنّه بفتح الميم.</w:t>
      </w:r>
    </w:p>
    <w:p>
      <w:pPr>
        <w:pStyle w:val="BookText"/>
      </w:pPr>
      <w:r>
        <w:rPr>
          <w:rFonts w:ascii="Amiri" w:hAnsi="Amiri" w:eastAsia="Amiri" w:cs="Amiri"/>
          <w:lang w:bidi="ar-SA"/>
          <w:color w:val="111111"/>
          <w:sz w:val="28"/>
          <w:szCs w:val="28"/>
          <w:rtl/>
        </w:rPr>
        <w:t xml:space="preserve">ميثم بن يحيى أو عبداللَّه التّمّار النّهروانيّ، الضّبط سمّي في النّقد أباه يحيى، وسبقه على ذلك الكشّيّ والشّيخ رحمه الله في رجاله وينافيه تسميه الشّيخ إيّاه بعبداللَّه في أحمد بن الحسن ابن إسماعيل بن شعيب بن ميثم بن عبداللَّه التّمّار، ولكن الصّواب الأوّل لوجود تسمية أبيه بيحيى في غير واحد من الرّوايات، منها رواية الحواريين، والأصفياء الآتي إليهما الإشارة، ويحتمل أن يكون يحيى اسمه، وعبداللَّه لقبه، واللَّه العالم.</w:t>
      </w:r>
    </w:p>
    <w:p>
      <w:pPr>
        <w:pStyle w:val="BookText"/>
      </w:pPr>
      <w:r>
        <w:rPr>
          <w:rFonts w:ascii="Amiri" w:hAnsi="Amiri" w:eastAsia="Amiri" w:cs="Amiri"/>
          <w:lang w:bidi="ar-SA"/>
          <w:color w:val="111111"/>
          <w:sz w:val="28"/>
          <w:szCs w:val="28"/>
          <w:rtl/>
        </w:rPr>
        <w:t xml:space="preserve">وقد مرّ ضبط التّمّار في أحمد بن الحسن.</w:t>
      </w:r>
    </w:p>
    <w:p>
      <w:pPr>
        <w:pStyle w:val="BookText"/>
      </w:pPr>
      <w:r>
        <w:rPr>
          <w:rFonts w:ascii="Amiri" w:hAnsi="Amiri" w:eastAsia="Amiri" w:cs="Amiri"/>
          <w:lang w:bidi="ar-SA"/>
          <w:color w:val="111111"/>
          <w:sz w:val="28"/>
          <w:szCs w:val="28"/>
          <w:rtl/>
        </w:rPr>
        <w:t xml:space="preserve">التّرجمة، هو صاحب أمير المؤمنين عليه السلام، واختصاصه به أشهر من الشّمس الضّاحية، وحاله في الجلالة ورفعة المنزلة وعلوّ الشّأن وارتفاع المكان مستغن عن البيان والتّبيان، وهو عدل ثقة، وايّ ثقة، بل لو كانت بين العصمة والعدالة مرتبة واسطة لأطلقناها عليه، وقد عدّه الشّيخ رحمه الله تارة من أصحاب أمير المؤمنين عليه السلام بقوله: ميثم بن يحيى التّمّار، وأخرى من أصحاب الحسن عليه السلام، وثالثةً من أصحاب الحسين عليه السلام.</w:t>
      </w:r>
    </w:p>
    <w:p>
      <w:pPr>
        <w:pStyle w:val="BookText"/>
      </w:pPr>
      <w:r>
        <w:rPr>
          <w:rFonts w:ascii="Amiri" w:hAnsi="Amiri" w:eastAsia="Amiri" w:cs="Amiri"/>
          <w:lang w:bidi="ar-SA"/>
          <w:color w:val="111111"/>
          <w:sz w:val="28"/>
          <w:szCs w:val="28"/>
          <w:rtl/>
        </w:rPr>
        <w:t xml:space="preserve">وفي التّحرير الطّاوسيّ أ نّه مشكور، وقد عدّه في رواية الكشّيّ المتقدّمة تحت عنوان الحواريّين في الفائدة الثّانية عشرة من المقدّمة من حواري أمير المؤمنين عليه السلام، وفي روايته المزبورة هناك تحت عنوان الأصفياء من أصفياء أمير المؤمنين عليه السلام، بل المستفاد من الأخبار أ نّه كان من أهل أسراره عليه السلام.</w:t>
      </w:r>
    </w:p>
    <w:p>
      <w:pPr>
        <w:pStyle w:val="BookText"/>
      </w:pPr>
      <w:r>
        <w:rPr>
          <w:rFonts w:ascii="Amiri" w:hAnsi="Amiri" w:eastAsia="Amiri" w:cs="Amiri"/>
          <w:lang w:bidi="ar-SA"/>
          <w:color w:val="111111"/>
          <w:sz w:val="28"/>
          <w:szCs w:val="28"/>
          <w:rtl/>
        </w:rPr>
        <w:t xml:space="preserve">المامقاني، تنقيح المقال، 3- 1/ 262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bookmarkStart w:id="295" w:name="pg19430_208001"/>
    <w:bookmarkEnd w:id="295"/>
    <w:p>
      <w:pPr>
        <w:pStyle w:val="BookText"/>
      </w:pPr>
      <w:r>
        <w:rPr>
          <w:rFonts w:ascii="Amiri" w:hAnsi="Amiri" w:eastAsia="Amiri" w:cs="Amiri"/>
          <w:lang w:bidi="ar-SA"/>
          <w:color w:val="111111"/>
          <w:sz w:val="28"/>
          <w:szCs w:val="28"/>
          <w:rtl/>
        </w:rPr>
        <w:t xml:space="preserve">ميثم بن يحيى التّمّار. خطيب الشّيعة بالكوفة ومتكلّمها، قال لابن عبّاس: سلني ما شئت من تفسير القرآن، فإنِّي قرأت تنزيله على أمير المؤمنين عليه السلام وعلّمني تأويله. وكان محبوساً عند قتل مسلم بن عقيل (ذكره ابن نما).</w:t>
      </w:r>
    </w:p>
    <w:p>
      <w:pPr>
        <w:pStyle w:val="BookText"/>
      </w:pPr>
      <w:r>
        <w:rPr>
          <w:rFonts w:ascii="Amiri" w:hAnsi="Amiri" w:eastAsia="Amiri" w:cs="Amiri"/>
          <w:lang w:bidi="ar-SA"/>
          <w:color w:val="111111"/>
          <w:sz w:val="28"/>
          <w:szCs w:val="28"/>
          <w:rtl/>
        </w:rPr>
        <w:t xml:space="preserve">وكان ميثم عبداً لامرأة من بني أسد، فاشتراه عليّ عليه السلام منها وأعتقه.</w:t>
      </w:r>
    </w:p>
    <w:p>
      <w:pPr>
        <w:pStyle w:val="BookText"/>
      </w:pPr>
      <w:r>
        <w:rPr>
          <w:rFonts w:ascii="Amiri" w:hAnsi="Amiri" w:eastAsia="Amiri" w:cs="Amiri"/>
          <w:lang w:bidi="ar-SA"/>
          <w:color w:val="111111"/>
          <w:sz w:val="28"/>
          <w:szCs w:val="28"/>
          <w:rtl/>
        </w:rPr>
        <w:t xml:space="preserve">الأمين، أعيان الشّيعة، 10/ 198</w:t>
      </w:r>
    </w:p>
    <w:p>
      <w:pPr>
        <w:pStyle w:val="Heading3"/>
      </w:pPr>
      <w:bookmarkStart w:id="984" w:name="_Toc617"/>
      <w:r>
        <w:t>خصائصه الفريدة</w:t>
      </w:r>
      <w:bookmarkEnd w:id="984"/>
    </w:p>
    <w:p>
      <w:pPr>
        <w:pStyle w:val="BookText"/>
      </w:pPr>
      <w:r>
        <w:rPr>
          <w:rFonts w:ascii="Amiri" w:hAnsi="Amiri" w:eastAsia="Amiri" w:cs="Amiri"/>
          <w:lang w:bidi="ar-SA"/>
          <w:color w:val="111111"/>
          <w:sz w:val="28"/>
          <w:szCs w:val="28"/>
          <w:rtl/>
        </w:rPr>
        <w:t xml:space="preserve">عليّ، عن أبيه، عن ابن أبي عمير، عن جميل، عن محمّد بن مروان قال: قال لي أبو عبداللَّه عليه السلام: ما منع ميثم رحمه الله من التّقيّة، فواللَّه لقد علم أنّ هذه الآية نزلت في عمّار وأصحابه «إلّامَنْ اكْرِهَ وقلبهُ مُطمئِنٌّ بالإيمان» </w:t>
      </w:r>
      <w:r>
        <w:rPr>
          <w:rStyle w:val="FootnoteReference"/>
        </w:rPr>
        <w:footnoteReference w:id="4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الأصول من الكافي، 2/ 220 رقم 15/ عنه: المجلسي، البحار، 42/ 139 رقم 21؛ الحائري، ذخيرة الدّارين، 1/ 103</w:t>
      </w:r>
    </w:p>
    <w:p>
      <w:pPr>
        <w:pStyle w:val="Heading3"/>
      </w:pPr>
      <w:bookmarkStart w:id="985" w:name="_Toc618"/>
      <w:r>
        <w:t>أحاديثه</w:t>
      </w:r>
      <w:bookmarkEnd w:id="985"/>
    </w:p>
    <w:p>
      <w:pPr>
        <w:pStyle w:val="Heading3"/>
      </w:pPr>
      <w:bookmarkStart w:id="986" w:name="_Toc619"/>
      <w:r>
        <w:t>منها:</w:t>
      </w:r>
      <w:bookmarkEnd w:id="986"/>
    </w:p>
    <w:p>
      <w:pPr>
        <w:pStyle w:val="BookText"/>
      </w:pPr>
      <w:r>
        <w:rPr>
          <w:rFonts w:ascii="Amiri" w:hAnsi="Amiri" w:eastAsia="Amiri" w:cs="Amiri"/>
          <w:lang w:bidi="ar-SA"/>
          <w:color w:val="111111"/>
          <w:sz w:val="28"/>
          <w:szCs w:val="28"/>
          <w:rtl/>
        </w:rPr>
        <w:t xml:space="preserve">عن حبّة العرنيّ وميثم التّمّار قالا: جاء رجل إلى عليّ عليه السلام، فقال: يا أمير المؤمنين! إنِّي قد تزوّدت زاداً وابتعت راحلة وقضيت شأني- يعني حوائجي- فأرتحل إلى بيت المقدس، فقال له: كل زادك وبع راحلتك وعليك بهذا المسجد- يعني مسجد الكوفة- فإنّه أحد المساجد الأربعة، ركعتان فيه تعدل عشراً فيما سواه من المساجد، [و] البركة منه على اثني عشر ميلًا من حيث ما أتيت، وقد ترك من اسّه ألف ذراع، وفي زاويته فار التّنّور، وعند الأسطوانة الخامسة صلّى إبراهيم الخليل عليه السلام، وقد صلّى فيه ألف نبيّ وألف وصيّ، وفيه عصا موسى وشجرة يقطين، وفيه هلك يغوث ويعوق، وهو الفاروق، ومنه سيّر جبل الأهواز، وفيه مصلّى نوح عليه السلام، ويحشر منه يوم القيامة سبعون ألفاً لا عليهم حساب ولا عذاب، ووسطه على روضة من رياض الجنّة، وفيه ثلاث أعين يزهرن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296" w:name="pg19430_208002"/>
    <w:bookmarkEnd w:id="296"/>
    <w:p>
      <w:pPr>
        <w:pStyle w:val="BookText"/>
      </w:pPr>
      <w:r>
        <w:rPr>
          <w:rFonts w:ascii="Amiri" w:hAnsi="Amiri" w:eastAsia="Amiri" w:cs="Amiri"/>
          <w:lang w:bidi="ar-SA"/>
          <w:color w:val="111111"/>
          <w:sz w:val="28"/>
          <w:szCs w:val="28"/>
          <w:rtl/>
        </w:rPr>
        <w:t xml:space="preserve">[أنبتت بالضّغث] تذهب الرّجس وتطهّر المؤمنين، عين من لبن، وعين من دهن، وعين من ماء، جانبه الأيمن ذكر وجانبه الأيسر مكر، ولو علم النّاس ما فيه لأتوه ولو حبواً.</w:t>
      </w:r>
    </w:p>
    <w:p>
      <w:pPr>
        <w:pStyle w:val="BookText"/>
      </w:pPr>
      <w:r>
        <w:rPr>
          <w:rFonts w:ascii="IRNazanin" w:hAnsi="IRNazanin" w:eastAsia="IRNazanin" w:cs="IRNazanin"/>
          <w:lang w:bidi="fa-IR"/>
          <w:color w:val="111111"/>
          <w:sz w:val="28"/>
          <w:szCs w:val="28"/>
          <w:rtl/>
        </w:rPr>
        <w:t xml:space="preserve">ابن هلال، الغارات، 2/ 413- 415</w:t>
      </w:r>
    </w:p>
    <w:p>
      <w:pPr>
        <w:pStyle w:val="Heading3"/>
      </w:pPr>
      <w:bookmarkStart w:id="987" w:name="_Toc620"/>
      <w:r>
        <w:t>ومنها:</w:t>
      </w:r>
      <w:bookmarkEnd w:id="987"/>
    </w:p>
    <w:p>
      <w:pPr>
        <w:pStyle w:val="BookText"/>
      </w:pPr>
      <w:r>
        <w:rPr>
          <w:rFonts w:ascii="Amiri" w:hAnsi="Amiri" w:eastAsia="Amiri" w:cs="Amiri"/>
          <w:lang w:bidi="ar-SA"/>
          <w:color w:val="111111"/>
          <w:sz w:val="28"/>
          <w:szCs w:val="28"/>
          <w:rtl/>
        </w:rPr>
        <w:t xml:space="preserve">عن ميثم التّمّار رحمه الله وقد تقدّم مثله، وكان هذا الحديث أبسط، فذكرته قال: تمسّينا ليلة عند أمير المؤمنين عليه السلام، فقال لنا: ليس من عبد امتحن اللَّه قلبه للإيمان إلّاأصبح يجد مودّتنا على قلبه، ولا أصبح عبد ممّن سخط اللَّه عليه إلّايجد بغضنا على قلبه، وأصبحنا نفرح بحبّ المحبّ لنا، ونعرف بغض المبغض لنا، وأصبح محبّنا مغتبطاً، بحُبِّنا برحمة من اللَّه ينتظرها كلّ يوم، وأصبح مبغضنا يؤسّس بنيانه على شفا جرف هار، فكان ذلك الشّفا قد انهار به في نار جهنّم، وكان أبواب الرّحمة قد فتحت لأهل الرّحمة، فهنيئاً لهم رحمتهم، وتعساً لأهل النّار مثواهم، إنّ عبداً لن يقصِّر في حبِّنا لخير جعله اللَّه في قلبه، ولن يحبّنا من يحبّ مبغضنا إنّ ذلك لا يجتمع في قلبٍ واحد، «وما جعلَ اللَّهُ لرجلٍ من قلبين في جوفه» </w:t>
      </w:r>
      <w:r>
        <w:rPr>
          <w:rStyle w:val="FootnoteReference"/>
        </w:rPr>
        <w:footnoteReference w:id="4463"/>
      </w:r>
    </w:p>
    <w:p>
      <w:pPr>
        <w:pStyle w:val="BookText"/>
      </w:pPr>
      <w:r>
        <w:rPr>
          <w:rFonts w:ascii="Amiri" w:hAnsi="Amiri" w:eastAsia="Amiri" w:cs="Amiri"/>
          <w:lang w:bidi="ar-SA"/>
          <w:color w:val="111111"/>
          <w:sz w:val="28"/>
          <w:szCs w:val="28"/>
          <w:rtl/>
        </w:rPr>
        <w:t xml:space="preserve">، يحبّ بهذا قوماً ويحبّ بالآخر عدوّهم، والّذي يحبّنا فهو يخلص حبّنا كما يخلص الذّهب الّذي لا غشّ فيه؛ نحنُ النُّجباء وأفراطنا أفراط الأنبياء، وأنا وصيّ الأوصياء، وأنا حزب اللَّه ورسوله، والفئة الباغية حزب الشّيطان؛ فمَنْ ألّب أن يمتحن حاله في حبِّنا فليمتحن قلبه، فإن وجد فيه حبّ مَنْ أ لّب علينا، فليعلم أنّ اللَّه عدوّه وجبرئيل وميكائيل واللَّه عدوّ للكافرين.</w:t>
      </w:r>
    </w:p>
    <w:p>
      <w:pPr>
        <w:pStyle w:val="BookText"/>
      </w:pPr>
      <w:r>
        <w:rPr>
          <w:rFonts w:ascii="Amiri" w:hAnsi="Amiri" w:eastAsia="Amiri" w:cs="Amiri"/>
          <w:lang w:bidi="ar-SA"/>
          <w:color w:val="111111"/>
          <w:sz w:val="28"/>
          <w:szCs w:val="28"/>
          <w:rtl/>
        </w:rPr>
        <w:t xml:space="preserve">الطّوسي، الأمالي،/ 148- 149 رقم 243/ 56/ عنه: الإربلي، كشف الغمّة، 1/ 385؛ المجلسي، البحار، 27/ 83</w:t>
      </w:r>
    </w:p>
    <w:p>
      <w:pPr>
        <w:pStyle w:val="Heading3"/>
      </w:pPr>
      <w:bookmarkStart w:id="988" w:name="_Toc621"/>
      <w:r>
        <w:t>ومنها:</w:t>
      </w:r>
      <w:bookmarkEnd w:id="988"/>
    </w:p>
    <w:p>
      <w:pPr>
        <w:pStyle w:val="BookText"/>
      </w:pPr>
      <w:r>
        <w:rPr>
          <w:rFonts w:ascii="Amiri" w:hAnsi="Amiri" w:eastAsia="Amiri" w:cs="Amiri"/>
          <w:lang w:bidi="ar-SA"/>
          <w:color w:val="111111"/>
          <w:sz w:val="28"/>
          <w:szCs w:val="28"/>
          <w:rtl/>
        </w:rPr>
        <w:t xml:space="preserve">عن ميثم التّمّار رحمه الله قال: سمعت عليّاً عليه السلام وهو يجود بنفسه يقول: يا حسن، فقال الحسن: لبّيك يا أبتاه، فقال: إنّ اللَّه أخذ ميثاق أبيك على بغض كلّ منافق وفاسق، وأخذ ميثاق كلّ منافق وفاسق على بغض أبيك.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bookmarkStart w:id="297" w:name="pg19430_208003"/>
    <w:bookmarkEnd w:id="297"/>
    <w:p>
      <w:pPr>
        <w:pStyle w:val="BookText"/>
      </w:pPr>
      <w:r>
        <w:rPr>
          <w:rFonts w:ascii="Amiri" w:hAnsi="Amiri" w:eastAsia="Amiri" w:cs="Amiri"/>
          <w:lang w:bidi="ar-SA"/>
          <w:color w:val="111111"/>
          <w:sz w:val="28"/>
          <w:szCs w:val="28"/>
          <w:rtl/>
        </w:rPr>
        <w:t xml:space="preserve">الطّوسي، الأمالي،/ 245- 246 رقم 429/ 21/ عنه: الإربلي، كشف الغمّة، 1/ 396</w:t>
      </w:r>
    </w:p>
    <w:p>
      <w:pPr>
        <w:pStyle w:val="Heading3"/>
      </w:pPr>
      <w:bookmarkStart w:id="989" w:name="_Toc622"/>
      <w:r>
        <w:t>ومنها:</w:t>
      </w:r>
      <w:bookmarkEnd w:id="989"/>
    </w:p>
    <w:p>
      <w:pPr>
        <w:pStyle w:val="BookText"/>
      </w:pPr>
      <w:r>
        <w:rPr>
          <w:rFonts w:ascii="Amiri" w:hAnsi="Amiri" w:eastAsia="Amiri" w:cs="Amiri"/>
          <w:lang w:bidi="ar-SA"/>
          <w:color w:val="111111"/>
          <w:sz w:val="28"/>
          <w:szCs w:val="28"/>
          <w:rtl/>
        </w:rPr>
        <w:t xml:space="preserve">حدّثني الشّيخ الفقيه (أبو الفضل شاذان بن جبرئيل القمّيّ)، قال: حدّثني الشّيخ محمّد ابن أبي مسلم بن أبي الفوارس الدّارميّ، وقد رواه كثير من الأصحاب حتّى انتهى إلى أبي جعفر ميثم التّمّار، قال: بينما نحن بين يدي مولانا عليّ بن أبي طالب عليه السلام بالكوفة وجماعة من أصحاب رسول اللَّه صلى الله عليه و آله محدقون به كأ نّه البدر في تمامه بين الكواكب في السّماء الصّاحية، إذ دخل عليه من الباب رجل طويل، عليه قباء خزّ أدكن، متعمّم بعمامة أتحميّة صفراء، وهو متقلِّد بسيفين، فدخل من غير سلام ولم ينطق بكلام، فتطاول النّاس بالأعناق ونظروا إليه بالآماق وشخصوا إليه بالأحداق، ومولانا أمير المؤمنين عليّ بن أبي طالب عليه السلام لا يرفع رأسه إليه، فلمّا هدأت من النّاس الحواس فحينئذ أفصح عن لسانه كأ نّه حسام جذب من غمده؛ ثمّ قال: أ يّكم المجتبى في الشّجاعة، والمعمّم بالبراعة، والمدرع بالقناعة؟ أيّكم المولود في الحرم، والعالي في الشّيم، والموصوف بالكرم؟ أيّكم الأصلع الرّأس، والثّابت الأساس، والبطل الدّعاس، والآخذ بالقصاص، والمضيق للأنفاس؟ أيّكم غصن أبي طالب الرّطيب، وبطله المهيب، والسّهم المصيب، والقسم النّجيب؟ أيّكم خليفة محمّد صلى الله عليه و آله الّذي نصر به في زمانه، وعزّ به سلطانه، وعظم به شأنه؟ أيّكم قاتل العمرين، وآسر العمرين؟</w:t>
      </w:r>
    </w:p>
    <w:p>
      <w:pPr>
        <w:pStyle w:val="BookText"/>
      </w:pPr>
      <w:r>
        <w:rPr>
          <w:rFonts w:ascii="Amiri" w:hAnsi="Amiri" w:eastAsia="Amiri" w:cs="Amiri"/>
          <w:lang w:bidi="ar-SA"/>
          <w:color w:val="111111"/>
          <w:sz w:val="28"/>
          <w:szCs w:val="28"/>
          <w:rtl/>
        </w:rPr>
        <w:t xml:space="preserve">فعند ذلك رفع أمير المؤمنين عليه السلام رأسه إليه، فقال له عليه السلام: يا مالك، يا أبا سعد بن الفضل بن الرّبيع بن مدركة بن نجيبة بن الصّلت بن الحارث بن الأشعث بن السّميمع الدّوسيّ، سل عمّا بدا لك؟ فأنا كنز الملهوف، وأنا الموصوف بالمعروف، أنا الّذي أفرعتني الصّمّ الصّلاب، وأنا المنعوت في كلِّ كتاب، أنا الطّود والأسباب، أنا «ق والقرآن المجيد»، أنا النّبأ العظيم، أنا الصّراط المستقيم، أنا عليٌّ مؤاخي رسول اللَّه صلى الله عليه و آله، وزوج ابنته، ووارث علمه، وعيبة حكمته، والخليفة من بعده.</w:t>
      </w:r>
    </w:p>
    <w:p>
      <w:pPr>
        <w:pStyle w:val="BookText"/>
      </w:pPr>
      <w:r>
        <w:rPr>
          <w:rFonts w:ascii="Amiri" w:hAnsi="Amiri" w:eastAsia="Amiri" w:cs="Amiri"/>
          <w:lang w:bidi="ar-SA"/>
          <w:color w:val="111111"/>
          <w:sz w:val="28"/>
          <w:szCs w:val="28"/>
          <w:rtl/>
        </w:rPr>
        <w:t xml:space="preserve">فقال الأعرابيّ: بلغنا عنك أ نّك معجز النّبيّ صلى الله عليه و آله والإمام الوليّ، ليس لك مطاول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فيطاولك، ولا ممانع فيصاولك، أهو كما بلغنا عنك يا فتى قومه؟ قال عليّ عليه السلام: قل ما بدا لك؟ فقال: إنّي رسول إليك من ستّين ألف رجل يقال لهم (العقيميّة) وقد حملوا معي رجلًا ميّتاً قد مات منذ مدّة، وقد اختلف في سبب موته وهو على باب المسجد، فإن أحييته علمنا إنّك وصيّ رسول اللَّه صلى الله عليه و آله، صادق، نجيب الأصل، وتحقّقنا أنّك حجّة اللَّه في أرضه، وخليفته في عباده، وإن لم تقدر على ذلك رددته على قومه وعلمنا أنّك تدّعي غير الصّواب، وتظهر من نفسك ما لا تقدر عليه.</w:t>
      </w:r>
    </w:p>
    <w:p>
      <w:pPr>
        <w:pStyle w:val="BookText"/>
      </w:pPr>
      <w:r>
        <w:rPr>
          <w:rFonts w:ascii="Amiri" w:hAnsi="Amiri" w:eastAsia="Amiri" w:cs="Amiri"/>
          <w:lang w:bidi="ar-SA"/>
          <w:color w:val="111111"/>
          <w:sz w:val="28"/>
          <w:szCs w:val="28"/>
          <w:rtl/>
        </w:rPr>
        <w:t xml:space="preserve">فقال أمير المؤمنين عليه السلام: يا أبا جعفر (وهو ميثم التّمّار)! اركب بعيراً وطف في شوارع الكوفة ومحلّاتها، ناد: من أراد أن ينظر إلى ما أعطى اللَّه عليّاً أخا رسول اللَّه صلى الله عليه و آله بعل فاطمة عليها السلام ممّا أودعه رسول اللَّه من العلم فيه فليخرج إلى النّجف غداً. فهرع النّاس إلى النّجف، فلمّا رجع ميثم من النّداء، قال له عليّ عليه السلام: خذ الأعرابيّ إلى ضيافتك فغداةَ غد سيأتيك اللَّه بالفرج. قال ميثم: فأخذت الأعرابيّ ومعه محمل فيه ميّت، فأنزلته منزلي وأخدمته أهلي، فلمّا صلّى أمير المؤمنين عليّ بن أبي طالب عليه السلام الفجر خرج وخرجت معه ولم يبق في الكوفة برّ ولا فاجر إلّاوخرج إلى النّجف، فقال عليه السلام: يا أبا جعفر! عليَّ بالأعرابيّ وصاحبه الميّت، فخرجت من عنده، وإذا أنا بالأعرابيّ وهو راجل تحت القبّة الّتي فيها الميّت، فأتى بها إلى ما تسمعونه وأوردوا ما تشاهدونه منّا، ثمّ قال: يا أعرابيّ! أبرك جملك وأخرج صاحبك أنت وجماعة من المسلمين، قال ميثم: فاخرج تابوتاً من السّاج وفيه من قصب وطاء ديباج فحلّهُ، وإذا تحته بدرة من اللّؤلؤ وفيها غلام قد تمّ عذاره بذوائب كذوائب المرأة الحسناء، فقال عليه السلام: يا أعرابيّ! كم لميّتك هذا؟ فقال: أحد وأربعون يوماً، فقال: ما كان سبب موته؟ فقال الأعرابيّ: يا فتى أهله! يريدون أن تحييه ليخبرهم من قتله فيعلموه، لأنّه بات سالماً وأصبح مذبوحاً من الاذن إلى الاذن، فقال له عليّ عليه السلام: مَنْ يطلب بدمه؟ قال خمسون رجلًا من قومه يعضد بعضهم بعضاً في طلب دمه، فاكشف الشّكّ والرّيب يا أخا رسول اللَّه صلى الله عليه و آله، فقال عليه السلام: هذا الميّت قتله عمّه، لأنّه تزوّج ابنته، فخلّاها وتزوّج غيرها، فقتله حنقاً عليه. فقال الأعرابيّ: لسنا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نرضى بقولك وإنّما نريد أن يشهد هذا الغلام بنفسه عند أهله مَنْ قتله حتّى لا يقع بينهم السّيف والفتنة والقتال.</w:t>
      </w:r>
    </w:p>
    <w:p>
      <w:pPr>
        <w:pStyle w:val="BookText"/>
      </w:pPr>
      <w:r>
        <w:rPr>
          <w:rFonts w:ascii="Amiri" w:hAnsi="Amiri" w:eastAsia="Amiri" w:cs="Amiri"/>
          <w:lang w:bidi="ar-SA"/>
          <w:color w:val="111111"/>
          <w:sz w:val="28"/>
          <w:szCs w:val="28"/>
          <w:rtl/>
        </w:rPr>
        <w:t xml:space="preserve">فعند ذلك قام عليّ عليه السلام، فحمد اللَّه وأثنى عليه، وذكر النّبيّ صلى الله عليه و آله فصلّى عليه، ثمّ قال: يا أهل الكوفة! ما بقرة بني إسرائيل بأجلّ من عليٍّ أخي رسول اللَّه صلى الله عليه و آله، وإنّها أحيَتْ ميّتاً بعد سبعة أيّام، ثمّ دنا من الميّت، فقال: إنّ بقرة بني إسرائيل ضرب بعضها الميّت فعاش، وأنا أضربه ببعضي، فإنّ بعضي عند اللَّه خير من البقرة كلّها. ثمّ هزّه برجله اليمنى وقال: قم بإذن اللَّه تعالى يا مدرك بن حنظلة بن غسّان بن يحيى بن سلامة ابن أبي الطّبيب بن الأشعث، فها قد أحياك اللَّه تعالى على يدي عليّ بن أبي طالب.</w:t>
      </w:r>
    </w:p>
    <w:p>
      <w:pPr>
        <w:pStyle w:val="BookText"/>
      </w:pPr>
      <w:r>
        <w:rPr>
          <w:rFonts w:ascii="Amiri" w:hAnsi="Amiri" w:eastAsia="Amiri" w:cs="Amiri"/>
          <w:lang w:bidi="ar-SA"/>
          <w:color w:val="111111"/>
          <w:sz w:val="28"/>
          <w:szCs w:val="28"/>
          <w:rtl/>
        </w:rPr>
        <w:t xml:space="preserve">قال ميثم التّمّار: فنهض غلام أحسن من الشّمس أوصافاً، ومن القمر أضعافاً، وقال:</w:t>
      </w:r>
    </w:p>
    <w:p>
      <w:pPr>
        <w:pStyle w:val="BookText"/>
      </w:pPr>
      <w:r>
        <w:rPr>
          <w:rFonts w:ascii="Amiri" w:hAnsi="Amiri" w:eastAsia="Amiri" w:cs="Amiri"/>
          <w:lang w:bidi="ar-SA"/>
          <w:color w:val="111111"/>
          <w:sz w:val="28"/>
          <w:szCs w:val="28"/>
          <w:rtl/>
        </w:rPr>
        <w:t xml:space="preserve">لبّيك لبّيك يا حجّة اللَّه تعالى على الأنام، والمتفرّد بالفضل والإنعام، فقال له عليّ عليه السلام:</w:t>
      </w:r>
    </w:p>
    <w:p>
      <w:pPr>
        <w:pStyle w:val="BookText"/>
      </w:pPr>
      <w:r>
        <w:rPr>
          <w:rFonts w:ascii="Amiri" w:hAnsi="Amiri" w:eastAsia="Amiri" w:cs="Amiri"/>
          <w:lang w:bidi="ar-SA"/>
          <w:color w:val="111111"/>
          <w:sz w:val="28"/>
          <w:szCs w:val="28"/>
          <w:rtl/>
        </w:rPr>
        <w:t xml:space="preserve">مَنْ قاتلك؟ فقال: قاتلي: عمِّي الحاسد حبيب بن غسّان، فقال أمير المؤمنين عليه السلام: انطلق إلى أهلك يا غلام، قال: لا حاجة بي إلى أهلي، فقال أمير المؤمنين عليه السلام: ولِمَ؟ قال: أخاف أن اقتل ثانية ولاتكون أنت، فمَنْ يحميني؟ فالتفت الإمام عليه السلام إلى الأعرابيّ وقال: امض أنت إلى أهلك وأخبرهم بما رأيت، فقال الأعرابيّ: وأنا أيضاً قد اخترت المقام معك إلى أن يأتي الأجل، فلعن اللَّه تعالى من أنجز له الحقّ، ووضح وجعل بينه وبين الحقّ ستراً، فأقاما مع عليّ عليه السلام إلى أن قُتلا معه بصفّين، وسار أهل الكوفة إلى منازلهم واختلفوا في أقاويلهم فيه عليه السلام.</w:t>
      </w:r>
    </w:p>
    <w:p>
      <w:pPr>
        <w:pStyle w:val="BookText"/>
      </w:pPr>
      <w:r>
        <w:rPr>
          <w:rFonts w:ascii="IRNazanin" w:hAnsi="IRNazanin" w:eastAsia="IRNazanin" w:cs="IRNazanin"/>
          <w:lang w:bidi="fa-IR"/>
          <w:color w:val="111111"/>
          <w:sz w:val="28"/>
          <w:szCs w:val="28"/>
          <w:rtl/>
        </w:rPr>
        <w:t xml:space="preserve">ابن شاذان، الفضائل،/ 2- 5</w:t>
      </w:r>
    </w:p>
    <w:p>
      <w:pPr>
        <w:pStyle w:val="BookText"/>
      </w:pPr>
      <w:r>
        <w:rPr>
          <w:rFonts w:ascii="Amiri" w:hAnsi="Amiri" w:eastAsia="Amiri" w:cs="Amiri"/>
          <w:lang w:bidi="ar-SA"/>
          <w:color w:val="111111"/>
          <w:sz w:val="28"/>
          <w:szCs w:val="28"/>
          <w:rtl/>
        </w:rPr>
        <w:t xml:space="preserve">وعن ميثم التّمّار عن أميرالمؤمنين عليه السلام في حديث طويل: إنّ أعرابيّاً دخل عليه فقال له: إنّي رسول إليك من ستّين ألف رجل، وقد حملوا معي رجلًا ميّتاً قد اختلفوا في سبب موته، فإن أحييته، علمنا أ نّك صادق، وأ نّك حجّة اللَّه في أرضه، وخليفته على عباده- إلى أن قال-: فقال عليّ عليه السلام: كم لميّتكم هذا؟ قالوا: إحدى وعشرون يوماً، قال: ما سبب موته؟ قال الأعرابيّ: يريدون أن تحييه لهم ليخبرهم من قتله، لأنّه بات سالماً، وأصبح مذبوحاً من اذنه إلى اذنه، ويطلب بدمه خمسون رجلًا يقصد بعضهم بعضاً، فقال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bookmarkStart w:id="298" w:name="pg19430_208006"/>
    <w:bookmarkEnd w:id="298"/>
    <w:p>
      <w:pPr>
        <w:pStyle w:val="BookText"/>
      </w:pPr>
      <w:r>
        <w:rPr>
          <w:rFonts w:ascii="Amiri" w:hAnsi="Amiri" w:eastAsia="Amiri" w:cs="Amiri"/>
          <w:lang w:bidi="ar-SA"/>
          <w:color w:val="111111"/>
          <w:sz w:val="28"/>
          <w:szCs w:val="28"/>
          <w:rtl/>
        </w:rPr>
        <w:t xml:space="preserve">عليّ عليه السلام: قتله عمّه، لأنّه زوّجه ابنته، فخلّاها وتزوّج غيرها، فقال الأعرابيّ: لسنا نرضى بقولك؛ فإنّا نريد الغلام أن يشهد لنفسه عند أهله من قتله، ليرتفع السّيف من بينهم والفتنة، فقام عليه السلام وقال: ما بقرة بني إسرائيل عند اللَّه بأجلِّ من عليّ بن أبي طالب، فإنّها أحيت ميّتاً بعد سبعة أيّام.</w:t>
      </w:r>
    </w:p>
    <w:p>
      <w:pPr>
        <w:pStyle w:val="BookText"/>
      </w:pPr>
      <w:r>
        <w:rPr>
          <w:rFonts w:ascii="Amiri" w:hAnsi="Amiri" w:eastAsia="Amiri" w:cs="Amiri"/>
          <w:lang w:bidi="ar-SA"/>
          <w:color w:val="111111"/>
          <w:sz w:val="28"/>
          <w:szCs w:val="28"/>
          <w:rtl/>
        </w:rPr>
        <w:t xml:space="preserve">ثمّ دنا من الميّت، وقال: إنّ بقرة بني إسرائيل ضرب ببعضها الميّت فعاش، وأنِّي لأضربه ببعضي، وإنّ بعضي خير من البقرة كلّها، ثمّ ضربه برجله اليمنى، وقال: قم بإذن اللَّه يا مدرك بن حنظلة، فنهض غلام أضوأ من الشّمس، وقال: لبّيك يا حجّة اللَّه، فقال له: مَنْ قتلك؟ قال: قتلني عمِّي.</w:t>
      </w:r>
    </w:p>
    <w:p>
      <w:pPr>
        <w:pStyle w:val="BookText"/>
      </w:pPr>
      <w:r>
        <w:rPr>
          <w:rFonts w:ascii="Amiri" w:hAnsi="Amiri" w:eastAsia="Amiri" w:cs="Amiri"/>
          <w:lang w:bidi="ar-SA"/>
          <w:color w:val="111111"/>
          <w:sz w:val="28"/>
          <w:szCs w:val="28"/>
          <w:rtl/>
        </w:rPr>
        <w:t xml:space="preserve">ورواه المرتضى في المعجزات المنسوب إليه.</w:t>
      </w:r>
    </w:p>
    <w:p>
      <w:pPr>
        <w:pStyle w:val="BookText"/>
      </w:pPr>
      <w:r>
        <w:rPr>
          <w:rFonts w:ascii="Amiri" w:hAnsi="Amiri" w:eastAsia="Amiri" w:cs="Amiri"/>
          <w:lang w:bidi="ar-SA"/>
          <w:color w:val="111111"/>
          <w:sz w:val="28"/>
          <w:szCs w:val="28"/>
          <w:rtl/>
        </w:rPr>
        <w:t xml:space="preserve">الحرّ العامليّ، إثبات الهداة، 2/ 417 رقم 49</w:t>
      </w:r>
    </w:p>
    <w:p>
      <w:pPr>
        <w:pStyle w:val="Heading3"/>
      </w:pPr>
      <w:bookmarkStart w:id="990" w:name="_Toc623"/>
      <w:r>
        <w:t>ومنها:</w:t>
      </w:r>
      <w:bookmarkEnd w:id="990"/>
    </w:p>
    <w:p>
      <w:pPr>
        <w:pStyle w:val="BookText"/>
      </w:pPr>
      <w:r>
        <w:rPr>
          <w:rFonts w:ascii="Amiri" w:hAnsi="Amiri" w:eastAsia="Amiri" w:cs="Amiri"/>
          <w:lang w:bidi="ar-SA"/>
          <w:color w:val="111111"/>
          <w:sz w:val="28"/>
          <w:szCs w:val="28"/>
          <w:rtl/>
        </w:rPr>
        <w:t xml:space="preserve">عنه، عن أبيه، عن عليّ بن حمزة </w:t>
      </w:r>
      <w:r>
        <w:rPr>
          <w:rStyle w:val="FootnoteReference"/>
        </w:rPr>
        <w:footnoteReference w:id="4464"/>
      </w:r>
      <w:r>
        <w:rPr>
          <w:rFonts w:ascii="Amiri" w:hAnsi="Amiri" w:eastAsia="Amiri" w:cs="Amiri"/>
          <w:lang w:bidi="ar-SA"/>
          <w:color w:val="111111"/>
          <w:sz w:val="28"/>
          <w:szCs w:val="28"/>
          <w:rtl/>
        </w:rPr>
        <w:t xml:space="preserve">، عن أبي بصير </w:t>
      </w:r>
      <w:r>
        <w:rPr>
          <w:rStyle w:val="FootnoteReference"/>
        </w:rPr>
        <w:footnoteReference w:id="4465"/>
      </w:r>
      <w:r>
        <w:rPr>
          <w:rFonts w:ascii="Amiri" w:hAnsi="Amiri" w:eastAsia="Amiri" w:cs="Amiri"/>
          <w:lang w:bidi="ar-SA"/>
          <w:color w:val="111111"/>
          <w:sz w:val="28"/>
          <w:szCs w:val="28"/>
          <w:rtl/>
        </w:rPr>
        <w:t xml:space="preserve">، عن عمران بن ميثم، عن أبيه «أو عن صالح بن ميثم عن أبيه»، قال: أتت امرأة محجّ </w:t>
      </w:r>
      <w:r>
        <w:rPr>
          <w:rStyle w:val="FootnoteReference"/>
        </w:rPr>
        <w:footnoteReference w:id="4466"/>
      </w:r>
      <w:r>
        <w:rPr>
          <w:rFonts w:ascii="Amiri" w:hAnsi="Amiri" w:eastAsia="Amiri" w:cs="Amiri"/>
          <w:lang w:bidi="ar-SA"/>
          <w:color w:val="111111"/>
          <w:sz w:val="28"/>
          <w:szCs w:val="28"/>
          <w:rtl/>
        </w:rPr>
        <w:t xml:space="preserve">أمير المؤمنين عليه السلام، فقالت:</w:t>
      </w:r>
    </w:p>
    <w:p>
      <w:pPr>
        <w:pStyle w:val="BookText"/>
      </w:pPr>
      <w:r>
        <w:rPr>
          <w:rFonts w:ascii="Amiri" w:hAnsi="Amiri" w:eastAsia="Amiri" w:cs="Amiri"/>
          <w:lang w:bidi="ar-SA"/>
          <w:color w:val="111111"/>
          <w:sz w:val="28"/>
          <w:szCs w:val="28"/>
          <w:rtl/>
        </w:rPr>
        <w:t xml:space="preserve">يا أمير المؤمنين! طهِّرني </w:t>
      </w:r>
      <w:r>
        <w:rPr>
          <w:rStyle w:val="FootnoteReference"/>
        </w:rPr>
        <w:footnoteReference w:id="4467"/>
      </w:r>
      <w:r>
        <w:rPr>
          <w:rFonts w:ascii="Amiri" w:hAnsi="Amiri" w:eastAsia="Amiri" w:cs="Amiri"/>
          <w:lang w:bidi="ar-SA"/>
          <w:color w:val="111111"/>
          <w:sz w:val="28"/>
          <w:szCs w:val="28"/>
          <w:rtl/>
        </w:rPr>
        <w:t xml:space="preserve">، إنِّي زنيت فطهِّرني </w:t>
      </w:r>
      <w:r>
        <w:rPr>
          <w:rStyle w:val="FootnoteReference"/>
        </w:rPr>
        <w:footnoteReference w:id="4468"/>
      </w:r>
      <w:r>
        <w:rPr>
          <w:rFonts w:ascii="Amiri" w:hAnsi="Amiri" w:eastAsia="Amiri" w:cs="Amiri"/>
          <w:lang w:bidi="ar-SA"/>
          <w:color w:val="111111"/>
          <w:sz w:val="28"/>
          <w:szCs w:val="28"/>
          <w:rtl/>
        </w:rPr>
        <w:t xml:space="preserve">طهّرك اللَّه، فإنّ عذاب الدّنيا أيسر عليَّ من عذاب الآخرة الّذي لا ينقطع، فقال لها: ممّا أطهِّركِ؟ فقالت: إنِّي زنيت، فقال لها: أذاتِ </w:t>
      </w:r>
      <w:r>
        <w:rPr>
          <w:rStyle w:val="FootnoteReference"/>
        </w:rPr>
        <w:footnoteReference w:id="4469"/>
      </w:r>
      <w:r>
        <w:rPr>
          <w:rFonts w:ascii="Amiri" w:hAnsi="Amiri" w:eastAsia="Amiri" w:cs="Amiri"/>
          <w:lang w:bidi="ar-SA"/>
          <w:color w:val="111111"/>
          <w:sz w:val="28"/>
          <w:szCs w:val="28"/>
          <w:rtl/>
        </w:rPr>
        <w:t xml:space="preserve">بعل أنتِ أم غير ذلك؟ فقالت: ذات بعل، فقال لها: أفحاضراً كان بعلكِ إذ فعلتِ ما فعلتِ أم غائباً </w:t>
      </w:r>
      <w:r>
        <w:rPr>
          <w:rStyle w:val="FootnoteReference"/>
        </w:rPr>
        <w:footnoteReference w:id="4470"/>
      </w:r>
      <w:r>
        <w:rPr>
          <w:rFonts w:ascii="Amiri" w:hAnsi="Amiri" w:eastAsia="Amiri" w:cs="Amiri"/>
          <w:lang w:bidi="ar-SA"/>
          <w:color w:val="111111"/>
          <w:sz w:val="28"/>
          <w:szCs w:val="28"/>
          <w:rtl/>
        </w:rPr>
        <w:t xml:space="preserve">؟ قالت: بل حاضراً، فقال لها: انطلقي، فضعي ما في بطنكِ، قال </w:t>
      </w:r>
      <w:r>
        <w:rPr>
          <w:rStyle w:val="FootnoteReference"/>
        </w:rPr>
        <w:footnoteReference w:id="4471"/>
      </w:r>
      <w:r>
        <w:rPr>
          <w:rFonts w:ascii="Amiri" w:hAnsi="Amiri" w:eastAsia="Amiri" w:cs="Amiri"/>
          <w:lang w:bidi="ar-SA"/>
          <w:color w:val="111111"/>
          <w:sz w:val="28"/>
          <w:szCs w:val="28"/>
          <w:rtl/>
        </w:rPr>
        <w:t xml:space="preserve">: فلمّا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ولّت عنه المرأة فصارت حيث لا تسمع كلامه، قال: اللَّهمّ إنّها شهادة، فلم </w:t>
      </w:r>
      <w:r>
        <w:rPr>
          <w:rStyle w:val="FootnoteReference"/>
        </w:rPr>
        <w:footnoteReference w:id="4472"/>
      </w:r>
      <w:r>
        <w:rPr>
          <w:rFonts w:ascii="Amiri" w:hAnsi="Amiri" w:eastAsia="Amiri" w:cs="Amiri"/>
          <w:lang w:bidi="ar-SA"/>
          <w:color w:val="111111"/>
          <w:sz w:val="28"/>
          <w:szCs w:val="28"/>
          <w:rtl/>
        </w:rPr>
        <w:t xml:space="preserve">تلبث أن عادت إليه المرأة، فقالت: يا أمير المؤمنين </w:t>
      </w:r>
      <w:r>
        <w:rPr>
          <w:rStyle w:val="FootnoteReference"/>
        </w:rPr>
        <w:footnoteReference w:id="4473"/>
      </w:r>
      <w:r>
        <w:rPr>
          <w:rFonts w:ascii="Amiri" w:hAnsi="Amiri" w:eastAsia="Amiri" w:cs="Amiri"/>
          <w:lang w:bidi="ar-SA"/>
          <w:color w:val="111111"/>
          <w:sz w:val="28"/>
          <w:szCs w:val="28"/>
          <w:rtl/>
        </w:rPr>
        <w:t xml:space="preserve">! قد وضعت فطهّرني، قال: فتجاهل عليها وقال: يا أمة اللَّه! أطهِّركِ ممّاذا؟ قالت: إنِّي زنيت فطهِّرني، قال: أوَ </w:t>
      </w:r>
      <w:r>
        <w:rPr>
          <w:rStyle w:val="FootnoteReference"/>
        </w:rPr>
        <w:footnoteReference w:id="4474"/>
      </w:r>
      <w:r>
        <w:rPr>
          <w:rFonts w:ascii="Amiri" w:hAnsi="Amiri" w:eastAsia="Amiri" w:cs="Amiri"/>
          <w:lang w:bidi="ar-SA"/>
          <w:color w:val="111111"/>
          <w:sz w:val="28"/>
          <w:szCs w:val="28"/>
          <w:rtl/>
        </w:rPr>
        <w:t xml:space="preserve">ذات بعل أنتِ </w:t>
      </w:r>
      <w:r>
        <w:rPr>
          <w:rStyle w:val="FootnoteReference"/>
        </w:rPr>
        <w:footnoteReference w:id="4475"/>
      </w:r>
      <w:r>
        <w:rPr>
          <w:rFonts w:ascii="Amiri" w:hAnsi="Amiri" w:eastAsia="Amiri" w:cs="Amiri"/>
          <w:lang w:bidi="ar-SA"/>
          <w:color w:val="111111"/>
          <w:sz w:val="28"/>
          <w:szCs w:val="28"/>
          <w:rtl/>
        </w:rPr>
        <w:t xml:space="preserve">إذ فعلتِ ما فعلتِ؟ قالت: نعم، قال: فكان </w:t>
      </w:r>
      <w:r>
        <w:rPr>
          <w:rStyle w:val="FootnoteReference"/>
        </w:rPr>
        <w:footnoteReference w:id="4476"/>
      </w:r>
      <w:r>
        <w:rPr>
          <w:rFonts w:ascii="Amiri" w:hAnsi="Amiri" w:eastAsia="Amiri" w:cs="Amiri"/>
          <w:lang w:bidi="ar-SA"/>
          <w:color w:val="111111"/>
          <w:sz w:val="28"/>
          <w:szCs w:val="28"/>
          <w:rtl/>
        </w:rPr>
        <w:t xml:space="preserve">زوجكِ حاضراً </w:t>
      </w:r>
      <w:r>
        <w:rPr>
          <w:rStyle w:val="FootnoteReference"/>
        </w:rPr>
        <w:footnoteReference w:id="4477"/>
      </w:r>
      <w:r>
        <w:rPr>
          <w:rFonts w:ascii="Amiri" w:hAnsi="Amiri" w:eastAsia="Amiri" w:cs="Amiri"/>
          <w:lang w:bidi="ar-SA"/>
          <w:color w:val="111111"/>
          <w:sz w:val="28"/>
          <w:szCs w:val="28"/>
          <w:rtl/>
        </w:rPr>
        <w:t xml:space="preserve">إذ فعلتِ ما فعلتِ أو كان </w:t>
      </w:r>
      <w:r>
        <w:rPr>
          <w:rStyle w:val="FootnoteReference"/>
        </w:rPr>
        <w:footnoteReference w:id="4478"/>
      </w:r>
      <w:r>
        <w:rPr>
          <w:rFonts w:ascii="IRNazanin" w:hAnsi="IRNazanin" w:eastAsia="IRNazanin" w:cs="IRNazanin"/>
          <w:lang w:bidi="fa-IR"/>
          <w:color w:val="111111"/>
          <w:sz w:val="28"/>
          <w:szCs w:val="28"/>
          <w:rtl/>
        </w:rPr>
        <w:t xml:space="preserve">غائباً؟ قالت: بل حاضراً، قال: </w:t>
      </w:r>
      <w:r>
        <w:rPr>
          <w:rStyle w:val="FootnoteReference"/>
        </w:rPr>
        <w:footnoteReference w:id="4479"/>
      </w:r>
      <w:r>
        <w:rPr>
          <w:rFonts w:ascii="Amiri" w:hAnsi="Amiri" w:eastAsia="Amiri" w:cs="Amiri"/>
          <w:lang w:bidi="ar-SA"/>
          <w:color w:val="111111"/>
          <w:sz w:val="28"/>
          <w:szCs w:val="28"/>
          <w:rtl/>
        </w:rPr>
        <w:t xml:space="preserve">انطلقي حتّى ترضعيه </w:t>
      </w:r>
      <w:r>
        <w:rPr>
          <w:rStyle w:val="FootnoteReference"/>
        </w:rPr>
        <w:footnoteReference w:id="4480"/>
      </w:r>
      <w:r>
        <w:rPr>
          <w:rFonts w:ascii="Amiri" w:hAnsi="Amiri" w:eastAsia="Amiri" w:cs="Amiri"/>
          <w:lang w:bidi="ar-SA"/>
          <w:color w:val="111111"/>
          <w:sz w:val="28"/>
          <w:szCs w:val="28"/>
          <w:rtl/>
        </w:rPr>
        <w:t xml:space="preserve">حولين كاملين كما أمركِ اللَّه.</w:t>
      </w:r>
    </w:p>
    <w:p>
      <w:pPr>
        <w:pStyle w:val="BookText"/>
      </w:pPr>
      <w:r>
        <w:rPr>
          <w:rFonts w:ascii="Amiri" w:hAnsi="Amiri" w:eastAsia="Amiri" w:cs="Amiri"/>
          <w:lang w:bidi="ar-SA"/>
          <w:color w:val="111111"/>
          <w:sz w:val="28"/>
          <w:szCs w:val="28"/>
          <w:rtl/>
        </w:rPr>
        <w:t xml:space="preserve">فانصرفت المرأة، فلمّا صارت </w:t>
      </w:r>
      <w:r>
        <w:rPr>
          <w:rStyle w:val="FootnoteReference"/>
        </w:rPr>
        <w:footnoteReference w:id="4481"/>
      </w:r>
      <w:r>
        <w:rPr>
          <w:rFonts w:ascii="Amiri" w:hAnsi="Amiri" w:eastAsia="Amiri" w:cs="Amiri"/>
          <w:lang w:bidi="ar-SA"/>
          <w:color w:val="111111"/>
          <w:sz w:val="28"/>
          <w:szCs w:val="28"/>
          <w:rtl/>
        </w:rPr>
        <w:t xml:space="preserve">حيث لا تسمع كلامه، قال: اللَّهمّ </w:t>
      </w:r>
      <w:r>
        <w:rPr>
          <w:rStyle w:val="FootnoteReference"/>
        </w:rPr>
        <w:footnoteReference w:id="4482"/>
      </w:r>
      <w:r>
        <w:rPr>
          <w:rFonts w:ascii="IRNazanin" w:hAnsi="IRNazanin" w:eastAsia="IRNazanin" w:cs="IRNazanin"/>
          <w:lang w:bidi="fa-IR"/>
          <w:color w:val="111111"/>
          <w:sz w:val="28"/>
          <w:szCs w:val="28"/>
          <w:rtl/>
        </w:rPr>
        <w:t xml:space="preserve">شهادتان، قال:</w:t>
      </w:r>
    </w:p>
    <w:p>
      <w:pPr>
        <w:pStyle w:val="BookText"/>
      </w:pPr>
      <w:r>
        <w:rPr>
          <w:rFonts w:ascii="IRNazanin" w:hAnsi="IRNazanin" w:eastAsia="IRNazanin" w:cs="IRNazanin"/>
          <w:lang w:bidi="fa-IR"/>
          <w:color w:val="111111"/>
          <w:sz w:val="28"/>
          <w:szCs w:val="28"/>
          <w:rtl/>
        </w:rPr>
        <w:t xml:space="preserve">فلمّا مضى حولان </w:t>
      </w:r>
      <w:r>
        <w:rPr>
          <w:rStyle w:val="FootnoteReference"/>
        </w:rPr>
        <w:footnoteReference w:id="4483"/>
      </w:r>
      <w:r>
        <w:rPr>
          <w:rFonts w:ascii="Amiri" w:hAnsi="Amiri" w:eastAsia="Amiri" w:cs="Amiri"/>
          <w:lang w:bidi="ar-SA"/>
          <w:color w:val="111111"/>
          <w:sz w:val="28"/>
          <w:szCs w:val="28"/>
          <w:rtl/>
        </w:rPr>
        <w:t xml:space="preserve">أتت المرأة، فقالت: قد أرضعته حولين فطهِّرني، قال </w:t>
      </w:r>
      <w:r>
        <w:rPr>
          <w:rStyle w:val="FootnoteReference"/>
        </w:rPr>
        <w:footnoteReference w:id="4484"/>
      </w:r>
      <w:r>
        <w:rPr>
          <w:rFonts w:ascii="Amiri" w:hAnsi="Amiri" w:eastAsia="Amiri" w:cs="Amiri"/>
          <w:lang w:bidi="ar-SA"/>
          <w:color w:val="111111"/>
          <w:sz w:val="28"/>
          <w:szCs w:val="28"/>
          <w:rtl/>
        </w:rPr>
        <w:t xml:space="preserve">: فتجاهل عليها، فقال: أطهِّرك ممّاذا؟ قالت: إنِّي زنيت فطهِّرني، قال: أوَ </w:t>
      </w:r>
      <w:r>
        <w:rPr>
          <w:rStyle w:val="FootnoteReference"/>
        </w:rPr>
        <w:footnoteReference w:id="4485"/>
      </w:r>
      <w:r>
        <w:rPr>
          <w:rFonts w:ascii="Amiri" w:hAnsi="Amiri" w:eastAsia="Amiri" w:cs="Amiri"/>
          <w:lang w:bidi="ar-SA"/>
          <w:color w:val="111111"/>
          <w:sz w:val="28"/>
          <w:szCs w:val="28"/>
          <w:rtl/>
        </w:rPr>
        <w:t xml:space="preserve">ذاتِ بعل أنتِ إذ فعلتِ ما فعلتِ؟ قال: نعم، قال: </w:t>
      </w:r>
      <w:r>
        <w:rPr>
          <w:rStyle w:val="FootnoteReference"/>
        </w:rPr>
        <w:footnoteReference w:id="4486"/>
      </w:r>
      <w:r>
        <w:rPr>
          <w:rFonts w:ascii="Amiri" w:hAnsi="Amiri" w:eastAsia="Amiri" w:cs="Amiri"/>
          <w:lang w:bidi="ar-SA"/>
          <w:color w:val="111111"/>
          <w:sz w:val="28"/>
          <w:szCs w:val="28"/>
          <w:rtl/>
        </w:rPr>
        <w:t xml:space="preserve">أوَ كان بعلكِ غائباً </w:t>
      </w:r>
      <w:r>
        <w:rPr>
          <w:rStyle w:val="FootnoteReference"/>
        </w:rPr>
        <w:footnoteReference w:id="4487"/>
      </w:r>
      <w:r>
        <w:rPr>
          <w:rFonts w:ascii="Amiri" w:hAnsi="Amiri" w:eastAsia="Amiri" w:cs="Amiri"/>
          <w:lang w:bidi="ar-SA"/>
          <w:color w:val="111111"/>
          <w:sz w:val="28"/>
          <w:szCs w:val="28"/>
          <w:rtl/>
        </w:rPr>
        <w:t xml:space="preserve">عنكِ إذ فعلتِ ما فعلتِ أم </w:t>
      </w:r>
      <w:r>
        <w:rPr>
          <w:rStyle w:val="FootnoteReference"/>
        </w:rPr>
        <w:footnoteReference w:id="4488"/>
      </w:r>
      <w:r>
        <w:rPr>
          <w:rFonts w:ascii="Amiri" w:hAnsi="Amiri" w:eastAsia="Amiri" w:cs="Amiri"/>
          <w:lang w:bidi="ar-SA"/>
          <w:color w:val="111111"/>
          <w:sz w:val="28"/>
          <w:szCs w:val="28"/>
          <w:rtl/>
        </w:rPr>
        <w:t xml:space="preserve">حاضراً؟ قالت: بل حاضراً، قال: انطلقي </w:t>
      </w:r>
      <w:r>
        <w:rPr>
          <w:rStyle w:val="FootnoteReference"/>
        </w:rPr>
        <w:footnoteReference w:id="4489"/>
      </w:r>
      <w:r>
        <w:rPr>
          <w:rFonts w:ascii="Amiri" w:hAnsi="Amiri" w:eastAsia="Amiri" w:cs="Amiri"/>
          <w:lang w:bidi="ar-SA"/>
          <w:color w:val="111111"/>
          <w:sz w:val="28"/>
          <w:szCs w:val="28"/>
          <w:rtl/>
        </w:rPr>
        <w:t xml:space="preserve">فاكفليه حتّى يعقل أن يأكل ويشرب ولا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يتردّى من </w:t>
      </w:r>
      <w:r>
        <w:rPr>
          <w:rStyle w:val="FootnoteReference"/>
        </w:rPr>
        <w:footnoteReference w:id="4490"/>
      </w:r>
      <w:r>
        <w:rPr>
          <w:rFonts w:ascii="Amiri" w:hAnsi="Amiri" w:eastAsia="Amiri" w:cs="Amiri"/>
          <w:lang w:bidi="ar-SA"/>
          <w:color w:val="111111"/>
          <w:sz w:val="28"/>
          <w:szCs w:val="28"/>
          <w:rtl/>
        </w:rPr>
        <w:t xml:space="preserve">السّطح ولا يتهوّر </w:t>
      </w:r>
      <w:r>
        <w:rPr>
          <w:rStyle w:val="FootnoteReference"/>
        </w:rPr>
        <w:footnoteReference w:id="4491"/>
      </w:r>
      <w:r>
        <w:rPr>
          <w:rFonts w:ascii="Amiri" w:hAnsi="Amiri" w:eastAsia="Amiri" w:cs="Amiri"/>
          <w:lang w:bidi="ar-SA"/>
          <w:color w:val="111111"/>
          <w:sz w:val="28"/>
          <w:szCs w:val="28"/>
          <w:rtl/>
        </w:rPr>
        <w:t xml:space="preserve">في بئر. فانصرفت وهي تبكي، فلمّا ولّت وصارت </w:t>
      </w:r>
      <w:r>
        <w:rPr>
          <w:rStyle w:val="FootnoteReference"/>
        </w:rPr>
        <w:footnoteReference w:id="4492"/>
      </w:r>
      <w:r>
        <w:rPr>
          <w:rFonts w:ascii="Amiri" w:hAnsi="Amiri" w:eastAsia="Amiri" w:cs="Amiri"/>
          <w:lang w:bidi="ar-SA"/>
          <w:color w:val="111111"/>
          <w:sz w:val="28"/>
          <w:szCs w:val="28"/>
          <w:rtl/>
        </w:rPr>
        <w:t xml:space="preserve">حيث لا تسمع كلامه، قال: اللَّهمّ </w:t>
      </w:r>
      <w:r>
        <w:rPr>
          <w:rStyle w:val="FootnoteReference"/>
        </w:rPr>
        <w:footnoteReference w:id="4493"/>
      </w:r>
      <w:r>
        <w:rPr>
          <w:rFonts w:ascii="Amiri" w:hAnsi="Amiri" w:eastAsia="Amiri" w:cs="Amiri"/>
          <w:lang w:bidi="ar-SA"/>
          <w:color w:val="111111"/>
          <w:sz w:val="28"/>
          <w:szCs w:val="28"/>
          <w:rtl/>
        </w:rPr>
        <w:t xml:space="preserve">ثلاث شهادات، قال: فاستقبلها عمرو بن حريث المخزوميّ، فقال </w:t>
      </w:r>
      <w:r>
        <w:rPr>
          <w:rStyle w:val="FootnoteReference"/>
        </w:rPr>
        <w:footnoteReference w:id="4494"/>
      </w:r>
      <w:r>
        <w:rPr>
          <w:rFonts w:ascii="Amiri" w:hAnsi="Amiri" w:eastAsia="Amiri" w:cs="Amiri"/>
          <w:lang w:bidi="ar-SA"/>
          <w:color w:val="111111"/>
          <w:sz w:val="28"/>
          <w:szCs w:val="28"/>
          <w:rtl/>
        </w:rPr>
        <w:t xml:space="preserve">: ما يبكيكِ يا أمة اللَّه، فقد </w:t>
      </w:r>
      <w:r>
        <w:rPr>
          <w:rStyle w:val="FootnoteReference"/>
        </w:rPr>
        <w:footnoteReference w:id="4495"/>
      </w:r>
      <w:r>
        <w:rPr>
          <w:rFonts w:ascii="Amiri" w:hAnsi="Amiri" w:eastAsia="Amiri" w:cs="Amiri"/>
          <w:lang w:bidi="ar-SA"/>
          <w:color w:val="111111"/>
          <w:sz w:val="28"/>
          <w:szCs w:val="28"/>
          <w:rtl/>
        </w:rPr>
        <w:t xml:space="preserve">رأيتكِ تختلفين إلى أمير المؤمنين </w:t>
      </w:r>
      <w:r>
        <w:rPr>
          <w:rStyle w:val="FootnoteReference"/>
        </w:rPr>
        <w:footnoteReference w:id="4496"/>
      </w:r>
      <w:r>
        <w:rPr>
          <w:rFonts w:ascii="Amiri" w:hAnsi="Amiri" w:eastAsia="Amiri" w:cs="Amiri"/>
          <w:lang w:bidi="ar-SA"/>
          <w:color w:val="111111"/>
          <w:sz w:val="28"/>
          <w:szCs w:val="28"/>
          <w:rtl/>
        </w:rPr>
        <w:t xml:space="preserve">تسألينه أن يطهِّركِ، فقالت: </w:t>
      </w:r>
      <w:r>
        <w:rPr>
          <w:rStyle w:val="FootnoteReference"/>
        </w:rPr>
        <w:footnoteReference w:id="4497"/>
      </w:r>
      <w:r>
        <w:rPr>
          <w:rFonts w:ascii="Amiri" w:hAnsi="Amiri" w:eastAsia="Amiri" w:cs="Amiri"/>
          <w:lang w:bidi="ar-SA"/>
          <w:color w:val="111111"/>
          <w:sz w:val="28"/>
          <w:szCs w:val="28"/>
          <w:rtl/>
        </w:rPr>
        <w:t xml:space="preserve">أتيته، فقلت له ما قد علمتموه، فقال: اكفليه </w:t>
      </w:r>
      <w:r>
        <w:rPr>
          <w:rStyle w:val="FootnoteReference"/>
        </w:rPr>
        <w:footnoteReference w:id="4498"/>
      </w:r>
      <w:r>
        <w:rPr>
          <w:rFonts w:ascii="Amiri" w:hAnsi="Amiri" w:eastAsia="Amiri" w:cs="Amiri"/>
          <w:lang w:bidi="ar-SA"/>
          <w:color w:val="111111"/>
          <w:sz w:val="28"/>
          <w:szCs w:val="28"/>
          <w:rtl/>
        </w:rPr>
        <w:t xml:space="preserve">حتّى يعقل أن يأكل ويشرب ولا يتردّى من سطح ولا يتهوّر </w:t>
      </w:r>
      <w:r>
        <w:rPr>
          <w:rStyle w:val="FootnoteReference"/>
        </w:rPr>
        <w:footnoteReference w:id="4499"/>
      </w:r>
      <w:r>
        <w:rPr>
          <w:rFonts w:ascii="Amiri" w:hAnsi="Amiri" w:eastAsia="Amiri" w:cs="Amiri"/>
          <w:lang w:bidi="ar-SA"/>
          <w:color w:val="111111"/>
          <w:sz w:val="28"/>
          <w:szCs w:val="28"/>
          <w:rtl/>
        </w:rPr>
        <w:t xml:space="preserve">في بئر، ولقد خفت أن يأتي عليَّ الموت ولم يطهِّرني، فقال لها عمرو: ارجعي </w:t>
      </w:r>
      <w:r>
        <w:rPr>
          <w:rStyle w:val="FootnoteReference"/>
        </w:rPr>
        <w:footnoteReference w:id="4500"/>
      </w:r>
      <w:r>
        <w:rPr>
          <w:rFonts w:ascii="Amiri" w:hAnsi="Amiri" w:eastAsia="Amiri" w:cs="Amiri"/>
          <w:lang w:bidi="ar-SA"/>
          <w:color w:val="111111"/>
          <w:sz w:val="28"/>
          <w:szCs w:val="28"/>
          <w:rtl/>
        </w:rPr>
        <w:t xml:space="preserve">فأنا أكفله، فرجعت، فأخبرت أمير المؤمنين عليه السلام بقول عمرو، فقال لها أمير المؤمنين عليه السلام وهو يتجاهل </w:t>
      </w:r>
      <w:r>
        <w:rPr>
          <w:rStyle w:val="FootnoteReference"/>
        </w:rPr>
        <w:footnoteReference w:id="4501"/>
      </w:r>
      <w:r>
        <w:rPr>
          <w:rFonts w:ascii="Amiri" w:hAnsi="Amiri" w:eastAsia="Amiri" w:cs="Amiri"/>
          <w:lang w:bidi="ar-SA"/>
          <w:color w:val="111111"/>
          <w:sz w:val="28"/>
          <w:szCs w:val="28"/>
          <w:rtl/>
        </w:rPr>
        <w:t xml:space="preserve">عليها: ولِمَ يكفل عمرو ولدكِ؟</w:t>
      </w:r>
    </w:p>
    <w:p>
      <w:pPr>
        <w:pStyle w:val="BookText"/>
      </w:pPr>
      <w:r>
        <w:rPr>
          <w:rFonts w:ascii="Amiri" w:hAnsi="Amiri" w:eastAsia="Amiri" w:cs="Amiri"/>
          <w:lang w:bidi="ar-SA"/>
          <w:color w:val="111111"/>
          <w:sz w:val="28"/>
          <w:szCs w:val="28"/>
          <w:rtl/>
        </w:rPr>
        <w:t xml:space="preserve">قالت: يا أمير المؤمنين! إنِّي زنيت، فطهِّرني، فقال: </w:t>
      </w:r>
      <w:r>
        <w:rPr>
          <w:rStyle w:val="FootnoteReference"/>
        </w:rPr>
        <w:footnoteReference w:id="4502"/>
      </w:r>
      <w:r>
        <w:rPr>
          <w:rFonts w:ascii="Amiri" w:hAnsi="Amiri" w:eastAsia="Amiri" w:cs="Amiri"/>
          <w:lang w:bidi="ar-SA"/>
          <w:color w:val="111111"/>
          <w:sz w:val="28"/>
          <w:szCs w:val="28"/>
          <w:rtl/>
        </w:rPr>
        <w:t xml:space="preserve">ذات بعل أنتِ إذ فعلتِ ما فعلتِ؟</w:t>
      </w:r>
    </w:p>
    <w:p>
      <w:pPr>
        <w:pStyle w:val="BookText"/>
      </w:pPr>
      <w:r>
        <w:rPr>
          <w:rFonts w:ascii="IRNazanin" w:hAnsi="IRNazanin" w:eastAsia="IRNazanin" w:cs="IRNazanin"/>
          <w:lang w:bidi="fa-IR"/>
          <w:color w:val="111111"/>
          <w:sz w:val="28"/>
          <w:szCs w:val="28"/>
          <w:rtl/>
        </w:rPr>
        <w:t xml:space="preserve">قالت: نعم، قال: </w:t>
      </w:r>
      <w:r>
        <w:rPr>
          <w:rStyle w:val="FootnoteReference"/>
        </w:rPr>
        <w:footnoteReference w:id="4503"/>
      </w:r>
      <w:r>
        <w:rPr>
          <w:rFonts w:ascii="Amiri" w:hAnsi="Amiri" w:eastAsia="Amiri" w:cs="Amiri"/>
          <w:lang w:bidi="ar-SA"/>
          <w:color w:val="111111"/>
          <w:sz w:val="28"/>
          <w:szCs w:val="28"/>
          <w:rtl/>
        </w:rPr>
        <w:t xml:space="preserve">فغائب عنكِ </w:t>
      </w:r>
      <w:r>
        <w:rPr>
          <w:rStyle w:val="FootnoteReference"/>
        </w:rPr>
        <w:footnoteReference w:id="4504"/>
      </w:r>
      <w:r>
        <w:rPr>
          <w:rFonts w:ascii="Amiri" w:hAnsi="Amiri" w:eastAsia="Amiri" w:cs="Amiri"/>
          <w:lang w:bidi="ar-SA"/>
          <w:color w:val="111111"/>
          <w:sz w:val="28"/>
          <w:szCs w:val="28"/>
          <w:rtl/>
        </w:rPr>
        <w:t xml:space="preserve">بعلكِ إذ فعلتِ ما فعلتِ أم حاضراً؟ قالت: بل حاضر، قال: فرفع رأسه إلى السّماء، فقال: اللَّهمّ إنّه قد ثبت لك عليها أربع شهادات، فإنّك قد قلت لنبيّك صلى الله عليه و آله فيما أخبرته به من دينك: يا محمّد! من عطّل حدّاً من حدودي فقد عاندني وطلب مضادّتي، اللَّهمّ فإنِّي غير معطّل حدودك، ولا طالب مضادّتك، </w:t>
      </w:r>
      <w:r>
        <w:rPr>
          <w:rStyle w:val="FootnoteReference"/>
        </w:rPr>
        <w:footnoteReference w:id="4505"/>
      </w:r>
      <w:r>
        <w:rPr>
          <w:rFonts w:ascii="Amiri" w:hAnsi="Amiri" w:eastAsia="Amiri" w:cs="Amiri"/>
          <w:lang w:bidi="ar-SA"/>
          <w:color w:val="111111"/>
          <w:sz w:val="28"/>
          <w:szCs w:val="28"/>
          <w:rtl/>
        </w:rPr>
        <w:t xml:space="preserve">ولا معاندتك </w:t>
      </w:r>
      <w:r>
        <w:rPr>
          <w:rStyle w:val="FootnoteReference"/>
        </w:rPr>
        <w:footnoteReference w:id="4506"/>
      </w:r>
      <w:r>
        <w:rPr>
          <w:rFonts w:ascii="Amiri" w:hAnsi="Amiri" w:eastAsia="Amiri" w:cs="Amiri"/>
          <w:lang w:bidi="ar-SA"/>
          <w:color w:val="111111"/>
          <w:sz w:val="28"/>
          <w:szCs w:val="28"/>
          <w:rtl/>
        </w:rPr>
        <w:t xml:space="preserve">، ولا مضيّع لأحكامك، بل مطيع لك، ومتّبع سنّة نبيّك.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فنظر إليه عمرو بن حريث، فكأ نّما </w:t>
      </w:r>
      <w:r>
        <w:rPr>
          <w:rStyle w:val="FootnoteReference"/>
        </w:rPr>
        <w:footnoteReference w:id="4507"/>
      </w:r>
      <w:r>
        <w:rPr>
          <w:rFonts w:ascii="Amiri" w:hAnsi="Amiri" w:eastAsia="Amiri" w:cs="Amiri"/>
          <w:lang w:bidi="ar-SA"/>
          <w:color w:val="111111"/>
          <w:sz w:val="28"/>
          <w:szCs w:val="28"/>
          <w:rtl/>
        </w:rPr>
        <w:t xml:space="preserve">تفقأ في وجهه الرّمّان </w:t>
      </w:r>
      <w:r>
        <w:rPr>
          <w:rStyle w:val="FootnoteReference"/>
        </w:rPr>
        <w:footnoteReference w:id="4508"/>
      </w:r>
      <w:r>
        <w:rPr>
          <w:rFonts w:ascii="Amiri" w:hAnsi="Amiri" w:eastAsia="Amiri" w:cs="Amiri"/>
          <w:lang w:bidi="ar-SA"/>
          <w:color w:val="111111"/>
          <w:sz w:val="28"/>
          <w:szCs w:val="28"/>
          <w:rtl/>
        </w:rPr>
        <w:t xml:space="preserve">، فلمّا رأى ذلك عمرو، قال: يا أمير المؤمنين! إنِّي </w:t>
      </w:r>
      <w:r>
        <w:rPr>
          <w:rStyle w:val="FootnoteReference"/>
        </w:rPr>
        <w:footnoteReference w:id="4509"/>
      </w:r>
      <w:r>
        <w:rPr>
          <w:rFonts w:ascii="Amiri" w:hAnsi="Amiri" w:eastAsia="Amiri" w:cs="Amiri"/>
          <w:lang w:bidi="ar-SA"/>
          <w:color w:val="111111"/>
          <w:sz w:val="28"/>
          <w:szCs w:val="28"/>
          <w:rtl/>
        </w:rPr>
        <w:t xml:space="preserve">إنّما أردت أن أكفله، إذ ظننت أنّك تحبّ ذلك، فأمّا إذ </w:t>
      </w:r>
      <w:r>
        <w:rPr>
          <w:rStyle w:val="FootnoteReference"/>
        </w:rPr>
        <w:footnoteReference w:id="4510"/>
      </w:r>
      <w:r>
        <w:rPr>
          <w:rFonts w:ascii="Amiri" w:hAnsi="Amiri" w:eastAsia="Amiri" w:cs="Amiri"/>
          <w:lang w:bidi="ar-SA"/>
          <w:color w:val="111111"/>
          <w:sz w:val="28"/>
          <w:szCs w:val="28"/>
          <w:rtl/>
        </w:rPr>
        <w:t xml:space="preserve">كرهته فإنِّي لست أفعل، فقال له </w:t>
      </w:r>
      <w:r>
        <w:rPr>
          <w:rStyle w:val="FootnoteReference"/>
        </w:rPr>
        <w:footnoteReference w:id="4511"/>
      </w:r>
      <w:r>
        <w:rPr>
          <w:rFonts w:ascii="Amiri" w:hAnsi="Amiri" w:eastAsia="Amiri" w:cs="Amiri"/>
          <w:lang w:bidi="ar-SA"/>
          <w:color w:val="111111"/>
          <w:sz w:val="28"/>
          <w:szCs w:val="28"/>
          <w:rtl/>
        </w:rPr>
        <w:t xml:space="preserve">أمير المؤمنين عليه السلام: بعد </w:t>
      </w:r>
      <w:r>
        <w:rPr>
          <w:rStyle w:val="FootnoteReference"/>
        </w:rPr>
        <w:footnoteReference w:id="4512"/>
      </w:r>
      <w:r>
        <w:rPr>
          <w:rFonts w:ascii="IRNazanin" w:hAnsi="IRNazanin" w:eastAsia="IRNazanin" w:cs="IRNazanin"/>
          <w:lang w:bidi="fa-IR"/>
          <w:color w:val="111111"/>
          <w:sz w:val="28"/>
          <w:szCs w:val="28"/>
          <w:rtl/>
        </w:rPr>
        <w:t xml:space="preserve">أربع شهادات </w:t>
      </w:r>
      <w:r>
        <w:rPr>
          <w:rStyle w:val="FootnoteReference"/>
        </w:rPr>
        <w:footnoteReference w:id="4513"/>
      </w:r>
      <w:r>
        <w:rPr>
          <w:rFonts w:ascii="Amiri" w:hAnsi="Amiri" w:eastAsia="Amiri" w:cs="Amiri"/>
          <w:lang w:bidi="ar-SA"/>
          <w:color w:val="111111"/>
          <w:sz w:val="28"/>
          <w:szCs w:val="28"/>
          <w:rtl/>
        </w:rPr>
        <w:t xml:space="preserve">لتكفلنّه وأنت صاغر، </w:t>
      </w:r>
      <w:r>
        <w:rPr>
          <w:rStyle w:val="FootnoteReference"/>
        </w:rPr>
        <w:footnoteReference w:id="4514"/>
      </w:r>
      <w:r>
        <w:rPr>
          <w:rFonts w:ascii="Amiri" w:hAnsi="Amiri" w:eastAsia="Amiri" w:cs="Amiri"/>
          <w:lang w:bidi="ar-SA"/>
          <w:color w:val="111111"/>
          <w:sz w:val="28"/>
          <w:szCs w:val="28"/>
          <w:rtl/>
        </w:rPr>
        <w:t xml:space="preserve">ثمّ قام أمير المؤمنين عليه السلام فصعد </w:t>
      </w:r>
      <w:r>
        <w:rPr>
          <w:rStyle w:val="FootnoteReference"/>
        </w:rPr>
        <w:footnoteReference w:id="4515"/>
      </w:r>
      <w:r>
        <w:rPr>
          <w:rFonts w:ascii="Amiri" w:hAnsi="Amiri" w:eastAsia="Amiri" w:cs="Amiri"/>
          <w:lang w:bidi="ar-SA"/>
          <w:color w:val="111111"/>
          <w:sz w:val="28"/>
          <w:szCs w:val="28"/>
          <w:rtl/>
        </w:rPr>
        <w:t xml:space="preserve">المنبر، فقال: يا قنبر! ناد في النّاس «الصّلاة جامعة»، فنادى قنبر في النّاس، فاجتمعوا حتّى غصّ المسجد بأهله، فقام أمير المؤمنين </w:t>
      </w:r>
      <w:r>
        <w:rPr>
          <w:rStyle w:val="FootnoteReference"/>
        </w:rPr>
        <w:footnoteReference w:id="4516"/>
      </w:r>
      <w:r>
        <w:rPr>
          <w:rFonts w:ascii="Amiri" w:hAnsi="Amiri" w:eastAsia="Amiri" w:cs="Amiri"/>
          <w:lang w:bidi="ar-SA"/>
          <w:color w:val="111111"/>
          <w:sz w:val="28"/>
          <w:szCs w:val="28"/>
          <w:rtl/>
        </w:rPr>
        <w:t xml:space="preserve">عليّ بن أبي طالب خطيباً </w:t>
      </w:r>
      <w:r>
        <w:rPr>
          <w:rStyle w:val="FootnoteReference"/>
        </w:rPr>
        <w:footnoteReference w:id="4517"/>
      </w:r>
      <w:r>
        <w:rPr>
          <w:rFonts w:ascii="Amiri" w:hAnsi="Amiri" w:eastAsia="Amiri" w:cs="Amiri"/>
          <w:lang w:bidi="ar-SA"/>
          <w:color w:val="111111"/>
          <w:sz w:val="28"/>
          <w:szCs w:val="28"/>
          <w:rtl/>
        </w:rPr>
        <w:t xml:space="preserve">، فحمد اللَّه وأثنى عليه وقال: يا أ يّها النّاس! إنّ إمامكم خارج بهذه المرأة إلى هذا الظّهر ليقيم عليها الحدّ إن شاء اللَّه، فعزم عليكم أمير المؤمنين إلّا </w:t>
      </w:r>
      <w:r>
        <w:rPr>
          <w:rStyle w:val="FootnoteReference"/>
        </w:rPr>
        <w:footnoteReference w:id="4518"/>
      </w:r>
      <w:r>
        <w:rPr>
          <w:rFonts w:ascii="Amiri" w:hAnsi="Amiri" w:eastAsia="Amiri" w:cs="Amiri"/>
          <w:lang w:bidi="ar-SA"/>
          <w:color w:val="111111"/>
          <w:sz w:val="28"/>
          <w:szCs w:val="28"/>
          <w:rtl/>
        </w:rPr>
        <w:t xml:space="preserve">خرجتم متنكِّرين </w:t>
      </w:r>
      <w:r>
        <w:rPr>
          <w:rStyle w:val="FootnoteReference"/>
        </w:rPr>
        <w:footnoteReference w:id="4519"/>
      </w:r>
      <w:r>
        <w:rPr>
          <w:rFonts w:ascii="Amiri" w:hAnsi="Amiri" w:eastAsia="Amiri" w:cs="Amiri"/>
          <w:lang w:bidi="ar-SA"/>
          <w:color w:val="111111"/>
          <w:sz w:val="28"/>
          <w:szCs w:val="28"/>
          <w:rtl/>
        </w:rPr>
        <w:t xml:space="preserve">ومعكم أحجاركم لا ينصرف </w:t>
      </w:r>
      <w:r>
        <w:rPr>
          <w:rStyle w:val="FootnoteReference"/>
        </w:rPr>
        <w:footnoteReference w:id="4520"/>
      </w:r>
      <w:r>
        <w:rPr>
          <w:rFonts w:ascii="Amiri" w:hAnsi="Amiri" w:eastAsia="Amiri" w:cs="Amiri"/>
          <w:lang w:bidi="ar-SA"/>
          <w:color w:val="111111"/>
          <w:sz w:val="28"/>
          <w:szCs w:val="28"/>
          <w:rtl/>
        </w:rPr>
        <w:t xml:space="preserve">أحد منكم إلى أحد حتّى تنصرفوا إلى منازلكم إن شاء اللَّه </w:t>
      </w:r>
      <w:r>
        <w:rPr>
          <w:rStyle w:val="FootnoteReference"/>
        </w:rPr>
        <w:footnoteReference w:id="4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أصبح </w:t>
      </w:r>
      <w:r>
        <w:rPr>
          <w:rStyle w:val="FootnoteReference"/>
        </w:rPr>
        <w:footnoteReference w:id="4522"/>
      </w:r>
      <w:r>
        <w:rPr>
          <w:rFonts w:ascii="Amiri" w:hAnsi="Amiri" w:eastAsia="Amiri" w:cs="Amiri"/>
          <w:lang w:bidi="ar-SA"/>
          <w:color w:val="111111"/>
          <w:sz w:val="28"/>
          <w:szCs w:val="28"/>
          <w:rtl/>
        </w:rPr>
        <w:t xml:space="preserve">بكرة خرج بالمرأة وخرج النّاس متنكّرين متلثّمين بعمائمهم وأرديتهم </w:t>
      </w:r>
      <w:r>
        <w:rPr>
          <w:rStyle w:val="FootnoteReference"/>
        </w:rPr>
        <w:footnoteReference w:id="4523"/>
      </w:r>
      <w:r>
        <w:rPr>
          <w:rFonts w:ascii="Amiri" w:hAnsi="Amiri" w:eastAsia="Amiri" w:cs="Amiri"/>
          <w:lang w:bidi="ar-SA"/>
          <w:color w:val="111111"/>
          <w:sz w:val="28"/>
          <w:szCs w:val="28"/>
          <w:rtl/>
        </w:rPr>
        <w:t xml:space="preserve">والحجارة في أرديتهم وفي أكمامهم حتّى انتهى بها والنّاس معه </w:t>
      </w:r>
      <w:r>
        <w:rPr>
          <w:rStyle w:val="FootnoteReference"/>
        </w:rPr>
        <w:footnoteReference w:id="4524"/>
      </w:r>
      <w:r>
        <w:rPr>
          <w:rFonts w:ascii="IRNazanin" w:hAnsi="IRNazanin" w:eastAsia="IRNazanin" w:cs="IRNazanin"/>
          <w:lang w:bidi="fa-IR"/>
          <w:color w:val="111111"/>
          <w:sz w:val="28"/>
          <w:szCs w:val="28"/>
          <w:rtl/>
        </w:rPr>
        <w:t xml:space="preserve">إلى </w:t>
      </w:r>
      <w:r>
        <w:rPr>
          <w:rStyle w:val="FootnoteReference"/>
        </w:rPr>
        <w:footnoteReference w:id="4525"/>
      </w:r>
      <w:r>
        <w:rPr>
          <w:rFonts w:ascii="Amiri" w:hAnsi="Amiri" w:eastAsia="Amiri" w:cs="Amiri"/>
          <w:lang w:bidi="ar-SA"/>
          <w:color w:val="111111"/>
          <w:sz w:val="28"/>
          <w:szCs w:val="28"/>
          <w:rtl/>
        </w:rPr>
        <w:t xml:space="preserve">ظهر الكوفة </w:t>
      </w:r>
      <w:r>
        <w:rPr>
          <w:rStyle w:val="FootnoteReference"/>
        </w:rPr>
        <w:footnoteReference w:id="4526"/>
      </w:r>
      <w:r>
        <w:rPr>
          <w:rFonts w:ascii="IRNazanin" w:hAnsi="IRNazanin" w:eastAsia="IRNazanin" w:cs="IRNazanin"/>
          <w:lang w:bidi="fa-IR"/>
          <w:color w:val="111111"/>
          <w:sz w:val="28"/>
          <w:szCs w:val="28"/>
          <w:rtl/>
        </w:rPr>
        <w:t xml:space="preserve">،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299" w:name="pg19430_208010"/>
    <w:bookmarkEnd w:id="299"/>
    <w:p>
      <w:pPr>
        <w:pStyle w:val="BookText"/>
      </w:pPr>
      <w:r>
        <w:rPr>
          <w:rFonts w:ascii="IRNazanin" w:hAnsi="IRNazanin" w:eastAsia="IRNazanin" w:cs="IRNazanin"/>
          <w:lang w:bidi="fa-IR"/>
          <w:color w:val="111111"/>
          <w:sz w:val="28"/>
          <w:szCs w:val="28"/>
          <w:rtl/>
        </w:rPr>
        <w:t xml:space="preserve">فأمر، </w:t>
      </w:r>
      <w:r>
        <w:rPr>
          <w:rStyle w:val="FootnoteReference"/>
        </w:rPr>
        <w:footnoteReference w:id="4527"/>
      </w:r>
      <w:r>
        <w:rPr>
          <w:rFonts w:ascii="Amiri" w:hAnsi="Amiri" w:eastAsia="Amiri" w:cs="Amiri"/>
          <w:lang w:bidi="ar-SA"/>
          <w:color w:val="111111"/>
          <w:sz w:val="28"/>
          <w:szCs w:val="28"/>
          <w:rtl/>
        </w:rPr>
        <w:t xml:space="preserve">فحفر لها بئر، ثمّ دفنها إلى حقويها </w:t>
      </w:r>
      <w:r>
        <w:rPr>
          <w:rStyle w:val="FootnoteReference"/>
        </w:rPr>
        <w:footnoteReference w:id="4528"/>
      </w:r>
      <w:r>
        <w:rPr>
          <w:rFonts w:ascii="Amiri" w:hAnsi="Amiri" w:eastAsia="Amiri" w:cs="Amiri"/>
          <w:lang w:bidi="ar-SA"/>
          <w:color w:val="111111"/>
          <w:sz w:val="28"/>
          <w:szCs w:val="28"/>
          <w:rtl/>
        </w:rPr>
        <w:t xml:space="preserve">، ثمّ ركب بغلته، فأثبت رجليه في غرز الرّكاب، ثمّ وضع اصبعيه السّبّابتين في أذنيه، ثمّ نادى بأعلى صوته، فقال: يا أ يّها النّاس! إنّ اللَّه تبارك وتعالى عهد إلى نبيّه صلى الله عليه و آله </w:t>
      </w:r>
      <w:r>
        <w:rPr>
          <w:rStyle w:val="FootnoteReference"/>
        </w:rPr>
        <w:footnoteReference w:id="4529"/>
      </w:r>
      <w:r>
        <w:rPr>
          <w:rFonts w:ascii="Amiri" w:hAnsi="Amiri" w:eastAsia="Amiri" w:cs="Amiri"/>
          <w:lang w:bidi="ar-SA"/>
          <w:color w:val="111111"/>
          <w:sz w:val="28"/>
          <w:szCs w:val="28"/>
          <w:rtl/>
        </w:rPr>
        <w:t xml:space="preserve">وعهده محمّد صلى الله عليه و آله إليّ بأ نّه </w:t>
      </w:r>
      <w:r>
        <w:rPr>
          <w:rStyle w:val="FootnoteReference"/>
        </w:rPr>
        <w:footnoteReference w:id="4530"/>
      </w:r>
      <w:r>
        <w:rPr>
          <w:rFonts w:ascii="Amiri" w:hAnsi="Amiri" w:eastAsia="Amiri" w:cs="Amiri"/>
          <w:lang w:bidi="ar-SA"/>
          <w:color w:val="111111"/>
          <w:sz w:val="28"/>
          <w:szCs w:val="28"/>
          <w:rtl/>
        </w:rPr>
        <w:t xml:space="preserve">لا يقيم الحدّ من للَّه عليه حدّ، فمَنْ كان </w:t>
      </w:r>
      <w:r>
        <w:rPr>
          <w:rStyle w:val="FootnoteReference"/>
        </w:rPr>
        <w:footnoteReference w:id="4531"/>
      </w:r>
      <w:r>
        <w:rPr>
          <w:rFonts w:ascii="Amiri" w:hAnsi="Amiri" w:eastAsia="Amiri" w:cs="Amiri"/>
          <w:lang w:bidi="ar-SA"/>
          <w:color w:val="111111"/>
          <w:sz w:val="28"/>
          <w:szCs w:val="28"/>
          <w:rtl/>
        </w:rPr>
        <w:t xml:space="preserve">للَّه تبارك وتعالى عليه ما عليها فلا يقيمنّ </w:t>
      </w:r>
      <w:r>
        <w:rPr>
          <w:rStyle w:val="FootnoteReference"/>
        </w:rPr>
        <w:footnoteReference w:id="4532"/>
      </w:r>
      <w:r>
        <w:rPr>
          <w:rFonts w:ascii="Amiri" w:hAnsi="Amiri" w:eastAsia="Amiri" w:cs="Amiri"/>
          <w:lang w:bidi="ar-SA"/>
          <w:color w:val="111111"/>
          <w:sz w:val="28"/>
          <w:szCs w:val="28"/>
          <w:rtl/>
        </w:rPr>
        <w:t xml:space="preserve">عليها الحدّ، قال:</w:t>
      </w:r>
    </w:p>
    <w:p>
      <w:pPr>
        <w:pStyle w:val="BookText"/>
      </w:pPr>
      <w:r>
        <w:rPr>
          <w:rFonts w:ascii="IRNazanin" w:hAnsi="IRNazanin" w:eastAsia="IRNazanin" w:cs="IRNazanin"/>
          <w:lang w:bidi="fa-IR"/>
          <w:color w:val="111111"/>
          <w:sz w:val="28"/>
          <w:szCs w:val="28"/>
          <w:rtl/>
        </w:rPr>
        <w:t xml:space="preserve">فانصرف النّاس </w:t>
      </w:r>
      <w:r>
        <w:rPr>
          <w:rStyle w:val="FootnoteReference"/>
        </w:rPr>
        <w:footnoteReference w:id="4533"/>
      </w:r>
      <w:r>
        <w:rPr>
          <w:rFonts w:ascii="Amiri" w:hAnsi="Amiri" w:eastAsia="Amiri" w:cs="Amiri"/>
          <w:lang w:bidi="ar-SA"/>
          <w:color w:val="111111"/>
          <w:sz w:val="28"/>
          <w:szCs w:val="28"/>
          <w:rtl/>
        </w:rPr>
        <w:t xml:space="preserve">ما خلا أمير المؤمنين عليه السلام. </w:t>
      </w:r>
      <w:r>
        <w:rPr>
          <w:rStyle w:val="FootnoteReference"/>
        </w:rPr>
        <w:footnoteReference w:id="4534"/>
      </w:r>
    </w:p>
    <w:p>
      <w:pPr>
        <w:pStyle w:val="BookText"/>
      </w:pPr>
      <w:r>
        <w:rPr>
          <w:rFonts w:ascii="Amiri" w:hAnsi="Amiri" w:eastAsia="Amiri" w:cs="Amiri"/>
          <w:lang w:bidi="ar-SA"/>
          <w:color w:val="111111"/>
          <w:sz w:val="28"/>
          <w:szCs w:val="28"/>
          <w:rtl/>
        </w:rPr>
        <w:t xml:space="preserve">البرقي، المحاسن،/ 251- 253 رقم 24 (كتاب العلل من المحاسن)/ مثله: الكليني، الفروع من الكافي (دار الكتب الإسلاميّة)، 7/ 185- 187 رقم 1؛ المجلسي، البحار، 42/ 97- 98 رقم 30</w:t>
      </w:r>
    </w:p>
    <w:p>
      <w:pPr>
        <w:pStyle w:val="Heading3"/>
      </w:pPr>
      <w:bookmarkStart w:id="991" w:name="_Toc624"/>
      <w:r>
        <w:t>ومنها:</w:t>
      </w:r>
      <w:bookmarkEnd w:id="991"/>
    </w:p>
    <w:p>
      <w:pPr>
        <w:pStyle w:val="BookText"/>
      </w:pPr>
      <w:r>
        <w:rPr>
          <w:rFonts w:ascii="Amiri" w:hAnsi="Amiri" w:eastAsia="Amiri" w:cs="Amiri"/>
          <w:lang w:bidi="ar-SA"/>
          <w:color w:val="111111"/>
          <w:sz w:val="28"/>
          <w:szCs w:val="28"/>
          <w:rtl/>
        </w:rPr>
        <w:t xml:space="preserve">عنه، عن أبي الحسن بن يحيى الفارسيّ، عن عقيل بن يحيى الحسينيّ، عن زيد بن عمر بن كثير المدنيّ، عن جعفر بن محمّد الحلبيّ، عن حمران بن أعين، عن ميثم التّمّار قال: خطب بنا أمير المؤمنين عليه السلام في جامع الكوفة، فأطال خطبته وعجب النّاس من طولها وحسن وعظها وترغيبها وترهيبها، إذ دخل نذير من ناحية الأنبار وهو مستغيث يقول: اللَّه اللَّه يا أمير المؤمنين في رعيّتك وشيعتك، هذه خيل معاوية قد شنّت علينا الغارات في سواد الفرات، ما بين هيت والأنبار، فقطع أمير المؤمنين الخطبة، وقال: ويحك، إنّ خيل معاوية قد دخلت الدّسكرة الّتي تلي جدران الأنبار، فقتلوا فيها سبع نسوة وسبعة من الأطفال ذكراناً، وشهروهم ووطؤوهم بحوافر خيلهم، وقالوا هذه مراغمة لأبي تراب.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إبراهيم بن الحسن الأزديّ بين يدي المنبر، فقال: «يا أميرالمؤمنين! هذه القدرة الّتي رأيت بها وأنت على منبرك وفي دارك، وخيل معاوية ابن آكلة الأكباد فعل بشيعتك ما فعل»، ويعلم بها هذا النّذير، ما بالها تقصر عن معاوية؟</w:t>
      </w:r>
    </w:p>
    <w:p>
      <w:pPr>
        <w:pStyle w:val="BookText"/>
      </w:pPr>
      <w:r>
        <w:rPr>
          <w:rFonts w:ascii="Amiri" w:hAnsi="Amiri" w:eastAsia="Amiri" w:cs="Amiri"/>
          <w:lang w:bidi="ar-SA"/>
          <w:color w:val="111111"/>
          <w:sz w:val="28"/>
          <w:szCs w:val="28"/>
          <w:rtl/>
        </w:rPr>
        <w:t xml:space="preserve">فقال له أميرالمؤمنين عليه السلام: ويحك يا إبراهيم، «ليهلك مَنْ هلكَ عن بيِّنةٍ، ويحيى من حيَّ عن بيِّنة». فصاح النّاس في جوانب المسجد: يا أمير المؤمنين! وإلى متى يهلك من هلك، وشيعتك تهلك؟ فقال لهم عليه السلام: «ليقضي اللَّه أمْراً كان مفعولًا».</w:t>
      </w:r>
    </w:p>
    <w:p>
      <w:pPr>
        <w:pStyle w:val="BookText"/>
      </w:pPr>
      <w:r>
        <w:rPr>
          <w:rFonts w:ascii="Amiri" w:hAnsi="Amiri" w:eastAsia="Amiri" w:cs="Amiri"/>
          <w:lang w:bidi="ar-SA"/>
          <w:color w:val="111111"/>
          <w:sz w:val="28"/>
          <w:szCs w:val="28"/>
          <w:rtl/>
        </w:rPr>
        <w:t xml:space="preserve">فصاح زيد بن كثير المراديّ، فقال: يا أميرالمؤمنين! تقول لنا بالأمس وأنت متجهِّز إلى معاوية، وتحرضنا على قتاله ويحتكم الرّجلان في البغل، فيعجّل أحدهما عليك في الكلام، فتجعل رأسه رأس كلب، ويستجيرك فتردّه بشراً سويّاً، ونقول لك ما بال هذه القدرة لا تبلغ معاوية فتكفينا شرّه، فتقول لنا: وفالق الحبّة وبارئ النّسمة، لو شئت أن أضرب برجلي هذه القصيرة صدر معاوية فأقلبه على أمِّ رأسه لفعلت، فما بالك اليوم لا تفعل ما تريد إلّاأن يضعف يقيننا فنشكّ فيك فندخل النّار؟</w:t>
      </w:r>
    </w:p>
    <w:p>
      <w:pPr>
        <w:pStyle w:val="BookText"/>
      </w:pPr>
      <w:r>
        <w:rPr>
          <w:rFonts w:ascii="Amiri" w:hAnsi="Amiri" w:eastAsia="Amiri" w:cs="Amiri"/>
          <w:lang w:bidi="ar-SA"/>
          <w:color w:val="111111"/>
          <w:sz w:val="28"/>
          <w:szCs w:val="28"/>
          <w:rtl/>
        </w:rPr>
        <w:t xml:space="preserve">فقال أمير المؤمنين عليه السلام: لأفعلنّ ذلك ولأعجلنّ على ابن هند، فمدّ رجله المباركة على منبره، فخرجت من أبواب المسجد، وردّها إلى فخذه، وقال: معاشر النّاس، افهموا تاريخ الوقت واعلموه، فلقد ضربت برجلي هذه في هذه السّاعة صدر معاوية، فألقيته على أمّ رأسه، فظنّ أ نّه قد هبط به، فقال: يا أمير المؤمنين! أين النّظرة؟ فردّدت رجلي عنه، فتوقّع النّاس وورد الخبر من الشّام بتاريخ تلك السّاعة بعينها من ذلك اليوم بعينه أنّ رِجْلًا جاءت من نحو أبواب كندة ممدودة متّصلة قد دخلت من أبواب معاوية والنّاس ينظرون حتّى ضربت صدر معاوية فأقلبته عن سريره على أمّ رأسه، فصاح: يا أمير المؤمنين! حقّاً، فكان هذا من دلائله عليه السلام.</w:t>
      </w:r>
    </w:p>
    <w:p>
      <w:pPr>
        <w:pStyle w:val="BookText"/>
      </w:pPr>
      <w:r>
        <w:rPr>
          <w:rFonts w:ascii="Amiri" w:hAnsi="Amiri" w:eastAsia="Amiri" w:cs="Amiri"/>
          <w:lang w:bidi="ar-SA"/>
          <w:color w:val="111111"/>
          <w:sz w:val="28"/>
          <w:szCs w:val="28"/>
          <w:rtl/>
        </w:rPr>
        <w:t xml:space="preserve">الخصيبي، الهداية الكبرى، 1/ 125- 126</w:t>
      </w:r>
    </w:p>
    <w:p>
      <w:pPr>
        <w:pStyle w:val="BookText"/>
      </w:pPr>
      <w:r>
        <w:rPr>
          <w:rFonts w:ascii="Amiri" w:hAnsi="Amiri" w:eastAsia="Amiri" w:cs="Amiri"/>
          <w:lang w:bidi="ar-SA"/>
          <w:color w:val="111111"/>
          <w:sz w:val="28"/>
          <w:szCs w:val="28"/>
          <w:rtl/>
        </w:rPr>
        <w:t xml:space="preserve">وروي بإسناده إلى ميثم التّمّار، قال: خطب لنا أمير المؤمنين في جامع الكوفة، فأطال خطبته وأعجب النّاس تطويلها وحسن وعظها وترغيبها وترهيبها، إذ دخل بريدة من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ناحية الأنبار مستغيثاً بقول اللَّه: يا أميرالمؤمنين! في رعيّتك وشيعتك، هذه خيل معاوية قد شنّت علينا الغارات في سواد الفرات ما بين هيت والأنبار، فقطع أميرالمؤمنين الخطبة وقال: ويحك، بعض خيل معاوية قد دخل الدّسكرة الّتي تلي جدران الأنبار، فقتلوا فيها سبع نسوة وسبعة من الأطفال وسبع إناث وشهروا بهم ووطؤوهم بحوافر خيلهم وقالوا: هذه مراغمة لأبي تراب. فقام إبراهيم بن الحسن الأزديّ بين يدي المنبر، فقال: يا أمير المؤمنين! هذه القدرة الّتي رأيت بها وأنت على منبرك، أنّ في دارك خيل معاوية ابن آكلة الأكباد، وما فعل بشيعتك ولم تعلم بها هذا، فلِمَ تقصيرك عن معاوية؟ فقال له أمير المؤمنين عليه السلام: ويحك يا إبراهيم، «ليهلكَ مَنْ هلكَ عن بيِّنة، ويحيى مَنْ حَيَّ عن بيِّنة»، فصاح النّاس من جوانب المسجد: يا أمير المؤمنين! فإلى متى تمثّلك «ليهلكَ مَنْ هلكَ عن بيِّنةٍ ويحيى مَنْ حَيَّ عن بَيِّنة» وشيعتك يهلكون؟ فقال لهم عليه السلام: «ليقضي اللَّه أمراً كان مفعولًا».</w:t>
      </w:r>
    </w:p>
    <w:p>
      <w:pPr>
        <w:pStyle w:val="BookText"/>
      </w:pPr>
      <w:r>
        <w:rPr>
          <w:rFonts w:ascii="Amiri" w:hAnsi="Amiri" w:eastAsia="Amiri" w:cs="Amiri"/>
          <w:lang w:bidi="ar-SA"/>
          <w:color w:val="111111"/>
          <w:sz w:val="28"/>
          <w:szCs w:val="28"/>
          <w:rtl/>
        </w:rPr>
        <w:t xml:space="preserve">فصاح زيد بن كثير المراديّ: يا أميرالمؤمنين! تقول بالأمس وأنت متجهّز إلى معاوية وتحرّضنا على قتاله ويحتكم إليك الرّجلان في الفعل، فيعجل عليك أحدهما الكلام فتجعل رأسه الكلب، فيستجير بك، فتردّه بشراً سويّاً، ويقول لك بعض أصحابك: هذه القدرة لا يبلغ معاوية فتكفينا شرّه، فتقول لنا: وفالق الحبّة وبارئ النّسمة، لو شئت أن أضرب برجلي هذه القصيرة صدر معاوية وأقلبه على أمّ رأسه لفعلت، فما بالك لا تفعل، تريد أن تضعف أنفسنا، فنشكّ فيك، فندخل النّار؟ فقال أمير المؤمنين عليه السلام: لأفعلنّ ذلك ولأعجلنّه على ابن هند، فمدّ رجله على منبره، فخرجت عن ديوان المسجد، وردّها إلى فخذه وقال: معاشر النّاس! أقيموا تاريخ الوقت فاعلموه، فقد ضربت برجلي هذه السّاعة صدر معاوية، فقلبته عن سريره على أمّ رأسه، فظنّ أ نّه قد أحيط به، فصاح: يا أمير المؤمنين! فأين النّظرة؟ فرددت رجلي عنه، وتوقّع النّاس وروداً بخبر من الشّام وعلموا أنّ أمير المؤمنين عليه السلام لا يقول إلّاحقّاً، فوردت الأخبار والكتب بتاريخ تلك السّاعة بعينها من ذلك اليوم بعينه أنّ رِجْلًا جاءت من ناحية الكوفة ممدودة متّصلة فدخلت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bookmarkStart w:id="300" w:name="pg19430_208013"/>
    <w:bookmarkEnd w:id="300"/>
    <w:p>
      <w:pPr>
        <w:pStyle w:val="BookText"/>
      </w:pPr>
      <w:r>
        <w:rPr>
          <w:rFonts w:ascii="Amiri" w:hAnsi="Amiri" w:eastAsia="Amiri" w:cs="Amiri"/>
          <w:lang w:bidi="ar-SA"/>
          <w:color w:val="111111"/>
          <w:sz w:val="28"/>
          <w:szCs w:val="28"/>
          <w:rtl/>
        </w:rPr>
        <w:t xml:space="preserve">من ديوان معاوية والنّاس ينظرون حتّى ضربت صدر معاوية، فقلبته من سريره على أمّ رأسه، فصاح: «يا أمير المؤمنين! فأين النّظرة»، فردّت تلك الرّجل عنه، وعلم النّاس أنّ ما قال أمير المؤمنين كان حقّاً، فكان هذا من دلائله.</w:t>
      </w:r>
    </w:p>
    <w:p>
      <w:pPr>
        <w:pStyle w:val="BookText"/>
      </w:pPr>
      <w:r>
        <w:rPr>
          <w:rFonts w:ascii="Amiri" w:hAnsi="Amiri" w:eastAsia="Amiri" w:cs="Amiri"/>
          <w:lang w:bidi="ar-SA"/>
          <w:color w:val="111111"/>
          <w:sz w:val="28"/>
          <w:szCs w:val="28"/>
          <w:rtl/>
        </w:rPr>
        <w:t xml:space="preserve">الدّيلمي، إرشاد القلوب، 2/ 242- 243</w:t>
      </w:r>
    </w:p>
    <w:p>
      <w:pPr>
        <w:pStyle w:val="Heading3"/>
      </w:pPr>
      <w:bookmarkStart w:id="992" w:name="_Toc625"/>
      <w:r>
        <w:t>ومنها:</w:t>
      </w:r>
      <w:bookmarkEnd w:id="992"/>
    </w:p>
    <w:p>
      <w:pPr>
        <w:pStyle w:val="BookText"/>
      </w:pPr>
      <w:r>
        <w:rPr>
          <w:rFonts w:ascii="Amiri" w:hAnsi="Amiri" w:eastAsia="Amiri" w:cs="Amiri"/>
          <w:lang w:bidi="ar-SA"/>
          <w:color w:val="111111"/>
          <w:sz w:val="28"/>
          <w:szCs w:val="28"/>
          <w:rtl/>
        </w:rPr>
        <w:t xml:space="preserve">عنه، عن جعفر بن يزيد القزوينيّ </w:t>
      </w:r>
      <w:r>
        <w:rPr>
          <w:rStyle w:val="FootnoteReference"/>
        </w:rPr>
        <w:footnoteReference w:id="4535"/>
      </w:r>
      <w:r>
        <w:rPr>
          <w:rFonts w:ascii="Amiri" w:hAnsi="Amiri" w:eastAsia="Amiri" w:cs="Amiri"/>
          <w:lang w:bidi="ar-SA"/>
          <w:color w:val="111111"/>
          <w:sz w:val="28"/>
          <w:szCs w:val="28"/>
          <w:rtl/>
        </w:rPr>
        <w:t xml:space="preserve">، عن زيد الشّحّام، عن أبي هارون المكفوف </w:t>
      </w:r>
      <w:r>
        <w:rPr>
          <w:rStyle w:val="FootnoteReference"/>
        </w:rPr>
        <w:footnoteReference w:id="4536"/>
      </w:r>
      <w:r>
        <w:rPr>
          <w:rFonts w:ascii="Amiri" w:hAnsi="Amiri" w:eastAsia="Amiri" w:cs="Amiri"/>
          <w:lang w:bidi="ar-SA"/>
          <w:color w:val="111111"/>
          <w:sz w:val="28"/>
          <w:szCs w:val="28"/>
          <w:rtl/>
        </w:rPr>
        <w:t xml:space="preserve">، عن ميثم التّمّار، عن سعد العلّاف </w:t>
      </w:r>
      <w:r>
        <w:rPr>
          <w:rStyle w:val="FootnoteReference"/>
        </w:rPr>
        <w:footnoteReference w:id="4537"/>
      </w:r>
      <w:r>
        <w:rPr>
          <w:rFonts w:ascii="Amiri" w:hAnsi="Amiri" w:eastAsia="Amiri" w:cs="Amiri"/>
          <w:lang w:bidi="ar-SA"/>
          <w:color w:val="111111"/>
          <w:sz w:val="28"/>
          <w:szCs w:val="28"/>
          <w:rtl/>
        </w:rPr>
        <w:t xml:space="preserve">، عن الأصبغ بن نباتة، قال: جاء نفر إلى أمير المؤمنين عليه السلام فقالوا: أنّ المعتمد يزعم أ نّك تقول إنّ </w:t>
      </w:r>
      <w:r>
        <w:rPr>
          <w:rStyle w:val="FootnoteReference"/>
        </w:rPr>
        <w:footnoteReference w:id="4538"/>
      </w:r>
      <w:r>
        <w:rPr>
          <w:rFonts w:ascii="Amiri" w:hAnsi="Amiri" w:eastAsia="Amiri" w:cs="Amiri"/>
          <w:lang w:bidi="ar-SA"/>
          <w:color w:val="111111"/>
          <w:sz w:val="28"/>
          <w:szCs w:val="28"/>
          <w:rtl/>
        </w:rPr>
        <w:t xml:space="preserve">هذا الجرّيّ مسخ، فقال: مكانكم حتّى أخرج إليكم، فتناول ثوبه، ثمّ خرج إليهم ومضى حتّى انتهى إلى الفرات بالكوفة، فصاح: يا جريّ! فأجابه: لبّيك لبّيك، قال: من أنا؟ قال: أنت إمام المتّقين وأمير المؤمنين (عليك السّلام)، قال: مَنْ </w:t>
      </w:r>
      <w:r>
        <w:rPr>
          <w:rStyle w:val="FootnoteReference"/>
        </w:rPr>
        <w:footnoteReference w:id="4539"/>
      </w:r>
      <w:r>
        <w:rPr>
          <w:rFonts w:ascii="IRNazanin" w:hAnsi="IRNazanin" w:eastAsia="IRNazanin" w:cs="IRNazanin"/>
          <w:lang w:bidi="fa-IR"/>
          <w:color w:val="111111"/>
          <w:sz w:val="28"/>
          <w:szCs w:val="28"/>
          <w:rtl/>
        </w:rPr>
        <w:t xml:space="preserve">أنت؟ قال: أنا </w:t>
      </w:r>
      <w:r>
        <w:rPr>
          <w:rStyle w:val="FootnoteReference"/>
        </w:rPr>
        <w:footnoteReference w:id="4540"/>
      </w:r>
      <w:r>
        <w:rPr>
          <w:rFonts w:ascii="Amiri" w:hAnsi="Amiri" w:eastAsia="Amiri" w:cs="Amiri"/>
          <w:lang w:bidi="ar-SA"/>
          <w:color w:val="111111"/>
          <w:sz w:val="28"/>
          <w:szCs w:val="28"/>
          <w:rtl/>
        </w:rPr>
        <w:t xml:space="preserve">ممّن عرضت عليه </w:t>
      </w:r>
      <w:r>
        <w:rPr>
          <w:rStyle w:val="FootnoteReference"/>
        </w:rPr>
        <w:footnoteReference w:id="4541"/>
      </w:r>
      <w:r>
        <w:rPr>
          <w:rFonts w:ascii="Amiri" w:hAnsi="Amiri" w:eastAsia="Amiri" w:cs="Amiri"/>
          <w:lang w:bidi="ar-SA"/>
          <w:color w:val="111111"/>
          <w:sz w:val="28"/>
          <w:szCs w:val="28"/>
          <w:rtl/>
        </w:rPr>
        <w:t xml:space="preserve">ولايتك فجحدتها، ولم أقبلها فمسخت جريّاً، وبعض هؤلاء الّذين كانوا معك يمسخون جريّاً.</w:t>
      </w:r>
    </w:p>
    <w:p>
      <w:pPr>
        <w:pStyle w:val="BookText"/>
      </w:pPr>
      <w:r>
        <w:rPr>
          <w:rFonts w:ascii="Amiri" w:hAnsi="Amiri" w:eastAsia="Amiri" w:cs="Amiri"/>
          <w:lang w:bidi="ar-SA"/>
          <w:color w:val="111111"/>
          <w:sz w:val="28"/>
          <w:szCs w:val="28"/>
          <w:rtl/>
        </w:rPr>
        <w:t xml:space="preserve">فقال له أمير المؤمنين عليه السلام: </w:t>
      </w:r>
      <w:r>
        <w:rPr>
          <w:rStyle w:val="FootnoteReference"/>
        </w:rPr>
        <w:footnoteReference w:id="4542"/>
      </w:r>
      <w:r>
        <w:rPr>
          <w:rFonts w:ascii="Amiri" w:hAnsi="Amiri" w:eastAsia="Amiri" w:cs="Amiri"/>
          <w:lang w:bidi="ar-SA"/>
          <w:color w:val="111111"/>
          <w:sz w:val="28"/>
          <w:szCs w:val="28"/>
          <w:rtl/>
        </w:rPr>
        <w:t xml:space="preserve">بيّن ضيعتك وفيمَنْ كنت ومَنْ كان </w:t>
      </w:r>
      <w:r>
        <w:rPr>
          <w:rStyle w:val="FootnoteReference"/>
        </w:rPr>
        <w:footnoteReference w:id="4543"/>
      </w:r>
      <w:r>
        <w:rPr>
          <w:rFonts w:ascii="Amiri" w:hAnsi="Amiri" w:eastAsia="Amiri" w:cs="Amiri"/>
          <w:lang w:bidi="ar-SA"/>
          <w:color w:val="111111"/>
          <w:sz w:val="28"/>
          <w:szCs w:val="28"/>
          <w:rtl/>
        </w:rPr>
        <w:t xml:space="preserve">معك، قال: نعم يا أمير المؤمنين، كنّا أربعة </w:t>
      </w:r>
      <w:r>
        <w:rPr>
          <w:rStyle w:val="FootnoteReference"/>
        </w:rPr>
        <w:footnoteReference w:id="4544"/>
      </w:r>
      <w:r>
        <w:rPr>
          <w:rFonts w:ascii="Amiri" w:hAnsi="Amiri" w:eastAsia="Amiri" w:cs="Amiri"/>
          <w:lang w:bidi="ar-SA"/>
          <w:color w:val="111111"/>
          <w:sz w:val="28"/>
          <w:szCs w:val="28"/>
          <w:rtl/>
        </w:rPr>
        <w:t xml:space="preserve">وعشرين طائفة من بني إسرائيل قد تمرّدنا وطغينا واستكبرنا وتجبّرنا </w:t>
      </w:r>
      <w:r>
        <w:rPr>
          <w:rStyle w:val="FootnoteReference"/>
        </w:rPr>
        <w:footnoteReference w:id="4545"/>
      </w:r>
      <w:r>
        <w:rPr>
          <w:rFonts w:ascii="Amiri" w:hAnsi="Amiri" w:eastAsia="Amiri" w:cs="Amiri"/>
          <w:lang w:bidi="ar-SA"/>
          <w:color w:val="111111"/>
          <w:sz w:val="28"/>
          <w:szCs w:val="28"/>
          <w:rtl/>
        </w:rPr>
        <w:t xml:space="preserve">وسكنّا المفاوز رغبة منّا في البُعد من </w:t>
      </w:r>
      <w:r>
        <w:rPr>
          <w:rStyle w:val="FootnoteReference"/>
        </w:rPr>
        <w:footnoteReference w:id="4546"/>
      </w:r>
      <w:r>
        <w:rPr>
          <w:rFonts w:ascii="Amiri" w:hAnsi="Amiri" w:eastAsia="Amiri" w:cs="Amiri"/>
          <w:lang w:bidi="ar-SA"/>
          <w:color w:val="111111"/>
          <w:sz w:val="28"/>
          <w:szCs w:val="28"/>
          <w:rtl/>
        </w:rPr>
        <w:t xml:space="preserve">المياه والأنهار، فأتانا آت وأنت واللَّه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أعرف به منّا يا أمير المؤمنين، </w:t>
      </w:r>
      <w:r>
        <w:rPr>
          <w:rStyle w:val="FootnoteReference"/>
        </w:rPr>
        <w:footnoteReference w:id="4547"/>
      </w:r>
      <w:r>
        <w:rPr>
          <w:rFonts w:ascii="Amiri" w:hAnsi="Amiri" w:eastAsia="Amiri" w:cs="Amiri"/>
          <w:lang w:bidi="ar-SA"/>
          <w:color w:val="111111"/>
          <w:sz w:val="28"/>
          <w:szCs w:val="28"/>
          <w:rtl/>
        </w:rPr>
        <w:t xml:space="preserve">فجمعنا في صحن الدّار </w:t>
      </w:r>
      <w:r>
        <w:rPr>
          <w:rStyle w:val="FootnoteReference"/>
        </w:rPr>
        <w:footnoteReference w:id="4548"/>
      </w:r>
      <w:r>
        <w:rPr>
          <w:rFonts w:ascii="IRNazanin" w:hAnsi="IRNazanin" w:eastAsia="IRNazanin" w:cs="IRNazanin"/>
          <w:lang w:bidi="fa-IR"/>
          <w:color w:val="111111"/>
          <w:sz w:val="28"/>
          <w:szCs w:val="28"/>
          <w:rtl/>
        </w:rPr>
        <w:t xml:space="preserve">، وصرخ بنا </w:t>
      </w:r>
      <w:r>
        <w:rPr>
          <w:rStyle w:val="FootnoteReference"/>
        </w:rPr>
        <w:footnoteReference w:id="4549"/>
      </w:r>
      <w:r>
        <w:rPr>
          <w:rFonts w:ascii="Amiri" w:hAnsi="Amiri" w:eastAsia="Amiri" w:cs="Amiri"/>
          <w:lang w:bidi="ar-SA"/>
          <w:color w:val="111111"/>
          <w:sz w:val="28"/>
          <w:szCs w:val="28"/>
          <w:rtl/>
        </w:rPr>
        <w:t xml:space="preserve">صرخة، فجمعنا في موضع </w:t>
      </w:r>
      <w:r>
        <w:rPr>
          <w:rStyle w:val="FootnoteReference"/>
        </w:rPr>
        <w:footnoteReference w:id="4550"/>
      </w:r>
      <w:r>
        <w:rPr>
          <w:rFonts w:ascii="Amiri" w:hAnsi="Amiri" w:eastAsia="Amiri" w:cs="Amiri"/>
          <w:lang w:bidi="ar-SA"/>
          <w:color w:val="111111"/>
          <w:sz w:val="28"/>
          <w:szCs w:val="28"/>
          <w:rtl/>
        </w:rPr>
        <w:t xml:space="preserve">واحد، وكنّا مبدّدين </w:t>
      </w:r>
      <w:r>
        <w:rPr>
          <w:rStyle w:val="FootnoteReference"/>
        </w:rPr>
        <w:footnoteReference w:id="4551"/>
      </w:r>
      <w:r>
        <w:rPr>
          <w:rFonts w:ascii="Amiri" w:hAnsi="Amiri" w:eastAsia="Amiri" w:cs="Amiri"/>
          <w:lang w:bidi="ar-SA"/>
          <w:color w:val="111111"/>
          <w:sz w:val="28"/>
          <w:szCs w:val="28"/>
          <w:rtl/>
        </w:rPr>
        <w:t xml:space="preserve">في تلك المفاوز والقفار، فقال لنا: ما لكم هربتم من المدن والمياه والأنهار وسكنتم هذه المفاوز؟ فأردنا </w:t>
      </w:r>
      <w:r>
        <w:rPr>
          <w:rStyle w:val="FootnoteReference"/>
        </w:rPr>
        <w:footnoteReference w:id="4552"/>
      </w:r>
      <w:r>
        <w:rPr>
          <w:rFonts w:ascii="IRNazanin" w:hAnsi="IRNazanin" w:eastAsia="IRNazanin" w:cs="IRNazanin"/>
          <w:lang w:bidi="fa-IR"/>
          <w:color w:val="111111"/>
          <w:sz w:val="28"/>
          <w:szCs w:val="28"/>
          <w:rtl/>
        </w:rPr>
        <w:t xml:space="preserve">أن نقول لأنّنا </w:t>
      </w:r>
      <w:r>
        <w:rPr>
          <w:rStyle w:val="FootnoteReference"/>
        </w:rPr>
        <w:footnoteReference w:id="4553"/>
      </w:r>
      <w:r>
        <w:rPr>
          <w:rFonts w:ascii="Amiri" w:hAnsi="Amiri" w:eastAsia="Amiri" w:cs="Amiri"/>
          <w:lang w:bidi="ar-SA"/>
          <w:color w:val="111111"/>
          <w:sz w:val="28"/>
          <w:szCs w:val="28"/>
          <w:rtl/>
        </w:rPr>
        <w:t xml:space="preserve">فوق العالم تكبّراً وتعزّزاً، فقال لنا: قد علمت ما في </w:t>
      </w:r>
      <w:r>
        <w:rPr>
          <w:rStyle w:val="FootnoteReference"/>
        </w:rPr>
        <w:footnoteReference w:id="4554"/>
      </w:r>
      <w:r>
        <w:rPr>
          <w:rFonts w:ascii="Amiri" w:hAnsi="Amiri" w:eastAsia="Amiri" w:cs="Amiri"/>
          <w:lang w:bidi="ar-SA"/>
          <w:color w:val="111111"/>
          <w:sz w:val="28"/>
          <w:szCs w:val="28"/>
          <w:rtl/>
        </w:rPr>
        <w:t xml:space="preserve">نفوسكم، فعلى اللَّه تتعزّزون </w:t>
      </w:r>
      <w:r>
        <w:rPr>
          <w:rStyle w:val="FootnoteReference"/>
        </w:rPr>
        <w:footnoteReference w:id="4555"/>
      </w:r>
      <w:r>
        <w:rPr>
          <w:rFonts w:ascii="IRNazanin" w:hAnsi="IRNazanin" w:eastAsia="IRNazanin" w:cs="IRNazanin"/>
          <w:lang w:bidi="fa-IR"/>
          <w:color w:val="111111"/>
          <w:sz w:val="28"/>
          <w:szCs w:val="28"/>
          <w:rtl/>
        </w:rPr>
        <w:t xml:space="preserve">؟ فقلنا له: بلى </w:t>
      </w:r>
      <w:r>
        <w:rPr>
          <w:rStyle w:val="FootnoteReference"/>
        </w:rPr>
        <w:footnoteReference w:id="4556"/>
      </w:r>
      <w:r>
        <w:rPr>
          <w:rFonts w:ascii="IRNazanin" w:hAnsi="IRNazanin" w:eastAsia="IRNazanin" w:cs="IRNazanin"/>
          <w:lang w:bidi="fa-IR"/>
          <w:color w:val="111111"/>
          <w:sz w:val="28"/>
          <w:szCs w:val="28"/>
          <w:rtl/>
        </w:rPr>
        <w:t xml:space="preserve">، فقال:</w:t>
      </w:r>
    </w:p>
    <w:p>
      <w:pPr>
        <w:pStyle w:val="BookText"/>
      </w:pPr>
      <w:r>
        <w:rPr>
          <w:rFonts w:ascii="Amiri" w:hAnsi="Amiri" w:eastAsia="Amiri" w:cs="Amiri"/>
          <w:lang w:bidi="ar-SA"/>
          <w:color w:val="111111"/>
          <w:sz w:val="28"/>
          <w:szCs w:val="28"/>
          <w:rtl/>
        </w:rPr>
        <w:t xml:space="preserve">أليس </w:t>
      </w:r>
      <w:r>
        <w:rPr>
          <w:rStyle w:val="FootnoteReference"/>
        </w:rPr>
        <w:footnoteReference w:id="4557"/>
      </w:r>
      <w:r>
        <w:rPr>
          <w:rFonts w:ascii="Amiri" w:hAnsi="Amiri" w:eastAsia="Amiri" w:cs="Amiri"/>
          <w:lang w:bidi="ar-SA"/>
          <w:color w:val="111111"/>
          <w:sz w:val="28"/>
          <w:szCs w:val="28"/>
          <w:rtl/>
        </w:rPr>
        <w:t xml:space="preserve">قد أخذ عليكم العهد لتؤمننّ بمحمّد بن عبداللَّه المكِّيّ؟ قلنا: بلى، قال: وأخذ عليكم العهد بولاية وصيّه وخليفته </w:t>
      </w:r>
      <w:r>
        <w:rPr>
          <w:rStyle w:val="FootnoteReference"/>
        </w:rPr>
        <w:footnoteReference w:id="4558"/>
      </w:r>
      <w:r>
        <w:rPr>
          <w:rFonts w:ascii="IRNazanin" w:hAnsi="IRNazanin" w:eastAsia="IRNazanin" w:cs="IRNazanin"/>
          <w:lang w:bidi="fa-IR"/>
          <w:color w:val="111111"/>
          <w:sz w:val="28"/>
          <w:szCs w:val="28"/>
          <w:rtl/>
        </w:rPr>
        <w:t xml:space="preserve">بعهده و </w:t>
      </w:r>
      <w:r>
        <w:rPr>
          <w:rStyle w:val="FootnoteReference"/>
        </w:rPr>
        <w:footnoteReference w:id="4559"/>
      </w:r>
      <w:r>
        <w:rPr>
          <w:rFonts w:ascii="Amiri" w:hAnsi="Amiri" w:eastAsia="Amiri" w:cs="Amiri"/>
          <w:lang w:bidi="ar-SA"/>
          <w:color w:val="111111"/>
          <w:sz w:val="28"/>
          <w:szCs w:val="28"/>
          <w:rtl/>
        </w:rPr>
        <w:t xml:space="preserve">بعده أمير المؤمنين عليّ بن أبي طالب عليه السلام، فسكتنا فلم نجب بألسنتنا </w:t>
      </w:r>
      <w:r>
        <w:rPr>
          <w:rStyle w:val="FootnoteReference"/>
        </w:rPr>
        <w:footnoteReference w:id="4560"/>
      </w:r>
      <w:r>
        <w:rPr>
          <w:rFonts w:ascii="Amiri" w:hAnsi="Amiri" w:eastAsia="Amiri" w:cs="Amiri"/>
          <w:lang w:bidi="ar-SA"/>
          <w:color w:val="111111"/>
          <w:sz w:val="28"/>
          <w:szCs w:val="28"/>
          <w:rtl/>
        </w:rPr>
        <w:t xml:space="preserve">، وقلوبنا ونيّاتنا لا </w:t>
      </w:r>
      <w:r>
        <w:rPr>
          <w:rStyle w:val="FootnoteReference"/>
        </w:rPr>
        <w:footnoteReference w:id="4561"/>
      </w:r>
      <w:r>
        <w:rPr>
          <w:rFonts w:ascii="Amiri" w:hAnsi="Amiri" w:eastAsia="Amiri" w:cs="Amiri"/>
          <w:lang w:bidi="ar-SA"/>
          <w:color w:val="111111"/>
          <w:sz w:val="28"/>
          <w:szCs w:val="28"/>
          <w:rtl/>
        </w:rPr>
        <w:t xml:space="preserve">نقبلها، فقال: لا أو تقولون بألسنتكم، فقلناها بأجمعنا بألسنتنا وقلوبنا ونيّاتنا: لا نقبلها </w:t>
      </w:r>
      <w:r>
        <w:rPr>
          <w:rStyle w:val="FootnoteReference"/>
        </w:rPr>
        <w:footnoteReference w:id="4562"/>
      </w:r>
      <w:r>
        <w:rPr>
          <w:rFonts w:ascii="Amiri" w:hAnsi="Amiri" w:eastAsia="Amiri" w:cs="Amiri"/>
          <w:lang w:bidi="ar-SA"/>
          <w:color w:val="111111"/>
          <w:sz w:val="28"/>
          <w:szCs w:val="28"/>
          <w:rtl/>
        </w:rPr>
        <w:t xml:space="preserve">، فصاح بنا صيحة، وقال لنا: كونوا بإذن اللَّه مسوخاً، كلّ طائفة جنساً، و </w:t>
      </w:r>
      <w:r>
        <w:rPr>
          <w:rStyle w:val="FootnoteReference"/>
        </w:rPr>
        <w:footnoteReference w:id="4563"/>
      </w:r>
      <w:r>
        <w:rPr>
          <w:rFonts w:ascii="Amiri" w:hAnsi="Amiri" w:eastAsia="Amiri" w:cs="Amiri"/>
          <w:lang w:bidi="ar-SA"/>
          <w:color w:val="111111"/>
          <w:sz w:val="28"/>
          <w:szCs w:val="28"/>
          <w:rtl/>
        </w:rPr>
        <w:t xml:space="preserve">يا أ يّتها القفار كوني بإذن اللَّه أنهاراً و </w:t>
      </w:r>
      <w:r>
        <w:rPr>
          <w:rStyle w:val="FootnoteReference"/>
        </w:rPr>
        <w:footnoteReference w:id="4564"/>
      </w:r>
      <w:r>
        <w:rPr>
          <w:rFonts w:ascii="Amiri" w:hAnsi="Amiri" w:eastAsia="Amiri" w:cs="Amiri"/>
          <w:lang w:bidi="ar-SA"/>
          <w:color w:val="111111"/>
          <w:sz w:val="28"/>
          <w:szCs w:val="28"/>
          <w:rtl/>
        </w:rPr>
        <w:t xml:space="preserve">تسكنك هذه المسوخ </w:t>
      </w:r>
      <w:r>
        <w:rPr>
          <w:rStyle w:val="FootnoteReference"/>
        </w:rPr>
        <w:footnoteReference w:id="4565"/>
      </w:r>
      <w:r>
        <w:rPr>
          <w:rFonts w:ascii="Amiri" w:hAnsi="Amiri" w:eastAsia="Amiri" w:cs="Amiri"/>
          <w:lang w:bidi="ar-SA"/>
          <w:color w:val="111111"/>
          <w:sz w:val="28"/>
          <w:szCs w:val="28"/>
          <w:rtl/>
        </w:rPr>
        <w:t xml:space="preserve">وتتّصل بحار </w:t>
      </w:r>
      <w:r>
        <w:rPr>
          <w:rStyle w:val="FootnoteReference"/>
        </w:rPr>
        <w:footnoteReference w:id="4566"/>
      </w:r>
      <w:r>
        <w:rPr>
          <w:rFonts w:ascii="Amiri" w:hAnsi="Amiri" w:eastAsia="Amiri" w:cs="Amiri"/>
          <w:lang w:bidi="ar-SA"/>
          <w:color w:val="111111"/>
          <w:sz w:val="28"/>
          <w:szCs w:val="28"/>
          <w:rtl/>
        </w:rPr>
        <w:t xml:space="preserve">الدّنيا وأنهارها حتّى لا يكون ماء إلّاكانوا فيه فمسخنا ونحن أربعة </w:t>
      </w:r>
      <w:r>
        <w:rPr>
          <w:rStyle w:val="FootnoteReference"/>
        </w:rPr>
        <w:footnoteReference w:id="4567"/>
      </w:r>
      <w:r>
        <w:rPr>
          <w:rFonts w:ascii="Amiri" w:hAnsi="Amiri" w:eastAsia="Amiri" w:cs="Amiri"/>
          <w:lang w:bidi="ar-SA"/>
          <w:color w:val="111111"/>
          <w:sz w:val="28"/>
          <w:szCs w:val="28"/>
          <w:rtl/>
        </w:rPr>
        <w:t xml:space="preserve">وعشرون جنساً، فصاحت اثنا عشر طائفة منّا: أ يّها المقتدر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بقدرة اللَّه </w:t>
      </w:r>
      <w:r>
        <w:rPr>
          <w:rStyle w:val="FootnoteReference"/>
        </w:rPr>
        <w:footnoteReference w:id="4568"/>
      </w:r>
      <w:r>
        <w:rPr>
          <w:rFonts w:ascii="Amiri" w:hAnsi="Amiri" w:eastAsia="Amiri" w:cs="Amiri"/>
          <w:lang w:bidi="ar-SA"/>
          <w:color w:val="111111"/>
          <w:sz w:val="28"/>
          <w:szCs w:val="28"/>
          <w:rtl/>
        </w:rPr>
        <w:t xml:space="preserve">عليك إلّاما </w:t>
      </w:r>
      <w:r>
        <w:rPr>
          <w:rStyle w:val="FootnoteReference"/>
        </w:rPr>
        <w:footnoteReference w:id="4569"/>
      </w:r>
      <w:r>
        <w:rPr>
          <w:rFonts w:ascii="Amiri" w:hAnsi="Amiri" w:eastAsia="Amiri" w:cs="Amiri"/>
          <w:lang w:bidi="ar-SA"/>
          <w:color w:val="111111"/>
          <w:sz w:val="28"/>
          <w:szCs w:val="28"/>
          <w:rtl/>
        </w:rPr>
        <w:t xml:space="preserve">أعفيتنا من الماء، وجعلتنا على ظهر الأرض </w:t>
      </w:r>
      <w:r>
        <w:rPr>
          <w:rStyle w:val="FootnoteReference"/>
        </w:rPr>
        <w:footnoteReference w:id="4570"/>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قد فعلت، فقال أمير المؤمنين: هيّه يا جرّي </w:t>
      </w:r>
      <w:r>
        <w:rPr>
          <w:rStyle w:val="FootnoteReference"/>
        </w:rPr>
        <w:footnoteReference w:id="4571"/>
      </w:r>
      <w:r>
        <w:rPr>
          <w:rFonts w:ascii="Amiri" w:hAnsi="Amiri" w:eastAsia="Amiri" w:cs="Amiri"/>
          <w:lang w:bidi="ar-SA"/>
          <w:color w:val="111111"/>
          <w:sz w:val="28"/>
          <w:szCs w:val="28"/>
          <w:rtl/>
        </w:rPr>
        <w:t xml:space="preserve">بيّن ما كان </w:t>
      </w:r>
      <w:r>
        <w:rPr>
          <w:rStyle w:val="FootnoteReference"/>
        </w:rPr>
        <w:footnoteReference w:id="4572"/>
      </w:r>
      <w:r>
        <w:rPr>
          <w:rFonts w:ascii="IRNazanin" w:hAnsi="IRNazanin" w:eastAsia="IRNazanin" w:cs="IRNazanin"/>
          <w:lang w:bidi="fa-IR"/>
          <w:color w:val="111111"/>
          <w:sz w:val="28"/>
          <w:szCs w:val="28"/>
          <w:rtl/>
        </w:rPr>
        <w:t xml:space="preserve">الأجناس الممسوخات </w:t>
      </w:r>
      <w:r>
        <w:rPr>
          <w:rStyle w:val="FootnoteReference"/>
        </w:rPr>
        <w:footnoteReference w:id="4573"/>
      </w:r>
      <w:r>
        <w:rPr>
          <w:rFonts w:ascii="Amiri" w:hAnsi="Amiri" w:eastAsia="Amiri" w:cs="Amiri"/>
          <w:lang w:bidi="ar-SA"/>
          <w:color w:val="111111"/>
          <w:sz w:val="28"/>
          <w:szCs w:val="28"/>
          <w:rtl/>
        </w:rPr>
        <w:t xml:space="preserve">البرِّيّة والبحريّة، فقال: أمّا البحريّة فنحن: الجرِّيّ، </w:t>
      </w:r>
      <w:r>
        <w:rPr>
          <w:rStyle w:val="FootnoteReference"/>
        </w:rPr>
        <w:footnoteReference w:id="4574"/>
      </w:r>
      <w:r>
        <w:rPr>
          <w:rFonts w:ascii="Amiri" w:hAnsi="Amiri" w:eastAsia="Amiri" w:cs="Amiri"/>
          <w:lang w:bidi="ar-SA"/>
          <w:color w:val="111111"/>
          <w:sz w:val="28"/>
          <w:szCs w:val="28"/>
          <w:rtl/>
        </w:rPr>
        <w:t xml:space="preserve">، والسّلاحف، والمرماهي، والزّمّار، والسّراطين، والدّلافين </w:t>
      </w:r>
      <w:r>
        <w:rPr>
          <w:rStyle w:val="FootnoteReference"/>
        </w:rPr>
        <w:footnoteReference w:id="4575"/>
      </w:r>
      <w:r>
        <w:rPr>
          <w:rFonts w:ascii="Amiri" w:hAnsi="Amiri" w:eastAsia="Amiri" w:cs="Amiri"/>
          <w:lang w:bidi="ar-SA"/>
          <w:color w:val="111111"/>
          <w:sz w:val="28"/>
          <w:szCs w:val="28"/>
          <w:rtl/>
        </w:rPr>
        <w:t xml:space="preserve">، وكلاب الماء، والضّفادع، </w:t>
      </w:r>
      <w:r>
        <w:rPr>
          <w:rStyle w:val="FootnoteReference"/>
        </w:rPr>
        <w:footnoteReference w:id="4576"/>
      </w:r>
      <w:r>
        <w:rPr>
          <w:rFonts w:ascii="Amiri" w:hAnsi="Amiri" w:eastAsia="Amiri" w:cs="Amiri"/>
          <w:lang w:bidi="ar-SA"/>
          <w:color w:val="111111"/>
          <w:sz w:val="28"/>
          <w:szCs w:val="28"/>
          <w:rtl/>
        </w:rPr>
        <w:t xml:space="preserve">وبنات نقرس، والغرمان، والكوسج </w:t>
      </w:r>
      <w:r>
        <w:rPr>
          <w:rStyle w:val="FootnoteReference"/>
        </w:rPr>
        <w:footnoteReference w:id="4577"/>
      </w:r>
      <w:r>
        <w:rPr>
          <w:rFonts w:ascii="Amiri" w:hAnsi="Amiri" w:eastAsia="Amiri" w:cs="Amiri"/>
          <w:lang w:bidi="ar-SA"/>
          <w:color w:val="111111"/>
          <w:sz w:val="28"/>
          <w:szCs w:val="28"/>
          <w:rtl/>
        </w:rPr>
        <w:t xml:space="preserve">، والتّمساح. فقال أمير المؤمنين عليه السلام: هيّه، والبريّة </w:t>
      </w:r>
      <w:r>
        <w:rPr>
          <w:rStyle w:val="FootnoteReference"/>
        </w:rPr>
        <w:footnoteReference w:id="4578"/>
      </w:r>
      <w:r>
        <w:rPr>
          <w:rFonts w:ascii="IRNazanin" w:hAnsi="IRNazanin" w:eastAsia="IRNazanin" w:cs="IRNazanin"/>
          <w:lang w:bidi="fa-IR"/>
          <w:color w:val="111111"/>
          <w:sz w:val="28"/>
          <w:szCs w:val="28"/>
          <w:rtl/>
        </w:rPr>
        <w:t xml:space="preserve">؟ قال: نعم </w:t>
      </w:r>
      <w:r>
        <w:rPr>
          <w:rStyle w:val="FootnoteReference"/>
        </w:rPr>
        <w:footnoteReference w:id="4579"/>
      </w:r>
      <w:r>
        <w:rPr>
          <w:rFonts w:ascii="Amiri" w:hAnsi="Amiri" w:eastAsia="Amiri" w:cs="Amiri"/>
          <w:lang w:bidi="ar-SA"/>
          <w:color w:val="111111"/>
          <w:sz w:val="28"/>
          <w:szCs w:val="28"/>
          <w:rtl/>
        </w:rPr>
        <w:t xml:space="preserve">، الوزغ، والخفّاش، والكلب، والدّبّ، والقرد، والخنازير، والضّبّ </w:t>
      </w:r>
      <w:r>
        <w:rPr>
          <w:rStyle w:val="FootnoteReference"/>
        </w:rPr>
        <w:footnoteReference w:id="4580"/>
      </w:r>
      <w:r>
        <w:rPr>
          <w:rFonts w:ascii="IRNazanin" w:hAnsi="IRNazanin" w:eastAsia="IRNazanin" w:cs="IRNazanin"/>
          <w:lang w:bidi="fa-IR"/>
          <w:color w:val="111111"/>
          <w:sz w:val="28"/>
          <w:szCs w:val="28"/>
          <w:rtl/>
        </w:rPr>
        <w:t xml:space="preserve">، والحرباء، والورل </w:t>
      </w:r>
      <w:r>
        <w:rPr>
          <w:rStyle w:val="FootnoteReference"/>
        </w:rPr>
        <w:footnoteReference w:id="4581"/>
      </w:r>
      <w:r>
        <w:rPr>
          <w:rFonts w:ascii="IRNazanin" w:hAnsi="IRNazanin" w:eastAsia="IRNazanin" w:cs="IRNazanin"/>
          <w:lang w:bidi="fa-IR"/>
          <w:color w:val="111111"/>
          <w:sz w:val="28"/>
          <w:szCs w:val="28"/>
          <w:rtl/>
        </w:rPr>
        <w:t xml:space="preserve">، والخنافس، والأرنب، والضّبع. </w:t>
      </w:r>
      <w:r>
        <w:rPr>
          <w:rStyle w:val="FootnoteReference"/>
        </w:rPr>
        <w:footnoteReference w:id="4582"/>
      </w:r>
      <w:r>
        <w:rPr>
          <w:rFonts w:ascii="Amiri" w:hAnsi="Amiri" w:eastAsia="Amiri" w:cs="Amiri"/>
          <w:lang w:bidi="ar-SA"/>
          <w:color w:val="111111"/>
          <w:sz w:val="28"/>
          <w:szCs w:val="28"/>
          <w:rtl/>
        </w:rPr>
        <w:t xml:space="preserve">قال أمير المؤمنين: فما فيكم من خلق الإنسانيّة وطبائعها </w:t>
      </w:r>
      <w:r>
        <w:rPr>
          <w:rStyle w:val="FootnoteReference"/>
        </w:rPr>
        <w:footnoteReference w:id="4583"/>
      </w:r>
      <w:r>
        <w:rPr>
          <w:rFonts w:ascii="Amiri" w:hAnsi="Amiri" w:eastAsia="Amiri" w:cs="Amiri"/>
          <w:lang w:bidi="ar-SA"/>
          <w:color w:val="111111"/>
          <w:sz w:val="28"/>
          <w:szCs w:val="28"/>
          <w:rtl/>
        </w:rPr>
        <w:t xml:space="preserve">؟ قال الجرّيّ: أقوامنا </w:t>
      </w:r>
      <w:r>
        <w:rPr>
          <w:rStyle w:val="FootnoteReference"/>
        </w:rPr>
        <w:footnoteReference w:id="4584"/>
      </w:r>
      <w:r>
        <w:rPr>
          <w:rFonts w:ascii="Amiri" w:hAnsi="Amiri" w:eastAsia="Amiri" w:cs="Amiri"/>
          <w:lang w:bidi="ar-SA"/>
          <w:color w:val="111111"/>
          <w:sz w:val="28"/>
          <w:szCs w:val="28"/>
          <w:rtl/>
        </w:rPr>
        <w:t xml:space="preserve">والبعض لكلّ صورة </w:t>
      </w:r>
      <w:r>
        <w:rPr>
          <w:rStyle w:val="FootnoteReference"/>
        </w:rPr>
        <w:footnoteReference w:id="4585"/>
      </w:r>
      <w:r>
        <w:rPr>
          <w:rFonts w:ascii="Amiri" w:hAnsi="Amiri" w:eastAsia="Amiri" w:cs="Amiri"/>
          <w:lang w:bidi="ar-SA"/>
          <w:color w:val="111111"/>
          <w:sz w:val="28"/>
          <w:szCs w:val="28"/>
          <w:rtl/>
        </w:rPr>
        <w:t xml:space="preserve">وخلقه، وكلّنا تحيض مثل </w:t>
      </w:r>
      <w:r>
        <w:rPr>
          <w:rStyle w:val="FootnoteReference"/>
        </w:rPr>
        <w:footnoteReference w:id="4586"/>
      </w:r>
      <w:r>
        <w:rPr>
          <w:rFonts w:ascii="IRNazanin" w:hAnsi="IRNazanin" w:eastAsia="IRNazanin" w:cs="IRNazanin"/>
          <w:lang w:bidi="fa-IR"/>
          <w:color w:val="111111"/>
          <w:sz w:val="28"/>
          <w:szCs w:val="28"/>
          <w:rtl/>
        </w:rPr>
        <w:t xml:space="preserve">الاناث.</w:t>
      </w:r>
    </w:p>
    <w:p>
      <w:pPr>
        <w:pStyle w:val="BookText"/>
      </w:pPr>
      <w:r>
        <w:rPr>
          <w:rFonts w:ascii="Amiri" w:hAnsi="Amiri" w:eastAsia="Amiri" w:cs="Amiri"/>
          <w:lang w:bidi="ar-SA"/>
          <w:color w:val="111111"/>
          <w:sz w:val="28"/>
          <w:szCs w:val="28"/>
          <w:rtl/>
        </w:rPr>
        <w:t xml:space="preserve">قال أمير المؤمنين: صدقت أ يّها الجرّيّ، وحفظت ما كان، قال الجرِّيّ: يا أمير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bookmarkStart w:id="301" w:name="pg19430_208016"/>
    <w:bookmarkEnd w:id="301"/>
    <w:p>
      <w:pPr>
        <w:pStyle w:val="BookText"/>
      </w:pPr>
      <w:r>
        <w:rPr>
          <w:rFonts w:ascii="Amiri" w:hAnsi="Amiri" w:eastAsia="Amiri" w:cs="Amiri"/>
          <w:lang w:bidi="ar-SA"/>
          <w:color w:val="111111"/>
          <w:sz w:val="28"/>
          <w:szCs w:val="28"/>
          <w:rtl/>
        </w:rPr>
        <w:t xml:space="preserve">المؤمنين! هل </w:t>
      </w:r>
      <w:r>
        <w:rPr>
          <w:rStyle w:val="FootnoteReference"/>
        </w:rPr>
        <w:footnoteReference w:id="4587"/>
      </w:r>
      <w:r>
        <w:rPr>
          <w:rFonts w:ascii="Amiri" w:hAnsi="Amiri" w:eastAsia="Amiri" w:cs="Amiri"/>
          <w:lang w:bidi="ar-SA"/>
          <w:color w:val="111111"/>
          <w:sz w:val="28"/>
          <w:szCs w:val="28"/>
          <w:rtl/>
        </w:rPr>
        <w:t xml:space="preserve">من توبة؟ فقال عليه السلام: </w:t>
      </w:r>
      <w:r>
        <w:rPr>
          <w:rStyle w:val="FootnoteReference"/>
        </w:rPr>
        <w:footnoteReference w:id="4588"/>
      </w:r>
      <w:r>
        <w:rPr>
          <w:rFonts w:ascii="Amiri" w:hAnsi="Amiri" w:eastAsia="Amiri" w:cs="Amiri"/>
          <w:lang w:bidi="ar-SA"/>
          <w:color w:val="111111"/>
          <w:sz w:val="28"/>
          <w:szCs w:val="28"/>
          <w:rtl/>
        </w:rPr>
        <w:t xml:space="preserve">للأجل المعلوم وهو يوم القيامة </w:t>
      </w:r>
      <w:r>
        <w:rPr>
          <w:rStyle w:val="FootnoteReference"/>
        </w:rPr>
        <w:footnoteReference w:id="4589"/>
      </w:r>
      <w:r>
        <w:rPr>
          <w:rFonts w:ascii="Amiri" w:hAnsi="Amiri" w:eastAsia="Amiri" w:cs="Amiri"/>
          <w:lang w:bidi="ar-SA"/>
          <w:color w:val="111111"/>
          <w:sz w:val="28"/>
          <w:szCs w:val="28"/>
          <w:rtl/>
        </w:rPr>
        <w:t xml:space="preserve">واللَّه خير حافظاً وهو أرحم الرّاحمين.</w:t>
      </w:r>
    </w:p>
    <w:p>
      <w:pPr>
        <w:pStyle w:val="BookText"/>
      </w:pPr>
      <w:r>
        <w:rPr>
          <w:rFonts w:ascii="Amiri" w:hAnsi="Amiri" w:eastAsia="Amiri" w:cs="Amiri"/>
          <w:lang w:bidi="ar-SA"/>
          <w:color w:val="111111"/>
          <w:sz w:val="28"/>
          <w:szCs w:val="28"/>
          <w:rtl/>
        </w:rPr>
        <w:t xml:space="preserve">قال الأصبغ بن نباتة: فسمعنا واللَّه ما قال ذلك الجرّيّ ووعيناه وكتبناه وعرضناه على أمير المؤمنين عليه السلام </w:t>
      </w:r>
      <w:r>
        <w:rPr>
          <w:rStyle w:val="FootnoteReference"/>
        </w:rPr>
        <w:footnoteReference w:id="4590"/>
      </w:r>
      <w:r>
        <w:rPr>
          <w:rFonts w:ascii="Amiri" w:hAnsi="Amiri" w:eastAsia="Amiri" w:cs="Amiri"/>
          <w:lang w:bidi="ar-SA"/>
          <w:color w:val="111111"/>
          <w:sz w:val="28"/>
          <w:szCs w:val="28"/>
          <w:rtl/>
        </w:rPr>
        <w:t xml:space="preserve">فصح واللَّه لنا ومسخ من بعض القوم الّذين حضروا جرّيّاً، فكان هذا من دلائله عليه السلام </w:t>
      </w:r>
      <w:r>
        <w:rPr>
          <w:rStyle w:val="FootnoteReference"/>
        </w:rPr>
        <w:footnoteReference w:id="4591"/>
      </w:r>
      <w:r>
        <w:rPr>
          <w:rFonts w:ascii="Times New Roman" w:hAnsi="Times New Roman" w:eastAsia="Times New Roman" w:cs="Times New Roman"/>
          <w:lang w:val="en-US" w:bidi="en-US"/>
          <w:color w:val="111111"/>
          <w:sz w:val="28"/>
          <w:szCs w:val="28"/>
          <w:rtl/>
        </w:rPr>
        <w:t xml:space="preserve">. </w:t>
      </w:r>
      <w:r>
        <w:rPr>
          <w:rStyle w:val="FootnoteReference"/>
        </w:rPr>
        <w:footnoteReference w:id="4592"/>
      </w:r>
    </w:p>
    <w:p>
      <w:pPr>
        <w:pStyle w:val="BookText"/>
      </w:pPr>
      <w:r>
        <w:rPr>
          <w:rFonts w:ascii="Amiri" w:hAnsi="Amiri" w:eastAsia="Amiri" w:cs="Amiri"/>
          <w:lang w:bidi="ar-SA"/>
          <w:color w:val="111111"/>
          <w:sz w:val="28"/>
          <w:szCs w:val="28"/>
          <w:rtl/>
        </w:rPr>
        <w:t xml:space="preserve">الخصيبي، الهداية الكبرى، 1/ 157- 159/ عنه: السّيّد هاشم البحراني، مدينة المعاجز، 3/ 183- 186 رقم 821</w:t>
      </w:r>
    </w:p>
    <w:p>
      <w:pPr>
        <w:pStyle w:val="Heading3"/>
      </w:pPr>
      <w:bookmarkStart w:id="993" w:name="_Toc626"/>
      <w:r>
        <w:t>ومنها:</w:t>
      </w:r>
      <w:bookmarkEnd w:id="993"/>
    </w:p>
    <w:p>
      <w:pPr>
        <w:pStyle w:val="BookText"/>
      </w:pPr>
      <w:r>
        <w:rPr>
          <w:rFonts w:ascii="Amiri" w:hAnsi="Amiri" w:eastAsia="Amiri" w:cs="Amiri"/>
          <w:lang w:bidi="ar-SA"/>
          <w:color w:val="111111"/>
          <w:sz w:val="28"/>
          <w:szCs w:val="28"/>
          <w:rtl/>
        </w:rPr>
        <w:t xml:space="preserve">قلت: ويأتي له حديث عن عليّ في ترجمة أبي طالب بن عبدالمطّلب في الكنى.</w:t>
      </w:r>
    </w:p>
    <w:p>
      <w:pPr>
        <w:pStyle w:val="BookText"/>
      </w:pPr>
      <w:r>
        <w:rPr>
          <w:rFonts w:ascii="Amiri" w:hAnsi="Amiri" w:eastAsia="Amiri" w:cs="Amiri"/>
          <w:lang w:bidi="ar-SA"/>
          <w:color w:val="111111"/>
          <w:sz w:val="28"/>
          <w:szCs w:val="28"/>
          <w:rtl/>
        </w:rPr>
        <w:t xml:space="preserve">ابن حجر، الإصابة، 3/ 479</w:t>
      </w:r>
    </w:p>
    <w:p>
      <w:pPr>
        <w:pStyle w:val="BookText"/>
      </w:pPr>
      <w:r>
        <w:rPr>
          <w:rFonts w:ascii="Amiri" w:hAnsi="Amiri" w:eastAsia="Amiri" w:cs="Amiri"/>
          <w:lang w:bidi="ar-SA"/>
          <w:color w:val="111111"/>
          <w:sz w:val="28"/>
          <w:szCs w:val="28"/>
          <w:rtl/>
        </w:rPr>
        <w:t xml:space="preserve">قال ابن حجر: وأخرج الرّافضيّ أيضاً في تصنيفه قصّة وفاة أبي طالب من طريق عليّ بن محمّد بن ميثم </w:t>
      </w:r>
      <w:r>
        <w:rPr>
          <w:rStyle w:val="FootnoteReference"/>
        </w:rPr>
        <w:footnoteReference w:id="4593"/>
      </w:r>
      <w:r>
        <w:rPr>
          <w:rFonts w:ascii="Amiri" w:hAnsi="Amiri" w:eastAsia="Amiri" w:cs="Amiri"/>
          <w:lang w:bidi="ar-SA"/>
          <w:color w:val="111111"/>
          <w:sz w:val="28"/>
          <w:szCs w:val="28"/>
          <w:rtl/>
        </w:rPr>
        <w:t xml:space="preserve">، سمعت أبي يقول، سمعت جدِّي يقول، سمعت عليّ بن أبي طالب يقول: تبع أبو طالب عبدالمطّلب في كلّ أحواله حتّى خرج من الدّنيا وهو على ملّته، وأوصاني أن أدفنه في قبره، فأخبرت رسول اللَّه صلى الله عليه و آله و سلم، فقال: «اذهب فواره»، وأتيته لمّا أنزل به، فغسلته وكفّنته وحملته إلى الحجون، فنبشت عن قبر عبدالمطّلب، فوجدته متوجّهاً إلى القبلة، فدفنته معه. قال ميثم </w:t>
      </w:r>
      <w:r>
        <w:rPr>
          <w:rStyle w:val="FootnoteReference"/>
        </w:rPr>
        <w:footnoteReference w:id="4594"/>
      </w:r>
      <w:r>
        <w:rPr>
          <w:rFonts w:ascii="Amiri" w:hAnsi="Amiri" w:eastAsia="Amiri" w:cs="Amiri"/>
          <w:lang w:bidi="ar-SA"/>
          <w:color w:val="111111"/>
          <w:sz w:val="28"/>
          <w:szCs w:val="28"/>
          <w:rtl/>
        </w:rPr>
        <w:t xml:space="preserve">: ما عبد عليّ ولا أحد من آبائه إلّااللَّه إلى أن ماتوا.</w:t>
      </w:r>
    </w:p>
    <w:p>
      <w:pPr>
        <w:pStyle w:val="BookText"/>
      </w:pPr>
      <w:r>
        <w:rPr>
          <w:rFonts w:ascii="Amiri" w:hAnsi="Amiri" w:eastAsia="Amiri" w:cs="Amiri"/>
          <w:lang w:bidi="ar-SA"/>
          <w:color w:val="111111"/>
          <w:sz w:val="28"/>
          <w:szCs w:val="28"/>
          <w:rtl/>
        </w:rPr>
        <w:t xml:space="preserve">أخرجه عن أبي بشر المتقدّم ذكره عن أبي بردة السّلميّ، عن الحسن بن ما شاء اللَّه،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bookmarkStart w:id="302" w:name="pg19430_208017"/>
    <w:bookmarkEnd w:id="302"/>
    <w:p>
      <w:pPr>
        <w:pStyle w:val="BookText"/>
      </w:pPr>
      <w:r>
        <w:rPr>
          <w:rFonts w:ascii="Amiri" w:hAnsi="Amiri" w:eastAsia="Amiri" w:cs="Amiri"/>
          <w:lang w:bidi="ar-SA"/>
          <w:color w:val="111111"/>
          <w:sz w:val="28"/>
          <w:szCs w:val="28"/>
          <w:rtl/>
        </w:rPr>
        <w:t xml:space="preserve">عن أبيه، عن عليّ بن محمّد بن ميثم </w:t>
      </w:r>
      <w:r>
        <w:rPr>
          <w:rStyle w:val="FootnoteReference"/>
        </w:rPr>
        <w:footnoteReference w:id="4595"/>
      </w:r>
      <w:r>
        <w:rPr>
          <w:rFonts w:ascii="Amiri" w:hAnsi="Amiri" w:eastAsia="Amiri" w:cs="Amiri"/>
          <w:lang w:bidi="ar-SA"/>
          <w:color w:val="111111"/>
          <w:sz w:val="28"/>
          <w:szCs w:val="28"/>
          <w:rtl/>
        </w:rPr>
        <w:t xml:space="preserve">، وهذه سلسلة شيعيّة من الغلاة في الرّفض، فلا يفرح به، وقد عارضه ما هو أصحّ منه ممّا تقدّم، فهو المعتمد، ثمّ استدلّ الرّافضيّ بقول اللَّه تعالى: «فالّذينَ آمَنُوا بهِ وعَزّروهُ ونصروهُ واتّبعُوا النّورَ الّذي أُنزِلَ معهُ أولئكَ هُم المُفلِحُون»، قال: وقد عزره أبو طالب بما اشتهر وعلم ونابذ قريشاً وعاداهم بسببه ممّا لا يدفعه أحد من نقلة الأخبار فيكون من المفلحين، انتهى.</w:t>
      </w:r>
    </w:p>
    <w:p>
      <w:pPr>
        <w:pStyle w:val="BookText"/>
      </w:pPr>
      <w:r>
        <w:rPr>
          <w:rFonts w:ascii="Amiri" w:hAnsi="Amiri" w:eastAsia="Amiri" w:cs="Amiri"/>
          <w:lang w:bidi="ar-SA"/>
          <w:color w:val="111111"/>
          <w:sz w:val="28"/>
          <w:szCs w:val="28"/>
          <w:rtl/>
        </w:rPr>
        <w:t xml:space="preserve">وهذا مبلغهم من العلم وإنّا نسلم أ نّه نصره وبالغ في ذلك لكنّه لم يتبع النّور الّذي أنزل معه وهو الكتاب العزيز الدّاعي إلى التّوحيد ولا يحصل الفلاح إلّابحصول ما رتّب عليه من الصّفات كلّها.</w:t>
      </w:r>
    </w:p>
    <w:p>
      <w:pPr>
        <w:pStyle w:val="BookText"/>
      </w:pPr>
      <w:r>
        <w:rPr>
          <w:rFonts w:ascii="Amiri" w:hAnsi="Amiri" w:eastAsia="Amiri" w:cs="Amiri"/>
          <w:lang w:bidi="ar-SA"/>
          <w:color w:val="111111"/>
          <w:sz w:val="28"/>
          <w:szCs w:val="28"/>
          <w:rtl/>
        </w:rPr>
        <w:t xml:space="preserve">ابن حجر، الإصابة، 4/ 118</w:t>
      </w:r>
    </w:p>
    <w:p>
      <w:pPr>
        <w:pStyle w:val="BookText"/>
      </w:pPr>
      <w:r>
        <w:rPr>
          <w:rFonts w:ascii="Amiri" w:hAnsi="Amiri" w:eastAsia="Amiri" w:cs="Amiri"/>
          <w:lang w:bidi="ar-SA"/>
          <w:color w:val="111111"/>
          <w:sz w:val="28"/>
          <w:szCs w:val="28"/>
          <w:rtl/>
        </w:rPr>
        <w:t xml:space="preserve">نقول: وقد كذبتَ في قولك: «لم يتبع النّورَ الّذي أُنزِلَ معه»، كيف! وقد احتوى شعره السّائر بتصديق رسول اللَّه صلى الله عليه و آله في ما جاء به، وأقرّ فيه بالتّوحيد. وهل يُعهد عمّن تزعم سبق إسلامه من سلفك بكلمةٍ واحدةٍ تنطق بمثل ما نطق به أبو طالب من الشّهادة بالتّوحيد والرِّسالة وصدق نبوّة النّبيّ، مع ما قدّمه من النّصرة؟! مع أنّ العطف في قوله تعالى: «آمَنُوا بهِ وعَزّروهُ ونصروهُ واتّبعُوا»، كلّه عطف تفسير للملازمة الواضحة بين الأفعال، فالإيمان ملازم للنّصرة، بل هي هو، والنّصرة نابعة من الإيمان، وكلّ ذلك هو عين الإتِّباع، فما لك يا ابن حجر تتحجّر في فهم الواضحات، وتتكبّر عن الإقرار بالحقّ؟</w:t>
      </w:r>
    </w:p>
    <w:p>
      <w:pPr>
        <w:pStyle w:val="BookText"/>
      </w:pPr>
      <w:r>
        <w:rPr>
          <w:rFonts w:ascii="Amiri" w:hAnsi="Amiri" w:eastAsia="Amiri" w:cs="Amiri"/>
          <w:lang w:bidi="ar-SA"/>
          <w:color w:val="111111"/>
          <w:sz w:val="28"/>
          <w:szCs w:val="28"/>
          <w:rtl/>
        </w:rPr>
        <w:t xml:space="preserve">السّيّد محمدرضا الجلالي الحسينيّ</w:t>
      </w:r>
    </w:p>
    <w:p>
      <w:pPr>
        <w:pStyle w:val="Heading3"/>
      </w:pPr>
      <w:bookmarkStart w:id="994" w:name="_Toc627"/>
      <w:r>
        <w:t>إخبار أمير المؤمنين عليه السلام بشهادته</w:t>
      </w:r>
      <w:bookmarkEnd w:id="994"/>
    </w:p>
    <w:p>
      <w:pPr>
        <w:pStyle w:val="BookText"/>
      </w:pPr>
      <w:r>
        <w:rPr>
          <w:rFonts w:ascii="Amiri" w:hAnsi="Amiri" w:eastAsia="Amiri" w:cs="Amiri"/>
          <w:lang w:bidi="ar-SA"/>
          <w:color w:val="111111"/>
          <w:sz w:val="28"/>
          <w:szCs w:val="28"/>
          <w:rtl/>
        </w:rPr>
        <w:t xml:space="preserve">وعنه، عن عليّ بن ياسين، عن محمّد بن عليّ الرّازيّ، عن عليّ بن محمّد بن ميهوب، عن يوسف بن عمران، قال: سمعت ميثم التّمّار يقول: دعاني أمير المؤمنين عليه السلام، فقال:</w:t>
      </w:r>
    </w:p>
    <w:p>
      <w:pPr>
        <w:pStyle w:val="BookText"/>
      </w:pPr>
      <w:r>
        <w:rPr>
          <w:rFonts w:ascii="Amiri" w:hAnsi="Amiri" w:eastAsia="Amiri" w:cs="Amiri"/>
          <w:lang w:bidi="ar-SA"/>
          <w:color w:val="111111"/>
          <w:sz w:val="28"/>
          <w:szCs w:val="28"/>
          <w:rtl/>
        </w:rPr>
        <w:t xml:space="preserve">كيف أنت يا ميثم إذا دعاك دعيّ بني اميّة عبيداللَّه بن زياد- لعنه اللَّه- إلى البراءة منِّي؟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إذاً واللَّه لا أبرأ منك يا مولاي، قال: واللَّه ليقتلنّك ويصلبنّك، قلت: إذاً أصبر وذلك واللَّه قليل في حبّك قال: يا ميثم، إذاً تكون معي في درجتي.</w:t>
      </w:r>
    </w:p>
    <w:p>
      <w:pPr>
        <w:pStyle w:val="BookText"/>
      </w:pPr>
      <w:r>
        <w:rPr>
          <w:rFonts w:ascii="Amiri" w:hAnsi="Amiri" w:eastAsia="Amiri" w:cs="Amiri"/>
          <w:lang w:bidi="ar-SA"/>
          <w:color w:val="111111"/>
          <w:sz w:val="28"/>
          <w:szCs w:val="28"/>
          <w:rtl/>
        </w:rPr>
        <w:t xml:space="preserve">قال: وكان ميثم التّمّار يمرّ بعريف عبيداللَّه بن زياد، فيقول له: يا فلان! كأ نّي بك وقد دعاك دعيّ بني اميّة وابن دعيِّها يطلبني منك، فتقول: هو بمكّة، فيقول: ما أدري ما تقول، ولا بدّ لك أن تأتي به، فتخرج إلى القادسيّة، فتقيم بها أيّاماً، فإذا قدمت ذهبت بي إليه حتّى يقتلني وأصلب على باب دار عمرو بن حريث، فإذا كان اليوم الرّابع ابتدر من منخري دم عبيط.</w:t>
      </w:r>
    </w:p>
    <w:p>
      <w:pPr>
        <w:pStyle w:val="BookText"/>
      </w:pPr>
      <w:r>
        <w:rPr>
          <w:rFonts w:ascii="Amiri" w:hAnsi="Amiri" w:eastAsia="Amiri" w:cs="Amiri"/>
          <w:lang w:bidi="ar-SA"/>
          <w:color w:val="111111"/>
          <w:sz w:val="28"/>
          <w:szCs w:val="28"/>
          <w:rtl/>
        </w:rPr>
        <w:t xml:space="preserve">وكان ميثم يمرّ بنخلة في السّبخة فيضرب بيده عليها، فيقول: يا نخلة ما غرستِ إلّا لي ولا خلقت إلّالكِ، وكان يمرّ بعمرو بن حريث، فيقول: يا عمرو! إذا جاورتك فأحسن مجاورتي، وكان عمرو يروي عنه ويظنّ أ نّه يشتري داراً أو ضيعة ويجاوره لذلك، فيقول: ليتك، قد فعلت ذلك.</w:t>
      </w:r>
    </w:p>
    <w:p>
      <w:pPr>
        <w:pStyle w:val="BookText"/>
      </w:pPr>
      <w:r>
        <w:rPr>
          <w:rFonts w:ascii="Amiri" w:hAnsi="Amiri" w:eastAsia="Amiri" w:cs="Amiri"/>
          <w:lang w:bidi="ar-SA"/>
          <w:color w:val="111111"/>
          <w:sz w:val="28"/>
          <w:szCs w:val="28"/>
          <w:rtl/>
        </w:rPr>
        <w:t xml:space="preserve">الخصيبي، الهداية الكبرى،/ 132- 133</w:t>
      </w:r>
    </w:p>
    <w:p>
      <w:pPr>
        <w:pStyle w:val="BookText"/>
      </w:pPr>
      <w:r>
        <w:rPr>
          <w:rFonts w:ascii="Amiri" w:hAnsi="Amiri" w:eastAsia="Amiri" w:cs="Amiri"/>
          <w:lang w:bidi="ar-SA"/>
          <w:color w:val="111111"/>
          <w:sz w:val="28"/>
          <w:szCs w:val="28"/>
          <w:rtl/>
        </w:rPr>
        <w:t xml:space="preserve">(جبرئيل بن أحمد) حدّثني محمّد بن عبداللَّه بن مهران، قال: حدّثني محمّد بن عليّ الصّيرفيّ، عن عليّ بن محمّد، عن يوسف بن عمران الميثميّ، قال: سمعت ميثم النّهروانيّ يقول: دعاني أمير المؤمنين صلوات اللَّه عليه وقال: كيف أنت يا ميثم إذا دعاك دعيّ بني اميّة ابن دعيّها عبيداللَّه بن زياد إلى البراءة منِّي؟ فقال: يا أمير المؤمنين! أنا وأللَّه لا أبرأ منك، قال: إذاً واللَّه يقتلك ويصلبك، قلت: أصبر، فذاك في اللَّه قليل، فقال: يا ميثم! إذاً تكون معي في درجتي. </w:t>
      </w:r>
      <w:r>
        <w:rPr>
          <w:rStyle w:val="FootnoteReference"/>
        </w:rPr>
        <w:footnoteReference w:id="4596"/>
      </w:r>
      <w:r>
        <w:rPr>
          <w:rStyle w:val="FootnoteReference"/>
        </w:rPr>
        <w:footnoteReference w:id="4597"/>
      </w:r>
      <w:r>
        <w:rPr>
          <w:rFonts w:ascii="Amiri" w:hAnsi="Amiri" w:eastAsia="Amiri" w:cs="Amiri"/>
          <w:lang w:bidi="ar-SA"/>
          <w:color w:val="111111"/>
          <w:sz w:val="28"/>
          <w:szCs w:val="28"/>
          <w:rtl/>
        </w:rPr>
        <w:t xml:space="preserve">قال: وكان ميثم يمرّ بعريف قومه ويقول: يا فلان! كأ نّي بك وقد دعاك دعيّ بني اميّة ابن دعيّها، فيطلبني منك أيّاماً، فإذا قدمت عليك، ذهبت بي إليه حتّى يقتلني على باب دار عمرو بن حريث، فإذا كان يوم الرّابع ابتدر منخراي دماً عبيطاً.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ميثم يمرّ بنخلة في سبخة، فيضرب بيده عليها، ويقول: يا نخلة! ما غذيتِ إلّا لي وما غذيت إلّالكِ، وكان يمرّ بعمرو بن حريث ويقول: يا عمرو! إذا جاورتك فأحسن جواري، فكان عمرو يرى أ نّه يشتري داراً أو ضيعة لزيق ضيعته، فكان يقول له عمرو:</w:t>
      </w:r>
    </w:p>
    <w:p>
      <w:pPr>
        <w:pStyle w:val="BookText"/>
      </w:pPr>
      <w:r>
        <w:rPr>
          <w:rFonts w:ascii="Amiri" w:hAnsi="Amiri" w:eastAsia="Amiri" w:cs="Amiri"/>
          <w:lang w:bidi="ar-SA"/>
          <w:color w:val="111111"/>
          <w:sz w:val="28"/>
          <w:szCs w:val="28"/>
          <w:rtl/>
        </w:rPr>
        <w:t xml:space="preserve">ليتك قد فعلت </w:t>
      </w:r>
      <w:r>
        <w:rPr>
          <w:rStyle w:val="FootnoteReference"/>
        </w:rPr>
        <w:footnoteReference w:id="4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الكشّي، اختيار معرفة الرّجال، 1/ 295- 296/ عنه: الحرّ العاملي، وسائل الشّيعة، 11/ 477 رقم 7؛ المجلسي، البحار، 42/ 130 رقم 13؛ الحائري، ذخيرة الدّارين، 1/ 101؛ القمّي، نفس المهموم،/ 129؛ المامقاني، تنقيح المقال، 3- 1/ 263</w:t>
      </w:r>
    </w:p>
    <w:p>
      <w:pPr>
        <w:pStyle w:val="BookText"/>
      </w:pPr>
      <w:r>
        <w:rPr>
          <w:rFonts w:ascii="Amiri" w:hAnsi="Amiri" w:eastAsia="Amiri" w:cs="Amiri"/>
          <w:lang w:bidi="ar-SA"/>
          <w:color w:val="111111"/>
          <w:sz w:val="28"/>
          <w:szCs w:val="28"/>
          <w:rtl/>
        </w:rPr>
        <w:t xml:space="preserve">(وروى عن أبي الحسن الرّضا عليه السلام) عن أبيه، عن آبائه صلوات اللَّه عليهم، قال:</w:t>
      </w:r>
    </w:p>
    <w:p>
      <w:pPr>
        <w:pStyle w:val="BookText"/>
      </w:pPr>
      <w:r>
        <w:rPr>
          <w:rFonts w:ascii="Amiri" w:hAnsi="Amiri" w:eastAsia="Amiri" w:cs="Amiri"/>
          <w:lang w:bidi="ar-SA"/>
          <w:color w:val="111111"/>
          <w:sz w:val="28"/>
          <w:szCs w:val="28"/>
          <w:rtl/>
        </w:rPr>
        <w:t xml:space="preserve">أتى ميثم التّمّار دار أمير المؤمنين عليه السلام، فقيل له: إنّه نائم، فنادى بأعلى صوته: انتبه أ يّها النّايم، فوَ اللَّه لتخضبنّ لحيتك من رأسك، فانتبه أمير المؤمنين عليه السلام، فقال: ادخلوا ميثماً، فقال له: أ يّها النّائم! واللَّه لتخضبنّ لحيتك من رأسك.</w:t>
      </w:r>
    </w:p>
    <w:p>
      <w:pPr>
        <w:pStyle w:val="BookText"/>
      </w:pPr>
      <w:r>
        <w:rPr>
          <w:rFonts w:ascii="Amiri" w:hAnsi="Amiri" w:eastAsia="Amiri" w:cs="Amiri"/>
          <w:lang w:bidi="ar-SA"/>
          <w:color w:val="111111"/>
          <w:sz w:val="28"/>
          <w:szCs w:val="28"/>
          <w:rtl/>
        </w:rPr>
        <w:t xml:space="preserve">فقال: صدقت وأنت واللَّه لتقطعنّ يداك ورجلاك ولسانك، ولتقطعنّ النّخلة الّتي في الكنّاسة فتشقّ أربع قطع، فتصلب أنت على ربعها، وحجر بن عديّ على ربعها، ومحمّد ابن أكثم على ربعها، وخالد بن مسعود على ربعها.</w:t>
      </w:r>
    </w:p>
    <w:p>
      <w:pPr>
        <w:pStyle w:val="BookText"/>
      </w:pPr>
      <w:r>
        <w:rPr>
          <w:rFonts w:ascii="Amiri" w:hAnsi="Amiri" w:eastAsia="Amiri" w:cs="Amiri"/>
          <w:lang w:bidi="ar-SA"/>
          <w:color w:val="111111"/>
          <w:sz w:val="28"/>
          <w:szCs w:val="28"/>
          <w:rtl/>
        </w:rPr>
        <w:t xml:space="preserve">قال ميثم: فشككت واللَّه في نفسي وقلت: إنّ عليّاً ليخبرنا </w:t>
      </w:r>
      <w:r>
        <w:rPr>
          <w:rStyle w:val="FootnoteReference"/>
        </w:rPr>
        <w:footnoteReference w:id="4599"/>
      </w:r>
      <w:r>
        <w:rPr>
          <w:rFonts w:ascii="Amiri" w:hAnsi="Amiri" w:eastAsia="Amiri" w:cs="Amiri"/>
          <w:lang w:bidi="ar-SA"/>
          <w:color w:val="111111"/>
          <w:sz w:val="28"/>
          <w:szCs w:val="28"/>
          <w:rtl/>
        </w:rPr>
        <w:t xml:space="preserve">بالغيب، فقلت له: أوَ كائن ذلك يا أمير المؤمنين؟ فقال: إي وربّ الكعبة، كذا عهده إليّ النّبيّ صلى الله عليه و آله، قال:</w:t>
      </w:r>
    </w:p>
    <w:p>
      <w:pPr>
        <w:pStyle w:val="BookText"/>
      </w:pPr>
      <w:r>
        <w:rPr>
          <w:rFonts w:ascii="Amiri" w:hAnsi="Amiri" w:eastAsia="Amiri" w:cs="Amiri"/>
          <w:lang w:bidi="ar-SA"/>
          <w:color w:val="111111"/>
          <w:sz w:val="28"/>
          <w:szCs w:val="28"/>
          <w:rtl/>
        </w:rPr>
        <w:t xml:space="preserve">فقلت: لِمَ يفعل ذلك بي يا أمير المؤمنين؟ فقال: ليأخذنّك العتل الزّنيم ابن الأمة الفاجرة عبيداللَّه بن زياد.</w:t>
      </w:r>
    </w:p>
    <w:p>
      <w:pPr>
        <w:pStyle w:val="BookText"/>
      </w:pPr>
      <w:r>
        <w:rPr>
          <w:rFonts w:ascii="Amiri" w:hAnsi="Amiri" w:eastAsia="Amiri" w:cs="Amiri"/>
          <w:lang w:bidi="ar-SA"/>
          <w:color w:val="111111"/>
          <w:sz w:val="28"/>
          <w:szCs w:val="28"/>
          <w:rtl/>
        </w:rPr>
        <w:t xml:space="preserve">قال: وكان يخرج إلى الجبّانة وأنا معه، فيمرّ بالنّخلة، فيقول لي: يا ميثم! إنّ لك ولها شأناً من الشّأن، قال: فلمّا ولي عبيداللَّه بن زياد الكوفة ودخلها، تعلّق عَلَمُهُ بالنّخلة </w:t>
      </w:r>
      <w:r>
        <w:rPr>
          <w:rStyle w:val="FootnoteReference"/>
        </w:rPr>
        <w:footnoteReference w:id="4600"/>
      </w:r>
      <w:r>
        <w:rPr>
          <w:rFonts w:ascii="Amiri" w:hAnsi="Amiri" w:eastAsia="Amiri" w:cs="Amiri"/>
          <w:lang w:bidi="ar-SA"/>
          <w:color w:val="111111"/>
          <w:sz w:val="28"/>
          <w:szCs w:val="28"/>
          <w:rtl/>
        </w:rPr>
        <w:t xml:space="preserve">الّتي بالكنّاسة، فتخرّق، فتطيّر من ذلك </w:t>
      </w:r>
      <w:r>
        <w:rPr>
          <w:rStyle w:val="FootnoteReference"/>
        </w:rPr>
        <w:footnoteReference w:id="4601"/>
      </w:r>
      <w:r>
        <w:rPr>
          <w:rFonts w:ascii="Amiri" w:hAnsi="Amiri" w:eastAsia="Amiri" w:cs="Amiri"/>
          <w:lang w:bidi="ar-SA"/>
          <w:color w:val="111111"/>
          <w:sz w:val="28"/>
          <w:szCs w:val="28"/>
          <w:rtl/>
        </w:rPr>
        <w:t xml:space="preserve">، فأمر بقطعها، فاشتراها رجل من النّجّارين،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فشقّها أربع قطع.</w:t>
      </w:r>
    </w:p>
    <w:p>
      <w:pPr>
        <w:pStyle w:val="BookText"/>
      </w:pPr>
      <w:r>
        <w:rPr>
          <w:rFonts w:ascii="Amiri" w:hAnsi="Amiri" w:eastAsia="Amiri" w:cs="Amiri"/>
          <w:lang w:bidi="ar-SA"/>
          <w:color w:val="111111"/>
          <w:sz w:val="28"/>
          <w:szCs w:val="28"/>
          <w:rtl/>
        </w:rPr>
        <w:t xml:space="preserve">قال ميثم: فقلت لصالح ابني: فخذ مسماراً من حديد، فانقش عليه اسمي واسم أبي ودقّه في بعض تلك الأجذاع. [أنظر بقيّة الخبر في استشهاده].</w:t>
      </w:r>
    </w:p>
    <w:p>
      <w:pPr>
        <w:pStyle w:val="BookText"/>
      </w:pPr>
      <w:r>
        <w:rPr>
          <w:rFonts w:ascii="Amiri" w:hAnsi="Amiri" w:eastAsia="Amiri" w:cs="Amiri"/>
          <w:lang w:bidi="ar-SA"/>
          <w:color w:val="111111"/>
          <w:sz w:val="28"/>
          <w:szCs w:val="28"/>
          <w:rtl/>
        </w:rPr>
        <w:t xml:space="preserve">الكشّي، اختيار معرفة الرّجال، 1/ 296- 297/ عنه: المجلسي، البحار، 43/ 131- 132؛ أبو عليّ الحائري، منتهى المقال، 6/ 363- 364 (ط حجري)،/ 315؛ المامقاني، تنقيح المقال، 3- 1/ 263؛ مثله الفتّال، روضة الواعظين،/ 288؛ السّيّد هاشم البحراني، مدينة المعاجز، 3/ 142- 143؛ الحائري، ذخيرة الدّارين، 1/ 98</w:t>
      </w:r>
    </w:p>
    <w:p>
      <w:pPr>
        <w:pStyle w:val="BookText"/>
      </w:pPr>
      <w:r>
        <w:rPr>
          <w:rFonts w:ascii="Amiri" w:hAnsi="Amiri" w:eastAsia="Amiri" w:cs="Amiri"/>
          <w:lang w:bidi="ar-SA"/>
          <w:color w:val="111111"/>
          <w:sz w:val="28"/>
          <w:szCs w:val="28"/>
          <w:rtl/>
        </w:rPr>
        <w:t xml:space="preserve">وبإسناد مرفوع إلى ابن ميثم التّمّار، قال: سمعت أبي يقول: دعاني أمير المؤمنين عليه السلام يوماً، فقال لي: يا ميثم! كيف أنت إذا دعاك دعيّ بني اميّة عبيداللَّه بن زياد إلى البراءة منِّي؟ قلت: إذاً واللَّه أصبر، وذاك في اللَّه قليل، قال: يا ميثم! إذاً تكون معي في درجتي.</w:t>
      </w:r>
    </w:p>
    <w:p>
      <w:pPr>
        <w:pStyle w:val="BookText"/>
      </w:pPr>
      <w:r>
        <w:rPr>
          <w:rFonts w:ascii="Amiri" w:hAnsi="Amiri" w:eastAsia="Amiri" w:cs="Amiri"/>
          <w:lang w:bidi="ar-SA"/>
          <w:color w:val="111111"/>
          <w:sz w:val="28"/>
          <w:szCs w:val="28"/>
          <w:rtl/>
        </w:rPr>
        <w:t xml:space="preserve">وكان ميثم يمرّ بعريف قومه، فيقول: يا فلان! كأنِّي بك قد دعاك دعيّ بني اميّة وابن دعيّها، فيطلبني منك، فتقول: هو بمكّة، فيقول: لا أدري ما تقول، ولا بدّ لك أن تأتي به. فتخرج إلى القادسيّة، فتقيم بها أيّاماً، فإذا قدمت عليك ذهبت بي إليه حتّى يقتلني على باب دار عمرو بن حريث، فإذا كان اليوم الثّالث ابتدر من منخري دم عبيط.</w:t>
      </w:r>
    </w:p>
    <w:p>
      <w:pPr>
        <w:pStyle w:val="BookText"/>
      </w:pPr>
      <w:r>
        <w:rPr>
          <w:rFonts w:ascii="Amiri" w:hAnsi="Amiri" w:eastAsia="Amiri" w:cs="Amiri"/>
          <w:lang w:bidi="ar-SA"/>
          <w:color w:val="111111"/>
          <w:sz w:val="28"/>
          <w:szCs w:val="28"/>
          <w:rtl/>
        </w:rPr>
        <w:t xml:space="preserve">قال: وكان ميثم يمرّ في السّبخة بنخلة، فيضرب بيده عليها، ويقول: يا نخلة! ما غذّيتِ إلّالي، وكان يقول لعمرو بن حريث: إذا جاورتك فأحسن جواري، فكان عمرو يرى أ نّه يشتري عنده داراً أو ضيعة له بجنب ضيعته، فكان عمرو يقول: سأفعل.</w:t>
      </w:r>
    </w:p>
    <w:p>
      <w:pPr>
        <w:pStyle w:val="BookText"/>
      </w:pPr>
      <w:r>
        <w:rPr>
          <w:rFonts w:ascii="Amiri" w:hAnsi="Amiri" w:eastAsia="Amiri" w:cs="Amiri"/>
          <w:lang w:bidi="ar-SA"/>
          <w:color w:val="111111"/>
          <w:sz w:val="28"/>
          <w:szCs w:val="28"/>
          <w:rtl/>
        </w:rPr>
        <w:t xml:space="preserve">الرّضيّ، خصائص الأئمّة،/ 54</w:t>
      </w:r>
    </w:p>
    <w:p>
      <w:pPr>
        <w:pStyle w:val="BookText"/>
      </w:pPr>
      <w:r>
        <w:rPr>
          <w:rFonts w:ascii="Amiri" w:hAnsi="Amiri" w:eastAsia="Amiri" w:cs="Amiri"/>
          <w:lang w:bidi="ar-SA"/>
          <w:color w:val="111111"/>
          <w:sz w:val="28"/>
          <w:szCs w:val="28"/>
          <w:rtl/>
        </w:rPr>
        <w:t xml:space="preserve">فقال له عليّ عليه السلام ذات يوم: إنّك تؤخذ بعدي فتصلب </w:t>
      </w:r>
      <w:r>
        <w:rPr>
          <w:rStyle w:val="FootnoteReference"/>
        </w:rPr>
        <w:footnoteReference w:id="4602"/>
      </w:r>
      <w:r>
        <w:rPr>
          <w:rStyle w:val="FootnoteReference"/>
        </w:rPr>
        <w:footnoteReference w:id="4603"/>
      </w:r>
      <w:r>
        <w:rPr>
          <w:rFonts w:ascii="Amiri" w:hAnsi="Amiri" w:eastAsia="Amiri" w:cs="Amiri"/>
          <w:lang w:bidi="ar-SA"/>
          <w:color w:val="111111"/>
          <w:sz w:val="28"/>
          <w:szCs w:val="28"/>
          <w:rtl/>
        </w:rPr>
        <w:t xml:space="preserve">وتطعن بحربة، فإذا كان اليوم الثّالث ابتدر منخراك وفمك دماً يخضب لحيتك، فانتظر ذلك الخضاب، فتصلب على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دار عمرو بن حريث عاشر عشرة أنت أقصرهم خشبة وأقربهم من المطهرة، </w:t>
      </w:r>
      <w:r>
        <w:rPr>
          <w:rStyle w:val="FootnoteReference"/>
        </w:rPr>
        <w:footnoteReference w:id="4604"/>
      </w:r>
      <w:r>
        <w:rPr>
          <w:rFonts w:ascii="Amiri" w:hAnsi="Amiri" w:eastAsia="Amiri" w:cs="Amiri"/>
          <w:lang w:bidi="ar-SA"/>
          <w:color w:val="111111"/>
          <w:sz w:val="28"/>
          <w:szCs w:val="28"/>
          <w:rtl/>
        </w:rPr>
        <w:t xml:space="preserve">وامض حتّى أريك </w:t>
      </w:r>
      <w:r>
        <w:rPr>
          <w:rStyle w:val="FootnoteReference"/>
        </w:rPr>
        <w:footnoteReference w:id="4605"/>
      </w:r>
      <w:r>
        <w:rPr>
          <w:rFonts w:ascii="Amiri" w:hAnsi="Amiri" w:eastAsia="Amiri" w:cs="Amiri"/>
          <w:lang w:bidi="ar-SA"/>
          <w:color w:val="111111"/>
          <w:sz w:val="28"/>
          <w:szCs w:val="28"/>
          <w:rtl/>
        </w:rPr>
        <w:t xml:space="preserve">النّخلة الّتي تصلب على جذعها، </w:t>
      </w:r>
      <w:r>
        <w:rPr>
          <w:rStyle w:val="FootnoteReference"/>
        </w:rPr>
        <w:footnoteReference w:id="4606"/>
      </w:r>
      <w:r>
        <w:rPr>
          <w:rFonts w:ascii="Amiri" w:hAnsi="Amiri" w:eastAsia="Amiri" w:cs="Amiri"/>
          <w:lang w:bidi="ar-SA"/>
          <w:color w:val="111111"/>
          <w:sz w:val="28"/>
          <w:szCs w:val="28"/>
          <w:rtl/>
        </w:rPr>
        <w:t xml:space="preserve">فأراه إيّاها </w:t>
      </w:r>
      <w:r>
        <w:rPr>
          <w:rStyle w:val="FootnoteReference"/>
        </w:rPr>
        <w:footnoteReference w:id="4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ميثم يأتيها فيصلّي عندها ويقول: بوركت من نخلة لكِ خلقت ولي غذّيتِ، لم يزل يتعاهدها حتّى قطعت، 5 وحتّى عرف الموضع الّذي يصلب عليها بالكوفة، قال 5:</w:t>
      </w:r>
    </w:p>
    <w:p>
      <w:pPr>
        <w:pStyle w:val="BookText"/>
      </w:pPr>
      <w:r>
        <w:rPr>
          <w:rFonts w:ascii="Amiri" w:hAnsi="Amiri" w:eastAsia="Amiri" w:cs="Amiri"/>
          <w:lang w:bidi="ar-SA"/>
          <w:color w:val="111111"/>
          <w:sz w:val="28"/>
          <w:szCs w:val="28"/>
          <w:rtl/>
        </w:rPr>
        <w:t xml:space="preserve">وكان يلقى عمرو بن حريث فيقول له: إنّي مجاورك فأحسن جواري، </w:t>
      </w:r>
      <w:r>
        <w:rPr>
          <w:rStyle w:val="FootnoteReference"/>
        </w:rPr>
        <w:footnoteReference w:id="4608"/>
      </w:r>
      <w:r>
        <w:rPr>
          <w:rFonts w:ascii="Amiri" w:hAnsi="Amiri" w:eastAsia="Amiri" w:cs="Amiri"/>
          <w:lang w:bidi="ar-SA"/>
          <w:color w:val="111111"/>
          <w:sz w:val="28"/>
          <w:szCs w:val="28"/>
          <w:rtl/>
        </w:rPr>
        <w:t xml:space="preserve">فيقول له عمرو:</w:t>
      </w:r>
    </w:p>
    <w:p>
      <w:pPr>
        <w:pStyle w:val="BookText"/>
      </w:pPr>
      <w:r>
        <w:rPr>
          <w:rFonts w:ascii="Amiri" w:hAnsi="Amiri" w:eastAsia="Amiri" w:cs="Amiri"/>
          <w:lang w:bidi="ar-SA"/>
          <w:color w:val="111111"/>
          <w:sz w:val="28"/>
          <w:szCs w:val="28"/>
          <w:rtl/>
        </w:rPr>
        <w:t xml:space="preserve">أتريد أن تشتري دار ابن مسعود أو دار ابن حكيم وهو لا يعلم ما يريد؟ </w:t>
      </w:r>
      <w:r>
        <w:rPr>
          <w:rStyle w:val="FootnoteReference"/>
        </w:rPr>
        <w:footnoteReference w:id="4609"/>
      </w:r>
      <w:r>
        <w:rPr>
          <w:rFonts w:ascii="Times New Roman" w:hAnsi="Times New Roman" w:eastAsia="Times New Roman" w:cs="Times New Roman"/>
          <w:lang w:val="en-US" w:bidi="en-US"/>
          <w:color w:val="111111"/>
          <w:sz w:val="28"/>
          <w:szCs w:val="28"/>
          <w:rtl/>
        </w:rPr>
        <w:t xml:space="preserve">3. </w:t>
      </w:r>
      <w:r>
        <w:rPr>
          <w:rStyle w:val="FootnoteReference"/>
        </w:rPr>
        <w:footnoteReference w:id="4610"/>
      </w:r>
    </w:p>
    <w:p>
      <w:pPr>
        <w:pStyle w:val="BookText"/>
      </w:pPr>
      <w:r>
        <w:rPr>
          <w:rFonts w:ascii="IRNazanin" w:hAnsi="IRNazanin" w:eastAsia="IRNazanin" w:cs="IRNazanin"/>
          <w:lang w:bidi="fa-IR"/>
          <w:color w:val="111111"/>
          <w:sz w:val="28"/>
          <w:szCs w:val="28"/>
          <w:rtl/>
        </w:rPr>
        <w:t xml:space="preserve">(او را آورده) و نشانش داد.</w:t>
      </w:r>
    </w:p>
    <w:p>
      <w:pPr>
        <w:pStyle w:val="BookText"/>
      </w:pPr>
      <w:r>
        <w:rPr>
          <w:rFonts w:ascii="IRNazanin" w:hAnsi="IRNazanin" w:eastAsia="IRNazanin" w:cs="IRNazanin"/>
          <w:lang w:bidi="fa-IR"/>
          <w:color w:val="111111"/>
          <w:sz w:val="28"/>
          <w:szCs w:val="28"/>
          <w:rtl/>
        </w:rPr>
        <w:t xml:space="preserve">و ميثم تا بود به پاى آن درخت مى آمد و نماز مى خواند و مى گفت: «چه فرخنده درختى هستى، من براى تو آفريده شده ام، و تو به خاطر من خوراك داده شوى.»</w:t>
      </w:r>
    </w:p>
    <w:p>
      <w:pPr>
        <w:pStyle w:val="BookText"/>
      </w:pPr>
      <w:r>
        <w:rPr>
          <w:rFonts w:ascii="Amiri" w:hAnsi="Amiri" w:eastAsia="Amiri" w:cs="Amiri"/>
          <w:lang w:bidi="ar-SA"/>
          <w:color w:val="111111"/>
          <w:sz w:val="28"/>
          <w:szCs w:val="28"/>
          <w:rtl/>
        </w:rPr>
        <w:t xml:space="preserve">و همواره با آن درخت ديدار تازه مى كرد تا آن را بريدند، و جايى كه بر آن اورا در كوفه به دار زدند شناخت.</w:t>
      </w:r>
    </w:p>
    <w:p>
      <w:pPr>
        <w:pStyle w:val="BookText"/>
      </w:pPr>
      <w:r>
        <w:rPr>
          <w:rFonts w:ascii="IRNazanin" w:hAnsi="IRNazanin" w:eastAsia="IRNazanin" w:cs="IRNazanin"/>
          <w:lang w:bidi="fa-IR"/>
          <w:color w:val="111111"/>
          <w:sz w:val="28"/>
          <w:szCs w:val="28"/>
          <w:rtl/>
        </w:rPr>
        <w:t xml:space="preserve">راوى گويد: ميثم گاهى كه عمرو بن حريث را ديدار مى كرد به او مى گفت: «همانا من همسايه تو خواهم شد، با من حق همسايگى را خوب به جاى آور.»</w:t>
      </w:r>
    </w:p>
    <w:p>
      <w:pPr>
        <w:pStyle w:val="BookText"/>
      </w:pPr>
      <w:r>
        <w:rPr>
          <w:rFonts w:ascii="IRNazanin" w:hAnsi="IRNazanin" w:eastAsia="IRNazanin" w:cs="IRNazanin"/>
          <w:lang w:bidi="fa-IR"/>
          <w:color w:val="111111"/>
          <w:sz w:val="28"/>
          <w:szCs w:val="28"/>
          <w:rtl/>
        </w:rPr>
        <w:t xml:space="preserve">عمرو مى گفت: «آيا اراده دارى خانه ابن حكيم (كه در همسايگى او بود) خريدارى كنى؟»</w:t>
      </w:r>
    </w:p>
    <w:p>
      <w:pPr>
        <w:pStyle w:val="BookText"/>
      </w:pPr>
      <w:r>
        <w:rPr>
          <w:rFonts w:ascii="IRNazanin" w:hAnsi="IRNazanin" w:eastAsia="IRNazanin" w:cs="IRNazanin"/>
          <w:lang w:bidi="fa-IR"/>
          <w:color w:val="111111"/>
          <w:sz w:val="28"/>
          <w:szCs w:val="28"/>
          <w:rtl/>
        </w:rPr>
        <w:t xml:space="preserve">و نمى دانست مقصود ميثم چيست!</w:t>
      </w:r>
    </w:p>
    <w:p>
      <w:pPr>
        <w:pStyle w:val="BookText"/>
      </w:pPr>
      <w:r>
        <w:rPr>
          <w:rFonts w:ascii="IRNazanin" w:hAnsi="IRNazanin" w:eastAsia="IRNazanin" w:cs="IRNazanin"/>
          <w:lang w:bidi="fa-IR"/>
          <w:color w:val="111111"/>
          <w:sz w:val="28"/>
          <w:szCs w:val="28"/>
          <w:rtl/>
        </w:rPr>
        <w:t xml:space="preserve">رسولى محلّاتى، ترجمه ارشاد، 1/ 324</w:t>
      </w:r>
    </w:p>
    <w:p>
      <w:pPr>
        <w:pStyle w:val="BookText"/>
      </w:pPr>
      <w:r>
        <w:rPr>
          <w:rFonts w:ascii="Amiri" w:hAnsi="Amiri" w:eastAsia="Amiri" w:cs="Amiri"/>
          <w:lang w:bidi="ar-SA"/>
          <w:color w:val="111111"/>
          <w:sz w:val="28"/>
          <w:szCs w:val="28"/>
          <w:rtl/>
        </w:rPr>
        <w:t xml:space="preserve">المفيد، الإرشاد، 1/ 324/ عنه: المجلسي، البحار، 42/ 124؛ القمّي، نفس المهموم،/ 137؛ مثله الطّبرسي، إعلام الورى،/ 175؛ المامقاني، تنقيح المقال، 3- 1/ 262؛ مثله الرّاوندي، الخرائج والجرائح، 1/ 203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611"/>
      </w:r>
      <w:r>
        <w:rPr>
          <w:rFonts w:ascii="Amiri" w:hAnsi="Amiri" w:eastAsia="Amiri" w:cs="Amiri"/>
          <w:lang w:bidi="ar-SA"/>
          <w:color w:val="111111"/>
          <w:sz w:val="28"/>
          <w:szCs w:val="28"/>
          <w:rtl/>
        </w:rPr>
        <w:t xml:space="preserve">
فبكيت، فقال لي: بكيت من القول دون الفعل؟ فقلت: واللَّه ما بكيت من القول ولا من الفعل، ولكنّي بكيت من شكّ كان دخلني يوم خبّرني سيّدي ومولاي عليّ بن أبي طالب صلوات اللَّه عليه، قال: وما قال لك؟ قال: أتيت الباب، فقيل لي: نائم، فناديت:</w:t>
      </w:r>
    </w:p>
    <w:p>
      <w:pPr>
        <w:pStyle w:val="BookText"/>
      </w:pPr>
      <w:r>
        <w:rPr>
          <w:rFonts w:ascii="Amiri" w:hAnsi="Amiri" w:eastAsia="Amiri" w:cs="Amiri"/>
          <w:lang w:bidi="ar-SA"/>
          <w:color w:val="111111"/>
          <w:sz w:val="28"/>
          <w:szCs w:val="28"/>
          <w:rtl/>
        </w:rPr>
        <w:t xml:space="preserve">انتبه أ يّها النّائم، فواللَّه لتخضبين لحيتك من رأسك، فقال: صدقت، وأنت واللَّه ليقطعنّ يداك ورجلاك ولسانك، ولتصلبنّ، فقلت: ومن يفعل ذلك يا أمير المؤمنين؟ فقال:</w:t>
      </w:r>
    </w:p>
    <w:p>
      <w:pPr>
        <w:pStyle w:val="BookText"/>
      </w:pPr>
      <w:r>
        <w:rPr>
          <w:rFonts w:ascii="Amiri" w:hAnsi="Amiri" w:eastAsia="Amiri" w:cs="Amiri"/>
          <w:lang w:bidi="ar-SA"/>
          <w:color w:val="111111"/>
          <w:sz w:val="28"/>
          <w:szCs w:val="28"/>
          <w:rtl/>
        </w:rPr>
        <w:t xml:space="preserve">ليأخذنّك العتل الزّنيم، ابن الأمة الفاجرة، عبيداللَّه بن زياد، قال: فامتلأ غيظاً.</w:t>
      </w:r>
    </w:p>
    <w:p>
      <w:pPr>
        <w:pStyle w:val="BookText"/>
      </w:pPr>
      <w:r>
        <w:rPr>
          <w:rFonts w:ascii="Amiri" w:hAnsi="Amiri" w:eastAsia="Amiri" w:cs="Amiri"/>
          <w:lang w:bidi="ar-SA"/>
          <w:color w:val="111111"/>
          <w:sz w:val="28"/>
          <w:szCs w:val="28"/>
          <w:rtl/>
        </w:rPr>
        <w:t xml:space="preserve">المفيد، الاختصاص،/ 75- 76</w:t>
      </w:r>
    </w:p>
    <w:p>
      <w:pPr>
        <w:pStyle w:val="BookText"/>
      </w:pPr>
      <w:r>
        <w:rPr>
          <w:rFonts w:ascii="Amiri" w:hAnsi="Amiri" w:eastAsia="Amiri" w:cs="Amiri"/>
          <w:lang w:bidi="ar-SA"/>
          <w:color w:val="111111"/>
          <w:sz w:val="28"/>
          <w:szCs w:val="28"/>
          <w:rtl/>
        </w:rPr>
        <w:t xml:space="preserve">وقيل: كان مولانا أمير المؤمنين عليه السلام يخرج من الجامع بالكوفة فيجلس معه ميثم التّمّار رضى الله عنه يحادثه، فقال له ذات يوم: ألا أبشِّرك يا ميثم أن أريك الموضع الّذي تُصلب فيه والنّخلة الّتي تُعلّق على جذعها، فقال: نعم يا أمير المؤمنين، فجاء به إلى رحبة الصّيارفة، وقال له: ههنا، ثمّ أراه نخلة وقال له: يا ميثم! على جذع هذه، فما زال ميثم رضى الله عنه يتعاهد النّخلة حتّى قُطعت وشُقّت نصفين، فسقف بنصف منها وبقي النّصف الآخر، فما زال يتعاهد النِّصف في الموضع ويقول لبعض جوار الموضع: يا فلان! إنِّي مجاورك عن قريب، فأحْسِن جواري، فيقول ذلك في نفسه يُريد أن يشتري داراً في جواري، ولا يعلم ما يُريد بقوله، حتّى قُبض أمير المؤمنين عليه السلام، وظفر معاوية بأصحابه، فأخذ ميثم التّمّار فيمَنْ أخذ، فأمر معاوية بصلبه، فصُلِبَ على تلك الخشبة في ذلك المكان، فلمّا رأى ذلك الرّجل أنّ ميثم قد صُلِب في جواره، قال: إنّا للَّه وإنّا إليه راجعون، ثمّ أخبر النّاس بقصّة ميثم وبما قال له في حال حياته، وما زال ذلك الرّجل يكنس تحت تلك الخشبة ويُبخِّرها ويُصلِّي عندها ويُكرِّر الرّحمة عليه.</w:t>
      </w:r>
    </w:p>
    <w:p>
      <w:pPr>
        <w:pStyle w:val="BookText"/>
      </w:pPr>
      <w:r>
        <w:rPr>
          <w:rFonts w:ascii="IRNazanin" w:hAnsi="IRNazanin" w:eastAsia="IRNazanin" w:cs="IRNazanin"/>
          <w:lang w:bidi="fa-IR"/>
          <w:color w:val="111111"/>
          <w:sz w:val="28"/>
          <w:szCs w:val="28"/>
          <w:rtl/>
        </w:rPr>
        <w:t xml:space="preserve">ابن شاذان، الفضائل،/ 103</w:t>
      </w:r>
    </w:p>
    <w:p>
      <w:pPr>
        <w:pStyle w:val="BookText"/>
      </w:pPr>
      <w:r>
        <w:rPr>
          <w:rFonts w:ascii="Amiri" w:hAnsi="Amiri" w:eastAsia="Amiri" w:cs="Amiri"/>
          <w:lang w:bidi="ar-SA"/>
          <w:color w:val="111111"/>
          <w:sz w:val="28"/>
          <w:szCs w:val="28"/>
          <w:rtl/>
        </w:rPr>
        <w:t xml:space="preserve">ومنها: ما روي عن يوسف بن عمران، عن ميثم التّمّار، دعاني أمير المؤمنين عليه السلام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يوماً، فقال: كيف بك إذا دعاك دعيّ بني اميّة إلى البراءة منّي؟! قلت: لا أبرأ منك. قال:</w:t>
      </w:r>
    </w:p>
    <w:p>
      <w:pPr>
        <w:pStyle w:val="BookText"/>
      </w:pPr>
      <w:r>
        <w:rPr>
          <w:rFonts w:ascii="Amiri" w:hAnsi="Amiri" w:eastAsia="Amiri" w:cs="Amiri"/>
          <w:lang w:bidi="ar-SA"/>
          <w:color w:val="111111"/>
          <w:sz w:val="28"/>
          <w:szCs w:val="28"/>
          <w:rtl/>
        </w:rPr>
        <w:t xml:space="preserve">إذاً واللَّه يقتلك ويصلبك.</w:t>
      </w:r>
    </w:p>
    <w:p>
      <w:pPr>
        <w:pStyle w:val="BookText"/>
      </w:pPr>
      <w:r>
        <w:rPr>
          <w:rFonts w:ascii="Amiri" w:hAnsi="Amiri" w:eastAsia="Amiri" w:cs="Amiri"/>
          <w:lang w:bidi="ar-SA"/>
          <w:color w:val="111111"/>
          <w:sz w:val="28"/>
          <w:szCs w:val="28"/>
          <w:rtl/>
        </w:rPr>
        <w:t xml:space="preserve">قلت: أصبر، وذلك عندي في اللَّه قليل. قال: إذاً تكون معي في الجنّة.</w:t>
      </w:r>
    </w:p>
    <w:p>
      <w:pPr>
        <w:pStyle w:val="BookText"/>
      </w:pPr>
      <w:r>
        <w:rPr>
          <w:rFonts w:ascii="Amiri" w:hAnsi="Amiri" w:eastAsia="Amiri" w:cs="Amiri"/>
          <w:lang w:bidi="ar-SA"/>
          <w:color w:val="111111"/>
          <w:sz w:val="28"/>
          <w:szCs w:val="28"/>
          <w:rtl/>
        </w:rPr>
        <w:t xml:space="preserve">فكان ميثم يقول لعريف قومه: كأنِّي بك وقد دعاك دعيّ بني اميّة يطلبني منك، فتقول: هو بمكّة، فيقول: لا بدّ من أن تأتيني به من حيث كان، فتخرج إلى القادسيّة، فتقيم بها إلى أن أقدم عليك من مكّة، فتذهب بي إليه، فيقول لي: تبرّأ من أبي تراب، فأقول: لا [واللَّه] ولا كرامة، فيصلبني على باب عمرو بن حريث، فإذا كان في اليوم الرّابع ابتدر الدّم من منخري. فكان كذلك.</w:t>
      </w:r>
    </w:p>
    <w:p>
      <w:pPr>
        <w:pStyle w:val="BookText"/>
      </w:pPr>
      <w:r>
        <w:rPr>
          <w:rFonts w:ascii="Amiri" w:hAnsi="Amiri" w:eastAsia="Amiri" w:cs="Amiri"/>
          <w:lang w:bidi="ar-SA"/>
          <w:color w:val="111111"/>
          <w:sz w:val="28"/>
          <w:szCs w:val="28"/>
          <w:rtl/>
        </w:rPr>
        <w:t xml:space="preserve">الرّاوندي، الخرائج والجرائح، 1/ 229- 230 رقم 73</w:t>
      </w:r>
    </w:p>
    <w:p>
      <w:pPr>
        <w:pStyle w:val="BookText"/>
      </w:pPr>
      <w:r>
        <w:rPr>
          <w:rFonts w:ascii="Amiri" w:hAnsi="Amiri" w:eastAsia="Amiri" w:cs="Amiri"/>
          <w:lang w:bidi="ar-SA"/>
          <w:color w:val="111111"/>
          <w:sz w:val="28"/>
          <w:szCs w:val="28"/>
          <w:rtl/>
        </w:rPr>
        <w:t xml:space="preserve">قال: وقد كان قد أطلعه عليّ عليه السلام على علم كثير، وأسرار خفيّة من أسرار الوصيّة، فكان ميثم يحدّث ببعض ذلك، فيشكّ فيه قوم من أهل الكوفة، وينسبون عليّاً عليه السلام في ذلك إلى المخرقة والإيهام والتّدليس؛ حتّى قال له يوماً بمحضر من خلق كثير من أصحابه، وفيهم الشّاكّ والمخلص: يا ميثم! إنّك تؤخذ بعدي وتُصْلب، فإذا كان اليوم الثّاني ابتدر منخراك وفمك دماً، حتّى تُخضب لحيتك، فإذا كان اليوم الثّالث طعنت بحربة يُقضى عليك، فانتظر ذلك. والموضع الّذي تُصلب فيه على باب دار عمرو بن حريث؛ إنّك لعاشر عشرة أنت أقصرهم خشبة، وأقربهم من المطهرة- يعني الأرض- ولأرينّك النّخلة الّتي تُصلب على جذعها.</w:t>
      </w:r>
    </w:p>
    <w:p>
      <w:pPr>
        <w:pStyle w:val="BookText"/>
      </w:pPr>
      <w:r>
        <w:rPr>
          <w:rFonts w:ascii="Amiri" w:hAnsi="Amiri" w:eastAsia="Amiri" w:cs="Amiri"/>
          <w:lang w:bidi="ar-SA"/>
          <w:color w:val="111111"/>
          <w:sz w:val="28"/>
          <w:szCs w:val="28"/>
          <w:rtl/>
        </w:rPr>
        <w:t xml:space="preserve">ثمّ أراه إيّاها بعد ذلك بيومين، وكان ميثم يأتيها، فيصلّي عندها، ويقول: بوركت من نخلة، لكِ خُلقتُ، ولي نبتِّ، فلم يزل يتعاهدها بعد قتل عليّ عليه السلام، حتّى قُطعت، فكان يرصد جذعها، ويتعاهده ويتردّد إليه، ويبصره، وكان يلقى عمرو بن حريث، فيقول له:</w:t>
      </w:r>
    </w:p>
    <w:p>
      <w:pPr>
        <w:pStyle w:val="BookText"/>
      </w:pPr>
      <w:r>
        <w:rPr>
          <w:rFonts w:ascii="Amiri" w:hAnsi="Amiri" w:eastAsia="Amiri" w:cs="Amiri"/>
          <w:lang w:bidi="ar-SA"/>
          <w:color w:val="111111"/>
          <w:sz w:val="28"/>
          <w:szCs w:val="28"/>
          <w:rtl/>
        </w:rPr>
        <w:t xml:space="preserve">إنِّي مجاورك فأحسن جواري، فلا يعلم عمرو ما يريد، فيقول له: أتريد أن تشتري دار ابن مسعود، أم دار ابن حكيم؟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 شرح نهج البلاغة، 2/ 291- 292/ عنه: المجلسي، البحار، 41/ 343- 344؛ القمّي، نفس المهموم،/ 127- 128</w:t>
      </w:r>
    </w:p>
    <w:p>
      <w:pPr>
        <w:pStyle w:val="BookText"/>
      </w:pPr>
      <w:r>
        <w:rPr>
          <w:rFonts w:ascii="Amiri" w:hAnsi="Amiri" w:eastAsia="Amiri" w:cs="Amiri"/>
          <w:lang w:bidi="ar-SA"/>
          <w:color w:val="111111"/>
          <w:sz w:val="28"/>
          <w:szCs w:val="28"/>
          <w:rtl/>
        </w:rPr>
        <w:t xml:space="preserve">ومن ذلك: إخباره بصلب ميثم التّمّار وطعنه بحربة، عاشر عشرة، على باب دار عمرو بن حريث، وأراه النّخلة الّتي يُصلب على جذعها.</w:t>
      </w:r>
    </w:p>
    <w:p>
      <w:pPr>
        <w:pStyle w:val="BookText"/>
      </w:pPr>
      <w:r>
        <w:rPr>
          <w:rFonts w:ascii="Amiri" w:hAnsi="Amiri" w:eastAsia="Amiri" w:cs="Amiri"/>
          <w:lang w:bidi="ar-SA"/>
          <w:color w:val="111111"/>
          <w:sz w:val="28"/>
          <w:szCs w:val="28"/>
          <w:rtl/>
        </w:rPr>
        <w:t xml:space="preserve">فكان ميثم يأتيها ويصلِّي عندها ويقول لعمرو بن حريث: إنِّي مجاوِرك، فأحسِن جواري. فصلبه عبيداللَّه بن زياد في ذلك الموضع، وطعنه بحربة.</w:t>
      </w:r>
    </w:p>
    <w:p>
      <w:pPr>
        <w:pStyle w:val="BookText"/>
      </w:pPr>
      <w:r>
        <w:rPr>
          <w:rFonts w:ascii="Amiri" w:hAnsi="Amiri" w:eastAsia="Amiri" w:cs="Amiri"/>
          <w:lang w:bidi="ar-SA"/>
          <w:color w:val="111111"/>
          <w:sz w:val="28"/>
          <w:szCs w:val="28"/>
          <w:rtl/>
        </w:rPr>
        <w:t xml:space="preserve">العلّامة الحلّي، كشف اليقين،/ 96 رقم 86</w:t>
      </w:r>
    </w:p>
    <w:p>
      <w:pPr>
        <w:pStyle w:val="BookText"/>
      </w:pPr>
      <w:r>
        <w:rPr>
          <w:rFonts w:ascii="Amiri" w:hAnsi="Amiri" w:eastAsia="Amiri" w:cs="Amiri"/>
          <w:lang w:bidi="ar-SA"/>
          <w:color w:val="111111"/>
          <w:sz w:val="28"/>
          <w:szCs w:val="28"/>
          <w:rtl/>
        </w:rPr>
        <w:t xml:space="preserve">الثّالث: الإخبار بالغيب، وقد حصل منه في عدّة مواطن: [...].</w:t>
      </w:r>
    </w:p>
    <w:p>
      <w:pPr>
        <w:pStyle w:val="BookText"/>
      </w:pPr>
      <w:r>
        <w:rPr>
          <w:rFonts w:ascii="Amiri" w:hAnsi="Amiri" w:eastAsia="Amiri" w:cs="Amiri"/>
          <w:lang w:bidi="ar-SA"/>
          <w:color w:val="111111"/>
          <w:sz w:val="28"/>
          <w:szCs w:val="28"/>
          <w:rtl/>
        </w:rPr>
        <w:t xml:space="preserve">وبصلب ميثم التّمّار، وطعنه بحربة عاشر عشرة، وأراه النّخلة الّتي يُصلَب على جذعها.</w:t>
      </w:r>
    </w:p>
    <w:p>
      <w:pPr>
        <w:pStyle w:val="BookText"/>
      </w:pPr>
      <w:r>
        <w:rPr>
          <w:rFonts w:ascii="Amiri" w:hAnsi="Amiri" w:eastAsia="Amiri" w:cs="Amiri"/>
          <w:lang w:bidi="ar-SA"/>
          <w:color w:val="111111"/>
          <w:sz w:val="28"/>
          <w:szCs w:val="28"/>
          <w:rtl/>
        </w:rPr>
        <w:t xml:space="preserve">ففعل به ذلك عبيداللَّه بن زياد عليهما اللّعنة.</w:t>
      </w:r>
    </w:p>
    <w:p>
      <w:pPr>
        <w:pStyle w:val="BookText"/>
      </w:pPr>
      <w:r>
        <w:rPr>
          <w:rFonts w:ascii="Amiri" w:hAnsi="Amiri" w:eastAsia="Amiri" w:cs="Amiri"/>
          <w:lang w:bidi="ar-SA"/>
          <w:color w:val="111111"/>
          <w:sz w:val="28"/>
          <w:szCs w:val="28"/>
          <w:rtl/>
        </w:rPr>
        <w:t xml:space="preserve">الحلّي، نهج الحقّ وكشف الصّدق،/ 241، 242</w:t>
      </w:r>
    </w:p>
    <w:p>
      <w:pPr>
        <w:pStyle w:val="BookText"/>
      </w:pPr>
      <w:r>
        <w:rPr>
          <w:rFonts w:ascii="Amiri" w:hAnsi="Amiri" w:eastAsia="Amiri" w:cs="Amiri"/>
          <w:lang w:bidi="ar-SA"/>
          <w:color w:val="111111"/>
          <w:sz w:val="28"/>
          <w:szCs w:val="28"/>
          <w:rtl/>
        </w:rPr>
        <w:t xml:space="preserve">قال عليّ ذات يوم: إنّك تؤخذ بعدي فتُصلب وتُطعن بحربة، فإذا جاء اليوم الثّالث ابتدر منخراك وفوك دماً فتخضب لحيتك وتُصلب على باب عمرو بن حريث عاشر عشرة، وأنت أقصرهم خشبة وأقربهم من المطهرة، وامض حتّى أريك النّخلة الّتي تُصلب على جذعها. فأراه إيّاها، وكان ميثم يأتيها، فيصلّي عندها ويقول: بوركتِ من نخلة، لكِ خلقت، ولي غذّيتِ. فلم يزل يتعاهدها حتّى قُطعت، ثمّ كان يلقي عمرو بن حريث فيقول له: إنِّي مجاورك، فأحسن جواري. فيقول له عمرو: أتريد أن تشتري دار ابن مسعود أو دار ابن حكيم؟ وهو لا يعلم ما يريد.</w:t>
      </w:r>
    </w:p>
    <w:p>
      <w:pPr>
        <w:pStyle w:val="BookText"/>
      </w:pPr>
      <w:r>
        <w:rPr>
          <w:rFonts w:ascii="Amiri" w:hAnsi="Amiri" w:eastAsia="Amiri" w:cs="Amiri"/>
          <w:lang w:bidi="ar-SA"/>
          <w:color w:val="111111"/>
          <w:sz w:val="28"/>
          <w:szCs w:val="28"/>
          <w:rtl/>
        </w:rPr>
        <w:t xml:space="preserve">ابن حجر، الإصابة، 3/ 479/ عنه: الحائري، ذخيرة الدّارين، 1/ 99</w:t>
      </w:r>
    </w:p>
    <w:p>
      <w:pPr>
        <w:pStyle w:val="BookText"/>
      </w:pPr>
      <w:r>
        <w:rPr>
          <w:rFonts w:ascii="Amiri" w:hAnsi="Amiri" w:eastAsia="Amiri" w:cs="Amiri"/>
          <w:lang w:bidi="ar-SA"/>
          <w:color w:val="111111"/>
          <w:sz w:val="28"/>
          <w:szCs w:val="28"/>
          <w:rtl/>
        </w:rPr>
        <w:t xml:space="preserve">قال له: يا ميثم! كيف أنت إذا دعاك دعيّ بني اميّة عبيداللَّه بن زياد إلى البراءة منِّي؟ قال: فقلت: يا أمير المؤمنين أنا واللَّه لا أبرأ منك، فقال: إذاً واللَّه يقتلك ويصلبك، قلت: أصبر، فذاك في اللَّه قليل، فقال: يا ميثم! إذاً تكون معي في درجتي. فأخبر أهله بأ نّه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يفعل ذلك على باب دار عمرو بن حريث، فإذا كان يوم الرّابع ابتدر منخراك دماً عبيطاً.</w:t>
      </w:r>
    </w:p>
    <w:p>
      <w:pPr>
        <w:pStyle w:val="BookText"/>
      </w:pPr>
      <w:r>
        <w:rPr>
          <w:rFonts w:ascii="Amiri" w:hAnsi="Amiri" w:eastAsia="Amiri" w:cs="Amiri"/>
          <w:lang w:bidi="ar-SA"/>
          <w:color w:val="111111"/>
          <w:sz w:val="28"/>
          <w:szCs w:val="28"/>
          <w:rtl/>
        </w:rPr>
        <w:t xml:space="preserve">وكان هناك نخلة في سبخة يمرّ بها فيضرب بيده عليها ويقول: يا نخلة! ما غُذّيتِ إلّالي </w:t>
      </w:r>
      <w:r>
        <w:rPr>
          <w:rStyle w:val="FootnoteReference"/>
        </w:rPr>
        <w:footnoteReference w:id="4612"/>
      </w:r>
      <w:r>
        <w:rPr>
          <w:rFonts w:ascii="Amiri" w:hAnsi="Amiri" w:eastAsia="Amiri" w:cs="Amiri"/>
          <w:lang w:bidi="ar-SA"/>
          <w:color w:val="111111"/>
          <w:sz w:val="28"/>
          <w:szCs w:val="28"/>
          <w:rtl/>
        </w:rPr>
        <w:t xml:space="preserve">وما غذِّيتُ إلّالكِ. وكان يمرّ بعمرو بن حُريث، فيقول له: يا عمرو! إذا جاوَرْتُك فأحسِن جواري، فيتوهّم عمرو أ نّه يشتري داراً في جواره أو ضيعة، فيقول له: ليتك فعلت ذلك.</w:t>
      </w:r>
    </w:p>
    <w:p>
      <w:pPr>
        <w:pStyle w:val="BookText"/>
      </w:pPr>
      <w:r>
        <w:rPr>
          <w:rFonts w:ascii="IRNazanin" w:hAnsi="IRNazanin" w:eastAsia="IRNazanin" w:cs="IRNazanin"/>
          <w:lang w:bidi="fa-IR"/>
          <w:color w:val="111111"/>
          <w:sz w:val="28"/>
          <w:szCs w:val="28"/>
          <w:rtl/>
        </w:rPr>
        <w:t xml:space="preserve">ابن داود،/ 356- 357</w:t>
      </w:r>
    </w:p>
    <w:p>
      <w:pPr>
        <w:pStyle w:val="BookText"/>
      </w:pPr>
      <w:r>
        <w:rPr>
          <w:rFonts w:ascii="Amiri" w:hAnsi="Amiri" w:eastAsia="Amiri" w:cs="Amiri"/>
          <w:lang w:bidi="ar-SA"/>
          <w:color w:val="111111"/>
          <w:sz w:val="28"/>
          <w:szCs w:val="28"/>
          <w:rtl/>
        </w:rPr>
        <w:t xml:space="preserve">قيل: كان مولانا أمير المؤمنين عليّ بن أبي طالب عليه السلام يخرج من الجامع بالكوفة، فيجلس عند ميثم التّمّار رضى الله عنه فيحادثه، فيقال: إنّه قال له ذات يوم: ألا ابشرك يا ميثم؟</w:t>
      </w:r>
    </w:p>
    <w:p>
      <w:pPr>
        <w:pStyle w:val="BookText"/>
      </w:pPr>
      <w:r>
        <w:rPr>
          <w:rFonts w:ascii="Amiri" w:hAnsi="Amiri" w:eastAsia="Amiri" w:cs="Amiri"/>
          <w:lang w:bidi="ar-SA"/>
          <w:color w:val="111111"/>
          <w:sz w:val="28"/>
          <w:szCs w:val="28"/>
          <w:rtl/>
        </w:rPr>
        <w:t xml:space="preserve">فقال: بماذا يا أمير المؤمنين؟ قال: بأ نّك تموت مصلوباً، فقال: يا مولاي! وأنا على فطرة الإسلام؟ قال: نعم </w:t>
      </w:r>
      <w:r>
        <w:rPr>
          <w:rStyle w:val="FootnoteReference"/>
        </w:rPr>
        <w:footnoteReference w:id="4613"/>
      </w:r>
      <w:r>
        <w:rPr>
          <w:rFonts w:ascii="Amiri" w:hAnsi="Amiri" w:eastAsia="Amiri" w:cs="Amiri"/>
          <w:lang w:bidi="ar-SA"/>
          <w:color w:val="111111"/>
          <w:sz w:val="28"/>
          <w:szCs w:val="28"/>
          <w:rtl/>
        </w:rPr>
        <w:t xml:space="preserve">، ثمّ قال له: يا ميثم! تريد أريك الموضع الّذي تُصلب فيه والنّخلة الّتي تعلّق عليها وعلى جذعتها؟ قال: نعم يا أميرالمؤمنين، فجاء به إلى رحبة الصّيارف وقال له: ههنا، ثمّ أراه نخلة، قال له: على جذع هذه، فما زال ميثم رضى الله عنه يتعاهد تلك النّخلة حتّى قُطعت وشُقّت نصفين، فسقف بالنّصف منها وبقي النّصف الآخر، فما زال يتعاهد النّصف ويصلِّي في ذلك الموضع ويقول لبعض جيران الموضع: يا فلان! إنِّي اريد أن اجاورك عن قريب، فأحسن جواري، فيقول ذلك الرّجل في نفسه: يريد ميثم أن يشتري داراً في جواري، ولا يعلم ما يريد بقوله.</w:t>
      </w:r>
    </w:p>
    <w:p>
      <w:pPr>
        <w:pStyle w:val="BookText"/>
      </w:pPr>
      <w:r>
        <w:rPr>
          <w:rFonts w:ascii="Amiri" w:hAnsi="Amiri" w:eastAsia="Amiri" w:cs="Amiri"/>
          <w:lang w:bidi="ar-SA"/>
          <w:color w:val="111111"/>
          <w:sz w:val="28"/>
          <w:szCs w:val="28"/>
          <w:rtl/>
        </w:rPr>
        <w:t xml:space="preserve">المجلسي، البحار، 42/ 138/ عنه: الحائري، ذخيرة الدّارين، 1/ 102- 103؛ القمّي، نفس المهموم،/ 128</w:t>
      </w:r>
    </w:p>
    <w:p>
      <w:pPr>
        <w:pStyle w:val="BookText"/>
      </w:pPr>
      <w:r>
        <w:rPr>
          <w:rFonts w:ascii="Amiri" w:hAnsi="Amiri" w:eastAsia="Amiri" w:cs="Amiri"/>
          <w:lang w:bidi="ar-SA"/>
          <w:color w:val="111111"/>
          <w:sz w:val="28"/>
          <w:szCs w:val="28"/>
          <w:rtl/>
        </w:rPr>
        <w:t xml:space="preserve">وروي عن العقيقيّ أنّ أبا جعفر عليه السلام كان يحبّه حبّاً شديداً، وأ نّه كان مؤمناً، شاكراً في الرّخاء، صابراً في البلاء. </w:t>
      </w:r>
      <w:r>
        <w:rPr>
          <w:rStyle w:val="FootnoteReference"/>
        </w:rPr>
        <w:footnoteReference w:id="4614"/>
      </w:r>
    </w:p>
    <w:p>
      <w:pPr>
        <w:pStyle w:val="BookText"/>
      </w:pPr>
      <w:r>
        <w:rPr>
          <w:rFonts w:ascii="IRNazanin" w:hAnsi="IRNazanin" w:eastAsia="IRNazanin" w:cs="IRNazanin"/>
          <w:lang w:bidi="fa-IR"/>
          <w:color w:val="111111"/>
          <w:sz w:val="28"/>
          <w:szCs w:val="28"/>
          <w:rtl/>
        </w:rPr>
        <w:t xml:space="preserve">و دو روز ديگر او را به وى نمود. ميثم مى آمد و پاى آن نماز مى خواند و مى گفت: «مبارك نخله اى هستى كه براى من آفريده شده اى و روييده اى.»</w:t>
      </w:r>
    </w:p>
    <w:p>
      <w:pPr>
        <w:pStyle w:val="BookText"/>
      </w:pPr>
      <w:r>
        <w:rPr>
          <w:rFonts w:ascii="IRNazanin" w:hAnsi="IRNazanin" w:eastAsia="IRNazanin" w:cs="IRNazanin"/>
          <w:lang w:bidi="fa-IR"/>
          <w:color w:val="111111"/>
          <w:sz w:val="28"/>
          <w:szCs w:val="28"/>
          <w:rtl/>
        </w:rPr>
        <w:t xml:space="preserve">پس از قتل على هميشه آن را بررسى مى كرد تا آن را بريدند، و از تنه آن مراقبت مى كرد و آن را بازبين مى نمود و نزد عمروبن حريث مى رفت و مى گفت: «من همسايه تو مى شوم، با من خوش همسايه باش.»</w:t>
      </w:r>
    </w:p>
    <w:p>
      <w:pPr>
        <w:pStyle w:val="BookText"/>
      </w:pPr>
      <w:r>
        <w:rPr>
          <w:rFonts w:ascii="IRNazanin" w:hAnsi="IRNazanin" w:eastAsia="IRNazanin" w:cs="IRNazanin"/>
          <w:lang w:bidi="fa-IR"/>
          <w:color w:val="111111"/>
          <w:sz w:val="28"/>
          <w:szCs w:val="28"/>
          <w:rtl/>
        </w:rPr>
        <w:t xml:space="preserve">و عمرو مقصودش نمى دانست و مى گفت: «مى خواهى خانه ابن مسعود يا ابن حكيم را بخرى؟»</w:t>
      </w:r>
    </w:p>
    <w:p>
      <w:pPr>
        <w:pStyle w:val="BookText"/>
      </w:pPr>
      <w:r>
        <w:rPr>
          <w:rFonts w:ascii="IRNazanin" w:hAnsi="IRNazanin" w:eastAsia="IRNazanin" w:cs="IRNazanin"/>
          <w:lang w:bidi="fa-IR"/>
          <w:color w:val="111111"/>
          <w:sz w:val="28"/>
          <w:szCs w:val="28"/>
          <w:rtl/>
        </w:rPr>
        <w:t xml:space="preserve">در كتاب فضائل است كه گفته اند: امير المؤمنين عليه السلام از جامع كوفه بيرون مى آمد ونزد ميثم تمار مى نشست و با او گفت وگو مى كرد، و گفته شده كه روزى به او گفت: «به تو مژده اى ندهم؟»</w:t>
      </w:r>
    </w:p>
    <w:p>
      <w:pPr>
        <w:pStyle w:val="BookText"/>
      </w:pPr>
      <w:r>
        <w:rPr>
          <w:rFonts w:ascii="IRNazanin" w:hAnsi="IRNazanin" w:eastAsia="IRNazanin" w:cs="IRNazanin"/>
          <w:lang w:bidi="fa-IR"/>
          <w:color w:val="111111"/>
          <w:sz w:val="28"/>
          <w:szCs w:val="28"/>
          <w:rtl/>
        </w:rPr>
        <w:t xml:space="preserve">عرض كرد: «به چه يا امير المؤمنين؟»</w:t>
      </w:r>
    </w:p>
    <w:p>
      <w:pPr>
        <w:pStyle w:val="BookText"/>
      </w:pPr>
      <w:r>
        <w:rPr>
          <w:rFonts w:ascii="IRNazanin" w:hAnsi="IRNazanin" w:eastAsia="IRNazanin" w:cs="IRNazanin"/>
          <w:lang w:bidi="fa-IR"/>
          <w:color w:val="111111"/>
          <w:sz w:val="28"/>
          <w:szCs w:val="28"/>
          <w:rtl/>
        </w:rPr>
        <w:t xml:space="preserve">فرمود: «تو بر دار جان مى دهى.»</w:t>
      </w:r>
    </w:p>
    <w:p>
      <w:pPr>
        <w:pStyle w:val="BookText"/>
      </w:pPr>
      <w:r>
        <w:rPr>
          <w:rFonts w:ascii="Amiri" w:hAnsi="Amiri" w:eastAsia="Amiri" w:cs="Amiri"/>
          <w:lang w:bidi="ar-SA"/>
          <w:color w:val="111111"/>
          <w:sz w:val="28"/>
          <w:szCs w:val="28"/>
          <w:rtl/>
        </w:rPr>
        <w:t xml:space="preserve">عرض كرد: «مولايم! بر دين اسلام؟»</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از عقيقى روايت شده كه ابوجعفر عليه السلام او را بسيار دوست مى داشت و او مردى بود مؤمن و در نعمت شكر گزار و در بلا صبور.</w:t>
      </w:r>
    </w:p>
    <w:p>
      <w:pPr>
        <w:pStyle w:val="BookText"/>
      </w:pPr>
      <w:r>
        <w:rPr>
          <w:rFonts w:ascii="Amiri" w:hAnsi="Amiri" w:eastAsia="Amiri" w:cs="Amiri"/>
          <w:lang w:bidi="ar-SA"/>
          <w:color w:val="111111"/>
          <w:sz w:val="28"/>
          <w:szCs w:val="28"/>
          <w:rtl/>
        </w:rPr>
        <w:t xml:space="preserve">كمره اى، ترجمه نفس المهموم،/ 54- 55</w:t>
      </w:r>
    </w:p>
    <w:p>
      <w:pPr>
        <w:pStyle w:val="BookText"/>
      </w:pPr>
      <w:r>
        <w:rPr>
          <w:rFonts w:ascii="IRNazanin" w:hAnsi="IRNazanin" w:eastAsia="IRNazanin" w:cs="IRNazanin"/>
          <w:lang w:bidi="fa-IR"/>
          <w:color w:val="111111"/>
          <w:sz w:val="28"/>
          <w:szCs w:val="28"/>
          <w:rtl/>
        </w:rPr>
        <w:t xml:space="preserve">و يك روز على به او فرمود: «تو را پس از من بگيرند و به دار زنند و حربه در شكمت فرو برند و روز سوم بينى و دهانت خونريزى كنند و ريشت را رنگين كنند و منتظر اين خضاب باش. بر در خانه عمرو بن حريث به دار زنند و دهمين كس باشى و چوبه دارت از همه كوتاه تر و به زمين از همه نزديك تر باشى. بيا تا آن نخله اى كه بر تنه آن به دار روى، به تو بنمايم.»</w:t>
      </w:r>
    </w:p>
    <w:p>
      <w:pPr>
        <w:pStyle w:val="BookText"/>
      </w:pPr>
      <w:r>
        <w:rPr>
          <w:rFonts w:ascii="IRNazanin" w:hAnsi="IRNazanin" w:eastAsia="IRNazanin" w:cs="IRNazanin"/>
          <w:lang w:bidi="fa-IR"/>
          <w:color w:val="111111"/>
          <w:sz w:val="28"/>
          <w:szCs w:val="28"/>
          <w:rtl/>
        </w:rPr>
        <w:t xml:space="preserve">به او نمود و ميثم مى آمد و زير آن نماز مى خواند و مى گفت: «چه نخله مباركى هستى كه براى تو آفريده شدم و براى من پروريده شدى.»</w:t>
      </w:r>
    </w:p>
    <w:p>
      <w:pPr>
        <w:pStyle w:val="BookText"/>
      </w:pPr>
      <w:r>
        <w:rPr>
          <w:rFonts w:ascii="IRNazanin" w:hAnsi="IRNazanin" w:eastAsia="IRNazanin" w:cs="IRNazanin"/>
          <w:lang w:bidi="fa-IR"/>
          <w:color w:val="111111"/>
          <w:sz w:val="28"/>
          <w:szCs w:val="28"/>
          <w:rtl/>
        </w:rPr>
        <w:t xml:space="preserve">و هميشه آن را وارسى مى كرد تا آن را بريدند و چون جاى دار خود را در كوفه شناخت، هرگاه به عمرو بن حريث برمى خورد مى گفت: «من همسايه تو شوم، با من خوش همسايه باش.»</w:t>
      </w:r>
    </w:p>
    <w:p>
      <w:pPr>
        <w:pStyle w:val="BookText"/>
      </w:pPr>
      <w:r>
        <w:rPr>
          <w:rFonts w:ascii="IRNazanin" w:hAnsi="IRNazanin" w:eastAsia="IRNazanin" w:cs="IRNazanin"/>
          <w:lang w:bidi="fa-IR"/>
          <w:color w:val="111111"/>
          <w:sz w:val="28"/>
          <w:szCs w:val="28"/>
          <w:rtl/>
        </w:rPr>
        <w:t xml:space="preserve">عمرو به او مى گفت: «مى خواهى خانه ابن مسعود را بخرى يا خانه ابن حكيم را؟»</w:t>
      </w:r>
    </w:p>
    <w:p>
      <w:pPr>
        <w:pStyle w:val="BookText"/>
      </w:pPr>
      <w:r>
        <w:rPr>
          <w:rFonts w:ascii="IRNazanin" w:hAnsi="IRNazanin" w:eastAsia="IRNazanin" w:cs="IRNazanin"/>
          <w:lang w:bidi="fa-IR"/>
          <w:color w:val="111111"/>
          <w:sz w:val="28"/>
          <w:szCs w:val="28"/>
          <w:rtl/>
        </w:rPr>
        <w:t xml:space="preserve">و نمى دانست چه مقصودى دارد.</w:t>
      </w:r>
    </w:p>
    <w:p>
      <w:pPr>
        <w:pStyle w:val="BookText"/>
      </w:pPr>
      <w:r>
        <w:rPr>
          <w:rFonts w:ascii="Amiri" w:hAnsi="Amiri" w:eastAsia="Amiri" w:cs="Amiri"/>
          <w:lang w:bidi="ar-SA"/>
          <w:color w:val="111111"/>
          <w:sz w:val="28"/>
          <w:szCs w:val="28"/>
          <w:rtl/>
        </w:rPr>
        <w:t xml:space="preserve">كمره اى، ترجمه نفس المهموم،/ 56</w:t>
      </w:r>
    </w:p>
    <w:p>
      <w:pPr>
        <w:pStyle w:val="BookText"/>
      </w:pPr>
      <w:r>
        <w:rPr>
          <w:rFonts w:ascii="IRNazanin" w:hAnsi="IRNazanin" w:eastAsia="IRNazanin" w:cs="IRNazanin"/>
          <w:lang w:bidi="fa-IR"/>
          <w:color w:val="111111"/>
          <w:sz w:val="28"/>
          <w:szCs w:val="28"/>
          <w:rtl/>
        </w:rPr>
        <w:t xml:space="preserve">از ميثم روايت شده است كه گفت: روزى امير المؤمنين عليه السلام مرا خواست و فرمود: «اى ميثم! چگونه باشى گاهى كه به خود بسته بنى اميه عبيداللَّه بن زياد تو را به بيزارى جستن از من بخواند؟»</w:t>
      </w:r>
    </w:p>
    <w:p>
      <w:pPr>
        <w:pStyle w:val="BookText"/>
      </w:pPr>
      <w:r>
        <w:rPr>
          <w:rFonts w:ascii="Amiri" w:hAnsi="Amiri" w:eastAsia="Amiri" w:cs="Amiri"/>
          <w:lang w:bidi="ar-SA"/>
          <w:color w:val="111111"/>
          <w:sz w:val="28"/>
          <w:szCs w:val="28"/>
          <w:rtl/>
        </w:rPr>
        <w:t xml:space="preserve">عرض كردم: «يا امير المؤمنين! به خدا از تو بيزارى نجويم.»</w:t>
      </w:r>
    </w:p>
    <w:p>
      <w:pPr>
        <w:pStyle w:val="BookText"/>
      </w:pPr>
      <w:r>
        <w:rPr>
          <w:rFonts w:ascii="IRNazanin" w:hAnsi="IRNazanin" w:eastAsia="IRNazanin" w:cs="IRNazanin"/>
          <w:lang w:bidi="fa-IR"/>
          <w:color w:val="111111"/>
          <w:sz w:val="28"/>
          <w:szCs w:val="28"/>
          <w:rtl/>
        </w:rPr>
        <w:t xml:space="preserve">فرمود: «آن گاه تو را مى كشد و به دار مى زند؟»</w:t>
      </w:r>
    </w:p>
    <w:p>
      <w:pPr>
        <w:pStyle w:val="BookText"/>
      </w:pPr>
      <w:r>
        <w:rPr>
          <w:rFonts w:ascii="IRNazanin" w:hAnsi="IRNazanin" w:eastAsia="IRNazanin" w:cs="IRNazanin"/>
          <w:lang w:bidi="fa-IR"/>
          <w:color w:val="111111"/>
          <w:sz w:val="28"/>
          <w:szCs w:val="28"/>
          <w:rtl/>
        </w:rPr>
        <w:t xml:space="preserve">عرض كردم: «صبر مى كنم و اين گرفتارى در راه خدا اندك است.»</w:t>
      </w:r>
    </w:p>
    <w:p>
      <w:pPr>
        <w:pStyle w:val="BookText"/>
      </w:pPr>
      <w:r>
        <w:rPr>
          <w:rFonts w:ascii="Amiri" w:hAnsi="Amiri" w:eastAsia="Amiri" w:cs="Amiri"/>
          <w:lang w:bidi="ar-SA"/>
          <w:color w:val="111111"/>
          <w:sz w:val="28"/>
          <w:szCs w:val="28"/>
          <w:rtl/>
        </w:rPr>
        <w:t xml:space="preserve">فرمود: «اى ميثم! در اين جا تو در همه درجه من با منى.» الى آخره.</w:t>
      </w:r>
    </w:p>
    <w:p>
      <w:pPr>
        <w:pStyle w:val="BookText"/>
      </w:pPr>
      <w:r>
        <w:rPr>
          <w:rFonts w:ascii="Amiri" w:hAnsi="Amiri" w:eastAsia="Amiri" w:cs="Amiri"/>
          <w:lang w:bidi="ar-SA"/>
          <w:color w:val="111111"/>
          <w:sz w:val="28"/>
          <w:szCs w:val="28"/>
          <w:rtl/>
        </w:rPr>
        <w:t xml:space="preserve">كمره اى، ترجمه نفس المهموم،/ 55</w:t>
      </w:r>
    </w:p>
    <w:p>
      <w:pPr>
        <w:pStyle w:val="BookText"/>
      </w:pPr>
      <w:r>
        <w:rPr>
          <w:rFonts w:ascii="Amiri" w:hAnsi="Amiri" w:eastAsia="Amiri" w:cs="Amiri"/>
          <w:lang w:bidi="ar-SA"/>
          <w:color w:val="111111"/>
          <w:sz w:val="28"/>
          <w:szCs w:val="28"/>
          <w:rtl/>
        </w:rPr>
        <w:t xml:space="preserve">القمّي، نفس المهموم،/ 128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bookmarkStart w:id="303" w:name="pg19430_208027"/>
    <w:bookmarkEnd w:id="303"/>
    <w:p>
      <w:pPr>
        <w:pStyle w:val="Heading3"/>
      </w:pPr>
      <w:bookmarkStart w:id="995" w:name="_Toc628"/>
      <w:r>
        <w:t>ما أرى أمير المؤمنين عليه السلام ميثم أو عمرو بن الحمق</w:t>
      </w:r>
      <w:bookmarkEnd w:id="995"/>
    </w:p>
    <w:p>
      <w:pPr>
        <w:pStyle w:val="BookText"/>
      </w:pPr>
      <w:r>
        <w:rPr>
          <w:rFonts w:ascii="Amiri" w:hAnsi="Amiri" w:eastAsia="Amiri" w:cs="Amiri"/>
          <w:lang w:bidi="ar-SA"/>
          <w:color w:val="111111"/>
          <w:sz w:val="28"/>
          <w:szCs w:val="28"/>
          <w:rtl/>
        </w:rPr>
        <w:t xml:space="preserve">وروى لنا جماعة، عن جماعة، عن أبي جعفر بن بابويه: حدّثنا أبي، حدّثنا سعد بن عبداللَّه، عن أحمد بن محمّد بن عيسى، عن الحسين بن سعيد، عن عبدالرّحمان بن أبي نجران، عن عاصم بن حميد، عن فضيل الرّسّان، عن أبي جعفر عليه السلام: </w:t>
      </w:r>
      <w:r>
        <w:rPr>
          <w:rStyle w:val="FootnoteReference"/>
        </w:rPr>
        <w:footnoteReference w:id="4615"/>
      </w:r>
      <w:r>
        <w:rPr>
          <w:rFonts w:ascii="Amiri" w:hAnsi="Amiri" w:eastAsia="Amiri" w:cs="Amiri"/>
          <w:lang w:bidi="ar-SA"/>
          <w:color w:val="111111"/>
          <w:sz w:val="28"/>
          <w:szCs w:val="28"/>
          <w:rtl/>
        </w:rPr>
        <w:t xml:space="preserve">إنّ جماعة قالوا لعليّ عليه السلام </w:t>
      </w:r>
      <w:r>
        <w:rPr>
          <w:rStyle w:val="FootnoteReference"/>
        </w:rPr>
        <w:footnoteReference w:id="4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أمير المؤمنين! لو أريتنا ما نطمئنّ إليه </w:t>
      </w:r>
      <w:r>
        <w:rPr>
          <w:rStyle w:val="FootnoteReference"/>
        </w:rPr>
        <w:footnoteReference w:id="4617"/>
      </w:r>
      <w:r>
        <w:rPr>
          <w:rFonts w:ascii="Amiri" w:hAnsi="Amiri" w:eastAsia="Amiri" w:cs="Amiri"/>
          <w:lang w:bidi="ar-SA"/>
          <w:color w:val="111111"/>
          <w:sz w:val="28"/>
          <w:szCs w:val="28"/>
          <w:rtl/>
        </w:rPr>
        <w:t xml:space="preserve">ممّا أنهى إليك رسول اللَّه صلى الله عليه و آله؟</w:t>
      </w:r>
    </w:p>
    <w:p>
      <w:pPr>
        <w:pStyle w:val="BookText"/>
      </w:pPr>
      <w:r>
        <w:rPr>
          <w:rFonts w:ascii="Amiri" w:hAnsi="Amiri" w:eastAsia="Amiri" w:cs="Amiri"/>
          <w:lang w:bidi="ar-SA"/>
          <w:color w:val="111111"/>
          <w:sz w:val="28"/>
          <w:szCs w:val="28"/>
          <w:rtl/>
        </w:rPr>
        <w:t xml:space="preserve">قال: لو رأيتم عجيبة من عجائبي لكفرتُم وقلتم </w:t>
      </w:r>
      <w:r>
        <w:rPr>
          <w:rStyle w:val="FootnoteReference"/>
        </w:rPr>
        <w:footnoteReference w:id="4618"/>
      </w:r>
      <w:r>
        <w:rPr>
          <w:rFonts w:ascii="Amiri" w:hAnsi="Amiri" w:eastAsia="Amiri" w:cs="Amiri"/>
          <w:lang w:bidi="ar-SA"/>
          <w:color w:val="111111"/>
          <w:sz w:val="28"/>
          <w:szCs w:val="28"/>
          <w:rtl/>
        </w:rPr>
        <w:t xml:space="preserve">ساحر كذّاب وكاهن، وهو من أحسن قولكم.</w:t>
      </w:r>
    </w:p>
    <w:p>
      <w:pPr>
        <w:pStyle w:val="BookText"/>
      </w:pPr>
      <w:r>
        <w:rPr>
          <w:rFonts w:ascii="Amiri" w:hAnsi="Amiri" w:eastAsia="Amiri" w:cs="Amiri"/>
          <w:lang w:bidi="ar-SA"/>
          <w:color w:val="111111"/>
          <w:sz w:val="28"/>
          <w:szCs w:val="28"/>
          <w:rtl/>
        </w:rPr>
        <w:t xml:space="preserve">قالوا: ما منّا أحد إلّاوهو يعلم أ نّك ورثت رسول اللَّه عليه السلام وصار إليك علمه.</w:t>
      </w:r>
    </w:p>
    <w:p>
      <w:pPr>
        <w:pStyle w:val="BookText"/>
      </w:pPr>
      <w:r>
        <w:rPr>
          <w:rFonts w:ascii="Amiri" w:hAnsi="Amiri" w:eastAsia="Amiri" w:cs="Amiri"/>
          <w:lang w:bidi="ar-SA"/>
          <w:color w:val="111111"/>
          <w:sz w:val="28"/>
          <w:szCs w:val="28"/>
          <w:rtl/>
        </w:rPr>
        <w:t xml:space="preserve">قال: علم العالم شديد، ولا يحتمله إلّامؤمن امتحن اللَّه قلبه للإيمان، وأيّده بروح منه، ثمّ قال: أمّا </w:t>
      </w:r>
      <w:r>
        <w:rPr>
          <w:rStyle w:val="FootnoteReference"/>
        </w:rPr>
        <w:footnoteReference w:id="4619"/>
      </w:r>
      <w:r>
        <w:rPr>
          <w:rFonts w:ascii="Amiri" w:hAnsi="Amiri" w:eastAsia="Amiri" w:cs="Amiri"/>
          <w:lang w:bidi="ar-SA"/>
          <w:color w:val="111111"/>
          <w:sz w:val="28"/>
          <w:szCs w:val="28"/>
          <w:rtl/>
        </w:rPr>
        <w:t xml:space="preserve">إذا أبيتم إلّاأن أريكم بعض عجائبي، وما آتاني اللَّه من العلم </w:t>
      </w:r>
      <w:r>
        <w:rPr>
          <w:rStyle w:val="FootnoteReference"/>
        </w:rPr>
        <w:footnoteReference w:id="4620"/>
      </w:r>
      <w:r>
        <w:rPr>
          <w:rFonts w:ascii="Amiri" w:hAnsi="Amiri" w:eastAsia="Amiri" w:cs="Amiri"/>
          <w:lang w:bidi="ar-SA"/>
          <w:color w:val="111111"/>
          <w:sz w:val="28"/>
          <w:szCs w:val="28"/>
          <w:rtl/>
        </w:rPr>
        <w:t xml:space="preserve">فاتّبعوا أثري إذا صلّيت العشاء الآخرة.</w:t>
      </w:r>
    </w:p>
    <w:p>
      <w:pPr>
        <w:pStyle w:val="BookText"/>
      </w:pPr>
      <w:r>
        <w:rPr>
          <w:rFonts w:ascii="Amiri" w:hAnsi="Amiri" w:eastAsia="Amiri" w:cs="Amiri"/>
          <w:lang w:bidi="ar-SA"/>
          <w:color w:val="111111"/>
          <w:sz w:val="28"/>
          <w:szCs w:val="28"/>
          <w:rtl/>
        </w:rPr>
        <w:t xml:space="preserve">فلمّا صلّاها أخذ طريقه إلى ظهر الكوفة </w:t>
      </w:r>
      <w:r>
        <w:rPr>
          <w:rStyle w:val="FootnoteReference"/>
        </w:rPr>
        <w:footnoteReference w:id="4621"/>
      </w:r>
      <w:r>
        <w:rPr>
          <w:rFonts w:ascii="Amiri" w:hAnsi="Amiri" w:eastAsia="Amiri" w:cs="Amiri"/>
          <w:lang w:bidi="ar-SA"/>
          <w:color w:val="111111"/>
          <w:sz w:val="28"/>
          <w:szCs w:val="28"/>
          <w:rtl/>
        </w:rPr>
        <w:t xml:space="preserve">، فاتّبعه سبعون رجلًا كانوا في أنفسهم خيّار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من شيعته.</w:t>
      </w:r>
    </w:p>
    <w:p>
      <w:pPr>
        <w:pStyle w:val="BookText"/>
      </w:pPr>
      <w:r>
        <w:rPr>
          <w:rFonts w:ascii="Amiri" w:hAnsi="Amiri" w:eastAsia="Amiri" w:cs="Amiri"/>
          <w:lang w:bidi="ar-SA"/>
          <w:color w:val="111111"/>
          <w:sz w:val="28"/>
          <w:szCs w:val="28"/>
          <w:rtl/>
        </w:rPr>
        <w:t xml:space="preserve">فقال لهم عليّ عليه السلام: إنّي لست أريكم شيئاً حتّى آخذ عليكم عهد اللَّه وميثاقه أن لا تكفّروني </w:t>
      </w:r>
      <w:r>
        <w:rPr>
          <w:rStyle w:val="FootnoteReference"/>
        </w:rPr>
        <w:footnoteReference w:id="4622"/>
      </w:r>
      <w:r>
        <w:rPr>
          <w:rFonts w:ascii="Amiri" w:hAnsi="Amiri" w:eastAsia="Amiri" w:cs="Amiri"/>
          <w:lang w:bidi="ar-SA"/>
          <w:color w:val="111111"/>
          <w:sz w:val="28"/>
          <w:szCs w:val="28"/>
          <w:rtl/>
        </w:rPr>
        <w:t xml:space="preserve">ولا ترموني بمعضلة، فواللَّه ما أريكم إلّاما علّمني رسول اللَّه صلى الله عليه و آله.</w:t>
      </w:r>
    </w:p>
    <w:p>
      <w:pPr>
        <w:pStyle w:val="BookText"/>
      </w:pPr>
      <w:r>
        <w:rPr>
          <w:rFonts w:ascii="Amiri" w:hAnsi="Amiri" w:eastAsia="Amiri" w:cs="Amiri"/>
          <w:lang w:bidi="ar-SA"/>
          <w:color w:val="111111"/>
          <w:sz w:val="28"/>
          <w:szCs w:val="28"/>
          <w:rtl/>
        </w:rPr>
        <w:t xml:space="preserve">فأخذ عليهم </w:t>
      </w:r>
      <w:r>
        <w:rPr>
          <w:rStyle w:val="FootnoteReference"/>
        </w:rPr>
        <w:footnoteReference w:id="4623"/>
      </w:r>
      <w:r>
        <w:rPr>
          <w:rFonts w:ascii="IRNazanin" w:hAnsi="IRNazanin" w:eastAsia="IRNazanin" w:cs="IRNazanin"/>
          <w:lang w:bidi="fa-IR"/>
          <w:color w:val="111111"/>
          <w:sz w:val="28"/>
          <w:szCs w:val="28"/>
          <w:rtl/>
        </w:rPr>
        <w:t xml:space="preserve">العهد و </w:t>
      </w:r>
      <w:r>
        <w:rPr>
          <w:rStyle w:val="FootnoteReference"/>
        </w:rPr>
        <w:footnoteReference w:id="4624"/>
      </w:r>
      <w:r>
        <w:rPr>
          <w:rFonts w:ascii="Amiri" w:hAnsi="Amiri" w:eastAsia="Amiri" w:cs="Amiri"/>
          <w:lang w:bidi="ar-SA"/>
          <w:color w:val="111111"/>
          <w:sz w:val="28"/>
          <w:szCs w:val="28"/>
          <w:rtl/>
        </w:rPr>
        <w:t xml:space="preserve">الميثاق أشدّ ما أخذ اللَّه على رسله [من عهد وميثاق].</w:t>
      </w:r>
    </w:p>
    <w:p>
      <w:pPr>
        <w:pStyle w:val="BookText"/>
      </w:pPr>
      <w:r>
        <w:rPr>
          <w:rFonts w:ascii="Amiri" w:hAnsi="Amiri" w:eastAsia="Amiri" w:cs="Amiri"/>
          <w:lang w:bidi="ar-SA"/>
          <w:color w:val="111111"/>
          <w:sz w:val="28"/>
          <w:szCs w:val="28"/>
          <w:rtl/>
        </w:rPr>
        <w:t xml:space="preserve">ثمّ قال: حوّلوا وجوهكم عنّي حتّى أدعو بما أريد.</w:t>
      </w:r>
    </w:p>
    <w:p>
      <w:pPr>
        <w:pStyle w:val="BookText"/>
      </w:pPr>
      <w:r>
        <w:rPr>
          <w:rFonts w:ascii="IRNazanin" w:hAnsi="IRNazanin" w:eastAsia="IRNazanin" w:cs="IRNazanin"/>
          <w:lang w:bidi="fa-IR"/>
          <w:color w:val="111111"/>
          <w:sz w:val="28"/>
          <w:szCs w:val="28"/>
          <w:rtl/>
        </w:rPr>
        <w:t xml:space="preserve">فسمعوه </w:t>
      </w:r>
      <w:r>
        <w:rPr>
          <w:rStyle w:val="FootnoteReference"/>
        </w:rPr>
        <w:footnoteReference w:id="4625"/>
      </w:r>
      <w:r>
        <w:rPr>
          <w:rFonts w:ascii="Amiri" w:hAnsi="Amiri" w:eastAsia="Amiri" w:cs="Amiri"/>
          <w:lang w:bidi="ar-SA"/>
          <w:color w:val="111111"/>
          <w:sz w:val="28"/>
          <w:szCs w:val="28"/>
          <w:rtl/>
        </w:rPr>
        <w:t xml:space="preserve">جميعاً </w:t>
      </w:r>
      <w:r>
        <w:rPr>
          <w:rStyle w:val="FootnoteReference"/>
        </w:rPr>
        <w:footnoteReference w:id="4626"/>
      </w:r>
      <w:r>
        <w:rPr>
          <w:rFonts w:ascii="Amiri" w:hAnsi="Amiri" w:eastAsia="Amiri" w:cs="Amiri"/>
          <w:lang w:bidi="ar-SA"/>
          <w:color w:val="111111"/>
          <w:sz w:val="28"/>
          <w:szCs w:val="28"/>
          <w:rtl/>
        </w:rPr>
        <w:t xml:space="preserve">يدعو بدعوات </w:t>
      </w:r>
      <w:r>
        <w:rPr>
          <w:rStyle w:val="FootnoteReference"/>
        </w:rPr>
        <w:footnoteReference w:id="4627"/>
      </w:r>
      <w:r>
        <w:rPr>
          <w:rFonts w:ascii="Amiri" w:hAnsi="Amiri" w:eastAsia="Amiri" w:cs="Amiri"/>
          <w:lang w:bidi="ar-SA"/>
          <w:color w:val="111111"/>
          <w:sz w:val="28"/>
          <w:szCs w:val="28"/>
          <w:rtl/>
        </w:rPr>
        <w:t xml:space="preserve">[لا] يعرفونها. ثمّ </w:t>
      </w:r>
      <w:r>
        <w:rPr>
          <w:rStyle w:val="FootnoteReference"/>
        </w:rPr>
        <w:footnoteReference w:id="4628"/>
      </w:r>
      <w:r>
        <w:rPr>
          <w:rFonts w:ascii="Amiri" w:hAnsi="Amiri" w:eastAsia="Amiri" w:cs="Amiri"/>
          <w:lang w:bidi="ar-SA"/>
          <w:color w:val="111111"/>
          <w:sz w:val="28"/>
          <w:szCs w:val="28"/>
          <w:rtl/>
        </w:rPr>
        <w:t xml:space="preserve">قال: حوّلوها </w:t>
      </w:r>
      <w:r>
        <w:rPr>
          <w:rStyle w:val="FootnoteReference"/>
        </w:rPr>
        <w:footnoteReference w:id="4629"/>
      </w:r>
      <w:r>
        <w:rPr>
          <w:rFonts w:ascii="Times New Roman" w:hAnsi="Times New Roman" w:eastAsia="Times New Roman" w:cs="Times New Roman"/>
          <w:lang w:val="en-US" w:bidi="en-US"/>
          <w:color w:val="111111"/>
          <w:sz w:val="28"/>
          <w:szCs w:val="28"/>
          <w:rtl/>
        </w:rPr>
        <w:t xml:space="preserve">. </w:t>
      </w:r>
      <w:r>
        <w:rPr>
          <w:rStyle w:val="FootnoteReference"/>
        </w:rPr>
        <w:footnoteReference w:id="4630"/>
      </w:r>
      <w:r>
        <w:rPr>
          <w:rFonts w:ascii="Amiri" w:hAnsi="Amiri" w:eastAsia="Amiri" w:cs="Amiri"/>
          <w:lang w:bidi="ar-SA"/>
          <w:color w:val="111111"/>
          <w:sz w:val="28"/>
          <w:szCs w:val="28"/>
          <w:rtl/>
        </w:rPr>
        <w:t xml:space="preserve">فحوّلوها، فإذا جنّات </w:t>
      </w:r>
      <w:r>
        <w:rPr>
          <w:rStyle w:val="FootnoteReference"/>
        </w:rPr>
        <w:footnoteReference w:id="4631"/>
      </w:r>
      <w:r>
        <w:rPr>
          <w:rFonts w:ascii="Amiri" w:hAnsi="Amiri" w:eastAsia="Amiri" w:cs="Amiri"/>
          <w:lang w:bidi="ar-SA"/>
          <w:color w:val="111111"/>
          <w:sz w:val="28"/>
          <w:szCs w:val="28"/>
          <w:rtl/>
        </w:rPr>
        <w:t xml:space="preserve">وأنهار وقصور من جانب، والسّعير تتلظّى من جانب، حتّى أنّهم </w:t>
      </w:r>
      <w:r>
        <w:rPr>
          <w:rStyle w:val="FootnoteReference"/>
        </w:rPr>
        <w:footnoteReference w:id="4632"/>
      </w:r>
      <w:r>
        <w:rPr>
          <w:rFonts w:ascii="Amiri" w:hAnsi="Amiri" w:eastAsia="Amiri" w:cs="Amiri"/>
          <w:lang w:bidi="ar-SA"/>
          <w:color w:val="111111"/>
          <w:sz w:val="28"/>
          <w:szCs w:val="28"/>
          <w:rtl/>
        </w:rPr>
        <w:t xml:space="preserve">ما شكّوا أنّهما </w:t>
      </w:r>
      <w:r>
        <w:rPr>
          <w:rStyle w:val="FootnoteReference"/>
        </w:rPr>
        <w:footnoteReference w:id="4633"/>
      </w:r>
      <w:r>
        <w:rPr>
          <w:rFonts w:ascii="Amiri" w:hAnsi="Amiri" w:eastAsia="Amiri" w:cs="Amiri"/>
          <w:lang w:bidi="ar-SA"/>
          <w:color w:val="111111"/>
          <w:sz w:val="28"/>
          <w:szCs w:val="28"/>
          <w:rtl/>
        </w:rPr>
        <w:t xml:space="preserve">الجنّة والنّار.</w:t>
      </w:r>
    </w:p>
    <w:p>
      <w:pPr>
        <w:pStyle w:val="BookText"/>
      </w:pPr>
      <w:r>
        <w:rPr>
          <w:rFonts w:ascii="IRNazanin" w:hAnsi="IRNazanin" w:eastAsia="IRNazanin" w:cs="IRNazanin"/>
          <w:lang w:bidi="fa-IR"/>
          <w:color w:val="111111"/>
          <w:sz w:val="28"/>
          <w:szCs w:val="28"/>
          <w:rtl/>
        </w:rPr>
        <w:t xml:space="preserve">فقال أحسنهم قولًا </w:t>
      </w:r>
      <w:r>
        <w:rPr>
          <w:rStyle w:val="FootnoteReference"/>
        </w:rPr>
        <w:footnoteReference w:id="4634"/>
      </w:r>
      <w:r>
        <w:rPr>
          <w:rFonts w:ascii="Amiri" w:hAnsi="Amiri" w:eastAsia="Amiri" w:cs="Amiri"/>
          <w:lang w:bidi="ar-SA"/>
          <w:color w:val="111111"/>
          <w:sz w:val="28"/>
          <w:szCs w:val="28"/>
          <w:rtl/>
        </w:rPr>
        <w:t xml:space="preserve">: إنّ هذا لسحر عظيم! ورجعوا كفّاراً إلّارجلين.</w:t>
      </w:r>
    </w:p>
    <w:p>
      <w:pPr>
        <w:pStyle w:val="BookText"/>
      </w:pPr>
      <w:r>
        <w:rPr>
          <w:rFonts w:ascii="Amiri" w:hAnsi="Amiri" w:eastAsia="Amiri" w:cs="Amiri"/>
          <w:lang w:bidi="ar-SA"/>
          <w:color w:val="111111"/>
          <w:sz w:val="28"/>
          <w:szCs w:val="28"/>
          <w:rtl/>
        </w:rPr>
        <w:t xml:space="preserve">فلمّا رجع مع الرّجلين قال لهما: قد سمعتما مقالتهم، وأخذي العهود والمواثيق عليهم، ورجوعهم يكفّرونني </w:t>
      </w:r>
      <w:r>
        <w:rPr>
          <w:rStyle w:val="FootnoteReference"/>
        </w:rPr>
        <w:footnoteReference w:id="4635"/>
      </w:r>
      <w:r>
        <w:rPr>
          <w:rFonts w:ascii="Amiri" w:hAnsi="Amiri" w:eastAsia="Amiri" w:cs="Amiri"/>
          <w:lang w:bidi="ar-SA"/>
          <w:color w:val="111111"/>
          <w:sz w:val="28"/>
          <w:szCs w:val="28"/>
          <w:rtl/>
        </w:rPr>
        <w:t xml:space="preserve">، أما واللَّه إنّها لحجّتي عليهم غداً عند اللَّه، فإنّ اللَّه ليعلم </w:t>
      </w:r>
      <w:r>
        <w:rPr>
          <w:rStyle w:val="FootnoteReference"/>
        </w:rPr>
        <w:footnoteReference w:id="4636"/>
      </w:r>
      <w:r>
        <w:rPr>
          <w:rFonts w:ascii="Amiri" w:hAnsi="Amiri" w:eastAsia="Amiri" w:cs="Amiri"/>
          <w:lang w:bidi="ar-SA"/>
          <w:color w:val="111111"/>
          <w:sz w:val="28"/>
          <w:szCs w:val="28"/>
          <w:rtl/>
        </w:rPr>
        <w:t xml:space="preserve">أنِّي لست بساحر ولا كاهن، ولا يعرف هذا </w:t>
      </w:r>
      <w:r>
        <w:rPr>
          <w:rStyle w:val="FootnoteReference"/>
        </w:rPr>
        <w:footnoteReference w:id="4637"/>
      </w:r>
      <w:r>
        <w:rPr>
          <w:rFonts w:ascii="Amiri" w:hAnsi="Amiri" w:eastAsia="Amiri" w:cs="Amiri"/>
          <w:lang w:bidi="ar-SA"/>
          <w:color w:val="111111"/>
          <w:sz w:val="28"/>
          <w:szCs w:val="28"/>
          <w:rtl/>
        </w:rPr>
        <w:t xml:space="preserve">لي، ولا لآبائي، ولكنّه علم اللَّه، وعلم رسوله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أنهاه </w:t>
      </w:r>
      <w:r>
        <w:rPr>
          <w:rStyle w:val="FootnoteReference"/>
        </w:rPr>
        <w:footnoteReference w:id="4638"/>
      </w:r>
      <w:r>
        <w:rPr>
          <w:rFonts w:ascii="Amiri" w:hAnsi="Amiri" w:eastAsia="Amiri" w:cs="Amiri"/>
          <w:lang w:bidi="ar-SA"/>
          <w:color w:val="111111"/>
          <w:sz w:val="28"/>
          <w:szCs w:val="28"/>
          <w:rtl/>
        </w:rPr>
        <w:t xml:space="preserve">إلى رسولِه وأنهاه إليّ رسولُه، وأنهيته إليكم، فإذا رددتم عليَّ، رددتم على اللَّه.</w:t>
      </w:r>
    </w:p>
    <w:p>
      <w:pPr>
        <w:pStyle w:val="BookText"/>
      </w:pPr>
      <w:r>
        <w:rPr>
          <w:rFonts w:ascii="IRNazanin" w:hAnsi="IRNazanin" w:eastAsia="IRNazanin" w:cs="IRNazanin"/>
          <w:lang w:bidi="fa-IR"/>
          <w:color w:val="111111"/>
          <w:sz w:val="28"/>
          <w:szCs w:val="28"/>
          <w:rtl/>
        </w:rPr>
        <w:t xml:space="preserve">حتّى إذا صار إلى </w:t>
      </w:r>
      <w:r>
        <w:rPr>
          <w:rStyle w:val="FootnoteReference"/>
        </w:rPr>
        <w:footnoteReference w:id="4639"/>
      </w:r>
      <w:r>
        <w:rPr>
          <w:rFonts w:ascii="Amiri" w:hAnsi="Amiri" w:eastAsia="Amiri" w:cs="Amiri"/>
          <w:lang w:bidi="ar-SA"/>
          <w:color w:val="111111"/>
          <w:sz w:val="28"/>
          <w:szCs w:val="28"/>
          <w:rtl/>
        </w:rPr>
        <w:t xml:space="preserve">مسجد الكوفة، دعا بدعوات يسمعاه، فإذا حصى المسجد درّ وياقوت.</w:t>
      </w:r>
    </w:p>
    <w:p>
      <w:pPr>
        <w:pStyle w:val="BookText"/>
      </w:pPr>
      <w:r>
        <w:rPr>
          <w:rFonts w:ascii="IRNazanin" w:hAnsi="IRNazanin" w:eastAsia="IRNazanin" w:cs="IRNazanin"/>
          <w:lang w:bidi="fa-IR"/>
          <w:color w:val="111111"/>
          <w:sz w:val="28"/>
          <w:szCs w:val="28"/>
          <w:rtl/>
        </w:rPr>
        <w:t xml:space="preserve">فقال لهما: </w:t>
      </w:r>
      <w:r>
        <w:rPr>
          <w:rStyle w:val="FootnoteReference"/>
        </w:rPr>
        <w:footnoteReference w:id="4640"/>
      </w:r>
      <w:r>
        <w:rPr>
          <w:rFonts w:ascii="Amiri" w:hAnsi="Amiri" w:eastAsia="Amiri" w:cs="Amiri"/>
          <w:lang w:bidi="ar-SA"/>
          <w:color w:val="111111"/>
          <w:sz w:val="28"/>
          <w:szCs w:val="28"/>
          <w:rtl/>
        </w:rPr>
        <w:t xml:space="preserve">ما الّذي </w:t>
      </w:r>
      <w:r>
        <w:rPr>
          <w:rStyle w:val="FootnoteReference"/>
        </w:rPr>
        <w:footnoteReference w:id="4641"/>
      </w:r>
      <w:r>
        <w:rPr>
          <w:rFonts w:ascii="Amiri" w:hAnsi="Amiri" w:eastAsia="Amiri" w:cs="Amiri"/>
          <w:lang w:bidi="ar-SA"/>
          <w:color w:val="111111"/>
          <w:sz w:val="28"/>
          <w:szCs w:val="28"/>
          <w:rtl/>
        </w:rPr>
        <w:t xml:space="preserve">تريان؟ فقالا: هذا درّ وياقوت.</w:t>
      </w:r>
    </w:p>
    <w:p>
      <w:pPr>
        <w:pStyle w:val="BookText"/>
      </w:pPr>
      <w:r>
        <w:rPr>
          <w:rFonts w:ascii="IRNazanin" w:hAnsi="IRNazanin" w:eastAsia="IRNazanin" w:cs="IRNazanin"/>
          <w:lang w:bidi="fa-IR"/>
          <w:color w:val="111111"/>
          <w:sz w:val="28"/>
          <w:szCs w:val="28"/>
          <w:rtl/>
        </w:rPr>
        <w:t xml:space="preserve">فقال: صدقتما </w:t>
      </w:r>
      <w:r>
        <w:rPr>
          <w:rStyle w:val="FootnoteReference"/>
        </w:rPr>
        <w:footnoteReference w:id="4642"/>
      </w:r>
      <w:r>
        <w:rPr>
          <w:rFonts w:ascii="Amiri" w:hAnsi="Amiri" w:eastAsia="Amiri" w:cs="Amiri"/>
          <w:lang w:bidi="ar-SA"/>
          <w:color w:val="111111"/>
          <w:sz w:val="28"/>
          <w:szCs w:val="28"/>
          <w:rtl/>
        </w:rPr>
        <w:t xml:space="preserve">، لو أقسمت على ربِّي فيما هو أعظم من هذا </w:t>
      </w:r>
      <w:r>
        <w:rPr>
          <w:rStyle w:val="FootnoteReference"/>
        </w:rPr>
        <w:footnoteReference w:id="4643"/>
      </w:r>
      <w:r>
        <w:rPr>
          <w:rFonts w:ascii="Amiri" w:hAnsi="Amiri" w:eastAsia="Amiri" w:cs="Amiri"/>
          <w:lang w:bidi="ar-SA"/>
          <w:color w:val="111111"/>
          <w:sz w:val="28"/>
          <w:szCs w:val="28"/>
          <w:rtl/>
        </w:rPr>
        <w:t xml:space="preserve">لأبرّ قسمي.</w:t>
      </w:r>
    </w:p>
    <w:p>
      <w:pPr>
        <w:pStyle w:val="BookText"/>
      </w:pPr>
      <w:r>
        <w:rPr>
          <w:rFonts w:ascii="Amiri" w:hAnsi="Amiri" w:eastAsia="Amiri" w:cs="Amiri"/>
          <w:lang w:bidi="ar-SA"/>
          <w:color w:val="111111"/>
          <w:sz w:val="28"/>
          <w:szCs w:val="28"/>
          <w:rtl/>
        </w:rPr>
        <w:t xml:space="preserve">فرجع أحدهما كافراً، وأمّا الآخر فثبت.</w:t>
      </w:r>
    </w:p>
    <w:p>
      <w:pPr>
        <w:pStyle w:val="BookText"/>
      </w:pPr>
      <w:r>
        <w:rPr>
          <w:rFonts w:ascii="Amiri" w:hAnsi="Amiri" w:eastAsia="Amiri" w:cs="Amiri"/>
          <w:lang w:bidi="ar-SA"/>
          <w:color w:val="111111"/>
          <w:sz w:val="28"/>
          <w:szCs w:val="28"/>
          <w:rtl/>
        </w:rPr>
        <w:t xml:space="preserve">فقال عليه السلام: إن أخذت </w:t>
      </w:r>
      <w:r>
        <w:rPr>
          <w:rStyle w:val="FootnoteReference"/>
        </w:rPr>
        <w:footnoteReference w:id="4644"/>
      </w:r>
      <w:r>
        <w:rPr>
          <w:rFonts w:ascii="Amiri" w:hAnsi="Amiri" w:eastAsia="Amiri" w:cs="Amiri"/>
          <w:lang w:bidi="ar-SA"/>
          <w:color w:val="111111"/>
          <w:sz w:val="28"/>
          <w:szCs w:val="28"/>
          <w:rtl/>
        </w:rPr>
        <w:t xml:space="preserve">شيئاً ندمت، وإن تركت ندمت.</w:t>
      </w:r>
    </w:p>
    <w:p>
      <w:pPr>
        <w:pStyle w:val="BookText"/>
      </w:pPr>
      <w:r>
        <w:rPr>
          <w:rFonts w:ascii="Amiri" w:hAnsi="Amiri" w:eastAsia="Amiri" w:cs="Amiri"/>
          <w:lang w:bidi="ar-SA"/>
          <w:color w:val="111111"/>
          <w:sz w:val="28"/>
          <w:szCs w:val="28"/>
          <w:rtl/>
        </w:rPr>
        <w:t xml:space="preserve">فلم يدعه حرصه حتّى أخذ درّة، فصرّها في كمّه، حتّى إذا أصبح نظر إليها، فإذا هي درّة بيضاء لم ينظر النّاس إلى مثلها قطّ.</w:t>
      </w:r>
    </w:p>
    <w:p>
      <w:pPr>
        <w:pStyle w:val="BookText"/>
      </w:pPr>
      <w:r>
        <w:rPr>
          <w:rFonts w:ascii="Amiri" w:hAnsi="Amiri" w:eastAsia="Amiri" w:cs="Amiri"/>
          <w:lang w:bidi="ar-SA"/>
          <w:color w:val="111111"/>
          <w:sz w:val="28"/>
          <w:szCs w:val="28"/>
          <w:rtl/>
        </w:rPr>
        <w:t xml:space="preserve">فقال: يا أمير المؤمنين! إنِّي أخذت من ذلك الدّرّ واحدة، </w:t>
      </w:r>
      <w:r>
        <w:rPr>
          <w:rStyle w:val="FootnoteReference"/>
        </w:rPr>
        <w:footnoteReference w:id="4645"/>
      </w:r>
      <w:r>
        <w:rPr>
          <w:rFonts w:ascii="Amiri" w:hAnsi="Amiri" w:eastAsia="Amiri" w:cs="Amiri"/>
          <w:lang w:bidi="ar-SA"/>
          <w:color w:val="111111"/>
          <w:sz w:val="28"/>
          <w:szCs w:val="28"/>
          <w:rtl/>
        </w:rPr>
        <w:t xml:space="preserve">وهي معي </w:t>
      </w:r>
      <w:r>
        <w:rPr>
          <w:rStyle w:val="FootnoteReference"/>
        </w:rPr>
        <w:footnoteReference w:id="4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وما دعاك إلى ذلك؟</w:t>
      </w:r>
    </w:p>
    <w:p>
      <w:pPr>
        <w:pStyle w:val="BookText"/>
      </w:pPr>
      <w:r>
        <w:rPr>
          <w:rFonts w:ascii="IRNazanin" w:hAnsi="IRNazanin" w:eastAsia="IRNazanin" w:cs="IRNazanin"/>
          <w:lang w:bidi="fa-IR"/>
          <w:color w:val="111111"/>
          <w:sz w:val="28"/>
          <w:szCs w:val="28"/>
          <w:rtl/>
        </w:rPr>
        <w:t xml:space="preserve">قال: أحببت أن أعلم أحقّ هو أم باطل.</w:t>
      </w:r>
    </w:p>
    <w:p>
      <w:pPr>
        <w:pStyle w:val="BookText"/>
      </w:pPr>
      <w:r>
        <w:rPr>
          <w:rFonts w:ascii="Amiri" w:hAnsi="Amiri" w:eastAsia="Amiri" w:cs="Amiri"/>
          <w:lang w:bidi="ar-SA"/>
          <w:color w:val="111111"/>
          <w:sz w:val="28"/>
          <w:szCs w:val="28"/>
          <w:rtl/>
        </w:rPr>
        <w:t xml:space="preserve">قال: إنّك إن رددتها إلى موضعها الّذي أخذتها منه، عوّضك اللَّه منها الجنّة.</w:t>
      </w:r>
    </w:p>
    <w:p>
      <w:pPr>
        <w:pStyle w:val="BookText"/>
      </w:pPr>
      <w:r>
        <w:rPr>
          <w:rFonts w:ascii="Amiri" w:hAnsi="Amiri" w:eastAsia="Amiri" w:cs="Amiri"/>
          <w:lang w:bidi="ar-SA"/>
          <w:color w:val="111111"/>
          <w:sz w:val="28"/>
          <w:szCs w:val="28"/>
          <w:rtl/>
        </w:rPr>
        <w:t xml:space="preserve">وإن أنت لم تردّها عوّضك اللَّه منها النّار.</w:t>
      </w:r>
    </w:p>
    <w:p>
      <w:pPr>
        <w:pStyle w:val="BookText"/>
      </w:pPr>
      <w:r>
        <w:rPr>
          <w:rFonts w:ascii="Amiri" w:hAnsi="Amiri" w:eastAsia="Amiri" w:cs="Amiri"/>
          <w:lang w:bidi="ar-SA"/>
          <w:color w:val="111111"/>
          <w:sz w:val="28"/>
          <w:szCs w:val="28"/>
          <w:rtl/>
        </w:rPr>
        <w:t xml:space="preserve">فقام الرّجل، فردّها إلى موضعها الّذي أخذها منه، فحوّلها اللَّه حصاة كما كانت </w:t>
      </w:r>
      <w:r>
        <w:rPr>
          <w:rStyle w:val="FootnoteReference"/>
        </w:rPr>
        <w:footnoteReference w:id="4647"/>
      </w:r>
      <w:r>
        <w:rPr>
          <w:rFonts w:ascii="Times New Roman" w:hAnsi="Times New Roman" w:eastAsia="Times New Roman" w:cs="Times New Roman"/>
          <w:lang w:val="en-US" w:bidi="en-US"/>
          <w:color w:val="111111"/>
          <w:sz w:val="28"/>
          <w:szCs w:val="28"/>
          <w:rtl/>
        </w:rPr>
        <w:t xml:space="preserve">. </w:t>
      </w:r>
      <w:r>
        <w:rPr>
          <w:rStyle w:val="FootnoteReference"/>
        </w:rPr>
        <w:footnoteReference w:id="4648"/>
      </w:r>
      <w:r>
        <w:rPr>
          <w:rFonts w:ascii="IRNazanin" w:hAnsi="IRNazanin" w:eastAsia="IRNazanin" w:cs="IRNazanin"/>
          <w:lang w:bidi="fa-IR"/>
          <w:color w:val="111111"/>
          <w:sz w:val="28"/>
          <w:szCs w:val="28"/>
          <w:rtl/>
        </w:rPr>
        <w:t xml:space="preserve">فبعضهم قال </w:t>
      </w:r>
      <w:r>
        <w:rPr>
          <w:rStyle w:val="FootnoteReference"/>
        </w:rPr>
        <w:footnoteReference w:id="4649"/>
      </w:r>
      <w:r>
        <w:rPr>
          <w:rFonts w:ascii="Amiri" w:hAnsi="Amiri" w:eastAsia="Amiri" w:cs="Amiri"/>
          <w:lang w:bidi="ar-SA"/>
          <w:color w:val="111111"/>
          <w:sz w:val="28"/>
          <w:szCs w:val="28"/>
          <w:rtl/>
        </w:rPr>
        <w:t xml:space="preserve">: كان هذا ميثم التّمّار.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وبعضهم قال: كان عمرو بن الحِمق الخزاعيّ. </w:t>
      </w:r>
      <w:r>
        <w:rPr>
          <w:rStyle w:val="FootnoteReference"/>
        </w:rPr>
        <w:footnoteReference w:id="4650"/>
      </w:r>
    </w:p>
    <w:p>
      <w:pPr>
        <w:pStyle w:val="BookText"/>
      </w:pPr>
      <w:r>
        <w:rPr>
          <w:rFonts w:ascii="Amiri" w:hAnsi="Amiri" w:eastAsia="Amiri" w:cs="Amiri"/>
          <w:lang w:bidi="ar-SA"/>
          <w:color w:val="111111"/>
          <w:sz w:val="28"/>
          <w:szCs w:val="28"/>
          <w:rtl/>
        </w:rPr>
        <w:t xml:space="preserve">الرّاوندي، الخرائج والجرائح، 2/ 862- 864 رقم 79/ عنه: السّيّد هاشم البحراني، مدينة المعاجز، 1/ 508- 510 رقم 328 باب 211؛ المجلسي، البحار، 41/ 259- 260 رقم 20؛ الحرّ العاملي، إثبات الهداة، 2/ 462- 463 رقم 212 باب 11؛ مثله حسن بن سليمان، مختصر بصائر الدّرجات،/ 117- 119</w:t>
      </w:r>
    </w:p>
    <w:p>
      <w:pPr>
        <w:pStyle w:val="BookText"/>
      </w:pPr>
      <w:r>
        <w:rPr>
          <w:rFonts w:ascii="Amiri" w:hAnsi="Amiri" w:eastAsia="Amiri" w:cs="Amiri"/>
          <w:lang w:bidi="ar-SA"/>
          <w:color w:val="111111"/>
          <w:sz w:val="28"/>
          <w:szCs w:val="28"/>
          <w:rtl/>
        </w:rPr>
        <w:t xml:space="preserve">نذكر فيه طرفاً ممّا نقل من معاجزه، مضافاً إلى ما سلف من دلائله، وهذا باب واسع قد بلغ من الاشتهار، إلى حدّ يمتنع مقابلته بالإنكار. لا يتهيّأ لمحبّه سبره، ولا لمبغضه ستره، من طلب شيئاً [من ذلك] طالبه من مظانّه وفيه كتب اختصّت به، مثل الدّلائل لعبداللَّه بن جعفر الحميريّ، والخرايج لسعيد بن هبّة اللَّه الرّاوندي، والواحدة لابن جُمهورالعَمِيّ، والدّرجات لسعد بن عبداللَّه، وبصائر الدّرجات لمحمّد بن الحسن الصّفّار، وغير ذلك.</w:t>
      </w:r>
    </w:p>
    <w:p>
      <w:pPr>
        <w:pStyle w:val="BookText"/>
      </w:pPr>
      <w:r>
        <w:rPr>
          <w:rFonts w:ascii="Amiri" w:hAnsi="Amiri" w:eastAsia="Amiri" w:cs="Amiri"/>
          <w:lang w:bidi="ar-SA"/>
          <w:color w:val="111111"/>
          <w:sz w:val="28"/>
          <w:szCs w:val="28"/>
          <w:rtl/>
        </w:rPr>
        <w:t xml:space="preserve">إن قيل: فقد ظهر عن حسين بن منصور الحلّاج وغيره من المشايخ امور خارقة للعادة فلا دلالة فى ذلك على الإمامة. قلنا: إن صحّ ذلك فهو من الحيل المشهورة لهم وقد وقفت على كشف أسرارهم والتّمويه على أتباعهم، واللَّه سبحانه أجلّ من أن يخرق العادة للكذّابين، وقد علم أنّ الحلّاج دعا أصحابه إلى أ نّه المغني </w:t>
      </w:r>
      <w:r>
        <w:rPr>
          <w:rStyle w:val="FootnoteReference"/>
        </w:rPr>
        <w:footnoteReference w:id="4651"/>
      </w:r>
      <w:r>
        <w:rPr>
          <w:rFonts w:ascii="Amiri" w:hAnsi="Amiri" w:eastAsia="Amiri" w:cs="Amiri"/>
          <w:lang w:bidi="ar-SA"/>
          <w:color w:val="111111"/>
          <w:sz w:val="28"/>
          <w:szCs w:val="28"/>
          <w:rtl/>
        </w:rPr>
        <w:t xml:space="preserve">، وفي هذا تجسيم الرّبّ تعالى، والأنبياء والأئمّة دعوا إلى التّوحيد والعدل وغيرهما، فبينهما فرقان.</w:t>
      </w:r>
    </w:p>
    <w:p>
      <w:pPr>
        <w:pStyle w:val="BookText"/>
      </w:pPr>
      <w:r>
        <w:rPr>
          <w:rFonts w:ascii="Amiri" w:hAnsi="Amiri" w:eastAsia="Amiri" w:cs="Amiri"/>
          <w:lang w:bidi="ar-SA"/>
          <w:color w:val="111111"/>
          <w:sz w:val="28"/>
          <w:szCs w:val="28"/>
          <w:rtl/>
        </w:rPr>
        <w:t xml:space="preserve">إن قيل: فيما تدّعونه لعليّ ردّ الشّمس، ولو كان لعلمه غيركم. قلنا: ادّعى المسلمون للنّبيّ شقّ القمر ولو كان لعلمه غيرهم.</w:t>
      </w:r>
    </w:p>
    <w:p>
      <w:pPr>
        <w:pStyle w:val="BookText"/>
      </w:pPr>
      <w:r>
        <w:rPr>
          <w:rFonts w:ascii="Amiri" w:hAnsi="Amiri" w:eastAsia="Amiri" w:cs="Amiri"/>
          <w:lang w:bidi="ar-SA"/>
          <w:color w:val="111111"/>
          <w:sz w:val="28"/>
          <w:szCs w:val="28"/>
          <w:rtl/>
        </w:rPr>
        <w:t xml:space="preserve">إن قيل: لو ظهر المعجز لهم لم يبق فرق بين الأنبياء وبينهم، فلا يفرق </w:t>
      </w:r>
      <w:r>
        <w:rPr>
          <w:rStyle w:val="FootnoteReference"/>
        </w:rPr>
        <w:footnoteReference w:id="4652"/>
      </w:r>
      <w:r>
        <w:rPr>
          <w:rFonts w:ascii="Amiri" w:hAnsi="Amiri" w:eastAsia="Amiri" w:cs="Amiri"/>
          <w:lang w:bidi="ar-SA"/>
          <w:color w:val="111111"/>
          <w:sz w:val="28"/>
          <w:szCs w:val="28"/>
          <w:rtl/>
        </w:rPr>
        <w:t xml:space="preserve">النّبيّ من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bookmarkStart w:id="304" w:name="pg19430_208031"/>
    <w:bookmarkEnd w:id="304"/>
    <w:p>
      <w:pPr>
        <w:pStyle w:val="BookText"/>
      </w:pPr>
      <w:r>
        <w:rPr>
          <w:rFonts w:ascii="Amiri" w:hAnsi="Amiri" w:eastAsia="Amiri" w:cs="Amiri"/>
          <w:lang w:bidi="ar-SA"/>
          <w:color w:val="111111"/>
          <w:sz w:val="28"/>
          <w:szCs w:val="28"/>
          <w:rtl/>
        </w:rPr>
        <w:t xml:space="preserve">الإمام. قلنا: الفرق الدّعوى، فإنّ الإمام لا يدّعي النّبوّة، وقد ظهرت كرامات مريم من غير نبوّة ومجي ء آصف بعرش بلقيس من غير نبوّة، ودارت رحا فاطمة وهي نائمة من غير نبوّة، وقالت لبعلها: إنِّي أسمع أخباراً وأقاصيص، فأملتها عليه، فجمع كتاباً منها يتضمّن ما يكون من الحوادث، وسمّاه مصحف فاطمة من غير نبوّة، وهذا الطّرف نقلته من الخرايج والجرايح مختصراً لألفاظه، وآتياً من ذلك بما يكفي في إثبات تواتره وهو امور:</w:t>
      </w:r>
    </w:p>
    <w:p>
      <w:pPr>
        <w:pStyle w:val="BookText"/>
      </w:pPr>
      <w:r>
        <w:rPr>
          <w:rFonts w:ascii="Amiri" w:hAnsi="Amiri" w:eastAsia="Amiri" w:cs="Amiri"/>
          <w:lang w:bidi="ar-SA"/>
          <w:color w:val="111111"/>
          <w:sz w:val="28"/>
          <w:szCs w:val="28"/>
          <w:rtl/>
        </w:rPr>
        <w:t xml:space="preserve">الأوّل: قال له أصحابه: إنّ موسى وعيسى كانا يريان المعجزات فلو أريتنا شيئاً لنطمئنّ إليه، فأراهم عليه السلام جنّات من جانب، وسعيراً من جانب، وقال أكثرهم: سحر، وثبت اثنان، فأراهم حصى مسجد الكوفة ياقوتاً، فكفر أحدهما وبقي الآخر، قيل وهو ميثم التّمّار، وقيل عمرو بن الحمق.</w:t>
      </w:r>
    </w:p>
    <w:p>
      <w:pPr>
        <w:pStyle w:val="BookText"/>
      </w:pPr>
      <w:r>
        <w:rPr>
          <w:rFonts w:ascii="Amiri" w:hAnsi="Amiri" w:eastAsia="Amiri" w:cs="Amiri"/>
          <w:lang w:bidi="ar-SA"/>
          <w:color w:val="111111"/>
          <w:sz w:val="28"/>
          <w:szCs w:val="28"/>
          <w:rtl/>
        </w:rPr>
        <w:t xml:space="preserve">البياضي، الصّراط المستقيم، 1/ 104- 105</w:t>
      </w:r>
    </w:p>
    <w:p>
      <w:pPr>
        <w:pStyle w:val="Heading3"/>
      </w:pPr>
      <w:bookmarkStart w:id="996" w:name="_Toc629"/>
      <w:r>
        <w:t>ما قال ميثم في أمير المؤمنين عليه السلام</w:t>
      </w:r>
      <w:bookmarkEnd w:id="996"/>
    </w:p>
    <w:p>
      <w:pPr>
        <w:pStyle w:val="BookText"/>
      </w:pPr>
      <w:r>
        <w:rPr>
          <w:rFonts w:ascii="Amiri" w:hAnsi="Amiri" w:eastAsia="Amiri" w:cs="Amiri"/>
          <w:lang w:bidi="ar-SA"/>
          <w:color w:val="111111"/>
          <w:sz w:val="28"/>
          <w:szCs w:val="28"/>
          <w:rtl/>
        </w:rPr>
        <w:t xml:space="preserve">وروى الشّيخ الشّهيد محمّد بن مكّيّ العامليّ رحمه الله عن ميثم رضى الله عنه أ نّه قال: أصحر بي مولاي أمير المؤمنين عليه السلام ليلة من اللّيالي قد خرج من الكوفة وانتهى إلى مسجد جعفيّ توجّه إلى القبلة وصلّى أربع ركعات، فلمّا سلم وسبّح، بسط كفّيه وقال: إلهي! كيف أدعوك وقد عصيتك، وكيف لا أدعوك وقد عرفتك، وحبّك في قلبي مكين، مددت إليك يداً بالذّنوب مملوءة، وعيناً بالرّجاء ممدودة- الدّعاء بطوله- وأخفت دعاءه وسجد وعفر وقال: العفو العفو، مائة مرّة، وقام وخرج، فاتّبعته حتّى خرج إلى الصّحراء وخطّ لي خطّة وقال: إيّاك أن تجاوز هذه الخطّة، ومضى عنِّي، وكانت ليلة مدلهمة، فقلت: يا نفسي أسلمت مولاك وله أعداء كثيرة، أيّ عذر يكون لكِ عند اللَّه وعند رسوله، واللَّه لأقفنّ أثره ولأعلمنّ خبره وإن كنت قد خالفت أمره، وجعلت اتّبع أثره، فوجدته عليه السلام مطلعاً في البئر إلى نصفه يخاطب البئر والبئر تخاطبه، فحسّ بي والتفت عليه السلام وقال: مَنْ؟ قلت:</w:t>
      </w:r>
    </w:p>
    <w:p>
      <w:pPr>
        <w:pStyle w:val="BookText"/>
      </w:pPr>
      <w:r>
        <w:rPr>
          <w:rFonts w:ascii="Amiri" w:hAnsi="Amiri" w:eastAsia="Amiri" w:cs="Amiri"/>
          <w:lang w:bidi="ar-SA"/>
          <w:color w:val="111111"/>
          <w:sz w:val="28"/>
          <w:szCs w:val="28"/>
          <w:rtl/>
        </w:rPr>
        <w:t xml:space="preserve">ميثم. فقال: يا ميثم! ألم آمرك أن لا تتجاوز الخطّة؟ قلت: يا مولاي! خشيت عليك من الأعداء، فلم يصبر لذلك قلبي. فقال: أسمعت ما قلت شيئاً؟ قلت: لا يا مولاي. فقال: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ميثم:</w:t>
      </w:r>
    </w:p>
    <w:p>
      <w:pPr>
        <w:pStyle w:val="BookText"/>
      </w:pPr>
      <w:r>
        <w:rPr>
          <w:rFonts w:ascii="Amiri" w:hAnsi="Amiri" w:eastAsia="Amiri" w:cs="Amiri"/>
          <w:lang w:bidi="ar-SA"/>
          <w:color w:val="111111"/>
          <w:sz w:val="28"/>
          <w:szCs w:val="28"/>
          <w:rtl/>
        </w:rPr>
        <w:t xml:space="preserve">وفي الصّدر لبانات *** إذا ضاقَ لها صدري</w:t>
      </w:r>
    </w:p>
    <w:p>
      <w:pPr>
        <w:pStyle w:val="BookText"/>
      </w:pPr>
      <w:r>
        <w:rPr>
          <w:rFonts w:ascii="Amiri" w:hAnsi="Amiri" w:eastAsia="Amiri" w:cs="Amiri"/>
          <w:lang w:bidi="ar-SA"/>
          <w:color w:val="111111"/>
          <w:sz w:val="28"/>
          <w:szCs w:val="28"/>
          <w:rtl/>
        </w:rPr>
        <w:t xml:space="preserve">نكت الأرض بالكفّ *** وأبديت لها سري</w:t>
      </w:r>
    </w:p>
    <w:p>
      <w:pPr>
        <w:pStyle w:val="BookText"/>
      </w:pPr>
      <w:r>
        <w:rPr>
          <w:rFonts w:ascii="Amiri" w:hAnsi="Amiri" w:eastAsia="Amiri" w:cs="Amiri"/>
          <w:lang w:bidi="ar-SA"/>
          <w:color w:val="111111"/>
          <w:sz w:val="28"/>
          <w:szCs w:val="28"/>
          <w:rtl/>
        </w:rPr>
        <w:t xml:space="preserve">فمنها تنبت الأرض *** فذاك النّبت من بذري </w:t>
      </w:r>
      <w:r>
        <w:rPr>
          <w:rStyle w:val="FootnoteReference"/>
        </w:rPr>
        <w:footnoteReference w:id="4653"/>
      </w:r>
    </w:p>
    <w:p>
      <w:pPr>
        <w:pStyle w:val="BookText"/>
      </w:pPr>
      <w:r>
        <w:rPr>
          <w:rFonts w:ascii="IRNazanin" w:hAnsi="IRNazanin" w:eastAsia="IRNazanin" w:cs="IRNazanin"/>
          <w:lang w:bidi="fa-IR"/>
          <w:color w:val="111111"/>
          <w:sz w:val="28"/>
          <w:szCs w:val="28"/>
          <w:rtl/>
        </w:rPr>
        <w:t xml:space="preserve">شيخ شهيد محمد بن مكى رحمه الله از ميثم روايت كرده است كه گفت: شبى مولايم امير المؤمنين از كوفه بيرون و مرا به صحرا برد و به مسجد جعفى رسيد و رو به قبله ايستاد و چهار ركعت نماز خواند و چون سلام داد و تسبيح گفت، دو كف را گشود و گفت: «معبودا! چگونه تو را بخوانم با آن كه نافرمانيت كردم و چگونه نخوانمت با آن كه تو را مى شناسم و مهرت در دلم برجاست. دستى به سويت دراز كردم كه پر از گناه است و چشمى كه پر از اميد.»</w:t>
      </w:r>
    </w:p>
    <w:p>
      <w:pPr>
        <w:pStyle w:val="BookText"/>
      </w:pPr>
      <w:r>
        <w:rPr>
          <w:rFonts w:ascii="IRNazanin" w:hAnsi="IRNazanin" w:eastAsia="IRNazanin" w:cs="IRNazanin"/>
          <w:lang w:bidi="fa-IR"/>
          <w:color w:val="111111"/>
          <w:sz w:val="28"/>
          <w:szCs w:val="28"/>
          <w:rtl/>
        </w:rPr>
        <w:t xml:space="preserve">تا آخر آن دعاى طولانى، دعا را آهسته خواند و سجده كرده، پيشانى بر خاك نهاد. و صد بار العفو گفت و برخاست و بيرون رفت و من دنبالش بودم تا به صحرا رسيد و خطى كشيد و فرمود: «مبادا از اين خط تجاوز كنى.»</w:t>
      </w:r>
    </w:p>
    <w:p>
      <w:pPr>
        <w:pStyle w:val="BookText"/>
      </w:pPr>
      <w:r>
        <w:rPr>
          <w:rFonts w:ascii="IRNazanin" w:hAnsi="IRNazanin" w:eastAsia="IRNazanin" w:cs="IRNazanin"/>
          <w:lang w:bidi="fa-IR"/>
          <w:color w:val="111111"/>
          <w:sz w:val="28"/>
          <w:szCs w:val="28"/>
          <w:rtl/>
        </w:rPr>
        <w:t xml:space="preserve">و از نزد من رفت و شب بسيار تاريك بود، من با خود گفتم: مولاى خود را كه دشمنان بسيارى دارد تنها گذاشتى، پيش خدا و رسولش چه عذرى دارى؟ به خدا در پى او بروم و از او خبر بگيرم، گرچه نافرمانيش كرده باشم. و دنبالش رفتم و ديدم سر تا كمر در درون چاهى آويخته و با آن چاه گفت و شنود دارد، مرا حس كرد و فرمود: «كيست؟»</w:t>
      </w:r>
    </w:p>
    <w:p>
      <w:pPr>
        <w:pStyle w:val="BookText"/>
      </w:pPr>
      <w:r>
        <w:rPr>
          <w:rFonts w:ascii="IRNazanin" w:hAnsi="IRNazanin" w:eastAsia="IRNazanin" w:cs="IRNazanin"/>
          <w:lang w:bidi="fa-IR"/>
          <w:color w:val="111111"/>
          <w:sz w:val="28"/>
          <w:szCs w:val="28"/>
          <w:rtl/>
        </w:rPr>
        <w:t xml:space="preserve">گفتم: «ميثم.»</w:t>
      </w:r>
    </w:p>
    <w:p>
      <w:pPr>
        <w:pStyle w:val="BookText"/>
      </w:pPr>
      <w:r>
        <w:rPr>
          <w:rFonts w:ascii="Amiri" w:hAnsi="Amiri" w:eastAsia="Amiri" w:cs="Amiri"/>
          <w:lang w:bidi="ar-SA"/>
          <w:color w:val="111111"/>
          <w:sz w:val="28"/>
          <w:szCs w:val="28"/>
          <w:rtl/>
        </w:rPr>
        <w:t xml:space="preserve">فرمود: «به تو دستور ندادم از آن خط تجاوز مكن؟»</w:t>
      </w:r>
    </w:p>
    <w:p>
      <w:pPr>
        <w:pStyle w:val="BookText"/>
      </w:pPr>
      <w:r>
        <w:rPr>
          <w:rFonts w:ascii="IRNazanin" w:hAnsi="IRNazanin" w:eastAsia="IRNazanin" w:cs="IRNazanin"/>
          <w:lang w:bidi="fa-IR"/>
          <w:color w:val="111111"/>
          <w:sz w:val="28"/>
          <w:szCs w:val="28"/>
          <w:rtl/>
        </w:rPr>
        <w:t xml:space="preserve">عرض كردم: «مولايم! از دشمنان بر تو ترسيدم و دلم آرام نگرفت.»</w:t>
      </w:r>
    </w:p>
    <w:p>
      <w:pPr>
        <w:pStyle w:val="BookText"/>
      </w:pPr>
      <w:r>
        <w:rPr>
          <w:rFonts w:ascii="IRNazanin" w:hAnsi="IRNazanin" w:eastAsia="IRNazanin" w:cs="IRNazanin"/>
          <w:lang w:bidi="fa-IR"/>
          <w:color w:val="111111"/>
          <w:sz w:val="28"/>
          <w:szCs w:val="28"/>
          <w:rtl/>
        </w:rPr>
        <w:t xml:space="preserve">فرمود: «از آنچه گفتم چيزى شنيدى؟»</w:t>
      </w:r>
    </w:p>
    <w:p>
      <w:pPr>
        <w:pStyle w:val="BookText"/>
      </w:pPr>
      <w:r>
        <w:rPr>
          <w:rFonts w:ascii="Amiri" w:hAnsi="Amiri" w:eastAsia="Amiri" w:cs="Amiri"/>
          <w:lang w:bidi="ar-SA"/>
          <w:color w:val="111111"/>
          <w:sz w:val="28"/>
          <w:szCs w:val="28"/>
          <w:rtl/>
        </w:rPr>
        <w:t xml:space="preserve">عرض كردم: «نه مولايم.»</w:t>
      </w:r>
    </w:p>
    <w:p>
      <w:pPr>
        <w:pStyle w:val="BookText"/>
      </w:pPr>
      <w:r>
        <w:rPr>
          <w:rFonts w:ascii="Amiri" w:hAnsi="Amiri" w:eastAsia="Amiri" w:cs="Amiri"/>
          <w:lang w:bidi="ar-SA"/>
          <w:color w:val="111111"/>
          <w:sz w:val="28"/>
          <w:szCs w:val="28"/>
          <w:rtl/>
        </w:rPr>
        <w:t xml:space="preserve">فرمود: «اى ميثم!</w:t>
      </w:r>
    </w:p>
    <w:p>
      <w:pPr>
        <w:pStyle w:val="BookText"/>
      </w:pPr>
      <w:r>
        <w:rPr>
          <w:rFonts w:ascii="IRNazanin" w:hAnsi="IRNazanin" w:eastAsia="IRNazanin" w:cs="IRNazanin"/>
          <w:lang w:bidi="fa-IR"/>
          <w:color w:val="111111"/>
          <w:sz w:val="28"/>
          <w:szCs w:val="28"/>
          <w:rtl/>
        </w:rPr>
        <w:t xml:space="preserve">در سينه ام اسرارى و *** چون سينه شود تنگ</w:t>
      </w:r>
    </w:p>
    <w:p>
      <w:pPr>
        <w:pStyle w:val="BookText"/>
      </w:pPr>
      <w:r>
        <w:rPr>
          <w:rFonts w:ascii="IRNazanin" w:hAnsi="IRNazanin" w:eastAsia="IRNazanin" w:cs="IRNazanin"/>
          <w:lang w:bidi="fa-IR"/>
          <w:color w:val="111111"/>
          <w:sz w:val="28"/>
          <w:szCs w:val="28"/>
          <w:rtl/>
        </w:rPr>
        <w:t xml:space="preserve">مشتى به زمين كوبم و *** سر را نهم بر سنگ</w:t>
      </w:r>
    </w:p>
    <w:p>
      <w:pPr>
        <w:pStyle w:val="BookText"/>
      </w:pPr>
      <w:r>
        <w:rPr>
          <w:rFonts w:ascii="IRNazanin" w:hAnsi="IRNazanin" w:eastAsia="IRNazanin" w:cs="IRNazanin"/>
          <w:lang w:bidi="fa-IR"/>
          <w:color w:val="111111"/>
          <w:sz w:val="28"/>
          <w:szCs w:val="28"/>
          <w:rtl/>
        </w:rPr>
        <w:t xml:space="preserve">رويد به زمين زانها *** از بذر من اين آهنگ»</w:t>
      </w:r>
    </w:p>
    <w:p>
      <w:pPr>
        <w:pStyle w:val="BookText"/>
      </w:pPr>
      <w:r>
        <w:rPr>
          <w:rFonts w:ascii="Amiri" w:hAnsi="Amiri" w:eastAsia="Amiri" w:cs="Amiri"/>
          <w:lang w:bidi="ar-SA"/>
          <w:color w:val="111111"/>
          <w:sz w:val="28"/>
          <w:szCs w:val="28"/>
          <w:rtl/>
        </w:rPr>
        <w:t xml:space="preserve">كمره اى، ترجمه نفس المهموم،/ 55- 56</w:t>
      </w:r>
    </w:p>
    <w:p>
      <w:pPr>
        <w:pStyle w:val="BookText"/>
      </w:pPr>
      <w:r>
        <w:rPr>
          <w:rFonts w:ascii="Amiri" w:hAnsi="Amiri" w:eastAsia="Amiri" w:cs="Amiri"/>
          <w:lang w:bidi="ar-SA"/>
          <w:color w:val="111111"/>
          <w:sz w:val="28"/>
          <w:szCs w:val="28"/>
          <w:rtl/>
        </w:rPr>
        <w:t xml:space="preserve">محمّد ابن المشهدي، المزار الكبير،/ 149- 153 الباب 9/ عنه: الشّهيد الأوّل، المزار،/ 283- 288؛ المجلسي، البحار، 40/ 199- 200، 97/ 449- 452؛ القمّي، نفس المهموم،/ 130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bookmarkStart w:id="305" w:name="pg19430_208033"/>
    <w:bookmarkEnd w:id="305"/>
    <w:p>
      <w:pPr>
        <w:pStyle w:val="Heading3"/>
      </w:pPr>
      <w:bookmarkStart w:id="997" w:name="_Toc630"/>
      <w:r>
        <w:t>إخبار ميثم عن هلاك معاوية</w:t>
      </w:r>
      <w:bookmarkEnd w:id="997"/>
    </w:p>
    <w:p>
      <w:pPr>
        <w:pStyle w:val="BookText"/>
      </w:pPr>
      <w:r>
        <w:rPr>
          <w:rFonts w:ascii="Amiri" w:hAnsi="Amiri" w:eastAsia="Amiri" w:cs="Amiri"/>
          <w:lang w:bidi="ar-SA"/>
          <w:color w:val="111111"/>
          <w:sz w:val="28"/>
          <w:szCs w:val="28"/>
          <w:rtl/>
        </w:rPr>
        <w:t xml:space="preserve">(محمّد بن مسعود) قال: حدّثني عليّ بن محمّد، عن أحمد بن محمّد النّهديّ، عن العبّاس ابن معروف، عن صفوان، عن يعقوب بن شعيب، عن صالح بن ميثم، قال: أخبرني أبو خالد التّمّار، قال: كنت مع ميثم التّمّار بالفرات يوم الجمعة، فهبت ريح وهو في سفينة من سفن الرّبّان </w:t>
      </w:r>
      <w:r>
        <w:rPr>
          <w:rStyle w:val="FootnoteReference"/>
        </w:rPr>
        <w:footnoteReference w:id="4654"/>
      </w:r>
      <w:r>
        <w:rPr>
          <w:rFonts w:ascii="Amiri" w:hAnsi="Amiri" w:eastAsia="Amiri" w:cs="Amiri"/>
          <w:lang w:bidi="ar-SA"/>
          <w:color w:val="111111"/>
          <w:sz w:val="28"/>
          <w:szCs w:val="28"/>
          <w:rtl/>
        </w:rPr>
        <w:t xml:space="preserve">، قال: فخرج، فنظر إلى الرّيح، فقال: شدّوا برأس </w:t>
      </w:r>
      <w:r>
        <w:rPr>
          <w:rStyle w:val="FootnoteReference"/>
        </w:rPr>
        <w:footnoteReference w:id="4655"/>
      </w:r>
      <w:r>
        <w:rPr>
          <w:rFonts w:ascii="Amiri" w:hAnsi="Amiri" w:eastAsia="Amiri" w:cs="Amiri"/>
          <w:lang w:bidi="ar-SA"/>
          <w:color w:val="111111"/>
          <w:sz w:val="28"/>
          <w:szCs w:val="28"/>
          <w:rtl/>
        </w:rPr>
        <w:t xml:space="preserve">سفينتكم، إنّ هذه ريح عاصف مات معاوية السّاعة، قال: فلمّا كانت الجمعة المقبلة قدم بريد من الشّام، فلقيته فاستخبرته، فقلت له: يا عبداللَّه! ما الخبر؟ قال: النّاس على أحسن حال، توفّي أمير المؤمنين وبايع النّاس يزيد، قال: قلت: أيّ يوم توفِّي؟ قال: يوم الجمعة. </w:t>
      </w:r>
      <w:r>
        <w:rPr>
          <w:rStyle w:val="FootnoteReference"/>
        </w:rPr>
        <w:footnoteReference w:id="4656"/>
      </w:r>
    </w:p>
    <w:p>
      <w:pPr>
        <w:pStyle w:val="BookText"/>
      </w:pPr>
      <w:r>
        <w:rPr>
          <w:rFonts w:ascii="IRNazanin" w:hAnsi="IRNazanin" w:eastAsia="IRNazanin" w:cs="IRNazanin"/>
          <w:lang w:bidi="fa-IR"/>
          <w:color w:val="111111"/>
          <w:sz w:val="28"/>
          <w:szCs w:val="28"/>
          <w:rtl/>
        </w:rPr>
        <w:t xml:space="preserve">گويد: در جمعه آينده پست شام آمد. من او را ديدار كردم و از اخبار پرسيدم و گفتم: «چه خبر است؟»</w:t>
      </w:r>
    </w:p>
    <w:p>
      <w:pPr>
        <w:pStyle w:val="BookText"/>
      </w:pPr>
      <w:r>
        <w:rPr>
          <w:rFonts w:ascii="IRNazanin" w:hAnsi="IRNazanin" w:eastAsia="IRNazanin" w:cs="IRNazanin"/>
          <w:lang w:bidi="fa-IR"/>
          <w:color w:val="111111"/>
          <w:sz w:val="28"/>
          <w:szCs w:val="28"/>
          <w:rtl/>
        </w:rPr>
        <w:t xml:space="preserve">گفت: «مردم حال بهترى دارند، معاويه مرده است و مردم با يزيد بيعت كردند.»</w:t>
      </w:r>
    </w:p>
    <w:p>
      <w:pPr>
        <w:pStyle w:val="BookText"/>
      </w:pPr>
      <w:r>
        <w:rPr>
          <w:rFonts w:ascii="IRNazanin" w:hAnsi="IRNazanin" w:eastAsia="IRNazanin" w:cs="IRNazanin"/>
          <w:lang w:bidi="fa-IR"/>
          <w:color w:val="111111"/>
          <w:sz w:val="28"/>
          <w:szCs w:val="28"/>
          <w:rtl/>
        </w:rPr>
        <w:t xml:space="preserve">گفتم: «چه روزى مرده؟»</w:t>
      </w:r>
    </w:p>
    <w:p>
      <w:pPr>
        <w:pStyle w:val="BookText"/>
      </w:pPr>
      <w:r>
        <w:rPr>
          <w:rFonts w:ascii="IRNazanin" w:hAnsi="IRNazanin" w:eastAsia="IRNazanin" w:cs="IRNazanin"/>
          <w:lang w:bidi="fa-IR"/>
          <w:color w:val="111111"/>
          <w:sz w:val="28"/>
          <w:szCs w:val="28"/>
          <w:rtl/>
        </w:rPr>
        <w:t xml:space="preserve">گفت: «روز جمعه.»</w:t>
      </w:r>
    </w:p>
    <w:p>
      <w:pPr>
        <w:pStyle w:val="BookText"/>
      </w:pPr>
      <w:r>
        <w:rPr>
          <w:rFonts w:ascii="Amiri" w:hAnsi="Amiri" w:eastAsia="Amiri" w:cs="Amiri"/>
          <w:lang w:bidi="ar-SA"/>
          <w:color w:val="111111"/>
          <w:sz w:val="28"/>
          <w:szCs w:val="28"/>
          <w:rtl/>
        </w:rPr>
        <w:t xml:space="preserve">كمره اى، ترجمه نفس المهموم،/ 55</w:t>
      </w:r>
    </w:p>
    <w:p>
      <w:pPr>
        <w:pStyle w:val="BookText"/>
      </w:pPr>
      <w:r>
        <w:rPr>
          <w:rFonts w:ascii="Amiri" w:hAnsi="Amiri" w:eastAsia="Amiri" w:cs="Amiri"/>
          <w:lang w:bidi="ar-SA"/>
          <w:color w:val="111111"/>
          <w:sz w:val="28"/>
          <w:szCs w:val="28"/>
          <w:rtl/>
        </w:rPr>
        <w:t xml:space="preserve">الكشّي، اختيار معرفة الرّجال،/ 293 رقم 135/ عنه: الحائري، ذخيرة الدّارين، 1/ 100؛ القمّي، نفس المهموم،/ 129- 130؛ المامقاني، تنقيح المقال، 3- 1/ 262</w:t>
      </w:r>
    </w:p>
    <w:p>
      <w:pPr>
        <w:pStyle w:val="Heading3"/>
      </w:pPr>
      <w:bookmarkStart w:id="998" w:name="_Toc631"/>
      <w:r>
        <w:t>إخباره عن شهادة سيِّد الشّهداء عليه السلام</w:t>
      </w:r>
      <w:bookmarkEnd w:id="998"/>
    </w:p>
    <w:p>
      <w:pPr>
        <w:pStyle w:val="BookText"/>
      </w:pPr>
      <w:r>
        <w:rPr>
          <w:rFonts w:ascii="Amiri" w:hAnsi="Amiri" w:eastAsia="Amiri" w:cs="Amiri"/>
          <w:lang w:bidi="ar-SA"/>
          <w:color w:val="111111"/>
          <w:sz w:val="28"/>
          <w:szCs w:val="28"/>
          <w:rtl/>
        </w:rPr>
        <w:t xml:space="preserve">حدّثنا محمّد بن إبراهيم بن إسحاق، قال: أخبرنا أحمد بن أبي، عن محمّد بن الحسين ابن أبي الخطّاب، عن نصر بن مزاحم، عن عمرو بن سعيد، عن ارطأة بن حبيب، عن فضيل الرّسّان، عن جبلة المكّيّة قالت: سمعت ميثم التّمّار (قدّس اللَّه روحه) يقول: واللَّه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لتقتل هذه الأُمّة ابن نبيّها في المحرّم لعشر يمضين منه، وليتّخذنّ أعداء اللَّه ذلك اليوم يوم بركة، وإنّ ذلك لكائن قد سبق في علم اللَّه تعالى ذكره، أعلم ذلك بعهد عهده إليّ مولاي أمير المؤمنين عليه السلام </w:t>
      </w:r>
      <w:r>
        <w:rPr>
          <w:rStyle w:val="FootnoteReference"/>
        </w:rPr>
        <w:footnoteReference w:id="4657"/>
      </w:r>
      <w:r>
        <w:rPr>
          <w:rFonts w:ascii="Amiri" w:hAnsi="Amiri" w:eastAsia="Amiri" w:cs="Amiri"/>
          <w:lang w:bidi="ar-SA"/>
          <w:color w:val="111111"/>
          <w:sz w:val="28"/>
          <w:szCs w:val="28"/>
          <w:rtl/>
        </w:rPr>
        <w:t xml:space="preserve">ولقد أخبرني أ نّه يبكي عليه كلّ شي ء حتّى الوحوش في الفلوات، والحيتان في البحر، والطّير في السّماء، ويبكي عليه الشّمس والقمر والنّجوم والسّماء والأرض، ومؤمنو الإنس والجنّ، وجميع ملائكة السّماوات والأرضين، ورضوان ومالك وحملة العرش، وتمطر السّماء دماً ورماداً.</w:t>
      </w:r>
    </w:p>
    <w:p>
      <w:pPr>
        <w:pStyle w:val="BookText"/>
      </w:pPr>
      <w:r>
        <w:rPr>
          <w:rFonts w:ascii="Amiri" w:hAnsi="Amiri" w:eastAsia="Amiri" w:cs="Amiri"/>
          <w:lang w:bidi="ar-SA"/>
          <w:color w:val="111111"/>
          <w:sz w:val="28"/>
          <w:szCs w:val="28"/>
          <w:rtl/>
        </w:rPr>
        <w:t xml:space="preserve">ثمّ قال: وجبت لعنة اللَّه على قتلة الحسين عليه السلام كما وجبت على المشركين الّذين يجعلون مع اللَّه إلهاً آخر، وكما وجبت على اليهود والنّصارى والمجوس. قال </w:t>
      </w:r>
      <w:r>
        <w:rPr>
          <w:rStyle w:val="FootnoteReference"/>
        </w:rPr>
        <w:footnoteReference w:id="4658"/>
      </w:r>
      <w:r>
        <w:rPr>
          <w:rFonts w:ascii="Amiri" w:hAnsi="Amiri" w:eastAsia="Amiri" w:cs="Amiri"/>
          <w:lang w:bidi="ar-SA"/>
          <w:color w:val="111111"/>
          <w:sz w:val="28"/>
          <w:szCs w:val="28"/>
          <w:rtl/>
        </w:rPr>
        <w:t xml:space="preserve">جبلة: فقلت له:</w:t>
      </w:r>
    </w:p>
    <w:p>
      <w:pPr>
        <w:pStyle w:val="BookText"/>
      </w:pPr>
      <w:r>
        <w:rPr>
          <w:rFonts w:ascii="Amiri" w:hAnsi="Amiri" w:eastAsia="Amiri" w:cs="Amiri"/>
          <w:lang w:bidi="ar-SA"/>
          <w:color w:val="111111"/>
          <w:sz w:val="28"/>
          <w:szCs w:val="28"/>
          <w:rtl/>
        </w:rPr>
        <w:t xml:space="preserve">يا ميثم! فكيف يتّخذ النّاس ذلك اليوم الّذي قُتل فيه الحسين عليه السلام يوم بركة؟ فبكى ميثم رضى الله عنه ثمّ قال: يزعمون لحديث يضعونه أ نّه اليوم الّذي تاب اللَّه فيه على آدم، وإنّما تاب اللَّه على آدم في ذي الحجّة، ويزعمون أ نّه اليوم الّذي قبل اللَّه فيه توبة داود، وإنّما قبل اللَّه عزّ وجلّ توبته في ذي الحجّة، ويزعمون أ نّه اليوم الّذي أخرج اللَّه فيه يونس من بطن الحوت، وإنّما أخرج اللَّه عزّ وجلّ يونس من بطن الحوت في ذي الحجّة، ويزعمون أ نّه اليوم الّذي استوت فيه سفينة نوح على الجوديّ، وإنّما استوت على الجوديّ يوم الثّامن عشر من ذي الحجّة، ويزعمون أ نّه اليوم الّذي فلق اللَّه تعالى فيه البحر لبني إسرائيل، وإنّما كان ذلك في ربيع الأوّل. ثمّ قال ميثم: </w:t>
      </w:r>
      <w:r>
        <w:rPr>
          <w:rStyle w:val="FootnoteReference"/>
        </w:rPr>
        <w:footnoteReference w:id="4659"/>
      </w:r>
      <w:r>
        <w:rPr>
          <w:rFonts w:ascii="Amiri" w:hAnsi="Amiri" w:eastAsia="Amiri" w:cs="Amiri"/>
          <w:lang w:bidi="ar-SA"/>
          <w:color w:val="111111"/>
          <w:sz w:val="28"/>
          <w:szCs w:val="28"/>
          <w:rtl/>
        </w:rPr>
        <w:t xml:space="preserve">يا جبلة، اعلمي أنّ الحسين بن عليّ عليه السلام سيِّد الشّهداء يوم القيامة، ولأصحابه على سائر الشّهداء درجة </w:t>
      </w:r>
      <w:r>
        <w:rPr>
          <w:rStyle w:val="FootnoteReference"/>
        </w:rPr>
        <w:footnoteReference w:id="4660"/>
      </w:r>
      <w:r>
        <w:rPr>
          <w:rStyle w:val="FootnoteReference"/>
        </w:rPr>
        <w:footnoteReference w:id="4661"/>
      </w:r>
      <w:r>
        <w:rPr>
          <w:rFonts w:ascii="Amiri" w:hAnsi="Amiri" w:eastAsia="Amiri" w:cs="Amiri"/>
          <w:lang w:bidi="ar-SA"/>
          <w:color w:val="111111"/>
          <w:sz w:val="28"/>
          <w:szCs w:val="28"/>
          <w:rtl/>
        </w:rPr>
        <w:t xml:space="preserve">، يا جبلة </w:t>
      </w:r>
      <w:r>
        <w:rPr>
          <w:rStyle w:val="FootnoteReference"/>
        </w:rPr>
        <w:footnoteReference w:id="4662"/>
      </w:r>
      <w:r>
        <w:rPr>
          <w:rFonts w:ascii="Amiri" w:hAnsi="Amiri" w:eastAsia="Amiri" w:cs="Amiri"/>
          <w:lang w:bidi="ar-SA"/>
          <w:color w:val="111111"/>
          <w:sz w:val="28"/>
          <w:szCs w:val="28"/>
          <w:rtl/>
        </w:rPr>
        <w:t xml:space="preserve">، إذا نظرت السّماء حمراء كأنّها دم عبيط، فاعلمي أنّ سيِّد الشّهداء الحسين قد قُتل. قال جبلة:</w:t>
      </w:r>
    </w:p>
    <w:p>
      <w:pPr>
        <w:pStyle w:val="BookText"/>
      </w:pPr>
      <w:r>
        <w:rPr>
          <w:rFonts w:ascii="Amiri" w:hAnsi="Amiri" w:eastAsia="Amiri" w:cs="Amiri"/>
          <w:lang w:bidi="ar-SA"/>
          <w:color w:val="111111"/>
          <w:sz w:val="28"/>
          <w:szCs w:val="28"/>
          <w:rtl/>
        </w:rPr>
        <w:t xml:space="preserve">فخرجت ذات يوم، فرأيتُ الشّمس على الحيطان كأنّها الملاحف المعصفرة، فصحتُ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وبكيت وقلت: قد واللَّه قُتل سيِّدنا الحسين عليه السلام. </w:t>
      </w:r>
      <w:r>
        <w:rPr>
          <w:rStyle w:val="FootnoteReference"/>
        </w:rPr>
        <w:footnoteReference w:id="4663"/>
      </w:r>
    </w:p>
    <w:p>
      <w:pPr>
        <w:pStyle w:val="BookText"/>
      </w:pPr>
      <w:r>
        <w:rPr>
          <w:rFonts w:ascii="IRNazanin" w:hAnsi="IRNazanin" w:eastAsia="IRNazanin" w:cs="IRNazanin"/>
          <w:lang w:bidi="fa-IR"/>
          <w:color w:val="111111"/>
          <w:sz w:val="28"/>
          <w:szCs w:val="28"/>
          <w:rtl/>
        </w:rPr>
        <w:t xml:space="preserve">سپس فرمود: «لعنت بر قاتلان حسين عليه السلام واجب است، چنان چه بر مشركان واجب است كه با خدا معبودان ديگرى قرار دهند، و چنان چه بر يهود و نصارى و مجوس واجب است.»</w:t>
      </w:r>
    </w:p>
    <w:p>
      <w:pPr>
        <w:pStyle w:val="BookText"/>
      </w:pPr>
      <w:r>
        <w:rPr>
          <w:rFonts w:ascii="IRNazanin" w:hAnsi="IRNazanin" w:eastAsia="IRNazanin" w:cs="IRNazanin"/>
          <w:lang w:bidi="fa-IR"/>
          <w:color w:val="111111"/>
          <w:sz w:val="28"/>
          <w:szCs w:val="28"/>
          <w:rtl/>
        </w:rPr>
        <w:t xml:space="preserve">جبله گويد: گفتم: «اى ميثم! چه طور مردم روزى كه حسين كشته شود، روز بركت گيرند؟»</w:t>
      </w:r>
    </w:p>
    <w:p>
      <w:pPr>
        <w:pStyle w:val="BookText"/>
      </w:pPr>
      <w:r>
        <w:rPr>
          <w:rFonts w:ascii="IRNazanin" w:hAnsi="IRNazanin" w:eastAsia="IRNazanin" w:cs="IRNazanin"/>
          <w:lang w:bidi="fa-IR"/>
          <w:color w:val="111111"/>
          <w:sz w:val="28"/>
          <w:szCs w:val="28"/>
          <w:rtl/>
        </w:rPr>
        <w:t xml:space="preserve">ميثم رضى الله عنه گريست و گفت: «به گمان حديث مجعولى كه آن روز خدا توبه آدم را پذيرفته با آن كه خدا توبه آدم را در ذى الحجه پذيرفته، و گمان كنند كه در آن روز توبه داود را پذيرفته، با آن كه خدا توبه او را در ذى الحجه پذيرفته، و گمان كنند آن روز خدا يونس را از شكم ماهى برآورده، با آن كه خدا يونس را در ذى الحجه از شكم ماهى برآورده، و گمان كنند آن روزى است كه كشتى نوح در آن روز بر جودى استوار شده، با اين كه روز هجدهم ذى الحجه بر جودى استوار شده، و گمان كنند روزى است كه خدا دريا را براى بنى اسرائيل شكافته، با اين كه در شهر ربيع الاول بوده.»</w:t>
      </w:r>
    </w:p>
    <w:p>
      <w:pPr>
        <w:pStyle w:val="BookText"/>
      </w:pPr>
      <w:r>
        <w:rPr>
          <w:rFonts w:ascii="IRNazanin" w:hAnsi="IRNazanin" w:eastAsia="IRNazanin" w:cs="IRNazanin"/>
          <w:lang w:bidi="fa-IR"/>
          <w:color w:val="111111"/>
          <w:sz w:val="28"/>
          <w:szCs w:val="28"/>
          <w:rtl/>
        </w:rPr>
        <w:t xml:space="preserve">سپس گفت: «اى جبله! بدان كه حسين بن على روز قيامت سيد شهيدان است و يارانش يك درجه بر شهيدان ديگر دارند. چون بينى خورشيد مانند خون تازه سرخ شده، بدان كه آقايت حسين كشته شده.»</w:t>
      </w:r>
    </w:p>
    <w:p>
      <w:pPr>
        <w:pStyle w:val="BookText"/>
      </w:pPr>
      <w:r>
        <w:rPr>
          <w:rFonts w:ascii="IRNazanin" w:hAnsi="IRNazanin" w:eastAsia="IRNazanin" w:cs="IRNazanin"/>
          <w:lang w:bidi="fa-IR"/>
          <w:color w:val="111111"/>
          <w:sz w:val="28"/>
          <w:szCs w:val="28"/>
          <w:rtl/>
        </w:rPr>
        <w:t xml:space="preserve">جبله گويد: روزى بيرون شدم و ديدم آفتاب بر ديوارها چون پارچه هاى زعفران است، شيون كردم و گريستم و گفتم: «به خدا آقاى ما حسين عليه السلام كشته شده.»</w:t>
      </w:r>
    </w:p>
    <w:p>
      <w:pPr>
        <w:pStyle w:val="BookText"/>
      </w:pPr>
      <w:r>
        <w:rPr>
          <w:rFonts w:ascii="Amiri" w:hAnsi="Amiri" w:eastAsia="Amiri" w:cs="Amiri"/>
          <w:lang w:bidi="ar-SA"/>
          <w:color w:val="111111"/>
          <w:sz w:val="28"/>
          <w:szCs w:val="28"/>
          <w:rtl/>
        </w:rPr>
        <w:t xml:space="preserve">كمره اى، ترجمه امالى،/ 126- 128</w:t>
      </w:r>
    </w:p>
    <w:p>
      <w:pPr>
        <w:pStyle w:val="BookText"/>
      </w:pPr>
      <w:r>
        <w:rPr>
          <w:rFonts w:ascii="Amiri" w:hAnsi="Amiri" w:eastAsia="Amiri" w:cs="Amiri"/>
          <w:lang w:bidi="ar-SA"/>
          <w:color w:val="111111"/>
          <w:sz w:val="28"/>
          <w:szCs w:val="28"/>
          <w:rtl/>
        </w:rPr>
        <w:t xml:space="preserve">حديث ميثم تمار راجع به روز عاشورا</w:t>
      </w:r>
    </w:p>
    <w:p>
      <w:pPr>
        <w:pStyle w:val="BookText"/>
      </w:pPr>
      <w:r>
        <w:rPr>
          <w:rFonts w:ascii="IRNazanin" w:hAnsi="IRNazanin" w:eastAsia="IRNazanin" w:cs="IRNazanin"/>
          <w:lang w:bidi="fa-IR"/>
          <w:color w:val="111111"/>
          <w:sz w:val="28"/>
          <w:szCs w:val="28"/>
          <w:rtl/>
        </w:rPr>
        <w:t xml:space="preserve">و ديگر در كتاب «علل الشرايع» و «امالى صدوق» سند به جبله مكيه منتهى مى شود، مى گويد: ميثم تمار مرا گفت:</w:t>
      </w:r>
    </w:p>
    <w:p>
      <w:pPr>
        <w:pStyle w:val="BookText"/>
      </w:pPr>
      <w:r>
        <w:rPr>
          <w:rFonts w:ascii="Amiri" w:hAnsi="Amiri" w:eastAsia="Amiri" w:cs="Amiri"/>
          <w:lang w:bidi="ar-SA"/>
          <w:color w:val="111111"/>
          <w:sz w:val="28"/>
          <w:szCs w:val="28"/>
          <w:rtl/>
        </w:rPr>
        <w:t xml:space="preserve">«واللَّه لتقتل هذه الأمّة ابن نبيّها في المحرّم لعشر يمضين منه، وليتّخذنّ أعداء اللَّه ذلك اليوم يوم بركة، وإنّ ذلك لكان قد سبق في علم اللَّه تعالى ذكره. أعلم ذلك لعهد عهده إليّ مولاي أميرالمؤمنين.»</w:t>
      </w:r>
    </w:p>
    <w:p>
      <w:pPr>
        <w:pStyle w:val="BookText"/>
      </w:pPr>
      <w:r>
        <w:rPr>
          <w:rFonts w:ascii="IRNazanin" w:hAnsi="IRNazanin" w:eastAsia="IRNazanin" w:cs="IRNazanin"/>
          <w:lang w:bidi="fa-IR"/>
          <w:color w:val="111111"/>
          <w:sz w:val="28"/>
          <w:szCs w:val="28"/>
          <w:rtl/>
        </w:rPr>
        <w:t xml:space="preserve">«قسم با خداى اين امت پسر پيغمبر را مى كشند، روز دهم محرم و دشمنان خدا اين روز را روز بركت مى شمارند و تقرير اين امر در علم خدا سبق يافته و مولاى من اميرالمؤمنين مرا آگهى داده.»</w:t>
      </w:r>
    </w:p>
    <w:p>
      <w:pPr>
        <w:pStyle w:val="BookText"/>
      </w:pPr>
      <w:r>
        <w:rPr>
          <w:rFonts w:ascii="IRNazanin" w:hAnsi="IRNazanin" w:eastAsia="IRNazanin" w:cs="IRNazanin"/>
          <w:lang w:bidi="fa-IR"/>
          <w:color w:val="111111"/>
          <w:sz w:val="28"/>
          <w:szCs w:val="28"/>
          <w:rtl/>
        </w:rPr>
        <w:t xml:space="preserve">و فرمود: «خواهند گريست بر او جانوران صحرا و ماهيان دريا و مرغان هوا، و مى گريد بر او آفتاب و ماه و ديگر ستاره ها و آسمان و زمين، و مؤمنان انس و جن، و فريشتگان آسمان ها و زمين ها، و رضوان بهشت و مالك دوزخ و حمله عرش خداوند، و مى بارد آسمان خون و خاكستر.»</w:t>
      </w:r>
    </w:p>
    <w:p>
      <w:pPr>
        <w:pStyle w:val="BookText"/>
      </w:pPr>
      <w:r>
        <w:rPr>
          <w:rFonts w:ascii="IRNazanin" w:hAnsi="IRNazanin" w:eastAsia="IRNazanin" w:cs="IRNazanin"/>
          <w:lang w:bidi="fa-IR"/>
          <w:color w:val="111111"/>
          <w:sz w:val="28"/>
          <w:szCs w:val="28"/>
          <w:rtl/>
        </w:rPr>
        <w:t xml:space="preserve">و فرمود: «واجب است لعن كردن بر كشندگان حسين، چنان كه واجب است بر مشركين و بر جماعت يهود و نصارى و مردم مجوس.»</w:t>
      </w:r>
    </w:p>
    <w:p>
      <w:pPr>
        <w:pStyle w:val="BookText"/>
      </w:pPr>
      <w:r>
        <w:rPr>
          <w:rFonts w:ascii="IRNazanin" w:hAnsi="IRNazanin" w:eastAsia="IRNazanin" w:cs="IRNazanin"/>
          <w:lang w:bidi="fa-IR"/>
          <w:color w:val="111111"/>
          <w:sz w:val="28"/>
          <w:szCs w:val="28"/>
          <w:rtl/>
        </w:rPr>
        <w:t xml:space="preserve">جبله گفت: «اى ميثم! چگونه مردم روز قتل حسين را روز بركت شمارند؟»</w:t>
      </w:r>
    </w:p>
    <w:p>
      <w:pPr>
        <w:pStyle w:val="BookText"/>
      </w:pPr>
      <w:r>
        <w:rPr>
          <w:rFonts w:ascii="IRNazanin" w:hAnsi="IRNazanin" w:eastAsia="IRNazanin" w:cs="IRNazanin"/>
          <w:lang w:bidi="fa-IR"/>
          <w:color w:val="111111"/>
          <w:sz w:val="28"/>
          <w:szCs w:val="28"/>
          <w:rtl/>
        </w:rPr>
        <w:t xml:space="preserve">ميثم بگريست و گفت: «به انشاى حديثى مجعول 1 اينكه گمان كردند و چنان دانند كه توبه آدم در اين روز مقبول افتاد و حال آن كه توبه آدم در شهر ذى حجه به درجه قبول رسيد، و هم چنان توبه داود و نجات يونس از بطن حوت 2 در شهر ذى حجه ببود نه در روز عاشورا، و نيز بنو اسرائيل در ماه ربيع الاول از بحر بيرون شدند نه در عاشورا، و نيز چنان گمان دارند كه كشتى نوح روز عاشورا بر جودى 3 نشست و حال آن كه روز هجدهم ذى حجه بر جودى آمد.»</w:t>
      </w:r>
    </w:p>
    <w:p>
      <w:pPr>
        <w:pStyle w:val="BookText"/>
      </w:pPr>
      <w:r>
        <w:rPr>
          <w:rFonts w:ascii="IRNazanin" w:hAnsi="IRNazanin" w:eastAsia="IRNazanin" w:cs="IRNazanin"/>
          <w:lang w:bidi="fa-IR"/>
          <w:color w:val="111111"/>
          <w:sz w:val="28"/>
          <w:szCs w:val="28"/>
          <w:rtl/>
        </w:rPr>
        <w:t xml:space="preserve">آن گاه ميثم گفت: «اى جبله! گاهى كه آفتاب را به كردار خون تازه ديدار كنى، دانسته باش كه حسين را شهيد كرده باشند.»</w:t>
      </w:r>
    </w:p>
    <w:p>
      <w:pPr>
        <w:pStyle w:val="BookText"/>
      </w:pPr>
      <w:r>
        <w:rPr>
          <w:rFonts w:ascii="IRNazanin" w:hAnsi="IRNazanin" w:eastAsia="IRNazanin" w:cs="IRNazanin"/>
          <w:lang w:bidi="fa-IR"/>
          <w:color w:val="111111"/>
          <w:sz w:val="28"/>
          <w:szCs w:val="28"/>
          <w:rtl/>
        </w:rPr>
        <w:t xml:space="preserve">اين ببود تا روزى كه بيرون شدم و قرص آفتاب را بر حيطان 4 وجدران چنان ديدم كه ملاحف معصفر 5. پس فرياد برداشتم و بگريستم و گفتم: «سوگند با خداى كه حسين عليه السلام را شهيد كرده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حديث مجعول يا موضوع به اصطلاح اهل درايه حديثى است كه شخصى آن را درست كرده و به دروغ به معصوم نسبت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بطن حوت: شكم ماهى، خداوند اين قصه را در سوره صافات (37) بيان مى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جودى: نام كوهى است كه كشتى حضرت نوح بر آن نشست و در سوره هود (11) بيان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حيطان، جمع حائط: ديوار.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معصفر «به صيغه مفعول»: به زردى رنگ شده.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202- 203</w:t>
      </w:r>
    </w:p>
    <w:p>
      <w:pPr>
        <w:pStyle w:val="BookText"/>
      </w:pPr>
      <w:r>
        <w:rPr>
          <w:rFonts w:ascii="IRNazanin" w:hAnsi="IRNazanin" w:eastAsia="IRNazanin" w:cs="IRNazanin"/>
          <w:lang w:bidi="fa-IR"/>
          <w:color w:val="111111"/>
          <w:sz w:val="28"/>
          <w:szCs w:val="28"/>
          <w:rtl/>
        </w:rPr>
        <w:t xml:space="preserve">حديث ميثم در گريه اشيا بر حسين عليه السلام</w:t>
      </w:r>
    </w:p>
    <w:p>
      <w:pPr>
        <w:pStyle w:val="BookText"/>
      </w:pPr>
      <w:r>
        <w:rPr>
          <w:rFonts w:ascii="IRNazanin" w:hAnsi="IRNazanin" w:eastAsia="IRNazanin" w:cs="IRNazanin"/>
          <w:lang w:bidi="fa-IR"/>
          <w:color w:val="111111"/>
          <w:sz w:val="28"/>
          <w:szCs w:val="28"/>
          <w:rtl/>
        </w:rPr>
        <w:t xml:space="preserve">و همچنان در «علل الشرايع» و «امالى» صدوق، ميثم تمار از امير المؤمنين عليه السلام حديث مى كند كه فرمود:</w:t>
      </w:r>
    </w:p>
    <w:p>
      <w:pPr>
        <w:pStyle w:val="BookText"/>
      </w:pPr>
      <w:r>
        <w:rPr>
          <w:rFonts w:ascii="Amiri" w:hAnsi="Amiri" w:eastAsia="Amiri" w:cs="Amiri"/>
          <w:lang w:bidi="ar-SA"/>
          <w:color w:val="111111"/>
          <w:sz w:val="28"/>
          <w:szCs w:val="28"/>
          <w:rtl/>
        </w:rPr>
        <w:t xml:space="preserve">«وإنّه يبكي عليه كلّ شي ء حتّى الوحوش في الفلوات، والحيتان في البحر، والطّير في السّماء».</w:t>
      </w:r>
    </w:p>
    <w:p>
      <w:pPr>
        <w:pStyle w:val="BookText"/>
      </w:pPr>
      <w:r>
        <w:rPr>
          <w:rFonts w:ascii="IRNazanin" w:hAnsi="IRNazanin" w:eastAsia="IRNazanin" w:cs="IRNazanin"/>
          <w:lang w:bidi="fa-IR"/>
          <w:color w:val="111111"/>
          <w:sz w:val="28"/>
          <w:szCs w:val="28"/>
          <w:rtl/>
        </w:rPr>
        <w:t xml:space="preserve">يعني: «مى گريد بر حسين عليه السلام هر چيز: وحوش در بيابان ها، و ماهيان در درياها، و مرغان در هوا.»</w:t>
      </w:r>
    </w:p>
    <w:p>
      <w:pPr>
        <w:pStyle w:val="BookText"/>
      </w:pPr>
      <w:r>
        <w:rPr>
          <w:rFonts w:ascii="Amiri" w:hAnsi="Amiri" w:eastAsia="Amiri" w:cs="Amiri"/>
          <w:lang w:bidi="ar-SA"/>
          <w:color w:val="111111"/>
          <w:sz w:val="28"/>
          <w:szCs w:val="28"/>
          <w:rtl/>
        </w:rPr>
        <w:t xml:space="preserve">و نيز سيد سجاد عليه السلام در خطبه اى كه روز ورود مدينه فرمود، به شرحى كه مرقوم شد مى فرمايد:</w:t>
      </w:r>
    </w:p>
    <w:p>
      <w:pPr>
        <w:pStyle w:val="BookText"/>
      </w:pPr>
      <w:r>
        <w:rPr>
          <w:rFonts w:ascii="Amiri" w:hAnsi="Amiri" w:eastAsia="Amiri" w:cs="Amiri"/>
          <w:lang w:bidi="ar-SA"/>
          <w:color w:val="111111"/>
          <w:sz w:val="28"/>
          <w:szCs w:val="28"/>
          <w:rtl/>
        </w:rPr>
        <w:t xml:space="preserve">«وبكت البحار بأمواجها».</w:t>
      </w:r>
    </w:p>
    <w:p>
      <w:pPr>
        <w:pStyle w:val="BookText"/>
      </w:pPr>
      <w:r>
        <w:rPr>
          <w:rFonts w:ascii="IRNazanin" w:hAnsi="IRNazanin" w:eastAsia="IRNazanin" w:cs="IRNazanin"/>
          <w:lang w:bidi="fa-IR"/>
          <w:color w:val="111111"/>
          <w:sz w:val="28"/>
          <w:szCs w:val="28"/>
          <w:rtl/>
        </w:rPr>
        <w:t xml:space="preserve">و نيز حسن بن على عليهما السلام، هنگام ارتحال از اين سراى فانى، برادر خود حسين را از شهادت يوم طف خبر داد و فرمود:</w:t>
      </w:r>
    </w:p>
    <w:p>
      <w:pPr>
        <w:pStyle w:val="BookText"/>
      </w:pPr>
      <w:r>
        <w:rPr>
          <w:rFonts w:ascii="Amiri" w:hAnsi="Amiri" w:eastAsia="Amiri" w:cs="Amiri"/>
          <w:lang w:bidi="ar-SA"/>
          <w:color w:val="111111"/>
          <w:sz w:val="28"/>
          <w:szCs w:val="28"/>
          <w:rtl/>
        </w:rPr>
        <w:t xml:space="preserve">«ويبكي عليك كلّ شي ء حتّى الوحوش في الفلوات، والحيتان في البحار».</w:t>
      </w:r>
    </w:p>
    <w:p>
      <w:pPr>
        <w:pStyle w:val="BookText"/>
      </w:pPr>
      <w:r>
        <w:rPr>
          <w:rFonts w:ascii="IRNazanin" w:hAnsi="IRNazanin" w:eastAsia="IRNazanin" w:cs="IRNazanin"/>
          <w:lang w:bidi="fa-IR"/>
          <w:color w:val="111111"/>
          <w:sz w:val="28"/>
          <w:szCs w:val="28"/>
          <w:rtl/>
        </w:rPr>
        <w:t xml:space="preserve">و ديگر در حديث ابو بصير كه ترجمه آن را به شرح نگاشتيم، در بعضى از فقرات آن حديث است كه صادق آل محمد مى فرمايد:</w:t>
      </w:r>
    </w:p>
    <w:p>
      <w:pPr>
        <w:pStyle w:val="BookText"/>
      </w:pPr>
      <w:r>
        <w:rPr>
          <w:rFonts w:ascii="Amiri" w:hAnsi="Amiri" w:eastAsia="Amiri" w:cs="Amiri"/>
          <w:lang w:bidi="ar-SA"/>
          <w:color w:val="111111"/>
          <w:sz w:val="28"/>
          <w:szCs w:val="28"/>
          <w:rtl/>
        </w:rPr>
        <w:t xml:space="preserve">«وإنّ البحار تكاد أن تفتق، فيدخل بعضها على بعض».</w:t>
      </w:r>
    </w:p>
    <w:p>
      <w:pPr>
        <w:pStyle w:val="BookText"/>
      </w:pPr>
      <w:r>
        <w:rPr>
          <w:rFonts w:ascii="Amiri" w:hAnsi="Amiri" w:eastAsia="Amiri" w:cs="Amiri"/>
          <w:lang w:bidi="ar-SA"/>
          <w:color w:val="111111"/>
          <w:sz w:val="28"/>
          <w:szCs w:val="28"/>
          <w:rtl/>
        </w:rPr>
        <w:t xml:space="preserve">يعنى: «نزديك بود كه درياها شكافته شود و بعضى به بعضى در رود.»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259- 260</w:t>
      </w:r>
    </w:p>
    <w:p>
      <w:pPr>
        <w:pStyle w:val="BookText"/>
      </w:pPr>
      <w:r>
        <w:rPr>
          <w:rFonts w:ascii="IRNazanin" w:hAnsi="IRNazanin" w:eastAsia="IRNazanin" w:cs="IRNazanin"/>
          <w:lang w:bidi="fa-IR"/>
          <w:color w:val="111111"/>
          <w:sz w:val="28"/>
          <w:szCs w:val="28"/>
          <w:rtl/>
        </w:rPr>
        <w:t xml:space="preserve">ميثم به جبله مكى گفت: «بدان كه روز قيامت سرور شهيدان است و اصحابش يك درجه بالاتر از شهيدان ديگرند.»</w:t>
      </w:r>
    </w:p>
    <w:p>
      <w:pPr>
        <w:pStyle w:val="BookText"/>
      </w:pPr>
      <w:r>
        <w:rPr>
          <w:rFonts w:ascii="Amiri" w:hAnsi="Amiri" w:eastAsia="Amiri" w:cs="Amiri"/>
          <w:lang w:bidi="ar-SA"/>
          <w:color w:val="111111"/>
          <w:sz w:val="28"/>
          <w:szCs w:val="28"/>
          <w:rtl/>
        </w:rPr>
        <w:t xml:space="preserve">كمره اى، ترجمه نفس المهموم،/ 327</w:t>
      </w:r>
    </w:p>
    <w:p>
      <w:pPr>
        <w:pStyle w:val="BookText"/>
      </w:pPr>
      <w:r>
        <w:rPr>
          <w:rFonts w:ascii="Amiri" w:hAnsi="Amiri" w:eastAsia="Amiri" w:cs="Amiri"/>
          <w:lang w:bidi="ar-SA"/>
          <w:color w:val="111111"/>
          <w:sz w:val="28"/>
          <w:szCs w:val="28"/>
          <w:rtl/>
        </w:rPr>
        <w:t xml:space="preserve">الصّدوق، علل الشّرائع، 1/ 266- 268 رقم 3 باب 162، الأمالي،/ 126- 128 (مجلس 27) رقم 1/ عنه: الحرّ العاملي، إثبات الهداة، 2/ 421 رقم 64؛ المجلسي، البحار، 45/ 202- 203 رقم 4؛ البحراني، العوالم، 17/ 348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bookmarkStart w:id="306" w:name="pg19430_208037"/>
    <w:bookmarkEnd w:id="306"/>
    <w:p>
      <w:pPr>
        <w:pStyle w:val="Heading3"/>
      </w:pPr>
      <w:bookmarkStart w:id="999" w:name="_Toc632"/>
      <w:r>
        <w:t>إخباره عن شهادة نفسه</w:t>
      </w:r>
      <w:bookmarkEnd w:id="999"/>
    </w:p>
    <w:p>
      <w:pPr>
        <w:pStyle w:val="BookText"/>
      </w:pPr>
      <w:r>
        <w:rPr>
          <w:rFonts w:ascii="Amiri" w:hAnsi="Amiri" w:eastAsia="Amiri" w:cs="Amiri"/>
          <w:lang w:bidi="ar-SA"/>
          <w:color w:val="111111"/>
          <w:sz w:val="28"/>
          <w:szCs w:val="28"/>
          <w:rtl/>
        </w:rPr>
        <w:t xml:space="preserve">(حمدويه وإبراهيم)، قالا: حدّثنا أيّوب، عن حنان بن سدير، عن أبيه، عن جدِّه، قال:</w:t>
      </w:r>
    </w:p>
    <w:p>
      <w:pPr>
        <w:pStyle w:val="BookText"/>
      </w:pPr>
      <w:r>
        <w:rPr>
          <w:rFonts w:ascii="Amiri" w:hAnsi="Amiri" w:eastAsia="Amiri" w:cs="Amiri"/>
          <w:lang w:bidi="ar-SA"/>
          <w:color w:val="111111"/>
          <w:sz w:val="28"/>
          <w:szCs w:val="28"/>
          <w:rtl/>
        </w:rPr>
        <w:t xml:space="preserve">قال لي ميثم التّمّار ذات يوم: يا أبا حكيم! إنِّي أخبرك بحديث وهو حقّ، قال: فقلت:</w:t>
      </w:r>
    </w:p>
    <w:p>
      <w:pPr>
        <w:pStyle w:val="BookText"/>
      </w:pPr>
      <w:r>
        <w:rPr>
          <w:rFonts w:ascii="Amiri" w:hAnsi="Amiri" w:eastAsia="Amiri" w:cs="Amiri"/>
          <w:lang w:bidi="ar-SA"/>
          <w:color w:val="111111"/>
          <w:sz w:val="28"/>
          <w:szCs w:val="28"/>
          <w:rtl/>
        </w:rPr>
        <w:t xml:space="preserve">يا أبا صالح! بأيّ شي ء تحدِّثني؟ قال: إنِّي أخرج العام إلى مكّة، فإذا قدمت القادسيّة راجعاً أرسل إليّ هذا الدّعي ابن زياد رجلًا في مائة فارس حتّى يجي ء بي إليه، فيقول لي: أنت من هذه السّبائية الخبيثة المحترقة الّتي قد يبست عليها جلودها؟ وأيم اللَّه لأقطعنّ يدك ورجلك.</w:t>
      </w:r>
    </w:p>
    <w:p>
      <w:pPr>
        <w:pStyle w:val="BookText"/>
      </w:pPr>
      <w:r>
        <w:rPr>
          <w:rFonts w:ascii="Amiri" w:hAnsi="Amiri" w:eastAsia="Amiri" w:cs="Amiri"/>
          <w:lang w:bidi="ar-SA"/>
          <w:color w:val="111111"/>
          <w:sz w:val="28"/>
          <w:szCs w:val="28"/>
          <w:rtl/>
        </w:rPr>
        <w:t xml:space="preserve">فأقول: لا رحمك اللَّه، فوَ اللَّه لَعَلِيٌّ كان أعْرَف منك من حسن حين ضرب رأسك بالدّرة، فقال له الحسن: يا أبة! لا تضربه، فإنّه يحبّنا ويبغض عدوّنا، فقال له عليّ عليه السلام مجيباً له: اسكت يا بنيّ، فوَ اللَّه لأنا أعلم به منك، فوَ الّذي فلق الحبّة، وبرأ النّسمة إنّه لوليّ لعدوّك وعدوّ لوليّك.</w:t>
      </w:r>
    </w:p>
    <w:p>
      <w:pPr>
        <w:pStyle w:val="BookText"/>
      </w:pPr>
      <w:r>
        <w:rPr>
          <w:rFonts w:ascii="Amiri" w:hAnsi="Amiri" w:eastAsia="Amiri" w:cs="Amiri"/>
          <w:lang w:bidi="ar-SA"/>
          <w:color w:val="111111"/>
          <w:sz w:val="28"/>
          <w:szCs w:val="28"/>
          <w:rtl/>
        </w:rPr>
        <w:t xml:space="preserve">قال: فيأمرني عند ذلك، فاصلب، فأكون أوّل من هذه الامّة ألجم بالشّريط في الإسلام، فإذا كان يوم الثّالث فقلت: غابت الشّمس أو لم تغب، ابتدر منخراي دماً على صدري ولحيتي، قال: فرصدناه، فلمّا كان اليوم الثّالث فقلت: غابت الشّمس أو لم تغب، ابتدر منخراه على صدره ولحيته دماً.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فاجتمعنا سبعة من التّمّارين، فاتّعدنا بحمله، فجئنا إليه ليلًا والحرّاس يحرسونه، وقد أوقدوا النّار، فحالت النّار بيننا وبينهم، فاحتملناه بخشبته حتّى انتهينا به إلى فيض من ماء في مراد فدفنّاهُ فيه، ورمينا بخشبته في مراد في الخراب، وأصبح، فبعث الخيل، فلم يجد شيئاً.</w:t>
      </w:r>
    </w:p>
    <w:p>
      <w:pPr>
        <w:pStyle w:val="BookText"/>
      </w:pPr>
      <w:r>
        <w:rPr>
          <w:rFonts w:ascii="Amiri" w:hAnsi="Amiri" w:eastAsia="Amiri" w:cs="Amiri"/>
          <w:lang w:bidi="ar-SA"/>
          <w:color w:val="111111"/>
          <w:sz w:val="28"/>
          <w:szCs w:val="28"/>
          <w:rtl/>
        </w:rPr>
        <w:t xml:space="preserve">قال: وقال يوماً: يا أبا حكيم! ترى هذا المكان ليس يؤدى فيه طسق، والطّسق أداء الأجر، ولئن طالت بك الحياة لتودّين طسق هذا المكان إلى رجل في دار الوليد بن عقبة اسمه زرارة. قال سدير: فأدّيته على خزي إلى رجل في دار الوليد بن عقبة يقال له زرارة.</w:t>
      </w:r>
    </w:p>
    <w:p>
      <w:pPr>
        <w:pStyle w:val="BookText"/>
      </w:pPr>
      <w:r>
        <w:rPr>
          <w:rFonts w:ascii="Amiri" w:hAnsi="Amiri" w:eastAsia="Amiri" w:cs="Amiri"/>
          <w:lang w:bidi="ar-SA"/>
          <w:color w:val="111111"/>
          <w:sz w:val="28"/>
          <w:szCs w:val="28"/>
          <w:rtl/>
        </w:rPr>
        <w:t xml:space="preserve">الكشّي، اختيار معرفة الرّجال، 1/ 294- 295 رقم 138/ عنه: الحائري، ذخيرة الدّارين، 1/ 100- 101؛ المامقاني، تنقيح المقال، 3- 1/ 263</w:t>
      </w:r>
    </w:p>
    <w:p>
      <w:pPr>
        <w:pStyle w:val="BookText"/>
      </w:pPr>
      <w:r>
        <w:rPr>
          <w:rFonts w:ascii="Amiri" w:hAnsi="Amiri" w:eastAsia="Amiri" w:cs="Amiri"/>
          <w:lang w:bidi="ar-SA"/>
          <w:color w:val="111111"/>
          <w:sz w:val="28"/>
          <w:szCs w:val="28"/>
          <w:rtl/>
        </w:rPr>
        <w:t xml:space="preserve">جبريل بن أحمد، قال: حدّثني محمّد بن عبداللَّه بن مهران، قال: حدّثني أحمد بن النّضر، عن عبداللَّه بن يزيد الأسديّ، عن فضيل بن الزّبير، قال: مرّ ميثم التّمّار على فرس له، فاستقبل حبيب بن مظاهر الأسديّ عند مجلس بني أسد، فتحدّثا حتّى اختلف أعناق فرسيهما.</w:t>
      </w:r>
    </w:p>
    <w:p>
      <w:pPr>
        <w:pStyle w:val="BookText"/>
      </w:pPr>
      <w:r>
        <w:rPr>
          <w:rFonts w:ascii="Amiri" w:hAnsi="Amiri" w:eastAsia="Amiri" w:cs="Amiri"/>
          <w:lang w:bidi="ar-SA"/>
          <w:color w:val="111111"/>
          <w:sz w:val="28"/>
          <w:szCs w:val="28"/>
          <w:rtl/>
        </w:rPr>
        <w:t xml:space="preserve">ثمّ قال حبيب: لكأنِّي بشيخ أصلع، ضخم البطن، يبيع البطّيخ عند دار الرّزق، قد صلب في حبّ أهل بيت نبيّه عليه السلام، ويبقر بطنه على الخشب.</w:t>
      </w:r>
    </w:p>
    <w:p>
      <w:pPr>
        <w:pStyle w:val="BookText"/>
      </w:pPr>
      <w:r>
        <w:rPr>
          <w:rFonts w:ascii="Amiri" w:hAnsi="Amiri" w:eastAsia="Amiri" w:cs="Amiri"/>
          <w:lang w:bidi="ar-SA"/>
          <w:color w:val="111111"/>
          <w:sz w:val="28"/>
          <w:szCs w:val="28"/>
          <w:rtl/>
        </w:rPr>
        <w:t xml:space="preserve">فقال ميثم: وإنِّي لأعرف رجلًا أحمر، له صفيدتان، يخرج لينصر ابن بنت نبيّه، فيُقتل ويُجال برأسه بالكوفة.</w:t>
      </w:r>
    </w:p>
    <w:p>
      <w:pPr>
        <w:pStyle w:val="BookText"/>
      </w:pPr>
      <w:r>
        <w:rPr>
          <w:rFonts w:ascii="Amiri" w:hAnsi="Amiri" w:eastAsia="Amiri" w:cs="Amiri"/>
          <w:lang w:bidi="ar-SA"/>
          <w:color w:val="111111"/>
          <w:sz w:val="28"/>
          <w:szCs w:val="28"/>
          <w:rtl/>
        </w:rPr>
        <w:t xml:space="preserve">ثمّ افترقا، فقال أهل المجلس: ما رأينا أحداً أكذب من هذين، قال: فلم يفترق أهل المجلس حتّى أقبل رشيد الهجريّ، فطلبهما فسأل أهل المجلس عنهما؟ فقالوا: افترقا وسمعناهما يقولان كذا وكذا.</w:t>
      </w:r>
    </w:p>
    <w:p>
      <w:pPr>
        <w:pStyle w:val="BookText"/>
      </w:pPr>
      <w:r>
        <w:rPr>
          <w:rFonts w:ascii="Amiri" w:hAnsi="Amiri" w:eastAsia="Amiri" w:cs="Amiri"/>
          <w:lang w:bidi="ar-SA"/>
          <w:color w:val="111111"/>
          <w:sz w:val="28"/>
          <w:szCs w:val="28"/>
          <w:rtl/>
        </w:rPr>
        <w:t xml:space="preserve">فقال رشيد: رحم اللَّه ميثماً، نسي: ويزاد في عطاء الّذي يجي ء بالرّأس مائة درهم، ثمّ أدبر، فقال القوم: هذا واللَّه أكذبهم.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bookmarkStart w:id="307" w:name="pg19430_208039"/>
    <w:bookmarkEnd w:id="307"/>
    <w:p>
      <w:pPr>
        <w:pStyle w:val="BookText"/>
      </w:pPr>
      <w:r>
        <w:rPr>
          <w:rFonts w:ascii="Amiri" w:hAnsi="Amiri" w:eastAsia="Amiri" w:cs="Amiri"/>
          <w:lang w:bidi="ar-SA"/>
          <w:color w:val="111111"/>
          <w:sz w:val="28"/>
          <w:szCs w:val="28"/>
          <w:rtl/>
        </w:rPr>
        <w:t xml:space="preserve">فقال القوم: واللَّه ما ذهبت الأيّام واللّيالي حتّى رأيناه مصلوباً على باب دار عمرو بن حريث، وجي ء برأس حبيب بن مظاهر قد قُتل مع الحسين عليه السلام ورأينا كلّ ما قالوا.</w:t>
      </w:r>
    </w:p>
    <w:p>
      <w:pPr>
        <w:pStyle w:val="BookText"/>
      </w:pPr>
      <w:r>
        <w:rPr>
          <w:rFonts w:ascii="Amiri" w:hAnsi="Amiri" w:eastAsia="Amiri" w:cs="Amiri"/>
          <w:lang w:bidi="ar-SA"/>
          <w:color w:val="111111"/>
          <w:sz w:val="28"/>
          <w:szCs w:val="28"/>
          <w:rtl/>
        </w:rPr>
        <w:t xml:space="preserve">الكشّي، اختيار معرفة الرّجال، 1/ 292 رقم 133/ عنه: المجلسي، البحار، 45/ 92- 93؛ البحراني، العوالم، 17/ 334؛ الحائري، ذخيرة الدّارين، 1/ 102؛ القمّي، نفس المهموم،/ 128- 129</w:t>
      </w:r>
    </w:p>
    <w:p>
      <w:pPr>
        <w:pStyle w:val="BookText"/>
      </w:pPr>
      <w:r>
        <w:rPr>
          <w:rFonts w:ascii="Amiri" w:hAnsi="Amiri" w:eastAsia="Amiri" w:cs="Amiri"/>
          <w:lang w:bidi="ar-SA"/>
          <w:color w:val="111111"/>
          <w:sz w:val="28"/>
          <w:szCs w:val="28"/>
          <w:rtl/>
        </w:rPr>
        <w:t xml:space="preserve">ما مرّ في حبيب بن مظاهر من إخبار ميثم حبيباً بما يجري عليه بعد إخبار حبيب إيّاه بما يجري عليه، وممّا يضحك الثّكلى عدّ الفاضل الجزائريّ مثل هذا الرّجل الّذي هو فوق مرتبة العدالة والثّقة، في فصل الحسان، ويقرب من ذلك طفرة الفاضل المجلسي عن توثيقه في الوجيزة بقوله: ميثم التّمّار، من أعاظم الشّهداء. </w:t>
      </w:r>
      <w:r>
        <w:rPr>
          <w:rStyle w:val="FootnoteReference"/>
        </w:rPr>
        <w:footnoteReference w:id="4664"/>
      </w:r>
    </w:p>
    <w:p>
      <w:pPr>
        <w:pStyle w:val="BookText"/>
      </w:pPr>
      <w:r>
        <w:rPr>
          <w:rFonts w:ascii="Amiri" w:hAnsi="Amiri" w:eastAsia="Amiri" w:cs="Amiri"/>
          <w:lang w:bidi="ar-SA"/>
          <w:color w:val="111111"/>
          <w:sz w:val="28"/>
          <w:szCs w:val="28"/>
          <w:rtl/>
        </w:rPr>
        <w:t xml:space="preserve">المامقاني، تنقيح المقال، 3- 1/ 263</w:t>
      </w:r>
    </w:p>
    <w:p>
      <w:pPr>
        <w:pStyle w:val="Heading3"/>
      </w:pPr>
      <w:bookmarkStart w:id="1000" w:name="_Toc633"/>
      <w:r>
        <w:t>حجّه في آخر سنة من عمره ولقاؤه مع امّ سلمة</w:t>
      </w:r>
      <w:bookmarkEnd w:id="1000"/>
    </w:p>
    <w:p>
      <w:pPr>
        <w:pStyle w:val="BookText"/>
      </w:pPr>
      <w:r>
        <w:rPr>
          <w:rFonts w:ascii="Amiri" w:hAnsi="Amiri" w:eastAsia="Amiri" w:cs="Amiri"/>
          <w:lang w:bidi="ar-SA"/>
          <w:color w:val="111111"/>
          <w:sz w:val="28"/>
          <w:szCs w:val="28"/>
          <w:rtl/>
        </w:rPr>
        <w:t xml:space="preserve">(محمّد بن مسعود) قال: حدّثني أبو محمّد عبداللَّه بن محمّد بن خالد الطّيالسيّ، قال:</w:t>
      </w:r>
    </w:p>
    <w:p>
      <w:pPr>
        <w:pStyle w:val="BookText"/>
      </w:pPr>
      <w:r>
        <w:rPr>
          <w:rFonts w:ascii="Amiri" w:hAnsi="Amiri" w:eastAsia="Amiri" w:cs="Amiri"/>
          <w:lang w:bidi="ar-SA"/>
          <w:color w:val="111111"/>
          <w:sz w:val="28"/>
          <w:szCs w:val="28"/>
          <w:rtl/>
        </w:rPr>
        <w:t xml:space="preserve">حدّثني الحسن بن عليّ بن بنت إلياس الوشاء، عن عبداللَّه بن خراش المهريّ، عن عليّ ابن إسماعيل، عن فضيل الرّسّان، عن حمزة بن ميثم، قال: خرج أبي إلى العمرة، فحدّثني قال: استأذنت على امّ سلمة رحمة اللَّه عليها، فضربت بيني وبينها خدراً، فقالت لي: أنت ميثم؟ فقلت: أنا ميثم، فقالت: كثيراً ما رأيت الحسين بن عليّ بن فاطمة صلوات اللَّه عليهم يذكرك، قلت: فأين هو؟ قالت: خرج في غنم له آنفاً، قلت: أنا واللَّه أكثر ذكره، فاقرئيه السّلام، فإنِّي مبادر. فقالت: يا جارية! اخرجي فادهنيه، فخرجت، فدهنت لحيتي ببان، فقلت: أنا واللَّه لئن دهنتها لتخضبنّ فيكم بالدّماء. فخرجنا، فإذا ابن عبّاس رحمة اللَّه عليهما جالس، فقلت: يا ابن عبّاس! سلني ما شئت من تفسير القرآن، فإنّي قرأت تنزيله على أمير المؤمنين عليه السلام وعلّمني تأويله، فقال: يا جارية! الدّواة والقرطاس، فأقبل يكتب، فقلت: يا ابن عبّاس! كيف بك إذا رأيتني مصلوباً تاسع تسعة، أقصرهم خشبة، وأقربهم بالمطهرة؟ فقال لي: وتكهّن أيضاً وخرق الكتاب، فقلت: مه، احتفظ بما سمعت منِّي، فإن يك ما أقول لك حقّاً أمسكته، وإن يك باطلًا خرقته، قال: هو ذلك.
</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فقدم أبي علينا، فما لبث يومين حتّى أرسل عبيداللَّه بن زياد، فصلبه تاسع تسعة أقصرهم خشبة وأقربهم إلى المطهرة، فرأيت الرّجل الّذي جاء إليه ليقتله وقد أشار إليه بالحربة، وهو يقول: أما واللَّه لقد كنت ما علمتك إلّاقوّاماً، ثمّ طعنه في خاصرته، فأجافه، فاحتقن الدّم، فمكث يومين، ثمّ إنّه في اليوم الثّالث بعد العصر قبل المغرب انبعث منخراه دماً، فخضبت لحيته بالدّماء. </w:t>
      </w:r>
      <w:r>
        <w:rPr>
          <w:rStyle w:val="FootnoteReference"/>
        </w:rPr>
        <w:footnoteReference w:id="4665"/>
      </w:r>
    </w:p>
    <w:p>
      <w:pPr>
        <w:pStyle w:val="BookText"/>
      </w:pPr>
      <w:r>
        <w:rPr>
          <w:rFonts w:ascii="Amiri" w:hAnsi="Amiri" w:eastAsia="Amiri" w:cs="Amiri"/>
          <w:lang w:bidi="ar-SA"/>
          <w:color w:val="111111"/>
          <w:sz w:val="28"/>
          <w:szCs w:val="28"/>
          <w:rtl/>
        </w:rPr>
        <w:t xml:space="preserve">(قال أبو النّضر محمّد بن مسعود) وحدّثني أيضاً بهذا الحديث عليّ بن الحسن بن فضّال عن أحمد بن محمّد الأقرع، عن داود بن مهزيار، عن عليّ بن إسماعيل، عن فضيل، عن عمران بن ميثم، قال عليّ بن الحسن: هو حمزة بن ميثم، خطأ، وقال عليّ:</w:t>
      </w:r>
    </w:p>
    <w:p>
      <w:pPr>
        <w:pStyle w:val="BookText"/>
      </w:pPr>
      <w:r>
        <w:rPr>
          <w:rFonts w:ascii="Amiri" w:hAnsi="Amiri" w:eastAsia="Amiri" w:cs="Amiri"/>
          <w:lang w:bidi="ar-SA"/>
          <w:color w:val="111111"/>
          <w:sz w:val="28"/>
          <w:szCs w:val="28"/>
          <w:rtl/>
        </w:rPr>
        <w:t xml:space="preserve">أخبرني به الوشّاء بإسناده مثله سواء، غير أ نّه ذكر عمران بن ميثم.</w:t>
      </w:r>
    </w:p>
    <w:p>
      <w:pPr>
        <w:pStyle w:val="BookText"/>
      </w:pPr>
      <w:r>
        <w:rPr>
          <w:rFonts w:ascii="Amiri" w:hAnsi="Amiri" w:eastAsia="Amiri" w:cs="Amiri"/>
          <w:lang w:bidi="ar-SA"/>
          <w:color w:val="111111"/>
          <w:sz w:val="28"/>
          <w:szCs w:val="28"/>
          <w:rtl/>
        </w:rPr>
        <w:t xml:space="preserve">الكشّي، اختيار معرفة الرّجال، 1/ 293- 294 رقم 136- 137/ عنه: الحائري، ذخيرة الدّارين، 1/ 100؛ المامقاني، تنقيح المقال، 3- 1/ 262- 263</w:t>
      </w:r>
    </w:p>
    <w:p>
      <w:pPr>
        <w:pStyle w:val="BookText"/>
      </w:pPr>
      <w:r>
        <w:rPr>
          <w:rFonts w:ascii="Amiri" w:hAnsi="Amiri" w:eastAsia="Amiri" w:cs="Amiri"/>
          <w:lang w:bidi="ar-SA"/>
          <w:color w:val="111111"/>
          <w:sz w:val="28"/>
          <w:szCs w:val="28"/>
          <w:rtl/>
        </w:rPr>
        <w:t xml:space="preserve">وحجّ في السّنة الّتي قُتل فيها، فدخل على امّ سلمة رضي اللَّه عنها، فقالت </w:t>
      </w:r>
      <w:r>
        <w:rPr>
          <w:rStyle w:val="FootnoteReference"/>
        </w:rPr>
        <w:footnoteReference w:id="4666"/>
      </w:r>
      <w:r>
        <w:rPr>
          <w:rFonts w:ascii="Amiri" w:hAnsi="Amiri" w:eastAsia="Amiri" w:cs="Amiri"/>
          <w:lang w:bidi="ar-SA"/>
          <w:color w:val="111111"/>
          <w:sz w:val="28"/>
          <w:szCs w:val="28"/>
          <w:rtl/>
        </w:rPr>
        <w:t xml:space="preserve">: مَنْ أنت؟</w:t>
      </w:r>
    </w:p>
    <w:p>
      <w:pPr>
        <w:pStyle w:val="BookText"/>
      </w:pPr>
      <w:r>
        <w:rPr>
          <w:rFonts w:ascii="Amiri" w:hAnsi="Amiri" w:eastAsia="Amiri" w:cs="Amiri"/>
          <w:lang w:bidi="ar-SA"/>
          <w:color w:val="111111"/>
          <w:sz w:val="28"/>
          <w:szCs w:val="28"/>
          <w:rtl/>
        </w:rPr>
        <w:t xml:space="preserve">قال: أنا ميثم، قالت: واللَّه لربّما سمعت رسول اللَّه صلى الله عليه و آله </w:t>
      </w:r>
      <w:r>
        <w:rPr>
          <w:rStyle w:val="FootnoteReference"/>
        </w:rPr>
        <w:footnoteReference w:id="4667"/>
      </w:r>
      <w:r>
        <w:rPr>
          <w:rFonts w:ascii="Amiri" w:hAnsi="Amiri" w:eastAsia="Amiri" w:cs="Amiri"/>
          <w:lang w:bidi="ar-SA"/>
          <w:color w:val="111111"/>
          <w:sz w:val="28"/>
          <w:szCs w:val="28"/>
          <w:rtl/>
        </w:rPr>
        <w:t xml:space="preserve">يذكرك و </w:t>
      </w:r>
      <w:r>
        <w:rPr>
          <w:rStyle w:val="FootnoteReference"/>
        </w:rPr>
        <w:footnoteReference w:id="4668"/>
      </w:r>
      <w:r>
        <w:rPr>
          <w:rFonts w:ascii="Amiri" w:hAnsi="Amiri" w:eastAsia="Amiri" w:cs="Amiri"/>
          <w:lang w:bidi="ar-SA"/>
          <w:color w:val="111111"/>
          <w:sz w:val="28"/>
          <w:szCs w:val="28"/>
          <w:rtl/>
        </w:rPr>
        <w:t xml:space="preserve">يوصي بك عليّاً </w:t>
      </w:r>
      <w:r>
        <w:rPr>
          <w:rStyle w:val="FootnoteReference"/>
        </w:rPr>
        <w:footnoteReference w:id="4669"/>
      </w:r>
      <w:r>
        <w:rPr>
          <w:rFonts w:ascii="Amiri" w:hAnsi="Amiri" w:eastAsia="Amiri" w:cs="Amiri"/>
          <w:lang w:bidi="ar-SA"/>
          <w:color w:val="111111"/>
          <w:sz w:val="28"/>
          <w:szCs w:val="28"/>
          <w:rtl/>
        </w:rPr>
        <w:t xml:space="preserve">في جوف اللّيل </w:t>
      </w:r>
      <w:r>
        <w:rPr>
          <w:rStyle w:val="FootnoteReference"/>
        </w:rPr>
        <w:footnoteReference w:id="4670"/>
      </w:r>
      <w:r>
        <w:rPr>
          <w:rStyle w:val="FootnoteReference"/>
        </w:rPr>
        <w:footnoteReference w:id="4671"/>
      </w:r>
      <w:r>
        <w:rPr>
          <w:rFonts w:ascii="Amiri" w:hAnsi="Amiri" w:eastAsia="Amiri" w:cs="Amiri"/>
          <w:lang w:bidi="ar-SA"/>
          <w:color w:val="111111"/>
          <w:sz w:val="28"/>
          <w:szCs w:val="28"/>
          <w:rtl/>
        </w:rPr>
        <w:t xml:space="preserve">، فسألها عن الحسين عليه السلام، فقالت: هو في حايط له، قال: أخبريه إنّني قد أحببت السّلام عليه </w:t>
      </w:r>
      <w:r>
        <w:rPr>
          <w:rStyle w:val="FootnoteReference"/>
        </w:rPr>
        <w:footnoteReference w:id="4672"/>
      </w:r>
      <w:r>
        <w:rPr>
          <w:rFonts w:ascii="Amiri" w:hAnsi="Amiri" w:eastAsia="Amiri" w:cs="Amiri"/>
          <w:lang w:bidi="ar-SA"/>
          <w:color w:val="111111"/>
          <w:sz w:val="28"/>
          <w:szCs w:val="28"/>
          <w:rtl/>
        </w:rPr>
        <w:t xml:space="preserve">ونحن ملتقون عند ربِّ العالمين إن شاء اللَّه تعالى، فدعت امّ سلمة بطيب، وطيبت لحيته، وقالت له: أما إنّها ستخضب بدم. </w:t>
      </w:r>
      <w:r>
        <w:rPr>
          <w:rStyle w:val="FootnoteReference"/>
        </w:rPr>
        <w:footnoteReference w:id="4673"/>
      </w:r>
    </w:p>
    <w:p>
      <w:pPr>
        <w:pStyle w:val="BookText"/>
      </w:pPr>
      <w:r>
        <w:rPr>
          <w:rFonts w:ascii="IRNazanin" w:hAnsi="IRNazanin" w:eastAsia="IRNazanin" w:cs="IRNazanin"/>
          <w:lang w:bidi="fa-IR"/>
          <w:color w:val="111111"/>
          <w:sz w:val="28"/>
          <w:szCs w:val="28"/>
          <w:rtl/>
        </w:rPr>
        <w:t xml:space="preserve">گفت: «من ميثم هستم.»</w:t>
      </w:r>
    </w:p>
    <w:p>
      <w:pPr>
        <w:pStyle w:val="BookText"/>
      </w:pPr>
      <w:r>
        <w:rPr>
          <w:rFonts w:ascii="IRNazanin" w:hAnsi="IRNazanin" w:eastAsia="IRNazanin" w:cs="IRNazanin"/>
          <w:lang w:bidi="fa-IR"/>
          <w:color w:val="111111"/>
          <w:sz w:val="28"/>
          <w:szCs w:val="28"/>
          <w:rtl/>
        </w:rPr>
        <w:t xml:space="preserve">گفت: «به خدا سوگند چه بسيار رسول خدا صلى الله عليه و آله تورا ياد مى كرد، و سفارش تورا در نيمه هاى شب به على عليه السلام مى فرمود.»</w:t>
      </w:r>
    </w:p>
    <w:p>
      <w:pPr>
        <w:pStyle w:val="BookText"/>
      </w:pPr>
      <w:r>
        <w:rPr>
          <w:rFonts w:ascii="IRNazanin" w:hAnsi="IRNazanin" w:eastAsia="IRNazanin" w:cs="IRNazanin"/>
          <w:lang w:bidi="fa-IR"/>
          <w:color w:val="111111"/>
          <w:sz w:val="28"/>
          <w:szCs w:val="28"/>
          <w:rtl/>
        </w:rPr>
        <w:t xml:space="preserve">ميثم از ام سلمه احوال حسين عليه السلام را پرسيد؟ گفت: «در باغ خود مى باشد.»</w:t>
      </w:r>
    </w:p>
    <w:p>
      <w:pPr>
        <w:pStyle w:val="BookText"/>
      </w:pPr>
      <w:r>
        <w:rPr>
          <w:rFonts w:ascii="IRNazanin" w:hAnsi="IRNazanin" w:eastAsia="IRNazanin" w:cs="IRNazanin"/>
          <w:lang w:bidi="fa-IR"/>
          <w:color w:val="111111"/>
          <w:sz w:val="28"/>
          <w:szCs w:val="28"/>
          <w:rtl/>
        </w:rPr>
        <w:t xml:space="preserve">ميثم گفت: «اورا آگاه كن كه من دوست دارم بر او سلام دهم و ما إن شاء اللَّه تعالى نزد پروردگار جهانيان يكديگر را ديدار خواهيم كرد.»</w:t>
      </w:r>
    </w:p>
    <w:p>
      <w:pPr>
        <w:pStyle w:val="BookText"/>
      </w:pPr>
      <w:r>
        <w:rPr>
          <w:rFonts w:ascii="IRNazanin" w:hAnsi="IRNazanin" w:eastAsia="IRNazanin" w:cs="IRNazanin"/>
          <w:lang w:bidi="fa-IR"/>
          <w:color w:val="111111"/>
          <w:sz w:val="28"/>
          <w:szCs w:val="28"/>
          <w:rtl/>
        </w:rPr>
        <w:t xml:space="preserve">پس ام سلمه عطرى طلبيد و محاسن ميثم را خوشبو كرد (اين عمل از آداب مهمان نوازى در آن زمان بوده است) و به او گفت: «آگاه باش كه به زودى اين محاسن تو به خون رنگين خواهد شد.»</w:t>
      </w:r>
    </w:p>
    <w:p>
      <w:pPr>
        <w:pStyle w:val="BookText"/>
      </w:pPr>
      <w:r>
        <w:rPr>
          <w:rFonts w:ascii="IRNazanin" w:hAnsi="IRNazanin" w:eastAsia="IRNazanin" w:cs="IRNazanin"/>
          <w:lang w:bidi="fa-IR"/>
          <w:color w:val="111111"/>
          <w:sz w:val="28"/>
          <w:szCs w:val="28"/>
          <w:rtl/>
        </w:rPr>
        <w:t xml:space="preserve">رسولى محلّاتى، ترجمه ارشاد، 1/ 324- 325</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1/ 324- 325/ عنه المجلسي، البحار، 42/ 142؛ القمّي، نفس المهموم،/ 131- 132؛ مثله الطّبرسي، إعلام الورى،/ 175- 176؛ ابن حجر، الإصابة، 3/ 479؛ الحائري، ذخيرة الدّارين </w:t>
      </w:r>
      <w:r>
        <w:rPr>
          <w:rStyle w:val="FootnoteReference"/>
        </w:rPr>
        <w:footnoteReference w:id="4674"/>
      </w:r>
      <w:r>
        <w:rPr>
          <w:rFonts w:ascii="Amiri" w:hAnsi="Amiri" w:eastAsia="Amiri" w:cs="Amiri"/>
          <w:lang w:bidi="ar-SA"/>
          <w:color w:val="111111"/>
          <w:sz w:val="28"/>
          <w:szCs w:val="28"/>
          <w:rtl/>
        </w:rPr>
        <w:t xml:space="preserve">، 1/ 99؛ المامقاني، تنقيح المقال، 3- 1/ 262</w:t>
      </w:r>
    </w:p>
    <w:p>
      <w:pPr>
        <w:pStyle w:val="BookText"/>
      </w:pPr>
      <w:r>
        <w:rPr>
          <w:rFonts w:ascii="Amiri" w:hAnsi="Amiri" w:eastAsia="Amiri" w:cs="Amiri"/>
          <w:lang w:bidi="ar-SA"/>
          <w:color w:val="111111"/>
          <w:sz w:val="28"/>
          <w:szCs w:val="28"/>
          <w:rtl/>
        </w:rPr>
        <w:t xml:space="preserve">قال: وحجّ في السّنة الّتي قُتل فيها، فدخل على امّ سلمة رضي اللَّه عنها، فقالت له: مَنْ أنت؟ قال: عِراقيّ، فاستنسبته، فذكر لها أ نّه مولى عليّ بن أبي طالب، فقالت: أنت هيثم، قال: بل أنا ميثم، فقالت: سبحان اللَّه! واللَّه لربّما سمعت رسول اللَّه صلّى اللَّه عليه يوصي بك عليّاً في جوف اللّيل، فسألها عن الحسين بن عليّ؟ فقالت: هو في حائط له، قال: أخبريه أنِّي قد أحببت السّلام عليه، ونحن ملتقون عند ربِّ العالمين، إن شاء اللَّه، ولا أقدر اليوم على لقائه، وأريد الرّجوع. فدعت بطيب، فطيّبت لحيته، فقال لها: أما إنّها ستخضب بدم، فقالت: من أنبأك هذا؟ قال: أنبأني سيِّدي، فبكت امّ سلمة، وقالت له: إنّه ليس بسيِّدك وحدك، وهو سيِّدي وسيِّد المسلمين، ثمّ ودّعته. </w:t>
      </w:r>
      <w:r>
        <w:rPr>
          <w:rStyle w:val="FootnoteReference"/>
        </w:rPr>
        <w:footnoteReference w:id="4675"/>
      </w:r>
    </w:p>
    <w:p>
      <w:pPr>
        <w:pStyle w:val="BookText"/>
      </w:pPr>
      <w:r>
        <w:rPr>
          <w:rFonts w:ascii="IRNazanin" w:hAnsi="IRNazanin" w:eastAsia="IRNazanin" w:cs="IRNazanin"/>
          <w:lang w:bidi="fa-IR"/>
          <w:color w:val="111111"/>
          <w:sz w:val="28"/>
          <w:szCs w:val="28"/>
          <w:rtl/>
        </w:rPr>
        <w:t xml:space="preserve">گفت: «من ميثمم.»</w:t>
      </w:r>
    </w:p>
    <w:p>
      <w:pPr>
        <w:pStyle w:val="BookText"/>
      </w:pPr>
      <w:r>
        <w:rPr>
          <w:rFonts w:ascii="IRNazanin" w:hAnsi="IRNazanin" w:eastAsia="IRNazanin" w:cs="IRNazanin"/>
          <w:lang w:bidi="fa-IR"/>
          <w:color w:val="111111"/>
          <w:sz w:val="28"/>
          <w:szCs w:val="28"/>
          <w:rtl/>
        </w:rPr>
        <w:t xml:space="preserve">گفت: «به خدا بسا از رسول خدا شنيدم كه نيمه شب نام تورا مى برد.»</w:t>
      </w:r>
    </w:p>
    <w:p>
      <w:pPr>
        <w:pStyle w:val="BookText"/>
      </w:pPr>
      <w:r>
        <w:rPr>
          <w:rFonts w:ascii="IRNazanin" w:hAnsi="IRNazanin" w:eastAsia="IRNazanin" w:cs="IRNazanin"/>
          <w:lang w:bidi="fa-IR"/>
          <w:color w:val="111111"/>
          <w:sz w:val="28"/>
          <w:szCs w:val="28"/>
          <w:rtl/>
        </w:rPr>
        <w:t xml:space="preserve">ميثم از ام سلمه حال حسين عليه السلام پرسيد، گفت: «او در باغ خود مى باشد.»</w:t>
      </w:r>
    </w:p>
    <w:p>
      <w:pPr>
        <w:pStyle w:val="BookText"/>
      </w:pPr>
      <w:r>
        <w:rPr>
          <w:rFonts w:ascii="IRNazanin" w:hAnsi="IRNazanin" w:eastAsia="IRNazanin" w:cs="IRNazanin"/>
          <w:lang w:bidi="fa-IR"/>
          <w:color w:val="111111"/>
          <w:sz w:val="28"/>
          <w:szCs w:val="28"/>
          <w:rtl/>
        </w:rPr>
        <w:t xml:space="preserve">گفت: «به او خبر بده كه من مى خواستم سلامى به او بدهم و ما نزد خداى، پروردگار جهانيان با هم برخوريم إن شاء اللَّه.»</w:t>
      </w:r>
    </w:p>
    <w:p>
      <w:pPr>
        <w:pStyle w:val="BookText"/>
      </w:pPr>
      <w:r>
        <w:rPr>
          <w:rFonts w:ascii="IRNazanin" w:hAnsi="IRNazanin" w:eastAsia="IRNazanin" w:cs="IRNazanin"/>
          <w:lang w:bidi="fa-IR"/>
          <w:color w:val="111111"/>
          <w:sz w:val="28"/>
          <w:szCs w:val="28"/>
          <w:rtl/>
        </w:rPr>
        <w:t xml:space="preserve">ام سلمه بوى خوش خواست و ريش اورا عطر زد و گفت: «هلا آن با خون رنگين شود.»</w:t>
      </w:r>
    </w:p>
    <w:p>
      <w:pPr>
        <w:pStyle w:val="BookText"/>
      </w:pPr>
      <w:r>
        <w:rPr>
          <w:rFonts w:ascii="Amiri" w:hAnsi="Amiri" w:eastAsia="Amiri" w:cs="Amiri"/>
          <w:lang w:bidi="ar-SA"/>
          <w:color w:val="111111"/>
          <w:sz w:val="28"/>
          <w:szCs w:val="28"/>
          <w:rtl/>
        </w:rPr>
        <w:t xml:space="preserve">كمره اى، ترجمه نفس المهموم،/ 56</w:t>
      </w:r>
    </w:p>
    <w:p>
      <w:pPr>
        <w:pStyle w:val="BookText"/>
      </w:pPr>
      <w:r>
        <w:rPr>
          <w:rFonts w:ascii="Amiri" w:hAnsi="Amiri" w:eastAsia="Amiri" w:cs="Amiri"/>
          <w:lang w:bidi="ar-SA"/>
          <w:color w:val="111111"/>
          <w:sz w:val="28"/>
          <w:szCs w:val="28"/>
          <w:rtl/>
        </w:rPr>
        <w:t xml:space="preserve">ابن أبي الحديد، شرح نهج البلاغة، 2/ 292/ عنه: المجلسي، البحار، 41/ 344؛ الأمين، أعيان الشّيعة، 10/ 198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bookmarkStart w:id="308" w:name="pg19430_208042"/>
    <w:bookmarkEnd w:id="308"/>
    <w:p>
      <w:pPr>
        <w:pStyle w:val="Heading3"/>
      </w:pPr>
      <w:bookmarkStart w:id="1001" w:name="_Toc634"/>
      <w:r>
        <w:t>استشهاده</w:t>
      </w:r>
      <w:bookmarkEnd w:id="1001"/>
    </w:p>
    <w:p>
      <w:pPr>
        <w:pStyle w:val="BookText"/>
      </w:pPr>
      <w:r>
        <w:rPr>
          <w:rFonts w:ascii="Amiri" w:hAnsi="Amiri" w:eastAsia="Amiri" w:cs="Amiri"/>
          <w:lang w:bidi="ar-SA"/>
          <w:color w:val="111111"/>
          <w:sz w:val="28"/>
          <w:szCs w:val="28"/>
          <w:rtl/>
        </w:rPr>
        <w:t xml:space="preserve">ثمّ خرج ميثم إلى مكّة، فأرسل الطّاغوت عبيداللَّه بن زياد لعنه اللَّه عريف ميثم يطلبه منه، فأخبره أ نّه بمكّة، فقال: لئن لم تأتني به لأقتلنّك، فأجّله أجلًا، وخرج العريف إلى القادسيّة ينتظر ميثم، فلمّا قدم ميثم أخذ بيده، فأتى به إلى ابن زياد (لعنه اللَّه)، فلمّا أدخله عليه، قال: يا ميثم! قال: نعم، قال: تبرأ من أبي تراب؟ قال: لا أعرف أنا أبا تراب، قال: تبرأ من عليّ بن أبي طالب؟ قال: فإن لم أفعل؟ قال: إذاً واللَّه أقتلك، قال: وأيم اللَّه إنّه قد كان يقول لي إنّك تقتلني وتصلبني على باب دار عمرو بن حريث، فإذا كان اليوم الرّابع ابتدر من منخري دم عبيط، فأمر ابن زياد (لعنه اللَّه) بصلبه على باب دار عمرو ابن حريث، فقال للنّاس: اسألوني- وهو مصلوب- قبل أن اقتل، فواللَّه لأخبرنّكم بعلم ما كان وما يكون إلى يوم القيامة، وبما يكون من الفتن، فلمّا سأله النّاس حدّثهم حديثاً واحداً، فأتى رسول من قبل عبيداللَّه بن زياد (لعنه اللَّه)، فألجمه بلجام شريط من نحاس، فهو أوّل من ألجم بلجام وهو مصلوب حيّاً، فمنعه الكلام، فأقبل يشير إلى النّاس بيده ويوحي بعينه وحاجبيه، ففهم أكثرهم ما يقوله، فأمر عبيداللَّه بن زياد (لعنه اللَّه) بقتله وهو مصلوب على جذع تلك النّخلة الّتي كان يخاطبها إذا مرّ بها في سبخة الكوفة، وكان في جوار عمرو بن حريث، فكان هذا من دلائله، عليه السلام.</w:t>
      </w:r>
    </w:p>
    <w:p>
      <w:pPr>
        <w:pStyle w:val="BookText"/>
      </w:pPr>
      <w:r>
        <w:rPr>
          <w:rFonts w:ascii="Amiri" w:hAnsi="Amiri" w:eastAsia="Amiri" w:cs="Amiri"/>
          <w:lang w:bidi="ar-SA"/>
          <w:color w:val="111111"/>
          <w:sz w:val="28"/>
          <w:szCs w:val="28"/>
          <w:rtl/>
        </w:rPr>
        <w:t xml:space="preserve">الخصيبي، الهداية الكبرى،/ 133- 134</w:t>
      </w:r>
    </w:p>
    <w:p>
      <w:pPr>
        <w:pStyle w:val="BookText"/>
      </w:pPr>
      <w:r>
        <w:rPr>
          <w:rFonts w:ascii="Amiri" w:hAnsi="Amiri" w:eastAsia="Amiri" w:cs="Amiri"/>
          <w:lang w:bidi="ar-SA"/>
          <w:color w:val="111111"/>
          <w:sz w:val="28"/>
          <w:szCs w:val="28"/>
          <w:rtl/>
        </w:rPr>
        <w:t xml:space="preserve">(ميثم التّمّار) حمدويه وإبراهيم، قال: حدّثنا أيّوب بن نوح، عن صفوان، عن عاصم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حميد، عن ثابت الثّقفيّ قال: لمّا مرّ بميثم ليصلب، قال رجل: يا ميثم! لقد كنت عن هذا غنيّاً، قال: فالتفت إليه ميثم، ثمّ قال: واللَّه ما نبتت هذه النّخلة إلّالي، ولا اغتذيت إلّا لها.</w:t>
      </w:r>
    </w:p>
    <w:p>
      <w:pPr>
        <w:pStyle w:val="BookText"/>
      </w:pPr>
      <w:r>
        <w:rPr>
          <w:rFonts w:ascii="Amiri" w:hAnsi="Amiri" w:eastAsia="Amiri" w:cs="Amiri"/>
          <w:lang w:bidi="ar-SA"/>
          <w:color w:val="111111"/>
          <w:sz w:val="28"/>
          <w:szCs w:val="28"/>
          <w:rtl/>
        </w:rPr>
        <w:t xml:space="preserve">الكشّي، اختيار معرفة الرّجال،/ 293 رقم 134/ عنه: الحائري، ذخيرة الدّارين، 1/ 102؛ المامقاني، تنقيح المقال، 3- 1/ 262</w:t>
      </w:r>
    </w:p>
    <w:p>
      <w:pPr>
        <w:pStyle w:val="BookText"/>
      </w:pPr>
      <w:r>
        <w:rPr>
          <w:rFonts w:ascii="Amiri" w:hAnsi="Amiri" w:eastAsia="Amiri" w:cs="Amiri"/>
          <w:lang w:bidi="ar-SA"/>
          <w:color w:val="111111"/>
          <w:sz w:val="28"/>
          <w:szCs w:val="28"/>
          <w:rtl/>
        </w:rPr>
        <w:t xml:space="preserve">[عن جبرئيل بن أحمد] ثمّ خرج ميثم النّهروانيّ إلى مكّة، فأرسل الطّاغية عدوّ اللَّه ابن زياد إلى عريف ميثم، فطلبه منه، فأخبره أ نّه بمكّة، فقال له: لئن لم تأتني به لأقتلنّك، فأجله أجلًا، وخرج العريف إلى القادسيّة ينتظر ميثماً، فلمّا قدم ميثم، قال: أنت ميثم؟</w:t>
      </w:r>
    </w:p>
    <w:p>
      <w:pPr>
        <w:pStyle w:val="BookText"/>
      </w:pPr>
      <w:r>
        <w:rPr>
          <w:rFonts w:ascii="Amiri" w:hAnsi="Amiri" w:eastAsia="Amiri" w:cs="Amiri"/>
          <w:lang w:bidi="ar-SA"/>
          <w:color w:val="111111"/>
          <w:sz w:val="28"/>
          <w:szCs w:val="28"/>
          <w:rtl/>
        </w:rPr>
        <w:t xml:space="preserve">قال: نعم أنا ميثم، قال: تبرأ من أبي تراب؟ قال: لا أعرف أبا التّراب، قال: تبرأ من عليّ بن أبي طالب؟ فقال له: فإن أنا لم أفعل؟ قال: إذاً واللَّه لأقتلنّك، قال: أما لقد كان يقول لي أ نّك ستقتلني وتصلبني على باب عمرو بن حريث، فإذا كان يوم الرّابع ابتدر منخراي دماً عبيطاً. فأمر به، فصلب على باب عمرو بن حريث، فقال للنّاس: سلوني- وهو مصلوب- قبل أن اقتل، فواللَّه لأخبرنّكم بعلم ما يكون إلى أن تقوم السّاعة وما تكون من الفتن. فلمّا سأله النّاس حدّثهم حديثاً واحداً، إذ أتاه رسول من قبل ابن زياد، فألجمه بلجام من شريط، وهو أوّل من ألجم بلجام وهو مصلوب. </w:t>
      </w:r>
      <w:r>
        <w:rPr>
          <w:rStyle w:val="FootnoteReference"/>
        </w:rPr>
        <w:footnoteReference w:id="4676"/>
      </w:r>
    </w:p>
    <w:p>
      <w:pPr>
        <w:pStyle w:val="BookText"/>
      </w:pPr>
      <w:r>
        <w:rPr>
          <w:rFonts w:ascii="Amiri" w:hAnsi="Amiri" w:eastAsia="Amiri" w:cs="Amiri"/>
          <w:lang w:bidi="ar-SA"/>
          <w:color w:val="111111"/>
          <w:sz w:val="28"/>
          <w:szCs w:val="28"/>
          <w:rtl/>
        </w:rPr>
        <w:t xml:space="preserve">الكشّي، اختيار معرفة الرّجال، 1/ 295- 296/ عنه: المجلسي، البحار، 42/ 130- 131؛ الحائري، ذخيرة الدّارين، 1/ 101- 102؛ المامقاني، تنقيح المقال، 3- 1/ 263</w:t>
      </w:r>
    </w:p>
    <w:p>
      <w:pPr>
        <w:pStyle w:val="BookText"/>
      </w:pPr>
      <w:r>
        <w:rPr>
          <w:rFonts w:ascii="Amiri" w:hAnsi="Amiri" w:eastAsia="Amiri" w:cs="Amiri"/>
          <w:lang w:bidi="ar-SA"/>
          <w:color w:val="111111"/>
          <w:sz w:val="28"/>
          <w:szCs w:val="28"/>
          <w:rtl/>
        </w:rPr>
        <w:t xml:space="preserve">[روى عن أبي الحسن الرّضا عليه السلام] قال: فلمّا مضى بعد ذلك أيّام، أتى قوم من أهل السّوق فقالوا: يا ميثم! انهض معنا إلى الأمير نشكو إليه عامل السّوق، ونسأله أن يعزله عنّا ويولِّي علينا غيره.</w:t>
      </w:r>
    </w:p>
    <w:p>
      <w:pPr>
        <w:pStyle w:val="BookText"/>
      </w:pPr>
      <w:r>
        <w:rPr>
          <w:rFonts w:ascii="Amiri" w:hAnsi="Amiri" w:eastAsia="Amiri" w:cs="Amiri"/>
          <w:lang w:bidi="ar-SA"/>
          <w:color w:val="111111"/>
          <w:sz w:val="28"/>
          <w:szCs w:val="28"/>
          <w:rtl/>
        </w:rPr>
        <w:t xml:space="preserve">قال: وكنت خطيب القوم، فنصت لي وأعجبه منطقي، فقال له عمرو بن حريث: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أصلح اللَّه الأمير، تعرف هذا المتكلِّم؟ قال: ومَنْ هو؟ قال: ميثم التّمّار، الكذّاب مولى الكذّاب عليّ بن أبي طالب، قال: فاستوى جالساً، فقال لي: ما تقول؟ فقلت: كذب، أصلح اللَّه الأمير، بل أنا الصّادق مولى الصّادق، عليّ بن أبي طالب أمير المؤمنين حقّاً، فقال لي: لتبرأنّ من عليّ ولتذكرنّ مساوءه وتتولّى عثمان وتذكر محاسنه، أو لأقطعنّ يديك ورجليك، ولأصلبنّك، فبكيت، فقال لي: بكيت من القول دون الفعل؟ فقلت:</w:t>
      </w:r>
    </w:p>
    <w:p>
      <w:pPr>
        <w:pStyle w:val="BookText"/>
      </w:pPr>
      <w:r>
        <w:rPr>
          <w:rFonts w:ascii="Amiri" w:hAnsi="Amiri" w:eastAsia="Amiri" w:cs="Amiri"/>
          <w:lang w:bidi="ar-SA"/>
          <w:color w:val="111111"/>
          <w:sz w:val="28"/>
          <w:szCs w:val="28"/>
          <w:rtl/>
        </w:rPr>
        <w:t xml:space="preserve">واللَّه ما بكيت من القول ولا من الفعل، ولكنِّي بكيت من شكّ كان دخلني يوم أخبرني سيّدي ومولاي، فقال لي: وما قال لك؟ قال: فقلت: أتيت الباب، فقيل لي إنّه نائم، فناديت: انتبه أ يّها النّائم، فوَ اللَّه لتخضبنّ لحيتك من رأسك، فقال: صدقت، وأنت واللَّه لتقطعنّ يداك ورجلاك ولسانك، ولتصلبنّ، فقلت: ومن يفعل ذلك بي يا أمير المؤمنين؟ فقال: يأخذك العتل الزّنيم ابن الأمة الفاجرة عبيداللَّه بن زياد.</w:t>
      </w:r>
    </w:p>
    <w:p>
      <w:pPr>
        <w:pStyle w:val="BookText"/>
      </w:pPr>
      <w:r>
        <w:rPr>
          <w:rFonts w:ascii="Amiri" w:hAnsi="Amiri" w:eastAsia="Amiri" w:cs="Amiri"/>
          <w:lang w:bidi="ar-SA"/>
          <w:color w:val="111111"/>
          <w:sz w:val="28"/>
          <w:szCs w:val="28"/>
          <w:rtl/>
        </w:rPr>
        <w:t xml:space="preserve">قال: فامتلأ غيظاً، ثمّ قال لي: واللَّه لأقطعنّ يديك ورجليك، ولأدعنّ لسانك حتّى أكذّبك وأكذّب مولاك، فأمر به، فقطعت يداه ورجلاه، ثمّ اخرج، فأمر به أن يصلب، فنادى بأعلى صوته: أ يّها النّاس! من أراد أن يسمع الحديث المكنون عن عليّ بن أبي طالب عليه السلام؟ قال: فاجتمع النّاس وأقبل يحدّثهم بالعجائب.</w:t>
      </w:r>
    </w:p>
    <w:p>
      <w:pPr>
        <w:pStyle w:val="BookText"/>
      </w:pPr>
      <w:r>
        <w:rPr>
          <w:rFonts w:ascii="Amiri" w:hAnsi="Amiri" w:eastAsia="Amiri" w:cs="Amiri"/>
          <w:lang w:bidi="ar-SA"/>
          <w:color w:val="111111"/>
          <w:sz w:val="28"/>
          <w:szCs w:val="28"/>
          <w:rtl/>
        </w:rPr>
        <w:t xml:space="preserve">قال: وخرج عمرو بن حريث وهو يريد منزله، فقال: ما هذه الجماعة؟ قالوا: ميثم التّمّار يحدّث النّاس عن عليّ بن أبي طالب، قال: فانصرف مسرعاً، فقال: أصلح اللَّه الأمير، بادر، فابعث إلى هذا من يقطع لسانه، فإنّي لست آمن أن يغيّر قلوب أهل الكوفة فيخرجوا عليك، قال: فالتفت إلى حرسي فوق رأسه، فقال: اذهب فاقطع لسانه.</w:t>
      </w:r>
    </w:p>
    <w:p>
      <w:pPr>
        <w:pStyle w:val="BookText"/>
      </w:pPr>
      <w:r>
        <w:rPr>
          <w:rFonts w:ascii="Amiri" w:hAnsi="Amiri" w:eastAsia="Amiri" w:cs="Amiri"/>
          <w:lang w:bidi="ar-SA"/>
          <w:color w:val="111111"/>
          <w:sz w:val="28"/>
          <w:szCs w:val="28"/>
          <w:rtl/>
        </w:rPr>
        <w:t xml:space="preserve">قال، فأتاه الحرسيّ، فقال له: يا ميثم! قال: ما تشاء؟ قال: أخرج لسانك، فقد أمرني الأمير بقطعه، قال ميثم: ألا يزعم ابن الأمة الفاجرة أ نّه يكذِّبني ويكذِّب مولاي؟ هاك لساني، قال: فقطع لسانه وتشحّط ساعة في دمه، ثمّ مات، وأمر به، فصلب. قال صالح: فمضيت بعد ذلك بأيّام، فإذا هو قد صلب على الرُّبع الّذي كنت دقّقت فيه المسمار.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الكشّي، اختيار معرفة الرّجال، 1/ 297- 298/ عنه: المجلسي، البحار، 42/ 132- 133؛ أبو عليّ الحائري، منتهى المقال، 6/ 364- 366 (ط حجري)،/ 315؛ المامقاني، تنقيح المقال، 3- 1/ 263؛ مثله الفتّال، روضة الواعظين،/ 288- 289؛ السّيّد هاشم البحراني، مدينة المعاجز، 3/ 143- 145؛ الحائري، ذخيرة الدّارين، 1/ 98- 99</w:t>
      </w:r>
    </w:p>
    <w:p>
      <w:pPr>
        <w:pStyle w:val="BookText"/>
      </w:pPr>
      <w:r>
        <w:rPr>
          <w:rFonts w:ascii="Amiri" w:hAnsi="Amiri" w:eastAsia="Amiri" w:cs="Amiri"/>
          <w:lang w:bidi="ar-SA"/>
          <w:color w:val="111111"/>
          <w:sz w:val="28"/>
          <w:szCs w:val="28"/>
          <w:rtl/>
        </w:rPr>
        <w:t xml:space="preserve">فأرسل الطّاغية عبيداللَّه بن زياد إلى عريف ميثم يطلبه منه، فأخبره أ نّه بمكّة، فقال له: إن لم تأتني به لأقتلنّك، فأجّله أجلًا وخرج العريف إلى القادسيّة ينتظر ميثماً، فلمّا قدم ميثم أخذ بيده، فأتى به عبيداللَّه بن زياد، فلمّا أدخله عليه، قال له: ميثم؟ قال: نعم، قال: إبرأ من أبي تراب، قال: لا أعرف أبا تراب، قال: إبرأ من عليّ بن أبي طالب، قال: فإن لم أفعل؟ قال: إذاً واللَّه أقتلك، قال: أما إنّه قد كان يقال لي: إنّك ستقتلني، وتصلبني على باب عمرو بن حريث، فإذا كان اليوم الثّالث ابتدر من منخري دم عبيط.</w:t>
      </w:r>
    </w:p>
    <w:p>
      <w:pPr>
        <w:pStyle w:val="BookText"/>
      </w:pPr>
      <w:r>
        <w:rPr>
          <w:rFonts w:ascii="Amiri" w:hAnsi="Amiri" w:eastAsia="Amiri" w:cs="Amiri"/>
          <w:lang w:bidi="ar-SA"/>
          <w:color w:val="111111"/>
          <w:sz w:val="28"/>
          <w:szCs w:val="28"/>
          <w:rtl/>
        </w:rPr>
        <w:t xml:space="preserve">قال: فأمر بصلبه على باب عمرو بن حريث، فقال للنّاس: سلوني، سلوني- وهو مصلوب- قبل أن أموت، فوَ اللَّه لُاحدّثنّكم ببعض ما يكون من الفتن، فلمّا سأله النّاس وحدّثهم، أتاه رسول من ابن زياد- لعنه اللَّه- فألجمه بلجام من شريط، فهو أوّل من الجم بلجام وهو مصلوب، ثمّ أنفذ إليه من وجأ جوفه حتّى مات، فكانت هذه من دلائل أمير المؤمنين عليه السلام.</w:t>
      </w:r>
    </w:p>
    <w:p>
      <w:pPr>
        <w:pStyle w:val="BookText"/>
      </w:pPr>
      <w:r>
        <w:rPr>
          <w:rFonts w:ascii="Amiri" w:hAnsi="Amiri" w:eastAsia="Amiri" w:cs="Amiri"/>
          <w:lang w:bidi="ar-SA"/>
          <w:color w:val="111111"/>
          <w:sz w:val="28"/>
          <w:szCs w:val="28"/>
          <w:rtl/>
        </w:rPr>
        <w:t xml:space="preserve">الرّضي، خصائص الأئمّة،/ 54- 55</w:t>
      </w:r>
    </w:p>
    <w:p>
      <w:pPr>
        <w:pStyle w:val="BookText"/>
      </w:pPr>
      <w:r>
        <w:rPr>
          <w:rFonts w:ascii="Amiri" w:hAnsi="Amiri" w:eastAsia="Amiri" w:cs="Amiri"/>
          <w:lang w:bidi="ar-SA"/>
          <w:color w:val="111111"/>
          <w:sz w:val="28"/>
          <w:szCs w:val="28"/>
          <w:rtl/>
        </w:rPr>
        <w:t xml:space="preserve">فقدم الكوفة، فأخذه عبيداللَّه بن زياد (لعنة اللَّه عليه) </w:t>
      </w:r>
      <w:r>
        <w:rPr>
          <w:rStyle w:val="FootnoteReference"/>
        </w:rPr>
        <w:footnoteReference w:id="4677"/>
      </w:r>
      <w:r>
        <w:rPr>
          <w:rFonts w:ascii="Amiri" w:hAnsi="Amiri" w:eastAsia="Amiri" w:cs="Amiri"/>
          <w:lang w:bidi="ar-SA"/>
          <w:color w:val="111111"/>
          <w:sz w:val="28"/>
          <w:szCs w:val="28"/>
          <w:rtl/>
        </w:rPr>
        <w:t xml:space="preserve">فأدخل عليه، فقيل له: هذا كان من آثر النّاس عند عليّ عليه السلام؟ قال: ويحكم، هذا الأعجمي؟ قيل له: نعم، قال له عبيداللَّه: أين ربّك؟ قال: لبالمرصاد لكلّ ظالم، وأنت أحد الظّلمة، قال: إنّك على عجمتك لتبلغ الّذي تريد؟ </w:t>
      </w:r>
      <w:r>
        <w:rPr>
          <w:rStyle w:val="FootnoteReference"/>
        </w:rPr>
        <w:footnoteReference w:id="4678"/>
      </w:r>
      <w:r>
        <w:rPr>
          <w:rFonts w:ascii="Amiri" w:hAnsi="Amiri" w:eastAsia="Amiri" w:cs="Amiri"/>
          <w:lang w:bidi="ar-SA"/>
          <w:color w:val="111111"/>
          <w:sz w:val="28"/>
          <w:szCs w:val="28"/>
          <w:rtl/>
        </w:rPr>
        <w:t xml:space="preserve">ما أخبرك صاحبك أنِّي فاعل بك؟ قال: أخبرني أ نّك تصلبني عاشر عشرة أنا أقصرهم خشبة، وأقربهم إلى المطهرة، قال: لنخالفنّه، قال: كيف تخالفه؟ فوَ اللَّه ما أخبرني إلّاعن النّبيّ صلى الله عليه و آله عن جبرئيل عن اللَّه تعالى، فكيف تخالف هؤلاء؟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عرفت الموضع الّذي أصلب عليه أين هو من الكوفة، وأنا أوّل خلق اللَّه ألجم في الإسلام، فحبسه وحبس معه المختار بن أبي عبيدة، قال له ميثم: إنّك تفلت وتخرج ثائراً بدم الحسين عليه السلام، فتقتل هذا الّذي يقتلنا.</w:t>
      </w:r>
    </w:p>
    <w:p>
      <w:pPr>
        <w:pStyle w:val="BookText"/>
      </w:pPr>
      <w:r>
        <w:rPr>
          <w:rFonts w:ascii="Amiri" w:hAnsi="Amiri" w:eastAsia="Amiri" w:cs="Amiri"/>
          <w:lang w:bidi="ar-SA"/>
          <w:color w:val="111111"/>
          <w:sz w:val="28"/>
          <w:szCs w:val="28"/>
          <w:rtl/>
        </w:rPr>
        <w:t xml:space="preserve">فلمّا دعا عبيداللَّه بالمختار ليقتله، طلع بريد بكتاب يزيد إلى عبيداللَّه يأمره بتخلية سبيله، فخلّاه وأمر بميثم أن يُصْلَب، فأخرج، فقال له رجل لقيه: ما كان أغناك عن هذا يا ميثم؟ فتبسّم وقال- وهو يومي إلى النّخلة-: لها خلقت ولي غذّيت، فلمّا رفع على الخشبة اجتمع النّاس حوله على باب عمرو بن حريث، قال عمرو: وقد كان واللَّه يقول: إنِّي مجاورك، فلمّا صلب أمر جاريته بكنس تحت خشبته ورشّه وتجميره، فجعل ميثم يحدّث بفضائل بني هاشم، فقيل لابن زياد: قد فضحكم هذا العبد؟ فقال: ألجموه، وكان أوّل خلق اللَّه ألجم في الإسلام، وكان قُتل ميثم </w:t>
      </w:r>
      <w:r>
        <w:rPr>
          <w:rStyle w:val="FootnoteReference"/>
        </w:rPr>
        <w:footnoteReference w:id="4679"/>
      </w:r>
      <w:r>
        <w:rPr>
          <w:rFonts w:ascii="Amiri" w:hAnsi="Amiri" w:eastAsia="Amiri" w:cs="Amiri"/>
          <w:lang w:bidi="ar-SA"/>
          <w:color w:val="111111"/>
          <w:sz w:val="28"/>
          <w:szCs w:val="28"/>
          <w:rtl/>
        </w:rPr>
        <w:t xml:space="preserve">رحمه الله قبل قدوم الحسين بن عليّ عليه السلام العراق بعشرة أيّام، </w:t>
      </w:r>
      <w:r>
        <w:rPr>
          <w:rStyle w:val="FootnoteReference"/>
        </w:rPr>
        <w:footnoteReference w:id="4680"/>
      </w:r>
      <w:r>
        <w:rPr>
          <w:rFonts w:ascii="Amiri" w:hAnsi="Amiri" w:eastAsia="Amiri" w:cs="Amiri"/>
          <w:lang w:bidi="ar-SA"/>
          <w:color w:val="111111"/>
          <w:sz w:val="28"/>
          <w:szCs w:val="28"/>
          <w:rtl/>
        </w:rPr>
        <w:t xml:space="preserve">فلمّا كان اليوم الثّالث من صلبه طعن ميثم بالحربة، فكبّر، ثمّ انبعث في آخر النّهار فمه وأنفه دماً.</w:t>
      </w:r>
    </w:p>
    <w:p>
      <w:pPr>
        <w:pStyle w:val="BookText"/>
      </w:pPr>
      <w:r>
        <w:rPr>
          <w:rFonts w:ascii="Amiri" w:hAnsi="Amiri" w:eastAsia="Amiri" w:cs="Amiri"/>
          <w:lang w:bidi="ar-SA"/>
          <w:color w:val="111111"/>
          <w:sz w:val="28"/>
          <w:szCs w:val="28"/>
          <w:rtl/>
        </w:rPr>
        <w:t xml:space="preserve">وهذا من جملة الأخبار عن الغيوب المحفوظة عن أمير المؤمنين عليه السلام، وذكره شايع والرّواية به بين العلماء مستفيضة. </w:t>
      </w:r>
      <w:r>
        <w:rPr>
          <w:rStyle w:val="FootnoteReference"/>
        </w:rPr>
        <w:footnoteReference w:id="4681"/>
      </w:r>
    </w:p>
    <w:p>
      <w:pPr>
        <w:pStyle w:val="BookText"/>
      </w:pPr>
      <w:r>
        <w:rPr>
          <w:rFonts w:ascii="IRNazanin" w:hAnsi="IRNazanin" w:eastAsia="IRNazanin" w:cs="IRNazanin"/>
          <w:lang w:bidi="fa-IR"/>
          <w:color w:val="111111"/>
          <w:sz w:val="28"/>
          <w:szCs w:val="28"/>
          <w:rtl/>
        </w:rPr>
        <w:t xml:space="preserve">گفت: «واى بر شما! اين مرد عجمى (چنين بود)؟»</w:t>
      </w:r>
    </w:p>
    <w:p>
      <w:pPr>
        <w:pStyle w:val="BookText"/>
      </w:pPr>
      <w:r>
        <w:rPr>
          <w:rFonts w:ascii="IRNazanin" w:hAnsi="IRNazanin" w:eastAsia="IRNazanin" w:cs="IRNazanin"/>
          <w:lang w:bidi="fa-IR"/>
          <w:color w:val="111111"/>
          <w:sz w:val="28"/>
          <w:szCs w:val="28"/>
          <w:rtl/>
        </w:rPr>
        <w:t xml:space="preserve">گفته شد: «آرى!»</w:t>
      </w:r>
    </w:p>
    <w:p>
      <w:pPr>
        <w:pStyle w:val="BookText"/>
      </w:pPr>
      <w:r>
        <w:rPr>
          <w:rFonts w:ascii="IRNazanin" w:hAnsi="IRNazanin" w:eastAsia="IRNazanin" w:cs="IRNazanin"/>
          <w:lang w:bidi="fa-IR"/>
          <w:color w:val="111111"/>
          <w:sz w:val="28"/>
          <w:szCs w:val="28"/>
          <w:rtl/>
        </w:rPr>
        <w:t xml:space="preserve">عبيداللَّه به او گفت: «خداى تو كجاست؟»</w:t>
      </w:r>
    </w:p>
    <w:p>
      <w:pPr>
        <w:pStyle w:val="BookText"/>
      </w:pPr>
      <w:r>
        <w:rPr>
          <w:rFonts w:ascii="IRNazanin" w:hAnsi="IRNazanin" w:eastAsia="IRNazanin" w:cs="IRNazanin"/>
          <w:lang w:bidi="fa-IR"/>
          <w:color w:val="111111"/>
          <w:sz w:val="28"/>
          <w:szCs w:val="28"/>
          <w:rtl/>
        </w:rPr>
        <w:t xml:space="preserve">ميثم گفت: «در كمين هر ستمكارى است و تو يكى از ستمكاران هستى.»</w:t>
      </w:r>
    </w:p>
    <w:p>
      <w:pPr>
        <w:pStyle w:val="BookText"/>
      </w:pPr>
      <w:r>
        <w:rPr>
          <w:rFonts w:ascii="IRNazanin" w:hAnsi="IRNazanin" w:eastAsia="IRNazanin" w:cs="IRNazanin"/>
          <w:lang w:bidi="fa-IR"/>
          <w:color w:val="111111"/>
          <w:sz w:val="28"/>
          <w:szCs w:val="28"/>
          <w:rtl/>
        </w:rPr>
        <w:t xml:space="preserve">پسر زياد گفت: «تو عجمى را اين گويائى دارى كه هر چه خواهى بگويى؟ آقايت (على) درباره كردار من نسبت به تو چه گفته است؟»</w:t>
      </w:r>
    </w:p>
    <w:p>
      <w:pPr>
        <w:pStyle w:val="BookText"/>
      </w:pPr>
      <w:r>
        <w:rPr>
          <w:rFonts w:ascii="IRNazanin" w:hAnsi="IRNazanin" w:eastAsia="IRNazanin" w:cs="IRNazanin"/>
          <w:lang w:bidi="fa-IR"/>
          <w:color w:val="111111"/>
          <w:sz w:val="28"/>
          <w:szCs w:val="28"/>
          <w:rtl/>
        </w:rPr>
        <w:t xml:space="preserve">گفت: «به من خبر داده كه تو مرا (زنده) بر دار مى كشى و من دهمين نفر هستم و چوبى كه مرا بر آن به دار زنى كوچك تر از همه و به زمين نزديك تر است.»</w:t>
      </w:r>
    </w:p>
    <w:p>
      <w:pPr>
        <w:pStyle w:val="BookText"/>
      </w:pPr>
      <w:r>
        <w:rPr>
          <w:rFonts w:ascii="IRNazanin" w:hAnsi="IRNazanin" w:eastAsia="IRNazanin" w:cs="IRNazanin"/>
          <w:lang w:bidi="fa-IR"/>
          <w:color w:val="111111"/>
          <w:sz w:val="28"/>
          <w:szCs w:val="28"/>
          <w:rtl/>
        </w:rPr>
        <w:t xml:space="preserve">ابن زياد گفت: «هر آينه ما بر خلاف گفته او عمل خواهيم كرد.»</w:t>
      </w:r>
    </w:p>
    <w:p>
      <w:pPr>
        <w:pStyle w:val="BookText"/>
      </w:pPr>
      <w:r>
        <w:rPr>
          <w:rFonts w:ascii="IRNazanin" w:hAnsi="IRNazanin" w:eastAsia="IRNazanin" w:cs="IRNazanin"/>
          <w:lang w:bidi="fa-IR"/>
          <w:color w:val="111111"/>
          <w:sz w:val="28"/>
          <w:szCs w:val="28"/>
          <w:rtl/>
        </w:rPr>
        <w:t xml:space="preserve">گفت: «چگونه با او مخالفت كنى؟ به خدا سوگند آن حضرت به من خبر نداده است جز آن چه از پيغمبر صلى الله عليه و آله شنيده و او از جبرئيل و او از خداى تعالى خبر داده، و تو چگونه مى توانى مخالفت اينان را (كه گفتم) بنمايى و من آن جايى كه بر دار كشيده مى شوم، در كوفه مى شناسم، و من نخستين مردى هستم كه در اسلام دهانه بر دهانم زنند!»</w:t>
      </w:r>
    </w:p>
    <w:p>
      <w:pPr>
        <w:pStyle w:val="BookText"/>
      </w:pPr>
      <w:r>
        <w:rPr>
          <w:rFonts w:ascii="IRNazanin" w:hAnsi="IRNazanin" w:eastAsia="IRNazanin" w:cs="IRNazanin"/>
          <w:lang w:bidi="fa-IR"/>
          <w:color w:val="111111"/>
          <w:sz w:val="28"/>
          <w:szCs w:val="28"/>
          <w:rtl/>
        </w:rPr>
        <w:t xml:space="preserve">پس عبيداللَّه او را با مختار بن ابى عبيده به زندان افكند. ميثم (در زندان) به او گفت: «همانا (بدان كه) تو آزاد خواهى شد و براى انتقام خون حسين عليه السلام خروج خواهى كرد و اين مرد كه اكنون ما را مى كشد نيز خواهى كشت.»</w:t>
      </w:r>
    </w:p>
    <w:p>
      <w:pPr>
        <w:pStyle w:val="BookText"/>
      </w:pPr>
      <w:r>
        <w:rPr>
          <w:rFonts w:ascii="IRNazanin" w:hAnsi="IRNazanin" w:eastAsia="IRNazanin" w:cs="IRNazanin"/>
          <w:lang w:bidi="fa-IR"/>
          <w:color w:val="111111"/>
          <w:sz w:val="28"/>
          <w:szCs w:val="28"/>
          <w:rtl/>
        </w:rPr>
        <w:t xml:space="preserve">(ابن زياد پس از اندك زمانى تصميم به كشتن هر دوى آن ها گرفت و دستور داد هر دو را نزدش حاضر كنند) چون مختار را آورد كه بكشد، نامه رسان مخصوص از در رسيد و نامه اى از يزيد براى عبيداللَّه آورد كه در آن نامه به او دستور داده بود مختار را آزاد كند. پس عبيداللَّه مختار را آزاد كرد و درباره ميثم دستور داد او را زنده به دار كشند. چون او را براى انجام دستور او بردند، مردى كه در راه او را ديدار كرد به او گفت: «اى ميثم! تو بى نياز بودى از اين مصيبت و اذيت؟»</w:t>
      </w:r>
    </w:p>
    <w:p>
      <w:pPr>
        <w:pStyle w:val="BookText"/>
      </w:pPr>
      <w:r>
        <w:rPr>
          <w:rFonts w:ascii="IRNazanin" w:hAnsi="IRNazanin" w:eastAsia="IRNazanin" w:cs="IRNazanin"/>
          <w:lang w:bidi="fa-IR"/>
          <w:color w:val="111111"/>
          <w:sz w:val="28"/>
          <w:szCs w:val="28"/>
          <w:rtl/>
        </w:rPr>
        <w:t xml:space="preserve">ميثم خنديد و اشاره به آن تنه درخت خرما كرده، گفت: «من براى اين درخت آفريده شده ام و اين درخت به خاطر من خوراك خورده است.»</w:t>
      </w:r>
    </w:p>
    <w:p>
      <w:pPr>
        <w:pStyle w:val="BookText"/>
      </w:pPr>
      <w:r>
        <w:rPr>
          <w:rFonts w:ascii="IRNazanin" w:hAnsi="IRNazanin" w:eastAsia="IRNazanin" w:cs="IRNazanin"/>
          <w:lang w:bidi="fa-IR"/>
          <w:color w:val="111111"/>
          <w:sz w:val="28"/>
          <w:szCs w:val="28"/>
          <w:rtl/>
        </w:rPr>
        <w:t xml:space="preserve">چون او را بالاى آن چوب به دار كشيدند، مردم بر در خانه عمروبن حريث گرد او اجتماع كردند. عمرو گفت: «به خدا سوگند به من مى گفت، همانا من همسايه تو خواهم بود.»</w:t>
      </w:r>
    </w:p>
    <w:p>
      <w:pPr>
        <w:pStyle w:val="BookText"/>
      </w:pPr>
      <w:r>
        <w:rPr>
          <w:rFonts w:ascii="IRNazanin" w:hAnsi="IRNazanin" w:eastAsia="IRNazanin" w:cs="IRNazanin"/>
          <w:lang w:bidi="fa-IR"/>
          <w:color w:val="111111"/>
          <w:sz w:val="28"/>
          <w:szCs w:val="28"/>
          <w:rtl/>
        </w:rPr>
        <w:t xml:space="preserve">و چون به دارش كشيدند، به كنيزش دستور داد زير آن چوب را آب و جارو كند و بخور (چون عود و اسفند و چيزهاى خوشبوى ديگر) به او بدهد. ميثم نيز شروع به بيان نمودن فضائل بنى هاشم كرد. پس به ابن زياد خبر دادند اين بنده عجمى شما را رسوا كرد. ابن زياد گفت: «دهنه به دهانش بزنيد (كه ديگر نتواند سخن بگويد.»</w:t>
      </w:r>
    </w:p>
    <w:p>
      <w:pPr>
        <w:pStyle w:val="BookText"/>
      </w:pPr>
      <w:r>
        <w:rPr>
          <w:rFonts w:ascii="IRNazanin" w:hAnsi="IRNazanin" w:eastAsia="IRNazanin" w:cs="IRNazanin"/>
          <w:lang w:bidi="fa-IR"/>
          <w:color w:val="111111"/>
          <w:sz w:val="28"/>
          <w:szCs w:val="28"/>
          <w:rtl/>
        </w:rPr>
        <w:t xml:space="preserve">و او اولين كسى بود كه در دنياى اسلام دهانه بر او زدند، و كشته شدن ميثم رحمه الله، ده روز پيش از آمدن حسين بن على عليه السلام به عراق بود، و چون سه روز از دار كشيدنش گذشت، حربه به ميثم زدند و او تكبير گفت و در آخر آن روز، از بينى و دهانش خون سرازير شد (و به شهادت رسيد) و اين از جمله اخبار غيبى است كه از امير المؤمنين عليه السلام رسيده و داستانش معروف و گروه بسيارى از دانشمندان نقل كرده اند.</w:t>
      </w:r>
    </w:p>
    <w:p>
      <w:pPr>
        <w:pStyle w:val="BookText"/>
      </w:pPr>
      <w:r>
        <w:rPr>
          <w:rFonts w:ascii="IRNazanin" w:hAnsi="IRNazanin" w:eastAsia="IRNazanin" w:cs="IRNazanin"/>
          <w:lang w:bidi="fa-IR"/>
          <w:color w:val="111111"/>
          <w:sz w:val="28"/>
          <w:szCs w:val="28"/>
          <w:rtl/>
        </w:rPr>
        <w:t xml:space="preserve">رسولى محلّاتى، ترجمه ارشاد، 1/ 325- 326</w:t>
      </w:r>
    </w:p>
    <w:p>
      <w:pPr>
        <w:pStyle w:val="BookText"/>
      </w:pPr>
      <w:r>
        <w:rPr>
          <w:rFonts w:ascii="Amiri" w:hAnsi="Amiri" w:eastAsia="Amiri" w:cs="Amiri"/>
          <w:lang w:bidi="ar-SA"/>
          <w:color w:val="111111"/>
          <w:sz w:val="28"/>
          <w:szCs w:val="28"/>
          <w:rtl/>
        </w:rPr>
        <w:t xml:space="preserve">المفيد، الإرشاد، 2/ 325- 326/ عنه: المجلسي، البحار، 42/ 142- 143؛ القمّي، نفس المهموم،/ 131- 132؛ مثله الطّبرسي، إعلام الورى،/ 176؛ المامقاني، تنقيح المقال، 3- 1/ 262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رجع إلى الحديث الأوّل- قال: فدعاني [عبيداللَّه بن زياد]، فقال: ما يقول هذا [أمير المؤمنين عليه السلام]؟ قال: قلت [ميثم]: بل أنا الصّادق ومولى الصّادق وأنت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الكذّاب الأشر، فقال ابن زياد: لأقتلنّك قتلة ما قُتل أحد مثلها في الإسلام، قال: فقلت: واللَّه لقد أخبرني مولاي أن يقتلني العتلّ الزّنيم، فيقطع يديّ ورجليّ ولساني، ثمّ يصلبني، قال: فقال: وما العتلُ الزّنيم، فإنِّي أجده في كتاب اللَّه؟ قال: قلت: أخبرني مولاي أ نّه ابن المرأة الفاجرة، قال: فقال: واللَّه لُاكذّبنّك ولُاكذّبنّ مولاك، فقال لصاحب حرسه: أخرجه فاقطع يديه ورجليه ودع لسانه حتّى يعلم أ نّه كذّاب مولى الكذّاب، قال: فأخرجه، ففعل ذلك به، قال صالح: فأتيت أبي متشحِّطاً بدمه، ثمّ استوى جالساً، فنادى بأعلى صوته: من أراد الحديث المكتوم عن عليّ بن أبي طالب أمير المؤمنين عليه السلام فليستمع، فاجتمع النّاس، فأقبل يحدِّثهم بالعجائب، قال: وخرج الأشقى على نعته ذلك، فلمّا رأى النّاس حوله يكتبون رجع إلى ابن زياد، فقال: أصلح اللَّه الأمير، تركت أخبث شي ء منه، قال: وما هو؟ قال: لسانه، إنّه ليحدّث بالعجب، قال: فبادروه فاقطعوا لسانه، قال: بادر الحرسيّ، فقال: أخرج لسانك، قال: فقال ميثم: ألا زعم ابن الفاجرة أ نّه يكذِّبني ويكذِّب مولاي هلك، فأخرج لسانه، فقطعه، فقال صالح بن ميثم: فأرسل إلى جذع من تلك النّخلة، فصلب أبي عليه.</w:t>
      </w:r>
    </w:p>
    <w:p>
      <w:pPr>
        <w:pStyle w:val="BookText"/>
      </w:pPr>
      <w:r>
        <w:rPr>
          <w:rFonts w:ascii="Amiri" w:hAnsi="Amiri" w:eastAsia="Amiri" w:cs="Amiri"/>
          <w:lang w:bidi="ar-SA"/>
          <w:color w:val="111111"/>
          <w:sz w:val="28"/>
          <w:szCs w:val="28"/>
          <w:rtl/>
        </w:rPr>
        <w:t xml:space="preserve">قال: وقد كان أخبره عليّ عليه السلام على أيّ ربع يصلب، قال: فأخذ أبي مسماراً وكتب عليه اسمه، فسمره في الجذع الّذي أخبره به بلا علم النّجّار، فلمّا أتى بالخشبة رأيت المسمار على قامة منه، عليه اسمه، رحم اللَّه ميثم.</w:t>
      </w:r>
    </w:p>
    <w:p>
      <w:pPr>
        <w:pStyle w:val="BookText"/>
      </w:pPr>
      <w:r>
        <w:rPr>
          <w:rFonts w:ascii="Amiri" w:hAnsi="Amiri" w:eastAsia="Amiri" w:cs="Amiri"/>
          <w:lang w:bidi="ar-SA"/>
          <w:color w:val="111111"/>
          <w:sz w:val="28"/>
          <w:szCs w:val="28"/>
          <w:rtl/>
        </w:rPr>
        <w:t xml:space="preserve">المفيد، الاختصاص،/ 76</w:t>
      </w:r>
    </w:p>
    <w:p>
      <w:pPr>
        <w:pStyle w:val="BookText"/>
      </w:pPr>
      <w:r>
        <w:rPr>
          <w:rFonts w:ascii="Amiri" w:hAnsi="Amiri" w:eastAsia="Amiri" w:cs="Amiri"/>
          <w:lang w:bidi="ar-SA"/>
          <w:color w:val="111111"/>
          <w:sz w:val="28"/>
          <w:szCs w:val="28"/>
          <w:rtl/>
        </w:rPr>
        <w:t xml:space="preserve">فلمّا صلب، قال ميثم للنّاس: سلوني، فواللَّه لأخبرنّكم بما يكون من الفتن ومخازي بني اميّة.</w:t>
      </w:r>
    </w:p>
    <w:p>
      <w:pPr>
        <w:pStyle w:val="BookText"/>
      </w:pPr>
      <w:r>
        <w:rPr>
          <w:rFonts w:ascii="Amiri" w:hAnsi="Amiri" w:eastAsia="Amiri" w:cs="Amiri"/>
          <w:lang w:bidi="ar-SA"/>
          <w:color w:val="111111"/>
          <w:sz w:val="28"/>
          <w:szCs w:val="28"/>
          <w:rtl/>
        </w:rPr>
        <w:t xml:space="preserve">فلمّا حدّثهم حديثاً واحداً، بعث إليه الدّعيّ، فألجمه بلجام من شريط، فكان ميثم أوّل من ألجم وهو مصلوب.</w:t>
      </w:r>
    </w:p>
    <w:p>
      <w:pPr>
        <w:pStyle w:val="BookText"/>
      </w:pPr>
      <w:r>
        <w:rPr>
          <w:rFonts w:ascii="Amiri" w:hAnsi="Amiri" w:eastAsia="Amiri" w:cs="Amiri"/>
          <w:lang w:bidi="ar-SA"/>
          <w:color w:val="111111"/>
          <w:sz w:val="28"/>
          <w:szCs w:val="28"/>
          <w:rtl/>
        </w:rPr>
        <w:t xml:space="preserve">الرّاوندي، الخرائج والجرائح، 1/ 230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فقدم الكوفة، فأخذ وأدخل على عبيداللَّه بن زياد. وقيل له: هذا كان من آثر النّاس عند أبي تراب، قال: ويحكم، هذا الأعجميّ؟ قالوا: نعم، فقال له عبيداللَّه: أين ربّك؟ قال: بالمرصاد، قال: قد بلغني اختصاص أبي تراب لك، قال: قد كان بعض ذلك، فما تريد؟ قال: وإنّه ليقال إنّه قد أخبرك بما سيلقاك، قال: نعم، إنّه أخبرني، </w:t>
      </w:r>
      <w:r>
        <w:rPr>
          <w:rStyle w:val="FootnoteReference"/>
        </w:rPr>
        <w:footnoteReference w:id="4682"/>
      </w:r>
      <w:r>
        <w:rPr>
          <w:rFonts w:ascii="Amiri" w:hAnsi="Amiri" w:eastAsia="Amiri" w:cs="Amiri"/>
          <w:lang w:bidi="ar-SA"/>
          <w:color w:val="111111"/>
          <w:sz w:val="28"/>
          <w:szCs w:val="28"/>
          <w:rtl/>
        </w:rPr>
        <w:t xml:space="preserve">قال: ما الّذي أخبرك أنِّي صانع بك </w:t>
      </w:r>
      <w:r>
        <w:rPr>
          <w:rStyle w:val="FootnoteReference"/>
        </w:rPr>
        <w:footnoteReference w:id="4683"/>
      </w:r>
      <w:r>
        <w:rPr>
          <w:rFonts w:ascii="Amiri" w:hAnsi="Amiri" w:eastAsia="Amiri" w:cs="Amiri"/>
          <w:lang w:bidi="ar-SA"/>
          <w:color w:val="111111"/>
          <w:sz w:val="28"/>
          <w:szCs w:val="28"/>
          <w:rtl/>
        </w:rPr>
        <w:t xml:space="preserve">؟ قال: أخبرني أ نّك تصلبني عاشر عشرة، وأنا أقصرهم خشبة، وأقربهم من المطهرة، قال: لأخالفنّه، قال: ويحك! كيف تخالفه؟ إنّما أخبر عن رسول اللَّه (صلي الله عليه و آله) ، وأخبر رسول اللَّه عن جبرائيل، وأخبر جبرائيل عن اللَّه، فكيف تخالف هؤلاء؟ أما واللَّه لقد عرفت الموضع الّذي اصلب فيه أين هو من الكوفة؟ وإنّي لأوّل خلق اللَّه ألجم في الإسلام بلجام، كما يلجم الخيل. فحبسه وحبس معه المختار بن أبي عبيدة الثّقفيّ، فقال ميثم للمختار- وهما في حبس ابن زياد-: إنّك تُفلت وتخرج ثائراً بدم الحسين عليه السلام، فتقتُل هذا الجبّار الّذي نحن في سجنه </w:t>
      </w:r>
      <w:r>
        <w:rPr>
          <w:rStyle w:val="FootnoteReference"/>
        </w:rPr>
        <w:footnoteReference w:id="4684"/>
      </w:r>
      <w:r>
        <w:rPr>
          <w:rFonts w:ascii="Amiri" w:hAnsi="Amiri" w:eastAsia="Amiri" w:cs="Amiri"/>
          <w:lang w:bidi="ar-SA"/>
          <w:color w:val="111111"/>
          <w:sz w:val="28"/>
          <w:szCs w:val="28"/>
          <w:rtl/>
        </w:rPr>
        <w:t xml:space="preserve">، وتطأ بقدمك هذا على جبهته وخدّيه.</w:t>
      </w:r>
    </w:p>
    <w:p>
      <w:pPr>
        <w:pStyle w:val="BookText"/>
      </w:pPr>
      <w:r>
        <w:rPr>
          <w:rFonts w:ascii="Amiri" w:hAnsi="Amiri" w:eastAsia="Amiri" w:cs="Amiri"/>
          <w:lang w:bidi="ar-SA"/>
          <w:color w:val="111111"/>
          <w:sz w:val="28"/>
          <w:szCs w:val="28"/>
          <w:rtl/>
        </w:rPr>
        <w:t xml:space="preserve">فلمّا دعا عبيداللَّه بن زياد بالمختار ليقتله، طلع البريد بكتاب يزيد بن معاوية إلى عبيداللَّه بن زياد، يأمره بتخلية سبيله؛ وذاك أنّ اخته كانت تحت عبداللَّه بن عمر بن الخطّاب، فسألت بعلها أن يشفع فيه إلى يزيد، فشفع، فأمضى شفاعته، وكتب بتخلية سبيل المختار على البريد، فوافى البريد، وقد اخرج ليضرب عنقه، فاطلق. وأمّا ميثم فاخرج بعده ليُصلب، وقال عبيداللَّه: لأمضينّ حكم أبي تراب فيه، فلقيه رجل، فقال له: ما كان أغناك عن هذا يا ميثم؟ فتبسّم، وقال: لها خلقتُ، ولي غُذِّيَتْ؛ فلمّا رُفع على الخشبة اجتمع النّاس حوله على باب عمرو بن حريث، فقال عمرو، لقد كان يقول لي: إنِّي مجاورك، فكان يأمر جاريته كلّ عشيّة أن تكنُس تحت خشبته وترشّه، وتجمّر بالمجمر تحته، فجعل ميثم يحدِّث بفضائل بني هاشم، ومخازي بني اميّة، وهو مصلوب على الخشبة، فقيل لابن زياد: قد فضحكم هذا العبد، فقال: ألجموه، فألجم، فكان أوّل خلق اللَّه ألجم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الإسلام، فلمّا كان في اليوم الثّاني فاضت منخراه وفمه دماً، فلمّا كان في اليوم الثّالث طُعن بحربة، فمات.</w:t>
      </w:r>
    </w:p>
    <w:p>
      <w:pPr>
        <w:pStyle w:val="BookText"/>
      </w:pPr>
      <w:r>
        <w:rPr>
          <w:rFonts w:ascii="Amiri" w:hAnsi="Amiri" w:eastAsia="Amiri" w:cs="Amiri"/>
          <w:lang w:bidi="ar-SA"/>
          <w:color w:val="111111"/>
          <w:sz w:val="28"/>
          <w:szCs w:val="28"/>
          <w:rtl/>
        </w:rPr>
        <w:t xml:space="preserve">وكان قتل ميثم قبل قدوم الحسين عليه السلام العراق بعشرة أيّام.</w:t>
      </w:r>
    </w:p>
    <w:p>
      <w:pPr>
        <w:pStyle w:val="BookText"/>
      </w:pPr>
      <w:r>
        <w:rPr>
          <w:rFonts w:ascii="Amiri" w:hAnsi="Amiri" w:eastAsia="Amiri" w:cs="Amiri"/>
          <w:lang w:bidi="ar-SA"/>
          <w:color w:val="111111"/>
          <w:sz w:val="28"/>
          <w:szCs w:val="28"/>
          <w:rtl/>
        </w:rPr>
        <w:t xml:space="preserve">ابن أبي الحديد، شرح نهج البلاغة، 2/ 293- 294/ عنه: المجلسي، البحار، 41/ 344- 345</w:t>
      </w:r>
    </w:p>
    <w:p>
      <w:pPr>
        <w:pStyle w:val="BookText"/>
      </w:pPr>
      <w:r>
        <w:rPr>
          <w:rFonts w:ascii="Amiri" w:hAnsi="Amiri" w:eastAsia="Amiri" w:cs="Amiri"/>
          <w:lang w:bidi="ar-SA"/>
          <w:color w:val="111111"/>
          <w:sz w:val="28"/>
          <w:szCs w:val="28"/>
          <w:rtl/>
        </w:rPr>
        <w:t xml:space="preserve">فلمّا دعاه ابن زياد إلى البراءة من أمير المؤمنين عليه السلام، أبى، فقال: لأقتلنّك، فقال:</w:t>
      </w:r>
    </w:p>
    <w:p>
      <w:pPr>
        <w:pStyle w:val="BookText"/>
      </w:pPr>
      <w:r>
        <w:rPr>
          <w:rFonts w:ascii="Amiri" w:hAnsi="Amiri" w:eastAsia="Amiri" w:cs="Amiri"/>
          <w:lang w:bidi="ar-SA"/>
          <w:color w:val="111111"/>
          <w:sz w:val="28"/>
          <w:szCs w:val="28"/>
          <w:rtl/>
        </w:rPr>
        <w:t xml:space="preserve">أخبرني مولاي أ نّك تقتلني على باب عمرو بن حريث، وأنّ منخريّ في يوم الرّابع يفيضان دماً، فصلبه حيث قال. قال: فصار يحدّث النّاس، فأرسل إليه من ألجمه بلجام من شريط، وهو أوّل من ألجم وهو مصلوب</w:t>
      </w:r>
    </w:p>
    <w:p>
      <w:pPr>
        <w:pStyle w:val="BookText"/>
      </w:pPr>
      <w:r>
        <w:rPr>
          <w:rFonts w:ascii="Amiri" w:hAnsi="Amiri" w:eastAsia="Amiri" w:cs="Amiri"/>
          <w:lang w:bidi="ar-SA"/>
          <w:color w:val="111111"/>
          <w:sz w:val="28"/>
          <w:szCs w:val="28"/>
          <w:rtl/>
        </w:rPr>
        <w:t xml:space="preserve">ي [كش] أ نّه قطع يديه ورجليه ولسانه، ثمّ صلبه، وكذلك كان أمير المؤمنين عليه السلام قد أخبره.</w:t>
      </w:r>
    </w:p>
    <w:p>
      <w:pPr>
        <w:pStyle w:val="BookText"/>
      </w:pPr>
      <w:r>
        <w:rPr>
          <w:rFonts w:ascii="IRNazanin" w:hAnsi="IRNazanin" w:eastAsia="IRNazanin" w:cs="IRNazanin"/>
          <w:lang w:bidi="fa-IR"/>
          <w:color w:val="111111"/>
          <w:sz w:val="28"/>
          <w:szCs w:val="28"/>
          <w:rtl/>
        </w:rPr>
        <w:t xml:space="preserve">ابن داود،/ 357</w:t>
      </w:r>
    </w:p>
    <w:p>
      <w:pPr>
        <w:pStyle w:val="BookText"/>
      </w:pPr>
      <w:r>
        <w:rPr>
          <w:rFonts w:ascii="Amiri" w:hAnsi="Amiri" w:eastAsia="Amiri" w:cs="Amiri"/>
          <w:lang w:bidi="ar-SA"/>
          <w:color w:val="111111"/>
          <w:sz w:val="28"/>
          <w:szCs w:val="28"/>
          <w:rtl/>
        </w:rPr>
        <w:t xml:space="preserve">ميثم- غير منسوب [...] وجدت له حديثاً مرفوعاً أخرجه ابن منده من طريق الحارث بن حصيرة، حدّثني محمّد بن حمير الأزديّ، قال: إنِّي لشاهد ميثماً حين أخرجه ابن زياد، فقطع يديه ورجليه، فقال: سلوني أحدِّثكم، فإنّ خليلي (صلي الله عليه و آله) أخبرني أ نّه سيقطع لساني، فما كان إلّاوشيكاً حتّى خرج شرطيّ، فقطع لسانه، ثمّ ظهر لي أنّ صاحب الحديث الثّاني آخر مخضرم، وأنّ قوله في هذه الرّواية خليلي يريد عليّ بن أبي طالب، وكان من عادته إذا ذكره أن يصلِّي عليه، وسأبيِّن ذلك في القسم الثّاني.</w:t>
      </w:r>
    </w:p>
    <w:p>
      <w:pPr>
        <w:pStyle w:val="BookText"/>
      </w:pPr>
      <w:r>
        <w:rPr>
          <w:rFonts w:ascii="Amiri" w:hAnsi="Amiri" w:eastAsia="Amiri" w:cs="Amiri"/>
          <w:lang w:bidi="ar-SA"/>
          <w:color w:val="111111"/>
          <w:sz w:val="28"/>
          <w:szCs w:val="28"/>
          <w:rtl/>
        </w:rPr>
        <w:t xml:space="preserve">ابن حجر، الإصابة، 3/ 448 رقم 8282</w:t>
      </w:r>
    </w:p>
    <w:p>
      <w:pPr>
        <w:pStyle w:val="BookText"/>
      </w:pPr>
      <w:r>
        <w:rPr>
          <w:rFonts w:ascii="Amiri" w:hAnsi="Amiri" w:eastAsia="Amiri" w:cs="Amiri"/>
          <w:lang w:bidi="ar-SA"/>
          <w:color w:val="111111"/>
          <w:sz w:val="28"/>
          <w:szCs w:val="28"/>
          <w:rtl/>
        </w:rPr>
        <w:t xml:space="preserve">فقدم الكوفة، فأخذه عبيداللَّه بن زياد، فأدخل عليه، فقال له: هذا كان آثر النّاس عند عليّ، قال: ويحكم، هذا الأعجميّ؟ فقيل له: نعم، فقال له: أين ربّك؟ قال: بالمرصاد للظّلمة، وأنت منهم، قال: إنّك على أعجميّتك لتبلغ الّذي تريد، أخبرني ما الّذي أخبرك صاحبك أنِّي فاعل بك؟ قال: أخبرني أ نّك تصلبني عاشر عشرة، وأنا أقصرهم خشبة، وأقربهم من المطهرة، قال: لنخالفنّه، قال: كيف تخالفه؟ واللَّه ما أخبرني إلّاعن النّبيّ (صلي الله عليه و آله)
</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جبرائيل عن اللَّه، ولقد عرفت الموضع الّذي أصلب فيه، وأنِّي أوّل خلق اللَّه ألجم في الإسلام، فحبسه وحبس معه المختار بن عبيد، فقال ميثم للمختار: إنّك ستفلت وتخرج ثائراً بدم الحسين، فتقتل هذا الّذي يريد أن يقتلك، فلمّا أراد عبيداللَّه أن يقتل المختار، وصل بريد من يزيد يأمره بتخلية سبيله، فخلاه، وأمر بميثم أن يصلب، فلمّا رفع على الخشبة عند باب عمرو بن حريث، قال عمرو: قد كان واللَّه يقول لي إنِّي مجاورك، فجعل ميثم يحدث بفضائل بني هاشم، فقيل لابن زياد: قد فضحكم هذا العبد، قال:</w:t>
      </w:r>
    </w:p>
    <w:p>
      <w:pPr>
        <w:pStyle w:val="BookText"/>
      </w:pPr>
      <w:r>
        <w:rPr>
          <w:rFonts w:ascii="Amiri" w:hAnsi="Amiri" w:eastAsia="Amiri" w:cs="Amiri"/>
          <w:lang w:bidi="ar-SA"/>
          <w:color w:val="111111"/>
          <w:sz w:val="28"/>
          <w:szCs w:val="28"/>
          <w:rtl/>
        </w:rPr>
        <w:t xml:space="preserve">ألجموه، فكان أوّل من ألجم في الإسلام، فلمّا كان اليوم الثّالث من صلبه طعن بالحربة، فكبّر، ثمّ انبعث في آخر النّهار فمه وأنفه دماً، وكان ذلك قبل مقدم الحسين العراق بعشرة أيّام.</w:t>
      </w:r>
    </w:p>
    <w:p>
      <w:pPr>
        <w:pStyle w:val="BookText"/>
      </w:pPr>
      <w:r>
        <w:rPr>
          <w:rFonts w:ascii="Amiri" w:hAnsi="Amiri" w:eastAsia="Amiri" w:cs="Amiri"/>
          <w:lang w:bidi="ar-SA"/>
          <w:color w:val="111111"/>
          <w:sz w:val="28"/>
          <w:szCs w:val="28"/>
          <w:rtl/>
        </w:rPr>
        <w:t xml:space="preserve">ابن حجر، الإصابة، 3/ 479 رقم 1474/ عنه: الحائري، ذخيرة الدّارين، 1/ 99- 100</w:t>
      </w:r>
    </w:p>
    <w:p>
      <w:pPr>
        <w:pStyle w:val="BookText"/>
      </w:pPr>
      <w:r>
        <w:rPr>
          <w:rFonts w:ascii="Amiri" w:hAnsi="Amiri" w:eastAsia="Amiri" w:cs="Amiri"/>
          <w:lang w:bidi="ar-SA"/>
          <w:color w:val="111111"/>
          <w:sz w:val="28"/>
          <w:szCs w:val="28"/>
          <w:rtl/>
        </w:rPr>
        <w:t xml:space="preserve">حتّى قبض أمير المؤمنين عليه السلام وظفر معاوية وأصحابه، واخذ ميثم فيمن اخذ، وأمر معاوية بصلبه، فصلب على ذلك الجذع في ذلك المكان، فلمّا رأى ذلك الرّجل أنّ ميثماً قد صلب في جواره، قال: إنّا للَّه وإنّا إليه راجعون، ثمّ أخبر النّاس بقصّة ميثم وما قاله في حياته، وما زال ذلك الرّجل يتعاهده ويكنس تحت الجذع ويبخره ويصلِّي عنده ويكرّر الرّحمة عليه رضى الله عنه. </w:t>
      </w:r>
      <w:r>
        <w:rPr>
          <w:rStyle w:val="FootnoteReference"/>
        </w:rPr>
        <w:footnoteReference w:id="4685"/>
      </w:r>
    </w:p>
    <w:p>
      <w:pPr>
        <w:pStyle w:val="BookText"/>
      </w:pPr>
      <w:r>
        <w:rPr>
          <w:rFonts w:ascii="IRNazanin" w:hAnsi="IRNazanin" w:eastAsia="IRNazanin" w:cs="IRNazanin"/>
          <w:lang w:bidi="fa-IR"/>
          <w:color w:val="111111"/>
          <w:sz w:val="28"/>
          <w:szCs w:val="28"/>
          <w:rtl/>
        </w:rPr>
        <w:t xml:space="preserve">گفت: «واى بر شما! اين مرد عجمى؟»</w:t>
      </w:r>
    </w:p>
    <w:p>
      <w:pPr>
        <w:pStyle w:val="BookText"/>
      </w:pPr>
      <w:r>
        <w:rPr>
          <w:rFonts w:ascii="IRNazanin" w:hAnsi="IRNazanin" w:eastAsia="IRNazanin" w:cs="IRNazanin"/>
          <w:lang w:bidi="fa-IR"/>
          <w:color w:val="111111"/>
          <w:sz w:val="28"/>
          <w:szCs w:val="28"/>
          <w:rtl/>
        </w:rPr>
        <w:t xml:space="preserve">گفتند: «آرى.»</w:t>
      </w:r>
    </w:p>
    <w:p>
      <w:pPr>
        <w:pStyle w:val="BookText"/>
      </w:pPr>
      <w:r>
        <w:rPr>
          <w:rFonts w:ascii="IRNazanin" w:hAnsi="IRNazanin" w:eastAsia="IRNazanin" w:cs="IRNazanin"/>
          <w:lang w:bidi="fa-IR"/>
          <w:color w:val="111111"/>
          <w:sz w:val="28"/>
          <w:szCs w:val="28"/>
          <w:rtl/>
        </w:rPr>
        <w:t xml:space="preserve">عبيداللَّه به او گفت: «پروردگارت كجاست؟»</w:t>
      </w:r>
    </w:p>
    <w:p>
      <w:pPr>
        <w:pStyle w:val="BookText"/>
      </w:pPr>
      <w:r>
        <w:rPr>
          <w:rFonts w:ascii="IRNazanin" w:hAnsi="IRNazanin" w:eastAsia="IRNazanin" w:cs="IRNazanin"/>
          <w:lang w:bidi="fa-IR"/>
          <w:color w:val="111111"/>
          <w:sz w:val="28"/>
          <w:szCs w:val="28"/>
          <w:rtl/>
        </w:rPr>
        <w:t xml:space="preserve">گفت: «در كمين ستمكاران است و تو يكى از ستمكارانى.»</w:t>
      </w:r>
    </w:p>
    <w:p>
      <w:pPr>
        <w:pStyle w:val="BookText"/>
      </w:pPr>
      <w:r>
        <w:rPr>
          <w:rFonts w:ascii="IRNazanin" w:hAnsi="IRNazanin" w:eastAsia="IRNazanin" w:cs="IRNazanin"/>
          <w:lang w:bidi="fa-IR"/>
          <w:color w:val="111111"/>
          <w:sz w:val="28"/>
          <w:szCs w:val="28"/>
          <w:rtl/>
        </w:rPr>
        <w:t xml:space="preserve">گفت: «با اين كه تو عجمى هستى، به مراد خود مى رسى.»</w:t>
      </w:r>
    </w:p>
    <w:p>
      <w:pPr>
        <w:pStyle w:val="BookText"/>
      </w:pPr>
      <w:r>
        <w:rPr>
          <w:rFonts w:ascii="IRNazanin" w:hAnsi="IRNazanin" w:eastAsia="IRNazanin" w:cs="IRNazanin"/>
          <w:lang w:bidi="fa-IR"/>
          <w:color w:val="111111"/>
          <w:sz w:val="28"/>
          <w:szCs w:val="28"/>
          <w:rtl/>
        </w:rPr>
        <w:t xml:space="preserve">به او گفت: «براى من بگو كه مولايت به تو گفته من با تو چه خواهم كرد؟»</w:t>
      </w:r>
    </w:p>
    <w:p>
      <w:pPr>
        <w:pStyle w:val="BookText"/>
      </w:pPr>
      <w:r>
        <w:rPr>
          <w:rFonts w:ascii="IRNazanin" w:hAnsi="IRNazanin" w:eastAsia="IRNazanin" w:cs="IRNazanin"/>
          <w:lang w:bidi="fa-IR"/>
          <w:color w:val="111111"/>
          <w:sz w:val="28"/>
          <w:szCs w:val="28"/>
          <w:rtl/>
        </w:rPr>
        <w:t xml:space="preserve">گفت: «به من خبر داده من دهمين كس باشم كه به دارم بزنى و چوبه دارم از همه كوتاه تر و به زمين نزديك تر باشم.»</w:t>
      </w:r>
    </w:p>
    <w:p>
      <w:pPr>
        <w:pStyle w:val="BookText"/>
      </w:pPr>
      <w:r>
        <w:rPr>
          <w:rFonts w:ascii="IRNazanin" w:hAnsi="IRNazanin" w:eastAsia="IRNazanin" w:cs="IRNazanin"/>
          <w:lang w:bidi="fa-IR"/>
          <w:color w:val="111111"/>
          <w:sz w:val="28"/>
          <w:szCs w:val="28"/>
          <w:rtl/>
        </w:rPr>
        <w:t xml:space="preserve">گفت: «به خدا خلاف گفته او كنيم.»</w:t>
      </w:r>
    </w:p>
    <w:p>
      <w:pPr>
        <w:pStyle w:val="BookText"/>
      </w:pPr>
      <w:r>
        <w:rPr>
          <w:rFonts w:ascii="IRNazanin" w:hAnsi="IRNazanin" w:eastAsia="IRNazanin" w:cs="IRNazanin"/>
          <w:lang w:bidi="fa-IR"/>
          <w:color w:val="111111"/>
          <w:sz w:val="28"/>
          <w:szCs w:val="28"/>
          <w:rtl/>
        </w:rPr>
        <w:t xml:space="preserve">گفت: «خلاف كنى؟ به خدا او از گفته پيغمبر از گفته جبرئيل از طرف خداى تعالى خبر داده، چگونه با آن ها مخالفت كنى؟ من آن جا را كه در كوفه به دار روم مى دانم و من اول كسى باشم كه در اسلام لجام گردم.»</w:t>
      </w:r>
    </w:p>
    <w:p>
      <w:pPr>
        <w:pStyle w:val="BookText"/>
      </w:pPr>
      <w:r>
        <w:rPr>
          <w:rFonts w:ascii="IRNazanin" w:hAnsi="IRNazanin" w:eastAsia="IRNazanin" w:cs="IRNazanin"/>
          <w:lang w:bidi="fa-IR"/>
          <w:color w:val="111111"/>
          <w:sz w:val="28"/>
          <w:szCs w:val="28"/>
          <w:rtl/>
        </w:rPr>
        <w:t xml:space="preserve">او را با مختاربن ابى عبيده زندانى كرد. در زندان به مختار گفت: «تو رها شوى و به خون خواهى حسين عليه السلام بيرون شوى و اين كسى كه ما را مى كشد بكشى.»</w:t>
      </w:r>
    </w:p>
    <w:p>
      <w:pPr>
        <w:pStyle w:val="BookText"/>
      </w:pPr>
      <w:r>
        <w:rPr>
          <w:rFonts w:ascii="IRNazanin" w:hAnsi="IRNazanin" w:eastAsia="IRNazanin" w:cs="IRNazanin"/>
          <w:lang w:bidi="fa-IR"/>
          <w:color w:val="111111"/>
          <w:sz w:val="28"/>
          <w:szCs w:val="28"/>
          <w:rtl/>
        </w:rPr>
        <w:t xml:space="preserve">چون عبيداللَّه مختار را احضار كرد تا بكشد، پست نامه اى از يزيد آورد و در آن دستور داده بود مختار را آزاد كند و او را رها كرد و دستور داد ميثم را به دار زدند. مردى او را ديد و گفت: «مى توانستى خود را از آن نجات دهى.»</w:t>
      </w:r>
    </w:p>
    <w:p>
      <w:pPr>
        <w:pStyle w:val="BookText"/>
      </w:pPr>
      <w:r>
        <w:rPr>
          <w:rFonts w:ascii="IRNazanin" w:hAnsi="IRNazanin" w:eastAsia="IRNazanin" w:cs="IRNazanin"/>
          <w:lang w:bidi="fa-IR"/>
          <w:color w:val="111111"/>
          <w:sz w:val="28"/>
          <w:szCs w:val="28"/>
          <w:rtl/>
        </w:rPr>
        <w:t xml:space="preserve">در جوابش تبسم كرد و به آن نخله اشاره كرد و گفت: «براى او خلق شدم و براى من پروريده شده.»</w:t>
      </w:r>
    </w:p>
    <w:p>
      <w:pPr>
        <w:pStyle w:val="BookText"/>
      </w:pPr>
      <w:r>
        <w:rPr>
          <w:rFonts w:ascii="IRNazanin" w:hAnsi="IRNazanin" w:eastAsia="IRNazanin" w:cs="IRNazanin"/>
          <w:lang w:bidi="fa-IR"/>
          <w:color w:val="111111"/>
          <w:sz w:val="28"/>
          <w:szCs w:val="28"/>
          <w:rtl/>
        </w:rPr>
        <w:t xml:space="preserve">چون او را بالاى چوبه دار بستند، مردم درب خانه عمروبن حريث گردش را گرفتند. عمرو گفت: «به خدا به من مى گفت من همسايه تو خواهم شد.»</w:t>
      </w:r>
    </w:p>
    <w:p>
      <w:pPr>
        <w:pStyle w:val="BookText"/>
      </w:pPr>
      <w:r>
        <w:rPr>
          <w:rFonts w:ascii="IRNazanin" w:hAnsi="IRNazanin" w:eastAsia="IRNazanin" w:cs="IRNazanin"/>
          <w:lang w:bidi="fa-IR"/>
          <w:color w:val="111111"/>
          <w:sz w:val="28"/>
          <w:szCs w:val="28"/>
          <w:rtl/>
        </w:rPr>
        <w:t xml:space="preserve">و چون در آن جا به دار رفت، عمرو به كنيز خود دستور داد زير دارش را جاروب كرد و آب پاشيد و مجمره نهاد و ميثم فضائل بنى هاشم را برمى شمرد و به ابن زياد گفتند: «اين بنده شما را رسوا كرد.»</w:t>
      </w:r>
    </w:p>
    <w:p>
      <w:pPr>
        <w:pStyle w:val="BookText"/>
      </w:pPr>
      <w:r>
        <w:rPr>
          <w:rFonts w:ascii="IRNazanin" w:hAnsi="IRNazanin" w:eastAsia="IRNazanin" w:cs="IRNazanin"/>
          <w:lang w:bidi="fa-IR"/>
          <w:color w:val="111111"/>
          <w:sz w:val="28"/>
          <w:szCs w:val="28"/>
          <w:rtl/>
        </w:rPr>
        <w:t xml:space="preserve">گفت: «بر دهن او لجام زنيد.»</w:t>
      </w:r>
    </w:p>
    <w:p>
      <w:pPr>
        <w:pStyle w:val="BookText"/>
      </w:pPr>
      <w:r>
        <w:rPr>
          <w:rFonts w:ascii="IRNazanin" w:hAnsi="IRNazanin" w:eastAsia="IRNazanin" w:cs="IRNazanin"/>
          <w:lang w:bidi="fa-IR"/>
          <w:color w:val="111111"/>
          <w:sz w:val="28"/>
          <w:szCs w:val="28"/>
          <w:rtl/>
        </w:rPr>
        <w:t xml:space="preserve">و او اول كسى بود كه در اسلام لجام شد و كشتن ميثم ده روز پيش از ورود حسين به عراق بود و چون سه روز بر سر دار ماند، حربه اى به شكمش زدند و تكبير گفت و پسين آن روز از بينى و دهنش خون روان شد، انتهى. كمره اى، ترجمه نفس المهموم،/ 56- 57</w:t>
      </w:r>
    </w:p>
    <w:p>
      <w:pPr>
        <w:pStyle w:val="BookText"/>
      </w:pPr>
      <w:r>
        <w:rPr>
          <w:rFonts w:ascii="Amiri" w:hAnsi="Amiri" w:eastAsia="Amiri" w:cs="Amiri"/>
          <w:lang w:bidi="ar-SA"/>
          <w:color w:val="111111"/>
          <w:sz w:val="28"/>
          <w:szCs w:val="28"/>
          <w:rtl/>
        </w:rPr>
        <w:t xml:space="preserve">المجلسي، البحار، 42/ 138- 139/ عنه: الحائري، ذخيرة الدّارين، 1/ 102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أ نّه لمّا أمر به إلى الصّلب نادى بأعلى صوته: أ يّها النّاس! من أراد أن يسمع الحديث المكنون عن عليّ بن أبي طالب عليه السلام فإليّ، فاجتمع إليه النّاس وأقبل يحدِّثهم بالعجائب. </w:t>
      </w:r>
      <w:r>
        <w:rPr>
          <w:rStyle w:val="FootnoteReference"/>
        </w:rPr>
        <w:footnoteReference w:id="4686"/>
      </w:r>
    </w:p>
    <w:p>
      <w:pPr>
        <w:pStyle w:val="BookText"/>
      </w:pPr>
      <w:r>
        <w:rPr>
          <w:rFonts w:ascii="Amiri" w:hAnsi="Amiri" w:eastAsia="Amiri" w:cs="Amiri"/>
          <w:lang w:bidi="ar-SA"/>
          <w:color w:val="111111"/>
          <w:sz w:val="28"/>
          <w:szCs w:val="28"/>
          <w:rtl/>
        </w:rPr>
        <w:t xml:space="preserve">مردم جمع شدند و او عجايبى براى آن ها حديث مى كرد.</w:t>
      </w:r>
    </w:p>
    <w:p>
      <w:pPr>
        <w:pStyle w:val="BookText"/>
      </w:pPr>
      <w:r>
        <w:rPr>
          <w:rFonts w:ascii="Amiri" w:hAnsi="Amiri" w:eastAsia="Amiri" w:cs="Amiri"/>
          <w:lang w:bidi="ar-SA"/>
          <w:color w:val="111111"/>
          <w:sz w:val="28"/>
          <w:szCs w:val="28"/>
          <w:rtl/>
        </w:rPr>
        <w:t xml:space="preserve">كمره اى، ترجمه نفس المهموم،/ 54</w:t>
      </w:r>
    </w:p>
    <w:p>
      <w:pPr>
        <w:pStyle w:val="BookText"/>
      </w:pPr>
      <w:r>
        <w:rPr>
          <w:rFonts w:ascii="Amiri" w:hAnsi="Amiri" w:eastAsia="Amiri" w:cs="Amiri"/>
          <w:lang w:bidi="ar-SA"/>
          <w:color w:val="111111"/>
          <w:sz w:val="28"/>
          <w:szCs w:val="28"/>
          <w:rtl/>
        </w:rPr>
        <w:t xml:space="preserve">القمّي، نفس المهموم،/ 127</w:t>
      </w:r>
    </w:p>
    <w:p>
      <w:pPr>
        <w:pStyle w:val="BookText"/>
      </w:pPr>
      <w:r>
        <w:rPr>
          <w:rFonts w:ascii="Amiri" w:hAnsi="Amiri" w:eastAsia="Amiri" w:cs="Amiri"/>
          <w:lang w:bidi="ar-SA"/>
          <w:color w:val="111111"/>
          <w:sz w:val="28"/>
          <w:szCs w:val="28"/>
          <w:rtl/>
        </w:rPr>
        <w:t xml:space="preserve">نقل ابن نما: إنّ ميثماً كان محبوساً مع المختار، حبسوا، لمّا استشهد مسلم قبل مقتل الحسين عليه السلام.</w:t>
      </w:r>
    </w:p>
    <w:p>
      <w:pPr>
        <w:pStyle w:val="BookText"/>
      </w:pPr>
      <w:r>
        <w:rPr>
          <w:rFonts w:ascii="Amiri" w:hAnsi="Amiri" w:eastAsia="Amiri" w:cs="Amiri"/>
          <w:lang w:bidi="ar-SA"/>
          <w:color w:val="111111"/>
          <w:sz w:val="28"/>
          <w:szCs w:val="28"/>
          <w:rtl/>
        </w:rPr>
        <w:t xml:space="preserve">المامقاني، تنقيح المقال، 3- 1/ 263</w:t>
      </w:r>
    </w:p>
    <w:p>
      <w:pPr>
        <w:pStyle w:val="BookText"/>
      </w:pPr>
      <w:r>
        <w:rPr>
          <w:rFonts w:ascii="Amiri" w:hAnsi="Amiri" w:eastAsia="Amiri" w:cs="Amiri"/>
          <w:lang w:bidi="ar-SA"/>
          <w:color w:val="111111"/>
          <w:sz w:val="28"/>
          <w:szCs w:val="28"/>
          <w:rtl/>
        </w:rPr>
        <w:t xml:space="preserve">فقدم الكوفة، فأخذ وأدخل على عبيداللَّه بن زياد، وقيل له: هذا كان من آثر النّاس عند أبي تراب، قال: ويحكم، هذا الأعجميّ؟ فحبسه ابن زياد وحبس معه المختار بن
</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bookmarkStart w:id="309" w:name="pg19430_208053"/>
    <w:bookmarkEnd w:id="309"/>
    <w:p>
      <w:pPr>
        <w:pStyle w:val="BookText"/>
      </w:pPr>
      <w:r>
        <w:rPr>
          <w:rFonts w:ascii="Amiri" w:hAnsi="Amiri" w:eastAsia="Amiri" w:cs="Amiri"/>
          <w:lang w:bidi="ar-SA"/>
          <w:color w:val="111111"/>
          <w:sz w:val="28"/>
          <w:szCs w:val="28"/>
          <w:rtl/>
        </w:rPr>
        <w:t xml:space="preserve">أبي عبيدة الثّقفيّ، فلمّا دعا عبيداللَّه بن زياد بالمختار ليقتله، طلع البريد بكتاب يزيد بن معاوية إلى عبيداللَّه بن زياد يأمره بتخلية سبيله، وذاك أنّ اخته كانت تحت عبداللَّه بن عمر بن الخطّاب، فسألت بعلها أن يشفع فيه إلى يزيد، فشفع، فأمضى شفاعته، وكتب بتخلية سبيل المختار على البريد، فوافى البريد، وقد أخرج ليضرب عنقه، فأطلق. وأمّا ميثم فاخرج بعده ليصلب، فجعل ميثم يحدّث بفضائل بني هاشم ومخازي بني اميّة وهو مصلوب على الخشبة، فقيل لابن زياد: قد فضحكم هذا العبد، فقال: ألجموه، فكان أوّل خلق اللَّه ألجم في الإسلام، فلمّا كان في اليوم الثّاني فاضت منخراه وفمه دماً، فلمّا كان في اليوم الثّالث طعن بحربة، فمات، وكان قتل ميثم قبل قدوم الحسين عليه السلام العراق بعشرة أيّام.</w:t>
      </w:r>
    </w:p>
    <w:p>
      <w:pPr>
        <w:pStyle w:val="BookText"/>
      </w:pPr>
      <w:r>
        <w:rPr>
          <w:rFonts w:ascii="Amiri" w:hAnsi="Amiri" w:eastAsia="Amiri" w:cs="Amiri"/>
          <w:lang w:bidi="ar-SA"/>
          <w:color w:val="111111"/>
          <w:sz w:val="28"/>
          <w:szCs w:val="28"/>
          <w:rtl/>
        </w:rPr>
        <w:t xml:space="preserve">الأمين، أعيان الشّيعة، 10/ 198</w:t>
      </w:r>
    </w:p>
    <w:p>
      <w:pPr>
        <w:pStyle w:val="Heading3"/>
      </w:pPr>
      <w:bookmarkStart w:id="1002" w:name="_Toc635"/>
      <w:r>
        <w:t>دفنه</w:t>
      </w:r>
      <w:bookmarkEnd w:id="1002"/>
    </w:p>
    <w:p>
      <w:pPr>
        <w:pStyle w:val="BookText"/>
      </w:pPr>
      <w:r>
        <w:rPr>
          <w:rFonts w:ascii="Amiri" w:hAnsi="Amiri" w:eastAsia="Amiri" w:cs="Amiri"/>
          <w:lang w:bidi="ar-SA"/>
          <w:color w:val="111111"/>
          <w:sz w:val="28"/>
          <w:szCs w:val="28"/>
          <w:rtl/>
        </w:rPr>
        <w:t xml:space="preserve">وروي أ نّه اجتمع سبعة من التّمّارين، فاتعدّوا بدفن ميثم، فجاؤوا إليه ليلًا والحرس يحرسونه وقد أوقدوا النّار، فحالت النّار بينهم وبين الحرس، فاحتملوه بخشبته حتّى انتهوا به إلى فيض من ماء في مراد، فدفنوه فيه ورموا الخشبة في مراد في الخراب، فلمّا أصبحوا بعث الخيل، فلم تجد شيئاً. </w:t>
      </w:r>
      <w:r>
        <w:rPr>
          <w:rStyle w:val="FootnoteReference"/>
        </w:rPr>
        <w:footnoteReference w:id="4687"/>
      </w:r>
    </w:p>
    <w:p>
      <w:pPr>
        <w:pStyle w:val="BookText"/>
      </w:pPr>
      <w:r>
        <w:rPr>
          <w:rFonts w:ascii="Amiri" w:hAnsi="Amiri" w:eastAsia="Amiri" w:cs="Amiri"/>
          <w:lang w:bidi="ar-SA"/>
          <w:color w:val="111111"/>
          <w:sz w:val="28"/>
          <w:szCs w:val="28"/>
          <w:rtl/>
        </w:rPr>
        <w:t xml:space="preserve">كمره اى، ترجمه نفس المهموم،/ 57</w:t>
      </w:r>
    </w:p>
    <w:p>
      <w:pPr>
        <w:pStyle w:val="BookText"/>
      </w:pPr>
      <w:r>
        <w:rPr>
          <w:rFonts w:ascii="Amiri" w:hAnsi="Amiri" w:eastAsia="Amiri" w:cs="Amiri"/>
          <w:lang w:bidi="ar-SA"/>
          <w:color w:val="111111"/>
          <w:sz w:val="28"/>
          <w:szCs w:val="28"/>
          <w:rtl/>
        </w:rPr>
        <w:t xml:space="preserve">القمّي، نفس المهموم،/ 133</w:t>
      </w:r>
    </w:p>
    <w:p>
      <w:pPr>
        <w:pStyle w:val="BookText"/>
      </w:pPr>
      <w:r>
        <w:rPr>
          <w:rFonts w:ascii="Amiri" w:hAnsi="Amiri" w:eastAsia="Amiri" w:cs="Amiri"/>
          <w:lang w:bidi="ar-SA"/>
          <w:color w:val="111111"/>
          <w:sz w:val="28"/>
          <w:szCs w:val="28"/>
          <w:rtl/>
        </w:rPr>
        <w:t xml:space="preserve">له ذكر في:</w:t>
      </w:r>
    </w:p>
    <w:p>
      <w:pPr>
        <w:pStyle w:val="BookText"/>
      </w:pPr>
      <w:r>
        <w:rPr>
          <w:rFonts w:ascii="Amiri" w:hAnsi="Amiri" w:eastAsia="Amiri" w:cs="Amiri"/>
          <w:lang w:bidi="ar-SA"/>
          <w:color w:val="111111"/>
          <w:sz w:val="28"/>
          <w:szCs w:val="28"/>
          <w:rtl/>
        </w:rPr>
        <w:t xml:space="preserve">الكشّي، اختيار معرفة الرّجال، 1/ 295 رقم 138/ عنه: المامقاني، تنقيح المقال، 3- 1/ 263</w:t>
      </w:r>
    </w:p>
    <w:p>
      <w:pPr>
        <w:pStyle w:val="BookText"/>
      </w:pPr>
      <w:r>
        <w:rPr>
          <w:rFonts w:ascii="IRNazanin" w:hAnsi="IRNazanin" w:eastAsia="IRNazanin" w:cs="IRNazanin"/>
          <w:lang w:bidi="fa-IR"/>
          <w:color w:val="111111"/>
          <w:sz w:val="28"/>
          <w:szCs w:val="28"/>
          <w:rtl/>
        </w:rPr>
        <w:t xml:space="preserve">[أنظر عنوان: إخباره عن استشهاد نفسه ص 1053- 1054 من هذا المجلّد].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310" w:name="pg19430_208054"/>
    <w:bookmarkEnd w:id="310"/>
    <w:p>
      <w:pPr>
        <w:pStyle w:val="Heading2"/>
      </w:pPr>
      <w:bookmarkStart w:id="1003" w:name="_Toc636"/>
      <w:r>
        <w:t>346- منير بن عمرو بن الأحدب</w:t>
      </w:r>
      <w:bookmarkEnd w:id="1003"/>
    </w:p>
    <w:p>
      <w:pPr>
        <w:pStyle w:val="BookText"/>
      </w:pPr>
      <w:r>
        <w:rPr>
          <w:rFonts w:ascii="Amiri" w:hAnsi="Amiri" w:eastAsia="Amiri" w:cs="Amiri"/>
          <w:lang w:bidi="ar-SA"/>
          <w:color w:val="111111"/>
          <w:sz w:val="28"/>
          <w:szCs w:val="28"/>
          <w:rtl/>
        </w:rPr>
        <w:t xml:space="preserve">من أصحاب الحسين بن عليّ عليهما السلام: منير بن عمرو بن الأحدب. </w:t>
      </w:r>
      <w:r>
        <w:rPr>
          <w:rStyle w:val="FootnoteReference"/>
        </w:rPr>
        <w:footnoteReference w:id="4688"/>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211</w:t>
      </w:r>
    </w:p>
    <w:p>
      <w:pPr>
        <w:pStyle w:val="BookText"/>
      </w:pPr>
      <w:r>
        <w:rPr>
          <w:rFonts w:ascii="Amiri" w:hAnsi="Amiri" w:eastAsia="Amiri" w:cs="Amiri"/>
          <w:lang w:bidi="ar-SA"/>
          <w:color w:val="111111"/>
          <w:sz w:val="28"/>
          <w:szCs w:val="28"/>
          <w:rtl/>
        </w:rPr>
        <w:t xml:space="preserve">الطّوسي، الرّجال،/ 80/ عنه: التّفرشي، نقد الرّجال،/ 355؛ الأسترآبادي، منهج المقال،/ 346؛ الأردبيلي، جامع الرّواة، 2/ 270</w:t>
      </w:r>
    </w:p>
    <w:p>
      <w:pPr>
        <w:pStyle w:val="BookText"/>
      </w:pPr>
      <w:r>
        <w:rPr>
          <w:rFonts w:ascii="Amiri" w:hAnsi="Amiri" w:eastAsia="Amiri" w:cs="Amiri"/>
          <w:lang w:bidi="ar-SA"/>
          <w:color w:val="111111"/>
          <w:sz w:val="28"/>
          <w:szCs w:val="28"/>
          <w:rtl/>
        </w:rPr>
        <w:t xml:space="preserve">منير بن عمرو الأحدب، عدّه الشّيخ في رجاله من أصحاب الحسين عليه السلام، وظاهره كونه إماميّاً، إلّاأنّ حاله مجهول، ومنير بضمّ الميم وكسر النّون وسكون الياء، بعدها راء مهملة، والأحدب بفتح الهمزة وسكون الحاء وفتح الدّال، في آخره باء موحّدة.</w:t>
      </w:r>
    </w:p>
    <w:p>
      <w:pPr>
        <w:pStyle w:val="BookText"/>
      </w:pPr>
      <w:r>
        <w:rPr>
          <w:rFonts w:ascii="Amiri" w:hAnsi="Amiri" w:eastAsia="Amiri" w:cs="Amiri"/>
          <w:lang w:bidi="ar-SA"/>
          <w:color w:val="111111"/>
          <w:sz w:val="28"/>
          <w:szCs w:val="28"/>
          <w:rtl/>
        </w:rPr>
        <w:t xml:space="preserve">المامقاني، تنقيح المقال، 3- 1/ 252</w:t>
      </w:r>
    </w:p>
    <w:p>
      <w:pPr>
        <w:pStyle w:val="Heading2"/>
      </w:pPr>
      <w:bookmarkStart w:id="1004" w:name="_Toc637"/>
      <w:r>
        <w:t>284/ 347- نافع بن هلال الجملي المراديّ المذحجي</w:t>
      </w:r>
      <w:bookmarkEnd w:id="1004"/>
    </w:p>
    <w:p>
      <w:pPr>
        <w:pStyle w:val="Heading3"/>
      </w:pPr>
      <w:bookmarkStart w:id="1005" w:name="_Toc638"/>
      <w:r>
        <w:t>ميزاته العائليّة</w:t>
      </w:r>
      <w:bookmarkEnd w:id="1005"/>
    </w:p>
    <w:p>
      <w:pPr>
        <w:pStyle w:val="BookText"/>
      </w:pPr>
      <w:r>
        <w:rPr>
          <w:rFonts w:ascii="Amiri" w:hAnsi="Amiri" w:eastAsia="Amiri" w:cs="Amiri"/>
          <w:lang w:bidi="ar-SA"/>
          <w:color w:val="111111"/>
          <w:sz w:val="28"/>
          <w:szCs w:val="28"/>
          <w:rtl/>
        </w:rPr>
        <w:t xml:space="preserve">وقُتل من مراد: نافع بن هلال الجمليّ.</w:t>
      </w:r>
    </w:p>
    <w:p>
      <w:pPr>
        <w:pStyle w:val="BookText"/>
      </w:pPr>
      <w:r>
        <w:rPr>
          <w:rFonts w:ascii="Amiri" w:hAnsi="Amiri" w:eastAsia="Amiri" w:cs="Amiri"/>
          <w:lang w:bidi="ar-SA"/>
          <w:color w:val="111111"/>
          <w:sz w:val="28"/>
          <w:szCs w:val="28"/>
          <w:rtl/>
        </w:rPr>
        <w:t xml:space="preserve">الرّسّان، تسمية من قتل،/ 154/ عنه: الشّجري، الأمالي، 1/ 172؛ مثله المحلّي، الحدائق الورديّة، 2/ 122</w:t>
      </w:r>
    </w:p>
    <w:p>
      <w:pPr>
        <w:pStyle w:val="BookText"/>
      </w:pPr>
      <w:r>
        <w:rPr>
          <w:rFonts w:ascii="Amiri" w:hAnsi="Amiri" w:eastAsia="Amiri" w:cs="Amiri"/>
          <w:lang w:bidi="ar-SA"/>
          <w:color w:val="111111"/>
          <w:sz w:val="28"/>
          <w:szCs w:val="28"/>
          <w:rtl/>
        </w:rPr>
        <w:t xml:space="preserve">نافع بن هلال المراديّ [ثمّ الجمليّ].</w:t>
      </w:r>
    </w:p>
    <w:p>
      <w:pPr>
        <w:pStyle w:val="BookText"/>
      </w:pPr>
      <w:r>
        <w:rPr>
          <w:rFonts w:ascii="Amiri" w:hAnsi="Amiri" w:eastAsia="Amiri" w:cs="Amiri"/>
          <w:lang w:bidi="ar-SA"/>
          <w:color w:val="111111"/>
          <w:sz w:val="28"/>
          <w:szCs w:val="28"/>
          <w:rtl/>
        </w:rPr>
        <w:t xml:space="preserve">البلاذري، جمل من أنساب الأشراف، 3/ 382، 389، 400، 434؛ الطّبري، التّاريخ، 5/ 434؛ ابن نما، مثير الأحزان،/ 31</w:t>
      </w:r>
    </w:p>
    <w:p>
      <w:pPr>
        <w:pStyle w:val="BookText"/>
      </w:pPr>
      <w:r>
        <w:rPr>
          <w:rFonts w:ascii="IRNazanin" w:hAnsi="IRNazanin" w:eastAsia="IRNazanin" w:cs="IRNazanin"/>
          <w:lang w:bidi="fa-IR"/>
          <w:color w:val="111111"/>
          <w:sz w:val="28"/>
          <w:szCs w:val="28"/>
          <w:rtl/>
        </w:rPr>
        <w:t xml:space="preserve">نافع بن هلال.</w:t>
      </w:r>
    </w:p>
    <w:p>
      <w:pPr>
        <w:pStyle w:val="BookText"/>
      </w:pPr>
      <w:r>
        <w:rPr>
          <w:rFonts w:ascii="Amiri" w:hAnsi="Amiri" w:eastAsia="Amiri" w:cs="Amiri"/>
          <w:lang w:bidi="ar-SA"/>
          <w:color w:val="111111"/>
          <w:sz w:val="28"/>
          <w:szCs w:val="28"/>
          <w:rtl/>
        </w:rPr>
        <w:t xml:space="preserve">الدّينوري، الأخبار الطّوال،/ 255؛ مثله الطّبري، التّاريخ، 5/ 404؛ ابن الأثير، الكامل، 3/ 281، 290؛ النّويري، نهاية الإرب، 20/ 420؛ ابن كثير، البداية والنّهاية، 8/ 173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نافع بن هلال الجملي [أو البجليّ] </w:t>
      </w:r>
      <w:r>
        <w:rPr>
          <w:rStyle w:val="FootnoteReference"/>
        </w:rPr>
        <w:footnoteReference w:id="4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5/ 412، 435، 441؛ أبو الفرج، مقاتل الطّالبيّين،/ 78؛ المفيد، الإرشاد، 2/ 106؛ الطّبرسي، إعلام الورى،/ 240؛ الخوارزمي، مقتل الحسين، 2/ 14؛ ابن شهرآشوب، المناقب، 4/ 104؛ ابن الأثير، الكامل، 3/ 292؛ النّويري، نهاية الإرب، 20/ 452؛ ابن كثير، البداية والنّهاية، 8/ 184</w:t>
      </w:r>
    </w:p>
    <w:p>
      <w:pPr>
        <w:pStyle w:val="BookText"/>
      </w:pPr>
      <w:r>
        <w:rPr>
          <w:rFonts w:ascii="Amiri" w:hAnsi="Amiri" w:eastAsia="Amiri" w:cs="Amiri"/>
          <w:lang w:bidi="ar-SA"/>
          <w:color w:val="111111"/>
          <w:sz w:val="28"/>
          <w:szCs w:val="28"/>
          <w:rtl/>
        </w:rPr>
        <w:t xml:space="preserve">هلال بن نافع [الجملي] </w:t>
      </w:r>
      <w:r>
        <w:rPr>
          <w:rStyle w:val="FootnoteReference"/>
        </w:rPr>
        <w:footnoteReference w:id="4690"/>
      </w:r>
      <w:r>
        <w:rPr>
          <w:rFonts w:ascii="Amiri" w:hAnsi="Amiri" w:eastAsia="Amiri" w:cs="Amiri"/>
          <w:lang w:bidi="ar-SA"/>
          <w:color w:val="111111"/>
          <w:sz w:val="28"/>
          <w:szCs w:val="28"/>
          <w:rtl/>
        </w:rPr>
        <w:t xml:space="preserve">أو [البجليّ] </w:t>
      </w:r>
      <w:r>
        <w:rPr>
          <w:rStyle w:val="FootnoteReference"/>
        </w:rPr>
        <w:footnoteReference w:id="4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أعثم، الفتوح، 5/ 147، 200؛ الخوارزمي، مقتل الحسين، 1/ 236، 245؛ ابن طاوس، اللّهوف،/ 80؛ محمّد بن أبي طالب، تسلية المجالس وزينة المجالس، 2/ 251، 263، 296؛ ابن أمير الحاج، شرح شافية أبي فراس،/ 355، 360</w:t>
      </w:r>
    </w:p>
    <w:p>
      <w:pPr>
        <w:pStyle w:val="BookText"/>
      </w:pPr>
      <w:r>
        <w:rPr>
          <w:rFonts w:ascii="Amiri" w:hAnsi="Amiri" w:eastAsia="Amiri" w:cs="Amiri"/>
          <w:lang w:bidi="ar-SA"/>
          <w:color w:val="111111"/>
          <w:sz w:val="28"/>
          <w:szCs w:val="28"/>
          <w:rtl/>
        </w:rPr>
        <w:t xml:space="preserve">المُراديّ (كغُراب أبي قبيلة من اليمن)، والجمليّ: جمل بن كنانة بن ناجية بن يُحابِر، وهو مُراد، قُتل يوم الجمل مع عليّ، ومُراد بن مالك، وهو مذحج بن أُدَد بن زيد بن يَشْجُبْ بن عريب بن زيد بن كهلان بن سبأ بن يَشْجُبْ بن يَعْرُب بن قحطان، من ولد سام بن نوح أو هود عليهما السلام. وقد دخل في مُراد من الأزد ومن غيرهم.</w:t>
      </w:r>
    </w:p>
    <w:p>
      <w:pPr>
        <w:pStyle w:val="BookText"/>
      </w:pPr>
      <w:r>
        <w:rPr>
          <w:rFonts w:ascii="Amiri" w:hAnsi="Amiri" w:eastAsia="Amiri" w:cs="Amiri"/>
          <w:lang w:bidi="ar-SA"/>
          <w:color w:val="111111"/>
          <w:sz w:val="28"/>
          <w:szCs w:val="28"/>
          <w:rtl/>
        </w:rPr>
        <w:t xml:space="preserve">اليمانيّة كلّها راجعة إلى ولد قحطان.</w:t>
      </w:r>
    </w:p>
    <w:p>
      <w:pPr>
        <w:pStyle w:val="BookText"/>
      </w:pPr>
      <w:r>
        <w:rPr>
          <w:rFonts w:ascii="Amiri" w:hAnsi="Amiri" w:eastAsia="Amiri" w:cs="Amiri"/>
          <w:lang w:bidi="ar-SA"/>
          <w:color w:val="111111"/>
          <w:sz w:val="28"/>
          <w:szCs w:val="28"/>
          <w:rtl/>
        </w:rPr>
        <w:t xml:space="preserve">ابن حزم، جمهرة الأنساب،/ 7، 329، 405، 406/ مثله المامقاني، تنقيح المقال، 1- 2/ 121، 122</w:t>
      </w:r>
    </w:p>
    <w:p>
      <w:pPr>
        <w:pStyle w:val="BookText"/>
      </w:pPr>
      <w:r>
        <w:rPr>
          <w:rFonts w:ascii="Amiri" w:hAnsi="Amiri" w:eastAsia="Amiri" w:cs="Amiri"/>
          <w:lang w:bidi="ar-SA"/>
          <w:color w:val="111111"/>
          <w:sz w:val="28"/>
          <w:szCs w:val="28"/>
          <w:rtl/>
        </w:rPr>
        <w:t xml:space="preserve">البجليّ: ولد عمرو بن الغوث بن نَبْت بن مالك بن زيد بن كهلان بن سبأ: إراش، فولد إراش: أنمار، وولد أنمار أيضاً: خزيمة، دخل في الأزد، ووادعة، بطن مع بني عمرو بن يَشْكُر وعبْقر والغوث وصُهيبة وأشْهَل وشَهْل وطريف وسنية والحارث وجَدَعة، أمّهم كلّهم بجيلة بنت صعب بن سعد العشيرة بن مالك وهو مذحج ... فإليها يُنسب أولاد كلّ مَنْ ذكرنا وكانوا كلّهم متحالفين على ولد أخيهم خثعم. ابن حزم، جمهرة الأنساب،/ 387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الحسين بن عليّ عليهما السلام: نافع بن هلال الجمليّ.</w:t>
      </w:r>
    </w:p>
    <w:p>
      <w:pPr>
        <w:pStyle w:val="BookText"/>
      </w:pPr>
      <w:r>
        <w:rPr>
          <w:rFonts w:ascii="Amiri" w:hAnsi="Amiri" w:eastAsia="Amiri" w:cs="Amiri"/>
          <w:lang w:bidi="ar-SA"/>
          <w:color w:val="111111"/>
          <w:sz w:val="28"/>
          <w:szCs w:val="28"/>
          <w:rtl/>
        </w:rPr>
        <w:t xml:space="preserve">الطّوسي، الرّجال،/ 80/ عنه: ابن داود،/ 358 رقم 1597؛ التّفرشي، نقد الرّجال،/ 360؛ الأسترآبادي، منهج المقال،/ 352؛ الأردبيلي، جامع الرّواة، 2/ 289؛ أبو عليّ الحائري، منتهى المقال (ط حجري)،/ 316؛ الزّنجاني، وسيلة الدّارين،/ 195</w:t>
      </w:r>
    </w:p>
    <w:p>
      <w:pPr>
        <w:pStyle w:val="BookText"/>
      </w:pPr>
      <w:r>
        <w:rPr>
          <w:rFonts w:ascii="Amiri" w:hAnsi="Amiri" w:eastAsia="Amiri" w:cs="Amiri"/>
          <w:lang w:bidi="ar-SA"/>
          <w:color w:val="111111"/>
          <w:sz w:val="28"/>
          <w:szCs w:val="28"/>
          <w:rtl/>
        </w:rPr>
        <w:t xml:space="preserve">الجمليّ، بفتح الجيم والميم، وبعدهما اللّام: هذه النّسبة إلى جمل، وهو بطن من مراد، وهو جمل بن كنانة بن ناجية بن مراد بن مالك بن أدد، ذكره ابن حبيب في مذحج.</w:t>
      </w:r>
    </w:p>
    <w:p>
      <w:pPr>
        <w:pStyle w:val="BookText"/>
      </w:pPr>
      <w:r>
        <w:rPr>
          <w:rFonts w:ascii="Amiri" w:hAnsi="Amiri" w:eastAsia="Amiri" w:cs="Amiri"/>
          <w:lang w:bidi="ar-SA"/>
          <w:color w:val="111111"/>
          <w:sz w:val="28"/>
          <w:szCs w:val="28"/>
          <w:rtl/>
        </w:rPr>
        <w:t xml:space="preserve">السّمعاني، الأنساب، 2/ 87</w:t>
      </w:r>
    </w:p>
    <w:p>
      <w:pPr>
        <w:pStyle w:val="BookText"/>
      </w:pPr>
      <w:r>
        <w:rPr>
          <w:rFonts w:ascii="Amiri" w:hAnsi="Amiri" w:eastAsia="Amiri" w:cs="Amiri"/>
          <w:lang w:bidi="ar-SA"/>
          <w:color w:val="111111"/>
          <w:sz w:val="28"/>
          <w:szCs w:val="28"/>
          <w:rtl/>
        </w:rPr>
        <w:t xml:space="preserve">الهلاليّ: بكسر الهاء. هذه النّسبة إلى بني هلال، وهي قبيلة نزلت الكوفة. </w:t>
      </w:r>
      <w:r>
        <w:rPr>
          <w:rStyle w:val="FootnoteReference"/>
        </w:rPr>
        <w:footnoteReference w:id="4692"/>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211</w:t>
      </w:r>
    </w:p>
    <w:p>
      <w:pPr>
        <w:pStyle w:val="BookText"/>
      </w:pPr>
      <w:r>
        <w:rPr>
          <w:rFonts w:ascii="Amiri" w:hAnsi="Amiri" w:eastAsia="Amiri" w:cs="Amiri"/>
          <w:lang w:bidi="ar-SA"/>
          <w:color w:val="111111"/>
          <w:sz w:val="28"/>
          <w:szCs w:val="28"/>
          <w:rtl/>
        </w:rPr>
        <w:t xml:space="preserve">السّمعاني، الأنساب، 5/ 657</w:t>
      </w:r>
    </w:p>
    <w:p>
      <w:pPr>
        <w:pStyle w:val="BookText"/>
      </w:pPr>
      <w:r>
        <w:rPr>
          <w:rFonts w:ascii="Amiri" w:hAnsi="Amiri" w:eastAsia="Amiri" w:cs="Amiri"/>
          <w:lang w:bidi="ar-SA"/>
          <w:color w:val="111111"/>
          <w:sz w:val="28"/>
          <w:szCs w:val="28"/>
          <w:rtl/>
        </w:rPr>
        <w:t xml:space="preserve">نافع بن هلال الجمليّ وقيل هلال بن نافع.</w:t>
      </w:r>
    </w:p>
    <w:p>
      <w:pPr>
        <w:pStyle w:val="BookText"/>
      </w:pPr>
      <w:r>
        <w:rPr>
          <w:rFonts w:ascii="Amiri" w:hAnsi="Amiri" w:eastAsia="Amiri" w:cs="Amiri"/>
          <w:lang w:bidi="ar-SA"/>
          <w:color w:val="111111"/>
          <w:sz w:val="28"/>
          <w:szCs w:val="28"/>
          <w:rtl/>
        </w:rPr>
        <w:t xml:space="preserve">الخوارزمي، مقتل الحسين، 2/ 20- 21</w:t>
      </w:r>
    </w:p>
    <w:p>
      <w:pPr>
        <w:pStyle w:val="BookText"/>
      </w:pPr>
      <w:r>
        <w:rPr>
          <w:rFonts w:ascii="Amiri" w:hAnsi="Amiri" w:eastAsia="Amiri" w:cs="Amiri"/>
          <w:lang w:bidi="ar-SA"/>
          <w:color w:val="111111"/>
          <w:sz w:val="28"/>
          <w:szCs w:val="28"/>
          <w:rtl/>
        </w:rPr>
        <w:t xml:space="preserve">(نافع بن هلال الجمليّ). هو نافع بن هلال بن نافع بن </w:t>
      </w:r>
      <w:r>
        <w:rPr>
          <w:rStyle w:val="FootnoteReference"/>
        </w:rPr>
        <w:footnoteReference w:id="4693"/>
      </w:r>
      <w:r>
        <w:rPr>
          <w:rFonts w:ascii="Amiri" w:hAnsi="Amiri" w:eastAsia="Amiri" w:cs="Amiri"/>
          <w:lang w:bidi="ar-SA"/>
          <w:color w:val="111111"/>
          <w:sz w:val="28"/>
          <w:szCs w:val="28"/>
          <w:rtl/>
        </w:rPr>
        <w:t xml:space="preserve">جمل بن سعد العشيرة </w:t>
      </w:r>
      <w:r>
        <w:rPr>
          <w:rStyle w:val="FootnoteReference"/>
        </w:rPr>
        <w:footnoteReference w:id="4694"/>
      </w:r>
      <w:r>
        <w:rPr>
          <w:rFonts w:ascii="IRNazanin" w:hAnsi="IRNazanin" w:eastAsia="IRNazanin" w:cs="IRNazanin"/>
          <w:lang w:bidi="fa-IR"/>
          <w:color w:val="111111"/>
          <w:sz w:val="28"/>
          <w:szCs w:val="28"/>
          <w:rtl/>
        </w:rPr>
        <w:t xml:space="preserve">بن مذحج، </w:t>
      </w:r>
      <w:r>
        <w:rPr>
          <w:rStyle w:val="FootnoteReference"/>
        </w:rPr>
        <w:footnoteReference w:id="4695"/>
      </w:r>
      <w:r>
        <w:rPr>
          <w:rFonts w:ascii="Amiri" w:hAnsi="Amiri" w:eastAsia="Amiri" w:cs="Amiri"/>
          <w:lang w:bidi="ar-SA"/>
          <w:color w:val="111111"/>
          <w:sz w:val="28"/>
          <w:szCs w:val="28"/>
          <w:rtl/>
        </w:rPr>
        <w:t xml:space="preserve">المذحجيّ الجمليّ (ضبط الغريب): ممّا وقع في هذه التّرجمة. (نافع) يجري على بعض الألسن، ويمضي في بعض الكتب: هلال بن نافع، وهو غلط على ضبط القدماء.</w:t>
      </w:r>
    </w:p>
    <w:p>
      <w:pPr>
        <w:pStyle w:val="BookText"/>
      </w:pPr>
      <w:r>
        <w:rPr>
          <w:rFonts w:ascii="Amiri" w:hAnsi="Amiri" w:eastAsia="Amiri" w:cs="Amiri"/>
          <w:lang w:bidi="ar-SA"/>
          <w:color w:val="111111"/>
          <w:sz w:val="28"/>
          <w:szCs w:val="28"/>
          <w:rtl/>
        </w:rPr>
        <w:t xml:space="preserve">(الجمليّ) منسوب إلى جمل، بطن من مذحج. ويمضي على الألسن، وفي الكتب البجليّ، وهو غلط واضح </w:t>
      </w:r>
      <w:r>
        <w:rPr>
          <w:rStyle w:val="FootnoteReference"/>
        </w:rPr>
        <w:footnoteReference w:id="4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86/ مثله بحر العلوم، مقتل الحسين عليه السلام (الهامش)،/ 407</w:t>
      </w:r>
    </w:p>
    <w:p>
      <w:pPr>
        <w:pStyle w:val="BookText"/>
      </w:pPr>
      <w:r>
        <w:rPr>
          <w:rFonts w:ascii="Amiri" w:hAnsi="Amiri" w:eastAsia="Amiri" w:cs="Amiri"/>
          <w:lang w:bidi="ar-SA"/>
          <w:color w:val="111111"/>
          <w:sz w:val="28"/>
          <w:szCs w:val="28"/>
          <w:rtl/>
        </w:rPr>
        <w:t xml:space="preserve">أقول: قال أبو عليّ في رجاله: نافع بن هلال بن نافع الجمليّ المراديّ، قُتل مع الحسين ابن عليّ بكربلاء. وقال عزّ الدّين الجزريّ في أسد الغابة: هو نافع بن هلال بن نافع بن جمل بن سعد العشيرة بن مذحج الجمليّ المراديّ. </w:t>
      </w:r>
      <w:r>
        <w:rPr>
          <w:rStyle w:val="FootnoteReference"/>
        </w:rPr>
        <w:footnoteReference w:id="4697"/>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 ضبط ما وقع في هذه التّرجمة، أقول: يجري على بعض الألسن ويمضي في بعض الكتب هلال بن نافع وهو غلط، بل هو نافع بن هلال الجمليّ، كما أ نّه مذكور في النّاحية، وفي كتب التّراجم والرّجال والأنساب الجمليّ، منسوب إلى جمل، بطن من عشيرة مذحج كما ذكره محمّد بن مسلم بن قتيبة في كتاب المعارف، ويمضي على الألسن، وفي بعض الكتب البجليّ، وهو غلط واضح.</w:t>
      </w:r>
    </w:p>
    <w:p>
      <w:pPr>
        <w:pStyle w:val="BookText"/>
      </w:pPr>
      <w:r>
        <w:rPr>
          <w:rFonts w:ascii="Amiri" w:hAnsi="Amiri" w:eastAsia="Amiri" w:cs="Amiri"/>
          <w:lang w:bidi="ar-SA"/>
          <w:color w:val="111111"/>
          <w:sz w:val="28"/>
          <w:szCs w:val="28"/>
          <w:rtl/>
        </w:rPr>
        <w:t xml:space="preserve">الحائري، ذخيرة الدّارين، 1/ 205- 207/ مثله الزّنجاني، وسيلة الدّارين،/ 195- 196</w:t>
      </w:r>
    </w:p>
    <w:p>
      <w:pPr>
        <w:pStyle w:val="BookText"/>
      </w:pPr>
      <w:r>
        <w:rPr>
          <w:rFonts w:ascii="Amiri" w:hAnsi="Amiri" w:eastAsia="Amiri" w:cs="Amiri"/>
          <w:lang w:bidi="ar-SA"/>
          <w:color w:val="111111"/>
          <w:sz w:val="28"/>
          <w:szCs w:val="28"/>
          <w:rtl/>
        </w:rPr>
        <w:t xml:space="preserve">نافع بن هلال الجمليّ، عدّه الشّيخ رحمه الله في رجاله من أصحاب الحسين عليه السلام.</w:t>
      </w:r>
    </w:p>
    <w:p>
      <w:pPr>
        <w:pStyle w:val="BookText"/>
      </w:pPr>
      <w:r>
        <w:rPr>
          <w:rFonts w:ascii="IRNazanin" w:hAnsi="IRNazanin" w:eastAsia="IRNazanin" w:cs="IRNazanin"/>
          <w:lang w:bidi="fa-IR"/>
          <w:color w:val="111111"/>
          <w:sz w:val="28"/>
          <w:szCs w:val="28"/>
          <w:rtl/>
        </w:rPr>
        <w:t xml:space="preserve">وأقول: هو </w:t>
      </w:r>
      <w:r>
        <w:rPr>
          <w:rStyle w:val="FootnoteReference"/>
        </w:rPr>
        <w:footnoteReference w:id="4698"/>
      </w:r>
      <w:r>
        <w:rPr>
          <w:rFonts w:ascii="Amiri" w:hAnsi="Amiri" w:eastAsia="Amiri" w:cs="Amiri"/>
          <w:lang w:bidi="ar-SA"/>
          <w:color w:val="111111"/>
          <w:sz w:val="28"/>
          <w:szCs w:val="28"/>
          <w:rtl/>
        </w:rPr>
        <w:t xml:space="preserve">نافع بن هلال بن نافع بن جمل بن سعد العشيرة من مذحج، وهو جمليّ مراديّ. [...]</w:t>
      </w:r>
    </w:p>
    <w:p>
      <w:pPr>
        <w:pStyle w:val="BookText"/>
      </w:pPr>
      <w:r>
        <w:rPr>
          <w:rFonts w:ascii="Amiri" w:hAnsi="Amiri" w:eastAsia="Amiri" w:cs="Amiri"/>
          <w:lang w:bidi="ar-SA"/>
          <w:color w:val="111111"/>
          <w:sz w:val="28"/>
          <w:szCs w:val="28"/>
          <w:rtl/>
        </w:rPr>
        <w:t xml:space="preserve">وعلى التّقديرين هو من المستشهدين مع الحسين عليه السلام، ورد التّسليم عليه في الزّيارة الرّجبيّة وزيارة النّاحية المقدّسة، وكفاه شرفاً وفضلًا. وقد مرّ ضبط الجمليّ والمراديّ في جميل بن زياد.</w:t>
      </w:r>
    </w:p>
    <w:p>
      <w:pPr>
        <w:pStyle w:val="BookText"/>
      </w:pPr>
      <w:r>
        <w:rPr>
          <w:rFonts w:ascii="Amiri" w:hAnsi="Amiri" w:eastAsia="Amiri" w:cs="Amiri"/>
          <w:lang w:bidi="ar-SA"/>
          <w:color w:val="111111"/>
          <w:sz w:val="28"/>
          <w:szCs w:val="28"/>
          <w:rtl/>
        </w:rPr>
        <w:t xml:space="preserve">المامقاني، تنقيح المقال، 3- 1/ 266/ مثله الطّوسي، الرّجال (الهامش)،/ 80</w:t>
      </w:r>
    </w:p>
    <w:p>
      <w:pPr>
        <w:pStyle w:val="BookText"/>
      </w:pPr>
      <w:r>
        <w:rPr>
          <w:rFonts w:ascii="Amiri" w:hAnsi="Amiri" w:eastAsia="Amiri" w:cs="Amiri"/>
          <w:lang w:bidi="ar-SA"/>
          <w:color w:val="111111"/>
          <w:sz w:val="28"/>
          <w:szCs w:val="28"/>
          <w:rtl/>
        </w:rPr>
        <w:t xml:space="preserve">جميل بن زياد الجمليّ المراديّ الكوفيّ أبو حسّان، الضّبط الجمليّ، نسبة إلى جمل بفتح الجيم والميم بعدها لام، </w:t>
      </w:r>
      <w:r>
        <w:rPr>
          <w:rStyle w:val="FootnoteReference"/>
        </w:rPr>
        <w:footnoteReference w:id="4699"/>
      </w:r>
      <w:r>
        <w:rPr>
          <w:rFonts w:ascii="Amiri" w:hAnsi="Amiri" w:eastAsia="Amiri" w:cs="Amiri"/>
          <w:lang w:bidi="ar-SA"/>
          <w:color w:val="111111"/>
          <w:sz w:val="28"/>
          <w:szCs w:val="28"/>
          <w:rtl/>
        </w:rPr>
        <w:t xml:space="preserve">ابن سعد العشيرة </w:t>
      </w:r>
      <w:r>
        <w:rPr>
          <w:rStyle w:val="FootnoteReference"/>
        </w:rPr>
        <w:footnoteReference w:id="4700"/>
      </w:r>
      <w:r>
        <w:rPr>
          <w:rFonts w:ascii="Amiri" w:hAnsi="Amiri" w:eastAsia="Amiri" w:cs="Amiri"/>
          <w:lang w:bidi="ar-SA"/>
          <w:color w:val="111111"/>
          <w:sz w:val="28"/>
          <w:szCs w:val="28"/>
          <w:rtl/>
        </w:rPr>
        <w:t xml:space="preserve">أبي حيّ من مذحج، وسعد هو أخو مراد ابن مذحج، وهو ابن أدد، وقيل هو ابن مالك بن أدد، ومنه ظهر وجه النّسبة في المراديّ في إسحاق المراديّ أيضاً.</w:t>
      </w:r>
    </w:p>
    <w:p>
      <w:pPr>
        <w:pStyle w:val="BookText"/>
      </w:pPr>
      <w:r>
        <w:rPr>
          <w:rFonts w:ascii="Amiri" w:hAnsi="Amiri" w:eastAsia="Amiri" w:cs="Amiri"/>
          <w:lang w:bidi="ar-SA"/>
          <w:color w:val="111111"/>
          <w:sz w:val="28"/>
          <w:szCs w:val="28"/>
          <w:rtl/>
        </w:rPr>
        <w:t xml:space="preserve">المامقاني، تنقيح المقال، 1- 2/ 232</w:t>
      </w:r>
    </w:p>
    <w:p>
      <w:pPr>
        <w:pStyle w:val="BookText"/>
      </w:pPr>
      <w:r>
        <w:rPr>
          <w:rFonts w:ascii="Amiri" w:hAnsi="Amiri" w:eastAsia="Amiri" w:cs="Amiri"/>
          <w:lang w:bidi="ar-SA"/>
          <w:color w:val="111111"/>
          <w:sz w:val="28"/>
          <w:szCs w:val="28"/>
          <w:rtl/>
        </w:rPr>
        <w:t xml:space="preserve">في شهادة نافع بن هلال، وهو نافع بن هلال بن نافع بن جمل بن سعد الجمليّ، ويجري على بعض الألسن هلال بن نافع وهو غلط، كما يجري على ألسنتهم البجليّ وهو أيضاً غلط، الجمليّ منسوب إلى جمل، بطن من مذحج.</w:t>
      </w:r>
    </w:p>
    <w:p>
      <w:pPr>
        <w:pStyle w:val="BookText"/>
      </w:pPr>
      <w:r>
        <w:rPr>
          <w:rFonts w:ascii="Amiri" w:hAnsi="Amiri" w:eastAsia="Amiri" w:cs="Amiri"/>
          <w:lang w:bidi="ar-SA"/>
          <w:color w:val="111111"/>
          <w:sz w:val="28"/>
          <w:szCs w:val="28"/>
          <w:rtl/>
        </w:rPr>
        <w:t xml:space="preserve">المازندراني، معالي السّبطين، 1/ 383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bookmarkStart w:id="311" w:name="pg19430_208058"/>
    <w:bookmarkEnd w:id="311"/>
    <w:p>
      <w:pPr>
        <w:pStyle w:val="BookText"/>
      </w:pPr>
      <w:r>
        <w:rPr>
          <w:rFonts w:ascii="Amiri" w:hAnsi="Amiri" w:eastAsia="Amiri" w:cs="Amiri"/>
          <w:lang w:bidi="ar-SA"/>
          <w:color w:val="111111"/>
          <w:sz w:val="28"/>
          <w:szCs w:val="28"/>
          <w:rtl/>
        </w:rPr>
        <w:t xml:space="preserve">نافع بن هلال الجمليّ.</w:t>
      </w:r>
    </w:p>
    <w:p>
      <w:pPr>
        <w:pStyle w:val="BookText"/>
      </w:pPr>
      <w:r>
        <w:rPr>
          <w:rFonts w:ascii="Amiri" w:hAnsi="Amiri" w:eastAsia="Amiri" w:cs="Amiri"/>
          <w:lang w:bidi="ar-SA"/>
          <w:color w:val="111111"/>
          <w:sz w:val="28"/>
          <w:szCs w:val="28"/>
          <w:rtl/>
        </w:rPr>
        <w:t xml:space="preserve">الأمين، أعيان الشّيعة، 1/ 612</w:t>
      </w:r>
    </w:p>
    <w:p>
      <w:pPr>
        <w:pStyle w:val="BookText"/>
      </w:pPr>
      <w:r>
        <w:rPr>
          <w:rFonts w:ascii="Amiri" w:hAnsi="Amiri" w:eastAsia="Amiri" w:cs="Amiri"/>
          <w:lang w:bidi="ar-SA"/>
          <w:color w:val="111111"/>
          <w:sz w:val="28"/>
          <w:szCs w:val="28"/>
          <w:rtl/>
        </w:rPr>
        <w:t xml:space="preserve">وله مواقف معروفة يوم عاشوراء تدلّ على شدّة تمسّكه بمبدئه وولائه. ذكرته عامّة المصادر التّاريخيّة بالتّمجيد والاطراء، كالطّبريّ في تاريخه، والشّيخ في رجاله، وابن شهرآشوب في مناقبه. بحرالعلوم، مقتل الحسين عليه السلام (الهامش)،/ 407</w:t>
      </w:r>
    </w:p>
    <w:p>
      <w:pPr>
        <w:pStyle w:val="BookText"/>
      </w:pPr>
      <w:r>
        <w:rPr>
          <w:rFonts w:ascii="Amiri" w:hAnsi="Amiri" w:eastAsia="Amiri" w:cs="Amiri"/>
          <w:lang w:bidi="ar-SA"/>
          <w:color w:val="111111"/>
          <w:sz w:val="28"/>
          <w:szCs w:val="28"/>
          <w:rtl/>
        </w:rPr>
        <w:t xml:space="preserve">وبرز نافع بن هلال بن نافع الجمليّ المذحجيّ. </w:t>
      </w:r>
      <w:r>
        <w:rPr>
          <w:rStyle w:val="FootnoteReference"/>
        </w:rPr>
        <w:footnoteReference w:id="4701"/>
      </w:r>
    </w:p>
    <w:p>
      <w:pPr>
        <w:pStyle w:val="BookText"/>
      </w:pPr>
      <w:r>
        <w:rPr>
          <w:rFonts w:ascii="IRNazanin" w:hAnsi="IRNazanin" w:eastAsia="IRNazanin" w:cs="IRNazanin"/>
          <w:lang w:bidi="fa-IR"/>
          <w:color w:val="111111"/>
          <w:sz w:val="28"/>
          <w:szCs w:val="28"/>
          <w:rtl/>
        </w:rPr>
        <w:t xml:space="preserve">طبرى وشيخ طوسى از او نام برده اند. و در «زيارت» به اشتباه «بجلى» نقل شده است. «ابن شهرآشوب» نيز، به همين گونه از او ياد مى كند. در جبيه بدون نسبت دادن به قبيله اى از او ياد شده است. «نافع» مردى اهل كوفه و شخصيتى برجسته، از عشيره جمل بود.</w:t>
      </w:r>
    </w:p>
    <w:p>
      <w:pPr>
        <w:pStyle w:val="BookText"/>
      </w:pPr>
      <w:r>
        <w:rPr>
          <w:rFonts w:ascii="Amiri" w:hAnsi="Amiri" w:eastAsia="Amiri" w:cs="Amiri"/>
          <w:lang w:bidi="ar-SA"/>
          <w:color w:val="111111"/>
          <w:sz w:val="28"/>
          <w:szCs w:val="28"/>
          <w:rtl/>
        </w:rPr>
        <w:t xml:space="preserve">جملى: منسوب به جمل بن سعد، عشيره اى از مذحج. (يمن، عرب جنوب).</w:t>
      </w:r>
    </w:p>
    <w:p>
      <w:pPr>
        <w:pStyle w:val="BookText"/>
      </w:pPr>
      <w:r>
        <w:rPr>
          <w:rFonts w:ascii="Amiri" w:hAnsi="Amiri" w:eastAsia="Amiri" w:cs="Amiri"/>
          <w:lang w:bidi="ar-SA"/>
          <w:color w:val="111111"/>
          <w:sz w:val="28"/>
          <w:szCs w:val="28"/>
          <w:rtl/>
        </w:rPr>
        <w:t xml:space="preserve">هاشم زاده، ترجمه انصار الحسين،/ 108.</w:t>
      </w:r>
    </w:p>
    <w:p>
      <w:pPr>
        <w:pStyle w:val="BookText"/>
      </w:pPr>
      <w:r>
        <w:rPr>
          <w:rFonts w:ascii="Amiri" w:hAnsi="Amiri" w:eastAsia="Amiri" w:cs="Amiri"/>
          <w:lang w:bidi="ar-SA"/>
          <w:color w:val="111111"/>
          <w:sz w:val="28"/>
          <w:szCs w:val="28"/>
          <w:rtl/>
        </w:rPr>
        <w:t xml:space="preserve">الميانجي، العيون العبرى،/ 131</w:t>
      </w:r>
    </w:p>
    <w:p>
      <w:pPr>
        <w:pStyle w:val="BookText"/>
      </w:pPr>
      <w:r>
        <w:rPr>
          <w:rFonts w:ascii="Amiri" w:hAnsi="Amiri" w:eastAsia="Amiri" w:cs="Amiri"/>
          <w:lang w:bidi="ar-SA"/>
          <w:color w:val="111111"/>
          <w:sz w:val="28"/>
          <w:szCs w:val="28"/>
          <w:rtl/>
        </w:rPr>
        <w:t xml:space="preserve">[أنظر مشجّرته في هاني بن عروة المراديّ المذحجيّ في عنوان: ميزاته العائليّة ص 1216- 1217].</w:t>
      </w:r>
    </w:p>
    <w:p>
      <w:pPr>
        <w:pStyle w:val="Heading3"/>
      </w:pPr>
      <w:bookmarkStart w:id="1006" w:name="_Toc639"/>
      <w:r>
        <w:t>خصائصه الفريدة</w:t>
      </w:r>
      <w:bookmarkEnd w:id="1006"/>
    </w:p>
    <w:p>
      <w:pPr>
        <w:pStyle w:val="BookText"/>
      </w:pPr>
      <w:r>
        <w:rPr>
          <w:rFonts w:ascii="Amiri" w:hAnsi="Amiri" w:eastAsia="Amiri" w:cs="Amiri"/>
          <w:lang w:bidi="ar-SA"/>
          <w:color w:val="111111"/>
          <w:sz w:val="28"/>
          <w:szCs w:val="28"/>
          <w:rtl/>
        </w:rPr>
        <w:t xml:space="preserve">وكان من أصحاب أمير المؤمنين عليه السلام.</w:t>
      </w:r>
    </w:p>
    <w:p>
      <w:pPr>
        <w:pStyle w:val="BookText"/>
      </w:pPr>
      <w:r>
        <w:rPr>
          <w:rFonts w:ascii="Amiri" w:hAnsi="Amiri" w:eastAsia="Amiri" w:cs="Amiri"/>
          <w:lang w:bidi="ar-SA"/>
          <w:color w:val="111111"/>
          <w:sz w:val="28"/>
          <w:szCs w:val="28"/>
          <w:rtl/>
        </w:rPr>
        <w:t xml:space="preserve">الرّسّان، تسمية من قتل،/ 154/ عنه: الشّجري، الأمالي، 1/ 172؛ مثله المحلّي، الحدائق الورديّة، 2/ 122</w:t>
      </w:r>
    </w:p>
    <w:p>
      <w:pPr>
        <w:pStyle w:val="BookText"/>
      </w:pPr>
      <w:r>
        <w:rPr>
          <w:rFonts w:ascii="Amiri" w:hAnsi="Amiri" w:eastAsia="Amiri" w:cs="Amiri"/>
          <w:lang w:bidi="ar-SA"/>
          <w:color w:val="111111"/>
          <w:sz w:val="28"/>
          <w:szCs w:val="28"/>
          <w:rtl/>
        </w:rPr>
        <w:t xml:space="preserve">وكان قد ربّاه أمير المؤمنين.</w:t>
      </w:r>
    </w:p>
    <w:p>
      <w:pPr>
        <w:pStyle w:val="BookText"/>
      </w:pPr>
      <w:r>
        <w:rPr>
          <w:rFonts w:ascii="Amiri" w:hAnsi="Amiri" w:eastAsia="Amiri" w:cs="Amiri"/>
          <w:lang w:bidi="ar-SA"/>
          <w:color w:val="111111"/>
          <w:sz w:val="28"/>
          <w:szCs w:val="28"/>
          <w:rtl/>
        </w:rPr>
        <w:t xml:space="preserve">مقتل أبي مخنف (المشهور)،/ 69/ عنه: البهبهاني، الدّمعة السّاكبة، 4/ 307؛ الدّربندي، أسرار الشّهادة،/ 284</w:t>
      </w:r>
    </w:p>
    <w:p>
      <w:pPr>
        <w:pStyle w:val="BookText"/>
      </w:pPr>
      <w:r>
        <w:rPr>
          <w:rFonts w:ascii="Amiri" w:hAnsi="Amiri" w:eastAsia="Amiri" w:cs="Amiri"/>
          <w:lang w:bidi="ar-SA"/>
          <w:color w:val="111111"/>
          <w:sz w:val="28"/>
          <w:szCs w:val="28"/>
          <w:rtl/>
        </w:rPr>
        <w:t xml:space="preserve">وقد كان ربّاه أمير المؤمنين عليه السلام، وكان من الفرسان المعروفة والشّجعان الموصوفة.</w:t>
      </w:r>
    </w:p>
    <w:p>
      <w:pPr>
        <w:pStyle w:val="BookText"/>
      </w:pPr>
      <w:r>
        <w:rPr>
          <w:rFonts w:ascii="Amiri" w:hAnsi="Amiri" w:eastAsia="Amiri" w:cs="Amiri"/>
          <w:lang w:bidi="ar-SA"/>
          <w:color w:val="111111"/>
          <w:sz w:val="28"/>
          <w:szCs w:val="28"/>
          <w:rtl/>
        </w:rPr>
        <w:t xml:space="preserve">الدّربندي، أسرار الشّهادة،/ 297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bookmarkStart w:id="312" w:name="pg19430_208059"/>
    <w:bookmarkEnd w:id="312"/>
    <w:p>
      <w:pPr>
        <w:pStyle w:val="BookText"/>
      </w:pPr>
      <w:r>
        <w:rPr>
          <w:rFonts w:ascii="Amiri" w:hAnsi="Amiri" w:eastAsia="Amiri" w:cs="Amiri"/>
          <w:lang w:bidi="ar-SA"/>
          <w:color w:val="111111"/>
          <w:sz w:val="28"/>
          <w:szCs w:val="28"/>
          <w:rtl/>
        </w:rPr>
        <w:t xml:space="preserve">كان نافع سيِّداً </w:t>
      </w:r>
      <w:r>
        <w:rPr>
          <w:rStyle w:val="FootnoteReference"/>
        </w:rPr>
        <w:footnoteReference w:id="4702"/>
      </w:r>
      <w:r>
        <w:rPr>
          <w:rFonts w:ascii="Amiri" w:hAnsi="Amiri" w:eastAsia="Amiri" w:cs="Amiri"/>
          <w:lang w:bidi="ar-SA"/>
          <w:color w:val="111111"/>
          <w:sz w:val="28"/>
          <w:szCs w:val="28"/>
          <w:rtl/>
        </w:rPr>
        <w:t xml:space="preserve">شريفاً </w:t>
      </w:r>
      <w:r>
        <w:rPr>
          <w:rStyle w:val="FootnoteReference"/>
        </w:rPr>
        <w:footnoteReference w:id="4703"/>
      </w:r>
      <w:r>
        <w:rPr>
          <w:rFonts w:ascii="Amiri" w:hAnsi="Amiri" w:eastAsia="Amiri" w:cs="Amiri"/>
          <w:lang w:bidi="ar-SA"/>
          <w:color w:val="111111"/>
          <w:sz w:val="28"/>
          <w:szCs w:val="28"/>
          <w:rtl/>
        </w:rPr>
        <w:t xml:space="preserve">، سريّاً شجاعاً </w:t>
      </w:r>
      <w:r>
        <w:rPr>
          <w:rStyle w:val="FootnoteReference"/>
        </w:rPr>
        <w:footnoteReference w:id="4704"/>
      </w:r>
      <w:r>
        <w:rPr>
          <w:rFonts w:ascii="Amiri" w:hAnsi="Amiri" w:eastAsia="Amiri" w:cs="Amiri"/>
          <w:lang w:bidi="ar-SA"/>
          <w:color w:val="111111"/>
          <w:sz w:val="28"/>
          <w:szCs w:val="28"/>
          <w:rtl/>
        </w:rPr>
        <w:t xml:space="preserve">، وكان قارئاً كاتباً، من حملة الحديث ومن أصحاب أمير المؤمنين عليه السلام، و </w:t>
      </w:r>
      <w:r>
        <w:rPr>
          <w:rStyle w:val="FootnoteReference"/>
        </w:rPr>
        <w:footnoteReference w:id="4705"/>
      </w:r>
      <w:r>
        <w:rPr>
          <w:rFonts w:ascii="Amiri" w:hAnsi="Amiri" w:eastAsia="Amiri" w:cs="Amiri"/>
          <w:lang w:bidi="ar-SA"/>
          <w:color w:val="111111"/>
          <w:sz w:val="28"/>
          <w:szCs w:val="28"/>
          <w:rtl/>
        </w:rPr>
        <w:t xml:space="preserve">حضر معه حروبه الثّلاث في العراق.</w:t>
      </w:r>
    </w:p>
    <w:p>
      <w:pPr>
        <w:pStyle w:val="BookText"/>
      </w:pPr>
      <w:r>
        <w:rPr>
          <w:rFonts w:ascii="Amiri" w:hAnsi="Amiri" w:eastAsia="Amiri" w:cs="Amiri"/>
          <w:lang w:bidi="ar-SA"/>
          <w:color w:val="111111"/>
          <w:sz w:val="28"/>
          <w:szCs w:val="28"/>
          <w:rtl/>
        </w:rPr>
        <w:t xml:space="preserve">السّماوي، إبصار العين،/ 86/ مثله الحائري، ذخيرة الدّارين، 1/ 205؛ المامقاني، تنقيح المقال، 3- 1/ 266؛ بحر العلوم، مقتل الحسين عليه السلام (الهامش)،/ 195، 407؛ الميانجي، العيون العبرى،/ 131؛ الزّنجاني، وسيلة الدّارين،/ 196</w:t>
      </w:r>
    </w:p>
    <w:p>
      <w:pPr>
        <w:pStyle w:val="BookText"/>
      </w:pPr>
      <w:r>
        <w:rPr>
          <w:rFonts w:ascii="Amiri" w:hAnsi="Amiri" w:eastAsia="Amiri" w:cs="Amiri"/>
          <w:lang w:bidi="ar-SA"/>
          <w:color w:val="111111"/>
          <w:sz w:val="28"/>
          <w:szCs w:val="28"/>
          <w:rtl/>
        </w:rPr>
        <w:t xml:space="preserve">وهو سيِّد شجاع، وكان سريّاً قارئاً كاتباً، من حملة الحديث ومن أصحاب أمير المؤمنين عليه السلام، وحضر معه حروبه الثّلاث في العراق.</w:t>
      </w:r>
    </w:p>
    <w:p>
      <w:pPr>
        <w:pStyle w:val="BookText"/>
      </w:pPr>
      <w:r>
        <w:rPr>
          <w:rFonts w:ascii="Amiri" w:hAnsi="Amiri" w:eastAsia="Amiri" w:cs="Amiri"/>
          <w:lang w:bidi="ar-SA"/>
          <w:color w:val="111111"/>
          <w:sz w:val="28"/>
          <w:szCs w:val="28"/>
          <w:rtl/>
        </w:rPr>
        <w:t xml:space="preserve">المازندراني، معالي السّبطين، 1/ 383</w:t>
      </w:r>
    </w:p>
    <w:p>
      <w:pPr>
        <w:pStyle w:val="Heading3"/>
      </w:pPr>
      <w:bookmarkStart w:id="1007" w:name="_Toc640"/>
      <w:r>
        <w:t>كيف التحقَ بالإمام عليه السلام؟</w:t>
      </w:r>
      <w:bookmarkEnd w:id="1007"/>
    </w:p>
    <w:p>
      <w:pPr>
        <w:pStyle w:val="BookText"/>
      </w:pPr>
      <w:r>
        <w:rPr>
          <w:rFonts w:ascii="Amiri" w:hAnsi="Amiri" w:eastAsia="Amiri" w:cs="Amiri"/>
          <w:lang w:bidi="ar-SA"/>
          <w:color w:val="111111"/>
          <w:sz w:val="28"/>
          <w:szCs w:val="28"/>
          <w:rtl/>
        </w:rPr>
        <w:t xml:space="preserve">في ناحية عذيب الهجانات- وهي الّتي كانت هجائن النّعمان بن المنذر ترعى بها- وإذا هم بأربعة نفر مقبلين من الكوفة على رواحلهم يجنبون فرساً لنافع بن هلال- يقال له: الكامل- وكان الأربعة النّفر: نافع بن هلال المراديّ وعمرو بن خالد الصّيداويّ وسعد مولاه، ومجمع بن عبداللَّه العائذيّ من مذحج. فقال الحرّ: إنّ هؤلاء ليسوا ممّن أقبل معك، فأنا حابسهم أو رادّهم. فقال الحسين: إذاً أمنعهم ممّا أمنع منه نفسي، إنّما هؤلاء أنصاري وأعواني، وقد جعلت لي أن لا تعرض لي حتّى يأتيك كتاب ابن زياد.</w:t>
      </w:r>
    </w:p>
    <w:p>
      <w:pPr>
        <w:pStyle w:val="BookText"/>
      </w:pPr>
      <w:r>
        <w:rPr>
          <w:rFonts w:ascii="Amiri" w:hAnsi="Amiri" w:eastAsia="Amiri" w:cs="Amiri"/>
          <w:lang w:bidi="ar-SA"/>
          <w:color w:val="111111"/>
          <w:sz w:val="28"/>
          <w:szCs w:val="28"/>
          <w:rtl/>
        </w:rPr>
        <w:t xml:space="preserve">فكفّ [الحرّ] عنهم.</w:t>
      </w:r>
    </w:p>
    <w:p>
      <w:pPr>
        <w:pStyle w:val="BookText"/>
      </w:pPr>
      <w:r>
        <w:rPr>
          <w:rFonts w:ascii="Amiri" w:hAnsi="Amiri" w:eastAsia="Amiri" w:cs="Amiri"/>
          <w:lang w:bidi="ar-SA"/>
          <w:color w:val="111111"/>
          <w:sz w:val="28"/>
          <w:szCs w:val="28"/>
          <w:rtl/>
        </w:rPr>
        <w:t xml:space="preserve">وسألهم الحسين عن النّاس، فقالوا: أمّا الأشراف فقد أعظمت رشوتهم، وملئت غرائرهم ليستمال ودّهم، وتستنزل نصائحهم، فهم عليك إلباً واحداً، وما كتبوا إليك إلّا ليجعلوك سوقاً ومكسبا، وأمّا سائر النّاس بعد فأفئدتهم تهوي إليك وسيوفهم غداً مشهورة عليك.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الطّرمّاح بن عديّ دليل هؤلاء النّفر، فأخذ بهم على الغريين، ثمّ طعن بهم في الجوف، وخرج بهم على البيضة إلى عذيب الهجانات. [إلى آخر الخبر، كما ذكرناه في الطّرمّاح ابن عديّ، رقم 145/ 178 في عنوان: كيف التحق بالإمام عليه السلام ص 80- 81].</w:t>
      </w:r>
    </w:p>
    <w:p>
      <w:pPr>
        <w:pStyle w:val="BookText"/>
      </w:pPr>
      <w:r>
        <w:rPr>
          <w:rFonts w:ascii="Amiri" w:hAnsi="Amiri" w:eastAsia="Amiri" w:cs="Amiri"/>
          <w:lang w:bidi="ar-SA"/>
          <w:color w:val="111111"/>
          <w:sz w:val="28"/>
          <w:szCs w:val="28"/>
          <w:rtl/>
        </w:rPr>
        <w:t xml:space="preserve">البلاذري، جمل من أنساب الأشراف، 3/ 382- 383، أنساب الأشراف، 3/ 171- 172</w:t>
      </w:r>
    </w:p>
    <w:p>
      <w:pPr>
        <w:pStyle w:val="BookText"/>
      </w:pPr>
      <w:r>
        <w:rPr>
          <w:rFonts w:ascii="Amiri" w:hAnsi="Amiri" w:eastAsia="Amiri" w:cs="Amiri"/>
          <w:lang w:bidi="ar-SA"/>
          <w:color w:val="111111"/>
          <w:sz w:val="28"/>
          <w:szCs w:val="28"/>
          <w:rtl/>
        </w:rPr>
        <w:t xml:space="preserve">وكان </w:t>
      </w:r>
      <w:r>
        <w:rPr>
          <w:rStyle w:val="FootnoteReference"/>
        </w:rPr>
        <w:footnoteReference w:id="4706"/>
      </w:r>
      <w:r>
        <w:rPr>
          <w:rFonts w:ascii="Amiri" w:hAnsi="Amiri" w:eastAsia="Amiri" w:cs="Amiri"/>
          <w:lang w:bidi="ar-SA"/>
          <w:color w:val="111111"/>
          <w:sz w:val="28"/>
          <w:szCs w:val="28"/>
          <w:rtl/>
        </w:rPr>
        <w:t xml:space="preserve">يسير </w:t>
      </w:r>
      <w:r>
        <w:rPr>
          <w:rStyle w:val="FootnoteReference"/>
        </w:rPr>
        <w:footnoteReference w:id="4707"/>
      </w:r>
      <w:r>
        <w:rPr>
          <w:rFonts w:ascii="Amiri" w:hAnsi="Amiri" w:eastAsia="Amiri" w:cs="Amiri"/>
          <w:lang w:bidi="ar-SA"/>
          <w:color w:val="111111"/>
          <w:sz w:val="28"/>
          <w:szCs w:val="28"/>
          <w:rtl/>
        </w:rPr>
        <w:t xml:space="preserve">بأصحابه في ناحية وحسين </w:t>
      </w:r>
      <w:r>
        <w:rPr>
          <w:rStyle w:val="FootnoteReference"/>
        </w:rPr>
        <w:footnoteReference w:id="4708"/>
      </w:r>
      <w:r>
        <w:rPr>
          <w:rFonts w:ascii="Amiri" w:hAnsi="Amiri" w:eastAsia="Amiri" w:cs="Amiri"/>
          <w:lang w:bidi="ar-SA"/>
          <w:color w:val="111111"/>
          <w:sz w:val="28"/>
          <w:szCs w:val="28"/>
          <w:rtl/>
        </w:rPr>
        <w:t xml:space="preserve">في ناحية أخرى </w:t>
      </w:r>
      <w:r>
        <w:rPr>
          <w:rStyle w:val="FootnoteReference"/>
        </w:rPr>
        <w:footnoteReference w:id="4709"/>
      </w:r>
      <w:r>
        <w:rPr>
          <w:rFonts w:ascii="Amiri" w:hAnsi="Amiri" w:eastAsia="Amiri" w:cs="Amiri"/>
          <w:lang w:bidi="ar-SA"/>
          <w:color w:val="111111"/>
          <w:sz w:val="28"/>
          <w:szCs w:val="28"/>
          <w:rtl/>
        </w:rPr>
        <w:t xml:space="preserve">، حتّى </w:t>
      </w:r>
      <w:r>
        <w:rPr>
          <w:rStyle w:val="FootnoteReference"/>
        </w:rPr>
        <w:footnoteReference w:id="4710"/>
      </w:r>
      <w:r>
        <w:rPr>
          <w:rFonts w:ascii="IRNazanin" w:hAnsi="IRNazanin" w:eastAsia="IRNazanin" w:cs="IRNazanin"/>
          <w:lang w:bidi="fa-IR"/>
          <w:color w:val="111111"/>
          <w:sz w:val="28"/>
          <w:szCs w:val="28"/>
          <w:rtl/>
        </w:rPr>
        <w:t xml:space="preserve">انتهوا إلى </w:t>
      </w:r>
      <w:r>
        <w:rPr>
          <w:rStyle w:val="FootnoteReference"/>
        </w:rPr>
        <w:footnoteReference w:id="4711"/>
      </w:r>
      <w:r>
        <w:rPr>
          <w:rFonts w:ascii="Amiri" w:hAnsi="Amiri" w:eastAsia="Amiri" w:cs="Amiri"/>
          <w:lang w:bidi="ar-SA"/>
          <w:color w:val="111111"/>
          <w:sz w:val="28"/>
          <w:szCs w:val="28"/>
          <w:rtl/>
        </w:rPr>
        <w:t xml:space="preserve">عُذيب الهجانات </w:t>
      </w:r>
      <w:r>
        <w:rPr>
          <w:rStyle w:val="FootnoteReference"/>
        </w:rPr>
        <w:footnoteReference w:id="4712"/>
      </w:r>
      <w:r>
        <w:rPr>
          <w:rFonts w:ascii="Amiri" w:hAnsi="Amiri" w:eastAsia="Amiri" w:cs="Amiri"/>
          <w:lang w:bidi="ar-SA"/>
          <w:color w:val="111111"/>
          <w:sz w:val="28"/>
          <w:szCs w:val="28"/>
          <w:rtl/>
        </w:rPr>
        <w:t xml:space="preserve">وكان بها </w:t>
      </w:r>
      <w:r>
        <w:rPr>
          <w:rStyle w:val="FootnoteReference"/>
        </w:rPr>
        <w:footnoteReference w:id="4713"/>
      </w:r>
      <w:r>
        <w:rPr>
          <w:rFonts w:ascii="Amiri" w:hAnsi="Amiri" w:eastAsia="Amiri" w:cs="Amiri"/>
          <w:lang w:bidi="ar-SA"/>
          <w:color w:val="111111"/>
          <w:sz w:val="28"/>
          <w:szCs w:val="28"/>
          <w:rtl/>
        </w:rPr>
        <w:t xml:space="preserve">هجائن النّعمان ترعى هنالك </w:t>
      </w:r>
      <w:r>
        <w:rPr>
          <w:rStyle w:val="FootnoteReference"/>
        </w:rPr>
        <w:footnoteReference w:id="4714"/>
      </w:r>
      <w:r>
        <w:rPr>
          <w:rFonts w:ascii="IRNazanin" w:hAnsi="IRNazanin" w:eastAsia="IRNazanin" w:cs="IRNazanin"/>
          <w:lang w:bidi="fa-IR"/>
          <w:color w:val="111111"/>
          <w:sz w:val="28"/>
          <w:szCs w:val="28"/>
          <w:rtl/>
        </w:rPr>
        <w:t xml:space="preserve">، </w:t>
      </w:r>
      <w:r>
        <w:rPr>
          <w:rStyle w:val="FootnoteReference"/>
        </w:rPr>
        <w:footnoteReference w:id="4715"/>
      </w:r>
      <w:r>
        <w:rPr>
          <w:rFonts w:ascii="Amiri" w:hAnsi="Amiri" w:eastAsia="Amiri" w:cs="Amiri"/>
          <w:lang w:bidi="ar-SA"/>
          <w:color w:val="111111"/>
          <w:sz w:val="28"/>
          <w:szCs w:val="28"/>
          <w:rtl/>
        </w:rPr>
        <w:t xml:space="preserve">فإذا هم بأربعة نفر قد أقبلوا من الكوفة </w:t>
      </w:r>
      <w:r>
        <w:rPr>
          <w:rStyle w:val="FootnoteReference"/>
        </w:rPr>
        <w:footnoteReference w:id="4716"/>
      </w:r>
      <w:r>
        <w:rPr>
          <w:rFonts w:ascii="Amiri" w:hAnsi="Amiri" w:eastAsia="Amiri" w:cs="Amiri"/>
          <w:lang w:bidi="ar-SA"/>
          <w:color w:val="111111"/>
          <w:sz w:val="28"/>
          <w:szCs w:val="28"/>
          <w:rtl/>
        </w:rPr>
        <w:t xml:space="preserve">على رواحلهم، يجنبون فرساً لنافع بن هلال </w:t>
      </w:r>
      <w:r>
        <w:rPr>
          <w:rStyle w:val="FootnoteReference"/>
        </w:rPr>
        <w:footnoteReference w:id="4717"/>
      </w:r>
      <w:r>
        <w:rPr>
          <w:rFonts w:ascii="Amiri" w:hAnsi="Amiri" w:eastAsia="Amiri" w:cs="Amiri"/>
          <w:lang w:bidi="ar-SA"/>
          <w:color w:val="111111"/>
          <w:sz w:val="28"/>
          <w:szCs w:val="28"/>
          <w:rtl/>
        </w:rPr>
        <w:t xml:space="preserve">يقال له الكامل </w:t>
      </w:r>
      <w:r>
        <w:rPr>
          <w:rStyle w:val="FootnoteReference"/>
        </w:rPr>
        <w:footnoteReference w:id="4718"/>
      </w:r>
      <w:r>
        <w:rPr>
          <w:rStyle w:val="FootnoteReference"/>
        </w:rPr>
        <w:footnoteReference w:id="4719"/>
      </w:r>
      <w:r>
        <w:rPr>
          <w:rFonts w:ascii="Amiri" w:hAnsi="Amiri" w:eastAsia="Amiri" w:cs="Amiri"/>
          <w:lang w:bidi="ar-SA"/>
          <w:color w:val="111111"/>
          <w:sz w:val="28"/>
          <w:szCs w:val="28"/>
          <w:rtl/>
        </w:rPr>
        <w:t xml:space="preserve">، ومعهم دليلهم الطّرمّاح بن عديّ </w:t>
      </w:r>
      <w:r>
        <w:rPr>
          <w:rStyle w:val="FootnoteReference"/>
        </w:rPr>
        <w:footnoteReference w:id="4720"/>
      </w:r>
      <w:r>
        <w:rPr>
          <w:rStyle w:val="FootnoteReference"/>
        </w:rPr>
        <w:footnoteReference w:id="4721"/>
      </w:r>
      <w:r>
        <w:rPr>
          <w:rStyle w:val="FootnoteReference"/>
        </w:rPr>
        <w:footnoteReference w:id="4722"/>
      </w:r>
      <w:r>
        <w:rPr>
          <w:rStyle w:val="FootnoteReference"/>
        </w:rPr>
        <w:footnoteReference w:id="4723"/>
      </w:r>
      <w:r>
        <w:rPr>
          <w:rFonts w:ascii="IRNazanin" w:hAnsi="IRNazanin" w:eastAsia="IRNazanin" w:cs="IRNazanin"/>
          <w:lang w:bidi="fa-IR"/>
          <w:color w:val="111111"/>
          <w:sz w:val="28"/>
          <w:szCs w:val="28"/>
          <w:rtl/>
        </w:rPr>
        <w:t xml:space="preserve">على فرسه، وهو </w:t>
      </w:r>
      <w:r>
        <w:rPr>
          <w:rStyle w:val="FootnoteReference"/>
        </w:rPr>
        <w:footnoteReference w:id="4724"/>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بكريم النّجْرِ</w:t>
      </w:r>
    </w:p>
    <w:p>
      <w:pPr>
        <w:pStyle w:val="BookText"/>
      </w:pPr>
      <w:r>
        <w:rPr>
          <w:rFonts w:ascii="Amiri" w:hAnsi="Amiri" w:eastAsia="Amiri" w:cs="Amiri"/>
          <w:lang w:bidi="ar-SA"/>
          <w:color w:val="111111"/>
          <w:sz w:val="28"/>
          <w:szCs w:val="28"/>
          <w:rtl/>
        </w:rPr>
        <w:t xml:space="preserve">الماجدِ الحرّ رَحيبِ الصّدرِ *** أتى به اللَّهُ لخيرِ أمْرِ</w:t>
      </w:r>
    </w:p>
    <w:p>
      <w:pPr>
        <w:pStyle w:val="BookText"/>
      </w:pPr>
      <w:r>
        <w:rPr>
          <w:rFonts w:ascii="Amiri" w:hAnsi="Amiri" w:eastAsia="Amiri" w:cs="Amiri"/>
          <w:lang w:bidi="ar-SA"/>
          <w:color w:val="111111"/>
          <w:sz w:val="28"/>
          <w:szCs w:val="28"/>
          <w:rtl/>
        </w:rPr>
        <w:t xml:space="preserve">ثُمّت أبقاه بقاء الدّهر </w:t>
      </w:r>
      <w:r>
        <w:rPr>
          <w:rStyle w:val="FootnoteReference"/>
        </w:rPr>
        <w:footnoteReference w:id="4725"/>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انتهوا إلى الحسين </w:t>
      </w:r>
      <w:r>
        <w:rPr>
          <w:rStyle w:val="FootnoteReference"/>
        </w:rPr>
        <w:footnoteReference w:id="4726"/>
      </w:r>
      <w:r>
        <w:rPr>
          <w:rStyle w:val="FootnoteReference"/>
        </w:rPr>
        <w:footnoteReference w:id="4727"/>
      </w:r>
      <w:r>
        <w:rPr>
          <w:rFonts w:ascii="Amiri" w:hAnsi="Amiri" w:eastAsia="Amiri" w:cs="Amiri"/>
          <w:lang w:bidi="ar-SA"/>
          <w:color w:val="111111"/>
          <w:sz w:val="28"/>
          <w:szCs w:val="28"/>
          <w:rtl/>
        </w:rPr>
        <w:t xml:space="preserve">أنشدوه هذه الأبيات، فقال: أما واللَّه إنِّي لأرجو أن يكون خيراً ما أراد اللَّه بنا، قُتلنا أم ظَفرنا </w:t>
      </w:r>
      <w:r>
        <w:rPr>
          <w:rStyle w:val="FootnoteReference"/>
        </w:rPr>
        <w:footnoteReference w:id="4728"/>
      </w:r>
      <w:r>
        <w:rPr>
          <w:rFonts w:ascii="IRNazanin" w:hAnsi="IRNazanin" w:eastAsia="IRNazanin" w:cs="IRNazanin"/>
          <w:lang w:bidi="fa-IR"/>
          <w:color w:val="111111"/>
          <w:sz w:val="28"/>
          <w:szCs w:val="28"/>
          <w:rtl/>
        </w:rPr>
        <w:t xml:space="preserve">قال: وأقبل </w:t>
      </w:r>
      <w:r>
        <w:rPr>
          <w:rStyle w:val="FootnoteReference"/>
        </w:rPr>
        <w:footnoteReference w:id="4729"/>
      </w:r>
      <w:r>
        <w:rPr>
          <w:rFonts w:ascii="Amiri" w:hAnsi="Amiri" w:eastAsia="Amiri" w:cs="Amiri"/>
          <w:lang w:bidi="ar-SA"/>
          <w:color w:val="111111"/>
          <w:sz w:val="28"/>
          <w:szCs w:val="28"/>
          <w:rtl/>
        </w:rPr>
        <w:t xml:space="preserve">إليهم </w:t>
      </w:r>
      <w:r>
        <w:rPr>
          <w:rStyle w:val="FootnoteReference"/>
        </w:rPr>
        <w:footnoteReference w:id="4730"/>
      </w:r>
      <w:r>
        <w:rPr>
          <w:rStyle w:val="FootnoteReference"/>
        </w:rPr>
        <w:footnoteReference w:id="4731"/>
      </w:r>
      <w:r>
        <w:rPr>
          <w:rFonts w:ascii="Amiri" w:hAnsi="Amiri" w:eastAsia="Amiri" w:cs="Amiri"/>
          <w:lang w:bidi="ar-SA"/>
          <w:color w:val="111111"/>
          <w:sz w:val="28"/>
          <w:szCs w:val="28"/>
          <w:rtl/>
        </w:rPr>
        <w:t xml:space="preserve">الحرّ </w:t>
      </w:r>
      <w:r>
        <w:rPr>
          <w:rStyle w:val="FootnoteReference"/>
        </w:rPr>
        <w:footnoteReference w:id="4732"/>
      </w:r>
      <w:r>
        <w:rPr>
          <w:rFonts w:ascii="Amiri" w:hAnsi="Amiri" w:eastAsia="Amiri" w:cs="Amiri"/>
          <w:lang w:bidi="ar-SA"/>
          <w:color w:val="111111"/>
          <w:sz w:val="28"/>
          <w:szCs w:val="28"/>
          <w:rtl/>
        </w:rPr>
        <w:t xml:space="preserve">بن يزيد فقال </w:t>
      </w:r>
      <w:r>
        <w:rPr>
          <w:rStyle w:val="FootnoteReference"/>
        </w:rPr>
        <w:footnoteReference w:id="4733"/>
      </w:r>
      <w:r>
        <w:rPr>
          <w:rFonts w:ascii="Amiri" w:hAnsi="Amiri" w:eastAsia="Amiri" w:cs="Amiri"/>
          <w:lang w:bidi="ar-SA"/>
          <w:color w:val="111111"/>
          <w:sz w:val="28"/>
          <w:szCs w:val="28"/>
          <w:rtl/>
        </w:rPr>
        <w:t xml:space="preserve">: إنّ هؤلاء النّفر الّذين </w:t>
      </w:r>
      <w:r>
        <w:rPr>
          <w:rStyle w:val="FootnoteReference"/>
        </w:rPr>
        <w:footnoteReference w:id="4734"/>
      </w:r>
      <w:r>
        <w:rPr>
          <w:rStyle w:val="FootnoteReference"/>
        </w:rPr>
        <w:footnoteReference w:id="4735"/>
      </w:r>
      <w:r>
        <w:rPr>
          <w:rFonts w:ascii="Amiri" w:hAnsi="Amiri" w:eastAsia="Amiri" w:cs="Amiri"/>
          <w:lang w:bidi="ar-SA"/>
          <w:color w:val="111111"/>
          <w:sz w:val="28"/>
          <w:szCs w:val="28"/>
          <w:rtl/>
        </w:rPr>
        <w:t xml:space="preserve">من أهل الكوفة </w:t>
      </w:r>
      <w:r>
        <w:rPr>
          <w:rStyle w:val="FootnoteReference"/>
        </w:rPr>
        <w:footnoteReference w:id="4736"/>
      </w:r>
      <w:r>
        <w:rPr>
          <w:rFonts w:ascii="Amiri" w:hAnsi="Amiri" w:eastAsia="Amiri" w:cs="Amiri"/>
          <w:lang w:bidi="ar-SA"/>
          <w:color w:val="111111"/>
          <w:sz w:val="28"/>
          <w:szCs w:val="28"/>
          <w:rtl/>
        </w:rPr>
        <w:t xml:space="preserve">ليسوا ممّن أقبل </w:t>
      </w:r>
      <w:r>
        <w:rPr>
          <w:rStyle w:val="FootnoteReference"/>
        </w:rPr>
        <w:footnoteReference w:id="4737"/>
      </w:r>
      <w:r>
        <w:rPr>
          <w:rFonts w:ascii="Amiri" w:hAnsi="Amiri" w:eastAsia="Amiri" w:cs="Amiri"/>
          <w:lang w:bidi="ar-SA"/>
          <w:color w:val="111111"/>
          <w:sz w:val="28"/>
          <w:szCs w:val="28"/>
          <w:rtl/>
        </w:rPr>
        <w:t xml:space="preserve">معك </w:t>
      </w:r>
      <w:r>
        <w:rPr>
          <w:rStyle w:val="FootnoteReference"/>
        </w:rPr>
        <w:footnoteReference w:id="4738"/>
      </w:r>
      <w:r>
        <w:rPr>
          <w:rFonts w:ascii="Amiri" w:hAnsi="Amiri" w:eastAsia="Amiri" w:cs="Amiri"/>
          <w:lang w:bidi="ar-SA"/>
          <w:color w:val="111111"/>
          <w:sz w:val="28"/>
          <w:szCs w:val="28"/>
          <w:rtl/>
        </w:rPr>
        <w:t xml:space="preserve">، وأنا حابسهم أو رادّهم، فقال له الحسين: </w:t>
      </w:r>
      <w:r>
        <w:rPr>
          <w:rStyle w:val="FootnoteReference"/>
        </w:rPr>
        <w:footnoteReference w:id="4739"/>
      </w:r>
      <w:r>
        <w:rPr>
          <w:rFonts w:ascii="Amiri" w:hAnsi="Amiri" w:eastAsia="Amiri" w:cs="Amiri"/>
          <w:lang w:bidi="ar-SA"/>
          <w:color w:val="111111"/>
          <w:sz w:val="28"/>
          <w:szCs w:val="28"/>
          <w:rtl/>
        </w:rPr>
        <w:t xml:space="preserve">لأمنعنّهم ممّا أمنع منه نفسي </w:t>
      </w:r>
      <w:r>
        <w:rPr>
          <w:rStyle w:val="FootnoteReference"/>
        </w:rPr>
        <w:footnoteReference w:id="4740"/>
      </w:r>
      <w:r>
        <w:rPr>
          <w:rFonts w:ascii="Amiri" w:hAnsi="Amiri" w:eastAsia="Amiri" w:cs="Amiri"/>
          <w:lang w:bidi="ar-SA"/>
          <w:color w:val="111111"/>
          <w:sz w:val="28"/>
          <w:szCs w:val="28"/>
          <w:rtl/>
        </w:rPr>
        <w:t xml:space="preserve">، إنّما هؤلاء أنصاري وأعواني، </w:t>
      </w:r>
      <w:r>
        <w:rPr>
          <w:rStyle w:val="FootnoteReference"/>
        </w:rPr>
        <w:footnoteReference w:id="4741"/>
      </w:r>
      <w:r>
        <w:rPr>
          <w:rFonts w:ascii="Amiri" w:hAnsi="Amiri" w:eastAsia="Amiri" w:cs="Amiri"/>
          <w:lang w:bidi="ar-SA"/>
          <w:color w:val="111111"/>
          <w:sz w:val="28"/>
          <w:szCs w:val="28"/>
          <w:rtl/>
        </w:rPr>
        <w:t xml:space="preserve">وقد كنتَ أعطيتني أ لّاتعرض لي بشي ء حتّى يأتيك </w:t>
      </w:r>
      <w:r>
        <w:rPr>
          <w:rStyle w:val="FootnoteReference"/>
        </w:rPr>
        <w:footnoteReference w:id="4742"/>
      </w:r>
      <w:r>
        <w:rPr>
          <w:rFonts w:ascii="Amiri" w:hAnsi="Amiri" w:eastAsia="Amiri" w:cs="Amiri"/>
          <w:lang w:bidi="ar-SA"/>
          <w:color w:val="111111"/>
          <w:sz w:val="28"/>
          <w:szCs w:val="28"/>
          <w:rtl/>
        </w:rPr>
        <w:t xml:space="preserve">كتاب من ابن زياد </w:t>
      </w:r>
      <w:r>
        <w:rPr>
          <w:rStyle w:val="FootnoteReference"/>
        </w:rPr>
        <w:footnoteReference w:id="4743"/>
      </w:r>
      <w:r>
        <w:rPr>
          <w:rFonts w:ascii="Amiri" w:hAnsi="Amiri" w:eastAsia="Amiri" w:cs="Amiri"/>
          <w:lang w:bidi="ar-SA"/>
          <w:color w:val="111111"/>
          <w:sz w:val="28"/>
          <w:szCs w:val="28"/>
          <w:rtl/>
        </w:rPr>
        <w:t xml:space="preserve">، فقال: أجل، لكن </w:t>
      </w:r>
      <w:r>
        <w:rPr>
          <w:rStyle w:val="FootnoteReference"/>
        </w:rPr>
        <w:footnoteReference w:id="4744"/>
      </w:r>
      <w:r>
        <w:rPr>
          <w:rFonts w:ascii="Amiri" w:hAnsi="Amiri" w:eastAsia="Amiri" w:cs="Amiri"/>
          <w:lang w:bidi="ar-SA"/>
          <w:color w:val="111111"/>
          <w:sz w:val="28"/>
          <w:szCs w:val="28"/>
          <w:rtl/>
        </w:rPr>
        <w:t xml:space="preserve">لم يأتوا معك؛ قال: هم أصحابي </w:t>
      </w:r>
      <w:r>
        <w:rPr>
          <w:rStyle w:val="FootnoteReference"/>
        </w:rPr>
        <w:footnoteReference w:id="4745"/>
      </w:r>
      <w:r>
        <w:rPr>
          <w:rFonts w:ascii="Amiri" w:hAnsi="Amiri" w:eastAsia="Amiri" w:cs="Amiri"/>
          <w:lang w:bidi="ar-SA"/>
          <w:color w:val="111111"/>
          <w:sz w:val="28"/>
          <w:szCs w:val="28"/>
          <w:rtl/>
        </w:rPr>
        <w:t xml:space="preserve">، وهم بمنزلة مَن جاء معي، فإن تممت </w:t>
      </w:r>
      <w:r>
        <w:rPr>
          <w:rStyle w:val="FootnoteReference"/>
        </w:rPr>
        <w:footnoteReference w:id="4746"/>
      </w:r>
      <w:r>
        <w:rPr>
          <w:rFonts w:ascii="Amiri" w:hAnsi="Amiri" w:eastAsia="Amiri" w:cs="Amiri"/>
          <w:lang w:bidi="ar-SA"/>
          <w:color w:val="111111"/>
          <w:sz w:val="28"/>
          <w:szCs w:val="28"/>
          <w:rtl/>
        </w:rPr>
        <w:t xml:space="preserve">على ما كان بيني وبينك وإلّا ناجزتُك؛ قال: فكفّ عنهم الحرّ.</w:t>
      </w:r>
    </w:p>
    <w:p>
      <w:pPr>
        <w:pStyle w:val="BookText"/>
      </w:pPr>
      <w:r>
        <w:rPr>
          <w:rFonts w:ascii="Amiri" w:hAnsi="Amiri" w:eastAsia="Amiri" w:cs="Amiri"/>
          <w:lang w:bidi="ar-SA"/>
          <w:color w:val="111111"/>
          <w:sz w:val="28"/>
          <w:szCs w:val="28"/>
          <w:rtl/>
        </w:rPr>
        <w:t xml:space="preserve">الطّبريّ، التّاريخ، 5/ 404- 405/ عنه: القمّي، نفس المهموم،/ 192- 193؛ الحائري، ذخيرة الدّارين، 1/ 195؛ الأمين، أعيان الشّيعة، 4/ 613؛ المازندراني، معالي السّبطين، 1/ 275- 276؛ الميانجي، العيون العبرى،/ 73- 74؛ ابن الأثير، الكامل، 3/ 281؛ النّويري، نهاية الإرب، 2/ 420- 421</w:t>
      </w:r>
    </w:p>
    <w:p>
      <w:pPr>
        <w:pStyle w:val="BookText"/>
      </w:pPr>
      <w:r>
        <w:rPr>
          <w:rFonts w:ascii="Amiri" w:hAnsi="Amiri" w:eastAsia="Amiri" w:cs="Amiri"/>
          <w:lang w:bidi="ar-SA"/>
          <w:color w:val="111111"/>
          <w:sz w:val="28"/>
          <w:szCs w:val="28"/>
          <w:rtl/>
        </w:rPr>
        <w:t xml:space="preserve">فانتهوا إلى عذيب الهجانات، وإذا سفر أربعة- أي أربعة نفر- قد أقبلوا من الكوفة على رواحلهم يخبون ويجنبون فرساً لنافع بن هلال يقال له الكامل [قد أقبلوا من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يقصدون الحسين ودليلهم رجل يقال له الطّرمّاح بن عديّ راكب على فرس] </w:t>
      </w:r>
      <w:r>
        <w:rPr>
          <w:rStyle w:val="FootnoteReference"/>
        </w:rPr>
        <w:footnoteReference w:id="4747"/>
      </w: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يا ناقتي لاتذعري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بكريم النّجر</w:t>
      </w:r>
    </w:p>
    <w:p>
      <w:pPr>
        <w:pStyle w:val="BookText"/>
      </w:pPr>
      <w:r>
        <w:rPr>
          <w:rFonts w:ascii="Amiri" w:hAnsi="Amiri" w:eastAsia="Amiri" w:cs="Amiri"/>
          <w:lang w:bidi="ar-SA"/>
          <w:color w:val="111111"/>
          <w:sz w:val="28"/>
          <w:szCs w:val="28"/>
          <w:rtl/>
        </w:rPr>
        <w:t xml:space="preserve">الماجد الحرّ رحيب الصّدر *** أتى به اللَّه لخير أمر</w:t>
      </w:r>
    </w:p>
    <w:p>
      <w:pPr>
        <w:pStyle w:val="BookText"/>
      </w:pPr>
      <w:r>
        <w:rPr>
          <w:rFonts w:ascii="Amiri" w:hAnsi="Amiri" w:eastAsia="Amiri" w:cs="Amiri"/>
          <w:lang w:bidi="ar-SA"/>
          <w:color w:val="111111"/>
          <w:sz w:val="28"/>
          <w:szCs w:val="28"/>
          <w:rtl/>
        </w:rPr>
        <w:t xml:space="preserve">ثمّة أبقاه بقاء الدّهر</w:t>
      </w:r>
    </w:p>
    <w:p>
      <w:pPr>
        <w:pStyle w:val="BookText"/>
      </w:pPr>
      <w:r>
        <w:rPr>
          <w:rFonts w:ascii="Amiri" w:hAnsi="Amiri" w:eastAsia="Amiri" w:cs="Amiri"/>
          <w:lang w:bidi="ar-SA"/>
          <w:color w:val="111111"/>
          <w:sz w:val="28"/>
          <w:szCs w:val="28"/>
          <w:rtl/>
        </w:rPr>
        <w:t xml:space="preserve">فأراد الحرّ أن يحول بينهم وبين الحسين، فمنعه الحسين من ذلك.</w:t>
      </w:r>
    </w:p>
    <w:p>
      <w:pPr>
        <w:pStyle w:val="BookText"/>
      </w:pPr>
      <w:r>
        <w:rPr>
          <w:rFonts w:ascii="Amiri" w:hAnsi="Amiri" w:eastAsia="Amiri" w:cs="Amiri"/>
          <w:lang w:bidi="ar-SA"/>
          <w:color w:val="111111"/>
          <w:sz w:val="28"/>
          <w:szCs w:val="28"/>
          <w:rtl/>
        </w:rPr>
        <w:t xml:space="preserve">ابن كثير، البداية والنّهاية، 8/ 173</w:t>
      </w:r>
    </w:p>
    <w:p>
      <w:pPr>
        <w:pStyle w:val="BookText"/>
      </w:pPr>
      <w:r>
        <w:rPr>
          <w:rFonts w:ascii="Amiri" w:hAnsi="Amiri" w:eastAsia="Amiri" w:cs="Amiri"/>
          <w:lang w:bidi="ar-SA"/>
          <w:color w:val="111111"/>
          <w:sz w:val="28"/>
          <w:szCs w:val="28"/>
          <w:rtl/>
        </w:rPr>
        <w:t xml:space="preserve">قال الرّاوي: فبينما الحسين في المسير، إذ طلع عليه ركّب مقبلون من الكوفة وفيهم هلال بن نافع البجليّ وعمرو بن خالد، فسألهما عن النّاس؟ فقال: أمّا الأشراف فقد استمالهم ابن زياد بالأموال، وأمّا باقي النّاس فقلوبهم معك وأسيافهم عليك، وبلّغاه الخبر عن مسلم بن عقيل وهاني بن عروة أ نّهما قُتلا. فقال: إنّا للَّه وإنّا إليه راجعون، ثمّ قال للرّكّب: ولكم علم برسولي؟ قالوا: نعم، قتله ابن زياد، فاسترجع وبكى وقال: جعل اللَّه له الجنّة ثواباً، اللَّهمّ اجعل لنا ولشيعتنا منزلًا كريماً إنّك على كلّ شي ء قدير، ثمّ إنّه عليه السلام قام خطيباً بالنّاس وقال: إنّه قد نزل بنا من الأمر ما ترون، وإنّ الدّنيا قد تغيّرت وتنكّرت، وأدبر معروفها، ولم يبق منها إلّاصبابة كصبابة الإناء، ألا ترون إلى الحقّ لا يعمل به، وإلى الباطل لا ينتهى عنه؟ ليرغب المؤمنين في لقاء اللَّه محقّاً، ولا يرى الموت إلّا سعادة والحياة مع الظّالمين إلّابرما.</w:t>
      </w:r>
    </w:p>
    <w:p>
      <w:pPr>
        <w:pStyle w:val="BookText"/>
      </w:pPr>
      <w:r>
        <w:rPr>
          <w:rFonts w:ascii="Amiri" w:hAnsi="Amiri" w:eastAsia="Amiri" w:cs="Amiri"/>
          <w:lang w:bidi="ar-SA"/>
          <w:color w:val="111111"/>
          <w:sz w:val="28"/>
          <w:szCs w:val="28"/>
          <w:rtl/>
        </w:rPr>
        <w:t xml:space="preserve">الطّريحي، المنتخب،/ 437- 438</w:t>
      </w:r>
    </w:p>
    <w:p>
      <w:pPr>
        <w:pStyle w:val="BookText"/>
      </w:pPr>
      <w:r>
        <w:rPr>
          <w:rFonts w:ascii="Amiri" w:hAnsi="Amiri" w:eastAsia="Amiri" w:cs="Amiri"/>
          <w:lang w:bidi="ar-SA"/>
          <w:color w:val="111111"/>
          <w:sz w:val="28"/>
          <w:szCs w:val="28"/>
          <w:rtl/>
        </w:rPr>
        <w:t xml:space="preserve">وسار حتّى وصل عذيب الهجانات، </w:t>
      </w:r>
      <w:r>
        <w:rPr>
          <w:rStyle w:val="FootnoteReference"/>
        </w:rPr>
        <w:footnoteReference w:id="4748"/>
      </w:r>
      <w:r>
        <w:rPr>
          <w:rFonts w:ascii="IRNazanin" w:hAnsi="IRNazanin" w:eastAsia="IRNazanin" w:cs="IRNazanin"/>
          <w:lang w:bidi="fa-IR"/>
          <w:color w:val="111111"/>
          <w:sz w:val="28"/>
          <w:szCs w:val="28"/>
          <w:rtl/>
        </w:rPr>
        <w:t xml:space="preserve">وإذا بأربع نفر </w:t>
      </w:r>
      <w:r>
        <w:rPr>
          <w:rStyle w:val="FootnoteReference"/>
        </w:rPr>
        <w:footnoteReference w:id="4749"/>
      </w:r>
      <w:r>
        <w:rPr>
          <w:rFonts w:ascii="Amiri" w:hAnsi="Amiri" w:eastAsia="Amiri" w:cs="Amiri"/>
          <w:lang w:bidi="ar-SA"/>
          <w:color w:val="111111"/>
          <w:sz w:val="28"/>
          <w:szCs w:val="28"/>
          <w:rtl/>
        </w:rPr>
        <w:t xml:space="preserve">قد أقبلوا من ناحية الكوفة وإذا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نافع بن هلال المراديّ، وعمرو الصّيداويّ، </w:t>
      </w:r>
      <w:r>
        <w:rPr>
          <w:rStyle w:val="FootnoteReference"/>
        </w:rPr>
        <w:footnoteReference w:id="4750"/>
      </w:r>
      <w:r>
        <w:rPr>
          <w:rFonts w:ascii="IRNazanin" w:hAnsi="IRNazanin" w:eastAsia="IRNazanin" w:cs="IRNazanin"/>
          <w:lang w:bidi="fa-IR"/>
          <w:color w:val="111111"/>
          <w:sz w:val="28"/>
          <w:szCs w:val="28"/>
          <w:rtl/>
        </w:rPr>
        <w:t xml:space="preserve">وسعد مولده </w:t>
      </w:r>
      <w:r>
        <w:rPr>
          <w:rStyle w:val="FootnoteReference"/>
        </w:rPr>
        <w:footnoteReference w:id="4751"/>
      </w:r>
      <w:r>
        <w:rPr>
          <w:rFonts w:ascii="Amiri" w:hAnsi="Amiri" w:eastAsia="Amiri" w:cs="Amiri"/>
          <w:lang w:bidi="ar-SA"/>
          <w:color w:val="111111"/>
          <w:sz w:val="28"/>
          <w:szCs w:val="28"/>
          <w:rtl/>
        </w:rPr>
        <w:t xml:space="preserve">، وعبيداللَّه المذحجيّ، فأقبلوا إلى الحسين، فلمّا نظر الطّرمّاح، أخذ بزمام ناقة الحسين عليه السلام وأنشأ يقول:</w:t>
      </w:r>
    </w:p>
    <w:p>
      <w:pPr>
        <w:pStyle w:val="BookText"/>
      </w:pPr>
      <w:r>
        <w:rPr>
          <w:rFonts w:ascii="Amiri" w:hAnsi="Amiri" w:eastAsia="Amiri" w:cs="Amiri"/>
          <w:lang w:bidi="ar-SA"/>
          <w:color w:val="111111"/>
          <w:sz w:val="28"/>
          <w:szCs w:val="28"/>
          <w:rtl/>
        </w:rPr>
        <w:t xml:space="preserve">يا ناقتي لا تجزعي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بكثير الفخر </w:t>
      </w:r>
      <w:r>
        <w:rPr>
          <w:rStyle w:val="FootnoteReference"/>
        </w:rPr>
        <w:footnoteReference w:id="4752"/>
      </w:r>
    </w:p>
    <w:p>
      <w:pPr>
        <w:pStyle w:val="BookText"/>
      </w:pPr>
      <w:r>
        <w:rPr>
          <w:rFonts w:ascii="Amiri" w:hAnsi="Amiri" w:eastAsia="Amiri" w:cs="Amiri"/>
          <w:lang w:bidi="ar-SA"/>
          <w:color w:val="111111"/>
          <w:sz w:val="28"/>
          <w:szCs w:val="28"/>
          <w:rtl/>
        </w:rPr>
        <w:t xml:space="preserve">الماجد الحرّ رحيب الصّدر *** أثابه اللَّه بخير أجر </w:t>
      </w:r>
      <w:r>
        <w:rPr>
          <w:rStyle w:val="FootnoteReference"/>
        </w:rPr>
        <w:footnoteReference w:id="4753"/>
      </w:r>
    </w:p>
    <w:p>
      <w:pPr>
        <w:pStyle w:val="BookText"/>
      </w:pPr>
      <w:r>
        <w:rPr>
          <w:rFonts w:ascii="Amiri" w:hAnsi="Amiri" w:eastAsia="Amiri" w:cs="Amiri"/>
          <w:lang w:bidi="ar-SA"/>
          <w:color w:val="111111"/>
          <w:sz w:val="28"/>
          <w:szCs w:val="28"/>
          <w:rtl/>
        </w:rPr>
        <w:t xml:space="preserve">ابن أمير المؤمنين الطّهر *** وابن الشّفيع من عذاب الحشر </w:t>
      </w:r>
      <w:r>
        <w:rPr>
          <w:rStyle w:val="FootnoteReference"/>
        </w:rPr>
        <w:footnoteReference w:id="4754"/>
      </w:r>
    </w:p>
    <w:p>
      <w:pPr>
        <w:pStyle w:val="BookText"/>
      </w:pPr>
      <w:r>
        <w:rPr>
          <w:rFonts w:ascii="Amiri" w:hAnsi="Amiri" w:eastAsia="Amiri" w:cs="Amiri"/>
          <w:lang w:bidi="ar-SA"/>
          <w:color w:val="111111"/>
          <w:sz w:val="28"/>
          <w:szCs w:val="28"/>
          <w:rtl/>
        </w:rPr>
        <w:t xml:space="preserve">يا مالك النّفع معاً والضّرّ *** أيِّد حسيناً سيِّدي بالنّصر </w:t>
      </w:r>
      <w:r>
        <w:rPr>
          <w:rStyle w:val="FootnoteReference"/>
        </w:rPr>
        <w:footnoteReference w:id="4755"/>
      </w:r>
    </w:p>
    <w:p>
      <w:pPr>
        <w:pStyle w:val="BookText"/>
      </w:pPr>
      <w:r>
        <w:rPr>
          <w:rFonts w:ascii="Amiri" w:hAnsi="Amiri" w:eastAsia="Amiri" w:cs="Amiri"/>
          <w:lang w:bidi="ar-SA"/>
          <w:color w:val="111111"/>
          <w:sz w:val="28"/>
          <w:szCs w:val="28"/>
          <w:rtl/>
        </w:rPr>
        <w:t xml:space="preserve">على اللّعينين سليلي صخر *** وابن زياد العهر بن العهر</w:t>
      </w:r>
    </w:p>
    <w:p>
      <w:pPr>
        <w:pStyle w:val="BookText"/>
      </w:pPr>
      <w:r>
        <w:rPr>
          <w:rFonts w:ascii="Amiri" w:hAnsi="Amiri" w:eastAsia="Amiri" w:cs="Amiri"/>
          <w:lang w:bidi="ar-SA"/>
          <w:color w:val="111111"/>
          <w:sz w:val="28"/>
          <w:szCs w:val="28"/>
          <w:rtl/>
        </w:rPr>
        <w:t xml:space="preserve">قال: فأقبل عليهم الحرّ، فقال له الحسين عليه السلام: ألم تكن قد عاهدتني أن لا تتعرّض لأحد من أصحابي، فإن كنت على ما بيني وبينك وإلّا نازلتك في ميدان الحرب، فكفّ عنهم الحرّ </w:t>
      </w:r>
      <w:r>
        <w:rPr>
          <w:rStyle w:val="FootnoteReference"/>
        </w:rPr>
        <w:footnoteReference w:id="4756"/>
      </w:r>
      <w:r>
        <w:rPr>
          <w:rFonts w:ascii="Amiri" w:hAnsi="Amiri" w:eastAsia="Amiri" w:cs="Amiri"/>
          <w:lang w:bidi="ar-SA"/>
          <w:color w:val="111111"/>
          <w:sz w:val="28"/>
          <w:szCs w:val="28"/>
          <w:rtl/>
        </w:rPr>
        <w:t xml:space="preserve">. ثمّ إنّ الحسين عليه السلام استقبلهم وقال: أخبروني ما ورائكم بالكوفة؟ فقالوا:</w:t>
      </w:r>
    </w:p>
    <w:p>
      <w:pPr>
        <w:pStyle w:val="BookText"/>
      </w:pPr>
      <w:r>
        <w:rPr>
          <w:rFonts w:ascii="Amiri" w:hAnsi="Amiri" w:eastAsia="Amiri" w:cs="Amiri"/>
          <w:lang w:bidi="ar-SA"/>
          <w:color w:val="111111"/>
          <w:sz w:val="28"/>
          <w:szCs w:val="28"/>
          <w:rtl/>
        </w:rPr>
        <w:t xml:space="preserve">يا ابن رسول اللَّه! أمّا أشراف النّاس فقد طمّت رؤوسهم بالمال، وأمّا سائر النّاس فقلوبهم معك وأسيافهم عليك، فقال: هل لكم علم برسولي قيس بن مسهر؟ قالوا: أخذه الحصين ابن نمير (لعنه اللَّه) وبعثه مكتوفاً إلى ابن زياد (لعنه اللَّه)، فقتله. فلمّا سمع الحسين عليه السلام ذلك تغرغرت عيناه بالدّموع، ثمّ تلا قوله تعالى: «فَمِنْهُمْ مَنْ قَضَى نَحْبَهُ وَمِنْهُمْ مَنْ يَنْتَظِرُ وَما بَدَّلُوا تَبْدِيلًا»، ثمّ قال: اللَّهمّ اجعل الجنّة لنا ولهم واجمع بيننا وبينهم في مستقرّ رحمتك يا أرحم الرّاحمين.</w:t>
      </w:r>
    </w:p>
    <w:p>
      <w:pPr>
        <w:pStyle w:val="BookText"/>
      </w:pPr>
      <w:r>
        <w:rPr>
          <w:rFonts w:ascii="Amiri" w:hAnsi="Amiri" w:eastAsia="Amiri" w:cs="Amiri"/>
          <w:lang w:bidi="ar-SA"/>
          <w:color w:val="111111"/>
          <w:sz w:val="28"/>
          <w:szCs w:val="28"/>
          <w:rtl/>
        </w:rPr>
        <w:t xml:space="preserve">مقتل أبي مخنف (المشهور)،/ 45- 47/ عنه: الزّنجاني، وسيلة الدّارين،/ 66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وإذا بأربعة نفر قد أقبلوا على رواحلهم من الكوفة، يحثّون السّير على أفراسهم، وإذا هم نافع بن هلال المراديّ، وعمر بن خالد الصّيداويّ، وسعيد بن مولى، ومجمع بن عبداللَّه المذحجيّ، قال: فلمّا نظر الطّرمّاح أخذ بزمام ناقة الحسين- صلوات اللَّه عليه- وأنشأ يقول:</w:t>
      </w: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أثابه اللَّه بخير أجرِ</w:t>
      </w:r>
    </w:p>
    <w:p>
      <w:pPr>
        <w:pStyle w:val="BookText"/>
      </w:pPr>
      <w:r>
        <w:rPr>
          <w:rFonts w:ascii="Amiri" w:hAnsi="Amiri" w:eastAsia="Amiri" w:cs="Amiri"/>
          <w:lang w:bidi="ar-SA"/>
          <w:color w:val="111111"/>
          <w:sz w:val="28"/>
          <w:szCs w:val="28"/>
          <w:rtl/>
        </w:rPr>
        <w:t xml:space="preserve">الماجد الجدّ رحيب الصّدر *** حتّى تجلّى بجليل القدرِ</w:t>
      </w:r>
    </w:p>
    <w:p>
      <w:pPr>
        <w:pStyle w:val="BookText"/>
      </w:pPr>
      <w:r>
        <w:rPr>
          <w:rFonts w:ascii="Amiri" w:hAnsi="Amiri" w:eastAsia="Amiri" w:cs="Amiri"/>
          <w:lang w:bidi="ar-SA"/>
          <w:color w:val="111111"/>
          <w:sz w:val="28"/>
          <w:szCs w:val="28"/>
          <w:rtl/>
        </w:rPr>
        <w:t xml:space="preserve">قال: وأقبل الحرّ إليه وقال له: يا حسين، إنّ هؤلاء قد أقبلوا إليك وأنا أريد أن أردّهم، قال: إنِّي أمنع كما أمنع عن نفسي، أليس هم أعواني وأنصاري، وقد كنت قد أعطيتني عهداً أ نّك لا تتعرّض بي حتّى يأتيك كتاب من ابن زياد (لعنه اللَّه)؟</w:t>
      </w:r>
    </w:p>
    <w:p>
      <w:pPr>
        <w:pStyle w:val="BookText"/>
      </w:pPr>
      <w:r>
        <w:rPr>
          <w:rFonts w:ascii="Amiri" w:hAnsi="Amiri" w:eastAsia="Amiri" w:cs="Amiri"/>
          <w:lang w:bidi="ar-SA"/>
          <w:color w:val="111111"/>
          <w:sz w:val="28"/>
          <w:szCs w:val="28"/>
          <w:rtl/>
        </w:rPr>
        <w:t xml:space="preserve">فإن كنت على ما كان بيني وبينك وإلّا نازلتك الحرب، فكفّ الحرّ عنهم، فقال لهم الحسين عليه السلام: أخبروني عن النّاس، فقالوا: يا ابن رسول اللَّه، أمّا الأشراف فقد ملئت غرائرهم، وأمّا سائر النّاس فقلوبهم وأسيافهم عليك، فقال: هل لكم برسولي قيس بن مسهر علم؟ فقالوا: أخذه الحصين بن نمير وبعث به إلى ابن زياد (لعنه اللَّه) فقتله.</w:t>
      </w:r>
    </w:p>
    <w:p>
      <w:pPr>
        <w:pStyle w:val="BookText"/>
      </w:pPr>
      <w:r>
        <w:rPr>
          <w:rFonts w:ascii="Amiri" w:hAnsi="Amiri" w:eastAsia="Amiri" w:cs="Amiri"/>
          <w:lang w:bidi="ar-SA"/>
          <w:color w:val="111111"/>
          <w:sz w:val="28"/>
          <w:szCs w:val="28"/>
          <w:rtl/>
        </w:rPr>
        <w:t xml:space="preserve">فلمّا سمع الحسين عليه السلام تغرغرت عيناه بالدّموع، ثمّ قرأ: «فَمِنْهُمْ مَنْ قَضَى نَحْبَهُ وَمِنْهُمْ مَنْ يَنْتَظِرُ وَما بَدَّلُوا تَبْدِيلًا».</w:t>
      </w:r>
    </w:p>
    <w:p>
      <w:pPr>
        <w:pStyle w:val="BookText"/>
      </w:pPr>
      <w:r>
        <w:rPr>
          <w:rFonts w:ascii="Amiri" w:hAnsi="Amiri" w:eastAsia="Amiri" w:cs="Amiri"/>
          <w:lang w:bidi="ar-SA"/>
          <w:color w:val="111111"/>
          <w:sz w:val="28"/>
          <w:szCs w:val="28"/>
          <w:rtl/>
        </w:rPr>
        <w:t xml:space="preserve">ثمّ قال: اللَّهمّ اجعل الجنّة لنا ولهم منزلًا، واجمع بيننا وبينهم في مستقرّ رحمتك، فأقبل الطّرمّاح إلى الحسين عليه السلام وأخذ بزمام ناقته وقال له: يا ابن رسول اللَّه، لو لم يقاتلك إلّا هؤلاء الّذين تراهم لكفوك، وقد رأيت قبل خروجي من الكوفة من النّاس ما لم أعاين مثلهم قطّ في جمع أكثر منهم، فسألت عنهم، فقيل: إنّهم جمعوا ليعرضوا أو يمضوا إلى حرب الحسين عليه السلام، فإن قدرت أن لا تقدم إليهم فافعل.</w:t>
      </w:r>
    </w:p>
    <w:p>
      <w:pPr>
        <w:pStyle w:val="BookText"/>
      </w:pPr>
      <w:r>
        <w:rPr>
          <w:rFonts w:ascii="Amiri" w:hAnsi="Amiri" w:eastAsia="Amiri" w:cs="Amiri"/>
          <w:lang w:bidi="ar-SA"/>
          <w:color w:val="111111"/>
          <w:sz w:val="28"/>
          <w:szCs w:val="28"/>
          <w:rtl/>
        </w:rPr>
        <w:t xml:space="preserve">الدّربندي، أسرار الشّهادة،/ 253</w:t>
      </w:r>
    </w:p>
    <w:p>
      <w:pPr>
        <w:pStyle w:val="BookText"/>
      </w:pPr>
      <w:r>
        <w:rPr>
          <w:rFonts w:ascii="Amiri" w:hAnsi="Amiri" w:eastAsia="Amiri" w:cs="Amiri"/>
          <w:lang w:bidi="ar-SA"/>
          <w:color w:val="111111"/>
          <w:sz w:val="28"/>
          <w:szCs w:val="28"/>
          <w:rtl/>
        </w:rPr>
        <w:t xml:space="preserve">فبينما الحسين رضى الله عنه في المسير، إذ جاء هلال بن نافع وعمرو بن خالد من الكوفة،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فسأل عنهما أحوال النّاس، فقالا: أمّا الأغنياء فقلوبهم إلى ابن زياد، وأمّا باقي النّاس فقلوبهم إليك، وإنّ مسلم وهاني وقيس الّذي كان رسولك قُتلوا، فقال: اللّهمّ اجعل الجنّة لنا ولأشياعنا منزلًا كريماً، إنّك على كلّ شي ء قدير.</w:t>
      </w:r>
    </w:p>
    <w:p>
      <w:pPr>
        <w:pStyle w:val="BookText"/>
      </w:pPr>
      <w:r>
        <w:rPr>
          <w:rFonts w:ascii="Amiri" w:hAnsi="Amiri" w:eastAsia="Amiri" w:cs="Amiri"/>
          <w:lang w:bidi="ar-SA"/>
          <w:color w:val="111111"/>
          <w:sz w:val="28"/>
          <w:szCs w:val="28"/>
          <w:rtl/>
        </w:rPr>
        <w:t xml:space="preserve">ثمّ خطب وقال: قد نزل بنا ما ترون، وأنّ الدّنيا قد تغيّرت وتكدّرت، وأدبر معروفها، ولم يبق إلّاكصبابة الإناء، لا يعمل الحقّ، ولا ينتهى عن الباطل، ولا يرى المؤمن الموت إلّا سعادة، والحياة مع الظّالمين إلّاخسارة.</w:t>
      </w:r>
    </w:p>
    <w:p>
      <w:pPr>
        <w:pStyle w:val="BookText"/>
      </w:pPr>
      <w:r>
        <w:rPr>
          <w:rFonts w:ascii="Amiri" w:hAnsi="Amiri" w:eastAsia="Amiri" w:cs="Amiri"/>
          <w:lang w:bidi="ar-SA"/>
          <w:color w:val="111111"/>
          <w:sz w:val="28"/>
          <w:szCs w:val="28"/>
          <w:rtl/>
        </w:rPr>
        <w:t xml:space="preserve">القندوزي، ينابيع المودّة،/ 338</w:t>
      </w:r>
    </w:p>
    <w:p>
      <w:pPr>
        <w:pStyle w:val="BookText"/>
      </w:pPr>
      <w:r>
        <w:rPr>
          <w:rFonts w:ascii="Amiri" w:hAnsi="Amiri" w:eastAsia="Amiri" w:cs="Amiri"/>
          <w:lang w:bidi="ar-SA"/>
          <w:color w:val="111111"/>
          <w:sz w:val="28"/>
          <w:szCs w:val="28"/>
          <w:rtl/>
        </w:rPr>
        <w:t xml:space="preserve">وخرج إلى الحسين عليه السلام، فلقيه في الطّريق، وكان ذلك قبل مقتل مسلم، وكان أوصى أن يتبع بفرسه المسمّى بالكامل، فاتبع </w:t>
      </w:r>
      <w:r>
        <w:rPr>
          <w:rStyle w:val="FootnoteReference"/>
        </w:rPr>
        <w:footnoteReference w:id="4757"/>
      </w:r>
      <w:r>
        <w:rPr>
          <w:rFonts w:ascii="Amiri" w:hAnsi="Amiri" w:eastAsia="Amiri" w:cs="Amiri"/>
          <w:lang w:bidi="ar-SA"/>
          <w:color w:val="111111"/>
          <w:sz w:val="28"/>
          <w:szCs w:val="28"/>
          <w:rtl/>
        </w:rPr>
        <w:t xml:space="preserve">مع عمرو بن خالد وأصحابه الّذين ذكرناهم </w:t>
      </w:r>
      <w:r>
        <w:rPr>
          <w:rStyle w:val="FootnoteReference"/>
        </w:rPr>
        <w:footnoteReference w:id="4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86/ مثله المازندراني، معالي السّبطين، 1/ 383</w:t>
      </w:r>
    </w:p>
    <w:p>
      <w:pPr>
        <w:pStyle w:val="BookText"/>
      </w:pPr>
      <w:r>
        <w:rPr>
          <w:rFonts w:ascii="Amiri" w:hAnsi="Amiri" w:eastAsia="Amiri" w:cs="Amiri"/>
          <w:lang w:bidi="ar-SA"/>
          <w:color w:val="111111"/>
          <w:sz w:val="28"/>
          <w:szCs w:val="28"/>
          <w:rtl/>
        </w:rPr>
        <w:t xml:space="preserve">وخرج إلى الحسين عليه السلام حين أتى، فلقيه في الطّريق وصول الحسين عليه السلام إلى عذيب الهجانات، </w:t>
      </w:r>
      <w:r>
        <w:rPr>
          <w:rStyle w:val="FootnoteReference"/>
        </w:rPr>
        <w:footnoteReference w:id="4759"/>
      </w:r>
      <w:r>
        <w:rPr>
          <w:rFonts w:ascii="Amiri" w:hAnsi="Amiri" w:eastAsia="Amiri" w:cs="Amiri"/>
          <w:lang w:bidi="ar-SA"/>
          <w:color w:val="111111"/>
          <w:sz w:val="28"/>
          <w:szCs w:val="28"/>
          <w:rtl/>
        </w:rPr>
        <w:t xml:space="preserve">وكان بها هجائن النّعمان ترعى هناك </w:t>
      </w:r>
      <w:r>
        <w:rPr>
          <w:rStyle w:val="FootnoteReference"/>
        </w:rPr>
        <w:footnoteReference w:id="4760"/>
      </w:r>
      <w:r>
        <w:rPr>
          <w:rFonts w:ascii="Amiri" w:hAnsi="Amiri" w:eastAsia="Amiri" w:cs="Amiri"/>
          <w:lang w:bidi="ar-SA"/>
          <w:color w:val="111111"/>
          <w:sz w:val="28"/>
          <w:szCs w:val="28"/>
          <w:rtl/>
        </w:rPr>
        <w:t xml:space="preserve">، وكان ذلك قبل قتل مسلم بن عقيل رضى الله عنه، وكان أوصى أن يتبع بفرسه المسمّى بالكامل، فأتبع مع عمرو بن خالد الصّيداويّ وأصحابه الّذين تقدّم </w:t>
      </w:r>
      <w:r>
        <w:rPr>
          <w:rStyle w:val="FootnoteReference"/>
        </w:rPr>
        <w:footnoteReference w:id="4761"/>
      </w:r>
      <w:r>
        <w:rPr>
          <w:rFonts w:ascii="Amiri" w:hAnsi="Amiri" w:eastAsia="Amiri" w:cs="Amiri"/>
          <w:lang w:bidi="ar-SA"/>
          <w:color w:val="111111"/>
          <w:sz w:val="28"/>
          <w:szCs w:val="28"/>
          <w:rtl/>
        </w:rPr>
        <w:t xml:space="preserve">ذكر بعضهم، وسيأتي ذكر بعض على التّرتيب، كما أ نّه مذكور في النّاحية </w:t>
      </w:r>
      <w:r>
        <w:rPr>
          <w:rStyle w:val="FootnoteReference"/>
        </w:rPr>
        <w:footnoteReference w:id="4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الحائري، ذخيرة الدّارين، 1/ 205/ مثله الزّنجاني، وسيلة الدّارين،/ 196</w:t>
      </w:r>
    </w:p>
    <w:p>
      <w:pPr>
        <w:pStyle w:val="BookText"/>
      </w:pPr>
      <w:r>
        <w:rPr>
          <w:rFonts w:ascii="Amiri" w:hAnsi="Amiri" w:eastAsia="Amiri" w:cs="Amiri"/>
          <w:lang w:bidi="ar-SA"/>
          <w:color w:val="111111"/>
          <w:sz w:val="28"/>
          <w:szCs w:val="28"/>
          <w:rtl/>
        </w:rPr>
        <w:t xml:space="preserve">خرج إلى الحسين عليه السلام حين أتى، فلقيه في الطّريق بعد وصوله عليه السلام عذيب الهجانات. </w:t>
      </w:r>
      <w:r>
        <w:rPr>
          <w:rStyle w:val="FootnoteReference"/>
        </w:rPr>
        <w:footnoteReference w:id="4763"/>
      </w:r>
    </w:p>
    <w:p>
      <w:pPr>
        <w:pStyle w:val="BookText"/>
      </w:pPr>
      <w:r>
        <w:rPr>
          <w:rFonts w:ascii="IRNazanin" w:hAnsi="IRNazanin" w:eastAsia="IRNazanin" w:cs="IRNazanin"/>
          <w:lang w:bidi="fa-IR"/>
          <w:color w:val="111111"/>
          <w:sz w:val="28"/>
          <w:szCs w:val="28"/>
          <w:rtl/>
        </w:rPr>
        <w:t xml:space="preserve">«منال اى شتر هان ز آزار من *** رسانم سحرگه بر يار من</w:t>
      </w:r>
    </w:p>
    <w:p>
      <w:pPr>
        <w:pStyle w:val="BookText"/>
      </w:pPr>
      <w:r>
        <w:rPr>
          <w:rFonts w:ascii="Amiri" w:hAnsi="Amiri" w:eastAsia="Amiri" w:cs="Amiri"/>
          <w:lang w:bidi="ar-SA"/>
          <w:color w:val="111111"/>
          <w:sz w:val="28"/>
          <w:szCs w:val="28"/>
          <w:rtl/>
        </w:rPr>
        <w:t xml:space="preserve">به همراه ياران نيك اخترم *** رسان بر حسين آن سرو سرورم</w:t>
      </w:r>
    </w:p>
    <w:p>
      <w:pPr>
        <w:pStyle w:val="BookText"/>
      </w:pPr>
      <w:r>
        <w:rPr>
          <w:rFonts w:ascii="IRNazanin" w:hAnsi="IRNazanin" w:eastAsia="IRNazanin" w:cs="IRNazanin"/>
          <w:lang w:bidi="fa-IR"/>
          <w:color w:val="111111"/>
          <w:sz w:val="28"/>
          <w:szCs w:val="28"/>
          <w:rtl/>
        </w:rPr>
        <w:t xml:space="preserve">كه راد است و آزاد دريا به دل *** خدايش كشانده به كارى چگل</w:t>
      </w:r>
    </w:p>
    <w:p>
      <w:pPr>
        <w:pStyle w:val="BookText"/>
      </w:pPr>
      <w:r>
        <w:rPr>
          <w:rFonts w:ascii="IRNazanin" w:hAnsi="IRNazanin" w:eastAsia="IRNazanin" w:cs="IRNazanin"/>
          <w:lang w:bidi="fa-IR"/>
          <w:color w:val="111111"/>
          <w:sz w:val="28"/>
          <w:szCs w:val="28"/>
          <w:rtl/>
        </w:rPr>
        <w:t xml:space="preserve">كه تا روزگار است بادش بقا *** ز آل رسول است و اهل صفا</w:t>
      </w:r>
    </w:p>
    <w:p>
      <w:pPr>
        <w:pStyle w:val="BookText"/>
      </w:pPr>
      <w:r>
        <w:rPr>
          <w:rFonts w:ascii="IRNazanin" w:hAnsi="IRNazanin" w:eastAsia="IRNazanin" w:cs="IRNazanin"/>
          <w:lang w:bidi="fa-IR"/>
          <w:color w:val="111111"/>
          <w:sz w:val="28"/>
          <w:szCs w:val="28"/>
          <w:rtl/>
        </w:rPr>
        <w:t xml:space="preserve">همه سرورانند و زيباى چهر *** همه نيزه انداز تا ماه و مهر</w:t>
      </w:r>
    </w:p>
    <w:p>
      <w:pPr>
        <w:pStyle w:val="BookText"/>
      </w:pPr>
      <w:r>
        <w:rPr>
          <w:rFonts w:ascii="IRNazanin" w:hAnsi="IRNazanin" w:eastAsia="IRNazanin" w:cs="IRNazanin"/>
          <w:lang w:bidi="fa-IR"/>
          <w:color w:val="111111"/>
          <w:sz w:val="28"/>
          <w:szCs w:val="28"/>
          <w:rtl/>
        </w:rPr>
        <w:t xml:space="preserve">همه تيغ زن پهلوان و دلير *** خدايى كه سود و زيان را دبير</w:t>
      </w:r>
    </w:p>
    <w:p>
      <w:pPr>
        <w:pStyle w:val="BookText"/>
      </w:pPr>
      <w:r>
        <w:rPr>
          <w:rFonts w:ascii="Amiri" w:hAnsi="Amiri" w:eastAsia="Amiri" w:cs="Amiri"/>
          <w:lang w:bidi="ar-SA"/>
          <w:color w:val="111111"/>
          <w:sz w:val="28"/>
          <w:szCs w:val="28"/>
          <w:rtl/>
        </w:rPr>
        <w:t xml:space="preserve">به آقا حسينم تو نصرت بده *** سر دشمنانش تو بر خاك نه</w:t>
      </w:r>
    </w:p>
    <w:p>
      <w:pPr>
        <w:pStyle w:val="BookText"/>
      </w:pPr>
      <w:r>
        <w:rPr>
          <w:rFonts w:ascii="Amiri" w:hAnsi="Amiri" w:eastAsia="Amiri" w:cs="Amiri"/>
          <w:lang w:bidi="ar-SA"/>
          <w:color w:val="111111"/>
          <w:sz w:val="28"/>
          <w:szCs w:val="28"/>
          <w:rtl/>
        </w:rPr>
        <w:t xml:space="preserve">به اولاد صخر لعين دغا *** يزيد آن كه بامى بود با وفا</w:t>
      </w:r>
    </w:p>
    <w:p>
      <w:pPr>
        <w:pStyle w:val="BookText"/>
      </w:pPr>
      <w:r>
        <w:rPr>
          <w:rFonts w:ascii="Amiri" w:hAnsi="Amiri" w:eastAsia="Amiri" w:cs="Amiri"/>
          <w:lang w:bidi="ar-SA"/>
          <w:color w:val="111111"/>
          <w:sz w:val="28"/>
          <w:szCs w:val="28"/>
          <w:rtl/>
        </w:rPr>
        <w:t xml:space="preserve">زنا زاده ابن زياد لعين *** كه با او به ناحق نشسته به كين»</w:t>
      </w:r>
    </w:p>
    <w:p>
      <w:pPr>
        <w:pStyle w:val="BookText"/>
      </w:pPr>
      <w:r>
        <w:rPr>
          <w:rFonts w:ascii="IRNazanin" w:hAnsi="IRNazanin" w:eastAsia="IRNazanin" w:cs="IRNazanin"/>
          <w:lang w:bidi="fa-IR"/>
          <w:color w:val="111111"/>
          <w:sz w:val="28"/>
          <w:szCs w:val="28"/>
          <w:rtl/>
        </w:rPr>
        <w:t xml:space="preserve">چون اين عده به حسين عليه السلام پيوستند، حر به آن ها رو آورد و گفت: «اين ها اهل كوفه اند. من اين ها را زندانى مى كنم يا به كوفه برمى گردانم.»</w:t>
      </w:r>
    </w:p>
    <w:p>
      <w:pPr>
        <w:pStyle w:val="BookText"/>
      </w:pPr>
      <w:r>
        <w:rPr>
          <w:rFonts w:ascii="IRNazanin" w:hAnsi="IRNazanin" w:eastAsia="IRNazanin" w:cs="IRNazanin"/>
          <w:lang w:bidi="fa-IR"/>
          <w:color w:val="111111"/>
          <w:sz w:val="28"/>
          <w:szCs w:val="28"/>
          <w:rtl/>
        </w:rPr>
        <w:t xml:space="preserve">حسين فرمود: «من با جان خود از اين ها دفاع مى كنم. اين ها ياران منند و در حكم همسفران منند. اگر از قرارى كه با هم داريم برگردى، با تو مى جنگم.»</w:t>
      </w:r>
    </w:p>
    <w:p>
      <w:pPr>
        <w:pStyle w:val="BookText"/>
      </w:pPr>
      <w:r>
        <w:rPr>
          <w:rFonts w:ascii="IRNazanin" w:hAnsi="IRNazanin" w:eastAsia="IRNazanin" w:cs="IRNazanin"/>
          <w:lang w:bidi="fa-IR"/>
          <w:color w:val="111111"/>
          <w:sz w:val="28"/>
          <w:szCs w:val="28"/>
          <w:rtl/>
        </w:rPr>
        <w:t xml:space="preserve">حر دست بازداشت.</w:t>
      </w:r>
    </w:p>
    <w:p>
      <w:pPr>
        <w:pStyle w:val="BookText"/>
      </w:pPr>
      <w:r>
        <w:rPr>
          <w:rFonts w:ascii="Amiri" w:hAnsi="Amiri" w:eastAsia="Amiri" w:cs="Amiri"/>
          <w:lang w:bidi="ar-SA"/>
          <w:color w:val="111111"/>
          <w:sz w:val="28"/>
          <w:szCs w:val="28"/>
          <w:rtl/>
        </w:rPr>
        <w:t xml:space="preserve">كمره اى، ترجمه نفس المهموم،/ 84- 85</w:t>
      </w:r>
    </w:p>
    <w:p>
      <w:pPr>
        <w:pStyle w:val="BookText"/>
      </w:pPr>
      <w:r>
        <w:rPr>
          <w:rFonts w:ascii="Amiri" w:hAnsi="Amiri" w:eastAsia="Amiri" w:cs="Amiri"/>
          <w:lang w:bidi="ar-SA"/>
          <w:color w:val="111111"/>
          <w:sz w:val="28"/>
          <w:szCs w:val="28"/>
          <w:rtl/>
        </w:rPr>
        <w:t xml:space="preserve">المامقاني، تنقيح المقال، 3- 1/ 266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عذيب الهجانات وافاه أربعة نفر خارجين من الكوفة على رواحلهم، ويجنبون فرساً لنافع بن هلال يقال له: «الكامل»، وهم: عمرو بن خالد الصّيداويّ، وسعد مولاه، ومجمّع بن عبداللَّه المذحجيّ، ونافع بن هلال، ودليلهم الطّرمّاح بن عديّ الطّائيّ يقول:</w:t>
      </w:r>
    </w:p>
    <w:p>
      <w:pPr>
        <w:pStyle w:val="BookText"/>
      </w:pPr>
      <w:r>
        <w:rPr>
          <w:rFonts w:ascii="Amiri" w:hAnsi="Amiri" w:eastAsia="Amiri" w:cs="Amiri"/>
          <w:lang w:bidi="ar-SA"/>
          <w:color w:val="111111"/>
          <w:sz w:val="28"/>
          <w:szCs w:val="28"/>
          <w:rtl/>
        </w:rPr>
        <w:t xml:space="preserve">يا ناقتي لا تذعري من زجري *** وشمّري قبل طلوع الفجر</w:t>
      </w:r>
    </w:p>
    <w:p>
      <w:pPr>
        <w:pStyle w:val="BookText"/>
      </w:pPr>
      <w:r>
        <w:rPr>
          <w:rFonts w:ascii="Amiri" w:hAnsi="Amiri" w:eastAsia="Amiri" w:cs="Amiri"/>
          <w:lang w:bidi="ar-SA"/>
          <w:color w:val="111111"/>
          <w:sz w:val="28"/>
          <w:szCs w:val="28"/>
          <w:rtl/>
        </w:rPr>
        <w:t xml:space="preserve">بخير ركبان وخير سفر *** حتّى تحلّي بكريم النّجر</w:t>
      </w:r>
    </w:p>
    <w:p>
      <w:pPr>
        <w:pStyle w:val="BookText"/>
      </w:pPr>
      <w:r>
        <w:rPr>
          <w:rFonts w:ascii="Amiri" w:hAnsi="Amiri" w:eastAsia="Amiri" w:cs="Amiri"/>
          <w:lang w:bidi="ar-SA"/>
          <w:color w:val="111111"/>
          <w:sz w:val="28"/>
          <w:szCs w:val="28"/>
          <w:rtl/>
        </w:rPr>
        <w:t xml:space="preserve">الماجد الحرّ رحيب الصّدر *** أتى به اللَّه لخير أمر</w:t>
      </w:r>
    </w:p>
    <w:p>
      <w:pPr>
        <w:pStyle w:val="BookText"/>
      </w:pPr>
      <w:r>
        <w:rPr>
          <w:rFonts w:ascii="Amiri" w:hAnsi="Amiri" w:eastAsia="Amiri" w:cs="Amiri"/>
          <w:lang w:bidi="ar-SA"/>
          <w:color w:val="111111"/>
          <w:sz w:val="28"/>
          <w:szCs w:val="28"/>
          <w:rtl/>
        </w:rPr>
        <w:t xml:space="preserve">ثمّة أبقاه بقاء الدّهر</w:t>
      </w:r>
    </w:p>
    <w:p>
      <w:pPr>
        <w:pStyle w:val="BookText"/>
      </w:pPr>
      <w:r>
        <w:rPr>
          <w:rFonts w:ascii="Amiri" w:hAnsi="Amiri" w:eastAsia="Amiri" w:cs="Amiri"/>
          <w:lang w:bidi="ar-SA"/>
          <w:color w:val="111111"/>
          <w:sz w:val="28"/>
          <w:szCs w:val="28"/>
          <w:rtl/>
        </w:rPr>
        <w:t xml:space="preserve">فلمّا انتهوا إلى الحسين عليه السلام، أنشدوه الأبيات، فقال عليه السلام: أما واللَّه، إنِّي لأرجو أن يكون خيراً ما أراد اللَّه بنا، قُتلنا أم ظفرنا.</w:t>
      </w:r>
    </w:p>
    <w:p>
      <w:pPr>
        <w:pStyle w:val="BookText"/>
      </w:pPr>
      <w:r>
        <w:rPr>
          <w:rFonts w:ascii="Amiri" w:hAnsi="Amiri" w:eastAsia="Amiri" w:cs="Amiri"/>
          <w:lang w:bidi="ar-SA"/>
          <w:color w:val="111111"/>
          <w:sz w:val="28"/>
          <w:szCs w:val="28"/>
          <w:rtl/>
        </w:rPr>
        <w:t xml:space="preserve">المقرّم، مقتل الحسين عليه السلام،/ 220</w:t>
      </w:r>
    </w:p>
    <w:p>
      <w:pPr>
        <w:pStyle w:val="BookText"/>
      </w:pPr>
      <w:r>
        <w:rPr>
          <w:rFonts w:ascii="Amiri" w:hAnsi="Amiri" w:eastAsia="Amiri" w:cs="Amiri"/>
          <w:lang w:bidi="ar-SA"/>
          <w:color w:val="111111"/>
          <w:sz w:val="28"/>
          <w:szCs w:val="28"/>
          <w:rtl/>
        </w:rPr>
        <w:t xml:space="preserve">خرج إلى الحسين قبل مقتل مسلم بن عقيل، فلقيه في الطّريق واصطحبه إلى النّهاية.</w:t>
      </w:r>
    </w:p>
    <w:p>
      <w:pPr>
        <w:pStyle w:val="BookText"/>
      </w:pPr>
      <w:r>
        <w:rPr>
          <w:rFonts w:ascii="Amiri" w:hAnsi="Amiri" w:eastAsia="Amiri" w:cs="Amiri"/>
          <w:lang w:bidi="ar-SA"/>
          <w:color w:val="111111"/>
          <w:sz w:val="28"/>
          <w:szCs w:val="28"/>
          <w:rtl/>
        </w:rPr>
        <w:t xml:space="preserve">بحر العلوم، مقتل الحسين عليه السلام (الهامش)،/ 407
</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bookmarkStart w:id="313" w:name="pg19430_208067"/>
    <w:bookmarkEnd w:id="313"/>
    <w:p>
      <w:pPr>
        <w:pStyle w:val="BookText"/>
      </w:pPr>
      <w:r>
        <w:rPr>
          <w:rFonts w:ascii="Amiri" w:hAnsi="Amiri" w:eastAsia="Amiri" w:cs="Amiri"/>
          <w:lang w:bidi="ar-SA"/>
          <w:color w:val="111111"/>
          <w:sz w:val="28"/>
          <w:szCs w:val="28"/>
          <w:rtl/>
        </w:rPr>
        <w:t xml:space="preserve">وخرج من الكوفة إلى الحسين عليه السلام، فلقيه في الطّريق، ولازمه إلى أن رزق الشّهادة بين يديه في كربلاء.</w:t>
      </w:r>
    </w:p>
    <w:p>
      <w:pPr>
        <w:pStyle w:val="BookText"/>
      </w:pPr>
      <w:r>
        <w:rPr>
          <w:rFonts w:ascii="Amiri" w:hAnsi="Amiri" w:eastAsia="Amiri" w:cs="Amiri"/>
          <w:lang w:bidi="ar-SA"/>
          <w:color w:val="111111"/>
          <w:sz w:val="28"/>
          <w:szCs w:val="28"/>
          <w:rtl/>
        </w:rPr>
        <w:t xml:space="preserve">بحر العلوم، مقتل الحسين عليه السلام،/ 195</w:t>
      </w:r>
    </w:p>
    <w:p>
      <w:pPr>
        <w:pStyle w:val="Heading3"/>
      </w:pPr>
      <w:bookmarkStart w:id="1008" w:name="_Toc641"/>
      <w:r>
        <w:t>مقالته مع الإمام عليه السلام قبل وصوله إلى كربلاء</w:t>
      </w:r>
      <w:bookmarkEnd w:id="1008"/>
    </w:p>
    <w:p>
      <w:pPr>
        <w:pStyle w:val="BookText"/>
      </w:pPr>
      <w:r>
        <w:rPr>
          <w:rFonts w:ascii="Amiri" w:hAnsi="Amiri" w:eastAsia="Amiri" w:cs="Amiri"/>
          <w:lang w:bidi="ar-SA"/>
          <w:color w:val="111111"/>
          <w:sz w:val="28"/>
          <w:szCs w:val="28"/>
          <w:rtl/>
        </w:rPr>
        <w:t xml:space="preserve">وبلغ ذلك [شهادة قيس بن مُسْهِر] الحسين، فاستعبر باكياً، ثمّ قال: اللَّهمّ اجعل لنا ولشيعتك منزلًا كريماً عندك، واجمع بيننا وإيّاهم في مستقرّ رحمتك، إنّك على كلِّ شي ء قدير.</w:t>
      </w:r>
    </w:p>
    <w:p>
      <w:pPr>
        <w:pStyle w:val="BookText"/>
      </w:pPr>
      <w:r>
        <w:rPr>
          <w:rFonts w:ascii="Amiri" w:hAnsi="Amiri" w:eastAsia="Amiri" w:cs="Amiri"/>
          <w:lang w:bidi="ar-SA"/>
          <w:color w:val="111111"/>
          <w:sz w:val="28"/>
          <w:szCs w:val="28"/>
          <w:rtl/>
        </w:rPr>
        <w:t xml:space="preserve">قال: فوثب إلى الحسين رجل </w:t>
      </w:r>
      <w:r>
        <w:rPr>
          <w:rStyle w:val="FootnoteReference"/>
        </w:rPr>
        <w:footnoteReference w:id="4764"/>
      </w:r>
      <w:r>
        <w:rPr>
          <w:rFonts w:ascii="Amiri" w:hAnsi="Amiri" w:eastAsia="Amiri" w:cs="Amiri"/>
          <w:lang w:bidi="ar-SA"/>
          <w:color w:val="111111"/>
          <w:sz w:val="28"/>
          <w:szCs w:val="28"/>
          <w:rtl/>
        </w:rPr>
        <w:t xml:space="preserve">من شيعته يقال له هلال </w:t>
      </w:r>
      <w:r>
        <w:rPr>
          <w:rStyle w:val="FootnoteReference"/>
        </w:rPr>
        <w:footnoteReference w:id="4765"/>
      </w:r>
      <w:r>
        <w:rPr>
          <w:rFonts w:ascii="Amiri" w:hAnsi="Amiri" w:eastAsia="Amiri" w:cs="Amiri"/>
          <w:lang w:bidi="ar-SA"/>
          <w:color w:val="111111"/>
          <w:sz w:val="28"/>
          <w:szCs w:val="28"/>
          <w:rtl/>
        </w:rPr>
        <w:t xml:space="preserve">فقال: يا ابن بنت رسول اللَّه! تعلم أنّ جدّك رسول اللَّه [لا] يقدر أن يشرّب اللَّه [الخلائق] محبّته، ولا أن يرجعوا من أمرهم إلى ما يحبّ </w:t>
      </w:r>
      <w:r>
        <w:rPr>
          <w:rStyle w:val="FootnoteReference"/>
        </w:rPr>
        <w:footnoteReference w:id="4766"/>
      </w:r>
      <w:r>
        <w:rPr>
          <w:rFonts w:ascii="Amiri" w:hAnsi="Amiri" w:eastAsia="Amiri" w:cs="Amiri"/>
          <w:lang w:bidi="ar-SA"/>
          <w:color w:val="111111"/>
          <w:sz w:val="28"/>
          <w:szCs w:val="28"/>
          <w:rtl/>
        </w:rPr>
        <w:t xml:space="preserve">، وقد كان منهم منافقون يبدونه </w:t>
      </w:r>
      <w:r>
        <w:rPr>
          <w:rStyle w:val="FootnoteReference"/>
        </w:rPr>
        <w:footnoteReference w:id="4767"/>
      </w:r>
      <w:r>
        <w:rPr>
          <w:rFonts w:ascii="Amiri" w:hAnsi="Amiri" w:eastAsia="Amiri" w:cs="Amiri"/>
          <w:lang w:bidi="ar-SA"/>
          <w:color w:val="111111"/>
          <w:sz w:val="28"/>
          <w:szCs w:val="28"/>
          <w:rtl/>
        </w:rPr>
        <w:t xml:space="preserve">النّصر ويضمرون له الغدر، يلقونه بأحلى من العسل ويلحقونه بأمرّ من الحنظل </w:t>
      </w:r>
      <w:r>
        <w:rPr>
          <w:rStyle w:val="FootnoteReference"/>
        </w:rPr>
        <w:footnoteReference w:id="4768"/>
      </w:r>
      <w:r>
        <w:rPr>
          <w:rFonts w:ascii="Amiri" w:hAnsi="Amiri" w:eastAsia="Amiri" w:cs="Amiri"/>
          <w:lang w:bidi="ar-SA"/>
          <w:color w:val="111111"/>
          <w:sz w:val="28"/>
          <w:szCs w:val="28"/>
          <w:rtl/>
        </w:rPr>
        <w:t xml:space="preserve">، حتّى توفّاه اللَّه عزّ وجلّ؛ أنّ أباك عليّاً </w:t>
      </w:r>
      <w:r>
        <w:rPr>
          <w:rStyle w:val="FootnoteReference"/>
        </w:rPr>
        <w:footnoteReference w:id="4769"/>
      </w:r>
      <w:r>
        <w:rPr>
          <w:rFonts w:ascii="Amiri" w:hAnsi="Amiri" w:eastAsia="Amiri" w:cs="Amiri"/>
          <w:lang w:bidi="ar-SA"/>
          <w:color w:val="111111"/>
          <w:sz w:val="28"/>
          <w:szCs w:val="28"/>
          <w:rtl/>
        </w:rPr>
        <w:t xml:space="preserve">قد كان في مثل ذلك، فقوم أجمعوا على نصره وقاتلوا معه المنافقين والفاسقين والمارقين والقاسطين حتّى أتاه أجله؛ وأنتم اليوم عندنا في مثل تلك الحال، فمن نكث فإنّما ينكث على نفسه، واللَّه يغني عنه، فسر بنا راشداً مشرقاً إن شئت أو مغرباً، فوَ اللَّه ما أشفقنا من قدر اللَّه، ولا كرهنا لقاء ربّنا، وإنّا على نيّاتنا ونصرتنا، نوالي من والاك ونعادي من عاداك.</w:t>
      </w:r>
    </w:p>
    <w:p>
      <w:pPr>
        <w:pStyle w:val="BookText"/>
      </w:pPr>
      <w:r>
        <w:rPr>
          <w:rFonts w:ascii="Amiri" w:hAnsi="Amiri" w:eastAsia="Amiri" w:cs="Amiri"/>
          <w:lang w:bidi="ar-SA"/>
          <w:color w:val="111111"/>
          <w:sz w:val="28"/>
          <w:szCs w:val="28"/>
          <w:rtl/>
        </w:rPr>
        <w:t xml:space="preserve">قال: فخرج الحسين وولده وإخوته وأهل بيته رحمة اللَّه عليهم بين يديه، فنظر إليهم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 وبكى وقال: اللَّهمّ! إنّا عترة نبيّك محمّد (صلي الله عليه و آله) ؛ وقد أخرجنا وطردنا عن حرم جدّنا، وتعدّت بنو </w:t>
      </w:r>
      <w:r>
        <w:rPr>
          <w:rStyle w:val="FootnoteReference"/>
        </w:rPr>
        <w:footnoteReference w:id="4770"/>
      </w:r>
      <w:r>
        <w:rPr>
          <w:rFonts w:ascii="Amiri" w:hAnsi="Amiri" w:eastAsia="Amiri" w:cs="Amiri"/>
          <w:lang w:bidi="ar-SA"/>
          <w:color w:val="111111"/>
          <w:sz w:val="28"/>
          <w:szCs w:val="28"/>
          <w:rtl/>
        </w:rPr>
        <w:t xml:space="preserve">اميّة علينا، فخذ بحقّنا وانصرنا على القوم الكافرين. قال: ثمّ صاح الحسين في عشيرته ورحل من موضعه ذلك حتّى نزل كربلاء في يوم الأربعاء أو يوم الخميس، وذلك في الثّاني من المحرّم سنة الحادية والستّين، ثمّ أقبل إلى أصحابه فقال لهم: أهذه كربلاء؟ فقالوا: نعم.</w:t>
      </w:r>
    </w:p>
    <w:p>
      <w:pPr>
        <w:pStyle w:val="BookText"/>
      </w:pPr>
      <w:r>
        <w:rPr>
          <w:rFonts w:ascii="Amiri" w:hAnsi="Amiri" w:eastAsia="Amiri" w:cs="Amiri"/>
          <w:lang w:bidi="ar-SA"/>
          <w:color w:val="111111"/>
          <w:sz w:val="28"/>
          <w:szCs w:val="28"/>
          <w:rtl/>
        </w:rPr>
        <w:t xml:space="preserve">فقال الحسين لأصحابه: انزلوا، هذا موضع الكرب والبلاء، ها هنا مناخ ركابنا، ومحطّ رحالنا، وسفك دمائنا. قال: فنزل القوم وحطّوا الأثقال ناحية من الفرات.</w:t>
      </w:r>
    </w:p>
    <w:p>
      <w:pPr>
        <w:pStyle w:val="BookText"/>
      </w:pPr>
      <w:r>
        <w:rPr>
          <w:rFonts w:ascii="IRNazanin" w:hAnsi="IRNazanin" w:eastAsia="IRNazanin" w:cs="IRNazanin"/>
          <w:lang w:bidi="fa-IR"/>
          <w:color w:val="111111"/>
          <w:sz w:val="28"/>
          <w:szCs w:val="28"/>
          <w:rtl/>
        </w:rPr>
        <w:t xml:space="preserve">ابن أعثم، الفتوح، 5/ 147- 149</w:t>
      </w:r>
    </w:p>
    <w:p>
      <w:pPr>
        <w:pStyle w:val="BookText"/>
      </w:pPr>
      <w:r>
        <w:rPr>
          <w:rFonts w:ascii="Amiri" w:hAnsi="Amiri" w:eastAsia="Amiri" w:cs="Amiri"/>
          <w:lang w:bidi="ar-SA"/>
          <w:color w:val="111111"/>
          <w:sz w:val="28"/>
          <w:szCs w:val="28"/>
          <w:rtl/>
        </w:rPr>
        <w:t xml:space="preserve">فبلغ ذلك [قتل قيس بن مُسْهِر] الحسين، فاستعبر باكياً، وقال: اللَّهمّ اجعل لنا ولشيعتنا عندك منزلًا كريماً، واجمع بيننا وبينهم في مستقرّ رحمتك، إنّك على كلِّ شي ء قدير.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771"/>
      </w:r>
      <w:r>
        <w:rPr>
          <w:rFonts w:ascii="Amiri" w:hAnsi="Amiri" w:eastAsia="Amiri" w:cs="Amiri"/>
          <w:lang w:bidi="ar-SA"/>
          <w:color w:val="111111"/>
          <w:sz w:val="28"/>
          <w:szCs w:val="28"/>
          <w:rtl/>
        </w:rPr>
        <w:t xml:space="preserve">وقال للحسين </w:t>
      </w:r>
      <w:r>
        <w:rPr>
          <w:rStyle w:val="FootnoteReference"/>
        </w:rPr>
        <w:footnoteReference w:id="4772"/>
      </w:r>
      <w:r>
        <w:rPr>
          <w:rFonts w:ascii="Amiri" w:hAnsi="Amiri" w:eastAsia="Amiri" w:cs="Amiri"/>
          <w:lang w:bidi="ar-SA"/>
          <w:color w:val="111111"/>
          <w:sz w:val="28"/>
          <w:szCs w:val="28"/>
          <w:rtl/>
        </w:rPr>
        <w:t xml:space="preserve">رجل من شيعته، يقال له هلال بن نافع الجمليّ </w:t>
      </w:r>
      <w:r>
        <w:rPr>
          <w:rStyle w:val="FootnoteReference"/>
        </w:rPr>
        <w:footnoteReference w:id="4773"/>
      </w:r>
      <w:r>
        <w:rPr>
          <w:rFonts w:ascii="Times New Roman" w:hAnsi="Times New Roman" w:eastAsia="Times New Roman" w:cs="Times New Roman"/>
          <w:lang w:val="en-US" w:bidi="en-US"/>
          <w:color w:val="111111"/>
          <w:sz w:val="28"/>
          <w:szCs w:val="28"/>
          <w:rtl/>
        </w:rPr>
        <w:t xml:space="preserve">: </w:t>
      </w:r>
      <w:r>
        <w:rPr>
          <w:rStyle w:val="FootnoteReference"/>
        </w:rPr>
        <w:footnoteReference w:id="4774"/>
      </w:r>
      <w:r>
        <w:rPr>
          <w:rFonts w:ascii="Amiri" w:hAnsi="Amiri" w:eastAsia="Amiri" w:cs="Amiri"/>
          <w:lang w:bidi="ar-SA"/>
          <w:color w:val="111111"/>
          <w:sz w:val="28"/>
          <w:szCs w:val="28"/>
          <w:rtl/>
        </w:rPr>
        <w:t xml:space="preserve">يا ابن </w:t>
      </w:r>
      <w:r>
        <w:rPr>
          <w:rStyle w:val="FootnoteReference"/>
        </w:rPr>
        <w:footnoteReference w:id="4775"/>
      </w:r>
      <w:r>
        <w:rPr>
          <w:rFonts w:ascii="Amiri" w:hAnsi="Amiri" w:eastAsia="Amiri" w:cs="Amiri"/>
          <w:lang w:bidi="ar-SA"/>
          <w:color w:val="111111"/>
          <w:sz w:val="28"/>
          <w:szCs w:val="28"/>
          <w:rtl/>
        </w:rPr>
        <w:t xml:space="preserve">رسول اللَّه! </w:t>
      </w:r>
      <w:r>
        <w:rPr>
          <w:rStyle w:val="FootnoteReference"/>
        </w:rPr>
        <w:footnoteReference w:id="4776"/>
      </w:r>
      <w:r>
        <w:rPr>
          <w:rFonts w:ascii="Amiri" w:hAnsi="Amiri" w:eastAsia="Amiri" w:cs="Amiri"/>
          <w:lang w:bidi="ar-SA"/>
          <w:color w:val="111111"/>
          <w:sz w:val="28"/>
          <w:szCs w:val="28"/>
          <w:rtl/>
        </w:rPr>
        <w:t xml:space="preserve">أنت تعلم أنّ جدّك رسول اللَّه صلى الله عليه و آله و سلم لم يقدر أن يُشرب النّاس محبّته، ولا أن يرجعوا إلى </w:t>
      </w:r>
      <w:r>
        <w:rPr>
          <w:rStyle w:val="FootnoteReference"/>
        </w:rPr>
        <w:footnoteReference w:id="4777"/>
      </w:r>
      <w:r>
        <w:rPr>
          <w:rFonts w:ascii="Amiri" w:hAnsi="Amiri" w:eastAsia="Amiri" w:cs="Amiri"/>
          <w:lang w:bidi="ar-SA"/>
          <w:color w:val="111111"/>
          <w:sz w:val="28"/>
          <w:szCs w:val="28"/>
          <w:rtl/>
        </w:rPr>
        <w:t xml:space="preserve">ما كان </w:t>
      </w:r>
      <w:r>
        <w:rPr>
          <w:rStyle w:val="FootnoteReference"/>
        </w:rPr>
        <w:footnoteReference w:id="4778"/>
      </w:r>
      <w:r>
        <w:rPr>
          <w:rFonts w:ascii="Amiri" w:hAnsi="Amiri" w:eastAsia="Amiri" w:cs="Amiri"/>
          <w:lang w:bidi="ar-SA"/>
          <w:color w:val="111111"/>
          <w:sz w:val="28"/>
          <w:szCs w:val="28"/>
          <w:rtl/>
        </w:rPr>
        <w:t xml:space="preserve">أحبّ، فكان </w:t>
      </w:r>
      <w:r>
        <w:rPr>
          <w:rStyle w:val="FootnoteReference"/>
        </w:rPr>
        <w:footnoteReference w:id="4779"/>
      </w:r>
      <w:r>
        <w:rPr>
          <w:rFonts w:ascii="Amiri" w:hAnsi="Amiri" w:eastAsia="Amiri" w:cs="Amiri"/>
          <w:lang w:bidi="ar-SA"/>
          <w:color w:val="111111"/>
          <w:sz w:val="28"/>
          <w:szCs w:val="28"/>
          <w:rtl/>
        </w:rPr>
        <w:t xml:space="preserve">منهم منافقون يعدونه بالنّصر ويضمرون له الغدر، يلقونه بأحلى من العسل، ويخلفونه بأمرّ من الحنظل، حتّى قبضه اللَّه تبارك وتعالى إليه، وأنّ أباك عليّاً صلوات اللَّه عليه قد كان في مثل ذلك، فقوم قد أجمعوا على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نصرته </w:t>
      </w:r>
      <w:r>
        <w:rPr>
          <w:rStyle w:val="FootnoteReference"/>
        </w:rPr>
        <w:footnoteReference w:id="4780"/>
      </w:r>
      <w:r>
        <w:rPr>
          <w:rFonts w:ascii="Amiri" w:hAnsi="Amiri" w:eastAsia="Amiri" w:cs="Amiri"/>
          <w:lang w:bidi="ar-SA"/>
          <w:color w:val="111111"/>
          <w:sz w:val="28"/>
          <w:szCs w:val="28"/>
          <w:rtl/>
        </w:rPr>
        <w:t xml:space="preserve">وقاتلوا معه النّاكثين والقاسطين والمارقين، </w:t>
      </w:r>
      <w:r>
        <w:rPr>
          <w:rStyle w:val="FootnoteReference"/>
        </w:rPr>
        <w:footnoteReference w:id="4781"/>
      </w:r>
      <w:r>
        <w:rPr>
          <w:rFonts w:ascii="IRNazanin" w:hAnsi="IRNazanin" w:eastAsia="IRNazanin" w:cs="IRNazanin"/>
          <w:lang w:bidi="fa-IR"/>
          <w:color w:val="111111"/>
          <w:sz w:val="28"/>
          <w:szCs w:val="28"/>
          <w:rtl/>
        </w:rPr>
        <w:t xml:space="preserve">وقوم قعدوا عنه وخذلوه حتّى </w:t>
      </w:r>
      <w:r>
        <w:rPr>
          <w:rStyle w:val="FootnoteReference"/>
        </w:rPr>
        <w:footnoteReference w:id="4782"/>
      </w:r>
      <w:r>
        <w:rPr>
          <w:rFonts w:ascii="IRNazanin" w:hAnsi="IRNazanin" w:eastAsia="IRNazanin" w:cs="IRNazanin"/>
          <w:lang w:bidi="fa-IR"/>
          <w:color w:val="111111"/>
          <w:sz w:val="28"/>
          <w:szCs w:val="28"/>
          <w:rtl/>
        </w:rPr>
        <w:t xml:space="preserve">مضى </w:t>
      </w:r>
      <w:r>
        <w:rPr>
          <w:rStyle w:val="FootnoteReference"/>
        </w:rPr>
        <w:footnoteReference w:id="4783"/>
      </w:r>
      <w:r>
        <w:rPr>
          <w:rFonts w:ascii="Amiri" w:hAnsi="Amiri" w:eastAsia="Amiri" w:cs="Amiri"/>
          <w:lang w:bidi="ar-SA"/>
          <w:color w:val="111111"/>
          <w:sz w:val="28"/>
          <w:szCs w:val="28"/>
          <w:rtl/>
        </w:rPr>
        <w:t xml:space="preserve">إلى رحمة اللَّه ورضوانه، </w:t>
      </w:r>
      <w:r>
        <w:rPr>
          <w:rStyle w:val="FootnoteReference"/>
        </w:rPr>
        <w:footnoteReference w:id="4784"/>
      </w:r>
      <w:r>
        <w:rPr>
          <w:rFonts w:ascii="Amiri" w:hAnsi="Amiri" w:eastAsia="Amiri" w:cs="Amiri"/>
          <w:lang w:bidi="ar-SA"/>
          <w:color w:val="111111"/>
          <w:sz w:val="28"/>
          <w:szCs w:val="28"/>
          <w:rtl/>
        </w:rPr>
        <w:t xml:space="preserve">وروحه وريحانه </w:t>
      </w:r>
      <w:r>
        <w:rPr>
          <w:rStyle w:val="FootnoteReference"/>
        </w:rPr>
        <w:footnoteReference w:id="4785"/>
      </w:r>
      <w:r>
        <w:rPr>
          <w:rFonts w:ascii="Amiri" w:hAnsi="Amiri" w:eastAsia="Amiri" w:cs="Amiri"/>
          <w:lang w:bidi="ar-SA"/>
          <w:color w:val="111111"/>
          <w:sz w:val="28"/>
          <w:szCs w:val="28"/>
          <w:rtl/>
        </w:rPr>
        <w:t xml:space="preserve">، وأنت اليوم </w:t>
      </w:r>
      <w:r>
        <w:rPr>
          <w:rStyle w:val="FootnoteReference"/>
        </w:rPr>
        <w:footnoteReference w:id="4786"/>
      </w:r>
      <w:r>
        <w:rPr>
          <w:rFonts w:ascii="Amiri" w:hAnsi="Amiri" w:eastAsia="Amiri" w:cs="Amiri"/>
          <w:lang w:bidi="ar-SA"/>
          <w:color w:val="111111"/>
          <w:sz w:val="28"/>
          <w:szCs w:val="28"/>
          <w:rtl/>
        </w:rPr>
        <w:t xml:space="preserve">يا ابن رسول اللَّه على </w:t>
      </w:r>
      <w:r>
        <w:rPr>
          <w:rStyle w:val="FootnoteReference"/>
        </w:rPr>
        <w:footnoteReference w:id="4787"/>
      </w:r>
      <w:r>
        <w:rPr>
          <w:rFonts w:ascii="Amiri" w:hAnsi="Amiri" w:eastAsia="Amiri" w:cs="Amiri"/>
          <w:lang w:bidi="ar-SA"/>
          <w:color w:val="111111"/>
          <w:sz w:val="28"/>
          <w:szCs w:val="28"/>
          <w:rtl/>
        </w:rPr>
        <w:t xml:space="preserve">مثل تلك الحالة، </w:t>
      </w:r>
      <w:r>
        <w:rPr>
          <w:rStyle w:val="FootnoteReference"/>
        </w:rPr>
        <w:footnoteReference w:id="4788"/>
      </w:r>
      <w:r>
        <w:rPr>
          <w:rFonts w:ascii="Amiri" w:hAnsi="Amiri" w:eastAsia="Amiri" w:cs="Amiri"/>
          <w:lang w:bidi="ar-SA"/>
          <w:color w:val="111111"/>
          <w:sz w:val="28"/>
          <w:szCs w:val="28"/>
          <w:rtl/>
        </w:rPr>
        <w:t xml:space="preserve">فمن نكث عهده، وخلع بيعته، فلن يضرّ إلّانفسه، واللَّه تبارك وتعالى مغن عنه، فسر بنا يا ابن رسول اللَّه راشداً </w:t>
      </w:r>
      <w:r>
        <w:rPr>
          <w:rStyle w:val="FootnoteReference"/>
        </w:rPr>
        <w:footnoteReference w:id="4789"/>
      </w:r>
      <w:r>
        <w:rPr>
          <w:rFonts w:ascii="Amiri" w:hAnsi="Amiri" w:eastAsia="Amiri" w:cs="Amiri"/>
          <w:lang w:bidi="ar-SA"/>
          <w:color w:val="111111"/>
          <w:sz w:val="28"/>
          <w:szCs w:val="28"/>
          <w:rtl/>
        </w:rPr>
        <w:t xml:space="preserve">معافى مشرّقاً إن شئت </w:t>
      </w:r>
      <w:r>
        <w:rPr>
          <w:rStyle w:val="FootnoteReference"/>
        </w:rPr>
        <w:footnoteReference w:id="4790"/>
      </w:r>
      <w:r>
        <w:rPr>
          <w:rStyle w:val="FootnoteReference"/>
        </w:rPr>
        <w:footnoteReference w:id="4791"/>
      </w:r>
      <w:r>
        <w:rPr>
          <w:rFonts w:ascii="Amiri" w:hAnsi="Amiri" w:eastAsia="Amiri" w:cs="Amiri"/>
          <w:lang w:bidi="ar-SA"/>
          <w:color w:val="111111"/>
          <w:sz w:val="28"/>
          <w:szCs w:val="28"/>
          <w:rtl/>
        </w:rPr>
        <w:t xml:space="preserve">أو مغرّباً، فوَ اللَّه </w:t>
      </w:r>
      <w:r>
        <w:rPr>
          <w:rStyle w:val="FootnoteReference"/>
        </w:rPr>
        <w:footnoteReference w:id="4792"/>
      </w:r>
      <w:r>
        <w:rPr>
          <w:rFonts w:ascii="Amiri" w:hAnsi="Amiri" w:eastAsia="Amiri" w:cs="Amiri"/>
          <w:lang w:bidi="ar-SA"/>
          <w:color w:val="111111"/>
          <w:sz w:val="28"/>
          <w:szCs w:val="28"/>
          <w:rtl/>
        </w:rPr>
        <w:t xml:space="preserve">الّذي لا إله إلّاهو </w:t>
      </w:r>
      <w:r>
        <w:rPr>
          <w:rStyle w:val="FootnoteReference"/>
        </w:rPr>
        <w:footnoteReference w:id="4793"/>
      </w:r>
      <w:r>
        <w:rPr>
          <w:rFonts w:ascii="Amiri" w:hAnsi="Amiri" w:eastAsia="Amiri" w:cs="Amiri"/>
          <w:lang w:bidi="ar-SA"/>
          <w:color w:val="111111"/>
          <w:sz w:val="28"/>
          <w:szCs w:val="28"/>
          <w:rtl/>
        </w:rPr>
        <w:t xml:space="preserve">ما أشفقنا من قدر اللَّه، ولا كرهنا لقاء ربّنا </w:t>
      </w:r>
      <w:r>
        <w:rPr>
          <w:rStyle w:val="FootnoteReference"/>
        </w:rPr>
        <w:footnoteReference w:id="4794"/>
      </w:r>
      <w:r>
        <w:rPr>
          <w:rFonts w:ascii="Amiri" w:hAnsi="Amiri" w:eastAsia="Amiri" w:cs="Amiri"/>
          <w:lang w:bidi="ar-SA"/>
          <w:color w:val="111111"/>
          <w:sz w:val="28"/>
          <w:szCs w:val="28"/>
          <w:rtl/>
        </w:rPr>
        <w:t xml:space="preserve">وإنّا على نيّاتنا وبصائرنا نوالي من والاك، ونعادي من عاداك. </w:t>
      </w:r>
      <w:r>
        <w:rPr>
          <w:rStyle w:val="FootnoteReference"/>
        </w:rPr>
        <w:footnoteReference w:id="4795"/>
      </w:r>
      <w:r>
        <w:rPr>
          <w:rStyle w:val="FootnoteReference"/>
        </w:rPr>
        <w:footnoteReference w:id="4796"/>
      </w:r>
      <w:r>
        <w:rPr>
          <w:rStyle w:val="FootnoteReference"/>
        </w:rPr>
        <w:footnoteReference w:id="4797"/>
      </w:r>
      <w:r>
        <w:rPr>
          <w:rFonts w:ascii="Amiri" w:hAnsi="Amiri" w:eastAsia="Amiri" w:cs="Amiri"/>
          <w:lang w:bidi="ar-SA"/>
          <w:color w:val="111111"/>
          <w:sz w:val="28"/>
          <w:szCs w:val="28"/>
          <w:rtl/>
        </w:rPr>
        <w:t xml:space="preserve">«قال» وقال للحسين آخر من أصحابه، يقال له </w:t>
      </w:r>
      <w:r>
        <w:rPr>
          <w:rStyle w:val="FootnoteReference"/>
        </w:rPr>
        <w:footnoteReference w:id="4798"/>
      </w:r>
      <w:r>
        <w:rPr>
          <w:rFonts w:ascii="Amiri" w:hAnsi="Amiri" w:eastAsia="Amiri" w:cs="Amiri"/>
          <w:lang w:bidi="ar-SA"/>
          <w:color w:val="111111"/>
          <w:sz w:val="28"/>
          <w:szCs w:val="28"/>
          <w:rtl/>
        </w:rPr>
        <w:t xml:space="preserve">برير بن خضير الهمدانيّ: </w:t>
      </w:r>
      <w:r>
        <w:rPr>
          <w:rStyle w:val="FootnoteReference"/>
        </w:rPr>
        <w:footnoteReference w:id="4799"/>
      </w:r>
      <w:r>
        <w:rPr>
          <w:rFonts w:ascii="Amiri" w:hAnsi="Amiri" w:eastAsia="Amiri" w:cs="Amiri"/>
          <w:lang w:bidi="ar-SA"/>
          <w:color w:val="111111"/>
          <w:sz w:val="28"/>
          <w:szCs w:val="28"/>
          <w:rtl/>
        </w:rPr>
        <w:t xml:space="preserve">يا ابن رسول اللَّه! لقد منّ اللَّه تعالى علينا بك أن نقاتل بين يديك، وتقطّع فيك </w:t>
      </w:r>
      <w:r>
        <w:rPr>
          <w:rStyle w:val="FootnoteReference"/>
        </w:rPr>
        <w:footnoteReference w:id="4800"/>
      </w:r>
      <w:r>
        <w:rPr>
          <w:rFonts w:ascii="Amiri" w:hAnsi="Amiri" w:eastAsia="Amiri" w:cs="Amiri"/>
          <w:lang w:bidi="ar-SA"/>
          <w:color w:val="111111"/>
          <w:sz w:val="28"/>
          <w:szCs w:val="28"/>
          <w:rtl/>
        </w:rPr>
        <w:t xml:space="preserve">أعضاؤنا، ثمّ يكون جدّك رسول اللَّه صلى الله عليه و آله و سلم شفيعاً يوم القيامة لنا </w:t>
      </w:r>
      <w:r>
        <w:rPr>
          <w:rStyle w:val="FootnoteReference"/>
        </w:rPr>
        <w:footnoteReference w:id="4801"/>
      </w:r>
      <w:r>
        <w:rPr>
          <w:rStyle w:val="FootnoteReference"/>
        </w:rPr>
        <w:footnoteReference w:id="4802"/>
      </w:r>
      <w:r>
        <w:rPr>
          <w:rFonts w:ascii="Amiri" w:hAnsi="Amiri" w:eastAsia="Amiri" w:cs="Amiri"/>
          <w:lang w:bidi="ar-SA"/>
          <w:color w:val="111111"/>
          <w:sz w:val="28"/>
          <w:szCs w:val="28"/>
          <w:rtl/>
        </w:rPr>
        <w:t xml:space="preserve">، فلا أفلح قوم ضيّعوا ابن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نبيّهم، افّ لهم غداً ما </w:t>
      </w:r>
      <w:r>
        <w:rPr>
          <w:rStyle w:val="FootnoteReference"/>
        </w:rPr>
        <w:footnoteReference w:id="4803"/>
      </w:r>
      <w:r>
        <w:rPr>
          <w:rFonts w:ascii="Amiri" w:hAnsi="Amiri" w:eastAsia="Amiri" w:cs="Amiri"/>
          <w:lang w:bidi="ar-SA"/>
          <w:color w:val="111111"/>
          <w:sz w:val="28"/>
          <w:szCs w:val="28"/>
          <w:rtl/>
        </w:rPr>
        <w:t xml:space="preserve">يلاقون؟ سينادون </w:t>
      </w:r>
      <w:r>
        <w:rPr>
          <w:rStyle w:val="FootnoteReference"/>
        </w:rPr>
        <w:footnoteReference w:id="4804"/>
      </w:r>
      <w:r>
        <w:rPr>
          <w:rFonts w:ascii="Amiri" w:hAnsi="Amiri" w:eastAsia="Amiri" w:cs="Amiri"/>
          <w:lang w:bidi="ar-SA"/>
          <w:color w:val="111111"/>
          <w:sz w:val="28"/>
          <w:szCs w:val="28"/>
          <w:rtl/>
        </w:rPr>
        <w:t xml:space="preserve">بالويل والثّبور في نار جهنّم </w:t>
      </w:r>
      <w:r>
        <w:rPr>
          <w:rStyle w:val="FootnoteReference"/>
        </w:rPr>
        <w:footnoteReference w:id="4805"/>
      </w:r>
      <w:r>
        <w:rPr>
          <w:rFonts w:ascii="Amiri" w:hAnsi="Amiri" w:eastAsia="Amiri" w:cs="Amiri"/>
          <w:lang w:bidi="ar-SA"/>
          <w:color w:val="111111"/>
          <w:sz w:val="28"/>
          <w:szCs w:val="28"/>
          <w:rtl/>
        </w:rPr>
        <w:t xml:space="preserve">وهم فيها مخلّدون، </w:t>
      </w:r>
      <w:r>
        <w:rPr>
          <w:rStyle w:val="FootnoteReference"/>
        </w:rPr>
        <w:footnoteReference w:id="4806"/>
      </w:r>
      <w:r>
        <w:rPr>
          <w:rFonts w:ascii="Amiri" w:hAnsi="Amiri" w:eastAsia="Amiri" w:cs="Amiri"/>
          <w:lang w:bidi="ar-SA"/>
          <w:color w:val="111111"/>
          <w:sz w:val="28"/>
          <w:szCs w:val="28"/>
          <w:rtl/>
        </w:rPr>
        <w:t xml:space="preserve">فجزّاهم الحسين خيراً.</w:t>
      </w:r>
    </w:p>
    <w:p>
      <w:pPr>
        <w:pStyle w:val="BookText"/>
      </w:pPr>
      <w:r>
        <w:rPr>
          <w:rFonts w:ascii="Amiri" w:hAnsi="Amiri" w:eastAsia="Amiri" w:cs="Amiri"/>
          <w:lang w:bidi="ar-SA"/>
          <w:color w:val="111111"/>
          <w:sz w:val="28"/>
          <w:szCs w:val="28"/>
          <w:rtl/>
        </w:rPr>
        <w:t xml:space="preserve">«قال»: وخرج ولد الحسين وإخوته وأهل بيته حين سمعوا الكلام، فنظر إليهم وجمعهم عنده وبكى </w:t>
      </w:r>
      <w:r>
        <w:rPr>
          <w:rStyle w:val="FootnoteReference"/>
        </w:rPr>
        <w:footnoteReference w:id="4807"/>
      </w:r>
      <w:r>
        <w:rPr>
          <w:rFonts w:ascii="Amiri" w:hAnsi="Amiri" w:eastAsia="Amiri" w:cs="Amiri"/>
          <w:lang w:bidi="ar-SA"/>
          <w:color w:val="111111"/>
          <w:sz w:val="28"/>
          <w:szCs w:val="28"/>
          <w:rtl/>
        </w:rPr>
        <w:t xml:space="preserve">، ثمّ قال: اللَّهمّ إنّا عترة نبيّك محمّد صلواتك عليه، قد اخرجنا وازعجنا وطُردنا عن حرم جدّنا، وتعدّت بنو اميّة علينا، اللَّهمّ فخذ لنا بحقّنا وانصرنا على القوم الظّالمين. </w:t>
      </w:r>
      <w:r>
        <w:rPr>
          <w:rStyle w:val="FootnoteReference"/>
        </w:rPr>
        <w:footnoteReference w:id="4808"/>
      </w:r>
      <w:r>
        <w:rPr>
          <w:rFonts w:ascii="Amiri" w:hAnsi="Amiri" w:eastAsia="Amiri" w:cs="Amiri"/>
          <w:lang w:bidi="ar-SA"/>
          <w:color w:val="111111"/>
          <w:sz w:val="28"/>
          <w:szCs w:val="28"/>
          <w:rtl/>
        </w:rPr>
        <w:t xml:space="preserve">ثمّ نادى بأعلى صوته في أصحابه: الرّحيل </w:t>
      </w:r>
      <w:r>
        <w:rPr>
          <w:rStyle w:val="FootnoteReference"/>
        </w:rPr>
        <w:footnoteReference w:id="4809"/>
      </w:r>
      <w:r>
        <w:rPr>
          <w:rFonts w:ascii="IRNazanin" w:hAnsi="IRNazanin" w:eastAsia="IRNazanin" w:cs="IRNazanin"/>
          <w:lang w:bidi="fa-IR"/>
          <w:color w:val="111111"/>
          <w:sz w:val="28"/>
          <w:szCs w:val="28"/>
          <w:rtl/>
        </w:rPr>
        <w:t xml:space="preserve">، ورحل من </w:t>
      </w:r>
      <w:r>
        <w:rPr>
          <w:rStyle w:val="FootnoteReference"/>
        </w:rPr>
        <w:footnoteReference w:id="4810"/>
      </w:r>
      <w:r>
        <w:rPr>
          <w:rFonts w:ascii="Amiri" w:hAnsi="Amiri" w:eastAsia="Amiri" w:cs="Amiri"/>
          <w:lang w:bidi="ar-SA"/>
          <w:color w:val="111111"/>
          <w:sz w:val="28"/>
          <w:szCs w:val="28"/>
          <w:rtl/>
        </w:rPr>
        <w:t xml:space="preserve">موضعه ذلك </w:t>
      </w:r>
      <w:r>
        <w:rPr>
          <w:rStyle w:val="FootnoteReference"/>
        </w:rPr>
        <w:footnoteReference w:id="4811"/>
      </w:r>
      <w:r>
        <w:rPr>
          <w:rFonts w:ascii="Amiri" w:hAnsi="Amiri" w:eastAsia="Amiri" w:cs="Amiri"/>
          <w:lang w:bidi="ar-SA"/>
          <w:color w:val="111111"/>
          <w:sz w:val="28"/>
          <w:szCs w:val="28"/>
          <w:rtl/>
        </w:rPr>
        <w:t xml:space="preserve">حتّى نزل بكربلاء في يوم الأربعاء، أو في يوم الخميس، وذلك اليوم </w:t>
      </w:r>
      <w:r>
        <w:rPr>
          <w:rStyle w:val="FootnoteReference"/>
        </w:rPr>
        <w:footnoteReference w:id="4812"/>
      </w:r>
      <w:r>
        <w:rPr>
          <w:rFonts w:ascii="Amiri" w:hAnsi="Amiri" w:eastAsia="Amiri" w:cs="Amiri"/>
          <w:lang w:bidi="ar-SA"/>
          <w:color w:val="111111"/>
          <w:sz w:val="28"/>
          <w:szCs w:val="28"/>
          <w:rtl/>
        </w:rPr>
        <w:t xml:space="preserve">الثّاني من المحرّم من سنة إحدى وستّين. </w:t>
      </w:r>
      <w:r>
        <w:rPr>
          <w:rStyle w:val="FootnoteReference"/>
        </w:rPr>
        <w:footnoteReference w:id="4813"/>
      </w:r>
      <w:r>
        <w:rPr>
          <w:rFonts w:ascii="Amiri" w:hAnsi="Amiri" w:eastAsia="Amiri" w:cs="Amiri"/>
          <w:lang w:bidi="ar-SA"/>
          <w:color w:val="111111"/>
          <w:sz w:val="28"/>
          <w:szCs w:val="28"/>
          <w:rtl/>
        </w:rPr>
        <w:t xml:space="preserve">فخطب أصحابه هناك، وقال: أمّا بعد، فإنّ </w:t>
      </w:r>
      <w:r>
        <w:rPr>
          <w:rStyle w:val="FootnoteReference"/>
        </w:rPr>
        <w:footnoteReference w:id="4814"/>
      </w:r>
      <w:r>
        <w:rPr>
          <w:rFonts w:ascii="Amiri" w:hAnsi="Amiri" w:eastAsia="Amiri" w:cs="Amiri"/>
          <w:lang w:bidi="ar-SA"/>
          <w:color w:val="111111"/>
          <w:sz w:val="28"/>
          <w:szCs w:val="28"/>
          <w:rtl/>
        </w:rPr>
        <w:t xml:space="preserve">النّاس عبيد الدّنيا، والدّين لعق على ألسنتهم، يحوطونه ما درّت معائشهم، فإذا محّصوا بالبلاء قلّ الدّيّانون.</w:t>
      </w:r>
    </w:p>
    <w:p>
      <w:pPr>
        <w:pStyle w:val="BookText"/>
      </w:pPr>
      <w:r>
        <w:rPr>
          <w:rFonts w:ascii="Amiri" w:hAnsi="Amiri" w:eastAsia="Amiri" w:cs="Amiri"/>
          <w:lang w:bidi="ar-SA"/>
          <w:color w:val="111111"/>
          <w:sz w:val="28"/>
          <w:szCs w:val="28"/>
          <w:rtl/>
        </w:rPr>
        <w:t xml:space="preserve">ثمّ قال لهم </w:t>
      </w:r>
      <w:r>
        <w:rPr>
          <w:rStyle w:val="FootnoteReference"/>
        </w:rPr>
        <w:footnoteReference w:id="4815"/>
      </w:r>
      <w:r>
        <w:rPr>
          <w:rFonts w:ascii="Amiri" w:hAnsi="Amiri" w:eastAsia="Amiri" w:cs="Amiri"/>
          <w:lang w:bidi="ar-SA"/>
          <w:color w:val="111111"/>
          <w:sz w:val="28"/>
          <w:szCs w:val="28"/>
          <w:rtl/>
        </w:rPr>
        <w:t xml:space="preserve">: أهذه كربلاء؟ قالوا له </w:t>
      </w:r>
      <w:r>
        <w:rPr>
          <w:rStyle w:val="FootnoteReference"/>
        </w:rPr>
        <w:footnoteReference w:id="4816"/>
      </w:r>
      <w:r>
        <w:rPr>
          <w:rFonts w:ascii="IRNazanin" w:hAnsi="IRNazanin" w:eastAsia="IRNazanin" w:cs="IRNazanin"/>
          <w:lang w:bidi="fa-IR"/>
          <w:color w:val="111111"/>
          <w:sz w:val="28"/>
          <w:szCs w:val="28"/>
          <w:rtl/>
        </w:rPr>
        <w:t xml:space="preserve">: نعم </w:t>
      </w:r>
      <w:r>
        <w:rPr>
          <w:rStyle w:val="FootnoteReference"/>
        </w:rPr>
        <w:footnoteReference w:id="4817"/>
      </w:r>
      <w:r>
        <w:rPr>
          <w:rFonts w:ascii="Amiri" w:hAnsi="Amiri" w:eastAsia="Amiri" w:cs="Amiri"/>
          <w:lang w:bidi="ar-SA"/>
          <w:color w:val="111111"/>
          <w:sz w:val="28"/>
          <w:szCs w:val="28"/>
          <w:rtl/>
        </w:rPr>
        <w:t xml:space="preserve">، فقال: هذه موضع كرب وبلا، ها هنا مناخ ركابنا، ومحطّ رحالنا </w:t>
      </w:r>
      <w:r>
        <w:rPr>
          <w:rStyle w:val="FootnoteReference"/>
        </w:rPr>
        <w:footnoteReference w:id="4818"/>
      </w:r>
      <w:r>
        <w:rPr>
          <w:rFonts w:ascii="Amiri" w:hAnsi="Amiri" w:eastAsia="Amiri" w:cs="Amiri"/>
          <w:lang w:bidi="ar-SA"/>
          <w:color w:val="111111"/>
          <w:sz w:val="28"/>
          <w:szCs w:val="28"/>
          <w:rtl/>
        </w:rPr>
        <w:t xml:space="preserve">، ومسفك دمائنا.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فنزل القوم </w:t>
      </w:r>
      <w:r>
        <w:rPr>
          <w:rStyle w:val="FootnoteReference"/>
        </w:rPr>
        <w:footnoteReference w:id="4819"/>
      </w:r>
      <w:r>
        <w:rPr>
          <w:rFonts w:ascii="Amiri" w:hAnsi="Amiri" w:eastAsia="Amiri" w:cs="Amiri"/>
          <w:lang w:bidi="ar-SA"/>
          <w:color w:val="111111"/>
          <w:sz w:val="28"/>
          <w:szCs w:val="28"/>
          <w:rtl/>
        </w:rPr>
        <w:t xml:space="preserve">وحطّوا الأثقال ناحية من الفرات </w:t>
      </w:r>
      <w:r>
        <w:rPr>
          <w:rStyle w:val="FootnoteReference"/>
        </w:rPr>
        <w:footnoteReference w:id="4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236- 237/ عنه: بحر العلوم، مقتل الحسين عليه السلام (الهامش)،/ 263- 264؛ مثله المجلسي، البحار، 44/ 382- 383؛ البحراني، العوالم، 17/ 233- 234؛ القمّي، نفس المهموم،/ 207- 209؛ المازندراني، معالي السّبطين، 1/ 283؛ المقرّم، مقتل الحسين عليه السلام،/ 233؛ الجواهري، مثير الأحزان،/ 46</w:t>
      </w:r>
    </w:p>
    <w:p>
      <w:pPr>
        <w:pStyle w:val="BookText"/>
      </w:pPr>
      <w:r>
        <w:rPr>
          <w:rFonts w:ascii="Amiri" w:hAnsi="Amiri" w:eastAsia="Amiri" w:cs="Amiri"/>
          <w:lang w:bidi="ar-SA"/>
          <w:color w:val="111111"/>
          <w:sz w:val="28"/>
          <w:szCs w:val="28"/>
          <w:rtl/>
        </w:rPr>
        <w:t xml:space="preserve">فتياسر الحسين عليه السلام حتّى وصل إلى عذيب الهجانات.</w:t>
      </w:r>
    </w:p>
    <w:p>
      <w:pPr>
        <w:pStyle w:val="BookText"/>
      </w:pPr>
      <w:r>
        <w:rPr>
          <w:rFonts w:ascii="Amiri" w:hAnsi="Amiri" w:eastAsia="Amiri" w:cs="Amiri"/>
          <w:lang w:bidi="ar-SA"/>
          <w:color w:val="111111"/>
          <w:sz w:val="28"/>
          <w:szCs w:val="28"/>
          <w:rtl/>
        </w:rPr>
        <w:t xml:space="preserve">قال: فورد كتاب عبيداللَّه بن زياد لعنه اللَّه إلى الحرّ يلومه في أمر الحسين عليه السلام ويأمره بالتّضييق عليه، فعرض له الحرّ وأصحابه ومنعوه من السّير، فقال له الحسين عليه السلام: ألم تأمرنا بالعدول عن الطّريق؟ فقال له الحرّ: بلى، ولكن كتاب الأمير عبيداللَّه قد وصل </w:t>
      </w:r>
      <w:r>
        <w:rPr>
          <w:rStyle w:val="FootnoteReference"/>
        </w:rPr>
        <w:footnoteReference w:id="4821"/>
      </w:r>
      <w:r>
        <w:rPr>
          <w:rFonts w:ascii="Amiri" w:hAnsi="Amiri" w:eastAsia="Amiri" w:cs="Amiri"/>
          <w:lang w:bidi="ar-SA"/>
          <w:color w:val="111111"/>
          <w:sz w:val="28"/>
          <w:szCs w:val="28"/>
          <w:rtl/>
        </w:rPr>
        <w:t xml:space="preserve">يأمرني </w:t>
      </w:r>
      <w:r>
        <w:rPr>
          <w:rStyle w:val="FootnoteReference"/>
        </w:rPr>
        <w:footnoteReference w:id="4822"/>
      </w:r>
      <w:r>
        <w:rPr>
          <w:rFonts w:ascii="Amiri" w:hAnsi="Amiri" w:eastAsia="Amiri" w:cs="Amiri"/>
          <w:lang w:bidi="ar-SA"/>
          <w:color w:val="111111"/>
          <w:sz w:val="28"/>
          <w:szCs w:val="28"/>
          <w:rtl/>
        </w:rPr>
        <w:t xml:space="preserve">فيه بالتّضييق، وقد جعل عليَّ عيناً يطالبني بذلك. </w:t>
      </w:r>
      <w:r>
        <w:rPr>
          <w:rStyle w:val="FootnoteReference"/>
        </w:rPr>
        <w:footnoteReference w:id="4823"/>
      </w:r>
    </w:p>
    <w:p>
      <w:pPr>
        <w:pStyle w:val="BookText"/>
      </w:pPr>
      <w:r>
        <w:rPr>
          <w:rFonts w:ascii="Amiri" w:hAnsi="Amiri" w:eastAsia="Amiri" w:cs="Amiri"/>
          <w:lang w:bidi="ar-SA"/>
          <w:color w:val="111111"/>
          <w:sz w:val="28"/>
          <w:szCs w:val="28"/>
          <w:rtl/>
        </w:rPr>
        <w:t xml:space="preserve">قال الرّاوي: فقام </w:t>
      </w:r>
      <w:r>
        <w:rPr>
          <w:rStyle w:val="FootnoteReference"/>
        </w:rPr>
        <w:footnoteReference w:id="4824"/>
      </w:r>
      <w:r>
        <w:rPr>
          <w:rFonts w:ascii="Amiri" w:hAnsi="Amiri" w:eastAsia="Amiri" w:cs="Amiri"/>
          <w:lang w:bidi="ar-SA"/>
          <w:color w:val="111111"/>
          <w:sz w:val="28"/>
          <w:szCs w:val="28"/>
          <w:rtl/>
        </w:rPr>
        <w:t xml:space="preserve">الحسين عليه السلام خطيباً في أصحابه، </w:t>
      </w:r>
      <w:r>
        <w:rPr>
          <w:rStyle w:val="FootnoteReference"/>
        </w:rPr>
        <w:footnoteReference w:id="4825"/>
      </w:r>
      <w:r>
        <w:rPr>
          <w:rFonts w:ascii="Amiri" w:hAnsi="Amiri" w:eastAsia="Amiri" w:cs="Amiri"/>
          <w:lang w:bidi="ar-SA"/>
          <w:color w:val="111111"/>
          <w:sz w:val="28"/>
          <w:szCs w:val="28"/>
          <w:rtl/>
        </w:rPr>
        <w:t xml:space="preserve">فحمد اللَّه وأثنى عليه </w:t>
      </w:r>
      <w:r>
        <w:rPr>
          <w:rStyle w:val="FootnoteReference"/>
        </w:rPr>
        <w:footnoteReference w:id="4826"/>
      </w:r>
      <w:r>
        <w:rPr>
          <w:rStyle w:val="FootnoteReference"/>
        </w:rPr>
        <w:footnoteReference w:id="4827"/>
      </w:r>
      <w:r>
        <w:rPr>
          <w:rFonts w:ascii="Amiri" w:hAnsi="Amiri" w:eastAsia="Amiri" w:cs="Amiri"/>
          <w:lang w:bidi="ar-SA"/>
          <w:color w:val="111111"/>
          <w:sz w:val="28"/>
          <w:szCs w:val="28"/>
          <w:rtl/>
        </w:rPr>
        <w:t xml:space="preserve">وذكر جدّه، فصلّى عليه </w:t>
      </w:r>
      <w:r>
        <w:rPr>
          <w:rStyle w:val="FootnoteReference"/>
        </w:rPr>
        <w:footnoteReference w:id="4828"/>
      </w:r>
      <w:r>
        <w:rPr>
          <w:rFonts w:ascii="Amiri" w:hAnsi="Amiri" w:eastAsia="Amiri" w:cs="Amiri"/>
          <w:lang w:bidi="ar-SA"/>
          <w:color w:val="111111"/>
          <w:sz w:val="28"/>
          <w:szCs w:val="28"/>
          <w:rtl/>
        </w:rPr>
        <w:t xml:space="preserve">، ثمّ قال </w:t>
      </w:r>
      <w:r>
        <w:rPr>
          <w:rStyle w:val="FootnoteReference"/>
        </w:rPr>
        <w:footnoteReference w:id="4829"/>
      </w:r>
      <w:r>
        <w:rPr>
          <w:rFonts w:ascii="Amiri" w:hAnsi="Amiri" w:eastAsia="Amiri" w:cs="Amiri"/>
          <w:lang w:bidi="ar-SA"/>
          <w:color w:val="111111"/>
          <w:sz w:val="28"/>
          <w:szCs w:val="28"/>
          <w:rtl/>
        </w:rPr>
        <w:t xml:space="preserve">: إنّه </w:t>
      </w:r>
      <w:r>
        <w:rPr>
          <w:rStyle w:val="FootnoteReference"/>
        </w:rPr>
        <w:footnoteReference w:id="4830"/>
      </w:r>
      <w:r>
        <w:rPr>
          <w:rFonts w:ascii="IRNazanin" w:hAnsi="IRNazanin" w:eastAsia="IRNazanin" w:cs="IRNazanin"/>
          <w:lang w:bidi="fa-IR"/>
          <w:color w:val="111111"/>
          <w:sz w:val="28"/>
          <w:szCs w:val="28"/>
          <w:rtl/>
        </w:rPr>
        <w:t xml:space="preserve">قد </w:t>
      </w:r>
      <w:r>
        <w:rPr>
          <w:rStyle w:val="FootnoteReference"/>
        </w:rPr>
        <w:footnoteReference w:id="4831"/>
      </w:r>
      <w:r>
        <w:rPr>
          <w:rFonts w:ascii="IRNazanin" w:hAnsi="IRNazanin" w:eastAsia="IRNazanin" w:cs="IRNazanin"/>
          <w:lang w:bidi="fa-IR"/>
          <w:color w:val="111111"/>
          <w:sz w:val="28"/>
          <w:szCs w:val="28"/>
          <w:rtl/>
        </w:rPr>
        <w:t xml:space="preserve">نزل بنا </w:t>
      </w:r>
      <w:r>
        <w:rPr>
          <w:rStyle w:val="FootnoteReference"/>
        </w:rPr>
        <w:footnoteReference w:id="4832"/>
      </w:r>
      <w:r>
        <w:rPr>
          <w:rFonts w:ascii="Amiri" w:hAnsi="Amiri" w:eastAsia="Amiri" w:cs="Amiri"/>
          <w:lang w:bidi="ar-SA"/>
          <w:color w:val="111111"/>
          <w:sz w:val="28"/>
          <w:szCs w:val="28"/>
          <w:rtl/>
        </w:rPr>
        <w:t xml:space="preserve">من الأمر ما قد ترون، وإنّ الدّنيا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w:t>
      </w:r>
      <w:r>
        <w:rPr>
          <w:rStyle w:val="FootnoteReference"/>
        </w:rPr>
        <w:footnoteReference w:id="4833"/>
      </w:r>
      <w:r>
        <w:rPr>
          <w:rFonts w:ascii="Amiri" w:hAnsi="Amiri" w:eastAsia="Amiri" w:cs="Amiri"/>
          <w:lang w:bidi="ar-SA"/>
          <w:color w:val="111111"/>
          <w:sz w:val="28"/>
          <w:szCs w:val="28"/>
          <w:rtl/>
        </w:rPr>
        <w:t xml:space="preserve">تغيّرت وتنكّرت، وأدبر معروفها، </w:t>
      </w:r>
      <w:r>
        <w:rPr>
          <w:rStyle w:val="FootnoteReference"/>
        </w:rPr>
        <w:footnoteReference w:id="4834"/>
      </w:r>
      <w:r>
        <w:rPr>
          <w:rFonts w:ascii="Amiri" w:hAnsi="Amiri" w:eastAsia="Amiri" w:cs="Amiri"/>
          <w:lang w:bidi="ar-SA"/>
          <w:color w:val="111111"/>
          <w:sz w:val="28"/>
          <w:szCs w:val="28"/>
          <w:rtl/>
        </w:rPr>
        <w:t xml:space="preserve">واسْتَمْرَتْ حذّاء </w:t>
      </w:r>
      <w:r>
        <w:rPr>
          <w:rStyle w:val="FootnoteReference"/>
        </w:rPr>
        <w:footnoteReference w:id="4835"/>
      </w:r>
      <w:r>
        <w:rPr>
          <w:rStyle w:val="FootnoteReference"/>
        </w:rPr>
        <w:footnoteReference w:id="4836"/>
      </w:r>
      <w:r>
        <w:rPr>
          <w:rFonts w:ascii="IRNazanin" w:hAnsi="IRNazanin" w:eastAsia="IRNazanin" w:cs="IRNazanin"/>
          <w:lang w:bidi="fa-IR"/>
          <w:color w:val="111111"/>
          <w:sz w:val="28"/>
          <w:szCs w:val="28"/>
          <w:rtl/>
        </w:rPr>
        <w:t xml:space="preserve">ولم تبق </w:t>
      </w:r>
      <w:r>
        <w:rPr>
          <w:rStyle w:val="FootnoteReference"/>
        </w:rPr>
        <w:footnoteReference w:id="4837"/>
      </w:r>
      <w:r>
        <w:rPr>
          <w:rFonts w:ascii="Amiri" w:hAnsi="Amiri" w:eastAsia="Amiri" w:cs="Amiri"/>
          <w:lang w:bidi="ar-SA"/>
          <w:color w:val="111111"/>
          <w:sz w:val="28"/>
          <w:szCs w:val="28"/>
          <w:rtl/>
        </w:rPr>
        <w:t xml:space="preserve">منها إلّاصبابة كصبابة الإناء وخسيس عيش كالمرعى الوبيل، ألا ترون </w:t>
      </w:r>
      <w:r>
        <w:rPr>
          <w:rStyle w:val="FootnoteReference"/>
        </w:rPr>
        <w:footnoteReference w:id="4838"/>
      </w:r>
      <w:r>
        <w:rPr>
          <w:rFonts w:ascii="Amiri" w:hAnsi="Amiri" w:eastAsia="Amiri" w:cs="Amiri"/>
          <w:lang w:bidi="ar-SA"/>
          <w:color w:val="111111"/>
          <w:sz w:val="28"/>
          <w:szCs w:val="28"/>
          <w:rtl/>
        </w:rPr>
        <w:t xml:space="preserve">إلى الحقّ لا يُعْمَل به، وإلى </w:t>
      </w:r>
      <w:r>
        <w:rPr>
          <w:rStyle w:val="FootnoteReference"/>
        </w:rPr>
        <w:footnoteReference w:id="4839"/>
      </w:r>
      <w:r>
        <w:rPr>
          <w:rFonts w:ascii="Amiri" w:hAnsi="Amiri" w:eastAsia="Amiri" w:cs="Amiri"/>
          <w:lang w:bidi="ar-SA"/>
          <w:color w:val="111111"/>
          <w:sz w:val="28"/>
          <w:szCs w:val="28"/>
          <w:rtl/>
        </w:rPr>
        <w:t xml:space="preserve">الباطل لا يُتناهى عنه، ليرغب المؤمن في لقاء ربّه محقّاً </w:t>
      </w:r>
      <w:r>
        <w:rPr>
          <w:rStyle w:val="FootnoteReference"/>
        </w:rPr>
        <w:footnoteReference w:id="4840"/>
      </w:r>
      <w:r>
        <w:rPr>
          <w:rFonts w:ascii="Amiri" w:hAnsi="Amiri" w:eastAsia="Amiri" w:cs="Amiri"/>
          <w:lang w:bidi="ar-SA"/>
          <w:color w:val="111111"/>
          <w:sz w:val="28"/>
          <w:szCs w:val="28"/>
          <w:rtl/>
        </w:rPr>
        <w:t xml:space="preserve">، فإنِّي لا أرى الموت إلّاسعادة </w:t>
      </w:r>
      <w:r>
        <w:rPr>
          <w:rStyle w:val="FootnoteReference"/>
        </w:rPr>
        <w:footnoteReference w:id="4841"/>
      </w:r>
      <w:r>
        <w:rPr>
          <w:rFonts w:ascii="Amiri" w:hAnsi="Amiri" w:eastAsia="Amiri" w:cs="Amiri"/>
          <w:lang w:bidi="ar-SA"/>
          <w:color w:val="111111"/>
          <w:sz w:val="28"/>
          <w:szCs w:val="28"/>
          <w:rtl/>
        </w:rPr>
        <w:t xml:space="preserve">والحياة مع الظّالمين إلّابرماً. </w:t>
      </w:r>
      <w:r>
        <w:rPr>
          <w:rStyle w:val="FootnoteReference"/>
        </w:rPr>
        <w:footnoteReference w:id="4842"/>
      </w:r>
    </w:p>
    <w:p>
      <w:pPr>
        <w:pStyle w:val="BookText"/>
      </w:pPr>
      <w:r>
        <w:rPr>
          <w:rFonts w:ascii="IRNazanin" w:hAnsi="IRNazanin" w:eastAsia="IRNazanin" w:cs="IRNazanin"/>
          <w:lang w:bidi="fa-IR"/>
          <w:color w:val="111111"/>
          <w:sz w:val="28"/>
          <w:szCs w:val="28"/>
          <w:rtl/>
        </w:rPr>
        <w:t xml:space="preserve">فقام </w:t>
      </w:r>
      <w:r>
        <w:rPr>
          <w:rStyle w:val="FootnoteReference"/>
        </w:rPr>
        <w:footnoteReference w:id="4843"/>
      </w:r>
      <w:r>
        <w:rPr>
          <w:rFonts w:ascii="Amiri" w:hAnsi="Amiri" w:eastAsia="Amiri" w:cs="Amiri"/>
          <w:lang w:bidi="ar-SA"/>
          <w:color w:val="111111"/>
          <w:sz w:val="28"/>
          <w:szCs w:val="28"/>
          <w:rtl/>
        </w:rPr>
        <w:t xml:space="preserve">زهير بن القين </w:t>
      </w:r>
      <w:r>
        <w:rPr>
          <w:rStyle w:val="FootnoteReference"/>
        </w:rPr>
        <w:footnoteReference w:id="4844"/>
      </w:r>
      <w:r>
        <w:rPr>
          <w:rStyle w:val="FootnoteReference"/>
        </w:rPr>
        <w:footnoteReference w:id="4845"/>
      </w:r>
      <w:r>
        <w:rPr>
          <w:rFonts w:ascii="IRNazanin" w:hAnsi="IRNazanin" w:eastAsia="IRNazanin" w:cs="IRNazanin"/>
          <w:lang w:bidi="fa-IR"/>
          <w:color w:val="111111"/>
          <w:sz w:val="28"/>
          <w:szCs w:val="28"/>
          <w:rtl/>
        </w:rPr>
        <w:t xml:space="preserve">وقال: قد </w:t>
      </w:r>
      <w:r>
        <w:rPr>
          <w:rStyle w:val="FootnoteReference"/>
        </w:rPr>
        <w:footnoteReference w:id="4846"/>
      </w:r>
      <w:r>
        <w:rPr>
          <w:rFonts w:ascii="IRNazanin" w:hAnsi="IRNazanin" w:eastAsia="IRNazanin" w:cs="IRNazanin"/>
          <w:lang w:bidi="fa-IR"/>
          <w:color w:val="111111"/>
          <w:sz w:val="28"/>
          <w:szCs w:val="28"/>
          <w:rtl/>
        </w:rPr>
        <w:t xml:space="preserve">سمعنا </w:t>
      </w:r>
      <w:r>
        <w:rPr>
          <w:rStyle w:val="FootnoteReference"/>
        </w:rPr>
        <w:footnoteReference w:id="4847"/>
      </w:r>
      <w:r>
        <w:rPr>
          <w:rFonts w:ascii="Amiri" w:hAnsi="Amiri" w:eastAsia="Amiri" w:cs="Amiri"/>
          <w:lang w:bidi="ar-SA"/>
          <w:color w:val="111111"/>
          <w:sz w:val="28"/>
          <w:szCs w:val="28"/>
          <w:rtl/>
        </w:rPr>
        <w:t xml:space="preserve">هداك اللَّه </w:t>
      </w:r>
      <w:r>
        <w:rPr>
          <w:rStyle w:val="FootnoteReference"/>
        </w:rPr>
        <w:footnoteReference w:id="4848"/>
      </w:r>
      <w:r>
        <w:rPr>
          <w:rFonts w:ascii="Amiri" w:hAnsi="Amiri" w:eastAsia="Amiri" w:cs="Amiri"/>
          <w:lang w:bidi="ar-SA"/>
          <w:color w:val="111111"/>
          <w:sz w:val="28"/>
          <w:szCs w:val="28"/>
          <w:rtl/>
        </w:rPr>
        <w:t xml:space="preserve">يا ابن رسول اللَّه، مقالتك، ولو كانت الدّنيا لنا باقية، وكنّا فيها مخلّدين، لآثرنا النّهوض معك على الإقامة فيها </w:t>
      </w:r>
      <w:r>
        <w:rPr>
          <w:rStyle w:val="FootnoteReference"/>
        </w:rPr>
        <w:footnoteReference w:id="4849"/>
      </w:r>
      <w:r>
        <w:rPr>
          <w:rFonts w:ascii="Times New Roman" w:hAnsi="Times New Roman" w:eastAsia="Times New Roman" w:cs="Times New Roman"/>
          <w:lang w:val="en-US" w:bidi="en-US"/>
          <w:color w:val="111111"/>
          <w:sz w:val="28"/>
          <w:szCs w:val="28"/>
          <w:rtl/>
        </w:rPr>
        <w:t xml:space="preserve">. </w:t>
      </w:r>
      <w:r>
        <w:rPr>
          <w:rStyle w:val="FootnoteReference"/>
        </w:rPr>
        <w:footnoteReference w:id="4850"/>
      </w:r>
      <w:r>
        <w:rPr>
          <w:rStyle w:val="FootnoteReference"/>
        </w:rPr>
        <w:footnoteReference w:id="4851"/>
      </w:r>
      <w:r>
        <w:rPr>
          <w:rStyle w:val="FootnoteReference"/>
        </w:rPr>
        <w:footnoteReference w:id="4852"/>
      </w:r>
      <w:r>
        <w:rPr>
          <w:rFonts w:ascii="Amiri" w:hAnsi="Amiri" w:eastAsia="Amiri" w:cs="Amiri"/>
          <w:lang w:bidi="ar-SA"/>
          <w:color w:val="111111"/>
          <w:sz w:val="28"/>
          <w:szCs w:val="28"/>
          <w:rtl/>
        </w:rPr>
        <w:t xml:space="preserve">وقال الرّاوي: وقام </w:t>
      </w:r>
      <w:r>
        <w:rPr>
          <w:rStyle w:val="FootnoteReference"/>
        </w:rPr>
        <w:footnoteReference w:id="4853"/>
      </w:r>
      <w:r>
        <w:rPr>
          <w:rStyle w:val="FootnoteReference"/>
        </w:rPr>
        <w:footnoteReference w:id="4854"/>
      </w:r>
      <w:r>
        <w:rPr>
          <w:rFonts w:ascii="IRNazanin" w:hAnsi="IRNazanin" w:eastAsia="IRNazanin" w:cs="IRNazanin"/>
          <w:lang w:bidi="fa-IR"/>
          <w:color w:val="111111"/>
          <w:sz w:val="28"/>
          <w:szCs w:val="28"/>
          <w:rtl/>
        </w:rPr>
        <w:t xml:space="preserve">هلال بن نافع </w:t>
      </w:r>
      <w:r>
        <w:rPr>
          <w:rStyle w:val="FootnoteReference"/>
        </w:rPr>
        <w:footnoteReference w:id="4855"/>
      </w:r>
      <w:r>
        <w:rPr>
          <w:rFonts w:ascii="Amiri" w:hAnsi="Amiri" w:eastAsia="Amiri" w:cs="Amiri"/>
          <w:lang w:bidi="ar-SA"/>
          <w:color w:val="111111"/>
          <w:sz w:val="28"/>
          <w:szCs w:val="28"/>
          <w:rtl/>
        </w:rPr>
        <w:t xml:space="preserve">البجليّ </w:t>
      </w:r>
      <w:r>
        <w:rPr>
          <w:rStyle w:val="FootnoteReference"/>
        </w:rPr>
        <w:footnoteReference w:id="4856"/>
      </w:r>
      <w:r>
        <w:rPr>
          <w:rStyle w:val="FootnoteReference"/>
        </w:rPr>
        <w:footnoteReference w:id="4857"/>
      </w:r>
      <w:r>
        <w:rPr>
          <w:rFonts w:ascii="Amiri" w:hAnsi="Amiri" w:eastAsia="Amiri" w:cs="Amiri"/>
          <w:lang w:bidi="ar-SA"/>
          <w:color w:val="111111"/>
          <w:sz w:val="28"/>
          <w:szCs w:val="28"/>
          <w:rtl/>
        </w:rPr>
        <w:t xml:space="preserve">، فقال: واللَّه ما كرهنا لقاء ربّنا، وإنّا على نيّاتنا وبصائرنا، نوالي من والاك، ونعادي مَنْ عاداك </w:t>
      </w:r>
      <w:r>
        <w:rPr>
          <w:rStyle w:val="FootnoteReference"/>
        </w:rPr>
        <w:footnoteReference w:id="4858"/>
      </w:r>
      <w:r>
        <w:rPr>
          <w:rFonts w:ascii="Times New Roman" w:hAnsi="Times New Roman" w:eastAsia="Times New Roman" w:cs="Times New Roman"/>
          <w:lang w:val="en-US" w:bidi="en-US"/>
          <w:color w:val="111111"/>
          <w:sz w:val="28"/>
          <w:szCs w:val="28"/>
          <w:rtl/>
        </w:rPr>
        <w:t xml:space="preserve">.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859"/>
      </w:r>
      <w:r>
        <w:rPr>
          <w:rFonts w:ascii="IRNazanin" w:hAnsi="IRNazanin" w:eastAsia="IRNazanin" w:cs="IRNazanin"/>
          <w:lang w:bidi="fa-IR"/>
          <w:color w:val="111111"/>
          <w:sz w:val="28"/>
          <w:szCs w:val="28"/>
          <w:rtl/>
        </w:rPr>
        <w:t xml:space="preserve">قال: وقام </w:t>
      </w:r>
      <w:r>
        <w:rPr>
          <w:rStyle w:val="FootnoteReference"/>
        </w:rPr>
        <w:footnoteReference w:id="4860"/>
      </w:r>
      <w:r>
        <w:rPr>
          <w:rFonts w:ascii="Amiri" w:hAnsi="Amiri" w:eastAsia="Amiri" w:cs="Amiri"/>
          <w:lang w:bidi="ar-SA"/>
          <w:color w:val="111111"/>
          <w:sz w:val="28"/>
          <w:szCs w:val="28"/>
          <w:rtl/>
        </w:rPr>
        <w:t xml:space="preserve">برير بن خضير </w:t>
      </w:r>
      <w:r>
        <w:rPr>
          <w:rStyle w:val="FootnoteReference"/>
        </w:rPr>
        <w:footnoteReference w:id="4861"/>
      </w:r>
      <w:r>
        <w:rPr>
          <w:rFonts w:ascii="IRNazanin" w:hAnsi="IRNazanin" w:eastAsia="IRNazanin" w:cs="IRNazanin"/>
          <w:lang w:bidi="fa-IR"/>
          <w:color w:val="111111"/>
          <w:sz w:val="28"/>
          <w:szCs w:val="28"/>
          <w:rtl/>
        </w:rPr>
        <w:t xml:space="preserve">فقال </w:t>
      </w:r>
      <w:r>
        <w:rPr>
          <w:rStyle w:val="FootnoteReference"/>
        </w:rPr>
        <w:footnoteReference w:id="4862"/>
      </w:r>
      <w:r>
        <w:rPr>
          <w:rFonts w:ascii="Amiri" w:hAnsi="Amiri" w:eastAsia="Amiri" w:cs="Amiri"/>
          <w:lang w:bidi="ar-SA"/>
          <w:color w:val="111111"/>
          <w:sz w:val="28"/>
          <w:szCs w:val="28"/>
          <w:rtl/>
        </w:rPr>
        <w:t xml:space="preserve">: واللَّه يا ابن رسول اللَّه، لقد منّ اللَّه بك علينا أن نقاتل بين يديك وتقطّع </w:t>
      </w:r>
      <w:r>
        <w:rPr>
          <w:rStyle w:val="FootnoteReference"/>
        </w:rPr>
        <w:footnoteReference w:id="4863"/>
      </w:r>
      <w:r>
        <w:rPr>
          <w:rFonts w:ascii="Amiri" w:hAnsi="Amiri" w:eastAsia="Amiri" w:cs="Amiri"/>
          <w:lang w:bidi="ar-SA"/>
          <w:color w:val="111111"/>
          <w:sz w:val="28"/>
          <w:szCs w:val="28"/>
          <w:rtl/>
        </w:rPr>
        <w:t xml:space="preserve">فيك أعضاؤنا، ثمّ يكون جدّك شفيعنا يوم القيامة. </w:t>
      </w:r>
      <w:r>
        <w:rPr>
          <w:rStyle w:val="FootnoteReference"/>
        </w:rPr>
        <w:footnoteReference w:id="4864"/>
      </w:r>
      <w:r>
        <w:rPr>
          <w:rStyle w:val="FootnoteReference"/>
        </w:rPr>
        <w:footnoteReference w:id="4865"/>
      </w:r>
      <w:r>
        <w:rPr>
          <w:rStyle w:val="FootnoteReference"/>
        </w:rPr>
        <w:footnoteReference w:id="4866"/>
      </w:r>
      <w:r>
        <w:rPr>
          <w:rFonts w:ascii="Amiri" w:hAnsi="Amiri" w:eastAsia="Amiri" w:cs="Amiri"/>
          <w:lang w:bidi="ar-SA"/>
          <w:color w:val="111111"/>
          <w:sz w:val="28"/>
          <w:szCs w:val="28"/>
          <w:rtl/>
        </w:rPr>
        <w:t xml:space="preserve">قال: ثمّ إنّ الحسين عليه السلام قام وركب وسار، وكلّما أراد المسير يمنعونه تارة ويسايرونه أخرى حتّى بلغ كربلاء </w:t>
      </w:r>
      <w:r>
        <w:rPr>
          <w:rStyle w:val="FootnoteReference"/>
        </w:rPr>
        <w:footnoteReference w:id="4867"/>
      </w:r>
      <w:r>
        <w:rPr>
          <w:rFonts w:ascii="Amiri" w:hAnsi="Amiri" w:eastAsia="Amiri" w:cs="Amiri"/>
          <w:lang w:bidi="ar-SA"/>
          <w:color w:val="111111"/>
          <w:sz w:val="28"/>
          <w:szCs w:val="28"/>
          <w:rtl/>
        </w:rPr>
        <w:t xml:space="preserve">وكان ذلك في اليوم الثّاني من المحرّم، </w:t>
      </w:r>
      <w:r>
        <w:rPr>
          <w:rStyle w:val="FootnoteReference"/>
        </w:rPr>
        <w:footnoteReference w:id="4868"/>
      </w:r>
      <w:r>
        <w:rPr>
          <w:rFonts w:ascii="Amiri" w:hAnsi="Amiri" w:eastAsia="Amiri" w:cs="Amiri"/>
          <w:lang w:bidi="ar-SA"/>
          <w:color w:val="111111"/>
          <w:sz w:val="28"/>
          <w:szCs w:val="28"/>
          <w:rtl/>
        </w:rPr>
        <w:t xml:space="preserve">فلمّا وصلها قال: ما اسم هذه الأرض؟ فقيل: كربلاء، فقال عليه السلام: اللَّهمّ إنِّي أعوذ بك من الكرب والبلاء، ثمّ قال: هذا موضع كرب وبلاء، انزلوا، ها هنا محطّ رحالنا، ومسفك دمائنا، وهنا محلّ قبورنا، بهذا حدّثني جدِّي رسول اللَّه صلى الله عليه و آله، فنزلوا جميعاً ونزل الحرّ وأصحابه ناحية </w:t>
      </w:r>
      <w:r>
        <w:rPr>
          <w:rStyle w:val="FootnoteReference"/>
        </w:rPr>
        <w:footnoteReference w:id="4869"/>
      </w:r>
      <w:r>
        <w:rPr>
          <w:rFonts w:ascii="Times New Roman" w:hAnsi="Times New Roman" w:eastAsia="Times New Roman" w:cs="Times New Roman"/>
          <w:lang w:val="en-US" w:bidi="en-US"/>
          <w:color w:val="111111"/>
          <w:sz w:val="28"/>
          <w:szCs w:val="28"/>
          <w:rtl/>
        </w:rPr>
        <w:t xml:space="preserve">. </w:t>
      </w:r>
      <w:r>
        <w:rPr>
          <w:rStyle w:val="FootnoteReference"/>
        </w:rPr>
        <w:footnoteReference w:id="4870"/>
      </w:r>
    </w:p>
    <w:p>
      <w:pPr>
        <w:pStyle w:val="BookText"/>
      </w:pPr>
      <w:r>
        <w:rPr>
          <w:rFonts w:ascii="IRNazanin" w:hAnsi="IRNazanin" w:eastAsia="IRNazanin" w:cs="IRNazanin"/>
          <w:lang w:bidi="fa-IR"/>
          <w:color w:val="111111"/>
          <w:sz w:val="28"/>
          <w:szCs w:val="28"/>
          <w:rtl/>
        </w:rPr>
        <w:t xml:space="preserve">راوى گفت: حسين عليه السلام براى خطبه خواندن به پا خاست، حمد و ثناى الهى را گفت، نام جدش را برد، درود بر او فرستاد و سپس فرمود: «كار ما به اين صورت درآمده است كه مى بينيد و همانا چهره دنيا دگرگون و زشت گشته و نيكويى از آن روگردان شده است و با شتاب روگردان [و خيرات آن به ته نشسته] است و ته كاسه اى بيش از آن باقى نمانده است (زندگانى پست و زبونى مانند چراگاهى ناگوار). مگر نمى بينيد كه به حق رفتار نمى شود و از باطل جلوگيرى نمى گردد؟ بر مؤمن است كه ملاقات پروردگار خود را به جان و دل راغب باشد كه مرگ در نظر من خوشبختى است و زندگانى با مردم ستمكار ستوه آور.»</w:t>
      </w:r>
    </w:p>
    <w:p>
      <w:pPr>
        <w:pStyle w:val="BookText"/>
      </w:pPr>
      <w:r>
        <w:rPr>
          <w:rFonts w:ascii="IRNazanin" w:hAnsi="IRNazanin" w:eastAsia="IRNazanin" w:cs="IRNazanin"/>
          <w:lang w:bidi="fa-IR"/>
          <w:color w:val="111111"/>
          <w:sz w:val="28"/>
          <w:szCs w:val="28"/>
          <w:rtl/>
        </w:rPr>
        <w:t xml:space="preserve">زهير بن قين به پا خواست وعرض كرد: «خداوند تورا رهبر و راهنما باشد، يابن رسول اللَّه، فرمايشاتت را شنيديم، اگر دنيا را براى ما بقايى بود وما در آن زندگى جاويد داشتيم، ما پايدارى در يارى تورا بر زندگانى جاويد دنيا مقدم مى داشتيم.»</w:t>
      </w:r>
    </w:p>
    <w:p>
      <w:pPr>
        <w:pStyle w:val="BookText"/>
      </w:pPr>
      <w:r>
        <w:rPr>
          <w:rFonts w:ascii="IRNazanin" w:hAnsi="IRNazanin" w:eastAsia="IRNazanin" w:cs="IRNazanin"/>
          <w:lang w:bidi="fa-IR"/>
          <w:color w:val="111111"/>
          <w:sz w:val="28"/>
          <w:szCs w:val="28"/>
          <w:rtl/>
        </w:rPr>
        <w:t xml:space="preserve">راوى گفت: هلال بن نافع بجلى به پاى خواست و عرض كرد: «به خدا قسم، ما ملاقات پروردگار خودرا ناخوش نداريم و در نيت هاى خويش با روشن بينى پايداريم، با دوست شما دوستيم و با دشمنت دشمن.»</w:t>
      </w:r>
    </w:p>
    <w:p>
      <w:pPr>
        <w:pStyle w:val="BookText"/>
      </w:pPr>
      <w:r>
        <w:rPr>
          <w:rFonts w:ascii="IRNazanin" w:hAnsi="IRNazanin" w:eastAsia="IRNazanin" w:cs="IRNazanin"/>
          <w:lang w:bidi="fa-IR"/>
          <w:color w:val="111111"/>
          <w:sz w:val="28"/>
          <w:szCs w:val="28"/>
          <w:rtl/>
        </w:rPr>
        <w:t xml:space="preserve">راوى گفت: بريربن خضير برخاست و عرض كرد: «به خدا قسم يابن رسول اللَّه! به راستى كه اين منتى است از خداوند بر ما كه افتخار جنگ در ركاب تو نصيب ما گشته است كه در يارى تو، اعضاى ما قطعه قطعه شود و سپس جد تو روز قيامت از ما شفاعت كند.»</w:t>
      </w:r>
    </w:p>
    <w:p>
      <w:pPr>
        <w:pStyle w:val="BookText"/>
      </w:pPr>
      <w:r>
        <w:rPr>
          <w:rFonts w:ascii="IRNazanin" w:hAnsi="IRNazanin" w:eastAsia="IRNazanin" w:cs="IRNazanin"/>
          <w:lang w:bidi="fa-IR"/>
          <w:color w:val="111111"/>
          <w:sz w:val="28"/>
          <w:szCs w:val="28"/>
          <w:rtl/>
        </w:rPr>
        <w:t xml:space="preserve">راوى گفت: سپس حسين عليه السلام برخاست و سوار شد و حركت كرد، ولى سپاهيان حر گاهى جلوگيرى از حركت مى كردند و گاهى حضرت را از سير منحرف مى كردند تا روز دوم محرم به سرزمين كربلا رسيد. چون به آن جا رسيد، فرمود: «نام اين زمين چيست؟»</w:t>
      </w:r>
    </w:p>
    <w:p>
      <w:pPr>
        <w:pStyle w:val="BookText"/>
      </w:pPr>
      <w:r>
        <w:rPr>
          <w:rFonts w:ascii="Amiri" w:hAnsi="Amiri" w:eastAsia="Amiri" w:cs="Amiri"/>
          <w:lang w:bidi="ar-SA"/>
          <w:color w:val="111111"/>
          <w:sz w:val="28"/>
          <w:szCs w:val="28"/>
          <w:rtl/>
        </w:rPr>
        <w:t xml:space="preserve">عرض شد: «كربلا!»</w:t>
      </w:r>
    </w:p>
    <w:p>
      <w:pPr>
        <w:pStyle w:val="BookText"/>
      </w:pPr>
      <w:r>
        <w:rPr>
          <w:rFonts w:ascii="IRNazanin" w:hAnsi="IRNazanin" w:eastAsia="IRNazanin" w:cs="IRNazanin"/>
          <w:lang w:bidi="fa-IR"/>
          <w:color w:val="111111"/>
          <w:sz w:val="28"/>
          <w:szCs w:val="28"/>
          <w:rtl/>
        </w:rPr>
        <w:t xml:space="preserve">گفت: «بارالها! من از اندوه و بلا به تو پناهنده ام.»</w:t>
      </w:r>
    </w:p>
    <w:p>
      <w:pPr>
        <w:pStyle w:val="BookText"/>
      </w:pPr>
      <w:r>
        <w:rPr>
          <w:rFonts w:ascii="IRNazanin" w:hAnsi="IRNazanin" w:eastAsia="IRNazanin" w:cs="IRNazanin"/>
          <w:lang w:bidi="fa-IR"/>
          <w:color w:val="111111"/>
          <w:sz w:val="28"/>
          <w:szCs w:val="28"/>
          <w:rtl/>
        </w:rPr>
        <w:t xml:space="preserve">سپس فرمود: «اين جا سرزمين اندوه و بلاست.»</w:t>
      </w:r>
    </w:p>
    <w:p>
      <w:pPr>
        <w:pStyle w:val="BookText"/>
      </w:pPr>
      <w:r>
        <w:rPr>
          <w:rFonts w:ascii="IRNazanin" w:hAnsi="IRNazanin" w:eastAsia="IRNazanin" w:cs="IRNazanin"/>
          <w:lang w:bidi="fa-IR"/>
          <w:color w:val="111111"/>
          <w:sz w:val="28"/>
          <w:szCs w:val="28"/>
          <w:rtl/>
        </w:rPr>
        <w:t xml:space="preserve">و فرمود: «فرود آييد كه بارانداز و قتلگاه و مدفن ما است. جدّم رسول خدا همين را به من خبر داد.»</w:t>
      </w:r>
    </w:p>
    <w:p>
      <w:pPr>
        <w:pStyle w:val="BookText"/>
      </w:pPr>
      <w:r>
        <w:rPr>
          <w:rFonts w:ascii="IRNazanin" w:hAnsi="IRNazanin" w:eastAsia="IRNazanin" w:cs="IRNazanin"/>
          <w:lang w:bidi="fa-IR"/>
          <w:color w:val="111111"/>
          <w:sz w:val="28"/>
          <w:szCs w:val="28"/>
          <w:rtl/>
        </w:rPr>
        <w:t xml:space="preserve">سپس جمله فرود آمدند و حر و سربازانش در سمت ديگرى فرود آمدند.</w:t>
      </w:r>
    </w:p>
    <w:p>
      <w:pPr>
        <w:pStyle w:val="BookText"/>
      </w:pPr>
      <w:r>
        <w:rPr>
          <w:rFonts w:ascii="IRNazanin" w:hAnsi="IRNazanin" w:eastAsia="IRNazanin" w:cs="IRNazanin"/>
          <w:lang w:bidi="fa-IR"/>
          <w:color w:val="111111"/>
          <w:sz w:val="28"/>
          <w:szCs w:val="28"/>
          <w:rtl/>
        </w:rPr>
        <w:t xml:space="preserve">فهرى، ترجمه لهوف،/ 78- 81</w:t>
      </w:r>
    </w:p>
    <w:p>
      <w:pPr>
        <w:pStyle w:val="BookText"/>
      </w:pPr>
      <w:r>
        <w:rPr>
          <w:rFonts w:ascii="Amiri" w:hAnsi="Amiri" w:eastAsia="Amiri" w:cs="Amiri"/>
          <w:lang w:bidi="ar-SA"/>
          <w:color w:val="111111"/>
          <w:sz w:val="28"/>
          <w:szCs w:val="28"/>
          <w:rtl/>
        </w:rPr>
        <w:t xml:space="preserve">ابن طاوس، اللّهوف،/ 78- 81/ عنه: المجلسي، البحار، 44/ 381؛ البحراني، العوالم، 17/ 231- 232؛ البهبهاني، الدّمعة السّاكبة، 4/ 254- 255؛ الدّربندي، أسرار الشّهادة،/ 254؛ القمّي، نفس المهموم،/ 191؛ القزويني، تظلّم الزّهراء،/ 166؛ المازندراني، معالي السّبطين، 1/ 282- 283؛ الأمين، أعيان الشّيعة، 3/ 561؛ بحر العلوم، مقتل الحسين عليه السلام،/ 263- 264؛ المقرّم، مقتل الحسين عليه السلام،/ 231- 233؛ الجواهري، مثير الأحزان،/ 45؛ الميانجي، العيون العبرى،/ 72- 73؛ الزّنجاني، وسيلة الدّارين،/ 196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وأصبح الحسين عليه السلام من وراء عذيب الهجانات، وإذا بالحرّ قد ظهر له أيضاً في جيشه، فقصد الحسين، فقال: ما وراءك، يا ابن يزيد؟ أليس أمرتنا أن نأخذ على غير الطّريق، فأخذنا وقبلنا مشورتك؟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صدقت، ولكن هذا كتاب ابن زياد ورد عليَّ يؤنّبني ويضعّفني في أمرك.</w:t>
      </w:r>
    </w:p>
    <w:p>
      <w:pPr>
        <w:pStyle w:val="BookText"/>
      </w:pPr>
      <w:r>
        <w:rPr>
          <w:rFonts w:ascii="Amiri" w:hAnsi="Amiri" w:eastAsia="Amiri" w:cs="Amiri"/>
          <w:lang w:bidi="ar-SA"/>
          <w:color w:val="111111"/>
          <w:sz w:val="28"/>
          <w:szCs w:val="28"/>
          <w:rtl/>
        </w:rPr>
        <w:t xml:space="preserve">قال الحسين: فذرنا ننزل بقرية نينوى أو الغاضريّة؟</w:t>
      </w:r>
    </w:p>
    <w:p>
      <w:pPr>
        <w:pStyle w:val="BookText"/>
      </w:pPr>
      <w:r>
        <w:rPr>
          <w:rFonts w:ascii="Amiri" w:hAnsi="Amiri" w:eastAsia="Amiri" w:cs="Amiri"/>
          <w:lang w:bidi="ar-SA"/>
          <w:color w:val="111111"/>
          <w:sz w:val="28"/>
          <w:szCs w:val="28"/>
          <w:rtl/>
        </w:rPr>
        <w:t xml:space="preserve">فقال الحرّ: واللَّه ما أستطيع ذلك، هذا رسول ابن زياد معي، وإنّما بعثه عيناً عليَّ.</w:t>
      </w:r>
    </w:p>
    <w:p>
      <w:pPr>
        <w:pStyle w:val="BookText"/>
      </w:pPr>
      <w:r>
        <w:rPr>
          <w:rFonts w:ascii="Amiri" w:hAnsi="Amiri" w:eastAsia="Amiri" w:cs="Amiri"/>
          <w:lang w:bidi="ar-SA"/>
          <w:color w:val="111111"/>
          <w:sz w:val="28"/>
          <w:szCs w:val="28"/>
          <w:rtl/>
        </w:rPr>
        <w:t xml:space="preserve">فأقبل زهير بن القين على الحسين، فقال: يا ابن رسول اللَّه، ذرنا نقاتل هؤلاء القوم فإنّ قتالنا إيّاهم السّاعة أهون علينا من قتال من يأتينا بعدهم.</w:t>
      </w:r>
    </w:p>
    <w:p>
      <w:pPr>
        <w:pStyle w:val="BookText"/>
      </w:pPr>
      <w:r>
        <w:rPr>
          <w:rFonts w:ascii="Amiri" w:hAnsi="Amiri" w:eastAsia="Amiri" w:cs="Amiri"/>
          <w:lang w:bidi="ar-SA"/>
          <w:color w:val="111111"/>
          <w:sz w:val="28"/>
          <w:szCs w:val="28"/>
          <w:rtl/>
        </w:rPr>
        <w:t xml:space="preserve">فقال الحسين عليه السلام: صدقت يا زهير، ولكن ما كنت بالّذي أبدأهم بالقتال حتّى يبدأوني.</w:t>
      </w:r>
    </w:p>
    <w:p>
      <w:pPr>
        <w:pStyle w:val="BookText"/>
      </w:pPr>
      <w:r>
        <w:rPr>
          <w:rFonts w:ascii="Amiri" w:hAnsi="Amiri" w:eastAsia="Amiri" w:cs="Amiri"/>
          <w:lang w:bidi="ar-SA"/>
          <w:color w:val="111111"/>
          <w:sz w:val="28"/>
          <w:szCs w:val="28"/>
          <w:rtl/>
        </w:rPr>
        <w:t xml:space="preserve">فقال زهير: سر بنا حتّى ننزل كربلاء فإنّها [على] شاطئ الفرات فنكون هناك، فإن قاتلونا قاتلناهم واستعنّا عليهم باللَّه.</w:t>
      </w:r>
    </w:p>
    <w:p>
      <w:pPr>
        <w:pStyle w:val="BookText"/>
      </w:pPr>
      <w:r>
        <w:rPr>
          <w:rFonts w:ascii="Amiri" w:hAnsi="Amiri" w:eastAsia="Amiri" w:cs="Amiri"/>
          <w:lang w:bidi="ar-SA"/>
          <w:color w:val="111111"/>
          <w:sz w:val="28"/>
          <w:szCs w:val="28"/>
          <w:rtl/>
        </w:rPr>
        <w:t xml:space="preserve">قال: فدمعت عينا الحسين عليه السلام، وقال: اللّهمّ إنّي أعوذ بك من الكرب والبلاء، ونزل الحسين في موضعه، ونزل الحرّ حذاءه.</w:t>
      </w:r>
    </w:p>
    <w:p>
      <w:pPr>
        <w:pStyle w:val="BookText"/>
      </w:pPr>
      <w:r>
        <w:rPr>
          <w:rFonts w:ascii="Amiri" w:hAnsi="Amiri" w:eastAsia="Amiri" w:cs="Amiri"/>
          <w:lang w:bidi="ar-SA"/>
          <w:color w:val="111111"/>
          <w:sz w:val="28"/>
          <w:szCs w:val="28"/>
          <w:rtl/>
        </w:rPr>
        <w:t xml:space="preserve">وقام إلى الحسين رجل من شيعته يقال له هلال بن نافع الجمليّ </w:t>
      </w:r>
      <w:r>
        <w:rPr>
          <w:rStyle w:val="FootnoteReference"/>
        </w:rPr>
        <w:footnoteReference w:id="4871"/>
      </w:r>
      <w:r>
        <w:rPr>
          <w:rFonts w:ascii="Amiri" w:hAnsi="Amiri" w:eastAsia="Amiri" w:cs="Amiri"/>
          <w:lang w:bidi="ar-SA"/>
          <w:color w:val="111111"/>
          <w:sz w:val="28"/>
          <w:szCs w:val="28"/>
          <w:rtl/>
        </w:rPr>
        <w:t xml:space="preserve">، فقال: يا ابن رسول اللَّه، ألست تعلم أنّ جدّك رسول اللَّه صلى الله عليه و آله لم يقدر أن يشرب النّاس محبّته، ولا أن يرجعوا من أمره إلى ما يحبّ، وقد كان [منهم] منافقون يعدونه النّصر ويضمرون له الغدر، ويلقونه بأحلى من العسل، ويخلفونه بأمرّ من الحنظل حتّى قبضه اللَّه تعالى إليه، وأنّ أباك أمير المؤمنين عليه السلام كان في مثل ذلك، فقوم اجتمعوا على نصره، وقاتلوا معه النّاكثين والقاسطين والمارقين [وقوم قعدوا عنه وخذلوه] حتّى آتاه اللَّه أجله، فمضى إلى رحمة اللَّه ورضوانه، وأنت اليوم عندنا في مثل تلك الحالة، فمن نكث عهده وخلع بيعته فلن يضرّ إلّانفسه، واللَّه تعالى مغن عنه، فسر بنا معافى راشداً، إن شئت مشرقاً أو مغرباً، فوَ اللَّه ما أشفقنا من قدر اللَّه، ولا كرهنا لقاء ربّنا، وإنّا على نيّاتنا وبصائرنا، نوالي مَنْ والاك، ونعادي مَنْ عاداك.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وثب إليه رجل من شيعته يقال له برير بن خضير الهمدانيّ، فقال: واللَّه يا ابن رسول اللَّه، لقد منّ اللَّه تعالى بك علينا أن نقاتل بين يديك، وتقطّع [فيك] أعضاؤنا، ثمّ يكون جدّك صلّى اللَّه عليه وآله شفيعاً لنا يوم القيامة، لا أفلح قوم ضيّعوا ابن [بنت] نبيّهم، افّ لهم غداً ما يلاقون، ينادون بالويل والثّبور في نار جهنّم.</w:t>
      </w:r>
    </w:p>
    <w:p>
      <w:pPr>
        <w:pStyle w:val="BookText"/>
      </w:pPr>
      <w:r>
        <w:rPr>
          <w:rFonts w:ascii="Amiri" w:hAnsi="Amiri" w:eastAsia="Amiri" w:cs="Amiri"/>
          <w:lang w:bidi="ar-SA"/>
          <w:color w:val="111111"/>
          <w:sz w:val="28"/>
          <w:szCs w:val="28"/>
          <w:rtl/>
        </w:rPr>
        <w:t xml:space="preserve">قال: فجمع الحسين عليه السلام ولده وإخوته وأهل بيته بين يديه، ثمّ نظر إليهم، فبكى ساعة، ثمّ قال: اللَّهمّ إنّا عترة نبيّك صلى الله عليه و آله وقد اخرجنا وطردنا وازعجنا عن حرم جدّنا، وتعدّت بنو اميّة علينا، فخُذ لنا بحقّنا، وانصرنا على القوم الظّالمين.</w:t>
      </w:r>
    </w:p>
    <w:p>
      <w:pPr>
        <w:pStyle w:val="BookText"/>
      </w:pPr>
      <w:r>
        <w:rPr>
          <w:rFonts w:ascii="Amiri" w:hAnsi="Amiri" w:eastAsia="Amiri" w:cs="Amiri"/>
          <w:lang w:bidi="ar-SA"/>
          <w:color w:val="111111"/>
          <w:sz w:val="28"/>
          <w:szCs w:val="28"/>
          <w:rtl/>
        </w:rPr>
        <w:t xml:space="preserve">ثمّ نادى عليه السلام بأصحابه ورحل من موضعه حتّى نزل كربلاء يوم الأربعاء أو الخميس، وذلك في اليوم الثّاني من المحرّم سنة إحدى وستّين، ثمّ أقبل على أصحابه، فقال: النّاس عبيد الدّنيا، والدّين لعق على ألسنتهم، يحوطونه ما درّت معايشهم، فإذا محّصوا بالبلاء قلّ الدّيّانون.</w:t>
      </w:r>
    </w:p>
    <w:p>
      <w:pPr>
        <w:pStyle w:val="BookText"/>
      </w:pPr>
      <w:r>
        <w:rPr>
          <w:rFonts w:ascii="Amiri" w:hAnsi="Amiri" w:eastAsia="Amiri" w:cs="Amiri"/>
          <w:lang w:bidi="ar-SA"/>
          <w:color w:val="111111"/>
          <w:sz w:val="28"/>
          <w:szCs w:val="28"/>
          <w:rtl/>
        </w:rPr>
        <w:t xml:space="preserve">ثمّ قال: أهذه كربلاء؟</w:t>
      </w:r>
    </w:p>
    <w:p>
      <w:pPr>
        <w:pStyle w:val="BookText"/>
      </w:pPr>
      <w:r>
        <w:rPr>
          <w:rFonts w:ascii="IRNazanin" w:hAnsi="IRNazanin" w:eastAsia="IRNazanin" w:cs="IRNazanin"/>
          <w:lang w:bidi="fa-IR"/>
          <w:color w:val="111111"/>
          <w:sz w:val="28"/>
          <w:szCs w:val="28"/>
          <w:rtl/>
        </w:rPr>
        <w:t xml:space="preserve">فقالوا: نعم.</w:t>
      </w:r>
    </w:p>
    <w:p>
      <w:pPr>
        <w:pStyle w:val="BookText"/>
      </w:pPr>
      <w:r>
        <w:rPr>
          <w:rFonts w:ascii="Amiri" w:hAnsi="Amiri" w:eastAsia="Amiri" w:cs="Amiri"/>
          <w:lang w:bidi="ar-SA"/>
          <w:color w:val="111111"/>
          <w:sz w:val="28"/>
          <w:szCs w:val="28"/>
          <w:rtl/>
        </w:rPr>
        <w:t xml:space="preserve">فقال: هذا موضع كرب وبلا، ها هنا مناخ ركابنا، ومحطّ رحالنا، ومقتل رجالنا، ومسفك دمائنا. </w:t>
      </w:r>
      <w:r>
        <w:rPr>
          <w:rStyle w:val="FootnoteReference"/>
        </w:rPr>
        <w:footnoteReference w:id="4872"/>
      </w:r>
    </w:p>
    <w:p>
      <w:pPr>
        <w:pStyle w:val="BookText"/>
      </w:pPr>
      <w:r>
        <w:rPr>
          <w:rFonts w:ascii="Amiri" w:hAnsi="Amiri" w:eastAsia="Amiri" w:cs="Amiri"/>
          <w:lang w:bidi="ar-SA"/>
          <w:color w:val="111111"/>
          <w:sz w:val="28"/>
          <w:szCs w:val="28"/>
          <w:rtl/>
        </w:rPr>
        <w:t xml:space="preserve">و در ميان اصحاب برخاست و اين خطبه قرائت كرد:</w:t>
      </w:r>
    </w:p>
    <w:p>
      <w:pPr>
        <w:pStyle w:val="BookText"/>
      </w:pPr>
      <w:r>
        <w:rPr>
          <w:rFonts w:ascii="IRNazanin" w:hAnsi="IRNazanin" w:eastAsia="IRNazanin" w:cs="IRNazanin"/>
          <w:lang w:bidi="fa-IR"/>
          <w:color w:val="111111"/>
          <w:sz w:val="28"/>
          <w:szCs w:val="28"/>
          <w:rtl/>
        </w:rPr>
        <w:t xml:space="preserve">[متن عربى به اللّهوف ارجاع شد].</w:t>
      </w:r>
    </w:p>
    <w:p>
      <w:pPr>
        <w:pStyle w:val="BookText"/>
      </w:pPr>
      <w:r>
        <w:rPr>
          <w:rFonts w:ascii="IRNazanin" w:hAnsi="IRNazanin" w:eastAsia="IRNazanin" w:cs="IRNazanin"/>
          <w:lang w:bidi="fa-IR"/>
          <w:color w:val="111111"/>
          <w:sz w:val="28"/>
          <w:szCs w:val="28"/>
          <w:rtl/>
        </w:rPr>
        <w:t xml:space="preserve">پس از سپاس خداوند و درود رسول صلى الله عليه و آله، فرمود: «اى مردم! نگرانيد اين شدت و بلا را كه بر ما فرود آمد. همانا روزگار واژونه 1 كار شد و روز كريه ديدار بنمود و از نيكويى به جاى نماند، الّا ناچيز آلايشى، مانند نمايش مشروب و مأكول در بنگاه 2 اقداح 3 و اوانى 4. زيستن در اين روزگار، سخت ناگوار است. مگر نگران نيستيد كه كس به سوى حق نرود؟ و از باطل خويشتندارى نكند؟ لاجرم واجب مى كند كه مرد مؤمن ديدار حق را طالب آيد و به جدى تمام بسيچ 5 مرگ فرمايد و من اكنون مرگ را سعادت دانم و حيات را با اين جماعت ذلت شمارم.»</w:t>
      </w:r>
    </w:p>
    <w:p>
      <w:pPr>
        <w:pStyle w:val="BookText"/>
      </w:pPr>
      <w:r>
        <w:rPr>
          <w:rFonts w:ascii="IRNazanin" w:hAnsi="IRNazanin" w:eastAsia="IRNazanin" w:cs="IRNazanin"/>
          <w:lang w:bidi="fa-IR"/>
          <w:color w:val="111111"/>
          <w:sz w:val="28"/>
          <w:szCs w:val="28"/>
          <w:rtl/>
        </w:rPr>
        <w:t xml:space="preserve">پاسخ اصحاب به سخنان حسين عليه السلام</w:t>
      </w:r>
    </w:p>
    <w:p>
      <w:pPr>
        <w:pStyle w:val="BookText"/>
      </w:pPr>
      <w:r>
        <w:rPr>
          <w:rFonts w:ascii="IRNazanin" w:hAnsi="IRNazanin" w:eastAsia="IRNazanin" w:cs="IRNazanin"/>
          <w:lang w:bidi="fa-IR"/>
          <w:color w:val="111111"/>
          <w:sz w:val="28"/>
          <w:szCs w:val="28"/>
          <w:rtl/>
        </w:rPr>
        <w:t xml:space="preserve">اين وقت زهير بن القين به پاى خاست:</w:t>
      </w:r>
    </w:p>
    <w:p>
      <w:pPr>
        <w:pStyle w:val="BookText"/>
      </w:pPr>
      <w:r>
        <w:rPr>
          <w:rFonts w:ascii="IRNazanin" w:hAnsi="IRNazanin" w:eastAsia="IRNazanin" w:cs="IRNazanin"/>
          <w:lang w:bidi="fa-IR"/>
          <w:color w:val="111111"/>
          <w:sz w:val="28"/>
          <w:szCs w:val="28"/>
          <w:rtl/>
        </w:rPr>
        <w:t xml:space="preserve">[متن عربى به اللّهوف ارجاع شد].</w:t>
      </w:r>
    </w:p>
    <w:p>
      <w:pPr>
        <w:pStyle w:val="BookText"/>
      </w:pPr>
      <w:r>
        <w:rPr>
          <w:rFonts w:ascii="IRNazanin" w:hAnsi="IRNazanin" w:eastAsia="IRNazanin" w:cs="IRNazanin"/>
          <w:lang w:bidi="fa-IR"/>
          <w:color w:val="111111"/>
          <w:sz w:val="28"/>
          <w:szCs w:val="28"/>
          <w:rtl/>
        </w:rPr>
        <w:t xml:space="preserve">عرض كرد: «اى پسر رسول خدا! مقالات تورا اصغا نموديم. اگر دنيا به تمامت ما را باشد و جاودانه با ما بپايد و ما مخلد در دنيا بپاييم، با اين همه پشت پاى بر دنيا خواهيم زد و خدمت تورا دست باز نخواهيم داشت.»</w:t>
      </w:r>
    </w:p>
    <w:p>
      <w:pPr>
        <w:pStyle w:val="BookText"/>
      </w:pPr>
      <w:r>
        <w:rPr>
          <w:rFonts w:ascii="IRNazanin" w:hAnsi="IRNazanin" w:eastAsia="IRNazanin" w:cs="IRNazanin"/>
          <w:lang w:bidi="fa-IR"/>
          <w:color w:val="111111"/>
          <w:sz w:val="28"/>
          <w:szCs w:val="28"/>
          <w:rtl/>
        </w:rPr>
        <w:t xml:space="preserve">از پس او هلال بن نافع بجلى برجست:</w:t>
      </w:r>
    </w:p>
    <w:p>
      <w:pPr>
        <w:pStyle w:val="BookText"/>
      </w:pPr>
      <w:r>
        <w:rPr>
          <w:rFonts w:ascii="IRNazanin" w:hAnsi="IRNazanin" w:eastAsia="IRNazanin" w:cs="IRNazanin"/>
          <w:lang w:bidi="fa-IR"/>
          <w:color w:val="111111"/>
          <w:sz w:val="28"/>
          <w:szCs w:val="28"/>
          <w:rtl/>
        </w:rPr>
        <w:t xml:space="preserve">[متن عربى به اللّهوف ارجاع شد].</w:t>
      </w:r>
    </w:p>
    <w:p>
      <w:pPr>
        <w:pStyle w:val="BookText"/>
      </w:pPr>
      <w:r>
        <w:rPr>
          <w:rFonts w:ascii="IRNazanin" w:hAnsi="IRNazanin" w:eastAsia="IRNazanin" w:cs="IRNazanin"/>
          <w:lang w:bidi="fa-IR"/>
          <w:color w:val="111111"/>
          <w:sz w:val="28"/>
          <w:szCs w:val="28"/>
          <w:rtl/>
        </w:rPr>
        <w:t xml:space="preserve">گفت: «سوگند با خداى، ما لقاى پروردگار را مكروه نمى داريم و مرگ را بر خويشتن ناگوار نمى شماريم و بر نيت صافى و بينش رسا استواريم و دوستيم دوستان تورا و دشمنيم دشمنان تورا.»</w:t>
      </w:r>
    </w:p>
    <w:p>
      <w:pPr>
        <w:pStyle w:val="BookText"/>
      </w:pPr>
      <w:r>
        <w:rPr>
          <w:rFonts w:ascii="IRNazanin" w:hAnsi="IRNazanin" w:eastAsia="IRNazanin" w:cs="IRNazanin"/>
          <w:lang w:bidi="fa-IR"/>
          <w:color w:val="111111"/>
          <w:sz w:val="28"/>
          <w:szCs w:val="28"/>
          <w:rtl/>
        </w:rPr>
        <w:t xml:space="preserve">آن گاه برير بن خضير برخاست:</w:t>
      </w:r>
    </w:p>
    <w:p>
      <w:pPr>
        <w:pStyle w:val="BookText"/>
      </w:pPr>
      <w:r>
        <w:rPr>
          <w:rFonts w:ascii="IRNazanin" w:hAnsi="IRNazanin" w:eastAsia="IRNazanin" w:cs="IRNazanin"/>
          <w:lang w:bidi="fa-IR"/>
          <w:color w:val="111111"/>
          <w:sz w:val="28"/>
          <w:szCs w:val="28"/>
          <w:rtl/>
        </w:rPr>
        <w:t xml:space="preserve">[متن عربى به اللّهوف ارجاع شد].</w:t>
      </w:r>
    </w:p>
    <w:p>
      <w:pPr>
        <w:pStyle w:val="BookText"/>
      </w:pPr>
      <w:r>
        <w:rPr>
          <w:rFonts w:ascii="IRNazanin" w:hAnsi="IRNazanin" w:eastAsia="IRNazanin" w:cs="IRNazanin"/>
          <w:lang w:bidi="fa-IR"/>
          <w:color w:val="111111"/>
          <w:sz w:val="28"/>
          <w:szCs w:val="28"/>
          <w:rtl/>
        </w:rPr>
        <w:t xml:space="preserve">گفت: «يا ابن رسول اللَّه! سوگند با خداى كه خداوند بر ما منتى عظيم نهاد كه ما را دست داد 6 تا در پيش روى تو جنگ آغازيم و جان بازيم و تن هاى ما در راه تو پاره پاره شود، آن گاه جد</w:t>
      </w:r>
    </w:p>
    <w:p>
      <w:pPr>
        <w:pStyle w:val="BookText"/>
      </w:pPr>
      <w:r>
        <w:rPr>
          <w:rFonts w:ascii="IRNazanin" w:hAnsi="IRNazanin" w:eastAsia="IRNazanin" w:cs="IRNazanin"/>
          <w:lang w:bidi="fa-IR"/>
          <w:color w:val="111111"/>
          <w:sz w:val="28"/>
          <w:szCs w:val="28"/>
          <w:rtl/>
        </w:rPr>
        <w:t xml:space="preserve">صفحه 1135</w:t>
      </w:r>
    </w:p>
    <w:p>
      <w:pPr>
        <w:pStyle w:val="BookText"/>
      </w:pPr>
      <w:r>
        <w:rPr>
          <w:rFonts w:ascii="Amiri" w:hAnsi="Amiri" w:eastAsia="Amiri" w:cs="Amiri"/>
          <w:lang w:bidi="ar-SA"/>
          <w:color w:val="111111"/>
          <w:sz w:val="28"/>
          <w:szCs w:val="28"/>
          <w:rtl/>
        </w:rPr>
        <w:t xml:space="preserve">تو در قيامت ما را شفاعت كند.»</w:t>
      </w:r>
    </w:p>
    <w:p>
      <w:pPr>
        <w:pStyle w:val="BookText"/>
      </w:pPr>
      <w:r>
        <w:rPr>
          <w:rFonts w:ascii="IRNazanin" w:hAnsi="IRNazanin" w:eastAsia="IRNazanin" w:cs="IRNazanin"/>
          <w:lang w:bidi="fa-IR"/>
          <w:color w:val="111111"/>
          <w:sz w:val="28"/>
          <w:szCs w:val="28"/>
          <w:rtl/>
        </w:rPr>
        <w:t xml:space="preserve">بالجمله، حسين عليه السلام روان شد و اصحاب او راه پيش داشتند و سپاه حر از هر جانب مانع و دافع بودند. بدين گونه بيش و كم طى مسافت مى نمودند. زهير بن القين عرض كرد: «يا ابن رسول اللَّه! نيكو آن است كه در زمين كربلا فرود آييم و در كنار فرات لشكرگاه كنيم و از زحمت بى آبى برآساييم. آن گاه اگر با ما رزم آزمايند، قتال دهيم و از خداى استعانت جوييم.»</w:t>
      </w:r>
    </w:p>
    <w:p>
      <w:pPr>
        <w:pStyle w:val="BookText"/>
      </w:pPr>
      <w:r>
        <w:rPr>
          <w:rFonts w:ascii="IRNazanin" w:hAnsi="IRNazanin" w:eastAsia="IRNazanin" w:cs="IRNazanin"/>
          <w:lang w:bidi="fa-IR"/>
          <w:color w:val="111111"/>
          <w:sz w:val="28"/>
          <w:szCs w:val="28"/>
          <w:rtl/>
        </w:rPr>
        <w:t xml:space="preserve">حسين عليه السلام چون اين كلمات شنيد، آب در چشم بگردانيد.</w:t>
      </w:r>
    </w:p>
    <w:p>
      <w:pPr>
        <w:pStyle w:val="BookText"/>
      </w:pPr>
      <w:r>
        <w:rPr>
          <w:rFonts w:ascii="Amiri" w:hAnsi="Amiri" w:eastAsia="Amiri" w:cs="Amiri"/>
          <w:lang w:bidi="ar-SA"/>
          <w:color w:val="111111"/>
          <w:sz w:val="28"/>
          <w:szCs w:val="28"/>
          <w:rtl/>
        </w:rPr>
        <w:t xml:space="preserve">ثمّ قال: «اللَّهمّ إنِّي أعوذ بك من الكرب والبلاء.»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واژونه: معكوس، مقلوب، وارونه.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بنگاه: جا، مقام و منزل. ولى مرحوم سپهر به معنى «ته» به كار برده است تا مركب از «بن» و يساوند «گاه»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اقداح، جمع قدح: ظرف آب هنگامى كه خالى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اوانى: جمع آنيه: مطلق ظرف.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بسيچ: قصد، آهنگ.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دست دادن: حاصل شدن، به فعل آمدن «هر دو فعل لازم است ولى گويا مرحوم سپهر در معنى متعدى به كار برده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166- 168</w:t>
      </w:r>
    </w:p>
    <w:p>
      <w:pPr>
        <w:pStyle w:val="BookText"/>
      </w:pPr>
      <w:r>
        <w:rPr>
          <w:rFonts w:ascii="IRNazanin" w:hAnsi="IRNazanin" w:eastAsia="IRNazanin" w:cs="IRNazanin"/>
          <w:lang w:bidi="fa-IR"/>
          <w:color w:val="111111"/>
          <w:sz w:val="28"/>
          <w:szCs w:val="28"/>
          <w:rtl/>
        </w:rPr>
        <w:t xml:space="preserve">چون خبر قتل او [قيس بن مسهر] به حسين عليه السلام رسيد، آب در چشم مبارك بگردانيد.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«اللَّهمّ اجعل لنا ولشيعتنا عندك منزلًا كريماً، واجمع بيننا وبينهم في مستقرّ من رحمتك، إنّك على كلِّ شي ء قدير».</w:t>
      </w:r>
    </w:p>
    <w:p>
      <w:pPr>
        <w:pStyle w:val="BookText"/>
      </w:pPr>
      <w:r>
        <w:rPr>
          <w:rFonts w:ascii="IRNazanin" w:hAnsi="IRNazanin" w:eastAsia="IRNazanin" w:cs="IRNazanin"/>
          <w:lang w:bidi="fa-IR"/>
          <w:color w:val="111111"/>
          <w:sz w:val="28"/>
          <w:szCs w:val="28"/>
          <w:rtl/>
        </w:rPr>
        <w:t xml:space="preserve">عرض كرد: «اى پروردگار من! از براى ما و شيعت ما در نزد تو منزلتى و مكانتى است، ما را با ايشان در مستقر رحمت خود جمع فرما، چه تو بر هر چيز قادرى.»</w:t>
      </w:r>
    </w:p>
    <w:p>
      <w:pPr>
        <w:pStyle w:val="BookText"/>
      </w:pPr>
      <w:r>
        <w:rPr>
          <w:rFonts w:ascii="IRNazanin" w:hAnsi="IRNazanin" w:eastAsia="IRNazanin" w:cs="IRNazanin"/>
          <w:lang w:bidi="fa-IR"/>
          <w:color w:val="111111"/>
          <w:sz w:val="28"/>
          <w:szCs w:val="28"/>
          <w:rtl/>
        </w:rPr>
        <w:t xml:space="preserve">پاسخ برخى از اصحاب به حضرت حسين عليه السلام</w:t>
      </w:r>
    </w:p>
    <w:p>
      <w:pPr>
        <w:pStyle w:val="BookText"/>
      </w:pPr>
      <w:r>
        <w:rPr>
          <w:rFonts w:ascii="IRNazanin" w:hAnsi="IRNazanin" w:eastAsia="IRNazanin" w:cs="IRNazanin"/>
          <w:lang w:bidi="fa-IR"/>
          <w:color w:val="111111"/>
          <w:sz w:val="28"/>
          <w:szCs w:val="28"/>
          <w:rtl/>
        </w:rPr>
        <w:t xml:space="preserve">هلال بن نافع بجلى برخاست،</w:t>
      </w:r>
    </w:p>
    <w:p>
      <w:pPr>
        <w:pStyle w:val="BookText"/>
      </w:pPr>
      <w:r>
        <w:rPr>
          <w:rFonts w:ascii="IRNazanin" w:hAnsi="IRNazanin" w:eastAsia="IRNazanin" w:cs="IRNazanin"/>
          <w:lang w:bidi="fa-IR"/>
          <w:color w:val="111111"/>
          <w:sz w:val="28"/>
          <w:szCs w:val="28"/>
          <w:rtl/>
        </w:rPr>
        <w:t xml:space="preserve">[متن عربى به مقتل خوارزمى ارجاع شد].</w:t>
      </w:r>
    </w:p>
    <w:p>
      <w:pPr>
        <w:pStyle w:val="BookText"/>
      </w:pPr>
      <w:r>
        <w:rPr>
          <w:rFonts w:ascii="IRNazanin" w:hAnsi="IRNazanin" w:eastAsia="IRNazanin" w:cs="IRNazanin"/>
          <w:lang w:bidi="fa-IR"/>
          <w:color w:val="111111"/>
          <w:sz w:val="28"/>
          <w:szCs w:val="28"/>
          <w:rtl/>
        </w:rPr>
        <w:t xml:space="preserve">عرض كرد: «اى پسر رسول خدا! تو مى دانى كه جدت مصطفى، آن نيرو نيافت كه مردمان را به جمله، دوستار خويش فرمايد و آن قدرت به دست نكرد كه امت را به تمامت در امتثال امر خود باز دارد. چه بسيار از مردم، او را وعده نصرت مى دادند؛ لكن در طريق نفاق اتفاق داشتند و كيد و كين او را در خاطر مى انباشتند و او را ملاقات مى كردند به گفتارى أحلى من العسل 1 و مخالفت مى كردند به كردارى أمرّ من الحنظل 2. تا گاهى كه خداوند او را مأخوذ داشت و همچنان، پدر تو را كار بر اين منوال افتاد. جماعتى در حضرت او حاضر شدند و در خدمت او، با جماعت ناكثين و قاسطين و مارقين قتال دادند، تا گاهى كه او را روز معلوم و اجل محتوم 3 فراز آمد. پس به رحمت يزدان پيوست و به روضه رضوان شتافت و امروز كار تو بر آن منوال است. آن كس كه عهد بشكند و نكث بيعت كند، زيان نرساند، جز خويشتن را و خداوند بى نياز است از ايشان. اكنون تو ما را به هر چه خواهى فرمان كن! اگر خواهى به سوى مشرق و اگر نه به جانب مغرب. سوگند با خداى، ما از قضاى خدا رنجه نشويم و از آن چه مقدور كرده، بيم نداريم و لقاى حق را مكروه نشماريم و بر نيت و عقيدت خود ثابت و استواريم و دوستان شما را دوستاريم و دشمنان شما را دشمن داريم.»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شيرين تر از انگبين.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تلخ تر از هندوانه ابوجهل.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محتوم: قطعى، ثابت، تغيير ناپذير.</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174- 176</w:t>
      </w:r>
    </w:p>
    <w:p>
      <w:pPr>
        <w:pStyle w:val="BookText"/>
      </w:pPr>
      <w:r>
        <w:rPr>
          <w:rFonts w:ascii="Amiri" w:hAnsi="Amiri" w:eastAsia="Amiri" w:cs="Amiri"/>
          <w:lang w:bidi="ar-SA"/>
          <w:color w:val="111111"/>
          <w:sz w:val="28"/>
          <w:szCs w:val="28"/>
          <w:rtl/>
        </w:rPr>
        <w:t xml:space="preserve">محمّد بن أبي طالب، تسلية المجالس وزينة المجالس، 2/ 250- 252</w:t>
      </w:r>
    </w:p>
    <w:p>
      <w:pPr>
        <w:pStyle w:val="BookText"/>
      </w:pPr>
      <w:r>
        <w:rPr>
          <w:rFonts w:ascii="IRNazanin" w:hAnsi="IRNazanin" w:eastAsia="IRNazanin" w:cs="IRNazanin"/>
          <w:lang w:bidi="fa-IR"/>
          <w:color w:val="111111"/>
          <w:sz w:val="28"/>
          <w:szCs w:val="28"/>
          <w:rtl/>
        </w:rPr>
        <w:t xml:space="preserve">پاسخ اصحاب به سخنان حسين عليه السلام</w:t>
      </w:r>
    </w:p>
    <w:p>
      <w:pPr>
        <w:pStyle w:val="BookText"/>
      </w:pPr>
      <w:r>
        <w:rPr>
          <w:rFonts w:ascii="IRNazanin" w:hAnsi="IRNazanin" w:eastAsia="IRNazanin" w:cs="IRNazanin"/>
          <w:lang w:bidi="fa-IR"/>
          <w:color w:val="111111"/>
          <w:sz w:val="28"/>
          <w:szCs w:val="28"/>
          <w:rtl/>
        </w:rPr>
        <w:t xml:space="preserve">اين وقت زهير بن القين به پاى خاست:</w:t>
      </w:r>
    </w:p>
    <w:p>
      <w:pPr>
        <w:pStyle w:val="BookText"/>
      </w:pPr>
      <w:r>
        <w:rPr>
          <w:rFonts w:ascii="IRNazanin" w:hAnsi="IRNazanin" w:eastAsia="IRNazanin" w:cs="IRNazanin"/>
          <w:lang w:bidi="fa-IR"/>
          <w:color w:val="111111"/>
          <w:sz w:val="28"/>
          <w:szCs w:val="28"/>
          <w:rtl/>
        </w:rPr>
        <w:t xml:space="preserve">[متن عربى به اللّهوف ارجاع شد].</w:t>
      </w:r>
    </w:p>
    <w:p>
      <w:pPr>
        <w:pStyle w:val="BookText"/>
      </w:pPr>
      <w:r>
        <w:rPr>
          <w:rFonts w:ascii="IRNazanin" w:hAnsi="IRNazanin" w:eastAsia="IRNazanin" w:cs="IRNazanin"/>
          <w:lang w:bidi="fa-IR"/>
          <w:color w:val="111111"/>
          <w:sz w:val="28"/>
          <w:szCs w:val="28"/>
          <w:rtl/>
        </w:rPr>
        <w:t xml:space="preserve">عرض كرد: «اى پسر رسول خدا! مقالات تورا اصغا نموديم. اگر دنيا به تمامت ما را باشد و جاودانه با ما بپايد و ما مخلد در دنيا بپاييم، با اين همه پشت پاى بر دنيا خواهيم زد و خدمت تورا دست باز نخواهيم داشت.»</w:t>
      </w:r>
    </w:p>
    <w:p>
      <w:pPr>
        <w:pStyle w:val="BookText"/>
      </w:pPr>
      <w:r>
        <w:rPr>
          <w:rFonts w:ascii="IRNazanin" w:hAnsi="IRNazanin" w:eastAsia="IRNazanin" w:cs="IRNazanin"/>
          <w:lang w:bidi="fa-IR"/>
          <w:color w:val="111111"/>
          <w:sz w:val="28"/>
          <w:szCs w:val="28"/>
          <w:rtl/>
        </w:rPr>
        <w:t xml:space="preserve">از پس او هلال بن نافع بجلى برجست:</w:t>
      </w:r>
    </w:p>
    <w:p>
      <w:pPr>
        <w:pStyle w:val="BookText"/>
      </w:pPr>
      <w:r>
        <w:rPr>
          <w:rFonts w:ascii="IRNazanin" w:hAnsi="IRNazanin" w:eastAsia="IRNazanin" w:cs="IRNazanin"/>
          <w:lang w:bidi="fa-IR"/>
          <w:color w:val="111111"/>
          <w:sz w:val="28"/>
          <w:szCs w:val="28"/>
          <w:rtl/>
        </w:rPr>
        <w:t xml:space="preserve">[متن عربى به اللّهوف ارجاع شد].</w:t>
      </w:r>
    </w:p>
    <w:p>
      <w:pPr>
        <w:pStyle w:val="BookText"/>
      </w:pPr>
      <w:r>
        <w:rPr>
          <w:rFonts w:ascii="IRNazanin" w:hAnsi="IRNazanin" w:eastAsia="IRNazanin" w:cs="IRNazanin"/>
          <w:lang w:bidi="fa-IR"/>
          <w:color w:val="111111"/>
          <w:sz w:val="28"/>
          <w:szCs w:val="28"/>
          <w:rtl/>
        </w:rPr>
        <w:t xml:space="preserve">گفت: «سوگند با خداى، ما لقاى پروردگار را مكروه نمى داريم و مرگ را بر خويشتن ناگوار نمى شماريم و بر نيت صافى و بينش رسا استواريم و دوستيم دوستان تورا و دشمنيم دشمنان تورا.»</w:t>
      </w:r>
    </w:p>
    <w:p>
      <w:pPr>
        <w:pStyle w:val="BookText"/>
      </w:pPr>
      <w:r>
        <w:rPr>
          <w:rFonts w:ascii="IRNazanin" w:hAnsi="IRNazanin" w:eastAsia="IRNazanin" w:cs="IRNazanin"/>
          <w:lang w:bidi="fa-IR"/>
          <w:color w:val="111111"/>
          <w:sz w:val="28"/>
          <w:szCs w:val="28"/>
          <w:rtl/>
        </w:rPr>
        <w:t xml:space="preserve">آن گاه برير بن خضير برخاست:</w:t>
      </w:r>
    </w:p>
    <w:p>
      <w:pPr>
        <w:pStyle w:val="BookText"/>
      </w:pPr>
      <w:r>
        <w:rPr>
          <w:rFonts w:ascii="IRNazanin" w:hAnsi="IRNazanin" w:eastAsia="IRNazanin" w:cs="IRNazanin"/>
          <w:lang w:bidi="fa-IR"/>
          <w:color w:val="111111"/>
          <w:sz w:val="28"/>
          <w:szCs w:val="28"/>
          <w:rtl/>
        </w:rPr>
        <w:t xml:space="preserve">[متن عربى به اللّهوف ارجاع شد].</w:t>
      </w:r>
    </w:p>
    <w:p>
      <w:pPr>
        <w:pStyle w:val="BookText"/>
      </w:pPr>
      <w:r>
        <w:rPr>
          <w:rFonts w:ascii="IRNazanin" w:hAnsi="IRNazanin" w:eastAsia="IRNazanin" w:cs="IRNazanin"/>
          <w:lang w:bidi="fa-IR"/>
          <w:color w:val="111111"/>
          <w:sz w:val="28"/>
          <w:szCs w:val="28"/>
          <w:rtl/>
        </w:rPr>
        <w:t xml:space="preserve">گفت: «يا ابن رسول اللَّه! سوگند با خداى كه خداوند بر ما منتى عظيم نهاد كه ما را دست داد 6 تا در پيش روى تو جنگ آغازيم و جان بازيم و تن هاى ما در راه تو پاره پاره شود، آن گاه جد تو در قيامت ما را شفاعت كند.»</w:t>
      </w:r>
    </w:p>
    <w:p>
      <w:pPr>
        <w:pStyle w:val="BookText"/>
      </w:pPr>
      <w:r>
        <w:rPr>
          <w:rFonts w:ascii="IRNazanin" w:hAnsi="IRNazanin" w:eastAsia="IRNazanin" w:cs="IRNazanin"/>
          <w:lang w:bidi="fa-IR"/>
          <w:color w:val="111111"/>
          <w:sz w:val="28"/>
          <w:szCs w:val="28"/>
          <w:rtl/>
        </w:rPr>
        <w:t xml:space="preserve">بالجمله، حسين عليه السلام روان شد و اصحاب او راه پيش داشتند و سپاه حر از هر جانب مانع و دافع بودند. بدين گونه بيش و كم طى مسافت مى نمودند. زهير بن القين عرض كرد: «يا ابن رسول اللَّه! نيكو آن است كه در زمين كربلا فرود آييم و در كنار فرات لشكرگاه كنيم و از زحمت بى آبى برآساييم. آن گاه اگر با ما رزم آزمايند، قتال دهيم و از خداى استعانت جوييم.»</w:t>
      </w:r>
    </w:p>
    <w:p>
      <w:pPr>
        <w:pStyle w:val="BookText"/>
      </w:pPr>
      <w:r>
        <w:rPr>
          <w:rFonts w:ascii="IRNazanin" w:hAnsi="IRNazanin" w:eastAsia="IRNazanin" w:cs="IRNazanin"/>
          <w:lang w:bidi="fa-IR"/>
          <w:color w:val="111111"/>
          <w:sz w:val="28"/>
          <w:szCs w:val="28"/>
          <w:rtl/>
        </w:rPr>
        <w:t xml:space="preserve">حسين عليه السلام چون اين كلمات شنيد، آب در چشم بگردانيد.</w:t>
      </w:r>
    </w:p>
    <w:p>
      <w:pPr>
        <w:pStyle w:val="BookText"/>
      </w:pPr>
      <w:r>
        <w:rPr>
          <w:rFonts w:ascii="Amiri" w:hAnsi="Amiri" w:eastAsia="Amiri" w:cs="Amiri"/>
          <w:lang w:bidi="ar-SA"/>
          <w:color w:val="111111"/>
          <w:sz w:val="28"/>
          <w:szCs w:val="28"/>
          <w:rtl/>
        </w:rPr>
        <w:t xml:space="preserve">ثمّ قال: «اللَّهمّ إنِّي أعوذ بك من الكرب والبلاء.»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واژونه: معكوس، مقلوب، وارونه.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بنگاه: جا، مقام و منزل. ولى مرحوم سپهر به معنى «ته» به كار برده است تا مركب از «بن» و يساوند «گاه»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اقداح، جمع قدح: ظرف آب هنگامى كه خالى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اوانى: جمع آنيه: مطلق ظرف.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بسيچ: قصد، آهنگ.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دست دادن: حاصل شدن، به فعل آمدن «هر دو فعل لازم است ولى گويا مرحوم سپهر در معنى متعدى به كار برده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166- 168</w:t>
      </w:r>
    </w:p>
    <w:p>
      <w:pPr>
        <w:pStyle w:val="BookText"/>
      </w:pPr>
      <w:r>
        <w:rPr>
          <w:rFonts w:ascii="IRNazanin" w:hAnsi="IRNazanin" w:eastAsia="IRNazanin" w:cs="IRNazanin"/>
          <w:lang w:bidi="fa-IR"/>
          <w:color w:val="111111"/>
          <w:sz w:val="28"/>
          <w:szCs w:val="28"/>
          <w:rtl/>
        </w:rPr>
        <w:t xml:space="preserve">چون خبر قتل او [قيس بن مسهر] به حسين عليه السلام رسيد، آب در چشم مبارك بگردانيد.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شهرآشوب: لمّا ضيّق الحرّ على الحسين عليه السلام، خطب أصحابه بخطبته الّتي يقول فيها: أمّا بعد، فقد نزل من الأمر ما قد ترون، وإنّ الدّنيا قد تنكّرت وأدبرت، إلى آخره. قام إليه زهير، فقال: قد سمعنا، هداك اللَّه، مقالتك، إلى آخره.</w:t>
      </w:r>
    </w:p>
    <w:p>
      <w:pPr>
        <w:pStyle w:val="BookText"/>
      </w:pPr>
      <w:r>
        <w:rPr>
          <w:rFonts w:ascii="Amiri" w:hAnsi="Amiri" w:eastAsia="Amiri" w:cs="Amiri"/>
          <w:lang w:bidi="ar-SA"/>
          <w:color w:val="111111"/>
          <w:sz w:val="28"/>
          <w:szCs w:val="28"/>
          <w:rtl/>
        </w:rPr>
        <w:t xml:space="preserve">ثمّ قام نافع، فقال: يا ابن رسول اللَّه! أنت تعلم أنّ جدّك رسول اللَّه صلى الله عليه و آله لم يقدر أن يُشرب النّاس محبّته، ولا أن يرجعوا إلى أمره ما أحبّ، وقد كان منهم منافقون يعدونه بالنّصر، ويضمرون له الغدر، يلقونه بأحلى من العسل، ويخلفونه بأمرّ من الحنظل. حتّى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قبضه اللَّه إليه، وأنّ أباك عليّاً قد كان في مثل ذلك، فقوم قد أجمعوا على نصره، وقاتلوا معه النّاكثين والقاسطين والمارقين، وقوم خالفوه حتّى أتاه أجله، ومضى إلى رحمة اللَّه ورضوانه، وأنت اليوم عندنا في مثل تلك الحالة، فمَنْ نكث عهده، وخلع نيّته، فلن يضرّ إلّا نفسه، واللَّه مغن عنه، فسر بنا راشداً معافى، مُشرّقاً إن شئت، وإن شئت مُغرّباً، فوَ اللَّه </w:t>
      </w:r>
      <w:r>
        <w:rPr>
          <w:rStyle w:val="FootnoteReference"/>
        </w:rPr>
        <w:footnoteReference w:id="4873"/>
      </w:r>
      <w:r>
        <w:rPr>
          <w:rFonts w:ascii="Amiri" w:hAnsi="Amiri" w:eastAsia="Amiri" w:cs="Amiri"/>
          <w:lang w:bidi="ar-SA"/>
          <w:color w:val="111111"/>
          <w:sz w:val="28"/>
          <w:szCs w:val="28"/>
          <w:rtl/>
        </w:rPr>
        <w:t xml:space="preserve">ما أشفقنا من قدر اللَّه، ولا كرهنا لقاء ربّنا، فإنّا على نيّاتنا وبصائرنا، نوالي من والاك، ونعادي من عاداك </w:t>
      </w:r>
      <w:r>
        <w:rPr>
          <w:rStyle w:val="FootnoteReference"/>
        </w:rPr>
        <w:footnoteReference w:id="4874"/>
      </w:r>
      <w:r>
        <w:rPr>
          <w:rFonts w:ascii="Amiri" w:hAnsi="Amiri" w:eastAsia="Amiri" w:cs="Amiri"/>
          <w:lang w:bidi="ar-SA"/>
          <w:color w:val="111111"/>
          <w:sz w:val="28"/>
          <w:szCs w:val="28"/>
          <w:rtl/>
        </w:rPr>
        <w:t xml:space="preserve">، ثمّ قام برير فقال ما تقدّم في ترجمته.</w:t>
      </w:r>
    </w:p>
    <w:p>
      <w:pPr>
        <w:pStyle w:val="BookText"/>
      </w:pPr>
      <w:r>
        <w:rPr>
          <w:rFonts w:ascii="Amiri" w:hAnsi="Amiri" w:eastAsia="Amiri" w:cs="Amiri"/>
          <w:lang w:bidi="ar-SA"/>
          <w:color w:val="111111"/>
          <w:sz w:val="28"/>
          <w:szCs w:val="28"/>
          <w:rtl/>
        </w:rPr>
        <w:t xml:space="preserve">السّماوي، إبصار العين،/ 86- 87/ مثله المازندراني، معالي السّبطين، 1/ 383</w:t>
      </w:r>
    </w:p>
    <w:p>
      <w:pPr>
        <w:pStyle w:val="BookText"/>
      </w:pPr>
      <w:r>
        <w:rPr>
          <w:rFonts w:ascii="Amiri" w:hAnsi="Amiri" w:eastAsia="Amiri" w:cs="Amiri"/>
          <w:lang w:bidi="ar-SA"/>
          <w:color w:val="111111"/>
          <w:sz w:val="28"/>
          <w:szCs w:val="28"/>
          <w:rtl/>
        </w:rPr>
        <w:t xml:space="preserve">قال السّيِّد في اللّهوف، وابن الأثير في الكامل، وأبو جعفر في كتابه، واللّفظ لأبي جعفر، لأ نّه أبسط وأوفى بالمقام، قال: لمّا ضيّق الحرّ بن يزيد التّميميّ على الحسين عليه السلام </w:t>
      </w:r>
      <w:r>
        <w:rPr>
          <w:rStyle w:val="FootnoteReference"/>
        </w:rPr>
        <w:footnoteReference w:id="4875"/>
      </w:r>
      <w:r>
        <w:rPr>
          <w:rFonts w:ascii="Amiri" w:hAnsi="Amiri" w:eastAsia="Amiri" w:cs="Amiri"/>
          <w:lang w:bidi="ar-SA"/>
          <w:color w:val="111111"/>
          <w:sz w:val="28"/>
          <w:szCs w:val="28"/>
          <w:rtl/>
        </w:rPr>
        <w:t xml:space="preserve">بذي حسم </w:t>
      </w:r>
      <w:r>
        <w:rPr>
          <w:rStyle w:val="FootnoteReference"/>
        </w:rPr>
        <w:footnoteReference w:id="4876"/>
      </w:r>
      <w:r>
        <w:rPr>
          <w:rFonts w:ascii="Amiri" w:hAnsi="Amiri" w:eastAsia="Amiri" w:cs="Amiri"/>
          <w:lang w:bidi="ar-SA"/>
          <w:color w:val="111111"/>
          <w:sz w:val="28"/>
          <w:szCs w:val="28"/>
          <w:rtl/>
        </w:rPr>
        <w:t xml:space="preserve">قام خطيباً في أصحابه، فحمد اللَّه وأثنى عليه، ثمّ قال:</w:t>
      </w:r>
    </w:p>
    <w:p>
      <w:pPr>
        <w:pStyle w:val="BookText"/>
      </w:pPr>
      <w:r>
        <w:rPr>
          <w:rFonts w:ascii="Amiri" w:hAnsi="Amiri" w:eastAsia="Amiri" w:cs="Amiri"/>
          <w:lang w:bidi="ar-SA"/>
          <w:color w:val="111111"/>
          <w:sz w:val="28"/>
          <w:szCs w:val="28"/>
          <w:rtl/>
        </w:rPr>
        <w:t xml:space="preserve">أمّا بعد، إنّه قد نزل من الأمر ما قد ترون، وإنّ الدّنيا قد تغيّرت وتنكّرت، وأدبر معروفها، واستمرّت جدّاً، فلم يبق منها صبابة إلّاكصبابة الأناء، وخسيس عيشٍ كالمرعى الوبيل، ألا ترون أنّ الحقّ لا يُعمل به، وأنّ الباطل لا يُتناهى عنه، ليرغب المؤمن في لقاء ربّه حقّاً محقّاً، فإنِّي لا أرى الموت إلّاشهادة </w:t>
      </w:r>
      <w:r>
        <w:rPr>
          <w:rStyle w:val="FootnoteReference"/>
        </w:rPr>
        <w:footnoteReference w:id="4877"/>
      </w:r>
      <w:r>
        <w:rPr>
          <w:rFonts w:ascii="Amiri" w:hAnsi="Amiri" w:eastAsia="Amiri" w:cs="Amiri"/>
          <w:lang w:bidi="ar-SA"/>
          <w:color w:val="111111"/>
          <w:sz w:val="28"/>
          <w:szCs w:val="28"/>
          <w:rtl/>
        </w:rPr>
        <w:t xml:space="preserve">، وفي بعض النّسخ إلّا سعادة، ولا الحياة مع الظّالمين إلّابرماً.</w:t>
      </w:r>
    </w:p>
    <w:p>
      <w:pPr>
        <w:pStyle w:val="BookText"/>
      </w:pPr>
      <w:r>
        <w:rPr>
          <w:rFonts w:ascii="Amiri" w:hAnsi="Amiri" w:eastAsia="Amiri" w:cs="Amiri"/>
          <w:lang w:bidi="ar-SA"/>
          <w:color w:val="111111"/>
          <w:sz w:val="28"/>
          <w:szCs w:val="28"/>
          <w:rtl/>
        </w:rPr>
        <w:t xml:space="preserve">فقام إليه زهير بن القين، فقال: </w:t>
      </w:r>
      <w:r>
        <w:rPr>
          <w:rStyle w:val="FootnoteReference"/>
        </w:rPr>
        <w:footnoteReference w:id="4878"/>
      </w:r>
      <w:r>
        <w:rPr>
          <w:rFonts w:ascii="Amiri" w:hAnsi="Amiri" w:eastAsia="Amiri" w:cs="Amiri"/>
          <w:lang w:bidi="ar-SA"/>
          <w:color w:val="111111"/>
          <w:sz w:val="28"/>
          <w:szCs w:val="28"/>
          <w:rtl/>
        </w:rPr>
        <w:t xml:space="preserve">قد سمعنا هداك اللَّه مقالتك، إلى آخر ما سيأتي في محلّه. قال </w:t>
      </w:r>
      <w:r>
        <w:rPr>
          <w:rStyle w:val="FootnoteReference"/>
        </w:rPr>
        <w:footnoteReference w:id="4879"/>
      </w:r>
      <w:r>
        <w:rPr>
          <w:rFonts w:ascii="Amiri" w:hAnsi="Amiri" w:eastAsia="Amiri" w:cs="Amiri"/>
          <w:lang w:bidi="ar-SA"/>
          <w:color w:val="111111"/>
          <w:sz w:val="28"/>
          <w:szCs w:val="28"/>
          <w:rtl/>
        </w:rPr>
        <w:t xml:space="preserve">السّيِّد في اللّهوف، </w:t>
      </w:r>
      <w:r>
        <w:rPr>
          <w:rStyle w:val="FootnoteReference"/>
        </w:rPr>
        <w:footnoteReference w:id="4880"/>
      </w:r>
      <w:r>
        <w:rPr>
          <w:rFonts w:ascii="Amiri" w:hAnsi="Amiri" w:eastAsia="Amiri" w:cs="Amiri"/>
          <w:lang w:bidi="ar-SA"/>
          <w:color w:val="111111"/>
          <w:sz w:val="28"/>
          <w:szCs w:val="28"/>
          <w:rtl/>
        </w:rPr>
        <w:t xml:space="preserve">والمجلسي في البحار </w:t>
      </w:r>
      <w:r>
        <w:rPr>
          <w:rStyle w:val="FootnoteReference"/>
        </w:rPr>
        <w:footnoteReference w:id="4881"/>
      </w:r>
      <w:r>
        <w:rPr>
          <w:rFonts w:ascii="Amiri" w:hAnsi="Amiri" w:eastAsia="Amiri" w:cs="Amiri"/>
          <w:lang w:bidi="ar-SA"/>
          <w:color w:val="111111"/>
          <w:sz w:val="28"/>
          <w:szCs w:val="28"/>
          <w:rtl/>
        </w:rPr>
        <w:t xml:space="preserve">، ومحمّد بن أبي طالب في مقتله،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882"/>
      </w:r>
      <w:r>
        <w:rPr>
          <w:rFonts w:ascii="Amiri" w:hAnsi="Amiri" w:eastAsia="Amiri" w:cs="Amiri"/>
          <w:lang w:bidi="ar-SA"/>
          <w:color w:val="111111"/>
          <w:sz w:val="28"/>
          <w:szCs w:val="28"/>
          <w:rtl/>
        </w:rPr>
        <w:t xml:space="preserve">واللّفظ لمحمّد بن أبي طالب، لأنّه أبسط وأوفى بالمقام، قال </w:t>
      </w:r>
      <w:r>
        <w:rPr>
          <w:rStyle w:val="FootnoteReference"/>
        </w:rPr>
        <w:footnoteReference w:id="4883"/>
      </w:r>
      <w:r>
        <w:rPr>
          <w:rFonts w:ascii="Amiri" w:hAnsi="Amiri" w:eastAsia="Amiri" w:cs="Amiri"/>
          <w:lang w:bidi="ar-SA"/>
          <w:color w:val="111111"/>
          <w:sz w:val="28"/>
          <w:szCs w:val="28"/>
          <w:rtl/>
        </w:rPr>
        <w:t xml:space="preserve">: ثمّ وثب إلى الحسين عليه السلام رجل يقال له نافع بن هلال الجمليّ المراديّ، فقال: يا ابن رسول اللَّه! أنت تعلم أنّ جدّك رسول اللَّه صلى الله عليه و آله لم يقدر أن يشرب النّاس محبّته، ولا أن يرجعوا إلى أمره ما أحبّ، وقد كان منهم منافقون يعدونه بالنّصر، ويضمرون له الغدر، ويلقون بأحلى من العسل، ويخلفون بأمرّ من الحنظل، حتّى قبضه اللَّه إليه، وأنّ أباك عليّاً قد كان في مثل ذلك، فقوم قد اجتمعوا على نصره وقاتلوا معه النّاكثين والقاسطين والمارقين، وقوم خالفوه حتّى </w:t>
      </w:r>
      <w:r>
        <w:rPr>
          <w:rStyle w:val="FootnoteReference"/>
        </w:rPr>
        <w:footnoteReference w:id="4884"/>
      </w:r>
      <w:r>
        <w:rPr>
          <w:rFonts w:ascii="Amiri" w:hAnsi="Amiri" w:eastAsia="Amiri" w:cs="Amiri"/>
          <w:lang w:bidi="ar-SA"/>
          <w:color w:val="111111"/>
          <w:sz w:val="28"/>
          <w:szCs w:val="28"/>
          <w:rtl/>
        </w:rPr>
        <w:t xml:space="preserve">أتاه أجله ومضى إلى رحمة اللَّه ورضوانه، وأنت اليوم عندنا في مثل تلك الحالة، فمن نكث عهده وخلع بيعته فلن يضرّ إلّانفسه، واللَّه مغن </w:t>
      </w:r>
      <w:r>
        <w:rPr>
          <w:rStyle w:val="FootnoteReference"/>
        </w:rPr>
        <w:footnoteReference w:id="4885"/>
      </w:r>
      <w:r>
        <w:rPr>
          <w:rFonts w:ascii="IRNazanin" w:hAnsi="IRNazanin" w:eastAsia="IRNazanin" w:cs="IRNazanin"/>
          <w:lang w:bidi="fa-IR"/>
          <w:color w:val="111111"/>
          <w:sz w:val="28"/>
          <w:szCs w:val="28"/>
          <w:rtl/>
        </w:rPr>
        <w:t xml:space="preserve">عنه، فسر بنا راشداً، مشرقاً </w:t>
      </w:r>
      <w:r>
        <w:rPr>
          <w:rStyle w:val="FootnoteReference"/>
        </w:rPr>
        <w:footnoteReference w:id="4886"/>
      </w:r>
      <w:r>
        <w:rPr>
          <w:rFonts w:ascii="IRNazanin" w:hAnsi="IRNazanin" w:eastAsia="IRNazanin" w:cs="IRNazanin"/>
          <w:lang w:bidi="fa-IR"/>
          <w:color w:val="111111"/>
          <w:sz w:val="28"/>
          <w:szCs w:val="28"/>
          <w:rtl/>
        </w:rPr>
        <w:t xml:space="preserve">إن شئت، وإن شئت مغرباً </w:t>
      </w:r>
      <w:r>
        <w:rPr>
          <w:rStyle w:val="FootnoteReference"/>
        </w:rPr>
        <w:footnoteReference w:id="4887"/>
      </w:r>
      <w:r>
        <w:rPr>
          <w:rFonts w:ascii="Amiri" w:hAnsi="Amiri" w:eastAsia="Amiri" w:cs="Amiri"/>
          <w:lang w:bidi="ar-SA"/>
          <w:color w:val="111111"/>
          <w:sz w:val="28"/>
          <w:szCs w:val="28"/>
          <w:rtl/>
        </w:rPr>
        <w:t xml:space="preserve">، فوَ اللَّه ما أشفقنا من قدر اللَّه، ولا كرهنا لقاء ربّنا، فإنّا على نيّاتنا وبصائرنا، نوالي من والاك، ونعادي من عاداك.
ثمّ قام برير بن خضير إلى ما سيأتي في محلّه.</w:t>
      </w:r>
    </w:p>
    <w:p>
      <w:pPr>
        <w:pStyle w:val="BookText"/>
      </w:pPr>
      <w:r>
        <w:rPr>
          <w:rFonts w:ascii="Amiri" w:hAnsi="Amiri" w:eastAsia="Amiri" w:cs="Amiri"/>
          <w:lang w:bidi="ar-SA"/>
          <w:color w:val="111111"/>
          <w:sz w:val="28"/>
          <w:szCs w:val="28"/>
          <w:rtl/>
        </w:rPr>
        <w:t xml:space="preserve">الحائري، ذخيرة الدّارين، 1/ 205- 206/ مثله: الزّنجاني، وسيلة الدّارين،/ 196- 197</w:t>
      </w:r>
    </w:p>
    <w:p>
      <w:pPr>
        <w:pStyle w:val="BookText"/>
      </w:pPr>
      <w:r>
        <w:rPr>
          <w:rFonts w:ascii="Amiri" w:hAnsi="Amiri" w:eastAsia="Amiri" w:cs="Amiri"/>
          <w:lang w:bidi="ar-SA"/>
          <w:color w:val="111111"/>
          <w:sz w:val="28"/>
          <w:szCs w:val="28"/>
          <w:rtl/>
        </w:rPr>
        <w:t xml:space="preserve">هو الّذي قام بعد خطبة الحسين عليه السلام، عند تضييق الحرّ عليه، ونطق بما هو منقول في كتب السّير ممّا يرضي اللَّه ورسوله، وأظهر الثّبات على نصرته. </w:t>
      </w:r>
      <w:r>
        <w:rPr>
          <w:rStyle w:val="FootnoteReference"/>
        </w:rPr>
        <w:footnoteReference w:id="4888"/>
      </w:r>
    </w:p>
    <w:p>
      <w:pPr>
        <w:pStyle w:val="BookText"/>
      </w:pPr>
      <w:r>
        <w:rPr>
          <w:rFonts w:ascii="IRNazanin" w:hAnsi="IRNazanin" w:eastAsia="IRNazanin" w:cs="IRNazanin"/>
          <w:lang w:bidi="fa-IR"/>
          <w:color w:val="111111"/>
          <w:sz w:val="28"/>
          <w:szCs w:val="28"/>
          <w:rtl/>
        </w:rPr>
        <w:t xml:space="preserve">گويد: يكى از شيعيان به نام هلال بن نافع بجلى پيش جست و عرض كرد: «يابن رسول اللَّه! تو مى دانى كه جدت رسول خدا نتوانست مهر خود را به همه مردم بچشاند و هرچه را خواهد، بدان ها كار فرمايد. در ميان آن ها كج دلانى بودند كه وعده ياريش مى دادند و در دل پيمان شكنى مى نهادند. شيرين تر از عسل با او برخورد مى كردند و در پشت سر از حنظل تلخ تر بودند تا خدا جانش را گرفت، و پدرت على هم چنين بود. يك دسته اى در يارى او متحد شدند و با ناكثان و قاسطان و مارقان جنگيدند تا مرگش در رسيد و به رضوان خلد گراييد. امروز هم نزد ما مانند همان روز است؛ هر كس پيمان شكند و بيعت وانهد، جز به خود زيان نرساند و خدا ما را از او بى نياز كند. تو با رشد و عافيت ما را هر جا خواهى ببر، در مشرق باشد يا در مغرب. به خدا ما از مقدرات خدا هراس نداريم و لقاى پروردگار خود را بد نداريم و بر قصد و بينايى خود به جاييم و با دوستان تو دوستيم و با دشمنانت دشمنيم.»</w:t>
      </w:r>
    </w:p>
    <w:p>
      <w:pPr>
        <w:pStyle w:val="BookText"/>
      </w:pPr>
      <w:r>
        <w:rPr>
          <w:rFonts w:ascii="IRNazanin" w:hAnsi="IRNazanin" w:eastAsia="IRNazanin" w:cs="IRNazanin"/>
          <w:lang w:bidi="fa-IR"/>
          <w:color w:val="111111"/>
          <w:sz w:val="28"/>
          <w:szCs w:val="28"/>
          <w:rtl/>
        </w:rPr>
        <w:t xml:space="preserve">سپس برير از جا جست و گفت: «به خدا يابن رسول اللَّه! خدا به تو بر ما منت نهاد كه پيش رويت پاره پاره شويم و روز قيامت جدت شفيع ما گردد. مردمى كه زاده دختر پيغمبر خود را از دست دادند، رستگار نشوند. اف بر آن ها! فرداى قيامت چه خواهند ديد، در دوزخ ناله واويلا دارند.»</w:t>
      </w:r>
    </w:p>
    <w:p>
      <w:pPr>
        <w:pStyle w:val="BookText"/>
      </w:pPr>
      <w:r>
        <w:rPr>
          <w:rFonts w:ascii="IRNazanin" w:hAnsi="IRNazanin" w:eastAsia="IRNazanin" w:cs="IRNazanin"/>
          <w:lang w:bidi="fa-IR"/>
          <w:color w:val="111111"/>
          <w:sz w:val="28"/>
          <w:szCs w:val="28"/>
          <w:rtl/>
        </w:rPr>
        <w:t xml:space="preserve">گويد: حسين فرزندان و برادران و خاندانش را دور خود جمع كرد و ساعتى گريست و سپس فرمود: «بار خدايا! ما عترت پيغمبريم، بيرونمان كردند و راندند و از حرم جدمان دور كردند. بنى اميه بر ما ستم كردند. بارخدايا! حق ما را بگير و ما را بر قوم ستمكار نصرت ده.»</w:t>
      </w:r>
    </w:p>
    <w:p>
      <w:pPr>
        <w:pStyle w:val="BookText"/>
      </w:pPr>
      <w:r>
        <w:rPr>
          <w:rFonts w:ascii="IRNazanin" w:hAnsi="IRNazanin" w:eastAsia="IRNazanin" w:cs="IRNazanin"/>
          <w:lang w:bidi="fa-IR"/>
          <w:color w:val="111111"/>
          <w:sz w:val="28"/>
          <w:szCs w:val="28"/>
          <w:rtl/>
        </w:rPr>
        <w:t xml:space="preserve">گويد: از آن جا كوچ كرد و روز چهارشنبه يا پنجشنبه به كربلا رسيد. در دوم محرم سال شصت و يك، رو به اصحابش كرد وفرمود: «مردم دنياپرستند و دين سر زبان آن هاست و تا زندگى آن ها را بگرداند، آن را نگهدارند و چون به بوته امتحان درآيند، دينداران كم هستند.»</w:t>
      </w:r>
    </w:p>
    <w:p>
      <w:pPr>
        <w:pStyle w:val="BookText"/>
      </w:pPr>
      <w:r>
        <w:rPr>
          <w:rFonts w:ascii="IRNazanin" w:hAnsi="IRNazanin" w:eastAsia="IRNazanin" w:cs="IRNazanin"/>
          <w:lang w:bidi="fa-IR"/>
          <w:color w:val="111111"/>
          <w:sz w:val="28"/>
          <w:szCs w:val="28"/>
          <w:rtl/>
        </w:rPr>
        <w:t xml:space="preserve">سپس فرمود: «اين جا كربلاست؟»</w:t>
      </w:r>
    </w:p>
    <w:p>
      <w:pPr>
        <w:pStyle w:val="BookText"/>
      </w:pPr>
      <w:r>
        <w:rPr>
          <w:rFonts w:ascii="IRNazanin" w:hAnsi="IRNazanin" w:eastAsia="IRNazanin" w:cs="IRNazanin"/>
          <w:lang w:bidi="fa-IR"/>
          <w:color w:val="111111"/>
          <w:sz w:val="28"/>
          <w:szCs w:val="28"/>
          <w:rtl/>
        </w:rPr>
        <w:t xml:space="preserve">گفتند: «آرى يابن رسول اللَّه.»</w:t>
      </w:r>
    </w:p>
    <w:p>
      <w:pPr>
        <w:pStyle w:val="BookText"/>
      </w:pPr>
      <w:r>
        <w:rPr>
          <w:rFonts w:ascii="IRNazanin" w:hAnsi="IRNazanin" w:eastAsia="IRNazanin" w:cs="IRNazanin"/>
          <w:lang w:bidi="fa-IR"/>
          <w:color w:val="111111"/>
          <w:sz w:val="28"/>
          <w:szCs w:val="28"/>
          <w:rtl/>
        </w:rPr>
        <w:t xml:space="preserve">فرمود: «اين جا كرب و بلاست. اين جا خوابگاه شتران ما، بارانداز ما، كشتارگاه مردان ما، خونريزگاه ماست.»</w:t>
      </w:r>
    </w:p>
    <w:p>
      <w:pPr>
        <w:pStyle w:val="BookText"/>
      </w:pPr>
      <w:r>
        <w:rPr>
          <w:rFonts w:ascii="IRNazanin" w:hAnsi="IRNazanin" w:eastAsia="IRNazanin" w:cs="IRNazanin"/>
          <w:lang w:bidi="fa-IR"/>
          <w:color w:val="111111"/>
          <w:sz w:val="28"/>
          <w:szCs w:val="28"/>
          <w:rtl/>
        </w:rPr>
        <w:t xml:space="preserve">گويد: در آن جا منزل كردند و حر آمد و در برابر حسين با هزار سوار جا گرفت و خبر نزول حسين را در كربلا به ابن زياد نوشت.</w:t>
      </w:r>
    </w:p>
    <w:p>
      <w:pPr>
        <w:pStyle w:val="BookText"/>
      </w:pPr>
      <w:r>
        <w:rPr>
          <w:rFonts w:ascii="Amiri" w:hAnsi="Amiri" w:eastAsia="Amiri" w:cs="Amiri"/>
          <w:lang w:bidi="ar-SA"/>
          <w:color w:val="111111"/>
          <w:sz w:val="28"/>
          <w:szCs w:val="28"/>
          <w:rtl/>
        </w:rPr>
        <w:t xml:space="preserve">كمره اى، ترجمه نفس المهموم،/ 91- 92</w:t>
      </w:r>
    </w:p>
    <w:p>
      <w:pPr>
        <w:pStyle w:val="BookText"/>
      </w:pPr>
      <w:r>
        <w:rPr>
          <w:rFonts w:ascii="Amiri" w:hAnsi="Amiri" w:eastAsia="Amiri" w:cs="Amiri"/>
          <w:lang w:bidi="ar-SA"/>
          <w:color w:val="111111"/>
          <w:sz w:val="28"/>
          <w:szCs w:val="28"/>
          <w:rtl/>
        </w:rPr>
        <w:t xml:space="preserve">المامقاني، تنقيح المقال، 3- 1/ 266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bookmarkStart w:id="314" w:name="pg19430_208081"/>
    <w:bookmarkEnd w:id="314"/>
    <w:p>
      <w:pPr>
        <w:pStyle w:val="Heading3"/>
      </w:pPr>
      <w:bookmarkStart w:id="1009" w:name="_Toc642"/>
      <w:r>
        <w:t>صحبته مع العبّاس عليه السلام عند أمره أخيه الحسين عليه السلام بطلب الماء</w:t>
      </w:r>
      <w:bookmarkEnd w:id="1009"/>
    </w:p>
    <w:p>
      <w:pPr>
        <w:pStyle w:val="BookText"/>
      </w:pPr>
      <w:r>
        <w:rPr>
          <w:rFonts w:ascii="Amiri" w:hAnsi="Amiri" w:eastAsia="Amiri" w:cs="Amiri"/>
          <w:lang w:bidi="ar-SA"/>
          <w:color w:val="111111"/>
          <w:sz w:val="28"/>
          <w:szCs w:val="28"/>
          <w:rtl/>
        </w:rPr>
        <w:t xml:space="preserve">وجاء كتاب ابن زياد إلى عمر بن سعد: أن حُلْ بين حسين وأصحابه وبين الماء، فلا يذوقوا منه قطرة كما صنع بالتّقيّ الزّكيّ المظلوم، فبعث خمسمائة فارس، فنزلوا على الشّريعة وحالوا بين الحسين وأصحابه ومنعوهم أن يستقوا منه وذلك قبل قتل الحسين بثلاثة أيّام، وناداه عبداللَّه بن حصين الأزديّ: يا حسين ألا تنظر إلى الماء كأ نّه كبد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واللَّه لا تذوق منه قطرة حتّى تموت عطشاً فقال الحسين: اللّهمّ اقتله عطشاً ولا تغفر له أبداً، فمات بالعطش، كان يشرب حتّى يبغر فما يروى </w:t>
      </w:r>
      <w:r>
        <w:rPr>
          <w:rStyle w:val="FootnoteReference"/>
        </w:rPr>
        <w:footnoteReference w:id="4889"/>
      </w:r>
      <w:r>
        <w:rPr>
          <w:rFonts w:ascii="Amiri" w:hAnsi="Amiri" w:eastAsia="Amiri" w:cs="Amiri"/>
          <w:lang w:bidi="ar-SA"/>
          <w:color w:val="111111"/>
          <w:sz w:val="28"/>
          <w:szCs w:val="28"/>
          <w:rtl/>
        </w:rPr>
        <w:t xml:space="preserve">، فما زال ذاك دأبه حتّى لفظ نفسه </w:t>
      </w:r>
      <w:r>
        <w:rPr>
          <w:rStyle w:val="FootnoteReference"/>
        </w:rPr>
        <w:footnoteReference w:id="4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اشتدّ على الحسين العطش بعث العبّاس بن عليّ بن أبي طالب، وامّه امّ البنين بنت حزام من بني كلاب، في ثلاثين فارساً وعشرين راجلًا، وبعث معهم بعشرين قربة، فجاؤوا حتّى دنوا من الشّريعة، واستقدم أمامهم نافع بن هلال المراديّ، ثمّ الجمليّ، فقال له عمرو بن الحجّاج الزّبيديّ، وكان على منع الماء: مَنْ الرّجل؟ قال: نافع بن هلال.</w:t>
      </w:r>
    </w:p>
    <w:p>
      <w:pPr>
        <w:pStyle w:val="BookText"/>
      </w:pPr>
      <w:r>
        <w:rPr>
          <w:rFonts w:ascii="Amiri" w:hAnsi="Amiri" w:eastAsia="Amiri" w:cs="Amiri"/>
          <w:lang w:bidi="ar-SA"/>
          <w:color w:val="111111"/>
          <w:sz w:val="28"/>
          <w:szCs w:val="28"/>
          <w:rtl/>
        </w:rPr>
        <w:t xml:space="preserve">قال: ما جاء بك؟ قال: جئنا لنشرب من هذا الماء الّذي حلاتمونا عنه </w:t>
      </w:r>
      <w:r>
        <w:rPr>
          <w:rStyle w:val="FootnoteReference"/>
        </w:rPr>
        <w:footnoteReference w:id="4891"/>
      </w:r>
      <w:r>
        <w:rPr>
          <w:rFonts w:ascii="Amiri" w:hAnsi="Amiri" w:eastAsia="Amiri" w:cs="Amiri"/>
          <w:lang w:bidi="ar-SA"/>
          <w:color w:val="111111"/>
          <w:sz w:val="28"/>
          <w:szCs w:val="28"/>
          <w:rtl/>
        </w:rPr>
        <w:t xml:space="preserve">، قال: اشرب هنيئاً. قال: أفأشرب والحسين عطشان؟ ومَنْ ترى من أصحابه؟ فقال: لا سبيل إلى سقي هؤلاء، إنّما وضعنا بهذا المكان لنمنعهم الماء. فأمر أصحابه باقتحام الماء ليملؤوا قِرَبهم، فثار إليهم عمرو بن الحجّاج وأصحابه، فحمل عليهم العبّاس ونافع بن هلال فدفعوهم ثمّ انصرفوا إلى رحالهم وقد ملؤوا قربهم.</w:t>
      </w:r>
    </w:p>
    <w:p>
      <w:pPr>
        <w:pStyle w:val="BookText"/>
      </w:pPr>
      <w:r>
        <w:rPr>
          <w:rFonts w:ascii="Amiri" w:hAnsi="Amiri" w:eastAsia="Amiri" w:cs="Amiri"/>
          <w:lang w:bidi="ar-SA"/>
          <w:color w:val="111111"/>
          <w:sz w:val="28"/>
          <w:szCs w:val="28"/>
          <w:rtl/>
        </w:rPr>
        <w:t xml:space="preserve">ويقال: إنّهم حالوا بينهم وبين ملئها، فانصرفوا بشي ء يسير من الماء.</w:t>
      </w:r>
    </w:p>
    <w:p>
      <w:pPr>
        <w:pStyle w:val="BookText"/>
      </w:pPr>
      <w:r>
        <w:rPr>
          <w:rFonts w:ascii="Amiri" w:hAnsi="Amiri" w:eastAsia="Amiri" w:cs="Amiri"/>
          <w:lang w:bidi="ar-SA"/>
          <w:color w:val="111111"/>
          <w:sz w:val="28"/>
          <w:szCs w:val="28"/>
          <w:rtl/>
        </w:rPr>
        <w:t xml:space="preserve">ونادى المهاجر بن أوس التّميميّ </w:t>
      </w:r>
      <w:r>
        <w:rPr>
          <w:rStyle w:val="FootnoteReference"/>
        </w:rPr>
        <w:footnoteReference w:id="4892"/>
      </w:r>
      <w:r>
        <w:rPr>
          <w:rFonts w:ascii="Amiri" w:hAnsi="Amiri" w:eastAsia="Amiri" w:cs="Amiri"/>
          <w:lang w:bidi="ar-SA"/>
          <w:color w:val="111111"/>
          <w:sz w:val="28"/>
          <w:szCs w:val="28"/>
          <w:rtl/>
        </w:rPr>
        <w:t xml:space="preserve">: يا حسين، ألا ترى إلى الماء يلوح كأ نّه بطون الحيّات؟ واللَّه لا تذوقه أو تموت، فقال: إنِّي لأرجو أن يوردنيه اللَّه ويحلأكم عنه.</w:t>
      </w:r>
    </w:p>
    <w:p>
      <w:pPr>
        <w:pStyle w:val="BookText"/>
      </w:pPr>
      <w:r>
        <w:rPr>
          <w:rFonts w:ascii="Amiri" w:hAnsi="Amiri" w:eastAsia="Amiri" w:cs="Amiri"/>
          <w:lang w:bidi="ar-SA"/>
          <w:color w:val="111111"/>
          <w:sz w:val="28"/>
          <w:szCs w:val="28"/>
          <w:rtl/>
        </w:rPr>
        <w:t xml:space="preserve">ويقال: إنّ عمرو بن الحجّاج </w:t>
      </w:r>
      <w:r>
        <w:rPr>
          <w:rStyle w:val="FootnoteReference"/>
        </w:rPr>
        <w:footnoteReference w:id="4893"/>
      </w:r>
      <w:r>
        <w:rPr>
          <w:rFonts w:ascii="Amiri" w:hAnsi="Amiri" w:eastAsia="Amiri" w:cs="Amiri"/>
          <w:lang w:bidi="ar-SA"/>
          <w:color w:val="111111"/>
          <w:sz w:val="28"/>
          <w:szCs w:val="28"/>
          <w:rtl/>
        </w:rPr>
        <w:t xml:space="preserve">، قال: يا حسين إنّ هذا الفرات تلغ فيه الكلاب وتشرب منه الحمير والخنازير؛ واللَّه لا تذوق منه جرعة حتّى تذوق الحميم في نار جهنّم.</w:t>
      </w:r>
    </w:p>
    <w:p>
      <w:pPr>
        <w:pStyle w:val="BookText"/>
      </w:pPr>
      <w:r>
        <w:rPr>
          <w:rFonts w:ascii="Amiri" w:hAnsi="Amiri" w:eastAsia="Amiri" w:cs="Amiri"/>
          <w:lang w:bidi="ar-SA"/>
          <w:color w:val="111111"/>
          <w:sz w:val="28"/>
          <w:szCs w:val="28"/>
          <w:rtl/>
        </w:rPr>
        <w:t xml:space="preserve">البلاذري، جمل من أنساب الأشراف، 3/ 389- 390، أنساب الأشراف، 3/ 180- 182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وورد كتاب ابن زياد على عمر بن سعد، أن امنع الحسين وأصحابه الماء، فلا يذوقوا منه حُسْوَة </w:t>
      </w:r>
      <w:r>
        <w:rPr>
          <w:rStyle w:val="FootnoteReference"/>
        </w:rPr>
        <w:footnoteReference w:id="4894"/>
      </w:r>
      <w:r>
        <w:rPr>
          <w:rFonts w:ascii="Amiri" w:hAnsi="Amiri" w:eastAsia="Amiri" w:cs="Amiri"/>
          <w:lang w:bidi="ar-SA"/>
          <w:color w:val="111111"/>
          <w:sz w:val="28"/>
          <w:szCs w:val="28"/>
          <w:rtl/>
        </w:rPr>
        <w:t xml:space="preserve">كما فعلوا بالتّقيّ عثمان بن عفّان.</w:t>
      </w:r>
    </w:p>
    <w:p>
      <w:pPr>
        <w:pStyle w:val="BookText"/>
      </w:pPr>
      <w:r>
        <w:rPr>
          <w:rFonts w:ascii="Amiri" w:hAnsi="Amiri" w:eastAsia="Amiri" w:cs="Amiri"/>
          <w:lang w:bidi="ar-SA"/>
          <w:color w:val="111111"/>
          <w:sz w:val="28"/>
          <w:szCs w:val="28"/>
          <w:rtl/>
        </w:rPr>
        <w:t xml:space="preserve">فلمّا ورد على عمر بن سعد ذلك، أمر عمرو بن الحجّاج أن يسير في خمسمائة راكب، فيَنيخ على الشّريعة، ويحولوا بين الحسين وأصحابه وبين الماء، وذلك قبل مقتله بثلاثة أيّام، فمكث أصحاب الحسين عَطاشى.</w:t>
      </w:r>
    </w:p>
    <w:p>
      <w:pPr>
        <w:pStyle w:val="BookText"/>
      </w:pPr>
      <w:r>
        <w:rPr>
          <w:rFonts w:ascii="Amiri" w:hAnsi="Amiri" w:eastAsia="Amiri" w:cs="Amiri"/>
          <w:lang w:bidi="ar-SA"/>
          <w:color w:val="111111"/>
          <w:sz w:val="28"/>
          <w:szCs w:val="28"/>
          <w:rtl/>
        </w:rPr>
        <w:t xml:space="preserve">قالوا: ولمّا اشتدّ بالحسين وأصحابه العطش، أمر أخاه العبّاس بن عليّ، وكانت امّه من بني عامر بن صَعْصعة، أن يمضي في ثلاثين فارساً وعشرين راجلًا، مع كلّ رجل قربة حتّى يأتوا الماء، فيحاربوا من حال بينهم وبينه.</w:t>
      </w:r>
    </w:p>
    <w:p>
      <w:pPr>
        <w:pStyle w:val="BookText"/>
      </w:pPr>
      <w:r>
        <w:rPr>
          <w:rFonts w:ascii="Amiri" w:hAnsi="Amiri" w:eastAsia="Amiri" w:cs="Amiri"/>
          <w:lang w:bidi="ar-SA"/>
          <w:color w:val="111111"/>
          <w:sz w:val="28"/>
          <w:szCs w:val="28"/>
          <w:rtl/>
        </w:rPr>
        <w:t xml:space="preserve">فمضى العبّاس نحو الماء وأمامهم نافع بن هلال حتّى دنوا من الشّريعة، فمنعهم عمرو ابن الحجّاج، فجالدهم العبّاس على الشّريعة بمن معه حتّى أزالوهم عنها، واقتحم رجّالة الحسين الماء، فملؤوا قِرَبَهم، ووقف العبّاس في أصحابه يذُبّون عنهم حتّى أوصلوا الماء إلى عسكر الحسين.</w:t>
      </w:r>
    </w:p>
    <w:p>
      <w:pPr>
        <w:pStyle w:val="BookText"/>
      </w:pPr>
      <w:r>
        <w:rPr>
          <w:rFonts w:ascii="Amiri" w:hAnsi="Amiri" w:eastAsia="Amiri" w:cs="Amiri"/>
          <w:lang w:bidi="ar-SA"/>
          <w:color w:val="111111"/>
          <w:sz w:val="28"/>
          <w:szCs w:val="28"/>
          <w:rtl/>
        </w:rPr>
        <w:t xml:space="preserve">الدّينوري، الأخبار الطّوال،/ 255/ عنه: ابن العديم، بغية الطّلب، 6/ 2627، الحسين بن عليّ،/ 86</w:t>
      </w:r>
    </w:p>
    <w:p>
      <w:pPr>
        <w:pStyle w:val="BookText"/>
      </w:pPr>
      <w:r>
        <w:rPr>
          <w:rStyle w:val="FootnoteReference"/>
        </w:rPr>
        <w:footnoteReference w:id="4895"/>
      </w:r>
      <w:r>
        <w:rPr>
          <w:rFonts w:ascii="Amiri" w:hAnsi="Amiri" w:eastAsia="Amiri" w:cs="Amiri"/>
          <w:lang w:bidi="ar-SA"/>
          <w:color w:val="111111"/>
          <w:sz w:val="28"/>
          <w:szCs w:val="28"/>
          <w:rtl/>
        </w:rPr>
        <w:t xml:space="preserve">قال أبو مخنف: حدّثني سليمان بن أبي راشد، عن حميد بن مسلم الأزديّ، قال: </w:t>
      </w:r>
      <w:r>
        <w:rPr>
          <w:rStyle w:val="FootnoteReference"/>
        </w:rPr>
        <w:footnoteReference w:id="4896"/>
      </w:r>
      <w:r>
        <w:rPr>
          <w:rFonts w:ascii="Amiri" w:hAnsi="Amiri" w:eastAsia="Amiri" w:cs="Amiri"/>
          <w:lang w:bidi="ar-SA"/>
          <w:color w:val="111111"/>
          <w:sz w:val="28"/>
          <w:szCs w:val="28"/>
          <w:rtl/>
        </w:rPr>
        <w:t xml:space="preserve">جاء من عُبيداللَّه بنِ زياد كتاب إلى عمرَ بن سعد </w:t>
      </w:r>
      <w:r>
        <w:rPr>
          <w:rStyle w:val="FootnoteReference"/>
        </w:rPr>
        <w:footnoteReference w:id="4897"/>
      </w:r>
      <w:r>
        <w:rPr>
          <w:rFonts w:ascii="Amiri" w:hAnsi="Amiri" w:eastAsia="Amiri" w:cs="Amiri"/>
          <w:lang w:bidi="ar-SA"/>
          <w:color w:val="111111"/>
          <w:sz w:val="28"/>
          <w:szCs w:val="28"/>
          <w:rtl/>
        </w:rPr>
        <w:t xml:space="preserve">: «أمّا بعد، فحُلْ بين الحسين وأصحابه وبين الماء، ولا يذوقوا منه قطرة، كما صُنع بالتّقيّ الزّكيّ المظلوم أمير المؤمنين عثمان بن عفّان». قال: فبعث عمر بن سعد </w:t>
      </w:r>
      <w:r>
        <w:rPr>
          <w:rStyle w:val="FootnoteReference"/>
        </w:rPr>
        <w:footnoteReference w:id="4898"/>
      </w:r>
      <w:r>
        <w:rPr>
          <w:rFonts w:ascii="Amiri" w:hAnsi="Amiri" w:eastAsia="Amiri" w:cs="Amiri"/>
          <w:lang w:bidi="ar-SA"/>
          <w:color w:val="111111"/>
          <w:sz w:val="28"/>
          <w:szCs w:val="28"/>
          <w:rtl/>
        </w:rPr>
        <w:t xml:space="preserve">عمرو بن الحجّاج على خمسمائة فارس، فنزلوا على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الشّريعة، وحالوا بين حسين وأصحابه وبين الماء </w:t>
      </w:r>
      <w:r>
        <w:rPr>
          <w:rStyle w:val="FootnoteReference"/>
        </w:rPr>
        <w:footnoteReference w:id="4899"/>
      </w:r>
      <w:r>
        <w:rPr>
          <w:rFonts w:ascii="Amiri" w:hAnsi="Amiri" w:eastAsia="Amiri" w:cs="Amiri"/>
          <w:lang w:bidi="ar-SA"/>
          <w:color w:val="111111"/>
          <w:sz w:val="28"/>
          <w:szCs w:val="28"/>
          <w:rtl/>
        </w:rPr>
        <w:t xml:space="preserve">أن يُسقَوا منه قطرة، وذلك قبل قتل الحسين بثلاث </w:t>
      </w:r>
      <w:r>
        <w:rPr>
          <w:rStyle w:val="FootnoteReference"/>
        </w:rPr>
        <w:footnoteReference w:id="4900"/>
      </w:r>
      <w:r>
        <w:rPr>
          <w:rFonts w:ascii="Amiri" w:hAnsi="Amiri" w:eastAsia="Amiri" w:cs="Amiri"/>
          <w:lang w:bidi="ar-SA"/>
          <w:color w:val="111111"/>
          <w:sz w:val="28"/>
          <w:szCs w:val="28"/>
          <w:rtl/>
        </w:rPr>
        <w:t xml:space="preserve">. قال: ونازَلَه </w:t>
      </w:r>
      <w:r>
        <w:rPr>
          <w:rStyle w:val="FootnoteReference"/>
        </w:rPr>
        <w:footnoteReference w:id="4901"/>
      </w:r>
      <w:r>
        <w:rPr>
          <w:rFonts w:ascii="Amiri" w:hAnsi="Amiri" w:eastAsia="Amiri" w:cs="Amiri"/>
          <w:lang w:bidi="ar-SA"/>
          <w:color w:val="111111"/>
          <w:sz w:val="28"/>
          <w:szCs w:val="28"/>
          <w:rtl/>
        </w:rPr>
        <w:t xml:space="preserve">عبداللَّه بن أبي حُصين الأزديّ، وعِداده في بَجيلة، فقال </w:t>
      </w:r>
      <w:r>
        <w:rPr>
          <w:rStyle w:val="FootnoteReference"/>
        </w:rPr>
        <w:footnoteReference w:id="4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حسين، ألا تنظر إلى الماء كأ نّه كَبد السّماء! واللَّه لا تذوق منه قطرة حتّى تموت عَطَشاً؛ فقال حسين: اللَّهمّ اقتُله عَطَشاً، ولا تَغفِرْ له أبداً. قال حميد بن مسلم: واللَّه لعُدتُه بعد ذلك في مرضه، فواللَّه الّذي لا إله إلّاهو لقد رأيتُه يَشرَب حتّى يبغر </w:t>
      </w:r>
      <w:r>
        <w:rPr>
          <w:rStyle w:val="FootnoteReference"/>
        </w:rPr>
        <w:footnoteReference w:id="4903"/>
      </w:r>
      <w:r>
        <w:rPr>
          <w:rFonts w:ascii="Amiri" w:hAnsi="Amiri" w:eastAsia="Amiri" w:cs="Amiri"/>
          <w:lang w:bidi="ar-SA"/>
          <w:color w:val="111111"/>
          <w:sz w:val="28"/>
          <w:szCs w:val="28"/>
          <w:rtl/>
        </w:rPr>
        <w:t xml:space="preserve">، ثمّ يقي ء </w:t>
      </w:r>
      <w:r>
        <w:rPr>
          <w:rStyle w:val="FootnoteReference"/>
        </w:rPr>
        <w:footnoteReference w:id="4904"/>
      </w:r>
      <w:r>
        <w:rPr>
          <w:rFonts w:ascii="Amiri" w:hAnsi="Amiri" w:eastAsia="Amiri" w:cs="Amiri"/>
          <w:lang w:bidi="ar-SA"/>
          <w:color w:val="111111"/>
          <w:sz w:val="28"/>
          <w:szCs w:val="28"/>
          <w:rtl/>
        </w:rPr>
        <w:t xml:space="preserve">، ثمّ يعود فيَشرَب حتّى يبغر فما يَروَى، فما زال ذلك دأبه حتّى لَفَظَ عصبه، يعني نفسه </w:t>
      </w:r>
      <w:r>
        <w:rPr>
          <w:rStyle w:val="FootnoteReference"/>
        </w:rPr>
        <w:footnoteReference w:id="49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ولمّا اشتدّ على الحسين وأصحابه العطش، دعا العبّاس بن عليّ بن أبي طالب أخاه، فبعثه في ثلاثين فارساً وعشرين راجلًا، وبعث معهم بعشرين قِربةً، فجاؤوا حتّى دنَوا من الماء ليلًا واستقدم أمامهم باللّواء نافع بن هلال الجمليّ،</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فقال عمرو بن الحجّاج الزّبيديّ: من الرّجل؟ فجي ء</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فقال: ما جاء بك؟ قال: جئنا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نشرب من هذا الماء الّذي حلأتمونا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عنه؛ قال: فاشربْ هنيئاً، قال: لا واللَّه، لا أشرب منه قطرةً وحسينٌ عطشان ومَنْ ترى من أصحابه، فطَلَعوا عليه، فقال: لا سبيلَ إلى سقي هؤلاء، إنّما وُضِعنا بهذا المكان لنمنعهم الماء، فلمّا دنا منه أصحابه، قال للرجّاله: املؤوا قِرَبكم، فشدّ الرّجّالة فملؤوا قِرَبهم، وثار إليهم عمرو بن الحجّاج وأصحابه، فحمل عليهم العبّاس بن عليّ ونافع بن هلال فكفّوهم، ثمّ انصرفوا إلى رحالهم، فقالوا: امضوا، ووقفوا دونهم، فعطف</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عمرو بن الحجّاج وأصحابه واطّردوا قليلًا. ثمّ إنّ رجلًا من صُداء طُعِن من أصحاب عَمرو بن الحجّاج، طعنه نافع بن هلال، فظنّ أنّها ليست بشي ء، ثمّ إنّها انتفضت بعد ذلك، فمات منها، وجاءَ أصحاب حسين بالقِرَب فأدخلوها عليه. </w:t>
      </w:r>
      <w:r>
        <w:rPr>
          <w:rStyle w:val="FootnoteReference"/>
        </w:rPr>
        <w:footnoteReference w:id="4906"/>
      </w:r>
    </w:p>
    <w:p>
      <w:pPr>
        <w:pStyle w:val="BookText"/>
      </w:pPr>
      <w:r>
        <w:rPr>
          <w:rFonts w:ascii="IRNazanin" w:hAnsi="IRNazanin" w:eastAsia="IRNazanin" w:cs="IRNazanin"/>
          <w:lang w:bidi="fa-IR"/>
          <w:color w:val="111111"/>
          <w:sz w:val="28"/>
          <w:szCs w:val="28"/>
          <w:rtl/>
        </w:rPr>
        <w:t xml:space="preserve">«اما بعد، ميان حسين و ياران وى و آب حايل شو كه يك قطره از آن ننوشند؛ همان طور كه با متقى پاكيزه خوى مظلوم، اميرمؤمنان، عثمان بن عفّان رفتار كردند.»</w:t>
      </w:r>
    </w:p>
    <w:p>
      <w:pPr>
        <w:pStyle w:val="BookText"/>
      </w:pPr>
      <w:r>
        <w:rPr>
          <w:rFonts w:ascii="IRNazanin" w:hAnsi="IRNazanin" w:eastAsia="IRNazanin" w:cs="IRNazanin"/>
          <w:lang w:bidi="fa-IR"/>
          <w:color w:val="111111"/>
          <w:sz w:val="28"/>
          <w:szCs w:val="28"/>
          <w:rtl/>
        </w:rPr>
        <w:t xml:space="preserve">گويد: عمر بن سعد، عمروبن حجّاج را با پانصد سوار فرستاد كه آبگاه را گرفتند و ميان حسين و ياران وى و آب حايل شدند و نگذاشتند يك قطره آب بنوشد و اين سه روز پيش از كشته شدن حسين بود.</w:t>
      </w:r>
    </w:p>
    <w:p>
      <w:pPr>
        <w:pStyle w:val="BookText"/>
      </w:pPr>
      <w:r>
        <w:rPr>
          <w:rFonts w:ascii="IRNazanin" w:hAnsi="IRNazanin" w:eastAsia="IRNazanin" w:cs="IRNazanin"/>
          <w:lang w:bidi="fa-IR"/>
          <w:color w:val="111111"/>
          <w:sz w:val="28"/>
          <w:szCs w:val="28"/>
          <w:rtl/>
        </w:rPr>
        <w:t xml:space="preserve">گويد: عبيداللَّه بن ابى حصين ازدى كه نسب از بجيله داشت، بانگ زد و گفت: «اى حسين! آب را مى بينى كه به رنگ آسمان است؟ به خدا يك قطره از آن نمى چشى تا از تشنگى بميرى.»</w:t>
      </w:r>
    </w:p>
    <w:p>
      <w:pPr>
        <w:pStyle w:val="BookText"/>
      </w:pPr>
      <w:r>
        <w:rPr>
          <w:rFonts w:ascii="IRNazanin" w:hAnsi="IRNazanin" w:eastAsia="IRNazanin" w:cs="IRNazanin"/>
          <w:lang w:bidi="fa-IR"/>
          <w:color w:val="111111"/>
          <w:sz w:val="28"/>
          <w:szCs w:val="28"/>
          <w:rtl/>
        </w:rPr>
        <w:t xml:space="preserve">گويد: حسين گفت: «خدايا! او را از تشنگى بكش و هرگز او را نبخش.»</w:t>
      </w:r>
    </w:p>
    <w:p>
      <w:pPr>
        <w:pStyle w:val="BookText"/>
      </w:pPr>
      <w:r>
        <w:rPr>
          <w:rFonts w:ascii="IRNazanin" w:hAnsi="IRNazanin" w:eastAsia="IRNazanin" w:cs="IRNazanin"/>
          <w:lang w:bidi="fa-IR"/>
          <w:color w:val="111111"/>
          <w:sz w:val="28"/>
          <w:szCs w:val="28"/>
          <w:rtl/>
        </w:rPr>
        <w:t xml:space="preserve">حميد بن مسلم گويد: «به خدا بعدها هنگامى كه بيمار بود، عيادتش كردم. به خدايى كه جز او خدايى نيست، ديدمش آب مى خورد تا شكمش پر مى شد، وقَيْ مى كرد، آن گاه باز آب مى خورد تا شكمش پر مى شد وقى مى كرد؛ اما سيراب نمى شد و چنين بود تا جان داد.»</w:t>
      </w:r>
    </w:p>
    <w:p>
      <w:pPr>
        <w:pStyle w:val="BookText"/>
      </w:pPr>
      <w:r>
        <w:rPr>
          <w:rFonts w:ascii="IRNazanin" w:hAnsi="IRNazanin" w:eastAsia="IRNazanin" w:cs="IRNazanin"/>
          <w:lang w:bidi="fa-IR"/>
          <w:color w:val="111111"/>
          <w:sz w:val="28"/>
          <w:szCs w:val="28"/>
          <w:rtl/>
        </w:rPr>
        <w:t xml:space="preserve">گويد: وقتى تشنگى بر حسين و يارانش سخت شد، عباس بن على بن ابى طالب برادر خويش را پيش خواند و با سى سوار و بيست پياده فرستاد و بيست مشك همراهشان كرد كه شبانگاه برفتند و نزديك آب رسيدند و نافع بن هلال جملى با پرچم پيشاپيش مى رفت. عمروبن حجّاج زبيدى گفت: «كيستى؟ بگو براى چه آمده اى؟»</w:t>
      </w:r>
    </w:p>
    <w:p>
      <w:pPr>
        <w:pStyle w:val="BookText"/>
      </w:pPr>
      <w:r>
        <w:rPr>
          <w:rFonts w:ascii="IRNazanin" w:hAnsi="IRNazanin" w:eastAsia="IRNazanin" w:cs="IRNazanin"/>
          <w:lang w:bidi="fa-IR"/>
          <w:color w:val="111111"/>
          <w:sz w:val="28"/>
          <w:szCs w:val="28"/>
          <w:rtl/>
        </w:rPr>
        <w:t xml:space="preserve">گفت: «آمده ايم از اين آب كه ما را از آن دور بداشته اند، بنوشيم.»</w:t>
      </w:r>
    </w:p>
    <w:p>
      <w:pPr>
        <w:pStyle w:val="BookText"/>
      </w:pPr>
      <w:r>
        <w:rPr>
          <w:rFonts w:ascii="IRNazanin" w:hAnsi="IRNazanin" w:eastAsia="IRNazanin" w:cs="IRNazanin"/>
          <w:lang w:bidi="fa-IR"/>
          <w:color w:val="111111"/>
          <w:sz w:val="28"/>
          <w:szCs w:val="28"/>
          <w:rtl/>
        </w:rPr>
        <w:t xml:space="preserve">گفت: «بنوش، نوش جانت.»</w:t>
      </w:r>
    </w:p>
    <w:p>
      <w:pPr>
        <w:pStyle w:val="BookText"/>
      </w:pPr>
      <w:r>
        <w:rPr>
          <w:rFonts w:ascii="IRNazanin" w:hAnsi="IRNazanin" w:eastAsia="IRNazanin" w:cs="IRNazanin"/>
          <w:lang w:bidi="fa-IR"/>
          <w:color w:val="111111"/>
          <w:sz w:val="28"/>
          <w:szCs w:val="28"/>
          <w:rtl/>
        </w:rPr>
        <w:t xml:space="preserve">گفت: «نه! تا حسين و اين گروه از يارانش كه مى بينى تشنه اند، يك قطره نخواهم نوشيد.»</w:t>
      </w:r>
    </w:p>
    <w:p>
      <w:pPr>
        <w:pStyle w:val="BookText"/>
      </w:pPr>
      <w:r>
        <w:rPr>
          <w:rFonts w:ascii="IRNazanin" w:hAnsi="IRNazanin" w:eastAsia="IRNazanin" w:cs="IRNazanin"/>
          <w:lang w:bidi="fa-IR"/>
          <w:color w:val="111111"/>
          <w:sz w:val="28"/>
          <w:szCs w:val="28"/>
          <w:rtl/>
        </w:rPr>
        <w:t xml:space="preserve">گويد: پس از آن، كسان نمودار شدند. عمرو گفت: «نه! به خدا راهى براى آب دادن اينان نيست. ما را اينجا گذاشته اند كه آب را از آن ها منع كنيم.»</w:t>
      </w:r>
    </w:p>
    <w:p>
      <w:pPr>
        <w:pStyle w:val="BookText"/>
      </w:pPr>
      <w:r>
        <w:rPr>
          <w:rFonts w:ascii="IRNazanin" w:hAnsi="IRNazanin" w:eastAsia="IRNazanin" w:cs="IRNazanin"/>
          <w:lang w:bidi="fa-IR"/>
          <w:color w:val="111111"/>
          <w:sz w:val="28"/>
          <w:szCs w:val="28"/>
          <w:rtl/>
        </w:rPr>
        <w:t xml:space="preserve">گويد: و چون ياران نافع نزديك رسيدند، به پيادگان گفت: «مشكها را پر كنيد!»</w:t>
      </w:r>
    </w:p>
    <w:p>
      <w:pPr>
        <w:pStyle w:val="BookText"/>
      </w:pPr>
      <w:r>
        <w:rPr>
          <w:rFonts w:ascii="IRNazanin" w:hAnsi="IRNazanin" w:eastAsia="IRNazanin" w:cs="IRNazanin"/>
          <w:lang w:bidi="fa-IR"/>
          <w:color w:val="111111"/>
          <w:sz w:val="28"/>
          <w:szCs w:val="28"/>
          <w:rtl/>
        </w:rPr>
        <w:t xml:space="preserve">پيادگان هجوم بردند و مشكها را پر كردند. عمرو بن حجاج و يارانش پيش دويدند. عباس بن على بن ابى طالب و نافع بن هلال به آن ها حمله بردند و پسشان زدند كه به جاى خويش بازگشتند، آن گاه گفتند:</w:t>
      </w:r>
    </w:p>
    <w:p>
      <w:pPr>
        <w:pStyle w:val="BookText"/>
      </w:pPr>
      <w:r>
        <w:rPr>
          <w:rFonts w:ascii="Amiri" w:hAnsi="Amiri" w:eastAsia="Amiri" w:cs="Amiri"/>
          <w:lang w:bidi="ar-SA"/>
          <w:color w:val="111111"/>
          <w:sz w:val="28"/>
          <w:szCs w:val="28"/>
          <w:rtl/>
        </w:rPr>
        <w:t xml:space="preserve">«برويم!»</w:t>
      </w:r>
    </w:p>
    <w:p>
      <w:pPr>
        <w:pStyle w:val="BookText"/>
      </w:pPr>
      <w:r>
        <w:rPr>
          <w:rFonts w:ascii="IRNazanin" w:hAnsi="IRNazanin" w:eastAsia="IRNazanin" w:cs="IRNazanin"/>
          <w:lang w:bidi="fa-IR"/>
          <w:color w:val="111111"/>
          <w:sz w:val="28"/>
          <w:szCs w:val="28"/>
          <w:rtl/>
        </w:rPr>
        <w:t xml:space="preserve">اما راهشان را گرفتند. عمروبن حجاج سوى آن ها آمد و درگيرى اندكى شد. يكى از ياران عمروبن حجاج كه از طايفه صداء بود، زخم خورد. نافع بن هلال زخمش زده بود. مى پنداشت چيزى نيست اما پس از آن بدتر شد و از همان زخم بمرد.</w:t>
      </w:r>
    </w:p>
    <w:p>
      <w:pPr>
        <w:pStyle w:val="BookText"/>
      </w:pPr>
      <w:r>
        <w:rPr>
          <w:rFonts w:ascii="IRNazanin" w:hAnsi="IRNazanin" w:eastAsia="IRNazanin" w:cs="IRNazanin"/>
          <w:lang w:bidi="fa-IR"/>
          <w:color w:val="111111"/>
          <w:sz w:val="28"/>
          <w:szCs w:val="28"/>
          <w:rtl/>
        </w:rPr>
        <w:t xml:space="preserve">گويد: ياران حسين با مشكها بيامدند و آب را پيش وى بردند.</w:t>
      </w:r>
    </w:p>
    <w:p>
      <w:pPr>
        <w:pStyle w:val="BookText"/>
      </w:pPr>
      <w:r>
        <w:rPr>
          <w:rFonts w:ascii="IRNazanin" w:hAnsi="IRNazanin" w:eastAsia="IRNazanin" w:cs="IRNazanin"/>
          <w:lang w:bidi="fa-IR"/>
          <w:color w:val="111111"/>
          <w:sz w:val="28"/>
          <w:szCs w:val="28"/>
          <w:rtl/>
        </w:rPr>
        <w:t xml:space="preserve">پاينده، ترجمه تاريخ طبرى، 7/ 3006، 3007</w:t>
      </w:r>
    </w:p>
    <w:p>
      <w:pPr>
        <w:pStyle w:val="BookText"/>
      </w:pPr>
      <w:r>
        <w:rPr>
          <w:rFonts w:ascii="Amiri" w:hAnsi="Amiri" w:eastAsia="Amiri" w:cs="Amiri"/>
          <w:lang w:bidi="ar-SA"/>
          <w:color w:val="111111"/>
          <w:sz w:val="28"/>
          <w:szCs w:val="28"/>
          <w:rtl/>
        </w:rPr>
        <w:t xml:space="preserve">الطّبري، التّاريخ، 5/ 412- 413/ عنه: القمّي، نفس المهموم،/ 214- 215، 219؛ المظفّر، بطل العلقمي، 2/ 49- 50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وجعل الحسين يطلب الماء وشمر- لعنه اللَّه- يقول له: واللَّه لا ترده أو ترد النّار فقال له رجل: ألا ترى إلى الفرات يا حسين كأ نّه بطون الحيّات، واللَّه لا تذوقه أو تموت عطشاً، فقال الحسين عليه السلام: اللَّهمّ أمِتْهُ عطشاً.</w:t>
      </w:r>
    </w:p>
    <w:p>
      <w:pPr>
        <w:pStyle w:val="BookText"/>
      </w:pPr>
      <w:r>
        <w:rPr>
          <w:rFonts w:ascii="Amiri" w:hAnsi="Amiri" w:eastAsia="Amiri" w:cs="Amiri"/>
          <w:lang w:bidi="ar-SA"/>
          <w:color w:val="111111"/>
          <w:sz w:val="28"/>
          <w:szCs w:val="28"/>
          <w:rtl/>
        </w:rPr>
        <w:t xml:space="preserve">قال: واللَّه لقد كان هذا الرّجل يقول: اسقوني ماء، فيؤتى بماء، فيشرب حتّى يخرج من فيه وهو يقول: اسقوني قتلني العطش، فلم يزل حتّى مات- لعنه اللَّه-.</w:t>
      </w:r>
    </w:p>
    <w:p>
      <w:pPr>
        <w:pStyle w:val="BookText"/>
      </w:pPr>
      <w:r>
        <w:rPr>
          <w:rFonts w:ascii="Amiri" w:hAnsi="Amiri" w:eastAsia="Amiri" w:cs="Amiri"/>
          <w:lang w:bidi="ar-SA"/>
          <w:color w:val="111111"/>
          <w:sz w:val="28"/>
          <w:szCs w:val="28"/>
          <w:rtl/>
        </w:rPr>
        <w:t xml:space="preserve">قال أبو مخنف: فحدّثني سليمان بن أبي راشد عن حميد بن مسلم، قال: اشتدّ العطش على الحسين، دعا أخاه العبّاس بن عليّ، فبعثه في ثلاثين راكباً وثلاثين راجلًا وبعث معه بعشرين قربة؛ فجاؤوا حتّى دنوا من الماء، فاستقدم أمامهم نافع بن هلال الجمليّ، فقال له عمرو بن الحجّاج: من الرّجل؟ قال: نافع بن هلال، قال: مرحباً بك يا أخي ما جاء بك؟ قال: جئنا لنشرب من هذا الماء الّذي حلأتمونا عنه، قال: اشرب، قال: لا واللَّه لا أشرب منه قطرة والحسين عطشان، فقال له عمرو: لا سبيل إلى ما أردتم، إنّما وضعونا بهذا المكان لنمنعكم من الماء، فلمّا دنا منه أصحابه قال للرّجّالة: املؤوا قربكم فشدّت الرّجّالة، فدخلت الشّريعة فملؤوا قربهم، ثمّ خرجوا ونازعهم عمرو بن الحجّاج وأصحابه، فحمل عليهم العبّاس بن عليّ ونافع بن هلال الجمليّ جميعاً، فكشفوهم، ثمّ انصرفوا إلى رحالهم وقالوا للرجّالة: انصرفوا، فجاء أصحاب الحسين عليه السلام بالقرب حتّى أدخلوها عليه. </w:t>
      </w:r>
      <w:r>
        <w:rPr>
          <w:rStyle w:val="FootnoteReference"/>
        </w:rPr>
        <w:footnoteReference w:id="4907"/>
      </w:r>
    </w:p>
    <w:p>
      <w:pPr>
        <w:pStyle w:val="BookText"/>
      </w:pPr>
      <w:r>
        <w:rPr>
          <w:rFonts w:ascii="IRNazanin" w:hAnsi="IRNazanin" w:eastAsia="IRNazanin" w:cs="IRNazanin"/>
          <w:lang w:bidi="fa-IR"/>
          <w:color w:val="111111"/>
          <w:sz w:val="28"/>
          <w:szCs w:val="28"/>
          <w:rtl/>
        </w:rPr>
        <w:t xml:space="preserve">مرد ديگرى بدان حضرت گفت: «اى حسين! آيا نمى نگرى به آب فرات كه چگونه همچون شكم ماهيان موج مى زند؟ به خدا از آن نخواهى چشيد تا از تشنگى جان تسليم كنى!»</w:t>
      </w:r>
    </w:p>
    <w:p>
      <w:pPr>
        <w:pStyle w:val="BookText"/>
      </w:pPr>
      <w:r>
        <w:rPr>
          <w:rFonts w:ascii="IRNazanin" w:hAnsi="IRNazanin" w:eastAsia="IRNazanin" w:cs="IRNazanin"/>
          <w:lang w:bidi="fa-IR"/>
          <w:color w:val="111111"/>
          <w:sz w:val="28"/>
          <w:szCs w:val="28"/>
          <w:rtl/>
        </w:rPr>
        <w:t xml:space="preserve">حسين عليه السلام گفت: «خدايا! اين مرد را تشنه بميران.»</w:t>
      </w:r>
    </w:p>
    <w:p>
      <w:pPr>
        <w:pStyle w:val="BookText"/>
      </w:pPr>
      <w:r>
        <w:rPr>
          <w:rFonts w:ascii="IRNazanin" w:hAnsi="IRNazanin" w:eastAsia="IRNazanin" w:cs="IRNazanin"/>
          <w:lang w:bidi="fa-IR"/>
          <w:color w:val="111111"/>
          <w:sz w:val="28"/>
          <w:szCs w:val="28"/>
          <w:rtl/>
        </w:rPr>
        <w:t xml:space="preserve">راوى گويد: به خدا سوگند، آن مرد به وضعى دچار شد كه پى در پى مى گفت: آبم بدهيد!»</w:t>
      </w:r>
    </w:p>
    <w:p>
      <w:pPr>
        <w:pStyle w:val="BookText"/>
      </w:pPr>
      <w:r>
        <w:rPr>
          <w:rFonts w:ascii="IRNazanin" w:hAnsi="IRNazanin" w:eastAsia="IRNazanin" w:cs="IRNazanin"/>
          <w:lang w:bidi="fa-IR"/>
          <w:color w:val="111111"/>
          <w:sz w:val="28"/>
          <w:szCs w:val="28"/>
          <w:rtl/>
        </w:rPr>
        <w:t xml:space="preserve">به او آب مى دادند و آن قدر مى خورد تا از دهانش بيرون مى ريخت و باز مى گفت: «آبم دهيد كه تشنگى مرا كشت.»</w:t>
      </w:r>
    </w:p>
    <w:p>
      <w:pPr>
        <w:pStyle w:val="BookText"/>
      </w:pPr>
      <w:r>
        <w:rPr>
          <w:rFonts w:ascii="IRNazanin" w:hAnsi="IRNazanin" w:eastAsia="IRNazanin" w:cs="IRNazanin"/>
          <w:lang w:bidi="fa-IR"/>
          <w:color w:val="111111"/>
          <w:sz w:val="28"/>
          <w:szCs w:val="28"/>
          <w:rtl/>
        </w:rPr>
        <w:t xml:space="preserve">و پيوسته همچنان بود تا هلاك شد.</w:t>
      </w:r>
    </w:p>
    <w:p>
      <w:pPr>
        <w:pStyle w:val="BookText"/>
      </w:pPr>
      <w:r>
        <w:rPr>
          <w:rFonts w:ascii="IRNazanin" w:hAnsi="IRNazanin" w:eastAsia="IRNazanin" w:cs="IRNazanin"/>
          <w:lang w:bidi="fa-IR"/>
          <w:color w:val="111111"/>
          <w:sz w:val="28"/>
          <w:szCs w:val="28"/>
          <w:rtl/>
        </w:rPr>
        <w:t xml:space="preserve">ابومخنف از حميدبن مسلم روايت كند كه گفت: چون كار تشنگى بر حسين عليه السلام سخت شد، برادرش عباس بن على را خواست و او را با سى تن سواره و سى نفر پياده براى آوردن آب به سوى فرات فرستاد و بيست عدد مشك با خود برداشتند. آن ها تا نزديكى آب آمدند و نافع بن هِلال بجلى جلوى آن ها افتاد. عَمرو بن حَجاج كه موكل بر فرات بود، پرسيد: «كيستى؟»</w:t>
      </w:r>
    </w:p>
    <w:p>
      <w:pPr>
        <w:pStyle w:val="BookText"/>
      </w:pPr>
      <w:r>
        <w:rPr>
          <w:rFonts w:ascii="IRNazanin" w:hAnsi="IRNazanin" w:eastAsia="IRNazanin" w:cs="IRNazanin"/>
          <w:lang w:bidi="fa-IR"/>
          <w:color w:val="111111"/>
          <w:sz w:val="28"/>
          <w:szCs w:val="28"/>
          <w:rtl/>
        </w:rPr>
        <w:t xml:space="preserve">پاسخ داد: «نافع بن هِلال بجلى هستم.»</w:t>
      </w:r>
    </w:p>
    <w:p>
      <w:pPr>
        <w:pStyle w:val="BookText"/>
      </w:pPr>
      <w:r>
        <w:rPr>
          <w:rFonts w:ascii="IRNazanin" w:hAnsi="IRNazanin" w:eastAsia="IRNazanin" w:cs="IRNazanin"/>
          <w:lang w:bidi="fa-IR"/>
          <w:color w:val="111111"/>
          <w:sz w:val="28"/>
          <w:szCs w:val="28"/>
          <w:rtl/>
        </w:rPr>
        <w:t xml:space="preserve">عَمرو گفت: «اى برادر! براى چه به اينجا آمده اى؟ بگو كه تو آزادى؟»</w:t>
      </w:r>
    </w:p>
    <w:p>
      <w:pPr>
        <w:pStyle w:val="BookText"/>
      </w:pPr>
      <w:r>
        <w:rPr>
          <w:rFonts w:ascii="IRNazanin" w:hAnsi="IRNazanin" w:eastAsia="IRNazanin" w:cs="IRNazanin"/>
          <w:lang w:bidi="fa-IR"/>
          <w:color w:val="111111"/>
          <w:sz w:val="28"/>
          <w:szCs w:val="28"/>
          <w:rtl/>
        </w:rPr>
        <w:t xml:space="preserve">گفت: «آمده ايم تا از اين آبى كه ما را از آن منع كرده ايد، بنوشيم!»</w:t>
      </w:r>
    </w:p>
    <w:p>
      <w:pPr>
        <w:pStyle w:val="BookText"/>
      </w:pPr>
      <w:r>
        <w:rPr>
          <w:rFonts w:ascii="IRNazanin" w:hAnsi="IRNazanin" w:eastAsia="IRNazanin" w:cs="IRNazanin"/>
          <w:lang w:bidi="fa-IR"/>
          <w:color w:val="111111"/>
          <w:sz w:val="28"/>
          <w:szCs w:val="28"/>
          <w:rtl/>
        </w:rPr>
        <w:t xml:space="preserve">عَمرو گفت: «بياشام!»</w:t>
      </w:r>
    </w:p>
    <w:p>
      <w:pPr>
        <w:pStyle w:val="BookText"/>
      </w:pPr>
      <w:r>
        <w:rPr>
          <w:rFonts w:ascii="IRNazanin" w:hAnsi="IRNazanin" w:eastAsia="IRNazanin" w:cs="IRNazanin"/>
          <w:lang w:bidi="fa-IR"/>
          <w:color w:val="111111"/>
          <w:sz w:val="28"/>
          <w:szCs w:val="28"/>
          <w:rtl/>
        </w:rPr>
        <w:t xml:space="preserve">نافع گفت: «نه به خدا! تا حسين و يارانش كه مى بينى تشنه هستند، ما قطره اى از آن ننوشيم.»</w:t>
      </w:r>
    </w:p>
    <w:p>
      <w:pPr>
        <w:pStyle w:val="BookText"/>
      </w:pPr>
      <w:r>
        <w:rPr>
          <w:rFonts w:ascii="IRNazanin" w:hAnsi="IRNazanin" w:eastAsia="IRNazanin" w:cs="IRNazanin"/>
          <w:lang w:bidi="fa-IR"/>
          <w:color w:val="111111"/>
          <w:sz w:val="28"/>
          <w:szCs w:val="28"/>
          <w:rtl/>
        </w:rPr>
        <w:t xml:space="preserve">عَمرو گفت: «اين كار كه قصد داريد، شدنى نيست و ما را در اينجا گماشته اند تا شما را از بردن آب جلوگير باشيم.»</w:t>
      </w:r>
    </w:p>
    <w:p>
      <w:pPr>
        <w:pStyle w:val="BookText"/>
      </w:pPr>
      <w:r>
        <w:rPr>
          <w:rFonts w:ascii="IRNazanin" w:hAnsi="IRNazanin" w:eastAsia="IRNazanin" w:cs="IRNazanin"/>
          <w:lang w:bidi="fa-IR"/>
          <w:color w:val="111111"/>
          <w:sz w:val="28"/>
          <w:szCs w:val="28"/>
          <w:rtl/>
        </w:rPr>
        <w:t xml:space="preserve">نافع به پيادگان كه همراهش بودند، گفت: «بيدرنگ مشكها را پر كنيد.»</w:t>
      </w:r>
    </w:p>
    <w:p>
      <w:pPr>
        <w:pStyle w:val="BookText"/>
      </w:pPr>
      <w:r>
        <w:rPr>
          <w:rFonts w:ascii="IRNazanin" w:hAnsi="IRNazanin" w:eastAsia="IRNazanin" w:cs="IRNazanin"/>
          <w:lang w:bidi="fa-IR"/>
          <w:color w:val="111111"/>
          <w:sz w:val="28"/>
          <w:szCs w:val="28"/>
          <w:rtl/>
        </w:rPr>
        <w:t xml:space="preserve">پيادگان يورش بردند و وارد فرات شدند و مشكها را از آب پر كردند و بيرون آمدند. عمرو بن حَجاج و همراهانش به آن ها حمله كردند. عباس بن على و نافع بن هلال و همراهان پيش آمدند و آن ها را پراكنده ساختند و به جاى خود بازگشتند و به پيادگان فرمان رفتن دادند.</w:t>
      </w:r>
    </w:p>
    <w:p>
      <w:pPr>
        <w:pStyle w:val="BookText"/>
      </w:pPr>
      <w:r>
        <w:rPr>
          <w:rFonts w:ascii="Amiri" w:hAnsi="Amiri" w:eastAsia="Amiri" w:cs="Amiri"/>
          <w:lang w:bidi="ar-SA"/>
          <w:color w:val="111111"/>
          <w:sz w:val="28"/>
          <w:szCs w:val="28"/>
          <w:rtl/>
        </w:rPr>
        <w:t xml:space="preserve">آن ها مشكها را برداشتند و خود را به حسين عليه السلام رساندند (و مشكهاى آب را نزد آن حضرت نهادند)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اين داستان را مورخين ديگر نيز در وقايع شب عاشورا ذكر كرده اند.</w:t>
      </w:r>
    </w:p>
    <w:p>
      <w:pPr>
        <w:pStyle w:val="BookText"/>
      </w:pPr>
      <w:r>
        <w:rPr>
          <w:rFonts w:ascii="Amiri" w:hAnsi="Amiri" w:eastAsia="Amiri" w:cs="Amiri"/>
          <w:lang w:bidi="ar-SA"/>
          <w:color w:val="111111"/>
          <w:sz w:val="28"/>
          <w:szCs w:val="28"/>
          <w:rtl/>
        </w:rPr>
        <w:t xml:space="preserve">رسولى محلّاتى، ترجمه مقاتل الطالبيين،/ 118- 119</w:t>
      </w:r>
    </w:p>
    <w:p>
      <w:pPr>
        <w:pStyle w:val="BookText"/>
      </w:pPr>
      <w:r>
        <w:rPr>
          <w:rFonts w:ascii="Amiri" w:hAnsi="Amiri" w:eastAsia="Amiri" w:cs="Amiri"/>
          <w:lang w:bidi="ar-SA"/>
          <w:color w:val="111111"/>
          <w:sz w:val="28"/>
          <w:szCs w:val="28"/>
          <w:rtl/>
        </w:rPr>
        <w:t xml:space="preserve">أبو الفرج، مقاتل الطّالبيّين،/ 78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ورجعت تلك الخيل حتّى نزلت على الفرات، وحالوا بين الحسين وأصحابه وبين الماء، فأضرّ العطش بالحسين وبمن معه، فأخذ الحسين عليه السلام فأساً وجاء إلى وراء خيمة النّساء فخطا على الأرض تسع عشرة خطوة نحو القبلة، ثمّ احتفر هنالك، فنبعت له هناك عين من الماء العذب، فشرب الحسين وشرب النّاس بأجمعهم، وملؤوا أسقيتهم، ثمّ غارت العين، فلم ير لها أثر. وبلغ ذلك إلى عبيداللَّه، فكتب إلى عمر بن سعد: بلغني أنّ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يحفر الآبار ويصيب الماء، فيشرب هو وأصحابه، فانظر إذا ورد عليك كتابي هذا فامنعهم من حفر الآبار ما استطعت، وضيّق عليهم، ولا تدعهم أن يذوقوا من الماء قطرة، وافعل بهم كما فعلوا بالزّكيّ عثمان، والسّلام.</w:t>
      </w:r>
    </w:p>
    <w:p>
      <w:pPr>
        <w:pStyle w:val="BookText"/>
      </w:pPr>
      <w:r>
        <w:rPr>
          <w:rFonts w:ascii="Amiri" w:hAnsi="Amiri" w:eastAsia="Amiri" w:cs="Amiri"/>
          <w:lang w:bidi="ar-SA"/>
          <w:color w:val="111111"/>
          <w:sz w:val="28"/>
          <w:szCs w:val="28"/>
          <w:rtl/>
        </w:rPr>
        <w:t xml:space="preserve">فضيّق عليهم ابن سعد غاية التّضييق ودعا برجل يُقال له: عمرو بن الحجّاج الزّبيدي، فضمّ إليه خيلًا كثيرة وأمره أن ينزل على الشّريعة الّتي هي حذاء معسكر الحسين عليه السلام، فنزلت الخيل على شريعة الماء. </w:t>
      </w:r>
      <w:r>
        <w:rPr>
          <w:rStyle w:val="FootnoteReference"/>
        </w:rPr>
        <w:footnoteReference w:id="4908"/>
      </w:r>
    </w:p>
    <w:p>
      <w:pPr>
        <w:pStyle w:val="BookText"/>
      </w:pPr>
      <w:r>
        <w:rPr>
          <w:rFonts w:ascii="Amiri" w:hAnsi="Amiri" w:eastAsia="Amiri" w:cs="Amiri"/>
          <w:lang w:bidi="ar-SA"/>
          <w:color w:val="111111"/>
          <w:sz w:val="28"/>
          <w:szCs w:val="28"/>
          <w:rtl/>
        </w:rPr>
        <w:t xml:space="preserve">فلمّا اشتدّ العطش بالحسين وأصحابه، دعا أخاه </w:t>
      </w:r>
      <w:r>
        <w:rPr>
          <w:rStyle w:val="FootnoteReference"/>
        </w:rPr>
        <w:footnoteReference w:id="4909"/>
      </w:r>
      <w:r>
        <w:rPr>
          <w:rFonts w:ascii="Amiri" w:hAnsi="Amiri" w:eastAsia="Amiri" w:cs="Amiri"/>
          <w:lang w:bidi="ar-SA"/>
          <w:color w:val="111111"/>
          <w:sz w:val="28"/>
          <w:szCs w:val="28"/>
          <w:rtl/>
        </w:rPr>
        <w:t xml:space="preserve">العبّاس وضمّ إليه ثلاثين فارساً وعشرين راجلًا، وبعث معهم عشرين قربة أقبلوا في جوف اللّيل حتّى دنوا من الفرات، فقال عمرو بن الحجّاج: مَنْ هذا؟ فقال له هلال بن نافع الجمليّ </w:t>
      </w:r>
      <w:r>
        <w:rPr>
          <w:rStyle w:val="FootnoteReference"/>
        </w:rPr>
        <w:footnoteReference w:id="4910"/>
      </w:r>
      <w:r>
        <w:rPr>
          <w:rFonts w:ascii="Amiri" w:hAnsi="Amiri" w:eastAsia="Amiri" w:cs="Amiri"/>
          <w:lang w:bidi="ar-SA"/>
          <w:color w:val="111111"/>
          <w:sz w:val="28"/>
          <w:szCs w:val="28"/>
          <w:rtl/>
        </w:rPr>
        <w:t xml:space="preserve">: أنا ابن عمّ لك من أصحاب الحسين، جئت حتّى أشرب من هذا الماء الّذي منعتمونا عنه </w:t>
      </w:r>
      <w:r>
        <w:rPr>
          <w:rStyle w:val="FootnoteReference"/>
        </w:rPr>
        <w:footnoteReference w:id="4911"/>
      </w:r>
      <w:r>
        <w:rPr>
          <w:rFonts w:ascii="Amiri" w:hAnsi="Amiri" w:eastAsia="Amiri" w:cs="Amiri"/>
          <w:lang w:bidi="ar-SA"/>
          <w:color w:val="111111"/>
          <w:sz w:val="28"/>
          <w:szCs w:val="28"/>
          <w:rtl/>
        </w:rPr>
        <w:t xml:space="preserve">، فقال له عمرو: اشرب هنيئاً مريئاً؛ فقال نافع: ويحك! كيف تأمرني أن أشرب من الماء والحسين ومَن معه يموتون عطشاً؟! فقال صدقت </w:t>
      </w:r>
      <w:r>
        <w:rPr>
          <w:rStyle w:val="FootnoteReference"/>
        </w:rPr>
        <w:footnoteReference w:id="4912"/>
      </w:r>
      <w:r>
        <w:rPr>
          <w:rFonts w:ascii="IRNazanin" w:hAnsi="IRNazanin" w:eastAsia="IRNazanin" w:cs="IRNazanin"/>
          <w:lang w:bidi="fa-IR"/>
          <w:color w:val="111111"/>
          <w:sz w:val="28"/>
          <w:szCs w:val="28"/>
          <w:rtl/>
        </w:rPr>
        <w:t xml:space="preserve">قد عرفت هذا </w:t>
      </w:r>
      <w:r>
        <w:rPr>
          <w:rStyle w:val="FootnoteReference"/>
        </w:rPr>
        <w:footnoteReference w:id="4913"/>
      </w:r>
      <w:r>
        <w:rPr>
          <w:rFonts w:ascii="Amiri" w:hAnsi="Amiri" w:eastAsia="Amiri" w:cs="Amiri"/>
          <w:lang w:bidi="ar-SA"/>
          <w:color w:val="111111"/>
          <w:sz w:val="28"/>
          <w:szCs w:val="28"/>
          <w:rtl/>
        </w:rPr>
        <w:t xml:space="preserve">، ولكن أمرنا بأمر ولا بدّ لنا أن ننتهي </w:t>
      </w:r>
      <w:r>
        <w:rPr>
          <w:rStyle w:val="FootnoteReference"/>
        </w:rPr>
        <w:footnoteReference w:id="4914"/>
      </w:r>
      <w:r>
        <w:rPr>
          <w:rFonts w:ascii="IRNazanin" w:hAnsi="IRNazanin" w:eastAsia="IRNazanin" w:cs="IRNazanin"/>
          <w:lang w:bidi="fa-IR"/>
          <w:color w:val="111111"/>
          <w:sz w:val="28"/>
          <w:szCs w:val="28"/>
          <w:rtl/>
        </w:rPr>
        <w:t xml:space="preserve">إلى ما أمرنا به </w:t>
      </w:r>
      <w:r>
        <w:rPr>
          <w:rStyle w:val="FootnoteReference"/>
        </w:rPr>
        <w:footnoteReference w:id="4915"/>
      </w:r>
      <w:r>
        <w:rPr>
          <w:rFonts w:ascii="IRNazanin" w:hAnsi="IRNazanin" w:eastAsia="IRNazanin" w:cs="IRNazanin"/>
          <w:lang w:bidi="fa-IR"/>
          <w:color w:val="111111"/>
          <w:sz w:val="28"/>
          <w:szCs w:val="28"/>
          <w:rtl/>
        </w:rPr>
        <w:t xml:space="preserve">فصاح هلال بأصحابه، فدخلوا الفرات، وصاح عمرو بأصحابه </w:t>
      </w:r>
      <w:r>
        <w:rPr>
          <w:rStyle w:val="FootnoteReference"/>
        </w:rPr>
        <w:footnoteReference w:id="4916"/>
      </w:r>
      <w:r>
        <w:rPr>
          <w:rFonts w:ascii="Amiri" w:hAnsi="Amiri" w:eastAsia="Amiri" w:cs="Amiri"/>
          <w:lang w:bidi="ar-SA"/>
          <w:color w:val="111111"/>
          <w:sz w:val="28"/>
          <w:szCs w:val="28"/>
          <w:rtl/>
        </w:rPr>
        <w:t xml:space="preserve">: ليمنعوا </w:t>
      </w:r>
      <w:r>
        <w:rPr>
          <w:rStyle w:val="FootnoteReference"/>
        </w:rPr>
        <w:footnoteReference w:id="4917"/>
      </w:r>
      <w:r>
        <w:rPr>
          <w:rFonts w:ascii="Amiri" w:hAnsi="Amiri" w:eastAsia="Amiri" w:cs="Amiri"/>
          <w:lang w:bidi="ar-SA"/>
          <w:color w:val="111111"/>
          <w:sz w:val="28"/>
          <w:szCs w:val="28"/>
          <w:rtl/>
        </w:rPr>
        <w:t xml:space="preserve">، فاقتتل القوم على الماء قتالًا شديداً، فكان قوم يقاتلون وقوم يملؤون القرب حتّى ملؤوها، وقتل من أصحاب عمرو بن الحجّاج جماعة ولم يقتل من أصحاب الحسين أحد، ثمّ رجع القوم إلى معسكرهم بالماء </w:t>
      </w:r>
      <w:r>
        <w:rPr>
          <w:rStyle w:val="FootnoteReference"/>
        </w:rPr>
        <w:footnoteReference w:id="4918"/>
      </w:r>
      <w:r>
        <w:rPr>
          <w:rFonts w:ascii="Amiri" w:hAnsi="Amiri" w:eastAsia="Amiri" w:cs="Amiri"/>
          <w:lang w:bidi="ar-SA"/>
          <w:color w:val="111111"/>
          <w:sz w:val="28"/>
          <w:szCs w:val="28"/>
          <w:rtl/>
        </w:rPr>
        <w:t xml:space="preserve">، فشرب الحسين ومن كان
</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ولقّب العبّاس يومئذ السّقّاء.</w:t>
      </w:r>
    </w:p>
    <w:p>
      <w:pPr>
        <w:pStyle w:val="BookText"/>
      </w:pPr>
      <w:r>
        <w:rPr>
          <w:rFonts w:ascii="Amiri" w:hAnsi="Amiri" w:eastAsia="Amiri" w:cs="Amiri"/>
          <w:lang w:bidi="ar-SA"/>
          <w:color w:val="111111"/>
          <w:sz w:val="28"/>
          <w:szCs w:val="28"/>
          <w:rtl/>
        </w:rPr>
        <w:t xml:space="preserve">الخوارزمي، مقتل الحسين، 1/ 244- 245/ عنه: ابن أمير الحاجّ، شرح شافيّة أبي فراس،/ 355- 356</w:t>
      </w:r>
    </w:p>
    <w:p>
      <w:pPr>
        <w:pStyle w:val="BookText"/>
      </w:pPr>
      <w:r>
        <w:rPr>
          <w:rStyle w:val="FootnoteReference"/>
        </w:rPr>
        <w:footnoteReference w:id="4919"/>
      </w:r>
      <w:r>
        <w:rPr>
          <w:rFonts w:ascii="Amiri" w:hAnsi="Amiri" w:eastAsia="Amiri" w:cs="Amiri"/>
          <w:lang w:bidi="ar-SA"/>
          <w:color w:val="111111"/>
          <w:sz w:val="28"/>
          <w:szCs w:val="28"/>
          <w:rtl/>
        </w:rPr>
        <w:t xml:space="preserve">ورجعت خيل ابن سعد حتّى نزلوا على شاطئ الفرات، فحالوا بين الحسين وأصحابه وبين الماء </w:t>
      </w:r>
      <w:r>
        <w:rPr>
          <w:rStyle w:val="FootnoteReference"/>
        </w:rPr>
        <w:footnoteReference w:id="4920"/>
      </w:r>
      <w:r>
        <w:rPr>
          <w:rFonts w:ascii="Amiri" w:hAnsi="Amiri" w:eastAsia="Amiri" w:cs="Amiri"/>
          <w:lang w:bidi="ar-SA"/>
          <w:color w:val="111111"/>
          <w:sz w:val="28"/>
          <w:szCs w:val="28"/>
          <w:rtl/>
        </w:rPr>
        <w:t xml:space="preserve">، وأضرّ العطش بالحسين وأصحابه، فأخذ الحسين عليه السلام فأساً وجاء </w:t>
      </w:r>
      <w:r>
        <w:rPr>
          <w:rStyle w:val="FootnoteReference"/>
        </w:rPr>
        <w:footnoteReference w:id="4921"/>
      </w:r>
      <w:r>
        <w:rPr>
          <w:rFonts w:ascii="Amiri" w:hAnsi="Amiri" w:eastAsia="Amiri" w:cs="Amiri"/>
          <w:lang w:bidi="ar-SA"/>
          <w:color w:val="111111"/>
          <w:sz w:val="28"/>
          <w:szCs w:val="28"/>
          <w:rtl/>
        </w:rPr>
        <w:t xml:space="preserve">إلى وراء خيمة النّساء فخطا في الأرض تسع عشرة خطوة نحو القبلة ثمّ حفر هناك، فنبعت له عين من الماء العذب، فشرب الحسين عليه السلام </w:t>
      </w:r>
      <w:r>
        <w:rPr>
          <w:rStyle w:val="FootnoteReference"/>
        </w:rPr>
        <w:footnoteReference w:id="4922"/>
      </w:r>
      <w:r>
        <w:rPr>
          <w:rFonts w:ascii="IRNazanin" w:hAnsi="IRNazanin" w:eastAsia="IRNazanin" w:cs="IRNazanin"/>
          <w:lang w:bidi="fa-IR"/>
          <w:color w:val="111111"/>
          <w:sz w:val="28"/>
          <w:szCs w:val="28"/>
          <w:rtl/>
        </w:rPr>
        <w:t xml:space="preserve">وشرب النّاس بأجمعهم </w:t>
      </w:r>
      <w:r>
        <w:rPr>
          <w:rStyle w:val="FootnoteReference"/>
        </w:rPr>
        <w:footnoteReference w:id="4923"/>
      </w:r>
      <w:r>
        <w:rPr>
          <w:rFonts w:ascii="Amiri" w:hAnsi="Amiri" w:eastAsia="Amiri" w:cs="Amiri"/>
          <w:lang w:bidi="ar-SA"/>
          <w:color w:val="111111"/>
          <w:sz w:val="28"/>
          <w:szCs w:val="28"/>
          <w:rtl/>
        </w:rPr>
        <w:t xml:space="preserve">، وملؤوا أسقيتهم </w:t>
      </w:r>
      <w:r>
        <w:rPr>
          <w:rStyle w:val="FootnoteReference"/>
        </w:rPr>
        <w:footnoteReference w:id="4924"/>
      </w:r>
      <w:r>
        <w:rPr>
          <w:rFonts w:ascii="Amiri" w:hAnsi="Amiri" w:eastAsia="Amiri" w:cs="Amiri"/>
          <w:lang w:bidi="ar-SA"/>
          <w:color w:val="111111"/>
          <w:sz w:val="28"/>
          <w:szCs w:val="28"/>
          <w:rtl/>
        </w:rPr>
        <w:t xml:space="preserve">، ثمّ غارت العين </w:t>
      </w:r>
      <w:r>
        <w:rPr>
          <w:rStyle w:val="FootnoteReference"/>
        </w:rPr>
        <w:footnoteReference w:id="4925"/>
      </w:r>
      <w:r>
        <w:rPr>
          <w:rFonts w:ascii="Amiri" w:hAnsi="Amiri" w:eastAsia="Amiri" w:cs="Amiri"/>
          <w:lang w:bidi="ar-SA"/>
          <w:color w:val="111111"/>
          <w:sz w:val="28"/>
          <w:szCs w:val="28"/>
          <w:rtl/>
        </w:rPr>
        <w:t xml:space="preserve">، فلم ير لها أثر، وبلغ ذلك ابن زياد فأرسل </w:t>
      </w:r>
      <w:r>
        <w:rPr>
          <w:rStyle w:val="FootnoteReference"/>
        </w:rPr>
        <w:footnoteReference w:id="4926"/>
      </w:r>
      <w:r>
        <w:rPr>
          <w:rFonts w:ascii="IRNazanin" w:hAnsi="IRNazanin" w:eastAsia="IRNazanin" w:cs="IRNazanin"/>
          <w:lang w:bidi="fa-IR"/>
          <w:color w:val="111111"/>
          <w:sz w:val="28"/>
          <w:szCs w:val="28"/>
          <w:rtl/>
        </w:rPr>
        <w:t xml:space="preserve">إلى عمر بن سعد: </w:t>
      </w:r>
      <w:r>
        <w:rPr>
          <w:rStyle w:val="FootnoteReference"/>
        </w:rPr>
        <w:footnoteReference w:id="4927"/>
      </w:r>
      <w:r>
        <w:rPr>
          <w:rFonts w:ascii="Amiri" w:hAnsi="Amiri" w:eastAsia="Amiri" w:cs="Amiri"/>
          <w:lang w:bidi="ar-SA"/>
          <w:color w:val="111111"/>
          <w:sz w:val="28"/>
          <w:szCs w:val="28"/>
          <w:rtl/>
        </w:rPr>
        <w:t xml:space="preserve">بلغني أنّ الحسين يحفر الآبار، ويصيب الماء، </w:t>
      </w:r>
      <w:r>
        <w:rPr>
          <w:rStyle w:val="FootnoteReference"/>
        </w:rPr>
        <w:footnoteReference w:id="4928"/>
      </w:r>
      <w:r>
        <w:rPr>
          <w:rFonts w:ascii="Amiri" w:hAnsi="Amiri" w:eastAsia="Amiri" w:cs="Amiri"/>
          <w:lang w:bidi="ar-SA"/>
          <w:color w:val="111111"/>
          <w:sz w:val="28"/>
          <w:szCs w:val="28"/>
          <w:rtl/>
        </w:rPr>
        <w:t xml:space="preserve">فيشرب هو وأصحابه، فانظر </w:t>
      </w:r>
      <w:r>
        <w:rPr>
          <w:rStyle w:val="FootnoteReference"/>
        </w:rPr>
        <w:footnoteReference w:id="4929"/>
      </w:r>
      <w:r>
        <w:rPr>
          <w:rFonts w:ascii="Amiri" w:hAnsi="Amiri" w:eastAsia="Amiri" w:cs="Amiri"/>
          <w:lang w:bidi="ar-SA"/>
          <w:color w:val="111111"/>
          <w:sz w:val="28"/>
          <w:szCs w:val="28"/>
          <w:rtl/>
        </w:rPr>
        <w:t xml:space="preserve">إذا ورد عليك كتابي فامنعهم من حفر الآبار مااستطعت وضيّق عليهم، ولا تدعْهم يذوقوا الماء، وافعل بهم كما فعلوا بالزّكيّ عثمان </w:t>
      </w:r>
      <w:r>
        <w:rPr>
          <w:rStyle w:val="FootnoteReference"/>
        </w:rPr>
        <w:footnoteReference w:id="4930"/>
      </w:r>
      <w:r>
        <w:rPr>
          <w:rFonts w:ascii="Amiri" w:hAnsi="Amiri" w:eastAsia="Amiri" w:cs="Amiri"/>
          <w:lang w:bidi="ar-SA"/>
          <w:color w:val="111111"/>
          <w:sz w:val="28"/>
          <w:szCs w:val="28"/>
          <w:rtl/>
        </w:rPr>
        <w:t xml:space="preserve">فعندها ضيّق عمر بن سعد عليهم غاية التّضييق. </w:t>
      </w:r>
      <w:r>
        <w:rPr>
          <w:rStyle w:val="FootnoteReference"/>
        </w:rPr>
        <w:footnoteReference w:id="4931"/>
      </w:r>
      <w:r>
        <w:rPr>
          <w:rFonts w:ascii="Amiri" w:hAnsi="Amiri" w:eastAsia="Amiri" w:cs="Amiri"/>
          <w:lang w:bidi="ar-SA"/>
          <w:color w:val="111111"/>
          <w:sz w:val="28"/>
          <w:szCs w:val="28"/>
          <w:rtl/>
        </w:rPr>
        <w:t xml:space="preserve">ثمّ دعا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بعمرو الحجّاج الزّبيديّ فضمّ إليه خيلًا عظيمة، وأمره أن ينزل على الشّريعة الّتي حذاء عسكر الحسين </w:t>
      </w:r>
      <w:r>
        <w:rPr>
          <w:rStyle w:val="FootnoteReference"/>
        </w:rPr>
        <w:footnoteReference w:id="4932"/>
      </w:r>
      <w:r>
        <w:rPr>
          <w:rStyle w:val="FootnoteReference"/>
        </w:rPr>
        <w:footnoteReference w:id="4933"/>
      </w:r>
      <w:r>
        <w:rPr>
          <w:rStyle w:val="FootnoteReference"/>
        </w:rPr>
        <w:footnoteReference w:id="4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فنزلوا على الشّريعة، </w:t>
      </w:r>
      <w:r>
        <w:rPr>
          <w:rStyle w:val="FootnoteReference"/>
        </w:rPr>
        <w:footnoteReference w:id="4935"/>
      </w:r>
      <w:r>
        <w:rPr>
          <w:rFonts w:ascii="Amiri" w:hAnsi="Amiri" w:eastAsia="Amiri" w:cs="Amiri"/>
          <w:lang w:bidi="ar-SA"/>
          <w:color w:val="111111"/>
          <w:sz w:val="28"/>
          <w:szCs w:val="28"/>
          <w:rtl/>
        </w:rPr>
        <w:t xml:space="preserve">فلمّا اشتدّ العطش بالحسين </w:t>
      </w:r>
      <w:r>
        <w:rPr>
          <w:rStyle w:val="FootnoteReference"/>
        </w:rPr>
        <w:footnoteReference w:id="4936"/>
      </w:r>
      <w:r>
        <w:rPr>
          <w:rFonts w:ascii="Amiri" w:hAnsi="Amiri" w:eastAsia="Amiri" w:cs="Amiri"/>
          <w:lang w:bidi="ar-SA"/>
          <w:color w:val="111111"/>
          <w:sz w:val="28"/>
          <w:szCs w:val="28"/>
          <w:rtl/>
        </w:rPr>
        <w:t xml:space="preserve">، دعا بأخيه العبّاس بن عليّ، فضمّ إليه ثلاثين فارساً وعشرين راجلًا </w:t>
      </w:r>
      <w:r>
        <w:rPr>
          <w:rStyle w:val="FootnoteReference"/>
        </w:rPr>
        <w:footnoteReference w:id="4937"/>
      </w:r>
      <w:r>
        <w:rPr>
          <w:rFonts w:ascii="Amiri" w:hAnsi="Amiri" w:eastAsia="Amiri" w:cs="Amiri"/>
          <w:lang w:bidi="ar-SA"/>
          <w:color w:val="111111"/>
          <w:sz w:val="28"/>
          <w:szCs w:val="28"/>
          <w:rtl/>
        </w:rPr>
        <w:t xml:space="preserve">، وبعث معه عشرين قربة، فأقبلوا في جوف اللّيل حتّى دنوا من الفرات، فقال عمرو بن الحجّاج: من أنتم؟ فقال </w:t>
      </w:r>
      <w:r>
        <w:rPr>
          <w:rStyle w:val="FootnoteReference"/>
        </w:rPr>
        <w:footnoteReference w:id="4938"/>
      </w:r>
      <w:r>
        <w:rPr>
          <w:rFonts w:ascii="Amiri" w:hAnsi="Amiri" w:eastAsia="Amiri" w:cs="Amiri"/>
          <w:lang w:bidi="ar-SA"/>
          <w:color w:val="111111"/>
          <w:sz w:val="28"/>
          <w:szCs w:val="28"/>
          <w:rtl/>
        </w:rPr>
        <w:t xml:space="preserve">رجل من أصحاب الحسين عليه السلام، يُقال له: </w:t>
      </w:r>
      <w:r>
        <w:rPr>
          <w:rStyle w:val="FootnoteReference"/>
        </w:rPr>
        <w:footnoteReference w:id="4939"/>
      </w:r>
      <w:r>
        <w:rPr>
          <w:rFonts w:ascii="Amiri" w:hAnsi="Amiri" w:eastAsia="Amiri" w:cs="Amiri"/>
          <w:lang w:bidi="ar-SA"/>
          <w:color w:val="111111"/>
          <w:sz w:val="28"/>
          <w:szCs w:val="28"/>
          <w:rtl/>
        </w:rPr>
        <w:t xml:space="preserve">هلال بن نافع البجليُّ </w:t>
      </w:r>
      <w:r>
        <w:rPr>
          <w:rStyle w:val="FootnoteReference"/>
        </w:rPr>
        <w:footnoteReference w:id="4940"/>
      </w:r>
      <w:r>
        <w:rPr>
          <w:rFonts w:ascii="Amiri" w:hAnsi="Amiri" w:eastAsia="Amiri" w:cs="Amiri"/>
          <w:lang w:bidi="ar-SA"/>
          <w:color w:val="111111"/>
          <w:sz w:val="28"/>
          <w:szCs w:val="28"/>
          <w:rtl/>
        </w:rPr>
        <w:t xml:space="preserve">: ابن عمّ لك من أصحاب الحسين، جئت أشرب من هذا الماء الّذي منعتمونا إيّاه، فقال عمرو: اشرب هنيئاً، فقال هلال: ويحك! </w:t>
      </w:r>
      <w:r>
        <w:rPr>
          <w:rStyle w:val="FootnoteReference"/>
        </w:rPr>
        <w:footnoteReference w:id="4941"/>
      </w:r>
      <w:r>
        <w:rPr>
          <w:rFonts w:ascii="Amiri" w:hAnsi="Amiri" w:eastAsia="Amiri" w:cs="Amiri"/>
          <w:lang w:bidi="ar-SA"/>
          <w:color w:val="111111"/>
          <w:sz w:val="28"/>
          <w:szCs w:val="28"/>
          <w:rtl/>
        </w:rPr>
        <w:t xml:space="preserve">كيف تأمرني أن أشرب والحسين بن عليّ ومن معه يموتون عطشاً؟ فقال عمرو: صدقت، ولكن أمرنا بأمرٍ لا بدّ أن ننتهي إليه، فصاح هلال بأصحابه، فدخلوا الفرات، وصاح عمرو بالنّاس واقتتلوا </w:t>
      </w:r>
      <w:r>
        <w:rPr>
          <w:rStyle w:val="FootnoteReference"/>
        </w:rPr>
        <w:footnoteReference w:id="4942"/>
      </w:r>
      <w:r>
        <w:rPr>
          <w:rFonts w:ascii="IRNazanin" w:hAnsi="IRNazanin" w:eastAsia="IRNazanin" w:cs="IRNazanin"/>
          <w:lang w:bidi="fa-IR"/>
          <w:color w:val="111111"/>
          <w:sz w:val="28"/>
          <w:szCs w:val="28"/>
          <w:rtl/>
        </w:rPr>
        <w:t xml:space="preserve">على الماء </w:t>
      </w:r>
      <w:r>
        <w:rPr>
          <w:rStyle w:val="FootnoteReference"/>
        </w:rPr>
        <w:footnoteReference w:id="4943"/>
      </w:r>
      <w:r>
        <w:rPr>
          <w:rFonts w:ascii="Amiri" w:hAnsi="Amiri" w:eastAsia="Amiri" w:cs="Amiri"/>
          <w:lang w:bidi="ar-SA"/>
          <w:color w:val="111111"/>
          <w:sz w:val="28"/>
          <w:szCs w:val="28"/>
          <w:rtl/>
        </w:rPr>
        <w:t xml:space="preserve">قتالًا شديداً، فكان قوم يقاتلون، وقوم يملؤون حتّى ملؤوها </w:t>
      </w:r>
      <w:r>
        <w:rPr>
          <w:rStyle w:val="FootnoteReference"/>
        </w:rPr>
        <w:footnoteReference w:id="4944"/>
      </w:r>
      <w:r>
        <w:rPr>
          <w:rFonts w:ascii="Amiri" w:hAnsi="Amiri" w:eastAsia="Amiri" w:cs="Amiri"/>
          <w:lang w:bidi="ar-SA"/>
          <w:color w:val="111111"/>
          <w:sz w:val="28"/>
          <w:szCs w:val="28"/>
          <w:rtl/>
        </w:rPr>
        <w:t xml:space="preserve">، ولم يقتل من أصحاب الحسين أحد ثمّ </w:t>
      </w:r>
      <w:r>
        <w:rPr>
          <w:rStyle w:val="FootnoteReference"/>
        </w:rPr>
        <w:footnoteReference w:id="4945"/>
      </w:r>
      <w:r>
        <w:rPr>
          <w:rFonts w:ascii="Amiri" w:hAnsi="Amiri" w:eastAsia="Amiri" w:cs="Amiri"/>
          <w:lang w:bidi="ar-SA"/>
          <w:color w:val="111111"/>
          <w:sz w:val="28"/>
          <w:szCs w:val="28"/>
          <w:rtl/>
        </w:rPr>
        <w:t xml:space="preserve">رجع القوم إلى معسكرهم </w:t>
      </w:r>
      <w:r>
        <w:rPr>
          <w:rStyle w:val="FootnoteReference"/>
        </w:rPr>
        <w:footnoteReference w:id="4946"/>
      </w:r>
      <w:r>
        <w:rPr>
          <w:rFonts w:ascii="Amiri" w:hAnsi="Amiri" w:eastAsia="Amiri" w:cs="Amiri"/>
          <w:lang w:bidi="ar-SA"/>
          <w:color w:val="111111"/>
          <w:sz w:val="28"/>
          <w:szCs w:val="28"/>
          <w:rtl/>
        </w:rPr>
        <w:t xml:space="preserve">، فشرب الحسين ومَنْ كان معه، ولذلك سُمِّي العبّاس عليه السلام السّقّاء. </w:t>
      </w:r>
      <w:r>
        <w:rPr>
          <w:rStyle w:val="FootnoteReference"/>
        </w:rPr>
        <w:footnoteReference w:id="4947"/>
      </w:r>
    </w:p>
    <w:p>
      <w:pPr>
        <w:pStyle w:val="BookText"/>
      </w:pPr>
      <w:r>
        <w:rPr>
          <w:rFonts w:ascii="IRNazanin" w:hAnsi="IRNazanin" w:eastAsia="IRNazanin" w:cs="IRNazanin"/>
          <w:lang w:bidi="fa-IR"/>
          <w:color w:val="111111"/>
          <w:sz w:val="28"/>
          <w:szCs w:val="28"/>
          <w:rtl/>
        </w:rPr>
        <w:t xml:space="preserve">چون بعد از رسيدن نامه، عمر كار را بر اهل بيت رسالت تنگ گرفت و عطش بر ايشان غالب شد، حضرت، برادر خود عباس را طلبيد و سى سوار و بيست پياده با او همراه كرد و بيست مشك به ايشان داد كه از فرات پركنند و به ايشان برسانند. چون به كنار آب فرات رسيدند، عمرو بن حجاج پرسيد كه: «كيستيد؟»</w:t>
      </w:r>
    </w:p>
    <w:p>
      <w:pPr>
        <w:pStyle w:val="BookText"/>
      </w:pPr>
      <w:r>
        <w:rPr>
          <w:rFonts w:ascii="IRNazanin" w:hAnsi="IRNazanin" w:eastAsia="IRNazanin" w:cs="IRNazanin"/>
          <w:lang w:bidi="fa-IR"/>
          <w:color w:val="111111"/>
          <w:sz w:val="28"/>
          <w:szCs w:val="28"/>
          <w:rtl/>
        </w:rPr>
        <w:t xml:space="preserve">هلال بن نافع از اصحاب حضرت گفت: «من پسر عمّ تو، آمده ام كه آب بياشامم.»</w:t>
      </w:r>
    </w:p>
    <w:p>
      <w:pPr>
        <w:pStyle w:val="BookText"/>
      </w:pPr>
      <w:r>
        <w:rPr>
          <w:rFonts w:ascii="IRNazanin" w:hAnsi="IRNazanin" w:eastAsia="IRNazanin" w:cs="IRNazanin"/>
          <w:lang w:bidi="fa-IR"/>
          <w:color w:val="111111"/>
          <w:sz w:val="28"/>
          <w:szCs w:val="28"/>
          <w:rtl/>
        </w:rPr>
        <w:t xml:space="preserve">گفت: «بياشام. گوارا باد تو را!»</w:t>
      </w:r>
    </w:p>
    <w:p>
      <w:pPr>
        <w:pStyle w:val="BookText"/>
      </w:pPr>
      <w:r>
        <w:rPr>
          <w:rFonts w:ascii="IRNazanin" w:hAnsi="IRNazanin" w:eastAsia="IRNazanin" w:cs="IRNazanin"/>
          <w:lang w:bidi="fa-IR"/>
          <w:color w:val="111111"/>
          <w:sz w:val="28"/>
          <w:szCs w:val="28"/>
          <w:rtl/>
        </w:rPr>
        <w:t xml:space="preserve">هلال گفت: «واى بر من! چه گونه آب بياشامم و اهل بيت نبوت و جگرگوشگان حضرت رسالت صلى الله عليه و آله و سلم تشنه اند.»</w:t>
      </w:r>
    </w:p>
    <w:p>
      <w:pPr>
        <w:pStyle w:val="BookText"/>
      </w:pPr>
      <w:r>
        <w:rPr>
          <w:rFonts w:ascii="IRNazanin" w:hAnsi="IRNazanin" w:eastAsia="IRNazanin" w:cs="IRNazanin"/>
          <w:lang w:bidi="fa-IR"/>
          <w:color w:val="111111"/>
          <w:sz w:val="28"/>
          <w:szCs w:val="28"/>
          <w:rtl/>
        </w:rPr>
        <w:t xml:space="preserve">آن ملعون گفت: «راست مى گويى؛ اما ما را امرى فرموده اند و اطاعت مى بايد كرد.»</w:t>
      </w:r>
    </w:p>
    <w:p>
      <w:pPr>
        <w:pStyle w:val="BookText"/>
      </w:pPr>
      <w:r>
        <w:rPr>
          <w:rFonts w:ascii="IRNazanin" w:hAnsi="IRNazanin" w:eastAsia="IRNazanin" w:cs="IRNazanin"/>
          <w:lang w:bidi="fa-IR"/>
          <w:color w:val="111111"/>
          <w:sz w:val="28"/>
          <w:szCs w:val="28"/>
          <w:rtl/>
        </w:rPr>
        <w:t xml:space="preserve">پس هلال اصحاب خود را صدا زد كه: «زود آب برداريد.»</w:t>
      </w:r>
    </w:p>
    <w:p>
      <w:pPr>
        <w:pStyle w:val="BookText"/>
      </w:pPr>
      <w:r>
        <w:rPr>
          <w:rFonts w:ascii="IRNazanin" w:hAnsi="IRNazanin" w:eastAsia="IRNazanin" w:cs="IRNazanin"/>
          <w:lang w:bidi="fa-IR"/>
          <w:color w:val="111111"/>
          <w:sz w:val="28"/>
          <w:szCs w:val="28"/>
          <w:rtl/>
        </w:rPr>
        <w:t xml:space="preserve">و ابن حجاج اصحاب خود را صدا زد كه: «مگذاريد!»</w:t>
      </w:r>
    </w:p>
    <w:p>
      <w:pPr>
        <w:pStyle w:val="BookText"/>
      </w:pPr>
      <w:r>
        <w:rPr>
          <w:rFonts w:ascii="IRNazanin" w:hAnsi="IRNazanin" w:eastAsia="IRNazanin" w:cs="IRNazanin"/>
          <w:lang w:bidi="fa-IR"/>
          <w:color w:val="111111"/>
          <w:sz w:val="28"/>
          <w:szCs w:val="28"/>
          <w:rtl/>
        </w:rPr>
        <w:t xml:space="preserve">و آتش محاربه مشتعل گرديد و بزودى اصحاب حضرت مشكها را پر كردند و معاودت كردند و آسيبى به ايشان نرسيد.</w:t>
      </w:r>
    </w:p>
    <w:p>
      <w:pPr>
        <w:pStyle w:val="BookText"/>
      </w:pPr>
      <w:r>
        <w:rPr>
          <w:rFonts w:ascii="Amiri" w:hAnsi="Amiri" w:eastAsia="Amiri" w:cs="Amiri"/>
          <w:lang w:bidi="ar-SA"/>
          <w:color w:val="111111"/>
          <w:sz w:val="28"/>
          <w:szCs w:val="28"/>
          <w:rtl/>
        </w:rPr>
        <w:t xml:space="preserve">به اين سبب، حضرت عباس را سقا مى نامند. مجلسى، جلاء العيون،/ 646</w:t>
      </w:r>
    </w:p>
    <w:p>
      <w:pPr>
        <w:pStyle w:val="BookText"/>
      </w:pPr>
      <w:r>
        <w:rPr>
          <w:rFonts w:ascii="IRNazanin" w:hAnsi="IRNazanin" w:eastAsia="IRNazanin" w:cs="IRNazanin"/>
          <w:lang w:bidi="fa-IR"/>
          <w:color w:val="111111"/>
          <w:sz w:val="28"/>
          <w:szCs w:val="28"/>
          <w:rtl/>
        </w:rPr>
        <w:t xml:space="preserve">از اين سوى چون آب در ميان اصحاب كمياب شد، حسين عليه السلام، عباس را طلب فرمود و بيست سوار و سى تن پياده ملازم ركاب او فرمود تا از طريق شريعه آب به لشكرگاه آورند. عباس ببود تا شب فراز آمد و تاريكى جهان را فرو گرفت. اين وقت عباس چون شير دمنده به جانب شريعه روان شد. آن گاه از ميان اصحاب، هلال بن نافع بجلى از پيش روى عباس روان بود، نخست وارد شريعه گشت. عمرو بن الحجاج گفت: «كيستى؟ و اين جا چه مى كنى؟»</w:t>
      </w:r>
    </w:p>
    <w:p>
      <w:pPr>
        <w:pStyle w:val="BookText"/>
      </w:pPr>
      <w:r>
        <w:rPr>
          <w:rFonts w:ascii="IRNazanin" w:hAnsi="IRNazanin" w:eastAsia="IRNazanin" w:cs="IRNazanin"/>
          <w:lang w:bidi="fa-IR"/>
          <w:color w:val="111111"/>
          <w:sz w:val="28"/>
          <w:szCs w:val="28"/>
          <w:rtl/>
        </w:rPr>
        <w:t xml:space="preserve">گفت: «يك تن پسر عم تو، آمده ام تا آب بنوشم.»</w:t>
      </w:r>
    </w:p>
    <w:p>
      <w:pPr>
        <w:pStyle w:val="BookText"/>
      </w:pPr>
      <w:r>
        <w:rPr>
          <w:rFonts w:ascii="IRNazanin" w:hAnsi="IRNazanin" w:eastAsia="IRNazanin" w:cs="IRNazanin"/>
          <w:lang w:bidi="fa-IR"/>
          <w:color w:val="111111"/>
          <w:sz w:val="28"/>
          <w:szCs w:val="28"/>
          <w:rtl/>
        </w:rPr>
        <w:t xml:space="preserve">عمرو گفت: «بنوش بر تو گوارا باد!»</w:t>
      </w:r>
    </w:p>
    <w:p>
      <w:pPr>
        <w:pStyle w:val="BookText"/>
      </w:pPr>
      <w:r>
        <w:rPr>
          <w:rFonts w:ascii="IRNazanin" w:hAnsi="IRNazanin" w:eastAsia="IRNazanin" w:cs="IRNazanin"/>
          <w:lang w:bidi="fa-IR"/>
          <w:color w:val="111111"/>
          <w:sz w:val="28"/>
          <w:szCs w:val="28"/>
          <w:rtl/>
        </w:rPr>
        <w:t xml:space="preserve">هلال گفت: «اى عمرو! مرا آب مى دهى و پسر پيغمبر و اهل بيت اورا تشنه مى گذارى تا از عطش هلاك شوند؟»</w:t>
      </w:r>
    </w:p>
    <w:p>
      <w:pPr>
        <w:pStyle w:val="BookText"/>
      </w:pPr>
      <w:r>
        <w:rPr>
          <w:rFonts w:ascii="IRNazanin" w:hAnsi="IRNazanin" w:eastAsia="IRNazanin" w:cs="IRNazanin"/>
          <w:lang w:bidi="fa-IR"/>
          <w:color w:val="111111"/>
          <w:sz w:val="28"/>
          <w:szCs w:val="28"/>
          <w:rtl/>
        </w:rPr>
        <w:t xml:space="preserve">عمرو گفت: «اين سخن از در صدق مى كنى؛ لكن چه توان كرد؟ به امرى مأمورم و لابد بايد آن كار را به نهايت برم.»</w:t>
      </w:r>
    </w:p>
    <w:p>
      <w:pPr>
        <w:pStyle w:val="BookText"/>
      </w:pPr>
      <w:r>
        <w:rPr>
          <w:rFonts w:ascii="IRNazanin" w:hAnsi="IRNazanin" w:eastAsia="IRNazanin" w:cs="IRNazanin"/>
          <w:lang w:bidi="fa-IR"/>
          <w:color w:val="111111"/>
          <w:sz w:val="28"/>
          <w:szCs w:val="28"/>
          <w:rtl/>
        </w:rPr>
        <w:t xml:space="preserve">هلال چون اين سخن بشنيد، بانگ در داد كه: «اى اصحاب حسين! در آييد.»</w:t>
      </w:r>
    </w:p>
    <w:p>
      <w:pPr>
        <w:pStyle w:val="BookText"/>
      </w:pPr>
      <w:r>
        <w:rPr>
          <w:rFonts w:ascii="IRNazanin" w:hAnsi="IRNazanin" w:eastAsia="IRNazanin" w:cs="IRNazanin"/>
          <w:lang w:bidi="fa-IR"/>
          <w:color w:val="111111"/>
          <w:sz w:val="28"/>
          <w:szCs w:val="28"/>
          <w:rtl/>
        </w:rPr>
        <w:t xml:space="preserve">عباس (سلام اللَّه عليه) چون شير شرزه با جماعت خود به شريعه درآمد و از آن سوى عمرو مردم خودرا فرمان جنگ داد. كانون طعن و ضرب افروخته گشت. اصحاب حسين عليه السلام نيمى به مقاتلت پرداختند و نيمى مشكهاى خود را از آب ملآن ساختند. در اين جنگ جماعتى از لشكر عمرو بن الحجاج مقتول و مطروح افتادند و گروهى خسته و مجروح گشتند و از اصحاب حسين عليه السلام هيچ كس را آسيبى نرسيد. پس عباس به سلامت باز شتافت و اصحاب حسين و اهل بيت سيراب شدند و از اين جاست كه عباس را «سقا» ناميدند.</w:t>
      </w:r>
    </w:p>
    <w:p>
      <w:pPr>
        <w:pStyle w:val="BookText"/>
      </w:pPr>
      <w:r>
        <w:rPr>
          <w:rFonts w:ascii="IRNazanin" w:hAnsi="IRNazanin" w:eastAsia="IRNazanin" w:cs="IRNazanin"/>
          <w:lang w:bidi="fa-IR"/>
          <w:color w:val="111111"/>
          <w:sz w:val="28"/>
          <w:szCs w:val="28"/>
          <w:rtl/>
        </w:rPr>
        <w:t xml:space="preserve">سپهر، ناسخ التّواريخ سيّد الشّهداء عليه السلام، 2/ 195- 196</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تسلية المجالس، وزينة المجالس، 2/ 262- 264/ عنه: المجلسي، البحار، 44/ 387- 388؛ البحراني، العوالم، 17/ 238- 239؛ البهبهاني، الدّمعة السّاكبة، 4/ 263- 264؛ الدّربندي، أسرار الشّهادة،/ 258، 260؛ القزويني، تظلّم الزّهراء،/ 169- 170؛ الجواهري، مثير الأحزان،/ 51؛ مثله المازندراني، معالي السّبطين، 1/ 316، 317- 318</w:t>
      </w:r>
    </w:p>
    <w:p>
      <w:pPr>
        <w:pStyle w:val="BookText"/>
      </w:pPr>
      <w:r>
        <w:rPr>
          <w:rFonts w:ascii="Amiri" w:hAnsi="Amiri" w:eastAsia="Amiri" w:cs="Amiri"/>
          <w:lang w:bidi="ar-SA"/>
          <w:color w:val="111111"/>
          <w:sz w:val="28"/>
          <w:szCs w:val="28"/>
          <w:rtl/>
        </w:rPr>
        <w:t xml:space="preserve">(وروى) أبو مخنف أ نّه لمّا منع الحسين عليه السلام وأصحابه من الماء، وذلك قبل أن يجمع على الحرب، اشتدّ بالحسين وأصحابه العطش، فدعا أخاه العبّاس، فبعثه في ثلاثين فارساً وعشرين راجلًا ليلًا، فجاؤوا حتّى دنوا من الماء، واستقدم أمامهم باللّواء نافع، فمنعهم عمرو بن الحجّاج الزّبيديّ، فامتنعوا منه بالسّيوف وملؤوا قِربهم وأتوا بها، والعبّاس بن عليّ، ونافع يذبّان عنهم، ويحملان على القوم، حتّى خلصوا بالقِرَب إلى الحسين، فسُمِّي السّقّاء وأبا قربة. </w:t>
      </w:r>
      <w:r>
        <w:rPr>
          <w:rStyle w:val="FootnoteReference"/>
        </w:rPr>
        <w:footnoteReference w:id="4948"/>
      </w:r>
    </w:p>
    <w:p>
      <w:pPr>
        <w:pStyle w:val="BookText"/>
      </w:pPr>
      <w:r>
        <w:rPr>
          <w:rFonts w:ascii="IRNazanin" w:hAnsi="IRNazanin" w:eastAsia="IRNazanin" w:cs="IRNazanin"/>
          <w:lang w:bidi="fa-IR"/>
          <w:color w:val="111111"/>
          <w:sz w:val="28"/>
          <w:szCs w:val="28"/>
          <w:rtl/>
        </w:rPr>
        <w:t xml:space="preserve">ابن زياد به عمر بن سعد نوشت. «اما بعد! آب را بر حسين و اصحابش ببند و قطره اى آب ننوشند، چنانچه با عثمان بن عفّان عمل شد.»</w:t>
      </w:r>
    </w:p>
    <w:p>
      <w:pPr>
        <w:pStyle w:val="BookText"/>
      </w:pPr>
      <w:r>
        <w:rPr>
          <w:rFonts w:ascii="IRNazanin" w:hAnsi="IRNazanin" w:eastAsia="IRNazanin" w:cs="IRNazanin"/>
          <w:lang w:bidi="fa-IR"/>
          <w:color w:val="111111"/>
          <w:sz w:val="28"/>
          <w:szCs w:val="28"/>
          <w:rtl/>
        </w:rPr>
        <w:t xml:space="preserve">عمر سعد فوراً عمرو بن حجّاج را با پانصد سوار فرستاد، شريعه فرات را محاصره كردند و آب را از حسين و اصحابش غدقن كردند و نمى گذاشتند قطره اى از آن ببرند و اين حادثه سه روز پيش از شهادت حسين عليه السلام بود و عبيداللَّه بن ابى حصين ازدى كه در شمار دفتر بجيله ثبت بود با آواز بلند گفت: «اى حسين! به آب بنگرى كه چون آسمان است. به خدا از آن قطره اى نچشى تا از تشنگى بميرى.»</w:t>
      </w:r>
    </w:p>
    <w:p>
      <w:pPr>
        <w:pStyle w:val="BookText"/>
      </w:pPr>
      <w:r>
        <w:rPr>
          <w:rFonts w:ascii="IRNazanin" w:hAnsi="IRNazanin" w:eastAsia="IRNazanin" w:cs="IRNazanin"/>
          <w:lang w:bidi="fa-IR"/>
          <w:color w:val="111111"/>
          <w:sz w:val="28"/>
          <w:szCs w:val="28"/>
          <w:rtl/>
        </w:rPr>
        <w:t xml:space="preserve">حسين فرمود: «بار خدايا! او را از تشنگى بكش و هرگزش نيامرز.»</w:t>
      </w:r>
    </w:p>
    <w:p>
      <w:pPr>
        <w:pStyle w:val="BookText"/>
      </w:pPr>
      <w:r>
        <w:rPr>
          <w:rFonts w:ascii="IRNazanin" w:hAnsi="IRNazanin" w:eastAsia="IRNazanin" w:cs="IRNazanin"/>
          <w:lang w:bidi="fa-IR"/>
          <w:color w:val="111111"/>
          <w:sz w:val="28"/>
          <w:szCs w:val="28"/>
          <w:rtl/>
        </w:rPr>
        <w:t xml:space="preserve">حميد بن مسلم گويد: به خدا پس از آن، او را در بيماريش عيادت كردم بدان خدا كه جز او معبودى نيست. آبى مى نوشيد تا به گلويش مى رسيد وقى مى كرد و فرياد العطش مى كشيد و باز آب مى نوشيد تا به گلويش مى رسيد و سيراب نمى شد به همين حال بود تا جانش درآمد.</w:t>
      </w:r>
    </w:p>
    <w:p>
      <w:pPr>
        <w:pStyle w:val="BookText"/>
      </w:pPr>
      <w:r>
        <w:rPr>
          <w:rFonts w:ascii="IRNazanin" w:hAnsi="IRNazanin" w:eastAsia="IRNazanin" w:cs="IRNazanin"/>
          <w:lang w:bidi="fa-IR"/>
          <w:color w:val="111111"/>
          <w:sz w:val="28"/>
          <w:szCs w:val="28"/>
          <w:rtl/>
        </w:rPr>
        <w:t xml:space="preserve">گويد: لشگر ابن سعد برگشتند و نهر فرات آب را بر حسين و اصحابش بستند و تشنگى حسين و اصحابش را آزار مى داد. حسين تَبَرى برگرفت و پشت خيمه زنها آمد و نوزده گام به سوى قبله پيمود و آنجا را كند و چشمه آب شيرينى جوشيد و خود نوشيد و همه اصحاب نوشيدند و مشكها را پر كردند و آن چشمه فرو رفت و اثرش نهان شد. اين خبر به ابن زياد رسيد و كس نزد عمر سعد فرستاد كه: «به من خبر رسيده است كه حسين چاه مى كند و خود و اصحابش آب مى نوشند. چون نامه ام به تو رسيد، ملتفت باش و تا توانى نگذار كه آن ها چاه بكنند و آبى بنوشند. بر آن ها تنگ بگير؛ چنان كه با عثمان كردند.» [...]</w:t>
      </w:r>
    </w:p>
    <w:p>
      <w:pPr>
        <w:pStyle w:val="BookText"/>
      </w:pPr>
      <w:r>
        <w:rPr>
          <w:rFonts w:ascii="IRNazanin" w:hAnsi="IRNazanin" w:eastAsia="IRNazanin" w:cs="IRNazanin"/>
          <w:lang w:bidi="fa-IR"/>
          <w:color w:val="111111"/>
          <w:sz w:val="28"/>
          <w:szCs w:val="28"/>
          <w:rtl/>
        </w:rPr>
        <w:t xml:space="preserve">عمر سعد در اينجا نهايت سختگيرى را با آن ها كرد. [...]</w:t>
      </w:r>
    </w:p>
    <w:p>
      <w:pPr>
        <w:pStyle w:val="BookText"/>
      </w:pPr>
      <w:r>
        <w:rPr>
          <w:rFonts w:ascii="IRNazanin" w:hAnsi="IRNazanin" w:eastAsia="IRNazanin" w:cs="IRNazanin"/>
          <w:lang w:bidi="fa-IR"/>
          <w:color w:val="111111"/>
          <w:sz w:val="28"/>
          <w:szCs w:val="28"/>
          <w:rtl/>
        </w:rPr>
        <w:t xml:space="preserve">ابو جعفر طبرى و ابو الفرج اصفهانى گويند: چون تشنگى حسين و اصحابش سخت شد، برادرش عباس بن على را خواست و با سى سوار و بيست تن پياده و بيست مشك او را به فرات فرستاد. شبانه به نزديك آب آمدند. نافع بن هلال بجلى پرچم را جلو آن ها مى كشيد. عمرو بن حجاج زبيدى گفت: «كيستى؟» گفت: «نافع بن هلالم». گفت: «برادر خوش آمدى؛ اما براى چه آمدى؟»</w:t>
      </w:r>
    </w:p>
    <w:p>
      <w:pPr>
        <w:pStyle w:val="BookText"/>
      </w:pPr>
      <w:r>
        <w:rPr>
          <w:rFonts w:ascii="IRNazanin" w:hAnsi="IRNazanin" w:eastAsia="IRNazanin" w:cs="IRNazanin"/>
          <w:lang w:bidi="fa-IR"/>
          <w:color w:val="111111"/>
          <w:sz w:val="28"/>
          <w:szCs w:val="28"/>
          <w:rtl/>
        </w:rPr>
        <w:t xml:space="preserve">گفت: «آمدم از اين آبى كه بر ما ببستيد، بنوشم.»</w:t>
      </w:r>
    </w:p>
    <w:p>
      <w:pPr>
        <w:pStyle w:val="BookText"/>
      </w:pPr>
      <w:r>
        <w:rPr>
          <w:rFonts w:ascii="IRNazanin" w:hAnsi="IRNazanin" w:eastAsia="IRNazanin" w:cs="IRNazanin"/>
          <w:lang w:bidi="fa-IR"/>
          <w:color w:val="111111"/>
          <w:sz w:val="28"/>
          <w:szCs w:val="28"/>
          <w:rtl/>
        </w:rPr>
        <w:t xml:space="preserve">گفت: «بنوش گوارا باد!»</w:t>
      </w:r>
    </w:p>
    <w:p>
      <w:pPr>
        <w:pStyle w:val="BookText"/>
      </w:pPr>
      <w:r>
        <w:rPr>
          <w:rFonts w:ascii="IRNazanin" w:hAnsi="IRNazanin" w:eastAsia="IRNazanin" w:cs="IRNazanin"/>
          <w:lang w:bidi="fa-IR"/>
          <w:color w:val="111111"/>
          <w:sz w:val="28"/>
          <w:szCs w:val="28"/>
          <w:rtl/>
        </w:rPr>
        <w:t xml:space="preserve">گفت: «به خدا تا حسين و يارانش تشنه اند، قطره اى ننوشم.»</w:t>
      </w:r>
    </w:p>
    <w:p>
      <w:pPr>
        <w:pStyle w:val="BookText"/>
      </w:pPr>
      <w:r>
        <w:rPr>
          <w:rFonts w:ascii="IRNazanin" w:hAnsi="IRNazanin" w:eastAsia="IRNazanin" w:cs="IRNazanin"/>
          <w:lang w:bidi="fa-IR"/>
          <w:color w:val="111111"/>
          <w:sz w:val="28"/>
          <w:szCs w:val="28"/>
          <w:rtl/>
        </w:rPr>
        <w:t xml:space="preserve">بدانها سركشى كردند و گفتند: «آب دادن به اينها راهى ندارد. ما را اينجا گذاشتند كه به آن ها آب ندهيم.»</w:t>
      </w:r>
    </w:p>
    <w:p>
      <w:pPr>
        <w:pStyle w:val="BookText"/>
      </w:pPr>
      <w:r>
        <w:rPr>
          <w:rFonts w:ascii="IRNazanin" w:hAnsi="IRNazanin" w:eastAsia="IRNazanin" w:cs="IRNazanin"/>
          <w:lang w:bidi="fa-IR"/>
          <w:color w:val="111111"/>
          <w:sz w:val="28"/>
          <w:szCs w:val="28"/>
          <w:rtl/>
        </w:rPr>
        <w:t xml:space="preserve">چون ياران هلال نزديك شدند، به پياده ها گفت: «شما مشكها را پر كنيد.»</w:t>
      </w:r>
    </w:p>
    <w:p>
      <w:pPr>
        <w:pStyle w:val="BookText"/>
      </w:pPr>
      <w:r>
        <w:rPr>
          <w:rFonts w:ascii="IRNazanin" w:hAnsi="IRNazanin" w:eastAsia="IRNazanin" w:cs="IRNazanin"/>
          <w:lang w:bidi="fa-IR"/>
          <w:color w:val="111111"/>
          <w:sz w:val="28"/>
          <w:szCs w:val="28"/>
          <w:rtl/>
        </w:rPr>
        <w:t xml:space="preserve">آن ها به چابكى مشكها را پر كردند و عمرو بن حجاج و يارانش بر آن ها حمله كردند و عباس بن على و هلال جلو آن ها را گرفتند و آن ها به قشون خود پيوستند. گفتند: «برويد جلو آن ها را بگيريد.»</w:t>
      </w:r>
    </w:p>
    <w:p>
      <w:pPr>
        <w:pStyle w:val="BookText"/>
      </w:pPr>
      <w:r>
        <w:rPr>
          <w:rFonts w:ascii="IRNazanin" w:hAnsi="IRNazanin" w:eastAsia="IRNazanin" w:cs="IRNazanin"/>
          <w:lang w:bidi="fa-IR"/>
          <w:color w:val="111111"/>
          <w:sz w:val="28"/>
          <w:szCs w:val="28"/>
          <w:rtl/>
        </w:rPr>
        <w:t xml:space="preserve">عمرو بن حجاج و يارانش برگشتند و اندكى آنها را طرد كردند. صداء كه يكى از ياران عمرو بن حجاج بود، از هلال نيزه اى خورد و گمان برد خطرى ندارد و بعد بر اثر آن خونريزى كرد و مرد و اصحاب حسين مشكهاى آب را به حسين عليه السلام رساندند. كمره اى، ترجمه نفس المهموم،/ 95، 96</w:t>
      </w:r>
    </w:p>
    <w:p>
      <w:pPr>
        <w:pStyle w:val="BookText"/>
      </w:pPr>
      <w:r>
        <w:rPr>
          <w:rFonts w:ascii="Amiri" w:hAnsi="Amiri" w:eastAsia="Amiri" w:cs="Amiri"/>
          <w:lang w:bidi="ar-SA"/>
          <w:color w:val="111111"/>
          <w:sz w:val="28"/>
          <w:szCs w:val="28"/>
          <w:rtl/>
        </w:rPr>
        <w:t xml:space="preserve">السّماوي، إبصار العين،/ 27/ مثله الحائري، ذخيرة الدّارين، 1/ 143، 144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الطّبريّ: مُنع الماء في الطّفّ على الحسين عليه السلام، فاشتدّ عليه وعلى أصحابه العطش، فدعا أخاه العبّاس، فبعثه في ثلاثين فارساً، وعشرين راجلًا، </w:t>
      </w:r>
      <w:r>
        <w:rPr>
          <w:rStyle w:val="FootnoteReference"/>
        </w:rPr>
        <w:footnoteReference w:id="4949"/>
      </w:r>
      <w:r>
        <w:rPr>
          <w:rFonts w:ascii="Amiri" w:hAnsi="Amiri" w:eastAsia="Amiri" w:cs="Amiri"/>
          <w:lang w:bidi="ar-SA"/>
          <w:color w:val="111111"/>
          <w:sz w:val="28"/>
          <w:szCs w:val="28"/>
          <w:rtl/>
        </w:rPr>
        <w:t xml:space="preserve">وأصحبهم عشرين </w:t>
      </w:r>
      <w:r>
        <w:rPr>
          <w:rStyle w:val="FootnoteReference"/>
        </w:rPr>
        <w:footnoteReference w:id="4950"/>
      </w:r>
      <w:r>
        <w:rPr>
          <w:rFonts w:ascii="Amiri" w:hAnsi="Amiri" w:eastAsia="Amiri" w:cs="Amiri"/>
          <w:lang w:bidi="ar-SA"/>
          <w:color w:val="111111"/>
          <w:sz w:val="28"/>
          <w:szCs w:val="28"/>
          <w:rtl/>
        </w:rPr>
        <w:t xml:space="preserve">قربة، فجاؤوا حتّى دنوا من الماء ليلًا، واستقدم أمامهم باللّواء نافع بن هلال </w:t>
      </w:r>
      <w:r>
        <w:rPr>
          <w:rStyle w:val="FootnoteReference"/>
        </w:rPr>
        <w:footnoteReference w:id="4951"/>
      </w:r>
      <w:r>
        <w:rPr>
          <w:rFonts w:ascii="Amiri" w:hAnsi="Amiri" w:eastAsia="Amiri" w:cs="Amiri"/>
          <w:lang w:bidi="ar-SA"/>
          <w:color w:val="111111"/>
          <w:sz w:val="28"/>
          <w:szCs w:val="28"/>
          <w:rtl/>
        </w:rPr>
        <w:t xml:space="preserve">، فحسّ بهم عمرو بن الحجّاج الزّبيديّ، وكان حارس الماء، فقال مَن </w:t>
      </w:r>
      <w:r>
        <w:rPr>
          <w:rStyle w:val="FootnoteReference"/>
        </w:rPr>
        <w:footnoteReference w:id="4952"/>
      </w:r>
      <w:r>
        <w:rPr>
          <w:rFonts w:ascii="Amiri" w:hAnsi="Amiri" w:eastAsia="Amiri" w:cs="Amiri"/>
          <w:lang w:bidi="ar-SA"/>
          <w:color w:val="111111"/>
          <w:sz w:val="28"/>
          <w:szCs w:val="28"/>
          <w:rtl/>
        </w:rPr>
        <w:t xml:space="preserve">؟ قال: من بني عمّك؛ فقال: مَنْ أنت؟ قال: نافع بن هلال، فقال: ما جاء بك؟ قال: جئنا نشرب من هذا الماء الّذي حلأتمونا عنه؛ قال: اشرب هنيئاً، قال: لا واللَّه لا أشرب منه قطرة، والحسين عليه السلام عطشان، ومن ترى من أصحابه، فطلعوا عليه، فقال: لا سبيل إلى سقي هؤلاء، إنّما وضعنا بهذا المكان لنمنع </w:t>
      </w:r>
      <w:r>
        <w:rPr>
          <w:rStyle w:val="FootnoteReference"/>
        </w:rPr>
        <w:footnoteReference w:id="4953"/>
      </w:r>
      <w:r>
        <w:rPr>
          <w:rFonts w:ascii="IRNazanin" w:hAnsi="IRNazanin" w:eastAsia="IRNazanin" w:cs="IRNazanin"/>
          <w:lang w:bidi="fa-IR"/>
          <w:color w:val="111111"/>
          <w:sz w:val="28"/>
          <w:szCs w:val="28"/>
          <w:rtl/>
        </w:rPr>
        <w:t xml:space="preserve">الماء؛ فلمّا دنا أصحابه منه، قال </w:t>
      </w:r>
      <w:r>
        <w:rPr>
          <w:rStyle w:val="FootnoteReference"/>
        </w:rPr>
        <w:footnoteReference w:id="4954"/>
      </w:r>
      <w:r>
        <w:rPr>
          <w:rFonts w:ascii="Amiri" w:hAnsi="Amiri" w:eastAsia="Amiri" w:cs="Amiri"/>
          <w:lang w:bidi="ar-SA"/>
          <w:color w:val="111111"/>
          <w:sz w:val="28"/>
          <w:szCs w:val="28"/>
          <w:rtl/>
        </w:rPr>
        <w:t xml:space="preserve">: املأوا قربكم، فنزلوا </w:t>
      </w:r>
      <w:r>
        <w:rPr>
          <w:rStyle w:val="FootnoteReference"/>
        </w:rPr>
        <w:footnoteReference w:id="4955"/>
      </w:r>
      <w:r>
        <w:rPr>
          <w:rFonts w:ascii="IRNazanin" w:hAnsi="IRNazanin" w:eastAsia="IRNazanin" w:cs="IRNazanin"/>
          <w:lang w:bidi="fa-IR"/>
          <w:color w:val="111111"/>
          <w:sz w:val="28"/>
          <w:szCs w:val="28"/>
          <w:rtl/>
        </w:rPr>
        <w:t xml:space="preserve">ملأوا قربهم، فثار </w:t>
      </w:r>
      <w:r>
        <w:rPr>
          <w:rStyle w:val="FootnoteReference"/>
        </w:rPr>
        <w:footnoteReference w:id="4956"/>
      </w:r>
      <w:r>
        <w:rPr>
          <w:rFonts w:ascii="Amiri" w:hAnsi="Amiri" w:eastAsia="Amiri" w:cs="Amiri"/>
          <w:lang w:bidi="ar-SA"/>
          <w:color w:val="111111"/>
          <w:sz w:val="28"/>
          <w:szCs w:val="28"/>
          <w:rtl/>
        </w:rPr>
        <w:t xml:space="preserve">عمرو بن الحجّاج وأصحابه، فحمل عليهم العبّاس بن عليّ عليه السلام ونافع بن هلال الجمليّ، </w:t>
      </w:r>
      <w:r>
        <w:rPr>
          <w:rStyle w:val="FootnoteReference"/>
        </w:rPr>
        <w:footnoteReference w:id="4957"/>
      </w:r>
      <w:r>
        <w:rPr>
          <w:rFonts w:ascii="IRNazanin" w:hAnsi="IRNazanin" w:eastAsia="IRNazanin" w:cs="IRNazanin"/>
          <w:lang w:bidi="fa-IR"/>
          <w:color w:val="111111"/>
          <w:sz w:val="28"/>
          <w:szCs w:val="28"/>
          <w:rtl/>
        </w:rPr>
        <w:t xml:space="preserve">ففرّقوهم وأخذوا أصحابهم، وانصرفوا إلى رحالهم، وقد قتلوا منهم رجالًا </w:t>
      </w:r>
      <w:r>
        <w:rPr>
          <w:rStyle w:val="FootnoteReference"/>
        </w:rPr>
        <w:footnoteReference w:id="4958"/>
      </w:r>
      <w:r>
        <w:rPr>
          <w:rFonts w:ascii="Times New Roman" w:hAnsi="Times New Roman" w:eastAsia="Times New Roman" w:cs="Times New Roman"/>
          <w:lang w:val="en-US" w:bidi="en-US"/>
          <w:color w:val="111111"/>
          <w:sz w:val="28"/>
          <w:szCs w:val="28"/>
          <w:rtl/>
        </w:rPr>
        <w:t xml:space="preserve">. </w:t>
      </w:r>
      <w:r>
        <w:rPr>
          <w:rStyle w:val="FootnoteReference"/>
        </w:rPr>
        <w:footnoteReference w:id="4959"/>
      </w:r>
    </w:p>
    <w:p>
      <w:pPr>
        <w:pStyle w:val="BookText"/>
      </w:pPr>
      <w:r>
        <w:rPr>
          <w:rFonts w:ascii="Amiri" w:hAnsi="Amiri" w:eastAsia="Amiri" w:cs="Amiri"/>
          <w:lang w:bidi="ar-SA"/>
          <w:color w:val="111111"/>
          <w:sz w:val="28"/>
          <w:szCs w:val="28"/>
          <w:rtl/>
        </w:rPr>
        <w:t xml:space="preserve">في ذخيرة الدّارين: حلاتمونا، يقال حلأت الإبل عن الماء تحلئة وتحلئاً إذا طردتها عنه ومنعتها أن ترده، قال الشّاعر: محلا عن سبيل الماء مطرود، وكان غير الإبل، قال: امرء القيس كمشي أتان حلّئت عن مناها].</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87/ مثله الحائري، ذخيرة الدّارين، 1/ 206؛ الزّنجاني، وسيلة الدّارين،/ 197</w:t>
      </w:r>
    </w:p>
    <w:p>
      <w:pPr>
        <w:pStyle w:val="BookText"/>
      </w:pPr>
      <w:r>
        <w:rPr>
          <w:rFonts w:ascii="Amiri" w:hAnsi="Amiri" w:eastAsia="Amiri" w:cs="Amiri"/>
          <w:lang w:bidi="ar-SA"/>
          <w:color w:val="111111"/>
          <w:sz w:val="28"/>
          <w:szCs w:val="28"/>
          <w:rtl/>
        </w:rPr>
        <w:t xml:space="preserve">وهو الّذي استقدم باللّواء أمام أبي الفضل عليه السلام وعشرين رجلًا الّذين أرسلهم الحسين للإتيان بالماء، </w:t>
      </w:r>
      <w:r>
        <w:rPr>
          <w:rStyle w:val="FootnoteReference"/>
        </w:rPr>
        <w:footnoteReference w:id="4960"/>
      </w:r>
      <w:r>
        <w:rPr>
          <w:rFonts w:ascii="Amiri" w:hAnsi="Amiri" w:eastAsia="Amiri" w:cs="Amiri"/>
          <w:lang w:bidi="ar-SA"/>
          <w:color w:val="111111"/>
          <w:sz w:val="28"/>
          <w:szCs w:val="28"/>
          <w:rtl/>
        </w:rPr>
        <w:t xml:space="preserve">وهو الّذي عند إقبال القوم ليمنعوهم من أخذ الماء، أمر هؤلاء بأن يملؤوا القرب، وحمل هو مع أبي الفضل عليه السلام على القوم، فردّاهم، فأخذ أصحاب الحسين عليه السلام الماء </w:t>
      </w:r>
      <w:r>
        <w:rPr>
          <w:rStyle w:val="FootnoteReference"/>
        </w:rPr>
        <w:footnoteReference w:id="4961"/>
      </w:r>
      <w:r>
        <w:rPr>
          <w:rFonts w:ascii="Times New Roman" w:hAnsi="Times New Roman" w:eastAsia="Times New Roman" w:cs="Times New Roman"/>
          <w:lang w:val="en-US" w:bidi="en-US"/>
          <w:color w:val="111111"/>
          <w:sz w:val="28"/>
          <w:szCs w:val="28"/>
          <w:rtl/>
        </w:rPr>
        <w:t xml:space="preserve">. </w:t>
      </w:r>
      <w:r>
        <w:rPr>
          <w:rStyle w:val="FootnoteReference"/>
        </w:rPr>
        <w:footnoteReference w:id="4962"/>
      </w:r>
    </w:p>
    <w:p>
      <w:pPr>
        <w:pStyle w:val="BookText"/>
      </w:pPr>
      <w:r>
        <w:rPr>
          <w:rFonts w:ascii="Amiri" w:hAnsi="Amiri" w:eastAsia="Amiri" w:cs="Amiri"/>
          <w:lang w:bidi="ar-SA"/>
          <w:color w:val="111111"/>
          <w:sz w:val="28"/>
          <w:szCs w:val="28"/>
          <w:rtl/>
        </w:rPr>
        <w:t xml:space="preserve">هاشم زاده، ترجمه انصار الحسين،/ 108</w:t>
      </w:r>
    </w:p>
    <w:p>
      <w:pPr>
        <w:pStyle w:val="BookText"/>
      </w:pPr>
      <w:r>
        <w:rPr>
          <w:rFonts w:ascii="Amiri" w:hAnsi="Amiri" w:eastAsia="Amiri" w:cs="Amiri"/>
          <w:lang w:bidi="ar-SA"/>
          <w:color w:val="111111"/>
          <w:sz w:val="28"/>
          <w:szCs w:val="28"/>
          <w:rtl/>
        </w:rPr>
        <w:t xml:space="preserve">المامقاني، تنقيح المقال، 3- 1/ 266/ مثله الطّوسي، الرّجال (الهامش)،/ 80؛ الميانجي، العيون العبرى،/ 132</w:t>
      </w:r>
    </w:p>
    <w:p>
      <w:pPr>
        <w:pStyle w:val="BookText"/>
      </w:pPr>
      <w:r>
        <w:rPr>
          <w:rFonts w:ascii="Amiri" w:hAnsi="Amiri" w:eastAsia="Amiri" w:cs="Amiri"/>
          <w:lang w:bidi="ar-SA"/>
          <w:color w:val="111111"/>
          <w:sz w:val="28"/>
          <w:szCs w:val="28"/>
          <w:rtl/>
        </w:rPr>
        <w:t xml:space="preserve">(ومنها) إنّه لمّا اشتدّ العطش بالحسين عليه السلام وأصحابه، أمر أخاه العبّاس، فسار في عشرين راجلًا يحملون القرب وثلاثين فارساً، فجاؤوا ليلًا حتّى دنوا من الماء، وأمامهم نافع بن هلال الجمليّ، يحمل اللّواء، فقال عمرو بن الحجّاج: مَنْ الرّجل؟ قال: نافع، قال: ما جاء بك؟ قال: جئنا نشرب من هذا الماء الّذي حلأتمونا عنه، قال: فاشرب هنيئاً، قال: لا واللَّه لا أشرب منه قطرة والحسين عطشان هو وأصحابه، فقالوا: لا سبيل إلى سقي هؤلاء، إنّما وضعنا في هذا المكان لمنعهم الماء، فقال نافع للرجّاله: املؤوا قربكم، فملؤوها وثار إليهم عمرو بن الحجّاج وأصحابه، فحمل عليهم العبّاس ونافع بن هلال، فكشفوهم وأقبلوا بالماء، ثمّ عاد عمرو بن الحجّاج وأصحابه وأرادوا أن يقطعوا عليهم الطّريق، فقاتلهم العبّاس وأصحابه حتّى ردّوهم وجاؤوا بالماء إلى الحسين عليه السلام.</w:t>
      </w:r>
    </w:p>
    <w:p>
      <w:pPr>
        <w:pStyle w:val="BookText"/>
      </w:pPr>
      <w:r>
        <w:rPr>
          <w:rFonts w:ascii="Amiri" w:hAnsi="Amiri" w:eastAsia="Amiri" w:cs="Amiri"/>
          <w:lang w:bidi="ar-SA"/>
          <w:color w:val="111111"/>
          <w:sz w:val="28"/>
          <w:szCs w:val="28"/>
          <w:rtl/>
        </w:rPr>
        <w:t xml:space="preserve">الأمين، أعيان الشّيعة، 7/ 43</w:t>
      </w:r>
    </w:p>
    <w:p>
      <w:pPr>
        <w:pStyle w:val="BookText"/>
      </w:pPr>
      <w:r>
        <w:rPr>
          <w:rFonts w:ascii="Amiri" w:hAnsi="Amiri" w:eastAsia="Amiri" w:cs="Amiri"/>
          <w:lang w:bidi="ar-SA"/>
          <w:color w:val="111111"/>
          <w:sz w:val="28"/>
          <w:szCs w:val="28"/>
          <w:rtl/>
        </w:rPr>
        <w:t xml:space="preserve">وهو الّذي بعثه الحسين عليه السلام في كربلاء مع أخيه العبّاس في ثلاثين فارساً وعشرين راجلًا، وبعث معهم عشرين قربة ليستقوا ماء، وجاؤوا ليلًا إلى آخر ما في القصّة.</w:t>
      </w:r>
    </w:p>
    <w:p>
      <w:pPr>
        <w:pStyle w:val="BookText"/>
      </w:pPr>
      <w:r>
        <w:rPr>
          <w:rFonts w:ascii="Amiri" w:hAnsi="Amiri" w:eastAsia="Amiri" w:cs="Amiri"/>
          <w:lang w:bidi="ar-SA"/>
          <w:color w:val="111111"/>
          <w:sz w:val="28"/>
          <w:szCs w:val="28"/>
          <w:rtl/>
        </w:rPr>
        <w:t xml:space="preserve">المازندراني، معالي السّبطين، 1/ 383- 384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وأنزل ابن سعد الخيل على الفرات، فحموا الماء وحالوا بينه وبين سيِّد الشّهداء، ولم يجد أصحاب الحسين طريقاً إلى الماء حتّى أضرّ بهم العطش. [...]</w:t>
      </w:r>
    </w:p>
    <w:p>
      <w:pPr>
        <w:pStyle w:val="BookText"/>
      </w:pPr>
      <w:r>
        <w:rPr>
          <w:rFonts w:ascii="Amiri" w:hAnsi="Amiri" w:eastAsia="Amiri" w:cs="Amiri"/>
          <w:lang w:bidi="ar-SA"/>
          <w:color w:val="111111"/>
          <w:sz w:val="28"/>
          <w:szCs w:val="28"/>
          <w:rtl/>
        </w:rPr>
        <w:t xml:space="preserve">هنا قيّض أخاه العبّاس لهذه المهمّة، في حين أنّ نفسه الكريمة تنازعه إليه قبل الطّلب، فأمره أن يستقي للحرائر والصّبية، وضمّ إليه عشرين راجلًا مع عشرين قربة، وقصدوا الفرات باللّيل غير مبالين بمن وكّل بحفظ الشّريعة، لأنّهم محتفون «بأسد آل محمّد» وتقدّم نافع بن هلال الجمليّ باللّواء، فصاح عمرو بن الحجّاج: من الرّجل؟ قال: جئنا لنشرب من هذا الماء الّذي حلّاءتمونا عنه. فقال: اشرب هنيئاً، ولا تحمل إلى الحسين منه، قال نافع: لا واللَّه لا أشرب منه قطرة والحسين ومن معه من آله وصحبه عطاشى.</w:t>
      </w:r>
    </w:p>
    <w:p>
      <w:pPr>
        <w:pStyle w:val="BookText"/>
      </w:pPr>
      <w:r>
        <w:rPr>
          <w:rFonts w:ascii="Amiri" w:hAnsi="Amiri" w:eastAsia="Amiri" w:cs="Amiri"/>
          <w:lang w:bidi="ar-SA"/>
          <w:color w:val="111111"/>
          <w:sz w:val="28"/>
          <w:szCs w:val="28"/>
          <w:rtl/>
        </w:rPr>
        <w:t xml:space="preserve">وصاح نافع بأصحابه: املؤوا أسقيتكم، فشدّ عليهم أصحاب ابن الحجّاج، فكان بعض القوم يملأ القرب وبعض يقاتل وحاميهم «ابن بجدتها» المتربّي في حجر البسالة الحيدريّة «أبو الفضل»، فجاؤوا بالماء، وليس في أعدائهم من تحدّثه نفسه بالدّنوّ منهم فرقاً من ذلك البطل المغوار، فبلّت غلّة الحرائر والصّبية الطّيبة من ذلك الماء.</w:t>
      </w:r>
    </w:p>
    <w:p>
      <w:pPr>
        <w:pStyle w:val="BookText"/>
      </w:pPr>
      <w:r>
        <w:rPr>
          <w:rFonts w:ascii="Amiri" w:hAnsi="Amiri" w:eastAsia="Amiri" w:cs="Amiri"/>
          <w:lang w:bidi="ar-SA"/>
          <w:color w:val="111111"/>
          <w:sz w:val="28"/>
          <w:szCs w:val="28"/>
          <w:rtl/>
        </w:rPr>
        <w:t xml:space="preserve">المقرّم، مقتل الحسين عليه السلام، 244- 247</w:t>
      </w:r>
    </w:p>
    <w:p>
      <w:pPr>
        <w:pStyle w:val="BookText"/>
      </w:pPr>
      <w:r>
        <w:rPr>
          <w:rFonts w:ascii="Amiri" w:hAnsi="Amiri" w:eastAsia="Amiri" w:cs="Amiri"/>
          <w:lang w:bidi="ar-SA"/>
          <w:color w:val="111111"/>
          <w:sz w:val="28"/>
          <w:szCs w:val="28"/>
          <w:rtl/>
        </w:rPr>
        <w:t xml:space="preserve">وفي اليوم السّابع من المحرّم، كان العبّاس عليه السلام هو المضطلع بجلب الماء من الفرات إلى المخيّم، بعدما ضيّق ابن سعد على المشرعة غاية التّضييق، فكان العبّاس عليه السلام هو المنتدب لهذه المهمّة العظيمة، وفعلًا قام بها أحسن قيام.</w:t>
      </w:r>
    </w:p>
    <w:p>
      <w:pPr>
        <w:pStyle w:val="BookText"/>
      </w:pPr>
      <w:r>
        <w:rPr>
          <w:rFonts w:ascii="Amiri" w:hAnsi="Amiri" w:eastAsia="Amiri" w:cs="Amiri"/>
          <w:lang w:bidi="ar-SA"/>
          <w:color w:val="111111"/>
          <w:sz w:val="28"/>
          <w:szCs w:val="28"/>
          <w:rtl/>
        </w:rPr>
        <w:t xml:space="preserve">قالوا: ولمّا اشتدّ العطش بالحسين وأهل بيته وأطفاله قبل يوم عاشوراء بثلاثة أيّام، أمر الحسين أخاه العبّاس بجلب الماء إلى المخيّم، فنهض العبّاس عليه السلام في عشرين راجلًا من أصحابه يحملون القرب، وثلاثين فارساً، وجاؤوا حتّى دنوا من الفرات ليلًا، فكشفوا الخيل والرّجال عنه، وأمامهم نافع بن هلال الجمليّ- وهو يحمل اللّواء-.</w:t>
      </w:r>
    </w:p>
    <w:p>
      <w:pPr>
        <w:pStyle w:val="BookText"/>
      </w:pPr>
      <w:r>
        <w:rPr>
          <w:rFonts w:ascii="Amiri" w:hAnsi="Amiri" w:eastAsia="Amiri" w:cs="Amiri"/>
          <w:lang w:bidi="ar-SA"/>
          <w:color w:val="111111"/>
          <w:sz w:val="28"/>
          <w:szCs w:val="28"/>
          <w:rtl/>
        </w:rPr>
        <w:t xml:space="preserve">فصاح عمرو بن الحجّاج الزّبيديّ- وكان في خمسمائة فارس على المشرعة-: مَن الرّجل؟ قال: نافع.
</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bookmarkStart w:id="315" w:name="pg19430_208097"/>
    <w:bookmarkEnd w:id="315"/>
    <w:p>
      <w:pPr>
        <w:pStyle w:val="BookText"/>
      </w:pPr>
      <w:r>
        <w:rPr>
          <w:rFonts w:ascii="Amiri" w:hAnsi="Amiri" w:eastAsia="Amiri" w:cs="Amiri"/>
          <w:lang w:bidi="ar-SA"/>
          <w:color w:val="111111"/>
          <w:sz w:val="28"/>
          <w:szCs w:val="28"/>
          <w:rtl/>
        </w:rPr>
        <w:t xml:space="preserve">قال عمرو: ما الّذي جاء بك؟</w:t>
      </w:r>
    </w:p>
    <w:p>
      <w:pPr>
        <w:pStyle w:val="BookText"/>
      </w:pPr>
      <w:r>
        <w:rPr>
          <w:rFonts w:ascii="Amiri" w:hAnsi="Amiri" w:eastAsia="Amiri" w:cs="Amiri"/>
          <w:lang w:bidi="ar-SA"/>
          <w:color w:val="111111"/>
          <w:sz w:val="28"/>
          <w:szCs w:val="28"/>
          <w:rtl/>
        </w:rPr>
        <w:t xml:space="preserve">قال نافع: جئنا لنشرب من هذا الماء الّذي حلأتمونا عنه.</w:t>
      </w:r>
    </w:p>
    <w:p>
      <w:pPr>
        <w:pStyle w:val="BookText"/>
      </w:pPr>
      <w:r>
        <w:rPr>
          <w:rFonts w:ascii="Amiri" w:hAnsi="Amiri" w:eastAsia="Amiri" w:cs="Amiri"/>
          <w:lang w:bidi="ar-SA"/>
          <w:color w:val="111111"/>
          <w:sz w:val="28"/>
          <w:szCs w:val="28"/>
          <w:rtl/>
        </w:rPr>
        <w:t xml:space="preserve">قال عمرو: اشرب هنيئاً.</w:t>
      </w:r>
    </w:p>
    <w:p>
      <w:pPr>
        <w:pStyle w:val="BookText"/>
      </w:pPr>
      <w:r>
        <w:rPr>
          <w:rFonts w:ascii="Amiri" w:hAnsi="Amiri" w:eastAsia="Amiri" w:cs="Amiri"/>
          <w:lang w:bidi="ar-SA"/>
          <w:color w:val="111111"/>
          <w:sz w:val="28"/>
          <w:szCs w:val="28"/>
          <w:rtl/>
        </w:rPr>
        <w:t xml:space="preserve">قال نافع: لا واللَّه، لا أشرب منه قطرة، والحسين عطشان هو وأهل بيته وصحبه.</w:t>
      </w:r>
    </w:p>
    <w:p>
      <w:pPr>
        <w:pStyle w:val="BookText"/>
      </w:pPr>
      <w:r>
        <w:rPr>
          <w:rFonts w:ascii="Amiri" w:hAnsi="Amiri" w:eastAsia="Amiri" w:cs="Amiri"/>
          <w:lang w:bidi="ar-SA"/>
          <w:color w:val="111111"/>
          <w:sz w:val="28"/>
          <w:szCs w:val="28"/>
          <w:rtl/>
        </w:rPr>
        <w:t xml:space="preserve">فقالوا: لا سبيل إلى سقي هؤلاء، إنّما وضعنا بهذا المكان لنمنعهم الماء.</w:t>
      </w:r>
    </w:p>
    <w:p>
      <w:pPr>
        <w:pStyle w:val="BookText"/>
      </w:pPr>
      <w:r>
        <w:rPr>
          <w:rFonts w:ascii="Amiri" w:hAnsi="Amiri" w:eastAsia="Amiri" w:cs="Amiri"/>
          <w:lang w:bidi="ar-SA"/>
          <w:color w:val="111111"/>
          <w:sz w:val="28"/>
          <w:szCs w:val="28"/>
          <w:rtl/>
        </w:rPr>
        <w:t xml:space="preserve">فقال نافع للرجّاله: املؤوا قِرَبكم، فملؤوها.</w:t>
      </w:r>
    </w:p>
    <w:p>
      <w:pPr>
        <w:pStyle w:val="BookText"/>
      </w:pPr>
      <w:r>
        <w:rPr>
          <w:rFonts w:ascii="Amiri" w:hAnsi="Amiri" w:eastAsia="Amiri" w:cs="Amiri"/>
          <w:lang w:bidi="ar-SA"/>
          <w:color w:val="111111"/>
          <w:sz w:val="28"/>
          <w:szCs w:val="28"/>
          <w:rtl/>
        </w:rPr>
        <w:t xml:space="preserve">وثار عليهم الحجّاج بخيله ورجاله، فحمل عليهم العبّاس عليه السلام بمن معه من الخيّالة، فكشفهم، فعاد الحجّاج وأصحابه، وقطعوا عليهم الطّريق، فكرّ عليهم العبّاس عليه السلام ثانيةً، فقاتلهم حتّى ردّهم وكشفهم عن الطّريق، وأقبل بالماء إلى المخيّم.</w:t>
      </w:r>
    </w:p>
    <w:p>
      <w:pPr>
        <w:pStyle w:val="BookText"/>
      </w:pPr>
      <w:r>
        <w:rPr>
          <w:rFonts w:ascii="Amiri" w:hAnsi="Amiri" w:eastAsia="Amiri" w:cs="Amiri"/>
          <w:lang w:bidi="ar-SA"/>
          <w:color w:val="111111"/>
          <w:sz w:val="28"/>
          <w:szCs w:val="28"/>
          <w:rtl/>
        </w:rPr>
        <w:t xml:space="preserve">بحر العلوم، مقتل الحسين عليه السلام (الهامش)،/ 311</w:t>
      </w:r>
    </w:p>
    <w:p>
      <w:pPr>
        <w:pStyle w:val="Heading3"/>
      </w:pPr>
      <w:bookmarkStart w:id="1010" w:name="_Toc643"/>
      <w:r>
        <w:t>نافع وليلة عاشوراء</w:t>
      </w:r>
      <w:bookmarkEnd w:id="1010"/>
    </w:p>
    <w:p>
      <w:pPr>
        <w:pStyle w:val="BookText"/>
      </w:pPr>
      <w:r>
        <w:rPr>
          <w:rFonts w:ascii="Amiri" w:hAnsi="Amiri" w:eastAsia="Amiri" w:cs="Amiri"/>
          <w:lang w:bidi="ar-SA"/>
          <w:color w:val="111111"/>
          <w:sz w:val="28"/>
          <w:szCs w:val="28"/>
          <w:rtl/>
        </w:rPr>
        <w:t xml:space="preserve">أقول: وقد أشرنا إلى ما ينبغي ذكره هنا من فضل الشّهداء في المجلس المشتمل على فضائلهم، فلاحظه وعثرت على أشياء أرسلها بعض معاصرينا في مؤلّفاتهم، فأحببت ذكرها هنا، وإن لم أقف عليها في الكتب المعتبرة.</w:t>
      </w:r>
    </w:p>
    <w:p>
      <w:pPr>
        <w:pStyle w:val="BookText"/>
      </w:pPr>
      <w:r>
        <w:rPr>
          <w:rFonts w:ascii="Amiri" w:hAnsi="Amiri" w:eastAsia="Amiri" w:cs="Amiri"/>
          <w:lang w:bidi="ar-SA"/>
          <w:color w:val="111111"/>
          <w:sz w:val="28"/>
          <w:szCs w:val="28"/>
          <w:rtl/>
        </w:rPr>
        <w:t xml:space="preserve">منها: ما عن المفيد عليه الرّحمة أ نّه قال </w:t>
      </w:r>
      <w:r>
        <w:rPr>
          <w:rStyle w:val="FootnoteReference"/>
        </w:rPr>
        <w:footnoteReference w:id="4963"/>
      </w:r>
      <w:r>
        <w:rPr>
          <w:rFonts w:ascii="Amiri" w:hAnsi="Amiri" w:eastAsia="Amiri" w:cs="Amiri"/>
          <w:lang w:bidi="ar-SA"/>
          <w:color w:val="111111"/>
          <w:sz w:val="28"/>
          <w:szCs w:val="28"/>
          <w:rtl/>
        </w:rPr>
        <w:t xml:space="preserve">: لمّا نزل الحسين عليه السلام في كربلاء كان أخصّ أصحابه به </w:t>
      </w:r>
      <w:r>
        <w:rPr>
          <w:rStyle w:val="FootnoteReference"/>
        </w:rPr>
        <w:footnoteReference w:id="4964"/>
      </w:r>
      <w:r>
        <w:rPr>
          <w:rFonts w:ascii="Amiri" w:hAnsi="Amiri" w:eastAsia="Amiri" w:cs="Amiri"/>
          <w:lang w:bidi="ar-SA"/>
          <w:color w:val="111111"/>
          <w:sz w:val="28"/>
          <w:szCs w:val="28"/>
          <w:rtl/>
        </w:rPr>
        <w:t xml:space="preserve">وأكثرهم ملازمة له نافع بن هلال سيّما في مظانّ الاغتيال، لأنّه كان حازماً بصيراً بالسّياسة، فخرج الحسين عليه السلام ذات ليلة إلى خارج الخيم حتّى أبعد، فتقلّد نافع سيفه وأسرع في مشيه حتّى لحقه، فرآه يختبر الثّنايا والعقبات والأكمات المشرفة على المنزل. ثمّ التفتَ إلى خلفه فرآني </w:t>
      </w:r>
      <w:r>
        <w:rPr>
          <w:rStyle w:val="FootnoteReference"/>
        </w:rPr>
        <w:footnoteReference w:id="4965"/>
      </w:r>
      <w:r>
        <w:rPr>
          <w:rFonts w:ascii="Amiri" w:hAnsi="Amiri" w:eastAsia="Amiri" w:cs="Amiri"/>
          <w:lang w:bidi="ar-SA"/>
          <w:color w:val="111111"/>
          <w:sz w:val="28"/>
          <w:szCs w:val="28"/>
          <w:rtl/>
        </w:rPr>
        <w:t xml:space="preserve">، فقال: مَنْ الرّجل؟ نافع </w:t>
      </w:r>
      <w:r>
        <w:rPr>
          <w:rStyle w:val="FootnoteReference"/>
        </w:rPr>
        <w:footnoteReference w:id="4966"/>
      </w:r>
      <w:r>
        <w:rPr>
          <w:rFonts w:ascii="Amiri" w:hAnsi="Amiri" w:eastAsia="Amiri" w:cs="Amiri"/>
          <w:lang w:bidi="ar-SA"/>
          <w:color w:val="111111"/>
          <w:sz w:val="28"/>
          <w:szCs w:val="28"/>
          <w:rtl/>
        </w:rPr>
        <w:t xml:space="preserve">؟ قلت: نعم، جعلني اللَّه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فداك، أزعجني خروجك ليلًا إلى جهة معسكر هذا الطّاغي، فقال: يا نافع! خرجت أتفقّد هذه التّلاع مخافة أن تكون مكنّاً لهجوم الخيل على مخيّمنا يوم تحملون ويحملون.</w:t>
      </w:r>
    </w:p>
    <w:p>
      <w:pPr>
        <w:pStyle w:val="BookText"/>
      </w:pPr>
      <w:r>
        <w:rPr>
          <w:rFonts w:ascii="Amiri" w:hAnsi="Amiri" w:eastAsia="Amiri" w:cs="Amiri"/>
          <w:lang w:bidi="ar-SA"/>
          <w:color w:val="111111"/>
          <w:sz w:val="28"/>
          <w:szCs w:val="28"/>
          <w:rtl/>
        </w:rPr>
        <w:t xml:space="preserve">ثمّ رجع وهو قابض على يساري و </w:t>
      </w:r>
      <w:r>
        <w:rPr>
          <w:rStyle w:val="FootnoteReference"/>
        </w:rPr>
        <w:footnoteReference w:id="4967"/>
      </w:r>
      <w:r>
        <w:rPr>
          <w:rFonts w:ascii="Amiri" w:hAnsi="Amiri" w:eastAsia="Amiri" w:cs="Amiri"/>
          <w:lang w:bidi="ar-SA"/>
          <w:color w:val="111111"/>
          <w:sz w:val="28"/>
          <w:szCs w:val="28"/>
          <w:rtl/>
        </w:rPr>
        <w:t xml:space="preserve">يقول: هيَ هيَ واللَّه، وعدٌ لا خُلْفَ فيه. ثمّ قال:</w:t>
      </w:r>
    </w:p>
    <w:p>
      <w:pPr>
        <w:pStyle w:val="BookText"/>
      </w:pPr>
      <w:r>
        <w:rPr>
          <w:rFonts w:ascii="Amiri" w:hAnsi="Amiri" w:eastAsia="Amiri" w:cs="Amiri"/>
          <w:lang w:bidi="ar-SA"/>
          <w:color w:val="111111"/>
          <w:sz w:val="28"/>
          <w:szCs w:val="28"/>
          <w:rtl/>
        </w:rPr>
        <w:t xml:space="preserve">يا نافع! ألا تسلك ما بين هذين الجبلين من وقتك هذا وانج </w:t>
      </w:r>
      <w:r>
        <w:rPr>
          <w:rStyle w:val="FootnoteReference"/>
        </w:rPr>
        <w:footnoteReference w:id="4968"/>
      </w:r>
      <w:r>
        <w:rPr>
          <w:rFonts w:ascii="Amiri" w:hAnsi="Amiri" w:eastAsia="Amiri" w:cs="Amiri"/>
          <w:lang w:bidi="ar-SA"/>
          <w:color w:val="111111"/>
          <w:sz w:val="28"/>
          <w:szCs w:val="28"/>
          <w:rtl/>
        </w:rPr>
        <w:t xml:space="preserve">بنفسك؟ فوقعتُ على قدميه وقلت: إذاً ثكلت نافعاً أمّه، سيِّدي! إنّ سيفي بألف وفرسي مثله، فوَ اللَّه الّذي مَنّ عليَّ بك لا أُفارقك حتّى يكلّا عن قرّي وجرّي.</w:t>
      </w:r>
    </w:p>
    <w:p>
      <w:pPr>
        <w:pStyle w:val="BookText"/>
      </w:pPr>
      <w:r>
        <w:rPr>
          <w:rFonts w:ascii="Amiri" w:hAnsi="Amiri" w:eastAsia="Amiri" w:cs="Amiri"/>
          <w:lang w:bidi="ar-SA"/>
          <w:color w:val="111111"/>
          <w:sz w:val="28"/>
          <w:szCs w:val="28"/>
          <w:rtl/>
        </w:rPr>
        <w:t xml:space="preserve">ثمّ فارقني ودخل خيمة أخته، فوقفت إلى جنبها رجاء أن يسرع في خروجه منها، فاستقبلته </w:t>
      </w:r>
      <w:r>
        <w:rPr>
          <w:rStyle w:val="FootnoteReference"/>
        </w:rPr>
        <w:footnoteReference w:id="4969"/>
      </w:r>
      <w:r>
        <w:rPr>
          <w:rFonts w:ascii="Amiri" w:hAnsi="Amiri" w:eastAsia="Amiri" w:cs="Amiri"/>
          <w:lang w:bidi="ar-SA"/>
          <w:color w:val="111111"/>
          <w:sz w:val="28"/>
          <w:szCs w:val="28"/>
          <w:rtl/>
        </w:rPr>
        <w:t xml:space="preserve">ووضَعَتْ له متّكئاً وجلس يحدِّثها سرّاً، فما لبثت أن اختنقت بعبرتها وقالت:</w:t>
      </w:r>
    </w:p>
    <w:p>
      <w:pPr>
        <w:pStyle w:val="BookText"/>
      </w:pPr>
      <w:r>
        <w:rPr>
          <w:rFonts w:ascii="Amiri" w:hAnsi="Amiri" w:eastAsia="Amiri" w:cs="Amiri"/>
          <w:lang w:bidi="ar-SA"/>
          <w:color w:val="111111"/>
          <w:sz w:val="28"/>
          <w:szCs w:val="28"/>
          <w:rtl/>
        </w:rPr>
        <w:t xml:space="preserve">وا أخاه! أُشاهد مصرعك وأبتلي برعاية هذه المذاعير من النّساء، والقوم كما تعلم ما هم عليه من الحقد القديم؟! ذلك خطب جسيم يعزّ عليَّ مصرع هؤلاء الفِتية الصّفوة وأقمار بني هاشم، ثمّ قالت: أخي! هل استعلمتَ من أصحابكَ نيّاتهم؟ فإنِّي أخشى أن يسلموك عند الوثبة واصطكاك الأسنّة. فبكى عليه السلام، وقال: أما واللَّه لقد نهرتهم </w:t>
      </w:r>
      <w:r>
        <w:rPr>
          <w:rStyle w:val="FootnoteReference"/>
        </w:rPr>
        <w:footnoteReference w:id="4970"/>
      </w:r>
      <w:r>
        <w:rPr>
          <w:rFonts w:ascii="Amiri" w:hAnsi="Amiri" w:eastAsia="Amiri" w:cs="Amiri"/>
          <w:lang w:bidi="ar-SA"/>
          <w:color w:val="111111"/>
          <w:sz w:val="28"/>
          <w:szCs w:val="28"/>
          <w:rtl/>
        </w:rPr>
        <w:t xml:space="preserve">وبلوتهم، وليس فيهم [إلّا] الأشوس الأقعس، يستأنسون بالمنيّة دوني استئناس الطّفل بلبن أمّه، فلمّا سمع نافع ذلك بكى رقّة، ورجع، وجعل طريقه على منزل حبيب بن مظاهر، فرآه جالساً وبيده سيف مصلت، فسلّم عليه وجلس </w:t>
      </w:r>
      <w:r>
        <w:rPr>
          <w:rStyle w:val="FootnoteReference"/>
        </w:rPr>
        <w:footnoteReference w:id="4971"/>
      </w:r>
      <w:r>
        <w:rPr>
          <w:rFonts w:ascii="IRNazanin" w:hAnsi="IRNazanin" w:eastAsia="IRNazanin" w:cs="IRNazanin"/>
          <w:lang w:bidi="fa-IR"/>
          <w:color w:val="111111"/>
          <w:sz w:val="28"/>
          <w:szCs w:val="28"/>
          <w:rtl/>
        </w:rPr>
        <w:t xml:space="preserve">على باب </w:t>
      </w:r>
      <w:r>
        <w:rPr>
          <w:rStyle w:val="FootnoteReference"/>
        </w:rPr>
        <w:footnoteReference w:id="4972"/>
      </w:r>
      <w:r>
        <w:rPr>
          <w:rFonts w:ascii="Amiri" w:hAnsi="Amiri" w:eastAsia="Amiri" w:cs="Amiri"/>
          <w:lang w:bidi="ar-SA"/>
          <w:color w:val="111111"/>
          <w:sz w:val="28"/>
          <w:szCs w:val="28"/>
          <w:rtl/>
        </w:rPr>
        <w:t xml:space="preserve">الخيمة، ثمّ قال له: ما أخرجك يا نافع؟ فحكيتُ </w:t>
      </w:r>
      <w:r>
        <w:rPr>
          <w:rStyle w:val="FootnoteReference"/>
        </w:rPr>
        <w:footnoteReference w:id="4973"/>
      </w:r>
      <w:r>
        <w:rPr>
          <w:rFonts w:ascii="Amiri" w:hAnsi="Amiri" w:eastAsia="Amiri" w:cs="Amiri"/>
          <w:lang w:bidi="ar-SA"/>
          <w:color w:val="111111"/>
          <w:sz w:val="28"/>
          <w:szCs w:val="28"/>
          <w:rtl/>
        </w:rPr>
        <w:t xml:space="preserve">له ما كان، فقال: أي واللَّه، لولا انتظار أمره لعاجلتهم وعالجتهم هذه اللّيلة بسيفي، ثمّ قال نافع: يا حبيبي! فارقتُ الحسين عليه السلام عند أخته، وهي في حال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وجل </w:t>
      </w:r>
      <w:r>
        <w:rPr>
          <w:rStyle w:val="FootnoteReference"/>
        </w:rPr>
        <w:footnoteReference w:id="4974"/>
      </w:r>
      <w:r>
        <w:rPr>
          <w:rFonts w:ascii="Amiri" w:hAnsi="Amiri" w:eastAsia="Amiri" w:cs="Amiri"/>
          <w:lang w:bidi="ar-SA"/>
          <w:color w:val="111111"/>
          <w:sz w:val="28"/>
          <w:szCs w:val="28"/>
          <w:rtl/>
        </w:rPr>
        <w:t xml:space="preserve">ورعب، وأظنّ أنّ النّساء أفقن وشاركنها في الحسرة والزّفرة، فهل لك أن تجمع أصحابك وتواجهنّ بكلامٍ يسكن قلوبهنّ ويذهب رعبهنّ؟ فلقد شاهدت منها ما لا قرار لي مع بقائه، فقال له: طوع إرادتك.</w:t>
      </w:r>
    </w:p>
    <w:p>
      <w:pPr>
        <w:pStyle w:val="BookText"/>
      </w:pPr>
      <w:r>
        <w:rPr>
          <w:rFonts w:ascii="Amiri" w:hAnsi="Amiri" w:eastAsia="Amiri" w:cs="Amiri"/>
          <w:lang w:bidi="ar-SA"/>
          <w:color w:val="111111"/>
          <w:sz w:val="28"/>
          <w:szCs w:val="28"/>
          <w:rtl/>
        </w:rPr>
        <w:t xml:space="preserve">فبرز حبيب ناحية ونافع إلى جانبه وانتدب أصحابه، فتطالعوا من منازلهم، فلمّا اجتمعوا قال لبني هاشم: ارجعوا إلى منازلكم، لا سهرت عيونكم؛ ثمّ خطب أصحابه وقال: يا أصحاب الحميّة وليوث الكريهة! هذا نافع يخبرني السّاعة بكيْتَ وكَيْتَ، وقد خلّف أخت سيِّدكم وبقايا عياله يتشاكين ويتباكين، أخبروني عمّا أنتم عليه، فجرِّدوا صوارمهم ورموا عمائمهم وقالوا: يا حبيب! أما واللَّه الّذي منّ علينا بهذا الموقف، لئن زحف القوم لنحصدنّ رؤوسهم ولنلحقنّهم بأشياخهم أذلّاء صاغرين، ولنحفظنّ وصيّة رسول اللَّه صلى الله عليه و آله في أبنائه وبناته. فقال: هلّموا معي، فقام يخبط الأرض وهم يعدون خلفه حتّى وقف بين أطناب الخيم ونادى: يا أهلنا! ويا ساداتنا! ويا معاشر </w:t>
      </w:r>
      <w:r>
        <w:rPr>
          <w:rStyle w:val="FootnoteReference"/>
        </w:rPr>
        <w:footnoteReference w:id="4975"/>
      </w:r>
      <w:r>
        <w:rPr>
          <w:rFonts w:ascii="Amiri" w:hAnsi="Amiri" w:eastAsia="Amiri" w:cs="Amiri"/>
          <w:lang w:bidi="ar-SA"/>
          <w:color w:val="111111"/>
          <w:sz w:val="28"/>
          <w:szCs w:val="28"/>
          <w:rtl/>
        </w:rPr>
        <w:t xml:space="preserve">حرائر رسول اللَّه! هذه صوارم فتيانكم، آلوا أن لا يغمدوها إلّافي رقاب من يبتغي </w:t>
      </w:r>
      <w:r>
        <w:rPr>
          <w:rStyle w:val="FootnoteReference"/>
        </w:rPr>
        <w:footnoteReference w:id="4976"/>
      </w:r>
      <w:r>
        <w:rPr>
          <w:rFonts w:ascii="Amiri" w:hAnsi="Amiri" w:eastAsia="Amiri" w:cs="Amiri"/>
          <w:lang w:bidi="ar-SA"/>
          <w:color w:val="111111"/>
          <w:sz w:val="28"/>
          <w:szCs w:val="28"/>
          <w:rtl/>
        </w:rPr>
        <w:t xml:space="preserve">السّوء فيكم، وهذه أسنّة غلمانكم أقسموا أن لا يركزوها </w:t>
      </w:r>
      <w:r>
        <w:rPr>
          <w:rStyle w:val="FootnoteReference"/>
        </w:rPr>
        <w:footnoteReference w:id="4977"/>
      </w:r>
      <w:r>
        <w:rPr>
          <w:rFonts w:ascii="Amiri" w:hAnsi="Amiri" w:eastAsia="Amiri" w:cs="Amiri"/>
          <w:lang w:bidi="ar-SA"/>
          <w:color w:val="111111"/>
          <w:sz w:val="28"/>
          <w:szCs w:val="28"/>
          <w:rtl/>
        </w:rPr>
        <w:t xml:space="preserve">إلّافي صدور من يفرّق ناديكم، فقال الحسين عليه السلام: أُخرجن عليهم يا آل اللَّه، فخرجن وهنّ </w:t>
      </w:r>
      <w:r>
        <w:rPr>
          <w:rStyle w:val="FootnoteReference"/>
        </w:rPr>
        <w:footnoteReference w:id="4978"/>
      </w:r>
      <w:r>
        <w:rPr>
          <w:rFonts w:ascii="Amiri" w:hAnsi="Amiri" w:eastAsia="Amiri" w:cs="Amiri"/>
          <w:lang w:bidi="ar-SA"/>
          <w:color w:val="111111"/>
          <w:sz w:val="28"/>
          <w:szCs w:val="28"/>
          <w:rtl/>
        </w:rPr>
        <w:t xml:space="preserve">ينتدبن، وهنّ </w:t>
      </w:r>
      <w:r>
        <w:rPr>
          <w:rStyle w:val="FootnoteReference"/>
        </w:rPr>
        <w:footnoteReference w:id="4979"/>
      </w:r>
      <w:r>
        <w:rPr>
          <w:rFonts w:ascii="Amiri" w:hAnsi="Amiri" w:eastAsia="Amiri" w:cs="Amiri"/>
          <w:lang w:bidi="ar-SA"/>
          <w:color w:val="111111"/>
          <w:sz w:val="28"/>
          <w:szCs w:val="28"/>
          <w:rtl/>
        </w:rPr>
        <w:t xml:space="preserve">يقلن: حاموا أ يُّها الطّيِّبونَ عن الفاطميّات، ما عذركم إذا لقينا جدّنا رسول اللَّه صلى الله عليه و آله، وشكونا إليه ما نزل بنا وقال: أليس حبيب وأصحاب حبيب كانوا حاضرين يسمعون وينظرون؟</w:t>
      </w:r>
    </w:p>
    <w:p>
      <w:pPr>
        <w:pStyle w:val="BookText"/>
      </w:pPr>
      <w:r>
        <w:rPr>
          <w:rFonts w:ascii="Amiri" w:hAnsi="Amiri" w:eastAsia="Amiri" w:cs="Amiri"/>
          <w:lang w:bidi="ar-SA"/>
          <w:color w:val="111111"/>
          <w:sz w:val="28"/>
          <w:szCs w:val="28"/>
          <w:rtl/>
        </w:rPr>
        <w:t xml:space="preserve">فوَ اللَّه الّذي لا إله إلّاهو، لقد ضجّوا ضجّة ماجت منها الأرض واجتمعت لها خيولهم وكان لها جولة واختلاف صهيل حتّى كأنّ كلًا ينادي صاحبه وفارسه </w:t>
      </w:r>
      <w:r>
        <w:rPr>
          <w:rStyle w:val="FootnoteReference"/>
        </w:rPr>
        <w:footnoteReference w:id="4980"/>
      </w:r>
      <w:r>
        <w:rPr>
          <w:rFonts w:ascii="Times New Roman" w:hAnsi="Times New Roman" w:eastAsia="Times New Roman" w:cs="Times New Roman"/>
          <w:lang w:val="en-US" w:bidi="en-US"/>
          <w:color w:val="111111"/>
          <w:sz w:val="28"/>
          <w:szCs w:val="28"/>
          <w:rtl/>
        </w:rPr>
        <w:t xml:space="preserve">.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البهبهاني، الدّمعة السّاكبة، 4/ 272- 274/ عنه: المازندراني، معالي السّبطين، 1/ 344- 346</w:t>
      </w:r>
    </w:p>
    <w:p>
      <w:pPr>
        <w:pStyle w:val="BookText"/>
      </w:pPr>
      <w:r>
        <w:rPr>
          <w:rFonts w:ascii="Amiri" w:hAnsi="Amiri" w:eastAsia="Amiri" w:cs="Amiri"/>
          <w:lang w:bidi="ar-SA"/>
          <w:color w:val="111111"/>
          <w:sz w:val="28"/>
          <w:szCs w:val="28"/>
          <w:rtl/>
        </w:rPr>
        <w:t xml:space="preserve">وخرج عليه السلام </w:t>
      </w:r>
      <w:r>
        <w:rPr>
          <w:rStyle w:val="FootnoteReference"/>
        </w:rPr>
        <w:footnoteReference w:id="4981"/>
      </w:r>
      <w:r>
        <w:rPr>
          <w:rFonts w:ascii="Amiri" w:hAnsi="Amiri" w:eastAsia="Amiri" w:cs="Amiri"/>
          <w:lang w:bidi="ar-SA"/>
          <w:color w:val="111111"/>
          <w:sz w:val="28"/>
          <w:szCs w:val="28"/>
          <w:rtl/>
        </w:rPr>
        <w:t xml:space="preserve">في جوف اللّيل </w:t>
      </w:r>
      <w:r>
        <w:rPr>
          <w:rStyle w:val="FootnoteReference"/>
        </w:rPr>
        <w:footnoteReference w:id="4982"/>
      </w:r>
      <w:r>
        <w:rPr>
          <w:rFonts w:ascii="Amiri" w:hAnsi="Amiri" w:eastAsia="Amiri" w:cs="Amiri"/>
          <w:lang w:bidi="ar-SA"/>
          <w:color w:val="111111"/>
          <w:sz w:val="28"/>
          <w:szCs w:val="28"/>
          <w:rtl/>
        </w:rPr>
        <w:t xml:space="preserve">إلى خارج الخيام </w:t>
      </w:r>
      <w:r>
        <w:rPr>
          <w:rStyle w:val="FootnoteReference"/>
        </w:rPr>
        <w:footnoteReference w:id="4983"/>
      </w:r>
      <w:r>
        <w:rPr>
          <w:rFonts w:ascii="Amiri" w:hAnsi="Amiri" w:eastAsia="Amiri" w:cs="Amiri"/>
          <w:lang w:bidi="ar-SA"/>
          <w:color w:val="111111"/>
          <w:sz w:val="28"/>
          <w:szCs w:val="28"/>
          <w:rtl/>
        </w:rPr>
        <w:t xml:space="preserve">يتفقّد التِّلاع والعقبات، فتبعه نافع ابن هلال الجمليّ، فسأله الحسين عمّا أخرجه قال: يا ابن رسول اللَّه، أفزعني خروجك إلى جهة معسكر هذا الطّاغي، فقال الحسين: إنّي خرجت أتفقّد التّلاع والرّوابي مخافة أن تكون مكنّاً لهجوم الخيل يوم تحملون ويحملون، ثمّ رجع عليه السلام، وهو قابض على يد نافع ويقول: هيَ هيَ واللَّه وعدٌ لا خُلْفَ فيه.</w:t>
      </w:r>
    </w:p>
    <w:p>
      <w:pPr>
        <w:pStyle w:val="BookText"/>
      </w:pPr>
      <w:r>
        <w:rPr>
          <w:rFonts w:ascii="Amiri" w:hAnsi="Amiri" w:eastAsia="Amiri" w:cs="Amiri"/>
          <w:lang w:bidi="ar-SA"/>
          <w:color w:val="111111"/>
          <w:sz w:val="28"/>
          <w:szCs w:val="28"/>
          <w:rtl/>
        </w:rPr>
        <w:t xml:space="preserve">ثمّ قال له: ألا تسلك بين هذين الجبلين في جوف اللّيل وتنجو بنفسك؟ فوقع نافع على قدميه يقبّلهما ويقول: ثكلتني أمّي، إنّ سيفي بألف، وفرسي مثله، فو اللَّه الّذي منّ بك عليَّ، لا فارقتك حتّى يكلا عن فرّي وجرّي.</w:t>
      </w:r>
    </w:p>
    <w:p>
      <w:pPr>
        <w:pStyle w:val="BookText"/>
      </w:pPr>
      <w:r>
        <w:rPr>
          <w:rFonts w:ascii="Amiri" w:hAnsi="Amiri" w:eastAsia="Amiri" w:cs="Amiri"/>
          <w:lang w:bidi="ar-SA"/>
          <w:color w:val="111111"/>
          <w:sz w:val="28"/>
          <w:szCs w:val="28"/>
          <w:rtl/>
        </w:rPr>
        <w:t xml:space="preserve">ثمّ دخل الحسين خيمة زينب، ووقف نافع بإزاء الخيمة ينتظره، فسمع زينب تقول له: هل استعلمت من أصحابك نيّاتهم؟ فإنّي أخشى أن يسلموك عند الوثبة.</w:t>
      </w:r>
    </w:p>
    <w:p>
      <w:pPr>
        <w:pStyle w:val="BookText"/>
      </w:pPr>
      <w:r>
        <w:rPr>
          <w:rFonts w:ascii="Amiri" w:hAnsi="Amiri" w:eastAsia="Amiri" w:cs="Amiri"/>
          <w:lang w:bidi="ar-SA"/>
          <w:color w:val="111111"/>
          <w:sz w:val="28"/>
          <w:szCs w:val="28"/>
          <w:rtl/>
        </w:rPr>
        <w:t xml:space="preserve">فقال لها: واللَّه لقد بلوتهم، فما وجدت فيهم إلّاالأشوس الأقعس، يستأنسون بالمنيّة دوني استيناس الطّفل إلى محالب أمّه.</w:t>
      </w:r>
    </w:p>
    <w:p>
      <w:pPr>
        <w:pStyle w:val="BookText"/>
      </w:pPr>
      <w:r>
        <w:rPr>
          <w:rFonts w:ascii="Amiri" w:hAnsi="Amiri" w:eastAsia="Amiri" w:cs="Amiri"/>
          <w:lang w:bidi="ar-SA"/>
          <w:color w:val="111111"/>
          <w:sz w:val="28"/>
          <w:szCs w:val="28"/>
          <w:rtl/>
        </w:rPr>
        <w:t xml:space="preserve">قال نافع: فلمّا سمعت هذا منه بكيت وأتيت حبيب بن مظاهر وحكيت ما سمعت منه ومن أخته زينب.</w:t>
      </w:r>
    </w:p>
    <w:p>
      <w:pPr>
        <w:pStyle w:val="BookText"/>
      </w:pPr>
      <w:r>
        <w:rPr>
          <w:rFonts w:ascii="Amiri" w:hAnsi="Amiri" w:eastAsia="Amiri" w:cs="Amiri"/>
          <w:lang w:bidi="ar-SA"/>
          <w:color w:val="111111"/>
          <w:sz w:val="28"/>
          <w:szCs w:val="28"/>
          <w:rtl/>
        </w:rPr>
        <w:t xml:space="preserve">قال حبيب: واللَّه لولا انتظار أمره لعاجلتهم بسيفي هذه اللّيلة، قلت: إنِّي خلّفته عند أخته، وأظنّ النّساء أفقن وشاركنها في الحسرة، فهل لك أن تجمع أصحابك وتواجهوهنّ بكلام يطيِّب قلوبهنّ؟ فقام حبيب ونادى: يا أصحاب الحميّة وليوث الكريهة! فتطالعوا من مضاربهم كالأسود الضّارية، فقال لبني هاشم: ارجعوا إلى مقرِّكم، لا سهرت عيونكم.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التفتَ إلى أصحابه وحكى لهم ما شاهده وسمعه نافع، فقالوا بأجمعهم: واللَّه الّذي منّ علينا بهذا الموقف، لولا انتظار أمره، لعاجلناهم بسيوفنا السّاعة، فطب نفساً، وقرّ عيناً، فجزّاهم خيراً.</w:t>
      </w:r>
    </w:p>
    <w:p>
      <w:pPr>
        <w:pStyle w:val="BookText"/>
      </w:pPr>
      <w:r>
        <w:rPr>
          <w:rFonts w:ascii="Amiri" w:hAnsi="Amiri" w:eastAsia="Amiri" w:cs="Amiri"/>
          <w:lang w:bidi="ar-SA"/>
          <w:color w:val="111111"/>
          <w:sz w:val="28"/>
          <w:szCs w:val="28"/>
          <w:rtl/>
        </w:rPr>
        <w:t xml:space="preserve">وقال: هلمّوا معي لنواجه النّسوة، ونطيّب خاطرهنّ، فجاء حبيب ومعه أصحابه وصاح: يا معشر حرائر رسول اللَّه! هذه صوارم فتيانكم، آلوا ألّا يغمدوها إلّافي رقاب من يريد السّوء فيكم، وهذه أسنّة غلمانكم أقسموا ألّا يركزوها إلّافي صدور من يفرّق ناديكم.</w:t>
      </w:r>
    </w:p>
    <w:p>
      <w:pPr>
        <w:pStyle w:val="BookText"/>
      </w:pPr>
      <w:r>
        <w:rPr>
          <w:rFonts w:ascii="Amiri" w:hAnsi="Amiri" w:eastAsia="Amiri" w:cs="Amiri"/>
          <w:lang w:bidi="ar-SA"/>
          <w:color w:val="111111"/>
          <w:sz w:val="28"/>
          <w:szCs w:val="28"/>
          <w:rtl/>
        </w:rPr>
        <w:t xml:space="preserve">فخرجن النّساء إليهم ببكاء وعويل وقلن: أ يُّها الطّيِّبون! حاموا عن بنات رسول اللَّه وحرائر أمير المؤمنين.</w:t>
      </w:r>
    </w:p>
    <w:p>
      <w:pPr>
        <w:pStyle w:val="BookText"/>
      </w:pPr>
      <w:r>
        <w:rPr>
          <w:rFonts w:ascii="Amiri" w:hAnsi="Amiri" w:eastAsia="Amiri" w:cs="Amiri"/>
          <w:lang w:bidi="ar-SA"/>
          <w:color w:val="111111"/>
          <w:sz w:val="28"/>
          <w:szCs w:val="28"/>
          <w:rtl/>
        </w:rPr>
        <w:t xml:space="preserve">فضجّ القوم بالبكاء حتّى كأنّ الأرض تميد بهم </w:t>
      </w:r>
      <w:r>
        <w:rPr>
          <w:rStyle w:val="FootnoteReference"/>
        </w:rPr>
        <w:footnoteReference w:id="4984"/>
      </w:r>
      <w:r>
        <w:rPr>
          <w:rFonts w:ascii="Times New Roman" w:hAnsi="Times New Roman" w:eastAsia="Times New Roman" w:cs="Times New Roman"/>
          <w:lang w:val="en-US" w:bidi="en-US"/>
          <w:color w:val="111111"/>
          <w:sz w:val="28"/>
          <w:szCs w:val="28"/>
          <w:rtl/>
        </w:rPr>
        <w:t xml:space="preserve">. </w:t>
      </w:r>
      <w:r>
        <w:rPr>
          <w:rStyle w:val="FootnoteReference"/>
        </w:rPr>
        <w:footnoteReference w:id="4985"/>
      </w:r>
    </w:p>
    <w:p>
      <w:pPr>
        <w:pStyle w:val="BookText"/>
      </w:pPr>
      <w:r>
        <w:rPr>
          <w:rFonts w:ascii="Amiri" w:hAnsi="Amiri" w:eastAsia="Amiri" w:cs="Amiri"/>
          <w:lang w:bidi="ar-SA"/>
          <w:color w:val="111111"/>
          <w:sz w:val="28"/>
          <w:szCs w:val="28"/>
          <w:rtl/>
        </w:rPr>
        <w:t xml:space="preserve">نافع عرض كرد: «من هستم يابن رسول اللَّه بابى انت وامّى!»</w:t>
      </w:r>
    </w:p>
    <w:p>
      <w:pPr>
        <w:pStyle w:val="BookText"/>
      </w:pPr>
      <w:r>
        <w:rPr>
          <w:rFonts w:ascii="IRNazanin" w:hAnsi="IRNazanin" w:eastAsia="IRNazanin" w:cs="IRNazanin"/>
          <w:lang w:bidi="fa-IR"/>
          <w:color w:val="111111"/>
          <w:sz w:val="28"/>
          <w:szCs w:val="28"/>
          <w:rtl/>
        </w:rPr>
        <w:t xml:space="preserve">آن حضرت فرمود: «چرا اين وقت شب از خيمه بيرون آمدى؟»</w:t>
      </w:r>
    </w:p>
    <w:p>
      <w:pPr>
        <w:pStyle w:val="BookText"/>
      </w:pPr>
      <w:r>
        <w:rPr>
          <w:rFonts w:ascii="IRNazanin" w:hAnsi="IRNazanin" w:eastAsia="IRNazanin" w:cs="IRNazanin"/>
          <w:lang w:bidi="fa-IR"/>
          <w:color w:val="111111"/>
          <w:sz w:val="28"/>
          <w:szCs w:val="28"/>
          <w:rtl/>
        </w:rPr>
        <w:t xml:space="preserve">نافع گويد: عرض كردم: «پدر و مادرم فداى شما باد! اين دل شب از خروج شما به جانب معسكر دشمن نگران شدم.»</w:t>
      </w:r>
    </w:p>
    <w:p>
      <w:pPr>
        <w:pStyle w:val="BookText"/>
      </w:pPr>
      <w:r>
        <w:rPr>
          <w:rFonts w:ascii="IRNazanin" w:hAnsi="IRNazanin" w:eastAsia="IRNazanin" w:cs="IRNazanin"/>
          <w:lang w:bidi="fa-IR"/>
          <w:color w:val="111111"/>
          <w:sz w:val="28"/>
          <w:szCs w:val="28"/>
          <w:rtl/>
        </w:rPr>
        <w:t xml:space="preserve">فرمود: «اى نافع! بيرون آمدم كه در اين اطراف تحقيقى بنمايم و اين گودال ها را بنگرم. مبادا دشمن كمين بنمايد و هنگام قتال به حرم حمله كند.»</w:t>
      </w:r>
    </w:p>
    <w:p>
      <w:pPr>
        <w:pStyle w:val="BookText"/>
      </w:pPr>
      <w:r>
        <w:rPr>
          <w:rFonts w:ascii="IRNazanin" w:hAnsi="IRNazanin" w:eastAsia="IRNazanin" w:cs="IRNazanin"/>
          <w:lang w:bidi="fa-IR"/>
          <w:color w:val="111111"/>
          <w:sz w:val="28"/>
          <w:szCs w:val="28"/>
          <w:rtl/>
        </w:rPr>
        <w:t xml:space="preserve">پس آن حضرت مراجعت كرد و اين كلام را تذكره مى نمود: «هيَ هيَ واللَّه وعدٌ لا خُلْفَ فيه».</w:t>
      </w:r>
    </w:p>
    <w:p>
      <w:pPr>
        <w:pStyle w:val="BookText"/>
      </w:pPr>
      <w:r>
        <w:rPr>
          <w:rFonts w:ascii="IRNazanin" w:hAnsi="IRNazanin" w:eastAsia="IRNazanin" w:cs="IRNazanin"/>
          <w:lang w:bidi="fa-IR"/>
          <w:color w:val="111111"/>
          <w:sz w:val="28"/>
          <w:szCs w:val="28"/>
          <w:rtl/>
        </w:rPr>
        <w:t xml:space="preserve">پس به من فرمود: «اى نافع! چرا اين دل شب به ميان اين دو كوه نمى روى تا از دشمن نجات يابى؟»</w:t>
      </w:r>
    </w:p>
    <w:p>
      <w:pPr>
        <w:pStyle w:val="BookText"/>
      </w:pPr>
      <w:r>
        <w:rPr>
          <w:rFonts w:ascii="IRNazanin" w:hAnsi="IRNazanin" w:eastAsia="IRNazanin" w:cs="IRNazanin"/>
          <w:lang w:bidi="fa-IR"/>
          <w:color w:val="111111"/>
          <w:sz w:val="28"/>
          <w:szCs w:val="28"/>
          <w:rtl/>
        </w:rPr>
        <w:t xml:space="preserve">نافع خود را به قدمهاى حضرت انداخت و گفت: «اگر من چنين كنم، مادر به عزايم نشيند، اى سيد و مولاى من. اين شمشير را به هزار درهم خريدم و اسب خود را نيز به هزار درهم خريده ام و به خدا قسم، محال است كه از خدمت شما به جايى روم تا شمشيرم از بريدن و اسبم از دويدن باز نماند.»</w:t>
      </w:r>
    </w:p>
    <w:p>
      <w:pPr>
        <w:pStyle w:val="BookText"/>
      </w:pPr>
      <w:r>
        <w:rPr>
          <w:rFonts w:ascii="IRNazanin" w:hAnsi="IRNazanin" w:eastAsia="IRNazanin" w:cs="IRNazanin"/>
          <w:lang w:bidi="fa-IR"/>
          <w:color w:val="111111"/>
          <w:sz w:val="28"/>
          <w:szCs w:val="28"/>
          <w:rtl/>
        </w:rPr>
        <w:t xml:space="preserve">نافع گويد: «آن گاه از من گذشت و به خيمه خواهرش زينب داخل شد. من در خارج خيمه منتظر ايستادم كه شايد آن حضرت از خيمه بيرون آيد. پس خواهرش برخاست و متكايى از براى برادر بنهاد و آهسته مشغول صحبت شدند. ناگاه صداى زينب بلند شد و گفت: «وا أخاه أشاهد مصرعك» برادر جان! من چگونه تورا كشته بينم و به رعايت اين اطفال و زنان مبتلا بشوم و تو خود مى دانى كه اين گروه جفاپيشه چه قدر كينه و بغض ما دارند؛ «يعزّ عليَّ مصرع هؤلاء الصفوة وأقمار بني هاشم.»</w:t>
      </w:r>
    </w:p>
    <w:p>
      <w:pPr>
        <w:pStyle w:val="BookText"/>
      </w:pPr>
      <w:r>
        <w:rPr>
          <w:rFonts w:ascii="IRNazanin" w:hAnsi="IRNazanin" w:eastAsia="IRNazanin" w:cs="IRNazanin"/>
          <w:lang w:bidi="fa-IR"/>
          <w:color w:val="111111"/>
          <w:sz w:val="28"/>
          <w:szCs w:val="28"/>
          <w:rtl/>
        </w:rPr>
        <w:t xml:space="preserve">بعد عرض كرد: «برادر جان! آيا اين بقيه اصحاب خود را اختبار و امتحان كرده اى؟ من مى ترسم كه وقت قتال و اشتعال نائره حرب، ايشان نيز بروند و تو را تنها بگذارند.»</w:t>
      </w:r>
    </w:p>
    <w:p>
      <w:pPr>
        <w:pStyle w:val="BookText"/>
      </w:pPr>
      <w:r>
        <w:rPr>
          <w:rFonts w:ascii="IRNazanin" w:hAnsi="IRNazanin" w:eastAsia="IRNazanin" w:cs="IRNazanin"/>
          <w:lang w:bidi="fa-IR"/>
          <w:color w:val="111111"/>
          <w:sz w:val="28"/>
          <w:szCs w:val="28"/>
          <w:rtl/>
        </w:rPr>
        <w:t xml:space="preserve">حضرت بگريست و فرمود: «بله! آن ها را امتحان كردم كه همه مشتاق مرگ هستند؛ مثل اشتياق طفل به پستان مادر و همه دلير و شجاع مى باشند.»</w:t>
      </w:r>
    </w:p>
    <w:p>
      <w:pPr>
        <w:pStyle w:val="BookText"/>
      </w:pPr>
      <w:r>
        <w:rPr>
          <w:rFonts w:ascii="IRNazanin" w:hAnsi="IRNazanin" w:eastAsia="IRNazanin" w:cs="IRNazanin"/>
          <w:lang w:bidi="fa-IR"/>
          <w:color w:val="111111"/>
          <w:sz w:val="28"/>
          <w:szCs w:val="28"/>
          <w:rtl/>
        </w:rPr>
        <w:t xml:space="preserve">نافع از شنيدن اين مقال از زينب گريست و به خيمه حبيب بن مظاهر برفت و صورت واقعه را به عرض رساند و گفت: «اى حبيب! من خواهرش را بسيار پريشان و مضطرب ديدم و گمان مى كنم كه ديگر زنان و اطفال نيز باخبر باشند و با وى جزع و بى تابى بنمايند. آيا مى توانى اصحاب را جمع كنى و ايشان را به كلامى مطمئن و آسوده خاطر بنمايى؟»</w:t>
      </w:r>
    </w:p>
    <w:p>
      <w:pPr>
        <w:pStyle w:val="BookText"/>
      </w:pPr>
      <w:r>
        <w:rPr>
          <w:rFonts w:ascii="IRNazanin" w:hAnsi="IRNazanin" w:eastAsia="IRNazanin" w:cs="IRNazanin"/>
          <w:lang w:bidi="fa-IR"/>
          <w:color w:val="111111"/>
          <w:sz w:val="28"/>
          <w:szCs w:val="28"/>
          <w:rtl/>
        </w:rPr>
        <w:t xml:space="preserve">حبيب گفت: سمعاً وطاعة سپس از جا برخاست و اصحاب را ندا كرد. همه جمع آمدند. پس بنى هاشم را فرمود: «شما به خيمه هاى خود مراجعت بنماييد.»</w:t>
      </w:r>
    </w:p>
    <w:p>
      <w:pPr>
        <w:pStyle w:val="BookText"/>
      </w:pPr>
      <w:r>
        <w:rPr>
          <w:rFonts w:ascii="IRNazanin" w:hAnsi="IRNazanin" w:eastAsia="IRNazanin" w:cs="IRNazanin"/>
          <w:lang w:bidi="fa-IR"/>
          <w:color w:val="111111"/>
          <w:sz w:val="28"/>
          <w:szCs w:val="28"/>
          <w:rtl/>
        </w:rPr>
        <w:t xml:space="preserve">آن گاه به اصحاب خطاب كرد وگفت: «ياأصحاب الحميّة وليوث الكريهة! اينك نافع به من خبر مى دهد كه عليا مخدره خاطرش پريشان است و از ما مطمئن نيست. اكنون مرا خبر بدهيد از نيت هاى خود.»</w:t>
      </w:r>
    </w:p>
    <w:p>
      <w:pPr>
        <w:pStyle w:val="BookText"/>
      </w:pPr>
      <w:r>
        <w:rPr>
          <w:rFonts w:ascii="IRNazanin" w:hAnsi="IRNazanin" w:eastAsia="IRNazanin" w:cs="IRNazanin"/>
          <w:lang w:bidi="fa-IR"/>
          <w:color w:val="111111"/>
          <w:sz w:val="28"/>
          <w:szCs w:val="28"/>
          <w:rtl/>
        </w:rPr>
        <w:t xml:space="preserve">اصحاب چون اين بشنيدند، سرهاى خود را برهنه كردند و شمشيرها را از غلاف كشيدند و قسم ياد كردند كه «تا يك نفر از ما زنده است، نمى گذاريم كسى به خيام طاهرات نزديك شود.»</w:t>
      </w:r>
    </w:p>
    <w:p>
      <w:pPr>
        <w:pStyle w:val="BookText"/>
      </w:pPr>
      <w:r>
        <w:rPr>
          <w:rFonts w:ascii="IRNazanin" w:hAnsi="IRNazanin" w:eastAsia="IRNazanin" w:cs="IRNazanin"/>
          <w:lang w:bidi="fa-IR"/>
          <w:color w:val="111111"/>
          <w:sz w:val="28"/>
          <w:szCs w:val="28"/>
          <w:rtl/>
        </w:rPr>
        <w:t xml:space="preserve">حبيب فرمود: «پس با من بياييد.»</w:t>
      </w:r>
    </w:p>
    <w:p>
      <w:pPr>
        <w:pStyle w:val="BookText"/>
      </w:pPr>
      <w:r>
        <w:rPr>
          <w:rFonts w:ascii="IRNazanin" w:hAnsi="IRNazanin" w:eastAsia="IRNazanin" w:cs="IRNazanin"/>
          <w:lang w:bidi="fa-IR"/>
          <w:color w:val="111111"/>
          <w:sz w:val="28"/>
          <w:szCs w:val="28"/>
          <w:rtl/>
        </w:rPr>
        <w:t xml:space="preserve">اصحاب به همراه حبيب به در خيمه عليا مخدره زينب آمدند و صداها بلند كردند كه: «اى بانوان حريم عصمت و اى پردگيان ودايع رسالت! اينك همه اعوان و انصار شما هستند كه قسم ياد كرده اند كه تا قبضه شمشير در دست آن هاست، دشمن را از شما دفع دهند و هركس به اين خيام نزديك شود، سر از بدنش بردارند؛ چون صداى اصحاب به گوش حضرت سيّد الشهدا رسيد، به اهل حرم خطاب كرد و فرمود: «اخرجن عليهم يا آل يس».</w:t>
      </w:r>
    </w:p>
    <w:p>
      <w:pPr>
        <w:pStyle w:val="BookText"/>
      </w:pPr>
      <w:r>
        <w:rPr>
          <w:rFonts w:ascii="IRNazanin" w:hAnsi="IRNazanin" w:eastAsia="IRNazanin" w:cs="IRNazanin"/>
          <w:lang w:bidi="fa-IR"/>
          <w:color w:val="111111"/>
          <w:sz w:val="28"/>
          <w:szCs w:val="28"/>
          <w:rtl/>
        </w:rPr>
        <w:t xml:space="preserve">مخدرات فاطميات وعلويات بيرون دويدند و آن ها را به نصرت تحريض كرده، فرمودند: «حاموا أ يُّها الطّيِّبون عن الفاطميات»: «اى مردان پاك سرشت! حمايت بكنيد به فاطميات و زنان هاشميات و اگر كوتاهى بنماييد، عذر شما نزد جدّ ما رسول خدا صلى الله عليه و آله و سلم چه خواهد بود؟»</w:t>
      </w:r>
    </w:p>
    <w:p>
      <w:pPr>
        <w:pStyle w:val="BookText"/>
      </w:pPr>
      <w:r>
        <w:rPr>
          <w:rFonts w:ascii="IRNazanin" w:hAnsi="IRNazanin" w:eastAsia="IRNazanin" w:cs="IRNazanin"/>
          <w:lang w:bidi="fa-IR"/>
          <w:color w:val="111111"/>
          <w:sz w:val="28"/>
          <w:szCs w:val="28"/>
          <w:rtl/>
        </w:rPr>
        <w:t xml:space="preserve">راوى گويد: سوگند به خداى لا شريك له كه اصحاب از شنيدن اين كلمات چنان ضجه و ناله كردند كه گفتى زمين متزلزل شد و اسب ها به شيهه و صيحه درآمدند. گويا صاحبان خود را صدا مى كردند.</w:t>
      </w:r>
    </w:p>
    <w:p>
      <w:pPr>
        <w:pStyle w:val="BookText"/>
      </w:pPr>
      <w:r>
        <w:rPr>
          <w:rFonts w:ascii="IRNazanin" w:hAnsi="IRNazanin" w:eastAsia="IRNazanin" w:cs="IRNazanin"/>
          <w:lang w:bidi="fa-IR"/>
          <w:color w:val="111111"/>
          <w:sz w:val="28"/>
          <w:szCs w:val="28"/>
          <w:rtl/>
        </w:rPr>
        <w:t xml:space="preserve">و به روايت مخزن البكا و مهيج الاحزان و نور العين و الدمعة الساكبة و ديگران اين است كه عليا مخدره سكينه مى فرمايد: «من در خيمه نشسته بودم.» (تفصيل اين روايت در ترجمه سكينه بيايد) تا آن جا كه گويد: «عمّه ام مرا ديد كه اشك از ديده هاى من مى ريزد. من قصه را نقل كردم كه پدرم را تنها گذاشته اند و رفته اند و اين وقت ناله عمّه ام زينب بلند شد و مى گفت: «وا جداه! وا علياه! وا حسيناه! وا قلة ناصراه، أين الخلاص من الأعداء، ليتهم يقنعون بالفداء»: «اى كاش راضى مى شدند كه عوض برادرم مرا بكشند.»</w:t>
      </w:r>
    </w:p>
    <w:p>
      <w:pPr>
        <w:pStyle w:val="BookText"/>
      </w:pPr>
      <w:r>
        <w:rPr>
          <w:rFonts w:ascii="IRNazanin" w:hAnsi="IRNazanin" w:eastAsia="IRNazanin" w:cs="IRNazanin"/>
          <w:lang w:bidi="fa-IR"/>
          <w:color w:val="111111"/>
          <w:sz w:val="28"/>
          <w:szCs w:val="28"/>
          <w:rtl/>
        </w:rPr>
        <w:t xml:space="preserve">اين وقت بانگ ناله و عويل از خيمه بالا گرفت. چون پدر بزرگوارم صداى گريه ايشان را شنيد، با چشم گريان وارد خيمه شد و فرمود: «اين صداى گريه چيست؟»</w:t>
      </w:r>
    </w:p>
    <w:p>
      <w:pPr>
        <w:pStyle w:val="BookText"/>
      </w:pPr>
      <w:r>
        <w:rPr>
          <w:rFonts w:ascii="IRNazanin" w:hAnsi="IRNazanin" w:eastAsia="IRNazanin" w:cs="IRNazanin"/>
          <w:lang w:bidi="fa-IR"/>
          <w:color w:val="111111"/>
          <w:sz w:val="28"/>
          <w:szCs w:val="28"/>
          <w:rtl/>
        </w:rPr>
        <w:t xml:space="preserve">عمّه ام گفت: «يا أخي ردنا إلى حرم جدّنا»: «اى برادر! ما را به مدينه برگردان.»</w:t>
      </w:r>
    </w:p>
    <w:p>
      <w:pPr>
        <w:pStyle w:val="BookText"/>
      </w:pPr>
      <w:r>
        <w:rPr>
          <w:rFonts w:ascii="IRNazanin" w:hAnsi="IRNazanin" w:eastAsia="IRNazanin" w:cs="IRNazanin"/>
          <w:lang w:bidi="fa-IR"/>
          <w:color w:val="111111"/>
          <w:sz w:val="28"/>
          <w:szCs w:val="28"/>
          <w:rtl/>
        </w:rPr>
        <w:t xml:space="preserve">پدرم فرمود: «خواهر جان! چگونه با اين گروه دشمنان ممكن است؟»</w:t>
      </w:r>
    </w:p>
    <w:p>
      <w:pPr>
        <w:pStyle w:val="BookText"/>
      </w:pPr>
      <w:r>
        <w:rPr>
          <w:rFonts w:ascii="IRNazanin" w:hAnsi="IRNazanin" w:eastAsia="IRNazanin" w:cs="IRNazanin"/>
          <w:lang w:bidi="fa-IR"/>
          <w:color w:val="111111"/>
          <w:sz w:val="28"/>
          <w:szCs w:val="28"/>
          <w:rtl/>
        </w:rPr>
        <w:t xml:space="preserve">عليا مخدره زينب عرض كرد: «جلالت جد و پدر و مادر و برادر خود را بيان كرده اى؟ اين قوم شايد تو را نشناسند.»</w:t>
      </w:r>
    </w:p>
    <w:p>
      <w:pPr>
        <w:pStyle w:val="BookText"/>
      </w:pPr>
      <w:r>
        <w:rPr>
          <w:rFonts w:ascii="IRNazanin" w:hAnsi="IRNazanin" w:eastAsia="IRNazanin" w:cs="IRNazanin"/>
          <w:lang w:bidi="fa-IR"/>
          <w:color w:val="111111"/>
          <w:sz w:val="28"/>
          <w:szCs w:val="28"/>
          <w:rtl/>
        </w:rPr>
        <w:t xml:space="preserve">فرمود: «من خود را معرفى كردم، گوش ندادند و آن ها را موعظه نمودم، نپذيرفتند، و سخن مرا قبول نكردند و ايشان جز كشتن من چيزى در نظر ندارند. چاره نيست مگر آن كه مرا كشته و بر خاك افتاده ببينند؛ ولى شما را وصيت مى كنم به تقوى و صبر و تحمل. جدّ شما اين خبر را داده است و خُلْف نمى شود وعده او. من شما را به خداوند يكتا مى سپارم.»</w:t>
      </w:r>
    </w:p>
    <w:p>
      <w:pPr>
        <w:pStyle w:val="BookText"/>
      </w:pPr>
      <w:r>
        <w:rPr>
          <w:rFonts w:ascii="Amiri" w:hAnsi="Amiri" w:eastAsia="Amiri" w:cs="Amiri"/>
          <w:lang w:bidi="ar-SA"/>
          <w:color w:val="111111"/>
          <w:sz w:val="28"/>
          <w:szCs w:val="28"/>
          <w:rtl/>
        </w:rPr>
        <w:t xml:space="preserve">محلّاتى، رياحين الشريعه، 3/ 84- 86</w:t>
      </w:r>
    </w:p>
    <w:p>
      <w:pPr>
        <w:pStyle w:val="BookText"/>
      </w:pPr>
      <w:r>
        <w:rPr>
          <w:rFonts w:ascii="Amiri" w:hAnsi="Amiri" w:eastAsia="Amiri" w:cs="Amiri"/>
          <w:lang w:bidi="ar-SA"/>
          <w:color w:val="111111"/>
          <w:sz w:val="28"/>
          <w:szCs w:val="28"/>
          <w:rtl/>
        </w:rPr>
        <w:t xml:space="preserve">المقرّم، مقتل الحسين عليه السلام،/ 265- 266/ عنه: الصّادق، وليدة النّبوّة والإمامة،/ 121- 122؛ مثله الميانجي، العيون العبرى،/ 93- 95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bookmarkStart w:id="316" w:name="pg19430_208103"/>
    <w:bookmarkEnd w:id="316"/>
    <w:p>
      <w:pPr>
        <w:pStyle w:val="Heading3"/>
      </w:pPr>
      <w:bookmarkStart w:id="1011" w:name="_Toc644"/>
      <w:r>
        <w:t>موقفه في عسكر الإمام عليه السلام</w:t>
      </w:r>
      <w:bookmarkEnd w:id="1011"/>
    </w:p>
    <w:p>
      <w:pPr>
        <w:pStyle w:val="BookText"/>
      </w:pPr>
      <w:r>
        <w:rPr>
          <w:rFonts w:ascii="Amiri" w:hAnsi="Amiri" w:eastAsia="Amiri" w:cs="Amiri"/>
          <w:lang w:bidi="ar-SA"/>
          <w:color w:val="111111"/>
          <w:sz w:val="28"/>
          <w:szCs w:val="28"/>
          <w:rtl/>
        </w:rPr>
        <w:t xml:space="preserve">قال أبو مخنف رحمه الله: ثمّ إنّ عمر بن سعد (لعنه اللَّه) جمع أصحابه للحرب ميمنة وميسرة، فجعل في الميمنة الشّمر بن ذي الجوشن (لعنه اللَّه) ومعه عشرون ألف فارس، وجعل في الميسرة خولّي بن يزيد الأصبحيّ (لعنه اللَّه) ومعه عشرون ألف فارس، ووقف بباقي الجيش في القلب، وجمع الحسين عليه السلام أصحابه، فجعل زهير بن القين ومعه عشرون فارساً، وجعل في الميسرة هلال بن نافع البجليّ </w:t>
      </w:r>
      <w:r>
        <w:rPr>
          <w:rStyle w:val="FootnoteReference"/>
        </w:rPr>
        <w:footnoteReference w:id="4986"/>
      </w:r>
      <w:r>
        <w:rPr>
          <w:rFonts w:ascii="Amiri" w:hAnsi="Amiri" w:eastAsia="Amiri" w:cs="Amiri"/>
          <w:lang w:bidi="ar-SA"/>
          <w:color w:val="111111"/>
          <w:sz w:val="28"/>
          <w:szCs w:val="28"/>
          <w:rtl/>
        </w:rPr>
        <w:t xml:space="preserve">ومعه عشرون فارساً، ووقف هو بباقي أصحابه في القلب، وأدخل الأطفال والحرم في الخيمة، وحفروا خندقاً حول الخيمة وملؤوه حطباً، وأضرموه ناراً لتكون الحرب من جهة واحدة.</w:t>
      </w:r>
    </w:p>
    <w:p>
      <w:pPr>
        <w:pStyle w:val="BookText"/>
      </w:pPr>
      <w:r>
        <w:rPr>
          <w:rFonts w:ascii="Amiri" w:hAnsi="Amiri" w:eastAsia="Amiri" w:cs="Amiri"/>
          <w:lang w:bidi="ar-SA"/>
          <w:color w:val="111111"/>
          <w:sz w:val="28"/>
          <w:szCs w:val="28"/>
          <w:rtl/>
        </w:rPr>
        <w:t xml:space="preserve">مقتل أبي مخنف (المشهور)،/ 63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bookmarkStart w:id="317" w:name="pg19430_208104"/>
    <w:bookmarkEnd w:id="317"/>
    <w:p>
      <w:pPr>
        <w:pStyle w:val="Heading3"/>
      </w:pPr>
      <w:bookmarkStart w:id="1012" w:name="_Toc645"/>
      <w:r>
        <w:t>اعتراضه لأخ عمرو بن قرظة بعد استشهاده</w:t>
      </w:r>
      <w:bookmarkEnd w:id="1012"/>
    </w:p>
    <w:p>
      <w:pPr>
        <w:pStyle w:val="BookText"/>
      </w:pPr>
      <w:r>
        <w:rPr>
          <w:rFonts w:ascii="Amiri" w:hAnsi="Amiri" w:eastAsia="Amiri" w:cs="Amiri"/>
          <w:lang w:bidi="ar-SA"/>
          <w:color w:val="111111"/>
          <w:sz w:val="28"/>
          <w:szCs w:val="28"/>
          <w:rtl/>
        </w:rPr>
        <w:t xml:space="preserve">وكان الزّبير بن قرظة بن كعب مع عمر بن سعد، فنادى الزّبير: يا حسين! يا كذّاب يا ابن الكذّاب، أضللت أخي وغررته حتّى قتلته! فقال حسين: إنّ اللَّه لم يضلّ أخاك، ولكنّه هداه وأضلّك. فقال: قتلني اللَّه إن لم أقتلك. وحمل على الحسين، فاعترضه نافع ابن هلال المراديّ، فطعنه، فصرعه، فاستنقذ، وبرأ بعد.</w:t>
      </w:r>
    </w:p>
    <w:p>
      <w:pPr>
        <w:pStyle w:val="BookText"/>
      </w:pPr>
      <w:r>
        <w:rPr>
          <w:rFonts w:ascii="Amiri" w:hAnsi="Amiri" w:eastAsia="Amiri" w:cs="Amiri"/>
          <w:lang w:bidi="ar-SA"/>
          <w:color w:val="111111"/>
          <w:sz w:val="28"/>
          <w:szCs w:val="28"/>
          <w:rtl/>
        </w:rPr>
        <w:t xml:space="preserve">وقال بعضهم: اسم ابن قرظة الّذي كان مع عمر بن سعد: عليّ، والأوّل قول الكلبيّ.</w:t>
      </w:r>
    </w:p>
    <w:p>
      <w:pPr>
        <w:pStyle w:val="BookText"/>
      </w:pPr>
      <w:r>
        <w:rPr>
          <w:rFonts w:ascii="Amiri" w:hAnsi="Amiri" w:eastAsia="Amiri" w:cs="Amiri"/>
          <w:lang w:bidi="ar-SA"/>
          <w:color w:val="111111"/>
          <w:sz w:val="28"/>
          <w:szCs w:val="28"/>
          <w:rtl/>
        </w:rPr>
        <w:t xml:space="preserve">البلاذري، جمل من أنساب الأشراف، 3/ 400، أنساب الأشراف، 3/ 192</w:t>
      </w:r>
    </w:p>
    <w:p>
      <w:pPr>
        <w:pStyle w:val="BookText"/>
      </w:pPr>
      <w:r>
        <w:rPr>
          <w:rFonts w:ascii="Amiri" w:hAnsi="Amiri" w:eastAsia="Amiri" w:cs="Amiri"/>
          <w:lang w:bidi="ar-SA"/>
          <w:color w:val="111111"/>
          <w:sz w:val="28"/>
          <w:szCs w:val="28"/>
          <w:rtl/>
        </w:rPr>
        <w:t xml:space="preserve">قال أبو مخنف: عن ثابت بن هبيرة: فقُتل عمرو بن قرظة بن كعب، وكان مع الحسين، وكان عليّ أخوه </w:t>
      </w:r>
      <w:r>
        <w:rPr>
          <w:rStyle w:val="FootnoteReference"/>
        </w:rPr>
        <w:footnoteReference w:id="4987"/>
      </w:r>
      <w:r>
        <w:rPr>
          <w:rFonts w:ascii="Amiri" w:hAnsi="Amiri" w:eastAsia="Amiri" w:cs="Amiri"/>
          <w:lang w:bidi="ar-SA"/>
          <w:color w:val="111111"/>
          <w:sz w:val="28"/>
          <w:szCs w:val="28"/>
          <w:rtl/>
        </w:rPr>
        <w:t xml:space="preserve">مع عمر بن سعد، فنادى عليّ بن قُريظة: يا </w:t>
      </w:r>
      <w:r>
        <w:rPr>
          <w:rStyle w:val="FootnoteReference"/>
        </w:rPr>
        <w:footnoteReference w:id="4988"/>
      </w:r>
      <w:r>
        <w:rPr>
          <w:rFonts w:ascii="Amiri" w:hAnsi="Amiri" w:eastAsia="Amiri" w:cs="Amiri"/>
          <w:lang w:bidi="ar-SA"/>
          <w:color w:val="111111"/>
          <w:sz w:val="28"/>
          <w:szCs w:val="28"/>
          <w:rtl/>
        </w:rPr>
        <w:t xml:space="preserve">حسين، </w:t>
      </w:r>
      <w:r>
        <w:rPr>
          <w:rStyle w:val="FootnoteReference"/>
        </w:rPr>
        <w:footnoteReference w:id="4989"/>
      </w:r>
      <w:r>
        <w:rPr>
          <w:rFonts w:ascii="Amiri" w:hAnsi="Amiri" w:eastAsia="Amiri" w:cs="Amiri"/>
          <w:lang w:bidi="ar-SA"/>
          <w:color w:val="111111"/>
          <w:sz w:val="28"/>
          <w:szCs w:val="28"/>
          <w:rtl/>
        </w:rPr>
        <w:t xml:space="preserve">يا كذّاب ابن الكذّاب </w:t>
      </w:r>
      <w:r>
        <w:rPr>
          <w:rStyle w:val="FootnoteReference"/>
        </w:rPr>
        <w:footnoteReference w:id="4990"/>
      </w:r>
      <w:r>
        <w:rPr>
          <w:rFonts w:ascii="Amiri" w:hAnsi="Amiri" w:eastAsia="Amiri" w:cs="Amiri"/>
          <w:lang w:bidi="ar-SA"/>
          <w:color w:val="111111"/>
          <w:sz w:val="28"/>
          <w:szCs w:val="28"/>
          <w:rtl/>
        </w:rPr>
        <w:t xml:space="preserve">، أضللت أخي وغررته حتّى قتلته. قال: إنّ اللَّه لم يضلّ أخاك، </w:t>
      </w:r>
      <w:r>
        <w:rPr>
          <w:rStyle w:val="FootnoteReference"/>
        </w:rPr>
        <w:footnoteReference w:id="4991"/>
      </w:r>
      <w:r>
        <w:rPr>
          <w:rFonts w:ascii="Amiri" w:hAnsi="Amiri" w:eastAsia="Amiri" w:cs="Amiri"/>
          <w:lang w:bidi="ar-SA"/>
          <w:color w:val="111111"/>
          <w:sz w:val="28"/>
          <w:szCs w:val="28"/>
          <w:rtl/>
        </w:rPr>
        <w:t xml:space="preserve">ولكنّه هدى أخاك </w:t>
      </w:r>
      <w:r>
        <w:rPr>
          <w:rStyle w:val="FootnoteReference"/>
        </w:rPr>
        <w:footnoteReference w:id="4992"/>
      </w:r>
      <w:r>
        <w:rPr>
          <w:rFonts w:ascii="Amiri" w:hAnsi="Amiri" w:eastAsia="Amiri" w:cs="Amiri"/>
          <w:lang w:bidi="ar-SA"/>
          <w:color w:val="111111"/>
          <w:sz w:val="28"/>
          <w:szCs w:val="28"/>
          <w:rtl/>
        </w:rPr>
        <w:t xml:space="preserve">وأضلّك؛ قال: قتلني اللَّه إن لم أقتلك أو أموت دونك؛ فحمل عليه، فاعترضه نافع بن هلال المراديّ، فطعنه، فصرعه، فحمله أصحابه، فاستنقذوه، </w:t>
      </w:r>
      <w:r>
        <w:rPr>
          <w:rStyle w:val="FootnoteReference"/>
        </w:rPr>
        <w:footnoteReference w:id="4993"/>
      </w:r>
      <w:r>
        <w:rPr>
          <w:rFonts w:ascii="Amiri" w:hAnsi="Amiri" w:eastAsia="Amiri" w:cs="Amiri"/>
          <w:lang w:bidi="ar-SA"/>
          <w:color w:val="111111"/>
          <w:sz w:val="28"/>
          <w:szCs w:val="28"/>
          <w:rtl/>
        </w:rPr>
        <w:t xml:space="preserve">فدُووِي بعد </w:t>
      </w:r>
      <w:r>
        <w:rPr>
          <w:rStyle w:val="FootnoteReference"/>
        </w:rPr>
        <w:footnoteReference w:id="4994"/>
      </w:r>
      <w:r>
        <w:rPr>
          <w:rFonts w:ascii="IRNazanin" w:hAnsi="IRNazanin" w:eastAsia="IRNazanin" w:cs="IRNazanin"/>
          <w:lang w:bidi="fa-IR"/>
          <w:color w:val="111111"/>
          <w:sz w:val="28"/>
          <w:szCs w:val="28"/>
          <w:rtl/>
        </w:rPr>
        <w:t xml:space="preserve">، فبرأ </w:t>
      </w:r>
      <w:r>
        <w:rPr>
          <w:rStyle w:val="FootnoteReference"/>
        </w:rPr>
        <w:footnoteReference w:id="4995"/>
      </w:r>
      <w:r>
        <w:rPr>
          <w:rFonts w:ascii="Times New Roman" w:hAnsi="Times New Roman" w:eastAsia="Times New Roman" w:cs="Times New Roman"/>
          <w:lang w:val="en-US" w:bidi="en-US"/>
          <w:color w:val="111111"/>
          <w:sz w:val="28"/>
          <w:szCs w:val="28"/>
          <w:rtl/>
        </w:rPr>
        <w:t xml:space="preserve">. </w:t>
      </w:r>
      <w:r>
        <w:rPr>
          <w:rStyle w:val="FootnoteReference"/>
        </w:rPr>
        <w:footnoteReference w:id="4996"/>
      </w:r>
    </w:p>
    <w:p>
      <w:pPr>
        <w:pStyle w:val="BookText"/>
      </w:pPr>
      <w:r>
        <w:rPr>
          <w:rFonts w:ascii="IRNazanin" w:hAnsi="IRNazanin" w:eastAsia="IRNazanin" w:cs="IRNazanin"/>
          <w:lang w:bidi="fa-IR"/>
          <w:color w:val="111111"/>
          <w:sz w:val="28"/>
          <w:szCs w:val="28"/>
          <w:rtl/>
        </w:rPr>
        <w:t xml:space="preserve">حسين گفت: «خدا برادرت را گمراه نكرد، بلكه برادرت را هدايت كرد و تو را گمراه كرد.»</w:t>
      </w:r>
    </w:p>
    <w:p>
      <w:pPr>
        <w:pStyle w:val="BookText"/>
      </w:pPr>
      <w:r>
        <w:rPr>
          <w:rFonts w:ascii="IRNazanin" w:hAnsi="IRNazanin" w:eastAsia="IRNazanin" w:cs="IRNazanin"/>
          <w:lang w:bidi="fa-IR"/>
          <w:color w:val="111111"/>
          <w:sz w:val="28"/>
          <w:szCs w:val="28"/>
          <w:rtl/>
        </w:rPr>
        <w:t xml:space="preserve">گفت: «خدايم بكشد اگر تو را نكشم يا پيش روى تو كشته شوم.»</w:t>
      </w:r>
    </w:p>
    <w:p>
      <w:pPr>
        <w:pStyle w:val="BookText"/>
      </w:pPr>
      <w:r>
        <w:rPr>
          <w:rFonts w:ascii="IRNazanin" w:hAnsi="IRNazanin" w:eastAsia="IRNazanin" w:cs="IRNazanin"/>
          <w:lang w:bidi="fa-IR"/>
          <w:color w:val="111111"/>
          <w:sz w:val="28"/>
          <w:szCs w:val="28"/>
          <w:rtl/>
        </w:rPr>
        <w:t xml:space="preserve">گويد: پس سوى حسين حمله برد، نافع بن هلال مرادى، راه بر او بگرفت و ضربتى زد كه از پاى درآمد، يارانش او را ببردند و بعدها مداوايش كردند كه بهى يافت.</w:t>
      </w:r>
    </w:p>
    <w:p>
      <w:pPr>
        <w:pStyle w:val="BookText"/>
      </w:pPr>
      <w:r>
        <w:rPr>
          <w:rFonts w:ascii="IRNazanin" w:hAnsi="IRNazanin" w:eastAsia="IRNazanin" w:cs="IRNazanin"/>
          <w:lang w:bidi="fa-IR"/>
          <w:color w:val="111111"/>
          <w:sz w:val="28"/>
          <w:szCs w:val="28"/>
          <w:rtl/>
        </w:rPr>
        <w:t xml:space="preserve">پاينده، ترجمه تاريخ طبرى، 7/ 3035</w:t>
      </w:r>
    </w:p>
    <w:p>
      <w:pPr>
        <w:pStyle w:val="BookText"/>
      </w:pPr>
      <w:r>
        <w:rPr>
          <w:rFonts w:ascii="Amiri" w:hAnsi="Amiri" w:eastAsia="Amiri" w:cs="Amiri"/>
          <w:lang w:bidi="ar-SA"/>
          <w:color w:val="111111"/>
          <w:sz w:val="28"/>
          <w:szCs w:val="28"/>
          <w:rtl/>
        </w:rPr>
        <w:t xml:space="preserve">الطّبريّ، التّاريخ، 5/ 434/ عنه: القمّي، نفس المهموم،/ 262- 263؛ مثله ابن الأثير، الكامل، 3/ 290؛ المازندراني، معالي السّبطين، 1/ 394؛ بحر العلوم، مقتل الحسين عليه السلام (الهامش)،/ 406؛ الميانجي، العيون العبرى،/ 122- 123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جعفر الطّبريّ: لمّا قُتل عمرو بن قرظة الأنصاريّ، جاء أخوه عليّ </w:t>
      </w:r>
      <w:r>
        <w:rPr>
          <w:rStyle w:val="FootnoteReference"/>
        </w:rPr>
        <w:footnoteReference w:id="4997"/>
      </w:r>
      <w:r>
        <w:rPr>
          <w:rFonts w:ascii="Amiri" w:hAnsi="Amiri" w:eastAsia="Amiri" w:cs="Amiri"/>
          <w:lang w:bidi="ar-SA"/>
          <w:color w:val="111111"/>
          <w:sz w:val="28"/>
          <w:szCs w:val="28"/>
          <w:rtl/>
        </w:rPr>
        <w:t xml:space="preserve">وكان مع ابن سعد ليأخذ بثاره، فهتف بالحسين عليه السلام </w:t>
      </w:r>
      <w:r>
        <w:rPr>
          <w:rStyle w:val="FootnoteReference"/>
        </w:rPr>
        <w:footnoteReference w:id="4998"/>
      </w:r>
      <w:r>
        <w:rPr>
          <w:rFonts w:ascii="Amiri" w:hAnsi="Amiri" w:eastAsia="Amiri" w:cs="Amiri"/>
          <w:lang w:bidi="ar-SA"/>
          <w:color w:val="111111"/>
          <w:sz w:val="28"/>
          <w:szCs w:val="28"/>
          <w:rtl/>
        </w:rPr>
        <w:t xml:space="preserve">كما سيأتي في ترجمة عمرو </w:t>
      </w:r>
      <w:r>
        <w:rPr>
          <w:rStyle w:val="FootnoteReference"/>
        </w:rPr>
        <w:footnoteReference w:id="4999"/>
      </w:r>
      <w:r>
        <w:rPr>
          <w:rFonts w:ascii="Amiri" w:hAnsi="Amiri" w:eastAsia="Amiri" w:cs="Amiri"/>
          <w:lang w:bidi="ar-SA"/>
          <w:color w:val="111111"/>
          <w:sz w:val="28"/>
          <w:szCs w:val="28"/>
          <w:rtl/>
        </w:rPr>
        <w:t xml:space="preserve">، فحمل عليه نافع بن هلال، فضربه بسيفه، فسقط </w:t>
      </w:r>
      <w:r>
        <w:rPr>
          <w:rStyle w:val="FootnoteReference"/>
        </w:rPr>
        <w:footnoteReference w:id="5000"/>
      </w:r>
      <w:r>
        <w:rPr>
          <w:rFonts w:ascii="Amiri" w:hAnsi="Amiri" w:eastAsia="Amiri" w:cs="Amiri"/>
          <w:lang w:bidi="ar-SA"/>
          <w:color w:val="111111"/>
          <w:sz w:val="28"/>
          <w:szCs w:val="28"/>
          <w:rtl/>
        </w:rPr>
        <w:t xml:space="preserve">وأخذه أصحابه، فعولج فيما بعد وبرئ، </w:t>
      </w:r>
      <w:r>
        <w:rPr>
          <w:rStyle w:val="FootnoteReference"/>
        </w:rPr>
        <w:footnoteReference w:id="5001"/>
      </w:r>
      <w:r>
        <w:rPr>
          <w:rFonts w:ascii="Amiri" w:hAnsi="Amiri" w:eastAsia="Amiri" w:cs="Amiri"/>
          <w:lang w:bidi="ar-SA"/>
          <w:color w:val="111111"/>
          <w:sz w:val="28"/>
          <w:szCs w:val="28"/>
          <w:rtl/>
        </w:rPr>
        <w:t xml:space="preserve">ثمّ جالت الخيل الّتي منعت عليّاً، فردّها نافع عن أصحابه، وكشفها عن وجوههم </w:t>
      </w:r>
      <w:r>
        <w:rPr>
          <w:rStyle w:val="FootnoteReference"/>
        </w:rPr>
        <w:footnoteReference w:id="5002"/>
      </w:r>
      <w:r>
        <w:rPr>
          <w:rFonts w:ascii="Times New Roman" w:hAnsi="Times New Roman" w:eastAsia="Times New Roman" w:cs="Times New Roman"/>
          <w:lang w:val="en-US" w:bidi="en-US"/>
          <w:color w:val="111111"/>
          <w:sz w:val="28"/>
          <w:szCs w:val="28"/>
          <w:rtl/>
        </w:rPr>
        <w:t xml:space="preserve">. </w:t>
      </w:r>
      <w:r>
        <w:rPr>
          <w:rStyle w:val="FootnoteReference"/>
        </w:rPr>
        <w:footnoteReference w:id="5003"/>
      </w:r>
    </w:p>
    <w:p>
      <w:pPr>
        <w:pStyle w:val="BookText"/>
      </w:pPr>
      <w:r>
        <w:rPr>
          <w:rFonts w:ascii="IRNazanin" w:hAnsi="IRNazanin" w:eastAsia="IRNazanin" w:cs="IRNazanin"/>
          <w:lang w:bidi="fa-IR"/>
          <w:color w:val="111111"/>
          <w:sz w:val="28"/>
          <w:szCs w:val="28"/>
          <w:rtl/>
        </w:rPr>
        <w:t xml:space="preserve">فرمود: «خدا برادرت را گمراه نكرد بلكه او را هدايت كرد و تو را گمراه كرد.»</w:t>
      </w:r>
    </w:p>
    <w:p>
      <w:pPr>
        <w:pStyle w:val="BookText"/>
      </w:pPr>
      <w:r>
        <w:rPr>
          <w:rFonts w:ascii="IRNazanin" w:hAnsi="IRNazanin" w:eastAsia="IRNazanin" w:cs="IRNazanin"/>
          <w:lang w:bidi="fa-IR"/>
          <w:color w:val="111111"/>
          <w:sz w:val="28"/>
          <w:szCs w:val="28"/>
          <w:rtl/>
        </w:rPr>
        <w:t xml:space="preserve">گفت: «خدايم بكشد اگر تو را نكشم يا در تلاش خود براى تو نميرم.»</w:t>
      </w:r>
    </w:p>
    <w:p>
      <w:pPr>
        <w:pStyle w:val="BookText"/>
      </w:pPr>
      <w:r>
        <w:rPr>
          <w:rFonts w:ascii="IRNazanin" w:hAnsi="IRNazanin" w:eastAsia="IRNazanin" w:cs="IRNazanin"/>
          <w:lang w:bidi="fa-IR"/>
          <w:color w:val="111111"/>
          <w:sz w:val="28"/>
          <w:szCs w:val="28"/>
          <w:rtl/>
        </w:rPr>
        <w:t xml:space="preserve">و بر آن حضرت حمله كرد و نافع بن هلال مرادى، جلو او را گرفت و نيزه اى به او زد و او را به خاك انداخت. ياران او حمله كردند و او را نجات دادند و مداوا شد و خوب شد.</w:t>
      </w:r>
    </w:p>
    <w:p>
      <w:pPr>
        <w:pStyle w:val="BookText"/>
      </w:pPr>
      <w:r>
        <w:rPr>
          <w:rFonts w:ascii="Amiri" w:hAnsi="Amiri" w:eastAsia="Amiri" w:cs="Amiri"/>
          <w:lang w:bidi="ar-SA"/>
          <w:color w:val="111111"/>
          <w:sz w:val="28"/>
          <w:szCs w:val="28"/>
          <w:rtl/>
        </w:rPr>
        <w:t xml:space="preserve">كمره اى، ترجمه نفس المهموم،/ 119</w:t>
      </w:r>
    </w:p>
    <w:p>
      <w:pPr>
        <w:pStyle w:val="BookText"/>
      </w:pPr>
      <w:r>
        <w:rPr>
          <w:rFonts w:ascii="Amiri" w:hAnsi="Amiri" w:eastAsia="Amiri" w:cs="Amiri"/>
          <w:lang w:bidi="ar-SA"/>
          <w:color w:val="111111"/>
          <w:sz w:val="28"/>
          <w:szCs w:val="28"/>
          <w:rtl/>
        </w:rPr>
        <w:t xml:space="preserve">السّماوي، إبصار العين،/ 87/ مثله الحائري، ذخيرة الدّارين، 1/ 206؛ الزّنجاني، وسيلة الدّارين،/ 197</w:t>
      </w:r>
    </w:p>
    <w:p>
      <w:pPr>
        <w:pStyle w:val="BookText"/>
      </w:pPr>
      <w:r>
        <w:rPr>
          <w:rFonts w:ascii="Amiri" w:hAnsi="Amiri" w:eastAsia="Amiri" w:cs="Amiri"/>
          <w:lang w:bidi="ar-SA"/>
          <w:color w:val="111111"/>
          <w:sz w:val="28"/>
          <w:szCs w:val="28"/>
          <w:rtl/>
        </w:rPr>
        <w:t xml:space="preserve">فنادى أخوه عليّ، وكان مع ابن سعد: يا حسين، يا كذّاب! غرّرت أخي حتّى قتلته؟! فقال عليه السلام: إنِّي لم أغرّ أخاك، ولكن اللَّه هداه وأضلّك؛ فقال: قتلني اللَّه إن لم أقتلك، ثمّ حمل على الحسين ليطعنه، فاعترضه نافع بن هلال الجمليّ، فطعنه حتّى صرعه، فحمله أصحابه وعالجوه، وبرأ.</w:t>
      </w:r>
    </w:p>
    <w:p>
      <w:pPr>
        <w:pStyle w:val="BookText"/>
      </w:pPr>
      <w:r>
        <w:rPr>
          <w:rFonts w:ascii="Amiri" w:hAnsi="Amiri" w:eastAsia="Amiri" w:cs="Amiri"/>
          <w:lang w:bidi="ar-SA"/>
          <w:color w:val="111111"/>
          <w:sz w:val="28"/>
          <w:szCs w:val="28"/>
          <w:rtl/>
        </w:rPr>
        <w:t xml:space="preserve">المقرّم، مقتل الحسين عليه السلام،/ 307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bookmarkStart w:id="318" w:name="pg19430_208106"/>
    <w:bookmarkEnd w:id="318"/>
    <w:p>
      <w:pPr>
        <w:pStyle w:val="Heading3"/>
      </w:pPr>
      <w:bookmarkStart w:id="1013" w:name="_Toc646"/>
      <w:r>
        <w:t>قتل نافع للمزاحم بن حريث</w:t>
      </w:r>
      <w:bookmarkEnd w:id="1013"/>
    </w:p>
    <w:p>
      <w:pPr>
        <w:pStyle w:val="BookText"/>
      </w:pPr>
      <w:r>
        <w:rPr>
          <w:rFonts w:ascii="Amiri" w:hAnsi="Amiri" w:eastAsia="Amiri" w:cs="Amiri"/>
          <w:lang w:bidi="ar-SA"/>
          <w:color w:val="111111"/>
          <w:sz w:val="28"/>
          <w:szCs w:val="28"/>
          <w:rtl/>
        </w:rPr>
        <w:t xml:space="preserve">قال هشام بن محمّد، عن أبي مخنف، قال: حدّثني يحيى بن هاني بن عروة، أنّ نافع ابن هلال كان يقاتل يومئذ وهو يقول: « </w:t>
      </w:r>
      <w:r>
        <w:rPr>
          <w:rStyle w:val="FootnoteReference"/>
        </w:rPr>
        <w:footnoteReference w:id="5004"/>
      </w:r>
      <w:r>
        <w:rPr>
          <w:rFonts w:ascii="Amiri" w:hAnsi="Amiri" w:eastAsia="Amiri" w:cs="Amiri"/>
          <w:lang w:bidi="ar-SA"/>
          <w:color w:val="111111"/>
          <w:sz w:val="28"/>
          <w:szCs w:val="28"/>
          <w:rtl/>
        </w:rPr>
        <w:t xml:space="preserve">أنا الجمليّ، أنا على دين عليّ </w:t>
      </w:r>
      <w:r>
        <w:rPr>
          <w:rStyle w:val="FootnoteReference"/>
        </w:rPr>
        <w:footnoteReference w:id="5005"/>
      </w:r>
    </w:p>
    <w:p>
      <w:pPr>
        <w:pStyle w:val="BookText"/>
      </w:pPr>
      <w:r>
        <w:rPr>
          <w:rFonts w:ascii="Amiri" w:hAnsi="Amiri" w:eastAsia="Amiri" w:cs="Amiri"/>
          <w:lang w:bidi="ar-SA"/>
          <w:color w:val="111111"/>
          <w:sz w:val="28"/>
          <w:szCs w:val="28"/>
          <w:rtl/>
        </w:rPr>
        <w:t xml:space="preserve">إن تنكروني فأنا ابن الجمليّ *** ديني على دين حسين وعليّ]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فخرج إليه رجل يقال له مزاحم بن حُرَيث، فقال: أنا على دين عثمان، فقال له:</w:t>
      </w:r>
    </w:p>
    <w:p>
      <w:pPr>
        <w:pStyle w:val="BookText"/>
      </w:pPr>
      <w:r>
        <w:rPr>
          <w:rFonts w:ascii="Amiri" w:hAnsi="Amiri" w:eastAsia="Amiri" w:cs="Amiri"/>
          <w:lang w:bidi="ar-SA"/>
          <w:color w:val="111111"/>
          <w:sz w:val="28"/>
          <w:szCs w:val="28"/>
          <w:rtl/>
        </w:rPr>
        <w:t xml:space="preserve">أنت على دين شيطان، ثمّ حمل عليه فقتله </w:t>
      </w:r>
      <w:r>
        <w:rPr>
          <w:rStyle w:val="FootnoteReference"/>
        </w:rPr>
        <w:footnoteReference w:id="5006"/>
      </w:r>
      <w:r>
        <w:rPr>
          <w:rFonts w:ascii="Amiri" w:hAnsi="Amiri" w:eastAsia="Amiri" w:cs="Amiri"/>
          <w:lang w:bidi="ar-SA"/>
          <w:color w:val="111111"/>
          <w:sz w:val="28"/>
          <w:szCs w:val="28"/>
          <w:rtl/>
        </w:rPr>
        <w:t xml:space="preserve">، فصاح عمرو بن الحجّاج بالنّاس: يا حمقى! أتدرون مَنْ تقاتلون؟ </w:t>
      </w:r>
      <w:r>
        <w:rPr>
          <w:rStyle w:val="FootnoteReference"/>
        </w:rPr>
        <w:footnoteReference w:id="5007"/>
      </w:r>
      <w:r>
        <w:rPr>
          <w:rFonts w:ascii="Amiri" w:hAnsi="Amiri" w:eastAsia="Amiri" w:cs="Amiri"/>
          <w:lang w:bidi="ar-SA"/>
          <w:color w:val="111111"/>
          <w:sz w:val="28"/>
          <w:szCs w:val="28"/>
          <w:rtl/>
        </w:rPr>
        <w:t xml:space="preserve">فرسان المصر؛ قوماً مستميتين، لا يبرزنّ لهم منكم أحد، فإنّهم قليل، وقلّما يبقون، واللَّه لو لم ترموهم إلّابالحجارة لقتلتموهم؛ فقال عمر بن سعد:</w:t>
      </w:r>
    </w:p>
    <w:p>
      <w:pPr>
        <w:pStyle w:val="BookText"/>
      </w:pPr>
      <w:r>
        <w:rPr>
          <w:rFonts w:ascii="Amiri" w:hAnsi="Amiri" w:eastAsia="Amiri" w:cs="Amiri"/>
          <w:lang w:bidi="ar-SA"/>
          <w:color w:val="111111"/>
          <w:sz w:val="28"/>
          <w:szCs w:val="28"/>
          <w:rtl/>
        </w:rPr>
        <w:t xml:space="preserve">صدقت، الرّأي ما رأيت، وأرسل إلى النّاس يعزم عليهم أ لّايبارز رجل منكم رجلًا منهم. </w:t>
      </w:r>
      <w:r>
        <w:rPr>
          <w:rStyle w:val="FootnoteReference"/>
        </w:rPr>
        <w:footnoteReference w:id="5008"/>
      </w:r>
      <w:r>
        <w:rPr>
          <w:rStyle w:val="FootnoteReference"/>
        </w:rPr>
        <w:footnoteReference w:id="5009"/>
      </w:r>
      <w:r>
        <w:rPr>
          <w:rFonts w:ascii="Amiri" w:hAnsi="Amiri" w:eastAsia="Amiri" w:cs="Amiri"/>
          <w:lang w:bidi="ar-SA"/>
          <w:color w:val="111111"/>
          <w:sz w:val="28"/>
          <w:szCs w:val="28"/>
          <w:rtl/>
        </w:rPr>
        <w:t xml:space="preserve">قال أبو مخنف: حدّثني الحسين بن عقبة المراديّ، قال: الزّبيديّ: إنّه سمع </w:t>
      </w:r>
      <w:r>
        <w:rPr>
          <w:rStyle w:val="FootnoteReference"/>
        </w:rPr>
        <w:footnoteReference w:id="5010"/>
      </w:r>
      <w:r>
        <w:rPr>
          <w:rFonts w:ascii="Amiri" w:hAnsi="Amiri" w:eastAsia="Amiri" w:cs="Amiri"/>
          <w:lang w:bidi="ar-SA"/>
          <w:color w:val="111111"/>
          <w:sz w:val="28"/>
          <w:szCs w:val="28"/>
          <w:rtl/>
        </w:rPr>
        <w:t xml:space="preserve">عمرو بن الحجّاج حين دنا من أصحاب الحسين يقول: يا أهل الكوفة، الزموا طاعتكم وجماعتكم، ولا ترتابوا في قتل من مرق من الدِّين، وخالف الإمام، فقال له </w:t>
      </w:r>
      <w:r>
        <w:rPr>
          <w:rStyle w:val="FootnoteReference"/>
        </w:rPr>
        <w:footnoteReference w:id="5011"/>
      </w:r>
      <w:r>
        <w:rPr>
          <w:rFonts w:ascii="Amiri" w:hAnsi="Amiri" w:eastAsia="Amiri" w:cs="Amiri"/>
          <w:lang w:bidi="ar-SA"/>
          <w:color w:val="111111"/>
          <w:sz w:val="28"/>
          <w:szCs w:val="28"/>
          <w:rtl/>
        </w:rPr>
        <w:t xml:space="preserve">الحسين: يا عمرو بن الحجّاج! أعليَّ تحرّض النّاس؟ أنحن مرقنا </w:t>
      </w:r>
      <w:r>
        <w:rPr>
          <w:rStyle w:val="FootnoteReference"/>
        </w:rPr>
        <w:footnoteReference w:id="5012"/>
      </w:r>
      <w:r>
        <w:rPr>
          <w:rFonts w:ascii="Amiri" w:hAnsi="Amiri" w:eastAsia="Amiri" w:cs="Amiri"/>
          <w:lang w:bidi="ar-SA"/>
          <w:color w:val="111111"/>
          <w:sz w:val="28"/>
          <w:szCs w:val="28"/>
          <w:rtl/>
        </w:rPr>
        <w:t xml:space="preserve">وأنتم ثبتّم عليه؟ أما واللَّه لتعلمنّ لو قد قبضت أرواحكم، ومتّم على أعمالكم، أ يّنا مرق من الدِّين، ومن هو أولى بصليّ النّار! قال: ثمّ إنّ عمرو بن الحجّاج حمل على الحسين في ميمنة عمر بن سعد من نحو الفرات،
</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فاضطربوا ساعة؛ فصُرِع مسلم بن عوسجة الأسديّ أوّل أصحاب الحسين، ثمّ انصرف عمرو بن الحجّاج وأصحابه. </w:t>
      </w:r>
      <w:r>
        <w:rPr>
          <w:rStyle w:val="FootnoteReference"/>
        </w:rPr>
        <w:footnoteReference w:id="5013"/>
      </w:r>
    </w:p>
    <w:p>
      <w:pPr>
        <w:pStyle w:val="BookText"/>
      </w:pPr>
      <w:r>
        <w:rPr>
          <w:rFonts w:ascii="IRNazanin" w:hAnsi="IRNazanin" w:eastAsia="IRNazanin" w:cs="IRNazanin"/>
          <w:lang w:bidi="fa-IR"/>
          <w:color w:val="111111"/>
          <w:sz w:val="28"/>
          <w:szCs w:val="28"/>
          <w:rtl/>
        </w:rPr>
        <w:t xml:space="preserve">گويد: مردى به نام مزاحم، پسر حريث سوى وى آمد و گفت: «من بر دين عثمان ام.»</w:t>
      </w:r>
    </w:p>
    <w:p>
      <w:pPr>
        <w:pStyle w:val="BookText"/>
      </w:pPr>
      <w:r>
        <w:rPr>
          <w:rFonts w:ascii="IRNazanin" w:hAnsi="IRNazanin" w:eastAsia="IRNazanin" w:cs="IRNazanin"/>
          <w:lang w:bidi="fa-IR"/>
          <w:color w:val="111111"/>
          <w:sz w:val="28"/>
          <w:szCs w:val="28"/>
          <w:rtl/>
        </w:rPr>
        <w:t xml:space="preserve">گفت: «بر دين شيطانى.»</w:t>
      </w:r>
    </w:p>
    <w:p>
      <w:pPr>
        <w:pStyle w:val="BookText"/>
      </w:pPr>
      <w:r>
        <w:rPr>
          <w:rFonts w:ascii="Amiri" w:hAnsi="Amiri" w:eastAsia="Amiri" w:cs="Amiri"/>
          <w:lang w:bidi="ar-SA"/>
          <w:color w:val="111111"/>
          <w:sz w:val="28"/>
          <w:szCs w:val="28"/>
          <w:rtl/>
        </w:rPr>
        <w:t xml:space="preserve">و بدو حمله برد و خونش بريخت.</w:t>
      </w:r>
    </w:p>
    <w:p>
      <w:pPr>
        <w:pStyle w:val="BookText"/>
      </w:pPr>
      <w:r>
        <w:rPr>
          <w:rFonts w:ascii="IRNazanin" w:hAnsi="IRNazanin" w:eastAsia="IRNazanin" w:cs="IRNazanin"/>
          <w:lang w:bidi="fa-IR"/>
          <w:color w:val="111111"/>
          <w:sz w:val="28"/>
          <w:szCs w:val="28"/>
          <w:rtl/>
        </w:rPr>
        <w:t xml:space="preserve">گويد: عمرو بن حجاج بانگ برآورد كه: «اى احمقان! مى دانيد با كى ها جنگ داريد؟ با يكه سواران شهر كه گروهى جانبازند. هيچ كس از شما، با آن ها هماوردى نكند، آن ها كم اند و چندان دوام نخواهند كرد. به خدا اگر با سنگ بزنيدشان، مى كشيدشان.»</w:t>
      </w:r>
    </w:p>
    <w:p>
      <w:pPr>
        <w:pStyle w:val="BookText"/>
      </w:pPr>
      <w:r>
        <w:rPr>
          <w:rFonts w:ascii="IRNazanin" w:hAnsi="IRNazanin" w:eastAsia="IRNazanin" w:cs="IRNazanin"/>
          <w:lang w:bidi="fa-IR"/>
          <w:color w:val="111111"/>
          <w:sz w:val="28"/>
          <w:szCs w:val="28"/>
          <w:rtl/>
        </w:rPr>
        <w:t xml:space="preserve">عمر بن سعد گفت: «راست گفتى، رأى درست همين است.»</w:t>
      </w:r>
    </w:p>
    <w:p>
      <w:pPr>
        <w:pStyle w:val="BookText"/>
      </w:pPr>
      <w:r>
        <w:rPr>
          <w:rFonts w:ascii="IRNazanin" w:hAnsi="IRNazanin" w:eastAsia="IRNazanin" w:cs="IRNazanin"/>
          <w:lang w:bidi="fa-IR"/>
          <w:color w:val="111111"/>
          <w:sz w:val="28"/>
          <w:szCs w:val="28"/>
          <w:rtl/>
        </w:rPr>
        <w:t xml:space="preserve">و كس سوى قوم فرستاد، و تأكيد كرد كه هيچ كس از شما، هماورد يكى از آن ها نشود.</w:t>
      </w:r>
    </w:p>
    <w:p>
      <w:pPr>
        <w:pStyle w:val="BookText"/>
      </w:pPr>
      <w:r>
        <w:rPr>
          <w:rFonts w:ascii="IRNazanin" w:hAnsi="IRNazanin" w:eastAsia="IRNazanin" w:cs="IRNazanin"/>
          <w:lang w:bidi="fa-IR"/>
          <w:color w:val="111111"/>
          <w:sz w:val="28"/>
          <w:szCs w:val="28"/>
          <w:rtl/>
        </w:rPr>
        <w:t xml:space="preserve">زبيدى گويد: عمرو بن حجاج را شنيدم كه وقتى نزديك ياران حسين رسيده، مى گفت: «اى مردم كوفه! به اطاعت و جماعت خويش پايبند باشيد و در كشتن كسى كه از دين بگشته و خلاف پيشوا كرده، ترديد مياريد.»</w:t>
      </w:r>
    </w:p>
    <w:p>
      <w:pPr>
        <w:pStyle w:val="BookText"/>
      </w:pPr>
      <w:r>
        <w:rPr>
          <w:rFonts w:ascii="IRNazanin" w:hAnsi="IRNazanin" w:eastAsia="IRNazanin" w:cs="IRNazanin"/>
          <w:lang w:bidi="fa-IR"/>
          <w:color w:val="111111"/>
          <w:sz w:val="28"/>
          <w:szCs w:val="28"/>
          <w:rtl/>
        </w:rPr>
        <w:t xml:space="preserve">حسين بدو گفت: «اى عمرو پسر حجاج، كسان را بر ضد من تحريك مى كنى؟ ما از دين بگشته ايم و شما استوار مانده ايد؟! به خدا اگر جانتان را بگيرند و بر اعمال خويش بميريد، خواهيد دانست كه كدام يك از ما از دين بگشته و كداممان در خور اين است كه به آتش بسوزد.»</w:t>
      </w:r>
    </w:p>
    <w:p>
      <w:pPr>
        <w:pStyle w:val="BookText"/>
      </w:pPr>
      <w:r>
        <w:rPr>
          <w:rFonts w:ascii="IRNazanin" w:hAnsi="IRNazanin" w:eastAsia="IRNazanin" w:cs="IRNazanin"/>
          <w:lang w:bidi="fa-IR"/>
          <w:color w:val="111111"/>
          <w:sz w:val="28"/>
          <w:szCs w:val="28"/>
          <w:rtl/>
        </w:rPr>
        <w:t xml:space="preserve">گويد: پس از آن عمرو بن حجاج با پهلوى راست و عمر بن سعد از جانب فرات سوى حسين حمله آورد و مدتى جنگ كرد، و نخستين كس از ياران حسين، مسلم بن عوسجه، از پاى درآمد.</w:t>
      </w:r>
    </w:p>
    <w:p>
      <w:pPr>
        <w:pStyle w:val="BookText"/>
      </w:pPr>
      <w:r>
        <w:rPr>
          <w:rFonts w:ascii="IRNazanin" w:hAnsi="IRNazanin" w:eastAsia="IRNazanin" w:cs="IRNazanin"/>
          <w:lang w:bidi="fa-IR"/>
          <w:color w:val="111111"/>
          <w:sz w:val="28"/>
          <w:szCs w:val="28"/>
          <w:rtl/>
        </w:rPr>
        <w:t xml:space="preserve">گويد: آن گاه عمرو بن حجاج و يارانش برفتند و غبار برفت، و مسلم را ديدند كه به زمين افتاده بود.</w:t>
      </w:r>
    </w:p>
    <w:p>
      <w:pPr>
        <w:pStyle w:val="BookText"/>
      </w:pPr>
      <w:r>
        <w:rPr>
          <w:rFonts w:ascii="IRNazanin" w:hAnsi="IRNazanin" w:eastAsia="IRNazanin" w:cs="IRNazanin"/>
          <w:lang w:bidi="fa-IR"/>
          <w:color w:val="111111"/>
          <w:sz w:val="28"/>
          <w:szCs w:val="28"/>
          <w:rtl/>
        </w:rPr>
        <w:t xml:space="preserve">پاينده، ترجمه تاريخ طبرى، 7/ 3036- 3037</w:t>
      </w:r>
    </w:p>
    <w:p>
      <w:pPr>
        <w:pStyle w:val="BookText"/>
      </w:pPr>
      <w:r>
        <w:rPr>
          <w:rFonts w:ascii="Amiri" w:hAnsi="Amiri" w:eastAsia="Amiri" w:cs="Amiri"/>
          <w:lang w:bidi="ar-SA"/>
          <w:color w:val="111111"/>
          <w:sz w:val="28"/>
          <w:szCs w:val="28"/>
          <w:rtl/>
        </w:rPr>
        <w:t xml:space="preserve">الطّبريّ، التّاريخ، 5/ 435/ عنه: القمّي، نفس المهموم،/ 264، 266؛ الحائري، ذخيرة الدّارين، 1/ 206- 207؛ الميانجي، العيون العبرى،/ 106؛ الزّنجاني، وسيلة الدّارين،/ 197- 198</w:t>
      </w:r>
    </w:p>
    <w:p>
      <w:pPr>
        <w:pStyle w:val="BookText"/>
      </w:pPr>
      <w:r>
        <w:rPr>
          <w:rFonts w:ascii="Amiri" w:hAnsi="Amiri" w:eastAsia="Amiri" w:cs="Amiri"/>
          <w:lang w:bidi="ar-SA"/>
          <w:color w:val="111111"/>
          <w:sz w:val="28"/>
          <w:szCs w:val="28"/>
          <w:rtl/>
        </w:rPr>
        <w:t xml:space="preserve">برز نافع بن هلال وهو يقول </w:t>
      </w:r>
      <w:r>
        <w:rPr>
          <w:rStyle w:val="FootnoteReference"/>
        </w:rPr>
        <w:footnoteReference w:id="5014"/>
      </w:r>
      <w:r>
        <w:rPr>
          <w:rFonts w:ascii="Times New Roman" w:hAnsi="Times New Roman" w:eastAsia="Times New Roman" w:cs="Times New Roman"/>
          <w:lang w:val="en-US" w:bidi="en-US"/>
          <w:color w:val="111111"/>
          <w:sz w:val="28"/>
          <w:szCs w:val="28"/>
          <w:rtl/>
        </w:rPr>
        <w:t xml:space="preserve">: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ابن هلال </w:t>
      </w:r>
      <w:r>
        <w:rPr>
          <w:rStyle w:val="FootnoteReference"/>
        </w:rPr>
        <w:footnoteReference w:id="5015"/>
      </w:r>
      <w:r>
        <w:rPr>
          <w:rFonts w:ascii="Amiri" w:hAnsi="Amiri" w:eastAsia="Amiri" w:cs="Amiri"/>
          <w:lang w:bidi="ar-SA"/>
          <w:color w:val="111111"/>
          <w:sz w:val="28"/>
          <w:szCs w:val="28"/>
          <w:rtl/>
        </w:rPr>
        <w:t xml:space="preserve">البجليّ </w:t>
      </w:r>
      <w:r>
        <w:rPr>
          <w:rStyle w:val="FootnoteReference"/>
        </w:rPr>
        <w:footnoteReference w:id="5016"/>
      </w:r>
      <w:r>
        <w:rPr>
          <w:rFonts w:ascii="Amiri" w:hAnsi="Amiri" w:eastAsia="Amiri" w:cs="Amiri"/>
          <w:lang w:bidi="ar-SA"/>
          <w:color w:val="111111"/>
          <w:sz w:val="28"/>
          <w:szCs w:val="28"/>
          <w:rtl/>
        </w:rPr>
        <w:t xml:space="preserve">*** أنا على دين عليّ </w:t>
      </w:r>
      <w:r>
        <w:rPr>
          <w:rStyle w:val="FootnoteReference"/>
        </w:rPr>
        <w:footnoteReference w:id="5017"/>
      </w:r>
      <w:r>
        <w:rPr>
          <w:rStyle w:val="FootnoteReference"/>
        </w:rPr>
        <w:footnoteReference w:id="5018"/>
      </w:r>
    </w:p>
    <w:p>
      <w:pPr>
        <w:pStyle w:val="BookText"/>
      </w:pPr>
      <w:r>
        <w:rPr>
          <w:rFonts w:ascii="Amiri" w:hAnsi="Amiri" w:eastAsia="Amiri" w:cs="Amiri"/>
          <w:lang w:bidi="ar-SA"/>
          <w:color w:val="111111"/>
          <w:sz w:val="28"/>
          <w:szCs w:val="28"/>
          <w:rtl/>
        </w:rPr>
        <w:t xml:space="preserve">فبرز إليه </w:t>
      </w:r>
      <w:r>
        <w:rPr>
          <w:rStyle w:val="FootnoteReference"/>
        </w:rPr>
        <w:footnoteReference w:id="5019"/>
      </w:r>
      <w:r>
        <w:rPr>
          <w:rStyle w:val="FootnoteReference"/>
        </w:rPr>
        <w:footnoteReference w:id="5020"/>
      </w:r>
      <w:r>
        <w:rPr>
          <w:rFonts w:ascii="Amiri" w:hAnsi="Amiri" w:eastAsia="Amiri" w:cs="Amiri"/>
          <w:lang w:bidi="ar-SA"/>
          <w:color w:val="111111"/>
          <w:sz w:val="28"/>
          <w:szCs w:val="28"/>
          <w:rtl/>
        </w:rPr>
        <w:t xml:space="preserve">مزاحم بن حريث </w:t>
      </w:r>
      <w:r>
        <w:rPr>
          <w:rStyle w:val="FootnoteReference"/>
        </w:rPr>
        <w:footnoteReference w:id="5021"/>
      </w:r>
      <w:r>
        <w:rPr>
          <w:rStyle w:val="FootnoteReference"/>
        </w:rPr>
        <w:footnoteReference w:id="5022"/>
      </w:r>
      <w:r>
        <w:rPr>
          <w:rFonts w:ascii="IRNazanin" w:hAnsi="IRNazanin" w:eastAsia="IRNazanin" w:cs="IRNazanin"/>
          <w:lang w:bidi="fa-IR"/>
          <w:color w:val="111111"/>
          <w:sz w:val="28"/>
          <w:szCs w:val="28"/>
          <w:rtl/>
        </w:rPr>
        <w:t xml:space="preserve">فقال له </w:t>
      </w:r>
      <w:r>
        <w:rPr>
          <w:rStyle w:val="FootnoteReference"/>
        </w:rPr>
        <w:footnoteReference w:id="5023"/>
      </w:r>
      <w:r>
        <w:rPr>
          <w:rStyle w:val="FootnoteReference"/>
        </w:rPr>
        <w:footnoteReference w:id="5024"/>
      </w:r>
      <w:r>
        <w:rPr>
          <w:rFonts w:ascii="Amiri" w:hAnsi="Amiri" w:eastAsia="Amiri" w:cs="Amiri"/>
          <w:lang w:bidi="ar-SA"/>
          <w:color w:val="111111"/>
          <w:sz w:val="28"/>
          <w:szCs w:val="28"/>
          <w:rtl/>
        </w:rPr>
        <w:t xml:space="preserve">: أنا على دين عثمان، فقال له نافع:</w:t>
      </w:r>
    </w:p>
    <w:p>
      <w:pPr>
        <w:pStyle w:val="BookText"/>
      </w:pPr>
      <w:r>
        <w:rPr>
          <w:rFonts w:ascii="Amiri" w:hAnsi="Amiri" w:eastAsia="Amiri" w:cs="Amiri"/>
          <w:lang w:bidi="ar-SA"/>
          <w:color w:val="111111"/>
          <w:sz w:val="28"/>
          <w:szCs w:val="28"/>
          <w:rtl/>
        </w:rPr>
        <w:t xml:space="preserve">أنت على دين الشّيطان </w:t>
      </w:r>
      <w:r>
        <w:rPr>
          <w:rStyle w:val="FootnoteReference"/>
        </w:rPr>
        <w:footnoteReference w:id="5025"/>
      </w:r>
      <w:r>
        <w:rPr>
          <w:rFonts w:ascii="Amiri" w:hAnsi="Amiri" w:eastAsia="Amiri" w:cs="Amiri"/>
          <w:lang w:bidi="ar-SA"/>
          <w:color w:val="111111"/>
          <w:sz w:val="28"/>
          <w:szCs w:val="28"/>
          <w:rtl/>
        </w:rPr>
        <w:t xml:space="preserve">، وحمل عليه </w:t>
      </w:r>
      <w:r>
        <w:rPr>
          <w:rStyle w:val="FootnoteReference"/>
        </w:rPr>
        <w:footnoteReference w:id="5026"/>
      </w:r>
      <w:r>
        <w:rPr>
          <w:rFonts w:ascii="IRNazanin" w:hAnsi="IRNazanin" w:eastAsia="IRNazanin" w:cs="IRNazanin"/>
          <w:lang w:bidi="fa-IR"/>
          <w:color w:val="111111"/>
          <w:sz w:val="28"/>
          <w:szCs w:val="28"/>
          <w:rtl/>
        </w:rPr>
        <w:t xml:space="preserve">فقتله. </w:t>
      </w:r>
      <w:r>
        <w:rPr>
          <w:rStyle w:val="FootnoteReference"/>
        </w:rPr>
        <w:footnoteReference w:id="5027"/>
      </w:r>
    </w:p>
    <w:p>
      <w:pPr>
        <w:pStyle w:val="BookText"/>
      </w:pPr>
      <w:r>
        <w:rPr>
          <w:rFonts w:ascii="Amiri" w:hAnsi="Amiri" w:eastAsia="Amiri" w:cs="Amiri"/>
          <w:lang w:bidi="ar-SA"/>
          <w:color w:val="111111"/>
          <w:sz w:val="28"/>
          <w:szCs w:val="28"/>
          <w:rtl/>
        </w:rPr>
        <w:t xml:space="preserve">فصاح عمرو بن الحجّاج بالنّاس: يا حمقاء! أتدرون مَنْ تقاتلون </w:t>
      </w:r>
      <w:r>
        <w:rPr>
          <w:rStyle w:val="FootnoteReference"/>
        </w:rPr>
        <w:footnoteReference w:id="5028"/>
      </w:r>
      <w:r>
        <w:rPr>
          <w:rFonts w:ascii="IRNazanin" w:hAnsi="IRNazanin" w:eastAsia="IRNazanin" w:cs="IRNazanin"/>
          <w:lang w:bidi="fa-IR"/>
          <w:color w:val="111111"/>
          <w:sz w:val="28"/>
          <w:szCs w:val="28"/>
          <w:rtl/>
        </w:rPr>
        <w:t xml:space="preserve">؟ تقاتلون فرسان أهل المصر؟ وتقاتلون </w:t>
      </w:r>
      <w:r>
        <w:rPr>
          <w:rStyle w:val="FootnoteReference"/>
        </w:rPr>
        <w:footnoteReference w:id="5029"/>
      </w:r>
      <w:r>
        <w:rPr>
          <w:rFonts w:ascii="Amiri" w:hAnsi="Amiri" w:eastAsia="Amiri" w:cs="Amiri"/>
          <w:lang w:bidi="ar-SA"/>
          <w:color w:val="111111"/>
          <w:sz w:val="28"/>
          <w:szCs w:val="28"/>
          <w:rtl/>
        </w:rPr>
        <w:t xml:space="preserve">قوماً مستميتين، لم </w:t>
      </w:r>
      <w:r>
        <w:rPr>
          <w:rStyle w:val="FootnoteReference"/>
        </w:rPr>
        <w:footnoteReference w:id="5030"/>
      </w:r>
      <w:r>
        <w:rPr>
          <w:rFonts w:ascii="Amiri" w:hAnsi="Amiri" w:eastAsia="Amiri" w:cs="Amiri"/>
          <w:lang w:bidi="ar-SA"/>
          <w:color w:val="111111"/>
          <w:sz w:val="28"/>
          <w:szCs w:val="28"/>
          <w:rtl/>
        </w:rPr>
        <w:t xml:space="preserve">يبرز إليهم </w:t>
      </w:r>
      <w:r>
        <w:rPr>
          <w:rStyle w:val="FootnoteReference"/>
        </w:rPr>
        <w:footnoteReference w:id="5031"/>
      </w:r>
      <w:r>
        <w:rPr>
          <w:rFonts w:ascii="Amiri" w:hAnsi="Amiri" w:eastAsia="Amiri" w:cs="Amiri"/>
          <w:lang w:bidi="ar-SA"/>
          <w:color w:val="111111"/>
          <w:sz w:val="28"/>
          <w:szCs w:val="28"/>
          <w:rtl/>
        </w:rPr>
        <w:t xml:space="preserve">منكم أحد، </w:t>
      </w:r>
      <w:r>
        <w:rPr>
          <w:rStyle w:val="FootnoteReference"/>
        </w:rPr>
        <w:footnoteReference w:id="5032"/>
      </w:r>
      <w:r>
        <w:rPr>
          <w:rFonts w:ascii="Amiri" w:hAnsi="Amiri" w:eastAsia="Amiri" w:cs="Amiri"/>
          <w:lang w:bidi="ar-SA"/>
          <w:color w:val="111111"/>
          <w:sz w:val="28"/>
          <w:szCs w:val="28"/>
          <w:rtl/>
        </w:rPr>
        <w:t xml:space="preserve">فإنّهم قليل وقلّ ما يبقون 15، واللَّه لو لم ترموهم إلّابالحجارة لقتلتموهم، </w:t>
      </w:r>
      <w:r>
        <w:rPr>
          <w:rStyle w:val="FootnoteReference"/>
        </w:rPr>
        <w:footnoteReference w:id="5033"/>
      </w:r>
      <w:r>
        <w:rPr>
          <w:rFonts w:ascii="IRNazanin" w:hAnsi="IRNazanin" w:eastAsia="IRNazanin" w:cs="IRNazanin"/>
          <w:lang w:bidi="fa-IR"/>
          <w:color w:val="111111"/>
          <w:sz w:val="28"/>
          <w:szCs w:val="28"/>
          <w:rtl/>
        </w:rPr>
        <w:t xml:space="preserve">فقال له </w:t>
      </w:r>
      <w:r>
        <w:rPr>
          <w:rStyle w:val="FootnoteReference"/>
        </w:rPr>
        <w:footnoteReference w:id="5034"/>
      </w:r>
      <w:r>
        <w:rPr>
          <w:rFonts w:ascii="IRNazanin" w:hAnsi="IRNazanin" w:eastAsia="IRNazanin" w:cs="IRNazanin"/>
          <w:lang w:bidi="fa-IR"/>
          <w:color w:val="111111"/>
          <w:sz w:val="28"/>
          <w:szCs w:val="28"/>
          <w:rtl/>
        </w:rPr>
        <w:t xml:space="preserve">عمر بن سعد:</w:t>
      </w:r>
    </w:p>
    <w:p>
      <w:pPr>
        <w:pStyle w:val="BookText"/>
      </w:pPr>
      <w:r>
        <w:rPr>
          <w:rFonts w:ascii="IRNazanin" w:hAnsi="IRNazanin" w:eastAsia="IRNazanin" w:cs="IRNazanin"/>
          <w:lang w:bidi="fa-IR"/>
          <w:color w:val="111111"/>
          <w:sz w:val="28"/>
          <w:szCs w:val="28"/>
          <w:rtl/>
        </w:rPr>
        <w:t xml:space="preserve">صدقت </w:t>
      </w:r>
      <w:r>
        <w:rPr>
          <w:rStyle w:val="FootnoteReference"/>
        </w:rPr>
        <w:footnoteReference w:id="5035"/>
      </w:r>
      <w:r>
        <w:rPr>
          <w:rFonts w:ascii="IRNazanin" w:hAnsi="IRNazanin" w:eastAsia="IRNazanin" w:cs="IRNazanin"/>
          <w:lang w:bidi="fa-IR"/>
          <w:color w:val="111111"/>
          <w:sz w:val="28"/>
          <w:szCs w:val="28"/>
          <w:rtl/>
        </w:rPr>
        <w:t xml:space="preserve">، </w:t>
      </w:r>
      <w:r>
        <w:rPr>
          <w:rStyle w:val="FootnoteReference"/>
        </w:rPr>
        <w:footnoteReference w:id="5036"/>
      </w:r>
      <w:r>
        <w:rPr>
          <w:rFonts w:ascii="Amiri" w:hAnsi="Amiri" w:eastAsia="Amiri" w:cs="Amiri"/>
          <w:lang w:bidi="ar-SA"/>
          <w:color w:val="111111"/>
          <w:sz w:val="28"/>
          <w:szCs w:val="28"/>
          <w:rtl/>
        </w:rPr>
        <w:t xml:space="preserve">الرّأي ما رأيت، فارسل في </w:t>
      </w:r>
      <w:r>
        <w:rPr>
          <w:rStyle w:val="FootnoteReference"/>
        </w:rPr>
        <w:footnoteReference w:id="5037"/>
      </w:r>
      <w:r>
        <w:rPr>
          <w:rFonts w:ascii="Amiri" w:hAnsi="Amiri" w:eastAsia="Amiri" w:cs="Amiri"/>
          <w:lang w:bidi="ar-SA"/>
          <w:color w:val="111111"/>
          <w:sz w:val="28"/>
          <w:szCs w:val="28"/>
          <w:rtl/>
        </w:rPr>
        <w:t xml:space="preserve">النّاس </w:t>
      </w:r>
      <w:r>
        <w:rPr>
          <w:rStyle w:val="FootnoteReference"/>
        </w:rPr>
        <w:footnoteReference w:id="5038"/>
      </w:r>
      <w:r>
        <w:rPr>
          <w:rFonts w:ascii="Amiri" w:hAnsi="Amiri" w:eastAsia="Amiri" w:cs="Amiri"/>
          <w:lang w:bidi="ar-SA"/>
          <w:color w:val="111111"/>
          <w:sz w:val="28"/>
          <w:szCs w:val="28"/>
          <w:rtl/>
        </w:rPr>
        <w:t xml:space="preserve">مَنْ يعزم </w:t>
      </w:r>
      <w:r>
        <w:rPr>
          <w:rStyle w:val="FootnoteReference"/>
        </w:rPr>
        <w:footnoteReference w:id="5039"/>
      </w:r>
      <w:r>
        <w:rPr>
          <w:rFonts w:ascii="Amiri" w:hAnsi="Amiri" w:eastAsia="Amiri" w:cs="Amiri"/>
          <w:lang w:bidi="ar-SA"/>
          <w:color w:val="111111"/>
          <w:sz w:val="28"/>
          <w:szCs w:val="28"/>
          <w:rtl/>
        </w:rPr>
        <w:t xml:space="preserve">عليهم أن </w:t>
      </w:r>
      <w:r>
        <w:rPr>
          <w:rStyle w:val="FootnoteReference"/>
        </w:rPr>
        <w:footnoteReference w:id="5040"/>
      </w:r>
      <w:r>
        <w:rPr>
          <w:rFonts w:ascii="Amiri" w:hAnsi="Amiri" w:eastAsia="Amiri" w:cs="Amiri"/>
          <w:lang w:bidi="ar-SA"/>
          <w:color w:val="111111"/>
          <w:sz w:val="28"/>
          <w:szCs w:val="28"/>
          <w:rtl/>
        </w:rPr>
        <w:t xml:space="preserve">لا يبارز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منكم رجلًا منهم </w:t>
      </w:r>
      <w:r>
        <w:rPr>
          <w:rStyle w:val="FootnoteReference"/>
        </w:rPr>
        <w:footnoteReference w:id="5041"/>
      </w:r>
      <w:r>
        <w:rPr>
          <w:rStyle w:val="FootnoteReference"/>
        </w:rPr>
        <w:footnoteReference w:id="5042"/>
      </w:r>
      <w:r>
        <w:rPr>
          <w:rFonts w:ascii="Times New Roman" w:hAnsi="Times New Roman" w:eastAsia="Times New Roman" w:cs="Times New Roman"/>
          <w:lang w:val="en-US" w:bidi="en-US"/>
          <w:color w:val="111111"/>
          <w:sz w:val="28"/>
          <w:szCs w:val="28"/>
          <w:rtl/>
        </w:rPr>
        <w:t xml:space="preserve">. </w:t>
      </w:r>
      <w:r>
        <w:rPr>
          <w:rStyle w:val="FootnoteReference"/>
        </w:rPr>
        <w:footnoteReference w:id="5043"/>
      </w:r>
    </w:p>
    <w:p>
      <w:pPr>
        <w:pStyle w:val="BookText"/>
      </w:pPr>
      <w:r>
        <w:rPr>
          <w:rFonts w:ascii="Amiri" w:hAnsi="Amiri" w:eastAsia="Amiri" w:cs="Amiri"/>
          <w:lang w:bidi="ar-SA"/>
          <w:color w:val="111111"/>
          <w:sz w:val="28"/>
          <w:szCs w:val="28"/>
          <w:rtl/>
        </w:rPr>
        <w:t xml:space="preserve">ثمّ حمل </w:t>
      </w:r>
      <w:r>
        <w:rPr>
          <w:rStyle w:val="FootnoteReference"/>
        </w:rPr>
        <w:footnoteReference w:id="5044"/>
      </w:r>
      <w:r>
        <w:rPr>
          <w:rFonts w:ascii="IRNazanin" w:hAnsi="IRNazanin" w:eastAsia="IRNazanin" w:cs="IRNazanin"/>
          <w:lang w:bidi="fa-IR"/>
          <w:color w:val="111111"/>
          <w:sz w:val="28"/>
          <w:szCs w:val="28"/>
          <w:rtl/>
        </w:rPr>
        <w:t xml:space="preserve">عمرو بن الحجّاج </w:t>
      </w:r>
      <w:r>
        <w:rPr>
          <w:rStyle w:val="FootnoteReference"/>
        </w:rPr>
        <w:footnoteReference w:id="5045"/>
      </w:r>
      <w:r>
        <w:rPr>
          <w:rFonts w:ascii="IRNazanin" w:hAnsi="IRNazanin" w:eastAsia="IRNazanin" w:cs="IRNazanin"/>
          <w:lang w:bidi="fa-IR"/>
          <w:color w:val="111111"/>
          <w:sz w:val="28"/>
          <w:szCs w:val="28"/>
          <w:rtl/>
        </w:rPr>
        <w:t xml:space="preserve">وأصحابه </w:t>
      </w:r>
      <w:r>
        <w:rPr>
          <w:rStyle w:val="FootnoteReference"/>
        </w:rPr>
        <w:footnoteReference w:id="5046"/>
      </w:r>
      <w:r>
        <w:rPr>
          <w:rFonts w:ascii="Amiri" w:hAnsi="Amiri" w:eastAsia="Amiri" w:cs="Amiri"/>
          <w:lang w:bidi="ar-SA"/>
          <w:color w:val="111111"/>
          <w:sz w:val="28"/>
          <w:szCs w:val="28"/>
          <w:rtl/>
        </w:rPr>
        <w:t xml:space="preserve">على الحسين عليه السلام </w:t>
      </w:r>
      <w:r>
        <w:rPr>
          <w:rStyle w:val="FootnoteReference"/>
        </w:rPr>
        <w:footnoteReference w:id="5047"/>
      </w:r>
      <w:r>
        <w:rPr>
          <w:rFonts w:ascii="IRNazanin" w:hAnsi="IRNazanin" w:eastAsia="IRNazanin" w:cs="IRNazanin"/>
          <w:lang w:bidi="fa-IR"/>
          <w:color w:val="111111"/>
          <w:sz w:val="28"/>
          <w:szCs w:val="28"/>
          <w:rtl/>
        </w:rPr>
        <w:t xml:space="preserve">من نحو الفرات </w:t>
      </w:r>
      <w:r>
        <w:rPr>
          <w:rStyle w:val="FootnoteReference"/>
        </w:rPr>
        <w:footnoteReference w:id="5048"/>
      </w:r>
      <w:r>
        <w:rPr>
          <w:rFonts w:ascii="Amiri" w:hAnsi="Amiri" w:eastAsia="Amiri" w:cs="Amiri"/>
          <w:lang w:bidi="ar-SA"/>
          <w:color w:val="111111"/>
          <w:sz w:val="28"/>
          <w:szCs w:val="28"/>
          <w:rtl/>
        </w:rPr>
        <w:t xml:space="preserve">، فاضطربوا ساعة، </w:t>
      </w:r>
      <w:r>
        <w:rPr>
          <w:rStyle w:val="FootnoteReference"/>
        </w:rPr>
        <w:footnoteReference w:id="5049"/>
      </w:r>
      <w:r>
        <w:rPr>
          <w:rFonts w:ascii="Amiri" w:hAnsi="Amiri" w:eastAsia="Amiri" w:cs="Amiri"/>
          <w:lang w:bidi="ar-SA"/>
          <w:color w:val="111111"/>
          <w:sz w:val="28"/>
          <w:szCs w:val="28"/>
          <w:rtl/>
        </w:rPr>
        <w:t xml:space="preserve">فصرع مسلم بن عوسجة </w:t>
      </w:r>
      <w:r>
        <w:rPr>
          <w:rStyle w:val="FootnoteReference"/>
        </w:rPr>
        <w:footnoteReference w:id="5050"/>
      </w:r>
      <w:r>
        <w:rPr>
          <w:rFonts w:ascii="Amiri" w:hAnsi="Amiri" w:eastAsia="Amiri" w:cs="Amiri"/>
          <w:lang w:bidi="ar-SA"/>
          <w:color w:val="111111"/>
          <w:sz w:val="28"/>
          <w:szCs w:val="28"/>
          <w:rtl/>
        </w:rPr>
        <w:t xml:space="preserve">الأسديّ رحمة اللَّه عليه </w:t>
      </w:r>
      <w:r>
        <w:rPr>
          <w:rStyle w:val="FootnoteReference"/>
        </w:rPr>
        <w:footnoteReference w:id="5051"/>
      </w:r>
      <w:r>
        <w:rPr>
          <w:rStyle w:val="FootnoteReference"/>
        </w:rPr>
        <w:footnoteReference w:id="5052"/>
      </w:r>
      <w:r>
        <w:rPr>
          <w:rFonts w:ascii="IRNazanin" w:hAnsi="IRNazanin" w:eastAsia="IRNazanin" w:cs="IRNazanin"/>
          <w:lang w:bidi="fa-IR"/>
          <w:color w:val="111111"/>
          <w:sz w:val="28"/>
          <w:szCs w:val="28"/>
          <w:rtl/>
        </w:rPr>
        <w:t xml:space="preserve">وانصرف عمرو وأصحابه وانقطعت </w:t>
      </w:r>
      <w:r>
        <w:rPr>
          <w:rStyle w:val="FootnoteReference"/>
        </w:rPr>
        <w:footnoteReference w:id="5053"/>
      </w:r>
      <w:r>
        <w:rPr>
          <w:rFonts w:ascii="Amiri" w:hAnsi="Amiri" w:eastAsia="Amiri" w:cs="Amiri"/>
          <w:lang w:bidi="ar-SA"/>
          <w:color w:val="111111"/>
          <w:sz w:val="28"/>
          <w:szCs w:val="28"/>
          <w:rtl/>
        </w:rPr>
        <w:t xml:space="preserve">الغبرة، </w:t>
      </w:r>
      <w:r>
        <w:rPr>
          <w:rStyle w:val="FootnoteReference"/>
        </w:rPr>
        <w:footnoteReference w:id="5054"/>
      </w:r>
      <w:r>
        <w:rPr>
          <w:rFonts w:ascii="IRNazanin" w:hAnsi="IRNazanin" w:eastAsia="IRNazanin" w:cs="IRNazanin"/>
          <w:lang w:bidi="fa-IR"/>
          <w:color w:val="111111"/>
          <w:sz w:val="28"/>
          <w:szCs w:val="28"/>
          <w:rtl/>
        </w:rPr>
        <w:t xml:space="preserve">فوجدوا </w:t>
      </w:r>
      <w:r>
        <w:rPr>
          <w:rStyle w:val="FootnoteReference"/>
        </w:rPr>
        <w:footnoteReference w:id="5055"/>
      </w:r>
      <w:r>
        <w:rPr>
          <w:rFonts w:ascii="Amiri" w:hAnsi="Amiri" w:eastAsia="Amiri" w:cs="Amiri"/>
          <w:lang w:bidi="ar-SA"/>
          <w:color w:val="111111"/>
          <w:sz w:val="28"/>
          <w:szCs w:val="28"/>
          <w:rtl/>
        </w:rPr>
        <w:t xml:space="preserve">مسلماً صريعاً 6 9. </w:t>
      </w:r>
      <w:r>
        <w:rPr>
          <w:rStyle w:val="FootnoteReference"/>
        </w:rPr>
        <w:footnoteReference w:id="5056"/>
      </w:r>
    </w:p>
    <w:p>
      <w:pPr>
        <w:pStyle w:val="BookText"/>
      </w:pPr>
      <w:r>
        <w:rPr>
          <w:rFonts w:ascii="IRNazanin" w:hAnsi="IRNazanin" w:eastAsia="IRNazanin" w:cs="IRNazanin"/>
          <w:lang w:bidi="fa-IR"/>
          <w:color w:val="111111"/>
          <w:sz w:val="28"/>
          <w:szCs w:val="28"/>
          <w:rtl/>
        </w:rPr>
        <w:t xml:space="preserve">«من پسر هلال بجلى هستم *** من بر دين و آيين على عليه السلام مى باشم»</w:t>
      </w:r>
    </w:p>
    <w:p>
      <w:pPr>
        <w:pStyle w:val="BookText"/>
      </w:pPr>
      <w:r>
        <w:rPr>
          <w:rFonts w:ascii="IRNazanin" w:hAnsi="IRNazanin" w:eastAsia="IRNazanin" w:cs="IRNazanin"/>
          <w:lang w:bidi="fa-IR"/>
          <w:color w:val="111111"/>
          <w:sz w:val="28"/>
          <w:szCs w:val="28"/>
          <w:rtl/>
        </w:rPr>
        <w:t xml:space="preserve">مزاحم بن حريث به جنگ با او بيرون آمده، گفت: «من بر آيين عثمانم.»</w:t>
      </w:r>
    </w:p>
    <w:p>
      <w:pPr>
        <w:pStyle w:val="BookText"/>
      </w:pPr>
      <w:r>
        <w:rPr>
          <w:rFonts w:ascii="IRNazanin" w:hAnsi="IRNazanin" w:eastAsia="IRNazanin" w:cs="IRNazanin"/>
          <w:lang w:bidi="fa-IR"/>
          <w:color w:val="111111"/>
          <w:sz w:val="28"/>
          <w:szCs w:val="28"/>
          <w:rtl/>
        </w:rPr>
        <w:t xml:space="preserve">نافع به او گفت: «تو بر آيين شيطان هستى.»</w:t>
      </w:r>
    </w:p>
    <w:p>
      <w:pPr>
        <w:pStyle w:val="BookText"/>
      </w:pPr>
      <w:r>
        <w:rPr>
          <w:rFonts w:ascii="Amiri" w:hAnsi="Amiri" w:eastAsia="Amiri" w:cs="Amiri"/>
          <w:lang w:bidi="ar-SA"/>
          <w:color w:val="111111"/>
          <w:sz w:val="28"/>
          <w:szCs w:val="28"/>
          <w:rtl/>
        </w:rPr>
        <w:t xml:space="preserve">و بر او حمله كرده، او را بكشت.</w:t>
      </w:r>
    </w:p>
    <w:p>
      <w:pPr>
        <w:pStyle w:val="BookText"/>
      </w:pPr>
      <w:r>
        <w:rPr>
          <w:rFonts w:ascii="IRNazanin" w:hAnsi="IRNazanin" w:eastAsia="IRNazanin" w:cs="IRNazanin"/>
          <w:lang w:bidi="fa-IR"/>
          <w:color w:val="111111"/>
          <w:sz w:val="28"/>
          <w:szCs w:val="28"/>
          <w:rtl/>
        </w:rPr>
        <w:t xml:space="preserve">پس عمرو بن حجاج به مردم فرياد زد: «اى احمقان (و بى خردان)! آيا مى دانيد با چه كسانى مى جنگيد؟ شما با سواران و دلاوران كوفه جنگ مى كنيد! با دليرانى مى جنگيد كه دست از دنيا شسته و تشنه مرگند، كسى تنها (و جدا جدا) به جنگ ايشان نرود؛ زيرا ايشان اندك اند، و اندكى بيش زنده نخواهند بود، به خدا اگر تنها شما سنگ بر ايشان پرتاب كنيد، آنان را خواهيد كشت.»</w:t>
      </w:r>
    </w:p>
    <w:p>
      <w:pPr>
        <w:pStyle w:val="BookText"/>
      </w:pPr>
      <w:r>
        <w:rPr>
          <w:rFonts w:ascii="IRNazanin" w:hAnsi="IRNazanin" w:eastAsia="IRNazanin" w:cs="IRNazanin"/>
          <w:lang w:bidi="fa-IR"/>
          <w:color w:val="111111"/>
          <w:sz w:val="28"/>
          <w:szCs w:val="28"/>
          <w:rtl/>
        </w:rPr>
        <w:t xml:space="preserve">عمر بن سعد گفت: «راست گفتى، انديشه و تدبير همان است كه تو انديشيده اى، پس كسى نزد مردم بفرست، به ايشان دستور دهد، تن به تن با اينان به جنگ نرود.»</w:t>
      </w:r>
    </w:p>
    <w:p>
      <w:pPr>
        <w:pStyle w:val="BookText"/>
      </w:pPr>
      <w:r>
        <w:rPr>
          <w:rFonts w:ascii="IRNazanin" w:hAnsi="IRNazanin" w:eastAsia="IRNazanin" w:cs="IRNazanin"/>
          <w:lang w:bidi="fa-IR"/>
          <w:color w:val="111111"/>
          <w:sz w:val="28"/>
          <w:szCs w:val="28"/>
          <w:rtl/>
        </w:rPr>
        <w:t xml:space="preserve">سپس عمرو بن حجاج، با همراهانش از سمت فرات، بر اصحاب حسين عليه السلام حمله كرد وساعتى جنگيدند. پس مسلم بن عوسجه اسدى، رحمة اللَّه عليه، در اين ميان به زمين افتاد و عمرو بن حجاج و همراهانش بازگشتند.</w:t>
      </w:r>
    </w:p>
    <w:p>
      <w:pPr>
        <w:pStyle w:val="BookText"/>
      </w:pPr>
      <w:r>
        <w:rPr>
          <w:rFonts w:ascii="IRNazanin" w:hAnsi="IRNazanin" w:eastAsia="IRNazanin" w:cs="IRNazanin"/>
          <w:lang w:bidi="fa-IR"/>
          <w:color w:val="111111"/>
          <w:sz w:val="28"/>
          <w:szCs w:val="28"/>
          <w:rtl/>
        </w:rPr>
        <w:t xml:space="preserve">رسولى محلّاتى، ترجمه ارشاد، 2/ 106- 107</w:t>
      </w:r>
    </w:p>
    <w:p>
      <w:pPr>
        <w:pStyle w:val="BookText"/>
      </w:pPr>
      <w:r>
        <w:rPr>
          <w:rFonts w:ascii="Amiri" w:hAnsi="Amiri" w:eastAsia="Amiri" w:cs="Amiri"/>
          <w:lang w:bidi="ar-SA"/>
          <w:color w:val="111111"/>
          <w:sz w:val="28"/>
          <w:szCs w:val="28"/>
          <w:rtl/>
        </w:rPr>
        <w:t xml:space="preserve">المفيد، الإرشاد، 2/ 106- 107/ عنه: المجلسي، البحار، 45/ 19- 20؛ البحراني، العوالم، 17/ 262- 263؛ البهبهاني، الدّمعة السّاكبة، 4/ 299- 300؛ الدّربندي، أسرار الشّهادة،/ 293؛ الجواهري، مثير الأحزان،/ 73؛ مثله الطّبرسي، إعلام الورى،/ 240- 241؛ الأمين، أعيان الشّيعة، 1/ 604- 605؛ الميانجي، العيون العبرى،/ 102
</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مسلم بن عوسجة الأسديّ وهو يقول:</w:t>
      </w:r>
    </w:p>
    <w:p>
      <w:pPr>
        <w:pStyle w:val="BookText"/>
      </w:pPr>
      <w:r>
        <w:rPr>
          <w:rFonts w:ascii="Amiri" w:hAnsi="Amiri" w:eastAsia="Amiri" w:cs="Amiri"/>
          <w:lang w:bidi="ar-SA"/>
          <w:color w:val="111111"/>
          <w:sz w:val="28"/>
          <w:szCs w:val="28"/>
          <w:rtl/>
        </w:rPr>
        <w:t xml:space="preserve">إن تسألوا عنِّي فإنِّي ذو لبد *** من فرع قوم من ذرى بني أسد</w:t>
      </w:r>
    </w:p>
    <w:p>
      <w:pPr>
        <w:pStyle w:val="BookText"/>
      </w:pPr>
      <w:r>
        <w:rPr>
          <w:rFonts w:ascii="Amiri" w:hAnsi="Amiri" w:eastAsia="Amiri" w:cs="Amiri"/>
          <w:lang w:bidi="ar-SA"/>
          <w:color w:val="111111"/>
          <w:sz w:val="28"/>
          <w:szCs w:val="28"/>
          <w:rtl/>
        </w:rPr>
        <w:t xml:space="preserve">فمن بغاني حائد عن الرّشد *** وكافر بدين جبّار صمد</w:t>
      </w:r>
    </w:p>
    <w:p>
      <w:pPr>
        <w:pStyle w:val="BookText"/>
      </w:pPr>
      <w:r>
        <w:rPr>
          <w:rFonts w:ascii="Amiri" w:hAnsi="Amiri" w:eastAsia="Amiri" w:cs="Amiri"/>
          <w:lang w:bidi="ar-SA"/>
          <w:color w:val="111111"/>
          <w:sz w:val="28"/>
          <w:szCs w:val="28"/>
          <w:rtl/>
        </w:rPr>
        <w:t xml:space="preserve">(ثمّ) تابعه نافع بن هلال الجمليّ وهو يقول:</w:t>
      </w:r>
    </w:p>
    <w:p>
      <w:pPr>
        <w:pStyle w:val="BookText"/>
      </w:pPr>
      <w:r>
        <w:rPr>
          <w:rFonts w:ascii="Amiri" w:hAnsi="Amiri" w:eastAsia="Amiri" w:cs="Amiri"/>
          <w:lang w:bidi="ar-SA"/>
          <w:color w:val="111111"/>
          <w:sz w:val="28"/>
          <w:szCs w:val="28"/>
          <w:rtl/>
        </w:rPr>
        <w:t xml:space="preserve">أنا على دين عليّ *** ابن هلال الجمليّ</w:t>
      </w:r>
    </w:p>
    <w:p>
      <w:pPr>
        <w:pStyle w:val="BookText"/>
      </w:pPr>
      <w:r>
        <w:rPr>
          <w:rFonts w:ascii="Amiri" w:hAnsi="Amiri" w:eastAsia="Amiri" w:cs="Amiri"/>
          <w:lang w:bidi="ar-SA"/>
          <w:color w:val="111111"/>
          <w:sz w:val="28"/>
          <w:szCs w:val="28"/>
          <w:rtl/>
        </w:rPr>
        <w:t xml:space="preserve">أضربكم بمنصلي *** تحت عجاج القسطل</w:t>
      </w:r>
    </w:p>
    <w:p>
      <w:pPr>
        <w:pStyle w:val="BookText"/>
      </w:pPr>
      <w:r>
        <w:rPr>
          <w:rFonts w:ascii="Amiri" w:hAnsi="Amiri" w:eastAsia="Amiri" w:cs="Amiri"/>
          <w:lang w:bidi="ar-SA"/>
          <w:color w:val="111111"/>
          <w:sz w:val="28"/>
          <w:szCs w:val="28"/>
          <w:rtl/>
        </w:rPr>
        <w:t xml:space="preserve">(فخرج) لنافع رجل من بني قطيعة، فقال لنافع: أنا على دين عثمان. فقال نافع: إذاً أنت على دين الشّيطان. وحمل عليه، فقتله؛ فأخذ نافع ومسلم يجولان في ميمنة ابن سعد، فقال عمرو بن الحجّاج، وكان على الميمنة: ويلكم يا حمقاء مهلًا! أتدرون من تقاتلون؟ إنّما تقاتلون فرسان المصر، وأهل البصائر، وقوماً مستميتين، لا يبرزنّ منكم أحد إلّاقتلوه على قلّتهم؛ واللَّه لو لم ترموهم إلّابالحجارة لقتلتموهم. فقال ابن سعد له:</w:t>
      </w:r>
    </w:p>
    <w:p>
      <w:pPr>
        <w:pStyle w:val="BookText"/>
      </w:pPr>
      <w:r>
        <w:rPr>
          <w:rFonts w:ascii="Amiri" w:hAnsi="Amiri" w:eastAsia="Amiri" w:cs="Amiri"/>
          <w:lang w:bidi="ar-SA"/>
          <w:color w:val="111111"/>
          <w:sz w:val="28"/>
          <w:szCs w:val="28"/>
          <w:rtl/>
        </w:rPr>
        <w:t xml:space="preserve">صدقت! الرّأي ما رأيت، فأرسل في العسكر يعزم عليهم أن لا يبارز رجل منكم، فلو خرجتم وحداناً لأتوا عليكم مبارزة. ثمّ دنا عمرو بن الحجّاج من أصحاب الحسين، ثمّ صاح بقومه: يا أهل الكوفة! الزموا طاعتكم وجماعتكم، ولا ترتابوا في قتل من مرق
</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الدِّين، وخالف إمام المسلمين. فقال له الحسين: يا ابن الحجّاج! أعليَّ تحرّض النّاس؟</w:t>
      </w:r>
    </w:p>
    <w:p>
      <w:pPr>
        <w:pStyle w:val="BookText"/>
      </w:pPr>
      <w:r>
        <w:rPr>
          <w:rFonts w:ascii="Amiri" w:hAnsi="Amiri" w:eastAsia="Amiri" w:cs="Amiri"/>
          <w:lang w:bidi="ar-SA"/>
          <w:color w:val="111111"/>
          <w:sz w:val="28"/>
          <w:szCs w:val="28"/>
          <w:rtl/>
        </w:rPr>
        <w:t xml:space="preserve">أنحن مرقنا عن الدِّين وأنتم ثبتّم عليه؟ واللَّه لتعلمنّ أ يّنا المارق عن الدِّين، ومَنْ هو أولى بصليّ النّار! ثمّ حمل عمرو بميمنته من نحو الفرات، فاضطربوا ساعة، فصرع مسلم بن عوسجة، وانصرف عمرو بن الحجّاج، وارتفعت الغبرة، فإذا مسلم صريع.</w:t>
      </w:r>
    </w:p>
    <w:p>
      <w:pPr>
        <w:pStyle w:val="BookText"/>
      </w:pPr>
      <w:r>
        <w:rPr>
          <w:rFonts w:ascii="Amiri" w:hAnsi="Amiri" w:eastAsia="Amiri" w:cs="Amiri"/>
          <w:lang w:bidi="ar-SA"/>
          <w:color w:val="111111"/>
          <w:sz w:val="28"/>
          <w:szCs w:val="28"/>
          <w:rtl/>
        </w:rPr>
        <w:t xml:space="preserve">الخوارزمي، مقتل الحسين، 2/ 14- 15</w:t>
      </w:r>
    </w:p>
    <w:p>
      <w:pPr>
        <w:pStyle w:val="BookText"/>
      </w:pPr>
      <w:r>
        <w:rPr>
          <w:rFonts w:ascii="Amiri" w:hAnsi="Amiri" w:eastAsia="Amiri" w:cs="Amiri"/>
          <w:lang w:bidi="ar-SA"/>
          <w:color w:val="111111"/>
          <w:sz w:val="28"/>
          <w:szCs w:val="28"/>
          <w:rtl/>
        </w:rPr>
        <w:t xml:space="preserve">وقاتل نافع بن هلال مع الحسين أيضاً، فبرز إليه مزاحم بن حريث، فقتله نافع، فصاح عمرو بن الحجّاج بالنّاس؛ أتدرون من تقاتلون؟ فرسان المصر، قوماً مستميتين لا يبرز إليهم منكم أحد، فإنّهم قليل وقلّما يبقون، واللَّه لو لم ترموهم إلّابالحجارة لقتلتموهم، يا أهل الكوفة! الزموا طاعتكم وجماعتكم، لا ترتابوا في قتل من مرق من الدّين وخالف الإمام، فقال عمر: الرّأي ما رأيت، ومنع النّاس من المبارزة، قال: وسمعه الحسين، فقال: يا عمرو بن الحجّاج! أعليَّ تحرّض النّاس؟! أنحن مرقنا من الدّين أم أنتم؟ واللَّه لتعلمنّ لو قبضت أرواحكم ومتّم على أعمالكم أ يّنا المارق؟</w:t>
      </w:r>
    </w:p>
    <w:p>
      <w:pPr>
        <w:pStyle w:val="BookText"/>
      </w:pPr>
      <w:r>
        <w:rPr>
          <w:rFonts w:ascii="Amiri" w:hAnsi="Amiri" w:eastAsia="Amiri" w:cs="Amiri"/>
          <w:lang w:bidi="ar-SA"/>
          <w:color w:val="111111"/>
          <w:sz w:val="28"/>
          <w:szCs w:val="28"/>
          <w:rtl/>
        </w:rPr>
        <w:t xml:space="preserve">ثمّ حمل عمرو بن الحجّاج على الحسين من نحو الفرات، فاضطربوا ساعة، فصُرِع مسلم بن عوسجة الأسديّ، وانصرف عمرو.</w:t>
      </w:r>
    </w:p>
    <w:p>
      <w:pPr>
        <w:pStyle w:val="BookText"/>
      </w:pPr>
      <w:r>
        <w:rPr>
          <w:rFonts w:ascii="Amiri" w:hAnsi="Amiri" w:eastAsia="Amiri" w:cs="Amiri"/>
          <w:lang w:bidi="ar-SA"/>
          <w:color w:val="111111"/>
          <w:sz w:val="28"/>
          <w:szCs w:val="28"/>
          <w:rtl/>
        </w:rPr>
        <w:t xml:space="preserve">ابن الأثير، الكامل، 3/ 290</w:t>
      </w:r>
    </w:p>
    <w:p>
      <w:pPr>
        <w:pStyle w:val="BookText"/>
      </w:pPr>
      <w:r>
        <w:rPr>
          <w:rFonts w:ascii="Amiri" w:hAnsi="Amiri" w:eastAsia="Amiri" w:cs="Amiri"/>
          <w:lang w:bidi="ar-SA"/>
          <w:color w:val="111111"/>
          <w:sz w:val="28"/>
          <w:szCs w:val="28"/>
          <w:rtl/>
        </w:rPr>
        <w:t xml:space="preserve">خرج نافع بن هلال المراديّ، فبرز إليه مزاحم بن حريث الرّشديّ، فتطاعنا، فقتل نافع مزاحماً، فقال عمرو بن الحجّاج: يا حمقاء! أتدرون من تقاتلون مبارزة؟ فرسان الحرّ وقوماً مستميتين، فصاح عمر بن سعد، فرجعوا إلى مواقفهم. </w:t>
      </w:r>
      <w:r>
        <w:rPr>
          <w:rStyle w:val="FootnoteReference"/>
        </w:rPr>
        <w:footnoteReference w:id="5057"/>
      </w:r>
    </w:p>
    <w:p>
      <w:pPr>
        <w:pStyle w:val="BookText"/>
      </w:pPr>
      <w:r>
        <w:rPr>
          <w:rFonts w:ascii="IRNazanin" w:hAnsi="IRNazanin" w:eastAsia="IRNazanin" w:cs="IRNazanin"/>
          <w:lang w:bidi="fa-IR"/>
          <w:color w:val="111111"/>
          <w:sz w:val="28"/>
          <w:szCs w:val="28"/>
          <w:rtl/>
        </w:rPr>
        <w:t xml:space="preserve">و در برابر وى، شخصى از مخالفان آمده، گفت: «أنا على دين عثمان.»</w:t>
      </w:r>
    </w:p>
    <w:p>
      <w:pPr>
        <w:pStyle w:val="BookText"/>
      </w:pPr>
      <w:r>
        <w:rPr>
          <w:rFonts w:ascii="IRNazanin" w:hAnsi="IRNazanin" w:eastAsia="IRNazanin" w:cs="IRNazanin"/>
          <w:lang w:bidi="fa-IR"/>
          <w:color w:val="111111"/>
          <w:sz w:val="28"/>
          <w:szCs w:val="28"/>
          <w:rtl/>
        </w:rPr>
        <w:t xml:space="preserve">نافع گفت: «بل أنت على دين الشّيطان.»</w:t>
      </w:r>
    </w:p>
    <w:p>
      <w:pPr>
        <w:pStyle w:val="BookText"/>
      </w:pPr>
      <w:r>
        <w:rPr>
          <w:rFonts w:ascii="IRNazanin" w:hAnsi="IRNazanin" w:eastAsia="IRNazanin" w:cs="IRNazanin"/>
          <w:lang w:bidi="fa-IR"/>
          <w:color w:val="111111"/>
          <w:sz w:val="28"/>
          <w:szCs w:val="28"/>
          <w:rtl/>
        </w:rPr>
        <w:t xml:space="preserve">و نافع بر آن شخص حمله كرده، به دوزخش فرستاد. ابو المؤيد خوارزمى گويد كه: چون نافع بن هلال، خصم خود را به قتل رسانيد، عمروبن حجاج از جانب ميسره سپاه ابن زياد فرياد برآورد كه: اين جماعت، دل بر مرگ نهاده و از سر جان درگذشته، تا چند كس از ما كشته نشود، يك شخص از ايشان به قتل نمى رسد، واللَّه كه اگر به اتفاق، به سنگ با اين جماعت جنگ كنيم، همه كشته شوند، و اكنون صواب آن است كه به هيأت اجتماعى روى به خصم آريم.»</w:t>
      </w:r>
    </w:p>
    <w:p>
      <w:pPr>
        <w:pStyle w:val="BookText"/>
      </w:pPr>
      <w:r>
        <w:rPr>
          <w:rFonts w:ascii="IRNazanin" w:hAnsi="IRNazanin" w:eastAsia="IRNazanin" w:cs="IRNazanin"/>
          <w:lang w:bidi="fa-IR"/>
          <w:color w:val="111111"/>
          <w:sz w:val="28"/>
          <w:szCs w:val="28"/>
          <w:rtl/>
        </w:rPr>
        <w:t xml:space="preserve">عمر بن سعد اين رأى را مستحسن داشته. عمرو بن حجاج، با جمعى حمله برده و چون نزديك به امام حسين رسيدند، با ياران خود گفت كه: «اى اهل كوفه! بر جاده متابعت ثابت باشيد و با جماعتى كه مخالفت امر كرده اند و از دين بيگانه گشته، مقاتله كنيد.»</w:t>
      </w:r>
    </w:p>
    <w:p>
      <w:pPr>
        <w:pStyle w:val="BookText"/>
      </w:pPr>
      <w:r>
        <w:rPr>
          <w:rFonts w:ascii="IRNazanin" w:hAnsi="IRNazanin" w:eastAsia="IRNazanin" w:cs="IRNazanin"/>
          <w:lang w:bidi="fa-IR"/>
          <w:color w:val="111111"/>
          <w:sz w:val="28"/>
          <w:szCs w:val="28"/>
          <w:rtl/>
        </w:rPr>
        <w:t xml:space="preserve">امير المؤمنين حسين رضى الله عنه، فرمودند كه: «اى عمرو! تو مردم را تحريض به محاربه مى كنى و مرا از دين بيگانه مى خوانى؟ به خدا سوگند كه عن قريب معلوم تو گردد كه از ما دو طايفه، بى دين و سزاوار آتش كيست.»</w:t>
      </w:r>
    </w:p>
    <w:p>
      <w:pPr>
        <w:pStyle w:val="BookText"/>
      </w:pPr>
      <w:r>
        <w:rPr>
          <w:rFonts w:ascii="IRNazanin" w:hAnsi="IRNazanin" w:eastAsia="IRNazanin" w:cs="IRNazanin"/>
          <w:lang w:bidi="fa-IR"/>
          <w:color w:val="111111"/>
          <w:sz w:val="28"/>
          <w:szCs w:val="28"/>
          <w:rtl/>
        </w:rPr>
        <w:t xml:space="preserve">و عمرو حمله كرد، اصحاب بدايت انتساب در مدافعه ايشان، سعى بليغ نمودند، اما مسلم بن عوسجه زخمى گران يافته، از پشت زين به زمين افتاد و بعد از ساعتى عمرو بازگشت.</w:t>
      </w:r>
    </w:p>
    <w:p>
      <w:pPr>
        <w:pStyle w:val="BookText"/>
      </w:pPr>
      <w:r>
        <w:rPr>
          <w:rFonts w:ascii="Amiri" w:hAnsi="Amiri" w:eastAsia="Amiri" w:cs="Amiri"/>
          <w:lang w:bidi="ar-SA"/>
          <w:color w:val="111111"/>
          <w:sz w:val="28"/>
          <w:szCs w:val="28"/>
          <w:rtl/>
        </w:rPr>
        <w:t xml:space="preserve">ميرخواند، روضة الصفا، 3/ 154- 155</w:t>
      </w:r>
    </w:p>
    <w:p>
      <w:pPr>
        <w:pStyle w:val="BookText"/>
      </w:pPr>
      <w:r>
        <w:rPr>
          <w:rFonts w:ascii="IRNazanin" w:hAnsi="IRNazanin" w:eastAsia="IRNazanin" w:cs="IRNazanin"/>
          <w:lang w:bidi="fa-IR"/>
          <w:color w:val="111111"/>
          <w:sz w:val="28"/>
          <w:szCs w:val="28"/>
          <w:rtl/>
        </w:rPr>
        <w:t xml:space="preserve">اين وقت نافع بن هلال بجلى آغاز مبارزت نمود و از حسين عليه السلام اجازت يافت و اسب برانگيخت و به ميدان تاخت و اين رجز بخواند:</w:t>
      </w:r>
    </w:p>
    <w:p>
      <w:pPr>
        <w:pStyle w:val="BookText"/>
      </w:pPr>
      <w:r>
        <w:rPr>
          <w:rFonts w:ascii="Amiri" w:hAnsi="Amiri" w:eastAsia="Amiri" w:cs="Amiri"/>
          <w:lang w:bidi="ar-SA"/>
          <w:color w:val="111111"/>
          <w:sz w:val="28"/>
          <w:szCs w:val="28"/>
          <w:rtl/>
        </w:rPr>
        <w:t xml:space="preserve">أنا ابن هلال البجليّ *** أنا على دين عليّ</w:t>
      </w:r>
    </w:p>
    <w:p>
      <w:pPr>
        <w:pStyle w:val="BookText"/>
      </w:pPr>
      <w:r>
        <w:rPr>
          <w:rFonts w:ascii="Amiri" w:hAnsi="Amiri" w:eastAsia="Amiri" w:cs="Amiri"/>
          <w:lang w:bidi="ar-SA"/>
          <w:color w:val="111111"/>
          <w:sz w:val="28"/>
          <w:szCs w:val="28"/>
          <w:rtl/>
        </w:rPr>
        <w:t xml:space="preserve">ودينه دين النّبيّ</w:t>
      </w:r>
    </w:p>
    <w:p>
      <w:pPr>
        <w:pStyle w:val="BookText"/>
      </w:pPr>
      <w:r>
        <w:rPr>
          <w:rFonts w:ascii="IRNazanin" w:hAnsi="IRNazanin" w:eastAsia="IRNazanin" w:cs="IRNazanin"/>
          <w:lang w:bidi="fa-IR"/>
          <w:color w:val="111111"/>
          <w:sz w:val="28"/>
          <w:szCs w:val="28"/>
          <w:rtl/>
        </w:rPr>
        <w:t xml:space="preserve">مزاحم بن حريث از قبيله بنى قطيعه، بر وى درآمد و گفت: «من بر دين عثمانم.»</w:t>
      </w:r>
    </w:p>
    <w:p>
      <w:pPr>
        <w:pStyle w:val="BookText"/>
      </w:pPr>
      <w:r>
        <w:rPr>
          <w:rFonts w:ascii="IRNazanin" w:hAnsi="IRNazanin" w:eastAsia="IRNazanin" w:cs="IRNazanin"/>
          <w:lang w:bidi="fa-IR"/>
          <w:color w:val="111111"/>
          <w:sz w:val="28"/>
          <w:szCs w:val="28"/>
          <w:rtl/>
        </w:rPr>
        <w:t xml:space="preserve">نافع گفت: «تو بر دين شيطانى.»</w:t>
      </w:r>
    </w:p>
    <w:p>
      <w:pPr>
        <w:pStyle w:val="BookText"/>
      </w:pPr>
      <w:r>
        <w:rPr>
          <w:rFonts w:ascii="Amiri" w:hAnsi="Amiri" w:eastAsia="Amiri" w:cs="Amiri"/>
          <w:lang w:bidi="ar-SA"/>
          <w:color w:val="111111"/>
          <w:sz w:val="28"/>
          <w:szCs w:val="28"/>
          <w:rtl/>
        </w:rPr>
        <w:t xml:space="preserve">و بر وى بتاخت و با طعن نيزه و ضرب تيغش از اسب درانداخت.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279</w:t>
      </w:r>
    </w:p>
    <w:p>
      <w:pPr>
        <w:pStyle w:val="BookText"/>
      </w:pPr>
      <w:r>
        <w:rPr>
          <w:rFonts w:ascii="Amiri" w:hAnsi="Amiri" w:eastAsia="Amiri" w:cs="Amiri"/>
          <w:lang w:bidi="ar-SA"/>
          <w:color w:val="111111"/>
          <w:sz w:val="28"/>
          <w:szCs w:val="28"/>
          <w:rtl/>
        </w:rPr>
        <w:t xml:space="preserve">ابن نما، مثير الأحزان،/ 31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 يحيى بن هاني بن عروة المرادي: إنّه لمّا جالت الخيل بعد ضرب نافع عليّاً حمل عليها نافع بن هلال، فجعل يضرب بها قدماً وهو يقول:</w:t>
      </w:r>
    </w:p>
    <w:p>
      <w:pPr>
        <w:pStyle w:val="BookText"/>
      </w:pPr>
      <w:r>
        <w:rPr>
          <w:rFonts w:ascii="Amiri" w:hAnsi="Amiri" w:eastAsia="Amiri" w:cs="Amiri"/>
          <w:lang w:bidi="ar-SA"/>
          <w:color w:val="111111"/>
          <w:sz w:val="28"/>
          <w:szCs w:val="28"/>
          <w:rtl/>
        </w:rPr>
        <w:t xml:space="preserve">إن تنكروني فأنا ابن الجمليّ *** ديني على دين حسين بن عليّ</w:t>
      </w:r>
    </w:p>
    <w:p>
      <w:pPr>
        <w:pStyle w:val="BookText"/>
      </w:pPr>
      <w:r>
        <w:rPr>
          <w:rFonts w:ascii="Amiri" w:hAnsi="Amiri" w:eastAsia="Amiri" w:cs="Amiri"/>
          <w:lang w:bidi="ar-SA"/>
          <w:color w:val="111111"/>
          <w:sz w:val="28"/>
          <w:szCs w:val="28"/>
          <w:rtl/>
        </w:rPr>
        <w:t xml:space="preserve">فقال له مزاحم بن حريث: أنا على دين فلان. فقال له نافع: أنت على دين الشّيطان، ثمّ شدّ عليه بسيفه؛ فأراد أن يولّي، ولكن السّيف سبق، فوقع مزاحم قتيلًا، فصاح عمرو
</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الحجّاج: أتدرون مَنْ تقاتلون؟ لا يبرز إليهم منكم أحد. </w:t>
      </w:r>
      <w:r>
        <w:rPr>
          <w:rStyle w:val="FootnoteReference"/>
        </w:rPr>
        <w:footnoteReference w:id="5058"/>
      </w:r>
    </w:p>
    <w:p>
      <w:pPr>
        <w:pStyle w:val="BookText"/>
      </w:pPr>
      <w:r>
        <w:rPr>
          <w:rFonts w:ascii="Amiri" w:hAnsi="Amiri" w:eastAsia="Amiri" w:cs="Amiri"/>
          <w:lang w:bidi="ar-SA"/>
          <w:color w:val="111111"/>
          <w:sz w:val="28"/>
          <w:szCs w:val="28"/>
          <w:rtl/>
        </w:rPr>
        <w:t xml:space="preserve">«من ابن هلال بجلى *** دين من دين على»</w:t>
      </w:r>
    </w:p>
    <w:p>
      <w:pPr>
        <w:pStyle w:val="BookText"/>
      </w:pPr>
      <w:r>
        <w:rPr>
          <w:rFonts w:ascii="IRNazanin" w:hAnsi="IRNazanin" w:eastAsia="IRNazanin" w:cs="IRNazanin"/>
          <w:lang w:bidi="fa-IR"/>
          <w:color w:val="111111"/>
          <w:sz w:val="28"/>
          <w:szCs w:val="28"/>
          <w:rtl/>
        </w:rPr>
        <w:t xml:space="preserve">مردى به نام مزاحم بن حريث، جلوى او رفت و گفت: «من بر دين عثمانم.»</w:t>
      </w:r>
    </w:p>
    <w:p>
      <w:pPr>
        <w:pStyle w:val="BookText"/>
      </w:pPr>
      <w:r>
        <w:rPr>
          <w:rFonts w:ascii="IRNazanin" w:hAnsi="IRNazanin" w:eastAsia="IRNazanin" w:cs="IRNazanin"/>
          <w:lang w:bidi="fa-IR"/>
          <w:color w:val="111111"/>
          <w:sz w:val="28"/>
          <w:szCs w:val="28"/>
          <w:rtl/>
        </w:rPr>
        <w:t xml:space="preserve">به او گفت: «تو بر دين شيطانى.»</w:t>
      </w:r>
    </w:p>
    <w:p>
      <w:pPr>
        <w:pStyle w:val="BookText"/>
      </w:pPr>
      <w:r>
        <w:rPr>
          <w:rFonts w:ascii="IRNazanin" w:hAnsi="IRNazanin" w:eastAsia="IRNazanin" w:cs="IRNazanin"/>
          <w:lang w:bidi="fa-IR"/>
          <w:color w:val="111111"/>
          <w:sz w:val="28"/>
          <w:szCs w:val="28"/>
          <w:rtl/>
        </w:rPr>
        <w:t xml:space="preserve">به او حمله كرد و او را كشت. عمرو بن حجاج، به مردم فرياد زد: «اى احمقان! مى دانيد با كه مى جنگيد؟ اين ها پهلوانان كوفه اند و از جان گذشته. مبادا تنها به ميدان آن ها برويد! اين ها اندكى هستند و كمى مى مانند. به خدا اگر سنگ هم بر آن ها بپرانيد آن ها را خواهيد كشت.»</w:t>
      </w:r>
    </w:p>
    <w:p>
      <w:pPr>
        <w:pStyle w:val="BookText"/>
      </w:pPr>
      <w:r>
        <w:rPr>
          <w:rFonts w:ascii="IRNazanin" w:hAnsi="IRNazanin" w:eastAsia="IRNazanin" w:cs="IRNazanin"/>
          <w:lang w:bidi="fa-IR"/>
          <w:color w:val="111111"/>
          <w:sz w:val="28"/>
          <w:szCs w:val="28"/>
          <w:rtl/>
        </w:rPr>
        <w:t xml:space="preserve">عمربن سعد گفت: «راست گويد، نظر او درست است.»</w:t>
      </w:r>
    </w:p>
    <w:p>
      <w:pPr>
        <w:pStyle w:val="BookText"/>
      </w:pPr>
      <w:r>
        <w:rPr>
          <w:rFonts w:ascii="Amiri" w:hAnsi="Amiri" w:eastAsia="Amiri" w:cs="Amiri"/>
          <w:lang w:bidi="ar-SA"/>
          <w:color w:val="111111"/>
          <w:sz w:val="28"/>
          <w:szCs w:val="28"/>
          <w:rtl/>
        </w:rPr>
        <w:t xml:space="preserve">به مردم اعلام كرد كه تن به تن با آن ها مبارزه نكنند.</w:t>
      </w:r>
    </w:p>
    <w:p>
      <w:pPr>
        <w:pStyle w:val="BookText"/>
      </w:pPr>
      <w:r>
        <w:rPr>
          <w:rFonts w:ascii="IRNazanin" w:hAnsi="IRNazanin" w:eastAsia="IRNazanin" w:cs="IRNazanin"/>
          <w:lang w:bidi="fa-IR"/>
          <w:color w:val="111111"/>
          <w:sz w:val="28"/>
          <w:szCs w:val="28"/>
          <w:rtl/>
        </w:rPr>
        <w:t xml:space="preserve">در روايت است كه چون عمروبن حجاج، نزديك ياران حسين آمد. مى گفت: «اى اهل كوفه! به شنوايى و جماعت خود بچسبيد و شك نداشته باشيد در كشتن كسى كه از دين برگشته و مخالفت امام كرده.»</w:t>
      </w:r>
    </w:p>
    <w:p>
      <w:pPr>
        <w:pStyle w:val="BookText"/>
      </w:pPr>
      <w:r>
        <w:rPr>
          <w:rFonts w:ascii="Amiri" w:hAnsi="Amiri" w:eastAsia="Amiri" w:cs="Amiri"/>
          <w:lang w:bidi="ar-SA"/>
          <w:color w:val="111111"/>
          <w:sz w:val="28"/>
          <w:szCs w:val="28"/>
          <w:rtl/>
        </w:rPr>
        <w:t xml:space="preserve">حسين فرمود: «اى عمرو بن حجاج! مردم را بر من مى شورانى؟ ما از دين بيرونيم و شما دينداريد؟ به خدا وقتى مُرديد با اين كارهاى خود، مى دانيد كه كى از دين بيرون رفته و كى مستحق دوزخ است.»</w:t>
      </w:r>
    </w:p>
    <w:p>
      <w:pPr>
        <w:pStyle w:val="BookText"/>
      </w:pPr>
      <w:r>
        <w:rPr>
          <w:rFonts w:ascii="IRNazanin" w:hAnsi="IRNazanin" w:eastAsia="IRNazanin" w:cs="IRNazanin"/>
          <w:lang w:bidi="fa-IR"/>
          <w:color w:val="111111"/>
          <w:sz w:val="28"/>
          <w:szCs w:val="28"/>
          <w:rtl/>
        </w:rPr>
        <w:t xml:space="preserve">عمرو بن حجاج از سوى فرات، با ميمنه عمربن سعد به ميمنه اصحاب حسين عليه السلام يورش برد و ساعتى درهم ريختند و مسلم بن عوسجه اسدى از اصحاب حسين، اول بار به خاك افتاد. عمروبن حجاج و يارانش برگشتند (ق).</w:t>
      </w:r>
    </w:p>
    <w:p>
      <w:pPr>
        <w:pStyle w:val="BookText"/>
      </w:pPr>
      <w:r>
        <w:rPr>
          <w:rFonts w:ascii="IRNazanin" w:hAnsi="IRNazanin" w:eastAsia="IRNazanin" w:cs="IRNazanin"/>
          <w:lang w:bidi="fa-IR"/>
          <w:color w:val="111111"/>
          <w:sz w:val="28"/>
          <w:szCs w:val="28"/>
          <w:rtl/>
        </w:rPr>
        <w:t xml:space="preserve">مسلم بن عوسجه در كوفه وكيل مسلم بن عقيل بود؛ وجوه را تحويل مى گرفت و اسلحه مى خريد و بيعت مى گرفت. در كربلا نبرد سختى كرد و اين رجز مى خواند:</w:t>
      </w:r>
    </w:p>
    <w:p>
      <w:pPr>
        <w:pStyle w:val="BookText"/>
      </w:pPr>
      <w:r>
        <w:rPr>
          <w:rFonts w:ascii="IRNazanin" w:hAnsi="IRNazanin" w:eastAsia="IRNazanin" w:cs="IRNazanin"/>
          <w:lang w:bidi="fa-IR"/>
          <w:color w:val="111111"/>
          <w:sz w:val="28"/>
          <w:szCs w:val="28"/>
          <w:rtl/>
        </w:rPr>
        <w:t xml:space="preserve">«اگر پرسيد از من پهلوانم *** ز صدربن اسد شد خاندام</w:t>
      </w:r>
    </w:p>
    <w:p>
      <w:pPr>
        <w:pStyle w:val="BookText"/>
      </w:pPr>
      <w:r>
        <w:rPr>
          <w:rFonts w:ascii="IRNazanin" w:hAnsi="IRNazanin" w:eastAsia="IRNazanin" w:cs="IRNazanin"/>
          <w:lang w:bidi="fa-IR"/>
          <w:color w:val="111111"/>
          <w:sz w:val="28"/>
          <w:szCs w:val="28"/>
          <w:rtl/>
        </w:rPr>
        <w:t xml:space="preserve">ستمگرهاى ما از راه دورند *** به جبار صمد كافر بدانم»</w:t>
      </w:r>
    </w:p>
    <w:p>
      <w:pPr>
        <w:pStyle w:val="BookText"/>
      </w:pPr>
      <w:r>
        <w:rPr>
          <w:rFonts w:ascii="IRNazanin" w:hAnsi="IRNazanin" w:eastAsia="IRNazanin" w:cs="IRNazanin"/>
          <w:lang w:bidi="fa-IR"/>
          <w:color w:val="111111"/>
          <w:sz w:val="28"/>
          <w:szCs w:val="28"/>
          <w:rtl/>
        </w:rPr>
        <w:t xml:space="preserve">در كشتار دشمنان، مبالغه فراوان كرد و بر هراس لشگريان شكيبايى نمود تا بر زمين افتاد.</w:t>
      </w:r>
    </w:p>
    <w:p>
      <w:pPr>
        <w:pStyle w:val="BookText"/>
      </w:pPr>
      <w:r>
        <w:rPr>
          <w:rFonts w:ascii="Amiri" w:hAnsi="Amiri" w:eastAsia="Amiri" w:cs="Amiri"/>
          <w:lang w:bidi="ar-SA"/>
          <w:color w:val="111111"/>
          <w:sz w:val="28"/>
          <w:szCs w:val="28"/>
          <w:rtl/>
        </w:rPr>
        <w:t xml:space="preserve">كمره اى، ترجمه نفس المهموم،/ 120</w:t>
      </w:r>
    </w:p>
    <w:p>
      <w:pPr>
        <w:pStyle w:val="BookText"/>
      </w:pPr>
      <w:r>
        <w:rPr>
          <w:rFonts w:ascii="Amiri" w:hAnsi="Amiri" w:eastAsia="Amiri" w:cs="Amiri"/>
          <w:lang w:bidi="ar-SA"/>
          <w:color w:val="111111"/>
          <w:sz w:val="28"/>
          <w:szCs w:val="28"/>
          <w:rtl/>
        </w:rPr>
        <w:t xml:space="preserve">السّماوي، إبصار العين،/ 88</w:t>
      </w:r>
    </w:p>
    <w:p>
      <w:pPr>
        <w:pStyle w:val="BookText"/>
      </w:pPr>
      <w:r>
        <w:rPr>
          <w:rFonts w:ascii="Amiri" w:hAnsi="Amiri" w:eastAsia="Amiri" w:cs="Amiri"/>
          <w:lang w:bidi="ar-SA"/>
          <w:color w:val="111111"/>
          <w:sz w:val="28"/>
          <w:szCs w:val="28"/>
          <w:rtl/>
        </w:rPr>
        <w:t xml:space="preserve">وبرز وهو يقول:</w:t>
      </w:r>
    </w:p>
    <w:p>
      <w:pPr>
        <w:pStyle w:val="BookText"/>
      </w:pPr>
      <w:r>
        <w:rPr>
          <w:rFonts w:ascii="Amiri" w:hAnsi="Amiri" w:eastAsia="Amiri" w:cs="Amiri"/>
          <w:lang w:bidi="ar-SA"/>
          <w:color w:val="111111"/>
          <w:sz w:val="28"/>
          <w:szCs w:val="28"/>
          <w:rtl/>
        </w:rPr>
        <w:t xml:space="preserve">إن تنكروني فأنا ابن الجمليّ *** ديني على دين حسين وعليّ</w:t>
      </w:r>
    </w:p>
    <w:p>
      <w:pPr>
        <w:pStyle w:val="BookText"/>
      </w:pPr>
      <w:r>
        <w:rPr>
          <w:rFonts w:ascii="Amiri" w:hAnsi="Amiri" w:eastAsia="Amiri" w:cs="Amiri"/>
          <w:lang w:bidi="ar-SA"/>
          <w:color w:val="111111"/>
          <w:sz w:val="28"/>
          <w:szCs w:val="28"/>
          <w:rtl/>
        </w:rPr>
        <w:t xml:space="preserve">إن اقتل اليوم فهذا أملي *** فذاك رأيي وألاقي عملي</w:t>
      </w:r>
    </w:p>
    <w:p>
      <w:pPr>
        <w:pStyle w:val="BookText"/>
      </w:pPr>
      <w:r>
        <w:rPr>
          <w:rFonts w:ascii="Amiri" w:hAnsi="Amiri" w:eastAsia="Amiri" w:cs="Amiri"/>
          <w:lang w:bidi="ar-SA"/>
          <w:color w:val="111111"/>
          <w:sz w:val="28"/>
          <w:szCs w:val="28"/>
          <w:rtl/>
        </w:rPr>
        <w:t xml:space="preserve">فقال له مزاحم بن حريث: أنا على دين عثمان، فقال له نافع: أنت على دين الشّيطان.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bookmarkStart w:id="319" w:name="pg19430_208114"/>
    <w:bookmarkEnd w:id="319"/>
    <w:p>
      <w:pPr>
        <w:pStyle w:val="BookText"/>
      </w:pPr>
      <w:r>
        <w:rPr>
          <w:rFonts w:ascii="Amiri" w:hAnsi="Amiri" w:eastAsia="Amiri" w:cs="Amiri"/>
          <w:lang w:bidi="ar-SA"/>
          <w:color w:val="111111"/>
          <w:sz w:val="28"/>
          <w:szCs w:val="28"/>
          <w:rtl/>
        </w:rPr>
        <w:t xml:space="preserve">ثمّ شدّ عليه بسيفه، فأراد أن يولّي، ولكن السّيف وصل إليه، فوقع مزاحم قتيلًا.</w:t>
      </w:r>
    </w:p>
    <w:p>
      <w:pPr>
        <w:pStyle w:val="BookText"/>
      </w:pPr>
      <w:r>
        <w:rPr>
          <w:rFonts w:ascii="Amiri" w:hAnsi="Amiri" w:eastAsia="Amiri" w:cs="Amiri"/>
          <w:lang w:bidi="ar-SA"/>
          <w:color w:val="111111"/>
          <w:sz w:val="28"/>
          <w:szCs w:val="28"/>
          <w:rtl/>
        </w:rPr>
        <w:t xml:space="preserve">المازندراني، معالي السّبطين، 1/ 384</w:t>
      </w:r>
    </w:p>
    <w:p>
      <w:pPr>
        <w:pStyle w:val="Heading3"/>
      </w:pPr>
      <w:bookmarkStart w:id="1014" w:name="_Toc647"/>
      <w:r>
        <w:t>وداعه مع زوجته</w:t>
      </w:r>
      <w:bookmarkEnd w:id="1014"/>
    </w:p>
    <w:p>
      <w:pPr>
        <w:pStyle w:val="BookText"/>
      </w:pPr>
      <w:r>
        <w:rPr>
          <w:rStyle w:val="FootnoteReference"/>
        </w:rPr>
        <w:footnoteReference w:id="5059"/>
      </w:r>
    </w:p>
    <w:p>
      <w:pPr>
        <w:pStyle w:val="BookText"/>
      </w:pPr>
      <w:r>
        <w:rPr>
          <w:rFonts w:ascii="IRNazanin" w:hAnsi="IRNazanin" w:eastAsia="IRNazanin" w:cs="IRNazanin"/>
          <w:lang w:bidi="fa-IR"/>
          <w:color w:val="111111"/>
          <w:sz w:val="28"/>
          <w:szCs w:val="28"/>
          <w:rtl/>
        </w:rPr>
        <w:t xml:space="preserve">عرض كرد: «يابن رسول اللَّه! اگر امروز نصرت تو نجويم، فردا با رسول خدا چه گويم؟»</w:t>
      </w:r>
    </w:p>
    <w:p>
      <w:pPr>
        <w:pStyle w:val="BookText"/>
      </w:pPr>
      <w:r>
        <w:rPr>
          <w:rFonts w:ascii="IRNazanin" w:hAnsi="IRNazanin" w:eastAsia="IRNazanin" w:cs="IRNazanin"/>
          <w:lang w:bidi="fa-IR"/>
          <w:color w:val="111111"/>
          <w:sz w:val="28"/>
          <w:szCs w:val="28"/>
          <w:rtl/>
        </w:rPr>
        <w:t xml:space="preserve">و زن را وداع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خطبه، به خاء: خواستگارى (در اين جا مراد عقد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مضاجعت: نزديكى و هم بسترى.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277- 278</w:t>
      </w:r>
    </w:p>
    <w:p>
      <w:pPr>
        <w:pStyle w:val="BookText"/>
      </w:pPr>
      <w:r>
        <w:rPr>
          <w:rFonts w:ascii="Amiri" w:hAnsi="Amiri" w:eastAsia="Amiri" w:cs="Amiri"/>
          <w:lang w:bidi="ar-SA"/>
          <w:color w:val="111111"/>
          <w:sz w:val="28"/>
          <w:szCs w:val="28"/>
          <w:rtl/>
        </w:rPr>
        <w:t xml:space="preserve">في (النّاسخ) إنّ نافعاً، كان شابّاً حسناً، بديع الجمال، رشيق القامة، وكانت له مخطوبة لم يضاجعها، ولمّا رأت أنّ نافعاً برز، تعلّقت بأذياله وبكت بكاءً شديداً وقالت: إلى أين تمضي وعلى من أعتمد بعدك؟ فسمع الحسين عليه السلام ذلك، قال له: يا نافع! إنّ أهلك لا يطيب لها فراقك، فلو رأيت أن تختار سرورها على البراز، فقال: يا ابن رسول اللَّه! لو لم أنصرك اليوم، فبماذا أجيب غداً رسول اللَّه؟</w:t>
      </w:r>
    </w:p>
    <w:p>
      <w:pPr>
        <w:pStyle w:val="BookText"/>
      </w:pPr>
      <w:r>
        <w:rPr>
          <w:rFonts w:ascii="Amiri" w:hAnsi="Amiri" w:eastAsia="Amiri" w:cs="Amiri"/>
          <w:lang w:bidi="ar-SA"/>
          <w:color w:val="111111"/>
          <w:sz w:val="28"/>
          <w:szCs w:val="28"/>
          <w:rtl/>
        </w:rPr>
        <w:t xml:space="preserve">المازندراني، معالي السّبطين، 1/ 384</w:t>
      </w:r>
    </w:p>
    <w:p>
      <w:pPr>
        <w:pStyle w:val="Heading3"/>
      </w:pPr>
      <w:bookmarkStart w:id="1015" w:name="_Toc648"/>
      <w:r>
        <w:t>كيف حارب وكيف استشهد؟</w:t>
      </w:r>
      <w:bookmarkEnd w:id="1015"/>
    </w:p>
    <w:p>
      <w:pPr>
        <w:pStyle w:val="BookText"/>
      </w:pPr>
      <w:r>
        <w:rPr>
          <w:rFonts w:ascii="Amiri" w:hAnsi="Amiri" w:eastAsia="Amiri" w:cs="Amiri"/>
          <w:lang w:bidi="ar-SA"/>
          <w:color w:val="111111"/>
          <w:sz w:val="28"/>
          <w:szCs w:val="28"/>
          <w:rtl/>
        </w:rPr>
        <w:t xml:space="preserve">وكان نافع بن هلال قد سوّم نبله، أي أعلمها، فكان يرمي بها ويقول:</w:t>
      </w:r>
    </w:p>
    <w:p>
      <w:pPr>
        <w:pStyle w:val="BookText"/>
      </w:pPr>
      <w:r>
        <w:rPr>
          <w:rFonts w:ascii="Amiri" w:hAnsi="Amiri" w:eastAsia="Amiri" w:cs="Amiri"/>
          <w:lang w:bidi="ar-SA"/>
          <w:color w:val="111111"/>
          <w:sz w:val="28"/>
          <w:szCs w:val="28"/>
          <w:rtl/>
        </w:rPr>
        <w:t xml:space="preserve">أرمي بها معلّماً أفواقَها والنّفس لا ينفعها إشفاقها</w:t>
      </w:r>
    </w:p>
    <w:p>
      <w:pPr>
        <w:pStyle w:val="BookText"/>
      </w:pPr>
      <w:r>
        <w:rPr>
          <w:rFonts w:ascii="Amiri" w:hAnsi="Amiri" w:eastAsia="Amiri" w:cs="Amiri"/>
          <w:lang w:bidi="ar-SA"/>
          <w:color w:val="111111"/>
          <w:sz w:val="28"/>
          <w:szCs w:val="28"/>
          <w:rtl/>
        </w:rPr>
        <w:t xml:space="preserve">فقتل اثني عشر رجلًا من أصحاب عمر بن سعد، ثمّ كسرت عضده، واخذ أسيراً، فضرب شمر عنقه.</w:t>
      </w:r>
    </w:p>
    <w:p>
      <w:pPr>
        <w:pStyle w:val="BookText"/>
      </w:pPr>
      <w:r>
        <w:rPr>
          <w:rFonts w:ascii="Amiri" w:hAnsi="Amiri" w:eastAsia="Amiri" w:cs="Amiri"/>
          <w:lang w:bidi="ar-SA"/>
          <w:color w:val="111111"/>
          <w:sz w:val="28"/>
          <w:szCs w:val="28"/>
          <w:rtl/>
        </w:rPr>
        <w:t xml:space="preserve">البلاذري، جمل من أنساب الأشراف، 3/ 404، أنساب الأشراف، 3/ 197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وكان نافع بن هلال الجمليّ قد </w:t>
      </w:r>
      <w:r>
        <w:rPr>
          <w:rStyle w:val="FootnoteReference"/>
        </w:rPr>
        <w:footnoteReference w:id="5060"/>
      </w:r>
      <w:r>
        <w:rPr>
          <w:rFonts w:ascii="Amiri" w:hAnsi="Amiri" w:eastAsia="Amiri" w:cs="Amiri"/>
          <w:lang w:bidi="ar-SA"/>
          <w:color w:val="111111"/>
          <w:sz w:val="28"/>
          <w:szCs w:val="28"/>
          <w:rtl/>
        </w:rPr>
        <w:t xml:space="preserve">كتب اسمه على أفواق </w:t>
      </w:r>
      <w:r>
        <w:rPr>
          <w:rStyle w:val="FootnoteReference"/>
        </w:rPr>
        <w:footnoteReference w:id="5061"/>
      </w:r>
      <w:r>
        <w:rPr>
          <w:rFonts w:ascii="IRNazanin" w:hAnsi="IRNazanin" w:eastAsia="IRNazanin" w:cs="IRNazanin"/>
          <w:lang w:bidi="fa-IR"/>
          <w:color w:val="111111"/>
          <w:sz w:val="28"/>
          <w:szCs w:val="28"/>
          <w:rtl/>
        </w:rPr>
        <w:t xml:space="preserve">نبله، </w:t>
      </w:r>
      <w:r>
        <w:rPr>
          <w:rStyle w:val="FootnoteReference"/>
        </w:rPr>
        <w:footnoteReference w:id="5062"/>
      </w:r>
      <w:r>
        <w:rPr>
          <w:rFonts w:ascii="Amiri" w:hAnsi="Amiri" w:eastAsia="Amiri" w:cs="Amiri"/>
          <w:lang w:bidi="ar-SA"/>
          <w:color w:val="111111"/>
          <w:sz w:val="28"/>
          <w:szCs w:val="28"/>
          <w:rtl/>
        </w:rPr>
        <w:t xml:space="preserve">فجعل يرمي بها </w:t>
      </w:r>
      <w:r>
        <w:rPr>
          <w:rStyle w:val="FootnoteReference"/>
        </w:rPr>
        <w:footnoteReference w:id="5063"/>
      </w:r>
      <w:r>
        <w:rPr>
          <w:rFonts w:ascii="Amiri" w:hAnsi="Amiri" w:eastAsia="Amiri" w:cs="Amiri"/>
          <w:lang w:bidi="ar-SA"/>
          <w:color w:val="111111"/>
          <w:sz w:val="28"/>
          <w:szCs w:val="28"/>
          <w:rtl/>
        </w:rPr>
        <w:t xml:space="preserve">مسوّمة </w:t>
      </w:r>
      <w:r>
        <w:rPr>
          <w:rStyle w:val="FootnoteReference"/>
        </w:rPr>
        <w:footnoteReference w:id="5064"/>
      </w:r>
      <w:r>
        <w:rPr>
          <w:rFonts w:ascii="Amiri" w:hAnsi="Amiri" w:eastAsia="Amiri" w:cs="Amiri"/>
          <w:lang w:bidi="ar-SA"/>
          <w:color w:val="111111"/>
          <w:sz w:val="28"/>
          <w:szCs w:val="28"/>
          <w:rtl/>
        </w:rPr>
        <w:t xml:space="preserve">وهو يقول: «أنا الجمليّ، أنا على دين عليّ» </w:t>
      </w:r>
      <w:r>
        <w:rPr>
          <w:rStyle w:val="FootnoteReference"/>
        </w:rPr>
        <w:footnoteReference w:id="5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فقتل </w:t>
      </w:r>
      <w:r>
        <w:rPr>
          <w:rStyle w:val="FootnoteReference"/>
        </w:rPr>
        <w:footnoteReference w:id="5066"/>
      </w:r>
      <w:r>
        <w:rPr>
          <w:rStyle w:val="FootnoteReference"/>
        </w:rPr>
        <w:footnoteReference w:id="5067"/>
      </w:r>
      <w:r>
        <w:rPr>
          <w:rFonts w:ascii="Amiri" w:hAnsi="Amiri" w:eastAsia="Amiri" w:cs="Amiri"/>
          <w:lang w:bidi="ar-SA"/>
          <w:color w:val="111111"/>
          <w:sz w:val="28"/>
          <w:szCs w:val="28"/>
          <w:rtl/>
        </w:rPr>
        <w:t xml:space="preserve">اثني عشر </w:t>
      </w:r>
      <w:r>
        <w:rPr>
          <w:rStyle w:val="FootnoteReference"/>
        </w:rPr>
        <w:footnoteReference w:id="5068"/>
      </w:r>
      <w:r>
        <w:rPr>
          <w:rFonts w:ascii="Amiri" w:hAnsi="Amiri" w:eastAsia="Amiri" w:cs="Amiri"/>
          <w:lang w:bidi="ar-SA"/>
          <w:color w:val="111111"/>
          <w:sz w:val="28"/>
          <w:szCs w:val="28"/>
          <w:rtl/>
        </w:rPr>
        <w:t xml:space="preserve">من أصحاب عمر بن سعد سوى مَنْ جُرح، </w:t>
      </w:r>
      <w:r>
        <w:rPr>
          <w:rStyle w:val="FootnoteReference"/>
        </w:rPr>
        <w:footnoteReference w:id="5069"/>
      </w:r>
      <w:r>
        <w:rPr>
          <w:rFonts w:ascii="Amiri" w:hAnsi="Amiri" w:eastAsia="Amiri" w:cs="Amiri"/>
          <w:lang w:bidi="ar-SA"/>
          <w:color w:val="111111"/>
          <w:sz w:val="28"/>
          <w:szCs w:val="28"/>
          <w:rtl/>
        </w:rPr>
        <w:t xml:space="preserve">قال: فضرب حتّى كُسرت عضداه وأخذ أسيراً؛ </w:t>
      </w:r>
      <w:r>
        <w:rPr>
          <w:rStyle w:val="FootnoteReference"/>
        </w:rPr>
        <w:footnoteReference w:id="5070"/>
      </w:r>
      <w:r>
        <w:rPr>
          <w:rFonts w:ascii="IRNazanin" w:hAnsi="IRNazanin" w:eastAsia="IRNazanin" w:cs="IRNazanin"/>
          <w:lang w:bidi="fa-IR"/>
          <w:color w:val="111111"/>
          <w:sz w:val="28"/>
          <w:szCs w:val="28"/>
          <w:rtl/>
        </w:rPr>
        <w:t xml:space="preserve">قال: فأخذه </w:t>
      </w:r>
      <w:r>
        <w:rPr>
          <w:rStyle w:val="FootnoteReference"/>
        </w:rPr>
        <w:footnoteReference w:id="5071"/>
      </w:r>
      <w:r>
        <w:rPr>
          <w:rFonts w:ascii="Amiri" w:hAnsi="Amiri" w:eastAsia="Amiri" w:cs="Amiri"/>
          <w:lang w:bidi="ar-SA"/>
          <w:color w:val="111111"/>
          <w:sz w:val="28"/>
          <w:szCs w:val="28"/>
          <w:rtl/>
        </w:rPr>
        <w:t xml:space="preserve">شمر بن ذي الجوشن ومعه أصحاب له يسوقون </w:t>
      </w:r>
      <w:r>
        <w:rPr>
          <w:rStyle w:val="FootnoteReference"/>
        </w:rPr>
        <w:footnoteReference w:id="5072"/>
      </w:r>
      <w:r>
        <w:rPr>
          <w:rFonts w:ascii="Amiri" w:hAnsi="Amiri" w:eastAsia="Amiri" w:cs="Amiri"/>
          <w:lang w:bidi="ar-SA"/>
          <w:color w:val="111111"/>
          <w:sz w:val="28"/>
          <w:szCs w:val="28"/>
          <w:rtl/>
        </w:rPr>
        <w:t xml:space="preserve">نافعاً </w:t>
      </w:r>
      <w:r>
        <w:rPr>
          <w:rStyle w:val="FootnoteReference"/>
        </w:rPr>
        <w:footnoteReference w:id="5073"/>
      </w:r>
      <w:r>
        <w:rPr>
          <w:rStyle w:val="FootnoteReference"/>
        </w:rPr>
        <w:footnoteReference w:id="5074"/>
      </w:r>
      <w:r>
        <w:rPr>
          <w:rFonts w:ascii="Amiri" w:hAnsi="Amiri" w:eastAsia="Amiri" w:cs="Amiri"/>
          <w:lang w:bidi="ar-SA"/>
          <w:color w:val="111111"/>
          <w:sz w:val="28"/>
          <w:szCs w:val="28"/>
          <w:rtl/>
        </w:rPr>
        <w:t xml:space="preserve">حتّى أتى </w:t>
      </w:r>
      <w:r>
        <w:rPr>
          <w:rStyle w:val="FootnoteReference"/>
        </w:rPr>
        <w:footnoteReference w:id="5075"/>
      </w:r>
      <w:r>
        <w:rPr>
          <w:rFonts w:ascii="IRNazanin" w:hAnsi="IRNazanin" w:eastAsia="IRNazanin" w:cs="IRNazanin"/>
          <w:lang w:bidi="fa-IR"/>
          <w:color w:val="111111"/>
          <w:sz w:val="28"/>
          <w:szCs w:val="28"/>
          <w:rtl/>
        </w:rPr>
        <w:t xml:space="preserve">به عمر بن سعد </w:t>
      </w:r>
      <w:r>
        <w:rPr>
          <w:rStyle w:val="FootnoteReference"/>
        </w:rPr>
        <w:footnoteReference w:id="5076"/>
      </w:r>
      <w:r>
        <w:rPr>
          <w:rStyle w:val="FootnoteReference"/>
        </w:rPr>
        <w:footnoteReference w:id="5077"/>
      </w:r>
      <w:r>
        <w:rPr>
          <w:rFonts w:ascii="Amiri" w:hAnsi="Amiri" w:eastAsia="Amiri" w:cs="Amiri"/>
          <w:lang w:bidi="ar-SA"/>
          <w:color w:val="111111"/>
          <w:sz w:val="28"/>
          <w:szCs w:val="28"/>
          <w:rtl/>
        </w:rPr>
        <w:t xml:space="preserve">، فقال له عمر بن سعد: ويحك </w:t>
      </w:r>
      <w:r>
        <w:rPr>
          <w:rStyle w:val="FootnoteReference"/>
        </w:rPr>
        <w:footnoteReference w:id="5078"/>
      </w:r>
      <w:r>
        <w:rPr>
          <w:rFonts w:ascii="Amiri" w:hAnsi="Amiri" w:eastAsia="Amiri" w:cs="Amiri"/>
          <w:lang w:bidi="ar-SA"/>
          <w:color w:val="111111"/>
          <w:sz w:val="28"/>
          <w:szCs w:val="28"/>
          <w:rtl/>
        </w:rPr>
        <w:t xml:space="preserve">يا نافع </w:t>
      </w:r>
      <w:r>
        <w:rPr>
          <w:rStyle w:val="FootnoteReference"/>
        </w:rPr>
        <w:footnoteReference w:id="5079"/>
      </w:r>
      <w:r>
        <w:rPr>
          <w:rFonts w:ascii="Amiri" w:hAnsi="Amiri" w:eastAsia="Amiri" w:cs="Amiri"/>
          <w:lang w:bidi="ar-SA"/>
          <w:color w:val="111111"/>
          <w:sz w:val="28"/>
          <w:szCs w:val="28"/>
          <w:rtl/>
        </w:rPr>
        <w:t xml:space="preserve">! ما حملك على ما صنعت بنفسك؟ قال: إنّ ربِّي يعلم ما أردتُ؛ </w:t>
      </w:r>
      <w:r>
        <w:rPr>
          <w:rStyle w:val="FootnoteReference"/>
        </w:rPr>
        <w:footnoteReference w:id="5080"/>
      </w:r>
      <w:r>
        <w:rPr>
          <w:rFonts w:ascii="IRNazanin" w:hAnsi="IRNazanin" w:eastAsia="IRNazanin" w:cs="IRNazanin"/>
          <w:lang w:bidi="fa-IR"/>
          <w:color w:val="111111"/>
          <w:sz w:val="28"/>
          <w:szCs w:val="28"/>
          <w:rtl/>
        </w:rPr>
        <w:t xml:space="preserve">قال </w:t>
      </w:r>
      <w:r>
        <w:rPr>
          <w:rStyle w:val="FootnoteReference"/>
        </w:rPr>
        <w:footnoteReference w:id="5081"/>
      </w:r>
      <w:r>
        <w:rPr>
          <w:rFonts w:ascii="Times New Roman" w:hAnsi="Times New Roman" w:eastAsia="Times New Roman" w:cs="Times New Roman"/>
          <w:lang w:val="en-US" w:bidi="en-US"/>
          <w:color w:val="111111"/>
          <w:sz w:val="28"/>
          <w:szCs w:val="28"/>
          <w:rtl/>
        </w:rPr>
        <w:t xml:space="preserve">: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5082"/>
      </w:r>
      <w:r>
        <w:rPr>
          <w:rFonts w:ascii="Amiri" w:hAnsi="Amiri" w:eastAsia="Amiri" w:cs="Amiri"/>
          <w:lang w:bidi="ar-SA"/>
          <w:color w:val="111111"/>
          <w:sz w:val="28"/>
          <w:szCs w:val="28"/>
          <w:rtl/>
        </w:rPr>
        <w:t xml:space="preserve">الدّماء تسيل على </w:t>
      </w:r>
      <w:r>
        <w:rPr>
          <w:rStyle w:val="FootnoteReference"/>
        </w:rPr>
        <w:footnoteReference w:id="5083"/>
      </w:r>
      <w:r>
        <w:rPr>
          <w:rFonts w:ascii="Amiri" w:hAnsi="Amiri" w:eastAsia="Amiri" w:cs="Amiri"/>
          <w:lang w:bidi="ar-SA"/>
          <w:color w:val="111111"/>
          <w:sz w:val="28"/>
          <w:szCs w:val="28"/>
          <w:rtl/>
        </w:rPr>
        <w:t xml:space="preserve">لحيته </w:t>
      </w:r>
      <w:r>
        <w:rPr>
          <w:rStyle w:val="FootnoteReference"/>
        </w:rPr>
        <w:footnoteReference w:id="5084"/>
      </w:r>
      <w:r>
        <w:rPr>
          <w:rFonts w:ascii="Amiri" w:hAnsi="Amiri" w:eastAsia="Amiri" w:cs="Amiri"/>
          <w:lang w:bidi="ar-SA"/>
          <w:color w:val="111111"/>
          <w:sz w:val="28"/>
          <w:szCs w:val="28"/>
          <w:rtl/>
        </w:rPr>
        <w:t xml:space="preserve">وهو يقول </w:t>
      </w:r>
      <w:r>
        <w:rPr>
          <w:rStyle w:val="FootnoteReference"/>
        </w:rPr>
        <w:footnoteReference w:id="5085"/>
      </w:r>
      <w:r>
        <w:rPr>
          <w:rStyle w:val="FootnoteReference"/>
        </w:rPr>
        <w:footnoteReference w:id="5086"/>
      </w:r>
      <w:r>
        <w:rPr>
          <w:rFonts w:ascii="Amiri" w:hAnsi="Amiri" w:eastAsia="Amiri" w:cs="Amiri"/>
          <w:lang w:bidi="ar-SA"/>
          <w:color w:val="111111"/>
          <w:sz w:val="28"/>
          <w:szCs w:val="28"/>
          <w:rtl/>
        </w:rPr>
        <w:t xml:space="preserve">: واللَّه لقد قتلتُ منكم اثني عشر سوى مَن جرحتُ، وما ألوم نفسي على الجهد، ولو بقيت لي عضد وساعد ما أسرتموني؛ </w:t>
      </w:r>
      <w:r>
        <w:rPr>
          <w:rStyle w:val="FootnoteReference"/>
        </w:rPr>
        <w:footnoteReference w:id="5087"/>
      </w:r>
      <w:r>
        <w:rPr>
          <w:rFonts w:ascii="IRNazanin" w:hAnsi="IRNazanin" w:eastAsia="IRNazanin" w:cs="IRNazanin"/>
          <w:lang w:bidi="fa-IR"/>
          <w:color w:val="111111"/>
          <w:sz w:val="28"/>
          <w:szCs w:val="28"/>
          <w:rtl/>
        </w:rPr>
        <w:t xml:space="preserve">فقال له شمر: اقتُله </w:t>
      </w:r>
      <w:r>
        <w:rPr>
          <w:rStyle w:val="FootnoteReference"/>
        </w:rPr>
        <w:footnoteReference w:id="5088"/>
      </w:r>
      <w:r>
        <w:rPr>
          <w:rFonts w:ascii="Amiri" w:hAnsi="Amiri" w:eastAsia="Amiri" w:cs="Amiri"/>
          <w:lang w:bidi="ar-SA"/>
          <w:color w:val="111111"/>
          <w:sz w:val="28"/>
          <w:szCs w:val="28"/>
          <w:rtl/>
        </w:rPr>
        <w:t xml:space="preserve">أصلحك اللَّه </w:t>
      </w:r>
      <w:r>
        <w:rPr>
          <w:rStyle w:val="FootnoteReference"/>
        </w:rPr>
        <w:footnoteReference w:id="5089"/>
      </w:r>
      <w:r>
        <w:rPr>
          <w:rFonts w:ascii="IRNazanin" w:hAnsi="IRNazanin" w:eastAsia="IRNazanin" w:cs="IRNazanin"/>
          <w:lang w:bidi="fa-IR"/>
          <w:color w:val="111111"/>
          <w:sz w:val="28"/>
          <w:szCs w:val="28"/>
          <w:rtl/>
        </w:rPr>
        <w:t xml:space="preserve">! قال: أنت جئت به، فإن شئت فاقتله </w:t>
      </w:r>
      <w:r>
        <w:rPr>
          <w:rStyle w:val="FootnoteReference"/>
        </w:rPr>
        <w:footnoteReference w:id="5090"/>
      </w: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فانتضى </w:t>
      </w:r>
      <w:r>
        <w:rPr>
          <w:rStyle w:val="FootnoteReference"/>
        </w:rPr>
        <w:footnoteReference w:id="5091"/>
      </w:r>
      <w:r>
        <w:rPr>
          <w:rFonts w:ascii="Amiri" w:hAnsi="Amiri" w:eastAsia="Amiri" w:cs="Amiri"/>
          <w:lang w:bidi="ar-SA"/>
          <w:color w:val="111111"/>
          <w:sz w:val="28"/>
          <w:szCs w:val="28"/>
          <w:rtl/>
        </w:rPr>
        <w:t xml:space="preserve">شمر سيفه </w:t>
      </w:r>
      <w:r>
        <w:rPr>
          <w:rStyle w:val="FootnoteReference"/>
        </w:rPr>
        <w:footnoteReference w:id="5092"/>
      </w:r>
      <w:r>
        <w:rPr>
          <w:rFonts w:ascii="Amiri" w:hAnsi="Amiri" w:eastAsia="Amiri" w:cs="Amiri"/>
          <w:lang w:bidi="ar-SA"/>
          <w:color w:val="111111"/>
          <w:sz w:val="28"/>
          <w:szCs w:val="28"/>
          <w:rtl/>
        </w:rPr>
        <w:t xml:space="preserve">، فقال له نافع: أما واللَّه أن لو كنت من المسلمين لعظم عليك أن تلقى اللَّه بدمائنا، فالحمد للَّه الّذي جعل منايانا على يدي </w:t>
      </w:r>
      <w:r>
        <w:rPr>
          <w:rStyle w:val="FootnoteReference"/>
        </w:rPr>
        <w:footnoteReference w:id="5093"/>
      </w:r>
      <w:r>
        <w:rPr>
          <w:rFonts w:ascii="IRNazanin" w:hAnsi="IRNazanin" w:eastAsia="IRNazanin" w:cs="IRNazanin"/>
          <w:lang w:bidi="fa-IR"/>
          <w:color w:val="111111"/>
          <w:sz w:val="28"/>
          <w:szCs w:val="28"/>
          <w:rtl/>
        </w:rPr>
        <w:t xml:space="preserve">شرار </w:t>
      </w:r>
      <w:r>
        <w:rPr>
          <w:rStyle w:val="FootnoteReference"/>
        </w:rPr>
        <w:footnoteReference w:id="5094"/>
      </w:r>
      <w:r>
        <w:rPr>
          <w:rFonts w:ascii="IRNazanin" w:hAnsi="IRNazanin" w:eastAsia="IRNazanin" w:cs="IRNazanin"/>
          <w:lang w:bidi="fa-IR"/>
          <w:color w:val="111111"/>
          <w:sz w:val="28"/>
          <w:szCs w:val="28"/>
          <w:rtl/>
        </w:rPr>
        <w:t xml:space="preserve">خلقه؛ فقتله. </w:t>
      </w:r>
      <w:r>
        <w:rPr>
          <w:rStyle w:val="FootnoteReference"/>
        </w:rPr>
        <w:footnoteReference w:id="5095"/>
      </w:r>
    </w:p>
    <w:p>
      <w:pPr>
        <w:pStyle w:val="BookText"/>
      </w:pPr>
      <w:r>
        <w:rPr>
          <w:rFonts w:ascii="Amiri" w:hAnsi="Amiri" w:eastAsia="Amiri" w:cs="Amiri"/>
          <w:lang w:bidi="ar-SA"/>
          <w:color w:val="111111"/>
          <w:sz w:val="28"/>
          <w:szCs w:val="28"/>
          <w:rtl/>
        </w:rPr>
        <w:t xml:space="preserve">قال: ثمّ أقبل شمر يحمل عليهم ويقول:</w:t>
      </w:r>
    </w:p>
    <w:p>
      <w:pPr>
        <w:pStyle w:val="BookText"/>
      </w:pPr>
      <w:r>
        <w:rPr>
          <w:rFonts w:ascii="Amiri" w:hAnsi="Amiri" w:eastAsia="Amiri" w:cs="Amiri"/>
          <w:lang w:bidi="ar-SA"/>
          <w:color w:val="111111"/>
          <w:sz w:val="28"/>
          <w:szCs w:val="28"/>
          <w:rtl/>
        </w:rPr>
        <w:t xml:space="preserve">خلّوا عُداةَ اللَّه خلّوا عن شَمِرْ *** يضربُهُم بسيفه ولا يَفِرّ</w:t>
      </w:r>
    </w:p>
    <w:p>
      <w:pPr>
        <w:pStyle w:val="BookText"/>
      </w:pPr>
      <w:r>
        <w:rPr>
          <w:rFonts w:ascii="Amiri" w:hAnsi="Amiri" w:eastAsia="Amiri" w:cs="Amiri"/>
          <w:lang w:bidi="ar-SA"/>
          <w:color w:val="111111"/>
          <w:sz w:val="28"/>
          <w:szCs w:val="28"/>
          <w:rtl/>
        </w:rPr>
        <w:t xml:space="preserve">وهو لكم صابٌ وسَمّ ومَقِرْ </w:t>
      </w:r>
      <w:r>
        <w:rPr>
          <w:rStyle w:val="FootnoteReference"/>
        </w:rPr>
        <w:footnoteReference w:id="5096"/>
      </w:r>
    </w:p>
    <w:p>
      <w:pPr>
        <w:pStyle w:val="BookText"/>
      </w:pPr>
      <w:r>
        <w:rPr>
          <w:rFonts w:ascii="IRNazanin" w:hAnsi="IRNazanin" w:eastAsia="IRNazanin" w:cs="IRNazanin"/>
          <w:lang w:bidi="fa-IR"/>
          <w:color w:val="111111"/>
          <w:sz w:val="28"/>
          <w:szCs w:val="28"/>
          <w:rtl/>
        </w:rPr>
        <w:t xml:space="preserve">«من جمليم كه پيرو دين عليم.»</w:t>
      </w:r>
    </w:p>
    <w:p>
      <w:pPr>
        <w:pStyle w:val="BookText"/>
      </w:pPr>
      <w:r>
        <w:rPr>
          <w:rFonts w:ascii="IRNazanin" w:hAnsi="IRNazanin" w:eastAsia="IRNazanin" w:cs="IRNazanin"/>
          <w:lang w:bidi="fa-IR"/>
          <w:color w:val="111111"/>
          <w:sz w:val="28"/>
          <w:szCs w:val="28"/>
          <w:rtl/>
        </w:rPr>
        <w:t xml:space="preserve">گويد: دوازده كس از ياران عمر بن سعد را كشت، جز آن ها كه زخمدارشان كرد.</w:t>
      </w:r>
    </w:p>
    <w:p>
      <w:pPr>
        <w:pStyle w:val="BookText"/>
      </w:pPr>
      <w:r>
        <w:rPr>
          <w:rFonts w:ascii="IRNazanin" w:hAnsi="IRNazanin" w:eastAsia="IRNazanin" w:cs="IRNazanin"/>
          <w:lang w:bidi="fa-IR"/>
          <w:color w:val="111111"/>
          <w:sz w:val="28"/>
          <w:szCs w:val="28"/>
          <w:rtl/>
        </w:rPr>
        <w:t xml:space="preserve">گويد: «چندان ضربت خورد كه دو بازويش بشكست و اسير شد.»</w:t>
      </w:r>
    </w:p>
    <w:p>
      <w:pPr>
        <w:pStyle w:val="BookText"/>
      </w:pPr>
      <w:r>
        <w:rPr>
          <w:rFonts w:ascii="IRNazanin" w:hAnsi="IRNazanin" w:eastAsia="IRNazanin" w:cs="IRNazanin"/>
          <w:lang w:bidi="fa-IR"/>
          <w:color w:val="111111"/>
          <w:sz w:val="28"/>
          <w:szCs w:val="28"/>
          <w:rtl/>
        </w:rPr>
        <w:t xml:space="preserve">گويد: شمر بن ذى الجوشن او را گرفت و يارانش او را سوى عمر بن سعد كشيدند كه بدو گفت: «واى تو، اى نافع! چه چيز وادارت كرد كه با خودت چنين كنى؟»</w:t>
      </w:r>
    </w:p>
    <w:p>
      <w:pPr>
        <w:pStyle w:val="BookText"/>
      </w:pPr>
      <w:r>
        <w:rPr>
          <w:rFonts w:ascii="IRNazanin" w:hAnsi="IRNazanin" w:eastAsia="IRNazanin" w:cs="IRNazanin"/>
          <w:lang w:bidi="fa-IR"/>
          <w:color w:val="111111"/>
          <w:sz w:val="28"/>
          <w:szCs w:val="28"/>
          <w:rtl/>
        </w:rPr>
        <w:t xml:space="preserve">گفت: «پروردگارم مى داند كه چه مى خواستم.»</w:t>
      </w:r>
    </w:p>
    <w:p>
      <w:pPr>
        <w:pStyle w:val="BookText"/>
      </w:pPr>
      <w:r>
        <w:rPr>
          <w:rFonts w:ascii="IRNazanin" w:hAnsi="IRNazanin" w:eastAsia="IRNazanin" w:cs="IRNazanin"/>
          <w:lang w:bidi="fa-IR"/>
          <w:color w:val="111111"/>
          <w:sz w:val="28"/>
          <w:szCs w:val="28"/>
          <w:rtl/>
        </w:rPr>
        <w:t xml:space="preserve">گويد: خون بر ريشش روان بود ومى گفت: «به خدا دوازده كس از شما را كشتم، جز آن ها كه زخمدارشان كردم و خويشتن را از اين تلاش ملامت نمى كنم. اگر ساق و بازو داشتم، اسيرم نمى كرديد.»</w:t>
      </w:r>
    </w:p>
    <w:p>
      <w:pPr>
        <w:pStyle w:val="BookText"/>
      </w:pPr>
      <w:r>
        <w:rPr>
          <w:rFonts w:ascii="IRNazanin" w:hAnsi="IRNazanin" w:eastAsia="IRNazanin" w:cs="IRNazanin"/>
          <w:lang w:bidi="fa-IR"/>
          <w:color w:val="111111"/>
          <w:sz w:val="28"/>
          <w:szCs w:val="28"/>
          <w:rtl/>
        </w:rPr>
        <w:t xml:space="preserve">شمر به عمر گفت: «خدايت قرين صلاح بدارد، او را بكش.»</w:t>
      </w:r>
    </w:p>
    <w:p>
      <w:pPr>
        <w:pStyle w:val="BookText"/>
      </w:pPr>
      <w:r>
        <w:rPr>
          <w:rFonts w:ascii="IRNazanin" w:hAnsi="IRNazanin" w:eastAsia="IRNazanin" w:cs="IRNazanin"/>
          <w:lang w:bidi="fa-IR"/>
          <w:color w:val="111111"/>
          <w:sz w:val="28"/>
          <w:szCs w:val="28"/>
          <w:rtl/>
        </w:rPr>
        <w:t xml:space="preserve">گفت: «تو او را آورده اى، اگر مى خواهى خونش بريز.»</w:t>
      </w:r>
    </w:p>
    <w:p>
      <w:pPr>
        <w:pStyle w:val="BookText"/>
      </w:pPr>
      <w:r>
        <w:rPr>
          <w:rFonts w:ascii="IRNazanin" w:hAnsi="IRNazanin" w:eastAsia="IRNazanin" w:cs="IRNazanin"/>
          <w:lang w:bidi="fa-IR"/>
          <w:color w:val="111111"/>
          <w:sz w:val="28"/>
          <w:szCs w:val="28"/>
          <w:rtl/>
        </w:rPr>
        <w:t xml:space="preserve">گويد: شمر شمشير خويش را كشيد و نافع بدو گفت: «به خدا اگر از مسلمانان بودى، چنين بى باك نبودى كه با خون ما به پيشگاه خداى روى. حمد خداى كه مرگ ما را به دست بدترين مخلوق نهاد.»</w:t>
      </w:r>
    </w:p>
    <w:p>
      <w:pPr>
        <w:pStyle w:val="BookText"/>
      </w:pPr>
      <w:r>
        <w:rPr>
          <w:rFonts w:ascii="IRNazanin" w:hAnsi="IRNazanin" w:eastAsia="IRNazanin" w:cs="IRNazanin"/>
          <w:lang w:bidi="fa-IR"/>
          <w:color w:val="111111"/>
          <w:sz w:val="28"/>
          <w:szCs w:val="28"/>
          <w:rtl/>
        </w:rPr>
        <w:t xml:space="preserve">گويد: پس شمر او را بكشت.</w:t>
      </w:r>
    </w:p>
    <w:p>
      <w:pPr>
        <w:pStyle w:val="BookText"/>
      </w:pPr>
      <w:r>
        <w:rPr>
          <w:rFonts w:ascii="IRNazanin" w:hAnsi="IRNazanin" w:eastAsia="IRNazanin" w:cs="IRNazanin"/>
          <w:lang w:bidi="fa-IR"/>
          <w:color w:val="111111"/>
          <w:sz w:val="28"/>
          <w:szCs w:val="28"/>
          <w:rtl/>
        </w:rPr>
        <w:t xml:space="preserve">گويد: پس از آن شمر بيامد و حمله برد و رجزى به اين مضمون مى خواند:</w:t>
      </w:r>
    </w:p>
    <w:p>
      <w:pPr>
        <w:pStyle w:val="BookText"/>
      </w:pPr>
      <w:r>
        <w:rPr>
          <w:rFonts w:ascii="Amiri" w:hAnsi="Amiri" w:eastAsia="Amiri" w:cs="Amiri"/>
          <w:lang w:bidi="ar-SA"/>
          <w:color w:val="111111"/>
          <w:sz w:val="28"/>
          <w:szCs w:val="28"/>
          <w:rtl/>
        </w:rPr>
        <w:t xml:space="preserve">«باز كنيد دشمنان خدا راه شمر را باز كنيد</w:t>
      </w:r>
    </w:p>
    <w:p>
      <w:pPr>
        <w:pStyle w:val="BookText"/>
      </w:pPr>
      <w:r>
        <w:rPr>
          <w:rFonts w:ascii="Amiri" w:hAnsi="Amiri" w:eastAsia="Amiri" w:cs="Amiri"/>
          <w:lang w:bidi="ar-SA"/>
          <w:color w:val="111111"/>
          <w:sz w:val="28"/>
          <w:szCs w:val="28"/>
          <w:rtl/>
        </w:rPr>
        <w:t xml:space="preserve">كه شمشير مى زند و فرار نمى كند.»</w:t>
      </w:r>
    </w:p>
    <w:p>
      <w:pPr>
        <w:pStyle w:val="BookText"/>
      </w:pPr>
      <w:r>
        <w:rPr>
          <w:rFonts w:ascii="IRNazanin" w:hAnsi="IRNazanin" w:eastAsia="IRNazanin" w:cs="IRNazanin"/>
          <w:lang w:bidi="fa-IR"/>
          <w:color w:val="111111"/>
          <w:sz w:val="28"/>
          <w:szCs w:val="28"/>
          <w:rtl/>
        </w:rPr>
        <w:t xml:space="preserve">پاينده، ترجمه تاريخ طبرى، 7/ 3045- 3046</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3/ 441- 442/ عنه: القمّي، نفس المهموم،/ 277- 278؛ مثله النّويري، نهاية الإرب، 20/ 452- 453؛ السّماوي، إبصار العين،/ 88؛ الحائري، ذخيرة الدّارين، 1/ 207؛ المقرّم، مقتل الحسين عليه السلام،/ 307- 308؛ المازندراني، معالي السّبطين، 2/ 384- 385؛ بحر العلوم، مقتل الحسين عليه السلام،/ 407، 408؛ الميانجي، العيون العبرى،/ 131- 132؛ الزّنجاني، وسيلة الدّارين،/ 198- 199</w:t>
      </w:r>
    </w:p>
    <w:p>
      <w:pPr>
        <w:pStyle w:val="BookText"/>
      </w:pPr>
      <w:r>
        <w:rPr>
          <w:rFonts w:ascii="Amiri" w:hAnsi="Amiri" w:eastAsia="Amiri" w:cs="Amiri"/>
          <w:lang w:bidi="ar-SA"/>
          <w:color w:val="111111"/>
          <w:sz w:val="28"/>
          <w:szCs w:val="28"/>
          <w:rtl/>
        </w:rPr>
        <w:t xml:space="preserve">وخرج من بعده [مسلم بن عوسجة] هلال بن نافع البجليّ وجعل يرميهم بالسّهام وهو </w:t>
      </w:r>
      <w:r>
        <w:rPr>
          <w:rStyle w:val="FootnoteReference"/>
        </w:rPr>
        <w:footnoteReference w:id="5097"/>
      </w:r>
      <w:r>
        <w:rPr>
          <w:rFonts w:ascii="Amiri" w:hAnsi="Amiri" w:eastAsia="Amiri" w:cs="Amiri"/>
          <w:lang w:bidi="ar-SA"/>
          <w:color w:val="111111"/>
          <w:sz w:val="28"/>
          <w:szCs w:val="28"/>
          <w:rtl/>
        </w:rPr>
        <w:t xml:space="preserve">يقول:</w:t>
      </w:r>
    </w:p>
    <w:p>
      <w:pPr>
        <w:pStyle w:val="BookText"/>
      </w:pPr>
      <w:r>
        <w:rPr>
          <w:rStyle w:val="FootnoteReference"/>
        </w:rPr>
        <w:footnoteReference w:id="5098"/>
      </w:r>
      <w:r>
        <w:rPr>
          <w:rFonts w:ascii="Amiri" w:hAnsi="Amiri" w:eastAsia="Amiri" w:cs="Amiri"/>
          <w:lang w:bidi="ar-SA"/>
          <w:color w:val="111111"/>
          <w:sz w:val="28"/>
          <w:szCs w:val="28"/>
          <w:rtl/>
        </w:rPr>
        <w:t xml:space="preserve">[أرمي بها معلمة </w:t>
      </w:r>
      <w:r>
        <w:rPr>
          <w:rStyle w:val="FootnoteReference"/>
        </w:rPr>
        <w:footnoteReference w:id="5099"/>
      </w:r>
      <w:r>
        <w:rPr>
          <w:rFonts w:ascii="Amiri" w:hAnsi="Amiri" w:eastAsia="Amiri" w:cs="Amiri"/>
          <w:lang w:bidi="ar-SA"/>
          <w:color w:val="111111"/>
          <w:sz w:val="28"/>
          <w:szCs w:val="28"/>
          <w:rtl/>
        </w:rPr>
        <w:t xml:space="preserve">أفواقها *** والنّفس لا ينفعها أسواقها </w:t>
      </w:r>
      <w:r>
        <w:rPr>
          <w:rStyle w:val="FootnoteReference"/>
        </w:rPr>
        <w:footnoteReference w:id="5100"/>
      </w:r>
      <w:r>
        <w:rPr>
          <w:rFonts w:ascii="Amiri" w:hAnsi="Amiri" w:eastAsia="Amiri" w:cs="Amiri"/>
          <w:lang w:bidi="ar-SA"/>
          <w:color w:val="111111"/>
          <w:sz w:val="28"/>
          <w:szCs w:val="28"/>
          <w:rtl/>
        </w:rPr>
        <w:t xml:space="preserve">
مسمومة تجري لها أحقابها لتملأنّ أرضها رشاقها </w:t>
      </w:r>
      <w:r>
        <w:rPr>
          <w:rStyle w:val="FootnoteReference"/>
        </w:rPr>
        <w:footnoteReference w:id="5101"/>
      </w:r>
      <w:r>
        <w:rPr>
          <w:rFonts w:ascii="Times New Roman" w:hAnsi="Times New Roman" w:eastAsia="Times New Roman" w:cs="Times New Roman"/>
          <w:lang w:val="en-US" w:bidi="en-US"/>
          <w:color w:val="111111"/>
          <w:sz w:val="28"/>
          <w:szCs w:val="28"/>
          <w:rtl/>
        </w:rPr>
        <w:t xml:space="preserve">]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لم يزل يرميهم حتّى فنيت سهامه، ثمّ ضرب بيده إلى سيفه وجعل يقول:</w:t>
      </w:r>
    </w:p>
    <w:p>
      <w:pPr>
        <w:pStyle w:val="BookText"/>
      </w:pPr>
      <w:r>
        <w:rPr>
          <w:rStyle w:val="FootnoteReference"/>
        </w:rPr>
        <w:footnoteReference w:id="5102"/>
      </w:r>
      <w:r>
        <w:rPr>
          <w:rFonts w:ascii="Amiri" w:hAnsi="Amiri" w:eastAsia="Amiri" w:cs="Amiri"/>
          <w:lang w:bidi="ar-SA"/>
          <w:color w:val="111111"/>
          <w:sz w:val="28"/>
          <w:szCs w:val="28"/>
          <w:rtl/>
        </w:rPr>
        <w:t xml:space="preserve">[أنا الغلام اليمنيّ </w:t>
      </w:r>
      <w:r>
        <w:rPr>
          <w:rStyle w:val="FootnoteReference"/>
        </w:rPr>
        <w:footnoteReference w:id="5103"/>
      </w:r>
      <w:r>
        <w:rPr>
          <w:rFonts w:ascii="Amiri" w:hAnsi="Amiri" w:eastAsia="Amiri" w:cs="Amiri"/>
          <w:lang w:bidi="ar-SA"/>
          <w:color w:val="111111"/>
          <w:sz w:val="28"/>
          <w:szCs w:val="28"/>
          <w:rtl/>
        </w:rPr>
        <w:t xml:space="preserve">البجليّ *** ديني على دين حسين بن عليّ
إن اقتل اليوم وهذا عملي *** وذاك رأيي أو ألاقي أملي]</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200- 201</w:t>
      </w:r>
    </w:p>
    <w:p>
      <w:pPr>
        <w:pStyle w:val="BookText"/>
      </w:pPr>
      <w:r>
        <w:rPr>
          <w:rFonts w:ascii="Amiri" w:hAnsi="Amiri" w:eastAsia="Amiri" w:cs="Amiri"/>
          <w:lang w:bidi="ar-SA"/>
          <w:color w:val="111111"/>
          <w:sz w:val="28"/>
          <w:szCs w:val="28"/>
          <w:rtl/>
        </w:rPr>
        <w:t xml:space="preserve">(قال): ثمّ خرج من بعده [مسلم بن عوسجة] نافع بن هلال الجمليّ، وقيل: هلال بن نافع، وجعل يرميهم بالسّهام فلا يخطئ، وكان خاضباً يده، وكان يرمي ويقول:</w:t>
      </w:r>
    </w:p>
    <w:p>
      <w:pPr>
        <w:pStyle w:val="BookText"/>
      </w:pPr>
      <w:r>
        <w:rPr>
          <w:rFonts w:ascii="Amiri" w:hAnsi="Amiri" w:eastAsia="Amiri" w:cs="Amiri"/>
          <w:lang w:bidi="ar-SA"/>
          <w:color w:val="111111"/>
          <w:sz w:val="28"/>
          <w:szCs w:val="28"/>
          <w:rtl/>
        </w:rPr>
        <w:t xml:space="preserve">أرمي بها معلمة أفواقها *** والنّفس لا ينفعها إشفاقها</w:t>
      </w:r>
    </w:p>
    <w:p>
      <w:pPr>
        <w:pStyle w:val="BookText"/>
      </w:pPr>
      <w:r>
        <w:rPr>
          <w:rFonts w:ascii="Amiri" w:hAnsi="Amiri" w:eastAsia="Amiri" w:cs="Amiri"/>
          <w:lang w:bidi="ar-SA"/>
          <w:color w:val="111111"/>
          <w:sz w:val="28"/>
          <w:szCs w:val="28"/>
          <w:rtl/>
        </w:rPr>
        <w:t xml:space="preserve">مسمومة يجري بها أخفاقها *** لتملأنّ أرضها رشاقها</w:t>
      </w:r>
    </w:p>
    <w:p>
      <w:pPr>
        <w:pStyle w:val="BookText"/>
      </w:pPr>
      <w:r>
        <w:rPr>
          <w:rFonts w:ascii="Amiri" w:hAnsi="Amiri" w:eastAsia="Amiri" w:cs="Amiri"/>
          <w:lang w:bidi="ar-SA"/>
          <w:color w:val="111111"/>
          <w:sz w:val="28"/>
          <w:szCs w:val="28"/>
          <w:rtl/>
        </w:rPr>
        <w:t xml:space="preserve">فلم يزل يرميهم حتّى فنيت سهامه، ثمّ ضرب إلى قائم سيفه، فاستلّه، وحمل وهو يقول:</w:t>
      </w:r>
    </w:p>
    <w:p>
      <w:pPr>
        <w:pStyle w:val="BookText"/>
      </w:pPr>
      <w:r>
        <w:rPr>
          <w:rFonts w:ascii="Amiri" w:hAnsi="Amiri" w:eastAsia="Amiri" w:cs="Amiri"/>
          <w:lang w:bidi="ar-SA"/>
          <w:color w:val="111111"/>
          <w:sz w:val="28"/>
          <w:szCs w:val="28"/>
          <w:rtl/>
        </w:rPr>
        <w:t xml:space="preserve">أنا الغلام اليمنيّ الجمليّ *** ديني على دين حسين وعليّ</w:t>
      </w:r>
    </w:p>
    <w:p>
      <w:pPr>
        <w:pStyle w:val="BookText"/>
      </w:pPr>
      <w:r>
        <w:rPr>
          <w:rFonts w:ascii="Amiri" w:hAnsi="Amiri" w:eastAsia="Amiri" w:cs="Amiri"/>
          <w:lang w:bidi="ar-SA"/>
          <w:color w:val="111111"/>
          <w:sz w:val="28"/>
          <w:szCs w:val="28"/>
          <w:rtl/>
        </w:rPr>
        <w:t xml:space="preserve">إن اقتل اليوم فهذا أملي *** وذاك رأيي وألاقي عملي</w:t>
      </w:r>
    </w:p>
    <w:p>
      <w:pPr>
        <w:pStyle w:val="BookText"/>
      </w:pPr>
      <w:r>
        <w:rPr>
          <w:rFonts w:ascii="Amiri" w:hAnsi="Amiri" w:eastAsia="Amiri" w:cs="Amiri"/>
          <w:lang w:bidi="ar-SA"/>
          <w:color w:val="111111"/>
          <w:sz w:val="28"/>
          <w:szCs w:val="28"/>
          <w:rtl/>
        </w:rPr>
        <w:t xml:space="preserve">فقتل ثلاثة عشر رجلًا حتّى كسر القوم عضديه، وأخذوه أسيراً، فقام شمر بن ذي الجوشن، فضرب عنقه.</w:t>
      </w:r>
    </w:p>
    <w:p>
      <w:pPr>
        <w:pStyle w:val="BookText"/>
      </w:pPr>
      <w:r>
        <w:rPr>
          <w:rFonts w:ascii="Amiri" w:hAnsi="Amiri" w:eastAsia="Amiri" w:cs="Amiri"/>
          <w:lang w:bidi="ar-SA"/>
          <w:color w:val="111111"/>
          <w:sz w:val="28"/>
          <w:szCs w:val="28"/>
          <w:rtl/>
        </w:rPr>
        <w:t xml:space="preserve">الخوارزمي، مقتل الحسين، 2/ 20- 21</w:t>
      </w:r>
    </w:p>
    <w:p>
      <w:pPr>
        <w:pStyle w:val="BookText"/>
      </w:pPr>
      <w:r>
        <w:rPr>
          <w:rFonts w:ascii="Amiri" w:hAnsi="Amiri" w:eastAsia="Amiri" w:cs="Amiri"/>
          <w:lang w:bidi="ar-SA"/>
          <w:color w:val="111111"/>
          <w:sz w:val="28"/>
          <w:szCs w:val="28"/>
          <w:rtl/>
        </w:rPr>
        <w:t xml:space="preserve">ثمّ برز نافع بن هلال البجليّ قائلًا:</w:t>
      </w:r>
    </w:p>
    <w:p>
      <w:pPr>
        <w:pStyle w:val="BookText"/>
      </w:pPr>
      <w:r>
        <w:rPr>
          <w:rFonts w:ascii="Amiri" w:hAnsi="Amiri" w:eastAsia="Amiri" w:cs="Amiri"/>
          <w:lang w:bidi="ar-SA"/>
          <w:color w:val="111111"/>
          <w:sz w:val="28"/>
          <w:szCs w:val="28"/>
          <w:rtl/>
        </w:rPr>
        <w:t xml:space="preserve">أنا الغلام اليمنيّ البجليّ *** ديني على دين حسين بن عليّ</w:t>
      </w:r>
    </w:p>
    <w:p>
      <w:pPr>
        <w:pStyle w:val="BookText"/>
      </w:pPr>
      <w:r>
        <w:rPr>
          <w:rFonts w:ascii="Amiri" w:hAnsi="Amiri" w:eastAsia="Amiri" w:cs="Amiri"/>
          <w:lang w:bidi="ar-SA"/>
          <w:color w:val="111111"/>
          <w:sz w:val="28"/>
          <w:szCs w:val="28"/>
          <w:rtl/>
        </w:rPr>
        <w:t xml:space="preserve">أضربكم ضرب غلام بطل *** ويختم اللَّه بخير عملي</w:t>
      </w:r>
    </w:p>
    <w:p>
      <w:pPr>
        <w:pStyle w:val="BookText"/>
      </w:pPr>
      <w:r>
        <w:rPr>
          <w:rFonts w:ascii="Amiri" w:hAnsi="Amiri" w:eastAsia="Amiri" w:cs="Amiri"/>
          <w:lang w:bidi="ar-SA"/>
          <w:color w:val="111111"/>
          <w:sz w:val="28"/>
          <w:szCs w:val="28"/>
          <w:rtl/>
        </w:rPr>
        <w:t xml:space="preserve">فقتل اثني عشر رجلًا، وروى سبعين رجلًا.</w:t>
      </w:r>
    </w:p>
    <w:p>
      <w:pPr>
        <w:pStyle w:val="BookText"/>
      </w:pPr>
      <w:r>
        <w:rPr>
          <w:rFonts w:ascii="IRNazanin" w:hAnsi="IRNazanin" w:eastAsia="IRNazanin" w:cs="IRNazanin"/>
          <w:lang w:bidi="fa-IR"/>
          <w:color w:val="111111"/>
          <w:sz w:val="28"/>
          <w:szCs w:val="28"/>
          <w:rtl/>
        </w:rPr>
        <w:t xml:space="preserve">ابن شهرآشوب، المناقب، 4/ 104</w:t>
      </w:r>
    </w:p>
    <w:p>
      <w:pPr>
        <w:pStyle w:val="BookText"/>
      </w:pPr>
      <w:r>
        <w:rPr>
          <w:rFonts w:ascii="Amiri" w:hAnsi="Amiri" w:eastAsia="Amiri" w:cs="Amiri"/>
          <w:lang w:bidi="ar-SA"/>
          <w:color w:val="111111"/>
          <w:sz w:val="28"/>
          <w:szCs w:val="28"/>
          <w:rtl/>
        </w:rPr>
        <w:t xml:space="preserve">وكان نافع بن هلال البجليّ قد كتب اسمه على فوق نبله، وكانت مسمومة، فقتل بها اثني عشر رجلًا سوى من جرح، فضُرب حتّى كُسِرت عضداه واخذ أسيراً، فأخذه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شمر بن ذي الجوشن، فأتى به عمر بن سعد- والدّم على وجهه- وهو يقول: لقد قتلت منكم اثني عشر رجلًا سوى مَنْ جرحت، ولو بقيت لي عضد وساعد ما أسرتموني، فانتضى شمر سيفه ليقتله، فقال له نافع: واللَّه لو كنت من المسلمين لعظم عليك أن تلقى اللَّه بدمائنا، فالحمد للَّه الّذي جعل منايانا على يدي شرار خلقه، فقتله شمر.</w:t>
      </w:r>
    </w:p>
    <w:p>
      <w:pPr>
        <w:pStyle w:val="BookText"/>
      </w:pPr>
      <w:r>
        <w:rPr>
          <w:rFonts w:ascii="Amiri" w:hAnsi="Amiri" w:eastAsia="Amiri" w:cs="Amiri"/>
          <w:lang w:bidi="ar-SA"/>
          <w:color w:val="111111"/>
          <w:sz w:val="28"/>
          <w:szCs w:val="28"/>
          <w:rtl/>
        </w:rPr>
        <w:t xml:space="preserve">ابن الأثير، الكامل، 3/ 292</w:t>
      </w:r>
    </w:p>
    <w:p>
      <w:pPr>
        <w:pStyle w:val="BookText"/>
      </w:pPr>
      <w:r>
        <w:rPr>
          <w:rFonts w:ascii="Amiri" w:hAnsi="Amiri" w:eastAsia="Amiri" w:cs="Amiri"/>
          <w:lang w:bidi="ar-SA"/>
          <w:color w:val="111111"/>
          <w:sz w:val="28"/>
          <w:szCs w:val="28"/>
          <w:rtl/>
        </w:rPr>
        <w:t xml:space="preserve">قال: وكان من أصحاب الحسين نافع بن هلال الجمليّ، وكان قد كتب على فوق نبله، فجعل يرمي بها مسمومة وهو يقول:</w:t>
      </w:r>
    </w:p>
    <w:p>
      <w:pPr>
        <w:pStyle w:val="BookText"/>
      </w:pPr>
      <w:r>
        <w:rPr>
          <w:rFonts w:ascii="Amiri" w:hAnsi="Amiri" w:eastAsia="Amiri" w:cs="Amiri"/>
          <w:lang w:bidi="ar-SA"/>
          <w:color w:val="111111"/>
          <w:sz w:val="28"/>
          <w:szCs w:val="28"/>
          <w:rtl/>
        </w:rPr>
        <w:t xml:space="preserve">أرمي بها معلماً أفواقها *** والنّفس لا ينفعها شقاقها</w:t>
      </w:r>
    </w:p>
    <w:p>
      <w:pPr>
        <w:pStyle w:val="BookText"/>
      </w:pPr>
      <w:r>
        <w:rPr>
          <w:rFonts w:ascii="Amiri" w:hAnsi="Amiri" w:eastAsia="Amiri" w:cs="Amiri"/>
          <w:lang w:bidi="ar-SA"/>
          <w:color w:val="111111"/>
          <w:sz w:val="28"/>
          <w:szCs w:val="28"/>
          <w:rtl/>
        </w:rPr>
        <w:t xml:space="preserve">أنا الغلام الجمليّ، أنا على دين عليّ</w:t>
      </w:r>
    </w:p>
    <w:p>
      <w:pPr>
        <w:pStyle w:val="BookText"/>
      </w:pPr>
      <w:r>
        <w:rPr>
          <w:rFonts w:ascii="Amiri" w:hAnsi="Amiri" w:eastAsia="Amiri" w:cs="Amiri"/>
          <w:lang w:bidi="ar-SA"/>
          <w:color w:val="111111"/>
          <w:sz w:val="28"/>
          <w:szCs w:val="28"/>
          <w:rtl/>
        </w:rPr>
        <w:t xml:space="preserve">فقتل اثني عشر من أصحاب عمر بن سعد، سوى من جرح، ثمّ ضرب حتّى كسرت عضداه، ثمّ أسروه، فأتوا به عمر بن سعد، فقال له: ويحك يا نافع، ما حملك على ما صنعت بنفسك؟ فقال: إنّ ربِّي يعلم ما أردت، والدّماء تسيل عليه وعلى لحيته، ثمّ قال:</w:t>
      </w:r>
    </w:p>
    <w:p>
      <w:pPr>
        <w:pStyle w:val="BookText"/>
      </w:pPr>
      <w:r>
        <w:rPr>
          <w:rFonts w:ascii="Amiri" w:hAnsi="Amiri" w:eastAsia="Amiri" w:cs="Amiri"/>
          <w:lang w:bidi="ar-SA"/>
          <w:color w:val="111111"/>
          <w:sz w:val="28"/>
          <w:szCs w:val="28"/>
          <w:rtl/>
        </w:rPr>
        <w:t xml:space="preserve">واللَّه لقد قتلت من جندكم اثني عشر سوى من جرحت، وما ألوم نفسي على الجهد، ولو بقيت لي عضد وساعد ما أسرتموني. فقال شمر لعمر: اقتله، قال: أنت جئت به، فإن شئت اقتله. فقام شمر، فأنضى سيفه، فقال له نافع: أما واللَّه يا شمر لو كنت من المسلمين لعظم عليك أن تلقى اللَّه بدمائنا، فالحمد للَّه الّذي جعل منايانا على يدي شرار خلقه، ثمّ قتله. </w:t>
      </w:r>
      <w:r>
        <w:rPr>
          <w:rStyle w:val="FootnoteReference"/>
        </w:rPr>
        <w:footnoteReference w:id="5104"/>
      </w:r>
    </w:p>
    <w:p>
      <w:pPr>
        <w:pStyle w:val="BookText"/>
      </w:pPr>
      <w:r>
        <w:rPr>
          <w:rFonts w:ascii="Amiri" w:hAnsi="Amiri" w:eastAsia="Amiri" w:cs="Amiri"/>
          <w:lang w:bidi="ar-SA"/>
          <w:color w:val="111111"/>
          <w:sz w:val="28"/>
          <w:szCs w:val="28"/>
          <w:rtl/>
        </w:rPr>
        <w:t xml:space="preserve">ميرخواند، روضة الصفا، 3/ 157</w:t>
      </w:r>
    </w:p>
    <w:p>
      <w:pPr>
        <w:pStyle w:val="BookText"/>
      </w:pPr>
      <w:r>
        <w:rPr>
          <w:rFonts w:ascii="Amiri" w:hAnsi="Amiri" w:eastAsia="Amiri" w:cs="Amiri"/>
          <w:lang w:bidi="ar-SA"/>
          <w:color w:val="111111"/>
          <w:sz w:val="28"/>
          <w:szCs w:val="28"/>
          <w:rtl/>
        </w:rPr>
        <w:t xml:space="preserve">ابن كثير، البداية والنّهاية، 8/ 184</w:t>
      </w:r>
    </w:p>
    <w:p>
      <w:pPr>
        <w:pStyle w:val="BookText"/>
      </w:pPr>
      <w:r>
        <w:rPr>
          <w:rFonts w:ascii="Amiri" w:hAnsi="Amiri" w:eastAsia="Amiri" w:cs="Amiri"/>
          <w:lang w:bidi="ar-SA"/>
          <w:color w:val="111111"/>
          <w:sz w:val="28"/>
          <w:szCs w:val="28"/>
          <w:rtl/>
        </w:rPr>
        <w:t xml:space="preserve">وبرز من بعده [يحيى بن كثير] هلال بن نافع البجليّ، وكان رامياً بالنّبل، وكان يكتب اسمه على النّبلة ويرمي بها، فجعل في كبد قوسه نبلة </w:t>
      </w:r>
      <w:r>
        <w:rPr>
          <w:rStyle w:val="FootnoteReference"/>
        </w:rPr>
        <w:footnoteReference w:id="5105"/>
      </w:r>
      <w:r>
        <w:rPr>
          <w:rFonts w:ascii="Amiri" w:hAnsi="Amiri" w:eastAsia="Amiri" w:cs="Amiri"/>
          <w:lang w:bidi="ar-SA"/>
          <w:color w:val="111111"/>
          <w:sz w:val="28"/>
          <w:szCs w:val="28"/>
          <w:rtl/>
        </w:rPr>
        <w:t xml:space="preserve">وبرز وهو يرتجز ويقول </w:t>
      </w:r>
      <w:r>
        <w:rPr>
          <w:rStyle w:val="FootnoteReference"/>
        </w:rPr>
        <w:footnoteReference w:id="5106"/>
      </w:r>
      <w:r>
        <w:rPr>
          <w:rFonts w:ascii="Times New Roman" w:hAnsi="Times New Roman" w:eastAsia="Times New Roman" w:cs="Times New Roman"/>
          <w:lang w:val="en-US" w:bidi="en-US"/>
          <w:color w:val="111111"/>
          <w:sz w:val="28"/>
          <w:szCs w:val="28"/>
          <w:rtl/>
        </w:rPr>
        <w:t xml:space="preserve">: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أرمي بها معلمة أفواقها *** مسمومة تجري على أخفاقها</w:t>
      </w:r>
    </w:p>
    <w:p>
      <w:pPr>
        <w:pStyle w:val="BookText"/>
      </w:pPr>
      <w:r>
        <w:rPr>
          <w:rFonts w:ascii="Amiri" w:hAnsi="Amiri" w:eastAsia="Amiri" w:cs="Amiri"/>
          <w:lang w:bidi="ar-SA"/>
          <w:color w:val="111111"/>
          <w:sz w:val="28"/>
          <w:szCs w:val="28"/>
          <w:rtl/>
        </w:rPr>
        <w:t xml:space="preserve">لأملئنّ الأرض من أطلاقها *** فالنّفس لا ينفعها إشفاقها</w:t>
      </w:r>
    </w:p>
    <w:p>
      <w:pPr>
        <w:pStyle w:val="BookText"/>
      </w:pPr>
      <w:r>
        <w:rPr>
          <w:rFonts w:ascii="Amiri" w:hAnsi="Amiri" w:eastAsia="Amiri" w:cs="Amiri"/>
          <w:lang w:bidi="ar-SA"/>
          <w:color w:val="111111"/>
          <w:sz w:val="28"/>
          <w:szCs w:val="28"/>
          <w:rtl/>
        </w:rPr>
        <w:t xml:space="preserve">إذا المنايا حسرت عن ساقها *** لم يثنها إلّاالّذي قد ساقها</w:t>
      </w:r>
    </w:p>
    <w:p>
      <w:pPr>
        <w:pStyle w:val="BookText"/>
      </w:pPr>
      <w:r>
        <w:rPr>
          <w:rFonts w:ascii="Amiri" w:hAnsi="Amiri" w:eastAsia="Amiri" w:cs="Amiri"/>
          <w:lang w:bidi="ar-SA"/>
          <w:color w:val="111111"/>
          <w:sz w:val="28"/>
          <w:szCs w:val="28"/>
          <w:rtl/>
        </w:rPr>
        <w:t xml:space="preserve">قال: ثمّ حمل على القوم، فقتل رجالًا ونكس أبطالًا، ولم يزل يقاتل حتّى </w:t>
      </w:r>
      <w:r>
        <w:rPr>
          <w:rStyle w:val="FootnoteReference"/>
        </w:rPr>
        <w:footnoteReference w:id="5107"/>
      </w:r>
      <w:r>
        <w:rPr>
          <w:rFonts w:ascii="Amiri" w:hAnsi="Amiri" w:eastAsia="Amiri" w:cs="Amiri"/>
          <w:lang w:bidi="ar-SA"/>
          <w:color w:val="111111"/>
          <w:sz w:val="28"/>
          <w:szCs w:val="28"/>
          <w:rtl/>
        </w:rPr>
        <w:t xml:space="preserve">قتل سبعين فارساً </w:t>
      </w:r>
      <w:r>
        <w:rPr>
          <w:rStyle w:val="FootnoteReference"/>
        </w:rPr>
        <w:footnoteReference w:id="5108"/>
      </w:r>
      <w:r>
        <w:rPr>
          <w:rFonts w:ascii="Amiri" w:hAnsi="Amiri" w:eastAsia="Amiri" w:cs="Amiri"/>
          <w:lang w:bidi="ar-SA"/>
          <w:color w:val="111111"/>
          <w:sz w:val="28"/>
          <w:szCs w:val="28"/>
          <w:rtl/>
        </w:rPr>
        <w:t xml:space="preserve">وقُتل.</w:t>
      </w:r>
    </w:p>
    <w:p>
      <w:pPr>
        <w:pStyle w:val="BookText"/>
      </w:pPr>
      <w:r>
        <w:rPr>
          <w:rFonts w:ascii="Amiri" w:hAnsi="Amiri" w:eastAsia="Amiri" w:cs="Amiri"/>
          <w:lang w:bidi="ar-SA"/>
          <w:color w:val="111111"/>
          <w:sz w:val="28"/>
          <w:szCs w:val="28"/>
          <w:rtl/>
        </w:rPr>
        <w:t xml:space="preserve">مقتل أبي مخنف (المشهور)،/ 69/ عنه: البهبهاني، الدّمعة السّاكبة، 4/ 307</w:t>
      </w:r>
    </w:p>
    <w:p>
      <w:pPr>
        <w:pStyle w:val="BookText"/>
      </w:pPr>
      <w:r>
        <w:rPr>
          <w:rFonts w:ascii="Amiri" w:hAnsi="Amiri" w:eastAsia="Amiri" w:cs="Amiri"/>
          <w:lang w:bidi="ar-SA"/>
          <w:color w:val="111111"/>
          <w:sz w:val="28"/>
          <w:szCs w:val="28"/>
          <w:rtl/>
        </w:rPr>
        <w:t xml:space="preserve">ثمّ برز [بعد حبيب بن مظاهر] هلال بن نافع البجليّ </w:t>
      </w:r>
      <w:r>
        <w:rPr>
          <w:rStyle w:val="FootnoteReference"/>
        </w:rPr>
        <w:footnoteReference w:id="5109"/>
      </w:r>
      <w:r>
        <w:rPr>
          <w:rFonts w:ascii="IRNazanin" w:hAnsi="IRNazanin" w:eastAsia="IRNazanin" w:cs="IRNazanin"/>
          <w:lang w:bidi="fa-IR"/>
          <w:color w:val="111111"/>
          <w:sz w:val="28"/>
          <w:szCs w:val="28"/>
          <w:rtl/>
        </w:rPr>
        <w:t xml:space="preserve">، </w:t>
      </w:r>
      <w:r>
        <w:rPr>
          <w:rStyle w:val="FootnoteReference"/>
        </w:rPr>
        <w:footnoteReference w:id="5110"/>
      </w: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أرمي بها معلمة أفواقها *** والنّفس لا ينفعها إشفاقها</w:t>
      </w:r>
    </w:p>
    <w:p>
      <w:pPr>
        <w:pStyle w:val="BookText"/>
      </w:pPr>
      <w:r>
        <w:rPr>
          <w:rFonts w:ascii="Amiri" w:hAnsi="Amiri" w:eastAsia="Amiri" w:cs="Amiri"/>
          <w:lang w:bidi="ar-SA"/>
          <w:color w:val="111111"/>
          <w:sz w:val="28"/>
          <w:szCs w:val="28"/>
          <w:rtl/>
        </w:rPr>
        <w:t xml:space="preserve">مسمومة تجري بها أخفاقها *** </w:t>
      </w:r>
      <w:r>
        <w:rPr>
          <w:rStyle w:val="FootnoteReference"/>
        </w:rPr>
        <w:footnoteReference w:id="5111"/>
      </w:r>
      <w:r>
        <w:rPr>
          <w:rFonts w:ascii="Amiri" w:hAnsi="Amiri" w:eastAsia="Amiri" w:cs="Amiri"/>
          <w:lang w:bidi="ar-SA"/>
          <w:color w:val="111111"/>
          <w:sz w:val="28"/>
          <w:szCs w:val="28"/>
          <w:rtl/>
        </w:rPr>
        <w:t xml:space="preserve">ليملأنّ أرضها رشاقها </w:t>
      </w:r>
      <w:r>
        <w:rPr>
          <w:rStyle w:val="FootnoteReference"/>
        </w:rPr>
        <w:footnoteReference w:id="5112"/>
      </w:r>
      <w:r>
        <w:rPr>
          <w:rStyle w:val="FootnoteReference"/>
        </w:rPr>
        <w:footnoteReference w:id="5113"/>
      </w:r>
      <w:r>
        <w:rPr>
          <w:rStyle w:val="FootnoteReference"/>
        </w:rPr>
        <w:footnoteReference w:id="5114"/>
      </w:r>
      <w:r>
        <w:rPr>
          <w:rStyle w:val="FootnoteReference"/>
        </w:rPr>
        <w:footnoteReference w:id="5115"/>
      </w:r>
    </w:p>
    <w:p>
      <w:pPr>
        <w:pStyle w:val="BookText"/>
      </w:pPr>
      <w:r>
        <w:rPr>
          <w:rFonts w:ascii="Amiri" w:hAnsi="Amiri" w:eastAsia="Amiri" w:cs="Amiri"/>
          <w:lang w:bidi="ar-SA"/>
          <w:color w:val="111111"/>
          <w:sz w:val="28"/>
          <w:szCs w:val="28"/>
          <w:rtl/>
        </w:rPr>
        <w:t xml:space="preserve">أنا الهزبر الجمليّ *** أنا على دين عليّ]</w:t>
      </w:r>
    </w:p>
    <w:p>
      <w:pPr>
        <w:pStyle w:val="BookText"/>
      </w:pPr>
      <w:r>
        <w:rPr>
          <w:rStyle w:val="FootnoteReference"/>
        </w:rPr>
        <w:footnoteReference w:id="5116"/>
      </w:r>
      <w:r>
        <w:rPr>
          <w:rFonts w:ascii="Amiri" w:hAnsi="Amiri" w:eastAsia="Amiri" w:cs="Amiri"/>
          <w:lang w:bidi="ar-SA"/>
          <w:color w:val="111111"/>
          <w:sz w:val="28"/>
          <w:szCs w:val="28"/>
          <w:rtl/>
        </w:rPr>
        <w:t xml:space="preserve">فلم يزل يرميهم </w:t>
      </w:r>
      <w:r>
        <w:rPr>
          <w:rStyle w:val="FootnoteReference"/>
        </w:rPr>
        <w:footnoteReference w:id="5117"/>
      </w:r>
      <w:r>
        <w:rPr>
          <w:rFonts w:ascii="Amiri" w:hAnsi="Amiri" w:eastAsia="Amiri" w:cs="Amiri"/>
          <w:lang w:bidi="ar-SA"/>
          <w:color w:val="111111"/>
          <w:sz w:val="28"/>
          <w:szCs w:val="28"/>
          <w:rtl/>
        </w:rPr>
        <w:t xml:space="preserve">حتّى فنيت سهامه، ثمّ ضرب يده </w:t>
      </w:r>
      <w:r>
        <w:rPr>
          <w:rStyle w:val="FootnoteReference"/>
        </w:rPr>
        <w:footnoteReference w:id="5118"/>
      </w:r>
      <w:r>
        <w:rPr>
          <w:rFonts w:ascii="IRNazanin" w:hAnsi="IRNazanin" w:eastAsia="IRNazanin" w:cs="IRNazanin"/>
          <w:lang w:bidi="fa-IR"/>
          <w:color w:val="111111"/>
          <w:sz w:val="28"/>
          <w:szCs w:val="28"/>
          <w:rtl/>
        </w:rPr>
        <w:t xml:space="preserve">إلى </w:t>
      </w:r>
      <w:r>
        <w:rPr>
          <w:rStyle w:val="FootnoteReference"/>
        </w:rPr>
        <w:footnoteReference w:id="5119"/>
      </w:r>
      <w:r>
        <w:rPr>
          <w:rFonts w:ascii="Amiri" w:hAnsi="Amiri" w:eastAsia="Amiri" w:cs="Amiri"/>
          <w:lang w:bidi="ar-SA"/>
          <w:color w:val="111111"/>
          <w:sz w:val="28"/>
          <w:szCs w:val="28"/>
          <w:rtl/>
        </w:rPr>
        <w:t xml:space="preserve">سيفه، فاستلّه </w:t>
      </w:r>
      <w:r>
        <w:rPr>
          <w:rStyle w:val="FootnoteReference"/>
        </w:rPr>
        <w:footnoteReference w:id="5120"/>
      </w:r>
      <w:r>
        <w:rPr>
          <w:rStyle w:val="FootnoteReference"/>
        </w:rPr>
        <w:footnoteReference w:id="5121"/>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122"/>
      </w:r>
      <w:r>
        <w:rPr>
          <w:rFonts w:ascii="IRNazanin" w:hAnsi="IRNazanin" w:eastAsia="IRNazanin" w:cs="IRNazanin"/>
          <w:lang w:bidi="fa-IR"/>
          <w:color w:val="111111"/>
          <w:sz w:val="28"/>
          <w:szCs w:val="28"/>
          <w:rtl/>
        </w:rPr>
        <w:t xml:space="preserve">وجعل </w:t>
      </w:r>
      <w:r>
        <w:rPr>
          <w:rStyle w:val="FootnoteReference"/>
        </w:rPr>
        <w:footnoteReference w:id="5123"/>
      </w:r>
      <w:r>
        <w:rPr>
          <w:rStyle w:val="FootnoteReference"/>
        </w:rPr>
        <w:footnoteReference w:id="5124"/>
      </w:r>
      <w:r>
        <w:rPr>
          <w:rFonts w:ascii="Amiri" w:hAnsi="Amiri" w:eastAsia="Amiri" w:cs="Amiri"/>
          <w:lang w:bidi="ar-SA"/>
          <w:color w:val="111111"/>
          <w:sz w:val="28"/>
          <w:szCs w:val="28"/>
          <w:rtl/>
        </w:rPr>
        <w:t xml:space="preserve">يقول:
</w:t>
      </w:r>
      <w:r>
        <w:rPr>
          <w:rStyle w:val="FootnoteReference"/>
        </w:rPr>
        <w:footnoteReference w:id="5125"/>
      </w:r>
      <w:r>
        <w:rPr>
          <w:rFonts w:ascii="IRNazanin" w:hAnsi="IRNazanin" w:eastAsia="IRNazanin" w:cs="IRNazanin"/>
          <w:lang w:bidi="fa-IR"/>
          <w:color w:val="111111"/>
          <w:sz w:val="28"/>
          <w:szCs w:val="28"/>
          <w:rtl/>
        </w:rPr>
        <w:t xml:space="preserve">أنا </w:t>
      </w:r>
      <w:r>
        <w:rPr>
          <w:rStyle w:val="FootnoteReference"/>
        </w:rPr>
        <w:footnoteReference w:id="5126"/>
      </w:r>
      <w:r>
        <w:rPr>
          <w:rFonts w:ascii="IRNazanin" w:hAnsi="IRNazanin" w:eastAsia="IRNazanin" w:cs="IRNazanin"/>
          <w:lang w:bidi="fa-IR"/>
          <w:color w:val="111111"/>
          <w:sz w:val="28"/>
          <w:szCs w:val="28"/>
          <w:rtl/>
        </w:rPr>
        <w:t xml:space="preserve">الغلام </w:t>
      </w:r>
      <w:r>
        <w:rPr>
          <w:rStyle w:val="FootnoteReference"/>
        </w:rPr>
        <w:footnoteReference w:id="5127"/>
      </w:r>
      <w:r>
        <w:rPr>
          <w:rStyle w:val="FootnoteReference"/>
        </w:rPr>
        <w:footnoteReference w:id="5128"/>
      </w:r>
      <w:r>
        <w:rPr>
          <w:rFonts w:ascii="Amiri" w:hAnsi="Amiri" w:eastAsia="Amiri" w:cs="Amiri"/>
          <w:lang w:bidi="ar-SA"/>
          <w:color w:val="111111"/>
          <w:sz w:val="28"/>
          <w:szCs w:val="28"/>
          <w:rtl/>
        </w:rPr>
        <w:t xml:space="preserve">اليمنيّ البجليّ </w:t>
      </w:r>
      <w:r>
        <w:rPr>
          <w:rStyle w:val="FootnoteReference"/>
        </w:rPr>
        <w:footnoteReference w:id="5129"/>
      </w:r>
      <w:r>
        <w:rPr>
          <w:rStyle w:val="FootnoteReference"/>
        </w:rPr>
        <w:footnoteReference w:id="5130"/>
      </w:r>
      <w:r>
        <w:rPr>
          <w:rStyle w:val="FootnoteReference"/>
        </w:rPr>
        <w:footnoteReference w:id="5131"/>
      </w:r>
      <w:r>
        <w:rPr>
          <w:rFonts w:ascii="Amiri" w:hAnsi="Amiri" w:eastAsia="Amiri" w:cs="Amiri"/>
          <w:lang w:bidi="ar-SA"/>
          <w:color w:val="111111"/>
          <w:sz w:val="28"/>
          <w:szCs w:val="28"/>
          <w:rtl/>
        </w:rPr>
        <w:t xml:space="preserve">*** ديني على دين حسين وعليّ
</w:t>
      </w:r>
      <w:r>
        <w:rPr>
          <w:rStyle w:val="FootnoteReference"/>
        </w:rPr>
        <w:footnoteReference w:id="5132"/>
      </w:r>
      <w:r>
        <w:rPr>
          <w:rFonts w:ascii="Amiri" w:hAnsi="Amiri" w:eastAsia="Amiri" w:cs="Amiri"/>
          <w:lang w:bidi="ar-SA"/>
          <w:color w:val="111111"/>
          <w:sz w:val="28"/>
          <w:szCs w:val="28"/>
          <w:rtl/>
        </w:rPr>
        <w:t xml:space="preserve">إن اقتل اليوم فهذا أملي *** فذاك رأيي والاقي عملي </w:t>
      </w:r>
      <w:r>
        <w:rPr>
          <w:rStyle w:val="FootnoteReference"/>
        </w:rPr>
        <w:footnoteReference w:id="5133"/>
      </w:r>
      <w:r>
        <w:rPr>
          <w:rStyle w:val="FootnoteReference"/>
        </w:rPr>
        <w:footnoteReference w:id="5134"/>
      </w:r>
    </w:p>
    <w:p>
      <w:pPr>
        <w:pStyle w:val="BookText"/>
      </w:pPr>
      <w:r>
        <w:rPr>
          <w:rFonts w:ascii="Amiri" w:hAnsi="Amiri" w:eastAsia="Amiri" w:cs="Amiri"/>
          <w:lang w:bidi="ar-SA"/>
          <w:color w:val="111111"/>
          <w:sz w:val="28"/>
          <w:szCs w:val="28"/>
          <w:rtl/>
        </w:rPr>
        <w:t xml:space="preserve">فقتل ثلاثة عشر رجلًا، فكسروا </w:t>
      </w:r>
      <w:r>
        <w:rPr>
          <w:rStyle w:val="FootnoteReference"/>
        </w:rPr>
        <w:footnoteReference w:id="5135"/>
      </w:r>
      <w:r>
        <w:rPr>
          <w:rFonts w:ascii="Amiri" w:hAnsi="Amiri" w:eastAsia="Amiri" w:cs="Amiri"/>
          <w:lang w:bidi="ar-SA"/>
          <w:color w:val="111111"/>
          <w:sz w:val="28"/>
          <w:szCs w:val="28"/>
          <w:rtl/>
        </w:rPr>
        <w:t xml:space="preserve">عضديه واخذ </w:t>
      </w:r>
      <w:r>
        <w:rPr>
          <w:rStyle w:val="FootnoteReference"/>
        </w:rPr>
        <w:footnoteReference w:id="5136"/>
      </w:r>
      <w:r>
        <w:rPr>
          <w:rFonts w:ascii="Amiri" w:hAnsi="Amiri" w:eastAsia="Amiri" w:cs="Amiri"/>
          <w:lang w:bidi="ar-SA"/>
          <w:color w:val="111111"/>
          <w:sz w:val="28"/>
          <w:szCs w:val="28"/>
          <w:rtl/>
        </w:rPr>
        <w:t xml:space="preserve">أسيراً، </w:t>
      </w:r>
      <w:r>
        <w:rPr>
          <w:rStyle w:val="FootnoteReference"/>
        </w:rPr>
        <w:footnoteReference w:id="5137"/>
      </w:r>
      <w:r>
        <w:rPr>
          <w:rFonts w:ascii="Amiri" w:hAnsi="Amiri" w:eastAsia="Amiri" w:cs="Amiri"/>
          <w:lang w:bidi="ar-SA"/>
          <w:color w:val="111111"/>
          <w:sz w:val="28"/>
          <w:szCs w:val="28"/>
          <w:rtl/>
        </w:rPr>
        <w:t xml:space="preserve">فقام إليه شمر، فضرب عنقه [إبصار العين: حتّى إذا فنيت نباله جرّد فيهم سيفه، فحمل عليه وهو يقول:</w:t>
      </w:r>
    </w:p>
    <w:p>
      <w:pPr>
        <w:pStyle w:val="BookText"/>
      </w:pPr>
      <w:r>
        <w:rPr>
          <w:rFonts w:ascii="Amiri" w:hAnsi="Amiri" w:eastAsia="Amiri" w:cs="Amiri"/>
          <w:lang w:bidi="ar-SA"/>
          <w:color w:val="111111"/>
          <w:sz w:val="28"/>
          <w:szCs w:val="28"/>
          <w:rtl/>
        </w:rPr>
        <w:t xml:space="preserve">أنا الهزبر الجمليّ *** أنا على دين عليّ] </w:t>
      </w:r>
      <w:r>
        <w:rPr>
          <w:rStyle w:val="FootnoteReference"/>
        </w:rPr>
        <w:footnoteReference w:id="5138"/>
      </w:r>
      <w:r>
        <w:rPr>
          <w:rStyle w:val="FootnoteReference"/>
        </w:rPr>
        <w:footnoteReference w:id="5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طالب، تسلية المجالس وزينة المجالس، 2/ 296- 297/ عنه: المجلسي، البحار، 45/ 27؛ البحراني، العوالم، 17/ 270- 271؛ البهبهاني، الدّمعة السّاكبة، 4/ 307؛ الدّربندي، أسرار الشّهادة،/ 297؛ القمّي، نفس المهموم،/ 277- 278؛ السّماوي، إبصار العين،/ 88؛ الحائري، ذخيرة الدّارين، 1/ 207؛ المقرّم، مقتل الحسين عليه السلام،/ 307؛ المازندراني، معالي السّبطين، 1/ 384؛ بحر العلوم، مقتل الحسين عليه السلام،/ 407؛ الجواهري، مثير الأحزان،/ 76؛ الميانجي، العيون العبرى،/ 131- 132؛ الزّنجاني، وسيلة الدّارين،/ 198</w:t>
      </w:r>
    </w:p>
    <w:p>
      <w:pPr>
        <w:pStyle w:val="BookText"/>
      </w:pPr>
      <w:r>
        <w:rPr>
          <w:rFonts w:ascii="Amiri" w:hAnsi="Amiri" w:eastAsia="Amiri" w:cs="Amiri"/>
          <w:lang w:bidi="ar-SA"/>
          <w:color w:val="111111"/>
          <w:sz w:val="28"/>
          <w:szCs w:val="28"/>
          <w:rtl/>
        </w:rPr>
        <w:t xml:space="preserve">وقتل هلال بن منافع البجليّ خمسة وعشرين رجلًا بالسّهام. </w:t>
      </w:r>
      <w:r>
        <w:rPr>
          <w:rStyle w:val="FootnoteReference"/>
        </w:rPr>
        <w:footnoteReference w:id="5140"/>
      </w:r>
    </w:p>
    <w:p>
      <w:pPr>
        <w:pStyle w:val="BookText"/>
      </w:pPr>
      <w:r>
        <w:rPr>
          <w:rFonts w:ascii="Amiri" w:hAnsi="Amiri" w:eastAsia="Amiri" w:cs="Amiri"/>
          <w:lang w:bidi="ar-SA"/>
          <w:color w:val="111111"/>
          <w:sz w:val="28"/>
          <w:szCs w:val="28"/>
          <w:rtl/>
        </w:rPr>
        <w:t xml:space="preserve">مجلسى، جلاء العيون،/ 667</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أمير الحاجّ، شرح شافية أبي فراس،/ 360</w:t>
      </w:r>
    </w:p>
    <w:p>
      <w:pPr>
        <w:pStyle w:val="BookText"/>
      </w:pPr>
      <w:r>
        <w:rPr>
          <w:rFonts w:ascii="Amiri" w:hAnsi="Amiri" w:eastAsia="Amiri" w:cs="Amiri"/>
          <w:lang w:bidi="ar-SA"/>
          <w:color w:val="111111"/>
          <w:sz w:val="28"/>
          <w:szCs w:val="28"/>
          <w:rtl/>
        </w:rPr>
        <w:t xml:space="preserve">قال أبو مخنف: وبرز هلال بن نافع البجليّ [...] رامياً بالنّبل، وكان يكتب اسمه واسم أبيه في النّبلة ويرمي بها من كبد قوسه، فلم تخط عدوّه، فجعل في كبد قوسه نبلة وأنشأ بهذه الأبيات:</w:t>
      </w:r>
    </w:p>
    <w:p>
      <w:pPr>
        <w:pStyle w:val="BookText"/>
      </w:pPr>
      <w:r>
        <w:rPr>
          <w:rFonts w:ascii="Amiri" w:hAnsi="Amiri" w:eastAsia="Amiri" w:cs="Amiri"/>
          <w:lang w:bidi="ar-SA"/>
          <w:color w:val="111111"/>
          <w:sz w:val="28"/>
          <w:szCs w:val="28"/>
          <w:rtl/>
        </w:rPr>
        <w:t xml:space="preserve">أرمي بها معلمة أفواقها *** مسمومة تجري بها أخفاقها</w:t>
      </w:r>
    </w:p>
    <w:p>
      <w:pPr>
        <w:pStyle w:val="BookText"/>
      </w:pPr>
      <w:r>
        <w:rPr>
          <w:rFonts w:ascii="Amiri" w:hAnsi="Amiri" w:eastAsia="Amiri" w:cs="Amiri"/>
          <w:lang w:bidi="ar-SA"/>
          <w:color w:val="111111"/>
          <w:sz w:val="28"/>
          <w:szCs w:val="28"/>
          <w:rtl/>
        </w:rPr>
        <w:t xml:space="preserve">والنّفس لا ينفعها إشفاقها *** لأملأنّ الأرض من أفواقها</w:t>
      </w:r>
    </w:p>
    <w:p>
      <w:pPr>
        <w:pStyle w:val="BookText"/>
      </w:pPr>
      <w:r>
        <w:rPr>
          <w:rFonts w:ascii="IRNazanin" w:hAnsi="IRNazanin" w:eastAsia="IRNazanin" w:cs="IRNazanin"/>
          <w:lang w:bidi="fa-IR"/>
          <w:color w:val="111111"/>
          <w:sz w:val="28"/>
          <w:szCs w:val="28"/>
          <w:rtl/>
        </w:rPr>
        <w:t xml:space="preserve">إذا المنون حسرت عن ساقها</w:t>
      </w:r>
    </w:p>
    <w:p>
      <w:pPr>
        <w:pStyle w:val="BookText"/>
      </w:pPr>
      <w:r>
        <w:rPr>
          <w:rFonts w:ascii="Amiri" w:hAnsi="Amiri" w:eastAsia="Amiri" w:cs="Amiri"/>
          <w:lang w:bidi="ar-SA"/>
          <w:color w:val="111111"/>
          <w:sz w:val="28"/>
          <w:szCs w:val="28"/>
          <w:rtl/>
        </w:rPr>
        <w:t xml:space="preserve">ثمّ حمل على القوم، ولم يزل يقاتل حتّى قتل من القوم رجالًا وجدّل أبطالًا.</w:t>
      </w:r>
    </w:p>
    <w:p>
      <w:pPr>
        <w:pStyle w:val="BookText"/>
      </w:pPr>
      <w:r>
        <w:rPr>
          <w:rFonts w:ascii="Amiri" w:hAnsi="Amiri" w:eastAsia="Amiri" w:cs="Amiri"/>
          <w:lang w:bidi="ar-SA"/>
          <w:color w:val="111111"/>
          <w:sz w:val="28"/>
          <w:szCs w:val="28"/>
          <w:rtl/>
        </w:rPr>
        <w:t xml:space="preserve">الدّربندي، أسرار الشّهادة،/ 297</w:t>
      </w:r>
    </w:p>
    <w:p>
      <w:pPr>
        <w:pStyle w:val="BookText"/>
      </w:pPr>
      <w:r>
        <w:rPr>
          <w:rFonts w:ascii="Amiri" w:hAnsi="Amiri" w:eastAsia="Amiri" w:cs="Amiri"/>
          <w:lang w:bidi="ar-SA"/>
          <w:color w:val="111111"/>
          <w:sz w:val="28"/>
          <w:szCs w:val="28"/>
          <w:rtl/>
        </w:rPr>
        <w:t xml:space="preserve">وبرز من بعده هلال بن نافع البجليّ [...] وكان لا يلقي إلّابالسّهام، فوضع سهمه في كبد القوس ورمى به رجلًا، فقتله، ثمّ أنشأ وجعل يقول:</w:t>
      </w:r>
    </w:p>
    <w:p>
      <w:pPr>
        <w:pStyle w:val="BookText"/>
      </w:pPr>
      <w:r>
        <w:rPr>
          <w:rFonts w:ascii="Amiri" w:hAnsi="Amiri" w:eastAsia="Amiri" w:cs="Amiri"/>
          <w:lang w:bidi="ar-SA"/>
          <w:color w:val="111111"/>
          <w:sz w:val="28"/>
          <w:szCs w:val="28"/>
          <w:rtl/>
        </w:rPr>
        <w:t xml:space="preserve">أرمي بها معلنة أفواقها *** مسمومة تجري على أخفاقها</w:t>
      </w:r>
    </w:p>
    <w:p>
      <w:pPr>
        <w:pStyle w:val="BookText"/>
      </w:pPr>
      <w:r>
        <w:rPr>
          <w:rFonts w:ascii="Amiri" w:hAnsi="Amiri" w:eastAsia="Amiri" w:cs="Amiri"/>
          <w:lang w:bidi="ar-SA"/>
          <w:color w:val="111111"/>
          <w:sz w:val="28"/>
          <w:szCs w:val="28"/>
          <w:rtl/>
        </w:rPr>
        <w:t xml:space="preserve">والنّفس لا ينفعها إشفاقها *** لأملأنّ الأرض من أطباقها</w:t>
      </w:r>
    </w:p>
    <w:p>
      <w:pPr>
        <w:pStyle w:val="BookText"/>
      </w:pPr>
      <w:r>
        <w:rPr>
          <w:rFonts w:ascii="Amiri" w:hAnsi="Amiri" w:eastAsia="Amiri" w:cs="Amiri"/>
          <w:lang w:bidi="ar-SA"/>
          <w:color w:val="111111"/>
          <w:sz w:val="28"/>
          <w:szCs w:val="28"/>
          <w:rtl/>
        </w:rPr>
        <w:t xml:space="preserve">قال: ولم يزل يقاتل حتّى قتل من القوم ثلاثة وستّين رجلًا، ثمّ انتضى سيفه من غمده وحمل على القوم وأنشأ وهو يقول شعراً:</w:t>
      </w:r>
    </w:p>
    <w:p>
      <w:pPr>
        <w:pStyle w:val="BookText"/>
      </w:pPr>
      <w:r>
        <w:rPr>
          <w:rFonts w:ascii="Amiri" w:hAnsi="Amiri" w:eastAsia="Amiri" w:cs="Amiri"/>
          <w:lang w:bidi="ar-SA"/>
          <w:color w:val="111111"/>
          <w:sz w:val="28"/>
          <w:szCs w:val="28"/>
          <w:rtl/>
        </w:rPr>
        <w:t xml:space="preserve">أقدم حسين اليوم تلقى أحمداً *** ثمّ أباك الطّاهر المسدّدا</w:t>
      </w:r>
    </w:p>
    <w:p>
      <w:pPr>
        <w:pStyle w:val="BookText"/>
      </w:pPr>
      <w:r>
        <w:rPr>
          <w:rFonts w:ascii="Amiri" w:hAnsi="Amiri" w:eastAsia="Amiri" w:cs="Amiri"/>
          <w:lang w:bidi="ar-SA"/>
          <w:color w:val="111111"/>
          <w:sz w:val="28"/>
          <w:szCs w:val="28"/>
          <w:rtl/>
        </w:rPr>
        <w:t xml:space="preserve">وذا الجناحين حليف الشّهدا *** في جنّة الفردوس تعلو صعدا</w:t>
      </w:r>
    </w:p>
    <w:p>
      <w:pPr>
        <w:pStyle w:val="BookText"/>
      </w:pPr>
      <w:r>
        <w:rPr>
          <w:rFonts w:ascii="Amiri" w:hAnsi="Amiri" w:eastAsia="Amiri" w:cs="Amiri"/>
          <w:lang w:bidi="ar-SA"/>
          <w:color w:val="111111"/>
          <w:sz w:val="28"/>
          <w:szCs w:val="28"/>
          <w:rtl/>
        </w:rPr>
        <w:t xml:space="preserve">وحمزة اللّيث الكميّ السّيّدا *** وابن عليّ الطّاهر المؤيّدا</w:t>
      </w:r>
    </w:p>
    <w:p>
      <w:pPr>
        <w:pStyle w:val="BookText"/>
      </w:pPr>
      <w:r>
        <w:rPr>
          <w:rFonts w:ascii="Amiri" w:hAnsi="Amiri" w:eastAsia="Amiri" w:cs="Amiri"/>
          <w:lang w:bidi="ar-SA"/>
          <w:color w:val="111111"/>
          <w:sz w:val="28"/>
          <w:szCs w:val="28"/>
          <w:rtl/>
        </w:rPr>
        <w:t xml:space="preserve">قال: ولم يزل يقاتل حتّى قتل من القوم ثلاثين فارساً، وأنشأ يقول:</w:t>
      </w:r>
    </w:p>
    <w:p>
      <w:pPr>
        <w:pStyle w:val="BookText"/>
      </w:pPr>
      <w:r>
        <w:rPr>
          <w:rFonts w:ascii="Amiri" w:hAnsi="Amiri" w:eastAsia="Amiri" w:cs="Amiri"/>
          <w:lang w:bidi="ar-SA"/>
          <w:color w:val="111111"/>
          <w:sz w:val="28"/>
          <w:szCs w:val="28"/>
          <w:rtl/>
        </w:rPr>
        <w:t xml:space="preserve">أنا هلال وأنا ابن البجليّ *** ديني على دين الحسين بن عليّ</w:t>
      </w:r>
    </w:p>
    <w:p>
      <w:pPr>
        <w:pStyle w:val="BookText"/>
      </w:pPr>
      <w:r>
        <w:rPr>
          <w:rFonts w:ascii="Amiri" w:hAnsi="Amiri" w:eastAsia="Amiri" w:cs="Amiri"/>
          <w:lang w:bidi="ar-SA"/>
          <w:color w:val="111111"/>
          <w:sz w:val="28"/>
          <w:szCs w:val="28"/>
          <w:rtl/>
        </w:rPr>
        <w:t xml:space="preserve">أضربكم حتّى ألاقي أجلي *** ويختم اللَّه بخير عملي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ولم يزل يقاتل حتّى قتل من القوم ثلاثمائة فارس، ثمّ أخذوه أسيراً وأدخلوه على ابن سعد (لعنه اللَّه تعالى) فقال: للَّه درّك من رجل، ما أشدّ نصرتك للحسين عليه السلام، فأمر بضرب عنقه. </w:t>
      </w:r>
      <w:r>
        <w:rPr>
          <w:rStyle w:val="FootnoteReference"/>
        </w:rPr>
        <w:footnoteReference w:id="5141"/>
      </w:r>
    </w:p>
    <w:p>
      <w:pPr>
        <w:pStyle w:val="BookText"/>
      </w:pPr>
      <w:r>
        <w:rPr>
          <w:rFonts w:ascii="Amiri" w:hAnsi="Amiri" w:eastAsia="Amiri" w:cs="Amiri"/>
          <w:lang w:bidi="ar-SA"/>
          <w:color w:val="111111"/>
          <w:sz w:val="28"/>
          <w:szCs w:val="28"/>
          <w:rtl/>
        </w:rPr>
        <w:t xml:space="preserve">«أرمي بها مُعلمة أفواقها *** والنّفس لا ينفعها إشفاقُها</w:t>
      </w:r>
    </w:p>
    <w:p>
      <w:pPr>
        <w:pStyle w:val="BookText"/>
      </w:pPr>
      <w:r>
        <w:rPr>
          <w:rFonts w:ascii="Amiri" w:hAnsi="Amiri" w:eastAsia="Amiri" w:cs="Amiri"/>
          <w:lang w:bidi="ar-SA"/>
          <w:color w:val="111111"/>
          <w:sz w:val="28"/>
          <w:szCs w:val="28"/>
          <w:rtl/>
        </w:rPr>
        <w:t xml:space="preserve">مسمومة تجري بها أخفاقُها *** ليملئنّ أرضها رشاقُها» 1</w:t>
      </w:r>
    </w:p>
    <w:p>
      <w:pPr>
        <w:pStyle w:val="BookText"/>
      </w:pPr>
      <w:r>
        <w:rPr>
          <w:rFonts w:ascii="IRNazanin" w:hAnsi="IRNazanin" w:eastAsia="IRNazanin" w:cs="IRNazanin"/>
          <w:lang w:bidi="fa-IR"/>
          <w:color w:val="111111"/>
          <w:sz w:val="28"/>
          <w:szCs w:val="28"/>
          <w:rtl/>
        </w:rPr>
        <w:t xml:space="preserve">همانا هلال، مردى دلير و كماندارى دلاور بود كه هرگز عقاب خدنگش، جز مركز هدف را نشيمن نساخت 2. هشتاد تير در كنانه 3 آكنده داشت. با هر خدنگ، مردى را از پشت شبرنگ 4 بر روى زمين افكند. چون تير در كنانه نماند، مردانه با تيغ حمله ور گشت و گفت:</w:t>
      </w:r>
    </w:p>
    <w:p>
      <w:pPr>
        <w:pStyle w:val="BookText"/>
      </w:pPr>
      <w:r>
        <w:rPr>
          <w:rFonts w:ascii="Amiri" w:hAnsi="Amiri" w:eastAsia="Amiri" w:cs="Amiri"/>
          <w:lang w:bidi="ar-SA"/>
          <w:color w:val="111111"/>
          <w:sz w:val="28"/>
          <w:szCs w:val="28"/>
          <w:rtl/>
        </w:rPr>
        <w:t xml:space="preserve">«أنا الغلام اليمنيّ البجليّ *** ديني على دين حسين وعليّ</w:t>
      </w:r>
    </w:p>
    <w:p>
      <w:pPr>
        <w:pStyle w:val="BookText"/>
      </w:pPr>
      <w:r>
        <w:rPr>
          <w:rFonts w:ascii="Amiri" w:hAnsi="Amiri" w:eastAsia="Amiri" w:cs="Amiri"/>
          <w:lang w:bidi="ar-SA"/>
          <w:color w:val="111111"/>
          <w:sz w:val="28"/>
          <w:szCs w:val="28"/>
          <w:rtl/>
        </w:rPr>
        <w:t xml:space="preserve">إن اقتل اليوم فهذا أملي *** فداك رأيي والاقي عملي 5</w:t>
      </w:r>
    </w:p>
    <w:p>
      <w:pPr>
        <w:pStyle w:val="BookText"/>
      </w:pPr>
      <w:r>
        <w:rPr>
          <w:rFonts w:ascii="IRNazanin" w:hAnsi="IRNazanin" w:eastAsia="IRNazanin" w:cs="IRNazanin"/>
          <w:lang w:bidi="fa-IR"/>
          <w:color w:val="111111"/>
          <w:sz w:val="28"/>
          <w:szCs w:val="28"/>
          <w:rtl/>
        </w:rPr>
        <w:t xml:space="preserve">مردى از سپاه ابن سعد كه او را قيس مى ناميدند، با شمشير آخته 6 به ميدان تاخت. هلال او را مجال نداد و بى توانى او را به مطموره 7 نيران فرستاد و با تيغ سرافشان 8 سيزده تن از بدانديشان را از پاى درآورد. اين وقت، انبوه لشگر، به ضرب سيف و سنان، او را بخستند و بازوان او را درهم شكستند و او را مأخوذ داشته به نزد شمر ذى الجوشن بردند. شمر حكم داد تا سر مباركش را از تن دور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تيرهايى كه سوفارهاى آن نشانه دار و مسموم است مى زنم. ترسيدن سودى ندارد (از مرگ نمى رهاند) جنبيدن تيرها آن ها را مى برد (يا با آن ها مى رود) و انداختن آن ها زمين را پر مى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خطا نمى كرد.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كنانه، به كسر كاف: جعبه تير يا هميان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شبرنگ: نام اسب سياوش.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 جوانى از اهل يمن و از قبيله بجيله مى باشم. كيش من كيش على و حسين عليه السلام است. اگر امروز كشته شوم، فكر و آرزوى من همين است و پاداش خود را درمى يابم (در بعضى از نسخ ناسخ به جاى بيت ثانى، اين بيت را در حاشيه آورده است:</w:t>
      </w:r>
    </w:p>
    <w:p>
      <w:pPr>
        <w:pStyle w:val="BookText"/>
      </w:pPr>
      <w:r>
        <w:rPr>
          <w:rFonts w:ascii="Amiri" w:hAnsi="Amiri" w:eastAsia="Amiri" w:cs="Amiri"/>
          <w:lang w:bidi="ar-SA"/>
          <w:color w:val="111111"/>
          <w:sz w:val="28"/>
          <w:szCs w:val="28"/>
          <w:rtl/>
        </w:rPr>
        <w:t xml:space="preserve">أضربكم ضرب غلام بطل *** ويختم اللَّه بخير عملي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آخته: بيرون كشيده.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مطموره: سياه چال.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تيغ سرافشان: تيغى كه سرها را جدا مى كند و مى ريزد.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278- 279</w:t>
      </w:r>
    </w:p>
    <w:p>
      <w:pPr>
        <w:pStyle w:val="BookText"/>
      </w:pPr>
      <w:r>
        <w:rPr>
          <w:rFonts w:ascii="IRNazanin" w:hAnsi="IRNazanin" w:eastAsia="IRNazanin" w:cs="IRNazanin"/>
          <w:lang w:bidi="fa-IR"/>
          <w:color w:val="111111"/>
          <w:sz w:val="28"/>
          <w:szCs w:val="28"/>
          <w:rtl/>
        </w:rPr>
        <w:t xml:space="preserve">و به قتل رسيدن نود و چهار تن از آن گروه، به تير و تيغ هلال بن نافع بجلى، و هلاكت مزاحم بن حريث به دست نافع بن هلال و هلاكت جماعتى از آنان در تيرباران و كشته شدن ابو عذره ضبابى از وجوه لشگر شمر بن ذى الجوشن.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Amiri" w:hAnsi="Amiri" w:eastAsia="Amiri" w:cs="Amiri"/>
          <w:lang w:bidi="ar-SA"/>
          <w:color w:val="111111"/>
          <w:sz w:val="28"/>
          <w:szCs w:val="28"/>
          <w:rtl/>
        </w:rPr>
        <w:t xml:space="preserve">الدّربندي، أسرار الشّهادة،/ 284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bookmarkStart w:id="320" w:name="pg19430_208124"/>
    <w:bookmarkEnd w:id="320"/>
    <w:p>
      <w:pPr>
        <w:pStyle w:val="BookText"/>
      </w:pPr>
      <w:r>
        <w:rPr>
          <w:rFonts w:ascii="Amiri" w:hAnsi="Amiri" w:eastAsia="Amiri" w:cs="Amiri"/>
          <w:lang w:bidi="ar-SA"/>
          <w:color w:val="111111"/>
          <w:sz w:val="28"/>
          <w:szCs w:val="28"/>
          <w:rtl/>
        </w:rPr>
        <w:t xml:space="preserve">وكان في حملته تلك طعنة من أصحاب عمر بن سعد، طعنة ظنّ هلال أ نّها ليست بشي ء، ثمّ إنّها انتفضت بعد ذلك، فمات منها. ورُوي أ نّه اخذ أسيراً إلى عمر بن سعد، فقتله شمر. </w:t>
      </w:r>
      <w:r>
        <w:rPr>
          <w:rStyle w:val="FootnoteReference"/>
        </w:rPr>
        <w:footnoteReference w:id="5142"/>
      </w:r>
    </w:p>
    <w:p>
      <w:pPr>
        <w:pStyle w:val="BookText"/>
      </w:pPr>
      <w:r>
        <w:rPr>
          <w:rFonts w:ascii="Amiri" w:hAnsi="Amiri" w:eastAsia="Amiri" w:cs="Amiri"/>
          <w:lang w:bidi="ar-SA"/>
          <w:color w:val="111111"/>
          <w:sz w:val="28"/>
          <w:szCs w:val="28"/>
          <w:rtl/>
        </w:rPr>
        <w:t xml:space="preserve">تير نشاندار زنم بر عدو *** سود نبخشد به كسى ترس او</w:t>
      </w:r>
    </w:p>
    <w:p>
      <w:pPr>
        <w:pStyle w:val="BookText"/>
      </w:pPr>
      <w:r>
        <w:rPr>
          <w:rFonts w:ascii="IRNazanin" w:hAnsi="IRNazanin" w:eastAsia="IRNazanin" w:cs="IRNazanin"/>
          <w:lang w:bidi="fa-IR"/>
          <w:color w:val="111111"/>
          <w:sz w:val="28"/>
          <w:szCs w:val="28"/>
          <w:rtl/>
        </w:rPr>
        <w:t xml:space="preserve">خفه كند زهر روان دشمنش *** چوبه اش انباشته گردد بر او</w:t>
      </w:r>
    </w:p>
    <w:p>
      <w:pPr>
        <w:pStyle w:val="BookText"/>
      </w:pPr>
      <w:r>
        <w:rPr>
          <w:rFonts w:ascii="IRNazanin" w:hAnsi="IRNazanin" w:eastAsia="IRNazanin" w:cs="IRNazanin"/>
          <w:lang w:bidi="fa-IR"/>
          <w:color w:val="111111"/>
          <w:sz w:val="28"/>
          <w:szCs w:val="28"/>
          <w:rtl/>
        </w:rPr>
        <w:t xml:space="preserve">چون تيرش تمام شد و تيركشش تهى گرديد دست به شمشير برد و مى سرود:</w:t>
      </w:r>
    </w:p>
    <w:p>
      <w:pPr>
        <w:pStyle w:val="BookText"/>
      </w:pPr>
      <w:r>
        <w:rPr>
          <w:rFonts w:ascii="IRNazanin" w:hAnsi="IRNazanin" w:eastAsia="IRNazanin" w:cs="IRNazanin"/>
          <w:lang w:bidi="fa-IR"/>
          <w:color w:val="111111"/>
          <w:sz w:val="28"/>
          <w:szCs w:val="28"/>
          <w:rtl/>
        </w:rPr>
        <w:t xml:space="preserve">منم آن گرد يمانى بجلى *** دين من دين حسين است و على</w:t>
      </w:r>
    </w:p>
    <w:p>
      <w:pPr>
        <w:pStyle w:val="BookText"/>
      </w:pPr>
      <w:r>
        <w:rPr>
          <w:rFonts w:ascii="IRNazanin" w:hAnsi="IRNazanin" w:eastAsia="IRNazanin" w:cs="IRNazanin"/>
          <w:lang w:bidi="fa-IR"/>
          <w:color w:val="111111"/>
          <w:sz w:val="28"/>
          <w:szCs w:val="28"/>
          <w:rtl/>
        </w:rPr>
        <w:t xml:space="preserve">اگر امروز شوم كشته زهى *** بخت ياراست و رسم بر املى</w:t>
      </w:r>
    </w:p>
    <w:p>
      <w:pPr>
        <w:pStyle w:val="BookText"/>
      </w:pPr>
      <w:r>
        <w:rPr>
          <w:rFonts w:ascii="IRNazanin" w:hAnsi="IRNazanin" w:eastAsia="IRNazanin" w:cs="IRNazanin"/>
          <w:lang w:bidi="fa-IR"/>
          <w:color w:val="111111"/>
          <w:sz w:val="28"/>
          <w:szCs w:val="28"/>
          <w:rtl/>
        </w:rPr>
        <w:t xml:space="preserve">طبرى گويد دوازده تن از ياران عمر بن سعد را كشت جز آن ها كه زخمى كرد تا هر دو بازويش را شكستند و اسيرش كردند، شمر او را گرفت و يارانى داشت كه او را راندند تا او را نزد عمر بن سعد كشاندند، عمر بن سعد به او گفت: «واى بر تو! چه تو را واداشت كه با خود چنين كردى؟»</w:t>
      </w:r>
    </w:p>
    <w:p>
      <w:pPr>
        <w:pStyle w:val="BookText"/>
      </w:pPr>
      <w:r>
        <w:rPr>
          <w:rFonts w:ascii="IRNazanin" w:hAnsi="IRNazanin" w:eastAsia="IRNazanin" w:cs="IRNazanin"/>
          <w:lang w:bidi="fa-IR"/>
          <w:color w:val="111111"/>
          <w:sz w:val="28"/>
          <w:szCs w:val="28"/>
          <w:rtl/>
        </w:rPr>
        <w:t xml:space="preserve">گفت: «پروردگارم داند كه چه خواستم.»</w:t>
      </w:r>
    </w:p>
    <w:p>
      <w:pPr>
        <w:pStyle w:val="BookText"/>
      </w:pPr>
      <w:r>
        <w:rPr>
          <w:rFonts w:ascii="IRNazanin" w:hAnsi="IRNazanin" w:eastAsia="IRNazanin" w:cs="IRNazanin"/>
          <w:lang w:bidi="fa-IR"/>
          <w:color w:val="111111"/>
          <w:sz w:val="28"/>
          <w:szCs w:val="28"/>
          <w:rtl/>
        </w:rPr>
        <w:t xml:space="preserve">گفته، خون بر ريشش روان بود و مى گفت: «به خدا دوازده تن از شما را كشتم جز آن ها كه زخمى كردم خود را بر اين تلاش سرزنش نكنم اگر بازويم به جا بود و آلتى داشتم اسيرم نمى كرديد.»</w:t>
      </w:r>
    </w:p>
    <w:p>
      <w:pPr>
        <w:pStyle w:val="BookText"/>
      </w:pPr>
      <w:r>
        <w:rPr>
          <w:rFonts w:ascii="IRNazanin" w:hAnsi="IRNazanin" w:eastAsia="IRNazanin" w:cs="IRNazanin"/>
          <w:lang w:bidi="fa-IR"/>
          <w:color w:val="111111"/>
          <w:sz w:val="28"/>
          <w:szCs w:val="28"/>
          <w:rtl/>
        </w:rPr>
        <w:t xml:space="preserve">شمر گفت: «اصلحك اللَّه! او را بكش.»</w:t>
      </w:r>
    </w:p>
    <w:p>
      <w:pPr>
        <w:pStyle w:val="BookText"/>
      </w:pPr>
      <w:r>
        <w:rPr>
          <w:rFonts w:ascii="IRNazanin" w:hAnsi="IRNazanin" w:eastAsia="IRNazanin" w:cs="IRNazanin"/>
          <w:lang w:bidi="fa-IR"/>
          <w:color w:val="111111"/>
          <w:sz w:val="28"/>
          <w:szCs w:val="28"/>
          <w:rtl/>
        </w:rPr>
        <w:t xml:space="preserve">گفت: «تو او را آوردى، اگر خواهى خودت او را بكش.»</w:t>
      </w:r>
    </w:p>
    <w:p>
      <w:pPr>
        <w:pStyle w:val="BookText"/>
      </w:pPr>
      <w:r>
        <w:rPr>
          <w:rFonts w:ascii="IRNazanin" w:hAnsi="IRNazanin" w:eastAsia="IRNazanin" w:cs="IRNazanin"/>
          <w:lang w:bidi="fa-IR"/>
          <w:color w:val="111111"/>
          <w:sz w:val="28"/>
          <w:szCs w:val="28"/>
          <w:rtl/>
        </w:rPr>
        <w:t xml:space="preserve">شمر شمشير كشيد و نافع گفت: «اگر تو مسلمان بودى بر تو گران بود كه خدا را ملاقات كنى و خون ما در گردنت باشد، حمد خدا را كه كشتن ما را به دست بدترين خلقش نهاده.»</w:t>
      </w:r>
    </w:p>
    <w:p>
      <w:pPr>
        <w:pStyle w:val="BookText"/>
      </w:pPr>
      <w:r>
        <w:rPr>
          <w:rFonts w:ascii="IRNazanin" w:hAnsi="IRNazanin" w:eastAsia="IRNazanin" w:cs="IRNazanin"/>
          <w:lang w:bidi="fa-IR"/>
          <w:color w:val="111111"/>
          <w:sz w:val="28"/>
          <w:szCs w:val="28"/>
          <w:rtl/>
        </w:rPr>
        <w:t xml:space="preserve">او را كشت، گفت: سپس شمر شروع به حمله كرد و مى سرود:</w:t>
      </w:r>
    </w:p>
    <w:p>
      <w:pPr>
        <w:pStyle w:val="BookText"/>
      </w:pPr>
      <w:r>
        <w:rPr>
          <w:rFonts w:ascii="IRNazanin" w:hAnsi="IRNazanin" w:eastAsia="IRNazanin" w:cs="IRNazanin"/>
          <w:lang w:bidi="fa-IR"/>
          <w:color w:val="111111"/>
          <w:sz w:val="28"/>
          <w:szCs w:val="28"/>
          <w:rtl/>
        </w:rPr>
        <w:t xml:space="preserve">گذاريد شمر اندر اين كارزار *** زند تيغ كين و نيارد فرار</w:t>
      </w:r>
    </w:p>
    <w:p>
      <w:pPr>
        <w:pStyle w:val="BookText"/>
      </w:pPr>
      <w:r>
        <w:rPr>
          <w:rFonts w:ascii="IRNazanin" w:hAnsi="IRNazanin" w:eastAsia="IRNazanin" w:cs="IRNazanin"/>
          <w:lang w:bidi="fa-IR"/>
          <w:color w:val="111111"/>
          <w:sz w:val="28"/>
          <w:szCs w:val="28"/>
          <w:rtl/>
        </w:rPr>
        <w:t xml:space="preserve">كه چون صبر تلخ است و چون زهرمار</w:t>
      </w:r>
    </w:p>
    <w:p>
      <w:pPr>
        <w:pStyle w:val="BookText"/>
      </w:pPr>
      <w:r>
        <w:rPr>
          <w:rFonts w:ascii="Amiri" w:hAnsi="Amiri" w:eastAsia="Amiri" w:cs="Amiri"/>
          <w:lang w:bidi="ar-SA"/>
          <w:color w:val="111111"/>
          <w:sz w:val="28"/>
          <w:szCs w:val="28"/>
          <w:rtl/>
        </w:rPr>
        <w:t xml:space="preserve">كمره اى، ترجمه نفس المهموم،/ 126</w:t>
      </w:r>
    </w:p>
    <w:p>
      <w:pPr>
        <w:pStyle w:val="BookText"/>
      </w:pPr>
      <w:r>
        <w:rPr>
          <w:rFonts w:ascii="Amiri" w:hAnsi="Amiri" w:eastAsia="Amiri" w:cs="Amiri"/>
          <w:lang w:bidi="ar-SA"/>
          <w:color w:val="111111"/>
          <w:sz w:val="28"/>
          <w:szCs w:val="28"/>
          <w:rtl/>
        </w:rPr>
        <w:t xml:space="preserve">المامقاني، تنقيح المقال، 3- 1/ 266</w:t>
      </w:r>
    </w:p>
    <w:p>
      <w:pPr>
        <w:pStyle w:val="Heading3"/>
      </w:pPr>
      <w:bookmarkStart w:id="1016" w:name="_Toc649"/>
      <w:r>
        <w:t>ذكر سيِّد</w:t>
      </w:r>
      <w:bookmarkEnd w:id="1016"/>
    </w:p>
    <w:p>
      <w:pPr>
        <w:pStyle w:val="Heading3"/>
      </w:pPr>
      <w:bookmarkStart w:id="1017" w:name="_Toc650"/>
      <w:r>
        <w:t>الشّهداء عليه السلام نافع بن هلال عند نزوله إلى ساحة القتال</w:t>
      </w:r>
      <w:bookmarkEnd w:id="1017"/>
    </w:p>
    <w:p>
      <w:pPr>
        <w:pStyle w:val="BookText"/>
      </w:pPr>
      <w:r>
        <w:rPr>
          <w:rStyle w:val="FootnoteReference"/>
        </w:rPr>
        <w:footnoteReference w:id="5143"/>
      </w:r>
    </w:p>
    <w:p>
      <w:pPr>
        <w:pStyle w:val="BookText"/>
      </w:pPr>
      <w:r>
        <w:rPr>
          <w:rFonts w:ascii="IRNazanin" w:hAnsi="IRNazanin" w:eastAsia="IRNazanin" w:cs="IRNazanin"/>
          <w:lang w:bidi="fa-IR"/>
          <w:color w:val="111111"/>
          <w:sz w:val="28"/>
          <w:szCs w:val="28"/>
          <w:rtl/>
        </w:rPr>
        <w:t xml:space="preserve">برادرم از شنيدن اين صدا بيرون آمد و با اهل بيت وداع كرد. سوار شد و با من خطاب فرمود: «خواهرك من! خواهرك من! از دنبال من بيا از دنبال من بيا تا تو را چيزى عجيب و شگفت بازنمايم.»</w:t>
      </w:r>
    </w:p>
    <w:p>
      <w:pPr>
        <w:pStyle w:val="BookText"/>
      </w:pPr>
      <w:r>
        <w:rPr>
          <w:rFonts w:ascii="Amiri" w:hAnsi="Amiri" w:eastAsia="Amiri" w:cs="Amiri"/>
          <w:lang w:bidi="ar-SA"/>
          <w:color w:val="111111"/>
          <w:sz w:val="28"/>
          <w:szCs w:val="28"/>
          <w:rtl/>
        </w:rPr>
        <w:t xml:space="preserve">من به فرمان و اطاعت آن امام امم آمدم تا به نزديكى اجساد طاهره و ابدان مطهّره رسيد.»</w:t>
      </w:r>
    </w:p>
    <w:p>
      <w:pPr>
        <w:pStyle w:val="BookText"/>
      </w:pPr>
      <w:r>
        <w:rPr>
          <w:rFonts w:ascii="IRNazanin" w:hAnsi="IRNazanin" w:eastAsia="IRNazanin" w:cs="IRNazanin"/>
          <w:lang w:bidi="fa-IR"/>
          <w:color w:val="111111"/>
          <w:sz w:val="28"/>
          <w:szCs w:val="28"/>
          <w:rtl/>
        </w:rPr>
        <w:t xml:space="preserve">پس ندا بر كشيد: «كجاست برادرم؟ كجاست مساعدم؟ كجاست عباس؟»</w:t>
      </w:r>
    </w:p>
    <w:p>
      <w:pPr>
        <w:pStyle w:val="BookText"/>
      </w:pPr>
      <w:r>
        <w:rPr>
          <w:rFonts w:ascii="IRNazanin" w:hAnsi="IRNazanin" w:eastAsia="IRNazanin" w:cs="IRNazanin"/>
          <w:lang w:bidi="fa-IR"/>
          <w:color w:val="111111"/>
          <w:sz w:val="28"/>
          <w:szCs w:val="28"/>
          <w:rtl/>
        </w:rPr>
        <w:t xml:space="preserve">زينب مى فرمايد: آن حضرت برفراز جسد برادرش عباس بيامد و همى نداى «يا أخي!» بر آورد و فرمود: «اى برادر! اكنون چاره ام اندك شد. آيا تو و اين قوم به خواب باشيد و ايشان گمان مى برند كه من از ميدان قتال كنارى گرفته ام؟ بر من دشوار است كه تو را بر اين زمين تافته غرقه به خون بنگرم. اى برادر من! مرا تنها بگذاشتى در ميان دشمنان.»</w:t>
      </w:r>
    </w:p>
    <w:p>
      <w:pPr>
        <w:pStyle w:val="BookText"/>
      </w:pPr>
      <w:r>
        <w:rPr>
          <w:rFonts w:ascii="IRNazanin" w:hAnsi="IRNazanin" w:eastAsia="IRNazanin" w:cs="IRNazanin"/>
          <w:lang w:bidi="fa-IR"/>
          <w:color w:val="111111"/>
          <w:sz w:val="28"/>
          <w:szCs w:val="28"/>
          <w:rtl/>
        </w:rPr>
        <w:t xml:space="preserve">آن گاه ساعتى در پيرامون آن جسد مبارك بگريست و ندا بر كشيد:</w:t>
      </w:r>
    </w:p>
    <w:p>
      <w:pPr>
        <w:pStyle w:val="BookText"/>
      </w:pPr>
      <w:r>
        <w:rPr>
          <w:rFonts w:ascii="Amiri" w:hAnsi="Amiri" w:eastAsia="Amiri" w:cs="Amiri"/>
          <w:lang w:bidi="ar-SA"/>
          <w:color w:val="111111"/>
          <w:sz w:val="28"/>
          <w:szCs w:val="28"/>
          <w:rtl/>
        </w:rPr>
        <w:t xml:space="preserve">«يا مسلم بن عقيل ويا هاني بن عروة ويا حبيب بن مظاهر 1 ويا زهير بن القين ويا نافع بن هلال ويا عليّ بن الحسين ويا فلان بن فلان.»</w:t>
      </w:r>
    </w:p>
    <w:p>
      <w:pPr>
        <w:pStyle w:val="BookText"/>
      </w:pPr>
      <w:r>
        <w:rPr>
          <w:rFonts w:ascii="IRNazanin" w:hAnsi="IRNazanin" w:eastAsia="IRNazanin" w:cs="IRNazanin"/>
          <w:lang w:bidi="fa-IR"/>
          <w:color w:val="111111"/>
          <w:sz w:val="28"/>
          <w:szCs w:val="28"/>
          <w:rtl/>
        </w:rPr>
        <w:t xml:space="preserve">«و اى شجاعان عرصه صفا و سواران پهنه هيجا! چيست مرا كه نجا مى كنم شما را و مرا جواب نمى رانيد و مى خوانم شما را و نمى شنويد؟ آيا در خواب هستيد كه اميد بيدارى را داشته باشم؟ يا در مودّت خويش ديگرگون شده ايد كه به نصرت امام خويش نيستيد؟ اينك زنان خاندان رسول هستند كه به سبب فقدان شما، همه نزار و دلفكار مانده اند. آيا شما نه آنان هستيد كه به سبب من، يعنى براى نصرت من و اكتساب فيض شهادت، زنان خويش را مطلّقه ساختيد و از خانمان خويش روى برتافتيد؟</w:t>
      </w:r>
    </w:p>
    <w:p>
      <w:pPr>
        <w:pStyle w:val="BookText"/>
      </w:pPr>
      <w:r>
        <w:rPr>
          <w:rFonts w:ascii="IRNazanin" w:hAnsi="IRNazanin" w:eastAsia="IRNazanin" w:cs="IRNazanin"/>
          <w:lang w:bidi="fa-IR"/>
          <w:color w:val="111111"/>
          <w:sz w:val="28"/>
          <w:szCs w:val="28"/>
          <w:rtl/>
        </w:rPr>
        <w:t xml:space="preserve">هم اكنون اى مردم آزاده كرام نيكو، سر از اين خواب بر كشيد و اين مردم كافر كيش بد انديش نابكار را از حرم رسول خداى دور سازيد. حاشا و كلّا كه شما به اين حال باشيد، يعنى زنده باشيد و به يارى من بر نخيزيد. لكن سوگند با خداى ريب منون شما را سرنگون داشته و دهر خائن با شما به غدر و فريب رفته است؛ و گرنه شما از دعوت من قصور نمى جستيد و از يارى من در پرده نمى شديد. هم اكنون ما بر شما دردناك و اندوهگين و به شما ملحق هستيم؛ «فانّا للَّه وانا اليه راجعون».</w:t>
      </w:r>
    </w:p>
    <w:p>
      <w:pPr>
        <w:pStyle w:val="BookText"/>
      </w:pPr>
      <w:r>
        <w:rPr>
          <w:rFonts w:ascii="IRNazanin" w:hAnsi="IRNazanin" w:eastAsia="IRNazanin" w:cs="IRNazanin"/>
          <w:lang w:bidi="fa-IR"/>
          <w:color w:val="111111"/>
          <w:sz w:val="28"/>
          <w:szCs w:val="28"/>
          <w:rtl/>
        </w:rPr>
        <w:t xml:space="preserve">جناب زينب خاتون (سلام اللَّه عليها) مى فرمايد: سوگند به آن خداى كه جز او خدايى نيست، من نگران آن اجساد بودم كه چنان مضطرب شدند، گويا آهنگ برجستن داشتند.</w:t>
      </w:r>
    </w:p>
    <w:p>
      <w:pPr>
        <w:pStyle w:val="BookText"/>
      </w:pPr>
      <w:r>
        <w:rPr>
          <w:rFonts w:ascii="IRNazanin" w:hAnsi="IRNazanin" w:eastAsia="IRNazanin" w:cs="IRNazanin"/>
          <w:lang w:bidi="fa-IR"/>
          <w:color w:val="111111"/>
          <w:sz w:val="28"/>
          <w:szCs w:val="28"/>
          <w:rtl/>
        </w:rPr>
        <w:t xml:space="preserve">و نيز مى فرمايد: پس از آن، امام عليه السلام به نزد جسد برادرم عباس آمد و فرمود: «اى برادر! اين قوم شوم چنان پندارند كه من از جدال و قتال بيمناك هستم و با ايشان اطاعت مى كنم؛ لا واللَّه.»</w:t>
      </w:r>
    </w:p>
    <w:p>
      <w:pPr>
        <w:pStyle w:val="BookText"/>
      </w:pPr>
      <w:r>
        <w:rPr>
          <w:rFonts w:ascii="IRNazanin" w:hAnsi="IRNazanin" w:eastAsia="IRNazanin" w:cs="IRNazanin"/>
          <w:lang w:bidi="fa-IR"/>
          <w:color w:val="111111"/>
          <w:sz w:val="28"/>
          <w:szCs w:val="28"/>
          <w:rtl/>
        </w:rPr>
        <w:t xml:space="preserve">و از آن پس، حمله منكر بياورد و آن جماعت ملعون را پراكنده كرد و هزار و پانصد تن از ايشان را در سقر مقر ساخت؛ صلوات اللَّه وسلامه عليه وعليهم أجمعين.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حبيب بن مظهر ظ.</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227- 228</w:t>
      </w:r>
    </w:p>
    <w:p>
      <w:pPr>
        <w:pStyle w:val="BookText"/>
      </w:pPr>
      <w:r>
        <w:rPr>
          <w:rFonts w:ascii="IRNazanin" w:hAnsi="IRNazanin" w:eastAsia="IRNazanin" w:cs="IRNazanin"/>
          <w:lang w:bidi="fa-IR"/>
          <w:color w:val="111111"/>
          <w:sz w:val="28"/>
          <w:szCs w:val="28"/>
          <w:rtl/>
        </w:rPr>
        <w:t xml:space="preserve">آن گاه از يمين و شمال نگران شد. اصحاب را همگان كشته ديد و برادران و فرزندان را در خاك و خون آغشته نگريست، پس ندا در داد كه:</w:t>
      </w:r>
    </w:p>
    <w:p>
      <w:pPr>
        <w:pStyle w:val="BookText"/>
      </w:pPr>
      <w:r>
        <w:rPr>
          <w:rFonts w:ascii="Amiri" w:hAnsi="Amiri" w:eastAsia="Amiri" w:cs="Amiri"/>
          <w:lang w:bidi="ar-SA"/>
          <w:color w:val="111111"/>
          <w:sz w:val="28"/>
          <w:szCs w:val="28"/>
          <w:rtl/>
        </w:rPr>
        <w:t xml:space="preserve">«يا مسلم بن عقيل! ويا هاني بن عروة! و يا حبيب بن مظاهر! ويا زهير بن القين! ويا يزيد بن مظاهر! ويا يحيى بن كثير! ويا هلال بن نافع! ويا إبراهيم بن الحصين! ويا عمير بن المطاع! ويا أسد الكلبيّ! ويا عبداللَّه ابن عقيل! ويا مسلم بن عوسجة! ويا داود بن الطّرمّاح! ويا حرّ الرّياحيّ! ويا عليّ بن الحسين! ويا أبطال الصّفا! ويا فرسان الهيجاء! ما لي أناديكم فلا تجيبوني؟ وأدعوكم فلا تسمعوني؟ أنتم نيام، أرجوكم تنتبهون؟ أم حالت مودّتكم عن إمامكم فلا تنصرونه؟ فهذه نساء الرّسول صلى الله عليه و آله لفقدكم قد علاهنّ النّحول، فقوموا من نومتكم، أ يّها الكرام! وادفعوا عن حرم الرّسول الطّغاة اللّئام، ولكن صرعكم واللَّه ريب المنون، وغدر بكم الدّهر الخؤون، وإلّا لما كنتم عن دعوتي تقصرون، ولا عن نصرتي تحتجبون. فها نحن عليكم مفتجعون، وبكم لاحقون، فإنّا للَّه وإنّا إليه راجعون».</w:t>
      </w:r>
    </w:p>
    <w:p>
      <w:pPr>
        <w:pStyle w:val="BookText"/>
      </w:pPr>
      <w:r>
        <w:rPr>
          <w:rFonts w:ascii="IRNazanin" w:hAnsi="IRNazanin" w:eastAsia="IRNazanin" w:cs="IRNazanin"/>
          <w:lang w:bidi="fa-IR"/>
          <w:color w:val="111111"/>
          <w:sz w:val="28"/>
          <w:szCs w:val="28"/>
          <w:rtl/>
        </w:rPr>
        <w:t xml:space="preserve">از آن پس كه شهدا را يك يك به نام بخواند، فرمود: «اى شجعان روزدار و برد! و اى فرسان تنگناى نبرد! چه افتاد مرا كه مى خوانم شما را و پاسخ نمى گوييد؟ و دعوت مى كنم و اجابت نمى فرماييد؟ ارجو 1 كه از اين خواب انگيخته شويد. آيا مودت شما از امام شما بگشت كه نصرت اورا دست بازداشتيد؟ اينك زنان رسول خدايند كه بى نصرت شما اسير رنج و عنايند. هم اكنون برخيزيد و اين طغات لئام 2 را از حرم او دفع دهيد. همانا مرگ بر شما دست يافت و بخت از شما به نحوست دهر روى برتافت؛ وگرنه شما در اجابت دعوت من كندى نكرديد و از نصرت من باز ننشستيد. هم اكنون ما از براى شما آزرده و غمنده ايم و از قفاى شما آينده و گراينده ايم.»</w:t>
      </w:r>
    </w:p>
    <w:p>
      <w:pPr>
        <w:pStyle w:val="BookText"/>
      </w:pPr>
      <w:r>
        <w:rPr>
          <w:rFonts w:ascii="Amiri" w:hAnsi="Amiri" w:eastAsia="Amiri" w:cs="Amiri"/>
          <w:lang w:bidi="ar-SA"/>
          <w:color w:val="111111"/>
          <w:sz w:val="28"/>
          <w:szCs w:val="28"/>
          <w:rtl/>
        </w:rPr>
        <w:t xml:space="preserve">و اين اشعار قرائت فرمود:</w:t>
      </w:r>
    </w:p>
    <w:p>
      <w:pPr>
        <w:pStyle w:val="BookText"/>
      </w:pPr>
      <w:r>
        <w:rPr>
          <w:rFonts w:ascii="Amiri" w:hAnsi="Amiri" w:eastAsia="Amiri" w:cs="Amiri"/>
          <w:lang w:bidi="ar-SA"/>
          <w:color w:val="111111"/>
          <w:sz w:val="28"/>
          <w:szCs w:val="28"/>
          <w:rtl/>
        </w:rPr>
        <w:t xml:space="preserve">«قَوْمٌ إِذا نُودُوا لِدَفْعِ مُلِمَّةٍ وَالْقَوْمُ بَيْنَ مُدَعَّسٍ 3 وَمُكَرْدَسٍ 4</w:t>
      </w:r>
    </w:p>
    <w:p>
      <w:pPr>
        <w:pStyle w:val="BookText"/>
      </w:pPr>
      <w:r>
        <w:rPr>
          <w:rFonts w:ascii="Amiri" w:hAnsi="Amiri" w:eastAsia="Amiri" w:cs="Amiri"/>
          <w:lang w:bidi="ar-SA"/>
          <w:color w:val="111111"/>
          <w:sz w:val="28"/>
          <w:szCs w:val="28"/>
          <w:rtl/>
        </w:rPr>
        <w:t xml:space="preserve">لَبِسُوا القُلُوبَ عَلَى الدُّرُوعِ وَأ قْبَلُوا يَتَهافَتُونَ عَلَى ذَهابِ الأ نْفُسِ</w:t>
      </w:r>
    </w:p>
    <w:p>
      <w:pPr>
        <w:pStyle w:val="BookText"/>
      </w:pPr>
      <w:r>
        <w:rPr>
          <w:rFonts w:ascii="Amiri" w:hAnsi="Amiri" w:eastAsia="Amiri" w:cs="Amiri"/>
          <w:lang w:bidi="ar-SA"/>
          <w:color w:val="111111"/>
          <w:sz w:val="28"/>
          <w:szCs w:val="28"/>
          <w:rtl/>
        </w:rPr>
        <w:t xml:space="preserve">نَصَرُوا الْحُسَيْنَ فَيا لَها مِنْ فِتْيَةٍ عافُوا الحَياةَ وَأُلبِسُوا مِنْ سُنْدُسٍ»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ارجو: اميدوارم.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لئام (جمع لئيم): مردمان پس فطرت.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مدعس (اسم مفعول از مصدر تدعيس): نيزه زدن.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مكردس (اسم مفعول از ماضى كردس): دسته دسته كردن اسبان، و مقصود از اين مصراع برپا بودن جنگ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377- 378</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bookmarkStart w:id="321" w:name="pg19430_208126"/>
    <w:bookmarkEnd w:id="321"/>
    <w:p>
      <w:pPr>
        <w:pStyle w:val="Heading3"/>
      </w:pPr>
      <w:bookmarkStart w:id="1018" w:name="_Toc651"/>
      <w:r>
        <w:t>عاقبة قاتله</w:t>
      </w:r>
      <w:bookmarkEnd w:id="1018"/>
    </w:p>
    <w:p>
      <w:pPr>
        <w:pStyle w:val="BookText"/>
      </w:pPr>
      <w:r>
        <w:rPr>
          <w:rFonts w:ascii="Amiri" w:hAnsi="Amiri" w:eastAsia="Amiri" w:cs="Amiri"/>
          <w:lang w:bidi="ar-SA"/>
          <w:color w:val="111111"/>
          <w:sz w:val="28"/>
          <w:szCs w:val="28"/>
          <w:rtl/>
        </w:rPr>
        <w:t xml:space="preserve">ولمّا هُزمت مُضَر يوم الجبّانة، خرج شمر بن ذي الجوشن يركض فرسه خارجاً من الكوفة، واتّبعه غلام للمختار يقال له زِرْبيّ، فعطف عليه شمر، فقتله ولحق ببعض القرى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فنزلها، وكتب إلى المصعب كتاباً، ووجّه علجاً فأخذت العِلج مسلحة للمختار، فسألوه عن صاحب الكتاب، فدلّ على القرية الّتي هو فيها، فانهي الأمر إلى المختار، فوجّه إلى شمر خيلًا، فلم يشعر إلّاوقد أحاطوا بالقرية، فخرج إليهم، فقاتلهم وهو يرتجز ويقول:</w:t>
      </w:r>
    </w:p>
    <w:p>
      <w:pPr>
        <w:pStyle w:val="BookText"/>
      </w:pPr>
      <w:r>
        <w:rPr>
          <w:rFonts w:ascii="Amiri" w:hAnsi="Amiri" w:eastAsia="Amiri" w:cs="Amiri"/>
          <w:lang w:bidi="ar-SA"/>
          <w:color w:val="111111"/>
          <w:sz w:val="28"/>
          <w:szCs w:val="28"/>
          <w:rtl/>
        </w:rPr>
        <w:t xml:space="preserve">نبّهتُمُ ليث عرينٍ باسلا *** لم يُرَ يوماً عن عدوٍّ ناكلا</w:t>
      </w:r>
    </w:p>
    <w:p>
      <w:pPr>
        <w:pStyle w:val="BookText"/>
      </w:pPr>
      <w:r>
        <w:rPr>
          <w:rFonts w:ascii="Amiri" w:hAnsi="Amiri" w:eastAsia="Amiri" w:cs="Amiri"/>
          <w:lang w:bidi="ar-SA"/>
          <w:color w:val="111111"/>
          <w:sz w:val="28"/>
          <w:szCs w:val="28"/>
          <w:rtl/>
        </w:rPr>
        <w:t xml:space="preserve">إلّا كذا مُقاتلًا أو قاتلا</w:t>
      </w:r>
    </w:p>
    <w:p>
      <w:pPr>
        <w:pStyle w:val="BookText"/>
      </w:pPr>
      <w:r>
        <w:rPr>
          <w:rFonts w:ascii="Amiri" w:hAnsi="Amiri" w:eastAsia="Amiri" w:cs="Amiri"/>
          <w:lang w:bidi="ar-SA"/>
          <w:color w:val="111111"/>
          <w:sz w:val="28"/>
          <w:szCs w:val="28"/>
          <w:rtl/>
        </w:rPr>
        <w:t xml:space="preserve">فقيل: قتله عبدالرّحمان بن عبداللَّه الهمدانيّ، طعنه في ثُغرة نحره، ونادى: يا لثأرات الحسين، ثمّ أوطأ 0 الخيل وبه رمق حتّى مات، ثمّ احتزّ رأسه وأتى به المختار، ونُبذت جيفته للكلاب.</w:t>
      </w:r>
    </w:p>
    <w:p>
      <w:pPr>
        <w:pStyle w:val="BookText"/>
      </w:pPr>
      <w:r>
        <w:rPr>
          <w:rFonts w:ascii="Amiri" w:hAnsi="Amiri" w:eastAsia="Amiri" w:cs="Amiri"/>
          <w:lang w:bidi="ar-SA"/>
          <w:color w:val="111111"/>
          <w:sz w:val="28"/>
          <w:szCs w:val="28"/>
          <w:rtl/>
        </w:rPr>
        <w:t xml:space="preserve">البلاذري، جمل من أنساب الأشراف، 6/ 407</w:t>
      </w:r>
    </w:p>
    <w:p>
      <w:pPr>
        <w:pStyle w:val="BookText"/>
      </w:pPr>
      <w:r>
        <w:rPr>
          <w:rFonts w:ascii="Amiri" w:hAnsi="Amiri" w:eastAsia="Amiri" w:cs="Amiri"/>
          <w:lang w:bidi="ar-SA"/>
          <w:color w:val="111111"/>
          <w:sz w:val="28"/>
          <w:szCs w:val="28"/>
          <w:rtl/>
        </w:rPr>
        <w:t xml:space="preserve">ثمّ دعا المختار بغلام له أسود يقال له رزين، وكان فارساً بطلًا، فقال: ويلك يا رزين! قد بلغني عن الشّمر بن ذي الجوشن أ نّه قد خرج عن الكوفة هارباً في نفر من غلمانه ومن اتّبعه، فاخرج في طلبه، فلعلّك تأتيني به أو برأسه، فإنِّي ما أعرف مَنْ قاتل الحسين بن عليّ أعتى منه ولا أشدّ بغضاً لأهل بيت رسول اللَّه (صلي الله عليه و آله) .</w:t>
      </w:r>
    </w:p>
    <w:p>
      <w:pPr>
        <w:pStyle w:val="BookText"/>
      </w:pPr>
      <w:r>
        <w:rPr>
          <w:rFonts w:ascii="Amiri" w:hAnsi="Amiri" w:eastAsia="Amiri" w:cs="Amiri"/>
          <w:lang w:bidi="ar-SA"/>
          <w:color w:val="111111"/>
          <w:sz w:val="28"/>
          <w:szCs w:val="28"/>
          <w:rtl/>
        </w:rPr>
        <w:t xml:space="preserve">قال: فاستوى رزين على فرسه، وخرج في طلب الشّمر بن ذي الجوشن، فجعل يسير مسيراً عنيفاً، وهو في ذلك يسأل عنه، فيقال له: نعم، إنّه قد مرّ بنا آنفاً؛ فلم يزل كذلك حتّى نظر إليه من بعيد، قال: وحانت من الشّمر التفاتة، فنظر إلى رزين غلام المختار، فقال لغلمانه: سيروا أنتم، فإنّ الكذّاب قد بعث بهذا الفارس في طلبي! قال: ثمّ عطف الشّمر على غلام المختار وتطاعنوا برمحيهم، طعنه الشّمر طعنة قتله، ثمّ مضى.</w:t>
      </w:r>
    </w:p>
    <w:p>
      <w:pPr>
        <w:pStyle w:val="BookText"/>
      </w:pPr>
      <w:r>
        <w:rPr>
          <w:rFonts w:ascii="Amiri" w:hAnsi="Amiri" w:eastAsia="Amiri" w:cs="Amiri"/>
          <w:lang w:bidi="ar-SA"/>
          <w:color w:val="111111"/>
          <w:sz w:val="28"/>
          <w:szCs w:val="28"/>
          <w:rtl/>
        </w:rPr>
        <w:t xml:space="preserve">قال: وبلغ ذلك المختار، فاغتمّ لذلك غمّاً شديداً، ثمّ دعا برجل يقال له عبدالرّحمان بن عبيد الهمدانيّ، فضمّ إليه عشرة من أبطال أصحابه، ثمّ قال: يا عبدالرّحمان! إنّ الشّمر قد قتل غلامي رزيناً ومرّ على وجهه، ولست أدري أيّ طريق سلك، ولكنِّي أنشدك باللَّه يا أخا همدان إلّاأقررت عيني أنت ومن معك بقتله </w:t>
      </w:r>
      <w:r>
        <w:rPr>
          <w:rStyle w:val="FootnoteReference"/>
        </w:rPr>
        <w:footnoteReference w:id="5144"/>
      </w:r>
      <w:r>
        <w:rPr>
          <w:rFonts w:ascii="Amiri" w:hAnsi="Amiri" w:eastAsia="Amiri" w:cs="Amiri"/>
          <w:lang w:bidi="ar-SA"/>
          <w:color w:val="111111"/>
          <w:sz w:val="28"/>
          <w:szCs w:val="28"/>
          <w:rtl/>
        </w:rPr>
        <w:t xml:space="preserve">إن قدرتم على ذلك.
</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فخرج عبدالرّحمان بن عبيد في عشرة من أصحاب المختار في طلب الشّمر بن ذي الجوشن، فجعلوا يسيرون وهم يسألون عنه ويمضون على الصّفة، قال: والشّمر قد نزل إلى جانب قرية على شاطئ الفرات يقال لها الكلتانيّة وهو جالس في غلمانه، ومعه قوم قد صحبوه من أهل الكوفة من قتلة الحسين بن عليّ رضي اللَّه عنهما، وهم آمنون مطمئنّون، والشّمر قد نزع درعه ورمى به ورمى ثيابه واتّزر بمئزر وجلس، ودوابّه بين يديه ترعى؛ فقال له بعض أصحابه ممّن كان معه: إنّك لو رحلت </w:t>
      </w:r>
      <w:r>
        <w:rPr>
          <w:rStyle w:val="FootnoteReference"/>
        </w:rPr>
        <w:footnoteReference w:id="5145"/>
      </w:r>
      <w:r>
        <w:rPr>
          <w:rFonts w:ascii="Amiri" w:hAnsi="Amiri" w:eastAsia="Amiri" w:cs="Amiri"/>
          <w:lang w:bidi="ar-SA"/>
          <w:color w:val="111111"/>
          <w:sz w:val="28"/>
          <w:szCs w:val="28"/>
          <w:rtl/>
        </w:rPr>
        <w:t xml:space="preserve">بنا عن هذا المكان لكان الصّواب، فإنّك قد قتلت غلام المختار، لا نأمن أن يكون قد وجّه في طلبنا! قال: فغضب الشّمر من لك، وقال: ويلكم! أكلّ هذا خوفاً وجزعاً من الكذّاب، واللَّه لا برحت من مكاني هذا إلى ثلاثة أيّام، ولو جاءني الكذّاب في جميع أصحابه! قال: فوَ اللَّه ما فرغ من كلامه حيناً </w:t>
      </w:r>
      <w:r>
        <w:rPr>
          <w:rStyle w:val="FootnoteReference"/>
        </w:rPr>
        <w:footnoteReference w:id="5146"/>
      </w:r>
      <w:r>
        <w:rPr>
          <w:rFonts w:ascii="Amiri" w:hAnsi="Amiri" w:eastAsia="Amiri" w:cs="Amiri"/>
          <w:lang w:bidi="ar-SA"/>
          <w:color w:val="111111"/>
          <w:sz w:val="28"/>
          <w:szCs w:val="28"/>
          <w:rtl/>
        </w:rPr>
        <w:t xml:space="preserve">حتّى أشرفت عليه خيل المختار، فلمّا نظر إليهم وثب قائماً فتأمّلهم، قال: ونظروا إليه وكان أبرص، والبرص على بطنه وسائر بدنه كأ نّه ثوب ملمّع. قال: ثمّ ضرب بيده إلى رمحه، ثمّ دنا من أصحاب المختار وهو يومئذ متّزر بمنديل وهو يرتجز ويقول:</w:t>
      </w:r>
    </w:p>
    <w:p>
      <w:pPr>
        <w:pStyle w:val="BookText"/>
      </w:pPr>
      <w:r>
        <w:rPr>
          <w:rFonts w:ascii="Amiri" w:hAnsi="Amiri" w:eastAsia="Amiri" w:cs="Amiri"/>
          <w:lang w:bidi="ar-SA"/>
          <w:color w:val="111111"/>
          <w:sz w:val="28"/>
          <w:szCs w:val="28"/>
          <w:rtl/>
        </w:rPr>
        <w:t xml:space="preserve">تيمّموا ليثاً هزبراً باسلا *** جهماً محيّاه يدقّ الكاهلا</w:t>
      </w:r>
    </w:p>
    <w:p>
      <w:pPr>
        <w:pStyle w:val="BookText"/>
      </w:pPr>
      <w:r>
        <w:rPr>
          <w:rFonts w:ascii="Amiri" w:hAnsi="Amiri" w:eastAsia="Amiri" w:cs="Amiri"/>
          <w:lang w:bidi="ar-SA"/>
          <w:color w:val="111111"/>
          <w:sz w:val="28"/>
          <w:szCs w:val="28"/>
          <w:rtl/>
        </w:rPr>
        <w:t xml:space="preserve">لم يك </w:t>
      </w:r>
      <w:r>
        <w:rPr>
          <w:rStyle w:val="FootnoteReference"/>
        </w:rPr>
        <w:footnoteReference w:id="5147"/>
      </w:r>
      <w:r>
        <w:rPr>
          <w:rFonts w:ascii="Amiri" w:hAnsi="Amiri" w:eastAsia="Amiri" w:cs="Amiri"/>
          <w:lang w:bidi="ar-SA"/>
          <w:color w:val="111111"/>
          <w:sz w:val="28"/>
          <w:szCs w:val="28"/>
          <w:rtl/>
        </w:rPr>
        <w:t xml:space="preserve">يوماً من عدوّ ناكلا *** إلّا كذا مقاتلًا أو </w:t>
      </w:r>
      <w:r>
        <w:rPr>
          <w:rStyle w:val="FootnoteReference"/>
        </w:rPr>
        <w:footnoteReference w:id="5148"/>
      </w:r>
      <w:r>
        <w:rPr>
          <w:rFonts w:ascii="IRNazanin" w:hAnsi="IRNazanin" w:eastAsia="IRNazanin" w:cs="IRNazanin"/>
          <w:lang w:bidi="fa-IR"/>
          <w:color w:val="111111"/>
          <w:sz w:val="28"/>
          <w:szCs w:val="28"/>
          <w:rtl/>
        </w:rPr>
        <w:t xml:space="preserve">قاتلا</w:t>
      </w:r>
    </w:p>
    <w:p>
      <w:pPr>
        <w:pStyle w:val="BookText"/>
      </w:pPr>
      <w:r>
        <w:rPr>
          <w:rFonts w:ascii="Amiri" w:hAnsi="Amiri" w:eastAsia="Amiri" w:cs="Amiri"/>
          <w:lang w:bidi="ar-SA"/>
          <w:color w:val="111111"/>
          <w:sz w:val="28"/>
          <w:szCs w:val="28"/>
          <w:rtl/>
        </w:rPr>
        <w:t xml:space="preserve">يمنحكم طعناً وموتاً عاجلا</w:t>
      </w:r>
    </w:p>
    <w:p>
      <w:pPr>
        <w:pStyle w:val="BookText"/>
      </w:pPr>
      <w:r>
        <w:rPr>
          <w:rFonts w:ascii="Amiri" w:hAnsi="Amiri" w:eastAsia="Amiri" w:cs="Amiri"/>
          <w:lang w:bidi="ar-SA"/>
          <w:color w:val="111111"/>
          <w:sz w:val="28"/>
          <w:szCs w:val="28"/>
          <w:rtl/>
        </w:rPr>
        <w:t xml:space="preserve">قال: فقصده عبدالرّحمان بن عبيد وهو يرتجز ويقول:</w:t>
      </w:r>
    </w:p>
    <w:p>
      <w:pPr>
        <w:pStyle w:val="BookText"/>
      </w:pPr>
      <w:r>
        <w:rPr>
          <w:rFonts w:ascii="Amiri" w:hAnsi="Amiri" w:eastAsia="Amiri" w:cs="Amiri"/>
          <w:lang w:bidi="ar-SA"/>
          <w:color w:val="111111"/>
          <w:sz w:val="28"/>
          <w:szCs w:val="28"/>
          <w:rtl/>
        </w:rPr>
        <w:t xml:space="preserve">يا أ يّها الكلب العوى العامريّ *** أبشر بخزي وبموت حاضر</w:t>
      </w:r>
    </w:p>
    <w:p>
      <w:pPr>
        <w:pStyle w:val="BookText"/>
      </w:pPr>
      <w:r>
        <w:rPr>
          <w:rFonts w:ascii="Amiri" w:hAnsi="Amiri" w:eastAsia="Amiri" w:cs="Amiri"/>
          <w:lang w:bidi="ar-SA"/>
          <w:color w:val="111111"/>
          <w:sz w:val="28"/>
          <w:szCs w:val="28"/>
          <w:rtl/>
        </w:rPr>
        <w:t xml:space="preserve">من عصبة لدى الوغى مساعر *** شمّ الأنوف سادة مغاور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قاتل الشّيخ الكريم الطّاهر *** أعني حسين الخير ذي المفاخر</w:t>
      </w:r>
    </w:p>
    <w:p>
      <w:pPr>
        <w:pStyle w:val="BookText"/>
      </w:pPr>
      <w:r>
        <w:rPr>
          <w:rFonts w:ascii="Amiri" w:hAnsi="Amiri" w:eastAsia="Amiri" w:cs="Amiri"/>
          <w:lang w:bidi="ar-SA"/>
          <w:color w:val="111111"/>
          <w:sz w:val="28"/>
          <w:szCs w:val="28"/>
          <w:rtl/>
        </w:rPr>
        <w:t xml:space="preserve">وابن النّبيّ الصّادق المهاجر *** وابن الّذي كان لدى التّشاجر</w:t>
      </w:r>
    </w:p>
    <w:p>
      <w:pPr>
        <w:pStyle w:val="BookText"/>
      </w:pPr>
      <w:r>
        <w:rPr>
          <w:rFonts w:ascii="Amiri" w:hAnsi="Amiri" w:eastAsia="Amiri" w:cs="Amiri"/>
          <w:lang w:bidi="ar-SA"/>
          <w:color w:val="111111"/>
          <w:sz w:val="28"/>
          <w:szCs w:val="28"/>
          <w:rtl/>
        </w:rPr>
        <w:t xml:space="preserve">أشجع من ليث عرين خادر </w:t>
      </w:r>
      <w:r>
        <w:rPr>
          <w:rStyle w:val="FootnoteReference"/>
        </w:rPr>
        <w:footnoteReference w:id="5149"/>
      </w:r>
      <w:r>
        <w:rPr>
          <w:rFonts w:ascii="Amiri" w:hAnsi="Amiri" w:eastAsia="Amiri" w:cs="Amiri"/>
          <w:lang w:bidi="ar-SA"/>
          <w:color w:val="111111"/>
          <w:sz w:val="28"/>
          <w:szCs w:val="28"/>
          <w:rtl/>
        </w:rPr>
        <w:t xml:space="preserve">*** ذاك عليٌّ ذو النّوال الغامر</w:t>
      </w:r>
    </w:p>
    <w:p>
      <w:pPr>
        <w:pStyle w:val="BookText"/>
      </w:pPr>
      <w:r>
        <w:rPr>
          <w:rFonts w:ascii="Amiri" w:hAnsi="Amiri" w:eastAsia="Amiri" w:cs="Amiri"/>
          <w:lang w:bidi="ar-SA"/>
          <w:color w:val="111111"/>
          <w:sz w:val="28"/>
          <w:szCs w:val="28"/>
          <w:rtl/>
        </w:rPr>
        <w:t xml:space="preserve">قال: ثمّ حنق عليه الهمدانيّ، فطعنه في نحره طعنة، فسقط عدوّ اللَّه قتيلًا، ونزل إليه الهمدانيّ، فاحتزّ رأسه، وقتل أصحابه عن آخرهم، وأخذت أموالهم وأسلحتهم ودوابّهم، وأقبل الهمدانيّ برأسه ورؤوس أصحابه إلى المختار حتّى وضعها بين يديه، فلمّا نظر المختار إلى ذلك خرّ ساجداً للَّه، ثمّ أمر برأس الشّمر وأصحابه، فنُصِبَت بالكوفة في وجه الحدّادين، حذاء المسجد الجامع، ثمّ أمر لهذا الهمدانيّ بعشرة آلاف درهم، وولّاه أرض حلوان.</w:t>
      </w:r>
    </w:p>
    <w:p>
      <w:pPr>
        <w:pStyle w:val="BookText"/>
      </w:pPr>
      <w:r>
        <w:rPr>
          <w:rFonts w:ascii="IRNazanin" w:hAnsi="IRNazanin" w:eastAsia="IRNazanin" w:cs="IRNazanin"/>
          <w:lang w:bidi="fa-IR"/>
          <w:color w:val="111111"/>
          <w:sz w:val="28"/>
          <w:szCs w:val="28"/>
          <w:rtl/>
        </w:rPr>
        <w:t xml:space="preserve">ابن أعثم، الفتوح، 5/ 155- 158</w:t>
      </w:r>
    </w:p>
    <w:p>
      <w:pPr>
        <w:pStyle w:val="BookText"/>
      </w:pPr>
      <w:r>
        <w:rPr>
          <w:rFonts w:ascii="Amiri" w:hAnsi="Amiri" w:eastAsia="Amiri" w:cs="Amiri"/>
          <w:lang w:bidi="ar-SA"/>
          <w:color w:val="111111"/>
          <w:sz w:val="28"/>
          <w:szCs w:val="28"/>
          <w:rtl/>
        </w:rPr>
        <w:t xml:space="preserve">وطلب المختار شمر بن ذي الجوشن، فهرب إلى البادية، فسُعي به إلى أبي عمرة، فخرج إليه مع نفرٍ من أصحابه، فقاتلهم قتالًا شديداً، فأثخنته الجراحة، فأخذه أبو عمرة أسيراً، وبعث به إلى المختار، فضرب عنقه، وأغلى له دهناً في قدر وقذفه فيها، فتفسّخ، ووطئ مولى لآل حارثة بن مضرّب وجهه ورأسه </w:t>
      </w:r>
      <w:r>
        <w:rPr>
          <w:rStyle w:val="FootnoteReference"/>
        </w:rPr>
        <w:footnoteReference w:id="5150"/>
      </w:r>
      <w:r>
        <w:rPr>
          <w:rFonts w:ascii="Amiri" w:hAnsi="Amiri" w:eastAsia="Amiri" w:cs="Amiri"/>
          <w:lang w:bidi="ar-SA"/>
          <w:color w:val="111111"/>
          <w:sz w:val="28"/>
          <w:szCs w:val="28"/>
          <w:rtl/>
        </w:rPr>
        <w:t xml:space="preserve">، ولم يزل المختار يتتبّع قتلة الحسين عليه السلام وأهله حتّى قتل منهم خلقاً كثيراً، وهرب الباقون، فهدم دورهم، وقتلت العبيد مواليهم الّذين قاتلوا الحسين عليه السلام، فأتوا المختار، فأعتقهم.</w:t>
      </w:r>
    </w:p>
    <w:p>
      <w:pPr>
        <w:pStyle w:val="BookText"/>
      </w:pPr>
      <w:r>
        <w:rPr>
          <w:rFonts w:ascii="Amiri" w:hAnsi="Amiri" w:eastAsia="Amiri" w:cs="Amiri"/>
          <w:lang w:bidi="ar-SA"/>
          <w:color w:val="111111"/>
          <w:sz w:val="28"/>
          <w:szCs w:val="28"/>
          <w:rtl/>
        </w:rPr>
        <w:t xml:space="preserve">الطّوسي، الأمالي،/ 244- 245/ عنه: المجلسي، البحار، 45/ 338؛ البحراني، العوالم، 17/ 663؛ الأمين، أصدق الأخبار (ط 1)،/ 69- 70، (ط 2)،/ 83</w:t>
      </w:r>
    </w:p>
    <w:p>
      <w:pPr>
        <w:pStyle w:val="BookText"/>
      </w:pPr>
      <w:r>
        <w:rPr>
          <w:rFonts w:ascii="Amiri" w:hAnsi="Amiri" w:eastAsia="Amiri" w:cs="Amiri"/>
          <w:lang w:bidi="ar-SA"/>
          <w:color w:val="111111"/>
          <w:sz w:val="28"/>
          <w:szCs w:val="28"/>
          <w:rtl/>
        </w:rPr>
        <w:t xml:space="preserve">ودعا المختار بعبدالرّحمان بن عبيد الهمدانيّ وقال له: بلغني عن شمر بن ذي الجوشن الضّبابيّ أ نّه خرج من الكوفة في نفر من غلمانه ومن تبعه هارباً، فاخرج أنت في طلبه فلعلّك تأتيني به حيّاً أو برأسه، فإنّي لا أعرف في قتلة الحسين أعتى منه ولا أشدّ بغضاً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لأهل البيت، وضمّ إليه عشرة من أبطال أصحابه، وقال له ولهم: أنشدكم اللَّه إلّاأقررتم عيني بقتله، وشفيتم غليلي بذلِّه، فلقد أكمدني بفعله. فخرج عبدالرّحمان في أصحابه العشرة يسألون عنه، فقيل إنّه قد نزل في جنب قرية على شاطئ الفرات يُقال لها الكلتانيّة ومعه قوم قد صحبوه من قتلة الحسين وهم آمنون مطمئنّون، فرحل عبدالرّحمان بهم إليه، فلمّا أشرف عليه علم أنّ الخيل خيل المختار، فوثب قائماً يتأمّلهم، فنظروا إليه وعرفوه، فكبّروا وأحاطوا به وبأصحابه، وكان شمر متّزراً بمنديلٍ وكان أبرص، والبرص على سائر جسده، فكأ نّه ثوب ملمّع، فأخذ رمحه ودنا من أصحاب المختار وحمل عليهم وهو يقول:</w:t>
      </w:r>
    </w:p>
    <w:p>
      <w:pPr>
        <w:pStyle w:val="BookText"/>
      </w:pPr>
      <w:r>
        <w:rPr>
          <w:rFonts w:ascii="Amiri" w:hAnsi="Amiri" w:eastAsia="Amiri" w:cs="Amiri"/>
          <w:lang w:bidi="ar-SA"/>
          <w:color w:val="111111"/>
          <w:sz w:val="28"/>
          <w:szCs w:val="28"/>
          <w:rtl/>
        </w:rPr>
        <w:t xml:space="preserve">نبّهتم ليثاً هزبراً باسلا *** جهماً محياه يدقّ الكاملا</w:t>
      </w:r>
    </w:p>
    <w:p>
      <w:pPr>
        <w:pStyle w:val="BookText"/>
      </w:pPr>
      <w:r>
        <w:rPr>
          <w:rFonts w:ascii="Amiri" w:hAnsi="Amiri" w:eastAsia="Amiri" w:cs="Amiri"/>
          <w:lang w:bidi="ar-SA"/>
          <w:color w:val="111111"/>
          <w:sz w:val="28"/>
          <w:szCs w:val="28"/>
          <w:rtl/>
        </w:rPr>
        <w:t xml:space="preserve">لم يك يوماً عن عدوّ ناكلا *** إلّا كذا مقاتلًا أو قاتلا</w:t>
      </w:r>
    </w:p>
    <w:p>
      <w:pPr>
        <w:pStyle w:val="BookText"/>
      </w:pPr>
      <w:r>
        <w:rPr>
          <w:rFonts w:ascii="Amiri" w:hAnsi="Amiri" w:eastAsia="Amiri" w:cs="Amiri"/>
          <w:lang w:bidi="ar-SA"/>
          <w:color w:val="111111"/>
          <w:sz w:val="28"/>
          <w:szCs w:val="28"/>
          <w:rtl/>
        </w:rPr>
        <w:t xml:space="preserve">فتقدّم إليه عبدالرّحمان بن عبيد وهو يقول:</w:t>
      </w:r>
    </w:p>
    <w:p>
      <w:pPr>
        <w:pStyle w:val="BookText"/>
      </w:pPr>
      <w:r>
        <w:rPr>
          <w:rFonts w:ascii="Amiri" w:hAnsi="Amiri" w:eastAsia="Amiri" w:cs="Amiri"/>
          <w:lang w:bidi="ar-SA"/>
          <w:color w:val="111111"/>
          <w:sz w:val="28"/>
          <w:szCs w:val="28"/>
          <w:rtl/>
        </w:rPr>
        <w:t xml:space="preserve">يا أ يّها الغادر وابن الغادر *** وقاتل الحسين ذي المفاخر</w:t>
      </w:r>
    </w:p>
    <w:p>
      <w:pPr>
        <w:pStyle w:val="BookText"/>
      </w:pPr>
      <w:r>
        <w:rPr>
          <w:rFonts w:ascii="Amiri" w:hAnsi="Amiri" w:eastAsia="Amiri" w:cs="Amiri"/>
          <w:lang w:bidi="ar-SA"/>
          <w:color w:val="111111"/>
          <w:sz w:val="28"/>
          <w:szCs w:val="28"/>
          <w:rtl/>
        </w:rPr>
        <w:t xml:space="preserve">ابن النّبيّ الطّيِّب العناصر *** وابن الوصيّ الطّاهر ابن الطّاهر</w:t>
      </w:r>
    </w:p>
    <w:p>
      <w:pPr>
        <w:pStyle w:val="BookText"/>
      </w:pPr>
      <w:r>
        <w:rPr>
          <w:rFonts w:ascii="Amiri" w:hAnsi="Amiri" w:eastAsia="Amiri" w:cs="Amiri"/>
          <w:lang w:bidi="ar-SA"/>
          <w:color w:val="111111"/>
          <w:sz w:val="28"/>
          <w:szCs w:val="28"/>
          <w:rtl/>
        </w:rPr>
        <w:t xml:space="preserve">مُنِيت من شيعته بثائر *** يطعن في الضّلوع والحناجر</w:t>
      </w:r>
    </w:p>
    <w:p>
      <w:pPr>
        <w:pStyle w:val="BookText"/>
      </w:pPr>
      <w:r>
        <w:rPr>
          <w:rFonts w:ascii="Amiri" w:hAnsi="Amiri" w:eastAsia="Amiri" w:cs="Amiri"/>
          <w:lang w:bidi="ar-SA"/>
          <w:color w:val="111111"/>
          <w:sz w:val="28"/>
          <w:szCs w:val="28"/>
          <w:rtl/>
        </w:rPr>
        <w:t xml:space="preserve">أشجع من ليثٍ عرينٍ خادر *** فابشر بخزي وبموت حاضر</w:t>
      </w:r>
    </w:p>
    <w:p>
      <w:pPr>
        <w:pStyle w:val="BookText"/>
      </w:pPr>
      <w:r>
        <w:rPr>
          <w:rFonts w:ascii="Amiri" w:hAnsi="Amiri" w:eastAsia="Amiri" w:cs="Amiri"/>
          <w:lang w:bidi="ar-SA"/>
          <w:color w:val="111111"/>
          <w:sz w:val="28"/>
          <w:szCs w:val="28"/>
          <w:rtl/>
        </w:rPr>
        <w:t xml:space="preserve">ثمّ طعنه عبدالرّحمان في نحره، فسقط قتيلًا، فنزل إليه واحتزّ نحره وقتل أصحابه جميعاً، وأخذ أموالهم وأسلحتهم ودوابّهم وجاء برأسه ورؤوس أصحابه إلى المختار، فلمّا نظر المختار إليه خرّ ساجداً؛ وقال: يا عبدالرّحمان! أقرّ اللَّه عينك بلقاء رسول اللَّه في الجنّة. ثمّ أمر برأس الشّمر، فنصب في رحبة الحذّائين أزاء المسجد الجامع، فمثّل به الصِّبيان برمي الحجارة والقذارة، وأمر المختار لعبدالرّحمان بعشرة آلاف دينار وولّاه حلوان.</w:t>
      </w:r>
    </w:p>
    <w:p>
      <w:pPr>
        <w:pStyle w:val="BookText"/>
      </w:pPr>
      <w:r>
        <w:rPr>
          <w:rFonts w:ascii="Amiri" w:hAnsi="Amiri" w:eastAsia="Amiri" w:cs="Amiri"/>
          <w:lang w:bidi="ar-SA"/>
          <w:color w:val="111111"/>
          <w:sz w:val="28"/>
          <w:szCs w:val="28"/>
          <w:rtl/>
        </w:rPr>
        <w:t xml:space="preserve">الخوارزمي، مقتل الحسين، 2/ 236- 237
</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 المختار غلاماً له يدعى زربيّ في طلب شمر بن ذي الجوشن </w:t>
      </w:r>
      <w:r>
        <w:rPr>
          <w:rStyle w:val="FootnoteReference"/>
        </w:rPr>
        <w:footnoteReference w:id="5151"/>
      </w:r>
      <w:r>
        <w:rPr>
          <w:rFonts w:ascii="Amiri" w:hAnsi="Amiri" w:eastAsia="Amiri" w:cs="Amiri"/>
          <w:lang w:bidi="ar-SA"/>
          <w:color w:val="111111"/>
          <w:sz w:val="28"/>
          <w:szCs w:val="28"/>
          <w:rtl/>
        </w:rPr>
        <w:t xml:space="preserve">ومعه أصحابه، فلمّا دنوا منه، قال شمر لأصحابه: تباعدوا عنِّي، لعلّه يطمع فيّ، فتباعدوا عنه، فطمع زربيّ فيه، ثمّ حمل عليه شمر فقتله. وسار شمر حتّى نزل مساء ساتيدما </w:t>
      </w:r>
      <w:r>
        <w:rPr>
          <w:rStyle w:val="FootnoteReference"/>
        </w:rPr>
        <w:footnoteReference w:id="5152"/>
      </w:r>
      <w:r>
        <w:rPr>
          <w:rFonts w:ascii="Amiri" w:hAnsi="Amiri" w:eastAsia="Amiri" w:cs="Amiri"/>
          <w:lang w:bidi="ar-SA"/>
          <w:color w:val="111111"/>
          <w:sz w:val="28"/>
          <w:szCs w:val="28"/>
          <w:rtl/>
        </w:rPr>
        <w:t xml:space="preserve">، ثمّ </w:t>
      </w:r>
      <w:r>
        <w:rPr>
          <w:rStyle w:val="FootnoteReference"/>
        </w:rPr>
        <w:footnoteReference w:id="5153"/>
      </w:r>
      <w:r>
        <w:rPr>
          <w:rFonts w:ascii="Amiri" w:hAnsi="Amiri" w:eastAsia="Amiri" w:cs="Amiri"/>
          <w:lang w:bidi="ar-SA"/>
          <w:color w:val="111111"/>
          <w:sz w:val="28"/>
          <w:szCs w:val="28"/>
          <w:rtl/>
        </w:rPr>
        <w:t xml:space="preserve">سار حتّى نزل قرية يقال لها الكلتانيّة </w:t>
      </w:r>
      <w:r>
        <w:rPr>
          <w:rStyle w:val="FootnoteReference"/>
        </w:rPr>
        <w:footnoteReference w:id="5154"/>
      </w:r>
      <w:r>
        <w:rPr>
          <w:rFonts w:ascii="Amiri" w:hAnsi="Amiri" w:eastAsia="Amiri" w:cs="Amiri"/>
          <w:lang w:bidi="ar-SA"/>
          <w:color w:val="111111"/>
          <w:sz w:val="28"/>
          <w:szCs w:val="28"/>
          <w:rtl/>
        </w:rPr>
        <w:t xml:space="preserve">على شاطئ نهر إلى جانب تلّ، ثمّ أرسل إلى أهل تلك القرية </w:t>
      </w:r>
      <w:r>
        <w:rPr>
          <w:rStyle w:val="FootnoteReference"/>
        </w:rPr>
        <w:footnoteReference w:id="5155"/>
      </w:r>
      <w:r>
        <w:rPr>
          <w:rFonts w:ascii="Amiri" w:hAnsi="Amiri" w:eastAsia="Amiri" w:cs="Amiri"/>
          <w:lang w:bidi="ar-SA"/>
          <w:color w:val="111111"/>
          <w:sz w:val="28"/>
          <w:szCs w:val="28"/>
          <w:rtl/>
        </w:rPr>
        <w:t xml:space="preserve">، فأخذ منها علجاً، فضربه وقال: امض بكتابي هذا إلى مصعب بن الزّبير، فمضى العلج حتّى دخل القرية وفيها أبو عمرة صاحب المختار، </w:t>
      </w:r>
      <w:r>
        <w:rPr>
          <w:rStyle w:val="FootnoteReference"/>
        </w:rPr>
        <w:footnoteReference w:id="5156"/>
      </w:r>
      <w:r>
        <w:rPr>
          <w:rFonts w:ascii="Amiri" w:hAnsi="Amiri" w:eastAsia="Amiri" w:cs="Amiri"/>
          <w:lang w:bidi="ar-SA"/>
          <w:color w:val="111111"/>
          <w:sz w:val="28"/>
          <w:szCs w:val="28"/>
          <w:rtl/>
        </w:rPr>
        <w:t xml:space="preserve">وكان قد أرسله المختار إلى تلك القرية ليكون مسلحة بينه وبين أهل البصرة </w:t>
      </w:r>
      <w:r>
        <w:rPr>
          <w:rStyle w:val="FootnoteReference"/>
        </w:rPr>
        <w:footnoteReference w:id="5157"/>
      </w:r>
      <w:r>
        <w:rPr>
          <w:rFonts w:ascii="Amiri" w:hAnsi="Amiri" w:eastAsia="Amiri" w:cs="Amiri"/>
          <w:lang w:bidi="ar-SA"/>
          <w:color w:val="111111"/>
          <w:sz w:val="28"/>
          <w:szCs w:val="28"/>
          <w:rtl/>
        </w:rPr>
        <w:t xml:space="preserve">، فلقى ذلك العلج علجاً آخر من تلك القرية، فشكا إليه ما لقي من شمر، فبينا هو يكلّمه، إذ مرّ به رجل من أصحاب أبي عمرة اسمه عبدالرّحمان بن أبي الكنود، فرأى الكتاب وعنوانه لمصعب بن الزّبير من شمر، </w:t>
      </w:r>
      <w:r>
        <w:rPr>
          <w:rStyle w:val="FootnoteReference"/>
        </w:rPr>
        <w:footnoteReference w:id="5158"/>
      </w:r>
      <w:r>
        <w:rPr>
          <w:rFonts w:ascii="Amiri" w:hAnsi="Amiri" w:eastAsia="Amiri" w:cs="Amiri"/>
          <w:lang w:bidi="ar-SA"/>
          <w:color w:val="111111"/>
          <w:sz w:val="28"/>
          <w:szCs w:val="28"/>
          <w:rtl/>
        </w:rPr>
        <w:t xml:space="preserve">فقال للعلج: أين هو؟ فأخبره، فإذا ليس بينه وبينهم إلّاثلاثة فراسخ، قال: فأقبلوا يسيرون إليه، وكان قد قال لشمر أصحابه: لو ارتحلت بنا من هذه القرية فإنّا نتخوّف منها، فقال: كلّ هذا فزعاً من الكذّاب، واللَّه لا أتحوّل منها ثلاثة أيّام، ملأ اللَّه قلوبهم رعباً، فإنّهم لنيام، إذ سمع وقع الحوافر، فقالوا في أنفسهم: هذا صوت الدّبيّ، ثمّ اشتدّ، فذهب أصحابه ليقوموا، فإذا بالخيل قد أشرفت من التّلّ، فكبّروا وأحاطوا بالأبيات، فولّى أصحابه هاربين وتركوا خيولهم، وقام شمر وقد اتّزر ببرد- وكان أبرص فظهر بياض برصه من فوق البرد- وهو يطاعنهم بالرّمح، وقد عجلوه عن لبس ثيابه وسلاحه، وكان أصحابه قد فارقوه، فلمّا أبعدوا عنه سمعوا التّكبير وقائلًا يقول: قُتل الخبيث، قتله ابن أبي الكنود،
</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الّذي رأى الكتاب مع العلج، وأُلقيت جثّته للكلاب، قال: وسمعته بعد أن قاتلنا بالرّمح، ثمّ ألقاه وأخذ السّيف، فقاتلنا به وهو يرتجز شعراً:</w:t>
      </w:r>
    </w:p>
    <w:p>
      <w:pPr>
        <w:pStyle w:val="BookText"/>
      </w:pPr>
      <w:r>
        <w:rPr>
          <w:rFonts w:ascii="Amiri" w:hAnsi="Amiri" w:eastAsia="Amiri" w:cs="Amiri"/>
          <w:lang w:bidi="ar-SA"/>
          <w:color w:val="111111"/>
          <w:sz w:val="28"/>
          <w:szCs w:val="28"/>
          <w:rtl/>
        </w:rPr>
        <w:t xml:space="preserve">نبّهتم ليث عرين باسلا *** جهماً محياه يدقّ الكاهلا</w:t>
      </w:r>
    </w:p>
    <w:p>
      <w:pPr>
        <w:pStyle w:val="BookText"/>
      </w:pPr>
      <w:r>
        <w:rPr>
          <w:rFonts w:ascii="Amiri" w:hAnsi="Amiri" w:eastAsia="Amiri" w:cs="Amiri"/>
          <w:lang w:bidi="ar-SA"/>
          <w:color w:val="111111"/>
          <w:sz w:val="28"/>
          <w:szCs w:val="28"/>
          <w:rtl/>
        </w:rPr>
        <w:t xml:space="preserve">لم ير يوماً عن عدوّ ناكلا *** إلّا كذا مقاتلًا أو قاتلا</w:t>
      </w:r>
    </w:p>
    <w:p>
      <w:pPr>
        <w:pStyle w:val="BookText"/>
      </w:pPr>
      <w:r>
        <w:rPr>
          <w:rFonts w:ascii="Amiri" w:hAnsi="Amiri" w:eastAsia="Amiri" w:cs="Amiri"/>
          <w:lang w:bidi="ar-SA"/>
          <w:color w:val="111111"/>
          <w:sz w:val="28"/>
          <w:szCs w:val="28"/>
          <w:rtl/>
        </w:rPr>
        <w:t xml:space="preserve">ينزحهم </w:t>
      </w:r>
      <w:r>
        <w:rPr>
          <w:rStyle w:val="FootnoteReference"/>
        </w:rPr>
        <w:footnoteReference w:id="5159"/>
      </w:r>
      <w:r>
        <w:rPr>
          <w:rFonts w:ascii="Amiri" w:hAnsi="Amiri" w:eastAsia="Amiri" w:cs="Amiri"/>
          <w:lang w:bidi="ar-SA"/>
          <w:color w:val="111111"/>
          <w:sz w:val="28"/>
          <w:szCs w:val="28"/>
          <w:rtl/>
        </w:rPr>
        <w:t xml:space="preserve">ضرباً ويروي العاملا </w:t>
      </w:r>
      <w:r>
        <w:rPr>
          <w:rStyle w:val="FootnoteReference"/>
        </w:rPr>
        <w:footnoteReference w:id="5160"/>
      </w:r>
    </w:p>
    <w:p>
      <w:pPr>
        <w:pStyle w:val="BookText"/>
      </w:pPr>
      <w:r>
        <w:rPr>
          <w:rFonts w:ascii="Amiri" w:hAnsi="Amiri" w:eastAsia="Amiri" w:cs="Amiri"/>
          <w:lang w:bidi="ar-SA"/>
          <w:color w:val="111111"/>
          <w:sz w:val="28"/>
          <w:szCs w:val="28"/>
          <w:rtl/>
        </w:rPr>
        <w:t xml:space="preserve">وأقبل المختار إلى القصر من جبّانة السّبيع ومعه سراقة بن مرداس البارقيّ أسيراً، فناداه شعراً:</w:t>
      </w:r>
    </w:p>
    <w:p>
      <w:pPr>
        <w:pStyle w:val="BookText"/>
      </w:pPr>
      <w:r>
        <w:rPr>
          <w:rFonts w:ascii="Amiri" w:hAnsi="Amiri" w:eastAsia="Amiri" w:cs="Amiri"/>
          <w:lang w:bidi="ar-SA"/>
          <w:color w:val="111111"/>
          <w:sz w:val="28"/>
          <w:szCs w:val="28"/>
          <w:rtl/>
        </w:rPr>
        <w:t xml:space="preserve">امنن عليَّ اليوم يا خير معدّ وخير مَنْ حلّ بتجر </w:t>
      </w:r>
      <w:r>
        <w:rPr>
          <w:rStyle w:val="FootnoteReference"/>
        </w:rPr>
        <w:footnoteReference w:id="5161"/>
      </w:r>
      <w:r>
        <w:rPr>
          <w:rFonts w:ascii="IRNazanin" w:hAnsi="IRNazanin" w:eastAsia="IRNazanin" w:cs="IRNazanin"/>
          <w:lang w:bidi="fa-IR"/>
          <w:color w:val="111111"/>
          <w:sz w:val="28"/>
          <w:szCs w:val="28"/>
          <w:rtl/>
        </w:rPr>
        <w:t xml:space="preserve">والجند</w:t>
      </w:r>
    </w:p>
    <w:p>
      <w:pPr>
        <w:pStyle w:val="BookText"/>
      </w:pPr>
      <w:r>
        <w:rPr>
          <w:rFonts w:ascii="Amiri" w:hAnsi="Amiri" w:eastAsia="Amiri" w:cs="Amiri"/>
          <w:lang w:bidi="ar-SA"/>
          <w:color w:val="111111"/>
          <w:sz w:val="28"/>
          <w:szCs w:val="28"/>
          <w:rtl/>
        </w:rPr>
        <w:t xml:space="preserve">وخير مَنْ لبّى وحيا وسجد</w:t>
      </w:r>
    </w:p>
    <w:p>
      <w:pPr>
        <w:pStyle w:val="BookText"/>
      </w:pPr>
      <w:r>
        <w:rPr>
          <w:rFonts w:ascii="Amiri" w:hAnsi="Amiri" w:eastAsia="Amiri" w:cs="Amiri"/>
          <w:lang w:bidi="ar-SA"/>
          <w:color w:val="111111"/>
          <w:sz w:val="28"/>
          <w:szCs w:val="28"/>
          <w:rtl/>
        </w:rPr>
        <w:t xml:space="preserve">فأرسله المختار إلى السّجن، ثمّ أحضره من الغد، فأقبل إليه وهو يقول شعراً:</w:t>
      </w:r>
    </w:p>
    <w:p>
      <w:pPr>
        <w:pStyle w:val="BookText"/>
      </w:pPr>
      <w:r>
        <w:rPr>
          <w:rFonts w:ascii="Amiri" w:hAnsi="Amiri" w:eastAsia="Amiri" w:cs="Amiri"/>
          <w:lang w:bidi="ar-SA"/>
          <w:color w:val="111111"/>
          <w:sz w:val="28"/>
          <w:szCs w:val="28"/>
          <w:rtl/>
        </w:rPr>
        <w:t xml:space="preserve">ألا أبلغ أبا إسحاق أ نّا *** نزونا نزوة كانت علينا</w:t>
      </w:r>
    </w:p>
    <w:p>
      <w:pPr>
        <w:pStyle w:val="BookText"/>
      </w:pPr>
      <w:r>
        <w:rPr>
          <w:rFonts w:ascii="Amiri" w:hAnsi="Amiri" w:eastAsia="Amiri" w:cs="Amiri"/>
          <w:lang w:bidi="ar-SA"/>
          <w:color w:val="111111"/>
          <w:sz w:val="28"/>
          <w:szCs w:val="28"/>
          <w:rtl/>
        </w:rPr>
        <w:t xml:space="preserve">خرجنا لا نرى الضّعفاء شيئا *** وكان خروجنا بطراً وحينا </w:t>
      </w:r>
      <w:r>
        <w:rPr>
          <w:rStyle w:val="FootnoteReference"/>
        </w:rPr>
        <w:footnoteReference w:id="5162"/>
      </w:r>
    </w:p>
    <w:p>
      <w:pPr>
        <w:pStyle w:val="BookText"/>
      </w:pPr>
      <w:r>
        <w:rPr>
          <w:rFonts w:ascii="Amiri" w:hAnsi="Amiri" w:eastAsia="Amiri" w:cs="Amiri"/>
          <w:lang w:bidi="ar-SA"/>
          <w:color w:val="111111"/>
          <w:sz w:val="28"/>
          <w:szCs w:val="28"/>
          <w:rtl/>
        </w:rPr>
        <w:t xml:space="preserve">نراهم في مصافهم قليلا *** وهم مثل الدّبى حسين التقينا</w:t>
      </w:r>
    </w:p>
    <w:p>
      <w:pPr>
        <w:pStyle w:val="BookText"/>
      </w:pPr>
      <w:r>
        <w:rPr>
          <w:rFonts w:ascii="Amiri" w:hAnsi="Amiri" w:eastAsia="Amiri" w:cs="Amiri"/>
          <w:lang w:bidi="ar-SA"/>
          <w:color w:val="111111"/>
          <w:sz w:val="28"/>
          <w:szCs w:val="28"/>
          <w:rtl/>
        </w:rPr>
        <w:t xml:space="preserve">برزنا إذ رأيناهم فلمّا *** رأينا القوم قد برزوا إلينا</w:t>
      </w:r>
    </w:p>
    <w:p>
      <w:pPr>
        <w:pStyle w:val="BookText"/>
      </w:pPr>
      <w:r>
        <w:rPr>
          <w:rFonts w:ascii="Amiri" w:hAnsi="Amiri" w:eastAsia="Amiri" w:cs="Amiri"/>
          <w:lang w:bidi="ar-SA"/>
          <w:color w:val="111111"/>
          <w:sz w:val="28"/>
          <w:szCs w:val="28"/>
          <w:rtl/>
        </w:rPr>
        <w:t xml:space="preserve">لقينا منهم ضرباً طلحفا *** وطعنّا صائباً حتّى انثنينا</w:t>
      </w:r>
    </w:p>
    <w:p>
      <w:pPr>
        <w:pStyle w:val="BookText"/>
      </w:pPr>
      <w:r>
        <w:rPr>
          <w:rFonts w:ascii="Amiri" w:hAnsi="Amiri" w:eastAsia="Amiri" w:cs="Amiri"/>
          <w:lang w:bidi="ar-SA"/>
          <w:color w:val="111111"/>
          <w:sz w:val="28"/>
          <w:szCs w:val="28"/>
          <w:rtl/>
        </w:rPr>
        <w:t xml:space="preserve">نصرت على عدوّك كلّ يوم *** بكلِّ كتيبة تنعى حسينا</w:t>
      </w:r>
    </w:p>
    <w:p>
      <w:pPr>
        <w:pStyle w:val="BookText"/>
      </w:pPr>
      <w:r>
        <w:rPr>
          <w:rFonts w:ascii="Amiri" w:hAnsi="Amiri" w:eastAsia="Amiri" w:cs="Amiri"/>
          <w:lang w:bidi="ar-SA"/>
          <w:color w:val="111111"/>
          <w:sz w:val="28"/>
          <w:szCs w:val="28"/>
          <w:rtl/>
        </w:rPr>
        <w:t xml:space="preserve">كنصر محمّد في يوم بدر *** ويوم الشّعب إذ لاقى حنينا</w:t>
      </w:r>
    </w:p>
    <w:p>
      <w:pPr>
        <w:pStyle w:val="BookText"/>
      </w:pPr>
      <w:r>
        <w:rPr>
          <w:rFonts w:ascii="Amiri" w:hAnsi="Amiri" w:eastAsia="Amiri" w:cs="Amiri"/>
          <w:lang w:bidi="ar-SA"/>
          <w:color w:val="111111"/>
          <w:sz w:val="28"/>
          <w:szCs w:val="28"/>
          <w:rtl/>
        </w:rPr>
        <w:t xml:space="preserve">فاسجح إذ ملكت فلو ملكنا *** لجرنا في الحكومة واعتدينا</w:t>
      </w:r>
    </w:p>
    <w:p>
      <w:pPr>
        <w:pStyle w:val="BookText"/>
      </w:pPr>
      <w:r>
        <w:rPr>
          <w:rFonts w:ascii="Amiri" w:hAnsi="Amiri" w:eastAsia="Amiri" w:cs="Amiri"/>
          <w:lang w:bidi="ar-SA"/>
          <w:color w:val="111111"/>
          <w:sz w:val="28"/>
          <w:szCs w:val="28"/>
          <w:rtl/>
        </w:rPr>
        <w:t xml:space="preserve">تقبّل توبة منِّي فإنِّي *** سأشكر إذ جعلت النّقد دينا</w:t>
      </w:r>
    </w:p>
    <w:p>
      <w:pPr>
        <w:pStyle w:val="BookText"/>
      </w:pPr>
      <w:r>
        <w:rPr>
          <w:rFonts w:ascii="Amiri" w:hAnsi="Amiri" w:eastAsia="Amiri" w:cs="Amiri"/>
          <w:lang w:bidi="ar-SA"/>
          <w:color w:val="111111"/>
          <w:sz w:val="28"/>
          <w:szCs w:val="28"/>
          <w:rtl/>
        </w:rPr>
        <w:t xml:space="preserve">قال: فلمّا انتهى المختار، قال: أصلح اللَّه الأمير، أحلف باللَّه الّذي لا إله إلّاهو لقد
</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الملائكة تقاتل معك على الخيول البلق بين السّماء والأرض؛ فقال له المختار: اصعد المنبر فاعلم النّاس، فصعد، فأخبرهم بذلك، ثمّ نزل، فخلا به، فقال له: إنِّي قد علمت أ نّك لم تر شيئاً وإنّما أردت ما قد عرفت </w:t>
      </w:r>
      <w:r>
        <w:rPr>
          <w:rStyle w:val="FootnoteReference"/>
        </w:rPr>
        <w:footnoteReference w:id="5163"/>
      </w:r>
      <w:r>
        <w:rPr>
          <w:rFonts w:ascii="Amiri" w:hAnsi="Amiri" w:eastAsia="Amiri" w:cs="Amiri"/>
          <w:lang w:bidi="ar-SA"/>
          <w:color w:val="111111"/>
          <w:sz w:val="28"/>
          <w:szCs w:val="28"/>
          <w:rtl/>
        </w:rPr>
        <w:t xml:space="preserve">أن لا أقتلك </w:t>
      </w:r>
      <w:r>
        <w:rPr>
          <w:rStyle w:val="FootnoteReference"/>
        </w:rPr>
        <w:footnoteReference w:id="5164"/>
      </w:r>
      <w:r>
        <w:rPr>
          <w:rFonts w:ascii="Amiri" w:hAnsi="Amiri" w:eastAsia="Amiri" w:cs="Amiri"/>
          <w:lang w:bidi="ar-SA"/>
          <w:color w:val="111111"/>
          <w:sz w:val="28"/>
          <w:szCs w:val="28"/>
          <w:rtl/>
        </w:rPr>
        <w:t xml:space="preserve">، فاذهب عنِّي حيث شئت، لا تفسد عليَّ أصحابي، فخرج إلى البصرة، فنزل عند مصعب وقال شعراً:</w:t>
      </w:r>
    </w:p>
    <w:p>
      <w:pPr>
        <w:pStyle w:val="BookText"/>
      </w:pPr>
      <w:r>
        <w:rPr>
          <w:rFonts w:ascii="Amiri" w:hAnsi="Amiri" w:eastAsia="Amiri" w:cs="Amiri"/>
          <w:lang w:bidi="ar-SA"/>
          <w:color w:val="111111"/>
          <w:sz w:val="28"/>
          <w:szCs w:val="28"/>
          <w:rtl/>
        </w:rPr>
        <w:t xml:space="preserve">ألا أبلغ أبا إسحاق أنِّي *** رأيت البلق دهماً </w:t>
      </w:r>
      <w:r>
        <w:rPr>
          <w:rStyle w:val="FootnoteReference"/>
        </w:rPr>
        <w:footnoteReference w:id="5165"/>
      </w:r>
      <w:r>
        <w:rPr>
          <w:rFonts w:ascii="IRNazanin" w:hAnsi="IRNazanin" w:eastAsia="IRNazanin" w:cs="IRNazanin"/>
          <w:lang w:bidi="fa-IR"/>
          <w:color w:val="111111"/>
          <w:sz w:val="28"/>
          <w:szCs w:val="28"/>
          <w:rtl/>
        </w:rPr>
        <w:t xml:space="preserve">مصمتات</w:t>
      </w:r>
    </w:p>
    <w:p>
      <w:pPr>
        <w:pStyle w:val="BookText"/>
      </w:pPr>
      <w:r>
        <w:rPr>
          <w:rFonts w:ascii="Amiri" w:hAnsi="Amiri" w:eastAsia="Amiri" w:cs="Amiri"/>
          <w:lang w:bidi="ar-SA"/>
          <w:color w:val="111111"/>
          <w:sz w:val="28"/>
          <w:szCs w:val="28"/>
          <w:rtl/>
        </w:rPr>
        <w:t xml:space="preserve">كفرت بوحيكم وجعلت نذرا *** عليَّ قتالكم حتّى الممات</w:t>
      </w:r>
    </w:p>
    <w:p>
      <w:pPr>
        <w:pStyle w:val="BookText"/>
      </w:pPr>
      <w:r>
        <w:rPr>
          <w:rFonts w:ascii="Amiri" w:hAnsi="Amiri" w:eastAsia="Amiri" w:cs="Amiri"/>
          <w:lang w:bidi="ar-SA"/>
          <w:color w:val="111111"/>
          <w:sz w:val="28"/>
          <w:szCs w:val="28"/>
          <w:rtl/>
        </w:rPr>
        <w:t xml:space="preserve">أرى عيني ما لم تبصراه *** كلانا عالم بالتّرهات </w:t>
      </w:r>
      <w:r>
        <w:rPr>
          <w:rStyle w:val="FootnoteReference"/>
        </w:rPr>
        <w:footnoteReference w:id="5166"/>
      </w:r>
    </w:p>
    <w:p>
      <w:pPr>
        <w:pStyle w:val="BookText"/>
      </w:pPr>
      <w:r>
        <w:rPr>
          <w:rFonts w:ascii="Amiri" w:hAnsi="Amiri" w:eastAsia="Amiri" w:cs="Amiri"/>
          <w:lang w:bidi="ar-SA"/>
          <w:color w:val="111111"/>
          <w:sz w:val="28"/>
          <w:szCs w:val="28"/>
          <w:rtl/>
        </w:rPr>
        <w:t xml:space="preserve">إذا قالوا أقول لهم كذبتم *** وإن خرجوا لبست لهم أداتي</w:t>
      </w:r>
    </w:p>
    <w:p>
      <w:pPr>
        <w:pStyle w:val="BookText"/>
      </w:pPr>
      <w:r>
        <w:rPr>
          <w:rFonts w:ascii="Amiri" w:hAnsi="Amiri" w:eastAsia="Amiri" w:cs="Amiri"/>
          <w:lang w:bidi="ar-SA"/>
          <w:color w:val="111111"/>
          <w:sz w:val="28"/>
          <w:szCs w:val="28"/>
          <w:rtl/>
        </w:rPr>
        <w:t xml:space="preserve">ابن الأثير، الكامل، 3/ 368- 369/ مثله النّويري، نهاية الإرب، 21/ 27- 29</w:t>
      </w:r>
    </w:p>
    <w:p>
      <w:pPr>
        <w:pStyle w:val="BookText"/>
      </w:pPr>
      <w:r>
        <w:rPr>
          <w:rFonts w:ascii="Amiri" w:hAnsi="Amiri" w:eastAsia="Amiri" w:cs="Amiri"/>
          <w:lang w:bidi="ar-SA"/>
          <w:color w:val="111111"/>
          <w:sz w:val="28"/>
          <w:szCs w:val="28"/>
          <w:rtl/>
        </w:rPr>
        <w:t xml:space="preserve">الكلتانيّة، بفتح الكاف وسكون اللّام والتّاء المثنّاة من فوقها، وبعد الألف نون مكسورة وياء مشدّدة. هكذا ضبطه أبو يحيى السّاجيّ في تاريخ البصرة في ذكر الأساورة، وصحّحه وهو ما بين السّوس والصّيْمَرة أو نحو ذلك، كذا قال السّاجيّ، وبهذه القرية قُتل شمر بن ذي الجوشن الضّبابيّ المشارك في قتل الحسين بن عليّ رضى الله عنه، قتله أبو عمرة. </w:t>
      </w:r>
      <w:r>
        <w:rPr>
          <w:rStyle w:val="FootnoteReference"/>
        </w:rPr>
        <w:footnoteReference w:id="5167"/>
      </w:r>
    </w:p>
    <w:p>
      <w:pPr>
        <w:pStyle w:val="BookText"/>
      </w:pPr>
      <w:r>
        <w:rPr>
          <w:rFonts w:ascii="Amiri" w:hAnsi="Amiri" w:eastAsia="Amiri" w:cs="Amiri"/>
          <w:lang w:bidi="ar-SA"/>
          <w:color w:val="111111"/>
          <w:sz w:val="28"/>
          <w:szCs w:val="28"/>
          <w:rtl/>
        </w:rPr>
        <w:t xml:space="preserve">ياقوت الحمويّ، معجم البلدان، 4/ 299</w:t>
      </w:r>
    </w:p>
    <w:p>
      <w:pPr>
        <w:pStyle w:val="BookText"/>
      </w:pPr>
      <w:r>
        <w:rPr>
          <w:rStyle w:val="FootnoteReference"/>
        </w:rPr>
        <w:footnoteReference w:id="5168"/>
      </w:r>
    </w:p>
    <w:p>
      <w:pPr>
        <w:pStyle w:val="BookText"/>
      </w:pPr>
      <w:r>
        <w:rPr>
          <w:rFonts w:ascii="IRNazanin" w:hAnsi="IRNazanin" w:eastAsia="IRNazanin" w:cs="IRNazanin"/>
          <w:lang w:bidi="fa-IR"/>
          <w:color w:val="111111"/>
          <w:sz w:val="28"/>
          <w:szCs w:val="28"/>
          <w:rtl/>
        </w:rPr>
        <w:t xml:space="preserve">چون شمر بن ذى الجوشن را طلب كرد، آن ملعون به سوى باديه گريخت. پس ابو عمره را با جمعى از اصحاب خود، بر سر او فرستاد و با اصحاب او، مقاتله بسيار كردند. آن ملعون، خود نيز جنگ بسيار كرد تا آن كه از بسيارىِ جراحت، مانده شد. او را گرفتند و به خدمت مختار آوردند. مختار فرمود روغنى را جوشانيدند و آن ملعون را در ميان روغن افكندند، تا آن كه همه بدن پليدش مضمحل شد.</w:t>
      </w:r>
    </w:p>
    <w:p>
      <w:pPr>
        <w:pStyle w:val="BookText"/>
      </w:pPr>
      <w:r>
        <w:rPr>
          <w:rFonts w:ascii="IRNazanin" w:hAnsi="IRNazanin" w:eastAsia="IRNazanin" w:cs="IRNazanin"/>
          <w:lang w:bidi="fa-IR"/>
          <w:color w:val="111111"/>
          <w:sz w:val="28"/>
          <w:szCs w:val="28"/>
          <w:rtl/>
        </w:rPr>
        <w:t xml:space="preserve">به روايت ديگر: ابو عمره او را كشت و سرش را براى مختار فرستاد.</w:t>
      </w:r>
    </w:p>
    <w:p>
      <w:pPr>
        <w:pStyle w:val="BookText"/>
      </w:pPr>
      <w:r>
        <w:rPr>
          <w:rFonts w:ascii="IRNazanin" w:hAnsi="IRNazanin" w:eastAsia="IRNazanin" w:cs="IRNazanin"/>
          <w:lang w:bidi="fa-IR"/>
          <w:color w:val="111111"/>
          <w:sz w:val="28"/>
          <w:szCs w:val="28"/>
          <w:rtl/>
        </w:rPr>
        <w:t xml:space="preserve">پس پيوسته، مختار در طلب قاتلان آن حضرت بود و هر كه را مى يافت، مى كشت، و هر كه مى گريخت، خانه او را خراب مى كرد و ندا مى كرد كه: هر غلامى كه آقاى خود را بكشد كه از قاتلان آن حضرت باشد و سر او را به نزد من بياورد، من آن غلام را آزاد مى كنم و جايزه مى بخشم. پس بسيارى از غلامان، آقاهاى خود را كشتند و سرهاى ايشان را به خدمت او آوردند.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امالى شيخ طوسى، 240.</w:t>
      </w:r>
    </w:p>
    <w:p>
      <w:pPr>
        <w:pStyle w:val="BookText"/>
      </w:pPr>
      <w:r>
        <w:rPr>
          <w:rFonts w:ascii="Amiri" w:hAnsi="Amiri" w:eastAsia="Amiri" w:cs="Amiri"/>
          <w:lang w:bidi="ar-SA"/>
          <w:color w:val="111111"/>
          <w:sz w:val="28"/>
          <w:szCs w:val="28"/>
          <w:rtl/>
        </w:rPr>
        <w:t xml:space="preserve">مجلسى، جلاء العيون،/ 798</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كيفيّة مقتل الشّمر الكافر والزّنديق الملعون فهي ممّا تعرّض لها أبو مخنف فقال:</w:t>
      </w:r>
    </w:p>
    <w:p>
      <w:pPr>
        <w:pStyle w:val="BookText"/>
      </w:pPr>
      <w:r>
        <w:rPr>
          <w:rFonts w:ascii="Amiri" w:hAnsi="Amiri" w:eastAsia="Amiri" w:cs="Amiri"/>
          <w:lang w:bidi="ar-SA"/>
          <w:color w:val="111111"/>
          <w:sz w:val="28"/>
          <w:szCs w:val="28"/>
          <w:rtl/>
        </w:rPr>
        <w:t xml:space="preserve">لمّا رجع المختار من وقعة الحرونق، جلس في قصر الإمارة وحوله أصحابه وأنصاره، وإبراهيم بن مالك (رحمهما اللَّه تعالى) إلى جانبه، إذ نظر المختار إليهم وقال: يا قوم، لقد شفى اللَّه خاطري من القوم الّذين قتلوا الحسين عليه السلام، لم تبق لي غصّة ولا حسرة إلّامن الشّمر (لعنه اللَّه)، فقالوا: الشّور لك والسّمع والطّاعة، فقال: يا قوم، هل سمعتم خبراً أو وقفتم له على أثر؟</w:t>
      </w:r>
    </w:p>
    <w:p>
      <w:pPr>
        <w:pStyle w:val="BookText"/>
      </w:pPr>
      <w:r>
        <w:rPr>
          <w:rFonts w:ascii="Amiri" w:hAnsi="Amiri" w:eastAsia="Amiri" w:cs="Amiri"/>
          <w:lang w:bidi="ar-SA"/>
          <w:color w:val="111111"/>
          <w:sz w:val="28"/>
          <w:szCs w:val="28"/>
          <w:rtl/>
        </w:rPr>
        <w:t xml:space="preserve">فقالوا: أ يّها الأمير، لقد سمعنا أ نّه لمّا قُتل الحسين عليه السلام وساقوا الرّؤوس والسّبايا إلى يزيد بن معاوية (لعنه اللَّه) وكان الشّمر (لعنه اللَّه) مقدم القوم، فاستأذن الدّخول على يزيد (لعنه اللَّه) فأذن له بالدّخول، فدخل عليه ومعه رأس الحسين عليه السلام، فقال له يزيد (لعنه اللَّه):</w:t>
      </w:r>
    </w:p>
    <w:p>
      <w:pPr>
        <w:pStyle w:val="BookText"/>
      </w:pPr>
      <w:r>
        <w:rPr>
          <w:rFonts w:ascii="Amiri" w:hAnsi="Amiri" w:eastAsia="Amiri" w:cs="Amiri"/>
          <w:lang w:bidi="ar-SA"/>
          <w:color w:val="111111"/>
          <w:sz w:val="28"/>
          <w:szCs w:val="28"/>
          <w:rtl/>
        </w:rPr>
        <w:t xml:space="preserve">ما وراءك؟</w:t>
      </w:r>
    </w:p>
    <w:p>
      <w:pPr>
        <w:pStyle w:val="BookText"/>
      </w:pPr>
      <w:r>
        <w:rPr>
          <w:rFonts w:ascii="Amiri" w:hAnsi="Amiri" w:eastAsia="Amiri" w:cs="Amiri"/>
          <w:lang w:bidi="ar-SA"/>
          <w:color w:val="111111"/>
          <w:sz w:val="28"/>
          <w:szCs w:val="28"/>
          <w:rtl/>
        </w:rPr>
        <w:t xml:space="preserve">فأنشأ الشّمر (لعنه اللَّه) يقول:</w:t>
      </w:r>
    </w:p>
    <w:p>
      <w:pPr>
        <w:pStyle w:val="BookText"/>
      </w:pPr>
      <w:r>
        <w:rPr>
          <w:rFonts w:ascii="Amiri" w:hAnsi="Amiri" w:eastAsia="Amiri" w:cs="Amiri"/>
          <w:lang w:bidi="ar-SA"/>
          <w:color w:val="111111"/>
          <w:sz w:val="28"/>
          <w:szCs w:val="28"/>
          <w:rtl/>
        </w:rPr>
        <w:t xml:space="preserve">املأ ركابي فضّة أم ذهبا *** قتلت خير الخلق امّاً وأبا</w:t>
      </w:r>
    </w:p>
    <w:p>
      <w:pPr>
        <w:pStyle w:val="BookText"/>
      </w:pPr>
      <w:r>
        <w:rPr>
          <w:rFonts w:ascii="Amiri" w:hAnsi="Amiri" w:eastAsia="Amiri" w:cs="Amiri"/>
          <w:lang w:bidi="ar-SA"/>
          <w:color w:val="111111"/>
          <w:sz w:val="28"/>
          <w:szCs w:val="28"/>
          <w:rtl/>
        </w:rPr>
        <w:t xml:space="preserve">وأكرم النّاس جميعاً حسبا *** وخيرهم إن ينسبوه نسبا</w:t>
      </w:r>
    </w:p>
    <w:p>
      <w:pPr>
        <w:pStyle w:val="BookText"/>
      </w:pPr>
      <w:r>
        <w:rPr>
          <w:rFonts w:ascii="Amiri" w:hAnsi="Amiri" w:eastAsia="Amiri" w:cs="Amiri"/>
          <w:lang w:bidi="ar-SA"/>
          <w:color w:val="111111"/>
          <w:sz w:val="28"/>
          <w:szCs w:val="28"/>
          <w:rtl/>
        </w:rPr>
        <w:t xml:space="preserve">طعنته بالرّمح حتّى انقلبا *** ضربته بالسّيف ضرباً عجبا
</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فغضب يزيد وقال: يا ويلك، إذا عرفته أ نّه خير النّاس أباً وامّا فلِمَ قتلته وجئتني برأسه؟ ملأ اللَّه ركابك ناراً وحطباً، أخرج فلا جائزة لك عندي، ثمّ وكزه برمح كان في يده وطردوه وخرج هارباً على وجهه ...</w:t>
      </w:r>
    </w:p>
    <w:p>
      <w:pPr>
        <w:pStyle w:val="BookText"/>
      </w:pPr>
      <w:r>
        <w:rPr>
          <w:rFonts w:ascii="Amiri" w:hAnsi="Amiri" w:eastAsia="Amiri" w:cs="Amiri"/>
          <w:lang w:bidi="ar-SA"/>
          <w:color w:val="111111"/>
          <w:sz w:val="28"/>
          <w:szCs w:val="28"/>
          <w:rtl/>
        </w:rPr>
        <w:t xml:space="preserve">والرّأي أن تستدعي بالرّجال والأبطال من مذحج وهمدان ومراد وتأخذ من كلّ قبيلة ثلاثة رجال صالحين وفتيان ناصحين ليكشفوا لك خبره ويقفوا لك على أثره، فاختار من همدان سالم بن الأعرج الهمدانيّ، ومن مراد مهذب بن جميل المراديّ، ومن مذحج حسّان بن نبهان المذحجيّ، وقال لهم: اعلموا أ نّكم قد علمتم ما جرى على الحسين وأهل بيته عليهم السلام من بني اميّة وابن زياد وابن سعد (لعنهم اللَّه)، وكان أشدّهم كفراً الشّمر، وقد شفينا صدورنا من الجماعة الّذي قتلوا الحسين عليه السلام ولم يبق غير الشّمر، فأريد منكم أن تكشفوا لي خبره على الحقيقة، فقالوا: حبّاً وكرامة ...</w:t>
      </w:r>
    </w:p>
    <w:p>
      <w:pPr>
        <w:pStyle w:val="BookText"/>
      </w:pPr>
      <w:r>
        <w:rPr>
          <w:rFonts w:ascii="Amiri" w:hAnsi="Amiri" w:eastAsia="Amiri" w:cs="Amiri"/>
          <w:lang w:bidi="ar-SA"/>
          <w:color w:val="111111"/>
          <w:sz w:val="28"/>
          <w:szCs w:val="28"/>
          <w:rtl/>
        </w:rPr>
        <w:t xml:space="preserve">فسار كلّ واحد منهم على طريق يفتِّشون الأودية والشّعاب وقبائل العرب حتّى حصلوه في دجلة طويلة عظيمة، وكانوا يعرفونه جدّ المعرفة، فأقبلوا عليه وأقاموا عنده أيّاماً، ثمّ مضى أحدهم إلى الكوفة ودخل على المختار وقال: أ يّها الأمير! إنّ الشّمر (لعنه اللَّه) في دجلة بني غسّان وقد تركت أصحابي يحرسونه، فسر أنت وأصحابك إلى عنده ...</w:t>
      </w:r>
    </w:p>
    <w:p>
      <w:pPr>
        <w:pStyle w:val="BookText"/>
      </w:pPr>
      <w:r>
        <w:rPr>
          <w:rFonts w:ascii="Amiri" w:hAnsi="Amiri" w:eastAsia="Amiri" w:cs="Amiri"/>
          <w:lang w:bidi="ar-SA"/>
          <w:color w:val="111111"/>
          <w:sz w:val="28"/>
          <w:szCs w:val="28"/>
          <w:rtl/>
        </w:rPr>
        <w:t xml:space="preserve">قال: ففرح المختار فرحاً شديداً، وركب وركب إبراهيم بن مالك الأشتر رحمه الله وسار في عشرة آلاف فارس ليوث عوابس، ولم يزالوا سائرين حتّى وصلوا تلك الدّجلة الّتي هو فيها، فلمّا رأى أصحاب المختار وعرفهم خرج من الدّجلة وهو مشتمل بعدّته، وبرز مقبلًا إليهم، وأنشأ الكافر بجملة من الأبيات منها:</w:t>
      </w:r>
    </w:p>
    <w:p>
      <w:pPr>
        <w:pStyle w:val="BookText"/>
      </w:pPr>
      <w:r>
        <w:rPr>
          <w:rFonts w:ascii="Amiri" w:hAnsi="Amiri" w:eastAsia="Amiri" w:cs="Amiri"/>
          <w:lang w:bidi="ar-SA"/>
          <w:color w:val="111111"/>
          <w:sz w:val="28"/>
          <w:szCs w:val="28"/>
          <w:rtl/>
        </w:rPr>
        <w:t xml:space="preserve">وكم قتلت من شجاع ضيغم *** ضجت عليه ندبة الثّواكل</w:t>
      </w:r>
    </w:p>
    <w:p>
      <w:pPr>
        <w:pStyle w:val="BookText"/>
      </w:pPr>
      <w:r>
        <w:rPr>
          <w:rFonts w:ascii="Amiri" w:hAnsi="Amiri" w:eastAsia="Amiri" w:cs="Amiri"/>
          <w:lang w:bidi="ar-SA"/>
          <w:color w:val="111111"/>
          <w:sz w:val="28"/>
          <w:szCs w:val="28"/>
          <w:rtl/>
        </w:rPr>
        <w:t xml:space="preserve">إن تقتلوني فلقد أفجعتكم *** قدماً بقتلي للحسين الفاضل</w:t>
      </w:r>
    </w:p>
    <w:p>
      <w:pPr>
        <w:pStyle w:val="BookText"/>
      </w:pPr>
      <w:r>
        <w:rPr>
          <w:rFonts w:ascii="Amiri" w:hAnsi="Amiri" w:eastAsia="Amiri" w:cs="Amiri"/>
          <w:lang w:bidi="ar-SA"/>
          <w:color w:val="111111"/>
          <w:sz w:val="28"/>
          <w:szCs w:val="28"/>
          <w:rtl/>
        </w:rPr>
        <w:t xml:space="preserve">وإنّني الشّمر وليث بطل *** لا أرهبنّ الموت في الزّلازل</w:t>
      </w:r>
    </w:p>
    <w:p>
      <w:pPr>
        <w:pStyle w:val="BookText"/>
      </w:pPr>
      <w:r>
        <w:rPr>
          <w:rFonts w:ascii="Amiri" w:hAnsi="Amiri" w:eastAsia="Amiri" w:cs="Amiri"/>
          <w:lang w:bidi="ar-SA"/>
          <w:color w:val="111111"/>
          <w:sz w:val="28"/>
          <w:szCs w:val="28"/>
          <w:rtl/>
        </w:rPr>
        <w:t xml:space="preserve">قال: فلمّا سمع إبراهيم بن مالك رحمه الله شعر الكافر كاد أن يموت غيظاً وحنقاً وأرغى وأزبد وقال: أنا أحقّ بقتل هذا الكافر من كلِّ أحد، فبرز إليه إبراهيم، وأنشأ يقول
</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بأبيات، منها:</w:t>
      </w:r>
    </w:p>
    <w:p>
      <w:pPr>
        <w:pStyle w:val="BookText"/>
      </w:pPr>
      <w:r>
        <w:rPr>
          <w:rFonts w:ascii="Amiri" w:hAnsi="Amiri" w:eastAsia="Amiri" w:cs="Amiri"/>
          <w:lang w:bidi="ar-SA"/>
          <w:color w:val="111111"/>
          <w:sz w:val="28"/>
          <w:szCs w:val="28"/>
          <w:rtl/>
        </w:rPr>
        <w:t xml:space="preserve">شعرك يا ملعون شعر جاهل *** وأنت يا ملعون شرّ قائل</w:t>
      </w:r>
    </w:p>
    <w:p>
      <w:pPr>
        <w:pStyle w:val="BookText"/>
      </w:pPr>
      <w:r>
        <w:rPr>
          <w:rFonts w:ascii="Amiri" w:hAnsi="Amiri" w:eastAsia="Amiri" w:cs="Amiri"/>
          <w:lang w:bidi="ar-SA"/>
          <w:color w:val="111111"/>
          <w:sz w:val="28"/>
          <w:szCs w:val="28"/>
          <w:rtl/>
        </w:rPr>
        <w:t xml:space="preserve">يا أكفر الامّة يا نسل الخنا *** يا ابن الكلاب الفسّق الأراذل</w:t>
      </w:r>
    </w:p>
    <w:p>
      <w:pPr>
        <w:pStyle w:val="BookText"/>
      </w:pPr>
      <w:r>
        <w:rPr>
          <w:rFonts w:ascii="Amiri" w:hAnsi="Amiri" w:eastAsia="Amiri" w:cs="Amiri"/>
          <w:lang w:bidi="ar-SA"/>
          <w:color w:val="111111"/>
          <w:sz w:val="28"/>
          <w:szCs w:val="28"/>
          <w:rtl/>
        </w:rPr>
        <w:t xml:space="preserve">أنت شبيه الكلب أبرص أعور *** وأبقع الجسم كفور جاهل</w:t>
      </w:r>
    </w:p>
    <w:p>
      <w:pPr>
        <w:pStyle w:val="BookText"/>
      </w:pPr>
      <w:r>
        <w:rPr>
          <w:rFonts w:ascii="Amiri" w:hAnsi="Amiri" w:eastAsia="Amiri" w:cs="Amiri"/>
          <w:lang w:bidi="ar-SA"/>
          <w:color w:val="111111"/>
          <w:sz w:val="28"/>
          <w:szCs w:val="28"/>
          <w:rtl/>
        </w:rPr>
        <w:t xml:space="preserve">لأجعلن مغنمي ومكسبي *** قتلك فابشر بحسام قاتل</w:t>
      </w:r>
    </w:p>
    <w:p>
      <w:pPr>
        <w:pStyle w:val="BookText"/>
      </w:pPr>
      <w:r>
        <w:rPr>
          <w:rFonts w:ascii="Amiri" w:hAnsi="Amiri" w:eastAsia="Amiri" w:cs="Amiri"/>
          <w:lang w:bidi="ar-SA"/>
          <w:color w:val="111111"/>
          <w:sz w:val="28"/>
          <w:szCs w:val="28"/>
          <w:rtl/>
        </w:rPr>
        <w:t xml:space="preserve">واعلم بأ نّي آخذ بثأر من *** فضّله اللَّه على القبائل</w:t>
      </w:r>
    </w:p>
    <w:p>
      <w:pPr>
        <w:pStyle w:val="BookText"/>
      </w:pPr>
      <w:r>
        <w:rPr>
          <w:rFonts w:ascii="Amiri" w:hAnsi="Amiri" w:eastAsia="Amiri" w:cs="Amiri"/>
          <w:lang w:bidi="ar-SA"/>
          <w:color w:val="111111"/>
          <w:sz w:val="28"/>
          <w:szCs w:val="28"/>
          <w:rtl/>
        </w:rPr>
        <w:t xml:space="preserve">ثأر الحسين ابن بنت المصطفى *** سيِّد كلّ فارس وراجل</w:t>
      </w:r>
    </w:p>
    <w:p>
      <w:pPr>
        <w:pStyle w:val="BookText"/>
      </w:pPr>
      <w:r>
        <w:rPr>
          <w:rFonts w:ascii="Amiri" w:hAnsi="Amiri" w:eastAsia="Amiri" w:cs="Amiri"/>
          <w:lang w:bidi="ar-SA"/>
          <w:color w:val="111111"/>
          <w:sz w:val="28"/>
          <w:szCs w:val="28"/>
          <w:rtl/>
        </w:rPr>
        <w:t xml:space="preserve">بذلت في ثأر الحسين مهجتي *** ولم أطع في الغيّ عذل </w:t>
      </w:r>
      <w:r>
        <w:rPr>
          <w:rStyle w:val="FootnoteReference"/>
        </w:rPr>
        <w:footnoteReference w:id="5169"/>
      </w:r>
      <w:r>
        <w:rPr>
          <w:rFonts w:ascii="IRNazanin" w:hAnsi="IRNazanin" w:eastAsia="IRNazanin" w:cs="IRNazanin"/>
          <w:lang w:bidi="fa-IR"/>
          <w:color w:val="111111"/>
          <w:sz w:val="28"/>
          <w:szCs w:val="28"/>
          <w:rtl/>
        </w:rPr>
        <w:t xml:space="preserve">عاذل</w:t>
      </w:r>
    </w:p>
    <w:p>
      <w:pPr>
        <w:pStyle w:val="BookText"/>
      </w:pPr>
      <w:r>
        <w:rPr>
          <w:rFonts w:ascii="Amiri" w:hAnsi="Amiri" w:eastAsia="Amiri" w:cs="Amiri"/>
          <w:lang w:bidi="ar-SA"/>
          <w:color w:val="111111"/>
          <w:sz w:val="28"/>
          <w:szCs w:val="28"/>
          <w:rtl/>
        </w:rPr>
        <w:t xml:space="preserve">صلّى عليه اللَّه ما جنّ الدّجا *** وصالت الأبطال في الجحافل</w:t>
      </w:r>
    </w:p>
    <w:p>
      <w:pPr>
        <w:pStyle w:val="BookText"/>
      </w:pPr>
      <w:r>
        <w:rPr>
          <w:rFonts w:ascii="Amiri" w:hAnsi="Amiri" w:eastAsia="Amiri" w:cs="Amiri"/>
          <w:lang w:bidi="ar-SA"/>
          <w:color w:val="111111"/>
          <w:sz w:val="28"/>
          <w:szCs w:val="28"/>
          <w:rtl/>
        </w:rPr>
        <w:t xml:space="preserve">قال: ثمّ إنّ الشّمر الكافر (لعنه اللَّه) حمل على إبراهيم، فاعترضه الأسد الباسل والبطل الحلاحل إبراهيم بعمود حديد كان في يده، فضربه على صلبه، فكسره، فوقع على الأرض وأخذوه أسيراً إلى أن أتوا به إلى الكوفة، فلمّا استقرّ بهم الجلوس قدّمه المختار بين يديه، وقال له: يا ملعون يا كافر! تقتل الحسين عليه السلام وتفتخر على يزيد (لعنه اللَّه) بقتله؟ أنت من الأبطال الّذين صرعوا الحسين بن عليّ بن أبي طالب عليه السلام؟! فوَ اللَّه لولا قضاء من اللَّه قُدِر وأنّ اللَّه قد شاء أن يراه شهيداً لأفناكم جميعاً، وأنت يا كافر يا أشقى الأشقياء تقتل الحسين عليه السلام؟</w:t>
      </w:r>
    </w:p>
    <w:p>
      <w:pPr>
        <w:pStyle w:val="BookText"/>
      </w:pPr>
      <w:r>
        <w:rPr>
          <w:rFonts w:ascii="Amiri" w:hAnsi="Amiri" w:eastAsia="Amiri" w:cs="Amiri"/>
          <w:lang w:bidi="ar-SA"/>
          <w:color w:val="111111"/>
          <w:sz w:val="28"/>
          <w:szCs w:val="28"/>
          <w:rtl/>
        </w:rPr>
        <w:t xml:space="preserve">ثمّ أمر به أن تسلّ أظفاره، ويسلخ جلده، ويقطع عصبه وعروقه عرقاً عرقاً، وهو يستغيث فلا يُغاث، ويستجير فلا يُجار، وكسر يديه ورجليه، وقَوَر دماغه، وقلع عينيه، وبقي ثلاثة أيّام، فاستسقاهم، فأسقوه القير والرّصاص مغليّاً بالنّار، فلمّا امتنع من شربه وضعوا الكلابات في فمه وجرّعوه إيّاه، فقطّع أمعاءه لوقته، فطلب الزّاد، فقطعوا أفخاذه وشوّوه وأطعموه إيّاه، ثمّ أخرجوا لسانه فقطعوه، فلمّا عرفوا أ نّه يموت أضرموا له ناراً
</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حامية واجتزّوا رأسه ووضع جسمه، ثمّ صار إلى نار أدوم وأحرق، أخذ مالك روحه وسلّمها إلى خزنة الهاوية، والحمد للَّه ربّ العالمين، ولعنة اللَّه على القوم الظّالمين. </w:t>
      </w:r>
      <w:r>
        <w:rPr>
          <w:rStyle w:val="FootnoteReference"/>
        </w:rPr>
        <w:footnoteReference w:id="5170"/>
      </w:r>
    </w:p>
    <w:p>
      <w:pPr>
        <w:pStyle w:val="BookText"/>
      </w:pPr>
      <w:r>
        <w:rPr>
          <w:rFonts w:ascii="IRNazanin" w:hAnsi="IRNazanin" w:eastAsia="IRNazanin" w:cs="IRNazanin"/>
          <w:lang w:bidi="fa-IR"/>
          <w:color w:val="111111"/>
          <w:sz w:val="28"/>
          <w:szCs w:val="28"/>
          <w:rtl/>
        </w:rPr>
        <w:t xml:space="preserve">از او دور شدند و زربى به جانب او دويد. شمر بر او حمله كرد و او را كشت. شمر با همراهان خود از شهر كوفه بيرون رفت و تا شب، خود را به سدنا رسانيد و از آن جا، به دهى كه كلتانيه اش مى گفتند و كنار نهرى و پاى تلى بود، روانه شد و فرستاد مردى عجمى، از اهل آن ده گرفتند و آوردند و او را كتك زد و گفت: «بايد نامه مرا پيش مصعب بن زبير ببرى.»</w:t>
      </w:r>
    </w:p>
    <w:p>
      <w:pPr>
        <w:pStyle w:val="BookText"/>
      </w:pPr>
      <w:r>
        <w:rPr>
          <w:rFonts w:ascii="IRNazanin" w:hAnsi="IRNazanin" w:eastAsia="IRNazanin" w:cs="IRNazanin"/>
          <w:lang w:bidi="fa-IR"/>
          <w:color w:val="111111"/>
          <w:sz w:val="28"/>
          <w:szCs w:val="28"/>
          <w:rtl/>
        </w:rPr>
        <w:t xml:space="preserve">آن مرد عجمى، به ده رفت و در آن ده، ابوعمره يكى از ياران مختار، در مركز پاسبانى بود و آن جا، ميان مختار و اهل بصره، پاس مى داد. آن مرد عجم، به عجم ديگرى از اهل ده برخورد و از حال خود، به او شكايت كرد كه از دست شمر چه ديده است و چه مأموريتى به او داده. در اين ميان، يكى از اصحاب ابو عمره، به نام عبدالرحمان بن ابى كنود به آن ها برخورد و نامه اى به عنوان: مصعب بن زبير از طرف شمر، در دست آن ها ديد و به آن عجمى گفت: «شمر كجاست؟»</w:t>
      </w:r>
    </w:p>
    <w:p>
      <w:pPr>
        <w:pStyle w:val="BookText"/>
      </w:pPr>
      <w:r>
        <w:rPr>
          <w:rFonts w:ascii="IRNazanin" w:hAnsi="IRNazanin" w:eastAsia="IRNazanin" w:cs="IRNazanin"/>
          <w:lang w:bidi="fa-IR"/>
          <w:color w:val="111111"/>
          <w:sz w:val="28"/>
          <w:szCs w:val="28"/>
          <w:rtl/>
        </w:rPr>
        <w:t xml:space="preserve">نشانى او را داد و ميان آن ها سه فرسخ بيشتر فاصله نبود. ياران شمر به او گفته بودند كه: «اين جا خطرناك است و بهتر است از آن جا كوچ كنيم.»</w:t>
      </w:r>
    </w:p>
    <w:p>
      <w:pPr>
        <w:pStyle w:val="BookText"/>
      </w:pPr>
      <w:r>
        <w:rPr>
          <w:rFonts w:ascii="IRNazanin" w:hAnsi="IRNazanin" w:eastAsia="IRNazanin" w:cs="IRNazanin"/>
          <w:lang w:bidi="fa-IR"/>
          <w:color w:val="111111"/>
          <w:sz w:val="28"/>
          <w:szCs w:val="28"/>
          <w:rtl/>
        </w:rPr>
        <w:t xml:space="preserve">گفت: «اين قدر از اين دروغگو مى ترسيد؟ به خدا من سه روز اين جا استراحت مى كنم.»</w:t>
      </w:r>
    </w:p>
    <w:p>
      <w:pPr>
        <w:pStyle w:val="BookText"/>
      </w:pPr>
      <w:r>
        <w:rPr>
          <w:rFonts w:ascii="IRNazanin" w:hAnsi="IRNazanin" w:eastAsia="IRNazanin" w:cs="IRNazanin"/>
          <w:lang w:bidi="fa-IR"/>
          <w:color w:val="111111"/>
          <w:sz w:val="28"/>
          <w:szCs w:val="28"/>
          <w:rtl/>
        </w:rPr>
        <w:t xml:space="preserve">ولى دل آن ها، پر از هراس بود. در خواب بودند كه آواز سم اسبان را شنيدند، گفتند: «اين آواز ملخ درياست.»</w:t>
      </w:r>
    </w:p>
    <w:p>
      <w:pPr>
        <w:pStyle w:val="BookText"/>
      </w:pPr>
      <w:r>
        <w:rPr>
          <w:rFonts w:ascii="IRNazanin" w:hAnsi="IRNazanin" w:eastAsia="IRNazanin" w:cs="IRNazanin"/>
          <w:lang w:bidi="fa-IR"/>
          <w:color w:val="111111"/>
          <w:sz w:val="28"/>
          <w:szCs w:val="28"/>
          <w:rtl/>
        </w:rPr>
        <w:t xml:space="preserve">و به آن ها نزديك شد و تا يارانش آمدند از جا برخيزند كه سواران از تل سرازير شدند و فرياد تكبير بلند كردند و خيمه ها را محاصره كردند. يارانش سراسيمه گريختند و اسب هاى خود را هم به جا گذاشتند. شمر يك بردى به خود بست و پيسى تنش از بالاى آن نمايان بود و نيزه اى به دست گرفت و به آن ها مى زد. مهلتش نداده بودند لباس پوشد و سلاح بر تن كند. يارانش كه مسافتى از او دور شده بودند، آواز تكبير شنيدند و فرياد كسى كه مى گفت: قُتل الخبيث؛ ناپاك كشته شد. همان ابن ابى الكنود كه نامه او را دست عجمى ديده بود، او را كشت و تنش را پيش سگ ها انداختند. گفت: پس از آن كه با نيزه خود، با ما رزم داد و آن را افكند، تيغ برگرفت و رزميد، شنيدم مى گفت:</w:t>
      </w:r>
    </w:p>
    <w:p>
      <w:pPr>
        <w:pStyle w:val="BookText"/>
      </w:pPr>
      <w:r>
        <w:rPr>
          <w:rFonts w:ascii="IRNazanin" w:hAnsi="IRNazanin" w:eastAsia="IRNazanin" w:cs="IRNazanin"/>
          <w:lang w:bidi="fa-IR"/>
          <w:color w:val="111111"/>
          <w:sz w:val="28"/>
          <w:szCs w:val="28"/>
          <w:rtl/>
        </w:rPr>
        <w:t xml:space="preserve">«چه شير عرين بانگ دادم بر آن ها *** گره بر جبين پشت كوبان يل ها</w:t>
      </w:r>
    </w:p>
    <w:p>
      <w:pPr>
        <w:pStyle w:val="BookText"/>
      </w:pPr>
      <w:r>
        <w:rPr>
          <w:rFonts w:ascii="IRNazanin" w:hAnsi="IRNazanin" w:eastAsia="IRNazanin" w:cs="IRNazanin"/>
          <w:lang w:bidi="fa-IR"/>
          <w:color w:val="111111"/>
          <w:sz w:val="28"/>
          <w:szCs w:val="28"/>
          <w:rtl/>
        </w:rPr>
        <w:t xml:space="preserve">نديد است روزى ز دشمن گريزان *** همه جنگجو يا سرافكن ز گردان</w:t>
      </w:r>
    </w:p>
    <w:p>
      <w:pPr>
        <w:pStyle w:val="BookText"/>
      </w:pPr>
      <w:r>
        <w:rPr>
          <w:rFonts w:ascii="Amiri" w:hAnsi="Amiri" w:eastAsia="Amiri" w:cs="Amiri"/>
          <w:lang w:bidi="ar-SA"/>
          <w:color w:val="111111"/>
          <w:sz w:val="28"/>
          <w:szCs w:val="28"/>
          <w:rtl/>
        </w:rPr>
        <w:t xml:space="preserve">زند تيغ و سيراب سازد زمين را»</w:t>
      </w:r>
    </w:p>
    <w:p>
      <w:pPr>
        <w:pStyle w:val="BookText"/>
      </w:pPr>
      <w:r>
        <w:rPr>
          <w:rFonts w:ascii="Amiri" w:hAnsi="Amiri" w:eastAsia="Amiri" w:cs="Amiri"/>
          <w:lang w:bidi="ar-SA"/>
          <w:color w:val="111111"/>
          <w:sz w:val="28"/>
          <w:szCs w:val="28"/>
          <w:rtl/>
        </w:rPr>
        <w:t xml:space="preserve">كمره اى، ترجمه نفس المهموم،/ 310- 311</w:t>
      </w:r>
    </w:p>
    <w:p>
      <w:pPr>
        <w:pStyle w:val="BookText"/>
      </w:pPr>
      <w:r>
        <w:rPr>
          <w:rFonts w:ascii="Amiri" w:hAnsi="Amiri" w:eastAsia="Amiri" w:cs="Amiri"/>
          <w:lang w:bidi="ar-SA"/>
          <w:color w:val="111111"/>
          <w:sz w:val="28"/>
          <w:szCs w:val="28"/>
          <w:rtl/>
        </w:rPr>
        <w:t xml:space="preserve">الدّربندي، أسرار الشّهادة،/ 568- 569
</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شمر لعنه اللَّه قد هرب من الكوفة ومعه جماعة ممّن شرك في قتل الحسين عليه السلام على خيول لهم مضمرة، فأرسل إليه المختار عبداً له أسود يقال له زربيّ، وكان شجاعاً، وقيل: إنّه مولى بجيلة ومعه مائة فارس على الخيل العتاق، فجعل يجدّ السّير حتّى انقطع عن أصحابه إلّاعشرة فوارس، فقال شمر لأصحابه: تباعدوا عنّي، لعلّ العبد يطمع فيّ، فتباعدوا عنه، ولحقه العبد حتّى إذا انقطع عن أصحابه حمل شمر فقتله، وانهزم أصحابه العشرة حتّى لحق بهم الباقون، ثمّ مضى شمر وأصحابه حتّى نزلوا قرية يقال لها الكلتانيّة قريباً من البصرة على شاطئ نهر إلى جانب تلّ، ثمّ أخذ شمر علجاً من القرية، ودفع إليه كتاباً، وقال: عجّل به إلى مصعب بن الزّبير بالبصرة، وكتب عنوانه: للأمير مصعب من شمر بن ذي الجوشن، فمضى العلج حتّى دخل قرية فيها أبو عمرة صاحب المختار، وكان قد أرسله المختار إلى تلك القرية في خمسمائة فارس ليكون مسلحة بينه وبين أهل البصرة، فلقي ذلك العلج علجاً آخر من تلك القرية، فجعل يشكو إليه ما لقي من شمر، فبينا هو يكلّمه، إذ مرّ به رجل من أصحاب أبي عمرة، فرأى الكتاب مع العلج وعنوانه: إلى مصعب من شمر، فسألوا العلج عن مكان شمر، فأخبرهم، فإذا ليس بينه وبينهم إلّاثلاثة فراسخ، فأقبلوا يسيرون إليه، وكان أصحاب شمر قالوا له تلك اللّيلة: لو ارتحلت بنا من هذه القرية فإنّا نتخوّف منها، فقال: كلّ هذا فزعاً من الكذّاب- يعني المختار- واللَّه لا أتحوّل منها ثلاثة أيّام، ملأ اللَّه قلوبكم رعباً.</w:t>
      </w:r>
    </w:p>
    <w:p>
      <w:pPr>
        <w:pStyle w:val="BookText"/>
      </w:pPr>
      <w:r>
        <w:rPr>
          <w:rFonts w:ascii="Amiri" w:hAnsi="Amiri" w:eastAsia="Amiri" w:cs="Amiri"/>
          <w:lang w:bidi="ar-SA"/>
          <w:color w:val="111111"/>
          <w:sz w:val="28"/>
          <w:szCs w:val="28"/>
          <w:rtl/>
        </w:rPr>
        <w:t xml:space="preserve">فبينما شمر وأصحابه نيام، إذ سمع رجل من أصحابه كان بين النّائم واليقظان وقع حوافر الخيل، فقال في نفسه: هذا صوت الدّبى، وهو الجراد الصّغير، وكان بذلك المكان دبيّ كثير، ثمّ سمعه أشدّ من ذلك، فانتبه ومسح عينيه وقال: واللَّه ما هذا بالدّبيّ، وذهب ليقوم، فإذا بالخيل قد أشرفت عليهم من التّلّ، فكبّروا وأحاطوا بالبيوت، فهرب أصحاب شمر وتركوا خيلهم، وقام شمر وهو عريان مئتزر بأزار، وكان أبرص وبرصه يبدو من تحت الأزار، وأعجلوه عن لبس ثيابه وسلاحه، فجعل يقاتلهم بالرّمح، ثمّ ألقاه وأخذ السّيف وجعل يقاتلهم به، فلمّا بعُد عنه أصحابه سمعوا التّكبير وقائلًا يقول: قتل
</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bookmarkStart w:id="322" w:name="pg19430_208139"/>
    <w:bookmarkEnd w:id="322"/>
    <w:p>
      <w:pPr>
        <w:pStyle w:val="BookText"/>
      </w:pPr>
      <w:r>
        <w:rPr>
          <w:rFonts w:ascii="Amiri" w:hAnsi="Amiri" w:eastAsia="Amiri" w:cs="Amiri"/>
          <w:lang w:bidi="ar-SA"/>
          <w:color w:val="111111"/>
          <w:sz w:val="28"/>
          <w:szCs w:val="28"/>
          <w:rtl/>
        </w:rPr>
        <w:t xml:space="preserve">اللَّه الخبيث، وقتله عبدالرّحمان بن أبي الكنود، وهو الّذي وجد الكتاب مع العلج، ذبحه ذبحاً كما ذبح الحسين عليه السلام، وأوطؤوا الخيل صدر شمر وظهره، ثمّ القيت جثّته للكلاب وباء في الدّنيا قبل الآخرة بالذّلّ وسوء العذاب، وقطعوا رأسه وأرسلوه إلى المختار، فأرسله المختار إلى محمّد بن الحنفيّة بالمدينة.</w:t>
      </w:r>
    </w:p>
    <w:p>
      <w:pPr>
        <w:pStyle w:val="BookText"/>
      </w:pPr>
      <w:r>
        <w:rPr>
          <w:rFonts w:ascii="Amiri" w:hAnsi="Amiri" w:eastAsia="Amiri" w:cs="Amiri"/>
          <w:lang w:bidi="ar-SA"/>
          <w:color w:val="111111"/>
          <w:sz w:val="28"/>
          <w:szCs w:val="28"/>
          <w:rtl/>
        </w:rPr>
        <w:t xml:space="preserve">(وقيل) جاءه من أصحاب المختار خمسون فارساً وأمامهم نبطيّ يدلّهم على الطّريق وذلك في ليلة مقمرة، فلمّا أحسّ بهم شمر دعا بفرسه، فركبه وركب من كان معه ليهربوا، فأدركهم القوم، فقاتلوهم، فقُتل شمر وجميع من كان معه، واحتزّوا رؤوسهم وأتوا بها أميرهم، فأرسلها إلى المختار، فنصبها المختار في رحبة الحذّائين، حذاء الجامع.</w:t>
      </w:r>
    </w:p>
    <w:p>
      <w:pPr>
        <w:pStyle w:val="BookText"/>
      </w:pPr>
      <w:r>
        <w:rPr>
          <w:rFonts w:ascii="Amiri" w:hAnsi="Amiri" w:eastAsia="Amiri" w:cs="Amiri"/>
          <w:lang w:bidi="ar-SA"/>
          <w:color w:val="111111"/>
          <w:sz w:val="28"/>
          <w:szCs w:val="28"/>
          <w:rtl/>
        </w:rPr>
        <w:t xml:space="preserve">الأمين، أصدق الأخبار (ط </w:t>
      </w:r>
      <w:r>
        <w:rPr>
          <w:rStyle w:val="FootnoteReference"/>
        </w:rPr>
        <w:footnoteReference w:id="5171"/>
      </w:r>
      <w:r>
        <w:rPr>
          <w:rFonts w:ascii="IRNazanin" w:hAnsi="IRNazanin" w:eastAsia="IRNazanin" w:cs="IRNazanin"/>
          <w:lang w:bidi="fa-IR"/>
          <w:color w:val="111111"/>
          <w:sz w:val="28"/>
          <w:szCs w:val="28"/>
          <w:rtl/>
        </w:rPr>
        <w:t xml:space="preserve">)،/ 67- 69، (ط 2)،/ 81- 83</w:t>
      </w:r>
    </w:p>
    <w:p>
      <w:pPr>
        <w:pStyle w:val="BookText"/>
      </w:pPr>
      <w:r>
        <w:rPr>
          <w:rFonts w:ascii="Amiri" w:hAnsi="Amiri" w:eastAsia="Amiri" w:cs="Amiri"/>
          <w:lang w:bidi="ar-SA"/>
          <w:color w:val="111111"/>
          <w:sz w:val="28"/>
          <w:szCs w:val="28"/>
          <w:rtl/>
        </w:rPr>
        <w:t xml:space="preserve">ذكر أيضاً في </w:t>
      </w:r>
      <w:r>
        <w:rPr>
          <w:rStyle w:val="FootnoteReference"/>
        </w:rPr>
        <w:footnoteReference w:id="5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6/ 52- 55</w:t>
      </w:r>
    </w:p>
    <w:p>
      <w:pPr>
        <w:pStyle w:val="BookText"/>
      </w:pPr>
      <w:r>
        <w:rPr>
          <w:rFonts w:ascii="Amiri" w:hAnsi="Amiri" w:eastAsia="Amiri" w:cs="Amiri"/>
          <w:lang w:bidi="ar-SA"/>
          <w:color w:val="111111"/>
          <w:sz w:val="28"/>
          <w:szCs w:val="28"/>
          <w:rtl/>
        </w:rPr>
        <w:t xml:space="preserve">ابن نما، ذوب النّضّار،/ 116- 118/ عنه: المجلسي، البحار، 45/ 373- 374؛ البحراني، العوالم، 17/ 694؛ البهبهاني، الدّمعة السّاكبة، 5/ 242- 243</w:t>
      </w:r>
    </w:p>
    <w:p>
      <w:pPr>
        <w:pStyle w:val="BookText"/>
      </w:pPr>
      <w:r>
        <w:rPr>
          <w:rFonts w:ascii="Amiri" w:hAnsi="Amiri" w:eastAsia="Amiri" w:cs="Amiri"/>
          <w:lang w:bidi="ar-SA"/>
          <w:color w:val="111111"/>
          <w:sz w:val="28"/>
          <w:szCs w:val="28"/>
          <w:rtl/>
        </w:rPr>
        <w:t xml:space="preserve">ميرخواند، روضة الصّفا، 3/ 242- 243</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377- 384</w:t>
      </w:r>
    </w:p>
    <w:p>
      <w:pPr>
        <w:pStyle w:val="Heading3"/>
      </w:pPr>
      <w:bookmarkStart w:id="1019" w:name="_Toc652"/>
      <w:r>
        <w:t>رثاء نافع</w:t>
      </w:r>
      <w:bookmarkEnd w:id="1019"/>
    </w:p>
    <w:p>
      <w:pPr>
        <w:pStyle w:val="BookText"/>
      </w:pPr>
      <w:r>
        <w:rPr>
          <w:rFonts w:ascii="Amiri" w:hAnsi="Amiri" w:eastAsia="Amiri" w:cs="Amiri"/>
          <w:lang w:bidi="ar-SA"/>
          <w:color w:val="111111"/>
          <w:sz w:val="28"/>
          <w:szCs w:val="28"/>
          <w:rtl/>
        </w:rPr>
        <w:t xml:space="preserve">وفيه أقول:</w:t>
      </w:r>
    </w:p>
    <w:p>
      <w:pPr>
        <w:pStyle w:val="BookText"/>
      </w:pPr>
      <w:r>
        <w:rPr>
          <w:rFonts w:ascii="Amiri" w:hAnsi="Amiri" w:eastAsia="Amiri" w:cs="Amiri"/>
          <w:lang w:bidi="ar-SA"/>
          <w:color w:val="111111"/>
          <w:sz w:val="28"/>
          <w:szCs w:val="28"/>
          <w:rtl/>
        </w:rPr>
        <w:t xml:space="preserve">ألا ربّ رام يكتب السّهم نافعاً *** ويعني به نفعاً لآل محمّد</w:t>
      </w:r>
    </w:p>
    <w:p>
      <w:pPr>
        <w:pStyle w:val="BookText"/>
      </w:pPr>
      <w:r>
        <w:rPr>
          <w:rStyle w:val="FootnoteReference"/>
        </w:rPr>
        <w:footnoteReference w:id="5173"/>
      </w:r>
      <w:r>
        <w:rPr>
          <w:rFonts w:ascii="IRNazanin" w:hAnsi="IRNazanin" w:eastAsia="IRNazanin" w:cs="IRNazanin"/>
          <w:lang w:bidi="fa-IR"/>
          <w:color w:val="111111"/>
          <w:sz w:val="28"/>
          <w:szCs w:val="28"/>
          <w:rtl/>
        </w:rPr>
        <w:t xml:space="preserve">إذا ما أرنّت قوسه فاز سهمها *** بقلب عدوّ أو جناجن معتد </w:t>
      </w:r>
      <w:r>
        <w:rPr>
          <w:rStyle w:val="FootnoteReference"/>
        </w:rPr>
        <w:footnoteReference w:id="5174"/>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bookmarkStart w:id="323" w:name="pg19430_208140"/>
    <w:bookmarkEnd w:id="323"/>
    <w:p>
      <w:pPr>
        <w:pStyle w:val="BookText"/>
      </w:pPr>
      <w:r>
        <w:rPr>
          <w:rFonts w:ascii="Amiri" w:hAnsi="Amiri" w:eastAsia="Amiri" w:cs="Amiri"/>
          <w:lang w:bidi="ar-SA"/>
          <w:color w:val="111111"/>
          <w:sz w:val="28"/>
          <w:szCs w:val="28"/>
          <w:rtl/>
        </w:rPr>
        <w:t xml:space="preserve">فلو ناضلوه ما أطافوا بغابه *** ولكن رموه بالحجار المحدّد</w:t>
      </w:r>
    </w:p>
    <w:p>
      <w:pPr>
        <w:pStyle w:val="BookText"/>
      </w:pPr>
      <w:r>
        <w:rPr>
          <w:rFonts w:ascii="Amiri" w:hAnsi="Amiri" w:eastAsia="Amiri" w:cs="Amiri"/>
          <w:lang w:bidi="ar-SA"/>
          <w:color w:val="111111"/>
          <w:sz w:val="28"/>
          <w:szCs w:val="28"/>
          <w:rtl/>
        </w:rPr>
        <w:t xml:space="preserve">فأضحى خضيب الشّيب من دم رأسه *** كسير يد ينقاد للأسر عن يد</w:t>
      </w:r>
    </w:p>
    <w:p>
      <w:pPr>
        <w:pStyle w:val="BookText"/>
      </w:pPr>
      <w:r>
        <w:rPr>
          <w:rFonts w:ascii="Amiri" w:hAnsi="Amiri" w:eastAsia="Amiri" w:cs="Amiri"/>
          <w:lang w:bidi="ar-SA"/>
          <w:color w:val="111111"/>
          <w:sz w:val="28"/>
          <w:szCs w:val="28"/>
          <w:rtl/>
        </w:rPr>
        <w:t xml:space="preserve">وما وجدوه واهناً بعد أسره *** ولكن بسيماً ذي براثن ملبّد</w:t>
      </w:r>
    </w:p>
    <w:p>
      <w:pPr>
        <w:pStyle w:val="BookText"/>
      </w:pPr>
      <w:r>
        <w:rPr>
          <w:rStyle w:val="FootnoteReference"/>
        </w:rPr>
        <w:footnoteReference w:id="5175"/>
      </w:r>
      <w:r>
        <w:rPr>
          <w:rFonts w:ascii="Amiri" w:hAnsi="Amiri" w:eastAsia="Amiri" w:cs="Amiri"/>
          <w:lang w:bidi="ar-SA"/>
          <w:color w:val="111111"/>
          <w:sz w:val="28"/>
          <w:szCs w:val="28"/>
          <w:rtl/>
        </w:rPr>
        <w:t xml:space="preserve">فإن قتلوه بعدما ارتُثّ صابراً *** فلا فخر في قتل الهزبر المخضّد </w:t>
      </w:r>
      <w:r>
        <w:rPr>
          <w:rStyle w:val="FootnoteReference"/>
        </w:rPr>
        <w:footnoteReference w:id="5176"/>
      </w:r>
      <w:r>
        <w:rPr>
          <w:rFonts w:ascii="Amiri" w:hAnsi="Amiri" w:eastAsia="Amiri" w:cs="Amiri"/>
          <w:lang w:bidi="ar-SA"/>
          <w:color w:val="111111"/>
          <w:sz w:val="28"/>
          <w:szCs w:val="28"/>
          <w:rtl/>
        </w:rPr>
        <w:t xml:space="preserve">
ولو بقيت منه يد لم يُقَد لهم *** ولم يقتلوه لو نضا لمهنّد </w:t>
      </w:r>
      <w:r>
        <w:rPr>
          <w:rStyle w:val="FootnoteReference"/>
        </w:rPr>
        <w:footnoteReference w:id="5177"/>
      </w:r>
    </w:p>
    <w:p>
      <w:pPr>
        <w:pStyle w:val="BookText"/>
      </w:pPr>
      <w:r>
        <w:rPr>
          <w:rFonts w:ascii="Amiri" w:hAnsi="Amiri" w:eastAsia="Amiri" w:cs="Amiri"/>
          <w:lang w:bidi="ar-SA"/>
          <w:color w:val="111111"/>
          <w:sz w:val="28"/>
          <w:szCs w:val="28"/>
          <w:rtl/>
        </w:rPr>
        <w:t xml:space="preserve">يعني لو كانت يداه سالمتين ما أخذوه أسيراً وما قُتل بهذه السّرعة ولو تمكّن من أخذ السّيف لما قدروا عليه بأن يأخذوه أسيراً، هذا قول فيمن كسرت عضده، فكيف بمن قطعت يداه وبقي بين الأعداء بلا يمين ولا شمال، وهو قمر بني هاشم العبّاس بن عليّ عليه السلام إلى آخره].</w:t>
      </w:r>
    </w:p>
    <w:p>
      <w:pPr>
        <w:pStyle w:val="BookText"/>
      </w:pPr>
      <w:r>
        <w:rPr>
          <w:rFonts w:ascii="Amiri" w:hAnsi="Amiri" w:eastAsia="Amiri" w:cs="Amiri"/>
          <w:lang w:bidi="ar-SA"/>
          <w:color w:val="111111"/>
          <w:sz w:val="28"/>
          <w:szCs w:val="28"/>
          <w:rtl/>
        </w:rPr>
        <w:t xml:space="preserve">السّماوي، إبصار العين،/ 88/ عنه: المازندراني، معالي السّبطين، 1/ 385؛ الميانجي، العيون العبرى،/ 132- 133</w:t>
      </w:r>
    </w:p>
    <w:p>
      <w:pPr>
        <w:pStyle w:val="Heading3"/>
      </w:pPr>
      <w:bookmarkStart w:id="1020" w:name="_Toc653"/>
      <w:r>
        <w:t>ذكره في زيارة النّاحية المقدّسة</w:t>
      </w:r>
      <w:bookmarkEnd w:id="1020"/>
    </w:p>
    <w:p>
      <w:pPr>
        <w:pStyle w:val="BookText"/>
      </w:pPr>
      <w:r>
        <w:rPr>
          <w:rFonts w:ascii="Amiri" w:hAnsi="Amiri" w:eastAsia="Amiri" w:cs="Amiri"/>
          <w:lang w:bidi="ar-SA"/>
          <w:color w:val="111111"/>
          <w:sz w:val="28"/>
          <w:szCs w:val="28"/>
          <w:rtl/>
        </w:rPr>
        <w:t xml:space="preserve">السّلام على نافع بن هلال بن نافع البجليّ المراديّ. </w:t>
      </w:r>
      <w:r>
        <w:rPr>
          <w:rStyle w:val="FootnoteReference"/>
        </w:rPr>
        <w:footnoteReference w:id="5178"/>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576، (ط قم)، 3/ 78، مصباح الزّائر،/ 283/ عنه: المجلسي، 98/ 272، 45/ 71؛ البحراني، العوالم، 17/ 338؛ الدّربندي، أسرار الشّهادة،/ 304؛ سپهر، ناسخ التّواريخ سيّد الشّهداء عليه السلام، 3/ 23؛ القزويني، تظلّم الزّهراء،/ 413؛ الحائري، ذخيرة الدّارين، 1/ 205؛ الميانجي، العيون العبرى،/ 319؛ الزّنجاني، وسيلة الدّارين،/ 199</w:t>
      </w:r>
    </w:p>
    <w:p>
      <w:pPr>
        <w:pStyle w:val="Heading3"/>
      </w:pPr>
      <w:bookmarkStart w:id="1021" w:name="_Toc654"/>
      <w:r>
        <w:t>زيارته في أوّل رجب والنّصف من شعبان أو في زيارة الأربعين</w:t>
      </w:r>
      <w:bookmarkEnd w:id="1021"/>
    </w:p>
    <w:p>
      <w:pPr>
        <w:pStyle w:val="BookText"/>
      </w:pPr>
      <w:r>
        <w:rPr>
          <w:rFonts w:ascii="IRNazanin" w:hAnsi="IRNazanin" w:eastAsia="IRNazanin" w:cs="IRNazanin"/>
          <w:lang w:bidi="fa-IR"/>
          <w:color w:val="111111"/>
          <w:sz w:val="28"/>
          <w:szCs w:val="28"/>
          <w:rtl/>
        </w:rPr>
        <w:t xml:space="preserve">السّلام على نافع بن هلال. </w:t>
      </w:r>
      <w:r>
        <w:rPr>
          <w:rStyle w:val="FootnoteReference"/>
        </w:rPr>
        <w:footnoteReference w:id="5179"/>
      </w:r>
    </w:p>
    <w:p>
      <w:pPr>
        <w:pStyle w:val="BookText"/>
      </w:pPr>
      <w:r>
        <w:rPr>
          <w:rFonts w:ascii="Amiri" w:hAnsi="Amiri" w:eastAsia="Amiri" w:cs="Amiri"/>
          <w:lang w:bidi="ar-SA"/>
          <w:color w:val="111111"/>
          <w:sz w:val="28"/>
          <w:szCs w:val="28"/>
          <w:rtl/>
        </w:rPr>
        <w:t xml:space="preserve">هاشم زاده، ترجمه انصار الحسين،/ 149</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bookmarkStart w:id="324" w:name="pg19430_208141"/>
    <w:bookmarkEnd w:id="324"/>
    <w:p>
      <w:pPr>
        <w:pStyle w:val="BookText"/>
      </w:pPr>
      <w:r>
        <w:rPr>
          <w:rFonts w:ascii="Amiri" w:hAnsi="Amiri" w:eastAsia="Amiri" w:cs="Amiri"/>
          <w:lang w:bidi="ar-SA"/>
          <w:color w:val="111111"/>
          <w:sz w:val="28"/>
          <w:szCs w:val="28"/>
          <w:rtl/>
        </w:rPr>
        <w:t xml:space="preserve">ابن طاوس، الإقبال (ط حجري)،/ 713، (ط قم)، 3/ 344، مصباح الزّائر،/ 295/ عنه: المجلسي، البحار، 98/ 340؛ الشّهيد الأوّل، المزار،/ 178</w:t>
      </w:r>
    </w:p>
    <w:p>
      <w:pPr>
        <w:pStyle w:val="Heading2"/>
      </w:pPr>
      <w:bookmarkStart w:id="1022" w:name="_Toc655"/>
      <w:r>
        <w:t>285/ 348- نصر بن أبي نيزر</w:t>
      </w:r>
      <w:bookmarkEnd w:id="1022"/>
    </w:p>
    <w:p>
      <w:pPr>
        <w:pStyle w:val="Heading3"/>
      </w:pPr>
      <w:bookmarkStart w:id="1023" w:name="_Toc656"/>
      <w:r>
        <w:t>ميزاته العائليّة</w:t>
      </w:r>
      <w:bookmarkEnd w:id="1023"/>
    </w:p>
    <w:p>
      <w:pPr>
        <w:pStyle w:val="BookText"/>
      </w:pPr>
      <w:r>
        <w:rPr>
          <w:rFonts w:ascii="Amiri" w:hAnsi="Amiri" w:eastAsia="Amiri" w:cs="Amiri"/>
          <w:lang w:bidi="ar-SA"/>
          <w:color w:val="111111"/>
          <w:sz w:val="28"/>
          <w:szCs w:val="28"/>
          <w:rtl/>
        </w:rPr>
        <w:t xml:space="preserve">وخدّامه [أمير المؤمنين عليه السلام] أبو نيزر، من أبناء ملوك العجم، رغب في الإسلام وهو صغير، فاتي به رسول اللَّه صلى الله عليه و آله، فأسلم، وكان معه، فلمّا توفّي صلى الله عليه و آله صار مع فاطمة وولديها عليهم السلام، وقال عبداللَّه بن مسعود: إنّه في سبي فزارة، فوهبه النّبيّ صلى الله عليه و آله لفاطمة عليها السلام، فكان بعد ذلك مع معاوية، وكان له ألف نسمة، منهم قنبر وميثم، قتلهما الحجّاج، وسعد ونصر قُتلا مع الحسين عليه السلام، وأحمر قُتل في صفّين، ومنهم غزوان وثبيت وميمون، وخادمته فضّة وزبرا وسلافة.</w:t>
      </w:r>
    </w:p>
    <w:p>
      <w:pPr>
        <w:pStyle w:val="BookText"/>
      </w:pPr>
      <w:r>
        <w:rPr>
          <w:rFonts w:ascii="Amiri" w:hAnsi="Amiri" w:eastAsia="Amiri" w:cs="Amiri"/>
          <w:lang w:bidi="ar-SA"/>
          <w:color w:val="111111"/>
          <w:sz w:val="28"/>
          <w:szCs w:val="28"/>
          <w:rtl/>
        </w:rPr>
        <w:t xml:space="preserve">ابن شهرآشوب، المناقب، 3/ 306/ عنه: المجلسي، البحار، 42/ 180</w:t>
      </w:r>
    </w:p>
    <w:p>
      <w:pPr>
        <w:pStyle w:val="BookText"/>
      </w:pPr>
      <w:r>
        <w:rPr>
          <w:rFonts w:ascii="Amiri" w:hAnsi="Amiri" w:eastAsia="Amiri" w:cs="Amiri"/>
          <w:lang w:bidi="ar-SA"/>
          <w:color w:val="111111"/>
          <w:sz w:val="28"/>
          <w:szCs w:val="28"/>
          <w:rtl/>
        </w:rPr>
        <w:t xml:space="preserve">(نصر بن أبي نيزر مولى عليّ بن أبي طالب عليه السلام) </w:t>
      </w:r>
      <w:r>
        <w:rPr>
          <w:rStyle w:val="FootnoteReference"/>
        </w:rPr>
        <w:footnoteReference w:id="5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(ضبط الغريب): ممّا وقع في هذه التّرجمة (نيزر) بالنّون والياء المثنّاة تحت، والزّاء المعجمة، والرّاء المهملة، على وزن صيقل.</w:t>
      </w:r>
    </w:p>
    <w:p>
      <w:pPr>
        <w:pStyle w:val="BookText"/>
      </w:pPr>
      <w:r>
        <w:rPr>
          <w:rFonts w:ascii="Amiri" w:hAnsi="Amiri" w:eastAsia="Amiri" w:cs="Amiri"/>
          <w:lang w:bidi="ar-SA"/>
          <w:color w:val="111111"/>
          <w:sz w:val="28"/>
          <w:szCs w:val="28"/>
          <w:rtl/>
        </w:rPr>
        <w:t xml:space="preserve">السّماوي، إبصار العين،/ 54/ عنه: بحر العلوم، مقتل الحسين عليه السلام (الهامش)،/ 389</w:t>
      </w:r>
    </w:p>
    <w:p>
      <w:pPr>
        <w:pStyle w:val="BookText"/>
      </w:pPr>
      <w:r>
        <w:rPr>
          <w:rFonts w:ascii="Amiri" w:hAnsi="Amiri" w:eastAsia="Amiri" w:cs="Amiri"/>
          <w:lang w:bidi="ar-SA"/>
          <w:color w:val="111111"/>
          <w:sz w:val="28"/>
          <w:szCs w:val="28"/>
          <w:rtl/>
        </w:rPr>
        <w:t xml:space="preserve">قُتل من الموالي مع الحسين عليه السلام خمسة عشر نفراً في الطّفّ، ومنهم: نصر مولى عليّ عليه السلام.</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418</w:t>
      </w:r>
    </w:p>
    <w:p>
      <w:pPr>
        <w:pStyle w:val="BookText"/>
      </w:pPr>
      <w:r>
        <w:rPr>
          <w:rFonts w:ascii="Amiri" w:hAnsi="Amiri" w:eastAsia="Amiri" w:cs="Amiri"/>
          <w:lang w:bidi="ar-SA"/>
          <w:color w:val="111111"/>
          <w:sz w:val="28"/>
          <w:szCs w:val="28"/>
          <w:rtl/>
        </w:rPr>
        <w:t xml:space="preserve">ومنهم نصر بن أبي نيزر مولى عليّ بن أبي طالب عليه السلام.</w:t>
      </w:r>
    </w:p>
    <w:p>
      <w:pPr>
        <w:pStyle w:val="BookText"/>
      </w:pPr>
      <w:r>
        <w:rPr>
          <w:rFonts w:ascii="Amiri" w:hAnsi="Amiri" w:eastAsia="Amiri" w:cs="Amiri"/>
          <w:lang w:bidi="ar-SA"/>
          <w:color w:val="111111"/>
          <w:sz w:val="28"/>
          <w:szCs w:val="28"/>
          <w:rtl/>
        </w:rPr>
        <w:t xml:space="preserve">توضيح: ضبط ما وقع في هذه التّرجمة، قال العسقلاني: نيزر بكسر أوّله وسكون
</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bookmarkStart w:id="325" w:name="pg19430_208142"/>
    <w:bookmarkEnd w:id="325"/>
    <w:p>
      <w:pPr>
        <w:pStyle w:val="BookText"/>
      </w:pPr>
      <w:r>
        <w:rPr>
          <w:rFonts w:ascii="Amiri" w:hAnsi="Amiri" w:eastAsia="Amiri" w:cs="Amiri"/>
          <w:lang w:bidi="ar-SA"/>
          <w:color w:val="111111"/>
          <w:sz w:val="28"/>
          <w:szCs w:val="28"/>
          <w:rtl/>
        </w:rPr>
        <w:t xml:space="preserve">التّحتانيّة المثنّاة وفتح الزّاي المنقوطة، بعدها المهملة.</w:t>
      </w:r>
    </w:p>
    <w:p>
      <w:pPr>
        <w:pStyle w:val="BookText"/>
      </w:pPr>
      <w:r>
        <w:rPr>
          <w:rFonts w:ascii="Amiri" w:hAnsi="Amiri" w:eastAsia="Amiri" w:cs="Amiri"/>
          <w:lang w:bidi="ar-SA"/>
          <w:color w:val="111111"/>
          <w:sz w:val="28"/>
          <w:szCs w:val="28"/>
          <w:rtl/>
        </w:rPr>
        <w:t xml:space="preserve">الحائري، ذخيرة الدّارين، 1/ 259</w:t>
      </w:r>
    </w:p>
    <w:p>
      <w:pPr>
        <w:pStyle w:val="BookText"/>
      </w:pPr>
      <w:r>
        <w:rPr>
          <w:rFonts w:ascii="Amiri" w:hAnsi="Amiri" w:eastAsia="Amiri" w:cs="Amiri"/>
          <w:lang w:bidi="ar-SA"/>
          <w:color w:val="111111"/>
          <w:sz w:val="28"/>
          <w:szCs w:val="28"/>
          <w:rtl/>
        </w:rPr>
        <w:t xml:space="preserve">ومنهم [الموالي والعبيد مع الحسين عليه السلام] نصر بن أبي نيزر مولى عليّ بن أبي طالب عليه السلام الّذي كان من أولاد ملوك العجم، رغب في الإسلام صغيراً.</w:t>
      </w:r>
    </w:p>
    <w:p>
      <w:pPr>
        <w:pStyle w:val="BookText"/>
      </w:pPr>
      <w:r>
        <w:rPr>
          <w:rFonts w:ascii="Amiri" w:hAnsi="Amiri" w:eastAsia="Amiri" w:cs="Amiri"/>
          <w:lang w:bidi="ar-SA"/>
          <w:color w:val="111111"/>
          <w:sz w:val="28"/>
          <w:szCs w:val="28"/>
          <w:rtl/>
        </w:rPr>
        <w:t xml:space="preserve">المازندراني، معالي السّبطين، 2/ 232/ عنه: الزّنجاني، وسيلة الدّارين،/ 427</w:t>
      </w:r>
    </w:p>
    <w:p>
      <w:pPr>
        <w:pStyle w:val="BookText"/>
      </w:pPr>
      <w:r>
        <w:rPr>
          <w:rFonts w:ascii="Amiri" w:hAnsi="Amiri" w:eastAsia="Amiri" w:cs="Amiri"/>
          <w:lang w:bidi="ar-SA"/>
          <w:color w:val="111111"/>
          <w:sz w:val="28"/>
          <w:szCs w:val="28"/>
          <w:rtl/>
        </w:rPr>
        <w:t xml:space="preserve">نصر مولى عليّ عليه السلام.</w:t>
      </w:r>
    </w:p>
    <w:p>
      <w:pPr>
        <w:pStyle w:val="BookText"/>
      </w:pPr>
      <w:r>
        <w:rPr>
          <w:rFonts w:ascii="Amiri" w:hAnsi="Amiri" w:eastAsia="Amiri" w:cs="Amiri"/>
          <w:lang w:bidi="ar-SA"/>
          <w:color w:val="111111"/>
          <w:sz w:val="28"/>
          <w:szCs w:val="28"/>
          <w:rtl/>
        </w:rPr>
        <w:t xml:space="preserve">الأمين، أعيان الشّيعة، 1/ 612</w:t>
      </w:r>
    </w:p>
    <w:p>
      <w:pPr>
        <w:pStyle w:val="BookText"/>
      </w:pPr>
      <w:r>
        <w:rPr>
          <w:rFonts w:ascii="Amiri" w:hAnsi="Amiri" w:eastAsia="Amiri" w:cs="Amiri"/>
          <w:lang w:bidi="ar-SA"/>
          <w:color w:val="111111"/>
          <w:sz w:val="28"/>
          <w:szCs w:val="28"/>
          <w:rtl/>
        </w:rPr>
        <w:t xml:space="preserve">ومنهم سعد بن الحارث ونصر بن أبي نيزر، كانا موليان لعليّ عليه السلام.</w:t>
      </w:r>
    </w:p>
    <w:p>
      <w:pPr>
        <w:pStyle w:val="BookText"/>
      </w:pPr>
      <w:r>
        <w:rPr>
          <w:rFonts w:ascii="Amiri" w:hAnsi="Amiri" w:eastAsia="Amiri" w:cs="Amiri"/>
          <w:lang w:bidi="ar-SA"/>
          <w:color w:val="111111"/>
          <w:sz w:val="28"/>
          <w:szCs w:val="28"/>
          <w:rtl/>
        </w:rPr>
        <w:t xml:space="preserve">الميانجي، العيون العبرى،/ 112</w:t>
      </w:r>
    </w:p>
    <w:p>
      <w:pPr>
        <w:pStyle w:val="BookText"/>
      </w:pPr>
      <w:r>
        <w:rPr>
          <w:rFonts w:ascii="Amiri" w:hAnsi="Amiri" w:eastAsia="Amiri" w:cs="Amiri"/>
          <w:lang w:bidi="ar-SA"/>
          <w:color w:val="111111"/>
          <w:sz w:val="28"/>
          <w:szCs w:val="28"/>
          <w:rtl/>
        </w:rPr>
        <w:t xml:space="preserve">نصر بن أبي نيزر، مولى أميرالمؤمنين عليّ بن أبي طالب: كان من أولاد النّجاشيّ ملك الحبشة.</w:t>
      </w:r>
    </w:p>
    <w:p>
      <w:pPr>
        <w:pStyle w:val="BookText"/>
      </w:pPr>
      <w:r>
        <w:rPr>
          <w:rFonts w:ascii="Amiri" w:hAnsi="Amiri" w:eastAsia="Amiri" w:cs="Amiri"/>
          <w:lang w:bidi="ar-SA"/>
          <w:color w:val="111111"/>
          <w:sz w:val="28"/>
          <w:szCs w:val="28"/>
          <w:rtl/>
        </w:rPr>
        <w:t xml:space="preserve">ذكره في ذخيرة الدّارين ص 259: إنّه كان من أولاد النّجاشيّ ملك الحبشة.</w:t>
      </w:r>
    </w:p>
    <w:p>
      <w:pPr>
        <w:pStyle w:val="BookText"/>
      </w:pPr>
      <w:r>
        <w:rPr>
          <w:rFonts w:ascii="Amiri" w:hAnsi="Amiri" w:eastAsia="Amiri" w:cs="Amiri"/>
          <w:lang w:bidi="ar-SA"/>
          <w:color w:val="111111"/>
          <w:sz w:val="28"/>
          <w:szCs w:val="28"/>
          <w:rtl/>
        </w:rPr>
        <w:t xml:space="preserve">الزّنجاني، وسيلة الدّارين،/ 199</w:t>
      </w:r>
    </w:p>
    <w:p>
      <w:pPr>
        <w:pStyle w:val="Heading3"/>
      </w:pPr>
      <w:bookmarkStart w:id="1024" w:name="_Toc657"/>
      <w:r>
        <w:t>مَنْ هو أبو نيزر ورباح ؟ ذكرهما أمير المؤمنين عليه السلام في وصيّته</w:t>
      </w:r>
      <w:bookmarkEnd w:id="1024"/>
    </w:p>
    <w:p>
      <w:pPr>
        <w:pStyle w:val="BookText"/>
      </w:pPr>
      <w:r>
        <w:rPr>
          <w:rFonts w:ascii="Amiri" w:hAnsi="Amiri" w:eastAsia="Amiri" w:cs="Amiri"/>
          <w:lang w:bidi="ar-SA"/>
          <w:color w:val="111111"/>
          <w:sz w:val="28"/>
          <w:szCs w:val="28"/>
          <w:rtl/>
        </w:rPr>
        <w:t xml:space="preserve">مَنْ هو أبو نيزر ورباح </w:t>
      </w:r>
      <w:r>
        <w:rPr>
          <w:rStyle w:val="FootnoteReference"/>
        </w:rPr>
        <w:footnoteReference w:id="5181"/>
      </w:r>
      <w:r>
        <w:rPr>
          <w:rFonts w:ascii="Amiri" w:hAnsi="Amiri" w:eastAsia="Amiri" w:cs="Amiri"/>
          <w:lang w:bidi="ar-SA"/>
          <w:color w:val="111111"/>
          <w:sz w:val="28"/>
          <w:szCs w:val="28"/>
          <w:rtl/>
        </w:rPr>
        <w:t xml:space="preserve">؟ ذكرهما أمير المؤمنين عليه السلام في وصيّته</w:t>
      </w:r>
    </w:p>
    <w:p>
      <w:pPr>
        <w:pStyle w:val="BookText"/>
      </w:pPr>
      <w:r>
        <w:rPr>
          <w:rFonts w:ascii="Amiri" w:hAnsi="Amiri" w:eastAsia="Amiri" w:cs="Amiri"/>
          <w:lang w:bidi="ar-SA"/>
          <w:color w:val="111111"/>
          <w:sz w:val="28"/>
          <w:szCs w:val="28"/>
          <w:rtl/>
        </w:rPr>
        <w:t xml:space="preserve">حدّثنا الحسين، حدّثنا عبداللَّه، حدّثنا عليّ بن الجعد، حدّثنا أبو يوسف القاضي، حدّثنا عبيداللَّه بن محمّد ابن عمر بن عليّ، عن أبيه، عن جدِّه أ نّه كتب هذه الوصيّة:</w:t>
      </w:r>
    </w:p>
    <w:p>
      <w:pPr>
        <w:pStyle w:val="BookText"/>
      </w:pPr>
      <w:r>
        <w:rPr>
          <w:rFonts w:ascii="Amiri" w:hAnsi="Amiri" w:eastAsia="Amiri" w:cs="Amiri"/>
          <w:lang w:bidi="ar-SA"/>
          <w:color w:val="111111"/>
          <w:sz w:val="28"/>
          <w:szCs w:val="28"/>
          <w:rtl/>
        </w:rPr>
        <w:t xml:space="preserve">هذا ما أمر به وقضى به في ماله عليّ بن أبي طالب، تصدّق ب «يَنْبُع» ابتغى بها مرضاة اللَّه ووجهه، يُنفق في كلّ نفقة في سبيل اللَّه في الحرب والسّلم والجنود وذي الرّحم والقريب والبعيد لا يباع ولا يورث.</w:t>
      </w:r>
    </w:p>
    <w:p>
      <w:pPr>
        <w:pStyle w:val="BookText"/>
      </w:pPr>
      <w:r>
        <w:rPr>
          <w:rFonts w:ascii="Amiri" w:hAnsi="Amiri" w:eastAsia="Amiri" w:cs="Amiri"/>
          <w:lang w:bidi="ar-SA"/>
          <w:color w:val="111111"/>
          <w:sz w:val="28"/>
          <w:szCs w:val="28"/>
          <w:rtl/>
        </w:rPr>
        <w:t xml:space="preserve">[و] كلّ مال [لي] ب «يَنْبُع» [صدقة] غير أنّ رباحاً وأبا نيزر وجبيراً إن حدث بي حدث فليس عليهم سبيل وهم محرّرون موالي يعملون في المال خمس حجج وفيه نفقتهم
</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ورزقهم ورزق أهاليهم، فذلك الّذي أقضي فيما كان لي ب «ينبع» [فهو صدقة] واجبة حيٌّ أنا أو ميِّت.</w:t>
      </w:r>
    </w:p>
    <w:p>
      <w:pPr>
        <w:pStyle w:val="BookText"/>
      </w:pPr>
      <w:r>
        <w:rPr>
          <w:rFonts w:ascii="Amiri" w:hAnsi="Amiri" w:eastAsia="Amiri" w:cs="Amiri"/>
          <w:lang w:bidi="ar-SA"/>
          <w:color w:val="111111"/>
          <w:sz w:val="28"/>
          <w:szCs w:val="28"/>
          <w:rtl/>
        </w:rPr>
        <w:t xml:space="preserve">ومعهما ما كان لي بوادي القرى من مال أو رقيق، حيٌّ أنا أو ميِّت.</w:t>
      </w:r>
    </w:p>
    <w:p>
      <w:pPr>
        <w:pStyle w:val="BookText"/>
      </w:pPr>
      <w:r>
        <w:rPr>
          <w:rFonts w:ascii="Amiri" w:hAnsi="Amiri" w:eastAsia="Amiri" w:cs="Amiri"/>
          <w:lang w:bidi="ar-SA"/>
          <w:color w:val="111111"/>
          <w:sz w:val="28"/>
          <w:szCs w:val="28"/>
          <w:rtl/>
        </w:rPr>
        <w:t xml:space="preserve">ابن أبي الدّنيا، مقتل الإمام أمير المؤمنين،/ 51 رقم 35</w:t>
      </w:r>
    </w:p>
    <w:p>
      <w:pPr>
        <w:pStyle w:val="BookText"/>
      </w:pPr>
      <w:r>
        <w:rPr>
          <w:rFonts w:ascii="Amiri" w:hAnsi="Amiri" w:eastAsia="Amiri" w:cs="Amiri"/>
          <w:lang w:bidi="ar-SA"/>
          <w:color w:val="111111"/>
          <w:sz w:val="28"/>
          <w:szCs w:val="28"/>
          <w:rtl/>
        </w:rPr>
        <w:t xml:space="preserve">أنّ عليّاً رضى الله عنه لمّا أوصى إلى الحسن في وقف أمواله وأن يجعل فيها ثلاثة من مواليه وقف فيها عين أبي نيزر والبغيبغة، وهذا غلط، لأنّ وقفه لهذين الموضعين لسنتين من خلافته. </w:t>
      </w:r>
      <w:r>
        <w:rPr>
          <w:rStyle w:val="FootnoteReference"/>
        </w:rPr>
        <w:footnoteReference w:id="5182"/>
      </w:r>
      <w:r>
        <w:rPr>
          <w:rFonts w:ascii="Amiri" w:hAnsi="Amiri" w:eastAsia="Amiri" w:cs="Amiri"/>
          <w:lang w:bidi="ar-SA"/>
          <w:color w:val="111111"/>
          <w:sz w:val="28"/>
          <w:szCs w:val="28"/>
          <w:rtl/>
        </w:rPr>
        <w:t xml:space="preserve">حدّثنا أبو محلم محمّد بن هشام في إسناده ذكره آخره أبو نيزر، و </w:t>
      </w:r>
      <w:r>
        <w:rPr>
          <w:rStyle w:val="FootnoteReference"/>
        </w:rPr>
        <w:footnoteReference w:id="5183"/>
      </w:r>
      <w:r>
        <w:rPr>
          <w:rFonts w:ascii="Amiri" w:hAnsi="Amiri" w:eastAsia="Amiri" w:cs="Amiri"/>
          <w:lang w:bidi="ar-SA"/>
          <w:color w:val="111111"/>
          <w:sz w:val="28"/>
          <w:szCs w:val="28"/>
          <w:rtl/>
        </w:rPr>
        <w:t xml:space="preserve">كان أبو نيزر من أبناء بعض ملوك الأعاجم، </w:t>
      </w:r>
      <w:r>
        <w:rPr>
          <w:rStyle w:val="FootnoteReference"/>
        </w:rPr>
        <w:footnoteReference w:id="5184"/>
      </w:r>
      <w:r>
        <w:rPr>
          <w:rFonts w:ascii="Amiri" w:hAnsi="Amiri" w:eastAsia="Amiri" w:cs="Amiri"/>
          <w:lang w:bidi="ar-SA"/>
          <w:color w:val="111111"/>
          <w:sz w:val="28"/>
          <w:szCs w:val="28"/>
          <w:rtl/>
        </w:rPr>
        <w:t xml:space="preserve">قال: وصحّ عندي بعدُ أ نّه من ولد النّجاشيّ </w:t>
      </w:r>
      <w:r>
        <w:rPr>
          <w:rStyle w:val="FootnoteReference"/>
        </w:rPr>
        <w:footnoteReference w:id="5185"/>
      </w:r>
      <w:r>
        <w:rPr>
          <w:rFonts w:ascii="Amiri" w:hAnsi="Amiri" w:eastAsia="Amiri" w:cs="Amiri"/>
          <w:lang w:bidi="ar-SA"/>
          <w:color w:val="111111"/>
          <w:sz w:val="28"/>
          <w:szCs w:val="28"/>
          <w:rtl/>
        </w:rPr>
        <w:t xml:space="preserve">، فرغب في الإسلام صغيراً، فأتي به رسول اللَّه (صلي الله عليه و آله) ، فأسلم، وكان معه في بيوته، فلمّا توفّى رسول اللَّه صار مع فاطمة وولدها عليهم السلام.</w:t>
      </w:r>
    </w:p>
    <w:p>
      <w:pPr>
        <w:pStyle w:val="BookText"/>
      </w:pPr>
      <w:r>
        <w:rPr>
          <w:rFonts w:ascii="Amiri" w:hAnsi="Amiri" w:eastAsia="Amiri" w:cs="Amiri"/>
          <w:lang w:bidi="ar-SA"/>
          <w:color w:val="111111"/>
          <w:sz w:val="28"/>
          <w:szCs w:val="28"/>
          <w:rtl/>
        </w:rPr>
        <w:t xml:space="preserve">قال أبو نيزر: جاءني عليّ بن أبي طالب وأنا أقوم بالضّبعتين عين أبي نيزر والبغيبغة، فقال لي: هل عندك من طعام؟ فقلت: طعام لا أرضاه لأمير المؤمنين، قرعٌ من قرع الضّيعة صنعته بإهالة سنخة، فقال: عليَّ به، فقام إلى الرّبيع وهو جدول، فغسل يده، ثمّ أصاب من ذلك شيئاً، ثمّ رجع إلى الرّبيع، فغسل يديه بالرّمل حتّى أنقاهما، ثمّ ضمّ يديه كلّ واحدة منهما إلى اختها وشرب بهما حُسّاً من ماء الرّبيع، ثمّ قال: يا أبا نيزر! إنّ الأكُفّ أنظفُ الآنية، ثمّ مسح نَدَى ذلك الماء على بطنه وقال: مَن أدخله بطنُهُ النّار فأبعده اللَّه، ثمّ أخذ المعول وانحدر في العين، فجعل يضرب وأبطأ عليه الماء، فحرج وقد تنضّح جبينه عرقاً، فانتكف العرق عن جبينه، ثمّ أخذ المعول وعاد إلى العين، فأقبل
</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يضرب فيها وجعل يهمهم، فانثالت كأ نّها عنق جزور، فخرج مسرعاً، فقال: اشهد اللَّه أ نّه صدقة عليَّ بدواة وصحيفة، قال: فعجّلت بهما إليه، فكتب: بسم اللَّه الرّحمن الرّحيم، هذا ما تصدّق به عبداللَّه عليّ أمير المؤمنين، تصدّق بالضّبعتين المعروفتين بعين أبي نيزر والبغيبغة على فقراء أهل المدينة وابن السّبيل ليقي اللَّه بهما وجهه حرّ النّار يوم القيامة، لا تباعا ولا توهّبا حتّى يرثهما اللَّه وهو خير الوارثين، إلى أن يحتاج إليهما الحسن أو الحسين، فهما طلق لهما، وليس لأحد غيرهما.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186"/>
      </w:r>
      <w:r>
        <w:rPr>
          <w:rFonts w:ascii="IRNazanin" w:hAnsi="IRNazanin" w:eastAsia="IRNazanin" w:cs="IRNazanin"/>
          <w:lang w:bidi="fa-IR"/>
          <w:color w:val="111111"/>
          <w:sz w:val="28"/>
          <w:szCs w:val="28"/>
          <w:rtl/>
        </w:rPr>
        <w:t xml:space="preserve">محمّد بن هشام </w:t>
      </w:r>
      <w:r>
        <w:rPr>
          <w:rStyle w:val="FootnoteReference"/>
        </w:rPr>
        <w:footnoteReference w:id="5187"/>
      </w:r>
      <w:r>
        <w:rPr>
          <w:rFonts w:ascii="Amiri" w:hAnsi="Amiri" w:eastAsia="Amiri" w:cs="Amiri"/>
          <w:lang w:bidi="ar-SA"/>
          <w:color w:val="111111"/>
          <w:sz w:val="28"/>
          <w:szCs w:val="28"/>
          <w:rtl/>
        </w:rPr>
        <w:t xml:space="preserve">: فركب الحسين رضى الله عنه دَيْنٌ، فحمل إليه معاوية بعين أبي نيزر مائتي ألف دينار، فأبى أن يبيع، وقال: إنّما تصدّق بها أبي ليقي اللَّه بها </w:t>
      </w:r>
      <w:r>
        <w:rPr>
          <w:rStyle w:val="FootnoteReference"/>
        </w:rPr>
        <w:footnoteReference w:id="5188"/>
      </w:r>
      <w:r>
        <w:rPr>
          <w:rFonts w:ascii="IRNazanin" w:hAnsi="IRNazanin" w:eastAsia="IRNazanin" w:cs="IRNazanin"/>
          <w:lang w:bidi="fa-IR"/>
          <w:color w:val="111111"/>
          <w:sz w:val="28"/>
          <w:szCs w:val="28"/>
          <w:rtl/>
        </w:rPr>
        <w:t xml:space="preserve">وجهه حرّ النّار، ولست بائعها </w:t>
      </w:r>
      <w:r>
        <w:rPr>
          <w:rStyle w:val="FootnoteReference"/>
        </w:rPr>
        <w:footnoteReference w:id="5189"/>
      </w:r>
      <w:r>
        <w:rPr>
          <w:rFonts w:ascii="Amiri" w:hAnsi="Amiri" w:eastAsia="Amiri" w:cs="Amiri"/>
          <w:lang w:bidi="ar-SA"/>
          <w:color w:val="111111"/>
          <w:sz w:val="28"/>
          <w:szCs w:val="28"/>
          <w:rtl/>
        </w:rPr>
        <w:t xml:space="preserve">بشي ء </w:t>
      </w:r>
      <w:r>
        <w:rPr>
          <w:rStyle w:val="FootnoteReference"/>
        </w:rPr>
        <w:footnoteReference w:id="5190"/>
      </w:r>
      <w:r>
        <w:rPr>
          <w:rFonts w:ascii="Amiri" w:hAnsi="Amiri" w:eastAsia="Amiri" w:cs="Amiri"/>
          <w:lang w:bidi="ar-SA"/>
          <w:color w:val="111111"/>
          <w:sz w:val="28"/>
          <w:szCs w:val="28"/>
          <w:rtl/>
        </w:rPr>
        <w:t xml:space="preserve">، وتحدّث الزّبيريّون أنّ معاوية كتب إلى مروان بن الحكم وهو والي المدينة: أمّا بعد، فإنّ أمير المؤمنين أحبّ أن يردّ الالفة ويسُلّ السّخيمة وبصل الرّحم، فإذا وصل إليك كتابي فاخطب إلى عبداللَّه بن جعفر ابنته امّ كلثوم على يزيد ابن أمير المؤمنين وارغب له في الصِّداق. فوجّه مروان إلى عبداللَّه بن جعفر، فقرأ عليه كتاب معاوية وأعلمه بما في ردّ الألفة من صلاح ذات البين واجتماع الدّعوة، فقال عبداللَّه: إنّ خالها الحسين بينبُع، وليس ممّن يفتات عليه بأمر، فأنظرني إلى أن يقدم، وكانت امّها زينب بنت عليّ بن أبي طالب صلوات اللَّه عليه، فلمّا قدم الحسين ذكر ذلك له عبداللَّه بن جعفر، فقام من عنده، فدخل إلى الجارية، فقال: يا بنيّة! إنّ ابن عمّكِ القاسم بن محمّد ابن جعفر بن أبي طالب أحقّ بكِ، ولعلّكِ ترغبين في كثرة الصّداق، وقد نحلتُكِ البُغيبغات.
</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حضر القوم للإملاك تكلّم مروان بن الحكم، فذكر معاوية وما قصده من صلة الرّحم وجمع الكلمة، فتكلّم الحسين، فزوّجها من القاسم، فقال له مروان: أغدراً يا حسين؟ فقال: أنت بدأت، خطب أبو محمّد الحسن بن عليّ عليه السلام عائشة بنت عثمان بن عفّان واجتمعنا لذلك، فتكلّمت أنت فزوّجتها من عبداللَّه بن الزّبير، فقال مروان: ما كان ذلك، فالتفت الحسين إلى محمّد بن حاطب، فقال: أنشدك اللَّه، أكان ذاك؟ قال:</w:t>
      </w:r>
    </w:p>
    <w:p>
      <w:pPr>
        <w:pStyle w:val="BookText"/>
      </w:pPr>
      <w:r>
        <w:rPr>
          <w:rFonts w:ascii="Amiri" w:hAnsi="Amiri" w:eastAsia="Amiri" w:cs="Amiri"/>
          <w:lang w:bidi="ar-SA"/>
          <w:color w:val="111111"/>
          <w:sz w:val="28"/>
          <w:szCs w:val="28"/>
          <w:rtl/>
        </w:rPr>
        <w:t xml:space="preserve">اللَّهمّ نعم، فلم تزل هذه الضّبعة في يدي بني عبداللَّه بن جعفر من ناحية امّ كلثوم يتوارثونها حتّى ملك أمير المؤمنين المأمون، فذُكر ذلك له، فقال: كلّا، هذا وقف عليّ بن أبي طالب صلوات اللَّه عليه، فانتزعها من أيديهم وعوّضهم عنها وردّها إلى ما كانت عليه </w:t>
      </w:r>
      <w:r>
        <w:rPr>
          <w:rStyle w:val="FootnoteReference"/>
        </w:rPr>
        <w:footnoteReference w:id="5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المبرّد، الكامل (ط مصر)، 2/ 131- 133، (ط بيروت)، 2/ 153- 155/ عنه: ياقوت الحمويّ، معجم البلدان، 3/ 757- 758؛ الأمين، أعيان الشّيعة (ط دمشق ط 2) 15، 7/ 487- 488، 192- 193 (ط بيروت)، 2/ 453؛ مثله البرّي، الجوهرة،/ 90- 92</w:t>
      </w:r>
    </w:p>
    <w:p>
      <w:pPr>
        <w:pStyle w:val="BookText"/>
      </w:pPr>
      <w:r>
        <w:rPr>
          <w:rFonts w:ascii="Amiri" w:hAnsi="Amiri" w:eastAsia="Amiri" w:cs="Amiri"/>
          <w:lang w:bidi="ar-SA"/>
          <w:color w:val="111111"/>
          <w:sz w:val="28"/>
          <w:szCs w:val="28"/>
          <w:rtl/>
        </w:rPr>
        <w:t xml:space="preserve">أبو عليّ الأشعريّ، عن محمّد بن عبد الجبّار؛ ومحمّد بن إسماعيل، عن الفضل بن شاذان، عن صفوان بن يحيى، عن عبدالرّحمان بن الحجّاج قال: بعث إليّ أبو الحسن موسى عليه السلام بوصيّة أمير المؤمنين عليه السلام وهي:</w:t>
      </w:r>
    </w:p>
    <w:p>
      <w:pPr>
        <w:pStyle w:val="BookText"/>
      </w:pPr>
      <w:r>
        <w:rPr>
          <w:rFonts w:ascii="Amiri" w:hAnsi="Amiri" w:eastAsia="Amiri" w:cs="Amiri"/>
          <w:lang w:bidi="ar-SA"/>
          <w:color w:val="111111"/>
          <w:sz w:val="28"/>
          <w:szCs w:val="28"/>
          <w:rtl/>
        </w:rPr>
        <w:t xml:space="preserve">بسم اللَّه الرّحمن الرّحيم، هذا ما أوصى به وقضى به في ماله عبداللَّه عليّ ابتغاء وجه اللَّه ليولجني به الجنّة ويصرفني به عن النّار ويصرف النّار عنِّي يوم تبيضّ وجوه وتسودّ وجوه، أنّ ما كان لي من </w:t>
      </w:r>
      <w:r>
        <w:rPr>
          <w:rStyle w:val="FootnoteReference"/>
        </w:rPr>
        <w:footnoteReference w:id="5192"/>
      </w:r>
      <w:r>
        <w:rPr>
          <w:rFonts w:ascii="Amiri" w:hAnsi="Amiri" w:eastAsia="Amiri" w:cs="Amiri"/>
          <w:lang w:bidi="ar-SA"/>
          <w:color w:val="111111"/>
          <w:sz w:val="28"/>
          <w:szCs w:val="28"/>
          <w:rtl/>
        </w:rPr>
        <w:t xml:space="preserve">مال بينبع </w:t>
      </w:r>
      <w:r>
        <w:rPr>
          <w:rStyle w:val="FootnoteReference"/>
        </w:rPr>
        <w:footnoteReference w:id="5193"/>
      </w:r>
      <w:r>
        <w:rPr>
          <w:rFonts w:ascii="Amiri" w:hAnsi="Amiri" w:eastAsia="Amiri" w:cs="Amiri"/>
          <w:lang w:bidi="ar-SA"/>
          <w:color w:val="111111"/>
          <w:sz w:val="28"/>
          <w:szCs w:val="28"/>
          <w:rtl/>
        </w:rPr>
        <w:t xml:space="preserve">يعرف لي فيها وما حولها صدقة ورقيقها، غير أنّ رباحاً وأبا نيزر وجبيراً عتقاه ليس لأحد عليهم </w:t>
      </w:r>
      <w:r>
        <w:rPr>
          <w:rStyle w:val="FootnoteReference"/>
        </w:rPr>
        <w:footnoteReference w:id="5194"/>
      </w:r>
      <w:r>
        <w:rPr>
          <w:rFonts w:ascii="Amiri" w:hAnsi="Amiri" w:eastAsia="Amiri" w:cs="Amiri"/>
          <w:lang w:bidi="ar-SA"/>
          <w:color w:val="111111"/>
          <w:sz w:val="28"/>
          <w:szCs w:val="28"/>
          <w:rtl/>
        </w:rPr>
        <w:t xml:space="preserve">سبيل، فهم مواليٍّ يعملون في المال خمس حجج وفيه نفقتهم ورزقهم وأرزاق أهاليهم؛ ومع ذلك ما كان لي بوادي القرى
</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 </w:t>
      </w:r>
      <w:r>
        <w:rPr>
          <w:rStyle w:val="FootnoteReference"/>
        </w:rPr>
        <w:footnoteReference w:id="5195"/>
      </w:r>
      <w:r>
        <w:rPr>
          <w:rFonts w:ascii="Amiri" w:hAnsi="Amiri" w:eastAsia="Amiri" w:cs="Amiri"/>
          <w:lang w:bidi="ar-SA"/>
          <w:color w:val="111111"/>
          <w:sz w:val="28"/>
          <w:szCs w:val="28"/>
          <w:rtl/>
        </w:rPr>
        <w:t xml:space="preserve">من مال لبني </w:t>
      </w:r>
      <w:r>
        <w:rPr>
          <w:rStyle w:val="FootnoteReference"/>
        </w:rPr>
        <w:footnoteReference w:id="5196"/>
      </w:r>
      <w:r>
        <w:rPr>
          <w:rFonts w:ascii="Amiri" w:hAnsi="Amiri" w:eastAsia="Amiri" w:cs="Amiri"/>
          <w:lang w:bidi="ar-SA"/>
          <w:color w:val="111111"/>
          <w:sz w:val="28"/>
          <w:szCs w:val="28"/>
          <w:rtl/>
        </w:rPr>
        <w:t xml:space="preserve">فاطمة ورقيقها صدقة، وما كان لي بديمة وأهلها صدقة، غير أنّ زريقاً له مثل ما كتبت لأصحابه </w:t>
      </w:r>
      <w:r>
        <w:rPr>
          <w:rStyle w:val="FootnoteReference"/>
        </w:rPr>
        <w:footnoteReference w:id="5197"/>
      </w:r>
      <w:r>
        <w:rPr>
          <w:rFonts w:ascii="Amiri" w:hAnsi="Amiri" w:eastAsia="Amiri" w:cs="Amiri"/>
          <w:lang w:bidi="ar-SA"/>
          <w:color w:val="111111"/>
          <w:sz w:val="28"/>
          <w:szCs w:val="28"/>
          <w:rtl/>
        </w:rPr>
        <w:t xml:space="preserve">وما كان لي باذينة </w:t>
      </w:r>
      <w:r>
        <w:rPr>
          <w:rStyle w:val="FootnoteReference"/>
        </w:rPr>
        <w:footnoteReference w:id="5198"/>
      </w:r>
      <w:r>
        <w:rPr>
          <w:rFonts w:ascii="IRNazanin" w:hAnsi="IRNazanin" w:eastAsia="IRNazanin" w:cs="IRNazanin"/>
          <w:lang w:bidi="fa-IR"/>
          <w:color w:val="111111"/>
          <w:sz w:val="28"/>
          <w:szCs w:val="28"/>
          <w:rtl/>
        </w:rPr>
        <w:t xml:space="preserve">وأهلها </w:t>
      </w:r>
      <w:r>
        <w:rPr>
          <w:rStyle w:val="FootnoteReference"/>
        </w:rPr>
        <w:footnoteReference w:id="5199"/>
      </w:r>
      <w:r>
        <w:rPr>
          <w:rFonts w:ascii="Amiri" w:hAnsi="Amiri" w:eastAsia="Amiri" w:cs="Amiri"/>
          <w:lang w:bidi="ar-SA"/>
          <w:color w:val="111111"/>
          <w:sz w:val="28"/>
          <w:szCs w:val="28"/>
          <w:rtl/>
        </w:rPr>
        <w:t xml:space="preserve">صدقة والفقيرين </w:t>
      </w:r>
      <w:r>
        <w:rPr>
          <w:rStyle w:val="FootnoteReference"/>
        </w:rPr>
        <w:footnoteReference w:id="5200"/>
      </w:r>
      <w:r>
        <w:rPr>
          <w:rFonts w:ascii="Amiri" w:hAnsi="Amiri" w:eastAsia="Amiri" w:cs="Amiri"/>
          <w:lang w:bidi="ar-SA"/>
          <w:color w:val="111111"/>
          <w:sz w:val="28"/>
          <w:szCs w:val="28"/>
          <w:rtl/>
        </w:rPr>
        <w:t xml:space="preserve">كما قد علمتم صدقة في سبيل اللَّه، وإنّ الّذي كتبت من أموالي هذه صدقة واجبة بتلة </w:t>
      </w:r>
      <w:r>
        <w:rPr>
          <w:rStyle w:val="FootnoteReference"/>
        </w:rPr>
        <w:footnoteReference w:id="5201"/>
      </w:r>
      <w:r>
        <w:rPr>
          <w:rFonts w:ascii="Amiri" w:hAnsi="Amiri" w:eastAsia="Amiri" w:cs="Amiri"/>
          <w:lang w:bidi="ar-SA"/>
          <w:color w:val="111111"/>
          <w:sz w:val="28"/>
          <w:szCs w:val="28"/>
          <w:rtl/>
        </w:rPr>
        <w:t xml:space="preserve">حيّاً أنا أو ميّتاً، ينفق في كلّ نفقة يبتغي بها وجه اللَّه في سبيل اللَّه ووجهه وذوي الرّحم من بني هاشم وبني المطّلب والقريب والبعيد، فإنّه يقوم على ذلك الحسن بن عليّ يأكل منه بالمعروف وينفقه حيث يراه اللَّه عزّ وجلّ في حلّ محلّل لا حرج عليه فيه، فإن أراد أن يبيع نصيباً من المال فيقضي به الدَّين فليفعل إن شاء ولا حرج عليه فيه، وإن شاء جعله سرى الملك </w:t>
      </w:r>
      <w:r>
        <w:rPr>
          <w:rStyle w:val="FootnoteReference"/>
        </w:rPr>
        <w:footnoteReference w:id="5202"/>
      </w:r>
      <w:r>
        <w:rPr>
          <w:rFonts w:ascii="Amiri" w:hAnsi="Amiri" w:eastAsia="Amiri" w:cs="Amiri"/>
          <w:lang w:bidi="ar-SA"/>
          <w:color w:val="111111"/>
          <w:sz w:val="28"/>
          <w:szCs w:val="28"/>
          <w:rtl/>
        </w:rPr>
        <w:t xml:space="preserve">وإنّ ولد عليّ ومواليهم وأموالهم إلى الحسن بن عليّ، وإن كانت دار الحسن ابن عليّ غير دار الصّدقة فبدا له أن يبيعها فليبع إن شاء لا حرج عليه فيه، وإن باع فإنّه يقسّم ثمنها ثلاثة أثلاث، فيجعل ثلثاً </w:t>
      </w:r>
      <w:r>
        <w:rPr>
          <w:rStyle w:val="FootnoteReference"/>
        </w:rPr>
        <w:footnoteReference w:id="5203"/>
      </w:r>
      <w:r>
        <w:rPr>
          <w:rFonts w:ascii="Amiri" w:hAnsi="Amiri" w:eastAsia="Amiri" w:cs="Amiri"/>
          <w:lang w:bidi="ar-SA"/>
          <w:color w:val="111111"/>
          <w:sz w:val="28"/>
          <w:szCs w:val="28"/>
          <w:rtl/>
        </w:rPr>
        <w:t xml:space="preserve">في سبيل اللَّه وثلثاً في بني هاشم وبني المطّلب، ويجعل الثّلث في آل أبي طالب، وإنّه يضعه فيهم حيث يراه اللَّه، وإن حدث بحسن حدث وحسين حيّ فإنّه إلى الحسين بن عليّ وإنّ حسيناً يفعل فيه مثل الّذي أمرت به حسناً له مثل الّذي كتبت للحسن وعليه مثل الّذي على الحسن، وإنّ [الّذي] لبني فاطمة من صدقة عليّ مثل الّذي لبني عليّ، وإنّي إنّما جعلت الّذي جعلت لابني فاطمة ابتغاء وجه اللَّه عزّ وجلّ وتكريم حرمة رسول اللَّه صلى الله عليه و آله وتعظيمهما وتشريفهما ورضاهما، وإن حدث بحسن وحسين حدث فإنّ الآخر منهما ينظر في بني عليّ، فإن وجد فيهم مَنْ يرضى
</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بهديه </w:t>
      </w:r>
      <w:r>
        <w:rPr>
          <w:rStyle w:val="FootnoteReference"/>
        </w:rPr>
        <w:footnoteReference w:id="5204"/>
      </w:r>
      <w:r>
        <w:rPr>
          <w:rFonts w:ascii="Amiri" w:hAnsi="Amiri" w:eastAsia="Amiri" w:cs="Amiri"/>
          <w:lang w:bidi="ar-SA"/>
          <w:color w:val="111111"/>
          <w:sz w:val="28"/>
          <w:szCs w:val="28"/>
          <w:rtl/>
        </w:rPr>
        <w:t xml:space="preserve">وإسلامه وأمانته فإنّه يجعله إليه إن شاء، وإن لم ير فيهم بعض الّذي يريده فإنّه يجعله إلى رجل من آل أبي طالب يرضى به، فإن وجد آل أبي طالب قد ذهب كبراؤهم وذووا آرائهم فإنّه يجعله إلى رجل يرضاه من بني هاشم وأ نّه يشترط على الّذي يجعله إليه أن يترك المال على اصوله وينفق ثمره حيث أمرته به من سبيل اللَّه ووجهه وذوي الرّحم من بني هاشم وبني المطّلب والقريب والبعيد لايباع منه شي ء ولايوهب ولايورث، وإنّ مال محمّد بن عليّ على ناحيته وهو إلى ابنَي فاطمة وأنّ رقيقي الّذين في صحيفة صغيرة الّتي كتبت </w:t>
      </w:r>
      <w:r>
        <w:rPr>
          <w:rStyle w:val="FootnoteReference"/>
        </w:rPr>
        <w:footnoteReference w:id="5205"/>
      </w:r>
      <w:r>
        <w:rPr>
          <w:rFonts w:ascii="IRNazanin" w:hAnsi="IRNazanin" w:eastAsia="IRNazanin" w:cs="IRNazanin"/>
          <w:lang w:bidi="fa-IR"/>
          <w:color w:val="111111"/>
          <w:sz w:val="28"/>
          <w:szCs w:val="28"/>
          <w:rtl/>
        </w:rPr>
        <w:t xml:space="preserve">عتقاء.</w:t>
      </w:r>
    </w:p>
    <w:p>
      <w:pPr>
        <w:pStyle w:val="BookText"/>
      </w:pPr>
      <w:r>
        <w:rPr>
          <w:rFonts w:ascii="Amiri" w:hAnsi="Amiri" w:eastAsia="Amiri" w:cs="Amiri"/>
          <w:lang w:bidi="ar-SA"/>
          <w:color w:val="111111"/>
          <w:sz w:val="28"/>
          <w:szCs w:val="28"/>
          <w:rtl/>
        </w:rPr>
        <w:t xml:space="preserve">هذا ما قضى به عليّ بن أبي طالب في أمواله هذه الغد من يوم قدم مسكن </w:t>
      </w:r>
      <w:r>
        <w:rPr>
          <w:rStyle w:val="FootnoteReference"/>
        </w:rPr>
        <w:footnoteReference w:id="5206"/>
      </w:r>
      <w:r>
        <w:rPr>
          <w:rFonts w:ascii="Amiri" w:hAnsi="Amiri" w:eastAsia="Amiri" w:cs="Amiri"/>
          <w:lang w:bidi="ar-SA"/>
          <w:color w:val="111111"/>
          <w:sz w:val="28"/>
          <w:szCs w:val="28"/>
          <w:rtl/>
        </w:rPr>
        <w:t xml:space="preserve">ابتغاء وجه اللَّه والدّار الآخرة واللَّه المستعان على كلّ حال ولا يحلّ لامرئ مسلم يؤمن باللَّه واليوم الآخر </w:t>
      </w:r>
      <w:r>
        <w:rPr>
          <w:rStyle w:val="FootnoteReference"/>
        </w:rPr>
        <w:footnoteReference w:id="5207"/>
      </w:r>
      <w:r>
        <w:rPr>
          <w:rFonts w:ascii="Amiri" w:hAnsi="Amiri" w:eastAsia="Amiri" w:cs="Amiri"/>
          <w:lang w:bidi="ar-SA"/>
          <w:color w:val="111111"/>
          <w:sz w:val="28"/>
          <w:szCs w:val="28"/>
          <w:rtl/>
        </w:rPr>
        <w:t xml:space="preserve">أن يقول في شي ء قضيّته من </w:t>
      </w:r>
      <w:r>
        <w:rPr>
          <w:rStyle w:val="FootnoteReference"/>
        </w:rPr>
        <w:footnoteReference w:id="5208"/>
      </w:r>
      <w:r>
        <w:rPr>
          <w:rFonts w:ascii="Amiri" w:hAnsi="Amiri" w:eastAsia="Amiri" w:cs="Amiri"/>
          <w:lang w:bidi="ar-SA"/>
          <w:color w:val="111111"/>
          <w:sz w:val="28"/>
          <w:szCs w:val="28"/>
          <w:rtl/>
        </w:rPr>
        <w:t xml:space="preserve">مالي ولا يخالف فيه أمري من قريب أو بعيد.</w:t>
      </w:r>
    </w:p>
    <w:p>
      <w:pPr>
        <w:pStyle w:val="BookText"/>
      </w:pPr>
      <w:r>
        <w:rPr>
          <w:rFonts w:ascii="Amiri" w:hAnsi="Amiri" w:eastAsia="Amiri" w:cs="Amiri"/>
          <w:lang w:bidi="ar-SA"/>
          <w:color w:val="111111"/>
          <w:sz w:val="28"/>
          <w:szCs w:val="28"/>
          <w:rtl/>
        </w:rPr>
        <w:t xml:space="preserve">أمّا بعد، فإنّ ولائدي اللّائي أطوف عليهنّ السّبعة عشر منهنّ امّهات أولاد معهنّ أولادهنّ ومنهنّ حبالى ومنهنّ مَنْ لا ولد له، فقضائي </w:t>
      </w:r>
      <w:r>
        <w:rPr>
          <w:rStyle w:val="FootnoteReference"/>
        </w:rPr>
        <w:footnoteReference w:id="5209"/>
      </w:r>
      <w:r>
        <w:rPr>
          <w:rFonts w:ascii="Amiri" w:hAnsi="Amiri" w:eastAsia="Amiri" w:cs="Amiri"/>
          <w:lang w:bidi="ar-SA"/>
          <w:color w:val="111111"/>
          <w:sz w:val="28"/>
          <w:szCs w:val="28"/>
          <w:rtl/>
        </w:rPr>
        <w:t xml:space="preserve">فيهنّ إن حدث بي حدث </w:t>
      </w:r>
      <w:r>
        <w:rPr>
          <w:rStyle w:val="FootnoteReference"/>
        </w:rPr>
        <w:footnoteReference w:id="5210"/>
      </w:r>
      <w:r>
        <w:rPr>
          <w:rFonts w:ascii="Amiri" w:hAnsi="Amiri" w:eastAsia="Amiri" w:cs="Amiri"/>
          <w:lang w:bidi="ar-SA"/>
          <w:color w:val="111111"/>
          <w:sz w:val="28"/>
          <w:szCs w:val="28"/>
          <w:rtl/>
        </w:rPr>
        <w:t xml:space="preserve">أ نّه مَنْ كان </w:t>
      </w:r>
      <w:r>
        <w:rPr>
          <w:rStyle w:val="FootnoteReference"/>
        </w:rPr>
        <w:footnoteReference w:id="5211"/>
      </w:r>
      <w:r>
        <w:rPr>
          <w:rFonts w:ascii="Amiri" w:hAnsi="Amiri" w:eastAsia="Amiri" w:cs="Amiri"/>
          <w:lang w:bidi="ar-SA"/>
          <w:color w:val="111111"/>
          <w:sz w:val="28"/>
          <w:szCs w:val="28"/>
          <w:rtl/>
        </w:rPr>
        <w:t xml:space="preserve">منهنّ ليس لها ولد وليست بحبلى فهي عتيق لوجه اللَّه عزّ وجلّ ليس لأحد عليهنّ سبيل، ومن كان منهنّ لها ولد أو حبلى فتمسك على ولدها وهي من حظِّه </w:t>
      </w:r>
      <w:r>
        <w:rPr>
          <w:rStyle w:val="FootnoteReference"/>
        </w:rPr>
        <w:footnoteReference w:id="5212"/>
      </w:r>
      <w:r>
        <w:rPr>
          <w:rFonts w:ascii="Amiri" w:hAnsi="Amiri" w:eastAsia="Amiri" w:cs="Amiri"/>
          <w:lang w:bidi="ar-SA"/>
          <w:color w:val="111111"/>
          <w:sz w:val="28"/>
          <w:szCs w:val="28"/>
          <w:rtl/>
        </w:rPr>
        <w:t xml:space="preserve">فإن مات ولدها وهي حيّة فهي عتيق ليس لأحد عليها سبيل، هذا ما قضى به عليّ في ماله الغد من يوم قدم مسكن، شهد أبو سمر بن أبرهة، وصعصعة بن صوحان، ويزيد بن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قيس، وهيّاج بن أبي هيّاج، وكتب عليّ بن أبي طالب بيده لعشر خلونَ من جمادى الاولى سنة سبع وثلاثين.</w:t>
      </w:r>
    </w:p>
    <w:p>
      <w:pPr>
        <w:pStyle w:val="BookText"/>
      </w:pPr>
      <w:r>
        <w:rPr>
          <w:rFonts w:ascii="Amiri" w:hAnsi="Amiri" w:eastAsia="Amiri" w:cs="Amiri"/>
          <w:lang w:bidi="ar-SA"/>
          <w:color w:val="111111"/>
          <w:sz w:val="28"/>
          <w:szCs w:val="28"/>
          <w:rtl/>
        </w:rPr>
        <w:t xml:space="preserve">الكليني، الفروع من الكافي، 7/ 49- 51/ عنه: المجلسي، البحار، 42/ 71- 74</w:t>
      </w:r>
    </w:p>
    <w:p>
      <w:pPr>
        <w:pStyle w:val="BookText"/>
      </w:pPr>
      <w:r>
        <w:rPr>
          <w:rStyle w:val="FootnoteReference"/>
        </w:rPr>
        <w:footnoteReference w:id="5213"/>
      </w:r>
      <w:r>
        <w:rPr>
          <w:rFonts w:ascii="Amiri" w:hAnsi="Amiri" w:eastAsia="Amiri" w:cs="Amiri"/>
          <w:lang w:bidi="ar-SA"/>
          <w:color w:val="111111"/>
          <w:sz w:val="28"/>
          <w:szCs w:val="28"/>
          <w:rtl/>
        </w:rPr>
        <w:t xml:space="preserve">عين أبي نيزر كنية رجل يأتي ذكره و </w:t>
      </w:r>
      <w:r>
        <w:rPr>
          <w:rStyle w:val="FootnoteReference"/>
        </w:rPr>
        <w:footnoteReference w:id="5214"/>
      </w:r>
      <w:r>
        <w:rPr>
          <w:rFonts w:ascii="Amiri" w:hAnsi="Amiri" w:eastAsia="Amiri" w:cs="Amiri"/>
          <w:lang w:bidi="ar-SA"/>
          <w:color w:val="111111"/>
          <w:sz w:val="28"/>
          <w:szCs w:val="28"/>
          <w:rtl/>
        </w:rPr>
        <w:t xml:space="preserve">نيزر بفتح النّون وياء مثنّاة من تحت وزاء مفتوحة وراء </w:t>
      </w:r>
      <w:r>
        <w:rPr>
          <w:rStyle w:val="FootnoteReference"/>
        </w:rPr>
        <w:footnoteReference w:id="5215"/>
      </w:r>
      <w:r>
        <w:rPr>
          <w:rFonts w:ascii="Amiri" w:hAnsi="Amiri" w:eastAsia="Amiri" w:cs="Amiri"/>
          <w:lang w:bidi="ar-SA"/>
          <w:color w:val="111111"/>
          <w:sz w:val="28"/>
          <w:szCs w:val="28"/>
          <w:rtl/>
        </w:rPr>
        <w:t xml:space="preserve">وهو فَيْعَل من النّزارة، وهو القليل أو من النّزر، وهو الإلحاح في السّؤال </w:t>
      </w:r>
      <w:r>
        <w:rPr>
          <w:rStyle w:val="FootnoteReference"/>
        </w:rPr>
        <w:footnoteReference w:id="5216"/>
      </w:r>
      <w:r>
        <w:rPr>
          <w:rFonts w:ascii="Times New Roman" w:hAnsi="Times New Roman" w:eastAsia="Times New Roman" w:cs="Times New Roman"/>
          <w:lang w:val="en-US" w:bidi="en-US"/>
          <w:color w:val="111111"/>
          <w:sz w:val="28"/>
          <w:szCs w:val="28"/>
          <w:rtl/>
        </w:rPr>
        <w:t xml:space="preserve">. </w:t>
      </w:r>
      <w:r>
        <w:rPr>
          <w:rStyle w:val="FootnoteReference"/>
        </w:rPr>
        <w:footnoteReference w:id="5217"/>
      </w:r>
      <w:r>
        <w:rPr>
          <w:rFonts w:ascii="Amiri" w:hAnsi="Amiri" w:eastAsia="Amiri" w:cs="Amiri"/>
          <w:lang w:bidi="ar-SA"/>
          <w:color w:val="111111"/>
          <w:sz w:val="28"/>
          <w:szCs w:val="28"/>
          <w:rtl/>
        </w:rPr>
        <w:t xml:space="preserve">وروى يونس عن محمّد بن إسحاق بن يسار أنّ أبا نيزر الّذي تنسب إليه العين هو مولى عليّ بن أبي طالب رضى الله عنه، وكان ابناً للنّجاشي ملك الحبشة الّذي هاجر إليه المسلمون لصُلبه، وأنّ عليّاً وجده عند تاجر بمكّة، فاشتراه عنه وأعتقه مكافأة بما صنع أبوه مع المسلمين حيث هاجروا إليه، وذكروا أنّ الحبشة مرج عليها أمرها بعد موت النّجاشيّ، وأنّهم أرسلوا وفداً منهم إلى أبي نيزر وهو مع عليّ ليملّكوه عليهم ويتوجّهوه ولا يختلفوا عليه، فأبى وقال: ما كنت لأطلب الملك بعد أن منّ اللَّه عليَّ بالإسلام.
قال: وكان أبو نيزر من أطول النّاس قامة وأحسنهم وجهاً، قال: ولم يكن لونه كألوان الحبشة، ولكنّه إذا رأيته قلت هذا رجل عربيّ.</w:t>
      </w:r>
    </w:p>
    <w:p>
      <w:pPr>
        <w:pStyle w:val="BookText"/>
      </w:pPr>
      <w:r>
        <w:rPr>
          <w:rFonts w:ascii="Amiri" w:hAnsi="Amiri" w:eastAsia="Amiri" w:cs="Amiri"/>
          <w:lang w:bidi="ar-SA"/>
          <w:color w:val="111111"/>
          <w:sz w:val="28"/>
          <w:szCs w:val="28"/>
          <w:rtl/>
        </w:rPr>
        <w:t xml:space="preserve">ياقوت الحموي، معجم البلدان، 3/ 757/ عنه: الحائري، ذخيرة الدّارين، 1/ 47؛ الأمين، أعيان الشّيعة، (ط دمشق ط 2)، 15/ 487- 488 (ط بيروت)، 2/ 453</w:t>
      </w:r>
    </w:p>
    <w:p>
      <w:pPr>
        <w:pStyle w:val="BookText"/>
      </w:pPr>
      <w:r>
        <w:rPr>
          <w:rFonts w:ascii="Amiri" w:hAnsi="Amiri" w:eastAsia="Amiri" w:cs="Amiri"/>
          <w:lang w:bidi="ar-SA"/>
          <w:color w:val="111111"/>
          <w:sz w:val="28"/>
          <w:szCs w:val="28"/>
          <w:rtl/>
        </w:rPr>
        <w:t xml:space="preserve">(أبو نيزر) بكسر أوّله وسكون التّحتانيّة المثنّاة، وفتح الزّاي المنقوطة بعدها مهملة.</w:t>
      </w:r>
    </w:p>
    <w:p>
      <w:pPr>
        <w:pStyle w:val="BookText"/>
      </w:pPr>
      <w:r>
        <w:rPr>
          <w:rFonts w:ascii="Amiri" w:hAnsi="Amiri" w:eastAsia="Amiri" w:cs="Amiri"/>
          <w:lang w:bidi="ar-SA"/>
          <w:color w:val="111111"/>
          <w:sz w:val="28"/>
          <w:szCs w:val="28"/>
          <w:rtl/>
        </w:rPr>
        <w:t xml:space="preserve">ذكره الذّهبيّ مستدركاً، وقال: يقال: إنّه [أبو نيزر] ولد النّجاشيّ، جاء وأسلم وكان مع النّبيّ صلى الله عليه و آله في مؤنته. (قلت): وقرأت قصّته في كتاب الكامل لأبي العبّاس المبرّد،
</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في ربعه الأخير، قال: حدّثنا أبو محلم محمّد بن هشام بإسناد ذكره، إنّ أبا نيزر كان من أبناء بعض ملوك الأعاجم، فرغب في الإسلام صغيراً، فأسلم عند النّبيّ صلى الله عليه و آله، فكان معه في مؤنته، ثمّ كان مع فاطمة، ثمّ مع ولدها.</w:t>
      </w:r>
    </w:p>
    <w:p>
      <w:pPr>
        <w:pStyle w:val="BookText"/>
      </w:pPr>
      <w:r>
        <w:rPr>
          <w:rFonts w:ascii="Amiri" w:hAnsi="Amiri" w:eastAsia="Amiri" w:cs="Amiri"/>
          <w:lang w:bidi="ar-SA"/>
          <w:color w:val="111111"/>
          <w:sz w:val="28"/>
          <w:szCs w:val="28"/>
          <w:rtl/>
        </w:rPr>
        <w:t xml:space="preserve">كان يقوم بضيعتي عليٍّ اللّتين في البقيع، تسمّى إحداهما البغيبغة، والأخرى عين أبي نيزر، فذكر: أنّ عليّاً أتاه، فأطعمه طعاماً فيه قرع صنعه له بإهالة، فأكل وشرب من الماء، فذكر قصّة أ نّه كتب بتحبيس الضّيعتين، فذكر صفة شرطه ومنه أ نّه وقفها على فقراء المدينة وابن السّبيل إلى أن يحتاج الحسن أو الحسين، فهما طلق. وفي آخر الخبر:</w:t>
      </w:r>
    </w:p>
    <w:p>
      <w:pPr>
        <w:pStyle w:val="BookText"/>
      </w:pPr>
      <w:r>
        <w:rPr>
          <w:rFonts w:ascii="Amiri" w:hAnsi="Amiri" w:eastAsia="Amiri" w:cs="Amiri"/>
          <w:lang w:bidi="ar-SA"/>
          <w:color w:val="111111"/>
          <w:sz w:val="28"/>
          <w:szCs w:val="28"/>
          <w:rtl/>
        </w:rPr>
        <w:t xml:space="preserve">إنّ الحسين احتاج لأجل دَين عليه، فبلغ ذلك معاوية، فدفع له في عين أبي نيزر مائة ألف، فأبى أن يبيعها وأمضى وقفها. </w:t>
      </w:r>
      <w:r>
        <w:rPr>
          <w:rStyle w:val="FootnoteReference"/>
        </w:rPr>
        <w:footnoteReference w:id="5218"/>
      </w:r>
    </w:p>
    <w:p>
      <w:pPr>
        <w:pStyle w:val="BookText"/>
      </w:pPr>
      <w:r>
        <w:rPr>
          <w:rFonts w:ascii="IRNazanin" w:hAnsi="IRNazanin" w:eastAsia="IRNazanin" w:cs="IRNazanin"/>
          <w:lang w:bidi="fa-IR"/>
          <w:color w:val="111111"/>
          <w:sz w:val="28"/>
          <w:szCs w:val="28"/>
          <w:rtl/>
        </w:rPr>
        <w:t xml:space="preserve">و ديگر از خدام امير المؤمنين عليه السلام يكى قنبر و آن ديگر، ميثم تمار است و اين هر دو را حجاج شهيد ساخت.</w:t>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4/ 346</w:t>
      </w:r>
    </w:p>
    <w:p>
      <w:pPr>
        <w:pStyle w:val="BookText"/>
      </w:pPr>
      <w:r>
        <w:rPr>
          <w:rFonts w:ascii="Amiri" w:hAnsi="Amiri" w:eastAsia="Amiri" w:cs="Amiri"/>
          <w:lang w:bidi="ar-SA"/>
          <w:color w:val="111111"/>
          <w:sz w:val="28"/>
          <w:szCs w:val="28"/>
          <w:rtl/>
        </w:rPr>
        <w:t xml:space="preserve">ابن حجر، الإصابة، 4/ 198 رقم 1170</w:t>
      </w:r>
    </w:p>
    <w:p>
      <w:pPr>
        <w:pStyle w:val="BookText"/>
      </w:pPr>
      <w:r>
        <w:rPr>
          <w:rFonts w:ascii="Amiri" w:hAnsi="Amiri" w:eastAsia="Amiri" w:cs="Amiri"/>
          <w:lang w:bidi="ar-SA"/>
          <w:color w:val="111111"/>
          <w:sz w:val="28"/>
          <w:szCs w:val="28"/>
          <w:rtl/>
        </w:rPr>
        <w:t xml:space="preserve">كان أبو نيزر من ولد بعض ملوك العجم، أو من ولد النّجاشيّ. قال المبرّد في الكامل:</w:t>
      </w:r>
    </w:p>
    <w:p>
      <w:pPr>
        <w:pStyle w:val="BookText"/>
      </w:pPr>
      <w:r>
        <w:rPr>
          <w:rFonts w:ascii="Amiri" w:hAnsi="Amiri" w:eastAsia="Amiri" w:cs="Amiri"/>
          <w:lang w:bidi="ar-SA"/>
          <w:color w:val="111111"/>
          <w:sz w:val="28"/>
          <w:szCs w:val="28"/>
          <w:rtl/>
        </w:rPr>
        <w:t xml:space="preserve">صحّ عندي أ نّه من </w:t>
      </w:r>
      <w:r>
        <w:rPr>
          <w:rStyle w:val="FootnoteReference"/>
        </w:rPr>
        <w:footnoteReference w:id="5219"/>
      </w:r>
      <w:r>
        <w:rPr>
          <w:rFonts w:ascii="Amiri" w:hAnsi="Amiri" w:eastAsia="Amiri" w:cs="Amiri"/>
          <w:lang w:bidi="ar-SA"/>
          <w:color w:val="111111"/>
          <w:sz w:val="28"/>
          <w:szCs w:val="28"/>
          <w:rtl/>
        </w:rPr>
        <w:t xml:space="preserve">ولد النّجاشيّ، رغب في الإسلام صغيراً، فاتي به رسول اللَّه، فأسلم، وربّاه رسول اللَّه صلى الله عليه و آله، فلمّا توفّي صار مع فاطمة وولدها. وقال غيره: </w:t>
      </w:r>
      <w:r>
        <w:rPr>
          <w:rStyle w:val="FootnoteReference"/>
        </w:rPr>
        <w:footnoteReference w:id="5220"/>
      </w:r>
      <w:r>
        <w:rPr>
          <w:rFonts w:ascii="Amiri" w:hAnsi="Amiri" w:eastAsia="Amiri" w:cs="Amiri"/>
          <w:lang w:bidi="ar-SA"/>
          <w:color w:val="111111"/>
          <w:sz w:val="28"/>
          <w:szCs w:val="28"/>
          <w:rtl/>
        </w:rPr>
        <w:t xml:space="preserve">إنّه من أبناء ملوك العجم، اهدي لرسول اللَّه صلى الله عليه و آله، ثمّ صار إلى أمير المؤمنين عليه السلام. وكان يعمل له في نخله </w:t>
      </w:r>
      <w:r>
        <w:rPr>
          <w:rStyle w:val="FootnoteReference"/>
        </w:rPr>
        <w:footnoteReference w:id="5221"/>
      </w:r>
      <w:r>
        <w:rPr>
          <w:rFonts w:ascii="Amiri" w:hAnsi="Amiri" w:eastAsia="Amiri" w:cs="Amiri"/>
          <w:lang w:bidi="ar-SA"/>
          <w:color w:val="111111"/>
          <w:sz w:val="28"/>
          <w:szCs w:val="28"/>
          <w:rtl/>
        </w:rPr>
        <w:t xml:space="preserve">، وهو صاحب الحديث المشهور الّذي ينقله عن أمير المؤمنين عليه السلام في استخراج العين ووقفها أو حبسها، كما ذكره المبرّد في الكامل. </w:t>
      </w:r>
      <w:r>
        <w:rPr>
          <w:rStyle w:val="FootnoteReference"/>
        </w:rPr>
        <w:footnoteReference w:id="5222"/>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(وملخّصه) أنّ أبا نيزر قال: جاءني عليّ عليه السلام وأنا أقوم بالضّيعتين عين أبي نيزر والبغيبغة، فقال لي: هل عندك من طعام؟ فقلت: طعام لا أرضاه لأمير المؤمنين، قرع من الضّيعة صنعته بإهالة سنخة، فقال: عليَّ به، فقام إلى الرّبيع، فغسل يده وأصاب منه، ثمّ رجع إلى الرّبيع وغسل يديه بالرّمل حتّى نقّاهما، ثمّ مسح على بطنه وقال: من أدخله بطنه النّار فأبعده اللَّه، ثمّ أخذ المعول وانحدر في العين، وجعل يضرب، فأبطأ الماء، فخرج وقد عرق جبينه، فانتكفه </w:t>
      </w:r>
      <w:r>
        <w:rPr>
          <w:rStyle w:val="FootnoteReference"/>
        </w:rPr>
        <w:footnoteReference w:id="5223"/>
      </w:r>
      <w:r>
        <w:rPr>
          <w:rFonts w:ascii="Amiri" w:hAnsi="Amiri" w:eastAsia="Amiri" w:cs="Amiri"/>
          <w:lang w:bidi="ar-SA"/>
          <w:color w:val="111111"/>
          <w:sz w:val="28"/>
          <w:szCs w:val="28"/>
          <w:rtl/>
        </w:rPr>
        <w:t xml:space="preserve">، ثمّ عاد وجعل يهمهم، فانثالت عين كأ نّها عنق جزور، فخرج مسرعاً، فقال: اشهد اللَّه أ نّها صدقة، ثمّ كتب: هذا ما تصدّق به عبداللَّه عليّ أمير المؤمنين، تصدّق بالضّيعتين على فقراء المدينة، إلّاأن يحتاج إليهما الحسنان، فهما طلق لهما دون غيرهما، انتهى ملخّصاً.</w:t>
      </w:r>
    </w:p>
    <w:p>
      <w:pPr>
        <w:pStyle w:val="BookText"/>
      </w:pPr>
      <w:r>
        <w:rPr>
          <w:rFonts w:ascii="Amiri" w:hAnsi="Amiri" w:eastAsia="Amiri" w:cs="Amiri"/>
          <w:lang w:bidi="ar-SA"/>
          <w:color w:val="111111"/>
          <w:sz w:val="28"/>
          <w:szCs w:val="28"/>
          <w:rtl/>
        </w:rPr>
        <w:t xml:space="preserve">السّماوي، إبصار العين،/ 54- 55/ عنه: الميانجي، العيون العبرى،/ 112</w:t>
      </w:r>
    </w:p>
    <w:p>
      <w:pPr>
        <w:pStyle w:val="BookText"/>
      </w:pPr>
      <w:r>
        <w:rPr>
          <w:rFonts w:ascii="Amiri" w:hAnsi="Amiri" w:eastAsia="Amiri" w:cs="Amiri"/>
          <w:lang w:bidi="ar-SA"/>
          <w:color w:val="111111"/>
          <w:sz w:val="28"/>
          <w:szCs w:val="28"/>
          <w:rtl/>
        </w:rPr>
        <w:t xml:space="preserve">قال العسقلانيّ في الإصابة في باب الكنى، والذّهبي في التّجريد: أنّ أبا نيزر من ولد النّجاشيّ جاء وأسلم، وكان مع النّبيّ صلى الله عليه و آله في مؤنته. وقال المبرّد في الكامل: أنّ أبا نيزر كان من أبناء بعض ملوك العجم، فرغب في الإسلام صغيراً، فأسلم على يد النّبيّ صلى الله عليه و آله، وكان معه في مؤنته، ثمّ كان بعد النّبيّ صلى الله عليه و آله مع فاطمة وولديها الحسن والحسين عليهما السلام، وكان يقوم بضيعتي عليّ عليه السلام اللّتين في البقيع تسمّى إحداهما البغيبغة والأخرى عين أبي نيزر، فذكر المبرّد أنّ عليّاً عليهما السلام أتاه فأطعمه طعاماً فيه قرع صنعه </w:t>
      </w:r>
      <w:r>
        <w:rPr>
          <w:rStyle w:val="FootnoteReference"/>
        </w:rPr>
        <w:footnoteReference w:id="5224"/>
      </w:r>
      <w:r>
        <w:rPr>
          <w:rFonts w:ascii="Amiri" w:hAnsi="Amiri" w:eastAsia="Amiri" w:cs="Amiri"/>
          <w:lang w:bidi="ar-SA"/>
          <w:color w:val="111111"/>
          <w:sz w:val="28"/>
          <w:szCs w:val="28"/>
          <w:rtl/>
        </w:rPr>
        <w:t xml:space="preserve">له بأهالة سنخة </w:t>
      </w:r>
      <w:r>
        <w:rPr>
          <w:rStyle w:val="FootnoteReference"/>
        </w:rPr>
        <w:footnoteReference w:id="5225"/>
      </w:r>
      <w:r>
        <w:rPr>
          <w:rFonts w:ascii="Amiri" w:hAnsi="Amiri" w:eastAsia="Amiri" w:cs="Amiri"/>
          <w:lang w:bidi="ar-SA"/>
          <w:color w:val="111111"/>
          <w:sz w:val="28"/>
          <w:szCs w:val="28"/>
          <w:rtl/>
        </w:rPr>
        <w:t xml:space="preserve">فأكل وشرب من الماء، ثمّ إنّه عليه السلام كتب بتحبيس الضّيعتين، فذكر صفة شرطه بأ نّه عليه السلام وقّفها </w:t>
      </w:r>
      <w:r>
        <w:rPr>
          <w:rStyle w:val="FootnoteReference"/>
        </w:rPr>
        <w:footnoteReference w:id="5226"/>
      </w:r>
      <w:r>
        <w:rPr>
          <w:rFonts w:ascii="Amiri" w:hAnsi="Amiri" w:eastAsia="Amiri" w:cs="Amiri"/>
          <w:lang w:bidi="ar-SA"/>
          <w:color w:val="111111"/>
          <w:sz w:val="28"/>
          <w:szCs w:val="28"/>
          <w:rtl/>
        </w:rPr>
        <w:t xml:space="preserve">على فقراء المدينة وابن السّبيل، إلّاأن يحتاج الحسن والحسين عليهما السلام أو كلاهما، فهما طلق لهما.
</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bookmarkStart w:id="326" w:name="pg19430_208151"/>
    <w:bookmarkEnd w:id="326"/>
    <w:p>
      <w:pPr>
        <w:pStyle w:val="BookText"/>
      </w:pPr>
      <w:r>
        <w:rPr>
          <w:rFonts w:ascii="Amiri" w:hAnsi="Amiri" w:eastAsia="Amiri" w:cs="Amiri"/>
          <w:lang w:bidi="ar-SA"/>
          <w:color w:val="111111"/>
          <w:sz w:val="28"/>
          <w:szCs w:val="28"/>
          <w:rtl/>
        </w:rPr>
        <w:t xml:space="preserve">وفي آخر الخبر أنّ الحسين عليه السلام احتاج لأجل دَين عليه بعد وفاة أخيه الحسن عليه السلام، فبلغ ذلك معاوية، فدفع له في عين أبي نيزر بمائة ألف دينار، فأبى أن يبيعها وأمضى وقفها.</w:t>
      </w:r>
    </w:p>
    <w:p>
      <w:pPr>
        <w:pStyle w:val="BookText"/>
      </w:pPr>
      <w:r>
        <w:rPr>
          <w:rFonts w:ascii="Amiri" w:hAnsi="Amiri" w:eastAsia="Amiri" w:cs="Amiri"/>
          <w:lang w:bidi="ar-SA"/>
          <w:color w:val="111111"/>
          <w:sz w:val="28"/>
          <w:szCs w:val="28"/>
          <w:rtl/>
        </w:rPr>
        <w:t xml:space="preserve">الحائري، ذخيرة الدّارين، 1/ 259/ عنه: الزّنجاني، وسيلة الدّارين،/ 199</w:t>
      </w:r>
    </w:p>
    <w:p>
      <w:pPr>
        <w:pStyle w:val="Heading3"/>
      </w:pPr>
      <w:bookmarkStart w:id="1025" w:name="_Toc658"/>
      <w:r>
        <w:t>صحبته مع أهل البيت عليهم السلام إلى أن ورد كربلاء</w:t>
      </w:r>
      <w:bookmarkEnd w:id="1025"/>
    </w:p>
    <w:p>
      <w:pPr>
        <w:pStyle w:val="BookText"/>
      </w:pPr>
      <w:r>
        <w:rPr>
          <w:rStyle w:val="FootnoteReference"/>
        </w:rPr>
        <w:footnoteReference w:id="5227"/>
      </w:r>
      <w:r>
        <w:rPr>
          <w:rFonts w:ascii="Amiri" w:hAnsi="Amiri" w:eastAsia="Amiri" w:cs="Amiri"/>
          <w:lang w:bidi="ar-SA"/>
          <w:color w:val="111111"/>
          <w:sz w:val="28"/>
          <w:szCs w:val="28"/>
          <w:rtl/>
        </w:rPr>
        <w:t xml:space="preserve">ونصر هذا ولده [أبي نيزر]، انضمّ إلى الحسين عليه السلام بعد عليّ والحسن عليهما السلام، ثمّ خرج معه من المدينة إلى مكّة، ثمّ إلى كربلاء.
السّماوي، إبصار العين،/ 55/ مثله الحائري، ذخيرة الدّارين، 1/ 259؛ الزّنجاني، وسيلة الدّارين،/ 199</w:t>
      </w:r>
    </w:p>
    <w:p>
      <w:pPr>
        <w:pStyle w:val="Heading3"/>
      </w:pPr>
      <w:bookmarkStart w:id="1026" w:name="_Toc659"/>
      <w:r>
        <w:t>استشهاده</w:t>
      </w:r>
      <w:bookmarkEnd w:id="1026"/>
    </w:p>
    <w:p>
      <w:pPr>
        <w:pStyle w:val="BookText"/>
      </w:pPr>
      <w:r>
        <w:rPr>
          <w:rFonts w:ascii="Amiri" w:hAnsi="Amiri" w:eastAsia="Amiri" w:cs="Amiri"/>
          <w:lang w:bidi="ar-SA"/>
          <w:color w:val="111111"/>
          <w:sz w:val="28"/>
          <w:szCs w:val="28"/>
          <w:rtl/>
        </w:rPr>
        <w:t xml:space="preserve">فقُتل بها، وكان فارساً، فعقرت فرسه، ثمّ قُتل في الحملة الاولى، رضى الله عنه.</w:t>
      </w:r>
    </w:p>
    <w:p>
      <w:pPr>
        <w:pStyle w:val="BookText"/>
      </w:pPr>
      <w:r>
        <w:rPr>
          <w:rFonts w:ascii="Amiri" w:hAnsi="Amiri" w:eastAsia="Amiri" w:cs="Amiri"/>
          <w:lang w:bidi="ar-SA"/>
          <w:color w:val="111111"/>
          <w:sz w:val="28"/>
          <w:szCs w:val="28"/>
          <w:rtl/>
        </w:rPr>
        <w:t xml:space="preserve">السّماوي، إبصار العين،/ 55</w:t>
      </w:r>
    </w:p>
    <w:p>
      <w:pPr>
        <w:pStyle w:val="BookText"/>
      </w:pPr>
      <w:r>
        <w:rPr>
          <w:rFonts w:ascii="Amiri" w:hAnsi="Amiri" w:eastAsia="Amiri" w:cs="Amiri"/>
          <w:lang w:bidi="ar-SA"/>
          <w:color w:val="111111"/>
          <w:sz w:val="28"/>
          <w:szCs w:val="28"/>
          <w:rtl/>
        </w:rPr>
        <w:t xml:space="preserve">وكان فارساً شجاعاً، فلمّا كان يوم الطّفّ </w:t>
      </w:r>
      <w:r>
        <w:rPr>
          <w:rStyle w:val="FootnoteReference"/>
        </w:rPr>
        <w:footnoteReference w:id="5228"/>
      </w:r>
      <w:r>
        <w:rPr>
          <w:rFonts w:ascii="Amiri" w:hAnsi="Amiri" w:eastAsia="Amiri" w:cs="Amiri"/>
          <w:lang w:bidi="ar-SA"/>
          <w:color w:val="111111"/>
          <w:sz w:val="28"/>
          <w:szCs w:val="28"/>
          <w:rtl/>
        </w:rPr>
        <w:t xml:space="preserve">ونشب القتال استقدم أمام الحسين عليه السلام فقاتل حتّى عقرت فرسه، ثمّ قُتل في أوّل القتال في الحملة الاولى مع من قُتل، رضوان اللَّه عليه.</w:t>
      </w:r>
    </w:p>
    <w:p>
      <w:pPr>
        <w:pStyle w:val="BookText"/>
      </w:pPr>
      <w:r>
        <w:rPr>
          <w:rFonts w:ascii="Amiri" w:hAnsi="Amiri" w:eastAsia="Amiri" w:cs="Amiri"/>
          <w:lang w:bidi="ar-SA"/>
          <w:color w:val="111111"/>
          <w:sz w:val="28"/>
          <w:szCs w:val="28"/>
          <w:rtl/>
        </w:rPr>
        <w:t xml:space="preserve">الحائري، ذخيرة الدّارين، 1/ 259/ مثله: الزّنجاني، وسيلة الدّارين،/ 199</w:t>
      </w:r>
    </w:p>
    <w:p>
      <w:pPr>
        <w:pStyle w:val="BookText"/>
      </w:pPr>
      <w:r>
        <w:rPr>
          <w:rFonts w:ascii="Amiri" w:hAnsi="Amiri" w:eastAsia="Amiri" w:cs="Amiri"/>
          <w:lang w:bidi="ar-SA"/>
          <w:color w:val="111111"/>
          <w:sz w:val="28"/>
          <w:szCs w:val="28"/>
          <w:rtl/>
        </w:rPr>
        <w:t xml:space="preserve">في عداد الشّهداء في الحملة الاولى، ولا مؤيّد له.</w:t>
      </w:r>
    </w:p>
    <w:p>
      <w:pPr>
        <w:pStyle w:val="BookText"/>
      </w:pPr>
      <w:r>
        <w:rPr>
          <w:rFonts w:ascii="Amiri" w:hAnsi="Amiri" w:eastAsia="Amiri" w:cs="Amiri"/>
          <w:lang w:bidi="ar-SA"/>
          <w:color w:val="111111"/>
          <w:sz w:val="28"/>
          <w:szCs w:val="28"/>
          <w:rtl/>
        </w:rPr>
        <w:t xml:space="preserve">بحر العلوم، مقتل الحسين عليه السلام (الهامش)،/ 389</w:t>
      </w:r>
    </w:p>
    <w:p>
      <w:pPr>
        <w:pStyle w:val="BookText"/>
      </w:pPr>
      <w:r>
        <w:rPr>
          <w:rFonts w:ascii="Amiri" w:hAnsi="Amiri" w:eastAsia="Amiri" w:cs="Amiri"/>
          <w:lang w:bidi="ar-SA"/>
          <w:color w:val="111111"/>
          <w:sz w:val="28"/>
          <w:szCs w:val="28"/>
          <w:rtl/>
        </w:rPr>
        <w:t xml:space="preserve">وكان نصر فارساً، فعقرت فرسه، ثمّ قُتل.</w:t>
      </w:r>
    </w:p>
    <w:p>
      <w:pPr>
        <w:pStyle w:val="BookText"/>
      </w:pPr>
      <w:r>
        <w:rPr>
          <w:rFonts w:ascii="Amiri" w:hAnsi="Amiri" w:eastAsia="Amiri" w:cs="Amiri"/>
          <w:lang w:bidi="ar-SA"/>
          <w:color w:val="111111"/>
          <w:sz w:val="28"/>
          <w:szCs w:val="28"/>
          <w:rtl/>
        </w:rPr>
        <w:t xml:space="preserve">الميانجي، العيون العبرى،/ 112
</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bookmarkStart w:id="327" w:name="pg19430_208152"/>
    <w:bookmarkEnd w:id="327"/>
    <w:p>
      <w:pPr>
        <w:pStyle w:val="Heading2"/>
      </w:pPr>
      <w:bookmarkStart w:id="1027" w:name="_Toc660"/>
      <w:r>
        <w:t>286/ 349- النّعمان بن عمرو الرّاسبيّ الأزدي</w:t>
      </w:r>
      <w:bookmarkEnd w:id="1027"/>
    </w:p>
    <w:p>
      <w:pPr>
        <w:pStyle w:val="BookText"/>
      </w:pPr>
      <w:r>
        <w:rPr>
          <w:rFonts w:ascii="Amiri" w:hAnsi="Amiri" w:eastAsia="Amiri" w:cs="Amiri"/>
          <w:lang w:bidi="ar-SA"/>
          <w:color w:val="111111"/>
          <w:sz w:val="28"/>
          <w:szCs w:val="28"/>
          <w:rtl/>
        </w:rPr>
        <w:t xml:space="preserve">ذكرنا ترجمته في ترجمة أخيه الحُلاس، راجع المجلّد الخامس عشر، ص 1034- 1040 رقم 76/ 97.</w:t>
      </w:r>
    </w:p>
    <w:p>
      <w:pPr>
        <w:pStyle w:val="BookText"/>
      </w:pPr>
      <w:r>
        <w:rPr>
          <w:rFonts w:ascii="Amiri" w:hAnsi="Amiri" w:eastAsia="Amiri" w:cs="Amiri"/>
          <w:lang w:bidi="ar-SA"/>
          <w:color w:val="111111"/>
          <w:sz w:val="28"/>
          <w:szCs w:val="28"/>
          <w:rtl/>
        </w:rPr>
        <w:t xml:space="preserve">الرّاسبيّ: راسب بن مالك بن مَيْدَعان بن مالك بن نصر بن أُدَد، وهو الأزد بن الغوث ابن نَبْت بن مالك بن زيد بن كهلان بن سبأ بن يشجُب بن يعرب بن قحطان، من ولد سام بن نوح أو هود عليهما السلام.</w:t>
      </w:r>
    </w:p>
    <w:p>
      <w:pPr>
        <w:pStyle w:val="BookText"/>
      </w:pPr>
      <w:r>
        <w:rPr>
          <w:rFonts w:ascii="Amiri" w:hAnsi="Amiri" w:eastAsia="Amiri" w:cs="Amiri"/>
          <w:lang w:bidi="ar-SA"/>
          <w:color w:val="111111"/>
          <w:sz w:val="28"/>
          <w:szCs w:val="28"/>
          <w:rtl/>
        </w:rPr>
        <w:t xml:space="preserve">اليمانيّة كلّها راجعة إلى ولد قحطان.</w:t>
      </w:r>
    </w:p>
    <w:p>
      <w:pPr>
        <w:pStyle w:val="BookText"/>
      </w:pPr>
      <w:r>
        <w:rPr>
          <w:rFonts w:ascii="Amiri" w:hAnsi="Amiri" w:eastAsia="Amiri" w:cs="Amiri"/>
          <w:lang w:bidi="ar-SA"/>
          <w:color w:val="111111"/>
          <w:sz w:val="28"/>
          <w:szCs w:val="28"/>
          <w:rtl/>
        </w:rPr>
        <w:t xml:space="preserve">ابن حزم، الجمهرة،/ 329، 330، 376، 386، 474</w:t>
      </w:r>
    </w:p>
    <w:p>
      <w:pPr>
        <w:pStyle w:val="Heading2"/>
      </w:pPr>
      <w:bookmarkStart w:id="1028" w:name="_Toc661"/>
      <w:r>
        <w:t>287/ 350- نعيم بن عجلان الأنصاري</w:t>
      </w:r>
      <w:bookmarkEnd w:id="1028"/>
    </w:p>
    <w:p>
      <w:pPr>
        <w:pStyle w:val="Heading3"/>
      </w:pPr>
      <w:bookmarkStart w:id="1029" w:name="_Toc662"/>
      <w:r>
        <w:t>ميزاته العائليّة</w:t>
      </w:r>
      <w:bookmarkEnd w:id="1029"/>
    </w:p>
    <w:p>
      <w:pPr>
        <w:pStyle w:val="BookText"/>
      </w:pPr>
      <w:r>
        <w:rPr>
          <w:rFonts w:ascii="Amiri" w:hAnsi="Amiri" w:eastAsia="Amiri" w:cs="Amiri"/>
          <w:lang w:bidi="ar-SA"/>
          <w:color w:val="111111"/>
          <w:sz w:val="28"/>
          <w:szCs w:val="28"/>
          <w:rtl/>
        </w:rPr>
        <w:t xml:space="preserve">وقُتل من الأنصار: نعيم بن العجلان الأنصاريّ.</w:t>
      </w:r>
    </w:p>
    <w:p>
      <w:pPr>
        <w:pStyle w:val="BookText"/>
      </w:pPr>
      <w:r>
        <w:rPr>
          <w:rFonts w:ascii="Amiri" w:hAnsi="Amiri" w:eastAsia="Amiri" w:cs="Amiri"/>
          <w:lang w:bidi="ar-SA"/>
          <w:color w:val="111111"/>
          <w:sz w:val="28"/>
          <w:szCs w:val="28"/>
          <w:rtl/>
        </w:rPr>
        <w:t xml:space="preserve">الرّسّان، تسمية من قتل،/ 153/ عنه: الشّجري، الأمالي، 1/ 172؛ المحلّي، الحدائق الورديّة، 2/ 122</w:t>
      </w:r>
    </w:p>
    <w:p>
      <w:pPr>
        <w:pStyle w:val="BookText"/>
      </w:pPr>
      <w:r>
        <w:rPr>
          <w:rFonts w:ascii="Amiri" w:hAnsi="Amiri" w:eastAsia="Amiri" w:cs="Amiri"/>
          <w:lang w:bidi="ar-SA"/>
          <w:color w:val="111111"/>
          <w:sz w:val="28"/>
          <w:szCs w:val="28"/>
          <w:rtl/>
        </w:rPr>
        <w:t xml:space="preserve">من أصحاب الحسين بن عليّ عليهما السلام: نعيم بن عجلان </w:t>
      </w:r>
      <w:r>
        <w:rPr>
          <w:rStyle w:val="FootnoteReference"/>
        </w:rPr>
        <w:footnoteReference w:id="5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80/ التّفرشي، نقد الرّجال،/ 362؛ الأسترآبادي، منهج المقال،/ 153؛ الأردبيلي، جامع الرّواة، 2/ 295؛ أبو عليّ الحائري، منتهى المقال (ط حجري)،/ 317؛ الزّنجاني، وسيلة الدّارين،/ 200</w:t>
      </w:r>
    </w:p>
    <w:p>
      <w:pPr>
        <w:pStyle w:val="BookText"/>
      </w:pPr>
      <w:r>
        <w:rPr>
          <w:rFonts w:ascii="Amiri" w:hAnsi="Amiri" w:eastAsia="Amiri" w:cs="Amiri"/>
          <w:lang w:bidi="ar-SA"/>
          <w:color w:val="111111"/>
          <w:sz w:val="28"/>
          <w:szCs w:val="28"/>
          <w:rtl/>
        </w:rPr>
        <w:t xml:space="preserve">نعيم بن عجلان. </w:t>
      </w:r>
      <w:r>
        <w:rPr>
          <w:rStyle w:val="FootnoteReference"/>
        </w:rPr>
        <w:footnoteReference w:id="5230"/>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5/ 211</w:t>
      </w:r>
    </w:p>
    <w:p>
      <w:pPr>
        <w:pStyle w:val="BookText"/>
      </w:pPr>
      <w:r>
        <w:rPr>
          <w:rFonts w:ascii="Amiri" w:hAnsi="Amiri" w:eastAsia="Amiri" w:cs="Amiri"/>
          <w:lang w:bidi="ar-SA"/>
          <w:color w:val="111111"/>
          <w:sz w:val="28"/>
          <w:szCs w:val="28"/>
          <w:rtl/>
        </w:rPr>
        <w:t xml:space="preserve">ابن شهرآشوب، المناقب، 4/ 113؛ مثله محمّد بن أبي طالب، تسلية المجالس وزينة المجالس، 2/ 330
</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(نعيم بن العجلان الأنصاريّ الخزرجيّ).</w:t>
      </w:r>
    </w:p>
    <w:p>
      <w:pPr>
        <w:pStyle w:val="BookText"/>
      </w:pPr>
      <w:r>
        <w:rPr>
          <w:rFonts w:ascii="Amiri" w:hAnsi="Amiri" w:eastAsia="Amiri" w:cs="Amiri"/>
          <w:lang w:bidi="ar-SA"/>
          <w:color w:val="111111"/>
          <w:sz w:val="28"/>
          <w:szCs w:val="28"/>
          <w:rtl/>
        </w:rPr>
        <w:t xml:space="preserve">السّماوي، إبصار العين،/ 94/ مثله الميانجي، العيون العبرى،/ 106</w:t>
      </w:r>
    </w:p>
    <w:p>
      <w:pPr>
        <w:pStyle w:val="BookText"/>
      </w:pPr>
      <w:r>
        <w:rPr>
          <w:rFonts w:ascii="Amiri" w:hAnsi="Amiri" w:eastAsia="Amiri" w:cs="Amiri"/>
          <w:lang w:bidi="ar-SA"/>
          <w:color w:val="111111"/>
          <w:sz w:val="28"/>
          <w:szCs w:val="28"/>
          <w:rtl/>
        </w:rPr>
        <w:t xml:space="preserve">أقول: قال العسقلانيّ في الإصابة: هو نعيم بن العجلان بن النّعمان بن عامر بن زريق الأنصاريّ الزّرقيّ الخزرجيّ.</w:t>
      </w:r>
    </w:p>
    <w:p>
      <w:pPr>
        <w:pStyle w:val="BookText"/>
      </w:pPr>
      <w:r>
        <w:rPr>
          <w:rFonts w:ascii="Amiri" w:hAnsi="Amiri" w:eastAsia="Amiri" w:cs="Amiri"/>
          <w:lang w:bidi="ar-SA"/>
          <w:color w:val="111111"/>
          <w:sz w:val="28"/>
          <w:szCs w:val="28"/>
          <w:rtl/>
        </w:rPr>
        <w:t xml:space="preserve">الحائري، ذخيرة الدّارين، 1/ 179</w:t>
      </w:r>
    </w:p>
    <w:p>
      <w:pPr>
        <w:pStyle w:val="BookText"/>
      </w:pPr>
      <w:r>
        <w:rPr>
          <w:rFonts w:ascii="Amiri" w:hAnsi="Amiri" w:eastAsia="Amiri" w:cs="Amiri"/>
          <w:lang w:bidi="ar-SA"/>
          <w:color w:val="111111"/>
          <w:sz w:val="28"/>
          <w:szCs w:val="28"/>
          <w:rtl/>
        </w:rPr>
        <w:t xml:space="preserve">نعيم بن عجلان، عدّه الشّيخ رحمه الله في رجاله من أصحاب الحسين، وهو نعيم بن العجلان بن النّعمان بن عامر بن زريق الأنصاريّ الزّرقيّ الخزرجيّ، وقد كان هو وأخواه النّظر والنّعمان أدركوا النّبيّ صلى الله عليه و آله [...].</w:t>
      </w:r>
    </w:p>
    <w:p>
      <w:pPr>
        <w:pStyle w:val="BookText"/>
      </w:pPr>
      <w:r>
        <w:rPr>
          <w:rFonts w:ascii="Amiri" w:hAnsi="Amiri" w:eastAsia="Amiri" w:cs="Amiri"/>
          <w:lang w:bidi="ar-SA"/>
          <w:color w:val="111111"/>
          <w:sz w:val="28"/>
          <w:szCs w:val="28"/>
          <w:rtl/>
        </w:rPr>
        <w:t xml:space="preserve">وقد كساه شرفاً على شرف الشّهادة تسليم الإمام عليه السلام بالخصوص في زيارة النّاحية المقدّسة والزّيارة الرّجبيّة، فيا ليتنا كنّا معهم فنفوز فوزاً عظيماً.</w:t>
      </w:r>
    </w:p>
    <w:p>
      <w:pPr>
        <w:pStyle w:val="BookText"/>
      </w:pPr>
      <w:r>
        <w:rPr>
          <w:rFonts w:ascii="Amiri" w:hAnsi="Amiri" w:eastAsia="Amiri" w:cs="Amiri"/>
          <w:lang w:bidi="ar-SA"/>
          <w:color w:val="111111"/>
          <w:sz w:val="28"/>
          <w:szCs w:val="28"/>
          <w:rtl/>
        </w:rPr>
        <w:t xml:space="preserve">المامقاني، تنقيح المقال، 3- 1/ 274</w:t>
      </w:r>
    </w:p>
    <w:p>
      <w:pPr>
        <w:pStyle w:val="BookText"/>
      </w:pPr>
      <w:r>
        <w:rPr>
          <w:rFonts w:ascii="Amiri" w:hAnsi="Amiri" w:eastAsia="Amiri" w:cs="Amiri"/>
          <w:lang w:bidi="ar-SA"/>
          <w:color w:val="111111"/>
          <w:sz w:val="28"/>
          <w:szCs w:val="28"/>
          <w:rtl/>
        </w:rPr>
        <w:t xml:space="preserve">نعيم بن عجلان الأنصاريّ.</w:t>
      </w:r>
    </w:p>
    <w:p>
      <w:pPr>
        <w:pStyle w:val="BookText"/>
      </w:pPr>
      <w:r>
        <w:rPr>
          <w:rFonts w:ascii="Amiri" w:hAnsi="Amiri" w:eastAsia="Amiri" w:cs="Amiri"/>
          <w:lang w:bidi="ar-SA"/>
          <w:color w:val="111111"/>
          <w:sz w:val="28"/>
          <w:szCs w:val="28"/>
          <w:rtl/>
        </w:rPr>
        <w:t xml:space="preserve">الأمين، أعيان الشّيعة، 1/ 612</w:t>
      </w:r>
    </w:p>
    <w:p>
      <w:pPr>
        <w:pStyle w:val="BookText"/>
      </w:pPr>
      <w:r>
        <w:rPr>
          <w:rFonts w:ascii="Amiri" w:hAnsi="Amiri" w:eastAsia="Amiri" w:cs="Amiri"/>
          <w:lang w:bidi="ar-SA"/>
          <w:color w:val="111111"/>
          <w:sz w:val="28"/>
          <w:szCs w:val="28"/>
          <w:rtl/>
        </w:rPr>
        <w:t xml:space="preserve">نعيم بن عجلان الأنصاريّ، ذكره في (الزّيارة) بهذا الاسم والنِّسبة. </w:t>
      </w:r>
      <w:r>
        <w:rPr>
          <w:rStyle w:val="FootnoteReference"/>
        </w:rPr>
        <w:footnoteReference w:id="5231"/>
      </w:r>
    </w:p>
    <w:p>
      <w:pPr>
        <w:pStyle w:val="BookText"/>
      </w:pPr>
      <w:r>
        <w:rPr>
          <w:rFonts w:ascii="IRNazanin" w:hAnsi="IRNazanin" w:eastAsia="IRNazanin" w:cs="IRNazanin"/>
          <w:lang w:bidi="fa-IR"/>
          <w:color w:val="111111"/>
          <w:sz w:val="28"/>
          <w:szCs w:val="28"/>
          <w:rtl/>
        </w:rPr>
        <w:t xml:space="preserve">ابن شهرآشوب، او را نيز در شمار كشته شدگان اولين حمله ذكر كرده است. در رجال شيخ طوسى و «زيارت» نيز نام او آمده. در «رجبيه» بدون نسبت از او ياد شده است.</w:t>
      </w:r>
    </w:p>
    <w:p>
      <w:pPr>
        <w:pStyle w:val="BookText"/>
      </w:pPr>
      <w:r>
        <w:rPr>
          <w:rFonts w:ascii="Amiri" w:hAnsi="Amiri" w:eastAsia="Amiri" w:cs="Amiri"/>
          <w:lang w:bidi="ar-SA"/>
          <w:color w:val="111111"/>
          <w:sz w:val="28"/>
          <w:szCs w:val="28"/>
          <w:rtl/>
        </w:rPr>
        <w:t xml:space="preserve">(يمن، عرب جنوب).</w:t>
      </w:r>
    </w:p>
    <w:p>
      <w:pPr>
        <w:pStyle w:val="BookText"/>
      </w:pPr>
      <w:r>
        <w:rPr>
          <w:rFonts w:ascii="Amiri" w:hAnsi="Amiri" w:eastAsia="Amiri" w:cs="Amiri"/>
          <w:lang w:bidi="ar-SA"/>
          <w:color w:val="111111"/>
          <w:sz w:val="28"/>
          <w:szCs w:val="28"/>
          <w:rtl/>
        </w:rPr>
        <w:t xml:space="preserve">هاشم زاده، ترجمه انصار الحسين،/ 108</w:t>
      </w:r>
    </w:p>
    <w:p>
      <w:pPr>
        <w:pStyle w:val="BookText"/>
      </w:pPr>
      <w:r>
        <w:rPr>
          <w:rFonts w:ascii="Amiri" w:hAnsi="Amiri" w:eastAsia="Amiri" w:cs="Amiri"/>
          <w:lang w:bidi="ar-SA"/>
          <w:color w:val="111111"/>
          <w:sz w:val="28"/>
          <w:szCs w:val="28"/>
          <w:rtl/>
        </w:rPr>
        <w:t xml:space="preserve">بحر العلوم، مقتل الحسين عليه السلام (الهامش)،/ 389</w:t>
      </w:r>
    </w:p>
    <w:p>
      <w:pPr>
        <w:pStyle w:val="BookText"/>
      </w:pPr>
      <w:r>
        <w:rPr>
          <w:rFonts w:ascii="Amiri" w:hAnsi="Amiri" w:eastAsia="Amiri" w:cs="Amiri"/>
          <w:lang w:bidi="ar-SA"/>
          <w:color w:val="111111"/>
          <w:sz w:val="28"/>
          <w:szCs w:val="28"/>
          <w:rtl/>
        </w:rPr>
        <w:t xml:space="preserve">نعيم بن عجلان الأنصاريّ الخزرجيّ.</w:t>
      </w:r>
    </w:p>
    <w:p>
      <w:pPr>
        <w:pStyle w:val="BookText"/>
      </w:pPr>
      <w:r>
        <w:rPr>
          <w:rFonts w:ascii="Amiri" w:hAnsi="Amiri" w:eastAsia="Amiri" w:cs="Amiri"/>
          <w:lang w:bidi="ar-SA"/>
          <w:color w:val="111111"/>
          <w:sz w:val="28"/>
          <w:szCs w:val="28"/>
          <w:rtl/>
        </w:rPr>
        <w:t xml:space="preserve">الزّنجاني، وسيلة الدّارين،/ 199</w:t>
      </w:r>
    </w:p>
    <w:p>
      <w:pPr>
        <w:pStyle w:val="BookText"/>
      </w:pPr>
      <w:r>
        <w:rPr>
          <w:rFonts w:ascii="Amiri" w:hAnsi="Amiri" w:eastAsia="Amiri" w:cs="Amiri"/>
          <w:lang w:bidi="ar-SA"/>
          <w:color w:val="111111"/>
          <w:sz w:val="28"/>
          <w:szCs w:val="28"/>
          <w:rtl/>
        </w:rPr>
        <w:t xml:space="preserve">العَجْلان بن عمرو بن عامر بن زُرَيق بن عامر بن زُرَيق بن عبد حارثة بن مالك بن غَضب بن جُشم بن الخَزْرج بن حارثة بن ثعلبة بن عمرو مُزَيْقياء بن عامر ماء السّماء ابن حارثة الغِطْريف بن امرئ القيس بن ثعلبة بن مازن بن الأزْد بن الغوث بن نبت بن
</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bookmarkStart w:id="328" w:name="pg19430_208154"/>
    <w:bookmarkEnd w:id="328"/>
    <w:p>
      <w:pPr>
        <w:pStyle w:val="BookText"/>
      </w:pPr>
      <w:r>
        <w:rPr>
          <w:rFonts w:ascii="Amiri" w:hAnsi="Amiri" w:eastAsia="Amiri" w:cs="Amiri"/>
          <w:lang w:bidi="ar-SA"/>
          <w:color w:val="111111"/>
          <w:sz w:val="28"/>
          <w:szCs w:val="28"/>
          <w:rtl/>
        </w:rPr>
        <w:t xml:space="preserve">مالك بن زيد بن كهلان بن سبأ بن يَشْجُب بن يَعْرب بن قحطان، من ولد سام بن نوح أو هود عليهما السلام.</w:t>
      </w:r>
    </w:p>
    <w:p>
      <w:pPr>
        <w:pStyle w:val="BookText"/>
      </w:pPr>
      <w:r>
        <w:rPr>
          <w:rFonts w:ascii="Amiri" w:hAnsi="Amiri" w:eastAsia="Amiri" w:cs="Amiri"/>
          <w:lang w:bidi="ar-SA"/>
          <w:color w:val="111111"/>
          <w:sz w:val="28"/>
          <w:szCs w:val="28"/>
          <w:rtl/>
        </w:rPr>
        <w:t xml:space="preserve">اليمانيّة كلّها راجعة إلى ولد قحطان.</w:t>
      </w:r>
    </w:p>
    <w:p>
      <w:pPr>
        <w:pStyle w:val="BookText"/>
      </w:pPr>
      <w:r>
        <w:rPr>
          <w:rFonts w:ascii="Amiri" w:hAnsi="Amiri" w:eastAsia="Amiri" w:cs="Amiri"/>
          <w:lang w:bidi="ar-SA"/>
          <w:color w:val="111111"/>
          <w:sz w:val="28"/>
          <w:szCs w:val="28"/>
          <w:rtl/>
        </w:rPr>
        <w:t xml:space="preserve">ونسب الأنصار من ولد ثعلبة بن عمرو مُزَيْقياء. فولد ثعلبة: حارثة. فولد حارثة:</w:t>
      </w:r>
    </w:p>
    <w:p>
      <w:pPr>
        <w:pStyle w:val="BookText"/>
      </w:pPr>
      <w:r>
        <w:rPr>
          <w:rFonts w:ascii="Amiri" w:hAnsi="Amiri" w:eastAsia="Amiri" w:cs="Amiri"/>
          <w:lang w:bidi="ar-SA"/>
          <w:color w:val="111111"/>
          <w:sz w:val="28"/>
          <w:szCs w:val="28"/>
          <w:rtl/>
        </w:rPr>
        <w:t xml:space="preserve">الأوس والخزرج، أمّهما قيلة بنت الأرقم بن عمرو بن جَفْنة بن عمرو مَزَيْقياء.</w:t>
      </w:r>
    </w:p>
    <w:p>
      <w:pPr>
        <w:pStyle w:val="BookText"/>
      </w:pPr>
      <w:r>
        <w:rPr>
          <w:rFonts w:ascii="Amiri" w:hAnsi="Amiri" w:eastAsia="Amiri" w:cs="Amiri"/>
          <w:lang w:bidi="ar-SA"/>
          <w:color w:val="111111"/>
          <w:sz w:val="28"/>
          <w:szCs w:val="28"/>
          <w:rtl/>
        </w:rPr>
        <w:t xml:space="preserve">منهم: سعد بن عُبادة بن دُلَيْم بن أبي خُزيمة بن ثعلبة بن طريف بن الخزرج بن ساعدة ابن كعب بن الخزرج، بدريّ.</w:t>
      </w:r>
    </w:p>
    <w:p>
      <w:pPr>
        <w:pStyle w:val="BookText"/>
      </w:pPr>
      <w:r>
        <w:rPr>
          <w:rFonts w:ascii="Amiri" w:hAnsi="Amiri" w:eastAsia="Amiri" w:cs="Amiri"/>
          <w:lang w:bidi="ar-SA"/>
          <w:color w:val="111111"/>
          <w:sz w:val="28"/>
          <w:szCs w:val="28"/>
          <w:rtl/>
        </w:rPr>
        <w:t xml:space="preserve">ابن حزم، جمهرة الأنساب،/ 329، 330، 332، 346، 357، 358، 365</w:t>
      </w:r>
    </w:p>
    <w:p>
      <w:pPr>
        <w:pStyle w:val="Heading3"/>
      </w:pPr>
      <w:bookmarkStart w:id="1030" w:name="_Toc663"/>
      <w:r>
        <w:t>مَنْ هو أخوه النّعمان بن عَجْلان؟</w:t>
      </w:r>
      <w:bookmarkEnd w:id="1030"/>
    </w:p>
    <w:p>
      <w:pPr>
        <w:pStyle w:val="BookText"/>
      </w:pPr>
      <w:r>
        <w:rPr>
          <w:rFonts w:ascii="Amiri" w:hAnsi="Amiri" w:eastAsia="Amiri" w:cs="Amiri"/>
          <w:lang w:bidi="ar-SA"/>
          <w:color w:val="111111"/>
          <w:sz w:val="28"/>
          <w:szCs w:val="28"/>
          <w:rtl/>
        </w:rPr>
        <w:t xml:space="preserve">من جملة مبايعي أمير المؤمنين عليه السلام، الرّاضين بإمامته، الباذلين أنفسهم في طاعته [...].</w:t>
      </w:r>
    </w:p>
    <w:p>
      <w:pPr>
        <w:pStyle w:val="BookText"/>
      </w:pPr>
      <w:r>
        <w:rPr>
          <w:rFonts w:ascii="IRNazanin" w:hAnsi="IRNazanin" w:eastAsia="IRNazanin" w:cs="IRNazanin"/>
          <w:lang w:bidi="fa-IR"/>
          <w:color w:val="111111"/>
          <w:sz w:val="28"/>
          <w:szCs w:val="28"/>
          <w:rtl/>
        </w:rPr>
        <w:t xml:space="preserve">من الأنصار: [...] النّعمان بن عجلان.</w:t>
      </w:r>
    </w:p>
    <w:p>
      <w:pPr>
        <w:pStyle w:val="BookText"/>
      </w:pPr>
      <w:r>
        <w:rPr>
          <w:rFonts w:ascii="Amiri" w:hAnsi="Amiri" w:eastAsia="Amiri" w:cs="Amiri"/>
          <w:lang w:bidi="ar-SA"/>
          <w:color w:val="111111"/>
          <w:sz w:val="28"/>
          <w:szCs w:val="28"/>
          <w:rtl/>
        </w:rPr>
        <w:t xml:space="preserve">المفيد، الجمل (من المصنّفات)، 1- 2/ 101، 105</w:t>
      </w:r>
    </w:p>
    <w:p>
      <w:pPr>
        <w:pStyle w:val="BookText"/>
      </w:pPr>
      <w:r>
        <w:rPr>
          <w:rFonts w:ascii="Amiri" w:hAnsi="Amiri" w:eastAsia="Amiri" w:cs="Amiri"/>
          <w:lang w:bidi="ar-SA"/>
          <w:color w:val="111111"/>
          <w:sz w:val="28"/>
          <w:szCs w:val="28"/>
          <w:rtl/>
        </w:rPr>
        <w:t xml:space="preserve">من أصحاب أمير المؤمنين عليه السلام: النّعمان بن عجلان من بني زريق، وكان عامله على البحرين وعمان. </w:t>
      </w:r>
      <w:r>
        <w:rPr>
          <w:rStyle w:val="FootnoteReference"/>
        </w:rPr>
        <w:footnoteReference w:id="5232"/>
      </w:r>
    </w:p>
    <w:p>
      <w:pPr>
        <w:pStyle w:val="BookText"/>
      </w:pPr>
      <w:r>
        <w:rPr>
          <w:rFonts w:ascii="Amiri" w:hAnsi="Amiri" w:eastAsia="Amiri" w:cs="Amiri"/>
          <w:lang w:bidi="ar-SA"/>
          <w:color w:val="111111"/>
          <w:sz w:val="28"/>
          <w:szCs w:val="28"/>
          <w:rtl/>
        </w:rPr>
        <w:t xml:space="preserve">الطّوسي، الرّجال،/ 60/ عنه: ابن داود،/ 361 رقم 1609؛ التّفرشي، نقد الرّجال،/ 362؛ الأسترآبادي، منهج المقال،/ 353؛ الأردبيلي، جامع الرّواة، 2/ 295؛ المامقاني، تنقيح المقال، 3- 1/ 273</w:t>
      </w:r>
    </w:p>
    <w:p>
      <w:pPr>
        <w:pStyle w:val="BookText"/>
      </w:pPr>
      <w:r>
        <w:rPr>
          <w:rFonts w:ascii="Amiri" w:hAnsi="Amiri" w:eastAsia="Amiri" w:cs="Amiri"/>
          <w:lang w:bidi="ar-SA"/>
          <w:color w:val="111111"/>
          <w:sz w:val="28"/>
          <w:szCs w:val="28"/>
          <w:rtl/>
        </w:rPr>
        <w:t xml:space="preserve">(النّعمان) بن العجلان الزّرقي الأنصاريّ </w:t>
      </w:r>
      <w:r>
        <w:rPr>
          <w:rStyle w:val="FootnoteReference"/>
        </w:rPr>
        <w:footnoteReference w:id="5233"/>
      </w:r>
      <w:r>
        <w:rPr>
          <w:rFonts w:ascii="Amiri" w:hAnsi="Amiri" w:eastAsia="Amiri" w:cs="Amiri"/>
          <w:lang w:bidi="ar-SA"/>
          <w:color w:val="111111"/>
          <w:sz w:val="28"/>
          <w:szCs w:val="28"/>
          <w:rtl/>
        </w:rPr>
        <w:t xml:space="preserve">، هو الّذي خلف على خولة بنت قيس الأنصاريّة بعد قتل حمزة بن عبدالمطّلب، وكان النّعمان بن العجلان لسان الأنصار وشاعرهم، ويقال: إنّه كان رجلًا أحمر قصيراً تزدويه العين، وكان سيِّداً، وهو القائل:
</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234"/>
      </w:r>
      <w:r>
        <w:rPr>
          <w:rStyle w:val="FootnoteReference"/>
        </w:rPr>
        <w:footnoteReference w:id="5235"/>
      </w:r>
      <w:r>
        <w:rPr>
          <w:rFonts w:ascii="Amiri" w:hAnsi="Amiri" w:eastAsia="Amiri" w:cs="Amiri"/>
          <w:lang w:bidi="ar-SA"/>
          <w:color w:val="111111"/>
          <w:sz w:val="28"/>
          <w:szCs w:val="28"/>
          <w:rtl/>
        </w:rPr>
        <w:t xml:space="preserve">فقل لقريش نحن أصحاب مكّة *** ويوم حنين والفوارس في بدر
وأصحاب احد والنّضير وخيبر *** ونحن رجعنا من قريظة بالذّكر</w:t>
      </w:r>
    </w:p>
    <w:p>
      <w:pPr>
        <w:pStyle w:val="BookText"/>
      </w:pPr>
      <w:r>
        <w:rPr>
          <w:rStyle w:val="FootnoteReference"/>
        </w:rPr>
        <w:footnoteReference w:id="5236"/>
      </w:r>
      <w:r>
        <w:rPr>
          <w:rFonts w:ascii="Amiri" w:hAnsi="Amiri" w:eastAsia="Amiri" w:cs="Amiri"/>
          <w:lang w:bidi="ar-SA"/>
          <w:color w:val="111111"/>
          <w:sz w:val="28"/>
          <w:szCs w:val="28"/>
          <w:rtl/>
        </w:rPr>
        <w:t xml:space="preserve">ويوم بأرض الشّام إذ حلّ جعفر *** وزيد وعبداللَّه في علق يجري
</w:t>
      </w:r>
      <w:r>
        <w:rPr>
          <w:rStyle w:val="FootnoteReference"/>
        </w:rPr>
        <w:footnoteReference w:id="5237"/>
      </w:r>
      <w:r>
        <w:rPr>
          <w:rFonts w:ascii="Amiri" w:hAnsi="Amiri" w:eastAsia="Amiri" w:cs="Amiri"/>
          <w:lang w:bidi="ar-SA"/>
          <w:color w:val="111111"/>
          <w:sz w:val="28"/>
          <w:szCs w:val="28"/>
          <w:rtl/>
        </w:rPr>
        <w:t xml:space="preserve">وفي كلّ يوم ينكر الكلب أهله *** نطاعن فيه بالمثقفة السّمر
ونضرب في يوم العجاجة أرؤسا *** ببيضٍ كأمثال البروق </w:t>
      </w:r>
      <w:r>
        <w:rPr>
          <w:rStyle w:val="FootnoteReference"/>
        </w:rPr>
        <w:footnoteReference w:id="5238"/>
      </w:r>
      <w:r>
        <w:rPr>
          <w:rFonts w:ascii="Amiri" w:hAnsi="Amiri" w:eastAsia="Amiri" w:cs="Amiri"/>
          <w:lang w:bidi="ar-SA"/>
          <w:color w:val="111111"/>
          <w:sz w:val="28"/>
          <w:szCs w:val="28"/>
          <w:rtl/>
        </w:rPr>
        <w:t xml:space="preserve">على الكفر </w:t>
      </w:r>
      <w:r>
        <w:rPr>
          <w:rStyle w:val="FootnoteReference"/>
        </w:rPr>
        <w:footnoteReference w:id="5239"/>
      </w:r>
      <w:r>
        <w:rPr>
          <w:rStyle w:val="FootnoteReference"/>
        </w:rPr>
        <w:footnoteReference w:id="5240"/>
      </w:r>
      <w:r>
        <w:rPr>
          <w:rStyle w:val="FootnoteReference"/>
        </w:rPr>
        <w:footnoteReference w:id="5241"/>
      </w:r>
    </w:p>
    <w:p>
      <w:pPr>
        <w:pStyle w:val="BookText"/>
      </w:pPr>
      <w:r>
        <w:rPr>
          <w:rFonts w:ascii="Amiri" w:hAnsi="Amiri" w:eastAsia="Amiri" w:cs="Amiri"/>
          <w:lang w:bidi="ar-SA"/>
          <w:color w:val="111111"/>
          <w:sz w:val="28"/>
          <w:szCs w:val="28"/>
          <w:rtl/>
        </w:rPr>
        <w:t xml:space="preserve">نصرنا وآوينا النّبيّ ولم نخف *** صروف اللّيالي والعظيم من الأمر</w:t>
      </w:r>
    </w:p>
    <w:p>
      <w:pPr>
        <w:pStyle w:val="BookText"/>
      </w:pPr>
      <w:r>
        <w:rPr>
          <w:rFonts w:ascii="IRNazanin" w:hAnsi="IRNazanin" w:eastAsia="IRNazanin" w:cs="IRNazanin"/>
          <w:lang w:bidi="fa-IR"/>
          <w:color w:val="111111"/>
          <w:sz w:val="28"/>
          <w:szCs w:val="28"/>
          <w:rtl/>
        </w:rPr>
        <w:t xml:space="preserve">وقلنا لقومٍ هاجروا </w:t>
      </w:r>
      <w:r>
        <w:rPr>
          <w:rStyle w:val="FootnoteReference"/>
        </w:rPr>
        <w:footnoteReference w:id="5242"/>
      </w:r>
      <w:r>
        <w:rPr>
          <w:rFonts w:ascii="Amiri" w:hAnsi="Amiri" w:eastAsia="Amiri" w:cs="Amiri"/>
          <w:lang w:bidi="ar-SA"/>
          <w:color w:val="111111"/>
          <w:sz w:val="28"/>
          <w:szCs w:val="28"/>
          <w:rtl/>
        </w:rPr>
        <w:t xml:space="preserve">مرحباً بكم </w:t>
      </w:r>
      <w:r>
        <w:rPr>
          <w:rStyle w:val="FootnoteReference"/>
        </w:rPr>
        <w:footnoteReference w:id="5243"/>
      </w:r>
      <w:r>
        <w:rPr>
          <w:rFonts w:ascii="IRNazanin" w:hAnsi="IRNazanin" w:eastAsia="IRNazanin" w:cs="IRNazanin"/>
          <w:lang w:bidi="fa-IR"/>
          <w:color w:val="111111"/>
          <w:sz w:val="28"/>
          <w:szCs w:val="28"/>
          <w:rtl/>
        </w:rPr>
        <w:t xml:space="preserve">*** وأهلًا وسهلًا قد أمنتم من الفقر</w:t>
      </w:r>
    </w:p>
    <w:p>
      <w:pPr>
        <w:pStyle w:val="BookText"/>
      </w:pPr>
      <w:r>
        <w:rPr>
          <w:rFonts w:ascii="Amiri" w:hAnsi="Amiri" w:eastAsia="Amiri" w:cs="Amiri"/>
          <w:lang w:bidi="ar-SA"/>
          <w:color w:val="111111"/>
          <w:sz w:val="28"/>
          <w:szCs w:val="28"/>
          <w:rtl/>
        </w:rPr>
        <w:t xml:space="preserve">نقاسمكم أموالنا وديارنا </w:t>
      </w:r>
      <w:r>
        <w:rPr>
          <w:rStyle w:val="FootnoteReference"/>
        </w:rPr>
        <w:footnoteReference w:id="5244"/>
      </w:r>
      <w:r>
        <w:rPr>
          <w:rFonts w:ascii="Amiri" w:hAnsi="Amiri" w:eastAsia="Amiri" w:cs="Amiri"/>
          <w:lang w:bidi="ar-SA"/>
          <w:color w:val="111111"/>
          <w:sz w:val="28"/>
          <w:szCs w:val="28"/>
          <w:rtl/>
        </w:rPr>
        <w:t xml:space="preserve">*** كقسمة أيسار الجزور على الشّطر </w:t>
      </w:r>
      <w:r>
        <w:rPr>
          <w:rStyle w:val="FootnoteReference"/>
        </w:rPr>
        <w:footnoteReference w:id="5245"/>
      </w:r>
    </w:p>
    <w:p>
      <w:pPr>
        <w:pStyle w:val="BookText"/>
      </w:pPr>
      <w:r>
        <w:rPr>
          <w:rFonts w:ascii="Amiri" w:hAnsi="Amiri" w:eastAsia="Amiri" w:cs="Amiri"/>
          <w:lang w:bidi="ar-SA"/>
          <w:color w:val="111111"/>
          <w:sz w:val="28"/>
          <w:szCs w:val="28"/>
          <w:rtl/>
        </w:rPr>
        <w:t xml:space="preserve">ونكفيكم الأمر الّذي تكرهونَهُ *** وكنّا اناساً نُذْهِبُ العسر باليُسْر</w:t>
      </w:r>
    </w:p>
    <w:p>
      <w:pPr>
        <w:pStyle w:val="BookText"/>
      </w:pPr>
      <w:r>
        <w:rPr>
          <w:rStyle w:val="FootnoteReference"/>
        </w:rPr>
        <w:footnoteReference w:id="5246"/>
      </w:r>
      <w:r>
        <w:rPr>
          <w:rFonts w:ascii="Amiri" w:hAnsi="Amiri" w:eastAsia="Amiri" w:cs="Amiri"/>
          <w:lang w:bidi="ar-SA"/>
          <w:color w:val="111111"/>
          <w:sz w:val="28"/>
          <w:szCs w:val="28"/>
          <w:rtl/>
        </w:rPr>
        <w:t xml:space="preserve">وكان خطاء ما أتينا وأنتم *** صواباً كأ نّا لا نريش ولا نبرى </w:t>
      </w:r>
      <w:r>
        <w:rPr>
          <w:rStyle w:val="FootnoteReference"/>
        </w:rPr>
        <w:footnoteReference w:id="5247"/>
      </w:r>
      <w:r>
        <w:rPr>
          <w:rFonts w:ascii="Amiri" w:hAnsi="Amiri" w:eastAsia="Amiri" w:cs="Amiri"/>
          <w:lang w:bidi="ar-SA"/>
          <w:color w:val="111111"/>
          <w:sz w:val="28"/>
          <w:szCs w:val="28"/>
          <w:rtl/>
        </w:rPr>
        <w:t xml:space="preserve">
وقلتم حرام نصب سعد ونصبكم *** عتيق بن عثمان حلال أبا بكر</w:t>
      </w:r>
    </w:p>
    <w:p>
      <w:pPr>
        <w:pStyle w:val="BookText"/>
      </w:pPr>
      <w:r>
        <w:rPr>
          <w:rFonts w:ascii="Amiri" w:hAnsi="Amiri" w:eastAsia="Amiri" w:cs="Amiri"/>
          <w:lang w:bidi="ar-SA"/>
          <w:color w:val="111111"/>
          <w:sz w:val="28"/>
          <w:szCs w:val="28"/>
          <w:rtl/>
        </w:rPr>
        <w:t xml:space="preserve">وأهل أبو بكر لها خير قائم *** وإنّ عليّاً كان أخْلَقَ للأمر </w:t>
      </w:r>
      <w:r>
        <w:rPr>
          <w:rStyle w:val="FootnoteReference"/>
        </w:rPr>
        <w:footnoteReference w:id="5248"/>
      </w:r>
    </w:p>
    <w:p>
      <w:pPr>
        <w:pStyle w:val="BookText"/>
      </w:pPr>
      <w:r>
        <w:rPr>
          <w:rFonts w:ascii="Amiri" w:hAnsi="Amiri" w:eastAsia="Amiri" w:cs="Amiri"/>
          <w:lang w:bidi="ar-SA"/>
          <w:color w:val="111111"/>
          <w:sz w:val="28"/>
          <w:szCs w:val="28"/>
          <w:rtl/>
        </w:rPr>
        <w:t xml:space="preserve">وكان هواناً في عليٍّ وإنّه *** لأهل لها </w:t>
      </w:r>
      <w:r>
        <w:rPr>
          <w:rStyle w:val="FootnoteReference"/>
        </w:rPr>
        <w:footnoteReference w:id="5249"/>
      </w:r>
      <w:r>
        <w:rPr>
          <w:rFonts w:ascii="Amiri" w:hAnsi="Amiri" w:eastAsia="Amiri" w:cs="Amiri"/>
          <w:lang w:bidi="ar-SA"/>
          <w:color w:val="111111"/>
          <w:sz w:val="28"/>
          <w:szCs w:val="28"/>
          <w:rtl/>
        </w:rPr>
        <w:t xml:space="preserve">من حيث ندري و </w:t>
      </w:r>
      <w:r>
        <w:rPr>
          <w:rStyle w:val="FootnoteReference"/>
        </w:rPr>
        <w:footnoteReference w:id="5250"/>
      </w:r>
      <w:r>
        <w:rPr>
          <w:rFonts w:ascii="Amiri" w:hAnsi="Amiri" w:eastAsia="Amiri" w:cs="Amiri"/>
          <w:lang w:bidi="ar-SA"/>
          <w:color w:val="111111"/>
          <w:sz w:val="28"/>
          <w:szCs w:val="28"/>
          <w:rtl/>
        </w:rPr>
        <w:t xml:space="preserve">لاندري </w:t>
      </w:r>
      <w:r>
        <w:rPr>
          <w:rStyle w:val="FootnoteReference"/>
        </w:rPr>
        <w:footnoteReference w:id="5251"/>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252"/>
      </w:r>
      <w:r>
        <w:rPr>
          <w:rFonts w:ascii="Amiri" w:hAnsi="Amiri" w:eastAsia="Amiri" w:cs="Amiri"/>
          <w:lang w:bidi="ar-SA"/>
          <w:color w:val="111111"/>
          <w:sz w:val="28"/>
          <w:szCs w:val="28"/>
          <w:rtl/>
        </w:rPr>
        <w:t xml:space="preserve">[فذاك بعون اللَّه يدعو إلى الهدى *** وينهى عن الفحشاء والبغي والنّكر
وصيّ النّبيّ المصطفى وابن عمّه *** وقاتل فرسان الضّلالة والكفر] </w:t>
      </w:r>
      <w:r>
        <w:rPr>
          <w:rStyle w:val="FootnoteReference"/>
        </w:rPr>
        <w:footnoteReference w:id="5253"/>
      </w:r>
    </w:p>
    <w:p>
      <w:pPr>
        <w:pStyle w:val="BookText"/>
      </w:pPr>
      <w:r>
        <w:rPr>
          <w:rFonts w:ascii="Amiri" w:hAnsi="Amiri" w:eastAsia="Amiri" w:cs="Amiri"/>
          <w:lang w:bidi="ar-SA"/>
          <w:color w:val="111111"/>
          <w:sz w:val="28"/>
          <w:szCs w:val="28"/>
          <w:rtl/>
        </w:rPr>
        <w:t xml:space="preserve">وهذا بحمد اللَّه يشفي </w:t>
      </w:r>
      <w:r>
        <w:rPr>
          <w:rStyle w:val="FootnoteReference"/>
        </w:rPr>
        <w:footnoteReference w:id="5254"/>
      </w:r>
      <w:r>
        <w:rPr>
          <w:rFonts w:ascii="Amiri" w:hAnsi="Amiri" w:eastAsia="Amiri" w:cs="Amiri"/>
          <w:lang w:bidi="ar-SA"/>
          <w:color w:val="111111"/>
          <w:sz w:val="28"/>
          <w:szCs w:val="28"/>
          <w:rtl/>
        </w:rPr>
        <w:t xml:space="preserve">من العمى *** ويفتح آذاناً ثَقُلْنَ من الوَقْرِ</w:t>
      </w:r>
    </w:p>
    <w:p>
      <w:pPr>
        <w:pStyle w:val="BookText"/>
      </w:pPr>
      <w:r>
        <w:rPr>
          <w:rFonts w:ascii="Amiri" w:hAnsi="Amiri" w:eastAsia="Amiri" w:cs="Amiri"/>
          <w:lang w:bidi="ar-SA"/>
          <w:color w:val="111111"/>
          <w:sz w:val="28"/>
          <w:szCs w:val="28"/>
          <w:rtl/>
        </w:rPr>
        <w:t xml:space="preserve">نجيّ رسول اللَّه في الغارِ وحده *** وصاحبه الصِّدِّيق في سالف الدّهر</w:t>
      </w:r>
    </w:p>
    <w:p>
      <w:pPr>
        <w:pStyle w:val="BookText"/>
      </w:pPr>
      <w:r>
        <w:rPr>
          <w:rFonts w:ascii="IRNazanin" w:hAnsi="IRNazanin" w:eastAsia="IRNazanin" w:cs="IRNazanin"/>
          <w:lang w:bidi="fa-IR"/>
          <w:color w:val="111111"/>
          <w:sz w:val="28"/>
          <w:szCs w:val="28"/>
          <w:rtl/>
        </w:rPr>
        <w:t xml:space="preserve">فلولا اتّقاء </w:t>
      </w:r>
      <w:r>
        <w:rPr>
          <w:rStyle w:val="FootnoteReference"/>
        </w:rPr>
        <w:footnoteReference w:id="5255"/>
      </w:r>
      <w:r>
        <w:rPr>
          <w:rFonts w:ascii="Amiri" w:hAnsi="Amiri" w:eastAsia="Amiri" w:cs="Amiri"/>
          <w:lang w:bidi="ar-SA"/>
          <w:color w:val="111111"/>
          <w:sz w:val="28"/>
          <w:szCs w:val="28"/>
          <w:rtl/>
        </w:rPr>
        <w:t xml:space="preserve">اللَّه لم تذهبوا بها *** ولكن هذا الخير أجمع للصّبر</w:t>
      </w:r>
    </w:p>
    <w:p>
      <w:pPr>
        <w:pStyle w:val="BookText"/>
      </w:pPr>
      <w:r>
        <w:rPr>
          <w:rFonts w:ascii="Amiri" w:hAnsi="Amiri" w:eastAsia="Amiri" w:cs="Amiri"/>
          <w:lang w:bidi="ar-SA"/>
          <w:color w:val="111111"/>
          <w:sz w:val="28"/>
          <w:szCs w:val="28"/>
          <w:rtl/>
        </w:rPr>
        <w:t xml:space="preserve">ولم نرض إلّابالرِّضا ولربّما *** ضربنا بأيدينا إلى أسفل القدر </w:t>
      </w:r>
      <w:r>
        <w:rPr>
          <w:rStyle w:val="FootnoteReference"/>
        </w:rPr>
        <w:footnoteReference w:id="5256"/>
      </w:r>
    </w:p>
    <w:p>
      <w:pPr>
        <w:pStyle w:val="BookText"/>
      </w:pPr>
      <w:r>
        <w:rPr>
          <w:rFonts w:ascii="Amiri" w:hAnsi="Amiri" w:eastAsia="Amiri" w:cs="Amiri"/>
          <w:lang w:bidi="ar-SA"/>
          <w:color w:val="111111"/>
          <w:sz w:val="28"/>
          <w:szCs w:val="28"/>
          <w:rtl/>
        </w:rPr>
        <w:t xml:space="preserve">ابن عبدالبرّ، الاستيعاب، 3/ 520- 522/ مثله ابن أبي الحديد، شرح نهج البلاغة، 6/ 31، 16/ 174/ عنه الأمين، أعيان الشّيعة، 1/ 224</w:t>
      </w:r>
    </w:p>
    <w:p>
      <w:pPr>
        <w:pStyle w:val="BookText"/>
      </w:pPr>
      <w:r>
        <w:rPr>
          <w:rFonts w:ascii="Amiri" w:hAnsi="Amiri" w:eastAsia="Amiri" w:cs="Amiri"/>
          <w:lang w:bidi="ar-SA"/>
          <w:color w:val="111111"/>
          <w:sz w:val="28"/>
          <w:szCs w:val="28"/>
          <w:rtl/>
        </w:rPr>
        <w:t xml:space="preserve">ذكر عن الصّاحب الكافي </w:t>
      </w:r>
      <w:r>
        <w:rPr>
          <w:rStyle w:val="FootnoteReference"/>
        </w:rPr>
        <w:footnoteReference w:id="5257"/>
      </w:r>
      <w:r>
        <w:rPr>
          <w:rFonts w:ascii="Amiri" w:hAnsi="Amiri" w:eastAsia="Amiri" w:cs="Amiri"/>
          <w:lang w:bidi="ar-SA"/>
          <w:color w:val="111111"/>
          <w:sz w:val="28"/>
          <w:szCs w:val="28"/>
          <w:rtl/>
        </w:rPr>
        <w:t xml:space="preserve">أ نّه قال: روى لنا قصّة غدير خم القاضي أبو بكر الجعابيّ عن أبي بكر وعمر وعثمان وعليّ وطلحة والزّبير والحسن والحسين [...] زيد بن أرقم [...] البراء بن عازب وأبوبرزة الأسلميّ [...] حذيفة بن أسيد [...] والنّعمان بن عجلان [...] عمرو بن الحمق، ومن النِّساء: فاطمة الزّهراء عليها السلام وعائشة وأمّ سلمة.</w:t>
      </w:r>
    </w:p>
    <w:p>
      <w:pPr>
        <w:pStyle w:val="BookText"/>
      </w:pPr>
      <w:r>
        <w:rPr>
          <w:rFonts w:ascii="IRNazanin" w:hAnsi="IRNazanin" w:eastAsia="IRNazanin" w:cs="IRNazanin"/>
          <w:lang w:bidi="fa-IR"/>
          <w:color w:val="111111"/>
          <w:sz w:val="28"/>
          <w:szCs w:val="28"/>
          <w:rtl/>
        </w:rPr>
        <w:t xml:space="preserve">ابن شهرآشوب، المناقب، 3/ 25، 26</w:t>
      </w:r>
    </w:p>
    <w:p>
      <w:pPr>
        <w:pStyle w:val="BookText"/>
      </w:pPr>
      <w:r>
        <w:rPr>
          <w:rFonts w:ascii="Amiri" w:hAnsi="Amiri" w:eastAsia="Amiri" w:cs="Amiri"/>
          <w:lang w:bidi="ar-SA"/>
          <w:color w:val="111111"/>
          <w:sz w:val="28"/>
          <w:szCs w:val="28"/>
          <w:rtl/>
        </w:rPr>
        <w:t xml:space="preserve">النّعمان بن العجلان بن النّعمان بن عامر بن زريق الأنصاريّ الزّرقيّ </w:t>
      </w:r>
      <w:r>
        <w:rPr>
          <w:rStyle w:val="FootnoteReference"/>
        </w:rPr>
        <w:footnoteReference w:id="5258"/>
      </w:r>
      <w:r>
        <w:rPr>
          <w:rFonts w:ascii="Amiri" w:hAnsi="Amiri" w:eastAsia="Amiri" w:cs="Amiri"/>
          <w:lang w:bidi="ar-SA"/>
          <w:color w:val="111111"/>
          <w:sz w:val="28"/>
          <w:szCs w:val="28"/>
          <w:rtl/>
        </w:rPr>
        <w:t xml:space="preserve">وكان شاعراً فصيحاً، سيِّداً في قومه، أتاه النّبيّ (صلي الله عليه و آله) يعوده، فقال: كيف تجدك يا نعمان؟ قال: أجدني أوعك، فقال: اللَّهمّ شفاءً عاجلًا إن كان عرض مرض، أو صبراً على بليّة إن أطلت، أو خروجاً من الدّنيا إلى رحمتك إن قضيت أجله. </w:t>
      </w:r>
      <w:r>
        <w:rPr>
          <w:rStyle w:val="FootnoteReference"/>
        </w:rPr>
        <w:footnoteReference w:id="5259"/>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وتزوّج النّعمان خولة بنت قيس امرأة حمزة بن عبدالمطّلب رضي اللَّه عنهم بعد قتله، ومن شعره يذكر أيّام الأنصار في الإسلام ويذكر الخلافة بعد النّبيّ (صلي الله عليه و آله) :</w:t>
      </w:r>
    </w:p>
    <w:p>
      <w:pPr>
        <w:pStyle w:val="BookText"/>
      </w:pPr>
      <w:r>
        <w:rPr>
          <w:rFonts w:ascii="Amiri" w:hAnsi="Amiri" w:eastAsia="Amiri" w:cs="Amiri"/>
          <w:lang w:bidi="ar-SA"/>
          <w:color w:val="111111"/>
          <w:sz w:val="28"/>
          <w:szCs w:val="28"/>
          <w:rtl/>
        </w:rPr>
        <w:t xml:space="preserve">فقل لقريش نحن أصحاب مكّة [إلى آخر الأبيات كما ذكرناها في الاستيعاب].</w:t>
      </w:r>
    </w:p>
    <w:p>
      <w:pPr>
        <w:pStyle w:val="BookText"/>
      </w:pPr>
      <w:r>
        <w:rPr>
          <w:rFonts w:ascii="Amiri" w:hAnsi="Amiri" w:eastAsia="Amiri" w:cs="Amiri"/>
          <w:lang w:bidi="ar-SA"/>
          <w:color w:val="111111"/>
          <w:sz w:val="28"/>
          <w:szCs w:val="28"/>
          <w:rtl/>
        </w:rPr>
        <w:t xml:space="preserve">وهي طويلة، واستعمله عليّ بن أبي طالب على البحرين، فجعل يعطي كلّ من جاءه من بني زريق، فقال فيه الشّاعر:</w:t>
      </w:r>
    </w:p>
    <w:p>
      <w:pPr>
        <w:pStyle w:val="BookText"/>
      </w:pPr>
      <w:r>
        <w:rPr>
          <w:rStyle w:val="FootnoteReference"/>
        </w:rPr>
        <w:footnoteReference w:id="5260"/>
      </w:r>
      <w:r>
        <w:rPr>
          <w:rStyle w:val="FootnoteReference"/>
        </w:rPr>
        <w:footnoteReference w:id="5261"/>
      </w:r>
      <w:r>
        <w:rPr>
          <w:rFonts w:ascii="Amiri" w:hAnsi="Amiri" w:eastAsia="Amiri" w:cs="Amiri"/>
          <w:lang w:bidi="ar-SA"/>
          <w:color w:val="111111"/>
          <w:sz w:val="28"/>
          <w:szCs w:val="28"/>
          <w:rtl/>
        </w:rPr>
        <w:t xml:space="preserve">أرى فتية قد ألهت النّاس عنكم *** فندلا زريق المال من كلِّ جانب
فإنّ ابن عجلان الّذي قد علمتم *** يبدد مال اللَّه فعل المناهب </w:t>
      </w:r>
      <w:r>
        <w:rPr>
          <w:rStyle w:val="FootnoteReference"/>
        </w:rPr>
        <w:footnoteReference w:id="5262"/>
      </w:r>
    </w:p>
    <w:p>
      <w:pPr>
        <w:pStyle w:val="BookText"/>
      </w:pPr>
      <w:r>
        <w:rPr>
          <w:rFonts w:ascii="Amiri" w:hAnsi="Amiri" w:eastAsia="Amiri" w:cs="Amiri"/>
          <w:lang w:bidi="ar-SA"/>
          <w:color w:val="111111"/>
          <w:sz w:val="28"/>
          <w:szCs w:val="28"/>
          <w:rtl/>
        </w:rPr>
        <w:t xml:space="preserve">يمرّون بالدّهنا خفافاً عيابهم *** ويخرجنّ من دارين بجر الحقائب </w:t>
      </w:r>
      <w:r>
        <w:rPr>
          <w:rStyle w:val="FootnoteReference"/>
        </w:rPr>
        <w:footnoteReference w:id="5263"/>
      </w:r>
    </w:p>
    <w:p>
      <w:pPr>
        <w:pStyle w:val="BookText"/>
      </w:pPr>
      <w:r>
        <w:rPr>
          <w:rFonts w:ascii="Amiri" w:hAnsi="Amiri" w:eastAsia="Amiri" w:cs="Amiri"/>
          <w:lang w:bidi="ar-SA"/>
          <w:color w:val="111111"/>
          <w:sz w:val="28"/>
          <w:szCs w:val="28"/>
          <w:rtl/>
        </w:rPr>
        <w:t xml:space="preserve">أخرجه الثّلاثة.</w:t>
      </w:r>
    </w:p>
    <w:p>
      <w:pPr>
        <w:pStyle w:val="BookText"/>
      </w:pPr>
      <w:r>
        <w:rPr>
          <w:rFonts w:ascii="Amiri" w:hAnsi="Amiri" w:eastAsia="Amiri" w:cs="Amiri"/>
          <w:lang w:bidi="ar-SA"/>
          <w:color w:val="111111"/>
          <w:sz w:val="28"/>
          <w:szCs w:val="28"/>
          <w:rtl/>
        </w:rPr>
        <w:t xml:space="preserve">ابن الأثير، أسد الغابة، 5/ 26/ عنه: الأمين، أعيان الشّيعة، 10/ 225</w:t>
      </w:r>
    </w:p>
    <w:p>
      <w:pPr>
        <w:pStyle w:val="BookText"/>
      </w:pPr>
      <w:r>
        <w:rPr>
          <w:rFonts w:ascii="Amiri" w:hAnsi="Amiri" w:eastAsia="Amiri" w:cs="Amiri"/>
          <w:lang w:bidi="ar-SA"/>
          <w:color w:val="111111"/>
          <w:sz w:val="28"/>
          <w:szCs w:val="28"/>
          <w:rtl/>
        </w:rPr>
        <w:t xml:space="preserve">عبدالرّحمان بن عبد ربّه الأنصاريّ، أورده ابن عقدة وحده، أخبرنا أبو موسى إذناً، أخبرنا السّيِّد أبو محمّد حمزة بن العبّاس، أخبرنا أحمد بن المفضل المصريّ، حدّثنا عبدالرّحمان بن محمّد الدينيّ، حدّثنا أحمد بن محمّد بن سعيد، حدّثنا محمّد بن إسماعيل بن إسحاق الرّاشديّ، حدّثنا محمّد بن خلف النّميريّ، حدّثنا عليّ بن الحسن العبديّ، عن الأصبغ بن نباتة، قال: نشد عليّ النّاس في الرّحبة: من سمع النّبيّ صلى الله عليه و آله يوم غدير خمّ ما قال إلّاقام ولا يقوم إلّامن سمع رسول اللَّه صلى الله عليه و آله يقول: فقام بضعة عشر رجلًا، منهم أبو أيّوب الأنصاريّ، وأبو عمرة بن عمرو بن محصن، وأبو زينب، وسهل بن حنيف، وخزيمة بن ثابت، وعبداللَّه بن ثابت الأنصاريّ، وحبشي بن جنادة السّلوليّ، وعبيد بن عازب الأنصاريّ، والنّعمان بن عجلان الأنصاريّ، وثابت بن وديعة الأنصاريّ، وأبو فضالة الأنصاريّ، وعبدالرّحمان بن عبد ربّ الأنصاريّ، فقالوا: نشهد أ نّا سمعنا رسول اللَّه صلى الله عليه و آله يقول: ألا إنّ اللَّه عزّ وجلّ وليِّي وأنا وليّ المؤمنين، ألا فمَنْ كنتُ مولاه فعليّ
</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مولاه، اللَّهمّ والِ مَنْ والاه، وعادِ مَنْ عاداه، وأحبّ مَنْ أحبّه، وأبغض مَنْ أبغضه، وأعِنْ مَنْ أعانه (أخرجه أبو موسى).</w:t>
      </w:r>
    </w:p>
    <w:p>
      <w:pPr>
        <w:pStyle w:val="BookText"/>
      </w:pPr>
      <w:r>
        <w:rPr>
          <w:rFonts w:ascii="Amiri" w:hAnsi="Amiri" w:eastAsia="Amiri" w:cs="Amiri"/>
          <w:lang w:bidi="ar-SA"/>
          <w:color w:val="111111"/>
          <w:sz w:val="28"/>
          <w:szCs w:val="28"/>
          <w:rtl/>
        </w:rPr>
        <w:t xml:space="preserve">ابن الأثير، أسد الغابة، 3/ 307</w:t>
      </w:r>
    </w:p>
    <w:p>
      <w:pPr>
        <w:pStyle w:val="BookText"/>
      </w:pPr>
      <w:r>
        <w:rPr>
          <w:rFonts w:ascii="Amiri" w:hAnsi="Amiri" w:eastAsia="Amiri" w:cs="Amiri"/>
          <w:lang w:bidi="ar-SA"/>
          <w:color w:val="111111"/>
          <w:sz w:val="28"/>
          <w:szCs w:val="28"/>
          <w:rtl/>
        </w:rPr>
        <w:t xml:space="preserve">حديث الغدير: ومن ذلك ما ذكره النّبيّ صلى الله عليه و آله لعليّ بن أبي طالب عليه السلام بمنى ويوم غدير خم من التّصريح بالنّصّ عليه، والإرشاد إليه في مقام يشهد له بيان المقال ولسان الحال بأ نّه الخليفة والقائم مقامه في امّته.</w:t>
      </w:r>
    </w:p>
    <w:p>
      <w:pPr>
        <w:pStyle w:val="BookText"/>
      </w:pPr>
      <w:r>
        <w:rPr>
          <w:rFonts w:ascii="Amiri" w:hAnsi="Amiri" w:eastAsia="Amiri" w:cs="Amiri"/>
          <w:lang w:bidi="ar-SA"/>
          <w:color w:val="111111"/>
          <w:sz w:val="28"/>
          <w:szCs w:val="28"/>
          <w:rtl/>
        </w:rPr>
        <w:t xml:space="preserve">وقد صنّف العلماء بالأخبار كتباً كثيرة في حديث يوم الغدير ووقائعه في الحروب، وذكر فضائل اختصّ بها من دون غيره وتصديق ما قلناه.</w:t>
      </w:r>
    </w:p>
    <w:p>
      <w:pPr>
        <w:pStyle w:val="BookText"/>
      </w:pPr>
      <w:r>
        <w:rPr>
          <w:rFonts w:ascii="Amiri" w:hAnsi="Amiri" w:eastAsia="Amiri" w:cs="Amiri"/>
          <w:lang w:bidi="ar-SA"/>
          <w:color w:val="111111"/>
          <w:sz w:val="28"/>
          <w:szCs w:val="28"/>
          <w:rtl/>
        </w:rPr>
        <w:t xml:space="preserve">وممّن صنّف تفصيل ما حقّقناه أبو العبّاس أحمد بن محمّد بن سعيد الهمدانيّ الحافظ المعروف بابن عقدة، وهو ثقة عند أرباب المذاهب، وجعل ذلك كتاباً محرّراً سمّاه «حديث الولاية» وذكر الأخبار عن النّبيّ صلى الله عليه و آله بذلك، وأسماء الرّواة من الصّحابة، والكتاب عندي وعليه خطّ الشّيخ العالم الرّبّانيّ أبي جعفر الطّوسي وجماعة من شيوخ الإسلام لا يخفى صحّة ما تضمّنه على أهل الأفهام، وقد أثنى على ابن عقدة الخطيب صاحب تاريخ بغداد وزكّاه.</w:t>
      </w:r>
    </w:p>
    <w:p>
      <w:pPr>
        <w:pStyle w:val="BookText"/>
      </w:pPr>
      <w:r>
        <w:rPr>
          <w:rFonts w:ascii="Amiri" w:hAnsi="Amiri" w:eastAsia="Amiri" w:cs="Amiri"/>
          <w:lang w:bidi="ar-SA"/>
          <w:color w:val="111111"/>
          <w:sz w:val="28"/>
          <w:szCs w:val="28"/>
          <w:rtl/>
        </w:rPr>
        <w:t xml:space="preserve">وهذه أسماء مَنْ روي عنهم حديث يوم الغدير ونصّ النّبيّ صلى الله عليه و آله على عليّ عليهما الصّلاة والسّلام والتّحيّة والإكرام بالخلافة، وإظهار ذلك عند الكافّة، ومنهم من هنّأ بذلك: جابر بن عبداللَّه الأنصاريّ [...] زيد بن أرقم الأنصاريّ [...] عمرو بن الحمق الخزاعيّ [...] النّعمان بن العجلان الأنصاريّ [...] أمّ سلمة أمّ المؤمنين وأسماء بنت عميس الخثعميّة.</w:t>
      </w:r>
    </w:p>
    <w:p>
      <w:pPr>
        <w:pStyle w:val="BookText"/>
      </w:pPr>
      <w:r>
        <w:rPr>
          <w:rFonts w:ascii="Amiri" w:hAnsi="Amiri" w:eastAsia="Amiri" w:cs="Amiri"/>
          <w:lang w:bidi="ar-SA"/>
          <w:color w:val="111111"/>
          <w:sz w:val="28"/>
          <w:szCs w:val="28"/>
          <w:rtl/>
        </w:rPr>
        <w:t xml:space="preserve">ابن طاوس، الطّرائف،/ 139- 140، 141/ مثله الجزائري، الأنوار النّعمانيّة، 1/ 125- 126، 127
</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 بن عجلان، من بني رزيق </w:t>
      </w:r>
      <w:r>
        <w:rPr>
          <w:rStyle w:val="FootnoteReference"/>
        </w:rPr>
        <w:footnoteReference w:id="5264"/>
      </w:r>
      <w:r>
        <w:rPr>
          <w:rFonts w:ascii="Amiri" w:hAnsi="Amiri" w:eastAsia="Amiri" w:cs="Amiri"/>
          <w:lang w:bidi="ar-SA"/>
          <w:color w:val="111111"/>
          <w:sz w:val="28"/>
          <w:szCs w:val="28"/>
          <w:rtl/>
        </w:rPr>
        <w:t xml:space="preserve">بالرّاء المضمومة والزّاء المفتوحة </w:t>
      </w:r>
      <w:r>
        <w:rPr>
          <w:rStyle w:val="FootnoteReference"/>
        </w:rPr>
        <w:footnoteReference w:id="5265"/>
      </w:r>
      <w:r>
        <w:rPr>
          <w:rFonts w:ascii="Amiri" w:hAnsi="Amiri" w:eastAsia="Amiri" w:cs="Amiri"/>
          <w:lang w:bidi="ar-SA"/>
          <w:color w:val="111111"/>
          <w:sz w:val="28"/>
          <w:szCs w:val="28"/>
          <w:rtl/>
        </w:rPr>
        <w:t xml:space="preserve">، كان عامل عليّ عليه السلام على البحرين وعمّان.</w:t>
      </w:r>
    </w:p>
    <w:p>
      <w:pPr>
        <w:pStyle w:val="BookText"/>
      </w:pPr>
      <w:r>
        <w:rPr>
          <w:rFonts w:ascii="Amiri" w:hAnsi="Amiri" w:eastAsia="Amiri" w:cs="Amiri"/>
          <w:lang w:bidi="ar-SA"/>
          <w:color w:val="111111"/>
          <w:sz w:val="28"/>
          <w:szCs w:val="28"/>
          <w:rtl/>
        </w:rPr>
        <w:t xml:space="preserve">العلّامة الحلّي، خلاصة الأقوال (رجال العلّامة) (ط حجري)،/ 85/ عنه: الأردبيلي، جامع الرّواة، 2/ 295؛ أبو عليّ الحائري، منتهى المقال (ط حجري)،/ 317</w:t>
      </w:r>
    </w:p>
    <w:p>
      <w:pPr>
        <w:pStyle w:val="BookText"/>
      </w:pPr>
      <w:r>
        <w:rPr>
          <w:rFonts w:ascii="Amiri" w:hAnsi="Amiri" w:eastAsia="Amiri" w:cs="Amiri"/>
          <w:lang w:bidi="ar-SA"/>
          <w:color w:val="111111"/>
          <w:sz w:val="28"/>
          <w:szCs w:val="28"/>
          <w:rtl/>
        </w:rPr>
        <w:t xml:space="preserve">النّعمان بن بن عجلان من بني زُرَيق، بالزّاء المضمومة والرّاء المفتوحة، </w:t>
      </w:r>
      <w:r>
        <w:rPr>
          <w:rStyle w:val="FootnoteReference"/>
        </w:rPr>
        <w:footnoteReference w:id="5266"/>
      </w:r>
      <w:r>
        <w:rPr>
          <w:rFonts w:ascii="Amiri" w:hAnsi="Amiri" w:eastAsia="Amiri" w:cs="Amiri"/>
          <w:lang w:bidi="ar-SA"/>
          <w:color w:val="111111"/>
          <w:sz w:val="28"/>
          <w:szCs w:val="28"/>
          <w:rtl/>
        </w:rPr>
        <w:t xml:space="preserve">ومن أصحابنا من ذكره وقدّم الرّاء على الزّاء وهو وهم، فبنو زُريق </w:t>
      </w:r>
      <w:r>
        <w:rPr>
          <w:rStyle w:val="FootnoteReference"/>
        </w:rPr>
        <w:footnoteReference w:id="5267"/>
      </w:r>
      <w:r>
        <w:rPr>
          <w:rFonts w:ascii="Amiri" w:hAnsi="Amiri" w:eastAsia="Amiri" w:cs="Amiri"/>
          <w:lang w:bidi="ar-SA"/>
          <w:color w:val="111111"/>
          <w:sz w:val="28"/>
          <w:szCs w:val="28"/>
          <w:rtl/>
        </w:rPr>
        <w:t xml:space="preserve">، بتقديم </w:t>
      </w:r>
      <w:r>
        <w:rPr>
          <w:rStyle w:val="FootnoteReference"/>
        </w:rPr>
        <w:footnoteReference w:id="5268"/>
      </w:r>
      <w:r>
        <w:rPr>
          <w:rFonts w:ascii="Amiri" w:hAnsi="Amiri" w:eastAsia="Amiri" w:cs="Amiri"/>
          <w:lang w:bidi="ar-SA"/>
          <w:color w:val="111111"/>
          <w:sz w:val="28"/>
          <w:szCs w:val="28"/>
          <w:rtl/>
        </w:rPr>
        <w:t xml:space="preserve">الزّاي منسوبون إلى زُريق بن عبد حارثة، قال صاحب العجالة: وبنو زُريق جماعة من الأنصار ومن أولادهم، وعامّتهم في المدينة. </w:t>
      </w:r>
      <w:r>
        <w:rPr>
          <w:rStyle w:val="FootnoteReference"/>
        </w:rPr>
        <w:footnoteReference w:id="5269"/>
      </w:r>
    </w:p>
    <w:p>
      <w:pPr>
        <w:pStyle w:val="BookText"/>
      </w:pPr>
      <w:r>
        <w:rPr>
          <w:rFonts w:ascii="Amiri" w:hAnsi="Amiri" w:eastAsia="Amiri" w:cs="Amiri"/>
          <w:lang w:bidi="ar-SA"/>
          <w:color w:val="111111"/>
          <w:sz w:val="28"/>
          <w:szCs w:val="28"/>
          <w:rtl/>
        </w:rPr>
        <w:t xml:space="preserve">ابن داود،/ 360- 361 رقم 1609 من القسم الأوّل/ عنه: الأسترآبادي، منهج المقال،/ 353؛ أبو عليّ الحائري، منتهى المقال (ط حجري)،/ 317؛ المامقاني، تنقيح المقال، 3- 1/ 273</w:t>
      </w:r>
    </w:p>
    <w:p>
      <w:pPr>
        <w:pStyle w:val="BookText"/>
      </w:pPr>
      <w:r>
        <w:rPr>
          <w:rFonts w:ascii="Amiri" w:hAnsi="Amiri" w:eastAsia="Amiri" w:cs="Amiri"/>
          <w:lang w:bidi="ar-SA"/>
          <w:color w:val="111111"/>
          <w:sz w:val="28"/>
          <w:szCs w:val="28"/>
          <w:rtl/>
        </w:rPr>
        <w:t xml:space="preserve">(النّعمان) بن عجلان بن النّعمان بن عامر بن زريق الأنصاريّ الزّرقيّ، قال أبو عمر:</w:t>
      </w:r>
    </w:p>
    <w:p>
      <w:pPr>
        <w:pStyle w:val="BookText"/>
      </w:pPr>
      <w:r>
        <w:rPr>
          <w:rFonts w:ascii="Amiri" w:hAnsi="Amiri" w:eastAsia="Amiri" w:cs="Amiri"/>
          <w:lang w:bidi="ar-SA"/>
          <w:color w:val="111111"/>
          <w:sz w:val="28"/>
          <w:szCs w:val="28"/>
          <w:rtl/>
        </w:rPr>
        <w:t xml:space="preserve">كان </w:t>
      </w:r>
      <w:r>
        <w:rPr>
          <w:rStyle w:val="FootnoteReference"/>
        </w:rPr>
        <w:footnoteReference w:id="5270"/>
      </w:r>
      <w:r>
        <w:rPr>
          <w:rFonts w:ascii="Amiri" w:hAnsi="Amiri" w:eastAsia="Amiri" w:cs="Amiri"/>
          <w:lang w:bidi="ar-SA"/>
          <w:color w:val="111111"/>
          <w:sz w:val="28"/>
          <w:szCs w:val="28"/>
          <w:rtl/>
        </w:rPr>
        <w:t xml:space="preserve">لسان الأنصار وشاعرهم، وهو الّذي خلف على خولة بنت قيس امرأة حمزة بن عبدالمطّلب بعد قتله، وهو القائل يفخر بقومه من أبيات:</w:t>
      </w:r>
    </w:p>
    <w:p>
      <w:pPr>
        <w:pStyle w:val="BookText"/>
      </w:pPr>
      <w:r>
        <w:rPr>
          <w:rFonts w:ascii="Amiri" w:hAnsi="Amiri" w:eastAsia="Amiri" w:cs="Amiri"/>
          <w:lang w:bidi="ar-SA"/>
          <w:color w:val="111111"/>
          <w:sz w:val="28"/>
          <w:szCs w:val="28"/>
          <w:rtl/>
        </w:rPr>
        <w:t xml:space="preserve">فقل لقريش نحن أصحاب مكّة [إلى آخر الأبيات كما ذكرناها في الاستيعاب].</w:t>
      </w:r>
    </w:p>
    <w:p>
      <w:pPr>
        <w:pStyle w:val="BookText"/>
      </w:pPr>
      <w:r>
        <w:rPr>
          <w:rFonts w:ascii="Amiri" w:hAnsi="Amiri" w:eastAsia="Amiri" w:cs="Amiri"/>
          <w:lang w:bidi="ar-SA"/>
          <w:color w:val="111111"/>
          <w:sz w:val="28"/>
          <w:szCs w:val="28"/>
          <w:rtl/>
        </w:rPr>
        <w:t xml:space="preserve">وأخرج ابن السّكن وابن منده من طريق يزيد بن هارون، عن عيسى بن ميمون، عن محمّد بن كعب، عن النّعمان بن عجلان قال: دخل عليَّ رسول اللَّه صلى الله عليه و آله و سلم وأنا أوعك، فقال: «كيف نجدك يا نعمان»؟ قلت: أجدني أوعك، فقال: «اللَّهمّ شفاءً عاجلًا»
</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271"/>
      </w:r>
      <w:r>
        <w:rPr>
          <w:rFonts w:ascii="Amiri" w:hAnsi="Amiri" w:eastAsia="Amiri" w:cs="Amiri"/>
          <w:lang w:bidi="ar-SA"/>
          <w:color w:val="111111"/>
          <w:sz w:val="28"/>
          <w:szCs w:val="28"/>
          <w:rtl/>
        </w:rPr>
        <w:t xml:space="preserve">الحديث، قال ابن السّكن: لم أجد عنه حديثاً غير هذا، وأظنّه مرسلًا، قلت: وعيسى ضعيف جدّاً </w:t>
      </w:r>
      <w:r>
        <w:rPr>
          <w:rStyle w:val="FootnoteReference"/>
        </w:rPr>
        <w:footnoteReference w:id="5272"/>
      </w:r>
      <w:r>
        <w:rPr>
          <w:rStyle w:val="FootnoteReference"/>
        </w:rPr>
        <w:footnoteReference w:id="5273"/>
      </w:r>
      <w:r>
        <w:rPr>
          <w:rFonts w:ascii="Amiri" w:hAnsi="Amiri" w:eastAsia="Amiri" w:cs="Amiri"/>
          <w:lang w:bidi="ar-SA"/>
          <w:color w:val="111111"/>
          <w:sz w:val="28"/>
          <w:szCs w:val="28"/>
          <w:rtl/>
        </w:rPr>
        <w:t xml:space="preserve">، وذكر المبرّد أنّ عليّ بن أبي طالب استعمل النّعمان هذا على البحرين، فجعل يعطي كلّ مَنْ جاءه من بني زريق </w:t>
      </w:r>
      <w:r>
        <w:rPr>
          <w:rStyle w:val="FootnoteReference"/>
        </w:rPr>
        <w:footnoteReference w:id="5274"/>
      </w:r>
      <w:r>
        <w:rPr>
          <w:rFonts w:ascii="Amiri" w:hAnsi="Amiri" w:eastAsia="Amiri" w:cs="Amiri"/>
          <w:lang w:bidi="ar-SA"/>
          <w:color w:val="111111"/>
          <w:sz w:val="28"/>
          <w:szCs w:val="28"/>
          <w:rtl/>
        </w:rPr>
        <w:t xml:space="preserve">، فقال فيه الشّاعر، وهو أبو الأسود الدّئليّ:
أرى فتنة قد ألهت النّاس عنكم [إلى آخر الأبيات كما ذكرناها في أسد الغابة] </w:t>
      </w:r>
      <w:r>
        <w:rPr>
          <w:rStyle w:val="FootnoteReference"/>
        </w:rPr>
        <w:footnoteReference w:id="5275"/>
      </w:r>
    </w:p>
    <w:p>
      <w:pPr>
        <w:pStyle w:val="BookText"/>
      </w:pPr>
      <w:r>
        <w:rPr>
          <w:rFonts w:ascii="Amiri" w:hAnsi="Amiri" w:eastAsia="Amiri" w:cs="Amiri"/>
          <w:lang w:bidi="ar-SA"/>
          <w:color w:val="111111"/>
          <w:sz w:val="28"/>
          <w:szCs w:val="28"/>
          <w:rtl/>
        </w:rPr>
        <w:t xml:space="preserve">يمرّون بالدّهنا خفافاً عيابهم *** ويرجعن من دارين بجر الحقائب</w:t>
      </w:r>
    </w:p>
    <w:p>
      <w:pPr>
        <w:pStyle w:val="BookText"/>
      </w:pPr>
      <w:r>
        <w:rPr>
          <w:rFonts w:ascii="Amiri" w:hAnsi="Amiri" w:eastAsia="Amiri" w:cs="Amiri"/>
          <w:lang w:bidi="ar-SA"/>
          <w:color w:val="111111"/>
          <w:sz w:val="28"/>
          <w:szCs w:val="28"/>
          <w:rtl/>
        </w:rPr>
        <w:t xml:space="preserve">على حين ألهى النّاس جلّ أمورهم *** فندلا زريق المال ندل الثّعاب</w:t>
      </w:r>
    </w:p>
    <w:p>
      <w:pPr>
        <w:pStyle w:val="BookText"/>
      </w:pPr>
      <w:r>
        <w:rPr>
          <w:rFonts w:ascii="Amiri" w:hAnsi="Amiri" w:eastAsia="Amiri" w:cs="Amiri"/>
          <w:lang w:bidi="ar-SA"/>
          <w:color w:val="111111"/>
          <w:sz w:val="28"/>
          <w:szCs w:val="28"/>
          <w:rtl/>
        </w:rPr>
        <w:t xml:space="preserve">ويمكن أن يستفاد تشيّعه من استعمال عليّ عليه السلام إيّاه على البحرين، فيدلّ على أ نّه رجع إليه كما رجع إليه كثير من الصّحابة، ومن قوله: وإنّ عليّاً كان أخلق للأمر، وكان هواناً في عليّ «البيت» وإن كان في شعره ما قد يستشمّ منه خلاف التّشيّع].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حجر، الإصابة، 3/ 532- 533 رقم 8748/ عنه: الحائري، ذخيرة الدّارين، 1/ 180؛ الأمين، أعيان الشّيعة، 10/ 225</w:t>
      </w:r>
    </w:p>
    <w:p>
      <w:pPr>
        <w:pStyle w:val="BookText"/>
      </w:pPr>
      <w:r>
        <w:rPr>
          <w:rFonts w:ascii="Amiri" w:hAnsi="Amiri" w:eastAsia="Amiri" w:cs="Amiri"/>
          <w:lang w:bidi="ar-SA"/>
          <w:color w:val="111111"/>
          <w:sz w:val="28"/>
          <w:szCs w:val="28"/>
          <w:rtl/>
        </w:rPr>
        <w:t xml:space="preserve">وفي تعق في المجالس عن الاستيعاب: إنّه كان لسان الأنصار وشاعرهم وكبير قومه، ونقل عنه أشعاراً في تخطئة قريش في نصبهم أبا بكر وخذلانهم أمير المؤمنين.</w:t>
      </w:r>
    </w:p>
    <w:p>
      <w:pPr>
        <w:pStyle w:val="BookText"/>
      </w:pPr>
      <w:r>
        <w:rPr>
          <w:rFonts w:ascii="Amiri" w:hAnsi="Amiri" w:eastAsia="Amiri" w:cs="Amiri"/>
          <w:lang w:bidi="ar-SA"/>
          <w:color w:val="111111"/>
          <w:sz w:val="28"/>
          <w:szCs w:val="28"/>
          <w:rtl/>
        </w:rPr>
        <w:t xml:space="preserve">أبو عليّ الحائريّ، منتهى المقال (ط حجري)،/ 317</w:t>
      </w:r>
    </w:p>
    <w:p>
      <w:pPr>
        <w:pStyle w:val="BookText"/>
      </w:pPr>
      <w:r>
        <w:rPr>
          <w:rFonts w:ascii="Amiri" w:hAnsi="Amiri" w:eastAsia="Amiri" w:cs="Amiri"/>
          <w:lang w:bidi="ar-SA"/>
          <w:color w:val="111111"/>
          <w:sz w:val="28"/>
          <w:szCs w:val="28"/>
          <w:rtl/>
        </w:rPr>
        <w:t xml:space="preserve">النّعمان بن عجلان من بني زريق. الضّبط: قد مرّ ضبط عجلان في جرير بن عجلان، ووقع الاختلاف في ضبط زريق، ففي الخلاصة أ نّه بالرّاء المهملة المضمومة والزّاي المفتوحة وردّه غيره [ثمّ ذكر كلام ابن داود كما ذكرناه].</w:t>
      </w:r>
    </w:p>
    <w:p>
      <w:pPr>
        <w:pStyle w:val="BookText"/>
      </w:pPr>
      <w:r>
        <w:rPr>
          <w:rFonts w:ascii="Amiri" w:hAnsi="Amiri" w:eastAsia="Amiri" w:cs="Amiri"/>
          <w:lang w:bidi="ar-SA"/>
          <w:color w:val="111111"/>
          <w:sz w:val="28"/>
          <w:szCs w:val="28"/>
          <w:rtl/>
        </w:rPr>
        <w:t xml:space="preserve">قد أصاب ابن داود فيما قال كما لا يخفى على من لاحظ ما حرّرناه في ضبط الكلمة في ترجمة جبير بن إياس الزّرقيّ الأنصاريّ [ثمّ ذكر كلام الشّيخ الطّوسي كما ذكرناه].</w:t>
      </w:r>
    </w:p>
    <w:p>
      <w:pPr>
        <w:pStyle w:val="BookText"/>
      </w:pPr>
      <w:r>
        <w:rPr>
          <w:rFonts w:ascii="Amiri" w:hAnsi="Amiri" w:eastAsia="Amiri" w:cs="Amiri"/>
          <w:lang w:bidi="ar-SA"/>
          <w:color w:val="111111"/>
          <w:sz w:val="28"/>
          <w:szCs w:val="28"/>
          <w:rtl/>
        </w:rPr>
        <w:t xml:space="preserve">وفي التّعليقة عن المجالس عن الاستيعاب أ نّه كان لسان الأنصار وشاعرهم وكبير
</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قومه، ونقل عنه أشعاره في تخطئة قريش في نصبهم أبا بكر وخذلانهم أمير المؤمنين عليه السلام وأنّ الأنصار كان هواهم أن تكون الخلافة له عليه السلام، انتهى ما في التّعليقة.</w:t>
      </w:r>
    </w:p>
    <w:p>
      <w:pPr>
        <w:pStyle w:val="BookText"/>
      </w:pPr>
      <w:r>
        <w:rPr>
          <w:rFonts w:ascii="Amiri" w:hAnsi="Amiri" w:eastAsia="Amiri" w:cs="Amiri"/>
          <w:lang w:bidi="ar-SA"/>
          <w:color w:val="111111"/>
          <w:sz w:val="28"/>
          <w:szCs w:val="28"/>
          <w:rtl/>
        </w:rPr>
        <w:t xml:space="preserve">وفي أسد الغابة إنّه كان شاعراً فصيحاً سيّداً في قومه- إلى أن قال- ومن شعره يذكر أيّام الأنصار في الإسلام، ويذكر الخلافة بعد النّبيّ صلى الله عليه و آله ثمّ ذكر ستّة أبيات من القصيدة، ثمّ ما هان عليه نقل باقيها المتضمّن للتّخطئة في نصب أبي بكر، فقال: وهي طويلة، ثمّ قال: وقد استعمله عليّ بن أبي طالب عليه السلام على البحرين، فجعل يعطي كلّ مَنْ جاء من بني زريق، إلى آخره.</w:t>
      </w:r>
    </w:p>
    <w:p>
      <w:pPr>
        <w:pStyle w:val="BookText"/>
      </w:pPr>
      <w:r>
        <w:rPr>
          <w:rFonts w:ascii="Amiri" w:hAnsi="Amiri" w:eastAsia="Amiri" w:cs="Amiri"/>
          <w:lang w:bidi="ar-SA"/>
          <w:color w:val="111111"/>
          <w:sz w:val="28"/>
          <w:szCs w:val="28"/>
          <w:rtl/>
        </w:rPr>
        <w:t xml:space="preserve">وأقول: مقتضى ما ذكر كون الرّجل إماميّاً ممدوحاً، فيكون من الحسان بل الأقوى وثاقته لعدم تعقّل استعمال أمير المؤمنين عليه السلام غير العدل الثّقة الأمين كما هو واضح، وعليه فيكون الرّجل من الحسان.</w:t>
      </w:r>
    </w:p>
    <w:p>
      <w:pPr>
        <w:pStyle w:val="BookText"/>
      </w:pPr>
      <w:r>
        <w:rPr>
          <w:rFonts w:ascii="Amiri" w:hAnsi="Amiri" w:eastAsia="Amiri" w:cs="Amiri"/>
          <w:lang w:bidi="ar-SA"/>
          <w:color w:val="111111"/>
          <w:sz w:val="28"/>
          <w:szCs w:val="28"/>
          <w:rtl/>
        </w:rPr>
        <w:t xml:space="preserve">المامقاني، تنقيح المقال، 3- 1/ 273</w:t>
      </w:r>
    </w:p>
    <w:p>
      <w:pPr>
        <w:pStyle w:val="BookText"/>
      </w:pPr>
      <w:r>
        <w:rPr>
          <w:rFonts w:ascii="Amiri" w:hAnsi="Amiri" w:eastAsia="Amiri" w:cs="Amiri"/>
          <w:lang w:bidi="ar-SA"/>
          <w:color w:val="111111"/>
          <w:sz w:val="28"/>
          <w:szCs w:val="28"/>
          <w:rtl/>
        </w:rPr>
        <w:t xml:space="preserve">وقال الزّبير بن بكّار في الموفّقيّات: إنّها اجتمعت جماعة من قريش بعد بيعة أبي بكر، وفيهم ناس من الأنصار وأخلاط من المهاجرين، وذلك بعد أن انصرفت الأنصار عن رأيها، وسكون الفتنة، وجاء إليهم عمرو بن العاص، فأفاضوا في ذكر يوم السّقيفة، فقال عمرو: واللَّه لقد دفع اللَّه عنّا من الأنصار عظيمة، ولما دفع اللَّه عنهم أعظم، كادوا واللَّه أن يحلّوا حبل الإسلام، كما قاتلوا عليه، ويخرجوا منه من أدخلوا فيه، واللَّه لئن كانوا سمعوا قول رسول اللَّه صلى الله عليه و آله: الأئمّة من قريش، ثمّ ادّعوها، لقد هلكوا وأهلكوا، وإن كانوا لم يسمعوها فما هم كالمهاجرين، ولا سعد كأبي بكر، ولا المدينة كمكّة، ولقد قاتلونا أمس فغلبونا على البدء، ولو قاتلناهم اليوم لغلبناهم على العاقبة، فلم يجبه أحد، وانصرف، فقال:</w:t>
      </w:r>
    </w:p>
    <w:p>
      <w:pPr>
        <w:pStyle w:val="BookText"/>
      </w:pPr>
      <w:r>
        <w:rPr>
          <w:rFonts w:ascii="IRNazanin" w:hAnsi="IRNazanin" w:eastAsia="IRNazanin" w:cs="IRNazanin"/>
          <w:lang w:bidi="fa-IR"/>
          <w:color w:val="111111"/>
          <w:sz w:val="28"/>
          <w:szCs w:val="28"/>
          <w:rtl/>
        </w:rPr>
        <w:t xml:space="preserve">ألا قل لأوس إذا جئتها *** وقل إذا جئت للخزرج</w:t>
      </w:r>
    </w:p>
    <w:p>
      <w:pPr>
        <w:pStyle w:val="BookText"/>
      </w:pPr>
      <w:r>
        <w:rPr>
          <w:rFonts w:ascii="Amiri" w:hAnsi="Amiri" w:eastAsia="Amiri" w:cs="Amiri"/>
          <w:lang w:bidi="ar-SA"/>
          <w:color w:val="111111"/>
          <w:sz w:val="28"/>
          <w:szCs w:val="28"/>
          <w:rtl/>
        </w:rPr>
        <w:t xml:space="preserve">تمنّيتم الملك في يثرب *** فانزلت القدر لم تنضج</w:t>
      </w:r>
    </w:p>
    <w:p>
      <w:pPr>
        <w:pStyle w:val="BookText"/>
      </w:pPr>
      <w:r>
        <w:rPr>
          <w:rFonts w:ascii="IRNazanin" w:hAnsi="IRNazanin" w:eastAsia="IRNazanin" w:cs="IRNazanin"/>
          <w:lang w:bidi="fa-IR"/>
          <w:color w:val="111111"/>
          <w:sz w:val="28"/>
          <w:szCs w:val="28"/>
          <w:rtl/>
        </w:rPr>
        <w:t xml:space="preserve">وأخدجتم الأمر قبل التّمام *** وأعجب بذا المعجل المخدج
</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تريدون نتج الحبالى العشار *** ولم تنتجوه فلم ينتج</w:t>
      </w:r>
    </w:p>
    <w:p>
      <w:pPr>
        <w:pStyle w:val="BookText"/>
      </w:pPr>
      <w:r>
        <w:rPr>
          <w:rFonts w:ascii="Amiri" w:hAnsi="Amiri" w:eastAsia="Amiri" w:cs="Amiri"/>
          <w:lang w:bidi="ar-SA"/>
          <w:color w:val="111111"/>
          <w:sz w:val="28"/>
          <w:szCs w:val="28"/>
          <w:rtl/>
        </w:rPr>
        <w:t xml:space="preserve">عجبت لسعد وأصحابه *** ولو لم يهيّجوه لم يهتج</w:t>
      </w:r>
    </w:p>
    <w:p>
      <w:pPr>
        <w:pStyle w:val="BookText"/>
      </w:pPr>
      <w:r>
        <w:rPr>
          <w:rFonts w:ascii="Amiri" w:hAnsi="Amiri" w:eastAsia="Amiri" w:cs="Amiri"/>
          <w:lang w:bidi="ar-SA"/>
          <w:color w:val="111111"/>
          <w:sz w:val="28"/>
          <w:szCs w:val="28"/>
          <w:rtl/>
        </w:rPr>
        <w:t xml:space="preserve">رجا الخزرجيّ رجاء السّراب *** وقد يخلف المرء ما يرتجي</w:t>
      </w:r>
    </w:p>
    <w:p>
      <w:pPr>
        <w:pStyle w:val="BookText"/>
      </w:pPr>
      <w:r>
        <w:rPr>
          <w:rFonts w:ascii="Amiri" w:hAnsi="Amiri" w:eastAsia="Amiri" w:cs="Amiri"/>
          <w:lang w:bidi="ar-SA"/>
          <w:color w:val="111111"/>
          <w:sz w:val="28"/>
          <w:szCs w:val="28"/>
          <w:rtl/>
        </w:rPr>
        <w:t xml:space="preserve">وكان كمسح على كفِّه بكفّ يقطعها أهوج</w:t>
      </w:r>
    </w:p>
    <w:p>
      <w:pPr>
        <w:pStyle w:val="BookText"/>
      </w:pPr>
      <w:r>
        <w:rPr>
          <w:rFonts w:ascii="Amiri" w:hAnsi="Amiri" w:eastAsia="Amiri" w:cs="Amiri"/>
          <w:lang w:bidi="ar-SA"/>
          <w:color w:val="111111"/>
          <w:sz w:val="28"/>
          <w:szCs w:val="28"/>
          <w:rtl/>
        </w:rPr>
        <w:t xml:space="preserve">فلمّا بلغ الأنصار مقالته وشعره، بعثوا إليه لسانهم وشاعرهم النّعمان بن العجلان، وكان رجلًا أحمر، قصيراً، تزدريه العيون، وكان سيّداً فخماً، فأتى عمراً، وهو في جماعة من قريش، فقال: واللَّه يا عمرو، ما كرهتم من حربنا إلّاما كرهنا من حربكم، وما كان اللَّه ليخرجكم من الإسلام بمَنْ أدخلكم فيه، إنّ النّبيّ صلى الله عليه و آله كان قال: الأئمّة من قريش، فقد قال: لو سلك النّاس شعباً، وسلكت الأنصار شعباً، لسلكت شعب الأنصار، واللَّه ما أخرجناكم من الأمر إذ قلنا منّا أمير ومنكم أمير، وأمّا ما ذكرت، فأبو بكر خير من سعد، لكن سعداً في الأنصار أطوع من أبي بكر في قريش؛ فأمّا المهاجرون والأنصار فلا فرق بينهم، ولكنّك يا ابن العاص وترت بني عبد مناف بمسيرك إلى الحبشة لقتل جعفر وأصحابه، ووترت بني مخزوم بإهلاك عمارة بن الوليد، ثمّ انصرف، فقال:</w:t>
      </w:r>
    </w:p>
    <w:p>
      <w:pPr>
        <w:pStyle w:val="BookText"/>
      </w:pPr>
      <w:r>
        <w:rPr>
          <w:rFonts w:ascii="Amiri" w:hAnsi="Amiri" w:eastAsia="Amiri" w:cs="Amiri"/>
          <w:lang w:bidi="ar-SA"/>
          <w:color w:val="111111"/>
          <w:sz w:val="28"/>
          <w:szCs w:val="28"/>
          <w:rtl/>
        </w:rPr>
        <w:t xml:space="preserve">فقل لقريش نحن أصحاب مكّة [إلى آخر الأبيات كما ذكرناها في الاستيعاب].</w:t>
      </w:r>
    </w:p>
    <w:p>
      <w:pPr>
        <w:pStyle w:val="BookText"/>
      </w:pPr>
      <w:r>
        <w:rPr>
          <w:rFonts w:ascii="Amiri" w:hAnsi="Amiri" w:eastAsia="Amiri" w:cs="Amiri"/>
          <w:lang w:bidi="ar-SA"/>
          <w:color w:val="111111"/>
          <w:sz w:val="28"/>
          <w:szCs w:val="28"/>
          <w:rtl/>
        </w:rPr>
        <w:t xml:space="preserve">فلمّا انتهى شعر النّعمان إلى قريش، غضب كثير منها، وألفى ذلك قدوم خالد بن سعيد ابن العاص من اليمن </w:t>
      </w:r>
      <w:r>
        <w:rPr>
          <w:rStyle w:val="FootnoteReference"/>
        </w:rPr>
        <w:footnoteReference w:id="5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الحديد، شرح نهج البلاغة، 6/ 29- 31 (في أخبار يوم السّقيفة)/ عنه الأمين، أعيان الشّيعة، 10/ 224</w:t>
      </w:r>
    </w:p>
    <w:p>
      <w:pPr>
        <w:pStyle w:val="BookText"/>
      </w:pPr>
      <w:r>
        <w:rPr>
          <w:rFonts w:ascii="Amiri" w:hAnsi="Amiri" w:eastAsia="Amiri" w:cs="Amiri"/>
          <w:lang w:bidi="ar-SA"/>
          <w:color w:val="111111"/>
          <w:sz w:val="28"/>
          <w:szCs w:val="28"/>
          <w:rtl/>
        </w:rPr>
        <w:t xml:space="preserve">ومن كتاب [أمير المؤمنين] عليه السلام إلى عمر بن أبي سلمة المخزوميّ </w:t>
      </w:r>
      <w:r>
        <w:rPr>
          <w:rStyle w:val="FootnoteReference"/>
        </w:rPr>
        <w:footnoteReference w:id="5277"/>
      </w:r>
      <w:r>
        <w:rPr>
          <w:rFonts w:ascii="Amiri" w:hAnsi="Amiri" w:eastAsia="Amiri" w:cs="Amiri"/>
          <w:lang w:bidi="ar-SA"/>
          <w:color w:val="111111"/>
          <w:sz w:val="28"/>
          <w:szCs w:val="28"/>
          <w:rtl/>
        </w:rPr>
        <w:t xml:space="preserve">، وكان عامله على البحرين، فعزله واستعمل النّعمان بن عجلان الزّرقي مكانه:
</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bookmarkStart w:id="329" w:name="pg19430_208163"/>
    <w:bookmarkEnd w:id="329"/>
    <w:p>
      <w:pPr>
        <w:pStyle w:val="BookText"/>
      </w:pPr>
      <w:r>
        <w:rPr>
          <w:rFonts w:ascii="Amiri" w:hAnsi="Amiri" w:eastAsia="Amiri" w:cs="Amiri"/>
          <w:lang w:bidi="ar-SA"/>
          <w:color w:val="111111"/>
          <w:sz w:val="28"/>
          <w:szCs w:val="28"/>
          <w:rtl/>
        </w:rPr>
        <w:t xml:space="preserve">أمّا بعدُ، فإنِّي قد ولّيتُ النّعمانَ بن عَجْلانَ الزّرَقيّ على البَحْرَين، ونزعتُ يدكَ بلا ذمٍّ لكَ، ولا تَثريبٍ عليكَ؛ فلقد أحسنتَ الولاية، وأدّيتَ الأمانة، فأقْبِلْ غيرَ ظَنينٍ ولا مَلُومٍ، ولا مُتّهَمٍ ولا مأثُومٍ، فقد أرَدْتُ المَسيرَ إلى ظَلَمةِ أهْلِ الشّامِ، وأحْبَبْتُ أن تشْهَدَ معي، فإنّكَ مِمّنْ أستَطْهِرُ بهِ على جهادِ العدوِّ، وإقامَةِ عَمُودُ الدِّينِ، إن شاءَ اللَّهُ.</w:t>
      </w:r>
    </w:p>
    <w:p>
      <w:pPr>
        <w:pStyle w:val="BookText"/>
      </w:pPr>
      <w:r>
        <w:rPr>
          <w:rFonts w:ascii="Amiri" w:hAnsi="Amiri" w:eastAsia="Amiri" w:cs="Amiri"/>
          <w:lang w:bidi="ar-SA"/>
          <w:color w:val="111111"/>
          <w:sz w:val="28"/>
          <w:szCs w:val="28"/>
          <w:rtl/>
        </w:rPr>
        <w:t xml:space="preserve">ابن أبي الحديد، شرح نهج البلاغة، 16/ 173 رقم 42</w:t>
      </w:r>
    </w:p>
    <w:p>
      <w:pPr>
        <w:pStyle w:val="Heading3"/>
      </w:pPr>
      <w:bookmarkStart w:id="1031" w:name="_Toc664"/>
      <w:r>
        <w:t>هو وأخواه من أصحاب أمير المؤمنين عليه السلام وحضورهم في صفّين</w:t>
      </w:r>
      <w:bookmarkEnd w:id="1031"/>
    </w:p>
    <w:p>
      <w:pPr>
        <w:pStyle w:val="BookText"/>
      </w:pPr>
      <w:r>
        <w:rPr>
          <w:rFonts w:ascii="Amiri" w:hAnsi="Amiri" w:eastAsia="Amiri" w:cs="Amiri"/>
          <w:lang w:bidi="ar-SA"/>
          <w:color w:val="111111"/>
          <w:sz w:val="28"/>
          <w:szCs w:val="28"/>
          <w:rtl/>
        </w:rPr>
        <w:t xml:space="preserve">وقال النّضر بن عجلان الأنصاريّ [في صفّين]:</w:t>
      </w:r>
    </w:p>
    <w:p>
      <w:pPr>
        <w:pStyle w:val="BookText"/>
      </w:pPr>
      <w:r>
        <w:rPr>
          <w:rStyle w:val="FootnoteReference"/>
        </w:rPr>
        <w:footnoteReference w:id="5278"/>
      </w:r>
      <w:r>
        <w:rPr>
          <w:rFonts w:ascii="IRNazanin" w:hAnsi="IRNazanin" w:eastAsia="IRNazanin" w:cs="IRNazanin"/>
          <w:lang w:bidi="fa-IR"/>
          <w:color w:val="111111"/>
          <w:sz w:val="28"/>
          <w:szCs w:val="28"/>
          <w:rtl/>
        </w:rPr>
        <w:t xml:space="preserve">قد </w:t>
      </w:r>
      <w:r>
        <w:rPr>
          <w:rStyle w:val="FootnoteReference"/>
        </w:rPr>
        <w:footnoteReference w:id="5279"/>
      </w:r>
      <w:r>
        <w:rPr>
          <w:rFonts w:ascii="Amiri" w:hAnsi="Amiri" w:eastAsia="Amiri" w:cs="Amiri"/>
          <w:lang w:bidi="ar-SA"/>
          <w:color w:val="111111"/>
          <w:sz w:val="28"/>
          <w:szCs w:val="28"/>
          <w:rtl/>
        </w:rPr>
        <w:t xml:space="preserve">كنتُ عن صفّين فيما قد خلا *** وجنود صفّين لعمري غافلا
</w:t>
      </w:r>
      <w:r>
        <w:rPr>
          <w:rStyle w:val="FootnoteReference"/>
        </w:rPr>
        <w:footnoteReference w:id="5280"/>
      </w:r>
      <w:r>
        <w:rPr>
          <w:rFonts w:ascii="Amiri" w:hAnsi="Amiri" w:eastAsia="Amiri" w:cs="Amiri"/>
          <w:lang w:bidi="ar-SA"/>
          <w:color w:val="111111"/>
          <w:sz w:val="28"/>
          <w:szCs w:val="28"/>
          <w:rtl/>
        </w:rPr>
        <w:t xml:space="preserve">قد كنتُ حقّاً لا احاذر فتنة *** ولقد أكون بذاك حقّاً جاهلا
فرأيتُ في جمهور ذاك مُعظّما *** ولقيتُ من لهوات ذاك عياطلا </w:t>
      </w:r>
      <w:r>
        <w:rPr>
          <w:rStyle w:val="FootnoteReference"/>
        </w:rPr>
        <w:footnoteReference w:id="5281"/>
      </w:r>
      <w:r>
        <w:rPr>
          <w:rStyle w:val="FootnoteReference"/>
        </w:rPr>
        <w:footnoteReference w:id="5282"/>
      </w:r>
    </w:p>
    <w:p>
      <w:pPr>
        <w:pStyle w:val="BookText"/>
      </w:pPr>
      <w:r>
        <w:rPr>
          <w:rFonts w:ascii="Amiri" w:hAnsi="Amiri" w:eastAsia="Amiri" w:cs="Amiri"/>
          <w:lang w:bidi="ar-SA"/>
          <w:color w:val="111111"/>
          <w:sz w:val="28"/>
          <w:szCs w:val="28"/>
          <w:rtl/>
        </w:rPr>
        <w:t xml:space="preserve">كيف التّفرُّقُ والوصيُّ إمامنا *** لا كيف إلّاحيرة وتخاذُلا</w:t>
      </w:r>
    </w:p>
    <w:p>
      <w:pPr>
        <w:pStyle w:val="BookText"/>
      </w:pPr>
      <w:r>
        <w:rPr>
          <w:rFonts w:ascii="Amiri" w:hAnsi="Amiri" w:eastAsia="Amiri" w:cs="Amiri"/>
          <w:lang w:bidi="ar-SA"/>
          <w:color w:val="111111"/>
          <w:sz w:val="28"/>
          <w:szCs w:val="28"/>
          <w:rtl/>
        </w:rPr>
        <w:t xml:space="preserve">لا تعتبنّ </w:t>
      </w:r>
      <w:r>
        <w:rPr>
          <w:rStyle w:val="FootnoteReference"/>
        </w:rPr>
        <w:footnoteReference w:id="5283"/>
      </w:r>
      <w:r>
        <w:rPr>
          <w:rFonts w:ascii="Amiri" w:hAnsi="Amiri" w:eastAsia="Amiri" w:cs="Amiri"/>
          <w:lang w:bidi="ar-SA"/>
          <w:color w:val="111111"/>
          <w:sz w:val="28"/>
          <w:szCs w:val="28"/>
          <w:rtl/>
        </w:rPr>
        <w:t xml:space="preserve">عقولكم لا خير في *** من لم يكن عند البلابل عاقلا</w:t>
      </w:r>
    </w:p>
    <w:p>
      <w:pPr>
        <w:pStyle w:val="BookText"/>
      </w:pPr>
      <w:r>
        <w:rPr>
          <w:rFonts w:ascii="Amiri" w:hAnsi="Amiri" w:eastAsia="Amiri" w:cs="Amiri"/>
          <w:lang w:bidi="ar-SA"/>
          <w:color w:val="111111"/>
          <w:sz w:val="28"/>
          <w:szCs w:val="28"/>
          <w:rtl/>
        </w:rPr>
        <w:t xml:space="preserve">وذروا معاوية الغويّ وتابعوا *** دين الوصيّ تصادفوه عاجلا</w:t>
      </w:r>
    </w:p>
    <w:p>
      <w:pPr>
        <w:pStyle w:val="BookText"/>
      </w:pPr>
      <w:r>
        <w:rPr>
          <w:rFonts w:ascii="Amiri" w:hAnsi="Amiri" w:eastAsia="Amiri" w:cs="Amiri"/>
          <w:lang w:bidi="ar-SA"/>
          <w:color w:val="111111"/>
          <w:sz w:val="28"/>
          <w:szCs w:val="28"/>
          <w:rtl/>
        </w:rPr>
        <w:t xml:space="preserve">نصر بن مزاحم، وقعة صفّين،/ 365/ عنه: المجلسي، البحار، 38/ 25؛ الحائري، ذخيرة الدّارين، 1/ 180؛ الأمين، أعيان الشّيعة، 10/ 221
</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النّعمان بن عجلان الأنصاريّ </w:t>
      </w:r>
      <w:r>
        <w:rPr>
          <w:rStyle w:val="FootnoteReference"/>
        </w:rPr>
        <w:footnoteReference w:id="5284"/>
      </w:r>
    </w:p>
    <w:p>
      <w:pPr>
        <w:pStyle w:val="BookText"/>
      </w:pPr>
      <w:r>
        <w:rPr>
          <w:rFonts w:ascii="Amiri" w:hAnsi="Amiri" w:eastAsia="Amiri" w:cs="Amiri"/>
          <w:lang w:bidi="ar-SA"/>
          <w:color w:val="111111"/>
          <w:sz w:val="28"/>
          <w:szCs w:val="28"/>
          <w:rtl/>
        </w:rPr>
        <w:t xml:space="preserve">أرى فتنة قد ألهت النّاس عنكم فندلا زريق المال ندل الثّعالب</w:t>
      </w:r>
    </w:p>
    <w:p>
      <w:pPr>
        <w:pStyle w:val="BookText"/>
      </w:pPr>
      <w:r>
        <w:rPr>
          <w:rFonts w:ascii="Amiri" w:hAnsi="Amiri" w:eastAsia="Amiri" w:cs="Amiri"/>
          <w:lang w:bidi="ar-SA"/>
          <w:color w:val="111111"/>
          <w:sz w:val="28"/>
          <w:szCs w:val="28"/>
          <w:rtl/>
        </w:rPr>
        <w:t xml:space="preserve">فإنّ ابن عجلان الّذي قد علمتم يبدّد مال اللَّه فعل المناهب</w:t>
      </w:r>
    </w:p>
    <w:p>
      <w:pPr>
        <w:pStyle w:val="BookText"/>
      </w:pPr>
      <w:r>
        <w:rPr>
          <w:rFonts w:ascii="Amiri" w:hAnsi="Amiri" w:eastAsia="Amiri" w:cs="Amiri"/>
          <w:lang w:bidi="ar-SA"/>
          <w:color w:val="111111"/>
          <w:sz w:val="28"/>
          <w:szCs w:val="28"/>
          <w:rtl/>
        </w:rPr>
        <w:t xml:space="preserve">انظر الإصابة 8747. ح: «ابن جعلان» تحريف.</w:t>
      </w:r>
    </w:p>
    <w:p>
      <w:pPr>
        <w:pStyle w:val="BookText"/>
      </w:pPr>
      <w:r>
        <w:rPr>
          <w:rFonts w:ascii="Amiri" w:hAnsi="Amiri" w:eastAsia="Amiri" w:cs="Amiri"/>
          <w:lang w:bidi="ar-SA"/>
          <w:color w:val="111111"/>
          <w:sz w:val="28"/>
          <w:szCs w:val="28"/>
          <w:rtl/>
        </w:rPr>
        <w:t xml:space="preserve">يوم صفّين:</w:t>
      </w:r>
    </w:p>
    <w:p>
      <w:pPr>
        <w:pStyle w:val="BookText"/>
      </w:pPr>
      <w:r>
        <w:rPr>
          <w:rFonts w:ascii="IRNazanin" w:hAnsi="IRNazanin" w:eastAsia="IRNazanin" w:cs="IRNazanin"/>
          <w:lang w:bidi="fa-IR"/>
          <w:color w:val="111111"/>
          <w:sz w:val="28"/>
          <w:szCs w:val="28"/>
          <w:rtl/>
        </w:rPr>
        <w:t xml:space="preserve">سائل </w:t>
      </w:r>
      <w:r>
        <w:rPr>
          <w:rStyle w:val="FootnoteReference"/>
        </w:rPr>
        <w:footnoteReference w:id="5285"/>
      </w:r>
      <w:r>
        <w:rPr>
          <w:rFonts w:ascii="Amiri" w:hAnsi="Amiri" w:eastAsia="Amiri" w:cs="Amiri"/>
          <w:lang w:bidi="ar-SA"/>
          <w:color w:val="111111"/>
          <w:sz w:val="28"/>
          <w:szCs w:val="28"/>
          <w:rtl/>
        </w:rPr>
        <w:t xml:space="preserve">بصفّين عنّا عند وقعتنا *** وكيف كنّا غداة المحك نبتدرُ </w:t>
      </w:r>
      <w:r>
        <w:rPr>
          <w:rStyle w:val="FootnoteReference"/>
        </w:rPr>
        <w:footnoteReference w:id="5286"/>
      </w:r>
    </w:p>
    <w:p>
      <w:pPr>
        <w:pStyle w:val="BookText"/>
      </w:pPr>
      <w:r>
        <w:rPr>
          <w:rFonts w:ascii="Amiri" w:hAnsi="Amiri" w:eastAsia="Amiri" w:cs="Amiri"/>
          <w:lang w:bidi="ar-SA"/>
          <w:color w:val="111111"/>
          <w:sz w:val="28"/>
          <w:szCs w:val="28"/>
          <w:rtl/>
        </w:rPr>
        <w:t xml:space="preserve">واسأل غداة لقينا الأزد قاطبة *** يوم البصيرة لمّا استجمعت مُضَرُ</w:t>
      </w:r>
    </w:p>
    <w:p>
      <w:pPr>
        <w:pStyle w:val="BookText"/>
      </w:pPr>
      <w:r>
        <w:rPr>
          <w:rFonts w:ascii="Amiri" w:hAnsi="Amiri" w:eastAsia="Amiri" w:cs="Amiri"/>
          <w:lang w:bidi="ar-SA"/>
          <w:color w:val="111111"/>
          <w:sz w:val="28"/>
          <w:szCs w:val="28"/>
          <w:rtl/>
        </w:rPr>
        <w:t xml:space="preserve">لولا الإله وقوم قد عرفتهم *** فيهم عفافٌ، وما يأتي به القدرُ </w:t>
      </w:r>
      <w:r>
        <w:rPr>
          <w:rStyle w:val="FootnoteReference"/>
        </w:rPr>
        <w:footnoteReference w:id="5287"/>
      </w:r>
    </w:p>
    <w:p>
      <w:pPr>
        <w:pStyle w:val="BookText"/>
      </w:pPr>
      <w:r>
        <w:rPr>
          <w:rFonts w:ascii="Amiri" w:hAnsi="Amiri" w:eastAsia="Amiri" w:cs="Amiri"/>
          <w:lang w:bidi="ar-SA"/>
          <w:color w:val="111111"/>
          <w:sz w:val="28"/>
          <w:szCs w:val="28"/>
          <w:rtl/>
        </w:rPr>
        <w:t xml:space="preserve">لما تداعت لهم بالمصر داعية *** إلّا الكلاب، وإلّا الشّاءُ والحمرُ </w:t>
      </w:r>
      <w:r>
        <w:rPr>
          <w:rStyle w:val="FootnoteReference"/>
        </w:rPr>
        <w:footnoteReference w:id="5288"/>
      </w:r>
    </w:p>
    <w:p>
      <w:pPr>
        <w:pStyle w:val="BookText"/>
      </w:pPr>
      <w:r>
        <w:rPr>
          <w:rFonts w:ascii="Amiri" w:hAnsi="Amiri" w:eastAsia="Amiri" w:cs="Amiri"/>
          <w:lang w:bidi="ar-SA"/>
          <w:color w:val="111111"/>
          <w:sz w:val="28"/>
          <w:szCs w:val="28"/>
          <w:rtl/>
        </w:rPr>
        <w:t xml:space="preserve">كم مقعصٍ قد تركناه بمقفرة *** تعوي السّباعُ لديه وهو منعفرُ</w:t>
      </w:r>
    </w:p>
    <w:p>
      <w:pPr>
        <w:pStyle w:val="BookText"/>
      </w:pPr>
      <w:r>
        <w:rPr>
          <w:rStyle w:val="FootnoteReference"/>
        </w:rPr>
        <w:footnoteReference w:id="5289"/>
      </w:r>
      <w:r>
        <w:rPr>
          <w:rFonts w:ascii="Amiri" w:hAnsi="Amiri" w:eastAsia="Amiri" w:cs="Amiri"/>
          <w:lang w:bidi="ar-SA"/>
          <w:color w:val="111111"/>
          <w:sz w:val="28"/>
          <w:szCs w:val="28"/>
          <w:rtl/>
        </w:rPr>
        <w:t xml:space="preserve">ما إن تراه ولا يُبكى علانية </w:t>
      </w:r>
      <w:r>
        <w:rPr>
          <w:rStyle w:val="FootnoteReference"/>
        </w:rPr>
        <w:footnoteReference w:id="5290"/>
      </w:r>
      <w:r>
        <w:rPr>
          <w:rFonts w:ascii="Amiri" w:hAnsi="Amiri" w:eastAsia="Amiri" w:cs="Amiri"/>
          <w:lang w:bidi="ar-SA"/>
          <w:color w:val="111111"/>
          <w:sz w:val="28"/>
          <w:szCs w:val="28"/>
          <w:rtl/>
        </w:rPr>
        <w:t xml:space="preserve">*** إلى القيامة حتّى تُنفخ الصّورُ </w:t>
      </w:r>
      <w:r>
        <w:rPr>
          <w:rStyle w:val="FootnoteReference"/>
        </w:rPr>
        <w:footnoteReference w:id="5291"/>
      </w:r>
      <w:r>
        <w:rPr>
          <w:rFonts w:ascii="Amiri" w:hAnsi="Amiri" w:eastAsia="Amiri" w:cs="Amiri"/>
          <w:lang w:bidi="ar-SA"/>
          <w:color w:val="111111"/>
          <w:sz w:val="28"/>
          <w:szCs w:val="28"/>
          <w:rtl/>
        </w:rPr>
        <w:t xml:space="preserve">
نصر بن مزاحم، وقعة صفّين،/ 380- 381/ عنه: الحائري، ذخيرة الدّارين، 1/ 180- 181؛ الأمين، أعيان الشّيعة، 10/ 224</w:t>
      </w:r>
    </w:p>
    <w:p>
      <w:pPr>
        <w:pStyle w:val="BookText"/>
      </w:pPr>
      <w:r>
        <w:rPr>
          <w:rFonts w:ascii="Amiri" w:hAnsi="Amiri" w:eastAsia="Amiri" w:cs="Amiri"/>
          <w:lang w:bidi="ar-SA"/>
          <w:color w:val="111111"/>
          <w:sz w:val="28"/>
          <w:szCs w:val="28"/>
          <w:rtl/>
        </w:rPr>
        <w:t xml:space="preserve">وشهد [في الحكمين] بما في الكتاب من أصحاب عليّ عبداللَّه بن عبّاس، والأشعث بن قيس، والأشتر مالك بن الحارث، وسعيد بن قيس الهمدانيّ، والحصين والطّفيل ابنا
</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الحارث بن المطّلب، وأبو اسَيْد مالك بن ربيعة الأنصاريّ، وخبّاب بن الأرتّ، وسهل ابن حُنيف، وأبو اليسر بن عمرو الأنصاريّ، ورفاعة بن رافع بن مالك الأنصاريّ، وعوف ابن الحارث بن المطّلب القرشيّ، وبُرَيدة الأسلميّ، وعُقبة بن عامر الجهنيّ، ورافع بن خديج الأنصاريّ، وعمرو بن الحمق الخزاعيّ، والحسن والحسين ابنا عليّ، وعبداللَّه بن جعفر الهاشميّ، والنّعمان بن عجلان الأنصاريّ، وحُجر بن عديّ الكِنديّ، وورقاء بن مالك بن كعب الهمدانيّ، وربيعة بن شُرَحبيل، وأبو صفرة بن يزيد، والحارث بن مالك الهمْدانيّ، وحُجْر بن يزيد، وعُقبة بن حُجَيّة.</w:t>
      </w:r>
    </w:p>
    <w:p>
      <w:pPr>
        <w:pStyle w:val="BookText"/>
      </w:pPr>
      <w:r>
        <w:rPr>
          <w:rFonts w:ascii="Amiri" w:hAnsi="Amiri" w:eastAsia="Amiri" w:cs="Amiri"/>
          <w:lang w:bidi="ar-SA"/>
          <w:color w:val="111111"/>
          <w:sz w:val="28"/>
          <w:szCs w:val="28"/>
          <w:rtl/>
        </w:rPr>
        <w:t xml:space="preserve">نصر بن مزاحم، وقعة صفّين،/ 506- 507</w:t>
      </w:r>
    </w:p>
    <w:p>
      <w:pPr>
        <w:pStyle w:val="BookText"/>
      </w:pPr>
      <w:r>
        <w:rPr>
          <w:rFonts w:ascii="Amiri" w:hAnsi="Amiri" w:eastAsia="Amiri" w:cs="Amiri"/>
          <w:lang w:bidi="ar-SA"/>
          <w:color w:val="111111"/>
          <w:sz w:val="28"/>
          <w:szCs w:val="28"/>
          <w:rtl/>
        </w:rPr>
        <w:t xml:space="preserve">كان النّصر والنّعمان ونعيم إخوة من أصحاب أمير المؤمنين عليه السلام، ولهم في صفّين مواقف فيها ذكر وسمعة، وكانوا شجعان شعراء، مات النّضر والنّعمان </w:t>
      </w:r>
      <w:r>
        <w:rPr>
          <w:rStyle w:val="FootnoteReference"/>
        </w:rPr>
        <w:footnoteReference w:id="5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94/ مثله الحائري، ذخيرة الدّارين، 1/ 179- 180، 181؛ الزّنجاني، وسيلة الدّارين،/ 199</w:t>
      </w:r>
    </w:p>
    <w:p>
      <w:pPr>
        <w:pStyle w:val="BookText"/>
      </w:pPr>
      <w:r>
        <w:rPr>
          <w:rFonts w:ascii="Amiri" w:hAnsi="Amiri" w:eastAsia="Amiri" w:cs="Amiri"/>
          <w:lang w:bidi="ar-SA"/>
          <w:color w:val="111111"/>
          <w:sz w:val="28"/>
          <w:szCs w:val="28"/>
          <w:rtl/>
        </w:rPr>
        <w:t xml:space="preserve">من أصحاب أمير المؤمنين عليه السلام، ولهم في صفّين مواقف، لها ذكر وسمعة، وكانوا شجعان شعراء، وقد استعمل عليه السلام النّعمان على البحرين، ثمّ إنّه والنّظر ماتا في خلافة الحسن عليه السلام وبقي نعيم بالكوفة.</w:t>
      </w:r>
    </w:p>
    <w:p>
      <w:pPr>
        <w:pStyle w:val="BookText"/>
      </w:pPr>
      <w:r>
        <w:rPr>
          <w:rFonts w:ascii="Amiri" w:hAnsi="Amiri" w:eastAsia="Amiri" w:cs="Amiri"/>
          <w:lang w:bidi="ar-SA"/>
          <w:color w:val="111111"/>
          <w:sz w:val="28"/>
          <w:szCs w:val="28"/>
          <w:rtl/>
        </w:rPr>
        <w:t xml:space="preserve">المامقاني، تنقيح المقال، 3- 1/ 274</w:t>
      </w:r>
    </w:p>
    <w:p>
      <w:pPr>
        <w:pStyle w:val="BookText"/>
      </w:pPr>
      <w:r>
        <w:rPr>
          <w:rFonts w:ascii="Amiri" w:hAnsi="Amiri" w:eastAsia="Amiri" w:cs="Amiri"/>
          <w:lang w:bidi="ar-SA"/>
          <w:color w:val="111111"/>
          <w:sz w:val="28"/>
          <w:szCs w:val="28"/>
          <w:rtl/>
        </w:rPr>
        <w:t xml:space="preserve">وقال النّعمان بن عجلان أيضاً:</w:t>
      </w:r>
    </w:p>
    <w:p>
      <w:pPr>
        <w:pStyle w:val="BookText"/>
      </w:pPr>
      <w:r>
        <w:rPr>
          <w:rFonts w:ascii="Amiri" w:hAnsi="Amiri" w:eastAsia="Amiri" w:cs="Amiri"/>
          <w:lang w:bidi="ar-SA"/>
          <w:color w:val="111111"/>
          <w:sz w:val="28"/>
          <w:szCs w:val="28"/>
          <w:rtl/>
        </w:rPr>
        <w:t xml:space="preserve">كيف التّفرّق والوصيّ إمامنا *** لا كيف إلّاحيرة وتخاذلا</w:t>
      </w:r>
    </w:p>
    <w:p>
      <w:pPr>
        <w:pStyle w:val="BookText"/>
      </w:pPr>
      <w:r>
        <w:rPr>
          <w:rFonts w:ascii="Amiri" w:hAnsi="Amiri" w:eastAsia="Amiri" w:cs="Amiri"/>
          <w:lang w:bidi="ar-SA"/>
          <w:color w:val="111111"/>
          <w:sz w:val="28"/>
          <w:szCs w:val="28"/>
          <w:rtl/>
        </w:rPr>
        <w:t xml:space="preserve">لا تعتبنّ عقولكم لا خير في *** من لم يكن عند البلابل عاقلا</w:t>
      </w:r>
    </w:p>
    <w:p>
      <w:pPr>
        <w:pStyle w:val="BookText"/>
      </w:pPr>
      <w:r>
        <w:rPr>
          <w:rFonts w:ascii="Amiri" w:hAnsi="Amiri" w:eastAsia="Amiri" w:cs="Amiri"/>
          <w:lang w:bidi="ar-SA"/>
          <w:color w:val="111111"/>
          <w:sz w:val="28"/>
          <w:szCs w:val="28"/>
          <w:rtl/>
        </w:rPr>
        <w:t xml:space="preserve">وذروا معاوية الغويّ وتابعوا *** دين الوصيّ لتحمدوه آجلا</w:t>
      </w:r>
    </w:p>
    <w:p>
      <w:pPr>
        <w:pStyle w:val="BookText"/>
      </w:pPr>
      <w:r>
        <w:rPr>
          <w:rFonts w:ascii="Amiri" w:hAnsi="Amiri" w:eastAsia="Amiri" w:cs="Amiri"/>
          <w:lang w:bidi="ar-SA"/>
          <w:color w:val="111111"/>
          <w:sz w:val="28"/>
          <w:szCs w:val="28"/>
          <w:rtl/>
        </w:rPr>
        <w:t xml:space="preserve">الأمين، أعيان الشّيعة، 10/ 224</w:t>
      </w:r>
    </w:p>
    <w:p>
      <w:pPr>
        <w:pStyle w:val="BookText"/>
      </w:pPr>
      <w:r>
        <w:rPr>
          <w:rFonts w:ascii="Amiri" w:hAnsi="Amiri" w:eastAsia="Amiri" w:cs="Amiri"/>
          <w:lang w:bidi="ar-SA"/>
          <w:color w:val="111111"/>
          <w:sz w:val="28"/>
          <w:szCs w:val="28"/>
          <w:rtl/>
        </w:rPr>
        <w:t xml:space="preserve">كان [نعيم] من أصحاب أمير المؤمنين عليه السلام.</w:t>
      </w:r>
    </w:p>
    <w:p>
      <w:pPr>
        <w:pStyle w:val="BookText"/>
      </w:pPr>
      <w:r>
        <w:rPr>
          <w:rFonts w:ascii="Amiri" w:hAnsi="Amiri" w:eastAsia="Amiri" w:cs="Amiri"/>
          <w:lang w:bidi="ar-SA"/>
          <w:color w:val="111111"/>
          <w:sz w:val="28"/>
          <w:szCs w:val="28"/>
          <w:rtl/>
        </w:rPr>
        <w:t xml:space="preserve">الميانجي، العيون العبرى،/ 106
</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bookmarkStart w:id="330" w:name="pg19430_208166"/>
    <w:bookmarkEnd w:id="330"/>
    <w:p>
      <w:pPr>
        <w:pStyle w:val="Heading3"/>
      </w:pPr>
      <w:bookmarkStart w:id="1032" w:name="_Toc665"/>
      <w:r>
        <w:t>كيف التحقَ بالإمام عليه السلام؟</w:t>
      </w:r>
      <w:bookmarkEnd w:id="1032"/>
    </w:p>
    <w:p>
      <w:pPr>
        <w:pStyle w:val="BookText"/>
      </w:pPr>
      <w:r>
        <w:rPr>
          <w:rFonts w:ascii="Amiri" w:hAnsi="Amiri" w:eastAsia="Amiri" w:cs="Amiri"/>
          <w:lang w:bidi="ar-SA"/>
          <w:color w:val="111111"/>
          <w:sz w:val="28"/>
          <w:szCs w:val="28"/>
          <w:rtl/>
        </w:rPr>
        <w:t xml:space="preserve">وبقي </w:t>
      </w:r>
      <w:r>
        <w:rPr>
          <w:rStyle w:val="FootnoteReference"/>
        </w:rPr>
        <w:footnoteReference w:id="5293"/>
      </w:r>
      <w:r>
        <w:rPr>
          <w:rFonts w:ascii="Amiri" w:hAnsi="Amiri" w:eastAsia="Amiri" w:cs="Amiri"/>
          <w:lang w:bidi="ar-SA"/>
          <w:color w:val="111111"/>
          <w:sz w:val="28"/>
          <w:szCs w:val="28"/>
          <w:rtl/>
        </w:rPr>
        <w:t xml:space="preserve">نعيم في الكوفة، فلمّا ورد الحسين عليه السلام إلى العراق، خرج إليه، وصار معه.</w:t>
      </w:r>
    </w:p>
    <w:p>
      <w:pPr>
        <w:pStyle w:val="BookText"/>
      </w:pPr>
      <w:r>
        <w:rPr>
          <w:rFonts w:ascii="Amiri" w:hAnsi="Amiri" w:eastAsia="Amiri" w:cs="Amiri"/>
          <w:lang w:bidi="ar-SA"/>
          <w:color w:val="111111"/>
          <w:sz w:val="28"/>
          <w:szCs w:val="28"/>
          <w:rtl/>
        </w:rPr>
        <w:t xml:space="preserve">السّماوي، إبصار العين،/ 94/ مثله الحائري، ذخيرة الدّارين، 1/ 181؛ الميانجي، العيون العبرى،/ 106؛ الزّنجاني، وسيلة الدّارين،/ 200</w:t>
      </w:r>
    </w:p>
    <w:p>
      <w:pPr>
        <w:pStyle w:val="BookText"/>
      </w:pPr>
      <w:r>
        <w:rPr>
          <w:rFonts w:ascii="Amiri" w:hAnsi="Amiri" w:eastAsia="Amiri" w:cs="Amiri"/>
          <w:lang w:bidi="ar-SA"/>
          <w:color w:val="111111"/>
          <w:sz w:val="28"/>
          <w:szCs w:val="28"/>
          <w:rtl/>
        </w:rPr>
        <w:t xml:space="preserve">فلمّا ورد الحسين عليه السلام إلى العراق، خرج إليه وصار معه.</w:t>
      </w:r>
    </w:p>
    <w:p>
      <w:pPr>
        <w:pStyle w:val="BookText"/>
      </w:pPr>
      <w:r>
        <w:rPr>
          <w:rFonts w:ascii="Amiri" w:hAnsi="Amiri" w:eastAsia="Amiri" w:cs="Amiri"/>
          <w:lang w:bidi="ar-SA"/>
          <w:color w:val="111111"/>
          <w:sz w:val="28"/>
          <w:szCs w:val="28"/>
          <w:rtl/>
        </w:rPr>
        <w:t xml:space="preserve">المامقاني، تنقيح المقال، 3- 1/ 274</w:t>
      </w:r>
    </w:p>
    <w:p>
      <w:pPr>
        <w:pStyle w:val="Heading3"/>
      </w:pPr>
      <w:bookmarkStart w:id="1033" w:name="_Toc666"/>
      <w:r>
        <w:t>استشهاده</w:t>
      </w:r>
      <w:bookmarkEnd w:id="1033"/>
    </w:p>
    <w:p>
      <w:pPr>
        <w:pStyle w:val="BookText"/>
      </w:pPr>
      <w:r>
        <w:rPr>
          <w:rFonts w:ascii="Amiri" w:hAnsi="Amiri" w:eastAsia="Amiri" w:cs="Amiri"/>
          <w:lang w:bidi="ar-SA"/>
          <w:color w:val="111111"/>
          <w:sz w:val="28"/>
          <w:szCs w:val="28"/>
          <w:rtl/>
        </w:rPr>
        <w:t xml:space="preserve">المقتولون من أصحاب الحسين في الحملة الاولى: نعيم بن عجلان. </w:t>
      </w:r>
      <w:r>
        <w:rPr>
          <w:rStyle w:val="FootnoteReference"/>
        </w:rPr>
        <w:footnoteReference w:id="5294"/>
      </w:r>
    </w:p>
    <w:p>
      <w:pPr>
        <w:pStyle w:val="BookText"/>
      </w:pPr>
      <w:r>
        <w:rPr>
          <w:rFonts w:ascii="Amiri" w:hAnsi="Amiri" w:eastAsia="Amiri" w:cs="Amiri"/>
          <w:lang w:bidi="ar-SA"/>
          <w:color w:val="111111"/>
          <w:sz w:val="28"/>
          <w:szCs w:val="28"/>
          <w:rtl/>
        </w:rPr>
        <w:t xml:space="preserve">كمره اى، ترجمه نفس المهموم،/ 135</w:t>
      </w:r>
    </w:p>
    <w:p>
      <w:pPr>
        <w:pStyle w:val="BookText"/>
      </w:pPr>
      <w:r>
        <w:rPr>
          <w:rFonts w:ascii="Amiri" w:hAnsi="Amiri" w:eastAsia="Amiri" w:cs="Amiri"/>
          <w:lang w:bidi="ar-SA"/>
          <w:color w:val="111111"/>
          <w:sz w:val="28"/>
          <w:szCs w:val="28"/>
          <w:rtl/>
        </w:rPr>
        <w:t xml:space="preserve">و از اصحاب سيدالشهدا نيز، اين جمله در اول حمله شهيد شدند:</w:t>
      </w:r>
    </w:p>
    <w:p>
      <w:pPr>
        <w:pStyle w:val="BookText"/>
      </w:pPr>
      <w:r>
        <w:rPr>
          <w:rFonts w:ascii="Amiri" w:hAnsi="Amiri" w:eastAsia="Amiri" w:cs="Amiri"/>
          <w:lang w:bidi="ar-SA"/>
          <w:color w:val="111111"/>
          <w:sz w:val="28"/>
          <w:szCs w:val="28"/>
          <w:rtl/>
        </w:rPr>
        <w:t xml:space="preserve">نخستين نعيم بن عجلان الانصارى.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282</w:t>
      </w:r>
    </w:p>
    <w:p>
      <w:pPr>
        <w:pStyle w:val="BookText"/>
      </w:pPr>
      <w:r>
        <w:rPr>
          <w:rFonts w:ascii="Amiri" w:hAnsi="Amiri" w:eastAsia="Amiri" w:cs="Amiri"/>
          <w:lang w:bidi="ar-SA"/>
          <w:color w:val="111111"/>
          <w:sz w:val="28"/>
          <w:szCs w:val="28"/>
          <w:rtl/>
        </w:rPr>
        <w:t xml:space="preserve">ابن شهرآشوب، المناقب، 4/ 113/ عنه: المجلسي، البحار، 45/ 64؛ البحراني، العوالم، 17/ 341؛ القمّي، نفس المهموم،/ 295؛ بحر العلوم، مقتل الحسين عليه السلام (الهامش)،/ 389؛ الزّنجاني، وسيلة الدّارين،/ 94؛ مثله محمّد بن أبي طالب، تسلية المجالس وزينة المجالس، 2/ 330</w:t>
      </w:r>
    </w:p>
    <w:p>
      <w:pPr>
        <w:pStyle w:val="BookText"/>
      </w:pPr>
      <w:r>
        <w:rPr>
          <w:rFonts w:ascii="Amiri" w:hAnsi="Amiri" w:eastAsia="Amiri" w:cs="Amiri"/>
          <w:lang w:bidi="ar-SA"/>
          <w:color w:val="111111"/>
          <w:sz w:val="28"/>
          <w:szCs w:val="28"/>
          <w:rtl/>
        </w:rPr>
        <w:t xml:space="preserve">فلمّا كان اليوم العاشر، تقدّم إلى القتال، فقُتل في الحملة الاولى.</w:t>
      </w:r>
    </w:p>
    <w:p>
      <w:pPr>
        <w:pStyle w:val="BookText"/>
      </w:pPr>
      <w:r>
        <w:rPr>
          <w:rFonts w:ascii="Amiri" w:hAnsi="Amiri" w:eastAsia="Amiri" w:cs="Amiri"/>
          <w:lang w:bidi="ar-SA"/>
          <w:color w:val="111111"/>
          <w:sz w:val="28"/>
          <w:szCs w:val="28"/>
          <w:rtl/>
        </w:rPr>
        <w:t xml:space="preserve">السّماوي، إبصار العين،/ 94</w:t>
      </w:r>
    </w:p>
    <w:p>
      <w:pPr>
        <w:pStyle w:val="BookText"/>
      </w:pPr>
      <w:r>
        <w:rPr>
          <w:rFonts w:ascii="Amiri" w:hAnsi="Amiri" w:eastAsia="Amiri" w:cs="Amiri"/>
          <w:lang w:bidi="ar-SA"/>
          <w:color w:val="111111"/>
          <w:sz w:val="28"/>
          <w:szCs w:val="28"/>
          <w:rtl/>
        </w:rPr>
        <w:t xml:space="preserve">فلمّا كان يوم العاشر تقدّم إلى القتال، </w:t>
      </w:r>
      <w:r>
        <w:rPr>
          <w:rStyle w:val="FootnoteReference"/>
        </w:rPr>
        <w:footnoteReference w:id="5295"/>
      </w:r>
      <w:r>
        <w:rPr>
          <w:rFonts w:ascii="Amiri" w:hAnsi="Amiri" w:eastAsia="Amiri" w:cs="Amiri"/>
          <w:lang w:bidi="ar-SA"/>
          <w:color w:val="111111"/>
          <w:sz w:val="28"/>
          <w:szCs w:val="28"/>
          <w:rtl/>
        </w:rPr>
        <w:t xml:space="preserve">فقاتل حتّى قُتل </w:t>
      </w:r>
      <w:r>
        <w:rPr>
          <w:rStyle w:val="FootnoteReference"/>
        </w:rPr>
        <w:footnoteReference w:id="5296"/>
      </w:r>
      <w:r>
        <w:rPr>
          <w:rFonts w:ascii="Amiri" w:hAnsi="Amiri" w:eastAsia="Amiri" w:cs="Amiri"/>
          <w:lang w:bidi="ar-SA"/>
          <w:color w:val="111111"/>
          <w:sz w:val="28"/>
          <w:szCs w:val="28"/>
          <w:rtl/>
        </w:rPr>
        <w:t xml:space="preserve">في الحملة الاولى </w:t>
      </w:r>
      <w:r>
        <w:rPr>
          <w:rStyle w:val="FootnoteReference"/>
        </w:rPr>
        <w:footnoteReference w:id="5297"/>
      </w:r>
      <w:r>
        <w:rPr>
          <w:rFonts w:ascii="Amiri" w:hAnsi="Amiri" w:eastAsia="Amiri" w:cs="Amiri"/>
          <w:lang w:bidi="ar-SA"/>
          <w:color w:val="111111"/>
          <w:sz w:val="28"/>
          <w:szCs w:val="28"/>
          <w:rtl/>
        </w:rPr>
        <w:t xml:space="preserve">مع من قُتل من أصحاب الحسين عليه السلام الّتي هي </w:t>
      </w:r>
      <w:r>
        <w:rPr>
          <w:rStyle w:val="FootnoteReference"/>
        </w:rPr>
        <w:footnoteReference w:id="5298"/>
      </w:r>
      <w:r>
        <w:rPr>
          <w:rFonts w:ascii="Amiri" w:hAnsi="Amiri" w:eastAsia="Amiri" w:cs="Amiri"/>
          <w:lang w:bidi="ar-SA"/>
          <w:color w:val="111111"/>
          <w:sz w:val="28"/>
          <w:szCs w:val="28"/>
          <w:rtl/>
        </w:rPr>
        <w:t xml:space="preserve">قبل الظّهر بساعة.</w:t>
      </w:r>
    </w:p>
    <w:p>
      <w:pPr>
        <w:pStyle w:val="BookText"/>
      </w:pPr>
      <w:r>
        <w:rPr>
          <w:rFonts w:ascii="Amiri" w:hAnsi="Amiri" w:eastAsia="Amiri" w:cs="Amiri"/>
          <w:lang w:bidi="ar-SA"/>
          <w:color w:val="111111"/>
          <w:sz w:val="28"/>
          <w:szCs w:val="28"/>
          <w:rtl/>
        </w:rPr>
        <w:t xml:space="preserve">الحائري، ذخيرة الدّارين، 1/ 181/ عنه: الزّنجاني، وسيلة الدّارين،/ 200
</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bookmarkStart w:id="331" w:name="pg19430_208167"/>
    <w:bookmarkEnd w:id="331"/>
    <w:p>
      <w:pPr>
        <w:pStyle w:val="BookText"/>
      </w:pPr>
      <w:r>
        <w:rPr>
          <w:rFonts w:ascii="Amiri" w:hAnsi="Amiri" w:eastAsia="Amiri" w:cs="Amiri"/>
          <w:lang w:bidi="ar-SA"/>
          <w:color w:val="111111"/>
          <w:sz w:val="28"/>
          <w:szCs w:val="28"/>
          <w:rtl/>
        </w:rPr>
        <w:t xml:space="preserve">فتقدّم في اليوم العاشر، وقُتل مع من قُتل من أصحابه عليه السلام في الحملة الاولى قبل الظّهر.</w:t>
      </w:r>
    </w:p>
    <w:p>
      <w:pPr>
        <w:pStyle w:val="BookText"/>
      </w:pPr>
      <w:r>
        <w:rPr>
          <w:rFonts w:ascii="Amiri" w:hAnsi="Amiri" w:eastAsia="Amiri" w:cs="Amiri"/>
          <w:lang w:bidi="ar-SA"/>
          <w:color w:val="111111"/>
          <w:sz w:val="28"/>
          <w:szCs w:val="28"/>
          <w:rtl/>
        </w:rPr>
        <w:t xml:space="preserve">المامقاني، تنقيح المقال، 3- 1/ 274</w:t>
      </w:r>
    </w:p>
    <w:p>
      <w:pPr>
        <w:pStyle w:val="BookText"/>
      </w:pPr>
      <w:r>
        <w:rPr>
          <w:rFonts w:ascii="Amiri" w:hAnsi="Amiri" w:eastAsia="Amiri" w:cs="Amiri"/>
          <w:lang w:bidi="ar-SA"/>
          <w:color w:val="111111"/>
          <w:sz w:val="28"/>
          <w:szCs w:val="28"/>
          <w:rtl/>
        </w:rPr>
        <w:t xml:space="preserve">فلمّا كان يوم العاشر، تقدّم إلى القتال وقُتل.</w:t>
      </w:r>
    </w:p>
    <w:p>
      <w:pPr>
        <w:pStyle w:val="BookText"/>
      </w:pPr>
      <w:r>
        <w:rPr>
          <w:rFonts w:ascii="Amiri" w:hAnsi="Amiri" w:eastAsia="Amiri" w:cs="Amiri"/>
          <w:lang w:bidi="ar-SA"/>
          <w:color w:val="111111"/>
          <w:sz w:val="28"/>
          <w:szCs w:val="28"/>
          <w:rtl/>
        </w:rPr>
        <w:t xml:space="preserve">الميانجي، العيون العبرى،/ 106</w:t>
      </w:r>
    </w:p>
    <w:p>
      <w:pPr>
        <w:pStyle w:val="Heading3"/>
      </w:pPr>
      <w:bookmarkStart w:id="1034" w:name="_Toc667"/>
      <w:r>
        <w:t>ذكره في زيارة النّاحية المقدّسة</w:t>
      </w:r>
      <w:bookmarkEnd w:id="1034"/>
    </w:p>
    <w:p>
      <w:pPr>
        <w:pStyle w:val="BookText"/>
      </w:pPr>
      <w:r>
        <w:rPr>
          <w:rFonts w:ascii="Amiri" w:hAnsi="Amiri" w:eastAsia="Amiri" w:cs="Amiri"/>
          <w:lang w:bidi="ar-SA"/>
          <w:color w:val="111111"/>
          <w:sz w:val="28"/>
          <w:szCs w:val="28"/>
          <w:rtl/>
        </w:rPr>
        <w:t xml:space="preserve">السّلام على نعيم بن </w:t>
      </w:r>
      <w:r>
        <w:rPr>
          <w:rStyle w:val="FootnoteReference"/>
        </w:rPr>
        <w:footnoteReference w:id="5299"/>
      </w:r>
      <w:r>
        <w:rPr>
          <w:rFonts w:ascii="Amiri" w:hAnsi="Amiri" w:eastAsia="Amiri" w:cs="Amiri"/>
          <w:lang w:bidi="ar-SA"/>
          <w:color w:val="111111"/>
          <w:sz w:val="28"/>
          <w:szCs w:val="28"/>
          <w:rtl/>
        </w:rPr>
        <w:t xml:space="preserve">العجلان الأنصاريّ. </w:t>
      </w:r>
      <w:r>
        <w:rPr>
          <w:rStyle w:val="FootnoteReference"/>
        </w:rPr>
        <w:footnoteReference w:id="5300"/>
      </w:r>
    </w:p>
    <w:p>
      <w:pPr>
        <w:pStyle w:val="BookText"/>
      </w:pPr>
      <w:r>
        <w:rPr>
          <w:rFonts w:ascii="Amiri" w:hAnsi="Amiri" w:eastAsia="Amiri" w:cs="Amiri"/>
          <w:lang w:bidi="ar-SA"/>
          <w:color w:val="111111"/>
          <w:sz w:val="28"/>
          <w:szCs w:val="28"/>
          <w:rtl/>
        </w:rPr>
        <w:t xml:space="preserve">هاشم زاده، ترجمه انصار الحسين،/ 146</w:t>
      </w:r>
    </w:p>
    <w:p>
      <w:pPr>
        <w:pStyle w:val="BookText"/>
      </w:pPr>
      <w:r>
        <w:rPr>
          <w:rFonts w:ascii="IRNazanin" w:hAnsi="IRNazanin" w:eastAsia="IRNazanin" w:cs="IRNazanin"/>
          <w:lang w:bidi="fa-IR"/>
          <w:color w:val="111111"/>
          <w:sz w:val="28"/>
          <w:szCs w:val="28"/>
          <w:rtl/>
        </w:rPr>
        <w:t xml:space="preserve">ابن طاوس، الإقبال (ط حجري)،/ 576، (ط قم)، 3/ 77، مصباح الزّائر،/ 282/ عنه: المجلسي، البحار، 98/ 272، 45/ 70؛ البحراني، العوالم، 17/ 338؛ الدّربندي، أسرار الشّهادة،/ 304؛ سپهر، ناسخ التّواريخ سيّد الشّهداء عليه السلام، 3/ 22؛ القزويني، تظلّم الزّهراء،/ 413؛ الحائري، ذخيرة الدّارين، 1/ 179؛ الميانجي، العيون العبرى،/ 318؛ الزّنجاني، وسيلة الدّارين،/ 200</w:t>
      </w:r>
    </w:p>
    <w:p>
      <w:pPr>
        <w:pStyle w:val="Heading3"/>
      </w:pPr>
      <w:bookmarkStart w:id="1035" w:name="_Toc668"/>
      <w:r>
        <w:t>زيارته في أوّل رجب والنّصف من شعبان أو في الأربعين</w:t>
      </w:r>
      <w:bookmarkEnd w:id="1035"/>
    </w:p>
    <w:p>
      <w:pPr>
        <w:pStyle w:val="BookText"/>
      </w:pPr>
      <w:r>
        <w:rPr>
          <w:rFonts w:ascii="Amiri" w:hAnsi="Amiri" w:eastAsia="Amiri" w:cs="Amiri"/>
          <w:lang w:bidi="ar-SA"/>
          <w:color w:val="111111"/>
          <w:sz w:val="28"/>
          <w:szCs w:val="28"/>
          <w:rtl/>
        </w:rPr>
        <w:t xml:space="preserve">السّلام على نُعَيم بن عَجلان. </w:t>
      </w:r>
      <w:r>
        <w:rPr>
          <w:rStyle w:val="FootnoteReference"/>
        </w:rPr>
        <w:footnoteReference w:id="5301"/>
      </w:r>
    </w:p>
    <w:p>
      <w:pPr>
        <w:pStyle w:val="BookText"/>
      </w:pPr>
      <w:r>
        <w:rPr>
          <w:rFonts w:ascii="Amiri" w:hAnsi="Amiri" w:eastAsia="Amiri" w:cs="Amiri"/>
          <w:lang w:bidi="ar-SA"/>
          <w:color w:val="111111"/>
          <w:sz w:val="28"/>
          <w:szCs w:val="28"/>
          <w:rtl/>
        </w:rPr>
        <w:t xml:space="preserve">هاشم زاده، ترجمه انصار الحسين،/ 149</w:t>
      </w:r>
    </w:p>
    <w:p>
      <w:pPr>
        <w:pStyle w:val="BookText"/>
      </w:pPr>
      <w:r>
        <w:rPr>
          <w:rFonts w:ascii="Amiri" w:hAnsi="Amiri" w:eastAsia="Amiri" w:cs="Amiri"/>
          <w:lang w:bidi="ar-SA"/>
          <w:color w:val="111111"/>
          <w:sz w:val="28"/>
          <w:szCs w:val="28"/>
          <w:rtl/>
        </w:rPr>
        <w:t xml:space="preserve">ابن طاوس، الإقبال (ط حجري)،/ 714، (ط قم)، 3/ 345، مصباح الزّائر،/ 296/ عنه: المجلسي، البحار، 98/ 340؛ مثله الشّهيد الأوّل، المزار،/ 179</w:t>
      </w:r>
    </w:p>
    <w:p>
      <w:pPr>
        <w:pStyle w:val="Heading2"/>
      </w:pPr>
      <w:bookmarkStart w:id="1036" w:name="_Toc669"/>
      <w:r>
        <w:t>288/ 351- واضح التّركيّ مولى جنادة بن الحارث المذحجيّ</w:t>
      </w:r>
      <w:bookmarkEnd w:id="1036"/>
    </w:p>
    <w:p>
      <w:pPr>
        <w:pStyle w:val="Heading3"/>
      </w:pPr>
      <w:bookmarkStart w:id="1037" w:name="_Toc670"/>
      <w:r>
        <w:t>اشاره</w:t>
      </w:r>
      <w:bookmarkEnd w:id="1037"/>
    </w:p>
    <w:p>
      <w:pPr>
        <w:pStyle w:val="BookText"/>
      </w:pPr>
      <w:r>
        <w:rPr>
          <w:rFonts w:ascii="Amiri" w:hAnsi="Amiri" w:eastAsia="Amiri" w:cs="Amiri"/>
          <w:lang w:bidi="ar-SA"/>
          <w:color w:val="111111"/>
          <w:sz w:val="28"/>
          <w:szCs w:val="28"/>
          <w:rtl/>
        </w:rPr>
        <w:t xml:space="preserve">288/ 351- واضح التّركيّ مولى جنادة بن الحارث المذحجيّ</w:t>
      </w:r>
      <w:r>
        <w:rPr>
          <w:rStyle w:val="FootnoteReference"/>
        </w:rPr>
        <w:footnoteReference w:id="5302"/>
      </w:r>
    </w:p>
    <w:p>
      <w:pPr>
        <w:pStyle w:val="Heading3"/>
      </w:pPr>
      <w:bookmarkStart w:id="1038" w:name="_Toc671"/>
      <w:r>
        <w:t>ميزاته العائليّة</w:t>
      </w:r>
      <w:bookmarkEnd w:id="1038"/>
    </w:p>
    <w:p>
      <w:pPr>
        <w:pStyle w:val="BookText"/>
      </w:pPr>
      <w:r>
        <w:rPr>
          <w:rFonts w:ascii="Amiri" w:hAnsi="Amiri" w:eastAsia="Amiri" w:cs="Amiri"/>
          <w:lang w:bidi="ar-SA"/>
          <w:color w:val="111111"/>
          <w:sz w:val="28"/>
          <w:szCs w:val="28"/>
          <w:rtl/>
        </w:rPr>
        <w:t xml:space="preserve">واضح التّركيّ مولى الحارث المذحجيّ السّلمانيّ.
</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bookmarkStart w:id="332" w:name="pg19430_208168"/>
    <w:bookmarkEnd w:id="332"/>
    <w:p>
      <w:pPr>
        <w:pStyle w:val="BookText"/>
      </w:pPr>
      <w:r>
        <w:rPr>
          <w:rFonts w:ascii="Amiri" w:hAnsi="Amiri" w:eastAsia="Amiri" w:cs="Amiri"/>
          <w:lang w:bidi="ar-SA"/>
          <w:color w:val="111111"/>
          <w:sz w:val="28"/>
          <w:szCs w:val="28"/>
          <w:rtl/>
        </w:rPr>
        <w:t xml:space="preserve">السّماوي، إبصار العين،/ 85/ عنه: الميانجي، العيون العبرى،/ 127؛ الزّنجاني، وسيلة الدّارين،/ 200</w:t>
      </w:r>
    </w:p>
    <w:p>
      <w:pPr>
        <w:pStyle w:val="BookText"/>
      </w:pPr>
      <w:r>
        <w:rPr>
          <w:rFonts w:ascii="Amiri" w:hAnsi="Amiri" w:eastAsia="Amiri" w:cs="Amiri"/>
          <w:lang w:bidi="ar-SA"/>
          <w:color w:val="111111"/>
          <w:sz w:val="28"/>
          <w:szCs w:val="28"/>
          <w:rtl/>
        </w:rPr>
        <w:t xml:space="preserve">قُتل من الموالي مع الحسين عليه السلام خمسة عشر نفراً في الطّفّ، ومنهم: واضح مولى الحارث السّلمانيّ.</w:t>
      </w:r>
    </w:p>
    <w:p>
      <w:pPr>
        <w:pStyle w:val="BookText"/>
      </w:pPr>
      <w:r>
        <w:rPr>
          <w:rFonts w:ascii="Amiri" w:hAnsi="Amiri" w:eastAsia="Amiri" w:cs="Amiri"/>
          <w:lang w:bidi="ar-SA"/>
          <w:color w:val="111111"/>
          <w:sz w:val="28"/>
          <w:szCs w:val="28"/>
          <w:rtl/>
        </w:rPr>
        <w:t xml:space="preserve">السّماوي، إبصار العين،/ 128- 129/ مثله الزّنجاني، وسيلة الدّارين،/ 418</w:t>
      </w:r>
    </w:p>
    <w:p>
      <w:pPr>
        <w:pStyle w:val="BookText"/>
      </w:pPr>
      <w:r>
        <w:rPr>
          <w:rFonts w:ascii="Amiri" w:hAnsi="Amiri" w:eastAsia="Amiri" w:cs="Amiri"/>
          <w:lang w:bidi="ar-SA"/>
          <w:color w:val="111111"/>
          <w:sz w:val="28"/>
          <w:szCs w:val="28"/>
          <w:rtl/>
        </w:rPr>
        <w:t xml:space="preserve">واضح الرّوميّ مولى الحارث السّلمانيّ.</w:t>
      </w:r>
    </w:p>
    <w:p>
      <w:pPr>
        <w:pStyle w:val="BookText"/>
      </w:pPr>
      <w:r>
        <w:rPr>
          <w:rFonts w:ascii="Amiri" w:hAnsi="Amiri" w:eastAsia="Amiri" w:cs="Amiri"/>
          <w:lang w:bidi="ar-SA"/>
          <w:color w:val="111111"/>
          <w:sz w:val="28"/>
          <w:szCs w:val="28"/>
          <w:rtl/>
        </w:rPr>
        <w:t xml:space="preserve">الأمين، أعيان الشّيعة، 1/ 612</w:t>
      </w:r>
    </w:p>
    <w:p>
      <w:pPr>
        <w:pStyle w:val="BookText"/>
      </w:pPr>
      <w:r>
        <w:rPr>
          <w:rFonts w:ascii="Amiri" w:hAnsi="Amiri" w:eastAsia="Amiri" w:cs="Amiri"/>
          <w:lang w:bidi="ar-SA"/>
          <w:color w:val="111111"/>
          <w:sz w:val="28"/>
          <w:szCs w:val="28"/>
          <w:rtl/>
        </w:rPr>
        <w:t xml:space="preserve">واضح التّركيّ، وهو غلام الحارث المذحجيّ السّلمانيّ.</w:t>
      </w:r>
    </w:p>
    <w:p>
      <w:pPr>
        <w:pStyle w:val="BookText"/>
      </w:pPr>
      <w:r>
        <w:rPr>
          <w:rFonts w:ascii="Amiri" w:hAnsi="Amiri" w:eastAsia="Amiri" w:cs="Amiri"/>
          <w:lang w:bidi="ar-SA"/>
          <w:color w:val="111111"/>
          <w:sz w:val="28"/>
          <w:szCs w:val="28"/>
          <w:rtl/>
        </w:rPr>
        <w:t xml:space="preserve">بحر العلوم، مقتل الحسين عليه السلام (الهامش)،/ 414</w:t>
      </w:r>
    </w:p>
    <w:p>
      <w:pPr>
        <w:pStyle w:val="BookText"/>
      </w:pPr>
      <w:r>
        <w:rPr>
          <w:rFonts w:ascii="Amiri" w:hAnsi="Amiri" w:eastAsia="Amiri" w:cs="Amiri"/>
          <w:lang w:bidi="ar-SA"/>
          <w:color w:val="111111"/>
          <w:sz w:val="28"/>
          <w:szCs w:val="28"/>
          <w:rtl/>
        </w:rPr>
        <w:t xml:space="preserve">واضح بن أسلم التّركيّ.</w:t>
      </w:r>
    </w:p>
    <w:p>
      <w:pPr>
        <w:pStyle w:val="BookText"/>
      </w:pPr>
      <w:r>
        <w:rPr>
          <w:rFonts w:ascii="Amiri" w:hAnsi="Amiri" w:eastAsia="Amiri" w:cs="Amiri"/>
          <w:lang w:bidi="ar-SA"/>
          <w:color w:val="111111"/>
          <w:sz w:val="28"/>
          <w:szCs w:val="28"/>
          <w:rtl/>
        </w:rPr>
        <w:t xml:space="preserve">الزّنجاني، وسيلة الدّارين،/ 200</w:t>
      </w:r>
    </w:p>
    <w:p>
      <w:pPr>
        <w:pStyle w:val="BookText"/>
      </w:pPr>
      <w:r>
        <w:rPr>
          <w:rFonts w:ascii="Amiri" w:hAnsi="Amiri" w:eastAsia="Amiri" w:cs="Amiri"/>
          <w:lang w:bidi="ar-SA"/>
          <w:color w:val="111111"/>
          <w:sz w:val="28"/>
          <w:szCs w:val="28"/>
          <w:rtl/>
        </w:rPr>
        <w:t xml:space="preserve">واضح التّركيّ.</w:t>
      </w:r>
    </w:p>
    <w:p>
      <w:pPr>
        <w:pStyle w:val="BookText"/>
      </w:pPr>
      <w:r>
        <w:rPr>
          <w:rFonts w:ascii="Amiri" w:hAnsi="Amiri" w:eastAsia="Amiri" w:cs="Amiri"/>
          <w:lang w:bidi="ar-SA"/>
          <w:color w:val="111111"/>
          <w:sz w:val="28"/>
          <w:szCs w:val="28"/>
          <w:rtl/>
        </w:rPr>
        <w:t xml:space="preserve">الميانجي، العيون العبرى،/ 127</w:t>
      </w:r>
    </w:p>
    <w:p>
      <w:pPr>
        <w:pStyle w:val="BookText"/>
      </w:pPr>
      <w:r>
        <w:rPr>
          <w:rFonts w:ascii="Amiri" w:hAnsi="Amiri" w:eastAsia="Amiri" w:cs="Amiri"/>
          <w:lang w:bidi="ar-SA"/>
          <w:color w:val="111111"/>
          <w:sz w:val="28"/>
          <w:szCs w:val="28"/>
          <w:rtl/>
        </w:rPr>
        <w:t xml:space="preserve">السّلمانيّ: هو سلمان بن يَشْكُر بن ناجية بن مراد اسمه يَحابُر بن مالك، هو مذحج بن أُدَد </w:t>
      </w:r>
      <w:r>
        <w:rPr>
          <w:rStyle w:val="FootnoteReference"/>
        </w:rPr>
        <w:footnoteReference w:id="5303"/>
      </w:r>
      <w:r>
        <w:rPr>
          <w:rFonts w:ascii="Amiri" w:hAnsi="Amiri" w:eastAsia="Amiri" w:cs="Amiri"/>
          <w:lang w:bidi="ar-SA"/>
          <w:color w:val="111111"/>
          <w:sz w:val="28"/>
          <w:szCs w:val="28"/>
          <w:rtl/>
        </w:rPr>
        <w:t xml:space="preserve">[بن زيد بن يَشجُب بن عَريب بن زيد بن كهلان بن سبأ بن يَشْجُب بن يعرب بن قحطان، من ولد سام بن نوح أو هود عليهما السلام] </w:t>
      </w:r>
      <w:r>
        <w:rPr>
          <w:rStyle w:val="FootnoteReference"/>
        </w:rPr>
        <w:footnoteReference w:id="5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سلام، كتاب النّسب،/ 336</w:t>
      </w:r>
    </w:p>
    <w:p>
      <w:pPr>
        <w:pStyle w:val="Heading3"/>
      </w:pPr>
      <w:bookmarkStart w:id="1039" w:name="_Toc672"/>
      <w:r>
        <w:t>خصائصه الفريدة</w:t>
      </w:r>
      <w:bookmarkEnd w:id="1039"/>
    </w:p>
    <w:p>
      <w:pPr>
        <w:pStyle w:val="BookText"/>
      </w:pPr>
      <w:r>
        <w:rPr>
          <w:rFonts w:ascii="Amiri" w:hAnsi="Amiri" w:eastAsia="Amiri" w:cs="Amiri"/>
          <w:lang w:bidi="ar-SA"/>
          <w:color w:val="111111"/>
          <w:sz w:val="28"/>
          <w:szCs w:val="28"/>
          <w:rtl/>
        </w:rPr>
        <w:t xml:space="preserve">كان واضح غلاماً، تركيّاً، شجاعاً، قارئاً. </w:t>
      </w:r>
      <w:r>
        <w:rPr>
          <w:rStyle w:val="FootnoteReference"/>
        </w:rPr>
        <w:footnoteReference w:id="5305"/>
      </w:r>
      <w:r>
        <w:rPr>
          <w:rFonts w:ascii="Amiri" w:hAnsi="Amiri" w:eastAsia="Amiri" w:cs="Amiri"/>
          <w:lang w:bidi="ar-SA"/>
          <w:color w:val="111111"/>
          <w:sz w:val="28"/>
          <w:szCs w:val="28"/>
          <w:rtl/>
        </w:rPr>
        <w:t xml:space="preserve">وكان للحارث السّلمانيّ.</w:t>
      </w:r>
    </w:p>
    <w:p>
      <w:pPr>
        <w:pStyle w:val="BookText"/>
      </w:pPr>
      <w:r>
        <w:rPr>
          <w:rFonts w:ascii="Amiri" w:hAnsi="Amiri" w:eastAsia="Amiri" w:cs="Amiri"/>
          <w:lang w:bidi="ar-SA"/>
          <w:color w:val="111111"/>
          <w:sz w:val="28"/>
          <w:szCs w:val="28"/>
          <w:rtl/>
        </w:rPr>
        <w:t xml:space="preserve">السّماوي، إبصار العين،/ 85/ عنه: الميانجي، العيون العبرى،/ 127؛ الزّنجاني، وسيلة الدّارين،/ 200</w:t>
      </w:r>
    </w:p>
    <w:p>
      <w:pPr>
        <w:pStyle w:val="Heading3"/>
      </w:pPr>
      <w:bookmarkStart w:id="1040" w:name="_Toc673"/>
      <w:r>
        <w:t>كيف التحقَ بالإمام عليه السلام؟</w:t>
      </w:r>
      <w:bookmarkEnd w:id="1040"/>
    </w:p>
    <w:p>
      <w:pPr>
        <w:pStyle w:val="BookText"/>
      </w:pPr>
      <w:r>
        <w:rPr>
          <w:rFonts w:ascii="Amiri" w:hAnsi="Amiri" w:eastAsia="Amiri" w:cs="Amiri"/>
          <w:lang w:bidi="ar-SA"/>
          <w:color w:val="111111"/>
          <w:sz w:val="28"/>
          <w:szCs w:val="28"/>
          <w:rtl/>
        </w:rPr>
        <w:t xml:space="preserve">فجاء مع جنادة بن الحارث للحسين عليه السلام كما ذكره صاحب الحدائق الورديّة.
</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bookmarkStart w:id="333" w:name="pg19430_208169"/>
    <w:bookmarkEnd w:id="333"/>
    <w:p>
      <w:pPr>
        <w:pStyle w:val="BookText"/>
      </w:pPr>
      <w:r>
        <w:rPr>
          <w:rFonts w:ascii="Amiri" w:hAnsi="Amiri" w:eastAsia="Amiri" w:cs="Amiri"/>
          <w:lang w:bidi="ar-SA"/>
          <w:color w:val="111111"/>
          <w:sz w:val="28"/>
          <w:szCs w:val="28"/>
          <w:rtl/>
        </w:rPr>
        <w:t xml:space="preserve">السّماوي، إبصار العين،/ 85/ عنه: الميانجي، العيون العبرى،/ 117؛ الزّنجاني، وسيلة الدّارين،/ 200</w:t>
      </w:r>
    </w:p>
    <w:p>
      <w:pPr>
        <w:pStyle w:val="BookText"/>
      </w:pPr>
      <w:r>
        <w:rPr>
          <w:rFonts w:ascii="Amiri" w:hAnsi="Amiri" w:eastAsia="Amiri" w:cs="Amiri"/>
          <w:lang w:bidi="ar-SA"/>
          <w:color w:val="111111"/>
          <w:sz w:val="28"/>
          <w:szCs w:val="28"/>
          <w:rtl/>
        </w:rPr>
        <w:t xml:space="preserve">جاء مع جنادة بن الحارث وجماعته.</w:t>
      </w:r>
    </w:p>
    <w:p>
      <w:pPr>
        <w:pStyle w:val="BookText"/>
      </w:pPr>
      <w:r>
        <w:rPr>
          <w:rFonts w:ascii="Amiri" w:hAnsi="Amiri" w:eastAsia="Amiri" w:cs="Amiri"/>
          <w:lang w:bidi="ar-SA"/>
          <w:color w:val="111111"/>
          <w:sz w:val="28"/>
          <w:szCs w:val="28"/>
          <w:rtl/>
        </w:rPr>
        <w:t xml:space="preserve">بحر العلوم، مقتل الحسين عليه السلام (الهامش)،/ 414</w:t>
      </w:r>
    </w:p>
    <w:p>
      <w:pPr>
        <w:pStyle w:val="Heading3"/>
      </w:pPr>
      <w:bookmarkStart w:id="1041" w:name="_Toc674"/>
      <w:r>
        <w:t>استشهاده</w:t>
      </w:r>
      <w:bookmarkEnd w:id="1041"/>
    </w:p>
    <w:p>
      <w:pPr>
        <w:pStyle w:val="BookText"/>
      </w:pPr>
      <w:r>
        <w:rPr>
          <w:rFonts w:ascii="Amiri" w:hAnsi="Amiri" w:eastAsia="Amiri" w:cs="Amiri"/>
          <w:lang w:bidi="ar-SA"/>
          <w:color w:val="111111"/>
          <w:sz w:val="28"/>
          <w:szCs w:val="28"/>
          <w:rtl/>
        </w:rPr>
        <w:t xml:space="preserve">(والّذي) أظنّ أنّ واضحاً هذا هو الّذي ذكر أهل المقاتل أ نّه برز يوم العاشر إلى الأعداء، فجعل يقاتلهم راجلًا بسيفه وهو يقول:</w:t>
      </w:r>
    </w:p>
    <w:p>
      <w:pPr>
        <w:pStyle w:val="BookText"/>
      </w:pPr>
      <w:r>
        <w:rPr>
          <w:rFonts w:ascii="Amiri" w:hAnsi="Amiri" w:eastAsia="Amiri" w:cs="Amiri"/>
          <w:lang w:bidi="ar-SA"/>
          <w:color w:val="111111"/>
          <w:sz w:val="28"/>
          <w:szCs w:val="28"/>
          <w:rtl/>
        </w:rPr>
        <w:t xml:space="preserve">البحر من ضربي وطعني يصطلي *** والجوّ من عثير نقعي يمتلي</w:t>
      </w:r>
    </w:p>
    <w:p>
      <w:pPr>
        <w:pStyle w:val="BookText"/>
      </w:pPr>
      <w:r>
        <w:rPr>
          <w:rFonts w:ascii="Amiri" w:hAnsi="Amiri" w:eastAsia="Amiri" w:cs="Amiri"/>
          <w:lang w:bidi="ar-SA"/>
          <w:color w:val="111111"/>
          <w:sz w:val="28"/>
          <w:szCs w:val="28"/>
          <w:rtl/>
        </w:rPr>
        <w:t xml:space="preserve">إذا حسامي في يميني ينجلي *** ينشقّ قلب الحاسد المبجِّل</w:t>
      </w:r>
    </w:p>
    <w:p>
      <w:pPr>
        <w:pStyle w:val="BookText"/>
      </w:pPr>
      <w:r>
        <w:rPr>
          <w:rFonts w:ascii="Amiri" w:hAnsi="Amiri" w:eastAsia="Amiri" w:cs="Amiri"/>
          <w:lang w:bidi="ar-SA"/>
          <w:color w:val="111111"/>
          <w:sz w:val="28"/>
          <w:szCs w:val="28"/>
          <w:rtl/>
        </w:rPr>
        <w:t xml:space="preserve">السّماوي، إبصار العين،/ 85</w:t>
      </w:r>
    </w:p>
    <w:p>
      <w:pPr>
        <w:pStyle w:val="BookText"/>
      </w:pPr>
      <w:r>
        <w:rPr>
          <w:rFonts w:ascii="Amiri" w:hAnsi="Amiri" w:eastAsia="Amiri" w:cs="Amiri"/>
          <w:lang w:bidi="ar-SA"/>
          <w:color w:val="111111"/>
          <w:sz w:val="28"/>
          <w:szCs w:val="28"/>
          <w:rtl/>
        </w:rPr>
        <w:t xml:space="preserve">قال: والّذي أظنّ أنّ واضحاً هذا هو الّذي ذكره أهل المقاتل أ نّه برز يوم العاشور إلى الأعداء، فجعل يقاتلهم راجلًا بسيفه وهو يقول: البحر من ضربي، إلى آخره.</w:t>
      </w:r>
    </w:p>
    <w:p>
      <w:pPr>
        <w:pStyle w:val="BookText"/>
      </w:pPr>
      <w:r>
        <w:rPr>
          <w:rFonts w:ascii="Amiri" w:hAnsi="Amiri" w:eastAsia="Amiri" w:cs="Amiri"/>
          <w:lang w:bidi="ar-SA"/>
          <w:color w:val="111111"/>
          <w:sz w:val="28"/>
          <w:szCs w:val="28"/>
          <w:rtl/>
        </w:rPr>
        <w:t xml:space="preserve">الميانجي، العيون العبرى،/ 127</w:t>
      </w:r>
    </w:p>
    <w:p>
      <w:pPr>
        <w:pStyle w:val="BookText"/>
      </w:pPr>
      <w:r>
        <w:rPr>
          <w:rFonts w:ascii="Amiri" w:hAnsi="Amiri" w:eastAsia="Amiri" w:cs="Amiri"/>
          <w:lang w:bidi="ar-SA"/>
          <w:color w:val="111111"/>
          <w:sz w:val="28"/>
          <w:szCs w:val="28"/>
          <w:rtl/>
        </w:rPr>
        <w:t xml:space="preserve">والّذي أظنّ، وإن كان الظّنّ لا يغني من الحقّ شيئاً، إنّ واضحاً مولى الحسين برز إلى الجهاد يوم العاشر من المحرّم 61، فقاتل بين يَدَي الحسين قتال الأبطال، حتّى قُتل رضوان اللَّه عليه.</w:t>
      </w:r>
    </w:p>
    <w:p>
      <w:pPr>
        <w:pStyle w:val="BookText"/>
      </w:pPr>
      <w:r>
        <w:rPr>
          <w:rFonts w:ascii="Amiri" w:hAnsi="Amiri" w:eastAsia="Amiri" w:cs="Amiri"/>
          <w:lang w:bidi="ar-SA"/>
          <w:color w:val="111111"/>
          <w:sz w:val="28"/>
          <w:szCs w:val="28"/>
          <w:rtl/>
        </w:rPr>
        <w:t xml:space="preserve">الزّنجاني، وسيلة الدّارين،/ 200</w:t>
      </w:r>
    </w:p>
    <w:p>
      <w:pPr>
        <w:pStyle w:val="BookText"/>
      </w:pPr>
      <w:r>
        <w:rPr>
          <w:rFonts w:ascii="Amiri" w:hAnsi="Amiri" w:eastAsia="Amiri" w:cs="Amiri"/>
          <w:lang w:bidi="ar-SA"/>
          <w:color w:val="111111"/>
          <w:sz w:val="28"/>
          <w:szCs w:val="28"/>
          <w:rtl/>
        </w:rPr>
        <w:t xml:space="preserve">وخرج من بعدهم واضح التّركيّ، وقُتل بعدهم مبارزة، كما ذكره صاحب الحدائق الورديّة، وإبصار العين للسّماويّ.</w:t>
      </w:r>
    </w:p>
    <w:p>
      <w:pPr>
        <w:pStyle w:val="BookText"/>
      </w:pPr>
      <w:r>
        <w:rPr>
          <w:rFonts w:ascii="Amiri" w:hAnsi="Amiri" w:eastAsia="Amiri" w:cs="Amiri"/>
          <w:lang w:bidi="ar-SA"/>
          <w:color w:val="111111"/>
          <w:sz w:val="28"/>
          <w:szCs w:val="28"/>
          <w:rtl/>
        </w:rPr>
        <w:t xml:space="preserve">بحرالعلوم، مقتل الحسين عليه السلام (الهامش)،/ 414</w:t>
      </w:r>
    </w:p>
    <w:p>
      <w:pPr>
        <w:pStyle w:val="Heading3"/>
      </w:pPr>
      <w:bookmarkStart w:id="1042" w:name="_Toc675"/>
      <w:r>
        <w:t>مجي ء الإمام عليه السلام عند رأسه</w:t>
      </w:r>
      <w:bookmarkEnd w:id="1042"/>
    </w:p>
    <w:p>
      <w:pPr>
        <w:pStyle w:val="BookText"/>
      </w:pPr>
      <w:r>
        <w:rPr>
          <w:rFonts w:ascii="Amiri" w:hAnsi="Amiri" w:eastAsia="Amiri" w:cs="Amiri"/>
          <w:lang w:bidi="ar-SA"/>
          <w:color w:val="111111"/>
          <w:sz w:val="28"/>
          <w:szCs w:val="28"/>
          <w:rtl/>
        </w:rPr>
        <w:t xml:space="preserve">(قالوا) ولمّا قُتل، استغاث، فانقضّ عليه الحسين عليه السلام واعتنقه، وهو يجود بنفسه، فقال: من مثلي وابن رسول اللَّه صلى الله عليه و آله واضع خدّه على خدّي؟ ثمّ فاضت نفسه رضى الله عنه.
</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bookmarkStart w:id="334" w:name="pg19430_208170"/>
    <w:bookmarkEnd w:id="334"/>
    <w:p>
      <w:pPr>
        <w:pStyle w:val="BookText"/>
      </w:pPr>
      <w:r>
        <w:rPr>
          <w:rFonts w:ascii="Amiri" w:hAnsi="Amiri" w:eastAsia="Amiri" w:cs="Amiri"/>
          <w:lang w:bidi="ar-SA"/>
          <w:color w:val="111111"/>
          <w:sz w:val="28"/>
          <w:szCs w:val="28"/>
          <w:rtl/>
        </w:rPr>
        <w:t xml:space="preserve">السّماوي، إبصار العين،/ 85</w:t>
      </w:r>
    </w:p>
    <w:p>
      <w:pPr>
        <w:pStyle w:val="BookText"/>
      </w:pPr>
      <w:r>
        <w:rPr>
          <w:rFonts w:ascii="Amiri" w:hAnsi="Amiri" w:eastAsia="Amiri" w:cs="Amiri"/>
          <w:lang w:bidi="ar-SA"/>
          <w:color w:val="111111"/>
          <w:sz w:val="28"/>
          <w:szCs w:val="28"/>
          <w:rtl/>
        </w:rPr>
        <w:t xml:space="preserve">ولمّا صرع واضح التّركيّ مولى الحارث المذحجيّ، استغاث بالحسين، فأتاه أبو عبداللَّه واعتنقه، فقال: من مثلي وابن رسول اللَّه صلى الله عليه و آله واضع خدّه على خدّي؟ ثمّ فاضت نفسه الطّاهرة.</w:t>
      </w:r>
    </w:p>
    <w:p>
      <w:pPr>
        <w:pStyle w:val="BookText"/>
      </w:pPr>
      <w:r>
        <w:rPr>
          <w:rFonts w:ascii="Amiri" w:hAnsi="Amiri" w:eastAsia="Amiri" w:cs="Amiri"/>
          <w:lang w:bidi="ar-SA"/>
          <w:color w:val="111111"/>
          <w:sz w:val="28"/>
          <w:szCs w:val="28"/>
          <w:rtl/>
        </w:rPr>
        <w:t xml:space="preserve">المقرّم، مقتل الحسين عليه السلام،/ 308</w:t>
      </w:r>
    </w:p>
    <w:p>
      <w:pPr>
        <w:pStyle w:val="BookText"/>
      </w:pPr>
      <w:r>
        <w:rPr>
          <w:rFonts w:ascii="Amiri" w:hAnsi="Amiri" w:eastAsia="Amiri" w:cs="Amiri"/>
          <w:lang w:bidi="ar-SA"/>
          <w:color w:val="111111"/>
          <w:sz w:val="28"/>
          <w:szCs w:val="28"/>
          <w:rtl/>
        </w:rPr>
        <w:t xml:space="preserve">ووضع الحسين عليه السلام وجهه على وجه الغلام التّركيّ، وهو يجود بنفسه، فقال: من مثلي وابن رسول اللَّه واضع خدّه على خدّي؟ ثمّ فاضت نفسه.</w:t>
      </w:r>
    </w:p>
    <w:p>
      <w:pPr>
        <w:pStyle w:val="BookText"/>
      </w:pPr>
      <w:r>
        <w:rPr>
          <w:rFonts w:ascii="Amiri" w:hAnsi="Amiri" w:eastAsia="Amiri" w:cs="Amiri"/>
          <w:lang w:bidi="ar-SA"/>
          <w:color w:val="111111"/>
          <w:sz w:val="28"/>
          <w:szCs w:val="28"/>
          <w:rtl/>
        </w:rPr>
        <w:t xml:space="preserve">الزّنجاني، وسيلة الدّارين،/ 200</w:t>
      </w:r>
    </w:p>
    <w:p>
      <w:pPr>
        <w:pStyle w:val="Heading2"/>
      </w:pPr>
      <w:bookmarkStart w:id="1043" w:name="_Toc676"/>
      <w:r>
        <w:t>289/ 352- وقّاص بن عبيد</w:t>
      </w:r>
      <w:bookmarkEnd w:id="1043"/>
    </w:p>
    <w:p>
      <w:pPr>
        <w:pStyle w:val="Heading3"/>
      </w:pPr>
      <w:bookmarkStart w:id="1044" w:name="_Toc677"/>
      <w:r>
        <w:t>اشاره</w:t>
      </w:r>
      <w:bookmarkEnd w:id="10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وقّاط بن مالك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ملا حسين واعظ كاشفى، روضة الشهدا،/ 334</w:t>
      </w:r>
    </w:p>
    <w:p>
      <w:pPr>
        <w:pStyle w:val="BookText"/>
      </w:pPr>
      <w:r>
        <w:rPr>
          <w:rFonts w:ascii="Amiri" w:hAnsi="Amiri" w:eastAsia="Amiri" w:cs="Amiri"/>
          <w:lang w:bidi="ar-SA"/>
          <w:color w:val="111111"/>
          <w:sz w:val="28"/>
          <w:szCs w:val="28"/>
          <w:rtl/>
        </w:rPr>
        <w:t xml:space="preserve">[نام حماد بن انس و وقاط بن مالك را فقط صاحب روضة الشهدا بعد از عمرو بن عبداللَّه المذحجى ذكر شده است و در كتب و منابع مثل الفتوح و مقتل خوارزمى و مناقب كه نام عمرو بن عبداللَّه را ذكر كرده اند بعد از او نام مسلم بن عوسجه الأسدى را آورده اند، اين دو نام حماد و وقاط را فقط صاحب روضة الشهدا آورده است و اين كتاب نزد علما و صاحب نظران بى اعتبار مى باشد، بنابر اين به اين دو نفر شماره نمى دهيم].</w:t>
      </w:r>
    </w:p>
    <w:p>
      <w:pPr>
        <w:pStyle w:val="BookText"/>
      </w:pPr>
      <w:r>
        <w:rPr>
          <w:rFonts w:ascii="Amiri" w:hAnsi="Amiri" w:eastAsia="Amiri" w:cs="Amiri"/>
          <w:lang w:bidi="ar-SA"/>
          <w:color w:val="111111"/>
          <w:sz w:val="28"/>
          <w:szCs w:val="28"/>
          <w:rtl/>
        </w:rPr>
        <w:t xml:space="preserve">290/ 353- وهب بن عبداللَّه الكلبي</w:t>
      </w:r>
    </w:p>
    <w:p>
      <w:pPr>
        <w:pStyle w:val="Heading3"/>
      </w:pPr>
      <w:bookmarkStart w:id="1045" w:name="_Toc678"/>
      <w:r>
        <w:t>ميزاته العائليّة</w:t>
      </w:r>
      <w:bookmarkEnd w:id="1045"/>
    </w:p>
    <w:p>
      <w:pPr>
        <w:pStyle w:val="BookText"/>
      </w:pPr>
      <w:r>
        <w:rPr>
          <w:rFonts w:ascii="Amiri" w:hAnsi="Amiri" w:eastAsia="Amiri" w:cs="Amiri"/>
          <w:lang w:bidi="ar-SA"/>
          <w:color w:val="111111"/>
          <w:sz w:val="28"/>
          <w:szCs w:val="28"/>
          <w:rtl/>
        </w:rPr>
        <w:t xml:space="preserve">وهب بن عبداللَّه بن عمير الكلبيّ، وقد كانت معه امّه يومئذ.</w:t>
      </w:r>
    </w:p>
    <w:p>
      <w:pPr>
        <w:pStyle w:val="BookText"/>
      </w:pPr>
      <w:r>
        <w:rPr>
          <w:rFonts w:ascii="IRNazanin" w:hAnsi="IRNazanin" w:eastAsia="IRNazanin" w:cs="IRNazanin"/>
          <w:lang w:bidi="fa-IR"/>
          <w:color w:val="111111"/>
          <w:sz w:val="28"/>
          <w:szCs w:val="28"/>
          <w:rtl/>
        </w:rPr>
        <w:t xml:space="preserve">ابن أعثم، الفتوح، 5/ 189
</w:t>
      </w:r>
    </w:p>
    <w:p>
      <w:pPr>
        <w:pStyle w:val="BookText"/>
      </w:pPr>
      <w:r>
        <w:rPr>
          <w:rFonts w:ascii="Amiri" w:hAnsi="Amiri" w:eastAsia="Amiri" w:cs="Amiri"/>
          <w:lang w:bidi="ar-SA"/>
          <w:color w:val="111111"/>
          <w:sz w:val="28"/>
          <w:szCs w:val="28"/>
          <w:rtl/>
        </w:rPr>
        <w:t xml:space="preserve">هنوز دوازده تن را نكشته بود كه ناحفاظى بر وى تاخت و به طعن نيزه اش بر خاك انداخت. فراش قدرت، سايبان عزت وى را در عرصه جنان برافراخت و ساقى قضا از جام رضا در محفل از قضا او را مست و سرانداز ساخت.</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وهب بن عبداللَّه بن جناب [أو جباب] </w:t>
      </w:r>
      <w:r>
        <w:rPr>
          <w:rStyle w:val="FootnoteReference"/>
        </w:rPr>
        <w:footnoteReference w:id="5306"/>
      </w:r>
      <w:r>
        <w:rPr>
          <w:rFonts w:ascii="Amiri" w:hAnsi="Amiri" w:eastAsia="Amiri" w:cs="Amiri"/>
          <w:lang w:bidi="ar-SA"/>
          <w:color w:val="111111"/>
          <w:sz w:val="28"/>
          <w:szCs w:val="28"/>
          <w:rtl/>
        </w:rPr>
        <w:t xml:space="preserve">الكلبيّ، وكانت معه امّه.</w:t>
      </w:r>
    </w:p>
    <w:p>
      <w:pPr>
        <w:pStyle w:val="BookText"/>
      </w:pPr>
      <w:r>
        <w:rPr>
          <w:rFonts w:ascii="Amiri" w:hAnsi="Amiri" w:eastAsia="Amiri" w:cs="Amiri"/>
          <w:lang w:bidi="ar-SA"/>
          <w:color w:val="111111"/>
          <w:sz w:val="28"/>
          <w:szCs w:val="28"/>
          <w:rtl/>
        </w:rPr>
        <w:t xml:space="preserve">الخوارزمي، مقتل الحسين </w:t>
      </w:r>
      <w:r>
        <w:rPr>
          <w:rStyle w:val="FootnoteReference"/>
        </w:rPr>
        <w:footnoteReference w:id="5307"/>
      </w:r>
      <w:r>
        <w:rPr>
          <w:rFonts w:ascii="Amiri" w:hAnsi="Amiri" w:eastAsia="Amiri" w:cs="Amiri"/>
          <w:lang w:bidi="ar-SA"/>
          <w:color w:val="111111"/>
          <w:sz w:val="28"/>
          <w:szCs w:val="28"/>
          <w:rtl/>
        </w:rPr>
        <w:t xml:space="preserve">، 2/ 12/ مثله محمّد بن أبي طالب، تسلية المجالس وزينة المجالس </w:t>
      </w:r>
      <w:r>
        <w:rPr>
          <w:rStyle w:val="FootnoteReference"/>
        </w:rPr>
        <w:footnoteReference w:id="5308"/>
      </w:r>
      <w:r>
        <w:rPr>
          <w:rFonts w:ascii="IRNazanin" w:hAnsi="IRNazanin" w:eastAsia="IRNazanin" w:cs="IRNazanin"/>
          <w:lang w:bidi="fa-IR"/>
          <w:color w:val="111111"/>
          <w:sz w:val="28"/>
          <w:szCs w:val="28"/>
          <w:rtl/>
        </w:rPr>
        <w:t xml:space="preserve">، 2/ 285</w:t>
      </w:r>
    </w:p>
    <w:p>
      <w:pPr>
        <w:pStyle w:val="BookText"/>
      </w:pPr>
      <w:r>
        <w:rPr>
          <w:rFonts w:ascii="Amiri" w:hAnsi="Amiri" w:eastAsia="Amiri" w:cs="Amiri"/>
          <w:lang w:bidi="ar-SA"/>
          <w:color w:val="111111"/>
          <w:sz w:val="28"/>
          <w:szCs w:val="28"/>
          <w:rtl/>
        </w:rPr>
        <w:t xml:space="preserve">وهب بن عبداللَّه الكلبيّ.</w:t>
      </w:r>
    </w:p>
    <w:p>
      <w:pPr>
        <w:pStyle w:val="BookText"/>
      </w:pPr>
      <w:r>
        <w:rPr>
          <w:rFonts w:ascii="Amiri" w:hAnsi="Amiri" w:eastAsia="Amiri" w:cs="Amiri"/>
          <w:lang w:bidi="ar-SA"/>
          <w:color w:val="111111"/>
          <w:sz w:val="28"/>
          <w:szCs w:val="28"/>
          <w:rtl/>
        </w:rPr>
        <w:t xml:space="preserve">ابن شهرآشوب، المناقب، 4/ 101/ مثله ميرخواند، روضة الصّفاء، 3/ 154</w:t>
      </w:r>
    </w:p>
    <w:p>
      <w:pPr>
        <w:pStyle w:val="BookText"/>
      </w:pPr>
      <w:r>
        <w:rPr>
          <w:rFonts w:ascii="Amiri" w:hAnsi="Amiri" w:eastAsia="Amiri" w:cs="Amiri"/>
          <w:lang w:bidi="ar-SA"/>
          <w:color w:val="111111"/>
          <w:sz w:val="28"/>
          <w:szCs w:val="28"/>
          <w:rtl/>
        </w:rPr>
        <w:t xml:space="preserve">وهب بن حباب الكلبيّ.</w:t>
      </w:r>
    </w:p>
    <w:p>
      <w:pPr>
        <w:pStyle w:val="BookText"/>
      </w:pPr>
      <w:r>
        <w:rPr>
          <w:rFonts w:ascii="Amiri" w:hAnsi="Amiri" w:eastAsia="Amiri" w:cs="Amiri"/>
          <w:lang w:bidi="ar-SA"/>
          <w:color w:val="111111"/>
          <w:sz w:val="28"/>
          <w:szCs w:val="28"/>
          <w:rtl/>
        </w:rPr>
        <w:t xml:space="preserve">ابن نما، مثير الأحزان،/ 32</w:t>
      </w:r>
    </w:p>
    <w:p>
      <w:pPr>
        <w:pStyle w:val="BookText"/>
      </w:pPr>
      <w:r>
        <w:rPr>
          <w:rFonts w:ascii="Amiri" w:hAnsi="Amiri" w:eastAsia="Amiri" w:cs="Amiri"/>
          <w:lang w:bidi="ar-SA"/>
          <w:color w:val="111111"/>
          <w:sz w:val="28"/>
          <w:szCs w:val="28"/>
          <w:rtl/>
        </w:rPr>
        <w:t xml:space="preserve">وهب بن جناح (حباب) الكلبيّ. </w:t>
      </w:r>
      <w:r>
        <w:rPr>
          <w:rStyle w:val="FootnoteReference"/>
        </w:rPr>
        <w:footnoteReference w:id="5309"/>
      </w:r>
    </w:p>
    <w:p>
      <w:pPr>
        <w:pStyle w:val="BookText"/>
      </w:pPr>
      <w:r>
        <w:rPr>
          <w:rFonts w:ascii="IRNazanin" w:hAnsi="IRNazanin" w:eastAsia="IRNazanin" w:cs="IRNazanin"/>
          <w:lang w:bidi="fa-IR"/>
          <w:color w:val="111111"/>
          <w:sz w:val="28"/>
          <w:szCs w:val="28"/>
          <w:rtl/>
        </w:rPr>
        <w:t xml:space="preserve">و ديگر وهب بن عبداللَّه، او را نيز گويد با مادر و زن، حاضر يوم طف بود و آنچه من بنده فحص كردم، افزون از يك وهب نيافتم و طريحى بعضى از واردات احوال، وهب را به نام وهب بن وهب و برخى را به نام وهب بن عبداللَّه نگاشته، العلم عند اللَّه.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269</w:t>
      </w:r>
    </w:p>
    <w:p>
      <w:pPr>
        <w:pStyle w:val="BookText"/>
      </w:pPr>
      <w:r>
        <w:rPr>
          <w:rFonts w:ascii="IRNazanin" w:hAnsi="IRNazanin" w:eastAsia="IRNazanin" w:cs="IRNazanin"/>
          <w:lang w:bidi="fa-IR"/>
          <w:color w:val="111111"/>
          <w:sz w:val="28"/>
          <w:szCs w:val="28"/>
          <w:rtl/>
        </w:rPr>
        <w:t xml:space="preserve">ابن طاوس، اللّهوف،/ 105</w:t>
      </w:r>
    </w:p>
    <w:p>
      <w:pPr>
        <w:pStyle w:val="BookText"/>
      </w:pPr>
      <w:r>
        <w:rPr>
          <w:rFonts w:ascii="Amiri" w:hAnsi="Amiri" w:eastAsia="Amiri" w:cs="Amiri"/>
          <w:lang w:bidi="ar-SA"/>
          <w:color w:val="111111"/>
          <w:sz w:val="28"/>
          <w:szCs w:val="28"/>
          <w:rtl/>
        </w:rPr>
        <w:t xml:space="preserve">وهب بن حباب الكلبيّ.</w:t>
      </w:r>
    </w:p>
    <w:p>
      <w:pPr>
        <w:pStyle w:val="BookText"/>
      </w:pPr>
      <w:r>
        <w:rPr>
          <w:rFonts w:ascii="Amiri" w:hAnsi="Amiri" w:eastAsia="Amiri" w:cs="Amiri"/>
          <w:lang w:bidi="ar-SA"/>
          <w:color w:val="111111"/>
          <w:sz w:val="28"/>
          <w:szCs w:val="28"/>
          <w:rtl/>
        </w:rPr>
        <w:t xml:space="preserve">الأمين، أعيان الشّيعة، 1/ 612</w:t>
      </w:r>
    </w:p>
    <w:p>
      <w:pPr>
        <w:pStyle w:val="BookText"/>
      </w:pPr>
      <w:r>
        <w:rPr>
          <w:rFonts w:ascii="Amiri" w:hAnsi="Amiri" w:eastAsia="Amiri" w:cs="Amiri"/>
          <w:lang w:bidi="ar-SA"/>
          <w:color w:val="111111"/>
          <w:sz w:val="28"/>
          <w:szCs w:val="28"/>
          <w:rtl/>
        </w:rPr>
        <w:t xml:space="preserve">وهب بن عبداللَّه الكلبيّ: أقول: لا يخفى أنّ المؤرّخين وأرباب المقاتل وكتبة الرّجال اختلفوا فيه اختلافاً شديداً، بعضهم قال: إنّ وهب كان اثنين، مثل الشّيخ الطّريحيّ؛ وذكر صاحب النّاسخ: إنِّي قد تفحّصت ولم أجد نفرين. وذكر المحدّث القمّيّ في نفس المهموم: إنّ وهب بن عبداللَّه بن جناب- بالجيم المعجمة- الكلبيّ كانت امّه معه. </w:t>
      </w:r>
      <w:r>
        <w:rPr>
          <w:rStyle w:val="FootnoteReference"/>
        </w:rPr>
        <w:footnoteReference w:id="5310"/>
      </w:r>
    </w:p>
    <w:p>
      <w:pPr>
        <w:pStyle w:val="BookText"/>
      </w:pPr>
      <w:r>
        <w:rPr>
          <w:rFonts w:ascii="Amiri" w:hAnsi="Amiri" w:eastAsia="Amiri" w:cs="Amiri"/>
          <w:lang w:bidi="ar-SA"/>
          <w:color w:val="111111"/>
          <w:sz w:val="28"/>
          <w:szCs w:val="28"/>
          <w:rtl/>
        </w:rPr>
        <w:t xml:space="preserve">ابن شهرآشوب با عنوان: «وهب بن عبداللَّه كلبى» از او ياد كرده. خوارزمى با عنوان «وهب بن عبداللَّه ابن جناب كلبى» متذكر او شده. مؤلف بحار الانوار نيز نام او را ذكر كرده است.</w:t>
      </w:r>
    </w:p>
    <w:p>
      <w:pPr>
        <w:pStyle w:val="BookText"/>
      </w:pPr>
      <w:r>
        <w:rPr>
          <w:rFonts w:ascii="IRNazanin" w:hAnsi="IRNazanin" w:eastAsia="IRNazanin" w:cs="IRNazanin"/>
          <w:lang w:bidi="fa-IR"/>
          <w:color w:val="111111"/>
          <w:sz w:val="28"/>
          <w:szCs w:val="28"/>
          <w:rtl/>
        </w:rPr>
        <w:t xml:space="preserve">مصادر و منابع تاريخى، از اين موضوع كه مادرش و همسرش در حادثه كربلا همراه او بوده اند، سخن مى رانند و در برخى مصادر، حتى از كشته شدن همسرش سخن گفته شده، و خوارزمى عقيده دارد كه آن كه كشته شده، مادرش بوده، نه همسرش.</w:t>
      </w:r>
    </w:p>
    <w:p>
      <w:pPr>
        <w:pStyle w:val="BookText"/>
      </w:pPr>
      <w:r>
        <w:rPr>
          <w:rFonts w:ascii="IRNazanin" w:hAnsi="IRNazanin" w:eastAsia="IRNazanin" w:cs="IRNazanin"/>
          <w:lang w:bidi="fa-IR"/>
          <w:color w:val="111111"/>
          <w:sz w:val="28"/>
          <w:szCs w:val="28"/>
          <w:rtl/>
        </w:rPr>
        <w:t xml:space="preserve">در برخى منابع هم، سخن از «اسارت» او رفته، چنان كه ابن شهرآشوب نيز با اين نظر موافق است، و برخى ديگر از مصادر تاريخى گفته اند كه او در حادثه كربلا كشته شده. در برخى مصادر تاريخى و رجالى نيز، نام او «وهب بن وهب» ثبت شده و اين مطلب يادآورى شده كه او ابتدا مسيحى بوده و بعد مسلمان گشته است.</w:t>
      </w:r>
    </w:p>
    <w:p>
      <w:pPr>
        <w:pStyle w:val="BookText"/>
      </w:pPr>
      <w:r>
        <w:rPr>
          <w:rFonts w:ascii="IRNazanin" w:hAnsi="IRNazanin" w:eastAsia="IRNazanin" w:cs="IRNazanin"/>
          <w:lang w:bidi="fa-IR"/>
          <w:color w:val="111111"/>
          <w:sz w:val="28"/>
          <w:szCs w:val="28"/>
          <w:rtl/>
        </w:rPr>
        <w:t xml:space="preserve">به نظر ما، اين «وهب» پسر «ام وهب» همسر «عبداللَّه بن عمير بن جناب كلبى» مى باشد كه قبلًا از او ياد كرديم كه عبداللَّه بن عمير به شهادت رسيد و بعد از شهادتش، «ام وهب» در كنار جسد او كشته شد. پس زن كشته شده «ام وهب» بايد باشد، نه همسر او.</w:t>
      </w:r>
    </w:p>
    <w:p>
      <w:pPr>
        <w:pStyle w:val="BookText"/>
      </w:pPr>
      <w:r>
        <w:rPr>
          <w:rFonts w:ascii="Amiri" w:hAnsi="Amiri" w:eastAsia="Amiri" w:cs="Amiri"/>
          <w:lang w:bidi="ar-SA"/>
          <w:color w:val="111111"/>
          <w:sz w:val="28"/>
          <w:szCs w:val="28"/>
          <w:rtl/>
        </w:rPr>
        <w:t xml:space="preserve">وهب، جوانى از اهالى كوفه بوده است، (يمن، عرب جنوب).</w:t>
      </w:r>
    </w:p>
    <w:p>
      <w:pPr>
        <w:pStyle w:val="BookText"/>
      </w:pPr>
      <w:r>
        <w:rPr>
          <w:rFonts w:ascii="Amiri" w:hAnsi="Amiri" w:eastAsia="Amiri" w:cs="Amiri"/>
          <w:lang w:bidi="ar-SA"/>
          <w:color w:val="111111"/>
          <w:sz w:val="28"/>
          <w:szCs w:val="28"/>
          <w:rtl/>
        </w:rPr>
        <w:t xml:space="preserve">هاشم زاده، ترجمه انصار الحسين،/ 109</w:t>
      </w:r>
    </w:p>
    <w:p>
      <w:pPr>
        <w:pStyle w:val="BookText"/>
      </w:pPr>
      <w:r>
        <w:rPr>
          <w:rFonts w:ascii="Amiri" w:hAnsi="Amiri" w:eastAsia="Amiri" w:cs="Amiri"/>
          <w:lang w:bidi="ar-SA"/>
          <w:color w:val="111111"/>
          <w:sz w:val="28"/>
          <w:szCs w:val="28"/>
          <w:rtl/>
        </w:rPr>
        <w:t xml:space="preserve">الزّنجاني، وسيلة الدّارين،/ 201
</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bookmarkStart w:id="335" w:name="pg19430_208172"/>
    <w:bookmarkEnd w:id="335"/>
    <w:p>
      <w:pPr>
        <w:pStyle w:val="Heading3"/>
      </w:pPr>
      <w:bookmarkStart w:id="1046" w:name="_Toc679"/>
      <w:r>
        <w:t>كيفيّة استشهاده وما فعلت امّه</w:t>
      </w:r>
      <w:bookmarkEnd w:id="1046"/>
    </w:p>
    <w:p>
      <w:pPr>
        <w:pStyle w:val="BookText"/>
      </w:pPr>
      <w:r>
        <w:rPr>
          <w:rFonts w:ascii="Amiri" w:hAnsi="Amiri" w:eastAsia="Amiri" w:cs="Amiri"/>
          <w:lang w:bidi="ar-SA"/>
          <w:color w:val="111111"/>
          <w:sz w:val="28"/>
          <w:szCs w:val="28"/>
          <w:rtl/>
        </w:rPr>
        <w:t xml:space="preserve">[بعد برير بن خضير الهمدانيّ] قال: ثمّ خرج وهب بن عبداللَّه بن عمير الكلبيّ، وقد كانت معه امّه يومئذ. فقالت له امّه: قم يا بنيّ فانصر ابن بنت نبيِّك محمّد صلّى اللَّه عليه وسلّم </w:t>
      </w:r>
      <w:r>
        <w:rPr>
          <w:rStyle w:val="FootnoteReference"/>
        </w:rPr>
        <w:footnoteReference w:id="5311"/>
      </w:r>
      <w:r>
        <w:rPr>
          <w:rFonts w:ascii="Amiri" w:hAnsi="Amiri" w:eastAsia="Amiri" w:cs="Amiri"/>
          <w:lang w:bidi="ar-SA"/>
          <w:color w:val="111111"/>
          <w:sz w:val="28"/>
          <w:szCs w:val="28"/>
          <w:rtl/>
        </w:rPr>
        <w:t xml:space="preserve">! فقال: أفعل ذلك يا امّاه </w:t>
      </w:r>
      <w:r>
        <w:rPr>
          <w:rStyle w:val="FootnoteReference"/>
        </w:rPr>
        <w:footnoteReference w:id="5312"/>
      </w:r>
      <w:r>
        <w:rPr>
          <w:rFonts w:ascii="Amiri" w:hAnsi="Amiri" w:eastAsia="Amiri" w:cs="Amiri"/>
          <w:lang w:bidi="ar-SA"/>
          <w:color w:val="111111"/>
          <w:sz w:val="28"/>
          <w:szCs w:val="28"/>
          <w:rtl/>
        </w:rPr>
        <w:t xml:space="preserve">ولا أقصِّر إن شاء اللَّه تعالى.</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313"/>
      </w:r>
      <w:r>
        <w:rPr>
          <w:rFonts w:ascii="Amiri" w:hAnsi="Amiri" w:eastAsia="Amiri" w:cs="Amiri"/>
          <w:lang w:bidi="ar-SA"/>
          <w:color w:val="111111"/>
          <w:sz w:val="28"/>
          <w:szCs w:val="28"/>
          <w:rtl/>
        </w:rPr>
        <w:t xml:space="preserve">: ثمّ خرج إلى القوم وهو يقول:</w:t>
      </w:r>
    </w:p>
    <w:p>
      <w:pPr>
        <w:pStyle w:val="BookText"/>
      </w:pPr>
      <w:r>
        <w:rPr>
          <w:rFonts w:ascii="Amiri" w:hAnsi="Amiri" w:eastAsia="Amiri" w:cs="Amiri"/>
          <w:lang w:bidi="ar-SA"/>
          <w:color w:val="111111"/>
          <w:sz w:val="28"/>
          <w:szCs w:val="28"/>
          <w:rtl/>
        </w:rPr>
        <w:t xml:space="preserve">إن تنكروني فأنا ابن الكلبيّ *** سوف تروني وترون ضربي</w:t>
      </w:r>
    </w:p>
    <w:p>
      <w:pPr>
        <w:pStyle w:val="BookText"/>
      </w:pPr>
      <w:r>
        <w:rPr>
          <w:rFonts w:ascii="Amiri" w:hAnsi="Amiri" w:eastAsia="Amiri" w:cs="Amiri"/>
          <w:lang w:bidi="ar-SA"/>
          <w:color w:val="111111"/>
          <w:sz w:val="28"/>
          <w:szCs w:val="28"/>
          <w:rtl/>
        </w:rPr>
        <w:t xml:space="preserve">وحملتي وصولتي في الحرب *** أدرك ثأري بعد ثأر صحبي</w:t>
      </w:r>
    </w:p>
    <w:p>
      <w:pPr>
        <w:pStyle w:val="BookText"/>
      </w:pPr>
      <w:r>
        <w:rPr>
          <w:rFonts w:ascii="Amiri" w:hAnsi="Amiri" w:eastAsia="Amiri" w:cs="Amiri"/>
          <w:lang w:bidi="ar-SA"/>
          <w:color w:val="111111"/>
          <w:sz w:val="28"/>
          <w:szCs w:val="28"/>
          <w:rtl/>
        </w:rPr>
        <w:t xml:space="preserve">فأدفع الكرب </w:t>
      </w:r>
      <w:r>
        <w:rPr>
          <w:rStyle w:val="FootnoteReference"/>
        </w:rPr>
        <w:footnoteReference w:id="5314"/>
      </w:r>
      <w:r>
        <w:rPr>
          <w:rFonts w:ascii="IRNazanin" w:hAnsi="IRNazanin" w:eastAsia="IRNazanin" w:cs="IRNazanin"/>
          <w:lang w:bidi="fa-IR"/>
          <w:color w:val="111111"/>
          <w:sz w:val="28"/>
          <w:szCs w:val="28"/>
          <w:rtl/>
        </w:rPr>
        <w:t xml:space="preserve">إلى ما </w:t>
      </w:r>
      <w:r>
        <w:rPr>
          <w:rStyle w:val="FootnoteReference"/>
        </w:rPr>
        <w:footnoteReference w:id="5315"/>
      </w:r>
      <w:r>
        <w:rPr>
          <w:rFonts w:ascii="Amiri" w:hAnsi="Amiri" w:eastAsia="Amiri" w:cs="Amiri"/>
          <w:lang w:bidi="ar-SA"/>
          <w:color w:val="111111"/>
          <w:sz w:val="28"/>
          <w:szCs w:val="28"/>
          <w:rtl/>
        </w:rPr>
        <w:t xml:space="preserve">الكرب *** ليس جهادي في الوغى باللّعبِ</w:t>
      </w:r>
    </w:p>
    <w:p>
      <w:pPr>
        <w:pStyle w:val="BookText"/>
      </w:pPr>
      <w:r>
        <w:rPr>
          <w:rFonts w:ascii="Amiri" w:hAnsi="Amiri" w:eastAsia="Amiri" w:cs="Amiri"/>
          <w:lang w:bidi="ar-SA"/>
          <w:color w:val="111111"/>
          <w:sz w:val="28"/>
          <w:szCs w:val="28"/>
          <w:rtl/>
        </w:rPr>
        <w:t xml:space="preserve">ثمّ حمل ولم يزل يقتل حتّى قتل منهم جماعة، ورجع إلى امّه وامرأته، ورجع إلى
</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امّه وقال: أرضيتِ أم لا؟ فقالت امّه: لا ما رضيت حتّى </w:t>
      </w:r>
      <w:r>
        <w:rPr>
          <w:rStyle w:val="FootnoteReference"/>
        </w:rPr>
        <w:footnoteReference w:id="5316"/>
      </w:r>
      <w:r>
        <w:rPr>
          <w:rFonts w:ascii="Amiri" w:hAnsi="Amiri" w:eastAsia="Amiri" w:cs="Amiri"/>
          <w:lang w:bidi="ar-SA"/>
          <w:color w:val="111111"/>
          <w:sz w:val="28"/>
          <w:szCs w:val="28"/>
          <w:rtl/>
        </w:rPr>
        <w:t xml:space="preserve">تُقتل بين يَدَي [مولاك- </w:t>
      </w:r>
      <w:r>
        <w:rPr>
          <w:rStyle w:val="FootnoteReference"/>
        </w:rPr>
        <w:footnoteReference w:id="5317"/>
      </w:r>
      <w:r>
        <w:rPr>
          <w:rFonts w:ascii="Amiri" w:hAnsi="Amiri" w:eastAsia="Amiri" w:cs="Amiri"/>
          <w:lang w:bidi="ar-SA"/>
          <w:color w:val="111111"/>
          <w:sz w:val="28"/>
          <w:szCs w:val="28"/>
          <w:rtl/>
        </w:rPr>
        <w:t xml:space="preserve">] الحسين عليه السلام. قال: فقالت له المرأة: أسألك </w:t>
      </w:r>
      <w:r>
        <w:rPr>
          <w:rStyle w:val="FootnoteReference"/>
        </w:rPr>
        <w:footnoteReference w:id="5318"/>
      </w:r>
      <w:r>
        <w:rPr>
          <w:rFonts w:ascii="Amiri" w:hAnsi="Amiri" w:eastAsia="Amiri" w:cs="Amiri"/>
          <w:lang w:bidi="ar-SA"/>
          <w:color w:val="111111"/>
          <w:sz w:val="28"/>
          <w:szCs w:val="28"/>
          <w:rtl/>
        </w:rPr>
        <w:t xml:space="preserve">باللَّه أن لا تفجعني في نفسك. فقالت له امّه:</w:t>
      </w:r>
    </w:p>
    <w:p>
      <w:pPr>
        <w:pStyle w:val="BookText"/>
      </w:pPr>
      <w:r>
        <w:rPr>
          <w:rFonts w:ascii="Amiri" w:hAnsi="Amiri" w:eastAsia="Amiri" w:cs="Amiri"/>
          <w:lang w:bidi="ar-SA"/>
          <w:color w:val="111111"/>
          <w:sz w:val="28"/>
          <w:szCs w:val="28"/>
          <w:rtl/>
        </w:rPr>
        <w:t xml:space="preserve">لا تقبل قولها، وارجع إلى مكانك وقاتل بين يدي [مولاك و- </w:t>
      </w:r>
      <w:r>
        <w:rPr>
          <w:rStyle w:val="FootnoteReference"/>
        </w:rPr>
        <w:footnoteReference w:id="5319"/>
      </w:r>
      <w:r>
        <w:rPr>
          <w:rFonts w:ascii="Amiri" w:hAnsi="Amiri" w:eastAsia="Amiri" w:cs="Amiri"/>
          <w:lang w:bidi="ar-SA"/>
          <w:color w:val="111111"/>
          <w:sz w:val="28"/>
          <w:szCs w:val="28"/>
          <w:rtl/>
        </w:rPr>
        <w:t xml:space="preserve">] ابن بنت نبيّك محمّد (صلي الله عليه و آله) ليكون </w:t>
      </w:r>
      <w:r>
        <w:rPr>
          <w:rStyle w:val="FootnoteReference"/>
        </w:rPr>
        <w:footnoteReference w:id="5320"/>
      </w:r>
      <w:r>
        <w:rPr>
          <w:rFonts w:ascii="Amiri" w:hAnsi="Amiri" w:eastAsia="Amiri" w:cs="Amiri"/>
          <w:lang w:bidi="ar-SA"/>
          <w:color w:val="111111"/>
          <w:sz w:val="28"/>
          <w:szCs w:val="28"/>
          <w:rtl/>
        </w:rPr>
        <w:t xml:space="preserve">غداً في القيامة </w:t>
      </w:r>
      <w:r>
        <w:rPr>
          <w:rStyle w:val="FootnoteReference"/>
        </w:rPr>
        <w:footnoteReference w:id="5321"/>
      </w:r>
      <w:r>
        <w:rPr>
          <w:rFonts w:ascii="Amiri" w:hAnsi="Amiri" w:eastAsia="Amiri" w:cs="Amiri"/>
          <w:lang w:bidi="ar-SA"/>
          <w:color w:val="111111"/>
          <w:sz w:val="28"/>
          <w:szCs w:val="28"/>
          <w:rtl/>
        </w:rPr>
        <w:t xml:space="preserve">ممّن يشفع لك عند ربِّك </w:t>
      </w:r>
      <w:r>
        <w:rPr>
          <w:rStyle w:val="FootnoteReference"/>
        </w:rPr>
        <w:footnoteReference w:id="5322"/>
      </w:r>
      <w:r>
        <w:rPr>
          <w:rFonts w:ascii="Amiri" w:hAnsi="Amiri" w:eastAsia="Amiri" w:cs="Amiri"/>
          <w:lang w:bidi="ar-SA"/>
          <w:color w:val="111111"/>
          <w:sz w:val="28"/>
          <w:szCs w:val="28"/>
          <w:rtl/>
        </w:rPr>
        <w:t xml:space="preserve">! فقام وهب بن عبداللَّه وهو يقول:</w:t>
      </w:r>
    </w:p>
    <w:p>
      <w:pPr>
        <w:pStyle w:val="BookText"/>
      </w:pPr>
      <w:r>
        <w:rPr>
          <w:rFonts w:ascii="Amiri" w:hAnsi="Amiri" w:eastAsia="Amiri" w:cs="Amiri"/>
          <w:lang w:bidi="ar-SA"/>
          <w:color w:val="111111"/>
          <w:sz w:val="28"/>
          <w:szCs w:val="28"/>
          <w:rtl/>
        </w:rPr>
        <w:t xml:space="preserve">إنِّي زعيم لكِ امّ وهب *** بالطّعن فيهم تارة والضّرب</w:t>
      </w:r>
    </w:p>
    <w:p>
      <w:pPr>
        <w:pStyle w:val="BookText"/>
      </w:pPr>
      <w:r>
        <w:rPr>
          <w:rFonts w:ascii="Amiri" w:hAnsi="Amiri" w:eastAsia="Amiri" w:cs="Amiri"/>
          <w:lang w:bidi="ar-SA"/>
          <w:color w:val="111111"/>
          <w:sz w:val="28"/>
          <w:szCs w:val="28"/>
          <w:rtl/>
        </w:rPr>
        <w:t xml:space="preserve">ضرب غلام مؤمن بالرّبّ *** حتّى يذوق القوم مسّ الحرب</w:t>
      </w:r>
    </w:p>
    <w:p>
      <w:pPr>
        <w:pStyle w:val="BookText"/>
      </w:pPr>
      <w:r>
        <w:rPr>
          <w:rFonts w:ascii="Amiri" w:hAnsi="Amiri" w:eastAsia="Amiri" w:cs="Amiri"/>
          <w:lang w:bidi="ar-SA"/>
          <w:color w:val="111111"/>
          <w:sz w:val="28"/>
          <w:szCs w:val="28"/>
          <w:rtl/>
        </w:rPr>
        <w:t xml:space="preserve">إنّي امرؤ ذو نجدة وعصب *** حسبي قتيلي من عُليم حسبي</w:t>
      </w:r>
    </w:p>
    <w:p>
      <w:pPr>
        <w:pStyle w:val="BookText"/>
      </w:pPr>
      <w:r>
        <w:rPr>
          <w:rFonts w:ascii="Amiri" w:hAnsi="Amiri" w:eastAsia="Amiri" w:cs="Amiri"/>
          <w:lang w:bidi="ar-SA"/>
          <w:color w:val="111111"/>
          <w:sz w:val="28"/>
          <w:szCs w:val="28"/>
          <w:rtl/>
        </w:rPr>
        <w:t xml:space="preserve">ثمّ حمل ولم يزل يقاتل حتّى قطعت يمينه، ثمّ قاتل حتّى قطعت شماله، ثمّ قُتل- رحمه الله-.</w:t>
      </w:r>
    </w:p>
    <w:p>
      <w:pPr>
        <w:pStyle w:val="BookText"/>
      </w:pPr>
      <w:r>
        <w:rPr>
          <w:rFonts w:ascii="IRNazanin" w:hAnsi="IRNazanin" w:eastAsia="IRNazanin" w:cs="IRNazanin"/>
          <w:lang w:bidi="fa-IR"/>
          <w:color w:val="111111"/>
          <w:sz w:val="28"/>
          <w:szCs w:val="28"/>
          <w:rtl/>
        </w:rPr>
        <w:t xml:space="preserve">ابن أعثم، الفتوح، 5/ 189- 191</w:t>
      </w:r>
    </w:p>
    <w:p>
      <w:pPr>
        <w:pStyle w:val="BookText"/>
      </w:pPr>
      <w:r>
        <w:rPr>
          <w:rFonts w:ascii="Amiri" w:hAnsi="Amiri" w:eastAsia="Amiri" w:cs="Amiri"/>
          <w:lang w:bidi="ar-SA"/>
          <w:color w:val="111111"/>
          <w:sz w:val="28"/>
          <w:szCs w:val="28"/>
          <w:rtl/>
        </w:rPr>
        <w:t xml:space="preserve">[بعد برير بن خضير الهمدانيّ] (قال): ثمّ خرج وهب بن عبداللَّه بن جناب الكلبيّ، وكانت معه امّه، فقالت له: قم يا بنيّ فانصر ابن بنت رسول اللَّه، فقال: أفعل يا امّاه، ولا أقصّر إن شاء اللَّه. ثمّ برز وهو يقول:</w:t>
      </w:r>
    </w:p>
    <w:p>
      <w:pPr>
        <w:pStyle w:val="BookText"/>
      </w:pPr>
      <w:r>
        <w:rPr>
          <w:rFonts w:ascii="Amiri" w:hAnsi="Amiri" w:eastAsia="Amiri" w:cs="Amiri"/>
          <w:lang w:bidi="ar-SA"/>
          <w:color w:val="111111"/>
          <w:sz w:val="28"/>
          <w:szCs w:val="28"/>
          <w:rtl/>
        </w:rPr>
        <w:t xml:space="preserve">إن تنكروني فأنا ابن الكلبيّ *** سوف تروني وترون ضربي</w:t>
      </w:r>
    </w:p>
    <w:p>
      <w:pPr>
        <w:pStyle w:val="BookText"/>
      </w:pPr>
      <w:r>
        <w:rPr>
          <w:rFonts w:ascii="Amiri" w:hAnsi="Amiri" w:eastAsia="Amiri" w:cs="Amiri"/>
          <w:lang w:bidi="ar-SA"/>
          <w:color w:val="111111"/>
          <w:sz w:val="28"/>
          <w:szCs w:val="28"/>
          <w:rtl/>
        </w:rPr>
        <w:t xml:space="preserve">وحملتي وصولتي في الحرب *** أدرك ثأري بعد ثار صحبي</w:t>
      </w:r>
    </w:p>
    <w:p>
      <w:pPr>
        <w:pStyle w:val="BookText"/>
      </w:pPr>
      <w:r>
        <w:rPr>
          <w:rFonts w:ascii="Amiri" w:hAnsi="Amiri" w:eastAsia="Amiri" w:cs="Amiri"/>
          <w:lang w:bidi="ar-SA"/>
          <w:color w:val="111111"/>
          <w:sz w:val="28"/>
          <w:szCs w:val="28"/>
          <w:rtl/>
        </w:rPr>
        <w:t xml:space="preserve">وأدفع الكرب بيوم الكرب *** فما جلادي في الوغى باللّعب</w:t>
      </w:r>
    </w:p>
    <w:p>
      <w:pPr>
        <w:pStyle w:val="BookText"/>
      </w:pPr>
      <w:r>
        <w:rPr>
          <w:rFonts w:ascii="Amiri" w:hAnsi="Amiri" w:eastAsia="Amiri" w:cs="Amiri"/>
          <w:lang w:bidi="ar-SA"/>
          <w:color w:val="111111"/>
          <w:sz w:val="28"/>
          <w:szCs w:val="28"/>
          <w:rtl/>
        </w:rPr>
        <w:t xml:space="preserve">ثمّ حمل، فلم يزل يقاتل حتّى قتل جماعة، فرجع إلى امّه وإمرأته، فوقف عليهما، فقال: يا امّاه! أرضيتِ عنِّي؟ فقالت: ما رضيت، أو تُقتل بين يدي ابن بنت رسول اللَّه. فقالت له امرأته: أسألك باللَّه أن لا تفجعني بنفسك. فقالت له امّه: لا تسمع قولها، وارجع
</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فقاتل بين يدي ابن بنت رسول اللَّه ليكون غداً شفيعك عند ربّك. فتقدّم وهو يقول:</w:t>
      </w:r>
    </w:p>
    <w:p>
      <w:pPr>
        <w:pStyle w:val="BookText"/>
      </w:pPr>
      <w:r>
        <w:rPr>
          <w:rFonts w:ascii="Amiri" w:hAnsi="Amiri" w:eastAsia="Amiri" w:cs="Amiri"/>
          <w:lang w:bidi="ar-SA"/>
          <w:color w:val="111111"/>
          <w:sz w:val="28"/>
          <w:szCs w:val="28"/>
          <w:rtl/>
        </w:rPr>
        <w:t xml:space="preserve">إنّي زعيم لكِ امّ وهب *** بالطّعن فيهم تارة والضّرب</w:t>
      </w:r>
    </w:p>
    <w:p>
      <w:pPr>
        <w:pStyle w:val="BookText"/>
      </w:pPr>
      <w:r>
        <w:rPr>
          <w:rFonts w:ascii="Amiri" w:hAnsi="Amiri" w:eastAsia="Amiri" w:cs="Amiri"/>
          <w:lang w:bidi="ar-SA"/>
          <w:color w:val="111111"/>
          <w:sz w:val="28"/>
          <w:szCs w:val="28"/>
          <w:rtl/>
        </w:rPr>
        <w:t xml:space="preserve">فعل غلام مؤمن بالرّبّ *** حتّى يذيق القوم مرّ الحرب</w:t>
      </w:r>
    </w:p>
    <w:p>
      <w:pPr>
        <w:pStyle w:val="BookText"/>
      </w:pPr>
      <w:r>
        <w:rPr>
          <w:rFonts w:ascii="Amiri" w:hAnsi="Amiri" w:eastAsia="Amiri" w:cs="Amiri"/>
          <w:lang w:bidi="ar-SA"/>
          <w:color w:val="111111"/>
          <w:sz w:val="28"/>
          <w:szCs w:val="28"/>
          <w:rtl/>
        </w:rPr>
        <w:t xml:space="preserve">إنِّي امرؤ ذو مرّة وعصب *** ولست بالخوّار عند النّكب</w:t>
      </w:r>
    </w:p>
    <w:p>
      <w:pPr>
        <w:pStyle w:val="BookText"/>
      </w:pPr>
      <w:r>
        <w:rPr>
          <w:rFonts w:ascii="Amiri" w:hAnsi="Amiri" w:eastAsia="Amiri" w:cs="Amiri"/>
          <w:lang w:bidi="ar-SA"/>
          <w:color w:val="111111"/>
          <w:sz w:val="28"/>
          <w:szCs w:val="28"/>
          <w:rtl/>
        </w:rPr>
        <w:t xml:space="preserve">حسبي بنفسي من عليم حسبي *** إذا انتميت في كرام العرب</w:t>
      </w:r>
    </w:p>
    <w:p>
      <w:pPr>
        <w:pStyle w:val="BookText"/>
      </w:pPr>
      <w:r>
        <w:rPr>
          <w:rFonts w:ascii="Amiri" w:hAnsi="Amiri" w:eastAsia="Amiri" w:cs="Amiri"/>
          <w:lang w:bidi="ar-SA"/>
          <w:color w:val="111111"/>
          <w:sz w:val="28"/>
          <w:szCs w:val="28"/>
          <w:rtl/>
        </w:rPr>
        <w:t xml:space="preserve">ولم يزل يقاتل حتّى قطعت يمينه، فلم يبال، وجعل يقاتل حتّى قطعت شماله، ثمّ قُتل؛ فجاءت إليه امّه تمسح الدّم عن وجهه، فأبصرها شمر بن ذي الجوشن، فأمر غلاماً له، فضربها بالعمود، حتّى شدخها وقتلها، فهي أوّل امرأة قُتلت في حرب الحسين عليه السلام.</w:t>
      </w:r>
    </w:p>
    <w:p>
      <w:pPr>
        <w:pStyle w:val="BookText"/>
      </w:pPr>
      <w:r>
        <w:rPr>
          <w:rFonts w:ascii="Amiri" w:hAnsi="Amiri" w:eastAsia="Amiri" w:cs="Amiri"/>
          <w:lang w:bidi="ar-SA"/>
          <w:color w:val="111111"/>
          <w:sz w:val="28"/>
          <w:szCs w:val="28"/>
          <w:rtl/>
        </w:rPr>
        <w:t xml:space="preserve">الخوارزمي، مقتل الحسين، 2/ 12- 13</w:t>
      </w:r>
    </w:p>
    <w:p>
      <w:pPr>
        <w:pStyle w:val="BookText"/>
      </w:pPr>
      <w:r>
        <w:rPr>
          <w:rFonts w:ascii="Amiri" w:hAnsi="Amiri" w:eastAsia="Amiri" w:cs="Amiri"/>
          <w:lang w:bidi="ar-SA"/>
          <w:color w:val="111111"/>
          <w:sz w:val="28"/>
          <w:szCs w:val="28"/>
          <w:rtl/>
        </w:rPr>
        <w:t xml:space="preserve">[بعد برير بن خضير الهمدانيّ] ثمّ برز وهب بن عبداللَّه الكلبيّ وهو يرتجز:</w:t>
      </w:r>
    </w:p>
    <w:p>
      <w:pPr>
        <w:pStyle w:val="BookText"/>
      </w:pPr>
      <w:r>
        <w:rPr>
          <w:rFonts w:ascii="Amiri" w:hAnsi="Amiri" w:eastAsia="Amiri" w:cs="Amiri"/>
          <w:lang w:bidi="ar-SA"/>
          <w:color w:val="111111"/>
          <w:sz w:val="28"/>
          <w:szCs w:val="28"/>
          <w:rtl/>
        </w:rPr>
        <w:t xml:space="preserve">إن تنكروني فأنا ابن الكلبيّ *** سوف تروني وترون ضربي</w:t>
      </w:r>
    </w:p>
    <w:p>
      <w:pPr>
        <w:pStyle w:val="BookText"/>
      </w:pPr>
      <w:r>
        <w:rPr>
          <w:rFonts w:ascii="Amiri" w:hAnsi="Amiri" w:eastAsia="Amiri" w:cs="Amiri"/>
          <w:lang w:bidi="ar-SA"/>
          <w:color w:val="111111"/>
          <w:sz w:val="28"/>
          <w:szCs w:val="28"/>
          <w:rtl/>
        </w:rPr>
        <w:t xml:space="preserve">وحملتي وصولتي في الحرب *** أدرك ثأري بعد ثار صحبي</w:t>
      </w:r>
    </w:p>
    <w:p>
      <w:pPr>
        <w:pStyle w:val="BookText"/>
      </w:pPr>
      <w:r>
        <w:rPr>
          <w:rFonts w:ascii="Amiri" w:hAnsi="Amiri" w:eastAsia="Amiri" w:cs="Amiri"/>
          <w:lang w:bidi="ar-SA"/>
          <w:color w:val="111111"/>
          <w:sz w:val="28"/>
          <w:szCs w:val="28"/>
          <w:rtl/>
        </w:rPr>
        <w:t xml:space="preserve">وأدفع الكرب أمام الكرب *** ليس جهادي في الوغى باللّعب</w:t>
      </w:r>
    </w:p>
    <w:p>
      <w:pPr>
        <w:pStyle w:val="BookText"/>
      </w:pPr>
      <w:r>
        <w:rPr>
          <w:rFonts w:ascii="Amiri" w:hAnsi="Amiri" w:eastAsia="Amiri" w:cs="Amiri"/>
          <w:lang w:bidi="ar-SA"/>
          <w:color w:val="111111"/>
          <w:sz w:val="28"/>
          <w:szCs w:val="28"/>
          <w:rtl/>
        </w:rPr>
        <w:t xml:space="preserve">فلم يزل يقاتل حتّى قتل منهم جماعة، ثمّ قال لُامّه: يا امّاه! أرضيتِ أم لا؟ فقالت:</w:t>
      </w:r>
    </w:p>
    <w:p>
      <w:pPr>
        <w:pStyle w:val="BookText"/>
      </w:pPr>
      <w:r>
        <w:rPr>
          <w:rFonts w:ascii="Amiri" w:hAnsi="Amiri" w:eastAsia="Amiri" w:cs="Amiri"/>
          <w:lang w:bidi="ar-SA"/>
          <w:color w:val="111111"/>
          <w:sz w:val="28"/>
          <w:szCs w:val="28"/>
          <w:rtl/>
        </w:rPr>
        <w:t xml:space="preserve">ما أرضى أو تُقتل بين يدي الحسين عليه السلام، فرجع قائلًا:</w:t>
      </w:r>
    </w:p>
    <w:p>
      <w:pPr>
        <w:pStyle w:val="BookText"/>
      </w:pPr>
      <w:r>
        <w:rPr>
          <w:rFonts w:ascii="Amiri" w:hAnsi="Amiri" w:eastAsia="Amiri" w:cs="Amiri"/>
          <w:lang w:bidi="ar-SA"/>
          <w:color w:val="111111"/>
          <w:sz w:val="28"/>
          <w:szCs w:val="28"/>
          <w:rtl/>
        </w:rPr>
        <w:t xml:space="preserve">إنِّي زعيم لكِ امّ وهب *** بالطّعن فيهم تارة والضّرب</w:t>
      </w:r>
    </w:p>
    <w:p>
      <w:pPr>
        <w:pStyle w:val="BookText"/>
      </w:pPr>
      <w:r>
        <w:rPr>
          <w:rFonts w:ascii="Amiri" w:hAnsi="Amiri" w:eastAsia="Amiri" w:cs="Amiri"/>
          <w:lang w:bidi="ar-SA"/>
          <w:color w:val="111111"/>
          <w:sz w:val="28"/>
          <w:szCs w:val="28"/>
          <w:rtl/>
        </w:rPr>
        <w:t xml:space="preserve">ضرب غلام موقن بالرّبّ *** حتّى يذوق القوم مرّ الحرب</w:t>
      </w:r>
    </w:p>
    <w:p>
      <w:pPr>
        <w:pStyle w:val="BookText"/>
      </w:pPr>
      <w:r>
        <w:rPr>
          <w:rFonts w:ascii="Amiri" w:hAnsi="Amiri" w:eastAsia="Amiri" w:cs="Amiri"/>
          <w:lang w:bidi="ar-SA"/>
          <w:color w:val="111111"/>
          <w:sz w:val="28"/>
          <w:szCs w:val="28"/>
          <w:rtl/>
        </w:rPr>
        <w:t xml:space="preserve">إنِّي امرؤ ذو مرّة وعصب *** حسبي إلهي من عليم حسبي</w:t>
      </w:r>
    </w:p>
    <w:p>
      <w:pPr>
        <w:pStyle w:val="BookText"/>
      </w:pPr>
      <w:r>
        <w:rPr>
          <w:rFonts w:ascii="Amiri" w:hAnsi="Amiri" w:eastAsia="Amiri" w:cs="Amiri"/>
          <w:lang w:bidi="ar-SA"/>
          <w:color w:val="111111"/>
          <w:sz w:val="28"/>
          <w:szCs w:val="28"/>
          <w:rtl/>
        </w:rPr>
        <w:t xml:space="preserve">فلم يزل يقاتل حتّى قتل تسعة عشر فارساً وإثني عشر راجلًا، ثمّ قطعت يمينه واخذ أسيراً.</w:t>
      </w:r>
    </w:p>
    <w:p>
      <w:pPr>
        <w:pStyle w:val="BookText"/>
      </w:pPr>
      <w:r>
        <w:rPr>
          <w:rFonts w:ascii="IRNazanin" w:hAnsi="IRNazanin" w:eastAsia="IRNazanin" w:cs="IRNazanin"/>
          <w:lang w:bidi="fa-IR"/>
          <w:color w:val="111111"/>
          <w:sz w:val="28"/>
          <w:szCs w:val="28"/>
          <w:rtl/>
        </w:rPr>
        <w:t xml:space="preserve">ابن شهرآشوب، المناقب، 4/ 101</w:t>
      </w:r>
    </w:p>
    <w:p>
      <w:pPr>
        <w:pStyle w:val="BookText"/>
      </w:pPr>
      <w:r>
        <w:rPr>
          <w:rFonts w:ascii="Amiri" w:hAnsi="Amiri" w:eastAsia="Amiri" w:cs="Amiri"/>
          <w:lang w:bidi="ar-SA"/>
          <w:color w:val="111111"/>
          <w:sz w:val="28"/>
          <w:szCs w:val="28"/>
          <w:rtl/>
        </w:rPr>
        <w:t xml:space="preserve">[بعد حبيب بن مظاهر الأسديّ] وخرج وهب بن حباب الكلبيّ وأحسن في القتال وصبر
</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ألم النّصال ومعه امرأته ووالدته، فرجع إليهما وقال: [يا] امّة! أرضيتِ أم لا؟</w:t>
      </w:r>
    </w:p>
    <w:p>
      <w:pPr>
        <w:pStyle w:val="BookText"/>
      </w:pPr>
      <w:r>
        <w:rPr>
          <w:rFonts w:ascii="Amiri" w:hAnsi="Amiri" w:eastAsia="Amiri" w:cs="Amiri"/>
          <w:lang w:bidi="ar-SA"/>
          <w:color w:val="111111"/>
          <w:sz w:val="28"/>
          <w:szCs w:val="28"/>
          <w:rtl/>
        </w:rPr>
        <w:t xml:space="preserve">قالت: ما رضيت حتّى تُقتل بين يدي الحسين، قالت امرأته: باللَّه لا تفجعني بنفسك.</w:t>
      </w:r>
    </w:p>
    <w:p>
      <w:pPr>
        <w:pStyle w:val="BookText"/>
      </w:pPr>
      <w:r>
        <w:rPr>
          <w:rFonts w:ascii="IRNazanin" w:hAnsi="IRNazanin" w:eastAsia="IRNazanin" w:cs="IRNazanin"/>
          <w:lang w:bidi="fa-IR"/>
          <w:color w:val="111111"/>
          <w:sz w:val="28"/>
          <w:szCs w:val="28"/>
          <w:rtl/>
        </w:rPr>
        <w:t xml:space="preserve">وقد أجبتها أنا بلسان حاله متمثّلًا لا بلسان مقاله:</w:t>
      </w:r>
    </w:p>
    <w:p>
      <w:pPr>
        <w:pStyle w:val="BookText"/>
      </w:pPr>
      <w:r>
        <w:rPr>
          <w:rFonts w:ascii="Amiri" w:hAnsi="Amiri" w:eastAsia="Amiri" w:cs="Amiri"/>
          <w:lang w:bidi="ar-SA"/>
          <w:color w:val="111111"/>
          <w:sz w:val="28"/>
          <w:szCs w:val="28"/>
          <w:rtl/>
        </w:rPr>
        <w:t xml:space="preserve">ذريني أدر وجهاً وقاحاً إلى العدل *** فما لاخي الأحقاد أن يتجمّلا</w:t>
      </w:r>
    </w:p>
    <w:p>
      <w:pPr>
        <w:pStyle w:val="BookText"/>
      </w:pPr>
      <w:r>
        <w:rPr>
          <w:rFonts w:ascii="Amiri" w:hAnsi="Amiri" w:eastAsia="Amiri" w:cs="Amiri"/>
          <w:lang w:bidi="ar-SA"/>
          <w:color w:val="111111"/>
          <w:sz w:val="28"/>
          <w:szCs w:val="28"/>
          <w:rtl/>
        </w:rPr>
        <w:t xml:space="preserve">متى قرّ في غمد حسام وبان عن *** حصانٍ لجام والفتى غرض البلا</w:t>
      </w:r>
    </w:p>
    <w:p>
      <w:pPr>
        <w:pStyle w:val="BookText"/>
      </w:pPr>
      <w:r>
        <w:rPr>
          <w:rFonts w:ascii="Amiri" w:hAnsi="Amiri" w:eastAsia="Amiri" w:cs="Amiri"/>
          <w:lang w:bidi="ar-SA"/>
          <w:color w:val="111111"/>
          <w:sz w:val="28"/>
          <w:szCs w:val="28"/>
          <w:rtl/>
        </w:rPr>
        <w:t xml:space="preserve">فقالت له امّه: يا بنيّ! اعزب عن قولها وقاتل بين يديه لتنال شفاعة جدّه يوم القيامة، فلم يزل يقاتل حتّى قطعت يداه، فأخذت امرأته عموداً وأقبلت نحوه وقالت:</w:t>
      </w:r>
    </w:p>
    <w:p>
      <w:pPr>
        <w:pStyle w:val="BookText"/>
      </w:pPr>
      <w:r>
        <w:rPr>
          <w:rFonts w:ascii="Amiri" w:hAnsi="Amiri" w:eastAsia="Amiri" w:cs="Amiri"/>
          <w:lang w:bidi="ar-SA"/>
          <w:color w:val="111111"/>
          <w:sz w:val="28"/>
          <w:szCs w:val="28"/>
          <w:rtl/>
        </w:rPr>
        <w:t xml:space="preserve">فداك أبي وامِّي، قاتل دون الطّيِّبين حرم رسول اللَّه، فأقبل يردّها، فامتنعت، فقال عليه السلام:</w:t>
      </w:r>
    </w:p>
    <w:p>
      <w:pPr>
        <w:pStyle w:val="BookText"/>
      </w:pPr>
      <w:r>
        <w:rPr>
          <w:rFonts w:ascii="Amiri" w:hAnsi="Amiri" w:eastAsia="Amiri" w:cs="Amiri"/>
          <w:lang w:bidi="ar-SA"/>
          <w:color w:val="111111"/>
          <w:sz w:val="28"/>
          <w:szCs w:val="28"/>
          <w:rtl/>
        </w:rPr>
        <w:t xml:space="preserve">جزيتم من أهل البيت خيراً، ارجعي، فرجعت، ولم يزل يقاتل حتّى قُتل.</w:t>
      </w:r>
    </w:p>
    <w:p>
      <w:pPr>
        <w:pStyle w:val="BookText"/>
      </w:pPr>
      <w:r>
        <w:rPr>
          <w:rFonts w:ascii="Amiri" w:hAnsi="Amiri" w:eastAsia="Amiri" w:cs="Amiri"/>
          <w:lang w:bidi="ar-SA"/>
          <w:color w:val="111111"/>
          <w:sz w:val="28"/>
          <w:szCs w:val="28"/>
          <w:rtl/>
        </w:rPr>
        <w:t xml:space="preserve">ابن نما، مثير الأحزان،/ 32</w:t>
      </w:r>
    </w:p>
    <w:p>
      <w:pPr>
        <w:pStyle w:val="BookText"/>
      </w:pPr>
      <w:r>
        <w:rPr>
          <w:rFonts w:ascii="Amiri" w:hAnsi="Amiri" w:eastAsia="Amiri" w:cs="Amiri"/>
          <w:lang w:bidi="ar-SA"/>
          <w:color w:val="111111"/>
          <w:sz w:val="28"/>
          <w:szCs w:val="28"/>
          <w:rtl/>
        </w:rPr>
        <w:t xml:space="preserve">[بعد برير بن خضير الهمدانيّ] (قال: وخرج وهب بن </w:t>
      </w:r>
      <w:r>
        <w:rPr>
          <w:rStyle w:val="FootnoteReference"/>
        </w:rPr>
        <w:footnoteReference w:id="5323"/>
      </w:r>
      <w:r>
        <w:rPr>
          <w:rFonts w:ascii="IRNazanin" w:hAnsi="IRNazanin" w:eastAsia="IRNazanin" w:cs="IRNazanin"/>
          <w:lang w:bidi="fa-IR"/>
          <w:color w:val="111111"/>
          <w:sz w:val="28"/>
          <w:szCs w:val="28"/>
          <w:rtl/>
        </w:rPr>
        <w:t xml:space="preserve">جناح (حباب) </w:t>
      </w:r>
      <w:r>
        <w:rPr>
          <w:rStyle w:val="FootnoteReference"/>
        </w:rPr>
        <w:footnoteReference w:id="5324"/>
      </w:r>
      <w:r>
        <w:rPr>
          <w:rFonts w:ascii="Amiri" w:hAnsi="Amiri" w:eastAsia="Amiri" w:cs="Amiri"/>
          <w:lang w:bidi="ar-SA"/>
          <w:color w:val="111111"/>
          <w:sz w:val="28"/>
          <w:szCs w:val="28"/>
          <w:rtl/>
        </w:rPr>
        <w:t xml:space="preserve">الكلبيّ، فأحسن في الجلاد، وبالغ في الجهاد وكان معه امرأته ووالدته، </w:t>
      </w:r>
      <w:r>
        <w:rPr>
          <w:rStyle w:val="FootnoteReference"/>
        </w:rPr>
        <w:footnoteReference w:id="5325"/>
      </w:r>
      <w:r>
        <w:rPr>
          <w:rFonts w:ascii="Amiri" w:hAnsi="Amiri" w:eastAsia="Amiri" w:cs="Amiri"/>
          <w:lang w:bidi="ar-SA"/>
          <w:color w:val="111111"/>
          <w:sz w:val="28"/>
          <w:szCs w:val="28"/>
          <w:rtl/>
        </w:rPr>
        <w:t xml:space="preserve">فرجع إليهما وقال: يا امّة! أرضيتِ أم لا؟ فقالت الامّ: ما رضيت حتّى تُقتل بين يدي الحسين عليه السلام، وقالت امرأته:</w:t>
      </w:r>
    </w:p>
    <w:p>
      <w:pPr>
        <w:pStyle w:val="BookText"/>
      </w:pPr>
      <w:r>
        <w:rPr>
          <w:rFonts w:ascii="Amiri" w:hAnsi="Amiri" w:eastAsia="Amiri" w:cs="Amiri"/>
          <w:lang w:bidi="ar-SA"/>
          <w:color w:val="111111"/>
          <w:sz w:val="28"/>
          <w:szCs w:val="28"/>
          <w:rtl/>
        </w:rPr>
        <w:t xml:space="preserve">باللَّه عليك </w:t>
      </w:r>
      <w:r>
        <w:rPr>
          <w:rStyle w:val="FootnoteReference"/>
        </w:rPr>
        <w:footnoteReference w:id="5326"/>
      </w:r>
      <w:r>
        <w:rPr>
          <w:rFonts w:ascii="Amiri" w:hAnsi="Amiri" w:eastAsia="Amiri" w:cs="Amiri"/>
          <w:lang w:bidi="ar-SA"/>
          <w:color w:val="111111"/>
          <w:sz w:val="28"/>
          <w:szCs w:val="28"/>
          <w:rtl/>
        </w:rPr>
        <w:t xml:space="preserve">لا تفجعني بنفسك، فقالت له امّه: يا بنيّ! اعزب عن قولها وارجع فقاتل بين يدي ابن بنت نبيّك تنل شفاعة جدّه يوم القيامة.</w:t>
      </w:r>
    </w:p>
    <w:p>
      <w:pPr>
        <w:pStyle w:val="BookText"/>
      </w:pPr>
      <w:r>
        <w:rPr>
          <w:rFonts w:ascii="Amiri" w:hAnsi="Amiri" w:eastAsia="Amiri" w:cs="Amiri"/>
          <w:lang w:bidi="ar-SA"/>
          <w:color w:val="111111"/>
          <w:sz w:val="28"/>
          <w:szCs w:val="28"/>
          <w:rtl/>
        </w:rPr>
        <w:t xml:space="preserve">فرجع، فلم يزل يقاتل حتّى قُطعت يداه، فأخذت امرأته عموداً، فأقبلت نحوه، وهي تقول: فداك أبي وامِّي، قاتل دون الطّيّبين حرم رسول اللَّه صلى الله عليه و آله، فأقبل كي يردّها إلى النّساء، فأخذت بجانب ثوبه وقالت: لن أعود دون أن أموت معك؛ فقال الحسين
</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جزيتم من أهل بيتي </w:t>
      </w:r>
      <w:r>
        <w:rPr>
          <w:rStyle w:val="FootnoteReference"/>
        </w:rPr>
        <w:footnoteReference w:id="5327"/>
      </w:r>
      <w:r>
        <w:rPr>
          <w:rFonts w:ascii="Amiri" w:hAnsi="Amiri" w:eastAsia="Amiri" w:cs="Amiri"/>
          <w:lang w:bidi="ar-SA"/>
          <w:color w:val="111111"/>
          <w:sz w:val="28"/>
          <w:szCs w:val="28"/>
          <w:rtl/>
        </w:rPr>
        <w:t xml:space="preserve">خيراً، ارجعي إلى النّساء، رحمكِ اللَّه، فانصرفت إليهنّ. ولم يزل الكلبيّ يقاتل حتّى قُتل، رضوان اللَّه عليه. </w:t>
      </w:r>
      <w:r>
        <w:rPr>
          <w:rStyle w:val="FootnoteReference"/>
        </w:rPr>
        <w:footnoteReference w:id="5328"/>
      </w:r>
    </w:p>
    <w:p>
      <w:pPr>
        <w:pStyle w:val="BookText"/>
      </w:pPr>
      <w:r>
        <w:rPr>
          <w:rFonts w:ascii="IRNazanin" w:hAnsi="IRNazanin" w:eastAsia="IRNazanin" w:cs="IRNazanin"/>
          <w:lang w:bidi="fa-IR"/>
          <w:color w:val="111111"/>
          <w:sz w:val="28"/>
          <w:szCs w:val="28"/>
          <w:rtl/>
        </w:rPr>
        <w:t xml:space="preserve">مادر گفت: «از تو راضى نشوم تا آن گاه كه در مقابل حسين كشته شوى.»</w:t>
      </w:r>
    </w:p>
    <w:p>
      <w:pPr>
        <w:pStyle w:val="BookText"/>
      </w:pPr>
      <w:r>
        <w:rPr>
          <w:rFonts w:ascii="IRNazanin" w:hAnsi="IRNazanin" w:eastAsia="IRNazanin" w:cs="IRNazanin"/>
          <w:lang w:bidi="fa-IR"/>
          <w:color w:val="111111"/>
          <w:sz w:val="28"/>
          <w:szCs w:val="28"/>
          <w:rtl/>
        </w:rPr>
        <w:t xml:space="preserve">همسرش گفت: «وهب! تو را به خدا مرا به فراقت مبتلا مكن.»</w:t>
      </w:r>
    </w:p>
    <w:p>
      <w:pPr>
        <w:pStyle w:val="BookText"/>
      </w:pPr>
      <w:r>
        <w:rPr>
          <w:rFonts w:ascii="IRNazanin" w:hAnsi="IRNazanin" w:eastAsia="IRNazanin" w:cs="IRNazanin"/>
          <w:lang w:bidi="fa-IR"/>
          <w:color w:val="111111"/>
          <w:sz w:val="28"/>
          <w:szCs w:val="28"/>
          <w:rtl/>
        </w:rPr>
        <w:t xml:space="preserve">مادرش گفت: «پسرم! گوش به حرف همسرت مده و به ميدان باز گرد و در پيش روى پسر دختر پيغمبرت جنگ كن تا روز قيامت، از شفاعت جدش بهره مند گردى.»</w:t>
      </w:r>
    </w:p>
    <w:p>
      <w:pPr>
        <w:pStyle w:val="BookText"/>
      </w:pPr>
      <w:r>
        <w:rPr>
          <w:rFonts w:ascii="IRNazanin" w:hAnsi="IRNazanin" w:eastAsia="IRNazanin" w:cs="IRNazanin"/>
          <w:lang w:bidi="fa-IR"/>
          <w:color w:val="111111"/>
          <w:sz w:val="28"/>
          <w:szCs w:val="28"/>
          <w:rtl/>
        </w:rPr>
        <w:t xml:space="preserve">وهب بازگشت و آن قدر جنگ كرد تا دست هايش بريده شد. همسرش عمود خيمه را به دست گرفت و رو سوى او آمده و مى گفت: «پدر و مادرم به قربانت، در يارى پاكان يعنى حرم رسول خدا جنگ را ادامه بده.»</w:t>
      </w:r>
    </w:p>
    <w:p>
      <w:pPr>
        <w:pStyle w:val="BookText"/>
      </w:pPr>
      <w:r>
        <w:rPr>
          <w:rFonts w:ascii="IRNazanin" w:hAnsi="IRNazanin" w:eastAsia="IRNazanin" w:cs="IRNazanin"/>
          <w:lang w:bidi="fa-IR"/>
          <w:color w:val="111111"/>
          <w:sz w:val="28"/>
          <w:szCs w:val="28"/>
          <w:rtl/>
        </w:rPr>
        <w:t xml:space="preserve">وهب رو به همسرش آمد تا او را به خيمه زنان باز گرداند. زن دست انداخت و دامن وهب را بگرفت و گفت: «هرگز باز نمى گردم تا با تو كشته شوم.»</w:t>
      </w:r>
    </w:p>
    <w:p>
      <w:pPr>
        <w:pStyle w:val="BookText"/>
      </w:pPr>
      <w:r>
        <w:rPr>
          <w:rFonts w:ascii="IRNazanin" w:hAnsi="IRNazanin" w:eastAsia="IRNazanin" w:cs="IRNazanin"/>
          <w:lang w:bidi="fa-IR"/>
          <w:color w:val="111111"/>
          <w:sz w:val="28"/>
          <w:szCs w:val="28"/>
          <w:rtl/>
        </w:rPr>
        <w:t xml:space="preserve">حسين عليه السلام كه اين منظره بديد، فرمود: «خداوند به شما در عوض اين يارى كه از اهل بيت من مى كنيد، پاداش نيكو عطا فرمايد. خدايت رحمت كند اى زن، برگرد به نزد زنان حرم.»</w:t>
      </w:r>
    </w:p>
    <w:p>
      <w:pPr>
        <w:pStyle w:val="BookText"/>
      </w:pPr>
      <w:r>
        <w:rPr>
          <w:rFonts w:ascii="IRNazanin" w:hAnsi="IRNazanin" w:eastAsia="IRNazanin" w:cs="IRNazanin"/>
          <w:lang w:bidi="fa-IR"/>
          <w:color w:val="111111"/>
          <w:sz w:val="28"/>
          <w:szCs w:val="28"/>
          <w:rtl/>
        </w:rPr>
        <w:t xml:space="preserve">زن كه اين دستور از حضرت دريافت، به خيمه بازگشت. كلبى مشغول جنگ شد تا به درجه رفيعه شهادت رسيد، رضوان اللَّه عليه.</w:t>
      </w:r>
    </w:p>
    <w:p>
      <w:pPr>
        <w:pStyle w:val="BookText"/>
      </w:pPr>
      <w:r>
        <w:rPr>
          <w:rFonts w:ascii="IRNazanin" w:hAnsi="IRNazanin" w:eastAsia="IRNazanin" w:cs="IRNazanin"/>
          <w:lang w:bidi="fa-IR"/>
          <w:color w:val="111111"/>
          <w:sz w:val="28"/>
          <w:szCs w:val="28"/>
          <w:rtl/>
        </w:rPr>
        <w:t xml:space="preserve">فهرى، ترجمه لهوف،/ 105- 106</w:t>
      </w:r>
    </w:p>
    <w:p>
      <w:pPr>
        <w:pStyle w:val="BookText"/>
      </w:pPr>
      <w:r>
        <w:rPr>
          <w:rFonts w:ascii="IRNazanin" w:hAnsi="IRNazanin" w:eastAsia="IRNazanin" w:cs="IRNazanin"/>
          <w:lang w:bidi="fa-IR"/>
          <w:color w:val="111111"/>
          <w:sz w:val="28"/>
          <w:szCs w:val="28"/>
          <w:rtl/>
        </w:rPr>
        <w:t xml:space="preserve">و بعد از واقعه برير، مادر وهب بن عبداللَّه الكلبى كه او را قمر مى گفتند، پسر خود را گفت: «اى وهب! برخيز و در نصرت فرزند رسول صلى الله عليه و آله و سلم تقصير جايز مدار.»</w:t>
      </w:r>
    </w:p>
    <w:p>
      <w:pPr>
        <w:pStyle w:val="BookText"/>
      </w:pPr>
      <w:r>
        <w:rPr>
          <w:rFonts w:ascii="IRNazanin" w:hAnsi="IRNazanin" w:eastAsia="IRNazanin" w:cs="IRNazanin"/>
          <w:lang w:bidi="fa-IR"/>
          <w:color w:val="111111"/>
          <w:sz w:val="28"/>
          <w:szCs w:val="28"/>
          <w:rtl/>
        </w:rPr>
        <w:t xml:space="preserve">وهب گفت: «أفعل يا امّاه ولا اقصّر إن شاء اللَّه.»</w:t>
      </w:r>
    </w:p>
    <w:p>
      <w:pPr>
        <w:pStyle w:val="BookText"/>
      </w:pPr>
      <w:r>
        <w:rPr>
          <w:rFonts w:ascii="Amiri" w:hAnsi="Amiri" w:eastAsia="Amiri" w:cs="Amiri"/>
          <w:lang w:bidi="ar-SA"/>
          <w:color w:val="111111"/>
          <w:sz w:val="28"/>
          <w:szCs w:val="28"/>
          <w:rtl/>
        </w:rPr>
        <w:t xml:space="preserve">و روى به اهل نفاق و شقاق آورده، رجزى خواند كه اولش اين بود:</w:t>
      </w:r>
    </w:p>
    <w:p>
      <w:pPr>
        <w:pStyle w:val="BookText"/>
      </w:pPr>
      <w:r>
        <w:rPr>
          <w:rFonts w:ascii="Amiri" w:hAnsi="Amiri" w:eastAsia="Amiri" w:cs="Amiri"/>
          <w:lang w:bidi="ar-SA"/>
          <w:color w:val="111111"/>
          <w:sz w:val="28"/>
          <w:szCs w:val="28"/>
          <w:rtl/>
        </w:rPr>
        <w:t xml:space="preserve">إن تنكروني فأنا ابن الكلبيّ *** سوف تروني وترون ضربيّ</w:t>
      </w:r>
    </w:p>
    <w:p>
      <w:pPr>
        <w:pStyle w:val="BookText"/>
      </w:pPr>
      <w:r>
        <w:rPr>
          <w:rFonts w:ascii="IRNazanin" w:hAnsi="IRNazanin" w:eastAsia="IRNazanin" w:cs="IRNazanin"/>
          <w:lang w:bidi="fa-IR"/>
          <w:color w:val="111111"/>
          <w:sz w:val="28"/>
          <w:szCs w:val="28"/>
          <w:rtl/>
        </w:rPr>
        <w:t xml:space="preserve">و چند كس را كشته، نزد مادر آمد و گفت: «اى مادر! از من راضى هستى يا نه؟»</w:t>
      </w:r>
    </w:p>
    <w:p>
      <w:pPr>
        <w:pStyle w:val="BookText"/>
      </w:pPr>
      <w:r>
        <w:rPr>
          <w:rFonts w:ascii="IRNazanin" w:hAnsi="IRNazanin" w:eastAsia="IRNazanin" w:cs="IRNazanin"/>
          <w:lang w:bidi="fa-IR"/>
          <w:color w:val="111111"/>
          <w:sz w:val="28"/>
          <w:szCs w:val="28"/>
          <w:rtl/>
        </w:rPr>
        <w:t xml:space="preserve">مادر گفت: «تا پيش امام حسين كشته نشوى، از تو خشنود نگردم.»</w:t>
      </w:r>
    </w:p>
    <w:p>
      <w:pPr>
        <w:pStyle w:val="BookText"/>
      </w:pPr>
      <w:r>
        <w:rPr>
          <w:rFonts w:ascii="IRNazanin" w:hAnsi="IRNazanin" w:eastAsia="IRNazanin" w:cs="IRNazanin"/>
          <w:lang w:bidi="fa-IR"/>
          <w:color w:val="111111"/>
          <w:sz w:val="28"/>
          <w:szCs w:val="28"/>
          <w:rtl/>
        </w:rPr>
        <w:t xml:space="preserve">و منكوحه وهب گفت: «تو را به خدا سوگند مى دهم كه مرا به فراق ممتحن نگردانى.»</w:t>
      </w:r>
    </w:p>
    <w:p>
      <w:pPr>
        <w:pStyle w:val="BookText"/>
      </w:pPr>
      <w:r>
        <w:rPr>
          <w:rFonts w:ascii="IRNazanin" w:hAnsi="IRNazanin" w:eastAsia="IRNazanin" w:cs="IRNazanin"/>
          <w:lang w:bidi="fa-IR"/>
          <w:color w:val="111111"/>
          <w:sz w:val="28"/>
          <w:szCs w:val="28"/>
          <w:rtl/>
        </w:rPr>
        <w:t xml:space="preserve">مادرش گفت: «اى پسر! فرمان زن مبر و با اعداى دين مقاتله كن تا در روز جزا محمد رسول خدا صلى الله عليه و آله و سلم شفيع ما باشد.»</w:t>
      </w:r>
    </w:p>
    <w:p>
      <w:pPr>
        <w:pStyle w:val="BookText"/>
      </w:pPr>
      <w:r>
        <w:rPr>
          <w:rFonts w:ascii="IRNazanin" w:hAnsi="IRNazanin" w:eastAsia="IRNazanin" w:cs="IRNazanin"/>
          <w:lang w:bidi="fa-IR"/>
          <w:color w:val="111111"/>
          <w:sz w:val="28"/>
          <w:szCs w:val="28"/>
          <w:rtl/>
        </w:rPr>
        <w:t xml:space="preserve">وهب به اشاره مادر به ميدان مراجعت نموده، حرب آغاز كرد تا آن مخالفان، دست چپ او را انداختند و چون وهب پاى در رياض رضوان نهاد.</w:t>
      </w:r>
    </w:p>
    <w:p>
      <w:pPr>
        <w:pStyle w:val="BookText"/>
      </w:pPr>
      <w:r>
        <w:rPr>
          <w:rFonts w:ascii="Amiri" w:hAnsi="Amiri" w:eastAsia="Amiri" w:cs="Amiri"/>
          <w:lang w:bidi="ar-SA"/>
          <w:color w:val="111111"/>
          <w:sz w:val="28"/>
          <w:szCs w:val="28"/>
          <w:rtl/>
        </w:rPr>
        <w:t xml:space="preserve">ميرخواند، روضة الصفا، 3/ 154</w:t>
      </w:r>
    </w:p>
    <w:p>
      <w:pPr>
        <w:pStyle w:val="BookText"/>
      </w:pPr>
      <w:r>
        <w:rPr>
          <w:rFonts w:ascii="Amiri" w:hAnsi="Amiri" w:eastAsia="Amiri" w:cs="Amiri"/>
          <w:lang w:bidi="ar-SA"/>
          <w:color w:val="111111"/>
          <w:sz w:val="28"/>
          <w:szCs w:val="28"/>
          <w:rtl/>
        </w:rPr>
        <w:t xml:space="preserve">ابن طاوس، اللّهوف،/ 105- 106/ عنه: القزويني، تظلّم الزّهراء،/ 187؛ بحر العلوم، مقتل الحسين عليه السلام،/ 394
</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برز من بعده [برير بن خضير الهمدانيّ] وهب </w:t>
      </w:r>
      <w:r>
        <w:rPr>
          <w:rStyle w:val="FootnoteReference"/>
        </w:rPr>
        <w:footnoteReference w:id="5329"/>
      </w:r>
      <w:r>
        <w:rPr>
          <w:rFonts w:ascii="Amiri" w:hAnsi="Amiri" w:eastAsia="Amiri" w:cs="Amiri"/>
          <w:lang w:bidi="ar-SA"/>
          <w:color w:val="111111"/>
          <w:sz w:val="28"/>
          <w:szCs w:val="28"/>
          <w:rtl/>
        </w:rPr>
        <w:t xml:space="preserve">بن عبداللَّه </w:t>
      </w:r>
      <w:r>
        <w:rPr>
          <w:rStyle w:val="FootnoteReference"/>
        </w:rPr>
        <w:footnoteReference w:id="5330"/>
      </w:r>
      <w:r>
        <w:rPr>
          <w:rFonts w:ascii="IRNazanin" w:hAnsi="IRNazanin" w:eastAsia="IRNazanin" w:cs="IRNazanin"/>
          <w:lang w:bidi="fa-IR"/>
          <w:color w:val="111111"/>
          <w:sz w:val="28"/>
          <w:szCs w:val="28"/>
          <w:rtl/>
        </w:rPr>
        <w:t xml:space="preserve">بن حباب </w:t>
      </w:r>
      <w:r>
        <w:rPr>
          <w:rStyle w:val="FootnoteReference"/>
        </w:rPr>
        <w:footnoteReference w:id="5331"/>
      </w:r>
      <w:r>
        <w:rPr>
          <w:rFonts w:ascii="Amiri" w:hAnsi="Amiri" w:eastAsia="Amiri" w:cs="Amiri"/>
          <w:lang w:bidi="ar-SA"/>
          <w:color w:val="111111"/>
          <w:sz w:val="28"/>
          <w:szCs w:val="28"/>
          <w:rtl/>
        </w:rPr>
        <w:t xml:space="preserve">الكلبيّ، وقد كانت معه امّه يومئذ، فقالت: قم </w:t>
      </w:r>
      <w:r>
        <w:rPr>
          <w:rStyle w:val="FootnoteReference"/>
        </w:rPr>
        <w:footnoteReference w:id="5332"/>
      </w:r>
      <w:r>
        <w:rPr>
          <w:rFonts w:ascii="Amiri" w:hAnsi="Amiri" w:eastAsia="Amiri" w:cs="Amiri"/>
          <w:lang w:bidi="ar-SA"/>
          <w:color w:val="111111"/>
          <w:sz w:val="28"/>
          <w:szCs w:val="28"/>
          <w:rtl/>
        </w:rPr>
        <w:t xml:space="preserve">يا بنيّ، فانصر ابن بنت رسول اللَّه.</w:t>
      </w:r>
    </w:p>
    <w:p>
      <w:pPr>
        <w:pStyle w:val="BookText"/>
      </w:pPr>
      <w:r>
        <w:rPr>
          <w:rFonts w:ascii="Amiri" w:hAnsi="Amiri" w:eastAsia="Amiri" w:cs="Amiri"/>
          <w:lang w:bidi="ar-SA"/>
          <w:color w:val="111111"/>
          <w:sz w:val="28"/>
          <w:szCs w:val="28"/>
          <w:rtl/>
        </w:rPr>
        <w:t xml:space="preserve">فقال: أفعل يا امّاه ولا اقصّر، فبرز وهو يقول </w:t>
      </w:r>
      <w:r>
        <w:rPr>
          <w:rStyle w:val="FootnoteReference"/>
        </w:rPr>
        <w:footnoteReference w:id="5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تنكروني فأنا ابن الكلبيّ </w:t>
      </w:r>
      <w:r>
        <w:rPr>
          <w:rStyle w:val="FootnoteReference"/>
        </w:rPr>
        <w:footnoteReference w:id="5334"/>
      </w:r>
      <w:r>
        <w:rPr>
          <w:rFonts w:ascii="Amiri" w:hAnsi="Amiri" w:eastAsia="Amiri" w:cs="Amiri"/>
          <w:lang w:bidi="ar-SA"/>
          <w:color w:val="111111"/>
          <w:sz w:val="28"/>
          <w:szCs w:val="28"/>
          <w:rtl/>
        </w:rPr>
        <w:t xml:space="preserve">*** سوف تروني وترون ضربي</w:t>
      </w:r>
    </w:p>
    <w:p>
      <w:pPr>
        <w:pStyle w:val="BookText"/>
      </w:pPr>
      <w:r>
        <w:rPr>
          <w:rStyle w:val="FootnoteReference"/>
        </w:rPr>
        <w:footnoteReference w:id="5335"/>
      </w:r>
      <w:r>
        <w:rPr>
          <w:rFonts w:ascii="Amiri" w:hAnsi="Amiri" w:eastAsia="Amiri" w:cs="Amiri"/>
          <w:lang w:bidi="ar-SA"/>
          <w:color w:val="111111"/>
          <w:sz w:val="28"/>
          <w:szCs w:val="28"/>
          <w:rtl/>
        </w:rPr>
        <w:t xml:space="preserve">وحملتي وضربتي </w:t>
      </w:r>
      <w:r>
        <w:rPr>
          <w:rStyle w:val="FootnoteReference"/>
        </w:rPr>
        <w:footnoteReference w:id="5336"/>
      </w:r>
      <w:r>
        <w:rPr>
          <w:rFonts w:ascii="Amiri" w:hAnsi="Amiri" w:eastAsia="Amiri" w:cs="Amiri"/>
          <w:lang w:bidi="ar-SA"/>
          <w:color w:val="111111"/>
          <w:sz w:val="28"/>
          <w:szCs w:val="28"/>
          <w:rtl/>
        </w:rPr>
        <w:t xml:space="preserve">في الحرب *** أدرك ثأري بعد ثأر صحبي
وأدفع الكرب أمام الكرب *** </w:t>
      </w:r>
      <w:r>
        <w:rPr>
          <w:rStyle w:val="FootnoteReference"/>
        </w:rPr>
        <w:footnoteReference w:id="5337"/>
      </w:r>
      <w:r>
        <w:rPr>
          <w:rFonts w:ascii="Amiri" w:hAnsi="Amiri" w:eastAsia="Amiri" w:cs="Amiri"/>
          <w:lang w:bidi="ar-SA"/>
          <w:color w:val="111111"/>
          <w:sz w:val="28"/>
          <w:szCs w:val="28"/>
          <w:rtl/>
        </w:rPr>
        <w:t xml:space="preserve">ليس جهادي </w:t>
      </w:r>
      <w:r>
        <w:rPr>
          <w:rStyle w:val="FootnoteReference"/>
        </w:rPr>
        <w:footnoteReference w:id="5338"/>
      </w:r>
      <w:r>
        <w:rPr>
          <w:rFonts w:ascii="Amiri" w:hAnsi="Amiri" w:eastAsia="Amiri" w:cs="Amiri"/>
          <w:lang w:bidi="ar-SA"/>
          <w:color w:val="111111"/>
          <w:sz w:val="28"/>
          <w:szCs w:val="28"/>
          <w:rtl/>
        </w:rPr>
        <w:t xml:space="preserve">في الوغى باللّعب </w:t>
      </w:r>
      <w:r>
        <w:rPr>
          <w:rStyle w:val="FootnoteReference"/>
        </w:rPr>
        <w:footnoteReference w:id="5339"/>
      </w:r>
    </w:p>
    <w:p>
      <w:pPr>
        <w:pStyle w:val="BookText"/>
      </w:pPr>
      <w:r>
        <w:rPr>
          <w:rStyle w:val="FootnoteReference"/>
        </w:rPr>
        <w:footnoteReference w:id="5340"/>
      </w:r>
      <w:r>
        <w:rPr>
          <w:rFonts w:ascii="Amiri" w:hAnsi="Amiri" w:eastAsia="Amiri" w:cs="Amiri"/>
          <w:lang w:bidi="ar-SA"/>
          <w:color w:val="111111"/>
          <w:sz w:val="28"/>
          <w:szCs w:val="28"/>
          <w:rtl/>
        </w:rPr>
        <w:t xml:space="preserve">ثمّ حمل </w:t>
      </w:r>
      <w:r>
        <w:rPr>
          <w:rStyle w:val="FootnoteReference"/>
        </w:rPr>
        <w:footnoteReference w:id="5341"/>
      </w:r>
      <w:r>
        <w:rPr>
          <w:rFonts w:ascii="Amiri" w:hAnsi="Amiri" w:eastAsia="Amiri" w:cs="Amiri"/>
          <w:lang w:bidi="ar-SA"/>
          <w:color w:val="111111"/>
          <w:sz w:val="28"/>
          <w:szCs w:val="28"/>
          <w:rtl/>
        </w:rPr>
        <w:t xml:space="preserve">، فلم يزل يقاتل حتّى قتل منهم </w:t>
      </w:r>
      <w:r>
        <w:rPr>
          <w:rStyle w:val="FootnoteReference"/>
        </w:rPr>
        <w:footnoteReference w:id="5342"/>
      </w:r>
      <w:r>
        <w:rPr>
          <w:rFonts w:ascii="Amiri" w:hAnsi="Amiri" w:eastAsia="Amiri" w:cs="Amiri"/>
          <w:lang w:bidi="ar-SA"/>
          <w:color w:val="111111"/>
          <w:sz w:val="28"/>
          <w:szCs w:val="28"/>
          <w:rtl/>
        </w:rPr>
        <w:t xml:space="preserve">جماعة، فرجع إلى امّه وامرأته، فوقف عليهما، فقال: يا امّاه! أرضيتِ </w:t>
      </w:r>
      <w:r>
        <w:rPr>
          <w:rStyle w:val="FootnoteReference"/>
        </w:rPr>
        <w:footnoteReference w:id="5343"/>
      </w:r>
      <w:r>
        <w:rPr>
          <w:rFonts w:ascii="IRNazanin" w:hAnsi="IRNazanin" w:eastAsia="IRNazanin" w:cs="IRNazanin"/>
          <w:lang w:bidi="fa-IR"/>
          <w:color w:val="111111"/>
          <w:sz w:val="28"/>
          <w:szCs w:val="28"/>
          <w:rtl/>
        </w:rPr>
        <w:t xml:space="preserve">؟
</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ما رضيت </w:t>
      </w:r>
      <w:r>
        <w:rPr>
          <w:rStyle w:val="FootnoteReference"/>
        </w:rPr>
        <w:footnoteReference w:id="5344"/>
      </w:r>
      <w:r>
        <w:rPr>
          <w:rFonts w:ascii="Amiri" w:hAnsi="Amiri" w:eastAsia="Amiri" w:cs="Amiri"/>
          <w:lang w:bidi="ar-SA"/>
          <w:color w:val="111111"/>
          <w:sz w:val="28"/>
          <w:szCs w:val="28"/>
          <w:rtl/>
        </w:rPr>
        <w:t xml:space="preserve">إلّا </w:t>
      </w:r>
      <w:r>
        <w:rPr>
          <w:rStyle w:val="FootnoteReference"/>
        </w:rPr>
        <w:footnoteReference w:id="5345"/>
      </w:r>
      <w:r>
        <w:rPr>
          <w:rFonts w:ascii="IRNazanin" w:hAnsi="IRNazanin" w:eastAsia="IRNazanin" w:cs="IRNazanin"/>
          <w:lang w:bidi="fa-IR"/>
          <w:color w:val="111111"/>
          <w:sz w:val="28"/>
          <w:szCs w:val="28"/>
          <w:rtl/>
        </w:rPr>
        <w:t xml:space="preserve">أن </w:t>
      </w:r>
      <w:r>
        <w:rPr>
          <w:rStyle w:val="FootnoteReference"/>
        </w:rPr>
        <w:footnoteReference w:id="5346"/>
      </w:r>
      <w:r>
        <w:rPr>
          <w:rFonts w:ascii="Amiri" w:hAnsi="Amiri" w:eastAsia="Amiri" w:cs="Amiri"/>
          <w:lang w:bidi="ar-SA"/>
          <w:color w:val="111111"/>
          <w:sz w:val="28"/>
          <w:szCs w:val="28"/>
          <w:rtl/>
        </w:rPr>
        <w:t xml:space="preserve">تُقتل بين يدي الحسين.</w:t>
      </w:r>
    </w:p>
    <w:p>
      <w:pPr>
        <w:pStyle w:val="BookText"/>
      </w:pPr>
      <w:r>
        <w:rPr>
          <w:rFonts w:ascii="Amiri" w:hAnsi="Amiri" w:eastAsia="Amiri" w:cs="Amiri"/>
          <w:lang w:bidi="ar-SA"/>
          <w:color w:val="111111"/>
          <w:sz w:val="28"/>
          <w:szCs w:val="28"/>
          <w:rtl/>
        </w:rPr>
        <w:t xml:space="preserve">فقالت امرأته: باللَّه لا تفجعني في نفسك.</w:t>
      </w:r>
    </w:p>
    <w:p>
      <w:pPr>
        <w:pStyle w:val="BookText"/>
      </w:pPr>
      <w:r>
        <w:rPr>
          <w:rFonts w:ascii="Amiri" w:hAnsi="Amiri" w:eastAsia="Amiri" w:cs="Amiri"/>
          <w:lang w:bidi="ar-SA"/>
          <w:color w:val="111111"/>
          <w:sz w:val="28"/>
          <w:szCs w:val="28"/>
          <w:rtl/>
        </w:rPr>
        <w:t xml:space="preserve">فقالت امّه: </w:t>
      </w:r>
      <w:r>
        <w:rPr>
          <w:rStyle w:val="FootnoteReference"/>
        </w:rPr>
        <w:footnoteReference w:id="5347"/>
      </w:r>
      <w:r>
        <w:rPr>
          <w:rFonts w:ascii="Amiri" w:hAnsi="Amiri" w:eastAsia="Amiri" w:cs="Amiri"/>
          <w:lang w:bidi="ar-SA"/>
          <w:color w:val="111111"/>
          <w:sz w:val="28"/>
          <w:szCs w:val="28"/>
          <w:rtl/>
        </w:rPr>
        <w:t xml:space="preserve">يا بنيّ </w:t>
      </w:r>
      <w:r>
        <w:rPr>
          <w:rStyle w:val="FootnoteReference"/>
        </w:rPr>
        <w:footnoteReference w:id="5348"/>
      </w:r>
      <w:r>
        <w:rPr>
          <w:rFonts w:ascii="IRNazanin" w:hAnsi="IRNazanin" w:eastAsia="IRNazanin" w:cs="IRNazanin"/>
          <w:lang w:bidi="fa-IR"/>
          <w:color w:val="111111"/>
          <w:sz w:val="28"/>
          <w:szCs w:val="28"/>
          <w:rtl/>
        </w:rPr>
        <w:t xml:space="preserve">، لا تقبل </w:t>
      </w:r>
      <w:r>
        <w:rPr>
          <w:rStyle w:val="FootnoteReference"/>
        </w:rPr>
        <w:footnoteReference w:id="5349"/>
      </w:r>
      <w:r>
        <w:rPr>
          <w:rFonts w:ascii="Amiri" w:hAnsi="Amiri" w:eastAsia="Amiri" w:cs="Amiri"/>
          <w:lang w:bidi="ar-SA"/>
          <w:color w:val="111111"/>
          <w:sz w:val="28"/>
          <w:szCs w:val="28"/>
          <w:rtl/>
        </w:rPr>
        <w:t xml:space="preserve">قولها، وارجع فقاتل بين يدي ابن رسول اللَّه صلى الله عليه و آله </w:t>
      </w:r>
      <w:r>
        <w:rPr>
          <w:rStyle w:val="FootnoteReference"/>
        </w:rPr>
        <w:footnoteReference w:id="5350"/>
      </w:r>
      <w:r>
        <w:rPr>
          <w:rStyle w:val="FootnoteReference"/>
        </w:rPr>
        <w:footnoteReference w:id="5351"/>
      </w:r>
      <w:r>
        <w:rPr>
          <w:rFonts w:ascii="Amiri" w:hAnsi="Amiri" w:eastAsia="Amiri" w:cs="Amiri"/>
          <w:lang w:bidi="ar-SA"/>
          <w:color w:val="111111"/>
          <w:sz w:val="28"/>
          <w:szCs w:val="28"/>
          <w:rtl/>
        </w:rPr>
        <w:t xml:space="preserve">فيكون غداً في القيامة شفيعاً لك بين يدي اللَّه، فرجع </w:t>
      </w:r>
      <w:r>
        <w:rPr>
          <w:rStyle w:val="FootnoteReference"/>
        </w:rPr>
        <w:footnoteReference w:id="5352"/>
      </w:r>
      <w:r>
        <w:rPr>
          <w:rFonts w:ascii="Amiri" w:hAnsi="Amiri" w:eastAsia="Amiri" w:cs="Amiri"/>
          <w:lang w:bidi="ar-SA"/>
          <w:color w:val="111111"/>
          <w:sz w:val="28"/>
          <w:szCs w:val="28"/>
          <w:rtl/>
        </w:rPr>
        <w:t xml:space="preserve">قائلًا </w:t>
      </w:r>
      <w:r>
        <w:rPr>
          <w:rStyle w:val="FootnoteReference"/>
        </w:rPr>
        <w:footnoteReference w:id="5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زعيم لكِ امّ وهب *** </w:t>
      </w:r>
      <w:r>
        <w:rPr>
          <w:rStyle w:val="FootnoteReference"/>
        </w:rPr>
        <w:footnoteReference w:id="5354"/>
      </w:r>
      <w:r>
        <w:rPr>
          <w:rFonts w:ascii="Amiri" w:hAnsi="Amiri" w:eastAsia="Amiri" w:cs="Amiri"/>
          <w:lang w:bidi="ar-SA"/>
          <w:color w:val="111111"/>
          <w:sz w:val="28"/>
          <w:szCs w:val="28"/>
          <w:rtl/>
        </w:rPr>
        <w:t xml:space="preserve">بالطّعن فيهم تارة والضّرب</w:t>
      </w:r>
    </w:p>
    <w:p>
      <w:pPr>
        <w:pStyle w:val="BookText"/>
      </w:pPr>
      <w:r>
        <w:rPr>
          <w:rFonts w:ascii="Amiri" w:hAnsi="Amiri" w:eastAsia="Amiri" w:cs="Amiri"/>
          <w:lang w:bidi="ar-SA"/>
          <w:color w:val="111111"/>
          <w:sz w:val="28"/>
          <w:szCs w:val="28"/>
          <w:rtl/>
        </w:rPr>
        <w:t xml:space="preserve">ضرب غلام مؤمن بالرّبِّ *** حتّى يذيق القوم مرّ الحرب</w:t>
      </w:r>
    </w:p>
    <w:p>
      <w:pPr>
        <w:pStyle w:val="BookText"/>
      </w:pPr>
      <w:r>
        <w:rPr>
          <w:rFonts w:ascii="Amiri" w:hAnsi="Amiri" w:eastAsia="Amiri" w:cs="Amiri"/>
          <w:lang w:bidi="ar-SA"/>
          <w:color w:val="111111"/>
          <w:sz w:val="28"/>
          <w:szCs w:val="28"/>
          <w:rtl/>
        </w:rPr>
        <w:t xml:space="preserve">إنِّي امرؤ ذو مرّة وعصب </w:t>
      </w:r>
      <w:r>
        <w:rPr>
          <w:rStyle w:val="FootnoteReference"/>
        </w:rPr>
        <w:footnoteReference w:id="5355"/>
      </w:r>
      <w:r>
        <w:rPr>
          <w:rStyle w:val="FootnoteReference"/>
        </w:rPr>
        <w:footnoteReference w:id="5356"/>
      </w:r>
      <w:r>
        <w:rPr>
          <w:rFonts w:ascii="Amiri" w:hAnsi="Amiri" w:eastAsia="Amiri" w:cs="Amiri"/>
          <w:lang w:bidi="ar-SA"/>
          <w:color w:val="111111"/>
          <w:sz w:val="28"/>
          <w:szCs w:val="28"/>
          <w:rtl/>
        </w:rPr>
        <w:t xml:space="preserve">*** حسبي إلهي </w:t>
      </w:r>
      <w:r>
        <w:rPr>
          <w:rStyle w:val="FootnoteReference"/>
        </w:rPr>
        <w:footnoteReference w:id="5357"/>
      </w:r>
      <w:r>
        <w:rPr>
          <w:rFonts w:ascii="Amiri" w:hAnsi="Amiri" w:eastAsia="Amiri" w:cs="Amiri"/>
          <w:lang w:bidi="ar-SA"/>
          <w:color w:val="111111"/>
          <w:sz w:val="28"/>
          <w:szCs w:val="28"/>
          <w:rtl/>
        </w:rPr>
        <w:t xml:space="preserve">من عليم حسبي </w:t>
      </w:r>
      <w:r>
        <w:rPr>
          <w:rStyle w:val="FootnoteReference"/>
        </w:rPr>
        <w:footnoteReference w:id="5358"/>
      </w:r>
      <w:r>
        <w:rPr>
          <w:rStyle w:val="FootnoteReference"/>
        </w:rPr>
        <w:footnoteReference w:id="5359"/>
      </w:r>
      <w:r>
        <w:rPr>
          <w:rStyle w:val="FootnoteReference"/>
        </w:rPr>
        <w:footnoteReference w:id="5360"/>
      </w:r>
    </w:p>
    <w:p>
      <w:pPr>
        <w:pStyle w:val="BookText"/>
      </w:pPr>
      <w:r>
        <w:rPr>
          <w:rFonts w:ascii="Amiri" w:hAnsi="Amiri" w:eastAsia="Amiri" w:cs="Amiri"/>
          <w:lang w:bidi="ar-SA"/>
          <w:color w:val="111111"/>
          <w:sz w:val="28"/>
          <w:szCs w:val="28"/>
          <w:rtl/>
        </w:rPr>
        <w:t xml:space="preserve">فلم يزل يقاتل حتّى </w:t>
      </w:r>
      <w:r>
        <w:rPr>
          <w:rStyle w:val="FootnoteReference"/>
        </w:rPr>
        <w:footnoteReference w:id="5361"/>
      </w:r>
      <w:r>
        <w:rPr>
          <w:rFonts w:ascii="Amiri" w:hAnsi="Amiri" w:eastAsia="Amiri" w:cs="Amiri"/>
          <w:lang w:bidi="ar-SA"/>
          <w:color w:val="111111"/>
          <w:sz w:val="28"/>
          <w:szCs w:val="28"/>
          <w:rtl/>
        </w:rPr>
        <w:t xml:space="preserve">قتل تسعة عشر فارساً </w:t>
      </w:r>
      <w:r>
        <w:rPr>
          <w:rStyle w:val="FootnoteReference"/>
        </w:rPr>
        <w:footnoteReference w:id="5362"/>
      </w:r>
      <w:r>
        <w:rPr>
          <w:rFonts w:ascii="Amiri" w:hAnsi="Amiri" w:eastAsia="Amiri" w:cs="Amiri"/>
          <w:lang w:bidi="ar-SA"/>
          <w:color w:val="111111"/>
          <w:sz w:val="28"/>
          <w:szCs w:val="28"/>
          <w:rtl/>
        </w:rPr>
        <w:t xml:space="preserve">واثني عشر </w:t>
      </w:r>
      <w:r>
        <w:rPr>
          <w:rStyle w:val="FootnoteReference"/>
        </w:rPr>
        <w:footnoteReference w:id="5363"/>
      </w:r>
      <w:r>
        <w:rPr>
          <w:rFonts w:ascii="Amiri" w:hAnsi="Amiri" w:eastAsia="Amiri" w:cs="Amiri"/>
          <w:lang w:bidi="ar-SA"/>
          <w:color w:val="111111"/>
          <w:sz w:val="28"/>
          <w:szCs w:val="28"/>
          <w:rtl/>
        </w:rPr>
        <w:t xml:space="preserve">راجلًا، ثمّ </w:t>
      </w:r>
      <w:r>
        <w:rPr>
          <w:rStyle w:val="FootnoteReference"/>
        </w:rPr>
        <w:footnoteReference w:id="5364"/>
      </w:r>
      <w:r>
        <w:rPr>
          <w:rFonts w:ascii="Amiri" w:hAnsi="Amiri" w:eastAsia="Amiri" w:cs="Amiri"/>
          <w:lang w:bidi="ar-SA"/>
          <w:color w:val="111111"/>
          <w:sz w:val="28"/>
          <w:szCs w:val="28"/>
          <w:rtl/>
        </w:rPr>
        <w:t xml:space="preserve">قُطعت يداه، فأخذت امرأته عموداً وأقبلت نحوه، وهي تقول: فداك أبي وامِّي، قاتل دون الطّيِّبين حرم رسول اللَّه، فأقبل كي يردّها إلى النّساء، فأخذت بجانب </w:t>
      </w:r>
      <w:r>
        <w:rPr>
          <w:rStyle w:val="FootnoteReference"/>
        </w:rPr>
        <w:footnoteReference w:id="5365"/>
      </w:r>
      <w:r>
        <w:rPr>
          <w:rFonts w:ascii="Amiri" w:hAnsi="Amiri" w:eastAsia="Amiri" w:cs="Amiri"/>
          <w:lang w:bidi="ar-SA"/>
          <w:color w:val="111111"/>
          <w:sz w:val="28"/>
          <w:szCs w:val="28"/>
          <w:rtl/>
        </w:rPr>
        <w:t xml:space="preserve">ثوبه وقالت: لن أعود أو أموت معك.
</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الحسين عليه السلام: جُزيتم مِن أهل بيتٍ </w:t>
      </w:r>
      <w:r>
        <w:rPr>
          <w:rStyle w:val="FootnoteReference"/>
        </w:rPr>
        <w:footnoteReference w:id="5366"/>
      </w:r>
      <w:r>
        <w:rPr>
          <w:rFonts w:ascii="Amiri" w:hAnsi="Amiri" w:eastAsia="Amiri" w:cs="Amiri"/>
          <w:lang w:bidi="ar-SA"/>
          <w:color w:val="111111"/>
          <w:sz w:val="28"/>
          <w:szCs w:val="28"/>
          <w:rtl/>
        </w:rPr>
        <w:t xml:space="preserve">خيراً، ارجعي إلى النِّساء رحمكِ اللَّه، فانصرفت </w:t>
      </w:r>
      <w:r>
        <w:rPr>
          <w:rStyle w:val="FootnoteReference"/>
        </w:rPr>
        <w:footnoteReference w:id="5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وجعل </w:t>
      </w:r>
      <w:r>
        <w:rPr>
          <w:rStyle w:val="FootnoteReference"/>
        </w:rPr>
        <w:footnoteReference w:id="5368"/>
      </w:r>
      <w:r>
        <w:rPr>
          <w:rFonts w:ascii="Amiri" w:hAnsi="Amiri" w:eastAsia="Amiri" w:cs="Amiri"/>
          <w:lang w:bidi="ar-SA"/>
          <w:color w:val="111111"/>
          <w:sz w:val="28"/>
          <w:szCs w:val="28"/>
          <w:rtl/>
        </w:rPr>
        <w:t xml:space="preserve">يقاتل حتّى </w:t>
      </w:r>
      <w:r>
        <w:rPr>
          <w:rStyle w:val="FootnoteReference"/>
        </w:rPr>
        <w:footnoteReference w:id="5369"/>
      </w:r>
      <w:r>
        <w:rPr>
          <w:rFonts w:ascii="Amiri" w:hAnsi="Amiri" w:eastAsia="Amiri" w:cs="Amiri"/>
          <w:lang w:bidi="ar-SA"/>
          <w:color w:val="111111"/>
          <w:sz w:val="28"/>
          <w:szCs w:val="28"/>
          <w:rtl/>
        </w:rPr>
        <w:t xml:space="preserve">قُتل رضوان اللَّه عليه </w:t>
      </w:r>
      <w:r>
        <w:rPr>
          <w:rStyle w:val="FootnoteReference"/>
        </w:rPr>
        <w:footnoteReference w:id="5370"/>
      </w:r>
      <w:r>
        <w:rPr>
          <w:rFonts w:ascii="Times New Roman" w:hAnsi="Times New Roman" w:eastAsia="Times New Roman" w:cs="Times New Roman"/>
          <w:lang w:val="en-US" w:bidi="en-US"/>
          <w:color w:val="111111"/>
          <w:sz w:val="28"/>
          <w:szCs w:val="28"/>
          <w:rtl/>
        </w:rPr>
        <w:t xml:space="preserve">. </w:t>
      </w:r>
      <w:r>
        <w:rPr>
          <w:rStyle w:val="FootnoteReference"/>
        </w:rPr>
        <w:footnoteReference w:id="5371"/>
      </w:r>
    </w:p>
    <w:p>
      <w:pPr>
        <w:pStyle w:val="BookText"/>
      </w:pPr>
      <w:r>
        <w:rPr>
          <w:rFonts w:ascii="IRNazanin" w:hAnsi="IRNazanin" w:eastAsia="IRNazanin" w:cs="IRNazanin"/>
          <w:lang w:bidi="fa-IR"/>
          <w:color w:val="111111"/>
          <w:sz w:val="28"/>
          <w:szCs w:val="28"/>
          <w:rtl/>
        </w:rPr>
        <w:t xml:space="preserve">قال: فذهبت امرأته تمسح الدّم </w:t>
      </w:r>
      <w:r>
        <w:rPr>
          <w:rStyle w:val="FootnoteReference"/>
        </w:rPr>
        <w:footnoteReference w:id="5372"/>
      </w:r>
      <w:r>
        <w:rPr>
          <w:rFonts w:ascii="IRNazanin" w:hAnsi="IRNazanin" w:eastAsia="IRNazanin" w:cs="IRNazanin"/>
          <w:lang w:bidi="fa-IR"/>
          <w:color w:val="111111"/>
          <w:sz w:val="28"/>
          <w:szCs w:val="28"/>
          <w:rtl/>
        </w:rPr>
        <w:t xml:space="preserve">عن وجهه </w:t>
      </w:r>
      <w:r>
        <w:rPr>
          <w:rStyle w:val="FootnoteReference"/>
        </w:rPr>
        <w:footnoteReference w:id="5373"/>
      </w:r>
      <w:r>
        <w:rPr>
          <w:rFonts w:ascii="IRNazanin" w:hAnsi="IRNazanin" w:eastAsia="IRNazanin" w:cs="IRNazanin"/>
          <w:lang w:bidi="fa-IR"/>
          <w:color w:val="111111"/>
          <w:sz w:val="28"/>
          <w:szCs w:val="28"/>
          <w:rtl/>
        </w:rPr>
        <w:t xml:space="preserve">، فبصر بها شمر، فأمر </w:t>
      </w:r>
      <w:r>
        <w:rPr>
          <w:rStyle w:val="FootnoteReference"/>
        </w:rPr>
        <w:footnoteReference w:id="5374"/>
      </w:r>
      <w:r>
        <w:rPr>
          <w:rFonts w:ascii="Amiri" w:hAnsi="Amiri" w:eastAsia="Amiri" w:cs="Amiri"/>
          <w:lang w:bidi="ar-SA"/>
          <w:color w:val="111111"/>
          <w:sz w:val="28"/>
          <w:szCs w:val="28"/>
          <w:rtl/>
        </w:rPr>
        <w:t xml:space="preserve">غلاماً له فضربها بعمودٍ </w:t>
      </w:r>
      <w:r>
        <w:rPr>
          <w:rStyle w:val="FootnoteReference"/>
        </w:rPr>
        <w:footnoteReference w:id="5375"/>
      </w:r>
      <w:r>
        <w:rPr>
          <w:rFonts w:ascii="Amiri" w:hAnsi="Amiri" w:eastAsia="Amiri" w:cs="Amiri"/>
          <w:lang w:bidi="ar-SA"/>
          <w:color w:val="111111"/>
          <w:sz w:val="28"/>
          <w:szCs w:val="28"/>
          <w:rtl/>
        </w:rPr>
        <w:t xml:space="preserve">كان معه </w:t>
      </w:r>
      <w:r>
        <w:rPr>
          <w:rStyle w:val="FootnoteReference"/>
        </w:rPr>
        <w:footnoteReference w:id="5376"/>
      </w:r>
      <w:r>
        <w:rPr>
          <w:rStyle w:val="FootnoteReference"/>
        </w:rPr>
        <w:footnoteReference w:id="5377"/>
      </w:r>
      <w:r>
        <w:rPr>
          <w:rFonts w:ascii="IRNazanin" w:hAnsi="IRNazanin" w:eastAsia="IRNazanin" w:cs="IRNazanin"/>
          <w:lang w:bidi="fa-IR"/>
          <w:color w:val="111111"/>
          <w:sz w:val="28"/>
          <w:szCs w:val="28"/>
          <w:rtl/>
        </w:rPr>
        <w:t xml:space="preserve">فشدخها </w:t>
      </w:r>
      <w:r>
        <w:rPr>
          <w:rStyle w:val="FootnoteReference"/>
        </w:rPr>
        <w:footnoteReference w:id="5378"/>
      </w:r>
      <w:r>
        <w:rPr>
          <w:rFonts w:ascii="Amiri" w:hAnsi="Amiri" w:eastAsia="Amiri" w:cs="Amiri"/>
          <w:lang w:bidi="ar-SA"/>
          <w:color w:val="111111"/>
          <w:sz w:val="28"/>
          <w:szCs w:val="28"/>
          <w:rtl/>
        </w:rPr>
        <w:t xml:space="preserve">وقتلها، وهي أوّل امرأة قُتلت في عسكر الحسين عليه السلام. </w:t>
      </w:r>
      <w:r>
        <w:rPr>
          <w:rStyle w:val="FootnoteReference"/>
        </w:rPr>
        <w:footnoteReference w:id="5379"/>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371</w:t>
      </w:r>
    </w:p>
    <w:p>
      <w:pPr>
        <w:pStyle w:val="BookText"/>
      </w:pPr>
      <w:r>
        <w:rPr>
          <w:rFonts w:ascii="Amiri" w:hAnsi="Amiri" w:eastAsia="Amiri" w:cs="Amiri"/>
          <w:lang w:bidi="ar-SA"/>
          <w:color w:val="111111"/>
          <w:sz w:val="28"/>
          <w:szCs w:val="28"/>
          <w:rtl/>
        </w:rPr>
        <w:t xml:space="preserve">محمّد بن أبي طالب، تسلية المجالس وزينة المجالس، 2/ 285- 286/ عنه: المجلسي، البحار، 45/ 16- 17؛ البحراني، العوالم، 17/ 260- 261؛ البهبهاني، الدّمعة السّاكبة، 4/ 297- 298؛ الدّربندي، أسرار الشّهادة،/ 292؛ القمّي، نفس المهموم،/ 285- 286؛ الجواهري، مثير الأحزان،/ 72؛ الميانجي، العيون العبرى،/ 124- 125؛ بحر العلوم، مقتل الحسين عليه السلام،/ 394- 395؛ القزويني، تظلّم الزّهراء،/ 188؛ المازندراني، معالي السّبطين، 1/ 385- 387؛ الزّنجاني، وسيلة الدّارين،/ 201، 202
</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bookmarkStart w:id="336" w:name="pg19430_208180"/>
    <w:bookmarkEnd w:id="336"/>
    <w:p>
      <w:pPr>
        <w:pStyle w:val="BookText"/>
      </w:pPr>
      <w:r>
        <w:rPr>
          <w:rFonts w:ascii="Amiri" w:hAnsi="Amiri" w:eastAsia="Amiri" w:cs="Amiri"/>
          <w:lang w:bidi="ar-SA"/>
          <w:color w:val="111111"/>
          <w:sz w:val="28"/>
          <w:szCs w:val="28"/>
          <w:rtl/>
        </w:rPr>
        <w:t xml:space="preserve">إنّ الرّؤوس فرّقت عن الأبدان يوم الحادي عشر من المحرّم وقسّمها عمر بن سعد بين القبائل إلّاخمسة من الرّؤوس فرّقت عن الأبدان يوم عاشوراء ... الثّالث رأس وهب بن عبداللَّه الكلبيّ.</w:t>
      </w:r>
    </w:p>
    <w:p>
      <w:pPr>
        <w:pStyle w:val="BookText"/>
      </w:pPr>
      <w:r>
        <w:rPr>
          <w:rFonts w:ascii="Amiri" w:hAnsi="Amiri" w:eastAsia="Amiri" w:cs="Amiri"/>
          <w:lang w:bidi="ar-SA"/>
          <w:color w:val="111111"/>
          <w:sz w:val="28"/>
          <w:szCs w:val="28"/>
          <w:rtl/>
        </w:rPr>
        <w:t xml:space="preserve">الزّنجاني، وسيلة الدّارين،/ 419- 420</w:t>
      </w:r>
    </w:p>
    <w:p>
      <w:pPr>
        <w:pStyle w:val="Heading2"/>
      </w:pPr>
      <w:bookmarkStart w:id="1047" w:name="_Toc680"/>
      <w:r>
        <w:t>291/ 354- وهب بن وهب [أو عبداللَّه] النّصراني</w:t>
      </w:r>
      <w:bookmarkEnd w:id="1047"/>
    </w:p>
    <w:p>
      <w:pPr>
        <w:pStyle w:val="Heading3"/>
      </w:pPr>
      <w:bookmarkStart w:id="1048" w:name="_Toc681"/>
      <w:r>
        <w:t>ميزاته العائليّة وكيف التحق بالإمام عليه السلام</w:t>
      </w:r>
      <w:bookmarkEnd w:id="1048"/>
    </w:p>
    <w:p>
      <w:pPr>
        <w:pStyle w:val="BookText"/>
      </w:pPr>
      <w:r>
        <w:rPr>
          <w:rFonts w:ascii="Amiri" w:hAnsi="Amiri" w:eastAsia="Amiri" w:cs="Amiri"/>
          <w:lang w:bidi="ar-SA"/>
          <w:color w:val="111111"/>
          <w:sz w:val="28"/>
          <w:szCs w:val="28"/>
          <w:rtl/>
        </w:rPr>
        <w:t xml:space="preserve">لحوقه مع أمِّه بالإمام عليه السلام. وهب بن وهب، كان نصرانيّاً، أسلم على يد الحسين عليه السلام هو وامّه، فاتّبعوه إلى كربلاء. </w:t>
      </w:r>
      <w:r>
        <w:rPr>
          <w:rStyle w:val="FootnoteReference"/>
        </w:rPr>
        <w:footnoteReference w:id="5380"/>
      </w:r>
    </w:p>
    <w:p>
      <w:pPr>
        <w:pStyle w:val="BookText"/>
      </w:pPr>
      <w:r>
        <w:rPr>
          <w:rFonts w:ascii="Amiri" w:hAnsi="Amiri" w:eastAsia="Amiri" w:cs="Amiri"/>
          <w:lang w:bidi="ar-SA"/>
          <w:color w:val="111111"/>
          <w:sz w:val="28"/>
          <w:szCs w:val="28"/>
          <w:rtl/>
        </w:rPr>
        <w:t xml:space="preserve">كمره اى، ترجمه امالى،/ 161</w:t>
      </w:r>
    </w:p>
    <w:p>
      <w:pPr>
        <w:pStyle w:val="BookText"/>
      </w:pPr>
      <w:r>
        <w:rPr>
          <w:rFonts w:ascii="Amiri" w:hAnsi="Amiri" w:eastAsia="Amiri" w:cs="Amiri"/>
          <w:lang w:bidi="ar-SA"/>
          <w:color w:val="111111"/>
          <w:sz w:val="28"/>
          <w:szCs w:val="28"/>
          <w:rtl/>
        </w:rPr>
        <w:t xml:space="preserve">الصّدوق، الأمالي،/ 161/ عنه: المجلسي، البحار، 44/ 320؛ البحراني، العوالم، 17/ 170؛ الدّربندي، أسرار الشّهادة،/ 292؛ القمّي، نفس المهموم،/ 286؛ مثله الفتّال، روضة الواعظين،/ 161</w:t>
      </w:r>
    </w:p>
    <w:p>
      <w:pPr>
        <w:pStyle w:val="BookText"/>
      </w:pPr>
      <w:r>
        <w:rPr>
          <w:rFonts w:ascii="Amiri" w:hAnsi="Amiri" w:eastAsia="Amiri" w:cs="Amiri"/>
          <w:lang w:bidi="ar-SA"/>
          <w:color w:val="111111"/>
          <w:sz w:val="28"/>
          <w:szCs w:val="28"/>
          <w:rtl/>
        </w:rPr>
        <w:t xml:space="preserve">(وذكر) مجد الأئمّة السّرخسكيّ، عن أبي عبداللَّه الحدّاد: أنّ وهب بن عبداللَّه هذا كان نصرانيّاً، فأسلم هو وامّه على يد الحسين عليه السلام.</w:t>
      </w:r>
    </w:p>
    <w:p>
      <w:pPr>
        <w:pStyle w:val="BookText"/>
      </w:pPr>
      <w:r>
        <w:rPr>
          <w:rFonts w:ascii="Amiri" w:hAnsi="Amiri" w:eastAsia="Amiri" w:cs="Amiri"/>
          <w:lang w:bidi="ar-SA"/>
          <w:color w:val="111111"/>
          <w:sz w:val="28"/>
          <w:szCs w:val="28"/>
          <w:rtl/>
        </w:rPr>
        <w:t xml:space="preserve">الخوارزمي، مقتل الحسين، 2/ 13/ عنه: بحر العلوم، مقتل الحسين عليه السلام (الهامش)،/ 394؛ مثله القزويني، تظلّم الزّهراء،/ 187</w:t>
      </w:r>
    </w:p>
    <w:p>
      <w:pPr>
        <w:pStyle w:val="BookText"/>
      </w:pPr>
      <w:r>
        <w:rPr>
          <w:rFonts w:ascii="Amiri" w:hAnsi="Amiri" w:eastAsia="Amiri" w:cs="Amiri"/>
          <w:lang w:bidi="ar-SA"/>
          <w:color w:val="111111"/>
          <w:sz w:val="28"/>
          <w:szCs w:val="28"/>
          <w:rtl/>
        </w:rPr>
        <w:t xml:space="preserve">ورأيت حديثاً أنّ وهب هذا كان نصرانيّاً، فأسلم هو وامّه على يد الحسين عليه السلام.</w:t>
      </w:r>
    </w:p>
    <w:p>
      <w:pPr>
        <w:pStyle w:val="BookText"/>
      </w:pPr>
      <w:r>
        <w:rPr>
          <w:rFonts w:ascii="Amiri" w:hAnsi="Amiri" w:eastAsia="Amiri" w:cs="Amiri"/>
          <w:lang w:bidi="ar-SA"/>
          <w:color w:val="111111"/>
          <w:sz w:val="28"/>
          <w:szCs w:val="28"/>
          <w:rtl/>
        </w:rPr>
        <w:t xml:space="preserve">محمّد بن أبي طالب، تسلية المجالس وزينة المجالس، 2/ 287/ عنه: المجلسي، البحار، 45/ 17؛ البحراني، العوالم، 17/ 261؛ البهبهاني، الدّمعة السّاكبة، 4/ 298؛ الدّربندي، أسرار الشّهادة،/ 292؛ القمّي، نفس المهموم،/ 286؛ الميانجي، العيون العبرى،/ 125؛ الجواهري، مثير الأحزان،/ 73
</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غلام نصرانيّ اسمه وهب، أسلم هو وامّه على يد الحسين. </w:t>
      </w:r>
      <w:r>
        <w:rPr>
          <w:rStyle w:val="FootnoteReference"/>
        </w:rPr>
        <w:footnoteReference w:id="5381"/>
      </w:r>
    </w:p>
    <w:p>
      <w:pPr>
        <w:pStyle w:val="BookText"/>
      </w:pPr>
      <w:r>
        <w:rPr>
          <w:rFonts w:ascii="Amiri" w:hAnsi="Amiri" w:eastAsia="Amiri" w:cs="Amiri"/>
          <w:lang w:bidi="ar-SA"/>
          <w:color w:val="111111"/>
          <w:sz w:val="28"/>
          <w:szCs w:val="28"/>
          <w:rtl/>
        </w:rPr>
        <w:t xml:space="preserve">مجلسى، جلاء العيون،/ 665</w:t>
      </w:r>
    </w:p>
    <w:p>
      <w:pPr>
        <w:pStyle w:val="BookText"/>
      </w:pPr>
      <w:r>
        <w:rPr>
          <w:rFonts w:ascii="Amiri" w:hAnsi="Amiri" w:eastAsia="Amiri" w:cs="Amiri"/>
          <w:lang w:bidi="ar-SA"/>
          <w:color w:val="111111"/>
          <w:sz w:val="28"/>
          <w:szCs w:val="28"/>
          <w:rtl/>
        </w:rPr>
        <w:t xml:space="preserve">ابن أمير الحاجّ، شرح شافية أبي فراس،/ 361</w:t>
      </w:r>
    </w:p>
    <w:p>
      <w:pPr>
        <w:pStyle w:val="BookText"/>
      </w:pPr>
      <w:r>
        <w:rPr>
          <w:rFonts w:ascii="Amiri" w:hAnsi="Amiri" w:eastAsia="Amiri" w:cs="Amiri"/>
          <w:lang w:bidi="ar-SA"/>
          <w:color w:val="111111"/>
          <w:sz w:val="28"/>
          <w:szCs w:val="28"/>
          <w:rtl/>
        </w:rPr>
        <w:t xml:space="preserve">وسار الحسين عليه السلام حتّى بلغ الثّعلبيّة ونزل بها، فأقبل رجل نصرانيّ وامّه، فأسلما على يديه.</w:t>
      </w:r>
    </w:p>
    <w:p>
      <w:pPr>
        <w:pStyle w:val="BookText"/>
      </w:pPr>
      <w:r>
        <w:rPr>
          <w:rFonts w:ascii="Amiri" w:hAnsi="Amiri" w:eastAsia="Amiri" w:cs="Amiri"/>
          <w:lang w:bidi="ar-SA"/>
          <w:color w:val="111111"/>
          <w:sz w:val="28"/>
          <w:szCs w:val="28"/>
          <w:rtl/>
        </w:rPr>
        <w:t xml:space="preserve">مقتل أبي مخنف (المشهور)،/ 43- 44/ عنه: الزّنجاني، وسيلة الدّارين،/ 66</w:t>
      </w:r>
    </w:p>
    <w:p>
      <w:pPr>
        <w:pStyle w:val="BookText"/>
      </w:pPr>
      <w:r>
        <w:rPr>
          <w:rFonts w:ascii="Amiri" w:hAnsi="Amiri" w:eastAsia="Amiri" w:cs="Amiri"/>
          <w:lang w:bidi="ar-SA"/>
          <w:color w:val="111111"/>
          <w:sz w:val="28"/>
          <w:szCs w:val="28"/>
          <w:rtl/>
        </w:rPr>
        <w:t xml:space="preserve">قال أبو مخنف: قدم إليه في الثّعلبيّة رجل نصرانيّ ومعه والدته، وقال: السّلام عليك يا با عبداللَّه، فردّ عليه السلام، فقال: يا مولاي! أنا رجل نصرانيّ، قد أحببت أن اجاهد بين يديك وأشهد أن لا إله إلّااللَّه وحده لا شريك له، وأشهد أنّ محمّداً رسول اللَّه، وأنّ عليّاً أمير المؤمنين وليّ اللَّه، وأسلم هو ووالدته وأحسنا إسلامهما. </w:t>
      </w:r>
      <w:r>
        <w:rPr>
          <w:rStyle w:val="FootnoteReference"/>
        </w:rPr>
        <w:footnoteReference w:id="5382"/>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269</w:t>
      </w:r>
    </w:p>
    <w:p>
      <w:pPr>
        <w:pStyle w:val="BookText"/>
      </w:pPr>
      <w:r>
        <w:rPr>
          <w:rFonts w:ascii="IRNazanin" w:hAnsi="IRNazanin" w:eastAsia="IRNazanin" w:cs="IRNazanin"/>
          <w:lang w:bidi="fa-IR"/>
          <w:color w:val="111111"/>
          <w:sz w:val="28"/>
          <w:szCs w:val="28"/>
          <w:rtl/>
        </w:rPr>
        <w:t xml:space="preserve">و اين وهب از نخست، به دين نصرانى بود و به دست حسين سلام اللَّه عليه او و مادرش مسلمانى گرفتند و در ركابش به طرف كربلا و پهنه مصيبت و بلا متابعت جستند.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117</w:t>
      </w:r>
    </w:p>
    <w:p>
      <w:pPr>
        <w:pStyle w:val="BookText"/>
      </w:pPr>
      <w:r>
        <w:rPr>
          <w:rFonts w:ascii="Amiri" w:hAnsi="Amiri" w:eastAsia="Amiri" w:cs="Amiri"/>
          <w:lang w:bidi="ar-SA"/>
          <w:color w:val="111111"/>
          <w:sz w:val="28"/>
          <w:szCs w:val="28"/>
          <w:rtl/>
        </w:rPr>
        <w:t xml:space="preserve">وهب بن وهب كه خود و مادرش ترسا بودند و به دست حسين مسلمان شده و با او به كربلا آمده بودند.</w:t>
      </w:r>
    </w:p>
    <w:p>
      <w:pPr>
        <w:pStyle w:val="BookText"/>
      </w:pPr>
      <w:r>
        <w:rPr>
          <w:rFonts w:ascii="IRNazanin" w:hAnsi="IRNazanin" w:eastAsia="IRNazanin" w:cs="IRNazanin"/>
          <w:lang w:bidi="fa-IR"/>
          <w:color w:val="111111"/>
          <w:sz w:val="28"/>
          <w:szCs w:val="28"/>
          <w:rtl/>
        </w:rPr>
        <w:t xml:space="preserve">علامه مجلسى گفته: در حديثى ديدم كه اين وهب نصرانى بود و با مادرش به دست حسين مسلمان شد.</w:t>
      </w:r>
    </w:p>
    <w:p>
      <w:pPr>
        <w:pStyle w:val="BookText"/>
      </w:pPr>
      <w:r>
        <w:rPr>
          <w:rFonts w:ascii="Amiri" w:hAnsi="Amiri" w:eastAsia="Amiri" w:cs="Amiri"/>
          <w:lang w:bidi="ar-SA"/>
          <w:color w:val="111111"/>
          <w:sz w:val="28"/>
          <w:szCs w:val="28"/>
          <w:rtl/>
        </w:rPr>
        <w:t xml:space="preserve">كمره اى، ترجمه نفس المهموم،/ 131</w:t>
      </w:r>
    </w:p>
    <w:p>
      <w:pPr>
        <w:pStyle w:val="BookText"/>
      </w:pPr>
      <w:r>
        <w:rPr>
          <w:rFonts w:ascii="Amiri" w:hAnsi="Amiri" w:eastAsia="Amiri" w:cs="Amiri"/>
          <w:lang w:bidi="ar-SA"/>
          <w:color w:val="111111"/>
          <w:sz w:val="28"/>
          <w:szCs w:val="28"/>
          <w:rtl/>
        </w:rPr>
        <w:t xml:space="preserve">الدّربندي، أسرار الشّهادة،/ 247- 248</w:t>
      </w:r>
    </w:p>
    <w:p>
      <w:pPr>
        <w:pStyle w:val="BookText"/>
      </w:pPr>
      <w:r>
        <w:rPr>
          <w:rFonts w:ascii="Amiri" w:hAnsi="Amiri" w:eastAsia="Amiri" w:cs="Amiri"/>
          <w:lang w:bidi="ar-SA"/>
          <w:color w:val="111111"/>
          <w:sz w:val="28"/>
          <w:szCs w:val="28"/>
          <w:rtl/>
        </w:rPr>
        <w:t xml:space="preserve">قال أبو مخنف: ولمّا نزل الثّعلبيّة أقبل رجل نصرانيّ وامّه وأسلما على يديه، انتهى.</w:t>
      </w:r>
    </w:p>
    <w:p>
      <w:pPr>
        <w:pStyle w:val="BookText"/>
      </w:pPr>
      <w:r>
        <w:rPr>
          <w:rFonts w:ascii="Amiri" w:hAnsi="Amiri" w:eastAsia="Amiri" w:cs="Amiri"/>
          <w:lang w:bidi="ar-SA"/>
          <w:color w:val="111111"/>
          <w:sz w:val="28"/>
          <w:szCs w:val="28"/>
          <w:rtl/>
        </w:rPr>
        <w:t xml:space="preserve">ولعلّه كان وهب بن عبداللَّه بن حباب الكلبيّ.</w:t>
      </w:r>
    </w:p>
    <w:p>
      <w:pPr>
        <w:pStyle w:val="BookText"/>
      </w:pPr>
      <w:r>
        <w:rPr>
          <w:rFonts w:ascii="Amiri" w:hAnsi="Amiri" w:eastAsia="Amiri" w:cs="Amiri"/>
          <w:lang w:bidi="ar-SA"/>
          <w:color w:val="111111"/>
          <w:sz w:val="28"/>
          <w:szCs w:val="28"/>
          <w:rtl/>
        </w:rPr>
        <w:t xml:space="preserve">المازندراني، معالي السّبطين، 1/ 261</w:t>
      </w:r>
    </w:p>
    <w:p>
      <w:pPr>
        <w:pStyle w:val="BookText"/>
      </w:pPr>
      <w:r>
        <w:rPr>
          <w:rFonts w:ascii="Amiri" w:hAnsi="Amiri" w:eastAsia="Amiri" w:cs="Amiri"/>
          <w:lang w:bidi="ar-SA"/>
          <w:color w:val="111111"/>
          <w:sz w:val="28"/>
          <w:szCs w:val="28"/>
          <w:rtl/>
        </w:rPr>
        <w:t xml:space="preserve">في شهادة وهب رضى الله عنه وهو وهب بن عبداللَّه بن حباب الكلبيّ، وكان نصرانيّاً ومعه امّه وزوجته، فأسلم هو وامّه على يدي الحسين عليه السلام، فاتّبعوه إلى كربلاء.
</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bookmarkStart w:id="337" w:name="pg19430_208182"/>
    <w:bookmarkEnd w:id="337"/>
    <w:p>
      <w:pPr>
        <w:pStyle w:val="BookText"/>
      </w:pPr>
      <w:r>
        <w:rPr>
          <w:rFonts w:ascii="Amiri" w:hAnsi="Amiri" w:eastAsia="Amiri" w:cs="Amiri"/>
          <w:lang w:bidi="ar-SA"/>
          <w:color w:val="111111"/>
          <w:sz w:val="28"/>
          <w:szCs w:val="28"/>
          <w:rtl/>
        </w:rPr>
        <w:t xml:space="preserve">المازندراني، معالي السّبطين، 1/ 385</w:t>
      </w:r>
    </w:p>
    <w:p>
      <w:pPr>
        <w:pStyle w:val="BookText"/>
      </w:pPr>
      <w:r>
        <w:rPr>
          <w:rFonts w:ascii="Amiri" w:hAnsi="Amiri" w:eastAsia="Amiri" w:cs="Amiri"/>
          <w:lang w:bidi="ar-SA"/>
          <w:color w:val="111111"/>
          <w:sz w:val="28"/>
          <w:szCs w:val="28"/>
          <w:rtl/>
        </w:rPr>
        <w:t xml:space="preserve">وهب بن وهب بن الحبّاب الكلبيّ: ذكر العلّامة المجلسيّ والشّيخ الطّريحيّ والشّيخ القمّيّ في نفس المهموم، ص 153: ثمّ برز إلى الجهاد وهب بن وهب، وكان نصرانيّاً، أسلم على يدي الحسين عليه السلام فقاتل حتّى قُتل. الظّاهر اتّحاد هذا مع وهب بن عبداللَّه بن الحباب الكلبيّ، ولم نجد في كتب الرّجال والتّراجم أنّ وهب بن وهب كان من أصحاب الحسين.</w:t>
      </w:r>
    </w:p>
    <w:p>
      <w:pPr>
        <w:pStyle w:val="BookText"/>
      </w:pPr>
      <w:r>
        <w:rPr>
          <w:rFonts w:ascii="Amiri" w:hAnsi="Amiri" w:eastAsia="Amiri" w:cs="Amiri"/>
          <w:lang w:bidi="ar-SA"/>
          <w:color w:val="111111"/>
          <w:sz w:val="28"/>
          <w:szCs w:val="28"/>
          <w:rtl/>
        </w:rPr>
        <w:t xml:space="preserve">الزّنجاني، وسيلة الدّارين،/ 202</w:t>
      </w:r>
    </w:p>
    <w:p>
      <w:pPr>
        <w:pStyle w:val="Heading3"/>
      </w:pPr>
      <w:bookmarkStart w:id="1049" w:name="_Toc682"/>
      <w:r>
        <w:t>استشهاده ومبارزة أُمّه</w:t>
      </w:r>
      <w:bookmarkEnd w:id="1049"/>
    </w:p>
    <w:p>
      <w:pPr>
        <w:pStyle w:val="BookText"/>
      </w:pPr>
      <w:r>
        <w:rPr>
          <w:rFonts w:ascii="Amiri" w:hAnsi="Amiri" w:eastAsia="Amiri" w:cs="Amiri"/>
          <w:lang w:bidi="ar-SA"/>
          <w:color w:val="111111"/>
          <w:sz w:val="28"/>
          <w:szCs w:val="28"/>
          <w:rtl/>
        </w:rPr>
        <w:t xml:space="preserve">وبرز من بعده [زياد بن مهاصر الكنديّ] وهب بن وهب </w:t>
      </w:r>
      <w:r>
        <w:rPr>
          <w:rStyle w:val="FootnoteReference"/>
        </w:rPr>
        <w:footnoteReference w:id="5383"/>
      </w:r>
      <w:r>
        <w:rPr>
          <w:rFonts w:ascii="Amiri" w:hAnsi="Amiri" w:eastAsia="Amiri" w:cs="Amiri"/>
          <w:lang w:bidi="ar-SA"/>
          <w:color w:val="111111"/>
          <w:sz w:val="28"/>
          <w:szCs w:val="28"/>
          <w:rtl/>
        </w:rPr>
        <w:t xml:space="preserve">[أنظر ميزاته العائليّة].</w:t>
      </w:r>
    </w:p>
    <w:p>
      <w:pPr>
        <w:pStyle w:val="BookText"/>
      </w:pPr>
      <w:r>
        <w:rPr>
          <w:rFonts w:ascii="Amiri" w:hAnsi="Amiri" w:eastAsia="Amiri" w:cs="Amiri"/>
          <w:lang w:bidi="ar-SA"/>
          <w:color w:val="111111"/>
          <w:sz w:val="28"/>
          <w:szCs w:val="28"/>
          <w:rtl/>
        </w:rPr>
        <w:t xml:space="preserve">فركب فرساً وتناول بيده عود الفسطاط (عمود الفسطاط) فقاتل وقتل من القوم سبعة أو ثمانية، ثمّ استؤسر، فاتي به </w:t>
      </w:r>
      <w:r>
        <w:rPr>
          <w:rStyle w:val="FootnoteReference"/>
        </w:rPr>
        <w:footnoteReference w:id="5384"/>
      </w:r>
      <w:r>
        <w:rPr>
          <w:rFonts w:ascii="IRNazanin" w:hAnsi="IRNazanin" w:eastAsia="IRNazanin" w:cs="IRNazanin"/>
          <w:lang w:bidi="fa-IR"/>
          <w:color w:val="111111"/>
          <w:sz w:val="28"/>
          <w:szCs w:val="28"/>
          <w:rtl/>
        </w:rPr>
        <w:t xml:space="preserve">عمر بن سعد لعنه اللَّه، فأمر بضرب عنقه، </w:t>
      </w:r>
      <w:r>
        <w:rPr>
          <w:rStyle w:val="FootnoteReference"/>
        </w:rPr>
        <w:footnoteReference w:id="5385"/>
      </w:r>
      <w:r>
        <w:rPr>
          <w:rStyle w:val="FootnoteReference"/>
        </w:rPr>
        <w:footnoteReference w:id="5386"/>
      </w:r>
      <w:r>
        <w:rPr>
          <w:rFonts w:ascii="IRNazanin" w:hAnsi="IRNazanin" w:eastAsia="IRNazanin" w:cs="IRNazanin"/>
          <w:lang w:bidi="fa-IR"/>
          <w:color w:val="111111"/>
          <w:sz w:val="28"/>
          <w:szCs w:val="28"/>
          <w:rtl/>
        </w:rPr>
        <w:t xml:space="preserve">فضربت عنقه </w:t>
      </w:r>
      <w:r>
        <w:rPr>
          <w:rStyle w:val="FootnoteReference"/>
        </w:rPr>
        <w:footnoteReference w:id="5387"/>
      </w:r>
      <w:r>
        <w:rPr>
          <w:rFonts w:ascii="Amiri" w:hAnsi="Amiri" w:eastAsia="Amiri" w:cs="Amiri"/>
          <w:lang w:bidi="ar-SA"/>
          <w:color w:val="111111"/>
          <w:sz w:val="28"/>
          <w:szCs w:val="28"/>
          <w:rtl/>
        </w:rPr>
        <w:t xml:space="preserve">ورمي به إلى عسكر الحسين عليه السلام وأخذت امّه سيفه وبرزت، فقال لها الحسين عليه السلام: يا امّ وهب! اجلسي، فقد وُضع اللَّه الجهاد عن النّساء، إنّكِ وابنكِ مع جدّي محمّد صلى الله عليه و آله في الجنّة. </w:t>
      </w:r>
      <w:r>
        <w:rPr>
          <w:rStyle w:val="FootnoteReference"/>
        </w:rPr>
        <w:footnoteReference w:id="5388"/>
      </w:r>
    </w:p>
    <w:p>
      <w:pPr>
        <w:pStyle w:val="BookText"/>
      </w:pPr>
      <w:r>
        <w:rPr>
          <w:rFonts w:ascii="Amiri" w:hAnsi="Amiri" w:eastAsia="Amiri" w:cs="Amiri"/>
          <w:lang w:bidi="ar-SA"/>
          <w:color w:val="111111"/>
          <w:sz w:val="28"/>
          <w:szCs w:val="28"/>
          <w:rtl/>
        </w:rPr>
        <w:t xml:space="preserve">كمره اى، ترجمه الامالى،/ 161</w:t>
      </w:r>
    </w:p>
    <w:p>
      <w:pPr>
        <w:pStyle w:val="BookText"/>
      </w:pPr>
      <w:r>
        <w:rPr>
          <w:rFonts w:ascii="Amiri" w:hAnsi="Amiri" w:eastAsia="Amiri" w:cs="Amiri"/>
          <w:lang w:bidi="ar-SA"/>
          <w:color w:val="111111"/>
          <w:sz w:val="28"/>
          <w:szCs w:val="28"/>
          <w:rtl/>
        </w:rPr>
        <w:t xml:space="preserve">الصّدوق، الأمالي،/ 161/ عنه: المجلسي، البحار، 44/ 320- 321؛ البحراني، العوالم، 17/ 170؛ الدّربندي، أسرار الشّهادة،/ 292؛ القمّي، نفس المهموم،/ 286؛ مثله الفتّال، روضة الواعظين،/ 161
</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وهب بن عبداللَّه جناب الكلبيّ] وأ نّه قتل في المبارزة أربعة وعشرين رجلًا واثني عشر فارساً، </w:t>
      </w:r>
      <w:r>
        <w:rPr>
          <w:rStyle w:val="FootnoteReference"/>
        </w:rPr>
        <w:footnoteReference w:id="5389"/>
      </w:r>
      <w:r>
        <w:rPr>
          <w:rStyle w:val="FootnoteReference"/>
        </w:rPr>
        <w:footnoteReference w:id="5390"/>
      </w:r>
      <w:r>
        <w:rPr>
          <w:rFonts w:ascii="Amiri" w:hAnsi="Amiri" w:eastAsia="Amiri" w:cs="Amiri"/>
          <w:lang w:bidi="ar-SA"/>
          <w:color w:val="111111"/>
          <w:sz w:val="28"/>
          <w:szCs w:val="28"/>
          <w:rtl/>
        </w:rPr>
        <w:t xml:space="preserve">فاخذ أسيراً </w:t>
      </w:r>
      <w:r>
        <w:rPr>
          <w:rStyle w:val="FootnoteReference"/>
        </w:rPr>
        <w:footnoteReference w:id="5391"/>
      </w:r>
      <w:r>
        <w:rPr>
          <w:rFonts w:ascii="Amiri" w:hAnsi="Amiri" w:eastAsia="Amiri" w:cs="Amiri"/>
          <w:lang w:bidi="ar-SA"/>
          <w:color w:val="111111"/>
          <w:sz w:val="28"/>
          <w:szCs w:val="28"/>
          <w:rtl/>
        </w:rPr>
        <w:t xml:space="preserve">واتي به </w:t>
      </w:r>
      <w:r>
        <w:rPr>
          <w:rStyle w:val="FootnoteReference"/>
        </w:rPr>
        <w:footnoteReference w:id="5392"/>
      </w:r>
      <w:r>
        <w:rPr>
          <w:rFonts w:ascii="IRNazanin" w:hAnsi="IRNazanin" w:eastAsia="IRNazanin" w:cs="IRNazanin"/>
          <w:lang w:bidi="fa-IR"/>
          <w:color w:val="111111"/>
          <w:sz w:val="28"/>
          <w:szCs w:val="28"/>
          <w:rtl/>
        </w:rPr>
        <w:t xml:space="preserve">عمر بن سعد، </w:t>
      </w:r>
      <w:r>
        <w:rPr>
          <w:rStyle w:val="FootnoteReference"/>
        </w:rPr>
        <w:footnoteReference w:id="5393"/>
      </w:r>
      <w:r>
        <w:rPr>
          <w:rFonts w:ascii="Amiri" w:hAnsi="Amiri" w:eastAsia="Amiri" w:cs="Amiri"/>
          <w:lang w:bidi="ar-SA"/>
          <w:color w:val="111111"/>
          <w:sz w:val="28"/>
          <w:szCs w:val="28"/>
          <w:rtl/>
        </w:rPr>
        <w:t xml:space="preserve">فقال له: ما أشدّ صولتك؟! ثمّ أمر </w:t>
      </w:r>
      <w:r>
        <w:rPr>
          <w:rStyle w:val="FootnoteReference"/>
        </w:rPr>
        <w:footnoteReference w:id="5394"/>
      </w:r>
      <w:r>
        <w:rPr>
          <w:rStyle w:val="FootnoteReference"/>
        </w:rPr>
        <w:footnoteReference w:id="5395"/>
      </w:r>
      <w:r>
        <w:rPr>
          <w:rFonts w:ascii="Amiri" w:hAnsi="Amiri" w:eastAsia="Amiri" w:cs="Amiri"/>
          <w:lang w:bidi="ar-SA"/>
          <w:color w:val="111111"/>
          <w:sz w:val="28"/>
          <w:szCs w:val="28"/>
          <w:rtl/>
        </w:rPr>
        <w:t xml:space="preserve">، فضرب عنقه، ورمي برأسه إلى عسكر الحسين، فأخذت امّه الرّأس </w:t>
      </w:r>
      <w:r>
        <w:rPr>
          <w:rStyle w:val="FootnoteReference"/>
        </w:rPr>
        <w:footnoteReference w:id="5396"/>
      </w:r>
      <w:r>
        <w:rPr>
          <w:rFonts w:ascii="Amiri" w:hAnsi="Amiri" w:eastAsia="Amiri" w:cs="Amiri"/>
          <w:lang w:bidi="ar-SA"/>
          <w:color w:val="111111"/>
          <w:sz w:val="28"/>
          <w:szCs w:val="28"/>
          <w:rtl/>
        </w:rPr>
        <w:t xml:space="preserve">فقبّلته؛ </w:t>
      </w:r>
      <w:r>
        <w:rPr>
          <w:rStyle w:val="FootnoteReference"/>
        </w:rPr>
        <w:footnoteReference w:id="5397"/>
      </w:r>
      <w:r>
        <w:rPr>
          <w:rFonts w:ascii="Amiri" w:hAnsi="Amiri" w:eastAsia="Amiri" w:cs="Amiri"/>
          <w:lang w:bidi="ar-SA"/>
          <w:color w:val="111111"/>
          <w:sz w:val="28"/>
          <w:szCs w:val="28"/>
          <w:rtl/>
        </w:rPr>
        <w:t xml:space="preserve">ثمّ شدّت بعمود الفسطاط، فقتلت به رجلين </w:t>
      </w:r>
      <w:r>
        <w:rPr>
          <w:rStyle w:val="FootnoteReference"/>
        </w:rPr>
        <w:footnoteReference w:id="5398"/>
      </w:r>
      <w:r>
        <w:rPr>
          <w:rFonts w:ascii="Amiri" w:hAnsi="Amiri" w:eastAsia="Amiri" w:cs="Amiri"/>
          <w:lang w:bidi="ar-SA"/>
          <w:color w:val="111111"/>
          <w:sz w:val="28"/>
          <w:szCs w:val="28"/>
          <w:rtl/>
        </w:rPr>
        <w:t xml:space="preserve">، فقال لها الحسين: ارجعي </w:t>
      </w:r>
      <w:r>
        <w:rPr>
          <w:rStyle w:val="FootnoteReference"/>
        </w:rPr>
        <w:footnoteReference w:id="5399"/>
      </w:r>
      <w:r>
        <w:rPr>
          <w:rFonts w:ascii="Amiri" w:hAnsi="Amiri" w:eastAsia="Amiri" w:cs="Amiri"/>
          <w:lang w:bidi="ar-SA"/>
          <w:color w:val="111111"/>
          <w:sz w:val="28"/>
          <w:szCs w:val="28"/>
          <w:rtl/>
        </w:rPr>
        <w:t xml:space="preserve">امّ وهب، </w:t>
      </w:r>
      <w:r>
        <w:rPr>
          <w:rStyle w:val="FootnoteReference"/>
        </w:rPr>
        <w:footnoteReference w:id="5400"/>
      </w:r>
      <w:r>
        <w:rPr>
          <w:rStyle w:val="FootnoteReference"/>
        </w:rPr>
        <w:footnoteReference w:id="5401"/>
      </w:r>
      <w:r>
        <w:rPr>
          <w:rFonts w:ascii="Amiri" w:hAnsi="Amiri" w:eastAsia="Amiri" w:cs="Amiri"/>
          <w:lang w:bidi="ar-SA"/>
          <w:color w:val="111111"/>
          <w:sz w:val="28"/>
          <w:szCs w:val="28"/>
          <w:rtl/>
        </w:rPr>
        <w:t xml:space="preserve">فإنّ الجهاد مرفوع عن النِّساء </w:t>
      </w:r>
      <w:r>
        <w:rPr>
          <w:rStyle w:val="FootnoteReference"/>
        </w:rPr>
        <w:footnoteReference w:id="5402"/>
      </w:r>
      <w:r>
        <w:rPr>
          <w:rFonts w:ascii="IRNazanin" w:hAnsi="IRNazanin" w:eastAsia="IRNazanin" w:cs="IRNazanin"/>
          <w:lang w:bidi="fa-IR"/>
          <w:color w:val="111111"/>
          <w:sz w:val="28"/>
          <w:szCs w:val="28"/>
          <w:rtl/>
        </w:rPr>
        <w:t xml:space="preserve">. فرجعت </w:t>
      </w:r>
      <w:r>
        <w:rPr>
          <w:rStyle w:val="FootnoteReference"/>
        </w:rPr>
        <w:footnoteReference w:id="5403"/>
      </w:r>
      <w:r>
        <w:rPr>
          <w:rFonts w:ascii="Amiri" w:hAnsi="Amiri" w:eastAsia="Amiri" w:cs="Amiri"/>
          <w:lang w:bidi="ar-SA"/>
          <w:color w:val="111111"/>
          <w:sz w:val="28"/>
          <w:szCs w:val="28"/>
          <w:rtl/>
        </w:rPr>
        <w:t xml:space="preserve">وهي تقول </w:t>
      </w:r>
      <w:r>
        <w:rPr>
          <w:rStyle w:val="FootnoteReference"/>
        </w:rPr>
        <w:footnoteReference w:id="5404"/>
      </w:r>
      <w:r>
        <w:rPr>
          <w:rFonts w:ascii="Amiri" w:hAnsi="Amiri" w:eastAsia="Amiri" w:cs="Amiri"/>
          <w:lang w:bidi="ar-SA"/>
          <w:color w:val="111111"/>
          <w:sz w:val="28"/>
          <w:szCs w:val="28"/>
          <w:rtl/>
        </w:rPr>
        <w:t xml:space="preserve">: إلهي! لا تقطع رجائي. فقال لها الحسين: لا يقطع اللَّه رجاءكِ يا امّ وهب، </w:t>
      </w:r>
      <w:r>
        <w:rPr>
          <w:rStyle w:val="FootnoteReference"/>
        </w:rPr>
        <w:footnoteReference w:id="5405"/>
      </w:r>
      <w:r>
        <w:rPr>
          <w:rFonts w:ascii="Amiri" w:hAnsi="Amiri" w:eastAsia="Amiri" w:cs="Amiri"/>
          <w:lang w:bidi="ar-SA"/>
          <w:color w:val="111111"/>
          <w:sz w:val="28"/>
          <w:szCs w:val="28"/>
          <w:rtl/>
        </w:rPr>
        <w:t xml:space="preserve">أنتِ </w:t>
      </w:r>
      <w:r>
        <w:rPr>
          <w:rStyle w:val="FootnoteReference"/>
        </w:rPr>
        <w:footnoteReference w:id="5406"/>
      </w:r>
      <w:r>
        <w:rPr>
          <w:rFonts w:ascii="Amiri" w:hAnsi="Amiri" w:eastAsia="Amiri" w:cs="Amiri"/>
          <w:lang w:bidi="ar-SA"/>
          <w:color w:val="111111"/>
          <w:sz w:val="28"/>
          <w:szCs w:val="28"/>
          <w:rtl/>
        </w:rPr>
        <w:t xml:space="preserve">وولدكِ مع رسول اللَّه وذرّيّته في </w:t>
      </w:r>
      <w:r>
        <w:rPr>
          <w:rStyle w:val="FootnoteReference"/>
        </w:rPr>
        <w:footnoteReference w:id="5407"/>
      </w:r>
      <w:r>
        <w:rPr>
          <w:rFonts w:ascii="Amiri" w:hAnsi="Amiri" w:eastAsia="Amiri" w:cs="Amiri"/>
          <w:lang w:bidi="ar-SA"/>
          <w:color w:val="111111"/>
          <w:sz w:val="28"/>
          <w:szCs w:val="28"/>
          <w:rtl/>
        </w:rPr>
        <w:t xml:space="preserve">الجنّة. </w:t>
      </w:r>
      <w:r>
        <w:rPr>
          <w:rStyle w:val="FootnoteReference"/>
        </w:rPr>
        <w:footnoteReference w:id="5408"/>
      </w:r>
    </w:p>
    <w:p>
      <w:pPr>
        <w:pStyle w:val="BookText"/>
      </w:pPr>
      <w:r>
        <w:rPr>
          <w:rFonts w:ascii="Amiri" w:hAnsi="Amiri" w:eastAsia="Amiri" w:cs="Amiri"/>
          <w:lang w:bidi="ar-SA"/>
          <w:color w:val="111111"/>
          <w:sz w:val="28"/>
          <w:szCs w:val="28"/>
          <w:rtl/>
        </w:rPr>
        <w:t xml:space="preserve">الخوارزمي، مقتل الحسين، 2/ 13/ عنه: بحر العلوم، مقتل الحسين عليه السلام (الهامش)،/ 394- 395؛ مثله القزويني، تظلّم الزّهراء،/ 187- 188؛ المازندراني، معالي السّبطين، 1/ 386؛ الزّنجاني، وسيلة الدّارين،/ 201، 202
</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وهب بن عبداللَّه حباب الكلبيّ] فقتل في المبارزة </w:t>
      </w:r>
      <w:r>
        <w:rPr>
          <w:rStyle w:val="FootnoteReference"/>
        </w:rPr>
        <w:footnoteReference w:id="5409"/>
      </w:r>
      <w:r>
        <w:rPr>
          <w:rFonts w:ascii="Amiri" w:hAnsi="Amiri" w:eastAsia="Amiri" w:cs="Amiri"/>
          <w:lang w:bidi="ar-SA"/>
          <w:color w:val="111111"/>
          <w:sz w:val="28"/>
          <w:szCs w:val="28"/>
          <w:rtl/>
        </w:rPr>
        <w:t xml:space="preserve">أربعة وعشرين رجلًا واثني عشر فارساً </w:t>
      </w:r>
      <w:r>
        <w:rPr>
          <w:rStyle w:val="FootnoteReference"/>
        </w:rPr>
        <w:footnoteReference w:id="5410"/>
      </w:r>
      <w:r>
        <w:rPr>
          <w:rFonts w:ascii="Amiri" w:hAnsi="Amiri" w:eastAsia="Amiri" w:cs="Amiri"/>
          <w:lang w:bidi="ar-SA"/>
          <w:color w:val="111111"/>
          <w:sz w:val="28"/>
          <w:szCs w:val="28"/>
          <w:rtl/>
        </w:rPr>
        <w:t xml:space="preserve">، ثمّ اخذ أسيراً، </w:t>
      </w:r>
      <w:r>
        <w:rPr>
          <w:rStyle w:val="FootnoteReference"/>
        </w:rPr>
        <w:footnoteReference w:id="5411"/>
      </w:r>
      <w:r>
        <w:rPr>
          <w:rFonts w:ascii="Amiri" w:hAnsi="Amiri" w:eastAsia="Amiri" w:cs="Amiri"/>
          <w:lang w:bidi="ar-SA"/>
          <w:color w:val="111111"/>
          <w:sz w:val="28"/>
          <w:szCs w:val="28"/>
          <w:rtl/>
        </w:rPr>
        <w:t xml:space="preserve">فاتي به عمر بن </w:t>
      </w:r>
      <w:r>
        <w:rPr>
          <w:rStyle w:val="FootnoteReference"/>
        </w:rPr>
        <w:footnoteReference w:id="5412"/>
      </w:r>
      <w:r>
        <w:rPr>
          <w:rFonts w:ascii="Amiri" w:hAnsi="Amiri" w:eastAsia="Amiri" w:cs="Amiri"/>
          <w:lang w:bidi="ar-SA"/>
          <w:color w:val="111111"/>
          <w:sz w:val="28"/>
          <w:szCs w:val="28"/>
          <w:rtl/>
        </w:rPr>
        <w:t xml:space="preserve">سعد، فقال: ما اشدّ صولتك؟ ثمّ </w:t>
      </w:r>
      <w:r>
        <w:rPr>
          <w:rStyle w:val="FootnoteReference"/>
        </w:rPr>
        <w:footnoteReference w:id="5413"/>
      </w:r>
      <w:r>
        <w:rPr>
          <w:rFonts w:ascii="IRNazanin" w:hAnsi="IRNazanin" w:eastAsia="IRNazanin" w:cs="IRNazanin"/>
          <w:lang w:bidi="fa-IR"/>
          <w:color w:val="111111"/>
          <w:sz w:val="28"/>
          <w:szCs w:val="28"/>
          <w:rtl/>
        </w:rPr>
        <w:t xml:space="preserve">أمر فضربت </w:t>
      </w:r>
      <w:r>
        <w:rPr>
          <w:rStyle w:val="FootnoteReference"/>
        </w:rPr>
        <w:footnoteReference w:id="5414"/>
      </w:r>
      <w:r>
        <w:rPr>
          <w:rFonts w:ascii="Amiri" w:hAnsi="Amiri" w:eastAsia="Amiri" w:cs="Amiri"/>
          <w:lang w:bidi="ar-SA"/>
          <w:color w:val="111111"/>
          <w:sz w:val="28"/>
          <w:szCs w:val="28"/>
          <w:rtl/>
        </w:rPr>
        <w:t xml:space="preserve">عنقه، ورمى برأسه إلى عسكر الحسين عليه السلام، فأخذت امّه الرّأس، فقبّلته، ثمّ رمت بالرّأس إلى عسكر ابن سعد، فأصابت به رجلًا، فقتلته، ثمّ شدّت بعمود الفسطاط فقتلت به رجلين.</w:t>
      </w:r>
    </w:p>
    <w:p>
      <w:pPr>
        <w:pStyle w:val="BookText"/>
      </w:pPr>
      <w:r>
        <w:rPr>
          <w:rFonts w:ascii="Amiri" w:hAnsi="Amiri" w:eastAsia="Amiri" w:cs="Amiri"/>
          <w:lang w:bidi="ar-SA"/>
          <w:color w:val="111111"/>
          <w:sz w:val="28"/>
          <w:szCs w:val="28"/>
          <w:rtl/>
        </w:rPr>
        <w:t xml:space="preserve">فقال لها الحسين: ارجعي يا امّ وهب، أنتِ وابنكِ مع </w:t>
      </w:r>
      <w:r>
        <w:rPr>
          <w:rStyle w:val="FootnoteReference"/>
        </w:rPr>
        <w:footnoteReference w:id="5415"/>
      </w:r>
      <w:r>
        <w:rPr>
          <w:rFonts w:ascii="Amiri" w:hAnsi="Amiri" w:eastAsia="Amiri" w:cs="Amiri"/>
          <w:lang w:bidi="ar-SA"/>
          <w:color w:val="111111"/>
          <w:sz w:val="28"/>
          <w:szCs w:val="28"/>
          <w:rtl/>
        </w:rPr>
        <w:t xml:space="preserve">رسول اللَّه صلى الله عليه و آله </w:t>
      </w:r>
      <w:r>
        <w:rPr>
          <w:rStyle w:val="FootnoteReference"/>
        </w:rPr>
        <w:footnoteReference w:id="5416"/>
      </w:r>
      <w:r>
        <w:rPr>
          <w:rFonts w:ascii="Amiri" w:hAnsi="Amiri" w:eastAsia="Amiri" w:cs="Amiri"/>
          <w:lang w:bidi="ar-SA"/>
          <w:color w:val="111111"/>
          <w:sz w:val="28"/>
          <w:szCs w:val="28"/>
          <w:rtl/>
        </w:rPr>
        <w:t xml:space="preserve">في الجنّة </w:t>
      </w:r>
      <w:r>
        <w:rPr>
          <w:rStyle w:val="FootnoteReference"/>
        </w:rPr>
        <w:footnoteReference w:id="5417"/>
      </w:r>
      <w:r>
        <w:rPr>
          <w:rFonts w:ascii="Amiri" w:hAnsi="Amiri" w:eastAsia="Amiri" w:cs="Amiri"/>
          <w:lang w:bidi="ar-SA"/>
          <w:color w:val="111111"/>
          <w:sz w:val="28"/>
          <w:szCs w:val="28"/>
          <w:rtl/>
        </w:rPr>
        <w:t xml:space="preserve">، فإنّ الجهاد مرفوع عن النّساء، فرجعت وهي تقول: إلهي لا تقطع رجائي.</w:t>
      </w:r>
    </w:p>
    <w:p>
      <w:pPr>
        <w:pStyle w:val="BookText"/>
      </w:pPr>
      <w:r>
        <w:rPr>
          <w:rFonts w:ascii="Amiri" w:hAnsi="Amiri" w:eastAsia="Amiri" w:cs="Amiri"/>
          <w:lang w:bidi="ar-SA"/>
          <w:color w:val="111111"/>
          <w:sz w:val="28"/>
          <w:szCs w:val="28"/>
          <w:rtl/>
        </w:rPr>
        <w:t xml:space="preserve">فقال لها الحسين عليه السلام: لا يقطع اللَّه رجاءكِ </w:t>
      </w:r>
      <w:r>
        <w:rPr>
          <w:rStyle w:val="FootnoteReference"/>
        </w:rPr>
        <w:footnoteReference w:id="5418"/>
      </w:r>
      <w:r>
        <w:rPr>
          <w:rFonts w:ascii="Amiri" w:hAnsi="Amiri" w:eastAsia="Amiri" w:cs="Amiri"/>
          <w:lang w:bidi="ar-SA"/>
          <w:color w:val="111111"/>
          <w:sz w:val="28"/>
          <w:szCs w:val="28"/>
          <w:rtl/>
        </w:rPr>
        <w:t xml:space="preserve">امّ وهب. </w:t>
      </w:r>
      <w:r>
        <w:rPr>
          <w:rStyle w:val="FootnoteReference"/>
        </w:rPr>
        <w:footnoteReference w:id="5419"/>
      </w:r>
    </w:p>
    <w:p>
      <w:pPr>
        <w:pStyle w:val="BookText"/>
      </w:pPr>
      <w:r>
        <w:rPr>
          <w:rFonts w:ascii="Amiri" w:hAnsi="Amiri" w:eastAsia="Amiri" w:cs="Amiri"/>
          <w:lang w:bidi="ar-SA"/>
          <w:color w:val="111111"/>
          <w:sz w:val="28"/>
          <w:szCs w:val="28"/>
          <w:rtl/>
        </w:rPr>
        <w:t xml:space="preserve">طوبى لها بذلك للقتل أنفسها *** وعندها أنّ ذاك القتل يحييها</w:t>
      </w:r>
    </w:p>
    <w:p>
      <w:pPr>
        <w:pStyle w:val="BookText"/>
      </w:pPr>
      <w:r>
        <w:rPr>
          <w:rFonts w:ascii="Amiri" w:hAnsi="Amiri" w:eastAsia="Amiri" w:cs="Amiri"/>
          <w:lang w:bidi="ar-SA"/>
          <w:color w:val="111111"/>
          <w:sz w:val="28"/>
          <w:szCs w:val="28"/>
          <w:rtl/>
        </w:rPr>
        <w:t xml:space="preserve">تسابقت للفنا في ذات سيّدها *** واستبدلت بجوار عند باريها]</w:t>
      </w:r>
    </w:p>
    <w:p>
      <w:pPr>
        <w:pStyle w:val="BookText"/>
      </w:pPr>
      <w:r>
        <w:rPr>
          <w:rFonts w:ascii="Amiri" w:hAnsi="Amiri" w:eastAsia="Amiri" w:cs="Amiri"/>
          <w:lang w:bidi="ar-SA"/>
          <w:color w:val="111111"/>
          <w:sz w:val="28"/>
          <w:szCs w:val="28"/>
          <w:rtl/>
        </w:rPr>
        <w:t xml:space="preserve">محمّد بن أبي طالب، تسلية المجالس وزينة المجالس، 2/ 287/ عنه: المجلسي، البحار، 45/ 17؛ البحراني، العوالم، 17/ 261؛ البهبهاني، الدّمعة السّاكبة، 4/ 298؛ الدّربندي، أسرار الشّهادة،/ 292؛ القمّي، نفس المهموم،/ 286؛ الميانجي، العيون العبرى،/ 125- 126؛ الجواهري، مثير الأحزان،/ 73</w:t>
      </w:r>
    </w:p>
    <w:p>
      <w:pPr>
        <w:pStyle w:val="BookText"/>
      </w:pPr>
      <w:r>
        <w:rPr>
          <w:rFonts w:ascii="Amiri" w:hAnsi="Amiri" w:eastAsia="Amiri" w:cs="Amiri"/>
          <w:lang w:bidi="ar-SA"/>
          <w:color w:val="111111"/>
          <w:sz w:val="28"/>
          <w:szCs w:val="28"/>
          <w:rtl/>
        </w:rPr>
        <w:t xml:space="preserve">ثمّ برز من بعده [عمير بن المطاع] الغلام الّذي أسلم هو امّه على يد الحسين عليه السلام وهو يقول:</w:t>
      </w:r>
    </w:p>
    <w:p>
      <w:pPr>
        <w:pStyle w:val="BookText"/>
      </w:pPr>
      <w:r>
        <w:rPr>
          <w:rFonts w:ascii="Amiri" w:hAnsi="Amiri" w:eastAsia="Amiri" w:cs="Amiri"/>
          <w:lang w:bidi="ar-SA"/>
          <w:color w:val="111111"/>
          <w:sz w:val="28"/>
          <w:szCs w:val="28"/>
          <w:rtl/>
        </w:rPr>
        <w:t xml:space="preserve">إن تنكروني فأنا ابن الكلبيّ *** عبل الذّراعين شديد الضّرب</w:t>
      </w:r>
    </w:p>
    <w:p>
      <w:pPr>
        <w:pStyle w:val="BookText"/>
      </w:pPr>
      <w:r>
        <w:rPr>
          <w:rFonts w:ascii="Amiri" w:hAnsi="Amiri" w:eastAsia="Amiri" w:cs="Amiri"/>
          <w:lang w:bidi="ar-SA"/>
          <w:color w:val="111111"/>
          <w:sz w:val="28"/>
          <w:szCs w:val="28"/>
          <w:rtl/>
        </w:rPr>
        <w:t xml:space="preserve">لا أرهب الموت بدار الحرب *** أفوز بالجنّة يوم الكرب
</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غلام واثق بربّي *** حسبي به مولاي فهو حسبي</w:t>
      </w:r>
    </w:p>
    <w:p>
      <w:pPr>
        <w:pStyle w:val="BookText"/>
      </w:pPr>
      <w:r>
        <w:rPr>
          <w:rFonts w:ascii="Amiri" w:hAnsi="Amiri" w:eastAsia="Amiri" w:cs="Amiri"/>
          <w:lang w:bidi="ar-SA"/>
          <w:color w:val="111111"/>
          <w:sz w:val="28"/>
          <w:szCs w:val="28"/>
          <w:rtl/>
        </w:rPr>
        <w:t xml:space="preserve">ثمّ حمل على القوم ولم يزل يقاتل حتّى قتل أربعين رجلًا، وقُتل رحمه الله واحتزّوا رأسه ورموا به إلى عسكر الحسين عليه السلام، فأخذته امّه ورمت به قاتله، فقتلته.</w:t>
      </w:r>
    </w:p>
    <w:p>
      <w:pPr>
        <w:pStyle w:val="BookText"/>
      </w:pPr>
      <w:r>
        <w:rPr>
          <w:rFonts w:ascii="Amiri" w:hAnsi="Amiri" w:eastAsia="Amiri" w:cs="Amiri"/>
          <w:lang w:bidi="ar-SA"/>
          <w:color w:val="111111"/>
          <w:sz w:val="28"/>
          <w:szCs w:val="28"/>
          <w:rtl/>
        </w:rPr>
        <w:t xml:space="preserve">مقتل أبي مخنف (المشهور)،/ 71</w:t>
      </w:r>
    </w:p>
    <w:p>
      <w:pPr>
        <w:pStyle w:val="BookText"/>
      </w:pPr>
      <w:r>
        <w:rPr>
          <w:rFonts w:ascii="Amiri" w:hAnsi="Amiri" w:eastAsia="Amiri" w:cs="Amiri"/>
          <w:lang w:bidi="ar-SA"/>
          <w:color w:val="111111"/>
          <w:sz w:val="28"/>
          <w:szCs w:val="28"/>
          <w:rtl/>
        </w:rPr>
        <w:t xml:space="preserve">وقتل غلام نصرانيّ نيفاً وعشرين رجلًا، واثني عشر فارساً، فوقعت به سبعون ضربة وطعنة، فاحتزّوا رأسه ورموا به امّه، فأخذته ووضعته في حجرها، وجعلت تمسح الدّم عن وجهه وتقول: الحمد للَّه الّذي بيّض وجهي بشهادتك- يا ولدي- بين يدي أبي عبداللَّه الحسين عليه السلام، ثمّ قالت: يا امّة السّوء، أشهد أنّ اليهود في بيعها، والنّصارى في كنائسها؛ خير منكم! ثمّ أخذت رأس ولدها ورمته نحو القوم، فأصابت به الّذي قتل ولدها، فقتلته. </w:t>
      </w:r>
      <w:r>
        <w:rPr>
          <w:rStyle w:val="FootnoteReference"/>
        </w:rPr>
        <w:footnoteReference w:id="5420"/>
      </w:r>
    </w:p>
    <w:p>
      <w:pPr>
        <w:pStyle w:val="BookText"/>
      </w:pPr>
      <w:r>
        <w:rPr>
          <w:rFonts w:ascii="IRNazanin" w:hAnsi="IRNazanin" w:eastAsia="IRNazanin" w:cs="IRNazanin"/>
          <w:lang w:bidi="fa-IR"/>
          <w:color w:val="111111"/>
          <w:sz w:val="28"/>
          <w:szCs w:val="28"/>
          <w:rtl/>
        </w:rPr>
        <w:t xml:space="preserve">به روايت ديگر: بيست و چهار نفر پياده و دوازده سوار، از آن منافقان نابه كار را طعمه تيغ آبدار گردانيد. چون از بسيارى جراحت از كار ماند، او را دستگير كردند و به نزد عمربن سعد بردند. آن ملعون حكم كرد او را گردن زدند و سرش را در ميان لشگر آن حضرت انداختند. مادرش شمشير او را گرفت و متوجه لشگر مخالفان شد. حضرت فرمود: «اى مادر وهب! بنشين كه خدا جهاد را از زنان برداشته است. بشارت باد تو و پسر تو در بهشت با جد من محمد صلى الله عليه و آله و سلم خواهيد بود.»</w:t>
      </w:r>
    </w:p>
    <w:p>
      <w:pPr>
        <w:pStyle w:val="BookText"/>
      </w:pPr>
      <w:r>
        <w:rPr>
          <w:rFonts w:ascii="IRNazanin" w:hAnsi="IRNazanin" w:eastAsia="IRNazanin" w:cs="IRNazanin"/>
          <w:lang w:bidi="fa-IR"/>
          <w:color w:val="111111"/>
          <w:sz w:val="28"/>
          <w:szCs w:val="28"/>
          <w:rtl/>
        </w:rPr>
        <w:t xml:space="preserve">به روايت ديگر: سر فرزند خود را برداشت، به سوى لشگر مخالف انداخت و يك نفر از ايشان را هلاك كرد. پس عمود خيمه را برداشت و دو كس را به قتل آورد. حضرت فرمود: «اى مادر وهب! برگرد.»</w:t>
      </w:r>
    </w:p>
    <w:p>
      <w:pPr>
        <w:pStyle w:val="BookText"/>
      </w:pPr>
      <w:r>
        <w:rPr>
          <w:rFonts w:ascii="IRNazanin" w:hAnsi="IRNazanin" w:eastAsia="IRNazanin" w:cs="IRNazanin"/>
          <w:lang w:bidi="fa-IR"/>
          <w:color w:val="111111"/>
          <w:sz w:val="28"/>
          <w:szCs w:val="28"/>
          <w:rtl/>
        </w:rPr>
        <w:t xml:space="preserve">آن نيك زن برگشت و گفت: «خداوندا! اميد مرا قطع مكن.»</w:t>
      </w:r>
    </w:p>
    <w:p>
      <w:pPr>
        <w:pStyle w:val="BookText"/>
      </w:pPr>
      <w:r>
        <w:rPr>
          <w:rFonts w:ascii="IRNazanin" w:hAnsi="IRNazanin" w:eastAsia="IRNazanin" w:cs="IRNazanin"/>
          <w:lang w:bidi="fa-IR"/>
          <w:color w:val="111111"/>
          <w:sz w:val="28"/>
          <w:szCs w:val="28"/>
          <w:rtl/>
        </w:rPr>
        <w:t xml:space="preserve">حضرت فرمود: «اى مادر وهب! خدا تو را نااميد نمى كند. تو با پسرت در خدمت حضرت رسالت صلى الله عليه و آله و سلم خواهيد بود در اعلا درجه بهشت.»</w:t>
      </w:r>
    </w:p>
    <w:p>
      <w:pPr>
        <w:pStyle w:val="BookText"/>
      </w:pPr>
      <w:r>
        <w:rPr>
          <w:rFonts w:ascii="Amiri" w:hAnsi="Amiri" w:eastAsia="Amiri" w:cs="Amiri"/>
          <w:lang w:bidi="ar-SA"/>
          <w:color w:val="111111"/>
          <w:sz w:val="28"/>
          <w:szCs w:val="28"/>
          <w:rtl/>
        </w:rPr>
        <w:t xml:space="preserve">مجلسى، جلاء العيون،/ 665</w:t>
      </w:r>
    </w:p>
    <w:p>
      <w:pPr>
        <w:pStyle w:val="BookText"/>
      </w:pPr>
      <w:r>
        <w:rPr>
          <w:rFonts w:ascii="Amiri" w:hAnsi="Amiri" w:eastAsia="Amiri" w:cs="Amiri"/>
          <w:lang w:bidi="ar-SA"/>
          <w:color w:val="111111"/>
          <w:sz w:val="28"/>
          <w:szCs w:val="28"/>
          <w:rtl/>
        </w:rPr>
        <w:t xml:space="preserve">ابن أمير الحاجّ، شرح شافية أبي فراس،/ 361</w:t>
      </w:r>
    </w:p>
    <w:p>
      <w:pPr>
        <w:pStyle w:val="BookText"/>
      </w:pPr>
      <w:r>
        <w:rPr>
          <w:rFonts w:ascii="Amiri" w:hAnsi="Amiri" w:eastAsia="Amiri" w:cs="Amiri"/>
          <w:lang w:bidi="ar-SA"/>
          <w:color w:val="111111"/>
          <w:sz w:val="28"/>
          <w:szCs w:val="28"/>
          <w:rtl/>
        </w:rPr>
        <w:t xml:space="preserve">وأمّا أبو مخنف فقد ذكر قضيّة شهادة وهب هكذا: وبرز الغلام الّذي أسلم هو ووالدته على يدي الحسين عليه السلام وأنشأ يقول:</w:t>
      </w:r>
    </w:p>
    <w:p>
      <w:pPr>
        <w:pStyle w:val="BookText"/>
      </w:pPr>
      <w:r>
        <w:rPr>
          <w:rFonts w:ascii="Amiri" w:hAnsi="Amiri" w:eastAsia="Amiri" w:cs="Amiri"/>
          <w:lang w:bidi="ar-SA"/>
          <w:color w:val="111111"/>
          <w:sz w:val="28"/>
          <w:szCs w:val="28"/>
          <w:rtl/>
        </w:rPr>
        <w:t xml:space="preserve">إن تنكروني فأنا ابن الكلبي *** عبل الذّراعين شديد الضّرب
</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غلام واثق بربِّي *** حسبي به مولاي فهو حسبي</w:t>
      </w:r>
    </w:p>
    <w:p>
      <w:pPr>
        <w:pStyle w:val="BookText"/>
      </w:pPr>
      <w:r>
        <w:rPr>
          <w:rFonts w:ascii="Amiri" w:hAnsi="Amiri" w:eastAsia="Amiri" w:cs="Amiri"/>
          <w:lang w:bidi="ar-SA"/>
          <w:color w:val="111111"/>
          <w:sz w:val="28"/>
          <w:szCs w:val="28"/>
          <w:rtl/>
        </w:rPr>
        <w:t xml:space="preserve">لا أرهب الموت بذات الحرب *** أفوز بالجنّة يوم الكرب</w:t>
      </w:r>
    </w:p>
    <w:p>
      <w:pPr>
        <w:pStyle w:val="BookText"/>
      </w:pPr>
      <w:r>
        <w:rPr>
          <w:rFonts w:ascii="Amiri" w:hAnsi="Amiri" w:eastAsia="Amiri" w:cs="Amiri"/>
          <w:lang w:bidi="ar-SA"/>
          <w:color w:val="111111"/>
          <w:sz w:val="28"/>
          <w:szCs w:val="28"/>
          <w:rtl/>
        </w:rPr>
        <w:t xml:space="preserve">ثمّ حمل على القوم ولم يزل يقاتل حتّى قتل من القوم خمسين رجلًا، فوقعت به سبعون ضربة وطعنة ونبلة، وجعلوه وجواده كالقنفذ من كثرة النّبل والسّهام، فانجدل صريعاً يخور في دمه، ثمّ اجتزّوا رأسه ورموا به إلى عسكر الحسين عليه السلام، فوقع بين يدي امّه، فوضعته في حجرها وجعلت تمسح الدّم عن وجهه وتقول: الحمد للَّه الّذي بيّض وجهي وأقرّ عيني بشهادتك عند ابن بنت رسول اللَّه صلى الله عليه و آله، ثمّ إنّها بكت بكاءً شديداً وقالت:</w:t>
      </w:r>
    </w:p>
    <w:p>
      <w:pPr>
        <w:pStyle w:val="BookText"/>
      </w:pPr>
      <w:r>
        <w:rPr>
          <w:rFonts w:ascii="Amiri" w:hAnsi="Amiri" w:eastAsia="Amiri" w:cs="Amiri"/>
          <w:lang w:bidi="ar-SA"/>
          <w:color w:val="111111"/>
          <w:sz w:val="28"/>
          <w:szCs w:val="28"/>
          <w:rtl/>
        </w:rPr>
        <w:t xml:space="preserve">الحكم للَّه، يا امّة السّوء! أشهد أنّ اليهود في بيعها والمجوس في قناديلها خير منكم، وأخذت الرّأس ورمت به إلى القوم، فأصابت به رجلًا، فقتلته. </w:t>
      </w:r>
      <w:r>
        <w:rPr>
          <w:rStyle w:val="FootnoteReference"/>
        </w:rPr>
        <w:footnoteReference w:id="5421"/>
      </w:r>
    </w:p>
    <w:p>
      <w:pPr>
        <w:pStyle w:val="BookText"/>
      </w:pPr>
      <w:r>
        <w:rPr>
          <w:rFonts w:ascii="IRNazanin" w:hAnsi="IRNazanin" w:eastAsia="IRNazanin" w:cs="IRNazanin"/>
          <w:lang w:bidi="fa-IR"/>
          <w:color w:val="111111"/>
          <w:sz w:val="28"/>
          <w:szCs w:val="28"/>
          <w:rtl/>
        </w:rPr>
        <w:t xml:space="preserve">بالجمله، وهب بر اسبى برنشست و عمود خيمه برگرفت، و كار قتال بياراست و از آن جماعت، هفت تن يا هشت تن بكشت. آن گاه، به دست آن مردم شرير اسير گشت و اورا نزد پسر سعد، عليه اللعنة والنحوسه بياوردند و به فرمان آن تيره بخت، سرش از تن برگرفتند و به لشگر امام حسين عليه السلام بيفكندند. مادرش چون شيرمردان، شمشير او برگرفت و روى به ميدان و نبرد گردان نمود. حسين سلام اللَّه عليه به او فرمود:</w:t>
      </w:r>
    </w:p>
    <w:p>
      <w:pPr>
        <w:pStyle w:val="BookText"/>
      </w:pPr>
      <w:r>
        <w:rPr>
          <w:rFonts w:ascii="Amiri" w:hAnsi="Amiri" w:eastAsia="Amiri" w:cs="Amiri"/>
          <w:lang w:bidi="ar-SA"/>
          <w:color w:val="111111"/>
          <w:sz w:val="28"/>
          <w:szCs w:val="28"/>
          <w:rtl/>
        </w:rPr>
        <w:t xml:space="preserve">«يا امّ وهب! اجلسي، فقد وضع اللَّه الجهاد عن النّساء، إنّكِ وابنكِ مع جدّي محمّد صلى الله عليه و آله في الجنّة».</w:t>
      </w:r>
    </w:p>
    <w:p>
      <w:pPr>
        <w:pStyle w:val="BookText"/>
      </w:pPr>
      <w:r>
        <w:rPr>
          <w:rFonts w:ascii="IRNazanin" w:hAnsi="IRNazanin" w:eastAsia="IRNazanin" w:cs="IRNazanin"/>
          <w:lang w:bidi="fa-IR"/>
          <w:color w:val="111111"/>
          <w:sz w:val="28"/>
          <w:szCs w:val="28"/>
          <w:rtl/>
        </w:rPr>
        <w:t xml:space="preserve">«اى مادر وهب! به جاى خويش باش و از آهنگ مردان و جنگ ميدان بركنار شو. چه خداى تعالى، جهاد را از زنان برگرفته. به درستى كه تو و پسرت با جدم محمد مصطفى صلى الله عليه و آله و سلم در بهشت باشيد.»</w:t>
      </w:r>
    </w:p>
    <w:p>
      <w:pPr>
        <w:pStyle w:val="BookText"/>
      </w:pPr>
      <w:r>
        <w:rPr>
          <w:rFonts w:ascii="IRNazanin" w:hAnsi="IRNazanin" w:eastAsia="IRNazanin" w:cs="IRNazanin"/>
          <w:lang w:bidi="fa-IR"/>
          <w:color w:val="111111"/>
          <w:sz w:val="28"/>
          <w:szCs w:val="28"/>
          <w:rtl/>
        </w:rPr>
        <w:t xml:space="preserve">معلوم باد كه در كتب اخبار، در شهادت وهب و حكايات مادر و زوجه او، شرحى مبسوط مذكور است و او را وهب بن عبداللَّه نوشته اند و هم به روايت شيخ طريح، در «منتخب» وهب بن وهب ديگرى است. بالجمله چون وهب، به درجه شهادت مرتقى 1 و حدايق 2 جنان و ملاقات حور العين و غلمان را در اين كردار و آن گرم بازار خويش، به موهوب گرفت.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مرتقى: بالا رفته، نايل شده.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حدايق، جمع حديقه: بستانى كه ديوار دارد.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117- 118</w:t>
      </w:r>
    </w:p>
    <w:p>
      <w:pPr>
        <w:pStyle w:val="BookText"/>
      </w:pPr>
      <w:r>
        <w:rPr>
          <w:rFonts w:ascii="IRNazanin" w:hAnsi="IRNazanin" w:eastAsia="IRNazanin" w:cs="IRNazanin"/>
          <w:lang w:bidi="fa-IR"/>
          <w:color w:val="111111"/>
          <w:sz w:val="28"/>
          <w:szCs w:val="28"/>
          <w:rtl/>
        </w:rPr>
        <w:t xml:space="preserve">در روضة الواعظين و امالى، صدوق گويد: وهب بن وهب [...] به ميدان رفت، سوار اسب شد و تيرك چادر را برداشت وجنگيد تا هفت هشت تن از آن ها را كشت و سپس اسير شد و او را نزد عمر بن سعد بردند و دستور داد گردنش را زدند.</w:t>
      </w:r>
    </w:p>
    <w:p>
      <w:pPr>
        <w:pStyle w:val="BookText"/>
      </w:pPr>
      <w:r>
        <w:rPr>
          <w:rFonts w:ascii="IRNazanin" w:hAnsi="IRNazanin" w:eastAsia="IRNazanin" w:cs="IRNazanin"/>
          <w:lang w:bidi="fa-IR"/>
          <w:color w:val="111111"/>
          <w:sz w:val="28"/>
          <w:szCs w:val="28"/>
          <w:rtl/>
        </w:rPr>
        <w:t xml:space="preserve">ترجمه- علامه مجلسى رحمه الله گفته: در حديثى ديدم كه اين وهب، [...] در مبارزه خود بيست و چهار پياده و دوازده سواره را كشت و اسير شد. او را نزد عمربن سعد بردند و گفت: «عجب شجاعتى دارى؟»</w:t>
      </w:r>
    </w:p>
    <w:p>
      <w:pPr>
        <w:pStyle w:val="BookText"/>
      </w:pPr>
      <w:r>
        <w:rPr>
          <w:rFonts w:ascii="IRNazanin" w:hAnsi="IRNazanin" w:eastAsia="IRNazanin" w:cs="IRNazanin"/>
          <w:lang w:bidi="fa-IR"/>
          <w:color w:val="111111"/>
          <w:sz w:val="28"/>
          <w:szCs w:val="28"/>
          <w:rtl/>
        </w:rPr>
        <w:t xml:space="preserve">سپس دستور داد، سرش بريدند و به لشكرگاه حسين عليه السلام انداختند. مادرش سر او را برداشت و بوسيد و به لشگر ابن سعد انداخت و به مردى خورد و او را كشت و با تيرك چادر حمله كرد و دو مرد ديگر را كشت. حسين به او فرمود: «اى ام وهب! برگرد، تو و پسرت با رسول خدا هستيد، جهاد از زنان برداشته شده.»</w:t>
      </w:r>
    </w:p>
    <w:p>
      <w:pPr>
        <w:pStyle w:val="BookText"/>
      </w:pPr>
      <w:r>
        <w:rPr>
          <w:rFonts w:ascii="IRNazanin" w:hAnsi="IRNazanin" w:eastAsia="IRNazanin" w:cs="IRNazanin"/>
          <w:lang w:bidi="fa-IR"/>
          <w:color w:val="111111"/>
          <w:sz w:val="28"/>
          <w:szCs w:val="28"/>
          <w:rtl/>
        </w:rPr>
        <w:t xml:space="preserve">برگشت و مى گفت: «الهى! نا اميدم مكن.»</w:t>
      </w:r>
    </w:p>
    <w:p>
      <w:pPr>
        <w:pStyle w:val="BookText"/>
      </w:pPr>
      <w:r>
        <w:rPr>
          <w:rFonts w:ascii="Amiri" w:hAnsi="Amiri" w:eastAsia="Amiri" w:cs="Amiri"/>
          <w:lang w:bidi="ar-SA"/>
          <w:color w:val="111111"/>
          <w:sz w:val="28"/>
          <w:szCs w:val="28"/>
          <w:rtl/>
        </w:rPr>
        <w:t xml:space="preserve">حسين فرمود: «تو را خدايت نوميد نكند اى ام وهب.»</w:t>
      </w:r>
    </w:p>
    <w:p>
      <w:pPr>
        <w:pStyle w:val="BookText"/>
      </w:pPr>
      <w:r>
        <w:rPr>
          <w:rFonts w:ascii="Amiri" w:hAnsi="Amiri" w:eastAsia="Amiri" w:cs="Amiri"/>
          <w:lang w:bidi="ar-SA"/>
          <w:color w:val="111111"/>
          <w:sz w:val="28"/>
          <w:szCs w:val="28"/>
          <w:rtl/>
        </w:rPr>
        <w:t xml:space="preserve">كمره اى، ترجمه نفس المهموم،/ 131</w:t>
      </w:r>
    </w:p>
    <w:p>
      <w:pPr>
        <w:pStyle w:val="BookText"/>
      </w:pPr>
      <w:r>
        <w:rPr>
          <w:rFonts w:ascii="Amiri" w:hAnsi="Amiri" w:eastAsia="Amiri" w:cs="Amiri"/>
          <w:lang w:bidi="ar-SA"/>
          <w:color w:val="111111"/>
          <w:sz w:val="28"/>
          <w:szCs w:val="28"/>
          <w:rtl/>
        </w:rPr>
        <w:t xml:space="preserve">الدّربندي، أسرار الشّهادة،/ 292- 293
</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وساق صاحب (النّاسخ) في شهادة وهب بن عبداللَّه إلى أن قال: قالت له زوجته:</w:t>
      </w:r>
    </w:p>
    <w:p>
      <w:pPr>
        <w:pStyle w:val="BookText"/>
      </w:pPr>
      <w:r>
        <w:rPr>
          <w:rFonts w:ascii="Amiri" w:hAnsi="Amiri" w:eastAsia="Amiri" w:cs="Amiri"/>
          <w:lang w:bidi="ar-SA"/>
          <w:color w:val="111111"/>
          <w:sz w:val="28"/>
          <w:szCs w:val="28"/>
          <w:rtl/>
        </w:rPr>
        <w:t xml:space="preserve">باللَّه لا تفجعني في نفسك، فقالت امّه: يا بنيّ لا تقبل قولها، ولا تدع نصرة الحسين عليه السلام لأنّه لا تنال شفاعة جدّه إلّابرضاه ورضاي، ولمّا كان منذ عرس وهب إلى يوم الطّفّ سبعة عشر يوماً، كان يصعب على امرأته فراقه، فقالت: يا وهب! إنّي أعلم أ نّك إذا قُتلت في نصرة ابن رسول اللَّه صلى الله عليه و آله دخلت الجنّة وضاجعت الحور وتنساني، فيجب أن آخذ منك عهداً بمحضر الحسين عليه السلام في ذلك، فأقبل وهب وامرأته إلى الحسين عليه السلام، فقالت: يا ابن رسول اللَّه! لي حاجتان، (الاولى) أ نّه إذا مضى عنِّي وهب فأبقى بلا محامٍ وكفيل، فسلّمني إلى أهل بيتك، (والثّانية) إذا قُتل وهب فيضاجع الحور فتكون شاهداً على أن لا ينساني. فلمّا سمع الحسين عليه السلام كلامها بكى بكاءً شديداً، ثمّ أجاب سؤالها وأطاب خاطرها، ثمّ برز وهب وقاتل حتّى قطع رجل يمينه، فأخذت السّيف بشماله فقطعه أيضاً رجل من كندة، فأخذت امرأته عمود الخيمة وحملت على القوم وهي تقول:</w:t>
      </w:r>
    </w:p>
    <w:p>
      <w:pPr>
        <w:pStyle w:val="BookText"/>
      </w:pPr>
      <w:r>
        <w:rPr>
          <w:rFonts w:ascii="Amiri" w:hAnsi="Amiri" w:eastAsia="Amiri" w:cs="Amiri"/>
          <w:lang w:bidi="ar-SA"/>
          <w:color w:val="111111"/>
          <w:sz w:val="28"/>
          <w:szCs w:val="28"/>
          <w:rtl/>
        </w:rPr>
        <w:t xml:space="preserve">يا وهب! فداك أبي وامِّي، قاتل دون الطّيِّبين، حرم رسول اللَّه صلى الله عليه و آله. </w:t>
      </w:r>
      <w:r>
        <w:rPr>
          <w:rStyle w:val="FootnoteReference"/>
        </w:rPr>
        <w:footnoteReference w:id="5422"/>
      </w:r>
      <w:r>
        <w:rPr>
          <w:rFonts w:ascii="Amiri" w:hAnsi="Amiri" w:eastAsia="Amiri" w:cs="Amiri"/>
          <w:lang w:bidi="ar-SA"/>
          <w:color w:val="111111"/>
          <w:sz w:val="28"/>
          <w:szCs w:val="28"/>
          <w:rtl/>
        </w:rPr>
        <w:t xml:space="preserve">قال لها: كنتِ تنهينني عن نصرة الحسين عليه السلام والآن تحرِّضينني؟ قالت: يا وهب! لقد عفت الحياة وتركت الدّنيا منذ سمعت نداء الحسين عليه السلام وهو ينادي: وا غربتاه، وا قلّة ناصراه، وا جدّاه، أما من ذابّ يذبّ عنّا، أما مِن مجير يجيرنا؟ قال وهب: ارجعي فإنّ الجهاد
</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bookmarkStart w:id="338" w:name="pg19430_208188"/>
    <w:bookmarkEnd w:id="338"/>
    <w:p>
      <w:pPr>
        <w:pStyle w:val="BookText"/>
      </w:pPr>
      <w:r>
        <w:rPr>
          <w:rFonts w:ascii="Amiri" w:hAnsi="Amiri" w:eastAsia="Amiri" w:cs="Amiri"/>
          <w:lang w:bidi="ar-SA"/>
          <w:color w:val="111111"/>
          <w:sz w:val="28"/>
          <w:szCs w:val="28"/>
          <w:rtl/>
        </w:rPr>
        <w:t xml:space="preserve">مرفوع عن النِّساء، قالت: لن أعود أو أموت معك، ولمّا كان وهب قد قطعت يداه، فأخذ بأسنانه جانب ثوبها ليرجعها، فانفلتت منه، فنادى وهب واستغاث بالحسين عليه السلام، فقال الحسين عليه السلام: جزيتم من أهل بيتي خيراً، ارجعي إلى النّساء بارك اللَّه فيكِ فإنّه ليس عليكنّ قتال، قالت: سيّدي دعني، فإنّ القتل أهون من الأسر في أيدي بني اميّة، فقال عليه السلام: إنّ حالكِ كحال أهل بيتي، وردّها بلين الكلام </w:t>
      </w:r>
      <w:r>
        <w:rPr>
          <w:rStyle w:val="FootnoteReference"/>
        </w:rPr>
        <w:footnoteReference w:id="5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إنّ وهب كان عمره خمساً وعشرين سنة، </w:t>
      </w:r>
      <w:r>
        <w:rPr>
          <w:rStyle w:val="FootnoteReference"/>
        </w:rPr>
        <w:footnoteReference w:id="5424"/>
      </w:r>
      <w:r>
        <w:rPr>
          <w:rFonts w:ascii="IRNazanin" w:hAnsi="IRNazanin" w:eastAsia="IRNazanin" w:cs="IRNazanin"/>
          <w:lang w:bidi="fa-IR"/>
          <w:color w:val="111111"/>
          <w:sz w:val="28"/>
          <w:szCs w:val="28"/>
          <w:rtl/>
        </w:rPr>
        <w:t xml:space="preserve">واسم امّه قمر </w:t>
      </w:r>
      <w:r>
        <w:rPr>
          <w:rStyle w:val="FootnoteReference"/>
        </w:rPr>
        <w:footnoteReference w:id="5425"/>
      </w:r>
      <w:r>
        <w:rPr>
          <w:rFonts w:ascii="Amiri" w:hAnsi="Amiri" w:eastAsia="Amiri" w:cs="Amiri"/>
          <w:lang w:bidi="ar-SA"/>
          <w:color w:val="111111"/>
          <w:sz w:val="28"/>
          <w:szCs w:val="28"/>
          <w:rtl/>
        </w:rPr>
        <w:t xml:space="preserve">.، واسم زوجته هانية، وكان له سبعة عشر يوماً مذ عرس، وله عشرة أيّام مذ دخل في دين الإسلام على يدي الحسين عليه السلام </w:t>
      </w:r>
      <w:r>
        <w:rPr>
          <w:rStyle w:val="FootnoteReference"/>
        </w:rPr>
        <w:footnoteReference w:id="5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مخنف: قتل وهب خمسين رجلًا، فوقعت به سبعون ضربة وطعنة ونبلة وجعلوه وجواده كالقنفذ من كثرة النّبل والسّهام، ثمّ استشهد، ألا لعنة اللَّه على القوم الظّالمين.</w:t>
      </w:r>
    </w:p>
    <w:p>
      <w:pPr>
        <w:pStyle w:val="BookText"/>
      </w:pPr>
      <w:r>
        <w:rPr>
          <w:rFonts w:ascii="Amiri" w:hAnsi="Amiri" w:eastAsia="Amiri" w:cs="Amiri"/>
          <w:lang w:bidi="ar-SA"/>
          <w:color w:val="111111"/>
          <w:sz w:val="28"/>
          <w:szCs w:val="28"/>
          <w:rtl/>
        </w:rPr>
        <w:t xml:space="preserve">المازندراني، معالي السّبطين، 1/ 387- 388/ مثله: الزّنجاني، وسيلة الدّارين،/ 202</w:t>
      </w:r>
    </w:p>
    <w:p>
      <w:pPr>
        <w:pStyle w:val="BookText"/>
      </w:pPr>
      <w:r>
        <w:rPr>
          <w:rFonts w:ascii="Amiri" w:hAnsi="Amiri" w:eastAsia="Amiri" w:cs="Amiri"/>
          <w:lang w:bidi="ar-SA"/>
          <w:color w:val="111111"/>
          <w:sz w:val="28"/>
          <w:szCs w:val="28"/>
          <w:rtl/>
        </w:rPr>
        <w:t xml:space="preserve">ووضعت أمّه الرّأس في حجرها، وجعلت تمسح الدّم عن وجهه وتقول: الحمد للَّه الّذي بيّض وجهي بشهادتك يا ولدي بين يدي أبي عبداللَّه الحسين عليه السلام، ثمّ قالت: يا امّة السّوء! أشهد أنّ اليهود في بيعها، والنّصارى في كنائسها خير منكم، ثمّ رمت برأس ولدها نحو القوم، فأصابت به الّذي قتل ولدها، فقتله.</w:t>
      </w:r>
    </w:p>
    <w:p>
      <w:pPr>
        <w:pStyle w:val="BookText"/>
      </w:pPr>
      <w:r>
        <w:rPr>
          <w:rFonts w:ascii="Amiri" w:hAnsi="Amiri" w:eastAsia="Amiri" w:cs="Amiri"/>
          <w:lang w:bidi="ar-SA"/>
          <w:color w:val="111111"/>
          <w:sz w:val="28"/>
          <w:szCs w:val="28"/>
          <w:rtl/>
        </w:rPr>
        <w:t xml:space="preserve">المازندراني، معالي السّبطين، 1/ 386/ مثله: الزّنجاني، وسيلة الدّارين،/ 201</w:t>
      </w:r>
    </w:p>
    <w:p>
      <w:pPr>
        <w:pStyle w:val="Heading2"/>
      </w:pPr>
      <w:bookmarkStart w:id="1050" w:name="_Toc683"/>
      <w:r>
        <w:t>292/ 355- هاني بن عروة المرادي المذحجي</w:t>
      </w:r>
      <w:bookmarkEnd w:id="1050"/>
    </w:p>
    <w:p>
      <w:pPr>
        <w:pStyle w:val="Heading3"/>
      </w:pPr>
      <w:bookmarkStart w:id="1051" w:name="_Toc684"/>
      <w:r>
        <w:t>ميزاته العائليّة</w:t>
      </w:r>
      <w:bookmarkEnd w:id="1051"/>
    </w:p>
    <w:p>
      <w:pPr>
        <w:pStyle w:val="BookText"/>
      </w:pPr>
      <w:r>
        <w:rPr>
          <w:rFonts w:ascii="Amiri" w:hAnsi="Amiri" w:eastAsia="Amiri" w:cs="Amiri"/>
          <w:lang w:bidi="ar-SA"/>
          <w:color w:val="111111"/>
          <w:sz w:val="28"/>
          <w:szCs w:val="28"/>
          <w:rtl/>
        </w:rPr>
        <w:t xml:space="preserve">وقُتل: هاني بن عروة المراديّ، بالكوفة.
</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 الحدائق الورديّة، 2/ 122؛ الحائري، ذخيرة الدّارين، 1/ 277؛ الزّنجاني، وسيلة الدّارين،/ 204</w:t>
      </w:r>
    </w:p>
    <w:p>
      <w:pPr>
        <w:pStyle w:val="BookText"/>
      </w:pPr>
      <w:r>
        <w:rPr>
          <w:rFonts w:ascii="Amiri" w:hAnsi="Amiri" w:eastAsia="Amiri" w:cs="Amiri"/>
          <w:lang w:bidi="ar-SA"/>
          <w:color w:val="111111"/>
          <w:sz w:val="28"/>
          <w:szCs w:val="28"/>
          <w:rtl/>
        </w:rPr>
        <w:t xml:space="preserve">مذحج، وهم: مالك، وطي ء ابنا أدَد.</w:t>
      </w:r>
    </w:p>
    <w:p>
      <w:pPr>
        <w:pStyle w:val="BookText"/>
      </w:pPr>
      <w:r>
        <w:rPr>
          <w:rFonts w:ascii="Amiri" w:hAnsi="Amiri" w:eastAsia="Amiri" w:cs="Amiri"/>
          <w:lang w:bidi="ar-SA"/>
          <w:color w:val="111111"/>
          <w:sz w:val="28"/>
          <w:szCs w:val="28"/>
          <w:rtl/>
        </w:rPr>
        <w:t xml:space="preserve">ولد مالك بن أدَد: جَلداً، وسعد العشيرة، ومراداً، واسمه مَحابر، وعنساً، ولُمَيساً.</w:t>
      </w:r>
    </w:p>
    <w:p>
      <w:pPr>
        <w:pStyle w:val="BookText"/>
      </w:pPr>
      <w:r>
        <w:rPr>
          <w:rFonts w:ascii="Amiri" w:hAnsi="Amiri" w:eastAsia="Amiri" w:cs="Amiri"/>
          <w:lang w:bidi="ar-SA"/>
          <w:color w:val="111111"/>
          <w:sz w:val="28"/>
          <w:szCs w:val="28"/>
          <w:rtl/>
        </w:rPr>
        <w:t xml:space="preserve">وهم مع عنس، وامّهم سلمى بنت منصور بن عكرمة بن خَصَفَة بن قيس بن عيلان.</w:t>
      </w:r>
    </w:p>
    <w:p>
      <w:pPr>
        <w:pStyle w:val="BookText"/>
      </w:pPr>
      <w:r>
        <w:rPr>
          <w:rFonts w:ascii="Amiri" w:hAnsi="Amiri" w:eastAsia="Amiri" w:cs="Amiri"/>
          <w:lang w:bidi="ar-SA"/>
          <w:color w:val="111111"/>
          <w:sz w:val="28"/>
          <w:szCs w:val="28"/>
          <w:rtl/>
        </w:rPr>
        <w:t xml:space="preserve">فولد جَلْد: عُلَة.</w:t>
      </w:r>
    </w:p>
    <w:p>
      <w:pPr>
        <w:pStyle w:val="BookText"/>
      </w:pPr>
      <w:r>
        <w:rPr>
          <w:rFonts w:ascii="Amiri" w:hAnsi="Amiri" w:eastAsia="Amiri" w:cs="Amiri"/>
          <w:lang w:bidi="ar-SA"/>
          <w:color w:val="111111"/>
          <w:sz w:val="28"/>
          <w:szCs w:val="28"/>
          <w:rtl/>
        </w:rPr>
        <w:t xml:space="preserve">فولدُ عُلَة: عَمرو وحَرباً.</w:t>
      </w:r>
    </w:p>
    <w:p>
      <w:pPr>
        <w:pStyle w:val="BookText"/>
      </w:pPr>
      <w:r>
        <w:rPr>
          <w:rFonts w:ascii="Amiri" w:hAnsi="Amiri" w:eastAsia="Amiri" w:cs="Amiri"/>
          <w:lang w:bidi="ar-SA"/>
          <w:color w:val="111111"/>
          <w:sz w:val="28"/>
          <w:szCs w:val="28"/>
          <w:rtl/>
        </w:rPr>
        <w:t xml:space="preserve">فولدُ عمرو بن عُلَة: كَعْباً وجَسراً وهو النّخع، سمّي النّخع لأنّه انتخع عن قومه، أي بعُد، وعامر بن عمرو.</w:t>
      </w:r>
    </w:p>
    <w:p>
      <w:pPr>
        <w:pStyle w:val="BookText"/>
      </w:pPr>
      <w:r>
        <w:rPr>
          <w:rFonts w:ascii="Amiri" w:hAnsi="Amiri" w:eastAsia="Amiri" w:cs="Amiri"/>
          <w:lang w:bidi="ar-SA"/>
          <w:color w:val="111111"/>
          <w:sz w:val="28"/>
          <w:szCs w:val="28"/>
          <w:rtl/>
        </w:rPr>
        <w:t xml:space="preserve">فولد كعب بن عمرو: الحارث بن كعب، وامّه المُمَنّاة بنت مالك بن الأوس بن تغلب ابن وائل.</w:t>
      </w:r>
    </w:p>
    <w:p>
      <w:pPr>
        <w:pStyle w:val="BookText"/>
      </w:pPr>
      <w:r>
        <w:rPr>
          <w:rFonts w:ascii="Amiri" w:hAnsi="Amiri" w:eastAsia="Amiri" w:cs="Amiri"/>
          <w:lang w:bidi="ar-SA"/>
          <w:color w:val="111111"/>
          <w:sz w:val="28"/>
          <w:szCs w:val="28"/>
          <w:rtl/>
        </w:rPr>
        <w:t xml:space="preserve">ولد الحارث بن كعب: كعباً، وربيعة؛ وامّهما هند بنت النّخع بن عمرو.</w:t>
      </w:r>
    </w:p>
    <w:p>
      <w:pPr>
        <w:pStyle w:val="BookText"/>
      </w:pPr>
      <w:r>
        <w:rPr>
          <w:rFonts w:ascii="Amiri" w:hAnsi="Amiri" w:eastAsia="Amiri" w:cs="Amiri"/>
          <w:lang w:bidi="ar-SA"/>
          <w:color w:val="111111"/>
          <w:sz w:val="28"/>
          <w:szCs w:val="28"/>
          <w:rtl/>
        </w:rPr>
        <w:t xml:space="preserve">ومن بني ربيعة بن الحارث بن كَعْب: بنو قَنَان بن سَلَمَة بن وَهْب بن عبداللَّه بن ربيعة بن الحارث، منهم الحُصين ذو الغُصّة بن يزيد بن شَدّاد بن قَنان، رأس بني الحارث، عاش مائة سنة، وكان يقال لبنيه فوارس الأرباع </w:t>
      </w:r>
      <w:r>
        <w:rPr>
          <w:rStyle w:val="FootnoteReference"/>
        </w:rPr>
        <w:footnoteReference w:id="5427"/>
      </w:r>
      <w:r>
        <w:rPr>
          <w:rFonts w:ascii="Amiri" w:hAnsi="Amiri" w:eastAsia="Amiri" w:cs="Amiri"/>
          <w:lang w:bidi="ar-SA"/>
          <w:color w:val="111111"/>
          <w:sz w:val="28"/>
          <w:szCs w:val="28"/>
          <w:rtl/>
        </w:rPr>
        <w:t xml:space="preserve">، قتلتهم هَمْدان، من ولده: كَثير بن شِهاب بن الحُصَيْن، ولّاه معاوية الرّيّ </w:t>
      </w:r>
      <w:r>
        <w:rPr>
          <w:rStyle w:val="FootnoteReference"/>
        </w:rPr>
        <w:footnoteReference w:id="5428"/>
      </w:r>
      <w:r>
        <w:rPr>
          <w:rFonts w:ascii="Amiri" w:hAnsi="Amiri" w:eastAsia="Amiri" w:cs="Amiri"/>
          <w:lang w:bidi="ar-SA"/>
          <w:color w:val="111111"/>
          <w:sz w:val="28"/>
          <w:szCs w:val="28"/>
          <w:rtl/>
        </w:rPr>
        <w:t xml:space="preserve">، ودَسْتَبن </w:t>
      </w:r>
      <w:r>
        <w:rPr>
          <w:rStyle w:val="FootnoteReference"/>
        </w:rPr>
        <w:footnoteReference w:id="5429"/>
      </w:r>
    </w:p>
    <w:p>
      <w:pPr>
        <w:pStyle w:val="BookText"/>
      </w:pPr>
      <w:r>
        <w:rPr>
          <w:rFonts w:ascii="Amiri" w:hAnsi="Amiri" w:eastAsia="Amiri" w:cs="Amiri"/>
          <w:lang w:bidi="ar-SA"/>
          <w:color w:val="111111"/>
          <w:sz w:val="28"/>
          <w:szCs w:val="28"/>
          <w:rtl/>
        </w:rPr>
        <w:t xml:space="preserve">، من ولده: محمّد بن زُهْرَة بن الحارث ابن مُضر بن قَيس بن كثير.
</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النّخع: وولدُ النّخع بن عمرو بن عُلَة بن جَلْد: مالكاً، وعَوْفاً، وهو المَشْر، سمّي به لأ نّه كان أحمر.</w:t>
      </w:r>
    </w:p>
    <w:p>
      <w:pPr>
        <w:pStyle w:val="BookText"/>
      </w:pPr>
      <w:r>
        <w:rPr>
          <w:rFonts w:ascii="Amiri" w:hAnsi="Amiri" w:eastAsia="Amiri" w:cs="Amiri"/>
          <w:lang w:bidi="ar-SA"/>
          <w:color w:val="111111"/>
          <w:sz w:val="28"/>
          <w:szCs w:val="28"/>
          <w:rtl/>
        </w:rPr>
        <w:t xml:space="preserve">فولد مالك: سَعْداً، وعَمْراً بطن.</w:t>
      </w:r>
    </w:p>
    <w:p>
      <w:pPr>
        <w:pStyle w:val="BookText"/>
      </w:pPr>
      <w:r>
        <w:rPr>
          <w:rFonts w:ascii="Amiri" w:hAnsi="Amiri" w:eastAsia="Amiri" w:cs="Amiri"/>
          <w:lang w:bidi="ar-SA"/>
          <w:color w:val="111111"/>
          <w:sz w:val="28"/>
          <w:szCs w:val="28"/>
          <w:rtl/>
        </w:rPr>
        <w:t xml:space="preserve">فولد سعد: قَيساً، وصُهْبان بطن، ودَهبيل بطن، وعامراً بطن، وجَذيمة بطن، وحارثة بطن، وجَسْراً.</w:t>
      </w:r>
    </w:p>
    <w:p>
      <w:pPr>
        <w:pStyle w:val="BookText"/>
      </w:pPr>
      <w:r>
        <w:rPr>
          <w:rFonts w:ascii="Amiri" w:hAnsi="Amiri" w:eastAsia="Amiri" w:cs="Amiri"/>
          <w:lang w:bidi="ar-SA"/>
          <w:color w:val="111111"/>
          <w:sz w:val="28"/>
          <w:szCs w:val="28"/>
          <w:rtl/>
        </w:rPr>
        <w:t xml:space="preserve">فولد قَيس بن سَعْد: كَعْباً بطن، منهم: بنو عِداء، وإيّاهم عَنى قَيْس بن الأشعَث بن قَيس الكِنْديّ، وكانوا أخواله:</w:t>
      </w:r>
    </w:p>
    <w:p>
      <w:pPr>
        <w:pStyle w:val="BookText"/>
      </w:pPr>
      <w:r>
        <w:rPr>
          <w:rFonts w:ascii="Amiri" w:hAnsi="Amiri" w:eastAsia="Amiri" w:cs="Amiri"/>
          <w:lang w:bidi="ar-SA"/>
          <w:color w:val="111111"/>
          <w:sz w:val="28"/>
          <w:szCs w:val="28"/>
          <w:rtl/>
        </w:rPr>
        <w:t xml:space="preserve">أبي ذُو التّاج قَيس فاعْلَمِيه وأخوالي المُلوك بني عِداء</w:t>
      </w:r>
    </w:p>
    <w:p>
      <w:pPr>
        <w:pStyle w:val="BookText"/>
      </w:pPr>
      <w:r>
        <w:rPr>
          <w:rFonts w:ascii="IRNazanin" w:hAnsi="IRNazanin" w:eastAsia="IRNazanin" w:cs="IRNazanin"/>
          <w:lang w:bidi="fa-IR"/>
          <w:color w:val="111111"/>
          <w:sz w:val="28"/>
          <w:szCs w:val="28"/>
          <w:rtl/>
        </w:rPr>
        <w:t xml:space="preserve">وهم بطن.</w:t>
      </w:r>
    </w:p>
    <w:p>
      <w:pPr>
        <w:pStyle w:val="BookText"/>
      </w:pPr>
      <w:r>
        <w:rPr>
          <w:rFonts w:ascii="Amiri" w:hAnsi="Amiri" w:eastAsia="Amiri" w:cs="Amiri"/>
          <w:lang w:bidi="ar-SA"/>
          <w:color w:val="111111"/>
          <w:sz w:val="28"/>
          <w:szCs w:val="28"/>
          <w:rtl/>
        </w:rPr>
        <w:t xml:space="preserve">ومن ولد جَذيمة بن سَعْد: الأشتر، وهو مالك بن الحارث، وثابت بن قيس بن المُنْقَع.</w:t>
      </w:r>
    </w:p>
    <w:p>
      <w:pPr>
        <w:pStyle w:val="BookText"/>
      </w:pPr>
      <w:r>
        <w:rPr>
          <w:rFonts w:ascii="Amiri" w:hAnsi="Amiri" w:eastAsia="Amiri" w:cs="Amiri"/>
          <w:lang w:bidi="ar-SA"/>
          <w:color w:val="111111"/>
          <w:sz w:val="28"/>
          <w:szCs w:val="28"/>
          <w:rtl/>
        </w:rPr>
        <w:t xml:space="preserve">ومن بني حارثة بن سَعْد: إبراهيم بن يزيد الفقيه، والحَجّاج بن أرْطاة.</w:t>
      </w:r>
    </w:p>
    <w:p>
      <w:pPr>
        <w:pStyle w:val="BookText"/>
      </w:pPr>
      <w:r>
        <w:rPr>
          <w:rFonts w:ascii="Amiri" w:hAnsi="Amiri" w:eastAsia="Amiri" w:cs="Amiri"/>
          <w:lang w:bidi="ar-SA"/>
          <w:color w:val="111111"/>
          <w:sz w:val="28"/>
          <w:szCs w:val="28"/>
          <w:rtl/>
        </w:rPr>
        <w:t xml:space="preserve">ومن بني وَهْبيل: سِنان بن أنس </w:t>
      </w:r>
      <w:r>
        <w:rPr>
          <w:rStyle w:val="FootnoteReference"/>
        </w:rPr>
        <w:footnoteReference w:id="5430"/>
      </w:r>
    </w:p>
    <w:p>
      <w:pPr>
        <w:pStyle w:val="BookText"/>
      </w:pPr>
      <w:r>
        <w:rPr>
          <w:rFonts w:ascii="Amiri" w:hAnsi="Amiri" w:eastAsia="Amiri" w:cs="Amiri"/>
          <w:lang w:bidi="ar-SA"/>
          <w:color w:val="111111"/>
          <w:sz w:val="28"/>
          <w:szCs w:val="28"/>
          <w:rtl/>
        </w:rPr>
        <w:t xml:space="preserve">ابن أبي الحديد، شرح نهج البلاغه، 2/ 286</w:t>
      </w:r>
    </w:p>
    <w:p>
      <w:pPr>
        <w:pStyle w:val="BookText"/>
      </w:pPr>
      <w:r>
        <w:rPr>
          <w:rFonts w:ascii="Amiri" w:hAnsi="Amiri" w:eastAsia="Amiri" w:cs="Amiri"/>
          <w:lang w:bidi="ar-SA"/>
          <w:color w:val="111111"/>
          <w:sz w:val="28"/>
          <w:szCs w:val="28"/>
          <w:rtl/>
        </w:rPr>
        <w:t xml:space="preserve">الّذي قتل الحسين بن عليّ رضى الله عنه، وأيّوب بن سَعْفَة الّذي رَدّ على ابن الزّبير قصيدته في دار أسماء بن خارجة، وشريك بن عبداللَّه القاضي، وحَفْص بن غِياث.</w:t>
      </w:r>
    </w:p>
    <w:p>
      <w:pPr>
        <w:pStyle w:val="BookText"/>
      </w:pPr>
      <w:r>
        <w:rPr>
          <w:rFonts w:ascii="Amiri" w:hAnsi="Amiri" w:eastAsia="Amiri" w:cs="Amiri"/>
          <w:lang w:bidi="ar-SA"/>
          <w:color w:val="111111"/>
          <w:sz w:val="28"/>
          <w:szCs w:val="28"/>
          <w:rtl/>
        </w:rPr>
        <w:t xml:space="preserve">ومن بني صُهْبان: كُمَيل بن زياد، قتله الحجّاج.</w:t>
      </w:r>
    </w:p>
    <w:p>
      <w:pPr>
        <w:pStyle w:val="BookText"/>
      </w:pPr>
      <w:r>
        <w:rPr>
          <w:rFonts w:ascii="Amiri" w:hAnsi="Amiri" w:eastAsia="Amiri" w:cs="Amiri"/>
          <w:lang w:bidi="ar-SA"/>
          <w:color w:val="111111"/>
          <w:sz w:val="28"/>
          <w:szCs w:val="28"/>
          <w:rtl/>
        </w:rPr>
        <w:t xml:space="preserve">وولد سَعْد العَشيرة بن مالك بن ادَد: الحَكَم بطن، وصَعْباً، وجُعْفِياً بطن، وزَيد اللَّه، وجُرّاً، دخلا في جُعْفي، وعائذ اللَّه بطن، ونَمِرة.
</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ابن الكلبيّ: إنّما سمّي سَعْد العشيرة لأنّه لم يَمُت حتّى ركب معه من ولده وولد ولده ثلاثمائة رجل.</w:t>
      </w:r>
    </w:p>
    <w:p>
      <w:pPr>
        <w:pStyle w:val="BookText"/>
      </w:pPr>
      <w:r>
        <w:rPr>
          <w:rFonts w:ascii="Amiri" w:hAnsi="Amiri" w:eastAsia="Amiri" w:cs="Amiri"/>
          <w:lang w:bidi="ar-SA"/>
          <w:color w:val="111111"/>
          <w:sz w:val="28"/>
          <w:szCs w:val="28"/>
          <w:rtl/>
        </w:rPr>
        <w:t xml:space="preserve">جُعْفِيّ: ولد جُعْفي بن سَعْد العَشيرة: مُرّان، وحَرِيماً، وهما الأرْتَمان.</w:t>
      </w:r>
    </w:p>
    <w:p>
      <w:pPr>
        <w:pStyle w:val="BookText"/>
      </w:pPr>
      <w:r>
        <w:rPr>
          <w:rFonts w:ascii="Amiri" w:hAnsi="Amiri" w:eastAsia="Amiri" w:cs="Amiri"/>
          <w:lang w:bidi="ar-SA"/>
          <w:color w:val="111111"/>
          <w:sz w:val="28"/>
          <w:szCs w:val="28"/>
          <w:rtl/>
        </w:rPr>
        <w:t xml:space="preserve">فمن بني مَرّان: بنو الحارث بن سَعْد بن عَمْرو بن ذُهْل بن مَرّان، منهم: شَرَاحيل بن الأصْهَب، كان بعيد الغارة، وله يقول عمرو بن مَعْدي كَرب:</w:t>
      </w:r>
    </w:p>
    <w:p>
      <w:pPr>
        <w:pStyle w:val="BookText"/>
      </w:pPr>
      <w:r>
        <w:rPr>
          <w:rFonts w:ascii="Amiri" w:hAnsi="Amiri" w:eastAsia="Amiri" w:cs="Amiri"/>
          <w:lang w:bidi="ar-SA"/>
          <w:color w:val="111111"/>
          <w:sz w:val="28"/>
          <w:szCs w:val="28"/>
          <w:rtl/>
        </w:rPr>
        <w:t xml:space="preserve">وهُم سَحَبوا على الدَّهْنا جُيُوشاً *** يُعِيدُهم شَراحيل وهو يُبْدي</w:t>
      </w:r>
    </w:p>
    <w:p>
      <w:pPr>
        <w:pStyle w:val="BookText"/>
      </w:pPr>
      <w:r>
        <w:rPr>
          <w:rFonts w:ascii="Amiri" w:hAnsi="Amiri" w:eastAsia="Amiri" w:cs="Amiri"/>
          <w:lang w:bidi="ar-SA"/>
          <w:color w:val="111111"/>
          <w:sz w:val="28"/>
          <w:szCs w:val="28"/>
          <w:rtl/>
        </w:rPr>
        <w:t xml:space="preserve">ومنهم: عَلقمة الحَرّاب بن مالك، رأس بعد شَراحيل، قتلته بنو عامر، فقال النّابغة الجَعْديّ:</w:t>
      </w:r>
    </w:p>
    <w:p>
      <w:pPr>
        <w:pStyle w:val="BookText"/>
      </w:pPr>
      <w:r>
        <w:rPr>
          <w:rFonts w:ascii="Amiri" w:hAnsi="Amiri" w:eastAsia="Amiri" w:cs="Amiri"/>
          <w:lang w:bidi="ar-SA"/>
          <w:color w:val="111111"/>
          <w:sz w:val="28"/>
          <w:szCs w:val="28"/>
          <w:rtl/>
        </w:rPr>
        <w:t xml:space="preserve">وعَلْقَمَة الحَرّاب أدْرَك رَكْضُنا *** بذي الرِّمْثِ إذ صامَ النّهار وهجّرا</w:t>
      </w:r>
    </w:p>
    <w:p>
      <w:pPr>
        <w:pStyle w:val="BookText"/>
      </w:pPr>
      <w:r>
        <w:rPr>
          <w:rFonts w:ascii="Amiri" w:hAnsi="Amiri" w:eastAsia="Amiri" w:cs="Amiri"/>
          <w:lang w:bidi="ar-SA"/>
          <w:color w:val="111111"/>
          <w:sz w:val="28"/>
          <w:szCs w:val="28"/>
          <w:rtl/>
        </w:rPr>
        <w:t xml:space="preserve">سمِّي الحَرّاب، لأنّه كان يَحْرُب النّاس، وجُمانَة بن شُرَيح الشّاعر، والحَنْبَص بن الأحوص كان فارساً، وله تقول العامريّة:</w:t>
      </w:r>
    </w:p>
    <w:p>
      <w:pPr>
        <w:pStyle w:val="BookText"/>
      </w:pPr>
      <w:r>
        <w:rPr>
          <w:rFonts w:ascii="Amiri" w:hAnsi="Amiri" w:eastAsia="Amiri" w:cs="Amiri"/>
          <w:lang w:bidi="ar-SA"/>
          <w:color w:val="111111"/>
          <w:sz w:val="28"/>
          <w:szCs w:val="28"/>
          <w:rtl/>
        </w:rPr>
        <w:t xml:space="preserve">يا لَيْتَ قَوْمي كُلَّهم حَنَابِصة</w:t>
      </w:r>
    </w:p>
    <w:p>
      <w:pPr>
        <w:pStyle w:val="BookText"/>
      </w:pPr>
      <w:r>
        <w:rPr>
          <w:rFonts w:ascii="Amiri" w:hAnsi="Amiri" w:eastAsia="Amiri" w:cs="Amiri"/>
          <w:lang w:bidi="ar-SA"/>
          <w:color w:val="111111"/>
          <w:sz w:val="28"/>
          <w:szCs w:val="28"/>
          <w:rtl/>
        </w:rPr>
        <w:t xml:space="preserve">وابنه عِكرِمة بن الحَنْبَص الّذي خاصَمَه عُبيداللَّه بن الحُرّ في امرأته إلى عليّ رضى الله عنه.</w:t>
      </w:r>
    </w:p>
    <w:p>
      <w:pPr>
        <w:pStyle w:val="BookText"/>
      </w:pPr>
      <w:r>
        <w:rPr>
          <w:rFonts w:ascii="Amiri" w:hAnsi="Amiri" w:eastAsia="Amiri" w:cs="Amiri"/>
          <w:lang w:bidi="ar-SA"/>
          <w:color w:val="111111"/>
          <w:sz w:val="28"/>
          <w:szCs w:val="28"/>
          <w:rtl/>
        </w:rPr>
        <w:t xml:space="preserve">وفيهم: بنو البَدّاء بن سَعْد أخي الحارث بن سَعْد، منهم: الجَرّاح بن الحُصَين الّذي قال له ابن الزّبير: أكلت تمري وعصيت أمري، والفُغَار وهو هُبَيْرة بن النُّعمان، وابنه الحُصَيْن كان شريفاً، ومنهم زَحْر بن قَيْس، شهد صِفّين مع عليّ رضى الله عنه، وابنه جَبَلة بن زَحْر، كان على القُرّاء يوم الجَماجم.</w:t>
      </w:r>
    </w:p>
    <w:p>
      <w:pPr>
        <w:pStyle w:val="BookText"/>
      </w:pPr>
      <w:r>
        <w:rPr>
          <w:rFonts w:ascii="Amiri" w:hAnsi="Amiri" w:eastAsia="Amiri" w:cs="Amiri"/>
          <w:lang w:bidi="ar-SA"/>
          <w:color w:val="111111"/>
          <w:sz w:val="28"/>
          <w:szCs w:val="28"/>
          <w:rtl/>
        </w:rPr>
        <w:t xml:space="preserve">وفيهم بنو سَلَمة بن عمرو بن ذُهْل بن مَرّان، منهم: أبو سَبْرَة، وهو يَزيد بن مالك، وفد على النّبيّ (صلي الله عليه و آله) ، من ولد خَيْثَمة بن عبدالرّحمان بن أبي سَبْرة الفقيه.</w:t>
      </w:r>
    </w:p>
    <w:p>
      <w:pPr>
        <w:pStyle w:val="BookText"/>
      </w:pPr>
      <w:r>
        <w:rPr>
          <w:rFonts w:ascii="Amiri" w:hAnsi="Amiri" w:eastAsia="Amiri" w:cs="Amiri"/>
          <w:lang w:bidi="ar-SA"/>
          <w:color w:val="111111"/>
          <w:sz w:val="28"/>
          <w:szCs w:val="28"/>
          <w:rtl/>
        </w:rPr>
        <w:t xml:space="preserve">وبنو وائل بن مَرّان، منهم: دِينار بن بادِية الشّاعر، وحُجر بن جَلِيلة الّذي فاض الفُغار عند النُّعمان، ففَغَر، يعني ضَحك، فقال حُجْر:
</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فَغَرْت لدى النُّعمان لما رأيتَه *** كما فَغَرَت للحَيض شَمْطاء عارِك</w:t>
      </w:r>
    </w:p>
    <w:p>
      <w:pPr>
        <w:pStyle w:val="BookText"/>
      </w:pPr>
      <w:r>
        <w:rPr>
          <w:rFonts w:ascii="Amiri" w:hAnsi="Amiri" w:eastAsia="Amiri" w:cs="Amiri"/>
          <w:lang w:bidi="ar-SA"/>
          <w:color w:val="111111"/>
          <w:sz w:val="28"/>
          <w:szCs w:val="28"/>
          <w:rtl/>
        </w:rPr>
        <w:t xml:space="preserve">وجابر بن يزيد الفقيه.</w:t>
      </w:r>
    </w:p>
    <w:p>
      <w:pPr>
        <w:pStyle w:val="BookText"/>
      </w:pPr>
      <w:r>
        <w:rPr>
          <w:rFonts w:ascii="Amiri" w:hAnsi="Amiri" w:eastAsia="Amiri" w:cs="Amiri"/>
          <w:lang w:bidi="ar-SA"/>
          <w:color w:val="111111"/>
          <w:sz w:val="28"/>
          <w:szCs w:val="28"/>
          <w:rtl/>
        </w:rPr>
        <w:t xml:space="preserve">وولد حَريم بن جُعْفي: عَوْفاً، ومالكاً.</w:t>
      </w:r>
    </w:p>
    <w:p>
      <w:pPr>
        <w:pStyle w:val="BookText"/>
      </w:pPr>
      <w:r>
        <w:rPr>
          <w:rFonts w:ascii="Amiri" w:hAnsi="Amiri" w:eastAsia="Amiri" w:cs="Amiri"/>
          <w:lang w:bidi="ar-SA"/>
          <w:color w:val="111111"/>
          <w:sz w:val="28"/>
          <w:szCs w:val="28"/>
          <w:rtl/>
        </w:rPr>
        <w:t xml:space="preserve">فمن بني عَوْف: بنو المُجَمَّع بن مالك بن كَعْب بن سَعْد بن عَوْف، منهم: مُلَيْكة وهو سَلَمَة بن يزيد، وأخوه لُامّه قيس بن سَلَمَة، وفدا على النّبيّ (صلي الله عليه و آله) ؛ وامّهم من بني حَرِيم أيضاً، وابنه كُرَيْب بن سَلَمة، كان شريفاً، وله يقول الهَيْثَم بن الأسْوَد:</w:t>
      </w:r>
    </w:p>
    <w:p>
      <w:pPr>
        <w:pStyle w:val="BookText"/>
      </w:pPr>
      <w:r>
        <w:rPr>
          <w:rFonts w:ascii="Amiri" w:hAnsi="Amiri" w:eastAsia="Amiri" w:cs="Amiri"/>
          <w:lang w:bidi="ar-SA"/>
          <w:color w:val="111111"/>
          <w:sz w:val="28"/>
          <w:szCs w:val="28"/>
          <w:rtl/>
        </w:rPr>
        <w:t xml:space="preserve">إذا قُلْتُ سِيروا كان أوّل سائرٍ *** كُرَيْبٌ جَيْشاً أو عَديّ بن حاتِم</w:t>
      </w:r>
    </w:p>
    <w:p>
      <w:pPr>
        <w:pStyle w:val="BookText"/>
      </w:pPr>
      <w:r>
        <w:rPr>
          <w:rFonts w:ascii="Amiri" w:hAnsi="Amiri" w:eastAsia="Amiri" w:cs="Amiri"/>
          <w:lang w:bidi="ar-SA"/>
          <w:color w:val="111111"/>
          <w:sz w:val="28"/>
          <w:szCs w:val="28"/>
          <w:rtl/>
        </w:rPr>
        <w:t xml:space="preserve">ومنهم عبيداللَّه بن الحُرّ الفاتِك.</w:t>
      </w:r>
    </w:p>
    <w:p>
      <w:pPr>
        <w:pStyle w:val="BookText"/>
      </w:pPr>
      <w:r>
        <w:rPr>
          <w:rFonts w:ascii="Amiri" w:hAnsi="Amiri" w:eastAsia="Amiri" w:cs="Amiri"/>
          <w:lang w:bidi="ar-SA"/>
          <w:color w:val="111111"/>
          <w:sz w:val="28"/>
          <w:szCs w:val="28"/>
          <w:rtl/>
        </w:rPr>
        <w:t xml:space="preserve">مُراد: قال الزُّبير: إنّما قيل له مُراد لأنّه تَمَرّد.</w:t>
      </w:r>
    </w:p>
    <w:p>
      <w:pPr>
        <w:pStyle w:val="BookText"/>
      </w:pPr>
      <w:r>
        <w:rPr>
          <w:rFonts w:ascii="Amiri" w:hAnsi="Amiri" w:eastAsia="Amiri" w:cs="Amiri"/>
          <w:lang w:bidi="ar-SA"/>
          <w:color w:val="111111"/>
          <w:sz w:val="28"/>
          <w:szCs w:val="28"/>
          <w:rtl/>
        </w:rPr>
        <w:t xml:space="preserve">ولدُ مُراد، واسمه يَحَابُر بن مالك بن ادَد: نَاجِية، وزاهِراً.</w:t>
      </w:r>
    </w:p>
    <w:p>
      <w:pPr>
        <w:pStyle w:val="BookText"/>
      </w:pPr>
      <w:r>
        <w:rPr>
          <w:rFonts w:ascii="Amiri" w:hAnsi="Amiri" w:eastAsia="Amiri" w:cs="Amiri"/>
          <w:lang w:bidi="ar-SA"/>
          <w:color w:val="111111"/>
          <w:sz w:val="28"/>
          <w:szCs w:val="28"/>
          <w:rtl/>
        </w:rPr>
        <w:t xml:space="preserve">فمن ولدُ ناجِية: بنو غُطَيْف بن عبداللَّه بن ناجِية، يقال إنّهم من الأزْد، منهم فَرْوَة بن مُسَيْك، وفد على النّبيّ (صلي الله عليه و آله) ، والجُعَيْد بن حُجْر، وهاني بن عَرْوَة المقتول مع مسلم بن عقيل.</w:t>
      </w:r>
    </w:p>
    <w:p>
      <w:pPr>
        <w:pStyle w:val="BookText"/>
      </w:pPr>
      <w:r>
        <w:rPr>
          <w:rFonts w:ascii="Amiri" w:hAnsi="Amiri" w:eastAsia="Amiri" w:cs="Amiri"/>
          <w:lang w:bidi="ar-SA"/>
          <w:color w:val="111111"/>
          <w:sz w:val="28"/>
          <w:szCs w:val="28"/>
          <w:rtl/>
        </w:rPr>
        <w:t xml:space="preserve">بنو عَنْس: وولدُ عَنْس بن مالك بن ادَد: مالِكاً، وَياماً، والقِرّيّة، ويقال إنّهم من القِرّيّة من النَّمِر.</w:t>
      </w:r>
    </w:p>
    <w:p>
      <w:pPr>
        <w:pStyle w:val="BookText"/>
      </w:pPr>
      <w:r>
        <w:rPr>
          <w:rFonts w:ascii="Amiri" w:hAnsi="Amiri" w:eastAsia="Amiri" w:cs="Amiri"/>
          <w:lang w:bidi="ar-SA"/>
          <w:color w:val="111111"/>
          <w:sz w:val="28"/>
          <w:szCs w:val="28"/>
          <w:rtl/>
        </w:rPr>
        <w:t xml:space="preserve">فمن بني مالك بن عَنْس: الأسْود بن كَعْب الّذي تنبأ.</w:t>
      </w:r>
    </w:p>
    <w:p>
      <w:pPr>
        <w:pStyle w:val="BookText"/>
      </w:pPr>
      <w:r>
        <w:rPr>
          <w:rFonts w:ascii="Amiri" w:hAnsi="Amiri" w:eastAsia="Amiri" w:cs="Amiri"/>
          <w:lang w:bidi="ar-SA"/>
          <w:color w:val="111111"/>
          <w:sz w:val="28"/>
          <w:szCs w:val="28"/>
          <w:rtl/>
        </w:rPr>
        <w:t xml:space="preserve">ومن بني عَزيز بن عَنْس: عَمّار بن ياسر، وأخواه: الحُرَيْث، وعَبْداللَّه.</w:t>
      </w:r>
    </w:p>
    <w:p>
      <w:pPr>
        <w:pStyle w:val="BookText"/>
      </w:pPr>
      <w:r>
        <w:rPr>
          <w:rFonts w:ascii="Amiri" w:hAnsi="Amiri" w:eastAsia="Amiri" w:cs="Amiri"/>
          <w:lang w:bidi="ar-SA"/>
          <w:color w:val="111111"/>
          <w:sz w:val="28"/>
          <w:szCs w:val="28"/>
          <w:rtl/>
        </w:rPr>
        <w:t xml:space="preserve">حاشية: قال الزّبير: عَمّار أصابته مِنّة لبني مَخْزُوم.</w:t>
      </w:r>
    </w:p>
    <w:p>
      <w:pPr>
        <w:pStyle w:val="BookText"/>
      </w:pPr>
      <w:r>
        <w:rPr>
          <w:rFonts w:ascii="Amiri" w:hAnsi="Amiri" w:eastAsia="Amiri" w:cs="Amiri"/>
          <w:lang w:bidi="ar-SA"/>
          <w:color w:val="111111"/>
          <w:sz w:val="28"/>
          <w:szCs w:val="28"/>
          <w:rtl/>
        </w:rPr>
        <w:t xml:space="preserve">وبنو سلمان بن يَشْكُر بن ناجية، ويقال: إنّهم من الأزد، منهم: عُبيدة بن قيس صاحب عليّ رضى الله عنه، عبداللَّه.</w:t>
      </w:r>
    </w:p>
    <w:p>
      <w:pPr>
        <w:pStyle w:val="BookText"/>
      </w:pPr>
      <w:r>
        <w:rPr>
          <w:rFonts w:ascii="Amiri" w:hAnsi="Amiri" w:eastAsia="Amiri" w:cs="Amiri"/>
          <w:lang w:bidi="ar-SA"/>
          <w:color w:val="111111"/>
          <w:sz w:val="28"/>
          <w:szCs w:val="28"/>
          <w:rtl/>
        </w:rPr>
        <w:t xml:space="preserve">ابن سلام، كتاب النّسب،/ 314، 315، 316، 317، 318، 319، 320- 321، 324، 325
</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هاني بن عروة المراديّ، والد يحيى بن هاني يعدّ في الكوفيّين.</w:t>
      </w:r>
    </w:p>
    <w:p>
      <w:pPr>
        <w:pStyle w:val="BookText"/>
      </w:pPr>
      <w:r>
        <w:rPr>
          <w:rFonts w:ascii="Amiri" w:hAnsi="Amiri" w:eastAsia="Amiri" w:cs="Amiri"/>
          <w:lang w:bidi="ar-SA"/>
          <w:color w:val="111111"/>
          <w:sz w:val="28"/>
          <w:szCs w:val="28"/>
          <w:rtl/>
        </w:rPr>
        <w:t xml:space="preserve">البخاري، التّاريخ الكبير، 8/ 231 رقم 2825</w:t>
      </w:r>
    </w:p>
    <w:p>
      <w:pPr>
        <w:pStyle w:val="BookText"/>
      </w:pPr>
      <w:r>
        <w:rPr>
          <w:rFonts w:ascii="Amiri" w:hAnsi="Amiri" w:eastAsia="Amiri" w:cs="Amiri"/>
          <w:lang w:bidi="ar-SA"/>
          <w:color w:val="111111"/>
          <w:sz w:val="28"/>
          <w:szCs w:val="28"/>
          <w:rtl/>
        </w:rPr>
        <w:t xml:space="preserve">وقُتل هاني بن عروة لنزول مسلم منزله وإعانته إيّاه.</w:t>
      </w:r>
    </w:p>
    <w:p>
      <w:pPr>
        <w:pStyle w:val="BookText"/>
      </w:pPr>
      <w:r>
        <w:rPr>
          <w:rFonts w:ascii="Amiri" w:hAnsi="Amiri" w:eastAsia="Amiri" w:cs="Amiri"/>
          <w:lang w:bidi="ar-SA"/>
          <w:color w:val="111111"/>
          <w:sz w:val="28"/>
          <w:szCs w:val="28"/>
          <w:rtl/>
        </w:rPr>
        <w:t xml:space="preserve">اليعقوبي، التّاريخ، 2/ 229</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431"/>
      </w:r>
      <w:r>
        <w:rPr>
          <w:rFonts w:ascii="IRNazanin" w:hAnsi="IRNazanin" w:eastAsia="IRNazanin" w:cs="IRNazanin"/>
          <w:lang w:bidi="fa-IR"/>
          <w:color w:val="111111"/>
          <w:sz w:val="28"/>
          <w:szCs w:val="28"/>
          <w:rtl/>
        </w:rPr>
        <w:t xml:space="preserve">أبو حاتم </w:t>
      </w:r>
      <w:r>
        <w:rPr>
          <w:rStyle w:val="FootnoteReference"/>
        </w:rPr>
        <w:footnoteReference w:id="5432"/>
      </w:r>
      <w:r>
        <w:rPr>
          <w:rFonts w:ascii="Amiri" w:hAnsi="Amiri" w:eastAsia="Amiri" w:cs="Amiri"/>
          <w:lang w:bidi="ar-SA"/>
          <w:color w:val="111111"/>
          <w:sz w:val="28"/>
          <w:szCs w:val="28"/>
          <w:rtl/>
        </w:rPr>
        <w:t xml:space="preserve">: وممّن روى عن الصّحابيّ في </w:t>
      </w:r>
      <w:r>
        <w:rPr>
          <w:rStyle w:val="FootnoteReference"/>
        </w:rPr>
        <w:footnoteReference w:id="5433"/>
      </w:r>
      <w:r>
        <w:rPr>
          <w:rFonts w:ascii="Amiri" w:hAnsi="Amiri" w:eastAsia="Amiri" w:cs="Amiri"/>
          <w:lang w:bidi="ar-SA"/>
          <w:color w:val="111111"/>
          <w:sz w:val="28"/>
          <w:szCs w:val="28"/>
          <w:rtl/>
        </w:rPr>
        <w:t xml:space="preserve">الأقاليم [...]].</w:t>
      </w:r>
    </w:p>
    <w:p>
      <w:pPr>
        <w:pStyle w:val="BookText"/>
      </w:pPr>
      <w:r>
        <w:rPr>
          <w:rFonts w:ascii="Amiri" w:hAnsi="Amiri" w:eastAsia="Amiri" w:cs="Amiri"/>
          <w:lang w:bidi="ar-SA"/>
          <w:color w:val="111111"/>
          <w:sz w:val="28"/>
          <w:szCs w:val="28"/>
          <w:rtl/>
        </w:rPr>
        <w:t xml:space="preserve">(هاني </w:t>
      </w:r>
      <w:r>
        <w:rPr>
          <w:rStyle w:val="FootnoteReference"/>
        </w:rPr>
        <w:footnoteReference w:id="5434"/>
      </w:r>
      <w:r>
        <w:rPr>
          <w:rFonts w:ascii="Amiri" w:hAnsi="Amiri" w:eastAsia="Amiri" w:cs="Amiri"/>
          <w:lang w:bidi="ar-SA"/>
          <w:color w:val="111111"/>
          <w:sz w:val="28"/>
          <w:szCs w:val="28"/>
          <w:rtl/>
        </w:rPr>
        <w:t xml:space="preserve">) بن عروة بن [فروة بن- </w:t>
      </w:r>
      <w:r>
        <w:rPr>
          <w:rStyle w:val="FootnoteReference"/>
        </w:rPr>
        <w:footnoteReference w:id="5435"/>
      </w:r>
      <w:r>
        <w:rPr>
          <w:rFonts w:ascii="Amiri" w:hAnsi="Amiri" w:eastAsia="Amiri" w:cs="Amiri"/>
          <w:lang w:bidi="ar-SA"/>
          <w:color w:val="111111"/>
          <w:sz w:val="28"/>
          <w:szCs w:val="28"/>
          <w:rtl/>
        </w:rPr>
        <w:t xml:space="preserve">] مسيك </w:t>
      </w:r>
      <w:r>
        <w:rPr>
          <w:rStyle w:val="FootnoteReference"/>
        </w:rPr>
        <w:footnoteReference w:id="5436"/>
      </w:r>
      <w:r>
        <w:rPr>
          <w:rFonts w:ascii="Amiri" w:hAnsi="Amiri" w:eastAsia="Amiri" w:cs="Amiri"/>
          <w:lang w:bidi="ar-SA"/>
          <w:color w:val="111111"/>
          <w:sz w:val="28"/>
          <w:szCs w:val="28"/>
          <w:rtl/>
        </w:rPr>
        <w:t xml:space="preserve">المراديّ، والد يحيى بن هاني، يروي المراسيل، روى عنه عمارة بن عقبة بن أبي معيط.</w:t>
      </w:r>
    </w:p>
    <w:p>
      <w:pPr>
        <w:pStyle w:val="BookText"/>
      </w:pPr>
      <w:r>
        <w:rPr>
          <w:rFonts w:ascii="Amiri" w:hAnsi="Amiri" w:eastAsia="Amiri" w:cs="Amiri"/>
          <w:lang w:bidi="ar-SA"/>
          <w:color w:val="111111"/>
          <w:sz w:val="28"/>
          <w:szCs w:val="28"/>
          <w:rtl/>
        </w:rPr>
        <w:t xml:space="preserve">(هاني </w:t>
      </w:r>
      <w:r>
        <w:rPr>
          <w:rStyle w:val="FootnoteReference"/>
        </w:rPr>
        <w:footnoteReference w:id="5437"/>
      </w:r>
      <w:r>
        <w:rPr>
          <w:rFonts w:ascii="Amiri" w:hAnsi="Amiri" w:eastAsia="Amiri" w:cs="Amiri"/>
          <w:lang w:bidi="ar-SA"/>
          <w:color w:val="111111"/>
          <w:sz w:val="28"/>
          <w:szCs w:val="28"/>
          <w:rtl/>
        </w:rPr>
        <w:t xml:space="preserve">) بن ثبيت </w:t>
      </w:r>
      <w:r>
        <w:rPr>
          <w:rStyle w:val="FootnoteReference"/>
        </w:rPr>
        <w:footnoteReference w:id="5438"/>
      </w:r>
      <w:r>
        <w:rPr>
          <w:rFonts w:ascii="Amiri" w:hAnsi="Amiri" w:eastAsia="Amiri" w:cs="Amiri"/>
          <w:lang w:bidi="ar-SA"/>
          <w:color w:val="111111"/>
          <w:sz w:val="28"/>
          <w:szCs w:val="28"/>
          <w:rtl/>
        </w:rPr>
        <w:t xml:space="preserve">الحضرميّ، يروى عن ابن عمر، روى عنه أبو جناب القصاب.</w:t>
      </w:r>
    </w:p>
    <w:p>
      <w:pPr>
        <w:pStyle w:val="BookText"/>
      </w:pPr>
      <w:r>
        <w:rPr>
          <w:rFonts w:ascii="Amiri" w:hAnsi="Amiri" w:eastAsia="Amiri" w:cs="Amiri"/>
          <w:lang w:bidi="ar-SA"/>
          <w:color w:val="111111"/>
          <w:sz w:val="28"/>
          <w:szCs w:val="28"/>
          <w:rtl/>
        </w:rPr>
        <w:t xml:space="preserve">ابن حبّان، الثّقات، 5/ 347، 510</w:t>
      </w:r>
    </w:p>
    <w:p>
      <w:pPr>
        <w:pStyle w:val="BookText"/>
      </w:pPr>
      <w:r>
        <w:rPr>
          <w:rFonts w:ascii="Amiri" w:hAnsi="Amiri" w:eastAsia="Amiri" w:cs="Amiri"/>
          <w:lang w:bidi="ar-SA"/>
          <w:color w:val="111111"/>
          <w:sz w:val="28"/>
          <w:szCs w:val="28"/>
          <w:rtl/>
        </w:rPr>
        <w:t xml:space="preserve">مذحج: ومن بني ادد بن زيد بن يشجُب بن عريب بن زيد بن كهلان بن سبأ بن يشجب بن يعرب بن قحطان: مالك بن أدد، وهو مَذحج وطيّئ بن أدد، والأشعر بن أدد.</w:t>
      </w:r>
    </w:p>
    <w:p>
      <w:pPr>
        <w:pStyle w:val="BookText"/>
      </w:pPr>
      <w:r>
        <w:rPr>
          <w:rFonts w:ascii="Amiri" w:hAnsi="Amiri" w:eastAsia="Amiri" w:cs="Amiri"/>
          <w:lang w:bidi="ar-SA"/>
          <w:color w:val="111111"/>
          <w:sz w:val="28"/>
          <w:szCs w:val="28"/>
          <w:rtl/>
        </w:rPr>
        <w:t xml:space="preserve">وقال ابن الكلبيّ: إنّ مذحج بن أدد هو ذو الأنعام، وله ثلاثة نفر: مالك بن مذحج، وطيّئ بن مذحج، والأشعر بن مذحج.</w:t>
      </w:r>
    </w:p>
    <w:p>
      <w:pPr>
        <w:pStyle w:val="BookText"/>
      </w:pPr>
      <w:r>
        <w:rPr>
          <w:rFonts w:ascii="Amiri" w:hAnsi="Amiri" w:eastAsia="Amiri" w:cs="Amiri"/>
          <w:lang w:bidi="ar-SA"/>
          <w:color w:val="111111"/>
          <w:sz w:val="28"/>
          <w:szCs w:val="28"/>
          <w:rtl/>
        </w:rPr>
        <w:t xml:space="preserve">فمن قبائل مذحج: سعد العشيرة بن مالك بن أدد؛ وولده الحكم بن سعد العشيرة، وهو قبيل كبير؛ منهم الجرّاح بن عبداللَّه الحكمي، قتله التّرك أيّام عمر بن عبدالعزيز،
</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موالي أبي نواس. وفي بعضهم يقول:</w:t>
      </w:r>
    </w:p>
    <w:p>
      <w:pPr>
        <w:pStyle w:val="BookText"/>
      </w:pPr>
      <w:r>
        <w:rPr>
          <w:rFonts w:ascii="Amiri" w:hAnsi="Amiri" w:eastAsia="Amiri" w:cs="Amiri"/>
          <w:lang w:bidi="ar-SA"/>
          <w:color w:val="111111"/>
          <w:sz w:val="28"/>
          <w:szCs w:val="28"/>
          <w:rtl/>
        </w:rPr>
        <w:t xml:space="preserve">يا شقيق النّفس من حكمٍ *** نِمْتَ عن ليلى ولم أنم</w:t>
      </w:r>
    </w:p>
    <w:p>
      <w:pPr>
        <w:pStyle w:val="BookText"/>
      </w:pPr>
      <w:r>
        <w:rPr>
          <w:rFonts w:ascii="Amiri" w:hAnsi="Amiri" w:eastAsia="Amiri" w:cs="Amiri"/>
          <w:lang w:bidi="ar-SA"/>
          <w:color w:val="111111"/>
          <w:sz w:val="28"/>
          <w:szCs w:val="28"/>
          <w:rtl/>
        </w:rPr>
        <w:t xml:space="preserve">وإنّما سمّي سعد العشيرة؛ لأنّه لم يمت حتّى ركب معه من ولده وولد ولده ثلثمائة رجل؛ ومنهم عَمير بن بشر، ومنهم بُندقة بن مَظة.</w:t>
      </w:r>
    </w:p>
    <w:p>
      <w:pPr>
        <w:pStyle w:val="BookText"/>
      </w:pPr>
      <w:r>
        <w:rPr>
          <w:rFonts w:ascii="Amiri" w:hAnsi="Amiri" w:eastAsia="Amiri" w:cs="Amiri"/>
          <w:lang w:bidi="ar-SA"/>
          <w:color w:val="111111"/>
          <w:sz w:val="28"/>
          <w:szCs w:val="28"/>
          <w:rtl/>
        </w:rPr>
        <w:t xml:space="preserve">ومن بطون سعد العشيرة: جُعْف بن سعد العشيرة بن مالك بن أدد؛ وصعب بن سعد العشيرة، دخل في جُعف وجزء بن سعد العشيرة، فمن ولد جزء بن سعد العدل، والجمد؛ وكان العدل على شُرطة تبع، وكان إذا أراد قتل رجل قال: يُجعل على يدي عدل. وهو قول النّاس: فلان على يدي عدل، إذا كان مشرفاً على الهلاك.</w:t>
      </w:r>
    </w:p>
    <w:p>
      <w:pPr>
        <w:pStyle w:val="BookText"/>
      </w:pPr>
      <w:r>
        <w:rPr>
          <w:rFonts w:ascii="Amiri" w:hAnsi="Amiri" w:eastAsia="Amiri" w:cs="Amiri"/>
          <w:lang w:bidi="ar-SA"/>
          <w:color w:val="111111"/>
          <w:sz w:val="28"/>
          <w:szCs w:val="28"/>
          <w:rtl/>
        </w:rPr>
        <w:t xml:space="preserve">ومن أشراف جُعْفَ: أبو سَبرة، وهو يزيد بن مالك؛ كان وفَد إلى النّبيّ (صلي الله عليه و آله) ، فدعا له:</w:t>
      </w:r>
    </w:p>
    <w:p>
      <w:pPr>
        <w:pStyle w:val="BookText"/>
      </w:pPr>
      <w:r>
        <w:rPr>
          <w:rFonts w:ascii="Amiri" w:hAnsi="Amiri" w:eastAsia="Amiri" w:cs="Amiri"/>
          <w:lang w:bidi="ar-SA"/>
          <w:color w:val="111111"/>
          <w:sz w:val="28"/>
          <w:szCs w:val="28"/>
          <w:rtl/>
        </w:rPr>
        <w:t xml:space="preserve">ومنهم شراحيل بن الأصهب، كان أبعدَ العرب غارة، كان يغزو من حضرموت إلى البلقاء في مائة فارس من بني أبيه؛ فقتله بنو جَعدة، ففيه يقول نابغة بني جعدة:</w:t>
      </w:r>
    </w:p>
    <w:p>
      <w:pPr>
        <w:pStyle w:val="BookText"/>
      </w:pPr>
      <w:r>
        <w:rPr>
          <w:rFonts w:ascii="Amiri" w:hAnsi="Amiri" w:eastAsia="Amiri" w:cs="Amiri"/>
          <w:lang w:bidi="ar-SA"/>
          <w:color w:val="111111"/>
          <w:sz w:val="28"/>
          <w:szCs w:val="28"/>
          <w:rtl/>
        </w:rPr>
        <w:t xml:space="preserve">أرَحْنا مَعدّاً من شراحيل بعدَ ما *** أراها مَعَ الصُّبح الكواكبِ مظهَرا</w:t>
      </w:r>
    </w:p>
    <w:p>
      <w:pPr>
        <w:pStyle w:val="BookText"/>
      </w:pPr>
      <w:r>
        <w:rPr>
          <w:rFonts w:ascii="Amiri" w:hAnsi="Amiri" w:eastAsia="Amiri" w:cs="Amiri"/>
          <w:lang w:bidi="ar-SA"/>
          <w:color w:val="111111"/>
          <w:sz w:val="28"/>
          <w:szCs w:val="28"/>
          <w:rtl/>
        </w:rPr>
        <w:t xml:space="preserve">وعلقمة الحرّاب أدرَكَ ركْضُنا *** بذي الرّمثِ إذ صامَ النّهار وهجَرا</w:t>
      </w:r>
    </w:p>
    <w:p>
      <w:pPr>
        <w:pStyle w:val="BookText"/>
      </w:pPr>
      <w:r>
        <w:rPr>
          <w:rFonts w:ascii="Amiri" w:hAnsi="Amiri" w:eastAsia="Amiri" w:cs="Amiri"/>
          <w:lang w:bidi="ar-SA"/>
          <w:color w:val="111111"/>
          <w:sz w:val="28"/>
          <w:szCs w:val="28"/>
          <w:rtl/>
        </w:rPr>
        <w:t xml:space="preserve">وعلقمة الحرّاب كان رأس بني جعف بعد شراحيل. ومن بني جُعف: زَحْر بن قيس صاحب عليّ بن أبي طالب رضى الله عنه. [...]</w:t>
      </w:r>
    </w:p>
    <w:p>
      <w:pPr>
        <w:pStyle w:val="BookText"/>
      </w:pPr>
      <w:r>
        <w:rPr>
          <w:rFonts w:ascii="Amiri" w:hAnsi="Amiri" w:eastAsia="Amiri" w:cs="Amiri"/>
          <w:lang w:bidi="ar-SA"/>
          <w:color w:val="111111"/>
          <w:sz w:val="28"/>
          <w:szCs w:val="28"/>
          <w:rtl/>
        </w:rPr>
        <w:t xml:space="preserve">ومن مذحج النّخع بن عمرو بن عُلَة بن جَلد بن مالك بن أدد.</w:t>
      </w:r>
    </w:p>
    <w:p>
      <w:pPr>
        <w:pStyle w:val="BookText"/>
      </w:pPr>
      <w:r>
        <w:rPr>
          <w:rFonts w:ascii="Amiri" w:hAnsi="Amiri" w:eastAsia="Amiri" w:cs="Amiri"/>
          <w:lang w:bidi="ar-SA"/>
          <w:color w:val="111111"/>
          <w:sz w:val="28"/>
          <w:szCs w:val="28"/>
          <w:rtl/>
        </w:rPr>
        <w:t xml:space="preserve">فمن بطون النّخع: عمرو، بطن؛ وصُهبان، بطن؛ ووَهْبيل، بطن؛ وعامر، بطن؛ وجَذيمة، بطن؛ وحارثة، بطن؛ وكعب؛ بطن.</w:t>
      </w:r>
    </w:p>
    <w:p>
      <w:pPr>
        <w:pStyle w:val="BookText"/>
      </w:pPr>
      <w:r>
        <w:rPr>
          <w:rFonts w:ascii="Amiri" w:hAnsi="Amiri" w:eastAsia="Amiri" w:cs="Amiri"/>
          <w:lang w:bidi="ar-SA"/>
          <w:color w:val="111111"/>
          <w:sz w:val="28"/>
          <w:szCs w:val="28"/>
          <w:rtl/>
        </w:rPr>
        <w:t xml:space="preserve">فمن بني جَذيمة سعد بن مالك بن جلد بن النّخع: الأشتر، واسمه مالك بن الحارث؛ وثابت بن قيس بن أبي المُنقّع.</w:t>
      </w:r>
    </w:p>
    <w:p>
      <w:pPr>
        <w:pStyle w:val="BookText"/>
      </w:pPr>
      <w:r>
        <w:rPr>
          <w:rFonts w:ascii="Amiri" w:hAnsi="Amiri" w:eastAsia="Amiri" w:cs="Amiri"/>
          <w:lang w:bidi="ar-SA"/>
          <w:color w:val="111111"/>
          <w:sz w:val="28"/>
          <w:szCs w:val="28"/>
          <w:rtl/>
        </w:rPr>
        <w:t xml:space="preserve">ومن بني حارثة بن سعد بن مالك بن النّخع: إبراهيم بن يزيد الفقيه، والحجّاج بن أرطاة.
</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بني وهبيل بن سعد بن مالك بن النّخع: سِنان بن أنس الّذي قتل الحسين بن عليّ؛ وشريك بن عبداللَّه القاضي.</w:t>
      </w:r>
    </w:p>
    <w:p>
      <w:pPr>
        <w:pStyle w:val="BookText"/>
      </w:pPr>
      <w:r>
        <w:rPr>
          <w:rFonts w:ascii="Amiri" w:hAnsi="Amiri" w:eastAsia="Amiri" w:cs="Amiri"/>
          <w:lang w:bidi="ar-SA"/>
          <w:color w:val="111111"/>
          <w:sz w:val="28"/>
          <w:szCs w:val="28"/>
          <w:rtl/>
        </w:rPr>
        <w:t xml:space="preserve">ومن بني صُهبان بن سعد بن مالك بن النّخع: كُميل بن زياد صاحب عليّ بن أبي طالب، قتله الحجّاج.</w:t>
      </w:r>
    </w:p>
    <w:p>
      <w:pPr>
        <w:pStyle w:val="BookText"/>
      </w:pPr>
      <w:r>
        <w:rPr>
          <w:rFonts w:ascii="Amiri" w:hAnsi="Amiri" w:eastAsia="Amiri" w:cs="Amiri"/>
          <w:lang w:bidi="ar-SA"/>
          <w:color w:val="111111"/>
          <w:sz w:val="28"/>
          <w:szCs w:val="28"/>
          <w:rtl/>
        </w:rPr>
        <w:t xml:space="preserve">وفي النّخع: جُشم، وبكر. فمن بني جشم: العُريان بن الهيثم بن الأسود.</w:t>
      </w:r>
    </w:p>
    <w:p>
      <w:pPr>
        <w:pStyle w:val="BookText"/>
      </w:pPr>
      <w:r>
        <w:rPr>
          <w:rFonts w:ascii="Amiri" w:hAnsi="Amiri" w:eastAsia="Amiri" w:cs="Amiri"/>
          <w:lang w:bidi="ar-SA"/>
          <w:color w:val="111111"/>
          <w:sz w:val="28"/>
          <w:szCs w:val="28"/>
          <w:rtl/>
        </w:rPr>
        <w:t xml:space="preserve">ومن بني بكر بن عوف بن النّخع: يزيد بن المكفّف، وعلقمة بن قيس، وأخوه ابيّ بن قيس، قُتل مع عليّ بصفّين، وأخوهما يزيد بن قيس، وابنه الأسود بن يزيد العابد.</w:t>
      </w:r>
    </w:p>
    <w:p>
      <w:pPr>
        <w:pStyle w:val="BookText"/>
      </w:pPr>
      <w:r>
        <w:rPr>
          <w:rFonts w:ascii="Amiri" w:hAnsi="Amiri" w:eastAsia="Amiri" w:cs="Amiri"/>
          <w:lang w:bidi="ar-SA"/>
          <w:color w:val="111111"/>
          <w:sz w:val="28"/>
          <w:szCs w:val="28"/>
          <w:rtl/>
        </w:rPr>
        <w:t xml:space="preserve">ومن مَذحج: عَنس بن مالك بن ادد. فولد عَنس: سعداً الأكبر، وسعداً الأصغر، ومالكاً، وعمراً، ومخامراً، ومعاوية، وعَريبا، وعَتيكا، وشهابا، والقِرية، وياما.</w:t>
      </w:r>
    </w:p>
    <w:p>
      <w:pPr>
        <w:pStyle w:val="BookText"/>
      </w:pPr>
      <w:r>
        <w:rPr>
          <w:rFonts w:ascii="Amiri" w:hAnsi="Amiri" w:eastAsia="Amiri" w:cs="Amiri"/>
          <w:lang w:bidi="ar-SA"/>
          <w:color w:val="111111"/>
          <w:sz w:val="28"/>
          <w:szCs w:val="28"/>
          <w:rtl/>
        </w:rPr>
        <w:t xml:space="preserve">فمن بني مالك بن عَنس: الأسود بن كعب الّذي تنبّأ باليمن.</w:t>
      </w:r>
    </w:p>
    <w:p>
      <w:pPr>
        <w:pStyle w:val="BookText"/>
      </w:pPr>
      <w:r>
        <w:rPr>
          <w:rFonts w:ascii="Amiri" w:hAnsi="Amiri" w:eastAsia="Amiri" w:cs="Amiri"/>
          <w:lang w:bidi="ar-SA"/>
          <w:color w:val="111111"/>
          <w:sz w:val="28"/>
          <w:szCs w:val="28"/>
          <w:rtl/>
        </w:rPr>
        <w:t xml:space="preserve">ومن بني يام بن عَنس: عمّار بن ياسر صاحب النّبيّ عليه الصّلاة والسّلام.</w:t>
      </w:r>
    </w:p>
    <w:p>
      <w:pPr>
        <w:pStyle w:val="BookText"/>
      </w:pPr>
      <w:r>
        <w:rPr>
          <w:rFonts w:ascii="Amiri" w:hAnsi="Amiri" w:eastAsia="Amiri" w:cs="Amiri"/>
          <w:lang w:bidi="ar-SA"/>
          <w:color w:val="111111"/>
          <w:sz w:val="28"/>
          <w:szCs w:val="28"/>
          <w:rtl/>
        </w:rPr>
        <w:t xml:space="preserve">ومن بني سعد الأكبر: الأسود بن كعب: تبنّاه سعد الأكبر، وكان كاهناً.</w:t>
      </w:r>
    </w:p>
    <w:p>
      <w:pPr>
        <w:pStyle w:val="BookText"/>
      </w:pPr>
      <w:r>
        <w:rPr>
          <w:rFonts w:ascii="Amiri" w:hAnsi="Amiri" w:eastAsia="Amiri" w:cs="Amiri"/>
          <w:lang w:bidi="ar-SA"/>
          <w:color w:val="111111"/>
          <w:sz w:val="28"/>
          <w:szCs w:val="28"/>
          <w:rtl/>
        </w:rPr>
        <w:t xml:space="preserve">ومن أشراف عنس: عامر بن ربيعة، شهد بدراً مع النّبيّ (صلي الله عليه و آله) وهو حليف لقريش.</w:t>
      </w:r>
    </w:p>
    <w:p>
      <w:pPr>
        <w:pStyle w:val="BookText"/>
      </w:pPr>
      <w:r>
        <w:rPr>
          <w:rFonts w:ascii="Amiri" w:hAnsi="Amiri" w:eastAsia="Amiri" w:cs="Amiri"/>
          <w:lang w:bidi="ar-SA"/>
          <w:color w:val="111111"/>
          <w:sz w:val="28"/>
          <w:szCs w:val="28"/>
          <w:rtl/>
        </w:rPr>
        <w:t xml:space="preserve">ومن بطون مذحج: مراد بن مالك بن مذحج بن أدد، ويسمّى يُحابِر.</w:t>
      </w:r>
    </w:p>
    <w:p>
      <w:pPr>
        <w:pStyle w:val="BookText"/>
      </w:pPr>
      <w:r>
        <w:rPr>
          <w:rFonts w:ascii="Amiri" w:hAnsi="Amiri" w:eastAsia="Amiri" w:cs="Amiri"/>
          <w:lang w:bidi="ar-SA"/>
          <w:color w:val="111111"/>
          <w:sz w:val="28"/>
          <w:szCs w:val="28"/>
          <w:rtl/>
        </w:rPr>
        <w:t xml:space="preserve">فمن بطون مراد: ناجية وزاهر وأنعم. فمن بني ناجية بن مراد: فروة بن مُسيك، كان والياً لرسول اللَّه (صلي الله عليه و آله) على نَجران.</w:t>
      </w:r>
    </w:p>
    <w:p>
      <w:pPr>
        <w:pStyle w:val="BookText"/>
      </w:pPr>
      <w:r>
        <w:rPr>
          <w:rFonts w:ascii="Amiri" w:hAnsi="Amiri" w:eastAsia="Amiri" w:cs="Amiri"/>
          <w:lang w:bidi="ar-SA"/>
          <w:color w:val="111111"/>
          <w:sz w:val="28"/>
          <w:szCs w:val="28"/>
          <w:rtl/>
        </w:rPr>
        <w:t xml:space="preserve">ومن بني زاهر بن مراد: قيس بن هُبيرة بن عبد يغوث. ومنهم اويس القَرني بن عمرو ابن مالك بن عمرو بن سعد بن عمرو بن عُصْوان بن قَرن بن رُدمان بن ناجية بن مراد، وهو الّذي يقال أنّ النّبيّ (صلي الله عليه و آله) قال فيه: يدخل بشفاعته الجنّة مثل ربيعة ومضر. وكان من التّابعين، وقد أتى عمر بن الخطّاب رضى الله عنه.</w:t>
      </w:r>
    </w:p>
    <w:p>
      <w:pPr>
        <w:pStyle w:val="BookText"/>
      </w:pPr>
      <w:r>
        <w:rPr>
          <w:rFonts w:ascii="Amiri" w:hAnsi="Amiri" w:eastAsia="Amiri" w:cs="Amiri"/>
          <w:lang w:bidi="ar-SA"/>
          <w:color w:val="111111"/>
          <w:sz w:val="28"/>
          <w:szCs w:val="28"/>
          <w:rtl/>
        </w:rPr>
        <w:t xml:space="preserve">وفي ناجية بن مراد: بنو غُطيف بن عبداللَّه بن ناجية، ويقال إنّهم من الأزد. وهاني ابن عُروة المقتول مع مسلم بن عقيل.</w:t>
      </w:r>
    </w:p>
    <w:p>
      <w:pPr>
        <w:pStyle w:val="BookText"/>
      </w:pPr>
      <w:r>
        <w:rPr>
          <w:rFonts w:ascii="Amiri" w:hAnsi="Amiri" w:eastAsia="Amiri" w:cs="Amiri"/>
          <w:lang w:bidi="ar-SA"/>
          <w:color w:val="111111"/>
          <w:sz w:val="28"/>
          <w:szCs w:val="28"/>
          <w:rtl/>
        </w:rPr>
        <w:t xml:space="preserve">ابن عبد ربّه، العقد الفريد، 3/ 307- 308، 311- 312
</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وهؤلاء بنو مالك بن ادَد بن زيد بن يَشْجُب بن عريب بن زيد بن كهلان بن سبأ؛ وهم مَذْحِج:</w:t>
      </w:r>
    </w:p>
    <w:p>
      <w:pPr>
        <w:pStyle w:val="BookText"/>
      </w:pPr>
      <w:r>
        <w:rPr>
          <w:rFonts w:ascii="Amiri" w:hAnsi="Amiri" w:eastAsia="Amiri" w:cs="Amiri"/>
          <w:lang w:bidi="ar-SA"/>
          <w:color w:val="111111"/>
          <w:sz w:val="28"/>
          <w:szCs w:val="28"/>
          <w:rtl/>
        </w:rPr>
        <w:t xml:space="preserve">ولدُ مالك بن ادَد، وهو مَذْحِج؛ جَلْد بن مَذْحِج؛ ويُحابِر، وهو مُراد بن مَذْحِج؛ وزيد، وهو عَنْس بن مَذْحِج؛ وسَعْد العَشيرة بن مذحج، وإنّما سُمي سَعْد العشيرة لأنّه كان يركب من ولده لصلبه في ثلاثمائة فارس؛ ولميس بن مذحِج، وهم أهل بيت قليل، دخلوا في عَنْس؛ امّهم كلّهم سَلمى بنت منصور بن عِكْرِمة بن خَصَفة بن قَيس عَيْلان ابن مُضَر.</w:t>
      </w:r>
    </w:p>
    <w:p>
      <w:pPr>
        <w:pStyle w:val="BookText"/>
      </w:pPr>
      <w:r>
        <w:rPr>
          <w:rFonts w:ascii="Amiri" w:hAnsi="Amiri" w:eastAsia="Amiri" w:cs="Amiri"/>
          <w:lang w:bidi="ar-SA"/>
          <w:color w:val="111111"/>
          <w:sz w:val="28"/>
          <w:szCs w:val="28"/>
          <w:rtl/>
        </w:rPr>
        <w:t xml:space="preserve">ولدُ عَنْس بن مَذْحِج: سَعْد الأكبر، وسَعْد الأصغر، وعمرو، وعامر، ومعاوية، وعزيز، وعتيك، وشهاب، ومالك، ويام، وجُشَم، والقِرِّيَّة، يقال إنّهم دخلوا في النِّمِر بن قاسط.</w:t>
      </w:r>
    </w:p>
    <w:p>
      <w:pPr>
        <w:pStyle w:val="BookText"/>
      </w:pPr>
      <w:r>
        <w:rPr>
          <w:rFonts w:ascii="Amiri" w:hAnsi="Amiri" w:eastAsia="Amiri" w:cs="Amiri"/>
          <w:lang w:bidi="ar-SA"/>
          <w:color w:val="111111"/>
          <w:sz w:val="28"/>
          <w:szCs w:val="28"/>
          <w:rtl/>
        </w:rPr>
        <w:t xml:space="preserve">فمن بني مالك بن عَنْس: الأسود، المُتَنَبِّي باليمن، وإسمه عَبْهَلَة بن كعب بن غوث بن صعب بن مالك بن عَنْس.</w:t>
      </w:r>
    </w:p>
    <w:p>
      <w:pPr>
        <w:pStyle w:val="BookText"/>
      </w:pPr>
      <w:r>
        <w:rPr>
          <w:rFonts w:ascii="Amiri" w:hAnsi="Amiri" w:eastAsia="Amiri" w:cs="Amiri"/>
          <w:lang w:bidi="ar-SA"/>
          <w:color w:val="111111"/>
          <w:sz w:val="28"/>
          <w:szCs w:val="28"/>
          <w:rtl/>
        </w:rPr>
        <w:t xml:space="preserve">ومن بني عزيز بن عَنْس: بنو الصّحيم بن قُرّة بن عزيز بن عَنْس، وهم بالشّأم، ولهم بها شرف.</w:t>
      </w:r>
    </w:p>
    <w:p>
      <w:pPr>
        <w:pStyle w:val="BookText"/>
      </w:pPr>
      <w:r>
        <w:rPr>
          <w:rFonts w:ascii="Amiri" w:hAnsi="Amiri" w:eastAsia="Amiri" w:cs="Amiri"/>
          <w:lang w:bidi="ar-SA"/>
          <w:color w:val="111111"/>
          <w:sz w:val="28"/>
          <w:szCs w:val="28"/>
          <w:rtl/>
        </w:rPr>
        <w:t xml:space="preserve">وعمّار، والحُرَيْث، وعبداللَّه؛ بنو ياسر بن مالك بن كِنانة بن قيس بن الحُصَين بن الوَذيم بن ثعلبة بن عوف بن حارثة بن عامر الأكبر بن يام بن عَنْس، كان لهم في الإسلام قدم صدق؛ وأسلم ياسر وامرأته سُميّة. وعمّار بدريّ مهاجر، معذّب في اللَّه- عزّ وجلّ-؛ وإبناه: سعد، ومحمّد، إبنا عمّار، قُتل محمّداً المختار؛ وابن ابنه أبو عبيدة بن محمّد من العلماء بالنّسب؛ ومن ولده: بنو عبداللَّه بن سعد بن الحسن بن عثمان بن الحسن ابن عبداللَّه بن سعد بن عمّار بن ياسر، قتل عبداللَّه هذا عبدالرّحمان بن معاوية؛ وبنوه مِحْصَن وناج.</w:t>
      </w:r>
    </w:p>
    <w:p>
      <w:pPr>
        <w:pStyle w:val="BookText"/>
      </w:pPr>
      <w:r>
        <w:rPr>
          <w:rFonts w:ascii="Amiri" w:hAnsi="Amiri" w:eastAsia="Amiri" w:cs="Amiri"/>
          <w:lang w:bidi="ar-SA"/>
          <w:color w:val="111111"/>
          <w:sz w:val="28"/>
          <w:szCs w:val="28"/>
          <w:rtl/>
        </w:rPr>
        <w:t xml:space="preserve">ودارُ عَنْس بالأندلُس: جهةُ قلعة يَحْصِب.</w:t>
      </w:r>
    </w:p>
    <w:p>
      <w:pPr>
        <w:pStyle w:val="BookText"/>
      </w:pPr>
      <w:r>
        <w:rPr>
          <w:rFonts w:ascii="Amiri" w:hAnsi="Amiri" w:eastAsia="Amiri" w:cs="Amiri"/>
          <w:lang w:bidi="ar-SA"/>
          <w:color w:val="111111"/>
          <w:sz w:val="28"/>
          <w:szCs w:val="28"/>
          <w:rtl/>
        </w:rPr>
        <w:t xml:space="preserve">وهؤلاء بنو أخيه يحابر بن مالك بن ادَد بن زيد، وهو مُراد:</w:t>
      </w:r>
    </w:p>
    <w:p>
      <w:pPr>
        <w:pStyle w:val="BookText"/>
      </w:pPr>
      <w:r>
        <w:rPr>
          <w:rFonts w:ascii="Amiri" w:hAnsi="Amiri" w:eastAsia="Amiri" w:cs="Amiri"/>
          <w:lang w:bidi="ar-SA"/>
          <w:color w:val="111111"/>
          <w:sz w:val="28"/>
          <w:szCs w:val="28"/>
          <w:rtl/>
        </w:rPr>
        <w:t xml:space="preserve">ولدُ مُراد بن مالك بن ادَد: ناجية؛ وزاهر.
</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ناجية: عبداللَّه، وعمير، ومُفْرج، بطنٌ: وكِنانة؛ ومالك؛ ويَشْكُر؛ ونمرة؛ ورَدْمان، انتسب رَدْمان في حِمْير. وقد دخل في مُراد بن الأزْد و [من] غيرهم. ولدُ عبداللَّه بن ناجية: غُطَيْف، بطنٌ، منهم: فَرْوة بن مُسَيْك بن الحارث بن سلمة بن الحارث ابن الذُّؤيب بن مالك بن منبه بن غُطَيْف بن عبداللَّه بن ناجية الشّاعر، له صحبة، واستعمله عمر بن الخطّاب؛ وهاني بن عروة بن نِمْران بن عمرو بن قِعاس بن عبد يَغوث ابن مخدش بن عُصْمْ بن مالك بن عوف بن منبه بن غُطَيف بن عبداللَّه بن ناجية، قتله عُبيداللَّه بن زياد في أمر مسلم بن عقيل؛ وشَريك بن عمرو بن عبد يَغُوث بن مخدش بن عصم بن مالك، ضرب ابن رُسْتَم يوم القادسيّة بالسّيف؛ ومَعْدان بن المتوَّج بن نِمران بن خليفة بن معاوية بن مخدش، كان يغير على أهل حَضرَمَوْت؛ وهنْدٌ الجمليُّ، وهو هند ابن عمرو بن جندلة بن كعب بن ربيعة بن جمل بن كِنانة بن ناجية بن يُحابر، وهو مُراد، قُتل يوم الجَمَل مع عليّ.</w:t>
      </w:r>
    </w:p>
    <w:p>
      <w:pPr>
        <w:pStyle w:val="BookText"/>
      </w:pPr>
      <w:r>
        <w:rPr>
          <w:rFonts w:ascii="Amiri" w:hAnsi="Amiri" w:eastAsia="Amiri" w:cs="Amiri"/>
          <w:lang w:bidi="ar-SA"/>
          <w:color w:val="111111"/>
          <w:sz w:val="28"/>
          <w:szCs w:val="28"/>
          <w:rtl/>
        </w:rPr>
        <w:t xml:space="preserve">وولد رَدْمان بن ناجية: قَرَن، وقانية، بطنان؛ فمن ولد قَرَن: أوَيْس بن عمرو بن جَزء ابن مالك بن عمرو بن سعد بن عصوان بن قَرَن بن رَدْمان؛ وعمرو بن مرّة المحدث.</w:t>
      </w:r>
    </w:p>
    <w:p>
      <w:pPr>
        <w:pStyle w:val="BookText"/>
      </w:pPr>
      <w:r>
        <w:rPr>
          <w:rFonts w:ascii="Amiri" w:hAnsi="Amiri" w:eastAsia="Amiri" w:cs="Amiri"/>
          <w:lang w:bidi="ar-SA"/>
          <w:color w:val="111111"/>
          <w:sz w:val="28"/>
          <w:szCs w:val="28"/>
          <w:rtl/>
        </w:rPr>
        <w:t xml:space="preserve">ومن ولد زاهر بن يُحابر: قيس بن المكشوح، واسمُ المكشوح هُبَيْرة، بن عبد يَغُوث ابن الغُزَيِّل بن سلمة بن عامر بن عَوْبَثان بن زاهر بن مُراد؛ ومن ولده رهْطُ الحارث بن عبداللَّه بن سعيد بن محمّد بن سعيد بن خلّاد بن يزيد بن معاوية بن قيس بن المكشوح؛ و [بكربلة] بنو فلان؛ وبنو الحصين. ومنهم الرَّبَض والصُّنَابِح، بَطْنان؛ ومن بني الرَّبَض: صَفْوان بن عَسَّال بن الرَّبَض بن زاهر، صاحب رسول اللَّه- (صلي الله عليه و آله) -؛ ومن الصُّنابِح؛ أبو عبداللَّه الصُّنابِحيُّ.</w:t>
      </w:r>
    </w:p>
    <w:p>
      <w:pPr>
        <w:pStyle w:val="BookText"/>
      </w:pPr>
      <w:r>
        <w:rPr>
          <w:rFonts w:ascii="Amiri" w:hAnsi="Amiri" w:eastAsia="Amiri" w:cs="Amiri"/>
          <w:lang w:bidi="ar-SA"/>
          <w:color w:val="111111"/>
          <w:sz w:val="28"/>
          <w:szCs w:val="28"/>
          <w:rtl/>
        </w:rPr>
        <w:t xml:space="preserve">ولدُ سَعْد العشيرة [بن مذحج]: الحَكَم، وبه كان يُكنَّى؛ والصّعب؛ ونمرة، لُامَّهاتٍ شَتّى؛ وجُعْفيٌّ، وعائذ اللَّه؛ وأوس اللَّه، هذان بالَيمَن؛ وزيد اللَّه؛ وأنَس اللَّه؛ والحُرُّ، دخلوا في أخيهم جُعْفِيّ: امّهم كلّهم أسماء بنت أبي بكر بن عبد مَناة بن كِنانة بن خُزَيْمة.
</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جُعْفيّ بن سعْد العشيرة: مَرَّان، وحَرِيم؛ وهما الأرْقَمان. منهم: قيس بن سلمة بن شَراحيل بن الشّيطان بن الحارث بن الأصْهَب، وهو عوف، بن كعب بن الحارث بن ذُهْل بن مَرّان، وفد على رسول اللَّه- (صلي الله عليه و آله) - وكان جدُّه شَراحيل كثير الغارات، قتلَتْه بنو جعدة بن كعب، من بني عامر بن صعصعة، وابنه إياس بن شراحيل، عقد له عمر بن الخطّاب على مَذْحِج وهَمْدان؛ والجرّاح بن الحُصَيْن بن الحارث بن قيس بن مالك بن معاوية بن السّيحان بن بَدّاء بن سعد بن عمرو بن ذُهْل بن مَرَّان بن جُعْفيّ؛ استعمله ابن الزّبير على وادي القُرى، وله قال: «أكَلْتَ تَمْري، وعَصَيْتَ أمْرِي»؛ وجَبَلة، والجَهم، ابنا زَحْر بن قيس بن مالك بن معاوية بن سعنة بن بدّاء بن سعد بن عمرو بن ذُهْل بن مَرّان ابن جُعْفيّ، قُتل جَبَلة يوم دَيْر الجَماجم، وكان على القُرّاء مع ابن الأشعث؛ وأمّا أخوه جَهْم، فهو قاتل قُتيبة، وولي جُرْجان؛ وأخوهما الفُرات بن زَحْر، قتله المختار يوم جبّانة السّبيع. ومنهم: أبو سَبْرة يريد بن مالك بن عبداللَّه بن الذؤيب بن سلمة بن سعد بن عمرو بن ذهل بن مران بن جُعْفيّ، وفد على النّبيّ- (صلي الله عليه و آله) - هو وابناه سَبْرة وعبدالرّحمان؛ فأقطعه رسول اللَّه- (صلي الله عليه و آله) - وادي جُعْفيّ باليَمَن، واسمُ الوادي جردان؛ وولّى الحجّاجُ عبدالرّحمان هذا أصْبَهان؛ وابنُه خيثمة بن عبدالرّحمان الفقيه؛ وجابر بن يزيد بن الحارث بن زيد بن عبد يَغُوث بن كعب بن الحارث بن معاوية بن وائل بن مران بن جُعفيّ، المحدّثُ المُتَّهَمُ بالكذب؛ وعبيداللَّه بن الحرّ بن عمرو بن خالد بن المجمع بن مالك ابن كعب بن عوف بن حَرِيم بن جُعْفِيّ، الشّاعر الفاتك، وكان عُثمانيّاً، خرج عن الكوفة إلى معاوية، وشهد معه صِفّين. وأولاد عبيداللَّه المذكور: صدقة، وبرّة، والأشْعَر، شهدوا الجَماجِم مع ابن الأشْعَث؛ والمحدث عمرو بن شِمْر بن الحارث بن البَرَاء بن عتبة بن قيس ابن سعد بن حنظلة بن كعب بن عوف بن حَرِيم بن جُعْفِيّ؛ وخوليٌّ، وهلال، وعبداللَّه بنو أبي خوليّ بن عمرو بن زهير بن خيثمة بن أبي حُمْران، واسمُه الحارث، ابن معاوية بن الحارث بن مالك بن عوف بن سعد بن عوف بن حَريم بن جُعْفيّ، شهدوا بَدْراً مع رسول
</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(صلي الله عليه و آله) -؛ ومن ولده: الفقيه أبو خَيْثَمة زُهير بن معاوية بن حُدَيْج بن الرُّحيَل بن سويد بن غفلة بن عَوْسَجة بن عامر بن وداع معاوية بن الحارث بن عوف ابن سعد بن عوف بن حَرِيم بن جُعْفِيّ، صحب أبا بكر، وعمر، وعثمان، وعليّاً، وابن مسعود، شهد صِفّين مع عليّ، وقدم المدينة بعد موت النّبيّ- (صلي الله عليه و آله) - بليال قليلة، لم تبلغ العشر، هو والصُّنَابِحيُّ.</w:t>
      </w:r>
    </w:p>
    <w:p>
      <w:pPr>
        <w:pStyle w:val="BookText"/>
      </w:pPr>
      <w:r>
        <w:rPr>
          <w:rFonts w:ascii="Amiri" w:hAnsi="Amiri" w:eastAsia="Amiri" w:cs="Amiri"/>
          <w:lang w:bidi="ar-SA"/>
          <w:color w:val="111111"/>
          <w:sz w:val="28"/>
          <w:szCs w:val="28"/>
          <w:rtl/>
        </w:rPr>
        <w:t xml:space="preserve">ولدُ صَعْب بن سَعْد العشيرة: أوْد، ومُنَبه، وهو زُبَيْد.</w:t>
      </w:r>
    </w:p>
    <w:p>
      <w:pPr>
        <w:pStyle w:val="BookText"/>
      </w:pPr>
      <w:r>
        <w:rPr>
          <w:rFonts w:ascii="Amiri" w:hAnsi="Amiri" w:eastAsia="Amiri" w:cs="Amiri"/>
          <w:lang w:bidi="ar-SA"/>
          <w:color w:val="111111"/>
          <w:sz w:val="28"/>
          <w:szCs w:val="28"/>
          <w:rtl/>
        </w:rPr>
        <w:t xml:space="preserve">وهؤلاء بنو أخيه زُبَيْد بن صَعْب بن سَعْد العشيرة بن مَذْحِج:</w:t>
      </w:r>
    </w:p>
    <w:p>
      <w:pPr>
        <w:pStyle w:val="BookText"/>
      </w:pPr>
      <w:r>
        <w:rPr>
          <w:rFonts w:ascii="Amiri" w:hAnsi="Amiri" w:eastAsia="Amiri" w:cs="Amiri"/>
          <w:lang w:bidi="ar-SA"/>
          <w:color w:val="111111"/>
          <w:sz w:val="28"/>
          <w:szCs w:val="28"/>
          <w:rtl/>
        </w:rPr>
        <w:t xml:space="preserve">ولدُ زُبَيْد بن صَعْب: ربيعة بن زُبيد؛ والحارث بن زُبيد. فولد ربيعة بن زُبيد: مازِن، بطنٌ؛ والحارث، وهو قُطَيعة، بطن. منهم: عمرو بن مَعْد يَكرب بن عبداللَّه بن عمرو بن عُصْم بن عمرو بن زُبيد الأصغر بن ربيعة بن سلمة بن مازن بن ربيعة بن زُبيد بن صَعْب؛ واخْتُه رَيْحَانة بنت مَعْد يَكرِب، امُّ دُرَيْدٍ، وعبدِاللَّه، ابنَي الصّمَّة الجُشَمِيَّين: ومَحْمية ابن جَزْء بن عبد يغوث بن عُوَيْج بن عمرو بن زُبيد الأصغر بن ربيعة بن زُبيد، له صحبة، بدريّ؛ ولّاه رسول اللَّه- (صلي الله عليه و آله) - الأخماس والغنائم يوم بَدْر، وهو حَليفٌ لبني جُمَح؛ زوَّج رسول اللَّه- (صلي الله عليه و آله) - ابنةَ مَحْمِيَةَ من الفضل بن عبّاس؛ فولدت له امّ كلثوم بنت الفضل، تزوَّجَها أبو موسى الأشْعَريُّ؛ والحارث بن جَزْء، أخو محمية بن جَزْء؛ وابنه عبداللَّه بن الحارث، لهما صحبة؛ وعبداللَّه بن الحارث هذا آخر من مات من الصّحابة بمصر- رضي اللَّه عنهم-؛ وعمرو بن الحجّاج بن عبداللَّه بن عبدالعُزَّى بن كعب بن سلمة ابن مالك بن سلمة بن مازن بن ربيعة بن زبيد، كان من أشراف الكوفة، شهد قتل الحسين. وبإشْبِيليَة رَهْطُ الفقيه محمّد بن الحسن بن عبداللَّه بن مَذْحِج بن محمّد بن عبداللَّه بن بِشْر الداخل بن أبي ضمرة، من بني مازن بن ربيعة بن زُبيد بن صَعْب. ومن بني الحارث بن زُبيد: بنو نشوان بن حُيَيّ بن الحارث بن منبه، وهو زُبيد.</w:t>
      </w:r>
    </w:p>
    <w:p>
      <w:pPr>
        <w:pStyle w:val="BookText"/>
      </w:pPr>
      <w:r>
        <w:rPr>
          <w:rFonts w:ascii="Amiri" w:hAnsi="Amiri" w:eastAsia="Amiri" w:cs="Amiri"/>
          <w:lang w:bidi="ar-SA"/>
          <w:color w:val="111111"/>
          <w:sz w:val="28"/>
          <w:szCs w:val="28"/>
          <w:rtl/>
        </w:rPr>
        <w:t xml:space="preserve">ابن حزم، جمهرة الأنساب،/ 405- 407، 409- 410، 411- 412
</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21" o:title=""/>
          </v:shape>
        </w:pic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22" o:title=""/>
          </v:shape>
        </w:pic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المَذْحِجي: بفتح الميم، وسكون الذّال المعجمة، وكسر الحاء المهملة والجيم، هذه النّسبة إلى مَذْحج، وهي قبيلة من اليمن.</w:t>
      </w:r>
    </w:p>
    <w:p>
      <w:pPr>
        <w:pStyle w:val="BookText"/>
      </w:pPr>
      <w:r>
        <w:rPr>
          <w:rFonts w:ascii="Amiri" w:hAnsi="Amiri" w:eastAsia="Amiri" w:cs="Amiri"/>
          <w:lang w:bidi="ar-SA"/>
          <w:color w:val="111111"/>
          <w:sz w:val="28"/>
          <w:szCs w:val="28"/>
          <w:rtl/>
        </w:rPr>
        <w:t xml:space="preserve">السّمعاني، الأنساب، 5/ 240</w:t>
      </w:r>
    </w:p>
    <w:p>
      <w:pPr>
        <w:pStyle w:val="BookText"/>
      </w:pPr>
      <w:r>
        <w:rPr>
          <w:rFonts w:ascii="Amiri" w:hAnsi="Amiri" w:eastAsia="Amiri" w:cs="Amiri"/>
          <w:lang w:bidi="ar-SA"/>
          <w:color w:val="111111"/>
          <w:sz w:val="28"/>
          <w:szCs w:val="28"/>
          <w:rtl/>
        </w:rPr>
        <w:t xml:space="preserve">هاني بن عروة بن فضفاض:- ويقال: ابن عروة بن نِمْران- بن عمرو بن قِعاس بن عبد يغوث الغُطَيفيّ المراديّ الكوفيّ.</w:t>
      </w:r>
    </w:p>
    <w:p>
      <w:pPr>
        <w:pStyle w:val="BookText"/>
      </w:pPr>
      <w:r>
        <w:rPr>
          <w:rFonts w:ascii="Amiri" w:hAnsi="Amiri" w:eastAsia="Amiri" w:cs="Amiri"/>
          <w:lang w:bidi="ar-SA"/>
          <w:color w:val="111111"/>
          <w:sz w:val="28"/>
          <w:szCs w:val="28"/>
          <w:rtl/>
        </w:rPr>
        <w:t xml:space="preserve">قال هاني لابنه: هب لي من كلامك كلمتين: زعم وسوف.</w:t>
      </w:r>
    </w:p>
    <w:p>
      <w:pPr>
        <w:pStyle w:val="BookText"/>
      </w:pPr>
      <w:r>
        <w:rPr>
          <w:rFonts w:ascii="Amiri" w:hAnsi="Amiri" w:eastAsia="Amiri" w:cs="Amiri"/>
          <w:lang w:bidi="ar-SA"/>
          <w:color w:val="111111"/>
          <w:sz w:val="28"/>
          <w:szCs w:val="28"/>
          <w:rtl/>
        </w:rPr>
        <w:t xml:space="preserve">ابن عساكر، تاريخ دمشق، 67/ 53، مختصر ابن منظور، 27/ 58</w:t>
      </w:r>
    </w:p>
    <w:p>
      <w:pPr>
        <w:pStyle w:val="BookText"/>
      </w:pPr>
      <w:r>
        <w:rPr>
          <w:rFonts w:ascii="Amiri" w:hAnsi="Amiri" w:eastAsia="Amiri" w:cs="Amiri"/>
          <w:lang w:bidi="ar-SA"/>
          <w:color w:val="111111"/>
          <w:sz w:val="28"/>
          <w:szCs w:val="28"/>
          <w:rtl/>
        </w:rPr>
        <w:t xml:space="preserve">وبعث الحسين من مكّة إلى الكوفة ابن عمّه مسلم بن عقيل ليصحّح بيعته بها، ويأخذ العهود له من أهلها. فقُتل بعد خَطْب (؟) طويل. قتله عبيداللَّه بن زياد، وقَتل معه هاني ابن عروة المراديّ. </w:t>
      </w:r>
      <w:r>
        <w:rPr>
          <w:rStyle w:val="FootnoteReference"/>
        </w:rPr>
        <w:footnoteReference w:id="5439"/>
      </w:r>
    </w:p>
    <w:p>
      <w:pPr>
        <w:pStyle w:val="BookText"/>
      </w:pPr>
      <w:r>
        <w:rPr>
          <w:rFonts w:ascii="IRNazanin" w:hAnsi="IRNazanin" w:eastAsia="IRNazanin" w:cs="IRNazanin"/>
          <w:lang w:bidi="fa-IR"/>
          <w:color w:val="111111"/>
          <w:sz w:val="28"/>
          <w:szCs w:val="28"/>
          <w:rtl/>
        </w:rPr>
        <w:t xml:space="preserve">از بنى عَنْس: عماربن ياسر صحابى، و الاسودبن كعب كه دعوى پيغامبرى كرد در آخر عهد رسول اللَّه صلى الله عليه و آله و سلم.</w:t>
      </w:r>
    </w:p>
    <w:p>
      <w:pPr>
        <w:pStyle w:val="BookText"/>
      </w:pPr>
      <w:r>
        <w:rPr>
          <w:rFonts w:ascii="IRNazanin" w:hAnsi="IRNazanin" w:eastAsia="IRNazanin" w:cs="IRNazanin"/>
          <w:lang w:bidi="fa-IR"/>
          <w:color w:val="111111"/>
          <w:sz w:val="28"/>
          <w:szCs w:val="28"/>
          <w:rtl/>
        </w:rPr>
        <w:t xml:space="preserve">و بنو سعدالعشيره چند قبيله شدند، از ايشان: «بنو جُعفى» بن سعد العشيره وايشان را حَكَميان 4 مى خوانند. و ابونواس الحسن بن هانى الشاعر از موالى ايشان بود 5. و از «بنى صَعْب» بن سعد العشيره: زُبَيْد بن صعب، از نسل او عمرو بن مَعْد يكرِب الزبيدى، و «أوْد» 6 بن صَعب، از نسل او الافْوَه الشاعر. و از نسل مُراد بن صعب در بعض اقوال: اوَيْس بن عامر القَرَنى. و از ايشان فَرْوةبن مَسِيك، رسول اللَّه صلى الله عليه و آله و سلم او را به حكومت بحرين فرستاد، و هانى بن عروه كه عبيداللَّه بن زياد او را با مسلم بن عقيل بكشت.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الف: يشخب، ب: بدون نقطه.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دو نسخه در تمام موارد سعدالعشره.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 تحاير، ب: بدون نقطه، ويحابر جمع يحبوره، نام مرغى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 حكيمان. و حكم برادر جعفى است، و ممكن است اولاد جعفى به فرزندان وى ملحق شده 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جراح بن عبداللَّه الحكمى حكمران خراسان مولاى او بود. اشتقاق، ص 406.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الف اصلاح بعدى ازد.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اويس و فروه را صاحب اشتقاق از اولاد مراد يحابر شمرده است.</w:t>
      </w:r>
    </w:p>
    <w:p>
      <w:pPr>
        <w:pStyle w:val="BookText"/>
      </w:pPr>
      <w:r>
        <w:rPr>
          <w:rFonts w:ascii="Amiri" w:hAnsi="Amiri" w:eastAsia="Amiri" w:cs="Amiri"/>
          <w:lang w:bidi="ar-SA"/>
          <w:color w:val="111111"/>
          <w:sz w:val="28"/>
          <w:szCs w:val="28"/>
          <w:rtl/>
        </w:rPr>
        <w:t xml:space="preserve">ابن عنبه، الفصول الفخريه،/ 55- 56</w:t>
      </w:r>
    </w:p>
    <w:p>
      <w:pPr>
        <w:pStyle w:val="BookText"/>
      </w:pPr>
      <w:r>
        <w:rPr>
          <w:rFonts w:ascii="Amiri" w:hAnsi="Amiri" w:eastAsia="Amiri" w:cs="Amiri"/>
          <w:lang w:bidi="ar-SA"/>
          <w:color w:val="111111"/>
          <w:sz w:val="28"/>
          <w:szCs w:val="28"/>
          <w:rtl/>
        </w:rPr>
        <w:t xml:space="preserve">البرّيّ، الجوهرة،/ 42
</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(هاني) بن عروة بن الفضفاض بن عمران بن عمرو بن حفص بن عبد يغوث المراديّ ثمّ الغطيفيّ، مخضرم، سكن الكوفة.</w:t>
      </w:r>
    </w:p>
    <w:p>
      <w:pPr>
        <w:pStyle w:val="BookText"/>
      </w:pPr>
      <w:r>
        <w:rPr>
          <w:rFonts w:ascii="Amiri" w:hAnsi="Amiri" w:eastAsia="Amiri" w:cs="Amiri"/>
          <w:lang w:bidi="ar-SA"/>
          <w:color w:val="111111"/>
          <w:sz w:val="28"/>
          <w:szCs w:val="28"/>
          <w:rtl/>
        </w:rPr>
        <w:t xml:space="preserve">والغرض منها قوله إنّه جاوز التّسعين فيكون أدرك من الحياة النّبويّة فوق الأربعين </w:t>
      </w:r>
      <w:r>
        <w:rPr>
          <w:rStyle w:val="FootnoteReference"/>
        </w:rPr>
        <w:footnoteReference w:id="5440"/>
      </w:r>
      <w:r>
        <w:rPr>
          <w:rFonts w:ascii="Amiri" w:hAnsi="Amiri" w:eastAsia="Amiri" w:cs="Amiri"/>
          <w:lang w:bidi="ar-SA"/>
          <w:color w:val="111111"/>
          <w:sz w:val="28"/>
          <w:szCs w:val="28"/>
          <w:rtl/>
        </w:rPr>
        <w:t xml:space="preserve">، فهو من أهل هذا القسم، وقد مضى ذكر أبيه عروة في القسم الثّالث أيضاً.</w:t>
      </w:r>
    </w:p>
    <w:p>
      <w:pPr>
        <w:pStyle w:val="BookText"/>
      </w:pPr>
      <w:r>
        <w:rPr>
          <w:rFonts w:ascii="Amiri" w:hAnsi="Amiri" w:eastAsia="Amiri" w:cs="Amiri"/>
          <w:lang w:bidi="ar-SA"/>
          <w:color w:val="111111"/>
          <w:sz w:val="28"/>
          <w:szCs w:val="28"/>
          <w:rtl/>
        </w:rPr>
        <w:t xml:space="preserve">ابن حجر، الإصابة، 3/ 582 رقم 9033/ عنه: الحائري، ذخيرة الدّارين، 1/ 277؛ الزّنجاني، وسيلة الدّارين،/ 204، 205</w:t>
      </w:r>
    </w:p>
    <w:p>
      <w:pPr>
        <w:pStyle w:val="BookText"/>
      </w:pPr>
      <w:r>
        <w:rPr>
          <w:rFonts w:ascii="Amiri" w:hAnsi="Amiri" w:eastAsia="Amiri" w:cs="Amiri"/>
          <w:lang w:bidi="ar-SA"/>
          <w:color w:val="111111"/>
          <w:sz w:val="28"/>
          <w:szCs w:val="28"/>
          <w:rtl/>
        </w:rPr>
        <w:t xml:space="preserve">(عروة) بن نمران بن عمرو بن قعاس بن عبد يغوث بن مخدش بن عصر بن غنم بن مالك بن عوف بن منبه بن غطيف المراديّ، ثمّ الغطيفيّ. له إدراك، وكان ابنه هاني بن عروة.</w:t>
      </w:r>
    </w:p>
    <w:p>
      <w:pPr>
        <w:pStyle w:val="BookText"/>
      </w:pPr>
      <w:r>
        <w:rPr>
          <w:rFonts w:ascii="Amiri" w:hAnsi="Amiri" w:eastAsia="Amiri" w:cs="Amiri"/>
          <w:lang w:bidi="ar-SA"/>
          <w:color w:val="111111"/>
          <w:sz w:val="28"/>
          <w:szCs w:val="28"/>
          <w:rtl/>
        </w:rPr>
        <w:t xml:space="preserve">ابن حجر، الإصابة، 3/ 106 رقم 6425</w:t>
      </w:r>
    </w:p>
    <w:p>
      <w:pPr>
        <w:pStyle w:val="BookText"/>
      </w:pPr>
      <w:r>
        <w:rPr>
          <w:rFonts w:ascii="Amiri" w:hAnsi="Amiri" w:eastAsia="Amiri" w:cs="Amiri"/>
          <w:lang w:bidi="ar-SA"/>
          <w:color w:val="111111"/>
          <w:sz w:val="28"/>
          <w:szCs w:val="28"/>
          <w:rtl/>
        </w:rPr>
        <w:t xml:space="preserve">(زجر) بن قيس بن مالك بن معاوية بن سعنة- بمهملة ونون- الجعفيّ، له إدراك، وكان من الفرسان، وكان مع عليّ، فإذا نظر إليه قال: من سرّه أن ينظر إلى الشّهيد الحيّ فلينظر إلى هذا.</w:t>
      </w:r>
    </w:p>
    <w:p>
      <w:pPr>
        <w:pStyle w:val="BookText"/>
      </w:pPr>
      <w:r>
        <w:rPr>
          <w:rFonts w:ascii="Amiri" w:hAnsi="Amiri" w:eastAsia="Amiri" w:cs="Amiri"/>
          <w:lang w:bidi="ar-SA"/>
          <w:color w:val="111111"/>
          <w:sz w:val="28"/>
          <w:szCs w:val="28"/>
          <w:rtl/>
        </w:rPr>
        <w:t xml:space="preserve">واستعمله عليّ على المدائن، وكان لزجر أربعة أولاد نجباءً أشراف بالكوفة: أحدهم فرات، قتله المختار، والثّاني جبلة، قُتل مع ابن الأشعث، وكان على القرّاء، فقال الحجّاج:</w:t>
      </w:r>
    </w:p>
    <w:p>
      <w:pPr>
        <w:pStyle w:val="BookText"/>
      </w:pPr>
      <w:r>
        <w:rPr>
          <w:rFonts w:ascii="Amiri" w:hAnsi="Amiri" w:eastAsia="Amiri" w:cs="Amiri"/>
          <w:lang w:bidi="ar-SA"/>
          <w:color w:val="111111"/>
          <w:sz w:val="28"/>
          <w:szCs w:val="28"/>
          <w:rtl/>
        </w:rPr>
        <w:t xml:space="preserve">ما كانت فتنة قطّ فتنجلي حتّى يُقتل عظيم من العظماء وهذا من عظماء اليمن، والثّالث جهم بن زجر، كان مع قتيبة بن مسلم بخراسان، وولى جرجان، والرّابع حمال بن زجر، كان بالرّستاق، ذكر كلّ ذلك ابن الكلبيّ- (ز).</w:t>
      </w:r>
    </w:p>
    <w:p>
      <w:pPr>
        <w:pStyle w:val="BookText"/>
      </w:pPr>
      <w:r>
        <w:rPr>
          <w:rFonts w:ascii="Amiri" w:hAnsi="Amiri" w:eastAsia="Amiri" w:cs="Amiri"/>
          <w:lang w:bidi="ar-SA"/>
          <w:color w:val="111111"/>
          <w:sz w:val="28"/>
          <w:szCs w:val="28"/>
          <w:rtl/>
        </w:rPr>
        <w:t xml:space="preserve">ابن حجر، الإصابة، 1/ 559 رقم 2966</w:t>
      </w:r>
    </w:p>
    <w:p>
      <w:pPr>
        <w:pStyle w:val="BookText"/>
      </w:pPr>
      <w:r>
        <w:rPr>
          <w:rFonts w:ascii="Amiri" w:hAnsi="Amiri" w:eastAsia="Amiri" w:cs="Amiri"/>
          <w:lang w:bidi="ar-SA"/>
          <w:color w:val="111111"/>
          <w:sz w:val="28"/>
          <w:szCs w:val="28"/>
          <w:rtl/>
        </w:rPr>
        <w:t xml:space="preserve">هاني بن عروة المقتول في محبّة أهل البيت عليهم السلام، غير مذكور في الكتابين.</w:t>
      </w:r>
    </w:p>
    <w:p>
      <w:pPr>
        <w:pStyle w:val="BookText"/>
      </w:pPr>
      <w:r>
        <w:rPr>
          <w:rFonts w:ascii="Amiri" w:hAnsi="Amiri" w:eastAsia="Amiri" w:cs="Amiri"/>
          <w:lang w:bidi="ar-SA"/>
          <w:color w:val="111111"/>
          <w:sz w:val="28"/>
          <w:szCs w:val="28"/>
          <w:rtl/>
        </w:rPr>
        <w:t xml:space="preserve">أبو عليّ الحائري، منتهى المقال، 6/ 416 (ط حجري)،/ 321
</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المذحجيّين). من أنصار الحسين عليه السلام، هاني بن عروة المراديّ.</w:t>
      </w:r>
    </w:p>
    <w:p>
      <w:pPr>
        <w:pStyle w:val="BookText"/>
      </w:pPr>
      <w:r>
        <w:rPr>
          <w:rFonts w:ascii="Amiri" w:hAnsi="Amiri" w:eastAsia="Amiri" w:cs="Amiri"/>
          <w:lang w:bidi="ar-SA"/>
          <w:color w:val="111111"/>
          <w:sz w:val="28"/>
          <w:szCs w:val="28"/>
          <w:rtl/>
        </w:rPr>
        <w:t xml:space="preserve">هو هاني بن عروة بن نمران بن عمرو بن قعاس بن عبد يغوث بن مخدش بن حصر ابن غُنم بن مالك بن عوف بن منبه بن غطيف بن مراد بن مذحج أبو يحين المذحجيّ المراديّ الغطيفيّ.</w:t>
      </w:r>
    </w:p>
    <w:p>
      <w:pPr>
        <w:pStyle w:val="BookText"/>
      </w:pPr>
      <w:r>
        <w:rPr>
          <w:rFonts w:ascii="Amiri" w:hAnsi="Amiri" w:eastAsia="Amiri" w:cs="Amiri"/>
          <w:lang w:bidi="ar-SA"/>
          <w:color w:val="111111"/>
          <w:sz w:val="28"/>
          <w:szCs w:val="28"/>
          <w:rtl/>
        </w:rPr>
        <w:t xml:space="preserve">السّماوي، إبصار العين،/ 81/ مثله الحائري، ذخيرة الدّارين، 1/ 278</w:t>
      </w:r>
    </w:p>
    <w:p>
      <w:pPr>
        <w:pStyle w:val="BookText"/>
      </w:pPr>
      <w:r>
        <w:rPr>
          <w:rFonts w:ascii="Amiri" w:hAnsi="Amiri" w:eastAsia="Amiri" w:cs="Amiri"/>
          <w:lang w:bidi="ar-SA"/>
          <w:color w:val="111111"/>
          <w:sz w:val="28"/>
          <w:szCs w:val="28"/>
          <w:rtl/>
        </w:rPr>
        <w:t xml:space="preserve">قُتل من أصحاب رسول اللَّه صلى الله عليه و آله مع الحسين خمسة نفر في الطّفّ، ومنهم: وفي الكوفة؛ هاني بن عروة المراديّ.</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413</w:t>
      </w:r>
    </w:p>
    <w:p>
      <w:pPr>
        <w:pStyle w:val="BookText"/>
      </w:pPr>
      <w:r>
        <w:rPr>
          <w:rFonts w:ascii="Amiri" w:hAnsi="Amiri" w:eastAsia="Amiri" w:cs="Amiri"/>
          <w:lang w:bidi="ar-SA"/>
          <w:color w:val="111111"/>
          <w:sz w:val="28"/>
          <w:szCs w:val="28"/>
          <w:rtl/>
        </w:rPr>
        <w:t xml:space="preserve">ومنهم [من الشّهداء عليهم السلام]: هاني بن عروة المراديّ.</w:t>
      </w:r>
    </w:p>
    <w:p>
      <w:pPr>
        <w:pStyle w:val="BookText"/>
      </w:pPr>
      <w:r>
        <w:rPr>
          <w:rFonts w:ascii="Amiri" w:hAnsi="Amiri" w:eastAsia="Amiri" w:cs="Amiri"/>
          <w:lang w:bidi="ar-SA"/>
          <w:color w:val="111111"/>
          <w:sz w:val="28"/>
          <w:szCs w:val="28"/>
          <w:rtl/>
        </w:rPr>
        <w:t xml:space="preserve">الحائري، ذخيرة الدّارين، 1/ 277</w:t>
      </w:r>
    </w:p>
    <w:p>
      <w:pPr>
        <w:pStyle w:val="BookText"/>
      </w:pPr>
      <w:r>
        <w:rPr>
          <w:rFonts w:ascii="Amiri" w:hAnsi="Amiri" w:eastAsia="Amiri" w:cs="Amiri"/>
          <w:lang w:bidi="ar-SA"/>
          <w:color w:val="111111"/>
          <w:sz w:val="28"/>
          <w:szCs w:val="28"/>
          <w:rtl/>
        </w:rPr>
        <w:t xml:space="preserve">هاني بن عروة المراديّ المذحجيّ، قد مرّ ضبط عروة في أسباط بن عروة، وضبط المراديّ في إسحاق المراديّ، وضبط المذحجيّ في محمّد بن هلال بن أبي هلال.</w:t>
      </w:r>
    </w:p>
    <w:p>
      <w:pPr>
        <w:pStyle w:val="BookText"/>
      </w:pPr>
      <w:r>
        <w:rPr>
          <w:rFonts w:ascii="Amiri" w:hAnsi="Amiri" w:eastAsia="Amiri" w:cs="Amiri"/>
          <w:lang w:bidi="ar-SA"/>
          <w:color w:val="111111"/>
          <w:sz w:val="28"/>
          <w:szCs w:val="28"/>
          <w:rtl/>
        </w:rPr>
        <w:t xml:space="preserve">المامقاني، تنقيح المقال، 3- 1/ 288</w:t>
      </w:r>
    </w:p>
    <w:p>
      <w:pPr>
        <w:pStyle w:val="BookText"/>
      </w:pPr>
      <w:r>
        <w:rPr>
          <w:rFonts w:ascii="Amiri" w:hAnsi="Amiri" w:eastAsia="Amiri" w:cs="Amiri"/>
          <w:lang w:bidi="ar-SA"/>
          <w:color w:val="111111"/>
          <w:sz w:val="28"/>
          <w:szCs w:val="28"/>
          <w:rtl/>
        </w:rPr>
        <w:t xml:space="preserve">عروة، بضمّ العين المهملة وسكون الرّاء المهملة وفتح الواو بعدها.</w:t>
      </w:r>
    </w:p>
    <w:p>
      <w:pPr>
        <w:pStyle w:val="BookText"/>
      </w:pPr>
      <w:r>
        <w:rPr>
          <w:rFonts w:ascii="Amiri" w:hAnsi="Amiri" w:eastAsia="Amiri" w:cs="Amiri"/>
          <w:lang w:bidi="ar-SA"/>
          <w:color w:val="111111"/>
          <w:sz w:val="28"/>
          <w:szCs w:val="28"/>
          <w:rtl/>
        </w:rPr>
        <w:t xml:space="preserve">المراديّ، بضمّ الميم وفتح الرّاء المهملة، ثمّ الألف، ثمّ الدّال المهملة، ثمّ الياء. نسبة إلى مراد، كغراب أبو قبيلةٍ من اليمن، وهو إمّا مراد بن مذحج كما يقول صاحب العبر والسّبائك، فيكون مراد بطناً من مذحج.</w:t>
      </w:r>
    </w:p>
    <w:p>
      <w:pPr>
        <w:pStyle w:val="BookText"/>
      </w:pPr>
      <w:r>
        <w:rPr>
          <w:rFonts w:ascii="Amiri" w:hAnsi="Amiri" w:eastAsia="Amiri" w:cs="Amiri"/>
          <w:lang w:bidi="ar-SA"/>
          <w:color w:val="111111"/>
          <w:sz w:val="28"/>
          <w:szCs w:val="28"/>
          <w:rtl/>
        </w:rPr>
        <w:t xml:space="preserve">المامقاني، تنقيح المقال، 1- 2/ 110، 121، 122</w:t>
      </w:r>
    </w:p>
    <w:p>
      <w:pPr>
        <w:pStyle w:val="BookText"/>
      </w:pPr>
      <w:r>
        <w:rPr>
          <w:rFonts w:ascii="Amiri" w:hAnsi="Amiri" w:eastAsia="Amiri" w:cs="Amiri"/>
          <w:lang w:bidi="ar-SA"/>
          <w:color w:val="111111"/>
          <w:sz w:val="28"/>
          <w:szCs w:val="28"/>
          <w:rtl/>
        </w:rPr>
        <w:t xml:space="preserve">المذحجيّ نسبة إلى مذحج كما جزم به أهل اللّغة.</w:t>
      </w:r>
    </w:p>
    <w:p>
      <w:pPr>
        <w:pStyle w:val="BookText"/>
      </w:pPr>
      <w:r>
        <w:rPr>
          <w:rFonts w:ascii="Amiri" w:hAnsi="Amiri" w:eastAsia="Amiri" w:cs="Amiri"/>
          <w:lang w:bidi="ar-SA"/>
          <w:color w:val="111111"/>
          <w:sz w:val="28"/>
          <w:szCs w:val="28"/>
          <w:rtl/>
        </w:rPr>
        <w:t xml:space="preserve">المامقاني، تنقيح المقال، 3- 1/ 198</w:t>
      </w:r>
    </w:p>
    <w:p>
      <w:pPr>
        <w:pStyle w:val="BookText"/>
      </w:pPr>
      <w:r>
        <w:rPr>
          <w:rFonts w:ascii="Amiri" w:hAnsi="Amiri" w:eastAsia="Amiri" w:cs="Amiri"/>
          <w:lang w:bidi="ar-SA"/>
          <w:color w:val="111111"/>
          <w:sz w:val="28"/>
          <w:szCs w:val="28"/>
          <w:rtl/>
        </w:rPr>
        <w:t xml:space="preserve">هاني بن عروة المراديّ المذحجيّ.</w:t>
      </w:r>
    </w:p>
    <w:p>
      <w:pPr>
        <w:pStyle w:val="BookText"/>
      </w:pPr>
      <w:r>
        <w:rPr>
          <w:rFonts w:ascii="Amiri" w:hAnsi="Amiri" w:eastAsia="Amiri" w:cs="Amiri"/>
          <w:lang w:bidi="ar-SA"/>
          <w:color w:val="111111"/>
          <w:sz w:val="28"/>
          <w:szCs w:val="28"/>
          <w:rtl/>
        </w:rPr>
        <w:t xml:space="preserve">النّوري، مستدرك الوسائل، 3/ 855</w:t>
      </w:r>
    </w:p>
    <w:p>
      <w:pPr>
        <w:pStyle w:val="BookText"/>
      </w:pPr>
      <w:r>
        <w:rPr>
          <w:rFonts w:ascii="Amiri" w:hAnsi="Amiri" w:eastAsia="Amiri" w:cs="Amiri"/>
          <w:lang w:bidi="ar-SA"/>
          <w:color w:val="111111"/>
          <w:sz w:val="28"/>
          <w:szCs w:val="28"/>
          <w:rtl/>
        </w:rPr>
        <w:t xml:space="preserve">هاني بن عروة المراديّ المذحجيّ الكوفيّ. </w:t>
      </w:r>
      <w:r>
        <w:rPr>
          <w:rStyle w:val="FootnoteReference"/>
        </w:rPr>
        <w:footnoteReference w:id="5441"/>
      </w:r>
    </w:p>
    <w:p>
      <w:pPr>
        <w:pStyle w:val="BookText"/>
      </w:pPr>
      <w:r>
        <w:rPr>
          <w:rFonts w:ascii="Amiri" w:hAnsi="Amiri" w:eastAsia="Amiri" w:cs="Amiri"/>
          <w:lang w:bidi="ar-SA"/>
          <w:color w:val="111111"/>
          <w:sz w:val="28"/>
          <w:szCs w:val="28"/>
          <w:rtl/>
        </w:rPr>
        <w:t xml:space="preserve">(بنى مراد، قبيله اى از مذحج، عرب جنوب).</w:t>
      </w:r>
    </w:p>
    <w:p>
      <w:pPr>
        <w:pStyle w:val="BookText"/>
      </w:pPr>
      <w:r>
        <w:rPr>
          <w:rFonts w:ascii="Amiri" w:hAnsi="Amiri" w:eastAsia="Amiri" w:cs="Amiri"/>
          <w:lang w:bidi="ar-SA"/>
          <w:color w:val="111111"/>
          <w:sz w:val="28"/>
          <w:szCs w:val="28"/>
          <w:rtl/>
        </w:rPr>
        <w:t xml:space="preserve">هاشم زاده، ترجمه انصار الحسين،/ 121</w:t>
      </w:r>
    </w:p>
    <w:p>
      <w:pPr>
        <w:pStyle w:val="BookText"/>
      </w:pPr>
      <w:r>
        <w:rPr>
          <w:rFonts w:ascii="Amiri" w:hAnsi="Amiri" w:eastAsia="Amiri" w:cs="Amiri"/>
          <w:lang w:bidi="ar-SA"/>
          <w:color w:val="111111"/>
          <w:sz w:val="28"/>
          <w:szCs w:val="28"/>
          <w:rtl/>
        </w:rPr>
        <w:t xml:space="preserve">الزّنجاني، وسيلة الدّارين،/ 204
</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bookmarkStart w:id="339" w:name="pg19430_208205"/>
    <w:bookmarkEnd w:id="339"/>
    <w:p>
      <w:pPr>
        <w:pStyle w:val="Heading3"/>
      </w:pPr>
      <w:bookmarkStart w:id="1052" w:name="_Toc685"/>
      <w:r>
        <w:t>خصائصه الفريدة</w:t>
      </w:r>
      <w:bookmarkEnd w:id="1052"/>
    </w:p>
    <w:p>
      <w:pPr>
        <w:pStyle w:val="BookText"/>
      </w:pPr>
      <w:r>
        <w:rPr>
          <w:rFonts w:ascii="Amiri" w:hAnsi="Amiri" w:eastAsia="Amiri" w:cs="Amiri"/>
          <w:lang w:bidi="ar-SA"/>
          <w:color w:val="111111"/>
          <w:sz w:val="28"/>
          <w:szCs w:val="28"/>
          <w:rtl/>
        </w:rPr>
        <w:t xml:space="preserve">وكان له فيهم [المذحجيِّين] رأي.</w:t>
      </w:r>
    </w:p>
    <w:p>
      <w:pPr>
        <w:pStyle w:val="BookText"/>
      </w:pPr>
      <w:r>
        <w:rPr>
          <w:rFonts w:ascii="Amiri" w:hAnsi="Amiri" w:eastAsia="Amiri" w:cs="Amiri"/>
          <w:lang w:bidi="ar-SA"/>
          <w:color w:val="111111"/>
          <w:sz w:val="28"/>
          <w:szCs w:val="28"/>
          <w:rtl/>
        </w:rPr>
        <w:t xml:space="preserve">ابن قتيبة، الإمامة والسّياسة، 2/ 4/ مثله البيهقي، المحاسن والمساوئ،/ 50</w:t>
      </w:r>
    </w:p>
    <w:p>
      <w:pPr>
        <w:pStyle w:val="BookText"/>
      </w:pPr>
      <w:r>
        <w:rPr>
          <w:rFonts w:ascii="Amiri" w:hAnsi="Amiri" w:eastAsia="Amiri" w:cs="Amiri"/>
          <w:lang w:bidi="ar-SA"/>
          <w:color w:val="111111"/>
          <w:sz w:val="28"/>
          <w:szCs w:val="28"/>
          <w:rtl/>
        </w:rPr>
        <w:t xml:space="preserve">وكان له شرف ورأي.</w:t>
      </w:r>
    </w:p>
    <w:p>
      <w:pPr>
        <w:pStyle w:val="BookText"/>
      </w:pPr>
      <w:r>
        <w:rPr>
          <w:rFonts w:ascii="Amiri" w:hAnsi="Amiri" w:eastAsia="Amiri" w:cs="Amiri"/>
          <w:lang w:bidi="ar-SA"/>
          <w:color w:val="111111"/>
          <w:sz w:val="28"/>
          <w:szCs w:val="28"/>
          <w:rtl/>
        </w:rPr>
        <w:t xml:space="preserve">ابن عبد ربّه، العقد الفريد، 4/ 378/ عنه: الباعوني، جواهر المطالب، 2/ 265</w:t>
      </w:r>
    </w:p>
    <w:p>
      <w:pPr>
        <w:pStyle w:val="BookText"/>
      </w:pPr>
      <w:r>
        <w:rPr>
          <w:rFonts w:ascii="Amiri" w:hAnsi="Amiri" w:eastAsia="Amiri" w:cs="Amiri"/>
          <w:lang w:bidi="ar-SA"/>
          <w:color w:val="111111"/>
          <w:sz w:val="28"/>
          <w:szCs w:val="28"/>
          <w:rtl/>
        </w:rPr>
        <w:t xml:space="preserve">وهو شيخها </w:t>
      </w:r>
      <w:r>
        <w:rPr>
          <w:rStyle w:val="FootnoteReference"/>
        </w:rPr>
        <w:footnoteReference w:id="5442"/>
      </w:r>
      <w:r>
        <w:rPr>
          <w:rFonts w:ascii="Amiri" w:hAnsi="Amiri" w:eastAsia="Amiri" w:cs="Amiri"/>
          <w:lang w:bidi="ar-SA"/>
          <w:color w:val="111111"/>
          <w:sz w:val="28"/>
          <w:szCs w:val="28"/>
          <w:rtl/>
        </w:rPr>
        <w:t xml:space="preserve">[آل مراد] وزعيمها، </w:t>
      </w:r>
      <w:r>
        <w:rPr>
          <w:rStyle w:val="FootnoteReference"/>
        </w:rPr>
        <w:footnoteReference w:id="5443"/>
      </w:r>
      <w:r>
        <w:rPr>
          <w:rFonts w:ascii="Amiri" w:hAnsi="Amiri" w:eastAsia="Amiri" w:cs="Amiri"/>
          <w:lang w:bidi="ar-SA"/>
          <w:color w:val="111111"/>
          <w:sz w:val="28"/>
          <w:szCs w:val="28"/>
          <w:rtl/>
        </w:rPr>
        <w:t xml:space="preserve">وهو يومئذ </w:t>
      </w:r>
      <w:r>
        <w:rPr>
          <w:rStyle w:val="FootnoteReference"/>
        </w:rPr>
        <w:footnoteReference w:id="5444"/>
      </w:r>
      <w:r>
        <w:rPr>
          <w:rFonts w:ascii="Amiri" w:hAnsi="Amiri" w:eastAsia="Amiri" w:cs="Amiri"/>
          <w:lang w:bidi="ar-SA"/>
          <w:color w:val="111111"/>
          <w:sz w:val="28"/>
          <w:szCs w:val="28"/>
          <w:rtl/>
        </w:rPr>
        <w:t xml:space="preserve">يركب </w:t>
      </w:r>
      <w:r>
        <w:rPr>
          <w:rStyle w:val="FootnoteReference"/>
        </w:rPr>
        <w:footnoteReference w:id="5445"/>
      </w:r>
      <w:r>
        <w:rPr>
          <w:rFonts w:ascii="Amiri" w:hAnsi="Amiri" w:eastAsia="Amiri" w:cs="Amiri"/>
          <w:lang w:bidi="ar-SA"/>
          <w:color w:val="111111"/>
          <w:sz w:val="28"/>
          <w:szCs w:val="28"/>
          <w:rtl/>
        </w:rPr>
        <w:t xml:space="preserve">في أربعة آلاف دارع وثمانية آلاف راجل، </w:t>
      </w:r>
      <w:r>
        <w:rPr>
          <w:rStyle w:val="FootnoteReference"/>
        </w:rPr>
        <w:footnoteReference w:id="5446"/>
      </w:r>
      <w:r>
        <w:rPr>
          <w:rFonts w:ascii="IRNazanin" w:hAnsi="IRNazanin" w:eastAsia="IRNazanin" w:cs="IRNazanin"/>
          <w:lang w:bidi="fa-IR"/>
          <w:color w:val="111111"/>
          <w:sz w:val="28"/>
          <w:szCs w:val="28"/>
          <w:rtl/>
        </w:rPr>
        <w:t xml:space="preserve">وإذا أجابتها </w:t>
      </w:r>
      <w:r>
        <w:rPr>
          <w:rStyle w:val="FootnoteReference"/>
        </w:rPr>
        <w:footnoteReference w:id="5447"/>
      </w:r>
      <w:r>
        <w:rPr>
          <w:rFonts w:ascii="Amiri" w:hAnsi="Amiri" w:eastAsia="Amiri" w:cs="Amiri"/>
          <w:lang w:bidi="ar-SA"/>
          <w:color w:val="111111"/>
          <w:sz w:val="28"/>
          <w:szCs w:val="28"/>
          <w:rtl/>
        </w:rPr>
        <w:t xml:space="preserve">أحلافها من كندة </w:t>
      </w:r>
      <w:r>
        <w:rPr>
          <w:rStyle w:val="FootnoteReference"/>
        </w:rPr>
        <w:footnoteReference w:id="5448"/>
      </w:r>
      <w:r>
        <w:rPr>
          <w:rFonts w:ascii="Amiri" w:hAnsi="Amiri" w:eastAsia="Amiri" w:cs="Amiri"/>
          <w:lang w:bidi="ar-SA"/>
          <w:color w:val="111111"/>
          <w:sz w:val="28"/>
          <w:szCs w:val="28"/>
          <w:rtl/>
        </w:rPr>
        <w:t xml:space="preserve">وغيرها كان </w:t>
      </w:r>
      <w:r>
        <w:rPr>
          <w:rStyle w:val="FootnoteReference"/>
        </w:rPr>
        <w:footnoteReference w:id="5449"/>
      </w:r>
      <w:r>
        <w:rPr>
          <w:rFonts w:ascii="Amiri" w:hAnsi="Amiri" w:eastAsia="Amiri" w:cs="Amiri"/>
          <w:lang w:bidi="ar-SA"/>
          <w:color w:val="111111"/>
          <w:sz w:val="28"/>
          <w:szCs w:val="28"/>
          <w:rtl/>
        </w:rPr>
        <w:t xml:space="preserve">في ثلاثين ألف دارع.</w:t>
      </w:r>
    </w:p>
    <w:p>
      <w:pPr>
        <w:pStyle w:val="BookText"/>
      </w:pPr>
      <w:r>
        <w:rPr>
          <w:rFonts w:ascii="Amiri" w:hAnsi="Amiri" w:eastAsia="Amiri" w:cs="Amiri"/>
          <w:lang w:bidi="ar-SA"/>
          <w:color w:val="111111"/>
          <w:sz w:val="28"/>
          <w:szCs w:val="28"/>
          <w:rtl/>
        </w:rPr>
        <w:t xml:space="preserve">المسعودي، مروج الذّهب، 3/ 69/ عنه: السّماوي، إبصار العين،/ 81؛ الحائري، ذخيرة الدّارين، 1/ 278؛ المامقاني، تنقيح المقال، 3- 1/ 288؛ القمّي، نفس المهموم،/ 118؛ المازندراني، معالي السّبطين، 1/ 242؛ المقرّم، مقتل الحسين عليه السلام،/ 173؛ النّوري، مستدرك الوسائل، 3/ 855؛ الميانجي، العيون العبرى،/ 51؛ الزّنجاني، وسيلة الدّارين،/ 204- 205</w:t>
      </w:r>
    </w:p>
    <w:p>
      <w:pPr>
        <w:pStyle w:val="BookText"/>
      </w:pPr>
      <w:r>
        <w:rPr>
          <w:rFonts w:ascii="Amiri" w:hAnsi="Amiri" w:eastAsia="Amiri" w:cs="Amiri"/>
          <w:lang w:bidi="ar-SA"/>
          <w:color w:val="111111"/>
          <w:sz w:val="28"/>
          <w:szCs w:val="28"/>
          <w:rtl/>
        </w:rPr>
        <w:t xml:space="preserve">كان شيعيّاً.</w:t>
      </w:r>
    </w:p>
    <w:p>
      <w:pPr>
        <w:pStyle w:val="BookText"/>
      </w:pPr>
      <w:r>
        <w:rPr>
          <w:rFonts w:ascii="Amiri" w:hAnsi="Amiri" w:eastAsia="Amiri" w:cs="Amiri"/>
          <w:lang w:bidi="ar-SA"/>
          <w:color w:val="111111"/>
          <w:sz w:val="28"/>
          <w:szCs w:val="28"/>
          <w:rtl/>
        </w:rPr>
        <w:t xml:space="preserve">أبو الفرج، مقاتل الطّالبيّين،/ 65</w:t>
      </w:r>
    </w:p>
    <w:p>
      <w:pPr>
        <w:pStyle w:val="BookText"/>
      </w:pPr>
      <w:r>
        <w:rPr>
          <w:rFonts w:ascii="Amiri" w:hAnsi="Amiri" w:eastAsia="Amiri" w:cs="Amiri"/>
          <w:lang w:bidi="ar-SA"/>
          <w:color w:val="111111"/>
          <w:sz w:val="28"/>
          <w:szCs w:val="28"/>
          <w:rtl/>
        </w:rPr>
        <w:t xml:space="preserve">هاني، وكان كريماً على ابن زياد على غيره من الأمراء، وكان شديد التشيّع.</w:t>
      </w:r>
    </w:p>
    <w:p>
      <w:pPr>
        <w:pStyle w:val="BookText"/>
      </w:pPr>
      <w:r>
        <w:rPr>
          <w:rFonts w:ascii="Amiri" w:hAnsi="Amiri" w:eastAsia="Amiri" w:cs="Amiri"/>
          <w:lang w:bidi="ar-SA"/>
          <w:color w:val="111111"/>
          <w:sz w:val="28"/>
          <w:szCs w:val="28"/>
          <w:rtl/>
        </w:rPr>
        <w:t xml:space="preserve">ابن الأثير، الكامل، 3/ 219</w:t>
      </w:r>
    </w:p>
    <w:p>
      <w:pPr>
        <w:pStyle w:val="BookText"/>
      </w:pPr>
      <w:r>
        <w:rPr>
          <w:rFonts w:ascii="Amiri" w:hAnsi="Amiri" w:eastAsia="Amiri" w:cs="Amiri"/>
          <w:lang w:bidi="ar-SA"/>
          <w:color w:val="111111"/>
          <w:sz w:val="28"/>
          <w:szCs w:val="28"/>
          <w:rtl/>
        </w:rPr>
        <w:t xml:space="preserve">وكان سيِّداً في قومه.</w:t>
      </w:r>
    </w:p>
    <w:p>
      <w:pPr>
        <w:pStyle w:val="BookText"/>
      </w:pPr>
      <w:r>
        <w:rPr>
          <w:rFonts w:ascii="Amiri" w:hAnsi="Amiri" w:eastAsia="Amiri" w:cs="Amiri"/>
          <w:lang w:bidi="ar-SA"/>
          <w:color w:val="111111"/>
          <w:sz w:val="28"/>
          <w:szCs w:val="28"/>
          <w:rtl/>
        </w:rPr>
        <w:t xml:space="preserve">ابن أبي الحديد، شرح نهج البلاغة، 18/ 407/ مثله المامقاني، تنقيح المقال، 3- 1/ 289
</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شيخ.</w:t>
      </w:r>
    </w:p>
    <w:p>
      <w:pPr>
        <w:pStyle w:val="BookText"/>
      </w:pPr>
      <w:r>
        <w:rPr>
          <w:rFonts w:ascii="Amiri" w:hAnsi="Amiri" w:eastAsia="Amiri" w:cs="Amiri"/>
          <w:lang w:bidi="ar-SA"/>
          <w:color w:val="111111"/>
          <w:sz w:val="28"/>
          <w:szCs w:val="28"/>
          <w:rtl/>
        </w:rPr>
        <w:t xml:space="preserve">الذّهبي، سير أعلام النّبلاء، 3/ 201</w:t>
      </w:r>
    </w:p>
    <w:p>
      <w:pPr>
        <w:pStyle w:val="BookText"/>
      </w:pPr>
      <w:r>
        <w:rPr>
          <w:rFonts w:ascii="Amiri" w:hAnsi="Amiri" w:eastAsia="Amiri" w:cs="Amiri"/>
          <w:lang w:bidi="ar-SA"/>
          <w:color w:val="111111"/>
          <w:sz w:val="28"/>
          <w:szCs w:val="28"/>
          <w:rtl/>
        </w:rPr>
        <w:t xml:space="preserve">وكان هاني أحد الامراء الكبار.</w:t>
      </w:r>
    </w:p>
    <w:p>
      <w:pPr>
        <w:pStyle w:val="BookText"/>
      </w:pPr>
      <w:r>
        <w:rPr>
          <w:rFonts w:ascii="Amiri" w:hAnsi="Amiri" w:eastAsia="Amiri" w:cs="Amiri"/>
          <w:lang w:bidi="ar-SA"/>
          <w:color w:val="111111"/>
          <w:sz w:val="28"/>
          <w:szCs w:val="28"/>
          <w:rtl/>
        </w:rPr>
        <w:t xml:space="preserve">ابن كثير، البداية والنّهاية، 8/ 154</w:t>
      </w:r>
    </w:p>
    <w:p>
      <w:pPr>
        <w:pStyle w:val="BookText"/>
      </w:pPr>
      <w:r>
        <w:rPr>
          <w:rFonts w:ascii="Amiri" w:hAnsi="Amiri" w:eastAsia="Amiri" w:cs="Amiri"/>
          <w:lang w:bidi="ar-SA"/>
          <w:color w:val="111111"/>
          <w:sz w:val="28"/>
          <w:szCs w:val="28"/>
          <w:rtl/>
        </w:rPr>
        <w:t xml:space="preserve">وكان من أشرف أهل الكوفة.</w:t>
      </w:r>
    </w:p>
    <w:p>
      <w:pPr>
        <w:pStyle w:val="BookText"/>
      </w:pPr>
      <w:r>
        <w:rPr>
          <w:rFonts w:ascii="Amiri" w:hAnsi="Amiri" w:eastAsia="Amiri" w:cs="Amiri"/>
          <w:lang w:bidi="ar-SA"/>
          <w:color w:val="111111"/>
          <w:sz w:val="28"/>
          <w:szCs w:val="28"/>
          <w:rtl/>
        </w:rPr>
        <w:t xml:space="preserve">الدّينوري، الأخبار الطّوال،/ 232- 233؛ مثله ابن الطقطقي، الفخري،/ 118</w:t>
      </w:r>
    </w:p>
    <w:p>
      <w:pPr>
        <w:pStyle w:val="BookText"/>
      </w:pPr>
      <w:r>
        <w:rPr>
          <w:rFonts w:ascii="Amiri" w:hAnsi="Amiri" w:eastAsia="Amiri" w:cs="Amiri"/>
          <w:lang w:bidi="ar-SA"/>
          <w:color w:val="111111"/>
          <w:sz w:val="28"/>
          <w:szCs w:val="28"/>
          <w:rtl/>
        </w:rPr>
        <w:t xml:space="preserve">هاني بن عروة، من رؤساء أهل الكوفة. </w:t>
      </w:r>
      <w:r>
        <w:rPr>
          <w:rStyle w:val="FootnoteReference"/>
        </w:rPr>
        <w:footnoteReference w:id="5450"/>
      </w:r>
    </w:p>
    <w:p>
      <w:pPr>
        <w:pStyle w:val="BookText"/>
      </w:pPr>
      <w:r>
        <w:rPr>
          <w:rFonts w:ascii="Amiri" w:hAnsi="Amiri" w:eastAsia="Amiri" w:cs="Amiri"/>
          <w:lang w:bidi="ar-SA"/>
          <w:color w:val="111111"/>
          <w:sz w:val="28"/>
          <w:szCs w:val="28"/>
          <w:rtl/>
        </w:rPr>
        <w:t xml:space="preserve">خواندامير، حبيب السير، 2/ 42</w:t>
      </w:r>
    </w:p>
    <w:p>
      <w:pPr>
        <w:pStyle w:val="BookText"/>
      </w:pPr>
      <w:r>
        <w:rPr>
          <w:rFonts w:ascii="IRNazanin" w:hAnsi="IRNazanin" w:eastAsia="IRNazanin" w:cs="IRNazanin"/>
          <w:lang w:bidi="fa-IR"/>
          <w:color w:val="111111"/>
          <w:sz w:val="28"/>
          <w:szCs w:val="28"/>
          <w:rtl/>
        </w:rPr>
        <w:t xml:space="preserve">و به شرف صحبت حضرت رسالت مشرف گشته.</w:t>
      </w:r>
    </w:p>
    <w:p>
      <w:pPr>
        <w:pStyle w:val="BookText"/>
      </w:pPr>
      <w:r>
        <w:rPr>
          <w:rFonts w:ascii="Amiri" w:hAnsi="Amiri" w:eastAsia="Amiri" w:cs="Amiri"/>
          <w:lang w:bidi="ar-SA"/>
          <w:color w:val="111111"/>
          <w:sz w:val="28"/>
          <w:szCs w:val="28"/>
          <w:rtl/>
        </w:rPr>
        <w:t xml:space="preserve">خواندامير، حبيب السير، 2/ 43</w:t>
      </w:r>
    </w:p>
    <w:p>
      <w:pPr>
        <w:pStyle w:val="BookText"/>
      </w:pPr>
      <w:r>
        <w:rPr>
          <w:rFonts w:ascii="Amiri" w:hAnsi="Amiri" w:eastAsia="Amiri" w:cs="Amiri"/>
          <w:lang w:bidi="ar-SA"/>
          <w:color w:val="111111"/>
          <w:sz w:val="28"/>
          <w:szCs w:val="28"/>
          <w:rtl/>
        </w:rPr>
        <w:t xml:space="preserve">ابن حجر، الإصابة، 3/ 106</w:t>
      </w:r>
    </w:p>
    <w:p>
      <w:pPr>
        <w:pStyle w:val="BookText"/>
      </w:pPr>
      <w:r>
        <w:rPr>
          <w:rFonts w:ascii="Amiri" w:hAnsi="Amiri" w:eastAsia="Amiri" w:cs="Amiri"/>
          <w:lang w:bidi="ar-SA"/>
          <w:color w:val="111111"/>
          <w:sz w:val="28"/>
          <w:szCs w:val="28"/>
          <w:rtl/>
        </w:rPr>
        <w:t xml:space="preserve">كان هاني صحابيّاً كأبيه عروة، وكان معمّراً، وكان هو وأبوه من وجوه الشّيعة.</w:t>
      </w:r>
    </w:p>
    <w:p>
      <w:pPr>
        <w:pStyle w:val="BookText"/>
      </w:pPr>
      <w:r>
        <w:rPr>
          <w:rFonts w:ascii="Amiri" w:hAnsi="Amiri" w:eastAsia="Amiri" w:cs="Amiri"/>
          <w:lang w:bidi="ar-SA"/>
          <w:color w:val="111111"/>
          <w:sz w:val="28"/>
          <w:szCs w:val="28"/>
          <w:rtl/>
        </w:rPr>
        <w:t xml:space="preserve">السّماوي، إبصار العين،/ 81/ عنه: الزّنجاني، وسيلة الدّارين،/ 204؛ مثله الحائري، ذخيرة الدّارين، 1/ 278؛ الزّنجاني، وسيلة الدّارين،/ 51</w:t>
      </w:r>
    </w:p>
    <w:p>
      <w:pPr>
        <w:pStyle w:val="BookText"/>
      </w:pPr>
      <w:r>
        <w:rPr>
          <w:rStyle w:val="FootnoteReference"/>
        </w:rPr>
        <w:footnoteReference w:id="5451"/>
      </w:r>
      <w:r>
        <w:rPr>
          <w:rFonts w:ascii="Amiri" w:hAnsi="Amiri" w:eastAsia="Amiri" w:cs="Amiri"/>
          <w:lang w:bidi="ar-SA"/>
          <w:color w:val="111111"/>
          <w:sz w:val="28"/>
          <w:szCs w:val="28"/>
          <w:rtl/>
        </w:rPr>
        <w:t xml:space="preserve">وكان من أشراف الكوفة وأعيان الشّيعة، وروي أ نّه أدرك النّبيّ وتشرّف بصحبته </w:t>
      </w:r>
      <w:r>
        <w:rPr>
          <w:rStyle w:val="FootnoteReference"/>
        </w:rPr>
        <w:footnoteReference w:id="5452"/>
      </w:r>
      <w:r>
        <w:rPr>
          <w:rFonts w:ascii="Amiri" w:hAnsi="Amiri" w:eastAsia="Amiri" w:cs="Amiri"/>
          <w:lang w:bidi="ar-SA"/>
          <w:color w:val="111111"/>
          <w:sz w:val="28"/>
          <w:szCs w:val="28"/>
          <w:rtl/>
        </w:rPr>
        <w:t xml:space="preserve">.
المامقاني، تنقيح المقال، 3- 1/ 288/ عنه: القمّي، نفس المهموم،/ 121؛ النّوري، مستدرك الوسائل، 3/ 855؛ المازندراني، معالي السّبطين، 1/ 242؛ الزّنجاني، وسيلة الدّارين،/ 204</w:t>
      </w:r>
    </w:p>
    <w:p>
      <w:pPr>
        <w:pStyle w:val="BookText"/>
      </w:pPr>
      <w:r>
        <w:rPr>
          <w:rFonts w:ascii="Amiri" w:hAnsi="Amiri" w:eastAsia="Amiri" w:cs="Amiri"/>
          <w:lang w:bidi="ar-SA"/>
          <w:color w:val="111111"/>
          <w:sz w:val="28"/>
          <w:szCs w:val="28"/>
          <w:rtl/>
        </w:rPr>
        <w:t xml:space="preserve">وعن تكملة الكاظميّ (أيّ السّيّد محسن) بعد مدحه ببعض ما ذكرناه، فقال: واشتهر عن السّيِّد مهدي رحمه الله سوء ظنّه به وهي النّظرة الاولى، ثمّ اطّلع على هذه وأمثالها فتاب عمّا ظنّه به ورثاه بقصيدة معتذراً، انتهى.</w:t>
      </w:r>
    </w:p>
    <w:p>
      <w:pPr>
        <w:pStyle w:val="BookText"/>
      </w:pPr>
      <w:r>
        <w:rPr>
          <w:rFonts w:ascii="Amiri" w:hAnsi="Amiri" w:eastAsia="Amiri" w:cs="Amiri"/>
          <w:lang w:bidi="ar-SA"/>
          <w:color w:val="111111"/>
          <w:sz w:val="28"/>
          <w:szCs w:val="28"/>
          <w:rtl/>
        </w:rPr>
        <w:t xml:space="preserve">قلت: بل قد بالغ السّيّد المذكور قدّس اللَّه روحه في رجاله في ذكر أحواله، وأطال الكلام فيه، ثمّ قال: وهذه الأخبار على اختلافها في أمور كثيرة قد اتّفقت وتطابقت على أنّ هاني بن عروة قد أجار </w:t>
      </w:r>
      <w:r>
        <w:rPr>
          <w:rStyle w:val="FootnoteReference"/>
        </w:rPr>
        <w:footnoteReference w:id="5453"/>
      </w:r>
      <w:r>
        <w:rPr>
          <w:rFonts w:ascii="Amiri" w:hAnsi="Amiri" w:eastAsia="Amiri" w:cs="Amiri"/>
          <w:lang w:bidi="ar-SA"/>
          <w:color w:val="111111"/>
          <w:sz w:val="28"/>
          <w:szCs w:val="28"/>
          <w:rtl/>
        </w:rPr>
        <w:t xml:space="preserve">مسلماً رحمه الله وحماه في داره وقام بأمره وبذل النّصرة له وجمع
</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الرّجال والسّلاح في الدّور حوله، وامتنع من تسليمه لابن زياد </w:t>
      </w:r>
      <w:r>
        <w:rPr>
          <w:rStyle w:val="FootnoteReference"/>
        </w:rPr>
        <w:footnoteReference w:id="5454"/>
      </w:r>
      <w:r>
        <w:rPr>
          <w:rFonts w:ascii="Amiri" w:hAnsi="Amiri" w:eastAsia="Amiri" w:cs="Amiri"/>
          <w:lang w:bidi="ar-SA"/>
          <w:color w:val="111111"/>
          <w:sz w:val="28"/>
          <w:szCs w:val="28"/>
          <w:rtl/>
        </w:rPr>
        <w:t xml:space="preserve">وأبى عليه كلّ الإباء </w:t>
      </w:r>
      <w:r>
        <w:rPr>
          <w:rStyle w:val="FootnoteReference"/>
        </w:rPr>
        <w:footnoteReference w:id="5455"/>
      </w:r>
      <w:r>
        <w:rPr>
          <w:rFonts w:ascii="Amiri" w:hAnsi="Amiri" w:eastAsia="Amiri" w:cs="Amiri"/>
          <w:lang w:bidi="ar-SA"/>
          <w:color w:val="111111"/>
          <w:sz w:val="28"/>
          <w:szCs w:val="28"/>
          <w:rtl/>
        </w:rPr>
        <w:t xml:space="preserve">واختار القتل على التّسليم، حتّى أُهينَ وضُرِبَ وعُذِّبَ وحُبِسَ وقُتِلَ صبراً </w:t>
      </w:r>
      <w:r>
        <w:rPr>
          <w:rStyle w:val="FootnoteReference"/>
        </w:rPr>
        <w:footnoteReference w:id="5456"/>
      </w:r>
      <w:r>
        <w:rPr>
          <w:rFonts w:ascii="Amiri" w:hAnsi="Amiri" w:eastAsia="Amiri" w:cs="Amiri"/>
          <w:lang w:bidi="ar-SA"/>
          <w:color w:val="111111"/>
          <w:sz w:val="28"/>
          <w:szCs w:val="28"/>
          <w:rtl/>
        </w:rPr>
        <w:t xml:space="preserve">على يد الفاجر اللّعين </w:t>
      </w:r>
      <w:r>
        <w:rPr>
          <w:rStyle w:val="FootnoteReference"/>
        </w:rPr>
        <w:footnoteReference w:id="5457"/>
      </w:r>
      <w:r>
        <w:rPr>
          <w:rFonts w:ascii="Amiri" w:hAnsi="Amiri" w:eastAsia="Amiri" w:cs="Amiri"/>
          <w:lang w:bidi="ar-SA"/>
          <w:color w:val="111111"/>
          <w:sz w:val="28"/>
          <w:szCs w:val="28"/>
          <w:rtl/>
        </w:rPr>
        <w:t xml:space="preserve">، وهذا جملة كافية في حسن حاله وجميل عاقبته ودخوله في أنصار الحسين عليه السلام وشيعته المستشهدين في سبيله، </w:t>
      </w:r>
      <w:r>
        <w:rPr>
          <w:rStyle w:val="FootnoteReference"/>
        </w:rPr>
        <w:footnoteReference w:id="5458"/>
      </w:r>
      <w:r>
        <w:rPr>
          <w:rFonts w:ascii="Amiri" w:hAnsi="Amiri" w:eastAsia="Amiri" w:cs="Amiri"/>
          <w:lang w:bidi="ar-SA"/>
          <w:color w:val="111111"/>
          <w:sz w:val="28"/>
          <w:szCs w:val="28"/>
          <w:rtl/>
        </w:rPr>
        <w:t xml:space="preserve">وناهيك بقوله لابن زياد في بعضها «فإنّه قد جاء من هو أحقّ من حقّك وحقّ صاحبك» </w:t>
      </w:r>
      <w:r>
        <w:rPr>
          <w:rStyle w:val="FootnoteReference"/>
        </w:rPr>
        <w:footnoteReference w:id="5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«لو كانت رجلي على طفل من أطفال آل محمّد عليهم السلام ما رفعتها حتّى تقطع» </w:t>
      </w:r>
      <w:r>
        <w:rPr>
          <w:rStyle w:val="FootnoteReference"/>
        </w:rPr>
        <w:footnoteReference w:id="5460"/>
      </w:r>
      <w:r>
        <w:rPr>
          <w:rFonts w:ascii="Amiri" w:hAnsi="Amiri" w:eastAsia="Amiri" w:cs="Amiri"/>
          <w:lang w:bidi="ar-SA"/>
          <w:color w:val="111111"/>
          <w:sz w:val="28"/>
          <w:szCs w:val="28"/>
          <w:rtl/>
        </w:rPr>
        <w:t xml:space="preserve">ونحو ذلك ممّا مضى من كلامه </w:t>
      </w:r>
      <w:r>
        <w:rPr>
          <w:rStyle w:val="FootnoteReference"/>
        </w:rPr>
        <w:footnoteReference w:id="5461"/>
      </w:r>
      <w:r>
        <w:rPr>
          <w:rFonts w:ascii="Amiri" w:hAnsi="Amiri" w:eastAsia="Amiri" w:cs="Amiri"/>
          <w:lang w:bidi="ar-SA"/>
          <w:color w:val="111111"/>
          <w:sz w:val="28"/>
          <w:szCs w:val="28"/>
          <w:rtl/>
        </w:rPr>
        <w:t xml:space="preserve">ممّا يدلّ على أنّ ما فعله قد كان عن بصيرة وبيِّنة لا عن مجرّد الحميّة وحفظ الذّمام ورعاية حقّ الضّيف </w:t>
      </w:r>
      <w:r>
        <w:rPr>
          <w:rStyle w:val="FootnoteReference"/>
        </w:rPr>
        <w:footnoteReference w:id="5462"/>
      </w:r>
      <w:r>
        <w:rPr>
          <w:rFonts w:ascii="Amiri" w:hAnsi="Amiri" w:eastAsia="Amiri" w:cs="Amiri"/>
          <w:lang w:bidi="ar-SA"/>
          <w:color w:val="111111"/>
          <w:sz w:val="28"/>
          <w:szCs w:val="28"/>
          <w:rtl/>
        </w:rPr>
        <w:t xml:space="preserve">والجار، ويؤكِّد ذلك ويحقِّقه قول الحسين عليه السلام لمّا بلغه قتله وقتل مسلم «رحمة اللَّه عليهما» وتكرار ذلك مراراً متعدّدة، وقوله عليه السلام: قد أتانا خبر فظيع قتل مسلم بن عقيل وهاني بن عروة وعبداللَّه بن يقطر.</w:t>
      </w:r>
    </w:p>
    <w:p>
      <w:pPr>
        <w:pStyle w:val="BookText"/>
      </w:pPr>
      <w:r>
        <w:rPr>
          <w:rFonts w:ascii="Amiri" w:hAnsi="Amiri" w:eastAsia="Amiri" w:cs="Amiri"/>
          <w:lang w:bidi="ar-SA"/>
          <w:color w:val="111111"/>
          <w:sz w:val="28"/>
          <w:szCs w:val="28"/>
          <w:rtl/>
        </w:rPr>
        <w:t xml:space="preserve">وما رواه السّيِّد ابن طاوس في كتاب الملهوف على قتلى الطّفوف: أ نّه لمّا أتاه خبر عبداللَّه ابن يقطر وذلك بعدما أخبر بقتل مسلم وهاني استعبر باكياً، ثمّ قال: اللَّهمّ اجعل لنا ولشيعتنا منزلًا كريماً، واجمع بيننا وبينهم في مستقرّ رحمتك، إنّك على كلّ شي ء قدير.</w:t>
      </w:r>
    </w:p>
    <w:p>
      <w:pPr>
        <w:pStyle w:val="BookText"/>
      </w:pPr>
      <w:r>
        <w:rPr>
          <w:rFonts w:ascii="Amiri" w:hAnsi="Amiri" w:eastAsia="Amiri" w:cs="Amiri"/>
          <w:lang w:bidi="ar-SA"/>
          <w:color w:val="111111"/>
          <w:sz w:val="28"/>
          <w:szCs w:val="28"/>
          <w:rtl/>
        </w:rPr>
        <w:t xml:space="preserve">وقد ذكر أصحابنا رضوان اللَّه عليهم لهاني بن عروة زيارة يزار بها إلى الآن صريحة في أ نّه من الشّهداء السّعداء الّذين نصحوا للَّه ولرسوله ومضوا في سبيل اللَّه برحمة منه ورضوانه، وهي هذه: (سلام اللَّه العظيم ...). وساق الزّيارة إلى آخرها، ثمّ قال: ويبعد أن يكون مثل هذا عن غير نصّ وارد وأثر لم يكن ذلك منصوصاً، ففيما ذكروه رحمة اللَّه
</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شهادة منهم بشهادته وسعادته ونبله وجلالته وحسن خاتمته، وقد وجدنا شيوخ أصحابنا كالمفيد رحمه الله وغيره يعظمونه في كتبهم ويعقبون ذكره بالتّرضية والتّرحّم، ولم أجد أحداً من علمائنا طعن عليه أو غمز فيه.</w:t>
      </w:r>
    </w:p>
    <w:p>
      <w:pPr>
        <w:pStyle w:val="BookText"/>
      </w:pPr>
      <w:r>
        <w:rPr>
          <w:rFonts w:ascii="Amiri" w:hAnsi="Amiri" w:eastAsia="Amiri" w:cs="Amiri"/>
          <w:lang w:bidi="ar-SA"/>
          <w:color w:val="111111"/>
          <w:sz w:val="28"/>
          <w:szCs w:val="28"/>
          <w:rtl/>
        </w:rPr>
        <w:t xml:space="preserve">وأمّا ما يظهر من الأخبار من دخول هاني على ابن زياد حين أتى الكوفة واختلافه إليه فيمن اختلف من أعيانها وأشرافها حتّى لجأ إليه مسلم بن عقيل، فلا يقتضي طعناً فيه، لأنّ أمر مسلم كان مبنيّاً على التّستّر والاستخفاء، وكان هاني رجلًا مشهوراً يعرف ابن زياد ويصادقه، فكان انزواؤه عنه يحقّق عليه الخلاف وهو خلاف ما كانوا عليه من التّستّر، فلذا لزمه الاختلاف إليه دفعاً للوهم، فلمّا لجأ إليه مسلم انقطع عنه خوفاً وتمارض حتّى يكون المرض عذراً، فجاءه من الأمر ما لم يكن في حسبانه.</w:t>
      </w:r>
    </w:p>
    <w:p>
      <w:pPr>
        <w:pStyle w:val="BookText"/>
      </w:pPr>
      <w:r>
        <w:rPr>
          <w:rFonts w:ascii="Amiri" w:hAnsi="Amiri" w:eastAsia="Amiri" w:cs="Amiri"/>
          <w:lang w:bidi="ar-SA"/>
          <w:color w:val="111111"/>
          <w:sz w:val="28"/>
          <w:szCs w:val="28"/>
          <w:rtl/>
        </w:rPr>
        <w:t xml:space="preserve">وأمّا نهيه مسلماً عن التّعجيل في الخروج فلعلّه رأى أنّ المصلحة في التّأخير حتّى يتكاثر النّاس ويكمل العدد ويصل الحسين عليه السلام إلى الكوفة ويتهيّأ لهم الأمر بسهولة ويكون قتالهم مع الإمام عليه السلام مرّة واحدة.</w:t>
      </w:r>
    </w:p>
    <w:p>
      <w:pPr>
        <w:pStyle w:val="BookText"/>
      </w:pPr>
      <w:r>
        <w:rPr>
          <w:rFonts w:ascii="Amiri" w:hAnsi="Amiri" w:eastAsia="Amiri" w:cs="Amiri"/>
          <w:lang w:bidi="ar-SA"/>
          <w:color w:val="111111"/>
          <w:sz w:val="28"/>
          <w:szCs w:val="28"/>
          <w:rtl/>
        </w:rPr>
        <w:t xml:space="preserve">وأمّا منعه من قتل ابن زياد في داره فقد عرفت اختلاف الأخبار في ذلك، وفي بعضها أ نّه هو الّذي أشار بقتله، وتمارض لابن زياد حتّى يأتيه عائداً فيقتله مسلم، وقد مضى (تنقيح المقال: وقد مرّ عتابه إيّاه على ترك قتله بعد تهيئته له بسهولة و) اعتذار مسلم تارة بتعلّق المرأة به وبكائها في وجهه ومناشدتها له عنه (تنقيح المقال: مناشدتها في ترك ما همّ به وأخرى بحديث الفتك وهذا هو المشهور عنه).</w:t>
      </w:r>
    </w:p>
    <w:p>
      <w:pPr>
        <w:pStyle w:val="BookText"/>
      </w:pPr>
      <w:r>
        <w:rPr>
          <w:rFonts w:ascii="Amiri" w:hAnsi="Amiri" w:eastAsia="Amiri" w:cs="Amiri"/>
          <w:lang w:bidi="ar-SA"/>
          <w:color w:val="111111"/>
          <w:sz w:val="28"/>
          <w:szCs w:val="28"/>
          <w:rtl/>
        </w:rPr>
        <w:t xml:space="preserve">وقد ذكره السّيّد المرتضى رضى الله عنه في تنزيه الأنبياء مقتصراً عليه.</w:t>
      </w:r>
    </w:p>
    <w:p>
      <w:pPr>
        <w:pStyle w:val="BookText"/>
      </w:pPr>
      <w:r>
        <w:rPr>
          <w:rFonts w:ascii="Amiri" w:hAnsi="Amiri" w:eastAsia="Amiri" w:cs="Amiri"/>
          <w:lang w:bidi="ar-SA"/>
          <w:color w:val="111111"/>
          <w:sz w:val="28"/>
          <w:szCs w:val="28"/>
          <w:rtl/>
        </w:rPr>
        <w:t xml:space="preserve">وأمّا قوله لابن زياد وقد سأله عن مسلم: واللَّه ما دعوته إلى منزلي ولا علمت بشي ء من أمره حتّى جاءني يسألني النّزول، فاستحييت من ردّه ودخلني من ذلك ذمام. فقد قال ذلك لابن زياد يريد التّخلّص عنه، ومن البعيد أن يأتيه مسلم على غير ميعاد ولا استيثاق ويدخل في أمانه وهو لا يدري به ولم يعرفه ولم يختبر، وكذا عدم اطّلاع هاني وشيخ المصر وسيِّده ووجه الشّيعة على شي ء من أمره في تلك المدّة حتّى دخل عليه بغتة وباحه باللّقاء مرّة، ومن ذلك يعلم ما في «روضة الصّفا» و «حبيب السّير» من قوله:
</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أوقعتني في عناء وتكليف ولو لا أ نّك دخلت داري لرددتك» مع أ نّي لم أجد ذلك إلّا في هذا الموضع وسائر الكتب المعتبرة خالية عنه. </w:t>
      </w:r>
      <w:r>
        <w:rPr>
          <w:rStyle w:val="FootnoteReference"/>
        </w:rPr>
        <w:footnoteReference w:id="5463"/>
      </w:r>
    </w:p>
    <w:p>
      <w:pPr>
        <w:pStyle w:val="BookText"/>
      </w:pPr>
      <w:r>
        <w:rPr>
          <w:rFonts w:ascii="Amiri" w:hAnsi="Amiri" w:eastAsia="Amiri" w:cs="Amiri"/>
          <w:lang w:bidi="ar-SA"/>
          <w:color w:val="111111"/>
          <w:sz w:val="28"/>
          <w:szCs w:val="28"/>
          <w:rtl/>
        </w:rPr>
        <w:t xml:space="preserve">وقد ذكر ابن أبي الحديد في شرح النّهج في هاني بن عروة روايتين تدلّ إحداهما على مدحه والأخرى على الطّعن فيه.</w:t>
      </w:r>
    </w:p>
    <w:p>
      <w:pPr>
        <w:pStyle w:val="BookText"/>
      </w:pPr>
      <w:r>
        <w:rPr>
          <w:rFonts w:ascii="Amiri" w:hAnsi="Amiri" w:eastAsia="Amiri" w:cs="Amiri"/>
          <w:lang w:bidi="ar-SA"/>
          <w:color w:val="111111"/>
          <w:sz w:val="28"/>
          <w:szCs w:val="28"/>
          <w:rtl/>
        </w:rPr>
        <w:t xml:space="preserve">أمّا رواية المدح فقد أوردها عند قول أميرالمؤمنين عليه السلام: واللَّه إنِّي لأوّل من صدقه فلا أكون أوّل من كذب عليه.</w:t>
      </w:r>
    </w:p>
    <w:p>
      <w:pPr>
        <w:pStyle w:val="BookText"/>
      </w:pPr>
      <w:r>
        <w:rPr>
          <w:rFonts w:ascii="Amiri" w:hAnsi="Amiri" w:eastAsia="Amiri" w:cs="Amiri"/>
          <w:lang w:bidi="ar-SA"/>
          <w:color w:val="111111"/>
          <w:sz w:val="28"/>
          <w:szCs w:val="28"/>
          <w:rtl/>
        </w:rPr>
        <w:t xml:space="preserve">أقول: نقل السّيِّد رحمه الله الرّواية الواردة في مدحه، ثمّ نقل الرّواية الواردة في الطّعن فيه عن شرح النّهج، شرح قول أمير المؤمنين عليه السلام في باب المختار من كلماته القصار «آلة الرّئاسة سعة الصّدر»، ثمّ أجاب عن الرّواية القادحة بأ نّه مجرّد قصّة سمّاها حاكيها ولم يعدها رواية، وقد أوردها من غير إسناد ولا إضافة إلى كتاب ولا موافق لها في كتب التّواريخ والسّير المعدّة لذكر مثل ذلك.</w:t>
      </w:r>
    </w:p>
    <w:p>
      <w:pPr>
        <w:pStyle w:val="BookText"/>
      </w:pPr>
      <w:r>
        <w:rPr>
          <w:rFonts w:ascii="Amiri" w:hAnsi="Amiri" w:eastAsia="Amiri" w:cs="Amiri"/>
          <w:lang w:bidi="ar-SA"/>
          <w:color w:val="111111"/>
          <w:sz w:val="28"/>
          <w:szCs w:val="28"/>
          <w:rtl/>
        </w:rPr>
        <w:t xml:space="preserve">وقد ذكر أصحاب الأخبار ما جرى للنّاس في أخذ معاوية لولاية العهد لابنه يزيد وما وقع فيه من الكلام ممّن رضي بذلك أو أبى، ولم ينقل أحد منهم هذه القصّة، ولو صحّت كانت أولى ما ينقل عن غيرها لما فيها من الغرابة.</w:t>
      </w:r>
    </w:p>
    <w:p>
      <w:pPr>
        <w:pStyle w:val="BookText"/>
      </w:pPr>
      <w:r>
        <w:rPr>
          <w:rFonts w:ascii="Amiri" w:hAnsi="Amiri" w:eastAsia="Amiri" w:cs="Amiri"/>
          <w:lang w:bidi="ar-SA"/>
          <w:color w:val="111111"/>
          <w:sz w:val="28"/>
          <w:szCs w:val="28"/>
          <w:rtl/>
        </w:rPr>
        <w:t xml:space="preserve">على أنّ ما ختم به لهاني رحمه الله من ردّه بيعة يزيد له وقيامه بنصر الحسين عليه السلام حتّى قُتل يأتي على كلّ ما فرط منه قبل ذلك لو كان، وما أشبه حاله حينئذ بحال الحرّ رحمه الله إذ تاب فقبلت توبته بعدما وقع منه ما وقع وصدر ما صدر، وقد كان الأمر فيه أشدّ، ففي هاني أهون، فهو إلى القبول أقرب، انتهى </w:t>
      </w:r>
      <w:r>
        <w:rPr>
          <w:rStyle w:val="FootnoteReference"/>
        </w:rPr>
        <w:footnoteReference w:id="5464"/>
      </w:r>
      <w:r>
        <w:rPr>
          <w:rFonts w:ascii="Times New Roman" w:hAnsi="Times New Roman" w:eastAsia="Times New Roman" w:cs="Times New Roman"/>
          <w:lang w:val="en-US" w:bidi="en-US"/>
          <w:color w:val="111111"/>
          <w:sz w:val="28"/>
          <w:szCs w:val="28"/>
          <w:rtl/>
        </w:rPr>
        <w:t xml:space="preserve">. </w:t>
      </w:r>
      <w:r>
        <w:rPr>
          <w:rStyle w:val="FootnoteReference"/>
        </w:rPr>
        <w:footnoteReference w:id="5465"/>
      </w:r>
    </w:p>
    <w:p>
      <w:pPr>
        <w:pStyle w:val="BookText"/>
      </w:pPr>
      <w:r>
        <w:rPr>
          <w:rFonts w:ascii="IRNazanin" w:hAnsi="IRNazanin" w:eastAsia="IRNazanin" w:cs="IRNazanin"/>
          <w:lang w:bidi="fa-IR"/>
          <w:color w:val="111111"/>
          <w:sz w:val="28"/>
          <w:szCs w:val="28"/>
          <w:rtl/>
        </w:rPr>
        <w:t xml:space="preserve">گفته مسعودى است كه: شيخ مراد بوده و زعيم آن ها و با چهار هزار زره پوش و هشت هزار پياده سوار مى شده، الى آخره. [...]</w:t>
      </w:r>
    </w:p>
    <w:p>
      <w:pPr>
        <w:pStyle w:val="BookText"/>
      </w:pPr>
      <w:r>
        <w:rPr>
          <w:rFonts w:ascii="IRNazanin" w:hAnsi="IRNazanin" w:eastAsia="IRNazanin" w:cs="IRNazanin"/>
          <w:lang w:bidi="fa-IR"/>
          <w:color w:val="111111"/>
          <w:sz w:val="28"/>
          <w:szCs w:val="28"/>
          <w:rtl/>
        </w:rPr>
        <w:t xml:space="preserve">از تكمله سيد محسن كاظمى نقل است كه او را از ممدوحين شمرده و پاره اى از آن چه گفتيم دليل آورده ولى سيد مهدى در اول نظر خود به او بدگمانى كرده و پس از تحقيق از گمان خود برگشته و قصيده در سوگوارى او سروده و عذر خواسته، انتهى.</w:t>
      </w:r>
    </w:p>
    <w:p>
      <w:pPr>
        <w:pStyle w:val="BookText"/>
      </w:pPr>
      <w:r>
        <w:rPr>
          <w:rFonts w:ascii="IRNazanin" w:hAnsi="IRNazanin" w:eastAsia="IRNazanin" w:cs="IRNazanin"/>
          <w:lang w:bidi="fa-IR"/>
          <w:color w:val="111111"/>
          <w:sz w:val="28"/>
          <w:szCs w:val="28"/>
          <w:rtl/>
        </w:rPr>
        <w:t xml:space="preserve">مى گويم كه سيد نامبرده قدس سره در رجالش سخن طولانى كرده و سپس گفته: اين اخبار مختلف همه متفقند كه هانى مسلم را در خانه خود پناه داده و در كار او اقدام كرده و او را يارى نموده و قشون و ساز و برگ براى او فراهم كرده و از تسليم وى به ابن زياد خوددارى كرده و كشته شدن را بر آن برگزيده تا خوارى كشيده و كتك خورده و زندان رفته و شكنجه ديده و دست بسته كشته شده است به دست آن فاجر ملعون و اين خود در حسن حال و سرانجام نيك او كافى است و در زمره ياران حسين و شيعيان او است كه در راه وى شهيد شدند و تو را بس است گفته او به ابن زياد كه شايسته تر از تو و ارباب تو آمده است، و گفته ديگر او (اين عبارت در منتخب طريحى است) اگر كودكى از خاندان محمد زير پايم مخفى باشد آن را بر ندارم تا بريده شود، و سخنان ديگر او كه گذشت و دلالت دارد كه آن چه كرده از روى بصيرت و بينايى بوده نه به صرف تعصب و غيرت كشى و مهمان نوازى و پناهندگى و دليل آن گفته حسين عليه السلام كه چون خبر كشتن او و مسلم به وى رسيد رحمت بر آن ها فرستاد و آن را چند بار ادا كرد و فرمود: «خبر جانگدازى به ما رسيده كه مسلم بن عقيل و هانى بن عروه و عبداللَّه بن يقطر كشته شده اند.»</w:t>
      </w:r>
    </w:p>
    <w:p>
      <w:pPr>
        <w:pStyle w:val="BookText"/>
      </w:pPr>
      <w:r>
        <w:rPr>
          <w:rFonts w:ascii="IRNazanin" w:hAnsi="IRNazanin" w:eastAsia="IRNazanin" w:cs="IRNazanin"/>
          <w:lang w:bidi="fa-IR"/>
          <w:color w:val="111111"/>
          <w:sz w:val="28"/>
          <w:szCs w:val="28"/>
          <w:rtl/>
        </w:rPr>
        <w:t xml:space="preserve">سيد بن طاوس در كتاب ملهوف روايت كرده كه چون پس از خبر قتل مسلم و هانى خبر عبداللَّه بن يقطر به امام حسين رسيد. شروع به گريه كرد و فرمود: خداوندا از براى ما و شيعيان ما منزلگاه مجلل قرار ده، وبين ما و آنها در قرارگاه رحمت خودت جمع كن، چون تو بر همه چيز توانائى.</w:t>
      </w:r>
    </w:p>
    <w:p>
      <w:pPr>
        <w:pStyle w:val="BookText"/>
      </w:pPr>
      <w:r>
        <w:rPr>
          <w:rFonts w:ascii="IRNazanin" w:hAnsi="IRNazanin" w:eastAsia="IRNazanin" w:cs="IRNazanin"/>
          <w:lang w:bidi="fa-IR"/>
          <w:color w:val="111111"/>
          <w:sz w:val="28"/>
          <w:szCs w:val="28"/>
          <w:rtl/>
        </w:rPr>
        <w:t xml:space="preserve">ما يافتيم كه شيوخ اصحاب ما چون مفيد رحمه الله و ديگران او را در كتب خود بزرگ ياد كنند دنبال نامش ترضيه و طلب رحمت آرند و احدى از علماى ما در وى طعن و انتقادى نكرده و آن چه در اخبار است كه هانى در كوفه به ديدن ابن زياد رفته و با او رفت و آمد داشته همراه اشراف كوفه تا گاهى كه مسلم به او پناهنده شده باعث طعنى نيست؛ زيرا از روى تقيه بوده، چون هانى مردى معروف بوده و ابن زياد او را منظور داشته و با او سر دوستى داشته و كناره گيرى او خلاف تقيه بوده كه اساس كار مسلم بوده است و براى رفع توهم پيش او رفت و آمد داشت تا مسلم به او پناهنده شد و به عنوان بيمارى قطع مراوده كرد و آن چه را گمان نداشت پيش آمد كرد، و اما آن كه مسلم را از تعجيل در خروج ممانعت كرد شايد در تأخير آن مصلحت بينى داشته و مى خواسته جمعيت بيشترى فراهم گردد و ساز و برگ تكميل شود و امام حسين عليه السلام به كوفه رسد و به آسانى كار آن ها انجام شود نبرد را يك بار به همراهى خود امام آغاز كنند. و اما آن كه از قتل ابن زياد در خانه خود دريغ كرد كه مورد اختلاف است و پاره اى اخبار مى گويد خود او بود كه به عنوان مرض ابن زياد را به خانه خود آورد تا مسلم او را بكشد و گذشت كه مسلم عذر آورد كه زن هانى به او آويخته و در روى او گريسته و او را قسم داده. و سيد مرتضى عليه السلام در تنزيه الانبياء همين وجه را به تنهايى ذكر كرده است. و اما اين كه چون ابن زياد درباره پناه دادن مسلم از او بازخواست كرد گفته است: به خدا من از او به منزل خود دعوت نكرده ام و از كار او اطلاعى نداشتم تا آمد و از من تقاضاى نزول كرد و من بروى او درماندم و گردن گيرم شد، براى خلاصى از دست ابن زياد. و از روى تقيه گفته است و دور است كه بى سابقه و وعده مسلم در پناه او رفته باشد و او نداند و بى خبر باشد، چنان چه بى خبرى او را از اصل كار مسلم با آن كه از رجال بزرگ شيعه بوده تا آن گاه كه بى سابقه با او ملاقات كرده باشد بعيد است و از اين جا ضعف كلام روضة الصفا روشن است كه از قول هانى نقل كرده اند كه گفته: مرا در رنج و كلفت انداختى و اگر نبود كه وارد بر من بودى تو را طرد مى كردم با آن كه اين عبارت خبر در اين جا نيست و كتب ديگر از آن خالى است و ابن ابى الحديد در شرح نهج درباره هانى بن عروه دو روايت آورده كه يكى دلالت بر مدح او دارد و ديگرى بر ذم او.</w:t>
      </w:r>
    </w:p>
    <w:p>
      <w:pPr>
        <w:pStyle w:val="BookText"/>
      </w:pPr>
      <w:r>
        <w:rPr>
          <w:rFonts w:ascii="IRNazanin" w:hAnsi="IRNazanin" w:eastAsia="IRNazanin" w:cs="IRNazanin"/>
          <w:lang w:bidi="fa-IR"/>
          <w:color w:val="111111"/>
          <w:sz w:val="28"/>
          <w:szCs w:val="28"/>
          <w:rtl/>
        </w:rPr>
        <w:t xml:space="preserve">روايت مدح را در شرح گفتار على عليه السلام كه «من اول تصديق كننده او هستم و اول تكذيب كننده او نمى باشم» ذكر كرده است. مى گويم: سيد رحمه الله روايت مدح را نقل كرده و روايت مذمت در شرح نهج در بيان قول امير المؤمنين در باب مختار از كلمات قصار در كلمة آلة الرّياسة سعة الصّدر 1 بيان شده و در جواب آن گفته: اين بيش از يك داستانى نيست و عنوان روايت ندارد و سلسله سندى ندارد و از كتابى نقل نشده و در كتب تواريخ و سير كه بايد ياد شود ذكر نشده. و تاريخ نگاران راجع به داستان بيعت گرفتن معاويه براى پسرش يزيد سخنان موافق و مخالف و جريانات را نقل كرده اند و اين قصه در آن ها نيست و اگر درست بود نقل آن مناسب تر بود، چون تازگى داشت، علاوه آن كه چون هانى در آخر كار بيعت يزيد را رد كرد و به يارى حسين عليه السلام قيام كرده كشته شد تقصيرات گذشته را جبران كرده اگر بوده است و حال او مانند حال حر رحمه الله است كه توبه كرد و توبه اش قبول شد با آن چه از او صادر شده بود و كار او سخت تر بود از كار هانى و قبول توبه هانى اقرب است، انتهى.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موضوعى كه ابن ابى الحديد در شرح كلمه آلة الرّياسة سعة الصّدر نقل كرده و دلالت بر قدح هانى دارد اين است كه در ضمن داستان ورود سران عراق به معاويه هنگام اخذ بيعت براى يزيد، هانى بن عروه كه از سران نمايندگان عراق بوده از معاويه درخواست كرده كه او در عراق متصدى بيعت گرفتن براى يزيد باشد با آن كه در ضمن همين داستان خود هانى با اين امر صريحاً اظهار مخالفت مى كرده است و اين داستان خالى از تناقض نيست.</w:t>
      </w:r>
    </w:p>
    <w:p>
      <w:pPr>
        <w:pStyle w:val="BookText"/>
      </w:pPr>
      <w:r>
        <w:rPr>
          <w:rFonts w:ascii="Amiri" w:hAnsi="Amiri" w:eastAsia="Amiri" w:cs="Amiri"/>
          <w:lang w:bidi="ar-SA"/>
          <w:color w:val="111111"/>
          <w:sz w:val="28"/>
          <w:szCs w:val="28"/>
          <w:rtl/>
        </w:rPr>
        <w:t xml:space="preserve">كمره اى، ترجمه نفس المهموم،/ 51- 53</w:t>
      </w:r>
    </w:p>
    <w:p>
      <w:pPr>
        <w:pStyle w:val="BookText"/>
      </w:pPr>
      <w:r>
        <w:rPr>
          <w:rFonts w:ascii="Amiri" w:hAnsi="Amiri" w:eastAsia="Amiri" w:cs="Amiri"/>
          <w:lang w:bidi="ar-SA"/>
          <w:color w:val="111111"/>
          <w:sz w:val="28"/>
          <w:szCs w:val="28"/>
          <w:rtl/>
        </w:rPr>
        <w:t xml:space="preserve">القمّي، نفس المهموم،/ 122- 126/ عنه: المامقاني، تنقيح المقال، 3- 1/ 289؛ مثله المازندراني، معالي السّبطين، 1/ 243؛ الزّنجاني، وسيلة الدّارين،/ 206
</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شديد التّشيّع </w:t>
      </w:r>
      <w:r>
        <w:rPr>
          <w:rStyle w:val="FootnoteReference"/>
        </w:rPr>
        <w:footnoteReference w:id="5466"/>
      </w:r>
      <w:r>
        <w:rPr>
          <w:rFonts w:ascii="Amiri" w:hAnsi="Amiri" w:eastAsia="Amiri" w:cs="Amiri"/>
          <w:lang w:bidi="ar-SA"/>
          <w:color w:val="111111"/>
          <w:sz w:val="28"/>
          <w:szCs w:val="28"/>
          <w:rtl/>
        </w:rPr>
        <w:t xml:space="preserve">، ومن أشراف الكوفة </w:t>
      </w:r>
      <w:r>
        <w:rPr>
          <w:rStyle w:val="FootnoteReference"/>
        </w:rPr>
        <w:footnoteReference w:id="5467"/>
      </w:r>
      <w:r>
        <w:rPr>
          <w:rFonts w:ascii="Amiri" w:hAnsi="Amiri" w:eastAsia="Amiri" w:cs="Amiri"/>
          <w:lang w:bidi="ar-SA"/>
          <w:color w:val="111111"/>
          <w:sz w:val="28"/>
          <w:szCs w:val="28"/>
          <w:rtl/>
        </w:rPr>
        <w:t xml:space="preserve">وقرّائها </w:t>
      </w:r>
      <w:r>
        <w:rPr>
          <w:rStyle w:val="FootnoteReference"/>
        </w:rPr>
        <w:footnoteReference w:id="5468"/>
      </w:r>
      <w:r>
        <w:rPr>
          <w:rFonts w:ascii="Amiri" w:hAnsi="Amiri" w:eastAsia="Amiri" w:cs="Amiri"/>
          <w:lang w:bidi="ar-SA"/>
          <w:color w:val="111111"/>
          <w:sz w:val="28"/>
          <w:szCs w:val="28"/>
          <w:rtl/>
        </w:rPr>
        <w:t xml:space="preserve">، وأدرك النّبيّ صلى الله عليه و آله، وتشرّف
</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bookmarkStart w:id="340" w:name="pg19430_208212"/>
    <w:bookmarkEnd w:id="340"/>
    <w:p>
      <w:pPr>
        <w:pStyle w:val="BookText"/>
      </w:pPr>
      <w:r>
        <w:rPr>
          <w:rFonts w:ascii="IRNazanin" w:hAnsi="IRNazanin" w:eastAsia="IRNazanin" w:cs="IRNazanin"/>
          <w:lang w:bidi="fa-IR"/>
          <w:color w:val="111111"/>
          <w:sz w:val="28"/>
          <w:szCs w:val="28"/>
          <w:rtl/>
        </w:rPr>
        <w:t xml:space="preserve">بصحبته. </w:t>
      </w:r>
      <w:r>
        <w:rPr>
          <w:rStyle w:val="FootnoteReference"/>
        </w:rPr>
        <w:footnoteReference w:id="5469"/>
      </w:r>
    </w:p>
    <w:p>
      <w:pPr>
        <w:pStyle w:val="BookText"/>
      </w:pPr>
      <w:r>
        <w:rPr>
          <w:rFonts w:ascii="IRNazanin" w:hAnsi="IRNazanin" w:eastAsia="IRNazanin" w:cs="IRNazanin"/>
          <w:lang w:bidi="fa-IR"/>
          <w:color w:val="111111"/>
          <w:sz w:val="28"/>
          <w:szCs w:val="28"/>
          <w:rtl/>
        </w:rPr>
        <w:t xml:space="preserve">مصاحبت با پيامبر را درك كرده بود.</w:t>
      </w:r>
    </w:p>
    <w:p>
      <w:pPr>
        <w:pStyle w:val="BookText"/>
      </w:pPr>
      <w:r>
        <w:rPr>
          <w:rFonts w:ascii="Amiri" w:hAnsi="Amiri" w:eastAsia="Amiri" w:cs="Amiri"/>
          <w:lang w:bidi="ar-SA"/>
          <w:color w:val="111111"/>
          <w:sz w:val="28"/>
          <w:szCs w:val="28"/>
          <w:rtl/>
        </w:rPr>
        <w:t xml:space="preserve">هاشم زاده، ترجمه انصار الحسين،/ 121</w:t>
      </w:r>
    </w:p>
    <w:p>
      <w:pPr>
        <w:pStyle w:val="BookText"/>
      </w:pPr>
      <w:r>
        <w:rPr>
          <w:rFonts w:ascii="Amiri" w:hAnsi="Amiri" w:eastAsia="Amiri" w:cs="Amiri"/>
          <w:lang w:bidi="ar-SA"/>
          <w:color w:val="111111"/>
          <w:sz w:val="28"/>
          <w:szCs w:val="28"/>
          <w:rtl/>
        </w:rPr>
        <w:t xml:space="preserve">المقرّم، مقتل الحسين عليه السلام،/ 173</w:t>
      </w:r>
    </w:p>
    <w:p>
      <w:pPr>
        <w:pStyle w:val="Heading3"/>
      </w:pPr>
      <w:bookmarkStart w:id="1053" w:name="_Toc686"/>
      <w:r>
        <w:t>عمره</w:t>
      </w:r>
      <w:bookmarkEnd w:id="1053"/>
    </w:p>
    <w:p>
      <w:pPr>
        <w:pStyle w:val="BookText"/>
      </w:pPr>
      <w:r>
        <w:rPr>
          <w:rFonts w:ascii="Amiri" w:hAnsi="Amiri" w:eastAsia="Amiri" w:cs="Amiri"/>
          <w:lang w:bidi="ar-SA"/>
          <w:color w:val="111111"/>
          <w:sz w:val="28"/>
          <w:szCs w:val="28"/>
          <w:rtl/>
        </w:rPr>
        <w:t xml:space="preserve">وهو يومئذ ابن بضع وتسعين سنة.</w:t>
      </w:r>
    </w:p>
    <w:p>
      <w:pPr>
        <w:pStyle w:val="BookText"/>
      </w:pPr>
      <w:r>
        <w:rPr>
          <w:rFonts w:ascii="Amiri" w:hAnsi="Amiri" w:eastAsia="Amiri" w:cs="Amiri"/>
          <w:lang w:bidi="ar-SA"/>
          <w:color w:val="111111"/>
          <w:sz w:val="28"/>
          <w:szCs w:val="28"/>
          <w:rtl/>
        </w:rPr>
        <w:t xml:space="preserve">ابن سعد، الحسين عليه السلام،/ 66/ عنه: ابن عساكر، تاريخ دمشق، 67/ 54، مختصر ابن منظور، 27/ 59</w:t>
      </w:r>
    </w:p>
    <w:p>
      <w:pPr>
        <w:pStyle w:val="BookText"/>
      </w:pPr>
      <w:r>
        <w:rPr>
          <w:rFonts w:ascii="Amiri" w:hAnsi="Amiri" w:eastAsia="Amiri" w:cs="Amiri"/>
          <w:lang w:bidi="ar-SA"/>
          <w:color w:val="111111"/>
          <w:sz w:val="28"/>
          <w:szCs w:val="28"/>
          <w:rtl/>
        </w:rPr>
        <w:t xml:space="preserve">وهو ابن بضع وتسعين سنة. </w:t>
      </w:r>
      <w:r>
        <w:rPr>
          <w:rStyle w:val="FootnoteReference"/>
        </w:rPr>
        <w:footnoteReference w:id="5470"/>
      </w:r>
    </w:p>
    <w:p>
      <w:pPr>
        <w:pStyle w:val="BookText"/>
      </w:pPr>
      <w:r>
        <w:rPr>
          <w:rFonts w:ascii="Amiri" w:hAnsi="Amiri" w:eastAsia="Amiri" w:cs="Amiri"/>
          <w:lang w:bidi="ar-SA"/>
          <w:color w:val="111111"/>
          <w:sz w:val="28"/>
          <w:szCs w:val="28"/>
          <w:rtl/>
        </w:rPr>
        <w:t xml:space="preserve">خواندامير، حبيب السير، 2/ 43</w:t>
      </w:r>
    </w:p>
    <w:p>
      <w:pPr>
        <w:pStyle w:val="BookText"/>
      </w:pPr>
      <w:r>
        <w:rPr>
          <w:rFonts w:ascii="Amiri" w:hAnsi="Amiri" w:eastAsia="Amiri" w:cs="Amiri"/>
          <w:lang w:bidi="ar-SA"/>
          <w:color w:val="111111"/>
          <w:sz w:val="28"/>
          <w:szCs w:val="28"/>
          <w:rtl/>
        </w:rPr>
        <w:t xml:space="preserve">ابن حجر، الإصابة، 3/ 582/ عنه: الحائري، ذخيرة الدّارين، 1/ 277؛ الزّنجاني، وسيلة الدّارين،/ 205</w:t>
      </w:r>
    </w:p>
    <w:p>
      <w:pPr>
        <w:pStyle w:val="BookText"/>
      </w:pPr>
      <w:r>
        <w:rPr>
          <w:rFonts w:ascii="Amiri" w:hAnsi="Amiri" w:eastAsia="Amiri" w:cs="Amiri"/>
          <w:lang w:bidi="ar-SA"/>
          <w:color w:val="111111"/>
          <w:sz w:val="28"/>
          <w:szCs w:val="28"/>
          <w:rtl/>
        </w:rPr>
        <w:t xml:space="preserve">(قال) ابن سعد في الطّبقات: إنّ عمره كان يوم قُتل بضعاً وتسعين. </w:t>
      </w:r>
      <w:r>
        <w:rPr>
          <w:rStyle w:val="FootnoteReference"/>
        </w:rPr>
        <w:footnoteReference w:id="5471"/>
      </w:r>
    </w:p>
    <w:p>
      <w:pPr>
        <w:pStyle w:val="BookText"/>
      </w:pPr>
      <w:r>
        <w:rPr>
          <w:rFonts w:ascii="Amiri" w:hAnsi="Amiri" w:eastAsia="Amiri" w:cs="Amiri"/>
          <w:lang w:bidi="ar-SA"/>
          <w:color w:val="111111"/>
          <w:sz w:val="28"/>
          <w:szCs w:val="28"/>
          <w:rtl/>
        </w:rPr>
        <w:t xml:space="preserve">(وذكر) بعضهم: إنّ عمره كان ثلاث وثمانين، </w:t>
      </w:r>
      <w:r>
        <w:rPr>
          <w:rStyle w:val="FootnoteReference"/>
        </w:rPr>
        <w:footnoteReference w:id="5472"/>
      </w:r>
      <w:r>
        <w:rPr>
          <w:rFonts w:ascii="Amiri" w:hAnsi="Amiri" w:eastAsia="Amiri" w:cs="Amiri"/>
          <w:lang w:bidi="ar-SA"/>
          <w:color w:val="111111"/>
          <w:sz w:val="28"/>
          <w:szCs w:val="28"/>
          <w:rtl/>
        </w:rPr>
        <w:t xml:space="preserve">وكان يتوكّأ على عصا بها زجّ، وهي الّتي ضربه بها ابن زياد.</w:t>
      </w:r>
    </w:p>
    <w:p>
      <w:pPr>
        <w:pStyle w:val="BookText"/>
      </w:pPr>
      <w:r>
        <w:rPr>
          <w:rFonts w:ascii="Amiri" w:hAnsi="Amiri" w:eastAsia="Amiri" w:cs="Amiri"/>
          <w:lang w:bidi="ar-SA"/>
          <w:color w:val="111111"/>
          <w:sz w:val="28"/>
          <w:szCs w:val="28"/>
          <w:rtl/>
        </w:rPr>
        <w:t xml:space="preserve">السّماوي، إبصار العين،/ 81/ عنه: الزّنجاني، وسيلة الدّارين،/ 204؛ مثله الحائري، ذخيرة الدّارين، 1/ 278؛ الميانجي، العيون العبرى،/ 51</w:t>
      </w:r>
    </w:p>
    <w:p>
      <w:pPr>
        <w:pStyle w:val="BookText"/>
      </w:pPr>
      <w:r>
        <w:rPr>
          <w:rFonts w:ascii="Amiri" w:hAnsi="Amiri" w:eastAsia="Amiri" w:cs="Amiri"/>
          <w:lang w:bidi="ar-SA"/>
          <w:color w:val="111111"/>
          <w:sz w:val="28"/>
          <w:szCs w:val="28"/>
          <w:rtl/>
        </w:rPr>
        <w:t xml:space="preserve">كان له من العمر سبع وتسعين سنة.</w:t>
      </w:r>
    </w:p>
    <w:p>
      <w:pPr>
        <w:pStyle w:val="BookText"/>
      </w:pPr>
      <w:r>
        <w:rPr>
          <w:rFonts w:ascii="Amiri" w:hAnsi="Amiri" w:eastAsia="Amiri" w:cs="Amiri"/>
          <w:lang w:bidi="ar-SA"/>
          <w:color w:val="111111"/>
          <w:sz w:val="28"/>
          <w:szCs w:val="28"/>
          <w:rtl/>
        </w:rPr>
        <w:t xml:space="preserve">الحائري، ذخيرة الدّارين، 1/ 282</w:t>
      </w:r>
    </w:p>
    <w:p>
      <w:pPr>
        <w:pStyle w:val="BookText"/>
      </w:pPr>
      <w:r>
        <w:rPr>
          <w:rFonts w:ascii="Amiri" w:hAnsi="Amiri" w:eastAsia="Amiri" w:cs="Amiri"/>
          <w:lang w:bidi="ar-SA"/>
          <w:color w:val="111111"/>
          <w:sz w:val="28"/>
          <w:szCs w:val="28"/>
          <w:rtl/>
        </w:rPr>
        <w:t xml:space="preserve">فقد ذكر الجميع أ نّه نيف على الثّمانين.</w:t>
      </w:r>
    </w:p>
    <w:p>
      <w:pPr>
        <w:pStyle w:val="BookText"/>
      </w:pPr>
      <w:r>
        <w:rPr>
          <w:rFonts w:ascii="Amiri" w:hAnsi="Amiri" w:eastAsia="Amiri" w:cs="Amiri"/>
          <w:lang w:bidi="ar-SA"/>
          <w:color w:val="111111"/>
          <w:sz w:val="28"/>
          <w:szCs w:val="28"/>
          <w:rtl/>
        </w:rPr>
        <w:t xml:space="preserve">السّماوي، إبصار العين،/ 128/ مثله: الزّنجاني، وسيلة الدّارين،/ 413
</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bookmarkStart w:id="341" w:name="pg19430_208213"/>
    <w:bookmarkEnd w:id="341"/>
    <w:p>
      <w:pPr>
        <w:pStyle w:val="BookText"/>
      </w:pPr>
      <w:r>
        <w:rPr>
          <w:rFonts w:ascii="Amiri" w:hAnsi="Amiri" w:eastAsia="Amiri" w:cs="Amiri"/>
          <w:lang w:bidi="ar-SA"/>
          <w:color w:val="111111"/>
          <w:sz w:val="28"/>
          <w:szCs w:val="28"/>
          <w:rtl/>
        </w:rPr>
        <w:t xml:space="preserve">وكان يوم قُتل ابن تسع وثمانين سنة </w:t>
      </w:r>
      <w:r>
        <w:rPr>
          <w:rStyle w:val="FootnoteReference"/>
        </w:rPr>
        <w:footnoteReference w:id="5473"/>
      </w:r>
      <w:r>
        <w:rPr>
          <w:rFonts w:ascii="Amiri" w:hAnsi="Amiri" w:eastAsia="Amiri" w:cs="Amiri"/>
          <w:lang w:bidi="ar-SA"/>
          <w:color w:val="111111"/>
          <w:sz w:val="28"/>
          <w:szCs w:val="28"/>
          <w:rtl/>
        </w:rPr>
        <w:t xml:space="preserve">كما قاله حبيب السّير.</w:t>
      </w:r>
    </w:p>
    <w:p>
      <w:pPr>
        <w:pStyle w:val="BookText"/>
      </w:pPr>
      <w:r>
        <w:rPr>
          <w:rFonts w:ascii="Amiri" w:hAnsi="Amiri" w:eastAsia="Amiri" w:cs="Amiri"/>
          <w:lang w:bidi="ar-SA"/>
          <w:color w:val="111111"/>
          <w:sz w:val="28"/>
          <w:szCs w:val="28"/>
          <w:rtl/>
        </w:rPr>
        <w:t xml:space="preserve">المامقاني، تنقيح المقال، 3- 1/ 288/ مثله القمّي، نفس المهموم،/ 121؛ النّوري، مستدرك الوسائل، 3/ 855؛ المازندراني، معالي السّبطين، 1/ 242</w:t>
      </w:r>
    </w:p>
    <w:p>
      <w:pPr>
        <w:pStyle w:val="BookText"/>
      </w:pPr>
      <w:r>
        <w:rPr>
          <w:rFonts w:ascii="Amiri" w:hAnsi="Amiri" w:eastAsia="Amiri" w:cs="Amiri"/>
          <w:lang w:bidi="ar-SA"/>
          <w:color w:val="111111"/>
          <w:sz w:val="28"/>
          <w:szCs w:val="28"/>
          <w:rtl/>
        </w:rPr>
        <w:t xml:space="preserve">وكان له يوم قُتل بضع وتسعون سنة.</w:t>
      </w:r>
    </w:p>
    <w:p>
      <w:pPr>
        <w:pStyle w:val="BookText"/>
      </w:pPr>
      <w:r>
        <w:rPr>
          <w:rFonts w:ascii="Amiri" w:hAnsi="Amiri" w:eastAsia="Amiri" w:cs="Amiri"/>
          <w:lang w:bidi="ar-SA"/>
          <w:color w:val="111111"/>
          <w:sz w:val="28"/>
          <w:szCs w:val="28"/>
          <w:rtl/>
        </w:rPr>
        <w:t xml:space="preserve">المقرّم، مقتل الحسين عليه السلام،/ 173</w:t>
      </w:r>
    </w:p>
    <w:p>
      <w:pPr>
        <w:pStyle w:val="BookText"/>
      </w:pPr>
      <w:r>
        <w:rPr>
          <w:rFonts w:ascii="Amiri" w:hAnsi="Amiri" w:eastAsia="Amiri" w:cs="Amiri"/>
          <w:lang w:bidi="ar-SA"/>
          <w:color w:val="111111"/>
          <w:sz w:val="28"/>
          <w:szCs w:val="28"/>
          <w:rtl/>
        </w:rPr>
        <w:t xml:space="preserve">وكان عمره يوم استُشهد (99) سنة. </w:t>
      </w:r>
      <w:r>
        <w:rPr>
          <w:rStyle w:val="FootnoteReference"/>
        </w:rPr>
        <w:footnoteReference w:id="5474"/>
      </w:r>
    </w:p>
    <w:p>
      <w:pPr>
        <w:pStyle w:val="BookText"/>
      </w:pPr>
      <w:r>
        <w:rPr>
          <w:rFonts w:ascii="Amiri" w:hAnsi="Amiri" w:eastAsia="Amiri" w:cs="Amiri"/>
          <w:lang w:bidi="ar-SA"/>
          <w:color w:val="111111"/>
          <w:sz w:val="28"/>
          <w:szCs w:val="28"/>
          <w:rtl/>
        </w:rPr>
        <w:t xml:space="preserve">هاشم زاده، ترجمه انصار الحسين،/ 121</w:t>
      </w:r>
    </w:p>
    <w:p>
      <w:pPr>
        <w:pStyle w:val="BookText"/>
      </w:pPr>
      <w:r>
        <w:rPr>
          <w:rFonts w:ascii="Amiri" w:hAnsi="Amiri" w:eastAsia="Amiri" w:cs="Amiri"/>
          <w:lang w:bidi="ar-SA"/>
          <w:color w:val="111111"/>
          <w:sz w:val="28"/>
          <w:szCs w:val="28"/>
          <w:rtl/>
        </w:rPr>
        <w:t xml:space="preserve">بحر العلوم، مقتل الحسين عليه السلام،/ 245</w:t>
      </w:r>
    </w:p>
    <w:p>
      <w:pPr>
        <w:pStyle w:val="Heading3"/>
      </w:pPr>
      <w:bookmarkStart w:id="1054" w:name="_Toc687"/>
      <w:r>
        <w:t>زوجته وابنه</w:t>
      </w:r>
      <w:bookmarkEnd w:id="1054"/>
    </w:p>
    <w:p>
      <w:pPr>
        <w:pStyle w:val="BookText"/>
      </w:pPr>
      <w:r>
        <w:rPr>
          <w:rFonts w:ascii="Amiri" w:hAnsi="Amiri" w:eastAsia="Amiri" w:cs="Amiri"/>
          <w:lang w:bidi="ar-SA"/>
          <w:color w:val="111111"/>
          <w:sz w:val="28"/>
          <w:szCs w:val="28"/>
          <w:rtl/>
        </w:rPr>
        <w:t xml:space="preserve">قال أبومخنف: وحدّثني نُمَير بن وعلة، عن أبي الودّاك، قال: </w:t>
      </w:r>
      <w:r>
        <w:rPr>
          <w:rStyle w:val="FootnoteReference"/>
        </w:rPr>
        <w:footnoteReference w:id="5475"/>
      </w:r>
      <w:r>
        <w:rPr>
          <w:rFonts w:ascii="Amiri" w:hAnsi="Amiri" w:eastAsia="Amiri" w:cs="Amiri"/>
          <w:lang w:bidi="ar-SA"/>
          <w:color w:val="111111"/>
          <w:sz w:val="28"/>
          <w:szCs w:val="28"/>
          <w:rtl/>
        </w:rPr>
        <w:t xml:space="preserve">كانت رَوْعة </w:t>
      </w:r>
      <w:r>
        <w:rPr>
          <w:rStyle w:val="FootnoteReference"/>
        </w:rPr>
        <w:footnoteReference w:id="5476"/>
      </w:r>
      <w:r>
        <w:rPr>
          <w:rFonts w:ascii="IRNazanin" w:hAnsi="IRNazanin" w:eastAsia="IRNazanin" w:cs="IRNazanin"/>
          <w:lang w:bidi="fa-IR"/>
          <w:color w:val="111111"/>
          <w:sz w:val="28"/>
          <w:szCs w:val="28"/>
          <w:rtl/>
        </w:rPr>
        <w:t xml:space="preserve">اخت عمرو بن الحجّاج </w:t>
      </w:r>
      <w:r>
        <w:rPr>
          <w:rStyle w:val="FootnoteReference"/>
        </w:rPr>
        <w:footnoteReference w:id="5477"/>
      </w:r>
      <w:r>
        <w:rPr>
          <w:rFonts w:ascii="Amiri" w:hAnsi="Amiri" w:eastAsia="Amiri" w:cs="Amiri"/>
          <w:lang w:bidi="ar-SA"/>
          <w:color w:val="111111"/>
          <w:sz w:val="28"/>
          <w:szCs w:val="28"/>
          <w:rtl/>
        </w:rPr>
        <w:t xml:space="preserve">تحت هاني بن عروة، </w:t>
      </w:r>
      <w:r>
        <w:rPr>
          <w:rStyle w:val="FootnoteReference"/>
        </w:rPr>
        <w:footnoteReference w:id="5478"/>
      </w:r>
      <w:r>
        <w:rPr>
          <w:rFonts w:ascii="Amiri" w:hAnsi="Amiri" w:eastAsia="Amiri" w:cs="Amiri"/>
          <w:lang w:bidi="ar-SA"/>
          <w:color w:val="111111"/>
          <w:sz w:val="28"/>
          <w:szCs w:val="28"/>
          <w:rtl/>
        </w:rPr>
        <w:t xml:space="preserve">وهي امّ يحيى بن هاني.</w:t>
      </w:r>
    </w:p>
    <w:p>
      <w:pPr>
        <w:pStyle w:val="BookText"/>
      </w:pPr>
      <w:r>
        <w:rPr>
          <w:rFonts w:ascii="Amiri" w:hAnsi="Amiri" w:eastAsia="Amiri" w:cs="Amiri"/>
          <w:lang w:bidi="ar-SA"/>
          <w:color w:val="111111"/>
          <w:sz w:val="28"/>
          <w:szCs w:val="28"/>
          <w:rtl/>
        </w:rPr>
        <w:t xml:space="preserve">الطّبريّ، التّاريخ، 5/ 364/ مثله المفيد، الإرشاد، 2/ 45؛ الخوارزمي، مقتل الحسين، 1/ 203؛ ابن طاوس، اللّهوف،/ 52؛ محمّد بن أبي طالب، تسلية المجالس وزينة المجالس، 2/ 184</w:t>
      </w:r>
    </w:p>
    <w:p>
      <w:pPr>
        <w:pStyle w:val="BookText"/>
      </w:pPr>
      <w:r>
        <w:rPr>
          <w:rFonts w:ascii="Amiri" w:hAnsi="Amiri" w:eastAsia="Amiri" w:cs="Amiri"/>
          <w:lang w:bidi="ar-SA"/>
          <w:color w:val="111111"/>
          <w:sz w:val="28"/>
          <w:szCs w:val="28"/>
          <w:rtl/>
        </w:rPr>
        <w:t xml:space="preserve">روعة اخت عمرو بن الحجّاج كانت تحت هاني بن عروة، وهي امّ يحيى بن هاني الّذي قُتل بالطّفّ مع الحسين عليه السلام في الحملة الاولى.</w:t>
      </w:r>
    </w:p>
    <w:p>
      <w:pPr>
        <w:pStyle w:val="BookText"/>
      </w:pPr>
      <w:r>
        <w:rPr>
          <w:rFonts w:ascii="Amiri" w:hAnsi="Amiri" w:eastAsia="Amiri" w:cs="Amiri"/>
          <w:lang w:bidi="ar-SA"/>
          <w:color w:val="111111"/>
          <w:sz w:val="28"/>
          <w:szCs w:val="28"/>
          <w:rtl/>
        </w:rPr>
        <w:t xml:space="preserve">الحائري، ذخيرة الدّارين، 1/ 281</w:t>
      </w:r>
    </w:p>
    <w:p>
      <w:pPr>
        <w:pStyle w:val="Heading3"/>
      </w:pPr>
      <w:bookmarkStart w:id="1055" w:name="_Toc688"/>
      <w:r>
        <w:t>هو من أصحاب أمير المؤمنين عليه السلام وحضوره في الجمل وصفّين</w:t>
      </w:r>
      <w:bookmarkEnd w:id="1055"/>
    </w:p>
    <w:p>
      <w:pPr>
        <w:pStyle w:val="BookText"/>
      </w:pPr>
      <w:r>
        <w:rPr>
          <w:rFonts w:ascii="Amiri" w:hAnsi="Amiri" w:eastAsia="Amiri" w:cs="Amiri"/>
          <w:lang w:bidi="ar-SA"/>
          <w:color w:val="111111"/>
          <w:sz w:val="28"/>
          <w:szCs w:val="28"/>
          <w:rtl/>
        </w:rPr>
        <w:t xml:space="preserve">قال: وبلغ أهل العراق مسير معاوية إلى صفّين ونشطوا وجدّوا، غير أ نّه كان من
</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الأشعث بن قيس شي ء عند عزل عليّ إيّاه عن الرّياسة؛ وذلك أنّ رياسة كِندة وربيعة كانت للأشعث، فدعا عليّ حسّان بن مخدوج، فجعل له تلك الرّياسة، فتكلّم في ذلك اناس من أهل اليمن، منهم الأشتر، وعديّ الطّائيّ، وزَحْر بن قيس </w:t>
      </w:r>
      <w:r>
        <w:rPr>
          <w:rStyle w:val="FootnoteReference"/>
        </w:rPr>
        <w:footnoteReference w:id="5479"/>
      </w:r>
      <w:r>
        <w:rPr>
          <w:rFonts w:ascii="Amiri" w:hAnsi="Amiri" w:eastAsia="Amiri" w:cs="Amiri"/>
          <w:lang w:bidi="ar-SA"/>
          <w:color w:val="111111"/>
          <w:sz w:val="28"/>
          <w:szCs w:val="28"/>
          <w:rtl/>
        </w:rPr>
        <w:t xml:space="preserve">وهاني بن عروة، فقاموا إلى عليّ، فقالوا: يا أميرالمؤمنين، إنّ رياسة الأشعث لاتصلُح إلّالمثله، وما حسّان ابن مخدوج مثل الأشعث. فغضب ربيعة، فقال حريث بن جابر: يا هؤلاء، رجلٌ برجل، وليس بصاحبنا عجز في شرفه وموضعه، ونجدته وبأسه، ولسنا ندفع فضل صاحبكم وشرفه. فقال النّجاشيّ في ذلك:</w:t>
      </w:r>
    </w:p>
    <w:p>
      <w:pPr>
        <w:pStyle w:val="BookText"/>
      </w:pPr>
      <w:r>
        <w:rPr>
          <w:rFonts w:ascii="Amiri" w:hAnsi="Amiri" w:eastAsia="Amiri" w:cs="Amiri"/>
          <w:lang w:bidi="ar-SA"/>
          <w:color w:val="111111"/>
          <w:sz w:val="28"/>
          <w:szCs w:val="28"/>
          <w:rtl/>
        </w:rPr>
        <w:t xml:space="preserve">رضينا بما يرضى عليٌّ لنا به *** وإن كان فيما يأت جدع المناخر</w:t>
      </w:r>
    </w:p>
    <w:p>
      <w:pPr>
        <w:pStyle w:val="BookText"/>
      </w:pPr>
      <w:r>
        <w:rPr>
          <w:rFonts w:ascii="Amiri" w:hAnsi="Amiri" w:eastAsia="Amiri" w:cs="Amiri"/>
          <w:lang w:bidi="ar-SA"/>
          <w:color w:val="111111"/>
          <w:sz w:val="28"/>
          <w:szCs w:val="28"/>
          <w:rtl/>
        </w:rPr>
        <w:t xml:space="preserve">وصيُّ رسول اللَّه من دون أهله *** ووارثُه يوم العُموم الأكابر </w:t>
      </w:r>
      <w:r>
        <w:rPr>
          <w:rStyle w:val="FootnoteReference"/>
        </w:rPr>
        <w:footnoteReference w:id="5480"/>
      </w:r>
    </w:p>
    <w:p>
      <w:pPr>
        <w:pStyle w:val="BookText"/>
      </w:pPr>
      <w:r>
        <w:rPr>
          <w:rFonts w:ascii="Amiri" w:hAnsi="Amiri" w:eastAsia="Amiri" w:cs="Amiri"/>
          <w:lang w:bidi="ar-SA"/>
          <w:color w:val="111111"/>
          <w:sz w:val="28"/>
          <w:szCs w:val="28"/>
          <w:rtl/>
        </w:rPr>
        <w:t xml:space="preserve">رضى بابن مخدوجٍ فقلنا الرّضا به *** رضاك وحَسّانُ الرّضا للعشائر</w:t>
      </w:r>
    </w:p>
    <w:p>
      <w:pPr>
        <w:pStyle w:val="BookText"/>
      </w:pPr>
      <w:r>
        <w:rPr>
          <w:rFonts w:ascii="Amiri" w:hAnsi="Amiri" w:eastAsia="Amiri" w:cs="Amiri"/>
          <w:lang w:bidi="ar-SA"/>
          <w:color w:val="111111"/>
          <w:sz w:val="28"/>
          <w:szCs w:val="28"/>
          <w:rtl/>
        </w:rPr>
        <w:t xml:space="preserve">وللأشعثِ الكنديّ في النّاس فضلُه *** تَوارَثه مِن كابرٍ بعد كابر</w:t>
      </w:r>
    </w:p>
    <w:p>
      <w:pPr>
        <w:pStyle w:val="BookText"/>
      </w:pPr>
      <w:r>
        <w:rPr>
          <w:rFonts w:ascii="Amiri" w:hAnsi="Amiri" w:eastAsia="Amiri" w:cs="Amiri"/>
          <w:lang w:bidi="ar-SA"/>
          <w:color w:val="111111"/>
          <w:sz w:val="28"/>
          <w:szCs w:val="28"/>
          <w:rtl/>
        </w:rPr>
        <w:t xml:space="preserve">متوّجُ آباء كرامٍ أعزّةٍ *** إذ الملكُ في أولادِ عمرو بن عامر</w:t>
      </w:r>
    </w:p>
    <w:p>
      <w:pPr>
        <w:pStyle w:val="BookText"/>
      </w:pPr>
      <w:r>
        <w:rPr>
          <w:rFonts w:ascii="Amiri" w:hAnsi="Amiri" w:eastAsia="Amiri" w:cs="Amiri"/>
          <w:lang w:bidi="ar-SA"/>
          <w:color w:val="111111"/>
          <w:sz w:val="28"/>
          <w:szCs w:val="28"/>
          <w:rtl/>
        </w:rPr>
        <w:t xml:space="preserve">فلولا أمير المؤمنين وحقُّه *** علينا لأشجَينا حُرَيثَ بن جابر</w:t>
      </w:r>
    </w:p>
    <w:p>
      <w:pPr>
        <w:pStyle w:val="BookText"/>
      </w:pPr>
      <w:r>
        <w:rPr>
          <w:rFonts w:ascii="Amiri" w:hAnsi="Amiri" w:eastAsia="Amiri" w:cs="Amiri"/>
          <w:lang w:bidi="ar-SA"/>
          <w:color w:val="111111"/>
          <w:sz w:val="28"/>
          <w:szCs w:val="28"/>
          <w:rtl/>
        </w:rPr>
        <w:t xml:space="preserve">فلا تطلبنّا يا حريثُ فإنّنا *** لقومك رِدْه في الأمور الغوامر</w:t>
      </w:r>
    </w:p>
    <w:p>
      <w:pPr>
        <w:pStyle w:val="BookText"/>
      </w:pPr>
      <w:r>
        <w:rPr>
          <w:rFonts w:ascii="Amiri" w:hAnsi="Amiri" w:eastAsia="Amiri" w:cs="Amiri"/>
          <w:lang w:bidi="ar-SA"/>
          <w:color w:val="111111"/>
          <w:sz w:val="28"/>
          <w:szCs w:val="28"/>
          <w:rtl/>
        </w:rPr>
        <w:t xml:space="preserve">وما بابنِ مخدوجِ بن ذُهْلٍ نقيصةٌ *** ولا قومُنا في وائلٍ بعوائِر </w:t>
      </w:r>
      <w:r>
        <w:rPr>
          <w:rStyle w:val="FootnoteReference"/>
        </w:rPr>
        <w:footnoteReference w:id="5481"/>
      </w:r>
    </w:p>
    <w:p>
      <w:pPr>
        <w:pStyle w:val="BookText"/>
      </w:pPr>
      <w:r>
        <w:rPr>
          <w:rFonts w:ascii="Amiri" w:hAnsi="Amiri" w:eastAsia="Amiri" w:cs="Amiri"/>
          <w:lang w:bidi="ar-SA"/>
          <w:color w:val="111111"/>
          <w:sz w:val="28"/>
          <w:szCs w:val="28"/>
          <w:rtl/>
        </w:rPr>
        <w:t xml:space="preserve">وليس لنا إلّاالرِّضا بابن حرّةٍ *** أشمّ طويل السّاعدين مهاجِر</w:t>
      </w:r>
    </w:p>
    <w:p>
      <w:pPr>
        <w:pStyle w:val="BookText"/>
      </w:pPr>
      <w:r>
        <w:rPr>
          <w:rFonts w:ascii="Amiri" w:hAnsi="Amiri" w:eastAsia="Amiri" w:cs="Amiri"/>
          <w:lang w:bidi="ar-SA"/>
          <w:color w:val="111111"/>
          <w:sz w:val="28"/>
          <w:szCs w:val="28"/>
          <w:rtl/>
        </w:rPr>
        <w:t xml:space="preserve">على أنّ في تلك النّفوس حزازةً *** وصدعاً يؤتّيه أكُفُّ الجوابر </w:t>
      </w:r>
      <w:r>
        <w:rPr>
          <w:rStyle w:val="FootnoteReference"/>
        </w:rPr>
        <w:footnoteReference w:id="5482"/>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وغضب رجال اليمنية، فأتاهم سعيد بن قيس الهمدانيّ، فقال: ما رأيتُ قوماً أبعد رأياً منكم، أرأيتم إن عصيتم على عليّ هل لكم إلى عدوّه وسيلة؟ وهل في معاوية عِوضٌ منه، أو هل لكم بالشّام من بدله بالعراق </w:t>
      </w:r>
      <w:r>
        <w:rPr>
          <w:rStyle w:val="FootnoteReference"/>
        </w:rPr>
        <w:footnoteReference w:id="5483"/>
      </w:r>
      <w:r>
        <w:rPr>
          <w:rFonts w:ascii="Amiri" w:hAnsi="Amiri" w:eastAsia="Amiri" w:cs="Amiri"/>
          <w:lang w:bidi="ar-SA"/>
          <w:color w:val="111111"/>
          <w:sz w:val="28"/>
          <w:szCs w:val="28"/>
          <w:rtl/>
        </w:rPr>
        <w:t xml:space="preserve">، أو تجد ربيعة ناصراً من مضر؟ القول ما قال، والرّأي ما صنع.</w:t>
      </w:r>
    </w:p>
    <w:p>
      <w:pPr>
        <w:pStyle w:val="BookText"/>
      </w:pPr>
      <w:r>
        <w:rPr>
          <w:rFonts w:ascii="Amiri" w:hAnsi="Amiri" w:eastAsia="Amiri" w:cs="Amiri"/>
          <w:lang w:bidi="ar-SA"/>
          <w:color w:val="111111"/>
          <w:sz w:val="28"/>
          <w:szCs w:val="28"/>
          <w:rtl/>
        </w:rPr>
        <w:t xml:space="preserve">قال: فتكلّم حريث بن جابر، فقال: يا هؤلاء، لا تجزعوا؛ فإنّه إن كان الأشعث ملكاً في الجاهليّة وسيّداً في الإسلام، فإنّ صاحبنا أهلُ هذه الرّياسة وما هو أفضل منها. فقال حسّان للأشعث: لك رايةُ كندة، ولي راية ربيعة. فقال: مَعاذ اللَّه، لا يكون هذا أبداً، ما كان لك </w:t>
      </w:r>
      <w:r>
        <w:rPr>
          <w:rStyle w:val="FootnoteReference"/>
        </w:rPr>
        <w:footnoteReference w:id="5484"/>
      </w:r>
      <w:r>
        <w:rPr>
          <w:rFonts w:ascii="Amiri" w:hAnsi="Amiri" w:eastAsia="Amiri" w:cs="Amiri"/>
          <w:lang w:bidi="ar-SA"/>
          <w:color w:val="111111"/>
          <w:sz w:val="28"/>
          <w:szCs w:val="28"/>
          <w:rtl/>
        </w:rPr>
        <w:t xml:space="preserve">فهو لي، وما كان لي فهو لك.</w:t>
      </w:r>
    </w:p>
    <w:p>
      <w:pPr>
        <w:pStyle w:val="BookText"/>
      </w:pPr>
      <w:r>
        <w:rPr>
          <w:rFonts w:ascii="Amiri" w:hAnsi="Amiri" w:eastAsia="Amiri" w:cs="Amiri"/>
          <w:lang w:bidi="ar-SA"/>
          <w:color w:val="111111"/>
          <w:sz w:val="28"/>
          <w:szCs w:val="28"/>
          <w:rtl/>
        </w:rPr>
        <w:t xml:space="preserve">وبلغ معاوية ما صنع بالأشعث، فدعا مالك بن هبيرة، فقال: اقذفوا إلى الأشعث شيئاً تهيّجونه على عليّ. فدعوا شاعراً لهم فقال هذه الأبيات، فكتب بها مالك بن هبيرة إلى الأشعث، وكان له صديقاً، وكان كنديّاً:</w:t>
      </w:r>
    </w:p>
    <w:p>
      <w:pPr>
        <w:pStyle w:val="BookText"/>
      </w:pPr>
      <w:r>
        <w:rPr>
          <w:rFonts w:ascii="Amiri" w:hAnsi="Amiri" w:eastAsia="Amiri" w:cs="Amiri"/>
          <w:lang w:bidi="ar-SA"/>
          <w:color w:val="111111"/>
          <w:sz w:val="28"/>
          <w:szCs w:val="28"/>
          <w:rtl/>
        </w:rPr>
        <w:t xml:space="preserve">مَنْ كان في القومِ مثلوجاً بأسرته *** فاللَّه يعلم أنِّي غير مثلوجِ</w:t>
      </w:r>
    </w:p>
    <w:p>
      <w:pPr>
        <w:pStyle w:val="BookText"/>
      </w:pPr>
      <w:r>
        <w:rPr>
          <w:rFonts w:ascii="Amiri" w:hAnsi="Amiri" w:eastAsia="Amiri" w:cs="Amiri"/>
          <w:lang w:bidi="ar-SA"/>
          <w:color w:val="111111"/>
          <w:sz w:val="28"/>
          <w:szCs w:val="28"/>
          <w:rtl/>
        </w:rPr>
        <w:t xml:space="preserve">زالت عن الأشعث الكنديّ رياستُه *** واستجمع الأمرَ حسانُ بنُ مخدوجِ</w:t>
      </w:r>
    </w:p>
    <w:p>
      <w:pPr>
        <w:pStyle w:val="BookText"/>
      </w:pPr>
      <w:r>
        <w:rPr>
          <w:rFonts w:ascii="Amiri" w:hAnsi="Amiri" w:eastAsia="Amiri" w:cs="Amiri"/>
          <w:lang w:bidi="ar-SA"/>
          <w:color w:val="111111"/>
          <w:sz w:val="28"/>
          <w:szCs w:val="28"/>
          <w:rtl/>
        </w:rPr>
        <w:t xml:space="preserve">يا للرّجالِ لعارٍ ليس يغسله *** ماءُ الفرات وكربٍ غيرِ مفروجِ</w:t>
      </w:r>
    </w:p>
    <w:p>
      <w:pPr>
        <w:pStyle w:val="BookText"/>
      </w:pPr>
      <w:r>
        <w:rPr>
          <w:rFonts w:ascii="Amiri" w:hAnsi="Amiri" w:eastAsia="Amiri" w:cs="Amiri"/>
          <w:lang w:bidi="ar-SA"/>
          <w:color w:val="111111"/>
          <w:sz w:val="28"/>
          <w:szCs w:val="28"/>
          <w:rtl/>
        </w:rPr>
        <w:t xml:space="preserve">إنْ تَرضَ كندة حسّاناً بصاحبها *** يَرضَ الدُّناةُ وما قحطانُ بالهوجِ</w:t>
      </w:r>
    </w:p>
    <w:p>
      <w:pPr>
        <w:pStyle w:val="BookText"/>
      </w:pPr>
      <w:r>
        <w:rPr>
          <w:rFonts w:ascii="Amiri" w:hAnsi="Amiri" w:eastAsia="Amiri" w:cs="Amiri"/>
          <w:lang w:bidi="ar-SA"/>
          <w:color w:val="111111"/>
          <w:sz w:val="28"/>
          <w:szCs w:val="28"/>
          <w:rtl/>
        </w:rPr>
        <w:t xml:space="preserve">هذا لعمركَ عارٌ ليس ينكره *** أهلُ العراقِ وعارٌ غير ممزوجِ</w:t>
      </w:r>
    </w:p>
    <w:p>
      <w:pPr>
        <w:pStyle w:val="BookText"/>
      </w:pPr>
      <w:r>
        <w:rPr>
          <w:rFonts w:ascii="Amiri" w:hAnsi="Amiri" w:eastAsia="Amiri" w:cs="Amiri"/>
          <w:lang w:bidi="ar-SA"/>
          <w:color w:val="111111"/>
          <w:sz w:val="28"/>
          <w:szCs w:val="28"/>
          <w:rtl/>
        </w:rPr>
        <w:t xml:space="preserve">كان ابنُ قيسٍ هُماماً في أرومتهِ *** ضخماً يبوءُ بملكٍ غير مفلوجِ</w:t>
      </w:r>
    </w:p>
    <w:p>
      <w:pPr>
        <w:pStyle w:val="BookText"/>
      </w:pPr>
      <w:r>
        <w:rPr>
          <w:rFonts w:ascii="Amiri" w:hAnsi="Amiri" w:eastAsia="Amiri" w:cs="Amiri"/>
          <w:lang w:bidi="ar-SA"/>
          <w:color w:val="111111"/>
          <w:sz w:val="28"/>
          <w:szCs w:val="28"/>
          <w:rtl/>
        </w:rPr>
        <w:t xml:space="preserve">ثمّ استقلّ بعارِ في ذوي يمنٍ *** والقومُ أعداء يأجوجٍ ومأجوجِ</w:t>
      </w:r>
    </w:p>
    <w:p>
      <w:pPr>
        <w:pStyle w:val="BookText"/>
      </w:pPr>
      <w:r>
        <w:rPr>
          <w:rFonts w:ascii="Amiri" w:hAnsi="Amiri" w:eastAsia="Amiri" w:cs="Amiri"/>
          <w:lang w:bidi="ar-SA"/>
          <w:color w:val="111111"/>
          <w:sz w:val="28"/>
          <w:szCs w:val="28"/>
          <w:rtl/>
        </w:rPr>
        <w:t xml:space="preserve">إنّ الّذين تولّوا بالعراق له *** لا يستطيعون طُرُّا ذبحَ فَرُّوجِ
</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ليست ربيعةُ أولى بالّذي حُذِيت *** من حقّ كِندة، حقٌّ غير مخجوج </w:t>
      </w:r>
      <w:r>
        <w:rPr>
          <w:rStyle w:val="FootnoteReference"/>
        </w:rPr>
        <w:footnoteReference w:id="5485"/>
      </w:r>
    </w:p>
    <w:p>
      <w:pPr>
        <w:pStyle w:val="BookText"/>
      </w:pPr>
      <w:r>
        <w:rPr>
          <w:rFonts w:ascii="Amiri" w:hAnsi="Amiri" w:eastAsia="Amiri" w:cs="Amiri"/>
          <w:lang w:bidi="ar-SA"/>
          <w:color w:val="111111"/>
          <w:sz w:val="28"/>
          <w:szCs w:val="28"/>
          <w:rtl/>
        </w:rPr>
        <w:t xml:space="preserve">نصر بن مزاحم، وقعة صفّين،/ 137- 139</w:t>
      </w:r>
    </w:p>
    <w:p>
      <w:pPr>
        <w:pStyle w:val="BookText"/>
      </w:pPr>
      <w:r>
        <w:rPr>
          <w:rFonts w:ascii="Amiri" w:hAnsi="Amiri" w:eastAsia="Amiri" w:cs="Amiri"/>
          <w:lang w:bidi="ar-SA"/>
          <w:color w:val="111111"/>
          <w:sz w:val="28"/>
          <w:szCs w:val="28"/>
          <w:rtl/>
        </w:rPr>
        <w:t xml:space="preserve">وقال هاني بن عروة المذحجيّ [في حرب الجمل] </w:t>
      </w:r>
      <w:r>
        <w:rPr>
          <w:rStyle w:val="FootnoteReference"/>
        </w:rPr>
        <w:footnoteReference w:id="5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لك حرب حثّها جمالها *** </w:t>
      </w:r>
      <w:r>
        <w:rPr>
          <w:rStyle w:val="FootnoteReference"/>
        </w:rPr>
        <w:footnoteReference w:id="5487"/>
      </w:r>
      <w:r>
        <w:rPr>
          <w:rFonts w:ascii="Amiri" w:hAnsi="Amiri" w:eastAsia="Amiri" w:cs="Amiri"/>
          <w:lang w:bidi="ar-SA"/>
          <w:color w:val="111111"/>
          <w:sz w:val="28"/>
          <w:szCs w:val="28"/>
          <w:rtl/>
        </w:rPr>
        <w:t xml:space="preserve">قائدة ينقصها </w:t>
      </w:r>
      <w:r>
        <w:rPr>
          <w:rStyle w:val="FootnoteReference"/>
        </w:rPr>
        <w:footnoteReference w:id="5488"/>
      </w:r>
      <w:r>
        <w:rPr>
          <w:rFonts w:ascii="IRNazanin" w:hAnsi="IRNazanin" w:eastAsia="IRNazanin" w:cs="IRNazanin"/>
          <w:lang w:bidi="fa-IR"/>
          <w:color w:val="111111"/>
          <w:sz w:val="28"/>
          <w:szCs w:val="28"/>
          <w:rtl/>
        </w:rPr>
        <w:t xml:space="preserve">ضلالها</w:t>
      </w:r>
    </w:p>
    <w:p>
      <w:pPr>
        <w:pStyle w:val="BookText"/>
      </w:pPr>
      <w:r>
        <w:rPr>
          <w:rFonts w:ascii="Amiri" w:hAnsi="Amiri" w:eastAsia="Amiri" w:cs="Amiri"/>
          <w:lang w:bidi="ar-SA"/>
          <w:color w:val="111111"/>
          <w:sz w:val="28"/>
          <w:szCs w:val="28"/>
          <w:rtl/>
        </w:rPr>
        <w:t xml:space="preserve">هذا عليّ حوله أقيالها </w:t>
      </w:r>
      <w:r>
        <w:rPr>
          <w:rStyle w:val="FootnoteReference"/>
        </w:rPr>
        <w:footnoteReference w:id="5489"/>
      </w:r>
    </w:p>
    <w:p>
      <w:pPr>
        <w:pStyle w:val="BookText"/>
      </w:pPr>
      <w:r>
        <w:rPr>
          <w:rFonts w:ascii="Amiri" w:hAnsi="Amiri" w:eastAsia="Amiri" w:cs="Amiri"/>
          <w:lang w:bidi="ar-SA"/>
          <w:color w:val="111111"/>
          <w:sz w:val="28"/>
          <w:szCs w:val="28"/>
          <w:rtl/>
        </w:rPr>
        <w:t xml:space="preserve">ابن شهرآشوب، المناقب، 3/ 160/ عنه: القمّي، نفس المهموم،/ 122؛ مثله السّماوي، إبصار العين،/ 81؛ الحائري، ذخيرة الدّارين، 1/ 278؛ النّوري، مستدرك الوسائل، 3/ 855؛ الزّنجاني، وسيلة الدّارين،/ 204</w:t>
      </w:r>
    </w:p>
    <w:p>
      <w:pPr>
        <w:pStyle w:val="BookText"/>
      </w:pPr>
      <w:r>
        <w:rPr>
          <w:rFonts w:ascii="Amiri" w:hAnsi="Amiri" w:eastAsia="Amiri" w:cs="Amiri"/>
          <w:lang w:bidi="ar-SA"/>
          <w:color w:val="111111"/>
          <w:sz w:val="28"/>
          <w:szCs w:val="28"/>
          <w:rtl/>
        </w:rPr>
        <w:t xml:space="preserve">قد شهد صفّين مع عمّار.</w:t>
      </w:r>
    </w:p>
    <w:p>
      <w:pPr>
        <w:pStyle w:val="BookText"/>
      </w:pPr>
      <w:r>
        <w:rPr>
          <w:rFonts w:ascii="Amiri" w:hAnsi="Amiri" w:eastAsia="Amiri" w:cs="Amiri"/>
          <w:lang w:bidi="ar-SA"/>
          <w:color w:val="111111"/>
          <w:sz w:val="28"/>
          <w:szCs w:val="28"/>
          <w:rtl/>
        </w:rPr>
        <w:t xml:space="preserve">ابن الأثير، 3/ 219</w:t>
      </w:r>
    </w:p>
    <w:p>
      <w:pPr>
        <w:pStyle w:val="BookText"/>
      </w:pPr>
      <w:r>
        <w:rPr>
          <w:rFonts w:ascii="Amiri" w:hAnsi="Amiri" w:eastAsia="Amiri" w:cs="Amiri"/>
          <w:lang w:bidi="ar-SA"/>
          <w:color w:val="111111"/>
          <w:sz w:val="28"/>
          <w:szCs w:val="28"/>
          <w:rtl/>
        </w:rPr>
        <w:t xml:space="preserve">وكان من خواصّ عليّ [أمير المؤمنين عليه السلام].</w:t>
      </w:r>
    </w:p>
    <w:p>
      <w:pPr>
        <w:pStyle w:val="BookText"/>
      </w:pPr>
      <w:r>
        <w:rPr>
          <w:rFonts w:ascii="Amiri" w:hAnsi="Amiri" w:eastAsia="Amiri" w:cs="Amiri"/>
          <w:lang w:bidi="ar-SA"/>
          <w:color w:val="111111"/>
          <w:sz w:val="28"/>
          <w:szCs w:val="28"/>
          <w:rtl/>
        </w:rPr>
        <w:t xml:space="preserve">ابن حجر، الإصابة، 3/ 582/ عنه: الحائري، ذخيرة الدّارين، 1/ 277؛ الزّنجاني، وسيلة الدّارين،/ 204</w:t>
      </w:r>
    </w:p>
    <w:p>
      <w:pPr>
        <w:pStyle w:val="BookText"/>
      </w:pPr>
      <w:r>
        <w:rPr>
          <w:rFonts w:ascii="Amiri" w:hAnsi="Amiri" w:eastAsia="Amiri" w:cs="Amiri"/>
          <w:lang w:bidi="ar-SA"/>
          <w:color w:val="111111"/>
          <w:sz w:val="28"/>
          <w:szCs w:val="28"/>
          <w:rtl/>
        </w:rPr>
        <w:t xml:space="preserve">وحضر [هو وأبوه] مع أمير المؤمنين عليه السلام حروبه الثّلاث. </w:t>
      </w:r>
      <w:r>
        <w:rPr>
          <w:rStyle w:val="FootnoteReference"/>
        </w:rPr>
        <w:footnoteReference w:id="5490"/>
      </w:r>
    </w:p>
    <w:p>
      <w:pPr>
        <w:pStyle w:val="BookText"/>
      </w:pPr>
      <w:r>
        <w:rPr>
          <w:rFonts w:ascii="IRNazanin" w:hAnsi="IRNazanin" w:eastAsia="IRNazanin" w:cs="IRNazanin"/>
          <w:lang w:bidi="fa-IR"/>
          <w:color w:val="111111"/>
          <w:sz w:val="28"/>
          <w:szCs w:val="28"/>
          <w:rtl/>
        </w:rPr>
        <w:t xml:space="preserve">نبردى است كان را شتر رهبر است *** زنش پيشوا گمرهى در سر است</w:t>
      </w:r>
    </w:p>
    <w:p>
      <w:pPr>
        <w:pStyle w:val="BookText"/>
      </w:pPr>
      <w:r>
        <w:rPr>
          <w:rFonts w:ascii="IRNazanin" w:hAnsi="IRNazanin" w:eastAsia="IRNazanin" w:cs="IRNazanin"/>
          <w:lang w:bidi="fa-IR"/>
          <w:color w:val="111111"/>
          <w:sz w:val="28"/>
          <w:szCs w:val="28"/>
          <w:rtl/>
        </w:rPr>
        <w:t xml:space="preserve">على سروران را سر و سرور است</w:t>
      </w:r>
    </w:p>
    <w:p>
      <w:pPr>
        <w:pStyle w:val="BookText"/>
      </w:pPr>
      <w:r>
        <w:rPr>
          <w:rFonts w:ascii="Amiri" w:hAnsi="Amiri" w:eastAsia="Amiri" w:cs="Amiri"/>
          <w:lang w:bidi="ar-SA"/>
          <w:color w:val="111111"/>
          <w:sz w:val="28"/>
          <w:szCs w:val="28"/>
          <w:rtl/>
        </w:rPr>
        <w:t xml:space="preserve">كمره اى، ترجمه نفس المهموم،/ 51</w:t>
      </w:r>
    </w:p>
    <w:p>
      <w:pPr>
        <w:pStyle w:val="BookText"/>
      </w:pPr>
      <w:r>
        <w:rPr>
          <w:rFonts w:ascii="Amiri" w:hAnsi="Amiri" w:eastAsia="Amiri" w:cs="Amiri"/>
          <w:lang w:bidi="ar-SA"/>
          <w:color w:val="111111"/>
          <w:sz w:val="28"/>
          <w:szCs w:val="28"/>
          <w:rtl/>
        </w:rPr>
        <w:t xml:space="preserve">السّماوي، إبصار العين،/ 81/ عنه: الزّنجاني، وسيلة الدّارين،/ 204؛ الميانجي، العيون العبرى،/ 51؛ مثله الحائري، ذخيرة الدّارين، 1/ 278</w:t>
      </w:r>
    </w:p>
    <w:p>
      <w:pPr>
        <w:pStyle w:val="BookText"/>
      </w:pPr>
      <w:r>
        <w:rPr>
          <w:rFonts w:ascii="Amiri" w:hAnsi="Amiri" w:eastAsia="Amiri" w:cs="Amiri"/>
          <w:lang w:bidi="ar-SA"/>
          <w:color w:val="111111"/>
          <w:sz w:val="28"/>
          <w:szCs w:val="28"/>
          <w:rtl/>
        </w:rPr>
        <w:t xml:space="preserve">وكان هاني رحمه الله ممّن شهد حرب الجمل مع أمير المؤمنين عليه السلام. </w:t>
      </w:r>
      <w:r>
        <w:rPr>
          <w:rStyle w:val="FootnoteReference"/>
        </w:rPr>
        <w:footnoteReference w:id="5491"/>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bookmarkStart w:id="342" w:name="pg19430_208217"/>
    <w:bookmarkEnd w:id="342"/>
    <w:p>
      <w:pPr>
        <w:pStyle w:val="BookText"/>
      </w:pPr>
      <w:r>
        <w:rPr>
          <w:rFonts w:ascii="Amiri" w:hAnsi="Amiri" w:eastAsia="Amiri" w:cs="Amiri"/>
          <w:lang w:bidi="ar-SA"/>
          <w:color w:val="111111"/>
          <w:sz w:val="28"/>
          <w:szCs w:val="28"/>
          <w:rtl/>
        </w:rPr>
        <w:t xml:space="preserve">القمّي، نفس المهموم،/ 122/ عنه: الزّنجاني، وسيلة الدّارين،/ 206</w:t>
      </w:r>
    </w:p>
    <w:p>
      <w:pPr>
        <w:pStyle w:val="BookText"/>
      </w:pPr>
      <w:r>
        <w:rPr>
          <w:rFonts w:ascii="Amiri" w:hAnsi="Amiri" w:eastAsia="Amiri" w:cs="Amiri"/>
          <w:lang w:bidi="ar-SA"/>
          <w:color w:val="111111"/>
          <w:sz w:val="28"/>
          <w:szCs w:val="28"/>
          <w:rtl/>
        </w:rPr>
        <w:t xml:space="preserve">وكان من خواصّ أمير المؤمنين عليّ بن أبي طالب، حضر حروبه الثّلاثة. </w:t>
      </w:r>
      <w:r>
        <w:rPr>
          <w:rStyle w:val="FootnoteReference"/>
        </w:rPr>
        <w:footnoteReference w:id="5492"/>
      </w:r>
    </w:p>
    <w:p>
      <w:pPr>
        <w:pStyle w:val="BookText"/>
      </w:pPr>
      <w:r>
        <w:rPr>
          <w:rFonts w:ascii="IRNazanin" w:hAnsi="IRNazanin" w:eastAsia="IRNazanin" w:cs="IRNazanin"/>
          <w:lang w:bidi="fa-IR"/>
          <w:color w:val="111111"/>
          <w:sz w:val="28"/>
          <w:szCs w:val="28"/>
          <w:rtl/>
        </w:rPr>
        <w:t xml:space="preserve">در جنگ هاى جمل، صفين و نهروان شركت كرده بود.</w:t>
      </w:r>
    </w:p>
    <w:p>
      <w:pPr>
        <w:pStyle w:val="BookText"/>
      </w:pPr>
      <w:r>
        <w:rPr>
          <w:rFonts w:ascii="Amiri" w:hAnsi="Amiri" w:eastAsia="Amiri" w:cs="Amiri"/>
          <w:lang w:bidi="ar-SA"/>
          <w:color w:val="111111"/>
          <w:sz w:val="28"/>
          <w:szCs w:val="28"/>
          <w:rtl/>
        </w:rPr>
        <w:t xml:space="preserve">هاشم زاده، ترجمه انصار الحسين،/ 121</w:t>
      </w:r>
    </w:p>
    <w:p>
      <w:pPr>
        <w:pStyle w:val="BookText"/>
      </w:pPr>
      <w:r>
        <w:rPr>
          <w:rFonts w:ascii="Amiri" w:hAnsi="Amiri" w:eastAsia="Amiri" w:cs="Amiri"/>
          <w:lang w:bidi="ar-SA"/>
          <w:color w:val="111111"/>
          <w:sz w:val="28"/>
          <w:szCs w:val="28"/>
          <w:rtl/>
        </w:rPr>
        <w:t xml:space="preserve">المقرّم، مقتل الحسين عليه السلام،/ 173</w:t>
      </w:r>
    </w:p>
    <w:p>
      <w:pPr>
        <w:pStyle w:val="Heading3"/>
      </w:pPr>
      <w:bookmarkStart w:id="1056" w:name="_Toc689"/>
      <w:r>
        <w:t>خبر شهادته</w:t>
      </w:r>
      <w:bookmarkEnd w:id="1056"/>
    </w:p>
    <w:p>
      <w:pPr>
        <w:pStyle w:val="BookText"/>
      </w:pPr>
      <w:r>
        <w:rPr>
          <w:rFonts w:ascii="Amiri" w:hAnsi="Amiri" w:eastAsia="Amiri" w:cs="Amiri"/>
          <w:lang w:bidi="ar-SA"/>
          <w:color w:val="111111"/>
          <w:sz w:val="28"/>
          <w:szCs w:val="28"/>
          <w:rtl/>
        </w:rPr>
        <w:t xml:space="preserve">وروى محمّد بن موسى العَنَزيّ، قال: كان مالك بن ضَمرة الرّؤاسيّ من أصحاب عليّ عليه السلام، وممّن استبطن من جهته علماً كثيراً، وكان أيضاً قد صحب أبا ذرّ، فأخذ من علمه، وكان يقول في أيّام بني اميّة: اللَّهمّ لا تجعلني أشقى الثّلاثة، فيقال له: وما الثّلاثة؟! فيقول:</w:t>
      </w:r>
    </w:p>
    <w:p>
      <w:pPr>
        <w:pStyle w:val="BookText"/>
      </w:pPr>
      <w:r>
        <w:rPr>
          <w:rFonts w:ascii="Amiri" w:hAnsi="Amiri" w:eastAsia="Amiri" w:cs="Amiri"/>
          <w:lang w:bidi="ar-SA"/>
          <w:color w:val="111111"/>
          <w:sz w:val="28"/>
          <w:szCs w:val="28"/>
          <w:rtl/>
        </w:rPr>
        <w:t xml:space="preserve">رجل يرمي من فوق طمار </w:t>
      </w:r>
      <w:r>
        <w:rPr>
          <w:rStyle w:val="FootnoteReference"/>
        </w:rPr>
        <w:footnoteReference w:id="5493"/>
      </w:r>
      <w:r>
        <w:rPr>
          <w:rFonts w:ascii="Amiri" w:hAnsi="Amiri" w:eastAsia="Amiri" w:cs="Amiri"/>
          <w:lang w:bidi="ar-SA"/>
          <w:color w:val="111111"/>
          <w:sz w:val="28"/>
          <w:szCs w:val="28"/>
          <w:rtl/>
        </w:rPr>
        <w:t xml:space="preserve">، ورجل تُقطع يداه ورجلاه ولسانه ويصلب، ورجل يموت على فراشه. فكان من النّاس من يهزأ به، ويقول: هذا من أكاذيب أبي تراب.</w:t>
      </w:r>
    </w:p>
    <w:p>
      <w:pPr>
        <w:pStyle w:val="BookText"/>
      </w:pPr>
      <w:r>
        <w:rPr>
          <w:rFonts w:ascii="Amiri" w:hAnsi="Amiri" w:eastAsia="Amiri" w:cs="Amiri"/>
          <w:lang w:bidi="ar-SA"/>
          <w:color w:val="111111"/>
          <w:sz w:val="28"/>
          <w:szCs w:val="28"/>
          <w:rtl/>
        </w:rPr>
        <w:t xml:space="preserve">قال: وكان الّذي رُمي به من طمار هاني بن عروة، والّذي قُطع وصُلب رشيد الهجريّ، ومات مالك على فراشه.</w:t>
      </w:r>
    </w:p>
    <w:p>
      <w:pPr>
        <w:pStyle w:val="BookText"/>
      </w:pPr>
      <w:r>
        <w:rPr>
          <w:rFonts w:ascii="Amiri" w:hAnsi="Amiri" w:eastAsia="Amiri" w:cs="Amiri"/>
          <w:lang w:bidi="ar-SA"/>
          <w:color w:val="111111"/>
          <w:sz w:val="28"/>
          <w:szCs w:val="28"/>
          <w:rtl/>
        </w:rPr>
        <w:t xml:space="preserve">ابن أبي الحديد، شرح نهج البلاغة، 2/ 295</w:t>
      </w:r>
    </w:p>
    <w:p>
      <w:pPr>
        <w:pStyle w:val="Heading3"/>
      </w:pPr>
      <w:bookmarkStart w:id="1057" w:name="_Toc690"/>
      <w:r>
        <w:t>موقفه مع الإمام الحسن المجتبى عليه السلام</w:t>
      </w:r>
      <w:bookmarkEnd w:id="1057"/>
    </w:p>
    <w:p>
      <w:pPr>
        <w:pStyle w:val="BookText"/>
      </w:pPr>
      <w:r>
        <w:rPr>
          <w:rFonts w:ascii="Amiri" w:hAnsi="Amiri" w:eastAsia="Amiri" w:cs="Amiri"/>
          <w:lang w:bidi="ar-SA"/>
          <w:color w:val="111111"/>
          <w:sz w:val="28"/>
          <w:szCs w:val="28"/>
          <w:rtl/>
        </w:rPr>
        <w:t xml:space="preserve">روى المفضّل عن الصّادق، قال: ويقوم الحسن إلى جدِّه رسول اللَّه صلى الله عليه و آله ويقول:</w:t>
      </w:r>
    </w:p>
    <w:p>
      <w:pPr>
        <w:pStyle w:val="BookText"/>
      </w:pPr>
      <w:r>
        <w:rPr>
          <w:rFonts w:ascii="Amiri" w:hAnsi="Amiri" w:eastAsia="Amiri" w:cs="Amiri"/>
          <w:lang w:bidi="ar-SA"/>
          <w:color w:val="111111"/>
          <w:sz w:val="28"/>
          <w:szCs w:val="28"/>
          <w:rtl/>
        </w:rPr>
        <w:t xml:space="preserve">يا جدّاه! كنت مع أمير المؤمنين بالكوفة في دار هجرته حتّى استشهد بضربة عبدالرّحمان ابن ملجم، فوصّاني بما وصّيته به، يا جدّاه، وبلغ معاوية قتل أبي، فأنفذ الدّعيّ عبيداللَّه ابن زياد إلى الكوفة في مائة وخمسين ألف مقاتل، وأمره بالقبض عليَّ وعلى أخي الحسين وسائر إخوتي وأهل بيتي وشيعتي وموالينا، وأن يأخذ علينا جميعاً البيعة لمعاوية، فمن
</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تأبي منّا ضرب عنقه ويسير إلى معاوية رأسه، فلمّا علمت ذلك من فعل معاوية خرجت من داري ودخلت جامع الصّلاة، ورقيت المنبر واجتمع النّاس حتّى لم يبق موضع قدم في المسجد، وتكاتفوا حتّى ركب بعضهم بعضاً، فحمدت اللَّه وأثنيت عليه، وقلت: معاشر النّاس! عفت الدّيار ومحيت الآثار وقلّ الاصطبار، فلا إقرار على همزات الشّياطين والخائنين السّاعة، وضحّت البراهين وتفصّلت الآيات وبانت المشكلات، ولقد كنّا نتوقّع إتمام هذه الآية بتأويلها: «وما محمّدٌ إلّارسول قد خلت من قبلهِ الرُّسُل أفإن ماتَ أو قُتِلَ انقلبتُم» إلى آخر الآية، فقد مات واللَّه جدّي رسول اللَّه وأبي عليهما السلام وصاح الوسواس الخنّاس، ودخل الشّكّ في قلوب النّاس، ونعق ناعق الفتنة، وخالفتهم السّنّة، فيا لها من فتنة، صمّاء بكماء عمياء، لا يسمع لداعيها، ولا يجاب مناديها، ولا يخالف واليها، ظهرت ظلمة النّفاق، وسيّرت آيات أهل الشّقاق، وتكاملت جيوش أهل العراق المراق بين الشّام والعراق، هلمّوا رحمكم اللَّه إلى الأصباح والنّور الوضّاح والعالم الجحجاح إلى النّور الّذي لا يطفأ، والحقّ الّذي لا يخفى، يا أ يّها النّاس! تيقّظوا من رقدة الغفلة، ومن برهة الوسنة، وتكاثف الظّلمة، ومن نقصان الهمّة، فوَ الّذي فلق الحبّة وبرأ النّسمة وتردّى بالعظمة، لئن قام لي منكم عصبة بقلوب صافية ونيّات مخلصة لا يكون فيها شوب ولا نفاق ولا نيّة فراق لجاهدنا بالسّيف قدماً قدماً، ولأصفنّ من السّيف جوانبها، ومن الرّماح أطرافها، ومن الخيل سنابكها، فتكلّموا رحمكم اللَّه.</w:t>
      </w:r>
    </w:p>
    <w:p>
      <w:pPr>
        <w:pStyle w:val="BookText"/>
      </w:pPr>
      <w:r>
        <w:rPr>
          <w:rFonts w:ascii="Amiri" w:hAnsi="Amiri" w:eastAsia="Amiri" w:cs="Amiri"/>
          <w:lang w:bidi="ar-SA"/>
          <w:color w:val="111111"/>
          <w:sz w:val="28"/>
          <w:szCs w:val="28"/>
          <w:rtl/>
        </w:rPr>
        <w:t xml:space="preserve">فكأ نّما ألجموا بلجام الصّمت ابن الصّرد وبنو الجارود ثلاثة، وعمرو بن الحمق الخزاعيّ، وحجر بن عديّ الكنديّ، والطّرمّاح بن عطارد السّعديّ، وهاني بن عروة السّدوسيّ، والمختار بن أبي عبيد الثّقفيّ، وشدّاد بن عباد الكاهليّ، ومحمّد بن عطارد الباهليّ، وتمام العشرين من همدان، فقالوا لي: يا ابن سول اللَّه! ما نملك غير أنفسنا وسيوفنا وها نحن بين يديك، لأمرك طائعين، وعن رأيك صادرين، مرنا بما شئت.</w:t>
      </w:r>
    </w:p>
    <w:p>
      <w:pPr>
        <w:pStyle w:val="BookText"/>
      </w:pPr>
      <w:r>
        <w:rPr>
          <w:rFonts w:ascii="Amiri" w:hAnsi="Amiri" w:eastAsia="Amiri" w:cs="Amiri"/>
          <w:lang w:bidi="ar-SA"/>
          <w:color w:val="111111"/>
          <w:sz w:val="28"/>
          <w:szCs w:val="28"/>
          <w:rtl/>
        </w:rPr>
        <w:t xml:space="preserve">فنظرت يمنة ويسرة، فلم أر أحداً غيرهم، فقلت لهم: لي اسوة بجدِّي رسول اللَّه صلى الله عليه و آله حين عبد اللَّه سرّاً وهو يومئذ في تسعة وثلاثين رجلًا، فلمّا أكمل اللَّه له أربعين، صاروا
</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عدّة، فأظهر أمر اللَّه، فلو كان معي عدّتهم جاهدت في اللَّه حقّ جهاده، ثمّ رفعت رأسي نحو السّماء وقلت: اللَّهمّ إنّي قد دعوت وأنذرت وصوبت ونبهت، فكانوا عن إجابة الدّاعي غافلين، وعن نصرته قاعدين، وعن طاعته مقصِّرين، ولأعدائه ناصرين، اللَّهمّ فأنزل عليهم رجزك وبأسك الّذي لا يرد عن القوم الظّالمين، ونزلت عن المنبر، وأمرت أوليائي وأهل بيتي فشدّوا رواحلكم، وخرجت من الكوفة راحلًا إلى المدينة، هذا يا جدّاه بعد أن دعوت سائر الامّة وخاطبتهم بعد قتل أمير المؤمنين إلى ما دعاهم إليه هو وخاطبهم بعدك يا رسول اللَّه جارياً على سنّتك ومنهاجك وسنن أمير المؤمنين ومنهاجه في الموعظة الحسنة والتّرفّق والخطاب الجميل، والتّخويف باللَّه، والتّحذير من سخطه وعذابه، والتّرغيب في رحمته ورضوانه، وصفحه وغفرانه لمن وفى بما عاهد عليه اللَّه، ورغبتهم في نصرة الدِّين، وموافقة الحقّ، والوقوف بين أمر اللَّه ونهيه، فرأيت أنفسهم مريضة، وقلوبهم نائبة فاسدة، قد غلب الرّان عليها، فجاؤوني يقولون: إنّ معاوية قد سيّر سراياه إلى نحو الأنبار والكوفة، وشنّت غاراته على المسلمين، وقتل منهم مَنْ لم يقاتله، وقتل النِّساء والأطفال، فأعلمتهم أ نّه لا وفاء لهم، ولا نصر فيهم، وأ نّهم قد أسرّوا الدّعوة، وأخلدوا الرّفاهة، وأحبّوا الدّنيا، وتناسوا الآخرة، فقالوا: معاذ اللَّه يا ابن رسول اللَّه أن نكون كما ذكرت، فادع لنا اللَّه بالسّداد والرّشاد، فأنفذت معهم رجالًا وجيوشاً، وعرفتهم أ نّهم يجيبون إلى معاوية وينقضون عهدي وبيعتي ويبيعوني بالخطر اليسير، ويقبلون منهم الرّشى والتّقليدات، فزعموا أ نّهم لا يفعلون فما مضى منهم أحد إلّا فعل ما أخبرتهم به من أخذ رشى معاوية، وتقليده، ونفذ إليه عادياً، فأفضى مخالفاً، فلمّا كثرت غارات معاوية في أطراف العراق، جاؤوني فعاهدوني عهداً مجدّداً وبيعة مجدّدة وسرت معهم من الكوفة إلى المدائن بشاطئ الدّجلة، فدسّ معاوية إلى يزيد بن سنان أخي جرير بن عبداللَّه مالًا ورشاه إيّاه على قتلي، فخرج إليّ ليلًا وأنا في فسطاط لي اصلِّي، والنّاس نيام، فرماني بحربة، فأثبتها بجسدي، فنبهت العسكر، ورأوا الحربة تهتزّ في أعضائي وأمرت بطلب يزيد لعنه اللَّه، فخرج إلى الشّام هارباً إلى معاوية، فرجعت
</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bookmarkStart w:id="343" w:name="pg19430_208220"/>
    <w:bookmarkEnd w:id="343"/>
    <w:p>
      <w:pPr>
        <w:pStyle w:val="BookText"/>
      </w:pPr>
      <w:r>
        <w:rPr>
          <w:rFonts w:ascii="Amiri" w:hAnsi="Amiri" w:eastAsia="Amiri" w:cs="Amiri"/>
          <w:lang w:bidi="ar-SA"/>
          <w:color w:val="111111"/>
          <w:sz w:val="28"/>
          <w:szCs w:val="28"/>
          <w:rtl/>
        </w:rPr>
        <w:t xml:space="preserve">جريحاً وخرجت عند قعود الامّة عنِّي إلى المدينة إلى حرمك، يا جدّاه! فلقيت من معاوية وسائر بني اميّة وعراتهم، فاسأل اللَّه أن لا يضيع لي أجره، ولا يحرمني ثوابه، ثمّ دسّ معاوية إلى جعدة ابنة محمّد بن الأشعث بن قيس الكنديّ لعنهم اللَّه، فبذل لها مائة ألف درهم، وضمن لها أقطاع عشر قرى، وأنفذ إليها سمّاً سمّتني به، فمتّ.</w:t>
      </w:r>
    </w:p>
    <w:p>
      <w:pPr>
        <w:pStyle w:val="BookText"/>
      </w:pPr>
      <w:r>
        <w:rPr>
          <w:rFonts w:ascii="Amiri" w:hAnsi="Amiri" w:eastAsia="Amiri" w:cs="Amiri"/>
          <w:lang w:bidi="ar-SA"/>
          <w:color w:val="111111"/>
          <w:sz w:val="28"/>
          <w:szCs w:val="28"/>
          <w:rtl/>
        </w:rPr>
        <w:t xml:space="preserve">ثمّ يقوم الحسين عليه السلام مخضّباً بدمائه، فيقبل في اثني عشر ألف صديق كلّهم شهداء وقتلوا في سبيل اللَّه من ذرِّيّة رسول اللَّه صلى الله عليه و آله ومن شيعتهم ومواليهم وأنصارهم وكلّهم مضرّجون بدمائهم، فإذا رآه رسول اللَّه صلى الله عليه و آله فبكت أهل السّماوات والأرض ومن عليها، ويقف أمير المؤمنين والحسن عن يمينه وفاطمة عن شماله، ويقبّل الحسين ويضمّه رسول اللَّه إلى صدره ويقول: يا حسين! فديتك قرّت عيناك وعيناي فيك، وعن يمين الحسين حمزة بن عبدالمطّلب، وعن شماله جعفر بن أبي طالب، وأمامه أبو عبيدة بن الحارث بن عبدالمطّلب.</w:t>
      </w:r>
    </w:p>
    <w:p>
      <w:pPr>
        <w:pStyle w:val="BookText"/>
      </w:pPr>
      <w:r>
        <w:rPr>
          <w:rFonts w:ascii="Amiri" w:hAnsi="Amiri" w:eastAsia="Amiri" w:cs="Amiri"/>
          <w:lang w:bidi="ar-SA"/>
          <w:color w:val="111111"/>
          <w:sz w:val="28"/>
          <w:szCs w:val="28"/>
          <w:rtl/>
        </w:rPr>
        <w:t xml:space="preserve">ويأتي محسن مخضّباً بدمه تحمله خديجة ابنة خويلد وفاطمة ابنة أسد، وهما جدّتاه، وجمانة عمّته ابنة أبي طالب، وأسماء ابنة عميس صارخات وأيديهنّ على خدودهنّ ونواصيهنّ منتشرة، والملائكة تسترهنّ بأجنحتها، وامّه فاطمة تصيح وتقول: «هذا يومكم الّذي كنتم به توعدون»، وجبرائيل يصيح ويقول: «مظلوم فانتصر»، فيأخذ رسول اللَّه صلى الله عليه و آله محسن على يده ويرفعه إلى السّماء وهو يقول: إلهي صبرنا في الدّنيا احتساباً وهذا اليوم: «تجد كلّ نفس ما عملت من خيرٍ مُحضراً وما عملت من سوءٍ تودُّ لو أنّ بينها وبينهُ أمَداً بعيداً».</w:t>
      </w:r>
    </w:p>
    <w:p>
      <w:pPr>
        <w:pStyle w:val="BookText"/>
      </w:pPr>
      <w:r>
        <w:rPr>
          <w:rFonts w:ascii="Amiri" w:hAnsi="Amiri" w:eastAsia="Amiri" w:cs="Amiri"/>
          <w:lang w:bidi="ar-SA"/>
          <w:color w:val="111111"/>
          <w:sz w:val="28"/>
          <w:szCs w:val="28"/>
          <w:rtl/>
        </w:rPr>
        <w:t xml:space="preserve">الخصيبي، الهداية الكبرى،/ 415- 417</w:t>
      </w:r>
    </w:p>
    <w:p>
      <w:pPr>
        <w:pStyle w:val="Heading3"/>
      </w:pPr>
      <w:bookmarkStart w:id="1058" w:name="_Toc691"/>
      <w:r>
        <w:t>صحبته وأبوه مع حجر بن عديّ في قيامه</w:t>
      </w:r>
      <w:bookmarkEnd w:id="1058"/>
    </w:p>
    <w:p>
      <w:pPr>
        <w:pStyle w:val="BookText"/>
      </w:pPr>
      <w:r>
        <w:rPr>
          <w:rFonts w:ascii="Amiri" w:hAnsi="Amiri" w:eastAsia="Amiri" w:cs="Amiri"/>
          <w:lang w:bidi="ar-SA"/>
          <w:color w:val="111111"/>
          <w:sz w:val="28"/>
          <w:szCs w:val="28"/>
          <w:rtl/>
        </w:rPr>
        <w:t xml:space="preserve">وقال الهيثم بن عديّ عن أبيه، وعن مجالد، عن الشّعبيّ، وعن أبي جَناب الكلبيّ قالوا: لمّا قدم زيادالكوفة بعث إلى حُجْر، فقال: يا هذا! كنّا على ما علمتَ، وقد جاء
</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غير ذلك، أمسِك عليك لسانك، ولَيَسَعْكَ منزلُك، وهذا سريري فهو مجلسك، فإيّاك أن تستزلّك هذه السِّفلة أو تستفزّك، إنّي لو استخففتُ بحقِّك هان عليَّ أمرك، ولم أكلِّمك من كلامي هذا بحرف.</w:t>
      </w:r>
    </w:p>
    <w:p>
      <w:pPr>
        <w:pStyle w:val="BookText"/>
      </w:pPr>
      <w:r>
        <w:rPr>
          <w:rFonts w:ascii="Amiri" w:hAnsi="Amiri" w:eastAsia="Amiri" w:cs="Amiri"/>
          <w:lang w:bidi="ar-SA"/>
          <w:color w:val="111111"/>
          <w:sz w:val="28"/>
          <w:szCs w:val="28"/>
          <w:rtl/>
        </w:rPr>
        <w:t xml:space="preserve">فلمّا صار إلى منزله اجتمعت إليه الشّيعة، فقالوا: أنت شيخنا وأحقّ النّاس بإنكار هذا الأمر. فلمّا شخصَ زياد إلى البصرة استخلف عمرو بن حُرَيث على الصّلاة والحرب، ومهران مولاه على الخراج، وأمر العمّال بمكاتبة عمرو، وكان الطّريق يومئذ على الظَّهْر، وربّما ركبت الرّسل الفرات حتّى ترد آجام البصرة، ثمّ تدخل البصرة، فأرسل عمرو إلى حجر: ما هذه الجماعات الّتي تجتمع إليك؟ فقال: جماعة ينكرون ما أنتم فيه، فأرسل إليه قوماً، فقاتلهم أصحابه وألجأوهم إلى قصر الإمارة، فكتب عمرو إلى زياد: إن كانت لك بالكوفة حاجة فالعجل، فإنِّي كتبت إليك وليس في يدي منها مع حُجْر بن عديّ إلّا القصر، فأغَذّ السّير حتّى قدم الكوفة، فبعث إلى عديّ بن حاتم الطّائيّ، وجرير بن عبداللَّه البجليّ، وخليفة بن عبداللَّه الجعفريّ، وعمرو بن الحجّاج الزّبيديّ، وهاني بن عروة المراديّ، وثابت بن قيس النّخعيّ، وخالد بن عُرْفُطة العُذْريّ، فقال: ائتوا هذا الشّيخ المفتون، فإنّي خائف أن يحملنا من أمره على ما ليس من شأننا، فأتوه، فقال له عديّ بن حاتم: قد علمت يا أبا عبدالرّحمان ما كان من كلام الأمير لك ومِن ردّك عليه ما رددت، وهذه عشيرتك، نسألك باللَّه والقرابة أن لا تفجعنا بنفسك، فهب لنا هذا الأمر، واكظم غيظك حتّى يرى غيرك ما أنت عليه، فقال حُجْر: يا غلام! اعلف البكر- لبكر كان في جانب داره- فقال عديّ: أمجنون أنت؟ نكلّمك وتقول هذا القول غير مكترث لكلامنا؟! فقال: أما واللَّه أنِّي لأرجو أن أوقره من الغنائم غداً، قال عديّ:</w:t>
      </w:r>
    </w:p>
    <w:p>
      <w:pPr>
        <w:pStyle w:val="BookText"/>
      </w:pPr>
      <w:r>
        <w:rPr>
          <w:rFonts w:ascii="Amiri" w:hAnsi="Amiri" w:eastAsia="Amiri" w:cs="Amiri"/>
          <w:lang w:bidi="ar-SA"/>
          <w:color w:val="111111"/>
          <w:sz w:val="28"/>
          <w:szCs w:val="28"/>
          <w:rtl/>
        </w:rPr>
        <w:t xml:space="preserve">فنحن نوقره لك الآن فضّة وذهباً، وتكفّ عن هذا الأمر، فقال حُجْر: لك أوّل ما سمعتَ، فقال عديّ: ما ظننتُ أنّ الضّعف بلغ بحُجْر ما أرى؛ وكلّمه القوم فلم يكلّم منهم أحداً، فأتوا زياداً، فقال: مَهْيَمْ؟ قال عديّ: أ يّها الأمير! استذمّه فإنّ له سِنّاً، فقال: لستُ لأبي سفيان إذاً، ثمّ أرسل إليه الشُّرط فقوتلوا.
</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لمّا حال أصحاب حُجر بينه وبين رسل زياد، أمر الهيثم بن شدّاد أن يأتيه به، فلمّا صار إليه قال أصحابه: لا ولا نُعمة عين، لا نجيبه، فشدّ الهيثم ومن معه عليهم بعُمُد السّوق، فضرب رجل من حمراء الدّيلم يقال له بكر بن عُبيد رأس عمرو ابن الحمق الخزاعيّ- ويقال: بل ضربه رجل من الأزد يقال له عبداللَّه بن مرغد- فحُمل إلى أهله، وشدّ عبداللَّه بن خليفة الطّائيّ وهو يقول:</w:t>
      </w:r>
    </w:p>
    <w:p>
      <w:pPr>
        <w:pStyle w:val="BookText"/>
      </w:pPr>
      <w:r>
        <w:rPr>
          <w:rFonts w:ascii="Amiri" w:hAnsi="Amiri" w:eastAsia="Amiri" w:cs="Amiri"/>
          <w:lang w:bidi="ar-SA"/>
          <w:color w:val="111111"/>
          <w:sz w:val="28"/>
          <w:szCs w:val="28"/>
          <w:rtl/>
        </w:rPr>
        <w:t xml:space="preserve">قَدْ عَلِمَتْ يَوْمَ الهِياجِ طَلّتي *** أنِّي إذا ما فِئَتي تَوَلَّتِ</w:t>
      </w:r>
    </w:p>
    <w:p>
      <w:pPr>
        <w:pStyle w:val="BookText"/>
      </w:pPr>
      <w:r>
        <w:rPr>
          <w:rFonts w:ascii="Amiri" w:hAnsi="Amiri" w:eastAsia="Amiri" w:cs="Amiri"/>
          <w:lang w:bidi="ar-SA"/>
          <w:color w:val="111111"/>
          <w:sz w:val="28"/>
          <w:szCs w:val="28"/>
          <w:rtl/>
        </w:rPr>
        <w:t xml:space="preserve">أو كَثُرَت أعداؤها وقَلَّتِ *** أنِّي قَتّالُ لِكُلِّ ثُلَّةِ</w:t>
      </w:r>
    </w:p>
    <w:p>
      <w:pPr>
        <w:pStyle w:val="BookText"/>
      </w:pPr>
      <w:r>
        <w:rPr>
          <w:rFonts w:ascii="Amiri" w:hAnsi="Amiri" w:eastAsia="Amiri" w:cs="Amiri"/>
          <w:lang w:bidi="ar-SA"/>
          <w:color w:val="111111"/>
          <w:sz w:val="28"/>
          <w:szCs w:val="28"/>
          <w:rtl/>
        </w:rPr>
        <w:t xml:space="preserve">وضرب رجلًا من جُذام كان في الشُّرَط، وضُربت يد عائذ بن حَمَلة وكُسر نابه، فقال:</w:t>
      </w:r>
    </w:p>
    <w:p>
      <w:pPr>
        <w:pStyle w:val="BookText"/>
      </w:pPr>
      <w:r>
        <w:rPr>
          <w:rFonts w:ascii="Amiri" w:hAnsi="Amiri" w:eastAsia="Amiri" w:cs="Amiri"/>
          <w:lang w:bidi="ar-SA"/>
          <w:color w:val="111111"/>
          <w:sz w:val="28"/>
          <w:szCs w:val="28"/>
          <w:rtl/>
        </w:rPr>
        <w:t xml:space="preserve">إنْ يَكْسِروا نابي ويُحْطَم ساعدي *** فَإنّي امرؤ في سَوْرَةِ المجدِ صاعِدُ</w:t>
      </w:r>
    </w:p>
    <w:p>
      <w:pPr>
        <w:pStyle w:val="BookText"/>
      </w:pPr>
      <w:r>
        <w:rPr>
          <w:rFonts w:ascii="Amiri" w:hAnsi="Amiri" w:eastAsia="Amiri" w:cs="Amiri"/>
          <w:lang w:bidi="ar-SA"/>
          <w:color w:val="111111"/>
          <w:sz w:val="28"/>
          <w:szCs w:val="28"/>
          <w:rtl/>
        </w:rPr>
        <w:t xml:space="preserve">وحمى حجراً أصحابه حتّى خرج، وبغلته موقوفة، فحمله أبو العَمَرَّطَة عُمَيْر بن يزيد الكِنْديّ عليها فركبها، وشدّ يزيد بن طَريف المُسلي على أبي العَمَ، رَّطة فضربه، واختلج أبو العَمَرَّطة سيفه فضربه به على رأسه، فخرّ لوجهه، ثمّ برئ بعدُ، وله يقول عبداللَّه بن همّام السَّلوليّ:</w:t>
      </w:r>
    </w:p>
    <w:p>
      <w:pPr>
        <w:pStyle w:val="BookText"/>
      </w:pPr>
      <w:r>
        <w:rPr>
          <w:rFonts w:ascii="Amiri" w:hAnsi="Amiri" w:eastAsia="Amiri" w:cs="Amiri"/>
          <w:lang w:bidi="ar-SA"/>
          <w:color w:val="111111"/>
          <w:sz w:val="28"/>
          <w:szCs w:val="28"/>
          <w:rtl/>
        </w:rPr>
        <w:t xml:space="preserve">ألوم ابنَ لؤمٍ ما عدا بك حاسراً *** إلى بَطَلٍ ذي جُرأةٍ وشَكيمِ</w:t>
      </w:r>
    </w:p>
    <w:p>
      <w:pPr>
        <w:pStyle w:val="BookText"/>
      </w:pPr>
      <w:r>
        <w:rPr>
          <w:rFonts w:ascii="Amiri" w:hAnsi="Amiri" w:eastAsia="Amiri" w:cs="Amiri"/>
          <w:lang w:bidi="ar-SA"/>
          <w:color w:val="111111"/>
          <w:sz w:val="28"/>
          <w:szCs w:val="28"/>
          <w:rtl/>
        </w:rPr>
        <w:t xml:space="preserve">مُعاودِ ضَرْبِ الدّارعينَ بسيفِهِ *** على الهامِ عندَ الرَّوْع غَير لئيمِ</w:t>
      </w:r>
    </w:p>
    <w:p>
      <w:pPr>
        <w:pStyle w:val="BookText"/>
      </w:pPr>
      <w:r>
        <w:rPr>
          <w:rFonts w:ascii="Amiri" w:hAnsi="Amiri" w:eastAsia="Amiri" w:cs="Amiri"/>
          <w:lang w:bidi="ar-SA"/>
          <w:color w:val="111111"/>
          <w:sz w:val="28"/>
          <w:szCs w:val="28"/>
          <w:rtl/>
        </w:rPr>
        <w:t xml:space="preserve">حَسِبْتَ ابنَ بَرْصاءِ العِجانِ قِتالَهُ *** قتالَكَ زيداً عِنْدَ دارِ حَكيمِ</w:t>
      </w:r>
    </w:p>
    <w:p>
      <w:pPr>
        <w:pStyle w:val="BookText"/>
      </w:pPr>
      <w:r>
        <w:rPr>
          <w:rFonts w:ascii="Amiri" w:hAnsi="Amiri" w:eastAsia="Amiri" w:cs="Amiri"/>
          <w:lang w:bidi="ar-SA"/>
          <w:color w:val="111111"/>
          <w:sz w:val="28"/>
          <w:szCs w:val="28"/>
          <w:rtl/>
        </w:rPr>
        <w:t xml:space="preserve">وكان قتل رجلًا بالكوفة عند دار حكيم، وكان ذلك أوّل سيف ضُرب به بالكوفة في الاختلاف بين النّاس. وخرج قيس بن قَهْدان الكِنْديّ، ثمّ البَديّ على حمار له وهو يقول:</w:t>
      </w:r>
    </w:p>
    <w:p>
      <w:pPr>
        <w:pStyle w:val="BookText"/>
      </w:pPr>
      <w:r>
        <w:rPr>
          <w:rFonts w:ascii="Amiri" w:hAnsi="Amiri" w:eastAsia="Amiri" w:cs="Amiri"/>
          <w:lang w:bidi="ar-SA"/>
          <w:color w:val="111111"/>
          <w:sz w:val="28"/>
          <w:szCs w:val="28"/>
          <w:rtl/>
        </w:rPr>
        <w:t xml:space="preserve">يا قومَ حُجْرٍ دافِعوا وصاوِلوا *** وعن أخيكُم ساعَةً فقاتلوا</w:t>
      </w:r>
    </w:p>
    <w:p>
      <w:pPr>
        <w:pStyle w:val="BookText"/>
      </w:pPr>
      <w:r>
        <w:rPr>
          <w:rFonts w:ascii="Amiri" w:hAnsi="Amiri" w:eastAsia="Amiri" w:cs="Amiri"/>
          <w:lang w:bidi="ar-SA"/>
          <w:color w:val="111111"/>
          <w:sz w:val="28"/>
          <w:szCs w:val="28"/>
          <w:rtl/>
        </w:rPr>
        <w:t xml:space="preserve">لا يُلْفَيَنْ مِنكم لحُجْرٍ خاذِلُ *** أليسَ فيكُم رامِحٌ ونابِلُ</w:t>
      </w:r>
    </w:p>
    <w:p>
      <w:pPr>
        <w:pStyle w:val="BookText"/>
      </w:pPr>
      <w:r>
        <w:rPr>
          <w:rFonts w:ascii="Amiri" w:hAnsi="Amiri" w:eastAsia="Amiri" w:cs="Amiri"/>
          <w:lang w:bidi="ar-SA"/>
          <w:color w:val="111111"/>
          <w:sz w:val="28"/>
          <w:szCs w:val="28"/>
          <w:rtl/>
        </w:rPr>
        <w:t xml:space="preserve">وفارِسٌ مُسْتَلْئَمٌ أو راجِلُ *** وضارِبٌ بالسّيف لا يؤاكِلُ
</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يُجبه من كندة أحد، ثمّ عطف عدّة من كندة، منهم عُمير بن يزيد أبو العَمَرَّطة وقيس بن يزيد أخوه، وهو الّذي يقول فيه ابن هَمّام السَّلوليّ:</w:t>
      </w:r>
    </w:p>
    <w:p>
      <w:pPr>
        <w:pStyle w:val="BookText"/>
      </w:pPr>
      <w:r>
        <w:rPr>
          <w:rFonts w:ascii="Amiri" w:hAnsi="Amiri" w:eastAsia="Amiri" w:cs="Amiri"/>
          <w:lang w:bidi="ar-SA"/>
          <w:color w:val="111111"/>
          <w:sz w:val="28"/>
          <w:szCs w:val="28"/>
          <w:rtl/>
        </w:rPr>
        <w:t xml:space="preserve">وقَيْسُ كِنْدَةَ قَدْ طالَتْ إمارَتُهُ *** في سُرَّةِ الأرضِ بَيْنَ السَّهْلِ والجَبَلِ</w:t>
      </w:r>
    </w:p>
    <w:p>
      <w:pPr>
        <w:pStyle w:val="BookText"/>
      </w:pPr>
      <w:r>
        <w:rPr>
          <w:rFonts w:ascii="Amiri" w:hAnsi="Amiri" w:eastAsia="Amiri" w:cs="Amiri"/>
          <w:lang w:bidi="ar-SA"/>
          <w:color w:val="111111"/>
          <w:sz w:val="28"/>
          <w:szCs w:val="28"/>
          <w:rtl/>
        </w:rPr>
        <w:t xml:space="preserve">وعبدالرّحمان بن مُحْرِز بن مُرّة الكِنْديّ ثمّ الطُّمحيّ وقيس بن سُمَيّ الكِنْديّ ثمّ البَدّيّ وعُبيدة بن عمرو البَدّيّ الشّاعر، فقاتلوا ساعة.</w:t>
      </w:r>
    </w:p>
    <w:p>
      <w:pPr>
        <w:pStyle w:val="BookText"/>
      </w:pPr>
      <w:r>
        <w:rPr>
          <w:rFonts w:ascii="Amiri" w:hAnsi="Amiri" w:eastAsia="Amiri" w:cs="Amiri"/>
          <w:lang w:bidi="ar-SA"/>
          <w:color w:val="111111"/>
          <w:sz w:val="28"/>
          <w:szCs w:val="28"/>
          <w:rtl/>
        </w:rPr>
        <w:t xml:space="preserve">قالوا: ووجّه زياد أشراف أهل الكوفة من مضر ومَذْحِج وهَمْدان إلى حُجْر ليأتوا به، وفرق بين مضر واليمن لئلّا يختلفوا.</w:t>
      </w:r>
    </w:p>
    <w:p>
      <w:pPr>
        <w:pStyle w:val="BookText"/>
      </w:pPr>
      <w:r>
        <w:rPr>
          <w:rFonts w:ascii="Amiri" w:hAnsi="Amiri" w:eastAsia="Amiri" w:cs="Amiri"/>
          <w:lang w:bidi="ar-SA"/>
          <w:color w:val="111111"/>
          <w:sz w:val="28"/>
          <w:szCs w:val="28"/>
          <w:rtl/>
        </w:rPr>
        <w:t xml:space="preserve">وقال الهيثم بن عديّ: أرسل زياد حين قوتل أصحابه إلى عديّ بن حاتم وخُرَيْم بن أوس بن حارثة بن لام، وسعيد بن قيس الهَمْدانيّ، وهاني بن عروة المراديّ، وزياد بن النَّضْر الحارثيّ، وشُرَيْح بن هاني، وكَثير بن شِهاب الحارثيّ، ووائل بن حُجْر الحضرميّ، وثابت بن قيس النّخعيّ، وجماعة غيرهم من وجوه اليمانيّة، فقال: هذا عن ملأ منكم؟</w:t>
      </w:r>
    </w:p>
    <w:p>
      <w:pPr>
        <w:pStyle w:val="BookText"/>
      </w:pPr>
      <w:r>
        <w:rPr>
          <w:rFonts w:ascii="Amiri" w:hAnsi="Amiri" w:eastAsia="Amiri" w:cs="Amiri"/>
          <w:lang w:bidi="ar-SA"/>
          <w:color w:val="111111"/>
          <w:sz w:val="28"/>
          <w:szCs w:val="28"/>
          <w:rtl/>
        </w:rPr>
        <w:t xml:space="preserve">فقالوا: معاذ اللَّه، قال: فاكفوني بوائقكم، فخرجوا، فخوّفوا أصحاب حُجْر وأعلموهم أ نّه لا ينصرهم أحد فتفرّقوا، وأرسل زياد إلى كندة يتهدّدهم إن لم يُسلِموا حُجْراً.</w:t>
      </w:r>
    </w:p>
    <w:p>
      <w:pPr>
        <w:pStyle w:val="BookText"/>
      </w:pPr>
      <w:r>
        <w:rPr>
          <w:rFonts w:ascii="Amiri" w:hAnsi="Amiri" w:eastAsia="Amiri" w:cs="Amiri"/>
          <w:lang w:bidi="ar-SA"/>
          <w:color w:val="111111"/>
          <w:sz w:val="28"/>
          <w:szCs w:val="28"/>
          <w:rtl/>
        </w:rPr>
        <w:t xml:space="preserve">البلاذري، جمل من أنساب الأشراف، 5/ 225- 259</w:t>
      </w:r>
    </w:p>
    <w:p>
      <w:pPr>
        <w:pStyle w:val="BookText"/>
      </w:pPr>
      <w:r>
        <w:rPr>
          <w:rFonts w:ascii="Amiri" w:hAnsi="Amiri" w:eastAsia="Amiri" w:cs="Amiri"/>
          <w:lang w:bidi="ar-SA"/>
          <w:color w:val="111111"/>
          <w:sz w:val="28"/>
          <w:szCs w:val="28"/>
          <w:rtl/>
        </w:rPr>
        <w:t xml:space="preserve">(وذكر) المبرّد في الكامل وغيره في غيره: أنّ عروة خرج مع حجر بن عديّ، وأراد قتله معاوية، فشفّع فيه زياد بن أبيه.</w:t>
      </w:r>
    </w:p>
    <w:p>
      <w:pPr>
        <w:pStyle w:val="BookText"/>
      </w:pPr>
      <w:r>
        <w:rPr>
          <w:rFonts w:ascii="Amiri" w:hAnsi="Amiri" w:eastAsia="Amiri" w:cs="Amiri"/>
          <w:lang w:bidi="ar-SA"/>
          <w:color w:val="111111"/>
          <w:sz w:val="28"/>
          <w:szCs w:val="28"/>
          <w:rtl/>
        </w:rPr>
        <w:t xml:space="preserve">السّماوي، إبصار العين،/ 81</w:t>
      </w:r>
    </w:p>
    <w:p>
      <w:pPr>
        <w:pStyle w:val="BookText"/>
      </w:pPr>
      <w:r>
        <w:rPr>
          <w:rFonts w:ascii="Amiri" w:hAnsi="Amiri" w:eastAsia="Amiri" w:cs="Amiri"/>
          <w:lang w:bidi="ar-SA"/>
          <w:color w:val="111111"/>
          <w:sz w:val="28"/>
          <w:szCs w:val="28"/>
          <w:rtl/>
        </w:rPr>
        <w:t xml:space="preserve">وقال المبرّد أيضاً في الكامل: إنّ عروة خرج مع حجر بن عديّ لمّا حصب زياداً في المسجد، وهو على المنبر، وأراد معاوية قتل عروة مع حجر، فشفّع فيه زياد بن أبيه، فأوهبه له. </w:t>
      </w:r>
      <w:r>
        <w:rPr>
          <w:rStyle w:val="FootnoteReference"/>
        </w:rPr>
        <w:footnoteReference w:id="5494"/>
      </w:r>
    </w:p>
    <w:p>
      <w:pPr>
        <w:pStyle w:val="BookText"/>
      </w:pPr>
      <w:r>
        <w:rPr>
          <w:rFonts w:ascii="Amiri" w:hAnsi="Amiri" w:eastAsia="Amiri" w:cs="Amiri"/>
          <w:lang w:bidi="ar-SA"/>
          <w:color w:val="111111"/>
          <w:sz w:val="28"/>
          <w:szCs w:val="28"/>
          <w:rtl/>
        </w:rPr>
        <w:t xml:space="preserve">هاشم زاده، ترجمه انصار الحسين،/ 121</w:t>
      </w:r>
    </w:p>
    <w:p>
      <w:pPr>
        <w:pStyle w:val="BookText"/>
      </w:pPr>
      <w:r>
        <w:rPr>
          <w:rFonts w:ascii="Amiri" w:hAnsi="Amiri" w:eastAsia="Amiri" w:cs="Amiri"/>
          <w:lang w:bidi="ar-SA"/>
          <w:color w:val="111111"/>
          <w:sz w:val="28"/>
          <w:szCs w:val="28"/>
          <w:rtl/>
        </w:rPr>
        <w:t xml:space="preserve">الحائري، ذخيرة الدّارين، 1/ 278- 279/ مثله الزّنجاني، وسيلة الدّارين،/ 205- 206
</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bookmarkStart w:id="344" w:name="pg19430_208224"/>
    <w:bookmarkEnd w:id="344"/>
    <w:p>
      <w:pPr>
        <w:pStyle w:val="Heading3"/>
      </w:pPr>
      <w:bookmarkStart w:id="1059" w:name="_Toc692"/>
      <w:r>
        <w:t>ما جرى بينه وبين معاوية في كثير بن شهاب المذحجيّ</w:t>
      </w:r>
      <w:bookmarkEnd w:id="1059"/>
    </w:p>
    <w:p>
      <w:pPr>
        <w:pStyle w:val="BookText"/>
      </w:pPr>
      <w:r>
        <w:rPr>
          <w:rFonts w:ascii="Amiri" w:hAnsi="Amiri" w:eastAsia="Amiri" w:cs="Amiri"/>
          <w:lang w:bidi="ar-SA"/>
          <w:color w:val="111111"/>
          <w:sz w:val="28"/>
          <w:szCs w:val="28"/>
          <w:rtl/>
        </w:rPr>
        <w:t xml:space="preserve">قال أبو العبّاس: ونُمي إليّ أنّ معاوية ولّى كثير بن شهاب المذحجيّ خراسان فاختان مالًا كثيراً، </w:t>
      </w:r>
      <w:r>
        <w:rPr>
          <w:rStyle w:val="FootnoteReference"/>
        </w:rPr>
        <w:footnoteReference w:id="5495"/>
      </w:r>
    </w:p>
    <w:p>
      <w:pPr>
        <w:pStyle w:val="BookText"/>
      </w:pPr>
      <w:r>
        <w:rPr>
          <w:rFonts w:ascii="Amiri" w:hAnsi="Amiri" w:eastAsia="Amiri" w:cs="Amiri"/>
          <w:lang w:bidi="ar-SA"/>
          <w:color w:val="111111"/>
          <w:sz w:val="28"/>
          <w:szCs w:val="28"/>
          <w:rtl/>
        </w:rPr>
        <w:t xml:space="preserve">من مبلغ أبناء خندف أنّني *** أدركت طائلتي من ابن شهاب</w:t>
      </w:r>
    </w:p>
    <w:p>
      <w:pPr>
        <w:pStyle w:val="BookText"/>
      </w:pPr>
      <w:r>
        <w:rPr>
          <w:rFonts w:ascii="Amiri" w:hAnsi="Amiri" w:eastAsia="Amiri" w:cs="Amiri"/>
          <w:lang w:bidi="ar-SA"/>
          <w:color w:val="111111"/>
          <w:sz w:val="28"/>
          <w:szCs w:val="28"/>
          <w:rtl/>
        </w:rPr>
        <w:t xml:space="preserve">أدركته ليلًا بعقوة داره *** فضربته قدماً على الأنياب</w:t>
      </w:r>
    </w:p>
    <w:p>
      <w:pPr>
        <w:pStyle w:val="BookText"/>
      </w:pPr>
      <w:r>
        <w:rPr>
          <w:rFonts w:ascii="Amiri" w:hAnsi="Amiri" w:eastAsia="Amiri" w:cs="Amiri"/>
          <w:lang w:bidi="ar-SA"/>
          <w:color w:val="111111"/>
          <w:sz w:val="28"/>
          <w:szCs w:val="28"/>
          <w:rtl/>
        </w:rPr>
        <w:t xml:space="preserve">هلا خشيت وأنت عاد ظالم *** بقصور أبهر أسرتي وعقابي]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هرب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فاستتر عند هاني بن عروة المراديّ، فبلغ</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ذلك معاوية، فنذر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دم هاني، فخرج هاني، فكان في جوار معاوية، ثمّ حضر مجلسه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ومعاوية لا يعرفه، فلمّا نهض النّاس ثبت مكانه، فسأله معاوية عن أمره، فقال: أنا هاني بن عروة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فقال: إنّ هذا اليوم ليس بيوم يقول فيه أبوك</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ارَجّل جُمّتي، الشِّعر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أرجل جمّتي وأجرّ ذيلي *** ويحمل شكتي أفق كميت</w:t>
      </w:r>
    </w:p>
    <w:p>
      <w:pPr>
        <w:pStyle w:val="BookText"/>
      </w:pPr>
      <w:r>
        <w:rPr>
          <w:rFonts w:ascii="Amiri" w:hAnsi="Amiri" w:eastAsia="Amiri" w:cs="Amiri"/>
          <w:lang w:bidi="ar-SA"/>
          <w:color w:val="111111"/>
          <w:sz w:val="28"/>
          <w:szCs w:val="28"/>
          <w:rtl/>
        </w:rPr>
        <w:t xml:space="preserve">وأمشي في سراه بني غطيف *** إذا ما ساءني ضيم أبيت]</w:t>
      </w:r>
    </w:p>
    <w:p>
      <w:pPr>
        <w:pStyle w:val="BookText"/>
      </w:pPr>
      <w:r>
        <w:rPr>
          <w:rFonts w:ascii="Amiri" w:hAnsi="Amiri" w:eastAsia="Amiri" w:cs="Amiri"/>
          <w:lang w:bidi="ar-SA"/>
          <w:color w:val="111111"/>
          <w:sz w:val="28"/>
          <w:szCs w:val="28"/>
          <w:rtl/>
        </w:rPr>
        <w:t xml:space="preserve">. فقال له هاني: أنا اليوم أعزُّ منِّي ذلك اليوم. فقال له: بِمَ ذاك؟ فقال: بالإسلام يا أمير المؤمنين. فقال له: أين كثير بن شهاب؟ قال: عندي في عسكرك يا أمير المؤمنين، فقال له معاوية:</w:t>
      </w:r>
    </w:p>
    <w:p>
      <w:pPr>
        <w:pStyle w:val="BookText"/>
      </w:pPr>
      <w:r>
        <w:rPr>
          <w:rFonts w:ascii="IRNazanin" w:hAnsi="IRNazanin" w:eastAsia="IRNazanin" w:cs="IRNazanin"/>
          <w:lang w:bidi="fa-IR"/>
          <w:color w:val="111111"/>
          <w:sz w:val="28"/>
          <w:szCs w:val="28"/>
          <w:rtl/>
        </w:rPr>
        <w:t xml:space="preserve">انظر إلى ما اختانه فخذ منه بعضاً وسوّغه بعضاً.</w:t>
      </w:r>
    </w:p>
    <w:p>
      <w:pPr>
        <w:pStyle w:val="BookText"/>
      </w:pPr>
      <w:r>
        <w:rPr>
          <w:rFonts w:ascii="Amiri" w:hAnsi="Amiri" w:eastAsia="Amiri" w:cs="Amiri"/>
          <w:lang w:bidi="ar-SA"/>
          <w:color w:val="111111"/>
          <w:sz w:val="28"/>
          <w:szCs w:val="28"/>
          <w:rtl/>
        </w:rPr>
        <w:t xml:space="preserve">المبرّد، الكامل، 1/ 72- 73/ عنه: القمّي، نفس المهموم،/ 126؛ الحائري، ذخيرة الدّارين، 1/ 278؛ الزّنجاني، وسيلة الدّارين،/ 205
</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أنّ معاوية ولّى كثير بن شِهاب المذحجيّ خراسان، فاختان مالًا كثيراً، ثمّ هرب، فاستتر عند هاني بن عروة المراديّ، فبلغ ذلك معاوية، فهدر دم هاني، فخرج هاني إلى معاوية، فكان في جواره، ثمّ حضر مجلسه وهو لا يعرفه، فلمّا نهض النّاس ثبت مكانه، فسأله معاوية عن أمره، فقال: أنا هاني بن عروة؛ فقال: إنّ هذا اليوم ليس باليوم الّذي يقول فيه أبوك:</w:t>
      </w:r>
    </w:p>
    <w:p>
      <w:pPr>
        <w:pStyle w:val="BookText"/>
      </w:pPr>
      <w:r>
        <w:rPr>
          <w:rFonts w:ascii="Amiri" w:hAnsi="Amiri" w:eastAsia="Amiri" w:cs="Amiri"/>
          <w:lang w:bidi="ar-SA"/>
          <w:color w:val="111111"/>
          <w:sz w:val="28"/>
          <w:szCs w:val="28"/>
          <w:rtl/>
        </w:rPr>
        <w:t xml:space="preserve">ارجِّل جُمتي وأجرّ ذَيلي *** وتحمل شِكّتي افق كُميتُ</w:t>
      </w:r>
    </w:p>
    <w:p>
      <w:pPr>
        <w:pStyle w:val="BookText"/>
      </w:pPr>
      <w:r>
        <w:rPr>
          <w:rFonts w:ascii="Amiri" w:hAnsi="Amiri" w:eastAsia="Amiri" w:cs="Amiri"/>
          <w:lang w:bidi="ar-SA"/>
          <w:color w:val="111111"/>
          <w:sz w:val="28"/>
          <w:szCs w:val="28"/>
          <w:rtl/>
        </w:rPr>
        <w:t xml:space="preserve">وأمشي في سَراة بني غُطيف *** إذا ما ساءني أمر أبَيت</w:t>
      </w:r>
    </w:p>
    <w:p>
      <w:pPr>
        <w:pStyle w:val="BookText"/>
      </w:pPr>
      <w:r>
        <w:rPr>
          <w:rFonts w:ascii="Amiri" w:hAnsi="Amiri" w:eastAsia="Amiri" w:cs="Amiri"/>
          <w:lang w:bidi="ar-SA"/>
          <w:color w:val="111111"/>
          <w:sz w:val="28"/>
          <w:szCs w:val="28"/>
          <w:rtl/>
        </w:rPr>
        <w:t xml:space="preserve">قال: أنا واللَّه يا أمير المؤمنين اليوم أعزّ منِّي ذلك اليوم؛ قال: بِمَ ذلك؟ قال: بالإسلام؛ قال: أين كثير بن شِهاب؟ قال: عندي وعندك يا أمير المؤمنين؛ قال: انظر إلى ما اختانه، فخذ منه بعضاً، وسوّغه بعضاً، وقد أمّنّاه ووهبناه لك.</w:t>
      </w:r>
    </w:p>
    <w:p>
      <w:pPr>
        <w:pStyle w:val="BookText"/>
      </w:pPr>
      <w:r>
        <w:rPr>
          <w:rFonts w:ascii="Amiri" w:hAnsi="Amiri" w:eastAsia="Amiri" w:cs="Amiri"/>
          <w:lang w:bidi="ar-SA"/>
          <w:color w:val="111111"/>
          <w:sz w:val="28"/>
          <w:szCs w:val="28"/>
          <w:rtl/>
        </w:rPr>
        <w:t xml:space="preserve">ابن عبد ربّه، العقد الفريد، 1/ 96- 97</w:t>
      </w:r>
    </w:p>
    <w:p>
      <w:pPr>
        <w:pStyle w:val="BookText"/>
      </w:pPr>
      <w:r>
        <w:rPr>
          <w:rFonts w:ascii="Amiri" w:hAnsi="Amiri" w:eastAsia="Amiri" w:cs="Amiri"/>
          <w:lang w:bidi="ar-SA"/>
          <w:color w:val="111111"/>
          <w:sz w:val="28"/>
          <w:szCs w:val="28"/>
          <w:rtl/>
        </w:rPr>
        <w:t xml:space="preserve">وإنّ هانياً أجار كثير بن شهاب المذحجيّ حين اختان مال خراسان وهرب منها، وطلبه معاوية، فاستتر عند هاني، فنذر معاوية دم هاني، فحضر مجلسه ومعاوية لايعرفه، فلمّا نهض النّاس ثبت مكانه، فسأله معاوية عن أمره، فقال: أنا هاني بن عروة، صرت في جوارك، فقال له معاوية: إنّ هذا اليوم ليس بيوم يقول فيه أبوك:</w:t>
      </w:r>
    </w:p>
    <w:p>
      <w:pPr>
        <w:pStyle w:val="BookText"/>
      </w:pPr>
      <w:r>
        <w:rPr>
          <w:rFonts w:ascii="Amiri" w:hAnsi="Amiri" w:eastAsia="Amiri" w:cs="Amiri"/>
          <w:lang w:bidi="ar-SA"/>
          <w:color w:val="111111"/>
          <w:sz w:val="28"/>
          <w:szCs w:val="28"/>
          <w:rtl/>
        </w:rPr>
        <w:t xml:space="preserve">ارجّل جمتي وأجرّ ذيلي *** وتحمي شكتي افق كميت</w:t>
      </w:r>
    </w:p>
    <w:p>
      <w:pPr>
        <w:pStyle w:val="BookText"/>
      </w:pPr>
      <w:r>
        <w:rPr>
          <w:rFonts w:ascii="Amiri" w:hAnsi="Amiri" w:eastAsia="Amiri" w:cs="Amiri"/>
          <w:lang w:bidi="ar-SA"/>
          <w:color w:val="111111"/>
          <w:sz w:val="28"/>
          <w:szCs w:val="28"/>
          <w:rtl/>
        </w:rPr>
        <w:t xml:space="preserve">أمشي في سراة بني غطيف *** إذا ما سامني ضيم أبيت</w:t>
      </w:r>
    </w:p>
    <w:p>
      <w:pPr>
        <w:pStyle w:val="BookText"/>
      </w:pPr>
      <w:r>
        <w:rPr>
          <w:rFonts w:ascii="Amiri" w:hAnsi="Amiri" w:eastAsia="Amiri" w:cs="Amiri"/>
          <w:lang w:bidi="ar-SA"/>
          <w:color w:val="111111"/>
          <w:sz w:val="28"/>
          <w:szCs w:val="28"/>
          <w:rtl/>
        </w:rPr>
        <w:t xml:space="preserve">فقال له هاني: أنا اليوم أعزّ من ذلك اليوم، فقال: بِمَ ذاك؟ قال: بالإسلام. فقال: أين كثير؟ قال: عندي في عسكرك. فقال: انظر إلى ما اختانه، فخذ منه بعضاً وسوّغه بعضاً. </w:t>
      </w:r>
      <w:r>
        <w:rPr>
          <w:rStyle w:val="FootnoteReference"/>
        </w:rPr>
        <w:footnoteReference w:id="5496"/>
      </w:r>
    </w:p>
    <w:p>
      <w:pPr>
        <w:pStyle w:val="BookText"/>
      </w:pPr>
      <w:r>
        <w:rPr>
          <w:rFonts w:ascii="IRNazanin" w:hAnsi="IRNazanin" w:eastAsia="IRNazanin" w:cs="IRNazanin"/>
          <w:lang w:bidi="fa-IR"/>
          <w:color w:val="111111"/>
          <w:sz w:val="28"/>
          <w:szCs w:val="28"/>
          <w:rtl/>
        </w:rPr>
        <w:t xml:space="preserve">معاويه گفت: «امروز ديگر آن روز نيست كه پدرت مى گفت:</w:t>
      </w:r>
    </w:p>
    <w:p>
      <w:pPr>
        <w:pStyle w:val="BookText"/>
      </w:pPr>
      <w:r>
        <w:rPr>
          <w:rFonts w:ascii="IRNazanin" w:hAnsi="IRNazanin" w:eastAsia="IRNazanin" w:cs="IRNazanin"/>
          <w:lang w:bidi="fa-IR"/>
          <w:color w:val="111111"/>
          <w:sz w:val="28"/>
          <w:szCs w:val="28"/>
          <w:rtl/>
        </w:rPr>
        <w:t xml:space="preserve">زلف خود شانه زنم دامن خود را بكشم *** اسب رهوار كميتى است به زير پايم</w:t>
      </w:r>
    </w:p>
    <w:p>
      <w:pPr>
        <w:pStyle w:val="BookText"/>
      </w:pPr>
      <w:r>
        <w:rPr>
          <w:rFonts w:ascii="IRNazanin" w:hAnsi="IRNazanin" w:eastAsia="IRNazanin" w:cs="IRNazanin"/>
          <w:lang w:bidi="fa-IR"/>
          <w:color w:val="111111"/>
          <w:sz w:val="28"/>
          <w:szCs w:val="28"/>
          <w:rtl/>
        </w:rPr>
        <w:t xml:space="preserve">سرورانى ز غطيفند و به دنبال روان *** چون ز ظلمى به هراسم به فلك سر سايم»</w:t>
      </w:r>
    </w:p>
    <w:p>
      <w:pPr>
        <w:pStyle w:val="BookText"/>
      </w:pPr>
      <w:r>
        <w:rPr>
          <w:rFonts w:ascii="IRNazanin" w:hAnsi="IRNazanin" w:eastAsia="IRNazanin" w:cs="IRNazanin"/>
          <w:lang w:bidi="fa-IR"/>
          <w:color w:val="111111"/>
          <w:sz w:val="28"/>
          <w:szCs w:val="28"/>
          <w:rtl/>
        </w:rPr>
        <w:t xml:space="preserve">هانى گفت: «امروز من از آن روز عزيزترم.»</w:t>
      </w:r>
    </w:p>
    <w:p>
      <w:pPr>
        <w:pStyle w:val="BookText"/>
      </w:pPr>
      <w:r>
        <w:rPr>
          <w:rFonts w:ascii="IRNazanin" w:hAnsi="IRNazanin" w:eastAsia="IRNazanin" w:cs="IRNazanin"/>
          <w:lang w:bidi="fa-IR"/>
          <w:color w:val="111111"/>
          <w:sz w:val="28"/>
          <w:szCs w:val="28"/>
          <w:rtl/>
        </w:rPr>
        <w:t xml:space="preserve">معاويه گفت: «با چه؟»</w:t>
      </w:r>
    </w:p>
    <w:p>
      <w:pPr>
        <w:pStyle w:val="BookText"/>
      </w:pPr>
      <w:r>
        <w:rPr>
          <w:rFonts w:ascii="IRNazanin" w:hAnsi="IRNazanin" w:eastAsia="IRNazanin" w:cs="IRNazanin"/>
          <w:lang w:bidi="fa-IR"/>
          <w:color w:val="111111"/>
          <w:sz w:val="28"/>
          <w:szCs w:val="28"/>
          <w:rtl/>
        </w:rPr>
        <w:t xml:space="preserve">گفت: «براى اسلام يا امير المؤمنين.»</w:t>
      </w:r>
    </w:p>
    <w:p>
      <w:pPr>
        <w:pStyle w:val="BookText"/>
      </w:pPr>
      <w:r>
        <w:rPr>
          <w:rFonts w:ascii="IRNazanin" w:hAnsi="IRNazanin" w:eastAsia="IRNazanin" w:cs="IRNazanin"/>
          <w:lang w:bidi="fa-IR"/>
          <w:color w:val="111111"/>
          <w:sz w:val="28"/>
          <w:szCs w:val="28"/>
          <w:rtl/>
        </w:rPr>
        <w:t xml:space="preserve">به او گفت: «كثير بن شهاب كجاست؟»</w:t>
      </w:r>
    </w:p>
    <w:p>
      <w:pPr>
        <w:pStyle w:val="BookText"/>
      </w:pPr>
      <w:r>
        <w:rPr>
          <w:rFonts w:ascii="IRNazanin" w:hAnsi="IRNazanin" w:eastAsia="IRNazanin" w:cs="IRNazanin"/>
          <w:lang w:bidi="fa-IR"/>
          <w:color w:val="111111"/>
          <w:sz w:val="28"/>
          <w:szCs w:val="28"/>
          <w:rtl/>
        </w:rPr>
        <w:t xml:space="preserve">گفت: «پيش من است در ميان قشون تو.»</w:t>
      </w:r>
    </w:p>
    <w:p>
      <w:pPr>
        <w:pStyle w:val="BookText"/>
      </w:pPr>
      <w:r>
        <w:rPr>
          <w:rFonts w:ascii="IRNazanin" w:hAnsi="IRNazanin" w:eastAsia="IRNazanin" w:cs="IRNazanin"/>
          <w:lang w:bidi="fa-IR"/>
          <w:color w:val="111111"/>
          <w:sz w:val="28"/>
          <w:szCs w:val="28"/>
          <w:rtl/>
        </w:rPr>
        <w:t xml:space="preserve">معاويه گفت: «ببين چه قدر اختلاس كرده؟ پاره اى از او بگير و پاره اى به او ببخش.»</w:t>
      </w:r>
    </w:p>
    <w:p>
      <w:pPr>
        <w:pStyle w:val="BookText"/>
      </w:pPr>
      <w:r>
        <w:rPr>
          <w:rFonts w:ascii="Amiri" w:hAnsi="Amiri" w:eastAsia="Amiri" w:cs="Amiri"/>
          <w:lang w:bidi="ar-SA"/>
          <w:color w:val="111111"/>
          <w:sz w:val="28"/>
          <w:szCs w:val="28"/>
          <w:rtl/>
        </w:rPr>
        <w:t xml:space="preserve">كمره اى، ترجمه نفس المهموم،/ 53</w:t>
      </w:r>
    </w:p>
    <w:p>
      <w:pPr>
        <w:pStyle w:val="BookText"/>
      </w:pPr>
      <w:r>
        <w:rPr>
          <w:rFonts w:ascii="Amiri" w:hAnsi="Amiri" w:eastAsia="Amiri" w:cs="Amiri"/>
          <w:lang w:bidi="ar-SA"/>
          <w:color w:val="111111"/>
          <w:sz w:val="28"/>
          <w:szCs w:val="28"/>
          <w:rtl/>
        </w:rPr>
        <w:t xml:space="preserve">السّماوي، إبصار العين،/ 81- 82
</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bookmarkStart w:id="345" w:name="pg19430_208226"/>
    <w:bookmarkEnd w:id="345"/>
    <w:p>
      <w:pPr>
        <w:pStyle w:val="Heading3"/>
      </w:pPr>
      <w:bookmarkStart w:id="1060" w:name="_Toc693"/>
      <w:r>
        <w:t>ما جرى بينه وبين معاوية في أخذ البيعة ليزيد لعنة اللَّه عليهما</w:t>
      </w:r>
      <w:bookmarkEnd w:id="1060"/>
    </w:p>
    <w:p>
      <w:pPr>
        <w:pStyle w:val="BookText"/>
      </w:pPr>
      <w:r>
        <w:rPr>
          <w:rFonts w:ascii="Amiri" w:hAnsi="Amiri" w:eastAsia="Amiri" w:cs="Amiri"/>
          <w:lang w:bidi="ar-SA"/>
          <w:color w:val="111111"/>
          <w:sz w:val="28"/>
          <w:szCs w:val="28"/>
          <w:rtl/>
        </w:rPr>
        <w:t xml:space="preserve">حكى الشّعبيّ: أنّ وفد الكوفة قدموا على معاوية لمّا أراد البيعة ليزيد، وفيهم هاني ابن عروة المراديّ، فبينا أنا جالس، إذ قال هاني بن عروة: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«العجب من معاوية، يريد أن يقسرنا على بيعة ابنه يزيد، وحالُه حالُه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وما ذاك بكائن».</w:t>
      </w:r>
    </w:p>
    <w:p>
      <w:pPr>
        <w:pStyle w:val="BookText"/>
      </w:pPr>
      <w:r>
        <w:rPr>
          <w:rFonts w:ascii="Amiri" w:hAnsi="Amiri" w:eastAsia="Amiri" w:cs="Amiri"/>
          <w:lang w:bidi="ar-SA"/>
          <w:color w:val="111111"/>
          <w:sz w:val="28"/>
          <w:szCs w:val="28"/>
          <w:rtl/>
        </w:rPr>
        <w:t xml:space="preserve">وغلام من قريش قاعد في حلقته، فقام، فدخل على معاوية، فأخبره بقول هاني، فقال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«أنت سمعت هانياً يقوله؟»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«فاخرج من هذا الباب وائت حلقته من باب من أبواب المسجد، غير بابك الّذي خرجت منه، فقل له إذا خفّ من عنده: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يّها الشّيخ! قد سمعتُ مقالتك، ولست في زمن أبي بكر ولا عمر، ولا أحبّ لك أن
</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تتكلّم بهذا الكلام، فإنّهم بنو اميّة، وجرأ تُهم جرأ تُهم، وإقدامُهم ما قد علمتَ.»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له معاوية: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إذا فرغتَ من كلامك، فقل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لم يدعُني إلى هذا، إلّاالنّصيحة لك.</w:t>
      </w:r>
    </w:p>
    <w:p>
      <w:pPr>
        <w:pStyle w:val="BookText"/>
      </w:pPr>
      <w:r>
        <w:rPr>
          <w:rFonts w:ascii="Amiri" w:hAnsi="Amiri" w:eastAsia="Amiri" w:cs="Amiri"/>
          <w:lang w:bidi="ar-SA"/>
          <w:color w:val="111111"/>
          <w:sz w:val="28"/>
          <w:szCs w:val="28"/>
          <w:rtl/>
        </w:rPr>
        <w:t xml:space="preserve">ثمّ احفظ عليه ما يقول».</w:t>
      </w:r>
    </w:p>
    <w:p>
      <w:pPr>
        <w:pStyle w:val="BookText"/>
      </w:pPr>
      <w:r>
        <w:rPr>
          <w:rFonts w:ascii="Amiri" w:hAnsi="Amiri" w:eastAsia="Amiri" w:cs="Amiri"/>
          <w:lang w:bidi="ar-SA"/>
          <w:color w:val="111111"/>
          <w:sz w:val="28"/>
          <w:szCs w:val="28"/>
          <w:rtl/>
        </w:rPr>
        <w:t xml:space="preserve">فأقبل الفتى إلى مجلس هاني، فلمّا خفّ من عنده، دنا منه، فكلّمه بهذا الكلام.</w:t>
      </w:r>
    </w:p>
    <w:p>
      <w:pPr>
        <w:pStyle w:val="BookText"/>
      </w:pPr>
      <w:r>
        <w:rPr>
          <w:rFonts w:ascii="IRNazanin" w:hAnsi="IRNazanin" w:eastAsia="IRNazanin" w:cs="IRNazanin"/>
          <w:lang w:bidi="fa-IR"/>
          <w:color w:val="111111"/>
          <w:sz w:val="28"/>
          <w:szCs w:val="28"/>
          <w:rtl/>
        </w:rPr>
        <w:t xml:space="preserve">فقال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ابن أخي، واللَّه ما بلغت نصيحتُك لي كلّ هذا، وإنّ هذا الكلام لكلام معاوية، أعرفُه، وأشهدُ به».</w:t>
      </w:r>
    </w:p>
    <w:p>
      <w:pPr>
        <w:pStyle w:val="BookText"/>
      </w:pPr>
      <w:r>
        <w:rPr>
          <w:rFonts w:ascii="IRNazanin" w:hAnsi="IRNazanin" w:eastAsia="IRNazanin" w:cs="IRNazanin"/>
          <w:lang w:bidi="fa-IR"/>
          <w:color w:val="111111"/>
          <w:sz w:val="28"/>
          <w:szCs w:val="28"/>
          <w:rtl/>
        </w:rPr>
        <w:t xml:space="preserve">فقال الفتى: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أنا ومعاوية؟! واللَّه ما يعرفُني، ولا يدري مَن أنا».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ابن أخي، فلا عليك، ولكن إذا لقيته فقل له: يقول لك هاني: لا واللَّه، لا إلى ما أردت من سبيل. انهض يا ابن أخي».</w:t>
      </w:r>
    </w:p>
    <w:p>
      <w:pPr>
        <w:pStyle w:val="BookText"/>
      </w:pPr>
      <w:r>
        <w:rPr>
          <w:rFonts w:ascii="Amiri" w:hAnsi="Amiri" w:eastAsia="Amiri" w:cs="Amiri"/>
          <w:lang w:bidi="ar-SA"/>
          <w:color w:val="111111"/>
          <w:sz w:val="28"/>
          <w:szCs w:val="28"/>
          <w:rtl/>
        </w:rPr>
        <w:t xml:space="preserve">فذهب الفتى، فأعلم معاوية ما قال،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«باللَّه نستعين عليه».</w:t>
      </w:r>
    </w:p>
    <w:p>
      <w:pPr>
        <w:pStyle w:val="BookText"/>
      </w:pPr>
      <w:r>
        <w:rPr>
          <w:rFonts w:ascii="Amiri" w:hAnsi="Amiri" w:eastAsia="Amiri" w:cs="Amiri"/>
          <w:lang w:bidi="ar-SA"/>
          <w:color w:val="111111"/>
          <w:sz w:val="28"/>
          <w:szCs w:val="28"/>
          <w:rtl/>
        </w:rPr>
        <w:t xml:space="preserve">ثمّ أذِن للوفد، وقال 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«ارفعوا حوائجكم».</w:t>
      </w:r>
    </w:p>
    <w:p>
      <w:pPr>
        <w:pStyle w:val="BookText"/>
      </w:pPr>
      <w:r>
        <w:rPr>
          <w:rFonts w:ascii="Amiri" w:hAnsi="Amiri" w:eastAsia="Amiri" w:cs="Amiri"/>
          <w:lang w:bidi="ar-SA"/>
          <w:color w:val="111111"/>
          <w:sz w:val="28"/>
          <w:szCs w:val="28"/>
          <w:rtl/>
        </w:rPr>
        <w:t xml:space="preserve">ففعلوا، فلمّا عُرض كتاب هاني على معاوية،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هاني ما صنعت شيئاً، فزد».</w:t>
      </w:r>
    </w:p>
    <w:p>
      <w:pPr>
        <w:pStyle w:val="BookText"/>
      </w:pPr>
      <w:r>
        <w:rPr>
          <w:rFonts w:ascii="Amiri" w:hAnsi="Amiri" w:eastAsia="Amiri" w:cs="Amiri"/>
          <w:lang w:bidi="ar-SA"/>
          <w:color w:val="111111"/>
          <w:sz w:val="28"/>
          <w:szCs w:val="28"/>
          <w:rtl/>
        </w:rPr>
        <w:t xml:space="preserve">فزاد هاني ومعاوية يقول: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صنعت شيئاً، هات حوائجك!»</w:t>
      </w:r>
    </w:p>
    <w:p>
      <w:pPr>
        <w:pStyle w:val="BookText"/>
      </w:pPr>
      <w:r>
        <w:rPr>
          <w:rFonts w:ascii="Amiri" w:hAnsi="Amiri" w:eastAsia="Amiri" w:cs="Amiri"/>
          <w:lang w:bidi="ar-SA"/>
          <w:color w:val="111111"/>
          <w:sz w:val="28"/>
          <w:szCs w:val="28"/>
          <w:rtl/>
        </w:rPr>
        <w:t xml:space="preserve">حتّى لم يدع حاجة لمن يهتمّ به إلّارفعها وقضاها. ثمّ قال:
</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هاني، لم تصنع شيئاً؟»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أمير المؤمنين، قد بقيت حاجة».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هي؟»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«بيعة يزيد، أتولّاها له بالعراق».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 إليك».</w:t>
      </w:r>
    </w:p>
    <w:p>
      <w:pPr>
        <w:pStyle w:val="BookText"/>
      </w:pPr>
      <w:r>
        <w:rPr>
          <w:rFonts w:ascii="Amiri" w:hAnsi="Amiri" w:eastAsia="Amiri" w:cs="Amiri"/>
          <w:lang w:bidi="ar-SA"/>
          <w:color w:val="111111"/>
          <w:sz w:val="28"/>
          <w:szCs w:val="28"/>
          <w:rtl/>
        </w:rPr>
        <w:t xml:space="preserve">فقدم هاني، فقام بأمر يزيد، وتولّى المغيرة بن شعبة البيعة.</w:t>
      </w:r>
    </w:p>
    <w:p>
      <w:pPr>
        <w:pStyle w:val="BookText"/>
      </w:pPr>
      <w:r>
        <w:rPr>
          <w:rFonts w:ascii="Amiri" w:hAnsi="Amiri" w:eastAsia="Amiri" w:cs="Amiri"/>
          <w:lang w:bidi="ar-SA"/>
          <w:color w:val="111111"/>
          <w:sz w:val="28"/>
          <w:szCs w:val="28"/>
          <w:rtl/>
        </w:rPr>
        <w:t xml:space="preserve">أبو عليّ مسكويه، تجارب الأمم، 2/ 35- 36</w:t>
      </w:r>
    </w:p>
    <w:p>
      <w:pPr>
        <w:pStyle w:val="BookText"/>
      </w:pPr>
      <w:r>
        <w:rPr>
          <w:rFonts w:ascii="Amiri" w:hAnsi="Amiri" w:eastAsia="Amiri" w:cs="Amiri"/>
          <w:lang w:bidi="ar-SA"/>
          <w:color w:val="111111"/>
          <w:sz w:val="28"/>
          <w:szCs w:val="28"/>
          <w:rtl/>
        </w:rPr>
        <w:t xml:space="preserve">وفد أهل الكوفة على معاوية حين خطب لابنه يزيد بالعهد بعده، وفي أهل الكوفة هاني بن عروة المراديّ- وكان سيِّداً في قومه- فقال يوماً في مسجد دمشق والنّاس حوله: العجب لمعاوية يريد أن يقسرنا على بيعة يزيد، وحالُه حالُه، وما ذاك واللَّه بكائن، وكان في القوم غلام من قريش جالساً، فتحمّل الكلمة إلى معاوية، فقال معاوية: أنت سمعت هانياً يقولها؟ قال: نعم، قال: فاخرُج فأتِ حلقته، فإذا خفّ النّاس عنه، فقل له: أ يّها الشّيخ، قد وصلت كلمتُك إلى معاوية، ولست في زمن أبي بكر وعمر ولا أحبّ أن تتكلّم بهذا الكلام فإنّهم بنو اميّة، وقد عرفت جُرأتهم وإقدامهم، ولم يدعني إلى هذا القول لك إلّاالنّصيحة والإشفاق عليك، فانظر ما يقول؛ فأتني به.</w:t>
      </w:r>
    </w:p>
    <w:p>
      <w:pPr>
        <w:pStyle w:val="BookText"/>
      </w:pPr>
      <w:r>
        <w:rPr>
          <w:rFonts w:ascii="Amiri" w:hAnsi="Amiri" w:eastAsia="Amiri" w:cs="Amiri"/>
          <w:lang w:bidi="ar-SA"/>
          <w:color w:val="111111"/>
          <w:sz w:val="28"/>
          <w:szCs w:val="28"/>
          <w:rtl/>
        </w:rPr>
        <w:t xml:space="preserve">فأقبل الفتى إلى مجلس هاني، فلمّا خفّ من عنده دنا منه، فقصّ عليه الكلام وأخرجه مخرج النّصيحة له، فقال هاني: واللَّه يا ابن أخي ما بلغت نصيحتك كلّ ما أسمع؛ وإنّ هذا الكلام لكلام معاوية أعرفه! فقال الفتى: وما أنا ومعاوية؟! واللَّه ما يعرفني؛ قال: فلا عليك، إذا لقيته فقل له: يقول لك هاني: واللَّه ما إلى ذلك من سبيل، انهض يا ابن أخي راشداً!</w:t>
      </w:r>
    </w:p>
    <w:p>
      <w:pPr>
        <w:pStyle w:val="BookText"/>
      </w:pPr>
      <w:r>
        <w:rPr>
          <w:rFonts w:ascii="Amiri" w:hAnsi="Amiri" w:eastAsia="Amiri" w:cs="Amiri"/>
          <w:lang w:bidi="ar-SA"/>
          <w:color w:val="111111"/>
          <w:sz w:val="28"/>
          <w:szCs w:val="28"/>
          <w:rtl/>
        </w:rPr>
        <w:t xml:space="preserve">فقام الفتى فدخل على معاوية فأعلمه، فقال: نستعين باللَّه عليه.</w:t>
      </w:r>
    </w:p>
    <w:p>
      <w:pPr>
        <w:pStyle w:val="BookText"/>
      </w:pPr>
      <w:r>
        <w:rPr>
          <w:rFonts w:ascii="Amiri" w:hAnsi="Amiri" w:eastAsia="Amiri" w:cs="Amiri"/>
          <w:lang w:bidi="ar-SA"/>
          <w:color w:val="111111"/>
          <w:sz w:val="28"/>
          <w:szCs w:val="28"/>
          <w:rtl/>
        </w:rPr>
        <w:t xml:space="preserve">ثمّ قال معاوية بعد أيّام للوفد: ارفعوا حوائجكم، وهاني فيهم، فعرض عليه كتابه
</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ذكرُ حوائجه، فقال: يا هاني، ما أراك صنعت شيئاً، زد؛ فقام هاني، فلم يدع حاجة عرضت له إلّاوذكرها، ثمّ عرض عليه الكتاب، فقال: أراك قصّرت فيما طلبت، زد، فقام هاني فلم يدع حاجة لقومه ولا لأهل مصره إلّاذكرها، ثمّ عرض عليه الكتاب، فقال: ما صنعت شيئاً، زد، فقال: يا أمير المؤمنين، حاجة بقيت، قال: ما هي؟ قال: أن أتولّى أخذ البيعة ليزيد ابن أمير المؤمنين بالعراق؛ قال: افعل، فما زلت لمثل ذلك أهلًا؛ فلمّا قدم هاني العراق قام بأمر البيعة ليزيد بمعونة من المغيرة بن شُعبة وهو الوالي بالعراق يومئذ </w:t>
      </w:r>
      <w:r>
        <w:rPr>
          <w:rStyle w:val="FootnoteReference"/>
        </w:rPr>
        <w:footnoteReference w:id="5497"/>
      </w:r>
      <w:r>
        <w:rPr>
          <w:rFonts w:ascii="Times New Roman" w:hAnsi="Times New Roman" w:eastAsia="Times New Roman" w:cs="Times New Roman"/>
          <w:lang w:val="en-US" w:bidi="en-US"/>
          <w:color w:val="111111"/>
          <w:sz w:val="28"/>
          <w:szCs w:val="28"/>
          <w:rtl/>
        </w:rPr>
        <w:t xml:space="preserve">. </w:t>
      </w:r>
      <w:r>
        <w:rPr>
          <w:rStyle w:val="FootnoteReference"/>
        </w:rPr>
        <w:footnoteReference w:id="5498"/>
      </w:r>
    </w:p>
    <w:p>
      <w:pPr>
        <w:pStyle w:val="BookText"/>
      </w:pPr>
      <w:r>
        <w:rPr>
          <w:rFonts w:ascii="Amiri" w:hAnsi="Amiri" w:eastAsia="Amiri" w:cs="Amiri"/>
          <w:lang w:bidi="ar-SA"/>
          <w:color w:val="111111"/>
          <w:sz w:val="28"/>
          <w:szCs w:val="28"/>
          <w:rtl/>
        </w:rPr>
        <w:t xml:space="preserve">وثانياً بأنّ ما ذكره مجرّد قصّة سمّاها حديثاً ولم يعدّها رواية قد أوردها من غير إسناده ولا إضافة إلى كتاب ولا موافق لها في كتب التّواريخ والسّير المعدّة لذكر مثل ذلك، وقد ذكر أصحاب الأخيار ما جرى للنّاس في أخذ معاوية لعنه اللَّه بولاية العهد لابنه يزيد لعنه اللَّه وما وقع فيه من الكلام ممّن رضي بذلك أو أبى، ولم ينقل أحد منهم هذه القصّة ولو صحّت لكانت أولى بالنّقل من غيرها لما فيها من الغرابة.</w:t>
      </w:r>
    </w:p>
    <w:p>
      <w:pPr>
        <w:pStyle w:val="BookText"/>
      </w:pPr>
      <w:r>
        <w:rPr>
          <w:rFonts w:ascii="Amiri" w:hAnsi="Amiri" w:eastAsia="Amiri" w:cs="Amiri"/>
          <w:lang w:bidi="ar-SA"/>
          <w:color w:val="111111"/>
          <w:sz w:val="28"/>
          <w:szCs w:val="28"/>
          <w:rtl/>
        </w:rPr>
        <w:t xml:space="preserve">وثالثاً بأنّ ما ختم به لهاني رضى الله عنه من ردّه بيعة يزيد وقيامه بنصر الحسين عليه السلام حتّى قتل يأتي على كلّ ما فرط منه قبل ذلك لو كان وما أشبه حاله بحال الحرّ رضى الله عنه إذ تاب وقبلت توبته بعدما وقع منه ما وقع وصدر ما صدر، وقد كان الأمر فيه أشدّ، وفي هاني أهون، فهو إلى القبول أقرب، والحمد للَّه وسلامه على محمّد وآله، إلى هنا كلام العلّامة الطّباطبائي.</w:t>
      </w:r>
    </w:p>
    <w:p>
      <w:pPr>
        <w:pStyle w:val="BookText"/>
      </w:pPr>
      <w:r>
        <w:rPr>
          <w:rFonts w:ascii="Amiri" w:hAnsi="Amiri" w:eastAsia="Amiri" w:cs="Amiri"/>
          <w:lang w:bidi="ar-SA"/>
          <w:color w:val="111111"/>
          <w:sz w:val="28"/>
          <w:szCs w:val="28"/>
          <w:rtl/>
        </w:rPr>
        <w:t xml:space="preserve">وأقول: ليته جعل الجواب الثّالث رابعاً وأجاب ثالثاً بأ نّه على فرض وقوع طلبه من معاوية أخذ البيعة ليزيد فهو فعل مجمل غير معلوم الوجه، ولعلّه نظر إلى أنّ بيعة يزيد كائنة لا محالة، فأراد أن يكون له مدخل فيها حتّى يسهل له تكليف المبايعين بتوسّطه بنقضها إذا خرج الحسين عليه السلام وهذا داع عقلائيّ شرعيّ لا يوجب نقصاً فيه، واللَّه العالم، ثمّ إنّ قبر هاني مشهور في الجانب الشّمالي من شرقيّ خارج مسجد الكوفة محاذي قبر مسلم رضوان اللَّه تعالى عليهما].</w:t>
      </w:r>
    </w:p>
    <w:p>
      <w:pPr>
        <w:pStyle w:val="BookText"/>
      </w:pPr>
      <w:r>
        <w:rPr>
          <w:rFonts w:ascii="Amiri" w:hAnsi="Amiri" w:eastAsia="Amiri" w:cs="Amiri"/>
          <w:lang w:bidi="ar-SA"/>
          <w:color w:val="111111"/>
          <w:sz w:val="28"/>
          <w:szCs w:val="28"/>
          <w:rtl/>
        </w:rPr>
        <w:t xml:space="preserve">ابن أبي الحديد، شرح نهج البلاغة، 18/ 407- 408/ عنه: المامقاني، تنقيح المقال، 3- 1/ 289- 290
</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bookmarkStart w:id="346" w:name="pg19430_208230"/>
    <w:bookmarkEnd w:id="346"/>
    <w:p>
      <w:pPr>
        <w:pStyle w:val="Heading3"/>
      </w:pPr>
      <w:bookmarkStart w:id="1061" w:name="_Toc694"/>
      <w:r>
        <w:t>ما جرى بينه وبين معاوية في شكاية أهل الكوفة من واليه</w:t>
      </w:r>
      <w:bookmarkEnd w:id="1061"/>
    </w:p>
    <w:p>
      <w:pPr>
        <w:pStyle w:val="BookText"/>
      </w:pPr>
      <w:r>
        <w:rPr>
          <w:rFonts w:ascii="Amiri" w:hAnsi="Amiri" w:eastAsia="Amiri" w:cs="Amiri"/>
          <w:lang w:bidi="ar-SA"/>
          <w:color w:val="111111"/>
          <w:sz w:val="28"/>
          <w:szCs w:val="28"/>
          <w:rtl/>
        </w:rPr>
        <w:t xml:space="preserve">حدّثني الرّفاعيّ عن عمِّه، عن ابن عَيّاش الهَمْدانيّ، قال: قدم وفد أهل الكوفة على معاوية يشكون ابن امّ الحَكَم إليه وزعيمهم هاني بن عروة، فقال: عليكم لعنة اللَّه من أهل بلد لا ترضون عن أمير، فقال أبو بُرْدة: قد سمعتم وأنا أعزله لكم، فدخلوا على يزيد، فقال هاني: ما ننقم على عبدالرّحمان أن لا نكون أحظى أهل المصر عنده، ولكنّا غضبنا لك، وذلك أ نّه اتي بجام من مها- أي بلّور- فقال: ارفعوها حتّى نُهْديها إلى يزيد يشرب فيها الخمر بماء بَرَدي، فقال يزيد: ومن سمع ذلك؟ قال أبو بُرْدة: أنا، وقال غيره:</w:t>
      </w:r>
    </w:p>
    <w:p>
      <w:pPr>
        <w:pStyle w:val="BookText"/>
      </w:pPr>
      <w:r>
        <w:rPr>
          <w:rFonts w:ascii="Amiri" w:hAnsi="Amiri" w:eastAsia="Amiri" w:cs="Amiri"/>
          <w:lang w:bidi="ar-SA"/>
          <w:color w:val="111111"/>
          <w:sz w:val="28"/>
          <w:szCs w:val="28"/>
          <w:rtl/>
        </w:rPr>
        <w:t xml:space="preserve">أنا، فقام يزيد، فدخل إلى معاوية، فأخبره بقولهم، فقال: هذا أمر مصنوع، فاللَّه اللَّه في ابن عمّتك، فقال: ما شاء فليكن، أليس قد سمع به النّاس؟ فعزل ابن امّ الحَكَم وولّى النّعمان بن بشير الأنصاريّ.</w:t>
      </w:r>
    </w:p>
    <w:p>
      <w:pPr>
        <w:pStyle w:val="BookText"/>
      </w:pPr>
      <w:r>
        <w:rPr>
          <w:rFonts w:ascii="Amiri" w:hAnsi="Amiri" w:eastAsia="Amiri" w:cs="Amiri"/>
          <w:lang w:bidi="ar-SA"/>
          <w:color w:val="111111"/>
          <w:sz w:val="28"/>
          <w:szCs w:val="28"/>
          <w:rtl/>
        </w:rPr>
        <w:t xml:space="preserve">البلاذري، جمل من أنساب الأشراف، 5/ 149</w:t>
      </w:r>
    </w:p>
    <w:p>
      <w:pPr>
        <w:pStyle w:val="Heading3"/>
      </w:pPr>
      <w:bookmarkStart w:id="1062" w:name="_Toc695"/>
      <w:r>
        <w:t>أمر الإمام عليه السلام مسلم بن عقيل عليه السلام بإقامته في منزل هاني بن عروة</w:t>
      </w:r>
      <w:bookmarkEnd w:id="1062"/>
    </w:p>
    <w:p>
      <w:pPr>
        <w:pStyle w:val="BookText"/>
      </w:pPr>
      <w:r>
        <w:rPr>
          <w:rFonts w:ascii="Amiri" w:hAnsi="Amiri" w:eastAsia="Amiri" w:cs="Amiri"/>
          <w:lang w:bidi="ar-SA"/>
          <w:color w:val="111111"/>
          <w:sz w:val="28"/>
          <w:szCs w:val="28"/>
          <w:rtl/>
        </w:rPr>
        <w:t xml:space="preserve">قالوا: وقد كان الحسين </w:t>
      </w:r>
      <w:r>
        <w:rPr>
          <w:rStyle w:val="FootnoteReference"/>
        </w:rPr>
        <w:footnoteReference w:id="5499"/>
      </w:r>
      <w:r>
        <w:rPr>
          <w:rFonts w:ascii="Amiri" w:hAnsi="Amiri" w:eastAsia="Amiri" w:cs="Amiri"/>
          <w:lang w:bidi="ar-SA"/>
          <w:color w:val="111111"/>
          <w:sz w:val="28"/>
          <w:szCs w:val="28"/>
          <w:rtl/>
        </w:rPr>
        <w:t xml:space="preserve">قدّم مسلم </w:t>
      </w:r>
      <w:r>
        <w:rPr>
          <w:rStyle w:val="FootnoteReference"/>
        </w:rPr>
        <w:footnoteReference w:id="5500"/>
      </w:r>
      <w:r>
        <w:rPr>
          <w:rFonts w:ascii="Amiri" w:hAnsi="Amiri" w:eastAsia="Amiri" w:cs="Amiri"/>
          <w:lang w:bidi="ar-SA"/>
          <w:color w:val="111111"/>
          <w:sz w:val="28"/>
          <w:szCs w:val="28"/>
          <w:rtl/>
        </w:rPr>
        <w:t xml:space="preserve">بن عقيل </w:t>
      </w:r>
      <w:r>
        <w:rPr>
          <w:rStyle w:val="FootnoteReference"/>
        </w:rPr>
        <w:footnoteReference w:id="5501"/>
      </w:r>
      <w:r>
        <w:rPr>
          <w:rStyle w:val="FootnoteReference"/>
        </w:rPr>
        <w:footnoteReference w:id="5502"/>
      </w:r>
      <w:r>
        <w:rPr>
          <w:rFonts w:ascii="Amiri" w:hAnsi="Amiri" w:eastAsia="Amiri" w:cs="Amiri"/>
          <w:lang w:bidi="ar-SA"/>
          <w:color w:val="111111"/>
          <w:sz w:val="28"/>
          <w:szCs w:val="28"/>
          <w:rtl/>
        </w:rPr>
        <w:t xml:space="preserve">بن أبي طالب </w:t>
      </w:r>
      <w:r>
        <w:rPr>
          <w:rStyle w:val="FootnoteReference"/>
        </w:rPr>
        <w:footnoteReference w:id="5503"/>
      </w:r>
      <w:r>
        <w:rPr>
          <w:rFonts w:ascii="Amiri" w:hAnsi="Amiri" w:eastAsia="Amiri" w:cs="Amiri"/>
          <w:lang w:bidi="ar-SA"/>
          <w:color w:val="111111"/>
          <w:sz w:val="28"/>
          <w:szCs w:val="28"/>
          <w:rtl/>
        </w:rPr>
        <w:t xml:space="preserve">إلى الكوفة </w:t>
      </w:r>
      <w:r>
        <w:rPr>
          <w:rStyle w:val="FootnoteReference"/>
        </w:rPr>
        <w:footnoteReference w:id="5504"/>
      </w:r>
      <w:r>
        <w:rPr>
          <w:rFonts w:ascii="Amiri" w:hAnsi="Amiri" w:eastAsia="Amiri" w:cs="Amiri"/>
          <w:lang w:bidi="ar-SA"/>
          <w:color w:val="111111"/>
          <w:sz w:val="28"/>
          <w:szCs w:val="28"/>
          <w:rtl/>
        </w:rPr>
        <w:t xml:space="preserve">، وأمره أن ينزل على هاني بن عروة </w:t>
      </w:r>
      <w:r>
        <w:rPr>
          <w:rStyle w:val="FootnoteReference"/>
        </w:rPr>
        <w:footnoteReference w:id="5505"/>
      </w:r>
      <w:r>
        <w:rPr>
          <w:rFonts w:ascii="Amiri" w:hAnsi="Amiri" w:eastAsia="Amiri" w:cs="Amiri"/>
          <w:lang w:bidi="ar-SA"/>
          <w:color w:val="111111"/>
          <w:sz w:val="28"/>
          <w:szCs w:val="28"/>
          <w:rtl/>
        </w:rPr>
        <w:t xml:space="preserve">المراديّ وينظر إلى اجتماع النّاس عليه </w:t>
      </w:r>
      <w:r>
        <w:rPr>
          <w:rStyle w:val="FootnoteReference"/>
        </w:rPr>
        <w:footnoteReference w:id="5506"/>
      </w:r>
      <w:r>
        <w:rPr>
          <w:rFonts w:ascii="Amiri" w:hAnsi="Amiri" w:eastAsia="Amiri" w:cs="Amiri"/>
          <w:lang w:bidi="ar-SA"/>
          <w:color w:val="111111"/>
          <w:sz w:val="28"/>
          <w:szCs w:val="28"/>
          <w:rtl/>
        </w:rPr>
        <w:t xml:space="preserve">، ويكتب إليه بخبرهم </w:t>
      </w:r>
      <w:r>
        <w:rPr>
          <w:rStyle w:val="FootnoteReference"/>
        </w:rPr>
        <w:footnoteReference w:id="5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فقدّم مسلم بن عقيل الكوفة مستخفياً وأتته الشّيعة، فأخذ بيعتهم، وكتب إلى الحسين ابن عليّ: </w:t>
      </w:r>
      <w:r>
        <w:rPr>
          <w:rStyle w:val="FootnoteReference"/>
        </w:rPr>
        <w:footnoteReference w:id="5508"/>
      </w:r>
      <w:r>
        <w:rPr>
          <w:rFonts w:ascii="Amiri" w:hAnsi="Amiri" w:eastAsia="Amiri" w:cs="Amiri"/>
          <w:lang w:bidi="ar-SA"/>
          <w:color w:val="111111"/>
          <w:sz w:val="28"/>
          <w:szCs w:val="28"/>
          <w:rtl/>
        </w:rPr>
        <w:t xml:space="preserve">إنِّي قدمت الكوفة </w:t>
      </w:r>
      <w:r>
        <w:rPr>
          <w:rStyle w:val="FootnoteReference"/>
        </w:rPr>
        <w:footnoteReference w:id="5509"/>
      </w:r>
      <w:r>
        <w:rPr>
          <w:rFonts w:ascii="Amiri" w:hAnsi="Amiri" w:eastAsia="Amiri" w:cs="Amiri"/>
          <w:lang w:bidi="ar-SA"/>
          <w:color w:val="111111"/>
          <w:sz w:val="28"/>
          <w:szCs w:val="28"/>
          <w:rtl/>
        </w:rPr>
        <w:t xml:space="preserve">فبايعني </w:t>
      </w:r>
      <w:r>
        <w:rPr>
          <w:rStyle w:val="FootnoteReference"/>
        </w:rPr>
        <w:footnoteReference w:id="5510"/>
      </w:r>
      <w:r>
        <w:rPr>
          <w:rFonts w:ascii="Amiri" w:hAnsi="Amiri" w:eastAsia="Amiri" w:cs="Amiri"/>
          <w:lang w:bidi="ar-SA"/>
          <w:color w:val="111111"/>
          <w:sz w:val="28"/>
          <w:szCs w:val="28"/>
          <w:rtl/>
        </w:rPr>
        <w:t xml:space="preserve">منهم إلى أن كتبت إليك </w:t>
      </w:r>
      <w:r>
        <w:rPr>
          <w:rStyle w:val="FootnoteReference"/>
        </w:rPr>
        <w:footnoteReference w:id="5511"/>
      </w:r>
      <w:r>
        <w:rPr>
          <w:rFonts w:ascii="Amiri" w:hAnsi="Amiri" w:eastAsia="Amiri" w:cs="Amiri"/>
          <w:lang w:bidi="ar-SA"/>
          <w:color w:val="111111"/>
          <w:sz w:val="28"/>
          <w:szCs w:val="28"/>
          <w:rtl/>
        </w:rPr>
        <w:t xml:space="preserve">ثمانية عشر ألفاً، فعجّل
</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512"/>
      </w:r>
      <w:r>
        <w:rPr>
          <w:rFonts w:ascii="Amiri" w:hAnsi="Amiri" w:eastAsia="Amiri" w:cs="Amiri"/>
          <w:lang w:bidi="ar-SA"/>
          <w:color w:val="111111"/>
          <w:sz w:val="28"/>
          <w:szCs w:val="28"/>
          <w:rtl/>
        </w:rPr>
        <w:t xml:space="preserve">القدوم فإنّه ليس دونها </w:t>
      </w:r>
      <w:r>
        <w:rPr>
          <w:rStyle w:val="FootnoteReference"/>
        </w:rPr>
        <w:footnoteReference w:id="5513"/>
      </w:r>
      <w:r>
        <w:rPr>
          <w:rFonts w:ascii="IRNazanin" w:hAnsi="IRNazanin" w:eastAsia="IRNazanin" w:cs="IRNazanin"/>
          <w:lang w:bidi="fa-IR"/>
          <w:color w:val="111111"/>
          <w:sz w:val="28"/>
          <w:szCs w:val="28"/>
          <w:rtl/>
        </w:rPr>
        <w:t xml:space="preserve">مانع! </w:t>
      </w:r>
      <w:r>
        <w:rPr>
          <w:rStyle w:val="FootnoteReference"/>
        </w:rPr>
        <w:footnoteReference w:id="5514"/>
      </w:r>
      <w:r>
        <w:rPr>
          <w:rFonts w:ascii="Amiri" w:hAnsi="Amiri" w:eastAsia="Amiri" w:cs="Amiri"/>
          <w:lang w:bidi="ar-SA"/>
          <w:color w:val="111111"/>
          <w:sz w:val="28"/>
          <w:szCs w:val="28"/>
          <w:rtl/>
        </w:rPr>
        <w:t xml:space="preserve">فلمّا أتاه كتاب مسلم أغذّ </w:t>
      </w:r>
      <w:r>
        <w:rPr>
          <w:rStyle w:val="FootnoteReference"/>
        </w:rPr>
        <w:footnoteReference w:id="5515"/>
      </w:r>
      <w:r>
        <w:rPr>
          <w:rFonts w:ascii="Amiri" w:hAnsi="Amiri" w:eastAsia="Amiri" w:cs="Amiri"/>
          <w:lang w:bidi="ar-SA"/>
          <w:color w:val="111111"/>
          <w:sz w:val="28"/>
          <w:szCs w:val="28"/>
          <w:rtl/>
        </w:rPr>
        <w:t xml:space="preserve">السّير </w:t>
      </w:r>
      <w:r>
        <w:rPr>
          <w:rStyle w:val="FootnoteReference"/>
        </w:rPr>
        <w:footnoteReference w:id="5516"/>
      </w:r>
      <w:r>
        <w:rPr>
          <w:rFonts w:ascii="Amiri" w:hAnsi="Amiri" w:eastAsia="Amiri" w:cs="Amiri"/>
          <w:lang w:bidi="ar-SA"/>
          <w:color w:val="111111"/>
          <w:sz w:val="28"/>
          <w:szCs w:val="28"/>
          <w:rtl/>
        </w:rPr>
        <w:t xml:space="preserve">حتّى انتهى </w:t>
      </w:r>
      <w:r>
        <w:rPr>
          <w:rStyle w:val="FootnoteReference"/>
        </w:rPr>
        <w:footnoteReference w:id="5517"/>
      </w:r>
      <w:r>
        <w:rPr>
          <w:rFonts w:ascii="Amiri" w:hAnsi="Amiri" w:eastAsia="Amiri" w:cs="Amiri"/>
          <w:lang w:bidi="ar-SA"/>
          <w:color w:val="111111"/>
          <w:sz w:val="28"/>
          <w:szCs w:val="28"/>
          <w:rtl/>
        </w:rPr>
        <w:t xml:space="preserve">إلى زبالة، فجاءت رسل أهل الكوفة إليه بديوان فيه أسماء مائة ألف.
وكان النّعمان بن بشير الأنصاريّ على الكوفة </w:t>
      </w:r>
      <w:r>
        <w:rPr>
          <w:rStyle w:val="FootnoteReference"/>
        </w:rPr>
        <w:footnoteReference w:id="5518"/>
      </w:r>
      <w:r>
        <w:rPr>
          <w:rFonts w:ascii="Amiri" w:hAnsi="Amiri" w:eastAsia="Amiri" w:cs="Amiri"/>
          <w:lang w:bidi="ar-SA"/>
          <w:color w:val="111111"/>
          <w:sz w:val="28"/>
          <w:szCs w:val="28"/>
          <w:rtl/>
        </w:rPr>
        <w:t xml:space="preserve">في آخر خلافة معاوية، فهلك وهو عليها </w:t>
      </w:r>
      <w:r>
        <w:rPr>
          <w:rStyle w:val="FootnoteReference"/>
        </w:rPr>
        <w:footnoteReference w:id="5519"/>
      </w:r>
      <w:r>
        <w:rPr>
          <w:rFonts w:ascii="Amiri" w:hAnsi="Amiri" w:eastAsia="Amiri" w:cs="Amiri"/>
          <w:lang w:bidi="ar-SA"/>
          <w:color w:val="111111"/>
          <w:sz w:val="28"/>
          <w:szCs w:val="28"/>
          <w:rtl/>
        </w:rPr>
        <w:t xml:space="preserve">، فخاف يزيد أن لا يقدم النّعمان على الحسين، فكتب إلى عبيداللَّه بن زياد بن أبي سفيان! وهو على البصرة، فضمّ إليه الكوفة، </w:t>
      </w:r>
      <w:r>
        <w:rPr>
          <w:rStyle w:val="FootnoteReference"/>
        </w:rPr>
        <w:footnoteReference w:id="5520"/>
      </w:r>
      <w:r>
        <w:rPr>
          <w:rFonts w:ascii="Amiri" w:hAnsi="Amiri" w:eastAsia="Amiri" w:cs="Amiri"/>
          <w:lang w:bidi="ar-SA"/>
          <w:color w:val="111111"/>
          <w:sz w:val="28"/>
          <w:szCs w:val="28"/>
          <w:rtl/>
        </w:rPr>
        <w:t xml:space="preserve">وكتب إليه بإقبال الحسين إليها </w:t>
      </w:r>
      <w:r>
        <w:rPr>
          <w:rStyle w:val="FootnoteReference"/>
        </w:rPr>
        <w:footnoteReference w:id="5521"/>
      </w:r>
      <w:r>
        <w:rPr>
          <w:rFonts w:ascii="Amiri" w:hAnsi="Amiri" w:eastAsia="Amiri" w:cs="Amiri"/>
          <w:lang w:bidi="ar-SA"/>
          <w:color w:val="111111"/>
          <w:sz w:val="28"/>
          <w:szCs w:val="28"/>
          <w:rtl/>
        </w:rPr>
        <w:t xml:space="preserve">، فإن كان لك جناحان فطر </w:t>
      </w:r>
      <w:r>
        <w:rPr>
          <w:rStyle w:val="FootnoteReference"/>
        </w:rPr>
        <w:footnoteReference w:id="5522"/>
      </w:r>
      <w:r>
        <w:rPr>
          <w:rFonts w:ascii="Amiri" w:hAnsi="Amiri" w:eastAsia="Amiri" w:cs="Amiri"/>
          <w:lang w:bidi="ar-SA"/>
          <w:color w:val="111111"/>
          <w:sz w:val="28"/>
          <w:szCs w:val="28"/>
          <w:rtl/>
        </w:rPr>
        <w:t xml:space="preserve">حتّى تسبق إليها.</w:t>
      </w:r>
    </w:p>
    <w:p>
      <w:pPr>
        <w:pStyle w:val="BookText"/>
      </w:pPr>
      <w:r>
        <w:rPr>
          <w:rFonts w:ascii="Amiri" w:hAnsi="Amiri" w:eastAsia="Amiri" w:cs="Amiri"/>
          <w:lang w:bidi="ar-SA"/>
          <w:color w:val="111111"/>
          <w:sz w:val="28"/>
          <w:szCs w:val="28"/>
          <w:rtl/>
        </w:rPr>
        <w:t xml:space="preserve">فأقبل عبيداللَّه بن زياد </w:t>
      </w:r>
      <w:r>
        <w:rPr>
          <w:rStyle w:val="FootnoteReference"/>
        </w:rPr>
        <w:footnoteReference w:id="5523"/>
      </w:r>
      <w:r>
        <w:rPr>
          <w:rFonts w:ascii="Amiri" w:hAnsi="Amiri" w:eastAsia="Amiri" w:cs="Amiri"/>
          <w:lang w:bidi="ar-SA"/>
          <w:color w:val="111111"/>
          <w:sz w:val="28"/>
          <w:szCs w:val="28"/>
          <w:rtl/>
        </w:rPr>
        <w:t xml:space="preserve">على الظّهر سريعاً حتّى قدم الكوفة، فأقبل 6 5 متعمِّماً متنكِّراً </w:t>
      </w:r>
      <w:r>
        <w:rPr>
          <w:rStyle w:val="FootnoteReference"/>
        </w:rPr>
        <w:footnoteReference w:id="5524"/>
      </w:r>
      <w:r>
        <w:rPr>
          <w:rFonts w:ascii="Amiri" w:hAnsi="Amiri" w:eastAsia="Amiri" w:cs="Amiri"/>
          <w:lang w:bidi="ar-SA"/>
          <w:color w:val="111111"/>
          <w:sz w:val="28"/>
          <w:szCs w:val="28"/>
          <w:rtl/>
        </w:rPr>
        <w:t xml:space="preserve">حتّى دخل </w:t>
      </w:r>
      <w:r>
        <w:rPr>
          <w:rStyle w:val="FootnoteReference"/>
        </w:rPr>
        <w:footnoteReference w:id="5525"/>
      </w:r>
      <w:r>
        <w:rPr>
          <w:rFonts w:ascii="Amiri" w:hAnsi="Amiri" w:eastAsia="Amiri" w:cs="Amiri"/>
          <w:lang w:bidi="ar-SA"/>
          <w:color w:val="111111"/>
          <w:sz w:val="28"/>
          <w:szCs w:val="28"/>
          <w:rtl/>
        </w:rPr>
        <w:t xml:space="preserve">السّوق، فلمّا رأته السّفلة </w:t>
      </w:r>
      <w:r>
        <w:rPr>
          <w:rStyle w:val="FootnoteReference"/>
        </w:rPr>
        <w:footnoteReference w:id="5526"/>
      </w:r>
      <w:r>
        <w:rPr>
          <w:rFonts w:ascii="Amiri" w:hAnsi="Amiri" w:eastAsia="Amiri" w:cs="Amiri"/>
          <w:lang w:bidi="ar-SA"/>
          <w:color w:val="111111"/>
          <w:sz w:val="28"/>
          <w:szCs w:val="28"/>
          <w:rtl/>
        </w:rPr>
        <w:t xml:space="preserve">وأهل السّوق خرجوا يشتدّون بين يديه، وهم يظنّون أ نّه حسين! وذاك أ نّهم كانوا يتوقّعونه، فجعلوا يقولون لعبيداللَّه </w:t>
      </w:r>
      <w:r>
        <w:rPr>
          <w:rStyle w:val="FootnoteReference"/>
        </w:rPr>
        <w:footnoteReference w:id="5527"/>
      </w:r>
      <w:r>
        <w:rPr>
          <w:rFonts w:ascii="Amiri" w:hAnsi="Amiri" w:eastAsia="Amiri" w:cs="Amiri"/>
          <w:lang w:bidi="ar-SA"/>
          <w:color w:val="111111"/>
          <w:sz w:val="28"/>
          <w:szCs w:val="28"/>
          <w:rtl/>
        </w:rPr>
        <w:t xml:space="preserve">: يا ابن رسول اللَّه! الحمد للَّه الّذي أراناك، </w:t>
      </w:r>
      <w:r>
        <w:rPr>
          <w:rStyle w:val="FootnoteReference"/>
        </w:rPr>
        <w:footnoteReference w:id="5528"/>
      </w:r>
      <w:r>
        <w:rPr>
          <w:rFonts w:ascii="IRNazanin" w:hAnsi="IRNazanin" w:eastAsia="IRNazanin" w:cs="IRNazanin"/>
          <w:lang w:bidi="fa-IR"/>
          <w:color w:val="111111"/>
          <w:sz w:val="28"/>
          <w:szCs w:val="28"/>
          <w:rtl/>
        </w:rPr>
        <w:t xml:space="preserve">و </w:t>
      </w:r>
      <w:r>
        <w:rPr>
          <w:rStyle w:val="FootnoteReference"/>
        </w:rPr>
        <w:footnoteReference w:id="5529"/>
      </w:r>
      <w:r>
        <w:rPr>
          <w:rFonts w:ascii="Amiri" w:hAnsi="Amiri" w:eastAsia="Amiri" w:cs="Amiri"/>
          <w:lang w:bidi="ar-SA"/>
          <w:color w:val="111111"/>
          <w:sz w:val="28"/>
          <w:szCs w:val="28"/>
          <w:rtl/>
        </w:rPr>
        <w:t xml:space="preserve">جعلوا يقبِّلون </w:t>
      </w:r>
      <w:r>
        <w:rPr>
          <w:rStyle w:val="FootnoteReference"/>
        </w:rPr>
        <w:footnoteReference w:id="5530"/>
      </w:r>
      <w:r>
        <w:rPr>
          <w:rFonts w:ascii="Amiri" w:hAnsi="Amiri" w:eastAsia="Amiri" w:cs="Amiri"/>
          <w:lang w:bidi="ar-SA"/>
          <w:color w:val="111111"/>
          <w:sz w:val="28"/>
          <w:szCs w:val="28"/>
          <w:rtl/>
        </w:rPr>
        <w:t xml:space="preserve">يده ورجله، فقال عبيداللَّه: </w:t>
      </w:r>
      <w:r>
        <w:rPr>
          <w:rStyle w:val="FootnoteReference"/>
        </w:rPr>
        <w:footnoteReference w:id="5531"/>
      </w:r>
      <w:r>
        <w:rPr>
          <w:rFonts w:ascii="IRNazanin" w:hAnsi="IRNazanin" w:eastAsia="IRNazanin" w:cs="IRNazanin"/>
          <w:lang w:bidi="fa-IR"/>
          <w:color w:val="111111"/>
          <w:sz w:val="28"/>
          <w:szCs w:val="28"/>
          <w:rtl/>
        </w:rPr>
        <w:t xml:space="preserve">لشدّما فسد هؤلاء!
</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w:t>
      </w:r>
      <w:r>
        <w:rPr>
          <w:rStyle w:val="FootnoteReference"/>
        </w:rPr>
        <w:footnoteReference w:id="5532"/>
      </w:r>
      <w:r>
        <w:rPr>
          <w:rFonts w:ascii="Amiri" w:hAnsi="Amiri" w:eastAsia="Amiri" w:cs="Amiri"/>
          <w:lang w:bidi="ar-SA"/>
          <w:color w:val="111111"/>
          <w:sz w:val="28"/>
          <w:szCs w:val="28"/>
          <w:rtl/>
        </w:rPr>
        <w:t xml:space="preserve">مضى حتّى </w:t>
      </w:r>
      <w:r>
        <w:rPr>
          <w:rStyle w:val="FootnoteReference"/>
        </w:rPr>
        <w:footnoteReference w:id="5533"/>
      </w:r>
      <w:r>
        <w:rPr>
          <w:rFonts w:ascii="Amiri" w:hAnsi="Amiri" w:eastAsia="Amiri" w:cs="Amiri"/>
          <w:lang w:bidi="ar-SA"/>
          <w:color w:val="111111"/>
          <w:sz w:val="28"/>
          <w:szCs w:val="28"/>
          <w:rtl/>
        </w:rPr>
        <w:t xml:space="preserve">دخل المسجد، فصلّى ركعتين، ثمّ </w:t>
      </w:r>
      <w:r>
        <w:rPr>
          <w:rStyle w:val="FootnoteReference"/>
        </w:rPr>
        <w:footnoteReference w:id="5534"/>
      </w:r>
      <w:r>
        <w:rPr>
          <w:rFonts w:ascii="Amiri" w:hAnsi="Amiri" w:eastAsia="Amiri" w:cs="Amiri"/>
          <w:lang w:bidi="ar-SA"/>
          <w:color w:val="111111"/>
          <w:sz w:val="28"/>
          <w:szCs w:val="28"/>
          <w:rtl/>
        </w:rPr>
        <w:t xml:space="preserve">صعد المنبر وكشف </w:t>
      </w:r>
      <w:r>
        <w:rPr>
          <w:rStyle w:val="FootnoteReference"/>
        </w:rPr>
        <w:footnoteReference w:id="5535"/>
      </w:r>
      <w:r>
        <w:rPr>
          <w:rFonts w:ascii="IRNazanin" w:hAnsi="IRNazanin" w:eastAsia="IRNazanin" w:cs="IRNazanin"/>
          <w:lang w:bidi="fa-IR"/>
          <w:color w:val="111111"/>
          <w:sz w:val="28"/>
          <w:szCs w:val="28"/>
          <w:rtl/>
        </w:rPr>
        <w:t xml:space="preserve">عن </w:t>
      </w:r>
      <w:r>
        <w:rPr>
          <w:rStyle w:val="FootnoteReference"/>
        </w:rPr>
        <w:footnoteReference w:id="5536"/>
      </w:r>
      <w:r>
        <w:rPr>
          <w:rFonts w:ascii="IRNazanin" w:hAnsi="IRNazanin" w:eastAsia="IRNazanin" w:cs="IRNazanin"/>
          <w:lang w:bidi="fa-IR"/>
          <w:color w:val="111111"/>
          <w:sz w:val="28"/>
          <w:szCs w:val="28"/>
          <w:rtl/>
        </w:rPr>
        <w:t xml:space="preserve">وجهه، فلمّا رآه النّاس مال بعضهم على بعض وأقشعوا عنه.</w:t>
      </w:r>
    </w:p>
    <w:p>
      <w:pPr>
        <w:pStyle w:val="BookText"/>
      </w:pPr>
      <w:r>
        <w:rPr>
          <w:rFonts w:ascii="Amiri" w:hAnsi="Amiri" w:eastAsia="Amiri" w:cs="Amiri"/>
          <w:lang w:bidi="ar-SA"/>
          <w:color w:val="111111"/>
          <w:sz w:val="28"/>
          <w:szCs w:val="28"/>
          <w:rtl/>
        </w:rPr>
        <w:t xml:space="preserve">وبنى عبيداللَّه بن زياد </w:t>
      </w:r>
      <w:r>
        <w:rPr>
          <w:rStyle w:val="FootnoteReference"/>
        </w:rPr>
        <w:footnoteReference w:id="5537"/>
      </w:r>
      <w:r>
        <w:rPr>
          <w:rFonts w:ascii="Amiri" w:hAnsi="Amiri" w:eastAsia="Amiri" w:cs="Amiri"/>
          <w:lang w:bidi="ar-SA"/>
          <w:color w:val="111111"/>
          <w:sz w:val="28"/>
          <w:szCs w:val="28"/>
          <w:rtl/>
        </w:rPr>
        <w:t xml:space="preserve">تلك اللّيلة </w:t>
      </w:r>
      <w:r>
        <w:rPr>
          <w:rStyle w:val="FootnoteReference"/>
        </w:rPr>
        <w:footnoteReference w:id="5538"/>
      </w:r>
      <w:r>
        <w:rPr>
          <w:rFonts w:ascii="Amiri" w:hAnsi="Amiri" w:eastAsia="Amiri" w:cs="Amiri"/>
          <w:lang w:bidi="ar-SA"/>
          <w:color w:val="111111"/>
          <w:sz w:val="28"/>
          <w:szCs w:val="28"/>
          <w:rtl/>
        </w:rPr>
        <w:t xml:space="preserve">بأهله امّ نافع بنت عمارة بن عقبة بن أبي معيط.</w:t>
      </w:r>
    </w:p>
    <w:p>
      <w:pPr>
        <w:pStyle w:val="BookText"/>
      </w:pPr>
      <w:r>
        <w:rPr>
          <w:rFonts w:ascii="Amiri" w:hAnsi="Amiri" w:eastAsia="Amiri" w:cs="Amiri"/>
          <w:lang w:bidi="ar-SA"/>
          <w:color w:val="111111"/>
          <w:sz w:val="28"/>
          <w:szCs w:val="28"/>
          <w:rtl/>
        </w:rPr>
        <w:t xml:space="preserve">وأتي </w:t>
      </w:r>
      <w:r>
        <w:rPr>
          <w:rStyle w:val="FootnoteReference"/>
        </w:rPr>
        <w:footnoteReference w:id="5539"/>
      </w:r>
      <w:r>
        <w:rPr>
          <w:rFonts w:ascii="Amiri" w:hAnsi="Amiri" w:eastAsia="Amiri" w:cs="Amiri"/>
          <w:lang w:bidi="ar-SA"/>
          <w:color w:val="111111"/>
          <w:sz w:val="28"/>
          <w:szCs w:val="28"/>
          <w:rtl/>
        </w:rPr>
        <w:t xml:space="preserve">تلك اللّيلة برسول </w:t>
      </w:r>
      <w:r>
        <w:rPr>
          <w:rStyle w:val="FootnoteReference"/>
        </w:rPr>
        <w:footnoteReference w:id="5540"/>
      </w:r>
      <w:r>
        <w:rPr>
          <w:rFonts w:ascii="Amiri" w:hAnsi="Amiri" w:eastAsia="Amiri" w:cs="Amiri"/>
          <w:lang w:bidi="ar-SA"/>
          <w:color w:val="111111"/>
          <w:sz w:val="28"/>
          <w:szCs w:val="28"/>
          <w:rtl/>
        </w:rPr>
        <w:t xml:space="preserve">الحسين بن عليّ قد كان </w:t>
      </w:r>
      <w:r>
        <w:rPr>
          <w:rStyle w:val="FootnoteReference"/>
        </w:rPr>
        <w:footnoteReference w:id="5541"/>
      </w:r>
      <w:r>
        <w:rPr>
          <w:rFonts w:ascii="Amiri" w:hAnsi="Amiri" w:eastAsia="Amiri" w:cs="Amiri"/>
          <w:lang w:bidi="ar-SA"/>
          <w:color w:val="111111"/>
          <w:sz w:val="28"/>
          <w:szCs w:val="28"/>
          <w:rtl/>
        </w:rPr>
        <w:t xml:space="preserve">أرسله إلى مسلم بن عقيل يقال له </w:t>
      </w:r>
      <w:r>
        <w:rPr>
          <w:rStyle w:val="FootnoteReference"/>
        </w:rPr>
        <w:footnoteReference w:id="5542"/>
      </w:r>
      <w:r>
        <w:rPr>
          <w:rFonts w:ascii="Amiri" w:hAnsi="Amiri" w:eastAsia="Amiri" w:cs="Amiri"/>
          <w:lang w:bidi="ar-SA"/>
          <w:color w:val="111111"/>
          <w:sz w:val="28"/>
          <w:szCs w:val="28"/>
          <w:rtl/>
        </w:rPr>
        <w:t xml:space="preserve">: عبداللَّه بن يقطر، فقتله.</w:t>
      </w:r>
    </w:p>
    <w:p>
      <w:pPr>
        <w:pStyle w:val="BookText"/>
      </w:pPr>
      <w:r>
        <w:rPr>
          <w:rFonts w:ascii="Amiri" w:hAnsi="Amiri" w:eastAsia="Amiri" w:cs="Amiri"/>
          <w:lang w:bidi="ar-SA"/>
          <w:color w:val="111111"/>
          <w:sz w:val="28"/>
          <w:szCs w:val="28"/>
          <w:rtl/>
        </w:rPr>
        <w:t xml:space="preserve">ابن سعد، الحسين عليه السلام،/ 64- 65/ عنه: ابن عساكر، تاريخ دمشق، 67/ 53- 54، مختصر ابن منظور، 27/ 58- 59؛ الذّهبي، سير أعلام النّبلاء، 3/ 201، تاريخ الإسلام، 2/ 269</w:t>
      </w:r>
    </w:p>
    <w:p>
      <w:pPr>
        <w:pStyle w:val="BookText"/>
      </w:pPr>
      <w:r>
        <w:rPr>
          <w:rFonts w:ascii="Amiri" w:hAnsi="Amiri" w:eastAsia="Amiri" w:cs="Amiri"/>
          <w:lang w:bidi="ar-SA"/>
          <w:color w:val="111111"/>
          <w:sz w:val="28"/>
          <w:szCs w:val="28"/>
          <w:rtl/>
        </w:rPr>
        <w:t xml:space="preserve">فنزل [مسلم] بالكوفة على هاني بن عروة المراديّ.</w:t>
      </w:r>
    </w:p>
    <w:p>
      <w:pPr>
        <w:pStyle w:val="BookText"/>
      </w:pPr>
      <w:r>
        <w:rPr>
          <w:rFonts w:ascii="IRNazanin" w:hAnsi="IRNazanin" w:eastAsia="IRNazanin" w:cs="IRNazanin"/>
          <w:lang w:bidi="fa-IR"/>
          <w:color w:val="111111"/>
          <w:sz w:val="28"/>
          <w:szCs w:val="28"/>
          <w:rtl/>
        </w:rPr>
        <w:t xml:space="preserve">ابن سعد، الطّبقات، 4- 1/ 29</w:t>
      </w:r>
    </w:p>
    <w:p>
      <w:pPr>
        <w:pStyle w:val="BookText"/>
      </w:pPr>
      <w:r>
        <w:rPr>
          <w:rFonts w:ascii="Amiri" w:hAnsi="Amiri" w:eastAsia="Amiri" w:cs="Amiri"/>
          <w:lang w:bidi="ar-SA"/>
          <w:color w:val="111111"/>
          <w:sz w:val="28"/>
          <w:szCs w:val="28"/>
          <w:rtl/>
        </w:rPr>
        <w:t xml:space="preserve">وكان مسلم بن عقيل بن أبي طالب مستخفياً عنده [هاني رحمة اللَّه عليه] حين وجّهه الحسين بن عليّ رضى الله عنه.</w:t>
      </w:r>
    </w:p>
    <w:p>
      <w:pPr>
        <w:pStyle w:val="BookText"/>
      </w:pPr>
      <w:r>
        <w:rPr>
          <w:rFonts w:ascii="Amiri" w:hAnsi="Amiri" w:eastAsia="Amiri" w:cs="Amiri"/>
          <w:lang w:bidi="ar-SA"/>
          <w:color w:val="111111"/>
          <w:sz w:val="28"/>
          <w:szCs w:val="28"/>
          <w:rtl/>
        </w:rPr>
        <w:t xml:space="preserve">محمّد بن حبيب، المحبّر،/ 480</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543"/>
      </w:r>
      <w:r>
        <w:rPr>
          <w:rFonts w:ascii="IRNazanin" w:hAnsi="IRNazanin" w:eastAsia="IRNazanin" w:cs="IRNazanin"/>
          <w:lang w:bidi="fa-IR"/>
          <w:color w:val="111111"/>
          <w:sz w:val="28"/>
          <w:szCs w:val="28"/>
          <w:rtl/>
        </w:rPr>
        <w:t xml:space="preserve">فبعث </w:t>
      </w:r>
      <w:r>
        <w:rPr>
          <w:rStyle w:val="FootnoteReference"/>
        </w:rPr>
        <w:footnoteReference w:id="5544"/>
      </w:r>
      <w:r>
        <w:rPr>
          <w:rFonts w:ascii="Amiri" w:hAnsi="Amiri" w:eastAsia="Amiri" w:cs="Amiri"/>
          <w:lang w:bidi="ar-SA"/>
          <w:color w:val="111111"/>
          <w:sz w:val="28"/>
          <w:szCs w:val="28"/>
          <w:rtl/>
        </w:rPr>
        <w:t xml:space="preserve">الحسين بن عليّ مسلم بن عقيل إلى </w:t>
      </w:r>
      <w:r>
        <w:rPr>
          <w:rStyle w:val="FootnoteReference"/>
        </w:rPr>
        <w:footnoteReference w:id="5545"/>
      </w:r>
      <w:r>
        <w:rPr>
          <w:rFonts w:ascii="Amiri" w:hAnsi="Amiri" w:eastAsia="Amiri" w:cs="Amiri"/>
          <w:lang w:bidi="ar-SA"/>
          <w:color w:val="111111"/>
          <w:sz w:val="28"/>
          <w:szCs w:val="28"/>
          <w:rtl/>
        </w:rPr>
        <w:t xml:space="preserve">الكوفة </w:t>
      </w:r>
      <w:r>
        <w:rPr>
          <w:rStyle w:val="FootnoteReference"/>
        </w:rPr>
        <w:footnoteReference w:id="5546"/>
      </w:r>
      <w:r>
        <w:rPr>
          <w:rFonts w:ascii="Amiri" w:hAnsi="Amiri" w:eastAsia="Amiri" w:cs="Amiri"/>
          <w:lang w:bidi="ar-SA"/>
          <w:color w:val="111111"/>
          <w:sz w:val="28"/>
          <w:szCs w:val="28"/>
          <w:rtl/>
        </w:rPr>
        <w:t xml:space="preserve">يبايعهم له </w:t>
      </w:r>
      <w:r>
        <w:rPr>
          <w:rStyle w:val="FootnoteReference"/>
        </w:rPr>
        <w:footnoteReference w:id="5547"/>
      </w:r>
      <w:r>
        <w:rPr>
          <w:rFonts w:ascii="Amiri" w:hAnsi="Amiri" w:eastAsia="Amiri" w:cs="Amiri"/>
          <w:lang w:bidi="ar-SA"/>
          <w:color w:val="111111"/>
          <w:sz w:val="28"/>
          <w:szCs w:val="28"/>
          <w:rtl/>
        </w:rPr>
        <w:t xml:space="preserve">، وكان
</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الكوفة </w:t>
      </w:r>
      <w:r>
        <w:rPr>
          <w:rStyle w:val="FootnoteReference"/>
        </w:rPr>
        <w:footnoteReference w:id="5548"/>
      </w:r>
      <w:r>
        <w:rPr>
          <w:rFonts w:ascii="Amiri" w:hAnsi="Amiri" w:eastAsia="Amiri" w:cs="Amiri"/>
          <w:lang w:bidi="ar-SA"/>
          <w:color w:val="111111"/>
          <w:sz w:val="28"/>
          <w:szCs w:val="28"/>
          <w:rtl/>
        </w:rPr>
        <w:t xml:space="preserve">النّعمان بن بشير. </w:t>
      </w:r>
      <w:r>
        <w:rPr>
          <w:rStyle w:val="FootnoteReference"/>
        </w:rPr>
        <w:footnoteReference w:id="5549"/>
      </w:r>
      <w:r>
        <w:rPr>
          <w:rFonts w:ascii="IRNazanin" w:hAnsi="IRNazanin" w:eastAsia="IRNazanin" w:cs="IRNazanin"/>
          <w:lang w:bidi="fa-IR"/>
          <w:color w:val="111111"/>
          <w:sz w:val="28"/>
          <w:szCs w:val="28"/>
          <w:rtl/>
        </w:rPr>
        <w:t xml:space="preserve">فقال النّعمان </w:t>
      </w:r>
      <w:r>
        <w:rPr>
          <w:rStyle w:val="FootnoteReference"/>
        </w:rPr>
        <w:footnoteReference w:id="5550"/>
      </w:r>
      <w:r>
        <w:rPr>
          <w:rStyle w:val="FootnoteReference"/>
        </w:rPr>
        <w:footnoteReference w:id="5551"/>
      </w:r>
      <w:r>
        <w:rPr>
          <w:rFonts w:ascii="Amiri" w:hAnsi="Amiri" w:eastAsia="Amiri" w:cs="Amiri"/>
          <w:lang w:bidi="ar-SA"/>
          <w:color w:val="111111"/>
          <w:sz w:val="28"/>
          <w:szCs w:val="28"/>
          <w:rtl/>
        </w:rPr>
        <w:t xml:space="preserve">لابن بنت رسول اللَّه (صلي الله عليه و آله) : أحبّ إلينا من ابن بحدل. قال: فبلغ ذلك يزيد، </w:t>
      </w:r>
      <w:r>
        <w:rPr>
          <w:rStyle w:val="FootnoteReference"/>
        </w:rPr>
        <w:footnoteReference w:id="5552"/>
      </w:r>
      <w:r>
        <w:rPr>
          <w:rFonts w:ascii="Amiri" w:hAnsi="Amiri" w:eastAsia="Amiri" w:cs="Amiri"/>
          <w:lang w:bidi="ar-SA"/>
          <w:color w:val="111111"/>
          <w:sz w:val="28"/>
          <w:szCs w:val="28"/>
          <w:rtl/>
        </w:rPr>
        <w:t xml:space="preserve">فأراد أن يعزله. فقال لأهل </w:t>
      </w:r>
      <w:r>
        <w:rPr>
          <w:rStyle w:val="FootnoteReference"/>
        </w:rPr>
        <w:footnoteReference w:id="5553"/>
      </w:r>
      <w:r>
        <w:rPr>
          <w:rFonts w:ascii="Amiri" w:hAnsi="Amiri" w:eastAsia="Amiri" w:cs="Amiri"/>
          <w:lang w:bidi="ar-SA"/>
          <w:color w:val="111111"/>
          <w:sz w:val="28"/>
          <w:szCs w:val="28"/>
          <w:rtl/>
        </w:rPr>
        <w:t xml:space="preserve">الشّام: أشيروا عليَّ، من أستعمل على الكوفة؟ فقالوا: </w:t>
      </w:r>
      <w:r>
        <w:rPr>
          <w:rStyle w:val="FootnoteReference"/>
        </w:rPr>
        <w:footnoteReference w:id="5554"/>
      </w:r>
      <w:r>
        <w:rPr>
          <w:rStyle w:val="FootnoteReference"/>
        </w:rPr>
        <w:footnoteReference w:id="5555"/>
      </w:r>
      <w:r>
        <w:rPr>
          <w:rFonts w:ascii="Amiri" w:hAnsi="Amiri" w:eastAsia="Amiri" w:cs="Amiri"/>
          <w:lang w:bidi="ar-SA"/>
          <w:color w:val="111111"/>
          <w:sz w:val="28"/>
          <w:szCs w:val="28"/>
          <w:rtl/>
        </w:rPr>
        <w:t xml:space="preserve">أترضى برأي </w:t>
      </w:r>
      <w:r>
        <w:rPr>
          <w:rStyle w:val="FootnoteReference"/>
        </w:rPr>
        <w:footnoteReference w:id="5556"/>
      </w:r>
      <w:r>
        <w:rPr>
          <w:rFonts w:ascii="Amiri" w:hAnsi="Amiri" w:eastAsia="Amiri" w:cs="Amiri"/>
          <w:lang w:bidi="ar-SA"/>
          <w:color w:val="111111"/>
          <w:sz w:val="28"/>
          <w:szCs w:val="28"/>
          <w:rtl/>
        </w:rPr>
        <w:t xml:space="preserve">معاوية؟ قال: نعم، قالوا </w:t>
      </w:r>
      <w:r>
        <w:rPr>
          <w:rStyle w:val="FootnoteReference"/>
        </w:rPr>
        <w:footnoteReference w:id="5557"/>
      </w:r>
      <w:r>
        <w:rPr>
          <w:rFonts w:ascii="IRNazanin" w:hAnsi="IRNazanin" w:eastAsia="IRNazanin" w:cs="IRNazanin"/>
          <w:lang w:bidi="fa-IR"/>
          <w:color w:val="111111"/>
          <w:sz w:val="28"/>
          <w:szCs w:val="28"/>
          <w:rtl/>
        </w:rPr>
        <w:t xml:space="preserve">: فإن </w:t>
      </w:r>
      <w:r>
        <w:rPr>
          <w:rStyle w:val="FootnoteReference"/>
        </w:rPr>
        <w:footnoteReference w:id="5558"/>
      </w:r>
      <w:r>
        <w:rPr>
          <w:rFonts w:ascii="Amiri" w:hAnsi="Amiri" w:eastAsia="Amiri" w:cs="Amiri"/>
          <w:lang w:bidi="ar-SA"/>
          <w:color w:val="111111"/>
          <w:sz w:val="28"/>
          <w:szCs w:val="28"/>
          <w:rtl/>
        </w:rPr>
        <w:t xml:space="preserve">الصّكّ بإمرة </w:t>
      </w:r>
      <w:r>
        <w:rPr>
          <w:rStyle w:val="FootnoteReference"/>
        </w:rPr>
        <w:footnoteReference w:id="5559"/>
      </w:r>
      <w:r>
        <w:rPr>
          <w:rFonts w:ascii="Amiri" w:hAnsi="Amiri" w:eastAsia="Amiri" w:cs="Amiri"/>
          <w:lang w:bidi="ar-SA"/>
          <w:color w:val="111111"/>
          <w:sz w:val="28"/>
          <w:szCs w:val="28"/>
          <w:rtl/>
        </w:rPr>
        <w:t xml:space="preserve">عبيداللَّه بن زياد على العراقين قد كتبه في الدّيوان. قال: فاستعمله على الكوفة </w:t>
      </w:r>
      <w:r>
        <w:rPr>
          <w:rStyle w:val="FootnoteReference"/>
        </w:rPr>
        <w:footnoteReference w:id="5560"/>
      </w:r>
      <w:r>
        <w:rPr>
          <w:rFonts w:ascii="Amiri" w:hAnsi="Amiri" w:eastAsia="Amiri" w:cs="Amiri"/>
          <w:lang w:bidi="ar-SA"/>
          <w:color w:val="111111"/>
          <w:sz w:val="28"/>
          <w:szCs w:val="28"/>
          <w:rtl/>
        </w:rPr>
        <w:t xml:space="preserve">، فقدم الكوفة قبل أن يقدم الحسين، و </w:t>
      </w:r>
      <w:r>
        <w:rPr>
          <w:rStyle w:val="FootnoteReference"/>
        </w:rPr>
        <w:footnoteReference w:id="5561"/>
      </w:r>
      <w:r>
        <w:rPr>
          <w:rFonts w:ascii="Amiri" w:hAnsi="Amiri" w:eastAsia="Amiri" w:cs="Amiri"/>
          <w:lang w:bidi="ar-SA"/>
          <w:color w:val="111111"/>
          <w:sz w:val="28"/>
          <w:szCs w:val="28"/>
          <w:rtl/>
        </w:rPr>
        <w:t xml:space="preserve">بايع له </w:t>
      </w:r>
      <w:r>
        <w:rPr>
          <w:rStyle w:val="FootnoteReference"/>
        </w:rPr>
        <w:footnoteReference w:id="5562"/>
      </w:r>
      <w:r>
        <w:rPr>
          <w:rFonts w:ascii="Amiri" w:hAnsi="Amiri" w:eastAsia="Amiri" w:cs="Amiri"/>
          <w:lang w:bidi="ar-SA"/>
          <w:color w:val="111111"/>
          <w:sz w:val="28"/>
          <w:szCs w:val="28"/>
          <w:rtl/>
        </w:rPr>
        <w:t xml:space="preserve">مسلم بن عقيل وأكثر من ثلاثين ألفاً </w:t>
      </w:r>
      <w:r>
        <w:rPr>
          <w:rStyle w:val="FootnoteReference"/>
        </w:rPr>
        <w:footnoteReference w:id="5563"/>
      </w:r>
      <w:r>
        <w:rPr>
          <w:rFonts w:ascii="Amiri" w:hAnsi="Amiri" w:eastAsia="Amiri" w:cs="Amiri"/>
          <w:lang w:bidi="ar-SA"/>
          <w:color w:val="111111"/>
          <w:sz w:val="28"/>
          <w:szCs w:val="28"/>
          <w:rtl/>
        </w:rPr>
        <w:t xml:space="preserve">من أهل الكوفة، فنهضوا </w:t>
      </w:r>
      <w:r>
        <w:rPr>
          <w:rStyle w:val="FootnoteReference"/>
        </w:rPr>
        <w:footnoteReference w:id="5564"/>
      </w:r>
      <w:r>
        <w:rPr>
          <w:rFonts w:ascii="Amiri" w:hAnsi="Amiri" w:eastAsia="Amiri" w:cs="Amiri"/>
          <w:lang w:bidi="ar-SA"/>
          <w:color w:val="111111"/>
          <w:sz w:val="28"/>
          <w:szCs w:val="28"/>
          <w:rtl/>
        </w:rPr>
        <w:t xml:space="preserve">معه يريدون عبيداللَّه بن زياد؛ فجعلوا كلّما </w:t>
      </w:r>
      <w:r>
        <w:rPr>
          <w:rStyle w:val="FootnoteReference"/>
        </w:rPr>
        <w:footnoteReference w:id="5565"/>
      </w:r>
      <w:r>
        <w:rPr>
          <w:rFonts w:ascii="IRNazanin" w:hAnsi="IRNazanin" w:eastAsia="IRNazanin" w:cs="IRNazanin"/>
          <w:lang w:bidi="fa-IR"/>
          <w:color w:val="111111"/>
          <w:sz w:val="28"/>
          <w:szCs w:val="28"/>
          <w:rtl/>
        </w:rPr>
        <w:t xml:space="preserve">أشرفوا على </w:t>
      </w:r>
      <w:r>
        <w:rPr>
          <w:rStyle w:val="FootnoteReference"/>
        </w:rPr>
        <w:footnoteReference w:id="5566"/>
      </w:r>
      <w:r>
        <w:rPr>
          <w:rFonts w:ascii="IRNazanin" w:hAnsi="IRNazanin" w:eastAsia="IRNazanin" w:cs="IRNazanin"/>
          <w:lang w:bidi="fa-IR"/>
          <w:color w:val="111111"/>
          <w:sz w:val="28"/>
          <w:szCs w:val="28"/>
          <w:rtl/>
        </w:rPr>
        <w:t xml:space="preserve">زقاق، انسلّ عنه </w:t>
      </w:r>
      <w:r>
        <w:rPr>
          <w:rStyle w:val="FootnoteReference"/>
        </w:rPr>
        <w:footnoteReference w:id="5567"/>
      </w:r>
      <w:r>
        <w:rPr>
          <w:rFonts w:ascii="IRNazanin" w:hAnsi="IRNazanin" w:eastAsia="IRNazanin" w:cs="IRNazanin"/>
          <w:lang w:bidi="fa-IR"/>
          <w:color w:val="111111"/>
          <w:sz w:val="28"/>
          <w:szCs w:val="28"/>
          <w:rtl/>
        </w:rPr>
        <w:t xml:space="preserve">منهم </w:t>
      </w:r>
      <w:r>
        <w:rPr>
          <w:rStyle w:val="FootnoteReference"/>
        </w:rPr>
        <w:footnoteReference w:id="5568"/>
      </w:r>
      <w:r>
        <w:rPr>
          <w:rFonts w:ascii="IRNazanin" w:hAnsi="IRNazanin" w:eastAsia="IRNazanin" w:cs="IRNazanin"/>
          <w:lang w:bidi="fa-IR"/>
          <w:color w:val="111111"/>
          <w:sz w:val="28"/>
          <w:szCs w:val="28"/>
          <w:rtl/>
        </w:rPr>
        <w:t xml:space="preserve">ناس </w:t>
      </w:r>
      <w:r>
        <w:rPr>
          <w:rStyle w:val="FootnoteReference"/>
        </w:rPr>
        <w:footnoteReference w:id="5569"/>
      </w:r>
      <w:r>
        <w:rPr>
          <w:rFonts w:ascii="Amiri" w:hAnsi="Amiri" w:eastAsia="Amiri" w:cs="Amiri"/>
          <w:lang w:bidi="ar-SA"/>
          <w:color w:val="111111"/>
          <w:sz w:val="28"/>
          <w:szCs w:val="28"/>
          <w:rtl/>
        </w:rPr>
        <w:t xml:space="preserve">، حتّى بقي مسلم في شرذمة قليلة. قال: فجعل اناس </w:t>
      </w:r>
      <w:r>
        <w:rPr>
          <w:rStyle w:val="FootnoteReference"/>
        </w:rPr>
        <w:footnoteReference w:id="5570"/>
      </w:r>
      <w:r>
        <w:rPr>
          <w:rFonts w:ascii="Amiri" w:hAnsi="Amiri" w:eastAsia="Amiri" w:cs="Amiri"/>
          <w:lang w:bidi="ar-SA"/>
          <w:color w:val="111111"/>
          <w:sz w:val="28"/>
          <w:szCs w:val="28"/>
          <w:rtl/>
        </w:rPr>
        <w:t xml:space="preserve">يرمونه بالآجرّ من فوق البيوت؛ فلمّا رأى ذلك دخل دار هاني بن عروة المراديّ.
</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الدّينوري، الإمامة والسّياسة، 4/ 378/ مثله البيهقي، المحاسن والمساوئ،/ 50؛ ابن عبد ربّه، العقد الفريد، 4/ 378؛ الباعوني، جواهر المطالب، 2/ 265</w:t>
      </w:r>
    </w:p>
    <w:p>
      <w:pPr>
        <w:pStyle w:val="BookText"/>
      </w:pPr>
      <w:r>
        <w:rPr>
          <w:rFonts w:ascii="Amiri" w:hAnsi="Amiri" w:eastAsia="Amiri" w:cs="Amiri"/>
          <w:lang w:bidi="ar-SA"/>
          <w:color w:val="111111"/>
          <w:sz w:val="28"/>
          <w:szCs w:val="28"/>
          <w:rtl/>
        </w:rPr>
        <w:t xml:space="preserve">وكان الحسين قدّم مسلم بن عقيل بين يديه، فنزل على هاني بن عروة المراديّ وجعل يبايع أهل الكوفة.</w:t>
      </w:r>
    </w:p>
    <w:p>
      <w:pPr>
        <w:pStyle w:val="BookText"/>
      </w:pPr>
      <w:r>
        <w:rPr>
          <w:rFonts w:ascii="Amiri" w:hAnsi="Amiri" w:eastAsia="Amiri" w:cs="Amiri"/>
          <w:lang w:bidi="ar-SA"/>
          <w:color w:val="111111"/>
          <w:sz w:val="28"/>
          <w:szCs w:val="28"/>
          <w:rtl/>
        </w:rPr>
        <w:t xml:space="preserve">البلاذري، جمل من أنساب الأشراف، 2/ 343، أنساب الأشراف، 2/ 86</w:t>
      </w:r>
    </w:p>
    <w:p>
      <w:pPr>
        <w:pStyle w:val="BookText"/>
      </w:pPr>
      <w:r>
        <w:rPr>
          <w:rFonts w:ascii="Amiri" w:hAnsi="Amiri" w:eastAsia="Amiri" w:cs="Amiri"/>
          <w:lang w:bidi="ar-SA"/>
          <w:color w:val="111111"/>
          <w:sz w:val="28"/>
          <w:szCs w:val="28"/>
          <w:rtl/>
        </w:rPr>
        <w:t xml:space="preserve">حدّثنا سعيد بن سليمان، ثنا عباد بن العوام، عن حصين أنّ أهل الكوفة كتبوا إلى الحسين: إنّا معك ومعنا مائة ألف سيف، فبعث إليهم مسلم بن عقيل، فنزل بالكوفة دار هاني بن عروة.</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224</w:t>
      </w:r>
    </w:p>
    <w:p>
      <w:pPr>
        <w:pStyle w:val="BookText"/>
      </w:pPr>
      <w:r>
        <w:rPr>
          <w:rFonts w:ascii="Amiri" w:hAnsi="Amiri" w:eastAsia="Amiri" w:cs="Amiri"/>
          <w:lang w:bidi="ar-SA"/>
          <w:color w:val="111111"/>
          <w:sz w:val="28"/>
          <w:szCs w:val="28"/>
          <w:rtl/>
        </w:rPr>
        <w:t xml:space="preserve">وأمر، فنودي: الصّلاة جامعة، وخطب النّاس، فأعلمهم أنّ يزيد ولّاه مصرهم وأمره بإنصاف مظلومهم وإعطاء محرومهم؛ والإحسان إلى سامعهم ومطيعهم، والشّدّة على عاصيهم ومريبهم، ووعد المحسن، وأوعد المسي ء.</w:t>
      </w:r>
    </w:p>
    <w:p>
      <w:pPr>
        <w:pStyle w:val="BookText"/>
      </w:pPr>
      <w:r>
        <w:rPr>
          <w:rFonts w:ascii="Amiri" w:hAnsi="Amiri" w:eastAsia="Amiri" w:cs="Amiri"/>
          <w:lang w:bidi="ar-SA"/>
          <w:color w:val="111111"/>
          <w:sz w:val="28"/>
          <w:szCs w:val="28"/>
          <w:rtl/>
        </w:rPr>
        <w:t xml:space="preserve">بلغ مسلم بن عقيل قدوم عبيداللَّه بن زياد الكوفة، فأقبل حتّى أتى دار هاني بن عروة بن نمران المراديّ، فدخل من بابه، ثمّ أرسل إليه أن اخرج إليّ. فخرج إليه، فقال له مسلم: يا هاني! إنِّي أتيتك لتجيرني وتضيّفني. فقال هاني: واللَّه لقد سألتني شططاً، ولولا دخولك داري وثقتك لي لأحببت أن تنصرف عنِّي، ولكنّه قد وجب عليَّ ذمامك، فأدخله داره. وكانت الشّيعة تختلف إليه فيها.</w:t>
      </w:r>
    </w:p>
    <w:p>
      <w:pPr>
        <w:pStyle w:val="BookText"/>
      </w:pPr>
      <w:r>
        <w:rPr>
          <w:rFonts w:ascii="Amiri" w:hAnsi="Amiri" w:eastAsia="Amiri" w:cs="Amiri"/>
          <w:lang w:bidi="ar-SA"/>
          <w:color w:val="111111"/>
          <w:sz w:val="28"/>
          <w:szCs w:val="28"/>
          <w:rtl/>
        </w:rPr>
        <w:t xml:space="preserve">البلاذري، جمل من أنساب الأشراف، 2/ 336، أنساب الأشراف، 2/ 78</w:t>
      </w:r>
    </w:p>
    <w:p>
      <w:pPr>
        <w:pStyle w:val="BookText"/>
      </w:pPr>
      <w:r>
        <w:rPr>
          <w:rFonts w:ascii="Amiri" w:hAnsi="Amiri" w:eastAsia="Amiri" w:cs="Amiri"/>
          <w:lang w:bidi="ar-SA"/>
          <w:color w:val="111111"/>
          <w:sz w:val="28"/>
          <w:szCs w:val="28"/>
          <w:rtl/>
        </w:rPr>
        <w:t xml:space="preserve">وأقبل حتّى دخل المسجد الأعظم، ونودي في النّاس، فاجتمعوا، وصعد المنبر، فحمد اللَّه وأثنى عليه، ثمّ قال: «يا أهل الكوفة، إنّ أمير المؤمنين قد ولّاني مصركم، وقسّم فيئكم فيكم، وأمرني بإنصاف مظلومكم، والإحسان إلى سامعكم ومطيعكم، والشّدّة على عاصيكم ومريبكم، وأنا مُنته في ذلك إلى أمره، وأنا لمطيعكم كالوالد الشّفيق، ولمخالفكم كالسُّمّ النّقيع، فلا يبقين أحد منكم إلّاعلى نفسه».
</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نزل، فأتى القصر، فنزله، وارتحل النّعمان بن بشير نحو وطنه بالشّام.</w:t>
      </w:r>
    </w:p>
    <w:p>
      <w:pPr>
        <w:pStyle w:val="BookText"/>
      </w:pPr>
      <w:r>
        <w:rPr>
          <w:rFonts w:ascii="Amiri" w:hAnsi="Amiri" w:eastAsia="Amiri" w:cs="Amiri"/>
          <w:lang w:bidi="ar-SA"/>
          <w:color w:val="111111"/>
          <w:sz w:val="28"/>
          <w:szCs w:val="28"/>
          <w:rtl/>
        </w:rPr>
        <w:t xml:space="preserve">وبلغ مسلم بن عقيل قدوم عبيداللَّه بن زياد وانصراف النّعمان، وما كان من خطبة ابن زياد ووعيده، فخاف على نفسه.</w:t>
      </w:r>
    </w:p>
    <w:p>
      <w:pPr>
        <w:pStyle w:val="BookText"/>
      </w:pPr>
      <w:r>
        <w:rPr>
          <w:rFonts w:ascii="Amiri" w:hAnsi="Amiri" w:eastAsia="Amiri" w:cs="Amiri"/>
          <w:lang w:bidi="ar-SA"/>
          <w:color w:val="111111"/>
          <w:sz w:val="28"/>
          <w:szCs w:val="28"/>
          <w:rtl/>
        </w:rPr>
        <w:t xml:space="preserve">فخرج من الدّار الّتي كان فيها بعد عتَمة حتّى أتى دار هاني بن ورقة المذحجيّ، وكان من أشراف أهل الكوفة، فدخل داره الخارجة، فأرسل إليه وكان في دار نسائه، يسأله الخروج إليه، فخرج إليه.</w:t>
      </w:r>
    </w:p>
    <w:p>
      <w:pPr>
        <w:pStyle w:val="BookText"/>
      </w:pPr>
      <w:r>
        <w:rPr>
          <w:rFonts w:ascii="Amiri" w:hAnsi="Amiri" w:eastAsia="Amiri" w:cs="Amiri"/>
          <w:lang w:bidi="ar-SA"/>
          <w:color w:val="111111"/>
          <w:sz w:val="28"/>
          <w:szCs w:val="28"/>
          <w:rtl/>
        </w:rPr>
        <w:t xml:space="preserve">وقام مسلم، فسلّم عليه، وقال: «إنّي أتيتك لتجيرني وتضيفني».</w:t>
      </w:r>
    </w:p>
    <w:p>
      <w:pPr>
        <w:pStyle w:val="BookText"/>
      </w:pPr>
      <w:r>
        <w:rPr>
          <w:rFonts w:ascii="Amiri" w:hAnsi="Amiri" w:eastAsia="Amiri" w:cs="Amiri"/>
          <w:lang w:bidi="ar-SA"/>
          <w:color w:val="111111"/>
          <w:sz w:val="28"/>
          <w:szCs w:val="28"/>
          <w:rtl/>
        </w:rPr>
        <w:t xml:space="preserve">فقال له هاني: «لقد كلّفتني شططاً بهذا الأمر، ولولا دخولك منزلي لأحببت أن تنصرف عنِّي، غير أ نّه قد لزمني ذمام لذلك».</w:t>
      </w:r>
    </w:p>
    <w:p>
      <w:pPr>
        <w:pStyle w:val="BookText"/>
      </w:pPr>
      <w:r>
        <w:rPr>
          <w:rFonts w:ascii="Amiri" w:hAnsi="Amiri" w:eastAsia="Amiri" w:cs="Amiri"/>
          <w:lang w:bidi="ar-SA"/>
          <w:color w:val="111111"/>
          <w:sz w:val="28"/>
          <w:szCs w:val="28"/>
          <w:rtl/>
        </w:rPr>
        <w:t xml:space="preserve">فأدخله دار نسائه، وأفرد له ناحية منها.</w:t>
      </w:r>
    </w:p>
    <w:p>
      <w:pPr>
        <w:pStyle w:val="BookText"/>
      </w:pPr>
      <w:r>
        <w:rPr>
          <w:rFonts w:ascii="Amiri" w:hAnsi="Amiri" w:eastAsia="Amiri" w:cs="Amiri"/>
          <w:lang w:bidi="ar-SA"/>
          <w:color w:val="111111"/>
          <w:sz w:val="28"/>
          <w:szCs w:val="28"/>
          <w:rtl/>
        </w:rPr>
        <w:t xml:space="preserve">وجعلت الشّيعة تختلف إليه في دار هاني.</w:t>
      </w:r>
    </w:p>
    <w:p>
      <w:pPr>
        <w:pStyle w:val="BookText"/>
      </w:pPr>
      <w:r>
        <w:rPr>
          <w:rFonts w:ascii="Amiri" w:hAnsi="Amiri" w:eastAsia="Amiri" w:cs="Amiri"/>
          <w:lang w:bidi="ar-SA"/>
          <w:color w:val="111111"/>
          <w:sz w:val="28"/>
          <w:szCs w:val="28"/>
          <w:rtl/>
        </w:rPr>
        <w:t xml:space="preserve">الدّينوري، الأخبار الطّوال،/ 232- 233</w:t>
      </w:r>
    </w:p>
    <w:p>
      <w:pPr>
        <w:pStyle w:val="BookText"/>
      </w:pPr>
      <w:r>
        <w:rPr>
          <w:rFonts w:ascii="Amiri" w:hAnsi="Amiri" w:eastAsia="Amiri" w:cs="Amiri"/>
          <w:lang w:bidi="ar-SA"/>
          <w:color w:val="111111"/>
          <w:sz w:val="28"/>
          <w:szCs w:val="28"/>
          <w:rtl/>
        </w:rPr>
        <w:t xml:space="preserve">وقدم عبيداللَّه بن زياد الكوفة وبها مسلم بن عقيل قد نزل على هاني بن عروة.</w:t>
      </w:r>
    </w:p>
    <w:p>
      <w:pPr>
        <w:pStyle w:val="BookText"/>
      </w:pPr>
      <w:r>
        <w:rPr>
          <w:rFonts w:ascii="Amiri" w:hAnsi="Amiri" w:eastAsia="Amiri" w:cs="Amiri"/>
          <w:lang w:bidi="ar-SA"/>
          <w:color w:val="111111"/>
          <w:sz w:val="28"/>
          <w:szCs w:val="28"/>
          <w:rtl/>
        </w:rPr>
        <w:t xml:space="preserve">وقتل هاني بن عروة لنزول مسلم منزله وإعانته إيّاه.</w:t>
      </w:r>
    </w:p>
    <w:p>
      <w:pPr>
        <w:pStyle w:val="BookText"/>
      </w:pPr>
      <w:r>
        <w:rPr>
          <w:rFonts w:ascii="Amiri" w:hAnsi="Amiri" w:eastAsia="Amiri" w:cs="Amiri"/>
          <w:lang w:bidi="ar-SA"/>
          <w:color w:val="111111"/>
          <w:sz w:val="28"/>
          <w:szCs w:val="28"/>
          <w:rtl/>
        </w:rPr>
        <w:t xml:space="preserve">اليعقوبي، التّاريخ، 2/ 229</w:t>
      </w:r>
    </w:p>
    <w:p>
      <w:pPr>
        <w:pStyle w:val="BookText"/>
      </w:pPr>
      <w:r>
        <w:rPr>
          <w:rFonts w:ascii="Amiri" w:hAnsi="Amiri" w:eastAsia="Amiri" w:cs="Amiri"/>
          <w:lang w:bidi="ar-SA"/>
          <w:color w:val="111111"/>
          <w:sz w:val="28"/>
          <w:szCs w:val="28"/>
          <w:rtl/>
        </w:rPr>
        <w:t xml:space="preserve">حدّثني زكريّاء بن يحيى الضّرير، قال: حدّثنا أحمد بن جناب المصّيصيّ- ويكنّى أبا الوليد- قال: حدّثنا خالد </w:t>
      </w:r>
      <w:r>
        <w:rPr>
          <w:rStyle w:val="FootnoteReference"/>
        </w:rPr>
        <w:footnoteReference w:id="5571"/>
      </w:r>
      <w:r>
        <w:rPr>
          <w:rFonts w:ascii="Amiri" w:hAnsi="Amiri" w:eastAsia="Amiri" w:cs="Amiri"/>
          <w:lang w:bidi="ar-SA"/>
          <w:color w:val="111111"/>
          <w:sz w:val="28"/>
          <w:szCs w:val="28"/>
          <w:rtl/>
        </w:rPr>
        <w:t xml:space="preserve">بن يزيد بن أسد بن عبداللَّه القسريّ، قال: حدّثنا عمّار الدُّهنيّ، قال: قلت لأبي جعفر: حدّثني بمقتل </w:t>
      </w:r>
      <w:r>
        <w:rPr>
          <w:rStyle w:val="FootnoteReference"/>
        </w:rPr>
        <w:footnoteReference w:id="5572"/>
      </w:r>
      <w:r>
        <w:rPr>
          <w:rFonts w:ascii="Amiri" w:hAnsi="Amiri" w:eastAsia="Amiri" w:cs="Amiri"/>
          <w:lang w:bidi="ar-SA"/>
          <w:color w:val="111111"/>
          <w:sz w:val="28"/>
          <w:szCs w:val="28"/>
          <w:rtl/>
        </w:rPr>
        <w:t xml:space="preserve">الحسين </w:t>
      </w:r>
      <w:r>
        <w:rPr>
          <w:rStyle w:val="FootnoteReference"/>
        </w:rPr>
        <w:footnoteReference w:id="5573"/>
      </w:r>
      <w:r>
        <w:rPr>
          <w:rFonts w:ascii="Amiri" w:hAnsi="Amiri" w:eastAsia="Amiri" w:cs="Amiri"/>
          <w:lang w:bidi="ar-SA"/>
          <w:color w:val="111111"/>
          <w:sz w:val="28"/>
          <w:szCs w:val="28"/>
          <w:rtl/>
        </w:rPr>
        <w:t xml:space="preserve">حتّى كأنِّي حضرتُه </w:t>
      </w:r>
      <w:r>
        <w:rPr>
          <w:rStyle w:val="FootnoteReference"/>
        </w:rPr>
        <w:footnoteReference w:id="5574"/>
      </w:r>
      <w:r>
        <w:rPr>
          <w:rFonts w:ascii="IRNazanin" w:hAnsi="IRNazanin" w:eastAsia="IRNazanin" w:cs="IRNazanin"/>
          <w:lang w:bidi="fa-IR"/>
          <w:color w:val="111111"/>
          <w:sz w:val="28"/>
          <w:szCs w:val="28"/>
          <w:rtl/>
        </w:rPr>
        <w:t xml:space="preserve">قال: مات
</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w:t>
      </w:r>
      <w:r>
        <w:rPr>
          <w:rStyle w:val="FootnoteReference"/>
        </w:rPr>
        <w:footnoteReference w:id="5575"/>
      </w:r>
      <w:r>
        <w:rPr>
          <w:rFonts w:ascii="Amiri" w:hAnsi="Amiri" w:eastAsia="Amiri" w:cs="Amiri"/>
          <w:lang w:bidi="ar-SA"/>
          <w:color w:val="111111"/>
          <w:sz w:val="28"/>
          <w:szCs w:val="28"/>
          <w:rtl/>
        </w:rPr>
        <w:t xml:space="preserve">والوليد بن عُتبة بن أبي سفيان على المدينة، فأرسل إلى الحسين بن عليّ ليأخذ بيعته </w:t>
      </w:r>
      <w:r>
        <w:rPr>
          <w:rStyle w:val="FootnoteReference"/>
        </w:rPr>
        <w:footnoteReference w:id="5576"/>
      </w:r>
      <w:r>
        <w:rPr>
          <w:rStyle w:val="FootnoteReference"/>
        </w:rPr>
        <w:footnoteReference w:id="5577"/>
      </w:r>
      <w:r>
        <w:rPr>
          <w:rFonts w:ascii="IRNazanin" w:hAnsi="IRNazanin" w:eastAsia="IRNazanin" w:cs="IRNazanin"/>
          <w:lang w:bidi="fa-IR"/>
          <w:color w:val="111111"/>
          <w:sz w:val="28"/>
          <w:szCs w:val="28"/>
          <w:rtl/>
        </w:rPr>
        <w:t xml:space="preserve">، فقال له </w:t>
      </w:r>
      <w:r>
        <w:rPr>
          <w:rStyle w:val="FootnoteReference"/>
        </w:rPr>
        <w:footnoteReference w:id="5578"/>
      </w:r>
      <w:r>
        <w:rPr>
          <w:rFonts w:ascii="Amiri" w:hAnsi="Amiri" w:eastAsia="Amiri" w:cs="Amiri"/>
          <w:lang w:bidi="ar-SA"/>
          <w:color w:val="111111"/>
          <w:sz w:val="28"/>
          <w:szCs w:val="28"/>
          <w:rtl/>
        </w:rPr>
        <w:t xml:space="preserve">: أخّرني وأرفُقْ </w:t>
      </w:r>
      <w:r>
        <w:rPr>
          <w:rStyle w:val="FootnoteReference"/>
        </w:rPr>
        <w:footnoteReference w:id="5579"/>
      </w:r>
      <w:r>
        <w:rPr>
          <w:rFonts w:ascii="Amiri" w:hAnsi="Amiri" w:eastAsia="Amiri" w:cs="Amiri"/>
          <w:lang w:bidi="ar-SA"/>
          <w:color w:val="111111"/>
          <w:sz w:val="28"/>
          <w:szCs w:val="28"/>
          <w:rtl/>
        </w:rPr>
        <w:t xml:space="preserve">، فأخّره، فخرج إلى مكّة، فأتاه </w:t>
      </w:r>
      <w:r>
        <w:rPr>
          <w:rStyle w:val="FootnoteReference"/>
        </w:rPr>
        <w:footnoteReference w:id="5580"/>
      </w:r>
      <w:r>
        <w:rPr>
          <w:rStyle w:val="FootnoteReference"/>
        </w:rPr>
        <w:footnoteReference w:id="5581"/>
      </w:r>
      <w:r>
        <w:rPr>
          <w:rFonts w:ascii="Amiri" w:hAnsi="Amiri" w:eastAsia="Amiri" w:cs="Amiri"/>
          <w:lang w:bidi="ar-SA"/>
          <w:color w:val="111111"/>
          <w:sz w:val="28"/>
          <w:szCs w:val="28"/>
          <w:rtl/>
        </w:rPr>
        <w:t xml:space="preserve">أهل الكوفة ورسلهم </w:t>
      </w:r>
      <w:r>
        <w:rPr>
          <w:rStyle w:val="FootnoteReference"/>
        </w:rPr>
        <w:footnoteReference w:id="5582"/>
      </w:r>
      <w:r>
        <w:rPr>
          <w:rFonts w:ascii="Amiri" w:hAnsi="Amiri" w:eastAsia="Amiri" w:cs="Amiri"/>
          <w:lang w:bidi="ar-SA"/>
          <w:color w:val="111111"/>
          <w:sz w:val="28"/>
          <w:szCs w:val="28"/>
          <w:rtl/>
        </w:rPr>
        <w:t xml:space="preserve">: إنّا قد حبسنا أنفسنا عليك، ولسنا نحضر الجمعة مع الوالي، فأقدم علينا.</w:t>
      </w:r>
    </w:p>
    <w:p>
      <w:pPr>
        <w:pStyle w:val="BookText"/>
      </w:pPr>
      <w:r>
        <w:rPr>
          <w:rFonts w:ascii="Amiri" w:hAnsi="Amiri" w:eastAsia="Amiri" w:cs="Amiri"/>
          <w:lang w:bidi="ar-SA"/>
          <w:color w:val="111111"/>
          <w:sz w:val="28"/>
          <w:szCs w:val="28"/>
          <w:rtl/>
        </w:rPr>
        <w:t xml:space="preserve">وكان النّعمان بن بشير الأنصاريّ على الكوفة، قال </w:t>
      </w:r>
      <w:r>
        <w:rPr>
          <w:rStyle w:val="FootnoteReference"/>
        </w:rPr>
        <w:footnoteReference w:id="5583"/>
      </w:r>
      <w:r>
        <w:rPr>
          <w:rFonts w:ascii="Amiri" w:hAnsi="Amiri" w:eastAsia="Amiri" w:cs="Amiri"/>
          <w:lang w:bidi="ar-SA"/>
          <w:color w:val="111111"/>
          <w:sz w:val="28"/>
          <w:szCs w:val="28"/>
          <w:rtl/>
        </w:rPr>
        <w:t xml:space="preserve">: فبعث الحسين إلى </w:t>
      </w:r>
      <w:r>
        <w:rPr>
          <w:rStyle w:val="FootnoteReference"/>
        </w:rPr>
        <w:footnoteReference w:id="5584"/>
      </w:r>
      <w:r>
        <w:rPr>
          <w:rFonts w:ascii="Amiri" w:hAnsi="Amiri" w:eastAsia="Amiri" w:cs="Amiri"/>
          <w:lang w:bidi="ar-SA"/>
          <w:color w:val="111111"/>
          <w:sz w:val="28"/>
          <w:szCs w:val="28"/>
          <w:rtl/>
        </w:rPr>
        <w:t xml:space="preserve">مسلم بن عقيل ابن أبي طالب ابن عمّه </w:t>
      </w:r>
      <w:r>
        <w:rPr>
          <w:rFonts w:ascii="Times New Roman" w:hAnsi="Times New Roman" w:eastAsia="Times New Roman" w:cs="Times New Roman"/>
          <w:lang w:val="en-US" w:bidi="en-US"/>
          <w:color w:val="111111"/>
          <w:sz w:val="28"/>
          <w:szCs w:val="28"/>
          <w:vertAlign w:val="superscript"/>
          <w:rtl/>
        </w:rPr>
        <w:t xml:space="preserve">(11)</w:t>
      </w:r>
      <w:r>
        <w:rPr>
          <w:rFonts w:ascii="Amiri" w:hAnsi="Amiri" w:eastAsia="Amiri" w:cs="Amiri"/>
          <w:lang w:bidi="ar-SA"/>
          <w:color w:val="111111"/>
          <w:sz w:val="28"/>
          <w:szCs w:val="28"/>
          <w:rtl/>
        </w:rPr>
        <w:t xml:space="preserve">[السّير: فأخذ مسلم دليلين وسار فعطشوا في القرية].</w:t>
      </w:r>
      <w:r>
        <w:rPr>
          <w:rStyle w:val="FootnoteReference"/>
        </w:rPr>
        <w:footnoteReference w:id="5585"/>
      </w:r>
      <w:r>
        <w:rPr>
          <w:rFonts w:ascii="IRNazanin" w:hAnsi="IRNazanin" w:eastAsia="IRNazanin" w:cs="IRNazanin"/>
          <w:lang w:bidi="fa-IR"/>
          <w:color w:val="111111"/>
          <w:sz w:val="28"/>
          <w:szCs w:val="28"/>
          <w:rtl/>
        </w:rPr>
        <w:t xml:space="preserve">فقال له </w:t>
      </w:r>
      <w:r>
        <w:rPr>
          <w:rStyle w:val="FootnoteReference"/>
        </w:rPr>
        <w:footnoteReference w:id="5586"/>
      </w:r>
      <w:r>
        <w:rPr>
          <w:rStyle w:val="FootnoteReference"/>
        </w:rPr>
        <w:footnoteReference w:id="5587"/>
      </w:r>
      <w:r>
        <w:rPr>
          <w:rFonts w:ascii="Times New Roman" w:hAnsi="Times New Roman" w:eastAsia="Times New Roman" w:cs="Times New Roman"/>
          <w:lang w:val="en-US" w:bidi="en-US"/>
          <w:color w:val="111111"/>
          <w:sz w:val="28"/>
          <w:szCs w:val="28"/>
          <w:rtl/>
        </w:rPr>
        <w:t xml:space="preserve">: </w:t>
      </w:r>
      <w:r>
        <w:rPr>
          <w:rStyle w:val="FootnoteReference"/>
        </w:rPr>
        <w:footnoteReference w:id="5588"/>
      </w:r>
      <w:r>
        <w:rPr>
          <w:rFonts w:ascii="Amiri" w:hAnsi="Amiri" w:eastAsia="Amiri" w:cs="Amiri"/>
          <w:lang w:bidi="ar-SA"/>
          <w:color w:val="111111"/>
          <w:sz w:val="28"/>
          <w:szCs w:val="28"/>
          <w:rtl/>
        </w:rPr>
        <w:t xml:space="preserve">سر إلى الكوفة </w:t>
      </w:r>
      <w:r>
        <w:rPr>
          <w:rStyle w:val="FootnoteReference"/>
        </w:rPr>
        <w:footnoteReference w:id="5589"/>
      </w:r>
      <w:r>
        <w:rPr>
          <w:rFonts w:ascii="Amiri" w:hAnsi="Amiri" w:eastAsia="Amiri" w:cs="Amiri"/>
          <w:lang w:bidi="ar-SA"/>
          <w:color w:val="111111"/>
          <w:sz w:val="28"/>
          <w:szCs w:val="28"/>
          <w:rtl/>
        </w:rPr>
        <w:t xml:space="preserve">فانظر ما كتبوا </w:t>
      </w:r>
      <w:r>
        <w:rPr>
          <w:rStyle w:val="FootnoteReference"/>
        </w:rPr>
        <w:footnoteReference w:id="5590"/>
      </w:r>
      <w:r>
        <w:rPr>
          <w:rFonts w:ascii="Amiri" w:hAnsi="Amiri" w:eastAsia="Amiri" w:cs="Amiri"/>
          <w:lang w:bidi="ar-SA"/>
          <w:color w:val="111111"/>
          <w:sz w:val="28"/>
          <w:szCs w:val="28"/>
          <w:rtl/>
        </w:rPr>
        <w:t xml:space="preserve">به إليّ، فإن كان حقّاً </w:t>
      </w:r>
      <w:r>
        <w:rPr>
          <w:rStyle w:val="FootnoteReference"/>
        </w:rPr>
        <w:footnoteReference w:id="5591"/>
      </w:r>
      <w:r>
        <w:rPr>
          <w:rFonts w:ascii="IRNazanin" w:hAnsi="IRNazanin" w:eastAsia="IRNazanin" w:cs="IRNazanin"/>
          <w:lang w:bidi="fa-IR"/>
          <w:color w:val="111111"/>
          <w:sz w:val="28"/>
          <w:szCs w:val="28"/>
          <w:rtl/>
        </w:rPr>
        <w:t xml:space="preserve">خرجنا </w:t>
      </w:r>
      <w:r>
        <w:rPr>
          <w:rStyle w:val="FootnoteReference"/>
        </w:rPr>
        <w:footnoteReference w:id="5592"/>
      </w:r>
      <w:r>
        <w:rPr>
          <w:rFonts w:ascii="Amiri" w:hAnsi="Amiri" w:eastAsia="Amiri" w:cs="Amiri"/>
          <w:lang w:bidi="ar-SA"/>
          <w:color w:val="111111"/>
          <w:sz w:val="28"/>
          <w:szCs w:val="28"/>
          <w:rtl/>
        </w:rPr>
        <w:t xml:space="preserve">إليهم </w:t>
      </w:r>
      <w:r>
        <w:rPr>
          <w:rStyle w:val="FootnoteReference"/>
        </w:rPr>
        <w:footnoteReference w:id="5593"/>
      </w:r>
      <w:r>
        <w:rPr>
          <w:rFonts w:ascii="IRNazanin" w:hAnsi="IRNazanin" w:eastAsia="IRNazanin" w:cs="IRNazanin"/>
          <w:lang w:bidi="fa-IR"/>
          <w:color w:val="111111"/>
          <w:sz w:val="28"/>
          <w:szCs w:val="28"/>
          <w:rtl/>
        </w:rPr>
        <w:t xml:space="preserve">. فخرج </w:t>
      </w:r>
      <w:r>
        <w:rPr>
          <w:rStyle w:val="FootnoteReference"/>
        </w:rPr>
        <w:footnoteReference w:id="5594"/>
      </w:r>
      <w:r>
        <w:rPr>
          <w:rFonts w:ascii="Amiri" w:hAnsi="Amiri" w:eastAsia="Amiri" w:cs="Amiri"/>
          <w:lang w:bidi="ar-SA"/>
          <w:color w:val="111111"/>
          <w:sz w:val="28"/>
          <w:szCs w:val="28"/>
          <w:rtl/>
        </w:rPr>
        <w:t xml:space="preserve">مسلم حتّى أتى المدينة، فأخذ منها دليلين، فمرّا به في البرّيّة، فأصابهم عطش </w:t>
      </w:r>
      <w:r>
        <w:rPr>
          <w:rStyle w:val="FootnoteReference"/>
        </w:rPr>
        <w:footnoteReference w:id="5595"/>
      </w:r>
      <w:r>
        <w:rPr>
          <w:rFonts w:ascii="Amiri" w:hAnsi="Amiri" w:eastAsia="Amiri" w:cs="Amiri"/>
          <w:lang w:bidi="ar-SA"/>
          <w:color w:val="111111"/>
          <w:sz w:val="28"/>
          <w:szCs w:val="28"/>
          <w:rtl/>
        </w:rPr>
        <w:t xml:space="preserve">، فمات أحد الدّليلين </w:t>
      </w:r>
      <w:r>
        <w:rPr>
          <w:rStyle w:val="FootnoteReference"/>
        </w:rPr>
        <w:footnoteReference w:id="5596"/>
      </w:r>
      <w:r>
        <w:rPr>
          <w:rFonts w:ascii="IRNazanin" w:hAnsi="IRNazanin" w:eastAsia="IRNazanin" w:cs="IRNazanin"/>
          <w:lang w:bidi="fa-IR"/>
          <w:color w:val="111111"/>
          <w:sz w:val="28"/>
          <w:szCs w:val="28"/>
          <w:rtl/>
        </w:rPr>
        <w:t xml:space="preserve">، </w:t>
      </w:r>
      <w:r>
        <w:rPr>
          <w:rStyle w:val="FootnoteReference"/>
        </w:rPr>
        <w:footnoteReference w:id="5597"/>
      </w:r>
      <w:r>
        <w:rPr>
          <w:rFonts w:ascii="Amiri" w:hAnsi="Amiri" w:eastAsia="Amiri" w:cs="Amiri"/>
          <w:lang w:bidi="ar-SA"/>
          <w:color w:val="111111"/>
          <w:sz w:val="28"/>
          <w:szCs w:val="28"/>
          <w:rtl/>
        </w:rPr>
        <w:t xml:space="preserve">وكتب مسلم إلى الحسين يستعفيه </w:t>
      </w:r>
      <w:r>
        <w:rPr>
          <w:rStyle w:val="FootnoteReference"/>
        </w:rPr>
        <w:footnoteReference w:id="5598"/>
      </w:r>
      <w:r>
        <w:rPr>
          <w:rFonts w:ascii="IRNazanin" w:hAnsi="IRNazanin" w:eastAsia="IRNazanin" w:cs="IRNazanin"/>
          <w:lang w:bidi="fa-IR"/>
          <w:color w:val="111111"/>
          <w:sz w:val="28"/>
          <w:szCs w:val="28"/>
          <w:rtl/>
        </w:rPr>
        <w:t xml:space="preserve">،
</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إليه </w:t>
      </w:r>
      <w:r>
        <w:rPr>
          <w:rStyle w:val="FootnoteReference"/>
        </w:rPr>
        <w:footnoteReference w:id="5599"/>
      </w:r>
      <w:r>
        <w:rPr>
          <w:rFonts w:ascii="Amiri" w:hAnsi="Amiri" w:eastAsia="Amiri" w:cs="Amiri"/>
          <w:lang w:bidi="ar-SA"/>
          <w:color w:val="111111"/>
          <w:sz w:val="28"/>
          <w:szCs w:val="28"/>
          <w:rtl/>
        </w:rPr>
        <w:t xml:space="preserve">الحسين: أن </w:t>
      </w:r>
      <w:r>
        <w:rPr>
          <w:rStyle w:val="FootnoteReference"/>
        </w:rPr>
        <w:footnoteReference w:id="5600"/>
      </w:r>
      <w:r>
        <w:rPr>
          <w:rFonts w:ascii="Amiri" w:hAnsi="Amiri" w:eastAsia="Amiri" w:cs="Amiri"/>
          <w:lang w:bidi="ar-SA"/>
          <w:color w:val="111111"/>
          <w:sz w:val="28"/>
          <w:szCs w:val="28"/>
          <w:rtl/>
        </w:rPr>
        <w:t xml:space="preserve">امض إلى الكوفة. </w:t>
      </w:r>
      <w:r>
        <w:rPr>
          <w:rStyle w:val="FootnoteReference"/>
        </w:rPr>
        <w:footnoteReference w:id="5601"/>
      </w:r>
      <w:r>
        <w:rPr>
          <w:rFonts w:ascii="IRNazanin" w:hAnsi="IRNazanin" w:eastAsia="IRNazanin" w:cs="IRNazanin"/>
          <w:lang w:bidi="fa-IR"/>
          <w:color w:val="111111"/>
          <w:sz w:val="28"/>
          <w:szCs w:val="28"/>
          <w:rtl/>
        </w:rPr>
        <w:t xml:space="preserve">فخرج حتّى قدمها، ونزل </w:t>
      </w:r>
      <w:r>
        <w:rPr>
          <w:rStyle w:val="FootnoteReference"/>
        </w:rPr>
        <w:footnoteReference w:id="5602"/>
      </w:r>
      <w:r>
        <w:rPr>
          <w:rFonts w:ascii="Amiri" w:hAnsi="Amiri" w:eastAsia="Amiri" w:cs="Amiri"/>
          <w:lang w:bidi="ar-SA"/>
          <w:color w:val="111111"/>
          <w:sz w:val="28"/>
          <w:szCs w:val="28"/>
          <w:rtl/>
        </w:rPr>
        <w:t xml:space="preserve">على رجل من أهلها يقال له ابن </w:t>
      </w:r>
      <w:r>
        <w:rPr>
          <w:rStyle w:val="FootnoteReference"/>
        </w:rPr>
        <w:footnoteReference w:id="5603"/>
      </w:r>
      <w:r>
        <w:rPr>
          <w:rFonts w:ascii="Amiri" w:hAnsi="Amiri" w:eastAsia="Amiri" w:cs="Amiri"/>
          <w:lang w:bidi="ar-SA"/>
          <w:color w:val="111111"/>
          <w:sz w:val="28"/>
          <w:szCs w:val="28"/>
          <w:rtl/>
        </w:rPr>
        <w:t xml:space="preserve">عوسجة؛ قال: فلمّا تحدّث أهل الكوفة بمقدمه دبّوا </w:t>
      </w:r>
      <w:r>
        <w:rPr>
          <w:rStyle w:val="FootnoteReference"/>
        </w:rPr>
        <w:footnoteReference w:id="5604"/>
      </w:r>
      <w:r>
        <w:rPr>
          <w:rFonts w:ascii="Amiri" w:hAnsi="Amiri" w:eastAsia="Amiri" w:cs="Amiri"/>
          <w:lang w:bidi="ar-SA"/>
          <w:color w:val="111111"/>
          <w:sz w:val="28"/>
          <w:szCs w:val="28"/>
          <w:rtl/>
        </w:rPr>
        <w:t xml:space="preserve">إليه فبايعوه </w:t>
      </w:r>
      <w:r>
        <w:rPr>
          <w:rStyle w:val="FootnoteReference"/>
        </w:rPr>
        <w:footnoteReference w:id="5605"/>
      </w:r>
      <w:r>
        <w:rPr>
          <w:rFonts w:ascii="Amiri" w:hAnsi="Amiri" w:eastAsia="Amiri" w:cs="Amiri"/>
          <w:lang w:bidi="ar-SA"/>
          <w:color w:val="111111"/>
          <w:sz w:val="28"/>
          <w:szCs w:val="28"/>
          <w:rtl/>
        </w:rPr>
        <w:t xml:space="preserve">، فبايعه منهم إثنا عشر ألفاً </w:t>
      </w:r>
      <w:r>
        <w:rPr>
          <w:rStyle w:val="FootnoteReference"/>
        </w:rPr>
        <w:footnoteReference w:id="5606"/>
      </w:r>
      <w:r>
        <w:rPr>
          <w:rFonts w:ascii="Times New Roman" w:hAnsi="Times New Roman" w:eastAsia="Times New Roman" w:cs="Times New Roman"/>
          <w:lang w:val="en-US" w:bidi="en-US"/>
          <w:color w:val="111111"/>
          <w:sz w:val="28"/>
          <w:szCs w:val="28"/>
          <w:rtl/>
        </w:rPr>
        <w:t xml:space="preserve">. </w:t>
      </w:r>
      <w:r>
        <w:rPr>
          <w:rStyle w:val="FootnoteReference"/>
        </w:rPr>
        <w:footnoteReference w:id="5607"/>
      </w:r>
      <w:r>
        <w:rPr>
          <w:rFonts w:ascii="Amiri" w:hAnsi="Amiri" w:eastAsia="Amiri" w:cs="Amiri"/>
          <w:lang w:bidi="ar-SA"/>
          <w:color w:val="111111"/>
          <w:sz w:val="28"/>
          <w:szCs w:val="28"/>
          <w:rtl/>
        </w:rPr>
        <w:t xml:space="preserve">قال: فقام رجل ممّن يهوى يزيد بن معاوية </w:t>
      </w:r>
      <w:r>
        <w:rPr>
          <w:rStyle w:val="FootnoteReference"/>
        </w:rPr>
        <w:footnoteReference w:id="5608"/>
      </w:r>
      <w:r>
        <w:rPr>
          <w:rFonts w:ascii="Amiri" w:hAnsi="Amiri" w:eastAsia="Amiri" w:cs="Amiri"/>
          <w:lang w:bidi="ar-SA"/>
          <w:color w:val="111111"/>
          <w:sz w:val="28"/>
          <w:szCs w:val="28"/>
          <w:rtl/>
        </w:rPr>
        <w:t xml:space="preserve">إلى النّعمان بن بشير، فقال له: إنّك </w:t>
      </w:r>
      <w:r>
        <w:rPr>
          <w:rStyle w:val="FootnoteReference"/>
        </w:rPr>
        <w:footnoteReference w:id="5609"/>
      </w:r>
      <w:r>
        <w:rPr>
          <w:rFonts w:ascii="Amiri" w:hAnsi="Amiri" w:eastAsia="Amiri" w:cs="Amiri"/>
          <w:lang w:bidi="ar-SA"/>
          <w:color w:val="111111"/>
          <w:sz w:val="28"/>
          <w:szCs w:val="28"/>
          <w:rtl/>
        </w:rPr>
        <w:t xml:space="preserve">ضعيف أو متضعّف </w:t>
      </w:r>
      <w:r>
        <w:rPr>
          <w:rStyle w:val="FootnoteReference"/>
        </w:rPr>
        <w:footnoteReference w:id="5610"/>
      </w:r>
      <w:r>
        <w:rPr>
          <w:rStyle w:val="FootnoteReference"/>
        </w:rPr>
        <w:footnoteReference w:id="5611"/>
      </w:r>
      <w:r>
        <w:rPr>
          <w:rFonts w:ascii="IRNazanin" w:hAnsi="IRNazanin" w:eastAsia="IRNazanin" w:cs="IRNazanin"/>
          <w:lang w:bidi="fa-IR"/>
          <w:color w:val="111111"/>
          <w:sz w:val="28"/>
          <w:szCs w:val="28"/>
          <w:rtl/>
        </w:rPr>
        <w:t xml:space="preserve">قد فسد البلاد </w:t>
      </w:r>
      <w:r>
        <w:rPr>
          <w:rStyle w:val="FootnoteReference"/>
        </w:rPr>
        <w:footnoteReference w:id="5612"/>
      </w:r>
      <w:r>
        <w:rPr>
          <w:rFonts w:ascii="IRNazanin" w:hAnsi="IRNazanin" w:eastAsia="IRNazanin" w:cs="IRNazanin"/>
          <w:lang w:bidi="fa-IR"/>
          <w:color w:val="111111"/>
          <w:sz w:val="28"/>
          <w:szCs w:val="28"/>
          <w:rtl/>
        </w:rPr>
        <w:t xml:space="preserve">! فقال له النّعمان: أن </w:t>
      </w:r>
      <w:r>
        <w:rPr>
          <w:rStyle w:val="FootnoteReference"/>
        </w:rPr>
        <w:footnoteReference w:id="5613"/>
      </w:r>
      <w:r>
        <w:rPr>
          <w:rFonts w:ascii="Amiri" w:hAnsi="Amiri" w:eastAsia="Amiri" w:cs="Amiri"/>
          <w:lang w:bidi="ar-SA"/>
          <w:color w:val="111111"/>
          <w:sz w:val="28"/>
          <w:szCs w:val="28"/>
          <w:rtl/>
        </w:rPr>
        <w:t xml:space="preserve">أكون ضعيفاً وأنا </w:t>
      </w:r>
      <w:r>
        <w:rPr>
          <w:rStyle w:val="FootnoteReference"/>
        </w:rPr>
        <w:footnoteReference w:id="5614"/>
      </w:r>
      <w:r>
        <w:rPr>
          <w:rFonts w:ascii="Amiri" w:hAnsi="Amiri" w:eastAsia="Amiri" w:cs="Amiri"/>
          <w:lang w:bidi="ar-SA"/>
          <w:color w:val="111111"/>
          <w:sz w:val="28"/>
          <w:szCs w:val="28"/>
          <w:rtl/>
        </w:rPr>
        <w:t xml:space="preserve">في طاعة اللَّه </w:t>
      </w:r>
      <w:r>
        <w:rPr>
          <w:rStyle w:val="FootnoteReference"/>
        </w:rPr>
        <w:footnoteReference w:id="5615"/>
      </w:r>
      <w:r>
        <w:rPr>
          <w:rFonts w:ascii="Amiri" w:hAnsi="Amiri" w:eastAsia="Amiri" w:cs="Amiri"/>
          <w:lang w:bidi="ar-SA"/>
          <w:color w:val="111111"/>
          <w:sz w:val="28"/>
          <w:szCs w:val="28"/>
          <w:rtl/>
        </w:rPr>
        <w:t xml:space="preserve">أحبّ إليّ </w:t>
      </w:r>
      <w:r>
        <w:rPr>
          <w:rStyle w:val="FootnoteReference"/>
        </w:rPr>
        <w:footnoteReference w:id="5616"/>
      </w:r>
      <w:r>
        <w:rPr>
          <w:rFonts w:ascii="IRNazanin" w:hAnsi="IRNazanin" w:eastAsia="IRNazanin" w:cs="IRNazanin"/>
          <w:lang w:bidi="fa-IR"/>
          <w:color w:val="111111"/>
          <w:sz w:val="28"/>
          <w:szCs w:val="28"/>
          <w:rtl/>
        </w:rPr>
        <w:t xml:space="preserve">من أن </w:t>
      </w:r>
      <w:r>
        <w:rPr>
          <w:rStyle w:val="FootnoteReference"/>
        </w:rPr>
        <w:footnoteReference w:id="5617"/>
      </w:r>
      <w:r>
        <w:rPr>
          <w:rFonts w:ascii="Amiri" w:hAnsi="Amiri" w:eastAsia="Amiri" w:cs="Amiri"/>
          <w:lang w:bidi="ar-SA"/>
          <w:color w:val="111111"/>
          <w:sz w:val="28"/>
          <w:szCs w:val="28"/>
          <w:rtl/>
        </w:rPr>
        <w:t xml:space="preserve">أكون قويّاً في معصية اللَّه، </w:t>
      </w:r>
      <w:r>
        <w:rPr>
          <w:rStyle w:val="FootnoteReference"/>
        </w:rPr>
        <w:footnoteReference w:id="5618"/>
      </w:r>
      <w:r>
        <w:rPr>
          <w:rFonts w:ascii="Amiri" w:hAnsi="Amiri" w:eastAsia="Amiri" w:cs="Amiri"/>
          <w:lang w:bidi="ar-SA"/>
          <w:color w:val="111111"/>
          <w:sz w:val="28"/>
          <w:szCs w:val="28"/>
          <w:rtl/>
        </w:rPr>
        <w:t xml:space="preserve">وما كنت لأهتك ستراً </w:t>
      </w:r>
      <w:r>
        <w:rPr>
          <w:rStyle w:val="FootnoteReference"/>
        </w:rPr>
        <w:footnoteReference w:id="5619"/>
      </w:r>
      <w:r>
        <w:rPr>
          <w:rFonts w:ascii="Amiri" w:hAnsi="Amiri" w:eastAsia="Amiri" w:cs="Amiri"/>
          <w:lang w:bidi="ar-SA"/>
          <w:color w:val="111111"/>
          <w:sz w:val="28"/>
          <w:szCs w:val="28"/>
          <w:rtl/>
        </w:rPr>
        <w:t xml:space="preserve">ستره اللَّه </w:t>
      </w:r>
      <w:r>
        <w:rPr>
          <w:rStyle w:val="FootnoteReference"/>
        </w:rPr>
        <w:footnoteReference w:id="5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فكتب </w:t>
      </w:r>
      <w:r>
        <w:rPr>
          <w:rStyle w:val="FootnoteReference"/>
        </w:rPr>
        <w:footnoteReference w:id="5621"/>
      </w:r>
      <w:r>
        <w:rPr>
          <w:rFonts w:ascii="IRNazanin" w:hAnsi="IRNazanin" w:eastAsia="IRNazanin" w:cs="IRNazanin"/>
          <w:lang w:bidi="fa-IR"/>
          <w:color w:val="111111"/>
          <w:sz w:val="28"/>
          <w:szCs w:val="28"/>
          <w:rtl/>
        </w:rPr>
        <w:t xml:space="preserve">بقول </w:t>
      </w:r>
      <w:r>
        <w:rPr>
          <w:rStyle w:val="FootnoteReference"/>
        </w:rPr>
        <w:footnoteReference w:id="5622"/>
      </w:r>
      <w:r>
        <w:rPr>
          <w:rFonts w:ascii="Amiri" w:hAnsi="Amiri" w:eastAsia="Amiri" w:cs="Amiri"/>
          <w:lang w:bidi="ar-SA"/>
          <w:color w:val="111111"/>
          <w:sz w:val="28"/>
          <w:szCs w:val="28"/>
          <w:rtl/>
        </w:rPr>
        <w:t xml:space="preserve">النّعمان </w:t>
      </w:r>
      <w:r>
        <w:rPr>
          <w:rStyle w:val="FootnoteReference"/>
        </w:rPr>
        <w:footnoteReference w:id="5623"/>
      </w:r>
      <w:r>
        <w:rPr>
          <w:rStyle w:val="FootnoteReference"/>
        </w:rPr>
        <w:footnoteReference w:id="5624"/>
      </w:r>
      <w:r>
        <w:rPr>
          <w:rFonts w:ascii="Amiri" w:hAnsi="Amiri" w:eastAsia="Amiri" w:cs="Amiri"/>
          <w:lang w:bidi="ar-SA"/>
          <w:color w:val="111111"/>
          <w:sz w:val="28"/>
          <w:szCs w:val="28"/>
          <w:rtl/>
        </w:rPr>
        <w:t xml:space="preserve">إلى يزيد، </w:t>
      </w:r>
      <w:r>
        <w:rPr>
          <w:rStyle w:val="FootnoteReference"/>
        </w:rPr>
        <w:footnoteReference w:id="5625"/>
      </w:r>
      <w:r>
        <w:rPr>
          <w:rFonts w:ascii="Amiri" w:hAnsi="Amiri" w:eastAsia="Amiri" w:cs="Amiri"/>
          <w:lang w:bidi="ar-SA"/>
          <w:color w:val="111111"/>
          <w:sz w:val="28"/>
          <w:szCs w:val="28"/>
          <w:rtl/>
        </w:rPr>
        <w:t xml:space="preserve">فدعا مولىً له يقال له: سرجون؛
</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626"/>
      </w:r>
      <w:r>
        <w:rPr>
          <w:rFonts w:ascii="IRNazanin" w:hAnsi="IRNazanin" w:eastAsia="IRNazanin" w:cs="IRNazanin"/>
          <w:lang w:bidi="fa-IR"/>
          <w:color w:val="111111"/>
          <w:sz w:val="28"/>
          <w:szCs w:val="28"/>
          <w:rtl/>
        </w:rPr>
        <w:t xml:space="preserve">- و </w:t>
      </w:r>
      <w:r>
        <w:rPr>
          <w:rStyle w:val="FootnoteReference"/>
        </w:rPr>
        <w:footnoteReference w:id="5627"/>
      </w:r>
      <w:r>
        <w:rPr>
          <w:rFonts w:ascii="Amiri" w:hAnsi="Amiri" w:eastAsia="Amiri" w:cs="Amiri"/>
          <w:lang w:bidi="ar-SA"/>
          <w:color w:val="111111"/>
          <w:sz w:val="28"/>
          <w:szCs w:val="28"/>
          <w:rtl/>
        </w:rPr>
        <w:t xml:space="preserve">كان يستشيره- فأخبره الخبر، فقال له: أكنت قابلًا من معاوية لو كان حيّاً؟
قال: نعم؛ قال: فاقبل منِّي؛ فإنّه </w:t>
      </w:r>
      <w:r>
        <w:rPr>
          <w:rStyle w:val="FootnoteReference"/>
        </w:rPr>
        <w:footnoteReference w:id="5628"/>
      </w:r>
      <w:r>
        <w:rPr>
          <w:rFonts w:ascii="Amiri" w:hAnsi="Amiri" w:eastAsia="Amiri" w:cs="Amiri"/>
          <w:lang w:bidi="ar-SA"/>
          <w:color w:val="111111"/>
          <w:sz w:val="28"/>
          <w:szCs w:val="28"/>
          <w:rtl/>
        </w:rPr>
        <w:t xml:space="preserve">ليس للكوفة إلّاعبيداللَّه بن زياد، فولّها إيّاه </w:t>
      </w:r>
      <w:r>
        <w:rPr>
          <w:rStyle w:val="FootnoteReference"/>
        </w:rPr>
        <w:footnoteReference w:id="5629"/>
      </w:r>
      <w:r>
        <w:rPr>
          <w:rStyle w:val="FootnoteReference"/>
        </w:rPr>
        <w:footnoteReference w:id="5630"/>
      </w:r>
      <w:r>
        <w:rPr>
          <w:rFonts w:ascii="Amiri" w:hAnsi="Amiri" w:eastAsia="Amiri" w:cs="Amiri"/>
          <w:lang w:bidi="ar-SA"/>
          <w:color w:val="111111"/>
          <w:sz w:val="28"/>
          <w:szCs w:val="28"/>
          <w:rtl/>
        </w:rPr>
        <w:t xml:space="preserve">- وكان يزيد </w:t>
      </w:r>
      <w:r>
        <w:rPr>
          <w:rStyle w:val="FootnoteReference"/>
        </w:rPr>
        <w:footnoteReference w:id="5631"/>
      </w:r>
      <w:r>
        <w:rPr>
          <w:rFonts w:ascii="Amiri" w:hAnsi="Amiri" w:eastAsia="Amiri" w:cs="Amiri"/>
          <w:lang w:bidi="ar-SA"/>
          <w:color w:val="111111"/>
          <w:sz w:val="28"/>
          <w:szCs w:val="28"/>
          <w:rtl/>
        </w:rPr>
        <w:t xml:space="preserve">عليه ساخطاً، وكان </w:t>
      </w:r>
      <w:r>
        <w:rPr>
          <w:rStyle w:val="FootnoteReference"/>
        </w:rPr>
        <w:footnoteReference w:id="5632"/>
      </w:r>
      <w:r>
        <w:rPr>
          <w:rFonts w:ascii="Amiri" w:hAnsi="Amiri" w:eastAsia="Amiri" w:cs="Amiri"/>
          <w:lang w:bidi="ar-SA"/>
          <w:color w:val="111111"/>
          <w:sz w:val="28"/>
          <w:szCs w:val="28"/>
          <w:rtl/>
        </w:rPr>
        <w:t xml:space="preserve">همّ بعزله عن </w:t>
      </w:r>
      <w:r>
        <w:rPr>
          <w:rStyle w:val="FootnoteReference"/>
        </w:rPr>
        <w:footnoteReference w:id="5633"/>
      </w:r>
      <w:r>
        <w:rPr>
          <w:rFonts w:ascii="Amiri" w:hAnsi="Amiri" w:eastAsia="Amiri" w:cs="Amiri"/>
          <w:lang w:bidi="ar-SA"/>
          <w:color w:val="111111"/>
          <w:sz w:val="28"/>
          <w:szCs w:val="28"/>
          <w:rtl/>
        </w:rPr>
        <w:t xml:space="preserve">البصرة- فكتب إليه برضائه </w:t>
      </w:r>
      <w:r>
        <w:rPr>
          <w:rStyle w:val="FootnoteReference"/>
        </w:rPr>
        <w:footnoteReference w:id="5634"/>
      </w:r>
      <w:r>
        <w:rPr>
          <w:rFonts w:ascii="Amiri" w:hAnsi="Amiri" w:eastAsia="Amiri" w:cs="Amiri"/>
          <w:lang w:bidi="ar-SA"/>
          <w:color w:val="111111"/>
          <w:sz w:val="28"/>
          <w:szCs w:val="28"/>
          <w:rtl/>
        </w:rPr>
        <w:t xml:space="preserve">، وأ نّه قد ولّاه الكوفة مع البصرة، وكتب إليه أن يطلب مسلم بن عقيل فيقتله إن وجده.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635"/>
      </w:r>
      <w:r>
        <w:rPr>
          <w:rStyle w:val="FootnoteReference"/>
        </w:rPr>
        <w:footnoteReference w:id="5636"/>
      </w:r>
      <w:r>
        <w:rPr>
          <w:rFonts w:ascii="IRNazanin" w:hAnsi="IRNazanin" w:eastAsia="IRNazanin" w:cs="IRNazanin"/>
          <w:lang w:bidi="fa-IR"/>
          <w:color w:val="111111"/>
          <w:sz w:val="28"/>
          <w:szCs w:val="28"/>
          <w:rtl/>
        </w:rPr>
        <w:t xml:space="preserve">: فأقبل </w:t>
      </w:r>
      <w:r>
        <w:rPr>
          <w:rStyle w:val="FootnoteReference"/>
        </w:rPr>
        <w:footnoteReference w:id="5637"/>
      </w:r>
      <w:r>
        <w:rPr>
          <w:rFonts w:ascii="Amiri" w:hAnsi="Amiri" w:eastAsia="Amiri" w:cs="Amiri"/>
          <w:lang w:bidi="ar-SA"/>
          <w:color w:val="111111"/>
          <w:sz w:val="28"/>
          <w:szCs w:val="28"/>
          <w:rtl/>
        </w:rPr>
        <w:t xml:space="preserve">عبيداللَّه في وجه أهل البصرة </w:t>
      </w:r>
      <w:r>
        <w:rPr>
          <w:rStyle w:val="FootnoteReference"/>
        </w:rPr>
        <w:footnoteReference w:id="5638"/>
      </w:r>
      <w:r>
        <w:rPr>
          <w:rFonts w:ascii="Amiri" w:hAnsi="Amiri" w:eastAsia="Amiri" w:cs="Amiri"/>
          <w:lang w:bidi="ar-SA"/>
          <w:color w:val="111111"/>
          <w:sz w:val="28"/>
          <w:szCs w:val="28"/>
          <w:rtl/>
        </w:rPr>
        <w:t xml:space="preserve">حتّى قدم </w:t>
      </w:r>
      <w:r>
        <w:rPr>
          <w:rStyle w:val="FootnoteReference"/>
        </w:rPr>
        <w:footnoteReference w:id="5639"/>
      </w:r>
      <w:r>
        <w:rPr>
          <w:rFonts w:ascii="Amiri" w:hAnsi="Amiri" w:eastAsia="Amiri" w:cs="Amiri"/>
          <w:lang w:bidi="ar-SA"/>
          <w:color w:val="111111"/>
          <w:sz w:val="28"/>
          <w:szCs w:val="28"/>
          <w:rtl/>
        </w:rPr>
        <w:t xml:space="preserve">الكوفة متلثِّماً، ولا يمرّ </w:t>
      </w:r>
      <w:r>
        <w:rPr>
          <w:rStyle w:val="FootnoteReference"/>
        </w:rPr>
        <w:footnoteReference w:id="5640"/>
      </w:r>
      <w:r>
        <w:rPr>
          <w:rFonts w:ascii="IRNazanin" w:hAnsi="IRNazanin" w:eastAsia="IRNazanin" w:cs="IRNazanin"/>
          <w:lang w:bidi="fa-IR"/>
          <w:color w:val="111111"/>
          <w:sz w:val="28"/>
          <w:szCs w:val="28"/>
          <w:rtl/>
        </w:rPr>
        <w:t xml:space="preserve">على </w:t>
      </w:r>
      <w:r>
        <w:rPr>
          <w:rStyle w:val="FootnoteReference"/>
        </w:rPr>
        <w:footnoteReference w:id="5641"/>
      </w:r>
      <w:r>
        <w:rPr>
          <w:rFonts w:ascii="IRNazanin" w:hAnsi="IRNazanin" w:eastAsia="IRNazanin" w:cs="IRNazanin"/>
          <w:lang w:bidi="fa-IR"/>
          <w:color w:val="111111"/>
          <w:sz w:val="28"/>
          <w:szCs w:val="28"/>
          <w:rtl/>
        </w:rPr>
        <w:t xml:space="preserve">مجلس من مجالسهم </w:t>
      </w:r>
      <w:r>
        <w:rPr>
          <w:rStyle w:val="FootnoteReference"/>
        </w:rPr>
        <w:footnoteReference w:id="5642"/>
      </w:r>
      <w:r>
        <w:rPr>
          <w:rStyle w:val="FootnoteReference"/>
        </w:rPr>
        <w:footnoteReference w:id="5643"/>
      </w:r>
      <w:r>
        <w:rPr>
          <w:rFonts w:ascii="Amiri" w:hAnsi="Amiri" w:eastAsia="Amiri" w:cs="Amiri"/>
          <w:lang w:bidi="ar-SA"/>
          <w:color w:val="111111"/>
          <w:sz w:val="28"/>
          <w:szCs w:val="28"/>
          <w:rtl/>
        </w:rPr>
        <w:t xml:space="preserve">فيسلِّم </w:t>
      </w:r>
      <w:r>
        <w:rPr>
          <w:rStyle w:val="FootnoteReference"/>
        </w:rPr>
        <w:footnoteReference w:id="5644"/>
      </w:r>
      <w:r>
        <w:rPr>
          <w:rFonts w:ascii="Amiri" w:hAnsi="Amiri" w:eastAsia="Amiri" w:cs="Amiri"/>
          <w:lang w:bidi="ar-SA"/>
          <w:color w:val="111111"/>
          <w:sz w:val="28"/>
          <w:szCs w:val="28"/>
          <w:rtl/>
        </w:rPr>
        <w:t xml:space="preserve">إلّا </w:t>
      </w:r>
      <w:r>
        <w:rPr>
          <w:rStyle w:val="FootnoteReference"/>
        </w:rPr>
        <w:footnoteReference w:id="5645"/>
      </w:r>
      <w:r>
        <w:rPr>
          <w:rFonts w:ascii="IRNazanin" w:hAnsi="IRNazanin" w:eastAsia="IRNazanin" w:cs="IRNazanin"/>
          <w:lang w:bidi="fa-IR"/>
          <w:color w:val="111111"/>
          <w:sz w:val="28"/>
          <w:szCs w:val="28"/>
          <w:rtl/>
        </w:rPr>
        <w:t xml:space="preserve">قالوا </w:t>
      </w:r>
      <w:r>
        <w:rPr>
          <w:rStyle w:val="FootnoteReference"/>
        </w:rPr>
        <w:footnoteReference w:id="5646"/>
      </w:r>
      <w:r>
        <w:rPr>
          <w:rFonts w:ascii="Amiri" w:hAnsi="Amiri" w:eastAsia="Amiri" w:cs="Amiri"/>
          <w:lang w:bidi="ar-SA"/>
          <w:color w:val="111111"/>
          <w:sz w:val="28"/>
          <w:szCs w:val="28"/>
          <w:rtl/>
        </w:rPr>
        <w:t xml:space="preserve">: عليك السّلام يا ابن بنت </w:t>
      </w:r>
      <w:r>
        <w:rPr>
          <w:rStyle w:val="FootnoteReference"/>
        </w:rPr>
        <w:footnoteReference w:id="5647"/>
      </w:r>
      <w:r>
        <w:rPr>
          <w:rFonts w:ascii="Amiri" w:hAnsi="Amiri" w:eastAsia="Amiri" w:cs="Amiri"/>
          <w:lang w:bidi="ar-SA"/>
          <w:color w:val="111111"/>
          <w:sz w:val="28"/>
          <w:szCs w:val="28"/>
          <w:rtl/>
        </w:rPr>
        <w:t xml:space="preserve">رسول اللَّه- </w:t>
      </w:r>
      <w:r>
        <w:rPr>
          <w:rStyle w:val="FootnoteReference"/>
        </w:rPr>
        <w:footnoteReference w:id="5648"/>
      </w:r>
      <w:r>
        <w:rPr>
          <w:rFonts w:ascii="Amiri" w:hAnsi="Amiri" w:eastAsia="Amiri" w:cs="Amiri"/>
          <w:lang w:bidi="ar-SA"/>
          <w:color w:val="111111"/>
          <w:sz w:val="28"/>
          <w:szCs w:val="28"/>
          <w:rtl/>
        </w:rPr>
        <w:t xml:space="preserve">وهم يظنّون أ نّه </w:t>
      </w:r>
      <w:r>
        <w:rPr>
          <w:rStyle w:val="FootnoteReference"/>
        </w:rPr>
        <w:footnoteReference w:id="5649"/>
      </w:r>
      <w:r>
        <w:rPr>
          <w:rFonts w:ascii="Amiri" w:hAnsi="Amiri" w:eastAsia="Amiri" w:cs="Amiri"/>
          <w:lang w:bidi="ar-SA"/>
          <w:color w:val="111111"/>
          <w:sz w:val="28"/>
          <w:szCs w:val="28"/>
          <w:rtl/>
        </w:rPr>
        <w:t xml:space="preserve">الحسين بن عليّ عليه السلام- </w:t>
      </w:r>
      <w:r>
        <w:rPr>
          <w:rStyle w:val="FootnoteReference"/>
        </w:rPr>
        <w:footnoteReference w:id="5650"/>
      </w:r>
      <w:r>
        <w:rPr>
          <w:rFonts w:ascii="IRNazanin" w:hAnsi="IRNazanin" w:eastAsia="IRNazanin" w:cs="IRNazanin"/>
          <w:lang w:bidi="fa-IR"/>
          <w:color w:val="111111"/>
          <w:sz w:val="28"/>
          <w:szCs w:val="28"/>
          <w:rtl/>
        </w:rPr>
        <w:t xml:space="preserve">حتّى نزل القصر، </w:t>
      </w:r>
      <w:r>
        <w:rPr>
          <w:rStyle w:val="FootnoteReference"/>
        </w:rPr>
        <w:footnoteReference w:id="5651"/>
      </w:r>
      <w:r>
        <w:rPr>
          <w:rFonts w:ascii="IRNazanin" w:hAnsi="IRNazanin" w:eastAsia="IRNazanin" w:cs="IRNazanin"/>
          <w:lang w:bidi="fa-IR"/>
          <w:color w:val="111111"/>
          <w:sz w:val="28"/>
          <w:szCs w:val="28"/>
          <w:rtl/>
        </w:rPr>
        <w:t xml:space="preserve">فدعا </w:t>
      </w:r>
      <w:r>
        <w:rPr>
          <w:rStyle w:val="FootnoteReference"/>
        </w:rPr>
        <w:footnoteReference w:id="5652"/>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مولىً له فأعطاه </w:t>
      </w:r>
      <w:r>
        <w:rPr>
          <w:rStyle w:val="FootnoteReference"/>
        </w:rPr>
        <w:footnoteReference w:id="5653"/>
      </w:r>
      <w:r>
        <w:rPr>
          <w:rFonts w:ascii="Amiri" w:hAnsi="Amiri" w:eastAsia="Amiri" w:cs="Amiri"/>
          <w:lang w:bidi="ar-SA"/>
          <w:color w:val="111111"/>
          <w:sz w:val="28"/>
          <w:szCs w:val="28"/>
          <w:rtl/>
        </w:rPr>
        <w:t xml:space="preserve">ثلاثة آلاف </w:t>
      </w:r>
      <w:r>
        <w:rPr>
          <w:rStyle w:val="FootnoteReference"/>
        </w:rPr>
        <w:footnoteReference w:id="5654"/>
      </w:r>
      <w:r>
        <w:rPr>
          <w:rFonts w:ascii="IRNazanin" w:hAnsi="IRNazanin" w:eastAsia="IRNazanin" w:cs="IRNazanin"/>
          <w:lang w:bidi="fa-IR"/>
          <w:color w:val="111111"/>
          <w:sz w:val="28"/>
          <w:szCs w:val="28"/>
          <w:rtl/>
        </w:rPr>
        <w:t xml:space="preserve">، وقال له </w:t>
      </w:r>
      <w:r>
        <w:rPr>
          <w:rStyle w:val="FootnoteReference"/>
        </w:rPr>
        <w:footnoteReference w:id="5655"/>
      </w:r>
      <w:r>
        <w:rPr>
          <w:rFonts w:ascii="Amiri" w:hAnsi="Amiri" w:eastAsia="Amiri" w:cs="Amiri"/>
          <w:lang w:bidi="ar-SA"/>
          <w:color w:val="111111"/>
          <w:sz w:val="28"/>
          <w:szCs w:val="28"/>
          <w:rtl/>
        </w:rPr>
        <w:t xml:space="preserve">: اذهب حتّى تسأل عن الرّجل </w:t>
      </w:r>
      <w:r>
        <w:rPr>
          <w:rStyle w:val="FootnoteReference"/>
        </w:rPr>
        <w:footnoteReference w:id="5656"/>
      </w:r>
      <w:r>
        <w:rPr>
          <w:rFonts w:ascii="Amiri" w:hAnsi="Amiri" w:eastAsia="Amiri" w:cs="Amiri"/>
          <w:lang w:bidi="ar-SA"/>
          <w:color w:val="111111"/>
          <w:sz w:val="28"/>
          <w:szCs w:val="28"/>
          <w:rtl/>
        </w:rPr>
        <w:t xml:space="preserve">الّذي </w:t>
      </w:r>
      <w:r>
        <w:rPr>
          <w:rStyle w:val="FootnoteReference"/>
        </w:rPr>
        <w:footnoteReference w:id="5657"/>
      </w:r>
      <w:r>
        <w:rPr>
          <w:rFonts w:ascii="Amiri" w:hAnsi="Amiri" w:eastAsia="Amiri" w:cs="Amiri"/>
          <w:lang w:bidi="ar-SA"/>
          <w:color w:val="111111"/>
          <w:sz w:val="28"/>
          <w:szCs w:val="28"/>
          <w:rtl/>
        </w:rPr>
        <w:t xml:space="preserve">يبايع له </w:t>
      </w:r>
      <w:r>
        <w:rPr>
          <w:rStyle w:val="FootnoteReference"/>
        </w:rPr>
        <w:footnoteReference w:id="5658"/>
      </w:r>
      <w:r>
        <w:rPr>
          <w:rFonts w:ascii="Amiri" w:hAnsi="Amiri" w:eastAsia="Amiri" w:cs="Amiri"/>
          <w:lang w:bidi="ar-SA"/>
          <w:color w:val="111111"/>
          <w:sz w:val="28"/>
          <w:szCs w:val="28"/>
          <w:rtl/>
        </w:rPr>
        <w:t xml:space="preserve">أهل الكوفة </w:t>
      </w:r>
      <w:r>
        <w:rPr>
          <w:rStyle w:val="FootnoteReference"/>
        </w:rPr>
        <w:footnoteReference w:id="5659"/>
      </w:r>
      <w:r>
        <w:rPr>
          <w:rStyle w:val="FootnoteReference"/>
        </w:rPr>
        <w:footnoteReference w:id="5660"/>
      </w:r>
      <w:r>
        <w:rPr>
          <w:rFonts w:ascii="Amiri" w:hAnsi="Amiri" w:eastAsia="Amiri" w:cs="Amiri"/>
          <w:lang w:bidi="ar-SA"/>
          <w:color w:val="111111"/>
          <w:sz w:val="28"/>
          <w:szCs w:val="28"/>
          <w:rtl/>
        </w:rPr>
        <w:t xml:space="preserve">فأعلمه أ نّك </w:t>
      </w:r>
      <w:r>
        <w:rPr>
          <w:rStyle w:val="FootnoteReference"/>
        </w:rPr>
        <w:footnoteReference w:id="5661"/>
      </w:r>
      <w:r>
        <w:rPr>
          <w:rFonts w:ascii="Amiri" w:hAnsi="Amiri" w:eastAsia="Amiri" w:cs="Amiri"/>
          <w:lang w:bidi="ar-SA"/>
          <w:color w:val="111111"/>
          <w:sz w:val="28"/>
          <w:szCs w:val="28"/>
          <w:rtl/>
        </w:rPr>
        <w:t xml:space="preserve">رجل من أهل حمص جئت لهذا الأمر، وهذا مال تدفعه إليه ليتقوّى </w:t>
      </w:r>
      <w:r>
        <w:rPr>
          <w:rStyle w:val="FootnoteReference"/>
        </w:rPr>
        <w:footnoteReference w:id="5662"/>
      </w:r>
      <w:r>
        <w:rPr>
          <w:rFonts w:ascii="Times New Roman" w:hAnsi="Times New Roman" w:eastAsia="Times New Roman" w:cs="Times New Roman"/>
          <w:lang w:val="en-US" w:bidi="en-US"/>
          <w:color w:val="111111"/>
          <w:sz w:val="28"/>
          <w:szCs w:val="28"/>
          <w:rtl/>
        </w:rPr>
        <w:t xml:space="preserve">. </w:t>
      </w:r>
      <w:r>
        <w:rPr>
          <w:rStyle w:val="FootnoteReference"/>
        </w:rPr>
        <w:footnoteReference w:id="5663"/>
      </w:r>
      <w:r>
        <w:rPr>
          <w:rFonts w:ascii="Amiri" w:hAnsi="Amiri" w:eastAsia="Amiri" w:cs="Amiri"/>
          <w:lang w:bidi="ar-SA"/>
          <w:color w:val="111111"/>
          <w:sz w:val="28"/>
          <w:szCs w:val="28"/>
          <w:rtl/>
        </w:rPr>
        <w:t xml:space="preserve">فلم يزل يتلطّف ويرفق به </w:t>
      </w:r>
      <w:r>
        <w:rPr>
          <w:rStyle w:val="FootnoteReference"/>
        </w:rPr>
        <w:footnoteReference w:id="5664"/>
      </w:r>
      <w:r>
        <w:rPr>
          <w:rFonts w:ascii="Amiri" w:hAnsi="Amiri" w:eastAsia="Amiri" w:cs="Amiri"/>
          <w:lang w:bidi="ar-SA"/>
          <w:color w:val="111111"/>
          <w:sz w:val="28"/>
          <w:szCs w:val="28"/>
          <w:rtl/>
        </w:rPr>
        <w:t xml:space="preserve">حتّى دُلّ على شيخ </w:t>
      </w:r>
      <w:r>
        <w:rPr>
          <w:rStyle w:val="FootnoteReference"/>
        </w:rPr>
        <w:footnoteReference w:id="5665"/>
      </w:r>
      <w:r>
        <w:rPr>
          <w:rFonts w:ascii="Amiri" w:hAnsi="Amiri" w:eastAsia="Amiri" w:cs="Amiri"/>
          <w:lang w:bidi="ar-SA"/>
          <w:color w:val="111111"/>
          <w:sz w:val="28"/>
          <w:szCs w:val="28"/>
          <w:rtl/>
        </w:rPr>
        <w:t xml:space="preserve">من أهل الكوفة </w:t>
      </w:r>
      <w:r>
        <w:rPr>
          <w:rStyle w:val="FootnoteReference"/>
        </w:rPr>
        <w:footnoteReference w:id="5666"/>
      </w:r>
      <w:r>
        <w:rPr>
          <w:rFonts w:ascii="Amiri" w:hAnsi="Amiri" w:eastAsia="Amiri" w:cs="Amiri"/>
          <w:lang w:bidi="ar-SA"/>
          <w:color w:val="111111"/>
          <w:sz w:val="28"/>
          <w:szCs w:val="28"/>
          <w:rtl/>
        </w:rPr>
        <w:t xml:space="preserve">يلي البيعة، فلقيه فأخبره </w:t>
      </w:r>
      <w:r>
        <w:rPr>
          <w:rStyle w:val="FootnoteReference"/>
        </w:rPr>
        <w:footnoteReference w:id="5667"/>
      </w:r>
      <w:r>
        <w:rPr>
          <w:rFonts w:ascii="Amiri" w:hAnsi="Amiri" w:eastAsia="Amiri" w:cs="Amiri"/>
          <w:lang w:bidi="ar-SA"/>
          <w:color w:val="111111"/>
          <w:sz w:val="28"/>
          <w:szCs w:val="28"/>
          <w:rtl/>
        </w:rPr>
        <w:t xml:space="preserve">، فقال له الشّيخ: لقد سرّني لقاؤك إيّاي، وقد </w:t>
      </w:r>
      <w:r>
        <w:rPr>
          <w:rStyle w:val="FootnoteReference"/>
        </w:rPr>
        <w:footnoteReference w:id="5668"/>
      </w:r>
      <w:r>
        <w:rPr>
          <w:rFonts w:ascii="Amiri" w:hAnsi="Amiri" w:eastAsia="Amiri" w:cs="Amiri"/>
          <w:lang w:bidi="ar-SA"/>
          <w:color w:val="111111"/>
          <w:sz w:val="28"/>
          <w:szCs w:val="28"/>
          <w:rtl/>
        </w:rPr>
        <w:t xml:space="preserve">ساءني </w:t>
      </w:r>
      <w:r>
        <w:rPr>
          <w:rStyle w:val="FootnoteReference"/>
        </w:rPr>
        <w:footnoteReference w:id="5669"/>
      </w:r>
      <w:r>
        <w:rPr>
          <w:rFonts w:ascii="Amiri" w:hAnsi="Amiri" w:eastAsia="Amiri" w:cs="Amiri"/>
          <w:lang w:bidi="ar-SA"/>
          <w:color w:val="111111"/>
          <w:sz w:val="28"/>
          <w:szCs w:val="28"/>
          <w:rtl/>
        </w:rPr>
        <w:t xml:space="preserve">فأمّا ما سرّني من ذلك فما هداك اللَّه له </w:t>
      </w:r>
      <w:r>
        <w:rPr>
          <w:rStyle w:val="FootnoteReference"/>
        </w:rPr>
        <w:footnoteReference w:id="5670"/>
      </w:r>
      <w:r>
        <w:rPr>
          <w:rFonts w:ascii="Amiri" w:hAnsi="Amiri" w:eastAsia="Amiri" w:cs="Amiri"/>
          <w:lang w:bidi="ar-SA"/>
          <w:color w:val="111111"/>
          <w:sz w:val="28"/>
          <w:szCs w:val="28"/>
          <w:rtl/>
        </w:rPr>
        <w:t xml:space="preserve">، وأمّا ما ساءني فإن أمرَنا لم يستحكم بعدُ. فأدخله إليه </w:t>
      </w:r>
      <w:r>
        <w:rPr>
          <w:rStyle w:val="FootnoteReference"/>
        </w:rPr>
        <w:footnoteReference w:id="5671"/>
      </w:r>
      <w:r>
        <w:rPr>
          <w:rFonts w:ascii="Amiri" w:hAnsi="Amiri" w:eastAsia="Amiri" w:cs="Amiri"/>
          <w:lang w:bidi="ar-SA"/>
          <w:color w:val="111111"/>
          <w:sz w:val="28"/>
          <w:szCs w:val="28"/>
          <w:rtl/>
        </w:rPr>
        <w:t xml:space="preserve">، فأخذ منه المال وبايعه، ورجع إلى عبيداللَّه، فأخبره </w:t>
      </w:r>
      <w:r>
        <w:rPr>
          <w:rStyle w:val="FootnoteReference"/>
        </w:rPr>
        <w:footnoteReference w:id="5672"/>
      </w:r>
      <w:r>
        <w:rPr>
          <w:rStyle w:val="FootnoteReference"/>
        </w:rPr>
        <w:footnoteReference w:id="5673"/>
      </w:r>
      <w:r>
        <w:rPr>
          <w:rFonts w:ascii="Times New Roman" w:hAnsi="Times New Roman" w:eastAsia="Times New Roman" w:cs="Times New Roman"/>
          <w:lang w:val="en-US" w:bidi="en-US"/>
          <w:color w:val="111111"/>
          <w:sz w:val="28"/>
          <w:szCs w:val="28"/>
          <w:rtl/>
        </w:rPr>
        <w:t xml:space="preserve">.
</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فتحوّل مسلم </w:t>
      </w:r>
      <w:r>
        <w:rPr>
          <w:rStyle w:val="FootnoteReference"/>
        </w:rPr>
        <w:footnoteReference w:id="5674"/>
      </w:r>
      <w:r>
        <w:rPr>
          <w:rStyle w:val="FootnoteReference"/>
        </w:rPr>
        <w:footnoteReference w:id="5675"/>
      </w:r>
      <w:r>
        <w:rPr>
          <w:rFonts w:ascii="Amiri" w:hAnsi="Amiri" w:eastAsia="Amiri" w:cs="Amiri"/>
          <w:lang w:bidi="ar-SA"/>
          <w:color w:val="111111"/>
          <w:sz w:val="28"/>
          <w:szCs w:val="28"/>
          <w:rtl/>
        </w:rPr>
        <w:t xml:space="preserve">حين قدم عبيداللَّه بن زياد </w:t>
      </w:r>
      <w:r>
        <w:rPr>
          <w:rStyle w:val="FootnoteReference"/>
        </w:rPr>
        <w:footnoteReference w:id="5676"/>
      </w:r>
      <w:r>
        <w:rPr>
          <w:rFonts w:ascii="Amiri" w:hAnsi="Amiri" w:eastAsia="Amiri" w:cs="Amiri"/>
          <w:lang w:bidi="ar-SA"/>
          <w:color w:val="111111"/>
          <w:sz w:val="28"/>
          <w:szCs w:val="28"/>
          <w:rtl/>
        </w:rPr>
        <w:t xml:space="preserve">من الدّار الّتي كان فيها إلى منزل هاني ابن عروة المراديّ، وكتب مسلم بن عقيل إلى الحسين بن عليّ عليه السلام يخبره </w:t>
      </w:r>
      <w:r>
        <w:rPr>
          <w:rStyle w:val="FootnoteReference"/>
        </w:rPr>
        <w:footnoteReference w:id="5677"/>
      </w:r>
      <w:r>
        <w:rPr>
          <w:rFonts w:ascii="Amiri" w:hAnsi="Amiri" w:eastAsia="Amiri" w:cs="Amiri"/>
          <w:lang w:bidi="ar-SA"/>
          <w:color w:val="111111"/>
          <w:sz w:val="28"/>
          <w:szCs w:val="28"/>
          <w:rtl/>
        </w:rPr>
        <w:t xml:space="preserve">ببيعة اثني عشر ألفاً من أهل الكوفة، ويأمره بالقدوم </w:t>
      </w:r>
      <w:r>
        <w:rPr>
          <w:rStyle w:val="FootnoteReference"/>
        </w:rPr>
        <w:footnoteReference w:id="5678"/>
      </w:r>
      <w:r>
        <w:rPr>
          <w:rStyle w:val="FootnoteReference"/>
        </w:rPr>
        <w:footnoteReference w:id="5679"/>
      </w:r>
      <w:r>
        <w:rPr>
          <w:rFonts w:ascii="Times New Roman" w:hAnsi="Times New Roman" w:eastAsia="Times New Roman" w:cs="Times New Roman"/>
          <w:lang w:val="en-US" w:bidi="en-US"/>
          <w:color w:val="111111"/>
          <w:sz w:val="28"/>
          <w:szCs w:val="28"/>
          <w:rtl/>
        </w:rPr>
        <w:t xml:space="preserve">. </w:t>
      </w:r>
      <w:r>
        <w:rPr>
          <w:rStyle w:val="FootnoteReference"/>
        </w:rPr>
        <w:footnoteReference w:id="5680"/>
      </w:r>
    </w:p>
    <w:p>
      <w:pPr>
        <w:pStyle w:val="BookText"/>
      </w:pPr>
      <w:r>
        <w:rPr>
          <w:rFonts w:ascii="IRNazanin" w:hAnsi="IRNazanin" w:eastAsia="IRNazanin" w:cs="IRNazanin"/>
          <w:lang w:bidi="fa-IR"/>
          <w:color w:val="111111"/>
          <w:sz w:val="28"/>
          <w:szCs w:val="28"/>
          <w:rtl/>
        </w:rPr>
        <w:t xml:space="preserve">گفت: «وقتى معاويه مُرد، وليد بن عتبة بن ابى سفيان حاكم مدينه بود و حسين را پيش خواند كه بيعت از او بگيرد. امّا حسين گفت: مهلت بده و مدارا كن.»</w:t>
      </w:r>
    </w:p>
    <w:p>
      <w:pPr>
        <w:pStyle w:val="BookText"/>
      </w:pPr>
      <w:r>
        <w:rPr>
          <w:rFonts w:ascii="IRNazanin" w:hAnsi="IRNazanin" w:eastAsia="IRNazanin" w:cs="IRNazanin"/>
          <w:lang w:bidi="fa-IR"/>
          <w:color w:val="111111"/>
          <w:sz w:val="28"/>
          <w:szCs w:val="28"/>
          <w:rtl/>
        </w:rPr>
        <w:t xml:space="preserve">وليد مهلت داد و حسين سوى مكه رفت. مردم كوفه و فرستادگانشان پيش وى آمدند كه ما خويشتن را براى تو نگه داشته ايم و با ولايتداران به نماز جمعه حاضر نمى شويم. پيش ما آى.</w:t>
      </w:r>
    </w:p>
    <w:p>
      <w:pPr>
        <w:pStyle w:val="BookText"/>
      </w:pPr>
      <w:r>
        <w:rPr>
          <w:rFonts w:ascii="IRNazanin" w:hAnsi="IRNazanin" w:eastAsia="IRNazanin" w:cs="IRNazanin"/>
          <w:lang w:bidi="fa-IR"/>
          <w:color w:val="111111"/>
          <w:sz w:val="28"/>
          <w:szCs w:val="28"/>
          <w:rtl/>
        </w:rPr>
        <w:t xml:space="preserve">گويد: در اين وقت نعمان بن بشير انصارى حاكم كوفه بود.</w:t>
      </w:r>
    </w:p>
    <w:p>
      <w:pPr>
        <w:pStyle w:val="BookText"/>
      </w:pPr>
      <w:r>
        <w:rPr>
          <w:rFonts w:ascii="IRNazanin" w:hAnsi="IRNazanin" w:eastAsia="IRNazanin" w:cs="IRNazanin"/>
          <w:lang w:bidi="fa-IR"/>
          <w:color w:val="111111"/>
          <w:sz w:val="28"/>
          <w:szCs w:val="28"/>
          <w:rtl/>
        </w:rPr>
        <w:t xml:space="preserve">گويد: حسين، مسلم بن عقيل بن ابى طالب، پسر عموى خويش را پيش خواند و گفت: «به كوفه برو و در مورد آن چه به من نوشته اند، بنگر تا اگر درست بود سوى آن ها رويم.»</w:t>
      </w:r>
    </w:p>
    <w:p>
      <w:pPr>
        <w:pStyle w:val="BookText"/>
      </w:pPr>
      <w:r>
        <w:rPr>
          <w:rFonts w:ascii="IRNazanin" w:hAnsi="IRNazanin" w:eastAsia="IRNazanin" w:cs="IRNazanin"/>
          <w:lang w:bidi="fa-IR"/>
          <w:color w:val="111111"/>
          <w:sz w:val="28"/>
          <w:szCs w:val="28"/>
          <w:rtl/>
        </w:rPr>
        <w:t xml:space="preserve">گويد: مسلم روان شد تا به مدينه رسيد و از آن جا دو بلد گرفت كه او را از راه بيابان ببردند و دچار تشنگى شدند و يكى از دو بلد جان داد.</w:t>
      </w:r>
    </w:p>
    <w:p>
      <w:pPr>
        <w:pStyle w:val="BookText"/>
      </w:pPr>
      <w:r>
        <w:rPr>
          <w:rFonts w:ascii="Amiri" w:hAnsi="Amiri" w:eastAsia="Amiri" w:cs="Amiri"/>
          <w:lang w:bidi="ar-SA"/>
          <w:color w:val="111111"/>
          <w:sz w:val="28"/>
          <w:szCs w:val="28"/>
          <w:rtl/>
        </w:rPr>
        <w:t xml:space="preserve">مسلم به حسين نوشت كه اورا از اين كار معاف دارد، اما حسين بدو نوشت: «به طرف كوفه حركت كن.»</w:t>
      </w:r>
    </w:p>
    <w:p>
      <w:pPr>
        <w:pStyle w:val="BookText"/>
      </w:pPr>
      <w:r>
        <w:rPr>
          <w:rFonts w:ascii="IRNazanin" w:hAnsi="IRNazanin" w:eastAsia="IRNazanin" w:cs="IRNazanin"/>
          <w:lang w:bidi="fa-IR"/>
          <w:color w:val="111111"/>
          <w:sz w:val="28"/>
          <w:szCs w:val="28"/>
          <w:rtl/>
        </w:rPr>
        <w:t xml:space="preserve">و او برفت تا به كوفه رسيد و پيش يكى از مردم آن جا منزل گرفت كه ابن عوسجه نام داشت.</w:t>
      </w:r>
    </w:p>
    <w:p>
      <w:pPr>
        <w:pStyle w:val="BookText"/>
      </w:pPr>
      <w:r>
        <w:rPr>
          <w:rFonts w:ascii="IRNazanin" w:hAnsi="IRNazanin" w:eastAsia="IRNazanin" w:cs="IRNazanin"/>
          <w:lang w:bidi="fa-IR"/>
          <w:color w:val="111111"/>
          <w:sz w:val="28"/>
          <w:szCs w:val="28"/>
          <w:rtl/>
        </w:rPr>
        <w:t xml:space="preserve">گويد: وقتى مردم كوفه از آمدن مسلم سخن كردند، پيش وى رفتند و بيعت كردند و دوازده هزار كس از آن ها با مسلم بيعت كردند.</w:t>
      </w:r>
    </w:p>
    <w:p>
      <w:pPr>
        <w:pStyle w:val="BookText"/>
      </w:pPr>
      <w:r>
        <w:rPr>
          <w:rFonts w:ascii="IRNazanin" w:hAnsi="IRNazanin" w:eastAsia="IRNazanin" w:cs="IRNazanin"/>
          <w:lang w:bidi="fa-IR"/>
          <w:color w:val="111111"/>
          <w:sz w:val="28"/>
          <w:szCs w:val="28"/>
          <w:rtl/>
        </w:rPr>
        <w:t xml:space="preserve">گويد: يكى از آن ها كه دل با يزيد بن معاويه داشت، پيش نعمان بن بشير رفت و گفت: «تو ضعيفى يا ضعيف نما كه ولايت را به تباهى داده اى؟»</w:t>
      </w:r>
    </w:p>
    <w:p>
      <w:pPr>
        <w:pStyle w:val="BookText"/>
      </w:pPr>
      <w:r>
        <w:rPr>
          <w:rFonts w:ascii="IRNazanin" w:hAnsi="IRNazanin" w:eastAsia="IRNazanin" w:cs="IRNazanin"/>
          <w:lang w:bidi="fa-IR"/>
          <w:color w:val="111111"/>
          <w:sz w:val="28"/>
          <w:szCs w:val="28"/>
          <w:rtl/>
        </w:rPr>
        <w:t xml:space="preserve">نعمان گفت: «اين كه ضعيف باشم، اما مطيع خدا بهتر از آن است كه در كار معصيت خدا نيرومند باشم. من كسى نيستم كه پرده اى را كه خدا پوشانيده بدرم.»</w:t>
      </w:r>
    </w:p>
    <w:p>
      <w:pPr>
        <w:pStyle w:val="BookText"/>
      </w:pPr>
      <w:r>
        <w:rPr>
          <w:rFonts w:ascii="IRNazanin" w:hAnsi="IRNazanin" w:eastAsia="IRNazanin" w:cs="IRNazanin"/>
          <w:lang w:bidi="fa-IR"/>
          <w:color w:val="111111"/>
          <w:sz w:val="28"/>
          <w:szCs w:val="28"/>
          <w:rtl/>
        </w:rPr>
        <w:t xml:space="preserve">گويد: آن كس گفته نعمان را براى يزيد نوشت و او غلام خويش را كه سرجون نام داشت و با او مشورت مى كرد، پيش خواند و خبر را با وى بگفت.</w:t>
      </w:r>
    </w:p>
    <w:p>
      <w:pPr>
        <w:pStyle w:val="BookText"/>
      </w:pPr>
      <w:r>
        <w:rPr>
          <w:rFonts w:ascii="IRNazanin" w:hAnsi="IRNazanin" w:eastAsia="IRNazanin" w:cs="IRNazanin"/>
          <w:lang w:bidi="fa-IR"/>
          <w:color w:val="111111"/>
          <w:sz w:val="28"/>
          <w:szCs w:val="28"/>
          <w:rtl/>
        </w:rPr>
        <w:t xml:space="preserve">سرجون گفت: «اگر معاويه زنده بود، از او مى پذيرفتى؟»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«پس از من بپذير كه كس جز عبيداللَّه بن زياد در خور كوفه نيست، اورا ولايتدار كوفه كن.»</w:t>
      </w:r>
    </w:p>
    <w:p>
      <w:pPr>
        <w:pStyle w:val="BookText"/>
      </w:pPr>
      <w:r>
        <w:rPr>
          <w:rFonts w:ascii="IRNazanin" w:hAnsi="IRNazanin" w:eastAsia="IRNazanin" w:cs="IRNazanin"/>
          <w:lang w:bidi="fa-IR"/>
          <w:color w:val="111111"/>
          <w:sz w:val="28"/>
          <w:szCs w:val="28"/>
          <w:rtl/>
        </w:rPr>
        <w:t xml:space="preserve">گويد: يزيد نسبت به عبيداللَّه خشم آورده بود و مى خواسته بود او را از بصره بردارد. پس بدو نوشت كه از او راضى شده و كوفه را نيز با بصره به او داده و نوشت كه مسلم بن عقيل را بجويد و اگر به دست آورد، خونش بريزد.</w:t>
      </w:r>
    </w:p>
    <w:p>
      <w:pPr>
        <w:pStyle w:val="BookText"/>
      </w:pPr>
      <w:r>
        <w:rPr>
          <w:rFonts w:ascii="IRNazanin" w:hAnsi="IRNazanin" w:eastAsia="IRNazanin" w:cs="IRNazanin"/>
          <w:lang w:bidi="fa-IR"/>
          <w:color w:val="111111"/>
          <w:sz w:val="28"/>
          <w:szCs w:val="28"/>
          <w:rtl/>
        </w:rPr>
        <w:t xml:space="preserve">گويد: عبيداللَّه با سران مردم بصره بيامد و روى بسته وارد كوفه شد و بر هر جمعى كه مى گذشت و سلام مى گفت، مى گفتند: «سلام بر تو اى پسر دختر پيمبر خدا!»</w:t>
      </w:r>
    </w:p>
    <w:p>
      <w:pPr>
        <w:pStyle w:val="BookText"/>
      </w:pPr>
      <w:r>
        <w:rPr>
          <w:rFonts w:ascii="IRNazanin" w:hAnsi="IRNazanin" w:eastAsia="IRNazanin" w:cs="IRNazanin"/>
          <w:lang w:bidi="fa-IR"/>
          <w:color w:val="111111"/>
          <w:sz w:val="28"/>
          <w:szCs w:val="28"/>
          <w:rtl/>
        </w:rPr>
        <w:t xml:space="preserve">كه پنداشتند او حسين بن على عليه السلام است.</w:t>
      </w:r>
    </w:p>
    <w:p>
      <w:pPr>
        <w:pStyle w:val="BookText"/>
      </w:pPr>
      <w:r>
        <w:rPr>
          <w:rFonts w:ascii="IRNazanin" w:hAnsi="IRNazanin" w:eastAsia="IRNazanin" w:cs="IRNazanin"/>
          <w:lang w:bidi="fa-IR"/>
          <w:color w:val="111111"/>
          <w:sz w:val="28"/>
          <w:szCs w:val="28"/>
          <w:rtl/>
        </w:rPr>
        <w:t xml:space="preserve">گويد: و چون وارد قصر شد، غلام خويش را پيش خواند و سه هزار به او داد و گفت: «برو و كسى را كه مردم كوفه با وى بيعت مى كنند، بجوى و بدو بگوى كه يكى از مردم حمصى كه براى اين كار آمده اى و اين مال را بدو مى دهى كه از آن نيرو گيرد.»</w:t>
      </w:r>
    </w:p>
    <w:p>
      <w:pPr>
        <w:pStyle w:val="BookText"/>
      </w:pPr>
      <w:r>
        <w:rPr>
          <w:rFonts w:ascii="IRNazanin" w:hAnsi="IRNazanin" w:eastAsia="IRNazanin" w:cs="IRNazanin"/>
          <w:lang w:bidi="fa-IR"/>
          <w:color w:val="111111"/>
          <w:sz w:val="28"/>
          <w:szCs w:val="28"/>
          <w:rtl/>
        </w:rPr>
        <w:t xml:space="preserve">گويد: عبيداللَّه با وى همچنان لطف و مدارا كرد تا وى را به پيرى از مردم كوفه راهبرى كردند كه عهده دار بيعت بود كه او را بديد و خبر خويش را با وى بگفت.</w:t>
      </w:r>
    </w:p>
    <w:p>
      <w:pPr>
        <w:pStyle w:val="BookText"/>
      </w:pPr>
      <w:r>
        <w:rPr>
          <w:rFonts w:ascii="IRNazanin" w:hAnsi="IRNazanin" w:eastAsia="IRNazanin" w:cs="IRNazanin"/>
          <w:lang w:bidi="fa-IR"/>
          <w:color w:val="111111"/>
          <w:sz w:val="28"/>
          <w:szCs w:val="28"/>
          <w:rtl/>
        </w:rPr>
        <w:t xml:space="preserve">پير بدو گفت: «از ديدار تو خرسند شدم و آزرده دل، خرسند شدم از اين كه خدايت راهبرى كرده، و آزرده خاطر شدم از اين كه هنوز كار ما استوار نشده.»</w:t>
      </w:r>
    </w:p>
    <w:p>
      <w:pPr>
        <w:pStyle w:val="BookText"/>
      </w:pPr>
      <w:r>
        <w:rPr>
          <w:rFonts w:ascii="IRNazanin" w:hAnsi="IRNazanin" w:eastAsia="IRNazanin" w:cs="IRNazanin"/>
          <w:lang w:bidi="fa-IR"/>
          <w:color w:val="111111"/>
          <w:sz w:val="28"/>
          <w:szCs w:val="28"/>
          <w:rtl/>
        </w:rPr>
        <w:t xml:space="preserve">آن گاه اورا پيش مسلم برد كه مال را از او بگرفت و با وى بيعت كرد.</w:t>
      </w:r>
    </w:p>
    <w:p>
      <w:pPr>
        <w:pStyle w:val="BookText"/>
      </w:pPr>
      <w:r>
        <w:rPr>
          <w:rFonts w:ascii="IRNazanin" w:hAnsi="IRNazanin" w:eastAsia="IRNazanin" w:cs="IRNazanin"/>
          <w:lang w:bidi="fa-IR"/>
          <w:color w:val="111111"/>
          <w:sz w:val="28"/>
          <w:szCs w:val="28"/>
          <w:rtl/>
        </w:rPr>
        <w:t xml:space="preserve">گويد: غلام پيش عبيداللَّه بازگشت و خبر را با وى بگفت.</w:t>
      </w:r>
    </w:p>
    <w:p>
      <w:pPr>
        <w:pStyle w:val="BookText"/>
      </w:pPr>
      <w:r>
        <w:rPr>
          <w:rFonts w:ascii="IRNazanin" w:hAnsi="IRNazanin" w:eastAsia="IRNazanin" w:cs="IRNazanin"/>
          <w:lang w:bidi="fa-IR"/>
          <w:color w:val="111111"/>
          <w:sz w:val="28"/>
          <w:szCs w:val="28"/>
          <w:rtl/>
        </w:rPr>
        <w:t xml:space="preserve">گويد: وقتى عبيداللَّه بن زياد آمد، مسلم از خانه اى كه بود به خانه هانى بن عروه مرادى رفت.</w:t>
      </w:r>
    </w:p>
    <w:p>
      <w:pPr>
        <w:pStyle w:val="BookText"/>
      </w:pPr>
      <w:r>
        <w:rPr>
          <w:rFonts w:ascii="IRNazanin" w:hAnsi="IRNazanin" w:eastAsia="IRNazanin" w:cs="IRNazanin"/>
          <w:lang w:bidi="fa-IR"/>
          <w:color w:val="111111"/>
          <w:sz w:val="28"/>
          <w:szCs w:val="28"/>
          <w:rtl/>
        </w:rPr>
        <w:t xml:space="preserve">گويد: مسلم به حسين بن على عليه السلام نوشت و بدو خبر داد كه دوازده هزار كس از مردم كوفه بيعت كرده اند و گفت بيايد.</w:t>
      </w:r>
    </w:p>
    <w:p>
      <w:pPr>
        <w:pStyle w:val="BookText"/>
      </w:pPr>
      <w:r>
        <w:rPr>
          <w:rFonts w:ascii="IRNazanin" w:hAnsi="IRNazanin" w:eastAsia="IRNazanin" w:cs="IRNazanin"/>
          <w:lang w:bidi="fa-IR"/>
          <w:color w:val="111111"/>
          <w:sz w:val="28"/>
          <w:szCs w:val="28"/>
          <w:rtl/>
        </w:rPr>
        <w:t xml:space="preserve">پاينده، ترجمه تاريخ طبرى، 7/ 2916- 2918</w:t>
      </w:r>
    </w:p>
    <w:p>
      <w:pPr>
        <w:pStyle w:val="BookText"/>
      </w:pPr>
      <w:r>
        <w:rPr>
          <w:rFonts w:ascii="Amiri" w:hAnsi="Amiri" w:eastAsia="Amiri" w:cs="Amiri"/>
          <w:lang w:bidi="ar-SA"/>
          <w:color w:val="111111"/>
          <w:sz w:val="28"/>
          <w:szCs w:val="28"/>
          <w:rtl/>
        </w:rPr>
        <w:t xml:space="preserve">الطّبريّ، التّاريخ، 5/ 347- 348/ عنه: الشّجري، الأمالي، 1/ 190- 191؛ المزّيّ، تهذيب الكمال، 6/ 422- 424؛ الذّهبي، سير أعلام النّبلاء (ط مصر)، 3/ 206- 207؛ ابن حجر، تهذيب التّهذيب، 2/ 348- 350، الإصابة، 1/ 332- 333؛ ابن بدران، في ما استدركه على ابن عساكر، 4/ 335- 336؛ مثله بلا إسناد ابن الجوزي، المنتظم، 5/ 325- 326
</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الحسين بن نصر، قال: حدّثنا أبو ربيعة، قال: حدّثنا أبو عَوانة، عن حصين ابن عبدالرّحمان، قال: بلغنا أنّ الحسين عليه السلام ... وحدّثنا محمّد بن عمّار الرّازيّ، قال: حدّثنا سعيد بن سليمان، قال: حدّثنا عباد بن العوّام، قال: حدّثنا حصين، أنّ الحسين بن عليّ عليه السلام كتب إليه أهل الكوفة: إنّه معك مائة ألف، فبعث إليهم مسلم بن عقيل، فقدم
</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فنزل دار هاني بن عروة، فاجتمع إليه النّاس، فأخبر ابن زياد بذلك. </w:t>
      </w:r>
      <w:r>
        <w:rPr>
          <w:rStyle w:val="FootnoteReference"/>
        </w:rPr>
        <w:footnoteReference w:id="5681"/>
      </w:r>
    </w:p>
    <w:p>
      <w:pPr>
        <w:pStyle w:val="BookText"/>
      </w:pPr>
      <w:r>
        <w:rPr>
          <w:rFonts w:ascii="IRNazanin" w:hAnsi="IRNazanin" w:eastAsia="IRNazanin" w:cs="IRNazanin"/>
          <w:lang w:bidi="fa-IR"/>
          <w:color w:val="111111"/>
          <w:sz w:val="28"/>
          <w:szCs w:val="28"/>
          <w:rtl/>
        </w:rPr>
        <w:t xml:space="preserve">پاينده، ترجمه تاريخ طبرى، 7/ 2976</w:t>
      </w:r>
    </w:p>
    <w:p>
      <w:pPr>
        <w:pStyle w:val="BookText"/>
      </w:pPr>
      <w:r>
        <w:rPr>
          <w:rFonts w:ascii="Amiri" w:hAnsi="Amiri" w:eastAsia="Amiri" w:cs="Amiri"/>
          <w:lang w:bidi="ar-SA"/>
          <w:color w:val="111111"/>
          <w:sz w:val="28"/>
          <w:szCs w:val="28"/>
          <w:rtl/>
        </w:rPr>
        <w:t xml:space="preserve">الطّبريّ، التّاريخ، 5/ 391</w:t>
      </w:r>
    </w:p>
    <w:p>
      <w:pPr>
        <w:pStyle w:val="BookText"/>
      </w:pPr>
      <w:r>
        <w:rPr>
          <w:rFonts w:ascii="Amiri" w:hAnsi="Amiri" w:eastAsia="Amiri" w:cs="Amiri"/>
          <w:lang w:bidi="ar-SA"/>
          <w:color w:val="111111"/>
          <w:sz w:val="28"/>
          <w:szCs w:val="28"/>
          <w:rtl/>
        </w:rPr>
        <w:t xml:space="preserve">قال هشام: قال أبو مخنف: فحدّثني المعلّى بن كليب، عن أبي ودّاك، قال: لمّا نزل القصر نودي: الصّلاة جامعة؛ قال: فاجتمع النّاس، فخرج إلينا، فحمد اللَّه وأثنى عليه، ثمّ قال:</w:t>
      </w:r>
    </w:p>
    <w:p>
      <w:pPr>
        <w:pStyle w:val="BookText"/>
      </w:pPr>
      <w:r>
        <w:rPr>
          <w:rFonts w:ascii="Amiri" w:hAnsi="Amiri" w:eastAsia="Amiri" w:cs="Amiri"/>
          <w:lang w:bidi="ar-SA"/>
          <w:color w:val="111111"/>
          <w:sz w:val="28"/>
          <w:szCs w:val="28"/>
          <w:rtl/>
        </w:rPr>
        <w:t xml:space="preserve">أمّا بعد، فإنّ أمير المؤمنين أصلحه اللَّه ولّاني مصركم وثغركم </w:t>
      </w:r>
      <w:r>
        <w:rPr>
          <w:rStyle w:val="FootnoteReference"/>
        </w:rPr>
        <w:footnoteReference w:id="5682"/>
      </w:r>
      <w:r>
        <w:rPr>
          <w:rFonts w:ascii="Amiri" w:hAnsi="Amiri" w:eastAsia="Amiri" w:cs="Amiri"/>
          <w:lang w:bidi="ar-SA"/>
          <w:color w:val="111111"/>
          <w:sz w:val="28"/>
          <w:szCs w:val="28"/>
          <w:rtl/>
        </w:rPr>
        <w:t xml:space="preserve">، وأمرني بإنصاف مظلومكم، وإعطاء محرومكم، وبالإحسان إلى سامعكم ومطيعكم، وبالشّدّة على مريبكم وعاصيكم، وأنا متّبع فيكم أمره، ومنفّذ فيكم عهده، فأنا لمحسنكم ومطيعكم كالوالد البرّ، وسوطي وسيفي على من ترك أمري، وخالف عهدي، فليُبقِ امرؤ على نفسه. الصّدق ينبئ عنك لا الوعيد؛ ثمّ نزل.</w:t>
      </w:r>
    </w:p>
    <w:p>
      <w:pPr>
        <w:pStyle w:val="BookText"/>
      </w:pPr>
      <w:r>
        <w:rPr>
          <w:rFonts w:ascii="Amiri" w:hAnsi="Amiri" w:eastAsia="Amiri" w:cs="Amiri"/>
          <w:lang w:bidi="ar-SA"/>
          <w:color w:val="111111"/>
          <w:sz w:val="28"/>
          <w:szCs w:val="28"/>
          <w:rtl/>
        </w:rPr>
        <w:t xml:space="preserve">فأخذ العرفاء والنّاس أخذاً شديداً، فقال: اكتبوا إليّ الغرباء، ومن فيكم من طلبة أمير المؤمنين، ومن فيكم من الحروريّة وأهل الرّيب الّذين رأيهم الخلاف والشّقاق، فمن كتبهم لنا فبرئ، ومن لم يكتب لنا أحداً، فيضمن لنا ما في عرافته أ لّايخالفنا منهم مخالف، ولا يبغي علينا منهم باغٍ، فمن لم يفعل برئت منه الذّمّة، وحلال لنا مالُه وسفك دمه، وأ يُّما عريفٍ وجد في عرافته من بُغية أمير المؤمنين أحد لم يرفعه إلينا صُلب على باب داره، وألقيت تلك العرافة من العطاء، وسُيّر إلى موضع بعُمان الزّارة.</w:t>
      </w:r>
    </w:p>
    <w:p>
      <w:pPr>
        <w:pStyle w:val="BookText"/>
      </w:pPr>
      <w:r>
        <w:rPr>
          <w:rFonts w:ascii="Amiri" w:hAnsi="Amiri" w:eastAsia="Amiri" w:cs="Amiri"/>
          <w:lang w:bidi="ar-SA"/>
          <w:color w:val="111111"/>
          <w:sz w:val="28"/>
          <w:szCs w:val="28"/>
          <w:rtl/>
        </w:rPr>
        <w:t xml:space="preserve">الطّبريّ، التّاريخ، 5/ 358- 359</w:t>
      </w:r>
    </w:p>
    <w:p>
      <w:pPr>
        <w:pStyle w:val="BookText"/>
      </w:pPr>
      <w:r>
        <w:rPr>
          <w:rFonts w:ascii="IRNazanin" w:hAnsi="IRNazanin" w:eastAsia="IRNazanin" w:cs="IRNazanin"/>
          <w:lang w:bidi="fa-IR"/>
          <w:color w:val="111111"/>
          <w:sz w:val="28"/>
          <w:szCs w:val="28"/>
          <w:rtl/>
        </w:rPr>
        <w:t xml:space="preserve">وسمع مسلم </w:t>
      </w:r>
      <w:r>
        <w:rPr>
          <w:rStyle w:val="FootnoteReference"/>
        </w:rPr>
        <w:footnoteReference w:id="5683"/>
      </w:r>
      <w:r>
        <w:rPr>
          <w:rFonts w:ascii="Amiri" w:hAnsi="Amiri" w:eastAsia="Amiri" w:cs="Amiri"/>
          <w:lang w:bidi="ar-SA"/>
          <w:color w:val="111111"/>
          <w:sz w:val="28"/>
          <w:szCs w:val="28"/>
          <w:rtl/>
        </w:rPr>
        <w:t xml:space="preserve">بن عقيل </w:t>
      </w:r>
      <w:r>
        <w:rPr>
          <w:rStyle w:val="FootnoteReference"/>
        </w:rPr>
        <w:footnoteReference w:id="5684"/>
      </w:r>
      <w:r>
        <w:rPr>
          <w:rFonts w:ascii="Amiri" w:hAnsi="Amiri" w:eastAsia="Amiri" w:cs="Amiri"/>
          <w:lang w:bidi="ar-SA"/>
          <w:color w:val="111111"/>
          <w:sz w:val="28"/>
          <w:szCs w:val="28"/>
          <w:rtl/>
        </w:rPr>
        <w:t xml:space="preserve">بمجي ء عبيداللَّه ومقالته </w:t>
      </w:r>
      <w:r>
        <w:rPr>
          <w:rStyle w:val="FootnoteReference"/>
        </w:rPr>
        <w:footnoteReference w:id="5685"/>
      </w:r>
      <w:r>
        <w:rPr>
          <w:rFonts w:ascii="Amiri" w:hAnsi="Amiri" w:eastAsia="Amiri" w:cs="Amiri"/>
          <w:lang w:bidi="ar-SA"/>
          <w:color w:val="111111"/>
          <w:sz w:val="28"/>
          <w:szCs w:val="28"/>
          <w:rtl/>
        </w:rPr>
        <w:t xml:space="preserve">الّتي قالها، وما أخذ به العرفاء
</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والنّاس </w:t>
      </w:r>
      <w:r>
        <w:rPr>
          <w:rStyle w:val="FootnoteReference"/>
        </w:rPr>
        <w:footnoteReference w:id="5686"/>
      </w:r>
      <w:r>
        <w:rPr>
          <w:rFonts w:ascii="IRNazanin" w:hAnsi="IRNazanin" w:eastAsia="IRNazanin" w:cs="IRNazanin"/>
          <w:lang w:bidi="fa-IR"/>
          <w:color w:val="111111"/>
          <w:sz w:val="28"/>
          <w:szCs w:val="28"/>
          <w:rtl/>
        </w:rPr>
        <w:t xml:space="preserve">، فخرج من دار المختار- </w:t>
      </w:r>
      <w:r>
        <w:rPr>
          <w:rStyle w:val="FootnoteReference"/>
        </w:rPr>
        <w:footnoteReference w:id="5687"/>
      </w:r>
      <w:r>
        <w:rPr>
          <w:rFonts w:ascii="IRNazanin" w:hAnsi="IRNazanin" w:eastAsia="IRNazanin" w:cs="IRNazanin"/>
          <w:lang w:bidi="fa-IR"/>
          <w:color w:val="111111"/>
          <w:sz w:val="28"/>
          <w:szCs w:val="28"/>
          <w:rtl/>
        </w:rPr>
        <w:t xml:space="preserve">وقد عُلم به- حتّى انتهى إلى </w:t>
      </w:r>
      <w:r>
        <w:rPr>
          <w:rStyle w:val="FootnoteReference"/>
        </w:rPr>
        <w:footnoteReference w:id="5688"/>
      </w:r>
      <w:r>
        <w:rPr>
          <w:rFonts w:ascii="Amiri" w:hAnsi="Amiri" w:eastAsia="Amiri" w:cs="Amiri"/>
          <w:lang w:bidi="ar-SA"/>
          <w:color w:val="111111"/>
          <w:sz w:val="28"/>
          <w:szCs w:val="28"/>
          <w:rtl/>
        </w:rPr>
        <w:t xml:space="preserve">دار هاني بن عروة المراديّ، فدخل بابه، </w:t>
      </w:r>
      <w:r>
        <w:rPr>
          <w:rStyle w:val="FootnoteReference"/>
        </w:rPr>
        <w:footnoteReference w:id="5689"/>
      </w:r>
      <w:r>
        <w:rPr>
          <w:rFonts w:ascii="Amiri" w:hAnsi="Amiri" w:eastAsia="Amiri" w:cs="Amiri"/>
          <w:lang w:bidi="ar-SA"/>
          <w:color w:val="111111"/>
          <w:sz w:val="28"/>
          <w:szCs w:val="28"/>
          <w:rtl/>
        </w:rPr>
        <w:t xml:space="preserve">وأرسل إليه أن اخرج، فخرج إليه هاني، فكره هاني مكانه حين رآه </w:t>
      </w:r>
      <w:r>
        <w:rPr>
          <w:rStyle w:val="FootnoteReference"/>
        </w:rPr>
        <w:footnoteReference w:id="5690"/>
      </w:r>
      <w:r>
        <w:rPr>
          <w:rFonts w:ascii="Amiri" w:hAnsi="Amiri" w:eastAsia="Amiri" w:cs="Amiri"/>
          <w:lang w:bidi="ar-SA"/>
          <w:color w:val="111111"/>
          <w:sz w:val="28"/>
          <w:szCs w:val="28"/>
          <w:rtl/>
        </w:rPr>
        <w:t xml:space="preserve">، فقال له مسلم: أتيتك لتجيرني وتُضيفني؛ فقال: رحمك اللَّه! لقد كلفتني شططاً، ولولا دخولك داري وثقتُك </w:t>
      </w:r>
      <w:r>
        <w:rPr>
          <w:rStyle w:val="FootnoteReference"/>
        </w:rPr>
        <w:footnoteReference w:id="5691"/>
      </w:r>
      <w:r>
        <w:rPr>
          <w:rFonts w:ascii="Amiri" w:hAnsi="Amiri" w:eastAsia="Amiri" w:cs="Amiri"/>
          <w:lang w:bidi="ar-SA"/>
          <w:color w:val="111111"/>
          <w:sz w:val="28"/>
          <w:szCs w:val="28"/>
          <w:rtl/>
        </w:rPr>
        <w:t xml:space="preserve">لأحببتُ ولسألتُك أن تخرج </w:t>
      </w:r>
      <w:r>
        <w:rPr>
          <w:rStyle w:val="FootnoteReference"/>
        </w:rPr>
        <w:footnoteReference w:id="5692"/>
      </w:r>
      <w:r>
        <w:rPr>
          <w:rFonts w:ascii="Amiri" w:hAnsi="Amiri" w:eastAsia="Amiri" w:cs="Amiri"/>
          <w:lang w:bidi="ar-SA"/>
          <w:color w:val="111111"/>
          <w:sz w:val="28"/>
          <w:szCs w:val="28"/>
          <w:rtl/>
        </w:rPr>
        <w:t xml:space="preserve">عنِّي، غير أ نّه يأخذني من ذلك ذمام، </w:t>
      </w:r>
      <w:r>
        <w:rPr>
          <w:rStyle w:val="FootnoteReference"/>
        </w:rPr>
        <w:footnoteReference w:id="5693"/>
      </w:r>
      <w:r>
        <w:rPr>
          <w:rFonts w:ascii="Amiri" w:hAnsi="Amiri" w:eastAsia="Amiri" w:cs="Amiri"/>
          <w:lang w:bidi="ar-SA"/>
          <w:color w:val="111111"/>
          <w:sz w:val="28"/>
          <w:szCs w:val="28"/>
          <w:rtl/>
        </w:rPr>
        <w:t xml:space="preserve">وليس مردود مثلي على مثلك عن جهل؛ ادخُل.</w:t>
      </w:r>
    </w:p>
    <w:p>
      <w:pPr>
        <w:pStyle w:val="BookText"/>
      </w:pPr>
      <w:r>
        <w:rPr>
          <w:rFonts w:ascii="Amiri" w:hAnsi="Amiri" w:eastAsia="Amiri" w:cs="Amiri"/>
          <w:lang w:bidi="ar-SA"/>
          <w:color w:val="111111"/>
          <w:sz w:val="28"/>
          <w:szCs w:val="28"/>
          <w:rtl/>
        </w:rPr>
        <w:t xml:space="preserve">فآواه، وأخذت الشّيعة تختلف إليه في دار هاني بن عروة </w:t>
      </w:r>
      <w:r>
        <w:rPr>
          <w:rStyle w:val="FootnoteReference"/>
        </w:rPr>
        <w:footnoteReference w:id="5694"/>
      </w:r>
      <w:r>
        <w:rPr>
          <w:rFonts w:ascii="Times New Roman" w:hAnsi="Times New Roman" w:eastAsia="Times New Roman" w:cs="Times New Roman"/>
          <w:lang w:val="en-US" w:bidi="en-US"/>
          <w:color w:val="111111"/>
          <w:sz w:val="28"/>
          <w:szCs w:val="28"/>
          <w:rtl/>
        </w:rPr>
        <w:t xml:space="preserve">. </w:t>
      </w:r>
      <w:r>
        <w:rPr>
          <w:rStyle w:val="FootnoteReference"/>
        </w:rPr>
        <w:footnoteReference w:id="5695"/>
      </w:r>
    </w:p>
    <w:p>
      <w:pPr>
        <w:pStyle w:val="BookText"/>
      </w:pPr>
      <w:r>
        <w:rPr>
          <w:rFonts w:ascii="IRNazanin" w:hAnsi="IRNazanin" w:eastAsia="IRNazanin" w:cs="IRNazanin"/>
          <w:lang w:bidi="fa-IR"/>
          <w:color w:val="111111"/>
          <w:sz w:val="28"/>
          <w:szCs w:val="28"/>
          <w:rtl/>
        </w:rPr>
        <w:t xml:space="preserve">گويد: كسان فراهم آمدند. برون آمد و حمد خداى گفت و ثناى او كرد و آن گاه گفت: «اما بعد، اميرمؤمنان كه خدايش قرين صلاح بدارد، مرا به شهر و مرز شما گماشته و دستور داده با ستمديده شما انصاف كنم، محرومتان را عطا دهم، با فرمانبر و مطيعتان نيكى كنم و با مشكوك و نافرمانتان سختى كنم. درباره شما از دستور وى تبعيت مى كنم و گفته اش را اجرا مى كنم. با نيكوكار و مطيعتان چون پدر مهربانم، اما تازيانه و شمشيرم بر ضد كسى است كه دستورم را بگذارد و با گفته ام مخالفت كند. هر كس به حفظ خويش پردازد كه راستكارى نمودار حال است نه گفتار.»</w:t>
      </w:r>
    </w:p>
    <w:p>
      <w:pPr>
        <w:pStyle w:val="BookText"/>
      </w:pPr>
      <w:r>
        <w:rPr>
          <w:rFonts w:ascii="IRNazanin" w:hAnsi="IRNazanin" w:eastAsia="IRNazanin" w:cs="IRNazanin"/>
          <w:lang w:bidi="fa-IR"/>
          <w:color w:val="111111"/>
          <w:sz w:val="28"/>
          <w:szCs w:val="28"/>
          <w:rtl/>
        </w:rPr>
        <w:t xml:space="preserve">گويد: آن گاه فرود آمد و با سر دسته ها و كسان سخت گرفت و گفت: «بيگانگان و فراريان امير مؤمنان و حروريان و مردم مشكوك خلاف جو و منازعه گر را كه ميان شما هستند، براى من بنويسيد. هر كه بنويسد از مسؤوليت برى است و هر كه كسى را ننويسد، ضمانت كند كه كسى از دسته او مخالفت ما نكند و هر كه ضمانت نكند از حمايت برون است و مال و خونش بر ما حلال. هر سر دسته اى كه جزو دسته اش يكى از سركشان امير مؤمنان يافت شود كه به ما خبر نداده باشد، بر در خانه اش آويخته شود و مقررى آن دسته الغا شود و به عمان زاره تبعيد شود.»</w:t>
      </w:r>
    </w:p>
    <w:p>
      <w:pPr>
        <w:pStyle w:val="BookText"/>
      </w:pPr>
      <w:r>
        <w:rPr>
          <w:rFonts w:ascii="IRNazanin" w:hAnsi="IRNazanin" w:eastAsia="IRNazanin" w:cs="IRNazanin"/>
          <w:lang w:bidi="fa-IR"/>
          <w:color w:val="111111"/>
          <w:sz w:val="28"/>
          <w:szCs w:val="28"/>
          <w:rtl/>
        </w:rPr>
        <w:t xml:space="preserve">مسلم بن عقيل از آمدن عبيداللَّه و سخنانى كه گفته بود و سختى اى كه با سردسته ها و مردم كرده بود، خبر يافت و از خانه مختار كه حضورش در آن جا فاش شده بود، برون آمد و سوى خانه هانى رفت و وارد شد و كس پيش هانى فرستاد كه برون آى.</w:t>
      </w:r>
    </w:p>
    <w:p>
      <w:pPr>
        <w:pStyle w:val="BookText"/>
      </w:pPr>
      <w:r>
        <w:rPr>
          <w:rFonts w:ascii="IRNazanin" w:hAnsi="IRNazanin" w:eastAsia="IRNazanin" w:cs="IRNazanin"/>
          <w:lang w:bidi="fa-IR"/>
          <w:color w:val="111111"/>
          <w:sz w:val="28"/>
          <w:szCs w:val="28"/>
          <w:rtl/>
        </w:rPr>
        <w:t xml:space="preserve">گويد: هانى برون شد و چون او را ديد، حضورش را خوش نداشت.</w:t>
      </w:r>
    </w:p>
    <w:p>
      <w:pPr>
        <w:pStyle w:val="BookText"/>
      </w:pPr>
      <w:r>
        <w:rPr>
          <w:rFonts w:ascii="IRNazanin" w:hAnsi="IRNazanin" w:eastAsia="IRNazanin" w:cs="IRNazanin"/>
          <w:lang w:bidi="fa-IR"/>
          <w:color w:val="111111"/>
          <w:sz w:val="28"/>
          <w:szCs w:val="28"/>
          <w:rtl/>
        </w:rPr>
        <w:t xml:space="preserve">مسلم گفت: «آمده ام كه پناهم دهى و مهمانم كنى.»</w:t>
      </w:r>
    </w:p>
    <w:p>
      <w:pPr>
        <w:pStyle w:val="BookText"/>
      </w:pPr>
      <w:r>
        <w:rPr>
          <w:rFonts w:ascii="IRNazanin" w:hAnsi="IRNazanin" w:eastAsia="IRNazanin" w:cs="IRNazanin"/>
          <w:lang w:bidi="fa-IR"/>
          <w:color w:val="111111"/>
          <w:sz w:val="28"/>
          <w:szCs w:val="28"/>
          <w:rtl/>
        </w:rPr>
        <w:t xml:space="preserve">گفت: «خدايت رحمت كناد! تكليف شاق مى كنى، اگر وارد خانه ام نشده بودى و اعتماد نكرده بودى، خوش داشتم و از تو مى خواستم كه از پيش من بروى. اما حرمت تو مانع است و كسى همانند من همانند تويى را از روى نادانى رد نمى كند، در آى.»</w:t>
      </w:r>
    </w:p>
    <w:p>
      <w:pPr>
        <w:pStyle w:val="BookText"/>
      </w:pPr>
      <w:r>
        <w:rPr>
          <w:rFonts w:ascii="IRNazanin" w:hAnsi="IRNazanin" w:eastAsia="IRNazanin" w:cs="IRNazanin"/>
          <w:lang w:bidi="fa-IR"/>
          <w:color w:val="111111"/>
          <w:sz w:val="28"/>
          <w:szCs w:val="28"/>
          <w:rtl/>
        </w:rPr>
        <w:t xml:space="preserve">گويد: پس او را به درون برد و پناه داد و شيعيان در خانه هانى پيش وى رفت و آمد داشتند.</w:t>
      </w:r>
    </w:p>
    <w:p>
      <w:pPr>
        <w:pStyle w:val="BookText"/>
      </w:pPr>
      <w:r>
        <w:rPr>
          <w:rFonts w:ascii="IRNazanin" w:hAnsi="IRNazanin" w:eastAsia="IRNazanin" w:cs="IRNazanin"/>
          <w:lang w:bidi="fa-IR"/>
          <w:color w:val="111111"/>
          <w:sz w:val="28"/>
          <w:szCs w:val="28"/>
          <w:rtl/>
        </w:rPr>
        <w:t xml:space="preserve">پاينده، ترجمه تاريخ طبرى، 7/ 2931- 2932، 2936</w:t>
      </w:r>
    </w:p>
    <w:p>
      <w:pPr>
        <w:pStyle w:val="BookText"/>
      </w:pPr>
      <w:r>
        <w:rPr>
          <w:rFonts w:ascii="Amiri" w:hAnsi="Amiri" w:eastAsia="Amiri" w:cs="Amiri"/>
          <w:lang w:bidi="ar-SA"/>
          <w:color w:val="111111"/>
          <w:sz w:val="28"/>
          <w:szCs w:val="28"/>
          <w:rtl/>
        </w:rPr>
        <w:t xml:space="preserve">الطّبريّ، التّاريخ، 5/ 362/ عنه: القمّي، نفس المهموم،/ 94- 95
</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 مسلم بن عقيل حيث تحوّل إلى دار هاني بن عروة وبايعه ثمانية عشر ألفاً، قدّم كتاباً إلى حسين مع عابس بن أبي شبيب الشّاكريّ: أمّا بعد، فإنّ الرّائد لا يكذب أهله، وقد بايعني من أهل الكوفة ثمانية عشر ألفاً، فعجّل الإقبال حين يأتيك كتابي، فإنّ النّاس كلّهم معك، ليس لهم في آل معاوية رأي ولا هوىً؛ والسّلام. </w:t>
      </w:r>
      <w:r>
        <w:rPr>
          <w:rStyle w:val="FootnoteReference"/>
        </w:rPr>
        <w:footnoteReference w:id="5696"/>
      </w:r>
    </w:p>
    <w:p>
      <w:pPr>
        <w:pStyle w:val="BookText"/>
      </w:pPr>
      <w:r>
        <w:rPr>
          <w:rFonts w:ascii="IRNazanin" w:hAnsi="IRNazanin" w:eastAsia="IRNazanin" w:cs="IRNazanin"/>
          <w:lang w:bidi="fa-IR"/>
          <w:color w:val="111111"/>
          <w:sz w:val="28"/>
          <w:szCs w:val="28"/>
          <w:rtl/>
        </w:rPr>
        <w:t xml:space="preserve">«اما بعد، پيشتاز با كسان خويش دروغ نمى گويد. هجده هزار كس از مردم كوفه با من بيعت كرده اند. وقتى نامه من به تو رسيد، در كار آمدن شتاب كن كه همه مردم با تواند و به خاندان معاويه عقيده و علاقه ندارند، والسلام.»</w:t>
      </w:r>
    </w:p>
    <w:p>
      <w:pPr>
        <w:pStyle w:val="BookText"/>
      </w:pPr>
      <w:r>
        <w:rPr>
          <w:rFonts w:ascii="IRNazanin" w:hAnsi="IRNazanin" w:eastAsia="IRNazanin" w:cs="IRNazanin"/>
          <w:lang w:bidi="fa-IR"/>
          <w:color w:val="111111"/>
          <w:sz w:val="28"/>
          <w:szCs w:val="28"/>
          <w:rtl/>
        </w:rPr>
        <w:t xml:space="preserve">پاينده، ترجمه تاريخ طبرى، 7/ 2954</w:t>
      </w:r>
    </w:p>
    <w:p>
      <w:pPr>
        <w:pStyle w:val="BookText"/>
      </w:pPr>
      <w:r>
        <w:rPr>
          <w:rFonts w:ascii="Amiri" w:hAnsi="Amiri" w:eastAsia="Amiri" w:cs="Amiri"/>
          <w:lang w:bidi="ar-SA"/>
          <w:color w:val="111111"/>
          <w:sz w:val="28"/>
          <w:szCs w:val="28"/>
          <w:rtl/>
        </w:rPr>
        <w:t xml:space="preserve">الطّبريّ، التّاريخ، 5/ 375/ عنه: القمّي، نفس المهموم،/ 114</w:t>
      </w:r>
    </w:p>
    <w:p>
      <w:pPr>
        <w:pStyle w:val="BookText"/>
      </w:pPr>
      <w:r>
        <w:rPr>
          <w:rFonts w:ascii="Amiri" w:hAnsi="Amiri" w:eastAsia="Amiri" w:cs="Amiri"/>
          <w:lang w:bidi="ar-SA"/>
          <w:color w:val="111111"/>
          <w:sz w:val="28"/>
          <w:szCs w:val="28"/>
          <w:rtl/>
        </w:rPr>
        <w:t xml:space="preserve">فلمّا أصبح، نادى: الصّلاة جامعة! فاجتمع النّاس إلى المسجد الأعظم، فلمّا علم أ نّهم قد تكاملوا خرج إليهم متقلّداً بسيف متعمّماً </w:t>
      </w:r>
      <w:r>
        <w:rPr>
          <w:rStyle w:val="FootnoteReference"/>
        </w:rPr>
        <w:footnoteReference w:id="5697"/>
      </w:r>
      <w:r>
        <w:rPr>
          <w:rFonts w:ascii="Amiri" w:hAnsi="Amiri" w:eastAsia="Amiri" w:cs="Amiri"/>
          <w:lang w:bidi="ar-SA"/>
          <w:color w:val="111111"/>
          <w:sz w:val="28"/>
          <w:szCs w:val="28"/>
          <w:rtl/>
        </w:rPr>
        <w:t xml:space="preserve">بعمامة، حتّى صعد المنبر، فحمد اللَّه وأثنى عليه، ثمّ قال: أمّا بعد، يا أهل الكوفة! فإنّ أمير المؤمنين يزيد بن معاوية ولّاني مصركم وثغركم، وأمرني أن أغيث مظلومكم، وأن أعطي محرومكم، وأن أحسن إلى سامعكم ومطيعكم، وبالشّدّة على مريبكم </w:t>
      </w:r>
      <w:r>
        <w:rPr>
          <w:rStyle w:val="FootnoteReference"/>
        </w:rPr>
        <w:footnoteReference w:id="5698"/>
      </w:r>
      <w:r>
        <w:rPr>
          <w:rFonts w:ascii="Amiri" w:hAnsi="Amiri" w:eastAsia="Amiri" w:cs="Amiri"/>
          <w:lang w:bidi="ar-SA"/>
          <w:color w:val="111111"/>
          <w:sz w:val="28"/>
          <w:szCs w:val="28"/>
          <w:rtl/>
        </w:rPr>
        <w:t xml:space="preserve">، وأنا متبع في ذلك أمره ومنفذ فيكم عهده- والسّلام.</w:t>
      </w:r>
    </w:p>
    <w:p>
      <w:pPr>
        <w:pStyle w:val="BookText"/>
      </w:pPr>
      <w:r>
        <w:rPr>
          <w:rFonts w:ascii="IRNazanin" w:hAnsi="IRNazanin" w:eastAsia="IRNazanin" w:cs="IRNazanin"/>
          <w:lang w:bidi="fa-IR"/>
          <w:color w:val="111111"/>
          <w:sz w:val="28"/>
          <w:szCs w:val="28"/>
          <w:rtl/>
        </w:rPr>
        <w:t xml:space="preserve">ثمّ نزل ودخل القصر.
</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اليوم الثّاني خرج إلى النّاس ونادى بالصّلاة جامعة </w:t>
      </w:r>
      <w:r>
        <w:rPr>
          <w:rStyle w:val="FootnoteReference"/>
        </w:rPr>
        <w:footnoteReference w:id="5699"/>
      </w:r>
      <w:r>
        <w:rPr>
          <w:rFonts w:ascii="Amiri" w:hAnsi="Amiri" w:eastAsia="Amiri" w:cs="Amiri"/>
          <w:lang w:bidi="ar-SA"/>
          <w:color w:val="111111"/>
          <w:sz w:val="28"/>
          <w:szCs w:val="28"/>
          <w:rtl/>
        </w:rPr>
        <w:t xml:space="preserve">، فلمّا اجتمع النّاس خرج إليهم بزيّ خلاف ما خرج به أمس، فصعد المنبر، فحمد اللَّه وأثنى عليه، ثمّ قال:</w:t>
      </w:r>
    </w:p>
    <w:p>
      <w:pPr>
        <w:pStyle w:val="BookText"/>
      </w:pPr>
      <w:r>
        <w:rPr>
          <w:rFonts w:ascii="Amiri" w:hAnsi="Amiri" w:eastAsia="Amiri" w:cs="Amiri"/>
          <w:lang w:bidi="ar-SA"/>
          <w:color w:val="111111"/>
          <w:sz w:val="28"/>
          <w:szCs w:val="28"/>
          <w:rtl/>
        </w:rPr>
        <w:t xml:space="preserve">أمّا بعد، فإنّه لا يصلح هذا الأمر إلّافي شدّة من غير عنف، ولين في غير ضعف، وأن آخذ منكم البري ء بالسّقيم، والشّاهد بالغائب، والولي بالولي. قال: فقام إليه رجل من أهل الكوفة يقال له أسد بن عبداللَّه المريّ، فقال: أ يّها الأمير! إنّ اللَّه تبارك وتعالى يقول:</w:t>
      </w:r>
    </w:p>
    <w:p>
      <w:pPr>
        <w:pStyle w:val="BookText"/>
      </w:pPr>
      <w:r>
        <w:rPr>
          <w:rFonts w:ascii="Amiri" w:hAnsi="Amiri" w:eastAsia="Amiri" w:cs="Amiri"/>
          <w:lang w:bidi="ar-SA"/>
          <w:color w:val="111111"/>
          <w:sz w:val="28"/>
          <w:szCs w:val="28"/>
          <w:rtl/>
        </w:rPr>
        <w:t xml:space="preserve">«ولا تزرُ وازرة وزرَ أخرى»، وإنّما المرء بجدّه، والسّيف بحدّه، والفرس بشدّه، وعليك أن تقول وعلينا أن نسمع، فلا تقدم فينا السّيّئة قبل الحسنة. قال: فسكت عبيداللَّه بن زياد ونزل عن المنبر، فدخل قصر الإمارة.</w:t>
      </w:r>
    </w:p>
    <w:p>
      <w:pPr>
        <w:pStyle w:val="BookText"/>
      </w:pPr>
      <w:r>
        <w:rPr>
          <w:rFonts w:ascii="Amiri" w:hAnsi="Amiri" w:eastAsia="Amiri" w:cs="Amiri"/>
          <w:lang w:bidi="ar-SA"/>
          <w:color w:val="111111"/>
          <w:sz w:val="28"/>
          <w:szCs w:val="28"/>
          <w:rtl/>
        </w:rPr>
        <w:t xml:space="preserve">وسمع بذلك مسلم بن عقيل وبقدوم عبيداللَّه بن زياد وكلامه، فكأ نّه اتّقى على نفسه، فخرج من الدّار الّتي </w:t>
      </w:r>
      <w:r>
        <w:rPr>
          <w:rStyle w:val="FootnoteReference"/>
        </w:rPr>
        <w:footnoteReference w:id="5700"/>
      </w:r>
      <w:r>
        <w:rPr>
          <w:rFonts w:ascii="Amiri" w:hAnsi="Amiri" w:eastAsia="Amiri" w:cs="Amiri"/>
          <w:lang w:bidi="ar-SA"/>
          <w:color w:val="111111"/>
          <w:sz w:val="28"/>
          <w:szCs w:val="28"/>
          <w:rtl/>
        </w:rPr>
        <w:t xml:space="preserve">هو فيها في جوف اللّيل حتّى أتى دار هاني بن عروة المذحجيّ رحمه الله فدخل عليه؛ فلمّا رآه هاني قام إليه وقال: ما وراءك- جعلت فداك-؟ فقال مسلم:</w:t>
      </w:r>
    </w:p>
    <w:p>
      <w:pPr>
        <w:pStyle w:val="BookText"/>
      </w:pPr>
      <w:r>
        <w:rPr>
          <w:rFonts w:ascii="Amiri" w:hAnsi="Amiri" w:eastAsia="Amiri" w:cs="Amiri"/>
          <w:lang w:bidi="ar-SA"/>
          <w:color w:val="111111"/>
          <w:sz w:val="28"/>
          <w:szCs w:val="28"/>
          <w:rtl/>
        </w:rPr>
        <w:t xml:space="preserve">ورائي ما علمت، هذا عبيداللَّه بن زياد الفاسق ابن الفاسق قد قدم الكوفة، فاتّقيته على نفسي، وقد أقبلت إليك لتجيرني وتأويني حتّى أنظر إلى ما يكون. فقال له هاني </w:t>
      </w:r>
      <w:r>
        <w:rPr>
          <w:rStyle w:val="FootnoteReference"/>
        </w:rPr>
        <w:footnoteReference w:id="5701"/>
      </w:r>
      <w:r>
        <w:rPr>
          <w:rFonts w:ascii="Amiri" w:hAnsi="Amiri" w:eastAsia="Amiri" w:cs="Amiri"/>
          <w:lang w:bidi="ar-SA"/>
          <w:color w:val="111111"/>
          <w:sz w:val="28"/>
          <w:szCs w:val="28"/>
          <w:rtl/>
        </w:rPr>
        <w:t xml:space="preserve">بن عروة </w:t>
      </w:r>
      <w:r>
        <w:rPr>
          <w:rStyle w:val="FootnoteReference"/>
        </w:rPr>
        <w:footnoteReference w:id="5702"/>
      </w:r>
      <w:r>
        <w:rPr>
          <w:rFonts w:ascii="Amiri" w:hAnsi="Amiri" w:eastAsia="Amiri" w:cs="Amiri"/>
          <w:lang w:bidi="ar-SA"/>
          <w:color w:val="111111"/>
          <w:sz w:val="28"/>
          <w:szCs w:val="28"/>
          <w:rtl/>
        </w:rPr>
        <w:t xml:space="preserve">: جعلت فداك! واللَّه لقد كلّفتني شططاً! ولولا دخولك داري لأحببت أن تنصرف، غير أ نّي أرى ذلك عاراً عليَّ أن يكون رجل أتاني مستجيراً، فانزل على بركة اللَّه. قال:</w:t>
      </w:r>
    </w:p>
    <w:p>
      <w:pPr>
        <w:pStyle w:val="BookText"/>
      </w:pPr>
      <w:r>
        <w:rPr>
          <w:rFonts w:ascii="Amiri" w:hAnsi="Amiri" w:eastAsia="Amiri" w:cs="Amiri"/>
          <w:lang w:bidi="ar-SA"/>
          <w:color w:val="111111"/>
          <w:sz w:val="28"/>
          <w:szCs w:val="28"/>
          <w:rtl/>
        </w:rPr>
        <w:t xml:space="preserve">فنزل مسلم بن عقيل في دار هاني المذحجيّ </w:t>
      </w:r>
      <w:r>
        <w:rPr>
          <w:rStyle w:val="FootnoteReference"/>
        </w:rPr>
        <w:footnoteReference w:id="5703"/>
      </w:r>
      <w:r>
        <w:rPr>
          <w:rFonts w:ascii="Amiri" w:hAnsi="Amiri" w:eastAsia="Amiri" w:cs="Amiri"/>
          <w:lang w:bidi="ar-SA"/>
          <w:color w:val="111111"/>
          <w:sz w:val="28"/>
          <w:szCs w:val="28"/>
          <w:rtl/>
        </w:rPr>
        <w:t xml:space="preserve">. وجعل عبيداللَّه بن زياد يسأل عنه فلم يجد من يرشده عليه، وجعلت الشّيعة تختلف إلى </w:t>
      </w:r>
      <w:r>
        <w:rPr>
          <w:rStyle w:val="FootnoteReference"/>
        </w:rPr>
        <w:footnoteReference w:id="5704"/>
      </w:r>
      <w:r>
        <w:rPr>
          <w:rFonts w:ascii="Amiri" w:hAnsi="Amiri" w:eastAsia="Amiri" w:cs="Amiri"/>
          <w:lang w:bidi="ar-SA"/>
          <w:color w:val="111111"/>
          <w:sz w:val="28"/>
          <w:szCs w:val="28"/>
          <w:rtl/>
        </w:rPr>
        <w:t xml:space="preserve">مسلم رحمه الله في دار هاني ويبايعون للحسين سرّاً، ومسلم بن عقيل يكتب أسماءهم ويأخذ عليهم العهود والمواثيق لايركنون
</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يعذرون؛ حتّى بايع مسلم بن عقيل نيف وعشرون </w:t>
      </w:r>
      <w:r>
        <w:rPr>
          <w:rStyle w:val="FootnoteReference"/>
        </w:rPr>
        <w:footnoteReference w:id="5705"/>
      </w:r>
      <w:r>
        <w:rPr>
          <w:rFonts w:ascii="Amiri" w:hAnsi="Amiri" w:eastAsia="Amiri" w:cs="Amiri"/>
          <w:lang w:bidi="ar-SA"/>
          <w:color w:val="111111"/>
          <w:sz w:val="28"/>
          <w:szCs w:val="28"/>
          <w:rtl/>
        </w:rPr>
        <w:t xml:space="preserve">ألفاً. قال: وهمّ مسلم بن عقيل أن يثب إلى عبيداللَّه بن زياد فيمنعه </w:t>
      </w:r>
      <w:r>
        <w:rPr>
          <w:rStyle w:val="FootnoteReference"/>
        </w:rPr>
        <w:footnoteReference w:id="5706"/>
      </w:r>
      <w:r>
        <w:rPr>
          <w:rFonts w:ascii="Amiri" w:hAnsi="Amiri" w:eastAsia="Amiri" w:cs="Amiri"/>
          <w:lang w:bidi="ar-SA"/>
          <w:color w:val="111111"/>
          <w:sz w:val="28"/>
          <w:szCs w:val="28"/>
          <w:rtl/>
        </w:rPr>
        <w:t xml:space="preserve">هاني من ذلك ويقول </w:t>
      </w:r>
      <w:r>
        <w:rPr>
          <w:rStyle w:val="FootnoteReference"/>
        </w:rPr>
        <w:footnoteReference w:id="5707"/>
      </w:r>
      <w:r>
        <w:rPr>
          <w:rFonts w:ascii="Amiri" w:hAnsi="Amiri" w:eastAsia="Amiri" w:cs="Amiri"/>
          <w:lang w:bidi="ar-SA"/>
          <w:color w:val="111111"/>
          <w:sz w:val="28"/>
          <w:szCs w:val="28"/>
          <w:rtl/>
        </w:rPr>
        <w:t xml:space="preserve">لا تعجل، فإنّ العجلة لا خير فيها.</w:t>
      </w:r>
    </w:p>
    <w:p>
      <w:pPr>
        <w:pStyle w:val="BookText"/>
      </w:pPr>
      <w:r>
        <w:rPr>
          <w:rFonts w:ascii="IRNazanin" w:hAnsi="IRNazanin" w:eastAsia="IRNazanin" w:cs="IRNazanin"/>
          <w:lang w:bidi="fa-IR"/>
          <w:color w:val="111111"/>
          <w:sz w:val="28"/>
          <w:szCs w:val="28"/>
          <w:rtl/>
        </w:rPr>
        <w:t xml:space="preserve">ابن أعثم، الفتوح، 5/ 66- 69</w:t>
      </w:r>
    </w:p>
    <w:p>
      <w:pPr>
        <w:pStyle w:val="BookText"/>
      </w:pPr>
      <w:r>
        <w:rPr>
          <w:rFonts w:ascii="Amiri" w:hAnsi="Amiri" w:eastAsia="Amiri" w:cs="Amiri"/>
          <w:lang w:bidi="ar-SA"/>
          <w:color w:val="111111"/>
          <w:sz w:val="28"/>
          <w:szCs w:val="28"/>
          <w:rtl/>
        </w:rPr>
        <w:t xml:space="preserve">فجاء حتّى نزل على هاني بن عروة، واجتمع إليه خلق كثير من الشّيعة يبايعون الحسين.</w:t>
      </w:r>
    </w:p>
    <w:p>
      <w:pPr>
        <w:pStyle w:val="BookText"/>
      </w:pPr>
      <w:r>
        <w:rPr>
          <w:rFonts w:ascii="Amiri" w:hAnsi="Amiri" w:eastAsia="Amiri" w:cs="Amiri"/>
          <w:lang w:bidi="ar-SA"/>
          <w:color w:val="111111"/>
          <w:sz w:val="28"/>
          <w:szCs w:val="28"/>
          <w:rtl/>
        </w:rPr>
        <w:t xml:space="preserve">البلخي، البدء والتّاريخ، 2/ 240</w:t>
      </w:r>
    </w:p>
    <w:p>
      <w:pPr>
        <w:pStyle w:val="BookText"/>
      </w:pPr>
      <w:r>
        <w:rPr>
          <w:rFonts w:ascii="Amiri" w:hAnsi="Amiri" w:eastAsia="Amiri" w:cs="Amiri"/>
          <w:lang w:bidi="ar-SA"/>
          <w:color w:val="111111"/>
          <w:sz w:val="28"/>
          <w:szCs w:val="28"/>
          <w:rtl/>
        </w:rPr>
        <w:t xml:space="preserve">ولمّا اتّصل خبر ابن زياد بمسلم تحوّل إلى هاني بن عروة المراديّ، ووضع ابن زياد الرّصَد على مسلم حتّى علم بموضعه.</w:t>
      </w:r>
    </w:p>
    <w:p>
      <w:pPr>
        <w:pStyle w:val="BookText"/>
      </w:pPr>
      <w:r>
        <w:rPr>
          <w:rFonts w:ascii="Amiri" w:hAnsi="Amiri" w:eastAsia="Amiri" w:cs="Amiri"/>
          <w:lang w:bidi="ar-SA"/>
          <w:color w:val="111111"/>
          <w:sz w:val="28"/>
          <w:szCs w:val="28"/>
          <w:rtl/>
        </w:rPr>
        <w:t xml:space="preserve">المسعودي، مروج الذّهب، 3/ 67</w:t>
      </w:r>
    </w:p>
    <w:p>
      <w:pPr>
        <w:pStyle w:val="BookText"/>
      </w:pPr>
      <w:r>
        <w:rPr>
          <w:rFonts w:ascii="Amiri" w:hAnsi="Amiri" w:eastAsia="Amiri" w:cs="Amiri"/>
          <w:lang w:bidi="ar-SA"/>
          <w:color w:val="111111"/>
          <w:sz w:val="28"/>
          <w:szCs w:val="28"/>
          <w:rtl/>
        </w:rPr>
        <w:t xml:space="preserve">دخل الكوفة، فلمّا نزلها دخل دار المختار بن أبي عبيد؛ واختلفت إليه الشّيعة يبايعونه إرسالًا، ووالى الكوفة يومئذ النّعمان بن بشير، ولّاه يزيد بن معاوية الكوفة؛ ثمّ تحوّل مسلم بن عقيل من دار المختار إلى دار هاني بن عروة. وجعل النّاس يبايعونه في دار هاني حتّى [بايع-] ثمانية عشر ألف رجل من الشّيعة. فلمّا اتّصل الخبر بيزيد بن معاوية أنّ مسلماً يأخذ البيعة بالكوفة للحسين بن عليّ، كتب يزيد بن معاوية إلى عبيداللَّه بن زياد وهو إذ ذاك بالبصرة وأمره بقتل مسلم بن عقيل أو بعثه إليه؛ فدخل عبيداللَّه بن زياد الكوفة حتّى نزل القصر واجتمع إليه أصحابه.</w:t>
      </w:r>
    </w:p>
    <w:p>
      <w:pPr>
        <w:pStyle w:val="BookText"/>
      </w:pPr>
      <w:r>
        <w:rPr>
          <w:rFonts w:ascii="Amiri" w:hAnsi="Amiri" w:eastAsia="Amiri" w:cs="Amiri"/>
          <w:lang w:bidi="ar-SA"/>
          <w:color w:val="111111"/>
          <w:sz w:val="28"/>
          <w:szCs w:val="28"/>
          <w:rtl/>
        </w:rPr>
        <w:t xml:space="preserve">ابن حبّان، الثّقات (السّيرة النّبويّة)، 2/ 307، السّيرة النّبويّة (ط بيروت)،/ 556</w:t>
      </w:r>
    </w:p>
    <w:p>
      <w:pPr>
        <w:pStyle w:val="BookText"/>
      </w:pPr>
      <w:r>
        <w:rPr>
          <w:rFonts w:ascii="Amiri" w:hAnsi="Amiri" w:eastAsia="Amiri" w:cs="Amiri"/>
          <w:lang w:bidi="ar-SA"/>
          <w:color w:val="111111"/>
          <w:sz w:val="28"/>
          <w:szCs w:val="28"/>
          <w:rtl/>
        </w:rPr>
        <w:t xml:space="preserve">قال عمر بن سعد: عن أبي مخنف، فحدّثني المصعب بن زهير عن أبي عثمان:</w:t>
      </w:r>
    </w:p>
    <w:p>
      <w:pPr>
        <w:pStyle w:val="BookText"/>
      </w:pPr>
      <w:r>
        <w:rPr>
          <w:rFonts w:ascii="Amiri" w:hAnsi="Amiri" w:eastAsia="Amiri" w:cs="Amiri"/>
          <w:lang w:bidi="ar-SA"/>
          <w:color w:val="111111"/>
          <w:sz w:val="28"/>
          <w:szCs w:val="28"/>
          <w:rtl/>
        </w:rPr>
        <w:t xml:space="preserve">أنّ زياداً أقبل من البصرة ومعه مسلم بن عمر الباهليّ، والمنذر بن عمرو بن الجارود، وشريك بن الأعور، وحشمه وأهله حتّى دخلوا الكوفة وعليه عمامة سوداء وهو ملتثم والنّاس ينتظرون قدوم الحسين عليهم، فأخذ لا يمرّ على جماعة من النّاس إلّاسلّموا
</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وقالوا: مرحباً بك يا ابن رسول اللَّه صلى الله عليه و آله، قدمت خير مقدم، ورأى من النّاس من تباشرهم بالحسين ما ساءه، فأقبل حتّى دخل القصر.</w:t>
      </w:r>
    </w:p>
    <w:p>
      <w:pPr>
        <w:pStyle w:val="BookText"/>
      </w:pPr>
      <w:r>
        <w:rPr>
          <w:rFonts w:ascii="Amiri" w:hAnsi="Amiri" w:eastAsia="Amiri" w:cs="Amiri"/>
          <w:lang w:bidi="ar-SA"/>
          <w:color w:val="111111"/>
          <w:sz w:val="28"/>
          <w:szCs w:val="28"/>
          <w:rtl/>
        </w:rPr>
        <w:t xml:space="preserve">وقال عمرو، عن أبي مخنف، عن المعلّى بن كليب، عن أبي الودّاك، قال: لمّا نزل ابن زياد القصر نودي في النّاس: الصّلاة جامعة، فاجتمع إليه النّاس، فخرج إلينا، فحمد اللَّه وأثنى عليه، ثمّ قال:</w:t>
      </w:r>
    </w:p>
    <w:p>
      <w:pPr>
        <w:pStyle w:val="BookText"/>
      </w:pPr>
      <w:r>
        <w:rPr>
          <w:rFonts w:ascii="Amiri" w:hAnsi="Amiri" w:eastAsia="Amiri" w:cs="Amiri"/>
          <w:lang w:bidi="ar-SA"/>
          <w:color w:val="111111"/>
          <w:sz w:val="28"/>
          <w:szCs w:val="28"/>
          <w:rtl/>
        </w:rPr>
        <w:t xml:space="preserve">أمّا بعد، فإنّ أمير المؤمنين- أصلحه اللَّه- ولّاني مصركم وثغركم وفيئكم، وأمرني بإنصاف مظلومكم، وإعطاء محرومكم، وبالإحسان إلى سامعكم ومطيعكم، وبالشّدّة على مريبكم، فأنا لمطيعكم كالوالد البرّ الشّفيق، وسيفي وسوطي على من ترك أمري وخالف عهدي، فليبق امرؤ على نفسه، الصّدق ينبئ عنك لا الوعيد، ثمّ نزل.</w:t>
      </w:r>
    </w:p>
    <w:p>
      <w:pPr>
        <w:pStyle w:val="BookText"/>
      </w:pPr>
      <w:r>
        <w:rPr>
          <w:rFonts w:ascii="Amiri" w:hAnsi="Amiri" w:eastAsia="Amiri" w:cs="Amiri"/>
          <w:lang w:bidi="ar-SA"/>
          <w:color w:val="111111"/>
          <w:sz w:val="28"/>
          <w:szCs w:val="28"/>
          <w:rtl/>
        </w:rPr>
        <w:t xml:space="preserve">وسمع مسلم بن عقيل بمجي ء عبيداللَّه بن زياد ومقالته، فأقبل حتّى أتى دار هاني بن عروة المراديّ، فدخل في بابه، فأرسل إليه أن: اخرج إليّ، فقال: إنِّي أتيتك لتجيرني وتضيفني، قال له: رحمك اللَّه، لقد كلّفتني شططاً، لو لا دخولك داري وثقتك بي لأحببت لشأنك أن تنصرف عنِّي، غير أنِّي أخذني من ذلك ذمام، ادخل. فدخل داره، فأقبلت الشّيعة تختلف إليه في دار هاني بن عروة. </w:t>
      </w:r>
      <w:r>
        <w:rPr>
          <w:rStyle w:val="FootnoteReference"/>
        </w:rPr>
        <w:footnoteReference w:id="5708"/>
      </w:r>
    </w:p>
    <w:p>
      <w:pPr>
        <w:pStyle w:val="BookText"/>
      </w:pPr>
      <w:r>
        <w:rPr>
          <w:rFonts w:ascii="IRNazanin" w:hAnsi="IRNazanin" w:eastAsia="IRNazanin" w:cs="IRNazanin"/>
          <w:lang w:bidi="fa-IR"/>
          <w:color w:val="111111"/>
          <w:sz w:val="28"/>
          <w:szCs w:val="28"/>
          <w:rtl/>
        </w:rPr>
        <w:t xml:space="preserve">ابن زياد از سخنان مردم و مژده دادن ايشان يكديگر را به ورود حسين بن على، ناراحت شده بود. ولى به رو نياورد تا وارد قصر «دار الإمارة» گرديد.</w:t>
      </w:r>
    </w:p>
    <w:p>
      <w:pPr>
        <w:pStyle w:val="BookText"/>
      </w:pPr>
      <w:r>
        <w:rPr>
          <w:rFonts w:ascii="IRNazanin" w:hAnsi="IRNazanin" w:eastAsia="IRNazanin" w:cs="IRNazanin"/>
          <w:lang w:bidi="fa-IR"/>
          <w:color w:val="111111"/>
          <w:sz w:val="28"/>
          <w:szCs w:val="28"/>
          <w:rtl/>
        </w:rPr>
        <w:t xml:space="preserve">و پس از ورود به قصر، دستور داد جارچى حكومت مردم را به مسجد دعوت كند. چون مردم در مسجد گرد آمدند، به منبر رفته و پس از ثناى خدا سخنان زير را ايراد كرد:</w:t>
      </w:r>
    </w:p>
    <w:p>
      <w:pPr>
        <w:pStyle w:val="BookText"/>
      </w:pPr>
      <w:r>
        <w:rPr>
          <w:rFonts w:ascii="IRNazanin" w:hAnsi="IRNazanin" w:eastAsia="IRNazanin" w:cs="IRNazanin"/>
          <w:lang w:bidi="fa-IR"/>
          <w:color w:val="111111"/>
          <w:sz w:val="28"/>
          <w:szCs w:val="28"/>
          <w:rtl/>
        </w:rPr>
        <w:t xml:space="preserve">«اما بعد، امير المؤمنين (يزيد) مرا بر شهر و مرز و بوم و بيت المال شما فرمانروا ساخته و به من دستور داده نسبت به ستمديدگانتان به انصاف رفتار كنم و به محرومين بخشش كنم و با آنان كه فرمانبر و مطيع قوانين و دستورند، احسان و نيكى معمول دارم و هر كه مورد سوء ظن و متهم باشد، به سختى با او رفتار كنم. من نسبت به هر كس كه مطيع و فرمانبردار باشد، چون پدرى مهربان هستم. ولى شمشير و تازيانه عقوبتم آماده است براى آن كس كه از دستور من سرپيچى كند و بيعت خود را بشكند. پس هر كس بايد بر خود بترسد و راستى گفتار هنگام عمل معلوم مى شود نه تهديد؛ يعنى اين سخن جنبه تهديد تنها ندارد، بلكه حقيقتى مسلم است.»</w:t>
      </w:r>
    </w:p>
    <w:p>
      <w:pPr>
        <w:pStyle w:val="BookText"/>
      </w:pPr>
      <w:r>
        <w:rPr>
          <w:rFonts w:ascii="IRNazanin" w:hAnsi="IRNazanin" w:eastAsia="IRNazanin" w:cs="IRNazanin"/>
          <w:lang w:bidi="fa-IR"/>
          <w:color w:val="111111"/>
          <w:sz w:val="28"/>
          <w:szCs w:val="28"/>
          <w:rtl/>
        </w:rPr>
        <w:t xml:space="preserve">اين سخنان كوتاه را گفت و از منبر به زير آمد.</w:t>
      </w:r>
    </w:p>
    <w:p>
      <w:pPr>
        <w:pStyle w:val="BookText"/>
      </w:pPr>
      <w:r>
        <w:rPr>
          <w:rFonts w:ascii="IRNazanin" w:hAnsi="IRNazanin" w:eastAsia="IRNazanin" w:cs="IRNazanin"/>
          <w:lang w:bidi="fa-IR"/>
          <w:color w:val="111111"/>
          <w:sz w:val="28"/>
          <w:szCs w:val="28"/>
          <w:rtl/>
        </w:rPr>
        <w:t xml:space="preserve">از آن سو چون مسلم بن عقيل از ورود عبيداللَّه بن زياد اطلاع يافت و سخنانش را شنيد، از جايگاه خود خارج شده و به در خانه هانى بن عروه آمد و وارد كرياس خانه شد. كسى را به داخل فرستاد و او را به در خانه دعوت كرد و چون هانى به كرياس در رسيد، مسلم بدو گفت: «آمده ام تا مرا پناه دهى و از من پذيرايى كنى.»</w:t>
      </w:r>
    </w:p>
    <w:p>
      <w:pPr>
        <w:pStyle w:val="BookText"/>
      </w:pPr>
      <w:r>
        <w:rPr>
          <w:rFonts w:ascii="IRNazanin" w:hAnsi="IRNazanin" w:eastAsia="IRNazanin" w:cs="IRNazanin"/>
          <w:lang w:bidi="fa-IR"/>
          <w:color w:val="111111"/>
          <w:sz w:val="28"/>
          <w:szCs w:val="28"/>
          <w:rtl/>
        </w:rPr>
        <w:t xml:space="preserve">هانى بدو گفت: «خدايت رحمت كند كه كار دشوارى بر من تكليف كردى! اگر وارد خانه من نشده بودى و به من اعتماد نكرده بودى، من خوش داشتم كه از اين جا به جاى ديگر بروى و به خانه من نيايى، ولى اكنون روى قانون پناهندگى مرا ملزم كردى كه از تو دفاع كنم، وارد شو.»</w:t>
      </w:r>
    </w:p>
    <w:p>
      <w:pPr>
        <w:pStyle w:val="BookText"/>
      </w:pPr>
      <w:r>
        <w:rPr>
          <w:rFonts w:ascii="Amiri" w:hAnsi="Amiri" w:eastAsia="Amiri" w:cs="Amiri"/>
          <w:lang w:bidi="ar-SA"/>
          <w:color w:val="111111"/>
          <w:sz w:val="28"/>
          <w:szCs w:val="28"/>
          <w:rtl/>
        </w:rPr>
        <w:t xml:space="preserve">مسلم به خانه هانى درآمد و شيعيان نيز در همان خانه با مسلم رفت و آمد مى كردند.</w:t>
      </w:r>
    </w:p>
    <w:p>
      <w:pPr>
        <w:pStyle w:val="BookText"/>
      </w:pPr>
      <w:r>
        <w:rPr>
          <w:rFonts w:ascii="Amiri" w:hAnsi="Amiri" w:eastAsia="Amiri" w:cs="Amiri"/>
          <w:lang w:bidi="ar-SA"/>
          <w:color w:val="111111"/>
          <w:sz w:val="28"/>
          <w:szCs w:val="28"/>
          <w:rtl/>
        </w:rPr>
        <w:t xml:space="preserve">محلّاتى، ترجمه مقاتل الطالبيين،/ 92- 95</w:t>
      </w:r>
    </w:p>
    <w:p>
      <w:pPr>
        <w:pStyle w:val="BookText"/>
      </w:pPr>
      <w:r>
        <w:rPr>
          <w:rFonts w:ascii="Amiri" w:hAnsi="Amiri" w:eastAsia="Amiri" w:cs="Amiri"/>
          <w:lang w:bidi="ar-SA"/>
          <w:color w:val="111111"/>
          <w:sz w:val="28"/>
          <w:szCs w:val="28"/>
          <w:rtl/>
        </w:rPr>
        <w:t xml:space="preserve">أبو الفرج، مقاتل الطّالبيّين،/ 63- 64
</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سمع مسلم بن عقيل مجي ء عبيداللَّه </w:t>
      </w:r>
      <w:r>
        <w:rPr>
          <w:rStyle w:val="FootnoteReference"/>
        </w:rPr>
        <w:footnoteReference w:id="5709"/>
      </w:r>
      <w:r>
        <w:rPr>
          <w:rFonts w:ascii="Amiri" w:hAnsi="Amiri" w:eastAsia="Amiri" w:cs="Amiri"/>
          <w:lang w:bidi="ar-SA"/>
          <w:color w:val="111111"/>
          <w:sz w:val="28"/>
          <w:szCs w:val="28"/>
          <w:rtl/>
        </w:rPr>
        <w:t xml:space="preserve">إلى الكوفة </w:t>
      </w:r>
      <w:r>
        <w:rPr>
          <w:rStyle w:val="FootnoteReference"/>
        </w:rPr>
        <w:footnoteReference w:id="5710"/>
      </w:r>
      <w:r>
        <w:rPr>
          <w:rFonts w:ascii="IRNazanin" w:hAnsi="IRNazanin" w:eastAsia="IRNazanin" w:cs="IRNazanin"/>
          <w:lang w:bidi="fa-IR"/>
          <w:color w:val="111111"/>
          <w:sz w:val="28"/>
          <w:szCs w:val="28"/>
          <w:rtl/>
        </w:rPr>
        <w:t xml:space="preserve">ومقالته </w:t>
      </w:r>
      <w:r>
        <w:rPr>
          <w:rStyle w:val="FootnoteReference"/>
        </w:rPr>
        <w:footnoteReference w:id="5711"/>
      </w:r>
      <w:r>
        <w:rPr>
          <w:rFonts w:ascii="Amiri" w:hAnsi="Amiri" w:eastAsia="Amiri" w:cs="Amiri"/>
          <w:lang w:bidi="ar-SA"/>
          <w:color w:val="111111"/>
          <w:sz w:val="28"/>
          <w:szCs w:val="28"/>
          <w:rtl/>
        </w:rPr>
        <w:t xml:space="preserve">التي قالها </w:t>
      </w:r>
      <w:r>
        <w:rPr>
          <w:rStyle w:val="FootnoteReference"/>
        </w:rPr>
        <w:footnoteReference w:id="5712"/>
      </w:r>
      <w:r>
        <w:rPr>
          <w:rFonts w:ascii="IRNazanin" w:hAnsi="IRNazanin" w:eastAsia="IRNazanin" w:cs="IRNazanin"/>
          <w:lang w:bidi="fa-IR"/>
          <w:color w:val="111111"/>
          <w:sz w:val="28"/>
          <w:szCs w:val="28"/>
          <w:rtl/>
        </w:rPr>
        <w:t xml:space="preserve">وما أخذ به العرفاء والنّاس </w:t>
      </w:r>
      <w:r>
        <w:rPr>
          <w:rStyle w:val="FootnoteReference"/>
        </w:rPr>
        <w:footnoteReference w:id="5713"/>
      </w:r>
      <w:r>
        <w:rPr>
          <w:rStyle w:val="FootnoteReference"/>
        </w:rPr>
        <w:footnoteReference w:id="5714"/>
      </w:r>
      <w:r>
        <w:rPr>
          <w:rFonts w:ascii="IRNazanin" w:hAnsi="IRNazanin" w:eastAsia="IRNazanin" w:cs="IRNazanin"/>
          <w:lang w:bidi="fa-IR"/>
          <w:color w:val="111111"/>
          <w:sz w:val="28"/>
          <w:szCs w:val="28"/>
          <w:rtl/>
        </w:rPr>
        <w:t xml:space="preserve">، خرج من دار المختار </w:t>
      </w:r>
      <w:r>
        <w:rPr>
          <w:rStyle w:val="FootnoteReference"/>
        </w:rPr>
        <w:footnoteReference w:id="5715"/>
      </w:r>
      <w:r>
        <w:rPr>
          <w:rFonts w:ascii="IRNazanin" w:hAnsi="IRNazanin" w:eastAsia="IRNazanin" w:cs="IRNazanin"/>
          <w:lang w:bidi="fa-IR"/>
          <w:color w:val="111111"/>
          <w:sz w:val="28"/>
          <w:szCs w:val="28"/>
          <w:rtl/>
        </w:rPr>
        <w:t xml:space="preserve">حتّى انتهى إلى </w:t>
      </w:r>
      <w:r>
        <w:rPr>
          <w:rStyle w:val="FootnoteReference"/>
        </w:rPr>
        <w:footnoteReference w:id="5716"/>
      </w:r>
      <w:r>
        <w:rPr>
          <w:rFonts w:ascii="Amiri" w:hAnsi="Amiri" w:eastAsia="Amiri" w:cs="Amiri"/>
          <w:lang w:bidi="ar-SA"/>
          <w:color w:val="111111"/>
          <w:sz w:val="28"/>
          <w:szCs w:val="28"/>
          <w:rtl/>
        </w:rPr>
        <w:t xml:space="preserve">دار هاني بن عروة فدخلها </w:t>
      </w:r>
      <w:r>
        <w:rPr>
          <w:rStyle w:val="FootnoteReference"/>
        </w:rPr>
        <w:footnoteReference w:id="5717"/>
      </w:r>
      <w:r>
        <w:rPr>
          <w:rFonts w:ascii="IRNazanin" w:hAnsi="IRNazanin" w:eastAsia="IRNazanin" w:cs="IRNazanin"/>
          <w:lang w:bidi="fa-IR"/>
          <w:color w:val="111111"/>
          <w:sz w:val="28"/>
          <w:szCs w:val="28"/>
          <w:rtl/>
        </w:rPr>
        <w:t xml:space="preserve">، فأخذت </w:t>
      </w:r>
      <w:r>
        <w:rPr>
          <w:rStyle w:val="FootnoteReference"/>
        </w:rPr>
        <w:footnoteReference w:id="5718"/>
      </w:r>
      <w:r>
        <w:rPr>
          <w:rFonts w:ascii="Amiri" w:hAnsi="Amiri" w:eastAsia="Amiri" w:cs="Amiri"/>
          <w:lang w:bidi="ar-SA"/>
          <w:color w:val="111111"/>
          <w:sz w:val="28"/>
          <w:szCs w:val="28"/>
          <w:rtl/>
        </w:rPr>
        <w:t xml:space="preserve">الشّيعة تختلف إليه </w:t>
      </w:r>
      <w:r>
        <w:rPr>
          <w:rStyle w:val="FootnoteReference"/>
        </w:rPr>
        <w:footnoteReference w:id="5719"/>
      </w:r>
      <w:r>
        <w:rPr>
          <w:rStyle w:val="FootnoteReference"/>
        </w:rPr>
        <w:footnoteReference w:id="5720"/>
      </w:r>
      <w:r>
        <w:rPr>
          <w:rFonts w:ascii="Amiri" w:hAnsi="Amiri" w:eastAsia="Amiri" w:cs="Amiri"/>
          <w:lang w:bidi="ar-SA"/>
          <w:color w:val="111111"/>
          <w:sz w:val="28"/>
          <w:szCs w:val="28"/>
          <w:rtl/>
        </w:rPr>
        <w:t xml:space="preserve">في دار هاني </w:t>
      </w:r>
      <w:r>
        <w:rPr>
          <w:rStyle w:val="FootnoteReference"/>
        </w:rPr>
        <w:footnoteReference w:id="5721"/>
      </w:r>
      <w:r>
        <w:rPr>
          <w:rFonts w:ascii="IRNazanin" w:hAnsi="IRNazanin" w:eastAsia="IRNazanin" w:cs="IRNazanin"/>
          <w:lang w:bidi="fa-IR"/>
          <w:color w:val="111111"/>
          <w:sz w:val="28"/>
          <w:szCs w:val="28"/>
          <w:rtl/>
        </w:rPr>
        <w:t xml:space="preserve">على تستّر واستخفاء </w:t>
      </w:r>
      <w:r>
        <w:rPr>
          <w:rStyle w:val="FootnoteReference"/>
        </w:rPr>
        <w:footnoteReference w:id="5722"/>
      </w:r>
      <w:r>
        <w:rPr>
          <w:rFonts w:ascii="Amiri" w:hAnsi="Amiri" w:eastAsia="Amiri" w:cs="Amiri"/>
          <w:lang w:bidi="ar-SA"/>
          <w:color w:val="111111"/>
          <w:sz w:val="28"/>
          <w:szCs w:val="28"/>
          <w:rtl/>
        </w:rPr>
        <w:t xml:space="preserve">من عبيداللَّه </w:t>
      </w:r>
      <w:r>
        <w:rPr>
          <w:rStyle w:val="FootnoteReference"/>
        </w:rPr>
        <w:footnoteReference w:id="5723"/>
      </w:r>
      <w:r>
        <w:rPr>
          <w:rFonts w:ascii="Amiri" w:hAnsi="Amiri" w:eastAsia="Amiri" w:cs="Amiri"/>
          <w:lang w:bidi="ar-SA"/>
          <w:color w:val="111111"/>
          <w:sz w:val="28"/>
          <w:szCs w:val="28"/>
          <w:rtl/>
        </w:rPr>
        <w:t xml:space="preserve">، وتواصوا بالكتمان </w:t>
      </w:r>
      <w:r>
        <w:rPr>
          <w:rStyle w:val="FootnoteReference"/>
        </w:rPr>
        <w:footnoteReference w:id="5724"/>
      </w:r>
      <w:r>
        <w:rPr>
          <w:rFonts w:ascii="Times New Roman" w:hAnsi="Times New Roman" w:eastAsia="Times New Roman" w:cs="Times New Roman"/>
          <w:lang w:val="en-US" w:bidi="en-US"/>
          <w:color w:val="111111"/>
          <w:sz w:val="28"/>
          <w:szCs w:val="28"/>
          <w:rtl/>
        </w:rPr>
        <w:t xml:space="preserve">. </w:t>
      </w:r>
      <w:r>
        <w:rPr>
          <w:rStyle w:val="FootnoteReference"/>
        </w:rPr>
        <w:footnoteReference w:id="5725"/>
      </w:r>
    </w:p>
    <w:p>
      <w:pPr>
        <w:pStyle w:val="BookText"/>
      </w:pPr>
      <w:r>
        <w:rPr>
          <w:rFonts w:ascii="IRNazanin" w:hAnsi="IRNazanin" w:eastAsia="IRNazanin" w:cs="IRNazanin"/>
          <w:lang w:bidi="fa-IR"/>
          <w:color w:val="111111"/>
          <w:sz w:val="28"/>
          <w:szCs w:val="28"/>
          <w:rtl/>
        </w:rPr>
        <w:t xml:space="preserve">محلّاتى، ترجمه ارشاد، 2/ 42- 43</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42- 43/ عنه: المجلسي، البحار، 44/ 341- 342؛ البحراني، العوالم، 17/ 191؛ البهبهاني، الدّمعة السّاكبة، 4/ 209؛ الدّربندي، أسرار الشّهادة،/ 220؛ الميانجي، العيون العبرى،/ 38؛ الجواهري، مثير الأحزان،/ 16؛ الطّبرسي، إعلام الورى،/ 223</w:t>
      </w:r>
    </w:p>
    <w:p>
      <w:pPr>
        <w:pStyle w:val="BookText"/>
      </w:pPr>
      <w:r>
        <w:rPr>
          <w:rFonts w:ascii="Amiri" w:hAnsi="Amiri" w:eastAsia="Amiri" w:cs="Amiri"/>
          <w:lang w:bidi="ar-SA"/>
          <w:color w:val="111111"/>
          <w:sz w:val="28"/>
          <w:szCs w:val="28"/>
          <w:rtl/>
        </w:rPr>
        <w:t xml:space="preserve">وانتقل مسلم حين وافى عبيداللَّه إلى منزل هاني بن عروة المراديّ، وكتب إلى الحسين يخبره ببيعة بضعة عشر ألفاً من أهل الكوفة، ويأمره بالقدوم عليه.</w:t>
      </w:r>
    </w:p>
    <w:p>
      <w:pPr>
        <w:pStyle w:val="BookText"/>
      </w:pPr>
      <w:r>
        <w:rPr>
          <w:rFonts w:ascii="Amiri" w:hAnsi="Amiri" w:eastAsia="Amiri" w:cs="Amiri"/>
          <w:lang w:bidi="ar-SA"/>
          <w:color w:val="111111"/>
          <w:sz w:val="28"/>
          <w:szCs w:val="28"/>
          <w:rtl/>
        </w:rPr>
        <w:t xml:space="preserve">أبو عليّ مسكويه، تجارب الأمم، 2/ 43- 44</w:t>
      </w:r>
    </w:p>
    <w:p>
      <w:pPr>
        <w:pStyle w:val="BookText"/>
      </w:pPr>
      <w:r>
        <w:rPr>
          <w:rFonts w:ascii="Amiri" w:hAnsi="Amiri" w:eastAsia="Amiri" w:cs="Amiri"/>
          <w:lang w:bidi="ar-SA"/>
          <w:color w:val="111111"/>
          <w:sz w:val="28"/>
          <w:szCs w:val="28"/>
          <w:rtl/>
        </w:rPr>
        <w:t xml:space="preserve">وسمع مسلم بن عقيل بمجي ء عبيداللَّه ومقالته، فانتقل من موضعه حتّى أتى دار هاني ابن عروة المراديّ </w:t>
      </w:r>
      <w:r>
        <w:rPr>
          <w:rStyle w:val="FootnoteReference"/>
        </w:rPr>
        <w:footnoteReference w:id="5726"/>
      </w:r>
      <w:r>
        <w:rPr>
          <w:rFonts w:ascii="Amiri" w:hAnsi="Amiri" w:eastAsia="Amiri" w:cs="Amiri"/>
          <w:lang w:bidi="ar-SA"/>
          <w:color w:val="111111"/>
          <w:sz w:val="28"/>
          <w:szCs w:val="28"/>
          <w:rtl/>
        </w:rPr>
        <w:t xml:space="preserve">، فدخل، ثمّ أرسل عليه </w:t>
      </w:r>
      <w:r>
        <w:rPr>
          <w:rStyle w:val="FootnoteReference"/>
        </w:rPr>
        <w:footnoteReference w:id="5727"/>
      </w:r>
      <w:r>
        <w:rPr>
          <w:rFonts w:ascii="Amiri" w:hAnsi="Amiri" w:eastAsia="Amiri" w:cs="Amiri"/>
          <w:lang w:bidi="ar-SA"/>
          <w:color w:val="111111"/>
          <w:sz w:val="28"/>
          <w:szCs w:val="28"/>
          <w:rtl/>
        </w:rPr>
        <w:t xml:space="preserve">: إنِّي أتيتك لتجيرني وتؤويني، فإنّ </w:t>
      </w:r>
      <w:r>
        <w:rPr>
          <w:rStyle w:val="FootnoteReference"/>
        </w:rPr>
        <w:footnoteReference w:id="5728"/>
      </w:r>
      <w:r>
        <w:rPr>
          <w:rFonts w:ascii="Amiri" w:hAnsi="Amiri" w:eastAsia="Amiri" w:cs="Amiri"/>
          <w:lang w:bidi="ar-SA"/>
          <w:color w:val="111111"/>
          <w:sz w:val="28"/>
          <w:szCs w:val="28"/>
          <w:rtl/>
        </w:rPr>
        <w:t xml:space="preserve">ابن زياد قد قدم الكوفة، </w:t>
      </w:r>
      <w:r>
        <w:rPr>
          <w:rStyle w:val="FootnoteReference"/>
        </w:rPr>
        <w:footnoteReference w:id="5729"/>
      </w:r>
      <w:r>
        <w:rPr>
          <w:rFonts w:ascii="Amiri" w:hAnsi="Amiri" w:eastAsia="Amiri" w:cs="Amiri"/>
          <w:lang w:bidi="ar-SA"/>
          <w:color w:val="111111"/>
          <w:sz w:val="28"/>
          <w:szCs w:val="28"/>
          <w:rtl/>
        </w:rPr>
        <w:t xml:space="preserve">وأنا أتّقيه </w:t>
      </w:r>
      <w:r>
        <w:rPr>
          <w:rStyle w:val="FootnoteReference"/>
        </w:rPr>
        <w:footnoteReference w:id="5730"/>
      </w:r>
      <w:r>
        <w:rPr>
          <w:rFonts w:ascii="Amiri" w:hAnsi="Amiri" w:eastAsia="Amiri" w:cs="Amiri"/>
          <w:lang w:bidi="ar-SA"/>
          <w:color w:val="111111"/>
          <w:sz w:val="28"/>
          <w:szCs w:val="28"/>
          <w:rtl/>
        </w:rPr>
        <w:t xml:space="preserve">على نفسي، فخرج إليه هاني، وقال: قد </w:t>
      </w:r>
      <w:r>
        <w:rPr>
          <w:rStyle w:val="FootnoteReference"/>
        </w:rPr>
        <w:footnoteReference w:id="5731"/>
      </w:r>
      <w:r>
        <w:rPr>
          <w:rFonts w:ascii="Amiri" w:hAnsi="Amiri" w:eastAsia="Amiri" w:cs="Amiri"/>
          <w:lang w:bidi="ar-SA"/>
          <w:color w:val="111111"/>
          <w:sz w:val="28"/>
          <w:szCs w:val="28"/>
          <w:rtl/>
        </w:rPr>
        <w:t xml:space="preserve">كلّفتني شططاً، ولولا دخولك داري لأحببت أن تنصرف عنّي، غير أنِّي أجد ذلك عاراً عليَّ بأن </w:t>
      </w:r>
      <w:r>
        <w:rPr>
          <w:rStyle w:val="FootnoteReference"/>
        </w:rPr>
        <w:footnoteReference w:id="5732"/>
      </w:r>
      <w:r>
        <w:rPr>
          <w:rFonts w:ascii="Amiri" w:hAnsi="Amiri" w:eastAsia="Amiri" w:cs="Amiri"/>
          <w:lang w:bidi="ar-SA"/>
          <w:color w:val="111111"/>
          <w:sz w:val="28"/>
          <w:szCs w:val="28"/>
          <w:rtl/>
        </w:rPr>
        <w:t xml:space="preserve">رجلًا أتاني مستجيراً فلا أجيره، فانزل على بركة اللَّه.</w:t>
      </w:r>
    </w:p>
    <w:p>
      <w:pPr>
        <w:pStyle w:val="BookText"/>
      </w:pPr>
      <w:r>
        <w:rPr>
          <w:rFonts w:ascii="Amiri" w:hAnsi="Amiri" w:eastAsia="Amiri" w:cs="Amiri"/>
          <w:lang w:bidi="ar-SA"/>
          <w:color w:val="111111"/>
          <w:sz w:val="28"/>
          <w:szCs w:val="28"/>
          <w:rtl/>
        </w:rPr>
        <w:t xml:space="preserve">وجعل عبيداللَّه يسأل عن مسلم فلا يجد أحداً يرشده إليه، وجعلت الشّيعة تختلف إلى مسلم في دار هاني </w:t>
      </w:r>
      <w:r>
        <w:rPr>
          <w:rStyle w:val="FootnoteReference"/>
        </w:rPr>
        <w:footnoteReference w:id="5733"/>
      </w:r>
      <w:r>
        <w:rPr>
          <w:rFonts w:ascii="Amiri" w:hAnsi="Amiri" w:eastAsia="Amiri" w:cs="Amiri"/>
          <w:lang w:bidi="ar-SA"/>
          <w:color w:val="111111"/>
          <w:sz w:val="28"/>
          <w:szCs w:val="28"/>
          <w:rtl/>
        </w:rPr>
        <w:t xml:space="preserve">بن عروة المذحجيّ ويبايعون الحسين </w:t>
      </w:r>
      <w:r>
        <w:rPr>
          <w:rStyle w:val="FootnoteReference"/>
        </w:rPr>
        <w:footnoteReference w:id="5734"/>
      </w:r>
      <w:r>
        <w:rPr>
          <w:rFonts w:ascii="Amiri" w:hAnsi="Amiri" w:eastAsia="Amiri" w:cs="Amiri"/>
          <w:lang w:bidi="ar-SA"/>
          <w:color w:val="111111"/>
          <w:sz w:val="28"/>
          <w:szCs w:val="28"/>
          <w:rtl/>
        </w:rPr>
        <w:t xml:space="preserve">سرّاً؛ ومسلم بن عقيل يكتب أسماءهم ويأخذ عليهم العهود </w:t>
      </w:r>
      <w:r>
        <w:rPr>
          <w:rStyle w:val="FootnoteReference"/>
        </w:rPr>
        <w:footnoteReference w:id="5735"/>
      </w:r>
      <w:r>
        <w:rPr>
          <w:rFonts w:ascii="Amiri" w:hAnsi="Amiri" w:eastAsia="Amiri" w:cs="Amiri"/>
          <w:lang w:bidi="ar-SA"/>
          <w:color w:val="111111"/>
          <w:sz w:val="28"/>
          <w:szCs w:val="28"/>
          <w:rtl/>
        </w:rPr>
        <w:t xml:space="preserve">أ نّهم لا ينكثون ولا يغدرون </w:t>
      </w:r>
      <w:r>
        <w:rPr>
          <w:rStyle w:val="FootnoteReference"/>
        </w:rPr>
        <w:footnoteReference w:id="5736"/>
      </w:r>
      <w:r>
        <w:rPr>
          <w:rFonts w:ascii="Amiri" w:hAnsi="Amiri" w:eastAsia="Amiri" w:cs="Amiri"/>
          <w:lang w:bidi="ar-SA"/>
          <w:color w:val="111111"/>
          <w:sz w:val="28"/>
          <w:szCs w:val="28"/>
          <w:rtl/>
        </w:rPr>
        <w:t xml:space="preserve">حتّى بايعه
</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737"/>
      </w:r>
      <w:r>
        <w:rPr>
          <w:rFonts w:ascii="Amiri" w:hAnsi="Amiri" w:eastAsia="Amiri" w:cs="Amiri"/>
          <w:lang w:bidi="ar-SA"/>
          <w:color w:val="111111"/>
          <w:sz w:val="28"/>
          <w:szCs w:val="28"/>
          <w:rtl/>
        </w:rPr>
        <w:t xml:space="preserve">ما ينيف على </w:t>
      </w:r>
      <w:r>
        <w:rPr>
          <w:rStyle w:val="FootnoteReference"/>
        </w:rPr>
        <w:footnoteReference w:id="5738"/>
      </w:r>
      <w:r>
        <w:rPr>
          <w:rFonts w:ascii="Amiri" w:hAnsi="Amiri" w:eastAsia="Amiri" w:cs="Amiri"/>
          <w:lang w:bidi="ar-SA"/>
          <w:color w:val="111111"/>
          <w:sz w:val="28"/>
          <w:szCs w:val="28"/>
          <w:rtl/>
        </w:rPr>
        <w:t xml:space="preserve">عشرين ألفاً، وهمّ مسلم أن يثب بعبيداللَّه بن زياد، فمنعه </w:t>
      </w:r>
      <w:r>
        <w:rPr>
          <w:rStyle w:val="FootnoteReference"/>
        </w:rPr>
        <w:footnoteReference w:id="5739"/>
      </w:r>
      <w:r>
        <w:rPr>
          <w:rFonts w:ascii="Amiri" w:hAnsi="Amiri" w:eastAsia="Amiri" w:cs="Amiri"/>
          <w:lang w:bidi="ar-SA"/>
          <w:color w:val="111111"/>
          <w:sz w:val="28"/>
          <w:szCs w:val="28"/>
          <w:rtl/>
        </w:rPr>
        <w:t xml:space="preserve">من ذلك </w:t>
      </w:r>
      <w:r>
        <w:rPr>
          <w:rStyle w:val="FootnoteReference"/>
        </w:rPr>
        <w:footnoteReference w:id="5740"/>
      </w:r>
      <w:r>
        <w:rPr>
          <w:rFonts w:ascii="Amiri" w:hAnsi="Amiri" w:eastAsia="Amiri" w:cs="Amiri"/>
          <w:lang w:bidi="ar-SA"/>
          <w:color w:val="111111"/>
          <w:sz w:val="28"/>
          <w:szCs w:val="28"/>
          <w:rtl/>
        </w:rPr>
        <w:t xml:space="preserve">هاني </w:t>
      </w:r>
      <w:r>
        <w:rPr>
          <w:rStyle w:val="FootnoteReference"/>
        </w:rPr>
        <w:footnoteReference w:id="5741"/>
      </w:r>
      <w:r>
        <w:rPr>
          <w:rFonts w:ascii="Amiri" w:hAnsi="Amiri" w:eastAsia="Amiri" w:cs="Amiri"/>
          <w:lang w:bidi="ar-SA"/>
          <w:color w:val="111111"/>
          <w:sz w:val="28"/>
          <w:szCs w:val="28"/>
          <w:rtl/>
        </w:rPr>
        <w:t xml:space="preserve">بن عروة، فقال له </w:t>
      </w:r>
      <w:r>
        <w:rPr>
          <w:rStyle w:val="FootnoteReference"/>
        </w:rPr>
        <w:footnoteReference w:id="5742"/>
      </w:r>
      <w:r>
        <w:rPr>
          <w:rFonts w:ascii="Amiri" w:hAnsi="Amiri" w:eastAsia="Amiri" w:cs="Amiri"/>
          <w:lang w:bidi="ar-SA"/>
          <w:color w:val="111111"/>
          <w:sz w:val="28"/>
          <w:szCs w:val="28"/>
          <w:rtl/>
        </w:rPr>
        <w:t xml:space="preserve">: جعلت فداك لا تعجل، فإنّ العجلة لا خير فيها.
الخوارزمي، مقتل الحسين، 1/ 200/ مثله محمّد بن أبي طالب، تسلية المجالس وزينة المجالس، 2/ 181</w:t>
      </w:r>
    </w:p>
    <w:p>
      <w:pPr>
        <w:pStyle w:val="BookText"/>
      </w:pPr>
      <w:r>
        <w:rPr>
          <w:rFonts w:ascii="Amiri" w:hAnsi="Amiri" w:eastAsia="Amiri" w:cs="Amiri"/>
          <w:lang w:bidi="ar-SA"/>
          <w:color w:val="111111"/>
          <w:sz w:val="28"/>
          <w:szCs w:val="28"/>
          <w:rtl/>
        </w:rPr>
        <w:t xml:space="preserve">وكان مسلم حين تحوّل إلى دار هاني كتب إلى الحسين كتاباً ذكر فيه كثرة من بايعه.</w:t>
      </w:r>
    </w:p>
    <w:p>
      <w:pPr>
        <w:pStyle w:val="BookText"/>
      </w:pPr>
      <w:r>
        <w:rPr>
          <w:rFonts w:ascii="Amiri" w:hAnsi="Amiri" w:eastAsia="Amiri" w:cs="Amiri"/>
          <w:lang w:bidi="ar-SA"/>
          <w:color w:val="111111"/>
          <w:sz w:val="28"/>
          <w:szCs w:val="28"/>
          <w:rtl/>
        </w:rPr>
        <w:t xml:space="preserve">الخوازرمي، مقتل الحسين، 1/ 211</w:t>
      </w:r>
    </w:p>
    <w:p>
      <w:pPr>
        <w:pStyle w:val="BookText"/>
      </w:pPr>
      <w:r>
        <w:rPr>
          <w:rFonts w:ascii="Amiri" w:hAnsi="Amiri" w:eastAsia="Amiri" w:cs="Amiri"/>
          <w:lang w:bidi="ar-SA"/>
          <w:color w:val="111111"/>
          <w:sz w:val="28"/>
          <w:szCs w:val="28"/>
          <w:rtl/>
        </w:rPr>
        <w:t xml:space="preserve">فكتب يزيد على يدي مسلم بن عمر الباهليّ إلى عبيداللَّه بن زياد، وهو والي البصرة وولّاه الكوفة مع البصرة، وأن يطلب مسلم بن عقيل فيقتله أو ينفيه، فالعجل العجل.</w:t>
      </w:r>
    </w:p>
    <w:p>
      <w:pPr>
        <w:pStyle w:val="BookText"/>
      </w:pPr>
      <w:r>
        <w:rPr>
          <w:rFonts w:ascii="Amiri" w:hAnsi="Amiri" w:eastAsia="Amiri" w:cs="Amiri"/>
          <w:lang w:bidi="ar-SA"/>
          <w:color w:val="111111"/>
          <w:sz w:val="28"/>
          <w:szCs w:val="28"/>
          <w:rtl/>
        </w:rPr>
        <w:t xml:space="preserve">فلمّا وصل المنشور إلى ابن زياد قصد الكوفة ودخلها بغتة في اللّيل وهو ملثم، فزعم من رآه أ نّه الحسين، فكانوا يقولون: مرحباً يا ابن رسول اللَّه، قدمت خير مقدم، حتّى نزل دار الإمارة، فانتقل مسلم من </w:t>
      </w:r>
      <w:r>
        <w:rPr>
          <w:rStyle w:val="FootnoteReference"/>
        </w:rPr>
        <w:footnoteReference w:id="5743"/>
      </w:r>
      <w:r>
        <w:rPr>
          <w:rFonts w:ascii="Amiri" w:hAnsi="Amiri" w:eastAsia="Amiri" w:cs="Amiri"/>
          <w:lang w:bidi="ar-SA"/>
          <w:color w:val="111111"/>
          <w:sz w:val="28"/>
          <w:szCs w:val="28"/>
          <w:rtl/>
        </w:rPr>
        <w:t xml:space="preserve">دار سالم إلى دار هاني بن عروة المذحجيّ في </w:t>
      </w:r>
      <w:r>
        <w:rPr>
          <w:rStyle w:val="FootnoteReference"/>
        </w:rPr>
        <w:footnoteReference w:id="5744"/>
      </w:r>
      <w:r>
        <w:rPr>
          <w:rFonts w:ascii="Amiri" w:hAnsi="Amiri" w:eastAsia="Amiri" w:cs="Amiri"/>
          <w:lang w:bidi="ar-SA"/>
          <w:color w:val="111111"/>
          <w:sz w:val="28"/>
          <w:szCs w:val="28"/>
          <w:rtl/>
        </w:rPr>
        <w:t xml:space="preserve">اللّيل ودخل في أمانه. </w:t>
      </w:r>
      <w:r>
        <w:rPr>
          <w:rStyle w:val="FootnoteReference"/>
        </w:rPr>
        <w:footnoteReference w:id="5745"/>
      </w:r>
      <w:r>
        <w:rPr>
          <w:rFonts w:ascii="Amiri" w:hAnsi="Amiri" w:eastAsia="Amiri" w:cs="Amiri"/>
          <w:lang w:bidi="ar-SA"/>
          <w:color w:val="111111"/>
          <w:sz w:val="28"/>
          <w:szCs w:val="28"/>
          <w:rtl/>
        </w:rPr>
        <w:t xml:space="preserve">وكان يبايعه النّاس </w:t>
      </w:r>
      <w:r>
        <w:rPr>
          <w:rStyle w:val="FootnoteReference"/>
        </w:rPr>
        <w:footnoteReference w:id="5746"/>
      </w:r>
      <w:r>
        <w:rPr>
          <w:rFonts w:ascii="Amiri" w:hAnsi="Amiri" w:eastAsia="Amiri" w:cs="Amiri"/>
          <w:lang w:bidi="ar-SA"/>
          <w:color w:val="111111"/>
          <w:sz w:val="28"/>
          <w:szCs w:val="28"/>
          <w:rtl/>
        </w:rPr>
        <w:t xml:space="preserve">حتّى بايعه خمسة وعشرون ألف </w:t>
      </w:r>
      <w:r>
        <w:rPr>
          <w:rStyle w:val="FootnoteReference"/>
        </w:rPr>
        <w:footnoteReference w:id="5747"/>
      </w:r>
      <w:r>
        <w:rPr>
          <w:rStyle w:val="FootnoteReference"/>
        </w:rPr>
        <w:footnoteReference w:id="5748"/>
      </w:r>
      <w:r>
        <w:rPr>
          <w:rFonts w:ascii="IRNazanin" w:hAnsi="IRNazanin" w:eastAsia="IRNazanin" w:cs="IRNazanin"/>
          <w:lang w:bidi="fa-IR"/>
          <w:color w:val="111111"/>
          <w:sz w:val="28"/>
          <w:szCs w:val="28"/>
          <w:rtl/>
        </w:rPr>
        <w:t xml:space="preserve">رجل، فعزم على الخروج، </w:t>
      </w:r>
      <w:r>
        <w:rPr>
          <w:rStyle w:val="FootnoteReference"/>
        </w:rPr>
        <w:footnoteReference w:id="5749"/>
      </w:r>
      <w:r>
        <w:rPr>
          <w:rFonts w:ascii="Amiri" w:hAnsi="Amiri" w:eastAsia="Amiri" w:cs="Amiri"/>
          <w:lang w:bidi="ar-SA"/>
          <w:color w:val="111111"/>
          <w:sz w:val="28"/>
          <w:szCs w:val="28"/>
          <w:rtl/>
        </w:rPr>
        <w:t xml:space="preserve">فقال هاني: لا تعجل </w:t>
      </w:r>
      <w:r>
        <w:rPr>
          <w:rStyle w:val="FootnoteReference"/>
        </w:rPr>
        <w:footnoteReference w:id="5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4/ 91/ عنه: المجلسي، البحار، 44/ 343؛ البحراني،</w:t>
      </w:r>
    </w:p>
    <w:p>
      <w:pPr>
        <w:pStyle w:val="BookText"/>
      </w:pPr>
      <w:r>
        <w:rPr>
          <w:rFonts w:ascii="Amiri" w:hAnsi="Amiri" w:eastAsia="Amiri" w:cs="Amiri"/>
          <w:lang w:bidi="ar-SA"/>
          <w:color w:val="111111"/>
          <w:sz w:val="28"/>
          <w:szCs w:val="28"/>
          <w:rtl/>
        </w:rPr>
        <w:t xml:space="preserve">العوالم، 17/ 192؛ البهبهاني، الدّمعة السّاكبة، 4/ 210- 211؛ الدّربندي، أسرار الشّهادة،/ 220؛ القمّي، نفس المهموم،/ 95؛ القزويني، تظلّم الزّهراء،/ 133- 134؛ الميانجي، العيون العبرى،/ 38
</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أصبح، قام خاطباً وعليهم عاتباً، ولرؤسائهم مؤنّباً، </w:t>
      </w:r>
      <w:r>
        <w:rPr>
          <w:rStyle w:val="FootnoteReference"/>
        </w:rPr>
        <w:footnoteReference w:id="5751"/>
      </w:r>
      <w:r>
        <w:rPr>
          <w:rFonts w:ascii="Amiri" w:hAnsi="Amiri" w:eastAsia="Amiri" w:cs="Amiri"/>
          <w:lang w:bidi="ar-SA"/>
          <w:color w:val="111111"/>
          <w:sz w:val="28"/>
          <w:szCs w:val="28"/>
          <w:rtl/>
        </w:rPr>
        <w:t xml:space="preserve">ولأهل الشّقاق معاتباً </w:t>
      </w:r>
      <w:r>
        <w:rPr>
          <w:rStyle w:val="FootnoteReference"/>
        </w:rPr>
        <w:footnoteReference w:id="5752"/>
      </w:r>
      <w:r>
        <w:rPr>
          <w:rFonts w:ascii="Amiri" w:hAnsi="Amiri" w:eastAsia="Amiri" w:cs="Amiri"/>
          <w:lang w:bidi="ar-SA"/>
          <w:color w:val="111111"/>
          <w:sz w:val="28"/>
          <w:szCs w:val="28"/>
          <w:rtl/>
        </w:rPr>
        <w:t xml:space="preserve">، ووعدهم بالإحسان على لزوم طاعته، وبالإساءة على معصيته، والخروج عن حوزته.</w:t>
      </w:r>
    </w:p>
    <w:p>
      <w:pPr>
        <w:pStyle w:val="BookText"/>
      </w:pPr>
      <w:r>
        <w:rPr>
          <w:rFonts w:ascii="Amiri" w:hAnsi="Amiri" w:eastAsia="Amiri" w:cs="Amiri"/>
          <w:lang w:bidi="ar-SA"/>
          <w:color w:val="111111"/>
          <w:sz w:val="28"/>
          <w:szCs w:val="28"/>
          <w:rtl/>
        </w:rPr>
        <w:t xml:space="preserve">ثمّ قال: يا أهل الكوفة! إنّ أمير المؤمنين يزيد ولّاني بلدكم، واستعملني على مصركم، وأمرني بقسمة فيئكم بينكم، وإنصاف مظلومكم من ظالمكم، وأخذ الحقّ لضعيفكم من قويكم، والإحسان للسّامع </w:t>
      </w:r>
      <w:r>
        <w:rPr>
          <w:rStyle w:val="FootnoteReference"/>
        </w:rPr>
        <w:footnoteReference w:id="5753"/>
      </w:r>
      <w:r>
        <w:rPr>
          <w:rFonts w:ascii="Amiri" w:hAnsi="Amiri" w:eastAsia="Amiri" w:cs="Amiri"/>
          <w:lang w:bidi="ar-SA"/>
          <w:color w:val="111111"/>
          <w:sz w:val="28"/>
          <w:szCs w:val="28"/>
          <w:rtl/>
        </w:rPr>
        <w:t xml:space="preserve">المطيع، والتّشديد على المريب، فأبلغوا هذا الرّجل الهاشميّ مقالتي ليتّقي غضبي. ونزل.</w:t>
      </w:r>
    </w:p>
    <w:p>
      <w:pPr>
        <w:pStyle w:val="BookText"/>
      </w:pPr>
      <w:r>
        <w:rPr>
          <w:rFonts w:ascii="Amiri" w:hAnsi="Amiri" w:eastAsia="Amiri" w:cs="Amiri"/>
          <w:lang w:bidi="ar-SA"/>
          <w:color w:val="111111"/>
          <w:sz w:val="28"/>
          <w:szCs w:val="28"/>
          <w:rtl/>
        </w:rPr>
        <w:t xml:space="preserve">يعني بالهاشميّ مسلم بن عقيل.</w:t>
      </w:r>
    </w:p>
    <w:p>
      <w:pPr>
        <w:pStyle w:val="BookText"/>
      </w:pPr>
      <w:r>
        <w:rPr>
          <w:rStyle w:val="FootnoteReference"/>
        </w:rPr>
        <w:footnoteReference w:id="5754"/>
      </w:r>
      <w:r>
        <w:rPr>
          <w:rFonts w:ascii="Amiri" w:hAnsi="Amiri" w:eastAsia="Amiri" w:cs="Amiri"/>
          <w:lang w:bidi="ar-SA"/>
          <w:color w:val="111111"/>
          <w:sz w:val="28"/>
          <w:szCs w:val="28"/>
          <w:rtl/>
        </w:rPr>
        <w:t xml:space="preserve">وافترق النّاس، ولمّا بلغ مسلم بن عقيل قوله خرج من الموضع الّذي كان فيه ونزل دار هاني بن عروة واختلف إليه الشّيعة وألحّ عبيداللَّه في طلبه ولا يعلم أين هو </w:t>
      </w:r>
      <w:r>
        <w:rPr>
          <w:rStyle w:val="FootnoteReference"/>
        </w:rPr>
        <w:footnoteReference w:id="5755"/>
      </w:r>
      <w:r>
        <w:rPr>
          <w:rFonts w:ascii="Amiri" w:hAnsi="Amiri" w:eastAsia="Amiri" w:cs="Amiri"/>
          <w:lang w:bidi="ar-SA"/>
          <w:color w:val="111111"/>
          <w:sz w:val="28"/>
          <w:szCs w:val="28"/>
          <w:rtl/>
        </w:rPr>
        <w:t xml:space="preserve">.
ابن نما، مثير الأحزان،/ 14/ عنه: المجلسي، البحار، 44/ 340؛ البحراني، العوالم، 17/ 189- 190</w:t>
      </w:r>
    </w:p>
    <w:p>
      <w:pPr>
        <w:pStyle w:val="BookText"/>
      </w:pPr>
      <w:r>
        <w:rPr>
          <w:rFonts w:ascii="Amiri" w:hAnsi="Amiri" w:eastAsia="Amiri" w:cs="Amiri"/>
          <w:lang w:bidi="ar-SA"/>
          <w:color w:val="111111"/>
          <w:sz w:val="28"/>
          <w:szCs w:val="28"/>
          <w:rtl/>
        </w:rPr>
        <w:t xml:space="preserve">وأصبح، فجلس على المنبر، وقيل: بل خطبهم من يومه، فقال: أمّا بعد، فإنّ أمير المؤمنين ولّاني مصركم وثغركم وفيئكم، وأمرني بإنصاف مظلومكم، وإعطاء محرومكم، وبالإحسان إلى سامعكم ومطيعكم، وبالشّدّة على مريبكم وعاصيكم، وأنا متّبع فيكم أمره، ومنفّذ فيكم عهده، فأنا لمحسنكم كالوالد البرّ، ولمطيعكم كالأخ الشّقيق، وسيفي وسوطي على من ترك أمري، وخالف عهدي، فليبق امرؤ على نفسه، ثمّ نزل، فأخذ العرفاء والنّاس أخذاً شديداً وقال: اكتبوا لي الغرباء، ومن فيكم من طلبة أمير المؤمنين، ومن فيكم من الحروريّة وأهل الرّيب الّذين رأيهم الخلاف والشّقاق، فمن كتبهم إليّ فبرئ، ومن لم يكتب لنا أحداً فليضمن لنا ما في عرافته أن لا يخالفنا فيهم مخالف، ولا يبغ علينا منهم باغ، فمن لم يفعل فبرئت منه الذّمّة، وحلال لنا دمه وماله، وأ يّما عريف وجد في عرافته من بغية أميرالمؤمنين أحد لم يرفعه إلينا صُلب على باب داره، والغيت
</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العرافة من العطاء، وسُيّر إلى موضع بعمان الزّارة، ثمّ نزل.</w:t>
      </w:r>
    </w:p>
    <w:p>
      <w:pPr>
        <w:pStyle w:val="BookText"/>
      </w:pPr>
      <w:r>
        <w:rPr>
          <w:rFonts w:ascii="Amiri" w:hAnsi="Amiri" w:eastAsia="Amiri" w:cs="Amiri"/>
          <w:lang w:bidi="ar-SA"/>
          <w:color w:val="111111"/>
          <w:sz w:val="28"/>
          <w:szCs w:val="28"/>
          <w:rtl/>
        </w:rPr>
        <w:t xml:space="preserve">وسمع مسلم بمقالة عبيداللَّه، فخرج من دار المختار، وأتى دار هاني بن عروة المراديّ، فدخل بابه واستدعى هانياً، فخرج إليه، فلمّا رآه كره مكانه، فقال له مسلم: أتيتك لتجيرني وتضيِّفني، فقال له هاني: لقد كلّفتني شططاً، ولو لا دخولك داري لأحببت أن تنصرف عنِّي، غير أ نّه يأخذني من ذلك ذمام، ادخل. فآواه، فاختلفت الشّيعة إليه في دار هاني.</w:t>
      </w:r>
    </w:p>
    <w:p>
      <w:pPr>
        <w:pStyle w:val="BookText"/>
      </w:pPr>
      <w:r>
        <w:rPr>
          <w:rFonts w:ascii="Amiri" w:hAnsi="Amiri" w:eastAsia="Amiri" w:cs="Amiri"/>
          <w:lang w:bidi="ar-SA"/>
          <w:color w:val="111111"/>
          <w:sz w:val="28"/>
          <w:szCs w:val="28"/>
          <w:rtl/>
        </w:rPr>
        <w:t xml:space="preserve">ابن الأثير، الكامل، 3/ 269/ مثله النّويري، نهاية الإرب، 20/ 390- 391</w:t>
      </w:r>
    </w:p>
    <w:p>
      <w:pPr>
        <w:pStyle w:val="BookText"/>
      </w:pPr>
      <w:r>
        <w:rPr>
          <w:rFonts w:ascii="Amiri" w:hAnsi="Amiri" w:eastAsia="Amiri" w:cs="Amiri"/>
          <w:lang w:bidi="ar-SA"/>
          <w:color w:val="111111"/>
          <w:sz w:val="28"/>
          <w:szCs w:val="28"/>
          <w:rtl/>
        </w:rPr>
        <w:t xml:space="preserve">وتحوّل مسلم بن عقيل حين قدم عبيداللَّه من الدّار التّي كان فيها إلى منزل هاني بن عروة المراديّ.</w:t>
      </w:r>
    </w:p>
    <w:p>
      <w:pPr>
        <w:pStyle w:val="BookText"/>
      </w:pPr>
      <w:r>
        <w:rPr>
          <w:rFonts w:ascii="Amiri" w:hAnsi="Amiri" w:eastAsia="Amiri" w:cs="Amiri"/>
          <w:lang w:bidi="ar-SA"/>
          <w:color w:val="111111"/>
          <w:sz w:val="28"/>
          <w:szCs w:val="28"/>
          <w:rtl/>
        </w:rPr>
        <w:t xml:space="preserve">المحلّي، الحدائق الورديّة، 1/ 115</w:t>
      </w:r>
    </w:p>
    <w:p>
      <w:pPr>
        <w:pStyle w:val="BookText"/>
      </w:pPr>
      <w:r>
        <w:rPr>
          <w:rFonts w:ascii="Amiri" w:hAnsi="Amiri" w:eastAsia="Amiri" w:cs="Amiri"/>
          <w:lang w:bidi="ar-SA"/>
          <w:color w:val="111111"/>
          <w:sz w:val="28"/>
          <w:szCs w:val="28"/>
          <w:rtl/>
        </w:rPr>
        <w:t xml:space="preserve">وتحوّل مسلم بن عقيل إلى دار هاني بن عروة المراديّ. </w:t>
      </w:r>
      <w:r>
        <w:rPr>
          <w:rStyle w:val="FootnoteReference"/>
        </w:rPr>
        <w:footnoteReference w:id="5756"/>
      </w:r>
    </w:p>
    <w:p>
      <w:pPr>
        <w:pStyle w:val="BookText"/>
      </w:pPr>
      <w:r>
        <w:rPr>
          <w:rFonts w:ascii="Amiri" w:hAnsi="Amiri" w:eastAsia="Amiri" w:cs="Amiri"/>
          <w:lang w:bidi="ar-SA"/>
          <w:color w:val="111111"/>
          <w:sz w:val="28"/>
          <w:szCs w:val="28"/>
          <w:rtl/>
        </w:rPr>
        <w:t xml:space="preserve">و منادى زد كه: «هر كه دشمنان يزيد را در خانه دارد بايد كه به دست من دهد والّا خانه او را بسوزانم و او را بكشم و مال او را به تاراج دهم.»</w:t>
      </w:r>
    </w:p>
    <w:p>
      <w:pPr>
        <w:pStyle w:val="BookText"/>
      </w:pPr>
      <w:r>
        <w:rPr>
          <w:rFonts w:ascii="IRNazanin" w:hAnsi="IRNazanin" w:eastAsia="IRNazanin" w:cs="IRNazanin"/>
          <w:lang w:bidi="fa-IR"/>
          <w:color w:val="111111"/>
          <w:sz w:val="28"/>
          <w:szCs w:val="28"/>
          <w:rtl/>
        </w:rPr>
        <w:t xml:space="preserve">مسلم از خانه مختار به خانه هانى بن عروه رفت و هانى اگرچه از عبيداللَّه زياد خائف بود اما از سر اعتقاد او را جاى داد.</w:t>
      </w:r>
    </w:p>
    <w:p>
      <w:pPr>
        <w:pStyle w:val="BookText"/>
      </w:pPr>
      <w:r>
        <w:rPr>
          <w:rFonts w:ascii="Amiri" w:hAnsi="Amiri" w:eastAsia="Amiri" w:cs="Amiri"/>
          <w:lang w:bidi="ar-SA"/>
          <w:color w:val="111111"/>
          <w:sz w:val="28"/>
          <w:szCs w:val="28"/>
          <w:rtl/>
        </w:rPr>
        <w:t xml:space="preserve">عمادالدين طبرى، كامل بهايى، 2/ 273</w:t>
      </w:r>
    </w:p>
    <w:p>
      <w:pPr>
        <w:pStyle w:val="BookText"/>
      </w:pPr>
      <w:r>
        <w:rPr>
          <w:rFonts w:ascii="Amiri" w:hAnsi="Amiri" w:eastAsia="Amiri" w:cs="Amiri"/>
          <w:lang w:bidi="ar-SA"/>
          <w:color w:val="111111"/>
          <w:sz w:val="28"/>
          <w:szCs w:val="28"/>
          <w:rtl/>
        </w:rPr>
        <w:t xml:space="preserve">سبط ابن الجوزي، تذكرة الخواصّ،/ 242</w:t>
      </w:r>
    </w:p>
    <w:p>
      <w:pPr>
        <w:pStyle w:val="BookText"/>
      </w:pPr>
      <w:r>
        <w:rPr>
          <w:rFonts w:ascii="Amiri" w:hAnsi="Amiri" w:eastAsia="Amiri" w:cs="Amiri"/>
          <w:lang w:bidi="ar-SA"/>
          <w:color w:val="111111"/>
          <w:sz w:val="28"/>
          <w:szCs w:val="28"/>
          <w:rtl/>
        </w:rPr>
        <w:t xml:space="preserve">فلمّا سمع مسلم بن عقيل بذلك </w:t>
      </w:r>
      <w:r>
        <w:rPr>
          <w:rStyle w:val="FootnoteReference"/>
        </w:rPr>
        <w:footnoteReference w:id="5757"/>
      </w:r>
      <w:r>
        <w:rPr>
          <w:rFonts w:ascii="IRNazanin" w:hAnsi="IRNazanin" w:eastAsia="IRNazanin" w:cs="IRNazanin"/>
          <w:lang w:bidi="fa-IR"/>
          <w:color w:val="111111"/>
          <w:sz w:val="28"/>
          <w:szCs w:val="28"/>
          <w:rtl/>
        </w:rPr>
        <w:t xml:space="preserve">، خاف </w:t>
      </w:r>
      <w:r>
        <w:rPr>
          <w:rStyle w:val="FootnoteReference"/>
        </w:rPr>
        <w:footnoteReference w:id="5758"/>
      </w:r>
      <w:r>
        <w:rPr>
          <w:rFonts w:ascii="IRNazanin" w:hAnsi="IRNazanin" w:eastAsia="IRNazanin" w:cs="IRNazanin"/>
          <w:lang w:bidi="fa-IR"/>
          <w:color w:val="111111"/>
          <w:sz w:val="28"/>
          <w:szCs w:val="28"/>
          <w:rtl/>
        </w:rPr>
        <w:t xml:space="preserve">على نفسه </w:t>
      </w:r>
      <w:r>
        <w:rPr>
          <w:rStyle w:val="FootnoteReference"/>
        </w:rPr>
        <w:footnoteReference w:id="5759"/>
      </w:r>
      <w:r>
        <w:rPr>
          <w:rFonts w:ascii="Amiri" w:hAnsi="Amiri" w:eastAsia="Amiri" w:cs="Amiri"/>
          <w:lang w:bidi="ar-SA"/>
          <w:color w:val="111111"/>
          <w:sz w:val="28"/>
          <w:szCs w:val="28"/>
          <w:rtl/>
        </w:rPr>
        <w:t xml:space="preserve">من الاشتهار، فخرج من دار المختار وقصد دار هاني بن عروة، فآواه وكثر اختلاف الشّيعة إليه. </w:t>
      </w:r>
      <w:r>
        <w:rPr>
          <w:rStyle w:val="FootnoteReference"/>
        </w:rPr>
        <w:footnoteReference w:id="5760"/>
      </w:r>
    </w:p>
    <w:p>
      <w:pPr>
        <w:pStyle w:val="BookText"/>
      </w:pPr>
      <w:r>
        <w:rPr>
          <w:rFonts w:ascii="IRNazanin" w:hAnsi="IRNazanin" w:eastAsia="IRNazanin" w:cs="IRNazanin"/>
          <w:lang w:bidi="fa-IR"/>
          <w:color w:val="111111"/>
          <w:sz w:val="28"/>
          <w:szCs w:val="28"/>
          <w:rtl/>
        </w:rPr>
        <w:t xml:space="preserve">فهرى، ترجمه لهوف،/ 45</w:t>
      </w:r>
    </w:p>
    <w:p>
      <w:pPr>
        <w:pStyle w:val="BookText"/>
      </w:pPr>
      <w:r>
        <w:rPr>
          <w:rFonts w:ascii="Amiri" w:hAnsi="Amiri" w:eastAsia="Amiri" w:cs="Amiri"/>
          <w:lang w:bidi="ar-SA"/>
          <w:color w:val="111111"/>
          <w:sz w:val="28"/>
          <w:szCs w:val="28"/>
          <w:rtl/>
        </w:rPr>
        <w:t xml:space="preserve">ابن طاوس، اللّهوف،/ 45/ عنه: القزويني، تظلّم الزّهراء،/ 133
</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إليهم ابن عمّه مسلم بن عقيل بن أبي طالب رضى الله عنه، فلمّا وصل إلى الكوفة فشا الخبر إلى عبيداللَّه بن زياد- لعنه اللَّه وأحلّه دار الخزي- وكان يزيد قد أمّره على الكوفة، حين بلغه مراسلة أهلها الحسين عليه السلام، وكان مسلم قد التجأ إلى دار هاني بن عروة رضى الله عنه.</w:t>
      </w:r>
    </w:p>
    <w:p>
      <w:pPr>
        <w:pStyle w:val="BookText"/>
      </w:pPr>
      <w:r>
        <w:rPr>
          <w:rFonts w:ascii="Amiri" w:hAnsi="Amiri" w:eastAsia="Amiri" w:cs="Amiri"/>
          <w:lang w:bidi="ar-SA"/>
          <w:color w:val="111111"/>
          <w:sz w:val="28"/>
          <w:szCs w:val="28"/>
          <w:rtl/>
        </w:rPr>
        <w:t xml:space="preserve">ابن الطقطقيّ، الفخريّ،/ 117</w:t>
      </w:r>
    </w:p>
    <w:p>
      <w:pPr>
        <w:pStyle w:val="BookText"/>
      </w:pPr>
      <w:r>
        <w:rPr>
          <w:rFonts w:ascii="Amiri" w:hAnsi="Amiri" w:eastAsia="Amiri" w:cs="Amiri"/>
          <w:lang w:bidi="ar-SA"/>
          <w:color w:val="111111"/>
          <w:sz w:val="28"/>
          <w:szCs w:val="28"/>
          <w:rtl/>
        </w:rPr>
        <w:t xml:space="preserve">وكان الحسين قد قدمه إلى الكوفة ليخبر من بها من شيعته بقدومه، فنزل على هاني ابن عروة المراديّ.</w:t>
      </w:r>
    </w:p>
    <w:p>
      <w:pPr>
        <w:pStyle w:val="BookText"/>
      </w:pPr>
      <w:r>
        <w:rPr>
          <w:rFonts w:ascii="Amiri" w:hAnsi="Amiri" w:eastAsia="Amiri" w:cs="Amiri"/>
          <w:lang w:bidi="ar-SA"/>
          <w:color w:val="111111"/>
          <w:sz w:val="28"/>
          <w:szCs w:val="28"/>
          <w:rtl/>
        </w:rPr>
        <w:t xml:space="preserve">الذّهبي، تاريخ الإسلام، 2/ 352</w:t>
      </w:r>
    </w:p>
    <w:p>
      <w:pPr>
        <w:pStyle w:val="BookText"/>
      </w:pPr>
      <w:r>
        <w:rPr>
          <w:rFonts w:ascii="Amiri" w:hAnsi="Amiri" w:eastAsia="Amiri" w:cs="Amiri"/>
          <w:lang w:bidi="ar-SA"/>
          <w:color w:val="111111"/>
          <w:sz w:val="28"/>
          <w:szCs w:val="28"/>
          <w:rtl/>
        </w:rPr>
        <w:t xml:space="preserve">وقد تحوّل مسلم بن عقيل إلى دار هاني بن حميد بن عروة المراديّ، ثمّ إلى دار شريك ابن الأعور، وكان من الأمراء الأكابر.</w:t>
      </w:r>
    </w:p>
    <w:p>
      <w:pPr>
        <w:pStyle w:val="BookText"/>
      </w:pPr>
      <w:r>
        <w:rPr>
          <w:rFonts w:ascii="Amiri" w:hAnsi="Amiri" w:eastAsia="Amiri" w:cs="Amiri"/>
          <w:lang w:bidi="ar-SA"/>
          <w:color w:val="111111"/>
          <w:sz w:val="28"/>
          <w:szCs w:val="28"/>
          <w:rtl/>
        </w:rPr>
        <w:t xml:space="preserve">ابن كثير، البداية والنّهاية، 8/ 153</w:t>
      </w:r>
    </w:p>
    <w:p>
      <w:pPr>
        <w:pStyle w:val="BookText"/>
      </w:pPr>
      <w:r>
        <w:rPr>
          <w:rFonts w:ascii="Amiri" w:hAnsi="Amiri" w:eastAsia="Amiri" w:cs="Amiri"/>
          <w:lang w:bidi="ar-SA"/>
          <w:color w:val="111111"/>
          <w:sz w:val="28"/>
          <w:szCs w:val="28"/>
          <w:rtl/>
        </w:rPr>
        <w:t xml:space="preserve">هو الّذي نزل مسلم بن عقيل بن أبي طالب عنده لمّا أرسله الحسين بن عليّ لأخذ البيعة على أهل الكوفة.</w:t>
      </w:r>
    </w:p>
    <w:p>
      <w:pPr>
        <w:pStyle w:val="BookText"/>
      </w:pPr>
      <w:r>
        <w:rPr>
          <w:rFonts w:ascii="Amiri" w:hAnsi="Amiri" w:eastAsia="Amiri" w:cs="Amiri"/>
          <w:lang w:bidi="ar-SA"/>
          <w:color w:val="111111"/>
          <w:sz w:val="28"/>
          <w:szCs w:val="28"/>
          <w:rtl/>
        </w:rPr>
        <w:t xml:space="preserve">ابن حجر، الإصابة، 3/ 106</w:t>
      </w:r>
    </w:p>
    <w:p>
      <w:pPr>
        <w:pStyle w:val="BookText"/>
      </w:pPr>
      <w:r>
        <w:rPr>
          <w:rFonts w:ascii="Amiri" w:hAnsi="Amiri" w:eastAsia="Amiri" w:cs="Amiri"/>
          <w:lang w:bidi="ar-SA"/>
          <w:color w:val="111111"/>
          <w:sz w:val="28"/>
          <w:szCs w:val="28"/>
          <w:rtl/>
        </w:rPr>
        <w:t xml:space="preserve">ولمّا بايع أهل الكوفة مسلم بن عقيل بن أبي طالب للحسين بن عليّ </w:t>
      </w:r>
      <w:r>
        <w:rPr>
          <w:rStyle w:val="FootnoteReference"/>
        </w:rPr>
        <w:footnoteReference w:id="5761"/>
      </w:r>
      <w:r>
        <w:rPr>
          <w:rFonts w:ascii="Amiri" w:hAnsi="Amiri" w:eastAsia="Amiri" w:cs="Amiri"/>
          <w:lang w:bidi="ar-SA"/>
          <w:color w:val="111111"/>
          <w:sz w:val="28"/>
          <w:szCs w:val="28"/>
          <w:rtl/>
        </w:rPr>
        <w:t xml:space="preserve">نزل على هاني المذكور </w:t>
      </w:r>
      <w:r>
        <w:rPr>
          <w:rStyle w:val="FootnoteReference"/>
        </w:rPr>
        <w:footnoteReference w:id="5762"/>
      </w:r>
      <w:r>
        <w:rPr>
          <w:rFonts w:ascii="Times New Roman" w:hAnsi="Times New Roman" w:eastAsia="Times New Roman" w:cs="Times New Roman"/>
          <w:lang w:val="en-US" w:bidi="en-US"/>
          <w:color w:val="111111"/>
          <w:sz w:val="28"/>
          <w:szCs w:val="28"/>
          <w:rtl/>
        </w:rPr>
        <w:t xml:space="preserve">. </w:t>
      </w:r>
      <w:r>
        <w:rPr>
          <w:rStyle w:val="FootnoteReference"/>
        </w:rPr>
        <w:footnoteReference w:id="5763"/>
      </w:r>
    </w:p>
    <w:p>
      <w:pPr>
        <w:pStyle w:val="BookText"/>
      </w:pPr>
      <w:r>
        <w:rPr>
          <w:rFonts w:ascii="IRNazanin" w:hAnsi="IRNazanin" w:eastAsia="IRNazanin" w:cs="IRNazanin"/>
          <w:lang w:bidi="fa-IR"/>
          <w:color w:val="111111"/>
          <w:sz w:val="28"/>
          <w:szCs w:val="28"/>
          <w:rtl/>
        </w:rPr>
        <w:t xml:space="preserve">هانى گفت: «مرا در ورطه عنا و تكليف انداختى و اگر به سراى من در نمى آمدى، تو را باز مى گردانيدم. اما حالا حمايت تو را بر ذمه خود واجب مى دانم.»</w:t>
      </w:r>
    </w:p>
    <w:p>
      <w:pPr>
        <w:pStyle w:val="BookText"/>
      </w:pPr>
      <w:r>
        <w:rPr>
          <w:rFonts w:ascii="IRNazanin" w:hAnsi="IRNazanin" w:eastAsia="IRNazanin" w:cs="IRNazanin"/>
          <w:lang w:bidi="fa-IR"/>
          <w:color w:val="111111"/>
          <w:sz w:val="28"/>
          <w:szCs w:val="28"/>
          <w:rtl/>
        </w:rPr>
        <w:t xml:space="preserve">آن گاه در حرمسراى خويش حجره اى خالى كرده و مسلم را بدان جا برد و چون شيعه خبر يافتند كه مسلم كجاست، فوج فوج به ملازمتش رفته و بيعت مى نمودند و مسلم ايشان را سوگند مى داد كه به عهد خويش وفا نموده و از غدر پرهيز نمايند تا به قولى زياده بر بيست هزار كس و به روايتى هجده هزار كس بر آن موجب با وى بيعت كردند.</w:t>
      </w:r>
    </w:p>
    <w:p>
      <w:pPr>
        <w:pStyle w:val="BookText"/>
      </w:pPr>
      <w:r>
        <w:rPr>
          <w:rFonts w:ascii="Amiri" w:hAnsi="Amiri" w:eastAsia="Amiri" w:cs="Amiri"/>
          <w:lang w:bidi="ar-SA"/>
          <w:color w:val="111111"/>
          <w:sz w:val="28"/>
          <w:szCs w:val="28"/>
          <w:rtl/>
        </w:rPr>
        <w:t xml:space="preserve">خواندامير، حبيب السير، 2/ 42</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الإصابة، 3/ 582/ عنه: الحائري، ذخيرة الدّارين، 1/ 277؛ مثله الزّنجاني، وسيلة الدّارين،/ 205</w:t>
      </w:r>
    </w:p>
    <w:p>
      <w:pPr>
        <w:pStyle w:val="BookText"/>
      </w:pPr>
      <w:r>
        <w:rPr>
          <w:rFonts w:ascii="Amiri" w:hAnsi="Amiri" w:eastAsia="Amiri" w:cs="Amiri"/>
          <w:lang w:bidi="ar-SA"/>
          <w:color w:val="111111"/>
          <w:sz w:val="28"/>
          <w:szCs w:val="28"/>
          <w:rtl/>
        </w:rPr>
        <w:t xml:space="preserve">ثمّ نادى بالنّاس، فرقى المنبر، فخطب خطبة ذكر فيها: أنّ الخليفة يزيد قد ولّاني مصركم هذا، وقد أوصاني بالإحسان إلى محسنكم، والتّجاوز عن مسيئكم، وأنا مطيع أمره فيكم. فلمّا نزل من المنبر جعل النّاس ينظر بعضهم إلى بعض ويقولون: ما لنا والدّخول بين السّلاطين، فنقضوا بيعة الحسين وبايعوا عبيداللَّه بن زياد، قيل: وكان ذلك يوم الجمعة، وكان مسلم بن عقيل موعوكاً لم يقدر على الحضور للاجتماع. فلمّا كان وقت صلاة العصر خرج إلى الجامع، فأذّن وأقام الصّلاة وصلّى وحده، ولم يصل معه أحد من أهل الكوفة، فخرج، فرأى رجلًا، فقال له: ماذا فعل أهل مصركم؟ قال: يا سيِّدي! نقضوا بيعة الحسين وبايعوا يزيد. فصفق بيده وجعل يخترق السّكك والمحال هارباً حتّى بلغ إلى محلّة بني خزيمة، فرأى باباً شاهقة في الهواء، وجعل ينظر إليها، فخرجت جارية، فقال لها: يا جارية! لمن هذه الدّار؟ قالت: لهاني بن عروة، فقال لها: ادخلي فقولي إنّ رجلًا من أهل البيت واقف بالباب، فإن قال: ما اسمه؟ فقولي: مسلم بن عقيل، فدخلت الجارية، ثمّ خرجت إليه وقالت له: ادخل.</w:t>
      </w:r>
    </w:p>
    <w:p>
      <w:pPr>
        <w:pStyle w:val="BookText"/>
      </w:pPr>
      <w:r>
        <w:rPr>
          <w:rFonts w:ascii="Amiri" w:hAnsi="Amiri" w:eastAsia="Amiri" w:cs="Amiri"/>
          <w:lang w:bidi="ar-SA"/>
          <w:color w:val="111111"/>
          <w:sz w:val="28"/>
          <w:szCs w:val="28"/>
          <w:rtl/>
        </w:rPr>
        <w:t xml:space="preserve">الطّريحي، المنتخب،/ 423- 424</w:t>
      </w:r>
    </w:p>
    <w:p>
      <w:pPr>
        <w:pStyle w:val="BookText"/>
      </w:pPr>
      <w:r>
        <w:rPr>
          <w:rFonts w:ascii="Amiri" w:hAnsi="Amiri" w:eastAsia="Amiri" w:cs="Amiri"/>
          <w:lang w:bidi="ar-SA"/>
          <w:color w:val="111111"/>
          <w:sz w:val="28"/>
          <w:szCs w:val="28"/>
          <w:rtl/>
        </w:rPr>
        <w:t xml:space="preserve">فسار ابن زياد (لعنه اللَّه) حتّى دخل الكوفة، وكان دخوله ممّا يلي البرّ، وعليه ثياب بيض وعمامة سوداء، ملثّماً كلثام الحسين عليه السلام وهو راكب بغلة شهباء وبيده قضيب من خيزران وأصحابه من خلفه، وكان قدومه يوم الجمعة، وقد انصرف النّاس من الصّلاة وهم يتوقّعون قدوم الحسين عليه السلام، فصار لا يمرّ بملأ من النّاس إلّاويسلّم عليهم بقضيبه وهم يظنّون أ نّه الحسين عليه السلام، فيقولون: قدمت خير مقدم يا ابن بنت رسول اللَّه صلى الله عليه و آله، فلمّا رأى ابن زياد (لعنه اللَّه) تباشرهم بالحسين عليه السلام ساءه ذلك، فلمّا قرب من قصر الإمارة،
</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لهم مسلم بن عمرو الباهليّ: تأخّروا يا ويلكم عن وجه الأمير، فليس هو ظنّكم ولا طلبتكم، فأشرف عليه النّعمان من أعلى القصر، وهو يظنّ أ نّه الحسين عليه السلام قد سبق إلى الكوفة، فأسفر ابن زياد (لعنه اللَّه) عن وجهه، وقال: يا نعمان! حصّنت قصرك وتركت مصرك، ثمّ قال له: ناد في النّاس الصّلاة جامعة، فنادى، فاجتمع خلق كثير، فصعد المنبر، وقال: أ يّها النّاس! من عرفني فقد عرفني، ومن لم يعرفني فإنِّي أعرِّفه بنفسي، أنا عبيداللَّه بن زياد (لعنه اللَّه)، وقد ولّاني مصركم هذا يزيد (لعنه اللَّه) وأمرني بالإنصاف للمظلوم، وإعطاء المحروم، والإحسان إلى مسيئكم، وأنا متّبع فيكم أمره، ثمّ نزل عن المنبر وأمر مناديه ينادي في قبائل العرب أن اثبتوا على بيعة يزيد (لعنه اللَّه) من قبل أن يبعث إليكم من الشّام رجالًا يقتلون رجالكم ويسبون حريمكم.</w:t>
      </w:r>
    </w:p>
    <w:p>
      <w:pPr>
        <w:pStyle w:val="BookText"/>
      </w:pPr>
      <w:r>
        <w:rPr>
          <w:rFonts w:ascii="Amiri" w:hAnsi="Amiri" w:eastAsia="Amiri" w:cs="Amiri"/>
          <w:lang w:bidi="ar-SA"/>
          <w:color w:val="111111"/>
          <w:sz w:val="28"/>
          <w:szCs w:val="28"/>
          <w:rtl/>
        </w:rPr>
        <w:t xml:space="preserve">قال أبو مخنف: فلمّا سمع أهل الكوفة جعل ينظر بعضهم بعضاً، ويقولون: ما لنا والدّخول بين السّلاطين؟ ونقضوا بيعة الحسين عليه السلام، وبايعوا يزيد (لعنه اللَّه). قال أبو مخنف: وكان مسلم عليه السلام قد أصبح في ذلك اليوم موعوكاً، فلم يخرج للصّلاة، فلمّا كان وقت الظّهر خرج إلى المسجد، فأذّن وأقام وصلّى وحده، ولم يصلّ معه أحد، فلمّا فرغ من صلاته إذا هو بغلام، فقال له: يا غلام! ما فعل أهل هذا المصر؟ فقال: يا سيّدي! إنّهم نقضوا بيعة الحسين عليه السلام وبايعوا يزيد (لعنه اللَّه)، فلمّا سمع كلام الغلام صفق يداً على يد، وجعل يخترق الشّوارع حتّى بلغ محلّة بني خزيمة، فوقف هناك بأزاء بيت شاهق، فخرجت من ذلك البيت جارية، فقال لها: لمن هذه الدّار؟ فقالت: لهاني بن عروة، قال لها: ادخلي عليه وقولي له: رجل بالباب، فإن سألكِ عن اسمي قولي له: إنّه مسلم بن عقيل عليه السلام، فدخلت الجارية، ثمّ خرجت وقالت له: ادخل يا سيِّدي.</w:t>
      </w:r>
    </w:p>
    <w:p>
      <w:pPr>
        <w:pStyle w:val="BookText"/>
      </w:pPr>
      <w:r>
        <w:rPr>
          <w:rFonts w:ascii="Amiri" w:hAnsi="Amiri" w:eastAsia="Amiri" w:cs="Amiri"/>
          <w:lang w:bidi="ar-SA"/>
          <w:color w:val="111111"/>
          <w:sz w:val="28"/>
          <w:szCs w:val="28"/>
          <w:rtl/>
        </w:rPr>
        <w:t xml:space="preserve">مقتل أبي مخنف (المشهور)،/ 24- 26</w:t>
      </w:r>
    </w:p>
    <w:p>
      <w:pPr>
        <w:pStyle w:val="BookText"/>
      </w:pPr>
      <w:r>
        <w:rPr>
          <w:rFonts w:ascii="Amiri" w:hAnsi="Amiri" w:eastAsia="Amiri" w:cs="Amiri"/>
          <w:lang w:bidi="ar-SA"/>
          <w:color w:val="111111"/>
          <w:sz w:val="28"/>
          <w:szCs w:val="28"/>
          <w:rtl/>
        </w:rPr>
        <w:t xml:space="preserve">فلمّا وصل الكوفة، وهو متلثّم وبيده قضيب من خيزران، وأصحابه حوله، فلا يمرّ بملأ إلّاسلّم عليهم بالقضيب، وهم يظنّون أ نّه الحسين، لأنّهم يتوقّعون قدومه، فلمّا دخل
</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قصر الإمارة علموا أ نّه ابن زياد، وقال للنّعمان: حفظت نفسك وضيّعت مصرك، فخطب على المنبر يذكر أنّ يزيد ولّاه وأوصاه بالإحسان إلى المحسن، والتّجاوز عن المسي ء والنّاس ينظر بعضهم إلى بعض، ويقولون: ما لنا وامتناع السّلطان؟ فنقضوا بيعة الحسين رضى الله عنه وبايعوا ابن زياد. فلمّا سمع مسلم ذلك، دخل هارباً دار هاني بن عروة.</w:t>
      </w:r>
    </w:p>
    <w:p>
      <w:pPr>
        <w:pStyle w:val="BookText"/>
      </w:pPr>
      <w:r>
        <w:rPr>
          <w:rFonts w:ascii="Amiri" w:hAnsi="Amiri" w:eastAsia="Amiri" w:cs="Amiri"/>
          <w:lang w:bidi="ar-SA"/>
          <w:color w:val="111111"/>
          <w:sz w:val="28"/>
          <w:szCs w:val="28"/>
          <w:rtl/>
        </w:rPr>
        <w:t xml:space="preserve">القندوزي، ينابيع المودّة،/ 335</w:t>
      </w:r>
    </w:p>
    <w:p>
      <w:pPr>
        <w:pStyle w:val="BookText"/>
      </w:pPr>
      <w:r>
        <w:rPr>
          <w:rFonts w:ascii="Amiri" w:hAnsi="Amiri" w:eastAsia="Amiri" w:cs="Amiri"/>
          <w:lang w:bidi="ar-SA"/>
          <w:color w:val="111111"/>
          <w:sz w:val="28"/>
          <w:szCs w:val="28"/>
          <w:rtl/>
        </w:rPr>
        <w:t xml:space="preserve">ولمّا بلغ مسلم بن عقيل تهديد ابن زياد وتوعّده النّاس بالقتل والتّنكيل خرج ليلًا من دار المختار، حتّى جاء إلى دار هاني بن عروة المراديّ، فسأله الاستجارة والنّزول عنده، فقال له هاني: انزل على بركة اللَّه، فقد وجب عليَّ ذمامك.</w:t>
      </w:r>
    </w:p>
    <w:p>
      <w:pPr>
        <w:pStyle w:val="BookText"/>
      </w:pPr>
      <w:r>
        <w:rPr>
          <w:rFonts w:ascii="Amiri" w:hAnsi="Amiri" w:eastAsia="Amiri" w:cs="Amiri"/>
          <w:lang w:bidi="ar-SA"/>
          <w:color w:val="111111"/>
          <w:sz w:val="28"/>
          <w:szCs w:val="28"/>
          <w:rtl/>
        </w:rPr>
        <w:t xml:space="preserve">فأدخله داره، وجعلت الشّيعة تختلف إلى دار هاني بن عروة، ويبايعون الحسين سرّاً، ومسلم بن عقيل يكتب أسماءهم، ويأخذ عليهم العهود: أ نّهم لا ينكثون ولا يغدرون، حتّى بايعه ما ينيف على عشرين ألفاً. </w:t>
      </w:r>
      <w:r>
        <w:rPr>
          <w:rStyle w:val="FootnoteReference"/>
        </w:rPr>
        <w:footnoteReference w:id="5764"/>
      </w:r>
    </w:p>
    <w:p>
      <w:pPr>
        <w:pStyle w:val="BookText"/>
      </w:pPr>
      <w:r>
        <w:rPr>
          <w:rFonts w:ascii="IRNazanin" w:hAnsi="IRNazanin" w:eastAsia="IRNazanin" w:cs="IRNazanin"/>
          <w:lang w:bidi="fa-IR"/>
          <w:color w:val="111111"/>
          <w:sz w:val="28"/>
          <w:szCs w:val="28"/>
          <w:rtl/>
        </w:rPr>
        <w:t xml:space="preserve">در روايت ديگر، دنبال گفتارش آمده كه به اين مرد هاشمى گفتار مرا برسانيد تا از خشم من برحذر باشد. مقصودش از هاشمى، مسلم بن عقيل بود.</w:t>
      </w:r>
    </w:p>
    <w:p>
      <w:pPr>
        <w:pStyle w:val="BookText"/>
      </w:pPr>
      <w:r>
        <w:rPr>
          <w:rFonts w:ascii="IRNazanin" w:hAnsi="IRNazanin" w:eastAsia="IRNazanin" w:cs="IRNazanin"/>
          <w:lang w:bidi="fa-IR"/>
          <w:color w:val="111111"/>
          <w:sz w:val="28"/>
          <w:szCs w:val="28"/>
          <w:rtl/>
        </w:rPr>
        <w:t xml:space="preserve">از منبر فرودآمد (ارشاد) كدخدايان ونمايندگان مردم سخت به مؤاخذه گرفت وگفت: «نام ضمانت كنندگان و پيروان يزيد را با خوارج و مشكوكين كه در مقام مخالفت و آشوب هستند، بنويسيد تا آن ها را بياورند و نظر خود را درباره آن ها اتخاذ كنم. هر كدام افراد زير سرپرستى خود را صورت ندهد، بايد متعهد باشد مخالف و شورشى در ميان آن ها نباشد و گرنه مصونيت ندارد وخون و مالش بر ما حلال است و هر كدخدايى در محيط كدخداييش يكى بر يزيد بشورد، او را تحويل ما ندهد، او را بر درِ خانه اش به دار زنند و حقوق محيط كدخدايى او ساقط شود و به بيشه شيران روانه شود.»</w:t>
      </w:r>
    </w:p>
    <w:p>
      <w:pPr>
        <w:pStyle w:val="BookText"/>
      </w:pPr>
      <w:r>
        <w:rPr>
          <w:rFonts w:ascii="Amiri" w:hAnsi="Amiri" w:eastAsia="Amiri" w:cs="Amiri"/>
          <w:lang w:bidi="ar-SA"/>
          <w:color w:val="111111"/>
          <w:sz w:val="28"/>
          <w:szCs w:val="28"/>
          <w:rtl/>
        </w:rPr>
        <w:t xml:space="preserve">در فصول المهمه است كه جمعى از اهل كوفه را بازداشت و همان ساعت كشت.</w:t>
      </w:r>
    </w:p>
    <w:p>
      <w:pPr>
        <w:pStyle w:val="BookText"/>
      </w:pPr>
      <w:r>
        <w:rPr>
          <w:rFonts w:ascii="IRNazanin" w:hAnsi="IRNazanin" w:eastAsia="IRNazanin" w:cs="IRNazanin"/>
          <w:lang w:bidi="fa-IR"/>
          <w:color w:val="111111"/>
          <w:sz w:val="28"/>
          <w:szCs w:val="28"/>
          <w:rtl/>
        </w:rPr>
        <w:t xml:space="preserve">مسلم آمدن عبيداللَّه و گفته هاى او را شنيد، از خانه مختار بيرون آمد و به خانه هانى بن عروه مرادى رفت و بر او وارد شد و او را خواست. هانى نزد او بيرون شد و چون او را ديد، خوشش نيامد. مسلم به او گفت: «من به تو پناهنده شدم و مهمان توام.»</w:t>
      </w:r>
    </w:p>
    <w:p>
      <w:pPr>
        <w:pStyle w:val="BookText"/>
      </w:pPr>
      <w:r>
        <w:rPr>
          <w:rFonts w:ascii="IRNazanin" w:hAnsi="IRNazanin" w:eastAsia="IRNazanin" w:cs="IRNazanin"/>
          <w:lang w:bidi="fa-IR"/>
          <w:color w:val="111111"/>
          <w:sz w:val="28"/>
          <w:szCs w:val="28"/>
          <w:rtl/>
        </w:rPr>
        <w:t xml:space="preserve">هانى گفت: «تكليف سختى به من كردى، اگر در خانه من نبودى و به من اعتماد نكرده بودى، مى خواستم كه از من صرف نظر كنى، جز آن كه عهده اى به گردنم آمده، بفرماييد.»</w:t>
      </w:r>
    </w:p>
    <w:p>
      <w:pPr>
        <w:pStyle w:val="BookText"/>
      </w:pPr>
      <w:r>
        <w:rPr>
          <w:rFonts w:ascii="IRNazanin" w:hAnsi="IRNazanin" w:eastAsia="IRNazanin" w:cs="IRNazanin"/>
          <w:lang w:bidi="fa-IR"/>
          <w:color w:val="111111"/>
          <w:sz w:val="28"/>
          <w:szCs w:val="28"/>
          <w:rtl/>
        </w:rPr>
        <w:t xml:space="preserve">او را جا داد و شيعه در خانه هانى نزد او رفت و آمد مى كردند، ولى محرمانه و با كمال احتياط و پنهانى از عبيداللَّه (قب) و مردم با او بيعت مى كردند تا شماره آن ها به بيست و پنج هزار مرد رسيد و تصميم بر خروج نمود و هانى گفت: «شتاب مكن.»</w:t>
      </w:r>
    </w:p>
    <w:p>
      <w:pPr>
        <w:pStyle w:val="BookText"/>
      </w:pPr>
      <w:r>
        <w:rPr>
          <w:rFonts w:ascii="Amiri" w:hAnsi="Amiri" w:eastAsia="Amiri" w:cs="Amiri"/>
          <w:lang w:bidi="ar-SA"/>
          <w:color w:val="111111"/>
          <w:sz w:val="28"/>
          <w:szCs w:val="28"/>
          <w:rtl/>
        </w:rPr>
        <w:t xml:space="preserve">كمره اى، ترجمه نفس المهموم،/ 39- 40</w:t>
      </w:r>
    </w:p>
    <w:p>
      <w:pPr>
        <w:pStyle w:val="BookText"/>
      </w:pPr>
      <w:r>
        <w:rPr>
          <w:rFonts w:ascii="Amiri" w:hAnsi="Amiri" w:eastAsia="Amiri" w:cs="Amiri"/>
          <w:lang w:bidi="ar-SA"/>
          <w:color w:val="111111"/>
          <w:sz w:val="28"/>
          <w:szCs w:val="28"/>
          <w:rtl/>
        </w:rPr>
        <w:t xml:space="preserve">بحر العلوم، مقتل الحسين،/ 222- 223
</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bookmarkStart w:id="347" w:name="pg19430_208257"/>
    <w:bookmarkEnd w:id="347"/>
    <w:p>
      <w:pPr>
        <w:pStyle w:val="BookText"/>
      </w:pPr>
      <w:r>
        <w:rPr>
          <w:rFonts w:ascii="Amiri" w:hAnsi="Amiri" w:eastAsia="Amiri" w:cs="Amiri"/>
          <w:lang w:bidi="ar-SA"/>
          <w:color w:val="111111"/>
          <w:sz w:val="28"/>
          <w:szCs w:val="28"/>
          <w:rtl/>
        </w:rPr>
        <w:t xml:space="preserve">ولمّا بلغ مسلم بن عقيل خطبة ابن زياد ووعيده، وظهر له حال النّاس، خاف أن يؤخذ غيلة، فخرج من دار المختار بعد العتمة إلى دار هاني بن عروة المذحجيّ. </w:t>
      </w:r>
      <w:r>
        <w:rPr>
          <w:rStyle w:val="FootnoteReference"/>
        </w:rPr>
        <w:footnoteReference w:id="5765"/>
      </w:r>
    </w:p>
    <w:p>
      <w:pPr>
        <w:pStyle w:val="BookText"/>
      </w:pPr>
      <w:r>
        <w:rPr>
          <w:rFonts w:ascii="Amiri" w:hAnsi="Amiri" w:eastAsia="Amiri" w:cs="Amiri"/>
          <w:lang w:bidi="ar-SA"/>
          <w:color w:val="111111"/>
          <w:sz w:val="28"/>
          <w:szCs w:val="28"/>
          <w:rtl/>
        </w:rPr>
        <w:t xml:space="preserve">المقرّم، مقتل الحسين عليه السلام،/ 172- 173</w:t>
      </w:r>
    </w:p>
    <w:p>
      <w:pPr>
        <w:pStyle w:val="Heading3"/>
      </w:pPr>
      <w:bookmarkStart w:id="1063" w:name="_Toc696"/>
      <w:r>
        <w:t>ما جرى في مرض هاني بن عروة</w:t>
      </w:r>
      <w:bookmarkEnd w:id="1063"/>
    </w:p>
    <w:p>
      <w:pPr>
        <w:pStyle w:val="BookText"/>
      </w:pPr>
      <w:r>
        <w:rPr>
          <w:rFonts w:ascii="Amiri" w:hAnsi="Amiri" w:eastAsia="Amiri" w:cs="Amiri"/>
          <w:lang w:bidi="ar-SA"/>
          <w:color w:val="111111"/>
          <w:sz w:val="28"/>
          <w:szCs w:val="28"/>
          <w:rtl/>
        </w:rPr>
        <w:t xml:space="preserve">فقال له [مسلم عليه السلام] هاني بن عروة: إنّ لي من ابن زياد مكاناً، </w:t>
      </w:r>
      <w:r>
        <w:rPr>
          <w:rStyle w:val="FootnoteReference"/>
        </w:rPr>
        <w:footnoteReference w:id="5766"/>
      </w:r>
      <w:r>
        <w:rPr>
          <w:rFonts w:ascii="IRNazanin" w:hAnsi="IRNazanin" w:eastAsia="IRNazanin" w:cs="IRNazanin"/>
          <w:lang w:bidi="fa-IR"/>
          <w:color w:val="111111"/>
          <w:sz w:val="28"/>
          <w:szCs w:val="28"/>
          <w:rtl/>
        </w:rPr>
        <w:t xml:space="preserve">وسوف أتمارض له </w:t>
      </w:r>
      <w:r>
        <w:rPr>
          <w:rStyle w:val="FootnoteReference"/>
        </w:rPr>
        <w:footnoteReference w:id="5767"/>
      </w:r>
    </w:p>
    <w:p>
      <w:pPr>
        <w:pStyle w:val="BookText"/>
      </w:pPr>
      <w:r>
        <w:rPr>
          <w:rFonts w:ascii="Amiri" w:hAnsi="Amiri" w:eastAsia="Amiri" w:cs="Amiri"/>
          <w:lang w:bidi="ar-SA"/>
          <w:color w:val="111111"/>
          <w:sz w:val="28"/>
          <w:szCs w:val="28"/>
          <w:rtl/>
        </w:rPr>
        <w:t xml:space="preserve">هاشم زاده، ترجمه انصار الحسين،/ 121</w:t>
      </w:r>
    </w:p>
    <w:p>
      <w:pPr>
        <w:pStyle w:val="BookText"/>
      </w:pPr>
      <w:r>
        <w:rPr>
          <w:rFonts w:ascii="Amiri" w:hAnsi="Amiri" w:eastAsia="Amiri" w:cs="Amiri"/>
          <w:lang w:bidi="ar-SA"/>
          <w:color w:val="111111"/>
          <w:sz w:val="28"/>
          <w:szCs w:val="28"/>
          <w:rtl/>
        </w:rPr>
        <w:t xml:space="preserve">، فإذا جاء يعودني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فاضرب عنقه، قال: فقيل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لابن زياد: إنّ هاني بن عروة شاك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يقي ء الدّم.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قال: و</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شرب المغرء، فجعل يقيئها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قال: فجاء ابن زياد يعوده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وقال</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768"/>
      </w:r>
      <w:r>
        <w:rPr>
          <w:rFonts w:ascii="IRNazanin" w:hAnsi="IRNazanin" w:eastAsia="IRNazanin" w:cs="IRNazanin"/>
          <w:lang w:bidi="fa-IR"/>
          <w:color w:val="111111"/>
          <w:sz w:val="28"/>
          <w:szCs w:val="28"/>
          <w:rtl/>
        </w:rPr>
        <w:t xml:space="preserve">لهم </w:t>
      </w:r>
      <w:r>
        <w:rPr>
          <w:rStyle w:val="FootnoteReference"/>
        </w:rPr>
        <w:footnoteReference w:id="5769"/>
      </w:r>
      <w:r>
        <w:rPr>
          <w:rFonts w:ascii="Amiri" w:hAnsi="Amiri" w:eastAsia="Amiri" w:cs="Amiri"/>
          <w:lang w:bidi="ar-SA"/>
          <w:color w:val="111111"/>
          <w:sz w:val="28"/>
          <w:szCs w:val="28"/>
          <w:rtl/>
        </w:rPr>
        <w:t xml:space="preserve">هاني: إذا قلت لكم </w:t>
      </w:r>
      <w:r>
        <w:rPr>
          <w:rStyle w:val="FootnoteReference"/>
        </w:rPr>
        <w:footnoteReference w:id="5770"/>
      </w:r>
      <w:r>
        <w:rPr>
          <w:rFonts w:ascii="Amiri" w:hAnsi="Amiri" w:eastAsia="Amiri" w:cs="Amiri"/>
          <w:lang w:bidi="ar-SA"/>
          <w:color w:val="111111"/>
          <w:sz w:val="28"/>
          <w:szCs w:val="28"/>
          <w:rtl/>
        </w:rPr>
        <w:t xml:space="preserve">: اسقوني، فاخرج إليه </w:t>
      </w:r>
      <w:r>
        <w:rPr>
          <w:rStyle w:val="FootnoteReference"/>
        </w:rPr>
        <w:footnoteReference w:id="5771"/>
      </w:r>
      <w:r>
        <w:rPr>
          <w:rFonts w:ascii="IRNazanin" w:hAnsi="IRNazanin" w:eastAsia="IRNazanin" w:cs="IRNazanin"/>
          <w:lang w:bidi="fa-IR"/>
          <w:color w:val="111111"/>
          <w:sz w:val="28"/>
          <w:szCs w:val="28"/>
          <w:rtl/>
        </w:rPr>
        <w:t xml:space="preserve">فاضرب عنقه، </w:t>
      </w:r>
      <w:r>
        <w:rPr>
          <w:rStyle w:val="FootnoteReference"/>
        </w:rPr>
        <w:footnoteReference w:id="5772"/>
      </w:r>
      <w:r>
        <w:rPr>
          <w:rFonts w:ascii="Amiri" w:hAnsi="Amiri" w:eastAsia="Amiri" w:cs="Amiri"/>
          <w:lang w:bidi="ar-SA"/>
          <w:color w:val="111111"/>
          <w:sz w:val="28"/>
          <w:szCs w:val="28"/>
          <w:rtl/>
        </w:rPr>
        <w:t xml:space="preserve">فقال اسقوني، فأبطأوا </w:t>
      </w:r>
      <w:r>
        <w:rPr>
          <w:rStyle w:val="FootnoteReference"/>
        </w:rPr>
        <w:footnoteReference w:id="5773"/>
      </w:r>
      <w:r>
        <w:rPr>
          <w:rStyle w:val="FootnoteReference"/>
        </w:rPr>
        <w:footnoteReference w:id="5774"/>
      </w:r>
      <w:r>
        <w:rPr>
          <w:rFonts w:ascii="Amiri" w:hAnsi="Amiri" w:eastAsia="Amiri" w:cs="Amiri"/>
          <w:lang w:bidi="ar-SA"/>
          <w:color w:val="111111"/>
          <w:sz w:val="28"/>
          <w:szCs w:val="28"/>
          <w:rtl/>
        </w:rPr>
        <w:t xml:space="preserve">عليه، فقال: ويحكم! اسقوني ولو </w:t>
      </w:r>
      <w:r>
        <w:rPr>
          <w:rStyle w:val="FootnoteReference"/>
        </w:rPr>
        <w:footnoteReference w:id="5775"/>
      </w:r>
      <w:r>
        <w:rPr>
          <w:rFonts w:ascii="Amiri" w:hAnsi="Amiri" w:eastAsia="Amiri" w:cs="Amiri"/>
          <w:lang w:bidi="ar-SA"/>
          <w:color w:val="111111"/>
          <w:sz w:val="28"/>
          <w:szCs w:val="28"/>
          <w:rtl/>
        </w:rPr>
        <w:t xml:space="preserve">كان فيه ذهاب </w:t>
      </w:r>
      <w:r>
        <w:rPr>
          <w:rStyle w:val="FootnoteReference"/>
        </w:rPr>
        <w:footnoteReference w:id="5776"/>
      </w:r>
      <w:r>
        <w:rPr>
          <w:rFonts w:ascii="Amiri" w:hAnsi="Amiri" w:eastAsia="Amiri" w:cs="Amiri"/>
          <w:lang w:bidi="ar-SA"/>
          <w:color w:val="111111"/>
          <w:sz w:val="28"/>
          <w:szCs w:val="28"/>
          <w:rtl/>
        </w:rPr>
        <w:t xml:space="preserve">نفسي، قال: فخرج عبيداللَّه بن زياد ولم يصنع الآخر شيئاً، وكان من </w:t>
      </w:r>
      <w:r>
        <w:rPr>
          <w:rStyle w:val="FootnoteReference"/>
        </w:rPr>
        <w:footnoteReference w:id="5777"/>
      </w:r>
      <w:r>
        <w:rPr>
          <w:rFonts w:ascii="IRNazanin" w:hAnsi="IRNazanin" w:eastAsia="IRNazanin" w:cs="IRNazanin"/>
          <w:lang w:bidi="fa-IR"/>
          <w:color w:val="111111"/>
          <w:sz w:val="28"/>
          <w:szCs w:val="28"/>
          <w:rtl/>
        </w:rPr>
        <w:t xml:space="preserve">أشجع النّاس، </w:t>
      </w:r>
      <w:r>
        <w:rPr>
          <w:rStyle w:val="FootnoteReference"/>
        </w:rPr>
        <w:footnoteReference w:id="5778"/>
      </w:r>
      <w:r>
        <w:rPr>
          <w:rFonts w:ascii="Amiri" w:hAnsi="Amiri" w:eastAsia="Amiri" w:cs="Amiri"/>
          <w:lang w:bidi="ar-SA"/>
          <w:color w:val="111111"/>
          <w:sz w:val="28"/>
          <w:szCs w:val="28"/>
          <w:rtl/>
        </w:rPr>
        <w:t xml:space="preserve">ولكنّه </w:t>
      </w:r>
      <w:r>
        <w:rPr>
          <w:rStyle w:val="FootnoteReference"/>
        </w:rPr>
        <w:footnoteReference w:id="5779"/>
      </w:r>
      <w:r>
        <w:rPr>
          <w:rFonts w:ascii="Amiri" w:hAnsi="Amiri" w:eastAsia="Amiri" w:cs="Amiri"/>
          <w:lang w:bidi="ar-SA"/>
          <w:color w:val="111111"/>
          <w:sz w:val="28"/>
          <w:szCs w:val="28"/>
          <w:rtl/>
        </w:rPr>
        <w:t xml:space="preserve">أخذته كبوة، فقيل لابن زياد: واللَّه إنّ في البيت رجلًا متسلِّحاً </w:t>
      </w:r>
      <w:r>
        <w:rPr>
          <w:rStyle w:val="FootnoteReference"/>
        </w:rPr>
        <w:footnoteReference w:id="5780"/>
      </w:r>
      <w:r>
        <w:rPr>
          <w:rFonts w:ascii="Amiri" w:hAnsi="Amiri" w:eastAsia="Amiri" w:cs="Amiri"/>
          <w:lang w:bidi="ar-SA"/>
          <w:color w:val="111111"/>
          <w:sz w:val="28"/>
          <w:szCs w:val="28"/>
          <w:rtl/>
        </w:rPr>
        <w:t xml:space="preserve">.
ابن قتيبة، الإمامة والسّياسة، 2/ 4/ مثله البيهقي، المحاسن والمساوئ،/ 50- 51؛ ابن عبد ربّه، العقد الفريد، 4/ 378؛ الباعوني، جواهر المطالب، 2/ 265- 267</w:t>
      </w:r>
    </w:p>
    <w:p>
      <w:pPr>
        <w:pStyle w:val="BookText"/>
      </w:pPr>
      <w:r>
        <w:rPr>
          <w:rFonts w:ascii="Amiri" w:hAnsi="Amiri" w:eastAsia="Amiri" w:cs="Amiri"/>
          <w:lang w:bidi="ar-SA"/>
          <w:color w:val="111111"/>
          <w:sz w:val="28"/>
          <w:szCs w:val="28"/>
          <w:rtl/>
        </w:rPr>
        <w:t xml:space="preserve">ومرض هاني بن عروة المراديّ، فأتاه عبيداللَّه بن زياد عائداً، فقيل لمسلم بن عقيل:</w:t>
      </w:r>
    </w:p>
    <w:p>
      <w:pPr>
        <w:pStyle w:val="BookText"/>
      </w:pPr>
      <w:r>
        <w:rPr>
          <w:rFonts w:ascii="Amiri" w:hAnsi="Amiri" w:eastAsia="Amiri" w:cs="Amiri"/>
          <w:lang w:bidi="ar-SA"/>
          <w:color w:val="111111"/>
          <w:sz w:val="28"/>
          <w:szCs w:val="28"/>
          <w:rtl/>
        </w:rPr>
        <w:t xml:space="preserve">اخرج إليه فاقتله. فكرهَ هاني أن يكون قتله في منزله، فأمسك مسلم عنه.</w:t>
      </w:r>
    </w:p>
    <w:p>
      <w:pPr>
        <w:pStyle w:val="BookText"/>
      </w:pPr>
      <w:r>
        <w:rPr>
          <w:rFonts w:ascii="Amiri" w:hAnsi="Amiri" w:eastAsia="Amiri" w:cs="Amiri"/>
          <w:lang w:bidi="ar-SA"/>
          <w:color w:val="111111"/>
          <w:sz w:val="28"/>
          <w:szCs w:val="28"/>
          <w:rtl/>
        </w:rPr>
        <w:t xml:space="preserve">البلاذري، جمل من أنساب الأشراف، 2/ 337، أنساب الأشراف، 2/ 79</w:t>
      </w:r>
    </w:p>
    <w:p>
      <w:pPr>
        <w:pStyle w:val="BookText"/>
      </w:pPr>
      <w:r>
        <w:rPr>
          <w:rFonts w:ascii="Amiri" w:hAnsi="Amiri" w:eastAsia="Amiri" w:cs="Amiri"/>
          <w:lang w:bidi="ar-SA"/>
          <w:color w:val="111111"/>
          <w:sz w:val="28"/>
          <w:szCs w:val="28"/>
          <w:rtl/>
        </w:rPr>
        <w:t xml:space="preserve">وهاني شديد العلّة، وكان صديقاً لابن زياد، فلمّا قدم ابن زياد الكوفة، أخبر بعلّة هاني، فأتاه ليعوده، فقال هاني لمسلم بن عقيل وأصحابه، وهم جماعة: إذا جلس ابن زياد عندي وتمكّن، فإنّي سأقول اسقوني، فاخرجوا فاقتلوه، فأدخلهم البيت، وجلس في الرّواق وأتاه عبيداللَّه بن زياد يعوده، فلمّا تمكّن، قال هاني بن عروة: اسقوني، فلم يخرجوا، فقال: اسقوني، ما يؤخِّركم؟ ثمّ قال: اسقوني ولو كانت فيه نفسي، ففهم ابن زياد، فقام، فخرج من عنده.</w:t>
      </w:r>
    </w:p>
    <w:p>
      <w:pPr>
        <w:pStyle w:val="BookText"/>
      </w:pPr>
      <w:r>
        <w:rPr>
          <w:rFonts w:ascii="Amiri" w:hAnsi="Amiri" w:eastAsia="Amiri" w:cs="Amiri"/>
          <w:lang w:bidi="ar-SA"/>
          <w:color w:val="111111"/>
          <w:sz w:val="28"/>
          <w:szCs w:val="28"/>
          <w:rtl/>
        </w:rPr>
        <w:t xml:space="preserve">اليعقوبي، التّاريخ، 2/ 229
</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فمرضَ هاني بن عروة، فجاء عبيداللَّه عائداً له، فقال له عُمارة بن عُبيد السّلوليّ: إنّما جماعتنا وكيدُنا قتل هذا الطّاغية، فقد أمكنك اللَّه منه فاقتله؛ قال هاني: ما أحبّ أن يُقتل في داري، فخرج. </w:t>
      </w:r>
      <w:r>
        <w:rPr>
          <w:rStyle w:val="FootnoteReference"/>
        </w:rPr>
        <w:footnoteReference w:id="5781"/>
      </w:r>
    </w:p>
    <w:p>
      <w:pPr>
        <w:pStyle w:val="BookText"/>
      </w:pPr>
      <w:r>
        <w:rPr>
          <w:rFonts w:ascii="IRNazanin" w:hAnsi="IRNazanin" w:eastAsia="IRNazanin" w:cs="IRNazanin"/>
          <w:lang w:bidi="fa-IR"/>
          <w:color w:val="111111"/>
          <w:sz w:val="28"/>
          <w:szCs w:val="28"/>
          <w:rtl/>
        </w:rPr>
        <w:t xml:space="preserve">هانى گفته بود: «نمى خواهم در خانه من كشته شود.»</w:t>
      </w:r>
    </w:p>
    <w:p>
      <w:pPr>
        <w:pStyle w:val="BookText"/>
      </w:pPr>
      <w:r>
        <w:rPr>
          <w:rFonts w:ascii="IRNazanin" w:hAnsi="IRNazanin" w:eastAsia="IRNazanin" w:cs="IRNazanin"/>
          <w:lang w:bidi="fa-IR"/>
          <w:color w:val="111111"/>
          <w:sz w:val="28"/>
          <w:szCs w:val="28"/>
          <w:rtl/>
        </w:rPr>
        <w:t xml:space="preserve">پاينده، ترجمه تاريخ طبرى، 7/ 2937- 2938</w:t>
      </w:r>
    </w:p>
    <w:p>
      <w:pPr>
        <w:pStyle w:val="BookText"/>
      </w:pPr>
      <w:r>
        <w:rPr>
          <w:rFonts w:ascii="Amiri" w:hAnsi="Amiri" w:eastAsia="Amiri" w:cs="Amiri"/>
          <w:lang w:bidi="ar-SA"/>
          <w:color w:val="111111"/>
          <w:sz w:val="28"/>
          <w:szCs w:val="28"/>
          <w:rtl/>
        </w:rPr>
        <w:t xml:space="preserve">الطّبريّ، التّاريخ، 5/ 363</w:t>
      </w:r>
    </w:p>
    <w:p>
      <w:pPr>
        <w:pStyle w:val="BookText"/>
      </w:pPr>
      <w:r>
        <w:rPr>
          <w:rFonts w:ascii="Amiri" w:hAnsi="Amiri" w:eastAsia="Amiri" w:cs="Amiri"/>
          <w:lang w:bidi="ar-SA"/>
          <w:color w:val="111111"/>
          <w:sz w:val="28"/>
          <w:szCs w:val="28"/>
          <w:rtl/>
        </w:rPr>
        <w:t xml:space="preserve">ومرضَ هاني بن عروة، فأتاه عبيداللَّه يعوده، فقال له عمارة بن عبد السّلوليّ: إنّما جماعتنا وكيدنا قتل هذا الطّاغية، وقد أمكنك اللَّه، فاقتله، فقال هاني: ما أحبّ أن يُقتل في داري، وجاء ابن زياد، فجلس عنده، ثمّ خرج.</w:t>
      </w:r>
    </w:p>
    <w:p>
      <w:pPr>
        <w:pStyle w:val="BookText"/>
      </w:pPr>
      <w:r>
        <w:rPr>
          <w:rFonts w:ascii="Amiri" w:hAnsi="Amiri" w:eastAsia="Amiri" w:cs="Amiri"/>
          <w:lang w:bidi="ar-SA"/>
          <w:color w:val="111111"/>
          <w:sz w:val="28"/>
          <w:szCs w:val="28"/>
          <w:rtl/>
        </w:rPr>
        <w:t xml:space="preserve">ابن الأثير، 3/ 269</w:t>
      </w:r>
    </w:p>
    <w:p>
      <w:pPr>
        <w:pStyle w:val="BookText"/>
      </w:pPr>
      <w:r>
        <w:rPr>
          <w:rFonts w:ascii="Amiri" w:hAnsi="Amiri" w:eastAsia="Amiri" w:cs="Amiri"/>
          <w:lang w:bidi="ar-SA"/>
          <w:color w:val="111111"/>
          <w:sz w:val="28"/>
          <w:szCs w:val="28"/>
          <w:rtl/>
        </w:rPr>
        <w:t xml:space="preserve">وثامن عشرها قوله: «بادر الفرصة، قبل أن تكون غُصّة»، حضر عبيداللَّه بن زياد عند هاني بن عروة عائداً، وقد كمن له مسلم بن عقيل، وأمره أن يقتله إذا جلس واستقرّ، فلمّا جلس، جعل مسلم يؤامر نفسه ويريدها على الوثوب به، فلم تطعه، وجعل هاني ينشد كأ نّه يترنّم بالشّعر:</w:t>
      </w:r>
    </w:p>
    <w:p>
      <w:pPr>
        <w:pStyle w:val="BookText"/>
      </w:pPr>
      <w:r>
        <w:rPr>
          <w:rFonts w:ascii="Amiri" w:hAnsi="Amiri" w:eastAsia="Amiri" w:cs="Amiri"/>
          <w:lang w:bidi="ar-SA"/>
          <w:color w:val="111111"/>
          <w:sz w:val="28"/>
          <w:szCs w:val="28"/>
          <w:rtl/>
        </w:rPr>
        <w:t xml:space="preserve">ما الانتظار بسَلْمى لا تحيِّيها</w:t>
      </w:r>
    </w:p>
    <w:p>
      <w:pPr>
        <w:pStyle w:val="BookText"/>
      </w:pPr>
      <w:r>
        <w:rPr>
          <w:rFonts w:ascii="Amiri" w:hAnsi="Amiri" w:eastAsia="Amiri" w:cs="Amiri"/>
          <w:lang w:bidi="ar-SA"/>
          <w:color w:val="111111"/>
          <w:sz w:val="28"/>
          <w:szCs w:val="28"/>
          <w:rtl/>
        </w:rPr>
        <w:t xml:space="preserve">ويكرّر ذلك، فأوجس عبيداللَّه خيفة ونهض، فعاد إلى قصر الإمارة، وفات مسلماً منه ما كان يؤمّله بإضاعة الفرصة، حتّى صار أمره إلى ما صار.</w:t>
      </w:r>
    </w:p>
    <w:p>
      <w:pPr>
        <w:pStyle w:val="BookText"/>
      </w:pPr>
      <w:r>
        <w:rPr>
          <w:rFonts w:ascii="Amiri" w:hAnsi="Amiri" w:eastAsia="Amiri" w:cs="Amiri"/>
          <w:lang w:bidi="ar-SA"/>
          <w:color w:val="111111"/>
          <w:sz w:val="28"/>
          <w:szCs w:val="28"/>
          <w:rtl/>
        </w:rPr>
        <w:t xml:space="preserve">ابن أبي الحديد، شرح نهج البلاغة، 16/ 102- 103</w:t>
      </w:r>
    </w:p>
    <w:p>
      <w:pPr>
        <w:pStyle w:val="BookText"/>
      </w:pPr>
      <w:r>
        <w:rPr>
          <w:rFonts w:ascii="Amiri" w:hAnsi="Amiri" w:eastAsia="Amiri" w:cs="Amiri"/>
          <w:lang w:bidi="ar-SA"/>
          <w:color w:val="111111"/>
          <w:sz w:val="28"/>
          <w:szCs w:val="28"/>
          <w:rtl/>
        </w:rPr>
        <w:t xml:space="preserve">قال: ومرض هاني، فأتاه عبيداللَّه يعوده، فقال له عُمارة بن عمير السّلوليّ: دعنا نقتل هذا الطّاغية، فقد أمكن اللَّه منه، فقال هاني: ما أحبّ أن يُقتل في داري، وجاء ابن زياد، فجلس عنده، ثمّ خرج.</w:t>
      </w:r>
    </w:p>
    <w:p>
      <w:pPr>
        <w:pStyle w:val="BookText"/>
      </w:pPr>
      <w:r>
        <w:rPr>
          <w:rFonts w:ascii="Amiri" w:hAnsi="Amiri" w:eastAsia="Amiri" w:cs="Amiri"/>
          <w:lang w:bidi="ar-SA"/>
          <w:color w:val="111111"/>
          <w:sz w:val="28"/>
          <w:szCs w:val="28"/>
          <w:rtl/>
        </w:rPr>
        <w:t xml:space="preserve">النّويري، نهاية الإرب، 20/ 391
</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وزعم بعضهم أ نّه عاده قبل شريك بن الأعور ومسلم بن عقيل عنده، وقد همّوا بقتله، فلم يمكّنهم هاني لكونه في داره.</w:t>
      </w:r>
    </w:p>
    <w:p>
      <w:pPr>
        <w:pStyle w:val="BookText"/>
      </w:pPr>
      <w:r>
        <w:rPr>
          <w:rFonts w:ascii="Amiri" w:hAnsi="Amiri" w:eastAsia="Amiri" w:cs="Amiri"/>
          <w:lang w:bidi="ar-SA"/>
          <w:color w:val="111111"/>
          <w:sz w:val="28"/>
          <w:szCs w:val="28"/>
          <w:rtl/>
        </w:rPr>
        <w:t xml:space="preserve">ابن كثير، البداية والنّهاية، 8/ 154</w:t>
      </w:r>
    </w:p>
    <w:p>
      <w:pPr>
        <w:pStyle w:val="BookText"/>
      </w:pPr>
      <w:r>
        <w:rPr>
          <w:rFonts w:ascii="Amiri" w:hAnsi="Amiri" w:eastAsia="Amiri" w:cs="Amiri"/>
          <w:lang w:bidi="ar-SA"/>
          <w:color w:val="111111"/>
          <w:sz w:val="28"/>
          <w:szCs w:val="28"/>
          <w:rtl/>
        </w:rPr>
        <w:t xml:space="preserve">وكان هاني يومئذ عليلًا، فنهض ليعتنقه، فلم يطق. وجعلا يتحادثان إلى أن وصلا إلى ذكر عبيداللَّه بن زياد، فقال هاني: يا أخي! إنّه صديقي وسيبلغه مرضي، فإذا أقبل إليّ يعودني خذ هذا السّيف واحذر أن يفوتك، والعلامة بيني وبينك أن أقلع عمامتي عن رأسي، فإذا رأيت ذلك فاخرج لقتله. قال مسلم: أفعل إن شاء اللَّه. ثمّ إنّ هانياً أرسل إلى ابن زياد يستجفيه، فبعث إليه معتذراً: إنّي رائح العشيّة، فلمّا صلّى ابن زياد العشاء أقبل يعود هانياً، فلمّا وصل استأذن للدّخول، قال هاني: يا جارية! ادفعي هذا السّيف إلى مسلم بن عقيل، فدفعته إليه، ودخل عبيداللَّه بن زياد ومعه حاجبه، وجعل يحادثه ويسأله عن حاله، وهو يشكو إليه ألمه ويستبطئ مسلماً في خروجه، فقلع عمامته عن رأسه وتركها على الأرض، ثمّ رفعها ثلاث مرّات، ثمّ رفع صوته بشعر أنشده، كلّ ذلك يريد به إشعار مسلم وإعلامه. فلمّا كثرت الحركات والإشارات من هاني أنكر عليه ابن زياد، فنهض هارباً وركب جواده وانصرف.</w:t>
      </w:r>
    </w:p>
    <w:p>
      <w:pPr>
        <w:pStyle w:val="BookText"/>
      </w:pPr>
      <w:r>
        <w:rPr>
          <w:rFonts w:ascii="Amiri" w:hAnsi="Amiri" w:eastAsia="Amiri" w:cs="Amiri"/>
          <w:lang w:bidi="ar-SA"/>
          <w:color w:val="111111"/>
          <w:sz w:val="28"/>
          <w:szCs w:val="28"/>
          <w:rtl/>
        </w:rPr>
        <w:t xml:space="preserve">فلمّا خرج مسلم من المخدع، فقال له هاني: يا سبحان اللَّه! ما منعك من قتله؟ قال:</w:t>
      </w:r>
    </w:p>
    <w:p>
      <w:pPr>
        <w:pStyle w:val="BookText"/>
      </w:pPr>
      <w:r>
        <w:rPr>
          <w:rFonts w:ascii="Amiri" w:hAnsi="Amiri" w:eastAsia="Amiri" w:cs="Amiri"/>
          <w:lang w:bidi="ar-SA"/>
          <w:color w:val="111111"/>
          <w:sz w:val="28"/>
          <w:szCs w:val="28"/>
          <w:rtl/>
        </w:rPr>
        <w:t xml:space="preserve">منعني كلام سمعته من أمير المؤمنين عليه السلام أ نّه قال: لا إيمان لمن قتل مسلماً، فقال له هاني:</w:t>
      </w:r>
    </w:p>
    <w:p>
      <w:pPr>
        <w:pStyle w:val="BookText"/>
      </w:pPr>
      <w:r>
        <w:rPr>
          <w:rFonts w:ascii="Amiri" w:hAnsi="Amiri" w:eastAsia="Amiri" w:cs="Amiri"/>
          <w:lang w:bidi="ar-SA"/>
          <w:color w:val="111111"/>
          <w:sz w:val="28"/>
          <w:szCs w:val="28"/>
          <w:rtl/>
        </w:rPr>
        <w:t xml:space="preserve">واللَّه لو قتلته لقتلت فاجراً كافراً.</w:t>
      </w:r>
    </w:p>
    <w:p>
      <w:pPr>
        <w:pStyle w:val="BookText"/>
      </w:pPr>
      <w:r>
        <w:rPr>
          <w:rFonts w:ascii="Amiri" w:hAnsi="Amiri" w:eastAsia="Amiri" w:cs="Amiri"/>
          <w:lang w:bidi="ar-SA"/>
          <w:color w:val="111111"/>
          <w:sz w:val="28"/>
          <w:szCs w:val="28"/>
          <w:rtl/>
        </w:rPr>
        <w:t xml:space="preserve">الطّريحي، المنتخب،/ 424</w:t>
      </w:r>
    </w:p>
    <w:p>
      <w:pPr>
        <w:pStyle w:val="BookText"/>
      </w:pPr>
      <w:r>
        <w:rPr>
          <w:rFonts w:ascii="Amiri" w:hAnsi="Amiri" w:eastAsia="Amiri" w:cs="Amiri"/>
          <w:lang w:bidi="ar-SA"/>
          <w:color w:val="111111"/>
          <w:sz w:val="28"/>
          <w:szCs w:val="28"/>
          <w:rtl/>
        </w:rPr>
        <w:t xml:space="preserve">وكان هاني يومئذ عليلًا، فنهض ليعتنقه، فلم يقدر، وجلسا يتحدّثان حتّى أتى حديثهما إلى عبيداللَّه بن زياد (لعنه اللَّه)، فقال هاني: يا سيِّدي! إنّه من أصدقائي وسيبلغه مرضي، وربّما يأتي يعودني، فإذا جاء فخذ هذا السّيف وادخل المخدع، فإذا جلس فدونكه فاقتله، واحذر أن يفوتك، فإن فاتك قتلك وقتلني، والعلامة بيني وبينك إذا قلعت عمامتي عن رأسي وأضعها على الأرض، فإذا رأيت ذلك فاخرج عليه واقتله، فقال مسلم عليه السلام:</w:t>
      </w:r>
    </w:p>
    <w:p>
      <w:pPr>
        <w:pStyle w:val="BookText"/>
      </w:pPr>
      <w:r>
        <w:rPr>
          <w:rFonts w:ascii="Amiri" w:hAnsi="Amiri" w:eastAsia="Amiri" w:cs="Amiri"/>
          <w:lang w:bidi="ar-SA"/>
          <w:color w:val="111111"/>
          <w:sz w:val="28"/>
          <w:szCs w:val="28"/>
          <w:rtl/>
        </w:rPr>
        <w:t xml:space="preserve">أفعل إن شاء اللَّه.
</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هاني إلى ابن زياد (لعنه اللَّه) يستجفيه، فأرسل إليه معتذراً وقال: ما علمت بعلّتك وإنِّي رائح إليك العشيّة، فلمّا صلّى ابن زياد (لعنه اللَّه) صلاة العشاء أقبل يعود هانياً ومعه حاجبه، فقيل لهاني: ابن زياد (لعنه اللَّه) بالباب يريد الدّخول عليك، فقال هاني لجاريته: ادفعي السّيف لمسلم عليه السلام، فدفعته إليه، فأخذه ودخل المخدع، ثمّ دخل ابن زياد (لعنه اللَّه) وجلس إلى جانبه، وحاجبه قائم على رأسه، فجعل يحادثه ويسأله عن حاله وهاني يشكو الّذي يجده وهو مع ذلك يستبطئ خروج مسلم عليه السلام، فخلع عمامته ووضعها على الأرض، ثمّ وضعها على رأسه، ولم يزل يفعل ذلك ثلاث مرّات ومسلم لم يخرج، فجعل يرفع صوته ليسمع مسلماً ما يقول، وهو يتمثّل بهذه الأبيات:</w:t>
      </w:r>
    </w:p>
    <w:p>
      <w:pPr>
        <w:pStyle w:val="BookText"/>
      </w:pPr>
      <w:r>
        <w:rPr>
          <w:rFonts w:ascii="Amiri" w:hAnsi="Amiri" w:eastAsia="Amiri" w:cs="Amiri"/>
          <w:lang w:bidi="ar-SA"/>
          <w:color w:val="111111"/>
          <w:sz w:val="28"/>
          <w:szCs w:val="28"/>
          <w:rtl/>
        </w:rPr>
        <w:t xml:space="preserve">ما الانتظار بسلمى لا تحيِّيها *** حيّوا سُليمى وحيّوا من يحيِّيها</w:t>
      </w:r>
    </w:p>
    <w:p>
      <w:pPr>
        <w:pStyle w:val="BookText"/>
      </w:pPr>
      <w:r>
        <w:rPr>
          <w:rFonts w:ascii="Amiri" w:hAnsi="Amiri" w:eastAsia="Amiri" w:cs="Amiri"/>
          <w:lang w:bidi="ar-SA"/>
          <w:color w:val="111111"/>
          <w:sz w:val="28"/>
          <w:szCs w:val="28"/>
          <w:rtl/>
        </w:rPr>
        <w:t xml:space="preserve">هل شربة عذبة اسقى على ظمأ *** ولو تلفت وكانت منيتي فيها</w:t>
      </w:r>
    </w:p>
    <w:p>
      <w:pPr>
        <w:pStyle w:val="BookText"/>
      </w:pPr>
      <w:r>
        <w:rPr>
          <w:rFonts w:ascii="Amiri" w:hAnsi="Amiri" w:eastAsia="Amiri" w:cs="Amiri"/>
          <w:lang w:bidi="ar-SA"/>
          <w:color w:val="111111"/>
          <w:sz w:val="28"/>
          <w:szCs w:val="28"/>
          <w:rtl/>
        </w:rPr>
        <w:t xml:space="preserve">فإن أجسّت سُليمى منك داهية *** فلست تأمن يوماً من دواهيها</w:t>
      </w:r>
    </w:p>
    <w:p>
      <w:pPr>
        <w:pStyle w:val="BookText"/>
      </w:pPr>
      <w:r>
        <w:rPr>
          <w:rFonts w:ascii="Amiri" w:hAnsi="Amiri" w:eastAsia="Amiri" w:cs="Amiri"/>
          <w:lang w:bidi="ar-SA"/>
          <w:color w:val="111111"/>
          <w:sz w:val="28"/>
          <w:szCs w:val="28"/>
          <w:rtl/>
        </w:rPr>
        <w:t xml:space="preserve">قال: وجعل يردّد هذه الأبيات وابن زياد (لعنه اللَّه) لا يفطن، فقال: ما بال الرّجل، يهذي؟ فقيل: من شدّة المرض، ثمّ قام ابن زياد (لعنه اللَّه) وركب فرسه وانصرف، فخرج مسلم عليه السلام، فقال له هاني: ما الّذي منعك من قتله؟ قال: منعني خبر سمعته عن رسول اللَّه صلى الله عليه و آله قال: لا إيمان لمن قتل مسلماً، فقال هاني: لو قتلته لقتلت كافراً.</w:t>
      </w:r>
    </w:p>
    <w:p>
      <w:pPr>
        <w:pStyle w:val="BookText"/>
      </w:pPr>
      <w:r>
        <w:rPr>
          <w:rFonts w:ascii="Amiri" w:hAnsi="Amiri" w:eastAsia="Amiri" w:cs="Amiri"/>
          <w:lang w:bidi="ar-SA"/>
          <w:color w:val="111111"/>
          <w:sz w:val="28"/>
          <w:szCs w:val="28"/>
          <w:rtl/>
        </w:rPr>
        <w:t xml:space="preserve">مقتل أبي مخنف (المشهور)،/ 26- 28</w:t>
      </w:r>
    </w:p>
    <w:p>
      <w:pPr>
        <w:pStyle w:val="BookText"/>
      </w:pPr>
      <w:r>
        <w:rPr>
          <w:rFonts w:ascii="Amiri" w:hAnsi="Amiri" w:eastAsia="Amiri" w:cs="Amiri"/>
          <w:lang w:bidi="ar-SA"/>
          <w:color w:val="111111"/>
          <w:sz w:val="28"/>
          <w:szCs w:val="28"/>
          <w:rtl/>
        </w:rPr>
        <w:t xml:space="preserve">كان هاني عليلًا، وقال: يا مسلم! إنّ ابن زياد يأتيني للعيادة، فخذ هذا السّيف واقتله، فإذا رأيت أنا أقلع عمامتي عن رأسي فاضربه بالسّيف. ودخل ابن زياد ومعه حاجبه بعد العشاء ويسأله عن مرضه وهو يشكو إليه ألمه، فقلع عمامته وتركها على الأرض ثلاث مرّات، فلمّا رأى ابن زياد كثرة الإشارات، خرج هارباً وانصرف، فلمّا خرج مسلم من المخدع قال له هاني: ما منعك من قتله؟ قال: منعني كلام سمعته من أمير المؤمنين أ نّه قال: لا إيمان لمن قتل مسلماً، قال هاني: واللَّه لو قتلته لقتلت كافراً.</w:t>
      </w:r>
    </w:p>
    <w:p>
      <w:pPr>
        <w:pStyle w:val="BookText"/>
      </w:pPr>
      <w:r>
        <w:rPr>
          <w:rFonts w:ascii="Amiri" w:hAnsi="Amiri" w:eastAsia="Amiri" w:cs="Amiri"/>
          <w:lang w:bidi="ar-SA"/>
          <w:color w:val="111111"/>
          <w:sz w:val="28"/>
          <w:szCs w:val="28"/>
          <w:rtl/>
        </w:rPr>
        <w:t xml:space="preserve">القندوزي، ينابيع المودّة،/ 335
</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bookmarkStart w:id="348" w:name="pg19430_208262"/>
    <w:bookmarkEnd w:id="348"/>
    <w:p>
      <w:pPr>
        <w:pStyle w:val="BookText"/>
      </w:pPr>
      <w:r>
        <w:rPr>
          <w:rFonts w:ascii="Amiri" w:hAnsi="Amiri" w:eastAsia="Amiri" w:cs="Amiri"/>
          <w:lang w:bidi="ar-SA"/>
          <w:color w:val="111111"/>
          <w:sz w:val="28"/>
          <w:szCs w:val="28"/>
          <w:rtl/>
        </w:rPr>
        <w:t xml:space="preserve">قال أبو مخنف: إنّ الآمر بقتله له هاني، ثمّ خرج مسلم وقال هاني: يا سبحان اللَّه! ما منعك من قتله؟ قال مسلم: منعني من قتله كلام سمعته من عمِّي أمير المؤمنين أ نّه قال:</w:t>
      </w:r>
    </w:p>
    <w:p>
      <w:pPr>
        <w:pStyle w:val="BookText"/>
      </w:pPr>
      <w:r>
        <w:rPr>
          <w:rFonts w:ascii="Amiri" w:hAnsi="Amiri" w:eastAsia="Amiri" w:cs="Amiri"/>
          <w:lang w:bidi="ar-SA"/>
          <w:color w:val="111111"/>
          <w:sz w:val="28"/>
          <w:szCs w:val="28"/>
          <w:rtl/>
        </w:rPr>
        <w:t xml:space="preserve">لا إيمان لمن قتل مسلماً، فقال له هاني: واللَّه لو قتلت لقتلت كافراً فاجراً، فقال هاني: إذاً واللَّه لا تقدر على مثلها أبداً.</w:t>
      </w:r>
    </w:p>
    <w:p>
      <w:pPr>
        <w:pStyle w:val="BookText"/>
      </w:pPr>
      <w:r>
        <w:rPr>
          <w:rFonts w:ascii="Amiri" w:hAnsi="Amiri" w:eastAsia="Amiri" w:cs="Amiri"/>
          <w:lang w:bidi="ar-SA"/>
          <w:color w:val="111111"/>
          <w:sz w:val="28"/>
          <w:szCs w:val="28"/>
          <w:rtl/>
        </w:rPr>
        <w:t xml:space="preserve">الدّربندي، أسرار الشّهادة،/ 220</w:t>
      </w:r>
    </w:p>
    <w:p>
      <w:pPr>
        <w:pStyle w:val="Heading3"/>
      </w:pPr>
      <w:bookmarkStart w:id="1064" w:name="_Toc697"/>
      <w:r>
        <w:t>إقامة شريك بن الأعور في منزل هاني وما جرى في قتل عبيداللَّه بن زياد</w:t>
      </w:r>
      <w:bookmarkEnd w:id="1064"/>
    </w:p>
    <w:p>
      <w:pPr>
        <w:pStyle w:val="BookText"/>
      </w:pPr>
      <w:r>
        <w:rPr>
          <w:rFonts w:ascii="Amiri" w:hAnsi="Amiri" w:eastAsia="Amiri" w:cs="Amiri"/>
          <w:lang w:bidi="ar-SA"/>
          <w:color w:val="111111"/>
          <w:sz w:val="28"/>
          <w:szCs w:val="28"/>
          <w:rtl/>
        </w:rPr>
        <w:t xml:space="preserve">وكان قدم مع عبيداللَّه من البصرة شريك بن الأعور الحارثيّ، وكان شيعة لعليّ، فنزل أيضاً على هاني بن عروة، فاشتكى شريك، فكان عبيداللَّه يعوده في منزل هاني ومسلم ابن عقيل هناك لا يعلم به.</w:t>
      </w:r>
    </w:p>
    <w:p>
      <w:pPr>
        <w:pStyle w:val="BookText"/>
      </w:pPr>
      <w:r>
        <w:rPr>
          <w:rFonts w:ascii="Amiri" w:hAnsi="Amiri" w:eastAsia="Amiri" w:cs="Amiri"/>
          <w:lang w:bidi="ar-SA"/>
          <w:color w:val="111111"/>
          <w:sz w:val="28"/>
          <w:szCs w:val="28"/>
          <w:rtl/>
        </w:rPr>
        <w:t xml:space="preserve">فهيّؤوا لعبيداللَّه ثلاثين رجلًا يقتلونه إذا دخل عليهم، وأقبل عبيداللَّه </w:t>
      </w:r>
      <w:r>
        <w:rPr>
          <w:rStyle w:val="FootnoteReference"/>
        </w:rPr>
        <w:footnoteReference w:id="5782"/>
      </w:r>
      <w:r>
        <w:rPr>
          <w:rFonts w:ascii="Amiri" w:hAnsi="Amiri" w:eastAsia="Amiri" w:cs="Amiri"/>
          <w:lang w:bidi="ar-SA"/>
          <w:color w:val="111111"/>
          <w:sz w:val="28"/>
          <w:szCs w:val="28"/>
          <w:rtl/>
        </w:rPr>
        <w:t xml:space="preserve">، ما تنظرون بسلمى أن تحيّوها.</w:t>
      </w:r>
    </w:p>
    <w:p>
      <w:pPr>
        <w:pStyle w:val="BookText"/>
      </w:pPr>
      <w:r>
        <w:rPr>
          <w:rFonts w:ascii="Amiri" w:hAnsi="Amiri" w:eastAsia="Amiri" w:cs="Amiri"/>
          <w:lang w:bidi="ar-SA"/>
          <w:color w:val="111111"/>
          <w:sz w:val="28"/>
          <w:szCs w:val="28"/>
          <w:rtl/>
        </w:rPr>
        <w:t xml:space="preserve">اسقوني ولو كانت فيها نفسي، فقال عبيداللَّه: ما يقول؟ قالوا: يهجر، وتحشحش </w:t>
      </w:r>
      <w:r>
        <w:rPr>
          <w:rStyle w:val="FootnoteReference"/>
        </w:rPr>
        <w:footnoteReference w:id="5783"/>
      </w:r>
      <w:r>
        <w:rPr>
          <w:rFonts w:ascii="Amiri" w:hAnsi="Amiri" w:eastAsia="Amiri" w:cs="Amiri"/>
          <w:lang w:bidi="ar-SA"/>
          <w:color w:val="111111"/>
          <w:sz w:val="28"/>
          <w:szCs w:val="28"/>
          <w:rtl/>
        </w:rPr>
        <w:t xml:space="preserve">القوم في البيت، فأنكر عبيداللَّه ما رأى منهم، فوثب، فخرج.</w:t>
      </w:r>
    </w:p>
    <w:p>
      <w:pPr>
        <w:pStyle w:val="BookText"/>
      </w:pPr>
      <w:r>
        <w:rPr>
          <w:rFonts w:ascii="Amiri" w:hAnsi="Amiri" w:eastAsia="Amiri" w:cs="Amiri"/>
          <w:lang w:bidi="ar-SA"/>
          <w:color w:val="111111"/>
          <w:sz w:val="28"/>
          <w:szCs w:val="28"/>
          <w:rtl/>
        </w:rPr>
        <w:t xml:space="preserve">ابن سعد، الحسين عليه السلام،/ 65- 66/ عنه: ابن عساكر، تاريخ دمشق، 67/ 54، مختصر ابن منظور، 27/ 59</w:t>
      </w:r>
    </w:p>
    <w:p>
      <w:pPr>
        <w:pStyle w:val="BookText"/>
      </w:pPr>
      <w:r>
        <w:rPr>
          <w:rFonts w:ascii="Amiri" w:hAnsi="Amiri" w:eastAsia="Amiri" w:cs="Amiri"/>
          <w:lang w:bidi="ar-SA"/>
          <w:color w:val="111111"/>
          <w:sz w:val="28"/>
          <w:szCs w:val="28"/>
          <w:rtl/>
        </w:rPr>
        <w:t xml:space="preserve">ونزل شريك بن الأعور الحارثيّ أيضاً على هاني بن عروة؛ فمرض عنده، فعاده ابن زياد؛ وكان شريك شيعيّاً، شهد الجمل وصفّين مع عليّ، فقال لمسلم: إنّ هذا الرّجل يأتيني عائداً، فاخرج إليه فاقتله. فلم يفعل لكراهة هاني ذلك، فقال شريك: ما رأيت أحداً أمكنته فرصة فتركها إلّاأعقبته ندماً وحسرة، وأنت أعلم! وما على هاني في هذا لولا الحصر.</w:t>
      </w:r>
    </w:p>
    <w:p>
      <w:pPr>
        <w:pStyle w:val="BookText"/>
      </w:pPr>
      <w:r>
        <w:rPr>
          <w:rFonts w:ascii="Amiri" w:hAnsi="Amiri" w:eastAsia="Amiri" w:cs="Amiri"/>
          <w:lang w:bidi="ar-SA"/>
          <w:color w:val="111111"/>
          <w:sz w:val="28"/>
          <w:szCs w:val="28"/>
          <w:rtl/>
        </w:rPr>
        <w:t xml:space="preserve">ومات شريك بن الأعور في دار هاني من مرضه ذلك، واسم الأعور الحارث.
</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جمل من أنساب الأشراف، 2/ 337، أنساب الأشراف، 2/ 79</w:t>
      </w:r>
    </w:p>
    <w:p>
      <w:pPr>
        <w:pStyle w:val="BookText"/>
      </w:pPr>
      <w:r>
        <w:rPr>
          <w:rFonts w:ascii="Amiri" w:hAnsi="Amiri" w:eastAsia="Amiri" w:cs="Amiri"/>
          <w:lang w:bidi="ar-SA"/>
          <w:color w:val="111111"/>
          <w:sz w:val="28"/>
          <w:szCs w:val="28"/>
          <w:rtl/>
        </w:rPr>
        <w:t xml:space="preserve">وكان هاني بن عروة مواصلًا لشريك بن الأعور البصريّ الّذي قام مع ابن زياد، وكان ذا شرف بالبصرة وخطر، فانطلق هاني إليه حتّى أتى به منزله، وأنزله مع مسلم ابن عقيل في الحجرة الّتي كان فيها.</w:t>
      </w:r>
    </w:p>
    <w:p>
      <w:pPr>
        <w:pStyle w:val="BookText"/>
      </w:pPr>
      <w:r>
        <w:rPr>
          <w:rFonts w:ascii="Amiri" w:hAnsi="Amiri" w:eastAsia="Amiri" w:cs="Amiri"/>
          <w:lang w:bidi="ar-SA"/>
          <w:color w:val="111111"/>
          <w:sz w:val="28"/>
          <w:szCs w:val="28"/>
          <w:rtl/>
        </w:rPr>
        <w:t xml:space="preserve">وكان شريك من كبار الشّيعة بالبصرة، فكان يحثّ هانياً على القيام بأمر مسلم، وجعل مسلم يبايع من أتاه من أهل الكوفة، ويأخذ عليهم العهود والمواثيق المؤكّدة بالوفاء.</w:t>
      </w:r>
    </w:p>
    <w:p>
      <w:pPr>
        <w:pStyle w:val="BookText"/>
      </w:pPr>
      <w:r>
        <w:rPr>
          <w:rFonts w:ascii="Amiri" w:hAnsi="Amiri" w:eastAsia="Amiri" w:cs="Amiri"/>
          <w:lang w:bidi="ar-SA"/>
          <w:color w:val="111111"/>
          <w:sz w:val="28"/>
          <w:szCs w:val="28"/>
          <w:rtl/>
        </w:rPr>
        <w:t xml:space="preserve">ومرض شريك بن الأعور في منزل هاني بن عروة مرضاً شديداً، وبلغ ذلك عبيداللَّه ابن زياد، فأرسل إليه يُعلمه أ نّه يأتيه عائداً.</w:t>
      </w:r>
    </w:p>
    <w:p>
      <w:pPr>
        <w:pStyle w:val="BookText"/>
      </w:pPr>
      <w:r>
        <w:rPr>
          <w:rFonts w:ascii="Amiri" w:hAnsi="Amiri" w:eastAsia="Amiri" w:cs="Amiri"/>
          <w:lang w:bidi="ar-SA"/>
          <w:color w:val="111111"/>
          <w:sz w:val="28"/>
          <w:szCs w:val="28"/>
          <w:rtl/>
        </w:rPr>
        <w:t xml:space="preserve">فقال شريك لمسلم بن عقيل: «إنّما غايتك وغاية شيعتك هلاك هذا الطّاغية، وقد أمكنك اللَّه منه، هو صائر إليّ ليعودني، فقم، فادخل الخزانة حتّى إذا اطمأنّ عندي، فاخرج إليه، فاقتله، ثمّ صر إلى قصر الإمارة، فاجلس فيه، فإنّه لا ينازعك فيه أحد من النّاس، وإن رزقني اللَّه العافية صرت إلى البصرة، فكفيتك أمرها، وبايع لك أهلها».</w:t>
      </w:r>
    </w:p>
    <w:p>
      <w:pPr>
        <w:pStyle w:val="BookText"/>
      </w:pPr>
      <w:r>
        <w:rPr>
          <w:rFonts w:ascii="Amiri" w:hAnsi="Amiri" w:eastAsia="Amiri" w:cs="Amiri"/>
          <w:lang w:bidi="ar-SA"/>
          <w:color w:val="111111"/>
          <w:sz w:val="28"/>
          <w:szCs w:val="28"/>
          <w:rtl/>
        </w:rPr>
        <w:t xml:space="preserve">فقال هاني بن عروة: «ما أحبّ أن يُقتل في داري ابن زياد».</w:t>
      </w:r>
    </w:p>
    <w:p>
      <w:pPr>
        <w:pStyle w:val="BookText"/>
      </w:pPr>
      <w:r>
        <w:rPr>
          <w:rFonts w:ascii="Amiri" w:hAnsi="Amiri" w:eastAsia="Amiri" w:cs="Amiri"/>
          <w:lang w:bidi="ar-SA"/>
          <w:color w:val="111111"/>
          <w:sz w:val="28"/>
          <w:szCs w:val="28"/>
          <w:rtl/>
        </w:rPr>
        <w:t xml:space="preserve">فقال له شريك: «ولِمَ؟ فواللَّه إن قتلته لقربان إلى اللَّه».</w:t>
      </w:r>
    </w:p>
    <w:p>
      <w:pPr>
        <w:pStyle w:val="BookText"/>
      </w:pPr>
      <w:r>
        <w:rPr>
          <w:rFonts w:ascii="Amiri" w:hAnsi="Amiri" w:eastAsia="Amiri" w:cs="Amiri"/>
          <w:lang w:bidi="ar-SA"/>
          <w:color w:val="111111"/>
          <w:sz w:val="28"/>
          <w:szCs w:val="28"/>
          <w:rtl/>
        </w:rPr>
        <w:t xml:space="preserve">ثمّ قال شريك لمسلم: «لا تقصّر في ذلك».</w:t>
      </w:r>
    </w:p>
    <w:p>
      <w:pPr>
        <w:pStyle w:val="BookText"/>
      </w:pPr>
      <w:r>
        <w:rPr>
          <w:rFonts w:ascii="Amiri" w:hAnsi="Amiri" w:eastAsia="Amiri" w:cs="Amiri"/>
          <w:lang w:bidi="ar-SA"/>
          <w:color w:val="111111"/>
          <w:sz w:val="28"/>
          <w:szCs w:val="28"/>
          <w:rtl/>
        </w:rPr>
        <w:t xml:space="preserve">فبينما هم على ذلك، إذ قيل لهم: «الأمير بالباب».</w:t>
      </w:r>
    </w:p>
    <w:p>
      <w:pPr>
        <w:pStyle w:val="BookText"/>
      </w:pPr>
      <w:r>
        <w:rPr>
          <w:rFonts w:ascii="Amiri" w:hAnsi="Amiri" w:eastAsia="Amiri" w:cs="Amiri"/>
          <w:lang w:bidi="ar-SA"/>
          <w:color w:val="111111"/>
          <w:sz w:val="28"/>
          <w:szCs w:val="28"/>
          <w:rtl/>
        </w:rPr>
        <w:t xml:space="preserve">فدخل مسلم بن عقيل الخزانة، ودخل عبيداللَّه بن زياد على شريك، فسلّم عليه، وقال:</w:t>
      </w:r>
    </w:p>
    <w:p>
      <w:pPr>
        <w:pStyle w:val="BookText"/>
      </w:pPr>
      <w:r>
        <w:rPr>
          <w:rFonts w:ascii="Amiri" w:hAnsi="Amiri" w:eastAsia="Amiri" w:cs="Amiri"/>
          <w:lang w:bidi="ar-SA"/>
          <w:color w:val="111111"/>
          <w:sz w:val="28"/>
          <w:szCs w:val="28"/>
          <w:rtl/>
        </w:rPr>
        <w:t xml:space="preserve">«ما الّذي تجد وتشكو؟»</w:t>
      </w:r>
    </w:p>
    <w:p>
      <w:pPr>
        <w:pStyle w:val="BookText"/>
      </w:pPr>
      <w:r>
        <w:rPr>
          <w:rFonts w:ascii="Amiri" w:hAnsi="Amiri" w:eastAsia="Amiri" w:cs="Amiri"/>
          <w:lang w:bidi="ar-SA"/>
          <w:color w:val="111111"/>
          <w:sz w:val="28"/>
          <w:szCs w:val="28"/>
          <w:rtl/>
        </w:rPr>
        <w:t xml:space="preserve">فلمّا طال سؤاله إيّاه، استبطأ شريك خروج مسلم، وجعل يقول، ويُسمع مسلماً:
</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تنظرون بسلمى عند فُرصتها *** فقد وفى وُدُّها، واستوسق الصّرم </w:t>
      </w:r>
      <w:r>
        <w:rPr>
          <w:rStyle w:val="FootnoteReference"/>
        </w:rPr>
        <w:footnoteReference w:id="5784"/>
      </w:r>
    </w:p>
    <w:p>
      <w:pPr>
        <w:pStyle w:val="BookText"/>
      </w:pPr>
      <w:r>
        <w:rPr>
          <w:rFonts w:ascii="Amiri" w:hAnsi="Amiri" w:eastAsia="Amiri" w:cs="Amiri"/>
          <w:lang w:bidi="ar-SA"/>
          <w:color w:val="111111"/>
          <w:sz w:val="28"/>
          <w:szCs w:val="28"/>
          <w:rtl/>
        </w:rPr>
        <w:t xml:space="preserve">وجعل يردِّد ذلك.</w:t>
      </w:r>
    </w:p>
    <w:p>
      <w:pPr>
        <w:pStyle w:val="BookText"/>
      </w:pPr>
      <w:r>
        <w:rPr>
          <w:rFonts w:ascii="Amiri" w:hAnsi="Amiri" w:eastAsia="Amiri" w:cs="Amiri"/>
          <w:lang w:bidi="ar-SA"/>
          <w:color w:val="111111"/>
          <w:sz w:val="28"/>
          <w:szCs w:val="28"/>
          <w:rtl/>
        </w:rPr>
        <w:t xml:space="preserve">فقال ابن زياد لهاني: «أيهجر؟»- يعني يهذي-.</w:t>
      </w:r>
    </w:p>
    <w:p>
      <w:pPr>
        <w:pStyle w:val="BookText"/>
      </w:pPr>
      <w:r>
        <w:rPr>
          <w:rFonts w:ascii="Amiri" w:hAnsi="Amiri" w:eastAsia="Amiri" w:cs="Amiri"/>
          <w:lang w:bidi="ar-SA"/>
          <w:color w:val="111111"/>
          <w:sz w:val="28"/>
          <w:szCs w:val="28"/>
          <w:rtl/>
        </w:rPr>
        <w:t xml:space="preserve">قال هاني: «نعم، أصلح اللَّه الأمير، لم يزل هكذا منذ أصبح».</w:t>
      </w:r>
    </w:p>
    <w:p>
      <w:pPr>
        <w:pStyle w:val="BookText"/>
      </w:pPr>
      <w:r>
        <w:rPr>
          <w:rFonts w:ascii="Amiri" w:hAnsi="Amiri" w:eastAsia="Amiri" w:cs="Amiri"/>
          <w:lang w:bidi="ar-SA"/>
          <w:color w:val="111111"/>
          <w:sz w:val="28"/>
          <w:szCs w:val="28"/>
          <w:rtl/>
        </w:rPr>
        <w:t xml:space="preserve">ثمّ قام عبيداللَّه وخرج، فخرج مسلم بن عقيل من الخزانة، فقال شريك:</w:t>
      </w:r>
    </w:p>
    <w:p>
      <w:pPr>
        <w:pStyle w:val="BookText"/>
      </w:pPr>
      <w:r>
        <w:rPr>
          <w:rFonts w:ascii="Amiri" w:hAnsi="Amiri" w:eastAsia="Amiri" w:cs="Amiri"/>
          <w:lang w:bidi="ar-SA"/>
          <w:color w:val="111111"/>
          <w:sz w:val="28"/>
          <w:szCs w:val="28"/>
          <w:rtl/>
        </w:rPr>
        <w:t xml:space="preserve">«ما الّذي منعك منه إلّاالجبن والفشل؟»</w:t>
      </w:r>
    </w:p>
    <w:p>
      <w:pPr>
        <w:pStyle w:val="BookText"/>
      </w:pPr>
      <w:r>
        <w:rPr>
          <w:rFonts w:ascii="Amiri" w:hAnsi="Amiri" w:eastAsia="Amiri" w:cs="Amiri"/>
          <w:lang w:bidi="ar-SA"/>
          <w:color w:val="111111"/>
          <w:sz w:val="28"/>
          <w:szCs w:val="28"/>
          <w:rtl/>
        </w:rPr>
        <w:t xml:space="preserve">قال مسلم: «منعني منه خلّتان: إحداهما كراهية هاني لقتله في منزله، والأخرى قول رسول اللَّه (صلي الله عليه و آله) : إنّ الإيمان قيّد الفتك، لا يفتك مؤمن».</w:t>
      </w:r>
    </w:p>
    <w:p>
      <w:pPr>
        <w:pStyle w:val="BookText"/>
      </w:pPr>
      <w:r>
        <w:rPr>
          <w:rFonts w:ascii="Amiri" w:hAnsi="Amiri" w:eastAsia="Amiri" w:cs="Amiri"/>
          <w:lang w:bidi="ar-SA"/>
          <w:color w:val="111111"/>
          <w:sz w:val="28"/>
          <w:szCs w:val="28"/>
          <w:rtl/>
        </w:rPr>
        <w:t xml:space="preserve">فقال شريك: «أما واللَّه لو قتلته لاستقام لك أمرك، واستوسق لك سلطانك».</w:t>
      </w:r>
    </w:p>
    <w:p>
      <w:pPr>
        <w:pStyle w:val="BookText"/>
      </w:pPr>
      <w:r>
        <w:rPr>
          <w:rFonts w:ascii="Amiri" w:hAnsi="Amiri" w:eastAsia="Amiri" w:cs="Amiri"/>
          <w:lang w:bidi="ar-SA"/>
          <w:color w:val="111111"/>
          <w:sz w:val="28"/>
          <w:szCs w:val="28"/>
          <w:rtl/>
        </w:rPr>
        <w:t xml:space="preserve">ولم يعش شريك بعد ذلك إلّاأيّاماً، حتّى توفّي، وشيّع ابن زياد جنازته، وتقدّم فصلّى عليه.</w:t>
      </w:r>
    </w:p>
    <w:p>
      <w:pPr>
        <w:pStyle w:val="BookText"/>
      </w:pPr>
      <w:r>
        <w:rPr>
          <w:rFonts w:ascii="Amiri" w:hAnsi="Amiri" w:eastAsia="Amiri" w:cs="Amiri"/>
          <w:lang w:bidi="ar-SA"/>
          <w:color w:val="111111"/>
          <w:sz w:val="28"/>
          <w:szCs w:val="28"/>
          <w:rtl/>
        </w:rPr>
        <w:t xml:space="preserve">الدّينوري، الأخبار الطّوال،/ 233- 235</w:t>
      </w:r>
    </w:p>
    <w:p>
      <w:pPr>
        <w:pStyle w:val="BookText"/>
      </w:pPr>
      <w:r>
        <w:rPr>
          <w:rFonts w:ascii="Amiri" w:hAnsi="Amiri" w:eastAsia="Amiri" w:cs="Amiri"/>
          <w:lang w:bidi="ar-SA"/>
          <w:color w:val="111111"/>
          <w:sz w:val="28"/>
          <w:szCs w:val="28"/>
          <w:rtl/>
        </w:rPr>
        <w:t xml:space="preserve">وأقبل إلى الكوفة ومعه [عبيداللَّه بن زياد] مسلم بن عمرو الباهليّ، وشريك بن الأعور الحارثيّ، وحشمه وأهل بيته.</w:t>
      </w:r>
    </w:p>
    <w:p>
      <w:pPr>
        <w:pStyle w:val="BookText"/>
      </w:pPr>
      <w:r>
        <w:rPr>
          <w:rFonts w:ascii="Amiri" w:hAnsi="Amiri" w:eastAsia="Amiri" w:cs="Amiri"/>
          <w:lang w:bidi="ar-SA"/>
          <w:color w:val="111111"/>
          <w:sz w:val="28"/>
          <w:szCs w:val="28"/>
          <w:rtl/>
        </w:rPr>
        <w:t xml:space="preserve">الطّبريّ، التّاريخ، 5/ 358</w:t>
      </w:r>
    </w:p>
    <w:p>
      <w:pPr>
        <w:pStyle w:val="BookText"/>
      </w:pPr>
      <w:r>
        <w:rPr>
          <w:rFonts w:ascii="Amiri" w:hAnsi="Amiri" w:eastAsia="Amiri" w:cs="Amiri"/>
          <w:lang w:bidi="ar-SA"/>
          <w:color w:val="111111"/>
          <w:sz w:val="28"/>
          <w:szCs w:val="28"/>
          <w:rtl/>
        </w:rPr>
        <w:t xml:space="preserve">وأمّا عيسى بن يزيد الكنانيّ، فإنّه قال- فيما ذكر عمر بن شبّة، عن هارون بن مسلم، عن عليّ بن صالح، عنه- قال: لمّا جاء كتاب يزيد إلى عبيداللَّه بن زياد، انتخب من أهل البصرة خمسمائة، فيهم عبداللَّه بن الحارث بن نوفل، وشريك بن الأعور- وكان شيعة لعليّ، وكان أوّل من سقط بالنّاس شريك، فيقال: إنّه تساقط غمرة ومعه ناس- ثمّ سقط عبداللَّه بن الحارث وسقط معه ناس، ورجوا أن يلوي عليهم عبيداللَّه ويسبقه الحسين إلى الكوفة، فجعل لا يلتفت إلى من سقط، ويمضي حتّى ورد القادسيّة، وسقط مهران مولاه، فقال: أيا مهران، على هذه الحال، إن أمسكت عنك حتّى تنظر إلى القصر،
</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فلك مائة ألف، قال: لا، واللَّه ما أستطيع. [...]</w:t>
      </w:r>
    </w:p>
    <w:p>
      <w:pPr>
        <w:pStyle w:val="BookText"/>
      </w:pPr>
      <w:r>
        <w:rPr>
          <w:rFonts w:ascii="Amiri" w:hAnsi="Amiri" w:eastAsia="Amiri" w:cs="Amiri"/>
          <w:lang w:bidi="ar-SA"/>
          <w:color w:val="111111"/>
          <w:sz w:val="28"/>
          <w:szCs w:val="28"/>
          <w:rtl/>
        </w:rPr>
        <w:t xml:space="preserve">وقدم شريك بن الأعور شاكياً، فقال لهاني: مُر مسلماً يكن عندي، فإنّ عبيداللَّه يعودني؛ وقال شريك لمسلم: أرأيتك إن أمكنتُك من عبيداللَّه أضاربه أنت بالسّيف؟</w:t>
      </w:r>
    </w:p>
    <w:p>
      <w:pPr>
        <w:pStyle w:val="BookText"/>
      </w:pPr>
      <w:r>
        <w:rPr>
          <w:rFonts w:ascii="Amiri" w:hAnsi="Amiri" w:eastAsia="Amiri" w:cs="Amiri"/>
          <w:lang w:bidi="ar-SA"/>
          <w:color w:val="111111"/>
          <w:sz w:val="28"/>
          <w:szCs w:val="28"/>
          <w:rtl/>
        </w:rPr>
        <w:t xml:space="preserve">قال: نعم واللَّه. وجاء عبيداللَّه شريكاً يعوده في منزل هاني- وقد </w:t>
      </w:r>
      <w:r>
        <w:rPr>
          <w:rStyle w:val="FootnoteReference"/>
        </w:rPr>
        <w:footnoteReference w:id="5785"/>
      </w:r>
      <w:r>
        <w:rPr>
          <w:rFonts w:ascii="Amiri" w:hAnsi="Amiri" w:eastAsia="Amiri" w:cs="Amiri"/>
          <w:lang w:bidi="ar-SA"/>
          <w:color w:val="111111"/>
          <w:sz w:val="28"/>
          <w:szCs w:val="28"/>
          <w:rtl/>
        </w:rPr>
        <w:t xml:space="preserve">قال شريك لمسلم: إذا سمعتني أقول: اسقوني ماءً فاخرج عليه فاضربه- وجلس عبيداللَّه على فراش شريك، وقام على رأسه مهران، فقال: اسقوني ماء، فخرجت </w:t>
      </w:r>
      <w:r>
        <w:rPr>
          <w:rStyle w:val="FootnoteReference"/>
        </w:rPr>
        <w:footnoteReference w:id="5786"/>
      </w:r>
      <w:r>
        <w:rPr>
          <w:rFonts w:ascii="Amiri" w:hAnsi="Amiri" w:eastAsia="Amiri" w:cs="Amiri"/>
          <w:lang w:bidi="ar-SA"/>
          <w:color w:val="111111"/>
          <w:sz w:val="28"/>
          <w:szCs w:val="28"/>
          <w:rtl/>
        </w:rPr>
        <w:t xml:space="preserve">جارية بقدح، فرأت مسلماً، فزالت، فقال شريك: اسقوني ماءً؛ ثمّ قال الثّالثة: ويلكم تحموني الماء! اسقونيه ولو كانت فيه نفسي؛ ففطن مهران، فغمز عبيداللَّه، فوثب، فقال شريك: أ يّها الأمير، إنِّي أريد أن أوصي إليك؛ قال: أعود إليك، فجعل مهران يطّرد به؛ وقال: أراد واللَّه قتلك؛ قال: وكيف مع إكرامي شريكاً وفي بيت هاني ويد أبي عنده </w:t>
      </w:r>
      <w:r>
        <w:rPr>
          <w:rStyle w:val="FootnoteReference"/>
        </w:rPr>
        <w:footnoteReference w:id="5787"/>
      </w:r>
      <w:r>
        <w:rPr>
          <w:rFonts w:ascii="Amiri" w:hAnsi="Amiri" w:eastAsia="Amiri" w:cs="Amiri"/>
          <w:lang w:bidi="ar-SA"/>
          <w:color w:val="111111"/>
          <w:sz w:val="28"/>
          <w:szCs w:val="28"/>
          <w:rtl/>
        </w:rPr>
        <w:t xml:space="preserve">يد! فرجع </w:t>
      </w:r>
      <w:r>
        <w:rPr>
          <w:rStyle w:val="FootnoteReference"/>
        </w:rPr>
        <w:footnoteReference w:id="5788"/>
      </w:r>
      <w:r>
        <w:rPr>
          <w:rFonts w:ascii="Times New Roman" w:hAnsi="Times New Roman" w:eastAsia="Times New Roman" w:cs="Times New Roman"/>
          <w:lang w:val="en-US" w:bidi="en-US"/>
          <w:color w:val="111111"/>
          <w:sz w:val="28"/>
          <w:szCs w:val="28"/>
          <w:rtl/>
        </w:rPr>
        <w:t xml:space="preserve">. </w:t>
      </w:r>
      <w:r>
        <w:rPr>
          <w:rStyle w:val="FootnoteReference"/>
        </w:rPr>
        <w:footnoteReference w:id="5789"/>
      </w:r>
    </w:p>
    <w:p>
      <w:pPr>
        <w:pStyle w:val="BookText"/>
      </w:pPr>
      <w:r>
        <w:rPr>
          <w:rFonts w:ascii="IRNazanin" w:hAnsi="IRNazanin" w:eastAsia="IRNazanin" w:cs="IRNazanin"/>
          <w:lang w:bidi="fa-IR"/>
          <w:color w:val="111111"/>
          <w:sz w:val="28"/>
          <w:szCs w:val="28"/>
          <w:rtl/>
        </w:rPr>
        <w:t xml:space="preserve">عيسى بن يزيد كنانى گويد: وقتى نامه يزيد به عبيداللَّه بن زياد رسيد، از مردم بصره پانصد كس برگزيد. از جمله عبداللَّه بن حارث بن نوفل و شريك بن اعور كه شيعه على بود. نخستين كس كه با كسان در راه بيفتاد، شريك بود كه بى خود بيفتاد و كسان نيز با وى افتادند. اميد داشتند عبيداللَّه به آن ها پردازد و حسين زودتر از او به كوفه رسد، اما او به افتادگان اعتنا نداشت و برفت تا به قادسيه رسيد. مهران غلام وى بيفتاد كه بدو گفت: «اى مهران! در اين وضع اگر خودت را بگيرى تا به قصر برسيم، يكصد هزارت مى دهم.»</w:t>
      </w:r>
    </w:p>
    <w:p>
      <w:pPr>
        <w:pStyle w:val="BookText"/>
      </w:pPr>
      <w:r>
        <w:rPr>
          <w:rFonts w:ascii="IRNazanin" w:hAnsi="IRNazanin" w:eastAsia="IRNazanin" w:cs="IRNazanin"/>
          <w:lang w:bidi="fa-IR"/>
          <w:color w:val="111111"/>
          <w:sz w:val="28"/>
          <w:szCs w:val="28"/>
          <w:rtl/>
        </w:rPr>
        <w:t xml:space="preserve">گفت: «نه، به خدا تاب ندارم.»</w:t>
      </w:r>
    </w:p>
    <w:p>
      <w:pPr>
        <w:pStyle w:val="BookText"/>
      </w:pPr>
      <w:r>
        <w:rPr>
          <w:rFonts w:ascii="IRNazanin" w:hAnsi="IRNazanin" w:eastAsia="IRNazanin" w:cs="IRNazanin"/>
          <w:lang w:bidi="fa-IR"/>
          <w:color w:val="111111"/>
          <w:sz w:val="28"/>
          <w:szCs w:val="28"/>
          <w:rtl/>
        </w:rPr>
        <w:t xml:space="preserve">گويد: وقتى شريك بن اعور آمد، بيمار بود. به هانى گفت: «به مسلم بگو پيش من باشد كه عبيداللَّه به عيادت من مى آيد.»</w:t>
      </w:r>
    </w:p>
    <w:p>
      <w:pPr>
        <w:pStyle w:val="BookText"/>
      </w:pPr>
      <w:r>
        <w:rPr>
          <w:rFonts w:ascii="IRNazanin" w:hAnsi="IRNazanin" w:eastAsia="IRNazanin" w:cs="IRNazanin"/>
          <w:lang w:bidi="fa-IR"/>
          <w:color w:val="111111"/>
          <w:sz w:val="28"/>
          <w:szCs w:val="28"/>
          <w:rtl/>
        </w:rPr>
        <w:t xml:space="preserve">و هم شريك به مسلم گفت: «اگر عبيداللَّه را به دسترس تو بيارم، او را با شمشير مى زنى؟»</w:t>
      </w:r>
    </w:p>
    <w:p>
      <w:pPr>
        <w:pStyle w:val="BookText"/>
      </w:pPr>
      <w:r>
        <w:rPr>
          <w:rFonts w:ascii="IRNazanin" w:hAnsi="IRNazanin" w:eastAsia="IRNazanin" w:cs="IRNazanin"/>
          <w:lang w:bidi="fa-IR"/>
          <w:color w:val="111111"/>
          <w:sz w:val="28"/>
          <w:szCs w:val="28"/>
          <w:rtl/>
        </w:rPr>
        <w:t xml:space="preserve">گفت: «به خدا آرى.»</w:t>
      </w:r>
    </w:p>
    <w:p>
      <w:pPr>
        <w:pStyle w:val="BookText"/>
      </w:pPr>
      <w:r>
        <w:rPr>
          <w:rFonts w:ascii="IRNazanin" w:hAnsi="IRNazanin" w:eastAsia="IRNazanin" w:cs="IRNazanin"/>
          <w:lang w:bidi="fa-IR"/>
          <w:color w:val="111111"/>
          <w:sz w:val="28"/>
          <w:szCs w:val="28"/>
          <w:rtl/>
        </w:rPr>
        <w:t xml:space="preserve">گويد: عبيداللَّه در خانه هانى به عيادت شريك آمد. شريك به مسلم گفته بود: «وقتى شنيدى، گفتم: آبم دهيد، بيا و عبيداللَّه را با شمشير بزن.»</w:t>
      </w:r>
    </w:p>
    <w:p>
      <w:pPr>
        <w:pStyle w:val="BookText"/>
      </w:pPr>
      <w:r>
        <w:rPr>
          <w:rFonts w:ascii="IRNazanin" w:hAnsi="IRNazanin" w:eastAsia="IRNazanin" w:cs="IRNazanin"/>
          <w:lang w:bidi="fa-IR"/>
          <w:color w:val="111111"/>
          <w:sz w:val="28"/>
          <w:szCs w:val="28"/>
          <w:rtl/>
        </w:rPr>
        <w:t xml:space="preserve">گويد: عبيداللَّه بر بستر شريك نشسته بود و مهران بالاى سرش ايستاده بود.</w:t>
      </w:r>
    </w:p>
    <w:p>
      <w:pPr>
        <w:pStyle w:val="BookText"/>
      </w:pPr>
      <w:r>
        <w:rPr>
          <w:rFonts w:ascii="IRNazanin" w:hAnsi="IRNazanin" w:eastAsia="IRNazanin" w:cs="IRNazanin"/>
          <w:lang w:bidi="fa-IR"/>
          <w:color w:val="111111"/>
          <w:sz w:val="28"/>
          <w:szCs w:val="28"/>
          <w:rtl/>
        </w:rPr>
        <w:t xml:space="preserve">شريك گفت: «آبم دهيد.»</w:t>
      </w:r>
    </w:p>
    <w:p>
      <w:pPr>
        <w:pStyle w:val="BookText"/>
      </w:pPr>
      <w:r>
        <w:rPr>
          <w:rFonts w:ascii="IRNazanin" w:hAnsi="IRNazanin" w:eastAsia="IRNazanin" w:cs="IRNazanin"/>
          <w:lang w:bidi="fa-IR"/>
          <w:color w:val="111111"/>
          <w:sz w:val="28"/>
          <w:szCs w:val="28"/>
          <w:rtl/>
        </w:rPr>
        <w:t xml:space="preserve">زنى با كاسه اى بيامد، اما مسلم را بديد و بازگشت.</w:t>
      </w:r>
    </w:p>
    <w:p>
      <w:pPr>
        <w:pStyle w:val="BookText"/>
      </w:pPr>
      <w:r>
        <w:rPr>
          <w:rFonts w:ascii="IRNazanin" w:hAnsi="IRNazanin" w:eastAsia="IRNazanin" w:cs="IRNazanin"/>
          <w:lang w:bidi="fa-IR"/>
          <w:color w:val="111111"/>
          <w:sz w:val="28"/>
          <w:szCs w:val="28"/>
          <w:rtl/>
        </w:rPr>
        <w:t xml:space="preserve">بار ديگر شريك گفت: «آبم دهيد.»</w:t>
      </w:r>
    </w:p>
    <w:p>
      <w:pPr>
        <w:pStyle w:val="BookText"/>
      </w:pPr>
      <w:r>
        <w:rPr>
          <w:rFonts w:ascii="IRNazanin" w:hAnsi="IRNazanin" w:eastAsia="IRNazanin" w:cs="IRNazanin"/>
          <w:lang w:bidi="fa-IR"/>
          <w:color w:val="111111"/>
          <w:sz w:val="28"/>
          <w:szCs w:val="28"/>
          <w:rtl/>
        </w:rPr>
        <w:t xml:space="preserve">بار سوم گفت: «واى شما! آب به من دهيد، آبم دهيد و گرچه مايه مرگم شود.»</w:t>
      </w:r>
    </w:p>
    <w:p>
      <w:pPr>
        <w:pStyle w:val="BookText"/>
      </w:pPr>
      <w:r>
        <w:rPr>
          <w:rFonts w:ascii="IRNazanin" w:hAnsi="IRNazanin" w:eastAsia="IRNazanin" w:cs="IRNazanin"/>
          <w:lang w:bidi="fa-IR"/>
          <w:color w:val="111111"/>
          <w:sz w:val="28"/>
          <w:szCs w:val="28"/>
          <w:rtl/>
        </w:rPr>
        <w:t xml:space="preserve">گويد: مهران متوجه شد و به عبيداللَّه اشاره كرد كه از جا برجست.</w:t>
      </w:r>
    </w:p>
    <w:p>
      <w:pPr>
        <w:pStyle w:val="BookText"/>
      </w:pPr>
      <w:r>
        <w:rPr>
          <w:rFonts w:ascii="IRNazanin" w:hAnsi="IRNazanin" w:eastAsia="IRNazanin" w:cs="IRNazanin"/>
          <w:lang w:bidi="fa-IR"/>
          <w:color w:val="111111"/>
          <w:sz w:val="28"/>
          <w:szCs w:val="28"/>
          <w:rtl/>
        </w:rPr>
        <w:t xml:space="preserve">شريك گفت: «اى امير! مى خواهم با تو وصيت كنم.»</w:t>
      </w:r>
    </w:p>
    <w:p>
      <w:pPr>
        <w:pStyle w:val="BookText"/>
      </w:pPr>
      <w:r>
        <w:rPr>
          <w:rFonts w:ascii="IRNazanin" w:hAnsi="IRNazanin" w:eastAsia="IRNazanin" w:cs="IRNazanin"/>
          <w:lang w:bidi="fa-IR"/>
          <w:color w:val="111111"/>
          <w:sz w:val="28"/>
          <w:szCs w:val="28"/>
          <w:rtl/>
        </w:rPr>
        <w:t xml:space="preserve">گفت: «پيش تو باز مى گردم.»</w:t>
      </w:r>
    </w:p>
    <w:p>
      <w:pPr>
        <w:pStyle w:val="BookText"/>
      </w:pPr>
      <w:r>
        <w:rPr>
          <w:rFonts w:ascii="IRNazanin" w:hAnsi="IRNazanin" w:eastAsia="IRNazanin" w:cs="IRNazanin"/>
          <w:lang w:bidi="fa-IR"/>
          <w:color w:val="111111"/>
          <w:sz w:val="28"/>
          <w:szCs w:val="28"/>
          <w:rtl/>
        </w:rPr>
        <w:t xml:space="preserve">پس مهران وى را با شتاب ببرد و گفت: «به خدا قصد كشتن تو را داشت.»</w:t>
      </w:r>
    </w:p>
    <w:p>
      <w:pPr>
        <w:pStyle w:val="BookText"/>
      </w:pPr>
      <w:r>
        <w:rPr>
          <w:rFonts w:ascii="IRNazanin" w:hAnsi="IRNazanin" w:eastAsia="IRNazanin" w:cs="IRNazanin"/>
          <w:lang w:bidi="fa-IR"/>
          <w:color w:val="111111"/>
          <w:sz w:val="28"/>
          <w:szCs w:val="28"/>
          <w:rtl/>
        </w:rPr>
        <w:t xml:space="preserve">گفت: «چگونه ممكن است كه من شريك را حرمت داشتم و در خانه هانى بودم كه پدرم بر او منت داشته.»</w:t>
      </w:r>
    </w:p>
    <w:p>
      <w:pPr>
        <w:pStyle w:val="BookText"/>
      </w:pPr>
      <w:r>
        <w:rPr>
          <w:rFonts w:ascii="IRNazanin" w:hAnsi="IRNazanin" w:eastAsia="IRNazanin" w:cs="IRNazanin"/>
          <w:lang w:bidi="fa-IR"/>
          <w:color w:val="111111"/>
          <w:sz w:val="28"/>
          <w:szCs w:val="28"/>
          <w:rtl/>
        </w:rPr>
        <w:t xml:space="preserve">پاينده، ترجمه تاريخ طبرى، 7/ 2932، 2933- 2934</w:t>
      </w:r>
    </w:p>
    <w:p>
      <w:pPr>
        <w:pStyle w:val="BookText"/>
      </w:pPr>
      <w:r>
        <w:rPr>
          <w:rFonts w:ascii="Amiri" w:hAnsi="Amiri" w:eastAsia="Amiri" w:cs="Amiri"/>
          <w:lang w:bidi="ar-SA"/>
          <w:color w:val="111111"/>
          <w:sz w:val="28"/>
          <w:szCs w:val="28"/>
          <w:rtl/>
        </w:rPr>
        <w:t xml:space="preserve">الطّبريّ، التّاريخ، 5/ 359، 360/ عنه: القمّي، نفس المهموم،/ 97
</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هشام، عن أبي مخنف، عن المعلّى بن كليب، عن أبي الودّاك، قال: نزل شريك ابن الأعور على هاني بن عروة المراديّ، وكان شريك شيعيّاً، وقد شهد صفّين مع عمّار.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مكث إلّاجمعة حتّى مرض </w:t>
      </w:r>
      <w:r>
        <w:rPr>
          <w:rStyle w:val="FootnoteReference"/>
        </w:rPr>
        <w:footnoteReference w:id="5790"/>
      </w:r>
    </w:p>
    <w:p>
      <w:pPr>
        <w:pStyle w:val="BookText"/>
      </w:pPr>
      <w:r>
        <w:rPr>
          <w:rFonts w:ascii="Amiri" w:hAnsi="Amiri" w:eastAsia="Amiri" w:cs="Amiri"/>
          <w:lang w:bidi="ar-SA"/>
          <w:color w:val="111111"/>
          <w:sz w:val="28"/>
          <w:szCs w:val="28"/>
          <w:rtl/>
        </w:rPr>
        <w:t xml:space="preserve">ولمّا خرج شريك من البصرة سقط، ويقال إنّه تساقط ومعه ناس رجاء أن يلوي عليهم عبيداللَّه ويسبقه الحسين عليه السلام إلى الكوفة، ولكن عبيداللَّه لا يلتفت إلى من سقط ويمضي، فلمّا دخل شريك الكوفة نزل على هاني بن عروة وكان يحثّ هانياً على تقوية أمر مسلم وتمشيته. فمرض ...].</w:t>
      </w:r>
    </w:p>
    <w:p>
      <w:pPr>
        <w:pStyle w:val="BookText"/>
      </w:pPr>
      <w:r>
        <w:rPr>
          <w:rFonts w:ascii="Amiri" w:hAnsi="Amiri" w:eastAsia="Amiri" w:cs="Amiri"/>
          <w:lang w:bidi="ar-SA"/>
          <w:color w:val="111111"/>
          <w:sz w:val="28"/>
          <w:szCs w:val="28"/>
          <w:rtl/>
        </w:rPr>
        <w:t xml:space="preserve">شريك بن الأعور- وكان كريماً على ابن زياد وعلى غيره من الأمراء،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وكان شديد التّشيّع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فأرسل إليه عبيداللَّه: إنّي رائح إليك العشيّة؛ فقال لمسلم: إنّ هذا الفاجر عائدي العشيّة، فإذا جلس فاخرج إليه فاقتله، ثمّ اقعد في القصر، ليس أحد يحول بينك وبينه، فإن برئت من وجعي 2 هذا أيّامي هذه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سرتُ إلى البصرة وكفيتُك أمرها.</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w:t>
      </w:r>
      <w:r>
        <w:rPr>
          <w:rStyle w:val="FootnoteReference"/>
        </w:rPr>
        <w:footnoteReference w:id="5791"/>
      </w:r>
    </w:p>
    <w:p>
      <w:pPr>
        <w:pStyle w:val="BookText"/>
      </w:pPr>
      <w:r>
        <w:rPr>
          <w:rFonts w:ascii="Amiri" w:hAnsi="Amiri" w:eastAsia="Amiri" w:cs="Amiri"/>
          <w:lang w:bidi="ar-SA"/>
          <w:color w:val="111111"/>
          <w:sz w:val="28"/>
          <w:szCs w:val="28"/>
          <w:rtl/>
        </w:rPr>
        <w:t xml:space="preserve">وتزايد مرضه في الكوفة، فعلم بذلك ابن زياد، فأرسل إليه أن سيعوده في دار هاني. وقبل مجي ء ابن زياد تواطأ شريك مع مسلم أن يغتال ابن زياد عند مجيئه. فلمّا ...].</w:t>
      </w:r>
    </w:p>
    <w:p>
      <w:pPr>
        <w:pStyle w:val="BookText"/>
      </w:pPr>
      <w:r>
        <w:rPr>
          <w:rFonts w:ascii="Amiri" w:hAnsi="Amiri" w:eastAsia="Amiri" w:cs="Amiri"/>
          <w:lang w:bidi="ar-SA"/>
          <w:color w:val="111111"/>
          <w:sz w:val="28"/>
          <w:szCs w:val="28"/>
          <w:rtl/>
        </w:rPr>
        <w:t xml:space="preserve">كان من العشيّ أقبل عبيداللَّه لعيادة شريك،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فقام مسلم بن عقيل ليدخل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وقال له شريك: لا يفوتنّك إذا جلس؛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فقام هاني بن عروة إليه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فقال: إنِّي لا أحبّ أن يُقتل في داري-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كأ نّه استقبح ذلك</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فجاء عبيداللَّه بن زياد،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فدخل، فجلس، فسأل شريكاً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عن وجعه، وقال</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ما الّذي تجدُ؟ ومتى أشكيت؟ فلمّا طال سؤاله إيّاه، ورأى أنّ الآخر لا يخرج، خشى أن يفوته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فأخذ يقول:</w:t>
      </w:r>
    </w:p>
    <w:p>
      <w:pPr>
        <w:pStyle w:val="BookText"/>
      </w:pPr>
      <w:r>
        <w:rPr>
          <w:rFonts w:ascii="IRNazanin" w:hAnsi="IRNazanin" w:eastAsia="IRNazanin" w:cs="IRNazanin"/>
          <w:lang w:bidi="fa-IR"/>
          <w:color w:val="111111"/>
          <w:sz w:val="28"/>
          <w:szCs w:val="28"/>
          <w:rtl/>
        </w:rPr>
        <w:t xml:space="preserve">ما تنتظرون </w:t>
      </w:r>
      <w:r>
        <w:rPr>
          <w:rStyle w:val="FootnoteReference"/>
        </w:rPr>
        <w:footnoteReference w:id="5792"/>
      </w:r>
      <w:r>
        <w:rPr>
          <w:rFonts w:ascii="Amiri" w:hAnsi="Amiri" w:eastAsia="Amiri" w:cs="Amiri"/>
          <w:lang w:bidi="ar-SA"/>
          <w:color w:val="111111"/>
          <w:sz w:val="28"/>
          <w:szCs w:val="28"/>
          <w:rtl/>
        </w:rPr>
        <w:t xml:space="preserve">بسلمى أن تحيّوها</w:t>
      </w:r>
    </w:p>
    <w:p>
      <w:pPr>
        <w:pStyle w:val="BookText"/>
      </w:pPr>
      <w:r>
        <w:rPr>
          <w:rStyle w:val="FootnoteReference"/>
        </w:rPr>
        <w:footnoteReference w:id="5793"/>
      </w:r>
    </w:p>
    <w:p>
      <w:pPr>
        <w:pStyle w:val="BookText"/>
      </w:pPr>
      <w:r>
        <w:rPr>
          <w:rFonts w:ascii="Amiri" w:hAnsi="Amiri" w:eastAsia="Amiri" w:cs="Amiri"/>
          <w:lang w:bidi="ar-SA"/>
          <w:color w:val="111111"/>
          <w:sz w:val="28"/>
          <w:szCs w:val="28"/>
          <w:rtl/>
        </w:rPr>
        <w:t xml:space="preserve">فقال مرّتين].</w:t>
      </w:r>
    </w:p>
    <w:p>
      <w:pPr>
        <w:pStyle w:val="BookText"/>
      </w:pPr>
      <w:r>
        <w:rPr>
          <w:rFonts w:ascii="Amiri" w:hAnsi="Amiri" w:eastAsia="Amiri" w:cs="Amiri"/>
          <w:lang w:bidi="ar-SA"/>
          <w:color w:val="111111"/>
          <w:sz w:val="28"/>
          <w:szCs w:val="28"/>
          <w:rtl/>
        </w:rPr>
        <w:t xml:space="preserve">اسقنيها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وإن كانت فيها نفسي، فقال ذلك</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حيّوا سليمى وحيّوا من يحيِّيها *** كأس المنيّة بالتّعجيل اسقوها</w:t>
      </w:r>
    </w:p>
    <w:p>
      <w:pPr>
        <w:pStyle w:val="BookText"/>
      </w:pPr>
      <w:r>
        <w:rPr>
          <w:rFonts w:ascii="Amiri" w:hAnsi="Amiri" w:eastAsia="Amiri" w:cs="Amiri"/>
          <w:lang w:bidi="ar-SA"/>
          <w:color w:val="111111"/>
          <w:sz w:val="28"/>
          <w:szCs w:val="28"/>
          <w:rtl/>
        </w:rPr>
        <w:t xml:space="preserve">فقال مرّتين].</w:t>
      </w:r>
    </w:p>
    <w:p>
      <w:pPr>
        <w:pStyle w:val="BookText"/>
      </w:pPr>
      <w:r>
        <w:rPr>
          <w:rFonts w:ascii="Amiri" w:hAnsi="Amiri" w:eastAsia="Amiri" w:cs="Amiri"/>
          <w:lang w:bidi="ar-SA"/>
          <w:color w:val="111111"/>
          <w:sz w:val="28"/>
          <w:szCs w:val="28"/>
          <w:rtl/>
        </w:rPr>
        <w:t xml:space="preserve">مرّتين أو ثلاثاً؛ فقال عبيداللَّه، ولايفطن ما شأنه: أترونه يهجُر؟ فقال له هاني: نعم، أصلحك اللَّه! ما زال</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هذا دَيدَنه قبيل عَماية الصّبح حتّى ساعته</w:t>
      </w:r>
    </w:p>
    <w:p>
      <w:pPr>
        <w:pStyle w:val="BookText"/>
      </w:pPr>
      <w:r>
        <w:rPr>
          <w:rFonts w:ascii="Times New Roman" w:hAnsi="Times New Roman" w:eastAsia="Times New Roman" w:cs="Times New Roman"/>
          <w:lang w:val="en-US" w:bidi="en-US"/>
          <w:color w:val="111111"/>
          <w:sz w:val="28"/>
          <w:szCs w:val="28"/>
          <w:vertAlign w:val="superscript"/>
          <w:rtl/>
        </w:rPr>
        <w:t xml:space="preserve">(17)</w:t>
      </w:r>
    </w:p>
    <w:p>
      <w:pPr>
        <w:pStyle w:val="BookText"/>
      </w:pPr>
      <w:r>
        <w:rPr>
          <w:rFonts w:ascii="Amiri" w:hAnsi="Amiri" w:eastAsia="Amiri" w:cs="Amiri"/>
          <w:lang w:bidi="ar-SA"/>
          <w:color w:val="111111"/>
          <w:sz w:val="28"/>
          <w:szCs w:val="28"/>
          <w:rtl/>
        </w:rPr>
        <w:t xml:space="preserve">هذه. ثمّ إنّه قام فانصرف، فخرج مسلم، فقال له شريك: ما منعك</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قتله؟ فقال: خصلتان: أمّا إحداهما فكراهة </w:t>
      </w:r>
      <w:r>
        <w:rPr>
          <w:rStyle w:val="FootnoteReference"/>
        </w:rPr>
        <w:footnoteReference w:id="5794"/>
      </w:r>
      <w:r>
        <w:rPr>
          <w:rFonts w:ascii="Amiri" w:hAnsi="Amiri" w:eastAsia="Amiri" w:cs="Amiri"/>
          <w:lang w:bidi="ar-SA"/>
          <w:color w:val="111111"/>
          <w:sz w:val="28"/>
          <w:szCs w:val="28"/>
          <w:rtl/>
        </w:rPr>
        <w:t xml:space="preserve">هاني أن يُقتل في </w:t>
      </w:r>
      <w:r>
        <w:rPr>
          <w:rStyle w:val="FootnoteReference"/>
        </w:rPr>
        <w:footnoteReference w:id="5795"/>
      </w:r>
      <w:r>
        <w:rPr>
          <w:rFonts w:ascii="Amiri" w:hAnsi="Amiri" w:eastAsia="Amiri" w:cs="Amiri"/>
          <w:lang w:bidi="ar-SA"/>
          <w:color w:val="111111"/>
          <w:sz w:val="28"/>
          <w:szCs w:val="28"/>
          <w:rtl/>
        </w:rPr>
        <w:t xml:space="preserve">داره، وأمّا </w:t>
      </w:r>
      <w:r>
        <w:rPr>
          <w:rStyle w:val="FootnoteReference"/>
        </w:rPr>
        <w:footnoteReference w:id="5796"/>
      </w:r>
      <w:r>
        <w:rPr>
          <w:rFonts w:ascii="Amiri" w:hAnsi="Amiri" w:eastAsia="Amiri" w:cs="Amiri"/>
          <w:lang w:bidi="ar-SA"/>
          <w:color w:val="111111"/>
          <w:sz w:val="28"/>
          <w:szCs w:val="28"/>
          <w:rtl/>
        </w:rPr>
        <w:t xml:space="preserve">الأخرى فحديث حدّثه </w:t>
      </w:r>
      <w:r>
        <w:rPr>
          <w:rStyle w:val="FootnoteReference"/>
        </w:rPr>
        <w:footnoteReference w:id="5797"/>
      </w:r>
      <w:r>
        <w:rPr>
          <w:rFonts w:ascii="Amiri" w:hAnsi="Amiri" w:eastAsia="Amiri" w:cs="Amiri"/>
          <w:lang w:bidi="ar-SA"/>
          <w:color w:val="111111"/>
          <w:sz w:val="28"/>
          <w:szCs w:val="28"/>
          <w:rtl/>
        </w:rPr>
        <w:t xml:space="preserve">النّاس عن النّبيّ (صلي الله عليه و آله) : «إنّ الإيمان قيّد الفتك، ولا يفتك مؤمن»؛ </w:t>
      </w:r>
      <w:r>
        <w:rPr>
          <w:rStyle w:val="FootnoteReference"/>
        </w:rPr>
        <w:footnoteReference w:id="5798"/>
      </w:r>
      <w:r>
        <w:rPr>
          <w:rFonts w:ascii="Amiri" w:hAnsi="Amiri" w:eastAsia="Amiri" w:cs="Amiri"/>
          <w:lang w:bidi="ar-SA"/>
          <w:color w:val="111111"/>
          <w:sz w:val="28"/>
          <w:szCs w:val="28"/>
          <w:rtl/>
        </w:rPr>
        <w:t xml:space="preserve">فقال هاني: أما واللَّه </w:t>
      </w:r>
      <w:r>
        <w:rPr>
          <w:rStyle w:val="FootnoteReference"/>
        </w:rPr>
        <w:footnoteReference w:id="5799"/>
      </w:r>
      <w:r>
        <w:rPr>
          <w:rFonts w:ascii="Amiri" w:hAnsi="Amiri" w:eastAsia="Amiri" w:cs="Amiri"/>
          <w:lang w:bidi="ar-SA"/>
          <w:color w:val="111111"/>
          <w:sz w:val="28"/>
          <w:szCs w:val="28"/>
          <w:rtl/>
        </w:rPr>
        <w:t xml:space="preserve">لو قتلته لقتلت فاسقاً فاجراً كافراً غادراً </w:t>
      </w:r>
      <w:r>
        <w:rPr>
          <w:rStyle w:val="FootnoteReference"/>
        </w:rPr>
        <w:footnoteReference w:id="5800"/>
      </w:r>
    </w:p>
    <w:p>
      <w:pPr>
        <w:pStyle w:val="BookText"/>
      </w:pPr>
      <w:r>
        <w:rPr>
          <w:rFonts w:ascii="Amiri" w:hAnsi="Amiri" w:eastAsia="Amiri" w:cs="Amiri"/>
          <w:lang w:bidi="ar-SA"/>
          <w:color w:val="111111"/>
          <w:sz w:val="28"/>
          <w:szCs w:val="28"/>
          <w:rtl/>
        </w:rPr>
        <w:t xml:space="preserve">قال ابن أبي الحديد في بيان عدم احتراس أميرالمؤمنين عليه السلام مع أ نّه كان يعلم كثرة أعدائه: لم تكن العرب في ذلك الزّمان تحترس ولا تعرف الغيلة والفتك، وكان ذلك عندهم قبيحاً يعير به فاعله لأنّ الشّجاعة غير ذلك والغيلة فعل العجزة من الرّجال].</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ولكن كرهتُ أن يُقتل في داري</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ولبث شريك بن الأعور بعد ذلك ثلاثاً ثمّ مات،</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فخرج ابن زياد</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فصلّى عليه،</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وبلغ عبيداللَّه بعد ما قتل مسلماً وهانياً أنّ ذلك الّذي كنت سمعت من شريك في مرضه إنّما كان يحرِّض مسلماً، ويأمره بالخروج إليك ليقتلك؛ فقال عبيداللَّه:</w:t>
      </w:r>
    </w:p>
    <w:p>
      <w:pPr>
        <w:pStyle w:val="BookText"/>
      </w:pPr>
      <w:r>
        <w:rPr>
          <w:rFonts w:ascii="Amiri" w:hAnsi="Amiri" w:eastAsia="Amiri" w:cs="Amiri"/>
          <w:lang w:bidi="ar-SA"/>
          <w:color w:val="111111"/>
          <w:sz w:val="28"/>
          <w:szCs w:val="28"/>
          <w:rtl/>
        </w:rPr>
        <w:t xml:space="preserve">واللَّه لا أصلِّي على جنازة رجل من أهل العراق </w:t>
      </w:r>
      <w:r>
        <w:rPr>
          <w:rStyle w:val="FootnoteReference"/>
        </w:rPr>
        <w:footnoteReference w:id="5801"/>
      </w:r>
      <w:r>
        <w:rPr>
          <w:rFonts w:ascii="Amiri" w:hAnsi="Amiri" w:eastAsia="Amiri" w:cs="Amiri"/>
          <w:lang w:bidi="ar-SA"/>
          <w:color w:val="111111"/>
          <w:sz w:val="28"/>
          <w:szCs w:val="28"/>
          <w:rtl/>
        </w:rPr>
        <w:t xml:space="preserve">أبداً، وواللَّه لولا أنّ قبر زياد فيهم لنبشتُ شريكاً </w:t>
      </w:r>
      <w:r>
        <w:rPr>
          <w:rStyle w:val="FootnoteReference"/>
        </w:rPr>
        <w:footnoteReference w:id="5802"/>
      </w:r>
      <w:r>
        <w:rPr>
          <w:rFonts w:ascii="Times New Roman" w:hAnsi="Times New Roman" w:eastAsia="Times New Roman" w:cs="Times New Roman"/>
          <w:lang w:val="en-US" w:bidi="en-US"/>
          <w:color w:val="111111"/>
          <w:sz w:val="28"/>
          <w:szCs w:val="28"/>
          <w:rtl/>
        </w:rPr>
        <w:t xml:space="preserve">. </w:t>
      </w:r>
      <w:r>
        <w:rPr>
          <w:rStyle w:val="FootnoteReference"/>
        </w:rPr>
        <w:footnoteReference w:id="5803"/>
      </w:r>
    </w:p>
    <w:p>
      <w:pPr>
        <w:pStyle w:val="BookText"/>
      </w:pPr>
      <w:r>
        <w:rPr>
          <w:rFonts w:ascii="IRNazanin" w:hAnsi="IRNazanin" w:eastAsia="IRNazanin" w:cs="IRNazanin"/>
          <w:lang w:bidi="fa-IR"/>
          <w:color w:val="111111"/>
          <w:sz w:val="28"/>
          <w:szCs w:val="28"/>
          <w:rtl/>
        </w:rPr>
        <w:t xml:space="preserve">گويد: يك هفته بگذشت كه شريك بن اعور بيمار شد. وى به نزد ابن زياد و حاكمان ديگر محترم بود و در كار شيعه گرى ثابت قدم. عبيداللَّه كس پيش او فرستاد كه امشب به نزد تو مى آيم.</w:t>
      </w:r>
    </w:p>
    <w:p>
      <w:pPr>
        <w:pStyle w:val="BookText"/>
      </w:pPr>
      <w:r>
        <w:rPr>
          <w:rFonts w:ascii="IRNazanin" w:hAnsi="IRNazanin" w:eastAsia="IRNazanin" w:cs="IRNazanin"/>
          <w:lang w:bidi="fa-IR"/>
          <w:color w:val="111111"/>
          <w:sz w:val="28"/>
          <w:szCs w:val="28"/>
          <w:rtl/>
        </w:rPr>
        <w:t xml:space="preserve">گويد: شريك به مسلم گفت: «اين بدكار امشب به عيادت من مى آيد، وقتى نشست بيا و خونش بريز و برو در قصر بنشين كه هيچ كس تو را از قصر باز نمى دارد. اگر اين روزها از اين بيمارى بهى يافتم، سوى بصره روم و مشكل آن را از پيش تو بردارم.»</w:t>
      </w:r>
    </w:p>
    <w:p>
      <w:pPr>
        <w:pStyle w:val="BookText"/>
      </w:pPr>
      <w:r>
        <w:rPr>
          <w:rFonts w:ascii="IRNazanin" w:hAnsi="IRNazanin" w:eastAsia="IRNazanin" w:cs="IRNazanin"/>
          <w:lang w:bidi="fa-IR"/>
          <w:color w:val="111111"/>
          <w:sz w:val="28"/>
          <w:szCs w:val="28"/>
          <w:rtl/>
        </w:rPr>
        <w:t xml:space="preserve">گويد: و چون شب درآمد و عبيداللَّه به عيادت شريك آمد، مسلم برخاست كه درآيد كه شريك گفته بود، وقتى نشست مهلتش مده. اما هانى بن عروه برخاست و گفت: «نمى خواهم در خانه من كشته شود.»</w:t>
      </w:r>
    </w:p>
    <w:p>
      <w:pPr>
        <w:pStyle w:val="BookText"/>
      </w:pPr>
      <w:r>
        <w:rPr>
          <w:rFonts w:ascii="IRNazanin" w:hAnsi="IRNazanin" w:eastAsia="IRNazanin" w:cs="IRNazanin"/>
          <w:lang w:bidi="fa-IR"/>
          <w:color w:val="111111"/>
          <w:sz w:val="28"/>
          <w:szCs w:val="28"/>
          <w:rtl/>
        </w:rPr>
        <w:t xml:space="preserve">گويى اين كار را زشت مى شمرد.</w:t>
      </w:r>
    </w:p>
    <w:p>
      <w:pPr>
        <w:pStyle w:val="BookText"/>
      </w:pPr>
      <w:r>
        <w:rPr>
          <w:rFonts w:ascii="IRNazanin" w:hAnsi="IRNazanin" w:eastAsia="IRNazanin" w:cs="IRNazanin"/>
          <w:lang w:bidi="fa-IR"/>
          <w:color w:val="111111"/>
          <w:sz w:val="28"/>
          <w:szCs w:val="28"/>
          <w:rtl/>
        </w:rPr>
        <w:t xml:space="preserve">گويد: وقتى عبيداللَّه بن زياد آمد و بنشست، از بيمارى شريك پرسيد و گفت: «چه طورى و كى بيمار شدى؟»</w:t>
      </w:r>
    </w:p>
    <w:p>
      <w:pPr>
        <w:pStyle w:val="BookText"/>
      </w:pPr>
      <w:r>
        <w:rPr>
          <w:rFonts w:ascii="IRNazanin" w:hAnsi="IRNazanin" w:eastAsia="IRNazanin" w:cs="IRNazanin"/>
          <w:lang w:bidi="fa-IR"/>
          <w:color w:val="111111"/>
          <w:sz w:val="28"/>
          <w:szCs w:val="28"/>
          <w:rtl/>
        </w:rPr>
        <w:t xml:space="preserve">و چون پرسش هاى وى دراز شد و شريك ديد مسلم نيامد، ترسيد فرصت از دست برود و مى گفت: «در انتظار چيستيد كه به سلمى درود نمى گوييد؟ آبم دهيد اگر چه جانم درآيد.»</w:t>
      </w:r>
    </w:p>
    <w:p>
      <w:pPr>
        <w:pStyle w:val="BookText"/>
      </w:pPr>
      <w:r>
        <w:rPr>
          <w:rFonts w:ascii="IRNazanin" w:hAnsi="IRNazanin" w:eastAsia="IRNazanin" w:cs="IRNazanin"/>
          <w:lang w:bidi="fa-IR"/>
          <w:color w:val="111111"/>
          <w:sz w:val="28"/>
          <w:szCs w:val="28"/>
          <w:rtl/>
        </w:rPr>
        <w:t xml:space="preserve">اين را دو بار يا سه بار گفت.</w:t>
      </w:r>
    </w:p>
    <w:p>
      <w:pPr>
        <w:pStyle w:val="BookText"/>
      </w:pPr>
      <w:r>
        <w:rPr>
          <w:rFonts w:ascii="IRNazanin" w:hAnsi="IRNazanin" w:eastAsia="IRNazanin" w:cs="IRNazanin"/>
          <w:lang w:bidi="fa-IR"/>
          <w:color w:val="111111"/>
          <w:sz w:val="28"/>
          <w:szCs w:val="28"/>
          <w:rtl/>
        </w:rPr>
        <w:t xml:space="preserve">عبيداللَّه كه متوجه نشده بود، گفت: «چه مى گويد؟ به نظر شما هذيان مى گويد؟»</w:t>
      </w:r>
    </w:p>
    <w:p>
      <w:pPr>
        <w:pStyle w:val="BookText"/>
      </w:pPr>
      <w:r>
        <w:rPr>
          <w:rFonts w:ascii="IRNazanin" w:hAnsi="IRNazanin" w:eastAsia="IRNazanin" w:cs="IRNazanin"/>
          <w:lang w:bidi="fa-IR"/>
          <w:color w:val="111111"/>
          <w:sz w:val="28"/>
          <w:szCs w:val="28"/>
          <w:rtl/>
        </w:rPr>
        <w:t xml:space="preserve">هانى گفت: «خدايت قرين صلاح بدارد! آرى، از سحرگاه تاكنون كارش همين است.»</w:t>
      </w:r>
    </w:p>
    <w:p>
      <w:pPr>
        <w:pStyle w:val="BookText"/>
      </w:pPr>
      <w:r>
        <w:rPr>
          <w:rFonts w:ascii="IRNazanin" w:hAnsi="IRNazanin" w:eastAsia="IRNazanin" w:cs="IRNazanin"/>
          <w:lang w:bidi="fa-IR"/>
          <w:color w:val="111111"/>
          <w:sz w:val="28"/>
          <w:szCs w:val="28"/>
          <w:rtl/>
        </w:rPr>
        <w:t xml:space="preserve">آن گاه عبيداللَّه برخاست وبرفت و مسلم بيامد. شريك گفت: «چرا خونش را نريختى؟»</w:t>
      </w:r>
    </w:p>
    <w:p>
      <w:pPr>
        <w:pStyle w:val="BookText"/>
      </w:pPr>
      <w:r>
        <w:rPr>
          <w:rFonts w:ascii="IRNazanin" w:hAnsi="IRNazanin" w:eastAsia="IRNazanin" w:cs="IRNazanin"/>
          <w:lang w:bidi="fa-IR"/>
          <w:color w:val="111111"/>
          <w:sz w:val="28"/>
          <w:szCs w:val="28"/>
          <w:rtl/>
        </w:rPr>
        <w:t xml:space="preserve">گفت: «به دو سبب، يكى اين كه هانى خوش نداشت كه در خانه او كشته شود، ديگر حديثى كه مردم از پيمبر خدا آورده اند كه ايمان، غافل كشى را روا نمى دارد و مؤمن به غافلگيرى نمى كشد.»</w:t>
      </w:r>
    </w:p>
    <w:p>
      <w:pPr>
        <w:pStyle w:val="BookText"/>
      </w:pPr>
      <w:r>
        <w:rPr>
          <w:rFonts w:ascii="IRNazanin" w:hAnsi="IRNazanin" w:eastAsia="IRNazanin" w:cs="IRNazanin"/>
          <w:lang w:bidi="fa-IR"/>
          <w:color w:val="111111"/>
          <w:sz w:val="28"/>
          <w:szCs w:val="28"/>
          <w:rtl/>
        </w:rPr>
        <w:t xml:space="preserve">هانى گفت: «به خدا اگر او را كشته بودى، فاسق بدكاره اى را كشته بودى. ولى خوش نداشتم در خانه من كشته شود.»</w:t>
      </w:r>
    </w:p>
    <w:p>
      <w:pPr>
        <w:pStyle w:val="BookText"/>
      </w:pPr>
      <w:r>
        <w:rPr>
          <w:rFonts w:ascii="IRNazanin" w:hAnsi="IRNazanin" w:eastAsia="IRNazanin" w:cs="IRNazanin"/>
          <w:lang w:bidi="fa-IR"/>
          <w:color w:val="111111"/>
          <w:sz w:val="28"/>
          <w:szCs w:val="28"/>
          <w:rtl/>
        </w:rPr>
        <w:t xml:space="preserve">گويد: شريك بن اعور سه روز ديگر زنده بود. پس از آن بمرد و ابن زياد بيامد و بر او نماز كرد.</w:t>
      </w:r>
    </w:p>
    <w:p>
      <w:pPr>
        <w:pStyle w:val="BookText"/>
      </w:pPr>
      <w:r>
        <w:rPr>
          <w:rFonts w:ascii="IRNazanin" w:hAnsi="IRNazanin" w:eastAsia="IRNazanin" w:cs="IRNazanin"/>
          <w:lang w:bidi="fa-IR"/>
          <w:color w:val="111111"/>
          <w:sz w:val="28"/>
          <w:szCs w:val="28"/>
          <w:rtl/>
        </w:rPr>
        <w:t xml:space="preserve">گويد: از آن پس كه ابن زياد مسلم و هانى را بكشت، بدو گفتند: «سخنانى كه شريك هنگام بيمارى مى گفت، مسلم را ترغيب مى كرد و مى گفت: بيايد و تو را بكشد.»</w:t>
      </w:r>
    </w:p>
    <w:p>
      <w:pPr>
        <w:pStyle w:val="BookText"/>
      </w:pPr>
      <w:r>
        <w:rPr>
          <w:rFonts w:ascii="IRNazanin" w:hAnsi="IRNazanin" w:eastAsia="IRNazanin" w:cs="IRNazanin"/>
          <w:lang w:bidi="fa-IR"/>
          <w:color w:val="111111"/>
          <w:sz w:val="28"/>
          <w:szCs w:val="28"/>
          <w:rtl/>
        </w:rPr>
        <w:t xml:space="preserve">عبيداللَّه گفت: «به خدا هرگز بر جنازه يكى از مردم عراق نماز نخواهم كرد. به خدا اگر قبر زياد اين جا نبود، قبر شريك را مى شكافتم.»</w:t>
      </w:r>
    </w:p>
    <w:p>
      <w:pPr>
        <w:pStyle w:val="BookText"/>
      </w:pPr>
      <w:r>
        <w:rPr>
          <w:rFonts w:ascii="IRNazanin" w:hAnsi="IRNazanin" w:eastAsia="IRNazanin" w:cs="IRNazanin"/>
          <w:lang w:bidi="fa-IR"/>
          <w:color w:val="111111"/>
          <w:sz w:val="28"/>
          <w:szCs w:val="28"/>
          <w:rtl/>
        </w:rPr>
        <w:t xml:space="preserve">پاينده، ترجمه تاريخ طبرى، 7/ 2936، 2938- 2939</w:t>
      </w:r>
    </w:p>
    <w:p>
      <w:pPr>
        <w:pStyle w:val="BookText"/>
      </w:pPr>
      <w:r>
        <w:rPr>
          <w:rFonts w:ascii="Amiri" w:hAnsi="Amiri" w:eastAsia="Amiri" w:cs="Amiri"/>
          <w:lang w:bidi="ar-SA"/>
          <w:color w:val="111111"/>
          <w:sz w:val="28"/>
          <w:szCs w:val="28"/>
          <w:rtl/>
        </w:rPr>
        <w:t xml:space="preserve">الطّبريّ، التّاريخ، 5/ 361، 363- 364/ عنه: القمّي، نفس المهموم،/ 96- 97، 98؛ بحر العلوم، مقتل الحسين عليه السلام،/ 223- 224
</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804"/>
      </w:r>
      <w:r>
        <w:rPr>
          <w:rFonts w:ascii="Amiri" w:hAnsi="Amiri" w:eastAsia="Amiri" w:cs="Amiri"/>
          <w:lang w:bidi="ar-SA"/>
          <w:color w:val="111111"/>
          <w:sz w:val="28"/>
          <w:szCs w:val="28"/>
          <w:rtl/>
        </w:rPr>
        <w:t xml:space="preserve">: ومرض شريك بن عبداللَّه الأعور الهمدانيّ </w:t>
      </w:r>
      <w:r>
        <w:rPr>
          <w:rStyle w:val="FootnoteReference"/>
        </w:rPr>
        <w:footnoteReference w:id="5805"/>
      </w:r>
      <w:r>
        <w:rPr>
          <w:rFonts w:ascii="Amiri" w:hAnsi="Amiri" w:eastAsia="Amiri" w:cs="Amiri"/>
          <w:lang w:bidi="ar-SA"/>
          <w:color w:val="111111"/>
          <w:sz w:val="28"/>
          <w:szCs w:val="28"/>
          <w:rtl/>
        </w:rPr>
        <w:t xml:space="preserve">في منزل هاني </w:t>
      </w:r>
      <w:r>
        <w:rPr>
          <w:rStyle w:val="FootnoteReference"/>
        </w:rPr>
        <w:footnoteReference w:id="5806"/>
      </w:r>
      <w:r>
        <w:rPr>
          <w:rFonts w:ascii="Amiri" w:hAnsi="Amiri" w:eastAsia="Amiri" w:cs="Amiri"/>
          <w:lang w:bidi="ar-SA"/>
          <w:color w:val="111111"/>
          <w:sz w:val="28"/>
          <w:szCs w:val="28"/>
          <w:rtl/>
        </w:rPr>
        <w:t xml:space="preserve">بن عروة </w:t>
      </w:r>
      <w:r>
        <w:rPr>
          <w:rStyle w:val="FootnoteReference"/>
        </w:rPr>
        <w:footnoteReference w:id="5807"/>
      </w:r>
      <w:r>
        <w:rPr>
          <w:rFonts w:ascii="Amiri" w:hAnsi="Amiri" w:eastAsia="Amiri" w:cs="Amiri"/>
          <w:lang w:bidi="ar-SA"/>
          <w:color w:val="111111"/>
          <w:sz w:val="28"/>
          <w:szCs w:val="28"/>
          <w:rtl/>
        </w:rPr>
        <w:t xml:space="preserve">، وعزم عبيداللَّه </w:t>
      </w:r>
      <w:r>
        <w:rPr>
          <w:rStyle w:val="FootnoteReference"/>
        </w:rPr>
        <w:footnoteReference w:id="5808"/>
      </w:r>
      <w:r>
        <w:rPr>
          <w:rFonts w:ascii="Amiri" w:hAnsi="Amiri" w:eastAsia="Amiri" w:cs="Amiri"/>
          <w:lang w:bidi="ar-SA"/>
          <w:color w:val="111111"/>
          <w:sz w:val="28"/>
          <w:szCs w:val="28"/>
          <w:rtl/>
        </w:rPr>
        <w:t xml:space="preserve">بن زياد على أن يصير إليه فيجتمع به، ودعا شريك </w:t>
      </w:r>
      <w:r>
        <w:rPr>
          <w:rStyle w:val="FootnoteReference"/>
        </w:rPr>
        <w:footnoteReference w:id="5809"/>
      </w:r>
      <w:r>
        <w:rPr>
          <w:rFonts w:ascii="Amiri" w:hAnsi="Amiri" w:eastAsia="Amiri" w:cs="Amiri"/>
          <w:lang w:bidi="ar-SA"/>
          <w:color w:val="111111"/>
          <w:sz w:val="28"/>
          <w:szCs w:val="28"/>
          <w:rtl/>
        </w:rPr>
        <w:t xml:space="preserve">بن عبداللَّه مسلم بن
</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عقيل، فقال له: جعلت فداك! غداً يأتيني هذا الفاسق عائداً وأنا مشغله لك بالكلام، فإذا فعلت ذلك فقم أنت اخرج إليه من هذه الدّاخلة فاقتله! فإن أنا عشت فسأكفيك أمر البصرة إن شاء اللَّه.</w:t>
      </w:r>
    </w:p>
    <w:p>
      <w:pPr>
        <w:pStyle w:val="BookText"/>
      </w:pPr>
      <w:r>
        <w:rPr>
          <w:rFonts w:ascii="Amiri" w:hAnsi="Amiri" w:eastAsia="Amiri" w:cs="Amiri"/>
          <w:lang w:bidi="ar-SA"/>
          <w:color w:val="111111"/>
          <w:sz w:val="28"/>
          <w:szCs w:val="28"/>
          <w:rtl/>
        </w:rPr>
        <w:t xml:space="preserve">قال: فلمّا أصبح عبيداللَّه بن زياد ركب وسار يريد دار ابن هاني ليعود شريك بن عبداللَّه، قال: فجلس وجعل يسأل منه </w:t>
      </w:r>
      <w:r>
        <w:rPr>
          <w:rStyle w:val="FootnoteReference"/>
        </w:rPr>
        <w:footnoteReference w:id="5810"/>
      </w:r>
      <w:r>
        <w:rPr>
          <w:rFonts w:ascii="Amiri" w:hAnsi="Amiri" w:eastAsia="Amiri" w:cs="Amiri"/>
          <w:lang w:bidi="ar-SA"/>
          <w:color w:val="111111"/>
          <w:sz w:val="28"/>
          <w:szCs w:val="28"/>
          <w:rtl/>
        </w:rPr>
        <w:t xml:space="preserve">. قال: وهمّ مسلم أن يخرج إليه ليقتله </w:t>
      </w:r>
      <w:r>
        <w:rPr>
          <w:rStyle w:val="FootnoteReference"/>
        </w:rPr>
        <w:footnoteReference w:id="5811"/>
      </w:r>
      <w:r>
        <w:rPr>
          <w:rFonts w:ascii="Amiri" w:hAnsi="Amiri" w:eastAsia="Amiri" w:cs="Amiri"/>
          <w:lang w:bidi="ar-SA"/>
          <w:color w:val="111111"/>
          <w:sz w:val="28"/>
          <w:szCs w:val="28"/>
          <w:rtl/>
        </w:rPr>
        <w:t xml:space="preserve">، فمنعه من ذلك صاحب المنزل هاني. ثمّ قال: جعلت فداك! في داري صبية وإماء وأنا لا آمن الحدثان. قال: فرمى مسلم بن عقيل السّيف من يده وجلس ولم يخرج، وجعل شريك ابن عبداللَّه يرمق الدّاخلة وهو يقول:</w:t>
      </w:r>
    </w:p>
    <w:p>
      <w:pPr>
        <w:pStyle w:val="BookText"/>
      </w:pPr>
      <w:r>
        <w:rPr>
          <w:rFonts w:ascii="IRNazanin" w:hAnsi="IRNazanin" w:eastAsia="IRNazanin" w:cs="IRNazanin"/>
          <w:lang w:bidi="fa-IR"/>
          <w:color w:val="111111"/>
          <w:sz w:val="28"/>
          <w:szCs w:val="28"/>
          <w:rtl/>
        </w:rPr>
        <w:t xml:space="preserve">ما تنظرون بسلمى عند فرصتها *** فقد وفى ودُّها واستوسق الصّرم </w:t>
      </w:r>
      <w:r>
        <w:rPr>
          <w:rStyle w:val="FootnoteReference"/>
        </w:rPr>
        <w:footnoteReference w:id="5812"/>
      </w:r>
    </w:p>
    <w:p>
      <w:pPr>
        <w:pStyle w:val="BookText"/>
      </w:pPr>
      <w:r>
        <w:rPr>
          <w:rFonts w:ascii="Amiri" w:hAnsi="Amiri" w:eastAsia="Amiri" w:cs="Amiri"/>
          <w:lang w:bidi="ar-SA"/>
          <w:color w:val="111111"/>
          <w:sz w:val="28"/>
          <w:szCs w:val="28"/>
          <w:rtl/>
        </w:rPr>
        <w:t xml:space="preserve">ما تنظرون بسلمى أن تجيبوها *** اسقوني شربتي وإن منيتي فيها</w:t>
      </w:r>
    </w:p>
    <w:p>
      <w:pPr>
        <w:pStyle w:val="BookText"/>
      </w:pPr>
      <w:r>
        <w:rPr>
          <w:rFonts w:ascii="Amiri" w:hAnsi="Amiri" w:eastAsia="Amiri" w:cs="Amiri"/>
          <w:lang w:bidi="ar-SA"/>
          <w:color w:val="111111"/>
          <w:sz w:val="28"/>
          <w:szCs w:val="28"/>
          <w:rtl/>
        </w:rPr>
        <w:t xml:space="preserve">وفي د:</w:t>
      </w:r>
    </w:p>
    <w:p>
      <w:pPr>
        <w:pStyle w:val="BookText"/>
      </w:pPr>
      <w:r>
        <w:rPr>
          <w:rFonts w:ascii="Amiri" w:hAnsi="Amiri" w:eastAsia="Amiri" w:cs="Amiri"/>
          <w:lang w:bidi="ar-SA"/>
          <w:color w:val="111111"/>
          <w:sz w:val="28"/>
          <w:szCs w:val="28"/>
          <w:rtl/>
        </w:rPr>
        <w:t xml:space="preserve">ما تنظرون يسلمى إن تحيّوها *** اسقوني شربتي وإن كانت منيتي فيها</w:t>
      </w:r>
    </w:p>
    <w:p>
      <w:pPr>
        <w:pStyle w:val="BookText"/>
      </w:pPr>
      <w:r>
        <w:rPr>
          <w:rFonts w:ascii="Amiri" w:hAnsi="Amiri" w:eastAsia="Amiri" w:cs="Amiri"/>
          <w:lang w:bidi="ar-SA"/>
          <w:color w:val="111111"/>
          <w:sz w:val="28"/>
          <w:szCs w:val="28"/>
          <w:rtl/>
        </w:rPr>
        <w:t xml:space="preserve">وفي بر:</w:t>
      </w:r>
    </w:p>
    <w:p>
      <w:pPr>
        <w:pStyle w:val="BookText"/>
      </w:pPr>
      <w:r>
        <w:rPr>
          <w:rFonts w:ascii="Amiri" w:hAnsi="Amiri" w:eastAsia="Amiri" w:cs="Amiri"/>
          <w:lang w:bidi="ar-SA"/>
          <w:color w:val="111111"/>
          <w:sz w:val="28"/>
          <w:szCs w:val="28"/>
          <w:rtl/>
        </w:rPr>
        <w:t xml:space="preserve">ما تنظرون بسلمى أن تحيّوها *** اسقوني شربتي وإن منيتي فيها</w:t>
      </w:r>
    </w:p>
    <w:p>
      <w:pPr>
        <w:pStyle w:val="BookText"/>
      </w:pPr>
      <w:r>
        <w:rPr>
          <w:rFonts w:ascii="Amiri" w:hAnsi="Amiri" w:eastAsia="Amiri" w:cs="Amiri"/>
          <w:lang w:bidi="ar-SA"/>
          <w:color w:val="111111"/>
          <w:sz w:val="28"/>
          <w:szCs w:val="28"/>
          <w:rtl/>
        </w:rPr>
        <w:t xml:space="preserve">فقال له عبيداللَّه </w:t>
      </w:r>
      <w:r>
        <w:rPr>
          <w:rStyle w:val="FootnoteReference"/>
        </w:rPr>
        <w:footnoteReference w:id="5813"/>
      </w:r>
      <w:r>
        <w:rPr>
          <w:rFonts w:ascii="Amiri" w:hAnsi="Amiri" w:eastAsia="Amiri" w:cs="Amiri"/>
          <w:lang w:bidi="ar-SA"/>
          <w:color w:val="111111"/>
          <w:sz w:val="28"/>
          <w:szCs w:val="28"/>
          <w:rtl/>
        </w:rPr>
        <w:t xml:space="preserve">بن زياد: ما يقول الشّيخ؟ فقيل له: إنّه مبرسم، أصلح اللَّه الأمير.</w:t>
      </w:r>
    </w:p>
    <w:p>
      <w:pPr>
        <w:pStyle w:val="BookText"/>
      </w:pPr>
      <w:r>
        <w:rPr>
          <w:rFonts w:ascii="Amiri" w:hAnsi="Amiri" w:eastAsia="Amiri" w:cs="Amiri"/>
          <w:lang w:bidi="ar-SA"/>
          <w:color w:val="111111"/>
          <w:sz w:val="28"/>
          <w:szCs w:val="28"/>
          <w:rtl/>
        </w:rPr>
        <w:t xml:space="preserve">قال: فوقع في قلب عبيداللَّه بن زياد أمر من الأمور، فركب من ساعته ورجع إلى القصر.</w:t>
      </w:r>
    </w:p>
    <w:p>
      <w:pPr>
        <w:pStyle w:val="BookText"/>
      </w:pPr>
      <w:r>
        <w:rPr>
          <w:rFonts w:ascii="Amiri" w:hAnsi="Amiri" w:eastAsia="Amiri" w:cs="Amiri"/>
          <w:lang w:bidi="ar-SA"/>
          <w:color w:val="111111"/>
          <w:sz w:val="28"/>
          <w:szCs w:val="28"/>
          <w:rtl/>
        </w:rPr>
        <w:t xml:space="preserve">وخرج مسلم بن عقيل إلى شريك بن عبداللَّه </w:t>
      </w:r>
      <w:r>
        <w:rPr>
          <w:rStyle w:val="FootnoteReference"/>
        </w:rPr>
        <w:footnoteReference w:id="5814"/>
      </w:r>
      <w:r>
        <w:rPr>
          <w:rFonts w:ascii="Amiri" w:hAnsi="Amiri" w:eastAsia="Amiri" w:cs="Amiri"/>
          <w:lang w:bidi="ar-SA"/>
          <w:color w:val="111111"/>
          <w:sz w:val="28"/>
          <w:szCs w:val="28"/>
          <w:rtl/>
        </w:rPr>
        <w:t xml:space="preserve">من داخل الدّار، فقال له شريك:
</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مولاي! جعلت فداك، ما الّذي منعك من الخروج </w:t>
      </w:r>
      <w:r>
        <w:rPr>
          <w:rStyle w:val="FootnoteReference"/>
        </w:rPr>
        <w:footnoteReference w:id="5815"/>
      </w:r>
      <w:r>
        <w:rPr>
          <w:rFonts w:ascii="Amiri" w:hAnsi="Amiri" w:eastAsia="Amiri" w:cs="Amiri"/>
          <w:lang w:bidi="ar-SA"/>
          <w:color w:val="111111"/>
          <w:sz w:val="28"/>
          <w:szCs w:val="28"/>
          <w:rtl/>
        </w:rPr>
        <w:t xml:space="preserve">إلى الفاسق وقد كنت أمرتك بقتله وشغلته لك بالكلام؟ فقال: منعني من ذلك حديث سمعته من عمّي عليّ بن أبي طالب رضى الله عنه أ نّه قال: </w:t>
      </w:r>
      <w:r>
        <w:rPr>
          <w:rStyle w:val="FootnoteReference"/>
        </w:rPr>
        <w:footnoteReference w:id="5816"/>
      </w:r>
      <w:r>
        <w:rPr>
          <w:rFonts w:ascii="Amiri" w:hAnsi="Amiri" w:eastAsia="Amiri" w:cs="Amiri"/>
          <w:lang w:bidi="ar-SA"/>
          <w:color w:val="111111"/>
          <w:sz w:val="28"/>
          <w:szCs w:val="28"/>
          <w:rtl/>
        </w:rPr>
        <w:t xml:space="preserve">الإيمان قيد الفتك </w:t>
      </w:r>
      <w:r>
        <w:rPr>
          <w:rStyle w:val="FootnoteReference"/>
        </w:rPr>
        <w:footnoteReference w:id="5817"/>
      </w:r>
      <w:r>
        <w:rPr>
          <w:rFonts w:ascii="Amiri" w:hAnsi="Amiri" w:eastAsia="Amiri" w:cs="Amiri"/>
          <w:lang w:bidi="ar-SA"/>
          <w:color w:val="111111"/>
          <w:sz w:val="28"/>
          <w:szCs w:val="28"/>
          <w:rtl/>
        </w:rPr>
        <w:t xml:space="preserve">، فلم أحبّ أن أقتل عبيداللَّه </w:t>
      </w:r>
      <w:r>
        <w:rPr>
          <w:rStyle w:val="FootnoteReference"/>
        </w:rPr>
        <w:footnoteReference w:id="5818"/>
      </w:r>
      <w:r>
        <w:rPr>
          <w:rFonts w:ascii="Amiri" w:hAnsi="Amiri" w:eastAsia="Amiri" w:cs="Amiri"/>
          <w:lang w:bidi="ar-SA"/>
          <w:color w:val="111111"/>
          <w:sz w:val="28"/>
          <w:szCs w:val="28"/>
          <w:rtl/>
        </w:rPr>
        <w:t xml:space="preserve">بن زياد في منزل هذا الرّجل، فقال له شريك: واللَّه! لو قتلته لقتلت فاسقاً فاجراً منافقاً. قال: ثمّ لم يلبث شريك بن عبداللَّه إلّاثلاثة أيّام حتّى </w:t>
      </w:r>
      <w:r>
        <w:rPr>
          <w:rStyle w:val="FootnoteReference"/>
        </w:rPr>
        <w:footnoteReference w:id="5819"/>
      </w:r>
      <w:r>
        <w:rPr>
          <w:rFonts w:ascii="Amiri" w:hAnsi="Amiri" w:eastAsia="Amiri" w:cs="Amiri"/>
          <w:lang w:bidi="ar-SA"/>
          <w:color w:val="111111"/>
          <w:sz w:val="28"/>
          <w:szCs w:val="28"/>
          <w:rtl/>
        </w:rPr>
        <w:t xml:space="preserve">مات رحمه الله. وكان من خيار الشّيعة غير أ نّه يكتم ذلك إلّاعمّن يثق من إخوانه، قال: وخرج عبيداللَّه بن زياد، فصلّى عليه ورجع إلى قصره.</w:t>
      </w:r>
    </w:p>
    <w:p>
      <w:pPr>
        <w:pStyle w:val="BookText"/>
      </w:pPr>
      <w:r>
        <w:rPr>
          <w:rFonts w:ascii="IRNazanin" w:hAnsi="IRNazanin" w:eastAsia="IRNazanin" w:cs="IRNazanin"/>
          <w:lang w:bidi="fa-IR"/>
          <w:color w:val="111111"/>
          <w:sz w:val="28"/>
          <w:szCs w:val="28"/>
          <w:rtl/>
        </w:rPr>
        <w:t xml:space="preserve">ابن أعثم، الفتوح، 5/ 71- 74</w:t>
      </w:r>
    </w:p>
    <w:p>
      <w:pPr>
        <w:pStyle w:val="BookText"/>
      </w:pPr>
      <w:r>
        <w:rPr>
          <w:rFonts w:ascii="Amiri" w:hAnsi="Amiri" w:eastAsia="Amiri" w:cs="Amiri"/>
          <w:lang w:bidi="ar-SA"/>
          <w:color w:val="111111"/>
          <w:sz w:val="28"/>
          <w:szCs w:val="28"/>
          <w:rtl/>
        </w:rPr>
        <w:t xml:space="preserve">وجاء شريك بن الأعور حتّى نزل على هاني في داره، وكان شيعيّاً.</w:t>
      </w:r>
    </w:p>
    <w:p>
      <w:pPr>
        <w:pStyle w:val="BookText"/>
      </w:pPr>
      <w:r>
        <w:rPr>
          <w:rFonts w:ascii="Amiri" w:hAnsi="Amiri" w:eastAsia="Amiri" w:cs="Amiri"/>
          <w:lang w:bidi="ar-SA"/>
          <w:color w:val="111111"/>
          <w:sz w:val="28"/>
          <w:szCs w:val="28"/>
          <w:rtl/>
        </w:rPr>
        <w:t xml:space="preserve">ومرض شريك بن الأعور، وكان كريماً على ابن زياد، وكان شديد التّشيّع، فأرسل إليه عبيداللَّه: إنّي رائح إليك العشيّة فعائدك. فقال شريك لمسلم: إنّ هذا الفاجر عائدي العشيّة، فإذا جلس فاقتله، ثمّ اقعد في القصر وليس أحد يحول بينك وبينه، فإن أنا برأت من وجعي من أيّامي هذه سرت إلى البصرة وكفيتك أمرها. </w:t>
      </w:r>
      <w:r>
        <w:rPr>
          <w:rStyle w:val="FootnoteReference"/>
        </w:rPr>
        <w:footnoteReference w:id="5820"/>
      </w:r>
    </w:p>
    <w:p>
      <w:pPr>
        <w:pStyle w:val="BookText"/>
      </w:pPr>
      <w:r>
        <w:rPr>
          <w:rFonts w:ascii="Amiri" w:hAnsi="Amiri" w:eastAsia="Amiri" w:cs="Amiri"/>
          <w:lang w:bidi="ar-SA"/>
          <w:color w:val="111111"/>
          <w:sz w:val="28"/>
          <w:szCs w:val="28"/>
          <w:rtl/>
        </w:rPr>
        <w:t xml:space="preserve">فلمّا كان العشيّ أقبل ابن زياد لعيادة شريك بن الأعور، فقال لمسلم: لا يفوتنّك الرّجل إذا جلس، فقام إليه هاني </w:t>
      </w:r>
      <w:r>
        <w:rPr>
          <w:rStyle w:val="FootnoteReference"/>
        </w:rPr>
        <w:footnoteReference w:id="5821"/>
      </w:r>
      <w:r>
        <w:rPr>
          <w:rFonts w:ascii="Amiri" w:hAnsi="Amiri" w:eastAsia="Amiri" w:cs="Amiri"/>
          <w:lang w:bidi="ar-SA"/>
          <w:color w:val="111111"/>
          <w:sz w:val="28"/>
          <w:szCs w:val="28"/>
          <w:rtl/>
        </w:rPr>
        <w:t xml:space="preserve">فقال: إنِّي لا أحبّ أن يقتل في داري، </w:t>
      </w:r>
      <w:r>
        <w:rPr>
          <w:rStyle w:val="FootnoteReference"/>
        </w:rPr>
        <w:footnoteReference w:id="5822"/>
      </w:r>
      <w:r>
        <w:rPr>
          <w:rFonts w:ascii="Amiri" w:hAnsi="Amiri" w:eastAsia="Amiri" w:cs="Amiri"/>
          <w:lang w:bidi="ar-SA"/>
          <w:color w:val="111111"/>
          <w:sz w:val="28"/>
          <w:szCs w:val="28"/>
          <w:rtl/>
        </w:rPr>
        <w:t xml:space="preserve">كأ نّه استقبح ذلك، فجاءه عبيداللَّه بن زياد، فدخل وجلس وسأل شريكاً: ما الّذي تجد ومتى اشتكيت؟</w:t>
      </w:r>
    </w:p>
    <w:p>
      <w:pPr>
        <w:pStyle w:val="BookText"/>
      </w:pPr>
      <w:r>
        <w:rPr>
          <w:rFonts w:ascii="Amiri" w:hAnsi="Amiri" w:eastAsia="Amiri" w:cs="Amiri"/>
          <w:lang w:bidi="ar-SA"/>
          <w:color w:val="111111"/>
          <w:sz w:val="28"/>
          <w:szCs w:val="28"/>
          <w:rtl/>
        </w:rPr>
        <w:t xml:space="preserve">فلمّا طال سؤاله إيّاه ورأى أنّ أحداً لا يخرج خشي أن يفوته، فأقبل يقول:
</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الانتظار بسلمى أن تحيّوها *** حيّوا سليمى وحيّوا من يحيّيها</w:t>
      </w:r>
    </w:p>
    <w:p>
      <w:pPr>
        <w:pStyle w:val="BookText"/>
      </w:pPr>
      <w:r>
        <w:rPr>
          <w:rFonts w:ascii="Amiri" w:hAnsi="Amiri" w:eastAsia="Amiri" w:cs="Amiri"/>
          <w:lang w:bidi="ar-SA"/>
          <w:color w:val="111111"/>
          <w:sz w:val="28"/>
          <w:szCs w:val="28"/>
          <w:rtl/>
        </w:rPr>
        <w:t xml:space="preserve">كأس المنيّة بالتّعجيل فاسقوها</w:t>
      </w:r>
    </w:p>
    <w:p>
      <w:pPr>
        <w:pStyle w:val="BookText"/>
      </w:pPr>
      <w:r>
        <w:rPr>
          <w:rStyle w:val="FootnoteReference"/>
        </w:rPr>
        <w:footnoteReference w:id="5823"/>
      </w:r>
      <w:r>
        <w:rPr>
          <w:rFonts w:ascii="Amiri" w:hAnsi="Amiri" w:eastAsia="Amiri" w:cs="Amiri"/>
          <w:lang w:bidi="ar-SA"/>
          <w:color w:val="111111"/>
          <w:sz w:val="28"/>
          <w:szCs w:val="28"/>
          <w:rtl/>
        </w:rPr>
        <w:t xml:space="preserve">للَّه أبوك! اسقنيها وإن كانت فيها نفسي. قال ذلك </w:t>
      </w:r>
      <w:r>
        <w:rPr>
          <w:rStyle w:val="FootnoteReference"/>
        </w:rPr>
        <w:footnoteReference w:id="5824"/>
      </w:r>
      <w:r>
        <w:rPr>
          <w:rFonts w:ascii="Amiri" w:hAnsi="Amiri" w:eastAsia="Amiri" w:cs="Amiri"/>
          <w:lang w:bidi="ar-SA"/>
          <w:color w:val="111111"/>
          <w:sz w:val="28"/>
          <w:szCs w:val="28"/>
          <w:rtl/>
        </w:rPr>
        <w:t xml:space="preserve">مرّتين أو ثلاثة، فقال عبيداللَّه- وهو لا يفطن-: ما شأنه، أترونه يهجر؟ فقال له هاني: نعم- أصلحك اللَّه- ما زال هكذا قبل غيابة الشّمس إلى ساعتك هذه.
ثمّ قام وانصرف </w:t>
      </w:r>
      <w:r>
        <w:rPr>
          <w:rStyle w:val="FootnoteReference"/>
        </w:rPr>
        <w:footnoteReference w:id="5825"/>
      </w:r>
      <w:r>
        <w:rPr>
          <w:rFonts w:ascii="Times New Roman" w:hAnsi="Times New Roman" w:eastAsia="Times New Roman" w:cs="Times New Roman"/>
          <w:lang w:val="en-US" w:bidi="en-US"/>
          <w:color w:val="111111"/>
          <w:sz w:val="28"/>
          <w:szCs w:val="28"/>
          <w:rtl/>
        </w:rPr>
        <w:t xml:space="preserve">. </w:t>
      </w:r>
      <w:r>
        <w:rPr>
          <w:rStyle w:val="FootnoteReference"/>
        </w:rPr>
        <w:footnoteReference w:id="5826"/>
      </w:r>
      <w:r>
        <w:rPr>
          <w:rFonts w:ascii="Amiri" w:hAnsi="Amiri" w:eastAsia="Amiri" w:cs="Amiri"/>
          <w:lang w:bidi="ar-SA"/>
          <w:color w:val="111111"/>
          <w:sz w:val="28"/>
          <w:szCs w:val="28"/>
          <w:rtl/>
        </w:rPr>
        <w:t xml:space="preserve">فخرج مسلم، فقال له شريك: ما </w:t>
      </w:r>
      <w:r>
        <w:rPr>
          <w:rStyle w:val="FootnoteReference"/>
        </w:rPr>
        <w:footnoteReference w:id="5827"/>
      </w:r>
      <w:r>
        <w:rPr>
          <w:rFonts w:ascii="Amiri" w:hAnsi="Amiri" w:eastAsia="Amiri" w:cs="Amiri"/>
          <w:lang w:bidi="ar-SA"/>
          <w:color w:val="111111"/>
          <w:sz w:val="28"/>
          <w:szCs w:val="28"/>
          <w:rtl/>
        </w:rPr>
        <w:t xml:space="preserve">منعك من قتله؟ فقال: خصلتان، أمّا إحداهما فكراهيّة هاني أن يقتل في داره، وأمّا الأخرى فحديث حدّثنيه النّاس عن النّبيّ صلى الله عليه و آله: «إنّ الإيمان قيّد الفتك فلا يفتك مؤمن»، فقال له شريك </w:t>
      </w:r>
      <w:r>
        <w:rPr>
          <w:rStyle w:val="FootnoteReference"/>
        </w:rPr>
        <w:footnoteReference w:id="5828"/>
      </w:r>
      <w:r>
        <w:rPr>
          <w:rFonts w:ascii="Amiri" w:hAnsi="Amiri" w:eastAsia="Amiri" w:cs="Amiri"/>
          <w:lang w:bidi="ar-SA"/>
          <w:color w:val="111111"/>
          <w:sz w:val="28"/>
          <w:szCs w:val="28"/>
          <w:rtl/>
        </w:rPr>
        <w:t xml:space="preserve">: أما واللَّه لو قتلته لقتلت فاسقاً فاجراً كافراً غادراً </w:t>
      </w:r>
      <w:r>
        <w:rPr>
          <w:rStyle w:val="FootnoteReference"/>
        </w:rPr>
        <w:footnoteReference w:id="5829"/>
      </w:r>
      <w:r>
        <w:rPr>
          <w:rFonts w:ascii="Times New Roman" w:hAnsi="Times New Roman" w:eastAsia="Times New Roman" w:cs="Times New Roman"/>
          <w:lang w:val="en-US" w:bidi="en-US"/>
          <w:color w:val="111111"/>
          <w:sz w:val="28"/>
          <w:szCs w:val="28"/>
          <w:rtl/>
        </w:rPr>
        <w:t xml:space="preserve">. </w:t>
      </w:r>
      <w:r>
        <w:rPr>
          <w:rStyle w:val="FootnoteReference"/>
        </w:rPr>
        <w:footnoteReference w:id="5830"/>
      </w:r>
    </w:p>
    <w:p>
      <w:pPr>
        <w:pStyle w:val="BookText"/>
      </w:pPr>
      <w:r>
        <w:rPr>
          <w:rFonts w:ascii="IRNazanin" w:hAnsi="IRNazanin" w:eastAsia="IRNazanin" w:cs="IRNazanin"/>
          <w:lang w:bidi="fa-IR"/>
          <w:color w:val="111111"/>
          <w:sz w:val="28"/>
          <w:szCs w:val="28"/>
          <w:rtl/>
        </w:rPr>
        <w:t xml:space="preserve">در اين خلال، شريك بن اعور كه از شيعيان متعصب اهل بيت و در نزد ابن زياد عزيز و محترم بود و (چنان كه پيش از اين گفتيم) در خانه هانى منزل داشت، بيمار شد. ابن زياد كسى را به نزد او فرستاد كه: «من مى خواهم امشب به عيادت تو بيايم.»</w:t>
      </w:r>
    </w:p>
    <w:p>
      <w:pPr>
        <w:pStyle w:val="BookText"/>
      </w:pPr>
      <w:r>
        <w:rPr>
          <w:rFonts w:ascii="IRNazanin" w:hAnsi="IRNazanin" w:eastAsia="IRNazanin" w:cs="IRNazanin"/>
          <w:lang w:bidi="fa-IR"/>
          <w:color w:val="111111"/>
          <w:sz w:val="28"/>
          <w:szCs w:val="28"/>
          <w:rtl/>
        </w:rPr>
        <w:t xml:space="preserve">شريك كه از جريان مطلع شد، به مسلم بن عقيل گفت: «اين مرد تبهكار فاجر امشب به عيادت من مى آيد و چون در پيش من نشست، تو بر او حمله كن و او را بكش و پس از قتل او با خيال آسوده بر مسند امارت اين شهر تكيه بزن كه ديگر كسى جلوگير تو از امارت كوفه نيست و اگر من نيز از اين بيمارى بهبودى يافتم، به بصره مى روم و آن جا را نيز تسليم تو خواهم كرد.» (و بدين ترتيب مسلم را آماده اين كار كرد)</w:t>
      </w:r>
    </w:p>
    <w:p>
      <w:pPr>
        <w:pStyle w:val="BookText"/>
      </w:pPr>
      <w:r>
        <w:rPr>
          <w:rFonts w:ascii="IRNazanin" w:hAnsi="IRNazanin" w:eastAsia="IRNazanin" w:cs="IRNazanin"/>
          <w:lang w:bidi="fa-IR"/>
          <w:color w:val="111111"/>
          <w:sz w:val="28"/>
          <w:szCs w:val="28"/>
          <w:rtl/>
        </w:rPr>
        <w:t xml:space="preserve">چون شب شد، ابن زياد طبق قرار قبلى براى عيادت شريك از قصر خارج شد. شريك (كه از حركت او اطلاع حاصل كرد) به مسلم گفت: «همين كه اين جا نشست، فرصت را از دست مده و كار را يكسره كن.»</w:t>
      </w:r>
    </w:p>
    <w:p>
      <w:pPr>
        <w:pStyle w:val="BookText"/>
      </w:pPr>
      <w:r>
        <w:rPr>
          <w:rFonts w:ascii="IRNazanin" w:hAnsi="IRNazanin" w:eastAsia="IRNazanin" w:cs="IRNazanin"/>
          <w:lang w:bidi="fa-IR"/>
          <w:color w:val="111111"/>
          <w:sz w:val="28"/>
          <w:szCs w:val="28"/>
          <w:rtl/>
        </w:rPr>
        <w:t xml:space="preserve">هانى كه از اين جريان مطلع شد، چون خوش نداشت ابن زياد در خانه او كشته شود، پيش مسلم (كه در جايى پنهان شده بود) رفت و گفت: «من خوش ندارم كه اين مرد در خانه من كشته شود.»</w:t>
      </w:r>
    </w:p>
    <w:p>
      <w:pPr>
        <w:pStyle w:val="BookText"/>
      </w:pPr>
      <w:r>
        <w:rPr>
          <w:rFonts w:ascii="IRNazanin" w:hAnsi="IRNazanin" w:eastAsia="IRNazanin" w:cs="IRNazanin"/>
          <w:lang w:bidi="fa-IR"/>
          <w:color w:val="111111"/>
          <w:sz w:val="28"/>
          <w:szCs w:val="28"/>
          <w:rtl/>
        </w:rPr>
        <w:t xml:space="preserve">از آن سو عبيداللَّه بن زياد وارد شد و به نزد شريك نشست و مشغول احوالپرسى شد و از او علت بيمارى و مدت آن را سؤال كرد. شريك كه منتظر بيرون آمدن مسلم (از خفيه گاه) بود، همين كه ديد خبرى از مسلم نشد، ترسيد مبادا ابن زياد برخيزد و كار از كار بگذرد. لذا براى اين كه به مسلم بفهماند درنگ جايز نيست و او را از خفاگاه بيرون بكشد، به اين شعر متمثل شد:</w:t>
      </w:r>
    </w:p>
    <w:p>
      <w:pPr>
        <w:pStyle w:val="BookText"/>
      </w:pPr>
      <w:r>
        <w:rPr>
          <w:rFonts w:ascii="Amiri" w:hAnsi="Amiri" w:eastAsia="Amiri" w:cs="Amiri"/>
          <w:lang w:bidi="ar-SA"/>
          <w:color w:val="111111"/>
          <w:sz w:val="28"/>
          <w:szCs w:val="28"/>
          <w:rtl/>
        </w:rPr>
        <w:t xml:space="preserve">«ما الانتظار بسلمى أن تحيّوها حيّوا سُليمى وحيّوا من يحيّيها</w:t>
      </w:r>
    </w:p>
    <w:p>
      <w:pPr>
        <w:pStyle w:val="BookText"/>
      </w:pPr>
      <w:r>
        <w:rPr>
          <w:rFonts w:ascii="Amiri" w:hAnsi="Amiri" w:eastAsia="Amiri" w:cs="Amiri"/>
          <w:lang w:bidi="ar-SA"/>
          <w:color w:val="111111"/>
          <w:sz w:val="28"/>
          <w:szCs w:val="28"/>
          <w:rtl/>
        </w:rPr>
        <w:t xml:space="preserve">كأس المنيّة بالتّعجيل فاسقوها»</w:t>
      </w:r>
    </w:p>
    <w:p>
      <w:pPr>
        <w:pStyle w:val="BookText"/>
      </w:pPr>
      <w:r>
        <w:rPr>
          <w:rFonts w:ascii="IRNazanin" w:hAnsi="IRNazanin" w:eastAsia="IRNazanin" w:cs="IRNazanin"/>
          <w:lang w:bidi="fa-IR"/>
          <w:color w:val="111111"/>
          <w:sz w:val="28"/>
          <w:szCs w:val="28"/>
          <w:rtl/>
        </w:rPr>
        <w:t xml:space="preserve">«براى چه سلمى را نمى خوانيد و منتظر چه هستيد؟ سليمى را بخوانيد و خوانندگان اين قبيله را نيز بخوانيد و جام مرگ را به شتاب به كام او فرو ريزيد.»</w:t>
      </w:r>
    </w:p>
    <w:p>
      <w:pPr>
        <w:pStyle w:val="BookText"/>
      </w:pPr>
      <w:r>
        <w:rPr>
          <w:rFonts w:ascii="IRNazanin" w:hAnsi="IRNazanin" w:eastAsia="IRNazanin" w:cs="IRNazanin"/>
          <w:lang w:bidi="fa-IR"/>
          <w:color w:val="111111"/>
          <w:sz w:val="28"/>
          <w:szCs w:val="28"/>
          <w:rtl/>
        </w:rPr>
        <w:t xml:space="preserve">سپس گفت: «رحمت خدا بر پدرت باد! آن جرعه را به من بنوشان، اگر چه جان مرا بگيرد.»</w:t>
      </w:r>
    </w:p>
    <w:p>
      <w:pPr>
        <w:pStyle w:val="BookText"/>
      </w:pPr>
      <w:r>
        <w:rPr>
          <w:rFonts w:ascii="IRNazanin" w:hAnsi="IRNazanin" w:eastAsia="IRNazanin" w:cs="IRNazanin"/>
          <w:lang w:bidi="fa-IR"/>
          <w:color w:val="111111"/>
          <w:sz w:val="28"/>
          <w:szCs w:val="28"/>
          <w:rtl/>
        </w:rPr>
        <w:t xml:space="preserve">و اين كلمات را دو بار يا سه بار تكرار كرد. عبيداللَّه كه مقصود شريك را نمى دانست، پرسيد: «چه منظورى دارى، آيا هذيان مى گويى؟»</w:t>
      </w:r>
    </w:p>
    <w:p>
      <w:pPr>
        <w:pStyle w:val="BookText"/>
      </w:pPr>
      <w:r>
        <w:rPr>
          <w:rFonts w:ascii="IRNazanin" w:hAnsi="IRNazanin" w:eastAsia="IRNazanin" w:cs="IRNazanin"/>
          <w:lang w:bidi="fa-IR"/>
          <w:color w:val="111111"/>
          <w:sz w:val="28"/>
          <w:szCs w:val="28"/>
          <w:rtl/>
        </w:rPr>
        <w:t xml:space="preserve">هانى گفت: «آرى، خدايت با صلاح گرايد! امروز از پيش از غروب آفتاب تا به حال همين طور است كه مى بينى و مرتباً هذيان مى گويد.»</w:t>
      </w:r>
    </w:p>
    <w:p>
      <w:pPr>
        <w:pStyle w:val="BookText"/>
      </w:pPr>
      <w:r>
        <w:rPr>
          <w:rFonts w:ascii="IRNazanin" w:hAnsi="IRNazanin" w:eastAsia="IRNazanin" w:cs="IRNazanin"/>
          <w:lang w:bidi="fa-IR"/>
          <w:color w:val="111111"/>
          <w:sz w:val="28"/>
          <w:szCs w:val="28"/>
          <w:rtl/>
        </w:rPr>
        <w:t xml:space="preserve">عبيداللَّه از جا برخاست و از خانه هانى بيرون رفت. در اين حال مسلم از خفاگاه خارج شد. شريك بدو گفت: «چرا او را نكشتى؟»</w:t>
      </w:r>
    </w:p>
    <w:p>
      <w:pPr>
        <w:pStyle w:val="BookText"/>
      </w:pPr>
      <w:r>
        <w:rPr>
          <w:rFonts w:ascii="IRNazanin" w:hAnsi="IRNazanin" w:eastAsia="IRNazanin" w:cs="IRNazanin"/>
          <w:lang w:bidi="fa-IR"/>
          <w:color w:val="111111"/>
          <w:sz w:val="28"/>
          <w:szCs w:val="28"/>
          <w:rtl/>
        </w:rPr>
        <w:t xml:space="preserve">مسلم گفت: «دو چيز جلوگير من شد: يكى اين كه هانى خوش نداشت كه اين مرد در خانه او كشته شود و ديگر حديثى بود كه مردم از رسول خدا صلى الله عليه و آله روايت كرده اند كه آن حضرت فرمود: ايمان پايبندى است از غافلگير كردن شخص مؤمن كسى را غافلگير نمى كند.»</w:t>
      </w:r>
    </w:p>
    <w:p>
      <w:pPr>
        <w:pStyle w:val="BookText"/>
      </w:pPr>
      <w:r>
        <w:rPr>
          <w:rFonts w:ascii="IRNazanin" w:hAnsi="IRNazanin" w:eastAsia="IRNazanin" w:cs="IRNazanin"/>
          <w:lang w:bidi="fa-IR"/>
          <w:color w:val="111111"/>
          <w:sz w:val="28"/>
          <w:szCs w:val="28"/>
          <w:rtl/>
        </w:rPr>
        <w:t xml:space="preserve">شريك گفت: «سوگند به خدا اگر او را كشته بودى، مرد تبهكار بدكار كافر و پيمان شكنى را كشته بودى.» محلّاتى، مقاتل الطالبيين،/ 96- 97</w:t>
      </w:r>
    </w:p>
    <w:p>
      <w:pPr>
        <w:pStyle w:val="BookText"/>
      </w:pPr>
      <w:r>
        <w:rPr>
          <w:rFonts w:ascii="Amiri" w:hAnsi="Amiri" w:eastAsia="Amiri" w:cs="Amiri"/>
          <w:lang w:bidi="ar-SA"/>
          <w:color w:val="111111"/>
          <w:sz w:val="28"/>
          <w:szCs w:val="28"/>
          <w:rtl/>
        </w:rPr>
        <w:t xml:space="preserve">أبو الفرج، مقاتل الطّالبيّين،/ 65/ عنه: المجلسي، البحار، 44/ 344؛ البحراني، العوالم، 17/ 193؛ البهبهاني، الدّمعة السّاكبة، 4/ 211؛ الدّربندي، أسرار الشّهادة،/ 232؛ القمّي، نفس المهموم،/ 96- 97؛ القزويني، تظلّم الزّهراء،/ 134؛ الميانجي، العيون العبرى،/ 38- 39؛ الجواهري، مثير الأحزان،/ 18
</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وقدم شريك بن الأعور من البصرة، وكان من شيعة عليّ عليه السلام.</w:t>
      </w:r>
    </w:p>
    <w:p>
      <w:pPr>
        <w:pStyle w:val="BookText"/>
      </w:pPr>
      <w:r>
        <w:rPr>
          <w:rFonts w:ascii="Amiri" w:hAnsi="Amiri" w:eastAsia="Amiri" w:cs="Amiri"/>
          <w:lang w:bidi="ar-SA"/>
          <w:color w:val="111111"/>
          <w:sz w:val="28"/>
          <w:szCs w:val="28"/>
          <w:rtl/>
        </w:rPr>
        <w:t xml:space="preserve">فقال لهاني: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مسلماً يكون عندي، فإنّ عبيداللَّه يعودني».</w:t>
      </w:r>
    </w:p>
    <w:p>
      <w:pPr>
        <w:pStyle w:val="BookText"/>
      </w:pPr>
      <w:r>
        <w:rPr>
          <w:rFonts w:ascii="Amiri" w:hAnsi="Amiri" w:eastAsia="Amiri" w:cs="Amiri"/>
          <w:lang w:bidi="ar-SA"/>
          <w:color w:val="111111"/>
          <w:sz w:val="28"/>
          <w:szCs w:val="28"/>
          <w:rtl/>
        </w:rPr>
        <w:t xml:space="preserve">وقال شريك لمسلم: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«أرأيتك، إن أمكنتك من عبيداللَّه، تضربه بالسّيف؟»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واللَّه».</w:t>
      </w:r>
    </w:p>
    <w:p>
      <w:pPr>
        <w:pStyle w:val="BookText"/>
      </w:pPr>
      <w:r>
        <w:rPr>
          <w:rFonts w:ascii="Amiri" w:hAnsi="Amiri" w:eastAsia="Amiri" w:cs="Amiri"/>
          <w:lang w:bidi="ar-SA"/>
          <w:color w:val="111111"/>
          <w:sz w:val="28"/>
          <w:szCs w:val="28"/>
          <w:rtl/>
        </w:rPr>
        <w:t xml:space="preserve">وأظهر شريك زيادة على ما به من الشّكاة، وهو نازل في دار هاني. وجاء عبيداللَّه يعود شريكاً في منزل هاني.</w:t>
      </w:r>
    </w:p>
    <w:p>
      <w:pPr>
        <w:pStyle w:val="BookText"/>
      </w:pPr>
      <w:r>
        <w:rPr>
          <w:rFonts w:ascii="Amiri" w:hAnsi="Amiri" w:eastAsia="Amiri" w:cs="Amiri"/>
          <w:lang w:bidi="ar-SA"/>
          <w:color w:val="111111"/>
          <w:sz w:val="28"/>
          <w:szCs w:val="28"/>
          <w:rtl/>
        </w:rPr>
        <w:t xml:space="preserve">فقال شريك لمسلم: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تمكّن عبيداللَّه، فإنّي مطاوله الحديث، فاخرج إليه بسيفك، واقتله، فليس بينك وبين القصر من تحول دونه، وإن شفاني اللَّه كفيتك البصرة».</w:t>
      </w:r>
    </w:p>
    <w:p>
      <w:pPr>
        <w:pStyle w:val="BookText"/>
      </w:pPr>
      <w:r>
        <w:rPr>
          <w:rFonts w:ascii="Amiri" w:hAnsi="Amiri" w:eastAsia="Amiri" w:cs="Amiri"/>
          <w:lang w:bidi="ar-SA"/>
          <w:color w:val="111111"/>
          <w:sz w:val="28"/>
          <w:szCs w:val="28"/>
          <w:rtl/>
        </w:rPr>
        <w:t xml:space="preserve">فقال هاني: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لأكره قتل رجل في منزلي».</w:t>
      </w:r>
    </w:p>
    <w:p>
      <w:pPr>
        <w:pStyle w:val="BookText"/>
      </w:pPr>
      <w:r>
        <w:rPr>
          <w:rFonts w:ascii="Amiri" w:hAnsi="Amiri" w:eastAsia="Amiri" w:cs="Amiri"/>
          <w:lang w:bidi="ar-SA"/>
          <w:color w:val="111111"/>
          <w:sz w:val="28"/>
          <w:szCs w:val="28"/>
          <w:rtl/>
        </w:rPr>
        <w:t xml:space="preserve">وشجّعه شريك،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 فرصة لك، وإيّاك أن تضيِّعها، فانتهزها فيه، فإنّه عدوّ اللَّه، وعلامتك أن أقول:</w:t>
      </w:r>
    </w:p>
    <w:p>
      <w:pPr>
        <w:pStyle w:val="BookText"/>
      </w:pPr>
      <w:r>
        <w:rPr>
          <w:rFonts w:ascii="Amiri" w:hAnsi="Amiri" w:eastAsia="Amiri" w:cs="Amiri"/>
          <w:lang w:bidi="ar-SA"/>
          <w:color w:val="111111"/>
          <w:sz w:val="28"/>
          <w:szCs w:val="28"/>
          <w:rtl/>
        </w:rPr>
        <w:t xml:space="preserve">اسقوني ماءً».</w:t>
      </w:r>
    </w:p>
    <w:p>
      <w:pPr>
        <w:pStyle w:val="BookText"/>
      </w:pPr>
      <w:r>
        <w:rPr>
          <w:rFonts w:ascii="Amiri" w:hAnsi="Amiri" w:eastAsia="Amiri" w:cs="Amiri"/>
          <w:lang w:bidi="ar-SA"/>
          <w:color w:val="111111"/>
          <w:sz w:val="28"/>
          <w:szCs w:val="28"/>
          <w:rtl/>
        </w:rPr>
        <w:t xml:space="preserve">وجاء عبيداللَّه بن زياد، فدخل، وجلس، وسأل شريكاً عن وجعه، وقال: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الّذي تجد، ومتى اشتكيت؟»</w:t>
      </w:r>
    </w:p>
    <w:p>
      <w:pPr>
        <w:pStyle w:val="BookText"/>
      </w:pPr>
      <w:r>
        <w:rPr>
          <w:rFonts w:ascii="Amiri" w:hAnsi="Amiri" w:eastAsia="Amiri" w:cs="Amiri"/>
          <w:lang w:bidi="ar-SA"/>
          <w:color w:val="111111"/>
          <w:sz w:val="28"/>
          <w:szCs w:val="28"/>
          <w:rtl/>
        </w:rPr>
        <w:t xml:space="preserve">فلمّا طال سؤاله إيّاه، ورأى أنّ أحداً لا يخرج، خشى أن يفوته، فأخذ يقول: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«اسقوني ويحكم [ماءً]، ما تنتظرون بنفسي لن تحيّوها، اسقونيه وإن كانت نفسي فيه».</w:t>
      </w:r>
    </w:p>
    <w:p>
      <w:pPr>
        <w:pStyle w:val="BookText"/>
      </w:pPr>
      <w:r>
        <w:rPr>
          <w:rFonts w:ascii="Amiri" w:hAnsi="Amiri" w:eastAsia="Amiri" w:cs="Amiri"/>
          <w:lang w:bidi="ar-SA"/>
          <w:color w:val="111111"/>
          <w:sz w:val="28"/>
          <w:szCs w:val="28"/>
          <w:rtl/>
        </w:rPr>
        <w:t xml:space="preserve">فقال ذلك مرّتين، أو ثلاثاً.
</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عبيداللَّه: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شأنه؟ أوَ ترونه يهجر؟»</w:t>
      </w:r>
    </w:p>
    <w:p>
      <w:pPr>
        <w:pStyle w:val="BookText"/>
      </w:pPr>
      <w:r>
        <w:rPr>
          <w:rFonts w:ascii="Amiri" w:hAnsi="Amiri" w:eastAsia="Amiri" w:cs="Amiri"/>
          <w:lang w:bidi="ar-SA"/>
          <w:color w:val="111111"/>
          <w:sz w:val="28"/>
          <w:szCs w:val="28"/>
          <w:rtl/>
        </w:rPr>
        <w:t xml:space="preserve">فقال هاني: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أصلحك اللَّه، هذا دَيدنه منذ الصّبح».</w:t>
      </w:r>
    </w:p>
    <w:p>
      <w:pPr>
        <w:pStyle w:val="BookText"/>
      </w:pPr>
      <w:r>
        <w:rPr>
          <w:rFonts w:ascii="Amiri" w:hAnsi="Amiri" w:eastAsia="Amiri" w:cs="Amiri"/>
          <w:lang w:bidi="ar-SA"/>
          <w:color w:val="111111"/>
          <w:sz w:val="28"/>
          <w:szCs w:val="28"/>
          <w:rtl/>
        </w:rPr>
        <w:t xml:space="preserve">ففطن مولىً لعبيداللَّه قائم على رأسه، فغمزه، فقام عبيداللَّه.</w:t>
      </w:r>
    </w:p>
    <w:p>
      <w:pPr>
        <w:pStyle w:val="BookText"/>
      </w:pPr>
      <w:r>
        <w:rPr>
          <w:rFonts w:ascii="Amiri" w:hAnsi="Amiri" w:eastAsia="Amiri" w:cs="Amiri"/>
          <w:lang w:bidi="ar-SA"/>
          <w:color w:val="111111"/>
          <w:sz w:val="28"/>
          <w:szCs w:val="28"/>
          <w:rtl/>
        </w:rPr>
        <w:t xml:space="preserve">فقال شريك: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«انتظر، أصلحك اللَّه، فإنّي أريد أن أوصّي إليك».</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«أعود».</w:t>
      </w:r>
    </w:p>
    <w:p>
      <w:pPr>
        <w:pStyle w:val="BookText"/>
      </w:pPr>
      <w:r>
        <w:rPr>
          <w:rFonts w:ascii="Amiri" w:hAnsi="Amiri" w:eastAsia="Amiri" w:cs="Amiri"/>
          <w:lang w:bidi="ar-SA"/>
          <w:color w:val="111111"/>
          <w:sz w:val="28"/>
          <w:szCs w:val="28"/>
          <w:rtl/>
        </w:rPr>
        <w:t xml:space="preserve">فلمّا خرج، قال شريك لمسلم: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منعك من قتله؟»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«خصلتان: أمّا إحداهما، فكراهة هاني أن يُقتل في داره رجل. والأخرى، فحديث سمعته من عليّ عن النّبيّ- صلّى اللَّه عليه- أنّ الإيمان قيّد الفتك، فلا يفتك مؤمن».</w:t>
      </w:r>
    </w:p>
    <w:p>
      <w:pPr>
        <w:pStyle w:val="BookText"/>
      </w:pPr>
      <w:r>
        <w:rPr>
          <w:rFonts w:ascii="Amiri" w:hAnsi="Amiri" w:eastAsia="Amiri" w:cs="Amiri"/>
          <w:lang w:bidi="ar-SA"/>
          <w:color w:val="111111"/>
          <w:sz w:val="28"/>
          <w:szCs w:val="28"/>
          <w:rtl/>
        </w:rPr>
        <w:t xml:space="preserve">فلبث شريك بن الأعور بعد ذلك ثلاثاً ومات.</w:t>
      </w:r>
    </w:p>
    <w:p>
      <w:pPr>
        <w:pStyle w:val="BookText"/>
      </w:pPr>
      <w:r>
        <w:rPr>
          <w:rFonts w:ascii="Amiri" w:hAnsi="Amiri" w:eastAsia="Amiri" w:cs="Amiri"/>
          <w:lang w:bidi="ar-SA"/>
          <w:color w:val="111111"/>
          <w:sz w:val="28"/>
          <w:szCs w:val="28"/>
          <w:rtl/>
        </w:rPr>
        <w:t xml:space="preserve">أبو عليّ مسكويه، تجارب الأمم، 2/ 44- 45</w:t>
      </w:r>
    </w:p>
    <w:p>
      <w:pPr>
        <w:pStyle w:val="BookText"/>
      </w:pPr>
      <w:r>
        <w:rPr>
          <w:rFonts w:ascii="Amiri" w:hAnsi="Amiri" w:eastAsia="Amiri" w:cs="Amiri"/>
          <w:lang w:bidi="ar-SA"/>
          <w:color w:val="111111"/>
          <w:sz w:val="28"/>
          <w:szCs w:val="28"/>
          <w:rtl/>
        </w:rPr>
        <w:t xml:space="preserve">وقد كان الحسين عليه السلام قدم مسلم بن عقيل يبايع له في السّرّ إلى الكوفة، فقدم مسلم فنزل على شريك بن الأعور الحارثيّ.</w:t>
      </w:r>
    </w:p>
    <w:p>
      <w:pPr>
        <w:pStyle w:val="BookText"/>
      </w:pPr>
      <w:r>
        <w:rPr>
          <w:rFonts w:ascii="Amiri" w:hAnsi="Amiri" w:eastAsia="Amiri" w:cs="Amiri"/>
          <w:lang w:bidi="ar-SA"/>
          <w:color w:val="111111"/>
          <w:sz w:val="28"/>
          <w:szCs w:val="28"/>
          <w:rtl/>
        </w:rPr>
        <w:t xml:space="preserve">قال: فمضى على وجهه ومرض شريك بن الأعور ومسلم في منزله في حجلة لشريك ومعه السّيف، فقال له شريك: إنّ عبيداللَّه- يعني ابن زياد- سيأتيني عائداً السّاعة، فإذا جاءك فدونك هو، فجاء عبيداللَّه، فدخل عليه وسأله، وخرج عبيداللَّه، فلم يصنع مسلم شيئاً، تحوّل مسلم إلى هاني بن عروة المراديّ وبلغ عبيداللَّه الخبر، فقال: واللَّه لو لا أن تكون سبّة لسببت شريكاً.</w:t>
      </w:r>
    </w:p>
    <w:p>
      <w:pPr>
        <w:pStyle w:val="BookText"/>
      </w:pPr>
      <w:r>
        <w:rPr>
          <w:rFonts w:ascii="Amiri" w:hAnsi="Amiri" w:eastAsia="Amiri" w:cs="Amiri"/>
          <w:lang w:bidi="ar-SA"/>
          <w:color w:val="111111"/>
          <w:sz w:val="28"/>
          <w:szCs w:val="28"/>
          <w:rtl/>
        </w:rPr>
        <w:t xml:space="preserve">الشّجري، الأمالي، 1/ 167
</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ونزل شريك بن الأعور دار هاني بن عروة ومرض، فأخبر أنّ عبيداللَّه بن زياد يريد يأتيه يعوده، فقال لمسلم بن عقيل: ادخل هذا البيت، فإذا دخل هذا اللّعين وتمكّن جالساً فاخرج إليه واضربه ضربة بالسّيف تأتي عليه، وقد حصل المراد واستقام لك البلد، ولو منّ اللَّه عليَّ بالصّحّة ضمنت لك استقامة أمر البصرة. فلمّا دخل ابن زياد وأمكنه ما وافقه، بدا له في ذلك، ولم يفعل واعتذر إلى شريك بعد فوات الأمر بأنّ ذلك كان يكون فتكاً، وقد قال النّبيّ: «إنّ الإيمان قيد الفتك»، فقال: أما واللَّه لو قد قتلته لقتلت غادراً فاجراً كافراً، ثمّ مات شريك من تلك العلّة.</w:t>
      </w:r>
    </w:p>
    <w:p>
      <w:pPr>
        <w:pStyle w:val="BookText"/>
      </w:pPr>
      <w:r>
        <w:rPr>
          <w:rFonts w:ascii="Amiri" w:hAnsi="Amiri" w:eastAsia="Amiri" w:cs="Amiri"/>
          <w:lang w:bidi="ar-SA"/>
          <w:color w:val="111111"/>
          <w:sz w:val="28"/>
          <w:szCs w:val="28"/>
          <w:rtl/>
        </w:rPr>
        <w:t xml:space="preserve">الطّبرسي، إعلام الورى،/ 223</w:t>
      </w:r>
    </w:p>
    <w:p>
      <w:pPr>
        <w:pStyle w:val="BookText"/>
      </w:pPr>
      <w:r>
        <w:rPr>
          <w:rFonts w:ascii="Amiri" w:hAnsi="Amiri" w:eastAsia="Amiri" w:cs="Amiri"/>
          <w:lang w:bidi="ar-SA"/>
          <w:color w:val="111111"/>
          <w:sz w:val="28"/>
          <w:szCs w:val="28"/>
          <w:rtl/>
        </w:rPr>
        <w:t xml:space="preserve">ونزل شريك بن عبداللَّه الأعور الهمدانيّ عند هاني بن عروة، وكان شريك شيعيّاً، وكان يرى رأي عليّ عليه السلام، ثمّ مرض شريك في دار هاني، وعزم ابن زياد على أن يصير إليه عائداً، فدعا شريك مسلماً وقال له: غداً يأتيني هذا الفاسق عائداً، وإنّي شاغله لك في الكلام، فإذا فعلت ذلك، فاخرج إليه من هذه الدّاخلة، واقتله، واجلس في قصر الإمارة، وإن أنا عشت فإنّي سأكفيك أمر البصرة إن شاء اللَّه. ثمّ جاء ابن زياد حين أصبح عائداً، فجعل يسأله وهمّ مسلم أن يخرج عليه فيقتله، فمنعه صاحب المنزل هاني؛ وقال له: جعلت فداك إنّ في داري نسوة وصبية؛ وإنّي لا آمن الحدثان، فأمسك مسلم عن ذلك، وجعل شريك يرمق الدّاخلة وينشد:</w:t>
      </w:r>
    </w:p>
    <w:p>
      <w:pPr>
        <w:pStyle w:val="BookText"/>
      </w:pPr>
      <w:r>
        <w:rPr>
          <w:rFonts w:ascii="Amiri" w:hAnsi="Amiri" w:eastAsia="Amiri" w:cs="Amiri"/>
          <w:lang w:bidi="ar-SA"/>
          <w:color w:val="111111"/>
          <w:sz w:val="28"/>
          <w:szCs w:val="28"/>
          <w:rtl/>
        </w:rPr>
        <w:t xml:space="preserve">ما الانتظار بسلمى أن تحيِّيها *** فحيّ سلمى وحيّ مَنْ يحيِّيها</w:t>
      </w:r>
    </w:p>
    <w:p>
      <w:pPr>
        <w:pStyle w:val="BookText"/>
      </w:pPr>
      <w:r>
        <w:rPr>
          <w:rFonts w:ascii="Amiri" w:hAnsi="Amiri" w:eastAsia="Amiri" w:cs="Amiri"/>
          <w:lang w:bidi="ar-SA"/>
          <w:color w:val="111111"/>
          <w:sz w:val="28"/>
          <w:szCs w:val="28"/>
          <w:rtl/>
        </w:rPr>
        <w:t xml:space="preserve">ثمّ اسقنيها وإن تجلب عليَّ ردى *** فتلك أحلى من الدّنيا وما فيها</w:t>
      </w:r>
    </w:p>
    <w:p>
      <w:pPr>
        <w:pStyle w:val="BookText"/>
      </w:pPr>
      <w:r>
        <w:rPr>
          <w:rFonts w:ascii="Amiri" w:hAnsi="Amiri" w:eastAsia="Amiri" w:cs="Amiri"/>
          <w:lang w:bidi="ar-SA"/>
          <w:color w:val="111111"/>
          <w:sz w:val="28"/>
          <w:szCs w:val="28"/>
          <w:rtl/>
        </w:rPr>
        <w:t xml:space="preserve">(وفي رواية): أ نّه كان يقول: اسقوني شربتي؛ ولو كان فيها منيتي؛ من غير أن يقول البيتين، فقال ابن زياد: ما يقول الشّيخ؟ فقيل: إنّه مبرسم، فوقع في قلب ابن زياد شي ء، فركب من ساعته ورجع إلى القصر، وخرج مسلم إلى شريك من داخل الدّار؛ فقال شريك: ما منعك من الخروج إلى هذا الفاسق، وقد أمرتك بقتله، وشغلته لك بالكلام؟ فقال: منعني من ذلك حديث سمعته من عمّي عليّ بن أبي طالب عليه السلام: الإيمان قيد الفتك؛ على أ نّي لم أحبّ أن أقتله في منزل هذا الرّجل، فقال له شريك: لو قتلته لقتلت فاسقاً
</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فاجراً منافقاً كافراً، فلم يلبث شريك بعد ذلك ثلاثة أيّام حتّى مات رحمه الله، وكان من خيار الشّيعة وعبّادها، غير أ نّه كان يكتم ذلك إلّاعن من يثق به من إخوانه، فخرج ابن زياد وصلّى عليه، ورجع إلى قصره.</w:t>
      </w:r>
    </w:p>
    <w:p>
      <w:pPr>
        <w:pStyle w:val="BookText"/>
      </w:pPr>
      <w:r>
        <w:rPr>
          <w:rFonts w:ascii="Amiri" w:hAnsi="Amiri" w:eastAsia="Amiri" w:cs="Amiri"/>
          <w:lang w:bidi="ar-SA"/>
          <w:color w:val="111111"/>
          <w:sz w:val="28"/>
          <w:szCs w:val="28"/>
          <w:rtl/>
        </w:rPr>
        <w:t xml:space="preserve">الخوارزمي، مقتل الحسين، 1/ 201- 202</w:t>
      </w:r>
    </w:p>
    <w:p>
      <w:pPr>
        <w:pStyle w:val="BookText"/>
      </w:pPr>
      <w:r>
        <w:rPr>
          <w:rFonts w:ascii="Amiri" w:hAnsi="Amiri" w:eastAsia="Amiri" w:cs="Amiri"/>
          <w:lang w:bidi="ar-SA"/>
          <w:color w:val="111111"/>
          <w:sz w:val="28"/>
          <w:szCs w:val="28"/>
          <w:rtl/>
        </w:rPr>
        <w:t xml:space="preserve">وكان شريك بن الأعور </w:t>
      </w:r>
      <w:r>
        <w:rPr>
          <w:rStyle w:val="FootnoteReference"/>
        </w:rPr>
        <w:footnoteReference w:id="5831"/>
      </w:r>
      <w:r>
        <w:rPr>
          <w:rStyle w:val="FootnoteReference"/>
        </w:rPr>
        <w:footnoteReference w:id="5832"/>
      </w:r>
      <w:r>
        <w:rPr>
          <w:rFonts w:ascii="Amiri" w:hAnsi="Amiri" w:eastAsia="Amiri" w:cs="Amiri"/>
          <w:lang w:bidi="ar-SA"/>
          <w:color w:val="111111"/>
          <w:sz w:val="28"/>
          <w:szCs w:val="28"/>
          <w:rtl/>
        </w:rPr>
        <w:t xml:space="preserve">الهمدانيّ جاء من البصرة </w:t>
      </w:r>
      <w:r>
        <w:rPr>
          <w:rStyle w:val="FootnoteReference"/>
        </w:rPr>
        <w:footnoteReference w:id="5833"/>
      </w:r>
      <w:r>
        <w:rPr>
          <w:rFonts w:ascii="Amiri" w:hAnsi="Amiri" w:eastAsia="Amiri" w:cs="Amiri"/>
          <w:lang w:bidi="ar-SA"/>
          <w:color w:val="111111"/>
          <w:sz w:val="28"/>
          <w:szCs w:val="28"/>
          <w:rtl/>
        </w:rPr>
        <w:t xml:space="preserve">مع عبيداللَّه بن زياد فمرض، فنزل في </w:t>
      </w:r>
      <w:r>
        <w:rPr>
          <w:rStyle w:val="FootnoteReference"/>
        </w:rPr>
        <w:footnoteReference w:id="5834"/>
      </w:r>
      <w:r>
        <w:rPr>
          <w:rFonts w:ascii="Amiri" w:hAnsi="Amiri" w:eastAsia="Amiri" w:cs="Amiri"/>
          <w:lang w:bidi="ar-SA"/>
          <w:color w:val="111111"/>
          <w:sz w:val="28"/>
          <w:szCs w:val="28"/>
          <w:rtl/>
        </w:rPr>
        <w:t xml:space="preserve">دار هاني بن عروة أيّاماً </w:t>
      </w:r>
      <w:r>
        <w:rPr>
          <w:rStyle w:val="FootnoteReference"/>
        </w:rPr>
        <w:footnoteReference w:id="5835"/>
      </w:r>
      <w:r>
        <w:rPr>
          <w:rFonts w:ascii="Times New Roman" w:hAnsi="Times New Roman" w:eastAsia="Times New Roman" w:cs="Times New Roman"/>
          <w:lang w:val="en-US" w:bidi="en-US"/>
          <w:color w:val="111111"/>
          <w:sz w:val="28"/>
          <w:szCs w:val="28"/>
          <w:rtl/>
        </w:rPr>
        <w:t xml:space="preserve">. </w:t>
      </w:r>
      <w:r>
        <w:rPr>
          <w:rStyle w:val="FootnoteReference"/>
        </w:rPr>
        <w:footnoteReference w:id="5836"/>
      </w:r>
    </w:p>
    <w:p>
      <w:pPr>
        <w:pStyle w:val="BookText"/>
      </w:pPr>
      <w:r>
        <w:rPr>
          <w:rFonts w:ascii="Amiri" w:hAnsi="Amiri" w:eastAsia="Amiri" w:cs="Amiri"/>
          <w:lang w:bidi="ar-SA"/>
          <w:color w:val="111111"/>
          <w:sz w:val="28"/>
          <w:szCs w:val="28"/>
          <w:rtl/>
        </w:rPr>
        <w:t xml:space="preserve">ثمّ قال لمسلم: إنّ </w:t>
      </w:r>
      <w:r>
        <w:rPr>
          <w:rStyle w:val="FootnoteReference"/>
        </w:rPr>
        <w:footnoteReference w:id="5837"/>
      </w:r>
      <w:r>
        <w:rPr>
          <w:rFonts w:ascii="Amiri" w:hAnsi="Amiri" w:eastAsia="Amiri" w:cs="Amiri"/>
          <w:lang w:bidi="ar-SA"/>
          <w:color w:val="111111"/>
          <w:sz w:val="28"/>
          <w:szCs w:val="28"/>
          <w:rtl/>
        </w:rPr>
        <w:t xml:space="preserve">عبيداللَّه يعودني </w:t>
      </w:r>
      <w:r>
        <w:rPr>
          <w:rStyle w:val="FootnoteReference"/>
        </w:rPr>
        <w:footnoteReference w:id="5838"/>
      </w:r>
      <w:r>
        <w:rPr>
          <w:rFonts w:ascii="Amiri" w:hAnsi="Amiri" w:eastAsia="Amiri" w:cs="Amiri"/>
          <w:lang w:bidi="ar-SA"/>
          <w:color w:val="111111"/>
          <w:sz w:val="28"/>
          <w:szCs w:val="28"/>
          <w:rtl/>
        </w:rPr>
        <w:t xml:space="preserve">وإنِّي مطاوله الحديث </w:t>
      </w:r>
      <w:r>
        <w:rPr>
          <w:rStyle w:val="FootnoteReference"/>
        </w:rPr>
        <w:footnoteReference w:id="5839"/>
      </w:r>
      <w:r>
        <w:rPr>
          <w:rFonts w:ascii="Amiri" w:hAnsi="Amiri" w:eastAsia="Amiri" w:cs="Amiri"/>
          <w:lang w:bidi="ar-SA"/>
          <w:color w:val="111111"/>
          <w:sz w:val="28"/>
          <w:szCs w:val="28"/>
          <w:rtl/>
        </w:rPr>
        <w:t xml:space="preserve">فاخرج إليه بسيفك </w:t>
      </w:r>
      <w:r>
        <w:rPr>
          <w:rStyle w:val="FootnoteReference"/>
        </w:rPr>
        <w:footnoteReference w:id="5840"/>
      </w:r>
      <w:r>
        <w:rPr>
          <w:rFonts w:ascii="Amiri" w:hAnsi="Amiri" w:eastAsia="Amiri" w:cs="Amiri"/>
          <w:lang w:bidi="ar-SA"/>
          <w:color w:val="111111"/>
          <w:sz w:val="28"/>
          <w:szCs w:val="28"/>
          <w:rtl/>
        </w:rPr>
        <w:t xml:space="preserve">فاقتله، وعلامتك أن أقول: اسقوني ماء، ونهاه هاني عن ذلك، فلمّا دخل عبيداللَّه على شريك وسأله عن وجعه، وطال سؤاله، ورأى أنّ أحداً لا يخرج، فخشي أن يفوته، فأخذ يقول:</w:t>
      </w:r>
    </w:p>
    <w:p>
      <w:pPr>
        <w:pStyle w:val="BookText"/>
      </w:pPr>
      <w:r>
        <w:rPr>
          <w:rFonts w:ascii="Amiri" w:hAnsi="Amiri" w:eastAsia="Amiri" w:cs="Amiri"/>
          <w:lang w:bidi="ar-SA"/>
          <w:color w:val="111111"/>
          <w:sz w:val="28"/>
          <w:szCs w:val="28"/>
          <w:rtl/>
        </w:rPr>
        <w:t xml:space="preserve">ما الانتظار بسلمى أن تحيّيها *** وكأس المنيّة بالتّعجيل اسقوها</w:t>
      </w:r>
    </w:p>
    <w:p>
      <w:pPr>
        <w:pStyle w:val="BookText"/>
      </w:pPr>
      <w:r>
        <w:rPr>
          <w:rFonts w:ascii="Amiri" w:hAnsi="Amiri" w:eastAsia="Amiri" w:cs="Amiri"/>
          <w:lang w:bidi="ar-SA"/>
          <w:color w:val="111111"/>
          <w:sz w:val="28"/>
          <w:szCs w:val="28"/>
          <w:rtl/>
        </w:rPr>
        <w:t xml:space="preserve">فتوهّم ابن زياد وخرج.</w:t>
      </w:r>
    </w:p>
    <w:p>
      <w:pPr>
        <w:pStyle w:val="BookText"/>
      </w:pPr>
      <w:r>
        <w:rPr>
          <w:rFonts w:ascii="Amiri" w:hAnsi="Amiri" w:eastAsia="Amiri" w:cs="Amiri"/>
          <w:lang w:bidi="ar-SA"/>
          <w:color w:val="111111"/>
          <w:sz w:val="28"/>
          <w:szCs w:val="28"/>
          <w:rtl/>
        </w:rPr>
        <w:t xml:space="preserve">ابن شهرآشوب، المناقب، 4/ 91- 92/ عنه: المجلسي، البحار، 44/ 343؛ البحراني، العوالم، 17/ 192؛ البهبهاني، الدّمعة السّاكبة، 4/ 211؛ الدّربندي، أسرار الشّهادة،/ 220؛ القزويني، تظلّم الزّهراء،/ 134؛ الجواهري، مثير الأحزان،/ 18؛ الميانجي، العيون العبرى،/ 38</w:t>
      </w:r>
    </w:p>
    <w:p>
      <w:pPr>
        <w:pStyle w:val="BookText"/>
      </w:pPr>
      <w:r>
        <w:rPr>
          <w:rFonts w:ascii="Amiri" w:hAnsi="Amiri" w:eastAsia="Amiri" w:cs="Amiri"/>
          <w:lang w:bidi="ar-SA"/>
          <w:color w:val="111111"/>
          <w:sz w:val="28"/>
          <w:szCs w:val="28"/>
          <w:rtl/>
        </w:rPr>
        <w:t xml:space="preserve">فما مكث إلّاجمعة حتّى مرض شريك بن الأعور، وكان قد نزل على هاني، وكان
</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كريماً على ابن زياد وعلى غيره من الأمراء، وكان شديد التّشيّع، </w:t>
      </w:r>
      <w:r>
        <w:rPr>
          <w:rStyle w:val="FootnoteReference"/>
        </w:rPr>
        <w:footnoteReference w:id="5841"/>
      </w:r>
      <w:r>
        <w:rPr>
          <w:rFonts w:ascii="Amiri" w:hAnsi="Amiri" w:eastAsia="Amiri" w:cs="Amiri"/>
          <w:lang w:bidi="ar-SA"/>
          <w:color w:val="111111"/>
          <w:sz w:val="28"/>
          <w:szCs w:val="28"/>
          <w:rtl/>
        </w:rPr>
        <w:t xml:space="preserve">قد شهد صفّين مع عمّار </w:t>
      </w:r>
      <w:r>
        <w:rPr>
          <w:rStyle w:val="FootnoteReference"/>
        </w:rPr>
        <w:footnoteReference w:id="5842"/>
      </w:r>
      <w:r>
        <w:rPr>
          <w:rFonts w:ascii="Amiri" w:hAnsi="Amiri" w:eastAsia="Amiri" w:cs="Amiri"/>
          <w:lang w:bidi="ar-SA"/>
          <w:color w:val="111111"/>
          <w:sz w:val="28"/>
          <w:szCs w:val="28"/>
          <w:rtl/>
        </w:rPr>
        <w:t xml:space="preserve">، فأرسل إليه عبيداللَّه: إنّي رائح إليك العشيّة. فقال لمسلم: إنّ هذا الفاجر عائدي العشيّة، فإذا جلس، </w:t>
      </w:r>
      <w:r>
        <w:rPr>
          <w:rStyle w:val="FootnoteReference"/>
        </w:rPr>
        <w:footnoteReference w:id="5843"/>
      </w:r>
      <w:r>
        <w:rPr>
          <w:rFonts w:ascii="Amiri" w:hAnsi="Amiri" w:eastAsia="Amiri" w:cs="Amiri"/>
          <w:lang w:bidi="ar-SA"/>
          <w:color w:val="111111"/>
          <w:sz w:val="28"/>
          <w:szCs w:val="28"/>
          <w:rtl/>
        </w:rPr>
        <w:t xml:space="preserve">اخرج إليه </w:t>
      </w:r>
      <w:r>
        <w:rPr>
          <w:rStyle w:val="FootnoteReference"/>
        </w:rPr>
        <w:footnoteReference w:id="5844"/>
      </w:r>
      <w:r>
        <w:rPr>
          <w:rFonts w:ascii="Amiri" w:hAnsi="Amiri" w:eastAsia="Amiri" w:cs="Amiri"/>
          <w:lang w:bidi="ar-SA"/>
          <w:color w:val="111111"/>
          <w:sz w:val="28"/>
          <w:szCs w:val="28"/>
          <w:rtl/>
        </w:rPr>
        <w:t xml:space="preserve">فاقتله، ثمّ اقعد في القصر، ليس أحد يحول بينك وبينه، فإن برئت من وجعي، سرت إلى البصرة حتّى </w:t>
      </w:r>
      <w:r>
        <w:rPr>
          <w:rStyle w:val="FootnoteReference"/>
        </w:rPr>
        <w:footnoteReference w:id="5845"/>
      </w:r>
      <w:r>
        <w:rPr>
          <w:rFonts w:ascii="Amiri" w:hAnsi="Amiri" w:eastAsia="Amiri" w:cs="Amiri"/>
          <w:lang w:bidi="ar-SA"/>
          <w:color w:val="111111"/>
          <w:sz w:val="28"/>
          <w:szCs w:val="28"/>
          <w:rtl/>
        </w:rPr>
        <w:t xml:space="preserve">أكفيك أمرها </w:t>
      </w:r>
      <w:r>
        <w:rPr>
          <w:rStyle w:val="FootnoteReference"/>
        </w:rPr>
        <w:footnoteReference w:id="5846"/>
      </w:r>
      <w:r>
        <w:rPr>
          <w:rFonts w:ascii="Amiri" w:hAnsi="Amiri" w:eastAsia="Amiri" w:cs="Amiri"/>
          <w:lang w:bidi="ar-SA"/>
          <w:color w:val="111111"/>
          <w:sz w:val="28"/>
          <w:szCs w:val="28"/>
          <w:rtl/>
        </w:rPr>
        <w:t xml:space="preserve">فلمّا كان من العشيّ أتاه عبيداللَّه، فقام مسلم بن عقيل ليدخل، فقال له شريك: لا يفوتنّك إذا جلس، فقال هاني ابن عروة: </w:t>
      </w:r>
      <w:r>
        <w:rPr>
          <w:rStyle w:val="FootnoteReference"/>
        </w:rPr>
        <w:footnoteReference w:id="5847"/>
      </w:r>
      <w:r>
        <w:rPr>
          <w:rFonts w:ascii="Amiri" w:hAnsi="Amiri" w:eastAsia="Amiri" w:cs="Amiri"/>
          <w:lang w:bidi="ar-SA"/>
          <w:color w:val="111111"/>
          <w:sz w:val="28"/>
          <w:szCs w:val="28"/>
          <w:rtl/>
        </w:rPr>
        <w:t xml:space="preserve">لا أحبّ أن يُقتل في داري، فجاء عبيداللَّه، فجلس، </w:t>
      </w:r>
      <w:r>
        <w:rPr>
          <w:rStyle w:val="FootnoteReference"/>
        </w:rPr>
        <w:footnoteReference w:id="5848"/>
      </w:r>
      <w:r>
        <w:rPr>
          <w:rFonts w:ascii="Amiri" w:hAnsi="Amiri" w:eastAsia="Amiri" w:cs="Amiri"/>
          <w:lang w:bidi="ar-SA"/>
          <w:color w:val="111111"/>
          <w:sz w:val="28"/>
          <w:szCs w:val="28"/>
          <w:rtl/>
        </w:rPr>
        <w:t xml:space="preserve">وسأل شريكاً عن مرضه فأطال </w:t>
      </w:r>
      <w:r>
        <w:rPr>
          <w:rStyle w:val="FootnoteReference"/>
        </w:rPr>
        <w:footnoteReference w:id="5849"/>
      </w:r>
      <w:r>
        <w:rPr>
          <w:rFonts w:ascii="Amiri" w:hAnsi="Amiri" w:eastAsia="Amiri" w:cs="Amiri"/>
          <w:lang w:bidi="ar-SA"/>
          <w:color w:val="111111"/>
          <w:sz w:val="28"/>
          <w:szCs w:val="28"/>
          <w:rtl/>
        </w:rPr>
        <w:t xml:space="preserve">، فلمّا رأى شريك أنّ مسلماً لا يخرج، خشى أن يفوته، فأخذ يقول:</w:t>
      </w:r>
    </w:p>
    <w:p>
      <w:pPr>
        <w:pStyle w:val="BookText"/>
      </w:pPr>
      <w:r>
        <w:rPr>
          <w:rFonts w:ascii="Amiri" w:hAnsi="Amiri" w:eastAsia="Amiri" w:cs="Amiri"/>
          <w:lang w:bidi="ar-SA"/>
          <w:color w:val="111111"/>
          <w:sz w:val="28"/>
          <w:szCs w:val="28"/>
          <w:rtl/>
        </w:rPr>
        <w:t xml:space="preserve">ما تنظرون بسلمى لا تحيّوها *** اسقونيها وإن كانت بها </w:t>
      </w:r>
      <w:r>
        <w:rPr>
          <w:rStyle w:val="FootnoteReference"/>
        </w:rPr>
        <w:footnoteReference w:id="5850"/>
      </w:r>
      <w:r>
        <w:rPr>
          <w:rFonts w:ascii="Amiri" w:hAnsi="Amiri" w:eastAsia="Amiri" w:cs="Amiri"/>
          <w:lang w:bidi="ar-SA"/>
          <w:color w:val="111111"/>
          <w:sz w:val="28"/>
          <w:szCs w:val="28"/>
          <w:rtl/>
        </w:rPr>
        <w:t xml:space="preserve">نفسي</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5851"/>
      </w:r>
      <w:r>
        <w:rPr>
          <w:rFonts w:ascii="Amiri" w:hAnsi="Amiri" w:eastAsia="Amiri" w:cs="Amiri"/>
          <w:lang w:bidi="ar-SA"/>
          <w:color w:val="111111"/>
          <w:sz w:val="28"/>
          <w:szCs w:val="28"/>
          <w:rtl/>
        </w:rPr>
        <w:t xml:space="preserve">ذلك مرّتين أو ثلاثاً، فقال عبيداللَّه: ما شأنه! ترونه يخلط؟ فقال له هاني: نعم، ما زال هذا دأبه قبيل الصّبح حتّى ساعته هذه، فانصرف.</w:t>
      </w:r>
    </w:p>
    <w:p>
      <w:pPr>
        <w:pStyle w:val="BookText"/>
      </w:pPr>
      <w:r>
        <w:rPr>
          <w:rStyle w:val="FootnoteReference"/>
        </w:rPr>
        <w:footnoteReference w:id="5852"/>
      </w:r>
      <w:r>
        <w:rPr>
          <w:rFonts w:ascii="Amiri" w:hAnsi="Amiri" w:eastAsia="Amiri" w:cs="Amiri"/>
          <w:lang w:bidi="ar-SA"/>
          <w:color w:val="111111"/>
          <w:sz w:val="28"/>
          <w:szCs w:val="28"/>
          <w:rtl/>
        </w:rPr>
        <w:t xml:space="preserve">وقيل: إنّ شريكاً لمّا قال: اسقونيها، وخلط كلامه، فظنّ به مهران، فغمز عبيداللَّه، فوثب، فقال له شريك: أ يّها الأمير! إنِّي أريد أن أوصي إليك، فقال: أعود إليك؛ فقال له مهران: إنّه أراد قتلك، فقال: وكيف مع إكرامي له، وفي بيت هاني، ويد أبي عنده؟ فقال له مهران: هو ما قلت لك، فلمّا قام ابن زياد </w:t>
      </w:r>
      <w:r>
        <w:rPr>
          <w:rStyle w:val="FootnoteReference"/>
        </w:rPr>
        <w:footnoteReference w:id="5853"/>
      </w:r>
      <w:r>
        <w:rPr>
          <w:rFonts w:ascii="Amiri" w:hAnsi="Amiri" w:eastAsia="Amiri" w:cs="Amiri"/>
          <w:lang w:bidi="ar-SA"/>
          <w:color w:val="111111"/>
          <w:sz w:val="28"/>
          <w:szCs w:val="28"/>
          <w:rtl/>
        </w:rPr>
        <w:t xml:space="preserve">، خرج مسلم بن عقيل، فقال له شريك: ما منعك من قتله؟ قال: </w:t>
      </w:r>
      <w:r>
        <w:rPr>
          <w:rStyle w:val="FootnoteReference"/>
        </w:rPr>
        <w:footnoteReference w:id="5854"/>
      </w:r>
      <w:r>
        <w:rPr>
          <w:rFonts w:ascii="Amiri" w:hAnsi="Amiri" w:eastAsia="Amiri" w:cs="Amiri"/>
          <w:lang w:bidi="ar-SA"/>
          <w:color w:val="111111"/>
          <w:sz w:val="28"/>
          <w:szCs w:val="28"/>
          <w:rtl/>
        </w:rPr>
        <w:t xml:space="preserve">خصلتان: أمّا إحداهما فكراهيّة </w:t>
      </w:r>
      <w:r>
        <w:rPr>
          <w:rStyle w:val="FootnoteReference"/>
        </w:rPr>
        <w:footnoteReference w:id="5855"/>
      </w:r>
      <w:r>
        <w:rPr>
          <w:rFonts w:ascii="Amiri" w:hAnsi="Amiri" w:eastAsia="Amiri" w:cs="Amiri"/>
          <w:lang w:bidi="ar-SA"/>
          <w:color w:val="111111"/>
          <w:sz w:val="28"/>
          <w:szCs w:val="28"/>
          <w:rtl/>
        </w:rPr>
        <w:t xml:space="preserve">هاني أن يُقتل في منزله، </w:t>
      </w:r>
      <w:r>
        <w:rPr>
          <w:rStyle w:val="FootnoteReference"/>
        </w:rPr>
        <w:footnoteReference w:id="5856"/>
      </w:r>
      <w:r>
        <w:rPr>
          <w:rFonts w:ascii="IRNazanin" w:hAnsi="IRNazanin" w:eastAsia="IRNazanin" w:cs="IRNazanin"/>
          <w:lang w:bidi="fa-IR"/>
          <w:color w:val="111111"/>
          <w:sz w:val="28"/>
          <w:szCs w:val="28"/>
          <w:rtl/>
        </w:rPr>
        <w:t xml:space="preserve">وأمّا الأخرى </w:t>
      </w:r>
      <w:r>
        <w:rPr>
          <w:rStyle w:val="FootnoteReference"/>
        </w:rPr>
        <w:footnoteReference w:id="5857"/>
      </w:r>
      <w:r>
        <w:rPr>
          <w:rFonts w:ascii="Amiri" w:hAnsi="Amiri" w:eastAsia="Amiri" w:cs="Amiri"/>
          <w:lang w:bidi="ar-SA"/>
          <w:color w:val="111111"/>
          <w:sz w:val="28"/>
          <w:szCs w:val="28"/>
          <w:rtl/>
        </w:rPr>
        <w:t xml:space="preserve">، فحديث حدّثه عليّ عن النّبيّ (صلي الله عليه و آله) أنّ الإيمان قيد الفتك، فلا يفتك مؤمن
</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858"/>
      </w:r>
      <w:r>
        <w:rPr>
          <w:rFonts w:ascii="IRNazanin" w:hAnsi="IRNazanin" w:eastAsia="IRNazanin" w:cs="IRNazanin"/>
          <w:lang w:bidi="fa-IR"/>
          <w:color w:val="111111"/>
          <w:sz w:val="28"/>
          <w:szCs w:val="28"/>
          <w:rtl/>
        </w:rPr>
        <w:t xml:space="preserve">بمؤمن. فقال له </w:t>
      </w:r>
      <w:r>
        <w:rPr>
          <w:rStyle w:val="FootnoteReference"/>
        </w:rPr>
        <w:footnoteReference w:id="5859"/>
      </w:r>
      <w:r>
        <w:rPr>
          <w:rFonts w:ascii="Amiri" w:hAnsi="Amiri" w:eastAsia="Amiri" w:cs="Amiri"/>
          <w:lang w:bidi="ar-SA"/>
          <w:color w:val="111111"/>
          <w:sz w:val="28"/>
          <w:szCs w:val="28"/>
          <w:rtl/>
        </w:rPr>
        <w:t xml:space="preserve">هاني: لو قتلته لقتلت فاسقاً فاجراً كافراً غادراً؛ </w:t>
      </w:r>
      <w:r>
        <w:rPr>
          <w:rStyle w:val="FootnoteReference"/>
        </w:rPr>
        <w:footnoteReference w:id="5860"/>
      </w:r>
      <w:r>
        <w:rPr>
          <w:rFonts w:ascii="Amiri" w:hAnsi="Amiri" w:eastAsia="Amiri" w:cs="Amiri"/>
          <w:lang w:bidi="ar-SA"/>
          <w:color w:val="111111"/>
          <w:sz w:val="28"/>
          <w:szCs w:val="28"/>
          <w:rtl/>
        </w:rPr>
        <w:t xml:space="preserve">ولبث شريك بعد ذلك ثلاثاً، ثمّ مات </w:t>
      </w:r>
      <w:r>
        <w:rPr>
          <w:rStyle w:val="FootnoteReference"/>
        </w:rPr>
        <w:footnoteReference w:id="5861"/>
      </w:r>
      <w:r>
        <w:rPr>
          <w:rFonts w:ascii="Amiri" w:hAnsi="Amiri" w:eastAsia="Amiri" w:cs="Amiri"/>
          <w:lang w:bidi="ar-SA"/>
          <w:color w:val="111111"/>
          <w:sz w:val="28"/>
          <w:szCs w:val="28"/>
          <w:rtl/>
        </w:rPr>
        <w:t xml:space="preserve">، فصلّى عليه عبيداللَّه، فلمّا علم </w:t>
      </w:r>
      <w:r>
        <w:rPr>
          <w:rStyle w:val="FootnoteReference"/>
        </w:rPr>
        <w:footnoteReference w:id="5862"/>
      </w:r>
      <w:r>
        <w:rPr>
          <w:rFonts w:ascii="Amiri" w:hAnsi="Amiri" w:eastAsia="Amiri" w:cs="Amiri"/>
          <w:lang w:bidi="ar-SA"/>
          <w:color w:val="111111"/>
          <w:sz w:val="28"/>
          <w:szCs w:val="28"/>
          <w:rtl/>
        </w:rPr>
        <w:t xml:space="preserve">عبيداللَّه أنّ شريكاً كان حرّض </w:t>
      </w:r>
      <w:r>
        <w:rPr>
          <w:rStyle w:val="FootnoteReference"/>
        </w:rPr>
        <w:footnoteReference w:id="5863"/>
      </w:r>
      <w:r>
        <w:rPr>
          <w:rFonts w:ascii="Amiri" w:hAnsi="Amiri" w:eastAsia="Amiri" w:cs="Amiri"/>
          <w:lang w:bidi="ar-SA"/>
          <w:color w:val="111111"/>
          <w:sz w:val="28"/>
          <w:szCs w:val="28"/>
          <w:rtl/>
        </w:rPr>
        <w:t xml:space="preserve">مسلماً على قتله، قال: واللَّه لا أصلِّي على جنازة عراقيّ أبداً، </w:t>
      </w:r>
      <w:r>
        <w:rPr>
          <w:rStyle w:val="FootnoteReference"/>
        </w:rPr>
        <w:footnoteReference w:id="5864"/>
      </w:r>
      <w:r>
        <w:rPr>
          <w:rFonts w:ascii="Amiri" w:hAnsi="Amiri" w:eastAsia="Amiri" w:cs="Amiri"/>
          <w:lang w:bidi="ar-SA"/>
          <w:color w:val="111111"/>
          <w:sz w:val="28"/>
          <w:szCs w:val="28"/>
          <w:rtl/>
        </w:rPr>
        <w:t xml:space="preserve">ولولا أنّ قبر زياد فيهم، لنبشت شريكاً </w:t>
      </w:r>
      <w:r>
        <w:rPr>
          <w:rStyle w:val="FootnoteReference"/>
        </w:rPr>
        <w:footnoteReference w:id="5865"/>
      </w:r>
      <w:r>
        <w:rPr>
          <w:rFonts w:ascii="Amiri" w:hAnsi="Amiri" w:eastAsia="Amiri" w:cs="Amiri"/>
          <w:lang w:bidi="ar-SA"/>
          <w:color w:val="111111"/>
          <w:sz w:val="28"/>
          <w:szCs w:val="28"/>
          <w:rtl/>
        </w:rPr>
        <w:t xml:space="preserve">.
ابن الأثير، الكامل، 3/ 269/ مثله النّويري، نهاية الإرب، 20/ 391- 392</w:t>
      </w:r>
    </w:p>
    <w:p>
      <w:pPr>
        <w:pStyle w:val="BookText"/>
      </w:pPr>
      <w:r>
        <w:rPr>
          <w:rFonts w:ascii="Amiri" w:hAnsi="Amiri" w:eastAsia="Amiri" w:cs="Amiri"/>
          <w:lang w:bidi="ar-SA"/>
          <w:color w:val="111111"/>
          <w:sz w:val="28"/>
          <w:szCs w:val="28"/>
          <w:rtl/>
        </w:rPr>
        <w:t xml:space="preserve">وكان شريك بن الأعور الهمدانيّ قدم من البصرة مع عبيداللَّه بن زياد، ونزل دار هاني بن عروة، وكان شريك من محبّي أمير المؤمنين عليه السلام وشيعته، عظيم المنزلة، جليل القدر، فمرض وسأل عبيداللَّه عنه، فاخبر أ نّه موعوك، فأرسل ابن زياد إليه: إنّي رائح إليك في هذه اللّيلة لعيادتك.</w:t>
      </w:r>
    </w:p>
    <w:p>
      <w:pPr>
        <w:pStyle w:val="BookText"/>
      </w:pPr>
      <w:r>
        <w:rPr>
          <w:rFonts w:ascii="Amiri" w:hAnsi="Amiri" w:eastAsia="Amiri" w:cs="Amiri"/>
          <w:lang w:bidi="ar-SA"/>
          <w:color w:val="111111"/>
          <w:sz w:val="28"/>
          <w:szCs w:val="28"/>
          <w:rtl/>
        </w:rPr>
        <w:t xml:space="preserve">فقال شريك لمسلم بن عقيل: يا ابن عمّ رسول اللَّه! إنّ ابن زياد يريد عيادتي، فادخل بعض الخزائن، فإذا جلس فاخرج واضرب عنقه، وأنا أكفيك أمر من بالكوفة مع العافية.</w:t>
      </w:r>
    </w:p>
    <w:p>
      <w:pPr>
        <w:pStyle w:val="BookText"/>
      </w:pPr>
      <w:r>
        <w:rPr>
          <w:rFonts w:ascii="Amiri" w:hAnsi="Amiri" w:eastAsia="Amiri" w:cs="Amiri"/>
          <w:lang w:bidi="ar-SA"/>
          <w:color w:val="111111"/>
          <w:sz w:val="28"/>
          <w:szCs w:val="28"/>
          <w:rtl/>
        </w:rPr>
        <w:t xml:space="preserve">وكان مسلم رحمه الله شجاعاً مقداماً جسوراً، ففعل ما أشار به شريك، فجاء عبيداللَّه سأل شريكاً عن حاله، وسبب مرضه وشريك عينه إلى الخزانة وامقة، وطال ذلك </w:t>
      </w:r>
      <w:r>
        <w:rPr>
          <w:rStyle w:val="FootnoteReference"/>
        </w:rPr>
        <w:footnoteReference w:id="5866"/>
      </w:r>
      <w:r>
        <w:rPr>
          <w:rFonts w:ascii="Amiri" w:hAnsi="Amiri" w:eastAsia="Amiri" w:cs="Amiri"/>
          <w:lang w:bidi="ar-SA"/>
          <w:color w:val="111111"/>
          <w:sz w:val="28"/>
          <w:szCs w:val="28"/>
          <w:rtl/>
        </w:rPr>
        <w:t xml:space="preserve">فجعل يقول: (ما الانتظار بسلمى لا تحيِّيها) </w:t>
      </w:r>
      <w:r>
        <w:rPr>
          <w:rStyle w:val="FootnoteReference"/>
        </w:rPr>
        <w:footnoteReference w:id="5867"/>
      </w:r>
      <w:r>
        <w:rPr>
          <w:rFonts w:ascii="Amiri" w:hAnsi="Amiri" w:eastAsia="Amiri" w:cs="Amiri"/>
          <w:lang w:bidi="ar-SA"/>
          <w:color w:val="111111"/>
          <w:sz w:val="28"/>
          <w:szCs w:val="28"/>
          <w:rtl/>
        </w:rPr>
        <w:t xml:space="preserve">يكرّر ذلك، فأنكر عبيداللَّه القول والتفت إلى هاني ابن عروة، وقال: </w:t>
      </w:r>
      <w:r>
        <w:rPr>
          <w:rStyle w:val="FootnoteReference"/>
        </w:rPr>
        <w:footnoteReference w:id="5868"/>
      </w:r>
      <w:r>
        <w:rPr>
          <w:rFonts w:ascii="Amiri" w:hAnsi="Amiri" w:eastAsia="Amiri" w:cs="Amiri"/>
          <w:lang w:bidi="ar-SA"/>
          <w:color w:val="111111"/>
          <w:sz w:val="28"/>
          <w:szCs w:val="28"/>
          <w:rtl/>
        </w:rPr>
        <w:t xml:space="preserve">ابن عمّك يخلط في علّته، وهاني قد ارتعد وتغيّر وجهه، فقال هاني: إنّ شريكاً يهجر منذ وقع في المرض ويتكلّم بما لا يعلم.
</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فثار </w:t>
      </w:r>
      <w:r>
        <w:rPr>
          <w:rStyle w:val="FootnoteReference"/>
        </w:rPr>
        <w:footnoteReference w:id="5869"/>
      </w:r>
      <w:r>
        <w:rPr>
          <w:rFonts w:ascii="Amiri" w:hAnsi="Amiri" w:eastAsia="Amiri" w:cs="Amiri"/>
          <w:lang w:bidi="ar-SA"/>
          <w:color w:val="111111"/>
          <w:sz w:val="28"/>
          <w:szCs w:val="28"/>
          <w:rtl/>
        </w:rPr>
        <w:t xml:space="preserve">عبيداللَّه </w:t>
      </w:r>
      <w:r>
        <w:rPr>
          <w:rStyle w:val="FootnoteReference"/>
        </w:rPr>
        <w:footnoteReference w:id="5870"/>
      </w:r>
      <w:r>
        <w:rPr>
          <w:rFonts w:ascii="Amiri" w:hAnsi="Amiri" w:eastAsia="Amiri" w:cs="Amiri"/>
          <w:lang w:bidi="ar-SA"/>
          <w:color w:val="111111"/>
          <w:sz w:val="28"/>
          <w:szCs w:val="28"/>
          <w:rtl/>
        </w:rPr>
        <w:t xml:space="preserve">خارجاً نحو قصر الإمارة مذعوراً </w:t>
      </w:r>
      <w:r>
        <w:rPr>
          <w:rStyle w:val="FootnoteReference"/>
        </w:rPr>
        <w:footnoteReference w:id="5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فخرج مسلم </w:t>
      </w:r>
      <w:r>
        <w:rPr>
          <w:rStyle w:val="FootnoteReference"/>
        </w:rPr>
        <w:footnoteReference w:id="5872"/>
      </w:r>
      <w:r>
        <w:rPr>
          <w:rFonts w:ascii="Amiri" w:hAnsi="Amiri" w:eastAsia="Amiri" w:cs="Amiri"/>
          <w:lang w:bidi="ar-SA"/>
          <w:color w:val="111111"/>
          <w:sz w:val="28"/>
          <w:szCs w:val="28"/>
          <w:rtl/>
        </w:rPr>
        <w:t xml:space="preserve">والسّيف في كفّه وقال </w:t>
      </w:r>
      <w:r>
        <w:rPr>
          <w:rStyle w:val="FootnoteReference"/>
        </w:rPr>
        <w:footnoteReference w:id="5873"/>
      </w:r>
      <w:r>
        <w:rPr>
          <w:rFonts w:ascii="Amiri" w:hAnsi="Amiri" w:eastAsia="Amiri" w:cs="Amiri"/>
          <w:lang w:bidi="ar-SA"/>
          <w:color w:val="111111"/>
          <w:sz w:val="28"/>
          <w:szCs w:val="28"/>
          <w:rtl/>
        </w:rPr>
        <w:t xml:space="preserve">شريك: </w:t>
      </w:r>
      <w:r>
        <w:rPr>
          <w:rStyle w:val="FootnoteReference"/>
        </w:rPr>
        <w:footnoteReference w:id="5874"/>
      </w:r>
      <w:r>
        <w:rPr>
          <w:rFonts w:ascii="Amiri" w:hAnsi="Amiri" w:eastAsia="Amiri" w:cs="Amiri"/>
          <w:lang w:bidi="ar-SA"/>
          <w:color w:val="111111"/>
          <w:sz w:val="28"/>
          <w:szCs w:val="28"/>
          <w:rtl/>
        </w:rPr>
        <w:t xml:space="preserve">يا هذا </w:t>
      </w:r>
      <w:r>
        <w:rPr>
          <w:rStyle w:val="FootnoteReference"/>
        </w:rPr>
        <w:footnoteReference w:id="5875"/>
      </w:r>
      <w:r>
        <w:rPr>
          <w:rFonts w:ascii="Amiri" w:hAnsi="Amiri" w:eastAsia="Amiri" w:cs="Amiri"/>
          <w:lang w:bidi="ar-SA"/>
          <w:color w:val="111111"/>
          <w:sz w:val="28"/>
          <w:szCs w:val="28"/>
          <w:rtl/>
        </w:rPr>
        <w:t xml:space="preserve">! ما منعك من الأمر؟</w:t>
      </w:r>
    </w:p>
    <w:p>
      <w:pPr>
        <w:pStyle w:val="BookText"/>
      </w:pPr>
      <w:r>
        <w:rPr>
          <w:rFonts w:ascii="IRNazanin" w:hAnsi="IRNazanin" w:eastAsia="IRNazanin" w:cs="IRNazanin"/>
          <w:lang w:bidi="fa-IR"/>
          <w:color w:val="111111"/>
          <w:sz w:val="28"/>
          <w:szCs w:val="28"/>
          <w:rtl/>
        </w:rPr>
        <w:t xml:space="preserve">قال مسلم: لمّا </w:t>
      </w:r>
      <w:r>
        <w:rPr>
          <w:rStyle w:val="FootnoteReference"/>
        </w:rPr>
        <w:footnoteReference w:id="5876"/>
      </w:r>
      <w:r>
        <w:rPr>
          <w:rFonts w:ascii="Amiri" w:hAnsi="Amiri" w:eastAsia="Amiri" w:cs="Amiri"/>
          <w:lang w:bidi="ar-SA"/>
          <w:color w:val="111111"/>
          <w:sz w:val="28"/>
          <w:szCs w:val="28"/>
          <w:rtl/>
        </w:rPr>
        <w:t xml:space="preserve">هممت بالخروج فتعلّقت بي امرأة </w:t>
      </w:r>
      <w:r>
        <w:rPr>
          <w:rStyle w:val="FootnoteReference"/>
        </w:rPr>
        <w:footnoteReference w:id="5877"/>
      </w:r>
      <w:r>
        <w:rPr>
          <w:rFonts w:ascii="Amiri" w:hAnsi="Amiri" w:eastAsia="Amiri" w:cs="Amiri"/>
          <w:lang w:bidi="ar-SA"/>
          <w:color w:val="111111"/>
          <w:sz w:val="28"/>
          <w:szCs w:val="28"/>
          <w:rtl/>
        </w:rPr>
        <w:t xml:space="preserve">قالت: ناشدتك </w:t>
      </w:r>
      <w:r>
        <w:rPr>
          <w:rStyle w:val="FootnoteReference"/>
        </w:rPr>
        <w:footnoteReference w:id="5878"/>
      </w:r>
      <w:r>
        <w:rPr>
          <w:rFonts w:ascii="Amiri" w:hAnsi="Amiri" w:eastAsia="Amiri" w:cs="Amiri"/>
          <w:lang w:bidi="ar-SA"/>
          <w:color w:val="111111"/>
          <w:sz w:val="28"/>
          <w:szCs w:val="28"/>
          <w:rtl/>
        </w:rPr>
        <w:t xml:space="preserve">اللَّه إن قتلت ابن زياد في دارنا، وبكت في وجهي، فرميت السّيف وجلست، قال هاني: يا ويلها، قتلتني وقتلت نفسها، والّذي فررت منه وقعت فيه.</w:t>
      </w:r>
    </w:p>
    <w:p>
      <w:pPr>
        <w:pStyle w:val="BookText"/>
      </w:pPr>
      <w:r>
        <w:rPr>
          <w:rFonts w:ascii="Amiri" w:hAnsi="Amiri" w:eastAsia="Amiri" w:cs="Amiri"/>
          <w:lang w:bidi="ar-SA"/>
          <w:color w:val="111111"/>
          <w:sz w:val="28"/>
          <w:szCs w:val="28"/>
          <w:rtl/>
        </w:rPr>
        <w:t xml:space="preserve">ابن نما، مثير الأحزان،/ 14- 15/ عنه: المجلسي، البحار، 44/ 343- 344؛ البحراني، العوالم، 17/ 193؛ البهبهاني، الدّمعة السّاكبة، 4/ 211؛ الدّربندي، أسرار الشّهادة،/ 220، 232- 233؛ القمّي، نفس المهموم،/ 98؛ القزويني، تظلّم الزّهراء،/ 134</w:t>
      </w:r>
    </w:p>
    <w:p>
      <w:pPr>
        <w:pStyle w:val="BookText"/>
      </w:pPr>
      <w:r>
        <w:rPr>
          <w:rFonts w:ascii="Amiri" w:hAnsi="Amiri" w:eastAsia="Amiri" w:cs="Amiri"/>
          <w:lang w:bidi="ar-SA"/>
          <w:color w:val="111111"/>
          <w:sz w:val="28"/>
          <w:szCs w:val="28"/>
          <w:rtl/>
        </w:rPr>
        <w:t xml:space="preserve">وقدم مع عبيداللَّه؛ شريك بن الأعور، شيعيّ، فنزل على هاني بن عروة، فمرض، فكان عبيداللَّه يعوده، فهيّئوا لعبيداللَّه ثلاثين رجلًا ليغتالوه، فلم يتمّ ذلك.</w:t>
      </w:r>
    </w:p>
    <w:p>
      <w:pPr>
        <w:pStyle w:val="BookText"/>
      </w:pPr>
      <w:r>
        <w:rPr>
          <w:rFonts w:ascii="Amiri" w:hAnsi="Amiri" w:eastAsia="Amiri" w:cs="Amiri"/>
          <w:lang w:bidi="ar-SA"/>
          <w:color w:val="111111"/>
          <w:sz w:val="28"/>
          <w:szCs w:val="28"/>
          <w:rtl/>
        </w:rPr>
        <w:t xml:space="preserve">وفهم عبيداللَّه، فوثب وخرج.</w:t>
      </w:r>
    </w:p>
    <w:p>
      <w:pPr>
        <w:pStyle w:val="BookText"/>
      </w:pPr>
      <w:r>
        <w:rPr>
          <w:rFonts w:ascii="Amiri" w:hAnsi="Amiri" w:eastAsia="Amiri" w:cs="Amiri"/>
          <w:lang w:bidi="ar-SA"/>
          <w:color w:val="111111"/>
          <w:sz w:val="28"/>
          <w:szCs w:val="28"/>
          <w:rtl/>
        </w:rPr>
        <w:t xml:space="preserve">الذّهبي، سير أعلام النّبلاء، 3/ 201</w:t>
      </w:r>
    </w:p>
    <w:p>
      <w:pPr>
        <w:pStyle w:val="BookText"/>
      </w:pPr>
      <w:r>
        <w:rPr>
          <w:rFonts w:ascii="Amiri" w:hAnsi="Amiri" w:eastAsia="Amiri" w:cs="Amiri"/>
          <w:lang w:bidi="ar-SA"/>
          <w:color w:val="111111"/>
          <w:sz w:val="28"/>
          <w:szCs w:val="28"/>
          <w:rtl/>
        </w:rPr>
        <w:t xml:space="preserve">وبلغه أنّ عبيداللَّه يريد عيادته، فبعث إلى هاني يقول له: ابعث مسلم بن عقيل حتّى يكون في داري ليقتل عبيداللَّه إذا جاء يعودني، فبعثه إليه، فقال له شريك: كن أنت في الخباء، فإذا جلس عبيداللَّه فإنّي أطلب الماء وهي إشارتي إليك، فاخرج فاقتله، فلمّا جاء عبيداللَّه جلس على فراش شريك وعنده هاني بن عروة، وقام من بين يديه غلام يقال له
</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مهران، فتحدّث عنده ساعة، ثمّ قال شريك: اسقوني، فتجبّن مسلم عن قتله، وخرجت جارية بكوزٍ من ماء، فوجدت مسلماً في الخباء، فاستحيت ورجعت بالماء ثلاثاً، ثمّ قال:</w:t>
      </w:r>
    </w:p>
    <w:p>
      <w:pPr>
        <w:pStyle w:val="BookText"/>
      </w:pPr>
      <w:r>
        <w:rPr>
          <w:rFonts w:ascii="Amiri" w:hAnsi="Amiri" w:eastAsia="Amiri" w:cs="Amiri"/>
          <w:lang w:bidi="ar-SA"/>
          <w:color w:val="111111"/>
          <w:sz w:val="28"/>
          <w:szCs w:val="28"/>
          <w:rtl/>
        </w:rPr>
        <w:t xml:space="preserve">اسقوني ولو كان فيه ذهاب نفسي، أتحمونني من الماء؟ ففهم مهران الغدر، فغمز مولاه، فنهض سريعاً وخرج، فقال شريك: أ يّها الأمير، إنِّي أريد أن أوصي إليك، فقال: سأعود! فخرج به مولاه، فأركبه وطرد به- أي ساق به- وجعل يقول له مولاه: إنّ القوم أرادوا قتلك، فقال: ويحك، إنّي بهم لرفيق، فما بالهم؟ وقال شريك لمسلم: ما منعك أن تخرج فتقتله؟ قال: حديث بلغني عن رسول اللَّه (صلي الله عليه و آله) أ نّه قال: «الإيمان ضدّ الفتك، لا يفتك مؤمن»، وكرهت أن أقتله في بيتك، فقال: أما لو قتلته لجلست في القصر لم يستعد منه أحد وليكفينّك أمر البصرة، ولو قتلته لقتلت ظالماً فاجراً، ومات شريك بعد ثلاث.</w:t>
      </w:r>
    </w:p>
    <w:p>
      <w:pPr>
        <w:pStyle w:val="BookText"/>
      </w:pPr>
      <w:r>
        <w:rPr>
          <w:rFonts w:ascii="Amiri" w:hAnsi="Amiri" w:eastAsia="Amiri" w:cs="Amiri"/>
          <w:lang w:bidi="ar-SA"/>
          <w:color w:val="111111"/>
          <w:sz w:val="28"/>
          <w:szCs w:val="28"/>
          <w:rtl/>
        </w:rPr>
        <w:t xml:space="preserve">ابن كثير، البداية والنّهاية، 8/ 153</w:t>
      </w:r>
    </w:p>
    <w:p>
      <w:pPr>
        <w:pStyle w:val="BookText"/>
      </w:pPr>
      <w:r>
        <w:rPr>
          <w:rFonts w:ascii="Amiri" w:hAnsi="Amiri" w:eastAsia="Amiri" w:cs="Amiri"/>
          <w:lang w:bidi="ar-SA"/>
          <w:color w:val="111111"/>
          <w:sz w:val="28"/>
          <w:szCs w:val="28"/>
          <w:rtl/>
        </w:rPr>
        <w:t xml:space="preserve">وذكر ابن سعد بأسانيده إلى الشّعبيّ وغيره أنّ مسلماً قدم الكوفة مستخفياً والنّعمان ابن بشير أمير الكوفة، فبلغ يزيد بن معاوية مسير الحسين بن عليّ قاصداً الكوفة، فخشى أنّ النّعمان لا يقاومه، فكتب إلى عبيداللَّه بن زياد وهو أمير البصرة يضمّ إليه إمرة الكوفة، فقدمها وصحبته شريك بن الأعور الحارثيّ، فنزل شريك على هاني بن عروة وتمارض، فعاده عبيداللَّه بن زياد، فأرادوا الفتك به، ففطن. </w:t>
      </w:r>
      <w:r>
        <w:rPr>
          <w:rStyle w:val="FootnoteReference"/>
        </w:rPr>
        <w:footnoteReference w:id="5879"/>
      </w:r>
    </w:p>
    <w:p>
      <w:pPr>
        <w:pStyle w:val="BookText"/>
      </w:pPr>
      <w:r>
        <w:rPr>
          <w:rFonts w:ascii="IRNazanin" w:hAnsi="IRNazanin" w:eastAsia="IRNazanin" w:cs="IRNazanin"/>
          <w:lang w:bidi="fa-IR"/>
          <w:color w:val="111111"/>
          <w:sz w:val="28"/>
          <w:szCs w:val="28"/>
          <w:rtl/>
        </w:rPr>
        <w:t xml:space="preserve">و روز ديگر عبيداللَّه بن زياد به ديدن شريك رفته، شريك او را مدتى به سخن نگاه داشت و انتظار مى كشيد كه مسلم از پنهان خانه بيرون آمده و او را بكشد و مسلم نيز تيغ تيز كشيده مى خواست كه به سر عبيداللَّه رود. اما هانى او را سوگند داد كه اين حركت مكن كه مرا درين سرا اطفال و عورات بسيارند و از قتل اين لعين بيم آن است كه جگر ايشان خون گردد و مسلم در خشم شده و شمشير از دست بينداخت و چون عبيداللَّه از خانه هانى بيرون رفت، شريك مسلم را طلبيد و او را به جهت اهمالى كه در قتل آن سرخيل اهل ضلال كرده بود، ملامت ها نمود.</w:t>
      </w:r>
    </w:p>
    <w:p>
      <w:pPr>
        <w:pStyle w:val="BookText"/>
      </w:pPr>
      <w:r>
        <w:rPr>
          <w:rFonts w:ascii="IRNazanin" w:hAnsi="IRNazanin" w:eastAsia="IRNazanin" w:cs="IRNazanin"/>
          <w:lang w:bidi="fa-IR"/>
          <w:color w:val="111111"/>
          <w:sz w:val="28"/>
          <w:szCs w:val="28"/>
          <w:rtl/>
        </w:rPr>
        <w:t xml:space="preserve">مسلم جواب داد كه: «مرا دو چيز از اين كار مانع آمد: يكى كراهت هانى، دوم ارتكاب غدر كه شيوه سالكان مسالك مسلمانى نيست.»</w:t>
      </w:r>
    </w:p>
    <w:p>
      <w:pPr>
        <w:pStyle w:val="BookText"/>
      </w:pPr>
      <w:r>
        <w:rPr>
          <w:rFonts w:ascii="IRNazanin" w:hAnsi="IRNazanin" w:eastAsia="IRNazanin" w:cs="IRNazanin"/>
          <w:lang w:bidi="fa-IR"/>
          <w:color w:val="111111"/>
          <w:sz w:val="28"/>
          <w:szCs w:val="28"/>
          <w:rtl/>
        </w:rPr>
        <w:t xml:space="preserve">شريك گفت: «واللَّه كه اگر اين ملعون را مى كشتى، كار تو استقامت مى گرفت و امارت تو درجه عليا مى پذيرفت.»</w:t>
      </w:r>
    </w:p>
    <w:p>
      <w:pPr>
        <w:pStyle w:val="BookText"/>
      </w:pPr>
      <w:r>
        <w:rPr>
          <w:rFonts w:ascii="IRNazanin" w:hAnsi="IRNazanin" w:eastAsia="IRNazanin" w:cs="IRNazanin"/>
          <w:lang w:bidi="fa-IR"/>
          <w:color w:val="111111"/>
          <w:sz w:val="28"/>
          <w:szCs w:val="28"/>
          <w:rtl/>
        </w:rPr>
        <w:t xml:space="preserve">و شريك بعد از سه روز از اين قيل و قال به جوار مغفرت ايزد متعال انتقال نمود و عبيداللَّه بر وى نماز گذارد.</w:t>
      </w:r>
    </w:p>
    <w:p>
      <w:pPr>
        <w:pStyle w:val="BookText"/>
      </w:pPr>
      <w:r>
        <w:rPr>
          <w:rFonts w:ascii="Amiri" w:hAnsi="Amiri" w:eastAsia="Amiri" w:cs="Amiri"/>
          <w:lang w:bidi="ar-SA"/>
          <w:color w:val="111111"/>
          <w:sz w:val="28"/>
          <w:szCs w:val="28"/>
          <w:rtl/>
        </w:rPr>
        <w:t xml:space="preserve">خواندامير، حبيب السير، 2/ 42</w:t>
      </w:r>
    </w:p>
    <w:p>
      <w:pPr>
        <w:pStyle w:val="BookText"/>
      </w:pPr>
      <w:r>
        <w:rPr>
          <w:rFonts w:ascii="Amiri" w:hAnsi="Amiri" w:eastAsia="Amiri" w:cs="Amiri"/>
          <w:lang w:bidi="ar-SA"/>
          <w:color w:val="111111"/>
          <w:sz w:val="28"/>
          <w:szCs w:val="28"/>
          <w:rtl/>
        </w:rPr>
        <w:t xml:space="preserve">ابن حجر، الإصابة، 3/ 582/ عنه: الحائري، ذخيرة الدّارين، 1/ 277؛ مثله الزّنجاني، وسيلة الدّارين،/ 205
</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شريك بن عبداللَّه الأعور الهمدانيّ قد نزل في دار هاني، وكان يرى رأي عليّ ابن أبي طالب عليه السلام، وحكى معجزاته عليه السلام، ثمّ مرض شريك في دار هاني وعزم ابن زياد أن يصير إليه، ودعا شريك مسلم بن عقيل، وقال له: غداً يأتيني هذا الفاسق عائداً، وإنِّي اشاغله بالكلام، فاخرج عليه واقتله، واجلس في قصر الإمارة، وإن أنا عشت فسأكفيك أمر البصرة، ثمّ جاء ابن زياد حين أصبح عائداً شريك، فجعل يسأله، فهمّ مسلم بن عقيل أن يخرج عليه فيقتله، فمنعه هاني عن الخروج، وقال: في داري نسوة وصبية، وإنِّي لا آمن الحدثان، وجعل شريك يقول:</w:t>
      </w:r>
    </w:p>
    <w:p>
      <w:pPr>
        <w:pStyle w:val="BookText"/>
      </w:pPr>
      <w:r>
        <w:rPr>
          <w:rFonts w:ascii="Amiri" w:hAnsi="Amiri" w:eastAsia="Amiri" w:cs="Amiri"/>
          <w:lang w:bidi="ar-SA"/>
          <w:color w:val="111111"/>
          <w:sz w:val="28"/>
          <w:szCs w:val="28"/>
          <w:rtl/>
        </w:rPr>
        <w:t xml:space="preserve">ما الانتظار بسلمى أن تحيّيها *** حيّ سليمى وحيّ من يحيّيها</w:t>
      </w:r>
    </w:p>
    <w:p>
      <w:pPr>
        <w:pStyle w:val="BookText"/>
      </w:pPr>
      <w:r>
        <w:rPr>
          <w:rFonts w:ascii="Amiri" w:hAnsi="Amiri" w:eastAsia="Amiri" w:cs="Amiri"/>
          <w:lang w:bidi="ar-SA"/>
          <w:color w:val="111111"/>
          <w:sz w:val="28"/>
          <w:szCs w:val="28"/>
          <w:rtl/>
        </w:rPr>
        <w:t xml:space="preserve">هل شربة عندها اسقى على ظمأ *** وإن تلفت وكانت منيتي فيها</w:t>
      </w:r>
    </w:p>
    <w:p>
      <w:pPr>
        <w:pStyle w:val="BookText"/>
      </w:pPr>
      <w:r>
        <w:rPr>
          <w:rFonts w:ascii="Amiri" w:hAnsi="Amiri" w:eastAsia="Amiri" w:cs="Amiri"/>
          <w:lang w:bidi="ar-SA"/>
          <w:color w:val="111111"/>
          <w:sz w:val="28"/>
          <w:szCs w:val="28"/>
          <w:rtl/>
        </w:rPr>
        <w:t xml:space="preserve">فقال ابن زياد: ما يقول الشّيخ؟</w:t>
      </w:r>
    </w:p>
    <w:p>
      <w:pPr>
        <w:pStyle w:val="BookText"/>
      </w:pPr>
      <w:r>
        <w:rPr>
          <w:rFonts w:ascii="Amiri" w:hAnsi="Amiri" w:eastAsia="Amiri" w:cs="Amiri"/>
          <w:lang w:bidi="ar-SA"/>
          <w:color w:val="111111"/>
          <w:sz w:val="28"/>
          <w:szCs w:val="28"/>
          <w:rtl/>
        </w:rPr>
        <w:t xml:space="preserve">فقيل: إنّه مُبرسَم، فوقع في قلب ابن زياد أمر، فركب من فوره ورجع إلى القصر، وخرج مسلم بن عقيل إلى شريك من داخل البيت، فقال: ما منعك من الخروج إلى الفاسق وقد أمرتك بقتله؟ فقال: [منعني من ذلك] حديث سمعته من عمّي عليّ بن أبي طالب عليه السلام، قال: لا إيمان لمن قتل بالغدر مسلماً، فلم احبّ أن أقتله في منزل هذا الرّجل.
</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شريك: أما لو قتلته قتلت فاسقاً فاجراً منافقاً كافراً.</w:t>
      </w:r>
    </w:p>
    <w:p>
      <w:pPr>
        <w:pStyle w:val="BookText"/>
      </w:pPr>
      <w:r>
        <w:rPr>
          <w:rFonts w:ascii="Amiri" w:hAnsi="Amiri" w:eastAsia="Amiri" w:cs="Amiri"/>
          <w:lang w:bidi="ar-SA"/>
          <w:color w:val="111111"/>
          <w:sz w:val="28"/>
          <w:szCs w:val="28"/>
          <w:rtl/>
        </w:rPr>
        <w:t xml:space="preserve">قال: فلم يلبث شريك بعدها إلّاثلاثاً حتّى مات رحمه الله، وكان من خيار الشّيعة وعبّادها، وكان يكتم الإيمان تقيّة.</w:t>
      </w:r>
    </w:p>
    <w:p>
      <w:pPr>
        <w:pStyle w:val="BookText"/>
      </w:pPr>
      <w:r>
        <w:rPr>
          <w:rFonts w:ascii="Amiri" w:hAnsi="Amiri" w:eastAsia="Amiri" w:cs="Amiri"/>
          <w:lang w:bidi="ar-SA"/>
          <w:color w:val="111111"/>
          <w:sz w:val="28"/>
          <w:szCs w:val="28"/>
          <w:rtl/>
        </w:rPr>
        <w:t xml:space="preserve">وخرج ابن زياد، فصلّى على شريك ورجع إلى القصر. </w:t>
      </w:r>
      <w:r>
        <w:rPr>
          <w:rStyle w:val="FootnoteReference"/>
        </w:rPr>
        <w:footnoteReference w:id="5880"/>
      </w:r>
    </w:p>
    <w:p>
      <w:pPr>
        <w:pStyle w:val="BookText"/>
      </w:pPr>
      <w:r>
        <w:rPr>
          <w:rFonts w:ascii="IRNazanin" w:hAnsi="IRNazanin" w:eastAsia="IRNazanin" w:cs="IRNazanin"/>
          <w:lang w:bidi="fa-IR"/>
          <w:color w:val="111111"/>
          <w:sz w:val="28"/>
          <w:szCs w:val="28"/>
          <w:rtl/>
        </w:rPr>
        <w:t xml:space="preserve">چون شريك به كوفه رسيد، به هانى بن عروه وارد شد و او را به تقويت كار مسلم و راه برى آن تشويق مى كرد. شريك بيمار شد و نزد (مل ح) ابن زياد گرامى بود و اميران ديگر هم او را گرامى مى داشتند، ابن زياد به او خبر داد كه من امشب به عيادت تو مى آيم. او هم به مسلم گفت: «اين فاجر امشب از من عيادت مى كند، وقتى آمد و نشست، او را بكش و به جاى او در كاخ حكومت بنشين و كسى ديگر مانع تو نيست. اگر من بهبود يافتم، به بصره مى روم و آن جا را به نفع تو اداره مى كنم.»</w:t>
      </w:r>
    </w:p>
    <w:p>
      <w:pPr>
        <w:pStyle w:val="BookText"/>
      </w:pPr>
      <w:r>
        <w:rPr>
          <w:rFonts w:ascii="IRNazanin" w:hAnsi="IRNazanin" w:eastAsia="IRNazanin" w:cs="IRNazanin"/>
          <w:lang w:bidi="fa-IR"/>
          <w:color w:val="111111"/>
          <w:sz w:val="28"/>
          <w:szCs w:val="28"/>
          <w:rtl/>
        </w:rPr>
        <w:t xml:space="preserve">چون شب رسيد، ابن زياد به عيادت شريك بن اعور آمد و به مسلم گفت: «اين مرد وقتى نشست، از دست تو به در نرود.»</w:t>
      </w:r>
    </w:p>
    <w:p>
      <w:pPr>
        <w:pStyle w:val="BookText"/>
      </w:pPr>
      <w:r>
        <w:rPr>
          <w:rFonts w:ascii="IRNazanin" w:hAnsi="IRNazanin" w:eastAsia="IRNazanin" w:cs="IRNazanin"/>
          <w:lang w:bidi="fa-IR"/>
          <w:color w:val="111111"/>
          <w:sz w:val="28"/>
          <w:szCs w:val="28"/>
          <w:rtl/>
        </w:rPr>
        <w:t xml:space="preserve">هانى از جا برخاست و گفت: «من ميل ندارم كه در خانه من كشته شود.»</w:t>
      </w:r>
    </w:p>
    <w:p>
      <w:pPr>
        <w:pStyle w:val="BookText"/>
      </w:pPr>
      <w:r>
        <w:rPr>
          <w:rFonts w:ascii="IRNazanin" w:hAnsi="IRNazanin" w:eastAsia="IRNazanin" w:cs="IRNazanin"/>
          <w:lang w:bidi="fa-IR"/>
          <w:color w:val="111111"/>
          <w:sz w:val="28"/>
          <w:szCs w:val="28"/>
          <w:rtl/>
        </w:rPr>
        <w:t xml:space="preserve">اين كار را زشت شمرد. ابن زياد آمد و نشست، از شريك پرسيد: «حالت چون است و از كى بيمار شدى؟»</w:t>
      </w:r>
    </w:p>
    <w:p>
      <w:pPr>
        <w:pStyle w:val="BookText"/>
      </w:pPr>
      <w:r>
        <w:rPr>
          <w:rFonts w:ascii="IRNazanin" w:hAnsi="IRNazanin" w:eastAsia="IRNazanin" w:cs="IRNazanin"/>
          <w:lang w:bidi="fa-IR"/>
          <w:color w:val="111111"/>
          <w:sz w:val="28"/>
          <w:szCs w:val="28"/>
          <w:rtl/>
        </w:rPr>
        <w:t xml:space="preserve">چون بسيار پرسش كرد و كسى بيرون نشد، ترسيد كه از دست برود و اين شعر را سرودن گرفت:</w:t>
      </w:r>
    </w:p>
    <w:p>
      <w:pPr>
        <w:pStyle w:val="BookText"/>
      </w:pPr>
      <w:r>
        <w:rPr>
          <w:rFonts w:ascii="IRNazanin" w:hAnsi="IRNazanin" w:eastAsia="IRNazanin" w:cs="IRNazanin"/>
          <w:lang w:bidi="fa-IR"/>
          <w:color w:val="111111"/>
          <w:sz w:val="28"/>
          <w:szCs w:val="28"/>
          <w:rtl/>
        </w:rPr>
        <w:t xml:space="preserve">«چه انتظار برى در سلام بر سلمى *** سلام دهش با هر آن كه داده سلامش</w:t>
      </w:r>
    </w:p>
    <w:p>
      <w:pPr>
        <w:pStyle w:val="BookText"/>
      </w:pPr>
      <w:r>
        <w:rPr>
          <w:rFonts w:ascii="IRNazanin" w:hAnsi="IRNazanin" w:eastAsia="IRNazanin" w:cs="IRNazanin"/>
          <w:lang w:bidi="fa-IR"/>
          <w:color w:val="111111"/>
          <w:sz w:val="28"/>
          <w:szCs w:val="28"/>
          <w:rtl/>
        </w:rPr>
        <w:t xml:space="preserve">ز جام مرگ به تعجيل ريز به كامش»</w:t>
      </w:r>
    </w:p>
    <w:p>
      <w:pPr>
        <w:pStyle w:val="BookText"/>
      </w:pPr>
      <w:r>
        <w:rPr>
          <w:rFonts w:ascii="IRNazanin" w:hAnsi="IRNazanin" w:eastAsia="IRNazanin" w:cs="IRNazanin"/>
          <w:lang w:bidi="fa-IR"/>
          <w:color w:val="111111"/>
          <w:sz w:val="28"/>
          <w:szCs w:val="28"/>
          <w:rtl/>
        </w:rPr>
        <w:t xml:space="preserve">دو سه بار آن را گفت. عبيداللَّه كه مقصد او را نمى دانست، گفت: «هذيان مى گويد؟»</w:t>
      </w:r>
    </w:p>
    <w:p>
      <w:pPr>
        <w:pStyle w:val="BookText"/>
      </w:pPr>
      <w:r>
        <w:rPr>
          <w:rFonts w:ascii="IRNazanin" w:hAnsi="IRNazanin" w:eastAsia="IRNazanin" w:cs="IRNazanin"/>
          <w:lang w:bidi="fa-IR"/>
          <w:color w:val="111111"/>
          <w:sz w:val="28"/>
          <w:szCs w:val="28"/>
          <w:rtl/>
        </w:rPr>
        <w:t xml:space="preserve">هانى گفت: «آرى، اصلحك اللَّه، از پسين تا كنون چنين است.»</w:t>
      </w:r>
    </w:p>
    <w:p>
      <w:pPr>
        <w:pStyle w:val="BookText"/>
      </w:pPr>
      <w:r>
        <w:rPr>
          <w:rFonts w:ascii="IRNazanin" w:hAnsi="IRNazanin" w:eastAsia="IRNazanin" w:cs="IRNazanin"/>
          <w:lang w:bidi="fa-IR"/>
          <w:color w:val="111111"/>
          <w:sz w:val="28"/>
          <w:szCs w:val="28"/>
          <w:rtl/>
        </w:rPr>
        <w:t xml:space="preserve">او هم برخاست و رفت، و گفته اند (ط) كه عبيداللَّه با غلام خود مهران آمده بود و شريك هم به مسلم سفارش كرده بود كه وقتى من گفتم به من آب دهيد، بيرون آى و او را بزن. عبيداللَّه بر روى بستر شريك نشست و مهران بالاى سرش ايستاد. شريك گفت: «مرا آب دهيد.»</w:t>
      </w:r>
    </w:p>
    <w:p>
      <w:pPr>
        <w:pStyle w:val="BookText"/>
      </w:pPr>
      <w:r>
        <w:rPr>
          <w:rFonts w:ascii="IRNazanin" w:hAnsi="IRNazanin" w:eastAsia="IRNazanin" w:cs="IRNazanin"/>
          <w:lang w:bidi="fa-IR"/>
          <w:color w:val="111111"/>
          <w:sz w:val="28"/>
          <w:szCs w:val="28"/>
          <w:rtl/>
        </w:rPr>
        <w:t xml:space="preserve">جاريه جام آب آورد و ديد مسلم ايستاده است، برگشت. شريك گفت: «مرا آب دهيد.»</w:t>
      </w:r>
    </w:p>
    <w:p>
      <w:pPr>
        <w:pStyle w:val="BookText"/>
      </w:pPr>
      <w:r>
        <w:rPr>
          <w:rFonts w:ascii="IRNazanin" w:hAnsi="IRNazanin" w:eastAsia="IRNazanin" w:cs="IRNazanin"/>
          <w:lang w:bidi="fa-IR"/>
          <w:color w:val="111111"/>
          <w:sz w:val="28"/>
          <w:szCs w:val="28"/>
          <w:rtl/>
        </w:rPr>
        <w:t xml:space="preserve">بار سوم گفت: «واى بر شما! سوختم، آبم دهيد و اگر هم جانم را بگيريد.»</w:t>
      </w:r>
    </w:p>
    <w:p>
      <w:pPr>
        <w:pStyle w:val="BookText"/>
      </w:pPr>
      <w:r>
        <w:rPr>
          <w:rFonts w:ascii="IRNazanin" w:hAnsi="IRNazanin" w:eastAsia="IRNazanin" w:cs="IRNazanin"/>
          <w:lang w:bidi="fa-IR"/>
          <w:color w:val="111111"/>
          <w:sz w:val="28"/>
          <w:szCs w:val="28"/>
          <w:rtl/>
        </w:rPr>
        <w:t xml:space="preserve">مهران بدگمان شد و عبيداللَّه را وشگون گرفت و او هم از جا جست. شريك گفت: «اى امير! مى خواهم به تو وصيت كنم.»</w:t>
      </w:r>
    </w:p>
    <w:p>
      <w:pPr>
        <w:pStyle w:val="BookText"/>
      </w:pPr>
      <w:r>
        <w:rPr>
          <w:rFonts w:ascii="IRNazanin" w:hAnsi="IRNazanin" w:eastAsia="IRNazanin" w:cs="IRNazanin"/>
          <w:lang w:bidi="fa-IR"/>
          <w:color w:val="111111"/>
          <w:sz w:val="28"/>
          <w:szCs w:val="28"/>
          <w:rtl/>
        </w:rPr>
        <w:t xml:space="preserve">گفت: «برمى گردم.»</w:t>
      </w:r>
    </w:p>
    <w:p>
      <w:pPr>
        <w:pStyle w:val="BookText"/>
      </w:pPr>
      <w:r>
        <w:rPr>
          <w:rFonts w:ascii="IRNazanin" w:hAnsi="IRNazanin" w:eastAsia="IRNazanin" w:cs="IRNazanin"/>
          <w:lang w:bidi="fa-IR"/>
          <w:color w:val="111111"/>
          <w:sz w:val="28"/>
          <w:szCs w:val="28"/>
          <w:rtl/>
        </w:rPr>
        <w:t xml:space="preserve">مهران او را بيرون انداخت و گفت: «به خدا مى خواست تو را بكشد.»</w:t>
      </w:r>
    </w:p>
    <w:p>
      <w:pPr>
        <w:pStyle w:val="BookText"/>
      </w:pPr>
      <w:r>
        <w:rPr>
          <w:rFonts w:ascii="IRNazanin" w:hAnsi="IRNazanin" w:eastAsia="IRNazanin" w:cs="IRNazanin"/>
          <w:lang w:bidi="fa-IR"/>
          <w:color w:val="111111"/>
          <w:sz w:val="28"/>
          <w:szCs w:val="28"/>
          <w:rtl/>
        </w:rPr>
        <w:t xml:space="preserve">گفت: «چگونه؟! با آن كه اورا گرامى دارم و در خانه هانى بودم و پدرم به او احسان ها كرده است.»</w:t>
      </w:r>
    </w:p>
    <w:p>
      <w:pPr>
        <w:pStyle w:val="BookText"/>
      </w:pPr>
      <w:r>
        <w:rPr>
          <w:rFonts w:ascii="IRNazanin" w:hAnsi="IRNazanin" w:eastAsia="IRNazanin" w:cs="IRNazanin"/>
          <w:lang w:bidi="fa-IR"/>
          <w:color w:val="111111"/>
          <w:sz w:val="28"/>
          <w:szCs w:val="28"/>
          <w:rtl/>
        </w:rPr>
        <w:t xml:space="preserve">(مل) مهران گفت: «همين است كه گفتم.»</w:t>
      </w:r>
    </w:p>
    <w:p>
      <w:pPr>
        <w:pStyle w:val="BookText"/>
      </w:pPr>
      <w:r>
        <w:rPr>
          <w:rFonts w:ascii="IRNazanin" w:hAnsi="IRNazanin" w:eastAsia="IRNazanin" w:cs="IRNazanin"/>
          <w:lang w:bidi="fa-IR"/>
          <w:color w:val="111111"/>
          <w:sz w:val="28"/>
          <w:szCs w:val="28"/>
          <w:rtl/>
        </w:rPr>
        <w:t xml:space="preserve">او برگشت و مسلم از پشت پرده بيرون شد، شريك گفت: «چرا او را نكشتى؟»</w:t>
      </w:r>
    </w:p>
    <w:p>
      <w:pPr>
        <w:pStyle w:val="BookText"/>
      </w:pPr>
      <w:r>
        <w:rPr>
          <w:rFonts w:ascii="IRNazanin" w:hAnsi="IRNazanin" w:eastAsia="IRNazanin" w:cs="IRNazanin"/>
          <w:lang w:bidi="fa-IR"/>
          <w:color w:val="111111"/>
          <w:sz w:val="28"/>
          <w:szCs w:val="28"/>
          <w:rtl/>
        </w:rPr>
        <w:t xml:space="preserve">گفت: «براى دو سبب: 1. آن كه هانى بد داشت كه در خانه او كشته شود، 2. حديثى كه مردم از پيغمبر برايم نقل كرده اند كه فرمود: ايمان بند ترور است و مؤمن ترور نكند.»</w:t>
      </w:r>
    </w:p>
    <w:p>
      <w:pPr>
        <w:pStyle w:val="BookText"/>
      </w:pPr>
      <w:r>
        <w:rPr>
          <w:rFonts w:ascii="IRNazanin" w:hAnsi="IRNazanin" w:eastAsia="IRNazanin" w:cs="IRNazanin"/>
          <w:lang w:bidi="fa-IR"/>
          <w:color w:val="111111"/>
          <w:sz w:val="28"/>
          <w:szCs w:val="28"/>
          <w:rtl/>
        </w:rPr>
        <w:t xml:space="preserve">فرمود: «اگر او را كشته بودى، يك فاسق فاجر كافر مكارى را كشته بودى.»</w:t>
      </w:r>
    </w:p>
    <w:p>
      <w:pPr>
        <w:pStyle w:val="BookText"/>
      </w:pPr>
      <w:r>
        <w:rPr>
          <w:rFonts w:ascii="IRNazanin" w:hAnsi="IRNazanin" w:eastAsia="IRNazanin" w:cs="IRNazanin"/>
          <w:lang w:bidi="fa-IR"/>
          <w:color w:val="111111"/>
          <w:sz w:val="28"/>
          <w:szCs w:val="28"/>
          <w:rtl/>
        </w:rPr>
        <w:t xml:space="preserve">ابن نما گفته: چون ابن زياد رفت، مسلم دست به شمشير آمد. شريك گفت: «چه جلو تو را از اين كار گرفت؟»</w:t>
      </w:r>
    </w:p>
    <w:p>
      <w:pPr>
        <w:pStyle w:val="BookText"/>
      </w:pPr>
      <w:r>
        <w:rPr>
          <w:rFonts w:ascii="IRNazanin" w:hAnsi="IRNazanin" w:eastAsia="IRNazanin" w:cs="IRNazanin"/>
          <w:lang w:bidi="fa-IR"/>
          <w:color w:val="111111"/>
          <w:sz w:val="28"/>
          <w:szCs w:val="28"/>
          <w:rtl/>
        </w:rPr>
        <w:t xml:space="preserve">مسلم گفت: «خواستم بيرون شوم، زن هانى به من آويخت و گفت: تورا به خدا كه ابن زياد را در خانه ما مكش و در روى من گريست و من شمشير را انداختم و نشستم.»</w:t>
      </w:r>
    </w:p>
    <w:p>
      <w:pPr>
        <w:pStyle w:val="BookText"/>
      </w:pPr>
      <w:r>
        <w:rPr>
          <w:rFonts w:ascii="IRNazanin" w:hAnsi="IRNazanin" w:eastAsia="IRNazanin" w:cs="IRNazanin"/>
          <w:lang w:bidi="fa-IR"/>
          <w:color w:val="111111"/>
          <w:sz w:val="28"/>
          <w:szCs w:val="28"/>
          <w:rtl/>
        </w:rPr>
        <w:t xml:space="preserve">هانى گفت: «واى بر او! مرا و خودش را كشت و از آن چه گريخت، بدان آويخت.»</w:t>
      </w:r>
    </w:p>
    <w:p>
      <w:pPr>
        <w:pStyle w:val="BookText"/>
      </w:pPr>
      <w:r>
        <w:rPr>
          <w:rFonts w:ascii="IRNazanin" w:hAnsi="IRNazanin" w:eastAsia="IRNazanin" w:cs="IRNazanin"/>
          <w:lang w:bidi="fa-IR"/>
          <w:color w:val="111111"/>
          <w:sz w:val="28"/>
          <w:szCs w:val="28"/>
          <w:rtl/>
        </w:rPr>
        <w:t xml:space="preserve">(مل) شريك بعد از سه روز مُرد و عبيداللَّه بر او نماز خواند و چون فهميد كه شريك در توطئه كشتن او وارد بوده، گفت: «به خدا هرگز بر مردگان عراق نماز نخوانم و اگر قبر زياد ميان آن ها نبود، مرده شريك را از گور بيرون مى آوردم.»</w:t>
      </w:r>
    </w:p>
    <w:p>
      <w:pPr>
        <w:pStyle w:val="BookText"/>
      </w:pPr>
      <w:r>
        <w:rPr>
          <w:rFonts w:ascii="Amiri" w:hAnsi="Amiri" w:eastAsia="Amiri" w:cs="Amiri"/>
          <w:lang w:bidi="ar-SA"/>
          <w:color w:val="111111"/>
          <w:sz w:val="28"/>
          <w:szCs w:val="28"/>
          <w:rtl/>
        </w:rPr>
        <w:t xml:space="preserve">كمره اى، ترجمه نفس المهموم،/ 40- 41</w:t>
      </w:r>
    </w:p>
    <w:p>
      <w:pPr>
        <w:pStyle w:val="BookText"/>
      </w:pPr>
      <w:r>
        <w:rPr>
          <w:rFonts w:ascii="Amiri" w:hAnsi="Amiri" w:eastAsia="Amiri" w:cs="Amiri"/>
          <w:lang w:bidi="ar-SA"/>
          <w:color w:val="111111"/>
          <w:sz w:val="28"/>
          <w:szCs w:val="28"/>
          <w:rtl/>
        </w:rPr>
        <w:t xml:space="preserve">محمّد بن أبي طالب، تسلية المجالس وزينة المجالس، 2/ 182- 184
</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ونزل مع مسلم بن عقيل شريك بن عبداللَّه الأعور الحارثيّ الهمدانيّ البصريّ، وكان من كبار شيعة أميرالمؤمنين عليه السلام بالبصرة، جليل القدر في أصحابنا، شهد صفّين وقاتل مع عمّار بن ياسر، ولشرفه وجاهه ولّاه معاوية كرمان، وكانت له مواصلة وصحبة مع هاني بن عروة، فمرض مرضاً شديداً عاده فيه ابن زياد.</w:t>
      </w:r>
    </w:p>
    <w:p>
      <w:pPr>
        <w:pStyle w:val="BookText"/>
      </w:pPr>
      <w:r>
        <w:rPr>
          <w:rFonts w:ascii="Amiri" w:hAnsi="Amiri" w:eastAsia="Amiri" w:cs="Amiri"/>
          <w:lang w:bidi="ar-SA"/>
          <w:color w:val="111111"/>
          <w:sz w:val="28"/>
          <w:szCs w:val="28"/>
          <w:rtl/>
        </w:rPr>
        <w:t xml:space="preserve">وقبل مجيئه قال شريك لمسلم عليه السلام: إنّ غايتك وغاية شيعتك هلاكه، فأقم في الخزانة حتّى إذا اطمأنّ عندي اخرج إليه واقتله، وأنا أكفيك أمره بالبصرة مع العافية.</w:t>
      </w:r>
    </w:p>
    <w:p>
      <w:pPr>
        <w:pStyle w:val="BookText"/>
      </w:pPr>
      <w:r>
        <w:rPr>
          <w:rFonts w:ascii="Amiri" w:hAnsi="Amiri" w:eastAsia="Amiri" w:cs="Amiri"/>
          <w:lang w:bidi="ar-SA"/>
          <w:color w:val="111111"/>
          <w:sz w:val="28"/>
          <w:szCs w:val="28"/>
          <w:rtl/>
        </w:rPr>
        <w:t xml:space="preserve">وبينا هم على هذا، إذ قيل: الأمير على الباب، فدخل مسلم الخزانة، ودخل عبيداللَّه على شريك، ولمّا استبطأ شريك خروج مسلم، جعل يأخذ عمامته من على رأسه، ويضعها
</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bookmarkStart w:id="349" w:name="pg19430_208285"/>
    <w:bookmarkEnd w:id="349"/>
    <w:p>
      <w:pPr>
        <w:pStyle w:val="BookText"/>
      </w:pPr>
      <w:r>
        <w:rPr>
          <w:rFonts w:ascii="Amiri" w:hAnsi="Amiri" w:eastAsia="Amiri" w:cs="Amiri"/>
          <w:lang w:bidi="ar-SA"/>
          <w:color w:val="111111"/>
          <w:sz w:val="28"/>
          <w:szCs w:val="28"/>
          <w:rtl/>
        </w:rPr>
        <w:t xml:space="preserve">على الأرض، ثمّ يضعها على رأسه، فعل ذلك مراراً ونادى بصوت عال يسمع مسلماً:</w:t>
      </w:r>
    </w:p>
    <w:p>
      <w:pPr>
        <w:pStyle w:val="BookText"/>
      </w:pPr>
      <w:r>
        <w:rPr>
          <w:rFonts w:ascii="Amiri" w:hAnsi="Amiri" w:eastAsia="Amiri" w:cs="Amiri"/>
          <w:lang w:bidi="ar-SA"/>
          <w:color w:val="111111"/>
          <w:sz w:val="28"/>
          <w:szCs w:val="28"/>
          <w:rtl/>
        </w:rPr>
        <w:t xml:space="preserve">ما تنظرون بسلمى لا تحيّوها *** حيّوا سليمى وحيّوا من يحيِّيها</w:t>
      </w:r>
    </w:p>
    <w:p>
      <w:pPr>
        <w:pStyle w:val="BookText"/>
      </w:pPr>
      <w:r>
        <w:rPr>
          <w:rFonts w:ascii="Amiri" w:hAnsi="Amiri" w:eastAsia="Amiri" w:cs="Amiri"/>
          <w:lang w:bidi="ar-SA"/>
          <w:color w:val="111111"/>
          <w:sz w:val="28"/>
          <w:szCs w:val="28"/>
          <w:rtl/>
        </w:rPr>
        <w:t xml:space="preserve">هل شربة عذبة أسقى على ظمأ *** ولو تلفت وكانت منيّتي فيها</w:t>
      </w:r>
    </w:p>
    <w:p>
      <w:pPr>
        <w:pStyle w:val="BookText"/>
      </w:pPr>
      <w:r>
        <w:rPr>
          <w:rFonts w:ascii="Amiri" w:hAnsi="Amiri" w:eastAsia="Amiri" w:cs="Amiri"/>
          <w:lang w:bidi="ar-SA"/>
          <w:color w:val="111111"/>
          <w:sz w:val="28"/>
          <w:szCs w:val="28"/>
          <w:rtl/>
        </w:rPr>
        <w:t xml:space="preserve">وإن تخشّيت من سلمى مراقبة *** فلست تأمن يوماً من دواهيها</w:t>
      </w:r>
    </w:p>
    <w:p>
      <w:pPr>
        <w:pStyle w:val="BookText"/>
      </w:pPr>
      <w:r>
        <w:rPr>
          <w:rFonts w:ascii="Amiri" w:hAnsi="Amiri" w:eastAsia="Amiri" w:cs="Amiri"/>
          <w:lang w:bidi="ar-SA"/>
          <w:color w:val="111111"/>
          <w:sz w:val="28"/>
          <w:szCs w:val="28"/>
          <w:rtl/>
        </w:rPr>
        <w:t xml:space="preserve">ولم يزل يكرِّره وعينه رامقة إلى الخزانة، ثمّ صاح بصوت رفيع يسمع مسلماً: اسقونيها ولو كان فيها حتفي.</w:t>
      </w:r>
    </w:p>
    <w:p>
      <w:pPr>
        <w:pStyle w:val="BookText"/>
      </w:pPr>
      <w:r>
        <w:rPr>
          <w:rFonts w:ascii="Amiri" w:hAnsi="Amiri" w:eastAsia="Amiri" w:cs="Amiri"/>
          <w:lang w:bidi="ar-SA"/>
          <w:color w:val="111111"/>
          <w:sz w:val="28"/>
          <w:szCs w:val="28"/>
          <w:rtl/>
        </w:rPr>
        <w:t xml:space="preserve">التفت عبيداللَّه إلى هاني وقال: ابن عمّك يخلط في علّته؟ فقال هاني: إنّ شريكاً يهجر منذ وقع في علّته وأ نّه ليتكلّم بما لا يعلم.</w:t>
      </w:r>
    </w:p>
    <w:p>
      <w:pPr>
        <w:pStyle w:val="BookText"/>
      </w:pPr>
      <w:r>
        <w:rPr>
          <w:rFonts w:ascii="Amiri" w:hAnsi="Amiri" w:eastAsia="Amiri" w:cs="Amiri"/>
          <w:lang w:bidi="ar-SA"/>
          <w:color w:val="111111"/>
          <w:sz w:val="28"/>
          <w:szCs w:val="28"/>
          <w:rtl/>
        </w:rPr>
        <w:t xml:space="preserve">فقال شريك لمسلم: ما منعك منه؟ قال: خلّتان: الاولى حديث عليّ عليه السلام عن رسول اللَّه صلى الله عليه و آله: إنّ الإيمان قيد الفتك، فلا يفتك مؤمن.</w:t>
      </w:r>
    </w:p>
    <w:p>
      <w:pPr>
        <w:pStyle w:val="BookText"/>
      </w:pPr>
      <w:r>
        <w:rPr>
          <w:rFonts w:ascii="Amiri" w:hAnsi="Amiri" w:eastAsia="Amiri" w:cs="Amiri"/>
          <w:lang w:bidi="ar-SA"/>
          <w:color w:val="111111"/>
          <w:sz w:val="28"/>
          <w:szCs w:val="28"/>
          <w:rtl/>
        </w:rPr>
        <w:t xml:space="preserve">والثّانية: امرأة هاني، فإنّها تعلّقت بي وأقسمت عليَّ باللَّه أن لا أفعل هذا في دارها وبكت في وجهي.</w:t>
      </w:r>
    </w:p>
    <w:p>
      <w:pPr>
        <w:pStyle w:val="BookText"/>
      </w:pPr>
      <w:r>
        <w:rPr>
          <w:rFonts w:ascii="Amiri" w:hAnsi="Amiri" w:eastAsia="Amiri" w:cs="Amiri"/>
          <w:lang w:bidi="ar-SA"/>
          <w:color w:val="111111"/>
          <w:sz w:val="28"/>
          <w:szCs w:val="28"/>
          <w:rtl/>
        </w:rPr>
        <w:t xml:space="preserve">فقال هاني: يا ويلها، قتلتني وقتلت نفسها، والّذي فرّت منه وقعت فيه.</w:t>
      </w:r>
    </w:p>
    <w:p>
      <w:pPr>
        <w:pStyle w:val="BookText"/>
      </w:pPr>
      <w:r>
        <w:rPr>
          <w:rFonts w:ascii="Amiri" w:hAnsi="Amiri" w:eastAsia="Amiri" w:cs="Amiri"/>
          <w:lang w:bidi="ar-SA"/>
          <w:color w:val="111111"/>
          <w:sz w:val="28"/>
          <w:szCs w:val="28"/>
          <w:rtl/>
        </w:rPr>
        <w:t xml:space="preserve">ولبث شريك بعد ذلك ثلاثة أيّام ومات، فصلّى عليه ابن زياد ودفن «بالثّوية»، ولمّا وضح لابن زياد أنّ شريكاً كان يحرّض على قتله، قال: واللَّه لا أصلّي على جنازة عراقيّ أبداً ولو لا أنّ قبر زياد فيهم لنبشت شريكاً.</w:t>
      </w:r>
    </w:p>
    <w:p>
      <w:pPr>
        <w:pStyle w:val="BookText"/>
      </w:pPr>
      <w:r>
        <w:rPr>
          <w:rFonts w:ascii="Amiri" w:hAnsi="Amiri" w:eastAsia="Amiri" w:cs="Amiri"/>
          <w:lang w:bidi="ar-SA"/>
          <w:color w:val="111111"/>
          <w:sz w:val="28"/>
          <w:szCs w:val="28"/>
          <w:rtl/>
        </w:rPr>
        <w:t xml:space="preserve">المقرّم، مقتل الحسين عليه السلام،/ 174- 176</w:t>
      </w:r>
    </w:p>
    <w:p>
      <w:pPr>
        <w:pStyle w:val="Heading3"/>
      </w:pPr>
      <w:bookmarkStart w:id="1065" w:name="_Toc698"/>
      <w:r>
        <w:t>كيف عرفَ عبيداللَّه بما جرى في منزل هاني؟</w:t>
      </w:r>
      <w:bookmarkEnd w:id="1065"/>
    </w:p>
    <w:p>
      <w:pPr>
        <w:pStyle w:val="BookText"/>
      </w:pPr>
      <w:r>
        <w:rPr>
          <w:rFonts w:ascii="Amiri" w:hAnsi="Amiri" w:eastAsia="Amiri" w:cs="Amiri"/>
          <w:lang w:bidi="ar-SA"/>
          <w:color w:val="111111"/>
          <w:sz w:val="28"/>
          <w:szCs w:val="28"/>
          <w:rtl/>
        </w:rPr>
        <w:t xml:space="preserve">ودعا مولى لهاني بن عروة </w:t>
      </w:r>
      <w:r>
        <w:rPr>
          <w:rStyle w:val="FootnoteReference"/>
        </w:rPr>
        <w:footnoteReference w:id="5881"/>
      </w:r>
      <w:r>
        <w:rPr>
          <w:rFonts w:ascii="Amiri" w:hAnsi="Amiri" w:eastAsia="Amiri" w:cs="Amiri"/>
          <w:lang w:bidi="ar-SA"/>
          <w:color w:val="111111"/>
          <w:sz w:val="28"/>
          <w:szCs w:val="28"/>
          <w:rtl/>
        </w:rPr>
        <w:t xml:space="preserve">كان في الشّرطة، فسأله، فأخبره الخبر، فقال: أولى.</w:t>
      </w:r>
    </w:p>
    <w:p>
      <w:pPr>
        <w:pStyle w:val="BookText"/>
      </w:pPr>
      <w:r>
        <w:rPr>
          <w:rFonts w:ascii="Amiri" w:hAnsi="Amiri" w:eastAsia="Amiri" w:cs="Amiri"/>
          <w:lang w:bidi="ar-SA"/>
          <w:color w:val="111111"/>
          <w:sz w:val="28"/>
          <w:szCs w:val="28"/>
          <w:rtl/>
        </w:rPr>
        <w:t xml:space="preserve">ابن سعد، الحسين عليه السلام،/ 66/ عنه: ابن عساكر، تاريخ دمشق، 67/ 54، مختصر ابن منظور، 27/ 59
</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لابن زياد: واللَّه إنّ في البيت رجلًا متسلِّحاً.</w:t>
      </w:r>
    </w:p>
    <w:p>
      <w:pPr>
        <w:pStyle w:val="BookText"/>
      </w:pPr>
      <w:r>
        <w:rPr>
          <w:rFonts w:ascii="Amiri" w:hAnsi="Amiri" w:eastAsia="Amiri" w:cs="Amiri"/>
          <w:lang w:bidi="ar-SA"/>
          <w:color w:val="111111"/>
          <w:sz w:val="28"/>
          <w:szCs w:val="28"/>
          <w:rtl/>
        </w:rPr>
        <w:t xml:space="preserve">ابن قتيبة، الإمامة والسّياسة، 2/ 4/ مثله البيهقي، المحاسن والمساوئ،/ 51</w:t>
      </w:r>
    </w:p>
    <w:p>
      <w:pPr>
        <w:pStyle w:val="BookText"/>
      </w:pPr>
      <w:r>
        <w:rPr>
          <w:rFonts w:ascii="Amiri" w:hAnsi="Amiri" w:eastAsia="Amiri" w:cs="Amiri"/>
          <w:lang w:bidi="ar-SA"/>
          <w:color w:val="111111"/>
          <w:sz w:val="28"/>
          <w:szCs w:val="28"/>
          <w:rtl/>
        </w:rPr>
        <w:t xml:space="preserve">ودسّ ابن زياد مولى يقال له معقل، وأمره أن يظهر أ نّه من شيعة عليّ؛ وأن يتجسّس من مسلم ويتعرّف موضعه، وأعطاه مالًا يستعين به على ذلك، فلقي معقل مولى ابن زياد مسلم بن عوسجة الأسديّ، فقال له: إنّي رجل محبّ لأهل بيت رسول اللَّه (صلي الله عليه و آله) ، وقد بلغني أنّ رجلًا منهم بعث به الحسين بن عليّ صلوات اللَّه عليه إلى شيعته من أهل الكوفة، ومعي مال أريد أن أدفعه إليه يستعين به على أمره وأمركم، فركن ابن عوسجة إليه، وقال له: الرّجل القادم من قبل الحسين، مسلم بن عقيل، وهو ابن عمّه وأنا مدخلك إليه. [...]</w:t>
      </w:r>
    </w:p>
    <w:p>
      <w:pPr>
        <w:pStyle w:val="BookText"/>
      </w:pPr>
      <w:r>
        <w:rPr>
          <w:rFonts w:ascii="Amiri" w:hAnsi="Amiri" w:eastAsia="Amiri" w:cs="Amiri"/>
          <w:lang w:bidi="ar-SA"/>
          <w:color w:val="111111"/>
          <w:sz w:val="28"/>
          <w:szCs w:val="28"/>
          <w:rtl/>
        </w:rPr>
        <w:t xml:space="preserve">وجعل معقل مولى ابن زياد يختلف إلى ابن عوسجة يقتضيه ما وعده من إدخاله إلى مسلم بن عقيل؛ فأدخله إليه، وأخذ مسلم بيعته وقبض المال الّذي كان أعطاه إيّاه عبيداللَّه بن زياد منه، وذلك بعد موت شريك بن الأعور.</w:t>
      </w:r>
    </w:p>
    <w:p>
      <w:pPr>
        <w:pStyle w:val="BookText"/>
      </w:pPr>
      <w:r>
        <w:rPr>
          <w:rFonts w:ascii="Amiri" w:hAnsi="Amiri" w:eastAsia="Amiri" w:cs="Amiri"/>
          <w:lang w:bidi="ar-SA"/>
          <w:color w:val="111111"/>
          <w:sz w:val="28"/>
          <w:szCs w:val="28"/>
          <w:rtl/>
        </w:rPr>
        <w:t xml:space="preserve">فأتى معقل ابن زياد؛ فحدّثه بما كان منه وبقبض مسلم بن عقيل المال في منزل هاني ابن عروة بن نمران المراديّ، فقال: أفعلها هاني؟!</w:t>
      </w:r>
    </w:p>
    <w:p>
      <w:pPr>
        <w:pStyle w:val="BookText"/>
      </w:pPr>
      <w:r>
        <w:rPr>
          <w:rFonts w:ascii="Amiri" w:hAnsi="Amiri" w:eastAsia="Amiri" w:cs="Amiri"/>
          <w:lang w:bidi="ar-SA"/>
          <w:color w:val="111111"/>
          <w:sz w:val="28"/>
          <w:szCs w:val="28"/>
          <w:rtl/>
        </w:rPr>
        <w:t xml:space="preserve">البلاذري، جمل من أنساب الأشراف، 2/ 336، 337، أنساب الأشراف، 2/ 79، 80</w:t>
      </w:r>
    </w:p>
    <w:p>
      <w:pPr>
        <w:pStyle w:val="BookText"/>
      </w:pPr>
      <w:r>
        <w:rPr>
          <w:rFonts w:ascii="Amiri" w:hAnsi="Amiri" w:eastAsia="Amiri" w:cs="Amiri"/>
          <w:lang w:bidi="ar-SA"/>
          <w:color w:val="111111"/>
          <w:sz w:val="28"/>
          <w:szCs w:val="28"/>
          <w:rtl/>
        </w:rPr>
        <w:t xml:space="preserve">وخفي على عبيداللَّه بن زياد موضع مسلم بن عقيل، فقال لمولىً له من أهل الشّام يسمّى معقلًا، وناوله ثلاثة آلاف درهم في كيس، وقال: «خذ هذا المال، وانطلِق، فالتمس مسلم بن عقيل، وتأتّ له بغاية التّأ تّي».</w:t>
      </w:r>
    </w:p>
    <w:p>
      <w:pPr>
        <w:pStyle w:val="BookText"/>
      </w:pPr>
      <w:r>
        <w:rPr>
          <w:rFonts w:ascii="Amiri" w:hAnsi="Amiri" w:eastAsia="Amiri" w:cs="Amiri"/>
          <w:lang w:bidi="ar-SA"/>
          <w:color w:val="111111"/>
          <w:sz w:val="28"/>
          <w:szCs w:val="28"/>
          <w:rtl/>
        </w:rPr>
        <w:t xml:space="preserve">فانطلق الرّجل حتّى دخل المسجد الأعظم، وجعل لا يدري كيف يتأ تّى الأمر.</w:t>
      </w:r>
    </w:p>
    <w:p>
      <w:pPr>
        <w:pStyle w:val="BookText"/>
      </w:pPr>
      <w:r>
        <w:rPr>
          <w:rFonts w:ascii="Amiri" w:hAnsi="Amiri" w:eastAsia="Amiri" w:cs="Amiri"/>
          <w:lang w:bidi="ar-SA"/>
          <w:color w:val="111111"/>
          <w:sz w:val="28"/>
          <w:szCs w:val="28"/>
          <w:rtl/>
        </w:rPr>
        <w:t xml:space="preserve">ثمّ إنّه نظر إلى رجل يكثر الصّلاة إلى سارية من سواري المسجد، فقال في نفسه: «إنّ هؤلاء الشّيعة يكثرون الصّلاة، وأحسب هذا منهم».</w:t>
      </w:r>
    </w:p>
    <w:p>
      <w:pPr>
        <w:pStyle w:val="BookText"/>
      </w:pPr>
      <w:r>
        <w:rPr>
          <w:rFonts w:ascii="IRNazanin" w:hAnsi="IRNazanin" w:eastAsia="IRNazanin" w:cs="IRNazanin"/>
          <w:lang w:bidi="fa-IR"/>
          <w:color w:val="111111"/>
          <w:sz w:val="28"/>
          <w:szCs w:val="28"/>
          <w:rtl/>
        </w:rPr>
        <w:t xml:space="preserve">فجلس الرّجل حتّى إذا انفتل من صلاته قام، فدنا منه، وجلس، فقال:
</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فداك، إنِّي رجل من أهل الشّام، مولىً لذي الكلاع، وقد أنعم اللَّه عليَّ بحبّ أهل بيت رسول اللَّه (صلي الله عليه و آله) ، وحبّ من أحبّهم، ومعي هذه الثّلاثة الآلاف </w:t>
      </w:r>
      <w:r>
        <w:rPr>
          <w:rStyle w:val="FootnoteReference"/>
        </w:rPr>
        <w:footnoteReference w:id="5882"/>
      </w:r>
      <w:r>
        <w:rPr>
          <w:rFonts w:ascii="Amiri" w:hAnsi="Amiri" w:eastAsia="Amiri" w:cs="Amiri"/>
          <w:lang w:bidi="ar-SA"/>
          <w:color w:val="111111"/>
          <w:sz w:val="28"/>
          <w:szCs w:val="28"/>
          <w:rtl/>
        </w:rPr>
        <w:t xml:space="preserve">درهم، أحبّ إيصالها إلى رجل منهم، بلغني أ نّه قدم هذا المصر داعية للحسين بن عليّ عليه السلام، فهل تدلّني عليه لُاوصل هذا المال إليه، ليستعين به على بعض أموره، ويضعه حيث أحبّ من شيعته»؟</w:t>
      </w:r>
    </w:p>
    <w:p>
      <w:pPr>
        <w:pStyle w:val="BookText"/>
      </w:pPr>
      <w:r>
        <w:rPr>
          <w:rFonts w:ascii="Amiri" w:hAnsi="Amiri" w:eastAsia="Amiri" w:cs="Amiri"/>
          <w:lang w:bidi="ar-SA"/>
          <w:color w:val="111111"/>
          <w:sz w:val="28"/>
          <w:szCs w:val="28"/>
          <w:rtl/>
        </w:rPr>
        <w:t xml:space="preserve">قال له الرّجل: «وكيف قصدتني بالسّؤال عن ذلك دون غيري ممّن هو في المسجد»؟</w:t>
      </w:r>
    </w:p>
    <w:p>
      <w:pPr>
        <w:pStyle w:val="BookText"/>
      </w:pPr>
      <w:r>
        <w:rPr>
          <w:rFonts w:ascii="Amiri" w:hAnsi="Amiri" w:eastAsia="Amiri" w:cs="Amiri"/>
          <w:lang w:bidi="ar-SA"/>
          <w:color w:val="111111"/>
          <w:sz w:val="28"/>
          <w:szCs w:val="28"/>
          <w:rtl/>
        </w:rPr>
        <w:t xml:space="preserve">قال: «لأنِّي رأيت عليك سيما الخير، فرجوت أن تكون ممّن يتولّى أهل بيت رسول اللَّه (صلي الله عليه و آله) ».</w:t>
      </w:r>
    </w:p>
    <w:p>
      <w:pPr>
        <w:pStyle w:val="BookText"/>
      </w:pPr>
      <w:r>
        <w:rPr>
          <w:rFonts w:ascii="Amiri" w:hAnsi="Amiri" w:eastAsia="Amiri" w:cs="Amiri"/>
          <w:lang w:bidi="ar-SA"/>
          <w:color w:val="111111"/>
          <w:sz w:val="28"/>
          <w:szCs w:val="28"/>
          <w:rtl/>
        </w:rPr>
        <w:t xml:space="preserve">قال له الرّجل: «ويحك، قد وقعت عليَّ بعينك، أنا رجل من إخوانك، واسمي مسلم ابن عوسجة، وقد سررت بك، وساءني ما كان من حسّي قبلك، فإنّي رجل من شيعة أهل هذا البيت، خوفاً من هذا الطّاغية ابن زياد، فأعطني ذمّة اللَّه وعهده أن تكتم هذا عن جميع النّاس».</w:t>
      </w:r>
    </w:p>
    <w:p>
      <w:pPr>
        <w:pStyle w:val="BookText"/>
      </w:pPr>
      <w:r>
        <w:rPr>
          <w:rFonts w:ascii="Amiri" w:hAnsi="Amiri" w:eastAsia="Amiri" w:cs="Amiri"/>
          <w:lang w:bidi="ar-SA"/>
          <w:color w:val="111111"/>
          <w:sz w:val="28"/>
          <w:szCs w:val="28"/>
          <w:rtl/>
        </w:rPr>
        <w:t xml:space="preserve">فأعطاه من ذلك ما أراد.</w:t>
      </w:r>
    </w:p>
    <w:p>
      <w:pPr>
        <w:pStyle w:val="BookText"/>
      </w:pPr>
      <w:r>
        <w:rPr>
          <w:rFonts w:ascii="Amiri" w:hAnsi="Amiri" w:eastAsia="Amiri" w:cs="Amiri"/>
          <w:lang w:bidi="ar-SA"/>
          <w:color w:val="111111"/>
          <w:sz w:val="28"/>
          <w:szCs w:val="28"/>
          <w:rtl/>
        </w:rPr>
        <w:t xml:space="preserve">فقال له مسلم بن عوسجة: «انصرف يومك هذا، فإن كان غداً فائتني في منزلي حتّى أنطلق معك إلى صاحبنا- يعني مسلم بن عقيل- فأوصلك إليه».</w:t>
      </w:r>
    </w:p>
    <w:p>
      <w:pPr>
        <w:pStyle w:val="BookText"/>
      </w:pPr>
      <w:r>
        <w:rPr>
          <w:rFonts w:ascii="Amiri" w:hAnsi="Amiri" w:eastAsia="Amiri" w:cs="Amiri"/>
          <w:lang w:bidi="ar-SA"/>
          <w:color w:val="111111"/>
          <w:sz w:val="28"/>
          <w:szCs w:val="28"/>
          <w:rtl/>
        </w:rPr>
        <w:t xml:space="preserve">فمضى الشّاميّ، فبات ليلته، فلمّا أصبح غدا إلى مسلم بن عوسجة في منزله، فانطلق به حتّى أدخله إلى مسلم بن عقيل، فأخبره بأمره، ودفع إليه الشّاميّ ذلك المال، وبايعه.</w:t>
      </w:r>
    </w:p>
    <w:p>
      <w:pPr>
        <w:pStyle w:val="BookText"/>
      </w:pPr>
      <w:r>
        <w:rPr>
          <w:rFonts w:ascii="Amiri" w:hAnsi="Amiri" w:eastAsia="Amiri" w:cs="Amiri"/>
          <w:lang w:bidi="ar-SA"/>
          <w:color w:val="111111"/>
          <w:sz w:val="28"/>
          <w:szCs w:val="28"/>
          <w:rtl/>
        </w:rPr>
        <w:t xml:space="preserve">فكان الشّاميّ يغدو إلى مسلم بن عقيل، فلا يُحجَب عنه، فيكون نهاره كلّه عنده، فيتعرّف جميع أخبارهم، فإذا أمسى وأظلم عليه اللّيل دخل على عبيداللَّه بن زياد، فأخبره بجميع قصصهم، وما قالوا وفعلوا في ذلك، وأعلمه نزول مسلم في دار هاني بن عروة.</w:t>
      </w:r>
    </w:p>
    <w:p>
      <w:pPr>
        <w:pStyle w:val="BookText"/>
      </w:pPr>
      <w:r>
        <w:rPr>
          <w:rFonts w:ascii="Amiri" w:hAnsi="Amiri" w:eastAsia="Amiri" w:cs="Amiri"/>
          <w:lang w:bidi="ar-SA"/>
          <w:color w:val="111111"/>
          <w:sz w:val="28"/>
          <w:szCs w:val="28"/>
          <w:rtl/>
        </w:rPr>
        <w:t xml:space="preserve">الدّينوري، الأخبار الطّوال،/ 235- 236
</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فدعا مولىً لبني تميم فأعطاه مالًا، وقال: انتحل هذا الأمر، وأعنهم بالمال، واقصد لهاني ومسلم وانزل عليه؛ فجاء هانياً، فأخبره أ نّه شيعة، وأنّ معه مالًا. </w:t>
      </w:r>
      <w:r>
        <w:rPr>
          <w:rStyle w:val="FootnoteReference"/>
        </w:rPr>
        <w:footnoteReference w:id="5883"/>
      </w:r>
    </w:p>
    <w:p>
      <w:pPr>
        <w:pStyle w:val="BookText"/>
      </w:pPr>
      <w:r>
        <w:rPr>
          <w:rFonts w:ascii="IRNazanin" w:hAnsi="IRNazanin" w:eastAsia="IRNazanin" w:cs="IRNazanin"/>
          <w:lang w:bidi="fa-IR"/>
          <w:color w:val="111111"/>
          <w:sz w:val="28"/>
          <w:szCs w:val="28"/>
          <w:rtl/>
        </w:rPr>
        <w:t xml:space="preserve">پس آن كس نزد هانى آمد و گفت كه شيعه است و مالى همراه دارد.</w:t>
      </w:r>
    </w:p>
    <w:p>
      <w:pPr>
        <w:pStyle w:val="BookText"/>
      </w:pPr>
      <w:r>
        <w:rPr>
          <w:rFonts w:ascii="IRNazanin" w:hAnsi="IRNazanin" w:eastAsia="IRNazanin" w:cs="IRNazanin"/>
          <w:lang w:bidi="fa-IR"/>
          <w:color w:val="111111"/>
          <w:sz w:val="28"/>
          <w:szCs w:val="28"/>
          <w:rtl/>
        </w:rPr>
        <w:t xml:space="preserve">پاينده، ترجمه تاريخ طبرى، 7/ 2933</w:t>
      </w:r>
    </w:p>
    <w:p>
      <w:pPr>
        <w:pStyle w:val="BookText"/>
      </w:pPr>
      <w:r>
        <w:rPr>
          <w:rFonts w:ascii="Amiri" w:hAnsi="Amiri" w:eastAsia="Amiri" w:cs="Amiri"/>
          <w:lang w:bidi="ar-SA"/>
          <w:color w:val="111111"/>
          <w:sz w:val="28"/>
          <w:szCs w:val="28"/>
          <w:rtl/>
        </w:rPr>
        <w:t xml:space="preserve">الطّبريّ، التّاريخ، 5/ 360</w:t>
      </w:r>
    </w:p>
    <w:p>
      <w:pPr>
        <w:pStyle w:val="BookText"/>
      </w:pPr>
      <w:r>
        <w:rPr>
          <w:rFonts w:ascii="Amiri" w:hAnsi="Amiri" w:eastAsia="Amiri" w:cs="Amiri"/>
          <w:lang w:bidi="ar-SA"/>
          <w:color w:val="111111"/>
          <w:sz w:val="28"/>
          <w:szCs w:val="28"/>
          <w:rtl/>
        </w:rPr>
        <w:t xml:space="preserve">حدّثني الحسين بن نصر: [...] فأخبر ابن زياد لذلك. </w:t>
      </w:r>
      <w:r>
        <w:rPr>
          <w:rStyle w:val="FootnoteReference"/>
        </w:rPr>
        <w:footnoteReference w:id="5884"/>
      </w:r>
    </w:p>
    <w:p>
      <w:pPr>
        <w:pStyle w:val="BookText"/>
      </w:pPr>
      <w:r>
        <w:rPr>
          <w:rFonts w:ascii="IRNazanin" w:hAnsi="IRNazanin" w:eastAsia="IRNazanin" w:cs="IRNazanin"/>
          <w:lang w:bidi="fa-IR"/>
          <w:color w:val="111111"/>
          <w:sz w:val="28"/>
          <w:szCs w:val="28"/>
          <w:rtl/>
        </w:rPr>
        <w:t xml:space="preserve">پاينده، ترجمه تاريخ طبرى، 7/ 2976</w:t>
      </w:r>
    </w:p>
    <w:p>
      <w:pPr>
        <w:pStyle w:val="BookText"/>
      </w:pPr>
      <w:r>
        <w:rPr>
          <w:rFonts w:ascii="Amiri" w:hAnsi="Amiri" w:eastAsia="Amiri" w:cs="Amiri"/>
          <w:lang w:bidi="ar-SA"/>
          <w:color w:val="111111"/>
          <w:sz w:val="28"/>
          <w:szCs w:val="28"/>
          <w:rtl/>
        </w:rPr>
        <w:t xml:space="preserve">الطّبريّ، التّاريخ، 5/ 391</w:t>
      </w:r>
    </w:p>
    <w:p>
      <w:pPr>
        <w:pStyle w:val="BookText"/>
      </w:pPr>
      <w:r>
        <w:rPr>
          <w:rFonts w:ascii="Amiri" w:hAnsi="Amiri" w:eastAsia="Amiri" w:cs="Amiri"/>
          <w:lang w:bidi="ar-SA"/>
          <w:color w:val="111111"/>
          <w:sz w:val="28"/>
          <w:szCs w:val="28"/>
          <w:rtl/>
        </w:rPr>
        <w:t xml:space="preserve">ودعا عبيداللَّه بن زياد بمولى له يقال له معقل، فقال </w:t>
      </w:r>
      <w:r>
        <w:rPr>
          <w:rStyle w:val="FootnoteReference"/>
        </w:rPr>
        <w:footnoteReference w:id="5885"/>
      </w:r>
      <w:r>
        <w:rPr>
          <w:rFonts w:ascii="IRNazanin" w:hAnsi="IRNazanin" w:eastAsia="IRNazanin" w:cs="IRNazanin"/>
          <w:lang w:bidi="fa-IR"/>
          <w:color w:val="111111"/>
          <w:sz w:val="28"/>
          <w:szCs w:val="28"/>
          <w:rtl/>
        </w:rPr>
        <w:t xml:space="preserve">: هذه </w:t>
      </w:r>
      <w:r>
        <w:rPr>
          <w:rStyle w:val="FootnoteReference"/>
        </w:rPr>
        <w:footnoteReference w:id="5886"/>
      </w:r>
      <w:r>
        <w:rPr>
          <w:rFonts w:ascii="Amiri" w:hAnsi="Amiri" w:eastAsia="Amiri" w:cs="Amiri"/>
          <w:lang w:bidi="ar-SA"/>
          <w:color w:val="111111"/>
          <w:sz w:val="28"/>
          <w:szCs w:val="28"/>
          <w:rtl/>
        </w:rPr>
        <w:t xml:space="preserve">ثلاثة آلاف </w:t>
      </w:r>
      <w:r>
        <w:rPr>
          <w:rStyle w:val="FootnoteReference"/>
        </w:rPr>
        <w:footnoteReference w:id="5887"/>
      </w:r>
      <w:r>
        <w:rPr>
          <w:rFonts w:ascii="Amiri" w:hAnsi="Amiri" w:eastAsia="Amiri" w:cs="Amiri"/>
          <w:lang w:bidi="ar-SA"/>
          <w:color w:val="111111"/>
          <w:sz w:val="28"/>
          <w:szCs w:val="28"/>
          <w:rtl/>
        </w:rPr>
        <w:t xml:space="preserve">درهم خذها إليك والتمس لي مسلم بن عقيل حيث كان من الكوفة، فإذا عرفت موضعه فادخل إليه وأعلمه أ نّك من شيعته وعلى مذهبه، وادفع إليه </w:t>
      </w:r>
      <w:r>
        <w:rPr>
          <w:rStyle w:val="FootnoteReference"/>
        </w:rPr>
        <w:footnoteReference w:id="5888"/>
      </w:r>
      <w:r>
        <w:rPr>
          <w:rFonts w:ascii="IRNazanin" w:hAnsi="IRNazanin" w:eastAsia="IRNazanin" w:cs="IRNazanin"/>
          <w:lang w:bidi="fa-IR"/>
          <w:color w:val="111111"/>
          <w:sz w:val="28"/>
          <w:szCs w:val="28"/>
          <w:rtl/>
        </w:rPr>
        <w:t xml:space="preserve">هذه </w:t>
      </w:r>
      <w:r>
        <w:rPr>
          <w:rStyle w:val="FootnoteReference"/>
        </w:rPr>
        <w:footnoteReference w:id="5889"/>
      </w:r>
      <w:r>
        <w:rPr>
          <w:rFonts w:ascii="Amiri" w:hAnsi="Amiri" w:eastAsia="Amiri" w:cs="Amiri"/>
          <w:lang w:bidi="ar-SA"/>
          <w:color w:val="111111"/>
          <w:sz w:val="28"/>
          <w:szCs w:val="28"/>
          <w:rtl/>
        </w:rPr>
        <w:t xml:space="preserve">الثّلاثة آلاف </w:t>
      </w:r>
      <w:r>
        <w:rPr>
          <w:rStyle w:val="FootnoteReference"/>
        </w:rPr>
        <w:footnoteReference w:id="5890"/>
      </w:r>
      <w:r>
        <w:rPr>
          <w:rFonts w:ascii="IRNazanin" w:hAnsi="IRNazanin" w:eastAsia="IRNazanin" w:cs="IRNazanin"/>
          <w:lang w:bidi="fa-IR"/>
          <w:color w:val="111111"/>
          <w:sz w:val="28"/>
          <w:szCs w:val="28"/>
          <w:rtl/>
        </w:rPr>
        <w:t xml:space="preserve">درهم وقل له:</w:t>
      </w:r>
    </w:p>
    <w:p>
      <w:pPr>
        <w:pStyle w:val="BookText"/>
      </w:pPr>
      <w:r>
        <w:rPr>
          <w:rFonts w:ascii="IRNazanin" w:hAnsi="IRNazanin" w:eastAsia="IRNazanin" w:cs="IRNazanin"/>
          <w:lang w:bidi="fa-IR"/>
          <w:color w:val="111111"/>
          <w:sz w:val="28"/>
          <w:szCs w:val="28"/>
          <w:rtl/>
        </w:rPr>
        <w:t xml:space="preserve">استعن </w:t>
      </w:r>
      <w:r>
        <w:rPr>
          <w:rStyle w:val="FootnoteReference"/>
        </w:rPr>
        <w:footnoteReference w:id="5891"/>
      </w:r>
      <w:r>
        <w:rPr>
          <w:rFonts w:ascii="Amiri" w:hAnsi="Amiri" w:eastAsia="Amiri" w:cs="Amiri"/>
          <w:lang w:bidi="ar-SA"/>
          <w:color w:val="111111"/>
          <w:sz w:val="28"/>
          <w:szCs w:val="28"/>
          <w:rtl/>
        </w:rPr>
        <w:t xml:space="preserve">بهذه على عدوّك، فإنّك إذا دفعت إليه </w:t>
      </w:r>
      <w:r>
        <w:rPr>
          <w:rStyle w:val="FootnoteReference"/>
        </w:rPr>
        <w:footnoteReference w:id="5892"/>
      </w:r>
      <w:r>
        <w:rPr>
          <w:rFonts w:ascii="Amiri" w:hAnsi="Amiri" w:eastAsia="Amiri" w:cs="Amiri"/>
          <w:lang w:bidi="ar-SA"/>
          <w:color w:val="111111"/>
          <w:sz w:val="28"/>
          <w:szCs w:val="28"/>
          <w:rtl/>
        </w:rPr>
        <w:t xml:space="preserve">الثّلاثة آلاف </w:t>
      </w:r>
      <w:r>
        <w:rPr>
          <w:rStyle w:val="FootnoteReference"/>
        </w:rPr>
        <w:footnoteReference w:id="5893"/>
      </w:r>
      <w:r>
        <w:rPr>
          <w:rFonts w:ascii="IRNazanin" w:hAnsi="IRNazanin" w:eastAsia="IRNazanin" w:cs="IRNazanin"/>
          <w:lang w:bidi="fa-IR"/>
          <w:color w:val="111111"/>
          <w:sz w:val="28"/>
          <w:szCs w:val="28"/>
          <w:rtl/>
        </w:rPr>
        <w:t xml:space="preserve">درهم </w:t>
      </w:r>
      <w:r>
        <w:rPr>
          <w:rStyle w:val="FootnoteReference"/>
        </w:rPr>
        <w:footnoteReference w:id="5894"/>
      </w:r>
      <w:r>
        <w:rPr>
          <w:rFonts w:ascii="Amiri" w:hAnsi="Amiri" w:eastAsia="Amiri" w:cs="Amiri"/>
          <w:lang w:bidi="ar-SA"/>
          <w:color w:val="111111"/>
          <w:sz w:val="28"/>
          <w:szCs w:val="28"/>
          <w:rtl/>
        </w:rPr>
        <w:t xml:space="preserve">وثق بناحيتك واطمأنّ عليك ولم يكتمك من أمره شيئاً، وفي غداة غد تعدو </w:t>
      </w:r>
      <w:r>
        <w:rPr>
          <w:rStyle w:val="FootnoteReference"/>
        </w:rPr>
        <w:footnoteReference w:id="5895"/>
      </w:r>
      <w:r>
        <w:rPr>
          <w:rFonts w:ascii="Amiri" w:hAnsi="Amiri" w:eastAsia="Amiri" w:cs="Amiri"/>
          <w:lang w:bidi="ar-SA"/>
          <w:color w:val="111111"/>
          <w:sz w:val="28"/>
          <w:szCs w:val="28"/>
          <w:rtl/>
        </w:rPr>
        <w:t xml:space="preserve">عليَّ بالأخبار.</w:t>
      </w:r>
    </w:p>
    <w:p>
      <w:pPr>
        <w:pStyle w:val="BookText"/>
      </w:pPr>
      <w:r>
        <w:rPr>
          <w:rFonts w:ascii="Amiri" w:hAnsi="Amiri" w:eastAsia="Amiri" w:cs="Amiri"/>
          <w:lang w:bidi="ar-SA"/>
          <w:color w:val="111111"/>
          <w:sz w:val="28"/>
          <w:szCs w:val="28"/>
          <w:rtl/>
        </w:rPr>
        <w:t xml:space="preserve">قال: فأقبل معقل مولى عبيداللَّه بن زياد حتّى دخل المسجد الأعظم، فرأى رجلًا من الشّيعة يقال له مسلم بن عوسجة الأسديّ، فجلس إليه فقال: يا </w:t>
      </w:r>
      <w:r>
        <w:rPr>
          <w:rStyle w:val="FootnoteReference"/>
        </w:rPr>
        <w:footnoteReference w:id="5896"/>
      </w:r>
      <w:r>
        <w:rPr>
          <w:rFonts w:ascii="Amiri" w:hAnsi="Amiri" w:eastAsia="Amiri" w:cs="Amiri"/>
          <w:lang w:bidi="ar-SA"/>
          <w:color w:val="111111"/>
          <w:sz w:val="28"/>
          <w:szCs w:val="28"/>
          <w:rtl/>
        </w:rPr>
        <w:t xml:space="preserve">عبداللَّه! إنّي رجل من أهل الشّام، غير أ نّي أحبّ أهل هذا البيت وأحبّ من أحبّهم، ومعي ثلاثة آلاف درهم </w:t>
      </w:r>
      <w:r>
        <w:rPr>
          <w:rStyle w:val="FootnoteReference"/>
        </w:rPr>
        <w:footnoteReference w:id="5897"/>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أريد أن أدفعها إلى رجل قد بلغني عنه أ نّه يقدم إلى بلدكم هذا </w:t>
      </w:r>
      <w:r>
        <w:rPr>
          <w:rStyle w:val="FootnoteReference"/>
        </w:rPr>
        <w:footnoteReference w:id="5898"/>
      </w:r>
      <w:r>
        <w:rPr>
          <w:rFonts w:ascii="Amiri" w:hAnsi="Amiri" w:eastAsia="Amiri" w:cs="Amiri"/>
          <w:lang w:bidi="ar-SA"/>
          <w:color w:val="111111"/>
          <w:sz w:val="28"/>
          <w:szCs w:val="28"/>
          <w:rtl/>
        </w:rPr>
        <w:t xml:space="preserve">يأخذ البيعة لابن بنت رسول اللَّه (صلي الله عليه و آله) الحسين بن عليّ، فإن رأيت أن تدلّني عليه حتّى أدفع إليه المال الّذي معي وأبايعه؟ وإن شئت فخذ بيعتي </w:t>
      </w:r>
      <w:r>
        <w:rPr>
          <w:rStyle w:val="FootnoteReference"/>
        </w:rPr>
        <w:footnoteReference w:id="5899"/>
      </w:r>
      <w:r>
        <w:rPr>
          <w:rFonts w:ascii="Amiri" w:hAnsi="Amiri" w:eastAsia="Amiri" w:cs="Amiri"/>
          <w:lang w:bidi="ar-SA"/>
          <w:color w:val="111111"/>
          <w:sz w:val="28"/>
          <w:szCs w:val="28"/>
          <w:rtl/>
        </w:rPr>
        <w:t xml:space="preserve">له قبل أن تدلّني عليه. قال: فظنّ مسلم بن عوسجة أنّ القول على ما يقول، فأخذ عليه الأيمان المغلّظة </w:t>
      </w:r>
      <w:r>
        <w:rPr>
          <w:rStyle w:val="FootnoteReference"/>
        </w:rPr>
        <w:footnoteReference w:id="5900"/>
      </w:r>
      <w:r>
        <w:rPr>
          <w:rFonts w:ascii="Amiri" w:hAnsi="Amiri" w:eastAsia="Amiri" w:cs="Amiri"/>
          <w:lang w:bidi="ar-SA"/>
          <w:color w:val="111111"/>
          <w:sz w:val="28"/>
          <w:szCs w:val="28"/>
          <w:rtl/>
        </w:rPr>
        <w:t xml:space="preserve">والمواثيق والعهود، وأ نّه يناصح ويكون عوناً لمسلم بن عقيل رحمه الله </w:t>
      </w:r>
      <w:r>
        <w:rPr>
          <w:rStyle w:val="FootnoteReference"/>
        </w:rPr>
        <w:footnoteReference w:id="5901"/>
      </w:r>
      <w:r>
        <w:rPr>
          <w:rFonts w:ascii="Amiri" w:hAnsi="Amiri" w:eastAsia="Amiri" w:cs="Amiri"/>
          <w:lang w:bidi="ar-SA"/>
          <w:color w:val="111111"/>
          <w:sz w:val="28"/>
          <w:szCs w:val="28"/>
          <w:rtl/>
        </w:rPr>
        <w:t xml:space="preserve">على عبيداللَّه بن زياد، قال: فأعطاه موثقاً من الأيمان ما وثق به مسلم بن عوسجة، [ثمّ- </w:t>
      </w:r>
      <w:r>
        <w:rPr>
          <w:rStyle w:val="FootnoteReference"/>
        </w:rPr>
        <w:footnoteReference w:id="5902"/>
      </w:r>
      <w:r>
        <w:rPr>
          <w:rFonts w:ascii="IRNazanin" w:hAnsi="IRNazanin" w:eastAsia="IRNazanin" w:cs="IRNazanin"/>
          <w:lang w:bidi="fa-IR"/>
          <w:color w:val="111111"/>
          <w:sz w:val="28"/>
          <w:szCs w:val="28"/>
          <w:rtl/>
        </w:rPr>
        <w:t xml:space="preserve">] قال [له- </w:t>
      </w:r>
      <w:r>
        <w:rPr>
          <w:rStyle w:val="FootnoteReference"/>
        </w:rPr>
        <w:footnoteReference w:id="5903"/>
      </w:r>
      <w:r>
        <w:rPr>
          <w:rFonts w:ascii="Amiri" w:hAnsi="Amiri" w:eastAsia="Amiri" w:cs="Amiri"/>
          <w:lang w:bidi="ar-SA"/>
          <w:color w:val="111111"/>
          <w:sz w:val="28"/>
          <w:szCs w:val="28"/>
          <w:rtl/>
        </w:rPr>
        <w:t xml:space="preserve">]: انصرف عنّي الآن يومي هذا حتّى أنظر ما يكون! قال: فانصرف معقل مولى زياد.</w:t>
      </w:r>
    </w:p>
    <w:p>
      <w:pPr>
        <w:pStyle w:val="BookText"/>
      </w:pPr>
      <w:r>
        <w:rPr>
          <w:rFonts w:ascii="IRNazanin" w:hAnsi="IRNazanin" w:eastAsia="IRNazanin" w:cs="IRNazanin"/>
          <w:lang w:bidi="fa-IR"/>
          <w:color w:val="111111"/>
          <w:sz w:val="28"/>
          <w:szCs w:val="28"/>
          <w:rtl/>
        </w:rPr>
        <w:t xml:space="preserve">ابن أعثم، الفتوح، 5/ 69- 71</w:t>
      </w:r>
    </w:p>
    <w:p>
      <w:pPr>
        <w:pStyle w:val="BookText"/>
      </w:pPr>
      <w:r>
        <w:rPr>
          <w:rFonts w:ascii="Amiri" w:hAnsi="Amiri" w:eastAsia="Amiri" w:cs="Amiri"/>
          <w:lang w:bidi="ar-SA"/>
          <w:color w:val="111111"/>
          <w:sz w:val="28"/>
          <w:szCs w:val="28"/>
          <w:rtl/>
        </w:rPr>
        <w:t xml:space="preserve">فلمّا كان من الغد أقبل معقل مولى عبيداللَّه </w:t>
      </w:r>
      <w:r>
        <w:rPr>
          <w:rStyle w:val="FootnoteReference"/>
        </w:rPr>
        <w:footnoteReference w:id="5904"/>
      </w:r>
      <w:r>
        <w:rPr>
          <w:rFonts w:ascii="Amiri" w:hAnsi="Amiri" w:eastAsia="Amiri" w:cs="Amiri"/>
          <w:lang w:bidi="ar-SA"/>
          <w:color w:val="111111"/>
          <w:sz w:val="28"/>
          <w:szCs w:val="28"/>
          <w:rtl/>
        </w:rPr>
        <w:t xml:space="preserve">بن زياد إلى مسلم بن عوسجة، فقال [له- </w:t>
      </w:r>
      <w:r>
        <w:rPr>
          <w:rStyle w:val="FootnoteReference"/>
        </w:rPr>
        <w:footnoteReference w:id="5905"/>
      </w:r>
      <w:r>
        <w:rPr>
          <w:rFonts w:ascii="Amiri" w:hAnsi="Amiri" w:eastAsia="Amiri" w:cs="Amiri"/>
          <w:lang w:bidi="ar-SA"/>
          <w:color w:val="111111"/>
          <w:sz w:val="28"/>
          <w:szCs w:val="28"/>
          <w:rtl/>
        </w:rPr>
        <w:t xml:space="preserve">]: إنّك كنت وعدتني أن تدخلني على هذا الرّجل فأدفع إليه هذا المال، فما الّذي بدا لك في ذلك؟ فقال: إذاً أخبرك يا أخا أهل الشّام! إنّا شغلنا بموت هذا الرّجل شريك ابن عبداللَّه، وقد كان من خيار الشّيعة وممّن يتوالى أهل هذا البيت. فقال معقل مولى عبيداللَّه بن زياد: ومسلم بن عقيل في دار هاني؟ فقال: نعم؛ قال: فقال </w:t>
      </w:r>
      <w:r>
        <w:rPr>
          <w:rStyle w:val="FootnoteReference"/>
        </w:rPr>
        <w:footnoteReference w:id="5906"/>
      </w:r>
      <w:r>
        <w:rPr>
          <w:rFonts w:ascii="Amiri" w:hAnsi="Amiri" w:eastAsia="Amiri" w:cs="Amiri"/>
          <w:lang w:bidi="ar-SA"/>
          <w:color w:val="111111"/>
          <w:sz w:val="28"/>
          <w:szCs w:val="28"/>
          <w:rtl/>
        </w:rPr>
        <w:t xml:space="preserve">معقل: فقم بنا إليه حتّى ندفع إليه هذا المال وأبايعه.</w:t>
      </w:r>
    </w:p>
    <w:p>
      <w:pPr>
        <w:pStyle w:val="BookText"/>
      </w:pPr>
      <w:r>
        <w:rPr>
          <w:rFonts w:ascii="Amiri" w:hAnsi="Amiri" w:eastAsia="Amiri" w:cs="Amiri"/>
          <w:lang w:bidi="ar-SA"/>
          <w:color w:val="111111"/>
          <w:sz w:val="28"/>
          <w:szCs w:val="28"/>
          <w:rtl/>
        </w:rPr>
        <w:t xml:space="preserve">قال: فأخذ مسلم بن عوسجة بيده فأدخله على مسلم بن عقيل، فرحّب </w:t>
      </w:r>
      <w:r>
        <w:rPr>
          <w:rStyle w:val="FootnoteReference"/>
        </w:rPr>
        <w:footnoteReference w:id="5907"/>
      </w:r>
      <w:r>
        <w:rPr>
          <w:rFonts w:ascii="Amiri" w:hAnsi="Amiri" w:eastAsia="Amiri" w:cs="Amiri"/>
          <w:lang w:bidi="ar-SA"/>
          <w:color w:val="111111"/>
          <w:sz w:val="28"/>
          <w:szCs w:val="28"/>
          <w:rtl/>
        </w:rPr>
        <w:t xml:space="preserve">به مسلم وقرّبه وأدناه وأخذ بيعته وأمر أن يقبض منه ما معه من المال. فأقام معقل مولى عبيداللَّه ابن زياد في منزل هاني يومه ذلك، حتّى إذا أمسى انصرف إلى عبيداللَّه بن زياد معجباً لما
</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ورد عليه من الخبر. ثمّ قال [عبيداللَّه] لمولاه: انظر أن تختلف إلى مسلم بن عقيل في كلّ يوم لئلّا يستريبك وينتقل من منزل ابن هاني إلى مكان غيره فأحتاج أن ألقى في طلبه عنتاً.</w:t>
      </w:r>
    </w:p>
    <w:p>
      <w:pPr>
        <w:pStyle w:val="BookText"/>
      </w:pPr>
      <w:r>
        <w:rPr>
          <w:rFonts w:ascii="IRNazanin" w:hAnsi="IRNazanin" w:eastAsia="IRNazanin" w:cs="IRNazanin"/>
          <w:lang w:bidi="fa-IR"/>
          <w:color w:val="111111"/>
          <w:sz w:val="28"/>
          <w:szCs w:val="28"/>
          <w:rtl/>
        </w:rPr>
        <w:t xml:space="preserve">ابن أعثم، الفتوح، 5/ 74- 75</w:t>
      </w:r>
    </w:p>
    <w:p>
      <w:pPr>
        <w:pStyle w:val="BookText"/>
      </w:pPr>
      <w:r>
        <w:rPr>
          <w:rFonts w:ascii="Amiri" w:hAnsi="Amiri" w:eastAsia="Amiri" w:cs="Amiri"/>
          <w:lang w:bidi="ar-SA"/>
          <w:color w:val="111111"/>
          <w:sz w:val="28"/>
          <w:szCs w:val="28"/>
          <w:rtl/>
        </w:rPr>
        <w:t xml:space="preserve">وأخبر عبيداللَّه بن زياد أنّ مسلم بن عقيل في دار هاني بن عروة.</w:t>
      </w:r>
    </w:p>
    <w:p>
      <w:pPr>
        <w:pStyle w:val="BookText"/>
      </w:pPr>
      <w:r>
        <w:rPr>
          <w:rFonts w:ascii="Amiri" w:hAnsi="Amiri" w:eastAsia="Amiri" w:cs="Amiri"/>
          <w:lang w:bidi="ar-SA"/>
          <w:color w:val="111111"/>
          <w:sz w:val="28"/>
          <w:szCs w:val="28"/>
          <w:rtl/>
        </w:rPr>
        <w:t xml:space="preserve">ابن حبّان، الثّقات (السّيرة النّبويّة)، 2/ 307، السّيرة النّبويّة (ط بيروت)،/ 556</w:t>
      </w:r>
    </w:p>
    <w:p>
      <w:pPr>
        <w:pStyle w:val="BookText"/>
      </w:pPr>
      <w:r>
        <w:rPr>
          <w:rFonts w:ascii="Amiri" w:hAnsi="Amiri" w:eastAsia="Amiri" w:cs="Amiri"/>
          <w:lang w:bidi="ar-SA"/>
          <w:color w:val="111111"/>
          <w:sz w:val="28"/>
          <w:szCs w:val="28"/>
          <w:rtl/>
        </w:rPr>
        <w:t xml:space="preserve">قال: فأقبل ذلك الرّجل الّذي وجّهه عبيداللَّه بالمال يختلف إليهم فهو أوّل داخل وآخر خارج يسمع أخبارهم ويعلم أسرارهم وينطلق بها حتّى يقرّها في اذن ابن زياد. </w:t>
      </w:r>
      <w:r>
        <w:rPr>
          <w:rStyle w:val="FootnoteReference"/>
        </w:rPr>
        <w:footnoteReference w:id="5908"/>
      </w:r>
    </w:p>
    <w:p>
      <w:pPr>
        <w:pStyle w:val="BookText"/>
      </w:pPr>
      <w:r>
        <w:rPr>
          <w:rFonts w:ascii="Amiri" w:hAnsi="Amiri" w:eastAsia="Amiri" w:cs="Amiri"/>
          <w:lang w:bidi="ar-SA"/>
          <w:color w:val="111111"/>
          <w:sz w:val="28"/>
          <w:szCs w:val="28"/>
          <w:rtl/>
        </w:rPr>
        <w:t xml:space="preserve">محلّاتى، ترجمه مقاتل الطالبيين،/ 97</w:t>
      </w:r>
    </w:p>
    <w:p>
      <w:pPr>
        <w:pStyle w:val="BookText"/>
      </w:pPr>
      <w:r>
        <w:rPr>
          <w:rFonts w:ascii="Amiri" w:hAnsi="Amiri" w:eastAsia="Amiri" w:cs="Amiri"/>
          <w:lang w:bidi="ar-SA"/>
          <w:color w:val="111111"/>
          <w:sz w:val="28"/>
          <w:szCs w:val="28"/>
          <w:rtl/>
        </w:rPr>
        <w:t xml:space="preserve">أبو الفرج، مقاتل الطّالبيّين،/ 65</w:t>
      </w:r>
    </w:p>
    <w:p>
      <w:pPr>
        <w:pStyle w:val="BookText"/>
      </w:pPr>
      <w:r>
        <w:rPr>
          <w:rFonts w:ascii="Amiri" w:hAnsi="Amiri" w:eastAsia="Amiri" w:cs="Amiri"/>
          <w:lang w:bidi="ar-SA"/>
          <w:color w:val="111111"/>
          <w:sz w:val="28"/>
          <w:szCs w:val="28"/>
          <w:rtl/>
        </w:rPr>
        <w:t xml:space="preserve">قيل لابن زياد </w:t>
      </w:r>
      <w:r>
        <w:rPr>
          <w:rStyle w:val="FootnoteReference"/>
        </w:rPr>
        <w:footnoteReference w:id="5909"/>
      </w:r>
      <w:r>
        <w:rPr>
          <w:rFonts w:ascii="Amiri" w:hAnsi="Amiri" w:eastAsia="Amiri" w:cs="Amiri"/>
          <w:lang w:bidi="ar-SA"/>
          <w:color w:val="111111"/>
          <w:sz w:val="28"/>
          <w:szCs w:val="28"/>
          <w:rtl/>
        </w:rPr>
        <w:t xml:space="preserve">ما أراده هاني </w:t>
      </w:r>
      <w:r>
        <w:rPr>
          <w:rStyle w:val="FootnoteReference"/>
        </w:rPr>
        <w:footnoteReference w:id="5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ربّه، العقد الفريد، 4/ 378/ عنه: الباعوني، جواهر المطالب، 2/ 267</w:t>
      </w:r>
    </w:p>
    <w:p>
      <w:pPr>
        <w:pStyle w:val="BookText"/>
      </w:pPr>
      <w:r>
        <w:rPr>
          <w:rFonts w:ascii="Amiri" w:hAnsi="Amiri" w:eastAsia="Amiri" w:cs="Amiri"/>
          <w:lang w:bidi="ar-SA"/>
          <w:color w:val="111111"/>
          <w:sz w:val="28"/>
          <w:szCs w:val="28"/>
          <w:rtl/>
        </w:rPr>
        <w:t xml:space="preserve">فدعا ابن زياد مولى له يقال له معقل، فقال له: خذ </w:t>
      </w:r>
      <w:r>
        <w:rPr>
          <w:rStyle w:val="FootnoteReference"/>
        </w:rPr>
        <w:footnoteReference w:id="5911"/>
      </w:r>
      <w:r>
        <w:rPr>
          <w:rFonts w:ascii="Amiri" w:hAnsi="Amiri" w:eastAsia="Amiri" w:cs="Amiri"/>
          <w:lang w:bidi="ar-SA"/>
          <w:color w:val="111111"/>
          <w:sz w:val="28"/>
          <w:szCs w:val="28"/>
          <w:rtl/>
        </w:rPr>
        <w:t xml:space="preserve">ثلاثة آلاف درهم واطلب مسلم بن عقيل والتمس أصحابه، فإذا </w:t>
      </w:r>
      <w:r>
        <w:rPr>
          <w:rStyle w:val="FootnoteReference"/>
        </w:rPr>
        <w:footnoteReference w:id="5912"/>
      </w:r>
      <w:r>
        <w:rPr>
          <w:rFonts w:ascii="IRNazanin" w:hAnsi="IRNazanin" w:eastAsia="IRNazanin" w:cs="IRNazanin"/>
          <w:lang w:bidi="fa-IR"/>
          <w:color w:val="111111"/>
          <w:sz w:val="28"/>
          <w:szCs w:val="28"/>
          <w:rtl/>
        </w:rPr>
        <w:t xml:space="preserve">ظفرت </w:t>
      </w:r>
      <w:r>
        <w:rPr>
          <w:rStyle w:val="FootnoteReference"/>
        </w:rPr>
        <w:footnoteReference w:id="5913"/>
      </w:r>
      <w:r>
        <w:rPr>
          <w:rFonts w:ascii="Amiri" w:hAnsi="Amiri" w:eastAsia="Amiri" w:cs="Amiri"/>
          <w:lang w:bidi="ar-SA"/>
          <w:color w:val="111111"/>
          <w:sz w:val="28"/>
          <w:szCs w:val="28"/>
          <w:rtl/>
        </w:rPr>
        <w:t xml:space="preserve">بواحدٍ منهم أو جماعة، فأعطهم هذه </w:t>
      </w:r>
      <w:r>
        <w:rPr>
          <w:rStyle w:val="FootnoteReference"/>
        </w:rPr>
        <w:footnoteReference w:id="5914"/>
      </w:r>
      <w:r>
        <w:rPr>
          <w:rFonts w:ascii="Amiri" w:hAnsi="Amiri" w:eastAsia="Amiri" w:cs="Amiri"/>
          <w:lang w:bidi="ar-SA"/>
          <w:color w:val="111111"/>
          <w:sz w:val="28"/>
          <w:szCs w:val="28"/>
          <w:rtl/>
        </w:rPr>
        <w:t xml:space="preserve">الثّلاثة آلاف درهم، وقل لهم </w:t>
      </w:r>
      <w:r>
        <w:rPr>
          <w:rStyle w:val="FootnoteReference"/>
        </w:rPr>
        <w:footnoteReference w:id="5915"/>
      </w:r>
      <w:r>
        <w:rPr>
          <w:rStyle w:val="FootnoteReference"/>
        </w:rPr>
        <w:footnoteReference w:id="5916"/>
      </w:r>
      <w:r>
        <w:rPr>
          <w:rFonts w:ascii="Amiri" w:hAnsi="Amiri" w:eastAsia="Amiri" w:cs="Amiri"/>
          <w:lang w:bidi="ar-SA"/>
          <w:color w:val="111111"/>
          <w:sz w:val="28"/>
          <w:szCs w:val="28"/>
          <w:rtl/>
        </w:rPr>
        <w:t xml:space="preserve">: استعينوا بها على حرب عدوّكم، وأعلمهم إنّك منهم،
</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فإنّك لو </w:t>
      </w:r>
      <w:r>
        <w:rPr>
          <w:rStyle w:val="FootnoteReference"/>
        </w:rPr>
        <w:footnoteReference w:id="5917"/>
      </w:r>
      <w:r>
        <w:rPr>
          <w:rFonts w:ascii="Amiri" w:hAnsi="Amiri" w:eastAsia="Amiri" w:cs="Amiri"/>
          <w:lang w:bidi="ar-SA"/>
          <w:color w:val="111111"/>
          <w:sz w:val="28"/>
          <w:szCs w:val="28"/>
          <w:rtl/>
        </w:rPr>
        <w:t xml:space="preserve">أعطيتهم إيّاها </w:t>
      </w:r>
      <w:r>
        <w:rPr>
          <w:rStyle w:val="FootnoteReference"/>
        </w:rPr>
        <w:footnoteReference w:id="5918"/>
      </w:r>
      <w:r>
        <w:rPr>
          <w:rFonts w:ascii="IRNazanin" w:hAnsi="IRNazanin" w:eastAsia="IRNazanin" w:cs="IRNazanin"/>
          <w:lang w:bidi="fa-IR"/>
          <w:color w:val="111111"/>
          <w:sz w:val="28"/>
          <w:szCs w:val="28"/>
          <w:rtl/>
        </w:rPr>
        <w:t xml:space="preserve">لقد </w:t>
      </w:r>
      <w:r>
        <w:rPr>
          <w:rStyle w:val="FootnoteReference"/>
        </w:rPr>
        <w:footnoteReference w:id="5919"/>
      </w:r>
      <w:r>
        <w:rPr>
          <w:rFonts w:ascii="Amiri" w:hAnsi="Amiri" w:eastAsia="Amiri" w:cs="Amiri"/>
          <w:lang w:bidi="ar-SA"/>
          <w:color w:val="111111"/>
          <w:sz w:val="28"/>
          <w:szCs w:val="28"/>
          <w:rtl/>
        </w:rPr>
        <w:t xml:space="preserve">اطمأ نّوا إليك ووثقوا </w:t>
      </w:r>
      <w:r>
        <w:rPr>
          <w:rStyle w:val="FootnoteReference"/>
        </w:rPr>
        <w:footnoteReference w:id="5920"/>
      </w:r>
      <w:r>
        <w:rPr>
          <w:rFonts w:ascii="IRNazanin" w:hAnsi="IRNazanin" w:eastAsia="IRNazanin" w:cs="IRNazanin"/>
          <w:lang w:bidi="fa-IR"/>
          <w:color w:val="111111"/>
          <w:sz w:val="28"/>
          <w:szCs w:val="28"/>
          <w:rtl/>
        </w:rPr>
        <w:t xml:space="preserve">، </w:t>
      </w:r>
      <w:r>
        <w:rPr>
          <w:rStyle w:val="FootnoteReference"/>
        </w:rPr>
        <w:footnoteReference w:id="5921"/>
      </w:r>
      <w:r>
        <w:rPr>
          <w:rFonts w:ascii="Amiri" w:hAnsi="Amiri" w:eastAsia="Amiri" w:cs="Amiri"/>
          <w:lang w:bidi="ar-SA"/>
          <w:color w:val="111111"/>
          <w:sz w:val="28"/>
          <w:szCs w:val="28"/>
          <w:rtl/>
        </w:rPr>
        <w:t xml:space="preserve">ولم يكتموك </w:t>
      </w:r>
      <w:r>
        <w:rPr>
          <w:rStyle w:val="FootnoteReference"/>
        </w:rPr>
        <w:footnoteReference w:id="5922"/>
      </w:r>
      <w:r>
        <w:rPr>
          <w:rFonts w:ascii="Amiri" w:hAnsi="Amiri" w:eastAsia="Amiri" w:cs="Amiri"/>
          <w:lang w:bidi="ar-SA"/>
          <w:color w:val="111111"/>
          <w:sz w:val="28"/>
          <w:szCs w:val="28"/>
          <w:rtl/>
        </w:rPr>
        <w:t xml:space="preserve">شيئاً من </w:t>
      </w:r>
      <w:r>
        <w:rPr>
          <w:rStyle w:val="FootnoteReference"/>
        </w:rPr>
        <w:footnoteReference w:id="5923"/>
      </w:r>
      <w:r>
        <w:rPr>
          <w:rFonts w:ascii="IRNazanin" w:hAnsi="IRNazanin" w:eastAsia="IRNazanin" w:cs="IRNazanin"/>
          <w:lang w:bidi="fa-IR"/>
          <w:color w:val="111111"/>
          <w:sz w:val="28"/>
          <w:szCs w:val="28"/>
          <w:rtl/>
        </w:rPr>
        <w:t xml:space="preserve">أخبارهم </w:t>
      </w:r>
      <w:r>
        <w:rPr>
          <w:rStyle w:val="FootnoteReference"/>
        </w:rPr>
        <w:footnoteReference w:id="5924"/>
      </w:r>
      <w:r>
        <w:rPr>
          <w:rFonts w:ascii="Amiri" w:hAnsi="Amiri" w:eastAsia="Amiri" w:cs="Amiri"/>
          <w:lang w:bidi="ar-SA"/>
          <w:color w:val="111111"/>
          <w:sz w:val="28"/>
          <w:szCs w:val="28"/>
          <w:rtl/>
        </w:rPr>
        <w:t xml:space="preserve">، ثمّ اغد </w:t>
      </w:r>
      <w:r>
        <w:rPr>
          <w:rStyle w:val="FootnoteReference"/>
        </w:rPr>
        <w:footnoteReference w:id="5925"/>
      </w:r>
      <w:r>
        <w:rPr>
          <w:rFonts w:ascii="Amiri" w:hAnsi="Amiri" w:eastAsia="Amiri" w:cs="Amiri"/>
          <w:lang w:bidi="ar-SA"/>
          <w:color w:val="111111"/>
          <w:sz w:val="28"/>
          <w:szCs w:val="28"/>
          <w:rtl/>
        </w:rPr>
        <w:t xml:space="preserve">عليهم ورح حتّى تعرف مستقرّ مسلم بن عقيل </w:t>
      </w:r>
      <w:r>
        <w:rPr>
          <w:rStyle w:val="FootnoteReference"/>
        </w:rPr>
        <w:footnoteReference w:id="5926"/>
      </w:r>
      <w:r>
        <w:rPr>
          <w:rFonts w:ascii="Amiri" w:hAnsi="Amiri" w:eastAsia="Amiri" w:cs="Amiri"/>
          <w:lang w:bidi="ar-SA"/>
          <w:color w:val="111111"/>
          <w:sz w:val="28"/>
          <w:szCs w:val="28"/>
          <w:rtl/>
        </w:rPr>
        <w:t xml:space="preserve">وتدخل عليه </w:t>
      </w:r>
      <w:r>
        <w:rPr>
          <w:rStyle w:val="FootnoteReference"/>
        </w:rPr>
        <w:footnoteReference w:id="5927"/>
      </w:r>
      <w:r>
        <w:rPr>
          <w:rFonts w:ascii="Amiri" w:hAnsi="Amiri" w:eastAsia="Amiri" w:cs="Amiri"/>
          <w:lang w:bidi="ar-SA"/>
          <w:color w:val="111111"/>
          <w:sz w:val="28"/>
          <w:szCs w:val="28"/>
          <w:rtl/>
        </w:rPr>
        <w:t xml:space="preserve">، ففعل ذلك </w:t>
      </w:r>
      <w:r>
        <w:rPr>
          <w:rStyle w:val="FootnoteReference"/>
        </w:rPr>
        <w:footnoteReference w:id="5928"/>
      </w:r>
      <w:r>
        <w:rPr>
          <w:rFonts w:ascii="IRNazanin" w:hAnsi="IRNazanin" w:eastAsia="IRNazanin" w:cs="IRNazanin"/>
          <w:lang w:bidi="fa-IR"/>
          <w:color w:val="111111"/>
          <w:sz w:val="28"/>
          <w:szCs w:val="28"/>
          <w:rtl/>
        </w:rPr>
        <w:t xml:space="preserve">وجاء </w:t>
      </w:r>
      <w:r>
        <w:rPr>
          <w:rStyle w:val="FootnoteReference"/>
        </w:rPr>
        <w:footnoteReference w:id="5929"/>
      </w:r>
      <w:r>
        <w:rPr>
          <w:rStyle w:val="FootnoteReference"/>
        </w:rPr>
        <w:footnoteReference w:id="5930"/>
      </w:r>
      <w:r>
        <w:rPr>
          <w:rFonts w:ascii="Amiri" w:hAnsi="Amiri" w:eastAsia="Amiri" w:cs="Amiri"/>
          <w:lang w:bidi="ar-SA"/>
          <w:color w:val="111111"/>
          <w:sz w:val="28"/>
          <w:szCs w:val="28"/>
          <w:rtl/>
        </w:rPr>
        <w:t xml:space="preserve">حتّى جلس إلى مسلم بن عوسجة الأسديّ في المسجد الأعظم </w:t>
      </w:r>
      <w:r>
        <w:rPr>
          <w:rStyle w:val="FootnoteReference"/>
        </w:rPr>
        <w:footnoteReference w:id="5931"/>
      </w:r>
      <w:r>
        <w:rPr>
          <w:rFonts w:ascii="IRNazanin" w:hAnsi="IRNazanin" w:eastAsia="IRNazanin" w:cs="IRNazanin"/>
          <w:lang w:bidi="fa-IR"/>
          <w:color w:val="111111"/>
          <w:sz w:val="28"/>
          <w:szCs w:val="28"/>
          <w:rtl/>
        </w:rPr>
        <w:t xml:space="preserve">وهو </w:t>
      </w:r>
      <w:r>
        <w:rPr>
          <w:rStyle w:val="FootnoteReference"/>
        </w:rPr>
        <w:footnoteReference w:id="5932"/>
      </w:r>
      <w:r>
        <w:rPr>
          <w:rFonts w:ascii="Amiri" w:hAnsi="Amiri" w:eastAsia="Amiri" w:cs="Amiri"/>
          <w:lang w:bidi="ar-SA"/>
          <w:color w:val="111111"/>
          <w:sz w:val="28"/>
          <w:szCs w:val="28"/>
          <w:rtl/>
        </w:rPr>
        <w:t xml:space="preserve">يصلِّي، فسمع قوماً يقولون: هذا يبايع للحسين عليه السلام، فجاء وجلس إلى جنبه حتّى فرغ من صلاته </w:t>
      </w:r>
      <w:r>
        <w:rPr>
          <w:rStyle w:val="FootnoteReference"/>
        </w:rPr>
        <w:footnoteReference w:id="5933"/>
      </w:r>
      <w:r>
        <w:rPr>
          <w:rFonts w:ascii="Amiri" w:hAnsi="Amiri" w:eastAsia="Amiri" w:cs="Amiri"/>
          <w:lang w:bidi="ar-SA"/>
          <w:color w:val="111111"/>
          <w:sz w:val="28"/>
          <w:szCs w:val="28"/>
          <w:rtl/>
        </w:rPr>
        <w:t xml:space="preserve">، ثمّ قال: يا عبداللَّه! إنِّي امرء من أهل الشّام، أنعم اللَّه عليَّ بحبّ أهل البيت و </w:t>
      </w:r>
      <w:r>
        <w:rPr>
          <w:rStyle w:val="FootnoteReference"/>
        </w:rPr>
        <w:footnoteReference w:id="5934"/>
      </w:r>
      <w:r>
        <w:rPr>
          <w:rFonts w:ascii="Amiri" w:hAnsi="Amiri" w:eastAsia="Amiri" w:cs="Amiri"/>
          <w:lang w:bidi="ar-SA"/>
          <w:color w:val="111111"/>
          <w:sz w:val="28"/>
          <w:szCs w:val="28"/>
          <w:rtl/>
        </w:rPr>
        <w:t xml:space="preserve">حبّ من أحبّهم وتباكى له، وقال: معي ثلاثة آلاف درهم أردت بها </w:t>
      </w:r>
      <w:r>
        <w:rPr>
          <w:rStyle w:val="FootnoteReference"/>
        </w:rPr>
        <w:footnoteReference w:id="5935"/>
      </w:r>
      <w:r>
        <w:rPr>
          <w:rFonts w:ascii="Amiri" w:hAnsi="Amiri" w:eastAsia="Amiri" w:cs="Amiri"/>
          <w:lang w:bidi="ar-SA"/>
          <w:color w:val="111111"/>
          <w:sz w:val="28"/>
          <w:szCs w:val="28"/>
          <w:rtl/>
        </w:rPr>
        <w:t xml:space="preserve">لقاء رجل منهم، بلغني أ نّه قدم الكوفة </w:t>
      </w:r>
      <w:r>
        <w:rPr>
          <w:rStyle w:val="FootnoteReference"/>
        </w:rPr>
        <w:footnoteReference w:id="5936"/>
      </w:r>
      <w:r>
        <w:rPr>
          <w:rFonts w:ascii="Amiri" w:hAnsi="Amiri" w:eastAsia="Amiri" w:cs="Amiri"/>
          <w:lang w:bidi="ar-SA"/>
          <w:color w:val="111111"/>
          <w:sz w:val="28"/>
          <w:szCs w:val="28"/>
          <w:rtl/>
        </w:rPr>
        <w:t xml:space="preserve">يبايع لابن بنت رسول اللَّه صلى الله عليه و آله و سلم، </w:t>
      </w:r>
      <w:r>
        <w:rPr>
          <w:rStyle w:val="FootnoteReference"/>
        </w:rPr>
        <w:footnoteReference w:id="5937"/>
      </w:r>
      <w:r>
        <w:rPr>
          <w:rFonts w:ascii="Amiri" w:hAnsi="Amiri" w:eastAsia="Amiri" w:cs="Amiri"/>
          <w:lang w:bidi="ar-SA"/>
          <w:color w:val="111111"/>
          <w:sz w:val="28"/>
          <w:szCs w:val="28"/>
          <w:rtl/>
        </w:rPr>
        <w:t xml:space="preserve">فكنت أريد لقائه، فلم أجد أحداً يدلّني عليه، ولا أعرف </w:t>
      </w:r>
      <w:r>
        <w:rPr>
          <w:rStyle w:val="FootnoteReference"/>
        </w:rPr>
        <w:footnoteReference w:id="5938"/>
      </w:r>
      <w:r>
        <w:rPr>
          <w:rFonts w:ascii="Amiri" w:hAnsi="Amiri" w:eastAsia="Amiri" w:cs="Amiri"/>
          <w:lang w:bidi="ar-SA"/>
          <w:color w:val="111111"/>
          <w:sz w:val="28"/>
          <w:szCs w:val="28"/>
          <w:rtl/>
        </w:rPr>
        <w:t xml:space="preserve">مكانه، فإنِّي لجالس في المسجد الآن </w:t>
      </w:r>
      <w:r>
        <w:rPr>
          <w:rStyle w:val="FootnoteReference"/>
        </w:rPr>
        <w:footnoteReference w:id="5939"/>
      </w:r>
      <w:r>
        <w:rPr>
          <w:rFonts w:ascii="Amiri" w:hAnsi="Amiri" w:eastAsia="Amiri" w:cs="Amiri"/>
          <w:lang w:bidi="ar-SA"/>
          <w:color w:val="111111"/>
          <w:sz w:val="28"/>
          <w:szCs w:val="28"/>
          <w:rtl/>
        </w:rPr>
        <w:t xml:space="preserve">إذ سمعت نفراً من المؤمنين يقولون: هذا رجل له علم بأهل هذا البيت </w:t>
      </w:r>
      <w:r>
        <w:rPr>
          <w:rStyle w:val="FootnoteReference"/>
        </w:rPr>
        <w:footnoteReference w:id="5940"/>
      </w:r>
      <w:r>
        <w:rPr>
          <w:rFonts w:ascii="IRNazanin" w:hAnsi="IRNazanin" w:eastAsia="IRNazanin" w:cs="IRNazanin"/>
          <w:lang w:bidi="fa-IR"/>
          <w:color w:val="111111"/>
          <w:sz w:val="28"/>
          <w:szCs w:val="28"/>
          <w:rtl/>
        </w:rPr>
        <w:t xml:space="preserve">، </w:t>
      </w:r>
      <w:r>
        <w:rPr>
          <w:rStyle w:val="FootnoteReference"/>
        </w:rPr>
        <w:footnoteReference w:id="5941"/>
      </w:r>
      <w:r>
        <w:rPr>
          <w:rFonts w:ascii="Amiri" w:hAnsi="Amiri" w:eastAsia="Amiri" w:cs="Amiri"/>
          <w:lang w:bidi="ar-SA"/>
          <w:color w:val="111111"/>
          <w:sz w:val="28"/>
          <w:szCs w:val="28"/>
          <w:rtl/>
        </w:rPr>
        <w:t xml:space="preserve">وإنِّي أتيتك 16 لتقبض منِّي هذا المال وتدخلني على صاحبك، فإنِّي </w:t>
      </w:r>
      <w:r>
        <w:rPr>
          <w:rStyle w:val="FootnoteReference"/>
        </w:rPr>
        <w:footnoteReference w:id="5942"/>
      </w:r>
      <w:r>
        <w:rPr>
          <w:rStyle w:val="FootnoteReference"/>
        </w:rPr>
        <w:footnoteReference w:id="5943"/>
      </w:r>
      <w:r>
        <w:rPr>
          <w:rFonts w:ascii="Amiri" w:hAnsi="Amiri" w:eastAsia="Amiri" w:cs="Amiri"/>
          <w:lang w:bidi="ar-SA"/>
          <w:color w:val="111111"/>
          <w:sz w:val="28"/>
          <w:szCs w:val="28"/>
          <w:rtl/>
        </w:rPr>
        <w:t xml:space="preserve">أخ من إخوانك وثقة
</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w:t>
      </w:r>
      <w:r>
        <w:rPr>
          <w:rStyle w:val="FootnoteReference"/>
        </w:rPr>
        <w:footnoteReference w:id="5944"/>
      </w:r>
      <w:r>
        <w:rPr>
          <w:rFonts w:ascii="IRNazanin" w:hAnsi="IRNazanin" w:eastAsia="IRNazanin" w:cs="IRNazanin"/>
          <w:lang w:bidi="fa-IR"/>
          <w:color w:val="111111"/>
          <w:sz w:val="28"/>
          <w:szCs w:val="28"/>
          <w:rtl/>
        </w:rPr>
        <w:t xml:space="preserve">، وإن شئت أخذت </w:t>
      </w:r>
      <w:r>
        <w:rPr>
          <w:rStyle w:val="FootnoteReference"/>
        </w:rPr>
        <w:footnoteReference w:id="5945"/>
      </w:r>
      <w:r>
        <w:rPr>
          <w:rFonts w:ascii="Amiri" w:hAnsi="Amiri" w:eastAsia="Amiri" w:cs="Amiri"/>
          <w:lang w:bidi="ar-SA"/>
          <w:color w:val="111111"/>
          <w:sz w:val="28"/>
          <w:szCs w:val="28"/>
          <w:rtl/>
        </w:rPr>
        <w:t xml:space="preserve">بيعتي له </w:t>
      </w:r>
      <w:r>
        <w:rPr>
          <w:rStyle w:val="FootnoteReference"/>
        </w:rPr>
        <w:footnoteReference w:id="5946"/>
      </w:r>
      <w:r>
        <w:rPr>
          <w:rFonts w:ascii="IRNazanin" w:hAnsi="IRNazanin" w:eastAsia="IRNazanin" w:cs="IRNazanin"/>
          <w:lang w:bidi="fa-IR"/>
          <w:color w:val="111111"/>
          <w:sz w:val="28"/>
          <w:szCs w:val="28"/>
          <w:rtl/>
        </w:rPr>
        <w:t xml:space="preserve">قبل لقائه، </w:t>
      </w:r>
      <w:r>
        <w:rPr>
          <w:rStyle w:val="FootnoteReference"/>
        </w:rPr>
        <w:footnoteReference w:id="5947"/>
      </w:r>
      <w:r>
        <w:rPr>
          <w:rFonts w:ascii="Amiri" w:hAnsi="Amiri" w:eastAsia="Amiri" w:cs="Amiri"/>
          <w:lang w:bidi="ar-SA"/>
          <w:color w:val="111111"/>
          <w:sz w:val="28"/>
          <w:szCs w:val="28"/>
          <w:rtl/>
        </w:rPr>
        <w:t xml:space="preserve">فقال له ابن عوسجة: أحمد اللَّه على لقائك إيّاي </w:t>
      </w:r>
      <w:r>
        <w:rPr>
          <w:rStyle w:val="FootnoteReference"/>
        </w:rPr>
        <w:footnoteReference w:id="5948"/>
      </w:r>
      <w:r>
        <w:rPr>
          <w:rFonts w:ascii="Amiri" w:hAnsi="Amiri" w:eastAsia="Amiri" w:cs="Amiri"/>
          <w:lang w:bidi="ar-SA"/>
          <w:color w:val="111111"/>
          <w:sz w:val="28"/>
          <w:szCs w:val="28"/>
          <w:rtl/>
        </w:rPr>
        <w:t xml:space="preserve">، فقد سرّني ذلك، لتنال الّذي تحبّ، ولينصر </w:t>
      </w:r>
      <w:r>
        <w:rPr>
          <w:rStyle w:val="FootnoteReference"/>
        </w:rPr>
        <w:footnoteReference w:id="5949"/>
      </w:r>
      <w:r>
        <w:rPr>
          <w:rFonts w:ascii="Amiri" w:hAnsi="Amiri" w:eastAsia="Amiri" w:cs="Amiri"/>
          <w:lang w:bidi="ar-SA"/>
          <w:color w:val="111111"/>
          <w:sz w:val="28"/>
          <w:szCs w:val="28"/>
          <w:rtl/>
        </w:rPr>
        <w:t xml:space="preserve">اللَّه بك أهل بيت نبيّه عليه وعليهم السّلام، ولقد سائني معرفة النّاس إيّاي بهذا الأمر قبل أن يتمّ مخافة هذه الطّاغية وسطوته، قال له معقل: لا يكون إلّاخيراً، خذ البيعة عليَّ </w:t>
      </w:r>
      <w:r>
        <w:rPr>
          <w:rStyle w:val="FootnoteReference"/>
        </w:rPr>
        <w:footnoteReference w:id="5950"/>
      </w:r>
      <w:r>
        <w:rPr>
          <w:rFonts w:ascii="Amiri" w:hAnsi="Amiri" w:eastAsia="Amiri" w:cs="Amiri"/>
          <w:lang w:bidi="ar-SA"/>
          <w:color w:val="111111"/>
          <w:sz w:val="28"/>
          <w:szCs w:val="28"/>
          <w:rtl/>
        </w:rPr>
        <w:t xml:space="preserve">، فأخذ بيعته </w:t>
      </w:r>
      <w:r>
        <w:rPr>
          <w:rStyle w:val="FootnoteReference"/>
        </w:rPr>
        <w:footnoteReference w:id="5951"/>
      </w:r>
      <w:r>
        <w:rPr>
          <w:rFonts w:ascii="Amiri" w:hAnsi="Amiri" w:eastAsia="Amiri" w:cs="Amiri"/>
          <w:lang w:bidi="ar-SA"/>
          <w:color w:val="111111"/>
          <w:sz w:val="28"/>
          <w:szCs w:val="28"/>
          <w:rtl/>
        </w:rPr>
        <w:t xml:space="preserve">وأخذ عليه </w:t>
      </w:r>
      <w:r>
        <w:rPr>
          <w:rStyle w:val="FootnoteReference"/>
        </w:rPr>
        <w:footnoteReference w:id="5952"/>
      </w:r>
      <w:r>
        <w:rPr>
          <w:rFonts w:ascii="Amiri" w:hAnsi="Amiri" w:eastAsia="Amiri" w:cs="Amiri"/>
          <w:lang w:bidi="ar-SA"/>
          <w:color w:val="111111"/>
          <w:sz w:val="28"/>
          <w:szCs w:val="28"/>
          <w:rtl/>
        </w:rPr>
        <w:t xml:space="preserve">المواثيق المغلّظة ليناصحنّ وليكتمنّ، فأعطاه من </w:t>
      </w:r>
      <w:r>
        <w:rPr>
          <w:rStyle w:val="FootnoteReference"/>
        </w:rPr>
        <w:footnoteReference w:id="5953"/>
      </w:r>
      <w:r>
        <w:rPr>
          <w:rFonts w:ascii="Amiri" w:hAnsi="Amiri" w:eastAsia="Amiri" w:cs="Amiri"/>
          <w:lang w:bidi="ar-SA"/>
          <w:color w:val="111111"/>
          <w:sz w:val="28"/>
          <w:szCs w:val="28"/>
          <w:rtl/>
        </w:rPr>
        <w:t xml:space="preserve">ذلك </w:t>
      </w:r>
      <w:r>
        <w:rPr>
          <w:rStyle w:val="FootnoteReference"/>
        </w:rPr>
        <w:footnoteReference w:id="5954"/>
      </w:r>
      <w:r>
        <w:rPr>
          <w:rFonts w:ascii="Amiri" w:hAnsi="Amiri" w:eastAsia="Amiri" w:cs="Amiri"/>
          <w:lang w:bidi="ar-SA"/>
          <w:color w:val="111111"/>
          <w:sz w:val="28"/>
          <w:szCs w:val="28"/>
          <w:rtl/>
        </w:rPr>
        <w:t xml:space="preserve">ما رضي به </w:t>
      </w:r>
      <w:r>
        <w:rPr>
          <w:rStyle w:val="FootnoteReference"/>
        </w:rPr>
        <w:footnoteReference w:id="5955"/>
      </w:r>
      <w:r>
        <w:rPr>
          <w:rFonts w:ascii="IRNazanin" w:hAnsi="IRNazanin" w:eastAsia="IRNazanin" w:cs="IRNazanin"/>
          <w:lang w:bidi="fa-IR"/>
          <w:color w:val="111111"/>
          <w:sz w:val="28"/>
          <w:szCs w:val="28"/>
          <w:rtl/>
        </w:rPr>
        <w:t xml:space="preserve">، </w:t>
      </w:r>
      <w:r>
        <w:rPr>
          <w:rStyle w:val="FootnoteReference"/>
        </w:rPr>
        <w:footnoteReference w:id="5956"/>
      </w:r>
      <w:r>
        <w:rPr>
          <w:rFonts w:ascii="Amiri" w:hAnsi="Amiri" w:eastAsia="Amiri" w:cs="Amiri"/>
          <w:lang w:bidi="ar-SA"/>
          <w:color w:val="111111"/>
          <w:sz w:val="28"/>
          <w:szCs w:val="28"/>
          <w:rtl/>
        </w:rPr>
        <w:t xml:space="preserve">ثمّ قال: اختلف إليّ أيّاماً في منزلي فإنّي طالب لك الإذن </w:t>
      </w:r>
      <w:r>
        <w:rPr>
          <w:rStyle w:val="FootnoteReference"/>
        </w:rPr>
        <w:footnoteReference w:id="5957"/>
      </w:r>
      <w:r>
        <w:rPr>
          <w:rFonts w:ascii="Amiri" w:hAnsi="Amiri" w:eastAsia="Amiri" w:cs="Amiri"/>
          <w:lang w:bidi="ar-SA"/>
          <w:color w:val="111111"/>
          <w:sz w:val="28"/>
          <w:szCs w:val="28"/>
          <w:rtl/>
        </w:rPr>
        <w:t xml:space="preserve">على صاحبك وأخذ يختلف مع النّاس </w:t>
      </w:r>
      <w:r>
        <w:rPr>
          <w:rStyle w:val="FootnoteReference"/>
        </w:rPr>
        <w:footnoteReference w:id="5958"/>
      </w:r>
      <w:r>
        <w:rPr>
          <w:rFonts w:ascii="IRNazanin" w:hAnsi="IRNazanin" w:eastAsia="IRNazanin" w:cs="IRNazanin"/>
          <w:lang w:bidi="fa-IR"/>
          <w:color w:val="111111"/>
          <w:sz w:val="28"/>
          <w:szCs w:val="28"/>
          <w:rtl/>
        </w:rPr>
        <w:t xml:space="preserve">فطلب له </w:t>
      </w:r>
      <w:r>
        <w:rPr>
          <w:rStyle w:val="FootnoteReference"/>
        </w:rPr>
        <w:footnoteReference w:id="5959"/>
      </w:r>
      <w:r>
        <w:rPr>
          <w:rFonts w:ascii="Amiri" w:hAnsi="Amiri" w:eastAsia="Amiri" w:cs="Amiri"/>
          <w:lang w:bidi="ar-SA"/>
          <w:color w:val="111111"/>
          <w:sz w:val="28"/>
          <w:szCs w:val="28"/>
          <w:rtl/>
        </w:rPr>
        <w:t xml:space="preserve">الإذن، فأذن له، فأخذ مسلم بن عقيل بيعته </w:t>
      </w:r>
      <w:r>
        <w:rPr>
          <w:rStyle w:val="FootnoteReference"/>
        </w:rPr>
        <w:footnoteReference w:id="5960"/>
      </w:r>
      <w:r>
        <w:rPr>
          <w:rFonts w:ascii="IRNazanin" w:hAnsi="IRNazanin" w:eastAsia="IRNazanin" w:cs="IRNazanin"/>
          <w:lang w:bidi="fa-IR"/>
          <w:color w:val="111111"/>
          <w:sz w:val="28"/>
          <w:szCs w:val="28"/>
          <w:rtl/>
        </w:rPr>
        <w:t xml:space="preserve">، </w:t>
      </w:r>
      <w:r>
        <w:rPr>
          <w:rStyle w:val="FootnoteReference"/>
        </w:rPr>
        <w:footnoteReference w:id="5961"/>
      </w:r>
      <w:r>
        <w:rPr>
          <w:rFonts w:ascii="Amiri" w:hAnsi="Amiri" w:eastAsia="Amiri" w:cs="Amiri"/>
          <w:lang w:bidi="ar-SA"/>
          <w:color w:val="111111"/>
          <w:sz w:val="28"/>
          <w:szCs w:val="28"/>
          <w:rtl/>
        </w:rPr>
        <w:t xml:space="preserve">وأمر أبا ثمامة الصّائديّ بقبض </w:t>
      </w:r>
      <w:r>
        <w:rPr>
          <w:rStyle w:val="FootnoteReference"/>
        </w:rPr>
        <w:footnoteReference w:id="5962"/>
      </w:r>
      <w:r>
        <w:rPr>
          <w:rFonts w:ascii="IRNazanin" w:hAnsi="IRNazanin" w:eastAsia="IRNazanin" w:cs="IRNazanin"/>
          <w:lang w:bidi="fa-IR"/>
          <w:color w:val="111111"/>
          <w:sz w:val="28"/>
          <w:szCs w:val="28"/>
          <w:rtl/>
        </w:rPr>
        <w:t xml:space="preserve">المال منه و </w:t>
      </w:r>
      <w:r>
        <w:rPr>
          <w:rStyle w:val="FootnoteReference"/>
        </w:rPr>
        <w:footnoteReference w:id="5963"/>
      </w:r>
      <w:r>
        <w:rPr>
          <w:rFonts w:ascii="Amiri" w:hAnsi="Amiri" w:eastAsia="Amiri" w:cs="Amiri"/>
          <w:lang w:bidi="ar-SA"/>
          <w:color w:val="111111"/>
          <w:sz w:val="28"/>
          <w:szCs w:val="28"/>
          <w:rtl/>
        </w:rPr>
        <w:t xml:space="preserve">هو الّذي كان يقبض أموالهم وما يعين به بعضهم بعضاً، ويشتري لهم </w:t>
      </w:r>
      <w:r>
        <w:rPr>
          <w:rStyle w:val="FootnoteReference"/>
        </w:rPr>
        <w:footnoteReference w:id="5964"/>
      </w:r>
      <w:r>
        <w:rPr>
          <w:rFonts w:ascii="Amiri" w:hAnsi="Amiri" w:eastAsia="Amiri" w:cs="Amiri"/>
          <w:lang w:bidi="ar-SA"/>
          <w:color w:val="111111"/>
          <w:sz w:val="28"/>
          <w:szCs w:val="28"/>
          <w:rtl/>
        </w:rPr>
        <w:t xml:space="preserve">السّلاح، وكان </w:t>
      </w:r>
      <w:r>
        <w:rPr>
          <w:rStyle w:val="FootnoteReference"/>
        </w:rPr>
        <w:footnoteReference w:id="5965"/>
      </w:r>
      <w:r>
        <w:rPr>
          <w:rFonts w:ascii="Amiri" w:hAnsi="Amiri" w:eastAsia="Amiri" w:cs="Amiri"/>
          <w:lang w:bidi="ar-SA"/>
          <w:color w:val="111111"/>
          <w:sz w:val="28"/>
          <w:szCs w:val="28"/>
          <w:rtl/>
        </w:rPr>
        <w:t xml:space="preserve">بصيراً وفارساً </w:t>
      </w:r>
      <w:r>
        <w:rPr>
          <w:rStyle w:val="FootnoteReference"/>
        </w:rPr>
        <w:footnoteReference w:id="5966"/>
      </w:r>
      <w:r>
        <w:rPr>
          <w:rFonts w:ascii="Amiri" w:hAnsi="Amiri" w:eastAsia="Amiri" w:cs="Amiri"/>
          <w:lang w:bidi="ar-SA"/>
          <w:color w:val="111111"/>
          <w:sz w:val="28"/>
          <w:szCs w:val="28"/>
          <w:rtl/>
        </w:rPr>
        <w:t xml:space="preserve">من فرسان العرب ووجوه الشّيعة، وأقبل ذلك الرّجل </w:t>
      </w:r>
      <w:r>
        <w:rPr>
          <w:rStyle w:val="FootnoteReference"/>
        </w:rPr>
        <w:footnoteReference w:id="5967"/>
      </w:r>
      <w:r>
        <w:rPr>
          <w:rFonts w:ascii="Amiri" w:hAnsi="Amiri" w:eastAsia="Amiri" w:cs="Amiri"/>
          <w:lang w:bidi="ar-SA"/>
          <w:color w:val="111111"/>
          <w:sz w:val="28"/>
          <w:szCs w:val="28"/>
          <w:rtl/>
        </w:rPr>
        <w:t xml:space="preserve">يختلف إليهم </w:t>
      </w:r>
      <w:r>
        <w:rPr>
          <w:rStyle w:val="FootnoteReference"/>
        </w:rPr>
        <w:footnoteReference w:id="5968"/>
      </w:r>
      <w:r>
        <w:rPr>
          <w:rFonts w:ascii="Amiri" w:hAnsi="Amiri" w:eastAsia="Amiri" w:cs="Amiri"/>
          <w:lang w:bidi="ar-SA"/>
          <w:color w:val="111111"/>
          <w:sz w:val="28"/>
          <w:szCs w:val="28"/>
          <w:rtl/>
        </w:rPr>
        <w:t xml:space="preserve">، فهو أوّل داخل وآخر خارج، حتّى فهم ما احتاج إليه ابن زياد </w:t>
      </w:r>
      <w:r>
        <w:rPr>
          <w:rStyle w:val="FootnoteReference"/>
        </w:rPr>
        <w:footnoteReference w:id="5969"/>
      </w:r>
      <w:r>
        <w:rPr>
          <w:rFonts w:ascii="IRNazanin" w:hAnsi="IRNazanin" w:eastAsia="IRNazanin" w:cs="IRNazanin"/>
          <w:lang w:bidi="fa-IR"/>
          <w:color w:val="111111"/>
          <w:sz w:val="28"/>
          <w:szCs w:val="28"/>
          <w:rtl/>
        </w:rPr>
        <w:t xml:space="preserve">من أمرهم </w:t>
      </w:r>
      <w:r>
        <w:rPr>
          <w:rStyle w:val="FootnoteReference"/>
        </w:rPr>
        <w:footnoteReference w:id="5970"/>
      </w:r>
      <w:r>
        <w:rPr>
          <w:rFonts w:ascii="Amiri" w:hAnsi="Amiri" w:eastAsia="Amiri" w:cs="Amiri"/>
          <w:lang w:bidi="ar-SA"/>
          <w:color w:val="111111"/>
          <w:sz w:val="28"/>
          <w:szCs w:val="28"/>
          <w:rtl/>
        </w:rPr>
        <w:t xml:space="preserve">، فكان يخبره </w:t>
      </w:r>
      <w:r>
        <w:rPr>
          <w:rStyle w:val="FootnoteReference"/>
        </w:rPr>
        <w:footnoteReference w:id="5971"/>
      </w:r>
      <w:r>
        <w:rPr>
          <w:rStyle w:val="FootnoteReference"/>
        </w:rPr>
        <w:footnoteReference w:id="5972"/>
      </w:r>
      <w:r>
        <w:rPr>
          <w:rFonts w:ascii="Amiri" w:hAnsi="Amiri" w:eastAsia="Amiri" w:cs="Amiri"/>
          <w:lang w:bidi="ar-SA"/>
          <w:color w:val="111111"/>
          <w:sz w:val="28"/>
          <w:szCs w:val="28"/>
          <w:rtl/>
        </w:rPr>
        <w:t xml:space="preserve">به وقتاً فوقتاً </w:t>
      </w:r>
      <w:r>
        <w:rPr>
          <w:rStyle w:val="FootnoteReference"/>
        </w:rPr>
        <w:footnoteReference w:id="5973"/>
      </w:r>
      <w:r>
        <w:rPr>
          <w:rStyle w:val="FootnoteReference"/>
        </w:rPr>
        <w:footnoteReference w:id="5974"/>
      </w:r>
      <w:r>
        <w:rPr>
          <w:rFonts w:ascii="Times New Roman" w:hAnsi="Times New Roman" w:eastAsia="Times New Roman" w:cs="Times New Roman"/>
          <w:lang w:val="en-US" w:bidi="en-US"/>
          <w:color w:val="111111"/>
          <w:sz w:val="28"/>
          <w:szCs w:val="28"/>
          <w:rtl/>
        </w:rPr>
        <w:t xml:space="preserve">. </w:t>
      </w:r>
      <w:r>
        <w:rPr>
          <w:rStyle w:val="FootnoteReference"/>
        </w:rPr>
        <w:footnoteReference w:id="5975"/>
      </w:r>
    </w:p>
    <w:p>
      <w:pPr>
        <w:pStyle w:val="BookText"/>
      </w:pPr>
      <w:r>
        <w:rPr>
          <w:rFonts w:ascii="IRNazanin" w:hAnsi="IRNazanin" w:eastAsia="IRNazanin" w:cs="IRNazanin"/>
          <w:lang w:bidi="fa-IR"/>
          <w:color w:val="111111"/>
          <w:sz w:val="28"/>
          <w:szCs w:val="28"/>
          <w:rtl/>
        </w:rPr>
        <w:t xml:space="preserve">معقل پول را گرفته و آمد در مسجد بزرگ كوفه نزد مسلم بن عوسجه اسدى نشست و او مشغول نماز بود. پس از گروهى شنيد كه مى گويند: «اين مرد براى حسين عليه السلام از مردم بيعت مى گيرد.»</w:t>
      </w:r>
    </w:p>
    <w:p>
      <w:pPr>
        <w:pStyle w:val="BookText"/>
      </w:pPr>
      <w:r>
        <w:rPr>
          <w:rFonts w:ascii="IRNazanin" w:hAnsi="IRNazanin" w:eastAsia="IRNazanin" w:cs="IRNazanin"/>
          <w:lang w:bidi="fa-IR"/>
          <w:color w:val="111111"/>
          <w:sz w:val="28"/>
          <w:szCs w:val="28"/>
          <w:rtl/>
        </w:rPr>
        <w:t xml:space="preserve">پس نزديك رفت تا پهلوى مسلم بن عوسجه نشست و چون مسلم از نماز فارغ شد، گفت: «بنده خدا! من از اهل شام هستم و خداوند نعمت دوستى خاندان و اهل بيت پيغمبر و دوستى دوستانشان را به من ارزانى داشته.»</w:t>
      </w:r>
    </w:p>
    <w:p>
      <w:pPr>
        <w:pStyle w:val="BookText"/>
      </w:pPr>
      <w:r>
        <w:rPr>
          <w:rFonts w:ascii="IRNazanin" w:hAnsi="IRNazanin" w:eastAsia="IRNazanin" w:cs="IRNazanin"/>
          <w:lang w:bidi="fa-IR"/>
          <w:color w:val="111111"/>
          <w:sz w:val="28"/>
          <w:szCs w:val="28"/>
          <w:rtl/>
        </w:rPr>
        <w:t xml:space="preserve">(اين سخنان را مى گفت) و به دروغ گريه مى كرد و گفت: «همراه من سه هزار درهم است كه مى خواهم مردى از ايشان را ديدار كنم و به من اطلاع رسيده آن مرد به اين شهر آمده و براى پسر دختر رسول خدا صلى الله عليه و آله از مردم بيعت مى گيرد. من مى خواهم او را ديدار كنم و كسى را نيافتم كه مرا به سوى او راهنمايى كند و جاى او را به من نشان دهد. هم اكنون كه در مسجد نشسته بودم، از برخى از مؤمنين شنيدم كه (تو را نشان داده و) مى گفتند: اين مرد داناى به احوال اين خاندان است و من به نزد تو آمده كه اين پول را از من بگيرى و پيش صاحب خودت آن مرد ببرى؛ زيرا من از برادران تو هستم و مورد وثوق و اطمينان توام و اگر مى خواهى پيش از آن كه او را ديدار كنم، براى او از من بيعت بگير؟»</w:t>
      </w:r>
    </w:p>
    <w:p>
      <w:pPr>
        <w:pStyle w:val="BookText"/>
      </w:pPr>
      <w:r>
        <w:rPr>
          <w:rFonts w:ascii="IRNazanin" w:hAnsi="IRNazanin" w:eastAsia="IRNazanin" w:cs="IRNazanin"/>
          <w:lang w:bidi="fa-IR"/>
          <w:color w:val="111111"/>
          <w:sz w:val="28"/>
          <w:szCs w:val="28"/>
          <w:rtl/>
        </w:rPr>
        <w:t xml:space="preserve">مسلم بن عوسجه گفت: «خداى را سپاسگزارى كنم كه توفيق ديدار تو را به من داد و ديدار تو مرا خرسند ساخت تا تو به آرزويت برسى. خداوند به وسيله تو خاندان پيغمبرش عليهم السلام را يارى كند و من خوش ندارم مردم مرا به اين كار (كه رابطه اى با اين خاندان دارم) بشناسند، پيش از آن كه كار ما سرانجام گيرد. اين ترس من به خاطر انديشه و بيمى است كه از اين مرد سركش و خشم او در دل دارم.»</w:t>
      </w:r>
    </w:p>
    <w:p>
      <w:pPr>
        <w:pStyle w:val="BookText"/>
      </w:pPr>
      <w:r>
        <w:rPr>
          <w:rFonts w:ascii="IRNazanin" w:hAnsi="IRNazanin" w:eastAsia="IRNazanin" w:cs="IRNazanin"/>
          <w:lang w:bidi="fa-IR"/>
          <w:color w:val="111111"/>
          <w:sz w:val="28"/>
          <w:szCs w:val="28"/>
          <w:rtl/>
        </w:rPr>
        <w:t xml:space="preserve">معقل گفت: «انديشه مكن كه خبرى نيست و خير است. اكنون از من بيعت بگير.»</w:t>
      </w:r>
    </w:p>
    <w:p>
      <w:pPr>
        <w:pStyle w:val="BookText"/>
      </w:pPr>
      <w:r>
        <w:rPr>
          <w:rFonts w:ascii="IRNazanin" w:hAnsi="IRNazanin" w:eastAsia="IRNazanin" w:cs="IRNazanin"/>
          <w:lang w:bidi="fa-IR"/>
          <w:color w:val="111111"/>
          <w:sz w:val="28"/>
          <w:szCs w:val="28"/>
          <w:rtl/>
        </w:rPr>
        <w:t xml:space="preserve">پس مسلم از او بيعت گرفت و پيمان هاى محكمى با او بست كه خيرانديشى كند و جريان را پوشيده دارد. معقل هر پيمانى خواست، پذيرفته تا او خشنود شد. سپس به او گفت: «چند روزى در خانه من بيا تا من از آن كه مى خواهى برايت اجازه دخول بگيرم.»</w:t>
      </w:r>
    </w:p>
    <w:p>
      <w:pPr>
        <w:pStyle w:val="BookText"/>
      </w:pPr>
      <w:r>
        <w:rPr>
          <w:rFonts w:ascii="IRNazanin" w:hAnsi="IRNazanin" w:eastAsia="IRNazanin" w:cs="IRNazanin"/>
          <w:lang w:bidi="fa-IR"/>
          <w:color w:val="111111"/>
          <w:sz w:val="28"/>
          <w:szCs w:val="28"/>
          <w:rtl/>
        </w:rPr>
        <w:t xml:space="preserve">معقل با آن مردم كه به خانه مسلم بن عوسجه مى رفتند، بدان خانه رفت و آمد مى كرد تا براى او از مسلم بن عقيل اجازه ملاقات گرفت. (چون به نزد مسلم بن عقيل رفت)، آن جناب از او بيعت گرفت و به ابى ثمامه صائدى دستور فرمود پول را از او بگيرد. اباثمامه اين سمت را داشت كه پول ها و آن چه برخى كمك مالى مى كردند، مى گرفت و براى آنان اسلحه خريدارى مى كرد و مردى بينا و از دلاوران عرب و بزرگان شيعه بود. معقل نزد مسلم بن عقيل رفت و آمد مى كرد تا به جايى كه نخستين كسى كه مى آمد و آخرين مردى كه بيرون مى رفت، او بود و آن چه ابن زياد از فهميدن اوضاع و احوال ايشان بدان نيازمند بود، همه را دانست و پشت سر هم به او گزارش مى داد.</w:t>
      </w:r>
    </w:p>
    <w:p>
      <w:pPr>
        <w:pStyle w:val="BookText"/>
      </w:pPr>
      <w:r>
        <w:rPr>
          <w:rFonts w:ascii="IRNazanin" w:hAnsi="IRNazanin" w:eastAsia="IRNazanin" w:cs="IRNazanin"/>
          <w:lang w:bidi="fa-IR"/>
          <w:color w:val="111111"/>
          <w:sz w:val="28"/>
          <w:szCs w:val="28"/>
          <w:rtl/>
        </w:rPr>
        <w:t xml:space="preserve">رسولى محلّاتى، ترجمه ارشاد، 2/ 43- 44</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43- 44/ عنه: المجلسي، 44/ 342- 343؛ البحراني، العوالم، 17/ 191- 192؛ البهبهاني، الدّمعة السّاكبة، 4/ 209- 210؛ الدّربندي، أسرار الشّهادة،/ 220- 221؛ القمّي، نفس المهموم،/ 98؛ الجواهري، مثير الأحزان،/ 17- 18؛ الميانجي، العيون العبرى </w:t>
      </w:r>
      <w:r>
        <w:rPr>
          <w:rStyle w:val="FootnoteReference"/>
        </w:rPr>
        <w:footnoteReference w:id="5976"/>
      </w:r>
      <w:r>
        <w:rPr>
          <w:rFonts w:ascii="Amiri" w:hAnsi="Amiri" w:eastAsia="Amiri" w:cs="Amiri"/>
          <w:lang w:bidi="ar-SA"/>
          <w:color w:val="111111"/>
          <w:sz w:val="28"/>
          <w:szCs w:val="28"/>
          <w:rtl/>
        </w:rPr>
        <w:t xml:space="preserve">،/ 39؛ مثله الفتّال، روضة الواعظين،/ 149</w:t>
      </w:r>
    </w:p>
    <w:p>
      <w:pPr>
        <w:pStyle w:val="BookText"/>
      </w:pPr>
      <w:r>
        <w:rPr>
          <w:rFonts w:ascii="Amiri" w:hAnsi="Amiri" w:eastAsia="Amiri" w:cs="Amiri"/>
          <w:lang w:bidi="ar-SA"/>
          <w:color w:val="111111"/>
          <w:sz w:val="28"/>
          <w:szCs w:val="28"/>
          <w:rtl/>
        </w:rPr>
        <w:t xml:space="preserve">ودعا عبيداللَّه بن زياد مولى يقال له: معقل، وقال: خذ ثلاثمائة درهم، ثمّ اطلب مسلم بن عقيل والتمس أصحابه، فإذا ظفرت منهم بواحد أو جماعة فأعطهم هذه الدّراهم وقل: استعينوا بها على حرب عدوّكم، فإذا اطمأ نّوا إليك ووثقوا بك لم يكتموك شيئاً من أخبارهم، ثمّ اغد عليهم ورح حتّى تعرف مستقرّ مسلم بن عقيل. ففعل ذلك وجاء حتّى جلس عند مسلم بن عوسجة الأسديّ في المسجد الأعظم، وقال: يا عبداللَّه! إنّي امرء من أهل الشّام، أنعم اللَّه عليَّ بحبّ أهل هذا البيت، فقال له مسلم: أحمد اللَّه على لقائك، فقد سرّني في ذلك وقد ساءني معرفة النّاس إيّاي بهذا الأمر قبل أن يتمّ مخافة هذه الطّاغية، فقال له معقل: لا يكون إلّاخيراً، خذ منِّي البيعة، فأخذ بيعته وأخذ عليه المواثيق المغلّظة ليناصحنّ وليكتمنّ، ثمّ قال: اختلف إليّ أيّاماً في منزلي فإنِّي طالب لك الإذن، فأذن له، فأخذ له مسلم بيعته، ثمّ أمر قابض الأموال، فقبض المال منه، وأقبل ذلك اللّعين يختلف إليهم، فهو أوّل داخل وآخر خارج، حتّى علم ما احتاج إليه ابن زياد، وكان يخبر به وقتاً فوقتاً.</w:t>
      </w:r>
    </w:p>
    <w:p>
      <w:pPr>
        <w:pStyle w:val="BookText"/>
      </w:pPr>
      <w:r>
        <w:rPr>
          <w:rFonts w:ascii="Amiri" w:hAnsi="Amiri" w:eastAsia="Amiri" w:cs="Amiri"/>
          <w:lang w:bidi="ar-SA"/>
          <w:color w:val="111111"/>
          <w:sz w:val="28"/>
          <w:szCs w:val="28"/>
          <w:rtl/>
        </w:rPr>
        <w:t xml:space="preserve">الطّبرسي، إعلام الورى،/ 223
</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ودعا عبيداللَّه بن زياد مولى له يقال له معقل، فقال </w:t>
      </w:r>
      <w:r>
        <w:rPr>
          <w:rStyle w:val="FootnoteReference"/>
        </w:rPr>
        <w:footnoteReference w:id="5977"/>
      </w:r>
      <w:r>
        <w:rPr>
          <w:rFonts w:ascii="Amiri" w:hAnsi="Amiri" w:eastAsia="Amiri" w:cs="Amiri"/>
          <w:lang w:bidi="ar-SA"/>
          <w:color w:val="111111"/>
          <w:sz w:val="28"/>
          <w:szCs w:val="28"/>
          <w:rtl/>
        </w:rPr>
        <w:t xml:space="preserve">: هذه ثلاثة ألف </w:t>
      </w:r>
      <w:r>
        <w:rPr>
          <w:rStyle w:val="FootnoteReference"/>
        </w:rPr>
        <w:footnoteReference w:id="5978"/>
      </w:r>
      <w:r>
        <w:rPr>
          <w:rFonts w:ascii="Amiri" w:hAnsi="Amiri" w:eastAsia="Amiri" w:cs="Amiri"/>
          <w:lang w:bidi="ar-SA"/>
          <w:color w:val="111111"/>
          <w:sz w:val="28"/>
          <w:szCs w:val="28"/>
          <w:rtl/>
        </w:rPr>
        <w:t xml:space="preserve">درهم خذها إليك والتمس مسلم بن عقيل حيث ما كان بالكوفة </w:t>
      </w:r>
      <w:r>
        <w:rPr>
          <w:rStyle w:val="FootnoteReference"/>
        </w:rPr>
        <w:footnoteReference w:id="5979"/>
      </w:r>
      <w:r>
        <w:rPr>
          <w:rFonts w:ascii="IRNazanin" w:hAnsi="IRNazanin" w:eastAsia="IRNazanin" w:cs="IRNazanin"/>
          <w:lang w:bidi="fa-IR"/>
          <w:color w:val="111111"/>
          <w:sz w:val="28"/>
          <w:szCs w:val="28"/>
          <w:rtl/>
        </w:rPr>
        <w:t xml:space="preserve">، فإذا عرفت </w:t>
      </w:r>
      <w:r>
        <w:rPr>
          <w:rStyle w:val="FootnoteReference"/>
        </w:rPr>
        <w:footnoteReference w:id="5980"/>
      </w:r>
      <w:r>
        <w:rPr>
          <w:rFonts w:ascii="Amiri" w:hAnsi="Amiri" w:eastAsia="Amiri" w:cs="Amiri"/>
          <w:lang w:bidi="ar-SA"/>
          <w:color w:val="111111"/>
          <w:sz w:val="28"/>
          <w:szCs w:val="28"/>
          <w:rtl/>
        </w:rPr>
        <w:t xml:space="preserve">موضعه، فادخل إليه وأعلمه أ نّك من شيعته </w:t>
      </w:r>
      <w:r>
        <w:rPr>
          <w:rStyle w:val="FootnoteReference"/>
        </w:rPr>
        <w:footnoteReference w:id="5981"/>
      </w:r>
      <w:r>
        <w:rPr>
          <w:rFonts w:ascii="Amiri" w:hAnsi="Amiri" w:eastAsia="Amiri" w:cs="Amiri"/>
          <w:lang w:bidi="ar-SA"/>
          <w:color w:val="111111"/>
          <w:sz w:val="28"/>
          <w:szCs w:val="28"/>
          <w:rtl/>
        </w:rPr>
        <w:t xml:space="preserve">، وعلى مذهبه، وادفع إليه هذه الدّراهم، وقل له </w:t>
      </w:r>
      <w:r>
        <w:rPr>
          <w:rStyle w:val="FootnoteReference"/>
        </w:rPr>
        <w:footnoteReference w:id="5982"/>
      </w:r>
      <w:r>
        <w:rPr>
          <w:rFonts w:ascii="Amiri" w:hAnsi="Amiri" w:eastAsia="Amiri" w:cs="Amiri"/>
          <w:lang w:bidi="ar-SA"/>
          <w:color w:val="111111"/>
          <w:sz w:val="28"/>
          <w:szCs w:val="28"/>
          <w:rtl/>
        </w:rPr>
        <w:t xml:space="preserve">: استعن بها على عدوّك، فإنّك إذا دفعت إليه هذه </w:t>
      </w:r>
      <w:r>
        <w:rPr>
          <w:rStyle w:val="FootnoteReference"/>
        </w:rPr>
        <w:footnoteReference w:id="5983"/>
      </w:r>
      <w:r>
        <w:rPr>
          <w:rFonts w:ascii="Amiri" w:hAnsi="Amiri" w:eastAsia="Amiri" w:cs="Amiri"/>
          <w:lang w:bidi="ar-SA"/>
          <w:color w:val="111111"/>
          <w:sz w:val="28"/>
          <w:szCs w:val="28"/>
          <w:rtl/>
        </w:rPr>
        <w:t xml:space="preserve">الدّراهم، وثقّ </w:t>
      </w:r>
      <w:r>
        <w:rPr>
          <w:rStyle w:val="FootnoteReference"/>
        </w:rPr>
        <w:footnoteReference w:id="5984"/>
      </w:r>
      <w:r>
        <w:rPr>
          <w:rFonts w:ascii="Amiri" w:hAnsi="Amiri" w:eastAsia="Amiri" w:cs="Amiri"/>
          <w:lang w:bidi="ar-SA"/>
          <w:color w:val="111111"/>
          <w:sz w:val="28"/>
          <w:szCs w:val="28"/>
          <w:rtl/>
        </w:rPr>
        <w:t xml:space="preserve">بك واطمأنّ إليك </w:t>
      </w:r>
      <w:r>
        <w:rPr>
          <w:rStyle w:val="FootnoteReference"/>
        </w:rPr>
        <w:footnoteReference w:id="5985"/>
      </w:r>
      <w:r>
        <w:rPr>
          <w:rFonts w:ascii="Amiri" w:hAnsi="Amiri" w:eastAsia="Amiri" w:cs="Amiri"/>
          <w:lang w:bidi="ar-SA"/>
          <w:color w:val="111111"/>
          <w:sz w:val="28"/>
          <w:szCs w:val="28"/>
          <w:rtl/>
        </w:rPr>
        <w:t xml:space="preserve">، ولم يكتمك من أمره شيئاً، ثمّ أغد عليَّ بالأخبار عنه </w:t>
      </w:r>
      <w:r>
        <w:rPr>
          <w:rStyle w:val="FootnoteReference"/>
        </w:rPr>
        <w:footnoteReference w:id="5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فأقبل معقل حتّى دخل المسجد الأعظم، فنظر إلى رجل من الشّيعة يقال له مسلم بن عوسجة الأسديّ </w:t>
      </w:r>
      <w:r>
        <w:rPr>
          <w:rStyle w:val="FootnoteReference"/>
        </w:rPr>
        <w:footnoteReference w:id="5987"/>
      </w:r>
      <w:r>
        <w:rPr>
          <w:rFonts w:ascii="Amiri" w:hAnsi="Amiri" w:eastAsia="Amiri" w:cs="Amiri"/>
          <w:lang w:bidi="ar-SA"/>
          <w:color w:val="111111"/>
          <w:sz w:val="28"/>
          <w:szCs w:val="28"/>
          <w:rtl/>
        </w:rPr>
        <w:t xml:space="preserve">، فجلس إليه، ثمّ قال له </w:t>
      </w:r>
      <w:r>
        <w:rPr>
          <w:rStyle w:val="FootnoteReference"/>
        </w:rPr>
        <w:footnoteReference w:id="5988"/>
      </w:r>
      <w:r>
        <w:rPr>
          <w:rFonts w:ascii="Amiri" w:hAnsi="Amiri" w:eastAsia="Amiri" w:cs="Amiri"/>
          <w:lang w:bidi="ar-SA"/>
          <w:color w:val="111111"/>
          <w:sz w:val="28"/>
          <w:szCs w:val="28"/>
          <w:rtl/>
        </w:rPr>
        <w:t xml:space="preserve">: يا عبداللَّه! إنِّي </w:t>
      </w:r>
      <w:r>
        <w:rPr>
          <w:rStyle w:val="FootnoteReference"/>
        </w:rPr>
        <w:footnoteReference w:id="5989"/>
      </w:r>
      <w:r>
        <w:rPr>
          <w:rFonts w:ascii="Amiri" w:hAnsi="Amiri" w:eastAsia="Amiri" w:cs="Amiri"/>
          <w:lang w:bidi="ar-SA"/>
          <w:color w:val="111111"/>
          <w:sz w:val="28"/>
          <w:szCs w:val="28"/>
          <w:rtl/>
        </w:rPr>
        <w:t xml:space="preserve">رجل من أهل الشّام، غير أنِّي أحبّ أهل هذا البيت، </w:t>
      </w:r>
      <w:r>
        <w:rPr>
          <w:rStyle w:val="FootnoteReference"/>
        </w:rPr>
        <w:footnoteReference w:id="5990"/>
      </w:r>
      <w:r>
        <w:rPr>
          <w:rFonts w:ascii="Amiri" w:hAnsi="Amiri" w:eastAsia="Amiri" w:cs="Amiri"/>
          <w:lang w:bidi="ar-SA"/>
          <w:color w:val="111111"/>
          <w:sz w:val="28"/>
          <w:szCs w:val="28"/>
          <w:rtl/>
        </w:rPr>
        <w:t xml:space="preserve">وأحبّ من يحبّهم </w:t>
      </w:r>
      <w:r>
        <w:rPr>
          <w:rStyle w:val="FootnoteReference"/>
        </w:rPr>
        <w:footnoteReference w:id="5991"/>
      </w:r>
      <w:r>
        <w:rPr>
          <w:rFonts w:ascii="Amiri" w:hAnsi="Amiri" w:eastAsia="Amiri" w:cs="Amiri"/>
          <w:lang w:bidi="ar-SA"/>
          <w:color w:val="111111"/>
          <w:sz w:val="28"/>
          <w:szCs w:val="28"/>
          <w:rtl/>
        </w:rPr>
        <w:t xml:space="preserve">، ومعي ثلاثة آلاف درهم أحببت أن أدفعها إلى رجل بلغني أ نّه قد </w:t>
      </w:r>
      <w:r>
        <w:rPr>
          <w:rStyle w:val="FootnoteReference"/>
        </w:rPr>
        <w:footnoteReference w:id="5992"/>
      </w:r>
      <w:r>
        <w:rPr>
          <w:rFonts w:ascii="Amiri" w:hAnsi="Amiri" w:eastAsia="Amiri" w:cs="Amiri"/>
          <w:lang w:bidi="ar-SA"/>
          <w:color w:val="111111"/>
          <w:sz w:val="28"/>
          <w:szCs w:val="28"/>
          <w:rtl/>
        </w:rPr>
        <w:t xml:space="preserve">قدم إلى بلدكم هذا يأخذ </w:t>
      </w:r>
      <w:r>
        <w:rPr>
          <w:rStyle w:val="FootnoteReference"/>
        </w:rPr>
        <w:footnoteReference w:id="5993"/>
      </w:r>
      <w:r>
        <w:rPr>
          <w:rFonts w:ascii="Amiri" w:hAnsi="Amiri" w:eastAsia="Amiri" w:cs="Amiri"/>
          <w:lang w:bidi="ar-SA"/>
          <w:color w:val="111111"/>
          <w:sz w:val="28"/>
          <w:szCs w:val="28"/>
          <w:rtl/>
        </w:rPr>
        <w:t xml:space="preserve">البيعة لابن بنت </w:t>
      </w:r>
      <w:r>
        <w:rPr>
          <w:rStyle w:val="FootnoteReference"/>
        </w:rPr>
        <w:footnoteReference w:id="5994"/>
      </w:r>
      <w:r>
        <w:rPr>
          <w:rFonts w:ascii="Amiri" w:hAnsi="Amiri" w:eastAsia="Amiri" w:cs="Amiri"/>
          <w:lang w:bidi="ar-SA"/>
          <w:color w:val="111111"/>
          <w:sz w:val="28"/>
          <w:szCs w:val="28"/>
          <w:rtl/>
        </w:rPr>
        <w:t xml:space="preserve">رسول اللَّه، فإن رأيت أن تدلّني عليه حتّى أدفع </w:t>
      </w:r>
      <w:r>
        <w:rPr>
          <w:rStyle w:val="FootnoteReference"/>
        </w:rPr>
        <w:footnoteReference w:id="5995"/>
      </w:r>
      <w:r>
        <w:rPr>
          <w:rFonts w:ascii="Amiri" w:hAnsi="Amiri" w:eastAsia="Amiri" w:cs="Amiri"/>
          <w:lang w:bidi="ar-SA"/>
          <w:color w:val="111111"/>
          <w:sz w:val="28"/>
          <w:szCs w:val="28"/>
          <w:rtl/>
        </w:rPr>
        <w:t xml:space="preserve">هذا المال إليه </w:t>
      </w:r>
      <w:r>
        <w:rPr>
          <w:rStyle w:val="FootnoteReference"/>
        </w:rPr>
        <w:footnoteReference w:id="5996"/>
      </w:r>
      <w:r>
        <w:rPr>
          <w:rFonts w:ascii="Amiri" w:hAnsi="Amiri" w:eastAsia="Amiri" w:cs="Amiri"/>
          <w:lang w:bidi="ar-SA"/>
          <w:color w:val="111111"/>
          <w:sz w:val="28"/>
          <w:szCs w:val="28"/>
          <w:rtl/>
        </w:rPr>
        <w:t xml:space="preserve">وأبايعه، وإن شئت فخذ بيعتي </w:t>
      </w:r>
      <w:r>
        <w:rPr>
          <w:rStyle w:val="FootnoteReference"/>
        </w:rPr>
        <w:footnoteReference w:id="5997"/>
      </w:r>
      <w:r>
        <w:rPr>
          <w:rFonts w:ascii="Amiri" w:hAnsi="Amiri" w:eastAsia="Amiri" w:cs="Amiri"/>
          <w:lang w:bidi="ar-SA"/>
          <w:color w:val="111111"/>
          <w:sz w:val="28"/>
          <w:szCs w:val="28"/>
          <w:rtl/>
        </w:rPr>
        <w:t xml:space="preserve">له قبل أن تدلّني </w:t>
      </w:r>
      <w:r>
        <w:rPr>
          <w:rStyle w:val="FootnoteReference"/>
        </w:rPr>
        <w:footnoteReference w:id="5998"/>
      </w:r>
      <w:r>
        <w:rPr>
          <w:rFonts w:ascii="Amiri" w:hAnsi="Amiri" w:eastAsia="Amiri" w:cs="Amiri"/>
          <w:lang w:bidi="ar-SA"/>
          <w:color w:val="111111"/>
          <w:sz w:val="28"/>
          <w:szCs w:val="28"/>
          <w:rtl/>
        </w:rPr>
        <w:t xml:space="preserve">عليه.</w:t>
      </w:r>
    </w:p>
    <w:p>
      <w:pPr>
        <w:pStyle w:val="BookText"/>
      </w:pPr>
      <w:r>
        <w:rPr>
          <w:rFonts w:ascii="Amiri" w:hAnsi="Amiri" w:eastAsia="Amiri" w:cs="Amiri"/>
          <w:lang w:bidi="ar-SA"/>
          <w:color w:val="111111"/>
          <w:sz w:val="28"/>
          <w:szCs w:val="28"/>
          <w:rtl/>
        </w:rPr>
        <w:t xml:space="preserve">فظنّ مسلم بن عوسجة أنّ القول على ما يقوله، فأخذ عليه الأيمان </w:t>
      </w:r>
      <w:r>
        <w:rPr>
          <w:rStyle w:val="FootnoteReference"/>
        </w:rPr>
        <w:footnoteReference w:id="5999"/>
      </w:r>
      <w:r>
        <w:rPr>
          <w:rFonts w:ascii="Amiri" w:hAnsi="Amiri" w:eastAsia="Amiri" w:cs="Amiri"/>
          <w:lang w:bidi="ar-SA"/>
          <w:color w:val="111111"/>
          <w:sz w:val="28"/>
          <w:szCs w:val="28"/>
          <w:rtl/>
        </w:rPr>
        <w:t xml:space="preserve">والعهود إنّه ناصح، وإنّه يكون مع مسلم </w:t>
      </w:r>
      <w:r>
        <w:rPr>
          <w:rStyle w:val="FootnoteReference"/>
        </w:rPr>
        <w:footnoteReference w:id="6000"/>
      </w:r>
      <w:r>
        <w:rPr>
          <w:rFonts w:ascii="Amiri" w:hAnsi="Amiri" w:eastAsia="Amiri" w:cs="Amiri"/>
          <w:lang w:bidi="ar-SA"/>
          <w:color w:val="111111"/>
          <w:sz w:val="28"/>
          <w:szCs w:val="28"/>
          <w:rtl/>
        </w:rPr>
        <w:t xml:space="preserve">بن عقيل على ابن زياد، فأعطاه معقل من العهود، ما
</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وثق بها </w:t>
      </w:r>
      <w:r>
        <w:rPr>
          <w:rStyle w:val="FootnoteReference"/>
        </w:rPr>
        <w:footnoteReference w:id="6001"/>
      </w:r>
      <w:r>
        <w:rPr>
          <w:rFonts w:ascii="Amiri" w:hAnsi="Amiri" w:eastAsia="Amiri" w:cs="Amiri"/>
          <w:lang w:bidi="ar-SA"/>
          <w:color w:val="111111"/>
          <w:sz w:val="28"/>
          <w:szCs w:val="28"/>
          <w:rtl/>
        </w:rPr>
        <w:t xml:space="preserve">مسلم بن عوسجة؛ </w:t>
      </w:r>
      <w:r>
        <w:rPr>
          <w:rStyle w:val="FootnoteReference"/>
        </w:rPr>
        <w:footnoteReference w:id="6002"/>
      </w:r>
      <w:r>
        <w:rPr>
          <w:rFonts w:ascii="Amiri" w:hAnsi="Amiri" w:eastAsia="Amiri" w:cs="Amiri"/>
          <w:lang w:bidi="ar-SA"/>
          <w:color w:val="111111"/>
          <w:sz w:val="28"/>
          <w:szCs w:val="28"/>
          <w:rtl/>
        </w:rPr>
        <w:t xml:space="preserve">ثمّ قال له: انصرف عنِّي الآن يومي هذا حتّى أنظر في ذلك، فانصرف عنه </w:t>
      </w:r>
      <w:r>
        <w:rPr>
          <w:rStyle w:val="FootnoteReference"/>
        </w:rPr>
        <w:footnoteReference w:id="6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كان من الغد، أقبل معقل إلى مسلم بن عوسجة، فقال </w:t>
      </w:r>
      <w:r>
        <w:rPr>
          <w:rStyle w:val="FootnoteReference"/>
        </w:rPr>
        <w:footnoteReference w:id="6004"/>
      </w:r>
      <w:r>
        <w:rPr>
          <w:rFonts w:ascii="Amiri" w:hAnsi="Amiri" w:eastAsia="Amiri" w:cs="Amiri"/>
          <w:lang w:bidi="ar-SA"/>
          <w:color w:val="111111"/>
          <w:sz w:val="28"/>
          <w:szCs w:val="28"/>
          <w:rtl/>
        </w:rPr>
        <w:t xml:space="preserve">له: إنّك قد </w:t>
      </w:r>
      <w:r>
        <w:rPr>
          <w:rStyle w:val="FootnoteReference"/>
        </w:rPr>
        <w:footnoteReference w:id="6005"/>
      </w:r>
      <w:r>
        <w:rPr>
          <w:rFonts w:ascii="Amiri" w:hAnsi="Amiri" w:eastAsia="Amiri" w:cs="Amiri"/>
          <w:lang w:bidi="ar-SA"/>
          <w:color w:val="111111"/>
          <w:sz w:val="28"/>
          <w:szCs w:val="28"/>
          <w:rtl/>
        </w:rPr>
        <w:t xml:space="preserve">كنت وعدتني أن تدخلني على هذا الرّجل، فأدفع </w:t>
      </w:r>
      <w:r>
        <w:rPr>
          <w:rStyle w:val="FootnoteReference"/>
        </w:rPr>
        <w:footnoteReference w:id="6006"/>
      </w:r>
      <w:r>
        <w:rPr>
          <w:rFonts w:ascii="Amiri" w:hAnsi="Amiri" w:eastAsia="Amiri" w:cs="Amiri"/>
          <w:lang w:bidi="ar-SA"/>
          <w:color w:val="111111"/>
          <w:sz w:val="28"/>
          <w:szCs w:val="28"/>
          <w:rtl/>
        </w:rPr>
        <w:t xml:space="preserve">إليه هذا المال، فما الّذي بدا لك </w:t>
      </w:r>
      <w:r>
        <w:rPr>
          <w:rStyle w:val="FootnoteReference"/>
        </w:rPr>
        <w:footnoteReference w:id="6007"/>
      </w:r>
      <w:r>
        <w:rPr>
          <w:rFonts w:ascii="Amiri" w:hAnsi="Amiri" w:eastAsia="Amiri" w:cs="Amiri"/>
          <w:lang w:bidi="ar-SA"/>
          <w:color w:val="111111"/>
          <w:sz w:val="28"/>
          <w:szCs w:val="28"/>
          <w:rtl/>
        </w:rPr>
        <w:t xml:space="preserve">من ذلك </w:t>
      </w:r>
      <w:r>
        <w:rPr>
          <w:rStyle w:val="FootnoteReference"/>
        </w:rPr>
        <w:footnoteReference w:id="60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6009"/>
      </w:r>
      <w:r>
        <w:rPr>
          <w:rFonts w:ascii="IRNazanin" w:hAnsi="IRNazanin" w:eastAsia="IRNazanin" w:cs="IRNazanin"/>
          <w:lang w:bidi="fa-IR"/>
          <w:color w:val="111111"/>
          <w:sz w:val="28"/>
          <w:szCs w:val="28"/>
          <w:rtl/>
        </w:rPr>
        <w:t xml:space="preserve">: إنّا اشتغلنا بموت هذا الرّجل </w:t>
      </w:r>
      <w:r>
        <w:rPr>
          <w:rStyle w:val="FootnoteReference"/>
        </w:rPr>
        <w:footnoteReference w:id="6010"/>
      </w:r>
      <w:r>
        <w:rPr>
          <w:rFonts w:ascii="Amiri" w:hAnsi="Amiri" w:eastAsia="Amiri" w:cs="Amiri"/>
          <w:lang w:bidi="ar-SA"/>
          <w:color w:val="111111"/>
          <w:sz w:val="28"/>
          <w:szCs w:val="28"/>
          <w:rtl/>
        </w:rPr>
        <w:t xml:space="preserve">شريك بن عبداللَّه، وقد </w:t>
      </w:r>
      <w:r>
        <w:rPr>
          <w:rStyle w:val="FootnoteReference"/>
        </w:rPr>
        <w:footnoteReference w:id="6011"/>
      </w:r>
      <w:r>
        <w:rPr>
          <w:rFonts w:ascii="Amiri" w:hAnsi="Amiri" w:eastAsia="Amiri" w:cs="Amiri"/>
          <w:lang w:bidi="ar-SA"/>
          <w:color w:val="111111"/>
          <w:sz w:val="28"/>
          <w:szCs w:val="28"/>
          <w:rtl/>
        </w:rPr>
        <w:t xml:space="preserve">كان من خيار الشّيعة، </w:t>
      </w:r>
      <w:r>
        <w:rPr>
          <w:rStyle w:val="FootnoteReference"/>
        </w:rPr>
        <w:footnoteReference w:id="6012"/>
      </w:r>
      <w:r>
        <w:rPr>
          <w:rFonts w:ascii="Amiri" w:hAnsi="Amiri" w:eastAsia="Amiri" w:cs="Amiri"/>
          <w:lang w:bidi="ar-SA"/>
          <w:color w:val="111111"/>
          <w:sz w:val="28"/>
          <w:szCs w:val="28"/>
          <w:rtl/>
        </w:rPr>
        <w:t xml:space="preserve">ويتولّى أهل هذا البيت </w:t>
      </w:r>
      <w:r>
        <w:rPr>
          <w:rStyle w:val="FootnoteReference"/>
        </w:rPr>
        <w:footnoteReference w:id="6013"/>
      </w:r>
      <w:r>
        <w:rPr>
          <w:rFonts w:ascii="IRNazanin" w:hAnsi="IRNazanin" w:eastAsia="IRNazanin" w:cs="IRNazanin"/>
          <w:lang w:bidi="fa-IR"/>
          <w:color w:val="111111"/>
          <w:sz w:val="28"/>
          <w:szCs w:val="28"/>
          <w:rtl/>
        </w:rPr>
        <w:t xml:space="preserve">. فقال له </w:t>
      </w:r>
      <w:r>
        <w:rPr>
          <w:rStyle w:val="FootnoteReference"/>
        </w:rPr>
        <w:footnoteReference w:id="6014"/>
      </w:r>
      <w:r>
        <w:rPr>
          <w:rFonts w:ascii="Amiri" w:hAnsi="Amiri" w:eastAsia="Amiri" w:cs="Amiri"/>
          <w:lang w:bidi="ar-SA"/>
          <w:color w:val="111111"/>
          <w:sz w:val="28"/>
          <w:szCs w:val="28"/>
          <w:rtl/>
        </w:rPr>
        <w:t xml:space="preserve">معقل: ومسلم بن عقيل في منزل هاني بن عروة؟</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6015"/>
      </w:r>
      <w:r>
        <w:rPr>
          <w:rFonts w:ascii="IRNazanin" w:hAnsi="IRNazanin" w:eastAsia="IRNazanin" w:cs="IRNazanin"/>
          <w:lang w:bidi="fa-IR"/>
          <w:color w:val="111111"/>
          <w:sz w:val="28"/>
          <w:szCs w:val="28"/>
          <w:rtl/>
        </w:rPr>
        <w:t xml:space="preserve">: نعم، </w:t>
      </w:r>
      <w:r>
        <w:rPr>
          <w:rStyle w:val="FootnoteReference"/>
        </w:rPr>
        <w:footnoteReference w:id="6016"/>
      </w:r>
      <w:r>
        <w:rPr>
          <w:rFonts w:ascii="Amiri" w:hAnsi="Amiri" w:eastAsia="Amiri" w:cs="Amiri"/>
          <w:lang w:bidi="ar-SA"/>
          <w:color w:val="111111"/>
          <w:sz w:val="28"/>
          <w:szCs w:val="28"/>
          <w:rtl/>
        </w:rPr>
        <w:t xml:space="preserve">هو في منزل هاني بن عروة </w:t>
      </w:r>
      <w:r>
        <w:rPr>
          <w:rStyle w:val="FootnoteReference"/>
        </w:rPr>
        <w:footnoteReference w:id="6017"/>
      </w:r>
      <w:r>
        <w:rPr>
          <w:rFonts w:ascii="Amiri" w:hAnsi="Amiri" w:eastAsia="Amiri" w:cs="Amiri"/>
          <w:lang w:bidi="ar-SA"/>
          <w:color w:val="111111"/>
          <w:sz w:val="28"/>
          <w:szCs w:val="28"/>
          <w:rtl/>
        </w:rPr>
        <w:t xml:space="preserve">. فقال معقل: قم بنا إليه حتّى أدفع له </w:t>
      </w:r>
      <w:r>
        <w:rPr>
          <w:rStyle w:val="FootnoteReference"/>
        </w:rPr>
        <w:footnoteReference w:id="6018"/>
      </w:r>
      <w:r>
        <w:rPr>
          <w:rFonts w:ascii="IRNazanin" w:hAnsi="IRNazanin" w:eastAsia="IRNazanin" w:cs="IRNazanin"/>
          <w:lang w:bidi="fa-IR"/>
          <w:color w:val="111111"/>
          <w:sz w:val="28"/>
          <w:szCs w:val="28"/>
          <w:rtl/>
        </w:rPr>
        <w:t xml:space="preserve">هذا المال.</w:t>
      </w:r>
    </w:p>
    <w:p>
      <w:pPr>
        <w:pStyle w:val="BookText"/>
      </w:pPr>
      <w:r>
        <w:rPr>
          <w:rFonts w:ascii="Amiri" w:hAnsi="Amiri" w:eastAsia="Amiri" w:cs="Amiri"/>
          <w:lang w:bidi="ar-SA"/>
          <w:color w:val="111111"/>
          <w:sz w:val="28"/>
          <w:szCs w:val="28"/>
          <w:rtl/>
        </w:rPr>
        <w:t xml:space="preserve">فأخذ بيده وأدخله على مسلم بن عقيل، فرحّب به مسلم وأدناه، وأخذ بيعته، وأمر </w:t>
      </w:r>
      <w:r>
        <w:rPr>
          <w:rStyle w:val="FootnoteReference"/>
        </w:rPr>
        <w:footnoteReference w:id="6019"/>
      </w:r>
      <w:r>
        <w:rPr>
          <w:rFonts w:ascii="Amiri" w:hAnsi="Amiri" w:eastAsia="Amiri" w:cs="Amiri"/>
          <w:lang w:bidi="ar-SA"/>
          <w:color w:val="111111"/>
          <w:sz w:val="28"/>
          <w:szCs w:val="28"/>
          <w:rtl/>
        </w:rPr>
        <w:t xml:space="preserve">أن يقبض </w:t>
      </w:r>
      <w:r>
        <w:rPr>
          <w:rStyle w:val="FootnoteReference"/>
        </w:rPr>
        <w:footnoteReference w:id="6020"/>
      </w:r>
      <w:r>
        <w:rPr>
          <w:rFonts w:ascii="Amiri" w:hAnsi="Amiri" w:eastAsia="Amiri" w:cs="Amiri"/>
          <w:lang w:bidi="ar-SA"/>
          <w:color w:val="111111"/>
          <w:sz w:val="28"/>
          <w:szCs w:val="28"/>
          <w:rtl/>
        </w:rPr>
        <w:t xml:space="preserve">ما معه من المال، وأقام معقل في منزل هاني بن عروة </w:t>
      </w:r>
      <w:r>
        <w:rPr>
          <w:rStyle w:val="FootnoteReference"/>
        </w:rPr>
        <w:footnoteReference w:id="6021"/>
      </w:r>
      <w:r>
        <w:rPr>
          <w:rFonts w:ascii="Amiri" w:hAnsi="Amiri" w:eastAsia="Amiri" w:cs="Amiri"/>
          <w:lang w:bidi="ar-SA"/>
          <w:color w:val="111111"/>
          <w:sz w:val="28"/>
          <w:szCs w:val="28"/>
          <w:rtl/>
        </w:rPr>
        <w:t xml:space="preserve">يومه، </w:t>
      </w:r>
      <w:r>
        <w:rPr>
          <w:rStyle w:val="FootnoteReference"/>
        </w:rPr>
        <w:footnoteReference w:id="6022"/>
      </w:r>
      <w:r>
        <w:rPr>
          <w:rFonts w:ascii="Amiri" w:hAnsi="Amiri" w:eastAsia="Amiri" w:cs="Amiri"/>
          <w:lang w:bidi="ar-SA"/>
          <w:color w:val="111111"/>
          <w:sz w:val="28"/>
          <w:szCs w:val="28"/>
          <w:rtl/>
        </w:rPr>
        <w:t xml:space="preserve">حتّى إذا أمسى انصرف إلى ابن زياد، فأخبره بأمر مسلم </w:t>
      </w:r>
      <w:r>
        <w:rPr>
          <w:rStyle w:val="FootnoteReference"/>
        </w:rPr>
        <w:footnoteReference w:id="6023"/>
      </w:r>
      <w:r>
        <w:rPr>
          <w:rFonts w:ascii="Amiri" w:hAnsi="Amiri" w:eastAsia="Amiri" w:cs="Amiri"/>
          <w:lang w:bidi="ar-SA"/>
          <w:color w:val="111111"/>
          <w:sz w:val="28"/>
          <w:szCs w:val="28"/>
          <w:rtl/>
        </w:rPr>
        <w:t xml:space="preserve">، فبقي ابن زياد متعجّباً </w:t>
      </w:r>
      <w:r>
        <w:rPr>
          <w:rStyle w:val="FootnoteReference"/>
        </w:rPr>
        <w:footnoteReference w:id="6024"/>
      </w:r>
      <w:r>
        <w:rPr>
          <w:rFonts w:ascii="IRNazanin" w:hAnsi="IRNazanin" w:eastAsia="IRNazanin" w:cs="IRNazanin"/>
          <w:lang w:bidi="fa-IR"/>
          <w:color w:val="111111"/>
          <w:sz w:val="28"/>
          <w:szCs w:val="28"/>
          <w:rtl/>
        </w:rPr>
        <w:t xml:space="preserve">وقال لمعقل:</w:t>
      </w:r>
    </w:p>
    <w:p>
      <w:pPr>
        <w:pStyle w:val="BookText"/>
      </w:pPr>
      <w:r>
        <w:rPr>
          <w:rStyle w:val="FootnoteReference"/>
        </w:rPr>
        <w:footnoteReference w:id="6025"/>
      </w:r>
      <w:r>
        <w:rPr>
          <w:rFonts w:ascii="Amiri" w:hAnsi="Amiri" w:eastAsia="Amiri" w:cs="Amiri"/>
          <w:lang w:bidi="ar-SA"/>
          <w:color w:val="111111"/>
          <w:sz w:val="28"/>
          <w:szCs w:val="28"/>
          <w:rtl/>
        </w:rPr>
        <w:t xml:space="preserve">انظر أن تختلف إلى مسلم في كلّ يوم </w:t>
      </w:r>
      <w:r>
        <w:rPr>
          <w:rStyle w:val="FootnoteReference"/>
        </w:rPr>
        <w:footnoteReference w:id="6026"/>
      </w:r>
      <w:r>
        <w:rPr>
          <w:rFonts w:ascii="Amiri" w:hAnsi="Amiri" w:eastAsia="Amiri" w:cs="Amiri"/>
          <w:lang w:bidi="ar-SA"/>
          <w:color w:val="111111"/>
          <w:sz w:val="28"/>
          <w:szCs w:val="28"/>
          <w:rtl/>
        </w:rPr>
        <w:t xml:space="preserve">، ولا تنقطع عنه، فإنّك إن قطعته </w:t>
      </w:r>
      <w:r>
        <w:rPr>
          <w:rStyle w:val="FootnoteReference"/>
        </w:rPr>
        <w:footnoteReference w:id="6027"/>
      </w:r>
      <w:r>
        <w:rPr>
          <w:rFonts w:ascii="Amiri" w:hAnsi="Amiri" w:eastAsia="Amiri" w:cs="Amiri"/>
          <w:lang w:bidi="ar-SA"/>
          <w:color w:val="111111"/>
          <w:sz w:val="28"/>
          <w:szCs w:val="28"/>
          <w:rtl/>
        </w:rPr>
        <w:t xml:space="preserve">استرابك وتنحّى عن منزل هاني إلى منزل آخر </w:t>
      </w:r>
      <w:r>
        <w:rPr>
          <w:rStyle w:val="FootnoteReference"/>
        </w:rPr>
        <w:footnoteReference w:id="6028"/>
      </w:r>
      <w:r>
        <w:rPr>
          <w:rFonts w:ascii="Amiri" w:hAnsi="Amiri" w:eastAsia="Amiri" w:cs="Amiri"/>
          <w:lang w:bidi="ar-SA"/>
          <w:color w:val="111111"/>
          <w:sz w:val="28"/>
          <w:szCs w:val="28"/>
          <w:rtl/>
        </w:rPr>
        <w:t xml:space="preserve">، فألقي في طلبه عناء.
</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1/ 201، 202/ مثله محمّد بن أبي طالب، تسلية المجالس وزينة المجالس، 2/ 182، 184</w:t>
      </w:r>
    </w:p>
    <w:p>
      <w:pPr>
        <w:pStyle w:val="BookText"/>
      </w:pPr>
      <w:r>
        <w:rPr>
          <w:rStyle w:val="FootnoteReference"/>
        </w:rPr>
        <w:footnoteReference w:id="6029"/>
      </w:r>
      <w:r>
        <w:rPr>
          <w:rFonts w:ascii="Amiri" w:hAnsi="Amiri" w:eastAsia="Amiri" w:cs="Amiri"/>
          <w:lang w:bidi="ar-SA"/>
          <w:color w:val="111111"/>
          <w:sz w:val="28"/>
          <w:szCs w:val="28"/>
          <w:rtl/>
        </w:rPr>
        <w:t xml:space="preserve">ودعا ابن زياد مولوى له </w:t>
      </w:r>
      <w:r>
        <w:rPr>
          <w:rStyle w:val="FootnoteReference"/>
        </w:rPr>
        <w:footnoteReference w:id="6030"/>
      </w:r>
      <w:r>
        <w:rPr>
          <w:rFonts w:ascii="Amiri" w:hAnsi="Amiri" w:eastAsia="Amiri" w:cs="Amiri"/>
          <w:lang w:bidi="ar-SA"/>
          <w:color w:val="111111"/>
          <w:sz w:val="28"/>
          <w:szCs w:val="28"/>
          <w:rtl/>
        </w:rPr>
        <w:t xml:space="preserve">وأعطاه ثلاثة آلاف درهم وقال له: اطلب مسلم </w:t>
      </w:r>
      <w:r>
        <w:rPr>
          <w:rStyle w:val="FootnoteReference"/>
        </w:rPr>
        <w:footnoteReference w:id="6031"/>
      </w:r>
      <w:r>
        <w:rPr>
          <w:rFonts w:ascii="Amiri" w:hAnsi="Amiri" w:eastAsia="Amiri" w:cs="Amiri"/>
          <w:lang w:bidi="ar-SA"/>
          <w:color w:val="111111"/>
          <w:sz w:val="28"/>
          <w:szCs w:val="28"/>
          <w:rtl/>
        </w:rPr>
        <w:t xml:space="preserve">بن عقيل وأصحابه وألفهم </w:t>
      </w:r>
      <w:r>
        <w:rPr>
          <w:rStyle w:val="FootnoteReference"/>
        </w:rPr>
        <w:footnoteReference w:id="6032"/>
      </w:r>
      <w:r>
        <w:rPr>
          <w:rFonts w:ascii="Amiri" w:hAnsi="Amiri" w:eastAsia="Amiri" w:cs="Amiri"/>
          <w:lang w:bidi="ar-SA"/>
          <w:color w:val="111111"/>
          <w:sz w:val="28"/>
          <w:szCs w:val="28"/>
          <w:rtl/>
        </w:rPr>
        <w:t xml:space="preserve">، وأعطهم هذا المال، وأعلمهم أ نّك منهم، واعلم أخبارهم؛ ففعل ذلك </w:t>
      </w:r>
      <w:r>
        <w:rPr>
          <w:rStyle w:val="FootnoteReference"/>
        </w:rPr>
        <w:footnoteReference w:id="6033"/>
      </w:r>
      <w:r>
        <w:rPr>
          <w:rFonts w:ascii="Amiri" w:hAnsi="Amiri" w:eastAsia="Amiri" w:cs="Amiri"/>
          <w:lang w:bidi="ar-SA"/>
          <w:color w:val="111111"/>
          <w:sz w:val="28"/>
          <w:szCs w:val="28"/>
          <w:rtl/>
        </w:rPr>
        <w:t xml:space="preserve">، وأتى مسلم بن عوسجة الأسديّ </w:t>
      </w:r>
      <w:r>
        <w:rPr>
          <w:rStyle w:val="FootnoteReference"/>
        </w:rPr>
        <w:footnoteReference w:id="6034"/>
      </w:r>
      <w:r>
        <w:rPr>
          <w:rFonts w:ascii="Amiri" w:hAnsi="Amiri" w:eastAsia="Amiri" w:cs="Amiri"/>
          <w:lang w:bidi="ar-SA"/>
          <w:color w:val="111111"/>
          <w:sz w:val="28"/>
          <w:szCs w:val="28"/>
          <w:rtl/>
        </w:rPr>
        <w:t xml:space="preserve">بالمسجد، فسمع النّاس يقولون: هذا يبايع للحسين- وهو يصلِّي- فلمّا فرغ من صلاته </w:t>
      </w:r>
      <w:r>
        <w:rPr>
          <w:rStyle w:val="FootnoteReference"/>
        </w:rPr>
        <w:footnoteReference w:id="6035"/>
      </w:r>
      <w:r>
        <w:rPr>
          <w:rFonts w:ascii="Amiri" w:hAnsi="Amiri" w:eastAsia="Amiri" w:cs="Amiri"/>
          <w:lang w:bidi="ar-SA"/>
          <w:color w:val="111111"/>
          <w:sz w:val="28"/>
          <w:szCs w:val="28"/>
          <w:rtl/>
        </w:rPr>
        <w:t xml:space="preserve">قال له: يا عبداللَّه! إنِّي امرؤ من أهل الشّام </w:t>
      </w:r>
      <w:r>
        <w:rPr>
          <w:rStyle w:val="FootnoteReference"/>
        </w:rPr>
        <w:footnoteReference w:id="6036"/>
      </w:r>
      <w:r>
        <w:rPr>
          <w:rFonts w:ascii="Amiri" w:hAnsi="Amiri" w:eastAsia="Amiri" w:cs="Amiri"/>
          <w:lang w:bidi="ar-SA"/>
          <w:color w:val="111111"/>
          <w:sz w:val="28"/>
          <w:szCs w:val="28"/>
          <w:rtl/>
        </w:rPr>
        <w:t xml:space="preserve">، أنعم اللَّه عليَّ بحبّ أهل هذا البيت، وهذه ثلاثة آلاف درهم أردت بها لقاء رجل منهم، بلغني أ نّه قدم الكوفة يبايع لابن بنت رسول اللَّه (صلي الله عليه و آله) ، وقد سمعت نفراً يقولون: إنّك تعلم </w:t>
      </w:r>
      <w:r>
        <w:rPr>
          <w:rStyle w:val="FootnoteReference"/>
        </w:rPr>
        <w:footnoteReference w:id="6037"/>
      </w:r>
      <w:r>
        <w:rPr>
          <w:rFonts w:ascii="Amiri" w:hAnsi="Amiri" w:eastAsia="Amiri" w:cs="Amiri"/>
          <w:lang w:bidi="ar-SA"/>
          <w:color w:val="111111"/>
          <w:sz w:val="28"/>
          <w:szCs w:val="28"/>
          <w:rtl/>
        </w:rPr>
        <w:t xml:space="preserve">أمر هذا البيت، وإنِّي أتيتك لتقبض المال، وتدخلني على صاحبك أبايعه، وإن شئت أخذت بيعتي له قبل </w:t>
      </w:r>
      <w:r>
        <w:rPr>
          <w:rStyle w:val="FootnoteReference"/>
        </w:rPr>
        <w:footnoteReference w:id="6038"/>
      </w:r>
      <w:r>
        <w:rPr>
          <w:rFonts w:ascii="Amiri" w:hAnsi="Amiri" w:eastAsia="Amiri" w:cs="Amiri"/>
          <w:lang w:bidi="ar-SA"/>
          <w:color w:val="111111"/>
          <w:sz w:val="28"/>
          <w:szCs w:val="28"/>
          <w:rtl/>
        </w:rPr>
        <w:t xml:space="preserve">لقائي إيّاه </w:t>
      </w:r>
      <w:r>
        <w:rPr>
          <w:rStyle w:val="FootnoteReference"/>
        </w:rPr>
        <w:footnoteReference w:id="6039"/>
      </w:r>
      <w:r>
        <w:rPr>
          <w:rFonts w:ascii="Amiri" w:hAnsi="Amiri" w:eastAsia="Amiri" w:cs="Amiri"/>
          <w:lang w:bidi="ar-SA"/>
          <w:color w:val="111111"/>
          <w:sz w:val="28"/>
          <w:szCs w:val="28"/>
          <w:rtl/>
        </w:rPr>
        <w:t xml:space="preserve">، فقال: لقد سرّني لقاؤك إيّاي لتنال الّذي تحبّ، وينصر اللَّه بك أهل بيت نبيّه، وقد ساءني معرفة النّاس هذا الأمر منِّي قبل أن يتمّ مخافة هذا الطّاغية وسطوته، فأخذ بيعته والمواثيق المعظمة ليناصحنّ وليكتمنّ، واختلف إليه أيّاماً </w:t>
      </w:r>
      <w:r>
        <w:rPr>
          <w:rStyle w:val="FootnoteReference"/>
        </w:rPr>
        <w:footnoteReference w:id="6040"/>
      </w:r>
      <w:r>
        <w:rPr>
          <w:rFonts w:ascii="Amiri" w:hAnsi="Amiri" w:eastAsia="Amiri" w:cs="Amiri"/>
          <w:lang w:bidi="ar-SA"/>
          <w:color w:val="111111"/>
          <w:sz w:val="28"/>
          <w:szCs w:val="28"/>
          <w:rtl/>
        </w:rPr>
        <w:t xml:space="preserve">ليدخله على مسلم بن عقيل [...].
ثمّ إنّ مولى ابن زياد الّذي دسّه بالمال، اختلف إلى مسلم بن عوسجة بعد موت
</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شريك، فأدخله على مسلم بن عقيل </w:t>
      </w:r>
      <w:r>
        <w:rPr>
          <w:rStyle w:val="FootnoteReference"/>
        </w:rPr>
        <w:footnoteReference w:id="6041"/>
      </w:r>
      <w:r>
        <w:rPr>
          <w:rFonts w:ascii="Amiri" w:hAnsi="Amiri" w:eastAsia="Amiri" w:cs="Amiri"/>
          <w:lang w:bidi="ar-SA"/>
          <w:color w:val="111111"/>
          <w:sz w:val="28"/>
          <w:szCs w:val="28"/>
          <w:rtl/>
        </w:rPr>
        <w:t xml:space="preserve">، فأخذ بيعته </w:t>
      </w:r>
      <w:r>
        <w:rPr>
          <w:rStyle w:val="FootnoteReference"/>
        </w:rPr>
        <w:footnoteReference w:id="6042"/>
      </w:r>
      <w:r>
        <w:rPr>
          <w:rFonts w:ascii="IRNazanin" w:hAnsi="IRNazanin" w:eastAsia="IRNazanin" w:cs="IRNazanin"/>
          <w:lang w:bidi="fa-IR"/>
          <w:color w:val="111111"/>
          <w:sz w:val="28"/>
          <w:szCs w:val="28"/>
          <w:rtl/>
        </w:rPr>
        <w:t xml:space="preserve">وقبض ماله </w:t>
      </w:r>
      <w:r>
        <w:rPr>
          <w:rStyle w:val="FootnoteReference"/>
        </w:rPr>
        <w:footnoteReference w:id="6043"/>
      </w:r>
      <w:r>
        <w:rPr>
          <w:rFonts w:ascii="Amiri" w:hAnsi="Amiri" w:eastAsia="Amiri" w:cs="Amiri"/>
          <w:lang w:bidi="ar-SA"/>
          <w:color w:val="111111"/>
          <w:sz w:val="28"/>
          <w:szCs w:val="28"/>
          <w:rtl/>
        </w:rPr>
        <w:t xml:space="preserve">وجعل يختلف إليهم ويعلم أسرارهم وينقلها إلى ابن زياد </w:t>
      </w:r>
      <w:r>
        <w:rPr>
          <w:rStyle w:val="FootnoteReference"/>
        </w:rPr>
        <w:footnoteReference w:id="6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الكامل، 3/ 269، 270/ عنه: القمّي، نفس المهموم،/ 95، 98- 99؛ مثله النّويري، نهاية الإرب، 20/ 392- 393</w:t>
      </w:r>
    </w:p>
    <w:p>
      <w:pPr>
        <w:pStyle w:val="BookText"/>
      </w:pPr>
      <w:r>
        <w:rPr>
          <w:rFonts w:ascii="Amiri" w:hAnsi="Amiri" w:eastAsia="Amiri" w:cs="Amiri"/>
          <w:lang w:bidi="ar-SA"/>
          <w:color w:val="111111"/>
          <w:sz w:val="28"/>
          <w:szCs w:val="28"/>
          <w:rtl/>
        </w:rPr>
        <w:t xml:space="preserve">فدعا مولى له، فأعطاه ثلاثة آلاف درهم، وقال: اذهب، فسل عن الرّجل الّذي يبايعه أهل الكوفة، فأعلمه أ نّك من شيعته، وادفع إليه هذا المال، ليتقوّى به، فلم يزل يتلطّف حتّى دخل على مسلم بن عقيل وعنده هاني بن عروة، فبايعه ودفع إليه المال. </w:t>
      </w:r>
      <w:r>
        <w:rPr>
          <w:rStyle w:val="FootnoteReference"/>
        </w:rPr>
        <w:footnoteReference w:id="6045"/>
      </w:r>
    </w:p>
    <w:p>
      <w:pPr>
        <w:pStyle w:val="BookText"/>
      </w:pPr>
      <w:r>
        <w:rPr>
          <w:rFonts w:ascii="Amiri" w:hAnsi="Amiri" w:eastAsia="Amiri" w:cs="Amiri"/>
          <w:lang w:bidi="ar-SA"/>
          <w:color w:val="111111"/>
          <w:sz w:val="28"/>
          <w:szCs w:val="28"/>
          <w:rtl/>
        </w:rPr>
        <w:t xml:space="preserve">عمادالدين طبرى، كامل بهايى، 2/ 273- 274</w:t>
      </w:r>
    </w:p>
    <w:p>
      <w:pPr>
        <w:pStyle w:val="BookText"/>
      </w:pPr>
      <w:r>
        <w:rPr>
          <w:rFonts w:ascii="Amiri" w:hAnsi="Amiri" w:eastAsia="Amiri" w:cs="Amiri"/>
          <w:lang w:bidi="ar-SA"/>
          <w:color w:val="111111"/>
          <w:sz w:val="28"/>
          <w:szCs w:val="28"/>
          <w:rtl/>
        </w:rPr>
        <w:t xml:space="preserve">سبط ابن الجوزي، تذكرة الخواصّ،/ 241- 242</w:t>
      </w:r>
    </w:p>
    <w:p>
      <w:pPr>
        <w:pStyle w:val="BookText"/>
      </w:pPr>
      <w:r>
        <w:rPr>
          <w:rFonts w:ascii="Amiri" w:hAnsi="Amiri" w:eastAsia="Amiri" w:cs="Amiri"/>
          <w:lang w:bidi="ar-SA"/>
          <w:color w:val="111111"/>
          <w:sz w:val="28"/>
          <w:szCs w:val="28"/>
          <w:rtl/>
        </w:rPr>
        <w:t xml:space="preserve">وكان عبيداللَّه قد وضع المراصد عليه، فلمّا علم أ نّه في دار هاني. </w:t>
      </w:r>
      <w:r>
        <w:rPr>
          <w:rStyle w:val="FootnoteReference"/>
        </w:rPr>
        <w:footnoteReference w:id="6046"/>
      </w:r>
    </w:p>
    <w:p>
      <w:pPr>
        <w:pStyle w:val="BookText"/>
      </w:pPr>
      <w:r>
        <w:rPr>
          <w:rFonts w:ascii="IRNazanin" w:hAnsi="IRNazanin" w:eastAsia="IRNazanin" w:cs="IRNazanin"/>
          <w:lang w:bidi="fa-IR"/>
          <w:color w:val="111111"/>
          <w:sz w:val="28"/>
          <w:szCs w:val="28"/>
          <w:rtl/>
        </w:rPr>
        <w:t xml:space="preserve">فهرى، ترجمه لهوف،/ 45</w:t>
      </w:r>
    </w:p>
    <w:p>
      <w:pPr>
        <w:pStyle w:val="BookText"/>
      </w:pPr>
      <w:r>
        <w:rPr>
          <w:rFonts w:ascii="IRNazanin" w:hAnsi="IRNazanin" w:eastAsia="IRNazanin" w:cs="IRNazanin"/>
          <w:lang w:bidi="fa-IR"/>
          <w:color w:val="111111"/>
          <w:sz w:val="28"/>
          <w:szCs w:val="28"/>
          <w:rtl/>
        </w:rPr>
        <w:t xml:space="preserve">ابن طاوس، اللّهوف،/ 45</w:t>
      </w:r>
    </w:p>
    <w:p>
      <w:pPr>
        <w:pStyle w:val="BookText"/>
      </w:pPr>
      <w:r>
        <w:rPr>
          <w:rFonts w:ascii="Amiri" w:hAnsi="Amiri" w:eastAsia="Amiri" w:cs="Amiri"/>
          <w:lang w:bidi="ar-SA"/>
          <w:color w:val="111111"/>
          <w:sz w:val="28"/>
          <w:szCs w:val="28"/>
          <w:rtl/>
        </w:rPr>
        <w:t xml:space="preserve">وخرج، فنم عليهم عبد لهاني.</w:t>
      </w:r>
    </w:p>
    <w:p>
      <w:pPr>
        <w:pStyle w:val="BookText"/>
      </w:pPr>
      <w:r>
        <w:rPr>
          <w:rFonts w:ascii="Amiri" w:hAnsi="Amiri" w:eastAsia="Amiri" w:cs="Amiri"/>
          <w:lang w:bidi="ar-SA"/>
          <w:color w:val="111111"/>
          <w:sz w:val="28"/>
          <w:szCs w:val="28"/>
          <w:rtl/>
        </w:rPr>
        <w:t xml:space="preserve">الذّهبي، سير أعلام النّبلاء، 3/ 201</w:t>
      </w:r>
    </w:p>
    <w:p>
      <w:pPr>
        <w:pStyle w:val="BookText"/>
      </w:pPr>
      <w:r>
        <w:rPr>
          <w:rFonts w:ascii="Amiri" w:hAnsi="Amiri" w:eastAsia="Amiri" w:cs="Amiri"/>
          <w:lang w:bidi="ar-SA"/>
          <w:color w:val="111111"/>
          <w:sz w:val="28"/>
          <w:szCs w:val="28"/>
          <w:rtl/>
        </w:rPr>
        <w:t xml:space="preserve">فلمّا استقرّ أمره أرسل مولى أبي رهم- وقيل كان مولى له يقال له معقل- ومعه ثلاثة آلاف درهم في صورة قاصد من بلاد حمص، وأ نّه إنّما جاء لهذه البيعة، فذهب ذلك المولى، فلم يزل يتلطّف ويستدل على الدّار الّتي يبايعون بها مسلم بن عقيل حتّى دخلها، وهي دار هاني بن عروة الّتي تحول إليها من الدّار الاولى، فبايع وأدخلوه على مسلم بن عقيل،
</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فلزمهم أيّاماً حتّى اطّلع على جلية أمرهم، فدفع المال إلى أبي ثمامة العامريّ بأمر مسلم ابن عقيل- وكان هو الّذي يقبض ما يؤتى به من الأموال ويشتري السّلاح- وكان من فرسان العرب، فرجع ذلك المولى وأعلم عبيداللَّه بالدّار وصاحبها. </w:t>
      </w:r>
      <w:r>
        <w:rPr>
          <w:rStyle w:val="FootnoteReference"/>
        </w:rPr>
        <w:footnoteReference w:id="6047"/>
      </w:r>
    </w:p>
    <w:p>
      <w:pPr>
        <w:pStyle w:val="BookText"/>
      </w:pPr>
      <w:r>
        <w:rPr>
          <w:rFonts w:ascii="Amiri" w:hAnsi="Amiri" w:eastAsia="Amiri" w:cs="Amiri"/>
          <w:lang w:bidi="ar-SA"/>
          <w:color w:val="111111"/>
          <w:sz w:val="28"/>
          <w:szCs w:val="28"/>
          <w:rtl/>
        </w:rPr>
        <w:t xml:space="preserve">خواندامير، حبيب السير، 2/ 42</w:t>
      </w:r>
    </w:p>
    <w:p>
      <w:pPr>
        <w:pStyle w:val="BookText"/>
      </w:pPr>
      <w:r>
        <w:rPr>
          <w:rFonts w:ascii="Amiri" w:hAnsi="Amiri" w:eastAsia="Amiri" w:cs="Amiri"/>
          <w:lang w:bidi="ar-SA"/>
          <w:color w:val="111111"/>
          <w:sz w:val="28"/>
          <w:szCs w:val="28"/>
          <w:rtl/>
        </w:rPr>
        <w:t xml:space="preserve">ابن كثير، البداية والنّهاية، 8/ 153</w:t>
      </w:r>
    </w:p>
    <w:p>
      <w:pPr>
        <w:pStyle w:val="BookText"/>
      </w:pPr>
      <w:r>
        <w:rPr>
          <w:rFonts w:ascii="Amiri" w:hAnsi="Amiri" w:eastAsia="Amiri" w:cs="Amiri"/>
          <w:lang w:bidi="ar-SA"/>
          <w:color w:val="111111"/>
          <w:sz w:val="28"/>
          <w:szCs w:val="28"/>
          <w:rtl/>
        </w:rPr>
        <w:t xml:space="preserve">ثمّ إنّ ابن زياد بعث في طلب مسلم وبذل على ذلك الجوائز والعطايا الخطيرة، وكان ممّن رغب في ذلك العطاء مولى لابن زياد يقال له معقل، فخرج يدور الكوفة، ويتحيّل على الاستطلاع على خبر مسلم إلى أن وقع على خبره أ نّه عند هاني، أرشده عليه رجل يقال له مسلم بن عوسجة، قال له: إنِّي ثقة من ثقاته وعندي كتمان أمره، وقد أحببت أن ألقاه لأبايعه، وحلف لذلك الرّجل بالأيمان المؤكّدة على ذلك، فلمّا أدخله على مسلم وهاني، أخذ أخبارهما على الحقيقة وأوصلهما إلى ابن زياد.</w:t>
      </w:r>
    </w:p>
    <w:p>
      <w:pPr>
        <w:pStyle w:val="BookText"/>
      </w:pPr>
      <w:r>
        <w:rPr>
          <w:rFonts w:ascii="Amiri" w:hAnsi="Amiri" w:eastAsia="Amiri" w:cs="Amiri"/>
          <w:lang w:bidi="ar-SA"/>
          <w:color w:val="111111"/>
          <w:sz w:val="28"/>
          <w:szCs w:val="28"/>
          <w:rtl/>
        </w:rPr>
        <w:t xml:space="preserve">الطّريحي، المنتخب،/ 424- 425</w:t>
      </w:r>
    </w:p>
    <w:p>
      <w:pPr>
        <w:pStyle w:val="BookText"/>
      </w:pPr>
      <w:r>
        <w:rPr>
          <w:rFonts w:ascii="Amiri" w:hAnsi="Amiri" w:eastAsia="Amiri" w:cs="Amiri"/>
          <w:lang w:bidi="ar-SA"/>
          <w:color w:val="111111"/>
          <w:sz w:val="28"/>
          <w:szCs w:val="28"/>
          <w:rtl/>
        </w:rPr>
        <w:t xml:space="preserve">وأخذت الشّيعة بعد ذلك تختلف إلى دار هاني بتكتّم من ابن زياد واستخفاء، فأراد ابن زياد التّطلّع على مسلم ومركز قيادته وجليّة أمره، فدعا مولاه (معقلًا)- وكان ذكيّاً- وأعطاه مبلغ ثلاثة آلاف درهم، وأمره بالتّجسّس على مسلم والتماس أصحابه وإعطائهم الأموال ليطمئنّوا به، ولم يكتموه شيئاً من أخبارهم.</w:t>
      </w:r>
    </w:p>
    <w:p>
      <w:pPr>
        <w:pStyle w:val="BookText"/>
      </w:pPr>
      <w:r>
        <w:rPr>
          <w:rFonts w:ascii="Amiri" w:hAnsi="Amiri" w:eastAsia="Amiri" w:cs="Amiri"/>
          <w:lang w:bidi="ar-SA"/>
          <w:color w:val="111111"/>
          <w:sz w:val="28"/>
          <w:szCs w:val="28"/>
          <w:rtl/>
        </w:rPr>
        <w:t xml:space="preserve">فمضى (معقل) لتحقيق مهمّته، فأقبل ودخل المسجد، فرأى مسلم بن عوسجة يصلِّي فيه، فسأل عنه، فقيل له: هذا يبايع للحسين بن عليّ عليه السلام، فجاء وجلس إلى جنبه حتّى إذا فرغ من صلاته، سلّم عليه وأظهر له: أ نّه رجل من أهل الشّام، وأ نّه مولى لذي
</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الكلاع الحميريّ، وممّن أنعم اللَّه عليه بحبّ أهل البيت عليهم السلام وحبّ من أحبّهم، وتباكى له، وقال له: إنّ عنده ثلاثة آلاف درهم يريد بها لقاء رجل من أهل البيت بلغه أ نّه قدم الكوفة يبايع لابن بنت رسول اللَّه صلى الله عليه و آله. وممّا قال له: «إنّي أتيتك لتقبض هذا المال منّي وتُدخلني على صاحبك فأبايعه، فإنِّي أخ من إخوانك وثقة عليك، وإن شئت أخذت بيعتي له قبل لقائه».</w:t>
      </w:r>
    </w:p>
    <w:p>
      <w:pPr>
        <w:pStyle w:val="BookText"/>
      </w:pPr>
      <w:r>
        <w:rPr>
          <w:rFonts w:ascii="Amiri" w:hAnsi="Amiri" w:eastAsia="Amiri" w:cs="Amiri"/>
          <w:lang w:bidi="ar-SA"/>
          <w:color w:val="111111"/>
          <w:sz w:val="28"/>
          <w:szCs w:val="28"/>
          <w:rtl/>
        </w:rPr>
        <w:t xml:space="preserve">فقال له مسلم بن عوسجة: أحمد اللَّه على لقائك إيّاي، فقد سرّني ذلك لتنال الّذي تحبّ، ولينصر اللَّه بك أهل بيت نبيّه، ولقد ساءني معرفة النّاس إيّاي بهذا الأمر قبل أن يتمّ، مخافة هذا الطّاغية وسطوته. قال له (معقل): لا يكون إلّاخيراً، خذ البيعة عليَّ.</w:t>
      </w:r>
    </w:p>
    <w:p>
      <w:pPr>
        <w:pStyle w:val="BookText"/>
      </w:pPr>
      <w:r>
        <w:rPr>
          <w:rFonts w:ascii="Amiri" w:hAnsi="Amiri" w:eastAsia="Amiri" w:cs="Amiri"/>
          <w:lang w:bidi="ar-SA"/>
          <w:color w:val="111111"/>
          <w:sz w:val="28"/>
          <w:szCs w:val="28"/>
          <w:rtl/>
        </w:rPr>
        <w:t xml:space="preserve">فأخذ مسلم بيعته قبل أن يبرح، وأخذ عليه المواثيق المغلّظة ليناصحنّ وليكتمنّ.</w:t>
      </w:r>
    </w:p>
    <w:p>
      <w:pPr>
        <w:pStyle w:val="BookText"/>
      </w:pPr>
      <w:r>
        <w:rPr>
          <w:rFonts w:ascii="Amiri" w:hAnsi="Amiri" w:eastAsia="Amiri" w:cs="Amiri"/>
          <w:lang w:bidi="ar-SA"/>
          <w:color w:val="111111"/>
          <w:sz w:val="28"/>
          <w:szCs w:val="28"/>
          <w:rtl/>
        </w:rPr>
        <w:t xml:space="preserve">فأعطاه (معقل) من ذلك ما رضي به. ووعده مسلم بأخذ الإذن له بعد يومين أو ثلاثة.</w:t>
      </w:r>
    </w:p>
    <w:p>
      <w:pPr>
        <w:pStyle w:val="BookText"/>
      </w:pPr>
      <w:r>
        <w:rPr>
          <w:rFonts w:ascii="Amiri" w:hAnsi="Amiri" w:eastAsia="Amiri" w:cs="Amiri"/>
          <w:lang w:bidi="ar-SA"/>
          <w:color w:val="111111"/>
          <w:sz w:val="28"/>
          <w:szCs w:val="28"/>
          <w:rtl/>
        </w:rPr>
        <w:t xml:space="preserve">فانصرف (معقل) وأخذ يختلف مع النّاس في هذه المدّة حتّى أخذ له الإذن بالدّخول على مسلم بن عقيل في دار هاني بن عروة، فدخل عليه وبايع للحسين عليه السلام على يده، وذلك بعد موت شريك الهمدانيّ. وأمر مسلم أبا ثمامة الصّائديّ بقبض المال منه- وكان قد عيّنه مسلم لقبض الأموال من النّاس وتجهيزهم بما يحتاجونه من السّلاح والعتاد-.</w:t>
      </w:r>
    </w:p>
    <w:p>
      <w:pPr>
        <w:pStyle w:val="BookText"/>
      </w:pPr>
      <w:r>
        <w:rPr>
          <w:rFonts w:ascii="Amiri" w:hAnsi="Amiri" w:eastAsia="Amiri" w:cs="Amiri"/>
          <w:lang w:bidi="ar-SA"/>
          <w:color w:val="111111"/>
          <w:sz w:val="28"/>
          <w:szCs w:val="28"/>
          <w:rtl/>
        </w:rPr>
        <w:t xml:space="preserve">وظلّ (معقل) بعد ذلك يختلف إلى دار هاني كلّ صباح ومساء، فهو أوّل داخل وآخر خارج، فينطلق بجميع الأخبار والأسرار، فيقرّها في أذن ابن زياد.</w:t>
      </w:r>
    </w:p>
    <w:p>
      <w:pPr>
        <w:pStyle w:val="BookText"/>
      </w:pPr>
      <w:r>
        <w:rPr>
          <w:rFonts w:ascii="Amiri" w:hAnsi="Amiri" w:eastAsia="Amiri" w:cs="Amiri"/>
          <w:lang w:bidi="ar-SA"/>
          <w:color w:val="111111"/>
          <w:sz w:val="28"/>
          <w:szCs w:val="28"/>
          <w:rtl/>
        </w:rPr>
        <w:t xml:space="preserve">بحر العلوم، مقتل الحسين،/ 224- 225</w:t>
      </w:r>
    </w:p>
    <w:p>
      <w:pPr>
        <w:pStyle w:val="BookText"/>
      </w:pPr>
      <w:r>
        <w:rPr>
          <w:rFonts w:ascii="Amiri" w:hAnsi="Amiri" w:eastAsia="Amiri" w:cs="Amiri"/>
          <w:lang w:bidi="ar-SA"/>
          <w:color w:val="111111"/>
          <w:sz w:val="28"/>
          <w:szCs w:val="28"/>
          <w:rtl/>
        </w:rPr>
        <w:t xml:space="preserve">وأخذت الشّيعة تختلف إلى مسلم بن عقيل في دار هاني على تستّر واستخفاء من ابن زياد، وتواصوا بالكتمان، فخفي على ابن زياد موضع مسلم، فدعا «معقلًا» مولاه وأعطاه ثلاثة آلاف، وأمره أن يلقى الشّيعة ويعرفهم أ نّه من أهل الشّام مولى لذي الكلاع، وقد أنعم اللَّه عليه بحبِّ أهل بيت رسوله، وبلغه قدوم رجل منهم إلى هذا المصر داعية للحسين، وعنده مال يريد أن يلقاه ويوصله إليه، فدخل «معقل» الجامع الأعظم ورأى مسلم بن عوسجة الأسديّ يصلِّي، فلمّا فرغ دنا منه وقصّ عليه حاله، فدعا له مسلم بالخير والتّوفيق.
</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bookmarkStart w:id="350" w:name="pg19430_208301"/>
    <w:bookmarkEnd w:id="350"/>
    <w:p>
      <w:pPr>
        <w:pStyle w:val="BookText"/>
      </w:pPr>
      <w:r>
        <w:rPr>
          <w:rFonts w:ascii="Amiri" w:hAnsi="Amiri" w:eastAsia="Amiri" w:cs="Amiri"/>
          <w:lang w:bidi="ar-SA"/>
          <w:color w:val="111111"/>
          <w:sz w:val="28"/>
          <w:szCs w:val="28"/>
          <w:rtl/>
        </w:rPr>
        <w:t xml:space="preserve">وأدخله على ابن عقيل، فدفع إليه المال وبايعه وسلّمه إلى أبي ثمامة الصّائديّ، وكان بصيراً شجاعاً، ومن وجوه الشّيعة، عيّنه مسلم لقبض ما يرد عليه من الأموال ليشتري به سلاحاً.</w:t>
      </w:r>
    </w:p>
    <w:p>
      <w:pPr>
        <w:pStyle w:val="BookText"/>
      </w:pPr>
      <w:r>
        <w:rPr>
          <w:rFonts w:ascii="Amiri" w:hAnsi="Amiri" w:eastAsia="Amiri" w:cs="Amiri"/>
          <w:lang w:bidi="ar-SA"/>
          <w:color w:val="111111"/>
          <w:sz w:val="28"/>
          <w:szCs w:val="28"/>
          <w:rtl/>
        </w:rPr>
        <w:t xml:space="preserve">فكان ذلك الرّجل يختلف إلى مسلم كلّ يوم فلا يحجب عنه ويتعرّف الأخبار ويرفعها إلى ابن زياد عند المساء.</w:t>
      </w:r>
    </w:p>
    <w:p>
      <w:pPr>
        <w:pStyle w:val="BookText"/>
      </w:pPr>
      <w:r>
        <w:rPr>
          <w:rFonts w:ascii="Amiri" w:hAnsi="Amiri" w:eastAsia="Amiri" w:cs="Amiri"/>
          <w:lang w:bidi="ar-SA"/>
          <w:color w:val="111111"/>
          <w:sz w:val="28"/>
          <w:szCs w:val="28"/>
          <w:rtl/>
        </w:rPr>
        <w:t xml:space="preserve">المقرّم، مقتل الحسين،/ 176- 177</w:t>
      </w:r>
    </w:p>
    <w:p>
      <w:pPr>
        <w:pStyle w:val="Heading3"/>
      </w:pPr>
      <w:bookmarkStart w:id="1066" w:name="_Toc699"/>
      <w:r>
        <w:t>كيف أُخِذَ هاني؟</w:t>
      </w:r>
      <w:bookmarkEnd w:id="1066"/>
    </w:p>
    <w:p>
      <w:pPr>
        <w:pStyle w:val="BookText"/>
      </w:pPr>
      <w:r>
        <w:rPr>
          <w:rFonts w:ascii="Amiri" w:hAnsi="Amiri" w:eastAsia="Amiri" w:cs="Amiri"/>
          <w:lang w:bidi="ar-SA"/>
          <w:color w:val="111111"/>
          <w:sz w:val="28"/>
          <w:szCs w:val="28"/>
          <w:rtl/>
        </w:rPr>
        <w:t xml:space="preserve">ثمّ مضى حتّى دخل القصر، وأرسل إلى هاني بن عروة وهو يومئذ ابن بضع وتسعين سنة [...]، كان عبيداللَّه بن زياد بعثه- وعمرو بن الحجّاج الزّبيديّ- إلى هاني بن عروة، فأعطياه العهود والمواثيق، فأقبل معهما حتّى دخل على عبيداللَّه بن زياد، فقتله.</w:t>
      </w:r>
    </w:p>
    <w:p>
      <w:pPr>
        <w:pStyle w:val="BookText"/>
      </w:pPr>
      <w:r>
        <w:rPr>
          <w:rFonts w:ascii="Amiri" w:hAnsi="Amiri" w:eastAsia="Amiri" w:cs="Amiri"/>
          <w:lang w:bidi="ar-SA"/>
          <w:color w:val="111111"/>
          <w:sz w:val="28"/>
          <w:szCs w:val="28"/>
          <w:rtl/>
        </w:rPr>
        <w:t xml:space="preserve">ابن سعد، الحسين عليه السلام،/ 66، 67/ عنه ابن عساكر، تاريخ دمشق، 67/ 54- 55، مختصر ابن منظور، 27/ 59، 60</w:t>
      </w:r>
    </w:p>
    <w:p>
      <w:pPr>
        <w:pStyle w:val="BookText"/>
      </w:pPr>
      <w:r>
        <w:rPr>
          <w:rStyle w:val="FootnoteReference"/>
        </w:rPr>
        <w:footnoteReference w:id="6048"/>
      </w:r>
      <w:r>
        <w:rPr>
          <w:rFonts w:ascii="Amiri" w:hAnsi="Amiri" w:eastAsia="Amiri" w:cs="Amiri"/>
          <w:lang w:bidi="ar-SA"/>
          <w:color w:val="111111"/>
          <w:sz w:val="28"/>
          <w:szCs w:val="28"/>
          <w:rtl/>
        </w:rPr>
        <w:t xml:space="preserve">فقال له عبيداللَّه بن زياد: يا </w:t>
      </w:r>
      <w:r>
        <w:rPr>
          <w:rStyle w:val="FootnoteReference"/>
        </w:rPr>
        <w:footnoteReference w:id="6049"/>
      </w:r>
      <w:r>
        <w:rPr>
          <w:rFonts w:ascii="Amiri" w:hAnsi="Amiri" w:eastAsia="Amiri" w:cs="Amiri"/>
          <w:lang w:bidi="ar-SA"/>
          <w:color w:val="111111"/>
          <w:sz w:val="28"/>
          <w:szCs w:val="28"/>
          <w:rtl/>
        </w:rPr>
        <w:t xml:space="preserve">هاني، أما </w:t>
      </w:r>
      <w:r>
        <w:rPr>
          <w:rStyle w:val="FootnoteReference"/>
        </w:rPr>
        <w:footnoteReference w:id="6050"/>
      </w:r>
      <w:r>
        <w:rPr>
          <w:rFonts w:ascii="Amiri" w:hAnsi="Amiri" w:eastAsia="Amiri" w:cs="Amiri"/>
          <w:lang w:bidi="ar-SA"/>
          <w:color w:val="111111"/>
          <w:sz w:val="28"/>
          <w:szCs w:val="28"/>
          <w:rtl/>
        </w:rPr>
        <w:t xml:space="preserve">كانت يد زياد عندك بيضاء؟ قال: بلى، قال: ويدي </w:t>
      </w:r>
      <w:r>
        <w:rPr>
          <w:rStyle w:val="FootnoteReference"/>
        </w:rPr>
        <w:footnoteReference w:id="6051"/>
      </w:r>
      <w:r>
        <w:rPr>
          <w:rFonts w:ascii="IRNazanin" w:hAnsi="IRNazanin" w:eastAsia="IRNazanin" w:cs="IRNazanin"/>
          <w:lang w:bidi="fa-IR"/>
          <w:color w:val="111111"/>
          <w:sz w:val="28"/>
          <w:szCs w:val="28"/>
          <w:rtl/>
        </w:rPr>
        <w:t xml:space="preserve">، قال: بلى، </w:t>
      </w:r>
      <w:r>
        <w:rPr>
          <w:rStyle w:val="FootnoteReference"/>
        </w:rPr>
        <w:footnoteReference w:id="6052"/>
      </w:r>
      <w:r>
        <w:rPr>
          <w:rStyle w:val="FootnoteReference"/>
        </w:rPr>
        <w:footnoteReference w:id="6053"/>
      </w:r>
      <w:r>
        <w:rPr>
          <w:rFonts w:ascii="Amiri" w:hAnsi="Amiri" w:eastAsia="Amiri" w:cs="Amiri"/>
          <w:lang w:bidi="ar-SA"/>
          <w:color w:val="111111"/>
          <w:sz w:val="28"/>
          <w:szCs w:val="28"/>
          <w:rtl/>
        </w:rPr>
        <w:t xml:space="preserve">فقال: يا </w:t>
      </w:r>
      <w:r>
        <w:rPr>
          <w:rStyle w:val="FootnoteReference"/>
        </w:rPr>
        <w:footnoteReference w:id="6054"/>
      </w:r>
      <w:r>
        <w:rPr>
          <w:rFonts w:ascii="Amiri" w:hAnsi="Amiri" w:eastAsia="Amiri" w:cs="Amiri"/>
          <w:lang w:bidi="ar-SA"/>
          <w:color w:val="111111"/>
          <w:sz w:val="28"/>
          <w:szCs w:val="28"/>
          <w:rtl/>
        </w:rPr>
        <w:t xml:space="preserve">هاني </w:t>
      </w:r>
      <w:r>
        <w:rPr>
          <w:rStyle w:val="FootnoteReference"/>
        </w:rPr>
        <w:footnoteReference w:id="6055"/>
      </w:r>
      <w:r>
        <w:rPr>
          <w:rFonts w:ascii="Amiri" w:hAnsi="Amiri" w:eastAsia="Amiri" w:cs="Amiri"/>
          <w:lang w:bidi="ar-SA"/>
          <w:color w:val="111111"/>
          <w:sz w:val="28"/>
          <w:szCs w:val="28"/>
          <w:rtl/>
        </w:rPr>
        <w:t xml:space="preserve">! قد كانت لكم </w:t>
      </w:r>
      <w:r>
        <w:rPr>
          <w:rStyle w:val="FootnoteReference"/>
        </w:rPr>
        <w:footnoteReference w:id="6056"/>
      </w:r>
      <w:r>
        <w:rPr>
          <w:rFonts w:ascii="Amiri" w:hAnsi="Amiri" w:eastAsia="Amiri" w:cs="Amiri"/>
          <w:lang w:bidi="ar-SA"/>
          <w:color w:val="111111"/>
          <w:sz w:val="28"/>
          <w:szCs w:val="28"/>
          <w:rtl/>
        </w:rPr>
        <w:t xml:space="preserve">عندي </w:t>
      </w:r>
      <w:r>
        <w:rPr>
          <w:rStyle w:val="FootnoteReference"/>
        </w:rPr>
        <w:footnoteReference w:id="6057"/>
      </w:r>
      <w:r>
        <w:rPr>
          <w:rFonts w:ascii="Amiri" w:hAnsi="Amiri" w:eastAsia="Amiri" w:cs="Amiri"/>
          <w:lang w:bidi="ar-SA"/>
          <w:color w:val="111111"/>
          <w:sz w:val="28"/>
          <w:szCs w:val="28"/>
          <w:rtl/>
        </w:rPr>
        <w:t xml:space="preserve">يد </w:t>
      </w:r>
      <w:r>
        <w:rPr>
          <w:rStyle w:val="FootnoteReference"/>
        </w:rPr>
        <w:footnoteReference w:id="6058"/>
      </w:r>
      <w:r>
        <w:rPr>
          <w:rFonts w:ascii="Amiri" w:hAnsi="Amiri" w:eastAsia="Amiri" w:cs="Amiri"/>
          <w:lang w:bidi="ar-SA"/>
          <w:color w:val="111111"/>
          <w:sz w:val="28"/>
          <w:szCs w:val="28"/>
          <w:rtl/>
        </w:rPr>
        <w:t xml:space="preserve">بيضاء </w:t>
      </w:r>
      <w:r>
        <w:rPr>
          <w:rStyle w:val="FootnoteReference"/>
        </w:rPr>
        <w:footnoteReference w:id="6059"/>
      </w:r>
      <w:r>
        <w:rPr>
          <w:rFonts w:ascii="IRNazanin" w:hAnsi="IRNazanin" w:eastAsia="IRNazanin" w:cs="IRNazanin"/>
          <w:lang w:bidi="fa-IR"/>
          <w:color w:val="111111"/>
          <w:sz w:val="28"/>
          <w:szCs w:val="28"/>
          <w:rtl/>
        </w:rPr>
        <w:t xml:space="preserve">، وقد </w:t>
      </w:r>
      <w:r>
        <w:rPr>
          <w:rStyle w:val="FootnoteReference"/>
        </w:rPr>
        <w:footnoteReference w:id="6060"/>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أمّنتك </w:t>
      </w:r>
      <w:r>
        <w:rPr>
          <w:rStyle w:val="FootnoteReference"/>
        </w:rPr>
        <w:footnoteReference w:id="6061"/>
      </w:r>
      <w:r>
        <w:rPr>
          <w:rFonts w:ascii="Amiri" w:hAnsi="Amiri" w:eastAsia="Amiri" w:cs="Amiri"/>
          <w:lang w:bidi="ar-SA"/>
          <w:color w:val="111111"/>
          <w:sz w:val="28"/>
          <w:szCs w:val="28"/>
          <w:rtl/>
        </w:rPr>
        <w:t xml:space="preserve">عليَّ نفسك ومالك </w:t>
      </w:r>
      <w:r>
        <w:rPr>
          <w:rStyle w:val="FootnoteReference"/>
        </w:rPr>
        <w:footnoteReference w:id="6062"/>
      </w:r>
      <w:r>
        <w:rPr>
          <w:rStyle w:val="FootnoteReference"/>
        </w:rPr>
        <w:footnoteReference w:id="6063"/>
      </w:r>
      <w:r>
        <w:rPr>
          <w:rFonts w:ascii="IRNazanin" w:hAnsi="IRNazanin" w:eastAsia="IRNazanin" w:cs="IRNazanin"/>
          <w:lang w:bidi="fa-IR"/>
          <w:color w:val="111111"/>
          <w:sz w:val="28"/>
          <w:szCs w:val="28"/>
          <w:rtl/>
        </w:rPr>
        <w:t xml:space="preserve">، فتناول العصا </w:t>
      </w:r>
      <w:r>
        <w:rPr>
          <w:rStyle w:val="FootnoteReference"/>
        </w:rPr>
        <w:footnoteReference w:id="6064"/>
      </w:r>
      <w:r>
        <w:rPr>
          <w:rStyle w:val="FootnoteReference"/>
        </w:rPr>
        <w:footnoteReference w:id="6065"/>
      </w:r>
      <w:r>
        <w:rPr>
          <w:rFonts w:ascii="Amiri" w:hAnsi="Amiri" w:eastAsia="Amiri" w:cs="Amiri"/>
          <w:lang w:bidi="ar-SA"/>
          <w:color w:val="111111"/>
          <w:sz w:val="28"/>
          <w:szCs w:val="28"/>
          <w:rtl/>
        </w:rPr>
        <w:t xml:space="preserve">الّتي كانت بيد هاني </w:t>
      </w:r>
      <w:r>
        <w:rPr>
          <w:rStyle w:val="FootnoteReference"/>
        </w:rPr>
        <w:footnoteReference w:id="6066"/>
      </w:r>
      <w:r>
        <w:rPr>
          <w:rFonts w:ascii="Amiri" w:hAnsi="Amiri" w:eastAsia="Amiri" w:cs="Amiri"/>
          <w:lang w:bidi="ar-SA"/>
          <w:color w:val="111111"/>
          <w:sz w:val="28"/>
          <w:szCs w:val="28"/>
          <w:rtl/>
        </w:rPr>
        <w:t xml:space="preserve">، فضرب بهاوجهه حتّى كسرها </w:t>
      </w:r>
      <w:r>
        <w:rPr>
          <w:rStyle w:val="FootnoteReference"/>
        </w:rPr>
        <w:footnoteReference w:id="6067"/>
      </w:r>
      <w:r>
        <w:rPr>
          <w:rFonts w:ascii="Amiri" w:hAnsi="Amiri" w:eastAsia="Amiri" w:cs="Amiri"/>
          <w:lang w:bidi="ar-SA"/>
          <w:color w:val="111111"/>
          <w:sz w:val="28"/>
          <w:szCs w:val="28"/>
          <w:rtl/>
        </w:rPr>
        <w:t xml:space="preserve">، ثمّ قدّمه، فضرب عنقه.</w:t>
      </w:r>
    </w:p>
    <w:p>
      <w:pPr>
        <w:pStyle w:val="BookText"/>
      </w:pPr>
      <w:r>
        <w:rPr>
          <w:rFonts w:ascii="Amiri" w:hAnsi="Amiri" w:eastAsia="Amiri" w:cs="Amiri"/>
          <w:lang w:bidi="ar-SA"/>
          <w:color w:val="111111"/>
          <w:sz w:val="28"/>
          <w:szCs w:val="28"/>
          <w:rtl/>
        </w:rPr>
        <w:t xml:space="preserve">ابن قتيبة، الإمامة والسّياسة، 2/ 5/ مثله البيهقي، المحاسن والمساوئ،/ 51؛ ابن عبد ربّه، العقد الفريد، 4/ 378؛ الباعوني، جواهر المطالب، 2/ 267</w:t>
      </w:r>
    </w:p>
    <w:p>
      <w:pPr>
        <w:pStyle w:val="BookText"/>
      </w:pPr>
      <w:r>
        <w:rPr>
          <w:rFonts w:ascii="Amiri" w:hAnsi="Amiri" w:eastAsia="Amiri" w:cs="Amiri"/>
          <w:lang w:bidi="ar-SA"/>
          <w:color w:val="111111"/>
          <w:sz w:val="28"/>
          <w:szCs w:val="28"/>
          <w:rtl/>
        </w:rPr>
        <w:t xml:space="preserve">فبعث إليه ابن زياد، فأتى.</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224</w:t>
      </w:r>
    </w:p>
    <w:p>
      <w:pPr>
        <w:pStyle w:val="BookText"/>
      </w:pPr>
      <w:r>
        <w:rPr>
          <w:rFonts w:ascii="Amiri" w:hAnsi="Amiri" w:eastAsia="Amiri" w:cs="Amiri"/>
          <w:lang w:bidi="ar-SA"/>
          <w:color w:val="111111"/>
          <w:sz w:val="28"/>
          <w:szCs w:val="28"/>
          <w:rtl/>
        </w:rPr>
        <w:t xml:space="preserve">ووجّه [ابن زياد] محمّد بن الأشعث الكنديّ وأسماء بن خارجة بن حصين الفزاريّ إلى هاني بن عروة، فرفقا به حتّى أتى ابن زياد؛ فأنّبه على إيوائه مسلم بن عقيل.</w:t>
      </w:r>
    </w:p>
    <w:p>
      <w:pPr>
        <w:pStyle w:val="BookText"/>
      </w:pPr>
      <w:r>
        <w:rPr>
          <w:rFonts w:ascii="Amiri" w:hAnsi="Amiri" w:eastAsia="Amiri" w:cs="Amiri"/>
          <w:lang w:bidi="ar-SA"/>
          <w:color w:val="111111"/>
          <w:sz w:val="28"/>
          <w:szCs w:val="28"/>
          <w:rtl/>
        </w:rPr>
        <w:t xml:space="preserve">البلاذري، جمل من أنساب الأشراف، 2/ 337، أنساب الأشراف، 2/ 80</w:t>
      </w:r>
    </w:p>
    <w:p>
      <w:pPr>
        <w:pStyle w:val="BookText"/>
      </w:pPr>
      <w:r>
        <w:rPr>
          <w:rFonts w:ascii="Amiri" w:hAnsi="Amiri" w:eastAsia="Amiri" w:cs="Amiri"/>
          <w:lang w:bidi="ar-SA"/>
          <w:color w:val="111111"/>
          <w:sz w:val="28"/>
          <w:szCs w:val="28"/>
          <w:rtl/>
        </w:rPr>
        <w:t xml:space="preserve">فبعث ابن زياد إلى هاني.</w:t>
      </w:r>
    </w:p>
    <w:p>
      <w:pPr>
        <w:pStyle w:val="BookText"/>
      </w:pPr>
      <w:r>
        <w:rPr>
          <w:rFonts w:ascii="Amiri" w:hAnsi="Amiri" w:eastAsia="Amiri" w:cs="Amiri"/>
          <w:lang w:bidi="ar-SA"/>
          <w:color w:val="111111"/>
          <w:sz w:val="28"/>
          <w:szCs w:val="28"/>
          <w:rtl/>
        </w:rPr>
        <w:t xml:space="preserve">البلاذري، جمل من أنساب الأشراف، 2/ 343، أنساب الأشراف، 2/ 86</w:t>
      </w:r>
    </w:p>
    <w:p>
      <w:pPr>
        <w:pStyle w:val="BookText"/>
      </w:pPr>
      <w:r>
        <w:rPr>
          <w:rFonts w:ascii="Amiri" w:hAnsi="Amiri" w:eastAsia="Amiri" w:cs="Amiri"/>
          <w:lang w:bidi="ar-SA"/>
          <w:color w:val="111111"/>
          <w:sz w:val="28"/>
          <w:szCs w:val="28"/>
          <w:rtl/>
        </w:rPr>
        <w:t xml:space="preserve">ثمّ إنّ محمّد بن الأشعث وأسماء بن خارجة دخلا على ابن زياد مُسَلّمين، فقال لهما:</w:t>
      </w:r>
    </w:p>
    <w:p>
      <w:pPr>
        <w:pStyle w:val="BookText"/>
      </w:pPr>
      <w:r>
        <w:rPr>
          <w:rFonts w:ascii="Amiri" w:hAnsi="Amiri" w:eastAsia="Amiri" w:cs="Amiri"/>
          <w:lang w:bidi="ar-SA"/>
          <w:color w:val="111111"/>
          <w:sz w:val="28"/>
          <w:szCs w:val="28"/>
          <w:rtl/>
        </w:rPr>
        <w:t xml:space="preserve">«ما فعل هاني بن عروة»؟</w:t>
      </w:r>
    </w:p>
    <w:p>
      <w:pPr>
        <w:pStyle w:val="BookText"/>
      </w:pPr>
      <w:r>
        <w:rPr>
          <w:rFonts w:ascii="Amiri" w:hAnsi="Amiri" w:eastAsia="Amiri" w:cs="Amiri"/>
          <w:lang w:bidi="ar-SA"/>
          <w:color w:val="111111"/>
          <w:sz w:val="28"/>
          <w:szCs w:val="28"/>
          <w:rtl/>
        </w:rPr>
        <w:t xml:space="preserve">فقالا: «أ يّها الأمير، إنّه عليل منذ أيّام».</w:t>
      </w:r>
    </w:p>
    <w:p>
      <w:pPr>
        <w:pStyle w:val="BookText"/>
      </w:pPr>
      <w:r>
        <w:rPr>
          <w:rFonts w:ascii="Amiri" w:hAnsi="Amiri" w:eastAsia="Amiri" w:cs="Amiri"/>
          <w:lang w:bidi="ar-SA"/>
          <w:color w:val="111111"/>
          <w:sz w:val="28"/>
          <w:szCs w:val="28"/>
          <w:rtl/>
        </w:rPr>
        <w:t xml:space="preserve">فقال ابن زياد: «وكيف؟ وقد بلغني أ نّه يجلس على باب داره عامّة نهاره، فما يمنعه من إتياننا، وما يجب عليه من حقّ التّسليم»؟</w:t>
      </w:r>
    </w:p>
    <w:p>
      <w:pPr>
        <w:pStyle w:val="BookText"/>
      </w:pPr>
      <w:r>
        <w:rPr>
          <w:rFonts w:ascii="Amiri" w:hAnsi="Amiri" w:eastAsia="Amiri" w:cs="Amiri"/>
          <w:lang w:bidi="ar-SA"/>
          <w:color w:val="111111"/>
          <w:sz w:val="28"/>
          <w:szCs w:val="28"/>
          <w:rtl/>
        </w:rPr>
        <w:t xml:space="preserve">قالا: «سنعلمه ذلك، ونخبره باستبطائك إيّاه».</w:t>
      </w:r>
    </w:p>
    <w:p>
      <w:pPr>
        <w:pStyle w:val="BookText"/>
      </w:pPr>
      <w:r>
        <w:rPr>
          <w:rFonts w:ascii="Amiri" w:hAnsi="Amiri" w:eastAsia="Amiri" w:cs="Amiri"/>
          <w:lang w:bidi="ar-SA"/>
          <w:color w:val="111111"/>
          <w:sz w:val="28"/>
          <w:szCs w:val="28"/>
          <w:rtl/>
        </w:rPr>
        <w:t xml:space="preserve">فخرجا من عنده، وأقبلا حتّى دخلا على هاني بن عروة، فأخبراه بما قال لهما ابن زياد، وما قالا له، ثمّ قالا له:
</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«أقسمنا عليك إلّاقمت معنا إليه السّاعة لتَسُلّ سخيمة قلبه».</w:t>
      </w:r>
    </w:p>
    <w:p>
      <w:pPr>
        <w:pStyle w:val="BookText"/>
      </w:pPr>
      <w:r>
        <w:rPr>
          <w:rFonts w:ascii="Amiri" w:hAnsi="Amiri" w:eastAsia="Amiri" w:cs="Amiri"/>
          <w:lang w:bidi="ar-SA"/>
          <w:color w:val="111111"/>
          <w:sz w:val="28"/>
          <w:szCs w:val="28"/>
          <w:rtl/>
        </w:rPr>
        <w:t xml:space="preserve">فدعا ببغلته، فركبها، ومضى معهما، حتّى إذا دنا من قصر الإمارة خبُثَت نفسه.</w:t>
      </w:r>
    </w:p>
    <w:p>
      <w:pPr>
        <w:pStyle w:val="BookText"/>
      </w:pPr>
      <w:r>
        <w:rPr>
          <w:rFonts w:ascii="Amiri" w:hAnsi="Amiri" w:eastAsia="Amiri" w:cs="Amiri"/>
          <w:lang w:bidi="ar-SA"/>
          <w:color w:val="111111"/>
          <w:sz w:val="28"/>
          <w:szCs w:val="28"/>
          <w:rtl/>
        </w:rPr>
        <w:t xml:space="preserve">فقال لهما: «إنّ قلبي قد أوجس من هذا الرّجل خيفة».</w:t>
      </w:r>
    </w:p>
    <w:p>
      <w:pPr>
        <w:pStyle w:val="BookText"/>
      </w:pPr>
      <w:r>
        <w:rPr>
          <w:rFonts w:ascii="Amiri" w:hAnsi="Amiri" w:eastAsia="Amiri" w:cs="Amiri"/>
          <w:lang w:bidi="ar-SA"/>
          <w:color w:val="111111"/>
          <w:sz w:val="28"/>
          <w:szCs w:val="28"/>
          <w:rtl/>
        </w:rPr>
        <w:t xml:space="preserve">قالا: «ولِمَ تُحدّث نفسك بالخوف وأنت بري ء السّاحة»؟</w:t>
      </w:r>
    </w:p>
    <w:p>
      <w:pPr>
        <w:pStyle w:val="BookText"/>
      </w:pPr>
      <w:r>
        <w:rPr>
          <w:rFonts w:ascii="Amiri" w:hAnsi="Amiri" w:eastAsia="Amiri" w:cs="Amiri"/>
          <w:lang w:bidi="ar-SA"/>
          <w:color w:val="111111"/>
          <w:sz w:val="28"/>
          <w:szCs w:val="28"/>
          <w:rtl/>
        </w:rPr>
        <w:t xml:space="preserve">فمضى معهما حتّى دخلوا على ابن زياد.</w:t>
      </w:r>
    </w:p>
    <w:p>
      <w:pPr>
        <w:pStyle w:val="BookText"/>
      </w:pPr>
      <w:r>
        <w:rPr>
          <w:rFonts w:ascii="Amiri" w:hAnsi="Amiri" w:eastAsia="Amiri" w:cs="Amiri"/>
          <w:lang w:bidi="ar-SA"/>
          <w:color w:val="111111"/>
          <w:sz w:val="28"/>
          <w:szCs w:val="28"/>
          <w:rtl/>
        </w:rPr>
        <w:t xml:space="preserve">الدّينوري، الأخبار الطّوال،/ 236- 237</w:t>
      </w:r>
    </w:p>
    <w:p>
      <w:pPr>
        <w:pStyle w:val="BookText"/>
      </w:pPr>
      <w:r>
        <w:rPr>
          <w:rFonts w:ascii="Amiri" w:hAnsi="Amiri" w:eastAsia="Amiri" w:cs="Amiri"/>
          <w:lang w:bidi="ar-SA"/>
          <w:color w:val="111111"/>
          <w:sz w:val="28"/>
          <w:szCs w:val="28"/>
          <w:rtl/>
        </w:rPr>
        <w:t xml:space="preserve">وقال عبيداللَّه </w:t>
      </w:r>
      <w:r>
        <w:rPr>
          <w:rStyle w:val="FootnoteReference"/>
        </w:rPr>
        <w:footnoteReference w:id="6068"/>
      </w:r>
      <w:r>
        <w:rPr>
          <w:rFonts w:ascii="IRNazanin" w:hAnsi="IRNazanin" w:eastAsia="IRNazanin" w:cs="IRNazanin"/>
          <w:lang w:bidi="fa-IR"/>
          <w:color w:val="111111"/>
          <w:sz w:val="28"/>
          <w:szCs w:val="28"/>
          <w:rtl/>
        </w:rPr>
        <w:t xml:space="preserve">لوجوه أهل </w:t>
      </w:r>
      <w:r>
        <w:rPr>
          <w:rStyle w:val="FootnoteReference"/>
        </w:rPr>
        <w:footnoteReference w:id="6069"/>
      </w:r>
      <w:r>
        <w:rPr>
          <w:rFonts w:ascii="Amiri" w:hAnsi="Amiri" w:eastAsia="Amiri" w:cs="Amiri"/>
          <w:lang w:bidi="ar-SA"/>
          <w:color w:val="111111"/>
          <w:sz w:val="28"/>
          <w:szCs w:val="28"/>
          <w:rtl/>
        </w:rPr>
        <w:t xml:space="preserve">الكوفة: </w:t>
      </w:r>
      <w:r>
        <w:rPr>
          <w:rStyle w:val="FootnoteReference"/>
        </w:rPr>
        <w:footnoteReference w:id="6070"/>
      </w:r>
      <w:r>
        <w:rPr>
          <w:rFonts w:ascii="Amiri" w:hAnsi="Amiri" w:eastAsia="Amiri" w:cs="Amiri"/>
          <w:lang w:bidi="ar-SA"/>
          <w:color w:val="111111"/>
          <w:sz w:val="28"/>
          <w:szCs w:val="28"/>
          <w:rtl/>
        </w:rPr>
        <w:t xml:space="preserve">ما لي أرى </w:t>
      </w:r>
      <w:r>
        <w:rPr>
          <w:rStyle w:val="FootnoteReference"/>
        </w:rPr>
        <w:footnoteReference w:id="6071"/>
      </w:r>
      <w:r>
        <w:rPr>
          <w:rFonts w:ascii="Amiri" w:hAnsi="Amiri" w:eastAsia="Amiri" w:cs="Amiri"/>
          <w:lang w:bidi="ar-SA"/>
          <w:color w:val="111111"/>
          <w:sz w:val="28"/>
          <w:szCs w:val="28"/>
          <w:rtl/>
        </w:rPr>
        <w:t xml:space="preserve">هاني بن عروة لم يأتني </w:t>
      </w:r>
      <w:r>
        <w:rPr>
          <w:rStyle w:val="FootnoteReference"/>
        </w:rPr>
        <w:footnoteReference w:id="6072"/>
      </w:r>
      <w:r>
        <w:rPr>
          <w:rFonts w:ascii="Amiri" w:hAnsi="Amiri" w:eastAsia="Amiri" w:cs="Amiri"/>
          <w:lang w:bidi="ar-SA"/>
          <w:color w:val="111111"/>
          <w:sz w:val="28"/>
          <w:szCs w:val="28"/>
          <w:rtl/>
        </w:rPr>
        <w:t xml:space="preserve">فيمن أتاني </w:t>
      </w:r>
      <w:r>
        <w:rPr>
          <w:rStyle w:val="FootnoteReference"/>
        </w:rPr>
        <w:footnoteReference w:id="6073"/>
      </w:r>
      <w:r>
        <w:rPr>
          <w:rFonts w:ascii="IRNazanin" w:hAnsi="IRNazanin" w:eastAsia="IRNazanin" w:cs="IRNazanin"/>
          <w:lang w:bidi="fa-IR"/>
          <w:color w:val="111111"/>
          <w:sz w:val="28"/>
          <w:szCs w:val="28"/>
          <w:rtl/>
        </w:rPr>
        <w:t xml:space="preserve">! قال </w:t>
      </w:r>
      <w:r>
        <w:rPr>
          <w:rStyle w:val="FootnoteReference"/>
        </w:rPr>
        <w:footnoteReference w:id="6074"/>
      </w:r>
      <w:r>
        <w:rPr>
          <w:rStyle w:val="FootnoteReference"/>
        </w:rPr>
        <w:footnoteReference w:id="6075"/>
      </w:r>
      <w:r>
        <w:rPr>
          <w:rFonts w:ascii="Amiri" w:hAnsi="Amiri" w:eastAsia="Amiri" w:cs="Amiri"/>
          <w:lang w:bidi="ar-SA"/>
          <w:color w:val="111111"/>
          <w:sz w:val="28"/>
          <w:szCs w:val="28"/>
          <w:rtl/>
        </w:rPr>
        <w:t xml:space="preserve">: فخرج إليه محمّد بن الأشعث </w:t>
      </w:r>
      <w:r>
        <w:rPr>
          <w:rStyle w:val="FootnoteReference"/>
        </w:rPr>
        <w:footnoteReference w:id="6076"/>
      </w:r>
      <w:r>
        <w:rPr>
          <w:rFonts w:ascii="Amiri" w:hAnsi="Amiri" w:eastAsia="Amiri" w:cs="Amiri"/>
          <w:lang w:bidi="ar-SA"/>
          <w:color w:val="111111"/>
          <w:sz w:val="28"/>
          <w:szCs w:val="28"/>
          <w:rtl/>
        </w:rPr>
        <w:t xml:space="preserve">في </w:t>
      </w:r>
      <w:r>
        <w:rPr>
          <w:rStyle w:val="FootnoteReference"/>
        </w:rPr>
        <w:footnoteReference w:id="6077"/>
      </w:r>
      <w:r>
        <w:rPr>
          <w:rFonts w:ascii="IRNazanin" w:hAnsi="IRNazanin" w:eastAsia="IRNazanin" w:cs="IRNazanin"/>
          <w:lang w:bidi="fa-IR"/>
          <w:color w:val="111111"/>
          <w:sz w:val="28"/>
          <w:szCs w:val="28"/>
          <w:rtl/>
        </w:rPr>
        <w:t xml:space="preserve">ناس من قومه </w:t>
      </w:r>
      <w:r>
        <w:rPr>
          <w:rStyle w:val="FootnoteReference"/>
        </w:rPr>
        <w:footnoteReference w:id="6078"/>
      </w:r>
      <w:r>
        <w:rPr>
          <w:rFonts w:ascii="IRNazanin" w:hAnsi="IRNazanin" w:eastAsia="IRNazanin" w:cs="IRNazanin"/>
          <w:lang w:bidi="fa-IR"/>
          <w:color w:val="111111"/>
          <w:sz w:val="28"/>
          <w:szCs w:val="28"/>
          <w:rtl/>
        </w:rPr>
        <w:t xml:space="preserve">وهو على باب داره </w:t>
      </w:r>
      <w:r>
        <w:rPr>
          <w:rStyle w:val="FootnoteReference"/>
        </w:rPr>
        <w:footnoteReference w:id="6079"/>
      </w:r>
      <w:r>
        <w:rPr>
          <w:rFonts w:ascii="IRNazanin" w:hAnsi="IRNazanin" w:eastAsia="IRNazanin" w:cs="IRNazanin"/>
          <w:lang w:bidi="fa-IR"/>
          <w:color w:val="111111"/>
          <w:sz w:val="28"/>
          <w:szCs w:val="28"/>
          <w:rtl/>
        </w:rPr>
        <w:t xml:space="preserve">، فقالوا </w:t>
      </w:r>
      <w:r>
        <w:rPr>
          <w:rStyle w:val="FootnoteReference"/>
        </w:rPr>
        <w:footnoteReference w:id="6080"/>
      </w:r>
      <w:r>
        <w:rPr>
          <w:rFonts w:ascii="Amiri" w:hAnsi="Amiri" w:eastAsia="Amiri" w:cs="Amiri"/>
          <w:lang w:bidi="ar-SA"/>
          <w:color w:val="111111"/>
          <w:sz w:val="28"/>
          <w:szCs w:val="28"/>
          <w:rtl/>
        </w:rPr>
        <w:t xml:space="preserve">: إنّ الأمير قد ذكرك </w:t>
      </w:r>
      <w:r>
        <w:rPr>
          <w:rStyle w:val="FootnoteReference"/>
        </w:rPr>
        <w:footnoteReference w:id="6081"/>
      </w:r>
      <w:r>
        <w:rPr>
          <w:rStyle w:val="FootnoteReference"/>
        </w:rPr>
        <w:footnoteReference w:id="6082"/>
      </w:r>
      <w:r>
        <w:rPr>
          <w:rFonts w:ascii="Amiri" w:hAnsi="Amiri" w:eastAsia="Amiri" w:cs="Amiri"/>
          <w:lang w:bidi="ar-SA"/>
          <w:color w:val="111111"/>
          <w:sz w:val="28"/>
          <w:szCs w:val="28"/>
          <w:rtl/>
        </w:rPr>
        <w:t xml:space="preserve">واستبطأك، فانطلق إليه </w:t>
      </w:r>
      <w:r>
        <w:rPr>
          <w:rStyle w:val="FootnoteReference"/>
        </w:rPr>
        <w:footnoteReference w:id="6083"/>
      </w:r>
      <w:r>
        <w:rPr>
          <w:rFonts w:ascii="IRNazanin" w:hAnsi="IRNazanin" w:eastAsia="IRNazanin" w:cs="IRNazanin"/>
          <w:lang w:bidi="fa-IR"/>
          <w:color w:val="111111"/>
          <w:sz w:val="28"/>
          <w:szCs w:val="28"/>
          <w:rtl/>
        </w:rPr>
        <w:t xml:space="preserve">، </w:t>
      </w:r>
      <w:r>
        <w:rPr>
          <w:rStyle w:val="FootnoteReference"/>
        </w:rPr>
        <w:footnoteReference w:id="6084"/>
      </w:r>
      <w:r>
        <w:rPr>
          <w:rFonts w:ascii="Amiri" w:hAnsi="Amiri" w:eastAsia="Amiri" w:cs="Amiri"/>
          <w:lang w:bidi="ar-SA"/>
          <w:color w:val="111111"/>
          <w:sz w:val="28"/>
          <w:szCs w:val="28"/>
          <w:rtl/>
        </w:rPr>
        <w:t xml:space="preserve">فلم يزالوا به حتّى ركب </w:t>
      </w:r>
      <w:r>
        <w:rPr>
          <w:rStyle w:val="FootnoteReference"/>
        </w:rPr>
        <w:footnoteReference w:id="6085"/>
      </w:r>
      <w:r>
        <w:rPr>
          <w:rStyle w:val="FootnoteReference"/>
        </w:rPr>
        <w:footnoteReference w:id="6086"/>
      </w:r>
      <w:r>
        <w:rPr>
          <w:rFonts w:ascii="IRNazanin" w:hAnsi="IRNazanin" w:eastAsia="IRNazanin" w:cs="IRNazanin"/>
          <w:lang w:bidi="fa-IR"/>
          <w:color w:val="111111"/>
          <w:sz w:val="28"/>
          <w:szCs w:val="28"/>
          <w:rtl/>
        </w:rPr>
        <w:t xml:space="preserve">معهم </w:t>
      </w:r>
      <w:r>
        <w:rPr>
          <w:rStyle w:val="FootnoteReference"/>
        </w:rPr>
        <w:footnoteReference w:id="6087"/>
      </w:r>
      <w:r>
        <w:rPr>
          <w:rStyle w:val="FootnoteReference"/>
        </w:rPr>
        <w:footnoteReference w:id="6088"/>
      </w:r>
      <w:r>
        <w:rPr>
          <w:rFonts w:ascii="IRNazanin" w:hAnsi="IRNazanin" w:eastAsia="IRNazanin" w:cs="IRNazanin"/>
          <w:lang w:bidi="fa-IR"/>
          <w:color w:val="111111"/>
          <w:sz w:val="28"/>
          <w:szCs w:val="28"/>
          <w:rtl/>
        </w:rPr>
        <w:t xml:space="preserve">وسار </w:t>
      </w:r>
      <w:r>
        <w:rPr>
          <w:rStyle w:val="FootnoteReference"/>
        </w:rPr>
        <w:footnoteReference w:id="6089"/>
      </w:r>
      <w:r>
        <w:rPr>
          <w:rFonts w:ascii="Amiri" w:hAnsi="Amiri" w:eastAsia="Amiri" w:cs="Amiri"/>
          <w:lang w:bidi="ar-SA"/>
          <w:color w:val="111111"/>
          <w:sz w:val="28"/>
          <w:szCs w:val="28"/>
          <w:rtl/>
        </w:rPr>
        <w:t xml:space="preserve">حتّى دخل </w:t>
      </w:r>
      <w:r>
        <w:rPr>
          <w:rStyle w:val="FootnoteReference"/>
        </w:rPr>
        <w:footnoteReference w:id="6090"/>
      </w:r>
      <w:r>
        <w:rPr>
          <w:rFonts w:ascii="Amiri" w:hAnsi="Amiri" w:eastAsia="Amiri" w:cs="Amiri"/>
          <w:lang w:bidi="ar-SA"/>
          <w:color w:val="111111"/>
          <w:sz w:val="28"/>
          <w:szCs w:val="28"/>
          <w:rtl/>
        </w:rPr>
        <w:t xml:space="preserve">على عبيداللَّه </w:t>
      </w:r>
      <w:r>
        <w:rPr>
          <w:rStyle w:val="FootnoteReference"/>
        </w:rPr>
        <w:footnoteReference w:id="6091"/>
      </w:r>
      <w:r>
        <w:rPr>
          <w:rFonts w:ascii="Times New Roman" w:hAnsi="Times New Roman" w:eastAsia="Times New Roman" w:cs="Times New Roman"/>
          <w:lang w:val="en-US" w:bidi="en-US"/>
          <w:color w:val="111111"/>
          <w:sz w:val="28"/>
          <w:szCs w:val="28"/>
          <w:rtl/>
        </w:rPr>
        <w:t xml:space="preserve">. </w:t>
      </w:r>
      <w:r>
        <w:rPr>
          <w:rStyle w:val="FootnoteReference"/>
        </w:rPr>
        <w:footnoteReference w:id="6092"/>
      </w:r>
    </w:p>
    <w:p>
      <w:pPr>
        <w:pStyle w:val="BookText"/>
      </w:pPr>
      <w:r>
        <w:rPr>
          <w:rFonts w:ascii="IRNazanin" w:hAnsi="IRNazanin" w:eastAsia="IRNazanin" w:cs="IRNazanin"/>
          <w:lang w:bidi="fa-IR"/>
          <w:color w:val="111111"/>
          <w:sz w:val="28"/>
          <w:szCs w:val="28"/>
          <w:rtl/>
        </w:rPr>
        <w:t xml:space="preserve">گويد: محمد بن اشعث با كسانى از قومش پيش هانى رفتند. وى بر در خانه خويش بود، بدو گفتند: «امير از تو سخن كرد و در انتظار توست، پيش وى برو.»</w:t>
      </w:r>
    </w:p>
    <w:p>
      <w:pPr>
        <w:pStyle w:val="BookText"/>
      </w:pPr>
      <w:r>
        <w:rPr>
          <w:rFonts w:ascii="IRNazanin" w:hAnsi="IRNazanin" w:eastAsia="IRNazanin" w:cs="IRNazanin"/>
          <w:lang w:bidi="fa-IR"/>
          <w:color w:val="111111"/>
          <w:sz w:val="28"/>
          <w:szCs w:val="28"/>
          <w:rtl/>
        </w:rPr>
        <w:t xml:space="preserve">چندان بگفتند كه با آن ها سوار شد و پيش عبيداللَّه رفت.</w:t>
      </w:r>
    </w:p>
    <w:p>
      <w:pPr>
        <w:pStyle w:val="BookText"/>
      </w:pPr>
      <w:r>
        <w:rPr>
          <w:rFonts w:ascii="IRNazanin" w:hAnsi="IRNazanin" w:eastAsia="IRNazanin" w:cs="IRNazanin"/>
          <w:lang w:bidi="fa-IR"/>
          <w:color w:val="111111"/>
          <w:sz w:val="28"/>
          <w:szCs w:val="28"/>
          <w:rtl/>
        </w:rPr>
        <w:t xml:space="preserve">پاينده، ترجمه تاريخ طبرى، 7/ 2918</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348- 349/ عنه: الشّجري، الأمالي، 1/ 191؛ المزّيّ، تهذيب الكمال، 6/ 424- 425؛ الذّهبي، سير أعلام النّبلاء، 3/ 206- 207؛ ابن حجر، تهذيب التّهذيب، 2/ 350؛ الإصابة، 1/ 333؛ ابن بدران، في ما استدركه على ابن عساكر، 4/ 336</w:t>
      </w:r>
    </w:p>
    <w:p>
      <w:pPr>
        <w:pStyle w:val="BookText"/>
      </w:pPr>
      <w:r>
        <w:rPr>
          <w:rFonts w:ascii="IRNazanin" w:hAnsi="IRNazanin" w:eastAsia="IRNazanin" w:cs="IRNazanin"/>
          <w:lang w:bidi="fa-IR"/>
          <w:color w:val="111111"/>
          <w:sz w:val="28"/>
          <w:szCs w:val="28"/>
          <w:rtl/>
        </w:rPr>
        <w:t xml:space="preserve">فأرسل إلى أسماء </w:t>
      </w:r>
      <w:r>
        <w:rPr>
          <w:rStyle w:val="FootnoteReference"/>
        </w:rPr>
        <w:footnoteReference w:id="6093"/>
      </w:r>
      <w:r>
        <w:rPr>
          <w:rFonts w:ascii="Amiri" w:hAnsi="Amiri" w:eastAsia="Amiri" w:cs="Amiri"/>
          <w:lang w:bidi="ar-SA"/>
          <w:color w:val="111111"/>
          <w:sz w:val="28"/>
          <w:szCs w:val="28"/>
          <w:rtl/>
        </w:rPr>
        <w:t xml:space="preserve">بن خارجة ومحمّد بن الأشعث، فقال: ائتياني </w:t>
      </w:r>
      <w:r>
        <w:rPr>
          <w:rStyle w:val="FootnoteReference"/>
        </w:rPr>
        <w:footnoteReference w:id="6094"/>
      </w:r>
      <w:r>
        <w:rPr>
          <w:rFonts w:ascii="Amiri" w:hAnsi="Amiri" w:eastAsia="Amiri" w:cs="Amiri"/>
          <w:lang w:bidi="ar-SA"/>
          <w:color w:val="111111"/>
          <w:sz w:val="28"/>
          <w:szCs w:val="28"/>
          <w:rtl/>
        </w:rPr>
        <w:t xml:space="preserve">بهاني، فقالا له: إنّه لا يأتي إلّابالأمان؛ قال: وما له وللأمان! وهل أحدث حدثاً؟ انطلقا فإن لم يأت إلّا بأمان فآمناه، فأتياه فدعواه، فقال: إنّه إن أخذني قتلني، فلم يزالا به حتّى جاءا به. </w:t>
      </w:r>
      <w:r>
        <w:rPr>
          <w:rStyle w:val="FootnoteReference"/>
        </w:rPr>
        <w:footnoteReference w:id="6095"/>
      </w:r>
    </w:p>
    <w:p>
      <w:pPr>
        <w:pStyle w:val="BookText"/>
      </w:pPr>
      <w:r>
        <w:rPr>
          <w:rFonts w:ascii="IRNazanin" w:hAnsi="IRNazanin" w:eastAsia="IRNazanin" w:cs="IRNazanin"/>
          <w:lang w:bidi="fa-IR"/>
          <w:color w:val="111111"/>
          <w:sz w:val="28"/>
          <w:szCs w:val="28"/>
          <w:rtl/>
        </w:rPr>
        <w:t xml:space="preserve">گفتند: «تا امان نگيرد نمى آيد.»</w:t>
      </w:r>
    </w:p>
    <w:p>
      <w:pPr>
        <w:pStyle w:val="BookText"/>
      </w:pPr>
      <w:r>
        <w:rPr>
          <w:rFonts w:ascii="IRNazanin" w:hAnsi="IRNazanin" w:eastAsia="IRNazanin" w:cs="IRNazanin"/>
          <w:lang w:bidi="fa-IR"/>
          <w:color w:val="111111"/>
          <w:sz w:val="28"/>
          <w:szCs w:val="28"/>
          <w:rtl/>
        </w:rPr>
        <w:t xml:space="preserve">گفت: «امان براى چه، مگر كارى كرده؟ برويد اگر بى امان گرفتن نيامد، امانش دهيد.»</w:t>
      </w:r>
    </w:p>
    <w:p>
      <w:pPr>
        <w:pStyle w:val="BookText"/>
      </w:pPr>
      <w:r>
        <w:rPr>
          <w:rFonts w:ascii="IRNazanin" w:hAnsi="IRNazanin" w:eastAsia="IRNazanin" w:cs="IRNazanin"/>
          <w:lang w:bidi="fa-IR"/>
          <w:color w:val="111111"/>
          <w:sz w:val="28"/>
          <w:szCs w:val="28"/>
          <w:rtl/>
        </w:rPr>
        <w:t xml:space="preserve">گويد: «آن ها پيش هانى رفتند و او را بخواندند.»</w:t>
      </w:r>
    </w:p>
    <w:p>
      <w:pPr>
        <w:pStyle w:val="BookText"/>
      </w:pPr>
      <w:r>
        <w:rPr>
          <w:rFonts w:ascii="IRNazanin" w:hAnsi="IRNazanin" w:eastAsia="IRNazanin" w:cs="IRNazanin"/>
          <w:lang w:bidi="fa-IR"/>
          <w:color w:val="111111"/>
          <w:sz w:val="28"/>
          <w:szCs w:val="28"/>
          <w:rtl/>
        </w:rPr>
        <w:t xml:space="preserve">گفت: «اگر مرا به دست آرد، مى كشدم.»</w:t>
      </w:r>
    </w:p>
    <w:p>
      <w:pPr>
        <w:pStyle w:val="BookText"/>
      </w:pPr>
      <w:r>
        <w:rPr>
          <w:rFonts w:ascii="IRNazanin" w:hAnsi="IRNazanin" w:eastAsia="IRNazanin" w:cs="IRNazanin"/>
          <w:lang w:bidi="fa-IR"/>
          <w:color w:val="111111"/>
          <w:sz w:val="28"/>
          <w:szCs w:val="28"/>
          <w:rtl/>
        </w:rPr>
        <w:t xml:space="preserve">اما چندان اصرار كردند تا او را بياوردند.</w:t>
      </w:r>
    </w:p>
    <w:p>
      <w:pPr>
        <w:pStyle w:val="BookText"/>
      </w:pPr>
      <w:r>
        <w:rPr>
          <w:rFonts w:ascii="IRNazanin" w:hAnsi="IRNazanin" w:eastAsia="IRNazanin" w:cs="IRNazanin"/>
          <w:lang w:bidi="fa-IR"/>
          <w:color w:val="111111"/>
          <w:sz w:val="28"/>
          <w:szCs w:val="28"/>
          <w:rtl/>
        </w:rPr>
        <w:t xml:space="preserve">پاينده، ترجمه تاريخ طبرى، 7/ 2934</w:t>
      </w:r>
    </w:p>
    <w:p>
      <w:pPr>
        <w:pStyle w:val="BookText"/>
      </w:pPr>
      <w:r>
        <w:rPr>
          <w:rFonts w:ascii="Amiri" w:hAnsi="Amiri" w:eastAsia="Amiri" w:cs="Amiri"/>
          <w:lang w:bidi="ar-SA"/>
          <w:color w:val="111111"/>
          <w:sz w:val="28"/>
          <w:szCs w:val="28"/>
          <w:rtl/>
        </w:rPr>
        <w:t xml:space="preserve">الطّبريّ، التّاريخ، 5/ 360/ عنه: القمّي، نفس المهموم،/ 101- 102</w:t>
      </w:r>
    </w:p>
    <w:p>
      <w:pPr>
        <w:pStyle w:val="BookText"/>
      </w:pPr>
      <w:r>
        <w:rPr>
          <w:rFonts w:ascii="Amiri" w:hAnsi="Amiri" w:eastAsia="Amiri" w:cs="Amiri"/>
          <w:lang w:bidi="ar-SA"/>
          <w:color w:val="111111"/>
          <w:sz w:val="28"/>
          <w:szCs w:val="28"/>
          <w:rtl/>
        </w:rPr>
        <w:t xml:space="preserve">قال: وكان هاني يغدو ويروح إلى عبيداللَّه، فلمّا نزل به مسلم انقطع من الاختلاف وتمارض، فجعل لايخرج، فقال ابن زياد لجلسائه: ما لي لا أرى هانياً! فقالوا: هو شاكٍ، فقال: لو علمتُ بمرضه لعدتُه! </w:t>
      </w:r>
      <w:r>
        <w:rPr>
          <w:rStyle w:val="FootnoteReference"/>
        </w:rPr>
        <w:footnoteReference w:id="6096"/>
      </w:r>
      <w:r>
        <w:rPr>
          <w:rFonts w:ascii="Amiri" w:hAnsi="Amiri" w:eastAsia="Amiri" w:cs="Amiri"/>
          <w:lang w:bidi="ar-SA"/>
          <w:color w:val="111111"/>
          <w:sz w:val="28"/>
          <w:szCs w:val="28"/>
          <w:rtl/>
        </w:rPr>
        <w:t xml:space="preserve">قال أبو مخنف: فحدّثني المجالد بن سعيد، قال: دعا عبيداللَّه محمّد بن الأشعث
</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وأسماء بن خارجة.</w:t>
      </w:r>
    </w:p>
    <w:p>
      <w:pPr>
        <w:pStyle w:val="BookText"/>
      </w:pPr>
      <w:r>
        <w:rPr>
          <w:rFonts w:ascii="Amiri" w:hAnsi="Amiri" w:eastAsia="Amiri" w:cs="Amiri"/>
          <w:lang w:bidi="ar-SA"/>
          <w:color w:val="111111"/>
          <w:sz w:val="28"/>
          <w:szCs w:val="28"/>
          <w:rtl/>
        </w:rPr>
        <w:t xml:space="preserve">قال أبو مخنف: حدّثني الحسن بن عُقبة المراديّ أ نّه بعث معهما عمرو بن الحجّاج الزّبيديّ </w:t>
      </w:r>
      <w:r>
        <w:rPr>
          <w:rStyle w:val="FootnoteReference"/>
        </w:rPr>
        <w:footnoteReference w:id="6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مخنف: وحدّثني نُمَير بن وعلة، عن أبي الودّاك، قال: </w:t>
      </w:r>
      <w:r>
        <w:rPr>
          <w:rStyle w:val="FootnoteReference"/>
        </w:rPr>
        <w:footnoteReference w:id="6098"/>
      </w:r>
      <w:r>
        <w:rPr>
          <w:rFonts w:ascii="Amiri" w:hAnsi="Amiri" w:eastAsia="Amiri" w:cs="Amiri"/>
          <w:lang w:bidi="ar-SA"/>
          <w:color w:val="111111"/>
          <w:sz w:val="28"/>
          <w:szCs w:val="28"/>
          <w:rtl/>
        </w:rPr>
        <w:t xml:space="preserve">كانت رَوْعة اخت عمرو بن الحجّاج تحت هاني بن عروة، وهي امّ يحيى بن هاني. فقال لهم </w:t>
      </w:r>
      <w:r>
        <w:rPr>
          <w:rStyle w:val="FootnoteReference"/>
        </w:rPr>
        <w:footnoteReference w:id="6099"/>
      </w:r>
      <w:r>
        <w:rPr>
          <w:rFonts w:ascii="Amiri" w:hAnsi="Amiri" w:eastAsia="Amiri" w:cs="Amiri"/>
          <w:lang w:bidi="ar-SA"/>
          <w:color w:val="111111"/>
          <w:sz w:val="28"/>
          <w:szCs w:val="28"/>
          <w:rtl/>
        </w:rPr>
        <w:t xml:space="preserve">: ما يمنع هاني ابن عروة من إتياننا؟ قالوا: ما ندري، أصلحك اللَّه! وإنّه ليتشكّى؛ قال: قد بلغني أ نّه قد برأ، وهو يجلس على باب داره، فالقوه، فمروه أ لّايدع ما عليه في ذلك من الحقّ، فإنِّي لا أحبّ أن يفسُد عندي مثله من أشراف العرب. فأتَوه حتّى وقفوا عليه عشيّة وهو جالس على بابه، فقالوا: ما يمنعك من لقاء الأمير؟ فإنّه قد ذكرك، وقد قال: لو أعلم أ نّه شاكٍ لعُدته؟ فقال لهم: الشّكوى تمنعني، فقالوا له: يبلُغه أ نّك تجلس كلّ عشيّة على باب دارك، وقد استبطأك، والإبطاء والجفاء لا يحتمله السّلطان، أقسمنا عليك لمّا ركبت معنا! فدعا بثيابه فلبسها، ثمّ دعا ببغلة فركبها حتّى إذا دنا من القصر؛ كأنّ نفسه أحسّت ببعض الّذي كان، فقال لحسّان بن أسماء بن خارجة: يا ابن أخي، إنّي واللَّه لهذا الرّجل لخائف، فما ترى؟ قال: أي عمّ، واللَّه ما أتخوّف عليك شيئاً، ولِمَ تجعل على نفسك سبيلًا وأنت بري ء؟ وزعموا أنّ أسماء لم يعلم في أيّ شي ء بعث إليه عبيداللَّه؛ فأمّا محمّد فقد علم به. </w:t>
      </w:r>
      <w:r>
        <w:rPr>
          <w:rStyle w:val="FootnoteReference"/>
        </w:rPr>
        <w:footnoteReference w:id="6100"/>
      </w:r>
    </w:p>
    <w:p>
      <w:pPr>
        <w:pStyle w:val="BookText"/>
      </w:pPr>
      <w:r>
        <w:rPr>
          <w:rFonts w:ascii="IRNazanin" w:hAnsi="IRNazanin" w:eastAsia="IRNazanin" w:cs="IRNazanin"/>
          <w:lang w:bidi="fa-IR"/>
          <w:color w:val="111111"/>
          <w:sz w:val="28"/>
          <w:szCs w:val="28"/>
          <w:rtl/>
        </w:rPr>
        <w:t xml:space="preserve">ابن زياد به همنشينان خويش گفت: «چرا هانى را نمى بينم؟»</w:t>
      </w:r>
    </w:p>
    <w:p>
      <w:pPr>
        <w:pStyle w:val="BookText"/>
      </w:pPr>
      <w:r>
        <w:rPr>
          <w:rFonts w:ascii="IRNazanin" w:hAnsi="IRNazanin" w:eastAsia="IRNazanin" w:cs="IRNazanin"/>
          <w:lang w:bidi="fa-IR"/>
          <w:color w:val="111111"/>
          <w:sz w:val="28"/>
          <w:szCs w:val="28"/>
          <w:rtl/>
        </w:rPr>
        <w:t xml:space="preserve">گفتند: «بيمار است.»</w:t>
      </w:r>
    </w:p>
    <w:p>
      <w:pPr>
        <w:pStyle w:val="BookText"/>
      </w:pPr>
      <w:r>
        <w:rPr>
          <w:rFonts w:ascii="IRNazanin" w:hAnsi="IRNazanin" w:eastAsia="IRNazanin" w:cs="IRNazanin"/>
          <w:lang w:bidi="fa-IR"/>
          <w:color w:val="111111"/>
          <w:sz w:val="28"/>
          <w:szCs w:val="28"/>
          <w:rtl/>
        </w:rPr>
        <w:t xml:space="preserve">گفت: «اگر دانسته بودم بيمار است، عيادتش كرده بودم.»</w:t>
      </w:r>
    </w:p>
    <w:p>
      <w:pPr>
        <w:pStyle w:val="BookText"/>
      </w:pPr>
      <w:r>
        <w:rPr>
          <w:rFonts w:ascii="IRNazanin" w:hAnsi="IRNazanin" w:eastAsia="IRNazanin" w:cs="IRNazanin"/>
          <w:lang w:bidi="fa-IR"/>
          <w:color w:val="111111"/>
          <w:sz w:val="28"/>
          <w:szCs w:val="28"/>
          <w:rtl/>
        </w:rPr>
        <w:t xml:space="preserve">مجالدبن سعيد گويد: عبيداللَّه، محمدبن اشعث و اسماءبن خارجه را خواست.</w:t>
      </w:r>
    </w:p>
    <w:p>
      <w:pPr>
        <w:pStyle w:val="BookText"/>
      </w:pPr>
      <w:r>
        <w:rPr>
          <w:rFonts w:ascii="IRNazanin" w:hAnsi="IRNazanin" w:eastAsia="IRNazanin" w:cs="IRNazanin"/>
          <w:lang w:bidi="fa-IR"/>
          <w:color w:val="111111"/>
          <w:sz w:val="28"/>
          <w:szCs w:val="28"/>
          <w:rtl/>
        </w:rPr>
        <w:t xml:space="preserve">ابومخنف از گفته حسن بن عقبه مرادى آورده كه عمروبن حجاج زبيدى را نيز همراه آن ها كرد.</w:t>
      </w:r>
    </w:p>
    <w:p>
      <w:pPr>
        <w:pStyle w:val="BookText"/>
      </w:pPr>
      <w:r>
        <w:rPr>
          <w:rFonts w:ascii="IRNazanin" w:hAnsi="IRNazanin" w:eastAsia="IRNazanin" w:cs="IRNazanin"/>
          <w:lang w:bidi="fa-IR"/>
          <w:color w:val="111111"/>
          <w:sz w:val="28"/>
          <w:szCs w:val="28"/>
          <w:rtl/>
        </w:rPr>
        <w:t xml:space="preserve">و هم ابومخنف از گفته ابى الوداك آورده كه روعه خواهر عمروبن حجاج زن هانى بن عروه بود و مادر يحيى بن هانى بود.</w:t>
      </w:r>
    </w:p>
    <w:p>
      <w:pPr>
        <w:pStyle w:val="BookText"/>
      </w:pPr>
      <w:r>
        <w:rPr>
          <w:rFonts w:ascii="IRNazanin" w:hAnsi="IRNazanin" w:eastAsia="IRNazanin" w:cs="IRNazanin"/>
          <w:lang w:bidi="fa-IR"/>
          <w:color w:val="111111"/>
          <w:sz w:val="28"/>
          <w:szCs w:val="28"/>
          <w:rtl/>
        </w:rPr>
        <w:t xml:space="preserve">گويد: عبيداللَّه به آن ها گفت: «چرا هانى پيش ما نمى آيد؟»</w:t>
      </w:r>
    </w:p>
    <w:p>
      <w:pPr>
        <w:pStyle w:val="BookText"/>
      </w:pPr>
      <w:r>
        <w:rPr>
          <w:rFonts w:ascii="IRNazanin" w:hAnsi="IRNazanin" w:eastAsia="IRNazanin" w:cs="IRNazanin"/>
          <w:lang w:bidi="fa-IR"/>
          <w:color w:val="111111"/>
          <w:sz w:val="28"/>
          <w:szCs w:val="28"/>
          <w:rtl/>
        </w:rPr>
        <w:t xml:space="preserve">گفتند: «خدايت قرين صلاح بدارد! نمى دانيم، گويى بيمار بود.»</w:t>
      </w:r>
    </w:p>
    <w:p>
      <w:pPr>
        <w:pStyle w:val="BookText"/>
      </w:pPr>
      <w:r>
        <w:rPr>
          <w:rFonts w:ascii="IRNazanin" w:hAnsi="IRNazanin" w:eastAsia="IRNazanin" w:cs="IRNazanin"/>
          <w:lang w:bidi="fa-IR"/>
          <w:color w:val="111111"/>
          <w:sz w:val="28"/>
          <w:szCs w:val="28"/>
          <w:rtl/>
        </w:rPr>
        <w:t xml:space="preserve">گفت: «شنيده ام بهى يافته و بر در خانه خود مى نشيند. ببينيدش و بگوييد تكليفى را كه برعهده دارد وانگذارد كه خوش ندارم كسانى همانند وى از سران عرب به نزد من تباه شوند.»</w:t>
      </w:r>
    </w:p>
    <w:p>
      <w:pPr>
        <w:pStyle w:val="BookText"/>
      </w:pPr>
      <w:r>
        <w:rPr>
          <w:rFonts w:ascii="IRNazanin" w:hAnsi="IRNazanin" w:eastAsia="IRNazanin" w:cs="IRNazanin"/>
          <w:lang w:bidi="fa-IR"/>
          <w:color w:val="111111"/>
          <w:sz w:val="28"/>
          <w:szCs w:val="28"/>
          <w:rtl/>
        </w:rPr>
        <w:t xml:space="preserve">گويد: آن دو كس (يا سه كس) پيش هانى رفتند و شامگاهى او را بديدند كه بر در خانه اش نشسته بود. گفتند: «چرا به ديدار امير نمى آيى؟»</w:t>
      </w:r>
    </w:p>
    <w:p>
      <w:pPr>
        <w:pStyle w:val="BookText"/>
      </w:pPr>
      <w:r>
        <w:rPr>
          <w:rFonts w:ascii="IRNazanin" w:hAnsi="IRNazanin" w:eastAsia="IRNazanin" w:cs="IRNazanin"/>
          <w:lang w:bidi="fa-IR"/>
          <w:color w:val="111111"/>
          <w:sz w:val="28"/>
          <w:szCs w:val="28"/>
          <w:rtl/>
        </w:rPr>
        <w:t xml:space="preserve">گفت: «بيمارى نمى گذارد.»</w:t>
      </w:r>
    </w:p>
    <w:p>
      <w:pPr>
        <w:pStyle w:val="BookText"/>
      </w:pPr>
      <w:r>
        <w:rPr>
          <w:rFonts w:ascii="IRNazanin" w:hAnsi="IRNazanin" w:eastAsia="IRNazanin" w:cs="IRNazanin"/>
          <w:lang w:bidi="fa-IR"/>
          <w:color w:val="111111"/>
          <w:sz w:val="28"/>
          <w:szCs w:val="28"/>
          <w:rtl/>
        </w:rPr>
        <w:t xml:space="preserve">گفتند: «به او گفته اند كه هر شب بر در خانه خويش مى نشينى. در انتظار توست. حاكم انتظار و كناره گيرى را تحمل نمى كند. تو را به خدا با ما برنشين.»</w:t>
      </w:r>
    </w:p>
    <w:p>
      <w:pPr>
        <w:pStyle w:val="BookText"/>
      </w:pPr>
      <w:r>
        <w:rPr>
          <w:rFonts w:ascii="IRNazanin" w:hAnsi="IRNazanin" w:eastAsia="IRNazanin" w:cs="IRNazanin"/>
          <w:lang w:bidi="fa-IR"/>
          <w:color w:val="111111"/>
          <w:sz w:val="28"/>
          <w:szCs w:val="28"/>
          <w:rtl/>
        </w:rPr>
        <w:t xml:space="preserve">گويد: هانى جامه هاى خويش را خواست و بپوشيد و استرى خواست و بر نشست و چون نزديك قصر رسيد، گويى چيزى از آن چه بود، به خاطرش گذشت و به حسان بن اسماء بن خارجه گفت: «برادرزاده! به خدا من از اين مرد بيمناكم، رأى تو چيست؟»</w:t>
      </w:r>
    </w:p>
    <w:p>
      <w:pPr>
        <w:pStyle w:val="BookText"/>
      </w:pPr>
      <w:r>
        <w:rPr>
          <w:rFonts w:ascii="IRNazanin" w:hAnsi="IRNazanin" w:eastAsia="IRNazanin" w:cs="IRNazanin"/>
          <w:lang w:bidi="fa-IR"/>
          <w:color w:val="111111"/>
          <w:sz w:val="28"/>
          <w:szCs w:val="28"/>
          <w:rtl/>
        </w:rPr>
        <w:t xml:space="preserve">گفت: «به خدا عموجان! درباره تو از چيزى نگرانى ندارم. چرا خويشتن را آشفته مى دارى؟»</w:t>
      </w:r>
    </w:p>
    <w:p>
      <w:pPr>
        <w:pStyle w:val="BookText"/>
      </w:pPr>
      <w:r>
        <w:rPr>
          <w:rFonts w:ascii="IRNazanin" w:hAnsi="IRNazanin" w:eastAsia="IRNazanin" w:cs="IRNazanin"/>
          <w:lang w:bidi="fa-IR"/>
          <w:color w:val="111111"/>
          <w:sz w:val="28"/>
          <w:szCs w:val="28"/>
          <w:rtl/>
        </w:rPr>
        <w:t xml:space="preserve">گويند: اسماء نمى دانسته بود عبيداللَّه او را براى چه فرستاده، اما محمد مى دانسته بود.</w:t>
      </w:r>
    </w:p>
    <w:p>
      <w:pPr>
        <w:pStyle w:val="BookText"/>
      </w:pPr>
      <w:r>
        <w:rPr>
          <w:rFonts w:ascii="IRNazanin" w:hAnsi="IRNazanin" w:eastAsia="IRNazanin" w:cs="IRNazanin"/>
          <w:lang w:bidi="fa-IR"/>
          <w:color w:val="111111"/>
          <w:sz w:val="28"/>
          <w:szCs w:val="28"/>
          <w:rtl/>
        </w:rPr>
        <w:t xml:space="preserve">پاينده، ترجمه تاريخ طبرى، 7/ 2939- 2940</w:t>
      </w:r>
    </w:p>
    <w:p>
      <w:pPr>
        <w:pStyle w:val="BookText"/>
      </w:pPr>
      <w:r>
        <w:rPr>
          <w:rFonts w:ascii="Amiri" w:hAnsi="Amiri" w:eastAsia="Amiri" w:cs="Amiri"/>
          <w:lang w:bidi="ar-SA"/>
          <w:color w:val="111111"/>
          <w:sz w:val="28"/>
          <w:szCs w:val="28"/>
          <w:rtl/>
        </w:rPr>
        <w:t xml:space="preserve">الطّبريّ، التّاريخ، 5/ 364- 365/ عنه: الحائري، ذخيرة الدّارين، 1/ 279؛ الزّنجاني، وسيلة الدّارين،/ 206- 207
</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الحسين بن نصر: [...] زاد في حديثه: فأرسل إلى هاني، فأتاه. </w:t>
      </w:r>
      <w:r>
        <w:rPr>
          <w:rStyle w:val="FootnoteReference"/>
        </w:rPr>
        <w:footnoteReference w:id="6101"/>
      </w:r>
    </w:p>
    <w:p>
      <w:pPr>
        <w:pStyle w:val="BookText"/>
      </w:pPr>
      <w:r>
        <w:rPr>
          <w:rFonts w:ascii="IRNazanin" w:hAnsi="IRNazanin" w:eastAsia="IRNazanin" w:cs="IRNazanin"/>
          <w:lang w:bidi="fa-IR"/>
          <w:color w:val="111111"/>
          <w:sz w:val="28"/>
          <w:szCs w:val="28"/>
          <w:rtl/>
        </w:rPr>
        <w:t xml:space="preserve">پاينده، ترجمه تاريخ طبرى، 7/ 2976</w:t>
      </w:r>
    </w:p>
    <w:p>
      <w:pPr>
        <w:pStyle w:val="BookText"/>
      </w:pPr>
      <w:r>
        <w:rPr>
          <w:rFonts w:ascii="Amiri" w:hAnsi="Amiri" w:eastAsia="Amiri" w:cs="Amiri"/>
          <w:lang w:bidi="ar-SA"/>
          <w:color w:val="111111"/>
          <w:sz w:val="28"/>
          <w:szCs w:val="28"/>
          <w:rtl/>
        </w:rPr>
        <w:t xml:space="preserve">الطّبريّ، التّاريخ، 5/ 391</w:t>
      </w:r>
    </w:p>
    <w:p>
      <w:pPr>
        <w:pStyle w:val="BookText"/>
      </w:pPr>
      <w:r>
        <w:rPr>
          <w:rFonts w:ascii="Amiri" w:hAnsi="Amiri" w:eastAsia="Amiri" w:cs="Amiri"/>
          <w:lang w:bidi="ar-SA"/>
          <w:color w:val="111111"/>
          <w:sz w:val="28"/>
          <w:szCs w:val="28"/>
          <w:rtl/>
        </w:rPr>
        <w:t xml:space="preserve">قال: ثمّ دعا عبيداللَّه [بن] زياد محمّد </w:t>
      </w:r>
      <w:r>
        <w:rPr>
          <w:rStyle w:val="FootnoteReference"/>
        </w:rPr>
        <w:footnoteReference w:id="6102"/>
      </w:r>
      <w:r>
        <w:rPr>
          <w:rFonts w:ascii="Amiri" w:hAnsi="Amiri" w:eastAsia="Amiri" w:cs="Amiri"/>
          <w:lang w:bidi="ar-SA"/>
          <w:color w:val="111111"/>
          <w:sz w:val="28"/>
          <w:szCs w:val="28"/>
          <w:rtl/>
        </w:rPr>
        <w:t xml:space="preserve">بن الأشعث بن قيس، وأسماء بن خارجة الفزاريّ، وعمرو بن الحجّاج الزّبيديّ، فقال: خبّروني عنكم ما الّذي يمنع هاني بن عروة من المصير إلينا، فقال: إنّه مريض، فقال عبيد [اللَّه- </w:t>
      </w:r>
      <w:r>
        <w:rPr>
          <w:rStyle w:val="FootnoteReference"/>
        </w:rPr>
        <w:footnoteReference w:id="6103"/>
      </w:r>
      <w:r>
        <w:rPr>
          <w:rFonts w:ascii="Amiri" w:hAnsi="Amiri" w:eastAsia="Amiri" w:cs="Amiri"/>
          <w:lang w:bidi="ar-SA"/>
          <w:color w:val="111111"/>
          <w:sz w:val="28"/>
          <w:szCs w:val="28"/>
          <w:rtl/>
        </w:rPr>
        <w:t xml:space="preserve">] بن زياد: قد كان مريضاً غير
</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نّه قد برئ من علّته ويجلس </w:t>
      </w:r>
      <w:r>
        <w:rPr>
          <w:rStyle w:val="FootnoteReference"/>
        </w:rPr>
        <w:footnoteReference w:id="6104"/>
      </w:r>
      <w:r>
        <w:rPr>
          <w:rFonts w:ascii="Amiri" w:hAnsi="Amiri" w:eastAsia="Amiri" w:cs="Amiri"/>
          <w:lang w:bidi="ar-SA"/>
          <w:color w:val="111111"/>
          <w:sz w:val="28"/>
          <w:szCs w:val="28"/>
          <w:rtl/>
        </w:rPr>
        <w:t xml:space="preserve">على باب داره، فعليكم </w:t>
      </w:r>
      <w:r>
        <w:rPr>
          <w:rStyle w:val="FootnoteReference"/>
        </w:rPr>
        <w:footnoteReference w:id="6105"/>
      </w:r>
      <w:r>
        <w:rPr>
          <w:rFonts w:ascii="Amiri" w:hAnsi="Amiri" w:eastAsia="Amiri" w:cs="Amiri"/>
          <w:lang w:bidi="ar-SA"/>
          <w:color w:val="111111"/>
          <w:sz w:val="28"/>
          <w:szCs w:val="28"/>
          <w:rtl/>
        </w:rPr>
        <w:t xml:space="preserve">أن تصيروا إليه وتأمروه أن لا يدع ما يجب عليه من حقِّنا، فإنِّي لا أحبّ أن </w:t>
      </w:r>
      <w:r>
        <w:rPr>
          <w:rStyle w:val="FootnoteReference"/>
        </w:rPr>
        <w:footnoteReference w:id="6106"/>
      </w:r>
      <w:r>
        <w:rPr>
          <w:rFonts w:ascii="Amiri" w:hAnsi="Amiri" w:eastAsia="Amiri" w:cs="Amiri"/>
          <w:lang w:bidi="ar-SA"/>
          <w:color w:val="111111"/>
          <w:sz w:val="28"/>
          <w:szCs w:val="28"/>
          <w:rtl/>
        </w:rPr>
        <w:t xml:space="preserve">أستفسر رجلًا مثله، لأنِّي لم أزل له مكرماً. فقالوا: نفعل أصلح اللَّه الأمير، نلقاه في ذلك ونأمره بما تحبّ.</w:t>
      </w:r>
    </w:p>
    <w:p>
      <w:pPr>
        <w:pStyle w:val="BookText"/>
      </w:pPr>
      <w:r>
        <w:rPr>
          <w:rFonts w:ascii="Amiri" w:hAnsi="Amiri" w:eastAsia="Amiri" w:cs="Amiri"/>
          <w:lang w:bidi="ar-SA"/>
          <w:color w:val="111111"/>
          <w:sz w:val="28"/>
          <w:szCs w:val="28"/>
          <w:rtl/>
        </w:rPr>
        <w:t xml:space="preserve">ثمّ أقبل على </w:t>
      </w:r>
      <w:r>
        <w:rPr>
          <w:rStyle w:val="FootnoteReference"/>
        </w:rPr>
        <w:footnoteReference w:id="6107"/>
      </w:r>
      <w:r>
        <w:rPr>
          <w:rFonts w:ascii="Amiri" w:hAnsi="Amiri" w:eastAsia="Amiri" w:cs="Amiri"/>
          <w:lang w:bidi="ar-SA"/>
          <w:color w:val="111111"/>
          <w:sz w:val="28"/>
          <w:szCs w:val="28"/>
          <w:rtl/>
        </w:rPr>
        <w:t xml:space="preserve">محمّد بن الأشعث، وعمرو بن الحجّاج، وأسماء بن خارجة، فقال: صيروا إلى </w:t>
      </w:r>
      <w:r>
        <w:rPr>
          <w:rStyle w:val="FootnoteReference"/>
        </w:rPr>
        <w:footnoteReference w:id="6108"/>
      </w:r>
      <w:r>
        <w:rPr>
          <w:rFonts w:ascii="Amiri" w:hAnsi="Amiri" w:eastAsia="Amiri" w:cs="Amiri"/>
          <w:lang w:bidi="ar-SA"/>
          <w:color w:val="111111"/>
          <w:sz w:val="28"/>
          <w:szCs w:val="28"/>
          <w:rtl/>
        </w:rPr>
        <w:t xml:space="preserve">هاني بن عروة فاسألوه أن يصير إلينا فإنّا نريد مناظرته </w:t>
      </w:r>
      <w:r>
        <w:rPr>
          <w:rStyle w:val="FootnoteReference"/>
        </w:rPr>
        <w:footnoteReference w:id="6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فركب </w:t>
      </w:r>
      <w:r>
        <w:rPr>
          <w:rStyle w:val="FootnoteReference"/>
        </w:rPr>
        <w:footnoteReference w:id="6110"/>
      </w:r>
      <w:r>
        <w:rPr>
          <w:rFonts w:ascii="Amiri" w:hAnsi="Amiri" w:eastAsia="Amiri" w:cs="Amiri"/>
          <w:lang w:bidi="ar-SA"/>
          <w:color w:val="111111"/>
          <w:sz w:val="28"/>
          <w:szCs w:val="28"/>
          <w:rtl/>
        </w:rPr>
        <w:t xml:space="preserve">القوم وساروا إلى هاني، وإذا به جالس على باب داره، فسلّموا عليه وقالوا [له- </w:t>
      </w:r>
      <w:r>
        <w:rPr>
          <w:rStyle w:val="FootnoteReference"/>
        </w:rPr>
        <w:footnoteReference w:id="6111"/>
      </w:r>
      <w:r>
        <w:rPr>
          <w:rFonts w:ascii="Amiri" w:hAnsi="Amiri" w:eastAsia="Amiri" w:cs="Amiri"/>
          <w:lang w:bidi="ar-SA"/>
          <w:color w:val="111111"/>
          <w:sz w:val="28"/>
          <w:szCs w:val="28"/>
          <w:rtl/>
        </w:rPr>
        <w:t xml:space="preserve">]: ما الّذي يمنعك من إتيان هذا الأمير؟ فقد ذكرك غير مرّة. فقال: واللَّه ما يمنعني من المصير إليه إلّاالعلّة. فقالوا له: صدقت، ولكنّه </w:t>
      </w:r>
      <w:r>
        <w:rPr>
          <w:rStyle w:val="FootnoteReference"/>
        </w:rPr>
        <w:footnoteReference w:id="6112"/>
      </w:r>
      <w:r>
        <w:rPr>
          <w:rFonts w:ascii="Amiri" w:hAnsi="Amiri" w:eastAsia="Amiri" w:cs="Amiri"/>
          <w:lang w:bidi="ar-SA"/>
          <w:color w:val="111111"/>
          <w:sz w:val="28"/>
          <w:szCs w:val="28"/>
          <w:rtl/>
        </w:rPr>
        <w:t xml:space="preserve">بلغه عنك أ نّك تقعد على باب دارك عشيّة واستبطأك، والإبطاء </w:t>
      </w:r>
      <w:r>
        <w:rPr>
          <w:rStyle w:val="FootnoteReference"/>
        </w:rPr>
        <w:footnoteReference w:id="6113"/>
      </w:r>
      <w:r>
        <w:rPr>
          <w:rFonts w:ascii="Amiri" w:hAnsi="Amiri" w:eastAsia="Amiri" w:cs="Amiri"/>
          <w:lang w:bidi="ar-SA"/>
          <w:color w:val="111111"/>
          <w:sz w:val="28"/>
          <w:szCs w:val="28"/>
          <w:rtl/>
        </w:rPr>
        <w:t xml:space="preserve">والجفاء لا يحتمله السّلطان من مثلك، لأنّك سيِّد في عشيرتك ونحن نقسم عليك إلّاركبت معنا إليه. قال: فدعا هاني ثيابه ولبسها، ودعا بغلة له فركبها؛ وسار مع القوم حتّى إذا صار إلى باب قصر الإمارة كأنّ نفسه أحسّت </w:t>
      </w:r>
      <w:r>
        <w:rPr>
          <w:rStyle w:val="FootnoteReference"/>
        </w:rPr>
        <w:footnoteReference w:id="6114"/>
      </w:r>
      <w:r>
        <w:rPr>
          <w:rFonts w:ascii="Amiri" w:hAnsi="Amiri" w:eastAsia="Amiri" w:cs="Amiri"/>
          <w:lang w:bidi="ar-SA"/>
          <w:color w:val="111111"/>
          <w:sz w:val="28"/>
          <w:szCs w:val="28"/>
          <w:rtl/>
        </w:rPr>
        <w:t xml:space="preserve">بالشّرّ، فالتفت إلى حسّان بن أسماء [بن خارجة- </w:t>
      </w:r>
      <w:r>
        <w:rPr>
          <w:rStyle w:val="FootnoteReference"/>
        </w:rPr>
        <w:footnoteReference w:id="6115"/>
      </w:r>
      <w:r>
        <w:rPr>
          <w:rFonts w:ascii="Amiri" w:hAnsi="Amiri" w:eastAsia="Amiri" w:cs="Amiri"/>
          <w:lang w:bidi="ar-SA"/>
          <w:color w:val="111111"/>
          <w:sz w:val="28"/>
          <w:szCs w:val="28"/>
          <w:rtl/>
        </w:rPr>
        <w:t xml:space="preserve">] فقال له: يا ابن أخي! إنّ نفسي تحدّثني بالشّرّ. فقال له حسّان: سبحان اللَّه يا عمّ! لا أتخوّف عليك، فلا تحدّثك نفسك بشي ء من هذا.</w:t>
      </w:r>
    </w:p>
    <w:p>
      <w:pPr>
        <w:pStyle w:val="BookText"/>
      </w:pPr>
      <w:r>
        <w:rPr>
          <w:rFonts w:ascii="IRNazanin" w:hAnsi="IRNazanin" w:eastAsia="IRNazanin" w:cs="IRNazanin"/>
          <w:lang w:bidi="fa-IR"/>
          <w:color w:val="111111"/>
          <w:sz w:val="28"/>
          <w:szCs w:val="28"/>
          <w:rtl/>
        </w:rPr>
        <w:t xml:space="preserve">ابن أعثم، الفتوح، 5/ 75- 76، 78- 80
</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عبيداللَّه بن زياد خيلًا في خُفْيَة، فقبضوا على مسلم، وعلى هاني.</w:t>
      </w:r>
    </w:p>
    <w:p>
      <w:pPr>
        <w:pStyle w:val="BookText"/>
      </w:pPr>
      <w:r>
        <w:rPr>
          <w:rFonts w:ascii="Amiri" w:hAnsi="Amiri" w:eastAsia="Amiri" w:cs="Amiri"/>
          <w:lang w:bidi="ar-SA"/>
          <w:color w:val="111111"/>
          <w:sz w:val="28"/>
          <w:szCs w:val="28"/>
          <w:rtl/>
        </w:rPr>
        <w:t xml:space="preserve">البلخي، البدء والتّاريخ، 2/ 240</w:t>
      </w:r>
    </w:p>
    <w:p>
      <w:pPr>
        <w:pStyle w:val="BookText"/>
      </w:pPr>
      <w:r>
        <w:rPr>
          <w:rFonts w:ascii="Amiri" w:hAnsi="Amiri" w:eastAsia="Amiri" w:cs="Amiri"/>
          <w:lang w:bidi="ar-SA"/>
          <w:color w:val="111111"/>
          <w:sz w:val="28"/>
          <w:szCs w:val="28"/>
          <w:rtl/>
        </w:rPr>
        <w:t xml:space="preserve">ووضع ابن زياد الرّصد على مسلم حتّى علم بموضعه، فوجّه محمّد بن الأشعث بن قيس إلى هاني، فجاءه.</w:t>
      </w:r>
    </w:p>
    <w:p>
      <w:pPr>
        <w:pStyle w:val="BookText"/>
      </w:pPr>
      <w:r>
        <w:rPr>
          <w:rFonts w:ascii="Amiri" w:hAnsi="Amiri" w:eastAsia="Amiri" w:cs="Amiri"/>
          <w:lang w:bidi="ar-SA"/>
          <w:color w:val="111111"/>
          <w:sz w:val="28"/>
          <w:szCs w:val="28"/>
          <w:rtl/>
        </w:rPr>
        <w:t xml:space="preserve">المسعودي، مروج الذّهب، 3/ 67</w:t>
      </w:r>
    </w:p>
    <w:p>
      <w:pPr>
        <w:pStyle w:val="BookText"/>
      </w:pPr>
      <w:r>
        <w:rPr>
          <w:rFonts w:ascii="Amiri" w:hAnsi="Amiri" w:eastAsia="Amiri" w:cs="Amiri"/>
          <w:lang w:bidi="ar-SA"/>
          <w:color w:val="111111"/>
          <w:sz w:val="28"/>
          <w:szCs w:val="28"/>
          <w:rtl/>
        </w:rPr>
        <w:t xml:space="preserve">فدعا هانياً.</w:t>
      </w:r>
    </w:p>
    <w:p>
      <w:pPr>
        <w:pStyle w:val="BookText"/>
      </w:pPr>
      <w:r>
        <w:rPr>
          <w:rFonts w:ascii="Amiri" w:hAnsi="Amiri" w:eastAsia="Amiri" w:cs="Amiri"/>
          <w:lang w:bidi="ar-SA"/>
          <w:color w:val="111111"/>
          <w:sz w:val="28"/>
          <w:szCs w:val="28"/>
          <w:rtl/>
        </w:rPr>
        <w:t xml:space="preserve">ابن حبّان، الثّقات (السّيرة النّبويّة)، 2/ 357، السّيرة النّبويّة (ط بيروت)،/ 556</w:t>
      </w:r>
    </w:p>
    <w:p>
      <w:pPr>
        <w:pStyle w:val="BookText"/>
      </w:pPr>
      <w:r>
        <w:rPr>
          <w:rFonts w:ascii="Amiri" w:hAnsi="Amiri" w:eastAsia="Amiri" w:cs="Amiri"/>
          <w:lang w:bidi="ar-SA"/>
          <w:color w:val="111111"/>
          <w:sz w:val="28"/>
          <w:szCs w:val="28"/>
          <w:rtl/>
        </w:rPr>
        <w:t xml:space="preserve">قال: فقال المدائنيّ عن أبي مخنف، عن عبدالملك بن نوفل بن مساحق، عن عثمان بن أبي زرعة قال: فقال ابن زياد يوماً: ما يمنع هانياً منّا؟ فلقيه ابن الأشعث وأسماء بن خارجة، فقالا له: ما يمنعك من إتيان الأمير وقد ذكرك؟ قال: فأتاه. </w:t>
      </w:r>
      <w:r>
        <w:rPr>
          <w:rStyle w:val="FootnoteReference"/>
        </w:rPr>
        <w:footnoteReference w:id="6116"/>
      </w:r>
    </w:p>
    <w:p>
      <w:pPr>
        <w:pStyle w:val="BookText"/>
      </w:pPr>
      <w:r>
        <w:rPr>
          <w:rFonts w:ascii="IRNazanin" w:hAnsi="IRNazanin" w:eastAsia="IRNazanin" w:cs="IRNazanin"/>
          <w:lang w:bidi="fa-IR"/>
          <w:color w:val="111111"/>
          <w:sz w:val="28"/>
          <w:szCs w:val="28"/>
          <w:rtl/>
        </w:rPr>
        <w:t xml:space="preserve">ابن اشعث و اسماء بن خارجه هانى را ديدار كرده و گفتند: «امير سراغ تو را مى گرفت. چرا به ديدن او نمى آيى؟»</w:t>
      </w:r>
    </w:p>
    <w:p>
      <w:pPr>
        <w:pStyle w:val="BookText"/>
      </w:pPr>
      <w:r>
        <w:rPr>
          <w:rFonts w:ascii="Amiri" w:hAnsi="Amiri" w:eastAsia="Amiri" w:cs="Amiri"/>
          <w:lang w:bidi="ar-SA"/>
          <w:color w:val="111111"/>
          <w:sz w:val="28"/>
          <w:szCs w:val="28"/>
          <w:rtl/>
        </w:rPr>
        <w:t xml:space="preserve">هانى كه اين سخن را شنيد، به مجلس ابن زياد حاضر شد.</w:t>
      </w:r>
    </w:p>
    <w:p>
      <w:pPr>
        <w:pStyle w:val="BookText"/>
      </w:pPr>
      <w:r>
        <w:rPr>
          <w:rFonts w:ascii="Amiri" w:hAnsi="Amiri" w:eastAsia="Amiri" w:cs="Amiri"/>
          <w:lang w:bidi="ar-SA"/>
          <w:color w:val="111111"/>
          <w:sz w:val="28"/>
          <w:szCs w:val="28"/>
          <w:rtl/>
        </w:rPr>
        <w:t xml:space="preserve">رسولى محلّاتى، ترجمه مقاتل الطالبيين،/ 97</w:t>
      </w:r>
    </w:p>
    <w:p>
      <w:pPr>
        <w:pStyle w:val="BookText"/>
      </w:pPr>
      <w:r>
        <w:rPr>
          <w:rFonts w:ascii="Amiri" w:hAnsi="Amiri" w:eastAsia="Amiri" w:cs="Amiri"/>
          <w:lang w:bidi="ar-SA"/>
          <w:color w:val="111111"/>
          <w:sz w:val="28"/>
          <w:szCs w:val="28"/>
          <w:rtl/>
        </w:rPr>
        <w:t xml:space="preserve">أبو الفرج، مقاتل الطّالبيّين،/ 65- 66</w:t>
      </w:r>
    </w:p>
    <w:p>
      <w:pPr>
        <w:pStyle w:val="BookText"/>
      </w:pPr>
      <w:r>
        <w:rPr>
          <w:rFonts w:ascii="Amiri" w:hAnsi="Amiri" w:eastAsia="Amiri" w:cs="Amiri"/>
          <w:lang w:bidi="ar-SA"/>
          <w:color w:val="111111"/>
          <w:sz w:val="28"/>
          <w:szCs w:val="28"/>
          <w:rtl/>
        </w:rPr>
        <w:t xml:space="preserve">وخاف هاني بن عروة عبيداللَّه على نفسه، فانقطع عن </w:t>
      </w:r>
      <w:r>
        <w:rPr>
          <w:rStyle w:val="FootnoteReference"/>
        </w:rPr>
        <w:footnoteReference w:id="6117"/>
      </w:r>
      <w:r>
        <w:rPr>
          <w:rFonts w:ascii="Amiri" w:hAnsi="Amiri" w:eastAsia="Amiri" w:cs="Amiri"/>
          <w:lang w:bidi="ar-SA"/>
          <w:color w:val="111111"/>
          <w:sz w:val="28"/>
          <w:szCs w:val="28"/>
          <w:rtl/>
        </w:rPr>
        <w:t xml:space="preserve">حضور مجلسه وتمارض، فقال ابن زياد لجلسائه </w:t>
      </w:r>
      <w:r>
        <w:rPr>
          <w:rStyle w:val="FootnoteReference"/>
        </w:rPr>
        <w:footnoteReference w:id="6118"/>
      </w:r>
      <w:r>
        <w:rPr>
          <w:rFonts w:ascii="Amiri" w:hAnsi="Amiri" w:eastAsia="Amiri" w:cs="Amiri"/>
          <w:lang w:bidi="ar-SA"/>
          <w:color w:val="111111"/>
          <w:sz w:val="28"/>
          <w:szCs w:val="28"/>
          <w:rtl/>
        </w:rPr>
        <w:t xml:space="preserve">: ما لي لا أرى هانياً؟ فقالوا: هو </w:t>
      </w:r>
      <w:r>
        <w:rPr>
          <w:rStyle w:val="FootnoteReference"/>
        </w:rPr>
        <w:footnoteReference w:id="6119"/>
      </w:r>
      <w:r>
        <w:rPr>
          <w:rFonts w:ascii="Amiri" w:hAnsi="Amiri" w:eastAsia="Amiri" w:cs="Amiri"/>
          <w:lang w:bidi="ar-SA"/>
          <w:color w:val="111111"/>
          <w:sz w:val="28"/>
          <w:szCs w:val="28"/>
          <w:rtl/>
        </w:rPr>
        <w:t xml:space="preserve">شاكٍ، فقال: لو علمت بمرضه لعدته.</w:t>
      </w:r>
    </w:p>
    <w:p>
      <w:pPr>
        <w:pStyle w:val="BookText"/>
      </w:pPr>
      <w:r>
        <w:rPr>
          <w:rFonts w:ascii="Amiri" w:hAnsi="Amiri" w:eastAsia="Amiri" w:cs="Amiri"/>
          <w:lang w:bidi="ar-SA"/>
          <w:color w:val="111111"/>
          <w:sz w:val="28"/>
          <w:szCs w:val="28"/>
          <w:rtl/>
        </w:rPr>
        <w:t xml:space="preserve">ودعا محمّد بن الأشعث، وأسماء بن خارجة </w:t>
      </w:r>
      <w:r>
        <w:rPr>
          <w:rStyle w:val="FootnoteReference"/>
        </w:rPr>
        <w:footnoteReference w:id="6120"/>
      </w:r>
      <w:r>
        <w:rPr>
          <w:rFonts w:ascii="Amiri" w:hAnsi="Amiri" w:eastAsia="Amiri" w:cs="Amiri"/>
          <w:lang w:bidi="ar-SA"/>
          <w:color w:val="111111"/>
          <w:sz w:val="28"/>
          <w:szCs w:val="28"/>
          <w:rtl/>
        </w:rPr>
        <w:t xml:space="preserve">، وعمرو بن الحجّاج الزّبيديّ، و </w:t>
      </w:r>
      <w:r>
        <w:rPr>
          <w:rStyle w:val="FootnoteReference"/>
        </w:rPr>
        <w:footnoteReference w:id="6121"/>
      </w:r>
      <w:r>
        <w:rPr>
          <w:rFonts w:ascii="Amiri" w:hAnsi="Amiri" w:eastAsia="Amiri" w:cs="Amiri"/>
          <w:lang w:bidi="ar-SA"/>
          <w:color w:val="111111"/>
          <w:sz w:val="28"/>
          <w:szCs w:val="28"/>
          <w:rtl/>
        </w:rPr>
        <w:t xml:space="preserve">كانت
</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رويحة بنت عمرو تحت هاني بن عروة، وهي امّ يحيى بن هاني </w:t>
      </w:r>
      <w:r>
        <w:rPr>
          <w:rStyle w:val="FootnoteReference"/>
        </w:rPr>
        <w:footnoteReference w:id="6122"/>
      </w:r>
      <w:r>
        <w:rPr>
          <w:rFonts w:ascii="IRNazanin" w:hAnsi="IRNazanin" w:eastAsia="IRNazanin" w:cs="IRNazanin"/>
          <w:lang w:bidi="fa-IR"/>
          <w:color w:val="111111"/>
          <w:sz w:val="28"/>
          <w:szCs w:val="28"/>
          <w:rtl/>
        </w:rPr>
        <w:t xml:space="preserve">، فقال لهم </w:t>
      </w:r>
      <w:r>
        <w:rPr>
          <w:rStyle w:val="FootnoteReference"/>
        </w:rPr>
        <w:footnoteReference w:id="6123"/>
      </w:r>
      <w:r>
        <w:rPr>
          <w:rFonts w:ascii="Amiri" w:hAnsi="Amiri" w:eastAsia="Amiri" w:cs="Amiri"/>
          <w:lang w:bidi="ar-SA"/>
          <w:color w:val="111111"/>
          <w:sz w:val="28"/>
          <w:szCs w:val="28"/>
          <w:rtl/>
        </w:rPr>
        <w:t xml:space="preserve">: ما يمنع هاني ابن عروة من إتياننا؟ فقالوا: ما ندري </w:t>
      </w:r>
      <w:r>
        <w:rPr>
          <w:rStyle w:val="FootnoteReference"/>
        </w:rPr>
        <w:footnoteReference w:id="6124"/>
      </w:r>
      <w:r>
        <w:rPr>
          <w:rFonts w:ascii="Amiri" w:hAnsi="Amiri" w:eastAsia="Amiri" w:cs="Amiri"/>
          <w:lang w:bidi="ar-SA"/>
          <w:color w:val="111111"/>
          <w:sz w:val="28"/>
          <w:szCs w:val="28"/>
          <w:rtl/>
        </w:rPr>
        <w:t xml:space="preserve">، وقد قيل إنّه يشتكي، قال: </w:t>
      </w:r>
      <w:r>
        <w:rPr>
          <w:rStyle w:val="FootnoteReference"/>
        </w:rPr>
        <w:footnoteReference w:id="6125"/>
      </w:r>
      <w:r>
        <w:rPr>
          <w:rFonts w:ascii="Amiri" w:hAnsi="Amiri" w:eastAsia="Amiri" w:cs="Amiri"/>
          <w:lang w:bidi="ar-SA"/>
          <w:color w:val="111111"/>
          <w:sz w:val="28"/>
          <w:szCs w:val="28"/>
          <w:rtl/>
        </w:rPr>
        <w:t xml:space="preserve">بلغني أ نّه </w:t>
      </w:r>
      <w:r>
        <w:rPr>
          <w:rStyle w:val="FootnoteReference"/>
        </w:rPr>
        <w:footnoteReference w:id="6126"/>
      </w:r>
      <w:r>
        <w:rPr>
          <w:rFonts w:ascii="IRNazanin" w:hAnsi="IRNazanin" w:eastAsia="IRNazanin" w:cs="IRNazanin"/>
          <w:lang w:bidi="fa-IR"/>
          <w:color w:val="111111"/>
          <w:sz w:val="28"/>
          <w:szCs w:val="28"/>
          <w:rtl/>
        </w:rPr>
        <w:t xml:space="preserve">قد </w:t>
      </w:r>
      <w:r>
        <w:rPr>
          <w:rStyle w:val="FootnoteReference"/>
        </w:rPr>
        <w:footnoteReference w:id="6127"/>
      </w:r>
      <w:r>
        <w:rPr>
          <w:rFonts w:ascii="IRNazanin" w:hAnsi="IRNazanin" w:eastAsia="IRNazanin" w:cs="IRNazanin"/>
          <w:lang w:bidi="fa-IR"/>
          <w:color w:val="111111"/>
          <w:sz w:val="28"/>
          <w:szCs w:val="28"/>
          <w:rtl/>
        </w:rPr>
        <w:t xml:space="preserve">برئ وهو </w:t>
      </w:r>
      <w:r>
        <w:rPr>
          <w:rStyle w:val="FootnoteReference"/>
        </w:rPr>
        <w:footnoteReference w:id="6128"/>
      </w:r>
      <w:r>
        <w:rPr>
          <w:rStyle w:val="FootnoteReference"/>
        </w:rPr>
        <w:footnoteReference w:id="6129"/>
      </w:r>
      <w:r>
        <w:rPr>
          <w:rFonts w:ascii="Amiri" w:hAnsi="Amiri" w:eastAsia="Amiri" w:cs="Amiri"/>
          <w:lang w:bidi="ar-SA"/>
          <w:color w:val="111111"/>
          <w:sz w:val="28"/>
          <w:szCs w:val="28"/>
          <w:rtl/>
        </w:rPr>
        <w:t xml:space="preserve">يجلس على باب داره، فالقوه ومروه أ لّايدع ما عليه من حقّنا، </w:t>
      </w:r>
      <w:r>
        <w:rPr>
          <w:rStyle w:val="FootnoteReference"/>
        </w:rPr>
        <w:footnoteReference w:id="6130"/>
      </w:r>
      <w:r>
        <w:rPr>
          <w:rFonts w:ascii="Amiri" w:hAnsi="Amiri" w:eastAsia="Amiri" w:cs="Amiri"/>
          <w:lang w:bidi="ar-SA"/>
          <w:color w:val="111111"/>
          <w:sz w:val="28"/>
          <w:szCs w:val="28"/>
          <w:rtl/>
        </w:rPr>
        <w:t xml:space="preserve">فإنِّي لا احبّ أن يفسد عندي مثله من أشراف العرب </w:t>
      </w:r>
      <w:r>
        <w:rPr>
          <w:rStyle w:val="FootnoteReference"/>
        </w:rPr>
        <w:footnoteReference w:id="6131"/>
      </w:r>
      <w:r>
        <w:rPr>
          <w:rFonts w:ascii="IRNazanin" w:hAnsi="IRNazanin" w:eastAsia="IRNazanin" w:cs="IRNazanin"/>
          <w:lang w:bidi="fa-IR"/>
          <w:color w:val="111111"/>
          <w:sz w:val="28"/>
          <w:szCs w:val="28"/>
          <w:rtl/>
        </w:rPr>
        <w:t xml:space="preserve">، فأتوه </w:t>
      </w:r>
      <w:r>
        <w:rPr>
          <w:rStyle w:val="FootnoteReference"/>
        </w:rPr>
        <w:footnoteReference w:id="6132"/>
      </w:r>
      <w:r>
        <w:rPr>
          <w:rFonts w:ascii="Amiri" w:hAnsi="Amiri" w:eastAsia="Amiri" w:cs="Amiri"/>
          <w:lang w:bidi="ar-SA"/>
          <w:color w:val="111111"/>
          <w:sz w:val="28"/>
          <w:szCs w:val="28"/>
          <w:rtl/>
        </w:rPr>
        <w:t xml:space="preserve">حتّى وقفوا عليه عشيّة وهو جالس على بابه </w:t>
      </w:r>
      <w:r>
        <w:rPr>
          <w:rStyle w:val="FootnoteReference"/>
        </w:rPr>
        <w:footnoteReference w:id="6133"/>
      </w:r>
      <w:r>
        <w:rPr>
          <w:rFonts w:ascii="IRNazanin" w:hAnsi="IRNazanin" w:eastAsia="IRNazanin" w:cs="IRNazanin"/>
          <w:lang w:bidi="fa-IR"/>
          <w:color w:val="111111"/>
          <w:sz w:val="28"/>
          <w:szCs w:val="28"/>
          <w:rtl/>
        </w:rPr>
        <w:t xml:space="preserve">، </w:t>
      </w:r>
      <w:r>
        <w:rPr>
          <w:rStyle w:val="FootnoteReference"/>
        </w:rPr>
        <w:footnoteReference w:id="6134"/>
      </w:r>
      <w:r>
        <w:rPr>
          <w:rFonts w:ascii="Amiri" w:hAnsi="Amiri" w:eastAsia="Amiri" w:cs="Amiri"/>
          <w:lang w:bidi="ar-SA"/>
          <w:color w:val="111111"/>
          <w:sz w:val="28"/>
          <w:szCs w:val="28"/>
          <w:rtl/>
        </w:rPr>
        <w:t xml:space="preserve">وقالوا له: ما يمنعك من لقاء الأمير؟ </w:t>
      </w:r>
      <w:r>
        <w:rPr>
          <w:rStyle w:val="FootnoteReference"/>
        </w:rPr>
        <w:footnoteReference w:id="6135"/>
      </w:r>
      <w:r>
        <w:rPr>
          <w:rFonts w:ascii="Amiri" w:hAnsi="Amiri" w:eastAsia="Amiri" w:cs="Amiri"/>
          <w:lang w:bidi="ar-SA"/>
          <w:color w:val="111111"/>
          <w:sz w:val="28"/>
          <w:szCs w:val="28"/>
          <w:rtl/>
        </w:rPr>
        <w:t xml:space="preserve">فإنّه قد ذكرك وقال: لو أعلم أ نّه شاكٍ لعدته </w:t>
      </w:r>
      <w:r>
        <w:rPr>
          <w:rStyle w:val="FootnoteReference"/>
        </w:rPr>
        <w:footnoteReference w:id="6136"/>
      </w:r>
      <w:r>
        <w:rPr>
          <w:rFonts w:ascii="Amiri" w:hAnsi="Amiri" w:eastAsia="Amiri" w:cs="Amiri"/>
          <w:lang w:bidi="ar-SA"/>
          <w:color w:val="111111"/>
          <w:sz w:val="28"/>
          <w:szCs w:val="28"/>
          <w:rtl/>
        </w:rPr>
        <w:t xml:space="preserve">، فقال لهم: الشّكوى تمنعني </w:t>
      </w:r>
      <w:r>
        <w:rPr>
          <w:rStyle w:val="FootnoteReference"/>
        </w:rPr>
        <w:footnoteReference w:id="6137"/>
      </w:r>
      <w:r>
        <w:rPr>
          <w:rStyle w:val="FootnoteReference"/>
        </w:rPr>
        <w:footnoteReference w:id="6138"/>
      </w:r>
      <w:r>
        <w:rPr>
          <w:rFonts w:ascii="IRNazanin" w:hAnsi="IRNazanin" w:eastAsia="IRNazanin" w:cs="IRNazanin"/>
          <w:lang w:bidi="fa-IR"/>
          <w:color w:val="111111"/>
          <w:sz w:val="28"/>
          <w:szCs w:val="28"/>
          <w:rtl/>
        </w:rPr>
        <w:t xml:space="preserve">، فقالوا له </w:t>
      </w:r>
      <w:r>
        <w:rPr>
          <w:rStyle w:val="FootnoteReference"/>
        </w:rPr>
        <w:footnoteReference w:id="6139"/>
      </w:r>
      <w:r>
        <w:rPr>
          <w:rFonts w:ascii="Amiri" w:hAnsi="Amiri" w:eastAsia="Amiri" w:cs="Amiri"/>
          <w:lang w:bidi="ar-SA"/>
          <w:color w:val="111111"/>
          <w:sz w:val="28"/>
          <w:szCs w:val="28"/>
          <w:rtl/>
        </w:rPr>
        <w:t xml:space="preserve">: قد بلغه أ نّك تجلس كلّ </w:t>
      </w:r>
      <w:r>
        <w:rPr>
          <w:rStyle w:val="FootnoteReference"/>
        </w:rPr>
        <w:footnoteReference w:id="6140"/>
      </w:r>
      <w:r>
        <w:rPr>
          <w:rFonts w:ascii="Amiri" w:hAnsi="Amiri" w:eastAsia="Amiri" w:cs="Amiri"/>
          <w:lang w:bidi="ar-SA"/>
          <w:color w:val="111111"/>
          <w:sz w:val="28"/>
          <w:szCs w:val="28"/>
          <w:rtl/>
        </w:rPr>
        <w:t xml:space="preserve">عشيّة على </w:t>
      </w:r>
      <w:r>
        <w:rPr>
          <w:rStyle w:val="FootnoteReference"/>
        </w:rPr>
        <w:footnoteReference w:id="6141"/>
      </w:r>
      <w:r>
        <w:rPr>
          <w:rFonts w:ascii="Amiri" w:hAnsi="Amiri" w:eastAsia="Amiri" w:cs="Amiri"/>
          <w:lang w:bidi="ar-SA"/>
          <w:color w:val="111111"/>
          <w:sz w:val="28"/>
          <w:szCs w:val="28"/>
          <w:rtl/>
        </w:rPr>
        <w:t xml:space="preserve">باب دارك </w:t>
      </w:r>
      <w:r>
        <w:rPr>
          <w:rStyle w:val="FootnoteReference"/>
        </w:rPr>
        <w:footnoteReference w:id="6142"/>
      </w:r>
      <w:r>
        <w:rPr>
          <w:rFonts w:ascii="Amiri" w:hAnsi="Amiri" w:eastAsia="Amiri" w:cs="Amiri"/>
          <w:lang w:bidi="ar-SA"/>
          <w:color w:val="111111"/>
          <w:sz w:val="28"/>
          <w:szCs w:val="28"/>
          <w:rtl/>
        </w:rPr>
        <w:t xml:space="preserve">وقد استبطأك </w:t>
      </w:r>
      <w:r>
        <w:rPr>
          <w:rStyle w:val="FootnoteReference"/>
        </w:rPr>
        <w:footnoteReference w:id="6143"/>
      </w:r>
      <w:r>
        <w:rPr>
          <w:rStyle w:val="FootnoteReference"/>
        </w:rPr>
        <w:footnoteReference w:id="6144"/>
      </w:r>
      <w:r>
        <w:rPr>
          <w:rFonts w:ascii="Amiri" w:hAnsi="Amiri" w:eastAsia="Amiri" w:cs="Amiri"/>
          <w:lang w:bidi="ar-SA"/>
          <w:color w:val="111111"/>
          <w:sz w:val="28"/>
          <w:szCs w:val="28"/>
          <w:rtl/>
        </w:rPr>
        <w:t xml:space="preserve">والإبطاء والجفاء لا يحتمله </w:t>
      </w:r>
      <w:r>
        <w:rPr>
          <w:rStyle w:val="FootnoteReference"/>
        </w:rPr>
        <w:footnoteReference w:id="6145"/>
      </w:r>
      <w:r>
        <w:rPr>
          <w:rFonts w:ascii="Amiri" w:hAnsi="Amiri" w:eastAsia="Amiri" w:cs="Amiri"/>
          <w:lang w:bidi="ar-SA"/>
          <w:color w:val="111111"/>
          <w:sz w:val="28"/>
          <w:szCs w:val="28"/>
          <w:rtl/>
        </w:rPr>
        <w:t xml:space="preserve">السّلطان، </w:t>
      </w:r>
      <w:r>
        <w:rPr>
          <w:rStyle w:val="FootnoteReference"/>
        </w:rPr>
        <w:footnoteReference w:id="6146"/>
      </w:r>
      <w:r>
        <w:rPr>
          <w:rFonts w:ascii="Amiri" w:hAnsi="Amiri" w:eastAsia="Amiri" w:cs="Amiri"/>
          <w:lang w:bidi="ar-SA"/>
          <w:color w:val="111111"/>
          <w:sz w:val="28"/>
          <w:szCs w:val="28"/>
          <w:rtl/>
        </w:rPr>
        <w:t xml:space="preserve">أقسمنا عليك لمّا </w:t>
      </w:r>
      <w:r>
        <w:rPr>
          <w:rStyle w:val="FootnoteReference"/>
        </w:rPr>
        <w:footnoteReference w:id="6147"/>
      </w:r>
      <w:r>
        <w:rPr>
          <w:rFonts w:ascii="Amiri" w:hAnsi="Amiri" w:eastAsia="Amiri" w:cs="Amiri"/>
          <w:lang w:bidi="ar-SA"/>
          <w:color w:val="111111"/>
          <w:sz w:val="28"/>
          <w:szCs w:val="28"/>
          <w:rtl/>
        </w:rPr>
        <w:t xml:space="preserve">ركبت معنا </w:t>
      </w:r>
      <w:r>
        <w:rPr>
          <w:rStyle w:val="FootnoteReference"/>
        </w:rPr>
        <w:footnoteReference w:id="6148"/>
      </w:r>
      <w:r>
        <w:rPr>
          <w:rStyle w:val="FootnoteReference"/>
        </w:rPr>
        <w:footnoteReference w:id="6149"/>
      </w:r>
      <w:r>
        <w:rPr>
          <w:rFonts w:ascii="Amiri" w:hAnsi="Amiri" w:eastAsia="Amiri" w:cs="Amiri"/>
          <w:lang w:bidi="ar-SA"/>
          <w:color w:val="111111"/>
          <w:sz w:val="28"/>
          <w:szCs w:val="28"/>
          <w:rtl/>
        </w:rPr>
        <w:t xml:space="preserve">، فدعا بثيابه فلبسها، ثمّ دعا ببغلته فركبها </w:t>
      </w:r>
      <w:r>
        <w:rPr>
          <w:rStyle w:val="FootnoteReference"/>
        </w:rPr>
        <w:footnoteReference w:id="6150"/>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151"/>
      </w:r>
      <w:r>
        <w:rPr>
          <w:rFonts w:ascii="Amiri" w:hAnsi="Amiri" w:eastAsia="Amiri" w:cs="Amiri"/>
          <w:lang w:bidi="ar-SA"/>
          <w:color w:val="111111"/>
          <w:sz w:val="28"/>
          <w:szCs w:val="28"/>
          <w:rtl/>
        </w:rPr>
        <w:t xml:space="preserve">حتّى إذا دنا من القصر كأنّ </w:t>
      </w:r>
      <w:r>
        <w:rPr>
          <w:rStyle w:val="FootnoteReference"/>
        </w:rPr>
        <w:footnoteReference w:id="6152"/>
      </w:r>
      <w:r>
        <w:rPr>
          <w:rFonts w:ascii="Amiri" w:hAnsi="Amiri" w:eastAsia="Amiri" w:cs="Amiri"/>
          <w:lang w:bidi="ar-SA"/>
          <w:color w:val="111111"/>
          <w:sz w:val="28"/>
          <w:szCs w:val="28"/>
          <w:rtl/>
        </w:rPr>
        <w:t xml:space="preserve">نفسه أحسّت </w:t>
      </w:r>
      <w:r>
        <w:rPr>
          <w:rStyle w:val="FootnoteReference"/>
        </w:rPr>
        <w:footnoteReference w:id="6153"/>
      </w:r>
      <w:r>
        <w:rPr>
          <w:rFonts w:ascii="Amiri" w:hAnsi="Amiri" w:eastAsia="Amiri" w:cs="Amiri"/>
          <w:lang w:bidi="ar-SA"/>
          <w:color w:val="111111"/>
          <w:sz w:val="28"/>
          <w:szCs w:val="28"/>
          <w:rtl/>
        </w:rPr>
        <w:t xml:space="preserve">ببعض الّذي كان، فقال لحسّان بن أسماء بن خارجة: يا ابن الأخ </w:t>
      </w:r>
      <w:r>
        <w:rPr>
          <w:rStyle w:val="FootnoteReference"/>
        </w:rPr>
        <w:footnoteReference w:id="6154"/>
      </w:r>
      <w:r>
        <w:rPr>
          <w:rFonts w:ascii="Amiri" w:hAnsi="Amiri" w:eastAsia="Amiri" w:cs="Amiri"/>
          <w:lang w:bidi="ar-SA"/>
          <w:color w:val="111111"/>
          <w:sz w:val="28"/>
          <w:szCs w:val="28"/>
          <w:rtl/>
        </w:rPr>
        <w:t xml:space="preserve">! إنِّي واللَّه </w:t>
      </w:r>
      <w:r>
        <w:rPr>
          <w:rStyle w:val="FootnoteReference"/>
        </w:rPr>
        <w:footnoteReference w:id="6155"/>
      </w:r>
      <w:r>
        <w:rPr>
          <w:rFonts w:ascii="IRNazanin" w:hAnsi="IRNazanin" w:eastAsia="IRNazanin" w:cs="IRNazanin"/>
          <w:lang w:bidi="fa-IR"/>
          <w:color w:val="111111"/>
          <w:sz w:val="28"/>
          <w:szCs w:val="28"/>
          <w:rtl/>
        </w:rPr>
        <w:t xml:space="preserve">لهذا الرّجل لخائف </w:t>
      </w:r>
      <w:r>
        <w:rPr>
          <w:rStyle w:val="FootnoteReference"/>
        </w:rPr>
        <w:footnoteReference w:id="6156"/>
      </w:r>
      <w:r>
        <w:rPr>
          <w:rFonts w:ascii="IRNazanin" w:hAnsi="IRNazanin" w:eastAsia="IRNazanin" w:cs="IRNazanin"/>
          <w:lang w:bidi="fa-IR"/>
          <w:color w:val="111111"/>
          <w:sz w:val="28"/>
          <w:szCs w:val="28"/>
          <w:rtl/>
        </w:rPr>
        <w:t xml:space="preserve">، فما ترى؟ </w:t>
      </w:r>
      <w:r>
        <w:rPr>
          <w:rStyle w:val="FootnoteReference"/>
        </w:rPr>
        <w:footnoteReference w:id="6157"/>
      </w:r>
      <w:r>
        <w:rPr>
          <w:rFonts w:ascii="Amiri" w:hAnsi="Amiri" w:eastAsia="Amiri" w:cs="Amiri"/>
          <w:lang w:bidi="ar-SA"/>
          <w:color w:val="111111"/>
          <w:sz w:val="28"/>
          <w:szCs w:val="28"/>
          <w:rtl/>
        </w:rPr>
        <w:t xml:space="preserve">فقال: يا عمّ </w:t>
      </w:r>
      <w:r>
        <w:rPr>
          <w:rStyle w:val="FootnoteReference"/>
        </w:rPr>
        <w:footnoteReference w:id="6158"/>
      </w:r>
      <w:r>
        <w:rPr>
          <w:rFonts w:ascii="Amiri" w:hAnsi="Amiri" w:eastAsia="Amiri" w:cs="Amiri"/>
          <w:lang w:bidi="ar-SA"/>
          <w:color w:val="111111"/>
          <w:sz w:val="28"/>
          <w:szCs w:val="28"/>
          <w:rtl/>
        </w:rPr>
        <w:t xml:space="preserve">! واللَّه ما أتخوّف عليك شيئاً، ولم تجعل على نفسك سبيلًا، </w:t>
      </w:r>
      <w:r>
        <w:rPr>
          <w:rStyle w:val="FootnoteReference"/>
        </w:rPr>
        <w:footnoteReference w:id="6159"/>
      </w:r>
      <w:r>
        <w:rPr>
          <w:rFonts w:ascii="Amiri" w:hAnsi="Amiri" w:eastAsia="Amiri" w:cs="Amiri"/>
          <w:lang w:bidi="ar-SA"/>
          <w:color w:val="111111"/>
          <w:sz w:val="28"/>
          <w:szCs w:val="28"/>
          <w:rtl/>
        </w:rPr>
        <w:t xml:space="preserve">، ولم يكن حسّان يعلم في أيّ شي ء بعث إليه عبيداللَّه </w:t>
      </w:r>
      <w:r>
        <w:rPr>
          <w:rStyle w:val="FootnoteReference"/>
        </w:rPr>
        <w:footnoteReference w:id="6160"/>
      </w:r>
      <w:r>
        <w:rPr>
          <w:rFonts w:ascii="Times New Roman" w:hAnsi="Times New Roman" w:eastAsia="Times New Roman" w:cs="Times New Roman"/>
          <w:lang w:val="en-US" w:bidi="en-US"/>
          <w:color w:val="111111"/>
          <w:sz w:val="28"/>
          <w:szCs w:val="28"/>
          <w:rtl/>
        </w:rPr>
        <w:t xml:space="preserve">. </w:t>
      </w:r>
      <w:r>
        <w:rPr>
          <w:rStyle w:val="FootnoteReference"/>
        </w:rPr>
        <w:footnoteReference w:id="6161"/>
      </w:r>
    </w:p>
    <w:p>
      <w:pPr>
        <w:pStyle w:val="BookText"/>
      </w:pPr>
      <w:r>
        <w:rPr>
          <w:rFonts w:ascii="IRNazanin" w:hAnsi="IRNazanin" w:eastAsia="IRNazanin" w:cs="IRNazanin"/>
          <w:lang w:bidi="fa-IR"/>
          <w:color w:val="111111"/>
          <w:sz w:val="28"/>
          <w:szCs w:val="28"/>
          <w:rtl/>
        </w:rPr>
        <w:t xml:space="preserve">گفت: «اگر از بيماريش آگاه بودم، به عيادتش مى رفتم.»</w:t>
      </w:r>
    </w:p>
    <w:p>
      <w:pPr>
        <w:pStyle w:val="BookText"/>
      </w:pPr>
      <w:r>
        <w:rPr>
          <w:rFonts w:ascii="IRNazanin" w:hAnsi="IRNazanin" w:eastAsia="IRNazanin" w:cs="IRNazanin"/>
          <w:lang w:bidi="fa-IR"/>
          <w:color w:val="111111"/>
          <w:sz w:val="28"/>
          <w:szCs w:val="28"/>
          <w:rtl/>
        </w:rPr>
        <w:t xml:space="preserve">پس محمد بن اشعث، اسماء بن خارجه، و عمرو بن حجاج زبيدى را كه دخترش رويحه همسر هانى بن عروه بود و آن زن مادر يحيى بن هانى است، پيش خواند و به آنان گفت: «چرا هانى بن عروه به ديدن ما نيايد؟»</w:t>
      </w:r>
    </w:p>
    <w:p>
      <w:pPr>
        <w:pStyle w:val="BookText"/>
      </w:pPr>
      <w:r>
        <w:rPr>
          <w:rFonts w:ascii="IRNazanin" w:hAnsi="IRNazanin" w:eastAsia="IRNazanin" w:cs="IRNazanin"/>
          <w:lang w:bidi="fa-IR"/>
          <w:color w:val="111111"/>
          <w:sz w:val="28"/>
          <w:szCs w:val="28"/>
          <w:rtl/>
        </w:rPr>
        <w:t xml:space="preserve">گفتند: «ما ندانيم، گويند بيمار است.»</w:t>
      </w:r>
    </w:p>
    <w:p>
      <w:pPr>
        <w:pStyle w:val="BookText"/>
      </w:pPr>
      <w:r>
        <w:rPr>
          <w:rFonts w:ascii="IRNazanin" w:hAnsi="IRNazanin" w:eastAsia="IRNazanin" w:cs="IRNazanin"/>
          <w:lang w:bidi="fa-IR"/>
          <w:color w:val="111111"/>
          <w:sz w:val="28"/>
          <w:szCs w:val="28"/>
          <w:rtl/>
        </w:rPr>
        <w:t xml:space="preserve">ابن زياد گفت: «من شنيده ام بهبودى يافته و روزها بر در خانه اش مى نشيند. پس به ديدار او برويد و دستورش دهيد حق ما را وانگذارد؛ زيرا من دوست ندارم مانند او مردى از بزرگان عرب حقش نزد من تباه گردد.»</w:t>
      </w:r>
    </w:p>
    <w:p>
      <w:pPr>
        <w:pStyle w:val="BookText"/>
      </w:pPr>
      <w:r>
        <w:rPr>
          <w:rFonts w:ascii="IRNazanin" w:hAnsi="IRNazanin" w:eastAsia="IRNazanin" w:cs="IRNazanin"/>
          <w:lang w:bidi="fa-IR"/>
          <w:color w:val="111111"/>
          <w:sz w:val="28"/>
          <w:szCs w:val="28"/>
          <w:rtl/>
        </w:rPr>
        <w:t xml:space="preserve">پس اين چند تن به نزد هانى آمده و هنگام غروب كه هانى بر در خانه اش نشسته بود، او را ديدار كردند و به او گفتند: «چرا به ديدار امير نيامدى؟ او نام تو را برد و گفت: اگر مى دانستم بيمار است، به عيادتش مى رفتم.»</w:t>
      </w:r>
    </w:p>
    <w:p>
      <w:pPr>
        <w:pStyle w:val="BookText"/>
      </w:pPr>
      <w:r>
        <w:rPr>
          <w:rFonts w:ascii="IRNazanin" w:hAnsi="IRNazanin" w:eastAsia="IRNazanin" w:cs="IRNazanin"/>
          <w:lang w:bidi="fa-IR"/>
          <w:color w:val="111111"/>
          <w:sz w:val="28"/>
          <w:szCs w:val="28"/>
          <w:rtl/>
        </w:rPr>
        <w:t xml:space="preserve">هانى بديشان گفت: «كسالت مانع از اين شد.»</w:t>
      </w:r>
    </w:p>
    <w:p>
      <w:pPr>
        <w:pStyle w:val="BookText"/>
      </w:pPr>
      <w:r>
        <w:rPr>
          <w:rFonts w:ascii="IRNazanin" w:hAnsi="IRNazanin" w:eastAsia="IRNazanin" w:cs="IRNazanin"/>
          <w:lang w:bidi="fa-IR"/>
          <w:color w:val="111111"/>
          <w:sz w:val="28"/>
          <w:szCs w:val="28"/>
          <w:rtl/>
        </w:rPr>
        <w:t xml:space="preserve">به او گفتند: «شنيده است تو بهبودى يافته اى و هر روز شام بر در خانه خود مى نشينى و چنين پندارد كه تو از رفتن نزد او كندى و سستى ورزيده اى و كندى و بى مهرى چيزى است كه فرمانروا و سلطان تاب تحمل آن را ندارد. تو را سوگند مى دهيم، هم اكنون با ما سوار شوى تا به ديدنش برويم.»</w:t>
      </w:r>
    </w:p>
    <w:p>
      <w:pPr>
        <w:pStyle w:val="BookText"/>
      </w:pPr>
      <w:r>
        <w:rPr>
          <w:rFonts w:ascii="IRNazanin" w:hAnsi="IRNazanin" w:eastAsia="IRNazanin" w:cs="IRNazanin"/>
          <w:lang w:bidi="fa-IR"/>
          <w:color w:val="111111"/>
          <w:sz w:val="28"/>
          <w:szCs w:val="28"/>
          <w:rtl/>
        </w:rPr>
        <w:t xml:space="preserve">هانى جامه خويش را خواسته و پوشيد. سپس استرش را آورده و سوار شد و با آنان به سوى قصر ابن زياد به راه افتاد. همين كه نزديك قصر رسيد، احساس كرد كه وضع خطرناك است (و شايد اگر به قصر برود سالم باز نگردد). به حسان پسر اسماء بن خارجه گفت: «اى فرزند برادر! من به خدا سوگند از اين مرد هراس و انديشه دارم، تو چه پندارى؟»</w:t>
      </w:r>
    </w:p>
    <w:p>
      <w:pPr>
        <w:pStyle w:val="BookText"/>
      </w:pPr>
      <w:r>
        <w:rPr>
          <w:rFonts w:ascii="IRNazanin" w:hAnsi="IRNazanin" w:eastAsia="IRNazanin" w:cs="IRNazanin"/>
          <w:lang w:bidi="fa-IR"/>
          <w:color w:val="111111"/>
          <w:sz w:val="28"/>
          <w:szCs w:val="28"/>
          <w:rtl/>
        </w:rPr>
        <w:t xml:space="preserve">گفت: «عموجان! به خدا من هيچ گونه ترسى بر تو ندارم، انديشه اى در دل راه مده.»</w:t>
      </w:r>
    </w:p>
    <w:p>
      <w:pPr>
        <w:pStyle w:val="BookText"/>
      </w:pPr>
      <w:r>
        <w:rPr>
          <w:rFonts w:ascii="IRNazanin" w:hAnsi="IRNazanin" w:eastAsia="IRNazanin" w:cs="IRNazanin"/>
          <w:lang w:bidi="fa-IR"/>
          <w:color w:val="111111"/>
          <w:sz w:val="28"/>
          <w:szCs w:val="28"/>
          <w:rtl/>
        </w:rPr>
        <w:t xml:space="preserve">و حسان نمى دانست براى چه ابن زياد هانى را طلبيد.</w:t>
      </w:r>
    </w:p>
    <w:p>
      <w:pPr>
        <w:pStyle w:val="BookText"/>
      </w:pPr>
      <w:r>
        <w:rPr>
          <w:rFonts w:ascii="IRNazanin" w:hAnsi="IRNazanin" w:eastAsia="IRNazanin" w:cs="IRNazanin"/>
          <w:lang w:bidi="fa-IR"/>
          <w:color w:val="111111"/>
          <w:sz w:val="28"/>
          <w:szCs w:val="28"/>
          <w:rtl/>
        </w:rPr>
        <w:t xml:space="preserve">رسولى محلّاتى، ترجمه ارشاد، 2/ 44- 45</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44- 45/ عنه: المجلسي، البحار، 44/ 344- 345؛ البحراني، العوالم، 17/ 193- 194؛ الدّربندي، أسرار الشّهادة،/ 221؛ مثله الطّبرسي إعلام الورى،/ 223- 224؛ بحر العلوم، مقتل الحسين عليه السلام،/ 226- 227؛ الجواهري، مثير الأحزان،/ 18</w:t>
      </w:r>
    </w:p>
    <w:p>
      <w:pPr>
        <w:pStyle w:val="BookText"/>
      </w:pPr>
      <w:r>
        <w:rPr>
          <w:rFonts w:ascii="Amiri" w:hAnsi="Amiri" w:eastAsia="Amiri" w:cs="Amiri"/>
          <w:lang w:bidi="ar-SA"/>
          <w:color w:val="111111"/>
          <w:sz w:val="28"/>
          <w:szCs w:val="28"/>
          <w:rtl/>
        </w:rPr>
        <w:t xml:space="preserve">ودعا عبيداللَّه هاني بن عروة، فأبى أن يجيبه إلّابأمان،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له وللأمان، هل أحدث حدثاً؟»</w:t>
      </w:r>
    </w:p>
    <w:p>
      <w:pPr>
        <w:pStyle w:val="BookText"/>
      </w:pPr>
      <w:r>
        <w:rPr>
          <w:rFonts w:ascii="IRNazanin" w:hAnsi="IRNazanin" w:eastAsia="IRNazanin" w:cs="IRNazanin"/>
          <w:lang w:bidi="fa-IR"/>
          <w:color w:val="111111"/>
          <w:sz w:val="28"/>
          <w:szCs w:val="28"/>
          <w:rtl/>
        </w:rPr>
        <w:t xml:space="preserve">فجاءه بنو عمّه، ورؤساء العشائر، فقالوا: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تجعل على نفسك سبيلًا، وأنت بري ء».</w:t>
      </w:r>
    </w:p>
    <w:p>
      <w:pPr>
        <w:pStyle w:val="BookText"/>
      </w:pPr>
      <w:r>
        <w:rPr>
          <w:rFonts w:ascii="IRNazanin" w:hAnsi="IRNazanin" w:eastAsia="IRNazanin" w:cs="IRNazanin"/>
          <w:lang w:bidi="fa-IR"/>
          <w:color w:val="111111"/>
          <w:sz w:val="28"/>
          <w:szCs w:val="28"/>
          <w:rtl/>
        </w:rPr>
        <w:t xml:space="preserve">وأتى به.</w:t>
      </w:r>
    </w:p>
    <w:p>
      <w:pPr>
        <w:pStyle w:val="BookText"/>
      </w:pPr>
      <w:r>
        <w:rPr>
          <w:rFonts w:ascii="Amiri" w:hAnsi="Amiri" w:eastAsia="Amiri" w:cs="Amiri"/>
          <w:lang w:bidi="ar-SA"/>
          <w:color w:val="111111"/>
          <w:sz w:val="28"/>
          <w:szCs w:val="28"/>
          <w:rtl/>
        </w:rPr>
        <w:t xml:space="preserve">أبو عليّ مسكويه، تجارب الأمم، 2/ 45- 46</w:t>
      </w:r>
    </w:p>
    <w:p>
      <w:pPr>
        <w:pStyle w:val="BookText"/>
      </w:pPr>
      <w:r>
        <w:rPr>
          <w:rFonts w:ascii="Amiri" w:hAnsi="Amiri" w:eastAsia="Amiri" w:cs="Amiri"/>
          <w:lang w:bidi="ar-SA"/>
          <w:color w:val="111111"/>
          <w:sz w:val="28"/>
          <w:szCs w:val="28"/>
          <w:rtl/>
        </w:rPr>
        <w:t xml:space="preserve">قال: فأتى بهاني بن عروة المراديّ.</w:t>
      </w:r>
    </w:p>
    <w:p>
      <w:pPr>
        <w:pStyle w:val="BookText"/>
      </w:pPr>
      <w:r>
        <w:rPr>
          <w:rFonts w:ascii="Amiri" w:hAnsi="Amiri" w:eastAsia="Amiri" w:cs="Amiri"/>
          <w:lang w:bidi="ar-SA"/>
          <w:color w:val="111111"/>
          <w:sz w:val="28"/>
          <w:szCs w:val="28"/>
          <w:rtl/>
        </w:rPr>
        <w:t xml:space="preserve">الشّجري، الأمالي، 1/ 167</w:t>
      </w:r>
    </w:p>
    <w:p>
      <w:pPr>
        <w:pStyle w:val="BookText"/>
      </w:pPr>
      <w:r>
        <w:rPr>
          <w:rFonts w:ascii="Amiri" w:hAnsi="Amiri" w:eastAsia="Amiri" w:cs="Amiri"/>
          <w:lang w:bidi="ar-SA"/>
          <w:color w:val="111111"/>
          <w:sz w:val="28"/>
          <w:szCs w:val="28"/>
          <w:rtl/>
        </w:rPr>
        <w:t xml:space="preserve">ثمّ دعا عبيداللَّه محمّد بن الأشعث، وأسماء بن خارجة الفزاريّ، وعمرو بن الحجّاج الزّبيديّ، وكانت رويحة بنت عمرو تحت هاني بن عروة، فقال: أخبروني </w:t>
      </w:r>
      <w:r>
        <w:rPr>
          <w:rStyle w:val="FootnoteReference"/>
        </w:rPr>
        <w:footnoteReference w:id="6162"/>
      </w:r>
      <w:r>
        <w:rPr>
          <w:rFonts w:ascii="Amiri" w:hAnsi="Amiri" w:eastAsia="Amiri" w:cs="Amiri"/>
          <w:lang w:bidi="ar-SA"/>
          <w:color w:val="111111"/>
          <w:sz w:val="28"/>
          <w:szCs w:val="28"/>
          <w:rtl/>
        </w:rPr>
        <w:t xml:space="preserve">ما الّذي يمنع هاني بن عروة من المصير إلينا؟ فقالوا: إنّه مريض أصلح اللَّه الأمير، فقال ابن زياد: إنّه كان مريضاً غير أ نّه برأ وجلس على باب داره، فلا عليكم أن تصيروا إليه، وتأمروه أن لا يدع ما يجب عليه من حقّنا، </w:t>
      </w:r>
      <w:r>
        <w:rPr>
          <w:rStyle w:val="FootnoteReference"/>
        </w:rPr>
        <w:footnoteReference w:id="6163"/>
      </w:r>
      <w:r>
        <w:rPr>
          <w:rFonts w:ascii="Amiri" w:hAnsi="Amiri" w:eastAsia="Amiri" w:cs="Amiri"/>
          <w:lang w:bidi="ar-SA"/>
          <w:color w:val="111111"/>
          <w:sz w:val="28"/>
          <w:szCs w:val="28"/>
          <w:rtl/>
        </w:rPr>
        <w:t xml:space="preserve">فإنِّي لا أحبّ أن تفسد عندي منزلة مثله من أشراف العرب </w:t>
      </w:r>
      <w:r>
        <w:rPr>
          <w:rStyle w:val="FootnoteReference"/>
        </w:rPr>
        <w:footnoteReference w:id="6164"/>
      </w:r>
      <w:r>
        <w:rPr>
          <w:rFonts w:ascii="Amiri" w:hAnsi="Amiri" w:eastAsia="Amiri" w:cs="Amiri"/>
          <w:lang w:bidi="ar-SA"/>
          <w:color w:val="111111"/>
          <w:sz w:val="28"/>
          <w:szCs w:val="28"/>
          <w:rtl/>
        </w:rPr>
        <w:t xml:space="preserve">، فقالوا نفعل ذلك. [ثمّ ذكر اعتقال عبداللَّه بن يقطر كما نذكره في ترجمته].
</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أقبل على محمّد بن الأشعث، وعمرو بن الحجّاج، وأسماء بن خارجة، فقال </w:t>
      </w:r>
      <w:r>
        <w:rPr>
          <w:rStyle w:val="FootnoteReference"/>
        </w:rPr>
        <w:footnoteReference w:id="6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صيروا إلى هاني </w:t>
      </w:r>
      <w:r>
        <w:rPr>
          <w:rStyle w:val="FootnoteReference"/>
        </w:rPr>
        <w:footnoteReference w:id="6166"/>
      </w:r>
      <w:r>
        <w:rPr>
          <w:rFonts w:ascii="Amiri" w:hAnsi="Amiri" w:eastAsia="Amiri" w:cs="Amiri"/>
          <w:lang w:bidi="ar-SA"/>
          <w:color w:val="111111"/>
          <w:sz w:val="28"/>
          <w:szCs w:val="28"/>
          <w:rtl/>
        </w:rPr>
        <w:t xml:space="preserve">بن عروة المذحجيّ </w:t>
      </w:r>
      <w:r>
        <w:rPr>
          <w:rStyle w:val="FootnoteReference"/>
        </w:rPr>
        <w:footnoteReference w:id="6167"/>
      </w:r>
      <w:r>
        <w:rPr>
          <w:rFonts w:ascii="Amiri" w:hAnsi="Amiri" w:eastAsia="Amiri" w:cs="Amiri"/>
          <w:lang w:bidi="ar-SA"/>
          <w:color w:val="111111"/>
          <w:sz w:val="28"/>
          <w:szCs w:val="28"/>
          <w:rtl/>
        </w:rPr>
        <w:t xml:space="preserve">، فسلوه أن يصير إلينا، فإنّا نريد مناظرته. </w:t>
      </w:r>
      <w:r>
        <w:rPr>
          <w:rStyle w:val="FootnoteReference"/>
        </w:rPr>
        <w:footnoteReference w:id="6168"/>
      </w:r>
      <w:r>
        <w:rPr>
          <w:rFonts w:ascii="Amiri" w:hAnsi="Amiri" w:eastAsia="Amiri" w:cs="Amiri"/>
          <w:lang w:bidi="ar-SA"/>
          <w:color w:val="111111"/>
          <w:sz w:val="28"/>
          <w:szCs w:val="28"/>
          <w:rtl/>
        </w:rPr>
        <w:t xml:space="preserve">فركب القوم، ثمّ صاروا إلى هاني، فوجدوه جالساً </w:t>
      </w:r>
      <w:r>
        <w:rPr>
          <w:rStyle w:val="FootnoteReference"/>
        </w:rPr>
        <w:footnoteReference w:id="6169"/>
      </w:r>
      <w:r>
        <w:rPr>
          <w:rFonts w:ascii="Amiri" w:hAnsi="Amiri" w:eastAsia="Amiri" w:cs="Amiri"/>
          <w:lang w:bidi="ar-SA"/>
          <w:color w:val="111111"/>
          <w:sz w:val="28"/>
          <w:szCs w:val="28"/>
          <w:rtl/>
        </w:rPr>
        <w:t xml:space="preserve">على باب داره، فسلّموا عليه وقالوا: ما يمنعك من إتيان هذا </w:t>
      </w:r>
      <w:r>
        <w:rPr>
          <w:rStyle w:val="FootnoteReference"/>
        </w:rPr>
        <w:footnoteReference w:id="6170"/>
      </w:r>
      <w:r>
        <w:rPr>
          <w:rFonts w:ascii="Amiri" w:hAnsi="Amiri" w:eastAsia="Amiri" w:cs="Amiri"/>
          <w:lang w:bidi="ar-SA"/>
          <w:color w:val="111111"/>
          <w:sz w:val="28"/>
          <w:szCs w:val="28"/>
          <w:rtl/>
        </w:rPr>
        <w:t xml:space="preserve">الأمير، فقد ذكرك </w:t>
      </w:r>
      <w:r>
        <w:rPr>
          <w:rStyle w:val="FootnoteReference"/>
        </w:rPr>
        <w:footnoteReference w:id="6171"/>
      </w:r>
      <w:r>
        <w:rPr>
          <w:rFonts w:ascii="Amiri" w:hAnsi="Amiri" w:eastAsia="Amiri" w:cs="Amiri"/>
          <w:lang w:bidi="ar-SA"/>
          <w:color w:val="111111"/>
          <w:sz w:val="28"/>
          <w:szCs w:val="28"/>
          <w:rtl/>
        </w:rPr>
        <w:t xml:space="preserve">غير مرّة؟ فقال: ما منعني واللَّه </w:t>
      </w:r>
      <w:r>
        <w:rPr>
          <w:rStyle w:val="FootnoteReference"/>
        </w:rPr>
        <w:footnoteReference w:id="6172"/>
      </w:r>
      <w:r>
        <w:rPr>
          <w:rFonts w:ascii="Amiri" w:hAnsi="Amiri" w:eastAsia="Amiri" w:cs="Amiri"/>
          <w:lang w:bidi="ar-SA"/>
          <w:color w:val="111111"/>
          <w:sz w:val="28"/>
          <w:szCs w:val="28"/>
          <w:rtl/>
        </w:rPr>
        <w:t xml:space="preserve">من المصير إليه إلّاالعلّة </w:t>
      </w:r>
      <w:r>
        <w:rPr>
          <w:rStyle w:val="FootnoteReference"/>
        </w:rPr>
        <w:footnoteReference w:id="6173"/>
      </w:r>
      <w:r>
        <w:rPr>
          <w:rFonts w:ascii="Amiri" w:hAnsi="Amiri" w:eastAsia="Amiri" w:cs="Amiri"/>
          <w:lang w:bidi="ar-SA"/>
          <w:color w:val="111111"/>
          <w:sz w:val="28"/>
          <w:szCs w:val="28"/>
          <w:rtl/>
        </w:rPr>
        <w:t xml:space="preserve">الّتي كانت بي </w:t>
      </w:r>
      <w:r>
        <w:rPr>
          <w:rStyle w:val="FootnoteReference"/>
        </w:rPr>
        <w:footnoteReference w:id="6174"/>
      </w:r>
      <w:r>
        <w:rPr>
          <w:rFonts w:ascii="Amiri" w:hAnsi="Amiri" w:eastAsia="Amiri" w:cs="Amiri"/>
          <w:lang w:bidi="ar-SA"/>
          <w:color w:val="111111"/>
          <w:sz w:val="28"/>
          <w:szCs w:val="28"/>
          <w:rtl/>
        </w:rPr>
        <w:t xml:space="preserve">، فقالوا: صدقت، ولكنّه بلغه أ نّك تقعد على باب دارك في كلّ عشيّة، وقد استبطأك، والإبطاء والجفاء لا يحتمله السّلطان </w:t>
      </w:r>
      <w:r>
        <w:rPr>
          <w:rStyle w:val="FootnoteReference"/>
        </w:rPr>
        <w:footnoteReference w:id="6175"/>
      </w:r>
      <w:r>
        <w:rPr>
          <w:rFonts w:ascii="Amiri" w:hAnsi="Amiri" w:eastAsia="Amiri" w:cs="Amiri"/>
          <w:lang w:bidi="ar-SA"/>
          <w:color w:val="111111"/>
          <w:sz w:val="28"/>
          <w:szCs w:val="28"/>
          <w:rtl/>
        </w:rPr>
        <w:t xml:space="preserve">من مثلك، لأ نّك سيِّد في قومك </w:t>
      </w:r>
      <w:r>
        <w:rPr>
          <w:rStyle w:val="FootnoteReference"/>
        </w:rPr>
        <w:footnoteReference w:id="6176"/>
      </w:r>
      <w:r>
        <w:rPr>
          <w:rFonts w:ascii="Amiri" w:hAnsi="Amiri" w:eastAsia="Amiri" w:cs="Amiri"/>
          <w:lang w:bidi="ar-SA"/>
          <w:color w:val="111111"/>
          <w:sz w:val="28"/>
          <w:szCs w:val="28"/>
          <w:rtl/>
        </w:rPr>
        <w:t xml:space="preserve">، ونحن نقسم عليك إلّا </w:t>
      </w:r>
      <w:r>
        <w:rPr>
          <w:rStyle w:val="FootnoteReference"/>
        </w:rPr>
        <w:footnoteReference w:id="6177"/>
      </w:r>
      <w:r>
        <w:rPr>
          <w:rFonts w:ascii="Amiri" w:hAnsi="Amiri" w:eastAsia="Amiri" w:cs="Amiri"/>
          <w:lang w:bidi="ar-SA"/>
          <w:color w:val="111111"/>
          <w:sz w:val="28"/>
          <w:szCs w:val="28"/>
          <w:rtl/>
        </w:rPr>
        <w:t xml:space="preserve">ركبت معنا إليه </w:t>
      </w:r>
      <w:r>
        <w:rPr>
          <w:rStyle w:val="FootnoteReference"/>
        </w:rPr>
        <w:footnoteReference w:id="6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فدعا هاني بثيابه، فلبسها، ثمّ </w:t>
      </w:r>
      <w:r>
        <w:rPr>
          <w:rStyle w:val="FootnoteReference"/>
        </w:rPr>
        <w:footnoteReference w:id="6179"/>
      </w:r>
      <w:r>
        <w:rPr>
          <w:rFonts w:ascii="Amiri" w:hAnsi="Amiri" w:eastAsia="Amiri" w:cs="Amiri"/>
          <w:lang w:bidi="ar-SA"/>
          <w:color w:val="111111"/>
          <w:sz w:val="28"/>
          <w:szCs w:val="28"/>
          <w:rtl/>
        </w:rPr>
        <w:t xml:space="preserve">دعا ببغلة، فركبها </w:t>
      </w:r>
      <w:r>
        <w:rPr>
          <w:rStyle w:val="FootnoteReference"/>
        </w:rPr>
        <w:footnoteReference w:id="6180"/>
      </w:r>
      <w:r>
        <w:rPr>
          <w:rFonts w:ascii="IRNazanin" w:hAnsi="IRNazanin" w:eastAsia="IRNazanin" w:cs="IRNazanin"/>
          <w:lang w:bidi="fa-IR"/>
          <w:color w:val="111111"/>
          <w:sz w:val="28"/>
          <w:szCs w:val="28"/>
          <w:rtl/>
        </w:rPr>
        <w:t xml:space="preserve">وسار مع القوم </w:t>
      </w:r>
      <w:r>
        <w:rPr>
          <w:rStyle w:val="FootnoteReference"/>
        </w:rPr>
        <w:footnoteReference w:id="6181"/>
      </w:r>
      <w:r>
        <w:rPr>
          <w:rFonts w:ascii="Amiri" w:hAnsi="Amiri" w:eastAsia="Amiri" w:cs="Amiri"/>
          <w:lang w:bidi="ar-SA"/>
          <w:color w:val="111111"/>
          <w:sz w:val="28"/>
          <w:szCs w:val="28"/>
          <w:rtl/>
        </w:rPr>
        <w:t xml:space="preserve">إلى باب قصر الإمارة، فكأنّ </w:t>
      </w:r>
      <w:r>
        <w:rPr>
          <w:rStyle w:val="FootnoteReference"/>
        </w:rPr>
        <w:footnoteReference w:id="6182"/>
      </w:r>
      <w:r>
        <w:rPr>
          <w:rFonts w:ascii="Amiri" w:hAnsi="Amiri" w:eastAsia="Amiri" w:cs="Amiri"/>
          <w:lang w:bidi="ar-SA"/>
          <w:color w:val="111111"/>
          <w:sz w:val="28"/>
          <w:szCs w:val="28"/>
          <w:rtl/>
        </w:rPr>
        <w:t xml:space="preserve">نفسه أحسّت بالشّرِّ، فالتفت إلى حسّان بن أسماء، فقال: يا ابن أخي! إنّ نفسي تحدّثني بالشّرّ. فقال له </w:t>
      </w:r>
      <w:r>
        <w:rPr>
          <w:rStyle w:val="FootnoteReference"/>
        </w:rPr>
        <w:footnoteReference w:id="6183"/>
      </w:r>
      <w:r>
        <w:rPr>
          <w:rFonts w:ascii="Amiri" w:hAnsi="Amiri" w:eastAsia="Amiri" w:cs="Amiri"/>
          <w:lang w:bidi="ar-SA"/>
          <w:color w:val="111111"/>
          <w:sz w:val="28"/>
          <w:szCs w:val="28"/>
          <w:rtl/>
        </w:rPr>
        <w:t xml:space="preserve">حسّان: سبحان اللَّه! يا عمّ ما أتخوّف عليك، فلا تحدثنّ نفسك بشي ء </w:t>
      </w:r>
      <w:r>
        <w:rPr>
          <w:rStyle w:val="FootnoteReference"/>
        </w:rPr>
        <w:footnoteReference w:id="6184"/>
      </w:r>
      <w:r>
        <w:rPr>
          <w:rFonts w:ascii="IRNazanin" w:hAnsi="IRNazanin" w:eastAsia="IRNazanin" w:cs="IRNazanin"/>
          <w:lang w:bidi="fa-IR"/>
          <w:color w:val="111111"/>
          <w:sz w:val="28"/>
          <w:szCs w:val="28"/>
          <w:rtl/>
        </w:rPr>
        <w:t xml:space="preserve">من هذا </w:t>
      </w:r>
      <w:r>
        <w:rPr>
          <w:rStyle w:val="FootnoteReference"/>
        </w:rPr>
        <w:footnoteReference w:id="6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203- 204/ مثله: محمّد بن أبي طالب، تسلية المجالس وزينة المجالس، 2/ 185- 186</w:t>
      </w:r>
    </w:p>
    <w:p>
      <w:pPr>
        <w:pStyle w:val="BookText"/>
      </w:pPr>
      <w:r>
        <w:rPr>
          <w:rFonts w:ascii="Amiri" w:hAnsi="Amiri" w:eastAsia="Amiri" w:cs="Amiri"/>
          <w:lang w:bidi="ar-SA"/>
          <w:color w:val="111111"/>
          <w:sz w:val="28"/>
          <w:szCs w:val="28"/>
          <w:rtl/>
        </w:rPr>
        <w:t xml:space="preserve">وقال لمحمّد بن الأشعث الكنديّ، وعمرو بن الحجّاج الزّبيديّ، وأسماء بن خارجة الفزاريّ: احضروا هاني بن عروة، فأحضروه باللّطف.</w:t>
      </w:r>
    </w:p>
    <w:p>
      <w:pPr>
        <w:pStyle w:val="BookText"/>
      </w:pPr>
      <w:r>
        <w:rPr>
          <w:rFonts w:ascii="IRNazanin" w:hAnsi="IRNazanin" w:eastAsia="IRNazanin" w:cs="IRNazanin"/>
          <w:lang w:bidi="fa-IR"/>
          <w:color w:val="111111"/>
          <w:sz w:val="28"/>
          <w:szCs w:val="28"/>
          <w:rtl/>
        </w:rPr>
        <w:t xml:space="preserve">ابن شهرآشوب، المناقب، 4/ 92
</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دخل على عبيداللَّه بن زياد جماعة من وجوه أهل الكوفة، فقال: ما بال هاني بن عروة لم يأتني؟ فأخبروا هانياً، فانطلق إليه.</w:t>
      </w:r>
    </w:p>
    <w:p>
      <w:pPr>
        <w:pStyle w:val="BookText"/>
      </w:pPr>
      <w:r>
        <w:rPr>
          <w:rFonts w:ascii="Amiri" w:hAnsi="Amiri" w:eastAsia="Amiri" w:cs="Amiri"/>
          <w:lang w:bidi="ar-SA"/>
          <w:color w:val="111111"/>
          <w:sz w:val="28"/>
          <w:szCs w:val="28"/>
          <w:rtl/>
        </w:rPr>
        <w:t xml:space="preserve">ابن الجوزي، المنتظم، 5/ 326</w:t>
      </w:r>
    </w:p>
    <w:p>
      <w:pPr>
        <w:pStyle w:val="BookText"/>
      </w:pPr>
      <w:r>
        <w:rPr>
          <w:rFonts w:ascii="Amiri" w:hAnsi="Amiri" w:eastAsia="Amiri" w:cs="Amiri"/>
          <w:lang w:bidi="ar-SA"/>
          <w:color w:val="111111"/>
          <w:sz w:val="28"/>
          <w:szCs w:val="28"/>
          <w:rtl/>
        </w:rPr>
        <w:t xml:space="preserve">وكان هاني قد انقطع عن عبيداللَّه بعذر المرض، فدعا عبيداللَّه محمّد بن الأشعث، وأسماء بن خارجة، وقيل: دعا معهما بعمرو بن الحجّاج الزّبيديّ، </w:t>
      </w:r>
      <w:r>
        <w:rPr>
          <w:rStyle w:val="FootnoteReference"/>
        </w:rPr>
        <w:footnoteReference w:id="6186"/>
      </w:r>
      <w:r>
        <w:rPr>
          <w:rFonts w:ascii="Amiri" w:hAnsi="Amiri" w:eastAsia="Amiri" w:cs="Amiri"/>
          <w:lang w:bidi="ar-SA"/>
          <w:color w:val="111111"/>
          <w:sz w:val="28"/>
          <w:szCs w:val="28"/>
          <w:rtl/>
        </w:rPr>
        <w:t xml:space="preserve">فسألهم عن هاني وانقطاعه، فقالوا </w:t>
      </w:r>
      <w:r>
        <w:rPr>
          <w:rStyle w:val="FootnoteReference"/>
        </w:rPr>
        <w:footnoteReference w:id="6187"/>
      </w:r>
      <w:r>
        <w:rPr>
          <w:rFonts w:ascii="Amiri" w:hAnsi="Amiri" w:eastAsia="Amiri" w:cs="Amiri"/>
          <w:lang w:bidi="ar-SA"/>
          <w:color w:val="111111"/>
          <w:sz w:val="28"/>
          <w:szCs w:val="28"/>
          <w:rtl/>
        </w:rPr>
        <w:t xml:space="preserve">: إنّه مريض، فقال: بلغني أ نّه يجلس على باب داره، وقد برأ، فالقوه </w:t>
      </w:r>
      <w:r>
        <w:rPr>
          <w:rStyle w:val="FootnoteReference"/>
        </w:rPr>
        <w:footnoteReference w:id="6188"/>
      </w:r>
      <w:r>
        <w:rPr>
          <w:rFonts w:ascii="Amiri" w:hAnsi="Amiri" w:eastAsia="Amiri" w:cs="Amiri"/>
          <w:lang w:bidi="ar-SA"/>
          <w:color w:val="111111"/>
          <w:sz w:val="28"/>
          <w:szCs w:val="28"/>
          <w:rtl/>
        </w:rPr>
        <w:t xml:space="preserve">، فمروه أن لا يدع ما عليه في ذلك؛ فأتوه، فقالوا له: إنّ </w:t>
      </w:r>
      <w:r>
        <w:rPr>
          <w:rStyle w:val="FootnoteReference"/>
        </w:rPr>
        <w:footnoteReference w:id="6189"/>
      </w:r>
      <w:r>
        <w:rPr>
          <w:rFonts w:ascii="Amiri" w:hAnsi="Amiri" w:eastAsia="Amiri" w:cs="Amiri"/>
          <w:lang w:bidi="ar-SA"/>
          <w:color w:val="111111"/>
          <w:sz w:val="28"/>
          <w:szCs w:val="28"/>
          <w:rtl/>
        </w:rPr>
        <w:t xml:space="preserve">الأمير قد سأل عنك، وقال: لو أعلم أ نّه شاكٍ لعدته، وقد بلغه أ نّك تجلس على باب دارك، وقد استبطأك، </w:t>
      </w:r>
      <w:r>
        <w:rPr>
          <w:rStyle w:val="FootnoteReference"/>
        </w:rPr>
        <w:footnoteReference w:id="6190"/>
      </w:r>
      <w:r>
        <w:rPr>
          <w:rFonts w:ascii="Amiri" w:hAnsi="Amiri" w:eastAsia="Amiri" w:cs="Amiri"/>
          <w:lang w:bidi="ar-SA"/>
          <w:color w:val="111111"/>
          <w:sz w:val="28"/>
          <w:szCs w:val="28"/>
          <w:rtl/>
        </w:rPr>
        <w:t xml:space="preserve">والجفاء لا يحتمله السّلطان، أقسمنا عليك لو </w:t>
      </w:r>
      <w:r>
        <w:rPr>
          <w:rStyle w:val="FootnoteReference"/>
        </w:rPr>
        <w:footnoteReference w:id="6191"/>
      </w:r>
      <w:r>
        <w:rPr>
          <w:rFonts w:ascii="Amiri" w:hAnsi="Amiri" w:eastAsia="Amiri" w:cs="Amiri"/>
          <w:lang w:bidi="ar-SA"/>
          <w:color w:val="111111"/>
          <w:sz w:val="28"/>
          <w:szCs w:val="28"/>
          <w:rtl/>
        </w:rPr>
        <w:t xml:space="preserve">ركبت معنا، </w:t>
      </w:r>
      <w:r>
        <w:rPr>
          <w:rStyle w:val="FootnoteReference"/>
        </w:rPr>
        <w:footnoteReference w:id="6192"/>
      </w:r>
      <w:r>
        <w:rPr>
          <w:rFonts w:ascii="Amiri" w:hAnsi="Amiri" w:eastAsia="Amiri" w:cs="Amiri"/>
          <w:lang w:bidi="ar-SA"/>
          <w:color w:val="111111"/>
          <w:sz w:val="28"/>
          <w:szCs w:val="28"/>
          <w:rtl/>
        </w:rPr>
        <w:t xml:space="preserve">فلبس ثيابه وركب معهم </w:t>
      </w:r>
      <w:r>
        <w:rPr>
          <w:rStyle w:val="FootnoteReference"/>
        </w:rPr>
        <w:footnoteReference w:id="6193"/>
      </w:r>
      <w:r>
        <w:rPr>
          <w:rFonts w:ascii="Amiri" w:hAnsi="Amiri" w:eastAsia="Amiri" w:cs="Amiri"/>
          <w:lang w:bidi="ar-SA"/>
          <w:color w:val="111111"/>
          <w:sz w:val="28"/>
          <w:szCs w:val="28"/>
          <w:rtl/>
        </w:rPr>
        <w:t xml:space="preserve">، فلمّا دنا من القصر، أحسّت نفسه بالشّرّ، فقال لحسّان بن أسماء بن خارجة: يا ابن أخي! إنّي لهذا الرّجل لخائف، فما ترى؟ فقال: ما أتخوّف عليك شيئاً، فلا تجعل على نفسك سبيلًا، ولم يعلم أسماء ممّا كان شيئاً، </w:t>
      </w:r>
      <w:r>
        <w:rPr>
          <w:rStyle w:val="FootnoteReference"/>
        </w:rPr>
        <w:footnoteReference w:id="6194"/>
      </w:r>
      <w:r>
        <w:rPr>
          <w:rFonts w:ascii="Amiri" w:hAnsi="Amiri" w:eastAsia="Amiri" w:cs="Amiri"/>
          <w:lang w:bidi="ar-SA"/>
          <w:color w:val="111111"/>
          <w:sz w:val="28"/>
          <w:szCs w:val="28"/>
          <w:rtl/>
        </w:rPr>
        <w:t xml:space="preserve">وأمّا محمّد بن الأشعث فإنّه علم به </w:t>
      </w:r>
      <w:r>
        <w:rPr>
          <w:rStyle w:val="FootnoteReference"/>
        </w:rPr>
        <w:footnoteReference w:id="6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الكامل، 3/ 270/ عنه: القمّي، نفس المهموم،/ 99؛ مثله النّويري، نهاية الإرب، 20/ 293- 294</w:t>
      </w:r>
    </w:p>
    <w:p>
      <w:pPr>
        <w:pStyle w:val="BookText"/>
      </w:pPr>
      <w:r>
        <w:rPr>
          <w:rFonts w:ascii="Amiri" w:hAnsi="Amiri" w:eastAsia="Amiri" w:cs="Amiri"/>
          <w:lang w:bidi="ar-SA"/>
          <w:color w:val="111111"/>
          <w:sz w:val="28"/>
          <w:szCs w:val="28"/>
          <w:rtl/>
        </w:rPr>
        <w:t xml:space="preserve">وأمّا عبيداللَّه فإنّه لمّا علم بأحوال مسلم دعا محمّد بن الأشعث، وأسماء بن خارجة، وعمرو بن الحجّاج الزّبيديّ، وقال: ما يمنع هاني بن عروة من إتياننا؟ فقالوا: ما ندري، وقيل إنّه يشتكي، فقال: قد بلغني أ نّه برأ ويجلس على باب داره، ولو أعلم أ نّه شاكٍ
</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لعدته، فالقوه ومروه ألّا يدع ما يجب عليه من حقّنا. فلقوه وهو على باب داره، فقالوا:</w:t>
      </w:r>
    </w:p>
    <w:p>
      <w:pPr>
        <w:pStyle w:val="BookText"/>
      </w:pPr>
      <w:r>
        <w:rPr>
          <w:rFonts w:ascii="Amiri" w:hAnsi="Amiri" w:eastAsia="Amiri" w:cs="Amiri"/>
          <w:lang w:bidi="ar-SA"/>
          <w:color w:val="111111"/>
          <w:sz w:val="28"/>
          <w:szCs w:val="28"/>
          <w:rtl/>
        </w:rPr>
        <w:t xml:space="preserve">ما يمنعك من لقاء الأمير؟ فقد ذكرك وقال: لو أعلم أ نّه شاك لعدته، فقال: الشّكوى تمنعني، قالوا: بلغه أ نّك تجلس على باب دارك كلّ عشيّة، وقد استبطأك ونحن نقسم عليك إلّاما ركبت معنا، فدعا بثيابه فلبسها، وببغلته فركبها، فلمّا دنا من القصر قال لحسّان بن أسماء بن خارجة: يا ابن أخي! إنِّي واللَّه لخائف من هذا الرّجل، ولم يك حسّان يعلم في أيّ شي ء بعث إليه، فقال: ولِمَ تجعل على نفسك سبيلًا؟</w:t>
      </w:r>
    </w:p>
    <w:p>
      <w:pPr>
        <w:pStyle w:val="BookText"/>
      </w:pPr>
      <w:r>
        <w:rPr>
          <w:rFonts w:ascii="Amiri" w:hAnsi="Amiri" w:eastAsia="Amiri" w:cs="Amiri"/>
          <w:lang w:bidi="ar-SA"/>
          <w:color w:val="111111"/>
          <w:sz w:val="28"/>
          <w:szCs w:val="28"/>
          <w:rtl/>
        </w:rPr>
        <w:t xml:space="preserve">ابن نما، مثير الأحزان،/ 15</w:t>
      </w:r>
    </w:p>
    <w:p>
      <w:pPr>
        <w:pStyle w:val="BookText"/>
      </w:pPr>
      <w:r>
        <w:rPr>
          <w:rFonts w:ascii="Amiri" w:hAnsi="Amiri" w:eastAsia="Amiri" w:cs="Amiri"/>
          <w:lang w:bidi="ar-SA"/>
          <w:color w:val="111111"/>
          <w:sz w:val="28"/>
          <w:szCs w:val="28"/>
          <w:rtl/>
        </w:rPr>
        <w:t xml:space="preserve">قال: وقال عبيداللَّه لوجوه أهل الكوفة: ما بال هاني بن عروة لم يأتني فيمن أتاني؟</w:t>
      </w:r>
    </w:p>
    <w:p>
      <w:pPr>
        <w:pStyle w:val="BookText"/>
      </w:pPr>
      <w:r>
        <w:rPr>
          <w:rFonts w:ascii="Amiri" w:hAnsi="Amiri" w:eastAsia="Amiri" w:cs="Amiri"/>
          <w:lang w:bidi="ar-SA"/>
          <w:color w:val="111111"/>
          <w:sz w:val="28"/>
          <w:szCs w:val="28"/>
          <w:rtl/>
        </w:rPr>
        <w:t xml:space="preserve">قال: فخرج إليه محمّد بن الأشعث وأناس منهم، فأتوه وهو على باب داره، فقال له: إنّ الأمير قد استبطأك فانطلق إليه، فلم يزالوا به حتّى ركب معهم، فدخلوا به على عبيداللَّه.</w:t>
      </w:r>
    </w:p>
    <w:p>
      <w:pPr>
        <w:pStyle w:val="BookText"/>
      </w:pPr>
      <w:r>
        <w:rPr>
          <w:rFonts w:ascii="Amiri" w:hAnsi="Amiri" w:eastAsia="Amiri" w:cs="Amiri"/>
          <w:lang w:bidi="ar-SA"/>
          <w:color w:val="111111"/>
          <w:sz w:val="28"/>
          <w:szCs w:val="28"/>
          <w:rtl/>
        </w:rPr>
        <w:t xml:space="preserve">المحلّي، الحدائق الورديّة، 1/ 115</w:t>
      </w:r>
    </w:p>
    <w:p>
      <w:pPr>
        <w:pStyle w:val="BookText"/>
      </w:pPr>
      <w:r>
        <w:rPr>
          <w:rFonts w:ascii="Amiri" w:hAnsi="Amiri" w:eastAsia="Amiri" w:cs="Amiri"/>
          <w:lang w:bidi="ar-SA"/>
          <w:color w:val="111111"/>
          <w:sz w:val="28"/>
          <w:szCs w:val="28"/>
          <w:rtl/>
        </w:rPr>
        <w:t xml:space="preserve">فقال ابن زياد لأهل الكوفة: ما بال هاني بن عروة، لم يأتني؟ فقال محمّد بن الأشعث:</w:t>
      </w:r>
    </w:p>
    <w:p>
      <w:pPr>
        <w:pStyle w:val="BookText"/>
      </w:pPr>
      <w:r>
        <w:rPr>
          <w:rFonts w:ascii="Amiri" w:hAnsi="Amiri" w:eastAsia="Amiri" w:cs="Amiri"/>
          <w:lang w:bidi="ar-SA"/>
          <w:color w:val="111111"/>
          <w:sz w:val="28"/>
          <w:szCs w:val="28"/>
          <w:rtl/>
        </w:rPr>
        <w:t xml:space="preserve">أنا آتيك به، فجاء محمّد، فدخل على هاني وقال له: إنّ الأمير قد ذكرك، ولم يزل به حتّى جاء به إليه.</w:t>
      </w:r>
    </w:p>
    <w:p>
      <w:pPr>
        <w:pStyle w:val="BookText"/>
      </w:pPr>
      <w:r>
        <w:rPr>
          <w:rFonts w:ascii="Amiri" w:hAnsi="Amiri" w:eastAsia="Amiri" w:cs="Amiri"/>
          <w:lang w:bidi="ar-SA"/>
          <w:color w:val="111111"/>
          <w:sz w:val="28"/>
          <w:szCs w:val="28"/>
          <w:rtl/>
        </w:rPr>
        <w:t xml:space="preserve">سبط ابن الجوزي، تذكرة الخواصّ،/ 242</w:t>
      </w:r>
    </w:p>
    <w:p>
      <w:pPr>
        <w:pStyle w:val="BookText"/>
      </w:pPr>
      <w:r>
        <w:rPr>
          <w:rStyle w:val="FootnoteReference"/>
        </w:rPr>
        <w:footnoteReference w:id="6196"/>
      </w:r>
      <w:r>
        <w:rPr>
          <w:rFonts w:ascii="Amiri" w:hAnsi="Amiri" w:eastAsia="Amiri" w:cs="Amiri"/>
          <w:lang w:bidi="ar-SA"/>
          <w:color w:val="111111"/>
          <w:sz w:val="28"/>
          <w:szCs w:val="28"/>
          <w:rtl/>
        </w:rPr>
        <w:t xml:space="preserve">دعا محمّد بن الأشعث، وأسماء بن خارجة، وعمرو بن الحجّاج، وقال: ما يمنع هاني ابن عروة من إتياننا؟ فقالوا: ما ندري، وقد قيل إنّه يشتكى، فقال: </w:t>
      </w:r>
      <w:r>
        <w:rPr>
          <w:rStyle w:val="FootnoteReference"/>
        </w:rPr>
        <w:footnoteReference w:id="6197"/>
      </w:r>
      <w:r>
        <w:rPr>
          <w:rFonts w:ascii="Amiri" w:hAnsi="Amiri" w:eastAsia="Amiri" w:cs="Amiri"/>
          <w:lang w:bidi="ar-SA"/>
          <w:color w:val="111111"/>
          <w:sz w:val="28"/>
          <w:szCs w:val="28"/>
          <w:rtl/>
        </w:rPr>
        <w:t xml:space="preserve">قد بلغني ذلك </w:t>
      </w:r>
      <w:r>
        <w:rPr>
          <w:rStyle w:val="FootnoteReference"/>
        </w:rPr>
        <w:footnoteReference w:id="6198"/>
      </w:r>
      <w:r>
        <w:rPr>
          <w:rFonts w:ascii="Amiri" w:hAnsi="Amiri" w:eastAsia="Amiri" w:cs="Amiri"/>
          <w:lang w:bidi="ar-SA"/>
          <w:color w:val="111111"/>
          <w:sz w:val="28"/>
          <w:szCs w:val="28"/>
          <w:rtl/>
        </w:rPr>
        <w:t xml:space="preserve">وبلغني أ نّه قد برأ، وأ نّه يجلس </w:t>
      </w:r>
      <w:r>
        <w:rPr>
          <w:rStyle w:val="FootnoteReference"/>
        </w:rPr>
        <w:footnoteReference w:id="6199"/>
      </w:r>
      <w:r>
        <w:rPr>
          <w:rFonts w:ascii="Amiri" w:hAnsi="Amiri" w:eastAsia="Amiri" w:cs="Amiri"/>
          <w:lang w:bidi="ar-SA"/>
          <w:color w:val="111111"/>
          <w:sz w:val="28"/>
          <w:szCs w:val="28"/>
          <w:rtl/>
        </w:rPr>
        <w:t xml:space="preserve">على باب داره، ولو أعلم أ نّه شاكٍ لعدته، فألقوه ومروه أن لايدع ما يجب عليه من حقِّنا، فإنِّي لا أحبّ أن يفسد عندي مثله من أشراف العرب.
فأتوه و </w:t>
      </w:r>
      <w:r>
        <w:rPr>
          <w:rStyle w:val="FootnoteReference"/>
        </w:rPr>
        <w:footnoteReference w:id="6200"/>
      </w:r>
      <w:r>
        <w:rPr>
          <w:rFonts w:ascii="Amiri" w:hAnsi="Amiri" w:eastAsia="Amiri" w:cs="Amiri"/>
          <w:lang w:bidi="ar-SA"/>
          <w:color w:val="111111"/>
          <w:sz w:val="28"/>
          <w:szCs w:val="28"/>
          <w:rtl/>
        </w:rPr>
        <w:t xml:space="preserve">وقفوا عليه عشيّة على بابه، فقالوا </w:t>
      </w:r>
      <w:r>
        <w:rPr>
          <w:rStyle w:val="FootnoteReference"/>
        </w:rPr>
        <w:footnoteReference w:id="6201"/>
      </w:r>
      <w:r>
        <w:rPr>
          <w:rFonts w:ascii="Amiri" w:hAnsi="Amiri" w:eastAsia="Amiri" w:cs="Amiri"/>
          <w:lang w:bidi="ar-SA"/>
          <w:color w:val="111111"/>
          <w:sz w:val="28"/>
          <w:szCs w:val="28"/>
          <w:rtl/>
        </w:rPr>
        <w:t xml:space="preserve">: ما يمنعك من لقاء الأمير؟ فإنّه قد
</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ذكرك وقال: لو أعلم أ نّه شاكٍ لعدته، قال لهم: الشّكوى تمنعني، فقالوا له: قد بلغه أ نّك تجلس كلّ عشيّة على باب دارك، وقد استبطأك والإبطاء والجفاء لا يتحمّله </w:t>
      </w:r>
      <w:r>
        <w:rPr>
          <w:rStyle w:val="FootnoteReference"/>
        </w:rPr>
        <w:footnoteReference w:id="6202"/>
      </w:r>
      <w:r>
        <w:rPr>
          <w:rFonts w:ascii="Amiri" w:hAnsi="Amiri" w:eastAsia="Amiri" w:cs="Amiri"/>
          <w:lang w:bidi="ar-SA"/>
          <w:color w:val="111111"/>
          <w:sz w:val="28"/>
          <w:szCs w:val="28"/>
          <w:rtl/>
        </w:rPr>
        <w:t xml:space="preserve">السّلطان من مثلك، لأنّك سيّد في قومك، ونحن نقسم عليك إلّاما </w:t>
      </w:r>
      <w:r>
        <w:rPr>
          <w:rStyle w:val="FootnoteReference"/>
        </w:rPr>
        <w:footnoteReference w:id="6203"/>
      </w:r>
      <w:r>
        <w:rPr>
          <w:rFonts w:ascii="Amiri" w:hAnsi="Amiri" w:eastAsia="Amiri" w:cs="Amiri"/>
          <w:lang w:bidi="ar-SA"/>
          <w:color w:val="111111"/>
          <w:sz w:val="28"/>
          <w:szCs w:val="28"/>
          <w:rtl/>
        </w:rPr>
        <w:t xml:space="preserve">ركبت معنا، فدعا بثيابه فلبسها، ثمّ دعا ببغلته فركبها حتّى إذا </w:t>
      </w:r>
      <w:r>
        <w:rPr>
          <w:rStyle w:val="FootnoteReference"/>
        </w:rPr>
        <w:footnoteReference w:id="6204"/>
      </w:r>
      <w:r>
        <w:rPr>
          <w:rFonts w:ascii="Amiri" w:hAnsi="Amiri" w:eastAsia="Amiri" w:cs="Amiri"/>
          <w:lang w:bidi="ar-SA"/>
          <w:color w:val="111111"/>
          <w:sz w:val="28"/>
          <w:szCs w:val="28"/>
          <w:rtl/>
        </w:rPr>
        <w:t xml:space="preserve">دنا من القصر، كأنّ نفسه أحسّت ببعض الّذي كان، فقال لحسّان بن أسماء بن خارجة: يا ابن أخي! إنِّي واللَّه لهذا الرّجل (الأمير خ) لخائف، فما ترى؟ قال: واللَّه يا عمّ ما أتخوّف عليك شيئاً ولا </w:t>
      </w:r>
      <w:r>
        <w:rPr>
          <w:rStyle w:val="FootnoteReference"/>
        </w:rPr>
        <w:footnoteReference w:id="6205"/>
      </w:r>
      <w:r>
        <w:rPr>
          <w:rFonts w:ascii="Amiri" w:hAnsi="Amiri" w:eastAsia="Amiri" w:cs="Amiri"/>
          <w:lang w:bidi="ar-SA"/>
          <w:color w:val="111111"/>
          <w:sz w:val="28"/>
          <w:szCs w:val="28"/>
          <w:rtl/>
        </w:rPr>
        <w:t xml:space="preserve">تجعل على نفسك سبيلًا، ولم </w:t>
      </w:r>
      <w:r>
        <w:rPr>
          <w:rStyle w:val="FootnoteReference"/>
        </w:rPr>
        <w:footnoteReference w:id="6206"/>
      </w:r>
      <w:r>
        <w:rPr>
          <w:rFonts w:ascii="Amiri" w:hAnsi="Amiri" w:eastAsia="Amiri" w:cs="Amiri"/>
          <w:lang w:bidi="ar-SA"/>
          <w:color w:val="111111"/>
          <w:sz w:val="28"/>
          <w:szCs w:val="28"/>
          <w:rtl/>
        </w:rPr>
        <w:t xml:space="preserve">يكن حسّان يعلم </w:t>
      </w:r>
      <w:r>
        <w:rPr>
          <w:rStyle w:val="FootnoteReference"/>
        </w:rPr>
        <w:footnoteReference w:id="6207"/>
      </w:r>
      <w:r>
        <w:rPr>
          <w:rFonts w:ascii="Amiri" w:hAnsi="Amiri" w:eastAsia="Amiri" w:cs="Amiri"/>
          <w:lang w:bidi="ar-SA"/>
          <w:color w:val="111111"/>
          <w:sz w:val="28"/>
          <w:szCs w:val="28"/>
          <w:rtl/>
        </w:rPr>
        <w:t xml:space="preserve">في أيّ شي ء بعث إليه عبيداللَّه، فجاء هاني والقوم معه حتّى دخلوا جميعاً على عبيداللَّه. </w:t>
      </w:r>
      <w:r>
        <w:rPr>
          <w:rStyle w:val="FootnoteReference"/>
        </w:rPr>
        <w:footnoteReference w:id="6208"/>
      </w:r>
    </w:p>
    <w:p>
      <w:pPr>
        <w:pStyle w:val="BookText"/>
      </w:pPr>
      <w:r>
        <w:rPr>
          <w:rFonts w:ascii="IRNazanin" w:hAnsi="IRNazanin" w:eastAsia="IRNazanin" w:cs="IRNazanin"/>
          <w:lang w:bidi="fa-IR"/>
          <w:color w:val="111111"/>
          <w:sz w:val="28"/>
          <w:szCs w:val="28"/>
          <w:rtl/>
        </w:rPr>
        <w:t xml:space="preserve">گفتند: «جهتش را نمى دانيم و شنيده ايم كه بيمار است.»</w:t>
      </w:r>
    </w:p>
    <w:p>
      <w:pPr>
        <w:pStyle w:val="BookText"/>
      </w:pPr>
      <w:r>
        <w:rPr>
          <w:rFonts w:ascii="IRNazanin" w:hAnsi="IRNazanin" w:eastAsia="IRNazanin" w:cs="IRNazanin"/>
          <w:lang w:bidi="fa-IR"/>
          <w:color w:val="111111"/>
          <w:sz w:val="28"/>
          <w:szCs w:val="28"/>
          <w:rtl/>
        </w:rPr>
        <w:t xml:space="preserve">گفت: «به من هم خبر بيماريش رسيده است، ولى شنيده ام كه حالش بهبودى يافته و بر درِ خانه اش مى نشيند و اگر بدانم كه هنوز بيمار است، حتماً به عيادتش مى روم. او را ملاقات كنيد و متوجه اش سازيد كه نبايد از وظيفه اى كه نسبت به ما دارد، كوتاهى كند. كه من دوست ندارم همچون او شخصيتى كه از اشراف عرب است، سابقه بد نزد ما پيدا كند.»</w:t>
      </w:r>
    </w:p>
    <w:p>
      <w:pPr>
        <w:pStyle w:val="BookText"/>
      </w:pPr>
      <w:r>
        <w:rPr>
          <w:rFonts w:ascii="IRNazanin" w:hAnsi="IRNazanin" w:eastAsia="IRNazanin" w:cs="IRNazanin"/>
          <w:lang w:bidi="fa-IR"/>
          <w:color w:val="111111"/>
          <w:sz w:val="28"/>
          <w:szCs w:val="28"/>
          <w:rtl/>
        </w:rPr>
        <w:t xml:space="preserve">اينان به نزد هانى آمدند و هنگام عصر بر درِ خانه اش ايستاده و گفتند: «چرا به ديدن فرماندار نرفته اى؟ كه به ياد تو بود و گفت: اگر مى دانست كه تو بيمار هستى، به عيادت مى آمد.»</w:t>
      </w:r>
    </w:p>
    <w:p>
      <w:pPr>
        <w:pStyle w:val="BookText"/>
      </w:pPr>
      <w:r>
        <w:rPr>
          <w:rFonts w:ascii="IRNazanin" w:hAnsi="IRNazanin" w:eastAsia="IRNazanin" w:cs="IRNazanin"/>
          <w:lang w:bidi="fa-IR"/>
          <w:color w:val="111111"/>
          <w:sz w:val="28"/>
          <w:szCs w:val="28"/>
          <w:rtl/>
        </w:rPr>
        <w:t xml:space="preserve">گفت: «همين است و بيمارى اجازه ملاقات به من نداده است.»</w:t>
      </w:r>
    </w:p>
    <w:p>
      <w:pPr>
        <w:pStyle w:val="BookText"/>
      </w:pPr>
      <w:r>
        <w:rPr>
          <w:rFonts w:ascii="IRNazanin" w:hAnsi="IRNazanin" w:eastAsia="IRNazanin" w:cs="IRNazanin"/>
          <w:lang w:bidi="fa-IR"/>
          <w:color w:val="111111"/>
          <w:sz w:val="28"/>
          <w:szCs w:val="28"/>
          <w:rtl/>
        </w:rPr>
        <w:t xml:space="preserve">گفتند: «فرماندار شنيده است كه همه روزه بر درِ خانه ات مى نشينى. از اين رو نرفتن به ملاقات را بى اعتنايى شمرده است. البته حكومت وقت از مانند تويى تحمل بى اعتنايى نتواند كه تو بزرگ فاميل خود هستى. ما تو را سوگند مى دهيم كه سوار شده و همراه ما به ديدن فرماندار بيا.»</w:t>
      </w:r>
    </w:p>
    <w:p>
      <w:pPr>
        <w:pStyle w:val="BookText"/>
      </w:pPr>
      <w:r>
        <w:rPr>
          <w:rFonts w:ascii="IRNazanin" w:hAnsi="IRNazanin" w:eastAsia="IRNazanin" w:cs="IRNazanin"/>
          <w:lang w:bidi="fa-IR"/>
          <w:color w:val="111111"/>
          <w:sz w:val="28"/>
          <w:szCs w:val="28"/>
          <w:rtl/>
        </w:rPr>
        <w:t xml:space="preserve">هانى لباس هايش را طلبيده و پوشيد و سپس قاطر را طلبيده و سوار شد. تا آن كه نزديك كاخ رسيد، گويى دلش احساس خطر كرد و به حسان بن اسماء بن خارجه گفت: «اى برادرزاده! به خدا قسم كه من از اين مرد مى ترسم، رأى چيست؟»</w:t>
      </w:r>
    </w:p>
    <w:p>
      <w:pPr>
        <w:pStyle w:val="BookText"/>
      </w:pPr>
      <w:r>
        <w:rPr>
          <w:rFonts w:ascii="IRNazanin" w:hAnsi="IRNazanin" w:eastAsia="IRNazanin" w:cs="IRNazanin"/>
          <w:lang w:bidi="fa-IR"/>
          <w:color w:val="111111"/>
          <w:sz w:val="28"/>
          <w:szCs w:val="28"/>
          <w:rtl/>
        </w:rPr>
        <w:t xml:space="preserve">گفت: «عمو! به خدا قسم من از هيچ بر تو باك ندارم. بى جهت خيالى به دل راه مده.»</w:t>
      </w:r>
    </w:p>
    <w:p>
      <w:pPr>
        <w:pStyle w:val="BookText"/>
      </w:pPr>
      <w:r>
        <w:rPr>
          <w:rFonts w:ascii="IRNazanin" w:hAnsi="IRNazanin" w:eastAsia="IRNazanin" w:cs="IRNazanin"/>
          <w:lang w:bidi="fa-IR"/>
          <w:color w:val="111111"/>
          <w:sz w:val="28"/>
          <w:szCs w:val="28"/>
          <w:rtl/>
        </w:rPr>
        <w:t xml:space="preserve">و حسان نمى دانست كه عبيداللَّه به چه جهت كس به دنبال هانى فرستاده است. هانى آمد و آن چند نفر نيز به همراهش بودند تا همگى بر عبيداللَّه داخل شدند.</w:t>
      </w:r>
    </w:p>
    <w:p>
      <w:pPr>
        <w:pStyle w:val="BookText"/>
      </w:pPr>
      <w:r>
        <w:rPr>
          <w:rFonts w:ascii="IRNazanin" w:hAnsi="IRNazanin" w:eastAsia="IRNazanin" w:cs="IRNazanin"/>
          <w:lang w:bidi="fa-IR"/>
          <w:color w:val="111111"/>
          <w:sz w:val="28"/>
          <w:szCs w:val="28"/>
          <w:rtl/>
        </w:rPr>
        <w:t xml:space="preserve">فهرى، ترجمه لهوف،/ 45- 47</w:t>
      </w:r>
    </w:p>
    <w:p>
      <w:pPr>
        <w:pStyle w:val="BookText"/>
      </w:pPr>
      <w:r>
        <w:rPr>
          <w:rFonts w:ascii="Amiri" w:hAnsi="Amiri" w:eastAsia="Amiri" w:cs="Amiri"/>
          <w:lang w:bidi="ar-SA"/>
          <w:color w:val="111111"/>
          <w:sz w:val="28"/>
          <w:szCs w:val="28"/>
          <w:rtl/>
        </w:rPr>
        <w:t xml:space="preserve">ابن طاوس، اللّهوف،/ 45- 47/ عنه: البهبهاني، الدّمعة السّاكبة، 4/ 212؛ القزويني، تظلّم الزّهراء،/ 134- 135
</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إلى هاني وهو شيخ.</w:t>
      </w:r>
    </w:p>
    <w:p>
      <w:pPr>
        <w:pStyle w:val="BookText"/>
      </w:pPr>
      <w:r>
        <w:rPr>
          <w:rFonts w:ascii="Amiri" w:hAnsi="Amiri" w:eastAsia="Amiri" w:cs="Amiri"/>
          <w:lang w:bidi="ar-SA"/>
          <w:color w:val="111111"/>
          <w:sz w:val="28"/>
          <w:szCs w:val="28"/>
          <w:rtl/>
        </w:rPr>
        <w:t xml:space="preserve">الذّهبي، سير أعلام النّبلاء، 3/ 201</w:t>
      </w:r>
    </w:p>
    <w:p>
      <w:pPr>
        <w:pStyle w:val="BookText"/>
      </w:pPr>
      <w:r>
        <w:rPr>
          <w:rFonts w:ascii="Amiri" w:hAnsi="Amiri" w:eastAsia="Amiri" w:cs="Amiri"/>
          <w:lang w:bidi="ar-SA"/>
          <w:color w:val="111111"/>
          <w:sz w:val="28"/>
          <w:szCs w:val="28"/>
          <w:rtl/>
        </w:rPr>
        <w:t xml:space="preserve">فلمّا قدم عبيداللَّه بن زياد من البصرة إلى الكوفة طلب هاني بن عروة.</w:t>
      </w:r>
    </w:p>
    <w:p>
      <w:pPr>
        <w:pStyle w:val="BookText"/>
      </w:pPr>
      <w:r>
        <w:rPr>
          <w:rFonts w:ascii="Amiri" w:hAnsi="Amiri" w:eastAsia="Amiri" w:cs="Amiri"/>
          <w:lang w:bidi="ar-SA"/>
          <w:color w:val="111111"/>
          <w:sz w:val="28"/>
          <w:szCs w:val="28"/>
          <w:rtl/>
        </w:rPr>
        <w:t xml:space="preserve">الذّهبي، تاريخ الإسلام، 2/ 269</w:t>
      </w:r>
    </w:p>
    <w:p>
      <w:pPr>
        <w:pStyle w:val="BookText"/>
      </w:pPr>
      <w:r>
        <w:rPr>
          <w:rFonts w:ascii="Amiri" w:hAnsi="Amiri" w:eastAsia="Amiri" w:cs="Amiri"/>
          <w:lang w:bidi="ar-SA"/>
          <w:color w:val="111111"/>
          <w:sz w:val="28"/>
          <w:szCs w:val="28"/>
          <w:rtl/>
        </w:rPr>
        <w:t xml:space="preserve">وكان هاني أحد الأمراء الكبار، ولم يسلّم على عبيداللَّه منذ قدم، وتمارض، فذكره عبيداللَّه وقال: ما بال هاني لم يأتني مع الأمراء؟ فقالوا: أ يّها الأمير! إنّه يشتكي، فقال: إنّه بلغني أ نّه يجلس على باب داره. [...]</w:t>
      </w:r>
    </w:p>
    <w:p>
      <w:pPr>
        <w:pStyle w:val="BookText"/>
      </w:pPr>
      <w:r>
        <w:rPr>
          <w:rFonts w:ascii="Amiri" w:hAnsi="Amiri" w:eastAsia="Amiri" w:cs="Amiri"/>
          <w:lang w:bidi="ar-SA"/>
          <w:color w:val="111111"/>
          <w:sz w:val="28"/>
          <w:szCs w:val="28"/>
          <w:rtl/>
        </w:rPr>
        <w:t xml:space="preserve">فجاء الأمراء إلى هاني بن عروة، فلم يزالوا به حتّى أدخلوه على عبيداللَّه بن زياد.</w:t>
      </w:r>
    </w:p>
    <w:p>
      <w:pPr>
        <w:pStyle w:val="BookText"/>
      </w:pPr>
      <w:r>
        <w:rPr>
          <w:rFonts w:ascii="Amiri" w:hAnsi="Amiri" w:eastAsia="Amiri" w:cs="Amiri"/>
          <w:lang w:bidi="ar-SA"/>
          <w:color w:val="111111"/>
          <w:sz w:val="28"/>
          <w:szCs w:val="28"/>
          <w:rtl/>
        </w:rPr>
        <w:t xml:space="preserve">ابن كثير، البداية والنّهاية، 8/ 154</w:t>
      </w:r>
    </w:p>
    <w:p>
      <w:pPr>
        <w:pStyle w:val="BookText"/>
      </w:pPr>
      <w:r>
        <w:rPr>
          <w:rFonts w:ascii="Amiri" w:hAnsi="Amiri" w:eastAsia="Amiri" w:cs="Amiri"/>
          <w:lang w:bidi="ar-SA"/>
          <w:color w:val="111111"/>
          <w:sz w:val="28"/>
          <w:szCs w:val="28"/>
          <w:rtl/>
        </w:rPr>
        <w:t xml:space="preserve">ورجع [عبيداللَّه لعنة اللَّه عليه] واستدعى بهاني بن عروة، فأدخل عليه القصر. </w:t>
      </w:r>
      <w:r>
        <w:rPr>
          <w:rStyle w:val="FootnoteReference"/>
        </w:rPr>
        <w:footnoteReference w:id="6209"/>
      </w:r>
    </w:p>
    <w:p>
      <w:pPr>
        <w:pStyle w:val="BookText"/>
      </w:pPr>
      <w:r>
        <w:rPr>
          <w:rFonts w:ascii="Amiri" w:hAnsi="Amiri" w:eastAsia="Amiri" w:cs="Amiri"/>
          <w:lang w:bidi="ar-SA"/>
          <w:color w:val="111111"/>
          <w:sz w:val="28"/>
          <w:szCs w:val="28"/>
          <w:rtl/>
        </w:rPr>
        <w:t xml:space="preserve">جواب داد كه: «بيمار است.»</w:t>
      </w:r>
    </w:p>
    <w:p>
      <w:pPr>
        <w:pStyle w:val="BookText"/>
      </w:pPr>
      <w:r>
        <w:rPr>
          <w:rFonts w:ascii="IRNazanin" w:hAnsi="IRNazanin" w:eastAsia="IRNazanin" w:cs="IRNazanin"/>
          <w:lang w:bidi="fa-IR"/>
          <w:color w:val="111111"/>
          <w:sz w:val="28"/>
          <w:szCs w:val="28"/>
          <w:rtl/>
        </w:rPr>
        <w:t xml:space="preserve">ابن زياد گفت كه: «مى شنوم كه بهتر شده است و بر در سراى خود مى نشيند، آيا به چه جهت به سلام ما نمى آيد؟»</w:t>
      </w:r>
    </w:p>
    <w:p>
      <w:pPr>
        <w:pStyle w:val="BookText"/>
      </w:pPr>
      <w:r>
        <w:rPr>
          <w:rFonts w:ascii="IRNazanin" w:hAnsi="IRNazanin" w:eastAsia="IRNazanin" w:cs="IRNazanin"/>
          <w:lang w:bidi="fa-IR"/>
          <w:color w:val="111111"/>
          <w:sz w:val="28"/>
          <w:szCs w:val="28"/>
          <w:rtl/>
        </w:rPr>
        <w:t xml:space="preserve">ايشان گفتند: «شرط تفتيش به جاى آورده و امير را خبر دهيم.»</w:t>
      </w:r>
    </w:p>
    <w:p>
      <w:pPr>
        <w:pStyle w:val="BookText"/>
      </w:pPr>
      <w:r>
        <w:rPr>
          <w:rFonts w:ascii="IRNazanin" w:hAnsi="IRNazanin" w:eastAsia="IRNazanin" w:cs="IRNazanin"/>
          <w:lang w:bidi="fa-IR"/>
          <w:color w:val="111111"/>
          <w:sz w:val="28"/>
          <w:szCs w:val="28"/>
          <w:rtl/>
        </w:rPr>
        <w:t xml:space="preserve">از دار الاماره بيرون رفته و با هانى ملاقى شدند و آن چه ابن زياد گفته بود، در ميان نهادند و او را سوار ساخته نزد عبيداللَّه بردند.</w:t>
      </w:r>
    </w:p>
    <w:p>
      <w:pPr>
        <w:pStyle w:val="BookText"/>
      </w:pPr>
      <w:r>
        <w:rPr>
          <w:rFonts w:ascii="Amiri" w:hAnsi="Amiri" w:eastAsia="Amiri" w:cs="Amiri"/>
          <w:lang w:bidi="ar-SA"/>
          <w:color w:val="111111"/>
          <w:sz w:val="28"/>
          <w:szCs w:val="28"/>
          <w:rtl/>
        </w:rPr>
        <w:t xml:space="preserve">خواندامير، حبيب السير، 2/ 42</w:t>
      </w:r>
    </w:p>
    <w:p>
      <w:pPr>
        <w:pStyle w:val="BookText"/>
      </w:pPr>
      <w:r>
        <w:rPr>
          <w:rFonts w:ascii="Amiri" w:hAnsi="Amiri" w:eastAsia="Amiri" w:cs="Amiri"/>
          <w:lang w:bidi="ar-SA"/>
          <w:color w:val="111111"/>
          <w:sz w:val="28"/>
          <w:szCs w:val="28"/>
          <w:rtl/>
        </w:rPr>
        <w:t xml:space="preserve">ابن حجر، الإصابة، 3/ 582/ عنه: الحائري، ذخيرة الدّارين، 1/ 277؛ الزّنجاني، وسيلة الدّارين،/ 205
</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صحّ ذلك عند ابن زياد (لعنه اللَّه) دعا بمحمّد بن الأشعث، وأسماء بن خارجة، وعمر بن الحجّاج (لعنهم اللَّه) وقال لهم: انطلقوا وأتوني بهاني بن عروة، وكانت بنت عمرو ابن الحجّاج زوجة لهاني رحمه الله، فضمّ إليهم رجالًا وقال: انطلقوا إلى هاني وأتوني به، فانطلقوا، فوجدوه جالساً على باب داره، فقالوا له: يا هاني! إنّ الأمير يدعوك، فنهض مع القوم حتّى دنا من قصر الإمارة، فأحسّ ببعض الّذي كان، فأقبل على أسماء بن خارجة وقال: يا أخي! إنِّي خائف من هذا الرّجل، ونفسي تحدّثني ببعض الّذي أجده، فقال له:</w:t>
      </w:r>
    </w:p>
    <w:p>
      <w:pPr>
        <w:pStyle w:val="BookText"/>
      </w:pPr>
      <w:r>
        <w:rPr>
          <w:rFonts w:ascii="Amiri" w:hAnsi="Amiri" w:eastAsia="Amiri" w:cs="Amiri"/>
          <w:lang w:bidi="ar-SA"/>
          <w:color w:val="111111"/>
          <w:sz w:val="28"/>
          <w:szCs w:val="28"/>
          <w:rtl/>
        </w:rPr>
        <w:t xml:space="preserve">واللَّه ما نخاف عليك منه وأنت بحمد اللَّه بري ء، فلا تجعل على نفسك سبيلًا.</w:t>
      </w:r>
    </w:p>
    <w:p>
      <w:pPr>
        <w:pStyle w:val="BookText"/>
      </w:pPr>
      <w:r>
        <w:rPr>
          <w:rFonts w:ascii="Amiri" w:hAnsi="Amiri" w:eastAsia="Amiri" w:cs="Amiri"/>
          <w:lang w:bidi="ar-SA"/>
          <w:color w:val="111111"/>
          <w:sz w:val="28"/>
          <w:szCs w:val="28"/>
          <w:rtl/>
        </w:rPr>
        <w:t xml:space="preserve">مقتل أبي مخنف (المشهور)،/ 29</w:t>
      </w:r>
    </w:p>
    <w:p>
      <w:pPr>
        <w:pStyle w:val="BookText"/>
      </w:pPr>
      <w:r>
        <w:rPr>
          <w:rFonts w:ascii="Amiri" w:hAnsi="Amiri" w:eastAsia="Amiri" w:cs="Amiri"/>
          <w:lang w:bidi="ar-SA"/>
          <w:color w:val="111111"/>
          <w:sz w:val="28"/>
          <w:szCs w:val="28"/>
          <w:rtl/>
        </w:rPr>
        <w:t xml:space="preserve">فبعث ابن زياد في طلب هاني.</w:t>
      </w:r>
    </w:p>
    <w:p>
      <w:pPr>
        <w:pStyle w:val="BookText"/>
      </w:pPr>
      <w:r>
        <w:rPr>
          <w:rFonts w:ascii="Amiri" w:hAnsi="Amiri" w:eastAsia="Amiri" w:cs="Amiri"/>
          <w:lang w:bidi="ar-SA"/>
          <w:color w:val="111111"/>
          <w:sz w:val="28"/>
          <w:szCs w:val="28"/>
          <w:rtl/>
        </w:rPr>
        <w:t xml:space="preserve">الطّريحي، المنتخب،/ 425</w:t>
      </w:r>
    </w:p>
    <w:p>
      <w:pPr>
        <w:pStyle w:val="BookText"/>
      </w:pPr>
      <w:r>
        <w:rPr>
          <w:rFonts w:ascii="Amiri" w:hAnsi="Amiri" w:eastAsia="Amiri" w:cs="Amiri"/>
          <w:lang w:bidi="ar-SA"/>
          <w:color w:val="111111"/>
          <w:sz w:val="28"/>
          <w:szCs w:val="28"/>
          <w:rtl/>
        </w:rPr>
        <w:t xml:space="preserve">(وقال الطّبريّ): لمّا أخبر معقل، عين ابن زياد، بخبر شريك ومسلم، وأ نّه عند هاني؛ طلب ابن زياد هانياً، فأتى به، وما يظنّه أ نّه يقتله، فدخل عليه.</w:t>
      </w:r>
    </w:p>
    <w:p>
      <w:pPr>
        <w:pStyle w:val="BookText"/>
      </w:pPr>
      <w:r>
        <w:rPr>
          <w:rFonts w:ascii="Amiri" w:hAnsi="Amiri" w:eastAsia="Amiri" w:cs="Amiri"/>
          <w:lang w:bidi="ar-SA"/>
          <w:color w:val="111111"/>
          <w:sz w:val="28"/>
          <w:szCs w:val="28"/>
          <w:rtl/>
        </w:rPr>
        <w:t xml:space="preserve">السّماوي، إبصار العين،/ 82/ مثله الحائري، ذخيرة الدّارين، 1/ 279؛ الزّنجاني، وسيلة الدّارين،/ 206</w:t>
      </w:r>
    </w:p>
    <w:p>
      <w:pPr>
        <w:pStyle w:val="BookText"/>
      </w:pPr>
      <w:r>
        <w:rPr>
          <w:rFonts w:ascii="Amiri" w:hAnsi="Amiri" w:eastAsia="Amiri" w:cs="Amiri"/>
          <w:lang w:bidi="ar-SA"/>
          <w:color w:val="111111"/>
          <w:sz w:val="28"/>
          <w:szCs w:val="28"/>
          <w:rtl/>
        </w:rPr>
        <w:t xml:space="preserve">(وروى) أبومخنف: إنّ ابن زياد لمّا أبلغه معقل بخبر هاني، أرسل إليه محمّد بن الأشعث وأسماء بن خارجة، وقال لهما: إتياني بهاني آمناً؛ فقالا: وهل أحدث حدثاً؟ قال: لا، فأتياه به. وقد رجل غديرتيه يوم الجمعة؛ فدخل عليه. </w:t>
      </w:r>
      <w:r>
        <w:rPr>
          <w:rStyle w:val="FootnoteReference"/>
        </w:rPr>
        <w:footnoteReference w:id="6210"/>
      </w:r>
    </w:p>
    <w:p>
      <w:pPr>
        <w:pStyle w:val="BookText"/>
      </w:pPr>
      <w:r>
        <w:rPr>
          <w:rFonts w:ascii="IRNazanin" w:hAnsi="IRNazanin" w:eastAsia="IRNazanin" w:cs="IRNazanin"/>
          <w:lang w:bidi="fa-IR"/>
          <w:color w:val="111111"/>
          <w:sz w:val="28"/>
          <w:szCs w:val="28"/>
          <w:rtl/>
        </w:rPr>
        <w:t xml:space="preserve">گفت «به من خبر رسيده كه به شده است و بر درِ خانه خود مى نشيند. او را ديدار كنيد و به او بگوييد، به وظيفه خود عمل كند.»</w:t>
      </w:r>
    </w:p>
    <w:p>
      <w:pPr>
        <w:pStyle w:val="BookText"/>
      </w:pPr>
      <w:r>
        <w:rPr>
          <w:rFonts w:ascii="IRNazanin" w:hAnsi="IRNazanin" w:eastAsia="IRNazanin" w:cs="IRNazanin"/>
          <w:lang w:bidi="fa-IR"/>
          <w:color w:val="111111"/>
          <w:sz w:val="28"/>
          <w:szCs w:val="28"/>
          <w:rtl/>
        </w:rPr>
        <w:t xml:space="preserve">نزد او آمدند و گفتند: «امير از حال تو پرسش كرد و گفت: اگر بدانم بيمار است، عيادتش مى كنم و به او خبر رسيده كه بر درِ خانه خود جلوس مى كنى و تو را كنارگير تشخيص داده و سلطان كناره گيرى و ناسپاسى را بر خود هموار نكند. ما تورا قسم مى دهيم كه با ما سوار شوى و برويم.»</w:t>
      </w:r>
    </w:p>
    <w:p>
      <w:pPr>
        <w:pStyle w:val="BookText"/>
      </w:pPr>
      <w:r>
        <w:rPr>
          <w:rFonts w:ascii="IRNazanin" w:hAnsi="IRNazanin" w:eastAsia="IRNazanin" w:cs="IRNazanin"/>
          <w:lang w:bidi="fa-IR"/>
          <w:color w:val="111111"/>
          <w:sz w:val="28"/>
          <w:szCs w:val="28"/>
          <w:rtl/>
        </w:rPr>
        <w:t xml:space="preserve">جامه خود را خواست و پوشيد، بر استر خود سوار شد و چون نزديك كاخ رسيد، براى خود وضع بدى ديد. به اسماء بن خارجه گفت: «اى برادر زاده! من از اين مرد بر خود ترسانم، تو چه نظر دارى؟»</w:t>
      </w:r>
    </w:p>
    <w:p>
      <w:pPr>
        <w:pStyle w:val="BookText"/>
      </w:pPr>
      <w:r>
        <w:rPr>
          <w:rFonts w:ascii="IRNazanin" w:hAnsi="IRNazanin" w:eastAsia="IRNazanin" w:cs="IRNazanin"/>
          <w:lang w:bidi="fa-IR"/>
          <w:color w:val="111111"/>
          <w:sz w:val="28"/>
          <w:szCs w:val="28"/>
          <w:rtl/>
        </w:rPr>
        <w:t xml:space="preserve">گفت: «من هيچ ترسى براى تو ندارم و غمى به دل راه مده.»</w:t>
      </w:r>
    </w:p>
    <w:p>
      <w:pPr>
        <w:pStyle w:val="BookText"/>
      </w:pPr>
      <w:r>
        <w:rPr>
          <w:rFonts w:ascii="IRNazanin" w:hAnsi="IRNazanin" w:eastAsia="IRNazanin" w:cs="IRNazanin"/>
          <w:lang w:bidi="fa-IR"/>
          <w:color w:val="111111"/>
          <w:sz w:val="28"/>
          <w:szCs w:val="28"/>
          <w:rtl/>
        </w:rPr>
        <w:t xml:space="preserve">اسماء خبرى از آن چه در پس پرده بود، نداشت. ولى محمدبن اشعث مى دانست چه خبر است.</w:t>
      </w:r>
    </w:p>
    <w:p>
      <w:pPr>
        <w:pStyle w:val="BookText"/>
      </w:pPr>
      <w:r>
        <w:rPr>
          <w:rFonts w:ascii="IRNazanin" w:hAnsi="IRNazanin" w:eastAsia="IRNazanin" w:cs="IRNazanin"/>
          <w:lang w:bidi="fa-IR"/>
          <w:color w:val="111111"/>
          <w:sz w:val="28"/>
          <w:szCs w:val="28"/>
          <w:rtl/>
        </w:rPr>
        <w:t xml:space="preserve">طبرى گويد: چون عبيداللَّه بن زياد به اسماء بن خارجه و محمد بن اشعث دستور داد او را بياورند، گفتند: «او بى خط امان نيايد.»</w:t>
      </w:r>
    </w:p>
    <w:p>
      <w:pPr>
        <w:pStyle w:val="BookText"/>
      </w:pPr>
      <w:r>
        <w:rPr>
          <w:rFonts w:ascii="IRNazanin" w:hAnsi="IRNazanin" w:eastAsia="IRNazanin" w:cs="IRNazanin"/>
          <w:lang w:bidi="fa-IR"/>
          <w:color w:val="111111"/>
          <w:sz w:val="28"/>
          <w:szCs w:val="28"/>
          <w:rtl/>
        </w:rPr>
        <w:t xml:space="preserve">گفت: «اورا نيازى به امان نيست، مگر خلافى كرده است؟ برويد اگر بى امان نيامد او را امان بدهيد.»</w:t>
      </w:r>
    </w:p>
    <w:p>
      <w:pPr>
        <w:pStyle w:val="BookText"/>
      </w:pPr>
      <w:r>
        <w:rPr>
          <w:rFonts w:ascii="IRNazanin" w:hAnsi="IRNazanin" w:eastAsia="IRNazanin" w:cs="IRNazanin"/>
          <w:lang w:bidi="fa-IR"/>
          <w:color w:val="111111"/>
          <w:sz w:val="28"/>
          <w:szCs w:val="28"/>
          <w:rtl/>
        </w:rPr>
        <w:t xml:space="preserve">آمدند اورا دعوت كردند. به آن ها گفت: «اگر مرا بگيرد، مى كشد.»</w:t>
      </w:r>
    </w:p>
    <w:p>
      <w:pPr>
        <w:pStyle w:val="BookText"/>
      </w:pPr>
      <w:r>
        <w:rPr>
          <w:rFonts w:ascii="Amiri" w:hAnsi="Amiri" w:eastAsia="Amiri" w:cs="Amiri"/>
          <w:lang w:bidi="ar-SA"/>
          <w:color w:val="111111"/>
          <w:sz w:val="28"/>
          <w:szCs w:val="28"/>
          <w:rtl/>
        </w:rPr>
        <w:t xml:space="preserve">ولى اصرار كردند تا اورا آوردند.</w:t>
      </w:r>
    </w:p>
    <w:p>
      <w:pPr>
        <w:pStyle w:val="BookText"/>
      </w:pPr>
      <w:r>
        <w:rPr>
          <w:rFonts w:ascii="Amiri" w:hAnsi="Amiri" w:eastAsia="Amiri" w:cs="Amiri"/>
          <w:lang w:bidi="ar-SA"/>
          <w:color w:val="111111"/>
          <w:sz w:val="28"/>
          <w:szCs w:val="28"/>
          <w:rtl/>
        </w:rPr>
        <w:t xml:space="preserve">كمره اى، ترجمه نفس المهموم،/ 42، 43</w:t>
      </w:r>
    </w:p>
    <w:p>
      <w:pPr>
        <w:pStyle w:val="BookText"/>
      </w:pPr>
      <w:r>
        <w:rPr>
          <w:rFonts w:ascii="Amiri" w:hAnsi="Amiri" w:eastAsia="Amiri" w:cs="Amiri"/>
          <w:lang w:bidi="ar-SA"/>
          <w:color w:val="111111"/>
          <w:sz w:val="28"/>
          <w:szCs w:val="28"/>
          <w:rtl/>
        </w:rPr>
        <w:t xml:space="preserve">السّماوي، إبصار العين،/ 82
</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bookmarkStart w:id="351" w:name="pg19430_208318"/>
    <w:bookmarkEnd w:id="351"/>
    <w:p>
      <w:pPr>
        <w:pStyle w:val="BookText"/>
      </w:pPr>
      <w:r>
        <w:rPr>
          <w:rFonts w:ascii="Amiri" w:hAnsi="Amiri" w:eastAsia="Amiri" w:cs="Amiri"/>
          <w:lang w:bidi="ar-SA"/>
          <w:color w:val="111111"/>
          <w:sz w:val="28"/>
          <w:szCs w:val="28"/>
          <w:rtl/>
        </w:rPr>
        <w:t xml:space="preserve">ولمّا وضح الأمر لابن زياد، وعرف أنّ مسلماً مختبئٌ في دار هاني بن عروة، دعا أسماء ابن خارجة، ومحمّد بن الأشعث، وعمرو بن الحجّاج، وسألهم عن انقطاع هاني عنه، قالوا: الشّكوى تمنعه، فلم يقتنع ابن زياد بعد أن أخبرته العيون بجلوسه على باب داره كلّ عشيّة، فركب هؤلاء الجماعة إليه وسألوه المسير إلى السّلطان، فإنّ الجفاء لا يحتمله، وألحّوا عليه، فركب بغلته.</w:t>
      </w:r>
    </w:p>
    <w:p>
      <w:pPr>
        <w:pStyle w:val="BookText"/>
      </w:pPr>
      <w:r>
        <w:rPr>
          <w:rFonts w:ascii="Amiri" w:hAnsi="Amiri" w:eastAsia="Amiri" w:cs="Amiri"/>
          <w:lang w:bidi="ar-SA"/>
          <w:color w:val="111111"/>
          <w:sz w:val="28"/>
          <w:szCs w:val="28"/>
          <w:rtl/>
        </w:rPr>
        <w:t xml:space="preserve">المقرّم، مقتل الحسين عليه السلام،/ 177- 178</w:t>
      </w:r>
    </w:p>
    <w:p>
      <w:pPr>
        <w:pStyle w:val="Heading3"/>
      </w:pPr>
      <w:bookmarkStart w:id="1067" w:name="_Toc700"/>
      <w:r>
        <w:t>هاني ومجلس ابن زياد</w:t>
      </w:r>
      <w:bookmarkEnd w:id="1067"/>
    </w:p>
    <w:p>
      <w:pPr>
        <w:pStyle w:val="BookText"/>
      </w:pPr>
      <w:r>
        <w:rPr>
          <w:rFonts w:ascii="Amiri" w:hAnsi="Amiri" w:eastAsia="Amiri" w:cs="Amiri"/>
          <w:lang w:bidi="ar-SA"/>
          <w:color w:val="111111"/>
          <w:sz w:val="28"/>
          <w:szCs w:val="28"/>
          <w:rtl/>
        </w:rPr>
        <w:t xml:space="preserve">فقال: ما حملك على أن تجير عدوّي وتنطوي عليه؟ فقال: يا ابن أخي! إنّه جاء حقّ هو أحقّ من حقّك وحقّ أهل بيتك، فوثب عبيداللَّه وفي يده عنزة، فضرب بها رأس هاني حتّى خرج الزّجّ واغترز في الحائط ونثر دماغ الشّيخ، فقتله مكانه.</w:t>
      </w:r>
    </w:p>
    <w:p>
      <w:pPr>
        <w:pStyle w:val="BookText"/>
      </w:pPr>
      <w:r>
        <w:rPr>
          <w:rFonts w:ascii="Amiri" w:hAnsi="Amiri" w:eastAsia="Amiri" w:cs="Amiri"/>
          <w:lang w:bidi="ar-SA"/>
          <w:color w:val="111111"/>
          <w:sz w:val="28"/>
          <w:szCs w:val="28"/>
          <w:rtl/>
        </w:rPr>
        <w:t xml:space="preserve">ابن سعد، الحسين عليه السلام،/ 66/ عنه: ابن عساكر، تاريخ دمشق، 67/ 54، مختصر ابن منظور، 27/ 59
</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فأرسل ابن زياد إلى هاني، فدعاه </w:t>
      </w:r>
      <w:r>
        <w:rPr>
          <w:rStyle w:val="FootnoteReference"/>
        </w:rPr>
        <w:footnoteReference w:id="6211"/>
      </w:r>
      <w:r>
        <w:rPr>
          <w:rFonts w:ascii="Amiri" w:hAnsi="Amiri" w:eastAsia="Amiri" w:cs="Amiri"/>
          <w:lang w:bidi="ar-SA"/>
          <w:color w:val="111111"/>
          <w:sz w:val="28"/>
          <w:szCs w:val="28"/>
          <w:rtl/>
        </w:rPr>
        <w:t xml:space="preserve">، فقال: إنّي شاكٍ </w:t>
      </w:r>
      <w:r>
        <w:rPr>
          <w:rStyle w:val="FootnoteReference"/>
        </w:rPr>
        <w:footnoteReference w:id="6212"/>
      </w:r>
      <w:r>
        <w:rPr>
          <w:rFonts w:ascii="Amiri" w:hAnsi="Amiri" w:eastAsia="Amiri" w:cs="Amiri"/>
          <w:lang w:bidi="ar-SA"/>
          <w:color w:val="111111"/>
          <w:sz w:val="28"/>
          <w:szCs w:val="28"/>
          <w:rtl/>
        </w:rPr>
        <w:t xml:space="preserve">لا أستطيع النّهوض </w:t>
      </w:r>
      <w:r>
        <w:rPr>
          <w:rStyle w:val="FootnoteReference"/>
        </w:rPr>
        <w:footnoteReference w:id="6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ائتوني به وإن كان شاكياً، قال: فأخرج </w:t>
      </w:r>
      <w:r>
        <w:rPr>
          <w:rStyle w:val="FootnoteReference"/>
        </w:rPr>
        <w:footnoteReference w:id="6214"/>
      </w:r>
      <w:r>
        <w:rPr>
          <w:rFonts w:ascii="Amiri" w:hAnsi="Amiri" w:eastAsia="Amiri" w:cs="Amiri"/>
          <w:lang w:bidi="ar-SA"/>
          <w:color w:val="111111"/>
          <w:sz w:val="28"/>
          <w:szCs w:val="28"/>
          <w:rtl/>
        </w:rPr>
        <w:t xml:space="preserve">له دابّة، فركب </w:t>
      </w:r>
      <w:r>
        <w:rPr>
          <w:rStyle w:val="FootnoteReference"/>
        </w:rPr>
        <w:footnoteReference w:id="6215"/>
      </w:r>
      <w:r>
        <w:rPr>
          <w:rFonts w:ascii="Amiri" w:hAnsi="Amiri" w:eastAsia="Amiri" w:cs="Amiri"/>
          <w:lang w:bidi="ar-SA"/>
          <w:color w:val="111111"/>
          <w:sz w:val="28"/>
          <w:szCs w:val="28"/>
          <w:rtl/>
        </w:rPr>
        <w:t xml:space="preserve">ومعه عصاه، وكان أعرج، فجعل يسير قليلًا </w:t>
      </w:r>
      <w:r>
        <w:rPr>
          <w:rStyle w:val="FootnoteReference"/>
        </w:rPr>
        <w:footnoteReference w:id="6216"/>
      </w:r>
      <w:r>
        <w:rPr>
          <w:rFonts w:ascii="Amiri" w:hAnsi="Amiri" w:eastAsia="Amiri" w:cs="Amiri"/>
          <w:lang w:bidi="ar-SA"/>
          <w:color w:val="111111"/>
          <w:sz w:val="28"/>
          <w:szCs w:val="28"/>
          <w:rtl/>
        </w:rPr>
        <w:t xml:space="preserve">ويقف، ويقول: </w:t>
      </w:r>
      <w:r>
        <w:rPr>
          <w:rStyle w:val="FootnoteReference"/>
        </w:rPr>
        <w:footnoteReference w:id="6217"/>
      </w:r>
      <w:r>
        <w:rPr>
          <w:rFonts w:ascii="Amiri" w:hAnsi="Amiri" w:eastAsia="Amiri" w:cs="Amiri"/>
          <w:lang w:bidi="ar-SA"/>
          <w:color w:val="111111"/>
          <w:sz w:val="28"/>
          <w:szCs w:val="28"/>
          <w:rtl/>
        </w:rPr>
        <w:t xml:space="preserve">ما لي </w:t>
      </w:r>
      <w:r>
        <w:rPr>
          <w:rStyle w:val="FootnoteReference"/>
        </w:rPr>
        <w:footnoteReference w:id="6218"/>
      </w:r>
      <w:r>
        <w:rPr>
          <w:rStyle w:val="FootnoteReference"/>
        </w:rPr>
        <w:footnoteReference w:id="6219"/>
      </w:r>
      <w:r>
        <w:rPr>
          <w:rFonts w:ascii="Amiri" w:hAnsi="Amiri" w:eastAsia="Amiri" w:cs="Amiri"/>
          <w:lang w:bidi="ar-SA"/>
          <w:color w:val="111111"/>
          <w:sz w:val="28"/>
          <w:szCs w:val="28"/>
          <w:rtl/>
        </w:rPr>
        <w:t xml:space="preserve">أذهب إلى ابن زياد </w:t>
      </w:r>
      <w:r>
        <w:rPr>
          <w:rStyle w:val="FootnoteReference"/>
        </w:rPr>
        <w:footnoteReference w:id="6220"/>
      </w:r>
      <w:r>
        <w:rPr>
          <w:rFonts w:ascii="Times New Roman" w:hAnsi="Times New Roman" w:eastAsia="Times New Roman" w:cs="Times New Roman"/>
          <w:lang w:val="en-US" w:bidi="en-US"/>
          <w:color w:val="111111"/>
          <w:sz w:val="28"/>
          <w:szCs w:val="28"/>
          <w:rtl/>
        </w:rPr>
        <w:t xml:space="preserve">. </w:t>
      </w:r>
      <w:r>
        <w:rPr>
          <w:rStyle w:val="FootnoteReference"/>
        </w:rPr>
        <w:footnoteReference w:id="6221"/>
      </w:r>
      <w:r>
        <w:rPr>
          <w:rFonts w:ascii="Amiri" w:hAnsi="Amiri" w:eastAsia="Amiri" w:cs="Amiri"/>
          <w:lang w:bidi="ar-SA"/>
          <w:color w:val="111111"/>
          <w:sz w:val="28"/>
          <w:szCs w:val="28"/>
          <w:rtl/>
        </w:rPr>
        <w:t xml:space="preserve">فما زال ذلك دأبه </w:t>
      </w:r>
      <w:r>
        <w:rPr>
          <w:rStyle w:val="FootnoteReference"/>
        </w:rPr>
        <w:footnoteReference w:id="6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قتيبة، الإمامة والسّياسة، 2/ 4- 5/ مثله البيهقي، المحاسن والمساوئ،/ 51؛ ابن عبد ربّه، العقد الفريد، 4/ 378؛ الباعوني، جواهر المطالب، 2/ 267</w:t>
      </w:r>
    </w:p>
    <w:p>
      <w:pPr>
        <w:pStyle w:val="BookText"/>
      </w:pPr>
      <w:r>
        <w:rPr>
          <w:rFonts w:ascii="Amiri" w:hAnsi="Amiri" w:eastAsia="Amiri" w:cs="Amiri"/>
          <w:lang w:bidi="ar-SA"/>
          <w:color w:val="111111"/>
          <w:sz w:val="28"/>
          <w:szCs w:val="28"/>
          <w:rtl/>
        </w:rPr>
        <w:t xml:space="preserve">فضربه بقضيب كان معه.</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224</w:t>
      </w:r>
    </w:p>
    <w:p>
      <w:pPr>
        <w:pStyle w:val="BookText"/>
      </w:pPr>
      <w:r>
        <w:rPr>
          <w:rFonts w:ascii="Amiri" w:hAnsi="Amiri" w:eastAsia="Amiri" w:cs="Amiri"/>
          <w:lang w:bidi="ar-SA"/>
          <w:color w:val="111111"/>
          <w:sz w:val="28"/>
          <w:szCs w:val="28"/>
          <w:rtl/>
        </w:rPr>
        <w:t xml:space="preserve">أ نّبه على إيوائه مسلم بن عقيل، وقال له: إنّ أمر النّاس مجتمع وكلمتهم متّفقة، أفتعين على تشتيت أمرهم بتفريق كلمتهم وألفتهم رجلًا قدم لذلك؟ فاعتذر إليه من إيوائه وقال: أصلح اللَّه الأمير، دخل داري عن غير مواطأة منِّي له، وسألني أن أجيره، فأخذتني لذلك ذمامه. قال: فأتني به لتتلافى الّذي فرط من سوء رأيك، فأبى، فقال:</w:t>
      </w:r>
    </w:p>
    <w:p>
      <w:pPr>
        <w:pStyle w:val="BookText"/>
      </w:pPr>
      <w:r>
        <w:rPr>
          <w:rFonts w:ascii="Amiri" w:hAnsi="Amiri" w:eastAsia="Amiri" w:cs="Amiri"/>
          <w:lang w:bidi="ar-SA"/>
          <w:color w:val="111111"/>
          <w:sz w:val="28"/>
          <w:szCs w:val="28"/>
          <w:rtl/>
        </w:rPr>
        <w:t xml:space="preserve">واللَّه لئن لم تأتني به لأضربنّ عنقك، قال: واللَّه لئن ضربت عنقي لتكثرنّ البارقة حول دارك. فأمر به، فأدني منه، فضرب وجهه بقضيب أو محجن كان معه، فكسر أنفه وشقّ حاجبه، ثمّ أمر به، فحبس في بعض بيوت الدّار.</w:t>
      </w:r>
    </w:p>
    <w:p>
      <w:pPr>
        <w:pStyle w:val="BookText"/>
      </w:pPr>
      <w:r>
        <w:rPr>
          <w:rFonts w:ascii="Amiri" w:hAnsi="Amiri" w:eastAsia="Amiri" w:cs="Amiri"/>
          <w:lang w:bidi="ar-SA"/>
          <w:color w:val="111111"/>
          <w:sz w:val="28"/>
          <w:szCs w:val="28"/>
          <w:rtl/>
        </w:rPr>
        <w:t xml:space="preserve">البلاذري، جمل من أنساب الأشراف، 2/ 337- 338، أنساب الأشراف، 2/ 80
</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ائتني بمسلم، فقال: ما لي به علم، قال: فاحلف بالطّلاق والعتاق، قال: إنّكم يا بني زياد لا ترضون إلّابهذه الأيمان الخبيثة.</w:t>
      </w:r>
    </w:p>
    <w:p>
      <w:pPr>
        <w:pStyle w:val="BookText"/>
      </w:pPr>
      <w:r>
        <w:rPr>
          <w:rFonts w:ascii="Amiri" w:hAnsi="Amiri" w:eastAsia="Amiri" w:cs="Amiri"/>
          <w:lang w:bidi="ar-SA"/>
          <w:color w:val="111111"/>
          <w:sz w:val="28"/>
          <w:szCs w:val="28"/>
          <w:rtl/>
        </w:rPr>
        <w:t xml:space="preserve">البلاذري، جمل من أنساب الأشراف، 2/ 343، أنساب الأشراف، 2/ 86</w:t>
      </w:r>
    </w:p>
    <w:p>
      <w:pPr>
        <w:pStyle w:val="BookText"/>
      </w:pPr>
      <w:r>
        <w:rPr>
          <w:rFonts w:ascii="Amiri" w:hAnsi="Amiri" w:eastAsia="Amiri" w:cs="Amiri"/>
          <w:lang w:bidi="ar-SA"/>
          <w:color w:val="111111"/>
          <w:sz w:val="28"/>
          <w:szCs w:val="28"/>
          <w:rtl/>
        </w:rPr>
        <w:t xml:space="preserve">فأنشأ ابن زياد يقول متمثّلًا:</w:t>
      </w:r>
    </w:p>
    <w:p>
      <w:pPr>
        <w:pStyle w:val="BookText"/>
      </w:pPr>
      <w:r>
        <w:rPr>
          <w:rFonts w:ascii="Amiri" w:hAnsi="Amiri" w:eastAsia="Amiri" w:cs="Amiri"/>
          <w:lang w:bidi="ar-SA"/>
          <w:color w:val="111111"/>
          <w:sz w:val="28"/>
          <w:szCs w:val="28"/>
          <w:rtl/>
        </w:rPr>
        <w:t xml:space="preserve">أريدُ حياتهُ ويريدُ قتلي عذيرك من خليلك من مرادِ</w:t>
      </w:r>
    </w:p>
    <w:p>
      <w:pPr>
        <w:pStyle w:val="BookText"/>
      </w:pPr>
      <w:r>
        <w:rPr>
          <w:rFonts w:ascii="Amiri" w:hAnsi="Amiri" w:eastAsia="Amiri" w:cs="Amiri"/>
          <w:lang w:bidi="ar-SA"/>
          <w:color w:val="111111"/>
          <w:sz w:val="28"/>
          <w:szCs w:val="28"/>
          <w:rtl/>
        </w:rPr>
        <w:t xml:space="preserve">قال هاني: «وما ذاك أ يّها الأمير»؟</w:t>
      </w:r>
    </w:p>
    <w:p>
      <w:pPr>
        <w:pStyle w:val="BookText"/>
      </w:pPr>
      <w:r>
        <w:rPr>
          <w:rFonts w:ascii="Amiri" w:hAnsi="Amiri" w:eastAsia="Amiri" w:cs="Amiri"/>
          <w:lang w:bidi="ar-SA"/>
          <w:color w:val="111111"/>
          <w:sz w:val="28"/>
          <w:szCs w:val="28"/>
          <w:rtl/>
        </w:rPr>
        <w:t xml:space="preserve">قال ابن زياد: «وما يكون أعظم من مجيئك بمسلم بن عقيل، وإدخالك إيّاه منزلك، وجمعك له الرّجال ليبايعوه»؟</w:t>
      </w:r>
    </w:p>
    <w:p>
      <w:pPr>
        <w:pStyle w:val="BookText"/>
      </w:pPr>
      <w:r>
        <w:rPr>
          <w:rFonts w:ascii="Amiri" w:hAnsi="Amiri" w:eastAsia="Amiri" w:cs="Amiri"/>
          <w:lang w:bidi="ar-SA"/>
          <w:color w:val="111111"/>
          <w:sz w:val="28"/>
          <w:szCs w:val="28"/>
          <w:rtl/>
        </w:rPr>
        <w:t xml:space="preserve">فقال هاني: «ما فعلت، وما أعرف من هذا شيئاً».</w:t>
      </w:r>
    </w:p>
    <w:p>
      <w:pPr>
        <w:pStyle w:val="BookText"/>
      </w:pPr>
      <w:r>
        <w:rPr>
          <w:rFonts w:ascii="Amiri" w:hAnsi="Amiri" w:eastAsia="Amiri" w:cs="Amiri"/>
          <w:lang w:bidi="ar-SA"/>
          <w:color w:val="111111"/>
          <w:sz w:val="28"/>
          <w:szCs w:val="28"/>
          <w:rtl/>
        </w:rPr>
        <w:t xml:space="preserve">فدعا ابن زياد بالشّاميّ، وقال: «يا غلام، ادع لي معقلًا».</w:t>
      </w:r>
    </w:p>
    <w:p>
      <w:pPr>
        <w:pStyle w:val="BookText"/>
      </w:pPr>
      <w:r>
        <w:rPr>
          <w:rFonts w:ascii="Amiri" w:hAnsi="Amiri" w:eastAsia="Amiri" w:cs="Amiri"/>
          <w:lang w:bidi="ar-SA"/>
          <w:color w:val="111111"/>
          <w:sz w:val="28"/>
          <w:szCs w:val="28"/>
          <w:rtl/>
        </w:rPr>
        <w:t xml:space="preserve">فدخل عليهم.</w:t>
      </w:r>
    </w:p>
    <w:p>
      <w:pPr>
        <w:pStyle w:val="BookText"/>
      </w:pPr>
      <w:r>
        <w:rPr>
          <w:rFonts w:ascii="Amiri" w:hAnsi="Amiri" w:eastAsia="Amiri" w:cs="Amiri"/>
          <w:lang w:bidi="ar-SA"/>
          <w:color w:val="111111"/>
          <w:sz w:val="28"/>
          <w:szCs w:val="28"/>
          <w:rtl/>
        </w:rPr>
        <w:t xml:space="preserve">فقال ابن زياد لهاني بن عروة: «أتعرف هذا»؟</w:t>
      </w:r>
    </w:p>
    <w:p>
      <w:pPr>
        <w:pStyle w:val="BookText"/>
      </w:pPr>
      <w:r>
        <w:rPr>
          <w:rFonts w:ascii="Amiri" w:hAnsi="Amiri" w:eastAsia="Amiri" w:cs="Amiri"/>
          <w:lang w:bidi="ar-SA"/>
          <w:color w:val="111111"/>
          <w:sz w:val="28"/>
          <w:szCs w:val="28"/>
          <w:rtl/>
        </w:rPr>
        <w:t xml:space="preserve">فلمّا رآه علم أ نّه إنّما كان عيناً عليهم.</w:t>
      </w:r>
    </w:p>
    <w:p>
      <w:pPr>
        <w:pStyle w:val="BookText"/>
      </w:pPr>
      <w:r>
        <w:rPr>
          <w:rFonts w:ascii="Amiri" w:hAnsi="Amiri" w:eastAsia="Amiri" w:cs="Amiri"/>
          <w:lang w:bidi="ar-SA"/>
          <w:color w:val="111111"/>
          <w:sz w:val="28"/>
          <w:szCs w:val="28"/>
          <w:rtl/>
        </w:rPr>
        <w:t xml:space="preserve">فقال هاني: «أصدقك واللَّه أ يّها الأمير، إنِّي واللَّه ما دعوت مسلم بن عقيل، وما شعرت به». ثمّ قصّ عليه قصّته على وجهها.</w:t>
      </w:r>
    </w:p>
    <w:p>
      <w:pPr>
        <w:pStyle w:val="BookText"/>
      </w:pPr>
      <w:r>
        <w:rPr>
          <w:rFonts w:ascii="Amiri" w:hAnsi="Amiri" w:eastAsia="Amiri" w:cs="Amiri"/>
          <w:lang w:bidi="ar-SA"/>
          <w:color w:val="111111"/>
          <w:sz w:val="28"/>
          <w:szCs w:val="28"/>
          <w:rtl/>
        </w:rPr>
        <w:t xml:space="preserve">ثمّ قال: «فأمّا الآن فأنا مخرجه من داري لينطلق حيث يشاء، وأعطيك عهداً وثيقاً أن أرجع إليك».</w:t>
      </w:r>
    </w:p>
    <w:p>
      <w:pPr>
        <w:pStyle w:val="BookText"/>
      </w:pPr>
      <w:r>
        <w:rPr>
          <w:rFonts w:ascii="Amiri" w:hAnsi="Amiri" w:eastAsia="Amiri" w:cs="Amiri"/>
          <w:lang w:bidi="ar-SA"/>
          <w:color w:val="111111"/>
          <w:sz w:val="28"/>
          <w:szCs w:val="28"/>
          <w:rtl/>
        </w:rPr>
        <w:t xml:space="preserve">قال ابن زياد: «لا واللَّه، لا تفارقني حتّى تأتيني به».</w:t>
      </w:r>
    </w:p>
    <w:p>
      <w:pPr>
        <w:pStyle w:val="BookText"/>
      </w:pPr>
      <w:r>
        <w:rPr>
          <w:rFonts w:ascii="Amiri" w:hAnsi="Amiri" w:eastAsia="Amiri" w:cs="Amiri"/>
          <w:lang w:bidi="ar-SA"/>
          <w:color w:val="111111"/>
          <w:sz w:val="28"/>
          <w:szCs w:val="28"/>
          <w:rtl/>
        </w:rPr>
        <w:t xml:space="preserve">فقال هاني: «أوَ يجمل بي أن أسلّم ضيفي وجاري للقتل؟ واللَّه لا أفعل ذلك أبداً».</w:t>
      </w:r>
    </w:p>
    <w:p>
      <w:pPr>
        <w:pStyle w:val="BookText"/>
      </w:pPr>
      <w:r>
        <w:rPr>
          <w:rFonts w:ascii="Amiri" w:hAnsi="Amiri" w:eastAsia="Amiri" w:cs="Amiri"/>
          <w:lang w:bidi="ar-SA"/>
          <w:color w:val="111111"/>
          <w:sz w:val="28"/>
          <w:szCs w:val="28"/>
          <w:rtl/>
        </w:rPr>
        <w:t xml:space="preserve">فاعترضه ابن زياد بالخيزرانة، فضرب وجهه، وهشم أنفه، وكسر حاجبه، وأمر به، فادخل بيتاً.</w:t>
      </w:r>
    </w:p>
    <w:p>
      <w:pPr>
        <w:pStyle w:val="BookText"/>
      </w:pPr>
      <w:r>
        <w:rPr>
          <w:rFonts w:ascii="Amiri" w:hAnsi="Amiri" w:eastAsia="Amiri" w:cs="Amiri"/>
          <w:lang w:bidi="ar-SA"/>
          <w:color w:val="111111"/>
          <w:sz w:val="28"/>
          <w:szCs w:val="28"/>
          <w:rtl/>
        </w:rPr>
        <w:t xml:space="preserve">الدّينوري، الأخبار الطّوال،/ 237- 238
</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وعنده [عبيداللَّه] شُريح القاضي، </w:t>
      </w:r>
      <w:r>
        <w:rPr>
          <w:rStyle w:val="FootnoteReference"/>
        </w:rPr>
        <w:footnoteReference w:id="6223"/>
      </w:r>
      <w:r>
        <w:rPr>
          <w:rFonts w:ascii="Amiri" w:hAnsi="Amiri" w:eastAsia="Amiri" w:cs="Amiri"/>
          <w:lang w:bidi="ar-SA"/>
          <w:color w:val="111111"/>
          <w:sz w:val="28"/>
          <w:szCs w:val="28"/>
          <w:rtl/>
        </w:rPr>
        <w:t xml:space="preserve">فلمّا نظر إليه قال </w:t>
      </w:r>
      <w:r>
        <w:rPr>
          <w:rStyle w:val="FootnoteReference"/>
        </w:rPr>
        <w:footnoteReference w:id="6224"/>
      </w:r>
      <w:r>
        <w:rPr>
          <w:rFonts w:ascii="Amiri" w:hAnsi="Amiri" w:eastAsia="Amiri" w:cs="Amiri"/>
          <w:lang w:bidi="ar-SA"/>
          <w:color w:val="111111"/>
          <w:sz w:val="28"/>
          <w:szCs w:val="28"/>
          <w:rtl/>
        </w:rPr>
        <w:t xml:space="preserve">لشريح: «أتتك </w:t>
      </w:r>
      <w:r>
        <w:rPr>
          <w:rStyle w:val="FootnoteReference"/>
        </w:rPr>
        <w:footnoteReference w:id="6225"/>
      </w:r>
      <w:r>
        <w:rPr>
          <w:rFonts w:ascii="Amiri" w:hAnsi="Amiri" w:eastAsia="Amiri" w:cs="Amiri"/>
          <w:lang w:bidi="ar-SA"/>
          <w:color w:val="111111"/>
          <w:sz w:val="28"/>
          <w:szCs w:val="28"/>
          <w:rtl/>
        </w:rPr>
        <w:t xml:space="preserve">بحائنٍ رجلاه»؛ فلمّا سلّم عليه، قال </w:t>
      </w:r>
      <w:r>
        <w:rPr>
          <w:rStyle w:val="FootnoteReference"/>
        </w:rPr>
        <w:footnoteReference w:id="6226"/>
      </w:r>
      <w:r>
        <w:rPr>
          <w:rFonts w:ascii="Amiri" w:hAnsi="Amiri" w:eastAsia="Amiri" w:cs="Amiri"/>
          <w:lang w:bidi="ar-SA"/>
          <w:color w:val="111111"/>
          <w:sz w:val="28"/>
          <w:szCs w:val="28"/>
          <w:rtl/>
        </w:rPr>
        <w:t xml:space="preserve">: يا هاني، أين مسلم؟ </w:t>
      </w:r>
      <w:r>
        <w:rPr>
          <w:rStyle w:val="FootnoteReference"/>
        </w:rPr>
        <w:footnoteReference w:id="6227"/>
      </w:r>
      <w:r>
        <w:rPr>
          <w:rFonts w:ascii="IRNazanin" w:hAnsi="IRNazanin" w:eastAsia="IRNazanin" w:cs="IRNazanin"/>
          <w:lang w:bidi="fa-IR"/>
          <w:color w:val="111111"/>
          <w:sz w:val="28"/>
          <w:szCs w:val="28"/>
          <w:rtl/>
        </w:rPr>
        <w:t xml:space="preserve">قال: ما </w:t>
      </w:r>
      <w:r>
        <w:rPr>
          <w:rStyle w:val="FootnoteReference"/>
        </w:rPr>
        <w:footnoteReference w:id="6228"/>
      </w:r>
      <w:r>
        <w:rPr>
          <w:rStyle w:val="FootnoteReference"/>
        </w:rPr>
        <w:footnoteReference w:id="6229"/>
      </w:r>
      <w:r>
        <w:rPr>
          <w:rFonts w:ascii="Amiri" w:hAnsi="Amiri" w:eastAsia="Amiri" w:cs="Amiri"/>
          <w:lang w:bidi="ar-SA"/>
          <w:color w:val="111111"/>
          <w:sz w:val="28"/>
          <w:szCs w:val="28"/>
          <w:rtl/>
        </w:rPr>
        <w:t xml:space="preserve">أدري؛ </w:t>
      </w:r>
      <w:r>
        <w:rPr>
          <w:rStyle w:val="FootnoteReference"/>
        </w:rPr>
        <w:footnoteReference w:id="6230"/>
      </w:r>
      <w:r>
        <w:rPr>
          <w:rStyle w:val="FootnoteReference"/>
        </w:rPr>
        <w:footnoteReference w:id="6231"/>
      </w:r>
      <w:r>
        <w:rPr>
          <w:rFonts w:ascii="Amiri" w:hAnsi="Amiri" w:eastAsia="Amiri" w:cs="Amiri"/>
          <w:lang w:bidi="ar-SA"/>
          <w:color w:val="111111"/>
          <w:sz w:val="28"/>
          <w:szCs w:val="28"/>
          <w:rtl/>
        </w:rPr>
        <w:t xml:space="preserve">فأمر عبيداللَّه مولاه </w:t>
      </w:r>
      <w:r>
        <w:rPr>
          <w:rStyle w:val="FootnoteReference"/>
        </w:rPr>
        <w:footnoteReference w:id="6232"/>
      </w:r>
      <w:r>
        <w:rPr>
          <w:rFonts w:ascii="IRNazanin" w:hAnsi="IRNazanin" w:eastAsia="IRNazanin" w:cs="IRNazanin"/>
          <w:lang w:bidi="fa-IR"/>
          <w:color w:val="111111"/>
          <w:sz w:val="28"/>
          <w:szCs w:val="28"/>
          <w:rtl/>
        </w:rPr>
        <w:t xml:space="preserve">صاحب الدّراهم فخرج </w:t>
      </w:r>
      <w:r>
        <w:rPr>
          <w:rStyle w:val="FootnoteReference"/>
        </w:rPr>
        <w:footnoteReference w:id="6233"/>
      </w:r>
      <w:r>
        <w:rPr>
          <w:rFonts w:ascii="Amiri" w:hAnsi="Amiri" w:eastAsia="Amiri" w:cs="Amiri"/>
          <w:lang w:bidi="ar-SA"/>
          <w:color w:val="111111"/>
          <w:sz w:val="28"/>
          <w:szCs w:val="28"/>
          <w:rtl/>
        </w:rPr>
        <w:t xml:space="preserve">إليه </w:t>
      </w:r>
      <w:r>
        <w:rPr>
          <w:rStyle w:val="FootnoteReference"/>
        </w:rPr>
        <w:footnoteReference w:id="6234"/>
      </w:r>
      <w:r>
        <w:rPr>
          <w:rFonts w:ascii="Amiri" w:hAnsi="Amiri" w:eastAsia="Amiri" w:cs="Amiri"/>
          <w:lang w:bidi="ar-SA"/>
          <w:color w:val="111111"/>
          <w:sz w:val="28"/>
          <w:szCs w:val="28"/>
          <w:rtl/>
        </w:rPr>
        <w:t xml:space="preserve">، فلمّا رآه قُطع به، فقال </w:t>
      </w:r>
      <w:r>
        <w:rPr>
          <w:rStyle w:val="FootnoteReference"/>
        </w:rPr>
        <w:footnoteReference w:id="6235"/>
      </w:r>
      <w:r>
        <w:rPr>
          <w:rFonts w:ascii="Times New Roman" w:hAnsi="Times New Roman" w:eastAsia="Times New Roman" w:cs="Times New Roman"/>
          <w:lang w:val="en-US" w:bidi="en-US"/>
          <w:color w:val="111111"/>
          <w:sz w:val="28"/>
          <w:szCs w:val="28"/>
          <w:rtl/>
        </w:rPr>
        <w:t xml:space="preserve">: </w:t>
      </w:r>
      <w:r>
        <w:rPr>
          <w:rStyle w:val="FootnoteReference"/>
        </w:rPr>
        <w:footnoteReference w:id="6236"/>
      </w:r>
      <w:r>
        <w:rPr>
          <w:rFonts w:ascii="Amiri" w:hAnsi="Amiri" w:eastAsia="Amiri" w:cs="Amiri"/>
          <w:lang w:bidi="ar-SA"/>
          <w:color w:val="111111"/>
          <w:sz w:val="28"/>
          <w:szCs w:val="28"/>
          <w:rtl/>
        </w:rPr>
        <w:t xml:space="preserve">أصلح اللَّه 11 7 الأمير! واللَّه ما دعوتُه إلى منزلي، ولكنّه جاء فطرح </w:t>
      </w:r>
      <w:r>
        <w:rPr>
          <w:rStyle w:val="FootnoteReference"/>
        </w:rPr>
        <w:footnoteReference w:id="6237"/>
      </w:r>
      <w:r>
        <w:rPr>
          <w:rFonts w:ascii="Amiri" w:hAnsi="Amiri" w:eastAsia="Amiri" w:cs="Amiri"/>
          <w:lang w:bidi="ar-SA"/>
          <w:color w:val="111111"/>
          <w:sz w:val="28"/>
          <w:szCs w:val="28"/>
          <w:rtl/>
        </w:rPr>
        <w:t xml:space="preserve">نفسه عليَّ؛ قال: ائتني به؛ </w:t>
      </w:r>
      <w:r>
        <w:rPr>
          <w:rStyle w:val="FootnoteReference"/>
        </w:rPr>
        <w:footnoteReference w:id="6238"/>
      </w:r>
      <w:r>
        <w:rPr>
          <w:rFonts w:ascii="Amiri" w:hAnsi="Amiri" w:eastAsia="Amiri" w:cs="Amiri"/>
          <w:lang w:bidi="ar-SA"/>
          <w:color w:val="111111"/>
          <w:sz w:val="28"/>
          <w:szCs w:val="28"/>
          <w:rtl/>
        </w:rPr>
        <w:t xml:space="preserve">قال: واللَّه لو كان تحت قدميّ ما رفعتهما </w:t>
      </w:r>
      <w:r>
        <w:rPr>
          <w:rStyle w:val="FootnoteReference"/>
        </w:rPr>
        <w:footnoteReference w:id="6239"/>
      </w:r>
      <w:r>
        <w:rPr>
          <w:rFonts w:ascii="IRNazanin" w:hAnsi="IRNazanin" w:eastAsia="IRNazanin" w:cs="IRNazanin"/>
          <w:lang w:bidi="fa-IR"/>
          <w:color w:val="111111"/>
          <w:sz w:val="28"/>
          <w:szCs w:val="28"/>
          <w:rtl/>
        </w:rPr>
        <w:t xml:space="preserve">عنه؛ </w:t>
      </w:r>
      <w:r>
        <w:rPr>
          <w:rStyle w:val="FootnoteReference"/>
        </w:rPr>
        <w:footnoteReference w:id="6240"/>
      </w:r>
      <w:r>
        <w:rPr>
          <w:rFonts w:ascii="Amiri" w:hAnsi="Amiri" w:eastAsia="Amiri" w:cs="Amiri"/>
          <w:lang w:bidi="ar-SA"/>
          <w:color w:val="111111"/>
          <w:sz w:val="28"/>
          <w:szCs w:val="28"/>
          <w:rtl/>
        </w:rPr>
        <w:t xml:space="preserve">قال: أدنوه إليّ، فادني 15، فضربه </w:t>
      </w:r>
      <w:r>
        <w:rPr>
          <w:rStyle w:val="FootnoteReference"/>
        </w:rPr>
        <w:footnoteReference w:id="6241"/>
      </w:r>
      <w:r>
        <w:rPr>
          <w:rFonts w:ascii="IRNazanin" w:hAnsi="IRNazanin" w:eastAsia="IRNazanin" w:cs="IRNazanin"/>
          <w:lang w:bidi="fa-IR"/>
          <w:color w:val="111111"/>
          <w:sz w:val="28"/>
          <w:szCs w:val="28"/>
          <w:rtl/>
        </w:rPr>
        <w:t xml:space="preserve">على حاجبه 16 فشجّه </w:t>
      </w:r>
      <w:r>
        <w:rPr>
          <w:rStyle w:val="FootnoteReference"/>
        </w:rPr>
        <w:footnoteReference w:id="6242"/>
      </w:r>
      <w:r>
        <w:rPr>
          <w:rFonts w:ascii="IRNazanin" w:hAnsi="IRNazanin" w:eastAsia="IRNazanin" w:cs="IRNazanin"/>
          <w:lang w:bidi="fa-IR"/>
          <w:color w:val="111111"/>
          <w:sz w:val="28"/>
          <w:szCs w:val="28"/>
          <w:rtl/>
        </w:rPr>
        <w:t xml:space="preserve">، </w:t>
      </w:r>
      <w:r>
        <w:rPr>
          <w:rStyle w:val="FootnoteReference"/>
        </w:rPr>
        <w:footnoteReference w:id="6243"/>
      </w:r>
      <w:r>
        <w:rPr>
          <w:rFonts w:ascii="IRNazanin" w:hAnsi="IRNazanin" w:eastAsia="IRNazanin" w:cs="IRNazanin"/>
          <w:lang w:bidi="fa-IR"/>
          <w:color w:val="111111"/>
          <w:sz w:val="28"/>
          <w:szCs w:val="28"/>
          <w:rtl/>
        </w:rPr>
        <w:t xml:space="preserve">قال: وأهوى </w:t>
      </w:r>
      <w:r>
        <w:rPr>
          <w:rStyle w:val="FootnoteReference"/>
        </w:rPr>
        <w:footnoteReference w:id="6244"/>
      </w:r>
      <w:r>
        <w:rPr>
          <w:rFonts w:ascii="Amiri" w:hAnsi="Amiri" w:eastAsia="Amiri" w:cs="Amiri"/>
          <w:lang w:bidi="ar-SA"/>
          <w:color w:val="111111"/>
          <w:sz w:val="28"/>
          <w:szCs w:val="28"/>
          <w:rtl/>
        </w:rPr>
        <w:t xml:space="preserve">هاني إلى سيف شرطيّ ليسلّه </w:t>
      </w:r>
      <w:r>
        <w:rPr>
          <w:rStyle w:val="FootnoteReference"/>
        </w:rPr>
        <w:footnoteReference w:id="6245"/>
      </w:r>
      <w:r>
        <w:rPr>
          <w:rFonts w:ascii="IRNazanin" w:hAnsi="IRNazanin" w:eastAsia="IRNazanin" w:cs="IRNazanin"/>
          <w:lang w:bidi="fa-IR"/>
          <w:color w:val="111111"/>
          <w:sz w:val="28"/>
          <w:szCs w:val="28"/>
          <w:rtl/>
        </w:rPr>
        <w:t xml:space="preserve">، </w:t>
      </w:r>
      <w:r>
        <w:rPr>
          <w:rStyle w:val="FootnoteReference"/>
        </w:rPr>
        <w:footnoteReference w:id="6246"/>
      </w:r>
      <w:r>
        <w:rPr>
          <w:rFonts w:ascii="Amiri" w:hAnsi="Amiri" w:eastAsia="Amiri" w:cs="Amiri"/>
          <w:lang w:bidi="ar-SA"/>
          <w:color w:val="111111"/>
          <w:sz w:val="28"/>
          <w:szCs w:val="28"/>
          <w:rtl/>
        </w:rPr>
        <w:t xml:space="preserve">فدُفع عن ذلك، وقال </w:t>
      </w:r>
      <w:r>
        <w:rPr>
          <w:rStyle w:val="FootnoteReference"/>
        </w:rPr>
        <w:footnoteReference w:id="6247"/>
      </w:r>
      <w:r>
        <w:rPr>
          <w:rFonts w:ascii="Times New Roman" w:hAnsi="Times New Roman" w:eastAsia="Times New Roman" w:cs="Times New Roman"/>
          <w:lang w:val="en-US" w:bidi="en-US"/>
          <w:color w:val="111111"/>
          <w:sz w:val="28"/>
          <w:szCs w:val="28"/>
          <w:rtl/>
        </w:rPr>
        <w:t xml:space="preserve">:
</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أحلّ اللَّه دمك، فأمر به، فحُبس في جانب القصر </w:t>
      </w:r>
      <w:r>
        <w:rPr>
          <w:rStyle w:val="FootnoteReference"/>
        </w:rPr>
        <w:footnoteReference w:id="6248"/>
      </w:r>
      <w:r>
        <w:rPr>
          <w:rStyle w:val="FootnoteReference"/>
        </w:rPr>
        <w:footnoteReference w:id="6249"/>
      </w:r>
      <w:r>
        <w:rPr>
          <w:rStyle w:val="FootnoteReference"/>
        </w:rPr>
        <w:footnoteReference w:id="6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5/ 349/ عنه: الشّجري، الأمالي، 1/ 191؛ المزّيّ، تهذيب الكمال، 6/ 425؛ الذّهبي، سير أعلام النّبلاء، 3/ 207؛ ابن حجر، تهذيب التّهذيب، 2/ 350؛ الإصابة، 1/ 333؛ ابن بدران، في ما استدركه على ابن عساكر، 4/ 336؛ مثله بلا إسناد ابن الجوزي، المنتظم، 5/ 326</w:t>
      </w:r>
    </w:p>
    <w:p>
      <w:pPr>
        <w:pStyle w:val="BookText"/>
      </w:pPr>
      <w:r>
        <w:rPr>
          <w:rFonts w:ascii="Amiri" w:hAnsi="Amiri" w:eastAsia="Amiri" w:cs="Amiri"/>
          <w:lang w:bidi="ar-SA"/>
          <w:color w:val="111111"/>
          <w:sz w:val="28"/>
          <w:szCs w:val="28"/>
          <w:rtl/>
        </w:rPr>
        <w:t xml:space="preserve">وقال غير أبي جعفر: الّذي جاء بهاني بن عروة إلى عبيداللَّه بن زياد عمرو بن الحجّاج الزّبيديّ.</w:t>
      </w:r>
    </w:p>
    <w:p>
      <w:pPr>
        <w:pStyle w:val="BookText"/>
      </w:pPr>
      <w:r>
        <w:rPr>
          <w:rFonts w:ascii="Amiri" w:hAnsi="Amiri" w:eastAsia="Amiri" w:cs="Amiri"/>
          <w:lang w:bidi="ar-SA"/>
          <w:color w:val="111111"/>
          <w:sz w:val="28"/>
          <w:szCs w:val="28"/>
          <w:rtl/>
        </w:rPr>
        <w:t xml:space="preserve">ذكر من قال ذلك:</w:t>
      </w:r>
    </w:p>
    <w:p>
      <w:pPr>
        <w:pStyle w:val="BookText"/>
      </w:pPr>
      <w:r>
        <w:rPr>
          <w:rFonts w:ascii="Amiri" w:hAnsi="Amiri" w:eastAsia="Amiri" w:cs="Amiri"/>
          <w:lang w:bidi="ar-SA"/>
          <w:color w:val="111111"/>
          <w:sz w:val="28"/>
          <w:szCs w:val="28"/>
          <w:rtl/>
        </w:rPr>
        <w:t xml:space="preserve">حدّثنا عمرو بن عليّ، قال: حدّثنا أبو قتيبة، قال: حدّثنا يونس بن أبي إسحاق، عن العَيْزار بن حُرَيث، قال: حدّثنا عُمارة بن عُقْبة بن أبي مُعَيط، فجلس في مجلس ابن زياد فحدّث، قال: طردتُ اليوم حُمُراً فأصبتُ منها حماراً فعقرتُه، فقال له عمرو بن الحجّاج الزّبيديّ: إنّ حماراً تعقره أنت لحمار حائن؛ فقال: ألا أخبرك بأحيَن من هذا كلّه؟! رجل جي ء بأبيه كافراً إلى رسول اللَّه (صلي الله عليه و آله) ، فأمر به أن يضرب عنقه، فقال:</w:t>
      </w:r>
    </w:p>
    <w:p>
      <w:pPr>
        <w:pStyle w:val="BookText"/>
      </w:pPr>
      <w:r>
        <w:rPr>
          <w:rFonts w:ascii="Amiri" w:hAnsi="Amiri" w:eastAsia="Amiri" w:cs="Amiri"/>
          <w:lang w:bidi="ar-SA"/>
          <w:color w:val="111111"/>
          <w:sz w:val="28"/>
          <w:szCs w:val="28"/>
          <w:rtl/>
        </w:rPr>
        <w:t xml:space="preserve">يا محمّد! فمن للصّبية؟ قال: النّار، فأنت من الصّبية، وأنت في النّار؛ قال: فضحك ابن زياد. </w:t>
      </w:r>
      <w:r>
        <w:rPr>
          <w:rStyle w:val="FootnoteReference"/>
        </w:rPr>
        <w:footnoteReference w:id="6251"/>
      </w:r>
    </w:p>
    <w:p>
      <w:pPr>
        <w:pStyle w:val="BookText"/>
      </w:pPr>
      <w:r>
        <w:rPr>
          <w:rFonts w:ascii="IRNazanin" w:hAnsi="IRNazanin" w:eastAsia="IRNazanin" w:cs="IRNazanin"/>
          <w:lang w:bidi="fa-IR"/>
          <w:color w:val="111111"/>
          <w:sz w:val="28"/>
          <w:szCs w:val="28"/>
          <w:rtl/>
        </w:rPr>
        <w:t xml:space="preserve">گويد: و چون هانى به او سلام گفت، گفت: «اى هانى! مسلم كجاست؟»</w:t>
      </w:r>
    </w:p>
    <w:p>
      <w:pPr>
        <w:pStyle w:val="BookText"/>
      </w:pPr>
      <w:r>
        <w:rPr>
          <w:rFonts w:ascii="IRNazanin" w:hAnsi="IRNazanin" w:eastAsia="IRNazanin" w:cs="IRNazanin"/>
          <w:lang w:bidi="fa-IR"/>
          <w:color w:val="111111"/>
          <w:sz w:val="28"/>
          <w:szCs w:val="28"/>
          <w:rtl/>
        </w:rPr>
        <w:t xml:space="preserve">گفت: «چه مى دانم؟»</w:t>
      </w:r>
    </w:p>
    <w:p>
      <w:pPr>
        <w:pStyle w:val="BookText"/>
      </w:pPr>
      <w:r>
        <w:rPr>
          <w:rFonts w:ascii="IRNazanin" w:hAnsi="IRNazanin" w:eastAsia="IRNazanin" w:cs="IRNazanin"/>
          <w:lang w:bidi="fa-IR"/>
          <w:color w:val="111111"/>
          <w:sz w:val="28"/>
          <w:szCs w:val="28"/>
          <w:rtl/>
        </w:rPr>
        <w:t xml:space="preserve">عبيداللَّه غلام خويش را كه درهم ها را داده بود، بگفت تا بيامد و چون هانى او را بديد، در خويش فرو ماند و گفت: «خدا امير را قرين صلاح بدارد! به خدا او را به منزلم دعوت نكرده بودم، بيامد و خويش را به من تحميل كرد.» گفت: «او را پيش من آر.»</w:t>
      </w:r>
    </w:p>
    <w:p>
      <w:pPr>
        <w:pStyle w:val="BookText"/>
      </w:pPr>
      <w:r>
        <w:rPr>
          <w:rFonts w:ascii="IRNazanin" w:hAnsi="IRNazanin" w:eastAsia="IRNazanin" w:cs="IRNazanin"/>
          <w:lang w:bidi="fa-IR"/>
          <w:color w:val="111111"/>
          <w:sz w:val="28"/>
          <w:szCs w:val="28"/>
          <w:rtl/>
        </w:rPr>
        <w:t xml:space="preserve">گفت: «به خدا اگر زير پايم باشد، پا از روى او بر نمى دارم.»</w:t>
      </w:r>
    </w:p>
    <w:p>
      <w:pPr>
        <w:pStyle w:val="BookText"/>
      </w:pPr>
      <w:r>
        <w:rPr>
          <w:rFonts w:ascii="IRNazanin" w:hAnsi="IRNazanin" w:eastAsia="IRNazanin" w:cs="IRNazanin"/>
          <w:lang w:bidi="fa-IR"/>
          <w:color w:val="111111"/>
          <w:sz w:val="28"/>
          <w:szCs w:val="28"/>
          <w:rtl/>
        </w:rPr>
        <w:t xml:space="preserve">گفت: «نزديك منش آريد.»</w:t>
      </w:r>
    </w:p>
    <w:p>
      <w:pPr>
        <w:pStyle w:val="BookText"/>
      </w:pPr>
      <w:r>
        <w:rPr>
          <w:rFonts w:ascii="IRNazanin" w:hAnsi="IRNazanin" w:eastAsia="IRNazanin" w:cs="IRNazanin"/>
          <w:lang w:bidi="fa-IR"/>
          <w:color w:val="111111"/>
          <w:sz w:val="28"/>
          <w:szCs w:val="28"/>
          <w:rtl/>
        </w:rPr>
        <w:t xml:space="preserve">و چون هانى را نزديك وى بردند، به ابرويش زد و زخمدارش كرد. هانى به طرف شمشير يكى از نگهبانان دويد كه آن را از نيام در آرد. اما از اين كار بازش داشتند. عبيداللَّه گفت: «خدا خونت را حلال كرد.»</w:t>
      </w:r>
    </w:p>
    <w:p>
      <w:pPr>
        <w:pStyle w:val="BookText"/>
      </w:pPr>
      <w:r>
        <w:rPr>
          <w:rFonts w:ascii="IRNazanin" w:hAnsi="IRNazanin" w:eastAsia="IRNazanin" w:cs="IRNazanin"/>
          <w:lang w:bidi="fa-IR"/>
          <w:color w:val="111111"/>
          <w:sz w:val="28"/>
          <w:szCs w:val="28"/>
          <w:rtl/>
        </w:rPr>
        <w:t xml:space="preserve">آن گاه بگفت تا وى را در گوشه قصر بداشتند.</w:t>
      </w:r>
    </w:p>
    <w:p>
      <w:pPr>
        <w:pStyle w:val="BookText"/>
      </w:pPr>
      <w:r>
        <w:rPr>
          <w:rFonts w:ascii="IRNazanin" w:hAnsi="IRNazanin" w:eastAsia="IRNazanin" w:cs="IRNazanin"/>
          <w:lang w:bidi="fa-IR"/>
          <w:color w:val="111111"/>
          <w:sz w:val="28"/>
          <w:szCs w:val="28"/>
          <w:rtl/>
        </w:rPr>
        <w:t xml:space="preserve">به روايت ديگر، كسى كه هانى را پيش عبيداللَّه بن زياد برد، عمرو بن حجاج زبيدى بود.</w:t>
      </w:r>
    </w:p>
    <w:p>
      <w:pPr>
        <w:pStyle w:val="BookText"/>
      </w:pPr>
      <w:r>
        <w:rPr>
          <w:rFonts w:ascii="IRNazanin" w:hAnsi="IRNazanin" w:eastAsia="IRNazanin" w:cs="IRNazanin"/>
          <w:lang w:bidi="fa-IR"/>
          <w:color w:val="111111"/>
          <w:sz w:val="28"/>
          <w:szCs w:val="28"/>
          <w:rtl/>
        </w:rPr>
        <w:t xml:space="preserve">عيزار بن حريث گويد: عمارة بن عقبة بن ابى معيط در مجلس ابن زياد نشسته بود و سخن كرد و گفت: «امروز خرانى را تعقيب كردم و يكى از آن را پى كردم.»</w:t>
      </w:r>
    </w:p>
    <w:p>
      <w:pPr>
        <w:pStyle w:val="BookText"/>
      </w:pPr>
      <w:r>
        <w:rPr>
          <w:rFonts w:ascii="IRNazanin" w:hAnsi="IRNazanin" w:eastAsia="IRNazanin" w:cs="IRNazanin"/>
          <w:lang w:bidi="fa-IR"/>
          <w:color w:val="111111"/>
          <w:sz w:val="28"/>
          <w:szCs w:val="28"/>
          <w:rtl/>
        </w:rPr>
        <w:t xml:space="preserve">عمرو بن حجاج زبيدى گفت: «خرى كه تو پى كنى، خرى است كه مرگش رسيده. اما مى خواهى بگويم اجل رسيده تر از آن كيست؟ مردى كه پدرش را كه كافر بوده، پيش [پيامبر] خدا (صلي الله عليه و آله) آورده اند و دستور داده گردنش را بزنند و او گفته: اى محمد! براى فرزندانم كى بماند؟ و پيمبر گفته: جهنم.»</w:t>
      </w:r>
    </w:p>
    <w:p>
      <w:pPr>
        <w:pStyle w:val="BookText"/>
      </w:pPr>
      <w:r>
        <w:rPr>
          <w:rFonts w:ascii="IRNazanin" w:hAnsi="IRNazanin" w:eastAsia="IRNazanin" w:cs="IRNazanin"/>
          <w:lang w:bidi="fa-IR"/>
          <w:color w:val="111111"/>
          <w:sz w:val="28"/>
          <w:szCs w:val="28"/>
          <w:rtl/>
        </w:rPr>
        <w:t xml:space="preserve">آن گاه زبيدى گفت: «تو از آن فرزندانى و تو در جهنمى.»</w:t>
      </w:r>
    </w:p>
    <w:p>
      <w:pPr>
        <w:pStyle w:val="BookText"/>
      </w:pPr>
      <w:r>
        <w:rPr>
          <w:rFonts w:ascii="IRNazanin" w:hAnsi="IRNazanin" w:eastAsia="IRNazanin" w:cs="IRNazanin"/>
          <w:lang w:bidi="fa-IR"/>
          <w:color w:val="111111"/>
          <w:sz w:val="28"/>
          <w:szCs w:val="28"/>
          <w:rtl/>
        </w:rPr>
        <w:t xml:space="preserve">گويد: پس ابن زياد بخنديد.</w:t>
      </w:r>
    </w:p>
    <w:p>
      <w:pPr>
        <w:pStyle w:val="BookText"/>
      </w:pPr>
      <w:r>
        <w:rPr>
          <w:rFonts w:ascii="IRNazanin" w:hAnsi="IRNazanin" w:eastAsia="IRNazanin" w:cs="IRNazanin"/>
          <w:lang w:bidi="fa-IR"/>
          <w:color w:val="111111"/>
          <w:sz w:val="28"/>
          <w:szCs w:val="28"/>
          <w:rtl/>
        </w:rPr>
        <w:t xml:space="preserve">پاينده، ترجمه تاريخ طبرى، 7/ 2918- 2920</w:t>
      </w:r>
    </w:p>
    <w:p>
      <w:pPr>
        <w:pStyle w:val="BookText"/>
      </w:pPr>
      <w:r>
        <w:rPr>
          <w:rFonts w:ascii="Amiri" w:hAnsi="Amiri" w:eastAsia="Amiri" w:cs="Amiri"/>
          <w:lang w:bidi="ar-SA"/>
          <w:color w:val="111111"/>
          <w:sz w:val="28"/>
          <w:szCs w:val="28"/>
          <w:rtl/>
        </w:rPr>
        <w:t xml:space="preserve">الطّبريّ، التّاريخ، 5/ 349
</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وعبيداللَّه يخطب يوم الجمعة، فجلس في المسجد، وقد رجّل </w:t>
      </w:r>
      <w:r>
        <w:rPr>
          <w:rStyle w:val="FootnoteReference"/>
        </w:rPr>
        <w:footnoteReference w:id="6252"/>
      </w:r>
      <w:r>
        <w:rPr>
          <w:rFonts w:ascii="Amiri" w:hAnsi="Amiri" w:eastAsia="Amiri" w:cs="Amiri"/>
          <w:lang w:bidi="ar-SA"/>
          <w:color w:val="111111"/>
          <w:sz w:val="28"/>
          <w:szCs w:val="28"/>
          <w:rtl/>
        </w:rPr>
        <w:t xml:space="preserve">هاني غديرتيه، فلمّا صلّى عبيداللَّه، قال: يا هاني، فتبعه، ودخل فسلّم، فقال عبيداللَّه: يا هاني، أما تعلم أنّ أبي قَدِم هذا البلد فلم يترك أحداً من هذه الشّيعة إلّاقتله غير أبيك وغير حُجْر، وكان من حُجْر ما قد علمت، ثمّ لم يزل يُحسن صحبتك، ثمّ كتب إلى أمير الكوفة: إنّ حاجتي قبلك هاني؟ قال: نعم، قال: فكان جزائي أن خبّأت في بيتك رجلًا ليقتلني؟! قال: ما فعلت، فأخرج التّميميّ الّذي كان عيناً عليهم، فلمّا رآه هاني علم أن قد أخبره الخبر، فقال: أ يّها الأمير، قد كان الّذي بلغك، ولن أضيّع يدك عنّي، فأنت آمن وأهلك، فسر حيث شئت.</w:t>
      </w:r>
    </w:p>
    <w:p>
      <w:pPr>
        <w:pStyle w:val="BookText"/>
      </w:pPr>
      <w:r>
        <w:rPr>
          <w:rStyle w:val="FootnoteReference"/>
        </w:rPr>
        <w:footnoteReference w:id="6253"/>
      </w:r>
      <w:r>
        <w:rPr>
          <w:rFonts w:ascii="Amiri" w:hAnsi="Amiri" w:eastAsia="Amiri" w:cs="Amiri"/>
          <w:lang w:bidi="ar-SA"/>
          <w:color w:val="111111"/>
          <w:sz w:val="28"/>
          <w:szCs w:val="28"/>
          <w:rtl/>
        </w:rPr>
        <w:t xml:space="preserve">فكبا عبيداللَّه عندها </w:t>
      </w:r>
      <w:r>
        <w:rPr>
          <w:rStyle w:val="FootnoteReference"/>
        </w:rPr>
        <w:footnoteReference w:id="6254"/>
      </w:r>
      <w:r>
        <w:rPr>
          <w:rFonts w:ascii="Amiri" w:hAnsi="Amiri" w:eastAsia="Amiri" w:cs="Amiri"/>
          <w:lang w:bidi="ar-SA"/>
          <w:color w:val="111111"/>
          <w:sz w:val="28"/>
          <w:szCs w:val="28"/>
          <w:rtl/>
        </w:rPr>
        <w:t xml:space="preserve">، ومهران قائم على رأسه في يده معكزة، فقال: وا ذلّاه! هذا العبد الحائك يومّنك في سلطانك! فقال: خذه؛ فطرح المعكزة، وأخذ بضفيرتي هاني، ثمّ أقنع بوجهه، ثمّ أخذ عبيداللَّه المعكزة فضرب بها </w:t>
      </w:r>
      <w:r>
        <w:rPr>
          <w:rStyle w:val="FootnoteReference"/>
        </w:rPr>
        <w:footnoteReference w:id="6255"/>
      </w:r>
      <w:r>
        <w:rPr>
          <w:rFonts w:ascii="Amiri" w:hAnsi="Amiri" w:eastAsia="Amiri" w:cs="Amiri"/>
          <w:lang w:bidi="ar-SA"/>
          <w:color w:val="111111"/>
          <w:sz w:val="28"/>
          <w:szCs w:val="28"/>
          <w:rtl/>
        </w:rPr>
        <w:t xml:space="preserve">وجه هاني، وندر الزُّجّ، فارتكز في
</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الجدار، ثمّ ضرب وجهه حتّى كسر أنفه وجبينه. </w:t>
      </w:r>
      <w:r>
        <w:rPr>
          <w:rStyle w:val="FootnoteReference"/>
        </w:rPr>
        <w:footnoteReference w:id="6256"/>
      </w:r>
    </w:p>
    <w:p>
      <w:pPr>
        <w:pStyle w:val="BookText"/>
      </w:pPr>
      <w:r>
        <w:rPr>
          <w:rFonts w:ascii="IRNazanin" w:hAnsi="IRNazanin" w:eastAsia="IRNazanin" w:cs="IRNazanin"/>
          <w:lang w:bidi="fa-IR"/>
          <w:color w:val="111111"/>
          <w:sz w:val="28"/>
          <w:szCs w:val="28"/>
          <w:rtl/>
        </w:rPr>
        <w:t xml:space="preserve">عبيداللَّه گفت: «هانى! مگر نمى دانى كه پدرم به اين شهر آمد و همه شيعيان را بكشت، مگر پدر تو و حجر، كار حجر چنان شد كه دانسته اى، پس از آن پيوسته مصاحبت تو را نكو مى داشت و به حاكم كوفه نوشت كه نيازى كه پيش تو دارم، هانى است؟»</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گفت: «پاداش من اين بود كه يكى را در خانه ات نهان كردى كه مرا بكشد.»</w:t>
      </w:r>
    </w:p>
    <w:p>
      <w:pPr>
        <w:pStyle w:val="BookText"/>
      </w:pPr>
      <w:r>
        <w:rPr>
          <w:rFonts w:ascii="IRNazanin" w:hAnsi="IRNazanin" w:eastAsia="IRNazanin" w:cs="IRNazanin"/>
          <w:lang w:bidi="fa-IR"/>
          <w:color w:val="111111"/>
          <w:sz w:val="28"/>
          <w:szCs w:val="28"/>
          <w:rtl/>
        </w:rPr>
        <w:t xml:space="preserve">گفت: «چنين نكردم.»</w:t>
      </w:r>
    </w:p>
    <w:p>
      <w:pPr>
        <w:pStyle w:val="BookText"/>
      </w:pPr>
      <w:r>
        <w:rPr>
          <w:rFonts w:ascii="IRNazanin" w:hAnsi="IRNazanin" w:eastAsia="IRNazanin" w:cs="IRNazanin"/>
          <w:lang w:bidi="fa-IR"/>
          <w:color w:val="111111"/>
          <w:sz w:val="28"/>
          <w:szCs w:val="28"/>
          <w:rtl/>
        </w:rPr>
        <w:t xml:space="preserve">گويد: پس آن مرد تميمى را كه به خبرگيرى آن ها گماشته بود، بياورد و چون هانى او را بديد، دانست كه قضيه را به عبيداللَّه خبر داده و گفت: «اى امير! چنان بود كه خبر يافته اى. اما حمايت از تو برنمى گيرم. تو و كسانت در امانيد هر كجا مى خواهى برو.»</w:t>
      </w:r>
    </w:p>
    <w:p>
      <w:pPr>
        <w:pStyle w:val="BookText"/>
      </w:pPr>
      <w:r>
        <w:rPr>
          <w:rFonts w:ascii="IRNazanin" w:hAnsi="IRNazanin" w:eastAsia="IRNazanin" w:cs="IRNazanin"/>
          <w:lang w:bidi="fa-IR"/>
          <w:color w:val="111111"/>
          <w:sz w:val="28"/>
          <w:szCs w:val="28"/>
          <w:rtl/>
        </w:rPr>
        <w:t xml:space="preserve">گويد: عبيداللَّه يكه خورد و مهران كه بر سر وى ايستاده بود و عصايى به دست داشت، گفت: «چه ذلتى! اين بنده بافنده تو را در قلمروت امان مى دهد.»</w:t>
      </w:r>
    </w:p>
    <w:p>
      <w:pPr>
        <w:pStyle w:val="BookText"/>
      </w:pPr>
      <w:r>
        <w:rPr>
          <w:rFonts w:ascii="IRNazanin" w:hAnsi="IRNazanin" w:eastAsia="IRNazanin" w:cs="IRNazanin"/>
          <w:lang w:bidi="fa-IR"/>
          <w:color w:val="111111"/>
          <w:sz w:val="28"/>
          <w:szCs w:val="28"/>
          <w:rtl/>
        </w:rPr>
        <w:t xml:space="preserve">عبيداللَّه گفت: «بگيرش.»</w:t>
      </w:r>
    </w:p>
    <w:p>
      <w:pPr>
        <w:pStyle w:val="BookText"/>
      </w:pPr>
      <w:r>
        <w:rPr>
          <w:rFonts w:ascii="IRNazanin" w:hAnsi="IRNazanin" w:eastAsia="IRNazanin" w:cs="IRNazanin"/>
          <w:lang w:bidi="fa-IR"/>
          <w:color w:val="111111"/>
          <w:sz w:val="28"/>
          <w:szCs w:val="28"/>
          <w:rtl/>
        </w:rPr>
        <w:t xml:space="preserve">پس مهران عصا را بينداخت و دو گيسوى هانى را بگرفت و صورتش را بالا نگهداشت. عبيداللَّه عصا را برگرفت و به صورت هانى كوفت. آهن عصا درآمد و به ديوار فرو رفت و چندان به صورت او زد كه بينى و پيشانيش بشكست.</w:t>
      </w:r>
    </w:p>
    <w:p>
      <w:pPr>
        <w:pStyle w:val="BookText"/>
      </w:pPr>
      <w:r>
        <w:rPr>
          <w:rFonts w:ascii="IRNazanin" w:hAnsi="IRNazanin" w:eastAsia="IRNazanin" w:cs="IRNazanin"/>
          <w:lang w:bidi="fa-IR"/>
          <w:color w:val="111111"/>
          <w:sz w:val="28"/>
          <w:szCs w:val="28"/>
          <w:rtl/>
        </w:rPr>
        <w:t xml:space="preserve">پاينده، ترجمه تاريخ طبرى، 7/ 2934- 2935</w:t>
      </w:r>
    </w:p>
    <w:p>
      <w:pPr>
        <w:pStyle w:val="BookText"/>
      </w:pPr>
      <w:r>
        <w:rPr>
          <w:rFonts w:ascii="Amiri" w:hAnsi="Amiri" w:eastAsia="Amiri" w:cs="Amiri"/>
          <w:lang w:bidi="ar-SA"/>
          <w:color w:val="111111"/>
          <w:sz w:val="28"/>
          <w:szCs w:val="28"/>
          <w:rtl/>
        </w:rPr>
        <w:t xml:space="preserve">الطّبريّ، التّاريخ، 5/ 360- 361/ عنه: القمّي، نفس المهموم،/ 102- 103</w:t>
      </w:r>
    </w:p>
    <w:p>
      <w:pPr>
        <w:pStyle w:val="BookText"/>
      </w:pPr>
      <w:r>
        <w:rPr>
          <w:rFonts w:ascii="Amiri" w:hAnsi="Amiri" w:eastAsia="Amiri" w:cs="Amiri"/>
          <w:lang w:bidi="ar-SA"/>
          <w:color w:val="111111"/>
          <w:sz w:val="28"/>
          <w:szCs w:val="28"/>
          <w:rtl/>
        </w:rPr>
        <w:t xml:space="preserve">فدخل القوم على ابن زياد، ودخل معهم، </w:t>
      </w:r>
      <w:r>
        <w:rPr>
          <w:rStyle w:val="FootnoteReference"/>
        </w:rPr>
        <w:footnoteReference w:id="6257"/>
      </w:r>
      <w:r>
        <w:rPr>
          <w:rFonts w:ascii="Amiri" w:hAnsi="Amiri" w:eastAsia="Amiri" w:cs="Amiri"/>
          <w:lang w:bidi="ar-SA"/>
          <w:color w:val="111111"/>
          <w:sz w:val="28"/>
          <w:szCs w:val="28"/>
          <w:rtl/>
        </w:rPr>
        <w:t xml:space="preserve">فلمّا طلع قال عبيداللَّه: أتتك بحائن رجلاه </w:t>
      </w:r>
      <w:r>
        <w:rPr>
          <w:rStyle w:val="FootnoteReference"/>
        </w:rPr>
        <w:footnoteReference w:id="6258"/>
      </w:r>
      <w:r>
        <w:rPr>
          <w:rFonts w:ascii="Amiri" w:hAnsi="Amiri" w:eastAsia="Amiri" w:cs="Amiri"/>
          <w:lang w:bidi="ar-SA"/>
          <w:color w:val="111111"/>
          <w:sz w:val="28"/>
          <w:szCs w:val="28"/>
          <w:rtl/>
        </w:rPr>
        <w:t xml:space="preserve">! وقد عرّس عبيداللَّه إذ ذاك بأمّ نافع ابنة عُمارة بن عُقبة </w:t>
      </w:r>
      <w:r>
        <w:rPr>
          <w:rStyle w:val="FootnoteReference"/>
        </w:rPr>
        <w:footnoteReference w:id="6259"/>
      </w:r>
      <w:r>
        <w:rPr>
          <w:rFonts w:ascii="Amiri" w:hAnsi="Amiri" w:eastAsia="Amiri" w:cs="Amiri"/>
          <w:lang w:bidi="ar-SA"/>
          <w:color w:val="111111"/>
          <w:sz w:val="28"/>
          <w:szCs w:val="28"/>
          <w:rtl/>
        </w:rPr>
        <w:t xml:space="preserve">، فلمّا دنا من ابن زياد وعنده شُريح القاضي التفت نحوه، فقال:</w:t>
      </w:r>
    </w:p>
    <w:p>
      <w:pPr>
        <w:pStyle w:val="BookText"/>
      </w:pPr>
      <w:r>
        <w:rPr>
          <w:rFonts w:ascii="Amiri" w:hAnsi="Amiri" w:eastAsia="Amiri" w:cs="Amiri"/>
          <w:lang w:bidi="ar-SA"/>
          <w:color w:val="111111"/>
          <w:sz w:val="28"/>
          <w:szCs w:val="28"/>
          <w:rtl/>
        </w:rPr>
        <w:t xml:space="preserve">أريدُ حِباءَهُ ويريدُ قَتلي *** عذيركَ من خليلك من مُرادِ</w:t>
      </w:r>
    </w:p>
    <w:p>
      <w:pPr>
        <w:pStyle w:val="BookText"/>
      </w:pPr>
      <w:r>
        <w:rPr>
          <w:rFonts w:ascii="Amiri" w:hAnsi="Amiri" w:eastAsia="Amiri" w:cs="Amiri"/>
          <w:lang w:bidi="ar-SA"/>
          <w:color w:val="111111"/>
          <w:sz w:val="28"/>
          <w:szCs w:val="28"/>
          <w:rtl/>
        </w:rPr>
        <w:t xml:space="preserve">وقد كان له أوّل ما قدم مُكْرِماً مُلطفاً، فقال له هاني: وما ذاك أ يّها الأمير؟ قال: إيه يا هاني بن عروة! ما هذه الأمور الّتي تربّص في دورك لأمير المؤمنين وعامّة المسلمين!
</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جئت بمسلم بن عقيل فأدخلته دارك، وجمعت له السّلاح والرّجال في الدّور حولك، وظننت أنّ ذلك يخفى عليَّ </w:t>
      </w:r>
      <w:r>
        <w:rPr>
          <w:rStyle w:val="FootnoteReference"/>
        </w:rPr>
        <w:footnoteReference w:id="6260"/>
      </w:r>
      <w:r>
        <w:rPr>
          <w:rFonts w:ascii="Amiri" w:hAnsi="Amiri" w:eastAsia="Amiri" w:cs="Amiri"/>
          <w:lang w:bidi="ar-SA"/>
          <w:color w:val="111111"/>
          <w:sz w:val="28"/>
          <w:szCs w:val="28"/>
          <w:rtl/>
        </w:rPr>
        <w:t xml:space="preserve">؟! قال: ما فعلت، وما مسلم عندي، قال: </w:t>
      </w:r>
      <w:r>
        <w:rPr>
          <w:rStyle w:val="FootnoteReference"/>
        </w:rPr>
        <w:footnoteReference w:id="6261"/>
      </w:r>
      <w:r>
        <w:rPr>
          <w:rFonts w:ascii="IRNazanin" w:hAnsi="IRNazanin" w:eastAsia="IRNazanin" w:cs="IRNazanin"/>
          <w:lang w:bidi="fa-IR"/>
          <w:color w:val="111111"/>
          <w:sz w:val="28"/>
          <w:szCs w:val="28"/>
          <w:rtl/>
        </w:rPr>
        <w:t xml:space="preserve">بلى قد فعلت؛ قال: ما فعلت؛ قال: بلى </w:t>
      </w:r>
      <w:r>
        <w:rPr>
          <w:rStyle w:val="FootnoteReference"/>
        </w:rPr>
        <w:footnoteReference w:id="6262"/>
      </w:r>
      <w:r>
        <w:rPr>
          <w:rFonts w:ascii="Amiri" w:hAnsi="Amiri" w:eastAsia="Amiri" w:cs="Amiri"/>
          <w:lang w:bidi="ar-SA"/>
          <w:color w:val="111111"/>
          <w:sz w:val="28"/>
          <w:szCs w:val="28"/>
          <w:rtl/>
        </w:rPr>
        <w:t xml:space="preserve">، فلمّا كثر ذلك بينهما، وأبى هاني إلّامجاحدته ومناكرته، دعا ابن زياد معقلًا ذلك العين، فجاء حتّى وقف بين يديه، فقال: أتعرف هذا؟ قال: نعم، وعلم هاني عند ذلك أ نّه كان عيناً عليهم، وأ نّه قد أتاه بأخبارهم، فسُقط في خَلَدة </w:t>
      </w:r>
      <w:r>
        <w:rPr>
          <w:rStyle w:val="FootnoteReference"/>
        </w:rPr>
        <w:footnoteReference w:id="6263"/>
      </w:r>
      <w:r>
        <w:rPr>
          <w:rFonts w:ascii="Amiri" w:hAnsi="Amiri" w:eastAsia="Amiri" w:cs="Amiri"/>
          <w:lang w:bidi="ar-SA"/>
          <w:color w:val="111111"/>
          <w:sz w:val="28"/>
          <w:szCs w:val="28"/>
          <w:rtl/>
        </w:rPr>
        <w:t xml:space="preserve">ساعة. ثمّ إنّ نفسه راجعته، فقال له: اسمع منّي، وصدّق مقالتي، فواللَّه لا أكذبك، واللَّه الّذي لا إله غيره ما دعوتُه إلى منزلي، ولا علمتُ بشي ء من أمره، حتّى رأيته جالساً على بابي، فسألني النّزول عليَّ، فاستحييت من ردّه، ودخلني من ذلك ذمام، فأدخلته داري وضفته وآويته، وقد كان من أمره الّذي بلغك، فإن شئت أعطيتُ الآن موثقاً مغلّظاً وما تطمئنّ إليه أ لّاأبغيك سوءاً، وإن شئت أعطيتك رهينة تكون في يدك حتّى آتيك، وأنطلق إليه فآمره أن يخرج من داري إلى حيث شاء من الأرض، فأخرج من ذمامه وجواره؛ فقال: لا واللَّه لا تفارقني أبداً حتّى تأتيني به؛ فقال: لا واللَّه لا أجيئك أبداً، أنا أجيئك بضيفي تقتله؟! قال: واللَّه لتأتينّي به، قال: واللَّه لا آتيك به.</w:t>
      </w:r>
    </w:p>
    <w:p>
      <w:pPr>
        <w:pStyle w:val="BookText"/>
      </w:pPr>
      <w:r>
        <w:rPr>
          <w:rFonts w:ascii="Amiri" w:hAnsi="Amiri" w:eastAsia="Amiri" w:cs="Amiri"/>
          <w:lang w:bidi="ar-SA"/>
          <w:color w:val="111111"/>
          <w:sz w:val="28"/>
          <w:szCs w:val="28"/>
          <w:rtl/>
        </w:rPr>
        <w:t xml:space="preserve">فلمّا كثُر الكلام بينهما </w:t>
      </w:r>
      <w:r>
        <w:rPr>
          <w:rStyle w:val="FootnoteReference"/>
        </w:rPr>
        <w:footnoteReference w:id="6264"/>
      </w:r>
      <w:r>
        <w:rPr>
          <w:rFonts w:ascii="Amiri" w:hAnsi="Amiri" w:eastAsia="Amiri" w:cs="Amiri"/>
          <w:lang w:bidi="ar-SA"/>
          <w:color w:val="111111"/>
          <w:sz w:val="28"/>
          <w:szCs w:val="28"/>
          <w:rtl/>
        </w:rPr>
        <w:t xml:space="preserve">قام مسلم بن عمرو الباهليّ </w:t>
      </w:r>
      <w:r>
        <w:rPr>
          <w:rStyle w:val="FootnoteReference"/>
        </w:rPr>
        <w:footnoteReference w:id="6265"/>
      </w:r>
    </w:p>
    <w:p>
      <w:pPr>
        <w:pStyle w:val="BookText"/>
      </w:pPr>
      <w:r>
        <w:rPr>
          <w:rFonts w:ascii="Amiri" w:hAnsi="Amiri" w:eastAsia="Amiri" w:cs="Amiri"/>
          <w:lang w:bidi="ar-SA"/>
          <w:color w:val="111111"/>
          <w:sz w:val="28"/>
          <w:szCs w:val="28"/>
          <w:rtl/>
        </w:rPr>
        <w:t xml:space="preserve">ابن حزم، جمهرة الأنساب،/ 10، 244، 245</w:t>
      </w:r>
    </w:p>
    <w:p>
      <w:pPr>
        <w:pStyle w:val="BookText"/>
      </w:pPr>
      <w:r>
        <w:rPr>
          <w:rFonts w:ascii="Amiri" w:hAnsi="Amiri" w:eastAsia="Amiri" w:cs="Amiri"/>
          <w:lang w:bidi="ar-SA"/>
          <w:color w:val="111111"/>
          <w:sz w:val="28"/>
          <w:szCs w:val="28"/>
          <w:rtl/>
        </w:rPr>
        <w:t xml:space="preserve">- وليس بالكوفة شاميّ ولا بصريّ غيره- فقال: أصلح اللَّه الأمير! خلّني وإيّاه حتّى أكلّمه، لمّا رأى لجاجته وتأبّيه على ابن زياد أن يدفع إليه مسلماً، فقال لهاني: قم إليّ ها هنا حتّى أكلِّمك؛ فقام، فخلا به ناحية من ابن زياد، وهما منه على ذلك قريب حيث يراهما؛ إذا رفعا أصواتهما سمع</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يقولان، وإذا خفضا خفي عليه ما يقولان؛ فقال له مسلم: يا هاني، إنِّي أنشدك اللَّه أن تقتل نفسك، وتُدخل البلاء على قومك وعشيرتك! فوَ اللَّه إنِّي لأنفَس بك عن القتل، وهو يرى أنّ عشيرته ستحرّك في شأنه أنّ هذا الرّجل ابن عمّ القوم، وليسوا قاتليه ولا ضائريه، فادفعه إليه فإنّه ليس عليك بذلك مَخزاة ولا منقصة، وإنّما تدفعه إلى السّلطان، قال: بلى، واللَّه إنّ عليَّ في ذلك للخزي والعار، أنا أدفع جاري وضيفي وأنا حيّ صحيح أسمع وأرى، شديد السّاعد، كثير الأعوان! واللَّه لو لم أكن إلّاواحداً ليس لي ناصر لم أدفعه حتّى أموت دونه. فأخذ يناشده وهو يقول: واللَّه لا أدفعه إليه أبداً؛ فسمع ابن زياد ذلك، فقال: أدنوه منّي، فأدنوه منه، فقال: واللَّه لتأتينّي به أو لأضربنّ عنقك؛ قال: إذاً تكثر البارقة حول دارك، فقال: وا لهفا عليك! أبالبارقة تخوِّفني؟! وهو يظنّ أنّ عشيرته سيمنعونه </w:t>
      </w:r>
      <w:r>
        <w:rPr>
          <w:rStyle w:val="FootnoteReference"/>
        </w:rPr>
        <w:footnoteReference w:id="6266"/>
      </w:r>
      <w:r>
        <w:rPr>
          <w:rFonts w:ascii="Amiri" w:hAnsi="Amiri" w:eastAsia="Amiri" w:cs="Amiri"/>
          <w:lang w:bidi="ar-SA"/>
          <w:color w:val="111111"/>
          <w:sz w:val="28"/>
          <w:szCs w:val="28"/>
          <w:rtl/>
        </w:rPr>
        <w:t xml:space="preserve">فقال ابن زياد: أدنوه منِّي، فادني، فاستعرض وجهه بالقضيب، فلم يزل يضرب أنفه وجبينه وخدّه حتّى كسر أنفه، وسيّل الدّماء على ثيابه، ونثر لحم خدّيه وجبينه على لحيته حتّى كسر القضيب، وضرب هاني بيده إلى قائم سيف شرطيّ من تلك الرّجال، وجابَذه الرّجل </w:t>
      </w:r>
      <w:r>
        <w:rPr>
          <w:rStyle w:val="FootnoteReference"/>
        </w:rPr>
        <w:footnoteReference w:id="6267"/>
      </w:r>
      <w:r>
        <w:rPr>
          <w:rFonts w:ascii="Amiri" w:hAnsi="Amiri" w:eastAsia="Amiri" w:cs="Amiri"/>
          <w:lang w:bidi="ar-SA"/>
          <w:color w:val="111111"/>
          <w:sz w:val="28"/>
          <w:szCs w:val="28"/>
          <w:rtl/>
        </w:rPr>
        <w:t xml:space="preserve">ومنع، فقال عبيداللَّه: أحَروريّ سائر اليوم؟! أحللت بنفسك، قد حلّ لنا قتلك، خذوه فألقوه في بيتٍ من بيوت الدّار، وأغلقوا عليه بابه، واجعلوا عليه حرساً، ففُعل ذلك به، فقام إليه أسماء بن خارجة، فقال: أرُسُل غدر سائر اليوم؟! أمرتنا أن نجيئك بالرّجل حتّى إذا جئناك به وأدخلناه عليك هشمت وجهه، وسيّلت دمه على لحيته، وزعمت أ نّك تقتله! فقال له عبيداللَّه: وإنّك لهاهنا؟! فأمر به، فلُهز وتُعتع به، ثمّ تُرك فحبس.</w:t>
      </w:r>
    </w:p>
    <w:p>
      <w:pPr>
        <w:pStyle w:val="BookText"/>
      </w:pPr>
      <w:r>
        <w:rPr>
          <w:rFonts w:ascii="Amiri" w:hAnsi="Amiri" w:eastAsia="Amiri" w:cs="Amiri"/>
          <w:lang w:bidi="ar-SA"/>
          <w:color w:val="111111"/>
          <w:sz w:val="28"/>
          <w:szCs w:val="28"/>
          <w:rtl/>
        </w:rPr>
        <w:t xml:space="preserve">وأمّا محمّد بن الأشعث، فقال: قد رضينا بما رأى الأمير؛ لنا كان أم علينا، إنّما الأمير مؤدّب </w:t>
      </w:r>
      <w:r>
        <w:rPr>
          <w:rStyle w:val="FootnoteReference"/>
        </w:rPr>
        <w:footnoteReference w:id="6268"/>
      </w:r>
      <w:r>
        <w:rPr>
          <w:rFonts w:ascii="Times New Roman" w:hAnsi="Times New Roman" w:eastAsia="Times New Roman" w:cs="Times New Roman"/>
          <w:lang w:val="en-US" w:bidi="en-US"/>
          <w:color w:val="111111"/>
          <w:sz w:val="28"/>
          <w:szCs w:val="28"/>
          <w:rtl/>
        </w:rPr>
        <w:t xml:space="preserve">. </w:t>
      </w:r>
      <w:r>
        <w:rPr>
          <w:rStyle w:val="FootnoteReference"/>
        </w:rPr>
        <w:footnoteReference w:id="6269"/>
      </w:r>
    </w:p>
    <w:p>
      <w:pPr>
        <w:pStyle w:val="BookText"/>
      </w:pPr>
      <w:r>
        <w:rPr>
          <w:rFonts w:ascii="IRNazanin" w:hAnsi="IRNazanin" w:eastAsia="IRNazanin" w:cs="IRNazanin"/>
          <w:lang w:bidi="fa-IR"/>
          <w:color w:val="111111"/>
          <w:sz w:val="28"/>
          <w:szCs w:val="28"/>
          <w:rtl/>
        </w:rPr>
        <w:t xml:space="preserve">گويد: در آن وقت عبيداللَّه با ام نافع دختر عمارةبن عقبه عروسى مى كرد.</w:t>
      </w:r>
    </w:p>
    <w:p>
      <w:pPr>
        <w:pStyle w:val="BookText"/>
      </w:pPr>
      <w:r>
        <w:rPr>
          <w:rFonts w:ascii="IRNazanin" w:hAnsi="IRNazanin" w:eastAsia="IRNazanin" w:cs="IRNazanin"/>
          <w:lang w:bidi="fa-IR"/>
          <w:color w:val="111111"/>
          <w:sz w:val="28"/>
          <w:szCs w:val="28"/>
          <w:rtl/>
        </w:rPr>
        <w:t xml:space="preserve">گويد: و چون هانى به ابن زياد نزديك شد كه شريح قاضى نيز نزد وى نشسته بود، بدو نگريست و شعرى خواند بدين مضمون:</w:t>
      </w:r>
    </w:p>
    <w:p>
      <w:pPr>
        <w:pStyle w:val="BookText"/>
      </w:pPr>
      <w:r>
        <w:rPr>
          <w:rFonts w:ascii="IRNazanin" w:hAnsi="IRNazanin" w:eastAsia="IRNazanin" w:cs="IRNazanin"/>
          <w:lang w:bidi="fa-IR"/>
          <w:color w:val="111111"/>
          <w:sz w:val="28"/>
          <w:szCs w:val="28"/>
          <w:rtl/>
        </w:rPr>
        <w:t xml:space="preserve">«من زندگى او را مى خواهم</w:t>
      </w:r>
    </w:p>
    <w:p>
      <w:pPr>
        <w:pStyle w:val="BookText"/>
      </w:pPr>
      <w:r>
        <w:rPr>
          <w:rFonts w:ascii="IRNazanin" w:hAnsi="IRNazanin" w:eastAsia="IRNazanin" w:cs="IRNazanin"/>
          <w:lang w:bidi="fa-IR"/>
          <w:color w:val="111111"/>
          <w:sz w:val="28"/>
          <w:szCs w:val="28"/>
          <w:rtl/>
        </w:rPr>
        <w:t xml:space="preserve">اما او آهنگ كشتن من دارد.»</w:t>
      </w:r>
    </w:p>
    <w:p>
      <w:pPr>
        <w:pStyle w:val="BookText"/>
      </w:pPr>
      <w:r>
        <w:rPr>
          <w:rFonts w:ascii="IRNazanin" w:hAnsi="IRNazanin" w:eastAsia="IRNazanin" w:cs="IRNazanin"/>
          <w:lang w:bidi="fa-IR"/>
          <w:color w:val="111111"/>
          <w:sz w:val="28"/>
          <w:szCs w:val="28"/>
          <w:rtl/>
        </w:rPr>
        <w:t xml:space="preserve">گويد: و چنان بود كه ابن زياد در آغاز آمدنش، هانى را محترم مى داشت و ملاطفت مى كرد.</w:t>
      </w:r>
    </w:p>
    <w:p>
      <w:pPr>
        <w:pStyle w:val="BookText"/>
      </w:pPr>
      <w:r>
        <w:rPr>
          <w:rFonts w:ascii="IRNazanin" w:hAnsi="IRNazanin" w:eastAsia="IRNazanin" w:cs="IRNazanin"/>
          <w:lang w:bidi="fa-IR"/>
          <w:color w:val="111111"/>
          <w:sz w:val="28"/>
          <w:szCs w:val="28"/>
          <w:rtl/>
        </w:rPr>
        <w:t xml:space="preserve">هانى گفت: «اى امير! مقصود چيست؟»</w:t>
      </w:r>
    </w:p>
    <w:p>
      <w:pPr>
        <w:pStyle w:val="BookText"/>
      </w:pPr>
      <w:r>
        <w:rPr>
          <w:rFonts w:ascii="IRNazanin" w:hAnsi="IRNazanin" w:eastAsia="IRNazanin" w:cs="IRNazanin"/>
          <w:lang w:bidi="fa-IR"/>
          <w:color w:val="111111"/>
          <w:sz w:val="28"/>
          <w:szCs w:val="28"/>
          <w:rtl/>
        </w:rPr>
        <w:t xml:space="preserve">گفت: «بس اى هانى! اين كارها چيست كه در خانه هايت بر ضد امير مؤمنان و عامه مسلمانان مى كنى؟ مسلم بن عقيل را آورده اى و در خانه خويش جا داده اى و در خانه هاى اطراف خويش سلاح و مرد براى وى فراهم آورده اى و پندارى كه اين قضيه از من نهان مى ماند؟»</w:t>
      </w:r>
    </w:p>
    <w:p>
      <w:pPr>
        <w:pStyle w:val="BookText"/>
      </w:pPr>
      <w:r>
        <w:rPr>
          <w:rFonts w:ascii="IRNazanin" w:hAnsi="IRNazanin" w:eastAsia="IRNazanin" w:cs="IRNazanin"/>
          <w:lang w:bidi="fa-IR"/>
          <w:color w:val="111111"/>
          <w:sz w:val="28"/>
          <w:szCs w:val="28"/>
          <w:rtl/>
        </w:rPr>
        <w:t xml:space="preserve">گفت: «چنين نكرده ام و مسلم به نزد من نيست.»</w:t>
      </w:r>
    </w:p>
    <w:p>
      <w:pPr>
        <w:pStyle w:val="BookText"/>
      </w:pPr>
      <w:r>
        <w:rPr>
          <w:rFonts w:ascii="IRNazanin" w:hAnsi="IRNazanin" w:eastAsia="IRNazanin" w:cs="IRNazanin"/>
          <w:lang w:bidi="fa-IR"/>
          <w:color w:val="111111"/>
          <w:sz w:val="28"/>
          <w:szCs w:val="28"/>
          <w:rtl/>
        </w:rPr>
        <w:t xml:space="preserve">گفت: «چرا، چنين كرده اى.»</w:t>
      </w:r>
    </w:p>
    <w:p>
      <w:pPr>
        <w:pStyle w:val="BookText"/>
      </w:pPr>
      <w:r>
        <w:rPr>
          <w:rFonts w:ascii="IRNazanin" w:hAnsi="IRNazanin" w:eastAsia="IRNazanin" w:cs="IRNazanin"/>
          <w:lang w:bidi="fa-IR"/>
          <w:color w:val="111111"/>
          <w:sz w:val="28"/>
          <w:szCs w:val="28"/>
          <w:rtl/>
        </w:rPr>
        <w:t xml:space="preserve">گفت: «نكرده ام.»</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گويد: و چون اين سخن مكرر شد و هانى از اصرار و انكار خويش نگشت، ابن زياد، معقل، همان خبرگير را خواست كه بيامد و پيش او بايستاد. به هانى گفت: «اين را مى شناسى؟»</w:t>
      </w:r>
    </w:p>
    <w:p>
      <w:pPr>
        <w:pStyle w:val="BookText"/>
      </w:pPr>
      <w:r>
        <w:rPr>
          <w:rFonts w:ascii="IRNazanin" w:hAnsi="IRNazanin" w:eastAsia="IRNazanin" w:cs="IRNazanin"/>
          <w:lang w:bidi="fa-IR"/>
          <w:color w:val="111111"/>
          <w:sz w:val="28"/>
          <w:szCs w:val="28"/>
          <w:rtl/>
        </w:rPr>
        <w:t xml:space="preserve">گفت: «بله.»</w:t>
      </w:r>
    </w:p>
    <w:p>
      <w:pPr>
        <w:pStyle w:val="BookText"/>
      </w:pPr>
      <w:r>
        <w:rPr>
          <w:rFonts w:ascii="IRNazanin" w:hAnsi="IRNazanin" w:eastAsia="IRNazanin" w:cs="IRNazanin"/>
          <w:lang w:bidi="fa-IR"/>
          <w:color w:val="111111"/>
          <w:sz w:val="28"/>
          <w:szCs w:val="28"/>
          <w:rtl/>
        </w:rPr>
        <w:t xml:space="preserve">وبدانست كه خبرگير آن ها بوده و اخبارشان را براى ابن زياد آورده و لختى در خويش فرو رفت. آن گاه دل گرفت وگفت: «سخن مرا بشنو و گفتارم را راست شمار. به خدا با تو دروغ نمى گويم. به خدايى كه خدايى جز او نيست، من او را به خانه ام دعوت نكردم و از كار او هيچ خبر نداشتم تا وى را بر در خانه ام نشسته ديدم و از من خواست كه آن جا منزل گيرد. شرم كردم كه نپذيرمش و حرمت زده شدم و او را به خانه خويش راه دادم و مهمان كردم و پناهش دادم و كار وى چنان بود كه خبر يافته اى. اكنون پيمان مؤكد مى كنم تا مطمئن شوى كه بدى براى تو نمى خواهم. اگر خواهى گروگانى به تو دهم كه به دست داشته باشى تا پيش تو باز گردم و پيش او روم و بگويم از خانه ام به هر كجا مى خواهد برود و از حرمت زدگى درآيم و از پناهى كردن وى رها شوم.»</w:t>
      </w:r>
    </w:p>
    <w:p>
      <w:pPr>
        <w:pStyle w:val="BookText"/>
      </w:pPr>
      <w:r>
        <w:rPr>
          <w:rFonts w:ascii="IRNazanin" w:hAnsi="IRNazanin" w:eastAsia="IRNazanin" w:cs="IRNazanin"/>
          <w:lang w:bidi="fa-IR"/>
          <w:color w:val="111111"/>
          <w:sz w:val="28"/>
          <w:szCs w:val="28"/>
          <w:rtl/>
        </w:rPr>
        <w:t xml:space="preserve">گفت: «نه به خدا، از پيش من نروى تا او را پيش من آرى.»</w:t>
      </w:r>
    </w:p>
    <w:p>
      <w:pPr>
        <w:pStyle w:val="BookText"/>
      </w:pPr>
      <w:r>
        <w:rPr>
          <w:rFonts w:ascii="IRNazanin" w:hAnsi="IRNazanin" w:eastAsia="IRNazanin" w:cs="IRNazanin"/>
          <w:lang w:bidi="fa-IR"/>
          <w:color w:val="111111"/>
          <w:sz w:val="28"/>
          <w:szCs w:val="28"/>
          <w:rtl/>
        </w:rPr>
        <w:t xml:space="preserve">گفت: «نه به خدا، هرگز او را پيش تو نخواهم آورد. مهمانم را پيش تو بيارم كه او را بكشى؟»</w:t>
      </w:r>
    </w:p>
    <w:p>
      <w:pPr>
        <w:pStyle w:val="BookText"/>
      </w:pPr>
      <w:r>
        <w:rPr>
          <w:rFonts w:ascii="IRNazanin" w:hAnsi="IRNazanin" w:eastAsia="IRNazanin" w:cs="IRNazanin"/>
          <w:lang w:bidi="fa-IR"/>
          <w:color w:val="111111"/>
          <w:sz w:val="28"/>
          <w:szCs w:val="28"/>
          <w:rtl/>
        </w:rPr>
        <w:t xml:space="preserve">گفت: «به خدا بايد او را پيش من آرى.»</w:t>
      </w:r>
    </w:p>
    <w:p>
      <w:pPr>
        <w:pStyle w:val="BookText"/>
      </w:pPr>
      <w:r>
        <w:rPr>
          <w:rFonts w:ascii="IRNazanin" w:hAnsi="IRNazanin" w:eastAsia="IRNazanin" w:cs="IRNazanin"/>
          <w:lang w:bidi="fa-IR"/>
          <w:color w:val="111111"/>
          <w:sz w:val="28"/>
          <w:szCs w:val="28"/>
          <w:rtl/>
        </w:rPr>
        <w:t xml:space="preserve">گفت: «به خدا او را نخواهم آورد.»</w:t>
      </w:r>
    </w:p>
    <w:p>
      <w:pPr>
        <w:pStyle w:val="BookText"/>
      </w:pPr>
      <w:r>
        <w:rPr>
          <w:rFonts w:ascii="IRNazanin" w:hAnsi="IRNazanin" w:eastAsia="IRNazanin" w:cs="IRNazanin"/>
          <w:lang w:bidi="fa-IR"/>
          <w:color w:val="111111"/>
          <w:sz w:val="28"/>
          <w:szCs w:val="28"/>
          <w:rtl/>
        </w:rPr>
        <w:t xml:space="preserve">گويد: و چون سخن در ميانه بسيار شد، مسلم بن عمرو باهلى، در كوفه جز او شامى و بصرى نبود، كه سرسختى و لجاجت هانى را در مقابل ابن زياد در مورد تسليم مسلم بديد، به پا خاست و گفت: «خدا امير را قرين صلاح بدارد! او را به من واگذار تا با او سخن كنم.»</w:t>
      </w:r>
    </w:p>
    <w:p>
      <w:pPr>
        <w:pStyle w:val="BookText"/>
      </w:pPr>
      <w:r>
        <w:rPr>
          <w:rFonts w:ascii="IRNazanin" w:hAnsi="IRNazanin" w:eastAsia="IRNazanin" w:cs="IRNazanin"/>
          <w:lang w:bidi="fa-IR"/>
          <w:color w:val="111111"/>
          <w:sz w:val="28"/>
          <w:szCs w:val="28"/>
          <w:rtl/>
        </w:rPr>
        <w:t xml:space="preserve">آن گاه به هانى گفت: «بيا اين جا با تو سخن كنم.»</w:t>
      </w:r>
    </w:p>
    <w:p>
      <w:pPr>
        <w:pStyle w:val="BookText"/>
      </w:pPr>
      <w:r>
        <w:rPr>
          <w:rFonts w:ascii="IRNazanin" w:hAnsi="IRNazanin" w:eastAsia="IRNazanin" w:cs="IRNazanin"/>
          <w:lang w:bidi="fa-IR"/>
          <w:color w:val="111111"/>
          <w:sz w:val="28"/>
          <w:szCs w:val="28"/>
          <w:rtl/>
        </w:rPr>
        <w:t xml:space="preserve">گويد: هانى برخاست و وى را به گوشه اى برد كه خلوت بود. اما نزديك ابن زياد بودند، چنان كه مى ديدشان و اگر صدا بلند مى كردند، گفت وگويشان را مى شنيد و چون آهسته سخن مى كردند، از او مكتوم مى ماند. آن گاه مسلم به هانى گفت: «تو را به خدا خودت را به كشتن مده و قوم و عشيره ات را به بليه دچار مكن. به خدا دريغم مى آيد كه كشته شوى، هانى مى پنداشت كه عشيره او جنبش مى كنند، اين مرد عموزاده اين قوم است، او را نمى كشند و زيانش نمى زنند. او را به ابن زياد بده كه به سبب آن خوارى و كاستى نمى گيرى. او را به حاكم مى دهى.»</w:t>
      </w:r>
    </w:p>
    <w:p>
      <w:pPr>
        <w:pStyle w:val="BookText"/>
      </w:pPr>
      <w:r>
        <w:rPr>
          <w:rFonts w:ascii="IRNazanin" w:hAnsi="IRNazanin" w:eastAsia="IRNazanin" w:cs="IRNazanin"/>
          <w:lang w:bidi="fa-IR"/>
          <w:color w:val="111111"/>
          <w:sz w:val="28"/>
          <w:szCs w:val="28"/>
          <w:rtl/>
        </w:rPr>
        <w:t xml:space="preserve">گفت: «چرا؟ به خدا سبب اين خوار و رسوا مى شوم. مهمانم را تسليم كنم و زنده و سالم باشم و بشنوم و ببينم و بازويم محكم باشد و ياران فراوان داشته باشم. به خدا اگر جز يكى نبودم و ياورى نداشتم، او را تسليم نمى كردم تا در كار دفاع از او جان بدهم.»</w:t>
      </w:r>
    </w:p>
    <w:p>
      <w:pPr>
        <w:pStyle w:val="BookText"/>
      </w:pPr>
      <w:r>
        <w:rPr>
          <w:rFonts w:ascii="IRNazanin" w:hAnsi="IRNazanin" w:eastAsia="IRNazanin" w:cs="IRNazanin"/>
          <w:lang w:bidi="fa-IR"/>
          <w:color w:val="111111"/>
          <w:sz w:val="28"/>
          <w:szCs w:val="28"/>
          <w:rtl/>
        </w:rPr>
        <w:t xml:space="preserve">مسلم اورا قسم مى داد و هانى مى گفت: «نه به خدا، هرگز او را تسليم نخواهم كرد.»</w:t>
      </w:r>
    </w:p>
    <w:p>
      <w:pPr>
        <w:pStyle w:val="BookText"/>
      </w:pPr>
      <w:r>
        <w:rPr>
          <w:rFonts w:ascii="IRNazanin" w:hAnsi="IRNazanin" w:eastAsia="IRNazanin" w:cs="IRNazanin"/>
          <w:lang w:bidi="fa-IR"/>
          <w:color w:val="111111"/>
          <w:sz w:val="28"/>
          <w:szCs w:val="28"/>
          <w:rtl/>
        </w:rPr>
        <w:t xml:space="preserve">گويد: ابن زياد اين را بشنيد و گفت: «نزديك منش آريد.»</w:t>
      </w:r>
    </w:p>
    <w:p>
      <w:pPr>
        <w:pStyle w:val="BookText"/>
      </w:pPr>
      <w:r>
        <w:rPr>
          <w:rFonts w:ascii="IRNazanin" w:hAnsi="IRNazanin" w:eastAsia="IRNazanin" w:cs="IRNazanin"/>
          <w:lang w:bidi="fa-IR"/>
          <w:color w:val="111111"/>
          <w:sz w:val="28"/>
          <w:szCs w:val="28"/>
          <w:rtl/>
        </w:rPr>
        <w:t xml:space="preserve">چون اورا نزديك بردند، گفت: «به خدا بايد او را بيارى وگرنه گردنت را مى زنم.»</w:t>
      </w:r>
    </w:p>
    <w:p>
      <w:pPr>
        <w:pStyle w:val="BookText"/>
      </w:pPr>
      <w:r>
        <w:rPr>
          <w:rFonts w:ascii="IRNazanin" w:hAnsi="IRNazanin" w:eastAsia="IRNazanin" w:cs="IRNazanin"/>
          <w:lang w:bidi="fa-IR"/>
          <w:color w:val="111111"/>
          <w:sz w:val="28"/>
          <w:szCs w:val="28"/>
          <w:rtl/>
        </w:rPr>
        <w:t xml:space="preserve">گفت: «در اين صورت به دور قصرت برق شمشير بسيار خواهد بود.»</w:t>
      </w:r>
    </w:p>
    <w:p>
      <w:pPr>
        <w:pStyle w:val="BookText"/>
      </w:pPr>
      <w:r>
        <w:rPr>
          <w:rFonts w:ascii="IRNazanin" w:hAnsi="IRNazanin" w:eastAsia="IRNazanin" w:cs="IRNazanin"/>
          <w:lang w:bidi="fa-IR"/>
          <w:color w:val="111111"/>
          <w:sz w:val="28"/>
          <w:szCs w:val="28"/>
          <w:rtl/>
        </w:rPr>
        <w:t xml:space="preserve">مى پنداشت كه عشيره اش از او حمايت مى كنند.</w:t>
      </w:r>
    </w:p>
    <w:p>
      <w:pPr>
        <w:pStyle w:val="BookText"/>
      </w:pPr>
      <w:r>
        <w:rPr>
          <w:rFonts w:ascii="IRNazanin" w:hAnsi="IRNazanin" w:eastAsia="IRNazanin" w:cs="IRNazanin"/>
          <w:lang w:bidi="fa-IR"/>
          <w:color w:val="111111"/>
          <w:sz w:val="28"/>
          <w:szCs w:val="28"/>
          <w:rtl/>
        </w:rPr>
        <w:t xml:space="preserve">گفت: «بدبخت! مرا از برق شمشير مى ترسانى؟»</w:t>
      </w:r>
    </w:p>
    <w:p>
      <w:pPr>
        <w:pStyle w:val="BookText"/>
      </w:pPr>
      <w:r>
        <w:rPr>
          <w:rFonts w:ascii="IRNazanin" w:hAnsi="IRNazanin" w:eastAsia="IRNazanin" w:cs="IRNazanin"/>
          <w:lang w:bidi="fa-IR"/>
          <w:color w:val="111111"/>
          <w:sz w:val="28"/>
          <w:szCs w:val="28"/>
          <w:rtl/>
        </w:rPr>
        <w:t xml:space="preserve">آن گاه گفت: «او را نزديك تر آريد.»</w:t>
      </w:r>
    </w:p>
    <w:p>
      <w:pPr>
        <w:pStyle w:val="BookText"/>
      </w:pPr>
      <w:r>
        <w:rPr>
          <w:rFonts w:ascii="IRNazanin" w:hAnsi="IRNazanin" w:eastAsia="IRNazanin" w:cs="IRNazanin"/>
          <w:lang w:bidi="fa-IR"/>
          <w:color w:val="111111"/>
          <w:sz w:val="28"/>
          <w:szCs w:val="28"/>
          <w:rtl/>
        </w:rPr>
        <w:t xml:space="preserve">وچون نزديك تر آوردند، با چوب دستى به صورتش زدن گرفت و چندان به بينى و پيشانى و گونه هاى او زد كه بينيش بشكست و خون بر چانه وى روان شد و گوشت دو گونه و پيشانيش بر ريشش ريخت و چوب بشكست.</w:t>
      </w:r>
    </w:p>
    <w:p>
      <w:pPr>
        <w:pStyle w:val="BookText"/>
      </w:pPr>
      <w:r>
        <w:rPr>
          <w:rFonts w:ascii="IRNazanin" w:hAnsi="IRNazanin" w:eastAsia="IRNazanin" w:cs="IRNazanin"/>
          <w:lang w:bidi="fa-IR"/>
          <w:color w:val="111111"/>
          <w:sz w:val="28"/>
          <w:szCs w:val="28"/>
          <w:rtl/>
        </w:rPr>
        <w:t xml:space="preserve">گويد: هانى دست به طرف شمشير يكى از نگهبانان برد، اما نگهبان او را فرو كشيد و مانع شد.</w:t>
      </w:r>
    </w:p>
    <w:p>
      <w:pPr>
        <w:pStyle w:val="BookText"/>
      </w:pPr>
      <w:r>
        <w:rPr>
          <w:rFonts w:ascii="IRNazanin" w:hAnsi="IRNazanin" w:eastAsia="IRNazanin" w:cs="IRNazanin"/>
          <w:lang w:bidi="fa-IR"/>
          <w:color w:val="111111"/>
          <w:sz w:val="28"/>
          <w:szCs w:val="28"/>
          <w:rtl/>
        </w:rPr>
        <w:t xml:space="preserve">ابن زياد گفت: «حرورى شدى، خويشتن را مستوجب عقوبت كردى. كشتنت بر ما حلال شد. بگيريدش و در يكى از اطاق هاى خانه بيندازيد و در بر او ببنديد و مراقب نهيد.»</w:t>
      </w:r>
    </w:p>
    <w:p>
      <w:pPr>
        <w:pStyle w:val="BookText"/>
      </w:pPr>
      <w:r>
        <w:rPr>
          <w:rFonts w:ascii="IRNazanin" w:hAnsi="IRNazanin" w:eastAsia="IRNazanin" w:cs="IRNazanin"/>
          <w:lang w:bidi="fa-IR"/>
          <w:color w:val="111111"/>
          <w:sz w:val="28"/>
          <w:szCs w:val="28"/>
          <w:rtl/>
        </w:rPr>
        <w:t xml:space="preserve">چنين كردند.</w:t>
      </w:r>
    </w:p>
    <w:p>
      <w:pPr>
        <w:pStyle w:val="BookText"/>
      </w:pPr>
      <w:r>
        <w:rPr>
          <w:rFonts w:ascii="IRNazanin" w:hAnsi="IRNazanin" w:eastAsia="IRNazanin" w:cs="IRNazanin"/>
          <w:lang w:bidi="fa-IR"/>
          <w:color w:val="111111"/>
          <w:sz w:val="28"/>
          <w:szCs w:val="28"/>
          <w:rtl/>
        </w:rPr>
        <w:t xml:space="preserve">گويد: پس اسماء بن خارجه به پا خاست و گفت: «ما فرستادگان خيانت بوديم. به ما گفتى اين مرد را پيش تو آريم و چون بياورديم و به نزد تو واردش كرديم، صورتش را درهم شكستى و خونش را بر ريشش روان كردى و گفتى كه اورا خواهى كشت.»</w:t>
      </w:r>
    </w:p>
    <w:p>
      <w:pPr>
        <w:pStyle w:val="BookText"/>
      </w:pPr>
      <w:r>
        <w:rPr>
          <w:rFonts w:ascii="IRNazanin" w:hAnsi="IRNazanin" w:eastAsia="IRNazanin" w:cs="IRNazanin"/>
          <w:lang w:bidi="fa-IR"/>
          <w:color w:val="111111"/>
          <w:sz w:val="28"/>
          <w:szCs w:val="28"/>
          <w:rtl/>
        </w:rPr>
        <w:t xml:space="preserve">عبيداللَّه بن زياد گفت: «تو هنوز اين جايى؟»</w:t>
      </w:r>
    </w:p>
    <w:p>
      <w:pPr>
        <w:pStyle w:val="BookText"/>
      </w:pPr>
      <w:r>
        <w:rPr>
          <w:rFonts w:ascii="IRNazanin" w:hAnsi="IRNazanin" w:eastAsia="IRNazanin" w:cs="IRNazanin"/>
          <w:lang w:bidi="fa-IR"/>
          <w:color w:val="111111"/>
          <w:sz w:val="28"/>
          <w:szCs w:val="28"/>
          <w:rtl/>
        </w:rPr>
        <w:t xml:space="preserve">بگفت تا اورا بگرفتند و آزار كردند. آن گاه دست از او بداشتند و به زندانش كردند.</w:t>
      </w:r>
    </w:p>
    <w:p>
      <w:pPr>
        <w:pStyle w:val="BookText"/>
      </w:pPr>
      <w:r>
        <w:rPr>
          <w:rFonts w:ascii="IRNazanin" w:hAnsi="IRNazanin" w:eastAsia="IRNazanin" w:cs="IRNazanin"/>
          <w:lang w:bidi="fa-IR"/>
          <w:color w:val="111111"/>
          <w:sz w:val="28"/>
          <w:szCs w:val="28"/>
          <w:rtl/>
        </w:rPr>
        <w:t xml:space="preserve">اما محمد بن اشعث گفت: «به هر چه رأى امير باشد، به نفع ما باشد يا ضررمان. خشنوديم كه امير تأديب مى كند.»</w:t>
      </w:r>
    </w:p>
    <w:p>
      <w:pPr>
        <w:pStyle w:val="BookText"/>
      </w:pPr>
      <w:r>
        <w:rPr>
          <w:rFonts w:ascii="IRNazanin" w:hAnsi="IRNazanin" w:eastAsia="IRNazanin" w:cs="IRNazanin"/>
          <w:lang w:bidi="fa-IR"/>
          <w:color w:val="111111"/>
          <w:sz w:val="28"/>
          <w:szCs w:val="28"/>
          <w:rtl/>
        </w:rPr>
        <w:t xml:space="preserve">پاينده، ترجمه تاريخ طبرى، 7/ 2940- 2943</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365- 367/ عنه: الحائري، ذخيرة الدّارين، 1/ 279- 281؛ الزّنجاني، وسيلة الدّارين،/ 207- 208</w:t>
      </w:r>
    </w:p>
    <w:p>
      <w:pPr>
        <w:pStyle w:val="BookText"/>
      </w:pPr>
      <w:r>
        <w:rPr>
          <w:rFonts w:ascii="Amiri" w:hAnsi="Amiri" w:eastAsia="Amiri" w:cs="Amiri"/>
          <w:lang w:bidi="ar-SA"/>
          <w:color w:val="111111"/>
          <w:sz w:val="28"/>
          <w:szCs w:val="28"/>
          <w:rtl/>
        </w:rPr>
        <w:t xml:space="preserve">زاد الحسين بن نصر في حديثه: [...] فقال: ألم أوقّرك، ألم أكرّمك، ألم أفعل بك؟</w:t>
      </w:r>
    </w:p>
    <w:p>
      <w:pPr>
        <w:pStyle w:val="BookText"/>
      </w:pPr>
      <w:r>
        <w:rPr>
          <w:rFonts w:ascii="Amiri" w:hAnsi="Amiri" w:eastAsia="Amiri" w:cs="Amiri"/>
          <w:lang w:bidi="ar-SA"/>
          <w:color w:val="111111"/>
          <w:sz w:val="28"/>
          <w:szCs w:val="28"/>
          <w:rtl/>
        </w:rPr>
        <w:t xml:space="preserve">قال: بلى، قال: فما جزاء ذلك؟ قال: جزاؤه أن أمنعك؛ قال: تمنعني؟! قال: فأخذ قضيباً مكانه، فضربه به. </w:t>
      </w:r>
      <w:r>
        <w:rPr>
          <w:rStyle w:val="FootnoteReference"/>
        </w:rPr>
        <w:footnoteReference w:id="6270"/>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گفت: «پاداش آن چيست؟»</w:t>
      </w:r>
    </w:p>
    <w:p>
      <w:pPr>
        <w:pStyle w:val="BookText"/>
      </w:pPr>
      <w:r>
        <w:rPr>
          <w:rFonts w:ascii="IRNazanin" w:hAnsi="IRNazanin" w:eastAsia="IRNazanin" w:cs="IRNazanin"/>
          <w:lang w:bidi="fa-IR"/>
          <w:color w:val="111111"/>
          <w:sz w:val="28"/>
          <w:szCs w:val="28"/>
          <w:rtl/>
        </w:rPr>
        <w:t xml:space="preserve">گفت: «اين كه از تو حمايت كنم.»</w:t>
      </w:r>
    </w:p>
    <w:p>
      <w:pPr>
        <w:pStyle w:val="BookText"/>
      </w:pPr>
      <w:r>
        <w:rPr>
          <w:rFonts w:ascii="IRNazanin" w:hAnsi="IRNazanin" w:eastAsia="IRNazanin" w:cs="IRNazanin"/>
          <w:lang w:bidi="fa-IR"/>
          <w:color w:val="111111"/>
          <w:sz w:val="28"/>
          <w:szCs w:val="28"/>
          <w:rtl/>
        </w:rPr>
        <w:t xml:space="preserve">گفت: «از من حمايت كنى؟»</w:t>
      </w:r>
    </w:p>
    <w:p>
      <w:pPr>
        <w:pStyle w:val="BookText"/>
      </w:pPr>
      <w:r>
        <w:rPr>
          <w:rFonts w:ascii="IRNazanin" w:hAnsi="IRNazanin" w:eastAsia="IRNazanin" w:cs="IRNazanin"/>
          <w:lang w:bidi="fa-IR"/>
          <w:color w:val="111111"/>
          <w:sz w:val="28"/>
          <w:szCs w:val="28"/>
          <w:rtl/>
        </w:rPr>
        <w:t xml:space="preserve">گويد: پس چوبى را كه پهلوى وى بود، برگرفت و او را بزد.</w:t>
      </w:r>
    </w:p>
    <w:p>
      <w:pPr>
        <w:pStyle w:val="BookText"/>
      </w:pPr>
      <w:r>
        <w:rPr>
          <w:rFonts w:ascii="IRNazanin" w:hAnsi="IRNazanin" w:eastAsia="IRNazanin" w:cs="IRNazanin"/>
          <w:lang w:bidi="fa-IR"/>
          <w:color w:val="111111"/>
          <w:sz w:val="28"/>
          <w:szCs w:val="28"/>
          <w:rtl/>
        </w:rPr>
        <w:t xml:space="preserve">پاينده، ترجمه تاريخ طبرى، 7/ 2976- 2977</w:t>
      </w:r>
    </w:p>
    <w:p>
      <w:pPr>
        <w:pStyle w:val="BookText"/>
      </w:pPr>
      <w:r>
        <w:rPr>
          <w:rFonts w:ascii="Amiri" w:hAnsi="Amiri" w:eastAsia="Amiri" w:cs="Amiri"/>
          <w:lang w:bidi="ar-SA"/>
          <w:color w:val="111111"/>
          <w:sz w:val="28"/>
          <w:szCs w:val="28"/>
          <w:rtl/>
        </w:rPr>
        <w:t xml:space="preserve">الطّبريّ، التّاريخ، 5/ 391</w:t>
      </w:r>
    </w:p>
    <w:p>
      <w:pPr>
        <w:pStyle w:val="BookText"/>
      </w:pPr>
      <w:r>
        <w:rPr>
          <w:rFonts w:ascii="Amiri" w:hAnsi="Amiri" w:eastAsia="Amiri" w:cs="Amiri"/>
          <w:lang w:bidi="ar-SA"/>
          <w:color w:val="111111"/>
          <w:sz w:val="28"/>
          <w:szCs w:val="28"/>
          <w:rtl/>
        </w:rPr>
        <w:t xml:space="preserve">ثمّ دخل القوم على عبيداللَّه بن زياد وشريح القاضي جالس عنده، فلمّا نظر إليهم من بعيد التفت إلى شريح القاضي، فقال:</w:t>
      </w:r>
    </w:p>
    <w:p>
      <w:pPr>
        <w:pStyle w:val="BookText"/>
      </w:pPr>
      <w:r>
        <w:rPr>
          <w:rFonts w:ascii="Amiri" w:hAnsi="Amiri" w:eastAsia="Amiri" w:cs="Amiri"/>
          <w:lang w:bidi="ar-SA"/>
          <w:color w:val="111111"/>
          <w:sz w:val="28"/>
          <w:szCs w:val="28"/>
          <w:rtl/>
        </w:rPr>
        <w:t xml:space="preserve">أريد حياته ويريد </w:t>
      </w:r>
      <w:r>
        <w:rPr>
          <w:rStyle w:val="FootnoteReference"/>
        </w:rPr>
        <w:footnoteReference w:id="6271"/>
      </w:r>
      <w:r>
        <w:rPr>
          <w:rFonts w:ascii="Amiri" w:hAnsi="Amiri" w:eastAsia="Amiri" w:cs="Amiri"/>
          <w:lang w:bidi="ar-SA"/>
          <w:color w:val="111111"/>
          <w:sz w:val="28"/>
          <w:szCs w:val="28"/>
          <w:rtl/>
        </w:rPr>
        <w:t xml:space="preserve">قتلي *** خليلي من عذيرك من مراد</w:t>
      </w:r>
    </w:p>
    <w:p>
      <w:pPr>
        <w:pStyle w:val="BookText"/>
      </w:pPr>
      <w:r>
        <w:rPr>
          <w:rFonts w:ascii="Amiri" w:hAnsi="Amiri" w:eastAsia="Amiri" w:cs="Amiri"/>
          <w:lang w:bidi="ar-SA"/>
          <w:color w:val="111111"/>
          <w:sz w:val="28"/>
          <w:szCs w:val="28"/>
          <w:rtl/>
        </w:rPr>
        <w:t xml:space="preserve">فقال له هاني بن عروة: وما ذاك أ يّها الأمير؟ فقال: باللَّه يا هاني جئت بمسلم بن عقيل، وجمعت له الجموع من السّلاح والرّجال في الدّار حولك، وظننت أنّ ذلك يخفى عليَّ [و- </w:t>
      </w:r>
      <w:r>
        <w:rPr>
          <w:rStyle w:val="FootnoteReference"/>
        </w:rPr>
        <w:footnoteReference w:id="6272"/>
      </w:r>
      <w:r>
        <w:rPr>
          <w:rFonts w:ascii="Amiri" w:hAnsi="Amiri" w:eastAsia="Amiri" w:cs="Amiri"/>
          <w:lang w:bidi="ar-SA"/>
          <w:color w:val="111111"/>
          <w:sz w:val="28"/>
          <w:szCs w:val="28"/>
          <w:rtl/>
        </w:rPr>
        <w:t xml:space="preserve">] إنِّي لا أعلم؟ فقال: ما فعلت! قال ابن زياد: بلى قد فعلتَ! قال: ما فعلتُ!
</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ابن زياد: أين معقل؟ فجاء معقل حتّى وقف بين يديه، فنظر هاني إلى معقل مولى زياد، فعلم أ نّه كان عيناً عليهم، وأ نّه هو الّذي أخبر ابن زياد عن مسلم، فقال: أصلح اللَّه الأمير! واللَّه ما دعوت مسلم بن عقيل ولا آويته، ولكنّه جاءني مستجيراً، فاستحييت </w:t>
      </w:r>
      <w:r>
        <w:rPr>
          <w:rStyle w:val="FootnoteReference"/>
        </w:rPr>
        <w:footnoteReference w:id="6273"/>
      </w:r>
      <w:r>
        <w:rPr>
          <w:rFonts w:ascii="Amiri" w:hAnsi="Amiri" w:eastAsia="Amiri" w:cs="Amiri"/>
          <w:lang w:bidi="ar-SA"/>
          <w:color w:val="111111"/>
          <w:sz w:val="28"/>
          <w:szCs w:val="28"/>
          <w:rtl/>
        </w:rPr>
        <w:t xml:space="preserve">من ردّه وأخذني من ذلك ذمام </w:t>
      </w:r>
      <w:r>
        <w:rPr>
          <w:rStyle w:val="FootnoteReference"/>
        </w:rPr>
        <w:footnoteReference w:id="6274"/>
      </w:r>
      <w:r>
        <w:rPr>
          <w:rFonts w:ascii="Amiri" w:hAnsi="Amiri" w:eastAsia="Amiri" w:cs="Amiri"/>
          <w:lang w:bidi="ar-SA"/>
          <w:color w:val="111111"/>
          <w:sz w:val="28"/>
          <w:szCs w:val="28"/>
          <w:rtl/>
        </w:rPr>
        <w:t xml:space="preserve">فأمّا إذا قد علمت فخلّ سبيلي حتّى أرجع إليه وآمره أن يخرج من داري، فيذهب حيث شاء. فقال [ابن- </w:t>
      </w:r>
      <w:r>
        <w:rPr>
          <w:rStyle w:val="FootnoteReference"/>
        </w:rPr>
        <w:footnoteReference w:id="6275"/>
      </w:r>
      <w:r>
        <w:rPr>
          <w:rFonts w:ascii="Amiri" w:hAnsi="Amiri" w:eastAsia="Amiri" w:cs="Amiri"/>
          <w:lang w:bidi="ar-SA"/>
          <w:color w:val="111111"/>
          <w:sz w:val="28"/>
          <w:szCs w:val="28"/>
          <w:rtl/>
        </w:rPr>
        <w:t xml:space="preserve">] زياد: لا واللَّه ما تفارقني أو تأتيني بمسلم بن عقيل. فقال: إذاً واللَّه لا آتيك به أبداً! آتيك بضيفي! </w:t>
      </w:r>
      <w:r>
        <w:rPr>
          <w:rStyle w:val="FootnoteReference"/>
        </w:rPr>
        <w:footnoteReference w:id="6276"/>
      </w:r>
      <w:r>
        <w:rPr>
          <w:rFonts w:ascii="Amiri" w:hAnsi="Amiri" w:eastAsia="Amiri" w:cs="Amiri"/>
          <w:lang w:bidi="ar-SA"/>
          <w:color w:val="111111"/>
          <w:sz w:val="28"/>
          <w:szCs w:val="28"/>
          <w:rtl/>
        </w:rPr>
        <w:t xml:space="preserve">فقال: واللَّه لا تفارقني حتّى تأتي به! فقال: واللَّه لا كان ذلك أبداً </w:t>
      </w:r>
      <w:r>
        <w:rPr>
          <w:rStyle w:val="FootnoteReference"/>
        </w:rPr>
        <w:footnoteReference w:id="6277"/>
      </w:r>
      <w:r>
        <w:rPr>
          <w:rFonts w:ascii="IRNazanin" w:hAnsi="IRNazanin" w:eastAsia="IRNazanin" w:cs="IRNazanin"/>
          <w:lang w:bidi="fa-IR"/>
          <w:color w:val="111111"/>
          <w:sz w:val="28"/>
          <w:szCs w:val="28"/>
          <w:rtl/>
        </w:rPr>
        <w:t xml:space="preserve">. قال: فتقدّم مسلم بن عمرو </w:t>
      </w:r>
      <w:r>
        <w:rPr>
          <w:rStyle w:val="FootnoteReference"/>
        </w:rPr>
        <w:footnoteReference w:id="6278"/>
      </w:r>
      <w:r>
        <w:rPr>
          <w:rFonts w:ascii="Amiri" w:hAnsi="Amiri" w:eastAsia="Amiri" w:cs="Amiri"/>
          <w:lang w:bidi="ar-SA"/>
          <w:color w:val="111111"/>
          <w:sz w:val="28"/>
          <w:szCs w:val="28"/>
          <w:rtl/>
        </w:rPr>
        <w:t xml:space="preserve">الباهليّ وقال: أصلح اللَّه الأمير! ائذن لي في كلامه! فقال: كلِّمه بما أحببت ولا تخرجه من القصر. قال: فأخذ مسلم بن عمرو بيد هاني، فنحاه ناحية، ثمّ قال: ويلك يا هذا! أنشدك اللَّه أن تقتل نفسك أو تدخل البلاء على عشيرتك في سبب مسلم بن عقيل، يا هذا! سلّمه إليه، فإنّه لن يقدم عليه بالقتل أبداً، فإنّه سلطان، وليس عليك في ذلك عار ولا منقصة. قال هاني: بلى واللَّه عليَّ في ذلك من أعظم العار أن يكون مسلم في جواري وضيفي وهو [رسول- </w:t>
      </w:r>
      <w:r>
        <w:rPr>
          <w:rStyle w:val="FootnoteReference"/>
        </w:rPr>
        <w:footnoteReference w:id="6279"/>
      </w:r>
      <w:r>
        <w:rPr>
          <w:rFonts w:ascii="IRNazanin" w:hAnsi="IRNazanin" w:eastAsia="IRNazanin" w:cs="IRNazanin"/>
          <w:lang w:bidi="fa-IR"/>
          <w:color w:val="111111"/>
          <w:sz w:val="28"/>
          <w:szCs w:val="28"/>
          <w:rtl/>
        </w:rPr>
        <w:t xml:space="preserve">] ابن بنت </w:t>
      </w:r>
      <w:r>
        <w:rPr>
          <w:rStyle w:val="FootnoteReference"/>
        </w:rPr>
        <w:footnoteReference w:id="6280"/>
      </w:r>
      <w:r>
        <w:rPr>
          <w:rFonts w:ascii="Amiri" w:hAnsi="Amiri" w:eastAsia="Amiri" w:cs="Amiri"/>
          <w:lang w:bidi="ar-SA"/>
          <w:color w:val="111111"/>
          <w:sz w:val="28"/>
          <w:szCs w:val="28"/>
          <w:rtl/>
        </w:rPr>
        <w:t xml:space="preserve">رسول اللَّه صلّى اللَّه عليه </w:t>
      </w:r>
      <w:r>
        <w:rPr>
          <w:rStyle w:val="FootnoteReference"/>
        </w:rPr>
        <w:footnoteReference w:id="6281"/>
      </w:r>
      <w:r>
        <w:rPr>
          <w:rFonts w:ascii="Amiri" w:hAnsi="Amiri" w:eastAsia="Amiri" w:cs="Amiri"/>
          <w:lang w:bidi="ar-SA"/>
          <w:color w:val="111111"/>
          <w:sz w:val="28"/>
          <w:szCs w:val="28"/>
          <w:rtl/>
        </w:rPr>
        <w:t xml:space="preserve">وسلّم وعلى </w:t>
      </w:r>
      <w:r>
        <w:rPr>
          <w:rStyle w:val="FootnoteReference"/>
        </w:rPr>
        <w:footnoteReference w:id="6282"/>
      </w:r>
      <w:r>
        <w:rPr>
          <w:rFonts w:ascii="Amiri" w:hAnsi="Amiri" w:eastAsia="Amiri" w:cs="Amiri"/>
          <w:lang w:bidi="ar-SA"/>
          <w:color w:val="111111"/>
          <w:sz w:val="28"/>
          <w:szCs w:val="28"/>
          <w:rtl/>
        </w:rPr>
        <w:t xml:space="preserve">آله، وأنا حيّ، صحيح السّاعدين، كثير الأعوان، واللَّه لو لم أكن إلّاوحدي- لكن وأنا كثير الأعوان- لما سلّمته إليه أبداً حتّى أموت. قال: فردّه مسلم بن عمرو وقال: أ يّها الأمير! إنّه قد أبى أن يسلّم مسلم بن عقيل أو يُقتل. قال: فغضب ابن زياد وقال: واللَّه! لتأتيني
</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أو لأضربنّ عنقك. فقال: إذاً واللَّه تكثر البارقة </w:t>
      </w:r>
      <w:r>
        <w:rPr>
          <w:rStyle w:val="FootnoteReference"/>
        </w:rPr>
        <w:footnoteReference w:id="6283"/>
      </w:r>
      <w:r>
        <w:rPr>
          <w:rFonts w:ascii="Amiri" w:hAnsi="Amiri" w:eastAsia="Amiri" w:cs="Amiri"/>
          <w:lang w:bidi="ar-SA"/>
          <w:color w:val="111111"/>
          <w:sz w:val="28"/>
          <w:szCs w:val="28"/>
          <w:rtl/>
        </w:rPr>
        <w:t xml:space="preserve">حول دارك. فقال له [ابن- </w:t>
      </w:r>
      <w:r>
        <w:rPr>
          <w:rStyle w:val="FootnoteReference"/>
        </w:rPr>
        <w:footnoteReference w:id="6284"/>
      </w:r>
      <w:r>
        <w:rPr>
          <w:rFonts w:ascii="Amiri" w:hAnsi="Amiri" w:eastAsia="Amiri" w:cs="Amiri"/>
          <w:lang w:bidi="ar-SA"/>
          <w:color w:val="111111"/>
          <w:sz w:val="28"/>
          <w:szCs w:val="28"/>
          <w:rtl/>
        </w:rPr>
        <w:t xml:space="preserve">] زياد </w:t>
      </w:r>
      <w:r>
        <w:rPr>
          <w:rStyle w:val="FootnoteReference"/>
        </w:rPr>
        <w:footnoteReference w:id="6285"/>
      </w:r>
      <w:r>
        <w:rPr>
          <w:rFonts w:ascii="Amiri" w:hAnsi="Amiri" w:eastAsia="Amiri" w:cs="Amiri"/>
          <w:lang w:bidi="ar-SA"/>
          <w:color w:val="111111"/>
          <w:sz w:val="28"/>
          <w:szCs w:val="28"/>
          <w:rtl/>
        </w:rPr>
        <w:t xml:space="preserve">: أبالبارقة تخوِّفني؟ ثمّ أخذ قضيباً كان بين يديه، فضرب به وجه هاني، فكسر به وجهه وأنفه، وشقّ حاجبه. قال: فضرب هاني بيده إلى قائم سيف من سيوف أصحاب ابن زياد، فجاذبه ذلك الرّجل ومنعه من السّيف، وصاح عبيداللَّه بن زياد: خذوه! فأخذوه وألقوه في بيت من بيوت القصر وأغلقوا عليه الباب.</w:t>
      </w:r>
    </w:p>
    <w:p>
      <w:pPr>
        <w:pStyle w:val="BookText"/>
      </w:pPr>
      <w:r>
        <w:rPr>
          <w:rFonts w:ascii="Amiri" w:hAnsi="Amiri" w:eastAsia="Amiri" w:cs="Amiri"/>
          <w:lang w:bidi="ar-SA"/>
          <w:color w:val="111111"/>
          <w:sz w:val="28"/>
          <w:szCs w:val="28"/>
          <w:rtl/>
        </w:rPr>
        <w:t xml:space="preserve">قال: ثمّ وثب أسماء بن خارجة إلى عبيداللَّه بن زياد، فقال: أ يّها الأمير! أمرتنا أن نأتيك بالرّجل، فلمّا جئناك به وأدخلناه إليك هشمت وجهه وأسلت دمه، وزعمت أ نّك تقتله. قال: فغضب ابن زياد وقال: وأنت ههنا أيضاً؟ ثمّ أمر بأسماء بن خارجة، فضرب حتّى وقع لجنبه. قال: فحبس </w:t>
      </w:r>
      <w:r>
        <w:rPr>
          <w:rStyle w:val="FootnoteReference"/>
        </w:rPr>
        <w:footnoteReference w:id="6286"/>
      </w:r>
      <w:r>
        <w:rPr>
          <w:rFonts w:ascii="Amiri" w:hAnsi="Amiri" w:eastAsia="Amiri" w:cs="Amiri"/>
          <w:lang w:bidi="ar-SA"/>
          <w:color w:val="111111"/>
          <w:sz w:val="28"/>
          <w:szCs w:val="28"/>
          <w:rtl/>
        </w:rPr>
        <w:t xml:space="preserve">أسماء ناحية من القصر وهو يقول: إنّا للَّه وإنّا إليه راجعون، إلى نفسي أنعاك يا هاني.</w:t>
      </w:r>
    </w:p>
    <w:p>
      <w:pPr>
        <w:pStyle w:val="BookText"/>
      </w:pPr>
      <w:r>
        <w:rPr>
          <w:rFonts w:ascii="IRNazanin" w:hAnsi="IRNazanin" w:eastAsia="IRNazanin" w:cs="IRNazanin"/>
          <w:lang w:bidi="fa-IR"/>
          <w:color w:val="111111"/>
          <w:sz w:val="28"/>
          <w:szCs w:val="28"/>
          <w:rtl/>
        </w:rPr>
        <w:t xml:space="preserve">ابن أعثم، الفتوح، 5/ 80- 84</w:t>
      </w:r>
    </w:p>
    <w:p>
      <w:pPr>
        <w:pStyle w:val="BookText"/>
      </w:pPr>
      <w:r>
        <w:rPr>
          <w:rFonts w:ascii="Amiri" w:hAnsi="Amiri" w:eastAsia="Amiri" w:cs="Amiri"/>
          <w:lang w:bidi="ar-SA"/>
          <w:color w:val="111111"/>
          <w:sz w:val="28"/>
          <w:szCs w:val="28"/>
          <w:rtl/>
        </w:rPr>
        <w:t xml:space="preserve">فسأله عن مسلم، فأنكره، فأغلظ له ابن زياد القول، فقال هاني: إنّ </w:t>
      </w:r>
      <w:r>
        <w:rPr>
          <w:rStyle w:val="FootnoteReference"/>
        </w:rPr>
        <w:footnoteReference w:id="6287"/>
      </w:r>
      <w:r>
        <w:rPr>
          <w:rFonts w:ascii="Amiri" w:hAnsi="Amiri" w:eastAsia="Amiri" w:cs="Amiri"/>
          <w:lang w:bidi="ar-SA"/>
          <w:color w:val="111111"/>
          <w:sz w:val="28"/>
          <w:szCs w:val="28"/>
          <w:rtl/>
        </w:rPr>
        <w:t xml:space="preserve">لزياد أبيك عندي بلاء حسناً، وأنا أحبّ مكافأته به، فهل لك في خير؟ قال ابن زياد: وما هو؟</w:t>
      </w:r>
    </w:p>
    <w:p>
      <w:pPr>
        <w:pStyle w:val="BookText"/>
      </w:pPr>
      <w:r>
        <w:rPr>
          <w:rFonts w:ascii="Amiri" w:hAnsi="Amiri" w:eastAsia="Amiri" w:cs="Amiri"/>
          <w:lang w:bidi="ar-SA"/>
          <w:color w:val="111111"/>
          <w:sz w:val="28"/>
          <w:szCs w:val="28"/>
          <w:rtl/>
        </w:rPr>
        <w:t xml:space="preserve">قال: تشخّص إلى أهل الشّام أنت وأهل بيتك سالمين بأموالكم، فإنّه قد جاء [حقّ] مَن هو أحقّ من حقِّك وحقّ صاحبك </w:t>
      </w:r>
      <w:r>
        <w:rPr>
          <w:rStyle w:val="FootnoteReference"/>
        </w:rPr>
        <w:footnoteReference w:id="6288"/>
      </w:r>
      <w:r>
        <w:rPr>
          <w:rFonts w:ascii="Amiri" w:hAnsi="Amiri" w:eastAsia="Amiri" w:cs="Amiri"/>
          <w:lang w:bidi="ar-SA"/>
          <w:color w:val="111111"/>
          <w:sz w:val="28"/>
          <w:szCs w:val="28"/>
          <w:rtl/>
        </w:rPr>
        <w:t xml:space="preserve">، فقال ابن زياد: أدنوه منِّي، فأدنوه منه، فضرب وجهه بقضيبٍ كان في يده [حتّى] كسر أنفه، وشقّ حاجبه، ونثر لحم وجنته، وكسر القضيب على وجهه ورأسه، وضرب هاني بيده إلى قائم سيف شرطيّ من تلك الشّرط، فجاذبه الرّجل، ومنعه السّيف.</w:t>
      </w:r>
    </w:p>
    <w:p>
      <w:pPr>
        <w:pStyle w:val="BookText"/>
      </w:pPr>
      <w:r>
        <w:rPr>
          <w:rFonts w:ascii="Amiri" w:hAnsi="Amiri" w:eastAsia="Amiri" w:cs="Amiri"/>
          <w:lang w:bidi="ar-SA"/>
          <w:color w:val="111111"/>
          <w:sz w:val="28"/>
          <w:szCs w:val="28"/>
          <w:rtl/>
        </w:rPr>
        <w:t xml:space="preserve">المسعودي، مروج الذّهب، 3/ 67/ عنه: القمّي، نفس المهموم،/ 102
</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وسأله، فأقرّ به، فهشم عبيداللَّه وجه هاني بقضيب كان في يده حتّى تركه وبه رمق.</w:t>
      </w:r>
    </w:p>
    <w:p>
      <w:pPr>
        <w:pStyle w:val="BookText"/>
      </w:pPr>
      <w:r>
        <w:rPr>
          <w:rFonts w:ascii="Amiri" w:hAnsi="Amiri" w:eastAsia="Amiri" w:cs="Amiri"/>
          <w:lang w:bidi="ar-SA"/>
          <w:color w:val="111111"/>
          <w:sz w:val="28"/>
          <w:szCs w:val="28"/>
          <w:rtl/>
        </w:rPr>
        <w:t xml:space="preserve">ابن حبّان، الثّقات (السّيرة النّبويّة)، 2/ 357، السّيرة النّبويّة (ط بيروت)،/ 556</w:t>
      </w:r>
    </w:p>
    <w:p>
      <w:pPr>
        <w:pStyle w:val="BookText"/>
      </w:pPr>
      <w:r>
        <w:rPr>
          <w:rFonts w:ascii="Amiri" w:hAnsi="Amiri" w:eastAsia="Amiri" w:cs="Amiri"/>
          <w:lang w:bidi="ar-SA"/>
          <w:color w:val="111111"/>
          <w:sz w:val="28"/>
          <w:szCs w:val="28"/>
          <w:rtl/>
        </w:rPr>
        <w:t xml:space="preserve">فقال ابن زياد- لعنه اللَّه- شعراً:</w:t>
      </w:r>
    </w:p>
    <w:p>
      <w:pPr>
        <w:pStyle w:val="BookText"/>
      </w:pPr>
      <w:r>
        <w:rPr>
          <w:rFonts w:ascii="Amiri" w:hAnsi="Amiri" w:eastAsia="Amiri" w:cs="Amiri"/>
          <w:lang w:bidi="ar-SA"/>
          <w:color w:val="111111"/>
          <w:sz w:val="28"/>
          <w:szCs w:val="28"/>
          <w:rtl/>
        </w:rPr>
        <w:t xml:space="preserve">أريد حياته ويريد قتلي *** عذيرك من خليلك من مراد</w:t>
      </w:r>
    </w:p>
    <w:p>
      <w:pPr>
        <w:pStyle w:val="BookText"/>
      </w:pPr>
      <w:r>
        <w:rPr>
          <w:rFonts w:ascii="Amiri" w:hAnsi="Amiri" w:eastAsia="Amiri" w:cs="Amiri"/>
          <w:lang w:bidi="ar-SA"/>
          <w:color w:val="111111"/>
          <w:sz w:val="28"/>
          <w:szCs w:val="28"/>
          <w:rtl/>
        </w:rPr>
        <w:t xml:space="preserve">يا هاني! أسلمت على ابن عقيل؟ قال: ما فعلت، فدعا معقلًا، فقال: أتعرف هذا؟</w:t>
      </w:r>
    </w:p>
    <w:p>
      <w:pPr>
        <w:pStyle w:val="BookText"/>
      </w:pPr>
      <w:r>
        <w:rPr>
          <w:rFonts w:ascii="Amiri" w:hAnsi="Amiri" w:eastAsia="Amiri" w:cs="Amiri"/>
          <w:lang w:bidi="ar-SA"/>
          <w:color w:val="111111"/>
          <w:sz w:val="28"/>
          <w:szCs w:val="28"/>
          <w:rtl/>
        </w:rPr>
        <w:t xml:space="preserve">قال: نعم، وأصدِّقك ما علمت به حتّى رأيته في داري وأنا أطلب إليه أن يتحوّل، قال:</w:t>
      </w:r>
    </w:p>
    <w:p>
      <w:pPr>
        <w:pStyle w:val="BookText"/>
      </w:pPr>
      <w:r>
        <w:rPr>
          <w:rFonts w:ascii="Amiri" w:hAnsi="Amiri" w:eastAsia="Amiri" w:cs="Amiri"/>
          <w:lang w:bidi="ar-SA"/>
          <w:color w:val="111111"/>
          <w:sz w:val="28"/>
          <w:szCs w:val="28"/>
          <w:rtl/>
        </w:rPr>
        <w:t xml:space="preserve">لا تفارقني حتّى تأتيني به، فأغلظ له، فضرب وجهه بالقضيب وحبسه. </w:t>
      </w:r>
      <w:r>
        <w:rPr>
          <w:rStyle w:val="FootnoteReference"/>
        </w:rPr>
        <w:footnoteReference w:id="6289"/>
      </w:r>
    </w:p>
    <w:p>
      <w:pPr>
        <w:pStyle w:val="BookText"/>
      </w:pPr>
      <w:r>
        <w:rPr>
          <w:rFonts w:ascii="Amiri" w:hAnsi="Amiri" w:eastAsia="Amiri" w:cs="Amiri"/>
          <w:lang w:bidi="ar-SA"/>
          <w:color w:val="111111"/>
          <w:sz w:val="28"/>
          <w:szCs w:val="28"/>
          <w:rtl/>
        </w:rPr>
        <w:t xml:space="preserve">«اريد حباءهُ ويريدُ قتلي *** عذيرك من خليلك من مُرادِ»</w:t>
      </w:r>
    </w:p>
    <w:p>
      <w:pPr>
        <w:pStyle w:val="BookText"/>
      </w:pPr>
      <w:r>
        <w:rPr>
          <w:rFonts w:ascii="IRNazanin" w:hAnsi="IRNazanin" w:eastAsia="IRNazanin" w:cs="IRNazanin"/>
          <w:lang w:bidi="fa-IR"/>
          <w:color w:val="111111"/>
          <w:sz w:val="28"/>
          <w:szCs w:val="28"/>
          <w:rtl/>
        </w:rPr>
        <w:t xml:space="preserve">«من عطا (يا زندگى) او را خواهانم و او قصد كشتن مرا دارد.»</w:t>
      </w:r>
    </w:p>
    <w:p>
      <w:pPr>
        <w:pStyle w:val="BookText"/>
      </w:pPr>
      <w:r>
        <w:rPr>
          <w:rFonts w:ascii="IRNazanin" w:hAnsi="IRNazanin" w:eastAsia="IRNazanin" w:cs="IRNazanin"/>
          <w:lang w:bidi="fa-IR"/>
          <w:color w:val="111111"/>
          <w:sz w:val="28"/>
          <w:szCs w:val="28"/>
          <w:rtl/>
        </w:rPr>
        <w:t xml:space="preserve">«عذر خود (يا عذرپذير خود) را نسبت به دوست مرادى خود بياور.»</w:t>
      </w:r>
    </w:p>
    <w:p>
      <w:pPr>
        <w:pStyle w:val="BookText"/>
      </w:pPr>
      <w:r>
        <w:rPr>
          <w:rFonts w:ascii="IRNazanin" w:hAnsi="IRNazanin" w:eastAsia="IRNazanin" w:cs="IRNazanin"/>
          <w:lang w:bidi="fa-IR"/>
          <w:color w:val="111111"/>
          <w:sz w:val="28"/>
          <w:szCs w:val="28"/>
          <w:rtl/>
        </w:rPr>
        <w:t xml:space="preserve">يعنى: كيست عذرت را بپذيرد.</w:t>
      </w:r>
    </w:p>
    <w:p>
      <w:pPr>
        <w:pStyle w:val="BookText"/>
      </w:pPr>
      <w:r>
        <w:rPr>
          <w:rFonts w:ascii="IRNazanin" w:hAnsi="IRNazanin" w:eastAsia="IRNazanin" w:cs="IRNazanin"/>
          <w:lang w:bidi="fa-IR"/>
          <w:color w:val="111111"/>
          <w:sz w:val="28"/>
          <w:szCs w:val="28"/>
          <w:rtl/>
        </w:rPr>
        <w:t xml:space="preserve">«اى هانى! پيرو پسر عقيل شده اى؟ (و بر ضد حكومت قيام كرده اى)؟»</w:t>
      </w:r>
    </w:p>
    <w:p>
      <w:pPr>
        <w:pStyle w:val="BookText"/>
      </w:pPr>
      <w:r>
        <w:rPr>
          <w:rFonts w:ascii="IRNazanin" w:hAnsi="IRNazanin" w:eastAsia="IRNazanin" w:cs="IRNazanin"/>
          <w:lang w:bidi="fa-IR"/>
          <w:color w:val="111111"/>
          <w:sz w:val="28"/>
          <w:szCs w:val="28"/>
          <w:rtl/>
        </w:rPr>
        <w:t xml:space="preserve">هانى از درِ انكار گفت: «من چنين كارى نكرده ام.»</w:t>
      </w:r>
    </w:p>
    <w:p>
      <w:pPr>
        <w:pStyle w:val="BookText"/>
      </w:pPr>
      <w:r>
        <w:rPr>
          <w:rFonts w:ascii="IRNazanin" w:hAnsi="IRNazanin" w:eastAsia="IRNazanin" w:cs="IRNazanin"/>
          <w:lang w:bidi="fa-IR"/>
          <w:color w:val="111111"/>
          <w:sz w:val="28"/>
          <w:szCs w:val="28"/>
          <w:rtl/>
        </w:rPr>
        <w:t xml:space="preserve">ابن زياد معقل را طلبيد و رو به هانى كرده و گفت: «اين مرد را مى شناسى؟»</w:t>
      </w:r>
    </w:p>
    <w:p>
      <w:pPr>
        <w:pStyle w:val="BookText"/>
      </w:pPr>
      <w:r>
        <w:rPr>
          <w:rFonts w:ascii="IRNazanin" w:hAnsi="IRNazanin" w:eastAsia="IRNazanin" w:cs="IRNazanin"/>
          <w:lang w:bidi="fa-IR"/>
          <w:color w:val="111111"/>
          <w:sz w:val="28"/>
          <w:szCs w:val="28"/>
          <w:rtl/>
        </w:rPr>
        <w:t xml:space="preserve">گفت: «آرى و او راست گفته. ولى من او را به خانه ام نياورده ام و نمى دانستم كه قصد دارد به خانه من پناهنده شود تا آن ساعتى كه او را در خانه خود ديدم و هم اكنون مى روم و از او مى خواهم كه به جاى ديگر برود.»</w:t>
      </w:r>
    </w:p>
    <w:p>
      <w:pPr>
        <w:pStyle w:val="BookText"/>
      </w:pPr>
      <w:r>
        <w:rPr>
          <w:rFonts w:ascii="IRNazanin" w:hAnsi="IRNazanin" w:eastAsia="IRNazanin" w:cs="IRNazanin"/>
          <w:lang w:bidi="fa-IR"/>
          <w:color w:val="111111"/>
          <w:sz w:val="28"/>
          <w:szCs w:val="28"/>
          <w:rtl/>
        </w:rPr>
        <w:t xml:space="preserve">ابن زياد گفت: «از اين جا نبايد بروى تا او را به نزد من آرى.»</w:t>
      </w:r>
    </w:p>
    <w:p>
      <w:pPr>
        <w:pStyle w:val="BookText"/>
      </w:pPr>
      <w:r>
        <w:rPr>
          <w:rFonts w:ascii="IRNazanin" w:hAnsi="IRNazanin" w:eastAsia="IRNazanin" w:cs="IRNazanin"/>
          <w:lang w:bidi="fa-IR"/>
          <w:color w:val="111111"/>
          <w:sz w:val="28"/>
          <w:szCs w:val="28"/>
          <w:rtl/>
        </w:rPr>
        <w:t xml:space="preserve">چون هانى حاضر به اين كار نشد و با او تندى كرد، ابن زياد با چوب دستى خود به سر و صورت هانى زده و او را به زندان افكند.</w:t>
      </w:r>
    </w:p>
    <w:p>
      <w:pPr>
        <w:pStyle w:val="BookText"/>
      </w:pPr>
      <w:r>
        <w:rPr>
          <w:rFonts w:ascii="Amiri" w:hAnsi="Amiri" w:eastAsia="Amiri" w:cs="Amiri"/>
          <w:lang w:bidi="ar-SA"/>
          <w:color w:val="111111"/>
          <w:sz w:val="28"/>
          <w:szCs w:val="28"/>
          <w:rtl/>
        </w:rPr>
        <w:t xml:space="preserve">رسولى محلّاتى، ترجمه مقاتل الطالبيين،/ 97- 98</w:t>
      </w:r>
    </w:p>
    <w:p>
      <w:pPr>
        <w:pStyle w:val="BookText"/>
      </w:pPr>
      <w:r>
        <w:rPr>
          <w:rFonts w:ascii="Amiri" w:hAnsi="Amiri" w:eastAsia="Amiri" w:cs="Amiri"/>
          <w:lang w:bidi="ar-SA"/>
          <w:color w:val="111111"/>
          <w:sz w:val="28"/>
          <w:szCs w:val="28"/>
          <w:rtl/>
        </w:rPr>
        <w:t xml:space="preserve">أبو الفرج، مقاتل الطّالبيّين،/ 66</w:t>
      </w:r>
    </w:p>
    <w:p>
      <w:pPr>
        <w:pStyle w:val="BookText"/>
      </w:pPr>
      <w:r>
        <w:rPr>
          <w:rFonts w:ascii="Amiri" w:hAnsi="Amiri" w:eastAsia="Amiri" w:cs="Amiri"/>
          <w:lang w:bidi="ar-SA"/>
          <w:color w:val="111111"/>
          <w:sz w:val="28"/>
          <w:szCs w:val="28"/>
          <w:rtl/>
        </w:rPr>
        <w:t xml:space="preserve">فجاء هاني حتّى دخل على عبيداللَّه بن زياد، وعنده </w:t>
      </w:r>
      <w:r>
        <w:rPr>
          <w:rStyle w:val="FootnoteReference"/>
        </w:rPr>
        <w:footnoteReference w:id="6290"/>
      </w:r>
      <w:r>
        <w:rPr>
          <w:rFonts w:ascii="IRNazanin" w:hAnsi="IRNazanin" w:eastAsia="IRNazanin" w:cs="IRNazanin"/>
          <w:lang w:bidi="fa-IR"/>
          <w:color w:val="111111"/>
          <w:sz w:val="28"/>
          <w:szCs w:val="28"/>
          <w:rtl/>
        </w:rPr>
        <w:t xml:space="preserve">القوم، فلمّا </w:t>
      </w:r>
      <w:r>
        <w:rPr>
          <w:rStyle w:val="FootnoteReference"/>
        </w:rPr>
        <w:footnoteReference w:id="6291"/>
      </w:r>
      <w:r>
        <w:rPr>
          <w:rFonts w:ascii="Amiri" w:hAnsi="Amiri" w:eastAsia="Amiri" w:cs="Amiri"/>
          <w:lang w:bidi="ar-SA"/>
          <w:color w:val="111111"/>
          <w:sz w:val="28"/>
          <w:szCs w:val="28"/>
          <w:rtl/>
        </w:rPr>
        <w:t xml:space="preserve">طلع، قال عبيداللَّه:
</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أتتك بحائن </w:t>
      </w:r>
      <w:r>
        <w:rPr>
          <w:rStyle w:val="FootnoteReference"/>
        </w:rPr>
        <w:footnoteReference w:id="6292"/>
      </w:r>
      <w:r>
        <w:rPr>
          <w:rFonts w:ascii="IRNazanin" w:hAnsi="IRNazanin" w:eastAsia="IRNazanin" w:cs="IRNazanin"/>
          <w:lang w:bidi="fa-IR"/>
          <w:color w:val="111111"/>
          <w:sz w:val="28"/>
          <w:szCs w:val="28"/>
          <w:rtl/>
        </w:rPr>
        <w:t xml:space="preserve">رجلاه </w:t>
      </w:r>
      <w:r>
        <w:rPr>
          <w:rStyle w:val="FootnoteReference"/>
        </w:rPr>
        <w:footnoteReference w:id="6293"/>
      </w:r>
      <w:r>
        <w:rPr>
          <w:rFonts w:ascii="Amiri" w:hAnsi="Amiri" w:eastAsia="Amiri" w:cs="Amiri"/>
          <w:lang w:bidi="ar-SA"/>
          <w:color w:val="111111"/>
          <w:sz w:val="28"/>
          <w:szCs w:val="28"/>
          <w:rtl/>
        </w:rPr>
        <w:t xml:space="preserve">، فلمّا دنا من ابن زياد وعنده شريح القاضي، التفت نحوه، فقال:</w:t>
      </w:r>
    </w:p>
    <w:p>
      <w:pPr>
        <w:pStyle w:val="BookText"/>
      </w:pPr>
      <w:r>
        <w:rPr>
          <w:rFonts w:ascii="Amiri" w:hAnsi="Amiri" w:eastAsia="Amiri" w:cs="Amiri"/>
          <w:lang w:bidi="ar-SA"/>
          <w:color w:val="111111"/>
          <w:sz w:val="28"/>
          <w:szCs w:val="28"/>
          <w:rtl/>
        </w:rPr>
        <w:t xml:space="preserve">أريد حباءه </w:t>
      </w:r>
      <w:r>
        <w:rPr>
          <w:rStyle w:val="FootnoteReference"/>
        </w:rPr>
        <w:footnoteReference w:id="6294"/>
      </w:r>
      <w:r>
        <w:rPr>
          <w:rFonts w:ascii="Amiri" w:hAnsi="Amiri" w:eastAsia="Amiri" w:cs="Amiri"/>
          <w:lang w:bidi="ar-SA"/>
          <w:color w:val="111111"/>
          <w:sz w:val="28"/>
          <w:szCs w:val="28"/>
          <w:rtl/>
        </w:rPr>
        <w:t xml:space="preserve">ويريد قتلي *** عذيرك من خليلك من مراد </w:t>
      </w:r>
      <w:r>
        <w:rPr>
          <w:rStyle w:val="FootnoteReference"/>
        </w:rPr>
        <w:footnoteReference w:id="6295"/>
      </w:r>
    </w:p>
    <w:p>
      <w:pPr>
        <w:pStyle w:val="BookText"/>
      </w:pPr>
      <w:r>
        <w:rPr>
          <w:rFonts w:ascii="Amiri" w:hAnsi="Amiri" w:eastAsia="Amiri" w:cs="Amiri"/>
          <w:lang w:bidi="ar-SA"/>
          <w:color w:val="111111"/>
          <w:sz w:val="28"/>
          <w:szCs w:val="28"/>
          <w:rtl/>
        </w:rPr>
        <w:t xml:space="preserve">وقد كان أوّل </w:t>
      </w:r>
      <w:r>
        <w:rPr>
          <w:rStyle w:val="FootnoteReference"/>
        </w:rPr>
        <w:footnoteReference w:id="6296"/>
      </w:r>
      <w:r>
        <w:rPr>
          <w:rFonts w:ascii="Amiri" w:hAnsi="Amiri" w:eastAsia="Amiri" w:cs="Amiri"/>
          <w:lang w:bidi="ar-SA"/>
          <w:color w:val="111111"/>
          <w:sz w:val="28"/>
          <w:szCs w:val="28"/>
          <w:rtl/>
        </w:rPr>
        <w:t xml:space="preserve">ما قدّم </w:t>
      </w:r>
      <w:r>
        <w:rPr>
          <w:rStyle w:val="FootnoteReference"/>
        </w:rPr>
        <w:footnoteReference w:id="6297"/>
      </w:r>
      <w:r>
        <w:rPr>
          <w:rFonts w:ascii="Amiri" w:hAnsi="Amiri" w:eastAsia="Amiri" w:cs="Amiri"/>
          <w:lang w:bidi="ar-SA"/>
          <w:color w:val="111111"/>
          <w:sz w:val="28"/>
          <w:szCs w:val="28"/>
          <w:rtl/>
        </w:rPr>
        <w:t xml:space="preserve">مكرماً له ملطفاً </w:t>
      </w:r>
      <w:r>
        <w:rPr>
          <w:rStyle w:val="FootnoteReference"/>
        </w:rPr>
        <w:footnoteReference w:id="6298"/>
      </w:r>
      <w:r>
        <w:rPr>
          <w:rStyle w:val="FootnoteReference"/>
        </w:rPr>
        <w:footnoteReference w:id="6299"/>
      </w:r>
      <w:r>
        <w:rPr>
          <w:rFonts w:ascii="Amiri" w:hAnsi="Amiri" w:eastAsia="Amiri" w:cs="Amiri"/>
          <w:lang w:bidi="ar-SA"/>
          <w:color w:val="111111"/>
          <w:sz w:val="28"/>
          <w:szCs w:val="28"/>
          <w:rtl/>
        </w:rPr>
        <w:t xml:space="preserve">، فقال له هاني: وما ذاك أ يّها الأمير؟</w:t>
      </w:r>
    </w:p>
    <w:p>
      <w:pPr>
        <w:pStyle w:val="BookText"/>
      </w:pPr>
      <w:r>
        <w:rPr>
          <w:rFonts w:ascii="Amiri" w:hAnsi="Amiri" w:eastAsia="Amiri" w:cs="Amiri"/>
          <w:lang w:bidi="ar-SA"/>
          <w:color w:val="111111"/>
          <w:sz w:val="28"/>
          <w:szCs w:val="28"/>
          <w:rtl/>
        </w:rPr>
        <w:t xml:space="preserve">قال: إيه يا هاني بن عروة، ما هذه الأمور الّتي تربّص </w:t>
      </w:r>
      <w:r>
        <w:rPr>
          <w:rStyle w:val="FootnoteReference"/>
        </w:rPr>
        <w:footnoteReference w:id="6300"/>
      </w:r>
      <w:r>
        <w:rPr>
          <w:rFonts w:ascii="Amiri" w:hAnsi="Amiri" w:eastAsia="Amiri" w:cs="Amiri"/>
          <w:lang w:bidi="ar-SA"/>
          <w:color w:val="111111"/>
          <w:sz w:val="28"/>
          <w:szCs w:val="28"/>
          <w:rtl/>
        </w:rPr>
        <w:t xml:space="preserve">في دارك لأمير المؤمنين وعامّة المسلمين؟ جئت بمسلم بن عقيل فأدخلته دارك وجمعت له </w:t>
      </w:r>
      <w:r>
        <w:rPr>
          <w:rStyle w:val="FootnoteReference"/>
        </w:rPr>
        <w:footnoteReference w:id="6301"/>
      </w:r>
      <w:r>
        <w:rPr>
          <w:rFonts w:ascii="Amiri" w:hAnsi="Amiri" w:eastAsia="Amiri" w:cs="Amiri"/>
          <w:lang w:bidi="ar-SA"/>
          <w:color w:val="111111"/>
          <w:sz w:val="28"/>
          <w:szCs w:val="28"/>
          <w:rtl/>
        </w:rPr>
        <w:t xml:space="preserve">السّلاح والرّجال في الدّور حولك، وظننت أنّ ذلك يخفى عليَّ؟ قال: ما فعلت ذلك </w:t>
      </w:r>
      <w:r>
        <w:rPr>
          <w:rStyle w:val="FootnoteReference"/>
        </w:rPr>
        <w:footnoteReference w:id="6302"/>
      </w:r>
      <w:r>
        <w:rPr>
          <w:rFonts w:ascii="Amiri" w:hAnsi="Amiri" w:eastAsia="Amiri" w:cs="Amiri"/>
          <w:lang w:bidi="ar-SA"/>
          <w:color w:val="111111"/>
          <w:sz w:val="28"/>
          <w:szCs w:val="28"/>
          <w:rtl/>
        </w:rPr>
        <w:t xml:space="preserve">وما مسلم عندي، قال: بلى قد فعلت، </w:t>
      </w:r>
      <w:r>
        <w:rPr>
          <w:rStyle w:val="FootnoteReference"/>
        </w:rPr>
        <w:footnoteReference w:id="6303"/>
      </w:r>
      <w:r>
        <w:rPr>
          <w:rFonts w:ascii="Amiri" w:hAnsi="Amiri" w:eastAsia="Amiri" w:cs="Amiri"/>
          <w:lang w:bidi="ar-SA"/>
          <w:color w:val="111111"/>
          <w:sz w:val="28"/>
          <w:szCs w:val="28"/>
          <w:rtl/>
        </w:rPr>
        <w:t xml:space="preserve">فلمّا كثر ذلك </w:t>
      </w:r>
      <w:r>
        <w:rPr>
          <w:rStyle w:val="FootnoteReference"/>
        </w:rPr>
        <w:footnoteReference w:id="6304"/>
      </w:r>
      <w:r>
        <w:rPr>
          <w:rFonts w:ascii="Amiri" w:hAnsi="Amiri" w:eastAsia="Amiri" w:cs="Amiri"/>
          <w:lang w:bidi="ar-SA"/>
          <w:color w:val="111111"/>
          <w:sz w:val="28"/>
          <w:szCs w:val="28"/>
          <w:rtl/>
        </w:rPr>
        <w:t xml:space="preserve">بينهما </w:t>
      </w:r>
      <w:r>
        <w:rPr>
          <w:rStyle w:val="FootnoteReference"/>
        </w:rPr>
        <w:footnoteReference w:id="6305"/>
      </w:r>
      <w:r>
        <w:rPr>
          <w:rFonts w:ascii="Amiri" w:hAnsi="Amiri" w:eastAsia="Amiri" w:cs="Amiri"/>
          <w:lang w:bidi="ar-SA"/>
          <w:color w:val="111111"/>
          <w:sz w:val="28"/>
          <w:szCs w:val="28"/>
          <w:rtl/>
        </w:rPr>
        <w:t xml:space="preserve">وأبى هاني إلّامجاحدته </w:t>
      </w:r>
      <w:r>
        <w:rPr>
          <w:rStyle w:val="FootnoteReference"/>
        </w:rPr>
        <w:footnoteReference w:id="6306"/>
      </w:r>
      <w:r>
        <w:rPr>
          <w:rFonts w:ascii="Amiri" w:hAnsi="Amiri" w:eastAsia="Amiri" w:cs="Amiri"/>
          <w:lang w:bidi="ar-SA"/>
          <w:color w:val="111111"/>
          <w:sz w:val="28"/>
          <w:szCs w:val="28"/>
          <w:rtl/>
        </w:rPr>
        <w:t xml:space="preserve">ومناكرته </w:t>
      </w:r>
      <w:r>
        <w:rPr>
          <w:rStyle w:val="FootnoteReference"/>
        </w:rPr>
        <w:footnoteReference w:id="6307"/>
      </w:r>
      <w:r>
        <w:rPr>
          <w:rFonts w:ascii="Amiri" w:hAnsi="Amiri" w:eastAsia="Amiri" w:cs="Amiri"/>
          <w:lang w:bidi="ar-SA"/>
          <w:color w:val="111111"/>
          <w:sz w:val="28"/>
          <w:szCs w:val="28"/>
          <w:rtl/>
        </w:rPr>
        <w:t xml:space="preserve">، دعا ابن زياد معقلًا </w:t>
      </w:r>
      <w:r>
        <w:rPr>
          <w:rStyle w:val="FootnoteReference"/>
        </w:rPr>
        <w:footnoteReference w:id="6308"/>
      </w:r>
      <w:r>
        <w:rPr>
          <w:rFonts w:ascii="Amiri" w:hAnsi="Amiri" w:eastAsia="Amiri" w:cs="Amiri"/>
          <w:lang w:bidi="ar-SA"/>
          <w:color w:val="111111"/>
          <w:sz w:val="28"/>
          <w:szCs w:val="28"/>
          <w:rtl/>
        </w:rPr>
        <w:t xml:space="preserve">ذلك العين </w:t>
      </w:r>
      <w:r>
        <w:rPr>
          <w:rStyle w:val="FootnoteReference"/>
        </w:rPr>
        <w:footnoteReference w:id="6309"/>
      </w:r>
      <w:r>
        <w:rPr>
          <w:rFonts w:ascii="Amiri" w:hAnsi="Amiri" w:eastAsia="Amiri" w:cs="Amiri"/>
          <w:lang w:bidi="ar-SA"/>
          <w:color w:val="111111"/>
          <w:sz w:val="28"/>
          <w:szCs w:val="28"/>
          <w:rtl/>
        </w:rPr>
        <w:t xml:space="preserve">، فجاء حتّى وقف بين يديه، فقال له: أتعرف هذا؟ قال: نعم، وعلم هاني </w:t>
      </w:r>
      <w:r>
        <w:rPr>
          <w:rStyle w:val="FootnoteReference"/>
        </w:rPr>
        <w:footnoteReference w:id="6310"/>
      </w:r>
      <w:r>
        <w:rPr>
          <w:rFonts w:ascii="Amiri" w:hAnsi="Amiri" w:eastAsia="Amiri" w:cs="Amiri"/>
          <w:lang w:bidi="ar-SA"/>
          <w:color w:val="111111"/>
          <w:sz w:val="28"/>
          <w:szCs w:val="28"/>
          <w:rtl/>
        </w:rPr>
        <w:t xml:space="preserve">عند ذلك </w:t>
      </w:r>
      <w:r>
        <w:rPr>
          <w:rStyle w:val="FootnoteReference"/>
        </w:rPr>
        <w:footnoteReference w:id="6311"/>
      </w:r>
      <w:r>
        <w:rPr>
          <w:rFonts w:ascii="Amiri" w:hAnsi="Amiri" w:eastAsia="Amiri" w:cs="Amiri"/>
          <w:lang w:bidi="ar-SA"/>
          <w:color w:val="111111"/>
          <w:sz w:val="28"/>
          <w:szCs w:val="28"/>
          <w:rtl/>
        </w:rPr>
        <w:t xml:space="preserve">أ نّه كان عيناً عليهم، </w:t>
      </w:r>
      <w:r>
        <w:rPr>
          <w:rStyle w:val="FootnoteReference"/>
        </w:rPr>
        <w:footnoteReference w:id="6312"/>
      </w:r>
      <w:r>
        <w:rPr>
          <w:rFonts w:ascii="Amiri" w:hAnsi="Amiri" w:eastAsia="Amiri" w:cs="Amiri"/>
          <w:lang w:bidi="ar-SA"/>
          <w:color w:val="111111"/>
          <w:sz w:val="28"/>
          <w:szCs w:val="28"/>
          <w:rtl/>
        </w:rPr>
        <w:t xml:space="preserve">وأ نّه قد </w:t>
      </w:r>
      <w:r>
        <w:rPr>
          <w:rStyle w:val="FootnoteReference"/>
        </w:rPr>
        <w:footnoteReference w:id="6313"/>
      </w:r>
      <w:r>
        <w:rPr>
          <w:rFonts w:ascii="Amiri" w:hAnsi="Amiri" w:eastAsia="Amiri" w:cs="Amiri"/>
          <w:lang w:bidi="ar-SA"/>
          <w:color w:val="111111"/>
          <w:sz w:val="28"/>
          <w:szCs w:val="28"/>
          <w:rtl/>
        </w:rPr>
        <w:t xml:space="preserve">أتاه بأخبارهم، فأسقط في يده ساعة، ثمّ </w:t>
      </w:r>
      <w:r>
        <w:rPr>
          <w:rStyle w:val="FootnoteReference"/>
        </w:rPr>
        <w:footnoteReference w:id="6314"/>
      </w:r>
      <w:r>
        <w:rPr>
          <w:rFonts w:ascii="IRNazanin" w:hAnsi="IRNazanin" w:eastAsia="IRNazanin" w:cs="IRNazanin"/>
          <w:lang w:bidi="fa-IR"/>
          <w:color w:val="111111"/>
          <w:sz w:val="28"/>
          <w:szCs w:val="28"/>
          <w:rtl/>
        </w:rPr>
        <w:t xml:space="preserve">راجعته </w:t>
      </w:r>
      <w:r>
        <w:rPr>
          <w:rStyle w:val="FootnoteReference"/>
        </w:rPr>
        <w:footnoteReference w:id="6315"/>
      </w:r>
      <w:r>
        <w:rPr>
          <w:rFonts w:ascii="IRNazanin" w:hAnsi="IRNazanin" w:eastAsia="IRNazanin" w:cs="IRNazanin"/>
          <w:lang w:bidi="fa-IR"/>
          <w:color w:val="111111"/>
          <w:sz w:val="28"/>
          <w:szCs w:val="28"/>
          <w:rtl/>
        </w:rPr>
        <w:t xml:space="preserve">نفسه </w:t>
      </w:r>
      <w:r>
        <w:rPr>
          <w:rStyle w:val="FootnoteReference"/>
        </w:rPr>
        <w:footnoteReference w:id="6316"/>
      </w:r>
      <w:r>
        <w:rPr>
          <w:rFonts w:ascii="Amiri" w:hAnsi="Amiri" w:eastAsia="Amiri" w:cs="Amiri"/>
          <w:lang w:bidi="ar-SA"/>
          <w:color w:val="111111"/>
          <w:sz w:val="28"/>
          <w:szCs w:val="28"/>
          <w:rtl/>
        </w:rPr>
        <w:t xml:space="preserve">، فقال: اسمع منِّي وصدِّق مقالتي، فوَ اللَّه لا </w:t>
      </w:r>
      <w:r>
        <w:rPr>
          <w:rStyle w:val="FootnoteReference"/>
        </w:rPr>
        <w:footnoteReference w:id="6317"/>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318"/>
      </w:r>
      <w:r>
        <w:rPr>
          <w:rFonts w:ascii="Amiri" w:hAnsi="Amiri" w:eastAsia="Amiri" w:cs="Amiri"/>
          <w:lang w:bidi="ar-SA"/>
          <w:color w:val="111111"/>
          <w:sz w:val="28"/>
          <w:szCs w:val="28"/>
          <w:rtl/>
        </w:rPr>
        <w:t xml:space="preserve">كذبت، واللَّه </w:t>
      </w:r>
      <w:r>
        <w:rPr>
          <w:rStyle w:val="FootnoteReference"/>
        </w:rPr>
        <w:footnoteReference w:id="6319"/>
      </w:r>
      <w:r>
        <w:rPr>
          <w:rFonts w:ascii="Amiri" w:hAnsi="Amiri" w:eastAsia="Amiri" w:cs="Amiri"/>
          <w:lang w:bidi="ar-SA"/>
          <w:color w:val="111111"/>
          <w:sz w:val="28"/>
          <w:szCs w:val="28"/>
          <w:rtl/>
        </w:rPr>
        <w:t xml:space="preserve">ما دعوته إلى منزلي ولا علمت بشي ء من أمره حتّى جاءني </w:t>
      </w:r>
      <w:r>
        <w:rPr>
          <w:rStyle w:val="FootnoteReference"/>
        </w:rPr>
        <w:footnoteReference w:id="6320"/>
      </w:r>
      <w:r>
        <w:rPr>
          <w:rFonts w:ascii="Amiri" w:hAnsi="Amiri" w:eastAsia="Amiri" w:cs="Amiri"/>
          <w:lang w:bidi="ar-SA"/>
          <w:color w:val="111111"/>
          <w:sz w:val="28"/>
          <w:szCs w:val="28"/>
          <w:rtl/>
        </w:rPr>
        <w:t xml:space="preserve">يسألني النّزول </w:t>
      </w:r>
      <w:r>
        <w:rPr>
          <w:rStyle w:val="FootnoteReference"/>
        </w:rPr>
        <w:footnoteReference w:id="6321"/>
      </w:r>
      <w:r>
        <w:rPr>
          <w:rFonts w:ascii="Amiri" w:hAnsi="Amiri" w:eastAsia="Amiri" w:cs="Amiri"/>
          <w:lang w:bidi="ar-SA"/>
          <w:color w:val="111111"/>
          <w:sz w:val="28"/>
          <w:szCs w:val="28"/>
          <w:rtl/>
        </w:rPr>
        <w:t xml:space="preserve">، فاستحييت من ردّه ودخلني </w:t>
      </w:r>
      <w:r>
        <w:rPr>
          <w:rStyle w:val="FootnoteReference"/>
        </w:rPr>
        <w:footnoteReference w:id="6322"/>
      </w:r>
      <w:r>
        <w:rPr>
          <w:rFonts w:ascii="Amiri" w:hAnsi="Amiri" w:eastAsia="Amiri" w:cs="Amiri"/>
          <w:lang w:bidi="ar-SA"/>
          <w:color w:val="111111"/>
          <w:sz w:val="28"/>
          <w:szCs w:val="28"/>
          <w:rtl/>
        </w:rPr>
        <w:t xml:space="preserve">من ذلك ذمام </w:t>
      </w:r>
      <w:r>
        <w:rPr>
          <w:rStyle w:val="FootnoteReference"/>
        </w:rPr>
        <w:footnoteReference w:id="6323"/>
      </w:r>
      <w:r>
        <w:rPr>
          <w:rFonts w:ascii="Amiri" w:hAnsi="Amiri" w:eastAsia="Amiri" w:cs="Amiri"/>
          <w:lang w:bidi="ar-SA"/>
          <w:color w:val="111111"/>
          <w:sz w:val="28"/>
          <w:szCs w:val="28"/>
          <w:rtl/>
        </w:rPr>
        <w:t xml:space="preserve">، فضيّفته وآويته، وقد كان من أمره ما </w:t>
      </w:r>
      <w:r>
        <w:rPr>
          <w:rStyle w:val="FootnoteReference"/>
        </w:rPr>
        <w:footnoteReference w:id="6324"/>
      </w:r>
      <w:r>
        <w:rPr>
          <w:rFonts w:ascii="Amiri" w:hAnsi="Amiri" w:eastAsia="Amiri" w:cs="Amiri"/>
          <w:lang w:bidi="ar-SA"/>
          <w:color w:val="111111"/>
          <w:sz w:val="28"/>
          <w:szCs w:val="28"/>
          <w:rtl/>
        </w:rPr>
        <w:t xml:space="preserve">بلغك، فإن شئت أن أعطيك الآن موثقاً مغلّظاً </w:t>
      </w:r>
      <w:r>
        <w:rPr>
          <w:rStyle w:val="FootnoteReference"/>
        </w:rPr>
        <w:footnoteReference w:id="6325"/>
      </w:r>
      <w:r>
        <w:rPr>
          <w:rFonts w:ascii="Amiri" w:hAnsi="Amiri" w:eastAsia="Amiri" w:cs="Amiri"/>
          <w:lang w:bidi="ar-SA"/>
          <w:color w:val="111111"/>
          <w:sz w:val="28"/>
          <w:szCs w:val="28"/>
          <w:rtl/>
        </w:rPr>
        <w:t xml:space="preserve">أ لّاأبغيك سوء ولا غائلة ولآتينّك </w:t>
      </w:r>
      <w:r>
        <w:rPr>
          <w:rStyle w:val="FootnoteReference"/>
        </w:rPr>
        <w:footnoteReference w:id="6326"/>
      </w:r>
      <w:r>
        <w:rPr>
          <w:rFonts w:ascii="Amiri" w:hAnsi="Amiri" w:eastAsia="Amiri" w:cs="Amiri"/>
          <w:lang w:bidi="ar-SA"/>
          <w:color w:val="111111"/>
          <w:sz w:val="28"/>
          <w:szCs w:val="28"/>
          <w:rtl/>
        </w:rPr>
        <w:t xml:space="preserve">حتّى أضع يدي في يدك، </w:t>
      </w:r>
      <w:r>
        <w:rPr>
          <w:rStyle w:val="FootnoteReference"/>
        </w:rPr>
        <w:footnoteReference w:id="6327"/>
      </w:r>
      <w:r>
        <w:rPr>
          <w:rFonts w:ascii="Amiri" w:hAnsi="Amiri" w:eastAsia="Amiri" w:cs="Amiri"/>
          <w:lang w:bidi="ar-SA"/>
          <w:color w:val="111111"/>
          <w:sz w:val="28"/>
          <w:szCs w:val="28"/>
          <w:rtl/>
        </w:rPr>
        <w:t xml:space="preserve">وإن شئت أعطيتك رهينة </w:t>
      </w:r>
      <w:r>
        <w:rPr>
          <w:rStyle w:val="FootnoteReference"/>
        </w:rPr>
        <w:footnoteReference w:id="6328"/>
      </w:r>
      <w:r>
        <w:rPr>
          <w:rFonts w:ascii="Amiri" w:hAnsi="Amiri" w:eastAsia="Amiri" w:cs="Amiri"/>
          <w:lang w:bidi="ar-SA"/>
          <w:color w:val="111111"/>
          <w:sz w:val="28"/>
          <w:szCs w:val="28"/>
          <w:rtl/>
        </w:rPr>
        <w:t xml:space="preserve">تكون في يدك حتّى آتيك وأنطلق </w:t>
      </w:r>
      <w:r>
        <w:rPr>
          <w:rStyle w:val="FootnoteReference"/>
        </w:rPr>
        <w:footnoteReference w:id="6329"/>
      </w:r>
      <w:r>
        <w:rPr>
          <w:rFonts w:ascii="Amiri" w:hAnsi="Amiri" w:eastAsia="Amiri" w:cs="Amiri"/>
          <w:lang w:bidi="ar-SA"/>
          <w:color w:val="111111"/>
          <w:sz w:val="28"/>
          <w:szCs w:val="28"/>
          <w:rtl/>
        </w:rPr>
        <w:t xml:space="preserve">إليه، فآمره أن يخرج من داري إلى </w:t>
      </w:r>
      <w:r>
        <w:rPr>
          <w:rStyle w:val="FootnoteReference"/>
        </w:rPr>
        <w:footnoteReference w:id="6330"/>
      </w:r>
      <w:r>
        <w:rPr>
          <w:rFonts w:ascii="Amiri" w:hAnsi="Amiri" w:eastAsia="Amiri" w:cs="Amiri"/>
          <w:lang w:bidi="ar-SA"/>
          <w:color w:val="111111"/>
          <w:sz w:val="28"/>
          <w:szCs w:val="28"/>
          <w:rtl/>
        </w:rPr>
        <w:t xml:space="preserve">حيث شاء </w:t>
      </w:r>
      <w:r>
        <w:rPr>
          <w:rStyle w:val="FootnoteReference"/>
        </w:rPr>
        <w:footnoteReference w:id="6331"/>
      </w:r>
      <w:r>
        <w:rPr>
          <w:rFonts w:ascii="IRNazanin" w:hAnsi="IRNazanin" w:eastAsia="IRNazanin" w:cs="IRNazanin"/>
          <w:lang w:bidi="fa-IR"/>
          <w:color w:val="111111"/>
          <w:sz w:val="28"/>
          <w:szCs w:val="28"/>
          <w:rtl/>
        </w:rPr>
        <w:t xml:space="preserve">من الأرض </w:t>
      </w:r>
      <w:r>
        <w:rPr>
          <w:rStyle w:val="FootnoteReference"/>
        </w:rPr>
        <w:footnoteReference w:id="6332"/>
      </w:r>
      <w:r>
        <w:rPr>
          <w:rFonts w:ascii="IRNazanin" w:hAnsi="IRNazanin" w:eastAsia="IRNazanin" w:cs="IRNazanin"/>
          <w:lang w:bidi="fa-IR"/>
          <w:color w:val="111111"/>
          <w:sz w:val="28"/>
          <w:szCs w:val="28"/>
          <w:rtl/>
        </w:rPr>
        <w:t xml:space="preserve">فأخرج من ذمامه وجواره </w:t>
      </w:r>
      <w:r>
        <w:rPr>
          <w:rStyle w:val="FootnoteReference"/>
        </w:rPr>
        <w:footnoteReference w:id="6333"/>
      </w:r>
      <w:r>
        <w:rPr>
          <w:rStyle w:val="FootnoteReference"/>
        </w:rPr>
        <w:footnoteReference w:id="6334"/>
      </w:r>
      <w:r>
        <w:rPr>
          <w:rFonts w:ascii="Amiri" w:hAnsi="Amiri" w:eastAsia="Amiri" w:cs="Amiri"/>
          <w:lang w:bidi="ar-SA"/>
          <w:color w:val="111111"/>
          <w:sz w:val="28"/>
          <w:szCs w:val="28"/>
          <w:rtl/>
        </w:rPr>
        <w:t xml:space="preserve">؟
فقال له ابن زياد </w:t>
      </w:r>
      <w:r>
        <w:rPr>
          <w:rStyle w:val="FootnoteReference"/>
        </w:rPr>
        <w:footnoteReference w:id="6335"/>
      </w:r>
      <w:r>
        <w:rPr>
          <w:rFonts w:ascii="Amiri" w:hAnsi="Amiri" w:eastAsia="Amiri" w:cs="Amiri"/>
          <w:lang w:bidi="ar-SA"/>
          <w:color w:val="111111"/>
          <w:sz w:val="28"/>
          <w:szCs w:val="28"/>
          <w:rtl/>
        </w:rPr>
        <w:t xml:space="preserve">: واللَّه لا تفارقني أبداً حتّى تأتيني به، قال: واللَّه لا أجيئك </w:t>
      </w:r>
      <w:r>
        <w:rPr>
          <w:rStyle w:val="FootnoteReference"/>
        </w:rPr>
        <w:footnoteReference w:id="6336"/>
      </w:r>
      <w:r>
        <w:rPr>
          <w:rFonts w:ascii="Amiri" w:hAnsi="Amiri" w:eastAsia="Amiri" w:cs="Amiri"/>
          <w:lang w:bidi="ar-SA"/>
          <w:color w:val="111111"/>
          <w:sz w:val="28"/>
          <w:szCs w:val="28"/>
          <w:rtl/>
        </w:rPr>
        <w:t xml:space="preserve">به أبداً، أجيئك بضيفي </w:t>
      </w:r>
      <w:r>
        <w:rPr>
          <w:rStyle w:val="FootnoteReference"/>
        </w:rPr>
        <w:footnoteReference w:id="6337"/>
      </w:r>
      <w:r>
        <w:rPr>
          <w:rFonts w:ascii="Amiri" w:hAnsi="Amiri" w:eastAsia="Amiri" w:cs="Amiri"/>
          <w:lang w:bidi="ar-SA"/>
          <w:color w:val="111111"/>
          <w:sz w:val="28"/>
          <w:szCs w:val="28"/>
          <w:rtl/>
        </w:rPr>
        <w:t xml:space="preserve">تقتله؟ قال: واللَّه لتأتيني </w:t>
      </w:r>
      <w:r>
        <w:rPr>
          <w:rStyle w:val="FootnoteReference"/>
        </w:rPr>
        <w:footnoteReference w:id="6338"/>
      </w:r>
      <w:r>
        <w:rPr>
          <w:rFonts w:ascii="IRNazanin" w:hAnsi="IRNazanin" w:eastAsia="IRNazanin" w:cs="IRNazanin"/>
          <w:lang w:bidi="fa-IR"/>
          <w:color w:val="111111"/>
          <w:sz w:val="28"/>
          <w:szCs w:val="28"/>
          <w:rtl/>
        </w:rPr>
        <w:t xml:space="preserve">به، قال: لا </w:t>
      </w:r>
      <w:r>
        <w:rPr>
          <w:rStyle w:val="FootnoteReference"/>
        </w:rPr>
        <w:footnoteReference w:id="6339"/>
      </w:r>
      <w:r>
        <w:rPr>
          <w:rFonts w:ascii="Amiri" w:hAnsi="Amiri" w:eastAsia="Amiri" w:cs="Amiri"/>
          <w:lang w:bidi="ar-SA"/>
          <w:color w:val="111111"/>
          <w:sz w:val="28"/>
          <w:szCs w:val="28"/>
          <w:rtl/>
        </w:rPr>
        <w:t xml:space="preserve">واللَّه لا آتيك به، </w:t>
      </w:r>
      <w:r>
        <w:rPr>
          <w:rStyle w:val="FootnoteReference"/>
        </w:rPr>
        <w:footnoteReference w:id="6340"/>
      </w:r>
      <w:r>
        <w:rPr>
          <w:rFonts w:ascii="Amiri" w:hAnsi="Amiri" w:eastAsia="Amiri" w:cs="Amiri"/>
          <w:lang w:bidi="ar-SA"/>
          <w:color w:val="111111"/>
          <w:sz w:val="28"/>
          <w:szCs w:val="28"/>
          <w:rtl/>
        </w:rPr>
        <w:t xml:space="preserve">فلمّا
</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كثر الكلام بينهما قام مسلم بن عمرو الباهليّ </w:t>
      </w:r>
      <w:r>
        <w:rPr>
          <w:rStyle w:val="FootnoteReference"/>
        </w:rPr>
        <w:footnoteReference w:id="6341"/>
      </w:r>
      <w:r>
        <w:rPr>
          <w:rFonts w:ascii="Amiri" w:hAnsi="Amiri" w:eastAsia="Amiri" w:cs="Amiri"/>
          <w:lang w:bidi="ar-SA"/>
          <w:color w:val="111111"/>
          <w:sz w:val="28"/>
          <w:szCs w:val="28"/>
          <w:rtl/>
        </w:rPr>
        <w:t xml:space="preserve">وليس بالكوفة شاميّ ولا بصريّ غيره </w:t>
      </w:r>
      <w:r>
        <w:rPr>
          <w:rStyle w:val="FootnoteReference"/>
        </w:rPr>
        <w:footnoteReference w:id="6342"/>
      </w:r>
      <w:r>
        <w:rPr>
          <w:rFonts w:ascii="Amiri" w:hAnsi="Amiri" w:eastAsia="Amiri" w:cs="Amiri"/>
          <w:lang w:bidi="ar-SA"/>
          <w:color w:val="111111"/>
          <w:sz w:val="28"/>
          <w:szCs w:val="28"/>
          <w:rtl/>
        </w:rPr>
        <w:t xml:space="preserve">، فقال: أصلح اللَّه الأمير، خلّني وإيّاه حتّى أكلِّمه، فقام، فخلا </w:t>
      </w:r>
      <w:r>
        <w:rPr>
          <w:rStyle w:val="FootnoteReference"/>
        </w:rPr>
        <w:footnoteReference w:id="6343"/>
      </w:r>
      <w:r>
        <w:rPr>
          <w:rFonts w:ascii="Amiri" w:hAnsi="Amiri" w:eastAsia="Amiri" w:cs="Amiri"/>
          <w:lang w:bidi="ar-SA"/>
          <w:color w:val="111111"/>
          <w:sz w:val="28"/>
          <w:szCs w:val="28"/>
          <w:rtl/>
        </w:rPr>
        <w:t xml:space="preserve">به ناحية </w:t>
      </w:r>
      <w:r>
        <w:rPr>
          <w:rStyle w:val="FootnoteReference"/>
        </w:rPr>
        <w:footnoteReference w:id="6344"/>
      </w:r>
      <w:r>
        <w:rPr>
          <w:rFonts w:ascii="Amiri" w:hAnsi="Amiri" w:eastAsia="Amiri" w:cs="Amiri"/>
          <w:lang w:bidi="ar-SA"/>
          <w:color w:val="111111"/>
          <w:sz w:val="28"/>
          <w:szCs w:val="28"/>
          <w:rtl/>
        </w:rPr>
        <w:t xml:space="preserve">من ابن زياد </w:t>
      </w:r>
      <w:r>
        <w:rPr>
          <w:rStyle w:val="FootnoteReference"/>
        </w:rPr>
        <w:footnoteReference w:id="6345"/>
      </w:r>
      <w:r>
        <w:rPr>
          <w:rFonts w:ascii="Amiri" w:hAnsi="Amiri" w:eastAsia="Amiri" w:cs="Amiri"/>
          <w:lang w:bidi="ar-SA"/>
          <w:color w:val="111111"/>
          <w:sz w:val="28"/>
          <w:szCs w:val="28"/>
          <w:rtl/>
        </w:rPr>
        <w:t xml:space="preserve">وهما منه بحيث يراهما، فإذا رفعا أصواتهما سمع ما يقولان </w:t>
      </w:r>
      <w:r>
        <w:rPr>
          <w:rStyle w:val="FootnoteReference"/>
        </w:rPr>
        <w:footnoteReference w:id="6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مسلم: يا هاني! أنشدك اللَّه أن </w:t>
      </w:r>
      <w:r>
        <w:rPr>
          <w:rStyle w:val="FootnoteReference"/>
        </w:rPr>
        <w:footnoteReference w:id="6347"/>
      </w:r>
      <w:r>
        <w:rPr>
          <w:rFonts w:ascii="Amiri" w:hAnsi="Amiri" w:eastAsia="Amiri" w:cs="Amiri"/>
          <w:lang w:bidi="ar-SA"/>
          <w:color w:val="111111"/>
          <w:sz w:val="28"/>
          <w:szCs w:val="28"/>
          <w:rtl/>
        </w:rPr>
        <w:t xml:space="preserve">تقتل نفسك وأن </w:t>
      </w:r>
      <w:r>
        <w:rPr>
          <w:rStyle w:val="FootnoteReference"/>
        </w:rPr>
        <w:footnoteReference w:id="6348"/>
      </w:r>
      <w:r>
        <w:rPr>
          <w:rFonts w:ascii="Amiri" w:hAnsi="Amiri" w:eastAsia="Amiri" w:cs="Amiri"/>
          <w:lang w:bidi="ar-SA"/>
          <w:color w:val="111111"/>
          <w:sz w:val="28"/>
          <w:szCs w:val="28"/>
          <w:rtl/>
        </w:rPr>
        <w:t xml:space="preserve">تدخل البلاء في </w:t>
      </w:r>
      <w:r>
        <w:rPr>
          <w:rStyle w:val="FootnoteReference"/>
        </w:rPr>
        <w:footnoteReference w:id="6349"/>
      </w:r>
      <w:r>
        <w:rPr>
          <w:rFonts w:ascii="Amiri" w:hAnsi="Amiri" w:eastAsia="Amiri" w:cs="Amiri"/>
          <w:lang w:bidi="ar-SA"/>
          <w:color w:val="111111"/>
          <w:sz w:val="28"/>
          <w:szCs w:val="28"/>
          <w:rtl/>
        </w:rPr>
        <w:t xml:space="preserve">عشيرتك! فوَ اللَّه إنِّي لأنفس بك عن القتل، إنّ هذا الرّجل </w:t>
      </w:r>
      <w:r>
        <w:rPr>
          <w:rStyle w:val="FootnoteReference"/>
        </w:rPr>
        <w:footnoteReference w:id="6350"/>
      </w:r>
      <w:r>
        <w:rPr>
          <w:rFonts w:ascii="Amiri" w:hAnsi="Amiri" w:eastAsia="Amiri" w:cs="Amiri"/>
          <w:lang w:bidi="ar-SA"/>
          <w:color w:val="111111"/>
          <w:sz w:val="28"/>
          <w:szCs w:val="28"/>
          <w:rtl/>
        </w:rPr>
        <w:t xml:space="preserve">ابن عمّ القوم، وليسوا قاتليه </w:t>
      </w:r>
      <w:r>
        <w:rPr>
          <w:rStyle w:val="FootnoteReference"/>
        </w:rPr>
        <w:footnoteReference w:id="6351"/>
      </w:r>
      <w:r>
        <w:rPr>
          <w:rFonts w:ascii="Amiri" w:hAnsi="Amiri" w:eastAsia="Amiri" w:cs="Amiri"/>
          <w:lang w:bidi="ar-SA"/>
          <w:color w:val="111111"/>
          <w:sz w:val="28"/>
          <w:szCs w:val="28"/>
          <w:rtl/>
        </w:rPr>
        <w:t xml:space="preserve">ولا ضائريه، فارفعه </w:t>
      </w:r>
      <w:r>
        <w:rPr>
          <w:rStyle w:val="FootnoteReference"/>
        </w:rPr>
        <w:footnoteReference w:id="6352"/>
      </w:r>
      <w:r>
        <w:rPr>
          <w:rFonts w:ascii="Amiri" w:hAnsi="Amiri" w:eastAsia="Amiri" w:cs="Amiri"/>
          <w:lang w:bidi="ar-SA"/>
          <w:color w:val="111111"/>
          <w:sz w:val="28"/>
          <w:szCs w:val="28"/>
          <w:rtl/>
        </w:rPr>
        <w:t xml:space="preserve">إليهم </w:t>
      </w:r>
      <w:r>
        <w:rPr>
          <w:rStyle w:val="FootnoteReference"/>
        </w:rPr>
        <w:footnoteReference w:id="6353"/>
      </w:r>
      <w:r>
        <w:rPr>
          <w:rStyle w:val="FootnoteReference"/>
        </w:rPr>
        <w:footnoteReference w:id="6354"/>
      </w:r>
      <w:r>
        <w:rPr>
          <w:rFonts w:ascii="Amiri" w:hAnsi="Amiri" w:eastAsia="Amiri" w:cs="Amiri"/>
          <w:lang w:bidi="ar-SA"/>
          <w:color w:val="111111"/>
          <w:sz w:val="28"/>
          <w:szCs w:val="28"/>
          <w:rtl/>
        </w:rPr>
        <w:t xml:space="preserve">فإنّه ليس </w:t>
      </w:r>
      <w:r>
        <w:rPr>
          <w:rStyle w:val="FootnoteReference"/>
        </w:rPr>
        <w:footnoteReference w:id="6355"/>
      </w:r>
      <w:r>
        <w:rPr>
          <w:rFonts w:ascii="Amiri" w:hAnsi="Amiri" w:eastAsia="Amiri" w:cs="Amiri"/>
          <w:lang w:bidi="ar-SA"/>
          <w:color w:val="111111"/>
          <w:sz w:val="28"/>
          <w:szCs w:val="28"/>
          <w:rtl/>
        </w:rPr>
        <w:t xml:space="preserve">عليك بذلك مخزاة ولا منقصة </w:t>
      </w:r>
      <w:r>
        <w:rPr>
          <w:rStyle w:val="FootnoteReference"/>
        </w:rPr>
        <w:footnoteReference w:id="6356"/>
      </w:r>
      <w:r>
        <w:rPr>
          <w:rFonts w:ascii="Amiri" w:hAnsi="Amiri" w:eastAsia="Amiri" w:cs="Amiri"/>
          <w:lang w:bidi="ar-SA"/>
          <w:color w:val="111111"/>
          <w:sz w:val="28"/>
          <w:szCs w:val="28"/>
          <w:rtl/>
        </w:rPr>
        <w:t xml:space="preserve">، إنّما تدفعه إلى السّلطان، فقال هاني: </w:t>
      </w:r>
      <w:r>
        <w:rPr>
          <w:rStyle w:val="FootnoteReference"/>
        </w:rPr>
        <w:footnoteReference w:id="6357"/>
      </w:r>
      <w:r>
        <w:rPr>
          <w:rStyle w:val="FootnoteReference"/>
        </w:rPr>
        <w:footnoteReference w:id="6358"/>
      </w:r>
      <w:r>
        <w:rPr>
          <w:rFonts w:ascii="Amiri" w:hAnsi="Amiri" w:eastAsia="Amiri" w:cs="Amiri"/>
          <w:lang w:bidi="ar-SA"/>
          <w:color w:val="111111"/>
          <w:sz w:val="28"/>
          <w:szCs w:val="28"/>
          <w:rtl/>
        </w:rPr>
        <w:t xml:space="preserve">واللَّه إنّ عليَّ في ذلك الخزي </w:t>
      </w:r>
      <w:r>
        <w:rPr>
          <w:rStyle w:val="FootnoteReference"/>
        </w:rPr>
        <w:footnoteReference w:id="6359"/>
      </w:r>
      <w:r>
        <w:rPr>
          <w:rFonts w:ascii="IRNazanin" w:hAnsi="IRNazanin" w:eastAsia="IRNazanin" w:cs="IRNazanin"/>
          <w:lang w:bidi="fa-IR"/>
          <w:color w:val="111111"/>
          <w:sz w:val="28"/>
          <w:szCs w:val="28"/>
          <w:rtl/>
        </w:rPr>
        <w:t xml:space="preserve">والعار أن </w:t>
      </w:r>
      <w:r>
        <w:rPr>
          <w:rStyle w:val="FootnoteReference"/>
        </w:rPr>
        <w:footnoteReference w:id="6360"/>
      </w:r>
      <w:r>
        <w:rPr>
          <w:rFonts w:ascii="Amiri" w:hAnsi="Amiri" w:eastAsia="Amiri" w:cs="Amiri"/>
          <w:lang w:bidi="ar-SA"/>
          <w:color w:val="111111"/>
          <w:sz w:val="28"/>
          <w:szCs w:val="28"/>
          <w:rtl/>
        </w:rPr>
        <w:t xml:space="preserve">أدفع جاري وضيفي </w:t>
      </w:r>
      <w:r>
        <w:rPr>
          <w:rStyle w:val="FootnoteReference"/>
        </w:rPr>
        <w:footnoteReference w:id="6361"/>
      </w:r>
      <w:r>
        <w:rPr>
          <w:rStyle w:val="FootnoteReference"/>
        </w:rPr>
        <w:footnoteReference w:id="6362"/>
      </w:r>
      <w:r>
        <w:rPr>
          <w:rFonts w:ascii="Amiri" w:hAnsi="Amiri" w:eastAsia="Amiri" w:cs="Amiri"/>
          <w:lang w:bidi="ar-SA"/>
          <w:color w:val="111111"/>
          <w:sz w:val="28"/>
          <w:szCs w:val="28"/>
          <w:rtl/>
        </w:rPr>
        <w:t xml:space="preserve">وأنا حيّ صحيح أسمع وأرى شديد السّاعد </w:t>
      </w:r>
      <w:r>
        <w:rPr>
          <w:rStyle w:val="FootnoteReference"/>
        </w:rPr>
        <w:footnoteReference w:id="6363"/>
      </w:r>
      <w:r>
        <w:rPr>
          <w:rStyle w:val="FootnoteReference"/>
        </w:rPr>
        <w:footnoteReference w:id="6364"/>
      </w:r>
      <w:r>
        <w:rPr>
          <w:rStyle w:val="FootnoteReference"/>
        </w:rPr>
        <w:footnoteReference w:id="6365"/>
      </w:r>
      <w:r>
        <w:rPr>
          <w:rFonts w:ascii="Amiri" w:hAnsi="Amiri" w:eastAsia="Amiri" w:cs="Amiri"/>
          <w:lang w:bidi="ar-SA"/>
          <w:color w:val="111111"/>
          <w:sz w:val="28"/>
          <w:szCs w:val="28"/>
          <w:rtl/>
        </w:rPr>
        <w:t xml:space="preserve">كثير الأعوان،
</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لو لم أكن </w:t>
      </w:r>
      <w:r>
        <w:rPr>
          <w:rStyle w:val="FootnoteReference"/>
        </w:rPr>
        <w:footnoteReference w:id="6366"/>
      </w:r>
      <w:r>
        <w:rPr>
          <w:rFonts w:ascii="Amiri" w:hAnsi="Amiri" w:eastAsia="Amiri" w:cs="Amiri"/>
          <w:lang w:bidi="ar-SA"/>
          <w:color w:val="111111"/>
          <w:sz w:val="28"/>
          <w:szCs w:val="28"/>
          <w:rtl/>
        </w:rPr>
        <w:t xml:space="preserve">إلّاواحداً ليس لي ناصر </w:t>
      </w:r>
      <w:r>
        <w:rPr>
          <w:rStyle w:val="FootnoteReference"/>
        </w:rPr>
        <w:footnoteReference w:id="6367"/>
      </w:r>
      <w:r>
        <w:rPr>
          <w:rFonts w:ascii="IRNazanin" w:hAnsi="IRNazanin" w:eastAsia="IRNazanin" w:cs="IRNazanin"/>
          <w:lang w:bidi="fa-IR"/>
          <w:color w:val="111111"/>
          <w:sz w:val="28"/>
          <w:szCs w:val="28"/>
          <w:rtl/>
        </w:rPr>
        <w:t xml:space="preserve">لم أدفعه حتّى أموت دونه، </w:t>
      </w:r>
      <w:r>
        <w:rPr>
          <w:rStyle w:val="FootnoteReference"/>
        </w:rPr>
        <w:footnoteReference w:id="6368"/>
      </w:r>
      <w:r>
        <w:rPr>
          <w:rFonts w:ascii="Amiri" w:hAnsi="Amiri" w:eastAsia="Amiri" w:cs="Amiri"/>
          <w:lang w:bidi="ar-SA"/>
          <w:color w:val="111111"/>
          <w:sz w:val="28"/>
          <w:szCs w:val="28"/>
          <w:rtl/>
        </w:rPr>
        <w:t xml:space="preserve">فأخذ يناشده وهو يقول: واللَّه لا أدفعه إليه أبداً، </w:t>
      </w:r>
      <w:r>
        <w:rPr>
          <w:rStyle w:val="FootnoteReference"/>
        </w:rPr>
        <w:footnoteReference w:id="6369"/>
      </w:r>
      <w:r>
        <w:rPr>
          <w:rFonts w:ascii="Amiri" w:hAnsi="Amiri" w:eastAsia="Amiri" w:cs="Amiri"/>
          <w:lang w:bidi="ar-SA"/>
          <w:color w:val="111111"/>
          <w:sz w:val="28"/>
          <w:szCs w:val="28"/>
          <w:rtl/>
        </w:rPr>
        <w:t xml:space="preserve">فسمع ابن زياد ذلك </w:t>
      </w:r>
      <w:r>
        <w:rPr>
          <w:rStyle w:val="FootnoteReference"/>
        </w:rPr>
        <w:footnoteReference w:id="6370"/>
      </w:r>
      <w:r>
        <w:rPr>
          <w:rFonts w:ascii="Amiri" w:hAnsi="Amiri" w:eastAsia="Amiri" w:cs="Amiri"/>
          <w:lang w:bidi="ar-SA"/>
          <w:color w:val="111111"/>
          <w:sz w:val="28"/>
          <w:szCs w:val="28"/>
          <w:rtl/>
        </w:rPr>
        <w:t xml:space="preserve">، فقال: أدنوه منِّي، فأدنوه </w:t>
      </w:r>
      <w:r>
        <w:rPr>
          <w:rStyle w:val="FootnoteReference"/>
        </w:rPr>
        <w:footnoteReference w:id="6371"/>
      </w:r>
      <w:r>
        <w:rPr>
          <w:rFonts w:ascii="IRNazanin" w:hAnsi="IRNazanin" w:eastAsia="IRNazanin" w:cs="IRNazanin"/>
          <w:lang w:bidi="fa-IR"/>
          <w:color w:val="111111"/>
          <w:sz w:val="28"/>
          <w:szCs w:val="28"/>
          <w:rtl/>
        </w:rPr>
        <w:t xml:space="preserve">منه </w:t>
      </w:r>
      <w:r>
        <w:rPr>
          <w:rStyle w:val="FootnoteReference"/>
        </w:rPr>
        <w:footnoteReference w:id="6372"/>
      </w:r>
      <w:r>
        <w:rPr>
          <w:rFonts w:ascii="Amiri" w:hAnsi="Amiri" w:eastAsia="Amiri" w:cs="Amiri"/>
          <w:lang w:bidi="ar-SA"/>
          <w:color w:val="111111"/>
          <w:sz w:val="28"/>
          <w:szCs w:val="28"/>
          <w:rtl/>
        </w:rPr>
        <w:t xml:space="preserve">، فقال: واللَّه لتأتينّي به أو لأضربنّ عنقك، فقال هاني: إذاً واللَّه </w:t>
      </w:r>
      <w:r>
        <w:rPr>
          <w:rStyle w:val="FootnoteReference"/>
        </w:rPr>
        <w:footnoteReference w:id="6373"/>
      </w:r>
      <w:r>
        <w:rPr>
          <w:rFonts w:ascii="Amiri" w:hAnsi="Amiri" w:eastAsia="Amiri" w:cs="Amiri"/>
          <w:lang w:bidi="ar-SA"/>
          <w:color w:val="111111"/>
          <w:sz w:val="28"/>
          <w:szCs w:val="28"/>
          <w:rtl/>
        </w:rPr>
        <w:t xml:space="preserve">لتكثر </w:t>
      </w:r>
      <w:r>
        <w:rPr>
          <w:rStyle w:val="FootnoteReference"/>
        </w:rPr>
        <w:footnoteReference w:id="6374"/>
      </w:r>
      <w:r>
        <w:rPr>
          <w:rFonts w:ascii="Amiri" w:hAnsi="Amiri" w:eastAsia="Amiri" w:cs="Amiri"/>
          <w:lang w:bidi="ar-SA"/>
          <w:color w:val="111111"/>
          <w:sz w:val="28"/>
          <w:szCs w:val="28"/>
          <w:rtl/>
        </w:rPr>
        <w:t xml:space="preserve">البارقة حول دارك، فقال ابن زياد: وا لهفاه عليك، بالبارقة </w:t>
      </w:r>
      <w:r>
        <w:rPr>
          <w:rStyle w:val="FootnoteReference"/>
        </w:rPr>
        <w:footnoteReference w:id="6375"/>
      </w:r>
      <w:r>
        <w:rPr>
          <w:rFonts w:ascii="Amiri" w:hAnsi="Amiri" w:eastAsia="Amiri" w:cs="Amiri"/>
          <w:lang w:bidi="ar-SA"/>
          <w:color w:val="111111"/>
          <w:sz w:val="28"/>
          <w:szCs w:val="28"/>
          <w:rtl/>
        </w:rPr>
        <w:t xml:space="preserve">تخوّفني- </w:t>
      </w:r>
      <w:r>
        <w:rPr>
          <w:rStyle w:val="FootnoteReference"/>
        </w:rPr>
        <w:footnoteReference w:id="6376"/>
      </w:r>
      <w:r>
        <w:rPr>
          <w:rFonts w:ascii="IRNazanin" w:hAnsi="IRNazanin" w:eastAsia="IRNazanin" w:cs="IRNazanin"/>
          <w:lang w:bidi="fa-IR"/>
          <w:color w:val="111111"/>
          <w:sz w:val="28"/>
          <w:szCs w:val="28"/>
          <w:rtl/>
        </w:rPr>
        <w:t xml:space="preserve">وهو </w:t>
      </w:r>
      <w:r>
        <w:rPr>
          <w:rStyle w:val="FootnoteReference"/>
        </w:rPr>
        <w:footnoteReference w:id="6377"/>
      </w:r>
      <w:r>
        <w:rPr>
          <w:rFonts w:ascii="Amiri" w:hAnsi="Amiri" w:eastAsia="Amiri" w:cs="Amiri"/>
          <w:lang w:bidi="ar-SA"/>
          <w:color w:val="111111"/>
          <w:sz w:val="28"/>
          <w:szCs w:val="28"/>
          <w:rtl/>
        </w:rPr>
        <w:t xml:space="preserve">يظنّ أنّ عشيرته سيمنعونه </w:t>
      </w:r>
      <w:r>
        <w:rPr>
          <w:rStyle w:val="FootnoteReference"/>
        </w:rPr>
        <w:footnoteReference w:id="6378"/>
      </w:r>
      <w:r>
        <w:rPr>
          <w:rStyle w:val="FootnoteReference"/>
        </w:rPr>
        <w:footnoteReference w:id="6379"/>
      </w:r>
      <w:r>
        <w:rPr>
          <w:rFonts w:ascii="Amiri" w:hAnsi="Amiri" w:eastAsia="Amiri" w:cs="Amiri"/>
          <w:lang w:bidi="ar-SA"/>
          <w:color w:val="111111"/>
          <w:sz w:val="28"/>
          <w:szCs w:val="28"/>
          <w:rtl/>
        </w:rPr>
        <w:t xml:space="preserve">- ثمّ قال: أدنوه منِّي، فادني </w:t>
      </w:r>
      <w:r>
        <w:rPr>
          <w:rStyle w:val="FootnoteReference"/>
        </w:rPr>
        <w:footnoteReference w:id="6380"/>
      </w:r>
      <w:r>
        <w:rPr>
          <w:rFonts w:ascii="IRNazanin" w:hAnsi="IRNazanin" w:eastAsia="IRNazanin" w:cs="IRNazanin"/>
          <w:lang w:bidi="fa-IR"/>
          <w:color w:val="111111"/>
          <w:sz w:val="28"/>
          <w:szCs w:val="28"/>
          <w:rtl/>
        </w:rPr>
        <w:t xml:space="preserve">منه </w:t>
      </w:r>
      <w:r>
        <w:rPr>
          <w:rStyle w:val="FootnoteReference"/>
        </w:rPr>
        <w:footnoteReference w:id="6381"/>
      </w:r>
      <w:r>
        <w:rPr>
          <w:rFonts w:ascii="IRNazanin" w:hAnsi="IRNazanin" w:eastAsia="IRNazanin" w:cs="IRNazanin"/>
          <w:lang w:bidi="fa-IR"/>
          <w:color w:val="111111"/>
          <w:sz w:val="28"/>
          <w:szCs w:val="28"/>
          <w:rtl/>
        </w:rPr>
        <w:t xml:space="preserve">، فاعترض </w:t>
      </w:r>
      <w:r>
        <w:rPr>
          <w:rStyle w:val="FootnoteReference"/>
        </w:rPr>
        <w:footnoteReference w:id="6382"/>
      </w:r>
      <w:r>
        <w:rPr>
          <w:rFonts w:ascii="Amiri" w:hAnsi="Amiri" w:eastAsia="Amiri" w:cs="Amiri"/>
          <w:lang w:bidi="ar-SA"/>
          <w:color w:val="111111"/>
          <w:sz w:val="28"/>
          <w:szCs w:val="28"/>
          <w:rtl/>
        </w:rPr>
        <w:t xml:space="preserve">وجهه بالقضيب، فلم يزل يضرب به </w:t>
      </w:r>
      <w:r>
        <w:rPr>
          <w:rStyle w:val="FootnoteReference"/>
        </w:rPr>
        <w:footnoteReference w:id="6383"/>
      </w:r>
      <w:r>
        <w:rPr>
          <w:rFonts w:ascii="Amiri" w:hAnsi="Amiri" w:eastAsia="Amiri" w:cs="Amiri"/>
          <w:lang w:bidi="ar-SA"/>
          <w:color w:val="111111"/>
          <w:sz w:val="28"/>
          <w:szCs w:val="28"/>
          <w:rtl/>
        </w:rPr>
        <w:t xml:space="preserve">أنفه وجبينه وخدّه </w:t>
      </w:r>
      <w:r>
        <w:rPr>
          <w:rStyle w:val="FootnoteReference"/>
        </w:rPr>
        <w:footnoteReference w:id="6384"/>
      </w:r>
      <w:r>
        <w:rPr>
          <w:rFonts w:ascii="Amiri" w:hAnsi="Amiri" w:eastAsia="Amiri" w:cs="Amiri"/>
          <w:lang w:bidi="ar-SA"/>
          <w:color w:val="111111"/>
          <w:sz w:val="28"/>
          <w:szCs w:val="28"/>
          <w:rtl/>
        </w:rPr>
        <w:t xml:space="preserve">حتّى كسر أنفه وأسال </w:t>
      </w:r>
      <w:r>
        <w:rPr>
          <w:rStyle w:val="FootnoteReference"/>
        </w:rPr>
        <w:footnoteReference w:id="6385"/>
      </w:r>
      <w:r>
        <w:rPr>
          <w:rFonts w:ascii="Amiri" w:hAnsi="Amiri" w:eastAsia="Amiri" w:cs="Amiri"/>
          <w:lang w:bidi="ar-SA"/>
          <w:color w:val="111111"/>
          <w:sz w:val="28"/>
          <w:szCs w:val="28"/>
          <w:rtl/>
        </w:rPr>
        <w:t xml:space="preserve">الدّماء على </w:t>
      </w:r>
      <w:r>
        <w:rPr>
          <w:rStyle w:val="FootnoteReference"/>
        </w:rPr>
        <w:footnoteReference w:id="6386"/>
      </w:r>
      <w:r>
        <w:rPr>
          <w:rFonts w:ascii="Amiri" w:hAnsi="Amiri" w:eastAsia="Amiri" w:cs="Amiri"/>
          <w:lang w:bidi="ar-SA"/>
          <w:color w:val="111111"/>
          <w:sz w:val="28"/>
          <w:szCs w:val="28"/>
          <w:rtl/>
        </w:rPr>
        <w:t xml:space="preserve">وجهه ولحيته </w:t>
      </w:r>
      <w:r>
        <w:rPr>
          <w:rStyle w:val="FootnoteReference"/>
        </w:rPr>
        <w:footnoteReference w:id="6387"/>
      </w:r>
      <w:r>
        <w:rPr>
          <w:rFonts w:ascii="Amiri" w:hAnsi="Amiri" w:eastAsia="Amiri" w:cs="Amiri"/>
          <w:lang w:bidi="ar-SA"/>
          <w:color w:val="111111"/>
          <w:sz w:val="28"/>
          <w:szCs w:val="28"/>
          <w:rtl/>
        </w:rPr>
        <w:t xml:space="preserve">، ونثر لحم جبينه وخدّه </w:t>
      </w:r>
      <w:r>
        <w:rPr>
          <w:rStyle w:val="FootnoteReference"/>
        </w:rPr>
        <w:footnoteReference w:id="6388"/>
      </w:r>
      <w:r>
        <w:rPr>
          <w:rFonts w:ascii="Amiri" w:hAnsi="Amiri" w:eastAsia="Amiri" w:cs="Amiri"/>
          <w:lang w:bidi="ar-SA"/>
          <w:color w:val="111111"/>
          <w:sz w:val="28"/>
          <w:szCs w:val="28"/>
          <w:rtl/>
        </w:rPr>
        <w:t xml:space="preserve">على لحيته </w:t>
      </w:r>
      <w:r>
        <w:rPr>
          <w:rStyle w:val="FootnoteReference"/>
        </w:rPr>
        <w:footnoteReference w:id="6389"/>
      </w:r>
      <w:r>
        <w:rPr>
          <w:rFonts w:ascii="Amiri" w:hAnsi="Amiri" w:eastAsia="Amiri" w:cs="Amiri"/>
          <w:lang w:bidi="ar-SA"/>
          <w:color w:val="111111"/>
          <w:sz w:val="28"/>
          <w:szCs w:val="28"/>
          <w:rtl/>
        </w:rPr>
        <w:t xml:space="preserve">حتّى كسر </w:t>
      </w:r>
      <w:r>
        <w:rPr>
          <w:rStyle w:val="FootnoteReference"/>
        </w:rPr>
        <w:footnoteReference w:id="6390"/>
      </w:r>
      <w:r>
        <w:rPr>
          <w:rFonts w:ascii="Amiri" w:hAnsi="Amiri" w:eastAsia="Amiri" w:cs="Amiri"/>
          <w:lang w:bidi="ar-SA"/>
          <w:color w:val="111111"/>
          <w:sz w:val="28"/>
          <w:szCs w:val="28"/>
          <w:rtl/>
        </w:rPr>
        <w:t xml:space="preserve">القضيب، وضرب هاني
</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يده </w:t>
      </w:r>
      <w:r>
        <w:rPr>
          <w:rStyle w:val="FootnoteReference"/>
        </w:rPr>
        <w:footnoteReference w:id="6391"/>
      </w:r>
      <w:r>
        <w:rPr>
          <w:rFonts w:ascii="IRNazanin" w:hAnsi="IRNazanin" w:eastAsia="IRNazanin" w:cs="IRNazanin"/>
          <w:lang w:bidi="fa-IR"/>
          <w:color w:val="111111"/>
          <w:sz w:val="28"/>
          <w:szCs w:val="28"/>
          <w:rtl/>
        </w:rPr>
        <w:t xml:space="preserve">إلى </w:t>
      </w:r>
      <w:r>
        <w:rPr>
          <w:rStyle w:val="FootnoteReference"/>
        </w:rPr>
        <w:footnoteReference w:id="6392"/>
      </w:r>
      <w:r>
        <w:rPr>
          <w:rFonts w:ascii="Amiri" w:hAnsi="Amiri" w:eastAsia="Amiri" w:cs="Amiri"/>
          <w:lang w:bidi="ar-SA"/>
          <w:color w:val="111111"/>
          <w:sz w:val="28"/>
          <w:szCs w:val="28"/>
          <w:rtl/>
        </w:rPr>
        <w:t xml:space="preserve">قائم سيف شرطيّ </w:t>
      </w:r>
      <w:r>
        <w:rPr>
          <w:rStyle w:val="FootnoteReference"/>
        </w:rPr>
        <w:footnoteReference w:id="6393"/>
      </w:r>
      <w:r>
        <w:rPr>
          <w:rStyle w:val="FootnoteReference"/>
        </w:rPr>
        <w:footnoteReference w:id="6394"/>
      </w:r>
      <w:r>
        <w:rPr>
          <w:rFonts w:ascii="IRNazanin" w:hAnsi="IRNazanin" w:eastAsia="IRNazanin" w:cs="IRNazanin"/>
          <w:lang w:bidi="fa-IR"/>
          <w:color w:val="111111"/>
          <w:sz w:val="28"/>
          <w:szCs w:val="28"/>
          <w:rtl/>
        </w:rPr>
        <w:t xml:space="preserve">وجاذبه الرّجل </w:t>
      </w:r>
      <w:r>
        <w:rPr>
          <w:rStyle w:val="FootnoteReference"/>
        </w:rPr>
        <w:footnoteReference w:id="6395"/>
      </w:r>
      <w:r>
        <w:rPr>
          <w:rFonts w:ascii="IRNazanin" w:hAnsi="IRNazanin" w:eastAsia="IRNazanin" w:cs="IRNazanin"/>
          <w:lang w:bidi="fa-IR"/>
          <w:color w:val="111111"/>
          <w:sz w:val="28"/>
          <w:szCs w:val="28"/>
          <w:rtl/>
        </w:rPr>
        <w:t xml:space="preserve">ومنعه </w:t>
      </w:r>
      <w:r>
        <w:rPr>
          <w:rStyle w:val="FootnoteReference"/>
        </w:rPr>
        <w:footnoteReference w:id="6396"/>
      </w:r>
      <w:r>
        <w:rPr>
          <w:rFonts w:ascii="Amiri" w:hAnsi="Amiri" w:eastAsia="Amiri" w:cs="Amiri"/>
          <w:lang w:bidi="ar-SA"/>
          <w:color w:val="111111"/>
          <w:sz w:val="28"/>
          <w:szCs w:val="28"/>
          <w:rtl/>
        </w:rPr>
        <w:t xml:space="preserve">، فقال عبيداللَّه: أحروريّ سائر اليوم، قد حلّ لنا </w:t>
      </w:r>
      <w:r>
        <w:rPr>
          <w:rStyle w:val="FootnoteReference"/>
        </w:rPr>
        <w:footnoteReference w:id="6397"/>
      </w:r>
      <w:r>
        <w:rPr>
          <w:rFonts w:ascii="Amiri" w:hAnsi="Amiri" w:eastAsia="Amiri" w:cs="Amiri"/>
          <w:lang w:bidi="ar-SA"/>
          <w:color w:val="111111"/>
          <w:sz w:val="28"/>
          <w:szCs w:val="28"/>
          <w:rtl/>
        </w:rPr>
        <w:t xml:space="preserve">دمك، </w:t>
      </w:r>
      <w:r>
        <w:rPr>
          <w:rStyle w:val="FootnoteReference"/>
        </w:rPr>
        <w:footnoteReference w:id="6398"/>
      </w:r>
      <w:r>
        <w:rPr>
          <w:rFonts w:ascii="Amiri" w:hAnsi="Amiri" w:eastAsia="Amiri" w:cs="Amiri"/>
          <w:lang w:bidi="ar-SA"/>
          <w:color w:val="111111"/>
          <w:sz w:val="28"/>
          <w:szCs w:val="28"/>
          <w:rtl/>
        </w:rPr>
        <w:t xml:space="preserve">جرّوه </w:t>
      </w:r>
      <w:r>
        <w:rPr>
          <w:rStyle w:val="FootnoteReference"/>
        </w:rPr>
        <w:footnoteReference w:id="6399"/>
      </w:r>
      <w:r>
        <w:rPr>
          <w:rFonts w:ascii="Amiri" w:hAnsi="Amiri" w:eastAsia="Amiri" w:cs="Amiri"/>
          <w:lang w:bidi="ar-SA"/>
          <w:color w:val="111111"/>
          <w:sz w:val="28"/>
          <w:szCs w:val="28"/>
          <w:rtl/>
        </w:rPr>
        <w:t xml:space="preserve">، فجرّوه </w:t>
      </w:r>
      <w:r>
        <w:rPr>
          <w:rStyle w:val="FootnoteReference"/>
        </w:rPr>
        <w:footnoteReference w:id="6400"/>
      </w:r>
      <w:r>
        <w:rPr>
          <w:rFonts w:ascii="IRNazanin" w:hAnsi="IRNazanin" w:eastAsia="IRNazanin" w:cs="IRNazanin"/>
          <w:lang w:bidi="fa-IR"/>
          <w:color w:val="111111"/>
          <w:sz w:val="28"/>
          <w:szCs w:val="28"/>
          <w:rtl/>
        </w:rPr>
        <w:t xml:space="preserve">، فألقوه </w:t>
      </w:r>
      <w:r>
        <w:rPr>
          <w:rStyle w:val="FootnoteReference"/>
        </w:rPr>
        <w:footnoteReference w:id="6401"/>
      </w:r>
      <w:r>
        <w:rPr>
          <w:rFonts w:ascii="Amiri" w:hAnsi="Amiri" w:eastAsia="Amiri" w:cs="Amiri"/>
          <w:lang w:bidi="ar-SA"/>
          <w:color w:val="111111"/>
          <w:sz w:val="28"/>
          <w:szCs w:val="28"/>
          <w:rtl/>
        </w:rPr>
        <w:t xml:space="preserve">في بيتٍ من بيوت الدّار وأغلقوا عليه بابه، </w:t>
      </w:r>
      <w:r>
        <w:rPr>
          <w:rStyle w:val="FootnoteReference"/>
        </w:rPr>
        <w:footnoteReference w:id="6402"/>
      </w:r>
      <w:r>
        <w:rPr>
          <w:rFonts w:ascii="Amiri" w:hAnsi="Amiri" w:eastAsia="Amiri" w:cs="Amiri"/>
          <w:lang w:bidi="ar-SA"/>
          <w:color w:val="111111"/>
          <w:sz w:val="28"/>
          <w:szCs w:val="28"/>
          <w:rtl/>
        </w:rPr>
        <w:t xml:space="preserve">فقال: اجعلوا عليه حرساً، ففعل ذلك به </w:t>
      </w:r>
      <w:r>
        <w:rPr>
          <w:rStyle w:val="FootnoteReference"/>
        </w:rPr>
        <w:footnoteReference w:id="6403"/>
      </w:r>
      <w:r>
        <w:rPr>
          <w:rStyle w:val="FootnoteReference"/>
        </w:rPr>
        <w:footnoteReference w:id="6404"/>
      </w:r>
      <w:r>
        <w:rPr>
          <w:rFonts w:ascii="Amiri" w:hAnsi="Amiri" w:eastAsia="Amiri" w:cs="Amiri"/>
          <w:lang w:bidi="ar-SA"/>
          <w:color w:val="111111"/>
          <w:sz w:val="28"/>
          <w:szCs w:val="28"/>
          <w:rtl/>
        </w:rPr>
        <w:t xml:space="preserve">، فقام إليه حسان بن أسماء، فقال </w:t>
      </w:r>
      <w:r>
        <w:rPr>
          <w:rStyle w:val="FootnoteReference"/>
        </w:rPr>
        <w:footnoteReference w:id="6405"/>
      </w:r>
      <w:r>
        <w:rPr>
          <w:rFonts w:ascii="IRNazanin" w:hAnsi="IRNazanin" w:eastAsia="IRNazanin" w:cs="IRNazanin"/>
          <w:lang w:bidi="fa-IR"/>
          <w:color w:val="111111"/>
          <w:sz w:val="28"/>
          <w:szCs w:val="28"/>
          <w:rtl/>
        </w:rPr>
        <w:t xml:space="preserve">: أرسل عذر </w:t>
      </w:r>
      <w:r>
        <w:rPr>
          <w:rStyle w:val="FootnoteReference"/>
        </w:rPr>
        <w:footnoteReference w:id="6406"/>
      </w:r>
      <w:r>
        <w:rPr>
          <w:rFonts w:ascii="Amiri" w:hAnsi="Amiri" w:eastAsia="Amiri" w:cs="Amiri"/>
          <w:lang w:bidi="ar-SA"/>
          <w:color w:val="111111"/>
          <w:sz w:val="28"/>
          <w:szCs w:val="28"/>
          <w:rtl/>
        </w:rPr>
        <w:t xml:space="preserve">ساير اليوم، أمرتنا أن نجيئك بالرّجل </w:t>
      </w:r>
      <w:r>
        <w:rPr>
          <w:rStyle w:val="FootnoteReference"/>
        </w:rPr>
        <w:footnoteReference w:id="6407"/>
      </w:r>
      <w:r>
        <w:rPr>
          <w:rFonts w:ascii="Amiri" w:hAnsi="Amiri" w:eastAsia="Amiri" w:cs="Amiri"/>
          <w:lang w:bidi="ar-SA"/>
          <w:color w:val="111111"/>
          <w:sz w:val="28"/>
          <w:szCs w:val="28"/>
          <w:rtl/>
        </w:rPr>
        <w:t xml:space="preserve">حتّى إذا جئناك به هشمت أنفه </w:t>
      </w:r>
      <w:r>
        <w:rPr>
          <w:rStyle w:val="FootnoteReference"/>
        </w:rPr>
        <w:footnoteReference w:id="6408"/>
      </w:r>
      <w:r>
        <w:rPr>
          <w:rFonts w:ascii="Amiri" w:hAnsi="Amiri" w:eastAsia="Amiri" w:cs="Amiri"/>
          <w:lang w:bidi="ar-SA"/>
          <w:color w:val="111111"/>
          <w:sz w:val="28"/>
          <w:szCs w:val="28"/>
          <w:rtl/>
        </w:rPr>
        <w:t xml:space="preserve">ووجهه، وسيّلت </w:t>
      </w:r>
      <w:r>
        <w:rPr>
          <w:rStyle w:val="FootnoteReference"/>
        </w:rPr>
        <w:footnoteReference w:id="6409"/>
      </w:r>
      <w:r>
        <w:rPr>
          <w:rFonts w:ascii="Amiri" w:hAnsi="Amiri" w:eastAsia="Amiri" w:cs="Amiri"/>
          <w:lang w:bidi="ar-SA"/>
          <w:color w:val="111111"/>
          <w:sz w:val="28"/>
          <w:szCs w:val="28"/>
          <w:rtl/>
        </w:rPr>
        <w:t xml:space="preserve">دمائه على لحيته، وزعمت أ نّك تقتله؟ فقال له </w:t>
      </w:r>
      <w:r>
        <w:rPr>
          <w:rStyle w:val="FootnoteReference"/>
        </w:rPr>
        <w:footnoteReference w:id="6410"/>
      </w:r>
      <w:r>
        <w:rPr>
          <w:rFonts w:ascii="Amiri" w:hAnsi="Amiri" w:eastAsia="Amiri" w:cs="Amiri"/>
          <w:lang w:bidi="ar-SA"/>
          <w:color w:val="111111"/>
          <w:sz w:val="28"/>
          <w:szCs w:val="28"/>
          <w:rtl/>
        </w:rPr>
        <w:t xml:space="preserve">عبيداللَّه: وإنّك لها هنا؟! فأمر به، </w:t>
      </w:r>
      <w:r>
        <w:rPr>
          <w:rStyle w:val="FootnoteReference"/>
        </w:rPr>
        <w:footnoteReference w:id="6411"/>
      </w:r>
      <w:r>
        <w:rPr>
          <w:rFonts w:ascii="IRNazanin" w:hAnsi="IRNazanin" w:eastAsia="IRNazanin" w:cs="IRNazanin"/>
          <w:lang w:bidi="fa-IR"/>
          <w:color w:val="111111"/>
          <w:sz w:val="28"/>
          <w:szCs w:val="28"/>
          <w:rtl/>
        </w:rPr>
        <w:t xml:space="preserve">فلهز </w:t>
      </w:r>
      <w:r>
        <w:rPr>
          <w:rStyle w:val="FootnoteReference"/>
        </w:rPr>
        <w:footnoteReference w:id="6412"/>
      </w:r>
      <w:r>
        <w:rPr>
          <w:rFonts w:ascii="Amiri" w:hAnsi="Amiri" w:eastAsia="Amiri" w:cs="Amiri"/>
          <w:lang w:bidi="ar-SA"/>
          <w:color w:val="111111"/>
          <w:sz w:val="28"/>
          <w:szCs w:val="28"/>
          <w:rtl/>
        </w:rPr>
        <w:t xml:space="preserve">وتُعتع </w:t>
      </w:r>
      <w:r>
        <w:rPr>
          <w:rStyle w:val="FootnoteReference"/>
        </w:rPr>
        <w:footnoteReference w:id="6413"/>
      </w:r>
      <w:r>
        <w:rPr>
          <w:rFonts w:ascii="Amiri" w:hAnsi="Amiri" w:eastAsia="Amiri" w:cs="Amiri"/>
          <w:lang w:bidi="ar-SA"/>
          <w:color w:val="111111"/>
          <w:sz w:val="28"/>
          <w:szCs w:val="28"/>
          <w:rtl/>
        </w:rPr>
        <w:t xml:space="preserve">وأجلس ناحية </w:t>
      </w:r>
      <w:r>
        <w:rPr>
          <w:rStyle w:val="FootnoteReference"/>
        </w:rPr>
        <w:footnoteReference w:id="6414"/>
      </w:r>
      <w:r>
        <w:rPr>
          <w:rFonts w:ascii="Amiri" w:hAnsi="Amiri" w:eastAsia="Amiri" w:cs="Amiri"/>
          <w:lang w:bidi="ar-SA"/>
          <w:color w:val="111111"/>
          <w:sz w:val="28"/>
          <w:szCs w:val="28"/>
          <w:rtl/>
        </w:rPr>
        <w:t xml:space="preserve">، فقال محمّد بن الأشعث: قد رضينا بما رأى </w:t>
      </w:r>
      <w:r>
        <w:rPr>
          <w:rStyle w:val="FootnoteReference"/>
        </w:rPr>
        <w:footnoteReference w:id="6415"/>
      </w:r>
      <w:r>
        <w:rPr>
          <w:rFonts w:ascii="Amiri" w:hAnsi="Amiri" w:eastAsia="Amiri" w:cs="Amiri"/>
          <w:lang w:bidi="ar-SA"/>
          <w:color w:val="111111"/>
          <w:sz w:val="28"/>
          <w:szCs w:val="28"/>
          <w:rtl/>
        </w:rPr>
        <w:t xml:space="preserve">الأمير، لنا كان أم </w:t>
      </w:r>
      <w:r>
        <w:rPr>
          <w:rStyle w:val="FootnoteReference"/>
        </w:rPr>
        <w:footnoteReference w:id="6416"/>
      </w:r>
      <w:r>
        <w:rPr>
          <w:rFonts w:ascii="Amiri" w:hAnsi="Amiri" w:eastAsia="Amiri" w:cs="Amiri"/>
          <w:lang w:bidi="ar-SA"/>
          <w:color w:val="111111"/>
          <w:sz w:val="28"/>
          <w:szCs w:val="28"/>
          <w:rtl/>
        </w:rPr>
        <w:t xml:space="preserve">علينا، إنّما الأمير مؤدّب </w:t>
      </w:r>
      <w:r>
        <w:rPr>
          <w:rStyle w:val="FootnoteReference"/>
        </w:rPr>
        <w:footnoteReference w:id="6417"/>
      </w:r>
      <w:r>
        <w:rPr>
          <w:rFonts w:ascii="Times New Roman" w:hAnsi="Times New Roman" w:eastAsia="Times New Roman" w:cs="Times New Roman"/>
          <w:lang w:val="en-US" w:bidi="en-US"/>
          <w:color w:val="111111"/>
          <w:sz w:val="28"/>
          <w:szCs w:val="28"/>
          <w:rtl/>
        </w:rPr>
        <w:t xml:space="preserve">. </w:t>
      </w:r>
      <w:r>
        <w:rPr>
          <w:rStyle w:val="FootnoteReference"/>
        </w:rPr>
        <w:footnoteReference w:id="6418"/>
      </w:r>
    </w:p>
    <w:p>
      <w:pPr>
        <w:pStyle w:val="BookText"/>
      </w:pPr>
      <w:r>
        <w:rPr>
          <w:rFonts w:ascii="IRNazanin" w:hAnsi="IRNazanin" w:eastAsia="IRNazanin" w:cs="IRNazanin"/>
          <w:lang w:bidi="fa-IR"/>
          <w:color w:val="111111"/>
          <w:sz w:val="28"/>
          <w:szCs w:val="28"/>
          <w:rtl/>
        </w:rPr>
        <w:t xml:space="preserve">و اين مثلى بود در ميان عرب، كنايه از اين كه: به پاى خود به سوى مرگ آمدى، و نخستين كس كه اين سخن را گفت، حارث بن جبلة يا عبيد بن ابرص بود. (براى توضيح بيشتر به مجمع الامثال ج 1، ص 23 مراجعه شود) همين كه نزديك ابن زياد رسيد و شريح قاضى پيش او نشسته بود، به سوى هانى نظر افكنده و گفت:</w:t>
      </w:r>
    </w:p>
    <w:p>
      <w:pPr>
        <w:pStyle w:val="BookText"/>
      </w:pPr>
      <w:r>
        <w:rPr>
          <w:rFonts w:ascii="IRNazanin" w:hAnsi="IRNazanin" w:eastAsia="IRNazanin" w:cs="IRNazanin"/>
          <w:lang w:bidi="fa-IR"/>
          <w:color w:val="111111"/>
          <w:sz w:val="28"/>
          <w:szCs w:val="28"/>
          <w:rtl/>
        </w:rPr>
        <w:t xml:space="preserve">«من عطاء (و يا زندگى) او را خواهم و او اراده كشتن مرا دارد. عذر خود (يا عذر پذير خود) را نسبت به دوست مرادى خود بياور.»</w:t>
      </w:r>
    </w:p>
    <w:p>
      <w:pPr>
        <w:pStyle w:val="BookText"/>
      </w:pPr>
      <w:r>
        <w:rPr>
          <w:rFonts w:ascii="IRNazanin" w:hAnsi="IRNazanin" w:eastAsia="IRNazanin" w:cs="IRNazanin"/>
          <w:lang w:bidi="fa-IR"/>
          <w:color w:val="111111"/>
          <w:sz w:val="28"/>
          <w:szCs w:val="28"/>
          <w:rtl/>
        </w:rPr>
        <w:t xml:space="preserve">مترجم گويد: ترجمه اين شعر با شرح آن در فصل 3 از باب اول اين كتاب گذشت، بدان جا مراجعه شود.)</w:t>
      </w:r>
    </w:p>
    <w:p>
      <w:pPr>
        <w:pStyle w:val="BookText"/>
      </w:pPr>
      <w:r>
        <w:rPr>
          <w:rFonts w:ascii="IRNazanin" w:hAnsi="IRNazanin" w:eastAsia="IRNazanin" w:cs="IRNazanin"/>
          <w:lang w:bidi="fa-IR"/>
          <w:color w:val="111111"/>
          <w:sz w:val="28"/>
          <w:szCs w:val="28"/>
          <w:rtl/>
        </w:rPr>
        <w:t xml:space="preserve">و ابن زياد در آغاز به كوفه آمده بود، او را گرامى مى داشت و درباره او مهربانى مى كرد. از اين رو هانى گفت: «اى امير! مگر چه شده؟»</w:t>
      </w:r>
    </w:p>
    <w:p>
      <w:pPr>
        <w:pStyle w:val="BookText"/>
      </w:pPr>
      <w:r>
        <w:rPr>
          <w:rFonts w:ascii="IRNazanin" w:hAnsi="IRNazanin" w:eastAsia="IRNazanin" w:cs="IRNazanin"/>
          <w:lang w:bidi="fa-IR"/>
          <w:color w:val="111111"/>
          <w:sz w:val="28"/>
          <w:szCs w:val="28"/>
          <w:rtl/>
        </w:rPr>
        <w:t xml:space="preserve">گفت: «اى هانى! دست بردار. اين كارها چيست كه تو در خانه ات به زيان يزيد و همه مسلمانان تهيه مى بينى؟ مسلم بن عقيل را آورده و به خانه خود برده و سلاح جنگ و قشون در خانه هاى اطراف خود فراهم مى كنى و گمان دارى كه اين كارها بر من پوشيده مى ماند؟»</w:t>
      </w:r>
    </w:p>
    <w:p>
      <w:pPr>
        <w:pStyle w:val="BookText"/>
      </w:pPr>
      <w:r>
        <w:rPr>
          <w:rFonts w:ascii="IRNazanin" w:hAnsi="IRNazanin" w:eastAsia="IRNazanin" w:cs="IRNazanin"/>
          <w:lang w:bidi="fa-IR"/>
          <w:color w:val="111111"/>
          <w:sz w:val="28"/>
          <w:szCs w:val="28"/>
          <w:rtl/>
        </w:rPr>
        <w:t xml:space="preserve">هانى گفت: «من چنين كارى نكرده ام و مسلم بن عقيل نزد من نيست.»</w:t>
      </w:r>
    </w:p>
    <w:p>
      <w:pPr>
        <w:pStyle w:val="BookText"/>
      </w:pPr>
      <w:r>
        <w:rPr>
          <w:rFonts w:ascii="IRNazanin" w:hAnsi="IRNazanin" w:eastAsia="IRNazanin" w:cs="IRNazanin"/>
          <w:lang w:bidi="fa-IR"/>
          <w:color w:val="111111"/>
          <w:sz w:val="28"/>
          <w:szCs w:val="28"/>
          <w:rtl/>
        </w:rPr>
        <w:t xml:space="preserve">ابن زياد گفت: «چرا، چنين است.»</w:t>
      </w:r>
    </w:p>
    <w:p>
      <w:pPr>
        <w:pStyle w:val="BookText"/>
      </w:pPr>
      <w:r>
        <w:rPr>
          <w:rFonts w:ascii="IRNazanin" w:hAnsi="IRNazanin" w:eastAsia="IRNazanin" w:cs="IRNazanin"/>
          <w:lang w:bidi="fa-IR"/>
          <w:color w:val="111111"/>
          <w:sz w:val="28"/>
          <w:szCs w:val="28"/>
          <w:rtl/>
        </w:rPr>
        <w:t xml:space="preserve">چون سخن در اين باره ميان آن دو زياد شد و هانى بر انكار خود باقى بود، ابن زياد (غلامش) معقل همان جاسوس خود را پيش طلبيد. همين كه معقل آمد، ابن زياد به هانى گفت: «اين مرد را مى شناسى؟»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دانست كه او جاسوس ابن زياد بوده و خبرهاى ايشان را به او داده است. پس ساعتى سر به زير افكنده و ديگر نتوانست سخنى بگويد. سپس به خود آمده و گفت: «گوش فرادار و سخنم را باور كن كه به خدا سوگند دروغ نمى گويم. به خدا من مسلم را به خانه خود دعوت نكردم و هيچ گونه اطلاعى از وضع و كار او نداشتم تا به خانه من آمد و از من خواست به خانه ام درآيد و من شرم كردم او را راه ندهم. پذيرايى از او به گردنم بار شد (و روى رسم عرب نمى توانستم او را راه ندهم). بدين جهت از او پذيرايى كردم و پناهش دادم و جريان كار او چنان است كه به گوش تو رسيده و خود مى دانى. پس اگر مى خواهى اكنون پيمان محكمى با تو مى بندم كه انديشه بدى درباره تو نداشته باشم و غائله اى به راه نيندازم. به نزدت آمده دست (وفادارى) در دست تو نهم و اگر خواهى گروى پيش تو گذارم كه بروم و باز گردم. بروم پيش مسلم و او را دستور دهم از خانه من به هر جاى زمين مى خواهد، برود و من ذمه خود را از عهده نگهدارى او بيرون آورم و آن گاه نزد تو باز آيم.»</w:t>
      </w:r>
    </w:p>
    <w:p>
      <w:pPr>
        <w:pStyle w:val="BookText"/>
      </w:pPr>
      <w:r>
        <w:rPr>
          <w:rFonts w:ascii="IRNazanin" w:hAnsi="IRNazanin" w:eastAsia="IRNazanin" w:cs="IRNazanin"/>
          <w:lang w:bidi="fa-IR"/>
          <w:color w:val="111111"/>
          <w:sz w:val="28"/>
          <w:szCs w:val="28"/>
          <w:rtl/>
        </w:rPr>
        <w:t xml:space="preserve">ابن زياد گفت: «به خدا هرگز دست از تو بر ندارم تا اورا به نزد من آورى.»</w:t>
      </w:r>
    </w:p>
    <w:p>
      <w:pPr>
        <w:pStyle w:val="BookText"/>
      </w:pPr>
      <w:r>
        <w:rPr>
          <w:rFonts w:ascii="IRNazanin" w:hAnsi="IRNazanin" w:eastAsia="IRNazanin" w:cs="IRNazanin"/>
          <w:lang w:bidi="fa-IR"/>
          <w:color w:val="111111"/>
          <w:sz w:val="28"/>
          <w:szCs w:val="28"/>
          <w:rtl/>
        </w:rPr>
        <w:t xml:space="preserve">گفت: «نه به خدا من هرگز چنين كارى نخواهم كرد. مهمان خود را بياورم اورا بكشى؟»</w:t>
      </w:r>
    </w:p>
    <w:p>
      <w:pPr>
        <w:pStyle w:val="BookText"/>
      </w:pPr>
      <w:r>
        <w:rPr>
          <w:rFonts w:ascii="IRNazanin" w:hAnsi="IRNazanin" w:eastAsia="IRNazanin" w:cs="IRNazanin"/>
          <w:lang w:bidi="fa-IR"/>
          <w:color w:val="111111"/>
          <w:sz w:val="28"/>
          <w:szCs w:val="28"/>
          <w:rtl/>
        </w:rPr>
        <w:t xml:space="preserve">ابن زياد گفت: «به خدا بايد او را پيش من بياورى.»</w:t>
      </w:r>
    </w:p>
    <w:p>
      <w:pPr>
        <w:pStyle w:val="BookText"/>
      </w:pPr>
      <w:r>
        <w:rPr>
          <w:rFonts w:ascii="IRNazanin" w:hAnsi="IRNazanin" w:eastAsia="IRNazanin" w:cs="IRNazanin"/>
          <w:lang w:bidi="fa-IR"/>
          <w:color w:val="111111"/>
          <w:sz w:val="28"/>
          <w:szCs w:val="28"/>
          <w:rtl/>
        </w:rPr>
        <w:t xml:space="preserve">هانى گفت: «نه به خدا نخواهم آورد.»</w:t>
      </w:r>
    </w:p>
    <w:p>
      <w:pPr>
        <w:pStyle w:val="BookText"/>
      </w:pPr>
      <w:r>
        <w:rPr>
          <w:rFonts w:ascii="IRNazanin" w:hAnsi="IRNazanin" w:eastAsia="IRNazanin" w:cs="IRNazanin"/>
          <w:lang w:bidi="fa-IR"/>
          <w:color w:val="111111"/>
          <w:sz w:val="28"/>
          <w:szCs w:val="28"/>
          <w:rtl/>
        </w:rPr>
        <w:t xml:space="preserve">چون سخن ميان آن دو بسيار شد، مسلم بن عمرو باهلى برخاست و در كوفه جز او مرد شامى و اهل بصره كسى نبود و گفت: «خدا كار امير را اصلاح كند! مرا با او در جاى خلوتى بگذار تا من در اين باره با او گفت وگو كنم.»</w:t>
      </w:r>
    </w:p>
    <w:p>
      <w:pPr>
        <w:pStyle w:val="BookText"/>
      </w:pPr>
      <w:r>
        <w:rPr>
          <w:rFonts w:ascii="IRNazanin" w:hAnsi="IRNazanin" w:eastAsia="IRNazanin" w:cs="IRNazanin"/>
          <w:lang w:bidi="fa-IR"/>
          <w:color w:val="111111"/>
          <w:sz w:val="28"/>
          <w:szCs w:val="28"/>
          <w:rtl/>
        </w:rPr>
        <w:t xml:space="preserve">پس برخاست در گوشه خلوتى از مجلس كه ابن زياد آن دو را مى ديد، با او به سخن پرداخت. چون گفت وگوى آن دو و آوازشان بلند شد، ابن زياد شنيد چه مى گويند.</w:t>
      </w:r>
    </w:p>
    <w:p>
      <w:pPr>
        <w:pStyle w:val="BookText"/>
      </w:pPr>
      <w:r>
        <w:rPr>
          <w:rFonts w:ascii="IRNazanin" w:hAnsi="IRNazanin" w:eastAsia="IRNazanin" w:cs="IRNazanin"/>
          <w:lang w:bidi="fa-IR"/>
          <w:color w:val="111111"/>
          <w:sz w:val="28"/>
          <w:szCs w:val="28"/>
          <w:rtl/>
        </w:rPr>
        <w:t xml:space="preserve">مسلم به هانى گفت: «اى هانى! تو را به خدا سوگند مى دهم (كارى نكن) كه خودرا به كشتن دهى و بلا و اندوهى در قبيله خود وارد سازى. پس به خدا من نمى خواهم تو كشته شوى، اين مرد (يعنى مسلم بن عقيل) با اين گروه كه مى بينى پسر عمو هستند و اينان كشنده او نيستند و زيانى به او نرسانند. پس او را به ايشان بسپار و در اين باره سرافكندگى و عيبى بر تو نباشد؛ زيرا جز اين نيست كه تو او را به سلطان سپرده اى.»</w:t>
      </w:r>
    </w:p>
    <w:p>
      <w:pPr>
        <w:pStyle w:val="BookText"/>
      </w:pPr>
      <w:r>
        <w:rPr>
          <w:rFonts w:ascii="IRNazanin" w:hAnsi="IRNazanin" w:eastAsia="IRNazanin" w:cs="IRNazanin"/>
          <w:lang w:bidi="fa-IR"/>
          <w:color w:val="111111"/>
          <w:sz w:val="28"/>
          <w:szCs w:val="28"/>
          <w:rtl/>
        </w:rPr>
        <w:t xml:space="preserve">هانى گفت: «همانا به خدا در اين كار براى من سرافكندگى و ننگ است كه من كسى را كه به من پناه آورده و مهمان خود را (به دشمن) بسپارم. با اين كه من زنده و تندرست هستم و مى شنوم و مى بينم و بازويم محكم و ياورانم بسيار است. به خدا اگر من جز يك تن نباشم و ياورى نداشته باشم، او را به شما نسپارم تا در راه او بميرم.»</w:t>
      </w:r>
    </w:p>
    <w:p>
      <w:pPr>
        <w:pStyle w:val="BookText"/>
      </w:pPr>
      <w:r>
        <w:rPr>
          <w:rFonts w:ascii="IRNazanin" w:hAnsi="IRNazanin" w:eastAsia="IRNazanin" w:cs="IRNazanin"/>
          <w:lang w:bidi="fa-IR"/>
          <w:color w:val="111111"/>
          <w:sz w:val="28"/>
          <w:szCs w:val="28"/>
          <w:rtl/>
        </w:rPr>
        <w:t xml:space="preserve">مسلم شروع كرد او را به سوگند دادن و او مى گفت: «به خدا هرگز او را به ابن زياد نسپارم.»</w:t>
      </w:r>
    </w:p>
    <w:p>
      <w:pPr>
        <w:pStyle w:val="BookText"/>
      </w:pPr>
      <w:r>
        <w:rPr>
          <w:rFonts w:ascii="IRNazanin" w:hAnsi="IRNazanin" w:eastAsia="IRNazanin" w:cs="IRNazanin"/>
          <w:lang w:bidi="fa-IR"/>
          <w:color w:val="111111"/>
          <w:sz w:val="28"/>
          <w:szCs w:val="28"/>
          <w:rtl/>
        </w:rPr>
        <w:t xml:space="preserve">ابن زياد اين سخن را شنيد و گفت: «او را نزديك من آريد.»</w:t>
      </w:r>
    </w:p>
    <w:p>
      <w:pPr>
        <w:pStyle w:val="BookText"/>
      </w:pPr>
      <w:r>
        <w:rPr>
          <w:rFonts w:ascii="IRNazanin" w:hAnsi="IRNazanin" w:eastAsia="IRNazanin" w:cs="IRNazanin"/>
          <w:lang w:bidi="fa-IR"/>
          <w:color w:val="111111"/>
          <w:sz w:val="28"/>
          <w:szCs w:val="28"/>
          <w:rtl/>
        </w:rPr>
        <w:t xml:space="preserve">او را به نزديك ابن زياد بردند. ابن زياد گفت: «يا بايد او را پيش من آرى يا گردنت را خواهم زد.»</w:t>
      </w:r>
    </w:p>
    <w:p>
      <w:pPr>
        <w:pStyle w:val="BookText"/>
      </w:pPr>
      <w:r>
        <w:rPr>
          <w:rFonts w:ascii="IRNazanin" w:hAnsi="IRNazanin" w:eastAsia="IRNazanin" w:cs="IRNazanin"/>
          <w:lang w:bidi="fa-IR"/>
          <w:color w:val="111111"/>
          <w:sz w:val="28"/>
          <w:szCs w:val="28"/>
          <w:rtl/>
        </w:rPr>
        <w:t xml:space="preserve">هانى گفت: «در اين هنگام به خدا شمشيرهاى برنده اى در اطراف خانه تو بسيار شود و مردم زيادى به يارى من به جنگ با تو برخيزند.»</w:t>
      </w:r>
    </w:p>
    <w:p>
      <w:pPr>
        <w:pStyle w:val="BookText"/>
      </w:pPr>
      <w:r>
        <w:rPr>
          <w:rFonts w:ascii="IRNazanin" w:hAnsi="IRNazanin" w:eastAsia="IRNazanin" w:cs="IRNazanin"/>
          <w:lang w:bidi="fa-IR"/>
          <w:color w:val="111111"/>
          <w:sz w:val="28"/>
          <w:szCs w:val="28"/>
          <w:rtl/>
        </w:rPr>
        <w:t xml:space="preserve">ابن زياد گفت: «واى بر تو! مرا به شمشيرهاى برنده مى ترسانى؟»</w:t>
      </w:r>
    </w:p>
    <w:p>
      <w:pPr>
        <w:pStyle w:val="BookText"/>
      </w:pPr>
      <w:r>
        <w:rPr>
          <w:rFonts w:ascii="IRNazanin" w:hAnsi="IRNazanin" w:eastAsia="IRNazanin" w:cs="IRNazanin"/>
          <w:lang w:bidi="fa-IR"/>
          <w:color w:val="111111"/>
          <w:sz w:val="28"/>
          <w:szCs w:val="28"/>
          <w:rtl/>
        </w:rPr>
        <w:t xml:space="preserve">و او (يعنى هانى) مى پنداشت كه قبيله او به يارى او بر خواهند خاست و از او دفاع خواهند نمود. سپس گفت: «او را نزديك من آريد.»</w:t>
      </w:r>
    </w:p>
    <w:p>
      <w:pPr>
        <w:pStyle w:val="BookText"/>
      </w:pPr>
      <w:r>
        <w:rPr>
          <w:rFonts w:ascii="IRNazanin" w:hAnsi="IRNazanin" w:eastAsia="IRNazanin" w:cs="IRNazanin"/>
          <w:lang w:bidi="fa-IR"/>
          <w:color w:val="111111"/>
          <w:sz w:val="28"/>
          <w:szCs w:val="28"/>
          <w:rtl/>
        </w:rPr>
        <w:t xml:space="preserve">پس نزديكش آوردند. با قضيبى كه در دست داشت (قضيب به معناى تازيانه و شمشير باريك و نازك است)، به روى او زد و همچنان به بينى و پيشانى و گونه او مى زد تا اين كه بينى او را شكست و خون بر روى او و ريشش ريخت و گوشت پيشانى و گونه او بر صورتش ريخت و آن قضيب نيز شكست. هانى دست به شمشير يكى از سربازان و پاسبانان ابن زياد برد كه آن را به دست گرفته از خود دفاع كند و آن مرد شمشير را نگه داشت و از گرفتن هانى جلوگيرى كرد. سپس عبيداللَّه به هانى گفت: «آيا تو پس از گذشت و نابودى خارجيان خارجى شده اى؟ خون تو بر ما حلال است. اورا بكشانيد.»</w:t>
      </w:r>
    </w:p>
    <w:p>
      <w:pPr>
        <w:pStyle w:val="BookText"/>
      </w:pPr>
      <w:r>
        <w:rPr>
          <w:rFonts w:ascii="IRNazanin" w:hAnsi="IRNazanin" w:eastAsia="IRNazanin" w:cs="IRNazanin"/>
          <w:lang w:bidi="fa-IR"/>
          <w:color w:val="111111"/>
          <w:sz w:val="28"/>
          <w:szCs w:val="28"/>
          <w:rtl/>
        </w:rPr>
        <w:t xml:space="preserve">پس اورا بر زمين كشانده، به اطاقى افكندند و در آن را بستند.</w:t>
      </w:r>
    </w:p>
    <w:p>
      <w:pPr>
        <w:pStyle w:val="BookText"/>
      </w:pPr>
      <w:r>
        <w:rPr>
          <w:rFonts w:ascii="IRNazanin" w:hAnsi="IRNazanin" w:eastAsia="IRNazanin" w:cs="IRNazanin"/>
          <w:lang w:bidi="fa-IR"/>
          <w:color w:val="111111"/>
          <w:sz w:val="28"/>
          <w:szCs w:val="28"/>
          <w:rtl/>
        </w:rPr>
        <w:t xml:space="preserve">ابن زياد گفت: «پاسبانانى بر او بگماريد.»</w:t>
      </w:r>
    </w:p>
    <w:p>
      <w:pPr>
        <w:pStyle w:val="BookText"/>
      </w:pPr>
      <w:r>
        <w:rPr>
          <w:rFonts w:ascii="IRNazanin" w:hAnsi="IRNazanin" w:eastAsia="IRNazanin" w:cs="IRNazanin"/>
          <w:lang w:bidi="fa-IR"/>
          <w:color w:val="111111"/>
          <w:sz w:val="28"/>
          <w:szCs w:val="28"/>
          <w:rtl/>
        </w:rPr>
        <w:t xml:space="preserve">اين كار را كردند. حسان بن اسماء برخاسته و گفت: «بهانه خارجى گرى را درباره هانى به يك سو نه، و اين بهانه نشد كه تو اورا بزنى و بكشى. به ما دستور دادى اورا به نزد تو آوريم و چون آورديمش، بينى و روى اورا شكستى و خونش را بر ريشش روان كردى و مى خواهى اورا بكشى؟»</w:t>
      </w:r>
    </w:p>
    <w:p>
      <w:pPr>
        <w:pStyle w:val="BookText"/>
      </w:pPr>
      <w:r>
        <w:rPr>
          <w:rFonts w:ascii="IRNazanin" w:hAnsi="IRNazanin" w:eastAsia="IRNazanin" w:cs="IRNazanin"/>
          <w:lang w:bidi="fa-IR"/>
          <w:color w:val="111111"/>
          <w:sz w:val="28"/>
          <w:szCs w:val="28"/>
          <w:rtl/>
        </w:rPr>
        <w:t xml:space="preserve">عبيداللَّه گفت: «تو اينجا هستى؟»</w:t>
      </w:r>
    </w:p>
    <w:p>
      <w:pPr>
        <w:pStyle w:val="BookText"/>
      </w:pPr>
      <w:r>
        <w:rPr>
          <w:rFonts w:ascii="IRNazanin" w:hAnsi="IRNazanin" w:eastAsia="IRNazanin" w:cs="IRNazanin"/>
          <w:lang w:bidi="fa-IR"/>
          <w:color w:val="111111"/>
          <w:sz w:val="28"/>
          <w:szCs w:val="28"/>
          <w:rtl/>
        </w:rPr>
        <w:t xml:space="preserve">پس دستور داد، حسان را با مشت و تخت سينه اى و پس گردنى بزدند و در گوشه اى از مجلس نشاندند. محمد بن اشعث گفت: «ما به هر چه امير بپسندد، خشنوديم. چه به سود ما باشد و چه بر زيان ما. چون امير بزرگ و مهتر ماست.»</w:t>
      </w:r>
    </w:p>
    <w:p>
      <w:pPr>
        <w:pStyle w:val="BookText"/>
      </w:pPr>
      <w:r>
        <w:rPr>
          <w:rFonts w:ascii="IRNazanin" w:hAnsi="IRNazanin" w:eastAsia="IRNazanin" w:cs="IRNazanin"/>
          <w:lang w:bidi="fa-IR"/>
          <w:color w:val="111111"/>
          <w:sz w:val="28"/>
          <w:szCs w:val="28"/>
          <w:rtl/>
        </w:rPr>
        <w:t xml:space="preserve">رسولى محلّاتى، ترجمه ارشاد، 2/ 44- 49</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44- 49/ عنه: المجلسي، البحار، 44/ 345- 347؛ البحراني، العوالم، 17/ 194- 196؛ الدّربندي، أسرار الشّهادة،/ 221- 222؛ المازندراني، معالي السّبطين، 1/ 243- 244؛ مثله: بحر العلوم، مقتل الحسين،/ 227- 229؛ الجواهري، مثير الأحزان،/ 18- 20</w:t>
      </w:r>
    </w:p>
    <w:p>
      <w:pPr>
        <w:pStyle w:val="BookText"/>
      </w:pPr>
      <w:r>
        <w:rPr>
          <w:rFonts w:ascii="Amiri" w:hAnsi="Amiri" w:eastAsia="Amiri" w:cs="Amiri"/>
          <w:lang w:bidi="ar-SA"/>
          <w:color w:val="111111"/>
          <w:sz w:val="28"/>
          <w:szCs w:val="28"/>
          <w:rtl/>
        </w:rPr>
        <w:t xml:space="preserve">فقال عبيداللَّه: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«إيه يا هاني، ما هذه الأمور الّتي تربّص في دورك لأمير المؤمنين، وعامّة المسلمين»؟</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ذاك، يا أمير المؤمنين»؟!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«جئت بمسلم بن عقيل، وأدخلته دارك وجمعت السّلاح، والرّجال في دور حولك، وظننت أنّ ذلك يخفى»؟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فعلت، وما مسلم عندي».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«بلى، قد فعلت».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ما فعلت». قال:
</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«بلى».</w:t>
      </w:r>
    </w:p>
    <w:p>
      <w:pPr>
        <w:pStyle w:val="BookText"/>
      </w:pPr>
      <w:r>
        <w:rPr>
          <w:rFonts w:ascii="Amiri" w:hAnsi="Amiri" w:eastAsia="Amiri" w:cs="Amiri"/>
          <w:lang w:bidi="ar-SA"/>
          <w:color w:val="111111"/>
          <w:sz w:val="28"/>
          <w:szCs w:val="28"/>
          <w:rtl/>
        </w:rPr>
        <w:t xml:space="preserve">فلمّا كثر ذلك، وأبى هاني إلّامجاحدته، دعا عبيداللَّه ذلك الدّسيس الّذي دسّه، وحمل على يده المال، وكان قد أنس بهم، وداخلهم، وجعل ينقل كلّ ما يكون منهم، إليه. فلمّا رآه هاني، قال له عبيداللَّه: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تعرف هذا»؟</w:t>
      </w:r>
    </w:p>
    <w:p>
      <w:pPr>
        <w:pStyle w:val="BookText"/>
      </w:pPr>
      <w:r>
        <w:rPr>
          <w:rFonts w:ascii="Amiri" w:hAnsi="Amiri" w:eastAsia="Amiri" w:cs="Amiri"/>
          <w:lang w:bidi="ar-SA"/>
          <w:color w:val="111111"/>
          <w:sz w:val="28"/>
          <w:szCs w:val="28"/>
          <w:rtl/>
        </w:rPr>
        <w:t xml:space="preserve">فعلم هاني أ نّه كان عيناً عليهم، فسقط في خلده ساعة، ثمّ إنّ نفسه راجعته، فقال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«اسمع منِّي، فإنِّي، واللَّه الّذي لا إله إلّاهو أصدُقك: ما دعوته، ولكن نزل عليَّ، فاستحييت من ردّه، ولزمني ذمامه، فأدخلته، وأضفته، وآويته. فإن شئت، أعطيتُك موثقاً، وما تطمئنّ إليه، لا أبغيك سوءاً ولا غائلة، وإن شئت أعطيتُك رهينة تكون في يدك حتّى آتيك، وأنطلق إليه، فآمره أن يخرج من داري إلى حيث شاء من الأرض، فأخرج من ذمامه وجواره».</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لا تفارقني أبداً، حتّى تأتيني به».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لا أجيئك به أبداً، أنا أجيئك بضيفي تقتله»؟</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لتأتيني به».</w:t>
      </w:r>
    </w:p>
    <w:p>
      <w:pPr>
        <w:pStyle w:val="BookText"/>
      </w:pPr>
      <w:r>
        <w:rPr>
          <w:rFonts w:ascii="Amiri" w:hAnsi="Amiri" w:eastAsia="Amiri" w:cs="Amiri"/>
          <w:lang w:bidi="ar-SA"/>
          <w:color w:val="111111"/>
          <w:sz w:val="28"/>
          <w:szCs w:val="28"/>
          <w:rtl/>
        </w:rPr>
        <w:t xml:space="preserve">وقام النّاس إليه، يناشدونه في نفسه، ويقولون: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سلطان، وليس عليك في دفعه إليه عار، ولا نقيصة».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«بلى واللَّه، عليَّ في ذلك، الخزي والعار: أدفع جاري وضيفي إلى قاتله، وأنا صحيح، أسمع، وأرى، شديد السّاعد، كثير الأعوان»!</w:t>
      </w:r>
    </w:p>
    <w:p>
      <w:pPr>
        <w:pStyle w:val="BookText"/>
      </w:pPr>
      <w:r>
        <w:rPr>
          <w:rFonts w:ascii="Amiri" w:hAnsi="Amiri" w:eastAsia="Amiri" w:cs="Amiri"/>
          <w:lang w:bidi="ar-SA"/>
          <w:color w:val="111111"/>
          <w:sz w:val="28"/>
          <w:szCs w:val="28"/>
          <w:rtl/>
        </w:rPr>
        <w:t xml:space="preserve">فقال عبيداللَّه بن زياد:
</w:t>
      </w: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«أدنوه منِّي»!</w:t>
      </w:r>
    </w:p>
    <w:p>
      <w:pPr>
        <w:pStyle w:val="BookText"/>
      </w:pPr>
      <w:r>
        <w:rPr>
          <w:rFonts w:ascii="Amiri" w:hAnsi="Amiri" w:eastAsia="Amiri" w:cs="Amiri"/>
          <w:lang w:bidi="ar-SA"/>
          <w:color w:val="111111"/>
          <w:sz w:val="28"/>
          <w:szCs w:val="28"/>
          <w:rtl/>
        </w:rPr>
        <w:t xml:space="preserve">فادني منه، وله ضفيرتان قد رجّلهما </w:t>
      </w:r>
      <w:r>
        <w:rPr>
          <w:rStyle w:val="FootnoteReference"/>
        </w:rPr>
        <w:footnoteReference w:id="6419"/>
      </w:r>
      <w:r>
        <w:rPr>
          <w:rFonts w:ascii="Amiri" w:hAnsi="Amiri" w:eastAsia="Amiri" w:cs="Amiri"/>
          <w:lang w:bidi="ar-SA"/>
          <w:color w:val="111111"/>
          <w:sz w:val="28"/>
          <w:szCs w:val="28"/>
          <w:rtl/>
        </w:rPr>
        <w:t xml:space="preserve">. فأمر بضفيرتيه، فامسك بهما، واستعرض وجهه بقضيب في يده، فلم يزل يضرب أنفه، وجبهته، وجبينه، حتّى نثر لحم خدّيه، وهشم أنفه. وتلوّى هاني، وضرب بيده إلى قائم سيف شرطيّ ممّن حضر، فمانعه الرّجل، ومُنع.</w:t>
      </w:r>
    </w:p>
    <w:p>
      <w:pPr>
        <w:pStyle w:val="BookText"/>
      </w:pPr>
      <w:r>
        <w:rPr>
          <w:rFonts w:ascii="Amiri" w:hAnsi="Amiri" w:eastAsia="Amiri" w:cs="Amiri"/>
          <w:lang w:bidi="ar-SA"/>
          <w:color w:val="111111"/>
          <w:sz w:val="28"/>
          <w:szCs w:val="28"/>
          <w:rtl/>
        </w:rPr>
        <w:t xml:space="preserve">فقال عبيداللَّه: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«أحروريّ سائر اليوم؟ حلّ لنا قتلك».</w:t>
      </w:r>
    </w:p>
    <w:p>
      <w:pPr>
        <w:pStyle w:val="BookText"/>
      </w:pPr>
      <w:r>
        <w:rPr>
          <w:rFonts w:ascii="Amiri" w:hAnsi="Amiri" w:eastAsia="Amiri" w:cs="Amiri"/>
          <w:lang w:bidi="ar-SA"/>
          <w:color w:val="111111"/>
          <w:sz w:val="28"/>
          <w:szCs w:val="28"/>
          <w:rtl/>
        </w:rPr>
        <w:t xml:space="preserve">فقام أسماء بن خارجة، فقال: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«أرُسُل غُدُر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نحن منذ اليوم؟ أمرتنا أن نجيئك بالرّجل، حتّى إذا جئناك به، فعلت به ما ترى، وزعمت أ نّك تقتله».</w:t>
      </w:r>
    </w:p>
    <w:p>
      <w:pPr>
        <w:pStyle w:val="BookText"/>
      </w:pPr>
      <w:r>
        <w:rPr>
          <w:rFonts w:ascii="Amiri" w:hAnsi="Amiri" w:eastAsia="Amiri" w:cs="Amiri"/>
          <w:lang w:bidi="ar-SA"/>
          <w:color w:val="111111"/>
          <w:sz w:val="28"/>
          <w:szCs w:val="28"/>
          <w:rtl/>
        </w:rPr>
        <w:t xml:space="preserve">فقال عبيداللَّه: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«إنّك ها هنا»؟</w:t>
      </w:r>
    </w:p>
    <w:p>
      <w:pPr>
        <w:pStyle w:val="BookText"/>
      </w:pPr>
      <w:r>
        <w:rPr>
          <w:rFonts w:ascii="Amiri" w:hAnsi="Amiri" w:eastAsia="Amiri" w:cs="Amiri"/>
          <w:lang w:bidi="ar-SA"/>
          <w:color w:val="111111"/>
          <w:sz w:val="28"/>
          <w:szCs w:val="28"/>
          <w:rtl/>
        </w:rPr>
        <w:t xml:space="preserve">وأمر، فلُهز، وتُعتع ساعة، ثمّ تُرك، فجلس، وسكت النّاس.</w:t>
      </w:r>
    </w:p>
    <w:p>
      <w:pPr>
        <w:pStyle w:val="BookText"/>
      </w:pPr>
      <w:r>
        <w:rPr>
          <w:rFonts w:ascii="Amiri" w:hAnsi="Amiri" w:eastAsia="Amiri" w:cs="Amiri"/>
          <w:lang w:bidi="ar-SA"/>
          <w:color w:val="111111"/>
          <w:sz w:val="28"/>
          <w:szCs w:val="28"/>
          <w:rtl/>
        </w:rPr>
        <w:t xml:space="preserve">وأمر بهاني، فجُعل في بيت، ووكّل به من يحرسه.</w:t>
      </w:r>
    </w:p>
    <w:p>
      <w:pPr>
        <w:pStyle w:val="BookText"/>
      </w:pPr>
      <w:r>
        <w:rPr>
          <w:rFonts w:ascii="Amiri" w:hAnsi="Amiri" w:eastAsia="Amiri" w:cs="Amiri"/>
          <w:lang w:bidi="ar-SA"/>
          <w:color w:val="111111"/>
          <w:sz w:val="28"/>
          <w:szCs w:val="28"/>
          <w:rtl/>
        </w:rPr>
        <w:t xml:space="preserve">أبو عليّ مسكويه، تجارب الأمم، 2/ 46- 47</w:t>
      </w:r>
    </w:p>
    <w:p>
      <w:pPr>
        <w:pStyle w:val="BookText"/>
      </w:pPr>
      <w:r>
        <w:rPr>
          <w:rFonts w:ascii="Amiri" w:hAnsi="Amiri" w:eastAsia="Amiri" w:cs="Amiri"/>
          <w:lang w:bidi="ar-SA"/>
          <w:color w:val="111111"/>
          <w:sz w:val="28"/>
          <w:szCs w:val="28"/>
          <w:rtl/>
        </w:rPr>
        <w:t xml:space="preserve">فلمّا أدخل على عبيداللَّه، قال: استأثر على الأمير بالعرس، قال: وهل أردت العرس يا هاني؟ ورماه بمحجن كان في يده، فارتجّ في الحائط.</w:t>
      </w:r>
    </w:p>
    <w:p>
      <w:pPr>
        <w:pStyle w:val="BookText"/>
      </w:pPr>
      <w:r>
        <w:rPr>
          <w:rFonts w:ascii="Amiri" w:hAnsi="Amiri" w:eastAsia="Amiri" w:cs="Amiri"/>
          <w:lang w:bidi="ar-SA"/>
          <w:color w:val="111111"/>
          <w:sz w:val="28"/>
          <w:szCs w:val="28"/>
          <w:rtl/>
        </w:rPr>
        <w:t xml:space="preserve">الشّجري، الأمالي، 1/ 176</w:t>
      </w:r>
    </w:p>
    <w:p>
      <w:pPr>
        <w:pStyle w:val="BookText"/>
      </w:pPr>
      <w:r>
        <w:rPr>
          <w:rFonts w:ascii="Amiri" w:hAnsi="Amiri" w:eastAsia="Amiri" w:cs="Amiri"/>
          <w:lang w:bidi="ar-SA"/>
          <w:color w:val="111111"/>
          <w:sz w:val="28"/>
          <w:szCs w:val="28"/>
          <w:rtl/>
        </w:rPr>
        <w:t xml:space="preserve">فلمّا دخل على ابن زياد، قال: أتتك بحائن رجلاه، والتفت نحوه وقال:</w:t>
      </w:r>
    </w:p>
    <w:p>
      <w:pPr>
        <w:pStyle w:val="BookText"/>
      </w:pPr>
      <w:r>
        <w:rPr>
          <w:rFonts w:ascii="Amiri" w:hAnsi="Amiri" w:eastAsia="Amiri" w:cs="Amiri"/>
          <w:lang w:bidi="ar-SA"/>
          <w:color w:val="111111"/>
          <w:sz w:val="28"/>
          <w:szCs w:val="28"/>
          <w:rtl/>
        </w:rPr>
        <w:t xml:space="preserve">اريد حياته ويريد قتلي *** غديرك من خليلك من مراد
</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هاني: وما ذاك أ يّها الأمير؟ قال: ما هذه الامور الّتي تربّص في دورك لأمير المؤمنين وعامّة المسلمين؟ جئت بمسلم بن عقيل، فأدخلته دارك وجمعت له الرّجال والسّلاح، قال: ما فعلت ذلك، قال: بلى، ثمّ دعا ابن زياد معقلًا، ذلك العَيْن، فجاء حتّى وقف بين يديه، فلمّا رآه هاني علم أ نّه كان عيناً عليهم، وأ نّه قد أتاه بأخبارهم، فقال:</w:t>
      </w:r>
    </w:p>
    <w:p>
      <w:pPr>
        <w:pStyle w:val="BookText"/>
      </w:pPr>
      <w:r>
        <w:rPr>
          <w:rFonts w:ascii="Amiri" w:hAnsi="Amiri" w:eastAsia="Amiri" w:cs="Amiri"/>
          <w:lang w:bidi="ar-SA"/>
          <w:color w:val="111111"/>
          <w:sz w:val="28"/>
          <w:szCs w:val="28"/>
          <w:rtl/>
        </w:rPr>
        <w:t xml:space="preserve">اسمع منِّي وصدّق مقالتي، واللَّه ما دعوته إلى منزلي، ولا علمت بشي ء من أمره حتّى جاء يسألني النّزول، فاستحييت أن أردّه، فقضّفته وآويته، وأنا أعطيك اليوم عهداً لا أبغيك سوءاً ولا غائلة، وإن شئت أعطيك رهينة، فتكون في يدك حتّى آتيك به أو آمره أن يخرج من داري حيث شاء من الأرض، فاخرج من جواره. فقال ابن زياد: واللَّه ما تفارقني أبداً حتّى تأتيني به، قال: لا واللَّه لا آتيك به، وكثر الكلام بينهما، حتّى قال: واللَّه لتأتينّي به، قال: لا واللَّه لا آتيك به، قال: لتأتينّي به أو لأضربنّ عنقك، فقال هاني: إذاً واللَّه تكثر البارقة حول دارك، فقال ابن زياد: أبالبارقة تخوِّفني؟ وهو يظنّ أنّ عشيرته سيمنعونه، فقال: أدنوه منِّي، فلم يزل يضرب وجهه بالقضيب حتّى كسر أنفه وسيّل الدّماء على ثيابه، وضرب هاني يده على قائم سيف شرطيّ، وجاذبه الرّجل ويمنعه، فقال ابن زياد: قد حلّ لنا قتلك، فجرّوه، فألقوه في بيت من بيوت الدّار، وأغلقوا عليه الباب.</w:t>
      </w:r>
    </w:p>
    <w:p>
      <w:pPr>
        <w:pStyle w:val="BookText"/>
      </w:pPr>
      <w:r>
        <w:rPr>
          <w:rFonts w:ascii="Amiri" w:hAnsi="Amiri" w:eastAsia="Amiri" w:cs="Amiri"/>
          <w:lang w:bidi="ar-SA"/>
          <w:color w:val="111111"/>
          <w:sz w:val="28"/>
          <w:szCs w:val="28"/>
          <w:rtl/>
        </w:rPr>
        <w:t xml:space="preserve">الطّبرسي، إعلام الورى،/ 224</w:t>
      </w:r>
    </w:p>
    <w:p>
      <w:pPr>
        <w:pStyle w:val="BookText"/>
      </w:pPr>
      <w:r>
        <w:rPr>
          <w:rFonts w:ascii="Amiri" w:hAnsi="Amiri" w:eastAsia="Amiri" w:cs="Amiri"/>
          <w:lang w:bidi="ar-SA"/>
          <w:color w:val="111111"/>
          <w:sz w:val="28"/>
          <w:szCs w:val="28"/>
          <w:rtl/>
        </w:rPr>
        <w:t xml:space="preserve">وفي حديث آخر: إنّ عبيداللَّه لمّا بنى بزوجته، أرسل إلى هاني، فأتاه، متوكّئاً على عصاه، فقال: أكل الأمير العرس وحده، قال: أوَ تركتني أنتفع بعرس وقد ضممت مسلم ابن عقيل، وهو عدوّ أمير المؤمنين؟! قال: ما فعلت، قال: لعمري، لقد فعلت، وما شكرت بلاء زياد، ولا رعيت حقّه وزاده، فأغضبته، فانتزع عبيداللَّه العنزة من يده، فشجّه بها وحبسه حتّى يأتى بمسلم بن عقيل.</w:t>
      </w:r>
    </w:p>
    <w:p>
      <w:pPr>
        <w:pStyle w:val="BookText"/>
      </w:pPr>
      <w:r>
        <w:rPr>
          <w:rFonts w:ascii="Amiri" w:hAnsi="Amiri" w:eastAsia="Amiri" w:cs="Amiri"/>
          <w:lang w:bidi="ar-SA"/>
          <w:color w:val="111111"/>
          <w:sz w:val="28"/>
          <w:szCs w:val="28"/>
          <w:rtl/>
        </w:rPr>
        <w:t xml:space="preserve">ابن عساكر، تاريخ دمشق، 67/ 54، مختصر ابن منظور، 27/ 59</w:t>
      </w:r>
    </w:p>
    <w:p>
      <w:pPr>
        <w:pStyle w:val="BookText"/>
      </w:pPr>
      <w:r>
        <w:rPr>
          <w:rFonts w:ascii="Amiri" w:hAnsi="Amiri" w:eastAsia="Amiri" w:cs="Amiri"/>
          <w:lang w:bidi="ar-SA"/>
          <w:color w:val="111111"/>
          <w:sz w:val="28"/>
          <w:szCs w:val="28"/>
          <w:rtl/>
        </w:rPr>
        <w:t xml:space="preserve">ثمّ دخل القوم على ابن زياد، فلمّا نظر إليهم من بعيد التفت إلى شريح القاضي، وكان
</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 </w:t>
      </w:r>
      <w:r>
        <w:rPr>
          <w:rStyle w:val="FootnoteReference"/>
        </w:rPr>
        <w:footnoteReference w:id="6420"/>
      </w:r>
      <w:r>
        <w:rPr>
          <w:rFonts w:ascii="Amiri" w:hAnsi="Amiri" w:eastAsia="Amiri" w:cs="Amiri"/>
          <w:lang w:bidi="ar-SA"/>
          <w:color w:val="111111"/>
          <w:sz w:val="28"/>
          <w:szCs w:val="28"/>
          <w:rtl/>
        </w:rPr>
        <w:t xml:space="preserve">في مجلسه، فقال: أتتك بحائن رجلاه </w:t>
      </w:r>
      <w:r>
        <w:rPr>
          <w:rStyle w:val="FootnoteReference"/>
        </w:rPr>
        <w:footnoteReference w:id="6421"/>
      </w:r>
      <w:r>
        <w:rPr>
          <w:rFonts w:ascii="Amiri" w:hAnsi="Amiri" w:eastAsia="Amiri" w:cs="Amiri"/>
          <w:lang w:bidi="ar-SA"/>
          <w:color w:val="111111"/>
          <w:sz w:val="28"/>
          <w:szCs w:val="28"/>
          <w:rtl/>
        </w:rPr>
        <w:t xml:space="preserve">تسعى، ثمّ التفت إلى هاني، فأنشد </w:t>
      </w:r>
      <w:r>
        <w:rPr>
          <w:rStyle w:val="FootnoteReference"/>
        </w:rPr>
        <w:footnoteReference w:id="6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أريد حياته ويريد قتلي *** </w:t>
      </w:r>
      <w:r>
        <w:rPr>
          <w:rStyle w:val="FootnoteReference"/>
        </w:rPr>
        <w:footnoteReference w:id="6423"/>
      </w:r>
      <w:r>
        <w:rPr>
          <w:rFonts w:ascii="Amiri" w:hAnsi="Amiri" w:eastAsia="Amiri" w:cs="Amiri"/>
          <w:lang w:bidi="ar-SA"/>
          <w:color w:val="111111"/>
          <w:sz w:val="28"/>
          <w:szCs w:val="28"/>
          <w:rtl/>
        </w:rPr>
        <w:t xml:space="preserve">عذيري من خليل </w:t>
      </w:r>
      <w:r>
        <w:rPr>
          <w:rStyle w:val="FootnoteReference"/>
        </w:rPr>
        <w:footnoteReference w:id="6424"/>
      </w:r>
      <w:r>
        <w:rPr>
          <w:rFonts w:ascii="IRNazanin" w:hAnsi="IRNazanin" w:eastAsia="IRNazanin" w:cs="IRNazanin"/>
          <w:lang w:bidi="fa-IR"/>
          <w:color w:val="111111"/>
          <w:sz w:val="28"/>
          <w:szCs w:val="28"/>
          <w:rtl/>
        </w:rPr>
        <w:t xml:space="preserve">من مراد</w:t>
      </w:r>
    </w:p>
    <w:p>
      <w:pPr>
        <w:pStyle w:val="BookText"/>
      </w:pPr>
      <w:r>
        <w:rPr>
          <w:rFonts w:ascii="Amiri" w:hAnsi="Amiri" w:eastAsia="Amiri" w:cs="Amiri"/>
          <w:lang w:bidi="ar-SA"/>
          <w:color w:val="111111"/>
          <w:sz w:val="28"/>
          <w:szCs w:val="28"/>
          <w:rtl/>
        </w:rPr>
        <w:t xml:space="preserve">فقال هاني: وما ذاك أ يّها الأمير؟ فقال: إيهاً </w:t>
      </w:r>
      <w:r>
        <w:rPr>
          <w:rStyle w:val="FootnoteReference"/>
        </w:rPr>
        <w:footnoteReference w:id="6425"/>
      </w:r>
      <w:r>
        <w:rPr>
          <w:rFonts w:ascii="Amiri" w:hAnsi="Amiri" w:eastAsia="Amiri" w:cs="Amiri"/>
          <w:lang w:bidi="ar-SA"/>
          <w:color w:val="111111"/>
          <w:sz w:val="28"/>
          <w:szCs w:val="28"/>
          <w:rtl/>
        </w:rPr>
        <w:t xml:space="preserve">يا هاني، جئت بمسلم بن عقيل وجمعت له الرّجال والسّلاح في الدّار </w:t>
      </w:r>
      <w:r>
        <w:rPr>
          <w:rStyle w:val="FootnoteReference"/>
        </w:rPr>
        <w:footnoteReference w:id="6426"/>
      </w:r>
      <w:r>
        <w:rPr>
          <w:rFonts w:ascii="Amiri" w:hAnsi="Amiri" w:eastAsia="Amiri" w:cs="Amiri"/>
          <w:lang w:bidi="ar-SA"/>
          <w:color w:val="111111"/>
          <w:sz w:val="28"/>
          <w:szCs w:val="28"/>
          <w:rtl/>
        </w:rPr>
        <w:t xml:space="preserve">حولك، وظننت أنّ ذلك يخفى علينا </w:t>
      </w:r>
      <w:r>
        <w:rPr>
          <w:rStyle w:val="FootnoteReference"/>
        </w:rPr>
        <w:footnoteReference w:id="6427"/>
      </w:r>
      <w:r>
        <w:rPr>
          <w:rFonts w:ascii="IRNazanin" w:hAnsi="IRNazanin" w:eastAsia="IRNazanin" w:cs="IRNazanin"/>
          <w:lang w:bidi="fa-IR"/>
          <w:color w:val="111111"/>
          <w:sz w:val="28"/>
          <w:szCs w:val="28"/>
          <w:rtl/>
        </w:rPr>
        <w:t xml:space="preserve">؟ فقال: ما فعلت.</w:t>
      </w:r>
    </w:p>
    <w:p>
      <w:pPr>
        <w:pStyle w:val="BookText"/>
      </w:pPr>
      <w:r>
        <w:rPr>
          <w:rFonts w:ascii="IRNazanin" w:hAnsi="IRNazanin" w:eastAsia="IRNazanin" w:cs="IRNazanin"/>
          <w:lang w:bidi="fa-IR"/>
          <w:color w:val="111111"/>
          <w:sz w:val="28"/>
          <w:szCs w:val="28"/>
          <w:rtl/>
        </w:rPr>
        <w:t xml:space="preserve">قال: بلى </w:t>
      </w:r>
      <w:r>
        <w:rPr>
          <w:rStyle w:val="FootnoteReference"/>
        </w:rPr>
        <w:footnoteReference w:id="6428"/>
      </w:r>
      <w:r>
        <w:rPr>
          <w:rFonts w:ascii="IRNazanin" w:hAnsi="IRNazanin" w:eastAsia="IRNazanin" w:cs="IRNazanin"/>
          <w:lang w:bidi="fa-IR"/>
          <w:color w:val="111111"/>
          <w:sz w:val="28"/>
          <w:szCs w:val="28"/>
          <w:rtl/>
        </w:rPr>
        <w:t xml:space="preserve">فعلت. </w:t>
      </w:r>
      <w:r>
        <w:rPr>
          <w:rStyle w:val="FootnoteReference"/>
        </w:rPr>
        <w:footnoteReference w:id="6429"/>
      </w:r>
      <w:r>
        <w:rPr>
          <w:rFonts w:ascii="Amiri" w:hAnsi="Amiri" w:eastAsia="Amiri" w:cs="Amiri"/>
          <w:lang w:bidi="ar-SA"/>
          <w:color w:val="111111"/>
          <w:sz w:val="28"/>
          <w:szCs w:val="28"/>
          <w:rtl/>
        </w:rPr>
        <w:t xml:space="preserve">قال: ما فعلت. قال ابن زياد: أين معقل؟ فجاء معقل </w:t>
      </w:r>
      <w:r>
        <w:rPr>
          <w:rStyle w:val="FootnoteReference"/>
        </w:rPr>
        <w:footnoteReference w:id="6430"/>
      </w:r>
      <w:r>
        <w:rPr>
          <w:rFonts w:ascii="Amiri" w:hAnsi="Amiri" w:eastAsia="Amiri" w:cs="Amiri"/>
          <w:lang w:bidi="ar-SA"/>
          <w:color w:val="111111"/>
          <w:sz w:val="28"/>
          <w:szCs w:val="28"/>
          <w:rtl/>
        </w:rPr>
        <w:t xml:space="preserve">حتّى وقف بين يديه. فقال ابن زياد: أتعرف هذا </w:t>
      </w:r>
      <w:r>
        <w:rPr>
          <w:rStyle w:val="FootnoteReference"/>
        </w:rPr>
        <w:footnoteReference w:id="6431"/>
      </w:r>
      <w:r>
        <w:rPr>
          <w:rFonts w:ascii="Amiri" w:hAnsi="Amiri" w:eastAsia="Amiri" w:cs="Amiri"/>
          <w:lang w:bidi="ar-SA"/>
          <w:color w:val="111111"/>
          <w:sz w:val="28"/>
          <w:szCs w:val="28"/>
          <w:rtl/>
        </w:rPr>
        <w:t xml:space="preserve">يا هاني </w:t>
      </w:r>
      <w:r>
        <w:rPr>
          <w:rStyle w:val="FootnoteReference"/>
        </w:rPr>
        <w:footnoteReference w:id="6432"/>
      </w:r>
      <w:r>
        <w:rPr>
          <w:rFonts w:ascii="Amiri" w:hAnsi="Amiri" w:eastAsia="Amiri" w:cs="Amiri"/>
          <w:lang w:bidi="ar-SA"/>
          <w:color w:val="111111"/>
          <w:sz w:val="28"/>
          <w:szCs w:val="28"/>
          <w:rtl/>
        </w:rPr>
        <w:t xml:space="preserve">؟ فنظر هاني إلى معقل، فعلم أ نّه كان عيناً عليهم، </w:t>
      </w:r>
      <w:r>
        <w:rPr>
          <w:rStyle w:val="FootnoteReference"/>
        </w:rPr>
        <w:footnoteReference w:id="6433"/>
      </w:r>
      <w:r>
        <w:rPr>
          <w:rFonts w:ascii="Amiri" w:hAnsi="Amiri" w:eastAsia="Amiri" w:cs="Amiri"/>
          <w:lang w:bidi="ar-SA"/>
          <w:color w:val="111111"/>
          <w:sz w:val="28"/>
          <w:szCs w:val="28"/>
          <w:rtl/>
        </w:rPr>
        <w:t xml:space="preserve">وأ نّه أخبر ابن زياد عن مسلم. فقال </w:t>
      </w:r>
      <w:r>
        <w:rPr>
          <w:rStyle w:val="FootnoteReference"/>
        </w:rPr>
        <w:footnoteReference w:id="6434"/>
      </w:r>
      <w:r>
        <w:rPr>
          <w:rFonts w:ascii="Amiri" w:hAnsi="Amiri" w:eastAsia="Amiri" w:cs="Amiri"/>
          <w:lang w:bidi="ar-SA"/>
          <w:color w:val="111111"/>
          <w:sz w:val="28"/>
          <w:szCs w:val="28"/>
          <w:rtl/>
        </w:rPr>
        <w:t xml:space="preserve">: أصلح اللَّه الأمير، </w:t>
      </w:r>
      <w:r>
        <w:rPr>
          <w:rStyle w:val="FootnoteReference"/>
        </w:rPr>
        <w:footnoteReference w:id="6435"/>
      </w:r>
      <w:r>
        <w:rPr>
          <w:rFonts w:ascii="Amiri" w:hAnsi="Amiri" w:eastAsia="Amiri" w:cs="Amiri"/>
          <w:lang w:bidi="ar-SA"/>
          <w:color w:val="111111"/>
          <w:sz w:val="28"/>
          <w:szCs w:val="28"/>
          <w:rtl/>
        </w:rPr>
        <w:t xml:space="preserve">ما بعثت إلى مسلم ولا دعوته، ولكنّه جاءني مستجيراً، فاستحييت من ردّه، وأخذني من ذلك ذمام. فأمّا إذا قد علمت فخلّ سبيلي حتّى ارجع إليه وآمره أن يخرج من داري </w:t>
      </w:r>
      <w:r>
        <w:rPr>
          <w:rStyle w:val="FootnoteReference"/>
        </w:rPr>
        <w:footnoteReference w:id="6436"/>
      </w:r>
      <w:r>
        <w:rPr>
          <w:rFonts w:ascii="Amiri" w:hAnsi="Amiri" w:eastAsia="Amiri" w:cs="Amiri"/>
          <w:lang w:bidi="ar-SA"/>
          <w:color w:val="111111"/>
          <w:sz w:val="28"/>
          <w:szCs w:val="28"/>
          <w:rtl/>
        </w:rPr>
        <w:t xml:space="preserve">إلى حيث شاء </w:t>
      </w:r>
      <w:r>
        <w:rPr>
          <w:rStyle w:val="FootnoteReference"/>
        </w:rPr>
        <w:footnoteReference w:id="6437"/>
      </w:r>
      <w:r>
        <w:rPr>
          <w:rFonts w:ascii="Amiri" w:hAnsi="Amiri" w:eastAsia="Amiri" w:cs="Amiri"/>
          <w:lang w:bidi="ar-SA"/>
          <w:color w:val="111111"/>
          <w:sz w:val="28"/>
          <w:szCs w:val="28"/>
          <w:rtl/>
        </w:rPr>
        <w:t xml:space="preserve">، وأعطيك من العهود والمواثيق بها </w:t>
      </w:r>
      <w:r>
        <w:rPr>
          <w:rStyle w:val="FootnoteReference"/>
        </w:rPr>
        <w:footnoteReference w:id="6438"/>
      </w:r>
      <w:r>
        <w:rPr>
          <w:rFonts w:ascii="Amiri" w:hAnsi="Amiri" w:eastAsia="Amiri" w:cs="Amiri"/>
          <w:lang w:bidi="ar-SA"/>
          <w:color w:val="111111"/>
          <w:sz w:val="28"/>
          <w:szCs w:val="28"/>
          <w:rtl/>
        </w:rPr>
        <w:t xml:space="preserve">إنِّي أرجع إليك وأضع يدي في يدك.</w:t>
      </w:r>
    </w:p>
    <w:p>
      <w:pPr>
        <w:pStyle w:val="BookText"/>
      </w:pPr>
      <w:r>
        <w:rPr>
          <w:rFonts w:ascii="Amiri" w:hAnsi="Amiri" w:eastAsia="Amiri" w:cs="Amiri"/>
          <w:lang w:bidi="ar-SA"/>
          <w:color w:val="111111"/>
          <w:sz w:val="28"/>
          <w:szCs w:val="28"/>
          <w:rtl/>
        </w:rPr>
        <w:t xml:space="preserve">فقال ابن زياد: لا </w:t>
      </w:r>
      <w:r>
        <w:rPr>
          <w:rStyle w:val="FootnoteReference"/>
        </w:rPr>
        <w:footnoteReference w:id="6439"/>
      </w:r>
      <w:r>
        <w:rPr>
          <w:rFonts w:ascii="Amiri" w:hAnsi="Amiri" w:eastAsia="Amiri" w:cs="Amiri"/>
          <w:lang w:bidi="ar-SA"/>
          <w:color w:val="111111"/>
          <w:sz w:val="28"/>
          <w:szCs w:val="28"/>
          <w:rtl/>
        </w:rPr>
        <w:t xml:space="preserve">واللَّه لا تفارقني أبداً </w:t>
      </w:r>
      <w:r>
        <w:rPr>
          <w:rStyle w:val="FootnoteReference"/>
        </w:rPr>
        <w:footnoteReference w:id="6440"/>
      </w:r>
      <w:r>
        <w:rPr>
          <w:rFonts w:ascii="Amiri" w:hAnsi="Amiri" w:eastAsia="Amiri" w:cs="Amiri"/>
          <w:lang w:bidi="ar-SA"/>
          <w:color w:val="111111"/>
          <w:sz w:val="28"/>
          <w:szCs w:val="28"/>
          <w:rtl/>
        </w:rPr>
        <w:t xml:space="preserve">أو تأتيني بمسلم </w:t>
      </w:r>
      <w:r>
        <w:rPr>
          <w:rStyle w:val="FootnoteReference"/>
        </w:rPr>
        <w:footnoteReference w:id="6441"/>
      </w:r>
      <w:r>
        <w:rPr>
          <w:rFonts w:ascii="Amiri" w:hAnsi="Amiri" w:eastAsia="Amiri" w:cs="Amiri"/>
          <w:lang w:bidi="ar-SA"/>
          <w:color w:val="111111"/>
          <w:sz w:val="28"/>
          <w:szCs w:val="28"/>
          <w:rtl/>
        </w:rPr>
        <w:t xml:space="preserve">بن عقيل </w:t>
      </w:r>
      <w:r>
        <w:rPr>
          <w:rStyle w:val="FootnoteReference"/>
        </w:rPr>
        <w:footnoteReference w:id="6442"/>
      </w:r>
      <w:r>
        <w:rPr>
          <w:rFonts w:ascii="Amiri" w:hAnsi="Amiri" w:eastAsia="Amiri" w:cs="Amiri"/>
          <w:lang w:bidi="ar-SA"/>
          <w:color w:val="111111"/>
          <w:sz w:val="28"/>
          <w:szCs w:val="28"/>
          <w:rtl/>
        </w:rPr>
        <w:t xml:space="preserve">. فقال: إذاً واللَّه لا آتيك بضيفي </w:t>
      </w:r>
      <w:r>
        <w:rPr>
          <w:rStyle w:val="FootnoteReference"/>
        </w:rPr>
        <w:footnoteReference w:id="6443"/>
      </w:r>
      <w:r>
        <w:rPr>
          <w:rFonts w:ascii="Amiri" w:hAnsi="Amiri" w:eastAsia="Amiri" w:cs="Amiri"/>
          <w:lang w:bidi="ar-SA"/>
          <w:color w:val="111111"/>
          <w:sz w:val="28"/>
          <w:szCs w:val="28"/>
          <w:rtl/>
        </w:rPr>
        <w:t xml:space="preserve">فتقتله، أيكون هذا في العرب؟! فقال ابن زياد: واللَّه لتأتينّي به.
</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هاني: لا </w:t>
      </w:r>
      <w:r>
        <w:rPr>
          <w:rStyle w:val="FootnoteReference"/>
        </w:rPr>
        <w:footnoteReference w:id="6444"/>
      </w:r>
      <w:r>
        <w:rPr>
          <w:rFonts w:ascii="Amiri" w:hAnsi="Amiri" w:eastAsia="Amiri" w:cs="Amiri"/>
          <w:lang w:bidi="ar-SA"/>
          <w:color w:val="111111"/>
          <w:sz w:val="28"/>
          <w:szCs w:val="28"/>
          <w:rtl/>
        </w:rPr>
        <w:t xml:space="preserve">واللَّه لا آتيك به أبداً </w:t>
      </w:r>
      <w:r>
        <w:rPr>
          <w:rStyle w:val="FootnoteReference"/>
        </w:rPr>
        <w:footnoteReference w:id="6445"/>
      </w:r>
      <w:r>
        <w:rPr>
          <w:rFonts w:ascii="Amiri" w:hAnsi="Amiri" w:eastAsia="Amiri" w:cs="Amiri"/>
          <w:lang w:bidi="ar-SA"/>
          <w:color w:val="111111"/>
          <w:sz w:val="28"/>
          <w:szCs w:val="28"/>
          <w:rtl/>
        </w:rPr>
        <w:t xml:space="preserve">. فتقدّم مسلم بن عمرو الباهليّ، فقال: أصلح الأمير، أذن </w:t>
      </w:r>
      <w:r>
        <w:rPr>
          <w:rStyle w:val="FootnoteReference"/>
        </w:rPr>
        <w:footnoteReference w:id="6446"/>
      </w:r>
      <w:r>
        <w:rPr>
          <w:rFonts w:ascii="Amiri" w:hAnsi="Amiri" w:eastAsia="Amiri" w:cs="Amiri"/>
          <w:lang w:bidi="ar-SA"/>
          <w:color w:val="111111"/>
          <w:sz w:val="28"/>
          <w:szCs w:val="28"/>
          <w:rtl/>
        </w:rPr>
        <w:t xml:space="preserve">لي في كلامه.</w:t>
      </w:r>
    </w:p>
    <w:p>
      <w:pPr>
        <w:pStyle w:val="BookText"/>
      </w:pPr>
      <w:r>
        <w:rPr>
          <w:rFonts w:ascii="Amiri" w:hAnsi="Amiri" w:eastAsia="Amiri" w:cs="Amiri"/>
          <w:lang w:bidi="ar-SA"/>
          <w:color w:val="111111"/>
          <w:sz w:val="28"/>
          <w:szCs w:val="28"/>
          <w:rtl/>
        </w:rPr>
        <w:t xml:space="preserve">فقال: كلّمه بما أحببت ولا تخرجه من القصر. فأخذ مسلم بن عمرو الباهليّ بيد هاني ابن عروة، فنحّاء ناحية، </w:t>
      </w:r>
      <w:r>
        <w:rPr>
          <w:rStyle w:val="FootnoteReference"/>
        </w:rPr>
        <w:footnoteReference w:id="6447"/>
      </w:r>
      <w:r>
        <w:rPr>
          <w:rFonts w:ascii="Amiri" w:hAnsi="Amiri" w:eastAsia="Amiri" w:cs="Amiri"/>
          <w:lang w:bidi="ar-SA"/>
          <w:color w:val="111111"/>
          <w:sz w:val="28"/>
          <w:szCs w:val="28"/>
          <w:rtl/>
        </w:rPr>
        <w:t xml:space="preserve">ثمّ قال له </w:t>
      </w:r>
      <w:r>
        <w:rPr>
          <w:rStyle w:val="FootnoteReference"/>
        </w:rPr>
        <w:footnoteReference w:id="6448"/>
      </w:r>
      <w:r>
        <w:rPr>
          <w:rFonts w:ascii="Amiri" w:hAnsi="Amiri" w:eastAsia="Amiri" w:cs="Amiri"/>
          <w:lang w:bidi="ar-SA"/>
          <w:color w:val="111111"/>
          <w:sz w:val="28"/>
          <w:szCs w:val="28"/>
          <w:rtl/>
        </w:rPr>
        <w:t xml:space="preserve">: ويحك يا هاني، أنشدك اللَّه أن تقتل نفسك، وتدخل البلاء على عشيرتك بسبب مسلم </w:t>
      </w:r>
      <w:r>
        <w:rPr>
          <w:rStyle w:val="FootnoteReference"/>
        </w:rPr>
        <w:footnoteReference w:id="6449"/>
      </w:r>
      <w:r>
        <w:rPr>
          <w:rFonts w:ascii="Amiri" w:hAnsi="Amiri" w:eastAsia="Amiri" w:cs="Amiri"/>
          <w:lang w:bidi="ar-SA"/>
          <w:color w:val="111111"/>
          <w:sz w:val="28"/>
          <w:szCs w:val="28"/>
          <w:rtl/>
        </w:rPr>
        <w:t xml:space="preserve">بن عقيل </w:t>
      </w:r>
      <w:r>
        <w:rPr>
          <w:rStyle w:val="FootnoteReference"/>
        </w:rPr>
        <w:footnoteReference w:id="6450"/>
      </w:r>
      <w:r>
        <w:rPr>
          <w:rFonts w:ascii="Amiri" w:hAnsi="Amiri" w:eastAsia="Amiri" w:cs="Amiri"/>
          <w:lang w:bidi="ar-SA"/>
          <w:color w:val="111111"/>
          <w:sz w:val="28"/>
          <w:szCs w:val="28"/>
          <w:rtl/>
        </w:rPr>
        <w:t xml:space="preserve">. يا هذا </w:t>
      </w:r>
      <w:r>
        <w:rPr>
          <w:rStyle w:val="FootnoteReference"/>
        </w:rPr>
        <w:footnoteReference w:id="6451"/>
      </w:r>
      <w:r>
        <w:rPr>
          <w:rFonts w:ascii="Amiri" w:hAnsi="Amiri" w:eastAsia="Amiri" w:cs="Amiri"/>
          <w:lang w:bidi="ar-SA"/>
          <w:color w:val="111111"/>
          <w:sz w:val="28"/>
          <w:szCs w:val="28"/>
          <w:rtl/>
        </w:rPr>
        <w:t xml:space="preserve">سلّمه إليه، فإنّه لا يقدم عليه بالقتل أبداً </w:t>
      </w:r>
      <w:r>
        <w:rPr>
          <w:rStyle w:val="FootnoteReference"/>
        </w:rPr>
        <w:footnoteReference w:id="6452"/>
      </w:r>
      <w:r>
        <w:rPr>
          <w:rFonts w:ascii="Times New Roman" w:hAnsi="Times New Roman" w:eastAsia="Times New Roman" w:cs="Times New Roman"/>
          <w:lang w:val="en-US" w:bidi="en-US"/>
          <w:color w:val="111111"/>
          <w:sz w:val="28"/>
          <w:szCs w:val="28"/>
          <w:rtl/>
        </w:rPr>
        <w:t xml:space="preserve">. </w:t>
      </w:r>
      <w:r>
        <w:rPr>
          <w:rStyle w:val="FootnoteReference"/>
        </w:rPr>
        <w:footnoteReference w:id="6453"/>
      </w:r>
      <w:r>
        <w:rPr>
          <w:rFonts w:ascii="Amiri" w:hAnsi="Amiri" w:eastAsia="Amiri" w:cs="Amiri"/>
          <w:lang w:bidi="ar-SA"/>
          <w:color w:val="111111"/>
          <w:sz w:val="28"/>
          <w:szCs w:val="28"/>
          <w:rtl/>
        </w:rPr>
        <w:t xml:space="preserve">فإنّه سلطان وليس عليك في ذلك عار ولا منقصة </w:t>
      </w:r>
      <w:r>
        <w:rPr>
          <w:rStyle w:val="FootnoteReference"/>
        </w:rPr>
        <w:footnoteReference w:id="6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هاني: بل واللَّه عليَّ في </w:t>
      </w:r>
      <w:r>
        <w:rPr>
          <w:rStyle w:val="FootnoteReference"/>
        </w:rPr>
        <w:footnoteReference w:id="6455"/>
      </w:r>
      <w:r>
        <w:rPr>
          <w:rFonts w:ascii="Amiri" w:hAnsi="Amiri" w:eastAsia="Amiri" w:cs="Amiri"/>
          <w:lang w:bidi="ar-SA"/>
          <w:color w:val="111111"/>
          <w:sz w:val="28"/>
          <w:szCs w:val="28"/>
          <w:rtl/>
        </w:rPr>
        <w:t xml:space="preserve">ذلك أعظم </w:t>
      </w:r>
      <w:r>
        <w:rPr>
          <w:rStyle w:val="FootnoteReference"/>
        </w:rPr>
        <w:footnoteReference w:id="6456"/>
      </w:r>
      <w:r>
        <w:rPr>
          <w:rFonts w:ascii="Amiri" w:hAnsi="Amiri" w:eastAsia="Amiri" w:cs="Amiri"/>
          <w:lang w:bidi="ar-SA"/>
          <w:color w:val="111111"/>
          <w:sz w:val="28"/>
          <w:szCs w:val="28"/>
          <w:rtl/>
        </w:rPr>
        <w:t xml:space="preserve">العار والسّبّة، وأكبر الخزي </w:t>
      </w:r>
      <w:r>
        <w:rPr>
          <w:rStyle w:val="FootnoteReference"/>
        </w:rPr>
        <w:footnoteReference w:id="6457"/>
      </w:r>
      <w:r>
        <w:rPr>
          <w:rFonts w:ascii="Amiri" w:hAnsi="Amiri" w:eastAsia="Amiri" w:cs="Amiri"/>
          <w:lang w:bidi="ar-SA"/>
          <w:color w:val="111111"/>
          <w:sz w:val="28"/>
          <w:szCs w:val="28"/>
          <w:rtl/>
        </w:rPr>
        <w:t xml:space="preserve">أن أسلّم جاري، وضيفي، ورسول ابن رسول اللَّه صلى الله عليه و آله و سلم، وأنا حيّ صحيح، شديد </w:t>
      </w:r>
      <w:r>
        <w:rPr>
          <w:rStyle w:val="FootnoteReference"/>
        </w:rPr>
        <w:footnoteReference w:id="6458"/>
      </w:r>
      <w:r>
        <w:rPr>
          <w:rFonts w:ascii="Amiri" w:hAnsi="Amiri" w:eastAsia="Amiri" w:cs="Amiri"/>
          <w:lang w:bidi="ar-SA"/>
          <w:color w:val="111111"/>
          <w:sz w:val="28"/>
          <w:szCs w:val="28"/>
          <w:rtl/>
        </w:rPr>
        <w:t xml:space="preserve">السّاعدين، كثير الأعوان، واللَّه لو لم أكن إلّاوحدي لا ناصر لي لما أسلمت </w:t>
      </w:r>
      <w:r>
        <w:rPr>
          <w:rStyle w:val="FootnoteReference"/>
        </w:rPr>
        <w:footnoteReference w:id="6459"/>
      </w:r>
      <w:r>
        <w:rPr>
          <w:rFonts w:ascii="Amiri" w:hAnsi="Amiri" w:eastAsia="Amiri" w:cs="Amiri"/>
          <w:lang w:bidi="ar-SA"/>
          <w:color w:val="111111"/>
          <w:sz w:val="28"/>
          <w:szCs w:val="28"/>
          <w:rtl/>
        </w:rPr>
        <w:t xml:space="preserve">أبداً ضيفي، حتّى أموت من </w:t>
      </w:r>
      <w:r>
        <w:rPr>
          <w:rStyle w:val="FootnoteReference"/>
        </w:rPr>
        <w:footnoteReference w:id="6460"/>
      </w:r>
      <w:r>
        <w:rPr>
          <w:rFonts w:ascii="Amiri" w:hAnsi="Amiri" w:eastAsia="Amiri" w:cs="Amiri"/>
          <w:lang w:bidi="ar-SA"/>
          <w:color w:val="111111"/>
          <w:sz w:val="28"/>
          <w:szCs w:val="28"/>
          <w:rtl/>
        </w:rPr>
        <w:t xml:space="preserve">دونه. فردّه مسلم بن عمرو الباهليّ </w:t>
      </w:r>
      <w:r>
        <w:rPr>
          <w:rStyle w:val="FootnoteReference"/>
        </w:rPr>
        <w:footnoteReference w:id="6461"/>
      </w:r>
      <w:r>
        <w:rPr>
          <w:rFonts w:ascii="Amiri" w:hAnsi="Amiri" w:eastAsia="Amiri" w:cs="Amiri"/>
          <w:lang w:bidi="ar-SA"/>
          <w:color w:val="111111"/>
          <w:sz w:val="28"/>
          <w:szCs w:val="28"/>
          <w:rtl/>
        </w:rPr>
        <w:t xml:space="preserve">إلى ابن زياد، فقال له </w:t>
      </w:r>
      <w:r>
        <w:rPr>
          <w:rStyle w:val="FootnoteReference"/>
        </w:rPr>
        <w:footnoteReference w:id="6462"/>
      </w:r>
      <w:r>
        <w:rPr>
          <w:rFonts w:ascii="Amiri" w:hAnsi="Amiri" w:eastAsia="Amiri" w:cs="Amiri"/>
          <w:lang w:bidi="ar-SA"/>
          <w:color w:val="111111"/>
          <w:sz w:val="28"/>
          <w:szCs w:val="28"/>
          <w:rtl/>
        </w:rPr>
        <w:t xml:space="preserve">: أ يّها الأمير! إنّه قد </w:t>
      </w:r>
      <w:r>
        <w:rPr>
          <w:rStyle w:val="FootnoteReference"/>
        </w:rPr>
        <w:footnoteReference w:id="6463"/>
      </w:r>
      <w:r>
        <w:rPr>
          <w:rFonts w:ascii="Amiri" w:hAnsi="Amiri" w:eastAsia="Amiri" w:cs="Amiri"/>
          <w:lang w:bidi="ar-SA"/>
          <w:color w:val="111111"/>
          <w:sz w:val="28"/>
          <w:szCs w:val="28"/>
          <w:rtl/>
        </w:rPr>
        <w:t xml:space="preserve">أبى أن يسلّم مسلماً أبداً </w:t>
      </w:r>
      <w:r>
        <w:rPr>
          <w:rStyle w:val="FootnoteReference"/>
        </w:rPr>
        <w:footnoteReference w:id="6464"/>
      </w:r>
      <w:r>
        <w:rPr>
          <w:rFonts w:ascii="Amiri" w:hAnsi="Amiri" w:eastAsia="Amiri" w:cs="Amiri"/>
          <w:lang w:bidi="ar-SA"/>
          <w:color w:val="111111"/>
          <w:sz w:val="28"/>
          <w:szCs w:val="28"/>
          <w:rtl/>
        </w:rPr>
        <w:t xml:space="preserve">، أو يُقتل </w:t>
      </w:r>
      <w:r>
        <w:rPr>
          <w:rStyle w:val="FootnoteReference"/>
        </w:rPr>
        <w:footnoteReference w:id="6465"/>
      </w:r>
      <w:r>
        <w:rPr>
          <w:rFonts w:ascii="Amiri" w:hAnsi="Amiri" w:eastAsia="Amiri" w:cs="Amiri"/>
          <w:lang w:bidi="ar-SA"/>
          <w:color w:val="111111"/>
          <w:sz w:val="28"/>
          <w:szCs w:val="28"/>
          <w:rtl/>
        </w:rPr>
        <w:t xml:space="preserve">كما يزعم </w:t>
      </w:r>
      <w:r>
        <w:rPr>
          <w:rStyle w:val="FootnoteReference"/>
        </w:rPr>
        <w:footnoteReference w:id="6466"/>
      </w:r>
      <w:r>
        <w:rPr>
          <w:rFonts w:ascii="Amiri" w:hAnsi="Amiri" w:eastAsia="Amiri" w:cs="Amiri"/>
          <w:lang w:bidi="ar-SA"/>
          <w:color w:val="111111"/>
          <w:sz w:val="28"/>
          <w:szCs w:val="28"/>
          <w:rtl/>
        </w:rPr>
        <w:t xml:space="preserve">، فغضب ابن زياد، ثمّ </w:t>
      </w:r>
      <w:r>
        <w:rPr>
          <w:rStyle w:val="FootnoteReference"/>
        </w:rPr>
        <w:footnoteReference w:id="6467"/>
      </w:r>
      <w:r>
        <w:rPr>
          <w:rFonts w:ascii="Amiri" w:hAnsi="Amiri" w:eastAsia="Amiri" w:cs="Amiri"/>
          <w:lang w:bidi="ar-SA"/>
          <w:color w:val="111111"/>
          <w:sz w:val="28"/>
          <w:szCs w:val="28"/>
          <w:rtl/>
        </w:rPr>
        <w:t xml:space="preserve">قال: واللَّه </w:t>
      </w:r>
      <w:r>
        <w:rPr>
          <w:rStyle w:val="FootnoteReference"/>
        </w:rPr>
        <w:footnoteReference w:id="6468"/>
      </w:r>
      <w:r>
        <w:rPr>
          <w:rFonts w:ascii="Amiri" w:hAnsi="Amiri" w:eastAsia="Amiri" w:cs="Amiri"/>
          <w:lang w:bidi="ar-SA"/>
          <w:color w:val="111111"/>
          <w:sz w:val="28"/>
          <w:szCs w:val="28"/>
          <w:rtl/>
        </w:rPr>
        <w:t xml:space="preserve">لتأتيني به، أو لأضربنّ عنقك، فقال </w:t>
      </w:r>
      <w:r>
        <w:rPr>
          <w:rStyle w:val="FootnoteReference"/>
        </w:rPr>
        <w:footnoteReference w:id="6469"/>
      </w:r>
      <w:r>
        <w:rPr>
          <w:rFonts w:ascii="Amiri" w:hAnsi="Amiri" w:eastAsia="Amiri" w:cs="Amiri"/>
          <w:lang w:bidi="ar-SA"/>
          <w:color w:val="111111"/>
          <w:sz w:val="28"/>
          <w:szCs w:val="28"/>
          <w:rtl/>
        </w:rPr>
        <w:t xml:space="preserve">: إذن واللَّه تكثر البارقة حول دارك.</w:t>
      </w:r>
    </w:p>
    <w:p>
      <w:pPr>
        <w:pStyle w:val="BookText"/>
      </w:pPr>
      <w:r>
        <w:rPr>
          <w:rFonts w:ascii="Amiri" w:hAnsi="Amiri" w:eastAsia="Amiri" w:cs="Amiri"/>
          <w:lang w:bidi="ar-SA"/>
          <w:color w:val="111111"/>
          <w:sz w:val="28"/>
          <w:szCs w:val="28"/>
          <w:rtl/>
        </w:rPr>
        <w:t xml:space="preserve">فقال ابن زياد: أبالبارقة تخوّفني؟ ثمّ أخذ قضيباً كان بين يديه، فضرب به وجه
</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هاني، فكسر </w:t>
      </w:r>
      <w:r>
        <w:rPr>
          <w:rStyle w:val="FootnoteReference"/>
        </w:rPr>
        <w:footnoteReference w:id="6470"/>
      </w:r>
      <w:r>
        <w:rPr>
          <w:rFonts w:ascii="Amiri" w:hAnsi="Amiri" w:eastAsia="Amiri" w:cs="Amiri"/>
          <w:lang w:bidi="ar-SA"/>
          <w:color w:val="111111"/>
          <w:sz w:val="28"/>
          <w:szCs w:val="28"/>
          <w:rtl/>
        </w:rPr>
        <w:t xml:space="preserve">أنفه، وشجّ حاجبه. وضرب هاني بيده إلى قائم سيف </w:t>
      </w:r>
      <w:r>
        <w:rPr>
          <w:rStyle w:val="FootnoteReference"/>
        </w:rPr>
        <w:footnoteReference w:id="6471"/>
      </w:r>
      <w:r>
        <w:rPr>
          <w:rFonts w:ascii="IRNazanin" w:hAnsi="IRNazanin" w:eastAsia="IRNazanin" w:cs="IRNazanin"/>
          <w:lang w:bidi="fa-IR"/>
          <w:color w:val="111111"/>
          <w:sz w:val="28"/>
          <w:szCs w:val="28"/>
          <w:rtl/>
        </w:rPr>
        <w:t xml:space="preserve">رجل من </w:t>
      </w:r>
      <w:r>
        <w:rPr>
          <w:rStyle w:val="FootnoteReference"/>
        </w:rPr>
        <w:footnoteReference w:id="6472"/>
      </w:r>
      <w:r>
        <w:rPr>
          <w:rFonts w:ascii="Amiri" w:hAnsi="Amiri" w:eastAsia="Amiri" w:cs="Amiri"/>
          <w:lang w:bidi="ar-SA"/>
          <w:color w:val="111111"/>
          <w:sz w:val="28"/>
          <w:szCs w:val="28"/>
          <w:rtl/>
        </w:rPr>
        <w:t xml:space="preserve">أصحاب عبيداللَّه بن زياد، فجاذبه ذلك </w:t>
      </w:r>
      <w:r>
        <w:rPr>
          <w:rStyle w:val="FootnoteReference"/>
        </w:rPr>
        <w:footnoteReference w:id="6473"/>
      </w:r>
      <w:r>
        <w:rPr>
          <w:rFonts w:ascii="Amiri" w:hAnsi="Amiri" w:eastAsia="Amiri" w:cs="Amiri"/>
          <w:lang w:bidi="ar-SA"/>
          <w:color w:val="111111"/>
          <w:sz w:val="28"/>
          <w:szCs w:val="28"/>
          <w:rtl/>
        </w:rPr>
        <w:t xml:space="preserve">الرّجل، ومنعه من السّيف، فصاح </w:t>
      </w:r>
      <w:r>
        <w:rPr>
          <w:rStyle w:val="FootnoteReference"/>
        </w:rPr>
        <w:footnoteReference w:id="6474"/>
      </w:r>
      <w:r>
        <w:rPr>
          <w:rFonts w:ascii="Amiri" w:hAnsi="Amiri" w:eastAsia="Amiri" w:cs="Amiri"/>
          <w:lang w:bidi="ar-SA"/>
          <w:color w:val="111111"/>
          <w:sz w:val="28"/>
          <w:szCs w:val="28"/>
          <w:rtl/>
        </w:rPr>
        <w:t xml:space="preserve">ابن زياد:</w:t>
      </w:r>
    </w:p>
    <w:p>
      <w:pPr>
        <w:pStyle w:val="BookText"/>
      </w:pPr>
      <w:r>
        <w:rPr>
          <w:rFonts w:ascii="Amiri" w:hAnsi="Amiri" w:eastAsia="Amiri" w:cs="Amiri"/>
          <w:lang w:bidi="ar-SA"/>
          <w:color w:val="111111"/>
          <w:sz w:val="28"/>
          <w:szCs w:val="28"/>
          <w:rtl/>
        </w:rPr>
        <w:t xml:space="preserve">خذوه، فأخذوه وألقوه في بيت من بيوت القصر، وأغلقوا عليه الباب. </w:t>
      </w:r>
      <w:r>
        <w:rPr>
          <w:rStyle w:val="FootnoteReference"/>
        </w:rPr>
        <w:footnoteReference w:id="6475"/>
      </w:r>
      <w:r>
        <w:rPr>
          <w:rFonts w:ascii="Amiri" w:hAnsi="Amiri" w:eastAsia="Amiri" w:cs="Amiri"/>
          <w:lang w:bidi="ar-SA"/>
          <w:color w:val="111111"/>
          <w:sz w:val="28"/>
          <w:szCs w:val="28"/>
          <w:rtl/>
        </w:rPr>
        <w:t xml:space="preserve">ثمّ وثب </w:t>
      </w:r>
      <w:r>
        <w:rPr>
          <w:rStyle w:val="FootnoteReference"/>
        </w:rPr>
        <w:footnoteReference w:id="6476"/>
      </w:r>
      <w:r>
        <w:rPr>
          <w:rFonts w:ascii="Amiri" w:hAnsi="Amiri" w:eastAsia="Amiri" w:cs="Amiri"/>
          <w:lang w:bidi="ar-SA"/>
          <w:color w:val="111111"/>
          <w:sz w:val="28"/>
          <w:szCs w:val="28"/>
          <w:rtl/>
        </w:rPr>
        <w:t xml:space="preserve">أسماء ابن خارجة، فقال له </w:t>
      </w:r>
      <w:r>
        <w:rPr>
          <w:rStyle w:val="FootnoteReference"/>
        </w:rPr>
        <w:footnoteReference w:id="6477"/>
      </w:r>
      <w:r>
        <w:rPr>
          <w:rFonts w:ascii="Amiri" w:hAnsi="Amiri" w:eastAsia="Amiri" w:cs="Amiri"/>
          <w:lang w:bidi="ar-SA"/>
          <w:color w:val="111111"/>
          <w:sz w:val="28"/>
          <w:szCs w:val="28"/>
          <w:rtl/>
        </w:rPr>
        <w:t xml:space="preserve">: أ يّها الأمير! إنّك </w:t>
      </w:r>
      <w:r>
        <w:rPr>
          <w:rStyle w:val="FootnoteReference"/>
        </w:rPr>
        <w:footnoteReference w:id="6478"/>
      </w:r>
      <w:r>
        <w:rPr>
          <w:rFonts w:ascii="IRNazanin" w:hAnsi="IRNazanin" w:eastAsia="IRNazanin" w:cs="IRNazanin"/>
          <w:lang w:bidi="fa-IR"/>
          <w:color w:val="111111"/>
          <w:sz w:val="28"/>
          <w:szCs w:val="28"/>
          <w:rtl/>
        </w:rPr>
        <w:t xml:space="preserve">أمرتنا </w:t>
      </w:r>
      <w:r>
        <w:rPr>
          <w:rStyle w:val="FootnoteReference"/>
        </w:rPr>
        <w:footnoteReference w:id="6479"/>
      </w:r>
      <w:r>
        <w:rPr>
          <w:rFonts w:ascii="Amiri" w:hAnsi="Amiri" w:eastAsia="Amiri" w:cs="Amiri"/>
          <w:lang w:bidi="ar-SA"/>
          <w:color w:val="111111"/>
          <w:sz w:val="28"/>
          <w:szCs w:val="28"/>
          <w:rtl/>
        </w:rPr>
        <w:t xml:space="preserve">أن نأتيك بالرّجل </w:t>
      </w:r>
      <w:r>
        <w:rPr>
          <w:rStyle w:val="FootnoteReference"/>
        </w:rPr>
        <w:footnoteReference w:id="6480"/>
      </w:r>
      <w:r>
        <w:rPr>
          <w:rFonts w:ascii="Amiri" w:hAnsi="Amiri" w:eastAsia="Amiri" w:cs="Amiri"/>
          <w:lang w:bidi="ar-SA"/>
          <w:color w:val="111111"/>
          <w:sz w:val="28"/>
          <w:szCs w:val="28"/>
          <w:rtl/>
        </w:rPr>
        <w:t xml:space="preserve">، فلمّا جئناك به هشمت وجهه، وأسلت </w:t>
      </w:r>
      <w:r>
        <w:rPr>
          <w:rStyle w:val="FootnoteReference"/>
        </w:rPr>
        <w:footnoteReference w:id="6481"/>
      </w:r>
      <w:r>
        <w:rPr>
          <w:rFonts w:ascii="Amiri" w:hAnsi="Amiri" w:eastAsia="Amiri" w:cs="Amiri"/>
          <w:lang w:bidi="ar-SA"/>
          <w:color w:val="111111"/>
          <w:sz w:val="28"/>
          <w:szCs w:val="28"/>
          <w:rtl/>
        </w:rPr>
        <w:t xml:space="preserve">دمه. فقال: وأنت هاهنا أيضاً؟ </w:t>
      </w:r>
      <w:r>
        <w:rPr>
          <w:rStyle w:val="FootnoteReference"/>
        </w:rPr>
        <w:footnoteReference w:id="6482"/>
      </w:r>
      <w:r>
        <w:rPr>
          <w:rFonts w:ascii="Amiri" w:hAnsi="Amiri" w:eastAsia="Amiri" w:cs="Amiri"/>
          <w:lang w:bidi="ar-SA"/>
          <w:color w:val="111111"/>
          <w:sz w:val="28"/>
          <w:szCs w:val="28"/>
          <w:rtl/>
        </w:rPr>
        <w:t xml:space="preserve">ثمّ أمر </w:t>
      </w:r>
      <w:r>
        <w:rPr>
          <w:rStyle w:val="FootnoteReference"/>
        </w:rPr>
        <w:footnoteReference w:id="6483"/>
      </w:r>
      <w:r>
        <w:rPr>
          <w:rFonts w:ascii="Amiri" w:hAnsi="Amiri" w:eastAsia="Amiri" w:cs="Amiri"/>
          <w:lang w:bidi="ar-SA"/>
          <w:color w:val="111111"/>
          <w:sz w:val="28"/>
          <w:szCs w:val="28"/>
          <w:rtl/>
        </w:rPr>
        <w:t xml:space="preserve">به، فضرب حتّى وقع لجنبه، فجلس أسماء بن خارجة ناحية من القصر وهو يقول: إنّا للَّه وإنّا إليه راجعون، إلى نفسي أنعاك يا هاني.</w:t>
      </w:r>
    </w:p>
    <w:p>
      <w:pPr>
        <w:pStyle w:val="BookText"/>
      </w:pPr>
      <w:r>
        <w:rPr>
          <w:rFonts w:ascii="Amiri" w:hAnsi="Amiri" w:eastAsia="Amiri" w:cs="Amiri"/>
          <w:lang w:bidi="ar-SA"/>
          <w:color w:val="111111"/>
          <w:sz w:val="28"/>
          <w:szCs w:val="28"/>
          <w:rtl/>
        </w:rPr>
        <w:t xml:space="preserve">الخوارزمي، مقتل الحسين، 1/ 204- 205/ مثله: محمّد بن أبي طالب، تسلية المجالس وزينة المجالس، 2/ 186- 189</w:t>
      </w:r>
    </w:p>
    <w:p>
      <w:pPr>
        <w:pStyle w:val="BookText"/>
      </w:pPr>
      <w:r>
        <w:rPr>
          <w:rFonts w:ascii="Amiri" w:hAnsi="Amiri" w:eastAsia="Amiri" w:cs="Amiri"/>
          <w:lang w:bidi="ar-SA"/>
          <w:color w:val="111111"/>
          <w:sz w:val="28"/>
          <w:szCs w:val="28"/>
          <w:rtl/>
        </w:rPr>
        <w:t xml:space="preserve">فالتفت ابن زياد إلى شريح القاضي وتمثّل:</w:t>
      </w:r>
    </w:p>
    <w:p>
      <w:pPr>
        <w:pStyle w:val="BookText"/>
      </w:pPr>
      <w:r>
        <w:rPr>
          <w:rFonts w:ascii="Amiri" w:hAnsi="Amiri" w:eastAsia="Amiri" w:cs="Amiri"/>
          <w:lang w:bidi="ar-SA"/>
          <w:color w:val="111111"/>
          <w:sz w:val="28"/>
          <w:szCs w:val="28"/>
          <w:rtl/>
        </w:rPr>
        <w:t xml:space="preserve">أريد حياته ويريد قتلي *** عذيرك من خليلك من مراد</w:t>
      </w:r>
    </w:p>
    <w:p>
      <w:pPr>
        <w:pStyle w:val="BookText"/>
      </w:pPr>
      <w:r>
        <w:rPr>
          <w:rFonts w:ascii="Amiri" w:hAnsi="Amiri" w:eastAsia="Amiri" w:cs="Amiri"/>
          <w:lang w:bidi="ar-SA"/>
          <w:color w:val="111111"/>
          <w:sz w:val="28"/>
          <w:szCs w:val="28"/>
          <w:rtl/>
        </w:rPr>
        <w:t xml:space="preserve">فقال هاني: ما هذا أ يّها الأمير؟ قال: جئت بمسلم بن عقيل وأدخلته دارك وجمعت له السّلاح والرّجال في دور حولك، وظننت أنّ ذلك يخفى عليَّ؟ فأنكر هاني بن عروة ذلك، فقال: عليَّ بمعقل، فلمّا جي ء به، قال: أتعرفه؟ قال هاني: ما دعوت مسلماً وإنّما جاءني بالجوار، فإذا قد عرفت أخرجه من جواري، قال: لا واللَّه لا مناص لك منِّي إلّا بعد أن تسلّمه إليّ، وقال: لا يكون ذلك أبداً، فكلّمه مسلم بن عمرو الباهليّ في ذلك،
</w:t>
      </w: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ليس عليك في ذلك عار، إنّما تدفعه إلى السّلطان، فقال هاني: بلى واللَّه عليَّ أعظم العار أن أسلّم جاري وضيفي ورسول ابن رسول اللَّه، وأنا حيّ، صحيح السّاعدين، كثير الأعوان، واللَّه لو لم أكن إلّاواحداً لما سلّمته أبداً حتّى أموت من دونه، قال ابن زياد: إن لم تحضره لأضربنّ عنقك، وضرب قضيباً على أنفه وجبهته حتّى هشمه، وأمر بحبسه.</w:t>
      </w:r>
    </w:p>
    <w:p>
      <w:pPr>
        <w:pStyle w:val="BookText"/>
      </w:pPr>
      <w:r>
        <w:rPr>
          <w:rFonts w:ascii="IRNazanin" w:hAnsi="IRNazanin" w:eastAsia="IRNazanin" w:cs="IRNazanin"/>
          <w:lang w:bidi="fa-IR"/>
          <w:color w:val="111111"/>
          <w:sz w:val="28"/>
          <w:szCs w:val="28"/>
          <w:rtl/>
        </w:rPr>
        <w:t xml:space="preserve">ابن شهرآشوب، المناقب، 4/ 92</w:t>
      </w:r>
    </w:p>
    <w:p>
      <w:pPr>
        <w:pStyle w:val="BookText"/>
      </w:pPr>
      <w:r>
        <w:rPr>
          <w:rFonts w:ascii="Amiri" w:hAnsi="Amiri" w:eastAsia="Amiri" w:cs="Amiri"/>
          <w:lang w:bidi="ar-SA"/>
          <w:color w:val="111111"/>
          <w:sz w:val="28"/>
          <w:szCs w:val="28"/>
          <w:rtl/>
        </w:rPr>
        <w:t xml:space="preserve">قال: فدخل القوم على ابن زياد، </w:t>
      </w:r>
      <w:r>
        <w:rPr>
          <w:rStyle w:val="FootnoteReference"/>
        </w:rPr>
        <w:footnoteReference w:id="6484"/>
      </w:r>
      <w:r>
        <w:rPr>
          <w:rFonts w:ascii="Amiri" w:hAnsi="Amiri" w:eastAsia="Amiri" w:cs="Amiri"/>
          <w:lang w:bidi="ar-SA"/>
          <w:color w:val="111111"/>
          <w:sz w:val="28"/>
          <w:szCs w:val="28"/>
          <w:rtl/>
        </w:rPr>
        <w:t xml:space="preserve">وهاني معهم </w:t>
      </w:r>
      <w:r>
        <w:rPr>
          <w:rStyle w:val="FootnoteReference"/>
        </w:rPr>
        <w:footnoteReference w:id="6485"/>
      </w:r>
      <w:r>
        <w:rPr>
          <w:rFonts w:ascii="Amiri" w:hAnsi="Amiri" w:eastAsia="Amiri" w:cs="Amiri"/>
          <w:lang w:bidi="ar-SA"/>
          <w:color w:val="111111"/>
          <w:sz w:val="28"/>
          <w:szCs w:val="28"/>
          <w:rtl/>
        </w:rPr>
        <w:t xml:space="preserve">، فلمّا رآه ابن زياد قال </w:t>
      </w:r>
      <w:r>
        <w:rPr>
          <w:rStyle w:val="FootnoteReference"/>
        </w:rPr>
        <w:footnoteReference w:id="6486"/>
      </w:r>
      <w:r>
        <w:rPr>
          <w:rFonts w:ascii="Amiri" w:hAnsi="Amiri" w:eastAsia="Amiri" w:cs="Amiri"/>
          <w:lang w:bidi="ar-SA"/>
          <w:color w:val="111111"/>
          <w:sz w:val="28"/>
          <w:szCs w:val="28"/>
          <w:rtl/>
        </w:rPr>
        <w:t xml:space="preserve">لشريح القاضي </w:t>
      </w:r>
      <w:r>
        <w:rPr>
          <w:rStyle w:val="FootnoteReference"/>
        </w:rPr>
        <w:footnoteReference w:id="6487"/>
      </w:r>
      <w:r>
        <w:rPr>
          <w:rFonts w:ascii="Amiri" w:hAnsi="Amiri" w:eastAsia="Amiri" w:cs="Amiri"/>
          <w:lang w:bidi="ar-SA"/>
          <w:color w:val="111111"/>
          <w:sz w:val="28"/>
          <w:szCs w:val="28"/>
          <w:rtl/>
        </w:rPr>
        <w:t xml:space="preserve">: أتتك بحائن رجلاه، فلمّا دنا </w:t>
      </w:r>
      <w:r>
        <w:rPr>
          <w:rStyle w:val="FootnoteReference"/>
        </w:rPr>
        <w:footnoteReference w:id="6488"/>
      </w:r>
      <w:r>
        <w:rPr>
          <w:rFonts w:ascii="Amiri" w:hAnsi="Amiri" w:eastAsia="Amiri" w:cs="Amiri"/>
          <w:lang w:bidi="ar-SA"/>
          <w:color w:val="111111"/>
          <w:sz w:val="28"/>
          <w:szCs w:val="28"/>
          <w:rtl/>
        </w:rPr>
        <w:t xml:space="preserve">منه، قال عبيداللَّه </w:t>
      </w:r>
      <w:r>
        <w:rPr>
          <w:rStyle w:val="FootnoteReference"/>
        </w:rPr>
        <w:footnoteReference w:id="6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أريد حياته ويريد قتلي *** عذيرك من خليلك من مراد</w:t>
      </w:r>
    </w:p>
    <w:p>
      <w:pPr>
        <w:pStyle w:val="BookText"/>
      </w:pPr>
      <w:r>
        <w:rPr>
          <w:rStyle w:val="FootnoteReference"/>
        </w:rPr>
        <w:footnoteReference w:id="6490"/>
      </w:r>
      <w:r>
        <w:rPr>
          <w:rFonts w:ascii="Amiri" w:hAnsi="Amiri" w:eastAsia="Amiri" w:cs="Amiri"/>
          <w:lang w:bidi="ar-SA"/>
          <w:color w:val="111111"/>
          <w:sz w:val="28"/>
          <w:szCs w:val="28"/>
          <w:rtl/>
        </w:rPr>
        <w:t xml:space="preserve">وكان ابن زياد مكرماً له </w:t>
      </w:r>
      <w:r>
        <w:rPr>
          <w:rStyle w:val="FootnoteReference"/>
        </w:rPr>
        <w:footnoteReference w:id="6491"/>
      </w:r>
      <w:r>
        <w:rPr>
          <w:rFonts w:ascii="IRNazanin" w:hAnsi="IRNazanin" w:eastAsia="IRNazanin" w:cs="IRNazanin"/>
          <w:lang w:bidi="fa-IR"/>
          <w:color w:val="111111"/>
          <w:sz w:val="28"/>
          <w:szCs w:val="28"/>
          <w:rtl/>
        </w:rPr>
        <w:t xml:space="preserve">، فقال </w:t>
      </w:r>
      <w:r>
        <w:rPr>
          <w:rStyle w:val="FootnoteReference"/>
        </w:rPr>
        <w:footnoteReference w:id="6492"/>
      </w:r>
      <w:r>
        <w:rPr>
          <w:rFonts w:ascii="Amiri" w:hAnsi="Amiri" w:eastAsia="Amiri" w:cs="Amiri"/>
          <w:lang w:bidi="ar-SA"/>
          <w:color w:val="111111"/>
          <w:sz w:val="28"/>
          <w:szCs w:val="28"/>
          <w:rtl/>
        </w:rPr>
        <w:t xml:space="preserve">هاني: وما ذاك؟ </w:t>
      </w:r>
      <w:r>
        <w:rPr>
          <w:rStyle w:val="FootnoteReference"/>
        </w:rPr>
        <w:footnoteReference w:id="6493"/>
      </w:r>
      <w:r>
        <w:rPr>
          <w:rFonts w:ascii="IRNazanin" w:hAnsi="IRNazanin" w:eastAsia="IRNazanin" w:cs="IRNazanin"/>
          <w:lang w:bidi="fa-IR"/>
          <w:color w:val="111111"/>
          <w:sz w:val="28"/>
          <w:szCs w:val="28"/>
          <w:rtl/>
        </w:rPr>
        <w:t xml:space="preserve">فقال: </w:t>
      </w:r>
      <w:r>
        <w:rPr>
          <w:rStyle w:val="FootnoteReference"/>
        </w:rPr>
        <w:footnoteReference w:id="6494"/>
      </w:r>
      <w:r>
        <w:rPr>
          <w:rFonts w:ascii="Amiri" w:hAnsi="Amiri" w:eastAsia="Amiri" w:cs="Amiri"/>
          <w:lang w:bidi="ar-SA"/>
          <w:color w:val="111111"/>
          <w:sz w:val="28"/>
          <w:szCs w:val="28"/>
          <w:rtl/>
        </w:rPr>
        <w:t xml:space="preserve">يا هاني، ما هذه الأمور </w:t>
      </w:r>
      <w:r>
        <w:rPr>
          <w:rStyle w:val="FootnoteReference"/>
        </w:rPr>
        <w:footnoteReference w:id="6495"/>
      </w:r>
      <w:r>
        <w:rPr>
          <w:rFonts w:ascii="Amiri" w:hAnsi="Amiri" w:eastAsia="Amiri" w:cs="Amiri"/>
          <w:lang w:bidi="ar-SA"/>
          <w:color w:val="111111"/>
          <w:sz w:val="28"/>
          <w:szCs w:val="28"/>
          <w:rtl/>
        </w:rPr>
        <w:t xml:space="preserve">الّتي تربّص في دارك لأميرالمؤمنين والمسلمين؟ جئت بمسلم، فأدخلته دارك، وجمعت له السّلاح والرّجال، وظننت أنّ ذلك يخفى [عليَ] </w:t>
      </w:r>
      <w:r>
        <w:rPr>
          <w:rStyle w:val="FootnoteReference"/>
        </w:rPr>
        <w:footnoteReference w:id="6496"/>
      </w:r>
      <w:r>
        <w:rPr>
          <w:rFonts w:ascii="IRNazanin" w:hAnsi="IRNazanin" w:eastAsia="IRNazanin" w:cs="IRNazanin"/>
          <w:lang w:bidi="fa-IR"/>
          <w:color w:val="111111"/>
          <w:sz w:val="28"/>
          <w:szCs w:val="28"/>
          <w:rtl/>
        </w:rPr>
        <w:t xml:space="preserve">؟ قال: ما فعلت، قال: بلى </w:t>
      </w:r>
      <w:r>
        <w:rPr>
          <w:rStyle w:val="FootnoteReference"/>
        </w:rPr>
        <w:footnoteReference w:id="6497"/>
      </w:r>
      <w:r>
        <w:rPr>
          <w:rFonts w:ascii="Amiri" w:hAnsi="Amiri" w:eastAsia="Amiri" w:cs="Amiri"/>
          <w:lang w:bidi="ar-SA"/>
          <w:color w:val="111111"/>
          <w:sz w:val="28"/>
          <w:szCs w:val="28"/>
          <w:rtl/>
        </w:rPr>
        <w:t xml:space="preserve">، وطال بينهما النّزاع، فدعا </w:t>
      </w:r>
      <w:r>
        <w:rPr>
          <w:rStyle w:val="FootnoteReference"/>
        </w:rPr>
        <w:footnoteReference w:id="6498"/>
      </w:r>
      <w:r>
        <w:rPr>
          <w:rFonts w:ascii="Amiri" w:hAnsi="Amiri" w:eastAsia="Amiri" w:cs="Amiri"/>
          <w:lang w:bidi="ar-SA"/>
          <w:color w:val="111111"/>
          <w:sz w:val="28"/>
          <w:szCs w:val="28"/>
          <w:rtl/>
        </w:rPr>
        <w:t xml:space="preserve">ابن زياد مولاه </w:t>
      </w:r>
      <w:r>
        <w:rPr>
          <w:rStyle w:val="FootnoteReference"/>
        </w:rPr>
        <w:footnoteReference w:id="6499"/>
      </w:r>
      <w:r>
        <w:rPr>
          <w:rFonts w:ascii="Amiri" w:hAnsi="Amiri" w:eastAsia="Amiri" w:cs="Amiri"/>
          <w:lang w:bidi="ar-SA"/>
          <w:color w:val="111111"/>
          <w:sz w:val="28"/>
          <w:szCs w:val="28"/>
          <w:rtl/>
        </w:rPr>
        <w:t xml:space="preserve">ذاك العين </w:t>
      </w:r>
      <w:r>
        <w:rPr>
          <w:rStyle w:val="FootnoteReference"/>
        </w:rPr>
        <w:footnoteReference w:id="6500"/>
      </w:r>
      <w:r>
        <w:rPr>
          <w:rFonts w:ascii="Amiri" w:hAnsi="Amiri" w:eastAsia="Amiri" w:cs="Amiri"/>
          <w:lang w:bidi="ar-SA"/>
          <w:color w:val="111111"/>
          <w:sz w:val="28"/>
          <w:szCs w:val="28"/>
          <w:rtl/>
        </w:rPr>
        <w:t xml:space="preserve">، فجاء حتّى وقف بين يديه، فقال:
أتعرف هذا؟ قال: نعم، وعلم هاني [عند ذلك] أ نّه كان عيناً عليهم، فسقط في يده ساعة، ثمّ راجعته نفسه، قال: اسمع منِّي وصدِّقني، فوَ اللَّه لا أكذبك، واللَّه ما دعوته ولا
</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علمت بشي ء من أمره حتّى رأيته جالساً على بابي يسألني النّزول عليَّ، فاستحييت من ردّه، و </w:t>
      </w:r>
      <w:r>
        <w:rPr>
          <w:rStyle w:val="FootnoteReference"/>
        </w:rPr>
        <w:footnoteReference w:id="6501"/>
      </w:r>
      <w:r>
        <w:rPr>
          <w:rFonts w:ascii="Amiri" w:hAnsi="Amiri" w:eastAsia="Amiri" w:cs="Amiri"/>
          <w:lang w:bidi="ar-SA"/>
          <w:color w:val="111111"/>
          <w:sz w:val="28"/>
          <w:szCs w:val="28"/>
          <w:rtl/>
        </w:rPr>
        <w:t xml:space="preserve">لزمني من ذلك ذمام، فأدخلته داري وأضفته، وقد كان من أمره </w:t>
      </w:r>
      <w:r>
        <w:rPr>
          <w:rStyle w:val="FootnoteReference"/>
        </w:rPr>
        <w:footnoteReference w:id="6502"/>
      </w:r>
      <w:r>
        <w:rPr>
          <w:rFonts w:ascii="Amiri" w:hAnsi="Amiri" w:eastAsia="Amiri" w:cs="Amiri"/>
          <w:lang w:bidi="ar-SA"/>
          <w:color w:val="111111"/>
          <w:sz w:val="28"/>
          <w:szCs w:val="28"/>
          <w:rtl/>
        </w:rPr>
        <w:t xml:space="preserve">الّذي بلغك، فإن شئت أعطيتك الآن موثقاً تطمئنّ به، ورهينة تكون في يدك حتّى أنطلق وأخرجه من داري وأعود إليك، فقال: لا واللَّه، لا تفارقني أبداً حتّى تأتيني به، قال: لا آتيك بضيفي تقتله أبداً. </w:t>
      </w:r>
      <w:r>
        <w:rPr>
          <w:rStyle w:val="FootnoteReference"/>
        </w:rPr>
        <w:footnoteReference w:id="6503"/>
      </w:r>
    </w:p>
    <w:p>
      <w:pPr>
        <w:pStyle w:val="BookText"/>
      </w:pPr>
      <w:r>
        <w:rPr>
          <w:rStyle w:val="FootnoteReference"/>
        </w:rPr>
        <w:footnoteReference w:id="6504"/>
      </w:r>
      <w:r>
        <w:rPr>
          <w:rFonts w:ascii="Amiri" w:hAnsi="Amiri" w:eastAsia="Amiri" w:cs="Amiri"/>
          <w:lang w:bidi="ar-SA"/>
          <w:color w:val="111111"/>
          <w:sz w:val="28"/>
          <w:szCs w:val="28"/>
          <w:rtl/>
        </w:rPr>
        <w:t xml:space="preserve">فلمّا كثر الكلام </w:t>
      </w:r>
      <w:r>
        <w:rPr>
          <w:rStyle w:val="FootnoteReference"/>
        </w:rPr>
        <w:footnoteReference w:id="6505"/>
      </w:r>
      <w:r>
        <w:rPr>
          <w:rFonts w:ascii="Amiri" w:hAnsi="Amiri" w:eastAsia="Amiri" w:cs="Amiri"/>
          <w:lang w:bidi="ar-SA"/>
          <w:color w:val="111111"/>
          <w:sz w:val="28"/>
          <w:szCs w:val="28"/>
          <w:rtl/>
        </w:rPr>
        <w:t xml:space="preserve">، قام مسلم بن عمرو الباهليّ- وليس بالكوفة شاميّ ولا بصريّ غيره- فقال: خلّني وإيّاه حتّى أكلّمه لما رأى من لجاجه، وأخذ هانياً وخلا به ناحية من ابن زياد بحيث يراهما، فقال له: يا هاني! أنشدك اللَّه أن تقتل نفسك، وتدخل البلاء على قومك، إنّ هذا الرّجل ابن عمّ القوم، وليسوا بقاتليه ولا ضائريه، فادفعه إليه، فليس عليك بذلك مخزاة ولا منقصة، إنّما تدفعه إلى السّلطان. قال: بلى واللَّه، إنّ عليَّ في ذلك خزياً وعاراً، لا أدفع ضيفي وأنا صحيح، شديد السّاعد، كثير الأعوان، واللَّه لو كنت واحداً ليس لي ناصر لم أدفعه حتّى أموت دونه، فسمع ابن زياد ذلك، فقال: أدنوه منّي، فأدنوه منه، فقال: واللَّه لتأتينّي به، أو لأضربنّ عنقك؛ قال: إذاً واللَّه تكثر البارقة حول دارك، وهو يرى أنّ عشيرته ستمنعه </w:t>
      </w:r>
      <w:r>
        <w:rPr>
          <w:rStyle w:val="FootnoteReference"/>
        </w:rPr>
        <w:footnoteReference w:id="6506"/>
      </w:r>
      <w:r>
        <w:rPr>
          <w:rFonts w:ascii="Amiri" w:hAnsi="Amiri" w:eastAsia="Amiri" w:cs="Amiri"/>
          <w:lang w:bidi="ar-SA"/>
          <w:color w:val="111111"/>
          <w:sz w:val="28"/>
          <w:szCs w:val="28"/>
          <w:rtl/>
        </w:rPr>
        <w:t xml:space="preserve">، فقال: أبالبارقة تخوِّفني؟ </w:t>
      </w:r>
      <w:r>
        <w:rPr>
          <w:rStyle w:val="FootnoteReference"/>
        </w:rPr>
        <w:footnoteReference w:id="6507"/>
      </w:r>
      <w:r>
        <w:rPr>
          <w:rFonts w:ascii="Amiri" w:hAnsi="Amiri" w:eastAsia="Amiri" w:cs="Amiri"/>
          <w:lang w:bidi="ar-SA"/>
          <w:color w:val="111111"/>
          <w:sz w:val="28"/>
          <w:szCs w:val="28"/>
          <w:rtl/>
        </w:rPr>
        <w:t xml:space="preserve">وقيل: إنّ هانياً لمّا
</w:t>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رأى ذلك </w:t>
      </w:r>
      <w:r>
        <w:rPr>
          <w:rStyle w:val="FootnoteReference"/>
        </w:rPr>
        <w:footnoteReference w:id="6508"/>
      </w:r>
      <w:r>
        <w:rPr>
          <w:rFonts w:ascii="Amiri" w:hAnsi="Amiri" w:eastAsia="Amiri" w:cs="Amiri"/>
          <w:lang w:bidi="ar-SA"/>
          <w:color w:val="111111"/>
          <w:sz w:val="28"/>
          <w:szCs w:val="28"/>
          <w:rtl/>
        </w:rPr>
        <w:t xml:space="preserve">الرّجل الّذي كان عيناً لعبيداللَّه، علم أ نّه قد أخبره الخبر </w:t>
      </w:r>
      <w:r>
        <w:rPr>
          <w:rStyle w:val="FootnoteReference"/>
        </w:rPr>
        <w:footnoteReference w:id="6509"/>
      </w:r>
      <w:r>
        <w:rPr>
          <w:rFonts w:ascii="Amiri" w:hAnsi="Amiri" w:eastAsia="Amiri" w:cs="Amiri"/>
          <w:lang w:bidi="ar-SA"/>
          <w:color w:val="111111"/>
          <w:sz w:val="28"/>
          <w:szCs w:val="28"/>
          <w:rtl/>
        </w:rPr>
        <w:t xml:space="preserve">، فقال: أ يّها الأمير! </w:t>
      </w:r>
      <w:r>
        <w:rPr>
          <w:rStyle w:val="FootnoteReference"/>
        </w:rPr>
        <w:footnoteReference w:id="6510"/>
      </w:r>
      <w:r>
        <w:rPr>
          <w:rFonts w:ascii="Amiri" w:hAnsi="Amiri" w:eastAsia="Amiri" w:cs="Amiri"/>
          <w:lang w:bidi="ar-SA"/>
          <w:color w:val="111111"/>
          <w:sz w:val="28"/>
          <w:szCs w:val="28"/>
          <w:rtl/>
        </w:rPr>
        <w:t xml:space="preserve">قد كان الّذي بلغك ولن </w:t>
      </w:r>
      <w:r>
        <w:rPr>
          <w:rStyle w:val="FootnoteReference"/>
        </w:rPr>
        <w:footnoteReference w:id="6511"/>
      </w:r>
      <w:r>
        <w:rPr>
          <w:rFonts w:ascii="Amiri" w:hAnsi="Amiri" w:eastAsia="Amiri" w:cs="Amiri"/>
          <w:lang w:bidi="ar-SA"/>
          <w:color w:val="111111"/>
          <w:sz w:val="28"/>
          <w:szCs w:val="28"/>
          <w:rtl/>
        </w:rPr>
        <w:t xml:space="preserve">أضيع يدك عندي وأنت </w:t>
      </w:r>
      <w:r>
        <w:rPr>
          <w:rStyle w:val="FootnoteReference"/>
        </w:rPr>
        <w:footnoteReference w:id="6512"/>
      </w:r>
      <w:r>
        <w:rPr>
          <w:rFonts w:ascii="Amiri" w:hAnsi="Amiri" w:eastAsia="Amiri" w:cs="Amiri"/>
          <w:lang w:bidi="ar-SA"/>
          <w:color w:val="111111"/>
          <w:sz w:val="28"/>
          <w:szCs w:val="28"/>
          <w:rtl/>
        </w:rPr>
        <w:t xml:space="preserve">آمن وأهلك، فسر حيث شئت، فأطرق عبيداللَّه عند ذلك، ومهران قائم على رأسه، </w:t>
      </w:r>
      <w:r>
        <w:rPr>
          <w:rStyle w:val="FootnoteReference"/>
        </w:rPr>
        <w:footnoteReference w:id="6513"/>
      </w:r>
      <w:r>
        <w:rPr>
          <w:rFonts w:ascii="Amiri" w:hAnsi="Amiri" w:eastAsia="Amiri" w:cs="Amiri"/>
          <w:lang w:bidi="ar-SA"/>
          <w:color w:val="111111"/>
          <w:sz w:val="28"/>
          <w:szCs w:val="28"/>
          <w:rtl/>
        </w:rPr>
        <w:t xml:space="preserve">وفي يده معكزة </w:t>
      </w:r>
      <w:r>
        <w:rPr>
          <w:rStyle w:val="FootnoteReference"/>
        </w:rPr>
        <w:footnoteReference w:id="6514"/>
      </w:r>
      <w:r>
        <w:rPr>
          <w:rFonts w:ascii="Amiri" w:hAnsi="Amiri" w:eastAsia="Amiri" w:cs="Amiri"/>
          <w:lang w:bidi="ar-SA"/>
          <w:color w:val="111111"/>
          <w:sz w:val="28"/>
          <w:szCs w:val="28"/>
          <w:rtl/>
        </w:rPr>
        <w:t xml:space="preserve">، فقال: وا ذلّاه، هذا الحائك يؤمّنك في سلطانك، فقال: خذه، فأخذ مهران ضفيرتي هاني، وأخذ عبيداللَّه القضيب، ولم يزل يضرب </w:t>
      </w:r>
      <w:r>
        <w:rPr>
          <w:rStyle w:val="FootnoteReference"/>
        </w:rPr>
        <w:footnoteReference w:id="6515"/>
      </w:r>
      <w:r>
        <w:rPr>
          <w:rFonts w:ascii="Amiri" w:hAnsi="Amiri" w:eastAsia="Amiri" w:cs="Amiri"/>
          <w:lang w:bidi="ar-SA"/>
          <w:color w:val="111111"/>
          <w:sz w:val="28"/>
          <w:szCs w:val="28"/>
          <w:rtl/>
        </w:rPr>
        <w:t xml:space="preserve">أنفه وجبينه وخدّه حتّى كسر أنفه، وسيّل الدّماء على ثيابه، ونثر لحم خدّيه وجبينه على لحيته، حتّى كسر القضيب </w:t>
      </w:r>
      <w:r>
        <w:rPr>
          <w:rStyle w:val="FootnoteReference"/>
        </w:rPr>
        <w:footnoteReference w:id="6516"/>
      </w:r>
      <w:r>
        <w:rPr>
          <w:rFonts w:ascii="Amiri" w:hAnsi="Amiri" w:eastAsia="Amiri" w:cs="Amiri"/>
          <w:lang w:bidi="ar-SA"/>
          <w:color w:val="111111"/>
          <w:sz w:val="28"/>
          <w:szCs w:val="28"/>
          <w:rtl/>
        </w:rPr>
        <w:t xml:space="preserve">، وضرب هاني يده إلى قائم سيف شرطيّ وجبذه، فمُنع منه، فقال له </w:t>
      </w:r>
      <w:r>
        <w:rPr>
          <w:rStyle w:val="FootnoteReference"/>
        </w:rPr>
        <w:footnoteReference w:id="6517"/>
      </w:r>
      <w:r>
        <w:rPr>
          <w:rFonts w:ascii="Amiri" w:hAnsi="Amiri" w:eastAsia="Amiri" w:cs="Amiri"/>
          <w:lang w:bidi="ar-SA"/>
          <w:color w:val="111111"/>
          <w:sz w:val="28"/>
          <w:szCs w:val="28"/>
          <w:rtl/>
        </w:rPr>
        <w:t xml:space="preserve">عبيداللَّه: أحروريّ، أحللت بنفسك، وحلّ لنا قتلك، </w:t>
      </w:r>
      <w:r>
        <w:rPr>
          <w:rStyle w:val="FootnoteReference"/>
        </w:rPr>
        <w:footnoteReference w:id="6518"/>
      </w:r>
      <w:r>
        <w:rPr>
          <w:rFonts w:ascii="Amiri" w:hAnsi="Amiri" w:eastAsia="Amiri" w:cs="Amiri"/>
          <w:lang w:bidi="ar-SA"/>
          <w:color w:val="111111"/>
          <w:sz w:val="28"/>
          <w:szCs w:val="28"/>
          <w:rtl/>
        </w:rPr>
        <w:t xml:space="preserve">ثمّ أمر به، فالقي في بيت، واغلق عليه </w:t>
      </w:r>
      <w:r>
        <w:rPr>
          <w:rStyle w:val="FootnoteReference"/>
        </w:rPr>
        <w:footnoteReference w:id="6519"/>
      </w:r>
      <w:r>
        <w:rPr>
          <w:rStyle w:val="FootnoteReference"/>
        </w:rPr>
        <w:footnoteReference w:id="6520"/>
      </w:r>
      <w:r>
        <w:rPr>
          <w:rFonts w:ascii="Amiri" w:hAnsi="Amiri" w:eastAsia="Amiri" w:cs="Amiri"/>
          <w:lang w:bidi="ar-SA"/>
          <w:color w:val="111111"/>
          <w:sz w:val="28"/>
          <w:szCs w:val="28"/>
          <w:rtl/>
        </w:rPr>
        <w:t xml:space="preserve">، فقام إليه أسماء بن خارجة فقال: أرسله يا غادر! أمرتنا أن نجيئك بالرّجل، فلمّا أتيناك به هشّمت وجهه، وسيّلت دماءه، وزعمت أ نّك تقتله؟! فأمر به عبيداللَّه، فلهز وتعتع، ثمّ ترك، فجلس.</w:t>
      </w:r>
    </w:p>
    <w:p>
      <w:pPr>
        <w:pStyle w:val="BookText"/>
      </w:pPr>
      <w:r>
        <w:rPr>
          <w:rFonts w:ascii="Amiri" w:hAnsi="Amiri" w:eastAsia="Amiri" w:cs="Amiri"/>
          <w:lang w:bidi="ar-SA"/>
          <w:color w:val="111111"/>
          <w:sz w:val="28"/>
          <w:szCs w:val="28"/>
          <w:rtl/>
        </w:rPr>
        <w:t xml:space="preserve">فأمّا ابن الأشعث، فقال: رضينا بما رأى الأمير، لنا كان أو علينا.</w:t>
      </w:r>
    </w:p>
    <w:p>
      <w:pPr>
        <w:pStyle w:val="BookText"/>
      </w:pPr>
      <w:r>
        <w:rPr>
          <w:rFonts w:ascii="Amiri" w:hAnsi="Amiri" w:eastAsia="Amiri" w:cs="Amiri"/>
          <w:lang w:bidi="ar-SA"/>
          <w:color w:val="111111"/>
          <w:sz w:val="28"/>
          <w:szCs w:val="28"/>
          <w:rtl/>
        </w:rPr>
        <w:t xml:space="preserve">ابن الأثير، الكامل، 3/ 270- 271/ عنه: القمّي، نفس المهموم،/ 99- 101، 103؛ مثله النّويري، نهاية الإرب، 20/ 394- 396</w:t>
      </w:r>
    </w:p>
    <w:p>
      <w:pPr>
        <w:pStyle w:val="BookText"/>
      </w:pPr>
      <w:r>
        <w:rPr>
          <w:rFonts w:ascii="Amiri" w:hAnsi="Amiri" w:eastAsia="Amiri" w:cs="Amiri"/>
          <w:lang w:bidi="ar-SA"/>
          <w:color w:val="111111"/>
          <w:sz w:val="28"/>
          <w:szCs w:val="28"/>
          <w:rtl/>
        </w:rPr>
        <w:t xml:space="preserve">فدخل هاني وهم معه على عبيداللَّه، فلمّا رآه مقبلًا قال: أتتك بحائن رجلاه، ثمّ أنشد بيت عمرو بن معدى كرب الزّبيديّ:
</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أريد حُباءه ويريد قتلي *** عذيرك من خليلك من مراد</w:t>
      </w:r>
    </w:p>
    <w:p>
      <w:pPr>
        <w:pStyle w:val="BookText"/>
      </w:pPr>
      <w:r>
        <w:rPr>
          <w:rFonts w:ascii="Amiri" w:hAnsi="Amiri" w:eastAsia="Amiri" w:cs="Amiri"/>
          <w:lang w:bidi="ar-SA"/>
          <w:color w:val="111111"/>
          <w:sz w:val="28"/>
          <w:szCs w:val="28"/>
          <w:rtl/>
        </w:rPr>
        <w:t xml:space="preserve">فقال هاني: وما ذاك أ يّها الأمير؟ فقال: إيه يا هاني، ما هذه الأمور الّتي تربّص في دورك لأمير المؤمنين وعامّة المسلمين؟ جئت بمسلم بن عقيل وأدخلت دارك، وجمعت له السِّلاح والرِّجال، وظننت أنّ ذلك يخفى عليَّ؟ فقال: ما فعلت، فقال: عليَّ بمعقل مولاي، وكان عيناً على الأخبار وقد أحاط بكثير من الأسرار، فلمّا حضر، عرف هاني أ نّه كان عيناً، قال: أصلح اللَّه الأمير! اسمع منِّي وصدِّق مقالتي، واللَّه ما دعوت لمسلم، ولكن جاءني مستجيراً، فاستحييت من ردّه وضيّفته، والآن لمّا علمت خلّ سبيلي حتّى آمره بالخروج من داري إلى حيث شاء، لأخرج من ذمامه، قال ابن زياد: واللَّه لا تفارقني حتّى تأتيني به، فقال: واللَّه لو أ نّه تحت قدميّ ما رفعتهما عنه ولا أجيئك به.</w:t>
      </w:r>
    </w:p>
    <w:p>
      <w:pPr>
        <w:pStyle w:val="BookText"/>
      </w:pPr>
      <w:r>
        <w:rPr>
          <w:rFonts w:ascii="Amiri" w:hAnsi="Amiri" w:eastAsia="Amiri" w:cs="Amiri"/>
          <w:lang w:bidi="ar-SA"/>
          <w:color w:val="111111"/>
          <w:sz w:val="28"/>
          <w:szCs w:val="28"/>
          <w:rtl/>
        </w:rPr>
        <w:t xml:space="preserve">فلمّا طال بينهما الكلام وكثر الخصام، قال مسلم بن عمرو الباهليّ [دعني أكلِّمه، فأخذه في] ناحية، فقال: يا هاني! أنشدك اللَّه أن تقتل نفسك وتدخل البلاء على أهلك وعشيرتك، وإنِّي لأنفس بك من القتل، فليس مخزاة ولا منقصة بدفعه إليهم، فقال: واللَّه إنّ عليَّ في ذلك العار أن أدفع ضيفي ورسول ابن رسول اللَّه وأنا صحيح السّاعدين، كثير الأعوان، فأخذ يناشده وهو يقول: لا أدفعه أبداً، فقال ابن زياد: أدنوه منّي، فادني، فقال: لتأتني به أو لأضربنّ عنقك، فقال هاني: إذاً تكثر البارقة حول دارك، وهو يظنّ أنّ عشيرته سيمنعونه، فاعترض وجهه بالقضيب، فكسر أنفه وخده، وجبينه، وأسال الدّماء على لحيته وثيابه، فضرب هاني يده على قائم سيف شرطيّ، فجاذبه الرّجل، فصاح، فصرخ عبيداللَّه: خذوه، فجرّوه حتّى ألقوه في بيت من بيوت الدّار وأغلقوا بابه عليه، وجعلوا الحرس عليه، فقام أسماء بن خارجة، قال: أرُسُل غدر سائر القوم، أمرتنا أن نجيئك به حتّى إذا جاءك هشّمت وجهه وسيّلت الدّماء على لحيته؟ فغضب ابن زياد وقال: أنت ها هنا، فأمر به، فضرب حتّى ترك وقيّد، فقال: إنّا للَّه وإنّا إليه راجعون، إلى نفسي أنعاك يا هاني.</w:t>
      </w:r>
    </w:p>
    <w:p>
      <w:pPr>
        <w:pStyle w:val="BookText"/>
      </w:pPr>
      <w:r>
        <w:rPr>
          <w:rFonts w:ascii="Amiri" w:hAnsi="Amiri" w:eastAsia="Amiri" w:cs="Amiri"/>
          <w:lang w:bidi="ar-SA"/>
          <w:color w:val="111111"/>
          <w:sz w:val="28"/>
          <w:szCs w:val="28"/>
          <w:rtl/>
        </w:rPr>
        <w:t xml:space="preserve">ابن نما، مثير الأحزان،/ 15- 16
</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وعنده شريح القاضي، فلمّا نظر إليه، قال لشريح: أتتك بحائن رجلاه، فلمّا سلّم عليه، قال له: يا هاني! أين مسلم؟ قال: ما أدري، فأمر عبيداللَّه صاحب الدّراهم، فخرج عليه، فلمّا رآه قُطِعَ به، قال: أصلح اللَّه الأمير! واللَّه ما دعوته إلى منزلي، ولكنّه جاء فطرح نفسه عليَّ، قال: ائتني به، فقال: واللَّه لو كان تحت قدميّ ما رفعتها عنه، قال:</w:t>
      </w:r>
    </w:p>
    <w:p>
      <w:pPr>
        <w:pStyle w:val="BookText"/>
      </w:pPr>
      <w:r>
        <w:rPr>
          <w:rFonts w:ascii="Amiri" w:hAnsi="Amiri" w:eastAsia="Amiri" w:cs="Amiri"/>
          <w:lang w:bidi="ar-SA"/>
          <w:color w:val="111111"/>
          <w:sz w:val="28"/>
          <w:szCs w:val="28"/>
          <w:rtl/>
        </w:rPr>
        <w:t xml:space="preserve">أدنوه إليّ، فأدنوه، فضربه بالقضيب، فشجّه على حاجبه، وأهوى هاني إلى سيف شرطيّ ليستلّه، فدُفع عن ذلك، وقال له: قد أحلّ اللَّه دمك، وأمر به، فحبس في جانب القصر.</w:t>
      </w:r>
    </w:p>
    <w:p>
      <w:pPr>
        <w:pStyle w:val="BookText"/>
      </w:pPr>
      <w:r>
        <w:rPr>
          <w:rFonts w:ascii="Amiri" w:hAnsi="Amiri" w:eastAsia="Amiri" w:cs="Amiri"/>
          <w:lang w:bidi="ar-SA"/>
          <w:color w:val="111111"/>
          <w:sz w:val="28"/>
          <w:szCs w:val="28"/>
          <w:rtl/>
        </w:rPr>
        <w:t xml:space="preserve">المحلّى، الحدائق الورديّة، 1/ 115</w:t>
      </w:r>
    </w:p>
    <w:p>
      <w:pPr>
        <w:pStyle w:val="BookText"/>
      </w:pPr>
      <w:r>
        <w:rPr>
          <w:rFonts w:ascii="Amiri" w:hAnsi="Amiri" w:eastAsia="Amiri" w:cs="Amiri"/>
          <w:lang w:bidi="ar-SA"/>
          <w:color w:val="111111"/>
          <w:sz w:val="28"/>
          <w:szCs w:val="28"/>
          <w:rtl/>
        </w:rPr>
        <w:t xml:space="preserve">وعند ابن زياد شريح القاضي، فلمّا نظر إليه ابن زياد، قال: أتتك بحائن رجلاه، فلمّا سلّم عليه، قال له: يا هاني! أين مسلم؟ فقال: لا أدري، فأمر ابن زياد مولاه الّذي أعطاه الدّراهم، فخرج، فلمّا رآه هاني أسقط في يديه، وقال: واللَّه ما دعوته، وإنّما جاء فرمى بنفسه عليَّ في منزلي، فقال: آتني به، فقال: واللَّه لو كان تحت قدميّ ما رفعتهما عنه، فضربه ابن زياد بقضيب، فشجّه، ومال هاني إلى سيف شرطيّ ليأخذه، فدُفع عنه. فقال ابن زياد: قد أحلّ اللَّه دمك. </w:t>
      </w:r>
      <w:r>
        <w:rPr>
          <w:rStyle w:val="FootnoteReference"/>
        </w:rPr>
        <w:footnoteReference w:id="6521"/>
      </w:r>
    </w:p>
    <w:p>
      <w:pPr>
        <w:pStyle w:val="BookText"/>
      </w:pPr>
      <w:r>
        <w:rPr>
          <w:rFonts w:ascii="Amiri" w:hAnsi="Amiri" w:eastAsia="Amiri" w:cs="Amiri"/>
          <w:lang w:bidi="ar-SA"/>
          <w:color w:val="111111"/>
          <w:sz w:val="28"/>
          <w:szCs w:val="28"/>
          <w:rtl/>
        </w:rPr>
        <w:t xml:space="preserve">عمادالدين طبرى، كامل بهايى، 2/ 274</w:t>
      </w:r>
    </w:p>
    <w:p>
      <w:pPr>
        <w:pStyle w:val="BookText"/>
      </w:pPr>
      <w:r>
        <w:rPr>
          <w:rFonts w:ascii="Amiri" w:hAnsi="Amiri" w:eastAsia="Amiri" w:cs="Amiri"/>
          <w:lang w:bidi="ar-SA"/>
          <w:color w:val="111111"/>
          <w:sz w:val="28"/>
          <w:szCs w:val="28"/>
          <w:rtl/>
        </w:rPr>
        <w:t xml:space="preserve">سبط ابن الجوزي، تذكرة الخواصّ،/ 242</w:t>
      </w:r>
    </w:p>
    <w:p>
      <w:pPr>
        <w:pStyle w:val="BookText"/>
      </w:pPr>
      <w:r>
        <w:rPr>
          <w:rFonts w:ascii="Amiri" w:hAnsi="Amiri" w:eastAsia="Amiri" w:cs="Amiri"/>
          <w:lang w:bidi="ar-SA"/>
          <w:color w:val="111111"/>
          <w:sz w:val="28"/>
          <w:szCs w:val="28"/>
          <w:rtl/>
        </w:rPr>
        <w:t xml:space="preserve">فلمّا رأى هانياً، قال: أتتك بحائنٍ </w:t>
      </w:r>
      <w:r>
        <w:rPr>
          <w:rStyle w:val="FootnoteReference"/>
        </w:rPr>
        <w:footnoteReference w:id="6522"/>
      </w:r>
      <w:r>
        <w:rPr>
          <w:rFonts w:ascii="IRNazanin" w:hAnsi="IRNazanin" w:eastAsia="IRNazanin" w:cs="IRNazanin"/>
          <w:lang w:bidi="fa-IR"/>
          <w:color w:val="111111"/>
          <w:sz w:val="28"/>
          <w:szCs w:val="28"/>
          <w:rtl/>
        </w:rPr>
        <w:t xml:space="preserve">رجلاه </w:t>
      </w:r>
      <w:r>
        <w:rPr>
          <w:rStyle w:val="FootnoteReference"/>
        </w:rPr>
        <w:footnoteReference w:id="6523"/>
      </w:r>
      <w:r>
        <w:rPr>
          <w:rFonts w:ascii="Amiri" w:hAnsi="Amiri" w:eastAsia="Amiri" w:cs="Amiri"/>
          <w:lang w:bidi="ar-SA"/>
          <w:color w:val="111111"/>
          <w:sz w:val="28"/>
          <w:szCs w:val="28"/>
          <w:rtl/>
        </w:rPr>
        <w:t xml:space="preserve">، ثمّ التفت إلى شريح القاضي، وكان جالساً عنده، وأشار إلى هاني وأنشد بيت عمرو بن معدى كرب الزّبيديّ:</w:t>
      </w:r>
    </w:p>
    <w:p>
      <w:pPr>
        <w:pStyle w:val="BookText"/>
      </w:pPr>
      <w:r>
        <w:rPr>
          <w:rFonts w:ascii="Amiri" w:hAnsi="Amiri" w:eastAsia="Amiri" w:cs="Amiri"/>
          <w:lang w:bidi="ar-SA"/>
          <w:color w:val="111111"/>
          <w:sz w:val="28"/>
          <w:szCs w:val="28"/>
          <w:rtl/>
        </w:rPr>
        <w:t xml:space="preserve">أريد حياته ويريد قتلي *** عذيرك من خليلك من مراد</w:t>
      </w:r>
    </w:p>
    <w:p>
      <w:pPr>
        <w:pStyle w:val="BookText"/>
      </w:pPr>
      <w:r>
        <w:rPr>
          <w:rFonts w:ascii="Amiri" w:hAnsi="Amiri" w:eastAsia="Amiri" w:cs="Amiri"/>
          <w:lang w:bidi="ar-SA"/>
          <w:color w:val="111111"/>
          <w:sz w:val="28"/>
          <w:szCs w:val="28"/>
          <w:rtl/>
        </w:rPr>
        <w:t xml:space="preserve">فقال له هاني: وما ذاك أ يّها الأمير؟ فقال: إيه يا </w:t>
      </w:r>
      <w:r>
        <w:rPr>
          <w:rStyle w:val="FootnoteReference"/>
        </w:rPr>
        <w:footnoteReference w:id="6524"/>
      </w:r>
    </w:p>
    <w:p>
      <w:pPr>
        <w:pStyle w:val="BookText"/>
      </w:pPr>
      <w:r>
        <w:rPr>
          <w:rFonts w:ascii="Amiri" w:hAnsi="Amiri" w:eastAsia="Amiri" w:cs="Amiri"/>
          <w:lang w:bidi="ar-SA"/>
          <w:color w:val="111111"/>
          <w:sz w:val="28"/>
          <w:szCs w:val="28"/>
          <w:rtl/>
        </w:rPr>
        <w:t xml:space="preserve">فلمّا دنى من ابن زياد وعنده شريح القاضي، التفت نحوه وقال:</w:t>
      </w:r>
    </w:p>
    <w:p>
      <w:pPr>
        <w:pStyle w:val="BookText"/>
      </w:pPr>
      <w:r>
        <w:rPr>
          <w:rFonts w:ascii="Amiri" w:hAnsi="Amiri" w:eastAsia="Amiri" w:cs="Amiri"/>
          <w:lang w:bidi="ar-SA"/>
          <w:color w:val="111111"/>
          <w:sz w:val="28"/>
          <w:szCs w:val="28"/>
          <w:rtl/>
        </w:rPr>
        <w:t xml:space="preserve">أريد حياته ويريد قتلي *** عذيرك من خليلك من مراد</w:t>
      </w:r>
    </w:p>
    <w:p>
      <w:pPr>
        <w:pStyle w:val="BookText"/>
      </w:pPr>
      <w:r>
        <w:rPr>
          <w:rFonts w:ascii="Amiri" w:hAnsi="Amiri" w:eastAsia="Amiri" w:cs="Amiri"/>
          <w:lang w:bidi="ar-SA"/>
          <w:color w:val="111111"/>
          <w:sz w:val="28"/>
          <w:szCs w:val="28"/>
          <w:rtl/>
        </w:rPr>
        <w:t xml:space="preserve">وقال: يا ...].</w:t>
      </w:r>
    </w:p>
    <w:p>
      <w:pPr>
        <w:pStyle w:val="BookText"/>
      </w:pPr>
      <w:r>
        <w:rPr>
          <w:rFonts w:ascii="Amiri" w:hAnsi="Amiri" w:eastAsia="Amiri" w:cs="Amiri"/>
          <w:lang w:bidi="ar-SA"/>
          <w:color w:val="111111"/>
          <w:sz w:val="28"/>
          <w:szCs w:val="28"/>
          <w:rtl/>
        </w:rPr>
        <w:t xml:space="preserve">هاني، ما هذه الأمور الّتي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تربّص</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دورك </w:t>
      </w:r>
      <w:r>
        <w:rPr>
          <w:rStyle w:val="FootnoteReference"/>
        </w:rPr>
        <w:footnoteReference w:id="6525"/>
      </w:r>
      <w:r>
        <w:rPr>
          <w:rFonts w:ascii="Amiri" w:hAnsi="Amiri" w:eastAsia="Amiri" w:cs="Amiri"/>
          <w:lang w:bidi="ar-SA"/>
          <w:color w:val="111111"/>
          <w:sz w:val="28"/>
          <w:szCs w:val="28"/>
          <w:rtl/>
        </w:rPr>
        <w:t xml:space="preserve">لأمير المؤمنين وعامّة المسلمين؟ جئت بمسلم بن عقيل وأدخلته في </w:t>
      </w:r>
      <w:r>
        <w:rPr>
          <w:rStyle w:val="FootnoteReference"/>
        </w:rPr>
        <w:footnoteReference w:id="6526"/>
      </w:r>
      <w:r>
        <w:rPr>
          <w:rFonts w:ascii="Amiri" w:hAnsi="Amiri" w:eastAsia="Amiri" w:cs="Amiri"/>
          <w:lang w:bidi="ar-SA"/>
          <w:color w:val="111111"/>
          <w:sz w:val="28"/>
          <w:szCs w:val="28"/>
          <w:rtl/>
        </w:rPr>
        <w:t xml:space="preserve">دارك، وجمعت له السِّلاح والرِّجال في الدّور حولك، وظننت أنّ ذلك يخفى عليَّ؟ فقال: ما فعلت، فقال ابن زياد: بلى، </w:t>
      </w:r>
      <w:r>
        <w:rPr>
          <w:rStyle w:val="FootnoteReference"/>
        </w:rPr>
        <w:footnoteReference w:id="6527"/>
      </w:r>
      <w:r>
        <w:rPr>
          <w:rFonts w:ascii="Amiri" w:hAnsi="Amiri" w:eastAsia="Amiri" w:cs="Amiri"/>
          <w:lang w:bidi="ar-SA"/>
          <w:color w:val="111111"/>
          <w:sz w:val="28"/>
          <w:szCs w:val="28"/>
          <w:rtl/>
        </w:rPr>
        <w:t xml:space="preserve">قد فعلت. فقال: ما فعلت، أصلح اللَّه الأمير، فقال ابن زياد: عليَّ بمعقل مولاي، وكان معقل عينه على أخبارهم وقد عرف كثيراً من أسرارهم </w:t>
      </w:r>
      <w:r>
        <w:rPr>
          <w:rStyle w:val="FootnoteReference"/>
        </w:rPr>
        <w:footnoteReference w:id="6528"/>
      </w:r>
      <w:r>
        <w:rPr>
          <w:rFonts w:ascii="Amiri" w:hAnsi="Amiri" w:eastAsia="Amiri" w:cs="Amiri"/>
          <w:lang w:bidi="ar-SA"/>
          <w:color w:val="111111"/>
          <w:sz w:val="28"/>
          <w:szCs w:val="28"/>
          <w:rtl/>
        </w:rPr>
        <w:t xml:space="preserve">، فجاء معقل حتّى وقف بين يديه، فلمّا رآه هاني عرف أ نّه كان عيناً عليه، فقال: </w:t>
      </w:r>
      <w:r>
        <w:rPr>
          <w:rStyle w:val="FootnoteReference"/>
        </w:rPr>
        <w:footnoteReference w:id="6529"/>
      </w:r>
      <w:r>
        <w:rPr>
          <w:rFonts w:ascii="Amiri" w:hAnsi="Amiri" w:eastAsia="Amiri" w:cs="Amiri"/>
          <w:lang w:bidi="ar-SA"/>
          <w:color w:val="111111"/>
          <w:sz w:val="28"/>
          <w:szCs w:val="28"/>
          <w:rtl/>
        </w:rPr>
        <w:t xml:space="preserve">أصلح اللَّه الأمير، واللَّه </w:t>
      </w:r>
      <w:r>
        <w:rPr>
          <w:rStyle w:val="FootnoteReference"/>
        </w:rPr>
        <w:footnoteReference w:id="6530"/>
      </w:r>
      <w:r>
        <w:rPr>
          <w:rFonts w:ascii="IRNazanin" w:hAnsi="IRNazanin" w:eastAsia="IRNazanin" w:cs="IRNazanin"/>
          <w:lang w:bidi="fa-IR"/>
          <w:color w:val="111111"/>
          <w:sz w:val="28"/>
          <w:szCs w:val="28"/>
          <w:rtl/>
        </w:rPr>
        <w:t xml:space="preserve">ما </w:t>
      </w:r>
      <w:r>
        <w:rPr>
          <w:rStyle w:val="FootnoteReference"/>
        </w:rPr>
        <w:footnoteReference w:id="6531"/>
      </w:r>
      <w:r>
        <w:rPr>
          <w:rFonts w:ascii="IRNazanin" w:hAnsi="IRNazanin" w:eastAsia="IRNazanin" w:cs="IRNazanin"/>
          <w:lang w:bidi="fa-IR"/>
          <w:color w:val="111111"/>
          <w:sz w:val="28"/>
          <w:szCs w:val="28"/>
          <w:rtl/>
        </w:rPr>
        <w:t xml:space="preserve">بعثت </w:t>
      </w:r>
      <w:r>
        <w:rPr>
          <w:rStyle w:val="FootnoteReference"/>
        </w:rPr>
        <w:footnoteReference w:id="6532"/>
      </w:r>
      <w:r>
        <w:rPr>
          <w:rFonts w:ascii="Amiri" w:hAnsi="Amiri" w:eastAsia="Amiri" w:cs="Amiri"/>
          <w:lang w:bidi="ar-SA"/>
          <w:color w:val="111111"/>
          <w:sz w:val="28"/>
          <w:szCs w:val="28"/>
          <w:rtl/>
        </w:rPr>
        <w:t xml:space="preserve">إلى مسلم بن عقيل </w:t>
      </w:r>
      <w:r>
        <w:rPr>
          <w:rStyle w:val="FootnoteReference"/>
        </w:rPr>
        <w:footnoteReference w:id="6533"/>
      </w:r>
      <w:r>
        <w:rPr>
          <w:rFonts w:ascii="IRNazanin" w:hAnsi="IRNazanin" w:eastAsia="IRNazanin" w:cs="IRNazanin"/>
          <w:lang w:bidi="fa-IR"/>
          <w:color w:val="111111"/>
          <w:sz w:val="28"/>
          <w:szCs w:val="28"/>
          <w:rtl/>
        </w:rPr>
        <w:t xml:space="preserve">ولا دعوته </w:t>
      </w:r>
      <w:r>
        <w:rPr>
          <w:rStyle w:val="FootnoteReference"/>
        </w:rPr>
        <w:footnoteReference w:id="6534"/>
      </w:r>
      <w:r>
        <w:rPr>
          <w:rFonts w:ascii="Amiri" w:hAnsi="Amiri" w:eastAsia="Amiri" w:cs="Amiri"/>
          <w:lang w:bidi="ar-SA"/>
          <w:color w:val="111111"/>
          <w:sz w:val="28"/>
          <w:szCs w:val="28"/>
          <w:rtl/>
        </w:rPr>
        <w:t xml:space="preserve">، ولكن جاءني مستجيراً أجرته </w:t>
      </w:r>
      <w:r>
        <w:rPr>
          <w:rStyle w:val="FootnoteReference"/>
        </w:rPr>
        <w:footnoteReference w:id="6535"/>
      </w:r>
      <w:r>
        <w:rPr>
          <w:rFonts w:ascii="Amiri" w:hAnsi="Amiri" w:eastAsia="Amiri" w:cs="Amiri"/>
          <w:lang w:bidi="ar-SA"/>
          <w:color w:val="111111"/>
          <w:sz w:val="28"/>
          <w:szCs w:val="28"/>
          <w:rtl/>
        </w:rPr>
        <w:t xml:space="preserve">فاستحييت من ردِّه، ودخلني من </w:t>
      </w:r>
      <w:r>
        <w:rPr>
          <w:rStyle w:val="FootnoteReference"/>
        </w:rPr>
        <w:footnoteReference w:id="6536"/>
      </w:r>
      <w:r>
        <w:rPr>
          <w:rFonts w:ascii="Amiri" w:hAnsi="Amiri" w:eastAsia="Amiri" w:cs="Amiri"/>
          <w:lang w:bidi="ar-SA"/>
          <w:color w:val="111111"/>
          <w:sz w:val="28"/>
          <w:szCs w:val="28"/>
          <w:rtl/>
        </w:rPr>
        <w:t xml:space="preserve">ذلك ذمام </w:t>
      </w:r>
      <w:r>
        <w:rPr>
          <w:rStyle w:val="FootnoteReference"/>
        </w:rPr>
        <w:footnoteReference w:id="6537"/>
      </w:r>
      <w:r>
        <w:rPr>
          <w:rFonts w:ascii="Amiri" w:hAnsi="Amiri" w:eastAsia="Amiri" w:cs="Amiri"/>
          <w:lang w:bidi="ar-SA"/>
          <w:color w:val="111111"/>
          <w:sz w:val="28"/>
          <w:szCs w:val="28"/>
          <w:rtl/>
        </w:rPr>
        <w:t xml:space="preserve">فضيّفته، فأمّا إذ قد علمت فخلّ سبيلي حتّى أرجع إليه وأمره بالخروج من داري إلى حيث شاء من الأرض، </w:t>
      </w:r>
      <w:r>
        <w:rPr>
          <w:rStyle w:val="FootnoteReference"/>
        </w:rPr>
        <w:footnoteReference w:id="6538"/>
      </w:r>
      <w:r>
        <w:rPr>
          <w:rFonts w:ascii="Amiri" w:hAnsi="Amiri" w:eastAsia="Amiri" w:cs="Amiri"/>
          <w:lang w:bidi="ar-SA"/>
          <w:color w:val="111111"/>
          <w:sz w:val="28"/>
          <w:szCs w:val="28"/>
          <w:rtl/>
        </w:rPr>
        <w:t xml:space="preserve">لأخرج بذلك من ذمامه وجواره </w:t>
      </w:r>
      <w:r>
        <w:rPr>
          <w:rStyle w:val="FootnoteReference"/>
        </w:rPr>
        <w:footnoteReference w:id="6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6540"/>
      </w:r>
      <w:r>
        <w:rPr>
          <w:rFonts w:ascii="Amiri" w:hAnsi="Amiri" w:eastAsia="Amiri" w:cs="Amiri"/>
          <w:lang w:bidi="ar-SA"/>
          <w:color w:val="111111"/>
          <w:sz w:val="28"/>
          <w:szCs w:val="28"/>
          <w:rtl/>
        </w:rPr>
        <w:t xml:space="preserve">له ابن زياد: </w:t>
      </w:r>
      <w:r>
        <w:rPr>
          <w:rStyle w:val="FootnoteReference"/>
        </w:rPr>
        <w:footnoteReference w:id="6541"/>
      </w:r>
      <w:r>
        <w:rPr>
          <w:rFonts w:ascii="Amiri" w:hAnsi="Amiri" w:eastAsia="Amiri" w:cs="Amiri"/>
          <w:lang w:bidi="ar-SA"/>
          <w:color w:val="111111"/>
          <w:sz w:val="28"/>
          <w:szCs w:val="28"/>
          <w:rtl/>
        </w:rPr>
        <w:t xml:space="preserve">لا تفارقني أبداً حتّى تأتيني به، فقال: لا </w:t>
      </w:r>
      <w:r>
        <w:rPr>
          <w:rStyle w:val="FootnoteReference"/>
        </w:rPr>
        <w:footnoteReference w:id="6542"/>
      </w:r>
      <w:r>
        <w:rPr>
          <w:rFonts w:ascii="Amiri" w:hAnsi="Amiri" w:eastAsia="Amiri" w:cs="Amiri"/>
          <w:lang w:bidi="ar-SA"/>
          <w:color w:val="111111"/>
          <w:sz w:val="28"/>
          <w:szCs w:val="28"/>
          <w:rtl/>
        </w:rPr>
        <w:t xml:space="preserve">واللَّه لا أجيئك </w:t>
      </w:r>
      <w:r>
        <w:rPr>
          <w:rStyle w:val="FootnoteReference"/>
        </w:rPr>
        <w:footnoteReference w:id="6543"/>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544"/>
      </w:r>
      <w:r>
        <w:rPr>
          <w:rFonts w:ascii="Amiri" w:hAnsi="Amiri" w:eastAsia="Amiri" w:cs="Amiri"/>
          <w:lang w:bidi="ar-SA"/>
          <w:color w:val="111111"/>
          <w:sz w:val="28"/>
          <w:szCs w:val="28"/>
          <w:rtl/>
        </w:rPr>
        <w:t xml:space="preserve">به أبداً </w:t>
      </w:r>
      <w:r>
        <w:rPr>
          <w:rStyle w:val="FootnoteReference"/>
        </w:rPr>
        <w:footnoteReference w:id="6545"/>
      </w:r>
      <w:r>
        <w:rPr>
          <w:rFonts w:ascii="Amiri" w:hAnsi="Amiri" w:eastAsia="Amiri" w:cs="Amiri"/>
          <w:lang w:bidi="ar-SA"/>
          <w:color w:val="111111"/>
          <w:sz w:val="28"/>
          <w:szCs w:val="28"/>
          <w:rtl/>
        </w:rPr>
        <w:t xml:space="preserve">أجيئك بضيفي حتّى </w:t>
      </w:r>
      <w:r>
        <w:rPr>
          <w:rStyle w:val="FootnoteReference"/>
        </w:rPr>
        <w:footnoteReference w:id="6546"/>
      </w:r>
      <w:r>
        <w:rPr>
          <w:rFonts w:ascii="Amiri" w:hAnsi="Amiri" w:eastAsia="Amiri" w:cs="Amiri"/>
          <w:lang w:bidi="ar-SA"/>
          <w:color w:val="111111"/>
          <w:sz w:val="28"/>
          <w:szCs w:val="28"/>
          <w:rtl/>
        </w:rPr>
        <w:t xml:space="preserve">تقتله؟ قال: واللَّه لتأتينّي به، قال: لا واللَّه لا آتيك به، </w:t>
      </w:r>
      <w:r>
        <w:rPr>
          <w:rStyle w:val="FootnoteReference"/>
        </w:rPr>
        <w:footnoteReference w:id="6547"/>
      </w:r>
      <w:r>
        <w:rPr>
          <w:rStyle w:val="FootnoteReference"/>
        </w:rPr>
        <w:footnoteReference w:id="6548"/>
      </w:r>
      <w:r>
        <w:rPr>
          <w:rFonts w:ascii="Amiri" w:hAnsi="Amiri" w:eastAsia="Amiri" w:cs="Amiri"/>
          <w:lang w:bidi="ar-SA"/>
          <w:color w:val="111111"/>
          <w:sz w:val="28"/>
          <w:szCs w:val="28"/>
          <w:rtl/>
        </w:rPr>
        <w:t xml:space="preserve">فلمّا كثر الكلام بينهما قام مسلم بن عمرو الباهليّ، فقال: أصلح اللَّه الأمير! خلِّني حتّى أكلِّمه، فقام فخلا به ناحية، وهما بحيث يراهما ابن زياد ويسمع كلامهما إذا رفعا </w:t>
      </w:r>
      <w:r>
        <w:rPr>
          <w:rStyle w:val="FootnoteReference"/>
        </w:rPr>
        <w:footnoteReference w:id="6549"/>
      </w:r>
      <w:r>
        <w:rPr>
          <w:rFonts w:ascii="Amiri" w:hAnsi="Amiri" w:eastAsia="Amiri" w:cs="Amiri"/>
          <w:lang w:bidi="ar-SA"/>
          <w:color w:val="111111"/>
          <w:sz w:val="28"/>
          <w:szCs w:val="28"/>
          <w:rtl/>
        </w:rPr>
        <w:t xml:space="preserve">أصواتهما.
فقال له مسلم: يا هاني! أنشدك اللَّه أن لاتقتل نفسك ولا </w:t>
      </w:r>
      <w:r>
        <w:rPr>
          <w:rStyle w:val="FootnoteReference"/>
        </w:rPr>
        <w:footnoteReference w:id="6550"/>
      </w:r>
      <w:r>
        <w:rPr>
          <w:rFonts w:ascii="Amiri" w:hAnsi="Amiri" w:eastAsia="Amiri" w:cs="Amiri"/>
          <w:lang w:bidi="ar-SA"/>
          <w:color w:val="111111"/>
          <w:sz w:val="28"/>
          <w:szCs w:val="28"/>
          <w:rtl/>
        </w:rPr>
        <w:t xml:space="preserve">تدخل البلاء على عشيرتك، </w:t>
      </w:r>
      <w:r>
        <w:rPr>
          <w:rStyle w:val="FootnoteReference"/>
        </w:rPr>
        <w:footnoteReference w:id="6551"/>
      </w:r>
      <w:r>
        <w:rPr>
          <w:rFonts w:ascii="Amiri" w:hAnsi="Amiri" w:eastAsia="Amiri" w:cs="Amiri"/>
          <w:lang w:bidi="ar-SA"/>
          <w:color w:val="111111"/>
          <w:sz w:val="28"/>
          <w:szCs w:val="28"/>
          <w:rtl/>
        </w:rPr>
        <w:t xml:space="preserve">فوَاللَّه إنِّي لأنفس بك عن القتل </w:t>
      </w:r>
      <w:r>
        <w:rPr>
          <w:rStyle w:val="FootnoteReference"/>
        </w:rPr>
        <w:footnoteReference w:id="6552"/>
      </w:r>
      <w:r>
        <w:rPr>
          <w:rFonts w:ascii="Amiri" w:hAnsi="Amiri" w:eastAsia="Amiri" w:cs="Amiri"/>
          <w:lang w:bidi="ar-SA"/>
          <w:color w:val="111111"/>
          <w:sz w:val="28"/>
          <w:szCs w:val="28"/>
          <w:rtl/>
        </w:rPr>
        <w:t xml:space="preserve">أنّ هذا الرّجل ابن عمّ القوم، وليسوا قاتليه ولا ضائريه، فادفعه إليه، فإنّه ليس عليك بذلك مخزاة ولا منقصة، وإنّما تدفعه إلى السّلطان، فقال هاني:</w:t>
      </w:r>
    </w:p>
    <w:p>
      <w:pPr>
        <w:pStyle w:val="BookText"/>
      </w:pPr>
      <w:r>
        <w:rPr>
          <w:rFonts w:ascii="Amiri" w:hAnsi="Amiri" w:eastAsia="Amiri" w:cs="Amiri"/>
          <w:lang w:bidi="ar-SA"/>
          <w:color w:val="111111"/>
          <w:sz w:val="28"/>
          <w:szCs w:val="28"/>
          <w:rtl/>
        </w:rPr>
        <w:t xml:space="preserve">واللَّه </w:t>
      </w:r>
      <w:r>
        <w:rPr>
          <w:rStyle w:val="FootnoteReference"/>
        </w:rPr>
        <w:footnoteReference w:id="6553"/>
      </w:r>
      <w:r>
        <w:rPr>
          <w:rFonts w:ascii="Amiri" w:hAnsi="Amiri" w:eastAsia="Amiri" w:cs="Amiri"/>
          <w:lang w:bidi="ar-SA"/>
          <w:color w:val="111111"/>
          <w:sz w:val="28"/>
          <w:szCs w:val="28"/>
          <w:rtl/>
        </w:rPr>
        <w:t xml:space="preserve">إنّ عليَّ بذلك </w:t>
      </w:r>
      <w:r>
        <w:rPr>
          <w:rStyle w:val="FootnoteReference"/>
        </w:rPr>
        <w:footnoteReference w:id="6554"/>
      </w:r>
      <w:r>
        <w:rPr>
          <w:rFonts w:ascii="Amiri" w:hAnsi="Amiri" w:eastAsia="Amiri" w:cs="Amiri"/>
          <w:lang w:bidi="ar-SA"/>
          <w:color w:val="111111"/>
          <w:sz w:val="28"/>
          <w:szCs w:val="28"/>
          <w:rtl/>
        </w:rPr>
        <w:t xml:space="preserve">الخزي والعار، أنا أدفع جاري وضيفي ورسول ابن رسول اللَّه صلى الله عليه و آله </w:t>
      </w:r>
      <w:r>
        <w:rPr>
          <w:rStyle w:val="FootnoteReference"/>
        </w:rPr>
        <w:footnoteReference w:id="6555"/>
      </w:r>
      <w:r>
        <w:rPr>
          <w:rFonts w:ascii="Amiri" w:hAnsi="Amiri" w:eastAsia="Amiri" w:cs="Amiri"/>
          <w:lang w:bidi="ar-SA"/>
          <w:color w:val="111111"/>
          <w:sz w:val="28"/>
          <w:szCs w:val="28"/>
          <w:rtl/>
        </w:rPr>
        <w:t xml:space="preserve">وأنا صحيح السّاعدين </w:t>
      </w:r>
      <w:r>
        <w:rPr>
          <w:rStyle w:val="FootnoteReference"/>
        </w:rPr>
        <w:footnoteReference w:id="6556"/>
      </w:r>
      <w:r>
        <w:rPr>
          <w:rFonts w:ascii="Amiri" w:hAnsi="Amiri" w:eastAsia="Amiri" w:cs="Amiri"/>
          <w:lang w:bidi="ar-SA"/>
          <w:color w:val="111111"/>
          <w:sz w:val="28"/>
          <w:szCs w:val="28"/>
          <w:rtl/>
        </w:rPr>
        <w:t xml:space="preserve">، كثير الأعوان، واللَّه </w:t>
      </w:r>
      <w:r>
        <w:rPr>
          <w:rStyle w:val="FootnoteReference"/>
        </w:rPr>
        <w:footnoteReference w:id="6557"/>
      </w:r>
      <w:r>
        <w:rPr>
          <w:rFonts w:ascii="Amiri" w:hAnsi="Amiri" w:eastAsia="Amiri" w:cs="Amiri"/>
          <w:lang w:bidi="ar-SA"/>
          <w:color w:val="111111"/>
          <w:sz w:val="28"/>
          <w:szCs w:val="28"/>
          <w:rtl/>
        </w:rPr>
        <w:t xml:space="preserve">لو لم أكن إلّاواحداً ليس لي ناصر </w:t>
      </w:r>
      <w:r>
        <w:rPr>
          <w:rStyle w:val="FootnoteReference"/>
        </w:rPr>
        <w:footnoteReference w:id="6558"/>
      </w:r>
      <w:r>
        <w:rPr>
          <w:rFonts w:ascii="IRNazanin" w:hAnsi="IRNazanin" w:eastAsia="IRNazanin" w:cs="IRNazanin"/>
          <w:lang w:bidi="fa-IR"/>
          <w:color w:val="111111"/>
          <w:sz w:val="28"/>
          <w:szCs w:val="28"/>
          <w:rtl/>
        </w:rPr>
        <w:t xml:space="preserve">لم أدفعه حتّى أموت دونه، </w:t>
      </w:r>
      <w:r>
        <w:rPr>
          <w:rStyle w:val="FootnoteReference"/>
        </w:rPr>
        <w:footnoteReference w:id="6559"/>
      </w:r>
      <w:r>
        <w:rPr>
          <w:rStyle w:val="FootnoteReference"/>
        </w:rPr>
        <w:footnoteReference w:id="6560"/>
      </w:r>
      <w:r>
        <w:rPr>
          <w:rFonts w:ascii="Amiri" w:hAnsi="Amiri" w:eastAsia="Amiri" w:cs="Amiri"/>
          <w:lang w:bidi="ar-SA"/>
          <w:color w:val="111111"/>
          <w:sz w:val="28"/>
          <w:szCs w:val="28"/>
          <w:rtl/>
        </w:rPr>
        <w:t xml:space="preserve">فأخذ يناشده وهو يقول: واللَّه لا أدفعه أبداً إليه </w:t>
      </w:r>
      <w:r>
        <w:rPr>
          <w:rStyle w:val="FootnoteReference"/>
        </w:rPr>
        <w:footnoteReference w:id="6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فسمع ابن زياد ذلك، فقال ابن زياد: أدنوه منِّي، فادني منه </w:t>
      </w:r>
      <w:r>
        <w:rPr>
          <w:rStyle w:val="FootnoteReference"/>
        </w:rPr>
        <w:footnoteReference w:id="6562"/>
      </w:r>
      <w:r>
        <w:rPr>
          <w:rFonts w:ascii="Amiri" w:hAnsi="Amiri" w:eastAsia="Amiri" w:cs="Amiri"/>
          <w:lang w:bidi="ar-SA"/>
          <w:color w:val="111111"/>
          <w:sz w:val="28"/>
          <w:szCs w:val="28"/>
          <w:rtl/>
        </w:rPr>
        <w:t xml:space="preserve">، فقال: واللَّه لتأتينّي به أو لأضربنّ عنقك، فقال هاني: إذاً واللَّه تكثر البارقة حول دارك، </w:t>
      </w:r>
      <w:r>
        <w:rPr>
          <w:rStyle w:val="FootnoteReference"/>
        </w:rPr>
        <w:footnoteReference w:id="6563"/>
      </w:r>
      <w:r>
        <w:rPr>
          <w:rFonts w:ascii="Amiri" w:hAnsi="Amiri" w:eastAsia="Amiri" w:cs="Amiri"/>
          <w:lang w:bidi="ar-SA"/>
          <w:color w:val="111111"/>
          <w:sz w:val="28"/>
          <w:szCs w:val="28"/>
          <w:rtl/>
        </w:rPr>
        <w:t xml:space="preserve">فقال ابن زياد:
</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 لهفاه عليك </w:t>
      </w:r>
      <w:r>
        <w:rPr>
          <w:rStyle w:val="FootnoteReference"/>
        </w:rPr>
        <w:footnoteReference w:id="6564"/>
      </w:r>
      <w:r>
        <w:rPr>
          <w:rFonts w:ascii="IRNazanin" w:hAnsi="IRNazanin" w:eastAsia="IRNazanin" w:cs="IRNazanin"/>
          <w:lang w:bidi="fa-IR"/>
          <w:color w:val="111111"/>
          <w:sz w:val="28"/>
          <w:szCs w:val="28"/>
          <w:rtl/>
        </w:rPr>
        <w:t xml:space="preserve">، أ </w:t>
      </w:r>
      <w:r>
        <w:rPr>
          <w:rStyle w:val="FootnoteReference"/>
        </w:rPr>
        <w:footnoteReference w:id="6565"/>
      </w:r>
      <w:r>
        <w:rPr>
          <w:rFonts w:ascii="Amiri" w:hAnsi="Amiri" w:eastAsia="Amiri" w:cs="Amiri"/>
          <w:lang w:bidi="ar-SA"/>
          <w:color w:val="111111"/>
          <w:sz w:val="28"/>
          <w:szCs w:val="28"/>
          <w:rtl/>
        </w:rPr>
        <w:t xml:space="preserve">بالبارقة تخوِّفني؟ </w:t>
      </w:r>
      <w:r>
        <w:rPr>
          <w:rStyle w:val="FootnoteReference"/>
        </w:rPr>
        <w:footnoteReference w:id="6566"/>
      </w:r>
      <w:r>
        <w:rPr>
          <w:rFonts w:ascii="Amiri" w:hAnsi="Amiri" w:eastAsia="Amiri" w:cs="Amiri"/>
          <w:lang w:bidi="ar-SA"/>
          <w:color w:val="111111"/>
          <w:sz w:val="28"/>
          <w:szCs w:val="28"/>
          <w:rtl/>
        </w:rPr>
        <w:t xml:space="preserve">وهاني يظنّ أنّ عشيرته يسمعونه </w:t>
      </w:r>
      <w:r>
        <w:rPr>
          <w:rStyle w:val="FootnoteReference"/>
        </w:rPr>
        <w:footnoteReference w:id="6567"/>
      </w:r>
      <w:r>
        <w:rPr>
          <w:rStyle w:val="FootnoteReference"/>
        </w:rPr>
        <w:footnoteReference w:id="6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أدنوه منِّي، فادني </w:t>
      </w:r>
      <w:r>
        <w:rPr>
          <w:rStyle w:val="FootnoteReference"/>
        </w:rPr>
        <w:footnoteReference w:id="6569"/>
      </w:r>
      <w:r>
        <w:rPr>
          <w:rFonts w:ascii="IRNazanin" w:hAnsi="IRNazanin" w:eastAsia="IRNazanin" w:cs="IRNazanin"/>
          <w:lang w:bidi="fa-IR"/>
          <w:color w:val="111111"/>
          <w:sz w:val="28"/>
          <w:szCs w:val="28"/>
          <w:rtl/>
        </w:rPr>
        <w:t xml:space="preserve">منه </w:t>
      </w:r>
      <w:r>
        <w:rPr>
          <w:rStyle w:val="FootnoteReference"/>
        </w:rPr>
        <w:footnoteReference w:id="6570"/>
      </w:r>
      <w:r>
        <w:rPr>
          <w:rFonts w:ascii="IRNazanin" w:hAnsi="IRNazanin" w:eastAsia="IRNazanin" w:cs="IRNazanin"/>
          <w:lang w:bidi="fa-IR"/>
          <w:color w:val="111111"/>
          <w:sz w:val="28"/>
          <w:szCs w:val="28"/>
          <w:rtl/>
        </w:rPr>
        <w:t xml:space="preserve">، فاستعرض </w:t>
      </w:r>
      <w:r>
        <w:rPr>
          <w:rStyle w:val="FootnoteReference"/>
        </w:rPr>
        <w:footnoteReference w:id="6571"/>
      </w:r>
      <w:r>
        <w:rPr>
          <w:rFonts w:ascii="Amiri" w:hAnsi="Amiri" w:eastAsia="Amiri" w:cs="Amiri"/>
          <w:lang w:bidi="ar-SA"/>
          <w:color w:val="111111"/>
          <w:sz w:val="28"/>
          <w:szCs w:val="28"/>
          <w:rtl/>
        </w:rPr>
        <w:t xml:space="preserve">وجهه بالقضيب، فلم يزل يضرب أنفه وجبينه وخدّه حتّى انكسر </w:t>
      </w:r>
      <w:r>
        <w:rPr>
          <w:rStyle w:val="FootnoteReference"/>
        </w:rPr>
        <w:footnoteReference w:id="6572"/>
      </w:r>
      <w:r>
        <w:rPr>
          <w:rFonts w:ascii="Amiri" w:hAnsi="Amiri" w:eastAsia="Amiri" w:cs="Amiri"/>
          <w:lang w:bidi="ar-SA"/>
          <w:color w:val="111111"/>
          <w:sz w:val="28"/>
          <w:szCs w:val="28"/>
          <w:rtl/>
        </w:rPr>
        <w:t xml:space="preserve">أنفه، وسيّل الدّماء </w:t>
      </w:r>
      <w:r>
        <w:rPr>
          <w:rStyle w:val="FootnoteReference"/>
        </w:rPr>
        <w:footnoteReference w:id="6573"/>
      </w:r>
      <w:r>
        <w:rPr>
          <w:rFonts w:ascii="Amiri" w:hAnsi="Amiri" w:eastAsia="Amiri" w:cs="Amiri"/>
          <w:lang w:bidi="ar-SA"/>
          <w:color w:val="111111"/>
          <w:sz w:val="28"/>
          <w:szCs w:val="28"/>
          <w:rtl/>
        </w:rPr>
        <w:t xml:space="preserve">على ثيابه، ونثر لحم </w:t>
      </w:r>
      <w:r>
        <w:rPr>
          <w:rStyle w:val="FootnoteReference"/>
        </w:rPr>
        <w:footnoteReference w:id="6574"/>
      </w:r>
      <w:r>
        <w:rPr>
          <w:rFonts w:ascii="Amiri" w:hAnsi="Amiri" w:eastAsia="Amiri" w:cs="Amiri"/>
          <w:lang w:bidi="ar-SA"/>
          <w:color w:val="111111"/>
          <w:sz w:val="28"/>
          <w:szCs w:val="28"/>
          <w:rtl/>
        </w:rPr>
        <w:t xml:space="preserve">خدّه وجبينه على لحيته، فانكسر </w:t>
      </w:r>
      <w:r>
        <w:rPr>
          <w:rStyle w:val="FootnoteReference"/>
        </w:rPr>
        <w:footnoteReference w:id="6575"/>
      </w:r>
      <w:r>
        <w:rPr>
          <w:rFonts w:ascii="Amiri" w:hAnsi="Amiri" w:eastAsia="Amiri" w:cs="Amiri"/>
          <w:lang w:bidi="ar-SA"/>
          <w:color w:val="111111"/>
          <w:sz w:val="28"/>
          <w:szCs w:val="28"/>
          <w:rtl/>
        </w:rPr>
        <w:t xml:space="preserve">القضيب، فضرب هاني بيده </w:t>
      </w:r>
      <w:r>
        <w:rPr>
          <w:rStyle w:val="FootnoteReference"/>
        </w:rPr>
        <w:footnoteReference w:id="6576"/>
      </w:r>
      <w:r>
        <w:rPr>
          <w:rFonts w:ascii="IRNazanin" w:hAnsi="IRNazanin" w:eastAsia="IRNazanin" w:cs="IRNazanin"/>
          <w:lang w:bidi="fa-IR"/>
          <w:color w:val="111111"/>
          <w:sz w:val="28"/>
          <w:szCs w:val="28"/>
          <w:rtl/>
        </w:rPr>
        <w:t xml:space="preserve">إلى قائم </w:t>
      </w:r>
      <w:r>
        <w:rPr>
          <w:rStyle w:val="FootnoteReference"/>
        </w:rPr>
        <w:footnoteReference w:id="6577"/>
      </w:r>
      <w:r>
        <w:rPr>
          <w:rFonts w:ascii="Amiri" w:hAnsi="Amiri" w:eastAsia="Amiri" w:cs="Amiri"/>
          <w:lang w:bidi="ar-SA"/>
          <w:color w:val="111111"/>
          <w:sz w:val="28"/>
          <w:szCs w:val="28"/>
          <w:rtl/>
        </w:rPr>
        <w:t xml:space="preserve">سيف شرطيّ، فجاذبه ذلك الرّجل </w:t>
      </w:r>
      <w:r>
        <w:rPr>
          <w:rStyle w:val="FootnoteReference"/>
        </w:rPr>
        <w:footnoteReference w:id="6578"/>
      </w:r>
      <w:r>
        <w:rPr>
          <w:rFonts w:ascii="Amiri" w:hAnsi="Amiri" w:eastAsia="Amiri" w:cs="Amiri"/>
          <w:lang w:bidi="ar-SA"/>
          <w:color w:val="111111"/>
          <w:sz w:val="28"/>
          <w:szCs w:val="28"/>
          <w:rtl/>
        </w:rPr>
        <w:t xml:space="preserve">، فصاح ابن زياد: خذوه </w:t>
      </w:r>
      <w:r>
        <w:rPr>
          <w:rStyle w:val="FootnoteReference"/>
        </w:rPr>
        <w:footnoteReference w:id="6579"/>
      </w:r>
      <w:r>
        <w:rPr>
          <w:rFonts w:ascii="Amiri" w:hAnsi="Amiri" w:eastAsia="Amiri" w:cs="Amiri"/>
          <w:lang w:bidi="ar-SA"/>
          <w:color w:val="111111"/>
          <w:sz w:val="28"/>
          <w:szCs w:val="28"/>
          <w:rtl/>
        </w:rPr>
        <w:t xml:space="preserve">، فجرّوه </w:t>
      </w:r>
      <w:r>
        <w:rPr>
          <w:rStyle w:val="FootnoteReference"/>
        </w:rPr>
        <w:footnoteReference w:id="6580"/>
      </w:r>
      <w:r>
        <w:rPr>
          <w:rFonts w:ascii="Amiri" w:hAnsi="Amiri" w:eastAsia="Amiri" w:cs="Amiri"/>
          <w:lang w:bidi="ar-SA"/>
          <w:color w:val="111111"/>
          <w:sz w:val="28"/>
          <w:szCs w:val="28"/>
          <w:rtl/>
        </w:rPr>
        <w:t xml:space="preserve">حتّى ألقوه </w:t>
      </w:r>
      <w:r>
        <w:rPr>
          <w:rStyle w:val="FootnoteReference"/>
        </w:rPr>
        <w:footnoteReference w:id="6581"/>
      </w:r>
      <w:r>
        <w:rPr>
          <w:rFonts w:ascii="Amiri" w:hAnsi="Amiri" w:eastAsia="Amiri" w:cs="Amiri"/>
          <w:lang w:bidi="ar-SA"/>
          <w:color w:val="111111"/>
          <w:sz w:val="28"/>
          <w:szCs w:val="28"/>
          <w:rtl/>
        </w:rPr>
        <w:t xml:space="preserve">في بيت من بيوت الدّار، وأغلقوا عليه بابه </w:t>
      </w:r>
      <w:r>
        <w:rPr>
          <w:rStyle w:val="FootnoteReference"/>
        </w:rPr>
        <w:footnoteReference w:id="6582"/>
      </w:r>
      <w:r>
        <w:rPr>
          <w:rFonts w:ascii="IRNazanin" w:hAnsi="IRNazanin" w:eastAsia="IRNazanin" w:cs="IRNazanin"/>
          <w:lang w:bidi="fa-IR"/>
          <w:color w:val="111111"/>
          <w:sz w:val="28"/>
          <w:szCs w:val="28"/>
          <w:rtl/>
        </w:rPr>
        <w:t xml:space="preserve">، </w:t>
      </w:r>
      <w:r>
        <w:rPr>
          <w:rStyle w:val="FootnoteReference"/>
        </w:rPr>
        <w:footnoteReference w:id="6583"/>
      </w:r>
    </w:p>
    <w:p>
      <w:pPr>
        <w:pStyle w:val="BookText"/>
      </w:pPr>
      <w:r>
        <w:rPr>
          <w:rFonts w:ascii="Amiri" w:hAnsi="Amiri" w:eastAsia="Amiri" w:cs="Amiri"/>
          <w:lang w:bidi="ar-SA"/>
          <w:color w:val="111111"/>
          <w:sz w:val="28"/>
          <w:szCs w:val="28"/>
          <w:rtl/>
        </w:rPr>
        <w:t xml:space="preserve">وفي التّكملة أ نّه اشتهر عن السّيّد مهدي- يعني بحر العلوم قدس سره- سوء ظنّه به وهي النّظرة الاولى، ثمّ اطّلع على هذا وأمثاله، فتاب عمّا ظنّه فيه ورثاه بقصيدة معتذراً].</w:t>
      </w:r>
    </w:p>
    <w:p>
      <w:pPr>
        <w:pStyle w:val="BookText"/>
      </w:pPr>
      <w:r>
        <w:rPr>
          <w:rFonts w:ascii="Amiri" w:hAnsi="Amiri" w:eastAsia="Amiri" w:cs="Amiri"/>
          <w:lang w:bidi="ar-SA"/>
          <w:color w:val="111111"/>
          <w:sz w:val="28"/>
          <w:szCs w:val="28"/>
          <w:rtl/>
        </w:rPr>
        <w:t xml:space="preserve">فقال: اجعلوا عليه حرساً، ففعل ذلك به. فقام أسماء بن</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خارجة إلى عبيداللَّه بن زياد، وقيل: إنّ القائم حسّان بن أسماء، فقال: أرُسُل غدر سائر اليوم </w:t>
      </w:r>
      <w:r>
        <w:rPr>
          <w:rStyle w:val="FootnoteReference"/>
        </w:rPr>
        <w:footnoteReference w:id="6584"/>
      </w:r>
      <w:r>
        <w:rPr>
          <w:rFonts w:ascii="Amiri" w:hAnsi="Amiri" w:eastAsia="Amiri" w:cs="Amiri"/>
          <w:lang w:bidi="ar-SA"/>
          <w:color w:val="111111"/>
          <w:sz w:val="28"/>
          <w:szCs w:val="28"/>
          <w:rtl/>
        </w:rPr>
        <w:t xml:space="preserve">أ يّها الأمير، أمرتنا أن نجيئك بالرّجل </w:t>
      </w:r>
      <w:r>
        <w:rPr>
          <w:rStyle w:val="FootnoteReference"/>
        </w:rPr>
        <w:footnoteReference w:id="6585"/>
      </w:r>
      <w:r>
        <w:rPr>
          <w:rFonts w:ascii="Amiri" w:hAnsi="Amiri" w:eastAsia="Amiri" w:cs="Amiri"/>
          <w:lang w:bidi="ar-SA"/>
          <w:color w:val="111111"/>
          <w:sz w:val="28"/>
          <w:szCs w:val="28"/>
          <w:rtl/>
        </w:rPr>
        <w:t xml:space="preserve">حتّى إذا جئناك به هشمت وجهه وسيّلت دمائه على لحيته، وزعمت أ نّك تقتله، فغضب ابن زياد </w:t>
      </w:r>
      <w:r>
        <w:rPr>
          <w:rStyle w:val="FootnoteReference"/>
        </w:rPr>
        <w:footnoteReference w:id="6586"/>
      </w:r>
      <w:r>
        <w:rPr>
          <w:rFonts w:ascii="Amiri" w:hAnsi="Amiri" w:eastAsia="Amiri" w:cs="Amiri"/>
          <w:lang w:bidi="ar-SA"/>
          <w:color w:val="111111"/>
          <w:sz w:val="28"/>
          <w:szCs w:val="28"/>
          <w:rtl/>
        </w:rPr>
        <w:t xml:space="preserve">وقال: وأنت ها هنا؟ ثمّ أمر به، فضرب حتّى ترك وقيّد، وحبس </w:t>
      </w:r>
      <w:r>
        <w:rPr>
          <w:rStyle w:val="FootnoteReference"/>
        </w:rPr>
        <w:footnoteReference w:id="6587"/>
      </w:r>
      <w:r>
        <w:rPr>
          <w:rFonts w:ascii="Amiri" w:hAnsi="Amiri" w:eastAsia="Amiri" w:cs="Amiri"/>
          <w:lang w:bidi="ar-SA"/>
          <w:color w:val="111111"/>
          <w:sz w:val="28"/>
          <w:szCs w:val="28"/>
          <w:rtl/>
        </w:rPr>
        <w:t xml:space="preserve">في ناحية القصر، فقال: إنّا للَّه وإنّا إليه راجعون، إلى نفسي أنعاك يا هاني. </w:t>
      </w:r>
      <w:r>
        <w:rPr>
          <w:rStyle w:val="FootnoteReference"/>
        </w:rPr>
        <w:footnoteReference w:id="6588"/>
      </w:r>
    </w:p>
    <w:p>
      <w:pPr>
        <w:pStyle w:val="BookText"/>
      </w:pPr>
      <w:r>
        <w:rPr>
          <w:rFonts w:ascii="IRNazanin" w:hAnsi="IRNazanin" w:eastAsia="IRNazanin" w:cs="IRNazanin"/>
          <w:lang w:bidi="fa-IR"/>
          <w:color w:val="111111"/>
          <w:sz w:val="28"/>
          <w:szCs w:val="28"/>
          <w:rtl/>
        </w:rPr>
        <w:t xml:space="preserve">سپس رو به شريح قاضى كه نشسته بود نمود و با اشاره به هانى شعر عمرو بن معديكرب زبيدى را خواند بدين مضمون:</w:t>
      </w:r>
    </w:p>
    <w:p>
      <w:pPr>
        <w:pStyle w:val="BookText"/>
      </w:pPr>
      <w:r>
        <w:rPr>
          <w:rFonts w:ascii="IRNazanin" w:hAnsi="IRNazanin" w:eastAsia="IRNazanin" w:cs="IRNazanin"/>
          <w:lang w:bidi="fa-IR"/>
          <w:color w:val="111111"/>
          <w:sz w:val="28"/>
          <w:szCs w:val="28"/>
          <w:rtl/>
        </w:rPr>
        <w:t xml:space="preserve">«منش زندگى خواهم او مرگ من چه عذر آورد دوستت نزد من»</w:t>
      </w:r>
    </w:p>
    <w:p>
      <w:pPr>
        <w:pStyle w:val="BookText"/>
      </w:pPr>
      <w:r>
        <w:rPr>
          <w:rFonts w:ascii="IRNazanin" w:hAnsi="IRNazanin" w:eastAsia="IRNazanin" w:cs="IRNazanin"/>
          <w:lang w:bidi="fa-IR"/>
          <w:color w:val="111111"/>
          <w:sz w:val="28"/>
          <w:szCs w:val="28"/>
          <w:rtl/>
        </w:rPr>
        <w:t xml:space="preserve">هانى گفت: «امير! مگر چه شده است؟»</w:t>
      </w:r>
    </w:p>
    <w:p>
      <w:pPr>
        <w:pStyle w:val="BookText"/>
      </w:pPr>
      <w:r>
        <w:rPr>
          <w:rFonts w:ascii="IRNazanin" w:hAnsi="IRNazanin" w:eastAsia="IRNazanin" w:cs="IRNazanin"/>
          <w:lang w:bidi="fa-IR"/>
          <w:color w:val="111111"/>
          <w:sz w:val="28"/>
          <w:szCs w:val="28"/>
          <w:rtl/>
        </w:rPr>
        <w:t xml:space="preserve">گفت: «ساكت شو اى هانى! اين كارها چيست كه در محيط تو نسبت به امير المؤمنين و همه مسلمانان به كار مى رود؟ مسلم بن عقيل را به كوفه آورده اى و در سراى خودت منزلش داده اى و اسلحه و افراد در خانه هاى اطراف خود جمع مى كنى و گمان مى كنى كه اين كارهايت بر ما پنهان مى ماند؟»</w:t>
      </w:r>
    </w:p>
    <w:p>
      <w:pPr>
        <w:pStyle w:val="BookText"/>
      </w:pPr>
      <w:r>
        <w:rPr>
          <w:rFonts w:ascii="IRNazanin" w:hAnsi="IRNazanin" w:eastAsia="IRNazanin" w:cs="IRNazanin"/>
          <w:lang w:bidi="fa-IR"/>
          <w:color w:val="111111"/>
          <w:sz w:val="28"/>
          <w:szCs w:val="28"/>
          <w:rtl/>
        </w:rPr>
        <w:t xml:space="preserve">گفت: «اين كارها را من نكرده ام.»</w:t>
      </w:r>
    </w:p>
    <w:p>
      <w:pPr>
        <w:pStyle w:val="BookText"/>
      </w:pPr>
      <w:r>
        <w:rPr>
          <w:rFonts w:ascii="IRNazanin" w:hAnsi="IRNazanin" w:eastAsia="IRNazanin" w:cs="IRNazanin"/>
          <w:lang w:bidi="fa-IR"/>
          <w:color w:val="111111"/>
          <w:sz w:val="28"/>
          <w:szCs w:val="28"/>
          <w:rtl/>
        </w:rPr>
        <w:t xml:space="preserve">ابن زياد گفت: «بلى، تو كرده اى.»</w:t>
      </w:r>
    </w:p>
    <w:p>
      <w:pPr>
        <w:pStyle w:val="BookText"/>
      </w:pPr>
      <w:r>
        <w:rPr>
          <w:rFonts w:ascii="IRNazanin" w:hAnsi="IRNazanin" w:eastAsia="IRNazanin" w:cs="IRNazanin"/>
          <w:lang w:bidi="fa-IR"/>
          <w:color w:val="111111"/>
          <w:sz w:val="28"/>
          <w:szCs w:val="28"/>
          <w:rtl/>
        </w:rPr>
        <w:t xml:space="preserve">گفت: «خدا امير را اصلاح فرمايد! من نكرده ام.»</w:t>
      </w:r>
    </w:p>
    <w:p>
      <w:pPr>
        <w:pStyle w:val="BookText"/>
      </w:pPr>
      <w:r>
        <w:rPr>
          <w:rFonts w:ascii="IRNazanin" w:hAnsi="IRNazanin" w:eastAsia="IRNazanin" w:cs="IRNazanin"/>
          <w:lang w:bidi="fa-IR"/>
          <w:color w:val="111111"/>
          <w:sz w:val="28"/>
          <w:szCs w:val="28"/>
          <w:rtl/>
        </w:rPr>
        <w:t xml:space="preserve">ابن زياد گفت: «معقل، غلام مرا نزد من حاضر كنيد.»</w:t>
      </w:r>
    </w:p>
    <w:p>
      <w:pPr>
        <w:pStyle w:val="BookText"/>
      </w:pPr>
      <w:r>
        <w:rPr>
          <w:rFonts w:ascii="IRNazanin" w:hAnsi="IRNazanin" w:eastAsia="IRNazanin" w:cs="IRNazanin"/>
          <w:lang w:bidi="fa-IR"/>
          <w:color w:val="111111"/>
          <w:sz w:val="28"/>
          <w:szCs w:val="28"/>
          <w:rtl/>
        </w:rPr>
        <w:t xml:space="preserve">معقل، كارآگاه مخصوص ابن زياد بود كه بسيارى از اسرار مردم را به دست آورده بود. معقل آمد و در مقابل ابن زياد ايستاد. چون چشم هانى بر او افتاد، او را شناخت و فهميد كه كارآگاه بوده و گفت: «خدا امير را اصلاح كند! به خدا من نه كس به نزد مسلم فرستاده ام و نه او را دعوت كرده ام، ولى چه كنم؟ به خانه من پناه آورد و من پناهش دادم و شرمم آمد كه ردش نمايم. بارى بود كه بر دوش من آمد و به ناچار از مسلم پذيرايى نمودم. حال كه تو اطلاع پيدا كرده اى، مرا رها كن كه باز گردم و مسلم را از خانه خود بيرون كنم تا به هر جا كه مى خواهد برود و من از اين تعهدى كه نسبت به او دارم و پناهى كه به او داده ام، بيرون بيايم.»</w:t>
      </w:r>
    </w:p>
    <w:p>
      <w:pPr>
        <w:pStyle w:val="BookText"/>
      </w:pPr>
      <w:r>
        <w:rPr>
          <w:rFonts w:ascii="IRNazanin" w:hAnsi="IRNazanin" w:eastAsia="IRNazanin" w:cs="IRNazanin"/>
          <w:lang w:bidi="fa-IR"/>
          <w:color w:val="111111"/>
          <w:sz w:val="28"/>
          <w:szCs w:val="28"/>
          <w:rtl/>
        </w:rPr>
        <w:t xml:space="preserve">ابن زياد گفت: «از من جدا نخواهى شد تا آن كه مسلم را نزد من بياورى.»</w:t>
      </w:r>
    </w:p>
    <w:p>
      <w:pPr>
        <w:pStyle w:val="BookText"/>
      </w:pPr>
      <w:r>
        <w:rPr>
          <w:rFonts w:ascii="IRNazanin" w:hAnsi="IRNazanin" w:eastAsia="IRNazanin" w:cs="IRNazanin"/>
          <w:lang w:bidi="fa-IR"/>
          <w:color w:val="111111"/>
          <w:sz w:val="28"/>
          <w:szCs w:val="28"/>
          <w:rtl/>
        </w:rPr>
        <w:t xml:space="preserve">گفت: «نه، به خدا قسم هرگز اورا نزد تو نخواهم آورد. مهمان خود را به دست تو بدهم كه اورا بكشى؟»</w:t>
      </w:r>
    </w:p>
    <w:p>
      <w:pPr>
        <w:pStyle w:val="BookText"/>
      </w:pPr>
      <w:r>
        <w:rPr>
          <w:rFonts w:ascii="IRNazanin" w:hAnsi="IRNazanin" w:eastAsia="IRNazanin" w:cs="IRNazanin"/>
          <w:lang w:bidi="fa-IR"/>
          <w:color w:val="111111"/>
          <w:sz w:val="28"/>
          <w:szCs w:val="28"/>
          <w:rtl/>
        </w:rPr>
        <w:t xml:space="preserve">گفت: «به خدا بايد اورا نزد من بياورى.»</w:t>
      </w:r>
    </w:p>
    <w:p>
      <w:pPr>
        <w:pStyle w:val="BookText"/>
      </w:pPr>
      <w:r>
        <w:rPr>
          <w:rFonts w:ascii="IRNazanin" w:hAnsi="IRNazanin" w:eastAsia="IRNazanin" w:cs="IRNazanin"/>
          <w:lang w:bidi="fa-IR"/>
          <w:color w:val="111111"/>
          <w:sz w:val="28"/>
          <w:szCs w:val="28"/>
          <w:rtl/>
        </w:rPr>
        <w:t xml:space="preserve">هانى گفت: «نه به خدا كه نخواهمش آورد.»</w:t>
      </w:r>
    </w:p>
    <w:p>
      <w:pPr>
        <w:pStyle w:val="BookText"/>
      </w:pPr>
      <w:r>
        <w:rPr>
          <w:rFonts w:ascii="IRNazanin" w:hAnsi="IRNazanin" w:eastAsia="IRNazanin" w:cs="IRNazanin"/>
          <w:lang w:bidi="fa-IR"/>
          <w:color w:val="111111"/>
          <w:sz w:val="28"/>
          <w:szCs w:val="28"/>
          <w:rtl/>
        </w:rPr>
        <w:t xml:space="preserve">چون سخن ميان آن دو به درازا كشيد، مسلم بن عمرو باهلى برخاست و گفت: «خدا امير را اصلاح كند! اجازه بده تا من با هانى چند كلمه خصوصى صحبت كنم.»</w:t>
      </w:r>
    </w:p>
    <w:p>
      <w:pPr>
        <w:pStyle w:val="BookText"/>
      </w:pPr>
      <w:r>
        <w:rPr>
          <w:rFonts w:ascii="IRNazanin" w:hAnsi="IRNazanin" w:eastAsia="IRNazanin" w:cs="IRNazanin"/>
          <w:lang w:bidi="fa-IR"/>
          <w:color w:val="111111"/>
          <w:sz w:val="28"/>
          <w:szCs w:val="28"/>
          <w:rtl/>
        </w:rPr>
        <w:t xml:space="preserve">اين بگفت و برخاست و هانى را به گوشه اى از مجلس برد. ولى ابن زياد آن دو را مى ديد و سخنشان را مى شنيد كه ناگاه صدايشان بلند شد.</w:t>
      </w:r>
    </w:p>
    <w:p>
      <w:pPr>
        <w:pStyle w:val="BookText"/>
      </w:pPr>
      <w:r>
        <w:rPr>
          <w:rFonts w:ascii="IRNazanin" w:hAnsi="IRNazanin" w:eastAsia="IRNazanin" w:cs="IRNazanin"/>
          <w:lang w:bidi="fa-IR"/>
          <w:color w:val="111111"/>
          <w:sz w:val="28"/>
          <w:szCs w:val="28"/>
          <w:rtl/>
        </w:rPr>
        <w:t xml:space="preserve">مسلم گفت: «اى هانى! تو را به خدا خودت را به كشتن مده و فاميلت را مبتلا مكن. به خدا قسم، من مى خواهم تو را از كشته شدن نجات دهم. اين مرد (مسلم بن عقيل) پسر عموى اين مردم است، نه او را مى كشند و نه زيانى به او مى رسانند. تو او را تسليم ابن زياد بكن و مطمئن باش كه هيچ گونه ننگ و عارى بر تو نيست؛ زيرا تو او را به حكومت وقت تحويل داده اى.»</w:t>
      </w:r>
    </w:p>
    <w:p>
      <w:pPr>
        <w:pStyle w:val="BookText"/>
      </w:pPr>
      <w:r>
        <w:rPr>
          <w:rFonts w:ascii="IRNazanin" w:hAnsi="IRNazanin" w:eastAsia="IRNazanin" w:cs="IRNazanin"/>
          <w:lang w:bidi="fa-IR"/>
          <w:color w:val="111111"/>
          <w:sz w:val="28"/>
          <w:szCs w:val="28"/>
          <w:rtl/>
        </w:rPr>
        <w:t xml:space="preserve">هانى گفت: «به خدا قسم كه اين ننگ و عار براى من بس است كه با دو بازوى سالم و اين همه يار و ياور كه من دارم، پناهنده و ميهمان خود و نماينده پسر پيغمبر را به دست دشمن بسپارم. به خدا قسم اگر هيچ كس نداشته باشم و خودم تك و تنها و بى ياور بمانم، او را تحويل نخواهم داد تا آن كه خودم پيش از او كشته شوم.»</w:t>
      </w:r>
    </w:p>
    <w:p>
      <w:pPr>
        <w:pStyle w:val="BookText"/>
      </w:pPr>
      <w:r>
        <w:rPr>
          <w:rFonts w:ascii="IRNazanin" w:hAnsi="IRNazanin" w:eastAsia="IRNazanin" w:cs="IRNazanin"/>
          <w:lang w:bidi="fa-IR"/>
          <w:color w:val="111111"/>
          <w:sz w:val="28"/>
          <w:szCs w:val="28"/>
          <w:rtl/>
        </w:rPr>
        <w:t xml:space="preserve">مسلم هر چه هانى را قسم مى داد، او مى گفت: «به خدا قسم هرگز مسلم را تحويل ابن زياد ندهم.»</w:t>
      </w:r>
    </w:p>
    <w:p>
      <w:pPr>
        <w:pStyle w:val="BookText"/>
      </w:pPr>
      <w:r>
        <w:rPr>
          <w:rFonts w:ascii="IRNazanin" w:hAnsi="IRNazanin" w:eastAsia="IRNazanin" w:cs="IRNazanin"/>
          <w:lang w:bidi="fa-IR"/>
          <w:color w:val="111111"/>
          <w:sz w:val="28"/>
          <w:szCs w:val="28"/>
          <w:rtl/>
        </w:rPr>
        <w:t xml:space="preserve">چون ابن زياد اين سخنان بشنيد، گفت: «هانى را نزديك من آوريد.»</w:t>
      </w:r>
    </w:p>
    <w:p>
      <w:pPr>
        <w:pStyle w:val="BookText"/>
      </w:pPr>
      <w:r>
        <w:rPr>
          <w:rFonts w:ascii="IRNazanin" w:hAnsi="IRNazanin" w:eastAsia="IRNazanin" w:cs="IRNazanin"/>
          <w:lang w:bidi="fa-IR"/>
          <w:color w:val="111111"/>
          <w:sz w:val="28"/>
          <w:szCs w:val="28"/>
          <w:rtl/>
        </w:rPr>
        <w:t xml:space="preserve">نزديكش آوردند، گفت: «به خدا قسم، يا بايد مسلم را به من تحويل بدهى و يا گردنت را مى زنم.»</w:t>
      </w:r>
    </w:p>
    <w:p>
      <w:pPr>
        <w:pStyle w:val="BookText"/>
      </w:pPr>
      <w:r>
        <w:rPr>
          <w:rFonts w:ascii="IRNazanin" w:hAnsi="IRNazanin" w:eastAsia="IRNazanin" w:cs="IRNazanin"/>
          <w:lang w:bidi="fa-IR"/>
          <w:color w:val="111111"/>
          <w:sz w:val="28"/>
          <w:szCs w:val="28"/>
          <w:rtl/>
        </w:rPr>
        <w:t xml:space="preserve">هانى گفت: «اگر مرا بكشى، برق شمشيرهاى فراوانى در اطراف كاخت خواهد درخشيد.»</w:t>
      </w:r>
    </w:p>
    <w:p>
      <w:pPr>
        <w:pStyle w:val="BookText"/>
      </w:pPr>
      <w:r>
        <w:rPr>
          <w:rFonts w:ascii="IRNazanin" w:hAnsi="IRNazanin" w:eastAsia="IRNazanin" w:cs="IRNazanin"/>
          <w:lang w:bidi="fa-IR"/>
          <w:color w:val="111111"/>
          <w:sz w:val="28"/>
          <w:szCs w:val="28"/>
          <w:rtl/>
        </w:rPr>
        <w:t xml:space="preserve">ابن زياد گفت: «متأسفم، با شمشيرهاى درخشان مرا مى ترسانى؟»</w:t>
      </w:r>
    </w:p>
    <w:p>
      <w:pPr>
        <w:pStyle w:val="BookText"/>
      </w:pPr>
      <w:r>
        <w:rPr>
          <w:rFonts w:ascii="IRNazanin" w:hAnsi="IRNazanin" w:eastAsia="IRNazanin" w:cs="IRNazanin"/>
          <w:lang w:bidi="fa-IR"/>
          <w:color w:val="111111"/>
          <w:sz w:val="28"/>
          <w:szCs w:val="28"/>
          <w:rtl/>
        </w:rPr>
        <w:t xml:space="preserve">هانى به گمان اين كه قبيله اش گفت وگوى او را با ابن زياد مى شنوند.</w:t>
      </w:r>
    </w:p>
    <w:p>
      <w:pPr>
        <w:pStyle w:val="BookText"/>
      </w:pPr>
      <w:r>
        <w:rPr>
          <w:rFonts w:ascii="IRNazanin" w:hAnsi="IRNazanin" w:eastAsia="IRNazanin" w:cs="IRNazanin"/>
          <w:lang w:bidi="fa-IR"/>
          <w:color w:val="111111"/>
          <w:sz w:val="28"/>
          <w:szCs w:val="28"/>
          <w:rtl/>
        </w:rPr>
        <w:t xml:space="preserve">سپس ابن زياد گفت: «هانى را نزديك تر بياوريد.»</w:t>
      </w:r>
    </w:p>
    <w:p>
      <w:pPr>
        <w:pStyle w:val="BookText"/>
      </w:pPr>
      <w:r>
        <w:rPr>
          <w:rFonts w:ascii="IRNazanin" w:hAnsi="IRNazanin" w:eastAsia="IRNazanin" w:cs="IRNazanin"/>
          <w:lang w:bidi="fa-IR"/>
          <w:color w:val="111111"/>
          <w:sz w:val="28"/>
          <w:szCs w:val="28"/>
          <w:rtl/>
        </w:rPr>
        <w:t xml:space="preserve">نزديك ترش بردند. با عصايى كه در دست داشت، آن قدر بر بينى و پيشانى و صورت هانى زد كه بينيش شكست و خون بر لباسش ريخت و گوشت هاى صورت و پيشانيش بر محاسنش پاشيده شد و چوب دستى ابن زياد شكست.</w:t>
      </w:r>
    </w:p>
    <w:p>
      <w:pPr>
        <w:pStyle w:val="BookText"/>
      </w:pPr>
      <w:r>
        <w:rPr>
          <w:rFonts w:ascii="IRNazanin" w:hAnsi="IRNazanin" w:eastAsia="IRNazanin" w:cs="IRNazanin"/>
          <w:lang w:bidi="fa-IR"/>
          <w:color w:val="111111"/>
          <w:sz w:val="28"/>
          <w:szCs w:val="28"/>
          <w:rtl/>
        </w:rPr>
        <w:t xml:space="preserve">هانى دست برد و قبضه شمشير پاسبانى را گرفت، ولى پاسبان خود را كنار كشيد. ابن زياد فرياد زد: «او را بگيريد.»</w:t>
      </w:r>
    </w:p>
    <w:p>
      <w:pPr>
        <w:pStyle w:val="BookText"/>
      </w:pPr>
      <w:r>
        <w:rPr>
          <w:rFonts w:ascii="IRNazanin" w:hAnsi="IRNazanin" w:eastAsia="IRNazanin" w:cs="IRNazanin"/>
          <w:lang w:bidi="fa-IR"/>
          <w:color w:val="111111"/>
          <w:sz w:val="28"/>
          <w:szCs w:val="28"/>
          <w:rtl/>
        </w:rPr>
        <w:t xml:space="preserve">هانى را گرفته، كشان كشان به يكى از اطاق هاى كاخ انداختند و درش را به روى هانى بستند. ابن زياد دستور داد، نگهبانى بر درِ اطاق گذاشتند. اسماء بن خارجه برخاست و روى به ابن زياد كرده (و بعضى گفته است كه حسان بن اسماء بود) و گفت: «مگر ما رسولان مكر بوديم؟ امير! تو ما را دستور دادى كه اين مرد را نزد تو بياوريم. همين كه آورديم، استخوان هاى صورتش را شكستى و ريشش را پر خون نمودى و پندارى كه او را توانى كشت؟»</w:t>
      </w:r>
    </w:p>
    <w:p>
      <w:pPr>
        <w:pStyle w:val="BookText"/>
      </w:pPr>
      <w:r>
        <w:rPr>
          <w:rFonts w:ascii="IRNazanin" w:hAnsi="IRNazanin" w:eastAsia="IRNazanin" w:cs="IRNazanin"/>
          <w:lang w:bidi="fa-IR"/>
          <w:color w:val="111111"/>
          <w:sz w:val="28"/>
          <w:szCs w:val="28"/>
          <w:rtl/>
        </w:rPr>
        <w:t xml:space="preserve">ابن زياد خشمناك شد و گفت: «تو اين جايى؟»</w:t>
      </w:r>
    </w:p>
    <w:p>
      <w:pPr>
        <w:pStyle w:val="BookText"/>
      </w:pPr>
      <w:r>
        <w:rPr>
          <w:rFonts w:ascii="IRNazanin" w:hAnsi="IRNazanin" w:eastAsia="IRNazanin" w:cs="IRNazanin"/>
          <w:lang w:bidi="fa-IR"/>
          <w:color w:val="111111"/>
          <w:sz w:val="28"/>
          <w:szCs w:val="28"/>
          <w:rtl/>
        </w:rPr>
        <w:t xml:space="preserve">سپس دستور داد آن قدر او را زدند كه از زبان افتاد و به زنجيرش كشيده و در گوشه اى از كاخ زندانش نمودند. گفت: «انا للَّه وانا اليه راجعون. اى هانى! خبر مرگ تو را به خودم مى دهم.»</w:t>
      </w:r>
    </w:p>
    <w:p>
      <w:pPr>
        <w:pStyle w:val="BookText"/>
      </w:pPr>
      <w:r>
        <w:rPr>
          <w:rFonts w:ascii="IRNazanin" w:hAnsi="IRNazanin" w:eastAsia="IRNazanin" w:cs="IRNazanin"/>
          <w:lang w:bidi="fa-IR"/>
          <w:color w:val="111111"/>
          <w:sz w:val="28"/>
          <w:szCs w:val="28"/>
          <w:rtl/>
        </w:rPr>
        <w:t xml:space="preserve">فهرى، ترجمه لهوف،/ 47- 52</w:t>
      </w:r>
    </w:p>
    <w:p>
      <w:pPr>
        <w:pStyle w:val="BookText"/>
      </w:pPr>
      <w:r>
        <w:rPr>
          <w:rFonts w:ascii="Amiri" w:hAnsi="Amiri" w:eastAsia="Amiri" w:cs="Amiri"/>
          <w:lang w:bidi="ar-SA"/>
          <w:color w:val="111111"/>
          <w:sz w:val="28"/>
          <w:szCs w:val="28"/>
          <w:rtl/>
        </w:rPr>
        <w:t xml:space="preserve">ابن طاوس، اللّهوف،/ 47- 52/ عنه: البهبهاني، الدّمعة السّاكبة، 4/ 212- 214؛ القزويني، تظلّم الزّهراء،/ 135- 137؛ المامقاني، تنقيح المقال، 3- 1/ 288- 289؛ المازندراني، معالي السّبطين، 1/ 243- 244؛ الميانجي، العيون العبرى،/ 40- 41
</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فاستدعاه عبيداللَّه بن زياد، فطلبه منه، فأبى، فضرب وجهه بالقضيب، فهشّمه.</w:t>
      </w:r>
    </w:p>
    <w:p>
      <w:pPr>
        <w:pStyle w:val="BookText"/>
      </w:pPr>
      <w:r>
        <w:rPr>
          <w:rFonts w:ascii="Amiri" w:hAnsi="Amiri" w:eastAsia="Amiri" w:cs="Amiri"/>
          <w:lang w:bidi="ar-SA"/>
          <w:color w:val="111111"/>
          <w:sz w:val="28"/>
          <w:szCs w:val="28"/>
          <w:rtl/>
        </w:rPr>
        <w:t xml:space="preserve">ابن الطّقطقي، الفخري،/ 118</w:t>
      </w:r>
    </w:p>
    <w:p>
      <w:pPr>
        <w:pStyle w:val="BookText"/>
      </w:pPr>
      <w:r>
        <w:rPr>
          <w:rFonts w:ascii="Amiri" w:hAnsi="Amiri" w:eastAsia="Amiri" w:cs="Amiri"/>
          <w:lang w:bidi="ar-SA"/>
          <w:color w:val="111111"/>
          <w:sz w:val="28"/>
          <w:szCs w:val="28"/>
          <w:rtl/>
        </w:rPr>
        <w:t xml:space="preserve">فقال: ما حلّل لك على أن تجير عدوّي </w:t>
      </w:r>
      <w:r>
        <w:rPr>
          <w:rStyle w:val="FootnoteReference"/>
        </w:rPr>
        <w:footnoteReference w:id="6589"/>
      </w:r>
      <w:r>
        <w:rPr>
          <w:rFonts w:ascii="Amiri" w:hAnsi="Amiri" w:eastAsia="Amiri" w:cs="Amiri"/>
          <w:lang w:bidi="ar-SA"/>
          <w:color w:val="111111"/>
          <w:sz w:val="28"/>
          <w:szCs w:val="28"/>
          <w:rtl/>
        </w:rPr>
        <w:t xml:space="preserve">وتنطوي عليه </w:t>
      </w:r>
      <w:r>
        <w:rPr>
          <w:rStyle w:val="FootnoteReference"/>
        </w:rPr>
        <w:footnoteReference w:id="6590"/>
      </w:r>
      <w:r>
        <w:rPr>
          <w:rFonts w:ascii="Amiri" w:hAnsi="Amiri" w:eastAsia="Amiri" w:cs="Amiri"/>
          <w:lang w:bidi="ar-SA"/>
          <w:color w:val="111111"/>
          <w:sz w:val="28"/>
          <w:szCs w:val="28"/>
          <w:rtl/>
        </w:rPr>
        <w:t xml:space="preserve">؟ قال: يا ابن أخي! إنّه جاء حقّ هو أحقّ من حقّك، فوثب عبيداللَّه </w:t>
      </w:r>
      <w:r>
        <w:rPr>
          <w:rStyle w:val="FootnoteReference"/>
        </w:rPr>
        <w:footnoteReference w:id="6591"/>
      </w:r>
      <w:r>
        <w:rPr>
          <w:rFonts w:ascii="Amiri" w:hAnsi="Amiri" w:eastAsia="Amiri" w:cs="Amiri"/>
          <w:lang w:bidi="ar-SA"/>
          <w:color w:val="111111"/>
          <w:sz w:val="28"/>
          <w:szCs w:val="28"/>
          <w:rtl/>
        </w:rPr>
        <w:t xml:space="preserve">بعنزة، طعن بها في رأس هاني حتّى خرج الزّجّ واغترز في </w:t>
      </w:r>
      <w:r>
        <w:rPr>
          <w:rStyle w:val="FootnoteReference"/>
        </w:rPr>
        <w:footnoteReference w:id="6592"/>
      </w:r>
      <w:r>
        <w:rPr>
          <w:rFonts w:ascii="IRNazanin" w:hAnsi="IRNazanin" w:eastAsia="IRNazanin" w:cs="IRNazanin"/>
          <w:lang w:bidi="fa-IR"/>
          <w:color w:val="111111"/>
          <w:sz w:val="28"/>
          <w:szCs w:val="28"/>
          <w:rtl/>
        </w:rPr>
        <w:t xml:space="preserve">الحائط.</w:t>
      </w:r>
    </w:p>
    <w:p>
      <w:pPr>
        <w:pStyle w:val="BookText"/>
      </w:pPr>
      <w:r>
        <w:rPr>
          <w:rFonts w:ascii="Amiri" w:hAnsi="Amiri" w:eastAsia="Amiri" w:cs="Amiri"/>
          <w:lang w:bidi="ar-SA"/>
          <w:color w:val="111111"/>
          <w:sz w:val="28"/>
          <w:szCs w:val="28"/>
          <w:rtl/>
        </w:rPr>
        <w:t xml:space="preserve">الذّهبي، تاريخ الإسلام، 2/ 269، سير أعلام النّبلاء، 3/ 201</w:t>
      </w:r>
    </w:p>
    <w:p>
      <w:pPr>
        <w:pStyle w:val="BookText"/>
      </w:pPr>
      <w:r>
        <w:rPr>
          <w:rFonts w:ascii="Amiri" w:hAnsi="Amiri" w:eastAsia="Amiri" w:cs="Amiri"/>
          <w:lang w:bidi="ar-SA"/>
          <w:color w:val="111111"/>
          <w:sz w:val="28"/>
          <w:szCs w:val="28"/>
          <w:rtl/>
        </w:rPr>
        <w:t xml:space="preserve">فالتفت عبيداللَّه إلى القاضي شريح، فقال متمثّلًا بقول الشّاعر:</w:t>
      </w:r>
    </w:p>
    <w:p>
      <w:pPr>
        <w:pStyle w:val="BookText"/>
      </w:pPr>
      <w:r>
        <w:rPr>
          <w:rFonts w:ascii="Amiri" w:hAnsi="Amiri" w:eastAsia="Amiri" w:cs="Amiri"/>
          <w:lang w:bidi="ar-SA"/>
          <w:color w:val="111111"/>
          <w:sz w:val="28"/>
          <w:szCs w:val="28"/>
          <w:rtl/>
        </w:rPr>
        <w:t xml:space="preserve">أريد حياته ويريد قتلي *** عذيرك من خليلك من مراد</w:t>
      </w:r>
    </w:p>
    <w:p>
      <w:pPr>
        <w:pStyle w:val="BookText"/>
      </w:pPr>
      <w:r>
        <w:rPr>
          <w:rFonts w:ascii="Amiri" w:hAnsi="Amiri" w:eastAsia="Amiri" w:cs="Amiri"/>
          <w:lang w:bidi="ar-SA"/>
          <w:color w:val="111111"/>
          <w:sz w:val="28"/>
          <w:szCs w:val="28"/>
          <w:rtl/>
        </w:rPr>
        <w:t xml:space="preserve">فلمّا سلّم هاني على عبيداللَّه، قال: يا هاني، أين مسلم بن عقيل؟ قال: لا أدري، فقام ذلك المولى التّميميّ الّذي دخل دار هاني في صورة قاصد من حمص، فبايع في داره، ودفع الدّراهم بحضرة هاني إلى مسلم، فقال: أتعرف هذا؟ قال: نعم! فلمّا رآه هاني قطع
</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وأسقط في يده، فقال: أصلح اللَّه الأمير، واللَّه ما دعوته إلى منزلي، ولكنّه جاء فطرح نفسه عليَّ، فقال عبيداللَّه: فأتني به، فقال: واللَّه لو كان تحت قدمي ما رفعتها عنه، فقال: أدنوه منّي، فأدنوه، فضربه بحربة على وجهه، فشجّه على حاجبه وكسر أنفه، وتناول هاني سيف شرطيّ ليسلّه، فدُفع عن ذلك، وقال عبيداللَّه: قد أحلّ اللَّه لي دمك، لأنّك حروريّ، ثمّ أمر به، فحبسه في جانب الدّار. </w:t>
      </w:r>
      <w:r>
        <w:rPr>
          <w:rStyle w:val="FootnoteReference"/>
        </w:rPr>
        <w:footnoteReference w:id="6593"/>
      </w:r>
    </w:p>
    <w:p>
      <w:pPr>
        <w:pStyle w:val="BookText"/>
      </w:pPr>
      <w:r>
        <w:rPr>
          <w:rFonts w:ascii="IRNazanin" w:hAnsi="IRNazanin" w:eastAsia="IRNazanin" w:cs="IRNazanin"/>
          <w:lang w:bidi="fa-IR"/>
          <w:color w:val="111111"/>
          <w:sz w:val="28"/>
          <w:szCs w:val="28"/>
          <w:rtl/>
        </w:rPr>
        <w:t xml:space="preserve">هانى گفت: «ايها الامير! چه واقع شده؟»</w:t>
      </w:r>
    </w:p>
    <w:p>
      <w:pPr>
        <w:pStyle w:val="BookText"/>
      </w:pPr>
      <w:r>
        <w:rPr>
          <w:rFonts w:ascii="IRNazanin" w:hAnsi="IRNazanin" w:eastAsia="IRNazanin" w:cs="IRNazanin"/>
          <w:lang w:bidi="fa-IR"/>
          <w:color w:val="111111"/>
          <w:sz w:val="28"/>
          <w:szCs w:val="28"/>
          <w:rtl/>
        </w:rPr>
        <w:t xml:space="preserve">عبيداللَّه گفت: «از اين بدتر چون تواند بود كه مسلم بن عقيل را به وثاق خود راه داده و خلق بسيار در حوالى آن منزل جمع آورده اى؟»</w:t>
      </w:r>
    </w:p>
    <w:p>
      <w:pPr>
        <w:pStyle w:val="BookText"/>
      </w:pPr>
      <w:r>
        <w:rPr>
          <w:rFonts w:ascii="IRNazanin" w:hAnsi="IRNazanin" w:eastAsia="IRNazanin" w:cs="IRNazanin"/>
          <w:lang w:bidi="fa-IR"/>
          <w:color w:val="111111"/>
          <w:sz w:val="28"/>
          <w:szCs w:val="28"/>
          <w:rtl/>
        </w:rPr>
        <w:t xml:space="preserve">هانى گفت: «اين سخن غير واقع است.»</w:t>
      </w:r>
    </w:p>
    <w:p>
      <w:pPr>
        <w:pStyle w:val="BookText"/>
      </w:pPr>
      <w:r>
        <w:rPr>
          <w:rFonts w:ascii="IRNazanin" w:hAnsi="IRNazanin" w:eastAsia="IRNazanin" w:cs="IRNazanin"/>
          <w:lang w:bidi="fa-IR"/>
          <w:color w:val="111111"/>
          <w:sz w:val="28"/>
          <w:szCs w:val="28"/>
          <w:rtl/>
        </w:rPr>
        <w:t xml:space="preserve">آن ضال مضل معقل را حاضر ساخته و چون هانى او را ديد، دانست كه حال چيست. لاجرم به زبان آورد كه: «اى ايها الامير! من مسلم را به خانه خود طلب نداشتم. او نيمه شب بى دستورى به منزل من درآمد و مرا حيا مانع شد از آن كه اورا عذر خواهم. اكنون قبول نمودم و عهد كردم بعد از آن كه از خدمت مراجعت نمايم، او را از وثاق خود اخراج كنم.»</w:t>
      </w:r>
    </w:p>
    <w:p>
      <w:pPr>
        <w:pStyle w:val="BookText"/>
      </w:pPr>
      <w:r>
        <w:rPr>
          <w:rFonts w:ascii="IRNazanin" w:hAnsi="IRNazanin" w:eastAsia="IRNazanin" w:cs="IRNazanin"/>
          <w:lang w:bidi="fa-IR"/>
          <w:color w:val="111111"/>
          <w:sz w:val="28"/>
          <w:szCs w:val="28"/>
          <w:rtl/>
        </w:rPr>
        <w:t xml:space="preserve">عبيداللَّه گفت: «هيهات هيهات! تو از پيش من بيرون نروى تا مسلم را حاضر نگردانى.»</w:t>
      </w:r>
    </w:p>
    <w:p>
      <w:pPr>
        <w:pStyle w:val="BookText"/>
      </w:pPr>
      <w:r>
        <w:rPr>
          <w:rFonts w:ascii="IRNazanin" w:hAnsi="IRNazanin" w:eastAsia="IRNazanin" w:cs="IRNazanin"/>
          <w:lang w:bidi="fa-IR"/>
          <w:color w:val="111111"/>
          <w:sz w:val="28"/>
          <w:szCs w:val="28"/>
          <w:rtl/>
        </w:rPr>
        <w:t xml:space="preserve">هانى گفت: «من هرگز اين كار نكنم و كسى را كه زينهار داده باشم، به دست خصم نسپارم.»</w:t>
      </w:r>
    </w:p>
    <w:p>
      <w:pPr>
        <w:pStyle w:val="BookText"/>
      </w:pPr>
      <w:r>
        <w:rPr>
          <w:rFonts w:ascii="IRNazanin" w:hAnsi="IRNazanin" w:eastAsia="IRNazanin" w:cs="IRNazanin"/>
          <w:lang w:bidi="fa-IR"/>
          <w:color w:val="111111"/>
          <w:sz w:val="28"/>
          <w:szCs w:val="28"/>
          <w:rtl/>
        </w:rPr>
        <w:t xml:space="preserve">در اين باب ميان ابن زياد وهانى گفت وشنيد بسيار واقع شده. آخر الامر مهم به غلظت و خشونت انجاميد و عبيداللَّه چوبى بر هانى زد، چنان چه بينى او شكست و خون بر روى وى فرو دويد. هانى دست به قائمه شمشير سرهنگى از سرهنگان ابن زياد برده. آن سرهنگ او را بگرفت وبه اشارت عبيداللَّه در يكى از خانه هاى كوشك محبوس گردانيد، تعذيب بسيار كرد تا مسلم را بدو سپارد و هانى اصلًا آن معنى را قبول نفرمود.</w:t>
      </w:r>
    </w:p>
    <w:p>
      <w:pPr>
        <w:pStyle w:val="BookText"/>
      </w:pPr>
      <w:r>
        <w:rPr>
          <w:rFonts w:ascii="Amiri" w:hAnsi="Amiri" w:eastAsia="Amiri" w:cs="Amiri"/>
          <w:lang w:bidi="ar-SA"/>
          <w:color w:val="111111"/>
          <w:sz w:val="28"/>
          <w:szCs w:val="28"/>
          <w:rtl/>
        </w:rPr>
        <w:t xml:space="preserve">خواندامير، حبيب السير، 2/ 43</w:t>
      </w:r>
    </w:p>
    <w:p>
      <w:pPr>
        <w:pStyle w:val="BookText"/>
      </w:pPr>
      <w:r>
        <w:rPr>
          <w:rFonts w:ascii="Amiri" w:hAnsi="Amiri" w:eastAsia="Amiri" w:cs="Amiri"/>
          <w:lang w:bidi="ar-SA"/>
          <w:color w:val="111111"/>
          <w:sz w:val="28"/>
          <w:szCs w:val="28"/>
          <w:rtl/>
        </w:rPr>
        <w:t xml:space="preserve">ابن كثير، البداية والنّهاية، 8/ 154</w:t>
      </w:r>
    </w:p>
    <w:p>
      <w:pPr>
        <w:pStyle w:val="BookText"/>
      </w:pPr>
      <w:r>
        <w:rPr>
          <w:rFonts w:ascii="Amiri" w:hAnsi="Amiri" w:eastAsia="Amiri" w:cs="Amiri"/>
          <w:lang w:bidi="ar-SA"/>
          <w:color w:val="111111"/>
          <w:sz w:val="28"/>
          <w:szCs w:val="28"/>
          <w:rtl/>
        </w:rPr>
        <w:t xml:space="preserve">وساروا حتّى دخل على ابن زياد (لعنه اللَّه)، فلمّا رأى هاني، أعرض عنه ولم يكرمه، فأنكر هاني أمره، فسلّم عليه، فما ردّ عليه السّلام، فقال هاني: بماذا أصلح اللَّه الأمير؟ فقال: يا هاني! خبيت لمسلم بن عقيل عليه السلام وتجمع له الرّجال والسّلاح وظننت أنّ ذلك يخفى عليَّ؟ فقال هاني: معاذ اللَّه، ما فعلت من ذلك شيئاً، فقال ابن زياد (لعنه اللَّه): الّذي جاءني أصدق منك عندي، ثمّ نادى: يا معقل! اخرج إليه وكذّبه، فخرج معقل، فقال:
</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مرحباً بك يا هاني، أتعرفني؟ قال: نعم، أعرفك، فاجراً كافراً، فعلم هاني حين رآه أ نّه عين لابن زياد (لعنه اللَّه)، فقال ابن زياد (لعنه اللَّه): إذاً لا تفارقني أو تأتيني بمسلم بن عقيل عليه السلام أو افرّق بين رأسك وبدنك، فغضب هاني من كلامه وقال: واللَّه ما تقدر على ذلك أو تهرق مذحج دمك، فغضب ابن زياد (لعنه اللَّه)، فضربه بقضيبه، فجذب هاني سيفه وأهوى به إلى ابن زياد (لعنه اللَّه) وكان على رأسه قلنسوة ومطرف خزّ، فقطعهما وجرحه جُرحاً منكراً، فاعترضه معقل، فقطع وجهه نصفين، فقال ابن زياد (لعنه اللَّه): دونكم الرّجل، فجعل هاني رحمه الله يضرب فيهم يميناً وشمالًا وهو يقول: ويلكم! لو كانت رجلي على طفل من آل الرّسول صلى الله عليه و آله لا أرفعها حتّى تُقطع، وقتل منهم خمسة وعشرين ملعوناً، فتكاثرت عليه الرّجال وأخذوه أسيراً وأوقفوه بين يدي ابن زياد (لعنه اللَّه) وكان بيده عمود من حديد، فضربه على امّ رأسه، ورماه في الطّامورة.</w:t>
      </w:r>
    </w:p>
    <w:p>
      <w:pPr>
        <w:pStyle w:val="BookText"/>
      </w:pPr>
      <w:r>
        <w:rPr>
          <w:rFonts w:ascii="Amiri" w:hAnsi="Amiri" w:eastAsia="Amiri" w:cs="Amiri"/>
          <w:lang w:bidi="ar-SA"/>
          <w:color w:val="111111"/>
          <w:sz w:val="28"/>
          <w:szCs w:val="28"/>
          <w:rtl/>
        </w:rPr>
        <w:t xml:space="preserve">مقتل أبي مخنف (المشهور)،/ 29- 31</w:t>
      </w:r>
    </w:p>
    <w:p>
      <w:pPr>
        <w:pStyle w:val="BookText"/>
      </w:pPr>
      <w:r>
        <w:rPr>
          <w:rFonts w:ascii="Amiri" w:hAnsi="Amiri" w:eastAsia="Amiri" w:cs="Amiri"/>
          <w:lang w:bidi="ar-SA"/>
          <w:color w:val="111111"/>
          <w:sz w:val="28"/>
          <w:szCs w:val="28"/>
          <w:rtl/>
        </w:rPr>
        <w:t xml:space="preserve">فبعث ابن زياد في طلب هاني، فلمّا وصل إليه وسلّم عليه أعرض عنه ولم يرد عليه جواباً، فأنكر هاني أمره، فقال: لماذا، أصلح اللَّه الأمير؟ فقال: يا هاني! أخبيت مسلماً وأدخلته دارك وجمعت له الرّجال والسّلاح وظننت أنّ ذلك يخفى عليَّ؟ فقال هاني: معاذ اللَّه، أ يّها الأمير ما فعلت ذلك، فقال: بلى قد فعلته، فقال هاني: الّذي بلغك عنِّي باطل، فقال ابن زياد: يا معقل! أخرج إليه وكذّبه، فخرج معقل وقال: يا هاني أما تعرفني؟ فقال: نعم، أعرفك، فاجراً غادراً، ثمّ علم أ نّه كان عيناً لابن زياد. فقال له ابن زياد: يا هاني! آتني بمسلم وإلّا فرّقت بين رأسك وجسدك، فغضب من قوله وقال: إنّك لا تقدر على ذلك أو تهرق بنو مذحج دمك </w:t>
      </w:r>
      <w:r>
        <w:rPr>
          <w:rStyle w:val="FootnoteReference"/>
        </w:rPr>
        <w:footnoteReference w:id="6594"/>
      </w:r>
      <w:r>
        <w:rPr>
          <w:rFonts w:ascii="IRNazanin" w:hAnsi="IRNazanin" w:eastAsia="IRNazanin" w:cs="IRNazanin"/>
          <w:lang w:bidi="fa-IR"/>
          <w:color w:val="111111"/>
          <w:sz w:val="28"/>
          <w:szCs w:val="28"/>
          <w:rtl/>
        </w:rPr>
        <w:t xml:space="preserve">، فغضب </w:t>
      </w:r>
      <w:r>
        <w:rPr>
          <w:rStyle w:val="FootnoteReference"/>
        </w:rPr>
        <w:footnoteReference w:id="6595"/>
      </w:r>
      <w:r>
        <w:rPr>
          <w:rFonts w:ascii="Amiri" w:hAnsi="Amiri" w:eastAsia="Amiri" w:cs="Amiri"/>
          <w:lang w:bidi="ar-SA"/>
          <w:color w:val="111111"/>
          <w:sz w:val="28"/>
          <w:szCs w:val="28"/>
          <w:rtl/>
        </w:rPr>
        <w:t xml:space="preserve">ابن زياد، فضرب وجهه بقضيب </w:t>
      </w:r>
      <w:r>
        <w:rPr>
          <w:rStyle w:val="FootnoteReference"/>
        </w:rPr>
        <w:footnoteReference w:id="6596"/>
      </w:r>
      <w:r>
        <w:rPr>
          <w:rFonts w:ascii="Amiri" w:hAnsi="Amiri" w:eastAsia="Amiri" w:cs="Amiri"/>
          <w:lang w:bidi="ar-SA"/>
          <w:color w:val="111111"/>
          <w:sz w:val="28"/>
          <w:szCs w:val="28"/>
          <w:rtl/>
        </w:rPr>
        <w:t xml:space="preserve">كان عنده، فضربه </w:t>
      </w:r>
      <w:r>
        <w:rPr>
          <w:rStyle w:val="FootnoteReference"/>
        </w:rPr>
        <w:footnoteReference w:id="6597"/>
      </w:r>
      <w:r>
        <w:rPr>
          <w:rFonts w:ascii="Amiri" w:hAnsi="Amiri" w:eastAsia="Amiri" w:cs="Amiri"/>
          <w:lang w:bidi="ar-SA"/>
          <w:color w:val="111111"/>
          <w:sz w:val="28"/>
          <w:szCs w:val="28"/>
          <w:rtl/>
        </w:rPr>
        <w:t xml:space="preserve">هاني بسيف كان عنده، فقطع أطماره وجرحه جرحاً منكراً، فاعترضه
</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معقل لعنه اللَّه، </w:t>
      </w:r>
      <w:r>
        <w:rPr>
          <w:rStyle w:val="FootnoteReference"/>
        </w:rPr>
        <w:footnoteReference w:id="6598"/>
      </w:r>
      <w:r>
        <w:rPr>
          <w:rFonts w:ascii="IRNazanin" w:hAnsi="IRNazanin" w:eastAsia="IRNazanin" w:cs="IRNazanin"/>
          <w:lang w:bidi="fa-IR"/>
          <w:color w:val="111111"/>
          <w:sz w:val="28"/>
          <w:szCs w:val="28"/>
          <w:rtl/>
        </w:rPr>
        <w:t xml:space="preserve">فقطع وجهه </w:t>
      </w:r>
      <w:r>
        <w:rPr>
          <w:rStyle w:val="FootnoteReference"/>
        </w:rPr>
        <w:footnoteReference w:id="6599"/>
      </w:r>
      <w:r>
        <w:rPr>
          <w:rFonts w:ascii="Amiri" w:hAnsi="Amiri" w:eastAsia="Amiri" w:cs="Amiri"/>
          <w:lang w:bidi="ar-SA"/>
          <w:color w:val="111111"/>
          <w:sz w:val="28"/>
          <w:szCs w:val="28"/>
          <w:rtl/>
        </w:rPr>
        <w:t xml:space="preserve">بالسّيف، فجعل هاني يضرب بهم </w:t>
      </w:r>
      <w:r>
        <w:rPr>
          <w:rStyle w:val="FootnoteReference"/>
        </w:rPr>
        <w:footnoteReference w:id="6600"/>
      </w:r>
      <w:r>
        <w:rPr>
          <w:rFonts w:ascii="Amiri" w:hAnsi="Amiri" w:eastAsia="Amiri" w:cs="Amiri"/>
          <w:lang w:bidi="ar-SA"/>
          <w:color w:val="111111"/>
          <w:sz w:val="28"/>
          <w:szCs w:val="28"/>
          <w:rtl/>
        </w:rPr>
        <w:t xml:space="preserve">يميناً وشمالًا حتّى قتل من القوم رجالًا، وهو يقول: واللَّه </w:t>
      </w:r>
      <w:r>
        <w:rPr>
          <w:rStyle w:val="FootnoteReference"/>
        </w:rPr>
        <w:footnoteReference w:id="6601"/>
      </w:r>
      <w:r>
        <w:rPr>
          <w:rFonts w:ascii="Amiri" w:hAnsi="Amiri" w:eastAsia="Amiri" w:cs="Amiri"/>
          <w:lang w:bidi="ar-SA"/>
          <w:color w:val="111111"/>
          <w:sz w:val="28"/>
          <w:szCs w:val="28"/>
          <w:rtl/>
        </w:rPr>
        <w:t xml:space="preserve">لو كانت رجلي على طفل من أطفال أهل البيت ما رفعتها </w:t>
      </w:r>
      <w:r>
        <w:rPr>
          <w:rStyle w:val="FootnoteReference"/>
        </w:rPr>
        <w:footnoteReference w:id="6602"/>
      </w:r>
      <w:r>
        <w:rPr>
          <w:rFonts w:ascii="Amiri" w:hAnsi="Amiri" w:eastAsia="Amiri" w:cs="Amiri"/>
          <w:lang w:bidi="ar-SA"/>
          <w:color w:val="111111"/>
          <w:sz w:val="28"/>
          <w:szCs w:val="28"/>
          <w:rtl/>
        </w:rPr>
        <w:t xml:space="preserve">حتّى تقطع </w:t>
      </w:r>
      <w:r>
        <w:rPr>
          <w:rStyle w:val="FootnoteReference"/>
        </w:rPr>
        <w:footnoteReference w:id="6603"/>
      </w:r>
      <w:r>
        <w:rPr>
          <w:rFonts w:ascii="Times New Roman" w:hAnsi="Times New Roman" w:eastAsia="Times New Roman" w:cs="Times New Roman"/>
          <w:lang w:val="en-US" w:bidi="en-US"/>
          <w:color w:val="111111"/>
          <w:sz w:val="28"/>
          <w:szCs w:val="28"/>
          <w:rtl/>
        </w:rPr>
        <w:t xml:space="preserve">. </w:t>
      </w:r>
      <w:r>
        <w:rPr>
          <w:rStyle w:val="FootnoteReference"/>
        </w:rPr>
        <w:footnoteReference w:id="6604"/>
      </w:r>
      <w:r>
        <w:rPr>
          <w:rFonts w:ascii="Amiri" w:hAnsi="Amiri" w:eastAsia="Amiri" w:cs="Amiri"/>
          <w:lang w:bidi="ar-SA"/>
          <w:color w:val="111111"/>
          <w:sz w:val="28"/>
          <w:szCs w:val="28"/>
          <w:rtl/>
        </w:rPr>
        <w:t xml:space="preserve">حتّى </w:t>
      </w:r>
      <w:r>
        <w:rPr>
          <w:rStyle w:val="FootnoteReference"/>
        </w:rPr>
        <w:footnoteReference w:id="6605"/>
      </w:r>
      <w:r>
        <w:rPr>
          <w:rFonts w:ascii="Amiri" w:hAnsi="Amiri" w:eastAsia="Amiri" w:cs="Amiri"/>
          <w:lang w:bidi="ar-SA"/>
          <w:color w:val="111111"/>
          <w:sz w:val="28"/>
          <w:szCs w:val="28"/>
          <w:rtl/>
        </w:rPr>
        <w:t xml:space="preserve">تكاثر عليه الرّجال، فأخذوه وأوثقوه </w:t>
      </w:r>
      <w:r>
        <w:rPr>
          <w:rStyle w:val="FootnoteReference"/>
        </w:rPr>
        <w:footnoteReference w:id="6606"/>
      </w:r>
      <w:r>
        <w:rPr>
          <w:rFonts w:ascii="Amiri" w:hAnsi="Amiri" w:eastAsia="Amiri" w:cs="Amiri"/>
          <w:lang w:bidi="ar-SA"/>
          <w:color w:val="111111"/>
          <w:sz w:val="28"/>
          <w:szCs w:val="28"/>
          <w:rtl/>
        </w:rPr>
        <w:t xml:space="preserve">كتافاً وأوقفوه بين يدي ابن زياد </w:t>
      </w:r>
      <w:r>
        <w:rPr>
          <w:rStyle w:val="FootnoteReference"/>
        </w:rPr>
        <w:footnoteReference w:id="6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425/ عنه: البهبهاني، الدّمعة السّاكبة، 4/ 214؛ الدّربندي، أسرار الشّهادة،/ 222؛ القزويني، تظلّم الزّهراء،/ 136- 137</w:t>
      </w:r>
    </w:p>
    <w:p>
      <w:pPr>
        <w:pStyle w:val="BookText"/>
      </w:pPr>
      <w:r>
        <w:rPr>
          <w:rFonts w:ascii="Amiri" w:hAnsi="Amiri" w:eastAsia="Amiri" w:cs="Amiri"/>
          <w:lang w:bidi="ar-SA"/>
          <w:color w:val="111111"/>
          <w:sz w:val="28"/>
          <w:szCs w:val="28"/>
          <w:rtl/>
        </w:rPr>
        <w:t xml:space="preserve">فقال له: (أتتك بحائن رجلاه تسعى).</w:t>
      </w:r>
    </w:p>
    <w:p>
      <w:pPr>
        <w:pStyle w:val="BookText"/>
      </w:pPr>
      <w:r>
        <w:rPr>
          <w:rFonts w:ascii="Amiri" w:hAnsi="Amiri" w:eastAsia="Amiri" w:cs="Amiri"/>
          <w:lang w:bidi="ar-SA"/>
          <w:color w:val="111111"/>
          <w:sz w:val="28"/>
          <w:szCs w:val="28"/>
          <w:rtl/>
        </w:rPr>
        <w:t xml:space="preserve">فقال: وما ذاك أ يّها الأمير؟ فجعل يسأله عن الأحداث الّتي وقعت في داره، وهو ينكرها، فأخرج إليه معقلًا، فلمّا رآه عرف أ نّه عين، فاعترف بها وقال لابن زياد: إنّ مسلماً نزل عليَّ، وأنا أخرجه من داري. فقال ابن زياد: ألم تكن عندك لي يد في فعل أبي زياد بأبيك، وحفظه من معاوية؟ فقال له: ولتكن لك عندي يد أخرى، بأن تحفظ من نزل بي، وأنا زعيم لك أن أخرجه من المصر. فضربه ابن زياد بسوطه حتّى هشّم أنفه، وأمر به إلى السّجن.</w:t>
      </w:r>
    </w:p>
    <w:p>
      <w:pPr>
        <w:pStyle w:val="BookText"/>
      </w:pPr>
      <w:r>
        <w:rPr>
          <w:rFonts w:ascii="Amiri" w:hAnsi="Amiri" w:eastAsia="Amiri" w:cs="Amiri"/>
          <w:lang w:bidi="ar-SA"/>
          <w:color w:val="111111"/>
          <w:sz w:val="28"/>
          <w:szCs w:val="28"/>
          <w:rtl/>
        </w:rPr>
        <w:t xml:space="preserve">فقال ابن زياد له: أما تعلم أنّ أبي قتل هذه الشّيعة غير أبيك، وأحسن صحبتك، وكتب إلى أمير الكوفة يوصيه بك؟ أفكان جزائي أن خبّأت في بيتك رجلًا ليقتلني؟ وذكر له ما أراده شريك من مسلم، وما امتنع لأجله مسلم؛ فقال هاني: ما فعلت. فأخرج ابن زياد عينه، فلمّا رآه هاني، علم أن وضح له الخبر، فقال: أ يّها الأمير! قد
</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الّذي بلغك، ولن أضيّع يدك عندي، أنت آمن وأهلك، فسر حيث شئت. فكبا عبيداللَّه ومهران قائم على رأسه، وبيد هاني معكزة بها زجّ يتوكّأ عليها؛ فقال مهران: وا ذلّاه! أهذا يومّنك وأهلك؟ فقال عبيداللَّه: خذه، فأخذ بضفيرتي هاني، وقنع وجهه؛ فأخذ ابن زياد المعكزة، فضرب بها وجه هاني، وندر الزّجّ فارتزّ بالجدار، ثمّ ضرب وجهه، حتّى هشّم أنفه وجبينه. </w:t>
      </w:r>
      <w:r>
        <w:rPr>
          <w:rStyle w:val="FootnoteReference"/>
        </w:rPr>
        <w:footnoteReference w:id="6608"/>
      </w:r>
    </w:p>
    <w:p>
      <w:pPr>
        <w:pStyle w:val="BookText"/>
      </w:pPr>
      <w:r>
        <w:rPr>
          <w:rFonts w:ascii="IRNazanin" w:hAnsi="IRNazanin" w:eastAsia="IRNazanin" w:cs="IRNazanin"/>
          <w:lang w:bidi="fa-IR"/>
          <w:color w:val="111111"/>
          <w:sz w:val="28"/>
          <w:szCs w:val="28"/>
          <w:rtl/>
        </w:rPr>
        <w:t xml:space="preserve">و چون هانى به ابن زياد كه شريح پهلوى او بود نزديك شد، به او رو كرد و گفت:</w:t>
      </w:r>
    </w:p>
    <w:p>
      <w:pPr>
        <w:pStyle w:val="BookText"/>
      </w:pPr>
      <w:r>
        <w:rPr>
          <w:rFonts w:ascii="IRNazanin" w:hAnsi="IRNazanin" w:eastAsia="IRNazanin" w:cs="IRNazanin"/>
          <w:lang w:bidi="fa-IR"/>
          <w:color w:val="111111"/>
          <w:sz w:val="28"/>
          <w:szCs w:val="28"/>
          <w:rtl/>
        </w:rPr>
        <w:t xml:space="preserve">«زندگى خواهم برايش كشتنم دارد به سر.»</w:t>
      </w:r>
    </w:p>
    <w:p>
      <w:pPr>
        <w:pStyle w:val="BookText"/>
      </w:pPr>
      <w:r>
        <w:rPr>
          <w:rFonts w:ascii="IRNazanin" w:hAnsi="IRNazanin" w:eastAsia="IRNazanin" w:cs="IRNazanin"/>
          <w:lang w:bidi="fa-IR"/>
          <w:color w:val="111111"/>
          <w:sz w:val="28"/>
          <w:szCs w:val="28"/>
          <w:rtl/>
        </w:rPr>
        <w:t xml:space="preserve">(مل) ابن زياد او را گرامى مى داشت. هانى گفت: «مگر چيست؟»</w:t>
      </w:r>
    </w:p>
    <w:p>
      <w:pPr>
        <w:pStyle w:val="BookText"/>
      </w:pPr>
      <w:r>
        <w:rPr>
          <w:rFonts w:ascii="IRNazanin" w:hAnsi="IRNazanin" w:eastAsia="IRNazanin" w:cs="IRNazanin"/>
          <w:lang w:bidi="fa-IR"/>
          <w:color w:val="111111"/>
          <w:sz w:val="28"/>
          <w:szCs w:val="28"/>
          <w:rtl/>
        </w:rPr>
        <w:t xml:space="preserve">گفت: «اى واى هانى! اين چه فتنه اى است كه در خانه تو جا گرفته براى يزيد و مسلمانان؟ مسلم را آورده و در خانه خود جا دادى و ساز و برگ و مردان جنگى برايش آماده مى كنى، به گمان اين كه بر من پوشيده مى ماند؟»</w:t>
      </w:r>
    </w:p>
    <w:p>
      <w:pPr>
        <w:pStyle w:val="BookText"/>
      </w:pPr>
      <w:r>
        <w:rPr>
          <w:rFonts w:ascii="IRNazanin" w:hAnsi="IRNazanin" w:eastAsia="IRNazanin" w:cs="IRNazanin"/>
          <w:lang w:bidi="fa-IR"/>
          <w:color w:val="111111"/>
          <w:sz w:val="28"/>
          <w:szCs w:val="28"/>
          <w:rtl/>
        </w:rPr>
        <w:t xml:space="preserve">گفت: «من نكرده ام.»</w:t>
      </w:r>
    </w:p>
    <w:p>
      <w:pPr>
        <w:pStyle w:val="BookText"/>
      </w:pPr>
      <w:r>
        <w:rPr>
          <w:rFonts w:ascii="IRNazanin" w:hAnsi="IRNazanin" w:eastAsia="IRNazanin" w:cs="IRNazanin"/>
          <w:lang w:bidi="fa-IR"/>
          <w:color w:val="111111"/>
          <w:sz w:val="28"/>
          <w:szCs w:val="28"/>
          <w:rtl/>
        </w:rPr>
        <w:t xml:space="preserve">گفت: «چرا كرده اى.»</w:t>
      </w:r>
    </w:p>
    <w:p>
      <w:pPr>
        <w:pStyle w:val="BookText"/>
      </w:pPr>
      <w:r>
        <w:rPr>
          <w:rFonts w:ascii="IRNazanin" w:hAnsi="IRNazanin" w:eastAsia="IRNazanin" w:cs="IRNazanin"/>
          <w:lang w:bidi="fa-IR"/>
          <w:color w:val="111111"/>
          <w:sz w:val="28"/>
          <w:szCs w:val="28"/>
          <w:rtl/>
        </w:rPr>
        <w:t xml:space="preserve">و گفت وگو ميان آن ها دراز شد و ابن زياد آن غلام جاسوس را طلبيد و آمد برابرش ايستاد و به هانى گفت: «اين را مى شناسى؟»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و دانست كه او جاسوس و ديده بان بر آن ها بوده و يك بار وارفت و پس از ساعتى به خود آمد و گفت: «از من بشنو و باور كن. به خدا دروغ به تو نگويم، نه من او را دعوت كردم و نه از كار او اطلاعى داشتم. تا ديدم بر در خانه ام نشسته و خواهش دارد كه بر من وارد شود، من از رد او شرم داشتم و حمايت او بر من لازم شد. من او را در خانه خود ميمهان كردم و جريانى پيش آمد كه شنيدى. اگر مى خواهى اكنون به تو گرو مى دهم وثيقه مى سپارم و مى روم او را بيرون مى كنم و نزد تو برمى گردم.»</w:t>
      </w:r>
    </w:p>
    <w:p>
      <w:pPr>
        <w:pStyle w:val="BookText"/>
      </w:pPr>
      <w:r>
        <w:rPr>
          <w:rFonts w:ascii="IRNazanin" w:hAnsi="IRNazanin" w:eastAsia="IRNazanin" w:cs="IRNazanin"/>
          <w:lang w:bidi="fa-IR"/>
          <w:color w:val="111111"/>
          <w:sz w:val="28"/>
          <w:szCs w:val="28"/>
          <w:rtl/>
        </w:rPr>
        <w:t xml:space="preserve">گفت: «نه، به خدا از من جدا نشوى تا او را نزد من آرى.»</w:t>
      </w:r>
    </w:p>
    <w:p>
      <w:pPr>
        <w:pStyle w:val="BookText"/>
      </w:pPr>
      <w:r>
        <w:rPr>
          <w:rFonts w:ascii="IRNazanin" w:hAnsi="IRNazanin" w:eastAsia="IRNazanin" w:cs="IRNazanin"/>
          <w:lang w:bidi="fa-IR"/>
          <w:color w:val="111111"/>
          <w:sz w:val="28"/>
          <w:szCs w:val="28"/>
          <w:rtl/>
        </w:rPr>
        <w:t xml:space="preserve">گفت: «هرگز مهمانم را به تو نمى دهم او را بكشى.»</w:t>
      </w:r>
    </w:p>
    <w:p>
      <w:pPr>
        <w:pStyle w:val="BookText"/>
      </w:pPr>
      <w:r>
        <w:rPr>
          <w:rFonts w:ascii="IRNazanin" w:hAnsi="IRNazanin" w:eastAsia="IRNazanin" w:cs="IRNazanin"/>
          <w:lang w:bidi="fa-IR"/>
          <w:color w:val="111111"/>
          <w:sz w:val="28"/>
          <w:szCs w:val="28"/>
          <w:rtl/>
        </w:rPr>
        <w:t xml:space="preserve">(د) گفت: «به خدا بايد او را بياورى.»</w:t>
      </w:r>
    </w:p>
    <w:p>
      <w:pPr>
        <w:pStyle w:val="BookText"/>
      </w:pPr>
      <w:r>
        <w:rPr>
          <w:rFonts w:ascii="IRNazanin" w:hAnsi="IRNazanin" w:eastAsia="IRNazanin" w:cs="IRNazanin"/>
          <w:lang w:bidi="fa-IR"/>
          <w:color w:val="111111"/>
          <w:sz w:val="28"/>
          <w:szCs w:val="28"/>
          <w:rtl/>
        </w:rPr>
        <w:t xml:space="preserve">جواب گفت: «به خدا او را نمى آورم.»</w:t>
      </w:r>
    </w:p>
    <w:p>
      <w:pPr>
        <w:pStyle w:val="BookText"/>
      </w:pPr>
      <w:r>
        <w:rPr>
          <w:rFonts w:ascii="IRNazanin" w:hAnsi="IRNazanin" w:eastAsia="IRNazanin" w:cs="IRNazanin"/>
          <w:lang w:bidi="fa-IR"/>
          <w:color w:val="111111"/>
          <w:sz w:val="28"/>
          <w:szCs w:val="28"/>
          <w:rtl/>
        </w:rPr>
        <w:t xml:space="preserve">در روايت ابن نما است كه گفت: «به خدا اگر زير پايم باشد، از جا بر ندارم و او را نزد تو نيارم.»</w:t>
      </w:r>
    </w:p>
    <w:p>
      <w:pPr>
        <w:pStyle w:val="BookText"/>
      </w:pPr>
      <w:r>
        <w:rPr>
          <w:rFonts w:ascii="IRNazanin" w:hAnsi="IRNazanin" w:eastAsia="IRNazanin" w:cs="IRNazanin"/>
          <w:lang w:bidi="fa-IR"/>
          <w:color w:val="111111"/>
          <w:sz w:val="28"/>
          <w:szCs w:val="28"/>
          <w:rtl/>
        </w:rPr>
        <w:t xml:space="preserve">چون سخن ميان آن ها به درازا كشيد، مسلم بن عمرو باهلى كه در كوفه يگانه مرد شام و بصره بود، از جا برخاست و گفت: «مرا با او واگذار تا با وى سخنى گويم.»</w:t>
      </w:r>
    </w:p>
    <w:p>
      <w:pPr>
        <w:pStyle w:val="BookText"/>
      </w:pPr>
      <w:r>
        <w:rPr>
          <w:rFonts w:ascii="IRNazanin" w:hAnsi="IRNazanin" w:eastAsia="IRNazanin" w:cs="IRNazanin"/>
          <w:lang w:bidi="fa-IR"/>
          <w:color w:val="111111"/>
          <w:sz w:val="28"/>
          <w:szCs w:val="28"/>
          <w:rtl/>
        </w:rPr>
        <w:t xml:space="preserve">چون لجبازى او را ديده بود، دست هانى را گرفت، و در گوشه اى كه ابن زياد آن ها را مى ديد، با او خلوت كرد و گفت: «اى هانى! تو را به خدا مبادا خود را به كشتن دهى و قوم خود را گرفتار كنى. اين مرد عموزاده آن هاست. نه او را بكشند و نه زيان رسانند. او را بديشان بسپار و براى تو نه ننگى است و نه كم و كاستى. تو او را به سلطان مى دهى.»</w:t>
      </w:r>
    </w:p>
    <w:p>
      <w:pPr>
        <w:pStyle w:val="BookText"/>
      </w:pPr>
      <w:r>
        <w:rPr>
          <w:rFonts w:ascii="IRNazanin" w:hAnsi="IRNazanin" w:eastAsia="IRNazanin" w:cs="IRNazanin"/>
          <w:lang w:bidi="fa-IR"/>
          <w:color w:val="111111"/>
          <w:sz w:val="28"/>
          <w:szCs w:val="28"/>
          <w:rtl/>
        </w:rPr>
        <w:t xml:space="preserve">گفت: «آرى، به خدا اين كار براى من رسوايى و ننگ است. من با تن سالم و بازوى نيرومند و ياران بسيار مهمان خود را نمى دهم و اگر هم تنها و بى ياور بودم، او را نمى دادم تا قربانى او شوم.»</w:t>
      </w:r>
    </w:p>
    <w:p>
      <w:pPr>
        <w:pStyle w:val="BookText"/>
      </w:pPr>
      <w:r>
        <w:rPr>
          <w:rFonts w:ascii="IRNazanin" w:hAnsi="IRNazanin" w:eastAsia="IRNazanin" w:cs="IRNazanin"/>
          <w:lang w:bidi="fa-IR"/>
          <w:color w:val="111111"/>
          <w:sz w:val="28"/>
          <w:szCs w:val="28"/>
          <w:rtl/>
        </w:rPr>
        <w:t xml:space="preserve">ابن زياد سخن او را شنيد و گفت: «او را نزد من بياوريد.»</w:t>
      </w:r>
    </w:p>
    <w:p>
      <w:pPr>
        <w:pStyle w:val="BookText"/>
      </w:pPr>
      <w:r>
        <w:rPr>
          <w:rFonts w:ascii="IRNazanin" w:hAnsi="IRNazanin" w:eastAsia="IRNazanin" w:cs="IRNazanin"/>
          <w:lang w:bidi="fa-IR"/>
          <w:color w:val="111111"/>
          <w:sz w:val="28"/>
          <w:szCs w:val="28"/>
          <w:rtl/>
        </w:rPr>
        <w:t xml:space="preserve">او را آوردند. گفت: «به خدا بايد او را بياورى وگرنه كشته مى شوى.»</w:t>
      </w:r>
    </w:p>
    <w:p>
      <w:pPr>
        <w:pStyle w:val="BookText"/>
      </w:pPr>
      <w:r>
        <w:rPr>
          <w:rFonts w:ascii="IRNazanin" w:hAnsi="IRNazanin" w:eastAsia="IRNazanin" w:cs="IRNazanin"/>
          <w:lang w:bidi="fa-IR"/>
          <w:color w:val="111111"/>
          <w:sz w:val="28"/>
          <w:szCs w:val="28"/>
          <w:rtl/>
        </w:rPr>
        <w:t xml:space="preserve">گفت: «آن گاه است كه به خدا شمشيرهاى برنده گرد خانه ات فراوان گردد.»</w:t>
      </w:r>
    </w:p>
    <w:p>
      <w:pPr>
        <w:pStyle w:val="BookText"/>
      </w:pPr>
      <w:r>
        <w:rPr>
          <w:rFonts w:ascii="IRNazanin" w:hAnsi="IRNazanin" w:eastAsia="IRNazanin" w:cs="IRNazanin"/>
          <w:lang w:bidi="fa-IR"/>
          <w:color w:val="111111"/>
          <w:sz w:val="28"/>
          <w:szCs w:val="28"/>
          <w:rtl/>
        </w:rPr>
        <w:t xml:space="preserve">و او يقين داشت كه عشيره اش از او دفاع مى كنند. گفت: «آيا به شمشير برنده مرا مى ترسانى؟ نزديك منش آريد.»</w:t>
      </w:r>
    </w:p>
    <w:p>
      <w:pPr>
        <w:pStyle w:val="BookText"/>
      </w:pPr>
      <w:r>
        <w:rPr>
          <w:rFonts w:ascii="IRNazanin" w:hAnsi="IRNazanin" w:eastAsia="IRNazanin" w:cs="IRNazanin"/>
          <w:lang w:bidi="fa-IR"/>
          <w:color w:val="111111"/>
          <w:sz w:val="28"/>
          <w:szCs w:val="28"/>
          <w:rtl/>
        </w:rPr>
        <w:t xml:space="preserve">او را پيش او بردند و با عصا به روى او زد و زد تا بينى او را شكست و خون به جامه او روان شد و گوشت روى او به ريشش آويزان شد و عصا شكست.</w:t>
      </w:r>
    </w:p>
    <w:p>
      <w:pPr>
        <w:pStyle w:val="BookText"/>
      </w:pPr>
      <w:r>
        <w:rPr>
          <w:rFonts w:ascii="IRNazanin" w:hAnsi="IRNazanin" w:eastAsia="IRNazanin" w:cs="IRNazanin"/>
          <w:lang w:bidi="fa-IR"/>
          <w:color w:val="111111"/>
          <w:sz w:val="28"/>
          <w:szCs w:val="28"/>
          <w:rtl/>
        </w:rPr>
        <w:t xml:space="preserve">عبيداللَّه خطبه نماز جمعه مى خواند. در مسجد نشستند و هانى دو گيسوى خود را آويخته بود. چون عبيداللَّه نماز خواند، گفت: «يا هانى!»</w:t>
      </w:r>
    </w:p>
    <w:p>
      <w:pPr>
        <w:pStyle w:val="BookText"/>
      </w:pPr>
      <w:r>
        <w:rPr>
          <w:rFonts w:ascii="IRNazanin" w:hAnsi="IRNazanin" w:eastAsia="IRNazanin" w:cs="IRNazanin"/>
          <w:lang w:bidi="fa-IR"/>
          <w:color w:val="111111"/>
          <w:sz w:val="28"/>
          <w:szCs w:val="28"/>
          <w:rtl/>
        </w:rPr>
        <w:t xml:space="preserve">او دنبالش رفت تا بر او وارد شد و سلام كرد. عبيداللَّه گفت: «هانى! نمى دانى كه پدرم به اين شهر آمد و همه شيعيان را كشت، جز پدرت و حجر و بر حجر آن رفت كه دانى. ولى هميشه از تو قدردانى كرد و به امير كوفه نوشت: خواهش من از تو هانى است؟»</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«سزاى من اين است كه مردى را در خانه ات پنهان كنى تا مرا بكشد؟»</w:t>
      </w:r>
    </w:p>
    <w:p>
      <w:pPr>
        <w:pStyle w:val="BookText"/>
      </w:pPr>
      <w:r>
        <w:rPr>
          <w:rFonts w:ascii="IRNazanin" w:hAnsi="IRNazanin" w:eastAsia="IRNazanin" w:cs="IRNazanin"/>
          <w:lang w:bidi="fa-IR"/>
          <w:color w:val="111111"/>
          <w:sz w:val="28"/>
          <w:szCs w:val="28"/>
          <w:rtl/>
        </w:rPr>
        <w:t xml:space="preserve">گفت: «چنين كارى نكرده ام.»</w:t>
      </w:r>
    </w:p>
    <w:p>
      <w:pPr>
        <w:pStyle w:val="BookText"/>
      </w:pPr>
      <w:r>
        <w:rPr>
          <w:rFonts w:ascii="IRNazanin" w:hAnsi="IRNazanin" w:eastAsia="IRNazanin" w:cs="IRNazanin"/>
          <w:lang w:bidi="fa-IR"/>
          <w:color w:val="111111"/>
          <w:sz w:val="28"/>
          <w:szCs w:val="28"/>
          <w:rtl/>
        </w:rPr>
        <w:t xml:space="preserve">آن تميمى كه جاسوس آن ها بود، حاضر كردند. چون هانى او را ديد، دانست كه به او خبر دادند. گفت: «اى امير! آن چه به تو رسيده درست هست و من هم همراهى هاى تو را فراموش نمى كنم. تو و خاندانت در امانيد هر جا خواهيد برويد.»</w:t>
      </w:r>
    </w:p>
    <w:p>
      <w:pPr>
        <w:pStyle w:val="BookText"/>
      </w:pPr>
      <w:r>
        <w:rPr>
          <w:rFonts w:ascii="IRNazanin" w:hAnsi="IRNazanin" w:eastAsia="IRNazanin" w:cs="IRNazanin"/>
          <w:lang w:bidi="fa-IR"/>
          <w:color w:val="111111"/>
          <w:sz w:val="28"/>
          <w:szCs w:val="28"/>
          <w:rtl/>
        </w:rPr>
        <w:t xml:space="preserve">مسعودى گويد: هانى به او گفت: «پدرت زياد بر من حق احسانى دارد و مى خواهم پاداش او را بدهم و براى تو پيشنهاد خوبى دارم.»</w:t>
      </w:r>
    </w:p>
    <w:p>
      <w:pPr>
        <w:pStyle w:val="BookText"/>
      </w:pPr>
      <w:r>
        <w:rPr>
          <w:rFonts w:ascii="IRNazanin" w:hAnsi="IRNazanin" w:eastAsia="IRNazanin" w:cs="IRNazanin"/>
          <w:lang w:bidi="fa-IR"/>
          <w:color w:val="111111"/>
          <w:sz w:val="28"/>
          <w:szCs w:val="28"/>
          <w:rtl/>
        </w:rPr>
        <w:t xml:space="preserve">ابن زياد گفت: «چيست؟»</w:t>
      </w:r>
    </w:p>
    <w:p>
      <w:pPr>
        <w:pStyle w:val="BookText"/>
      </w:pPr>
      <w:r>
        <w:rPr>
          <w:rFonts w:ascii="IRNazanin" w:hAnsi="IRNazanin" w:eastAsia="IRNazanin" w:cs="IRNazanin"/>
          <w:lang w:bidi="fa-IR"/>
          <w:color w:val="111111"/>
          <w:sz w:val="28"/>
          <w:szCs w:val="28"/>
          <w:rtl/>
        </w:rPr>
        <w:t xml:space="preserve">گفت: «تو و خاندانت سالم به شام برسيد و هر چه هم داريد با خود ببريد؛ زيرا كسى آمده است كه از تو و يزيد شايسته تر است.»</w:t>
      </w:r>
    </w:p>
    <w:p>
      <w:pPr>
        <w:pStyle w:val="BookText"/>
      </w:pPr>
      <w:r>
        <w:rPr>
          <w:rFonts w:ascii="IRNazanin" w:hAnsi="IRNazanin" w:eastAsia="IRNazanin" w:cs="IRNazanin"/>
          <w:lang w:bidi="fa-IR"/>
          <w:color w:val="111111"/>
          <w:sz w:val="28"/>
          <w:szCs w:val="28"/>
          <w:rtl/>
        </w:rPr>
        <w:t xml:space="preserve">طبرى و جزرى گويند: عبيداللَّه در اين جا سر به زير افكند و غلامش مهران كه بالاى سرش ايستاده بود و عصاى پيكان دارى در دست داشت، گفت: «واى از اين خوارى كه اين بنده جولا تو را در محيط فرماندهى تو امان بدهد.»</w:t>
      </w:r>
    </w:p>
    <w:p>
      <w:pPr>
        <w:pStyle w:val="BookText"/>
      </w:pPr>
      <w:r>
        <w:rPr>
          <w:rFonts w:ascii="IRNazanin" w:hAnsi="IRNazanin" w:eastAsia="IRNazanin" w:cs="IRNazanin"/>
          <w:lang w:bidi="fa-IR"/>
          <w:color w:val="111111"/>
          <w:sz w:val="28"/>
          <w:szCs w:val="28"/>
          <w:rtl/>
        </w:rPr>
        <w:t xml:space="preserve">گفت: «او را بگير.»</w:t>
      </w:r>
    </w:p>
    <w:p>
      <w:pPr>
        <w:pStyle w:val="BookText"/>
      </w:pPr>
      <w:r>
        <w:rPr>
          <w:rFonts w:ascii="IRNazanin" w:hAnsi="IRNazanin" w:eastAsia="IRNazanin" w:cs="IRNazanin"/>
          <w:lang w:bidi="fa-IR"/>
          <w:color w:val="111111"/>
          <w:sz w:val="28"/>
          <w:szCs w:val="28"/>
          <w:rtl/>
        </w:rPr>
        <w:t xml:space="preserve">عصا را انداخت و دو گيسوى هانى را محكم فرو كشيد و رويش را برابر ابن زياد گرفت و چنان به روى او كوفت كه پيكانش پريد و به ديوار نشست و به روى او زد تا بينى و پيشانيش را شكست.</w:t>
      </w:r>
    </w:p>
    <w:p>
      <w:pPr>
        <w:pStyle w:val="BookText"/>
      </w:pPr>
      <w:r>
        <w:rPr>
          <w:rFonts w:ascii="IRNazanin" w:hAnsi="IRNazanin" w:eastAsia="IRNazanin" w:cs="IRNazanin"/>
          <w:lang w:bidi="fa-IR"/>
          <w:color w:val="111111"/>
          <w:sz w:val="28"/>
          <w:szCs w:val="28"/>
          <w:rtl/>
        </w:rPr>
        <w:t xml:space="preserve">جزرى گويد: هانى دست به قبضه شمشير يك پاسبانى دراز كرد و كشيد و جلوش را گرفتند. عبيداللَّه گفت: «تو ياغى هستى و خونت را بر ما مباح كردى.»</w:t>
      </w:r>
    </w:p>
    <w:p>
      <w:pPr>
        <w:pStyle w:val="BookText"/>
      </w:pPr>
      <w:r>
        <w:rPr>
          <w:rFonts w:ascii="IRNazanin" w:hAnsi="IRNazanin" w:eastAsia="IRNazanin" w:cs="IRNazanin"/>
          <w:lang w:bidi="fa-IR"/>
          <w:color w:val="111111"/>
          <w:sz w:val="28"/>
          <w:szCs w:val="28"/>
          <w:rtl/>
        </w:rPr>
        <w:t xml:space="preserve">در ارشاد است كه گفت: «او را بكشيد.»</w:t>
      </w:r>
    </w:p>
    <w:p>
      <w:pPr>
        <w:pStyle w:val="BookText"/>
      </w:pPr>
      <w:r>
        <w:rPr>
          <w:rFonts w:ascii="IRNazanin" w:hAnsi="IRNazanin" w:eastAsia="IRNazanin" w:cs="IRNazanin"/>
          <w:lang w:bidi="fa-IR"/>
          <w:color w:val="111111"/>
          <w:sz w:val="28"/>
          <w:szCs w:val="28"/>
          <w:rtl/>
        </w:rPr>
        <w:t xml:space="preserve">او را كشيدند در يكى از اتاق هاى قصر افكندند و در را به رويش قفل كردند و گفت: «يك دسته پاسبانى بر او بگماريد.» و گماشتند.</w:t>
      </w:r>
    </w:p>
    <w:p>
      <w:pPr>
        <w:pStyle w:val="BookText"/>
      </w:pPr>
      <w:r>
        <w:rPr>
          <w:rFonts w:ascii="IRNazanin" w:hAnsi="IRNazanin" w:eastAsia="IRNazanin" w:cs="IRNazanin"/>
          <w:lang w:bidi="fa-IR"/>
          <w:color w:val="111111"/>
          <w:sz w:val="28"/>
          <w:szCs w:val="28"/>
          <w:rtl/>
        </w:rPr>
        <w:t xml:space="preserve">جزرى گفته: اسماء بن خارجه برخاست و گفت: «اى بد پيمان! او را رها كن. به ما دستور دادى اين مرد را نزد تو آريم و چون آورديم، رويش خرد كردى و خونش را روان ساختى و مى خواهى اورا بكشى؟»</w:t>
      </w:r>
    </w:p>
    <w:p>
      <w:pPr>
        <w:pStyle w:val="BookText"/>
      </w:pPr>
      <w:r>
        <w:rPr>
          <w:rFonts w:ascii="IRNazanin" w:hAnsi="IRNazanin" w:eastAsia="IRNazanin" w:cs="IRNazanin"/>
          <w:lang w:bidi="fa-IR"/>
          <w:color w:val="111111"/>
          <w:sz w:val="28"/>
          <w:szCs w:val="28"/>
          <w:rtl/>
        </w:rPr>
        <w:t xml:space="preserve">عبيداللَّه فرمان داد او را گرفتند و به لكنت زبان افتاد. سپس او را واگذاردند و نشست. ولى ابن الاشعث گفت: «ما رأى امير را مى پسنديم، سود ما باشد يا زيان.»</w:t>
      </w:r>
    </w:p>
    <w:p>
      <w:pPr>
        <w:pStyle w:val="BookText"/>
      </w:pPr>
      <w:r>
        <w:rPr>
          <w:rFonts w:ascii="Amiri" w:hAnsi="Amiri" w:eastAsia="Amiri" w:cs="Amiri"/>
          <w:lang w:bidi="ar-SA"/>
          <w:color w:val="111111"/>
          <w:sz w:val="28"/>
          <w:szCs w:val="28"/>
          <w:rtl/>
        </w:rPr>
        <w:t xml:space="preserve">كمره اى، ترجمه نفس المهموم،/ 42- 44</w:t>
      </w:r>
    </w:p>
    <w:p>
      <w:pPr>
        <w:pStyle w:val="BookText"/>
      </w:pPr>
      <w:r>
        <w:rPr>
          <w:rFonts w:ascii="Amiri" w:hAnsi="Amiri" w:eastAsia="Amiri" w:cs="Amiri"/>
          <w:lang w:bidi="ar-SA"/>
          <w:color w:val="111111"/>
          <w:sz w:val="28"/>
          <w:szCs w:val="28"/>
          <w:rtl/>
        </w:rPr>
        <w:t xml:space="preserve">السّماوي، إبصار العين،/ 82- 83
</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طلع عليه قال ابن زياد: «أتتك بحائن رجلاه»، والتفت إلى شريح القاضي وقال:</w:t>
      </w:r>
    </w:p>
    <w:p>
      <w:pPr>
        <w:pStyle w:val="BookText"/>
      </w:pPr>
      <w:r>
        <w:rPr>
          <w:rFonts w:ascii="Amiri" w:hAnsi="Amiri" w:eastAsia="Amiri" w:cs="Amiri"/>
          <w:lang w:bidi="ar-SA"/>
          <w:color w:val="111111"/>
          <w:sz w:val="28"/>
          <w:szCs w:val="28"/>
          <w:rtl/>
        </w:rPr>
        <w:t xml:space="preserve">أريد حباءه ويريد قتلي *** عذيرك من خليلك من مراد</w:t>
      </w:r>
    </w:p>
    <w:p>
      <w:pPr>
        <w:pStyle w:val="BookText"/>
      </w:pPr>
      <w:r>
        <w:rPr>
          <w:rFonts w:ascii="Amiri" w:hAnsi="Amiri" w:eastAsia="Amiri" w:cs="Amiri"/>
          <w:lang w:bidi="ar-SA"/>
          <w:color w:val="111111"/>
          <w:sz w:val="28"/>
          <w:szCs w:val="28"/>
          <w:rtl/>
        </w:rPr>
        <w:t xml:space="preserve">ثمّ التفت إلى هاني وقال: أتيت بابن عقيل إلى دارك وجمعت له السّلاح؟ فأنكر عليه هاني، وإذ كثر الجدال، دعا ابن زياد معقلًا، ففهم هاني أنّ الخبر أتاه من جهته، فقال لابن زياد: إنّ لأبيك عندي بلاء حسناً وأنا أحبّ مكافأته، فهل لك في خير، تمضي أنت وأهل بيتك إلى الشّام سالمين بأموالكم، فإنّه جاء من هو أحقّ بالأمر منك ومن صاحبك.</w:t>
      </w:r>
    </w:p>
    <w:p>
      <w:pPr>
        <w:pStyle w:val="BookText"/>
      </w:pPr>
      <w:r>
        <w:rPr>
          <w:rFonts w:ascii="Amiri" w:hAnsi="Amiri" w:eastAsia="Amiri" w:cs="Amiri"/>
          <w:lang w:bidi="ar-SA"/>
          <w:color w:val="111111"/>
          <w:sz w:val="28"/>
          <w:szCs w:val="28"/>
          <w:rtl/>
        </w:rPr>
        <w:t xml:space="preserve">فقال ابن زياد: واللَّه لا تفارقني حتّى تأتيني به، قال: واللَّه لو كان تحت قدمي ما رفعتهما عنه، فأغلظ له ابن زياد وهدّده بالقتل، فقال هاني: إذاً تكثر البارقة حولك، وهو يظنّ أنّ «مراداً» تمنعه، فأخذ ابن زياد بظفيرتيه وقنّع وجهه بالسّيف حتّى كسر أنفه، ونثر لحم خدّيه وجبينه على لحيته، وحبسه عنده.</w:t>
      </w:r>
    </w:p>
    <w:p>
      <w:pPr>
        <w:pStyle w:val="BookText"/>
      </w:pPr>
      <w:r>
        <w:rPr>
          <w:rFonts w:ascii="Amiri" w:hAnsi="Amiri" w:eastAsia="Amiri" w:cs="Amiri"/>
          <w:lang w:bidi="ar-SA"/>
          <w:color w:val="111111"/>
          <w:sz w:val="28"/>
          <w:szCs w:val="28"/>
          <w:rtl/>
        </w:rPr>
        <w:t xml:space="preserve">المقرّم، مقتل الحسين،/ 178- 179
</w:t>
      </w:r>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bookmarkStart w:id="352" w:name="pg19430_208364"/>
    <w:bookmarkEnd w:id="352"/>
    <w:p>
      <w:pPr>
        <w:pStyle w:val="Heading3"/>
      </w:pPr>
      <w:bookmarkStart w:id="1068" w:name="_Toc701"/>
      <w:r>
        <w:t>قيام مذحج</w:t>
      </w:r>
      <w:bookmarkEnd w:id="1068"/>
    </w:p>
    <w:p>
      <w:pPr>
        <w:pStyle w:val="BookText"/>
      </w:pPr>
      <w:r>
        <w:rPr>
          <w:rFonts w:ascii="Amiri" w:hAnsi="Amiri" w:eastAsia="Amiri" w:cs="Amiri"/>
          <w:lang w:bidi="ar-SA"/>
          <w:color w:val="111111"/>
          <w:sz w:val="28"/>
          <w:szCs w:val="28"/>
          <w:rtl/>
        </w:rPr>
        <w:t xml:space="preserve">وبلغ مذحجاً أنّ ابن زياد قد قتل هانياً، فاجتمعوا بباب القصر، وصاحوا. فقال ابن زياد لشريح القاضي- وكان عنده-: «ادخل إلى صاحبهم، فانظر إليه، ثمّ اخرج إليهم، فأعلمهم أ نّه حيّ». ففعل.</w:t>
      </w:r>
    </w:p>
    <w:p>
      <w:pPr>
        <w:pStyle w:val="BookText"/>
      </w:pPr>
      <w:r>
        <w:rPr>
          <w:rFonts w:ascii="Amiri" w:hAnsi="Amiri" w:eastAsia="Amiri" w:cs="Amiri"/>
          <w:lang w:bidi="ar-SA"/>
          <w:color w:val="111111"/>
          <w:sz w:val="28"/>
          <w:szCs w:val="28"/>
          <w:rtl/>
        </w:rPr>
        <w:t xml:space="preserve">فقال لهم سيِّدهم عمرو بن الحجّاج: «أما إذ كان صاحبكم حيّاً فما يُعجلكم الفتنة؟</w:t>
      </w:r>
    </w:p>
    <w:p>
      <w:pPr>
        <w:pStyle w:val="BookText"/>
      </w:pPr>
      <w:r>
        <w:rPr>
          <w:rFonts w:ascii="IRNazanin" w:hAnsi="IRNazanin" w:eastAsia="IRNazanin" w:cs="IRNazanin"/>
          <w:lang w:bidi="fa-IR"/>
          <w:color w:val="111111"/>
          <w:sz w:val="28"/>
          <w:szCs w:val="28"/>
          <w:rtl/>
        </w:rPr>
        <w:t xml:space="preserve">انصرفوا». فانصرفوا.</w:t>
      </w:r>
    </w:p>
    <w:p>
      <w:pPr>
        <w:pStyle w:val="BookText"/>
      </w:pPr>
      <w:r>
        <w:rPr>
          <w:rFonts w:ascii="Amiri" w:hAnsi="Amiri" w:eastAsia="Amiri" w:cs="Amiri"/>
          <w:lang w:bidi="ar-SA"/>
          <w:color w:val="111111"/>
          <w:sz w:val="28"/>
          <w:szCs w:val="28"/>
          <w:rtl/>
        </w:rPr>
        <w:t xml:space="preserve">الدّينوري، الأخبار الطّوال،/ 238</w:t>
      </w:r>
    </w:p>
    <w:p>
      <w:pPr>
        <w:pStyle w:val="BookText"/>
      </w:pPr>
      <w:r>
        <w:rPr>
          <w:rFonts w:ascii="Amiri" w:hAnsi="Amiri" w:eastAsia="Amiri" w:cs="Amiri"/>
          <w:lang w:bidi="ar-SA"/>
          <w:color w:val="111111"/>
          <w:sz w:val="28"/>
          <w:szCs w:val="28"/>
          <w:rtl/>
        </w:rPr>
        <w:t xml:space="preserve">رجع الحديث إلى حديث عمّار الدُّهنيّ، عن أبي جعفر قال: فبينا هو كذلك، إذ خرج الخبر </w:t>
      </w:r>
      <w:r>
        <w:rPr>
          <w:rStyle w:val="FootnoteReference"/>
        </w:rPr>
        <w:footnoteReference w:id="6609"/>
      </w:r>
      <w:r>
        <w:rPr>
          <w:rFonts w:ascii="Amiri" w:hAnsi="Amiri" w:eastAsia="Amiri" w:cs="Amiri"/>
          <w:lang w:bidi="ar-SA"/>
          <w:color w:val="111111"/>
          <w:sz w:val="28"/>
          <w:szCs w:val="28"/>
          <w:rtl/>
        </w:rPr>
        <w:t xml:space="preserve">إلى مذحج، فإذا على باب القصر جَلَبَة </w:t>
      </w:r>
      <w:r>
        <w:rPr>
          <w:rStyle w:val="FootnoteReference"/>
        </w:rPr>
        <w:footnoteReference w:id="6610"/>
      </w:r>
      <w:r>
        <w:rPr>
          <w:rFonts w:ascii="IRNazanin" w:hAnsi="IRNazanin" w:eastAsia="IRNazanin" w:cs="IRNazanin"/>
          <w:lang w:bidi="fa-IR"/>
          <w:color w:val="111111"/>
          <w:sz w:val="28"/>
          <w:szCs w:val="28"/>
          <w:rtl/>
        </w:rPr>
        <w:t xml:space="preserve">سمعها </w:t>
      </w:r>
      <w:r>
        <w:rPr>
          <w:rStyle w:val="FootnoteReference"/>
        </w:rPr>
        <w:footnoteReference w:id="6611"/>
      </w:r>
      <w:r>
        <w:rPr>
          <w:rFonts w:ascii="Amiri" w:hAnsi="Amiri" w:eastAsia="Amiri" w:cs="Amiri"/>
          <w:lang w:bidi="ar-SA"/>
          <w:color w:val="111111"/>
          <w:sz w:val="28"/>
          <w:szCs w:val="28"/>
          <w:rtl/>
        </w:rPr>
        <w:t xml:space="preserve">عبيداللَّه، فقال: ما هذا؟ فقالوا </w:t>
      </w:r>
      <w:r>
        <w:rPr>
          <w:rStyle w:val="FootnoteReference"/>
        </w:rPr>
        <w:footnoteReference w:id="6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مَذحج، فقال لشريح: اخرج إليهم، فأعلمهم أ نّي إنّما حبسته لأسائله، وبعث عيناً عليه من مواليه يسمع ما يقول، فمرّ </w:t>
      </w:r>
      <w:r>
        <w:rPr>
          <w:rStyle w:val="FootnoteReference"/>
        </w:rPr>
        <w:footnoteReference w:id="6613"/>
      </w:r>
      <w:r>
        <w:rPr>
          <w:rFonts w:ascii="Amiri" w:hAnsi="Amiri" w:eastAsia="Amiri" w:cs="Amiri"/>
          <w:lang w:bidi="ar-SA"/>
          <w:color w:val="111111"/>
          <w:sz w:val="28"/>
          <w:szCs w:val="28"/>
          <w:rtl/>
        </w:rPr>
        <w:t xml:space="preserve">بهاني بن عروة، فقال له </w:t>
      </w:r>
      <w:r>
        <w:rPr>
          <w:rStyle w:val="FootnoteReference"/>
        </w:rPr>
        <w:footnoteReference w:id="6614"/>
      </w:r>
      <w:r>
        <w:rPr>
          <w:rFonts w:ascii="Amiri" w:hAnsi="Amiri" w:eastAsia="Amiri" w:cs="Amiri"/>
          <w:lang w:bidi="ar-SA"/>
          <w:color w:val="111111"/>
          <w:sz w:val="28"/>
          <w:szCs w:val="28"/>
          <w:rtl/>
        </w:rPr>
        <w:t xml:space="preserve">هاني: اتّق اللَّه يا شُريح، فإنّه قاتلي، فخرج شريح حتّى قام على باب القصر، فقال: لا بأس عليه، إنّما حبسه الأمير ليسائله، فقالوا: صدق، ليس على صاحبكم بأس، </w:t>
      </w:r>
      <w:r>
        <w:rPr>
          <w:rStyle w:val="FootnoteReference"/>
        </w:rPr>
        <w:footnoteReference w:id="6615"/>
      </w:r>
      <w:r>
        <w:rPr>
          <w:rFonts w:ascii="Amiri" w:hAnsi="Amiri" w:eastAsia="Amiri" w:cs="Amiri"/>
          <w:lang w:bidi="ar-SA"/>
          <w:color w:val="111111"/>
          <w:sz w:val="28"/>
          <w:szCs w:val="28"/>
          <w:rtl/>
        </w:rPr>
        <w:t xml:space="preserve">فتفرّقوا. </w:t>
      </w:r>
      <w:r>
        <w:rPr>
          <w:rStyle w:val="FootnoteReference"/>
        </w:rPr>
        <w:footnoteReference w:id="6616"/>
      </w:r>
    </w:p>
    <w:p>
      <w:pPr>
        <w:pStyle w:val="BookText"/>
      </w:pPr>
      <w:r>
        <w:rPr>
          <w:rFonts w:ascii="IRNazanin" w:hAnsi="IRNazanin" w:eastAsia="IRNazanin" w:cs="IRNazanin"/>
          <w:lang w:bidi="fa-IR"/>
          <w:color w:val="111111"/>
          <w:sz w:val="28"/>
          <w:szCs w:val="28"/>
          <w:rtl/>
        </w:rPr>
        <w:t xml:space="preserve">گفتند: «مردم مذحجند.»</w:t>
      </w:r>
    </w:p>
    <w:p>
      <w:pPr>
        <w:pStyle w:val="BookText"/>
      </w:pPr>
      <w:r>
        <w:rPr>
          <w:rFonts w:ascii="IRNazanin" w:hAnsi="IRNazanin" w:eastAsia="IRNazanin" w:cs="IRNazanin"/>
          <w:lang w:bidi="fa-IR"/>
          <w:color w:val="111111"/>
          <w:sz w:val="28"/>
          <w:szCs w:val="28"/>
          <w:rtl/>
        </w:rPr>
        <w:t xml:space="preserve">ابن زياد به شريح گفت: «پيش آن ها برو و بگو من اورا بداشته ام تا از او پرس و جو كنم.»</w:t>
      </w:r>
    </w:p>
    <w:p>
      <w:pPr>
        <w:pStyle w:val="BookText"/>
      </w:pPr>
      <w:r>
        <w:rPr>
          <w:rFonts w:ascii="IRNazanin" w:hAnsi="IRNazanin" w:eastAsia="IRNazanin" w:cs="IRNazanin"/>
          <w:lang w:bidi="fa-IR"/>
          <w:color w:val="111111"/>
          <w:sz w:val="28"/>
          <w:szCs w:val="28"/>
          <w:rtl/>
        </w:rPr>
        <w:t xml:space="preserve">يكى از غلامان خويش را همراه او فرستاد كه ببيند چه مى گويد. شريح در راه به هانى بن عروه برخورد كه بدو گفت: «اى شريح! از خدا بترس. او مرا مى كشد.»</w:t>
      </w:r>
    </w:p>
    <w:p>
      <w:pPr>
        <w:pStyle w:val="BookText"/>
      </w:pPr>
      <w:r>
        <w:rPr>
          <w:rFonts w:ascii="IRNazanin" w:hAnsi="IRNazanin" w:eastAsia="IRNazanin" w:cs="IRNazanin"/>
          <w:lang w:bidi="fa-IR"/>
          <w:color w:val="111111"/>
          <w:sz w:val="28"/>
          <w:szCs w:val="28"/>
          <w:rtl/>
        </w:rPr>
        <w:t xml:space="preserve">گويد: شريح برفت تا بر در قصر بايستاد و گفت: «چيزيش نيست، او را بداشته كه از او پرس و جو كند.»</w:t>
      </w:r>
    </w:p>
    <w:p>
      <w:pPr>
        <w:pStyle w:val="BookText"/>
      </w:pPr>
      <w:r>
        <w:rPr>
          <w:rFonts w:ascii="IRNazanin" w:hAnsi="IRNazanin" w:eastAsia="IRNazanin" w:cs="IRNazanin"/>
          <w:lang w:bidi="fa-IR"/>
          <w:color w:val="111111"/>
          <w:sz w:val="28"/>
          <w:szCs w:val="28"/>
          <w:rtl/>
        </w:rPr>
        <w:t xml:space="preserve">گفتند: «راست مى گويد، چيزيش نيست.» و پراكنده شدند.</w:t>
      </w:r>
    </w:p>
    <w:p>
      <w:pPr>
        <w:pStyle w:val="BookText"/>
      </w:pPr>
      <w:r>
        <w:rPr>
          <w:rFonts w:ascii="IRNazanin" w:hAnsi="IRNazanin" w:eastAsia="IRNazanin" w:cs="IRNazanin"/>
          <w:lang w:bidi="fa-IR"/>
          <w:color w:val="111111"/>
          <w:sz w:val="28"/>
          <w:szCs w:val="28"/>
          <w:rtl/>
        </w:rPr>
        <w:t xml:space="preserve">پاينده، ترجمه تاريخ طبرى، 7/ 2920</w:t>
      </w:r>
    </w:p>
    <w:p>
      <w:pPr>
        <w:pStyle w:val="BookText"/>
      </w:pPr>
      <w:r>
        <w:rPr>
          <w:rFonts w:ascii="Amiri" w:hAnsi="Amiri" w:eastAsia="Amiri" w:cs="Amiri"/>
          <w:lang w:bidi="ar-SA"/>
          <w:color w:val="111111"/>
          <w:sz w:val="28"/>
          <w:szCs w:val="28"/>
          <w:rtl/>
        </w:rPr>
        <w:t xml:space="preserve">الطّبريّ، التّاريخ، 5/ 349- 350/ عنه: الشّجري، الأمالي،/ 191؛ المزّيّ، تهذيب الكمال، 6/ 425- 426؛ الذّهبي، سير أعلام النّبلاء، 3/ 207؛ ابن حجر، تهذيب التّهذيب، 2/ 351
</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وسمع النّاس الهيعة، وبلغ الخبر مذحج، فأقبلوا، فأطافوا بالدّار، وأمر عبيداللَّه بهاني فألقى في بيت، وصيّح المذحجيّون، وأمر عبيداللَّه مهران أن يُدخل عليه شريحاً، فخرج، فأدخله عليه، ودخلت الشُّرط معه </w:t>
      </w:r>
      <w:r>
        <w:rPr>
          <w:rStyle w:val="FootnoteReference"/>
        </w:rPr>
        <w:footnoteReference w:id="6617"/>
      </w:r>
      <w:r>
        <w:rPr>
          <w:rFonts w:ascii="Amiri" w:hAnsi="Amiri" w:eastAsia="Amiri" w:cs="Amiri"/>
          <w:lang w:bidi="ar-SA"/>
          <w:color w:val="111111"/>
          <w:sz w:val="28"/>
          <w:szCs w:val="28"/>
          <w:rtl/>
        </w:rPr>
        <w:t xml:space="preserve">، فقال: يا شريح، قد ترى ما يصنع بي؟! قال: أراك حيّاً؛ قال: وحيّ أنا مع ما ترى؟! أخبر قومي أ نّهم إن انصرفوا قتلني؛ فخرج إلى عبيداللَّه، فقال: قد رأيته حيّاً، ورأيت أثراً سيّئاً؛ قال: وتُنكر أن يعاقب الوالي رعيّته؟! اخرج إلى هؤلاء فأخبرهم، فخرج، وأمر عبيداللَّه الرّجل، فخرج معه، فقال لهم شريح:</w:t>
      </w:r>
    </w:p>
    <w:p>
      <w:pPr>
        <w:pStyle w:val="BookText"/>
      </w:pPr>
      <w:r>
        <w:rPr>
          <w:rFonts w:ascii="Amiri" w:hAnsi="Amiri" w:eastAsia="Amiri" w:cs="Amiri"/>
          <w:lang w:bidi="ar-SA"/>
          <w:color w:val="111111"/>
          <w:sz w:val="28"/>
          <w:szCs w:val="28"/>
          <w:rtl/>
        </w:rPr>
        <w:t xml:space="preserve">ما هذه الرّعة </w:t>
      </w:r>
      <w:r>
        <w:rPr>
          <w:rStyle w:val="FootnoteReference"/>
        </w:rPr>
        <w:footnoteReference w:id="6618"/>
      </w:r>
      <w:r>
        <w:rPr>
          <w:rFonts w:ascii="Amiri" w:hAnsi="Amiri" w:eastAsia="Amiri" w:cs="Amiri"/>
          <w:lang w:bidi="ar-SA"/>
          <w:color w:val="111111"/>
          <w:sz w:val="28"/>
          <w:szCs w:val="28"/>
          <w:rtl/>
        </w:rPr>
        <w:t xml:space="preserve">السّيِّئة؟! الرّجل حيّ، وقد عاتبه سلطانه بضرب لم يبلغ نفسه، فانصرفوا ولا تُحلّوا بأنفسكم ولا بصاحبكم. فانصرفوا. </w:t>
      </w:r>
      <w:r>
        <w:rPr>
          <w:rStyle w:val="FootnoteReference"/>
        </w:rPr>
        <w:footnoteReference w:id="6619"/>
      </w:r>
    </w:p>
    <w:p>
      <w:pPr>
        <w:pStyle w:val="BookText"/>
      </w:pPr>
      <w:r>
        <w:rPr>
          <w:rFonts w:ascii="IRNazanin" w:hAnsi="IRNazanin" w:eastAsia="IRNazanin" w:cs="IRNazanin"/>
          <w:lang w:bidi="fa-IR"/>
          <w:color w:val="111111"/>
          <w:sz w:val="28"/>
          <w:szCs w:val="28"/>
          <w:rtl/>
        </w:rPr>
        <w:t xml:space="preserve">گفت: «تو را زنده مى بينم.»</w:t>
      </w:r>
    </w:p>
    <w:p>
      <w:pPr>
        <w:pStyle w:val="BookText"/>
      </w:pPr>
      <w:r>
        <w:rPr>
          <w:rFonts w:ascii="IRNazanin" w:hAnsi="IRNazanin" w:eastAsia="IRNazanin" w:cs="IRNazanin"/>
          <w:lang w:bidi="fa-IR"/>
          <w:color w:val="111111"/>
          <w:sz w:val="28"/>
          <w:szCs w:val="28"/>
          <w:rtl/>
        </w:rPr>
        <w:t xml:space="preserve">گفت: «با اين وضع كه مى بينى زنده ام؟ به قوم من بگو اگر بروند مرا مى كشد.»</w:t>
      </w:r>
    </w:p>
    <w:p>
      <w:pPr>
        <w:pStyle w:val="BookText"/>
      </w:pPr>
      <w:r>
        <w:rPr>
          <w:rFonts w:ascii="IRNazanin" w:hAnsi="IRNazanin" w:eastAsia="IRNazanin" w:cs="IRNazanin"/>
          <w:lang w:bidi="fa-IR"/>
          <w:color w:val="111111"/>
          <w:sz w:val="28"/>
          <w:szCs w:val="28"/>
          <w:rtl/>
        </w:rPr>
        <w:t xml:space="preserve">گويد: شريح پيش عبيداللَّه رفت و گفت: «او را زنده ديدم، اما زخم بدى ديدم.»</w:t>
      </w:r>
    </w:p>
    <w:p>
      <w:pPr>
        <w:pStyle w:val="BookText"/>
      </w:pPr>
      <w:r>
        <w:rPr>
          <w:rFonts w:ascii="IRNazanin" w:hAnsi="IRNazanin" w:eastAsia="IRNazanin" w:cs="IRNazanin"/>
          <w:lang w:bidi="fa-IR"/>
          <w:color w:val="111111"/>
          <w:sz w:val="28"/>
          <w:szCs w:val="28"/>
          <w:rtl/>
        </w:rPr>
        <w:t xml:space="preserve">گفت: «نمى پسندى كه ولايتدار رعيت خودرا عقوبت كند؟ پيش اينان برو و خبر را با آن ها بگوى.»</w:t>
      </w:r>
    </w:p>
    <w:p>
      <w:pPr>
        <w:pStyle w:val="BookText"/>
      </w:pPr>
      <w:r>
        <w:rPr>
          <w:rFonts w:ascii="IRNazanin" w:hAnsi="IRNazanin" w:eastAsia="IRNazanin" w:cs="IRNazanin"/>
          <w:lang w:bidi="fa-IR"/>
          <w:color w:val="111111"/>
          <w:sz w:val="28"/>
          <w:szCs w:val="28"/>
          <w:rtl/>
        </w:rPr>
        <w:t xml:space="preserve">گويد: پس شريح برون شد و عبيداللَّه بگفت تا آن مرد نيز با وى برفت. شريح به مذحجيان گفت: «اين حماقت بد چيست؟ مرد، زنده است و حاكمش ضربتى زده كه خطر جان ندارد. برويد و مايه زحمت خود و يارتان نشويد.»</w:t>
      </w:r>
    </w:p>
    <w:p>
      <w:pPr>
        <w:pStyle w:val="BookText"/>
      </w:pPr>
      <w:r>
        <w:rPr>
          <w:rFonts w:ascii="IRNazanin" w:hAnsi="IRNazanin" w:eastAsia="IRNazanin" w:cs="IRNazanin"/>
          <w:lang w:bidi="fa-IR"/>
          <w:color w:val="111111"/>
          <w:sz w:val="28"/>
          <w:szCs w:val="28"/>
          <w:rtl/>
        </w:rPr>
        <w:t xml:space="preserve">پس آن ها برفتند.</w:t>
      </w:r>
    </w:p>
    <w:p>
      <w:pPr>
        <w:pStyle w:val="BookText"/>
      </w:pPr>
      <w:r>
        <w:rPr>
          <w:rFonts w:ascii="IRNazanin" w:hAnsi="IRNazanin" w:eastAsia="IRNazanin" w:cs="IRNazanin"/>
          <w:lang w:bidi="fa-IR"/>
          <w:color w:val="111111"/>
          <w:sz w:val="28"/>
          <w:szCs w:val="28"/>
          <w:rtl/>
        </w:rPr>
        <w:t xml:space="preserve">پاينده، ترجمه تاريخ طبرى، 7/ 2935- 2936</w:t>
      </w:r>
    </w:p>
    <w:p>
      <w:pPr>
        <w:pStyle w:val="BookText"/>
      </w:pPr>
      <w:r>
        <w:rPr>
          <w:rFonts w:ascii="Amiri" w:hAnsi="Amiri" w:eastAsia="Amiri" w:cs="Amiri"/>
          <w:lang w:bidi="ar-SA"/>
          <w:color w:val="111111"/>
          <w:sz w:val="28"/>
          <w:szCs w:val="28"/>
          <w:rtl/>
        </w:rPr>
        <w:t xml:space="preserve">الطّبريّ، التّاريخ، 5/ 361/ عنه: القمّي، نفس المهموم،/ 104
</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وبلغ عمرو بن الحجّاج أنّ هانياً قد قُتل، فأقبل في مذحج حتّى أحاط بالقصر ومعه جمع عظيم، </w:t>
      </w:r>
      <w:r>
        <w:rPr>
          <w:rStyle w:val="FootnoteReference"/>
        </w:rPr>
        <w:footnoteReference w:id="6620"/>
      </w:r>
      <w:r>
        <w:rPr>
          <w:rFonts w:ascii="Amiri" w:hAnsi="Amiri" w:eastAsia="Amiri" w:cs="Amiri"/>
          <w:lang w:bidi="ar-SA"/>
          <w:color w:val="111111"/>
          <w:sz w:val="28"/>
          <w:szCs w:val="28"/>
          <w:rtl/>
        </w:rPr>
        <w:t xml:space="preserve">ثمّ نادى </w:t>
      </w:r>
      <w:r>
        <w:rPr>
          <w:rStyle w:val="FootnoteReference"/>
        </w:rPr>
        <w:footnoteReference w:id="6621"/>
      </w:r>
      <w:r>
        <w:rPr>
          <w:rFonts w:ascii="Amiri" w:hAnsi="Amiri" w:eastAsia="Amiri" w:cs="Amiri"/>
          <w:lang w:bidi="ar-SA"/>
          <w:color w:val="111111"/>
          <w:sz w:val="28"/>
          <w:szCs w:val="28"/>
          <w:rtl/>
        </w:rPr>
        <w:t xml:space="preserve">: أنا عمرو بن الحجّاج، هذه فرسان مذحج ووجوهها، ولم تخلع طاعة، ولم تفارق جماعة، وقد بلغهم أنّ صاحبهم يُقتل، فأعظموا ذلك؛ فقيل لعبيداللَّه:</w:t>
      </w:r>
    </w:p>
    <w:p>
      <w:pPr>
        <w:pStyle w:val="BookText"/>
      </w:pPr>
      <w:r>
        <w:rPr>
          <w:rFonts w:ascii="Amiri" w:hAnsi="Amiri" w:eastAsia="Amiri" w:cs="Amiri"/>
          <w:lang w:bidi="ar-SA"/>
          <w:color w:val="111111"/>
          <w:sz w:val="28"/>
          <w:szCs w:val="28"/>
          <w:rtl/>
        </w:rPr>
        <w:t xml:space="preserve">هذه مذحج بالباب، فقال لشريح القاضي: ادخل على صاحبهم فانظر إليه، ثمّ اخرج فأعلمهم أ نّه حيّ لم يُقتل، وأ نّك قد رأيته، فدخل إليه </w:t>
      </w:r>
      <w:r>
        <w:rPr>
          <w:rStyle w:val="FootnoteReference"/>
        </w:rPr>
        <w:footnoteReference w:id="6622"/>
      </w:r>
      <w:r>
        <w:rPr>
          <w:rFonts w:ascii="Amiri" w:hAnsi="Amiri" w:eastAsia="Amiri" w:cs="Amiri"/>
          <w:lang w:bidi="ar-SA"/>
          <w:color w:val="111111"/>
          <w:sz w:val="28"/>
          <w:szCs w:val="28"/>
          <w:rtl/>
        </w:rPr>
        <w:t xml:space="preserve">شريح، فنظر إليه.</w:t>
      </w:r>
    </w:p>
    <w:p>
      <w:pPr>
        <w:pStyle w:val="BookText"/>
      </w:pPr>
      <w:r>
        <w:rPr>
          <w:rFonts w:ascii="Amiri" w:hAnsi="Amiri" w:eastAsia="Amiri" w:cs="Amiri"/>
          <w:lang w:bidi="ar-SA"/>
          <w:color w:val="111111"/>
          <w:sz w:val="28"/>
          <w:szCs w:val="28"/>
          <w:rtl/>
        </w:rPr>
        <w:t xml:space="preserve">فقال أبو مخنف: فحدّثني الصّقعب بن زهير، عن عبدالرّحمان بن شريح، قال: سمعته يحدّث إسماعيل بن طلحة، قال: دخلت </w:t>
      </w:r>
      <w:r>
        <w:rPr>
          <w:rStyle w:val="FootnoteReference"/>
        </w:rPr>
        <w:footnoteReference w:id="6623"/>
      </w:r>
      <w:r>
        <w:rPr>
          <w:rFonts w:ascii="Amiri" w:hAnsi="Amiri" w:eastAsia="Amiri" w:cs="Amiri"/>
          <w:lang w:bidi="ar-SA"/>
          <w:color w:val="111111"/>
          <w:sz w:val="28"/>
          <w:szCs w:val="28"/>
          <w:rtl/>
        </w:rPr>
        <w:t xml:space="preserve">على هاني، فلمّا </w:t>
      </w:r>
      <w:r>
        <w:rPr>
          <w:rStyle w:val="FootnoteReference"/>
        </w:rPr>
        <w:footnoteReference w:id="6624"/>
      </w:r>
      <w:r>
        <w:rPr>
          <w:rFonts w:ascii="Amiri" w:hAnsi="Amiri" w:eastAsia="Amiri" w:cs="Amiri"/>
          <w:lang w:bidi="ar-SA"/>
          <w:color w:val="111111"/>
          <w:sz w:val="28"/>
          <w:szCs w:val="28"/>
          <w:rtl/>
        </w:rPr>
        <w:t xml:space="preserve">رآني قال </w:t>
      </w:r>
      <w:r>
        <w:rPr>
          <w:rStyle w:val="FootnoteReference"/>
        </w:rPr>
        <w:footnoteReference w:id="6625"/>
      </w:r>
      <w:r>
        <w:rPr>
          <w:rFonts w:ascii="Amiri" w:hAnsi="Amiri" w:eastAsia="Amiri" w:cs="Amiri"/>
          <w:lang w:bidi="ar-SA"/>
          <w:color w:val="111111"/>
          <w:sz w:val="28"/>
          <w:szCs w:val="28"/>
          <w:rtl/>
        </w:rPr>
        <w:t xml:space="preserve">: يا للَّه، يا للمسلمين! أهلكت عشيرتي؟ أين أهل الدِّين! وأين أهل المصر! تفاقدوا </w:t>
      </w:r>
      <w:r>
        <w:rPr>
          <w:rStyle w:val="FootnoteReference"/>
        </w:rPr>
        <w:footnoteReference w:id="6626"/>
      </w:r>
      <w:r>
        <w:rPr>
          <w:rFonts w:ascii="Amiri" w:hAnsi="Amiri" w:eastAsia="Amiri" w:cs="Amiri"/>
          <w:lang w:bidi="ar-SA"/>
          <w:color w:val="111111"/>
          <w:sz w:val="28"/>
          <w:szCs w:val="28"/>
          <w:rtl/>
        </w:rPr>
        <w:t xml:space="preserve">! يُخلّوني، وعدوّهم وابن عدوّهم! </w:t>
      </w:r>
      <w:r>
        <w:rPr>
          <w:rStyle w:val="FootnoteReference"/>
        </w:rPr>
        <w:footnoteReference w:id="6627"/>
      </w:r>
      <w:r>
        <w:rPr>
          <w:rFonts w:ascii="Amiri" w:hAnsi="Amiri" w:eastAsia="Amiri" w:cs="Amiri"/>
          <w:lang w:bidi="ar-SA"/>
          <w:color w:val="111111"/>
          <w:sz w:val="28"/>
          <w:szCs w:val="28"/>
          <w:rtl/>
        </w:rPr>
        <w:t xml:space="preserve">والدّماء تسيل على لحيته، إذ سمع الرّجّة على باب القصر، وخرجت أو اتّبعني </w:t>
      </w:r>
      <w:r>
        <w:rPr>
          <w:rStyle w:val="FootnoteReference"/>
        </w:rPr>
        <w:footnoteReference w:id="6628"/>
      </w:r>
      <w:r>
        <w:rPr>
          <w:rFonts w:ascii="Amiri" w:hAnsi="Amiri" w:eastAsia="Amiri" w:cs="Amiri"/>
          <w:lang w:bidi="ar-SA"/>
          <w:color w:val="111111"/>
          <w:sz w:val="28"/>
          <w:szCs w:val="28"/>
          <w:rtl/>
        </w:rPr>
        <w:t xml:space="preserve">، فقال: يا شريح، إنِّي لأظنّها أصوات مذحج وشيعتي من المسلمين، إن دخل عليَّ عشرة نفر </w:t>
      </w:r>
      <w:r>
        <w:rPr>
          <w:rStyle w:val="FootnoteReference"/>
        </w:rPr>
        <w:footnoteReference w:id="6629"/>
      </w:r>
      <w:r>
        <w:rPr>
          <w:rFonts w:ascii="Amiri" w:hAnsi="Amiri" w:eastAsia="Amiri" w:cs="Amiri"/>
          <w:lang w:bidi="ar-SA"/>
          <w:color w:val="111111"/>
          <w:sz w:val="28"/>
          <w:szCs w:val="28"/>
          <w:rtl/>
        </w:rPr>
        <w:t xml:space="preserve">أنقذوني؛ </w:t>
      </w:r>
      <w:r>
        <w:rPr>
          <w:rStyle w:val="FootnoteReference"/>
        </w:rPr>
        <w:footnoteReference w:id="6630"/>
      </w:r>
      <w:r>
        <w:rPr>
          <w:rFonts w:ascii="Amiri" w:hAnsi="Amiri" w:eastAsia="Amiri" w:cs="Amiri"/>
          <w:lang w:bidi="ar-SA"/>
          <w:color w:val="111111"/>
          <w:sz w:val="28"/>
          <w:szCs w:val="28"/>
          <w:rtl/>
        </w:rPr>
        <w:t xml:space="preserve">قال: فخرجت إليهم ومعي حُميد بن بكير الأحمريّ- أرسله معي ابن زياد، وكان من شرطه ممّن يقوم على رأسه- وأيم اللَّه لو لا مكانُه معي لكنت أبلغت أصحابه ما أمرني به؛ فلمّا خرجتُ إليهم، قلت: إنّ الأمير لما بلغه مكانكم ومقالتكم في صاحبكم أمرني بالدّخول إليه، فأتيته، فنظرت إليه، فأمرني أن ألقاكم، وأن أعلمكم أ نّه حيّ، وأنّ الّذي بلغكم من قتله كان باطلًا </w:t>
      </w:r>
      <w:r>
        <w:rPr>
          <w:rStyle w:val="FootnoteReference"/>
        </w:rPr>
        <w:footnoteReference w:id="6631"/>
      </w:r>
      <w:r>
        <w:rPr>
          <w:rFonts w:ascii="Amiri" w:hAnsi="Amiri" w:eastAsia="Amiri" w:cs="Amiri"/>
          <w:lang w:bidi="ar-SA"/>
          <w:color w:val="111111"/>
          <w:sz w:val="28"/>
          <w:szCs w:val="28"/>
          <w:rtl/>
        </w:rPr>
        <w:t xml:space="preserve">. فقال عمرو وأصحابه: فأمّا إذ لم يُقتل
</w:t>
      </w:r>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فالحمد للَّه؛ ثمّ انصرفوا. </w:t>
      </w:r>
      <w:r>
        <w:rPr>
          <w:rStyle w:val="FootnoteReference"/>
        </w:rPr>
        <w:footnoteReference w:id="6632"/>
      </w:r>
    </w:p>
    <w:p>
      <w:pPr>
        <w:pStyle w:val="BookText"/>
      </w:pPr>
      <w:r>
        <w:rPr>
          <w:rFonts w:ascii="IRNazanin" w:hAnsi="IRNazanin" w:eastAsia="IRNazanin" w:cs="IRNazanin"/>
          <w:lang w:bidi="fa-IR"/>
          <w:color w:val="111111"/>
          <w:sz w:val="28"/>
          <w:szCs w:val="28"/>
          <w:rtl/>
        </w:rPr>
        <w:t xml:space="preserve">گويد: به عبيداللَّه گفتند: «اينك قوم مذحج بردرند.»</w:t>
      </w:r>
    </w:p>
    <w:p>
      <w:pPr>
        <w:pStyle w:val="BookText"/>
      </w:pPr>
      <w:r>
        <w:rPr>
          <w:rFonts w:ascii="IRNazanin" w:hAnsi="IRNazanin" w:eastAsia="IRNazanin" w:cs="IRNazanin"/>
          <w:lang w:bidi="fa-IR"/>
          <w:color w:val="111111"/>
          <w:sz w:val="28"/>
          <w:szCs w:val="28"/>
          <w:rtl/>
        </w:rPr>
        <w:t xml:space="preserve">عبيداللَّه به شريح قاضى گفت: «پيش يارشان رو و او را ببين و آن گاه برون شو و به آن ها بگو كه زنده است و او را نكشته اند و تو او را ديده اى.»</w:t>
      </w:r>
    </w:p>
    <w:p>
      <w:pPr>
        <w:pStyle w:val="BookText"/>
      </w:pPr>
      <w:r>
        <w:rPr>
          <w:rFonts w:ascii="IRNazanin" w:hAnsi="IRNazanin" w:eastAsia="IRNazanin" w:cs="IRNazanin"/>
          <w:lang w:bidi="fa-IR"/>
          <w:color w:val="111111"/>
          <w:sz w:val="28"/>
          <w:szCs w:val="28"/>
          <w:rtl/>
        </w:rPr>
        <w:t xml:space="preserve">گويد: شريح برفت و هانى را بديد.</w:t>
      </w:r>
    </w:p>
    <w:p>
      <w:pPr>
        <w:pStyle w:val="BookText"/>
      </w:pPr>
      <w:r>
        <w:rPr>
          <w:rFonts w:ascii="IRNazanin" w:hAnsi="IRNazanin" w:eastAsia="IRNazanin" w:cs="IRNazanin"/>
          <w:lang w:bidi="fa-IR"/>
          <w:color w:val="111111"/>
          <w:sz w:val="28"/>
          <w:szCs w:val="28"/>
          <w:rtl/>
        </w:rPr>
        <w:t xml:space="preserve">عبدالرحمان بن شريح گويد: شنيدم پدرم به اسماعيل بن طلحه مى گفت: «پيش هانى رفتم و چون مرا بديد، گفت: اى مسلمانان! عشيره من مرده اند. دينداران كجا رفته اند؟ اهل شهر كجا رفته اند؟ نابود شده اند و مرا با دشمنشان و پسر دشمنشان واگذاشته اند.»</w:t>
      </w:r>
    </w:p>
    <w:p>
      <w:pPr>
        <w:pStyle w:val="BookText"/>
      </w:pPr>
      <w:r>
        <w:rPr>
          <w:rFonts w:ascii="IRNazanin" w:hAnsi="IRNazanin" w:eastAsia="IRNazanin" w:cs="IRNazanin"/>
          <w:lang w:bidi="fa-IR"/>
          <w:color w:val="111111"/>
          <w:sz w:val="28"/>
          <w:szCs w:val="28"/>
          <w:rtl/>
        </w:rPr>
        <w:t xml:space="preserve">و خون بر ريشش روان بود. در اين وقت غوغايى از در قصر شنيد، من بيرون شدم، او نيز دنبال من آمد و گفت: «اى شريح! پندارم اين صداهاى مذحج است و مسلمانانى كه ياران منند، اگر ده كس پيش من آيند نجاتم مى دهند.»</w:t>
      </w:r>
    </w:p>
    <w:p>
      <w:pPr>
        <w:pStyle w:val="BookText"/>
      </w:pPr>
      <w:r>
        <w:rPr>
          <w:rFonts w:ascii="IRNazanin" w:hAnsi="IRNazanin" w:eastAsia="IRNazanin" w:cs="IRNazanin"/>
          <w:lang w:bidi="fa-IR"/>
          <w:color w:val="111111"/>
          <w:sz w:val="28"/>
          <w:szCs w:val="28"/>
          <w:rtl/>
        </w:rPr>
        <w:t xml:space="preserve">شريح گويد: من سوى آن ها رفتم. حميد بن بكر احمرى نيز با من بود. زياد او را با من فرستاده بود. جزو نگهبانانى بود كه بالاى سر زياد مى ايستاد. به خدا اگر او نبود، چيزى را كه هانى به من گفته بود با ياران وى گفته بودم. وقتى پيش آن ها رسيدم، گفتم: «وقتى امير حضور شما و سخنتان را درباره يارتان بدانست، مرا گفت: پيش او روم. برفتم و او را ديدم، به من گفت: شما را ببينم و بگويم او زنده است و خبر كشته شدن وى كه به شما رسيده، دروغ است.»</w:t>
      </w:r>
    </w:p>
    <w:p>
      <w:pPr>
        <w:pStyle w:val="BookText"/>
      </w:pPr>
      <w:r>
        <w:rPr>
          <w:rFonts w:ascii="IRNazanin" w:hAnsi="IRNazanin" w:eastAsia="IRNazanin" w:cs="IRNazanin"/>
          <w:lang w:bidi="fa-IR"/>
          <w:color w:val="111111"/>
          <w:sz w:val="28"/>
          <w:szCs w:val="28"/>
          <w:rtl/>
        </w:rPr>
        <w:t xml:space="preserve">گويد: عمرو و ياران وى گفتند: «حمد خداى كه كشته نشده.»</w:t>
      </w:r>
    </w:p>
    <w:p>
      <w:pPr>
        <w:pStyle w:val="BookText"/>
      </w:pPr>
      <w:r>
        <w:rPr>
          <w:rFonts w:ascii="IRNazanin" w:hAnsi="IRNazanin" w:eastAsia="IRNazanin" w:cs="IRNazanin"/>
          <w:lang w:bidi="fa-IR"/>
          <w:color w:val="111111"/>
          <w:sz w:val="28"/>
          <w:szCs w:val="28"/>
          <w:rtl/>
        </w:rPr>
        <w:t xml:space="preserve">وبرفتند.</w:t>
      </w:r>
    </w:p>
    <w:p>
      <w:pPr>
        <w:pStyle w:val="BookText"/>
      </w:pPr>
      <w:r>
        <w:rPr>
          <w:rFonts w:ascii="IRNazanin" w:hAnsi="IRNazanin" w:eastAsia="IRNazanin" w:cs="IRNazanin"/>
          <w:lang w:bidi="fa-IR"/>
          <w:color w:val="111111"/>
          <w:sz w:val="28"/>
          <w:szCs w:val="28"/>
          <w:rtl/>
        </w:rPr>
        <w:t xml:space="preserve">پاينده، ترجمه تاريخ طبرى، 7/ 2943- 2944</w:t>
      </w:r>
    </w:p>
    <w:p>
      <w:pPr>
        <w:pStyle w:val="BookText"/>
      </w:pPr>
      <w:r>
        <w:rPr>
          <w:rFonts w:ascii="Amiri" w:hAnsi="Amiri" w:eastAsia="Amiri" w:cs="Amiri"/>
          <w:lang w:bidi="ar-SA"/>
          <w:color w:val="111111"/>
          <w:sz w:val="28"/>
          <w:szCs w:val="28"/>
          <w:rtl/>
        </w:rPr>
        <w:t xml:space="preserve">الطّبريّ، التّاريخ، 5/ 367- 368/ عنه: الحائري، ذخيرة الدّارين، 1/ 281؛ بحر العلوم، مقتل الحسين عليه السلام،/ 229- 230</w:t>
      </w:r>
    </w:p>
    <w:p>
      <w:pPr>
        <w:pStyle w:val="BookText"/>
      </w:pPr>
      <w:r>
        <w:rPr>
          <w:rFonts w:ascii="Amiri" w:hAnsi="Amiri" w:eastAsia="Amiri" w:cs="Amiri"/>
          <w:lang w:bidi="ar-SA"/>
          <w:color w:val="111111"/>
          <w:sz w:val="28"/>
          <w:szCs w:val="28"/>
          <w:rtl/>
        </w:rPr>
        <w:t xml:space="preserve">قال: وبلغ ذلك بني مذحج، فركبوا جميعهم عن آخرهم حتّى وافوا باب القصر، فضجّوا وارتفعت أصواتهم، فقال عبيداللَّه بن زياد: ما هذا؟ فقيل له: أ يّها الأمير، هؤلاء عشيرة هاني بن عروة يظنّون أ نّه قد قُتل. فقال ابن زياد للقاضي شريح: قم فادخل إليه وانظر حاله واخرج إليهم وأعلمهم أ نّه لم يُقتل. قال: فدخل شريح إلى هاني، فنظر إليه، ثمّ
</w:t>
      </w: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إلى القوم، فقال: يا هؤلاء! لاتعجلوا بالفتنة، فإنّ صاحبكم لم يُقتل، والّذي أبلغكم فإنّه أبلغكم باطلًا. قال: فرجع القوم وانصرفوا.</w:t>
      </w:r>
    </w:p>
    <w:p>
      <w:pPr>
        <w:pStyle w:val="BookText"/>
      </w:pPr>
      <w:r>
        <w:rPr>
          <w:rFonts w:ascii="IRNazanin" w:hAnsi="IRNazanin" w:eastAsia="IRNazanin" w:cs="IRNazanin"/>
          <w:lang w:bidi="fa-IR"/>
          <w:color w:val="111111"/>
          <w:sz w:val="28"/>
          <w:szCs w:val="28"/>
          <w:rtl/>
        </w:rPr>
        <w:t xml:space="preserve">ابن أعثم، الفتوح، 5/ 84- 85</w:t>
      </w:r>
    </w:p>
    <w:p>
      <w:pPr>
        <w:pStyle w:val="BookText"/>
      </w:pPr>
      <w:r>
        <w:rPr>
          <w:rFonts w:ascii="Amiri" w:hAnsi="Amiri" w:eastAsia="Amiri" w:cs="Amiri"/>
          <w:lang w:bidi="ar-SA"/>
          <w:color w:val="111111"/>
          <w:sz w:val="28"/>
          <w:szCs w:val="28"/>
          <w:rtl/>
        </w:rPr>
        <w:t xml:space="preserve">وصاح أصحاب هاني بالباب: قتل صاحبنا، فخافهم ابن زياد، وأمر بحبسه في بيت إلى جانب مجلسه، وأخرج إليهم ابن زياد شريحاً القاضي، فشهد عندهم أ نّه حيّ لم يُقتل، فانصرفوا.</w:t>
      </w:r>
    </w:p>
    <w:p>
      <w:pPr>
        <w:pStyle w:val="BookText"/>
      </w:pPr>
      <w:r>
        <w:rPr>
          <w:rFonts w:ascii="Amiri" w:hAnsi="Amiri" w:eastAsia="Amiri" w:cs="Amiri"/>
          <w:lang w:bidi="ar-SA"/>
          <w:color w:val="111111"/>
          <w:sz w:val="28"/>
          <w:szCs w:val="28"/>
          <w:rtl/>
        </w:rPr>
        <w:t xml:space="preserve">المسعودي، مروج الذّهب،/ 67</w:t>
      </w:r>
    </w:p>
    <w:p>
      <w:pPr>
        <w:pStyle w:val="BookText"/>
      </w:pPr>
      <w:r>
        <w:rPr>
          <w:rFonts w:ascii="Amiri" w:hAnsi="Amiri" w:eastAsia="Amiri" w:cs="Amiri"/>
          <w:lang w:bidi="ar-SA"/>
          <w:color w:val="111111"/>
          <w:sz w:val="28"/>
          <w:szCs w:val="28"/>
          <w:rtl/>
        </w:rPr>
        <w:t xml:space="preserve">وبلغ عمرو بن الحجّاج أنّ هانياً قد </w:t>
      </w:r>
      <w:r>
        <w:rPr>
          <w:rStyle w:val="FootnoteReference"/>
        </w:rPr>
        <w:footnoteReference w:id="6633"/>
      </w:r>
      <w:r>
        <w:rPr>
          <w:rFonts w:ascii="Amiri" w:hAnsi="Amiri" w:eastAsia="Amiri" w:cs="Amiri"/>
          <w:lang w:bidi="ar-SA"/>
          <w:color w:val="111111"/>
          <w:sz w:val="28"/>
          <w:szCs w:val="28"/>
          <w:rtl/>
        </w:rPr>
        <w:t xml:space="preserve">قُتل، فأقبل في مذحج حتّى أحاط بالقصر ومعه جمع عظيم، </w:t>
      </w:r>
      <w:r>
        <w:rPr>
          <w:rStyle w:val="FootnoteReference"/>
        </w:rPr>
        <w:footnoteReference w:id="6634"/>
      </w:r>
      <w:r>
        <w:rPr>
          <w:rFonts w:ascii="Amiri" w:hAnsi="Amiri" w:eastAsia="Amiri" w:cs="Amiri"/>
          <w:lang w:bidi="ar-SA"/>
          <w:color w:val="111111"/>
          <w:sz w:val="28"/>
          <w:szCs w:val="28"/>
          <w:rtl/>
        </w:rPr>
        <w:t xml:space="preserve">ثمّ نادى </w:t>
      </w:r>
      <w:r>
        <w:rPr>
          <w:rStyle w:val="FootnoteReference"/>
        </w:rPr>
        <w:footnoteReference w:id="6635"/>
      </w:r>
      <w:r>
        <w:rPr>
          <w:rFonts w:ascii="IRNazanin" w:hAnsi="IRNazanin" w:eastAsia="IRNazanin" w:cs="IRNazanin"/>
          <w:lang w:bidi="fa-IR"/>
          <w:color w:val="111111"/>
          <w:sz w:val="28"/>
          <w:szCs w:val="28"/>
          <w:rtl/>
        </w:rPr>
        <w:t xml:space="preserve">: أنا عمرو بن الحجّاج وهذه فرسان مذحج ووجوهها، لم </w:t>
      </w:r>
      <w:r>
        <w:rPr>
          <w:rStyle w:val="FootnoteReference"/>
        </w:rPr>
        <w:footnoteReference w:id="6636"/>
      </w:r>
      <w:r>
        <w:rPr>
          <w:rFonts w:ascii="Amiri" w:hAnsi="Amiri" w:eastAsia="Amiri" w:cs="Amiri"/>
          <w:lang w:bidi="ar-SA"/>
          <w:color w:val="111111"/>
          <w:sz w:val="28"/>
          <w:szCs w:val="28"/>
          <w:rtl/>
        </w:rPr>
        <w:t xml:space="preserve">تخلع طاعة ولم تفارق </w:t>
      </w:r>
      <w:r>
        <w:rPr>
          <w:rStyle w:val="FootnoteReference"/>
        </w:rPr>
        <w:footnoteReference w:id="6637"/>
      </w:r>
      <w:r>
        <w:rPr>
          <w:rFonts w:ascii="Amiri" w:hAnsi="Amiri" w:eastAsia="Amiri" w:cs="Amiri"/>
          <w:lang w:bidi="ar-SA"/>
          <w:color w:val="111111"/>
          <w:sz w:val="28"/>
          <w:szCs w:val="28"/>
          <w:rtl/>
        </w:rPr>
        <w:t xml:space="preserve">جماعة، و </w:t>
      </w:r>
      <w:r>
        <w:rPr>
          <w:rStyle w:val="FootnoteReference"/>
        </w:rPr>
        <w:footnoteReference w:id="6638"/>
      </w:r>
      <w:r>
        <w:rPr>
          <w:rFonts w:ascii="Amiri" w:hAnsi="Amiri" w:eastAsia="Amiri" w:cs="Amiri"/>
          <w:lang w:bidi="ar-SA"/>
          <w:color w:val="111111"/>
          <w:sz w:val="28"/>
          <w:szCs w:val="28"/>
          <w:rtl/>
        </w:rPr>
        <w:t xml:space="preserve">قد بلغهم أنّ صاحبهم قد قُتل، فأعظموا ذلك، فقيل لعبيداللَّه ابن زياد: هذه </w:t>
      </w:r>
      <w:r>
        <w:rPr>
          <w:rStyle w:val="FootnoteReference"/>
        </w:rPr>
        <w:footnoteReference w:id="6639"/>
      </w:r>
      <w:r>
        <w:rPr>
          <w:rFonts w:ascii="Amiri" w:hAnsi="Amiri" w:eastAsia="Amiri" w:cs="Amiri"/>
          <w:lang w:bidi="ar-SA"/>
          <w:color w:val="111111"/>
          <w:sz w:val="28"/>
          <w:szCs w:val="28"/>
          <w:rtl/>
        </w:rPr>
        <w:t xml:space="preserve">مذحج بالباب؛ فقال لشريح القاضي: ادخل على صاحبهم فانظر إليه، ثمّ اخرج وأعلمهم </w:t>
      </w:r>
      <w:r>
        <w:rPr>
          <w:rStyle w:val="FootnoteReference"/>
        </w:rPr>
        <w:footnoteReference w:id="6640"/>
      </w:r>
      <w:r>
        <w:rPr>
          <w:rFonts w:ascii="Amiri" w:hAnsi="Amiri" w:eastAsia="Amiri" w:cs="Amiri"/>
          <w:lang w:bidi="ar-SA"/>
          <w:color w:val="111111"/>
          <w:sz w:val="28"/>
          <w:szCs w:val="28"/>
          <w:rtl/>
        </w:rPr>
        <w:t xml:space="preserve">أ نّه حيّ لم يُقتَل، فدخل شريح، فنظر إليه، فقال </w:t>
      </w:r>
      <w:r>
        <w:rPr>
          <w:rStyle w:val="FootnoteReference"/>
        </w:rPr>
        <w:footnoteReference w:id="6641"/>
      </w:r>
      <w:r>
        <w:rPr>
          <w:rFonts w:ascii="Amiri" w:hAnsi="Amiri" w:eastAsia="Amiri" w:cs="Amiri"/>
          <w:lang w:bidi="ar-SA"/>
          <w:color w:val="111111"/>
          <w:sz w:val="28"/>
          <w:szCs w:val="28"/>
          <w:rtl/>
        </w:rPr>
        <w:t xml:space="preserve">هاني لمّا رأى شريحاً </w:t>
      </w:r>
      <w:r>
        <w:rPr>
          <w:rStyle w:val="FootnoteReference"/>
        </w:rPr>
        <w:footnoteReference w:id="6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للَّه، يا للمسلمين، أهلكت عشيرتي، أين أهل الدِّين؟ أين أهل البصر </w:t>
      </w:r>
      <w:r>
        <w:rPr>
          <w:rStyle w:val="FootnoteReference"/>
        </w:rPr>
        <w:footnoteReference w:id="6643"/>
      </w:r>
      <w:r>
        <w:rPr>
          <w:rFonts w:ascii="Amiri" w:hAnsi="Amiri" w:eastAsia="Amiri" w:cs="Amiri"/>
          <w:lang w:bidi="ar-SA"/>
          <w:color w:val="111111"/>
          <w:sz w:val="28"/>
          <w:szCs w:val="28"/>
          <w:rtl/>
        </w:rPr>
        <w:t xml:space="preserve">؟ والدّماء تسيل على لحيته، إذ سمع الرّجّة </w:t>
      </w:r>
      <w:r>
        <w:rPr>
          <w:rStyle w:val="FootnoteReference"/>
        </w:rPr>
        <w:footnoteReference w:id="6644"/>
      </w:r>
      <w:r>
        <w:rPr>
          <w:rStyle w:val="FootnoteReference"/>
        </w:rPr>
        <w:footnoteReference w:id="6645"/>
      </w:r>
      <w:r>
        <w:rPr>
          <w:rFonts w:ascii="IRNazanin" w:hAnsi="IRNazanin" w:eastAsia="IRNazanin" w:cs="IRNazanin"/>
          <w:lang w:bidi="fa-IR"/>
          <w:color w:val="111111"/>
          <w:sz w:val="28"/>
          <w:szCs w:val="28"/>
          <w:rtl/>
        </w:rPr>
        <w:t xml:space="preserve">على باب القصر </w:t>
      </w:r>
      <w:r>
        <w:rPr>
          <w:rStyle w:val="FootnoteReference"/>
        </w:rPr>
        <w:footnoteReference w:id="6646"/>
      </w:r>
      <w:r>
        <w:rPr>
          <w:rFonts w:ascii="Amiri" w:hAnsi="Amiri" w:eastAsia="Amiri" w:cs="Amiri"/>
          <w:lang w:bidi="ar-SA"/>
          <w:color w:val="111111"/>
          <w:sz w:val="28"/>
          <w:szCs w:val="28"/>
          <w:rtl/>
        </w:rPr>
        <w:t xml:space="preserve">، فقال: إنّي لأظنّها أصوات مذحج وشيعتي </w:t>
      </w:r>
      <w:r>
        <w:rPr>
          <w:rStyle w:val="FootnoteReference"/>
        </w:rPr>
        <w:footnoteReference w:id="6647"/>
      </w:r>
      <w:r>
        <w:rPr>
          <w:rFonts w:ascii="Amiri" w:hAnsi="Amiri" w:eastAsia="Amiri" w:cs="Amiri"/>
          <w:lang w:bidi="ar-SA"/>
          <w:color w:val="111111"/>
          <w:sz w:val="28"/>
          <w:szCs w:val="28"/>
          <w:rtl/>
        </w:rPr>
        <w:t xml:space="preserve">من المسلمين </w:t>
      </w:r>
      <w:r>
        <w:rPr>
          <w:rStyle w:val="FootnoteReference"/>
        </w:rPr>
        <w:footnoteReference w:id="6648"/>
      </w:r>
      <w:r>
        <w:rPr>
          <w:rFonts w:ascii="Amiri" w:hAnsi="Amiri" w:eastAsia="Amiri" w:cs="Amiri"/>
          <w:lang w:bidi="ar-SA"/>
          <w:color w:val="111111"/>
          <w:sz w:val="28"/>
          <w:szCs w:val="28"/>
          <w:rtl/>
        </w:rPr>
        <w:t xml:space="preserve">، إنّه إن دخل عليَّ عشرة نفر أنقذوني، فلمّا سمع كلامه شريح خرج إليهم، فقال لهم </w:t>
      </w:r>
      <w:r>
        <w:rPr>
          <w:rStyle w:val="FootnoteReference"/>
        </w:rPr>
        <w:footnoteReference w:id="6649"/>
      </w:r>
      <w:r>
        <w:rPr>
          <w:rFonts w:ascii="Amiri" w:hAnsi="Amiri" w:eastAsia="Amiri" w:cs="Amiri"/>
          <w:lang w:bidi="ar-SA"/>
          <w:color w:val="111111"/>
          <w:sz w:val="28"/>
          <w:szCs w:val="28"/>
          <w:rtl/>
        </w:rPr>
        <w:t xml:space="preserve">: إنّ الأمير </w:t>
      </w:r>
      <w:r>
        <w:rPr>
          <w:rStyle w:val="FootnoteReference"/>
        </w:rPr>
        <w:footnoteReference w:id="6650"/>
      </w:r>
      <w:r>
        <w:rPr>
          <w:rFonts w:ascii="Amiri" w:hAnsi="Amiri" w:eastAsia="Amiri" w:cs="Amiri"/>
          <w:lang w:bidi="ar-SA"/>
          <w:color w:val="111111"/>
          <w:sz w:val="28"/>
          <w:szCs w:val="28"/>
          <w:rtl/>
        </w:rPr>
        <w:t xml:space="preserve">لمّا بلغه مكانكم </w:t>
      </w:r>
      <w:r>
        <w:rPr>
          <w:rStyle w:val="FootnoteReference"/>
        </w:rPr>
        <w:footnoteReference w:id="6651"/>
      </w:r>
      <w:r>
        <w:rPr>
          <w:rFonts w:ascii="Amiri" w:hAnsi="Amiri" w:eastAsia="Amiri" w:cs="Amiri"/>
          <w:lang w:bidi="ar-SA"/>
          <w:color w:val="111111"/>
          <w:sz w:val="28"/>
          <w:szCs w:val="28"/>
          <w:rtl/>
        </w:rPr>
        <w:t xml:space="preserve">ومقالتكم في صاحبكم </w:t>
      </w:r>
      <w:r>
        <w:rPr>
          <w:rStyle w:val="FootnoteReference"/>
        </w:rPr>
        <w:footnoteReference w:id="6652"/>
      </w:r>
      <w:r>
        <w:rPr>
          <w:rFonts w:ascii="Amiri" w:hAnsi="Amiri" w:eastAsia="Amiri" w:cs="Amiri"/>
          <w:lang w:bidi="ar-SA"/>
          <w:color w:val="111111"/>
          <w:sz w:val="28"/>
          <w:szCs w:val="28"/>
          <w:rtl/>
        </w:rPr>
        <w:t xml:space="preserve">أمرني بالدّخول إليه </w:t>
      </w:r>
      <w:r>
        <w:rPr>
          <w:rStyle w:val="FootnoteReference"/>
        </w:rPr>
        <w:footnoteReference w:id="6653"/>
      </w:r>
      <w:r>
        <w:rPr>
          <w:rFonts w:ascii="Amiri" w:hAnsi="Amiri" w:eastAsia="Amiri" w:cs="Amiri"/>
          <w:lang w:bidi="ar-SA"/>
          <w:color w:val="111111"/>
          <w:sz w:val="28"/>
          <w:szCs w:val="28"/>
          <w:rtl/>
        </w:rPr>
        <w:t xml:space="preserve">، فأتيته، فنظرت إليه، فأمرني أن ألقاكم وأعلمكم </w:t>
      </w:r>
      <w:r>
        <w:rPr>
          <w:rStyle w:val="FootnoteReference"/>
        </w:rPr>
        <w:footnoteReference w:id="6654"/>
      </w:r>
      <w:r>
        <w:rPr>
          <w:rFonts w:ascii="Amiri" w:hAnsi="Amiri" w:eastAsia="Amiri" w:cs="Amiri"/>
          <w:lang w:bidi="ar-SA"/>
          <w:color w:val="111111"/>
          <w:sz w:val="28"/>
          <w:szCs w:val="28"/>
          <w:rtl/>
        </w:rPr>
        <w:t xml:space="preserve">أ نّه حيّ، وأنّ الّذي بلغكم من قتله
</w:t>
      </w:r>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فقال له </w:t>
      </w:r>
      <w:r>
        <w:rPr>
          <w:rStyle w:val="FootnoteReference"/>
        </w:rPr>
        <w:footnoteReference w:id="6655"/>
      </w:r>
      <w:r>
        <w:rPr>
          <w:rFonts w:ascii="IRNazanin" w:hAnsi="IRNazanin" w:eastAsia="IRNazanin" w:cs="IRNazanin"/>
          <w:lang w:bidi="fa-IR"/>
          <w:color w:val="111111"/>
          <w:sz w:val="28"/>
          <w:szCs w:val="28"/>
          <w:rtl/>
        </w:rPr>
        <w:t xml:space="preserve">عمرو بن الحجّاج وأصحابه: أمّا إذا </w:t>
      </w:r>
      <w:r>
        <w:rPr>
          <w:rStyle w:val="FootnoteReference"/>
        </w:rPr>
        <w:footnoteReference w:id="6656"/>
      </w:r>
      <w:r>
        <w:rPr>
          <w:rFonts w:ascii="Amiri" w:hAnsi="Amiri" w:eastAsia="Amiri" w:cs="Amiri"/>
          <w:lang w:bidi="ar-SA"/>
          <w:color w:val="111111"/>
          <w:sz w:val="28"/>
          <w:szCs w:val="28"/>
          <w:rtl/>
        </w:rPr>
        <w:t xml:space="preserve">لم يُقتل فالحمد للَّه، ثمّ انصرفوا. </w:t>
      </w:r>
      <w:r>
        <w:rPr>
          <w:rStyle w:val="FootnoteReference"/>
        </w:rPr>
        <w:footnoteReference w:id="6657"/>
      </w:r>
    </w:p>
    <w:p>
      <w:pPr>
        <w:pStyle w:val="BookText"/>
      </w:pPr>
      <w:r>
        <w:rPr>
          <w:rFonts w:ascii="IRNazanin" w:hAnsi="IRNazanin" w:eastAsia="IRNazanin" w:cs="IRNazanin"/>
          <w:lang w:bidi="fa-IR"/>
          <w:color w:val="111111"/>
          <w:sz w:val="28"/>
          <w:szCs w:val="28"/>
          <w:rtl/>
        </w:rPr>
        <w:t xml:space="preserve">اينان شنيده بودند كه هانى كشته شد، پس به عبيداللَّه بن زياد گفتند: «اين قبيله مذحج است كه بر در قصر ريخته اند!»</w:t>
      </w:r>
    </w:p>
    <w:p>
      <w:pPr>
        <w:pStyle w:val="BookText"/>
      </w:pPr>
      <w:r>
        <w:rPr>
          <w:rFonts w:ascii="IRNazanin" w:hAnsi="IRNazanin" w:eastAsia="IRNazanin" w:cs="IRNazanin"/>
          <w:lang w:bidi="fa-IR"/>
          <w:color w:val="111111"/>
          <w:sz w:val="28"/>
          <w:szCs w:val="28"/>
          <w:rtl/>
        </w:rPr>
        <w:t xml:space="preserve">ابن زياد به شريح قاضى كه از قاضيان دربارى بود، گفت: «به نزد بزرگشان (هانى) برو و او را ببين. سپس بيرون رو و اينان را آگاه كن كه او زنده است و كشته نشده.»</w:t>
      </w:r>
    </w:p>
    <w:p>
      <w:pPr>
        <w:pStyle w:val="BookText"/>
      </w:pPr>
      <w:r>
        <w:rPr>
          <w:rFonts w:ascii="IRNazanin" w:hAnsi="IRNazanin" w:eastAsia="IRNazanin" w:cs="IRNazanin"/>
          <w:lang w:bidi="fa-IR"/>
          <w:color w:val="111111"/>
          <w:sz w:val="28"/>
          <w:szCs w:val="28"/>
          <w:rtl/>
        </w:rPr>
        <w:t xml:space="preserve">شريح به اطاق هانى آمده و او را ديد. چون هانى شريح را ديد، گفت: «اى خدا! اى مسلمانان! قبيله من هلاك شدند. كجايند دينداران؟ كجايند مردم شهر؟»</w:t>
      </w:r>
    </w:p>
    <w:p>
      <w:pPr>
        <w:pStyle w:val="BookText"/>
      </w:pPr>
      <w:r>
        <w:rPr>
          <w:rFonts w:ascii="IRNazanin" w:hAnsi="IRNazanin" w:eastAsia="IRNazanin" w:cs="IRNazanin"/>
          <w:lang w:bidi="fa-IR"/>
          <w:color w:val="111111"/>
          <w:sz w:val="28"/>
          <w:szCs w:val="28"/>
          <w:rtl/>
        </w:rPr>
        <w:t xml:space="preserve">اين سخنان را مى گفت و خون به ريشش مى ريخت كه ناگاه صداى فرياد و غوغا از بيرون قصر شنيد. پس گفت: «من گمان دارم اين ها فرياد قبيله مذحج و پيروان مسلمان من است. همانا اگر ده تن پيش من آيند، مرا رها خواهند ساخت.»</w:t>
      </w:r>
    </w:p>
    <w:p>
      <w:pPr>
        <w:pStyle w:val="BookText"/>
      </w:pPr>
      <w:r>
        <w:rPr>
          <w:rFonts w:ascii="IRNazanin" w:hAnsi="IRNazanin" w:eastAsia="IRNazanin" w:cs="IRNazanin"/>
          <w:lang w:bidi="fa-IR"/>
          <w:color w:val="111111"/>
          <w:sz w:val="28"/>
          <w:szCs w:val="28"/>
          <w:rtl/>
        </w:rPr>
        <w:t xml:space="preserve">شريح كه اين سخن را شنيد، به نزد قبيله مذحج آمده و گفت: «همين كه امير آمدن شما و سخنانتان را درباره بزرگتان (هانى) شنيد، به من دستور داد بر او درآيم. پس من پيش او رفتم و او را بديدم و به من دستور داد شما را ببينم و به اطلاع شما برسانم كه او زنده است و اين كه به شما گفته اند او كشته شده، دروغ است.»</w:t>
      </w:r>
    </w:p>
    <w:p>
      <w:pPr>
        <w:pStyle w:val="BookText"/>
      </w:pPr>
      <w:r>
        <w:rPr>
          <w:rFonts w:ascii="IRNazanin" w:hAnsi="IRNazanin" w:eastAsia="IRNazanin" w:cs="IRNazanin"/>
          <w:lang w:bidi="fa-IR"/>
          <w:color w:val="111111"/>
          <w:sz w:val="28"/>
          <w:szCs w:val="28"/>
          <w:rtl/>
        </w:rPr>
        <w:t xml:space="preserve">عمرو بن حجاج و همراهانش گفتند: «اكنون كه كشته نشده و زنده است، خداى را سپاسگزاريم.»</w:t>
      </w:r>
    </w:p>
    <w:p>
      <w:pPr>
        <w:pStyle w:val="BookText"/>
      </w:pPr>
      <w:r>
        <w:rPr>
          <w:rFonts w:ascii="IRNazanin" w:hAnsi="IRNazanin" w:eastAsia="IRNazanin" w:cs="IRNazanin"/>
          <w:lang w:bidi="fa-IR"/>
          <w:color w:val="111111"/>
          <w:sz w:val="28"/>
          <w:szCs w:val="28"/>
          <w:rtl/>
        </w:rPr>
        <w:t xml:space="preserve">و پراكنده شدند.</w:t>
      </w:r>
    </w:p>
    <w:p>
      <w:pPr>
        <w:pStyle w:val="BookText"/>
      </w:pPr>
      <w:r>
        <w:rPr>
          <w:rFonts w:ascii="IRNazanin" w:hAnsi="IRNazanin" w:eastAsia="IRNazanin" w:cs="IRNazanin"/>
          <w:lang w:bidi="fa-IR"/>
          <w:color w:val="111111"/>
          <w:sz w:val="28"/>
          <w:szCs w:val="28"/>
          <w:rtl/>
        </w:rPr>
        <w:t xml:space="preserve">رسولى محلّاتى، ترجمه ارشاد، 2/ 49- 50</w:t>
      </w:r>
    </w:p>
    <w:p>
      <w:pPr>
        <w:pStyle w:val="BookText"/>
      </w:pPr>
      <w:r>
        <w:rPr>
          <w:rFonts w:ascii="Amiri" w:hAnsi="Amiri" w:eastAsia="Amiri" w:cs="Amiri"/>
          <w:lang w:bidi="ar-SA"/>
          <w:color w:val="111111"/>
          <w:sz w:val="28"/>
          <w:szCs w:val="28"/>
          <w:rtl/>
        </w:rPr>
        <w:t xml:space="preserve">المفيد، الإرشاد، 2/ 49- 50/ عنه: المجلسي، البحار، 44/ 347- 348؛ البحراني، العوالم، 17/ 196؛ الدّربندي، أسرار الشّهادة،/ 222؛ الجواهري، مثير الأحزان،/ 20</w:t>
      </w:r>
    </w:p>
    <w:p>
      <w:pPr>
        <w:pStyle w:val="BookText"/>
      </w:pPr>
      <w:r>
        <w:rPr>
          <w:rFonts w:ascii="Amiri" w:hAnsi="Amiri" w:eastAsia="Amiri" w:cs="Amiri"/>
          <w:lang w:bidi="ar-SA"/>
          <w:color w:val="111111"/>
          <w:sz w:val="28"/>
          <w:szCs w:val="28"/>
          <w:rtl/>
        </w:rPr>
        <w:t xml:space="preserve">وبلغ ذلك مذحجاً، فأقبلت إلى القصر، فقيل لعبيداللَّه: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مذحج، قد اجتمعت بالباب».</w:t>
      </w:r>
    </w:p>
    <w:p>
      <w:pPr>
        <w:pStyle w:val="BookText"/>
      </w:pPr>
      <w:r>
        <w:rPr>
          <w:rFonts w:ascii="Amiri" w:hAnsi="Amiri" w:eastAsia="Amiri" w:cs="Amiri"/>
          <w:lang w:bidi="ar-SA"/>
          <w:color w:val="111111"/>
          <w:sz w:val="28"/>
          <w:szCs w:val="28"/>
          <w:rtl/>
        </w:rPr>
        <w:t xml:space="preserve">فقال لشريح القاضي: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«ادخل على صاحبهم، فانظر إليه، ثمّ اخرج، فأعلمهم أ نّه حيّ».</w:t>
      </w: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إليهم شريح، فأعلمهم أ نّه رآه وهو حيّ سالم، وإنّما عاتبه كما يعاتب الأمير رعيّته. فانصرفوا.</w:t>
      </w:r>
    </w:p>
    <w:p>
      <w:pPr>
        <w:pStyle w:val="BookText"/>
      </w:pPr>
      <w:r>
        <w:rPr>
          <w:rFonts w:ascii="Amiri" w:hAnsi="Amiri" w:eastAsia="Amiri" w:cs="Amiri"/>
          <w:lang w:bidi="ar-SA"/>
          <w:color w:val="111111"/>
          <w:sz w:val="28"/>
          <w:szCs w:val="28"/>
          <w:rtl/>
        </w:rPr>
        <w:t xml:space="preserve">أبو عليّ مسكويه، تجارب الأمم، 2/ 47- 48</w:t>
      </w:r>
    </w:p>
    <w:p>
      <w:pPr>
        <w:pStyle w:val="BookText"/>
      </w:pPr>
      <w:r>
        <w:rPr>
          <w:rFonts w:ascii="Amiri" w:hAnsi="Amiri" w:eastAsia="Amiri" w:cs="Amiri"/>
          <w:lang w:bidi="ar-SA"/>
          <w:color w:val="111111"/>
          <w:sz w:val="28"/>
          <w:szCs w:val="28"/>
          <w:rtl/>
        </w:rPr>
        <w:t xml:space="preserve">قال: وبلغ ذلك بني </w:t>
      </w:r>
      <w:r>
        <w:rPr>
          <w:rStyle w:val="FootnoteReference"/>
        </w:rPr>
        <w:footnoteReference w:id="6658"/>
      </w:r>
      <w:r>
        <w:rPr>
          <w:rFonts w:ascii="Amiri" w:hAnsi="Amiri" w:eastAsia="Amiri" w:cs="Amiri"/>
          <w:lang w:bidi="ar-SA"/>
          <w:color w:val="111111"/>
          <w:sz w:val="28"/>
          <w:szCs w:val="28"/>
          <w:rtl/>
        </w:rPr>
        <w:t xml:space="preserve">مذحج، فركبوا بأجمعهم وعليهم عمرو بن حجّاج الزّبيديّ </w:t>
      </w:r>
      <w:r>
        <w:rPr>
          <w:rStyle w:val="FootnoteReference"/>
        </w:rPr>
        <w:footnoteReference w:id="6659"/>
      </w:r>
      <w:r>
        <w:rPr>
          <w:rFonts w:ascii="Amiri" w:hAnsi="Amiri" w:eastAsia="Amiri" w:cs="Amiri"/>
          <w:lang w:bidi="ar-SA"/>
          <w:color w:val="111111"/>
          <w:sz w:val="28"/>
          <w:szCs w:val="28"/>
          <w:rtl/>
        </w:rPr>
        <w:t xml:space="preserve">، فوقفوا بباب القصر، ونادى عمرو: يا عبيداللَّه! هذه فرسان مذحج لم </w:t>
      </w:r>
      <w:r>
        <w:rPr>
          <w:rStyle w:val="FootnoteReference"/>
        </w:rPr>
        <w:footnoteReference w:id="6660"/>
      </w:r>
      <w:r>
        <w:rPr>
          <w:rFonts w:ascii="Amiri" w:hAnsi="Amiri" w:eastAsia="Amiri" w:cs="Amiri"/>
          <w:lang w:bidi="ar-SA"/>
          <w:color w:val="111111"/>
          <w:sz w:val="28"/>
          <w:szCs w:val="28"/>
          <w:rtl/>
        </w:rPr>
        <w:t xml:space="preserve">تخلع طاعة ولم تفرّق </w:t>
      </w:r>
      <w:r>
        <w:rPr>
          <w:rStyle w:val="FootnoteReference"/>
        </w:rPr>
        <w:footnoteReference w:id="6661"/>
      </w:r>
      <w:r>
        <w:rPr>
          <w:rFonts w:ascii="Amiri" w:hAnsi="Amiri" w:eastAsia="Amiri" w:cs="Amiri"/>
          <w:lang w:bidi="ar-SA"/>
          <w:color w:val="111111"/>
          <w:sz w:val="28"/>
          <w:szCs w:val="28"/>
          <w:rtl/>
        </w:rPr>
        <w:t xml:space="preserve">جماعة؛ فلِمَ تقتل صاحبنا؟</w:t>
      </w:r>
    </w:p>
    <w:p>
      <w:pPr>
        <w:pStyle w:val="BookText"/>
      </w:pPr>
      <w:r>
        <w:rPr>
          <w:rFonts w:ascii="Amiri" w:hAnsi="Amiri" w:eastAsia="Amiri" w:cs="Amiri"/>
          <w:lang w:bidi="ar-SA"/>
          <w:color w:val="111111"/>
          <w:sz w:val="28"/>
          <w:szCs w:val="28"/>
          <w:rtl/>
        </w:rPr>
        <w:t xml:space="preserve">فقال ابن زياد لشريح القاضي: ادخل على صاحبهم، فانظر إليه، ثمّ اخرج إليهم فأعلمهم أ نّه لم يُقتل. قال شريح: فدخلت عليه، فقال: ويحك </w:t>
      </w:r>
      <w:r>
        <w:rPr>
          <w:rStyle w:val="FootnoteReference"/>
        </w:rPr>
        <w:footnoteReference w:id="6662"/>
      </w:r>
      <w:r>
        <w:rPr>
          <w:rFonts w:ascii="Amiri" w:hAnsi="Amiri" w:eastAsia="Amiri" w:cs="Amiri"/>
          <w:lang w:bidi="ar-SA"/>
          <w:color w:val="111111"/>
          <w:sz w:val="28"/>
          <w:szCs w:val="28"/>
          <w:rtl/>
        </w:rPr>
        <w:t xml:space="preserve">! هلكت عشيرتي، أين أهل الدِّين، فلينقذوني من يد عدوّهم، وابن عدوّهم، ثمّ قال- والدّماء تسيل على لحيته-: يا شريح! هذه أصوات عشيرتي، ادخل منهم عشرة </w:t>
      </w:r>
      <w:r>
        <w:rPr>
          <w:rStyle w:val="FootnoteReference"/>
        </w:rPr>
        <w:footnoteReference w:id="6663"/>
      </w:r>
      <w:r>
        <w:rPr>
          <w:rFonts w:ascii="Amiri" w:hAnsi="Amiri" w:eastAsia="Amiri" w:cs="Amiri"/>
          <w:lang w:bidi="ar-SA"/>
          <w:color w:val="111111"/>
          <w:sz w:val="28"/>
          <w:szCs w:val="28"/>
          <w:rtl/>
        </w:rPr>
        <w:t xml:space="preserve">ينقذوني، فلمّا خرجت تبعني حمير بن بكير </w:t>
      </w:r>
      <w:r>
        <w:rPr>
          <w:rStyle w:val="FootnoteReference"/>
        </w:rPr>
        <w:footnoteReference w:id="6664"/>
      </w:r>
      <w:r>
        <w:rPr>
          <w:rFonts w:ascii="Amiri" w:hAnsi="Amiri" w:eastAsia="Amiri" w:cs="Amiri"/>
          <w:lang w:bidi="ar-SA"/>
          <w:color w:val="111111"/>
          <w:sz w:val="28"/>
          <w:szCs w:val="28"/>
          <w:rtl/>
        </w:rPr>
        <w:t xml:space="preserve">، وقد بعثه ابن زياد عيناً عليَّ، فلو لا مكانه </w:t>
      </w:r>
      <w:r>
        <w:rPr>
          <w:rStyle w:val="FootnoteReference"/>
        </w:rPr>
        <w:footnoteReference w:id="6665"/>
      </w:r>
      <w:r>
        <w:rPr>
          <w:rFonts w:ascii="Amiri" w:hAnsi="Amiri" w:eastAsia="Amiri" w:cs="Amiri"/>
          <w:lang w:bidi="ar-SA"/>
          <w:color w:val="111111"/>
          <w:sz w:val="28"/>
          <w:szCs w:val="28"/>
          <w:rtl/>
        </w:rPr>
        <w:t xml:space="preserve">لكنت أبلغ أصحابه ما قال </w:t>
      </w:r>
      <w:r>
        <w:rPr>
          <w:rStyle w:val="FootnoteReference"/>
        </w:rPr>
        <w:footnoteReference w:id="6666"/>
      </w:r>
      <w:r>
        <w:rPr>
          <w:rFonts w:ascii="Amiri" w:hAnsi="Amiri" w:eastAsia="Amiri" w:cs="Amiri"/>
          <w:lang w:bidi="ar-SA"/>
          <w:color w:val="111111"/>
          <w:sz w:val="28"/>
          <w:szCs w:val="28"/>
          <w:rtl/>
        </w:rPr>
        <w:t xml:space="preserve">ثمّ خرج شريح، فقال: يا هؤلاء! لا تعجلوا بالفتنة، فإنّ صاحبكم لم يقتل؛ فانصرف القوم.</w:t>
      </w:r>
    </w:p>
    <w:p>
      <w:pPr>
        <w:pStyle w:val="BookText"/>
      </w:pPr>
      <w:r>
        <w:rPr>
          <w:rFonts w:ascii="Amiri" w:hAnsi="Amiri" w:eastAsia="Amiri" w:cs="Amiri"/>
          <w:lang w:bidi="ar-SA"/>
          <w:color w:val="111111"/>
          <w:sz w:val="28"/>
          <w:szCs w:val="28"/>
          <w:rtl/>
        </w:rPr>
        <w:t xml:space="preserve">الخوارزمي، مقتل الحسين، 1/ 205- 206/ مثله محمّد بن أبي طالب، تسلية المجالس وزينة المجالس، 2/ 189</w:t>
      </w:r>
    </w:p>
    <w:p>
      <w:pPr>
        <w:pStyle w:val="BookText"/>
      </w:pPr>
      <w:r>
        <w:rPr>
          <w:rFonts w:ascii="Amiri" w:hAnsi="Amiri" w:eastAsia="Amiri" w:cs="Amiri"/>
          <w:lang w:bidi="ar-SA"/>
          <w:color w:val="111111"/>
          <w:sz w:val="28"/>
          <w:szCs w:val="28"/>
          <w:rtl/>
        </w:rPr>
        <w:t xml:space="preserve">وبلغ ذلك مذحجاً، فأقبلت إلى القصر، فأمر ابن زياد شريحاً القاضي أن يخرج إليهم ويعلمهم أ نّه حي سالم، فخرج إليهم وصرفهم.</w:t>
      </w:r>
    </w:p>
    <w:p>
      <w:pPr>
        <w:pStyle w:val="BookText"/>
      </w:pPr>
      <w:r>
        <w:rPr>
          <w:rFonts w:ascii="IRNazanin" w:hAnsi="IRNazanin" w:eastAsia="IRNazanin" w:cs="IRNazanin"/>
          <w:lang w:bidi="fa-IR"/>
          <w:color w:val="111111"/>
          <w:sz w:val="28"/>
          <w:szCs w:val="28"/>
          <w:rtl/>
        </w:rPr>
        <w:t xml:space="preserve">ابن شهرآشوب، المناقب، 4/ 92</w:t>
      </w:r>
    </w:p>
    <w:p>
      <w:pPr>
        <w:pStyle w:val="BookText"/>
      </w:pPr>
      <w:r>
        <w:rPr>
          <w:rFonts w:ascii="Amiri" w:hAnsi="Amiri" w:eastAsia="Amiri" w:cs="Amiri"/>
          <w:lang w:bidi="ar-SA"/>
          <w:color w:val="111111"/>
          <w:sz w:val="28"/>
          <w:szCs w:val="28"/>
          <w:rtl/>
        </w:rPr>
        <w:t xml:space="preserve">وبلغ عمرو بن الحجّاج أنّ هانياً قد قُتل، فأقبل في مذحج حتّى أحاطوا بالقصر،
</w:t>
      </w:r>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ونادى: أنا عمرو بن الحجّاج، هذه فرسان مذحج ووجوهها، لم نخلع طاعة، ولم نفارق جماعة، فقال عبيداللَّه لشريح القاضي، </w:t>
      </w:r>
      <w:r>
        <w:rPr>
          <w:rStyle w:val="FootnoteReference"/>
        </w:rPr>
        <w:footnoteReference w:id="6667"/>
      </w:r>
      <w:r>
        <w:rPr>
          <w:rFonts w:ascii="Amiri" w:hAnsi="Amiri" w:eastAsia="Amiri" w:cs="Amiri"/>
          <w:lang w:bidi="ar-SA"/>
          <w:color w:val="111111"/>
          <w:sz w:val="28"/>
          <w:szCs w:val="28"/>
          <w:rtl/>
        </w:rPr>
        <w:t xml:space="preserve">وكان حاضراً </w:t>
      </w:r>
      <w:r>
        <w:rPr>
          <w:rStyle w:val="FootnoteReference"/>
        </w:rPr>
        <w:footnoteReference w:id="6668"/>
      </w:r>
      <w:r>
        <w:rPr>
          <w:rFonts w:ascii="Amiri" w:hAnsi="Amiri" w:eastAsia="Amiri" w:cs="Amiri"/>
          <w:lang w:bidi="ar-SA"/>
          <w:color w:val="111111"/>
          <w:sz w:val="28"/>
          <w:szCs w:val="28"/>
          <w:rtl/>
        </w:rPr>
        <w:t xml:space="preserve">: ادخل على صاحبهم، فانظر إليه، ثمّ اخرج إليهم، فأعلمهم أ نّه حيّ، </w:t>
      </w:r>
      <w:r>
        <w:rPr>
          <w:rStyle w:val="FootnoteReference"/>
        </w:rPr>
        <w:footnoteReference w:id="6669"/>
      </w:r>
      <w:r>
        <w:rPr>
          <w:rFonts w:ascii="Amiri" w:hAnsi="Amiri" w:eastAsia="Amiri" w:cs="Amiri"/>
          <w:lang w:bidi="ar-SA"/>
          <w:color w:val="111111"/>
          <w:sz w:val="28"/>
          <w:szCs w:val="28"/>
          <w:rtl/>
        </w:rPr>
        <w:t xml:space="preserve">ففعل شريح، فلمّا دخل عليه، قال له هاني: يا للمسلمين! أهلكت عشيرتي؟ أين أهل الدِّين؟ أين أهل النّصر؟ أيحذِّرونني عدوّهم </w:t>
      </w:r>
      <w:r>
        <w:rPr>
          <w:rStyle w:val="FootnoteReference"/>
        </w:rPr>
        <w:footnoteReference w:id="667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وسمع الضّجّة، فقال: يا شريح! إنِّي لأظنّها أصوات مذحج، وشيعتي من المسلمين، إنّه إن دخل عليَّ عشرة نفر، أنقذوني، فخرج شريح ومعه عين أرسله ابن زياد، قال: شريح:</w:t>
      </w:r>
    </w:p>
    <w:p>
      <w:pPr>
        <w:pStyle w:val="BookText"/>
      </w:pPr>
      <w:r>
        <w:rPr>
          <w:rFonts w:ascii="Amiri" w:hAnsi="Amiri" w:eastAsia="Amiri" w:cs="Amiri"/>
          <w:lang w:bidi="ar-SA"/>
          <w:color w:val="111111"/>
          <w:sz w:val="28"/>
          <w:szCs w:val="28"/>
          <w:rtl/>
        </w:rPr>
        <w:t xml:space="preserve">لولا مكان العين لأبلغتهم قول هاني، فلمّا </w:t>
      </w:r>
      <w:r>
        <w:rPr>
          <w:rStyle w:val="FootnoteReference"/>
        </w:rPr>
        <w:footnoteReference w:id="6671"/>
      </w:r>
      <w:r>
        <w:rPr>
          <w:rFonts w:ascii="Amiri" w:hAnsi="Amiri" w:eastAsia="Amiri" w:cs="Amiri"/>
          <w:lang w:bidi="ar-SA"/>
          <w:color w:val="111111"/>
          <w:sz w:val="28"/>
          <w:szCs w:val="28"/>
          <w:rtl/>
        </w:rPr>
        <w:t xml:space="preserve">خرج شريح إليهم، قال: قد نظرت إلى صاحبكم، وأ نّه حيّ لم </w:t>
      </w:r>
      <w:r>
        <w:rPr>
          <w:rStyle w:val="FootnoteReference"/>
        </w:rPr>
        <w:footnoteReference w:id="6672"/>
      </w:r>
      <w:r>
        <w:rPr>
          <w:rFonts w:ascii="Amiri" w:hAnsi="Amiri" w:eastAsia="Amiri" w:cs="Amiri"/>
          <w:lang w:bidi="ar-SA"/>
          <w:color w:val="111111"/>
          <w:sz w:val="28"/>
          <w:szCs w:val="28"/>
          <w:rtl/>
        </w:rPr>
        <w:t xml:space="preserve">يُقتل، فقال عمرو وأصحابه: إذ لم يُقتل </w:t>
      </w:r>
      <w:r>
        <w:rPr>
          <w:rStyle w:val="FootnoteReference"/>
        </w:rPr>
        <w:footnoteReference w:id="6673"/>
      </w:r>
      <w:r>
        <w:rPr>
          <w:rFonts w:ascii="Amiri" w:hAnsi="Amiri" w:eastAsia="Amiri" w:cs="Amiri"/>
          <w:lang w:bidi="ar-SA"/>
          <w:color w:val="111111"/>
          <w:sz w:val="28"/>
          <w:szCs w:val="28"/>
          <w:rtl/>
        </w:rPr>
        <w:t xml:space="preserve">فالحمد للَّه، </w:t>
      </w:r>
      <w:r>
        <w:rPr>
          <w:rStyle w:val="FootnoteReference"/>
        </w:rPr>
        <w:footnoteReference w:id="6674"/>
      </w:r>
      <w:r>
        <w:rPr>
          <w:rFonts w:ascii="Amiri" w:hAnsi="Amiri" w:eastAsia="Amiri" w:cs="Amiri"/>
          <w:lang w:bidi="ar-SA"/>
          <w:color w:val="111111"/>
          <w:sz w:val="28"/>
          <w:szCs w:val="28"/>
          <w:rtl/>
        </w:rPr>
        <w:t xml:space="preserve">ثمّ انصرفوا </w:t>
      </w:r>
      <w:r>
        <w:rPr>
          <w:rStyle w:val="FootnoteReference"/>
        </w:rPr>
        <w:footnoteReference w:id="6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الكامل، 3/ 271/ عنه: القمّي، نفس المهموم،/ 103- 104؛ النّويري، نهاية الإرب، 20/ 396</w:t>
      </w:r>
    </w:p>
    <w:p>
      <w:pPr>
        <w:pStyle w:val="BookText"/>
      </w:pPr>
      <w:r>
        <w:rPr>
          <w:rFonts w:ascii="Amiri" w:hAnsi="Amiri" w:eastAsia="Amiri" w:cs="Amiri"/>
          <w:lang w:bidi="ar-SA"/>
          <w:color w:val="111111"/>
          <w:sz w:val="28"/>
          <w:szCs w:val="28"/>
          <w:rtl/>
        </w:rPr>
        <w:t xml:space="preserve">وخرج الخبر إلى مذحج، فإذا على باب القصر جلبه، سمعها عبيداللَّه بن زياد، فقال: ما هذا؟ قالوا: مذحج، فقال لشريح: اخرج إليهم، فأعلمهم إنّي إنّما حبسته لأسائله، وبعث عيناً إليه من مواليه يسمع ما يقول، فمرّ بهاني، فقال هاني: يا شريح! اتّق اللَّه، فإنّه قاتلي، فخرج شريح حتّى قام على باب القصر، فقال: لا بأس عليه، إنّما حبسه الأمير ليساله، فقالوا: صدق، ليس على صاحبكم بأس، فتفرّقوا.</w:t>
      </w:r>
    </w:p>
    <w:p>
      <w:pPr>
        <w:pStyle w:val="BookText"/>
      </w:pPr>
      <w:r>
        <w:rPr>
          <w:rFonts w:ascii="Amiri" w:hAnsi="Amiri" w:eastAsia="Amiri" w:cs="Amiri"/>
          <w:lang w:bidi="ar-SA"/>
          <w:color w:val="111111"/>
          <w:sz w:val="28"/>
          <w:szCs w:val="28"/>
          <w:rtl/>
        </w:rPr>
        <w:t xml:space="preserve">المحلّي، الحدائق الورديّة، 1/ 115</w:t>
      </w:r>
    </w:p>
    <w:p>
      <w:pPr>
        <w:pStyle w:val="BookText"/>
      </w:pPr>
      <w:r>
        <w:rPr>
          <w:rFonts w:ascii="Amiri" w:hAnsi="Amiri" w:eastAsia="Amiri" w:cs="Amiri"/>
          <w:lang w:bidi="ar-SA"/>
          <w:color w:val="111111"/>
          <w:sz w:val="28"/>
          <w:szCs w:val="28"/>
          <w:rtl/>
        </w:rPr>
        <w:t xml:space="preserve">وبلغ عمرو بن الحجّاج حديث هاني أ نّه قُتل، لأنّ رويحة بنت عمرو زوجة هاني بن عروة، وأقبل ومعه جماعة من مذحج، فلمّا علم عبيداللَّه، أخرج شريحاً القاضي بعد أن شاهده لهاني حيّاً، فأخبرهم، فرضوا وانصرفوا.</w:t>
      </w:r>
    </w:p>
    <w:p>
      <w:pPr>
        <w:pStyle w:val="BookText"/>
      </w:pPr>
      <w:r>
        <w:rPr>
          <w:rFonts w:ascii="Amiri" w:hAnsi="Amiri" w:eastAsia="Amiri" w:cs="Amiri"/>
          <w:lang w:bidi="ar-SA"/>
          <w:color w:val="111111"/>
          <w:sz w:val="28"/>
          <w:szCs w:val="28"/>
          <w:rtl/>
        </w:rPr>
        <w:t xml:space="preserve">ابن نما، مثير الأحزان،/ 16
</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واجتمعت مذحج على باب القصر وصاحوا، فقال ابن زياد للقاضي شريح: اخرج إليهم، وقل لهم: إنّما حبسه ليسأله، فقال له هاني: يا شريح! اتّق اللَّه، فإنّه قاتلي، فخرج إليهم شريح، فقال لهم ذلك، فتفرّقوا. </w:t>
      </w:r>
      <w:r>
        <w:rPr>
          <w:rStyle w:val="FootnoteReference"/>
        </w:rPr>
        <w:footnoteReference w:id="6676"/>
      </w:r>
    </w:p>
    <w:p>
      <w:pPr>
        <w:pStyle w:val="BookText"/>
      </w:pPr>
      <w:r>
        <w:rPr>
          <w:rFonts w:ascii="Amiri" w:hAnsi="Amiri" w:eastAsia="Amiri" w:cs="Amiri"/>
          <w:lang w:bidi="ar-SA"/>
          <w:color w:val="111111"/>
          <w:sz w:val="28"/>
          <w:szCs w:val="28"/>
          <w:rtl/>
        </w:rPr>
        <w:t xml:space="preserve">عمادالدين طبرى، كامل بهايى، 2/ 274</w:t>
      </w:r>
    </w:p>
    <w:p>
      <w:pPr>
        <w:pStyle w:val="BookText"/>
      </w:pPr>
      <w:r>
        <w:rPr>
          <w:rFonts w:ascii="Amiri" w:hAnsi="Amiri" w:eastAsia="Amiri" w:cs="Amiri"/>
          <w:lang w:bidi="ar-SA"/>
          <w:color w:val="111111"/>
          <w:sz w:val="28"/>
          <w:szCs w:val="28"/>
          <w:rtl/>
        </w:rPr>
        <w:t xml:space="preserve">سبط ابن الجوزي، تذكرة الخواصّ،/ 242</w:t>
      </w:r>
    </w:p>
    <w:p>
      <w:pPr>
        <w:pStyle w:val="BookText"/>
      </w:pPr>
      <w:r>
        <w:rPr>
          <w:rFonts w:ascii="Amiri" w:hAnsi="Amiri" w:eastAsia="Amiri" w:cs="Amiri"/>
          <w:lang w:bidi="ar-SA"/>
          <w:color w:val="111111"/>
          <w:sz w:val="28"/>
          <w:szCs w:val="28"/>
          <w:rtl/>
        </w:rPr>
        <w:t xml:space="preserve">قال الرّاوي: وبلغ عمرو بن الحجّاج </w:t>
      </w:r>
      <w:r>
        <w:rPr>
          <w:rStyle w:val="FootnoteReference"/>
        </w:rPr>
        <w:footnoteReference w:id="6677"/>
      </w:r>
      <w:r>
        <w:rPr>
          <w:rFonts w:ascii="Amiri" w:hAnsi="Amiri" w:eastAsia="Amiri" w:cs="Amiri"/>
          <w:lang w:bidi="ar-SA"/>
          <w:color w:val="111111"/>
          <w:sz w:val="28"/>
          <w:szCs w:val="28"/>
          <w:rtl/>
        </w:rPr>
        <w:t xml:space="preserve">أنّ هانياً قد قُتل، </w:t>
      </w:r>
      <w:r>
        <w:rPr>
          <w:rStyle w:val="FootnoteReference"/>
        </w:rPr>
        <w:footnoteReference w:id="6678"/>
      </w:r>
      <w:r>
        <w:rPr>
          <w:rFonts w:ascii="Amiri" w:hAnsi="Amiri" w:eastAsia="Amiri" w:cs="Amiri"/>
          <w:lang w:bidi="ar-SA"/>
          <w:color w:val="111111"/>
          <w:sz w:val="28"/>
          <w:szCs w:val="28"/>
          <w:rtl/>
        </w:rPr>
        <w:t xml:space="preserve">وكانت رويحة بنت عمرو هذا تحت هاني بن عروة </w:t>
      </w:r>
      <w:r>
        <w:rPr>
          <w:rStyle w:val="FootnoteReference"/>
        </w:rPr>
        <w:footnoteReference w:id="6679"/>
      </w:r>
      <w:r>
        <w:rPr>
          <w:rFonts w:ascii="Amiri" w:hAnsi="Amiri" w:eastAsia="Amiri" w:cs="Amiri"/>
          <w:lang w:bidi="ar-SA"/>
          <w:color w:val="111111"/>
          <w:sz w:val="28"/>
          <w:szCs w:val="28"/>
          <w:rtl/>
        </w:rPr>
        <w:t xml:space="preserve">، فأقبل عمرو في مذحج كافّة </w:t>
      </w:r>
      <w:r>
        <w:rPr>
          <w:rStyle w:val="FootnoteReference"/>
        </w:rPr>
        <w:footnoteReference w:id="6680"/>
      </w:r>
      <w:r>
        <w:rPr>
          <w:rFonts w:ascii="IRNazanin" w:hAnsi="IRNazanin" w:eastAsia="IRNazanin" w:cs="IRNazanin"/>
          <w:lang w:bidi="fa-IR"/>
          <w:color w:val="111111"/>
          <w:sz w:val="28"/>
          <w:szCs w:val="28"/>
          <w:rtl/>
        </w:rPr>
        <w:t xml:space="preserve">حتّى أحاط بالقصر، </w:t>
      </w:r>
      <w:r>
        <w:rPr>
          <w:rStyle w:val="FootnoteReference"/>
        </w:rPr>
        <w:footnoteReference w:id="6681"/>
      </w:r>
      <w:r>
        <w:rPr>
          <w:rFonts w:ascii="IRNazanin" w:hAnsi="IRNazanin" w:eastAsia="IRNazanin" w:cs="IRNazanin"/>
          <w:lang w:bidi="fa-IR"/>
          <w:color w:val="111111"/>
          <w:sz w:val="28"/>
          <w:szCs w:val="28"/>
          <w:rtl/>
        </w:rPr>
        <w:t xml:space="preserve">ونادى:</w:t>
      </w:r>
    </w:p>
    <w:p>
      <w:pPr>
        <w:pStyle w:val="BookText"/>
      </w:pPr>
      <w:r>
        <w:rPr>
          <w:rFonts w:ascii="Amiri" w:hAnsi="Amiri" w:eastAsia="Amiri" w:cs="Amiri"/>
          <w:lang w:bidi="ar-SA"/>
          <w:color w:val="111111"/>
          <w:sz w:val="28"/>
          <w:szCs w:val="28"/>
          <w:rtl/>
        </w:rPr>
        <w:t xml:space="preserve">أنا عمرو بن الحجّاج، وهذه فرسان مذحج ووجوهها، لم نخلع طاعة، ولم نفارق جماعة، وقد بلغنا أنّ صاحبنا هانياً قد قُتل، فعلم عبيداللَّه باجتماعهم وكلامهم </w:t>
      </w:r>
      <w:r>
        <w:rPr>
          <w:rStyle w:val="FootnoteReference"/>
        </w:rPr>
        <w:footnoteReference w:id="6682"/>
      </w:r>
      <w:r>
        <w:rPr>
          <w:rFonts w:ascii="Amiri" w:hAnsi="Amiri" w:eastAsia="Amiri" w:cs="Amiri"/>
          <w:lang w:bidi="ar-SA"/>
          <w:color w:val="111111"/>
          <w:sz w:val="28"/>
          <w:szCs w:val="28"/>
          <w:rtl/>
        </w:rPr>
        <w:t xml:space="preserve">، فأمر شريحاً القاضي أن يدخل على هاني فيشاهده ويخبر قومه بسلامته من القتل، ففعل ذلك وأخبرهم، فرضوا </w:t>
      </w:r>
      <w:r>
        <w:rPr>
          <w:rStyle w:val="FootnoteReference"/>
        </w:rPr>
        <w:footnoteReference w:id="6683"/>
      </w:r>
      <w:r>
        <w:rPr>
          <w:rFonts w:ascii="IRNazanin" w:hAnsi="IRNazanin" w:eastAsia="IRNazanin" w:cs="IRNazanin"/>
          <w:lang w:bidi="fa-IR"/>
          <w:color w:val="111111"/>
          <w:sz w:val="28"/>
          <w:szCs w:val="28"/>
          <w:rtl/>
        </w:rPr>
        <w:t xml:space="preserve">بقوله </w:t>
      </w:r>
      <w:r>
        <w:rPr>
          <w:rStyle w:val="FootnoteReference"/>
        </w:rPr>
        <w:footnoteReference w:id="6684"/>
      </w:r>
      <w:r>
        <w:rPr>
          <w:rFonts w:ascii="IRNazanin" w:hAnsi="IRNazanin" w:eastAsia="IRNazanin" w:cs="IRNazanin"/>
          <w:lang w:bidi="fa-IR"/>
          <w:color w:val="111111"/>
          <w:sz w:val="28"/>
          <w:szCs w:val="28"/>
          <w:rtl/>
        </w:rPr>
        <w:t xml:space="preserve">وانصرفوا. </w:t>
      </w:r>
      <w:r>
        <w:rPr>
          <w:rStyle w:val="FootnoteReference"/>
        </w:rPr>
        <w:footnoteReference w:id="6685"/>
      </w:r>
    </w:p>
    <w:p>
      <w:pPr>
        <w:pStyle w:val="BookText"/>
      </w:pPr>
      <w:r>
        <w:rPr>
          <w:rFonts w:ascii="IRNazanin" w:hAnsi="IRNazanin" w:eastAsia="IRNazanin" w:cs="IRNazanin"/>
          <w:lang w:bidi="fa-IR"/>
          <w:color w:val="111111"/>
          <w:sz w:val="28"/>
          <w:szCs w:val="28"/>
          <w:rtl/>
        </w:rPr>
        <w:t xml:space="preserve">عبيداللَّه دانست كه قبيله مذحج، كاخ را محاصره نموده و سخنرانى مى كنند، به شريح دستور داد تا به نزد هانى برود و سلامتى او را كه به چشم خود مشاهد نموده، به مردم ابلاغ نمايد.</w:t>
      </w:r>
    </w:p>
    <w:p>
      <w:pPr>
        <w:pStyle w:val="BookText"/>
      </w:pPr>
      <w:r>
        <w:rPr>
          <w:rFonts w:ascii="IRNazanin" w:hAnsi="IRNazanin" w:eastAsia="IRNazanin" w:cs="IRNazanin"/>
          <w:lang w:bidi="fa-IR"/>
          <w:color w:val="111111"/>
          <w:sz w:val="28"/>
          <w:szCs w:val="28"/>
          <w:rtl/>
        </w:rPr>
        <w:t xml:space="preserve">شريح هم اين كار را كرد و خبر سلامتى هانى را به آنان داد. آنان نيز به گفته شريح راضى شده و بازگشتند.</w:t>
      </w:r>
    </w:p>
    <w:p>
      <w:pPr>
        <w:pStyle w:val="BookText"/>
      </w:pPr>
      <w:r>
        <w:rPr>
          <w:rFonts w:ascii="IRNazanin" w:hAnsi="IRNazanin" w:eastAsia="IRNazanin" w:cs="IRNazanin"/>
          <w:lang w:bidi="fa-IR"/>
          <w:color w:val="111111"/>
          <w:sz w:val="28"/>
          <w:szCs w:val="28"/>
          <w:rtl/>
        </w:rPr>
        <w:t xml:space="preserve">فهرى، ترجمه لهوف،/ 52- 53</w:t>
      </w:r>
    </w:p>
    <w:p>
      <w:pPr>
        <w:pStyle w:val="BookText"/>
      </w:pPr>
      <w:r>
        <w:rPr>
          <w:rFonts w:ascii="Amiri" w:hAnsi="Amiri" w:eastAsia="Amiri" w:cs="Amiri"/>
          <w:lang w:bidi="ar-SA"/>
          <w:color w:val="111111"/>
          <w:sz w:val="28"/>
          <w:szCs w:val="28"/>
          <w:rtl/>
        </w:rPr>
        <w:t xml:space="preserve">ابن طاوس، اللّهوف،/ 52- 53/ عنه: البهبهاني، الدّمعة السّاكبة، 4/ 214؛ القزويني، تظلّم الزّهراء،/ 137؛ الميانجي، العيون العبرى،/ 41؛ مثله المازندراني، معالي السّبطين، 1/ 244
</w:t>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قومه من بني مذحج مع عمرو بن الحجّاج، فوقفوا على باب القصر يظنّون أ نّه قد قُتل، فسمع عبيداللَّه لهم جلبة، فقال لشريح القاضي، وهو عنده: اخرج إليهم، فقل لهم: إنّ الأمير لم يحبسه إلّاليسأله عن مسلم بن عقيل، فقال لهم: إنّ صاحبكم حيّ، وقد ضربه سلطاننا ضرباً لم يبلغ نفسه، فانصرفوا ولا تحلّوا بأنفسكم ولا بصاحبكم، فتفرّقوا إلى منازلهم.</w:t>
      </w:r>
    </w:p>
    <w:p>
      <w:pPr>
        <w:pStyle w:val="BookText"/>
      </w:pPr>
      <w:r>
        <w:rPr>
          <w:rFonts w:ascii="Amiri" w:hAnsi="Amiri" w:eastAsia="Amiri" w:cs="Amiri"/>
          <w:lang w:bidi="ar-SA"/>
          <w:color w:val="111111"/>
          <w:sz w:val="28"/>
          <w:szCs w:val="28"/>
          <w:rtl/>
        </w:rPr>
        <w:t xml:space="preserve">ابن كثير، البداية والنّهاية، 8/ 154</w:t>
      </w:r>
    </w:p>
    <w:p>
      <w:pPr>
        <w:pStyle w:val="BookText"/>
      </w:pPr>
      <w:r>
        <w:rPr>
          <w:rFonts w:ascii="Amiri" w:hAnsi="Amiri" w:eastAsia="Amiri" w:cs="Amiri"/>
          <w:lang w:bidi="ar-SA"/>
          <w:color w:val="111111"/>
          <w:sz w:val="28"/>
          <w:szCs w:val="28"/>
          <w:rtl/>
        </w:rPr>
        <w:t xml:space="preserve">فبلغ الخبر قومه، فاجتمعوا على باب القصر، فسمع عبيداللَّه الجلبة، فقال لشريح القاضي: اخرج إليهم، فأعلمهم أنّني </w:t>
      </w:r>
      <w:r>
        <w:rPr>
          <w:rStyle w:val="FootnoteReference"/>
        </w:rPr>
        <w:footnoteReference w:id="6686"/>
      </w:r>
      <w:r>
        <w:rPr>
          <w:rFonts w:ascii="Amiri" w:hAnsi="Amiri" w:eastAsia="Amiri" w:cs="Amiri"/>
          <w:lang w:bidi="ar-SA"/>
          <w:color w:val="111111"/>
          <w:sz w:val="28"/>
          <w:szCs w:val="28"/>
          <w:rtl/>
        </w:rPr>
        <w:t xml:space="preserve">ما حبسته إلّالأستخبره عن خبر مسلم، ولا بأس عليه منِّي، فبلغهم ذلك، فتفرّقوا.</w:t>
      </w:r>
    </w:p>
    <w:p>
      <w:pPr>
        <w:pStyle w:val="BookText"/>
      </w:pPr>
      <w:r>
        <w:rPr>
          <w:rFonts w:ascii="Amiri" w:hAnsi="Amiri" w:eastAsia="Amiri" w:cs="Amiri"/>
          <w:lang w:bidi="ar-SA"/>
          <w:color w:val="111111"/>
          <w:sz w:val="28"/>
          <w:szCs w:val="28"/>
          <w:rtl/>
        </w:rPr>
        <w:t xml:space="preserve">ابن حجر، الإصابة [2]، 1/ 233/ عنه: ابن بدران، في ما استدركه على ابن عساكر، 4/ 336</w:t>
      </w:r>
    </w:p>
    <w:p>
      <w:pPr>
        <w:pStyle w:val="BookText"/>
      </w:pPr>
      <w:r>
        <w:rPr>
          <w:rFonts w:ascii="Amiri" w:hAnsi="Amiri" w:eastAsia="Amiri" w:cs="Amiri"/>
          <w:lang w:bidi="ar-SA"/>
          <w:color w:val="111111"/>
          <w:sz w:val="28"/>
          <w:szCs w:val="28"/>
          <w:rtl/>
        </w:rPr>
        <w:t xml:space="preserve">قال أبو مخنف: فأتى الصّائح إلى مذحج، فأقبل عمرو بن الحجّاج الدّيناري في أربعة آلاف فارس، فأحاطوا بقصر الإمارة ونادوا: يا ابن زياد (لعنه اللَّه)! تقتل صاحبنا ولم يخلع طاعة ولم يفارق جماعة؟ ثمّ نادوا: يا هاني! إن كنت حيّاً فكلّمنا، فقد أتوك بنو عمّك وقومك مذحج يقتلون عدوّك، فلمّا سمع ابن زياد كلامهم، قال لشريح القاضي:</w:t>
      </w:r>
    </w:p>
    <w:p>
      <w:pPr>
        <w:pStyle w:val="BookText"/>
      </w:pPr>
      <w:r>
        <w:rPr>
          <w:rFonts w:ascii="Amiri" w:hAnsi="Amiri" w:eastAsia="Amiri" w:cs="Amiri"/>
          <w:lang w:bidi="ar-SA"/>
          <w:color w:val="111111"/>
          <w:sz w:val="28"/>
          <w:szCs w:val="28"/>
          <w:rtl/>
        </w:rPr>
        <w:t xml:space="preserve">اخرج إليهم وأعلمهم أنّ صاحبهم حيّ، وأنّ الأمير قد خبّأه لأشياء يسأله عنها، فخرج إليهم وقال لهم: صاحبكم جالس مع الأمير يسأله عن أشياء، وهذه السّاعة يخرج إليكم، فرجعوا وقالوا: الحمد للَّه على السّلامة.</w:t>
      </w:r>
    </w:p>
    <w:p>
      <w:pPr>
        <w:pStyle w:val="BookText"/>
      </w:pPr>
      <w:r>
        <w:rPr>
          <w:rFonts w:ascii="Amiri" w:hAnsi="Amiri" w:eastAsia="Amiri" w:cs="Amiri"/>
          <w:lang w:bidi="ar-SA"/>
          <w:color w:val="111111"/>
          <w:sz w:val="28"/>
          <w:szCs w:val="28"/>
          <w:rtl/>
        </w:rPr>
        <w:t xml:space="preserve">مقتل أبي مخنف (المشهور)،/ 31</w:t>
      </w:r>
    </w:p>
    <w:p>
      <w:pPr>
        <w:pStyle w:val="BookText"/>
      </w:pPr>
      <w:r>
        <w:rPr>
          <w:rFonts w:ascii="Amiri" w:hAnsi="Amiri" w:eastAsia="Amiri" w:cs="Amiri"/>
          <w:lang w:bidi="ar-SA"/>
          <w:color w:val="111111"/>
          <w:sz w:val="28"/>
          <w:szCs w:val="28"/>
          <w:rtl/>
        </w:rPr>
        <w:t xml:space="preserve">وسمع النّاس الهيعة، فأطافت مذحج بالدّار، فخرج إليهم شريح القاضي، فقال: ما به بأس، وإنّما حبسه أميره، وهو حيّ صحيح، فقالوا: لا بأس بحبس الأمير. </w:t>
      </w:r>
      <w:r>
        <w:rPr>
          <w:rStyle w:val="FootnoteReference"/>
        </w:rPr>
        <w:footnoteReference w:id="6687"/>
      </w:r>
    </w:p>
    <w:p>
      <w:pPr>
        <w:pStyle w:val="BookText"/>
      </w:pPr>
      <w:r>
        <w:rPr>
          <w:rFonts w:ascii="IRNazanin" w:hAnsi="IRNazanin" w:eastAsia="IRNazanin" w:cs="IRNazanin"/>
          <w:lang w:bidi="fa-IR"/>
          <w:color w:val="111111"/>
          <w:sz w:val="28"/>
          <w:szCs w:val="28"/>
          <w:rtl/>
        </w:rPr>
        <w:t xml:space="preserve">عبيداللَّه به شريح قاضى كه حضور داشت، گفت: «برو هانى را ببين و به آن ها اعلام كن كه زنده است.»</w:t>
      </w:r>
    </w:p>
    <w:p>
      <w:pPr>
        <w:pStyle w:val="BookText"/>
      </w:pPr>
      <w:r>
        <w:rPr>
          <w:rFonts w:ascii="IRNazanin" w:hAnsi="IRNazanin" w:eastAsia="IRNazanin" w:cs="IRNazanin"/>
          <w:lang w:bidi="fa-IR"/>
          <w:color w:val="111111"/>
          <w:sz w:val="28"/>
          <w:szCs w:val="28"/>
          <w:rtl/>
        </w:rPr>
        <w:t xml:space="preserve">شريح نزد هانى رفت و چون چشم هانى به او افتاد، گفت: «مسلمانان به دادم برسيد. عشيره ام هلاك شد. دينداران كجايند و ياوران كجايند؟ آيا دشمن و دشمن زاده آنان مرا مى ترساند؟»</w:t>
      </w:r>
    </w:p>
    <w:p>
      <w:pPr>
        <w:pStyle w:val="BookText"/>
      </w:pPr>
      <w:r>
        <w:rPr>
          <w:rFonts w:ascii="IRNazanin" w:hAnsi="IRNazanin" w:eastAsia="IRNazanin" w:cs="IRNazanin"/>
          <w:lang w:bidi="fa-IR"/>
          <w:color w:val="111111"/>
          <w:sz w:val="28"/>
          <w:szCs w:val="28"/>
          <w:rtl/>
        </w:rPr>
        <w:t xml:space="preserve">جنجال را شنيد و به شريح گفت: «گمانم اين فرياد مذحج و پيروان مسلمان من است و اگر ده تن از آنان وارد شوند، مرا نجات مى دهند.»</w:t>
      </w:r>
    </w:p>
    <w:p>
      <w:pPr>
        <w:pStyle w:val="BookText"/>
      </w:pPr>
      <w:r>
        <w:rPr>
          <w:rFonts w:ascii="IRNazanin" w:hAnsi="IRNazanin" w:eastAsia="IRNazanin" w:cs="IRNazanin"/>
          <w:lang w:bidi="fa-IR"/>
          <w:color w:val="111111"/>
          <w:sz w:val="28"/>
          <w:szCs w:val="28"/>
          <w:rtl/>
        </w:rPr>
        <w:t xml:space="preserve">شريح با ديده بانى كه ابن زياد همراه او كرده بود، بيرون رفت و بعدها مى گفت: «اگر ديده بان ابن زياد همراهم نبود، پيغام هانى را به آن ها مى رسانيدم.»</w:t>
      </w:r>
    </w:p>
    <w:p>
      <w:pPr>
        <w:pStyle w:val="BookText"/>
      </w:pPr>
      <w:r>
        <w:rPr>
          <w:rFonts w:ascii="IRNazanin" w:hAnsi="IRNazanin" w:eastAsia="IRNazanin" w:cs="IRNazanin"/>
          <w:lang w:bidi="fa-IR"/>
          <w:color w:val="111111"/>
          <w:sz w:val="28"/>
          <w:szCs w:val="28"/>
          <w:rtl/>
        </w:rPr>
        <w:t xml:space="preserve">شريح نزد آن ها رفت و گفت: «من به چشم خود هانى را ديدم زنده است و كشته نشده.»</w:t>
      </w:r>
    </w:p>
    <w:p>
      <w:pPr>
        <w:pStyle w:val="BookText"/>
      </w:pPr>
      <w:r>
        <w:rPr>
          <w:rFonts w:ascii="IRNazanin" w:hAnsi="IRNazanin" w:eastAsia="IRNazanin" w:cs="IRNazanin"/>
          <w:lang w:bidi="fa-IR"/>
          <w:color w:val="111111"/>
          <w:sz w:val="28"/>
          <w:szCs w:val="28"/>
          <w:rtl/>
        </w:rPr>
        <w:t xml:space="preserve">عمرو و يارانش گفتند: «الحمد للَّه كه كشته نشده.»</w:t>
      </w:r>
    </w:p>
    <w:p>
      <w:pPr>
        <w:pStyle w:val="BookText"/>
      </w:pPr>
      <w:r>
        <w:rPr>
          <w:rFonts w:ascii="IRNazanin" w:hAnsi="IRNazanin" w:eastAsia="IRNazanin" w:cs="IRNazanin"/>
          <w:lang w:bidi="fa-IR"/>
          <w:color w:val="111111"/>
          <w:sz w:val="28"/>
          <w:szCs w:val="28"/>
          <w:rtl/>
        </w:rPr>
        <w:t xml:space="preserve">در روايت طبرى است كه چون شريح نزد هانى رفت، گفت: «اى شريح! تو مى بينى چه به روز من آوردند.»</w:t>
      </w:r>
    </w:p>
    <w:p>
      <w:pPr>
        <w:pStyle w:val="BookText"/>
      </w:pPr>
      <w:r>
        <w:rPr>
          <w:rFonts w:ascii="IRNazanin" w:hAnsi="IRNazanin" w:eastAsia="IRNazanin" w:cs="IRNazanin"/>
          <w:lang w:bidi="fa-IR"/>
          <w:color w:val="111111"/>
          <w:sz w:val="28"/>
          <w:szCs w:val="28"/>
          <w:rtl/>
        </w:rPr>
        <w:t xml:space="preserve">گفت: «مى بينم كه زنده اى.»</w:t>
      </w:r>
    </w:p>
    <w:p>
      <w:pPr>
        <w:pStyle w:val="BookText"/>
      </w:pPr>
      <w:r>
        <w:rPr>
          <w:rFonts w:ascii="IRNazanin" w:hAnsi="IRNazanin" w:eastAsia="IRNazanin" w:cs="IRNazanin"/>
          <w:lang w:bidi="fa-IR"/>
          <w:color w:val="111111"/>
          <w:sz w:val="28"/>
          <w:szCs w:val="28"/>
          <w:rtl/>
        </w:rPr>
        <w:t xml:space="preserve">گفت: «با اين حال كه مرا مى بينى زنده ام؟ به قوم من بگو اگر برگردند، مرا خواهد كشت.»</w:t>
      </w:r>
    </w:p>
    <w:p>
      <w:pPr>
        <w:pStyle w:val="BookText"/>
      </w:pPr>
      <w:r>
        <w:rPr>
          <w:rFonts w:ascii="IRNazanin" w:hAnsi="IRNazanin" w:eastAsia="IRNazanin" w:cs="IRNazanin"/>
          <w:lang w:bidi="fa-IR"/>
          <w:color w:val="111111"/>
          <w:sz w:val="28"/>
          <w:szCs w:val="28"/>
          <w:rtl/>
        </w:rPr>
        <w:t xml:space="preserve">شريح نزد عبيداللَّه رفت و گفت: «ديدم زنده است و اثر شكنجه بدى در او ديدم.»</w:t>
      </w:r>
    </w:p>
    <w:p>
      <w:pPr>
        <w:pStyle w:val="BookText"/>
      </w:pPr>
      <w:r>
        <w:rPr>
          <w:rFonts w:ascii="IRNazanin" w:hAnsi="IRNazanin" w:eastAsia="IRNazanin" w:cs="IRNazanin"/>
          <w:lang w:bidi="fa-IR"/>
          <w:color w:val="111111"/>
          <w:sz w:val="28"/>
          <w:szCs w:val="28"/>
          <w:rtl/>
        </w:rPr>
        <w:t xml:space="preserve">عبيداللَّه گفت: «زشت مى شمارى كه والى رعيت خودرا عقوبت كند؟ برو نزد آنان وبه آن ها گزارش بده.»</w:t>
      </w:r>
    </w:p>
    <w:p>
      <w:pPr>
        <w:pStyle w:val="BookText"/>
      </w:pPr>
      <w:r>
        <w:rPr>
          <w:rFonts w:ascii="IRNazanin" w:hAnsi="IRNazanin" w:eastAsia="IRNazanin" w:cs="IRNazanin"/>
          <w:lang w:bidi="fa-IR"/>
          <w:color w:val="111111"/>
          <w:sz w:val="28"/>
          <w:szCs w:val="28"/>
          <w:rtl/>
        </w:rPr>
        <w:t xml:space="preserve">او بيرون رفت و عبيداللَّه مهران را همراهش فرستاد. شريح گفت: «اين غوغاى بى جا چيست؟ هانى زنده است. حاكم او با ضربتى كه خطر جانى ندارد، اورا تأديب كرده است. برگرديد و خون خود و هانى را هدر نكنيد.»</w:t>
      </w:r>
    </w:p>
    <w:p>
      <w:pPr>
        <w:pStyle w:val="BookText"/>
      </w:pPr>
      <w:r>
        <w:rPr>
          <w:rFonts w:ascii="Amiri" w:hAnsi="Amiri" w:eastAsia="Amiri" w:cs="Amiri"/>
          <w:lang w:bidi="ar-SA"/>
          <w:color w:val="111111"/>
          <w:sz w:val="28"/>
          <w:szCs w:val="28"/>
          <w:rtl/>
        </w:rPr>
        <w:t xml:space="preserve">كمره اى، ترجمه نفس المهموم،/ 44</w:t>
      </w:r>
    </w:p>
    <w:p>
      <w:pPr>
        <w:pStyle w:val="BookText"/>
      </w:pPr>
      <w:r>
        <w:rPr>
          <w:rFonts w:ascii="Amiri" w:hAnsi="Amiri" w:eastAsia="Amiri" w:cs="Amiri"/>
          <w:lang w:bidi="ar-SA"/>
          <w:color w:val="111111"/>
          <w:sz w:val="28"/>
          <w:szCs w:val="28"/>
          <w:rtl/>
        </w:rPr>
        <w:t xml:space="preserve">السّماوي، إبصار العين،/ 83
</w:t>
      </w:r>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وبلغ عمرو بن الحجّاج أنّ هانياً قُتل، وكانت اخته روعة تحت هاني، وهي امّ يحيى ابن هاني، فأقبل في جمع من مذحج وأحاط بالقصر، فلمّا علم به ابن زياد، أمر شريح القاضي أن يدخل على هاني ويعلمهم بحياته، قال شريح: لمّا رآني هاني صاح بصوت رفيع: يا للمسلمين! إن دخل عليَّ عشرة أنقذوني، فلو لم يكن معي حميد بن أبي بكر الأحمريّ، وهو شرطيّ، لأبلغت أصحابه مقالته، ولكن قلت إنّه حيّ، فحمد اللَّه عمرو ابن الحجّاج وانصرف بقومه.</w:t>
      </w:r>
    </w:p>
    <w:p>
      <w:pPr>
        <w:pStyle w:val="BookText"/>
      </w:pPr>
      <w:r>
        <w:rPr>
          <w:rFonts w:ascii="Amiri" w:hAnsi="Amiri" w:eastAsia="Amiri" w:cs="Amiri"/>
          <w:lang w:bidi="ar-SA"/>
          <w:color w:val="111111"/>
          <w:sz w:val="28"/>
          <w:szCs w:val="28"/>
          <w:rtl/>
        </w:rPr>
        <w:t xml:space="preserve">المقرّم، مقتل الحسين،/ 179</w:t>
      </w:r>
    </w:p>
    <w:p>
      <w:pPr>
        <w:pStyle w:val="BookText"/>
      </w:pPr>
      <w:r>
        <w:rPr>
          <w:rFonts w:ascii="Amiri" w:hAnsi="Amiri" w:eastAsia="Amiri" w:cs="Amiri"/>
          <w:lang w:bidi="ar-SA"/>
          <w:color w:val="111111"/>
          <w:sz w:val="28"/>
          <w:szCs w:val="28"/>
          <w:rtl/>
        </w:rPr>
        <w:t xml:space="preserve">وبلغ الخبر إلى عمرو بن الحجّاج اللّعين الّذي لا أهمّيّة ولا غيرة له أنّ هانياً قد قُتل، وكانت رويحة اخت عمرو زوجة هاني، فأقبل في مذحج ووجوهها كافّة، حتّى أحاط بالقصر، ونادى: أنا عمرو بن الحجّاج، وهذه فرسان مذحج ووجوهها، لم نخلع طاعة، ولم نفارق جماعة، وقد بلغنا أنّ صاحبنا هانياً قد قُتل، فعلم عبيداللَّه باجتماعهم وكلامهم،
</w:t>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bookmarkStart w:id="353" w:name="pg19430_208375"/>
    <w:bookmarkEnd w:id="353"/>
    <w:p>
      <w:pPr>
        <w:pStyle w:val="BookText"/>
      </w:pPr>
      <w:r>
        <w:rPr>
          <w:rFonts w:ascii="Amiri" w:hAnsi="Amiri" w:eastAsia="Amiri" w:cs="Amiri"/>
          <w:lang w:bidi="ar-SA"/>
          <w:color w:val="111111"/>
          <w:sz w:val="28"/>
          <w:szCs w:val="28"/>
          <w:rtl/>
        </w:rPr>
        <w:t xml:space="preserve">فأمر شريحاً القاضي اللّعين أن يدخل على هاني فيشاهده ويخبر قومه بسلامته من القتل، ففعل ذلك وأخبرهم بقوله، وانصرفوا، فبقي هاني في الحبس إلى أن قُتل مسلم بن عقيل رحمه الله، كما سيجي ء إن شاء اللَّه تفصيله.</w:t>
      </w:r>
    </w:p>
    <w:p>
      <w:pPr>
        <w:pStyle w:val="BookText"/>
      </w:pPr>
      <w:r>
        <w:rPr>
          <w:rFonts w:ascii="Amiri" w:hAnsi="Amiri" w:eastAsia="Amiri" w:cs="Amiri"/>
          <w:lang w:bidi="ar-SA"/>
          <w:color w:val="111111"/>
          <w:sz w:val="28"/>
          <w:szCs w:val="28"/>
          <w:rtl/>
        </w:rPr>
        <w:t xml:space="preserve">الزّنجاني، وسيلة الدّارين،/ 208</w:t>
      </w:r>
    </w:p>
    <w:p>
      <w:pPr>
        <w:pStyle w:val="Heading3"/>
      </w:pPr>
      <w:bookmarkStart w:id="1069" w:name="_Toc702"/>
      <w:r>
        <w:t>ما قال ابن زياد لعنة اللَّه عليه في المسجد بعد حبس هاني</w:t>
      </w:r>
      <w:bookmarkEnd w:id="1069"/>
    </w:p>
    <w:p>
      <w:pPr>
        <w:pStyle w:val="BookText"/>
      </w:pPr>
      <w:r>
        <w:rPr>
          <w:rFonts w:ascii="Amiri" w:hAnsi="Amiri" w:eastAsia="Amiri" w:cs="Amiri"/>
          <w:lang w:bidi="ar-SA"/>
          <w:color w:val="111111"/>
          <w:sz w:val="28"/>
          <w:szCs w:val="28"/>
          <w:rtl/>
        </w:rPr>
        <w:t xml:space="preserve">قال أبو مخنف: حدّثني الحجّاج بن عليّ، عن محمّد بن بشر الهمْدانيّ، قال: لمّا ضرب عبيداللَّه هانياً وحبسه خشى أن يثب النّاس به، فخرج، فصعد المنبر ومعه أشراف النّاس وشُرَطه وحشمه، فحمد اللَّه وأثنى عليه، ثمّ قال: أمّا بعد، أ يّها النّاس، فاعتصموا بطاعة اللَّه وطاعة أئمّتكم، ولا تختلفوا ولا تفرّقوا فتهلكوا وتذلّوا وتقتلوا وتُجفوا وتحرموا، إنّ أخاك مَن صدقك، وقد أعذر من أنذر.</w:t>
      </w:r>
    </w:p>
    <w:p>
      <w:pPr>
        <w:pStyle w:val="BookText"/>
      </w:pPr>
      <w:r>
        <w:rPr>
          <w:rFonts w:ascii="Amiri" w:hAnsi="Amiri" w:eastAsia="Amiri" w:cs="Amiri"/>
          <w:lang w:bidi="ar-SA"/>
          <w:color w:val="111111"/>
          <w:sz w:val="28"/>
          <w:szCs w:val="28"/>
          <w:rtl/>
        </w:rPr>
        <w:t xml:space="preserve">قال: ثمّ ذهب لينزل، فما نزل عن المنبر حتّى دخلت النّظّارة المسجد من قبل التّمّارين يشتدّون ويقولون: قد جاء ابن عقيل! قد جاء ابن عقيل! فدخل عبيداللَّه القصر مسرعاً، وأغلق أبوابه. </w:t>
      </w:r>
      <w:r>
        <w:rPr>
          <w:rStyle w:val="FootnoteReference"/>
        </w:rPr>
        <w:footnoteReference w:id="6688"/>
      </w:r>
    </w:p>
    <w:p>
      <w:pPr>
        <w:pStyle w:val="BookText"/>
      </w:pPr>
      <w:r>
        <w:rPr>
          <w:rFonts w:ascii="IRNazanin" w:hAnsi="IRNazanin" w:eastAsia="IRNazanin" w:cs="IRNazanin"/>
          <w:lang w:bidi="fa-IR"/>
          <w:color w:val="111111"/>
          <w:sz w:val="28"/>
          <w:szCs w:val="28"/>
          <w:rtl/>
        </w:rPr>
        <w:t xml:space="preserve">گويد: مى خواست فرود آيد و هنوز فرود نيامده بود كه تماشاييان از جانب خرمافروشان با شتاب وارد مسجد شدند و مى گفتند: «ابن عقيل آمد.»</w:t>
      </w:r>
    </w:p>
    <w:p>
      <w:pPr>
        <w:pStyle w:val="BookText"/>
      </w:pPr>
      <w:r>
        <w:rPr>
          <w:rFonts w:ascii="Amiri" w:hAnsi="Amiri" w:eastAsia="Amiri" w:cs="Amiri"/>
          <w:lang w:bidi="ar-SA"/>
          <w:color w:val="111111"/>
          <w:sz w:val="28"/>
          <w:szCs w:val="28"/>
          <w:rtl/>
        </w:rPr>
        <w:t xml:space="preserve">عبيداللَّه با شتاب وارد قصر شد و درها را ببست.</w:t>
      </w:r>
    </w:p>
    <w:p>
      <w:pPr>
        <w:pStyle w:val="BookText"/>
      </w:pPr>
      <w:r>
        <w:rPr>
          <w:rFonts w:ascii="IRNazanin" w:hAnsi="IRNazanin" w:eastAsia="IRNazanin" w:cs="IRNazanin"/>
          <w:lang w:bidi="fa-IR"/>
          <w:color w:val="111111"/>
          <w:sz w:val="28"/>
          <w:szCs w:val="28"/>
          <w:rtl/>
        </w:rPr>
        <w:t xml:space="preserve">پاينده، ترجمه تاريخ طبرى، 7/ 2944- 2945</w:t>
      </w:r>
    </w:p>
    <w:p>
      <w:pPr>
        <w:pStyle w:val="BookText"/>
      </w:pPr>
      <w:r>
        <w:rPr>
          <w:rFonts w:ascii="Amiri" w:hAnsi="Amiri" w:eastAsia="Amiri" w:cs="Amiri"/>
          <w:lang w:bidi="ar-SA"/>
          <w:color w:val="111111"/>
          <w:sz w:val="28"/>
          <w:szCs w:val="28"/>
          <w:rtl/>
        </w:rPr>
        <w:t xml:space="preserve">الطّبريّ، التّاريخ، 5/ 368</w:t>
      </w:r>
    </w:p>
    <w:p>
      <w:pPr>
        <w:pStyle w:val="BookText"/>
      </w:pPr>
      <w:r>
        <w:rPr>
          <w:rFonts w:ascii="Amiri" w:hAnsi="Amiri" w:eastAsia="Amiri" w:cs="Amiri"/>
          <w:lang w:bidi="ar-SA"/>
          <w:color w:val="111111"/>
          <w:sz w:val="28"/>
          <w:szCs w:val="28"/>
          <w:rtl/>
        </w:rPr>
        <w:t xml:space="preserve">قال: وخرج عبيداللَّه بن زياد من القصر حتّى دخل المسجد الأعظم، فحمد اللَّه وأثنى عليه، ثمّ التفت، فرأى أصحابه عن يمين المنبر وعن شماله [و- </w:t>
      </w:r>
      <w:r>
        <w:rPr>
          <w:rStyle w:val="FootnoteReference"/>
        </w:rPr>
        <w:footnoteReference w:id="6689"/>
      </w:r>
      <w:r>
        <w:rPr>
          <w:rFonts w:ascii="Amiri" w:hAnsi="Amiri" w:eastAsia="Amiri" w:cs="Amiri"/>
          <w:lang w:bidi="ar-SA"/>
          <w:color w:val="111111"/>
          <w:sz w:val="28"/>
          <w:szCs w:val="28"/>
          <w:rtl/>
        </w:rPr>
        <w:t xml:space="preserve">] في أيديهم الأعمدة
</w:t>
      </w:r>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والسّيوف المسلّلة، فقال: أمّا بعد، يا أهل الكوفة! فاعتصموا بطاعة اللَّه ورسوله محمّد (صلي الله عليه و آله) وطاعة أئمّتكم، ولا تختلفوا </w:t>
      </w:r>
      <w:r>
        <w:rPr>
          <w:rStyle w:val="FootnoteReference"/>
        </w:rPr>
        <w:footnoteReference w:id="6690"/>
      </w:r>
      <w:r>
        <w:rPr>
          <w:rFonts w:ascii="Amiri" w:hAnsi="Amiri" w:eastAsia="Amiri" w:cs="Amiri"/>
          <w:lang w:bidi="ar-SA"/>
          <w:color w:val="111111"/>
          <w:sz w:val="28"/>
          <w:szCs w:val="28"/>
          <w:rtl/>
        </w:rPr>
        <w:t xml:space="preserve">ولاتفرّقوا </w:t>
      </w:r>
      <w:r>
        <w:rPr>
          <w:rStyle w:val="FootnoteReference"/>
        </w:rPr>
        <w:footnoteReference w:id="6691"/>
      </w:r>
      <w:r>
        <w:rPr>
          <w:rFonts w:ascii="Amiri" w:hAnsi="Amiri" w:eastAsia="Amiri" w:cs="Amiri"/>
          <w:lang w:bidi="ar-SA"/>
          <w:color w:val="111111"/>
          <w:sz w:val="28"/>
          <w:szCs w:val="28"/>
          <w:rtl/>
        </w:rPr>
        <w:t xml:space="preserve">فتهلكوا وتندموا وتذلّوا وتقهروا، فلا يجعلنّ أحد على نفسه سبيلًا، وقد أعذر من أنذر.</w:t>
      </w:r>
    </w:p>
    <w:p>
      <w:pPr>
        <w:pStyle w:val="BookText"/>
      </w:pPr>
      <w:r>
        <w:rPr>
          <w:rFonts w:ascii="Amiri" w:hAnsi="Amiri" w:eastAsia="Amiri" w:cs="Amiri"/>
          <w:lang w:bidi="ar-SA"/>
          <w:color w:val="111111"/>
          <w:sz w:val="28"/>
          <w:szCs w:val="28"/>
          <w:rtl/>
        </w:rPr>
        <w:t xml:space="preserve">قال: فما أتمّ عبيداللَّه بن زياد </w:t>
      </w:r>
      <w:r>
        <w:rPr>
          <w:rStyle w:val="FootnoteReference"/>
        </w:rPr>
        <w:footnoteReference w:id="6692"/>
      </w:r>
      <w:r>
        <w:rPr>
          <w:rFonts w:ascii="Amiri" w:hAnsi="Amiri" w:eastAsia="Amiri" w:cs="Amiri"/>
          <w:lang w:bidi="ar-SA"/>
          <w:color w:val="111111"/>
          <w:sz w:val="28"/>
          <w:szCs w:val="28"/>
          <w:rtl/>
        </w:rPr>
        <w:t xml:space="preserve">تلك الخطبة حتّى سمع الصّيحة، فقال: ما هذا؟ فقيل له: أ يّها الأمير! الحذر الحذر! هذا مسلم بن عقيل قد أقبل في جميع من بايعه! قال:</w:t>
      </w:r>
    </w:p>
    <w:p>
      <w:pPr>
        <w:pStyle w:val="BookText"/>
      </w:pPr>
      <w:r>
        <w:rPr>
          <w:rFonts w:ascii="Amiri" w:hAnsi="Amiri" w:eastAsia="Amiri" w:cs="Amiri"/>
          <w:lang w:bidi="ar-SA"/>
          <w:color w:val="111111"/>
          <w:sz w:val="28"/>
          <w:szCs w:val="28"/>
          <w:rtl/>
        </w:rPr>
        <w:t xml:space="preserve">فنزل عبيداللَّه بن زياد عن المنبر مسرعاً، وبادر فدخل القصر وأغلق الأبواب.</w:t>
      </w:r>
    </w:p>
    <w:p>
      <w:pPr>
        <w:pStyle w:val="BookText"/>
      </w:pPr>
      <w:r>
        <w:rPr>
          <w:rFonts w:ascii="IRNazanin" w:hAnsi="IRNazanin" w:eastAsia="IRNazanin" w:cs="IRNazanin"/>
          <w:lang w:bidi="fa-IR"/>
          <w:color w:val="111111"/>
          <w:sz w:val="28"/>
          <w:szCs w:val="28"/>
          <w:rtl/>
        </w:rPr>
        <w:t xml:space="preserve">ابن أعثم، الفتوح، 5/ 85- 86</w:t>
      </w:r>
    </w:p>
    <w:p>
      <w:pPr>
        <w:pStyle w:val="BookText"/>
      </w:pPr>
      <w:r>
        <w:rPr>
          <w:rFonts w:ascii="Amiri" w:hAnsi="Amiri" w:eastAsia="Amiri" w:cs="Amiri"/>
          <w:lang w:bidi="ar-SA"/>
          <w:color w:val="111111"/>
          <w:sz w:val="28"/>
          <w:szCs w:val="28"/>
          <w:rtl/>
        </w:rPr>
        <w:t xml:space="preserve">وقال عمر بن سعد: عن أبي مخنف قال: حدّثني الحجّاج بن عليّ الهمدانيّ، قال: لمّا ضرب عبيداللَّه هانياً وحبسه، خشى أن يثب النّاس به، فصعد المنبر ومعه اناس من أشراف النّاس وشرطه وحشمه، فحمد اللَّه وأثنى عليه، ثمّ قال:</w:t>
      </w:r>
    </w:p>
    <w:p>
      <w:pPr>
        <w:pStyle w:val="BookText"/>
      </w:pPr>
      <w:r>
        <w:rPr>
          <w:rFonts w:ascii="Amiri" w:hAnsi="Amiri" w:eastAsia="Amiri" w:cs="Amiri"/>
          <w:lang w:bidi="ar-SA"/>
          <w:color w:val="111111"/>
          <w:sz w:val="28"/>
          <w:szCs w:val="28"/>
          <w:rtl/>
        </w:rPr>
        <w:t xml:space="preserve">أ يّها النّاس! اعتصموا بطاعة اللَّه وطاعة أئمّتكم، ولا تفرّقوا فتختلفوا وتهلكوا وتذلّوا وتخافوا وتحرموا، فإنّ أخاك من صدقك، وقد أعذر من أنذر.</w:t>
      </w:r>
    </w:p>
    <w:p>
      <w:pPr>
        <w:pStyle w:val="BookText"/>
      </w:pPr>
      <w:r>
        <w:rPr>
          <w:rFonts w:ascii="Amiri" w:hAnsi="Amiri" w:eastAsia="Amiri" w:cs="Amiri"/>
          <w:lang w:bidi="ar-SA"/>
          <w:color w:val="111111"/>
          <w:sz w:val="28"/>
          <w:szCs w:val="28"/>
          <w:rtl/>
        </w:rPr>
        <w:t xml:space="preserve">فذهب لينزل، فما نزل حتّى دخلت النّظّارة المسجد من قبل التّمّارين يشتدّون ويقولون:</w:t>
      </w:r>
    </w:p>
    <w:p>
      <w:pPr>
        <w:pStyle w:val="BookText"/>
      </w:pPr>
      <w:r>
        <w:rPr>
          <w:rFonts w:ascii="Amiri" w:hAnsi="Amiri" w:eastAsia="Amiri" w:cs="Amiri"/>
          <w:lang w:bidi="ar-SA"/>
          <w:color w:val="111111"/>
          <w:sz w:val="28"/>
          <w:szCs w:val="28"/>
          <w:rtl/>
        </w:rPr>
        <w:t xml:space="preserve">قد جاء ابن عقيل، فدخل عبيداللَّه القصر وأغلق بابه. </w:t>
      </w:r>
      <w:r>
        <w:rPr>
          <w:rStyle w:val="FootnoteReference"/>
        </w:rPr>
        <w:footnoteReference w:id="6693"/>
      </w:r>
    </w:p>
    <w:p>
      <w:pPr>
        <w:pStyle w:val="BookText"/>
      </w:pPr>
      <w:r>
        <w:rPr>
          <w:rFonts w:ascii="IRNazanin" w:hAnsi="IRNazanin" w:eastAsia="IRNazanin" w:cs="IRNazanin"/>
          <w:lang w:bidi="fa-IR"/>
          <w:color w:val="111111"/>
          <w:sz w:val="28"/>
          <w:szCs w:val="28"/>
          <w:rtl/>
        </w:rPr>
        <w:t xml:space="preserve">«اى مردم! پيروى خدا و زمامدارتان را بكنيد و تفرقه و اختلاف ايجاد نكنيد كه پراكنده شده و به هلاكت مى رسيد و خوار و ذليل مى گرديد و آواره خواهيد شد.»</w:t>
      </w:r>
    </w:p>
    <w:p>
      <w:pPr>
        <w:pStyle w:val="BookText"/>
      </w:pPr>
      <w:r>
        <w:rPr>
          <w:rFonts w:ascii="IRNazanin" w:hAnsi="IRNazanin" w:eastAsia="IRNazanin" w:cs="IRNazanin"/>
          <w:lang w:bidi="fa-IR"/>
          <w:color w:val="111111"/>
          <w:sz w:val="28"/>
          <w:szCs w:val="28"/>
          <w:rtl/>
        </w:rPr>
        <w:t xml:space="preserve">آن گاه بدين مثل معروف تمثل جست كه: «أخاك من صدقك، وقد أعذر من أنذر.»</w:t>
      </w:r>
    </w:p>
    <w:p>
      <w:pPr>
        <w:pStyle w:val="BookText"/>
      </w:pPr>
      <w:r>
        <w:rPr>
          <w:rFonts w:ascii="IRNazanin" w:hAnsi="IRNazanin" w:eastAsia="IRNazanin" w:cs="IRNazanin"/>
          <w:lang w:bidi="fa-IR"/>
          <w:color w:val="111111"/>
          <w:sz w:val="28"/>
          <w:szCs w:val="28"/>
          <w:rtl/>
        </w:rPr>
        <w:t xml:space="preserve">«برادرت كسى است كه از روى صدق و راستى با تو سخن گويد و كسى كه بيم دهد عذر خود را گفته (و وظيفه اش را انجام داده).»</w:t>
      </w:r>
    </w:p>
    <w:p>
      <w:pPr>
        <w:pStyle w:val="BookText"/>
      </w:pPr>
      <w:r>
        <w:rPr>
          <w:rFonts w:ascii="IRNazanin" w:hAnsi="IRNazanin" w:eastAsia="IRNazanin" w:cs="IRNazanin"/>
          <w:lang w:bidi="fa-IR"/>
          <w:color w:val="111111"/>
          <w:sz w:val="28"/>
          <w:szCs w:val="28"/>
          <w:rtl/>
        </w:rPr>
        <w:t xml:space="preserve">و همين كه خواست از منبر به زير آيد، ديده بانان به سرعت از طرف درب خرمافروشان وارد مسجد شده و به ابن زياد گفتند: «هم اكنون پسر عقيل در مى رسد.»</w:t>
      </w:r>
    </w:p>
    <w:p>
      <w:pPr>
        <w:pStyle w:val="BookText"/>
      </w:pPr>
      <w:r>
        <w:rPr>
          <w:rFonts w:ascii="IRNazanin" w:hAnsi="IRNazanin" w:eastAsia="IRNazanin" w:cs="IRNazanin"/>
          <w:lang w:bidi="fa-IR"/>
          <w:color w:val="111111"/>
          <w:sz w:val="28"/>
          <w:szCs w:val="28"/>
          <w:rtl/>
        </w:rPr>
        <w:t xml:space="preserve">ابن زياد كه اين خبر را شنيد، بلا درنگ وارد قصر شد و در را به روى خود بست.</w:t>
      </w:r>
    </w:p>
    <w:p>
      <w:pPr>
        <w:pStyle w:val="BookText"/>
      </w:pPr>
      <w:r>
        <w:rPr>
          <w:rFonts w:ascii="Amiri" w:hAnsi="Amiri" w:eastAsia="Amiri" w:cs="Amiri"/>
          <w:lang w:bidi="ar-SA"/>
          <w:color w:val="111111"/>
          <w:sz w:val="28"/>
          <w:szCs w:val="28"/>
          <w:rtl/>
        </w:rPr>
        <w:t xml:space="preserve">رسولى محلّاتى، ترجمه مقاتل الطالبيين،/ 98</w:t>
      </w:r>
    </w:p>
    <w:p>
      <w:pPr>
        <w:pStyle w:val="BookText"/>
      </w:pPr>
      <w:r>
        <w:rPr>
          <w:rFonts w:ascii="Amiri" w:hAnsi="Amiri" w:eastAsia="Amiri" w:cs="Amiri"/>
          <w:lang w:bidi="ar-SA"/>
          <w:color w:val="111111"/>
          <w:sz w:val="28"/>
          <w:szCs w:val="28"/>
          <w:rtl/>
        </w:rPr>
        <w:t xml:space="preserve">أبو الفرج، مقاتل الطّالبيّين،/ 67
</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عبيداللَّه بن زياد، فصعد المنبر ومعه أشراف النّاس وشرطه وحشمه، فقال:</w:t>
      </w:r>
    </w:p>
    <w:p>
      <w:pPr>
        <w:pStyle w:val="BookText"/>
      </w:pPr>
      <w:r>
        <w:rPr>
          <w:rFonts w:ascii="Amiri" w:hAnsi="Amiri" w:eastAsia="Amiri" w:cs="Amiri"/>
          <w:lang w:bidi="ar-SA"/>
          <w:color w:val="111111"/>
          <w:sz w:val="28"/>
          <w:szCs w:val="28"/>
          <w:rtl/>
        </w:rPr>
        <w:t xml:space="preserve">أمّا بعد، أ يّها النّاس! فاعتصموا بطاعة اللَّه وطاعة </w:t>
      </w:r>
      <w:r>
        <w:rPr>
          <w:rStyle w:val="FootnoteReference"/>
        </w:rPr>
        <w:footnoteReference w:id="6694"/>
      </w:r>
      <w:r>
        <w:rPr>
          <w:rFonts w:ascii="Amiri" w:hAnsi="Amiri" w:eastAsia="Amiri" w:cs="Amiri"/>
          <w:lang w:bidi="ar-SA"/>
          <w:color w:val="111111"/>
          <w:sz w:val="28"/>
          <w:szCs w:val="28"/>
          <w:rtl/>
        </w:rPr>
        <w:t xml:space="preserve">أئمّتكم، ولا تفرّقوا فتهلكوا وتذلّوا وتقتلوا وتجفوا وتحرموا، إنّ أخاك من صدقك، وقد أعذر من أنذر </w:t>
      </w:r>
      <w:r>
        <w:rPr>
          <w:rStyle w:val="FootnoteReference"/>
        </w:rPr>
        <w:footnoteReference w:id="6695"/>
      </w:r>
      <w:r>
        <w:rPr>
          <w:rFonts w:ascii="Amiri" w:hAnsi="Amiri" w:eastAsia="Amiri" w:cs="Amiri"/>
          <w:lang w:bidi="ar-SA"/>
          <w:color w:val="111111"/>
          <w:sz w:val="28"/>
          <w:szCs w:val="28"/>
          <w:rtl/>
        </w:rPr>
        <w:t xml:space="preserve">. ثمّ ذهب لينزل، فما نزل عن المنبر حتّى دخلت النّظّارة المسجد </w:t>
      </w:r>
      <w:r>
        <w:rPr>
          <w:rStyle w:val="FootnoteReference"/>
        </w:rPr>
        <w:footnoteReference w:id="6696"/>
      </w:r>
      <w:r>
        <w:rPr>
          <w:rFonts w:ascii="Amiri" w:hAnsi="Amiri" w:eastAsia="Amiri" w:cs="Amiri"/>
          <w:lang w:bidi="ar-SA"/>
          <w:color w:val="111111"/>
          <w:sz w:val="28"/>
          <w:szCs w:val="28"/>
          <w:rtl/>
        </w:rPr>
        <w:t xml:space="preserve">من قبل باب التّمّارين يشتدّون </w:t>
      </w:r>
      <w:r>
        <w:rPr>
          <w:rStyle w:val="FootnoteReference"/>
        </w:rPr>
        <w:footnoteReference w:id="6697"/>
      </w:r>
      <w:r>
        <w:rPr>
          <w:rFonts w:ascii="Amiri" w:hAnsi="Amiri" w:eastAsia="Amiri" w:cs="Amiri"/>
          <w:lang w:bidi="ar-SA"/>
          <w:color w:val="111111"/>
          <w:sz w:val="28"/>
          <w:szCs w:val="28"/>
          <w:rtl/>
        </w:rPr>
        <w:t xml:space="preserve">ويقولون:</w:t>
      </w:r>
    </w:p>
    <w:p>
      <w:pPr>
        <w:pStyle w:val="BookText"/>
      </w:pPr>
      <w:r>
        <w:rPr>
          <w:rFonts w:ascii="Amiri" w:hAnsi="Amiri" w:eastAsia="Amiri" w:cs="Amiri"/>
          <w:lang w:bidi="ar-SA"/>
          <w:color w:val="111111"/>
          <w:sz w:val="28"/>
          <w:szCs w:val="28"/>
          <w:rtl/>
        </w:rPr>
        <w:t xml:space="preserve">قد جاء مسلم بن عقيل، فدخل عبيداللَّه القصر مسرعاً وأغلق أبوابه </w:t>
      </w:r>
      <w:r>
        <w:rPr>
          <w:rStyle w:val="FootnoteReference"/>
        </w:rPr>
        <w:footnoteReference w:id="6698"/>
      </w:r>
      <w:r>
        <w:rPr>
          <w:rFonts w:ascii="Times New Roman" w:hAnsi="Times New Roman" w:eastAsia="Times New Roman" w:cs="Times New Roman"/>
          <w:lang w:val="en-US" w:bidi="en-US"/>
          <w:color w:val="111111"/>
          <w:sz w:val="28"/>
          <w:szCs w:val="28"/>
          <w:rtl/>
        </w:rPr>
        <w:t xml:space="preserve">. </w:t>
      </w:r>
      <w:r>
        <w:rPr>
          <w:rStyle w:val="FootnoteReference"/>
        </w:rPr>
        <w:footnoteReference w:id="6699"/>
      </w:r>
    </w:p>
    <w:p>
      <w:pPr>
        <w:pStyle w:val="BookText"/>
      </w:pPr>
      <w:r>
        <w:rPr>
          <w:rFonts w:ascii="IRNazanin" w:hAnsi="IRNazanin" w:eastAsia="IRNazanin" w:cs="IRNazanin"/>
          <w:lang w:bidi="fa-IR"/>
          <w:color w:val="111111"/>
          <w:sz w:val="28"/>
          <w:szCs w:val="28"/>
          <w:rtl/>
        </w:rPr>
        <w:t xml:space="preserve">پس رفت كه از منبر به زير آيد، و هنوز از منبر به زير نيامده بود كه نگهبانان و ديده بانان مسجد از درِ خرما فروشان آمده و خروش مى كردند و مى گفتند: «مسلم بن عقيل آمد.»</w:t>
      </w:r>
    </w:p>
    <w:p>
      <w:pPr>
        <w:pStyle w:val="BookText"/>
      </w:pPr>
      <w:r>
        <w:rPr>
          <w:rFonts w:ascii="Amiri" w:hAnsi="Amiri" w:eastAsia="Amiri" w:cs="Amiri"/>
          <w:lang w:bidi="ar-SA"/>
          <w:color w:val="111111"/>
          <w:sz w:val="28"/>
          <w:szCs w:val="28"/>
          <w:rtl/>
        </w:rPr>
        <w:t xml:space="preserve">عبيداللَّه به شتاب وارد قصر شد و درهاى آن را بست.</w:t>
      </w:r>
    </w:p>
    <w:p>
      <w:pPr>
        <w:pStyle w:val="BookText"/>
      </w:pPr>
      <w:r>
        <w:rPr>
          <w:rFonts w:ascii="IRNazanin" w:hAnsi="IRNazanin" w:eastAsia="IRNazanin" w:cs="IRNazanin"/>
          <w:lang w:bidi="fa-IR"/>
          <w:color w:val="111111"/>
          <w:sz w:val="28"/>
          <w:szCs w:val="28"/>
          <w:rtl/>
        </w:rPr>
        <w:t xml:space="preserve">رسولى محلّاتى، ترجمه ارشاد، 2/ 50</w:t>
      </w:r>
    </w:p>
    <w:p>
      <w:pPr>
        <w:pStyle w:val="BookText"/>
      </w:pPr>
      <w:r>
        <w:rPr>
          <w:rFonts w:ascii="Amiri" w:hAnsi="Amiri" w:eastAsia="Amiri" w:cs="Amiri"/>
          <w:lang w:bidi="ar-SA"/>
          <w:color w:val="111111"/>
          <w:sz w:val="28"/>
          <w:szCs w:val="28"/>
          <w:rtl/>
        </w:rPr>
        <w:t xml:space="preserve">المفيد، الإرشاد، 2/ 50/ عنه: المجلسي، البحار، 44/ 348؛ البحراني، العوالم، 17/ 197؛ الدّربندي، أسرار الشّهادة،/ 222- 223؛ الجواهري، مثير الأحزان،/ 20</w:t>
      </w:r>
    </w:p>
    <w:p>
      <w:pPr>
        <w:pStyle w:val="BookText"/>
      </w:pPr>
      <w:r>
        <w:rPr>
          <w:rFonts w:ascii="Amiri" w:hAnsi="Amiri" w:eastAsia="Amiri" w:cs="Amiri"/>
          <w:lang w:bidi="ar-SA"/>
          <w:color w:val="111111"/>
          <w:sz w:val="28"/>
          <w:szCs w:val="28"/>
          <w:rtl/>
        </w:rPr>
        <w:t xml:space="preserve">فبلغه أنّ مسلماً يبايع النّاس في السّرّ، فصعد المنبر، فقال: يا أهل الكوفة! قد آويتم مسلماً، ثمّ أخرجتموه.</w:t>
      </w:r>
    </w:p>
    <w:p>
      <w:pPr>
        <w:pStyle w:val="BookText"/>
      </w:pPr>
      <w:r>
        <w:rPr>
          <w:rFonts w:ascii="Amiri" w:hAnsi="Amiri" w:eastAsia="Amiri" w:cs="Amiri"/>
          <w:lang w:bidi="ar-SA"/>
          <w:color w:val="111111"/>
          <w:sz w:val="28"/>
          <w:szCs w:val="28"/>
          <w:rtl/>
        </w:rPr>
        <w:t xml:space="preserve">الشّجري، الأمالي، 1/ 167</w:t>
      </w:r>
    </w:p>
    <w:p>
      <w:pPr>
        <w:pStyle w:val="BookText"/>
      </w:pPr>
      <w:r>
        <w:rPr>
          <w:rFonts w:ascii="Amiri" w:hAnsi="Amiri" w:eastAsia="Amiri" w:cs="Amiri"/>
          <w:lang w:bidi="ar-SA"/>
          <w:color w:val="111111"/>
          <w:sz w:val="28"/>
          <w:szCs w:val="28"/>
          <w:rtl/>
        </w:rPr>
        <w:t xml:space="preserve">ثمّ خرج ابن زياد حتّى دخل المسجد الأعظم، فصعد المنبر، فحمد اللَّه وأثنى عليه، ثمّ التفت، فنظر إلى أصحابه عن يمين المنبر وشماله، في أيديهم الأعمدة والسّيوف المسلّلة،
</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bookmarkStart w:id="354" w:name="pg19430_208378"/>
    <w:bookmarkEnd w:id="354"/>
    <w:p>
      <w:pPr>
        <w:pStyle w:val="BookText"/>
      </w:pPr>
      <w:r>
        <w:rPr>
          <w:rFonts w:ascii="Amiri" w:hAnsi="Amiri" w:eastAsia="Amiri" w:cs="Amiri"/>
          <w:lang w:bidi="ar-SA"/>
          <w:color w:val="111111"/>
          <w:sz w:val="28"/>
          <w:szCs w:val="28"/>
          <w:rtl/>
        </w:rPr>
        <w:t xml:space="preserve">فقال: أمّا بعد، يا أهل الكوفة! فاعتصموا بطاعة اللَّه، وطاعة </w:t>
      </w:r>
      <w:r>
        <w:rPr>
          <w:rStyle w:val="FootnoteReference"/>
        </w:rPr>
        <w:footnoteReference w:id="6700"/>
      </w:r>
      <w:r>
        <w:rPr>
          <w:rFonts w:ascii="Amiri" w:hAnsi="Amiri" w:eastAsia="Amiri" w:cs="Amiri"/>
          <w:lang w:bidi="ar-SA"/>
          <w:color w:val="111111"/>
          <w:sz w:val="28"/>
          <w:szCs w:val="28"/>
          <w:rtl/>
        </w:rPr>
        <w:t xml:space="preserve">رسول اللَّه، وطاعة أئمّتكم، ولا تختلفوا، وتفرّقوا </w:t>
      </w:r>
      <w:r>
        <w:rPr>
          <w:rStyle w:val="FootnoteReference"/>
        </w:rPr>
        <w:footnoteReference w:id="6701"/>
      </w:r>
      <w:r>
        <w:rPr>
          <w:rFonts w:ascii="Amiri" w:hAnsi="Amiri" w:eastAsia="Amiri" w:cs="Amiri"/>
          <w:lang w:bidi="ar-SA"/>
          <w:color w:val="111111"/>
          <w:sz w:val="28"/>
          <w:szCs w:val="28"/>
          <w:rtl/>
        </w:rPr>
        <w:t xml:space="preserve">، فتهلكوا وتندموا، وتذلّوا وتقهروا، وتحرموا </w:t>
      </w:r>
      <w:r>
        <w:rPr>
          <w:rStyle w:val="FootnoteReference"/>
        </w:rPr>
        <w:footnoteReference w:id="6702"/>
      </w:r>
      <w:r>
        <w:rPr>
          <w:rFonts w:ascii="Amiri" w:hAnsi="Amiri" w:eastAsia="Amiri" w:cs="Amiri"/>
          <w:lang w:bidi="ar-SA"/>
          <w:color w:val="111111"/>
          <w:sz w:val="28"/>
          <w:szCs w:val="28"/>
          <w:rtl/>
        </w:rPr>
        <w:t xml:space="preserve">، ولا يجعلن أحد على نفسه سبيلًا، وقد أعذر من أنذر؛ فما أتمّ الخطبة </w:t>
      </w:r>
      <w:r>
        <w:rPr>
          <w:rStyle w:val="FootnoteReference"/>
        </w:rPr>
        <w:footnoteReference w:id="6703"/>
      </w:r>
      <w:r>
        <w:rPr>
          <w:rFonts w:ascii="Amiri" w:hAnsi="Amiri" w:eastAsia="Amiri" w:cs="Amiri"/>
          <w:lang w:bidi="ar-SA"/>
          <w:color w:val="111111"/>
          <w:sz w:val="28"/>
          <w:szCs w:val="28"/>
          <w:rtl/>
        </w:rPr>
        <w:t xml:space="preserve">حتّى سمع الصّيحة، فقال: ما هذا؟</w:t>
      </w:r>
    </w:p>
    <w:p>
      <w:pPr>
        <w:pStyle w:val="BookText"/>
      </w:pPr>
      <w:r>
        <w:rPr>
          <w:rFonts w:ascii="Amiri" w:hAnsi="Amiri" w:eastAsia="Amiri" w:cs="Amiri"/>
          <w:lang w:bidi="ar-SA"/>
          <w:color w:val="111111"/>
          <w:sz w:val="28"/>
          <w:szCs w:val="28"/>
          <w:rtl/>
        </w:rPr>
        <w:t xml:space="preserve">فقيل له </w:t>
      </w:r>
      <w:r>
        <w:rPr>
          <w:rStyle w:val="FootnoteReference"/>
        </w:rPr>
        <w:footnoteReference w:id="6704"/>
      </w:r>
      <w:r>
        <w:rPr>
          <w:rFonts w:ascii="Amiri" w:hAnsi="Amiri" w:eastAsia="Amiri" w:cs="Amiri"/>
          <w:lang w:bidi="ar-SA"/>
          <w:color w:val="111111"/>
          <w:sz w:val="28"/>
          <w:szCs w:val="28"/>
          <w:rtl/>
        </w:rPr>
        <w:t xml:space="preserve">: أ يّها الأمير، الحذر الحذر، فهذا مسلم بن عقيل قد أقبل في </w:t>
      </w:r>
      <w:r>
        <w:rPr>
          <w:rStyle w:val="FootnoteReference"/>
        </w:rPr>
        <w:footnoteReference w:id="6705"/>
      </w:r>
      <w:r>
        <w:rPr>
          <w:rFonts w:ascii="Amiri" w:hAnsi="Amiri" w:eastAsia="Amiri" w:cs="Amiri"/>
          <w:lang w:bidi="ar-SA"/>
          <w:color w:val="111111"/>
          <w:sz w:val="28"/>
          <w:szCs w:val="28"/>
          <w:rtl/>
        </w:rPr>
        <w:t xml:space="preserve">جمع ممّن </w:t>
      </w:r>
      <w:r>
        <w:rPr>
          <w:rStyle w:val="FootnoteReference"/>
        </w:rPr>
        <w:footnoteReference w:id="6706"/>
      </w:r>
      <w:r>
        <w:rPr>
          <w:rFonts w:ascii="Amiri" w:hAnsi="Amiri" w:eastAsia="Amiri" w:cs="Amiri"/>
          <w:lang w:bidi="ar-SA"/>
          <w:color w:val="111111"/>
          <w:sz w:val="28"/>
          <w:szCs w:val="28"/>
          <w:rtl/>
        </w:rPr>
        <w:t xml:space="preserve">بايعه، فنزل عن المنبر مسرعاً وبادر حتّى دخل القصر وأغلق </w:t>
      </w:r>
      <w:r>
        <w:rPr>
          <w:rStyle w:val="FootnoteReference"/>
        </w:rPr>
        <w:footnoteReference w:id="6707"/>
      </w:r>
      <w:r>
        <w:rPr>
          <w:rFonts w:ascii="IRNazanin" w:hAnsi="IRNazanin" w:eastAsia="IRNazanin" w:cs="IRNazanin"/>
          <w:lang w:bidi="fa-IR"/>
          <w:color w:val="111111"/>
          <w:sz w:val="28"/>
          <w:szCs w:val="28"/>
          <w:rtl/>
        </w:rPr>
        <w:t xml:space="preserve">الأبواب.</w:t>
      </w:r>
    </w:p>
    <w:p>
      <w:pPr>
        <w:pStyle w:val="BookText"/>
      </w:pPr>
      <w:r>
        <w:rPr>
          <w:rFonts w:ascii="Amiri" w:hAnsi="Amiri" w:eastAsia="Amiri" w:cs="Amiri"/>
          <w:lang w:bidi="ar-SA"/>
          <w:color w:val="111111"/>
          <w:sz w:val="28"/>
          <w:szCs w:val="28"/>
          <w:rtl/>
        </w:rPr>
        <w:t xml:space="preserve">الخوارزمي، مقتل الحسين، 2/ 206/ مثله محمّد بن أبي طالب، تسلية المجالس وزينة المجالس، 2/ 189- 190</w:t>
      </w:r>
    </w:p>
    <w:p>
      <w:pPr>
        <w:pStyle w:val="BookText"/>
      </w:pPr>
      <w:r>
        <w:rPr>
          <w:rFonts w:ascii="Amiri" w:hAnsi="Amiri" w:eastAsia="Amiri" w:cs="Amiri"/>
          <w:lang w:bidi="ar-SA"/>
          <w:color w:val="111111"/>
          <w:sz w:val="28"/>
          <w:szCs w:val="28"/>
          <w:rtl/>
        </w:rPr>
        <w:t xml:space="preserve">وبعث عبيداللَّه إلى وجوه أهل الكوفة، فجمعهم عنده في القصر، فلمّا سار إليه مسلم، فانتهى إلى باب القصر، أشرفوا من فوقه على عشايرهم، فجعلوا يكلِّمونهم ويرونهم، فجعل أصحاب مسلم يتسلّلون حتّى أمسى في خمسمائة، فلمّا اختلط الظّلام ذهب أولئك أيضاً.</w:t>
      </w:r>
    </w:p>
    <w:p>
      <w:pPr>
        <w:pStyle w:val="BookText"/>
      </w:pPr>
      <w:r>
        <w:rPr>
          <w:rFonts w:ascii="Amiri" w:hAnsi="Amiri" w:eastAsia="Amiri" w:cs="Amiri"/>
          <w:lang w:bidi="ar-SA"/>
          <w:color w:val="111111"/>
          <w:sz w:val="28"/>
          <w:szCs w:val="28"/>
          <w:rtl/>
        </w:rPr>
        <w:t xml:space="preserve">المحلّي، الحدائق الورديّة، 1/ 116</w:t>
      </w:r>
    </w:p>
    <w:p>
      <w:pPr>
        <w:pStyle w:val="BookText"/>
      </w:pPr>
      <w:r>
        <w:rPr>
          <w:rFonts w:ascii="Amiri" w:hAnsi="Amiri" w:eastAsia="Amiri" w:cs="Amiri"/>
          <w:lang w:bidi="ar-SA"/>
          <w:color w:val="111111"/>
          <w:sz w:val="28"/>
          <w:szCs w:val="28"/>
          <w:rtl/>
        </w:rPr>
        <w:t xml:space="preserve">وهو يخطب النّاس في أمر هاني ويحذِّرهم من الاختلاف، وأشراف النّاس وامراؤهم تحت منبره.</w:t>
      </w:r>
    </w:p>
    <w:p>
      <w:pPr>
        <w:pStyle w:val="BookText"/>
      </w:pPr>
      <w:r>
        <w:rPr>
          <w:rFonts w:ascii="Amiri" w:hAnsi="Amiri" w:eastAsia="Amiri" w:cs="Amiri"/>
          <w:lang w:bidi="ar-SA"/>
          <w:color w:val="111111"/>
          <w:sz w:val="28"/>
          <w:szCs w:val="28"/>
          <w:rtl/>
        </w:rPr>
        <w:t xml:space="preserve">ابن كثير، البداية والنّهاية، 8/ 154</w:t>
      </w:r>
    </w:p>
    <w:p>
      <w:pPr>
        <w:pStyle w:val="Heading3"/>
      </w:pPr>
      <w:bookmarkStart w:id="1070" w:name="_Toc703"/>
      <w:r>
        <w:t>خروج مسلم لإنقاذ هاني واستشهاده عليه السلام</w:t>
      </w:r>
      <w:bookmarkEnd w:id="1070"/>
    </w:p>
    <w:p>
      <w:pPr>
        <w:pStyle w:val="BookText"/>
      </w:pPr>
      <w:r>
        <w:rPr>
          <w:rFonts w:ascii="Amiri" w:hAnsi="Amiri" w:eastAsia="Amiri" w:cs="Amiri"/>
          <w:lang w:bidi="ar-SA"/>
          <w:color w:val="111111"/>
          <w:sz w:val="28"/>
          <w:szCs w:val="28"/>
          <w:rtl/>
        </w:rPr>
        <w:t xml:space="preserve">وبلغ الخبر مسلم بن عقيل، فخرج في نحو من أربعمائة من الشّيعة، فما بلغ القصر إلّا وهو في نحو من ستّين رجلًا، فغربت الشّمس واقتتلوا قريباً من الرّحبة، ثمّ دخلوا المسجد وكثرهم أصحاب عبيداللَّه بن زياد، وجاء اللّيل، فهرب مسلم حتّى دخل على امرأة من كندة يقال لها: طوعة، فاستجار بها، وعلم بذلك محمّد بن الأشعث بن قيس، فأخبر به
</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عبيداللَّه بن زياد، فبعث إلى مسلم، فجي ء به، فأ نّبه وبكّته وأمر بقتله.</w:t>
      </w:r>
    </w:p>
    <w:p>
      <w:pPr>
        <w:pStyle w:val="BookText"/>
      </w:pPr>
      <w:r>
        <w:rPr>
          <w:rFonts w:ascii="Amiri" w:hAnsi="Amiri" w:eastAsia="Amiri" w:cs="Amiri"/>
          <w:lang w:bidi="ar-SA"/>
          <w:color w:val="111111"/>
          <w:sz w:val="28"/>
          <w:szCs w:val="28"/>
          <w:rtl/>
        </w:rPr>
        <w:t xml:space="preserve">ابن سعد، الحسين عليه السلام،/ 66</w:t>
      </w:r>
    </w:p>
    <w:p>
      <w:pPr>
        <w:pStyle w:val="BookText"/>
      </w:pPr>
      <w:r>
        <w:rPr>
          <w:rFonts w:ascii="Amiri" w:hAnsi="Amiri" w:eastAsia="Amiri" w:cs="Amiri"/>
          <w:lang w:bidi="ar-SA"/>
          <w:color w:val="111111"/>
          <w:sz w:val="28"/>
          <w:szCs w:val="28"/>
          <w:rtl/>
        </w:rPr>
        <w:t xml:space="preserve">وأتى مسلماً خبر هاني، فأمر أن ينادي في أصحابه، وقد تابعه ثمانية عشر ألف رجل، وصاروا في الدّور حوله؛ فلم يجتمع إليه إلّاأربعة آلاف رجل، فعبّأهم، ثمّ زحف نحوالقصر؛ وقد أغلق عبيداللَّه بن زياد أبوابه، وليس معه فيه إلّاعشرون من الوجوه وثلاثون من الشّرط، فوجّه محمّد بن الأشعث بن قيس، وكثير بن شهاب الحارثي، وعدّة من الوجوه ليخذلوا النّاس عن مسلم بن عقيل والحسين بن عليّ، ويتوعّدونهم بيزيد بن معاوية وخيوله أهل الشّام، وبمنع الأعطية، وأخذ البري ء بالسّقيم، والشّاهد بالغائب، فتفرّق أصحاب ابن عقيل عنه، حتّى أمسى وما معه إلّانحو من ثلاثين رجلًا، فلمّا رأى ذلك خرج متوجّهاً نحو أبواب الكندة، وتفرّق عنه الباقون حتّى بقي وحده يتلدّد في أزقّة الكوفة ليس معه أحد، ووقع إلى باب امرأة يقال لها طوعة، فاستسقى ماءً، فسقته، ثمّ قال: يا أمة اللَّه! أنا مسلم بن عقيل بن أبي طالب، كذّبني هؤلاء القوم وغرّوني، فآويني.</w:t>
      </w:r>
    </w:p>
    <w:p>
      <w:pPr>
        <w:pStyle w:val="BookText"/>
      </w:pPr>
      <w:r>
        <w:rPr>
          <w:rFonts w:ascii="Amiri" w:hAnsi="Amiri" w:eastAsia="Amiri" w:cs="Amiri"/>
          <w:lang w:bidi="ar-SA"/>
          <w:color w:val="111111"/>
          <w:sz w:val="28"/>
          <w:szCs w:val="28"/>
          <w:rtl/>
        </w:rPr>
        <w:t xml:space="preserve">فأدخلته منزلها وآوته، وجاء ابنها، فجعل ينكر كثرة دخولها إلى مسلم وخروجها من عنده، فسألها عن قصّتها، فأعلمته إجارتها مسلماً، فأتى عبدالرّحمان بن محمّد بن الأشعث، فأخبره بذلك، وكان ابن زياد؛ حين تفرّق عن ابن عقيل النّاس فتح باب القصر، وخرج إلى المجلس [كذا]، فجلس فيه، وحضره أهل الكوفة، فجاء عبدالرّحمان ابن محمّد بن الأشعث إلى أبيه وهو عند ابن زياد، فأخبره خبر ابن عقيل، فأعلم محمّد ابن الأشعث ابن زياد بذلك، فوجّه ابن زياد من الوجوه من يأتيه به، وفيهم محمّد بن الأشعث، فلمّا أحسّ مسلم برسل ابن زياد، خرج بسيفه، واقتحموا عليه الدّار، فاختلف هو وبكير بن حمران الأحمريّ ضربتين، فضرب بكير فمّ مسلم، فقطع شفته العليا، وأسرع في شفته السّفلى؛ فنصلت ثنيتاه، وضرب بكيراً ضربة على رأسه وأخرى على حبل عاتقه.</w:t>
      </w:r>
    </w:p>
    <w:p>
      <w:pPr>
        <w:pStyle w:val="BookText"/>
      </w:pPr>
      <w:r>
        <w:rPr>
          <w:rFonts w:ascii="Amiri" w:hAnsi="Amiri" w:eastAsia="Amiri" w:cs="Amiri"/>
          <w:lang w:bidi="ar-SA"/>
          <w:color w:val="111111"/>
          <w:sz w:val="28"/>
          <w:szCs w:val="28"/>
          <w:rtl/>
        </w:rPr>
        <w:t xml:space="preserve">وأتى به ابن زياد.
</w:t>
      </w:r>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جمل من أنساب الأشراف، 2/ 338- 339، أنساب الأشراف، 2/ 80- 81</w:t>
      </w:r>
    </w:p>
    <w:p>
      <w:pPr>
        <w:pStyle w:val="BookText"/>
      </w:pPr>
      <w:r>
        <w:rPr>
          <w:rFonts w:ascii="Amiri" w:hAnsi="Amiri" w:eastAsia="Amiri" w:cs="Amiri"/>
          <w:lang w:bidi="ar-SA"/>
          <w:color w:val="111111"/>
          <w:sz w:val="28"/>
          <w:szCs w:val="28"/>
          <w:rtl/>
        </w:rPr>
        <w:t xml:space="preserve">فبلغ ذلك مسلم بن عقيل، فخرج في ناس كثير.</w:t>
      </w:r>
    </w:p>
    <w:p>
      <w:pPr>
        <w:pStyle w:val="BookText"/>
      </w:pPr>
      <w:r>
        <w:rPr>
          <w:rFonts w:ascii="Amiri" w:hAnsi="Amiri" w:eastAsia="Amiri" w:cs="Amiri"/>
          <w:lang w:bidi="ar-SA"/>
          <w:color w:val="111111"/>
          <w:sz w:val="28"/>
          <w:szCs w:val="28"/>
          <w:rtl/>
        </w:rPr>
        <w:t xml:space="preserve">قال حصين: فحدّثني هلال بن إساف، قال: لقد تفرّقوا عنه، فلمّا قلّت الأقوات قيل لابن زياد: ما نرى معه كبير أحد. فأمر، فرفعت جرادي </w:t>
      </w:r>
      <w:r>
        <w:rPr>
          <w:rStyle w:val="FootnoteReference"/>
        </w:rPr>
        <w:footnoteReference w:id="6708"/>
      </w:r>
      <w:r>
        <w:rPr>
          <w:rFonts w:ascii="Amiri" w:hAnsi="Amiri" w:eastAsia="Amiri" w:cs="Amiri"/>
          <w:lang w:bidi="ar-SA"/>
          <w:color w:val="111111"/>
          <w:sz w:val="28"/>
          <w:szCs w:val="28"/>
          <w:rtl/>
        </w:rPr>
        <w:t xml:space="preserve">فيها النّار حتّى نظروا، فإذا ليس مع مسلم إلّاقدر خمسين، فقال ابن زياد للنّاس: تميّزوا أرباعاً، فانطلق كلّ قوم إلى رأس ربعهم، فنهض إليهم قوم قاتلوا مع مسلم، فجرح مسلم جراحة، وقتل ناس من أصحابه، ولجأ إلى دار من دور كندة، فجاء رجل إلى محمّد بن الأشعث وهو جالس عند ابن زياد، فأخبره بذلك، فقال لابن زياد: إنّه قال لي إنّ مسلماً في دار فلان، فقال: ائتوني به، فدخل عليه وهو عند امرأة قد أوقدت ناراً، فهي تغسل عنه الدّم، فقالوا له: انطلق إلى الأمير، فقال: عفواً؟ قالوا: ما نملك ذلك. فانطلق معهم، فلمّا رآه أمر به، فكُتّف. وقال: أجئت يا ابن حلية لتنزع سلطاني؟ وأمر به، فضربت عنقه.</w:t>
      </w:r>
    </w:p>
    <w:p>
      <w:pPr>
        <w:pStyle w:val="BookText"/>
      </w:pPr>
      <w:r>
        <w:rPr>
          <w:rFonts w:ascii="Amiri" w:hAnsi="Amiri" w:eastAsia="Amiri" w:cs="Amiri"/>
          <w:lang w:bidi="ar-SA"/>
          <w:color w:val="111111"/>
          <w:sz w:val="28"/>
          <w:szCs w:val="28"/>
          <w:rtl/>
        </w:rPr>
        <w:t xml:space="preserve">البلاذري، جمل من أنساب الأشراف، 3/ 422- 423، أنساب الأشراف، 3/ 224</w:t>
      </w:r>
    </w:p>
    <w:p>
      <w:pPr>
        <w:pStyle w:val="BookText"/>
      </w:pPr>
      <w:r>
        <w:rPr>
          <w:rFonts w:ascii="Amiri" w:hAnsi="Amiri" w:eastAsia="Amiri" w:cs="Amiri"/>
          <w:lang w:bidi="ar-SA"/>
          <w:color w:val="111111"/>
          <w:sz w:val="28"/>
          <w:szCs w:val="28"/>
          <w:rtl/>
        </w:rPr>
        <w:t xml:space="preserve">ولمّا بلغ مسلم بن عقيل قتل هاني بن عروة، نادى فيمَنْ كان بايعه، فاجتمعوا، فعقد لعبدالرّحمان بن كُرَيز الكِنديّ على كِندة وربيعة، وعقد لمسلم بن عوسجة على مذحج وأسد، وعقد لأبي ثُمامة الصّيداويّ على تميم وهمذان، وعقد للعبّاس بن جعدة بن هُبيرة على قريش والأنصار؛ فتقدّموا جميعاً حتّى أحاطوا بالقصر، واتّبعهم هو بقيّة النّاس.</w:t>
      </w:r>
    </w:p>
    <w:p>
      <w:pPr>
        <w:pStyle w:val="BookText"/>
      </w:pPr>
      <w:r>
        <w:rPr>
          <w:rFonts w:ascii="Amiri" w:hAnsi="Amiri" w:eastAsia="Amiri" w:cs="Amiri"/>
          <w:lang w:bidi="ar-SA"/>
          <w:color w:val="111111"/>
          <w:sz w:val="28"/>
          <w:szCs w:val="28"/>
          <w:rtl/>
        </w:rPr>
        <w:t xml:space="preserve">وتحصّن عبيداللَّه بن زياد في القصر مع من حضر مجلسه في ذلك اليوم من أشراف أهل الكوفة والأعوان والشُّرَط، وكانوا مقدار مائتي رجل، فقاموا على سور القصر يرمون القوم بالمَدَر والنُّشّاب، ويمنعونهم من الدّنوّ من القصر، فلم يزالوا بذلك حتّى أمسوا.</w:t>
      </w:r>
    </w:p>
    <w:p>
      <w:pPr>
        <w:pStyle w:val="BookText"/>
      </w:pPr>
      <w:r>
        <w:rPr>
          <w:rFonts w:ascii="Amiri" w:hAnsi="Amiri" w:eastAsia="Amiri" w:cs="Amiri"/>
          <w:lang w:bidi="ar-SA"/>
          <w:color w:val="111111"/>
          <w:sz w:val="28"/>
          <w:szCs w:val="28"/>
          <w:rtl/>
        </w:rPr>
        <w:t xml:space="preserve">وقال عبيداللَّه بن زياد لمن كان عنده من أشراف أهل الكوفة: ليُشرف كلّ رجل منكم في ناحية من السّور، فخوّفوا القوم.
</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فأشرف كثير بن شهاب، ومحمّد بن الأشعث، والقعقاع بن شَوْر، وشبث بن ربعيّ، وحجّار بن أبجر، وشمر بن ذي الجوشن، فتنادوا: «يا أهل الكوفة، اتّقوا اللَّه ولا تستعجلوا الفتنة، ولا تشقّوا عصا هذه الامّة، ولا توردوا على أنفسكم خيول الشّام، فقد ذقتموهم، وجرّبتم شوكتهم».</w:t>
      </w:r>
    </w:p>
    <w:p>
      <w:pPr>
        <w:pStyle w:val="BookText"/>
      </w:pPr>
      <w:r>
        <w:rPr>
          <w:rFonts w:ascii="IRNazanin" w:hAnsi="IRNazanin" w:eastAsia="IRNazanin" w:cs="IRNazanin"/>
          <w:lang w:bidi="fa-IR"/>
          <w:color w:val="111111"/>
          <w:sz w:val="28"/>
          <w:szCs w:val="28"/>
          <w:rtl/>
        </w:rPr>
        <w:t xml:space="preserve">فلمّا سمع أصحاب مسلم مقالتهم فتروا بعض الفتور.</w:t>
      </w:r>
    </w:p>
    <w:p>
      <w:pPr>
        <w:pStyle w:val="BookText"/>
      </w:pPr>
      <w:r>
        <w:rPr>
          <w:rFonts w:ascii="Amiri" w:hAnsi="Amiri" w:eastAsia="Amiri" w:cs="Amiri"/>
          <w:lang w:bidi="ar-SA"/>
          <w:color w:val="111111"/>
          <w:sz w:val="28"/>
          <w:szCs w:val="28"/>
          <w:rtl/>
        </w:rPr>
        <w:t xml:space="preserve">وكان الرّجل من أهل الكوفة يأتي ابنه، وأخاه، وابن عمّه، فيقول: انصرف، فإنّ النّاس يكفونك. وتجي ء المرأة إلى ابنها وزوجها وأخيها، فتتعلّق به حتّى يرجع.</w:t>
      </w:r>
    </w:p>
    <w:p>
      <w:pPr>
        <w:pStyle w:val="BookText"/>
      </w:pPr>
      <w:r>
        <w:rPr>
          <w:rFonts w:ascii="Amiri" w:hAnsi="Amiri" w:eastAsia="Amiri" w:cs="Amiri"/>
          <w:lang w:bidi="ar-SA"/>
          <w:color w:val="111111"/>
          <w:sz w:val="28"/>
          <w:szCs w:val="28"/>
          <w:rtl/>
        </w:rPr>
        <w:t xml:space="preserve">فصلّى مسلم العشاء في المسجد، وما معه إلّازهاء ثلاثين رجلًا.</w:t>
      </w:r>
    </w:p>
    <w:p>
      <w:pPr>
        <w:pStyle w:val="BookText"/>
      </w:pPr>
      <w:r>
        <w:rPr>
          <w:rFonts w:ascii="Amiri" w:hAnsi="Amiri" w:eastAsia="Amiri" w:cs="Amiri"/>
          <w:lang w:bidi="ar-SA"/>
          <w:color w:val="111111"/>
          <w:sz w:val="28"/>
          <w:szCs w:val="28"/>
          <w:rtl/>
        </w:rPr>
        <w:t xml:space="preserve">فلمّا رأى ذلك مضى منصرفاً ماشياً، ومشوا معه، فأخذ نحو كِندة، فلمّا مضى قليلًا التفت، فلم ير منهم أحداً، ولم يُصب إنساناً يدلّه على الطّريق، فمضى هائماً على وجهه في ظلمة اللّيل حتّى دخل على كِندة.</w:t>
      </w:r>
    </w:p>
    <w:p>
      <w:pPr>
        <w:pStyle w:val="BookText"/>
      </w:pPr>
      <w:r>
        <w:rPr>
          <w:rFonts w:ascii="Amiri" w:hAnsi="Amiri" w:eastAsia="Amiri" w:cs="Amiri"/>
          <w:lang w:bidi="ar-SA"/>
          <w:color w:val="111111"/>
          <w:sz w:val="28"/>
          <w:szCs w:val="28"/>
          <w:rtl/>
        </w:rPr>
        <w:t xml:space="preserve">فإذا امرأة قائمة على باب دارها تنتظر ابنها- وكانت ممّن خفّ مع مسلم- فآوته وأدخلته بيتها؛ وجاء ابنها، فقال: مَن هذا في الدّار؟</w:t>
      </w:r>
    </w:p>
    <w:p>
      <w:pPr>
        <w:pStyle w:val="BookText"/>
      </w:pPr>
      <w:r>
        <w:rPr>
          <w:rFonts w:ascii="Amiri" w:hAnsi="Amiri" w:eastAsia="Amiri" w:cs="Amiri"/>
          <w:lang w:bidi="ar-SA"/>
          <w:color w:val="111111"/>
          <w:sz w:val="28"/>
          <w:szCs w:val="28"/>
          <w:rtl/>
        </w:rPr>
        <w:t xml:space="preserve">فأعلمته، وأمرته بالكتمان.</w:t>
      </w:r>
    </w:p>
    <w:p>
      <w:pPr>
        <w:pStyle w:val="BookText"/>
      </w:pPr>
      <w:r>
        <w:rPr>
          <w:rFonts w:ascii="Amiri" w:hAnsi="Amiri" w:eastAsia="Amiri" w:cs="Amiri"/>
          <w:lang w:bidi="ar-SA"/>
          <w:color w:val="111111"/>
          <w:sz w:val="28"/>
          <w:szCs w:val="28"/>
          <w:rtl/>
        </w:rPr>
        <w:t xml:space="preserve">ثمّ إنّ ابن زياد لمّا فقد الأصوات ظنّ أنّ القوم دخلوا المسجد، فقال: انظروا، هل ترون في المسجد أحداً؟- وكان المسجد مع القصر-.</w:t>
      </w:r>
    </w:p>
    <w:p>
      <w:pPr>
        <w:pStyle w:val="BookText"/>
      </w:pPr>
      <w:r>
        <w:rPr>
          <w:rFonts w:ascii="Amiri" w:hAnsi="Amiri" w:eastAsia="Amiri" w:cs="Amiri"/>
          <w:lang w:bidi="ar-SA"/>
          <w:color w:val="111111"/>
          <w:sz w:val="28"/>
          <w:szCs w:val="28"/>
          <w:rtl/>
        </w:rPr>
        <w:t xml:space="preserve">فنظروا، فلم يروا أحداً، وجعلوا يشعلون [أطناب] القصب </w:t>
      </w:r>
      <w:r>
        <w:rPr>
          <w:rStyle w:val="FootnoteReference"/>
        </w:rPr>
        <w:footnoteReference w:id="6709"/>
      </w:r>
      <w:r>
        <w:rPr>
          <w:rFonts w:ascii="Amiri" w:hAnsi="Amiri" w:eastAsia="Amiri" w:cs="Amiri"/>
          <w:lang w:bidi="ar-SA"/>
          <w:color w:val="111111"/>
          <w:sz w:val="28"/>
          <w:szCs w:val="28"/>
          <w:rtl/>
        </w:rPr>
        <w:t xml:space="preserve">، ثمّ يقذفون بها في رحبة المسجد ليضي ء لهم، فتبيّنوا، فلم يروا أحداً.</w:t>
      </w:r>
    </w:p>
    <w:p>
      <w:pPr>
        <w:pStyle w:val="BookText"/>
      </w:pPr>
      <w:r>
        <w:rPr>
          <w:rFonts w:ascii="Amiri" w:hAnsi="Amiri" w:eastAsia="Amiri" w:cs="Amiri"/>
          <w:lang w:bidi="ar-SA"/>
          <w:color w:val="111111"/>
          <w:sz w:val="28"/>
          <w:szCs w:val="28"/>
          <w:rtl/>
        </w:rPr>
        <w:t xml:space="preserve">فقال ابن زياد: إنّ القوم قد خُذِلوا، وأسلموا مسلماً، وانصرفوا.</w:t>
      </w:r>
    </w:p>
    <w:p>
      <w:pPr>
        <w:pStyle w:val="BookText"/>
      </w:pPr>
      <w:r>
        <w:rPr>
          <w:rFonts w:ascii="Amiri" w:hAnsi="Amiri" w:eastAsia="Amiri" w:cs="Amiri"/>
          <w:lang w:bidi="ar-SA"/>
          <w:color w:val="111111"/>
          <w:sz w:val="28"/>
          <w:szCs w:val="28"/>
          <w:rtl/>
        </w:rPr>
        <w:t xml:space="preserve">فخرج فيمن كان معه، وجلس في المسجد، ووضعت الشّموع والقناديل، وأمر منادياً، فنادى بالكوفة: «ألا برئت الذّمّة من رجلٍ من العرفاء والشُّرَط والحرس لم يحضر المسجد».
</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فاجتمع النّاس، ثمّ قال: «يا حُصين بن نمير- وكان على الشّرطة- ثكلتك امّك إن ضاع باب سكّة من سكك الكوفة، فإذا أصبحت فاستقر الدّور، داراً، داراً، حتّى تقع عليه. وصلّى ابن زياد العشاء في المسجد، ثمّ دخل القصر.</w:t>
      </w:r>
    </w:p>
    <w:p>
      <w:pPr>
        <w:pStyle w:val="BookText"/>
      </w:pPr>
      <w:r>
        <w:rPr>
          <w:rFonts w:ascii="Amiri" w:hAnsi="Amiri" w:eastAsia="Amiri" w:cs="Amiri"/>
          <w:lang w:bidi="ar-SA"/>
          <w:color w:val="111111"/>
          <w:sz w:val="28"/>
          <w:szCs w:val="28"/>
          <w:rtl/>
        </w:rPr>
        <w:t xml:space="preserve">فلمّا أصبح، جلس للنّاس، فدخلوا عليه، ودخل في أوائلهم محمّد بن الأشعث، فأقعده معه على سريره.</w:t>
      </w:r>
    </w:p>
    <w:p>
      <w:pPr>
        <w:pStyle w:val="BookText"/>
      </w:pPr>
      <w:r>
        <w:rPr>
          <w:rFonts w:ascii="Amiri" w:hAnsi="Amiri" w:eastAsia="Amiri" w:cs="Amiri"/>
          <w:lang w:bidi="ar-SA"/>
          <w:color w:val="111111"/>
          <w:sz w:val="28"/>
          <w:szCs w:val="28"/>
          <w:rtl/>
        </w:rPr>
        <w:t xml:space="preserve">وأقبل ابن تلك المرأة الّتي مسلم في بيتها إلى عبدالرّحمان بن محمّد بن الأشعث- وهو حينئذ غلام حين راهق- فأخبره بمكان مسلم عنده.</w:t>
      </w:r>
    </w:p>
    <w:p>
      <w:pPr>
        <w:pStyle w:val="BookText"/>
      </w:pPr>
      <w:r>
        <w:rPr>
          <w:rFonts w:ascii="Amiri" w:hAnsi="Amiri" w:eastAsia="Amiri" w:cs="Amiri"/>
          <w:lang w:bidi="ar-SA"/>
          <w:color w:val="111111"/>
          <w:sz w:val="28"/>
          <w:szCs w:val="28"/>
          <w:rtl/>
        </w:rPr>
        <w:t xml:space="preserve">فأقبل عبدالرّحمان إلى أبيه محمّد بن الأشعث، وهو جالس مع ابن زياد، فأسرّ إليه الخبر.</w:t>
      </w:r>
    </w:p>
    <w:p>
      <w:pPr>
        <w:pStyle w:val="BookText"/>
      </w:pPr>
      <w:r>
        <w:rPr>
          <w:rFonts w:ascii="Amiri" w:hAnsi="Amiri" w:eastAsia="Amiri" w:cs="Amiri"/>
          <w:lang w:bidi="ar-SA"/>
          <w:color w:val="111111"/>
          <w:sz w:val="28"/>
          <w:szCs w:val="28"/>
          <w:rtl/>
        </w:rPr>
        <w:t xml:space="preserve">فقال ابن زياد: ما سارّ به ابنك؟</w:t>
      </w:r>
    </w:p>
    <w:p>
      <w:pPr>
        <w:pStyle w:val="BookText"/>
      </w:pPr>
      <w:r>
        <w:rPr>
          <w:rFonts w:ascii="Amiri" w:hAnsi="Amiri" w:eastAsia="Amiri" w:cs="Amiri"/>
          <w:lang w:bidi="ar-SA"/>
          <w:color w:val="111111"/>
          <w:sz w:val="28"/>
          <w:szCs w:val="28"/>
          <w:rtl/>
        </w:rPr>
        <w:t xml:space="preserve">قال: «أخبرني أنّ مسلم بن عقيل في بعض دورنا».</w:t>
      </w:r>
    </w:p>
    <w:p>
      <w:pPr>
        <w:pStyle w:val="BookText"/>
      </w:pPr>
      <w:r>
        <w:rPr>
          <w:rFonts w:ascii="Amiri" w:hAnsi="Amiri" w:eastAsia="Amiri" w:cs="Amiri"/>
          <w:lang w:bidi="ar-SA"/>
          <w:color w:val="111111"/>
          <w:sz w:val="28"/>
          <w:szCs w:val="28"/>
          <w:rtl/>
        </w:rPr>
        <w:t xml:space="preserve">فقال: «انطلق، فأتني به السّاعة».</w:t>
      </w:r>
    </w:p>
    <w:p>
      <w:pPr>
        <w:pStyle w:val="BookText"/>
      </w:pPr>
      <w:r>
        <w:rPr>
          <w:rFonts w:ascii="Amiri" w:hAnsi="Amiri" w:eastAsia="Amiri" w:cs="Amiri"/>
          <w:lang w:bidi="ar-SA"/>
          <w:color w:val="111111"/>
          <w:sz w:val="28"/>
          <w:szCs w:val="28"/>
          <w:rtl/>
        </w:rPr>
        <w:t xml:space="preserve">وقال لعُبيد بن حُريث: «ابعث مائة رجل من قريش».</w:t>
      </w:r>
    </w:p>
    <w:p>
      <w:pPr>
        <w:pStyle w:val="BookText"/>
      </w:pPr>
      <w:r>
        <w:rPr>
          <w:rFonts w:ascii="Amiri" w:hAnsi="Amiri" w:eastAsia="Amiri" w:cs="Amiri"/>
          <w:lang w:bidi="ar-SA"/>
          <w:color w:val="111111"/>
          <w:sz w:val="28"/>
          <w:szCs w:val="28"/>
          <w:rtl/>
        </w:rPr>
        <w:t xml:space="preserve">وكره أن يبعث إليه غير قريش خوفاً من العصبيّة أن تقع.</w:t>
      </w:r>
    </w:p>
    <w:p>
      <w:pPr>
        <w:pStyle w:val="BookText"/>
      </w:pPr>
      <w:r>
        <w:rPr>
          <w:rFonts w:ascii="Amiri" w:hAnsi="Amiri" w:eastAsia="Amiri" w:cs="Amiri"/>
          <w:lang w:bidi="ar-SA"/>
          <w:color w:val="111111"/>
          <w:sz w:val="28"/>
          <w:szCs w:val="28"/>
          <w:rtl/>
        </w:rPr>
        <w:t xml:space="preserve">فأقبلوا حتّى أتوا الدّار الّتي فيها مسلم بن عقيل، ففتحوها، فقاتلهم، فرُمي، فكُسر فوه، واخذ، فاتي ببغلة، فركبها، وصاروا به إلى ابن زياد.</w:t>
      </w:r>
    </w:p>
    <w:p>
      <w:pPr>
        <w:pStyle w:val="BookText"/>
      </w:pPr>
      <w:r>
        <w:rPr>
          <w:rFonts w:ascii="Amiri" w:hAnsi="Amiri" w:eastAsia="Amiri" w:cs="Amiri"/>
          <w:lang w:bidi="ar-SA"/>
          <w:color w:val="111111"/>
          <w:sz w:val="28"/>
          <w:szCs w:val="28"/>
          <w:rtl/>
        </w:rPr>
        <w:t xml:space="preserve">الدّينوري، الأخبار الطّوال،/ 238- 240</w:t>
      </w:r>
    </w:p>
    <w:p>
      <w:pPr>
        <w:pStyle w:val="BookText"/>
      </w:pPr>
      <w:r>
        <w:rPr>
          <w:rFonts w:ascii="Amiri" w:hAnsi="Amiri" w:eastAsia="Amiri" w:cs="Amiri"/>
          <w:lang w:bidi="ar-SA"/>
          <w:color w:val="111111"/>
          <w:sz w:val="28"/>
          <w:szCs w:val="28"/>
          <w:rtl/>
        </w:rPr>
        <w:t xml:space="preserve">حتّى خرج ابن عقيل يوم </w:t>
      </w:r>
      <w:r>
        <w:rPr>
          <w:rStyle w:val="FootnoteReference"/>
        </w:rPr>
        <w:footnoteReference w:id="6710"/>
      </w:r>
      <w:r>
        <w:rPr>
          <w:rFonts w:ascii="Amiri" w:hAnsi="Amiri" w:eastAsia="Amiri" w:cs="Amiri"/>
          <w:lang w:bidi="ar-SA"/>
          <w:color w:val="111111"/>
          <w:sz w:val="28"/>
          <w:szCs w:val="28"/>
          <w:rtl/>
        </w:rPr>
        <w:t xml:space="preserve">خرج والمختار في </w:t>
      </w:r>
      <w:r>
        <w:rPr>
          <w:rStyle w:val="FootnoteReference"/>
        </w:rPr>
        <w:footnoteReference w:id="6711"/>
      </w:r>
      <w:r>
        <w:rPr>
          <w:rFonts w:ascii="Amiri" w:hAnsi="Amiri" w:eastAsia="Amiri" w:cs="Amiri"/>
          <w:lang w:bidi="ar-SA"/>
          <w:color w:val="111111"/>
          <w:sz w:val="28"/>
          <w:szCs w:val="28"/>
          <w:rtl/>
        </w:rPr>
        <w:t xml:space="preserve">قرية له بخُطَرْنية تُدعى لقفا </w:t>
      </w:r>
      <w:r>
        <w:rPr>
          <w:rStyle w:val="FootnoteReference"/>
        </w:rPr>
        <w:footnoteReference w:id="6712"/>
      </w:r>
      <w:r>
        <w:rPr>
          <w:rFonts w:ascii="Amiri" w:hAnsi="Amiri" w:eastAsia="Amiri" w:cs="Amiri"/>
          <w:lang w:bidi="ar-SA"/>
          <w:color w:val="111111"/>
          <w:sz w:val="28"/>
          <w:szCs w:val="28"/>
          <w:rtl/>
        </w:rPr>
        <w:t xml:space="preserve">، فجاءه خبر ابن عقيل عند الظّهر أ نّه قد ظهر بالكوفة، فلم يكن خروجه يوم خرج على ميعاد من أصحابه، إنّما خرج حين قيل له: إنّ هاني بن عروة المراديّ قد ضُرب وحُبس.</w:t>
      </w:r>
    </w:p>
    <w:p>
      <w:pPr>
        <w:pStyle w:val="BookText"/>
      </w:pPr>
      <w:r>
        <w:rPr>
          <w:rFonts w:ascii="Amiri" w:hAnsi="Amiri" w:eastAsia="Amiri" w:cs="Amiri"/>
          <w:lang w:bidi="ar-SA"/>
          <w:color w:val="111111"/>
          <w:sz w:val="28"/>
          <w:szCs w:val="28"/>
          <w:rtl/>
        </w:rPr>
        <w:t xml:space="preserve">الطّبريّ، التّاريخ، 5/ 569/ عنه: ابن عساكر، تاريخ دمشق، 20/ 221
</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فأتى </w:t>
      </w:r>
      <w:r>
        <w:rPr>
          <w:rStyle w:val="FootnoteReference"/>
        </w:rPr>
        <w:footnoteReference w:id="6713"/>
      </w:r>
      <w:r>
        <w:rPr>
          <w:rFonts w:ascii="Amiri" w:hAnsi="Amiri" w:eastAsia="Amiri" w:cs="Amiri"/>
          <w:lang w:bidi="ar-SA"/>
          <w:color w:val="111111"/>
          <w:sz w:val="28"/>
          <w:szCs w:val="28"/>
          <w:rtl/>
        </w:rPr>
        <w:t xml:space="preserve">مسلماً الخبر، فنادى بشعاره، فاجتمع إليه </w:t>
      </w:r>
      <w:r>
        <w:rPr>
          <w:rStyle w:val="FootnoteReference"/>
        </w:rPr>
        <w:footnoteReference w:id="6714"/>
      </w:r>
      <w:r>
        <w:rPr>
          <w:rFonts w:ascii="Amiri" w:hAnsi="Amiri" w:eastAsia="Amiri" w:cs="Amiri"/>
          <w:lang w:bidi="ar-SA"/>
          <w:color w:val="111111"/>
          <w:sz w:val="28"/>
          <w:szCs w:val="28"/>
          <w:rtl/>
        </w:rPr>
        <w:t xml:space="preserve">أربعة آلاف </w:t>
      </w:r>
      <w:r>
        <w:rPr>
          <w:rStyle w:val="FootnoteReference"/>
        </w:rPr>
        <w:footnoteReference w:id="6715"/>
      </w:r>
      <w:r>
        <w:rPr>
          <w:rFonts w:ascii="Amiri" w:hAnsi="Amiri" w:eastAsia="Amiri" w:cs="Amiri"/>
          <w:lang w:bidi="ar-SA"/>
          <w:color w:val="111111"/>
          <w:sz w:val="28"/>
          <w:szCs w:val="28"/>
          <w:rtl/>
        </w:rPr>
        <w:t xml:space="preserve">من أهل الكوفة، فقدّم مقدّمته </w:t>
      </w:r>
      <w:r>
        <w:rPr>
          <w:rStyle w:val="FootnoteReference"/>
        </w:rPr>
        <w:footnoteReference w:id="6716"/>
      </w:r>
      <w:r>
        <w:rPr>
          <w:rFonts w:ascii="IRNazanin" w:hAnsi="IRNazanin" w:eastAsia="IRNazanin" w:cs="IRNazanin"/>
          <w:lang w:bidi="fa-IR"/>
          <w:color w:val="111111"/>
          <w:sz w:val="28"/>
          <w:szCs w:val="28"/>
          <w:rtl/>
        </w:rPr>
        <w:t xml:space="preserve">، </w:t>
      </w:r>
      <w:r>
        <w:rPr>
          <w:rStyle w:val="FootnoteReference"/>
        </w:rPr>
        <w:footnoteReference w:id="6717"/>
      </w:r>
      <w:r>
        <w:rPr>
          <w:rFonts w:ascii="Amiri" w:hAnsi="Amiri" w:eastAsia="Amiri" w:cs="Amiri"/>
          <w:lang w:bidi="ar-SA"/>
          <w:color w:val="111111"/>
          <w:sz w:val="28"/>
          <w:szCs w:val="28"/>
          <w:rtl/>
        </w:rPr>
        <w:t xml:space="preserve">وعبّأ ميمنته وميسرته </w:t>
      </w:r>
      <w:r>
        <w:rPr>
          <w:rStyle w:val="FootnoteReference"/>
        </w:rPr>
        <w:footnoteReference w:id="6718"/>
      </w:r>
      <w:r>
        <w:rPr>
          <w:rFonts w:ascii="Amiri" w:hAnsi="Amiri" w:eastAsia="Amiri" w:cs="Amiri"/>
          <w:lang w:bidi="ar-SA"/>
          <w:color w:val="111111"/>
          <w:sz w:val="28"/>
          <w:szCs w:val="28"/>
          <w:rtl/>
        </w:rPr>
        <w:t xml:space="preserve">، وسار في القلب إلى عبيداللَّه، وبعث عبيداللَّه إلى وجوه أهل الكوفة، فجمعهم عنده في القصر، فلمّا </w:t>
      </w:r>
      <w:r>
        <w:rPr>
          <w:rStyle w:val="FootnoteReference"/>
        </w:rPr>
        <w:footnoteReference w:id="6719"/>
      </w:r>
      <w:r>
        <w:rPr>
          <w:rFonts w:ascii="Amiri" w:hAnsi="Amiri" w:eastAsia="Amiri" w:cs="Amiri"/>
          <w:lang w:bidi="ar-SA"/>
          <w:color w:val="111111"/>
          <w:sz w:val="28"/>
          <w:szCs w:val="28"/>
          <w:rtl/>
        </w:rPr>
        <w:t xml:space="preserve">سار إليه مسلم، فانتهى </w:t>
      </w:r>
      <w:r>
        <w:rPr>
          <w:rStyle w:val="FootnoteReference"/>
        </w:rPr>
        <w:footnoteReference w:id="6720"/>
      </w:r>
      <w:r>
        <w:rPr>
          <w:rFonts w:ascii="IRNazanin" w:hAnsi="IRNazanin" w:eastAsia="IRNazanin" w:cs="IRNazanin"/>
          <w:lang w:bidi="fa-IR"/>
          <w:color w:val="111111"/>
          <w:sz w:val="28"/>
          <w:szCs w:val="28"/>
          <w:rtl/>
        </w:rPr>
        <w:t xml:space="preserve">إلى باب القصر أشرفوا </w:t>
      </w:r>
      <w:r>
        <w:rPr>
          <w:rStyle w:val="FootnoteReference"/>
        </w:rPr>
        <w:footnoteReference w:id="6721"/>
      </w:r>
      <w:r>
        <w:rPr>
          <w:rFonts w:ascii="Amiri" w:hAnsi="Amiri" w:eastAsia="Amiri" w:cs="Amiri"/>
          <w:lang w:bidi="ar-SA"/>
          <w:color w:val="111111"/>
          <w:sz w:val="28"/>
          <w:szCs w:val="28"/>
          <w:rtl/>
        </w:rPr>
        <w:t xml:space="preserve">على عشائرهم فجعلوا يكلّمونهم ويردّونهم، فجعل </w:t>
      </w:r>
      <w:r>
        <w:rPr>
          <w:rStyle w:val="FootnoteReference"/>
        </w:rPr>
        <w:footnoteReference w:id="6722"/>
      </w:r>
      <w:r>
        <w:rPr>
          <w:rFonts w:ascii="Amiri" w:hAnsi="Amiri" w:eastAsia="Amiri" w:cs="Amiri"/>
          <w:lang w:bidi="ar-SA"/>
          <w:color w:val="111111"/>
          <w:sz w:val="28"/>
          <w:szCs w:val="28"/>
          <w:rtl/>
        </w:rPr>
        <w:t xml:space="preserve">أصحاب مسلم يتسلّلون حتّى أمسى في خمسمائة، فلمّا اختلط الظّلام ذهب أولئك أيضاً.</w:t>
      </w:r>
    </w:p>
    <w:p>
      <w:pPr>
        <w:pStyle w:val="BookText"/>
      </w:pPr>
      <w:r>
        <w:rPr>
          <w:rFonts w:ascii="Amiri" w:hAnsi="Amiri" w:eastAsia="Amiri" w:cs="Amiri"/>
          <w:lang w:bidi="ar-SA"/>
          <w:color w:val="111111"/>
          <w:sz w:val="28"/>
          <w:szCs w:val="28"/>
          <w:rtl/>
        </w:rPr>
        <w:t xml:space="preserve">فلمّا رأى مسلم أ نّه قد بقي وحده يتردّد </w:t>
      </w:r>
      <w:r>
        <w:rPr>
          <w:rStyle w:val="FootnoteReference"/>
        </w:rPr>
        <w:footnoteReference w:id="6723"/>
      </w:r>
      <w:r>
        <w:rPr>
          <w:rFonts w:ascii="Amiri" w:hAnsi="Amiri" w:eastAsia="Amiri" w:cs="Amiri"/>
          <w:lang w:bidi="ar-SA"/>
          <w:color w:val="111111"/>
          <w:sz w:val="28"/>
          <w:szCs w:val="28"/>
          <w:rtl/>
        </w:rPr>
        <w:t xml:space="preserve">في الطّرق </w:t>
      </w:r>
      <w:r>
        <w:rPr>
          <w:rStyle w:val="FootnoteReference"/>
        </w:rPr>
        <w:footnoteReference w:id="6724"/>
      </w:r>
      <w:r>
        <w:rPr>
          <w:rStyle w:val="FootnoteReference"/>
        </w:rPr>
        <w:footnoteReference w:id="6725"/>
      </w:r>
      <w:r>
        <w:rPr>
          <w:rFonts w:ascii="IRNazanin" w:hAnsi="IRNazanin" w:eastAsia="IRNazanin" w:cs="IRNazanin"/>
          <w:lang w:bidi="fa-IR"/>
          <w:color w:val="111111"/>
          <w:sz w:val="28"/>
          <w:szCs w:val="28"/>
          <w:rtl/>
        </w:rPr>
        <w:t xml:space="preserve">أتى </w:t>
      </w:r>
      <w:r>
        <w:rPr>
          <w:rStyle w:val="FootnoteReference"/>
        </w:rPr>
        <w:footnoteReference w:id="6726"/>
      </w:r>
      <w:r>
        <w:rPr>
          <w:rFonts w:ascii="Amiri" w:hAnsi="Amiri" w:eastAsia="Amiri" w:cs="Amiri"/>
          <w:lang w:bidi="ar-SA"/>
          <w:color w:val="111111"/>
          <w:sz w:val="28"/>
          <w:szCs w:val="28"/>
          <w:rtl/>
        </w:rPr>
        <w:t xml:space="preserve">باباً فنزل عليه </w:t>
      </w:r>
      <w:r>
        <w:rPr>
          <w:rStyle w:val="FootnoteReference"/>
        </w:rPr>
        <w:footnoteReference w:id="6727"/>
      </w:r>
      <w:r>
        <w:rPr>
          <w:rFonts w:ascii="Amiri" w:hAnsi="Amiri" w:eastAsia="Amiri" w:cs="Amiri"/>
          <w:lang w:bidi="ar-SA"/>
          <w:color w:val="111111"/>
          <w:sz w:val="28"/>
          <w:szCs w:val="28"/>
          <w:rtl/>
        </w:rPr>
        <w:t xml:space="preserve">، فخرجت إليه امرأة، فقال لها: اسقيني </w:t>
      </w:r>
      <w:r>
        <w:rPr>
          <w:rStyle w:val="FootnoteReference"/>
        </w:rPr>
        <w:footnoteReference w:id="6728"/>
      </w:r>
      <w:r>
        <w:rPr>
          <w:rFonts w:ascii="Amiri" w:hAnsi="Amiri" w:eastAsia="Amiri" w:cs="Amiri"/>
          <w:lang w:bidi="ar-SA"/>
          <w:color w:val="111111"/>
          <w:sz w:val="28"/>
          <w:szCs w:val="28"/>
          <w:rtl/>
        </w:rPr>
        <w:t xml:space="preserve">، فسقته، ثمّ </w:t>
      </w:r>
      <w:r>
        <w:rPr>
          <w:rStyle w:val="FootnoteReference"/>
        </w:rPr>
        <w:footnoteReference w:id="6729"/>
      </w:r>
      <w:r>
        <w:rPr>
          <w:rFonts w:ascii="Amiri" w:hAnsi="Amiri" w:eastAsia="Amiri" w:cs="Amiri"/>
          <w:lang w:bidi="ar-SA"/>
          <w:color w:val="111111"/>
          <w:sz w:val="28"/>
          <w:szCs w:val="28"/>
          <w:rtl/>
        </w:rPr>
        <w:t xml:space="preserve">دخلت فمكثت </w:t>
      </w:r>
      <w:r>
        <w:rPr>
          <w:rStyle w:val="FootnoteReference"/>
        </w:rPr>
        <w:footnoteReference w:id="6730"/>
      </w:r>
      <w:r>
        <w:rPr>
          <w:rFonts w:ascii="Amiri" w:hAnsi="Amiri" w:eastAsia="Amiri" w:cs="Amiri"/>
          <w:lang w:bidi="ar-SA"/>
          <w:color w:val="111111"/>
          <w:sz w:val="28"/>
          <w:szCs w:val="28"/>
          <w:rtl/>
        </w:rPr>
        <w:t xml:space="preserve">ما شاء اللَّه، ثمّ خرجت، فإذا هو على الباب؛ قالت: يا عبداللَّه، إنّ مجلسك مجلس ريبة، فقم؛ قال </w:t>
      </w:r>
      <w:r>
        <w:rPr>
          <w:rStyle w:val="FootnoteReference"/>
        </w:rPr>
        <w:footnoteReference w:id="6731"/>
      </w:r>
      <w:r>
        <w:rPr>
          <w:rFonts w:ascii="Amiri" w:hAnsi="Amiri" w:eastAsia="Amiri" w:cs="Amiri"/>
          <w:lang w:bidi="ar-SA"/>
          <w:color w:val="111111"/>
          <w:sz w:val="28"/>
          <w:szCs w:val="28"/>
          <w:rtl/>
        </w:rPr>
        <w:t xml:space="preserve">: إنِّي </w:t>
      </w:r>
      <w:r>
        <w:rPr>
          <w:rStyle w:val="FootnoteReference"/>
        </w:rPr>
        <w:footnoteReference w:id="6732"/>
      </w:r>
      <w:r>
        <w:rPr>
          <w:rFonts w:ascii="IRNazanin" w:hAnsi="IRNazanin" w:eastAsia="IRNazanin" w:cs="IRNazanin"/>
          <w:lang w:bidi="fa-IR"/>
          <w:color w:val="111111"/>
          <w:sz w:val="28"/>
          <w:szCs w:val="28"/>
          <w:rtl/>
        </w:rPr>
        <w:t xml:space="preserve">أنا </w:t>
      </w:r>
      <w:r>
        <w:rPr>
          <w:rStyle w:val="FootnoteReference"/>
        </w:rPr>
        <w:footnoteReference w:id="6733"/>
      </w:r>
      <w:r>
        <w:rPr>
          <w:rFonts w:ascii="Amiri" w:hAnsi="Amiri" w:eastAsia="Amiri" w:cs="Amiri"/>
          <w:lang w:bidi="ar-SA"/>
          <w:color w:val="111111"/>
          <w:sz w:val="28"/>
          <w:szCs w:val="28"/>
          <w:rtl/>
        </w:rPr>
        <w:t xml:space="preserve">مسلم بن عقيل، فهل عندكِ مأوىً؟ قالت: نعم، ادخل </w:t>
      </w:r>
      <w:r>
        <w:rPr>
          <w:rStyle w:val="FootnoteReference"/>
        </w:rPr>
        <w:footnoteReference w:id="6734"/>
      </w:r>
      <w:r>
        <w:rPr>
          <w:rFonts w:ascii="Amiri" w:hAnsi="Amiri" w:eastAsia="Amiri" w:cs="Amiri"/>
          <w:lang w:bidi="ar-SA"/>
          <w:color w:val="111111"/>
          <w:sz w:val="28"/>
          <w:szCs w:val="28"/>
          <w:rtl/>
        </w:rPr>
        <w:t xml:space="preserve">، وكان ابنها مولىً لمحمّد
</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الأشعث، فلمّا علم به الغلام انطلق إلى محمّد فأخبره، </w:t>
      </w:r>
      <w:r>
        <w:rPr>
          <w:rStyle w:val="FootnoteReference"/>
        </w:rPr>
        <w:footnoteReference w:id="6735"/>
      </w:r>
      <w:r>
        <w:rPr>
          <w:rFonts w:ascii="Amiri" w:hAnsi="Amiri" w:eastAsia="Amiri" w:cs="Amiri"/>
          <w:lang w:bidi="ar-SA"/>
          <w:color w:val="111111"/>
          <w:sz w:val="28"/>
          <w:szCs w:val="28"/>
          <w:rtl/>
        </w:rPr>
        <w:t xml:space="preserve">فانطلق محمّد إلى عبيداللَّه فأخبره </w:t>
      </w:r>
      <w:r>
        <w:rPr>
          <w:rStyle w:val="FootnoteReference"/>
        </w:rPr>
        <w:footnoteReference w:id="6736"/>
      </w:r>
      <w:r>
        <w:rPr>
          <w:rFonts w:ascii="Amiri" w:hAnsi="Amiri" w:eastAsia="Amiri" w:cs="Amiri"/>
          <w:lang w:bidi="ar-SA"/>
          <w:color w:val="111111"/>
          <w:sz w:val="28"/>
          <w:szCs w:val="28"/>
          <w:rtl/>
        </w:rPr>
        <w:t xml:space="preserve">، فبعث عبيداللَّه عمرو بن حريث المخزوميّ- وكان صاحب شُرَطه </w:t>
      </w:r>
      <w:r>
        <w:rPr>
          <w:rStyle w:val="FootnoteReference"/>
        </w:rPr>
        <w:footnoteReference w:id="6737"/>
      </w:r>
      <w:r>
        <w:rPr>
          <w:rFonts w:ascii="Amiri" w:hAnsi="Amiri" w:eastAsia="Amiri" w:cs="Amiri"/>
          <w:lang w:bidi="ar-SA"/>
          <w:color w:val="111111"/>
          <w:sz w:val="28"/>
          <w:szCs w:val="28"/>
          <w:rtl/>
        </w:rPr>
        <w:t xml:space="preserve">- إليه، ومعه </w:t>
      </w:r>
      <w:r>
        <w:rPr>
          <w:rStyle w:val="FootnoteReference"/>
        </w:rPr>
        <w:footnoteReference w:id="6738"/>
      </w:r>
      <w:r>
        <w:rPr>
          <w:rFonts w:ascii="IRNazanin" w:hAnsi="IRNazanin" w:eastAsia="IRNazanin" w:cs="IRNazanin"/>
          <w:lang w:bidi="fa-IR"/>
          <w:color w:val="111111"/>
          <w:sz w:val="28"/>
          <w:szCs w:val="28"/>
          <w:rtl/>
        </w:rPr>
        <w:t xml:space="preserve">عبدالرّحمان بن محمّد بن الأشعث </w:t>
      </w:r>
      <w:r>
        <w:rPr>
          <w:rStyle w:val="FootnoteReference"/>
        </w:rPr>
        <w:footnoteReference w:id="6739"/>
      </w:r>
      <w:r>
        <w:rPr>
          <w:rFonts w:ascii="Amiri" w:hAnsi="Amiri" w:eastAsia="Amiri" w:cs="Amiri"/>
          <w:lang w:bidi="ar-SA"/>
          <w:color w:val="111111"/>
          <w:sz w:val="28"/>
          <w:szCs w:val="28"/>
          <w:rtl/>
        </w:rPr>
        <w:t xml:space="preserve">، فلم يعلم مسلم حتّى أحيط بالدّار، فلمّا رأى ذلك مسلم خرج إليهم </w:t>
      </w:r>
      <w:r>
        <w:rPr>
          <w:rStyle w:val="FootnoteReference"/>
        </w:rPr>
        <w:footnoteReference w:id="6740"/>
      </w:r>
      <w:r>
        <w:rPr>
          <w:rFonts w:ascii="Amiri" w:hAnsi="Amiri" w:eastAsia="Amiri" w:cs="Amiri"/>
          <w:lang w:bidi="ar-SA"/>
          <w:color w:val="111111"/>
          <w:sz w:val="28"/>
          <w:szCs w:val="28"/>
          <w:rtl/>
        </w:rPr>
        <w:t xml:space="preserve">بسيفه فقاتلهم، فأعطاه عبدالرّحمان </w:t>
      </w:r>
      <w:r>
        <w:rPr>
          <w:rStyle w:val="FootnoteReference"/>
        </w:rPr>
        <w:footnoteReference w:id="6741"/>
      </w:r>
      <w:r>
        <w:rPr>
          <w:rFonts w:ascii="Amiri" w:hAnsi="Amiri" w:eastAsia="Amiri" w:cs="Amiri"/>
          <w:lang w:bidi="ar-SA"/>
          <w:color w:val="111111"/>
          <w:sz w:val="28"/>
          <w:szCs w:val="28"/>
          <w:rtl/>
        </w:rPr>
        <w:t xml:space="preserve">الأمان، فأمكن من يده، فجاء به إلى عبيداللَّه، فأمر به، فاصعد إلى أعلى القصر، فضُربت </w:t>
      </w:r>
      <w:r>
        <w:rPr>
          <w:rStyle w:val="FootnoteReference"/>
        </w:rPr>
        <w:footnoteReference w:id="6742"/>
      </w:r>
      <w:r>
        <w:rPr>
          <w:rFonts w:ascii="IRNazanin" w:hAnsi="IRNazanin" w:eastAsia="IRNazanin" w:cs="IRNazanin"/>
          <w:lang w:bidi="fa-IR"/>
          <w:color w:val="111111"/>
          <w:sz w:val="28"/>
          <w:szCs w:val="28"/>
          <w:rtl/>
        </w:rPr>
        <w:t xml:space="preserve">عنقه، وألقى جثّته إلى النّاس. </w:t>
      </w:r>
      <w:r>
        <w:rPr>
          <w:rStyle w:val="FootnoteReference"/>
        </w:rPr>
        <w:footnoteReference w:id="6743"/>
      </w:r>
    </w:p>
    <w:p>
      <w:pPr>
        <w:pStyle w:val="BookText"/>
      </w:pPr>
      <w:r>
        <w:rPr>
          <w:rFonts w:ascii="IRNazanin" w:hAnsi="IRNazanin" w:eastAsia="IRNazanin" w:cs="IRNazanin"/>
          <w:lang w:bidi="fa-IR"/>
          <w:color w:val="111111"/>
          <w:sz w:val="28"/>
          <w:szCs w:val="28"/>
          <w:rtl/>
        </w:rPr>
        <w:t xml:space="preserve">گويد: عبيداللَّه كس از پس سران كوفه فرستاد و آن ها را در قصر به نزد خويش فراهم آورد و چون مسلم به در قصر رسيد، سران قوم از بالا نمودار شدند وبا عشاير خويش سخن كردند و آن ها را بازگردانيدند.</w:t>
      </w:r>
    </w:p>
    <w:p>
      <w:pPr>
        <w:pStyle w:val="BookText"/>
      </w:pPr>
      <w:r>
        <w:rPr>
          <w:rFonts w:ascii="IRNazanin" w:hAnsi="IRNazanin" w:eastAsia="IRNazanin" w:cs="IRNazanin"/>
          <w:lang w:bidi="fa-IR"/>
          <w:color w:val="111111"/>
          <w:sz w:val="28"/>
          <w:szCs w:val="28"/>
          <w:rtl/>
        </w:rPr>
        <w:t xml:space="preserve">ياران مسلم رفتن گرفتند تا هنگام شب پانصد كس به جاى ماند و چون تاريك شد، آن ها نيز رفتند. و چون مسلم خويشتن را تنها ديد، در كوچه ها به راه افتاد تا به درى رسيد و آن جا توقف كرده، زنى برون شد كه بدو گفت: «آبم بده.»</w:t>
      </w:r>
    </w:p>
    <w:p>
      <w:pPr>
        <w:pStyle w:val="BookText"/>
      </w:pPr>
      <w:r>
        <w:rPr>
          <w:rFonts w:ascii="IRNazanin" w:hAnsi="IRNazanin" w:eastAsia="IRNazanin" w:cs="IRNazanin"/>
          <w:lang w:bidi="fa-IR"/>
          <w:color w:val="111111"/>
          <w:sz w:val="28"/>
          <w:szCs w:val="28"/>
          <w:rtl/>
        </w:rPr>
        <w:t xml:space="preserve">و آن زن آبش داد. آن گاه به درون رفت و چندان كه خدا خواست بماند و سپس برون آمد و او را ديد كه بر در است. گفت: «اى بنده خدا! اين جا نشستنت مايه بدگمانى است، برخيز.»</w:t>
      </w:r>
    </w:p>
    <w:p>
      <w:pPr>
        <w:pStyle w:val="BookText"/>
      </w:pPr>
      <w:r>
        <w:rPr>
          <w:rFonts w:ascii="IRNazanin" w:hAnsi="IRNazanin" w:eastAsia="IRNazanin" w:cs="IRNazanin"/>
          <w:lang w:bidi="fa-IR"/>
          <w:color w:val="111111"/>
          <w:sz w:val="28"/>
          <w:szCs w:val="28"/>
          <w:rtl/>
        </w:rPr>
        <w:t xml:space="preserve">گفت: «من مسلم بن عقيلم، آيا به نزد تو جاى ماندن هست؟»</w:t>
      </w:r>
    </w:p>
    <w:p>
      <w:pPr>
        <w:pStyle w:val="BookText"/>
      </w:pPr>
      <w:r>
        <w:rPr>
          <w:rFonts w:ascii="IRNazanin" w:hAnsi="IRNazanin" w:eastAsia="IRNazanin" w:cs="IRNazanin"/>
          <w:lang w:bidi="fa-IR"/>
          <w:color w:val="111111"/>
          <w:sz w:val="28"/>
          <w:szCs w:val="28"/>
          <w:rtl/>
        </w:rPr>
        <w:t xml:space="preserve">گفت: «آرى، به درون آى.»</w:t>
      </w:r>
    </w:p>
    <w:p>
      <w:pPr>
        <w:pStyle w:val="BookText"/>
      </w:pPr>
      <w:r>
        <w:rPr>
          <w:rFonts w:ascii="IRNazanin" w:hAnsi="IRNazanin" w:eastAsia="IRNazanin" w:cs="IRNazanin"/>
          <w:lang w:bidi="fa-IR"/>
          <w:color w:val="111111"/>
          <w:sz w:val="28"/>
          <w:szCs w:val="28"/>
          <w:rtl/>
        </w:rPr>
        <w:t xml:space="preserve">گويد: پسر آن زن غلام محمد بن اشعث بود و چون از قضيه خبر يافت، پيش محمد رفت و بدو خبر داد. محمد نيز پيش عبيداللَّه رفت و به او خبر داد. عبيداللَّه، عمرو بن حريث مخزومى را كه سالار نگهبانان وى بود فرستاد. عبدالرحمان بن محمد بن اشعث نيز با وى برفت.</w:t>
      </w:r>
    </w:p>
    <w:p>
      <w:pPr>
        <w:pStyle w:val="BookText"/>
      </w:pPr>
      <w:r>
        <w:rPr>
          <w:rFonts w:ascii="IRNazanin" w:hAnsi="IRNazanin" w:eastAsia="IRNazanin" w:cs="IRNazanin"/>
          <w:lang w:bidi="fa-IR"/>
          <w:color w:val="111111"/>
          <w:sz w:val="28"/>
          <w:szCs w:val="28"/>
          <w:rtl/>
        </w:rPr>
        <w:t xml:space="preserve">مسلم بى خبر بود تا وقتى كه خانه را محاصره كردند. چون چنين ديد، با شمشير برون شد و با آن ها بجنگيد. عبدالرحمان او را امان داد كه تسليم شد.</w:t>
      </w:r>
    </w:p>
    <w:p>
      <w:pPr>
        <w:pStyle w:val="BookText"/>
      </w:pPr>
      <w:r>
        <w:rPr>
          <w:rFonts w:ascii="IRNazanin" w:hAnsi="IRNazanin" w:eastAsia="IRNazanin" w:cs="IRNazanin"/>
          <w:lang w:bidi="fa-IR"/>
          <w:color w:val="111111"/>
          <w:sz w:val="28"/>
          <w:szCs w:val="28"/>
          <w:rtl/>
        </w:rPr>
        <w:t xml:space="preserve">او را پيش عبيداللَّه بن زياد بردند كه بگفت تا او را بالاى قصر بردند و گردنش را بزدند و پيكرش را ميان مردم افكندند.</w:t>
      </w:r>
    </w:p>
    <w:p>
      <w:pPr>
        <w:pStyle w:val="BookText"/>
      </w:pPr>
      <w:r>
        <w:rPr>
          <w:rFonts w:ascii="IRNazanin" w:hAnsi="IRNazanin" w:eastAsia="IRNazanin" w:cs="IRNazanin"/>
          <w:lang w:bidi="fa-IR"/>
          <w:color w:val="111111"/>
          <w:sz w:val="28"/>
          <w:szCs w:val="28"/>
          <w:rtl/>
        </w:rPr>
        <w:t xml:space="preserve">پاينده، ترجمه تاريخ طبرى، 7/ 2920- 2921</w:t>
      </w:r>
    </w:p>
    <w:p>
      <w:pPr>
        <w:pStyle w:val="BookText"/>
      </w:pPr>
      <w:r>
        <w:rPr>
          <w:rFonts w:ascii="Amiri" w:hAnsi="Amiri" w:eastAsia="Amiri" w:cs="Amiri"/>
          <w:lang w:bidi="ar-SA"/>
          <w:color w:val="111111"/>
          <w:sz w:val="28"/>
          <w:szCs w:val="28"/>
          <w:rtl/>
        </w:rPr>
        <w:t xml:space="preserve">الطّبريّ، التّاريخ، 5/ 350/ عنه: الشّجري، الأمالي، 1/ 191؛ المزّيّ، تهذيب الكمال، 6/ 426؛ ابن حجر، تهذيب التّهذيب، 2/ 351
</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حدّثني يوسف بن يزيد، عن عبداللَّه بن خازم، قال: أنا واللَّه رسول ابن عقيل إلى القصر لأنظر إلى ما صار أمر هاني؛ قال: فلمّا ضُرب وحُبس، ركبتُ فرسي، وكنت أوّل أهل الدّار دخل على مسلم بن عقيل بالخبر، وإذا نسوة مجتمعات ينادين: يا عثرتاه! يا ثُكلاه! فدخلت على مسلم بن عقيل بالخبر، فأمرني أن أنادي في أصحابه، وقد ملأ منهم الدّور حوله، وقد بايعه ثمانية عشر ألفاً، وفي الدّور أربعة آلاف رجل، فقال لي: نادِ: يا منصور أمِت؛ فناديت: يا منصور أمِت؛ وتنادى أهل الكوفة فاجتمعوا إليه، فعقد مسلم لعبيداللَّه بن عمرو بن كريز الكنديّ على ربع كندة وربيعة، وقال: سر أمامي في الخيل، ثمّ عقد لمسلم بن عوسجة الأسديّ على ربع مذحج وأسد، وقال: انزل في الرّجال، فأنت عليهم؛ وعقد لأبي ثُمامة الصّائديّ على ربع تميم وهَمْدان، وعقد لعبّاس بن جَعْدة الجدليّ على ربع المدينة، ثمّ أقبل نحو القصر، فلمّا بلغ ابن زياد إقباله تحرّز في القصر، وغلّق الأبواب.</w:t>
      </w:r>
    </w:p>
    <w:p>
      <w:pPr>
        <w:pStyle w:val="BookText"/>
      </w:pPr>
      <w:r>
        <w:rPr>
          <w:rFonts w:ascii="Amiri" w:hAnsi="Amiri" w:eastAsia="Amiri" w:cs="Amiri"/>
          <w:lang w:bidi="ar-SA"/>
          <w:color w:val="111111"/>
          <w:sz w:val="28"/>
          <w:szCs w:val="28"/>
          <w:rtl/>
        </w:rPr>
        <w:t xml:space="preserve">قال أبو مخنف: وحدّثني يونس بن أبي إسحاق، عن عبّاس الجدليّ قال: خرجنا مع ابن عقيل أربعة آلاف، فما بلغنا القصر إلّاونحن ثلثمائة. قال: وأقبل مسلم يسير في النّاس من مراد حتّى أحاط بالقصر، ثمّ إنّ النّاس تداعوا إلينا واجتمعوا، فواللَّه ما لبثنا إلّا قليلًا حتّى امتلأ المسجد من النّاس والسّوق، وما زالوا يثوّبون حتّى المساء، فضاق بعبيداللَّه ذَرْعه، وكان كُبْر أمرِه أن يتمسّك بباب القصر، وليس معه إلّاثلاثون رجلًا من الشُّرَط وعشرون رجلًا من أشراف النّاس وأهل بيته ومواليه، وأقبل أشراف النّاس يأتون ابن زياد من قبل الباب الّذي يلي دار الرّوميّين، وجعل من بالقصر مع ابن زياد يشرفون عليهم، فينظرون إليهم، فيتّقون أن يرموهم بالحجارة، وأن يشتموهم وهم
</w:t>
      </w: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يفترون على عبيداللَّه وعلى أبيه. ودعا عبيداللَّه كثير بن شهاب ابن الحصين الحارثيّ فأمره أن يخرج فيمن أطاعه من مذحِج، فيسير بالكوفة، ويخذّل النّاس عن ابن عقيل ويخوِّفهم الحرب، ويحذِّرهم عقوبة السّلطان، وأمر محمّد بن الأشعث أن يخرج فيمن أطاعه من كندة وحضرموت، فيرفع راية أمان لمن جاءه من النّاس، وقال مثل ذلك للقعقاع بن شَوْر الذّهليّ وشبث بن رِبْعيّ التّميميّ وحجّار بن أبجر العجْليّ وشمر بن ذي الجوشن العامريّ، وحبس سائر وجوه النّاس عنده استيحاشاً إليهم لقلّة عدد مَن معه من النّاس، وخرج كثير بن شهاب يُخذّل النّاس عن ابن عقيل.</w:t>
      </w:r>
    </w:p>
    <w:p>
      <w:pPr>
        <w:pStyle w:val="BookText"/>
      </w:pPr>
      <w:r>
        <w:rPr>
          <w:rFonts w:ascii="Amiri" w:hAnsi="Amiri" w:eastAsia="Amiri" w:cs="Amiri"/>
          <w:lang w:bidi="ar-SA"/>
          <w:color w:val="111111"/>
          <w:sz w:val="28"/>
          <w:szCs w:val="28"/>
          <w:rtl/>
        </w:rPr>
        <w:t xml:space="preserve">فبعث ابن عقيل إلى محمّد بن الأشعث من المسجد عبدالرّحمان بن شُريح الشّباميّ، فلمّا رأى محمّد بن الأشعث كثرة من أتاه، أخذ يتنحّى ويتأخّر، وأرسل القعقاع بن شور الذّهليّ إلى محمّد بن الأشعث: قد جُلْت على ابن عقيل من العرار، فتأخّر عن موقفه، فأقبل حتّى دخل على ابن زياد من قبَل دار الرّوميّين، فلمّا اجتمع عند عبيداللَّه كثير بن شهاب ومحمّد والقعقاع فيمن أطاعهم من قومهم، قال له كثير- وكانوا مناصحين لابن زياد: أصلح اللَّه الأمير! معك في القصر ناس كثير من أشراف النّاس ومن شرطك وأهل بيتك ومواليك، فاخرج بنا إليهم، فأبى عبيداللَّه، وعقد لشبث بن ربعيّ لواءً، فأخرجه، وأقام النّاس مع ابن عقيل يكبِّرون ويثوّبون حتّى المساء، وأمرهم شديد، فبعث عبيداللَّه إلى الأشراف، فجمعهم إليه، ثمّ قال: أشرفوا على النّاس فمنّوا أهل الطّاعة الزّيادة والكرامة، وخوّفوا أهل المعصية الحرمان والعقوبة، وأعلموهم وصول الجنود من الشّام إليهم.</w:t>
      </w:r>
    </w:p>
    <w:p>
      <w:pPr>
        <w:pStyle w:val="BookText"/>
      </w:pPr>
      <w:r>
        <w:rPr>
          <w:rFonts w:ascii="Amiri" w:hAnsi="Amiri" w:eastAsia="Amiri" w:cs="Amiri"/>
          <w:lang w:bidi="ar-SA"/>
          <w:color w:val="111111"/>
          <w:sz w:val="28"/>
          <w:szCs w:val="28"/>
          <w:rtl/>
        </w:rPr>
        <w:t xml:space="preserve">قال أبومخنف: حدّثني سليمان بن أبي راشد، عن عبداللَّه بن خازم الكثيريّ من الأزد، من بني كثير، قال: أشرف علينا الأشراف، فتكلّم كثير بن شهاب أوّل النّاس حتّى كادت الشّمس أن تجب، فقال: أ يّها النّاس، ألحقوا بأهاليكم، ولا تعجّلوا الشّرّ، ولا تعرِّضوا أنفسكم للقتل، فإنّ هذه جنود أمير المؤمنين يزيد قد أقبلت، وقد أعطى اللَّه
</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الأمير عهداً: لئن أتممتم على حربه ولم تنصرفوا من عشيّتكم أن يُحرِم ذرّيّتكم العطاء، ويفرّق مقالتكم في مغازي أهل الشّأم على غير طمع، وأن يأخذ البري ء بالسّقيم، والشّاهد بالغائب، حتّى لا يبقى له فيكم بقيّة من أهل المعصية إلّاأذاقها وبال ما جرّت أيديها؛ وتكلّم الأشراف بنحو من كلام هذا؛ فلمّا سمع مقالتهم النّاس أخذوا يتفرّقون، وأخذوا ينصرفون.</w:t>
      </w:r>
    </w:p>
    <w:p>
      <w:pPr>
        <w:pStyle w:val="BookText"/>
      </w:pPr>
      <w:r>
        <w:rPr>
          <w:rFonts w:ascii="Amiri" w:hAnsi="Amiri" w:eastAsia="Amiri" w:cs="Amiri"/>
          <w:lang w:bidi="ar-SA"/>
          <w:color w:val="111111"/>
          <w:sz w:val="28"/>
          <w:szCs w:val="28"/>
          <w:rtl/>
        </w:rPr>
        <w:t xml:space="preserve">قال أبو مخنف: فحدّثني المجالد بن سعيد؛ أنّ المرأة كانت تأتي ابنها أو أخاها فتقول:</w:t>
      </w:r>
    </w:p>
    <w:p>
      <w:pPr>
        <w:pStyle w:val="BookText"/>
      </w:pPr>
      <w:r>
        <w:rPr>
          <w:rFonts w:ascii="Amiri" w:hAnsi="Amiri" w:eastAsia="Amiri" w:cs="Amiri"/>
          <w:lang w:bidi="ar-SA"/>
          <w:color w:val="111111"/>
          <w:sz w:val="28"/>
          <w:szCs w:val="28"/>
          <w:rtl/>
        </w:rPr>
        <w:t xml:space="preserve">انصرف؛ النّاس يكفونك؛ ويجي ء الرّجل إلى ابنه أو أخيه، فيقول: غداً يأتيك أهل الشّام، فما تصنع بالحرب والشّرّ؟! انصرف. فيذهب به؛ فما زالوا يتفرّقون ويتصدّعون حتّى أمسى ابن عقيل وما معه ثلاثون نفساً في المسجد، حتّى صُلّيت المغرب، فما صلّى مع ابن عقيل إلّاثلاثون نفساً. فلمّا رأى أ نّه قد أمسى وليس معه إلّاأولئك النّفر خرج متوجّهاً نحو أبواب كندة، وبلغ الأبواب ومعه منهم عشرة، ثمّ خرج من الباب وإذا ليس معه إنسان، والتفت، فإذا هو لا يحسّ أحداً يدلّه على الطّريق، ولا يدلّه على منزل ولا يواسيه بنفسه إن عرض له عدوّ.</w:t>
      </w:r>
    </w:p>
    <w:p>
      <w:pPr>
        <w:pStyle w:val="BookText"/>
      </w:pPr>
      <w:r>
        <w:rPr>
          <w:rFonts w:ascii="Amiri" w:hAnsi="Amiri" w:eastAsia="Amiri" w:cs="Amiri"/>
          <w:lang w:bidi="ar-SA"/>
          <w:color w:val="111111"/>
          <w:sz w:val="28"/>
          <w:szCs w:val="28"/>
          <w:rtl/>
        </w:rPr>
        <w:t xml:space="preserve">فمضى على وجهه يتلدّد في أزقّة الكوفة لا يدري أين يذهب! حتّى خرج إلى دور بني جَبَلة من كندة، فمشى حتّى انتهى إلى باب امرأة يقال لها طَوْعة- امّ ولد كانت للأشعث ابن قيس، فأعتقها، فتزوّجها أسيد الحضرميّ، فولدت له بلالًا، وكان بلال قد خرج مع النّاس وامّه قائمة تنتظره- فسلّم عليها ابن عقيل، فردّت عليه، فقال لها: يا أمة اللَّه، اسقيني ماءً، فدخلت، فسقته، فجلس وأدخلت الإناء، ثمّ خرجت، فقالت: يا عبداللَّه ألم تشرب؟! قال: بلى، قالت: فاذهب إلى أهلك، فسكت؛ ثمّ عادت فقالت مثل ذلك، فسكت؛ ثمّ قالت له: فيّ اللَّه </w:t>
      </w:r>
      <w:r>
        <w:rPr>
          <w:rStyle w:val="FootnoteReference"/>
        </w:rPr>
        <w:footnoteReference w:id="6744"/>
      </w:r>
      <w:r>
        <w:rPr>
          <w:rFonts w:ascii="Amiri" w:hAnsi="Amiri" w:eastAsia="Amiri" w:cs="Amiri"/>
          <w:lang w:bidi="ar-SA"/>
          <w:color w:val="111111"/>
          <w:sz w:val="28"/>
          <w:szCs w:val="28"/>
          <w:rtl/>
        </w:rPr>
        <w:t xml:space="preserve">، سبحان اللَّه يا عبداللَّه! فمرّ إلى أهلك عافاك اللَّه؛ فإنّه لا يصلح لك الجلوس على بابي، ولا أحلّه لك؛ فقام، فقال: يا أمة اللَّه، ما لي في هذا المصر
</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 ولا عشيرة؛ فهل لكِ إلى أجر ومعروف، ولعلّي مكافئكِ به بعد اليوم! فقالت:</w:t>
      </w:r>
    </w:p>
    <w:p>
      <w:pPr>
        <w:pStyle w:val="BookText"/>
      </w:pPr>
      <w:r>
        <w:rPr>
          <w:rFonts w:ascii="Amiri" w:hAnsi="Amiri" w:eastAsia="Amiri" w:cs="Amiri"/>
          <w:lang w:bidi="ar-SA"/>
          <w:color w:val="111111"/>
          <w:sz w:val="28"/>
          <w:szCs w:val="28"/>
          <w:rtl/>
        </w:rPr>
        <w:t xml:space="preserve">يا عبداللَّه، وما ذاك؟ قال: أنا مسلم بن عقيل، كذبني هؤلاء القوم وغرّوني؛ قالت: أنت مسلم؟! قال: نعم. قالت: ادخل، فأدخلته بيتاً في دارها غير البيت الّذي تكون فيه، وفرشت له، وعرضت عليه العشاء، فلم يتعشّ، ولم يكن بأسرع من أن جاء ابنها، فرآها تُكثر الدّخول في البيت والخروج منه، فقال: واللَّه إنّه ليريبني كثرة دخولكِ هذا البيت منذ اللّيلة وخروجكِ منه! إنّ لكِ لشأناً؛ قالت: يا بنيّ، الْهُ عن هذا؛ قال لها: واللَّه لتخبرنّي، قالت: أقبل على شأنك ولا تسألني عن شي ء. فألحّ عليها، فقالت: يا بنيّ، لا تحدّثنّ أحداً من النّاس بما أخبرك به؛ وأخذت عليه الأيمان، فحلف لها، فأخبرته، فاضطجع وسكت- وزعموا أ نّه قد كان شريداً من النّاس. وقال بعضهم: كان يشرب مع أصحاب له. [...]</w:t>
      </w:r>
    </w:p>
    <w:p>
      <w:pPr>
        <w:pStyle w:val="BookText"/>
      </w:pPr>
      <w:r>
        <w:rPr>
          <w:rFonts w:ascii="Amiri" w:hAnsi="Amiri" w:eastAsia="Amiri" w:cs="Amiri"/>
          <w:lang w:bidi="ar-SA"/>
          <w:color w:val="111111"/>
          <w:sz w:val="28"/>
          <w:szCs w:val="28"/>
          <w:rtl/>
        </w:rPr>
        <w:t xml:space="preserve">فلمّا أصبح، جلس مجلسه وأذن للنّاس، فدخلوا عليه، وأقبل محمّد بن الأشعث، فقال: مرحباً بمن لا يُستغَشّ ولا يُتّهم! ثمّ أقعده إلى جنبه، وأصبح ابن تلك العجوز وهو بلال بن أسيد الّذي آوت امّه ابن عقيل، فغدا إلى عبدالرّحمان بن محمّد بن الأشعث، فأخبره بمكان ابن عقيل عند امّه؛ قال: فأقبل عبدالرّحمان حتّى أتى أباه وهو عند ابن زياد، فسارّه، فقال له ابن زياد: ما قال لك؟ قال: أخبرني أنّ ابن عقيل في دار من دورنا، فنخس بالقضيب في جنبه، ثمّ قال: قم فأتني به السّاعة. [...]</w:t>
      </w:r>
    </w:p>
    <w:p>
      <w:pPr>
        <w:pStyle w:val="BookText"/>
      </w:pPr>
      <w:r>
        <w:rPr>
          <w:rFonts w:ascii="Amiri" w:hAnsi="Amiri" w:eastAsia="Amiri" w:cs="Amiri"/>
          <w:lang w:bidi="ar-SA"/>
          <w:color w:val="111111"/>
          <w:sz w:val="28"/>
          <w:szCs w:val="28"/>
          <w:rtl/>
        </w:rPr>
        <w:t xml:space="preserve">وأقبل محمّد بن الأشعث بابن عقيل إلى باب القصر، فاستأذن، فأذِن له، فأخبر عبيداللَّه خبر ابن عقيل وضرب بُكير إيّاه، فقال: بُعداً له! فأخبره محمّد بن الأشعث بما كان منه وما كان من أمانه إيّاه، فقال عبيداللَّه: ما أنت والأمان؟! كأ نّا أرسلناك تؤمّنه؟! إنّما أرسلناك لتأتينا به؛ فسكت. [...]</w:t>
      </w:r>
    </w:p>
    <w:p>
      <w:pPr>
        <w:pStyle w:val="BookText"/>
      </w:pPr>
      <w:r>
        <w:rPr>
          <w:rFonts w:ascii="Amiri" w:hAnsi="Amiri" w:eastAsia="Amiri" w:cs="Amiri"/>
          <w:lang w:bidi="ar-SA"/>
          <w:color w:val="111111"/>
          <w:sz w:val="28"/>
          <w:szCs w:val="28"/>
          <w:rtl/>
        </w:rPr>
        <w:t xml:space="preserve">ثمّ قال: اصعدوا به فوق القصر فاضربوا عنقه، ثمّ أتبعوا جسده رأسه، فقال: يا ابن الأشعث، أما واللَّه لولا أ نّك آمنتني ما استسلمت؛ قم بسيفك دوني، فقد أخفرت ذمّتك، ثمّ قال: يا ابن زياد، أما واللَّه لو كانت بيني وبينك قرابة ما قتلتني؛ ثمّ قال ابن زياد: أين
</w:t>
      </w:r>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الّذي ضرب ابن عقيل رأسه بالسّيف وعاتقه؟ فدُعي، فقال: اصعد، فكن أنت الّذي تضرب عنقه.</w:t>
      </w:r>
    </w:p>
    <w:p>
      <w:pPr>
        <w:pStyle w:val="BookText"/>
      </w:pPr>
      <w:r>
        <w:rPr>
          <w:rFonts w:ascii="Amiri" w:hAnsi="Amiri" w:eastAsia="Amiri" w:cs="Amiri"/>
          <w:lang w:bidi="ar-SA"/>
          <w:color w:val="111111"/>
          <w:sz w:val="28"/>
          <w:szCs w:val="28"/>
          <w:rtl/>
        </w:rPr>
        <w:t xml:space="preserve">فصعد به وهو يكبِّر ويستغفر ويصلِّي على ملائكة اللَّه ورسله وهو يقول: اللَّهمّ احكم بيننا وبين قوم غرّونا وكذبونا وأذلّونا. وأشرف به على موضع الجزّارين اليوم، فضُربت عنقه، وأتبع جسده رأسه.</w:t>
      </w:r>
    </w:p>
    <w:p>
      <w:pPr>
        <w:pStyle w:val="BookText"/>
      </w:pPr>
      <w:r>
        <w:rPr>
          <w:rFonts w:ascii="Amiri" w:hAnsi="Amiri" w:eastAsia="Amiri" w:cs="Amiri"/>
          <w:lang w:bidi="ar-SA"/>
          <w:color w:val="111111"/>
          <w:sz w:val="28"/>
          <w:szCs w:val="28"/>
          <w:rtl/>
        </w:rPr>
        <w:t xml:space="preserve">قال أبو مخنف: حدّثني الصّقعب بن زهير، عن عون بن أبي جُحَيْفة قال: نزل الأحمريّ بُكَير بن حُمران الّذي قتل مسلماً، فقال له ابن زياد: قتلته؟ قال: نعم، قال: فما كان يقول وأنتم تصعدون به؟ قال: كان يكبِّر ويسبِّح ويستغفر، فلمّا أدنيتُه لأقتله، قال: اللَّهمّ احكم بيننا وبين قوم كذبونا وغرّونا وخذلونا وقتلونا؛ فقلت له: ادنُ منِّي، الحمد للَّه الّذي أقادني منك، فضربته ضربة لم تغن شيئاً؛ فقال: أما ترى في خدش تخدشنيه وفاءً من دمك أ يّها العبد؟! فقال ابن زياد: أوَ فخراً عند الموت؟! قال: ثمّ ضربتُه الثّانية فقتلتُه. </w:t>
      </w:r>
      <w:r>
        <w:rPr>
          <w:rStyle w:val="FootnoteReference"/>
        </w:rPr>
        <w:footnoteReference w:id="6745"/>
      </w:r>
    </w:p>
    <w:p>
      <w:pPr>
        <w:pStyle w:val="BookText"/>
      </w:pPr>
      <w:r>
        <w:rPr>
          <w:rFonts w:ascii="IRNazanin" w:hAnsi="IRNazanin" w:eastAsia="IRNazanin" w:cs="IRNazanin"/>
          <w:lang w:bidi="fa-IR"/>
          <w:color w:val="111111"/>
          <w:sz w:val="28"/>
          <w:szCs w:val="28"/>
          <w:rtl/>
        </w:rPr>
        <w:t xml:space="preserve">گويد: وقتى او را زدند و بداشتند، بر اسبم نشستم و ديدم كه تنى چند از زنان مراد فراهم آمده بودند و بانگ مى زدند: «اى بليه، اى مصيبت!»</w:t>
      </w:r>
    </w:p>
    <w:p>
      <w:pPr>
        <w:pStyle w:val="BookText"/>
      </w:pPr>
      <w:r>
        <w:rPr>
          <w:rFonts w:ascii="IRNazanin" w:hAnsi="IRNazanin" w:eastAsia="IRNazanin" w:cs="IRNazanin"/>
          <w:lang w:bidi="fa-IR"/>
          <w:color w:val="111111"/>
          <w:sz w:val="28"/>
          <w:szCs w:val="28"/>
          <w:rtl/>
        </w:rPr>
        <w:t xml:space="preserve">پيش ابن عقيل رفتم و خبر را با وى بگفتم. به من گفت كه ياران او را ندا دهم كه خانه اى اطراف وى از آن ها پر بود. هجده هزار كس با او بيعت كرده بودند و چهار هزار كس در خانه ها بود. به من گفت: «بانگ بزن، اى منصور بيا.»</w:t>
      </w:r>
    </w:p>
    <w:p>
      <w:pPr>
        <w:pStyle w:val="BookText"/>
      </w:pPr>
      <w:r>
        <w:rPr>
          <w:rFonts w:ascii="IRNazanin" w:hAnsi="IRNazanin" w:eastAsia="IRNazanin" w:cs="IRNazanin"/>
          <w:lang w:bidi="fa-IR"/>
          <w:color w:val="111111"/>
          <w:sz w:val="28"/>
          <w:szCs w:val="28"/>
          <w:rtl/>
        </w:rPr>
        <w:t xml:space="preserve">من بانگ زدم. مردم كوفه نيز بانگ زدند و فراهم آمدند. مسلم، عبيداللَّه بن عمرو بن كريز كندى را سالار مردم ناحيه كنده و ربيعه كرد و گفت: «با سواران، پيش از من برو.»</w:t>
      </w:r>
    </w:p>
    <w:p>
      <w:pPr>
        <w:pStyle w:val="BookText"/>
      </w:pPr>
      <w:r>
        <w:rPr>
          <w:rFonts w:ascii="IRNazanin" w:hAnsi="IRNazanin" w:eastAsia="IRNazanin" w:cs="IRNazanin"/>
          <w:lang w:bidi="fa-IR"/>
          <w:color w:val="111111"/>
          <w:sz w:val="28"/>
          <w:szCs w:val="28"/>
          <w:rtl/>
        </w:rPr>
        <w:t xml:space="preserve">آن گاه مسلم بن عوسجه اسدى را سالار مردم مذحج واسد كرد وگفت: «با پيادگان برو كه سالار آن هايى.»</w:t>
      </w:r>
    </w:p>
    <w:p>
      <w:pPr>
        <w:pStyle w:val="BookText"/>
      </w:pPr>
      <w:r>
        <w:rPr>
          <w:rFonts w:ascii="IRNazanin" w:hAnsi="IRNazanin" w:eastAsia="IRNazanin" w:cs="IRNazanin"/>
          <w:lang w:bidi="fa-IR"/>
          <w:color w:val="111111"/>
          <w:sz w:val="28"/>
          <w:szCs w:val="28"/>
          <w:rtl/>
        </w:rPr>
        <w:t xml:space="preserve">ابن ثمامه صائدى را سالار مردم تميم و همدان كرد. عباس بن جعده جدلى را سالار شهريان كرد. آن گاه سوى قصر روان شد و چون ابن زياد از آمدن وى خبر يافت، به قصر پناه و درها را ببست.</w:t>
      </w:r>
    </w:p>
    <w:p>
      <w:pPr>
        <w:pStyle w:val="BookText"/>
      </w:pPr>
      <w:r>
        <w:rPr>
          <w:rFonts w:ascii="IRNazanin" w:hAnsi="IRNazanin" w:eastAsia="IRNazanin" w:cs="IRNazanin"/>
          <w:lang w:bidi="fa-IR"/>
          <w:color w:val="111111"/>
          <w:sz w:val="28"/>
          <w:szCs w:val="28"/>
          <w:rtl/>
        </w:rPr>
        <w:t xml:space="preserve">عباس جدلى گويد: وقتى با ابن عقيل بيرون شديم، چهار هزار كس بوديم. ولى هنوز به قصر نرسيده بوديم كه سيصد كس بوديم.</w:t>
      </w:r>
    </w:p>
    <w:p>
      <w:pPr>
        <w:pStyle w:val="BookText"/>
      </w:pPr>
      <w:r>
        <w:rPr>
          <w:rFonts w:ascii="IRNazanin" w:hAnsi="IRNazanin" w:eastAsia="IRNazanin" w:cs="IRNazanin"/>
          <w:lang w:bidi="fa-IR"/>
          <w:color w:val="111111"/>
          <w:sz w:val="28"/>
          <w:szCs w:val="28"/>
          <w:rtl/>
        </w:rPr>
        <w:t xml:space="preserve">گويد: مسلم با مردم مراد پيش آمد و قصر را محاصره كرد. آن گاه مردم همديگر را سوى ما خواندند و چيزى نگذشت كه مسجد از كسان پر شد و بازار پر و همچنان تا شب مى آمدند. كار بر عبيداللَّه تنگ شد. حفظ در قصر مشكل بود؛ زيرا به جز سى نگهبان و بيست كس از سران قوم و خاندان غلامانش با وى نبود. سران قوم از در مجاور «دار الروميين» سوى ابن زياد آمدن گرفتند. آن ها كه در قصر بودند، از بالا جماعت را مى نگريستند و بيم داشتند با سنگ بزنندشان و ناسزا گويند و عبيداللَّه و پدرش را دشنام گويند.</w:t>
      </w:r>
    </w:p>
    <w:p>
      <w:pPr>
        <w:pStyle w:val="BookText"/>
      </w:pPr>
      <w:r>
        <w:rPr>
          <w:rFonts w:ascii="IRNazanin" w:hAnsi="IRNazanin" w:eastAsia="IRNazanin" w:cs="IRNazanin"/>
          <w:lang w:bidi="fa-IR"/>
          <w:color w:val="111111"/>
          <w:sz w:val="28"/>
          <w:szCs w:val="28"/>
          <w:rtl/>
        </w:rPr>
        <w:t xml:space="preserve">گويد: عبيداللَّه، كثير بن شهاب حارثى را پيش خواند و دستور داد با پيروان خود از قبيله مذحج برود و در كوفه بگردد و مردم را از ابن عقيل باز دارد و از جنگ بترساند و از عقوبت حكومت بيمناك كند. محمدبن اشعث را نيز گفت كه با پيروان خويش از قبيله كنده و «حضرموت» برود و براى كسانى كه سوى وى آيند، پرچم امان برافرازد. به قعقاع بن شور ذهلى، شبث بن ربعى تميمى، حجار بن ابجر عجلى و شمر بن ذى الجوشن عامرى نيز چنين دستور داد و ديگر سران قوم را پيش خويش نگه داشت كه از آن ها كمك گيرد كه شمار كسانى كه با وى بودند، اندك بود.</w:t>
      </w:r>
    </w:p>
    <w:p>
      <w:pPr>
        <w:pStyle w:val="BookText"/>
      </w:pPr>
      <w:r>
        <w:rPr>
          <w:rFonts w:ascii="IRNazanin" w:hAnsi="IRNazanin" w:eastAsia="IRNazanin" w:cs="IRNazanin"/>
          <w:lang w:bidi="fa-IR"/>
          <w:color w:val="111111"/>
          <w:sz w:val="28"/>
          <w:szCs w:val="28"/>
          <w:rtl/>
        </w:rPr>
        <w:t xml:space="preserve">گويد: كثيربن شهاب برون شد كه كسان را از مسلم بن عقيل باز دارد. [...]</w:t>
      </w:r>
    </w:p>
    <w:p>
      <w:pPr>
        <w:pStyle w:val="BookText"/>
      </w:pPr>
      <w:r>
        <w:rPr>
          <w:rFonts w:ascii="IRNazanin" w:hAnsi="IRNazanin" w:eastAsia="IRNazanin" w:cs="IRNazanin"/>
          <w:lang w:bidi="fa-IR"/>
          <w:color w:val="111111"/>
          <w:sz w:val="28"/>
          <w:szCs w:val="28"/>
          <w:rtl/>
        </w:rPr>
        <w:t xml:space="preserve">گويد: مسلم بن عقيل از مسجد، عبدالرحمان بن شريح شبامى را به مقابله ابن اشعث فرستاد و چون ابن اشعث كثرت آن جماعت را كه سوى وى آمده بودند بديد، كناره گرفتن و عقب نشستن آغاز كرد. قعقاع ابن شور ذهلى كس پيش محمدبن اشعث فرستاد كه از جانب عرار بر ابن عقيل حمله برده ام. سپس از جاى خويش عقب كشيد و از سمت دار الروميين پيش ابن زياد رفت. چون كثير بن شهاب و محمد و قعقاع و پيروانشان كه همگى نيكخواهان عبيداللَّه بودند، پيش وى فراهم آمدند. كثير بدو گفت: «خدا امير را قرين صلاح بدارد! در قصر گروهى بسيار از سران مردم و نگهبانان و خاندان تو و غلامانت هستند. ما را به مقابله مخالفان ببر.»</w:t>
      </w:r>
    </w:p>
    <w:p>
      <w:pPr>
        <w:pStyle w:val="BookText"/>
      </w:pPr>
      <w:r>
        <w:rPr>
          <w:rFonts w:ascii="IRNazanin" w:hAnsi="IRNazanin" w:eastAsia="IRNazanin" w:cs="IRNazanin"/>
          <w:lang w:bidi="fa-IR"/>
          <w:color w:val="111111"/>
          <w:sz w:val="28"/>
          <w:szCs w:val="28"/>
          <w:rtl/>
        </w:rPr>
        <w:t xml:space="preserve">اما عبيداللَّه نپذيرفت و پرچمى براى شبث بن ربعى بست و او را بيرون فرستاد.</w:t>
      </w:r>
    </w:p>
    <w:p>
      <w:pPr>
        <w:pStyle w:val="BookText"/>
      </w:pPr>
      <w:r>
        <w:rPr>
          <w:rFonts w:ascii="IRNazanin" w:hAnsi="IRNazanin" w:eastAsia="IRNazanin" w:cs="IRNazanin"/>
          <w:lang w:bidi="fa-IR"/>
          <w:color w:val="111111"/>
          <w:sz w:val="28"/>
          <w:szCs w:val="28"/>
          <w:rtl/>
        </w:rPr>
        <w:t xml:space="preserve">گويد: مردم با ابن عقيل بودند و تا شبانگاه تكبير مى گفتند و برمى جستند و كارشان استوار بود. عبيداللَّه كس پيش سران فرستاد و همراهشان آورد و گفت: «از بالا بر مردم نمودار شويد و به مطيعان وعده فزونى و حرمت دهيد و عاصيان را از حرمان و عقوبت بترسانيد و بگوييد كه سپاه از شام به مقابله ايشان حركت كرده است.»</w:t>
      </w:r>
    </w:p>
    <w:p>
      <w:pPr>
        <w:pStyle w:val="BookText"/>
      </w:pPr>
      <w:r>
        <w:rPr>
          <w:rFonts w:ascii="IRNazanin" w:hAnsi="IRNazanin" w:eastAsia="IRNazanin" w:cs="IRNazanin"/>
          <w:lang w:bidi="fa-IR"/>
          <w:color w:val="111111"/>
          <w:sz w:val="28"/>
          <w:szCs w:val="28"/>
          <w:rtl/>
        </w:rPr>
        <w:t xml:space="preserve">عبداللَّه بن حازم كثيرى از بنى كثير ازد گويد: سران از بالا بر ما نمودار شدند. كثيربن شهاب پيش از همه آغاز كرد و تا نزديك غروب آفتاب سخن كرد و گفت: «اى مردم! پيش كسان خود رويد و به كار شر شتاب مياريد و خويشتن را به خطر كشته شدن ميندازيد. سپاه هاى يزيد امير مؤمنان مى رسد. امير قرار نهاده كه اگر امشب به جنگ وى مصر بمانيد و شبانگاه نرويد، باقيماندگان شما را از عطا محروم دارد و جنگاورانتان را بى مقررى در نبردگاه هاى شام پراكنده كند. سالم را به جاى بيمار بگيرد و حاضر را به جاى غايب. تا هيچ كس از اهل عصيان نماند كه وبال كار خويش را نديده باشد.»</w:t>
      </w:r>
    </w:p>
    <w:p>
      <w:pPr>
        <w:pStyle w:val="BookText"/>
      </w:pPr>
      <w:r>
        <w:rPr>
          <w:rFonts w:ascii="IRNazanin" w:hAnsi="IRNazanin" w:eastAsia="IRNazanin" w:cs="IRNazanin"/>
          <w:lang w:bidi="fa-IR"/>
          <w:color w:val="111111"/>
          <w:sz w:val="28"/>
          <w:szCs w:val="28"/>
          <w:rtl/>
        </w:rPr>
        <w:t xml:space="preserve">ديگر سران نيز سخنانى همانند اين گفتند و چون كسان گفتارشان را شنيدند، پراكندگى گرفتند و رفتن آغاز كردند.</w:t>
      </w:r>
    </w:p>
    <w:p>
      <w:pPr>
        <w:pStyle w:val="BookText"/>
      </w:pPr>
      <w:r>
        <w:rPr>
          <w:rFonts w:ascii="IRNazanin" w:hAnsi="IRNazanin" w:eastAsia="IRNazanin" w:cs="IRNazanin"/>
          <w:lang w:bidi="fa-IR"/>
          <w:color w:val="111111"/>
          <w:sz w:val="28"/>
          <w:szCs w:val="28"/>
          <w:rtl/>
        </w:rPr>
        <w:t xml:space="preserve">مجالد بن سعيد گويد: زن بود كه پيش فرزند يا برادر خويش مى آمد و مى گفت: «بيا برويم، آن ها كه مى مانند بسند.»</w:t>
      </w:r>
    </w:p>
    <w:p>
      <w:pPr>
        <w:pStyle w:val="BookText"/>
      </w:pPr>
      <w:r>
        <w:rPr>
          <w:rFonts w:ascii="IRNazanin" w:hAnsi="IRNazanin" w:eastAsia="IRNazanin" w:cs="IRNazanin"/>
          <w:lang w:bidi="fa-IR"/>
          <w:color w:val="111111"/>
          <w:sz w:val="28"/>
          <w:szCs w:val="28"/>
          <w:rtl/>
        </w:rPr>
        <w:t xml:space="preserve">مرد بود كه پيش فرزند يا برادر خويش مى آمد و مى گفت: «فردا سپاه شام مى رسد از جنگ و شر چه مى خواهى، بيا برويم.»</w:t>
      </w:r>
    </w:p>
    <w:p>
      <w:pPr>
        <w:pStyle w:val="BookText"/>
      </w:pPr>
      <w:r>
        <w:rPr>
          <w:rFonts w:ascii="IRNazanin" w:hAnsi="IRNazanin" w:eastAsia="IRNazanin" w:cs="IRNazanin"/>
          <w:lang w:bidi="fa-IR"/>
          <w:color w:val="111111"/>
          <w:sz w:val="28"/>
          <w:szCs w:val="28"/>
          <w:rtl/>
        </w:rPr>
        <w:t xml:space="preserve">و او را مى برد و همچنان پراكنده مى شدند و از جاى مى رفتند، چنان كه هنگام شب سى كس با ابن عقيل در مسجد نبود و چون نماز مغرب بكرد، تنها سى كس با وى نماز كردند.</w:t>
      </w:r>
    </w:p>
    <w:p>
      <w:pPr>
        <w:pStyle w:val="BookText"/>
      </w:pPr>
      <w:r>
        <w:rPr>
          <w:rFonts w:ascii="IRNazanin" w:hAnsi="IRNazanin" w:eastAsia="IRNazanin" w:cs="IRNazanin"/>
          <w:lang w:bidi="fa-IR"/>
          <w:color w:val="111111"/>
          <w:sz w:val="28"/>
          <w:szCs w:val="28"/>
          <w:rtl/>
        </w:rPr>
        <w:t xml:space="preserve">گويد: و چون ديد كه جز آن گروه كسى با وى نمانده، برون شد و سوى كوچه هاى كنده رفت و چون به كوچه ها رسيد، ده كس از آن ها با وى بودند و چون از كوچه در آمد، هيچ كس با وى نبود و چون نيك نظر كرد، كس را نيافت كه راه را به او بنمايد، يا سوى منزلش راهبر شود و يا اگر دشمنى پيش آيد حفاظ وى شود.</w:t>
      </w:r>
    </w:p>
    <w:p>
      <w:pPr>
        <w:pStyle w:val="BookText"/>
      </w:pPr>
      <w:r>
        <w:rPr>
          <w:rFonts w:ascii="IRNazanin" w:hAnsi="IRNazanin" w:eastAsia="IRNazanin" w:cs="IRNazanin"/>
          <w:lang w:bidi="fa-IR"/>
          <w:color w:val="111111"/>
          <w:sz w:val="28"/>
          <w:szCs w:val="28"/>
          <w:rtl/>
        </w:rPr>
        <w:t xml:space="preserve">پس همچنان در كوچه هاى كوفه سرگردان مى رفت و نمى دانست كجا مى رود تا به خانه هاى بنى جبله كنده رسيد و پيش رفت تا به در زنى رسيد طوعه نام كه كنيز فرزند دار اشعث بن قيس بود كه آزادش كرده بود. اسيد حضرمى او را به زنى گرفته بود و بلال را براى وى آورده بود. بلال با كسان برون شده بود و مادرش به انتظار وى ايستاده بود.</w:t>
      </w:r>
    </w:p>
    <w:p>
      <w:pPr>
        <w:pStyle w:val="BookText"/>
      </w:pPr>
      <w:r>
        <w:rPr>
          <w:rFonts w:ascii="IRNazanin" w:hAnsi="IRNazanin" w:eastAsia="IRNazanin" w:cs="IRNazanin"/>
          <w:lang w:bidi="fa-IR"/>
          <w:color w:val="111111"/>
          <w:sz w:val="28"/>
          <w:szCs w:val="28"/>
          <w:rtl/>
        </w:rPr>
        <w:t xml:space="preserve">گويد: ابن عقيل به آن زن سلام گفت كه جواب اورا بداد. آن گاه بدو گفت: «اى كنيز خدا! آبى به من ده.»</w:t>
      </w:r>
    </w:p>
    <w:p>
      <w:pPr>
        <w:pStyle w:val="BookText"/>
      </w:pPr>
      <w:r>
        <w:rPr>
          <w:rFonts w:ascii="Amiri" w:hAnsi="Amiri" w:eastAsia="Amiri" w:cs="Amiri"/>
          <w:lang w:bidi="ar-SA"/>
          <w:color w:val="111111"/>
          <w:sz w:val="28"/>
          <w:szCs w:val="28"/>
          <w:rtl/>
        </w:rPr>
        <w:t xml:space="preserve">زن به درون رفت و او را سيراب كرد.</w:t>
      </w:r>
    </w:p>
    <w:p>
      <w:pPr>
        <w:pStyle w:val="BookText"/>
      </w:pPr>
      <w:r>
        <w:rPr>
          <w:rFonts w:ascii="IRNazanin" w:hAnsi="IRNazanin" w:eastAsia="IRNazanin" w:cs="IRNazanin"/>
          <w:lang w:bidi="fa-IR"/>
          <w:color w:val="111111"/>
          <w:sz w:val="28"/>
          <w:szCs w:val="28"/>
          <w:rtl/>
        </w:rPr>
        <w:t xml:space="preserve">پس ابن عقيل بنشست و زن ظرف را ببرد و باز آمد و گفت: «اى بنده خدا! مگر آب نخوردى؟»</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گفت: «پس سوى كسانت برو.»</w:t>
      </w:r>
    </w:p>
    <w:p>
      <w:pPr>
        <w:pStyle w:val="BookText"/>
      </w:pPr>
      <w:r>
        <w:rPr>
          <w:rFonts w:ascii="Amiri" w:hAnsi="Amiri" w:eastAsia="Amiri" w:cs="Amiri"/>
          <w:lang w:bidi="ar-SA"/>
          <w:color w:val="111111"/>
          <w:sz w:val="28"/>
          <w:szCs w:val="28"/>
          <w:rtl/>
        </w:rPr>
        <w:t xml:space="preserve">اما ابن عقيل خاموش ماند.</w:t>
      </w:r>
    </w:p>
    <w:p>
      <w:pPr>
        <w:pStyle w:val="BookText"/>
      </w:pPr>
      <w:r>
        <w:rPr>
          <w:rFonts w:ascii="IRNazanin" w:hAnsi="IRNazanin" w:eastAsia="IRNazanin" w:cs="IRNazanin"/>
          <w:lang w:bidi="fa-IR"/>
          <w:color w:val="111111"/>
          <w:sz w:val="28"/>
          <w:szCs w:val="28"/>
          <w:rtl/>
        </w:rPr>
        <w:t xml:space="preserve">باز آن زن سخن خويش را تكرار كرد، اما ابن عقيل خاموش ماند و زن گفت: «از خدا بترس! سبحان اللَّه اى بنده خدا! سوى كسان خود برو كه خدايت به سلامت دارد. بر در من نشستنت مناسب نيست و آن را به تو روا نمى دارم.»</w:t>
      </w:r>
    </w:p>
    <w:p>
      <w:pPr>
        <w:pStyle w:val="BookText"/>
      </w:pPr>
      <w:r>
        <w:rPr>
          <w:rFonts w:ascii="IRNazanin" w:hAnsi="IRNazanin" w:eastAsia="IRNazanin" w:cs="IRNazanin"/>
          <w:lang w:bidi="fa-IR"/>
          <w:color w:val="111111"/>
          <w:sz w:val="28"/>
          <w:szCs w:val="28"/>
          <w:rtl/>
        </w:rPr>
        <w:t xml:space="preserve">پس ابن عقيل برخاست و گفت: «اى كنيز خدا! من در اين شهر منزل و عشيره ندارم. مى خواهى كار نيكى انجام دهى براى ثواب، شايد هم بعدها تو را پاداش دهم.»</w:t>
      </w:r>
    </w:p>
    <w:p>
      <w:pPr>
        <w:pStyle w:val="BookText"/>
      </w:pPr>
      <w:r>
        <w:rPr>
          <w:rFonts w:ascii="IRNazanin" w:hAnsi="IRNazanin" w:eastAsia="IRNazanin" w:cs="IRNazanin"/>
          <w:lang w:bidi="fa-IR"/>
          <w:color w:val="111111"/>
          <w:sz w:val="28"/>
          <w:szCs w:val="28"/>
          <w:rtl/>
        </w:rPr>
        <w:t xml:space="preserve">گفت: «اى بنده خدا! چه كارى؟»</w:t>
      </w:r>
    </w:p>
    <w:p>
      <w:pPr>
        <w:pStyle w:val="BookText"/>
      </w:pPr>
      <w:r>
        <w:rPr>
          <w:rFonts w:ascii="IRNazanin" w:hAnsi="IRNazanin" w:eastAsia="IRNazanin" w:cs="IRNazanin"/>
          <w:lang w:bidi="fa-IR"/>
          <w:color w:val="111111"/>
          <w:sz w:val="28"/>
          <w:szCs w:val="28"/>
          <w:rtl/>
        </w:rPr>
        <w:t xml:space="preserve">گفت: «من مسلم بن عقيلم، اين قوم با من دروغ گفتند و فريبم دادند.»</w:t>
      </w:r>
    </w:p>
    <w:p>
      <w:pPr>
        <w:pStyle w:val="BookText"/>
      </w:pPr>
      <w:r>
        <w:rPr>
          <w:rFonts w:ascii="IRNazanin" w:hAnsi="IRNazanin" w:eastAsia="IRNazanin" w:cs="IRNazanin"/>
          <w:lang w:bidi="fa-IR"/>
          <w:color w:val="111111"/>
          <w:sz w:val="28"/>
          <w:szCs w:val="28"/>
          <w:rtl/>
        </w:rPr>
        <w:t xml:space="preserve">گفت: «تو مسلمى؟»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«درآى.»</w:t>
      </w:r>
    </w:p>
    <w:p>
      <w:pPr>
        <w:pStyle w:val="BookText"/>
      </w:pPr>
      <w:r>
        <w:rPr>
          <w:rFonts w:ascii="IRNazanin" w:hAnsi="IRNazanin" w:eastAsia="IRNazanin" w:cs="IRNazanin"/>
          <w:lang w:bidi="fa-IR"/>
          <w:color w:val="111111"/>
          <w:sz w:val="28"/>
          <w:szCs w:val="28"/>
          <w:rtl/>
        </w:rPr>
        <w:t xml:space="preserve">گويد: پس او را به خانه خويش به اطاقى برد، جز اطاقى كه خودش در آن جا بود و فرشى براى وى بگسترد و گفت شام بخورد كه نخورد.</w:t>
      </w:r>
    </w:p>
    <w:p>
      <w:pPr>
        <w:pStyle w:val="BookText"/>
      </w:pPr>
      <w:r>
        <w:rPr>
          <w:rFonts w:ascii="IRNazanin" w:hAnsi="IRNazanin" w:eastAsia="IRNazanin" w:cs="IRNazanin"/>
          <w:lang w:bidi="fa-IR"/>
          <w:color w:val="111111"/>
          <w:sz w:val="28"/>
          <w:szCs w:val="28"/>
          <w:rtl/>
        </w:rPr>
        <w:t xml:space="preserve">گويد: خيلى زود پسر آن زن بيامد و ديد كه به آن اطاق رفت و آمد بسيار مى كند و گفت: «به خدا از اين كه امشب به اين اطاق بسيار رفت و آمد مى كنى، به شك اندرم كه خبرى هست.»</w:t>
      </w:r>
    </w:p>
    <w:p>
      <w:pPr>
        <w:pStyle w:val="BookText"/>
      </w:pPr>
      <w:r>
        <w:rPr>
          <w:rFonts w:ascii="IRNazanin" w:hAnsi="IRNazanin" w:eastAsia="IRNazanin" w:cs="IRNazanin"/>
          <w:lang w:bidi="fa-IR"/>
          <w:color w:val="111111"/>
          <w:sz w:val="28"/>
          <w:szCs w:val="28"/>
          <w:rtl/>
        </w:rPr>
        <w:t xml:space="preserve">گفت: «پسركم از اين درگذر.»</w:t>
      </w:r>
    </w:p>
    <w:p>
      <w:pPr>
        <w:pStyle w:val="BookText"/>
      </w:pPr>
      <w:r>
        <w:rPr>
          <w:rFonts w:ascii="IRNazanin" w:hAnsi="IRNazanin" w:eastAsia="IRNazanin" w:cs="IRNazanin"/>
          <w:lang w:bidi="fa-IR"/>
          <w:color w:val="111111"/>
          <w:sz w:val="28"/>
          <w:szCs w:val="28"/>
          <w:rtl/>
        </w:rPr>
        <w:t xml:space="preserve">گفت: «به خدا بايد با من بگويى.»</w:t>
      </w:r>
    </w:p>
    <w:p>
      <w:pPr>
        <w:pStyle w:val="BookText"/>
      </w:pPr>
      <w:r>
        <w:rPr>
          <w:rFonts w:ascii="IRNazanin" w:hAnsi="IRNazanin" w:eastAsia="IRNazanin" w:cs="IRNazanin"/>
          <w:lang w:bidi="fa-IR"/>
          <w:color w:val="111111"/>
          <w:sz w:val="28"/>
          <w:szCs w:val="28"/>
          <w:rtl/>
        </w:rPr>
        <w:t xml:space="preserve">گفت: «پسركم! آن چه را با تو مى گويم، با هيچ كس مگوى.»</w:t>
      </w:r>
    </w:p>
    <w:p>
      <w:pPr>
        <w:pStyle w:val="BookText"/>
      </w:pPr>
      <w:r>
        <w:rPr>
          <w:rFonts w:ascii="IRNazanin" w:hAnsi="IRNazanin" w:eastAsia="IRNazanin" w:cs="IRNazanin"/>
          <w:lang w:bidi="fa-IR"/>
          <w:color w:val="111111"/>
          <w:sz w:val="28"/>
          <w:szCs w:val="28"/>
          <w:rtl/>
        </w:rPr>
        <w:t xml:space="preserve">گويد: آن گاه وى را قسم داد و پسر قسم ياد كرد و قصه را با وى بگفت كه بخفت و خاموش ماند.</w:t>
      </w:r>
    </w:p>
    <w:p>
      <w:pPr>
        <w:pStyle w:val="BookText"/>
      </w:pPr>
      <w:r>
        <w:rPr>
          <w:rFonts w:ascii="IRNazanin" w:hAnsi="IRNazanin" w:eastAsia="IRNazanin" w:cs="IRNazanin"/>
          <w:lang w:bidi="fa-IR"/>
          <w:color w:val="111111"/>
          <w:sz w:val="28"/>
          <w:szCs w:val="28"/>
          <w:rtl/>
        </w:rPr>
        <w:t xml:space="preserve">گويند: وى از اوباش بود و بعضى ها گفته اند با ياران خويش مى خوارگى مى كرد.</w:t>
      </w:r>
    </w:p>
    <w:p>
      <w:pPr>
        <w:pStyle w:val="BookText"/>
      </w:pPr>
      <w:r>
        <w:rPr>
          <w:rFonts w:ascii="IRNazanin" w:hAnsi="IRNazanin" w:eastAsia="IRNazanin" w:cs="IRNazanin"/>
          <w:lang w:bidi="fa-IR"/>
          <w:color w:val="111111"/>
          <w:sz w:val="28"/>
          <w:szCs w:val="28"/>
          <w:rtl/>
        </w:rPr>
        <w:t xml:space="preserve">و چون صبح شد، به مجلس خويش نشست و كسان بيامدند. محمدبن اشعث نيز بيامد كه بدو گفت: «آفرين بر كسى كه دغلى نمى كند و مورد بدگمانى نيست.»</w:t>
      </w:r>
    </w:p>
    <w:p>
      <w:pPr>
        <w:pStyle w:val="BookText"/>
      </w:pPr>
      <w:r>
        <w:rPr>
          <w:rFonts w:ascii="IRNazanin" w:hAnsi="IRNazanin" w:eastAsia="IRNazanin" w:cs="IRNazanin"/>
          <w:lang w:bidi="fa-IR"/>
          <w:color w:val="111111"/>
          <w:sz w:val="28"/>
          <w:szCs w:val="28"/>
          <w:rtl/>
        </w:rPr>
        <w:t xml:space="preserve">آن گاه وى را پهلوى خويش نشانيد.</w:t>
      </w:r>
    </w:p>
    <w:p>
      <w:pPr>
        <w:pStyle w:val="BookText"/>
      </w:pPr>
      <w:r>
        <w:rPr>
          <w:rFonts w:ascii="IRNazanin" w:hAnsi="IRNazanin" w:eastAsia="IRNazanin" w:cs="IRNazanin"/>
          <w:lang w:bidi="fa-IR"/>
          <w:color w:val="111111"/>
          <w:sz w:val="28"/>
          <w:szCs w:val="28"/>
          <w:rtl/>
        </w:rPr>
        <w:t xml:space="preserve">گويد: پسر آن پيرزن، بلال بن اسيد، كه مادرش ابن عقيل را پناه داده بود، صبحگاهان پيش عبدالرحمان ابن محمدبن اشعث رفت و به او خبر داد كه ابن عقيل در خانه مادر اوست.</w:t>
      </w:r>
    </w:p>
    <w:p>
      <w:pPr>
        <w:pStyle w:val="BookText"/>
      </w:pPr>
      <w:r>
        <w:rPr>
          <w:rFonts w:ascii="IRNazanin" w:hAnsi="IRNazanin" w:eastAsia="IRNazanin" w:cs="IRNazanin"/>
          <w:lang w:bidi="fa-IR"/>
          <w:color w:val="111111"/>
          <w:sz w:val="28"/>
          <w:szCs w:val="28"/>
          <w:rtl/>
        </w:rPr>
        <w:t xml:space="preserve">گويد: عبدالرحمان پيش پدر خويش آمد كه به نزد ابن زياد بود و آهسته با وى سخن كرد.</w:t>
      </w:r>
    </w:p>
    <w:p>
      <w:pPr>
        <w:pStyle w:val="BookText"/>
      </w:pPr>
      <w:r>
        <w:rPr>
          <w:rFonts w:ascii="IRNazanin" w:hAnsi="IRNazanin" w:eastAsia="IRNazanin" w:cs="IRNazanin"/>
          <w:lang w:bidi="fa-IR"/>
          <w:color w:val="111111"/>
          <w:sz w:val="28"/>
          <w:szCs w:val="28"/>
          <w:rtl/>
        </w:rPr>
        <w:t xml:space="preserve">ابن زياد بدو گفت: «چه مى گويد؟»</w:t>
      </w:r>
    </w:p>
    <w:p>
      <w:pPr>
        <w:pStyle w:val="BookText"/>
      </w:pPr>
      <w:r>
        <w:rPr>
          <w:rFonts w:ascii="IRNazanin" w:hAnsi="IRNazanin" w:eastAsia="IRNazanin" w:cs="IRNazanin"/>
          <w:lang w:bidi="fa-IR"/>
          <w:color w:val="111111"/>
          <w:sz w:val="28"/>
          <w:szCs w:val="28"/>
          <w:rtl/>
        </w:rPr>
        <w:t xml:space="preserve">گفت: «مى گويد كه ابن عقيل در يكى از خانه هاى ماست.»</w:t>
      </w:r>
    </w:p>
    <w:p>
      <w:pPr>
        <w:pStyle w:val="BookText"/>
      </w:pPr>
      <w:r>
        <w:rPr>
          <w:rFonts w:ascii="IRNazanin" w:hAnsi="IRNazanin" w:eastAsia="IRNazanin" w:cs="IRNazanin"/>
          <w:lang w:bidi="fa-IR"/>
          <w:color w:val="111111"/>
          <w:sz w:val="28"/>
          <w:szCs w:val="28"/>
          <w:rtl/>
        </w:rPr>
        <w:t xml:space="preserve">ابن زياد چوب را پهلوى وى نهاد و گفت: «برخيز و هم اكنون او را بياور.»</w:t>
      </w:r>
    </w:p>
    <w:p>
      <w:pPr>
        <w:pStyle w:val="BookText"/>
      </w:pPr>
      <w:r>
        <w:rPr>
          <w:rFonts w:ascii="IRNazanin" w:hAnsi="IRNazanin" w:eastAsia="IRNazanin" w:cs="IRNazanin"/>
          <w:lang w:bidi="fa-IR"/>
          <w:color w:val="111111"/>
          <w:sz w:val="28"/>
          <w:szCs w:val="28"/>
          <w:rtl/>
        </w:rPr>
        <w:t xml:space="preserve">گويد: محمدبن اشعث، ابن عقيل را به در قصر آورد و اجازه خواست. خبر ابن عقيل را با ضربتى كه ابن بكير به او زده بود، به ابن زياد گفتند. گفت: «دور باد!»</w:t>
      </w:r>
    </w:p>
    <w:p>
      <w:pPr>
        <w:pStyle w:val="BookText"/>
      </w:pPr>
      <w:r>
        <w:rPr>
          <w:rFonts w:ascii="Amiri" w:hAnsi="Amiri" w:eastAsia="Amiri" w:cs="Amiri"/>
          <w:lang w:bidi="ar-SA"/>
          <w:color w:val="111111"/>
          <w:sz w:val="28"/>
          <w:szCs w:val="28"/>
          <w:rtl/>
        </w:rPr>
        <w:t xml:space="preserve">محمد بن اشعث از كار خويش و امانى كه به مسلم داده بود، با وى سخن كرد.</w:t>
      </w:r>
    </w:p>
    <w:p>
      <w:pPr>
        <w:pStyle w:val="BookText"/>
      </w:pPr>
      <w:r>
        <w:rPr>
          <w:rFonts w:ascii="IRNazanin" w:hAnsi="IRNazanin" w:eastAsia="IRNazanin" w:cs="IRNazanin"/>
          <w:lang w:bidi="fa-IR"/>
          <w:color w:val="111111"/>
          <w:sz w:val="28"/>
          <w:szCs w:val="28"/>
          <w:rtl/>
        </w:rPr>
        <w:t xml:space="preserve">عبيداللَّه گفت: «امان دادن به تو چه مربوط؟ تو را نفرستاده بوديم كه امانش بدهى. تو را فرستاديم كه او را بيارى.»</w:t>
      </w:r>
    </w:p>
    <w:p>
      <w:pPr>
        <w:pStyle w:val="BookText"/>
      </w:pPr>
      <w:r>
        <w:rPr>
          <w:rFonts w:ascii="IRNazanin" w:hAnsi="IRNazanin" w:eastAsia="IRNazanin" w:cs="IRNazanin"/>
          <w:lang w:bidi="fa-IR"/>
          <w:color w:val="111111"/>
          <w:sz w:val="28"/>
          <w:szCs w:val="28"/>
          <w:rtl/>
        </w:rPr>
        <w:t xml:space="preserve">و ابن اشعث خاموش ماند.</w:t>
      </w:r>
    </w:p>
    <w:p>
      <w:pPr>
        <w:pStyle w:val="BookText"/>
      </w:pPr>
      <w:r>
        <w:rPr>
          <w:rFonts w:ascii="IRNazanin" w:hAnsi="IRNazanin" w:eastAsia="IRNazanin" w:cs="IRNazanin"/>
          <w:lang w:bidi="fa-IR"/>
          <w:color w:val="111111"/>
          <w:sz w:val="28"/>
          <w:szCs w:val="28"/>
          <w:rtl/>
        </w:rPr>
        <w:t xml:space="preserve">آن گاه گفت: «او را بالاى قصر بريد، گردنش را بزنيد و پيكرش را به دنبال سرش بيندازيد.»</w:t>
      </w:r>
    </w:p>
    <w:p>
      <w:pPr>
        <w:pStyle w:val="BookText"/>
      </w:pPr>
      <w:r>
        <w:rPr>
          <w:rFonts w:ascii="IRNazanin" w:hAnsi="IRNazanin" w:eastAsia="IRNazanin" w:cs="IRNazanin"/>
          <w:lang w:bidi="fa-IR"/>
          <w:color w:val="111111"/>
          <w:sz w:val="28"/>
          <w:szCs w:val="28"/>
          <w:rtl/>
        </w:rPr>
        <w:t xml:space="preserve">مسلم گفت: «اى پسر اشعث! به خدا اگر امانم نداده بودى، تسليم نمى شدم. برخيز و با شمشيرت از من دفاع كن كه حمايت تو را مى شكنند.»</w:t>
      </w:r>
    </w:p>
    <w:p>
      <w:pPr>
        <w:pStyle w:val="BookText"/>
      </w:pPr>
      <w:r>
        <w:rPr>
          <w:rFonts w:ascii="IRNazanin" w:hAnsi="IRNazanin" w:eastAsia="IRNazanin" w:cs="IRNazanin"/>
          <w:lang w:bidi="fa-IR"/>
          <w:color w:val="111111"/>
          <w:sz w:val="28"/>
          <w:szCs w:val="28"/>
          <w:rtl/>
        </w:rPr>
        <w:t xml:space="preserve">آن گاه به ابن زياد گفت: «به خدا اگر ميان من و تو خويشاوندى بود، مرا نمى كشتى.»</w:t>
      </w:r>
    </w:p>
    <w:p>
      <w:pPr>
        <w:pStyle w:val="BookText"/>
      </w:pPr>
      <w:r>
        <w:rPr>
          <w:rFonts w:ascii="IRNazanin" w:hAnsi="IRNazanin" w:eastAsia="IRNazanin" w:cs="IRNazanin"/>
          <w:lang w:bidi="fa-IR"/>
          <w:color w:val="111111"/>
          <w:sz w:val="28"/>
          <w:szCs w:val="28"/>
          <w:rtl/>
        </w:rPr>
        <w:t xml:space="preserve">ابن زياد گفت: «كسى كه ابن عقيل سر و شانه اش را به شمشير زده، كجاست؟»</w:t>
      </w:r>
    </w:p>
    <w:p>
      <w:pPr>
        <w:pStyle w:val="BookText"/>
      </w:pPr>
      <w:r>
        <w:rPr>
          <w:rFonts w:ascii="IRNazanin" w:hAnsi="IRNazanin" w:eastAsia="IRNazanin" w:cs="IRNazanin"/>
          <w:lang w:bidi="fa-IR"/>
          <w:color w:val="111111"/>
          <w:sz w:val="28"/>
          <w:szCs w:val="28"/>
          <w:rtl/>
        </w:rPr>
        <w:t xml:space="preserve">گويد: او را بخواندند و ابن زياد گفت: «بالا برو و گردنش را بزن.»</w:t>
      </w:r>
    </w:p>
    <w:p>
      <w:pPr>
        <w:pStyle w:val="BookText"/>
      </w:pPr>
      <w:r>
        <w:rPr>
          <w:rFonts w:ascii="IRNazanin" w:hAnsi="IRNazanin" w:eastAsia="IRNazanin" w:cs="IRNazanin"/>
          <w:lang w:bidi="fa-IR"/>
          <w:color w:val="111111"/>
          <w:sz w:val="28"/>
          <w:szCs w:val="28"/>
          <w:rtl/>
        </w:rPr>
        <w:t xml:space="preserve">گويد: پس مسلم را بالا بردند و او تكبير مى گفت و استغفار مى كرد و درود فرشتگان و پيمبران خدا مى گفت و مى گفت: «خدايا! ميان ما و قومى كه فريبمان دادند و دروغ گفتند و خوارمان داشتند، داورى كن.»</w:t>
      </w:r>
    </w:p>
    <w:p>
      <w:pPr>
        <w:pStyle w:val="BookText"/>
      </w:pPr>
      <w:r>
        <w:rPr>
          <w:rFonts w:ascii="IRNazanin" w:hAnsi="IRNazanin" w:eastAsia="IRNazanin" w:cs="IRNazanin"/>
          <w:lang w:bidi="fa-IR"/>
          <w:color w:val="111111"/>
          <w:sz w:val="28"/>
          <w:szCs w:val="28"/>
          <w:rtl/>
        </w:rPr>
        <w:t xml:space="preserve">گويد: بالاى قصر اورا به جايى بردند كه مقابل محل كنونى قصابان است و گردنش را بزدند و پيكرش را از پس سرش پايين افكندند.</w:t>
      </w:r>
    </w:p>
    <w:p>
      <w:pPr>
        <w:pStyle w:val="BookText"/>
      </w:pPr>
      <w:r>
        <w:rPr>
          <w:rFonts w:ascii="IRNazanin" w:hAnsi="IRNazanin" w:eastAsia="IRNazanin" w:cs="IRNazanin"/>
          <w:lang w:bidi="fa-IR"/>
          <w:color w:val="111111"/>
          <w:sz w:val="28"/>
          <w:szCs w:val="28"/>
          <w:rtl/>
        </w:rPr>
        <w:t xml:space="preserve">ابى جحيفه گويد: بكير بن حمران احمرى كه مسلم را كشته بود، فرود آمد. ابن زياد گفت: «كشتيش؟»</w:t>
      </w:r>
    </w:p>
    <w:p>
      <w:pPr>
        <w:pStyle w:val="BookText"/>
      </w:pPr>
      <w:r>
        <w:rPr>
          <w:rFonts w:ascii="IRNazanin" w:hAnsi="IRNazanin" w:eastAsia="IRNazanin" w:cs="IRNazanin"/>
          <w:lang w:bidi="fa-IR"/>
          <w:color w:val="111111"/>
          <w:sz w:val="28"/>
          <w:szCs w:val="28"/>
          <w:rtl/>
        </w:rPr>
        <w:t xml:space="preserve">گفت: «بله.»</w:t>
      </w:r>
    </w:p>
    <w:p>
      <w:pPr>
        <w:pStyle w:val="BookText"/>
      </w:pPr>
      <w:r>
        <w:rPr>
          <w:rFonts w:ascii="IRNazanin" w:hAnsi="IRNazanin" w:eastAsia="IRNazanin" w:cs="IRNazanin"/>
          <w:lang w:bidi="fa-IR"/>
          <w:color w:val="111111"/>
          <w:sz w:val="28"/>
          <w:szCs w:val="28"/>
          <w:rtl/>
        </w:rPr>
        <w:t xml:space="preserve">گفت: «وقتى بالايش مى برديد، چه مى گفت؟»</w:t>
      </w:r>
    </w:p>
    <w:p>
      <w:pPr>
        <w:pStyle w:val="BookText"/>
      </w:pPr>
      <w:r>
        <w:rPr>
          <w:rFonts w:ascii="IRNazanin" w:hAnsi="IRNazanin" w:eastAsia="IRNazanin" w:cs="IRNazanin"/>
          <w:lang w:bidi="fa-IR"/>
          <w:color w:val="111111"/>
          <w:sz w:val="28"/>
          <w:szCs w:val="28"/>
          <w:rtl/>
        </w:rPr>
        <w:t xml:space="preserve">گفت: «تكبير و تسبيح مى گفت و استغفار مى كرد و چون پيش آوردمش كه خونش بريزم، گفت: خدايا! ميان ما و قومى كه به ما دروغ گفتند و فريبمان دادند و خوارمان داشتند و به كشتنمان دادند، داورى كن.»</w:t>
      </w:r>
    </w:p>
    <w:p>
      <w:pPr>
        <w:pStyle w:val="BookText"/>
      </w:pPr>
      <w:r>
        <w:rPr>
          <w:rFonts w:ascii="IRNazanin" w:hAnsi="IRNazanin" w:eastAsia="IRNazanin" w:cs="IRNazanin"/>
          <w:lang w:bidi="fa-IR"/>
          <w:color w:val="111111"/>
          <w:sz w:val="28"/>
          <w:szCs w:val="28"/>
          <w:rtl/>
        </w:rPr>
        <w:t xml:space="preserve">به او گفتم: «نزديك بيا، حمد خدايى كه قصاص مرا از تو گرفت. آن گاه ضربتى بدو زدم كه كارى نشد.»</w:t>
      </w:r>
    </w:p>
    <w:p>
      <w:pPr>
        <w:pStyle w:val="BookText"/>
      </w:pPr>
      <w:r>
        <w:rPr>
          <w:rFonts w:ascii="IRNazanin" w:hAnsi="IRNazanin" w:eastAsia="IRNazanin" w:cs="IRNazanin"/>
          <w:lang w:bidi="fa-IR"/>
          <w:color w:val="111111"/>
          <w:sz w:val="28"/>
          <w:szCs w:val="28"/>
          <w:rtl/>
        </w:rPr>
        <w:t xml:space="preserve">گفت: «اى برده! اين خراش كه زدى به عوض خون تو بس نيست؟»</w:t>
      </w:r>
    </w:p>
    <w:p>
      <w:pPr>
        <w:pStyle w:val="BookText"/>
      </w:pPr>
      <w:r>
        <w:rPr>
          <w:rFonts w:ascii="IRNazanin" w:hAnsi="IRNazanin" w:eastAsia="IRNazanin" w:cs="IRNazanin"/>
          <w:lang w:bidi="fa-IR"/>
          <w:color w:val="111111"/>
          <w:sz w:val="28"/>
          <w:szCs w:val="28"/>
          <w:rtl/>
        </w:rPr>
        <w:t xml:space="preserve">ابن زياد گفت: «هنگام مرگ نيز گردن فرازى؟»</w:t>
      </w:r>
    </w:p>
    <w:p>
      <w:pPr>
        <w:pStyle w:val="BookText"/>
      </w:pPr>
      <w:r>
        <w:rPr>
          <w:rFonts w:ascii="IRNazanin" w:hAnsi="IRNazanin" w:eastAsia="IRNazanin" w:cs="IRNazanin"/>
          <w:lang w:bidi="fa-IR"/>
          <w:color w:val="111111"/>
          <w:sz w:val="28"/>
          <w:szCs w:val="28"/>
          <w:rtl/>
        </w:rPr>
        <w:t xml:space="preserve">احمرى گفت: «آن گاه ضربت ديگر زدم و كشتمش.»</w:t>
      </w:r>
    </w:p>
    <w:p>
      <w:pPr>
        <w:pStyle w:val="BookText"/>
      </w:pPr>
      <w:r>
        <w:rPr>
          <w:rFonts w:ascii="IRNazanin" w:hAnsi="IRNazanin" w:eastAsia="IRNazanin" w:cs="IRNazanin"/>
          <w:lang w:bidi="fa-IR"/>
          <w:color w:val="111111"/>
          <w:sz w:val="28"/>
          <w:szCs w:val="28"/>
          <w:rtl/>
        </w:rPr>
        <w:t xml:space="preserve">پاينده، ترجمه تاريخ طبرى، 7/ 2945، 2946- 2949، 2952، 2954- 2955، 2958- 2959</w:t>
      </w:r>
    </w:p>
    <w:p>
      <w:pPr>
        <w:pStyle w:val="BookText"/>
      </w:pPr>
      <w:r>
        <w:rPr>
          <w:rFonts w:ascii="Amiri" w:hAnsi="Amiri" w:eastAsia="Amiri" w:cs="Amiri"/>
          <w:lang w:bidi="ar-SA"/>
          <w:color w:val="111111"/>
          <w:sz w:val="28"/>
          <w:szCs w:val="28"/>
          <w:rtl/>
        </w:rPr>
        <w:t xml:space="preserve">الطّبريّ، التّاريخ، 5/ 368- 372، 373، 375، 377، 378
</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فبلغ ذلك مسلم بن عقيل، فخرج ومعه ناس كثير، فبلغ ابن زياد ذلك، فأمر بباب القصر، فأغلق، وأمر منادياً، فنادى: يا خيل اللَّه اركبي، فلا أحد يجيبه، فظنّ أ نّه في ملأ من النّاس.</w:t>
      </w:r>
    </w:p>
    <w:p>
      <w:pPr>
        <w:pStyle w:val="BookText"/>
      </w:pPr>
      <w:r>
        <w:rPr>
          <w:rFonts w:ascii="Amiri" w:hAnsi="Amiri" w:eastAsia="Amiri" w:cs="Amiri"/>
          <w:lang w:bidi="ar-SA"/>
          <w:color w:val="111111"/>
          <w:sz w:val="28"/>
          <w:szCs w:val="28"/>
          <w:rtl/>
        </w:rPr>
        <w:t xml:space="preserve">قال حصين: فحدّثني هلال بن يَساف، قال: لقيتُهم تلك اللّيلة في الطّريق عند مسجد الأنصار، فلم يكونوا يمرّون في طريق يميناً ولا شمالًا إلّاوذهبت منهم طائفة؛ الثّلاثون والأربعون، ونحو ذلك. قال: فلمّا بلغ السّوق، وهي ليلة مظلمة، ودخلوا المسجد، قيل لابن زياد: واللَّه ما نرى كثير أحد، ولا نسمع أصوات كثير أحد، فأمر بسقف المسجد
</w:t>
      </w:r>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فقُلع، ثمّ أمر بحرائد فيها النّيران، فجعلوا ينظرون، فإذا قريب من خمسين رجلًا. قال:</w:t>
      </w:r>
    </w:p>
    <w:p>
      <w:pPr>
        <w:pStyle w:val="BookText"/>
      </w:pPr>
      <w:r>
        <w:rPr>
          <w:rFonts w:ascii="Amiri" w:hAnsi="Amiri" w:eastAsia="Amiri" w:cs="Amiri"/>
          <w:lang w:bidi="ar-SA"/>
          <w:color w:val="111111"/>
          <w:sz w:val="28"/>
          <w:szCs w:val="28"/>
          <w:rtl/>
        </w:rPr>
        <w:t xml:space="preserve">فنزل، فصعد المنبر وقال للنّاس: تميّزوا أرباعاً أرباعاً؛ فانطلق كلّ قوم إلى رأس رُبعهم، فنهض إليهم قوم يقاتلونهم، فجُرح مسلم جراحة ثقيلة، وقتل ناس من أصحابه، وانهزموا، فخرج مسلم، فدخل داراً من دور كِندة، فجاء رجل إلى محمّد بن الأشعث وهو جالس إلى ابن زياد، فسارّه، فقال له: إنّ مسلماً في دار فلان، فقال ابن زياد: ما قال لك؟ قال: إنّ مسلماً في دار فلان، قال ابن زياد لرجلين: انطلقا فأتياني به، فدخلا عليه وهو عند امرأة قد أوقدت له النّار، فهو يغسل عنه الدّماء، فقالا له: انطلق إلى الأمير يدعوك، فقال: اعقدا لي عقداً؛ فقالا: ما نملك ذاك؛ فانطلق معهما حتّى أتاه، فأمر به، فكُتِف، ثمّ قال: هيه هيه يا ابن خليّة- قال الحسين في حديثه: يا ابن كذا- جئت لتنزع سلطاني؟! ثمّ أمر به، فضربت عنقه. </w:t>
      </w:r>
      <w:r>
        <w:rPr>
          <w:rStyle w:val="FootnoteReference"/>
        </w:rPr>
        <w:footnoteReference w:id="6746"/>
      </w:r>
    </w:p>
    <w:p>
      <w:pPr>
        <w:pStyle w:val="BookText"/>
      </w:pPr>
      <w:r>
        <w:rPr>
          <w:rFonts w:ascii="IRNazanin" w:hAnsi="IRNazanin" w:eastAsia="IRNazanin" w:cs="IRNazanin"/>
          <w:lang w:bidi="fa-IR"/>
          <w:color w:val="111111"/>
          <w:sz w:val="28"/>
          <w:szCs w:val="28"/>
          <w:rtl/>
        </w:rPr>
        <w:t xml:space="preserve">هلال بن يساف گويد: آن شب به نزديك مسجد انصار ديدمشان كه وقتى در راه به راست و چپ مى پيچيدند، گروهى از آن ها، سى چهل كس مى رفتند.»</w:t>
      </w:r>
    </w:p>
    <w:p>
      <w:pPr>
        <w:pStyle w:val="BookText"/>
      </w:pPr>
      <w:r>
        <w:rPr>
          <w:rFonts w:ascii="IRNazanin" w:hAnsi="IRNazanin" w:eastAsia="IRNazanin" w:cs="IRNazanin"/>
          <w:lang w:bidi="fa-IR"/>
          <w:color w:val="111111"/>
          <w:sz w:val="28"/>
          <w:szCs w:val="28"/>
          <w:rtl/>
        </w:rPr>
        <w:t xml:space="preserve">گويد: در تاريكى شب به بازار رسيد و وارد مسجد شدند. به ابن زياد گفتند: «به خدا بسيار كس نمى بينيم و صداى بسيار كس نمى شنويم.»</w:t>
      </w:r>
    </w:p>
    <w:p>
      <w:pPr>
        <w:pStyle w:val="BookText"/>
      </w:pPr>
      <w:r>
        <w:rPr>
          <w:rFonts w:ascii="IRNazanin" w:hAnsi="IRNazanin" w:eastAsia="IRNazanin" w:cs="IRNazanin"/>
          <w:lang w:bidi="fa-IR"/>
          <w:color w:val="111111"/>
          <w:sz w:val="28"/>
          <w:szCs w:val="28"/>
          <w:rtl/>
        </w:rPr>
        <w:t xml:space="preserve">گويد: ابن زياد دستور داد تا سقف مسجد را بكندند و در تيرهاى آن آتش افروختند و نگاه كردند نزديك پنجاه كس آن جا بود.</w:t>
      </w:r>
    </w:p>
    <w:p>
      <w:pPr>
        <w:pStyle w:val="BookText"/>
      </w:pPr>
      <w:r>
        <w:rPr>
          <w:rFonts w:ascii="IRNazanin" w:hAnsi="IRNazanin" w:eastAsia="IRNazanin" w:cs="IRNazanin"/>
          <w:lang w:bidi="fa-IR"/>
          <w:color w:val="111111"/>
          <w:sz w:val="28"/>
          <w:szCs w:val="28"/>
          <w:rtl/>
        </w:rPr>
        <w:t xml:space="preserve">گويد: ابن زياد فرود آمد و به منبر رفت و به مردم گفت: «محله به محله جدا شويد.»</w:t>
      </w:r>
    </w:p>
    <w:p>
      <w:pPr>
        <w:pStyle w:val="BookText"/>
      </w:pPr>
      <w:r>
        <w:rPr>
          <w:rFonts w:ascii="IRNazanin" w:hAnsi="IRNazanin" w:eastAsia="IRNazanin" w:cs="IRNazanin"/>
          <w:lang w:bidi="fa-IR"/>
          <w:color w:val="111111"/>
          <w:sz w:val="28"/>
          <w:szCs w:val="28"/>
          <w:rtl/>
        </w:rPr>
        <w:t xml:space="preserve">و هر جماعت به طرف سر محله خويش رفتند. جمعى به مقابله آن ها آمدند و جنگ انداختند. مسلم به سختى زخمدار شد و كسانى از ياران وى كشته شدند و هزيمت شدند. مسلم برفت و وارد يكى از خانه هاى قبيله كنده شد. يكى پيش محمدبن اشعث آمد كه به نزد ابن زياد نشسته بود و با وى آهسته سخن كرد و گفت: «مسلم در خانه فلانى است.»</w:t>
      </w:r>
    </w:p>
    <w:p>
      <w:pPr>
        <w:pStyle w:val="BookText"/>
      </w:pPr>
      <w:r>
        <w:rPr>
          <w:rFonts w:ascii="IRNazanin" w:hAnsi="IRNazanin" w:eastAsia="IRNazanin" w:cs="IRNazanin"/>
          <w:lang w:bidi="fa-IR"/>
          <w:color w:val="111111"/>
          <w:sz w:val="28"/>
          <w:szCs w:val="28"/>
          <w:rtl/>
        </w:rPr>
        <w:t xml:space="preserve">ابن زياد گفت: «با تو چه مى گويد؟»</w:t>
      </w:r>
    </w:p>
    <w:p>
      <w:pPr>
        <w:pStyle w:val="BookText"/>
      </w:pPr>
      <w:r>
        <w:rPr>
          <w:rFonts w:ascii="IRNazanin" w:hAnsi="IRNazanin" w:eastAsia="IRNazanin" w:cs="IRNazanin"/>
          <w:lang w:bidi="fa-IR"/>
          <w:color w:val="111111"/>
          <w:sz w:val="28"/>
          <w:szCs w:val="28"/>
          <w:rtl/>
        </w:rPr>
        <w:t xml:space="preserve">گفت: «مى گويد: مسلم در خانه فلانى است.»</w:t>
      </w:r>
    </w:p>
    <w:p>
      <w:pPr>
        <w:pStyle w:val="BookText"/>
      </w:pPr>
      <w:r>
        <w:rPr>
          <w:rFonts w:ascii="IRNazanin" w:hAnsi="IRNazanin" w:eastAsia="IRNazanin" w:cs="IRNazanin"/>
          <w:lang w:bidi="fa-IR"/>
          <w:color w:val="111111"/>
          <w:sz w:val="28"/>
          <w:szCs w:val="28"/>
          <w:rtl/>
        </w:rPr>
        <w:t xml:space="preserve">ابن زياد به دو كس گفت: «برويد و او را پيش من آريد.»</w:t>
      </w:r>
    </w:p>
    <w:p>
      <w:pPr>
        <w:pStyle w:val="BookText"/>
      </w:pPr>
      <w:r>
        <w:rPr>
          <w:rFonts w:ascii="IRNazanin" w:hAnsi="IRNazanin" w:eastAsia="IRNazanin" w:cs="IRNazanin"/>
          <w:lang w:bidi="fa-IR"/>
          <w:color w:val="111111"/>
          <w:sz w:val="28"/>
          <w:szCs w:val="28"/>
          <w:rtl/>
        </w:rPr>
        <w:t xml:space="preserve">گويد: آن دو كس برفتند و وارد خانه شدند. مسلم به نزد زنى بود كه براى وى آتش افروخته بود و او خون از خويش مى شست. بدو گفتند: «بيا، امير تو را مى خواهد.»</w:t>
      </w:r>
    </w:p>
    <w:p>
      <w:pPr>
        <w:pStyle w:val="BookText"/>
      </w:pPr>
      <w:r>
        <w:rPr>
          <w:rFonts w:ascii="IRNazanin" w:hAnsi="IRNazanin" w:eastAsia="IRNazanin" w:cs="IRNazanin"/>
          <w:lang w:bidi="fa-IR"/>
          <w:color w:val="111111"/>
          <w:sz w:val="28"/>
          <w:szCs w:val="28"/>
          <w:rtl/>
        </w:rPr>
        <w:t xml:space="preserve">گفت: «براى من قرارى نهيد.»</w:t>
      </w:r>
    </w:p>
    <w:p>
      <w:pPr>
        <w:pStyle w:val="BookText"/>
      </w:pPr>
      <w:r>
        <w:rPr>
          <w:rFonts w:ascii="IRNazanin" w:hAnsi="IRNazanin" w:eastAsia="IRNazanin" w:cs="IRNazanin"/>
          <w:lang w:bidi="fa-IR"/>
          <w:color w:val="111111"/>
          <w:sz w:val="28"/>
          <w:szCs w:val="28"/>
          <w:rtl/>
        </w:rPr>
        <w:t xml:space="preserve">گفتند: «اختيار اين كار را نداريم.»</w:t>
      </w:r>
    </w:p>
    <w:p>
      <w:pPr>
        <w:pStyle w:val="BookText"/>
      </w:pPr>
      <w:r>
        <w:rPr>
          <w:rFonts w:ascii="IRNazanin" w:hAnsi="IRNazanin" w:eastAsia="IRNazanin" w:cs="IRNazanin"/>
          <w:lang w:bidi="fa-IR"/>
          <w:color w:val="111111"/>
          <w:sz w:val="28"/>
          <w:szCs w:val="28"/>
          <w:rtl/>
        </w:rPr>
        <w:t xml:space="preserve">گويد: پس با آن ها برفت تا پيش ابن زياد رسيد و بگفت تا بازوهاى وى را ببستند. آن گاه بدو گفت: «هى، هى! اى پسر زن ول- در حديث ديگر هست كه گفت-: اى پسر فلان! آمده بودى قدرت مرا بگيرى؟»</w:t>
      </w:r>
    </w:p>
    <w:p>
      <w:pPr>
        <w:pStyle w:val="BookText"/>
      </w:pPr>
      <w:r>
        <w:rPr>
          <w:rFonts w:ascii="IRNazanin" w:hAnsi="IRNazanin" w:eastAsia="IRNazanin" w:cs="IRNazanin"/>
          <w:lang w:bidi="fa-IR"/>
          <w:color w:val="111111"/>
          <w:sz w:val="28"/>
          <w:szCs w:val="28"/>
          <w:rtl/>
        </w:rPr>
        <w:t xml:space="preserve">آن گاه بگفت تا گردنش را زدند.</w:t>
      </w:r>
    </w:p>
    <w:p>
      <w:pPr>
        <w:pStyle w:val="BookText"/>
      </w:pPr>
      <w:r>
        <w:rPr>
          <w:rFonts w:ascii="IRNazanin" w:hAnsi="IRNazanin" w:eastAsia="IRNazanin" w:cs="IRNazanin"/>
          <w:lang w:bidi="fa-IR"/>
          <w:color w:val="111111"/>
          <w:sz w:val="28"/>
          <w:szCs w:val="28"/>
          <w:rtl/>
        </w:rPr>
        <w:t xml:space="preserve">پاينده، ترجمه تاريخ طبرى، 7/ 2977- 2978</w:t>
      </w:r>
    </w:p>
    <w:p>
      <w:pPr>
        <w:pStyle w:val="BookText"/>
      </w:pPr>
      <w:r>
        <w:rPr>
          <w:rFonts w:ascii="Amiri" w:hAnsi="Amiri" w:eastAsia="Amiri" w:cs="Amiri"/>
          <w:lang w:bidi="ar-SA"/>
          <w:color w:val="111111"/>
          <w:sz w:val="28"/>
          <w:szCs w:val="28"/>
          <w:rtl/>
        </w:rPr>
        <w:t xml:space="preserve">الطّبريّ، التّاريخ، 5/ 391- 392
</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بلغ مسلماً ما فعل ابن زياد بهاني، أمر منادياً، فنادى: «يا منصور»، وكانت شعارهم، فتنادى أهل الكوفة بها، فاجتمع إليه في وقت واحد ثمانية عشر ألف رجل، فسار إلى ابن زياد، فتحصّن منه، فحصروه في القصر، فلم يُمس مسلم ومعه غير مائة رجل، فلمّا نظر إلى النّاس يتفرّقون عنه سار نحو أبواب كندة، فما بلغ الباب إلّاومعه منهم ثلاثة، ثمّ خرج من الباب، فإذا ليس معه منهم أحد، فبقي حائراً لا يدري أين يذهب ولا يجد أحداً يدلّه على الطّريق، فنزل عن فرسه ومشى متلدّداً في أزقّة الكوفة لا يدري أين يتوجّه، حتّى انتهى إلى باب مولاة للأشعث بن قيس، فاستسقاها ماء، فسقته، ثمّ سألته عن حاله، فأعلمها بقضيّته، فرقّت له وآوته، وجاء ابنها، فعلم بموضعه، فلمّا أصبح، غدا إلى محمّد بن الأشعث، فأعلمه، فمضى ابن الأشعث إلى ابن زياد، فأعلمه، فقال: انطلق فأتني به، ووجّه معه عبداللَّه بن العبّاس السّلميّ في سبعين رجلًا، فاقتحموا على مسلم الدّار، فثار عليهم بسيفه، وشدّ عليهم، فأخرجهم من الدّار، ثمّ حملوا عليه الثّانية، فشدّ عليهم وأخرجهم أيضاً، فلمّا رأوا ذلك علوا ظهر البيوت فرموه بالحجارة، وجعلوا يلهبون النّار بأطراف القصب، ثمّ يلقونها عليه من فوق البيوت، فلمّا رأى ذلك، قال: أكلّ ما أرى من الإجلاب لقتل مسلم بن عقيل؟ يا نفس اخرجي إلى الموت الّذي ليس عنه محيص، فخرج إليهم مُصلتاً سيفه إلى السّكّة، فقاتلهم، واختلف هو وبكير بن حمران الأحمريّ ضربتين: فضرب بكير فم مسلم، فقطع السّيف شفته العليا وشرع في
</w:t>
      </w:r>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السّفلى </w:t>
      </w:r>
      <w:r>
        <w:rPr>
          <w:rStyle w:val="FootnoteReference"/>
        </w:rPr>
        <w:footnoteReference w:id="6747"/>
      </w:r>
      <w:r>
        <w:rPr>
          <w:rFonts w:ascii="Amiri" w:hAnsi="Amiri" w:eastAsia="Amiri" w:cs="Amiri"/>
          <w:lang w:bidi="ar-SA"/>
          <w:color w:val="111111"/>
          <w:sz w:val="28"/>
          <w:szCs w:val="28"/>
          <w:rtl/>
        </w:rPr>
        <w:t xml:space="preserve">، وضربه مسلم ضربة منكرة في رأسه، ثمّ ضربة أخرى على حبل العاتق، فكاد يصل إلى جوفه، وهو يرتجز ويقول:</w:t>
      </w:r>
    </w:p>
    <w:p>
      <w:pPr>
        <w:pStyle w:val="BookText"/>
      </w:pPr>
      <w:r>
        <w:rPr>
          <w:rFonts w:ascii="Amiri" w:hAnsi="Amiri" w:eastAsia="Amiri" w:cs="Amiri"/>
          <w:lang w:bidi="ar-SA"/>
          <w:color w:val="111111"/>
          <w:sz w:val="28"/>
          <w:szCs w:val="28"/>
          <w:rtl/>
        </w:rPr>
        <w:t xml:space="preserve">أقسم لا اقتَل إلّاحرّاً *** وإن رأيت الموت شيئاً مرّا </w:t>
      </w:r>
      <w:r>
        <w:rPr>
          <w:rStyle w:val="FootnoteReference"/>
        </w:rPr>
        <w:footnoteReference w:id="6748"/>
      </w:r>
    </w:p>
    <w:p>
      <w:pPr>
        <w:pStyle w:val="BookText"/>
      </w:pPr>
      <w:r>
        <w:rPr>
          <w:rFonts w:ascii="Amiri" w:hAnsi="Amiri" w:eastAsia="Amiri" w:cs="Amiri"/>
          <w:lang w:bidi="ar-SA"/>
          <w:color w:val="111111"/>
          <w:sz w:val="28"/>
          <w:szCs w:val="28"/>
          <w:rtl/>
        </w:rPr>
        <w:t xml:space="preserve">كلّ امرئ يوماً ملاقٍ شرّاً *** أخاف أن أكذب أو أُغَرّا</w:t>
      </w:r>
    </w:p>
    <w:p>
      <w:pPr>
        <w:pStyle w:val="BookText"/>
      </w:pPr>
      <w:r>
        <w:rPr>
          <w:rFonts w:ascii="Amiri" w:hAnsi="Amiri" w:eastAsia="Amiri" w:cs="Amiri"/>
          <w:lang w:bidi="ar-SA"/>
          <w:color w:val="111111"/>
          <w:sz w:val="28"/>
          <w:szCs w:val="28"/>
          <w:rtl/>
        </w:rPr>
        <w:t xml:space="preserve">فلمّا رأوا ذلك منه، تقدّم إليه محمّد بن الأشعث، فقال له: فإنّك لا تكذب ولا تغرّ، وأعطاه الأمان، فأمكنهم من نفسه، وحملوه على بغلة وأتوا به ابن زياد، وقد سلبه ابن الأشعث حين أعطاه الأمان سيفه وسلاحه، وفي ذلك يقول بعض الشّعراء في كلمة يهجو فيها ابن الأشعث:</w:t>
      </w:r>
    </w:p>
    <w:p>
      <w:pPr>
        <w:pStyle w:val="BookText"/>
      </w:pPr>
      <w:r>
        <w:rPr>
          <w:rFonts w:ascii="Amiri" w:hAnsi="Amiri" w:eastAsia="Amiri" w:cs="Amiri"/>
          <w:lang w:bidi="ar-SA"/>
          <w:color w:val="111111"/>
          <w:sz w:val="28"/>
          <w:szCs w:val="28"/>
          <w:rtl/>
        </w:rPr>
        <w:t xml:space="preserve">وتركت عمّك أن تقاتل دونه *** فَشَلًا، ولولا أنت كان منيعا</w:t>
      </w:r>
    </w:p>
    <w:p>
      <w:pPr>
        <w:pStyle w:val="BookText"/>
      </w:pPr>
      <w:r>
        <w:rPr>
          <w:rFonts w:ascii="Amiri" w:hAnsi="Amiri" w:eastAsia="Amiri" w:cs="Amiri"/>
          <w:lang w:bidi="ar-SA"/>
          <w:color w:val="111111"/>
          <w:sz w:val="28"/>
          <w:szCs w:val="28"/>
          <w:rtl/>
        </w:rPr>
        <w:t xml:space="preserve">وقتلت وافد آل بيت محمّد *** وسلبت أسيافاً له ودروعا</w:t>
      </w:r>
    </w:p>
    <w:p>
      <w:pPr>
        <w:pStyle w:val="BookText"/>
      </w:pPr>
      <w:r>
        <w:rPr>
          <w:rFonts w:ascii="Amiri" w:hAnsi="Amiri" w:eastAsia="Amiri" w:cs="Amiri"/>
          <w:lang w:bidi="ar-SA"/>
          <w:color w:val="111111"/>
          <w:sz w:val="28"/>
          <w:szCs w:val="28"/>
          <w:rtl/>
        </w:rPr>
        <w:t xml:space="preserve">فلمّا صار مسلم إلى باب القصر نظر إلى قُلّة مبردة، فاستسقاهم منها، فمنعهم مسلم ابن عمرو الباهليّ- وهو أبو قتيبة بن مسلم- أن يسقوه فوجّه عمرو بن حريث، فأتاه بماء في قدح، فلمّا رفعه إلى فيه امتلا القدح دماً، فصبّه وملأه </w:t>
      </w:r>
      <w:r>
        <w:rPr>
          <w:rStyle w:val="FootnoteReference"/>
        </w:rPr>
        <w:footnoteReference w:id="6749"/>
      </w:r>
      <w:r>
        <w:rPr>
          <w:rFonts w:ascii="Amiri" w:hAnsi="Amiri" w:eastAsia="Amiri" w:cs="Amiri"/>
          <w:lang w:bidi="ar-SA"/>
          <w:color w:val="111111"/>
          <w:sz w:val="28"/>
          <w:szCs w:val="28"/>
          <w:rtl/>
        </w:rPr>
        <w:t xml:space="preserve">له الثّانية، فلمّا رفعه إلى فيه سقطت ثناياه فيه وامتلأ دماً، فقال: الحمد للَّه، لو كان من الرّزق المقسوم لشربته، ثمّ ادخل إلى ابن زياد، فلمّا انقضى كلامه ومسلم يُغلظ له في الجواب أمر به، فأصعد إلى أعلى القصر، ثمّ دعا الأحمريّ الّذي ضربه مسلم، فقال: كن أنت الّذي تضرب عنقه لتأخذ بثأرك من ضربته، فأصعدوه إلى أعلى القصر، فضرب بكير الأحمريّ عنقه، فأهوى رأسه إلى الأرض، ثمّ أتبعوا رأسه جسده.</w:t>
      </w:r>
    </w:p>
    <w:p>
      <w:pPr>
        <w:pStyle w:val="BookText"/>
      </w:pPr>
      <w:r>
        <w:rPr>
          <w:rFonts w:ascii="Amiri" w:hAnsi="Amiri" w:eastAsia="Amiri" w:cs="Amiri"/>
          <w:lang w:bidi="ar-SA"/>
          <w:color w:val="111111"/>
          <w:sz w:val="28"/>
          <w:szCs w:val="28"/>
          <w:rtl/>
        </w:rPr>
        <w:t xml:space="preserve">المسعودي، مروج الذّهب، 3/ 67- 69</w:t>
      </w:r>
    </w:p>
    <w:p>
      <w:pPr>
        <w:pStyle w:val="BookText"/>
      </w:pPr>
      <w:r>
        <w:rPr>
          <w:rFonts w:ascii="Amiri" w:hAnsi="Amiri" w:eastAsia="Amiri" w:cs="Amiri"/>
          <w:lang w:bidi="ar-SA"/>
          <w:color w:val="111111"/>
          <w:sz w:val="28"/>
          <w:szCs w:val="28"/>
          <w:rtl/>
        </w:rPr>
        <w:t xml:space="preserve">ثمّ ركب مسلم بن عقيل في ثلاثة آلاف فارس يريد عبيداللَّه بن زياد، فلمّا قرب من قصر عبيداللَّه، نظر، فإذا معه مقدار ثلاثمائة فارس، فوقف يلتفت يمنة ويسرة، فإذا
</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يتخلّفون عنه حتّى بقي معه عشرة أنفس، فقال: يا سبحان اللَّه! غرّنا هؤلاء بكتبهم ثمّ أسلمونا إلى أعدائنا هكذا، فولّى راجعاً، فلمّا بلغ طرف الزّقاق التفت فلم ير خلفه أحداً، وعبيداللَّه بن زياد في القصر متحصّن يدبّر في أمر مسلم بن عقيل، فمضى مسلم بن عقيل على وجهه وحده، فرأى امرأة على باب دارها، فاستسقاها ماء وسألها مبيتاً، فأجابته إلى ما سأل وبات عندها، وكان للمرأة ابن، فذهب الابن وأعلم عبيداللَّه ابن زياد أنّ مسلماً في دار والدته، فأنفذ عبيداللَّه بن زياد إلى دار المرأة محمّد بن الأشعث ابن قيس في ستّين رجلًا من قيس، فجاؤوا حتّى أحاطوا بالدّار، فجعل مسلم يحاربهم عن نفسه حتّى كلّ وملّ، فآمنوه، فأخذوه وأدخلوه على عبيداللَّه، فأصعد القصر وهو يقرأ ويسبّح ويكبّر ويقول: اللَّهمّ احكم بيننا وبين قوم غرّونا وكذّبونا ثمّ خذلونا حتّى دفعنا إلى ما دُفعنا إليه. ثمّ أمر عبيداللَّه بضرب رقبة مسلم بن عقيل، فضرب رقبة مسلم ابن عقيل بكير بن حمران الأحمريّ على طرف الجدار، فسقطت جثّته، ثمّ أتبع رأسه جسده.</w:t>
      </w:r>
    </w:p>
    <w:p>
      <w:pPr>
        <w:pStyle w:val="BookText"/>
      </w:pPr>
      <w:r>
        <w:rPr>
          <w:rFonts w:ascii="Amiri" w:hAnsi="Amiri" w:eastAsia="Amiri" w:cs="Amiri"/>
          <w:lang w:bidi="ar-SA"/>
          <w:color w:val="111111"/>
          <w:sz w:val="28"/>
          <w:szCs w:val="28"/>
          <w:rtl/>
        </w:rPr>
        <w:t xml:space="preserve">ابن حبّان، الثّقات (السّيرة النّبويّة)، 2/ 308، السّيرة النّبويّة (ط بيروت)،/ 557</w:t>
      </w:r>
    </w:p>
    <w:p>
      <w:pPr>
        <w:pStyle w:val="BookText"/>
      </w:pPr>
      <w:r>
        <w:rPr>
          <w:rFonts w:ascii="Amiri" w:hAnsi="Amiri" w:eastAsia="Amiri" w:cs="Amiri"/>
          <w:lang w:bidi="ar-SA"/>
          <w:color w:val="111111"/>
          <w:sz w:val="28"/>
          <w:szCs w:val="28"/>
          <w:rtl/>
        </w:rPr>
        <w:t xml:space="preserve">وقال أبو مخنف: فحدّثني يوسف بن يزيد عن عبداللَّه بن حازم البكريّ قال:</w:t>
      </w:r>
    </w:p>
    <w:p>
      <w:pPr>
        <w:pStyle w:val="BookText"/>
      </w:pPr>
      <w:r>
        <w:rPr>
          <w:rFonts w:ascii="Amiri" w:hAnsi="Amiri" w:eastAsia="Amiri" w:cs="Amiri"/>
          <w:lang w:bidi="ar-SA"/>
          <w:color w:val="111111"/>
          <w:sz w:val="28"/>
          <w:szCs w:val="28"/>
          <w:rtl/>
        </w:rPr>
        <w:t xml:space="preserve">أنا واللَّه رسول ابن عقيل إلى القصر في أثر هاني لأنظر ما صار إليه أمره، فدخلت فأخبرته الخبر، فأمرني أن أنادي في أصحابي وقد ملأ الدّور منهم حواليه، فقال: نادِ:</w:t>
      </w:r>
    </w:p>
    <w:p>
      <w:pPr>
        <w:pStyle w:val="BookText"/>
      </w:pPr>
      <w:r>
        <w:rPr>
          <w:rFonts w:ascii="Amiri" w:hAnsi="Amiri" w:eastAsia="Amiri" w:cs="Amiri"/>
          <w:lang w:bidi="ar-SA"/>
          <w:color w:val="111111"/>
          <w:sz w:val="28"/>
          <w:szCs w:val="28"/>
          <w:rtl/>
        </w:rPr>
        <w:t xml:space="preserve">يا منصور أمِت، فخرجت، فناديت، وتبادر أهل الكوفة، فاجتمعوا إليه، فعقد لعبدالرّحمان ابن كريز الكنديّ على ربيعة، وقال له: سر أمامي، وقدّمه في الخيل. وعقد لمسلم بن عوسجة على مذحج وأسد، وقال له: انزل، فأنت على الرّجّالة، وعقد لأبي ثمامة الصّائديّ على تميم وهمدان، وعقد للعبّاس بن جعدة الجدليّ على أهل المدينة، ثمّ أقبل نحو القصر.</w:t>
      </w:r>
    </w:p>
    <w:p>
      <w:pPr>
        <w:pStyle w:val="BookText"/>
      </w:pPr>
      <w:r>
        <w:rPr>
          <w:rFonts w:ascii="Amiri" w:hAnsi="Amiri" w:eastAsia="Amiri" w:cs="Amiri"/>
          <w:lang w:bidi="ar-SA"/>
          <w:color w:val="111111"/>
          <w:sz w:val="28"/>
          <w:szCs w:val="28"/>
          <w:rtl/>
        </w:rPr>
        <w:t xml:space="preserve">فلمّا بلغ عبيداللَّه إقباله تحرّز في القصر وغلّق الأبواب، وأقبل مسلم حتّى أحاط بالقصر، فواللَّه ما لبثنا إلّاقليلًا حتّى امتلأ المسجد من النّاس والسّوقة ما زالوا يتوثّبون حتّى المساء، فضاق بعبيداللَّه أمره ودعا بعبيداللَّه بن كثير بن شهاب الحارثيّ، وأمره أن يخرج فيمن أطاعه من مذحج فيخذل النّاس عن ابن عقيل ويخوّفهم الحرب وعقوبة السّلطان، فأقبل
</w:t>
      </w: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الكوفة يفترون على ابن زياد وأبيه.</w:t>
      </w:r>
    </w:p>
    <w:p>
      <w:pPr>
        <w:pStyle w:val="BookText"/>
      </w:pPr>
      <w:r>
        <w:rPr>
          <w:rFonts w:ascii="Amiri" w:hAnsi="Amiri" w:eastAsia="Amiri" w:cs="Amiri"/>
          <w:lang w:bidi="ar-SA"/>
          <w:color w:val="111111"/>
          <w:sz w:val="28"/>
          <w:szCs w:val="28"/>
          <w:rtl/>
        </w:rPr>
        <w:t xml:space="preserve">قال أبو مخنف: فحدّثني سليمان بن أبي راشد عن عبداللَّه بن حازم البكريّ قال: أشرف علينا الأشراف، وكان أوّل من تكلّم كثير بن شهاب، فقال:</w:t>
      </w:r>
    </w:p>
    <w:p>
      <w:pPr>
        <w:pStyle w:val="BookText"/>
      </w:pPr>
      <w:r>
        <w:rPr>
          <w:rFonts w:ascii="Amiri" w:hAnsi="Amiri" w:eastAsia="Amiri" w:cs="Amiri"/>
          <w:lang w:bidi="ar-SA"/>
          <w:color w:val="111111"/>
          <w:sz w:val="28"/>
          <w:szCs w:val="28"/>
          <w:rtl/>
        </w:rPr>
        <w:t xml:space="preserve">أ يّها النّاس! ألحقوا بأهاليكم ولا تعجلوا، انتشروا ولا تعرضوا أنفسكم للقتل، فهذه جنود أميرالمؤمنين يزيد قد أقبلت، وقد أعطى اللَّه الأمير عهداً لئن أقمتم على حربه ولم تنصرفوا من عشيّتكم هذه أن يحرم ذرّيّتكم العطاء، ويفرّق مقاتليكم في مغازي الشّام على غير طمع، ويأخذ البري ء بالسّقيم، والشّاهد بالغائب، حتّى لا يبقى فيكم بقيّة من أهل المعصية إلّاأذاقها وبال ما جنت. وتكلّم الأشراف بنحو من كلام كثير، فلمّا سمع النّاس مقالتهم تفرّقوا.</w:t>
      </w:r>
    </w:p>
    <w:p>
      <w:pPr>
        <w:pStyle w:val="BookText"/>
      </w:pPr>
      <w:r>
        <w:rPr>
          <w:rFonts w:ascii="Amiri" w:hAnsi="Amiri" w:eastAsia="Amiri" w:cs="Amiri"/>
          <w:lang w:bidi="ar-SA"/>
          <w:color w:val="111111"/>
          <w:sz w:val="28"/>
          <w:szCs w:val="28"/>
          <w:rtl/>
        </w:rPr>
        <w:t xml:space="preserve">قال أبو مخنف: حدّثني المجالد بن سعيد: أنّ المرأة كانت تأتي ابنها وأخاها، فتقول:</w:t>
      </w:r>
    </w:p>
    <w:p>
      <w:pPr>
        <w:pStyle w:val="BookText"/>
      </w:pPr>
      <w:r>
        <w:rPr>
          <w:rFonts w:ascii="Amiri" w:hAnsi="Amiri" w:eastAsia="Amiri" w:cs="Amiri"/>
          <w:lang w:bidi="ar-SA"/>
          <w:color w:val="111111"/>
          <w:sz w:val="28"/>
          <w:szCs w:val="28"/>
          <w:rtl/>
        </w:rPr>
        <w:t xml:space="preserve">انصرف، النّاس يكفونك، ويجي ء الرّجل إلى ابنه وأخيه، فيقول: غداً يأتيك أهل الشّام فما تصنع بالحرب والشّرّ؟ انصرف، فمازالوا يتفرّقون وينصرفون حتّى أمسى ابن عقيل وما معه إلّاثلاثون نفساً حتّى صلّيت المغرب، فخرج متوجّهاً نحو أبواب كندة، فما بلغ الأبواب إلّاومعه منها عشرة، ثمّ خرج من الباب، فإذا ليس معه منهم إنسان.</w:t>
      </w:r>
    </w:p>
    <w:p>
      <w:pPr>
        <w:pStyle w:val="BookText"/>
      </w:pPr>
      <w:r>
        <w:rPr>
          <w:rFonts w:ascii="Amiri" w:hAnsi="Amiri" w:eastAsia="Amiri" w:cs="Amiri"/>
          <w:lang w:bidi="ar-SA"/>
          <w:color w:val="111111"/>
          <w:sz w:val="28"/>
          <w:szCs w:val="28"/>
          <w:rtl/>
        </w:rPr>
        <w:t xml:space="preserve">فمضى متلدّداً في أزقّة الكوفة لا يدري أين يذهب، حتّى خرج إلى دور بني بجيلة من كندة، فمضى حتّى أتى باب امرأة يقال لها طوعة امّ ولد كانت للأشعث، وأعتقها فتزوّج بها اسيد الحضرميّ، فولدت له بلالًا، وكان بلال قد خرج مع النّاس وامّه قائمة تنتظر، فسلّم عليها ابن عقيل، فردّت السّلام، فقال لها: اسقيني ماء، فدخلت، فأخرجت إليه، فشرب، ثمّ أدخلت الإناء وخرجت وهو جالس في مكانه، فقالت: ألم تشرب؟ قال:</w:t>
      </w:r>
    </w:p>
    <w:p>
      <w:pPr>
        <w:pStyle w:val="BookText"/>
      </w:pPr>
      <w:r>
        <w:rPr>
          <w:rFonts w:ascii="Amiri" w:hAnsi="Amiri" w:eastAsia="Amiri" w:cs="Amiri"/>
          <w:lang w:bidi="ar-SA"/>
          <w:color w:val="111111"/>
          <w:sz w:val="28"/>
          <w:szCs w:val="28"/>
          <w:rtl/>
        </w:rPr>
        <w:t xml:space="preserve">بلى، قالت: فاذهب إلى أهلك، فسكت، فأعادت عليه ثلاثاً، ثمّ قالت: سبحان اللَّه! يا عبداللَّه، قم إلى أهلك- عافاك اللَّه- فإنّه لا يصلح لك الجلوس على بابي ولا احلّه لك، ثمّ قام، فقال: يا أمة اللَّه! واللَّه ما لي في هذا المصر من أهل، فهل لكِ في معروف وأجر لعلّي أُكافئكِ به بعد اليوم؟ قالت: يا عبداللَّه! وما ذاك؟ قال: أنا مسلم بن عقيل، كذّبني هؤلاء
</w:t>
      </w: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وغرّوني وخذلوني، قالت: أنت مسلم؟ قال: نعم، قالت: ادخل، فأدخلته بيتاً في دارها وفرشت له وعرضت عليه العشاء، وجاء ابنها، فرآها تكثر الدّخول في البيت، فسألها، فقالت: يا بنيّ! الْه عن هذا، قال: واللَّه لتخبّريني، وألحّ عليها، فقالت: يا بنيّ! لا تخبر به أحداً من النّاس، وأخذت عليه الأيمان، فحلف لها، فأخبرته، فاضطجع وسكت.</w:t>
      </w:r>
    </w:p>
    <w:p>
      <w:pPr>
        <w:pStyle w:val="BookText"/>
      </w:pPr>
      <w:r>
        <w:rPr>
          <w:rFonts w:ascii="Amiri" w:hAnsi="Amiri" w:eastAsia="Amiri" w:cs="Amiri"/>
          <w:lang w:bidi="ar-SA"/>
          <w:color w:val="111111"/>
          <w:sz w:val="28"/>
          <w:szCs w:val="28"/>
          <w:rtl/>
        </w:rPr>
        <w:t xml:space="preserve">فلمّا أصبح، أذِن للنّاس، فدخلوا عليه، وأقبل محمّد بن الأشعث، فقال: مرحباً بمن لا يتّهم ولا يستغش، وأقعده إلى جنبه.</w:t>
      </w:r>
    </w:p>
    <w:p>
      <w:pPr>
        <w:pStyle w:val="BookText"/>
      </w:pPr>
      <w:r>
        <w:rPr>
          <w:rFonts w:ascii="Amiri" w:hAnsi="Amiri" w:eastAsia="Amiri" w:cs="Amiri"/>
          <w:lang w:bidi="ar-SA"/>
          <w:color w:val="111111"/>
          <w:sz w:val="28"/>
          <w:szCs w:val="28"/>
          <w:rtl/>
        </w:rPr>
        <w:t xml:space="preserve">وأصبح بلال ابن العجوز الّتي آوت ابن عقيل، فغدا إلى عبدالرّحمان بن محمّد بن الأشعث، فأخبره بمكان ابن عقيل عند امّه، فأقبل عبدالرّحمان حتّى أتى إلى أبيه وهو جالس، فسارّه، فقال له ابن زياد: ما قال لك؟ قال: أخبرني أنّ ابن عقيل في دار من دورنا، فنخسه ابن زياد بالقضيب في جنبه، ثمّ قال: قم فأتني به السّاعة. [...]</w:t>
      </w:r>
    </w:p>
    <w:p>
      <w:pPr>
        <w:pStyle w:val="BookText"/>
      </w:pPr>
      <w:r>
        <w:rPr>
          <w:rFonts w:ascii="Amiri" w:hAnsi="Amiri" w:eastAsia="Amiri" w:cs="Amiri"/>
          <w:lang w:bidi="ar-SA"/>
          <w:color w:val="111111"/>
          <w:sz w:val="28"/>
          <w:szCs w:val="28"/>
          <w:rtl/>
        </w:rPr>
        <w:t xml:space="preserve">ثمّ قال ابن زياد: اصعدوا به فوق القصر فاضربوا عنقه.</w:t>
      </w:r>
    </w:p>
    <w:p>
      <w:pPr>
        <w:pStyle w:val="BookText"/>
      </w:pPr>
      <w:r>
        <w:rPr>
          <w:rFonts w:ascii="Amiri" w:hAnsi="Amiri" w:eastAsia="Amiri" w:cs="Amiri"/>
          <w:lang w:bidi="ar-SA"/>
          <w:color w:val="111111"/>
          <w:sz w:val="28"/>
          <w:szCs w:val="28"/>
          <w:rtl/>
        </w:rPr>
        <w:t xml:space="preserve">ثمّ قال: ادعوا الّذي ضربه ابن عقيل على رأسه وعاتقه بالسّيف، فجاءه، فقال: اصعد وكن أنت الّذي تضرب عنقه، وهو بكير بن حمران الأحمريّ- لعنه اللَّه- فصعدوا به وهو يستغفر اللَّه ويصلِّي على النّبي محمّد صلى الله عليه و آله وعلى أنبيائه ورسله وملائكته، وهو يقول:</w:t>
      </w:r>
    </w:p>
    <w:p>
      <w:pPr>
        <w:pStyle w:val="BookText"/>
      </w:pPr>
      <w:r>
        <w:rPr>
          <w:rFonts w:ascii="Amiri" w:hAnsi="Amiri" w:eastAsia="Amiri" w:cs="Amiri"/>
          <w:lang w:bidi="ar-SA"/>
          <w:color w:val="111111"/>
          <w:sz w:val="28"/>
          <w:szCs w:val="28"/>
          <w:rtl/>
        </w:rPr>
        <w:t xml:space="preserve">اللَّهمّ احكم بيننا وبين قوم غرّونا وكادونا وخذلونا.</w:t>
      </w:r>
    </w:p>
    <w:p>
      <w:pPr>
        <w:pStyle w:val="BookText"/>
      </w:pPr>
      <w:r>
        <w:rPr>
          <w:rFonts w:ascii="Amiri" w:hAnsi="Amiri" w:eastAsia="Amiri" w:cs="Amiri"/>
          <w:lang w:bidi="ar-SA"/>
          <w:color w:val="111111"/>
          <w:sz w:val="28"/>
          <w:szCs w:val="28"/>
          <w:rtl/>
        </w:rPr>
        <w:t xml:space="preserve">ثمّ اشرفوا به على موضع الحذّائين، فضرب عنقه، ثمّ أتبع رأسه جسده- صلّى اللَّه عليه ورحمه-. </w:t>
      </w:r>
      <w:r>
        <w:rPr>
          <w:rStyle w:val="FootnoteReference"/>
        </w:rPr>
        <w:footnoteReference w:id="6750"/>
      </w:r>
    </w:p>
    <w:p>
      <w:pPr>
        <w:pStyle w:val="BookText"/>
      </w:pPr>
      <w:r>
        <w:rPr>
          <w:rFonts w:ascii="IRNazanin" w:hAnsi="IRNazanin" w:eastAsia="IRNazanin" w:cs="IRNazanin"/>
          <w:lang w:bidi="fa-IR"/>
          <w:color w:val="111111"/>
          <w:sz w:val="28"/>
          <w:szCs w:val="28"/>
          <w:rtl/>
        </w:rPr>
        <w:t xml:space="preserve">اين خبر كه به عبيداللَّه بن زياد رسيد، دستور داد درها را ببندند و خود نيز در قصر پناهنده شد. مسلم بن عقيل همچنان پيش رفت تا قصر را محاصره كرد و طولى نكشيد كه مسجد كوفه به طرفدارى مسلم پر از جمعيت شد و همچنان ساعت به ساعت بر تعدادشان افزوده مى شد و رفته رفته كار را بر ابن زياد تنگ كردند و او كه چنان ديد، عبيداللَّه بن كثير بن شهاب را طلبيد و به او دستور داد با افرادى كه از قبيله مذحج فرمانبر او هستند، برود و به هر ترتيب كه ممكن است مردم را از گرد مسلم بن عقيل پراكنده سازد و آن ها را از جنگ و كيفر حكومت بترساند. ولى چون عبيداللَّه بن كثير به نزد مردم آمد، با دشنام مردم كه به ابن زياد و پدرش مى دادند، مواجه گرديد و از اين رو بى آن كه كارى انجام دهد، بازگشت.</w:t>
      </w:r>
    </w:p>
    <w:p>
      <w:pPr>
        <w:pStyle w:val="BookText"/>
      </w:pPr>
      <w:r>
        <w:rPr>
          <w:rFonts w:ascii="IRNazanin" w:hAnsi="IRNazanin" w:eastAsia="IRNazanin" w:cs="IRNazanin"/>
          <w:lang w:bidi="fa-IR"/>
          <w:color w:val="111111"/>
          <w:sz w:val="28"/>
          <w:szCs w:val="28"/>
          <w:rtl/>
        </w:rPr>
        <w:t xml:space="preserve">عبداللَّه بن حازم بكرى گويد: همچنين اشراف ديگر كوفه براى متفرق كردن مردم به نزد ما آمدند و نخستين كسى كه زبان گشود، كثيربن شهاب بود كه گفت:</w:t>
      </w:r>
    </w:p>
    <w:p>
      <w:pPr>
        <w:pStyle w:val="BookText"/>
      </w:pPr>
      <w:r>
        <w:rPr>
          <w:rFonts w:ascii="IRNazanin" w:hAnsi="IRNazanin" w:eastAsia="IRNazanin" w:cs="IRNazanin"/>
          <w:lang w:bidi="fa-IR"/>
          <w:color w:val="111111"/>
          <w:sz w:val="28"/>
          <w:szCs w:val="28"/>
          <w:rtl/>
        </w:rPr>
        <w:t xml:space="preserve">«مردم شتاب نكنيد و به سوى خانه و زندگى و زن و فرزندتان باز گرديد و خود را به كشتن ندهيد. هم اكنون سپاه هاى مجهز يزيد از شام مى رسند و شما را عرضه شمشير مى كنند و امير شما عبيداللَّه بن زياد با خداى خود عهد كرده و پيمان بسته كه اگر تا شب به خانه خود نرويد و همچنان مقاومت كنيد، بهره فرزندانتان را از بيت المال قطع كند و جنگجويانتان را بدون حقوق و جيره به جنگ هاى شام فرستد و بى گناه را به جرم گناهكار بگيرد و حاضر را به جاى غايب در بند كشد تا يك تن از مخالفان حكومت به جاى نماند، جز آن كه كيفر جنايتش را بچشد.»</w:t>
      </w:r>
    </w:p>
    <w:p>
      <w:pPr>
        <w:pStyle w:val="BookText"/>
      </w:pPr>
      <w:r>
        <w:rPr>
          <w:rFonts w:ascii="IRNazanin" w:hAnsi="IRNazanin" w:eastAsia="IRNazanin" w:cs="IRNazanin"/>
          <w:lang w:bidi="fa-IR"/>
          <w:color w:val="111111"/>
          <w:sz w:val="28"/>
          <w:szCs w:val="28"/>
          <w:rtl/>
        </w:rPr>
        <w:t xml:space="preserve">ساير اشراف كوفه نيز سخنانى (تهديد آميز) مانند سخنان كثيربن شهاب گفتند و همين كلمات موجب پراكندگى مردم شد. در اين هنگام زن بود كه مى آمد دست پسر و برادرش را مى گرفت و به آن ها مى گفت: «اين مردم به جاى شما هستند و نيازى به كمك شما نيست.»</w:t>
      </w:r>
    </w:p>
    <w:p>
      <w:pPr>
        <w:pStyle w:val="BookText"/>
      </w:pPr>
      <w:r>
        <w:rPr>
          <w:rFonts w:ascii="IRNazanin" w:hAnsi="IRNazanin" w:eastAsia="IRNazanin" w:cs="IRNazanin"/>
          <w:lang w:bidi="fa-IR"/>
          <w:color w:val="111111"/>
          <w:sz w:val="28"/>
          <w:szCs w:val="28"/>
          <w:rtl/>
        </w:rPr>
        <w:t xml:space="preserve">و مرد بود كه مى آمد و دست فرزند و برادر خود را مى گرفت و به آن ها مى گفت: «فرداست كه سپاه شام مى رسد. تو را با اين جنگ و بلوا چه كار؟ بيا و از اين معركه دور شو.»</w:t>
      </w:r>
    </w:p>
    <w:p>
      <w:pPr>
        <w:pStyle w:val="BookText"/>
      </w:pPr>
      <w:r>
        <w:rPr>
          <w:rFonts w:ascii="IRNazanin" w:hAnsi="IRNazanin" w:eastAsia="IRNazanin" w:cs="IRNazanin"/>
          <w:lang w:bidi="fa-IR"/>
          <w:color w:val="111111"/>
          <w:sz w:val="28"/>
          <w:szCs w:val="28"/>
          <w:rtl/>
        </w:rPr>
        <w:t xml:space="preserve">همچنين مردم از دور مسلم پراكنده مى شدند تا به جايى رسيد كه چون شب شد، بيش از سى نفر همراه او نبودند و چون نماز مغرب خوانده شد، مسلم بن عقيل به سوى درهاى قبيله كنده به راه افتاد تا از مسجد بيرون رود. هنوز به درهاى مسجد نرسيده بود كه عده همراهانش به ده نفر نمى رسيدند. چون از مسجد بيرون رفت، هيچ كس با او نبود.</w:t>
      </w:r>
    </w:p>
    <w:p>
      <w:pPr>
        <w:pStyle w:val="BookText"/>
      </w:pPr>
      <w:r>
        <w:rPr>
          <w:rFonts w:ascii="IRNazanin" w:hAnsi="IRNazanin" w:eastAsia="IRNazanin" w:cs="IRNazanin"/>
          <w:lang w:bidi="fa-IR"/>
          <w:color w:val="111111"/>
          <w:sz w:val="28"/>
          <w:szCs w:val="28"/>
          <w:rtl/>
        </w:rPr>
        <w:t xml:space="preserve">از اين رو در كوچه هاى كوفه سرگردان شده و نمى دانست به كجا مى رود تا گذارش به خانه هاى بنى بجيله كه تيره اى از قبيله كنده بودند، افتاد. همچنان تا در خانه زنى به نام طوعه پيش رفت. طوعه (كه قبلًا كنيز اشعث بن قيس بود و اشعث او را آزاد ساخته و در آن هنگام مردى به نام اسيد حضرمى او را به عقد ازدواج خويش درآورده بود و از اسيد فرزندى به نام بلال داشت و وى با مردم بيرون رفته بود) بر در خانه چشم به راه آمدن فرزندش ايستاده بود. همين كه مسلم چشمش بدان زن افتاد، بر او سلام كرد. طوعه جواب سلام را داد. مسلم از او مقدارى آب طلبيد و طوعه به درون خانه رفت و قدرى آب آورد. مسلم آب را آشاميد و ظرف را به زن باز گردنيد. زن ظرف را به درون خانه برد و چون باز گشت، ديد آن مرد همان جا نشسته است. بدو گفت: «مگر آب نخوردى؟»</w:t>
      </w:r>
    </w:p>
    <w:p>
      <w:pPr>
        <w:pStyle w:val="BookText"/>
      </w:pPr>
      <w:r>
        <w:rPr>
          <w:rFonts w:ascii="IRNazanin" w:hAnsi="IRNazanin" w:eastAsia="IRNazanin" w:cs="IRNazanin"/>
          <w:lang w:bidi="fa-IR"/>
          <w:color w:val="111111"/>
          <w:sz w:val="28"/>
          <w:szCs w:val="28"/>
          <w:rtl/>
        </w:rPr>
        <w:t xml:space="preserve">مسلم گفت: «چرا.»</w:t>
      </w:r>
    </w:p>
    <w:p>
      <w:pPr>
        <w:pStyle w:val="BookText"/>
      </w:pPr>
      <w:r>
        <w:rPr>
          <w:rFonts w:ascii="IRNazanin" w:hAnsi="IRNazanin" w:eastAsia="IRNazanin" w:cs="IRNazanin"/>
          <w:lang w:bidi="fa-IR"/>
          <w:color w:val="111111"/>
          <w:sz w:val="28"/>
          <w:szCs w:val="28"/>
          <w:rtl/>
        </w:rPr>
        <w:t xml:space="preserve">طوعه گفت: «پس به نزد زن و بچه ات برو.»</w:t>
      </w:r>
    </w:p>
    <w:p>
      <w:pPr>
        <w:pStyle w:val="BookText"/>
      </w:pPr>
      <w:r>
        <w:rPr>
          <w:rFonts w:ascii="IRNazanin" w:hAnsi="IRNazanin" w:eastAsia="IRNazanin" w:cs="IRNazanin"/>
          <w:lang w:bidi="fa-IR"/>
          <w:color w:val="111111"/>
          <w:sz w:val="28"/>
          <w:szCs w:val="28"/>
          <w:rtl/>
        </w:rPr>
        <w:t xml:space="preserve">مسلم ساكت شد. وى براى بار دوم و سوم اين سخن را تكرار كرد. باز ديد آن مرد از جاى خود حركت نمى كند. در مرتبه چهارم گفت: «سبحان اللَّه! اى بنده خدا، برخيز و به نزد زن و بچه ات برو خدايت تندرستى دهد كه نشستن تو در اين جا شايسته نيست. من اجازه نمى دهم اين جا بنشينى.»</w:t>
      </w:r>
    </w:p>
    <w:p>
      <w:pPr>
        <w:pStyle w:val="BookText"/>
      </w:pPr>
      <w:r>
        <w:rPr>
          <w:rFonts w:ascii="IRNazanin" w:hAnsi="IRNazanin" w:eastAsia="IRNazanin" w:cs="IRNazanin"/>
          <w:lang w:bidi="fa-IR"/>
          <w:color w:val="111111"/>
          <w:sz w:val="28"/>
          <w:szCs w:val="28"/>
          <w:rtl/>
        </w:rPr>
        <w:t xml:space="preserve">مسلم برخاست و فرمود: «اى زن! من در اين شهر خانواده اى ندارم. آيا مى توانى يك احسانى به من بكنى و پاداشى بگيرى؟ شايد من روزى پاداش تو را بدهم.»</w:t>
      </w:r>
    </w:p>
    <w:p>
      <w:pPr>
        <w:pStyle w:val="BookText"/>
      </w:pPr>
      <w:r>
        <w:rPr>
          <w:rFonts w:ascii="IRNazanin" w:hAnsi="IRNazanin" w:eastAsia="IRNazanin" w:cs="IRNazanin"/>
          <w:lang w:bidi="fa-IR"/>
          <w:color w:val="111111"/>
          <w:sz w:val="28"/>
          <w:szCs w:val="28"/>
          <w:rtl/>
        </w:rPr>
        <w:t xml:space="preserve">طوعه گفت: «اى بنده خدا! آن احسان چيست؟»</w:t>
      </w:r>
    </w:p>
    <w:p>
      <w:pPr>
        <w:pStyle w:val="BookText"/>
      </w:pPr>
      <w:r>
        <w:rPr>
          <w:rFonts w:ascii="IRNazanin" w:hAnsi="IRNazanin" w:eastAsia="IRNazanin" w:cs="IRNazanin"/>
          <w:lang w:bidi="fa-IR"/>
          <w:color w:val="111111"/>
          <w:sz w:val="28"/>
          <w:szCs w:val="28"/>
          <w:rtl/>
        </w:rPr>
        <w:t xml:space="preserve">مسلم گفت: «من مسلم بن عقيل هستم كه اين مردم به من دروغ گفتند و گولم زدند و دست از ياريم كشيدند.»</w:t>
      </w:r>
    </w:p>
    <w:p>
      <w:pPr>
        <w:pStyle w:val="BookText"/>
      </w:pPr>
      <w:r>
        <w:rPr>
          <w:rFonts w:ascii="IRNazanin" w:hAnsi="IRNazanin" w:eastAsia="IRNazanin" w:cs="IRNazanin"/>
          <w:lang w:bidi="fa-IR"/>
          <w:color w:val="111111"/>
          <w:sz w:val="28"/>
          <w:szCs w:val="28"/>
          <w:rtl/>
        </w:rPr>
        <w:t xml:space="preserve">طوعه (با تعجب) پرسيد: «تو مسلم هستى؟»</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طوعه (كه آن جناب را شناخت) گفت: «به خانه درآى.»</w:t>
      </w:r>
    </w:p>
    <w:p>
      <w:pPr>
        <w:pStyle w:val="BookText"/>
      </w:pPr>
      <w:r>
        <w:rPr>
          <w:rFonts w:ascii="Amiri" w:hAnsi="Amiri" w:eastAsia="Amiri" w:cs="Amiri"/>
          <w:lang w:bidi="ar-SA"/>
          <w:color w:val="111111"/>
          <w:sz w:val="28"/>
          <w:szCs w:val="28"/>
          <w:rtl/>
        </w:rPr>
        <w:t xml:space="preserve">و آن جناب را به اطاقى برد و آن جا را برايش فرش كرد و شام براى آن جناب آورد.</w:t>
      </w:r>
    </w:p>
    <w:p>
      <w:pPr>
        <w:pStyle w:val="BookText"/>
      </w:pPr>
      <w:r>
        <w:rPr>
          <w:rFonts w:ascii="IRNazanin" w:hAnsi="IRNazanin" w:eastAsia="IRNazanin" w:cs="IRNazanin"/>
          <w:lang w:bidi="fa-IR"/>
          <w:color w:val="111111"/>
          <w:sz w:val="28"/>
          <w:szCs w:val="28"/>
          <w:rtl/>
        </w:rPr>
        <w:t xml:space="preserve">در اين هنگام بلال پسرش رسيد و متوجه شد كه مادرش بدان اطاق زياد رفت و آمد مى كند. سبب را پرسيد؟ زن گفت: «پسرجان! از اين سؤال بگذر.»</w:t>
      </w:r>
    </w:p>
    <w:p>
      <w:pPr>
        <w:pStyle w:val="BookText"/>
      </w:pPr>
      <w:r>
        <w:rPr>
          <w:rFonts w:ascii="IRNazanin" w:hAnsi="IRNazanin" w:eastAsia="IRNazanin" w:cs="IRNazanin"/>
          <w:lang w:bidi="fa-IR"/>
          <w:color w:val="111111"/>
          <w:sz w:val="28"/>
          <w:szCs w:val="28"/>
          <w:rtl/>
        </w:rPr>
        <w:t xml:space="preserve">پسرك گفت: «به خدا سوگند بايد جريان را برايم بگويى.»</w:t>
      </w:r>
    </w:p>
    <w:p>
      <w:pPr>
        <w:pStyle w:val="BookText"/>
      </w:pPr>
      <w:r>
        <w:rPr>
          <w:rFonts w:ascii="Amiri" w:hAnsi="Amiri" w:eastAsia="Amiri" w:cs="Amiri"/>
          <w:lang w:bidi="ar-SA"/>
          <w:color w:val="111111"/>
          <w:sz w:val="28"/>
          <w:szCs w:val="28"/>
          <w:rtl/>
        </w:rPr>
        <w:t xml:space="preserve">و به دنبال آن اصرار كرد.</w:t>
      </w:r>
    </w:p>
    <w:p>
      <w:pPr>
        <w:pStyle w:val="BookText"/>
      </w:pPr>
      <w:r>
        <w:rPr>
          <w:rFonts w:ascii="IRNazanin" w:hAnsi="IRNazanin" w:eastAsia="IRNazanin" w:cs="IRNazanin"/>
          <w:lang w:bidi="fa-IR"/>
          <w:color w:val="111111"/>
          <w:sz w:val="28"/>
          <w:szCs w:val="28"/>
          <w:rtl/>
        </w:rPr>
        <w:t xml:space="preserve">طوعه بدو گفت: «پسرجان! نبايد به هيچ كس بگويى.»</w:t>
      </w:r>
    </w:p>
    <w:p>
      <w:pPr>
        <w:pStyle w:val="BookText"/>
      </w:pPr>
      <w:r>
        <w:rPr>
          <w:rFonts w:ascii="IRNazanin" w:hAnsi="IRNazanin" w:eastAsia="IRNazanin" w:cs="IRNazanin"/>
          <w:lang w:bidi="fa-IR"/>
          <w:color w:val="111111"/>
          <w:sz w:val="28"/>
          <w:szCs w:val="28"/>
          <w:rtl/>
        </w:rPr>
        <w:t xml:space="preserve">و او را سوگندها داد كه به كسى نگويد و پسرك نيز سوگندها خورد تا بالآخره جريان را به پسر گفت. آن پسر خوابيد و دم فرو بست. [...]</w:t>
      </w:r>
    </w:p>
    <w:p>
      <w:pPr>
        <w:pStyle w:val="BookText"/>
      </w:pPr>
      <w:r>
        <w:rPr>
          <w:rFonts w:ascii="IRNazanin" w:hAnsi="IRNazanin" w:eastAsia="IRNazanin" w:cs="IRNazanin"/>
          <w:lang w:bidi="fa-IR"/>
          <w:color w:val="111111"/>
          <w:sz w:val="28"/>
          <w:szCs w:val="28"/>
          <w:rtl/>
        </w:rPr>
        <w:t xml:space="preserve">بامدادان ابن زياد در قصر دار الاماره نشست و مردم را براى ورود رخصت داد. در اين ميان محمد بن اشعث وارد شد. ابن زياد كه او را ديد، گفت: «خوش آمده اى اى كسى كه هيچ گونه پيش ما متهم نيستى و دورويى با ما ندارى.»</w:t>
      </w:r>
    </w:p>
    <w:p>
      <w:pPr>
        <w:pStyle w:val="BookText"/>
      </w:pPr>
      <w:r>
        <w:rPr>
          <w:rFonts w:ascii="IRNazanin" w:hAnsi="IRNazanin" w:eastAsia="IRNazanin" w:cs="IRNazanin"/>
          <w:lang w:bidi="fa-IR"/>
          <w:color w:val="111111"/>
          <w:sz w:val="28"/>
          <w:szCs w:val="28"/>
          <w:rtl/>
        </w:rPr>
        <w:t xml:space="preserve">آن گاه او را در كنار خود نشانيد.</w:t>
      </w:r>
    </w:p>
    <w:p>
      <w:pPr>
        <w:pStyle w:val="BookText"/>
      </w:pPr>
      <w:r>
        <w:rPr>
          <w:rFonts w:ascii="IRNazanin" w:hAnsi="IRNazanin" w:eastAsia="IRNazanin" w:cs="IRNazanin"/>
          <w:lang w:bidi="fa-IR"/>
          <w:color w:val="111111"/>
          <w:sz w:val="28"/>
          <w:szCs w:val="28"/>
          <w:rtl/>
        </w:rPr>
        <w:t xml:space="preserve">از آن سو بلال پسر آن پيرزن كه مسلم را در خانه خويش جاى داده بود، چون صبح شد، به نزد عبدالرحمان پسر محمد بن اشعث رفت و به او اطلاع داد كه مسلم بن عقيل در خانه مادر اوست. عبدالرحمان نيز يكسره به قصر ابن زياد آمد و به نزد پدرش كه در قصر نشسته بود، رفت. آهسته به او سخنى گفت، ابن زياد پرسيد: «چه گفت؟»</w:t>
      </w:r>
    </w:p>
    <w:p>
      <w:pPr>
        <w:pStyle w:val="BookText"/>
      </w:pPr>
      <w:r>
        <w:rPr>
          <w:rFonts w:ascii="IRNazanin" w:hAnsi="IRNazanin" w:eastAsia="IRNazanin" w:cs="IRNazanin"/>
          <w:lang w:bidi="fa-IR"/>
          <w:color w:val="111111"/>
          <w:sz w:val="28"/>
          <w:szCs w:val="28"/>
          <w:rtl/>
        </w:rPr>
        <w:t xml:space="preserve">محمد بن اشعث پاسخ داد: «به من خبر داد كه پسر عقيل در يكى از خانه هاى ماست.»</w:t>
      </w:r>
    </w:p>
    <w:p>
      <w:pPr>
        <w:pStyle w:val="BookText"/>
      </w:pPr>
      <w:r>
        <w:rPr>
          <w:rFonts w:ascii="IRNazanin" w:hAnsi="IRNazanin" w:eastAsia="IRNazanin" w:cs="IRNazanin"/>
          <w:lang w:bidi="fa-IR"/>
          <w:color w:val="111111"/>
          <w:sz w:val="28"/>
          <w:szCs w:val="28"/>
          <w:rtl/>
        </w:rPr>
        <w:t xml:space="preserve">ابن زياد با چوب دستى خود به پهلويش زد و گفت: «برخيز و هم اكنون او را به نزد من حاضر ساز.» [...]</w:t>
      </w:r>
    </w:p>
    <w:p>
      <w:pPr>
        <w:pStyle w:val="BookText"/>
      </w:pPr>
      <w:r>
        <w:rPr>
          <w:rFonts w:ascii="IRNazanin" w:hAnsi="IRNazanin" w:eastAsia="IRNazanin" w:cs="IRNazanin"/>
          <w:lang w:bidi="fa-IR"/>
          <w:color w:val="111111"/>
          <w:sz w:val="28"/>
          <w:szCs w:val="28"/>
          <w:rtl/>
        </w:rPr>
        <w:t xml:space="preserve">ابن زياد بيش از اين درنگ نكرد و فرمان داد مسلم را به بام دار الاماره ببرند و گردنش را بزنند. براى انجام اين كار گفت: «آن كس را كه مسلم با او حريف بود و زخم شمشير به سر و شانه اش زد، بياورند.»</w:t>
      </w:r>
    </w:p>
    <w:p>
      <w:pPr>
        <w:pStyle w:val="BookText"/>
      </w:pPr>
      <w:r>
        <w:rPr>
          <w:rFonts w:ascii="IRNazanin" w:hAnsi="IRNazanin" w:eastAsia="IRNazanin" w:cs="IRNazanin"/>
          <w:lang w:bidi="fa-IR"/>
          <w:color w:val="111111"/>
          <w:sz w:val="28"/>
          <w:szCs w:val="28"/>
          <w:rtl/>
        </w:rPr>
        <w:t xml:space="preserve">چون او را كه نامش بكير بن حمران احمرى بود، آوردند، عبيداللَّه به او گفت: «مسلم را به بام ببر و خود گردنش را بزن.»</w:t>
      </w:r>
    </w:p>
    <w:p>
      <w:pPr>
        <w:pStyle w:val="BookText"/>
      </w:pPr>
      <w:r>
        <w:rPr>
          <w:rFonts w:ascii="IRNazanin" w:hAnsi="IRNazanin" w:eastAsia="IRNazanin" w:cs="IRNazanin"/>
          <w:lang w:bidi="fa-IR"/>
          <w:color w:val="111111"/>
          <w:sz w:val="28"/>
          <w:szCs w:val="28"/>
          <w:rtl/>
        </w:rPr>
        <w:t xml:space="preserve">هنگامى كه آن جناب را به بالاى بام مى بردند، يكسره استغفار مى كرد و درود بر پيامبر بزرگوار اسلام محمد صلى الله عليه و آله و ساير پيمبران و رسولان و فرشتگان حق مى فرستاد و دنبالش مى گفت: «خدايا! تو خود ميان ما و اين مردمى كه ما را فريب داده و به ما نيرنگ زدند و دست از يارى ما كشيدند، حكم فرما.»</w:t>
      </w:r>
    </w:p>
    <w:p>
      <w:pPr>
        <w:pStyle w:val="BookText"/>
      </w:pPr>
      <w:r>
        <w:rPr>
          <w:rFonts w:ascii="IRNazanin" w:hAnsi="IRNazanin" w:eastAsia="IRNazanin" w:cs="IRNazanin"/>
          <w:lang w:bidi="fa-IR"/>
          <w:color w:val="111111"/>
          <w:sz w:val="28"/>
          <w:szCs w:val="28"/>
          <w:rtl/>
        </w:rPr>
        <w:t xml:space="preserve">و بدين ترتيب آن جناب را به بالاى بام قصر آن طرفى كه مشرف به بازار كفش دوزان بود بردند و گردنش را زدند و بدنش به پايين افتاد. درود خدا بر او باد!</w:t>
      </w:r>
    </w:p>
    <w:p>
      <w:pPr>
        <w:pStyle w:val="BookText"/>
      </w:pPr>
      <w:r>
        <w:rPr>
          <w:rFonts w:ascii="Amiri" w:hAnsi="Amiri" w:eastAsia="Amiri" w:cs="Amiri"/>
          <w:lang w:bidi="ar-SA"/>
          <w:color w:val="111111"/>
          <w:sz w:val="28"/>
          <w:szCs w:val="28"/>
          <w:rtl/>
        </w:rPr>
        <w:t xml:space="preserve">رسولى محلّاتى، ترجمه مقاتل الطالبيين،/ 98- 101، 102، 107</w:t>
      </w:r>
    </w:p>
    <w:p>
      <w:pPr>
        <w:pStyle w:val="BookText"/>
      </w:pPr>
      <w:r>
        <w:rPr>
          <w:rFonts w:ascii="Amiri" w:hAnsi="Amiri" w:eastAsia="Amiri" w:cs="Amiri"/>
          <w:lang w:bidi="ar-SA"/>
          <w:color w:val="111111"/>
          <w:sz w:val="28"/>
          <w:szCs w:val="28"/>
          <w:rtl/>
        </w:rPr>
        <w:t xml:space="preserve">أبو الفرج، مقاتل الطّالبيّين،/ 66- 69، 71
</w:t>
      </w:r>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 مسلم بن عقيل من يأتيه بالخبر، فأتوه بالخبر على وجهه، وأمر أن ينادي بشعاره: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منصور أمِت».</w:t>
      </w:r>
    </w:p>
    <w:p>
      <w:pPr>
        <w:pStyle w:val="BookText"/>
      </w:pPr>
      <w:r>
        <w:rPr>
          <w:rFonts w:ascii="Amiri" w:hAnsi="Amiri" w:eastAsia="Amiri" w:cs="Amiri"/>
          <w:lang w:bidi="ar-SA"/>
          <w:color w:val="111111"/>
          <w:sz w:val="28"/>
          <w:szCs w:val="28"/>
          <w:rtl/>
        </w:rPr>
        <w:t xml:space="preserve">وكان قد بايعه ثمانية عشر ألف [000، 18] رجل. فاجتمعوا إليه، فعقد لجماعة على الأرباع، وقدّم أمامه صاحب رُبع كِندة، وأقبل نحو القصر، فتحرّز عبيداللَّه، وغلّق الأبواب، وسار مسلم حتّى أحاط بالقصر، وتداعى النّاس، واجتمعوا، حتّى امتلأ المسجد والسّوق،
</w:t>
      </w: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زالوا يتوثّبون حتّى المساء.</w:t>
      </w:r>
    </w:p>
    <w:p>
      <w:pPr>
        <w:pStyle w:val="BookText"/>
      </w:pPr>
      <w:r>
        <w:rPr>
          <w:rFonts w:ascii="Amiri" w:hAnsi="Amiri" w:eastAsia="Amiri" w:cs="Amiri"/>
          <w:lang w:bidi="ar-SA"/>
          <w:color w:val="111111"/>
          <w:sz w:val="28"/>
          <w:szCs w:val="28"/>
          <w:rtl/>
        </w:rPr>
        <w:t xml:space="preserve">فضاق بعبيداللَّه أمره، وكان أكبر همّه أن يتمسّك بباب القصر، وليس معه في القصر إلّا ثلاثون رجلًا من الشُّرَط، وعشرون رجلًا من أشراف النّاس، وأهل بيته، وجعل من القصر يشرفون فيشتمهم النّاس، ويفترون على ابن زياد وأبيه، ويتّقون أن يرموهم بالحجارة. ففتح عبيداللَّه الباب الّذي يلي دار الرّوميّين ليدخل إليه مَن يأتيه، ودعا كثير ابن شهاب، فأمره أن يخرج في من أطاعه من مذحج، فيخذّل النّاس عن مسلم بن عقيل، ويخوّفهم عقوبة السّلطان، وغائلة أمرهم، وأمر محمّد بن الأشعث بمثل ذلك، في من أطاعه من كِندة، أن يرفع راية أمان لمن جاءه من النّاس، وقال لمثل هؤلاء من أهل الشّرف مثل ذلك.</w:t>
      </w:r>
    </w:p>
    <w:p>
      <w:pPr>
        <w:pStyle w:val="BookText"/>
      </w:pPr>
      <w:r>
        <w:rPr>
          <w:rFonts w:ascii="Amiri" w:hAnsi="Amiri" w:eastAsia="Amiri" w:cs="Amiri"/>
          <w:lang w:bidi="ar-SA"/>
          <w:color w:val="111111"/>
          <w:sz w:val="28"/>
          <w:szCs w:val="28"/>
          <w:rtl/>
        </w:rPr>
        <w:t xml:space="preserve">فخرجوا، وجاؤوا بعدّة، فحُبسوا، ورجع إليه الرّؤساء من ناحية دار الرّوميّين، فدخلوا القصر، فقال لهم عبيداللَّه: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«أشرفوا على القصر فمنّوا أهل الطّاعة، وخوّفوا أهل المعصية».</w:t>
      </w:r>
    </w:p>
    <w:p>
      <w:pPr>
        <w:pStyle w:val="BookText"/>
      </w:pPr>
      <w:r>
        <w:rPr>
          <w:rFonts w:ascii="Amiri" w:hAnsi="Amiri" w:eastAsia="Amiri" w:cs="Amiri"/>
          <w:lang w:bidi="ar-SA"/>
          <w:color w:val="111111"/>
          <w:sz w:val="28"/>
          <w:szCs w:val="28"/>
          <w:rtl/>
        </w:rPr>
        <w:t xml:space="preserve">فتكلّم القوم، وقالوا: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يّها النّاس! إلحقوا بأهاليكم، ولا تعجّلوا الشّرّ، ولا تتعرّضوا للقتل، فإنّ أمير المؤمنين قد بعث جنوده من الشّام، وقد أعطى اللَّه الأمير عهداً لئن تمّمتم على حربكم، ولم تنصرفوا من عشيّتكم، أن يحرم ذرّيّتكم العطاء، ويفرّق مقاتلتكم في مغازي الشّام على غير طمع، وأن يأخذ البري ء بالسّقيم، والشّاهد بالغائب، حتّى لا يبقى له فيكم بقيّة من أهل المعصية، إلّاأذاقها وبال أمرها».</w:t>
      </w:r>
    </w:p>
    <w:p>
      <w:pPr>
        <w:pStyle w:val="BookText"/>
      </w:pPr>
      <w:r>
        <w:rPr>
          <w:rFonts w:ascii="Amiri" w:hAnsi="Amiri" w:eastAsia="Amiri" w:cs="Amiri"/>
          <w:lang w:bidi="ar-SA"/>
          <w:color w:val="111111"/>
          <w:sz w:val="28"/>
          <w:szCs w:val="28"/>
          <w:rtl/>
        </w:rPr>
        <w:t xml:space="preserve">فأخذ النّاس- كما سمعوا هذا وأشباهه من رؤسائهم- يتفرّقون، فكانت المرأة تأتي إلى ابنها، وأخيها، فتقول: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«انصرف، فإنّ النّاس يكفونك».</w:t>
      </w:r>
    </w:p>
    <w:p>
      <w:pPr>
        <w:pStyle w:val="BookText"/>
      </w:pPr>
      <w:r>
        <w:rPr>
          <w:rFonts w:ascii="Amiri" w:hAnsi="Amiri" w:eastAsia="Amiri" w:cs="Amiri"/>
          <w:lang w:bidi="ar-SA"/>
          <w:color w:val="111111"/>
          <w:sz w:val="28"/>
          <w:szCs w:val="28"/>
          <w:rtl/>
        </w:rPr>
        <w:t xml:space="preserve">ويجي ء الرّجل إلى ابنه، وأخيه، فيقول: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«غداً يأتيك جنود الشّام، فما تصنع بالحرب»؟</w:t>
      </w: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فينصرف به.</w:t>
      </w:r>
    </w:p>
    <w:p>
      <w:pPr>
        <w:pStyle w:val="BookText"/>
      </w:pPr>
      <w:r>
        <w:rPr>
          <w:rFonts w:ascii="Amiri" w:hAnsi="Amiri" w:eastAsia="Amiri" w:cs="Amiri"/>
          <w:lang w:bidi="ar-SA"/>
          <w:color w:val="111111"/>
          <w:sz w:val="28"/>
          <w:szCs w:val="28"/>
          <w:rtl/>
        </w:rPr>
        <w:t xml:space="preserve">فما زال النّاس يتفرّقون، حتّى أمسى مسلم بن عقيل، وما معه إلّاثلاثون رجلًا حين صُلّيت المغرب، فصلّى بهم مسلم. فلمّا رأى أ نّه قد أمسى وليس معه إلّاأولئك، خرج متوجّهاً نحو كندة، فما بلغ الأبواب ومعه منهم عشرة، ثمّ خرج من الباب، فإذا ليس معه إنسان، والتفت، فإذا هو لا يحسّ أحداً يدلّه على الطّريق، ولا على منزل، ولا يواسيه بنفسه إن عرض له عدوّ. فبقي متلدّداً في أزقّة الكوفة، لا يدري أين يذهب.</w:t>
      </w:r>
    </w:p>
    <w:p>
      <w:pPr>
        <w:pStyle w:val="BookText"/>
      </w:pPr>
      <w:r>
        <w:rPr>
          <w:rFonts w:ascii="Amiri" w:hAnsi="Amiri" w:eastAsia="Amiri" w:cs="Amiri"/>
          <w:lang w:bidi="ar-SA"/>
          <w:color w:val="111111"/>
          <w:sz w:val="28"/>
          <w:szCs w:val="28"/>
          <w:rtl/>
        </w:rPr>
        <w:t xml:space="preserve">أبو عليّ مسكويه، تجارب الأمم، 2/ 48- 49</w:t>
      </w:r>
    </w:p>
    <w:p>
      <w:pPr>
        <w:pStyle w:val="BookText"/>
      </w:pPr>
      <w:r>
        <w:rPr>
          <w:rFonts w:ascii="Amiri" w:hAnsi="Amiri" w:eastAsia="Amiri" w:cs="Amiri"/>
          <w:lang w:bidi="ar-SA"/>
          <w:color w:val="111111"/>
          <w:sz w:val="28"/>
          <w:szCs w:val="28"/>
          <w:rtl/>
        </w:rPr>
        <w:t xml:space="preserve">فقال عبداللَّه بن حازم </w:t>
      </w:r>
      <w:r>
        <w:rPr>
          <w:rStyle w:val="FootnoteReference"/>
        </w:rPr>
        <w:footnoteReference w:id="6751"/>
      </w:r>
      <w:r>
        <w:rPr>
          <w:rFonts w:ascii="Amiri" w:hAnsi="Amiri" w:eastAsia="Amiri" w:cs="Amiri"/>
          <w:lang w:bidi="ar-SA"/>
          <w:color w:val="111111"/>
          <w:sz w:val="28"/>
          <w:szCs w:val="28"/>
          <w:rtl/>
        </w:rPr>
        <w:t xml:space="preserve">: أنا واللَّه رسول ابن عقيل إلى القصر لأنظر ما فعل هاني، فلمّا ضرب وحبس ركبت فرسي، فكنت أوّل </w:t>
      </w:r>
      <w:r>
        <w:rPr>
          <w:rStyle w:val="FootnoteReference"/>
        </w:rPr>
        <w:footnoteReference w:id="6752"/>
      </w:r>
      <w:r>
        <w:rPr>
          <w:rFonts w:ascii="Amiri" w:hAnsi="Amiri" w:eastAsia="Amiri" w:cs="Amiri"/>
          <w:lang w:bidi="ar-SA"/>
          <w:color w:val="111111"/>
          <w:sz w:val="28"/>
          <w:szCs w:val="28"/>
          <w:rtl/>
        </w:rPr>
        <w:t xml:space="preserve">الدّاخلين الدّار </w:t>
      </w:r>
      <w:r>
        <w:rPr>
          <w:rStyle w:val="FootnoteReference"/>
        </w:rPr>
        <w:footnoteReference w:id="6753"/>
      </w:r>
      <w:r>
        <w:rPr>
          <w:rFonts w:ascii="Amiri" w:hAnsi="Amiri" w:eastAsia="Amiri" w:cs="Amiri"/>
          <w:lang w:bidi="ar-SA"/>
          <w:color w:val="111111"/>
          <w:sz w:val="28"/>
          <w:szCs w:val="28"/>
          <w:rtl/>
        </w:rPr>
        <w:t xml:space="preserve">على مسلم بن عقيل بالخبر، فإذا نسوة </w:t>
      </w:r>
      <w:r>
        <w:rPr>
          <w:rStyle w:val="FootnoteReference"/>
        </w:rPr>
        <w:footnoteReference w:id="6754"/>
      </w:r>
      <w:r>
        <w:rPr>
          <w:rFonts w:ascii="IRNazanin" w:hAnsi="IRNazanin" w:eastAsia="IRNazanin" w:cs="IRNazanin"/>
          <w:lang w:bidi="fa-IR"/>
          <w:color w:val="111111"/>
          <w:sz w:val="28"/>
          <w:szCs w:val="28"/>
          <w:rtl/>
        </w:rPr>
        <w:t xml:space="preserve">لمراد </w:t>
      </w:r>
      <w:r>
        <w:rPr>
          <w:rStyle w:val="FootnoteReference"/>
        </w:rPr>
        <w:footnoteReference w:id="6755"/>
      </w:r>
      <w:r>
        <w:rPr>
          <w:rFonts w:ascii="IRNazanin" w:hAnsi="IRNazanin" w:eastAsia="IRNazanin" w:cs="IRNazanin"/>
          <w:lang w:bidi="fa-IR"/>
          <w:color w:val="111111"/>
          <w:sz w:val="28"/>
          <w:szCs w:val="28"/>
          <w:rtl/>
        </w:rPr>
        <w:t xml:space="preserve">مجتمعات </w:t>
      </w:r>
      <w:r>
        <w:rPr>
          <w:rStyle w:val="FootnoteReference"/>
        </w:rPr>
        <w:footnoteReference w:id="6756"/>
      </w:r>
      <w:r>
        <w:rPr>
          <w:rFonts w:ascii="Amiri" w:hAnsi="Amiri" w:eastAsia="Amiri" w:cs="Amiri"/>
          <w:lang w:bidi="ar-SA"/>
          <w:color w:val="111111"/>
          <w:sz w:val="28"/>
          <w:szCs w:val="28"/>
          <w:rtl/>
        </w:rPr>
        <w:t xml:space="preserve">ينادين: يا عبرتاه، يا ثكلاه، </w:t>
      </w:r>
      <w:r>
        <w:rPr>
          <w:rStyle w:val="FootnoteReference"/>
        </w:rPr>
        <w:footnoteReference w:id="6757"/>
      </w:r>
      <w:r>
        <w:rPr>
          <w:rFonts w:ascii="IRNazanin" w:hAnsi="IRNazanin" w:eastAsia="IRNazanin" w:cs="IRNazanin"/>
          <w:lang w:bidi="fa-IR"/>
          <w:color w:val="111111"/>
          <w:sz w:val="28"/>
          <w:szCs w:val="28"/>
          <w:rtl/>
        </w:rPr>
        <w:t xml:space="preserve">فدخلتُ على مسلم، فأخبرته الخبر </w:t>
      </w:r>
      <w:r>
        <w:rPr>
          <w:rStyle w:val="FootnoteReference"/>
        </w:rPr>
        <w:footnoteReference w:id="6758"/>
      </w:r>
      <w:r>
        <w:rPr>
          <w:rStyle w:val="FootnoteReference"/>
        </w:rPr>
        <w:footnoteReference w:id="6759"/>
      </w:r>
      <w:r>
        <w:rPr>
          <w:rFonts w:ascii="Amiri" w:hAnsi="Amiri" w:eastAsia="Amiri" w:cs="Amiri"/>
          <w:lang w:bidi="ar-SA"/>
          <w:color w:val="111111"/>
          <w:sz w:val="28"/>
          <w:szCs w:val="28"/>
          <w:rtl/>
        </w:rPr>
        <w:t xml:space="preserve">، فأمرني أن أنادي في أصحابه وقد ملأ بهم </w:t>
      </w:r>
      <w:r>
        <w:rPr>
          <w:rStyle w:val="FootnoteReference"/>
        </w:rPr>
        <w:footnoteReference w:id="6760"/>
      </w:r>
      <w:r>
        <w:rPr>
          <w:rFonts w:ascii="Amiri" w:hAnsi="Amiri" w:eastAsia="Amiri" w:cs="Amiri"/>
          <w:lang w:bidi="ar-SA"/>
          <w:color w:val="111111"/>
          <w:sz w:val="28"/>
          <w:szCs w:val="28"/>
          <w:rtl/>
        </w:rPr>
        <w:t xml:space="preserve">الدّور حوله، فكانوا </w:t>
      </w:r>
      <w:r>
        <w:rPr>
          <w:rStyle w:val="FootnoteReference"/>
        </w:rPr>
        <w:footnoteReference w:id="6761"/>
      </w:r>
      <w:r>
        <w:rPr>
          <w:rFonts w:ascii="Amiri" w:hAnsi="Amiri" w:eastAsia="Amiri" w:cs="Amiri"/>
          <w:lang w:bidi="ar-SA"/>
          <w:color w:val="111111"/>
          <w:sz w:val="28"/>
          <w:szCs w:val="28"/>
          <w:rtl/>
        </w:rPr>
        <w:t xml:space="preserve">فيها </w:t>
      </w:r>
      <w:r>
        <w:rPr>
          <w:rStyle w:val="FootnoteReference"/>
        </w:rPr>
        <w:footnoteReference w:id="6762"/>
      </w:r>
      <w:r>
        <w:rPr>
          <w:rFonts w:ascii="Amiri" w:hAnsi="Amiri" w:eastAsia="Amiri" w:cs="Amiri"/>
          <w:lang w:bidi="ar-SA"/>
          <w:color w:val="111111"/>
          <w:sz w:val="28"/>
          <w:szCs w:val="28"/>
          <w:rtl/>
        </w:rPr>
        <w:t xml:space="preserve">أربعة آلاف رجل، </w:t>
      </w:r>
      <w:r>
        <w:rPr>
          <w:rStyle w:val="FootnoteReference"/>
        </w:rPr>
        <w:footnoteReference w:id="6763"/>
      </w:r>
      <w:r>
        <w:rPr>
          <w:rFonts w:ascii="Amiri" w:hAnsi="Amiri" w:eastAsia="Amiri" w:cs="Amiri"/>
          <w:lang w:bidi="ar-SA"/>
          <w:color w:val="111111"/>
          <w:sz w:val="28"/>
          <w:szCs w:val="28"/>
          <w:rtl/>
        </w:rPr>
        <w:t xml:space="preserve">فقال لمناديه </w:t>
      </w:r>
      <w:r>
        <w:rPr>
          <w:rStyle w:val="FootnoteReference"/>
        </w:rPr>
        <w:footnoteReference w:id="6764"/>
      </w:r>
      <w:r>
        <w:rPr>
          <w:rFonts w:ascii="Amiri" w:hAnsi="Amiri" w:eastAsia="Amiri" w:cs="Amiri"/>
          <w:lang w:bidi="ar-SA"/>
          <w:color w:val="111111"/>
          <w:sz w:val="28"/>
          <w:szCs w:val="28"/>
          <w:rtl/>
        </w:rPr>
        <w:t xml:space="preserve">: نادِ: يا منصور أمِت، فناديت </w:t>
      </w:r>
      <w:r>
        <w:rPr>
          <w:rStyle w:val="FootnoteReference"/>
        </w:rPr>
        <w:footnoteReference w:id="6765"/>
      </w:r>
      <w:r>
        <w:rPr>
          <w:rFonts w:ascii="Amiri" w:hAnsi="Amiri" w:eastAsia="Amiri" w:cs="Amiri"/>
          <w:lang w:bidi="ar-SA"/>
          <w:color w:val="111111"/>
          <w:sz w:val="28"/>
          <w:szCs w:val="28"/>
          <w:rtl/>
        </w:rPr>
        <w:t xml:space="preserve">يا منصور
</w:t>
      </w: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 </w:t>
      </w:r>
      <w:r>
        <w:rPr>
          <w:rStyle w:val="FootnoteReference"/>
        </w:rPr>
        <w:footnoteReference w:id="6766"/>
      </w:r>
      <w:r>
        <w:rPr>
          <w:rStyle w:val="FootnoteReference"/>
        </w:rPr>
        <w:footnoteReference w:id="6767"/>
      </w:r>
      <w:r>
        <w:rPr>
          <w:rFonts w:ascii="Amiri" w:hAnsi="Amiri" w:eastAsia="Amiri" w:cs="Amiri"/>
          <w:lang w:bidi="ar-SA"/>
          <w:color w:val="111111"/>
          <w:sz w:val="28"/>
          <w:szCs w:val="28"/>
          <w:rtl/>
        </w:rPr>
        <w:t xml:space="preserve">فتنادى أهل الكوفة، فاجتمعوا </w:t>
      </w:r>
      <w:r>
        <w:rPr>
          <w:rStyle w:val="FootnoteReference"/>
        </w:rPr>
        <w:footnoteReference w:id="6768"/>
      </w:r>
      <w:r>
        <w:rPr>
          <w:rFonts w:ascii="Amiri" w:hAnsi="Amiri" w:eastAsia="Amiri" w:cs="Amiri"/>
          <w:lang w:bidi="ar-SA"/>
          <w:color w:val="111111"/>
          <w:sz w:val="28"/>
          <w:szCs w:val="28"/>
          <w:rtl/>
        </w:rPr>
        <w:t xml:space="preserve">عليه </w:t>
      </w:r>
      <w:r>
        <w:rPr>
          <w:rStyle w:val="FootnoteReference"/>
        </w:rPr>
        <w:footnoteReference w:id="6769"/>
      </w:r>
      <w:r>
        <w:rPr>
          <w:rFonts w:ascii="Times New Roman" w:hAnsi="Times New Roman" w:eastAsia="Times New Roman" w:cs="Times New Roman"/>
          <w:lang w:val="en-US" w:bidi="en-US"/>
          <w:color w:val="111111"/>
          <w:sz w:val="28"/>
          <w:szCs w:val="28"/>
          <w:rtl/>
        </w:rPr>
        <w:t xml:space="preserve">. </w:t>
      </w:r>
      <w:r>
        <w:rPr>
          <w:rStyle w:val="FootnoteReference"/>
        </w:rPr>
        <w:footnoteReference w:id="6770"/>
      </w:r>
      <w:r>
        <w:rPr>
          <w:rStyle w:val="FootnoteReference"/>
        </w:rPr>
        <w:footnoteReference w:id="6771"/>
      </w:r>
      <w:r>
        <w:rPr>
          <w:rFonts w:ascii="IRNazanin" w:hAnsi="IRNazanin" w:eastAsia="IRNazanin" w:cs="IRNazanin"/>
          <w:lang w:bidi="fa-IR"/>
          <w:color w:val="111111"/>
          <w:sz w:val="28"/>
          <w:szCs w:val="28"/>
          <w:rtl/>
        </w:rPr>
        <w:t xml:space="preserve">فعقد مسلم رحمه الله لرؤوس الأرباع </w:t>
      </w:r>
      <w:r>
        <w:rPr>
          <w:rStyle w:val="FootnoteReference"/>
        </w:rPr>
        <w:footnoteReference w:id="6772"/>
      </w:r>
      <w:r>
        <w:rPr>
          <w:rFonts w:ascii="IRNazanin" w:hAnsi="IRNazanin" w:eastAsia="IRNazanin" w:cs="IRNazanin"/>
          <w:lang w:bidi="fa-IR"/>
          <w:color w:val="111111"/>
          <w:sz w:val="28"/>
          <w:szCs w:val="28"/>
          <w:rtl/>
        </w:rPr>
        <w:t xml:space="preserve">على القبائل </w:t>
      </w:r>
      <w:r>
        <w:rPr>
          <w:rStyle w:val="FootnoteReference"/>
        </w:rPr>
        <w:footnoteReference w:id="6773"/>
      </w:r>
      <w:r>
        <w:rPr>
          <w:rFonts w:ascii="Amiri" w:hAnsi="Amiri" w:eastAsia="Amiri" w:cs="Amiri"/>
          <w:lang w:bidi="ar-SA"/>
          <w:color w:val="111111"/>
          <w:sz w:val="28"/>
          <w:szCs w:val="28"/>
          <w:rtl/>
        </w:rPr>
        <w:t xml:space="preserve">كندة ومذحج وتميم وأسد ومضر </w:t>
      </w:r>
      <w:r>
        <w:rPr>
          <w:rStyle w:val="FootnoteReference"/>
        </w:rPr>
        <w:footnoteReference w:id="6774"/>
      </w:r>
      <w:r>
        <w:rPr>
          <w:rFonts w:ascii="IRNazanin" w:hAnsi="IRNazanin" w:eastAsia="IRNazanin" w:cs="IRNazanin"/>
          <w:lang w:bidi="fa-IR"/>
          <w:color w:val="111111"/>
          <w:sz w:val="28"/>
          <w:szCs w:val="28"/>
          <w:rtl/>
        </w:rPr>
        <w:t xml:space="preserve">وهمدان </w:t>
      </w:r>
      <w:r>
        <w:rPr>
          <w:rStyle w:val="FootnoteReference"/>
        </w:rPr>
        <w:footnoteReference w:id="6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وتداعى النّاس </w:t>
      </w:r>
      <w:r>
        <w:rPr>
          <w:rStyle w:val="FootnoteReference"/>
        </w:rPr>
        <w:footnoteReference w:id="6776"/>
      </w:r>
      <w:r>
        <w:rPr>
          <w:rFonts w:ascii="IRNazanin" w:hAnsi="IRNazanin" w:eastAsia="IRNazanin" w:cs="IRNazanin"/>
          <w:lang w:bidi="fa-IR"/>
          <w:color w:val="111111"/>
          <w:sz w:val="28"/>
          <w:szCs w:val="28"/>
          <w:rtl/>
        </w:rPr>
        <w:t xml:space="preserve">واجتمعوا، فما لبثنا </w:t>
      </w:r>
      <w:r>
        <w:rPr>
          <w:rStyle w:val="FootnoteReference"/>
        </w:rPr>
        <w:footnoteReference w:id="6777"/>
      </w:r>
      <w:r>
        <w:rPr>
          <w:rFonts w:ascii="Amiri" w:hAnsi="Amiri" w:eastAsia="Amiri" w:cs="Amiri"/>
          <w:lang w:bidi="ar-SA"/>
          <w:color w:val="111111"/>
          <w:sz w:val="28"/>
          <w:szCs w:val="28"/>
          <w:rtl/>
        </w:rPr>
        <w:t xml:space="preserve">إلّاقليلًا حتّى امتلأ المسجد من النّاس والسّوق، </w:t>
      </w:r>
      <w:r>
        <w:rPr>
          <w:rStyle w:val="FootnoteReference"/>
        </w:rPr>
        <w:footnoteReference w:id="6778"/>
      </w:r>
      <w:r>
        <w:rPr>
          <w:rFonts w:ascii="Amiri" w:hAnsi="Amiri" w:eastAsia="Amiri" w:cs="Amiri"/>
          <w:lang w:bidi="ar-SA"/>
          <w:color w:val="111111"/>
          <w:sz w:val="28"/>
          <w:szCs w:val="28"/>
          <w:rtl/>
        </w:rPr>
        <w:t xml:space="preserve">وما زالوا يتوثّبون </w:t>
      </w:r>
      <w:r>
        <w:rPr>
          <w:rStyle w:val="FootnoteReference"/>
        </w:rPr>
        <w:footnoteReference w:id="6779"/>
      </w:r>
      <w:r>
        <w:rPr>
          <w:rFonts w:ascii="Amiri" w:hAnsi="Amiri" w:eastAsia="Amiri" w:cs="Amiri"/>
          <w:lang w:bidi="ar-SA"/>
          <w:color w:val="111111"/>
          <w:sz w:val="28"/>
          <w:szCs w:val="28"/>
          <w:rtl/>
        </w:rPr>
        <w:t xml:space="preserve">حتّى المساء، فضاق بعبيداللَّه أمره، وكان أكثر عمله أن يمسك باب القصر وليس معه </w:t>
      </w:r>
      <w:r>
        <w:rPr>
          <w:rStyle w:val="FootnoteReference"/>
        </w:rPr>
        <w:footnoteReference w:id="6780"/>
      </w:r>
      <w:r>
        <w:rPr>
          <w:rFonts w:ascii="Amiri" w:hAnsi="Amiri" w:eastAsia="Amiri" w:cs="Amiri"/>
          <w:lang w:bidi="ar-SA"/>
          <w:color w:val="111111"/>
          <w:sz w:val="28"/>
          <w:szCs w:val="28"/>
          <w:rtl/>
        </w:rPr>
        <w:t xml:space="preserve">في القصر </w:t>
      </w:r>
      <w:r>
        <w:rPr>
          <w:rStyle w:val="FootnoteReference"/>
        </w:rPr>
        <w:footnoteReference w:id="6781"/>
      </w:r>
      <w:r>
        <w:rPr>
          <w:rFonts w:ascii="Amiri" w:hAnsi="Amiri" w:eastAsia="Amiri" w:cs="Amiri"/>
          <w:lang w:bidi="ar-SA"/>
          <w:color w:val="111111"/>
          <w:sz w:val="28"/>
          <w:szCs w:val="28"/>
          <w:rtl/>
        </w:rPr>
        <w:t xml:space="preserve">إلّاثلاثون رجلًا من الشّرط وعشرون رجلًا من أشراف النّاس وآل بيته وخاصّته. </w:t>
      </w:r>
      <w:r>
        <w:rPr>
          <w:rStyle w:val="FootnoteReference"/>
        </w:rPr>
        <w:footnoteReference w:id="6782"/>
      </w:r>
      <w:r>
        <w:rPr>
          <w:rStyle w:val="FootnoteReference"/>
        </w:rPr>
        <w:footnoteReference w:id="6783"/>
      </w:r>
      <w:r>
        <w:rPr>
          <w:rFonts w:ascii="IRNazanin" w:hAnsi="IRNazanin" w:eastAsia="IRNazanin" w:cs="IRNazanin"/>
          <w:lang w:bidi="fa-IR"/>
          <w:color w:val="111111"/>
          <w:sz w:val="28"/>
          <w:szCs w:val="28"/>
          <w:rtl/>
        </w:rPr>
        <w:t xml:space="preserve">وأقبل من نأى عنه من أشراف </w:t>
      </w:r>
      <w:r>
        <w:rPr>
          <w:rStyle w:val="FootnoteReference"/>
        </w:rPr>
        <w:footnoteReference w:id="6784"/>
      </w:r>
      <w:r>
        <w:rPr>
          <w:rFonts w:ascii="Amiri" w:hAnsi="Amiri" w:eastAsia="Amiri" w:cs="Amiri"/>
          <w:lang w:bidi="ar-SA"/>
          <w:color w:val="111111"/>
          <w:sz w:val="28"/>
          <w:szCs w:val="28"/>
          <w:rtl/>
        </w:rPr>
        <w:t xml:space="preserve">النّاس يأتونه </w:t>
      </w:r>
      <w:r>
        <w:rPr>
          <w:rStyle w:val="FootnoteReference"/>
        </w:rPr>
        <w:footnoteReference w:id="6785"/>
      </w:r>
      <w:r>
        <w:rPr>
          <w:rFonts w:ascii="Amiri" w:hAnsi="Amiri" w:eastAsia="Amiri" w:cs="Amiri"/>
          <w:lang w:bidi="ar-SA"/>
          <w:color w:val="111111"/>
          <w:sz w:val="28"/>
          <w:szCs w:val="28"/>
          <w:rtl/>
        </w:rPr>
        <w:t xml:space="preserve">من قبل الباب الّذي يلي دار الرّوميِّين، وجعل من في القصر مع ابن زياد يشرفون عليهم فينظرون إليهم وهم يرمونهم بالحجارة ويشتمونهم ويفترون على عبيداللَّه وعلى أبيه </w:t>
      </w:r>
      <w:r>
        <w:rPr>
          <w:rStyle w:val="FootnoteReference"/>
        </w:rPr>
        <w:footnoteReference w:id="6786"/>
      </w:r>
      <w:r>
        <w:rPr>
          <w:rStyle w:val="FootnoteReference"/>
        </w:rPr>
        <w:footnoteReference w:id="6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فدعا ابن زياد كثير بن شهاب وأمره أن يخرج فيمَن أطاعه من </w:t>
      </w:r>
      <w:r>
        <w:rPr>
          <w:rStyle w:val="FootnoteReference"/>
        </w:rPr>
        <w:footnoteReference w:id="6788"/>
      </w:r>
      <w:r>
        <w:rPr>
          <w:rFonts w:ascii="Amiri" w:hAnsi="Amiri" w:eastAsia="Amiri" w:cs="Amiri"/>
          <w:lang w:bidi="ar-SA"/>
          <w:color w:val="111111"/>
          <w:sz w:val="28"/>
          <w:szCs w:val="28"/>
          <w:rtl/>
        </w:rPr>
        <w:t xml:space="preserve">مذحج فيسير في الكوفة ويخذل النّاس </w:t>
      </w:r>
      <w:r>
        <w:rPr>
          <w:rStyle w:val="FootnoteReference"/>
        </w:rPr>
        <w:footnoteReference w:id="6789"/>
      </w:r>
      <w:r>
        <w:rPr>
          <w:rFonts w:ascii="Amiri" w:hAnsi="Amiri" w:eastAsia="Amiri" w:cs="Amiri"/>
          <w:lang w:bidi="ar-SA"/>
          <w:color w:val="111111"/>
          <w:sz w:val="28"/>
          <w:szCs w:val="28"/>
          <w:rtl/>
        </w:rPr>
        <w:t xml:space="preserve">عن ابن عقيل ويخوّفهم الحرب </w:t>
      </w:r>
      <w:r>
        <w:rPr>
          <w:rStyle w:val="FootnoteReference"/>
        </w:rPr>
        <w:footnoteReference w:id="6790"/>
      </w:r>
      <w:r>
        <w:rPr>
          <w:rFonts w:ascii="Amiri" w:hAnsi="Amiri" w:eastAsia="Amiri" w:cs="Amiri"/>
          <w:lang w:bidi="ar-SA"/>
          <w:color w:val="111111"/>
          <w:sz w:val="28"/>
          <w:szCs w:val="28"/>
          <w:rtl/>
        </w:rPr>
        <w:t xml:space="preserve">، ويحذّرهم عقوبة السّلطان،
</w:t>
      </w:r>
    </w:p>
    <w:p>
      <w:pPr>
        <w:sectPr>
          <w:footerReference w:type="default" r:id="rId1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 محمّد بن الأشعث أن يخرج فيمن أطاعه من كندة وحضرموت </w:t>
      </w:r>
      <w:r>
        <w:rPr>
          <w:rStyle w:val="FootnoteReference"/>
        </w:rPr>
        <w:footnoteReference w:id="6791"/>
      </w:r>
      <w:r>
        <w:rPr>
          <w:rFonts w:ascii="Amiri" w:hAnsi="Amiri" w:eastAsia="Amiri" w:cs="Amiri"/>
          <w:lang w:bidi="ar-SA"/>
          <w:color w:val="111111"/>
          <w:sz w:val="28"/>
          <w:szCs w:val="28"/>
          <w:rtl/>
        </w:rPr>
        <w:t xml:space="preserve">، فيرفع راية الأمان لمَن جاءه </w:t>
      </w:r>
      <w:r>
        <w:rPr>
          <w:rStyle w:val="FootnoteReference"/>
        </w:rPr>
        <w:footnoteReference w:id="6792"/>
      </w:r>
      <w:r>
        <w:rPr>
          <w:rFonts w:ascii="Amiri" w:hAnsi="Amiri" w:eastAsia="Amiri" w:cs="Amiri"/>
          <w:lang w:bidi="ar-SA"/>
          <w:color w:val="111111"/>
          <w:sz w:val="28"/>
          <w:szCs w:val="28"/>
          <w:rtl/>
        </w:rPr>
        <w:t xml:space="preserve">من النّاس، </w:t>
      </w:r>
      <w:r>
        <w:rPr>
          <w:rStyle w:val="FootnoteReference"/>
        </w:rPr>
        <w:footnoteReference w:id="6793"/>
      </w:r>
      <w:r>
        <w:rPr>
          <w:rFonts w:ascii="Amiri" w:hAnsi="Amiri" w:eastAsia="Amiri" w:cs="Amiri"/>
          <w:lang w:bidi="ar-SA"/>
          <w:color w:val="111111"/>
          <w:sz w:val="28"/>
          <w:szCs w:val="28"/>
          <w:rtl/>
        </w:rPr>
        <w:t xml:space="preserve">وقال مثل ذلك للقعقاع الذُّهليّ وشبث </w:t>
      </w:r>
      <w:r>
        <w:rPr>
          <w:rStyle w:val="FootnoteReference"/>
        </w:rPr>
        <w:footnoteReference w:id="6794"/>
      </w:r>
      <w:r>
        <w:rPr>
          <w:rFonts w:ascii="Amiri" w:hAnsi="Amiri" w:eastAsia="Amiri" w:cs="Amiri"/>
          <w:lang w:bidi="ar-SA"/>
          <w:color w:val="111111"/>
          <w:sz w:val="28"/>
          <w:szCs w:val="28"/>
          <w:rtl/>
        </w:rPr>
        <w:t xml:space="preserve">بن ربعيّ التّميميّ، وحجّار بن أبجر العجليّ </w:t>
      </w:r>
      <w:r>
        <w:rPr>
          <w:rStyle w:val="FootnoteReference"/>
        </w:rPr>
        <w:footnoteReference w:id="6795"/>
      </w:r>
      <w:r>
        <w:rPr>
          <w:rFonts w:ascii="Amiri" w:hAnsi="Amiri" w:eastAsia="Amiri" w:cs="Amiri"/>
          <w:lang w:bidi="ar-SA"/>
          <w:color w:val="111111"/>
          <w:sz w:val="28"/>
          <w:szCs w:val="28"/>
          <w:rtl/>
        </w:rPr>
        <w:t xml:space="preserve">، وشمر بن ذي الجوشن </w:t>
      </w:r>
      <w:r>
        <w:rPr>
          <w:rStyle w:val="FootnoteReference"/>
        </w:rPr>
        <w:footnoteReference w:id="6796"/>
      </w:r>
      <w:r>
        <w:rPr>
          <w:rFonts w:ascii="Amiri" w:hAnsi="Amiri" w:eastAsia="Amiri" w:cs="Amiri"/>
          <w:lang w:bidi="ar-SA"/>
          <w:color w:val="111111"/>
          <w:sz w:val="28"/>
          <w:szCs w:val="28"/>
          <w:rtl/>
        </w:rPr>
        <w:t xml:space="preserve">العامريّ، وحبس </w:t>
      </w:r>
      <w:r>
        <w:rPr>
          <w:rStyle w:val="FootnoteReference"/>
        </w:rPr>
        <w:footnoteReference w:id="6797"/>
      </w:r>
      <w:r>
        <w:rPr>
          <w:rFonts w:ascii="Amiri" w:hAnsi="Amiri" w:eastAsia="Amiri" w:cs="Amiri"/>
          <w:lang w:bidi="ar-SA"/>
          <w:color w:val="111111"/>
          <w:sz w:val="28"/>
          <w:szCs w:val="28"/>
          <w:rtl/>
        </w:rPr>
        <w:t xml:space="preserve">باقي وجوه النّاس عنده استيحاشاً لقلّة عدد من معه من النّاس، فخرج كثير بن شهاب يخذل النّاس عن مسلم، وخرج محمّد بن الأشعث حتّى وقف عند دور بني عمارة، وبعث ابن عقيل إلى محمّد بن الأشعث </w:t>
      </w:r>
      <w:r>
        <w:rPr>
          <w:rStyle w:val="FootnoteReference"/>
        </w:rPr>
        <w:footnoteReference w:id="6798"/>
      </w:r>
      <w:r>
        <w:rPr>
          <w:rFonts w:ascii="IRNazanin" w:hAnsi="IRNazanin" w:eastAsia="IRNazanin" w:cs="IRNazanin"/>
          <w:lang w:bidi="fa-IR"/>
          <w:color w:val="111111"/>
          <w:sz w:val="28"/>
          <w:szCs w:val="28"/>
          <w:rtl/>
        </w:rPr>
        <w:t xml:space="preserve">من المسجد </w:t>
      </w:r>
      <w:r>
        <w:rPr>
          <w:rStyle w:val="FootnoteReference"/>
        </w:rPr>
        <w:footnoteReference w:id="6799"/>
      </w:r>
      <w:r>
        <w:rPr>
          <w:rFonts w:ascii="Amiri" w:hAnsi="Amiri" w:eastAsia="Amiri" w:cs="Amiri"/>
          <w:lang w:bidi="ar-SA"/>
          <w:color w:val="111111"/>
          <w:sz w:val="28"/>
          <w:szCs w:val="28"/>
          <w:rtl/>
        </w:rPr>
        <w:t xml:space="preserve">عبدالرّحمان بن شريح الشّباميّ </w:t>
      </w:r>
      <w:r>
        <w:rPr>
          <w:rStyle w:val="FootnoteReference"/>
        </w:rPr>
        <w:footnoteReference w:id="6800"/>
      </w:r>
      <w:r>
        <w:rPr>
          <w:rFonts w:ascii="Amiri" w:hAnsi="Amiri" w:eastAsia="Amiri" w:cs="Amiri"/>
          <w:lang w:bidi="ar-SA"/>
          <w:color w:val="111111"/>
          <w:sz w:val="28"/>
          <w:szCs w:val="28"/>
          <w:rtl/>
        </w:rPr>
        <w:t xml:space="preserve">، فلمّا رأى ابن الأشعث كثرة من أتاه تأخّر عن مكانه.</w:t>
      </w:r>
    </w:p>
    <w:p>
      <w:pPr>
        <w:pStyle w:val="BookText"/>
      </w:pPr>
      <w:r>
        <w:rPr>
          <w:rFonts w:ascii="Amiri" w:hAnsi="Amiri" w:eastAsia="Amiri" w:cs="Amiri"/>
          <w:lang w:bidi="ar-SA"/>
          <w:color w:val="111111"/>
          <w:sz w:val="28"/>
          <w:szCs w:val="28"/>
          <w:rtl/>
        </w:rPr>
        <w:t xml:space="preserve">وجعل محمّد بن الأشعث، وكثير بن شهاب، والقعقاع بن شور </w:t>
      </w:r>
      <w:r>
        <w:rPr>
          <w:rStyle w:val="FootnoteReference"/>
        </w:rPr>
        <w:footnoteReference w:id="6801"/>
      </w:r>
      <w:r>
        <w:rPr>
          <w:rFonts w:ascii="Amiri" w:hAnsi="Amiri" w:eastAsia="Amiri" w:cs="Amiri"/>
          <w:lang w:bidi="ar-SA"/>
          <w:color w:val="111111"/>
          <w:sz w:val="28"/>
          <w:szCs w:val="28"/>
          <w:rtl/>
        </w:rPr>
        <w:t xml:space="preserve">الذهليّ، وشبث بن ربعيّ يردّون النّاس عن اللّحوق بمسلم </w:t>
      </w:r>
      <w:r>
        <w:rPr>
          <w:rStyle w:val="FootnoteReference"/>
        </w:rPr>
        <w:footnoteReference w:id="6802"/>
      </w:r>
      <w:r>
        <w:rPr>
          <w:rFonts w:ascii="Amiri" w:hAnsi="Amiri" w:eastAsia="Amiri" w:cs="Amiri"/>
          <w:lang w:bidi="ar-SA"/>
          <w:color w:val="111111"/>
          <w:sz w:val="28"/>
          <w:szCs w:val="28"/>
          <w:rtl/>
        </w:rPr>
        <w:t xml:space="preserve">ويخوّفونهم السّلطان، حتّى اجتمع إليهم عدد كثير من قومهم وغيرهم، فصاروا إلى ابن زياد </w:t>
      </w:r>
      <w:r>
        <w:rPr>
          <w:rStyle w:val="FootnoteReference"/>
        </w:rPr>
        <w:footnoteReference w:id="6803"/>
      </w:r>
      <w:r>
        <w:rPr>
          <w:rFonts w:ascii="Amiri" w:hAnsi="Amiri" w:eastAsia="Amiri" w:cs="Amiri"/>
          <w:lang w:bidi="ar-SA"/>
          <w:color w:val="111111"/>
          <w:sz w:val="28"/>
          <w:szCs w:val="28"/>
          <w:rtl/>
        </w:rPr>
        <w:t xml:space="preserve">من قبل دار الرّوميّين ودخل القوم معهم </w:t>
      </w:r>
      <w:r>
        <w:rPr>
          <w:rStyle w:val="FootnoteReference"/>
        </w:rPr>
        <w:footnoteReference w:id="6804"/>
      </w:r>
      <w:r>
        <w:rPr>
          <w:rFonts w:ascii="IRNazanin" w:hAnsi="IRNazanin" w:eastAsia="IRNazanin" w:cs="IRNazanin"/>
          <w:lang w:bidi="fa-IR"/>
          <w:color w:val="111111"/>
          <w:sz w:val="28"/>
          <w:szCs w:val="28"/>
          <w:rtl/>
        </w:rPr>
        <w:t xml:space="preserve">، فقال له </w:t>
      </w:r>
      <w:r>
        <w:rPr>
          <w:rStyle w:val="FootnoteReference"/>
        </w:rPr>
        <w:footnoteReference w:id="6805"/>
      </w:r>
      <w:r>
        <w:rPr>
          <w:rFonts w:ascii="Amiri" w:hAnsi="Amiri" w:eastAsia="Amiri" w:cs="Amiri"/>
          <w:lang w:bidi="ar-SA"/>
          <w:color w:val="111111"/>
          <w:sz w:val="28"/>
          <w:szCs w:val="28"/>
          <w:rtl/>
        </w:rPr>
        <w:t xml:space="preserve">كثير بن شهاب: أصلح اللَّه الأمير، معك في القصر ناس كثير من أشراف النّاس </w:t>
      </w:r>
      <w:r>
        <w:rPr>
          <w:rStyle w:val="FootnoteReference"/>
        </w:rPr>
        <w:footnoteReference w:id="6806"/>
      </w:r>
      <w:r>
        <w:rPr>
          <w:rFonts w:ascii="Amiri" w:hAnsi="Amiri" w:eastAsia="Amiri" w:cs="Amiri"/>
          <w:lang w:bidi="ar-SA"/>
          <w:color w:val="111111"/>
          <w:sz w:val="28"/>
          <w:szCs w:val="28"/>
          <w:rtl/>
        </w:rPr>
        <w:t xml:space="preserve">ومن شرطك وأهل بيتك وموالينا </w:t>
      </w:r>
      <w:r>
        <w:rPr>
          <w:rStyle w:val="FootnoteReference"/>
        </w:rPr>
        <w:footnoteReference w:id="6807"/>
      </w:r>
      <w:r>
        <w:rPr>
          <w:rFonts w:ascii="Amiri" w:hAnsi="Amiri" w:eastAsia="Amiri" w:cs="Amiri"/>
          <w:lang w:bidi="ar-SA"/>
          <w:color w:val="111111"/>
          <w:sz w:val="28"/>
          <w:szCs w:val="28"/>
          <w:rtl/>
        </w:rPr>
        <w:t xml:space="preserve">، فاخرج بنا إليهم، فأبى عبيداللَّه
</w:t>
      </w:r>
    </w:p>
    <w:p>
      <w:pPr>
        <w:sectPr>
          <w:footerReference w:type="default" r:id="rId1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وعقد لشبث بن ربعيّ لواءً، فأخرجه وأقام النّاس مع ابن عقيل يكثرون حتّى المساء وأمرهم شديد </w:t>
      </w:r>
      <w:r>
        <w:rPr>
          <w:rStyle w:val="FootnoteReference"/>
        </w:rPr>
        <w:footnoteReference w:id="6808"/>
      </w:r>
      <w:r>
        <w:rPr>
          <w:rFonts w:ascii="IRNazanin" w:hAnsi="IRNazanin" w:eastAsia="IRNazanin" w:cs="IRNazanin"/>
          <w:lang w:bidi="fa-IR"/>
          <w:color w:val="111111"/>
          <w:sz w:val="28"/>
          <w:szCs w:val="28"/>
          <w:rtl/>
        </w:rPr>
        <w:t xml:space="preserve">، فبعث </w:t>
      </w:r>
      <w:r>
        <w:rPr>
          <w:rStyle w:val="FootnoteReference"/>
        </w:rPr>
        <w:footnoteReference w:id="6809"/>
      </w:r>
      <w:r>
        <w:rPr>
          <w:rFonts w:ascii="Amiri" w:hAnsi="Amiri" w:eastAsia="Amiri" w:cs="Amiri"/>
          <w:lang w:bidi="ar-SA"/>
          <w:color w:val="111111"/>
          <w:sz w:val="28"/>
          <w:szCs w:val="28"/>
          <w:rtl/>
        </w:rPr>
        <w:t xml:space="preserve">عبيداللَّه إلى الأشراف فجمعهم، ثمّ أشرفوا على النّاس فمنّوا </w:t>
      </w:r>
      <w:r>
        <w:rPr>
          <w:rStyle w:val="FootnoteReference"/>
        </w:rPr>
        <w:footnoteReference w:id="6810"/>
      </w:r>
      <w:r>
        <w:rPr>
          <w:rFonts w:ascii="Amiri" w:hAnsi="Amiri" w:eastAsia="Amiri" w:cs="Amiri"/>
          <w:lang w:bidi="ar-SA"/>
          <w:color w:val="111111"/>
          <w:sz w:val="28"/>
          <w:szCs w:val="28"/>
          <w:rtl/>
        </w:rPr>
        <w:t xml:space="preserve">أهل الطّاعة الزّيادة والكرامة، وخوّفوا أهل المعصية الحرمان والعقوبة، </w:t>
      </w:r>
      <w:r>
        <w:rPr>
          <w:rStyle w:val="FootnoteReference"/>
        </w:rPr>
        <w:footnoteReference w:id="6811"/>
      </w:r>
      <w:r>
        <w:rPr>
          <w:rFonts w:ascii="Amiri" w:hAnsi="Amiri" w:eastAsia="Amiri" w:cs="Amiri"/>
          <w:lang w:bidi="ar-SA"/>
          <w:color w:val="111111"/>
          <w:sz w:val="28"/>
          <w:szCs w:val="28"/>
          <w:rtl/>
        </w:rPr>
        <w:t xml:space="preserve">وأعلموهم وصول الجند من الشّام إليهم </w:t>
      </w:r>
      <w:r>
        <w:rPr>
          <w:rStyle w:val="FootnoteReference"/>
        </w:rPr>
        <w:footnoteReference w:id="6812"/>
      </w:r>
      <w:r>
        <w:rPr>
          <w:rFonts w:ascii="Amiri" w:hAnsi="Amiri" w:eastAsia="Amiri" w:cs="Amiri"/>
          <w:lang w:bidi="ar-SA"/>
          <w:color w:val="111111"/>
          <w:sz w:val="28"/>
          <w:szCs w:val="28"/>
          <w:rtl/>
        </w:rPr>
        <w:t xml:space="preserve">، وتكلّم كثير بن شهاب حتّى كادت الشّمس أن تجبّ </w:t>
      </w:r>
      <w:r>
        <w:rPr>
          <w:rStyle w:val="FootnoteReference"/>
        </w:rPr>
        <w:footnoteReference w:id="6813"/>
      </w:r>
      <w:r>
        <w:rPr>
          <w:rFonts w:ascii="Amiri" w:hAnsi="Amiri" w:eastAsia="Amiri" w:cs="Amiri"/>
          <w:lang w:bidi="ar-SA"/>
          <w:color w:val="111111"/>
          <w:sz w:val="28"/>
          <w:szCs w:val="28"/>
          <w:rtl/>
        </w:rPr>
        <w:t xml:space="preserve">، فقال: أ يّها النّاس! ألحقوا بأهاليكم ولا تعجلوا الشّرّ، </w:t>
      </w:r>
      <w:r>
        <w:rPr>
          <w:rStyle w:val="FootnoteReference"/>
        </w:rPr>
        <w:footnoteReference w:id="6814"/>
      </w:r>
      <w:r>
        <w:rPr>
          <w:rFonts w:ascii="Amiri" w:hAnsi="Amiri" w:eastAsia="Amiri" w:cs="Amiri"/>
          <w:lang w:bidi="ar-SA"/>
          <w:color w:val="111111"/>
          <w:sz w:val="28"/>
          <w:szCs w:val="28"/>
          <w:rtl/>
        </w:rPr>
        <w:t xml:space="preserve">ولا تعرّضوا أنفسكم للقتل، فإنّ هذه جنود أمير المؤمنين يزيد </w:t>
      </w:r>
      <w:r>
        <w:rPr>
          <w:rStyle w:val="FootnoteReference"/>
        </w:rPr>
        <w:footnoteReference w:id="6815"/>
      </w:r>
      <w:r>
        <w:rPr>
          <w:rFonts w:ascii="Amiri" w:hAnsi="Amiri" w:eastAsia="Amiri" w:cs="Amiri"/>
          <w:lang w:bidi="ar-SA"/>
          <w:color w:val="111111"/>
          <w:sz w:val="28"/>
          <w:szCs w:val="28"/>
          <w:rtl/>
        </w:rPr>
        <w:t xml:space="preserve">قد أقبلت وقد أعطى اللَّه الأمير </w:t>
      </w:r>
      <w:r>
        <w:rPr>
          <w:rStyle w:val="FootnoteReference"/>
        </w:rPr>
        <w:footnoteReference w:id="6816"/>
      </w:r>
      <w:r>
        <w:rPr>
          <w:rFonts w:ascii="Amiri" w:hAnsi="Amiri" w:eastAsia="Amiri" w:cs="Amiri"/>
          <w:lang w:bidi="ar-SA"/>
          <w:color w:val="111111"/>
          <w:sz w:val="28"/>
          <w:szCs w:val="28"/>
          <w:rtl/>
        </w:rPr>
        <w:t xml:space="preserve">عهداً لئن تمّمتم </w:t>
      </w:r>
      <w:r>
        <w:rPr>
          <w:rStyle w:val="FootnoteReference"/>
        </w:rPr>
        <w:footnoteReference w:id="6817"/>
      </w:r>
      <w:r>
        <w:rPr>
          <w:rFonts w:ascii="IRNazanin" w:hAnsi="IRNazanin" w:eastAsia="IRNazanin" w:cs="IRNazanin"/>
          <w:lang w:bidi="fa-IR"/>
          <w:color w:val="111111"/>
          <w:sz w:val="28"/>
          <w:szCs w:val="28"/>
          <w:rtl/>
        </w:rPr>
        <w:t xml:space="preserve">على حربه </w:t>
      </w:r>
      <w:r>
        <w:rPr>
          <w:rStyle w:val="FootnoteReference"/>
        </w:rPr>
        <w:footnoteReference w:id="6818"/>
      </w:r>
      <w:r>
        <w:rPr>
          <w:rFonts w:ascii="IRNazanin" w:hAnsi="IRNazanin" w:eastAsia="IRNazanin" w:cs="IRNazanin"/>
          <w:lang w:bidi="fa-IR"/>
          <w:color w:val="111111"/>
          <w:sz w:val="28"/>
          <w:szCs w:val="28"/>
          <w:rtl/>
        </w:rPr>
        <w:t xml:space="preserve">ولم تنصرفوا </w:t>
      </w:r>
      <w:r>
        <w:rPr>
          <w:rStyle w:val="FootnoteReference"/>
        </w:rPr>
        <w:footnoteReference w:id="6819"/>
      </w:r>
      <w:r>
        <w:rPr>
          <w:rFonts w:ascii="IRNazanin" w:hAnsi="IRNazanin" w:eastAsia="IRNazanin" w:cs="IRNazanin"/>
          <w:lang w:bidi="fa-IR"/>
          <w:color w:val="111111"/>
          <w:sz w:val="28"/>
          <w:szCs w:val="28"/>
          <w:rtl/>
        </w:rPr>
        <w:t xml:space="preserve">من </w:t>
      </w:r>
      <w:r>
        <w:rPr>
          <w:rStyle w:val="FootnoteReference"/>
        </w:rPr>
        <w:footnoteReference w:id="6820"/>
      </w:r>
      <w:r>
        <w:rPr>
          <w:rFonts w:ascii="Amiri" w:hAnsi="Amiri" w:eastAsia="Amiri" w:cs="Amiri"/>
          <w:lang w:bidi="ar-SA"/>
          <w:color w:val="111111"/>
          <w:sz w:val="28"/>
          <w:szCs w:val="28"/>
          <w:rtl/>
        </w:rPr>
        <w:t xml:space="preserve">عشيّتكم ليحرمنّ </w:t>
      </w:r>
      <w:r>
        <w:rPr>
          <w:rStyle w:val="FootnoteReference"/>
        </w:rPr>
        <w:footnoteReference w:id="6821"/>
      </w:r>
      <w:r>
        <w:rPr>
          <w:rFonts w:ascii="Amiri" w:hAnsi="Amiri" w:eastAsia="Amiri" w:cs="Amiri"/>
          <w:lang w:bidi="ar-SA"/>
          <w:color w:val="111111"/>
          <w:sz w:val="28"/>
          <w:szCs w:val="28"/>
          <w:rtl/>
        </w:rPr>
        <w:t xml:space="preserve">ذرِّيّتكم العطاء، </w:t>
      </w:r>
      <w:r>
        <w:rPr>
          <w:rStyle w:val="FootnoteReference"/>
        </w:rPr>
        <w:footnoteReference w:id="6822"/>
      </w:r>
      <w:r>
        <w:rPr>
          <w:rFonts w:ascii="Amiri" w:hAnsi="Amiri" w:eastAsia="Amiri" w:cs="Amiri"/>
          <w:lang w:bidi="ar-SA"/>
          <w:color w:val="111111"/>
          <w:sz w:val="28"/>
          <w:szCs w:val="28"/>
          <w:rtl/>
        </w:rPr>
        <w:t xml:space="preserve">ويفرّق مقاتليكم في مغازي </w:t>
      </w:r>
      <w:r>
        <w:rPr>
          <w:rStyle w:val="FootnoteReference"/>
        </w:rPr>
        <w:footnoteReference w:id="6823"/>
      </w:r>
      <w:r>
        <w:rPr>
          <w:rFonts w:ascii="Amiri" w:hAnsi="Amiri" w:eastAsia="Amiri" w:cs="Amiri"/>
          <w:lang w:bidi="ar-SA"/>
          <w:color w:val="111111"/>
          <w:sz w:val="28"/>
          <w:szCs w:val="28"/>
          <w:rtl/>
        </w:rPr>
        <w:t xml:space="preserve">الشّام </w:t>
      </w:r>
      <w:r>
        <w:rPr>
          <w:rStyle w:val="FootnoteReference"/>
        </w:rPr>
        <w:footnoteReference w:id="6824"/>
      </w:r>
      <w:r>
        <w:rPr>
          <w:rFonts w:ascii="Amiri" w:hAnsi="Amiri" w:eastAsia="Amiri" w:cs="Amiri"/>
          <w:lang w:bidi="ar-SA"/>
          <w:color w:val="111111"/>
          <w:sz w:val="28"/>
          <w:szCs w:val="28"/>
          <w:rtl/>
        </w:rPr>
        <w:t xml:space="preserve">، وأن يأخذ البري ء منكم </w:t>
      </w:r>
      <w:r>
        <w:rPr>
          <w:rStyle w:val="FootnoteReference"/>
        </w:rPr>
        <w:footnoteReference w:id="6825"/>
      </w:r>
      <w:r>
        <w:rPr>
          <w:rFonts w:ascii="Amiri" w:hAnsi="Amiri" w:eastAsia="Amiri" w:cs="Amiri"/>
          <w:lang w:bidi="ar-SA"/>
          <w:color w:val="111111"/>
          <w:sz w:val="28"/>
          <w:szCs w:val="28"/>
          <w:rtl/>
        </w:rPr>
        <w:t xml:space="preserve">بالسّقيم، والشّاهد بالغائب، حتّى لا يبقى له </w:t>
      </w:r>
      <w:r>
        <w:rPr>
          <w:rStyle w:val="FootnoteReference"/>
        </w:rPr>
        <w:footnoteReference w:id="6826"/>
      </w:r>
      <w:r>
        <w:rPr>
          <w:rFonts w:ascii="Amiri" w:hAnsi="Amiri" w:eastAsia="Amiri" w:cs="Amiri"/>
          <w:lang w:bidi="ar-SA"/>
          <w:color w:val="111111"/>
          <w:sz w:val="28"/>
          <w:szCs w:val="28"/>
          <w:rtl/>
        </w:rPr>
        <w:t xml:space="preserve">بقيّة من أهل المعصية </w:t>
      </w:r>
      <w:r>
        <w:rPr>
          <w:rStyle w:val="FootnoteReference"/>
        </w:rPr>
        <w:footnoteReference w:id="6827"/>
      </w:r>
      <w:r>
        <w:rPr>
          <w:rFonts w:ascii="Amiri" w:hAnsi="Amiri" w:eastAsia="Amiri" w:cs="Amiri"/>
          <w:lang w:bidi="ar-SA"/>
          <w:color w:val="111111"/>
          <w:sz w:val="28"/>
          <w:szCs w:val="28"/>
          <w:rtl/>
        </w:rPr>
        <w:t xml:space="preserve">إلّاأذاقها </w:t>
      </w:r>
      <w:r>
        <w:rPr>
          <w:rStyle w:val="FootnoteReference"/>
        </w:rPr>
        <w:footnoteReference w:id="6828"/>
      </w:r>
      <w:r>
        <w:rPr>
          <w:rFonts w:ascii="Amiri" w:hAnsi="Amiri" w:eastAsia="Amiri" w:cs="Amiri"/>
          <w:lang w:bidi="ar-SA"/>
          <w:color w:val="111111"/>
          <w:sz w:val="28"/>
          <w:szCs w:val="28"/>
          <w:rtl/>
        </w:rPr>
        <w:t xml:space="preserve">وبال ما جنت أيديها، وتكلّم الأشراف بنحو من </w:t>
      </w:r>
      <w:r>
        <w:rPr>
          <w:rStyle w:val="FootnoteReference"/>
        </w:rPr>
        <w:footnoteReference w:id="6829"/>
      </w:r>
      <w:r>
        <w:rPr>
          <w:rFonts w:ascii="Amiri" w:hAnsi="Amiri" w:eastAsia="Amiri" w:cs="Amiri"/>
          <w:lang w:bidi="ar-SA"/>
          <w:color w:val="111111"/>
          <w:sz w:val="28"/>
          <w:szCs w:val="28"/>
          <w:rtl/>
        </w:rPr>
        <w:t xml:space="preserve">ذلك.</w:t>
      </w:r>
    </w:p>
    <w:p>
      <w:pPr>
        <w:pStyle w:val="BookText"/>
      </w:pPr>
      <w:r>
        <w:rPr>
          <w:rFonts w:ascii="IRNazanin" w:hAnsi="IRNazanin" w:eastAsia="IRNazanin" w:cs="IRNazanin"/>
          <w:lang w:bidi="fa-IR"/>
          <w:color w:val="111111"/>
          <w:sz w:val="28"/>
          <w:szCs w:val="28"/>
          <w:rtl/>
        </w:rPr>
        <w:t xml:space="preserve">فلمّا سمع النّاس مقالتهم </w:t>
      </w:r>
      <w:r>
        <w:rPr>
          <w:rStyle w:val="FootnoteReference"/>
        </w:rPr>
        <w:footnoteReference w:id="6830"/>
      </w:r>
      <w:r>
        <w:rPr>
          <w:rFonts w:ascii="Amiri" w:hAnsi="Amiri" w:eastAsia="Amiri" w:cs="Amiri"/>
          <w:lang w:bidi="ar-SA"/>
          <w:color w:val="111111"/>
          <w:sz w:val="28"/>
          <w:szCs w:val="28"/>
          <w:rtl/>
        </w:rPr>
        <w:t xml:space="preserve">أخذوا يتفرّقون </w:t>
      </w:r>
      <w:r>
        <w:rPr>
          <w:rStyle w:val="FootnoteReference"/>
        </w:rPr>
        <w:footnoteReference w:id="6831"/>
      </w:r>
      <w:r>
        <w:rPr>
          <w:rFonts w:ascii="Amiri" w:hAnsi="Amiri" w:eastAsia="Amiri" w:cs="Amiri"/>
          <w:lang w:bidi="ar-SA"/>
          <w:color w:val="111111"/>
          <w:sz w:val="28"/>
          <w:szCs w:val="28"/>
          <w:rtl/>
        </w:rPr>
        <w:t xml:space="preserve">، وكانت المرأة تأتي </w:t>
      </w:r>
      <w:r>
        <w:rPr>
          <w:rStyle w:val="FootnoteReference"/>
        </w:rPr>
        <w:footnoteReference w:id="6832"/>
      </w:r>
      <w:r>
        <w:rPr>
          <w:rFonts w:ascii="IRNazanin" w:hAnsi="IRNazanin" w:eastAsia="IRNazanin" w:cs="IRNazanin"/>
          <w:lang w:bidi="fa-IR"/>
          <w:color w:val="111111"/>
          <w:sz w:val="28"/>
          <w:szCs w:val="28"/>
          <w:rtl/>
        </w:rPr>
        <w:t xml:space="preserve">ابنها و </w:t>
      </w:r>
      <w:r>
        <w:rPr>
          <w:rStyle w:val="FootnoteReference"/>
        </w:rPr>
        <w:footnoteReference w:id="6833"/>
      </w:r>
      <w:r>
        <w:rPr>
          <w:rFonts w:ascii="IRNazanin" w:hAnsi="IRNazanin" w:eastAsia="IRNazanin" w:cs="IRNazanin"/>
          <w:lang w:bidi="fa-IR"/>
          <w:color w:val="111111"/>
          <w:sz w:val="28"/>
          <w:szCs w:val="28"/>
          <w:rtl/>
        </w:rPr>
        <w:t xml:space="preserve">أخاها
</w:t>
      </w:r>
    </w:p>
    <w:p>
      <w:pPr>
        <w:sectPr>
          <w:footerReference w:type="default" r:id="rId1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فتقول: انصرف، النّاس يكفونك، </w:t>
      </w:r>
      <w:r>
        <w:rPr>
          <w:rStyle w:val="FootnoteReference"/>
        </w:rPr>
        <w:footnoteReference w:id="6834"/>
      </w:r>
      <w:r>
        <w:rPr>
          <w:rFonts w:ascii="Amiri" w:hAnsi="Amiri" w:eastAsia="Amiri" w:cs="Amiri"/>
          <w:lang w:bidi="ar-SA"/>
          <w:color w:val="111111"/>
          <w:sz w:val="28"/>
          <w:szCs w:val="28"/>
          <w:rtl/>
        </w:rPr>
        <w:t xml:space="preserve">ويجي ء الرّجل إلى </w:t>
      </w:r>
      <w:r>
        <w:rPr>
          <w:rStyle w:val="FootnoteReference"/>
        </w:rPr>
        <w:footnoteReference w:id="6835"/>
      </w:r>
      <w:r>
        <w:rPr>
          <w:rFonts w:ascii="Amiri" w:hAnsi="Amiri" w:eastAsia="Amiri" w:cs="Amiri"/>
          <w:lang w:bidi="ar-SA"/>
          <w:color w:val="111111"/>
          <w:sz w:val="28"/>
          <w:szCs w:val="28"/>
          <w:rtl/>
        </w:rPr>
        <w:t xml:space="preserve">ابنه وأخيه </w:t>
      </w:r>
      <w:r>
        <w:rPr>
          <w:rStyle w:val="FootnoteReference"/>
        </w:rPr>
        <w:footnoteReference w:id="6836"/>
      </w:r>
      <w:r>
        <w:rPr>
          <w:rFonts w:ascii="Amiri" w:hAnsi="Amiri" w:eastAsia="Amiri" w:cs="Amiri"/>
          <w:lang w:bidi="ar-SA"/>
          <w:color w:val="111111"/>
          <w:sz w:val="28"/>
          <w:szCs w:val="28"/>
          <w:rtl/>
        </w:rPr>
        <w:t xml:space="preserve">، فيقول: غداً يأتيك </w:t>
      </w:r>
      <w:r>
        <w:rPr>
          <w:rStyle w:val="FootnoteReference"/>
        </w:rPr>
        <w:footnoteReference w:id="6837"/>
      </w:r>
      <w:r>
        <w:rPr>
          <w:rFonts w:ascii="Amiri" w:hAnsi="Amiri" w:eastAsia="Amiri" w:cs="Amiri"/>
          <w:lang w:bidi="ar-SA"/>
          <w:color w:val="111111"/>
          <w:sz w:val="28"/>
          <w:szCs w:val="28"/>
          <w:rtl/>
        </w:rPr>
        <w:t xml:space="preserve">أهل الشّام، فما تصنع بالحرب والشّرّ؟ انصرف، فيذهب به، فينصرف </w:t>
      </w:r>
      <w:r>
        <w:rPr>
          <w:rStyle w:val="FootnoteReference"/>
        </w:rPr>
        <w:footnoteReference w:id="6838"/>
      </w:r>
      <w:r>
        <w:rPr>
          <w:rStyle w:val="FootnoteReference"/>
        </w:rPr>
        <w:footnoteReference w:id="6839"/>
      </w:r>
      <w:r>
        <w:rPr>
          <w:rFonts w:ascii="Amiri" w:hAnsi="Amiri" w:eastAsia="Amiri" w:cs="Amiri"/>
          <w:lang w:bidi="ar-SA"/>
          <w:color w:val="111111"/>
          <w:sz w:val="28"/>
          <w:szCs w:val="28"/>
          <w:rtl/>
        </w:rPr>
        <w:t xml:space="preserve">، فما زالوا يتفرّقون حتّى أمسى ابن عقيل وصلّى المغرب وما معه إلّاثلاثون نفساً </w:t>
      </w:r>
      <w:r>
        <w:rPr>
          <w:rStyle w:val="FootnoteReference"/>
        </w:rPr>
        <w:footnoteReference w:id="6840"/>
      </w:r>
      <w:r>
        <w:rPr>
          <w:rFonts w:ascii="Amiri" w:hAnsi="Amiri" w:eastAsia="Amiri" w:cs="Amiri"/>
          <w:lang w:bidi="ar-SA"/>
          <w:color w:val="111111"/>
          <w:sz w:val="28"/>
          <w:szCs w:val="28"/>
          <w:rtl/>
        </w:rPr>
        <w:t xml:space="preserve">في المسجد، فلمّا رآى </w:t>
      </w:r>
      <w:r>
        <w:rPr>
          <w:rStyle w:val="FootnoteReference"/>
        </w:rPr>
        <w:footnoteReference w:id="6841"/>
      </w:r>
      <w:r>
        <w:rPr>
          <w:rFonts w:ascii="IRNazanin" w:hAnsi="IRNazanin" w:eastAsia="IRNazanin" w:cs="IRNazanin"/>
          <w:lang w:bidi="fa-IR"/>
          <w:color w:val="111111"/>
          <w:sz w:val="28"/>
          <w:szCs w:val="28"/>
          <w:rtl/>
        </w:rPr>
        <w:t xml:space="preserve">أ نّه قد أمسى وما </w:t>
      </w:r>
      <w:r>
        <w:rPr>
          <w:rStyle w:val="FootnoteReference"/>
        </w:rPr>
        <w:footnoteReference w:id="6842"/>
      </w:r>
      <w:r>
        <w:rPr>
          <w:rFonts w:ascii="Amiri" w:hAnsi="Amiri" w:eastAsia="Amiri" w:cs="Amiri"/>
          <w:lang w:bidi="ar-SA"/>
          <w:color w:val="111111"/>
          <w:sz w:val="28"/>
          <w:szCs w:val="28"/>
          <w:rtl/>
        </w:rPr>
        <w:t xml:space="preserve">معه إلّاأولئك النّفر، خرج </w:t>
      </w:r>
      <w:r>
        <w:rPr>
          <w:rStyle w:val="FootnoteReference"/>
        </w:rPr>
        <w:footnoteReference w:id="6843"/>
      </w:r>
      <w:r>
        <w:rPr>
          <w:rFonts w:ascii="Amiri" w:hAnsi="Amiri" w:eastAsia="Amiri" w:cs="Amiri"/>
          <w:lang w:bidi="ar-SA"/>
          <w:color w:val="111111"/>
          <w:sz w:val="28"/>
          <w:szCs w:val="28"/>
          <w:rtl/>
        </w:rPr>
        <w:t xml:space="preserve">من المسجد متوجِّهاً </w:t>
      </w:r>
      <w:r>
        <w:rPr>
          <w:rStyle w:val="FootnoteReference"/>
        </w:rPr>
        <w:footnoteReference w:id="6844"/>
      </w:r>
      <w:r>
        <w:rPr>
          <w:rStyle w:val="FootnoteReference"/>
        </w:rPr>
        <w:footnoteReference w:id="6845"/>
      </w:r>
      <w:r>
        <w:rPr>
          <w:rFonts w:ascii="Amiri" w:hAnsi="Amiri" w:eastAsia="Amiri" w:cs="Amiri"/>
          <w:lang w:bidi="ar-SA"/>
          <w:color w:val="111111"/>
          <w:sz w:val="28"/>
          <w:szCs w:val="28"/>
          <w:rtl/>
        </w:rPr>
        <w:t xml:space="preserve">نحو أبواب كندة، </w:t>
      </w:r>
      <w:r>
        <w:rPr>
          <w:rStyle w:val="FootnoteReference"/>
        </w:rPr>
        <w:footnoteReference w:id="6846"/>
      </w:r>
      <w:r>
        <w:rPr>
          <w:rFonts w:ascii="IRNazanin" w:hAnsi="IRNazanin" w:eastAsia="IRNazanin" w:cs="IRNazanin"/>
          <w:lang w:bidi="fa-IR"/>
          <w:color w:val="111111"/>
          <w:sz w:val="28"/>
          <w:szCs w:val="28"/>
          <w:rtl/>
        </w:rPr>
        <w:t xml:space="preserve">فما بلغ </w:t>
      </w:r>
      <w:r>
        <w:rPr>
          <w:rStyle w:val="FootnoteReference"/>
        </w:rPr>
        <w:footnoteReference w:id="6847"/>
      </w:r>
      <w:r>
        <w:rPr>
          <w:rFonts w:ascii="IRNazanin" w:hAnsi="IRNazanin" w:eastAsia="IRNazanin" w:cs="IRNazanin"/>
          <w:lang w:bidi="fa-IR"/>
          <w:color w:val="111111"/>
          <w:sz w:val="28"/>
          <w:szCs w:val="28"/>
          <w:rtl/>
        </w:rPr>
        <w:t xml:space="preserve">الأبواب إلّا </w:t>
      </w:r>
      <w:r>
        <w:rPr>
          <w:rStyle w:val="FootnoteReference"/>
        </w:rPr>
        <w:footnoteReference w:id="6848"/>
      </w:r>
      <w:r>
        <w:rPr>
          <w:rFonts w:ascii="IRNazanin" w:hAnsi="IRNazanin" w:eastAsia="IRNazanin" w:cs="IRNazanin"/>
          <w:lang w:bidi="fa-IR"/>
          <w:color w:val="111111"/>
          <w:sz w:val="28"/>
          <w:szCs w:val="28"/>
          <w:rtl/>
        </w:rPr>
        <w:t xml:space="preserve">ومعه منهم </w:t>
      </w:r>
      <w:r>
        <w:rPr>
          <w:rStyle w:val="FootnoteReference"/>
        </w:rPr>
        <w:footnoteReference w:id="6849"/>
      </w:r>
      <w:r>
        <w:rPr>
          <w:rFonts w:ascii="Amiri" w:hAnsi="Amiri" w:eastAsia="Amiri" w:cs="Amiri"/>
          <w:lang w:bidi="ar-SA"/>
          <w:color w:val="111111"/>
          <w:sz w:val="28"/>
          <w:szCs w:val="28"/>
          <w:rtl/>
        </w:rPr>
        <w:t xml:space="preserve">عشرة، </w:t>
      </w:r>
      <w:r>
        <w:rPr>
          <w:rStyle w:val="FootnoteReference"/>
        </w:rPr>
        <w:footnoteReference w:id="6850"/>
      </w:r>
      <w:r>
        <w:rPr>
          <w:rFonts w:ascii="Amiri" w:hAnsi="Amiri" w:eastAsia="Amiri" w:cs="Amiri"/>
          <w:lang w:bidi="ar-SA"/>
          <w:color w:val="111111"/>
          <w:sz w:val="28"/>
          <w:szCs w:val="28"/>
          <w:rtl/>
        </w:rPr>
        <w:t xml:space="preserve">ثمّ خرج من الباب، فإذا ليس معه إنسان يدلّه </w:t>
      </w:r>
      <w:r>
        <w:rPr>
          <w:rStyle w:val="FootnoteReference"/>
        </w:rPr>
        <w:footnoteReference w:id="6851"/>
      </w:r>
      <w:r>
        <w:rPr>
          <w:rFonts w:ascii="Amiri" w:hAnsi="Amiri" w:eastAsia="Amiri" w:cs="Amiri"/>
          <w:lang w:bidi="ar-SA"/>
          <w:color w:val="111111"/>
          <w:sz w:val="28"/>
          <w:szCs w:val="28"/>
          <w:rtl/>
        </w:rPr>
        <w:t xml:space="preserve">، فالتفت، فإذاً هو لا يحس أحداً يدلّه </w:t>
      </w:r>
      <w:r>
        <w:rPr>
          <w:rStyle w:val="FootnoteReference"/>
        </w:rPr>
        <w:footnoteReference w:id="6852"/>
      </w:r>
      <w:r>
        <w:rPr>
          <w:rFonts w:ascii="Amiri" w:hAnsi="Amiri" w:eastAsia="Amiri" w:cs="Amiri"/>
          <w:lang w:bidi="ar-SA"/>
          <w:color w:val="111111"/>
          <w:sz w:val="28"/>
          <w:szCs w:val="28"/>
          <w:rtl/>
        </w:rPr>
        <w:t xml:space="preserve">على الطّريق ولا يدلّه 14 على منزله ولا يواسيه بنفسه إن عرض له عدوّ </w:t>
      </w:r>
      <w:r>
        <w:rPr>
          <w:rStyle w:val="FootnoteReference"/>
        </w:rPr>
        <w:footnoteReference w:id="6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الإرشاد، 2/ 50- 53/ عنه: المجلسي، البحار، 44/ 348- 350؛ البحراني، العوالم، 17/ 197- 199؛ الدّربندي، أسرار الشّهادة،/ 223؛ القمّي، نفس المهموم،/ 105؛ الجواهري، مثير الأحزان،/ 23- 24؛ مثله الفتّال، روضة الواعظين،/ 149- 150</w:t>
      </w:r>
    </w:p>
    <w:p>
      <w:pPr>
        <w:pStyle w:val="BookText"/>
      </w:pPr>
      <w:r>
        <w:rPr>
          <w:rFonts w:ascii="Amiri" w:hAnsi="Amiri" w:eastAsia="Amiri" w:cs="Amiri"/>
          <w:lang w:bidi="ar-SA"/>
          <w:color w:val="111111"/>
          <w:sz w:val="28"/>
          <w:szCs w:val="28"/>
          <w:rtl/>
        </w:rPr>
        <w:t xml:space="preserve">وكان قد عقد مسلم بن عقيل لعبداللَّه الكنديّ على كندة، وقدّمه أمام الخيل، وعقد
</w:t>
      </w:r>
    </w:p>
    <w:p>
      <w:pPr>
        <w:sectPr>
          <w:footerReference w:type="default" r:id="rId1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لمسلم بن عوسجة على مذحج وأسد، وعقد لأبي تمامة بن عمرو الصّائديّ على تميم وهمدان، وعقد للعبّاس بن جعدة الجدليّ على أهل المدينة، وأقبل مسلم يسير </w:t>
      </w:r>
      <w:r>
        <w:rPr>
          <w:rStyle w:val="FootnoteReference"/>
        </w:rPr>
        <w:footnoteReference w:id="6854"/>
      </w:r>
      <w:r>
        <w:rPr>
          <w:rFonts w:ascii="Amiri" w:hAnsi="Amiri" w:eastAsia="Amiri" w:cs="Amiri"/>
          <w:lang w:bidi="ar-SA"/>
          <w:color w:val="111111"/>
          <w:sz w:val="28"/>
          <w:szCs w:val="28"/>
          <w:rtl/>
        </w:rPr>
        <w:t xml:space="preserve">حتّى خرج في بني الحارث بن كعب، ثمّ خرج على مسجد الأنصار </w:t>
      </w:r>
      <w:r>
        <w:rPr>
          <w:rStyle w:val="FootnoteReference"/>
        </w:rPr>
        <w:footnoteReference w:id="6855"/>
      </w:r>
      <w:r>
        <w:rPr>
          <w:rFonts w:ascii="Amiri" w:hAnsi="Amiri" w:eastAsia="Amiri" w:cs="Amiri"/>
          <w:lang w:bidi="ar-SA"/>
          <w:color w:val="111111"/>
          <w:sz w:val="28"/>
          <w:szCs w:val="28"/>
          <w:rtl/>
        </w:rPr>
        <w:t xml:space="preserve">حتّى أحاط بالقصر، وليس في القصر إلّانحو من ثلاثين رجلًا من الشّرط، ومقدار عشرين من الأشراف </w:t>
      </w:r>
      <w:r>
        <w:rPr>
          <w:rStyle w:val="FootnoteReference"/>
        </w:rPr>
        <w:footnoteReference w:id="6856"/>
      </w:r>
      <w:r>
        <w:rPr>
          <w:rFonts w:ascii="Amiri" w:hAnsi="Amiri" w:eastAsia="Amiri" w:cs="Amiri"/>
          <w:lang w:bidi="ar-SA"/>
          <w:color w:val="111111"/>
          <w:sz w:val="28"/>
          <w:szCs w:val="28"/>
          <w:rtl/>
        </w:rPr>
        <w:t xml:space="preserve">وأهل بيته ومواليه </w:t>
      </w:r>
      <w:r>
        <w:rPr>
          <w:rStyle w:val="FootnoteReference"/>
        </w:rPr>
        <w:footnoteReference w:id="6857"/>
      </w:r>
      <w:r>
        <w:rPr>
          <w:rFonts w:ascii="Amiri" w:hAnsi="Amiri" w:eastAsia="Amiri" w:cs="Amiri"/>
          <w:lang w:bidi="ar-SA"/>
          <w:color w:val="111111"/>
          <w:sz w:val="28"/>
          <w:szCs w:val="28"/>
          <w:rtl/>
        </w:rPr>
        <w:t xml:space="preserve">، وركب أصحاب ابن زياد، واختلط القوم، فاقتتلوا قتالًا شديداً، وابن زياد في جماعة من الأشراف قد وقفوا على جدار القصر ينظرون إلى محاربة النّاس.</w:t>
      </w:r>
    </w:p>
    <w:p>
      <w:pPr>
        <w:pStyle w:val="BookText"/>
      </w:pPr>
      <w:r>
        <w:rPr>
          <w:rFonts w:ascii="Amiri" w:hAnsi="Amiri" w:eastAsia="Amiri" w:cs="Amiri"/>
          <w:lang w:bidi="ar-SA"/>
          <w:color w:val="111111"/>
          <w:sz w:val="28"/>
          <w:szCs w:val="28"/>
          <w:rtl/>
        </w:rPr>
        <w:t xml:space="preserve">قال: وجعل رجل من أصحاب ابن زياد يقال له كثير بن شهاب، ومحمّد بن الأشعث، والقعقاع بن شور، وشبث بن ربعي، ينادون </w:t>
      </w:r>
      <w:r>
        <w:rPr>
          <w:rStyle w:val="FootnoteReference"/>
        </w:rPr>
        <w:footnoteReference w:id="6858"/>
      </w:r>
      <w:r>
        <w:rPr>
          <w:rFonts w:ascii="IRNazanin" w:hAnsi="IRNazanin" w:eastAsia="IRNazanin" w:cs="IRNazanin"/>
          <w:lang w:bidi="fa-IR"/>
          <w:color w:val="111111"/>
          <w:sz w:val="28"/>
          <w:szCs w:val="28"/>
          <w:rtl/>
        </w:rPr>
        <w:t xml:space="preserve">فوق القصر بأعلى أصواتهم: </w:t>
      </w:r>
      <w:r>
        <w:rPr>
          <w:rStyle w:val="FootnoteReference"/>
        </w:rPr>
        <w:footnoteReference w:id="6859"/>
      </w:r>
      <w:r>
        <w:rPr>
          <w:rFonts w:ascii="Amiri" w:hAnsi="Amiri" w:eastAsia="Amiri" w:cs="Amiri"/>
          <w:lang w:bidi="ar-SA"/>
          <w:color w:val="111111"/>
          <w:sz w:val="28"/>
          <w:szCs w:val="28"/>
          <w:rtl/>
        </w:rPr>
        <w:t xml:space="preserve">ألا يا شيعة مسلم بن عقيل </w:t>
      </w:r>
      <w:r>
        <w:rPr>
          <w:rStyle w:val="FootnoteReference"/>
        </w:rPr>
        <w:footnoteReference w:id="6860"/>
      </w:r>
      <w:r>
        <w:rPr>
          <w:rFonts w:ascii="Amiri" w:hAnsi="Amiri" w:eastAsia="Amiri" w:cs="Amiri"/>
          <w:lang w:bidi="ar-SA"/>
          <w:color w:val="111111"/>
          <w:sz w:val="28"/>
          <w:szCs w:val="28"/>
          <w:rtl/>
        </w:rPr>
        <w:t xml:space="preserve">، ألا يا شيعة الحسين </w:t>
      </w:r>
      <w:r>
        <w:rPr>
          <w:rStyle w:val="FootnoteReference"/>
        </w:rPr>
        <w:footnoteReference w:id="6861"/>
      </w:r>
      <w:r>
        <w:rPr>
          <w:rFonts w:ascii="Amiri" w:hAnsi="Amiri" w:eastAsia="Amiri" w:cs="Amiri"/>
          <w:lang w:bidi="ar-SA"/>
          <w:color w:val="111111"/>
          <w:sz w:val="28"/>
          <w:szCs w:val="28"/>
          <w:rtl/>
        </w:rPr>
        <w:t xml:space="preserve">بن عليّ </w:t>
      </w:r>
      <w:r>
        <w:rPr>
          <w:rStyle w:val="FootnoteReference"/>
        </w:rPr>
        <w:footnoteReference w:id="6862"/>
      </w:r>
      <w:r>
        <w:rPr>
          <w:rFonts w:ascii="Amiri" w:hAnsi="Amiri" w:eastAsia="Amiri" w:cs="Amiri"/>
          <w:lang w:bidi="ar-SA"/>
          <w:color w:val="111111"/>
          <w:sz w:val="28"/>
          <w:szCs w:val="28"/>
          <w:rtl/>
        </w:rPr>
        <w:t xml:space="preserve">، اللَّه اللَّه في أنفسكم وأهليكم </w:t>
      </w:r>
      <w:r>
        <w:rPr>
          <w:rStyle w:val="FootnoteReference"/>
        </w:rPr>
        <w:footnoteReference w:id="6863"/>
      </w:r>
      <w:r>
        <w:rPr>
          <w:rFonts w:ascii="Amiri" w:hAnsi="Amiri" w:eastAsia="Amiri" w:cs="Amiri"/>
          <w:lang w:bidi="ar-SA"/>
          <w:color w:val="111111"/>
          <w:sz w:val="28"/>
          <w:szCs w:val="28"/>
          <w:rtl/>
        </w:rPr>
        <w:t xml:space="preserve">وأولادكم، فإنّ جنود أهل </w:t>
      </w:r>
      <w:r>
        <w:rPr>
          <w:rStyle w:val="FootnoteReference"/>
        </w:rPr>
        <w:footnoteReference w:id="6864"/>
      </w:r>
      <w:r>
        <w:rPr>
          <w:rFonts w:ascii="Amiri" w:hAnsi="Amiri" w:eastAsia="Amiri" w:cs="Amiri"/>
          <w:lang w:bidi="ar-SA"/>
          <w:color w:val="111111"/>
          <w:sz w:val="28"/>
          <w:szCs w:val="28"/>
          <w:rtl/>
        </w:rPr>
        <w:t xml:space="preserve">الشّام قد أقبلت، وإنّ الأمير عبيداللَّه قد عاهد اللَّه لئن أنتم </w:t>
      </w:r>
      <w:r>
        <w:rPr>
          <w:rStyle w:val="FootnoteReference"/>
        </w:rPr>
        <w:footnoteReference w:id="6865"/>
      </w:r>
      <w:r>
        <w:rPr>
          <w:rFonts w:ascii="Amiri" w:hAnsi="Amiri" w:eastAsia="Amiri" w:cs="Amiri"/>
          <w:lang w:bidi="ar-SA"/>
          <w:color w:val="111111"/>
          <w:sz w:val="28"/>
          <w:szCs w:val="28"/>
          <w:rtl/>
        </w:rPr>
        <w:t xml:space="preserve">أقمتم على حربكم ولم تنصرفوا من يومكم هذا </w:t>
      </w:r>
      <w:r>
        <w:rPr>
          <w:rStyle w:val="FootnoteReference"/>
        </w:rPr>
        <w:footnoteReference w:id="6866"/>
      </w:r>
      <w:r>
        <w:rPr>
          <w:rFonts w:ascii="Amiri" w:hAnsi="Amiri" w:eastAsia="Amiri" w:cs="Amiri"/>
          <w:lang w:bidi="ar-SA"/>
          <w:color w:val="111111"/>
          <w:sz w:val="28"/>
          <w:szCs w:val="28"/>
          <w:rtl/>
        </w:rPr>
        <w:t xml:space="preserve">، ليحرمنّكم العطاء، وليفرّقنّ مقاتلتكم </w:t>
      </w:r>
      <w:r>
        <w:rPr>
          <w:rStyle w:val="FootnoteReference"/>
        </w:rPr>
        <w:footnoteReference w:id="6867"/>
      </w:r>
      <w:r>
        <w:rPr>
          <w:rFonts w:ascii="Amiri" w:hAnsi="Amiri" w:eastAsia="Amiri" w:cs="Amiri"/>
          <w:lang w:bidi="ar-SA"/>
          <w:color w:val="111111"/>
          <w:sz w:val="28"/>
          <w:szCs w:val="28"/>
          <w:rtl/>
        </w:rPr>
        <w:t xml:space="preserve">في مغازي أهل الشّام، وليأخذنّ البري ء بالسّقيم، والشّاهد بالغائب، حتّى لا تبقى منكم بقيّة من أهل المعصية إلّاأذاقها وبال أمرها.</w:t>
      </w:r>
    </w:p>
    <w:p>
      <w:pPr>
        <w:pStyle w:val="BookText"/>
      </w:pPr>
      <w:r>
        <w:rPr>
          <w:rFonts w:ascii="Amiri" w:hAnsi="Amiri" w:eastAsia="Amiri" w:cs="Amiri"/>
          <w:lang w:bidi="ar-SA"/>
          <w:color w:val="111111"/>
          <w:sz w:val="28"/>
          <w:szCs w:val="28"/>
          <w:rtl/>
        </w:rPr>
        <w:t xml:space="preserve">فلمّا سمع ذلك النّاس، جعلوا يتفرّقون </w:t>
      </w:r>
      <w:r>
        <w:rPr>
          <w:rStyle w:val="FootnoteReference"/>
        </w:rPr>
        <w:footnoteReference w:id="6868"/>
      </w:r>
      <w:r>
        <w:rPr>
          <w:rFonts w:ascii="Amiri" w:hAnsi="Amiri" w:eastAsia="Amiri" w:cs="Amiri"/>
          <w:lang w:bidi="ar-SA"/>
          <w:color w:val="111111"/>
          <w:sz w:val="28"/>
          <w:szCs w:val="28"/>
          <w:rtl/>
        </w:rPr>
        <w:t xml:space="preserve">ويتخاذلون عن مسلم بن عقيل، ويقول بعضهم لبعض: ما نصنع بتعجيل الفتنة وغداً تأتينا جموع أهل الشّام؟ فينبغي </w:t>
      </w:r>
      <w:r>
        <w:rPr>
          <w:rStyle w:val="FootnoteReference"/>
        </w:rPr>
        <w:footnoteReference w:id="6869"/>
      </w:r>
      <w:r>
        <w:rPr>
          <w:rFonts w:ascii="Amiri" w:hAnsi="Amiri" w:eastAsia="Amiri" w:cs="Amiri"/>
          <w:lang w:bidi="ar-SA"/>
          <w:color w:val="111111"/>
          <w:sz w:val="28"/>
          <w:szCs w:val="28"/>
          <w:rtl/>
        </w:rPr>
        <w:t xml:space="preserve">أن نقعد في منازلنا وندع هؤلاء القوم حتّى يصلح اللَّه ذات بينهم.
</w:t>
      </w:r>
    </w:p>
    <w:p>
      <w:pPr>
        <w:sectPr>
          <w:footerReference w:type="default" r:id="rId1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وكانت المرأة تأتي أخاها </w:t>
      </w:r>
      <w:r>
        <w:rPr>
          <w:rStyle w:val="FootnoteReference"/>
        </w:rPr>
        <w:footnoteReference w:id="6870"/>
      </w:r>
      <w:r>
        <w:rPr>
          <w:rFonts w:ascii="Amiri" w:hAnsi="Amiri" w:eastAsia="Amiri" w:cs="Amiri"/>
          <w:lang w:bidi="ar-SA"/>
          <w:color w:val="111111"/>
          <w:sz w:val="28"/>
          <w:szCs w:val="28"/>
          <w:rtl/>
        </w:rPr>
        <w:t xml:space="preserve">وأباها أو زوجها أو بنيها </w:t>
      </w:r>
      <w:r>
        <w:rPr>
          <w:rStyle w:val="FootnoteReference"/>
        </w:rPr>
        <w:footnoteReference w:id="6871"/>
      </w:r>
      <w:r>
        <w:rPr>
          <w:rFonts w:ascii="Amiri" w:hAnsi="Amiri" w:eastAsia="Amiri" w:cs="Amiri"/>
          <w:lang w:bidi="ar-SA"/>
          <w:color w:val="111111"/>
          <w:sz w:val="28"/>
          <w:szCs w:val="28"/>
          <w:rtl/>
        </w:rPr>
        <w:t xml:space="preserve">فتشرّده </w:t>
      </w:r>
      <w:r>
        <w:rPr>
          <w:rStyle w:val="FootnoteReference"/>
        </w:rPr>
        <w:footnoteReference w:id="6872"/>
      </w:r>
      <w:r>
        <w:rPr>
          <w:rFonts w:ascii="Amiri" w:hAnsi="Amiri" w:eastAsia="Amiri" w:cs="Amiri"/>
          <w:lang w:bidi="ar-SA"/>
          <w:color w:val="111111"/>
          <w:sz w:val="28"/>
          <w:szCs w:val="28"/>
          <w:rtl/>
        </w:rPr>
        <w:t xml:space="preserve">، ثمّ جعل القوم يتسلّلون والنّهار يمضي، فما غابت الشّمس حتّى بقي </w:t>
      </w:r>
      <w:r>
        <w:rPr>
          <w:rStyle w:val="FootnoteReference"/>
        </w:rPr>
        <w:footnoteReference w:id="6873"/>
      </w:r>
      <w:r>
        <w:rPr>
          <w:rFonts w:ascii="Amiri" w:hAnsi="Amiri" w:eastAsia="Amiri" w:cs="Amiri"/>
          <w:lang w:bidi="ar-SA"/>
          <w:color w:val="111111"/>
          <w:sz w:val="28"/>
          <w:szCs w:val="28"/>
          <w:rtl/>
        </w:rPr>
        <w:t xml:space="preserve">مسلم بن عقيل في عشرة </w:t>
      </w:r>
      <w:r>
        <w:rPr>
          <w:rStyle w:val="FootnoteReference"/>
        </w:rPr>
        <w:footnoteReference w:id="6874"/>
      </w:r>
      <w:r>
        <w:rPr>
          <w:rFonts w:ascii="Amiri" w:hAnsi="Amiri" w:eastAsia="Amiri" w:cs="Amiri"/>
          <w:lang w:bidi="ar-SA"/>
          <w:color w:val="111111"/>
          <w:sz w:val="28"/>
          <w:szCs w:val="28"/>
          <w:rtl/>
        </w:rPr>
        <w:t xml:space="preserve">من أصحابه، واختلط الظّلام، فدخل مسلم المسجد الأعظم ليصلّي المغرب، فتفرّق </w:t>
      </w:r>
      <w:r>
        <w:rPr>
          <w:rStyle w:val="FootnoteReference"/>
        </w:rPr>
        <w:footnoteReference w:id="6875"/>
      </w:r>
      <w:r>
        <w:rPr>
          <w:rFonts w:ascii="Amiri" w:hAnsi="Amiri" w:eastAsia="Amiri" w:cs="Amiri"/>
          <w:lang w:bidi="ar-SA"/>
          <w:color w:val="111111"/>
          <w:sz w:val="28"/>
          <w:szCs w:val="28"/>
          <w:rtl/>
        </w:rPr>
        <w:t xml:space="preserve">عنه العشرة.</w:t>
      </w:r>
    </w:p>
    <w:p>
      <w:pPr>
        <w:pStyle w:val="BookText"/>
      </w:pPr>
      <w:r>
        <w:rPr>
          <w:rFonts w:ascii="Amiri" w:hAnsi="Amiri" w:eastAsia="Amiri" w:cs="Amiri"/>
          <w:lang w:bidi="ar-SA"/>
          <w:color w:val="111111"/>
          <w:sz w:val="28"/>
          <w:szCs w:val="28"/>
          <w:rtl/>
        </w:rPr>
        <w:t xml:space="preserve">الخوارزمي، مقتل الحسين، 2/ 206- 207/ مثله: محمّد بن أبي طالب، تسلية المجالس وزينة المجالس، 2/ 190- 191</w:t>
      </w:r>
    </w:p>
    <w:p>
      <w:pPr>
        <w:pStyle w:val="BookText"/>
      </w:pPr>
      <w:r>
        <w:rPr>
          <w:rFonts w:ascii="Amiri" w:hAnsi="Amiri" w:eastAsia="Amiri" w:cs="Amiri"/>
          <w:lang w:bidi="ar-SA"/>
          <w:color w:val="111111"/>
          <w:sz w:val="28"/>
          <w:szCs w:val="28"/>
          <w:rtl/>
        </w:rPr>
        <w:t xml:space="preserve">وبلغ الخبر مسلم بن عقيل، فخرج.</w:t>
      </w:r>
    </w:p>
    <w:p>
      <w:pPr>
        <w:pStyle w:val="BookText"/>
      </w:pPr>
      <w:r>
        <w:rPr>
          <w:rFonts w:ascii="Amiri" w:hAnsi="Amiri" w:eastAsia="Amiri" w:cs="Amiri"/>
          <w:lang w:bidi="ar-SA"/>
          <w:color w:val="111111"/>
          <w:sz w:val="28"/>
          <w:szCs w:val="28"/>
          <w:rtl/>
        </w:rPr>
        <w:t xml:space="preserve">ابن عساكر، تاريخ دمشق، 67/ 54، مختصر ابن منظور، 27/ 58</w:t>
      </w:r>
    </w:p>
    <w:p>
      <w:pPr>
        <w:pStyle w:val="BookText"/>
      </w:pPr>
      <w:r>
        <w:rPr>
          <w:rFonts w:ascii="Amiri" w:hAnsi="Amiri" w:eastAsia="Amiri" w:cs="Amiri"/>
          <w:lang w:bidi="ar-SA"/>
          <w:color w:val="111111"/>
          <w:sz w:val="28"/>
          <w:szCs w:val="28"/>
          <w:rtl/>
        </w:rPr>
        <w:t xml:space="preserve">ووصل الخبر إلى مسلم بن عقيل في أربعة آلاف كانوا حواليه، فاجتمع إليه ثمانية آلاف ممّن بايعوه، فتحرّز عبيداللَّه وغلق الأبواب وسار مسلم حتّى أحاط بالقصر، فبعث عبيداللَّه كثير بن شهاب الحارثيّ ومحمّد بن الأشعث الكنديّ من باب الرّوميّين براية الأمان لمن جاءها من النّاس، فرجع الرّؤساء إليها، فدخلوا القصر؛ فقال لهم عبيداللَّه:</w:t>
      </w:r>
    </w:p>
    <w:p>
      <w:pPr>
        <w:pStyle w:val="BookText"/>
      </w:pPr>
      <w:r>
        <w:rPr>
          <w:rFonts w:ascii="Amiri" w:hAnsi="Amiri" w:eastAsia="Amiri" w:cs="Amiri"/>
          <w:lang w:bidi="ar-SA"/>
          <w:color w:val="111111"/>
          <w:sz w:val="28"/>
          <w:szCs w:val="28"/>
          <w:rtl/>
        </w:rPr>
        <w:t xml:space="preserve">أشرفوا على النّاس، فمنّوا أهل الطّاعة وخوّفوا أهل المعصية، فما زال النّاس يتفرّقون حتّى أمسى مسلم وما معه إلّاثلاثون نفساً؛ فلمّا صلّى المغرب ما رأى أحداً، فبقي في أزقّة كندة متحيِّراً، إلى النّهاية.</w:t>
      </w:r>
    </w:p>
    <w:p>
      <w:pPr>
        <w:pStyle w:val="BookText"/>
      </w:pPr>
      <w:r>
        <w:rPr>
          <w:rFonts w:ascii="IRNazanin" w:hAnsi="IRNazanin" w:eastAsia="IRNazanin" w:cs="IRNazanin"/>
          <w:lang w:bidi="fa-IR"/>
          <w:color w:val="111111"/>
          <w:sz w:val="28"/>
          <w:szCs w:val="28"/>
          <w:rtl/>
        </w:rPr>
        <w:t xml:space="preserve">ابن شهرآشوب، المناقب، 4/ 92- 93</w:t>
      </w:r>
    </w:p>
    <w:p>
      <w:pPr>
        <w:pStyle w:val="BookText"/>
      </w:pPr>
      <w:r>
        <w:rPr>
          <w:rFonts w:ascii="Amiri" w:hAnsi="Amiri" w:eastAsia="Amiri" w:cs="Amiri"/>
          <w:lang w:bidi="ar-SA"/>
          <w:color w:val="111111"/>
          <w:sz w:val="28"/>
          <w:szCs w:val="28"/>
          <w:rtl/>
        </w:rPr>
        <w:t xml:space="preserve">فنادى مسلم أصحابه، فاجتمع إليه من أهل الكوفة أربعة آلاف، فمضى بهم إلى القصر، فأشرف أصحاب عبيداللَّه على أهاليهم يعدونهم ويقولون: غداً يأتيكم جنود الشّام. فتسلّلوا، فما اختلط الظّلام حتّى بقي مسلم وحده، فأوى إلى امرأة، فعلم به ابنها، وكان عبيداللَّه قد نادى: إنّه مَن وُجد في داره فقد برئت منه الذّمّة، ومن جاء به فله ديته. فأخبر به، فبعث عبيداللَّه إليه صاحب الشّرطة عمرو بن حريث، ومعه عبدالرّحمان
</w:t>
      </w:r>
    </w:p>
    <w:p>
      <w:pPr>
        <w:sectPr>
          <w:footerReference w:type="default" r:id="rId1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الأشعث، فلم يعلم مسلم حتّى أحيط بالدّار، فخرج إليهم بسيفه، فقاتلهم، فأعطاه عبدالرّحمان الأمان، فأمكنه من يده، فحملوه على بغلة، وانتزعوا سيفه منه، فقال: هذا أوّل الغدر. وبكى، فقيل له: من يطلب مثل هذا الّذي تطلب إذا نزل به مثل هذا لم يبك. فقال: واللَّه ما أبكي على نفسي، بل على حسين وآل حسين. ثمّ التفت إلى عبدالرّحمان، فقال: هل يستطيع أن يبعث من عندك رجلًا على لساني، يبلّغ حسيناً، فإنِّي لا أراه إلّاقد خرج إليكم، فيقول له ارجع ولا تغترّ بأهل الكوفة.</w:t>
      </w:r>
    </w:p>
    <w:p>
      <w:pPr>
        <w:pStyle w:val="BookText"/>
      </w:pPr>
      <w:r>
        <w:rPr>
          <w:rFonts w:ascii="Amiri" w:hAnsi="Amiri" w:eastAsia="Amiri" w:cs="Amiri"/>
          <w:lang w:bidi="ar-SA"/>
          <w:color w:val="111111"/>
          <w:sz w:val="28"/>
          <w:szCs w:val="28"/>
          <w:rtl/>
        </w:rPr>
        <w:t xml:space="preserve">فبعث رجلًا، فلقي الحسين بزُبالة، فأخبره [الخبر]، فقال: كلُّ ما حُمَّ نازل. ولمّا جي ء بمسلم إلى عبيداللَّه بن زياد، أخبره عبدالرّحمان أ نّه قد أمنه، فقال: ما أنت والأمان، إنّما بعثناك لتجي ء به لا لتؤمّنه. فأمر به، فاصعد إلى أعلى القصر، فضربت عنقه، وألقيت جثّته إلى النّاس.</w:t>
      </w:r>
    </w:p>
    <w:p>
      <w:pPr>
        <w:pStyle w:val="BookText"/>
      </w:pPr>
      <w:r>
        <w:rPr>
          <w:rFonts w:ascii="Amiri" w:hAnsi="Amiri" w:eastAsia="Amiri" w:cs="Amiri"/>
          <w:lang w:bidi="ar-SA"/>
          <w:color w:val="111111"/>
          <w:sz w:val="28"/>
          <w:szCs w:val="28"/>
          <w:rtl/>
        </w:rPr>
        <w:t xml:space="preserve">ابن الجوزي، المنتظم، 5/ 326</w:t>
      </w:r>
    </w:p>
    <w:p>
      <w:pPr>
        <w:pStyle w:val="BookText"/>
      </w:pPr>
      <w:r>
        <w:rPr>
          <w:rStyle w:val="FootnoteReference"/>
        </w:rPr>
        <w:footnoteReference w:id="6876"/>
      </w:r>
      <w:r>
        <w:rPr>
          <w:rFonts w:ascii="Amiri" w:hAnsi="Amiri" w:eastAsia="Amiri" w:cs="Amiri"/>
          <w:lang w:bidi="ar-SA"/>
          <w:color w:val="111111"/>
          <w:sz w:val="28"/>
          <w:szCs w:val="28"/>
          <w:rtl/>
        </w:rPr>
        <w:t xml:space="preserve">أتى الخبر مسلم بن عقيل، </w:t>
      </w:r>
      <w:r>
        <w:rPr>
          <w:rStyle w:val="FootnoteReference"/>
        </w:rPr>
        <w:footnoteReference w:id="6877"/>
      </w:r>
      <w:r>
        <w:rPr>
          <w:rFonts w:ascii="Amiri" w:hAnsi="Amiri" w:eastAsia="Amiri" w:cs="Amiri"/>
          <w:lang w:bidi="ar-SA"/>
          <w:color w:val="111111"/>
          <w:sz w:val="28"/>
          <w:szCs w:val="28"/>
          <w:rtl/>
        </w:rPr>
        <w:t xml:space="preserve">فنادى في أصحابه: يا منصور أمِت، </w:t>
      </w:r>
      <w:r>
        <w:rPr>
          <w:rStyle w:val="FootnoteReference"/>
        </w:rPr>
        <w:footnoteReference w:id="6878"/>
      </w:r>
      <w:r>
        <w:rPr>
          <w:rFonts w:ascii="Amiri" w:hAnsi="Amiri" w:eastAsia="Amiri" w:cs="Amiri"/>
          <w:lang w:bidi="ar-SA"/>
          <w:color w:val="111111"/>
          <w:sz w:val="28"/>
          <w:szCs w:val="28"/>
          <w:rtl/>
        </w:rPr>
        <w:t xml:space="preserve">وكان شعارهم </w:t>
      </w:r>
      <w:r>
        <w:rPr>
          <w:rStyle w:val="FootnoteReference"/>
        </w:rPr>
        <w:footnoteReference w:id="6879"/>
      </w:r>
      <w:r>
        <w:rPr>
          <w:rFonts w:ascii="Amiri" w:hAnsi="Amiri" w:eastAsia="Amiri" w:cs="Amiri"/>
          <w:lang w:bidi="ar-SA"/>
          <w:color w:val="111111"/>
          <w:sz w:val="28"/>
          <w:szCs w:val="28"/>
          <w:rtl/>
        </w:rPr>
        <w:t xml:space="preserve">، وكان قد بايعه ثمانية عشر ألفاً وحوله في الدّور أربعة آلاف، فاجتمع إليه ناس كثير </w:t>
      </w:r>
      <w:r>
        <w:rPr>
          <w:rStyle w:val="FootnoteReference"/>
        </w:rPr>
        <w:footnoteReference w:id="6880"/>
      </w:r>
      <w:r>
        <w:rPr>
          <w:rFonts w:ascii="Amiri" w:hAnsi="Amiri" w:eastAsia="Amiri" w:cs="Amiri"/>
          <w:lang w:bidi="ar-SA"/>
          <w:color w:val="111111"/>
          <w:sz w:val="28"/>
          <w:szCs w:val="28"/>
          <w:rtl/>
        </w:rPr>
        <w:t xml:space="preserve">، فعقد مسلم لعبداللَّه بن كريز الكنديّ على ربع كندة وقال: سر أمامي، وعقد لمسلم بن عوسجة الأسديّ على ربع مذحج، وأسد، وعقد لأبي ثمامة الصّائديّ على ربع تميم، وهمدان، وعقد لعبّاس بن جعدة الجدليّ على ربع المدينة، وأقبل نحو القصر، فلمّا </w:t>
      </w:r>
      <w:r>
        <w:rPr>
          <w:rStyle w:val="FootnoteReference"/>
        </w:rPr>
        <w:footnoteReference w:id="6881"/>
      </w:r>
      <w:r>
        <w:rPr>
          <w:rFonts w:ascii="Amiri" w:hAnsi="Amiri" w:eastAsia="Amiri" w:cs="Amiri"/>
          <w:lang w:bidi="ar-SA"/>
          <w:color w:val="111111"/>
          <w:sz w:val="28"/>
          <w:szCs w:val="28"/>
          <w:rtl/>
        </w:rPr>
        <w:t xml:space="preserve">بلغ ابن زياد إقباله تحرّز </w:t>
      </w:r>
      <w:r>
        <w:rPr>
          <w:rStyle w:val="FootnoteReference"/>
        </w:rPr>
        <w:footnoteReference w:id="6882"/>
      </w:r>
      <w:r>
        <w:rPr>
          <w:rFonts w:ascii="Amiri" w:hAnsi="Amiri" w:eastAsia="Amiri" w:cs="Amiri"/>
          <w:lang w:bidi="ar-SA"/>
          <w:color w:val="111111"/>
          <w:sz w:val="28"/>
          <w:szCs w:val="28"/>
          <w:rtl/>
        </w:rPr>
        <w:t xml:space="preserve">في القصر </w:t>
      </w:r>
      <w:r>
        <w:rPr>
          <w:rStyle w:val="FootnoteReference"/>
        </w:rPr>
        <w:footnoteReference w:id="6883"/>
      </w:r>
      <w:r>
        <w:rPr>
          <w:rFonts w:ascii="IRNazanin" w:hAnsi="IRNazanin" w:eastAsia="IRNazanin" w:cs="IRNazanin"/>
          <w:lang w:bidi="fa-IR"/>
          <w:color w:val="111111"/>
          <w:sz w:val="28"/>
          <w:szCs w:val="28"/>
          <w:rtl/>
        </w:rPr>
        <w:t xml:space="preserve">، وأغلق الباب، وأحاط مسلم بالقصر، وامتلأ المسجد
</w:t>
      </w:r>
    </w:p>
    <w:p>
      <w:pPr>
        <w:sectPr>
          <w:footerReference w:type="default" r:id="rId1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والسّوق </w:t>
      </w:r>
      <w:r>
        <w:rPr>
          <w:rStyle w:val="FootnoteReference"/>
        </w:rPr>
        <w:footnoteReference w:id="6884"/>
      </w:r>
      <w:r>
        <w:rPr>
          <w:rFonts w:ascii="Amiri" w:hAnsi="Amiri" w:eastAsia="Amiri" w:cs="Amiri"/>
          <w:lang w:bidi="ar-SA"/>
          <w:color w:val="111111"/>
          <w:sz w:val="28"/>
          <w:szCs w:val="28"/>
          <w:rtl/>
        </w:rPr>
        <w:t xml:space="preserve">من النّاس </w:t>
      </w:r>
      <w:r>
        <w:rPr>
          <w:rStyle w:val="FootnoteReference"/>
        </w:rPr>
        <w:footnoteReference w:id="6885"/>
      </w:r>
      <w:r>
        <w:rPr>
          <w:rFonts w:ascii="Amiri" w:hAnsi="Amiri" w:eastAsia="Amiri" w:cs="Amiri"/>
          <w:lang w:bidi="ar-SA"/>
          <w:color w:val="111111"/>
          <w:sz w:val="28"/>
          <w:szCs w:val="28"/>
          <w:rtl/>
        </w:rPr>
        <w:t xml:space="preserve">، وما زالوا يجتمعون حتّى المساء، وضاق بعبيداللَّه أمره، ليس معه في القصر إلّاثلاثون رجلًا من الشّرط، وعشرون </w:t>
      </w:r>
      <w:r>
        <w:rPr>
          <w:rStyle w:val="FootnoteReference"/>
        </w:rPr>
        <w:footnoteReference w:id="6886"/>
      </w:r>
      <w:r>
        <w:rPr>
          <w:rFonts w:ascii="Amiri" w:hAnsi="Amiri" w:eastAsia="Amiri" w:cs="Amiri"/>
          <w:lang w:bidi="ar-SA"/>
          <w:color w:val="111111"/>
          <w:sz w:val="28"/>
          <w:szCs w:val="28"/>
          <w:rtl/>
        </w:rPr>
        <w:t xml:space="preserve">رجلًا </w:t>
      </w:r>
      <w:r>
        <w:rPr>
          <w:rStyle w:val="FootnoteReference"/>
        </w:rPr>
        <w:footnoteReference w:id="6887"/>
      </w:r>
      <w:r>
        <w:rPr>
          <w:rFonts w:ascii="IRNazanin" w:hAnsi="IRNazanin" w:eastAsia="IRNazanin" w:cs="IRNazanin"/>
          <w:lang w:bidi="fa-IR"/>
          <w:color w:val="111111"/>
          <w:sz w:val="28"/>
          <w:szCs w:val="28"/>
          <w:rtl/>
        </w:rPr>
        <w:t xml:space="preserve">من الأشراف </w:t>
      </w:r>
      <w:r>
        <w:rPr>
          <w:rStyle w:val="FootnoteReference"/>
        </w:rPr>
        <w:footnoteReference w:id="6888"/>
      </w:r>
      <w:r>
        <w:rPr>
          <w:rFonts w:ascii="Amiri" w:hAnsi="Amiri" w:eastAsia="Amiri" w:cs="Amiri"/>
          <w:lang w:bidi="ar-SA"/>
          <w:color w:val="111111"/>
          <w:sz w:val="28"/>
          <w:szCs w:val="28"/>
          <w:rtl/>
        </w:rPr>
        <w:t xml:space="preserve">، وأهل بيته، ومواليه، </w:t>
      </w:r>
      <w:r>
        <w:rPr>
          <w:rStyle w:val="FootnoteReference"/>
        </w:rPr>
        <w:footnoteReference w:id="6889"/>
      </w:r>
      <w:r>
        <w:rPr>
          <w:rFonts w:ascii="Amiri" w:hAnsi="Amiri" w:eastAsia="Amiri" w:cs="Amiri"/>
          <w:lang w:bidi="ar-SA"/>
          <w:color w:val="111111"/>
          <w:sz w:val="28"/>
          <w:szCs w:val="28"/>
          <w:rtl/>
        </w:rPr>
        <w:t xml:space="preserve">وأقبل أشراف النّاس يأتون ابن زياد من قبل الباب الّذي يلي دار الرّوميّين </w:t>
      </w:r>
      <w:r>
        <w:rPr>
          <w:rStyle w:val="FootnoteReference"/>
        </w:rPr>
        <w:footnoteReference w:id="6890"/>
      </w:r>
      <w:r>
        <w:rPr>
          <w:rFonts w:ascii="Amiri" w:hAnsi="Amiri" w:eastAsia="Amiri" w:cs="Amiri"/>
          <w:lang w:bidi="ar-SA"/>
          <w:color w:val="111111"/>
          <w:sz w:val="28"/>
          <w:szCs w:val="28"/>
          <w:rtl/>
        </w:rPr>
        <w:t xml:space="preserve">، والنّاس يسبّون ابن زياد وأباه، فدعا ابن زياد </w:t>
      </w:r>
      <w:r>
        <w:rPr>
          <w:rStyle w:val="FootnoteReference"/>
        </w:rPr>
        <w:footnoteReference w:id="6891"/>
      </w:r>
      <w:r>
        <w:rPr>
          <w:rFonts w:ascii="Amiri" w:hAnsi="Amiri" w:eastAsia="Amiri" w:cs="Amiri"/>
          <w:lang w:bidi="ar-SA"/>
          <w:color w:val="111111"/>
          <w:sz w:val="28"/>
          <w:szCs w:val="28"/>
          <w:rtl/>
        </w:rPr>
        <w:t xml:space="preserve">كثير بن شهاب الحارثيّ، وأمره أن يخرج فيمن أطاعه من مذحج، فيسير </w:t>
      </w:r>
      <w:r>
        <w:rPr>
          <w:rStyle w:val="FootnoteReference"/>
        </w:rPr>
        <w:footnoteReference w:id="6892"/>
      </w:r>
      <w:r>
        <w:rPr>
          <w:rFonts w:ascii="Amiri" w:hAnsi="Amiri" w:eastAsia="Amiri" w:cs="Amiri"/>
          <w:lang w:bidi="ar-SA"/>
          <w:color w:val="111111"/>
          <w:sz w:val="28"/>
          <w:szCs w:val="28"/>
          <w:rtl/>
        </w:rPr>
        <w:t xml:space="preserve">ويخذل النّاس عن ابن عقيل ويخوّفهم، وأمر محمّد بن الأشعث أن يخرج فيمن أطاعه من كندة وحضرموت فيرفع راية الأمان </w:t>
      </w:r>
      <w:r>
        <w:rPr>
          <w:rStyle w:val="FootnoteReference"/>
        </w:rPr>
        <w:footnoteReference w:id="6893"/>
      </w:r>
      <w:r>
        <w:rPr>
          <w:rFonts w:ascii="Amiri" w:hAnsi="Amiri" w:eastAsia="Amiri" w:cs="Amiri"/>
          <w:lang w:bidi="ar-SA"/>
          <w:color w:val="111111"/>
          <w:sz w:val="28"/>
          <w:szCs w:val="28"/>
          <w:rtl/>
        </w:rPr>
        <w:t xml:space="preserve">لمن جاءه من النّاس، وقال مثل ذلك للقعقاع بن شور الذّهليّ، وشبث بن ربعيّ التّميميّ، وحجّار بن أبجر العجليّ، وشمر بن ذي الجوشن الضّبابيّ، وترك وجوه النّاس عنده استئناساً بهم لقلّة [عدد </w:t>
      </w:r>
      <w:r>
        <w:rPr>
          <w:rStyle w:val="FootnoteReference"/>
        </w:rPr>
        <w:footnoteReference w:id="6894"/>
      </w:r>
      <w:r>
        <w:rPr>
          <w:rFonts w:ascii="Amiri" w:hAnsi="Amiri" w:eastAsia="Amiri" w:cs="Amiri"/>
          <w:lang w:bidi="ar-SA"/>
          <w:color w:val="111111"/>
          <w:sz w:val="28"/>
          <w:szCs w:val="28"/>
          <w:rtl/>
        </w:rPr>
        <w:t xml:space="preserve">] من معه، وخرج أولئك النّفر </w:t>
      </w:r>
      <w:r>
        <w:rPr>
          <w:rStyle w:val="FootnoteReference"/>
        </w:rPr>
        <w:footnoteReference w:id="6895"/>
      </w:r>
      <w:r>
        <w:rPr>
          <w:rFonts w:ascii="Amiri" w:hAnsi="Amiri" w:eastAsia="Amiri" w:cs="Amiri"/>
          <w:lang w:bidi="ar-SA"/>
          <w:color w:val="111111"/>
          <w:sz w:val="28"/>
          <w:szCs w:val="28"/>
          <w:rtl/>
        </w:rPr>
        <w:t xml:space="preserve">يخذلون النّاس </w:t>
      </w:r>
      <w:r>
        <w:rPr>
          <w:rStyle w:val="FootnoteReference"/>
        </w:rPr>
        <w:footnoteReference w:id="6896"/>
      </w:r>
      <w:r>
        <w:rPr>
          <w:rFonts w:ascii="Amiri" w:hAnsi="Amiri" w:eastAsia="Amiri" w:cs="Amiri"/>
          <w:lang w:bidi="ar-SA"/>
          <w:color w:val="111111"/>
          <w:sz w:val="28"/>
          <w:szCs w:val="28"/>
          <w:rtl/>
        </w:rPr>
        <w:t xml:space="preserve">، وأمر عبيداللَّه من عنده من الأشراف أن يشرفوا </w:t>
      </w:r>
      <w:r>
        <w:rPr>
          <w:rStyle w:val="FootnoteReference"/>
        </w:rPr>
        <w:footnoteReference w:id="6897"/>
      </w:r>
      <w:r>
        <w:rPr>
          <w:rFonts w:ascii="Amiri" w:hAnsi="Amiri" w:eastAsia="Amiri" w:cs="Amiri"/>
          <w:lang w:bidi="ar-SA"/>
          <w:color w:val="111111"/>
          <w:sz w:val="28"/>
          <w:szCs w:val="28"/>
          <w:rtl/>
        </w:rPr>
        <w:t xml:space="preserve">على النّاس من القصر، فيمنّوا </w:t>
      </w:r>
      <w:r>
        <w:rPr>
          <w:rStyle w:val="FootnoteReference"/>
        </w:rPr>
        <w:footnoteReference w:id="6898"/>
      </w:r>
      <w:r>
        <w:rPr>
          <w:rFonts w:ascii="Amiri" w:hAnsi="Amiri" w:eastAsia="Amiri" w:cs="Amiri"/>
          <w:lang w:bidi="ar-SA"/>
          <w:color w:val="111111"/>
          <w:sz w:val="28"/>
          <w:szCs w:val="28"/>
          <w:rtl/>
        </w:rPr>
        <w:t xml:space="preserve">أهل الطّاعة، ويخوّفوا </w:t>
      </w:r>
      <w:r>
        <w:rPr>
          <w:rStyle w:val="FootnoteReference"/>
        </w:rPr>
        <w:footnoteReference w:id="6899"/>
      </w:r>
      <w:r>
        <w:rPr>
          <w:rFonts w:ascii="Amiri" w:hAnsi="Amiri" w:eastAsia="Amiri" w:cs="Amiri"/>
          <w:lang w:bidi="ar-SA"/>
          <w:color w:val="111111"/>
          <w:sz w:val="28"/>
          <w:szCs w:val="28"/>
          <w:rtl/>
        </w:rPr>
        <w:t xml:space="preserve">أهل المعصية، ففعلوا </w:t>
      </w:r>
      <w:r>
        <w:rPr>
          <w:rStyle w:val="FootnoteReference"/>
        </w:rPr>
        <w:footnoteReference w:id="6900"/>
      </w:r>
      <w:r>
        <w:rPr>
          <w:rFonts w:ascii="Amiri" w:hAnsi="Amiri" w:eastAsia="Amiri" w:cs="Amiri"/>
          <w:lang w:bidi="ar-SA"/>
          <w:color w:val="111111"/>
          <w:sz w:val="28"/>
          <w:szCs w:val="28"/>
          <w:rtl/>
        </w:rPr>
        <w:t xml:space="preserve">، فلمّا سمع النّاس </w:t>
      </w:r>
      <w:r>
        <w:rPr>
          <w:rStyle w:val="FootnoteReference"/>
        </w:rPr>
        <w:footnoteReference w:id="6901"/>
      </w:r>
      <w:r>
        <w:rPr>
          <w:rFonts w:ascii="Amiri" w:hAnsi="Amiri" w:eastAsia="Amiri" w:cs="Amiri"/>
          <w:lang w:bidi="ar-SA"/>
          <w:color w:val="111111"/>
          <w:sz w:val="28"/>
          <w:szCs w:val="28"/>
          <w:rtl/>
        </w:rPr>
        <w:t xml:space="preserve">مقالة أشرافهم </w:t>
      </w:r>
      <w:r>
        <w:rPr>
          <w:rStyle w:val="FootnoteReference"/>
        </w:rPr>
        <w:footnoteReference w:id="6902"/>
      </w:r>
      <w:r>
        <w:rPr>
          <w:rFonts w:ascii="IRNazanin" w:hAnsi="IRNazanin" w:eastAsia="IRNazanin" w:cs="IRNazanin"/>
          <w:lang w:bidi="fa-IR"/>
          <w:color w:val="111111"/>
          <w:sz w:val="28"/>
          <w:szCs w:val="28"/>
          <w:rtl/>
        </w:rPr>
        <w:t xml:space="preserve">، أخذوا </w:t>
      </w:r>
      <w:r>
        <w:rPr>
          <w:rStyle w:val="FootnoteReference"/>
        </w:rPr>
        <w:footnoteReference w:id="6903"/>
      </w:r>
      <w:r>
        <w:rPr>
          <w:rFonts w:ascii="Amiri" w:hAnsi="Amiri" w:eastAsia="Amiri" w:cs="Amiri"/>
          <w:lang w:bidi="ar-SA"/>
          <w:color w:val="111111"/>
          <w:sz w:val="28"/>
          <w:szCs w:val="28"/>
          <w:rtl/>
        </w:rPr>
        <w:t xml:space="preserve">يتفرّقون </w:t>
      </w:r>
      <w:r>
        <w:rPr>
          <w:rStyle w:val="FootnoteReference"/>
        </w:rPr>
        <w:footnoteReference w:id="6904"/>
      </w:r>
      <w:r>
        <w:rPr>
          <w:rFonts w:ascii="Amiri" w:hAnsi="Amiri" w:eastAsia="Amiri" w:cs="Amiri"/>
          <w:lang w:bidi="ar-SA"/>
          <w:color w:val="111111"/>
          <w:sz w:val="28"/>
          <w:szCs w:val="28"/>
          <w:rtl/>
        </w:rPr>
        <w:t xml:space="preserve">حتّى أنّ المرأة تأتي </w:t>
      </w:r>
      <w:r>
        <w:rPr>
          <w:rStyle w:val="FootnoteReference"/>
        </w:rPr>
        <w:footnoteReference w:id="6905"/>
      </w:r>
      <w:r>
        <w:rPr>
          <w:rFonts w:ascii="Amiri" w:hAnsi="Amiri" w:eastAsia="Amiri" w:cs="Amiri"/>
          <w:lang w:bidi="ar-SA"/>
          <w:color w:val="111111"/>
          <w:sz w:val="28"/>
          <w:szCs w:val="28"/>
          <w:rtl/>
        </w:rPr>
        <w:t xml:space="preserve">ابنها وأخاها وتقول: انصرف، النّاس يكفونك، </w:t>
      </w:r>
      <w:r>
        <w:rPr>
          <w:rStyle w:val="FootnoteReference"/>
        </w:rPr>
        <w:footnoteReference w:id="6906"/>
      </w:r>
      <w:r>
        <w:rPr>
          <w:rFonts w:ascii="Amiri" w:hAnsi="Amiri" w:eastAsia="Amiri" w:cs="Amiri"/>
          <w:lang w:bidi="ar-SA"/>
          <w:color w:val="111111"/>
          <w:sz w:val="28"/>
          <w:szCs w:val="28"/>
          <w:rtl/>
        </w:rPr>
        <w:t xml:space="preserve">ويفعل الرّجل مثل ذلك </w:t>
      </w:r>
      <w:r>
        <w:rPr>
          <w:rStyle w:val="FootnoteReference"/>
        </w:rPr>
        <w:footnoteReference w:id="6907"/>
      </w:r>
      <w:r>
        <w:rPr>
          <w:rFonts w:ascii="Amiri" w:hAnsi="Amiri" w:eastAsia="Amiri" w:cs="Amiri"/>
          <w:lang w:bidi="ar-SA"/>
          <w:color w:val="111111"/>
          <w:sz w:val="28"/>
          <w:szCs w:val="28"/>
          <w:rtl/>
        </w:rPr>
        <w:t xml:space="preserve">، فما زالوا يتفرّقون حتّى بقي ابن عقيل في المسجد في ثلاثين رجلًا </w:t>
      </w:r>
      <w:r>
        <w:rPr>
          <w:rStyle w:val="FootnoteReference"/>
        </w:rPr>
        <w:footnoteReference w:id="6908"/>
      </w:r>
      <w:r>
        <w:rPr>
          <w:rFonts w:ascii="IRNazanin" w:hAnsi="IRNazanin" w:eastAsia="IRNazanin" w:cs="IRNazanin"/>
          <w:lang w:bidi="fa-IR"/>
          <w:color w:val="111111"/>
          <w:sz w:val="28"/>
          <w:szCs w:val="28"/>
          <w:rtl/>
        </w:rPr>
        <w:t xml:space="preserve">، </w:t>
      </w:r>
      <w:r>
        <w:rPr>
          <w:rStyle w:val="FootnoteReference"/>
        </w:rPr>
        <w:footnoteReference w:id="6909"/>
      </w:r>
      <w:r>
        <w:rPr>
          <w:rFonts w:ascii="Amiri" w:hAnsi="Amiri" w:eastAsia="Amiri" w:cs="Amiri"/>
          <w:lang w:bidi="ar-SA"/>
          <w:color w:val="111111"/>
          <w:sz w:val="28"/>
          <w:szCs w:val="28"/>
          <w:rtl/>
        </w:rPr>
        <w:t xml:space="preserve">فلمّا رأى ذلك، خرج
</w:t>
      </w:r>
    </w:p>
    <w:p>
      <w:pPr>
        <w:sectPr>
          <w:footerReference w:type="default" r:id="rId1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متوجّهاً </w:t>
      </w:r>
      <w:r>
        <w:rPr>
          <w:rStyle w:val="FootnoteReference"/>
        </w:rPr>
        <w:footnoteReference w:id="6910"/>
      </w:r>
      <w:r>
        <w:rPr>
          <w:rFonts w:ascii="IRNazanin" w:hAnsi="IRNazanin" w:eastAsia="IRNazanin" w:cs="IRNazanin"/>
          <w:lang w:bidi="fa-IR"/>
          <w:color w:val="111111"/>
          <w:sz w:val="28"/>
          <w:szCs w:val="28"/>
          <w:rtl/>
        </w:rPr>
        <w:t xml:space="preserve">نحو </w:t>
      </w:r>
      <w:r>
        <w:rPr>
          <w:rStyle w:val="FootnoteReference"/>
        </w:rPr>
        <w:footnoteReference w:id="6911"/>
      </w:r>
      <w:r>
        <w:rPr>
          <w:rFonts w:ascii="Amiri" w:hAnsi="Amiri" w:eastAsia="Amiri" w:cs="Amiri"/>
          <w:lang w:bidi="ar-SA"/>
          <w:color w:val="111111"/>
          <w:sz w:val="28"/>
          <w:szCs w:val="28"/>
          <w:rtl/>
        </w:rPr>
        <w:t xml:space="preserve">أبواب كندة، </w:t>
      </w:r>
      <w:r>
        <w:rPr>
          <w:rStyle w:val="FootnoteReference"/>
        </w:rPr>
        <w:footnoteReference w:id="6912"/>
      </w:r>
      <w:r>
        <w:rPr>
          <w:rFonts w:ascii="Amiri" w:hAnsi="Amiri" w:eastAsia="Amiri" w:cs="Amiri"/>
          <w:lang w:bidi="ar-SA"/>
          <w:color w:val="111111"/>
          <w:sz w:val="28"/>
          <w:szCs w:val="28"/>
          <w:rtl/>
        </w:rPr>
        <w:t xml:space="preserve">فلمّا خرج </w:t>
      </w:r>
      <w:r>
        <w:rPr>
          <w:rStyle w:val="FootnoteReference"/>
        </w:rPr>
        <w:footnoteReference w:id="6913"/>
      </w:r>
      <w:r>
        <w:rPr>
          <w:rFonts w:ascii="Amiri" w:hAnsi="Amiri" w:eastAsia="Amiri" w:cs="Amiri"/>
          <w:lang w:bidi="ar-SA"/>
          <w:color w:val="111111"/>
          <w:sz w:val="28"/>
          <w:szCs w:val="28"/>
          <w:rtl/>
        </w:rPr>
        <w:t xml:space="preserve">إلى الباب، لم يبق معه أحد </w:t>
      </w:r>
      <w:r>
        <w:rPr>
          <w:rStyle w:val="FootnoteReference"/>
        </w:rPr>
        <w:footnoteReference w:id="6914"/>
      </w:r>
      <w:r>
        <w:rPr>
          <w:rStyle w:val="FootnoteReference"/>
        </w:rPr>
        <w:footnoteReference w:id="6915"/>
      </w:r>
      <w:r>
        <w:rPr>
          <w:rFonts w:ascii="Amiri" w:hAnsi="Amiri" w:eastAsia="Amiri" w:cs="Amiri"/>
          <w:lang w:bidi="ar-SA"/>
          <w:color w:val="111111"/>
          <w:sz w:val="28"/>
          <w:szCs w:val="28"/>
          <w:rtl/>
        </w:rPr>
        <w:t xml:space="preserve">، إلى النّهاية.</w:t>
      </w:r>
    </w:p>
    <w:p>
      <w:pPr>
        <w:pStyle w:val="BookText"/>
      </w:pPr>
      <w:r>
        <w:rPr>
          <w:rFonts w:ascii="Amiri" w:hAnsi="Amiri" w:eastAsia="Amiri" w:cs="Amiri"/>
          <w:lang w:bidi="ar-SA"/>
          <w:color w:val="111111"/>
          <w:sz w:val="28"/>
          <w:szCs w:val="28"/>
          <w:rtl/>
        </w:rPr>
        <w:t xml:space="preserve">ابن الأثير، الكامل، 3/ 271- 272/ عنه: القمّي، نفس المهموم،/ 105- 106؛ مثله: النّويري، نهاية الإرب، 20/ 397- 398؛ الميانجي، العيون العبرى،/ 41- 42</w:t>
      </w:r>
    </w:p>
    <w:p>
      <w:pPr>
        <w:pStyle w:val="BookText"/>
      </w:pPr>
      <w:r>
        <w:rPr>
          <w:rFonts w:ascii="Amiri" w:hAnsi="Amiri" w:eastAsia="Amiri" w:cs="Amiri"/>
          <w:lang w:bidi="ar-SA"/>
          <w:color w:val="111111"/>
          <w:sz w:val="28"/>
          <w:szCs w:val="28"/>
          <w:rtl/>
        </w:rPr>
        <w:t xml:space="preserve">لمّا بلغ مسلم بن عقيل خبره، خرج بجماعة ممّن بايعه إلى حرب عبيداللَّه بعد أن رأى أكثر من بايعه من الأشراف نقضوا البيعة، وهم مع عبيداللَّه، فتحصّن بدار الإمارة، واقتتلوا قتالًا شديداً إلى أن جاء اللّيل، فتفرّقوا عنه وبقي معه اناس قليل، فدخل المسجد يصلّي، وطلع متوجّهاً نحو باب كندة، فإذا هو وحده، إلى النّهاية.</w:t>
      </w:r>
    </w:p>
    <w:p>
      <w:pPr>
        <w:pStyle w:val="BookText"/>
      </w:pPr>
      <w:r>
        <w:rPr>
          <w:rFonts w:ascii="Amiri" w:hAnsi="Amiri" w:eastAsia="Amiri" w:cs="Amiri"/>
          <w:lang w:bidi="ar-SA"/>
          <w:color w:val="111111"/>
          <w:sz w:val="28"/>
          <w:szCs w:val="28"/>
          <w:rtl/>
        </w:rPr>
        <w:t xml:space="preserve">ابن نما، مثير الأحزان،/ 16</w:t>
      </w:r>
    </w:p>
    <w:p>
      <w:pPr>
        <w:pStyle w:val="BookText"/>
      </w:pPr>
      <w:r>
        <w:rPr>
          <w:rFonts w:ascii="Amiri" w:hAnsi="Amiri" w:eastAsia="Amiri" w:cs="Amiri"/>
          <w:lang w:bidi="ar-SA"/>
          <w:color w:val="111111"/>
          <w:sz w:val="28"/>
          <w:szCs w:val="28"/>
          <w:rtl/>
        </w:rPr>
        <w:t xml:space="preserve">وأتى مسلم الخبر، فنادى بشعاره، فاجتمع إليه أربعة آلاف من أهل الكوفة، فقدم مقدمة وهيّأ ميمنة وميسرة وسار في القلب إلى عبيداللَّه، وبعث عبيداللَّه إلى وجوه أهل الكوفة، فجمعهم عنده في القصر، فلمّا سار إليه مسلم، فانتهى إلى باب القصر، أشرفوا من فوقه على عشايرهم، فجعلوا يكلّمونهم ويرونهم، فجعل أصحاب مسلم يتسلّلون حتّى أمسى في خمسمائة، فلمّا اختلط الظّلام ذهب أولئك أيضاً.</w:t>
      </w:r>
    </w:p>
    <w:p>
      <w:pPr>
        <w:pStyle w:val="BookText"/>
      </w:pPr>
      <w:r>
        <w:rPr>
          <w:rFonts w:ascii="Amiri" w:hAnsi="Amiri" w:eastAsia="Amiri" w:cs="Amiri"/>
          <w:lang w:bidi="ar-SA"/>
          <w:color w:val="111111"/>
          <w:sz w:val="28"/>
          <w:szCs w:val="28"/>
          <w:rtl/>
        </w:rPr>
        <w:t xml:space="preserve">المحلّي، الحدائق الورديّة، 1/ 115- 116</w:t>
      </w:r>
    </w:p>
    <w:p>
      <w:pPr>
        <w:pStyle w:val="BookText"/>
      </w:pPr>
      <w:r>
        <w:rPr>
          <w:rFonts w:ascii="Amiri" w:hAnsi="Amiri" w:eastAsia="Amiri" w:cs="Amiri"/>
          <w:lang w:bidi="ar-SA"/>
          <w:color w:val="111111"/>
          <w:sz w:val="28"/>
          <w:szCs w:val="28"/>
          <w:rtl/>
        </w:rPr>
        <w:t xml:space="preserve">وبلغ مسلم بن عقيل الخبر، فخرج من دار هاني ونادى بشعاره، فاجتمع إليه أربعة آلاف من أهل الكوفة، فعبّأهم، وسار إلى القصر، وكان عند ابن زياد وجوه أهل الكوفة، فقال لهم: قوموا ففرّقوا عشايركم عن مسلم وإلّا ضربت أعناقكم، فصعدوا على القصر وجعلوا يكلِّمونهم، فتفرّق من كان مع مسلم، وتسلّلوا عنه، ودهمه اللّيل، وقد بقي وحده، فجاء إلى باب، فجلس عليه، فجاءته امرأة أو خرجت إليه، فقال لها: يا أمة
</w:t>
      </w:r>
    </w:p>
    <w:p>
      <w:pPr>
        <w:sectPr>
          <w:footerReference w:type="default" r:id="rId1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اسقيني ماءً، فسقتهُ، وقالت: مَنْ أنت؟ فقال: أنا مسلم بن عقيل، فقالت: ادخل، فدخل، وكانت المرأة امّ مولى لمحمّد بن الأشعث، فعرفه ابنها، فانطلق، فأخبر ابن الأشعث، فأخبر ابن زياد. فبعث إليه عمرو بن حريث المخزوميّ، وكان على شرطته ومعه محمّد ابن الأشعث، فأحاطوا بالدّار، فخرج إليهم مسلم يقاتل، فآمنه ابن الأشعث، وجاء به إلى ابن زياد. </w:t>
      </w:r>
      <w:r>
        <w:rPr>
          <w:rStyle w:val="FootnoteReference"/>
        </w:rPr>
        <w:footnoteReference w:id="6916"/>
      </w:r>
    </w:p>
    <w:p>
      <w:pPr>
        <w:pStyle w:val="BookText"/>
      </w:pPr>
      <w:r>
        <w:rPr>
          <w:rFonts w:ascii="IRNazanin" w:hAnsi="IRNazanin" w:eastAsia="IRNazanin" w:cs="IRNazanin"/>
          <w:lang w:bidi="fa-IR"/>
          <w:color w:val="111111"/>
          <w:sz w:val="28"/>
          <w:szCs w:val="28"/>
          <w:rtl/>
        </w:rPr>
        <w:t xml:space="preserve">و ايشان را تهديد بسيار كردند و مردم مى آمدند و خويشان و اقرباى خود را دست مى گرفتند و به خانه مى بردند.</w:t>
      </w:r>
    </w:p>
    <w:p>
      <w:pPr>
        <w:pStyle w:val="BookText"/>
      </w:pPr>
      <w:r>
        <w:rPr>
          <w:rFonts w:ascii="IRNazanin" w:hAnsi="IRNazanin" w:eastAsia="IRNazanin" w:cs="IRNazanin"/>
          <w:lang w:bidi="fa-IR"/>
          <w:color w:val="111111"/>
          <w:sz w:val="28"/>
          <w:szCs w:val="28"/>
          <w:rtl/>
        </w:rPr>
        <w:t xml:space="preserve">مسلم از شجاعت روى از حرب نگردانيد تا آفتاب فرو شد. سى تن با او بمانده بودند و نزديك سى هزار كس از غوغاى شهر بر او جمع شده بودند. چون مسلم به مسجد رفت و به نماز ايستاد، جمله بگريختند الا سه تن. چون به سجده شكر رفت، آن سه تن نيز بگريختند. مسلم فريداً وحيداً بماند.</w:t>
      </w:r>
    </w:p>
    <w:p>
      <w:pPr>
        <w:pStyle w:val="BookText"/>
      </w:pPr>
      <w:r>
        <w:rPr>
          <w:rFonts w:ascii="Amiri" w:hAnsi="Amiri" w:eastAsia="Amiri" w:cs="Amiri"/>
          <w:lang w:bidi="ar-SA"/>
          <w:color w:val="111111"/>
          <w:sz w:val="28"/>
          <w:szCs w:val="28"/>
          <w:rtl/>
        </w:rPr>
        <w:t xml:space="preserve">عمادالدين طبرى، كامل بهايى، 2/ 274</w:t>
      </w:r>
    </w:p>
    <w:p>
      <w:pPr>
        <w:pStyle w:val="BookText"/>
      </w:pPr>
      <w:r>
        <w:rPr>
          <w:rFonts w:ascii="Amiri" w:hAnsi="Amiri" w:eastAsia="Amiri" w:cs="Amiri"/>
          <w:lang w:bidi="ar-SA"/>
          <w:color w:val="111111"/>
          <w:sz w:val="28"/>
          <w:szCs w:val="28"/>
          <w:rtl/>
        </w:rPr>
        <w:t xml:space="preserve">سبط ابن الجوزي، تذكرة الخواصّ،/ 242</w:t>
      </w:r>
    </w:p>
    <w:p>
      <w:pPr>
        <w:pStyle w:val="BookText"/>
      </w:pPr>
      <w:r>
        <w:rPr>
          <w:rFonts w:ascii="Amiri" w:hAnsi="Amiri" w:eastAsia="Amiri" w:cs="Amiri"/>
          <w:lang w:bidi="ar-SA"/>
          <w:color w:val="111111"/>
          <w:sz w:val="28"/>
          <w:szCs w:val="28"/>
          <w:rtl/>
        </w:rPr>
        <w:t xml:space="preserve">قال: وبلغ الخبر إلى مسلم بن عقيل، فخرج </w:t>
      </w:r>
      <w:r>
        <w:rPr>
          <w:rStyle w:val="FootnoteReference"/>
        </w:rPr>
        <w:footnoteReference w:id="6917"/>
      </w:r>
      <w:r>
        <w:rPr>
          <w:rFonts w:ascii="Amiri" w:hAnsi="Amiri" w:eastAsia="Amiri" w:cs="Amiri"/>
          <w:lang w:bidi="ar-SA"/>
          <w:color w:val="111111"/>
          <w:sz w:val="28"/>
          <w:szCs w:val="28"/>
          <w:rtl/>
        </w:rPr>
        <w:t xml:space="preserve">بمن بايعه إلى حرب عبيداللَّه بن زياد، فتحصّن منه بقصر دار الإمارة واقتتل أصحابه وأصحاب مسلم </w:t>
      </w:r>
      <w:r>
        <w:rPr>
          <w:rStyle w:val="FootnoteReference"/>
        </w:rPr>
        <w:footnoteReference w:id="6918"/>
      </w:r>
      <w:r>
        <w:rPr>
          <w:rFonts w:ascii="Amiri" w:hAnsi="Amiri" w:eastAsia="Amiri" w:cs="Amiri"/>
          <w:lang w:bidi="ar-SA"/>
          <w:color w:val="111111"/>
          <w:sz w:val="28"/>
          <w:szCs w:val="28"/>
          <w:rtl/>
        </w:rPr>
        <w:t xml:space="preserve">، وجعل أصحاب عبيداللَّه الّذين معه في القصر يتشرّفون منه ويحذِّرون أصحاب مسلم ويتوعّدونهم بأجناد الشّام، فلم يزالوا كذلك حتّى جاء اللّيل، فجعل أصحاب مسلم يتفرّقون عنه ويقول بعضهم لبعض: ما نصنع بتعجيل الفتنة، وينبغي أن نقعد في منازلنا وندع هؤلاء القوم حتّى يصلح اللَّه ذات بينهم. </w:t>
      </w:r>
      <w:r>
        <w:rPr>
          <w:rStyle w:val="FootnoteReference"/>
        </w:rPr>
        <w:footnoteReference w:id="6919"/>
      </w:r>
      <w:r>
        <w:rPr>
          <w:rFonts w:ascii="Amiri" w:hAnsi="Amiri" w:eastAsia="Amiri" w:cs="Amiri"/>
          <w:lang w:bidi="ar-SA"/>
          <w:color w:val="111111"/>
          <w:sz w:val="28"/>
          <w:szCs w:val="28"/>
          <w:rtl/>
        </w:rPr>
        <w:t xml:space="preserve">فلم يبق معه سوى عشرة أنفس، فدخل مسلم ليصلِّي
</w:t>
      </w:r>
    </w:p>
    <w:p>
      <w:pPr>
        <w:sectPr>
          <w:footerReference w:type="default" r:id="rId1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المغرب، فتفرّق العشرة عنه. </w:t>
      </w:r>
      <w:r>
        <w:rPr>
          <w:rStyle w:val="FootnoteReference"/>
        </w:rPr>
        <w:footnoteReference w:id="6920"/>
      </w:r>
    </w:p>
    <w:p>
      <w:pPr>
        <w:pStyle w:val="BookText"/>
      </w:pPr>
      <w:r>
        <w:rPr>
          <w:rFonts w:ascii="IRNazanin" w:hAnsi="IRNazanin" w:eastAsia="IRNazanin" w:cs="IRNazanin"/>
          <w:lang w:bidi="fa-IR"/>
          <w:color w:val="111111"/>
          <w:sz w:val="28"/>
          <w:szCs w:val="28"/>
          <w:rtl/>
        </w:rPr>
        <w:t xml:space="preserve">در نتيجه اين تبليغات، به جز ده نفر همراه مسلم به مسجد داخل نشدند و تا نماز مغرب بخواند، آن ده نفر نيز از گردش پراكنده شدند.</w:t>
      </w:r>
    </w:p>
    <w:p>
      <w:pPr>
        <w:pStyle w:val="BookText"/>
      </w:pPr>
      <w:r>
        <w:rPr>
          <w:rFonts w:ascii="IRNazanin" w:hAnsi="IRNazanin" w:eastAsia="IRNazanin" w:cs="IRNazanin"/>
          <w:lang w:bidi="fa-IR"/>
          <w:color w:val="111111"/>
          <w:sz w:val="28"/>
          <w:szCs w:val="28"/>
          <w:rtl/>
        </w:rPr>
        <w:t xml:space="preserve">فهرى، ترجمه لهوف،/ 53</w:t>
      </w:r>
    </w:p>
    <w:p>
      <w:pPr>
        <w:pStyle w:val="BookText"/>
      </w:pPr>
      <w:r>
        <w:rPr>
          <w:rFonts w:ascii="Amiri" w:hAnsi="Amiri" w:eastAsia="Amiri" w:cs="Amiri"/>
          <w:lang w:bidi="ar-SA"/>
          <w:color w:val="111111"/>
          <w:sz w:val="28"/>
          <w:szCs w:val="28"/>
          <w:rtl/>
        </w:rPr>
        <w:t xml:space="preserve">ابن طاوس، اللّهوف،/ 53- 54/ عنه: البهبهاني، الدّمعة السّاكبة، 4/ 215- 216؛ القزويني، تظلّم الزّهراء،/ 137- 138</w:t>
      </w:r>
    </w:p>
    <w:p>
      <w:pPr>
        <w:pStyle w:val="BookText"/>
      </w:pPr>
      <w:r>
        <w:rPr>
          <w:rFonts w:ascii="Amiri" w:hAnsi="Amiri" w:eastAsia="Amiri" w:cs="Amiri"/>
          <w:lang w:bidi="ar-SA"/>
          <w:color w:val="111111"/>
          <w:sz w:val="28"/>
          <w:szCs w:val="28"/>
          <w:rtl/>
        </w:rPr>
        <w:t xml:space="preserve">وبلغ الخبر مسلماً، فخرج في نحو الأربعمائة، فما وصل إلى القصر إلّافي نحو السّتّين، وغربت الشّمس، فاقتتلوا وكثر عليهم أصحاب عبيداللَّه، وجاء اللّيل، فهرب مسلم، فاستجار بامرأة من كندة، ثمّ جي ء به إلى عبيداللَّه، فقتله.</w:t>
      </w:r>
    </w:p>
    <w:p>
      <w:pPr>
        <w:pStyle w:val="BookText"/>
      </w:pPr>
      <w:r>
        <w:rPr>
          <w:rFonts w:ascii="Amiri" w:hAnsi="Amiri" w:eastAsia="Amiri" w:cs="Amiri"/>
          <w:lang w:bidi="ar-SA"/>
          <w:color w:val="111111"/>
          <w:sz w:val="28"/>
          <w:szCs w:val="28"/>
          <w:rtl/>
        </w:rPr>
        <w:t xml:space="preserve">الذّهبي، سير أعلام النّبلاء، 3/ 201</w:t>
      </w:r>
    </w:p>
    <w:p>
      <w:pPr>
        <w:pStyle w:val="BookText"/>
      </w:pPr>
      <w:r>
        <w:rPr>
          <w:rFonts w:ascii="Amiri" w:hAnsi="Amiri" w:eastAsia="Amiri" w:cs="Amiri"/>
          <w:lang w:bidi="ar-SA"/>
          <w:color w:val="111111"/>
          <w:sz w:val="28"/>
          <w:szCs w:val="28"/>
          <w:rtl/>
        </w:rPr>
        <w:t xml:space="preserve">وبلغ الخبر مسلم بن عقيل، فوثب بالكوفة وخرج بمن خفّ معه، فاقتتلوا، فقُتل مسلم، وذلك في أواخر سنة ستّين.</w:t>
      </w:r>
    </w:p>
    <w:p>
      <w:pPr>
        <w:pStyle w:val="BookText"/>
      </w:pPr>
      <w:r>
        <w:rPr>
          <w:rFonts w:ascii="Amiri" w:hAnsi="Amiri" w:eastAsia="Amiri" w:cs="Amiri"/>
          <w:lang w:bidi="ar-SA"/>
          <w:color w:val="111111"/>
          <w:sz w:val="28"/>
          <w:szCs w:val="28"/>
          <w:rtl/>
        </w:rPr>
        <w:t xml:space="preserve">الذّهبي، تاريخ الإسلام، 2/ 269</w:t>
      </w:r>
    </w:p>
    <w:p>
      <w:pPr>
        <w:pStyle w:val="BookText"/>
      </w:pPr>
      <w:r>
        <w:rPr>
          <w:rFonts w:ascii="Amiri" w:hAnsi="Amiri" w:eastAsia="Amiri" w:cs="Amiri"/>
          <w:lang w:bidi="ar-SA"/>
          <w:color w:val="111111"/>
          <w:sz w:val="28"/>
          <w:szCs w:val="28"/>
          <w:rtl/>
        </w:rPr>
        <w:t xml:space="preserve">وسمع مسلم بن عقيل الخبر، فركب ونادى بشعاره: «يا منصور أمت»، فاجتمع إليه أربعة آلاف من أهل الكوفة، وكان معه المختار بن أبي عبيد، ومعه راية خضراء، عبداللَّه ابن نوفل بن الحارث براية حمراء، فرتّبهم ميمنة وميسرة، وسار هو في القلب إلى عبيداللَّه.</w:t>
      </w:r>
    </w:p>
    <w:p>
      <w:pPr>
        <w:pStyle w:val="BookText"/>
      </w:pPr>
      <w:r>
        <w:rPr>
          <w:rFonts w:ascii="Amiri" w:hAnsi="Amiri" w:eastAsia="Amiri" w:cs="Amiri"/>
          <w:lang w:bidi="ar-SA"/>
          <w:color w:val="111111"/>
          <w:sz w:val="28"/>
          <w:szCs w:val="28"/>
          <w:rtl/>
        </w:rPr>
        <w:t xml:space="preserve">فبينما هو كذلك، إذ جاءت النّظّارة يقولون: جاء مسلم بن عقيل، فبادر عبيداللَّه، فدخل القصر ومن معه، وأغلقوا عليهم الباب، فلمّا انتهى مسلم إلى باب القصر وقف بجيشه هناك، فأشرف أمراء القبائل الّذين عند عبيداللَّه في القصر، فأشاروا إلى قومهم الّذين مع
</w:t>
      </w:r>
    </w:p>
    <w:p>
      <w:pPr>
        <w:sectPr>
          <w:footerReference w:type="default" r:id="rId1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بالإنصراف، وتهدّدوهم وتوعّدوهم، وأخرج عبيداللَّه بعض الأمراء وأمرهم أن يركبوا في الكوفة يخذلون النّاس عن مسلم بن عقيل، ففعلوا ذلك، فجعلت المرأة تجي ء إلى ابنها وأخيها، وتقول له: ارجع إلى البيت، النّاس يكفونك، ويقول الرّجل لابنه وأخيه: كأ نّك غداً بجنود الشّام، قد أقبلت، فماذا تصنع معهم؟ فتخاذل النّاس وقصّروا وتصرّموا وانصرفوا عن مسلم بن عقيل حتّى لم يبق إلّافي خمسمائة نفس، ثمّ تقالّوا حتّى بقي في ثلاثمائة، ثمّ تقالّوا حتّى بقي معه ثلاثون رجلًا، فصلّى بهم المغرب وقصد أبواب كندة، فخرج منها في عشرة، ثمّ انصرفوا عنه.</w:t>
      </w:r>
    </w:p>
    <w:p>
      <w:pPr>
        <w:pStyle w:val="BookText"/>
      </w:pPr>
      <w:r>
        <w:rPr>
          <w:rFonts w:ascii="Amiri" w:hAnsi="Amiri" w:eastAsia="Amiri" w:cs="Amiri"/>
          <w:lang w:bidi="ar-SA"/>
          <w:color w:val="111111"/>
          <w:sz w:val="28"/>
          <w:szCs w:val="28"/>
          <w:rtl/>
        </w:rPr>
        <w:t xml:space="preserve">ابن كثير، البداية والنّهاية، 8/ 154- 155</w:t>
      </w:r>
    </w:p>
    <w:p>
      <w:pPr>
        <w:pStyle w:val="BookText"/>
      </w:pPr>
      <w:r>
        <w:rPr>
          <w:rFonts w:ascii="Amiri" w:hAnsi="Amiri" w:eastAsia="Amiri" w:cs="Amiri"/>
          <w:lang w:bidi="ar-SA"/>
          <w:color w:val="111111"/>
          <w:sz w:val="28"/>
          <w:szCs w:val="28"/>
          <w:rtl/>
        </w:rPr>
        <w:t xml:space="preserve">ونادى مسلم بن عقيل لمّا بلغه الخبر بشعاره، فاجتمع عليه أربعون ألفاً من أهل الكوفة، فركب وبعث عبيداللَّه إلى وجوه أهل الكوفة، فجمعهم عنده في القصر، فأمر كلّ واحد منهم أن يشرف على عشيرته فيردّهم، فكلّموهم، فجعلوا يتسلّلون، فأمسى مسلم وليس معه إلّاعدد قليل منهم، فلمّا اختلط الظّلام ذهب أولئك أيضاً، فلمّا بقي وحده تردّد في الطّريق باللّيل، فأتى باب امرأة، فقال: اسقيني ماء، فسقته، فاستمرّ قائماً، قالت:</w:t>
      </w:r>
    </w:p>
    <w:p>
      <w:pPr>
        <w:pStyle w:val="BookText"/>
      </w:pPr>
      <w:r>
        <w:rPr>
          <w:rFonts w:ascii="Amiri" w:hAnsi="Amiri" w:eastAsia="Amiri" w:cs="Amiri"/>
          <w:lang w:bidi="ar-SA"/>
          <w:color w:val="111111"/>
          <w:sz w:val="28"/>
          <w:szCs w:val="28"/>
          <w:rtl/>
        </w:rPr>
        <w:t xml:space="preserve">يا عبداللَّه! إنّك مرتاب، فما شأنك؟ قال: أنا مسلم بن عقيل، فهل عندكِ مأوى؟ قالت:</w:t>
      </w:r>
    </w:p>
    <w:p>
      <w:pPr>
        <w:pStyle w:val="BookText"/>
      </w:pPr>
      <w:r>
        <w:rPr>
          <w:rFonts w:ascii="Amiri" w:hAnsi="Amiri" w:eastAsia="Amiri" w:cs="Amiri"/>
          <w:lang w:bidi="ar-SA"/>
          <w:color w:val="111111"/>
          <w:sz w:val="28"/>
          <w:szCs w:val="28"/>
          <w:rtl/>
        </w:rPr>
        <w:t xml:space="preserve">نعم، ادخل، فدخل، وكان لها ولد من موالي محمّد بن الأشعث، فانطلق إلى محمّد بن الأشعث، فأخبره، فلم يفجأ مسلماً إلّاوالدّار قد أحيط بها، فلمّا رأى ذلك خرج بسيفه يدفعهم عن نفسه، فأعطاه محمّد بن الأشعث الأمان، فأمكن من يده.</w:t>
      </w:r>
    </w:p>
    <w:p>
      <w:pPr>
        <w:pStyle w:val="BookText"/>
      </w:pPr>
      <w:r>
        <w:rPr>
          <w:rFonts w:ascii="Amiri" w:hAnsi="Amiri" w:eastAsia="Amiri" w:cs="Amiri"/>
          <w:lang w:bidi="ar-SA"/>
          <w:color w:val="111111"/>
          <w:sz w:val="28"/>
          <w:szCs w:val="28"/>
          <w:rtl/>
        </w:rPr>
        <w:t xml:space="preserve">فأتى به عبيداللَّه، فأمر به، فاصعد إلى القصر، ثمّ قتله. </w:t>
      </w:r>
      <w:r>
        <w:rPr>
          <w:rStyle w:val="FootnoteReference"/>
        </w:rPr>
        <w:footnoteReference w:id="6921"/>
      </w:r>
    </w:p>
    <w:p>
      <w:pPr>
        <w:pStyle w:val="BookText"/>
      </w:pPr>
      <w:r>
        <w:rPr>
          <w:rFonts w:ascii="IRNazanin" w:hAnsi="IRNazanin" w:eastAsia="IRNazanin" w:cs="IRNazanin"/>
          <w:lang w:bidi="fa-IR"/>
          <w:color w:val="111111"/>
          <w:sz w:val="28"/>
          <w:szCs w:val="28"/>
          <w:rtl/>
        </w:rPr>
        <w:t xml:space="preserve">و آن جماعت به موجب فرموده عمل نموده و گفتند: «اى كوفيان! بر جان خود ببخشاييد و خويشتن را در ورطه هلاك ميندازيد كه اينك سپاه شام به مدد امير عبيداللَّه مى رسد و او عهد كرده است كه اگر ترك فضولى نكنيد، چون بر شما قادر گردد، بى گناه را به جاى مجرم و حاضر را عوض غايب عقوبت كند.»</w:t>
      </w:r>
    </w:p>
    <w:p>
      <w:pPr>
        <w:pStyle w:val="BookText"/>
      </w:pPr>
      <w:r>
        <w:rPr>
          <w:rFonts w:ascii="IRNazanin" w:hAnsi="IRNazanin" w:eastAsia="IRNazanin" w:cs="IRNazanin"/>
          <w:lang w:bidi="fa-IR"/>
          <w:color w:val="111111"/>
          <w:sz w:val="28"/>
          <w:szCs w:val="28"/>
          <w:rtl/>
        </w:rPr>
        <w:t xml:space="preserve">و كوفيان از شنيدن امثال اين كلمات خايف و انديشناك شده و بنابر شيوه ناستوده خويش طريق بى وفايى مسلوك داشتند و فوج فوج آغاز فرار كرده و دفتر عهد و پيمان را بر طاق نسيان نهادند. چنان چه از آن همه مردم در آخر روز زياده از سى كس يا ده كس احدى در ملازمت مسلم رضى الله عنه نماند و مسلم جهت اداى صلاة عصر به مسجدى درآمده و چون بيرون آمد، آن جماعت را نيز نديد.</w:t>
      </w:r>
    </w:p>
    <w:p>
      <w:pPr>
        <w:pStyle w:val="BookText"/>
      </w:pPr>
      <w:r>
        <w:rPr>
          <w:rFonts w:ascii="Amiri" w:hAnsi="Amiri" w:eastAsia="Amiri" w:cs="Amiri"/>
          <w:lang w:bidi="ar-SA"/>
          <w:color w:val="111111"/>
          <w:sz w:val="28"/>
          <w:szCs w:val="28"/>
          <w:rtl/>
        </w:rPr>
        <w:t xml:space="preserve">خواندامير، حبيب السير، 2/ 43- 44</w:t>
      </w:r>
    </w:p>
    <w:p>
      <w:pPr>
        <w:sectPr>
          <w:footerReference w:type="default" r:id="rId1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الإصابة، 1/ 333/ عنه: ابن بدران، في ما استدركه على ابن عساكر، 4/ 336- 337</w:t>
      </w:r>
    </w:p>
    <w:p>
      <w:pPr>
        <w:pStyle w:val="BookText"/>
      </w:pPr>
      <w:r>
        <w:rPr>
          <w:rFonts w:ascii="Amiri" w:hAnsi="Amiri" w:eastAsia="Amiri" w:cs="Amiri"/>
          <w:lang w:bidi="ar-SA"/>
          <w:color w:val="111111"/>
          <w:sz w:val="28"/>
          <w:szCs w:val="28"/>
          <w:rtl/>
        </w:rPr>
        <w:t xml:space="preserve">وجاءت أرباع مسلم بن عقيل، فأطافوا بالقصر، فخذلهم النّاس كما تقدّم.</w:t>
      </w:r>
    </w:p>
    <w:p>
      <w:pPr>
        <w:pStyle w:val="BookText"/>
      </w:pPr>
      <w:r>
        <w:rPr>
          <w:rFonts w:ascii="Amiri" w:hAnsi="Amiri" w:eastAsia="Amiri" w:cs="Amiri"/>
          <w:lang w:bidi="ar-SA"/>
          <w:color w:val="111111"/>
          <w:sz w:val="28"/>
          <w:szCs w:val="28"/>
          <w:rtl/>
        </w:rPr>
        <w:t xml:space="preserve">السّماوي، إبصار العين،/ 83</w:t>
      </w:r>
    </w:p>
    <w:p>
      <w:pPr>
        <w:pStyle w:val="BookText"/>
      </w:pPr>
      <w:r>
        <w:rPr>
          <w:rFonts w:ascii="Amiri" w:hAnsi="Amiri" w:eastAsia="Amiri" w:cs="Amiri"/>
          <w:lang w:bidi="ar-SA"/>
          <w:color w:val="111111"/>
          <w:sz w:val="28"/>
          <w:szCs w:val="28"/>
          <w:rtl/>
        </w:rPr>
        <w:t xml:space="preserve">ولمّا بلغ مسلم خبر هاني خاف أن يؤخذ غيلة، فتعجّل الخروج قبل الأجل الّذي بينه وبين النّاس، وأمر عبداللَّه بن حازم أن ينادي في أصحابه، وقد ملأ بهم الدّور حوله، فاجتمع إليه أربعة آلاف، ينادون بشعار المسلمين يوم بدر: «يا منصور أمت».</w:t>
      </w:r>
    </w:p>
    <w:p>
      <w:pPr>
        <w:pStyle w:val="BookText"/>
      </w:pPr>
      <w:r>
        <w:rPr>
          <w:rFonts w:ascii="Amiri" w:hAnsi="Amiri" w:eastAsia="Amiri" w:cs="Amiri"/>
          <w:lang w:bidi="ar-SA"/>
          <w:color w:val="111111"/>
          <w:sz w:val="28"/>
          <w:szCs w:val="28"/>
          <w:rtl/>
        </w:rPr>
        <w:t xml:space="preserve">ثمّ عقد لعبيداللَّه بن عمرو بن كريز الكنديّ على ربع كندة وربيعة، وقال: سر أمامي على الخيل، وعقد لمسلم بن عوسجة الأسديّ على ربع مذحج وأسد، وقال: انزل في الرّجال، وعقد لأبي ثمامة الصّائديّ على ربع تيم وهمدان، وعقد للعبّاس بن جعدة الجدليّ على ربع المدينة.</w:t>
      </w:r>
    </w:p>
    <w:p>
      <w:pPr>
        <w:pStyle w:val="BookText"/>
      </w:pPr>
      <w:r>
        <w:rPr>
          <w:rFonts w:ascii="Amiri" w:hAnsi="Amiri" w:eastAsia="Amiri" w:cs="Amiri"/>
          <w:lang w:bidi="ar-SA"/>
          <w:color w:val="111111"/>
          <w:sz w:val="28"/>
          <w:szCs w:val="28"/>
          <w:rtl/>
        </w:rPr>
        <w:t xml:space="preserve">وأقبلوا نحو القصر، فتحرّز ابن زياد فيه وغلق الأبواب ولم يستطع المقاومة لأنّه لم يكن معه إلّاثلاثون رجلًا من الشّرطة وعشرون رجلًا من الأشراف ومواليه، لكن نفاق الكوفة وما جبلوا عليه من الغدر لم يدع لهم «علماً» يخفق، فلم يبق من الأربعة آلاف إلّا ثلاثمائة.
</w:t>
      </w:r>
    </w:p>
    <w:p>
      <w:pPr>
        <w:sectPr>
          <w:footerReference w:type="default" r:id="rId1455"/>
          <w:footnotePr>
            <w:numStart w:val="1"/>
            <w:numRestart w:val="eachPage"/>
          </w:footnotePr>
          <w:pgSz w:orient="portrait" w:w="11905.511811023622" w:h="16837.79527559055"/>
          <w:pgMar w:top="1440" w:right="1440" w:bottom="1440" w:left="1440" w:header="720" w:footer="720" w:gutter="0"/>
          <w:cols w:num="1" w:space="720"/>
        </w:sectPr>
      </w:pPr>
    </w:p>
    <w:bookmarkStart w:id="355" w:name="pg19430_208418"/>
    <w:bookmarkEnd w:id="355"/>
    <w:p>
      <w:pPr>
        <w:pStyle w:val="BookText"/>
      </w:pPr>
      <w:r>
        <w:rPr>
          <w:rFonts w:ascii="Amiri" w:hAnsi="Amiri" w:eastAsia="Amiri" w:cs="Amiri"/>
          <w:lang w:bidi="ar-SA"/>
          <w:color w:val="111111"/>
          <w:sz w:val="28"/>
          <w:szCs w:val="28"/>
          <w:rtl/>
        </w:rPr>
        <w:t xml:space="preserve">وقد وصفهم الأحنف بن قيس بالمومسة تريد كلّ يوم بعلًا </w:t>
      </w:r>
      <w:r>
        <w:rPr>
          <w:rStyle w:val="FootnoteReference"/>
        </w:rPr>
        <w:footnoteReference w:id="6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صاح من في القصر: يا أهل الكوفة! اتّقوا اللَّه ولا توردوا على أنفسكم خيول الشّام، فقد ذقتموهم وجرّبتموهم، تفرّق هؤلاء الثّلثمائة حتّى أنّ الرّجل يأتي ابنه وأخاه وابن عمّه، فيقول له: انصرف، والمرأة تأتي زوجها، فتتعلّق به حتّى يرجع.</w:t>
      </w:r>
    </w:p>
    <w:p>
      <w:pPr>
        <w:pStyle w:val="BookText"/>
      </w:pPr>
      <w:r>
        <w:rPr>
          <w:rFonts w:ascii="Amiri" w:hAnsi="Amiri" w:eastAsia="Amiri" w:cs="Amiri"/>
          <w:lang w:bidi="ar-SA"/>
          <w:color w:val="111111"/>
          <w:sz w:val="28"/>
          <w:szCs w:val="28"/>
          <w:rtl/>
        </w:rPr>
        <w:t xml:space="preserve">فصلّى مسلم عليه السلام العشاء بالمسجد ومعه ثلاثون رجلًا، ثمّ انصرف نحو كندة ومعه ثلاثة، ولم يمض إلّاقليلًا، وإذا لم يشاهد من يدلّه على الطّريق </w:t>
      </w:r>
      <w:r>
        <w:rPr>
          <w:rStyle w:val="FootnoteReference"/>
        </w:rPr>
        <w:footnoteReference w:id="6923"/>
      </w:r>
      <w:r>
        <w:rPr>
          <w:rFonts w:ascii="Amiri" w:hAnsi="Amiri" w:eastAsia="Amiri" w:cs="Amiri"/>
          <w:lang w:bidi="ar-SA"/>
          <w:color w:val="111111"/>
          <w:sz w:val="28"/>
          <w:szCs w:val="28"/>
          <w:rtl/>
        </w:rPr>
        <w:t xml:space="preserve">، فنزل عن فرسه ومشى متلدّداً في أزقّة الكوفة لا يدري إلى أين يتوجّه.</w:t>
      </w:r>
    </w:p>
    <w:p>
      <w:pPr>
        <w:pStyle w:val="BookText"/>
      </w:pPr>
      <w:r>
        <w:rPr>
          <w:rFonts w:ascii="Amiri" w:hAnsi="Amiri" w:eastAsia="Amiri" w:cs="Amiri"/>
          <w:lang w:bidi="ar-SA"/>
          <w:color w:val="111111"/>
          <w:sz w:val="28"/>
          <w:szCs w:val="28"/>
          <w:rtl/>
        </w:rPr>
        <w:t xml:space="preserve">المقرّم، مقتل الحسين،/ 179- 181</w:t>
      </w:r>
    </w:p>
    <w:p>
      <w:pPr>
        <w:pStyle w:val="Heading3"/>
      </w:pPr>
      <w:bookmarkStart w:id="1071" w:name="_Toc704"/>
      <w:r>
        <w:t>ما فعل محمّد بن الأشعث في هاني</w:t>
      </w:r>
      <w:bookmarkEnd w:id="1071"/>
    </w:p>
    <w:p>
      <w:pPr>
        <w:pStyle w:val="BookText"/>
      </w:pPr>
      <w:r>
        <w:rPr>
          <w:rFonts w:ascii="Amiri" w:hAnsi="Amiri" w:eastAsia="Amiri" w:cs="Amiri"/>
          <w:lang w:bidi="ar-SA"/>
          <w:color w:val="111111"/>
          <w:sz w:val="28"/>
          <w:szCs w:val="28"/>
          <w:rtl/>
        </w:rPr>
        <w:t xml:space="preserve">وطلب ابن الأشعث إلى ابن زياد في هاني بن عروة، فأبى أن يشفّعه.</w:t>
      </w:r>
    </w:p>
    <w:p>
      <w:pPr>
        <w:pStyle w:val="BookText"/>
      </w:pPr>
      <w:r>
        <w:rPr>
          <w:rFonts w:ascii="Amiri" w:hAnsi="Amiri" w:eastAsia="Amiri" w:cs="Amiri"/>
          <w:lang w:bidi="ar-SA"/>
          <w:color w:val="111111"/>
          <w:sz w:val="28"/>
          <w:szCs w:val="28"/>
          <w:rtl/>
        </w:rPr>
        <w:t xml:space="preserve">البلاذري، جمل من أنساب الأشراف، 2/ 340، أنساب الأشراف، 2/ 83</w:t>
      </w:r>
    </w:p>
    <w:p>
      <w:pPr>
        <w:pStyle w:val="BookText"/>
      </w:pPr>
      <w:r>
        <w:rPr>
          <w:rFonts w:ascii="Amiri" w:hAnsi="Amiri" w:eastAsia="Amiri" w:cs="Amiri"/>
          <w:lang w:bidi="ar-SA"/>
          <w:color w:val="111111"/>
          <w:sz w:val="28"/>
          <w:szCs w:val="28"/>
          <w:rtl/>
        </w:rPr>
        <w:t xml:space="preserve">قال: وقام محمّد بن الأشعث إلى عبيداللَّه بن زياد، فكلّمه في هاني بن عروة، وقال:</w:t>
      </w:r>
    </w:p>
    <w:p>
      <w:pPr>
        <w:pStyle w:val="BookText"/>
      </w:pPr>
      <w:r>
        <w:rPr>
          <w:rFonts w:ascii="Amiri" w:hAnsi="Amiri" w:eastAsia="Amiri" w:cs="Amiri"/>
          <w:lang w:bidi="ar-SA"/>
          <w:color w:val="111111"/>
          <w:sz w:val="28"/>
          <w:szCs w:val="28"/>
          <w:rtl/>
        </w:rPr>
        <w:t xml:space="preserve">إنّك قد عرفت منزلة هاني بن عروة في المصر، وبيته في العشيرة، وقد علم قومه أ نّي وصاحبي سقناه إليك، فأنشدك اللَّه لمّا وهبته لي، فإنّي أكره عداوة قومه، هم أعزّ أهل المصر، وعُدَد أهل اليمن!</w:t>
      </w:r>
    </w:p>
    <w:p>
      <w:pPr>
        <w:pStyle w:val="BookText"/>
      </w:pPr>
      <w:r>
        <w:rPr>
          <w:rFonts w:ascii="Amiri" w:hAnsi="Amiri" w:eastAsia="Amiri" w:cs="Amiri"/>
          <w:lang w:bidi="ar-SA"/>
          <w:color w:val="111111"/>
          <w:sz w:val="28"/>
          <w:szCs w:val="28"/>
          <w:rtl/>
        </w:rPr>
        <w:t xml:space="preserve">قال: فوعده أن يفعل، </w:t>
      </w:r>
      <w:r>
        <w:rPr>
          <w:rStyle w:val="FootnoteReference"/>
        </w:rPr>
        <w:footnoteReference w:id="6924"/>
      </w:r>
      <w:r>
        <w:rPr>
          <w:rFonts w:ascii="Amiri" w:hAnsi="Amiri" w:eastAsia="Amiri" w:cs="Amiri"/>
          <w:lang w:bidi="ar-SA"/>
          <w:color w:val="111111"/>
          <w:sz w:val="28"/>
          <w:szCs w:val="28"/>
          <w:rtl/>
        </w:rPr>
        <w:t xml:space="preserve">فلمّا كان من أمر مسلم بن عقيل ما كان، بدا له فيه </w:t>
      </w:r>
      <w:r>
        <w:rPr>
          <w:rStyle w:val="FootnoteReference"/>
        </w:rPr>
        <w:footnoteReference w:id="6925"/>
      </w:r>
      <w:r>
        <w:rPr>
          <w:rFonts w:ascii="Amiri" w:hAnsi="Amiri" w:eastAsia="Amiri" w:cs="Amiri"/>
          <w:lang w:bidi="ar-SA"/>
          <w:color w:val="111111"/>
          <w:sz w:val="28"/>
          <w:szCs w:val="28"/>
          <w:rtl/>
        </w:rPr>
        <w:t xml:space="preserve">، وأبى أن يفي له بما قال. </w:t>
      </w:r>
      <w:r>
        <w:rPr>
          <w:rStyle w:val="FootnoteReference"/>
        </w:rPr>
        <w:footnoteReference w:id="6926"/>
      </w:r>
    </w:p>
    <w:p>
      <w:pPr>
        <w:pStyle w:val="BookText"/>
      </w:pPr>
      <w:r>
        <w:rPr>
          <w:rFonts w:ascii="IRNazanin" w:hAnsi="IRNazanin" w:eastAsia="IRNazanin" w:cs="IRNazanin"/>
          <w:lang w:bidi="fa-IR"/>
          <w:color w:val="111111"/>
          <w:sz w:val="28"/>
          <w:szCs w:val="28"/>
          <w:rtl/>
        </w:rPr>
        <w:t xml:space="preserve">گويد: ابن زياد وعده داد كه ببخشد. اما وقتى كار مسلم بن عقيل چنان شد، رأى او ديگر شد و از انجام گفته خويش دريغ كرد.</w:t>
      </w:r>
    </w:p>
    <w:p>
      <w:pPr>
        <w:pStyle w:val="BookText"/>
      </w:pPr>
      <w:r>
        <w:rPr>
          <w:rFonts w:ascii="IRNazanin" w:hAnsi="IRNazanin" w:eastAsia="IRNazanin" w:cs="IRNazanin"/>
          <w:lang w:bidi="fa-IR"/>
          <w:color w:val="111111"/>
          <w:sz w:val="28"/>
          <w:szCs w:val="28"/>
          <w:rtl/>
        </w:rPr>
        <w:t xml:space="preserve">پاينده، ترجمه تاريخ طبرى، 7/ 2959- 2960</w:t>
      </w:r>
    </w:p>
    <w:p>
      <w:pPr>
        <w:pStyle w:val="BookText"/>
      </w:pPr>
      <w:r>
        <w:rPr>
          <w:rFonts w:ascii="Amiri" w:hAnsi="Amiri" w:eastAsia="Amiri" w:cs="Amiri"/>
          <w:lang w:bidi="ar-SA"/>
          <w:color w:val="111111"/>
          <w:sz w:val="28"/>
          <w:szCs w:val="28"/>
          <w:rtl/>
        </w:rPr>
        <w:t xml:space="preserve">الطّبريّ، التّاريخ، 5/ 378/ عنه: الحائري، ذخيرة الدّارين، 1/ 281
</w:t>
      </w:r>
    </w:p>
    <w:p>
      <w:pPr>
        <w:sectPr>
          <w:footerReference w:type="default" r:id="rId1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أمر عبيداللَّه بن زياد بهاني بن عروة أن يخرج فيلحق بمسلم بن عقيل، فقال محمّد بن الأشعث: أصلح اللَّه الأمير! إنّك قد عرفت شرفه في عشيرته، وقد عرف </w:t>
      </w:r>
      <w:r>
        <w:rPr>
          <w:rStyle w:val="FootnoteReference"/>
        </w:rPr>
        <w:footnoteReference w:id="6927"/>
      </w:r>
      <w:r>
        <w:rPr>
          <w:rFonts w:ascii="IRNazanin" w:hAnsi="IRNazanin" w:eastAsia="IRNazanin" w:cs="IRNazanin"/>
          <w:lang w:bidi="fa-IR"/>
          <w:color w:val="111111"/>
          <w:sz w:val="28"/>
          <w:szCs w:val="28"/>
          <w:rtl/>
        </w:rPr>
        <w:t xml:space="preserve">قومه </w:t>
      </w:r>
      <w:r>
        <w:rPr>
          <w:rStyle w:val="FootnoteReference"/>
        </w:rPr>
        <w:footnoteReference w:id="6928"/>
      </w:r>
      <w:r>
        <w:rPr>
          <w:rFonts w:ascii="Amiri" w:hAnsi="Amiri" w:eastAsia="Amiri" w:cs="Amiri"/>
          <w:lang w:bidi="ar-SA"/>
          <w:color w:val="111111"/>
          <w:sz w:val="28"/>
          <w:szCs w:val="28"/>
          <w:rtl/>
        </w:rPr>
        <w:t xml:space="preserve">أنِّي وأسماء بن خارجة جئنا به إليك، فأنشدك اللَّه أ يّها الأمير إلّاوهبته لي فإنِّي أخاف عداوة أهل بيته، وإنّهم سادات أهل الكوفة، وأكثرهم عدداً. قال: فزبره ابن زياد.</w:t>
      </w:r>
    </w:p>
    <w:p>
      <w:pPr>
        <w:pStyle w:val="BookText"/>
      </w:pPr>
      <w:r>
        <w:rPr>
          <w:rFonts w:ascii="IRNazanin" w:hAnsi="IRNazanin" w:eastAsia="IRNazanin" w:cs="IRNazanin"/>
          <w:lang w:bidi="fa-IR"/>
          <w:color w:val="111111"/>
          <w:sz w:val="28"/>
          <w:szCs w:val="28"/>
          <w:rtl/>
        </w:rPr>
        <w:t xml:space="preserve">ابن أعثم، الفتوح، 5/ 104</w:t>
      </w:r>
    </w:p>
    <w:p>
      <w:pPr>
        <w:pStyle w:val="BookText"/>
      </w:pPr>
      <w:r>
        <w:rPr>
          <w:rFonts w:ascii="Amiri" w:hAnsi="Amiri" w:eastAsia="Amiri" w:cs="Amiri"/>
          <w:lang w:bidi="ar-SA"/>
          <w:color w:val="111111"/>
          <w:sz w:val="28"/>
          <w:szCs w:val="28"/>
          <w:rtl/>
        </w:rPr>
        <w:t xml:space="preserve">وقام محمّد بن الأشعث إلى عبيداللَّه بن زياد، فكلّمه في هاني بن عروة، فقال: إنّك قد عرفت </w:t>
      </w:r>
      <w:r>
        <w:rPr>
          <w:rStyle w:val="FootnoteReference"/>
        </w:rPr>
        <w:footnoteReference w:id="6929"/>
      </w:r>
      <w:r>
        <w:rPr>
          <w:rFonts w:ascii="Amiri" w:hAnsi="Amiri" w:eastAsia="Amiri" w:cs="Amiri"/>
          <w:lang w:bidi="ar-SA"/>
          <w:color w:val="111111"/>
          <w:sz w:val="28"/>
          <w:szCs w:val="28"/>
          <w:rtl/>
        </w:rPr>
        <w:t xml:space="preserve">منزلة هاني في المصر </w:t>
      </w:r>
      <w:r>
        <w:rPr>
          <w:rStyle w:val="FootnoteReference"/>
        </w:rPr>
        <w:footnoteReference w:id="6930"/>
      </w:r>
      <w:r>
        <w:rPr>
          <w:rStyle w:val="FootnoteReference"/>
        </w:rPr>
        <w:footnoteReference w:id="6931"/>
      </w:r>
      <w:r>
        <w:rPr>
          <w:rFonts w:ascii="Amiri" w:hAnsi="Amiri" w:eastAsia="Amiri" w:cs="Amiri"/>
          <w:lang w:bidi="ar-SA"/>
          <w:color w:val="111111"/>
          <w:sz w:val="28"/>
          <w:szCs w:val="28"/>
          <w:rtl/>
        </w:rPr>
        <w:t xml:space="preserve">وبيته في العشيرة، وقد علم قومه أنِّي أنا </w:t>
      </w:r>
      <w:r>
        <w:rPr>
          <w:rStyle w:val="FootnoteReference"/>
        </w:rPr>
        <w:footnoteReference w:id="6932"/>
      </w:r>
      <w:r>
        <w:rPr>
          <w:rFonts w:ascii="Amiri" w:hAnsi="Amiri" w:eastAsia="Amiri" w:cs="Amiri"/>
          <w:lang w:bidi="ar-SA"/>
          <w:color w:val="111111"/>
          <w:sz w:val="28"/>
          <w:szCs w:val="28"/>
          <w:rtl/>
        </w:rPr>
        <w:t xml:space="preserve">وصاحبي </w:t>
      </w:r>
      <w:r>
        <w:rPr>
          <w:rStyle w:val="FootnoteReference"/>
        </w:rPr>
        <w:footnoteReference w:id="6933"/>
      </w:r>
      <w:r>
        <w:rPr>
          <w:rFonts w:ascii="Amiri" w:hAnsi="Amiri" w:eastAsia="Amiri" w:cs="Amiri"/>
          <w:lang w:bidi="ar-SA"/>
          <w:color w:val="111111"/>
          <w:sz w:val="28"/>
          <w:szCs w:val="28"/>
          <w:rtl/>
        </w:rPr>
        <w:t xml:space="preserve">سقناه إليك، فأنشدك اللَّه لما وهبته لي </w:t>
      </w:r>
      <w:r>
        <w:rPr>
          <w:rStyle w:val="FootnoteReference"/>
        </w:rPr>
        <w:footnoteReference w:id="6934"/>
      </w:r>
      <w:r>
        <w:rPr>
          <w:rFonts w:ascii="Amiri" w:hAnsi="Amiri" w:eastAsia="Amiri" w:cs="Amiri"/>
          <w:lang w:bidi="ar-SA"/>
          <w:color w:val="111111"/>
          <w:sz w:val="28"/>
          <w:szCs w:val="28"/>
          <w:rtl/>
        </w:rPr>
        <w:t xml:space="preserve">، فإنِّي أكره عداوة المصر </w:t>
      </w:r>
      <w:r>
        <w:rPr>
          <w:rStyle w:val="FootnoteReference"/>
        </w:rPr>
        <w:footnoteReference w:id="6935"/>
      </w:r>
      <w:r>
        <w:rPr>
          <w:rFonts w:ascii="Amiri" w:hAnsi="Amiri" w:eastAsia="Amiri" w:cs="Amiri"/>
          <w:lang w:bidi="ar-SA"/>
          <w:color w:val="111111"/>
          <w:sz w:val="28"/>
          <w:szCs w:val="28"/>
          <w:rtl/>
        </w:rPr>
        <w:t xml:space="preserve">وأهله لي </w:t>
      </w:r>
      <w:r>
        <w:rPr>
          <w:rStyle w:val="FootnoteReference"/>
        </w:rPr>
        <w:footnoteReference w:id="6936"/>
      </w:r>
      <w:r>
        <w:rPr>
          <w:rFonts w:ascii="Amiri" w:hAnsi="Amiri" w:eastAsia="Amiri" w:cs="Amiri"/>
          <w:lang w:bidi="ar-SA"/>
          <w:color w:val="111111"/>
          <w:sz w:val="28"/>
          <w:szCs w:val="28"/>
          <w:rtl/>
        </w:rPr>
        <w:t xml:space="preserve">، فوعده أن يفعل </w:t>
      </w:r>
      <w:r>
        <w:rPr>
          <w:rStyle w:val="FootnoteReference"/>
        </w:rPr>
        <w:footnoteReference w:id="6937"/>
      </w:r>
      <w:r>
        <w:rPr>
          <w:rFonts w:ascii="Amiri" w:hAnsi="Amiri" w:eastAsia="Amiri" w:cs="Amiri"/>
          <w:lang w:bidi="ar-SA"/>
          <w:color w:val="111111"/>
          <w:sz w:val="28"/>
          <w:szCs w:val="28"/>
          <w:rtl/>
        </w:rPr>
        <w:t xml:space="preserve">، ثمّ بدا له. </w:t>
      </w:r>
      <w:r>
        <w:rPr>
          <w:rStyle w:val="FootnoteReference"/>
        </w:rPr>
        <w:footnoteReference w:id="6938"/>
      </w:r>
    </w:p>
    <w:p>
      <w:pPr>
        <w:pStyle w:val="BookText"/>
      </w:pPr>
      <w:r>
        <w:rPr>
          <w:rFonts w:ascii="IRNazanin" w:hAnsi="IRNazanin" w:eastAsia="IRNazanin" w:cs="IRNazanin"/>
          <w:lang w:bidi="fa-IR"/>
          <w:color w:val="111111"/>
          <w:sz w:val="28"/>
          <w:szCs w:val="28"/>
          <w:rtl/>
        </w:rPr>
        <w:t xml:space="preserve">ابن زياد وعده داد كه وساطت او را بپذيرد. سپس پشيمان شد و تصميم به كشتن هانى گرفت.</w:t>
      </w:r>
    </w:p>
    <w:p>
      <w:pPr>
        <w:pStyle w:val="BookText"/>
      </w:pPr>
      <w:r>
        <w:rPr>
          <w:rFonts w:ascii="IRNazanin" w:hAnsi="IRNazanin" w:eastAsia="IRNazanin" w:cs="IRNazanin"/>
          <w:lang w:bidi="fa-IR"/>
          <w:color w:val="111111"/>
          <w:sz w:val="28"/>
          <w:szCs w:val="28"/>
          <w:rtl/>
        </w:rPr>
        <w:t xml:space="preserve">رسولى محلّاتى، ترجمه ارشاد، 2/ 64</w:t>
      </w:r>
    </w:p>
    <w:p>
      <w:pPr>
        <w:sectPr>
          <w:footerReference w:type="default" r:id="rId1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64/ عنه: المجلسي، البحار، 44/ 358؛ البحراني، العوالم، 17/ 207؛ البهبهاني، الدّمعة السّاكبة، 4/ 224؛ الدّربندي، أسرار الشّهادة،/ 228؛ القمّي، نفس المهموم،/ 118؛ القزويني، تظلّم الزّهراء،/ 145؛ مثله: الجواهري، مثير الأحزان،/ 28</w:t>
      </w:r>
    </w:p>
    <w:p>
      <w:pPr>
        <w:pStyle w:val="BookText"/>
      </w:pPr>
      <w:r>
        <w:rPr>
          <w:rFonts w:ascii="Amiri" w:hAnsi="Amiri" w:eastAsia="Amiri" w:cs="Amiri"/>
          <w:lang w:bidi="ar-SA"/>
          <w:color w:val="111111"/>
          <w:sz w:val="28"/>
          <w:szCs w:val="28"/>
          <w:rtl/>
        </w:rPr>
        <w:t xml:space="preserve">قال: ثمّ أمر </w:t>
      </w:r>
      <w:r>
        <w:rPr>
          <w:rStyle w:val="FootnoteReference"/>
        </w:rPr>
        <w:footnoteReference w:id="6939"/>
      </w:r>
      <w:r>
        <w:rPr>
          <w:rFonts w:ascii="Amiri" w:hAnsi="Amiri" w:eastAsia="Amiri" w:cs="Amiri"/>
          <w:lang w:bidi="ar-SA"/>
          <w:color w:val="111111"/>
          <w:sz w:val="28"/>
          <w:szCs w:val="28"/>
          <w:rtl/>
        </w:rPr>
        <w:t xml:space="preserve">ابن زياد بهاني بن عروة أن يخرج فيلحق بمسلم بن عقيل. فقال محمّد ابن الأشعث: أصلح اللَّه الأمير! إنّك قد عرفت منزلته </w:t>
      </w:r>
      <w:r>
        <w:rPr>
          <w:rStyle w:val="FootnoteReference"/>
        </w:rPr>
        <w:footnoteReference w:id="6940"/>
      </w:r>
      <w:r>
        <w:rPr>
          <w:rFonts w:ascii="Amiri" w:hAnsi="Amiri" w:eastAsia="Amiri" w:cs="Amiri"/>
          <w:lang w:bidi="ar-SA"/>
          <w:color w:val="111111"/>
          <w:sz w:val="28"/>
          <w:szCs w:val="28"/>
          <w:rtl/>
        </w:rPr>
        <w:t xml:space="preserve">في المصر وشرفه و </w:t>
      </w:r>
      <w:r>
        <w:rPr>
          <w:rStyle w:val="FootnoteReference"/>
        </w:rPr>
        <w:footnoteReference w:id="6941"/>
      </w:r>
      <w:r>
        <w:rPr>
          <w:rFonts w:ascii="Amiri" w:hAnsi="Amiri" w:eastAsia="Amiri" w:cs="Amiri"/>
          <w:lang w:bidi="ar-SA"/>
          <w:color w:val="111111"/>
          <w:sz w:val="28"/>
          <w:szCs w:val="28"/>
          <w:rtl/>
        </w:rPr>
        <w:t xml:space="preserve">عشيرته؛ وقد علم به </w:t>
      </w:r>
      <w:r>
        <w:rPr>
          <w:rStyle w:val="FootnoteReference"/>
        </w:rPr>
        <w:footnoteReference w:id="6942"/>
      </w:r>
      <w:r>
        <w:rPr>
          <w:rFonts w:ascii="Amiri" w:hAnsi="Amiri" w:eastAsia="Amiri" w:cs="Amiri"/>
          <w:lang w:bidi="ar-SA"/>
          <w:color w:val="111111"/>
          <w:sz w:val="28"/>
          <w:szCs w:val="28"/>
          <w:rtl/>
        </w:rPr>
        <w:t xml:space="preserve">قومه أنِّي وأسماء بن خارجة </w:t>
      </w:r>
      <w:r>
        <w:rPr>
          <w:rStyle w:val="FootnoteReference"/>
        </w:rPr>
        <w:footnoteReference w:id="6943"/>
      </w:r>
      <w:r>
        <w:rPr>
          <w:rFonts w:ascii="Amiri" w:hAnsi="Amiri" w:eastAsia="Amiri" w:cs="Amiri"/>
          <w:lang w:bidi="ar-SA"/>
          <w:color w:val="111111"/>
          <w:sz w:val="28"/>
          <w:szCs w:val="28"/>
          <w:rtl/>
        </w:rPr>
        <w:t xml:space="preserve">جئنا به إليك </w:t>
      </w:r>
      <w:r>
        <w:rPr>
          <w:rStyle w:val="FootnoteReference"/>
        </w:rPr>
        <w:footnoteReference w:id="6944"/>
      </w:r>
      <w:r>
        <w:rPr>
          <w:rFonts w:ascii="Amiri" w:hAnsi="Amiri" w:eastAsia="Amiri" w:cs="Amiri"/>
          <w:lang w:bidi="ar-SA"/>
          <w:color w:val="111111"/>
          <w:sz w:val="28"/>
          <w:szCs w:val="28"/>
          <w:rtl/>
        </w:rPr>
        <w:t xml:space="preserve">فأنشدك اللَّه أ يّها الأمير إلّا وهبته لي، فإنِّي أخاف عداوة </w:t>
      </w:r>
      <w:r>
        <w:rPr>
          <w:rStyle w:val="FootnoteReference"/>
        </w:rPr>
        <w:footnoteReference w:id="6945"/>
      </w:r>
      <w:r>
        <w:rPr>
          <w:rFonts w:ascii="Amiri" w:hAnsi="Amiri" w:eastAsia="Amiri" w:cs="Amiri"/>
          <w:lang w:bidi="ar-SA"/>
          <w:color w:val="111111"/>
          <w:sz w:val="28"/>
          <w:szCs w:val="28"/>
          <w:rtl/>
        </w:rPr>
        <w:t xml:space="preserve">أهل بيته، فإنّهم سادات </w:t>
      </w:r>
      <w:r>
        <w:rPr>
          <w:rStyle w:val="FootnoteReference"/>
        </w:rPr>
        <w:footnoteReference w:id="6946"/>
      </w:r>
      <w:r>
        <w:rPr>
          <w:rFonts w:ascii="Amiri" w:hAnsi="Amiri" w:eastAsia="Amiri" w:cs="Amiri"/>
          <w:lang w:bidi="ar-SA"/>
          <w:color w:val="111111"/>
          <w:sz w:val="28"/>
          <w:szCs w:val="28"/>
          <w:rtl/>
        </w:rPr>
        <w:t xml:space="preserve">أهل الكوفة </w:t>
      </w:r>
      <w:r>
        <w:rPr>
          <w:rStyle w:val="FootnoteReference"/>
        </w:rPr>
        <w:footnoteReference w:id="6947"/>
      </w:r>
      <w:r>
        <w:rPr>
          <w:rFonts w:ascii="Amiri" w:hAnsi="Amiri" w:eastAsia="Amiri" w:cs="Amiri"/>
          <w:lang w:bidi="ar-SA"/>
          <w:color w:val="111111"/>
          <w:sz w:val="28"/>
          <w:szCs w:val="28"/>
          <w:rtl/>
        </w:rPr>
        <w:t xml:space="preserve">وأكثرهم عدداً، قال </w:t>
      </w:r>
      <w:r>
        <w:rPr>
          <w:rStyle w:val="FootnoteReference"/>
        </w:rPr>
        <w:footnoteReference w:id="6948"/>
      </w:r>
      <w:r>
        <w:rPr>
          <w:rFonts w:ascii="Amiri" w:hAnsi="Amiri" w:eastAsia="Amiri" w:cs="Amiri"/>
          <w:lang w:bidi="ar-SA"/>
          <w:color w:val="111111"/>
          <w:sz w:val="28"/>
          <w:szCs w:val="28"/>
          <w:rtl/>
        </w:rPr>
        <w:t xml:space="preserve">: فزبره ابن زياد.</w:t>
      </w:r>
    </w:p>
    <w:p>
      <w:pPr>
        <w:pStyle w:val="BookText"/>
      </w:pPr>
      <w:r>
        <w:rPr>
          <w:rFonts w:ascii="Amiri" w:hAnsi="Amiri" w:eastAsia="Amiri" w:cs="Amiri"/>
          <w:lang w:bidi="ar-SA"/>
          <w:color w:val="111111"/>
          <w:sz w:val="28"/>
          <w:szCs w:val="28"/>
          <w:rtl/>
        </w:rPr>
        <w:t xml:space="preserve">الخوارزمي، مقتل الحسين، 1/ 213- 214/ مثله: محمّد بن أبي طالب، تسلية المجالس وزينة المجالس، 2/ 201</w:t>
      </w:r>
    </w:p>
    <w:p>
      <w:pPr>
        <w:pStyle w:val="BookText"/>
      </w:pPr>
      <w:r>
        <w:rPr>
          <w:rFonts w:ascii="Amiri" w:hAnsi="Amiri" w:eastAsia="Amiri" w:cs="Amiri"/>
          <w:lang w:bidi="ar-SA"/>
          <w:color w:val="111111"/>
          <w:sz w:val="28"/>
          <w:szCs w:val="28"/>
          <w:rtl/>
        </w:rPr>
        <w:t xml:space="preserve">وقام محمّد بن الأشعث، فكلّم ابن زياد في هاني وقال له </w:t>
      </w:r>
      <w:r>
        <w:rPr>
          <w:rStyle w:val="FootnoteReference"/>
        </w:rPr>
        <w:footnoteReference w:id="6949"/>
      </w:r>
      <w:r>
        <w:rPr>
          <w:rFonts w:ascii="Amiri" w:hAnsi="Amiri" w:eastAsia="Amiri" w:cs="Amiri"/>
          <w:lang w:bidi="ar-SA"/>
          <w:color w:val="111111"/>
          <w:sz w:val="28"/>
          <w:szCs w:val="28"/>
          <w:rtl/>
        </w:rPr>
        <w:t xml:space="preserve">: قد عرفت منزلته في </w:t>
      </w:r>
      <w:r>
        <w:rPr>
          <w:rStyle w:val="FootnoteReference"/>
        </w:rPr>
        <w:footnoteReference w:id="6950"/>
      </w:r>
      <w:r>
        <w:rPr>
          <w:rFonts w:ascii="Amiri" w:hAnsi="Amiri" w:eastAsia="Amiri" w:cs="Amiri"/>
          <w:lang w:bidi="ar-SA"/>
          <w:color w:val="111111"/>
          <w:sz w:val="28"/>
          <w:szCs w:val="28"/>
          <w:rtl/>
        </w:rPr>
        <w:t xml:space="preserve">المصر وبيته، وقد علم قومه أنِّي أنا وصاحبي سقناه إليك، فأنشدك اللَّه لمّا وهبته لي </w:t>
      </w:r>
      <w:r>
        <w:rPr>
          <w:rStyle w:val="FootnoteReference"/>
        </w:rPr>
        <w:footnoteReference w:id="6951"/>
      </w:r>
      <w:r>
        <w:rPr>
          <w:rFonts w:ascii="Amiri" w:hAnsi="Amiri" w:eastAsia="Amiri" w:cs="Amiri"/>
          <w:lang w:bidi="ar-SA"/>
          <w:color w:val="111111"/>
          <w:sz w:val="28"/>
          <w:szCs w:val="28"/>
          <w:rtl/>
        </w:rPr>
        <w:t xml:space="preserve">، فإنِّي أكره عداوة قومه، فوعده أن يفعل، </w:t>
      </w:r>
      <w:r>
        <w:rPr>
          <w:rStyle w:val="FootnoteReference"/>
        </w:rPr>
        <w:footnoteReference w:id="6952"/>
      </w:r>
      <w:r>
        <w:rPr>
          <w:rFonts w:ascii="Amiri" w:hAnsi="Amiri" w:eastAsia="Amiri" w:cs="Amiri"/>
          <w:lang w:bidi="ar-SA"/>
          <w:color w:val="111111"/>
          <w:sz w:val="28"/>
          <w:szCs w:val="28"/>
          <w:rtl/>
        </w:rPr>
        <w:t xml:space="preserve">فلمّا كان من مسلم ما كان </w:t>
      </w:r>
      <w:r>
        <w:rPr>
          <w:rStyle w:val="FootnoteReference"/>
        </w:rPr>
        <w:footnoteReference w:id="6953"/>
      </w:r>
      <w:r>
        <w:rPr>
          <w:rFonts w:ascii="IRNazanin" w:hAnsi="IRNazanin" w:eastAsia="IRNazanin" w:cs="IRNazanin"/>
          <w:lang w:bidi="fa-IR"/>
          <w:color w:val="111111"/>
          <w:sz w:val="28"/>
          <w:szCs w:val="28"/>
          <w:rtl/>
        </w:rPr>
        <w:t xml:space="preserve">بدا له </w:t>
      </w:r>
      <w:r>
        <w:rPr>
          <w:rStyle w:val="FootnoteReference"/>
        </w:rPr>
        <w:footnoteReference w:id="6954"/>
      </w:r>
      <w:r>
        <w:rPr>
          <w:rFonts w:ascii="Amiri" w:hAnsi="Amiri" w:eastAsia="Amiri" w:cs="Amiri"/>
          <w:lang w:bidi="ar-SA"/>
          <w:color w:val="111111"/>
          <w:sz w:val="28"/>
          <w:szCs w:val="28"/>
          <w:rtl/>
        </w:rPr>
        <w:t xml:space="preserve">فيه وأبى
</w:t>
      </w:r>
    </w:p>
    <w:p>
      <w:pPr>
        <w:sectPr>
          <w:footerReference w:type="default" r:id="rId1458"/>
          <w:footnotePr>
            <w:numStart w:val="1"/>
            <w:numRestart w:val="eachPage"/>
          </w:footnotePr>
          <w:pgSz w:orient="portrait" w:w="11905.511811023622" w:h="16837.79527559055"/>
          <w:pgMar w:top="1440" w:right="1440" w:bottom="1440" w:left="1440" w:header="720" w:footer="720" w:gutter="0"/>
          <w:cols w:num="1" w:space="720"/>
        </w:sectPr>
      </w:pPr>
    </w:p>
    <w:bookmarkStart w:id="356" w:name="pg19430_208421"/>
    <w:bookmarkEnd w:id="356"/>
    <w:p>
      <w:pPr>
        <w:pStyle w:val="BookText"/>
      </w:pPr>
      <w:r>
        <w:rPr>
          <w:rFonts w:ascii="Amiri" w:hAnsi="Amiri" w:eastAsia="Amiri" w:cs="Amiri"/>
          <w:lang w:bidi="ar-SA"/>
          <w:color w:val="111111"/>
          <w:sz w:val="28"/>
          <w:szCs w:val="28"/>
          <w:rtl/>
        </w:rPr>
        <w:t xml:space="preserve">أن يفي له بما قال. </w:t>
      </w:r>
      <w:r>
        <w:rPr>
          <w:rStyle w:val="FootnoteReference"/>
        </w:rPr>
        <w:footnoteReference w:id="6955"/>
      </w:r>
    </w:p>
    <w:p>
      <w:pPr>
        <w:pStyle w:val="BookText"/>
      </w:pPr>
      <w:r>
        <w:rPr>
          <w:rFonts w:ascii="Amiri" w:hAnsi="Amiri" w:eastAsia="Amiri" w:cs="Amiri"/>
          <w:lang w:bidi="ar-SA"/>
          <w:color w:val="111111"/>
          <w:sz w:val="28"/>
          <w:szCs w:val="28"/>
          <w:rtl/>
        </w:rPr>
        <w:t xml:space="preserve">عبيداللَّه دست رد بر سينه ابن اشعث نهاده و او را زجر كرد.</w:t>
      </w:r>
    </w:p>
    <w:p>
      <w:pPr>
        <w:pStyle w:val="BookText"/>
      </w:pPr>
      <w:r>
        <w:rPr>
          <w:rFonts w:ascii="Amiri" w:hAnsi="Amiri" w:eastAsia="Amiri" w:cs="Amiri"/>
          <w:lang w:bidi="ar-SA"/>
          <w:color w:val="111111"/>
          <w:sz w:val="28"/>
          <w:szCs w:val="28"/>
          <w:rtl/>
        </w:rPr>
        <w:t xml:space="preserve">ميرخواند، روضة الصفا، 3/ 133</w:t>
      </w:r>
    </w:p>
    <w:p>
      <w:pPr>
        <w:pStyle w:val="BookText"/>
      </w:pPr>
      <w:r>
        <w:rPr>
          <w:rFonts w:ascii="IRNazanin" w:hAnsi="IRNazanin" w:eastAsia="IRNazanin" w:cs="IRNazanin"/>
          <w:lang w:bidi="fa-IR"/>
          <w:color w:val="111111"/>
          <w:sz w:val="28"/>
          <w:szCs w:val="28"/>
          <w:rtl/>
        </w:rPr>
        <w:t xml:space="preserve">چون مسلم به رياض جنان انتقال نمود، ابن زياد هانى را طلب كرد و هر چند محمدبن اشعث و ديگران براى او شفاعت كردند، فايده نبخشيد و به قتل او فرمان داد.</w:t>
      </w:r>
    </w:p>
    <w:p>
      <w:pPr>
        <w:pStyle w:val="BookText"/>
      </w:pPr>
      <w:r>
        <w:rPr>
          <w:rFonts w:ascii="Amiri" w:hAnsi="Amiri" w:eastAsia="Amiri" w:cs="Amiri"/>
          <w:lang w:bidi="ar-SA"/>
          <w:color w:val="111111"/>
          <w:sz w:val="28"/>
          <w:szCs w:val="28"/>
          <w:rtl/>
        </w:rPr>
        <w:t xml:space="preserve">مجلسى، جلاء العيون،/ 622</w:t>
      </w:r>
    </w:p>
    <w:p>
      <w:pPr>
        <w:pStyle w:val="BookText"/>
      </w:pPr>
      <w:r>
        <w:rPr>
          <w:rFonts w:ascii="IRNazanin" w:hAnsi="IRNazanin" w:eastAsia="IRNazanin" w:cs="IRNazanin"/>
          <w:lang w:bidi="fa-IR"/>
          <w:color w:val="111111"/>
          <w:sz w:val="28"/>
          <w:szCs w:val="28"/>
          <w:rtl/>
        </w:rPr>
        <w:t xml:space="preserve">اين وقت ابن زياد به قتل هانى فرمان كرد. محمدبن اشعث برخاست و گفت: «ايها الامير! تو مكانت و منزلت هانى را در اين شهر، دانسته و قوم و قبيله او را شناخته اى، مرا مطمئن خاطر ساختى تا او را به نزد تو آوردم و روا ندارم كه مردم اين شهر با تو از در خصمى روند. او را به من بخش.»</w:t>
      </w:r>
    </w:p>
    <w:p>
      <w:pPr>
        <w:pStyle w:val="BookText"/>
      </w:pPr>
      <w:r>
        <w:rPr>
          <w:rFonts w:ascii="IRNazanin" w:hAnsi="IRNazanin" w:eastAsia="IRNazanin" w:cs="IRNazanin"/>
          <w:lang w:bidi="fa-IR"/>
          <w:color w:val="111111"/>
          <w:sz w:val="28"/>
          <w:szCs w:val="28"/>
          <w:rtl/>
        </w:rPr>
        <w:t xml:space="preserve">گفت: «روا باشد.»</w:t>
      </w:r>
    </w:p>
    <w:p>
      <w:pPr>
        <w:pStyle w:val="BookText"/>
      </w:pPr>
      <w:r>
        <w:rPr>
          <w:rFonts w:ascii="IRNazanin" w:hAnsi="IRNazanin" w:eastAsia="IRNazanin" w:cs="IRNazanin"/>
          <w:lang w:bidi="fa-IR"/>
          <w:color w:val="111111"/>
          <w:sz w:val="28"/>
          <w:szCs w:val="28"/>
          <w:rtl/>
        </w:rPr>
        <w:t xml:space="preserve">و در زمان پشيمان شد.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104</w:t>
      </w:r>
    </w:p>
    <w:p>
      <w:pPr>
        <w:pStyle w:val="BookText"/>
      </w:pPr>
      <w:r>
        <w:rPr>
          <w:rFonts w:ascii="IRNazanin" w:hAnsi="IRNazanin" w:eastAsia="IRNazanin" w:cs="IRNazanin"/>
          <w:lang w:bidi="fa-IR"/>
          <w:color w:val="111111"/>
          <w:sz w:val="28"/>
          <w:szCs w:val="28"/>
          <w:rtl/>
        </w:rPr>
        <w:t xml:space="preserve">شيخ مفيد گفته است كه: محمدبن اشعث نزد ابن زياد از هانى وساطت كرد و گفت: «تو مقام هانى را در اين شهر و خاندان او را در عشيره مى دانى و قوم او مى دانند كه من و رفيقم او را نزد تو آورديم. تو را به خدا او را به ما ببخش كه دشمنى ميان مردم شهر نيفتد.»</w:t>
      </w:r>
    </w:p>
    <w:p>
      <w:pPr>
        <w:pStyle w:val="BookText"/>
      </w:pPr>
      <w:r>
        <w:rPr>
          <w:rFonts w:ascii="IRNazanin" w:hAnsi="IRNazanin" w:eastAsia="IRNazanin" w:cs="IRNazanin"/>
          <w:lang w:bidi="fa-IR"/>
          <w:color w:val="111111"/>
          <w:sz w:val="28"/>
          <w:szCs w:val="28"/>
          <w:rtl/>
        </w:rPr>
        <w:t xml:space="preserve">به او وعده بخشش داد و پشيمان شد.</w:t>
      </w:r>
    </w:p>
    <w:p>
      <w:pPr>
        <w:pStyle w:val="BookText"/>
      </w:pPr>
      <w:r>
        <w:rPr>
          <w:rFonts w:ascii="Amiri" w:hAnsi="Amiri" w:eastAsia="Amiri" w:cs="Amiri"/>
          <w:lang w:bidi="ar-SA"/>
          <w:color w:val="111111"/>
          <w:sz w:val="28"/>
          <w:szCs w:val="28"/>
          <w:rtl/>
        </w:rPr>
        <w:t xml:space="preserve">كمره اى، ترجمه نفس المهموم،/ 50</w:t>
      </w:r>
    </w:p>
    <w:p>
      <w:pPr>
        <w:pStyle w:val="BookText"/>
      </w:pPr>
      <w:r>
        <w:rPr>
          <w:rFonts w:ascii="Amiri" w:hAnsi="Amiri" w:eastAsia="Amiri" w:cs="Amiri"/>
          <w:lang w:bidi="ar-SA"/>
          <w:color w:val="111111"/>
          <w:sz w:val="28"/>
          <w:szCs w:val="28"/>
          <w:rtl/>
        </w:rPr>
        <w:t xml:space="preserve">ابن الأثير، الكامل، 3/ 274/ مثله: النّويري، نهاية الإرب،/ 403</w:t>
      </w:r>
    </w:p>
    <w:p>
      <w:pPr>
        <w:pStyle w:val="Heading3"/>
      </w:pPr>
      <w:bookmarkStart w:id="1072" w:name="_Toc705"/>
      <w:r>
        <w:t>استشهاده وصلبه</w:t>
      </w:r>
      <w:bookmarkEnd w:id="1072"/>
    </w:p>
    <w:p>
      <w:pPr>
        <w:pStyle w:val="BookText"/>
      </w:pPr>
      <w:r>
        <w:rPr>
          <w:rFonts w:ascii="Amiri" w:hAnsi="Amiri" w:eastAsia="Amiri" w:cs="Amiri"/>
          <w:lang w:bidi="ar-SA"/>
          <w:color w:val="111111"/>
          <w:sz w:val="28"/>
          <w:szCs w:val="28"/>
          <w:rtl/>
        </w:rPr>
        <w:t xml:space="preserve">قتله عبيداللَّه بن زياد.</w:t>
      </w:r>
    </w:p>
    <w:p>
      <w:pPr>
        <w:pStyle w:val="BookText"/>
      </w:pPr>
      <w:r>
        <w:rPr>
          <w:rFonts w:ascii="Amiri" w:hAnsi="Amiri" w:eastAsia="Amiri" w:cs="Amiri"/>
          <w:lang w:bidi="ar-SA"/>
          <w:color w:val="111111"/>
          <w:sz w:val="28"/>
          <w:szCs w:val="28"/>
          <w:rtl/>
        </w:rPr>
        <w:t xml:space="preserve">الرّسّان، تسمية من قتل،/ 156/ عنه: الشّجري، الأمالي، 1/ 173؛ مثله المحلّي، الحدائق الورديّة، 2/ 122؛ الحائري، ذخيرة الدّارين، 1/ 277؛ الزّنجاني، وسيلة الدّارين،/ 204</w:t>
      </w:r>
    </w:p>
    <w:p>
      <w:pPr>
        <w:pStyle w:val="BookText"/>
      </w:pPr>
      <w:r>
        <w:rPr>
          <w:rFonts w:ascii="Amiri" w:hAnsi="Amiri" w:eastAsia="Amiri" w:cs="Amiri"/>
          <w:lang w:bidi="ar-SA"/>
          <w:color w:val="111111"/>
          <w:sz w:val="28"/>
          <w:szCs w:val="28"/>
          <w:rtl/>
        </w:rPr>
        <w:t xml:space="preserve">فأخذ عبيداللَّه بن زياد مسلم بن عقيل وهاني بن عروة، فقتلهما جميعاً.</w:t>
      </w:r>
    </w:p>
    <w:p>
      <w:pPr>
        <w:pStyle w:val="BookText"/>
      </w:pPr>
      <w:r>
        <w:rPr>
          <w:rFonts w:ascii="IRNazanin" w:hAnsi="IRNazanin" w:eastAsia="IRNazanin" w:cs="IRNazanin"/>
          <w:lang w:bidi="fa-IR"/>
          <w:color w:val="111111"/>
          <w:sz w:val="28"/>
          <w:szCs w:val="28"/>
          <w:rtl/>
        </w:rPr>
        <w:t xml:space="preserve">ابن سعد، الطّبقات، 4- 1/ 29</w:t>
      </w:r>
    </w:p>
    <w:p>
      <w:pPr>
        <w:pStyle w:val="BookText"/>
      </w:pPr>
      <w:r>
        <w:rPr>
          <w:rFonts w:ascii="Amiri" w:hAnsi="Amiri" w:eastAsia="Amiri" w:cs="Amiri"/>
          <w:lang w:bidi="ar-SA"/>
          <w:color w:val="111111"/>
          <w:sz w:val="28"/>
          <w:szCs w:val="28"/>
          <w:rtl/>
        </w:rPr>
        <w:t xml:space="preserve">وصلب عبيداللَّه بن مرجانة (هاني) بن عروة المراديّ بسوق الكوفة.</w:t>
      </w:r>
    </w:p>
    <w:p>
      <w:pPr>
        <w:pStyle w:val="BookText"/>
      </w:pPr>
      <w:r>
        <w:rPr>
          <w:rFonts w:ascii="Amiri" w:hAnsi="Amiri" w:eastAsia="Amiri" w:cs="Amiri"/>
          <w:lang w:bidi="ar-SA"/>
          <w:color w:val="111111"/>
          <w:sz w:val="28"/>
          <w:szCs w:val="28"/>
          <w:rtl/>
        </w:rPr>
        <w:t xml:space="preserve">محمّد بن حبيب، المحبّر،/ 480</w:t>
      </w:r>
    </w:p>
    <w:p>
      <w:pPr>
        <w:pStyle w:val="BookText"/>
      </w:pPr>
      <w:r>
        <w:rPr>
          <w:rFonts w:ascii="Amiri" w:hAnsi="Amiri" w:eastAsia="Amiri" w:cs="Amiri"/>
          <w:lang w:bidi="ar-SA"/>
          <w:color w:val="111111"/>
          <w:sz w:val="28"/>
          <w:szCs w:val="28"/>
          <w:rtl/>
        </w:rPr>
        <w:t xml:space="preserve">ثمّ قدّمه، فضرب عنقه.
</w:t>
      </w:r>
    </w:p>
    <w:p>
      <w:pPr>
        <w:sectPr>
          <w:footerReference w:type="default" r:id="rId1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قتيبة، الإمامة والسّياسة، 2/ 5/ مثله البيهقي، المحاسن والمساوئ،/ 51؛ ابن عبد ربّه، العقد الفريد، 4/ 378؛ الباعوني، جواهر المطالب، 2/ 267</w:t>
      </w:r>
    </w:p>
    <w:p>
      <w:pPr>
        <w:pStyle w:val="BookText"/>
      </w:pPr>
      <w:r>
        <w:rPr>
          <w:rFonts w:ascii="Amiri" w:hAnsi="Amiri" w:eastAsia="Amiri" w:cs="Amiri"/>
          <w:lang w:bidi="ar-SA"/>
          <w:color w:val="111111"/>
          <w:sz w:val="28"/>
          <w:szCs w:val="28"/>
          <w:rtl/>
        </w:rPr>
        <w:t xml:space="preserve">ثمّ أمر، فكُتّف، فضربت عنقه.</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224</w:t>
      </w:r>
    </w:p>
    <w:p>
      <w:pPr>
        <w:pStyle w:val="BookText"/>
      </w:pPr>
      <w:r>
        <w:rPr>
          <w:rFonts w:ascii="Amiri" w:hAnsi="Amiri" w:eastAsia="Amiri" w:cs="Amiri"/>
          <w:lang w:bidi="ar-SA"/>
          <w:color w:val="111111"/>
          <w:sz w:val="28"/>
          <w:szCs w:val="28"/>
          <w:rtl/>
        </w:rPr>
        <w:t xml:space="preserve">فأمر به، فأخرج من محبسه إلى السّوق وهو مكشوف الرّأس، يقول: وا مذحجاه ولا مذحج [لي] اليوم!!</w:t>
      </w:r>
    </w:p>
    <w:p>
      <w:pPr>
        <w:pStyle w:val="BookText"/>
      </w:pPr>
      <w:r>
        <w:rPr>
          <w:rFonts w:ascii="Amiri" w:hAnsi="Amiri" w:eastAsia="Amiri" w:cs="Amiri"/>
          <w:lang w:bidi="ar-SA"/>
          <w:color w:val="111111"/>
          <w:sz w:val="28"/>
          <w:szCs w:val="28"/>
          <w:rtl/>
        </w:rPr>
        <w:t xml:space="preserve">فضرب عنقه مولى لعبيداللَّه بن زياد؛ تركيّ، يقال له: رُشَيد.</w:t>
      </w:r>
    </w:p>
    <w:p>
      <w:pPr>
        <w:pStyle w:val="BookText"/>
      </w:pPr>
      <w:r>
        <w:rPr>
          <w:rFonts w:ascii="Amiri" w:hAnsi="Amiri" w:eastAsia="Amiri" w:cs="Amiri"/>
          <w:lang w:bidi="ar-SA"/>
          <w:color w:val="111111"/>
          <w:sz w:val="28"/>
          <w:szCs w:val="28"/>
          <w:rtl/>
        </w:rPr>
        <w:t xml:space="preserve">فأمر مكانه، فضرب رأسه، ثمّ رمى به إلى النّاس.</w:t>
      </w:r>
    </w:p>
    <w:p>
      <w:pPr>
        <w:pStyle w:val="BookText"/>
      </w:pPr>
      <w:r>
        <w:rPr>
          <w:rFonts w:ascii="Amiri" w:hAnsi="Amiri" w:eastAsia="Amiri" w:cs="Amiri"/>
          <w:lang w:bidi="ar-SA"/>
          <w:color w:val="111111"/>
          <w:sz w:val="28"/>
          <w:szCs w:val="28"/>
          <w:rtl/>
        </w:rPr>
        <w:t xml:space="preserve">البلاذري، جمل من أنساب الأشراف، 2/ 340، 343، أنساب الأشراف، 2/ 83، 86</w:t>
      </w:r>
    </w:p>
    <w:p>
      <w:pPr>
        <w:pStyle w:val="BookText"/>
      </w:pPr>
      <w:r>
        <w:rPr>
          <w:rFonts w:ascii="Amiri" w:hAnsi="Amiri" w:eastAsia="Amiri" w:cs="Amiri"/>
          <w:lang w:bidi="ar-SA"/>
          <w:color w:val="111111"/>
          <w:sz w:val="28"/>
          <w:szCs w:val="28"/>
          <w:rtl/>
        </w:rPr>
        <w:t xml:space="preserve">فلمّا علم ابن زياد أ نّهم قد انصرفوا، أمر بهاني، فاتي به السّوق، فضُربت عنقه هناك.</w:t>
      </w:r>
    </w:p>
    <w:p>
      <w:pPr>
        <w:pStyle w:val="BookText"/>
      </w:pPr>
      <w:r>
        <w:rPr>
          <w:rFonts w:ascii="Amiri" w:hAnsi="Amiri" w:eastAsia="Amiri" w:cs="Amiri"/>
          <w:lang w:bidi="ar-SA"/>
          <w:color w:val="111111"/>
          <w:sz w:val="28"/>
          <w:szCs w:val="28"/>
          <w:rtl/>
        </w:rPr>
        <w:t xml:space="preserve">الدّينوري، الأخبار الطّوال،/ 238</w:t>
      </w:r>
    </w:p>
    <w:p>
      <w:pPr>
        <w:pStyle w:val="BookText"/>
      </w:pPr>
      <w:r>
        <w:rPr>
          <w:rFonts w:ascii="Amiri" w:hAnsi="Amiri" w:eastAsia="Amiri" w:cs="Amiri"/>
          <w:lang w:bidi="ar-SA"/>
          <w:color w:val="111111"/>
          <w:sz w:val="28"/>
          <w:szCs w:val="28"/>
          <w:rtl/>
        </w:rPr>
        <w:t xml:space="preserve">وأمر بهاني، فسُحب إلى الكُناسة، فصُلب هنالك. </w:t>
      </w:r>
      <w:r>
        <w:rPr>
          <w:rStyle w:val="FootnoteReference"/>
        </w:rPr>
        <w:footnoteReference w:id="6956"/>
      </w:r>
    </w:p>
    <w:p>
      <w:pPr>
        <w:pStyle w:val="BookText"/>
      </w:pPr>
      <w:r>
        <w:rPr>
          <w:rFonts w:ascii="IRNazanin" w:hAnsi="IRNazanin" w:eastAsia="IRNazanin" w:cs="IRNazanin"/>
          <w:lang w:bidi="fa-IR"/>
          <w:color w:val="111111"/>
          <w:sz w:val="28"/>
          <w:szCs w:val="28"/>
          <w:rtl/>
        </w:rPr>
        <w:t xml:space="preserve">پاينده، ترجمه تاريخ طبرى، 7/ 2921</w:t>
      </w:r>
    </w:p>
    <w:p>
      <w:pPr>
        <w:pStyle w:val="BookText"/>
      </w:pPr>
      <w:r>
        <w:rPr>
          <w:rFonts w:ascii="Amiri" w:hAnsi="Amiri" w:eastAsia="Amiri" w:cs="Amiri"/>
          <w:lang w:bidi="ar-SA"/>
          <w:color w:val="111111"/>
          <w:sz w:val="28"/>
          <w:szCs w:val="28"/>
          <w:rtl/>
        </w:rPr>
        <w:t xml:space="preserve">الطّبريّ، التّاريخ، 5/ 350/ عنه: القمّي، نفس المهموم،/ 118؛ مثله الشّجري، الأمالي، 1/ 191؛ المزّيّ، تهذيب الكمال، 7/ 427؛ ابن حجر، تهذيب التّهذيب، 2/ 352</w:t>
      </w:r>
    </w:p>
    <w:p>
      <w:pPr>
        <w:pStyle w:val="BookText"/>
      </w:pPr>
      <w:r>
        <w:rPr>
          <w:rFonts w:ascii="Amiri" w:hAnsi="Amiri" w:eastAsia="Amiri" w:cs="Amiri"/>
          <w:lang w:bidi="ar-SA"/>
          <w:color w:val="111111"/>
          <w:sz w:val="28"/>
          <w:szCs w:val="28"/>
          <w:rtl/>
        </w:rPr>
        <w:t xml:space="preserve">قال: فأمر بهاني بن عروة حين قُتل مسلم بن عقيل، فقال: أخرجوه إلى السّوق فاضربوا عنقه، قال: فاخرج بهاني حتّى انتهى إلى </w:t>
      </w:r>
      <w:r>
        <w:rPr>
          <w:rStyle w:val="FootnoteReference"/>
        </w:rPr>
        <w:footnoteReference w:id="6957"/>
      </w:r>
      <w:r>
        <w:rPr>
          <w:rFonts w:ascii="Amiri" w:hAnsi="Amiri" w:eastAsia="Amiri" w:cs="Amiri"/>
          <w:lang w:bidi="ar-SA"/>
          <w:color w:val="111111"/>
          <w:sz w:val="28"/>
          <w:szCs w:val="28"/>
          <w:rtl/>
        </w:rPr>
        <w:t xml:space="preserve">مكان من السّوق كان </w:t>
      </w:r>
      <w:r>
        <w:rPr>
          <w:rStyle w:val="FootnoteReference"/>
        </w:rPr>
        <w:footnoteReference w:id="6958"/>
      </w:r>
      <w:r>
        <w:rPr>
          <w:rFonts w:ascii="Amiri" w:hAnsi="Amiri" w:eastAsia="Amiri" w:cs="Amiri"/>
          <w:lang w:bidi="ar-SA"/>
          <w:color w:val="111111"/>
          <w:sz w:val="28"/>
          <w:szCs w:val="28"/>
          <w:rtl/>
        </w:rPr>
        <w:t xml:space="preserve">يُباع فيه الغنم وهو مكتوف، فجعل يقول </w:t>
      </w:r>
      <w:r>
        <w:rPr>
          <w:rStyle w:val="FootnoteReference"/>
        </w:rPr>
        <w:footnoteReference w:id="6959"/>
      </w:r>
      <w:r>
        <w:rPr>
          <w:rFonts w:ascii="Amiri" w:hAnsi="Amiri" w:eastAsia="Amiri" w:cs="Amiri"/>
          <w:lang w:bidi="ar-SA"/>
          <w:color w:val="111111"/>
          <w:sz w:val="28"/>
          <w:szCs w:val="28"/>
          <w:rtl/>
        </w:rPr>
        <w:t xml:space="preserve">: وا مذحجاه! ولا مذحج لي اليوم! وا مذحجاه؛ وأين
</w:t>
      </w:r>
    </w:p>
    <w:p>
      <w:pPr>
        <w:sectPr>
          <w:footerReference w:type="default" r:id="rId1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مذحج؟! فلمّا رأى أنّ أحداً لا ينصره، جذَبَ يده فنزعها من الكتاف، ثمّ قال: أما من عصاً أو سكّين أو حجر أو عظم </w:t>
      </w:r>
      <w:r>
        <w:rPr>
          <w:rStyle w:val="FootnoteReference"/>
        </w:rPr>
        <w:footnoteReference w:id="6960"/>
      </w:r>
      <w:r>
        <w:rPr>
          <w:rFonts w:ascii="Amiri" w:hAnsi="Amiri" w:eastAsia="Amiri" w:cs="Amiri"/>
          <w:lang w:bidi="ar-SA"/>
          <w:color w:val="111111"/>
          <w:sz w:val="28"/>
          <w:szCs w:val="28"/>
          <w:rtl/>
        </w:rPr>
        <w:t xml:space="preserve">يُجاحش به </w:t>
      </w:r>
      <w:r>
        <w:rPr>
          <w:rStyle w:val="FootnoteReference"/>
        </w:rPr>
        <w:footnoteReference w:id="6961"/>
      </w:r>
      <w:r>
        <w:rPr>
          <w:rFonts w:ascii="IRNazanin" w:hAnsi="IRNazanin" w:eastAsia="IRNazanin" w:cs="IRNazanin"/>
          <w:lang w:bidi="fa-IR"/>
          <w:color w:val="111111"/>
          <w:sz w:val="28"/>
          <w:szCs w:val="28"/>
          <w:rtl/>
        </w:rPr>
        <w:t xml:space="preserve">رجل عن نفسه؟!</w:t>
      </w:r>
    </w:p>
    <w:p>
      <w:pPr>
        <w:pStyle w:val="BookText"/>
      </w:pPr>
      <w:r>
        <w:rPr>
          <w:rFonts w:ascii="IRNazanin" w:hAnsi="IRNazanin" w:eastAsia="IRNazanin" w:cs="IRNazanin"/>
          <w:lang w:bidi="fa-IR"/>
          <w:color w:val="111111"/>
          <w:sz w:val="28"/>
          <w:szCs w:val="28"/>
          <w:rtl/>
        </w:rPr>
        <w:t xml:space="preserve">قال: ووثبوا </w:t>
      </w:r>
      <w:r>
        <w:rPr>
          <w:rStyle w:val="FootnoteReference"/>
        </w:rPr>
        <w:footnoteReference w:id="6962"/>
      </w:r>
      <w:r>
        <w:rPr>
          <w:rFonts w:ascii="Amiri" w:hAnsi="Amiri" w:eastAsia="Amiri" w:cs="Amiri"/>
          <w:lang w:bidi="ar-SA"/>
          <w:color w:val="111111"/>
          <w:sz w:val="28"/>
          <w:szCs w:val="28"/>
          <w:rtl/>
        </w:rPr>
        <w:t xml:space="preserve">إليه فشدّوه وثاقاً </w:t>
      </w:r>
      <w:r>
        <w:rPr>
          <w:rStyle w:val="FootnoteReference"/>
        </w:rPr>
        <w:footnoteReference w:id="6963"/>
      </w:r>
      <w:r>
        <w:rPr>
          <w:rFonts w:ascii="Amiri" w:hAnsi="Amiri" w:eastAsia="Amiri" w:cs="Amiri"/>
          <w:lang w:bidi="ar-SA"/>
          <w:color w:val="111111"/>
          <w:sz w:val="28"/>
          <w:szCs w:val="28"/>
          <w:rtl/>
        </w:rPr>
        <w:t xml:space="preserve">، ثمّ قيل له: امدد عنقك، فقال: ما أنا بها مجدٍ </w:t>
      </w:r>
      <w:r>
        <w:rPr>
          <w:rStyle w:val="FootnoteReference"/>
        </w:rPr>
        <w:footnoteReference w:id="6964"/>
      </w:r>
      <w:r>
        <w:rPr>
          <w:rFonts w:ascii="Amiri" w:hAnsi="Amiri" w:eastAsia="Amiri" w:cs="Amiri"/>
          <w:lang w:bidi="ar-SA"/>
          <w:color w:val="111111"/>
          <w:sz w:val="28"/>
          <w:szCs w:val="28"/>
          <w:rtl/>
        </w:rPr>
        <w:t xml:space="preserve">سخيّ، وما أنا بمعينكم على نفسي.</w:t>
      </w:r>
    </w:p>
    <w:p>
      <w:pPr>
        <w:pStyle w:val="BookText"/>
      </w:pPr>
      <w:r>
        <w:rPr>
          <w:rFonts w:ascii="Amiri" w:hAnsi="Amiri" w:eastAsia="Amiri" w:cs="Amiri"/>
          <w:lang w:bidi="ar-SA"/>
          <w:color w:val="111111"/>
          <w:sz w:val="28"/>
          <w:szCs w:val="28"/>
          <w:rtl/>
        </w:rPr>
        <w:t xml:space="preserve">قال: فضربه مولىً لعبيداللَّه بن زياد- تركيّ يقال له رشيد- بالسّيف، فلم يصنع سيفه </w:t>
      </w:r>
      <w:r>
        <w:rPr>
          <w:rStyle w:val="FootnoteReference"/>
        </w:rPr>
        <w:footnoteReference w:id="6965"/>
      </w:r>
      <w:r>
        <w:rPr>
          <w:rFonts w:ascii="Amiri" w:hAnsi="Amiri" w:eastAsia="Amiri" w:cs="Amiri"/>
          <w:lang w:bidi="ar-SA"/>
          <w:color w:val="111111"/>
          <w:sz w:val="28"/>
          <w:szCs w:val="28"/>
          <w:rtl/>
        </w:rPr>
        <w:t xml:space="preserve">شيئاً، فقال هاني: إلى اللَّه المعاد! اللَّهمّ إلى رحمتك ورضوانك! ثمّ ضربه أخرى فقتله. </w:t>
      </w:r>
      <w:r>
        <w:rPr>
          <w:rStyle w:val="FootnoteReference"/>
        </w:rPr>
        <w:footnoteReference w:id="6966"/>
      </w:r>
    </w:p>
    <w:p>
      <w:pPr>
        <w:pStyle w:val="BookText"/>
      </w:pPr>
      <w:r>
        <w:rPr>
          <w:rFonts w:ascii="IRNazanin" w:hAnsi="IRNazanin" w:eastAsia="IRNazanin" w:cs="IRNazanin"/>
          <w:lang w:bidi="fa-IR"/>
          <w:color w:val="111111"/>
          <w:sz w:val="28"/>
          <w:szCs w:val="28"/>
          <w:rtl/>
        </w:rPr>
        <w:t xml:space="preserve">گويد: هانى را به بازار بردند؛ جايى كه گوسفند مى فروختند. دست هايش بسته بود و مى گفت: «واى مذحج! كه مذحج ندارم، واى مذحج! مذحج كجاست؟»</w:t>
      </w:r>
    </w:p>
    <w:p>
      <w:pPr>
        <w:pStyle w:val="BookText"/>
      </w:pPr>
      <w:r>
        <w:rPr>
          <w:rFonts w:ascii="IRNazanin" w:hAnsi="IRNazanin" w:eastAsia="IRNazanin" w:cs="IRNazanin"/>
          <w:lang w:bidi="fa-IR"/>
          <w:color w:val="111111"/>
          <w:sz w:val="28"/>
          <w:szCs w:val="28"/>
          <w:rtl/>
        </w:rPr>
        <w:t xml:space="preserve">و چون ديد كه كس يارى او نمى كند، دست خويش را كشيد و از بند درآورد و گفت: «عصا يا كارد يا سنگ يا استخوانى نيست كه يكى با آن از جان خويش دفاع كند.»</w:t>
      </w:r>
    </w:p>
    <w:p>
      <w:pPr>
        <w:pStyle w:val="BookText"/>
      </w:pPr>
      <w:r>
        <w:rPr>
          <w:rFonts w:ascii="IRNazanin" w:hAnsi="IRNazanin" w:eastAsia="IRNazanin" w:cs="IRNazanin"/>
          <w:lang w:bidi="fa-IR"/>
          <w:color w:val="111111"/>
          <w:sz w:val="28"/>
          <w:szCs w:val="28"/>
          <w:rtl/>
        </w:rPr>
        <w:t xml:space="preserve">گويد: به طرف وى جستند و او را محكم ببستند. آن گاه گفتند: «گردنت را پيش بيار.»</w:t>
      </w:r>
    </w:p>
    <w:p>
      <w:pPr>
        <w:pStyle w:val="BookText"/>
      </w:pPr>
      <w:r>
        <w:rPr>
          <w:rFonts w:ascii="IRNazanin" w:hAnsi="IRNazanin" w:eastAsia="IRNazanin" w:cs="IRNazanin"/>
          <w:lang w:bidi="fa-IR"/>
          <w:color w:val="111111"/>
          <w:sz w:val="28"/>
          <w:szCs w:val="28"/>
          <w:rtl/>
        </w:rPr>
        <w:t xml:space="preserve">گفت: «چنين بخشنده و سخاوتمند نيستم و شما را بر ضد خودم كمك نمى كنم.»</w:t>
      </w:r>
    </w:p>
    <w:p>
      <w:pPr>
        <w:pStyle w:val="BookText"/>
      </w:pPr>
      <w:r>
        <w:rPr>
          <w:rFonts w:ascii="IRNazanin" w:hAnsi="IRNazanin" w:eastAsia="IRNazanin" w:cs="IRNazanin"/>
          <w:lang w:bidi="fa-IR"/>
          <w:color w:val="111111"/>
          <w:sz w:val="28"/>
          <w:szCs w:val="28"/>
          <w:rtl/>
        </w:rPr>
        <w:t xml:space="preserve">گويد: غلام ترك ابن زياد، به نام رشيد، وى را با شمشير بزد كه شمشير او كارى نساخت.</w:t>
      </w:r>
    </w:p>
    <w:p>
      <w:pPr>
        <w:pStyle w:val="BookText"/>
      </w:pPr>
      <w:r>
        <w:rPr>
          <w:rFonts w:ascii="IRNazanin" w:hAnsi="IRNazanin" w:eastAsia="IRNazanin" w:cs="IRNazanin"/>
          <w:lang w:bidi="fa-IR"/>
          <w:color w:val="111111"/>
          <w:sz w:val="28"/>
          <w:szCs w:val="28"/>
          <w:rtl/>
        </w:rPr>
        <w:t xml:space="preserve">هانى گفت: «بازگشت سوى خداست. خدايا به سوى رحمت و رضاى تو!»</w:t>
      </w:r>
    </w:p>
    <w:p>
      <w:pPr>
        <w:pStyle w:val="BookText"/>
      </w:pPr>
      <w:r>
        <w:rPr>
          <w:rFonts w:ascii="IRNazanin" w:hAnsi="IRNazanin" w:eastAsia="IRNazanin" w:cs="IRNazanin"/>
          <w:lang w:bidi="fa-IR"/>
          <w:color w:val="111111"/>
          <w:sz w:val="28"/>
          <w:szCs w:val="28"/>
          <w:rtl/>
        </w:rPr>
        <w:t xml:space="preserve">آن گاه غلام ترك ضربت ديگر بزد و او را بكشت.</w:t>
      </w:r>
    </w:p>
    <w:p>
      <w:pPr>
        <w:pStyle w:val="BookText"/>
      </w:pPr>
      <w:r>
        <w:rPr>
          <w:rFonts w:ascii="IRNazanin" w:hAnsi="IRNazanin" w:eastAsia="IRNazanin" w:cs="IRNazanin"/>
          <w:lang w:bidi="fa-IR"/>
          <w:color w:val="111111"/>
          <w:sz w:val="28"/>
          <w:szCs w:val="28"/>
          <w:rtl/>
        </w:rPr>
        <w:t xml:space="preserve">پاينده، ترجمه تاريخ طبرى، 7/ 2960</w:t>
      </w:r>
    </w:p>
    <w:p>
      <w:pPr>
        <w:pStyle w:val="BookText"/>
      </w:pPr>
      <w:r>
        <w:rPr>
          <w:rFonts w:ascii="Amiri" w:hAnsi="Amiri" w:eastAsia="Amiri" w:cs="Amiri"/>
          <w:lang w:bidi="ar-SA"/>
          <w:color w:val="111111"/>
          <w:sz w:val="28"/>
          <w:szCs w:val="28"/>
          <w:rtl/>
        </w:rPr>
        <w:t xml:space="preserve">الطّبريّ، التّاريخ، 5/ 378- 379/ عنه: المقرّم، مقتل الحسين عليه السلام،/ 190</w:t>
      </w:r>
    </w:p>
    <w:p>
      <w:pPr>
        <w:pStyle w:val="BookText"/>
      </w:pPr>
      <w:r>
        <w:rPr>
          <w:rFonts w:ascii="Amiri" w:hAnsi="Amiri" w:eastAsia="Amiri" w:cs="Amiri"/>
          <w:lang w:bidi="ar-SA"/>
          <w:color w:val="111111"/>
          <w:sz w:val="28"/>
          <w:szCs w:val="28"/>
          <w:rtl/>
        </w:rPr>
        <w:t xml:space="preserve">حدّثني الحسين بن نصر: [...] وأمر، فكُتّف، ثمّ ضرب عنقه. </w:t>
      </w:r>
      <w:r>
        <w:rPr>
          <w:rStyle w:val="FootnoteReference"/>
        </w:rPr>
        <w:footnoteReference w:id="6967"/>
      </w:r>
    </w:p>
    <w:p>
      <w:pPr>
        <w:pStyle w:val="BookText"/>
      </w:pPr>
      <w:r>
        <w:rPr>
          <w:rFonts w:ascii="IRNazanin" w:hAnsi="IRNazanin" w:eastAsia="IRNazanin" w:cs="IRNazanin"/>
          <w:lang w:bidi="fa-IR"/>
          <w:color w:val="111111"/>
          <w:sz w:val="28"/>
          <w:szCs w:val="28"/>
          <w:rtl/>
        </w:rPr>
        <w:t xml:space="preserve">پاينده، ترجمه تاريخ طبرى، 7/ 2977</w:t>
      </w:r>
    </w:p>
    <w:p>
      <w:pPr>
        <w:pStyle w:val="BookText"/>
      </w:pPr>
      <w:r>
        <w:rPr>
          <w:rFonts w:ascii="Amiri" w:hAnsi="Amiri" w:eastAsia="Amiri" w:cs="Amiri"/>
          <w:lang w:bidi="ar-SA"/>
          <w:color w:val="111111"/>
          <w:sz w:val="28"/>
          <w:szCs w:val="28"/>
          <w:rtl/>
        </w:rPr>
        <w:t xml:space="preserve">الطّبريّ، التّاريخ، 5/ 391
</w:t>
      </w:r>
    </w:p>
    <w:p>
      <w:pPr>
        <w:sectPr>
          <w:footerReference w:type="default" r:id="rId1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بهاني بن عروة، فأخرج </w:t>
      </w:r>
      <w:r>
        <w:rPr>
          <w:rStyle w:val="FootnoteReference"/>
        </w:rPr>
        <w:footnoteReference w:id="6968"/>
      </w:r>
      <w:r>
        <w:rPr>
          <w:rFonts w:ascii="Amiri" w:hAnsi="Amiri" w:eastAsia="Amiri" w:cs="Amiri"/>
          <w:lang w:bidi="ar-SA"/>
          <w:color w:val="111111"/>
          <w:sz w:val="28"/>
          <w:szCs w:val="28"/>
          <w:rtl/>
        </w:rPr>
        <w:t xml:space="preserve">إلى السّوق إلى موضع يباع فيه الغنم وهو مكتوف.</w:t>
      </w:r>
    </w:p>
    <w:p>
      <w:pPr>
        <w:pStyle w:val="BookText"/>
      </w:pPr>
      <w:r>
        <w:rPr>
          <w:rFonts w:ascii="Amiri" w:hAnsi="Amiri" w:eastAsia="Amiri" w:cs="Amiri"/>
          <w:lang w:bidi="ar-SA"/>
          <w:color w:val="111111"/>
          <w:sz w:val="28"/>
          <w:szCs w:val="28"/>
          <w:rtl/>
        </w:rPr>
        <w:t xml:space="preserve">قال: وعلم أ نّه مقتول، فجعل يقول: وا مذحجاه! وا عشيرتاه! ثمّ أخرج يده من الكتاف وقال: أما من شي ء فأدفع به عن نفسي؟ قال: فصكوه، ثمّ أوثقوه كتافاً، فقالوا: امدُد عنقك! فقال: لا واللَّه ما كنت الّذي أعينكم على نفسي. </w:t>
      </w:r>
      <w:r>
        <w:rPr>
          <w:rStyle w:val="FootnoteReference"/>
        </w:rPr>
        <w:footnoteReference w:id="6969"/>
      </w:r>
      <w:r>
        <w:rPr>
          <w:rFonts w:ascii="Amiri" w:hAnsi="Amiri" w:eastAsia="Amiri" w:cs="Amiri"/>
          <w:lang w:bidi="ar-SA"/>
          <w:color w:val="111111"/>
          <w:sz w:val="28"/>
          <w:szCs w:val="28"/>
          <w:rtl/>
        </w:rPr>
        <w:t xml:space="preserve">فتقدّم إليه غلام </w:t>
      </w:r>
      <w:r>
        <w:rPr>
          <w:rStyle w:val="FootnoteReference"/>
        </w:rPr>
        <w:footnoteReference w:id="6970"/>
      </w:r>
      <w:r>
        <w:rPr>
          <w:rFonts w:ascii="Amiri" w:hAnsi="Amiri" w:eastAsia="Amiri" w:cs="Amiri"/>
          <w:lang w:bidi="ar-SA"/>
          <w:color w:val="111111"/>
          <w:sz w:val="28"/>
          <w:szCs w:val="28"/>
          <w:rtl/>
        </w:rPr>
        <w:t xml:space="preserve">لعبيداللَّه بن زياد يقال له رُشَيد، فضربه بالسّيف </w:t>
      </w:r>
      <w:r>
        <w:rPr>
          <w:rStyle w:val="FootnoteReference"/>
        </w:rPr>
        <w:footnoteReference w:id="6971"/>
      </w:r>
      <w:r>
        <w:rPr>
          <w:rFonts w:ascii="Amiri" w:hAnsi="Amiri" w:eastAsia="Amiri" w:cs="Amiri"/>
          <w:lang w:bidi="ar-SA"/>
          <w:color w:val="111111"/>
          <w:sz w:val="28"/>
          <w:szCs w:val="28"/>
          <w:rtl/>
        </w:rPr>
        <w:t xml:space="preserve">، فلم يصنع شيئاً. فقال هاني: إلى اللَّه المعاد، اللَّهمّ! إلى رحمتك ورضوانك، اللّهمّ اجعل هذا اليوم كفّارة لذنوبي! فإنِّي إنّما تعصّبت لابن بنت نبيّك محمّد (صلي الله عليه و آله) . فتقدّم رُشَيد وضربه ضربة أخرى، فقتله </w:t>
      </w:r>
      <w:r>
        <w:rPr>
          <w:rStyle w:val="FootnoteReference"/>
        </w:rPr>
        <w:footnoteReference w:id="6972"/>
      </w:r>
      <w:r>
        <w:rPr>
          <w:rFonts w:ascii="Amiri" w:hAnsi="Amiri" w:eastAsia="Amiri" w:cs="Amiri"/>
          <w:lang w:bidi="ar-SA"/>
          <w:color w:val="111111"/>
          <w:sz w:val="28"/>
          <w:szCs w:val="28"/>
          <w:rtl/>
        </w:rPr>
        <w:t xml:space="preserve">- رحمه الله. قال: ثمّ أمر عبيداللَّه </w:t>
      </w:r>
      <w:r>
        <w:rPr>
          <w:rStyle w:val="FootnoteReference"/>
        </w:rPr>
        <w:footnoteReference w:id="6973"/>
      </w:r>
      <w:r>
        <w:rPr>
          <w:rFonts w:ascii="Amiri" w:hAnsi="Amiri" w:eastAsia="Amiri" w:cs="Amiri"/>
          <w:lang w:bidi="ar-SA"/>
          <w:color w:val="111111"/>
          <w:sz w:val="28"/>
          <w:szCs w:val="28"/>
          <w:rtl/>
        </w:rPr>
        <w:t xml:space="preserve">ابن زياد بمسلم بن عقيل وهاني بن عروة رحمهما اللَّه، فصلبا جميعاً </w:t>
      </w:r>
      <w:r>
        <w:rPr>
          <w:rStyle w:val="FootnoteReference"/>
        </w:rPr>
        <w:footnoteReference w:id="6974"/>
      </w:r>
      <w:r>
        <w:rPr>
          <w:rFonts w:ascii="Amiri" w:hAnsi="Amiri" w:eastAsia="Amiri" w:cs="Amiri"/>
          <w:lang w:bidi="ar-SA"/>
          <w:color w:val="111111"/>
          <w:sz w:val="28"/>
          <w:szCs w:val="28"/>
          <w:rtl/>
        </w:rPr>
        <w:t xml:space="preserve">منكسين.</w:t>
      </w:r>
    </w:p>
    <w:p>
      <w:pPr>
        <w:pStyle w:val="BookText"/>
      </w:pPr>
      <w:r>
        <w:rPr>
          <w:rFonts w:ascii="IRNazanin" w:hAnsi="IRNazanin" w:eastAsia="IRNazanin" w:cs="IRNazanin"/>
          <w:lang w:bidi="fa-IR"/>
          <w:color w:val="111111"/>
          <w:sz w:val="28"/>
          <w:szCs w:val="28"/>
          <w:rtl/>
        </w:rPr>
        <w:t xml:space="preserve">ابن أعثم، الفتوح، 5/ 104- 105</w:t>
      </w:r>
    </w:p>
    <w:p>
      <w:pPr>
        <w:pStyle w:val="BookText"/>
      </w:pPr>
      <w:r>
        <w:rPr>
          <w:rFonts w:ascii="Amiri" w:hAnsi="Amiri" w:eastAsia="Amiri" w:cs="Amiri"/>
          <w:lang w:bidi="ar-SA"/>
          <w:color w:val="111111"/>
          <w:sz w:val="28"/>
          <w:szCs w:val="28"/>
          <w:rtl/>
        </w:rPr>
        <w:t xml:space="preserve">ثمّ أمر بهاني بن عروة، فاخرج إلى السّوق، فضرب عنقه صبراً، وهو يصيح: يا آل مراد، وهو شيخها وزعيمها، وهو يومئذ يركب في أربعة آلاف دارع وثمانية آلاف راجل، وإذا أجابتها أحلافها من كندة وغيرها كان في ثلاثين ألف دارع، فلم يجد زعيمهم منهم أحداً فشلًا وخذلاناً.</w:t>
      </w:r>
    </w:p>
    <w:p>
      <w:pPr>
        <w:pStyle w:val="BookText"/>
      </w:pPr>
      <w:r>
        <w:rPr>
          <w:rFonts w:ascii="Amiri" w:hAnsi="Amiri" w:eastAsia="Amiri" w:cs="Amiri"/>
          <w:lang w:bidi="ar-SA"/>
          <w:color w:val="111111"/>
          <w:sz w:val="28"/>
          <w:szCs w:val="28"/>
          <w:rtl/>
        </w:rPr>
        <w:t xml:space="preserve">المسعودي، مروج الذّهب، 3/ 69/ عنه: القمّي، نفس المهموم،/ 118</w:t>
      </w:r>
    </w:p>
    <w:p>
      <w:pPr>
        <w:pStyle w:val="BookText"/>
      </w:pPr>
      <w:r>
        <w:rPr>
          <w:rFonts w:ascii="Amiri" w:hAnsi="Amiri" w:eastAsia="Amiri" w:cs="Amiri"/>
          <w:lang w:bidi="ar-SA"/>
          <w:color w:val="111111"/>
          <w:sz w:val="28"/>
          <w:szCs w:val="28"/>
          <w:rtl/>
        </w:rPr>
        <w:t xml:space="preserve">ثمّ أمر عبيداللَّه باخراج هاني بن عروة إلى السّوق وأمر بضرب رقبته في السّوق.</w:t>
      </w:r>
    </w:p>
    <w:p>
      <w:pPr>
        <w:pStyle w:val="BookText"/>
      </w:pPr>
      <w:r>
        <w:rPr>
          <w:rFonts w:ascii="Amiri" w:hAnsi="Amiri" w:eastAsia="Amiri" w:cs="Amiri"/>
          <w:lang w:bidi="ar-SA"/>
          <w:color w:val="111111"/>
          <w:sz w:val="28"/>
          <w:szCs w:val="28"/>
          <w:rtl/>
        </w:rPr>
        <w:t xml:space="preserve">ابن حبّان، الثّقات (السّيرة النّبويّة)، 2/ 308- 309، السّيرة النّبويّة (ط بيروت)،/ 557
</w:t>
      </w:r>
    </w:p>
    <w:p>
      <w:pPr>
        <w:sectPr>
          <w:footerReference w:type="default" r:id="rId1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بهاني في الحال، فقال: اخرجوه </w:t>
      </w:r>
      <w:r>
        <w:rPr>
          <w:rStyle w:val="FootnoteReference"/>
        </w:rPr>
        <w:footnoteReference w:id="6975"/>
      </w:r>
      <w:r>
        <w:rPr>
          <w:rFonts w:ascii="Amiri" w:hAnsi="Amiri" w:eastAsia="Amiri" w:cs="Amiri"/>
          <w:lang w:bidi="ar-SA"/>
          <w:color w:val="111111"/>
          <w:sz w:val="28"/>
          <w:szCs w:val="28"/>
          <w:rtl/>
        </w:rPr>
        <w:t xml:space="preserve">إلى السّوق فاضربوا عنقه، فاخرج هاني حتّى انتهى </w:t>
      </w:r>
      <w:r>
        <w:rPr>
          <w:rStyle w:val="FootnoteReference"/>
        </w:rPr>
        <w:footnoteReference w:id="6976"/>
      </w:r>
      <w:r>
        <w:rPr>
          <w:rFonts w:ascii="IRNazanin" w:hAnsi="IRNazanin" w:eastAsia="IRNazanin" w:cs="IRNazanin"/>
          <w:lang w:bidi="fa-IR"/>
          <w:color w:val="111111"/>
          <w:sz w:val="28"/>
          <w:szCs w:val="28"/>
          <w:rtl/>
        </w:rPr>
        <w:t xml:space="preserve">به </w:t>
      </w:r>
      <w:r>
        <w:rPr>
          <w:rStyle w:val="FootnoteReference"/>
        </w:rPr>
        <w:footnoteReference w:id="6977"/>
      </w:r>
      <w:r>
        <w:rPr>
          <w:rStyle w:val="FootnoteReference"/>
        </w:rPr>
        <w:footnoteReference w:id="6978"/>
      </w:r>
      <w:r>
        <w:rPr>
          <w:rFonts w:ascii="Amiri" w:hAnsi="Amiri" w:eastAsia="Amiri" w:cs="Amiri"/>
          <w:lang w:bidi="ar-SA"/>
          <w:color w:val="111111"/>
          <w:sz w:val="28"/>
          <w:szCs w:val="28"/>
          <w:rtl/>
        </w:rPr>
        <w:t xml:space="preserve">إلى مكان </w:t>
      </w:r>
      <w:r>
        <w:rPr>
          <w:rStyle w:val="FootnoteReference"/>
        </w:rPr>
        <w:footnoteReference w:id="6979"/>
      </w:r>
      <w:r>
        <w:rPr>
          <w:rFonts w:ascii="Amiri" w:hAnsi="Amiri" w:eastAsia="Amiri" w:cs="Amiri"/>
          <w:lang w:bidi="ar-SA"/>
          <w:color w:val="111111"/>
          <w:sz w:val="28"/>
          <w:szCs w:val="28"/>
          <w:rtl/>
        </w:rPr>
        <w:t xml:space="preserve">من السّوق كان </w:t>
      </w:r>
      <w:r>
        <w:rPr>
          <w:rStyle w:val="FootnoteReference"/>
        </w:rPr>
        <w:footnoteReference w:id="6980"/>
      </w:r>
      <w:r>
        <w:rPr>
          <w:rFonts w:ascii="Amiri" w:hAnsi="Amiri" w:eastAsia="Amiri" w:cs="Amiri"/>
          <w:lang w:bidi="ar-SA"/>
          <w:color w:val="111111"/>
          <w:sz w:val="28"/>
          <w:szCs w:val="28"/>
          <w:rtl/>
        </w:rPr>
        <w:t xml:space="preserve">يُباع فيه الغنم، وهو مكتوف، فجعل يقول:</w:t>
      </w:r>
    </w:p>
    <w:p>
      <w:pPr>
        <w:pStyle w:val="BookText"/>
      </w:pPr>
      <w:r>
        <w:rPr>
          <w:rFonts w:ascii="Amiri" w:hAnsi="Amiri" w:eastAsia="Amiri" w:cs="Amiri"/>
          <w:lang w:bidi="ar-SA"/>
          <w:color w:val="111111"/>
          <w:sz w:val="28"/>
          <w:szCs w:val="28"/>
          <w:rtl/>
        </w:rPr>
        <w:t xml:space="preserve">وا مذحجاه! ولا مذحج لي اليوم، </w:t>
      </w:r>
      <w:r>
        <w:rPr>
          <w:rStyle w:val="FootnoteReference"/>
        </w:rPr>
        <w:footnoteReference w:id="6981"/>
      </w:r>
      <w:r>
        <w:rPr>
          <w:rFonts w:ascii="Amiri" w:hAnsi="Amiri" w:eastAsia="Amiri" w:cs="Amiri"/>
          <w:lang w:bidi="ar-SA"/>
          <w:color w:val="111111"/>
          <w:sz w:val="28"/>
          <w:szCs w:val="28"/>
          <w:rtl/>
        </w:rPr>
        <w:t xml:space="preserve">يا مذحجاه </w:t>
      </w:r>
      <w:r>
        <w:rPr>
          <w:rStyle w:val="FootnoteReference"/>
        </w:rPr>
        <w:footnoteReference w:id="6982"/>
      </w:r>
      <w:r>
        <w:rPr>
          <w:rFonts w:ascii="IRNazanin" w:hAnsi="IRNazanin" w:eastAsia="IRNazanin" w:cs="IRNazanin"/>
          <w:lang w:bidi="fa-IR"/>
          <w:color w:val="111111"/>
          <w:sz w:val="28"/>
          <w:szCs w:val="28"/>
          <w:rtl/>
        </w:rPr>
        <w:t xml:space="preserve">، </w:t>
      </w:r>
      <w:r>
        <w:rPr>
          <w:rStyle w:val="FootnoteReference"/>
        </w:rPr>
        <w:footnoteReference w:id="6983"/>
      </w:r>
      <w:r>
        <w:rPr>
          <w:rFonts w:ascii="Amiri" w:hAnsi="Amiri" w:eastAsia="Amiri" w:cs="Amiri"/>
          <w:lang w:bidi="ar-SA"/>
          <w:color w:val="111111"/>
          <w:sz w:val="28"/>
          <w:szCs w:val="28"/>
          <w:rtl/>
        </w:rPr>
        <w:t xml:space="preserve">يا مذحجاه </w:t>
      </w:r>
      <w:r>
        <w:rPr>
          <w:rStyle w:val="FootnoteReference"/>
        </w:rPr>
        <w:footnoteReference w:id="6984"/>
      </w:r>
      <w:r>
        <w:rPr>
          <w:rFonts w:ascii="Amiri" w:hAnsi="Amiri" w:eastAsia="Amiri" w:cs="Amiri"/>
          <w:lang w:bidi="ar-SA"/>
          <w:color w:val="111111"/>
          <w:sz w:val="28"/>
          <w:szCs w:val="28"/>
          <w:rtl/>
        </w:rPr>
        <w:t xml:space="preserve">! وأين </w:t>
      </w:r>
      <w:r>
        <w:rPr>
          <w:rStyle w:val="FootnoteReference"/>
        </w:rPr>
        <w:footnoteReference w:id="6985"/>
      </w:r>
      <w:r>
        <w:rPr>
          <w:rFonts w:ascii="Amiri" w:hAnsi="Amiri" w:eastAsia="Amiri" w:cs="Amiri"/>
          <w:lang w:bidi="ar-SA"/>
          <w:color w:val="111111"/>
          <w:sz w:val="28"/>
          <w:szCs w:val="28"/>
          <w:rtl/>
        </w:rPr>
        <w:t xml:space="preserve">مذحج! فلمّا رأى أنّ </w:t>
      </w:r>
      <w:r>
        <w:rPr>
          <w:rStyle w:val="FootnoteReference"/>
        </w:rPr>
        <w:footnoteReference w:id="6986"/>
      </w:r>
      <w:r>
        <w:rPr>
          <w:rFonts w:ascii="Amiri" w:hAnsi="Amiri" w:eastAsia="Amiri" w:cs="Amiri"/>
          <w:lang w:bidi="ar-SA"/>
          <w:color w:val="111111"/>
          <w:sz w:val="28"/>
          <w:szCs w:val="28"/>
          <w:rtl/>
        </w:rPr>
        <w:t xml:space="preserve">أحداً لاينصره </w:t>
      </w:r>
      <w:r>
        <w:rPr>
          <w:rStyle w:val="FootnoteReference"/>
        </w:rPr>
        <w:footnoteReference w:id="6987"/>
      </w:r>
      <w:r>
        <w:rPr>
          <w:rFonts w:ascii="Amiri" w:hAnsi="Amiri" w:eastAsia="Amiri" w:cs="Amiri"/>
          <w:lang w:bidi="ar-SA"/>
          <w:color w:val="111111"/>
          <w:sz w:val="28"/>
          <w:szCs w:val="28"/>
          <w:rtl/>
        </w:rPr>
        <w:t xml:space="preserve">، جذب يده، فنزعها من الكتاف، ثمّ قال: أما من عصاً أو </w:t>
      </w:r>
      <w:r>
        <w:rPr>
          <w:rStyle w:val="FootnoteReference"/>
        </w:rPr>
        <w:footnoteReference w:id="6988"/>
      </w:r>
      <w:r>
        <w:rPr>
          <w:rFonts w:ascii="Amiri" w:hAnsi="Amiri" w:eastAsia="Amiri" w:cs="Amiri"/>
          <w:lang w:bidi="ar-SA"/>
          <w:color w:val="111111"/>
          <w:sz w:val="28"/>
          <w:szCs w:val="28"/>
          <w:rtl/>
        </w:rPr>
        <w:t xml:space="preserve">سكِّين أو حجر </w:t>
      </w:r>
      <w:r>
        <w:rPr>
          <w:rStyle w:val="FootnoteReference"/>
        </w:rPr>
        <w:footnoteReference w:id="6989"/>
      </w:r>
      <w:r>
        <w:rPr>
          <w:rFonts w:ascii="Amiri" w:hAnsi="Amiri" w:eastAsia="Amiri" w:cs="Amiri"/>
          <w:lang w:bidi="ar-SA"/>
          <w:color w:val="111111"/>
          <w:sz w:val="28"/>
          <w:szCs w:val="28"/>
          <w:rtl/>
        </w:rPr>
        <w:t xml:space="preserve">أو عظم يحاجز </w:t>
      </w:r>
      <w:r>
        <w:rPr>
          <w:rStyle w:val="FootnoteReference"/>
        </w:rPr>
        <w:footnoteReference w:id="6990"/>
      </w:r>
      <w:r>
        <w:rPr>
          <w:rFonts w:ascii="IRNazanin" w:hAnsi="IRNazanin" w:eastAsia="IRNazanin" w:cs="IRNazanin"/>
          <w:lang w:bidi="fa-IR"/>
          <w:color w:val="111111"/>
          <w:sz w:val="28"/>
          <w:szCs w:val="28"/>
          <w:rtl/>
        </w:rPr>
        <w:t xml:space="preserve">به رجل عن نفسه؟ ووثبوا </w:t>
      </w:r>
      <w:r>
        <w:rPr>
          <w:rStyle w:val="FootnoteReference"/>
        </w:rPr>
        <w:footnoteReference w:id="6991"/>
      </w:r>
      <w:r>
        <w:rPr>
          <w:rFonts w:ascii="Amiri" w:hAnsi="Amiri" w:eastAsia="Amiri" w:cs="Amiri"/>
          <w:lang w:bidi="ar-SA"/>
          <w:color w:val="111111"/>
          <w:sz w:val="28"/>
          <w:szCs w:val="28"/>
          <w:rtl/>
        </w:rPr>
        <w:t xml:space="preserve">إليه، فشدّوه وثاقاً </w:t>
      </w:r>
      <w:r>
        <w:rPr>
          <w:rStyle w:val="FootnoteReference"/>
        </w:rPr>
        <w:footnoteReference w:id="6992"/>
      </w:r>
      <w:r>
        <w:rPr>
          <w:rFonts w:ascii="IRNazanin" w:hAnsi="IRNazanin" w:eastAsia="IRNazanin" w:cs="IRNazanin"/>
          <w:lang w:bidi="fa-IR"/>
          <w:color w:val="111111"/>
          <w:sz w:val="28"/>
          <w:szCs w:val="28"/>
          <w:rtl/>
        </w:rPr>
        <w:t xml:space="preserve">، </w:t>
      </w:r>
      <w:r>
        <w:rPr>
          <w:rStyle w:val="FootnoteReference"/>
        </w:rPr>
        <w:footnoteReference w:id="6993"/>
      </w:r>
      <w:r>
        <w:rPr>
          <w:rFonts w:ascii="Amiri" w:hAnsi="Amiri" w:eastAsia="Amiri" w:cs="Amiri"/>
          <w:lang w:bidi="ar-SA"/>
          <w:color w:val="111111"/>
          <w:sz w:val="28"/>
          <w:szCs w:val="28"/>
          <w:rtl/>
        </w:rPr>
        <w:t xml:space="preserve">ثمّ قيل له: امدُد عنقك </w:t>
      </w:r>
      <w:r>
        <w:rPr>
          <w:rStyle w:val="FootnoteReference"/>
        </w:rPr>
        <w:footnoteReference w:id="6994"/>
      </w:r>
      <w:r>
        <w:rPr>
          <w:rFonts w:ascii="Amiri" w:hAnsi="Amiri" w:eastAsia="Amiri" w:cs="Amiri"/>
          <w:lang w:bidi="ar-SA"/>
          <w:color w:val="111111"/>
          <w:sz w:val="28"/>
          <w:szCs w:val="28"/>
          <w:rtl/>
        </w:rPr>
        <w:t xml:space="preserve">، فقال: ما أنا بها سخيّ </w:t>
      </w:r>
      <w:r>
        <w:rPr>
          <w:rStyle w:val="FootnoteReference"/>
        </w:rPr>
        <w:footnoteReference w:id="6995"/>
      </w:r>
      <w:r>
        <w:rPr>
          <w:rFonts w:ascii="IRNazanin" w:hAnsi="IRNazanin" w:eastAsia="IRNazanin" w:cs="IRNazanin"/>
          <w:lang w:bidi="fa-IR"/>
          <w:color w:val="111111"/>
          <w:sz w:val="28"/>
          <w:szCs w:val="28"/>
          <w:rtl/>
        </w:rPr>
        <w:t xml:space="preserve">، </w:t>
      </w:r>
      <w:r>
        <w:rPr>
          <w:rStyle w:val="FootnoteReference"/>
        </w:rPr>
        <w:footnoteReference w:id="6996"/>
      </w:r>
      <w:r>
        <w:rPr>
          <w:rFonts w:ascii="Amiri" w:hAnsi="Amiri" w:eastAsia="Amiri" w:cs="Amiri"/>
          <w:lang w:bidi="ar-SA"/>
          <w:color w:val="111111"/>
          <w:sz w:val="28"/>
          <w:szCs w:val="28"/>
          <w:rtl/>
        </w:rPr>
        <w:t xml:space="preserve">وما أنا بمعينكم 19 على نفسي، فضربه مولىً لعبيداللَّه، تركيّ </w:t>
      </w:r>
      <w:r>
        <w:rPr>
          <w:rStyle w:val="FootnoteReference"/>
        </w:rPr>
        <w:footnoteReference w:id="6997"/>
      </w:r>
      <w:r>
        <w:rPr>
          <w:rFonts w:ascii="Amiri" w:hAnsi="Amiri" w:eastAsia="Amiri" w:cs="Amiri"/>
          <w:lang w:bidi="ar-SA"/>
          <w:color w:val="111111"/>
          <w:sz w:val="28"/>
          <w:szCs w:val="28"/>
          <w:rtl/>
        </w:rPr>
        <w:t xml:space="preserve">يقال له: رُشيد بالسّيف 16، فلم يصنع </w:t>
      </w:r>
      <w:r>
        <w:rPr>
          <w:rStyle w:val="FootnoteReference"/>
        </w:rPr>
        <w:footnoteReference w:id="6998"/>
      </w:r>
      <w:r>
        <w:rPr>
          <w:rFonts w:ascii="Amiri" w:hAnsi="Amiri" w:eastAsia="Amiri" w:cs="Amiri"/>
          <w:lang w:bidi="ar-SA"/>
          <w:color w:val="111111"/>
          <w:sz w:val="28"/>
          <w:szCs w:val="28"/>
          <w:rtl/>
        </w:rPr>
        <w:t xml:space="preserve">شيئاً، فقال </w:t>
      </w:r>
      <w:r>
        <w:rPr>
          <w:rStyle w:val="FootnoteReference"/>
        </w:rPr>
        <w:footnoteReference w:id="6999"/>
      </w:r>
      <w:r>
        <w:rPr>
          <w:rFonts w:ascii="Amiri" w:hAnsi="Amiri" w:eastAsia="Amiri" w:cs="Amiri"/>
          <w:lang w:bidi="ar-SA"/>
          <w:color w:val="111111"/>
          <w:sz w:val="28"/>
          <w:szCs w:val="28"/>
          <w:rtl/>
        </w:rPr>
        <w:t xml:space="preserve">هاني </w:t>
      </w:r>
      <w:r>
        <w:rPr>
          <w:rStyle w:val="FootnoteReference"/>
        </w:rPr>
        <w:footnoteReference w:id="7000"/>
      </w:r>
      <w:r>
        <w:rPr>
          <w:rFonts w:ascii="Times New Roman" w:hAnsi="Times New Roman" w:eastAsia="Times New Roman" w:cs="Times New Roman"/>
          <w:lang w:val="en-US" w:bidi="en-US"/>
          <w:color w:val="111111"/>
          <w:sz w:val="28"/>
          <w:szCs w:val="28"/>
          <w:rtl/>
        </w:rPr>
        <w:t xml:space="preserve">:
</w:t>
      </w:r>
    </w:p>
    <w:p>
      <w:pPr>
        <w:sectPr>
          <w:footerReference w:type="default" r:id="rId1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اللَّه المعاد، اللَّهمّ إلى رحمتك ورضوانك، ثمّ ضربه أخرى، فقتله. </w:t>
      </w:r>
      <w:r>
        <w:rPr>
          <w:rStyle w:val="FootnoteReference"/>
        </w:rPr>
        <w:footnoteReference w:id="7001"/>
      </w:r>
    </w:p>
    <w:p>
      <w:pPr>
        <w:pStyle w:val="BookText"/>
      </w:pPr>
      <w:r>
        <w:rPr>
          <w:rFonts w:ascii="IRNazanin" w:hAnsi="IRNazanin" w:eastAsia="IRNazanin" w:cs="IRNazanin"/>
          <w:lang w:bidi="fa-IR"/>
          <w:color w:val="111111"/>
          <w:sz w:val="28"/>
          <w:szCs w:val="28"/>
          <w:rtl/>
        </w:rPr>
        <w:t xml:space="preserve">پس هانى را بيرون آورده تا اورا به جايى از بازار بردند كه در آن جا گوسفند مى فرختند و هانى كت بسته بود و فرياد مى زد: «اى قبيله مذحج! كجاييد و امروز مذحج براى من نيست و كجاست قبيله مذحج؟»</w:t>
      </w:r>
    </w:p>
    <w:p>
      <w:pPr>
        <w:pStyle w:val="BookText"/>
      </w:pPr>
      <w:r>
        <w:rPr>
          <w:rFonts w:ascii="IRNazanin" w:hAnsi="IRNazanin" w:eastAsia="IRNazanin" w:cs="IRNazanin"/>
          <w:lang w:bidi="fa-IR"/>
          <w:color w:val="111111"/>
          <w:sz w:val="28"/>
          <w:szCs w:val="28"/>
          <w:rtl/>
        </w:rPr>
        <w:t xml:space="preserve">و به اين ترتيب به قبيله مذحج استغاثه مى كرد و كسى به دادش نمى رسيد. چون ديد كسى ياريش نمى كند، دست خود را كشيده، ريسمان را باز كرده و گفت: «آيا عصايى يا خنجرى يا سنگى يا استخوانى نيست كه انسان بتواند به وسيله آن از خود دفاع كند؟»</w:t>
      </w:r>
    </w:p>
    <w:p>
      <w:pPr>
        <w:pStyle w:val="BookText"/>
      </w:pPr>
      <w:r>
        <w:rPr>
          <w:rFonts w:ascii="IRNazanin" w:hAnsi="IRNazanin" w:eastAsia="IRNazanin" w:cs="IRNazanin"/>
          <w:lang w:bidi="fa-IR"/>
          <w:color w:val="111111"/>
          <w:sz w:val="28"/>
          <w:szCs w:val="28"/>
          <w:rtl/>
        </w:rPr>
        <w:t xml:space="preserve">(مأمورين) به سرش ريختند و محكم او را بستند. آن گاه بدو گفتند: «گردنت را بكش تا سرت را بزنيم.»</w:t>
      </w:r>
    </w:p>
    <w:p>
      <w:pPr>
        <w:pStyle w:val="BookText"/>
      </w:pPr>
      <w:r>
        <w:rPr>
          <w:rFonts w:ascii="IRNazanin" w:hAnsi="IRNazanin" w:eastAsia="IRNazanin" w:cs="IRNazanin"/>
          <w:lang w:bidi="fa-IR"/>
          <w:color w:val="111111"/>
          <w:sz w:val="28"/>
          <w:szCs w:val="28"/>
          <w:rtl/>
        </w:rPr>
        <w:t xml:space="preserve">گفت: «من در دادن جان به شما بخشش نكنم و در گرفتن آن شما را يارى ننمايم.»</w:t>
      </w:r>
    </w:p>
    <w:p>
      <w:pPr>
        <w:pStyle w:val="BookText"/>
      </w:pPr>
      <w:r>
        <w:rPr>
          <w:rFonts w:ascii="IRNazanin" w:hAnsi="IRNazanin" w:eastAsia="IRNazanin" w:cs="IRNazanin"/>
          <w:lang w:bidi="fa-IR"/>
          <w:color w:val="111111"/>
          <w:sz w:val="28"/>
          <w:szCs w:val="28"/>
          <w:rtl/>
        </w:rPr>
        <w:t xml:space="preserve">پس يكى از غلامان ترك ابن زياد كه رشيد نام داشت، با شمشير به گردنش زد ولى كارگر نشد. هانى گفت: «بازگشت به سوى خدا است و بارخدايا! به سوى رحمت و خشنودى تو!»</w:t>
      </w:r>
    </w:p>
    <w:p>
      <w:pPr>
        <w:pStyle w:val="BookText"/>
      </w:pPr>
      <w:r>
        <w:rPr>
          <w:rFonts w:ascii="IRNazanin" w:hAnsi="IRNazanin" w:eastAsia="IRNazanin" w:cs="IRNazanin"/>
          <w:lang w:bidi="fa-IR"/>
          <w:color w:val="111111"/>
          <w:sz w:val="28"/>
          <w:szCs w:val="28"/>
          <w:rtl/>
        </w:rPr>
        <w:t xml:space="preserve">سپس شمشير ديگرى به او زد و آن جناب را كشت (رحمة اللَّه ورضوانه عليه وجزاه اللَّه عن الإسلام وأهله خير الجزاء).</w:t>
      </w:r>
    </w:p>
    <w:p>
      <w:pPr>
        <w:pStyle w:val="BookText"/>
      </w:pPr>
      <w:r>
        <w:rPr>
          <w:rFonts w:ascii="IRNazanin" w:hAnsi="IRNazanin" w:eastAsia="IRNazanin" w:cs="IRNazanin"/>
          <w:lang w:bidi="fa-IR"/>
          <w:color w:val="111111"/>
          <w:sz w:val="28"/>
          <w:szCs w:val="28"/>
          <w:rtl/>
        </w:rPr>
        <w:t xml:space="preserve">رسولى محلّاتى، ترجمه ارشاد،/ 64- 65</w:t>
      </w:r>
    </w:p>
    <w:p>
      <w:pPr>
        <w:pStyle w:val="BookText"/>
      </w:pPr>
      <w:r>
        <w:rPr>
          <w:rFonts w:ascii="Amiri" w:hAnsi="Amiri" w:eastAsia="Amiri" w:cs="Amiri"/>
          <w:lang w:bidi="ar-SA"/>
          <w:color w:val="111111"/>
          <w:sz w:val="28"/>
          <w:szCs w:val="28"/>
          <w:rtl/>
        </w:rPr>
        <w:t xml:space="preserve">المفيد، الإرشاد، 2/ 64- 65/ عنه: المجلسي، البحار، 44/ 358؛ البحراني، العوالم، 17/ 207- 208؛ البهبهاني، الدّمعة السّاكبة، 4/ 224؛ الدّربندي، أسرار الشّهادة،/ 228؛ القمّي، نفس المهموم،/ 118- 119؛ القزويني، تظلّم الزّهراء،/ 145؛ مثله: المازندراني، معالي السّبطين، 1/ 244؛ الجواهري، مثير الأحزان،/ 28</w:t>
      </w:r>
    </w:p>
    <w:p>
      <w:pPr>
        <w:pStyle w:val="BookText"/>
      </w:pPr>
      <w:r>
        <w:rPr>
          <w:rFonts w:ascii="Amiri" w:hAnsi="Amiri" w:eastAsia="Amiri" w:cs="Amiri"/>
          <w:lang w:bidi="ar-SA"/>
          <w:color w:val="111111"/>
          <w:sz w:val="28"/>
          <w:szCs w:val="28"/>
          <w:rtl/>
        </w:rPr>
        <w:t xml:space="preserve">ثمّ أمر بهاني بعد قتل مسلم، أن يُخرج إلى السّوق، فتُضرب عنقه، فاخرج إلى حيث تباعُ فيه الغنم، وهو مكتوف، فجعل يقول:</w:t>
      </w:r>
    </w:p>
    <w:p>
      <w:pPr>
        <w:pStyle w:val="BookText"/>
      </w:pPr>
      <w:r>
        <w:rPr>
          <w:rFonts w:ascii="Amiri" w:hAnsi="Amiri" w:eastAsia="Amiri" w:cs="Amiri"/>
          <w:lang w:bidi="ar-SA"/>
          <w:color w:val="111111"/>
          <w:sz w:val="28"/>
          <w:szCs w:val="28"/>
          <w:rtl/>
        </w:rPr>
        <w:t xml:space="preserve">«وا مذحجاه، ولا مذحج لي اليوم».</w:t>
      </w:r>
    </w:p>
    <w:p>
      <w:pPr>
        <w:pStyle w:val="BookText"/>
      </w:pPr>
      <w:r>
        <w:rPr>
          <w:rFonts w:ascii="Amiri" w:hAnsi="Amiri" w:eastAsia="Amiri" w:cs="Amiri"/>
          <w:lang w:bidi="ar-SA"/>
          <w:color w:val="111111"/>
          <w:sz w:val="28"/>
          <w:szCs w:val="28"/>
          <w:rtl/>
        </w:rPr>
        <w:t xml:space="preserve">ولا ينصره أحد، حتّى قُتل.</w:t>
      </w:r>
    </w:p>
    <w:p>
      <w:pPr>
        <w:pStyle w:val="BookText"/>
      </w:pPr>
      <w:r>
        <w:rPr>
          <w:rFonts w:ascii="Amiri" w:hAnsi="Amiri" w:eastAsia="Amiri" w:cs="Amiri"/>
          <w:lang w:bidi="ar-SA"/>
          <w:color w:val="111111"/>
          <w:sz w:val="28"/>
          <w:szCs w:val="28"/>
          <w:rtl/>
        </w:rPr>
        <w:t xml:space="preserve">أبو عليّ مسكويه، تجارب الأمم، 2/ 53</w:t>
      </w:r>
    </w:p>
    <w:p>
      <w:pPr>
        <w:pStyle w:val="BookText"/>
      </w:pPr>
      <w:r>
        <w:rPr>
          <w:rFonts w:ascii="IRNazanin" w:hAnsi="IRNazanin" w:eastAsia="IRNazanin" w:cs="IRNazanin"/>
          <w:lang w:bidi="fa-IR"/>
          <w:color w:val="111111"/>
          <w:sz w:val="28"/>
          <w:szCs w:val="28"/>
          <w:rtl/>
        </w:rPr>
        <w:t xml:space="preserve">وأمر به إلى السّوق، فضربت عنقه.</w:t>
      </w:r>
    </w:p>
    <w:p>
      <w:pPr>
        <w:pStyle w:val="BookText"/>
      </w:pPr>
      <w:r>
        <w:rPr>
          <w:rFonts w:ascii="Amiri" w:hAnsi="Amiri" w:eastAsia="Amiri" w:cs="Amiri"/>
          <w:lang w:bidi="ar-SA"/>
          <w:color w:val="111111"/>
          <w:sz w:val="28"/>
          <w:szCs w:val="28"/>
          <w:rtl/>
        </w:rPr>
        <w:t xml:space="preserve">الشّجري، الأمالي، 1/ 167</w:t>
      </w:r>
    </w:p>
    <w:p>
      <w:pPr>
        <w:pStyle w:val="BookText"/>
      </w:pPr>
      <w:r>
        <w:rPr>
          <w:rFonts w:ascii="Amiri" w:hAnsi="Amiri" w:eastAsia="Amiri" w:cs="Amiri"/>
          <w:lang w:bidi="ar-SA"/>
          <w:color w:val="111111"/>
          <w:sz w:val="28"/>
          <w:szCs w:val="28"/>
          <w:rtl/>
        </w:rPr>
        <w:t xml:space="preserve">وأمر بهاني بن عروة فاخرج إلى السّوق وضُربت عنقه وهو يقول: إلى اللَّه المعاد، اللَّهمّ إلى رحمتك ورضوانك.</w:t>
      </w:r>
    </w:p>
    <w:p>
      <w:pPr>
        <w:pStyle w:val="BookText"/>
      </w:pPr>
      <w:r>
        <w:rPr>
          <w:rFonts w:ascii="Amiri" w:hAnsi="Amiri" w:eastAsia="Amiri" w:cs="Amiri"/>
          <w:lang w:bidi="ar-SA"/>
          <w:color w:val="111111"/>
          <w:sz w:val="28"/>
          <w:szCs w:val="28"/>
          <w:rtl/>
        </w:rPr>
        <w:t xml:space="preserve">الطّبرسي، إعلام الورى،/ 227
</w:t>
      </w:r>
    </w:p>
    <w:p>
      <w:pPr>
        <w:sectPr>
          <w:footerReference w:type="default" r:id="rId1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هاني إلى السّوق إلى موضع تُباع فيه </w:t>
      </w:r>
      <w:r>
        <w:rPr>
          <w:rStyle w:val="FootnoteReference"/>
        </w:rPr>
        <w:footnoteReference w:id="7002"/>
      </w:r>
      <w:r>
        <w:rPr>
          <w:rFonts w:ascii="Amiri" w:hAnsi="Amiri" w:eastAsia="Amiri" w:cs="Amiri"/>
          <w:lang w:bidi="ar-SA"/>
          <w:color w:val="111111"/>
          <w:sz w:val="28"/>
          <w:szCs w:val="28"/>
          <w:rtl/>
        </w:rPr>
        <w:t xml:space="preserve">الغنم وهو مكتوف، فعلم هاني أ نّه مقتول، فجعل يقول: وا مذحجاه، وأين منِّي </w:t>
      </w:r>
      <w:r>
        <w:rPr>
          <w:rStyle w:val="FootnoteReference"/>
        </w:rPr>
        <w:footnoteReference w:id="7003"/>
      </w:r>
      <w:r>
        <w:rPr>
          <w:rFonts w:ascii="Amiri" w:hAnsi="Amiri" w:eastAsia="Amiri" w:cs="Amiri"/>
          <w:lang w:bidi="ar-SA"/>
          <w:color w:val="111111"/>
          <w:sz w:val="28"/>
          <w:szCs w:val="28"/>
          <w:rtl/>
        </w:rPr>
        <w:t xml:space="preserve">مذحج، وا عشيرتاه، وأين منِّي </w:t>
      </w:r>
      <w:r>
        <w:rPr>
          <w:rStyle w:val="FootnoteReference"/>
        </w:rPr>
        <w:footnoteReference w:id="7004"/>
      </w:r>
      <w:r>
        <w:rPr>
          <w:rFonts w:ascii="Amiri" w:hAnsi="Amiri" w:eastAsia="Amiri" w:cs="Amiri"/>
          <w:lang w:bidi="ar-SA"/>
          <w:color w:val="111111"/>
          <w:sz w:val="28"/>
          <w:szCs w:val="28"/>
          <w:rtl/>
        </w:rPr>
        <w:t xml:space="preserve">عشيرتي، ثمّ أخرج من الكتاف يده للمدافعة، وقال: أما من عصاً أو سكّين أو حجر </w:t>
      </w:r>
      <w:r>
        <w:rPr>
          <w:rStyle w:val="FootnoteReference"/>
        </w:rPr>
        <w:footnoteReference w:id="7005"/>
      </w:r>
      <w:r>
        <w:rPr>
          <w:rFonts w:ascii="Amiri" w:hAnsi="Amiri" w:eastAsia="Amiri" w:cs="Amiri"/>
          <w:lang w:bidi="ar-SA"/>
          <w:color w:val="111111"/>
          <w:sz w:val="28"/>
          <w:szCs w:val="28"/>
          <w:rtl/>
        </w:rPr>
        <w:t xml:space="preserve">أو عظم يجاحش </w:t>
      </w:r>
      <w:r>
        <w:rPr>
          <w:rStyle w:val="FootnoteReference"/>
        </w:rPr>
        <w:footnoteReference w:id="7006"/>
      </w:r>
      <w:r>
        <w:rPr>
          <w:rFonts w:ascii="Amiri" w:hAnsi="Amiri" w:eastAsia="Amiri" w:cs="Amiri"/>
          <w:lang w:bidi="ar-SA"/>
          <w:color w:val="111111"/>
          <w:sz w:val="28"/>
          <w:szCs w:val="28"/>
          <w:rtl/>
        </w:rPr>
        <w:t xml:space="preserve">به الرّجل عن نفسه، فوثبوا إليه وشدّوه، ثمّ قالوا له: امدد عنقك.</w:t>
      </w:r>
    </w:p>
    <w:p>
      <w:pPr>
        <w:pStyle w:val="BookText"/>
      </w:pPr>
      <w:r>
        <w:rPr>
          <w:rFonts w:ascii="IRNazanin" w:hAnsi="IRNazanin" w:eastAsia="IRNazanin" w:cs="IRNazanin"/>
          <w:lang w:bidi="fa-IR"/>
          <w:color w:val="111111"/>
          <w:sz w:val="28"/>
          <w:szCs w:val="28"/>
          <w:rtl/>
        </w:rPr>
        <w:t xml:space="preserve">فقال: ما أنا </w:t>
      </w:r>
      <w:r>
        <w:rPr>
          <w:rStyle w:val="FootnoteReference"/>
        </w:rPr>
        <w:footnoteReference w:id="7007"/>
      </w:r>
      <w:r>
        <w:rPr>
          <w:rFonts w:ascii="Amiri" w:hAnsi="Amiri" w:eastAsia="Amiri" w:cs="Amiri"/>
          <w:lang w:bidi="ar-SA"/>
          <w:color w:val="111111"/>
          <w:sz w:val="28"/>
          <w:szCs w:val="28"/>
          <w:rtl/>
        </w:rPr>
        <w:t xml:space="preserve">بها سخيّ؛ ولا بمعينكم على نفسي؛ فضربه غلام تركيّ لعبيداللَّه بن زياد بالسّيف ضربة لم يصنع بها </w:t>
      </w:r>
      <w:r>
        <w:rPr>
          <w:rStyle w:val="FootnoteReference"/>
        </w:rPr>
        <w:footnoteReference w:id="7008"/>
      </w:r>
      <w:r>
        <w:rPr>
          <w:rFonts w:ascii="Amiri" w:hAnsi="Amiri" w:eastAsia="Amiri" w:cs="Amiri"/>
          <w:lang w:bidi="ar-SA"/>
          <w:color w:val="111111"/>
          <w:sz w:val="28"/>
          <w:szCs w:val="28"/>
          <w:rtl/>
        </w:rPr>
        <w:t xml:space="preserve">شيئاً، فقال هاني: إلى اللَّه المعاد والمنقلب، اللَّهمّ إلى رحمتك ورضوانك، اللَّهمّ اجعل هذا اليوم كفّارة لذنوبي، فإنِّي إنّما </w:t>
      </w:r>
      <w:r>
        <w:rPr>
          <w:rStyle w:val="FootnoteReference"/>
        </w:rPr>
        <w:footnoteReference w:id="7009"/>
      </w:r>
      <w:r>
        <w:rPr>
          <w:rFonts w:ascii="IRNazanin" w:hAnsi="IRNazanin" w:eastAsia="IRNazanin" w:cs="IRNazanin"/>
          <w:lang w:bidi="fa-IR"/>
          <w:color w:val="111111"/>
          <w:sz w:val="28"/>
          <w:szCs w:val="28"/>
          <w:rtl/>
        </w:rPr>
        <w:t xml:space="preserve">غضبت </w:t>
      </w:r>
      <w:r>
        <w:rPr>
          <w:rStyle w:val="FootnoteReference"/>
        </w:rPr>
        <w:footnoteReference w:id="7010"/>
      </w:r>
      <w:r>
        <w:rPr>
          <w:rFonts w:ascii="Amiri" w:hAnsi="Amiri" w:eastAsia="Amiri" w:cs="Amiri"/>
          <w:lang w:bidi="ar-SA"/>
          <w:color w:val="111111"/>
          <w:sz w:val="28"/>
          <w:szCs w:val="28"/>
          <w:rtl/>
        </w:rPr>
        <w:t xml:space="preserve">لابن نبيّك محمّد صلى الله عليه و آله و سلم؛ فتقدّم إليه أيضاً الغلام </w:t>
      </w:r>
      <w:r>
        <w:rPr>
          <w:rStyle w:val="FootnoteReference"/>
        </w:rPr>
        <w:footnoteReference w:id="7011"/>
      </w:r>
      <w:r>
        <w:rPr>
          <w:rFonts w:ascii="Amiri" w:hAnsi="Amiri" w:eastAsia="Amiri" w:cs="Amiri"/>
          <w:lang w:bidi="ar-SA"/>
          <w:color w:val="111111"/>
          <w:sz w:val="28"/>
          <w:szCs w:val="28"/>
          <w:rtl/>
        </w:rPr>
        <w:t xml:space="preserve">التّركيّ واسمه رُشيد، فضربه </w:t>
      </w:r>
      <w:r>
        <w:rPr>
          <w:rStyle w:val="FootnoteReference"/>
        </w:rPr>
        <w:footnoteReference w:id="7012"/>
      </w:r>
      <w:r>
        <w:rPr>
          <w:rFonts w:ascii="IRNazanin" w:hAnsi="IRNazanin" w:eastAsia="IRNazanin" w:cs="IRNazanin"/>
          <w:lang w:bidi="fa-IR"/>
          <w:color w:val="111111"/>
          <w:sz w:val="28"/>
          <w:szCs w:val="28"/>
          <w:rtl/>
        </w:rPr>
        <w:t xml:space="preserve">، فقتله.</w:t>
      </w:r>
    </w:p>
    <w:p>
      <w:pPr>
        <w:pStyle w:val="BookText"/>
      </w:pPr>
      <w:r>
        <w:rPr>
          <w:rFonts w:ascii="Amiri" w:hAnsi="Amiri" w:eastAsia="Amiri" w:cs="Amiri"/>
          <w:lang w:bidi="ar-SA"/>
          <w:color w:val="111111"/>
          <w:sz w:val="28"/>
          <w:szCs w:val="28"/>
          <w:rtl/>
        </w:rPr>
        <w:t xml:space="preserve">ثمّ أمر ابن زياد بمسلم وبهاني، فصلبا منكسين.</w:t>
      </w:r>
    </w:p>
    <w:p>
      <w:pPr>
        <w:pStyle w:val="BookText"/>
      </w:pPr>
      <w:r>
        <w:rPr>
          <w:rFonts w:ascii="Amiri" w:hAnsi="Amiri" w:eastAsia="Amiri" w:cs="Amiri"/>
          <w:lang w:bidi="ar-SA"/>
          <w:color w:val="111111"/>
          <w:sz w:val="28"/>
          <w:szCs w:val="28"/>
          <w:rtl/>
        </w:rPr>
        <w:t xml:space="preserve">الخوارزمي، مقتل الحسين، 1/ 214/ مثله: محمّد بن أبي طالب، تسلية المجالس وزينة المجالس، 2/ 201- 202</w:t>
      </w:r>
    </w:p>
    <w:p>
      <w:pPr>
        <w:pStyle w:val="BookText"/>
      </w:pPr>
      <w:r>
        <w:rPr>
          <w:rFonts w:ascii="Amiri" w:hAnsi="Amiri" w:eastAsia="Amiri" w:cs="Amiri"/>
          <w:lang w:bidi="ar-SA"/>
          <w:color w:val="111111"/>
          <w:sz w:val="28"/>
          <w:szCs w:val="28"/>
          <w:rtl/>
        </w:rPr>
        <w:t xml:space="preserve">جاء عمارة بن أبي معيط إلى ابن زياد، فحدّث أنّ هاني بن عروة جزّ رأسه.</w:t>
      </w:r>
    </w:p>
    <w:p>
      <w:pPr>
        <w:pStyle w:val="BookText"/>
      </w:pPr>
      <w:r>
        <w:rPr>
          <w:rFonts w:ascii="Amiri" w:hAnsi="Amiri" w:eastAsia="Amiri" w:cs="Amiri"/>
          <w:lang w:bidi="ar-SA"/>
          <w:color w:val="111111"/>
          <w:sz w:val="28"/>
          <w:szCs w:val="28"/>
          <w:rtl/>
        </w:rPr>
        <w:t xml:space="preserve">فقتله مكانه في مجلس عبيداللَّه لعنة اللَّه عليه.</w:t>
      </w:r>
    </w:p>
    <w:p>
      <w:pPr>
        <w:pStyle w:val="BookText"/>
      </w:pPr>
      <w:r>
        <w:rPr>
          <w:rFonts w:ascii="Amiri" w:hAnsi="Amiri" w:eastAsia="Amiri" w:cs="Amiri"/>
          <w:lang w:bidi="ar-SA"/>
          <w:color w:val="111111"/>
          <w:sz w:val="28"/>
          <w:szCs w:val="28"/>
          <w:rtl/>
        </w:rPr>
        <w:t xml:space="preserve">فقتلهما جميعاً وألقاهما من ظهر بيت.</w:t>
      </w:r>
    </w:p>
    <w:p>
      <w:pPr>
        <w:pStyle w:val="BookText"/>
      </w:pPr>
      <w:r>
        <w:rPr>
          <w:rFonts w:ascii="Amiri" w:hAnsi="Amiri" w:eastAsia="Amiri" w:cs="Amiri"/>
          <w:lang w:bidi="ar-SA"/>
          <w:color w:val="111111"/>
          <w:sz w:val="28"/>
          <w:szCs w:val="28"/>
          <w:rtl/>
        </w:rPr>
        <w:t xml:space="preserve">قالوا: ولمّا قتل عبيداللَّه بن زياد مسلم بن عقيل، أمر بهاني بن عروة، فاخرج، فجعل ينادي: يا مذحجاه! ولا مذحج لي، فانتهوا به إلى موضع في السّوق تباع فيه الغنم، فقالوا: مدّ عنقك، فقال: ما أنا بمعينكم على نفسي بشي ء، فضرب عنقه مولى لعبيداللَّه بن
</w:t>
      </w:r>
    </w:p>
    <w:p>
      <w:pPr>
        <w:sectPr>
          <w:footerReference w:type="default" r:id="rId1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يقال له سلمان.</w:t>
      </w:r>
    </w:p>
    <w:p>
      <w:pPr>
        <w:pStyle w:val="BookText"/>
      </w:pPr>
      <w:r>
        <w:rPr>
          <w:rFonts w:ascii="Amiri" w:hAnsi="Amiri" w:eastAsia="Amiri" w:cs="Amiri"/>
          <w:lang w:bidi="ar-SA"/>
          <w:color w:val="111111"/>
          <w:sz w:val="28"/>
          <w:szCs w:val="28"/>
          <w:rtl/>
        </w:rPr>
        <w:t xml:space="preserve">ابن عساكر، تاريخ دمشق، 67/ 53، 54، 55، مختصر ابن منظور، 27/ 58، 59، 60</w:t>
      </w:r>
    </w:p>
    <w:p>
      <w:pPr>
        <w:pStyle w:val="BookText"/>
      </w:pPr>
      <w:r>
        <w:rPr>
          <w:rFonts w:ascii="Amiri" w:hAnsi="Amiri" w:eastAsia="Amiri" w:cs="Amiri"/>
          <w:lang w:bidi="ar-SA"/>
          <w:color w:val="111111"/>
          <w:sz w:val="28"/>
          <w:szCs w:val="28"/>
          <w:rtl/>
        </w:rPr>
        <w:t xml:space="preserve">ثمّ أمر </w:t>
      </w:r>
      <w:r>
        <w:rPr>
          <w:rStyle w:val="FootnoteReference"/>
        </w:rPr>
        <w:footnoteReference w:id="7013"/>
      </w:r>
      <w:r>
        <w:rPr>
          <w:rFonts w:ascii="Amiri" w:hAnsi="Amiri" w:eastAsia="Amiri" w:cs="Amiri"/>
          <w:lang w:bidi="ar-SA"/>
          <w:color w:val="111111"/>
          <w:sz w:val="28"/>
          <w:szCs w:val="28"/>
          <w:rtl/>
        </w:rPr>
        <w:t xml:space="preserve">بقتل هاني بن عروة في محلّة يباع فيها الغنم.</w:t>
      </w:r>
    </w:p>
    <w:p>
      <w:pPr>
        <w:pStyle w:val="BookText"/>
      </w:pPr>
      <w:r>
        <w:rPr>
          <w:rFonts w:ascii="IRNazanin" w:hAnsi="IRNazanin" w:eastAsia="IRNazanin" w:cs="IRNazanin"/>
          <w:lang w:bidi="fa-IR"/>
          <w:color w:val="111111"/>
          <w:sz w:val="28"/>
          <w:szCs w:val="28"/>
          <w:rtl/>
        </w:rPr>
        <w:t xml:space="preserve">ثمّ أمر بصلبه </w:t>
      </w:r>
      <w:r>
        <w:rPr>
          <w:rStyle w:val="FootnoteReference"/>
        </w:rPr>
        <w:footnoteReference w:id="7014"/>
      </w:r>
      <w:r>
        <w:rPr>
          <w:rFonts w:ascii="Amiri" w:hAnsi="Amiri" w:eastAsia="Amiri" w:cs="Amiri"/>
          <w:lang w:bidi="ar-SA"/>
          <w:color w:val="111111"/>
          <w:sz w:val="28"/>
          <w:szCs w:val="28"/>
          <w:rtl/>
        </w:rPr>
        <w:t xml:space="preserve">منكوساً.</w:t>
      </w:r>
    </w:p>
    <w:p>
      <w:pPr>
        <w:pStyle w:val="BookText"/>
      </w:pPr>
      <w:r>
        <w:rPr>
          <w:rFonts w:ascii="Amiri" w:hAnsi="Amiri" w:eastAsia="Amiri" w:cs="Amiri"/>
          <w:lang w:bidi="ar-SA"/>
          <w:color w:val="111111"/>
          <w:sz w:val="28"/>
          <w:szCs w:val="28"/>
          <w:rtl/>
        </w:rPr>
        <w:t xml:space="preserve">ابن شهرآشوب، المناقب، 4/ 94/ عنه: البهبهاني، الدّمعة السّاكبة، 4/ 224؛ القزويني، تظلّم الزّهراء،/ 145</w:t>
      </w:r>
    </w:p>
    <w:p>
      <w:pPr>
        <w:pStyle w:val="BookText"/>
      </w:pPr>
      <w:r>
        <w:rPr>
          <w:rFonts w:ascii="Amiri" w:hAnsi="Amiri" w:eastAsia="Amiri" w:cs="Amiri"/>
          <w:lang w:bidi="ar-SA"/>
          <w:color w:val="111111"/>
          <w:sz w:val="28"/>
          <w:szCs w:val="28"/>
          <w:rtl/>
        </w:rPr>
        <w:t xml:space="preserve">وأمر بهاني، فقتل في السّوق، وسُحب إلى الكناسة، فصلب هناك.</w:t>
      </w:r>
    </w:p>
    <w:p>
      <w:pPr>
        <w:pStyle w:val="BookText"/>
      </w:pPr>
      <w:r>
        <w:rPr>
          <w:rFonts w:ascii="Amiri" w:hAnsi="Amiri" w:eastAsia="Amiri" w:cs="Amiri"/>
          <w:lang w:bidi="ar-SA"/>
          <w:color w:val="111111"/>
          <w:sz w:val="28"/>
          <w:szCs w:val="28"/>
          <w:rtl/>
        </w:rPr>
        <w:t xml:space="preserve">ابن الجوزي، المنتظم، 5/ 326</w:t>
      </w:r>
    </w:p>
    <w:p>
      <w:pPr>
        <w:pStyle w:val="BookText"/>
      </w:pPr>
      <w:r>
        <w:rPr>
          <w:rFonts w:ascii="Amiri" w:hAnsi="Amiri" w:eastAsia="Amiri" w:cs="Amiri"/>
          <w:lang w:bidi="ar-SA"/>
          <w:color w:val="111111"/>
          <w:sz w:val="28"/>
          <w:szCs w:val="28"/>
          <w:rtl/>
        </w:rPr>
        <w:t xml:space="preserve">فأمر بهاني حين قتل مسلم، فأخرج إلى السّوق، فضربت عنقه </w:t>
      </w:r>
      <w:r>
        <w:rPr>
          <w:rStyle w:val="FootnoteReference"/>
        </w:rPr>
        <w:footnoteReference w:id="7015"/>
      </w:r>
      <w:r>
        <w:rPr>
          <w:rFonts w:ascii="Amiri" w:hAnsi="Amiri" w:eastAsia="Amiri" w:cs="Amiri"/>
          <w:lang w:bidi="ar-SA"/>
          <w:color w:val="111111"/>
          <w:sz w:val="28"/>
          <w:szCs w:val="28"/>
          <w:rtl/>
        </w:rPr>
        <w:t xml:space="preserve">، قتله مولى تركيّ لابن زياد.</w:t>
      </w:r>
    </w:p>
    <w:p>
      <w:pPr>
        <w:pStyle w:val="BookText"/>
      </w:pPr>
      <w:r>
        <w:rPr>
          <w:rFonts w:ascii="Amiri" w:hAnsi="Amiri" w:eastAsia="Amiri" w:cs="Amiri"/>
          <w:lang w:bidi="ar-SA"/>
          <w:color w:val="111111"/>
          <w:sz w:val="28"/>
          <w:szCs w:val="28"/>
          <w:rtl/>
        </w:rPr>
        <w:t xml:space="preserve">ابن الأثير، الكامل، 3/ 274/ مثله النّويري، نهاية الإرب، 20/ 403</w:t>
      </w:r>
    </w:p>
    <w:p>
      <w:pPr>
        <w:pStyle w:val="BookText"/>
      </w:pPr>
      <w:r>
        <w:rPr>
          <w:rFonts w:ascii="Amiri" w:hAnsi="Amiri" w:eastAsia="Amiri" w:cs="Amiri"/>
          <w:lang w:bidi="ar-SA"/>
          <w:color w:val="111111"/>
          <w:sz w:val="28"/>
          <w:szCs w:val="28"/>
          <w:rtl/>
        </w:rPr>
        <w:t xml:space="preserve">فأمر به، فاصعد إلى أعلى القصر، فضربت عنقه، وألقى رأسه إلى النّاس، وصلبت جثّته بالكناسة، ثمّ فعل بهاني بن عروة.</w:t>
      </w:r>
    </w:p>
    <w:p>
      <w:pPr>
        <w:pStyle w:val="BookText"/>
      </w:pPr>
      <w:r>
        <w:rPr>
          <w:rFonts w:ascii="Amiri" w:hAnsi="Amiri" w:eastAsia="Amiri" w:cs="Amiri"/>
          <w:lang w:bidi="ar-SA"/>
          <w:color w:val="111111"/>
          <w:sz w:val="28"/>
          <w:szCs w:val="28"/>
          <w:rtl/>
        </w:rPr>
        <w:t xml:space="preserve">سبط ابن الجوزي، تذكرة الخواصّ،/ 242</w:t>
      </w:r>
    </w:p>
    <w:p>
      <w:pPr>
        <w:pStyle w:val="BookText"/>
      </w:pPr>
      <w:r>
        <w:rPr>
          <w:rFonts w:ascii="Amiri" w:hAnsi="Amiri" w:eastAsia="Amiri" w:cs="Amiri"/>
          <w:lang w:bidi="ar-SA"/>
          <w:color w:val="111111"/>
          <w:sz w:val="28"/>
          <w:szCs w:val="28"/>
          <w:rtl/>
        </w:rPr>
        <w:t xml:space="preserve">وأمر بها، فسحب إلى الكناسة، فصلب هناك.</w:t>
      </w:r>
    </w:p>
    <w:p>
      <w:pPr>
        <w:pStyle w:val="BookText"/>
      </w:pPr>
      <w:r>
        <w:rPr>
          <w:rFonts w:ascii="Amiri" w:hAnsi="Amiri" w:eastAsia="Amiri" w:cs="Amiri"/>
          <w:lang w:bidi="ar-SA"/>
          <w:color w:val="111111"/>
          <w:sz w:val="28"/>
          <w:szCs w:val="28"/>
          <w:rtl/>
        </w:rPr>
        <w:t xml:space="preserve">المحلّي، الحدائق الورديّة، 1/ 116</w:t>
      </w:r>
    </w:p>
    <w:p>
      <w:pPr>
        <w:pStyle w:val="BookText"/>
      </w:pPr>
      <w:r>
        <w:rPr>
          <w:rFonts w:ascii="Amiri" w:hAnsi="Amiri" w:eastAsia="Amiri" w:cs="Amiri"/>
          <w:lang w:bidi="ar-SA"/>
          <w:color w:val="111111"/>
          <w:sz w:val="28"/>
          <w:szCs w:val="28"/>
          <w:rtl/>
        </w:rPr>
        <w:t xml:space="preserve">وقتلوا معه هاني بن عروة لأنّه آواه ونصره. ابن أبي الحديد، شرح نهج البلاغة، 15/ 237</w:t>
      </w:r>
    </w:p>
    <w:p>
      <w:pPr>
        <w:pStyle w:val="BookText"/>
      </w:pPr>
      <w:r>
        <w:rPr>
          <w:rFonts w:ascii="Amiri" w:hAnsi="Amiri" w:eastAsia="Amiri" w:cs="Amiri"/>
          <w:lang w:bidi="ar-SA"/>
          <w:color w:val="111111"/>
          <w:sz w:val="28"/>
          <w:szCs w:val="28"/>
          <w:rtl/>
        </w:rPr>
        <w:t xml:space="preserve">أمر بهاني بن عروة، فسحب إلى الكناسة، فقُتل. وقيل ضرب عنقه في السّوق غلام لعبيداللَّه اسمه رشيد، وصلب هناك. </w:t>
      </w:r>
      <w:r>
        <w:rPr>
          <w:rStyle w:val="FootnoteReference"/>
        </w:rPr>
        <w:footnoteReference w:id="7016"/>
      </w:r>
    </w:p>
    <w:p>
      <w:pPr>
        <w:pStyle w:val="BookText"/>
      </w:pPr>
      <w:r>
        <w:rPr>
          <w:rFonts w:ascii="Amiri" w:hAnsi="Amiri" w:eastAsia="Amiri" w:cs="Amiri"/>
          <w:lang w:bidi="ar-SA"/>
          <w:color w:val="111111"/>
          <w:sz w:val="28"/>
          <w:szCs w:val="28"/>
          <w:rtl/>
        </w:rPr>
        <w:t xml:space="preserve">عمادالدين طبرى، كامل بهايى، 2/ 275</w:t>
      </w:r>
    </w:p>
    <w:p>
      <w:pPr>
        <w:pStyle w:val="BookText"/>
      </w:pPr>
      <w:r>
        <w:rPr>
          <w:rFonts w:ascii="Amiri" w:hAnsi="Amiri" w:eastAsia="Amiri" w:cs="Amiri"/>
          <w:lang w:bidi="ar-SA"/>
          <w:color w:val="111111"/>
          <w:sz w:val="28"/>
          <w:szCs w:val="28"/>
          <w:rtl/>
        </w:rPr>
        <w:t xml:space="preserve">ابن نما، مثير الأحزان،/ 18
</w:t>
      </w:r>
    </w:p>
    <w:p>
      <w:pPr>
        <w:sectPr>
          <w:footerReference w:type="default" r:id="rId1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بهاني بن عروة، فاخرج ليقتل، فجعل يقول: وا مذحجاه، وأين منِّي مذحج، وا عشيرتاه، وأين منِّي عشيرتي؟ فقال له: مدّ عنقك </w:t>
      </w:r>
      <w:r>
        <w:rPr>
          <w:rStyle w:val="FootnoteReference"/>
        </w:rPr>
        <w:footnoteReference w:id="7017"/>
      </w:r>
      <w:r>
        <w:rPr>
          <w:rFonts w:ascii="IRNazanin" w:hAnsi="IRNazanin" w:eastAsia="IRNazanin" w:cs="IRNazanin"/>
          <w:lang w:bidi="fa-IR"/>
          <w:color w:val="111111"/>
          <w:sz w:val="28"/>
          <w:szCs w:val="28"/>
          <w:rtl/>
        </w:rPr>
        <w:t xml:space="preserve">، فقال لهم </w:t>
      </w:r>
      <w:r>
        <w:rPr>
          <w:rStyle w:val="FootnoteReference"/>
        </w:rPr>
        <w:footnoteReference w:id="7018"/>
      </w:r>
      <w:r>
        <w:rPr>
          <w:rFonts w:ascii="Amiri" w:hAnsi="Amiri" w:eastAsia="Amiri" w:cs="Amiri"/>
          <w:lang w:bidi="ar-SA"/>
          <w:color w:val="111111"/>
          <w:sz w:val="28"/>
          <w:szCs w:val="28"/>
          <w:rtl/>
        </w:rPr>
        <w:t xml:space="preserve">: واللَّه ما أنا بها سخيّ، وما كنت لأعينكم على نفسي، فضربه غلام لعبيداللَّه بن زياد يقال له رشيد </w:t>
      </w:r>
      <w:r>
        <w:rPr>
          <w:rStyle w:val="FootnoteReference"/>
        </w:rPr>
        <w:footnoteReference w:id="7019"/>
      </w:r>
      <w:r>
        <w:rPr>
          <w:rFonts w:ascii="IRNazanin" w:hAnsi="IRNazanin" w:eastAsia="IRNazanin" w:cs="IRNazanin"/>
          <w:lang w:bidi="fa-IR"/>
          <w:color w:val="111111"/>
          <w:sz w:val="28"/>
          <w:szCs w:val="28"/>
          <w:rtl/>
        </w:rPr>
        <w:t xml:space="preserve">، فقتله. </w:t>
      </w:r>
      <w:r>
        <w:rPr>
          <w:rStyle w:val="FootnoteReference"/>
        </w:rPr>
        <w:footnoteReference w:id="7020"/>
      </w:r>
    </w:p>
    <w:p>
      <w:pPr>
        <w:pStyle w:val="BookText"/>
      </w:pPr>
      <w:r>
        <w:rPr>
          <w:rFonts w:ascii="IRNazanin" w:hAnsi="IRNazanin" w:eastAsia="IRNazanin" w:cs="IRNazanin"/>
          <w:lang w:bidi="fa-IR"/>
          <w:color w:val="111111"/>
          <w:sz w:val="28"/>
          <w:szCs w:val="28"/>
          <w:rtl/>
        </w:rPr>
        <w:t xml:space="preserve">مأمور قتل او را گفت: «گردنت را كشيده نگاه دار كه براى شمشير زدن آماده تر باشد.»</w:t>
      </w:r>
    </w:p>
    <w:p>
      <w:pPr>
        <w:pStyle w:val="BookText"/>
      </w:pPr>
      <w:r>
        <w:rPr>
          <w:rFonts w:ascii="IRNazanin" w:hAnsi="IRNazanin" w:eastAsia="IRNazanin" w:cs="IRNazanin"/>
          <w:lang w:bidi="fa-IR"/>
          <w:color w:val="111111"/>
          <w:sz w:val="28"/>
          <w:szCs w:val="28"/>
          <w:rtl/>
        </w:rPr>
        <w:t xml:space="preserve">گفت: «به خدا قسم كه من چنين سخاوتى ندارم و شما را به كشتن خود يارى نكنم.»</w:t>
      </w:r>
    </w:p>
    <w:p>
      <w:pPr>
        <w:pStyle w:val="BookText"/>
      </w:pPr>
      <w:r>
        <w:rPr>
          <w:rFonts w:ascii="Amiri" w:hAnsi="Amiri" w:eastAsia="Amiri" w:cs="Amiri"/>
          <w:lang w:bidi="ar-SA"/>
          <w:color w:val="111111"/>
          <w:sz w:val="28"/>
          <w:szCs w:val="28"/>
          <w:rtl/>
        </w:rPr>
        <w:t xml:space="preserve">ابن زياد غلامى داشت رشيد نام، او هانى را كشت.</w:t>
      </w:r>
    </w:p>
    <w:p>
      <w:pPr>
        <w:pStyle w:val="BookText"/>
      </w:pPr>
      <w:r>
        <w:rPr>
          <w:rFonts w:ascii="IRNazanin" w:hAnsi="IRNazanin" w:eastAsia="IRNazanin" w:cs="IRNazanin"/>
          <w:lang w:bidi="fa-IR"/>
          <w:color w:val="111111"/>
          <w:sz w:val="28"/>
          <w:szCs w:val="28"/>
          <w:rtl/>
        </w:rPr>
        <w:t xml:space="preserve">فهرى، ترجمه لهوف،/ 58</w:t>
      </w:r>
    </w:p>
    <w:p>
      <w:pPr>
        <w:pStyle w:val="BookText"/>
      </w:pPr>
      <w:r>
        <w:rPr>
          <w:rFonts w:ascii="Amiri" w:hAnsi="Amiri" w:eastAsia="Amiri" w:cs="Amiri"/>
          <w:lang w:bidi="ar-SA"/>
          <w:color w:val="111111"/>
          <w:sz w:val="28"/>
          <w:szCs w:val="28"/>
          <w:rtl/>
        </w:rPr>
        <w:t xml:space="preserve">ابن طاوس، اللّهوف،/ 58/ عنه: الدّربندي، أسرار الشّهادة،/ 228؛ القزويني، تظلّم الزّهراء،/ 145؛ المامقاني، تنقيح المقال، 3- 1/ 289</w:t>
      </w:r>
    </w:p>
    <w:p>
      <w:pPr>
        <w:pStyle w:val="BookText"/>
      </w:pPr>
      <w:r>
        <w:rPr>
          <w:rFonts w:ascii="Amiri" w:hAnsi="Amiri" w:eastAsia="Amiri" w:cs="Amiri"/>
          <w:lang w:bidi="ar-SA"/>
          <w:color w:val="111111"/>
          <w:sz w:val="28"/>
          <w:szCs w:val="28"/>
          <w:rtl/>
        </w:rPr>
        <w:t xml:space="preserve">ثمّ أحضر مسلم بن عقيل- رضي اللَّه عنهما- فضُربت عنقه فوق القصر، فهوى رأسه، وأتبع جثّته رأسه. وأمّا هاني: فاخرج إلى السّوق، فضُربت عنقه.</w:t>
      </w:r>
    </w:p>
    <w:p>
      <w:pPr>
        <w:pStyle w:val="BookText"/>
      </w:pPr>
      <w:r>
        <w:rPr>
          <w:rFonts w:ascii="Amiri" w:hAnsi="Amiri" w:eastAsia="Amiri" w:cs="Amiri"/>
          <w:lang w:bidi="ar-SA"/>
          <w:color w:val="111111"/>
          <w:sz w:val="28"/>
          <w:szCs w:val="28"/>
          <w:rtl/>
        </w:rPr>
        <w:t xml:space="preserve">ابن الطّقطقيّ، الفخريّ،/ 118</w:t>
      </w:r>
    </w:p>
    <w:p>
      <w:pPr>
        <w:pStyle w:val="BookText"/>
      </w:pPr>
      <w:r>
        <w:rPr>
          <w:rFonts w:ascii="Amiri" w:hAnsi="Amiri" w:eastAsia="Amiri" w:cs="Amiri"/>
          <w:lang w:bidi="ar-SA"/>
          <w:color w:val="111111"/>
          <w:sz w:val="28"/>
          <w:szCs w:val="28"/>
          <w:rtl/>
        </w:rPr>
        <w:t xml:space="preserve">ثمّ أحضر هاني بن عروة، وكان ممّن أخذ البيعة للحسين، فضرب عنقه أيضاً.</w:t>
      </w:r>
    </w:p>
    <w:p>
      <w:pPr>
        <w:pStyle w:val="BookText"/>
      </w:pPr>
      <w:r>
        <w:rPr>
          <w:rFonts w:ascii="Amiri" w:hAnsi="Amiri" w:eastAsia="Amiri" w:cs="Amiri"/>
          <w:lang w:bidi="ar-SA"/>
          <w:color w:val="111111"/>
          <w:sz w:val="28"/>
          <w:szCs w:val="28"/>
          <w:rtl/>
        </w:rPr>
        <w:t xml:space="preserve">أبو الفداء، التّاريخ، 1/ 190</w:t>
      </w:r>
    </w:p>
    <w:p>
      <w:pPr>
        <w:pStyle w:val="BookText"/>
      </w:pPr>
      <w:r>
        <w:rPr>
          <w:rFonts w:ascii="Amiri" w:hAnsi="Amiri" w:eastAsia="Amiri" w:cs="Amiri"/>
          <w:lang w:bidi="ar-SA"/>
          <w:color w:val="111111"/>
          <w:sz w:val="28"/>
          <w:szCs w:val="28"/>
          <w:rtl/>
        </w:rPr>
        <w:t xml:space="preserve">فأحسّ به عبيداللَّه بن زياد، فقتل مسلماً وهانياً.</w:t>
      </w:r>
    </w:p>
    <w:p>
      <w:pPr>
        <w:pStyle w:val="BookText"/>
      </w:pPr>
      <w:r>
        <w:rPr>
          <w:rFonts w:ascii="Amiri" w:hAnsi="Amiri" w:eastAsia="Amiri" w:cs="Amiri"/>
          <w:lang w:bidi="ar-SA"/>
          <w:color w:val="111111"/>
          <w:sz w:val="28"/>
          <w:szCs w:val="28"/>
          <w:rtl/>
        </w:rPr>
        <w:t xml:space="preserve">الذّهبي، تاريخ الإسلام، 2/ 352</w:t>
      </w:r>
    </w:p>
    <w:p>
      <w:pPr>
        <w:pStyle w:val="BookText"/>
      </w:pPr>
      <w:r>
        <w:rPr>
          <w:rFonts w:ascii="Amiri" w:hAnsi="Amiri" w:eastAsia="Amiri" w:cs="Amiri"/>
          <w:lang w:bidi="ar-SA"/>
          <w:color w:val="111111"/>
          <w:sz w:val="28"/>
          <w:szCs w:val="28"/>
          <w:rtl/>
        </w:rPr>
        <w:t xml:space="preserve">وقتل هانياً.</w:t>
      </w:r>
    </w:p>
    <w:p>
      <w:pPr>
        <w:pStyle w:val="BookText"/>
      </w:pPr>
      <w:r>
        <w:rPr>
          <w:rFonts w:ascii="Amiri" w:hAnsi="Amiri" w:eastAsia="Amiri" w:cs="Amiri"/>
          <w:lang w:bidi="ar-SA"/>
          <w:color w:val="111111"/>
          <w:sz w:val="28"/>
          <w:szCs w:val="28"/>
          <w:rtl/>
        </w:rPr>
        <w:t xml:space="preserve">الذّهبي، سير أعلام النّبلاء، 3/ 207</w:t>
      </w:r>
    </w:p>
    <w:p>
      <w:pPr>
        <w:pStyle w:val="BookText"/>
      </w:pPr>
      <w:r>
        <w:rPr>
          <w:rFonts w:ascii="Amiri" w:hAnsi="Amiri" w:eastAsia="Amiri" w:cs="Amiri"/>
          <w:lang w:bidi="ar-SA"/>
          <w:color w:val="111111"/>
          <w:sz w:val="28"/>
          <w:szCs w:val="28"/>
          <w:rtl/>
        </w:rPr>
        <w:t xml:space="preserve">ثمّ أمر بهاني بن عروة المذحجيّ، فضُربت عنقه بسوق الغنم، وصُلب بمكان من الكوفة يقال له الكناسة.</w:t>
      </w:r>
    </w:p>
    <w:p>
      <w:pPr>
        <w:pStyle w:val="BookText"/>
      </w:pPr>
      <w:r>
        <w:rPr>
          <w:rFonts w:ascii="Amiri" w:hAnsi="Amiri" w:eastAsia="Amiri" w:cs="Amiri"/>
          <w:lang w:bidi="ar-SA"/>
          <w:color w:val="111111"/>
          <w:sz w:val="28"/>
          <w:szCs w:val="28"/>
          <w:rtl/>
        </w:rPr>
        <w:t xml:space="preserve">ابن كثير، البداية والنّهاية، 8/ 157
</w:t>
      </w:r>
    </w:p>
    <w:p>
      <w:pPr>
        <w:sectPr>
          <w:footerReference w:type="default" r:id="rId1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فقبض عبيداللَّه بن زياد عليهما [مسلم وهاني] وقتلهما.</w:t>
      </w:r>
    </w:p>
    <w:p>
      <w:pPr>
        <w:pStyle w:val="BookText"/>
      </w:pPr>
      <w:r>
        <w:rPr>
          <w:rFonts w:ascii="Amiri" w:hAnsi="Amiri" w:eastAsia="Amiri" w:cs="Amiri"/>
          <w:lang w:bidi="ar-SA"/>
          <w:color w:val="111111"/>
          <w:sz w:val="28"/>
          <w:szCs w:val="28"/>
          <w:rtl/>
        </w:rPr>
        <w:t xml:space="preserve">ابن حجر، الإصابة، 3/ 106</w:t>
      </w:r>
    </w:p>
    <w:p>
      <w:pPr>
        <w:pStyle w:val="BookText"/>
      </w:pPr>
      <w:r>
        <w:rPr>
          <w:rFonts w:ascii="Amiri" w:hAnsi="Amiri" w:eastAsia="Amiri" w:cs="Amiri"/>
          <w:lang w:bidi="ar-SA"/>
          <w:color w:val="111111"/>
          <w:sz w:val="28"/>
          <w:szCs w:val="28"/>
          <w:rtl/>
        </w:rPr>
        <w:t xml:space="preserve">فلمّا قدم عبيداللَّه بن زياد قتل مسلم بن عقيل وقتل هاني بن عروة [...]، فعاتبه [عبيداللَّه لعنة اللَّه عليه- هاني]، ثمّ طعنه بالحربة وحزّ رأسه ورمى به من أعلى القصر، والقصّة مشهورة في جزء مقتل الحسين.</w:t>
      </w:r>
    </w:p>
    <w:p>
      <w:pPr>
        <w:pStyle w:val="BookText"/>
      </w:pPr>
      <w:r>
        <w:rPr>
          <w:rFonts w:ascii="Amiri" w:hAnsi="Amiri" w:eastAsia="Amiri" w:cs="Amiri"/>
          <w:lang w:bidi="ar-SA"/>
          <w:color w:val="111111"/>
          <w:sz w:val="28"/>
          <w:szCs w:val="28"/>
          <w:rtl/>
        </w:rPr>
        <w:t xml:space="preserve">ابن حجر، الإصابة، 3/ 582/ عنه: الحائري، ذخيرة الدّارين، 1/ 277؛ مثله الزّنجاني، وسيلة الدّارين،/ 205</w:t>
      </w:r>
    </w:p>
    <w:p>
      <w:pPr>
        <w:pStyle w:val="BookText"/>
      </w:pPr>
      <w:r>
        <w:rPr>
          <w:rFonts w:ascii="Amiri" w:hAnsi="Amiri" w:eastAsia="Amiri" w:cs="Amiri"/>
          <w:lang w:bidi="ar-SA"/>
          <w:color w:val="111111"/>
          <w:sz w:val="28"/>
          <w:szCs w:val="28"/>
          <w:rtl/>
        </w:rPr>
        <w:t xml:space="preserve">وقتل هاني بن عروة وصلبهما. </w:t>
      </w:r>
      <w:r>
        <w:rPr>
          <w:rStyle w:val="FootnoteReference"/>
        </w:rPr>
        <w:footnoteReference w:id="7021"/>
      </w:r>
    </w:p>
    <w:p>
      <w:pPr>
        <w:pStyle w:val="BookText"/>
      </w:pPr>
      <w:r>
        <w:rPr>
          <w:rFonts w:ascii="Amiri" w:hAnsi="Amiri" w:eastAsia="Amiri" w:cs="Amiri"/>
          <w:lang w:bidi="ar-SA"/>
          <w:color w:val="111111"/>
          <w:sz w:val="28"/>
          <w:szCs w:val="28"/>
          <w:rtl/>
        </w:rPr>
        <w:t xml:space="preserve">ميرخواند، روضة الصفا، 3/ 127</w:t>
      </w:r>
    </w:p>
    <w:p>
      <w:pPr>
        <w:pStyle w:val="BookText"/>
      </w:pPr>
      <w:r>
        <w:rPr>
          <w:rFonts w:ascii="IRNazanin" w:hAnsi="IRNazanin" w:eastAsia="IRNazanin" w:cs="IRNazanin"/>
          <w:lang w:bidi="fa-IR"/>
          <w:color w:val="111111"/>
          <w:sz w:val="28"/>
          <w:szCs w:val="28"/>
          <w:rtl/>
        </w:rPr>
        <w:t xml:space="preserve">آن گاه حكم كرد تا هانى را از زندان بيرون آورده و در بازار گوسفندش گردن زدند.</w:t>
      </w:r>
    </w:p>
    <w:p>
      <w:pPr>
        <w:pStyle w:val="BookText"/>
      </w:pPr>
      <w:r>
        <w:rPr>
          <w:rFonts w:ascii="IRNazanin" w:hAnsi="IRNazanin" w:eastAsia="IRNazanin" w:cs="IRNazanin"/>
          <w:lang w:bidi="fa-IR"/>
          <w:color w:val="111111"/>
          <w:sz w:val="28"/>
          <w:szCs w:val="28"/>
          <w:rtl/>
        </w:rPr>
        <w:t xml:space="preserve">و مسلم و او را نگون سار بياويختند.</w:t>
      </w:r>
    </w:p>
    <w:p>
      <w:pPr>
        <w:pStyle w:val="BookText"/>
      </w:pPr>
      <w:r>
        <w:rPr>
          <w:rFonts w:ascii="Amiri" w:hAnsi="Amiri" w:eastAsia="Amiri" w:cs="Amiri"/>
          <w:lang w:bidi="ar-SA"/>
          <w:color w:val="111111"/>
          <w:sz w:val="28"/>
          <w:szCs w:val="28"/>
          <w:rtl/>
        </w:rPr>
        <w:t xml:space="preserve">ميرخواند، روضة الصفا، 3/ 133</w:t>
      </w:r>
    </w:p>
    <w:p>
      <w:pPr>
        <w:pStyle w:val="BookText"/>
      </w:pPr>
      <w:r>
        <w:rPr>
          <w:rFonts w:ascii="IRNazanin" w:hAnsi="IRNazanin" w:eastAsia="IRNazanin" w:cs="IRNazanin"/>
          <w:lang w:bidi="fa-IR"/>
          <w:color w:val="111111"/>
          <w:sz w:val="28"/>
          <w:szCs w:val="28"/>
          <w:rtl/>
        </w:rPr>
        <w:t xml:space="preserve">و ابن زياد اشارت نمود تا او را به بازار برده، گردن زنند.</w:t>
      </w:r>
    </w:p>
    <w:p>
      <w:pPr>
        <w:pStyle w:val="BookText"/>
      </w:pPr>
      <w:r>
        <w:rPr>
          <w:rFonts w:ascii="Amiri" w:hAnsi="Amiri" w:eastAsia="Amiri" w:cs="Amiri"/>
          <w:lang w:bidi="ar-SA"/>
          <w:color w:val="111111"/>
          <w:sz w:val="28"/>
          <w:szCs w:val="28"/>
          <w:rtl/>
        </w:rPr>
        <w:t xml:space="preserve">خواندامير، حبيب السير، 2/ 43</w:t>
      </w:r>
    </w:p>
    <w:p>
      <w:pPr>
        <w:pStyle w:val="BookText"/>
      </w:pPr>
      <w:r>
        <w:rPr>
          <w:rFonts w:ascii="Amiri" w:hAnsi="Amiri" w:eastAsia="Amiri" w:cs="Amiri"/>
          <w:lang w:bidi="ar-SA"/>
          <w:color w:val="111111"/>
          <w:sz w:val="28"/>
          <w:szCs w:val="28"/>
          <w:rtl/>
        </w:rPr>
        <w:t xml:space="preserve">ابن حجر، الإصابة، 1/ 333/ عنه: ابن بدران، التّهذيب، 4/ 337</w:t>
      </w:r>
    </w:p>
    <w:p>
      <w:pPr>
        <w:pStyle w:val="BookText"/>
      </w:pPr>
      <w:r>
        <w:rPr>
          <w:rFonts w:ascii="Amiri" w:hAnsi="Amiri" w:eastAsia="Amiri" w:cs="Amiri"/>
          <w:lang w:bidi="ar-SA"/>
          <w:color w:val="111111"/>
          <w:sz w:val="28"/>
          <w:szCs w:val="28"/>
          <w:rtl/>
        </w:rPr>
        <w:t xml:space="preserve">ثمّ أمر بهاني بن عروة، فأخرجوه وضُربت عنقه.</w:t>
      </w:r>
    </w:p>
    <w:p>
      <w:pPr>
        <w:pStyle w:val="BookText"/>
      </w:pPr>
      <w:r>
        <w:rPr>
          <w:rFonts w:ascii="Amiri" w:hAnsi="Amiri" w:eastAsia="Amiri" w:cs="Amiri"/>
          <w:lang w:bidi="ar-SA"/>
          <w:color w:val="111111"/>
          <w:sz w:val="28"/>
          <w:szCs w:val="28"/>
          <w:rtl/>
        </w:rPr>
        <w:t xml:space="preserve">مقتل أبي مخنف (المشهور)،/ 37</w:t>
      </w:r>
    </w:p>
    <w:p>
      <w:pPr>
        <w:pStyle w:val="BookText"/>
      </w:pPr>
      <w:r>
        <w:rPr>
          <w:rFonts w:ascii="Amiri" w:hAnsi="Amiri" w:eastAsia="Amiri" w:cs="Amiri"/>
          <w:lang w:bidi="ar-SA"/>
          <w:color w:val="111111"/>
          <w:sz w:val="28"/>
          <w:szCs w:val="28"/>
          <w:rtl/>
        </w:rPr>
        <w:t xml:space="preserve">أوقفوه بين يدي ابن زياد، وكان بيده عمود من حديد، فضربه به، فقتله رحمة اللَّه عليه، وعذّب قاتله وأصلاه جهنّم وبئس المصير، وللَّه درّ من قال:</w:t>
      </w:r>
    </w:p>
    <w:p>
      <w:pPr>
        <w:pStyle w:val="BookText"/>
      </w:pPr>
      <w:r>
        <w:rPr>
          <w:rFonts w:ascii="Amiri" w:hAnsi="Amiri" w:eastAsia="Amiri" w:cs="Amiri"/>
          <w:lang w:bidi="ar-SA"/>
          <w:color w:val="111111"/>
          <w:sz w:val="28"/>
          <w:szCs w:val="28"/>
          <w:rtl/>
        </w:rPr>
        <w:t xml:space="preserve">سأصبر حتّى تنجلي كلّ غمّة *** وتأتي بما تختار نفسي البشائر</w:t>
      </w:r>
    </w:p>
    <w:p>
      <w:pPr>
        <w:pStyle w:val="BookText"/>
      </w:pPr>
      <w:r>
        <w:rPr>
          <w:rFonts w:ascii="Amiri" w:hAnsi="Amiri" w:eastAsia="Amiri" w:cs="Amiri"/>
          <w:lang w:bidi="ar-SA"/>
          <w:color w:val="111111"/>
          <w:sz w:val="28"/>
          <w:szCs w:val="28"/>
          <w:rtl/>
        </w:rPr>
        <w:t xml:space="preserve">وأنِّي لبئس العبد إن كنت آيسا *** من اللَّه إن دارت عليَّ الدّوائر </w:t>
      </w:r>
      <w:r>
        <w:rPr>
          <w:rStyle w:val="FootnoteReference"/>
        </w:rPr>
        <w:footnoteReference w:id="7022"/>
      </w:r>
    </w:p>
    <w:p>
      <w:pPr>
        <w:pStyle w:val="BookText"/>
      </w:pPr>
      <w:r>
        <w:rPr>
          <w:rFonts w:ascii="Amiri" w:hAnsi="Amiri" w:eastAsia="Amiri" w:cs="Amiri"/>
          <w:lang w:bidi="ar-SA"/>
          <w:color w:val="111111"/>
          <w:sz w:val="28"/>
          <w:szCs w:val="28"/>
          <w:rtl/>
        </w:rPr>
        <w:t xml:space="preserve">مجلسى، جلاء العيون،/ 622- 623</w:t>
      </w:r>
    </w:p>
    <w:p>
      <w:pPr>
        <w:pStyle w:val="BookText"/>
      </w:pPr>
      <w:r>
        <w:rPr>
          <w:rFonts w:ascii="IRNazanin" w:hAnsi="IRNazanin" w:eastAsia="IRNazanin" w:cs="IRNazanin"/>
          <w:lang w:bidi="fa-IR"/>
          <w:color w:val="111111"/>
          <w:sz w:val="28"/>
          <w:szCs w:val="28"/>
          <w:rtl/>
        </w:rPr>
        <w:t xml:space="preserve">و فرمان كرد كه هانى را به بازار برند و در ساحتى 1 كه اغنام 2 را به بيع و شراء درمى آورند، گردن زنند.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هانى را دست بسته از دارالاماره برآوردند و او فرياد برمى داشت كه: «وا مذحجاه، ولا مذحج لي اليوم.» مسعودى در «مروج الذهب» گويد: چهار هزار مرد زره پوش با هانى سوار مى شد و هشت هزار پياده فرمانپذير داشت و چون احلاف را از قبيله كنده و ديگر قبايل دعوت مى كرد، سى هزار مرد زره پوش او را اجابت مى نمودند. اين هنگام كه او را به جانب بازار مى راندند، چند كه صيحه مى زد و مشايخ قبايل را به نام ياد مى كرد و وامذحجاه مى گفت، هيچ كس او را پاسخ نداد. قوت كرد و دست خود را از بند رها ساخت. ثمّ قال: «أما من عصاً أو سكّين أو حجارة أو عظم يُحاجز به رجل عن نفسه؟» گفت: «آيا عمودى يا كاردى يا سنگى يا استخوانى نيست كه با آن جهاد كنم؟» اعوان ابن زياد، او را فرو گرفتند و اين كرت سخت ببستند و گفتند: «گردن بكش.» فقال: «ما أنا بها سخيّ، وما أنا بمعينكم على نفسي». گفت: «من به عطاى جان خود سخى نيستم و بر قتل خود اعانت شما نخواهم كرد.» يك تن غلام ابن زياد كه رشيد تركى نام داشت، گردن هانى را با تيغ بزد. فقال هاني: «إلى اللَّه المعاد، اللَّهمّ إلى رحمتك ورضوانك». گفت: «بازگشت به سوى خداست. اى پروردگار من! به سوى رحمت تو و رضوان تو مى آيم.»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ساحت: فضا و ميدان.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اغنام: گوسفندان.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104- 105</w:t>
      </w:r>
    </w:p>
    <w:p>
      <w:pPr>
        <w:sectPr>
          <w:footerReference w:type="default" r:id="rId1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425</w:t>
      </w:r>
    </w:p>
    <w:p>
      <w:pPr>
        <w:pStyle w:val="BookText"/>
      </w:pPr>
      <w:r>
        <w:rPr>
          <w:rFonts w:ascii="Amiri" w:hAnsi="Amiri" w:eastAsia="Amiri" w:cs="Amiri"/>
          <w:lang w:bidi="ar-SA"/>
          <w:color w:val="111111"/>
          <w:sz w:val="28"/>
          <w:szCs w:val="28"/>
          <w:rtl/>
        </w:rPr>
        <w:t xml:space="preserve">وكان قتل هاني يوم التّروية </w:t>
      </w:r>
      <w:r>
        <w:rPr>
          <w:rStyle w:val="FootnoteReference"/>
        </w:rPr>
        <w:footnoteReference w:id="7023"/>
      </w:r>
      <w:r>
        <w:rPr>
          <w:rFonts w:ascii="Amiri" w:hAnsi="Amiri" w:eastAsia="Amiri" w:cs="Amiri"/>
          <w:lang w:bidi="ar-SA"/>
          <w:color w:val="111111"/>
          <w:sz w:val="28"/>
          <w:szCs w:val="28"/>
          <w:rtl/>
        </w:rPr>
        <w:t xml:space="preserve">، سنة ستّين، مع مسلم بن عقيل، ولكن مسلماً </w:t>
      </w:r>
      <w:r>
        <w:rPr>
          <w:rStyle w:val="FootnoteReference"/>
        </w:rPr>
        <w:footnoteReference w:id="7024"/>
      </w:r>
      <w:r>
        <w:rPr>
          <w:rFonts w:ascii="Amiri" w:hAnsi="Amiri" w:eastAsia="Amiri" w:cs="Amiri"/>
          <w:lang w:bidi="ar-SA"/>
          <w:color w:val="111111"/>
          <w:sz w:val="28"/>
          <w:szCs w:val="28"/>
          <w:rtl/>
        </w:rPr>
        <w:t xml:space="preserve">قتله بكير بن حمران كما مرّ، ورماه من </w:t>
      </w:r>
      <w:r>
        <w:rPr>
          <w:rStyle w:val="FootnoteReference"/>
        </w:rPr>
        <w:footnoteReference w:id="7025"/>
      </w:r>
      <w:r>
        <w:rPr>
          <w:rFonts w:ascii="Amiri" w:hAnsi="Amiri" w:eastAsia="Amiri" w:cs="Amiri"/>
          <w:lang w:bidi="ar-SA"/>
          <w:color w:val="111111"/>
          <w:sz w:val="28"/>
          <w:szCs w:val="28"/>
          <w:rtl/>
        </w:rPr>
        <w:t xml:space="preserve">القصر، وهاني اخرج إلى السّوق، الّتي يباع بها الغنم، مكتوفاً، فجعل يقول: وا </w:t>
      </w:r>
      <w:r>
        <w:rPr>
          <w:rStyle w:val="FootnoteReference"/>
        </w:rPr>
        <w:footnoteReference w:id="7026"/>
      </w:r>
      <w:r>
        <w:rPr>
          <w:rFonts w:ascii="Amiri" w:hAnsi="Amiri" w:eastAsia="Amiri" w:cs="Amiri"/>
          <w:lang w:bidi="ar-SA"/>
          <w:color w:val="111111"/>
          <w:sz w:val="28"/>
          <w:szCs w:val="28"/>
          <w:rtl/>
        </w:rPr>
        <w:t xml:space="preserve">مذحجاه! ولا مذحج لي اليوم، وا مذحجاه! وأين منِّي مذحج؟</w:t>
      </w:r>
    </w:p>
    <w:p>
      <w:pPr>
        <w:pStyle w:val="BookText"/>
      </w:pPr>
      <w:r>
        <w:rPr>
          <w:rFonts w:ascii="Amiri" w:hAnsi="Amiri" w:eastAsia="Amiri" w:cs="Amiri"/>
          <w:lang w:bidi="ar-SA"/>
          <w:color w:val="111111"/>
          <w:sz w:val="28"/>
          <w:szCs w:val="28"/>
          <w:rtl/>
        </w:rPr>
        <w:t xml:space="preserve">فلمّا رأى أنّ أحداً لا ينصره، جذب يده، فنزعها من الكتاف، ثمّ قال: أما من عصاً أو سكّين أو حجر </w:t>
      </w:r>
      <w:r>
        <w:rPr>
          <w:rStyle w:val="FootnoteReference"/>
        </w:rPr>
        <w:footnoteReference w:id="7027"/>
      </w:r>
      <w:r>
        <w:rPr>
          <w:rFonts w:ascii="Amiri" w:hAnsi="Amiri" w:eastAsia="Amiri" w:cs="Amiri"/>
          <w:lang w:bidi="ar-SA"/>
          <w:color w:val="111111"/>
          <w:sz w:val="28"/>
          <w:szCs w:val="28"/>
          <w:rtl/>
        </w:rPr>
        <w:t xml:space="preserve">، يجاحش به رجل عن نفسه؟ فتواثبوا عليه وشدّوه وثاقاً، ثمّ قيل له:
</w:t>
      </w:r>
    </w:p>
    <w:p>
      <w:pPr>
        <w:sectPr>
          <w:footerReference w:type="default" r:id="rId1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 عنقك؛ فقال: ما أنا بها جد سخيّ، وما أنا معينكم على نفسي. فضربه رشيد التّركيّ، مولى عبيداللَّه، فلم يصنع به شيئاً. فقال هاني: إلى اللَّه المعاد، اللَّهمّ إلى رحمتك ورضوانك، ثمّ ضربه أخرى، فقتله. </w:t>
      </w:r>
      <w:r>
        <w:rPr>
          <w:rStyle w:val="FootnoteReference"/>
        </w:rPr>
        <w:footnoteReference w:id="7028"/>
      </w:r>
    </w:p>
    <w:p>
      <w:pPr>
        <w:pStyle w:val="BookText"/>
      </w:pPr>
      <w:r>
        <w:rPr>
          <w:rFonts w:ascii="IRNazanin" w:hAnsi="IRNazanin" w:eastAsia="IRNazanin" w:cs="IRNazanin"/>
          <w:lang w:bidi="fa-IR"/>
          <w:color w:val="111111"/>
          <w:sz w:val="28"/>
          <w:szCs w:val="28"/>
          <w:rtl/>
        </w:rPr>
        <w:t xml:space="preserve">و فوراً دستور داد او را به بازار برند و گردنش را بزنند. هانى را بردند به ميدان گوسفند فروشى با كتف بسته و او فرياد مى كرد: «وا مذحجاه! امروز مذحجى ندارم، مذحج كجايند؟»</w:t>
      </w:r>
    </w:p>
    <w:p>
      <w:pPr>
        <w:pStyle w:val="BookText"/>
      </w:pPr>
      <w:r>
        <w:rPr>
          <w:rFonts w:ascii="IRNazanin" w:hAnsi="IRNazanin" w:eastAsia="IRNazanin" w:cs="IRNazanin"/>
          <w:lang w:bidi="fa-IR"/>
          <w:color w:val="111111"/>
          <w:sz w:val="28"/>
          <w:szCs w:val="28"/>
          <w:rtl/>
        </w:rPr>
        <w:t xml:space="preserve">چون ديد كسى او را يارى نمى كند، دست خود را از بند بيرون كشيد و گفت: «يك عصا يك كارد، يك سنگ و يك پاره استخوان نيست كه مردى از جان خود دفاع كند؟»</w:t>
      </w:r>
    </w:p>
    <w:p>
      <w:pPr>
        <w:pStyle w:val="BookText"/>
      </w:pPr>
      <w:r>
        <w:rPr>
          <w:rFonts w:ascii="IRNazanin" w:hAnsi="IRNazanin" w:eastAsia="IRNazanin" w:cs="IRNazanin"/>
          <w:lang w:bidi="fa-IR"/>
          <w:color w:val="111111"/>
          <w:sz w:val="28"/>
          <w:szCs w:val="28"/>
          <w:rtl/>
        </w:rPr>
        <w:t xml:space="preserve">به روى او جهيدند و او را محكم بستند و گفتند: «گردن بكش.»</w:t>
      </w:r>
    </w:p>
    <w:p>
      <w:pPr>
        <w:pStyle w:val="BookText"/>
      </w:pPr>
      <w:r>
        <w:rPr>
          <w:rFonts w:ascii="IRNazanin" w:hAnsi="IRNazanin" w:eastAsia="IRNazanin" w:cs="IRNazanin"/>
          <w:lang w:bidi="fa-IR"/>
          <w:color w:val="111111"/>
          <w:sz w:val="28"/>
          <w:szCs w:val="28"/>
          <w:rtl/>
        </w:rPr>
        <w:t xml:space="preserve">گفت: «من او را نمى بخشم و شما را بر كشتن خود كمك نمى كنم.»</w:t>
      </w:r>
    </w:p>
    <w:p>
      <w:pPr>
        <w:pStyle w:val="BookText"/>
      </w:pPr>
      <w:r>
        <w:rPr>
          <w:rFonts w:ascii="IRNazanin" w:hAnsi="IRNazanin" w:eastAsia="IRNazanin" w:cs="IRNazanin"/>
          <w:lang w:bidi="fa-IR"/>
          <w:color w:val="111111"/>
          <w:sz w:val="28"/>
          <w:szCs w:val="28"/>
          <w:rtl/>
        </w:rPr>
        <w:t xml:space="preserve">يكى از غلامان ترك عبيداللَّه به نام رشيد، شمشيرى به گردن او نواخت و كارى نكرد. هانى گفت: «برگشت به سوى خداست. بارخدايا! به سوى رحمت و رضوانت.»</w:t>
      </w:r>
    </w:p>
    <w:p>
      <w:pPr>
        <w:pStyle w:val="BookText"/>
      </w:pPr>
      <w:r>
        <w:rPr>
          <w:rFonts w:ascii="IRNazanin" w:hAnsi="IRNazanin" w:eastAsia="IRNazanin" w:cs="IRNazanin"/>
          <w:lang w:bidi="fa-IR"/>
          <w:color w:val="111111"/>
          <w:sz w:val="28"/>
          <w:szCs w:val="28"/>
          <w:rtl/>
        </w:rPr>
        <w:t xml:space="preserve">و ضربت ديگرى زد و او را كشت.</w:t>
      </w:r>
    </w:p>
    <w:p>
      <w:pPr>
        <w:pStyle w:val="BookText"/>
      </w:pPr>
      <w:r>
        <w:rPr>
          <w:rFonts w:ascii="Amiri" w:hAnsi="Amiri" w:eastAsia="Amiri" w:cs="Amiri"/>
          <w:lang w:bidi="ar-SA"/>
          <w:color w:val="111111"/>
          <w:sz w:val="28"/>
          <w:szCs w:val="28"/>
          <w:rtl/>
        </w:rPr>
        <w:t xml:space="preserve">كمره اى، نفس المهموم،/ 50</w:t>
      </w:r>
    </w:p>
    <w:p>
      <w:pPr>
        <w:pStyle w:val="BookText"/>
      </w:pPr>
      <w:r>
        <w:rPr>
          <w:rFonts w:ascii="Amiri" w:hAnsi="Amiri" w:eastAsia="Amiri" w:cs="Amiri"/>
          <w:lang w:bidi="ar-SA"/>
          <w:color w:val="111111"/>
          <w:sz w:val="28"/>
          <w:szCs w:val="28"/>
          <w:rtl/>
        </w:rPr>
        <w:t xml:space="preserve">السّماوي، إبصار العين،/ 83/ مثله: الحائري، ذخيرة الدّارين، 1/ 282؛ الزّنجاني، وسيلة الدّارين،/ 208- 209</w:t>
      </w:r>
    </w:p>
    <w:p>
      <w:pPr>
        <w:pStyle w:val="BookText"/>
      </w:pPr>
      <w:r>
        <w:rPr>
          <w:rFonts w:ascii="Amiri" w:hAnsi="Amiri" w:eastAsia="Amiri" w:cs="Amiri"/>
          <w:lang w:bidi="ar-SA"/>
          <w:color w:val="111111"/>
          <w:sz w:val="28"/>
          <w:szCs w:val="28"/>
          <w:rtl/>
        </w:rPr>
        <w:t xml:space="preserve">وصلبهما بالكناسة منكوسين.</w:t>
      </w:r>
    </w:p>
    <w:p>
      <w:pPr>
        <w:pStyle w:val="BookText"/>
      </w:pPr>
      <w:r>
        <w:rPr>
          <w:rFonts w:ascii="Amiri" w:hAnsi="Amiri" w:eastAsia="Amiri" w:cs="Amiri"/>
          <w:lang w:bidi="ar-SA"/>
          <w:color w:val="111111"/>
          <w:sz w:val="28"/>
          <w:szCs w:val="28"/>
          <w:rtl/>
        </w:rPr>
        <w:t xml:space="preserve">المقرّم، مقتل الحسين عليه السلام،/ 190</w:t>
      </w:r>
    </w:p>
    <w:p>
      <w:pPr>
        <w:pStyle w:val="BookText"/>
      </w:pPr>
      <w:r>
        <w:rPr>
          <w:rFonts w:ascii="Amiri" w:hAnsi="Amiri" w:eastAsia="Amiri" w:cs="Amiri"/>
          <w:lang w:bidi="ar-SA"/>
          <w:color w:val="111111"/>
          <w:sz w:val="28"/>
          <w:szCs w:val="28"/>
          <w:rtl/>
        </w:rPr>
        <w:t xml:space="preserve">قالوا: ثمّ أمر ابن زياد بعد قتل مسلم بن عقيل، بإخراج هاني بن عروة من الحبس وقتله، فاخرج إلى موضع السّوق كان تباع فيه الغنم- وهو مكتوف اليدين- فجعل ينادي: وا مذحجاه! ولا مذحج لي اليوم، فلمّا رأى أنّ أحداً لا ينصره، نزع يده من الكتاف وجعل يقول: أما من عصاً أو سكّين أو حجر يدافع به الرّجل عن نفسه؟</w:t>
      </w:r>
    </w:p>
    <w:p>
      <w:pPr>
        <w:pStyle w:val="BookText"/>
      </w:pPr>
      <w:r>
        <w:rPr>
          <w:rFonts w:ascii="Amiri" w:hAnsi="Amiri" w:eastAsia="Amiri" w:cs="Amiri"/>
          <w:lang w:bidi="ar-SA"/>
          <w:color w:val="111111"/>
          <w:sz w:val="28"/>
          <w:szCs w:val="28"/>
          <w:rtl/>
        </w:rPr>
        <w:t xml:space="preserve">فوثبوا إليه وشدّوه وثاقاً، فقالوا له: امدد عنقك، فقال: ما أنا بها سخيّ، وما أنا بمعينكم على نفسي.
</w:t>
      </w:r>
    </w:p>
    <w:p>
      <w:pPr>
        <w:sectPr>
          <w:footerReference w:type="default" r:id="rId1470"/>
          <w:footnotePr>
            <w:numStart w:val="1"/>
            <w:numRestart w:val="eachPage"/>
          </w:footnotePr>
          <w:pgSz w:orient="portrait" w:w="11905.511811023622" w:h="16837.79527559055"/>
          <w:pgMar w:top="1440" w:right="1440" w:bottom="1440" w:left="1440" w:header="720" w:footer="720" w:gutter="0"/>
          <w:cols w:num="1" w:space="720"/>
        </w:sectPr>
      </w:pPr>
    </w:p>
    <w:bookmarkStart w:id="357" w:name="pg19430_208433"/>
    <w:bookmarkEnd w:id="357"/>
    <w:p>
      <w:pPr>
        <w:pStyle w:val="BookText"/>
      </w:pPr>
      <w:r>
        <w:rPr>
          <w:rFonts w:ascii="Amiri" w:hAnsi="Amiri" w:eastAsia="Amiri" w:cs="Amiri"/>
          <w:lang w:bidi="ar-SA"/>
          <w:color w:val="111111"/>
          <w:sz w:val="28"/>
          <w:szCs w:val="28"/>
          <w:rtl/>
        </w:rPr>
        <w:t xml:space="preserve">فانبرى إليه مولىً تركي لعبيداللَّه بن زياد يقال له (رُشَيد التّركيّ)، فضربه بالسّيف ضربة لم يصنع بها شيئاً.</w:t>
      </w:r>
    </w:p>
    <w:p>
      <w:pPr>
        <w:pStyle w:val="BookText"/>
      </w:pPr>
      <w:r>
        <w:rPr>
          <w:rFonts w:ascii="Amiri" w:hAnsi="Amiri" w:eastAsia="Amiri" w:cs="Amiri"/>
          <w:lang w:bidi="ar-SA"/>
          <w:color w:val="111111"/>
          <w:sz w:val="28"/>
          <w:szCs w:val="28"/>
          <w:rtl/>
        </w:rPr>
        <w:t xml:space="preserve">فقال هاني: «إلى اللَّه المعاد والمنقلب، اللَّهمّ إلى رحمتك ورضوانك، اللَّهمّ اجعل هذا اليوم كفّارة لذنوبي، فإنّي إنّما غضبتُ لابن بنت نبيّك محمّد صلى الله عليه و آله».</w:t>
      </w:r>
    </w:p>
    <w:p>
      <w:pPr>
        <w:pStyle w:val="BookText"/>
      </w:pPr>
      <w:r>
        <w:rPr>
          <w:rFonts w:ascii="Amiri" w:hAnsi="Amiri" w:eastAsia="Amiri" w:cs="Amiri"/>
          <w:lang w:bidi="ar-SA"/>
          <w:color w:val="111111"/>
          <w:sz w:val="28"/>
          <w:szCs w:val="28"/>
          <w:rtl/>
        </w:rPr>
        <w:t xml:space="preserve">ثمّ ضربه ضربة أخرى، فقتله- رحمه الله-. </w:t>
      </w:r>
      <w:r>
        <w:rPr>
          <w:rStyle w:val="FootnoteReference"/>
        </w:rPr>
        <w:footnoteReference w:id="7029"/>
      </w:r>
    </w:p>
    <w:p>
      <w:pPr>
        <w:pStyle w:val="BookText"/>
      </w:pPr>
      <w:r>
        <w:rPr>
          <w:rFonts w:ascii="Amiri" w:hAnsi="Amiri" w:eastAsia="Amiri" w:cs="Amiri"/>
          <w:lang w:bidi="ar-SA"/>
          <w:color w:val="111111"/>
          <w:sz w:val="28"/>
          <w:szCs w:val="28"/>
          <w:rtl/>
        </w:rPr>
        <w:t xml:space="preserve">هاشم زاده، ترجمه انصار الحسين،/ 121</w:t>
      </w:r>
    </w:p>
    <w:p>
      <w:pPr>
        <w:pStyle w:val="BookText"/>
      </w:pPr>
      <w:r>
        <w:rPr>
          <w:rFonts w:ascii="Amiri" w:hAnsi="Amiri" w:eastAsia="Amiri" w:cs="Amiri"/>
          <w:lang w:bidi="ar-SA"/>
          <w:color w:val="111111"/>
          <w:sz w:val="28"/>
          <w:szCs w:val="28"/>
          <w:rtl/>
        </w:rPr>
        <w:t xml:space="preserve">بحر العلوم، مقتل الحسين عليه السلام،/ 244- 245</w:t>
      </w:r>
    </w:p>
    <w:p>
      <w:pPr>
        <w:pStyle w:val="Heading3"/>
      </w:pPr>
      <w:bookmarkStart w:id="1073" w:name="_Toc706"/>
      <w:r>
        <w:t>ما فعلوا بعد استشهاده</w:t>
      </w:r>
      <w:bookmarkEnd w:id="1073"/>
    </w:p>
    <w:p>
      <w:pPr>
        <w:pStyle w:val="BookText"/>
      </w:pPr>
      <w:r>
        <w:rPr>
          <w:rFonts w:ascii="Amiri" w:hAnsi="Amiri" w:eastAsia="Amiri" w:cs="Amiri"/>
          <w:lang w:bidi="ar-SA"/>
          <w:color w:val="111111"/>
          <w:sz w:val="28"/>
          <w:szCs w:val="28"/>
          <w:rtl/>
        </w:rPr>
        <w:t xml:space="preserve">فأخبرهم بمقتل مسلم بن عقيل وهاني، وقال: رأيتهما تجرّان بأرجلهما في السّوق.</w:t>
      </w:r>
    </w:p>
    <w:p>
      <w:pPr>
        <w:pStyle w:val="BookText"/>
      </w:pPr>
      <w:r>
        <w:rPr>
          <w:rFonts w:ascii="Amiri" w:hAnsi="Amiri" w:eastAsia="Amiri" w:cs="Amiri"/>
          <w:lang w:bidi="ar-SA"/>
          <w:color w:val="111111"/>
          <w:sz w:val="28"/>
          <w:szCs w:val="28"/>
          <w:rtl/>
        </w:rPr>
        <w:t xml:space="preserve">البلاذري، جمل من أنساب الأشراف، 3/ 379، أنساب الأشراف، 3/ 168</w:t>
      </w:r>
    </w:p>
    <w:p>
      <w:pPr>
        <w:pStyle w:val="BookText"/>
      </w:pPr>
      <w:r>
        <w:rPr>
          <w:rFonts w:ascii="Amiri" w:hAnsi="Amiri" w:eastAsia="Amiri" w:cs="Amiri"/>
          <w:lang w:bidi="ar-SA"/>
          <w:color w:val="111111"/>
          <w:sz w:val="28"/>
          <w:szCs w:val="28"/>
          <w:rtl/>
        </w:rPr>
        <w:t xml:space="preserve">قُتل مسلم بن عقيل وهاني بن عروة، حتّى رآهما يُجَرّان في السّوق بأرجلهما. </w:t>
      </w:r>
      <w:r>
        <w:rPr>
          <w:rStyle w:val="FootnoteReference"/>
        </w:rPr>
        <w:footnoteReference w:id="7030"/>
      </w:r>
    </w:p>
    <w:p>
      <w:pPr>
        <w:pStyle w:val="BookText"/>
      </w:pPr>
      <w:r>
        <w:rPr>
          <w:rFonts w:ascii="IRNazanin" w:hAnsi="IRNazanin" w:eastAsia="IRNazanin" w:cs="IRNazanin"/>
          <w:lang w:bidi="fa-IR"/>
          <w:color w:val="111111"/>
          <w:sz w:val="28"/>
          <w:szCs w:val="28"/>
          <w:rtl/>
        </w:rPr>
        <w:t xml:space="preserve">پاينده، ترجمه تاريخ طبرى، 7/ 2985</w:t>
      </w:r>
    </w:p>
    <w:p>
      <w:pPr>
        <w:pStyle w:val="BookText"/>
      </w:pPr>
      <w:r>
        <w:rPr>
          <w:rFonts w:ascii="Amiri" w:hAnsi="Amiri" w:eastAsia="Amiri" w:cs="Amiri"/>
          <w:lang w:bidi="ar-SA"/>
          <w:color w:val="111111"/>
          <w:sz w:val="28"/>
          <w:szCs w:val="28"/>
          <w:rtl/>
        </w:rPr>
        <w:t xml:space="preserve">الطّبريّ، التّاريخ، 5/ 397/ مثله المفيد، الإرشاد، 1/ 76</w:t>
      </w:r>
    </w:p>
    <w:p>
      <w:pPr>
        <w:pStyle w:val="BookText"/>
      </w:pPr>
      <w:r>
        <w:rPr>
          <w:rFonts w:ascii="Amiri" w:hAnsi="Amiri" w:eastAsia="Amiri" w:cs="Amiri"/>
          <w:lang w:bidi="ar-SA"/>
          <w:color w:val="111111"/>
          <w:sz w:val="28"/>
          <w:szCs w:val="28"/>
          <w:rtl/>
        </w:rPr>
        <w:t xml:space="preserve">الخبر: إنّ مسلم بن عقيل وهاني بن عروة قد قُتِلا، ورأيتهما يجرّان في السّوق بأرجلهما.</w:t>
      </w:r>
    </w:p>
    <w:p>
      <w:pPr>
        <w:pStyle w:val="BookText"/>
      </w:pPr>
      <w:r>
        <w:rPr>
          <w:rFonts w:ascii="Amiri" w:hAnsi="Amiri" w:eastAsia="Amiri" w:cs="Amiri"/>
          <w:lang w:bidi="ar-SA"/>
          <w:color w:val="111111"/>
          <w:sz w:val="28"/>
          <w:szCs w:val="28"/>
          <w:rtl/>
        </w:rPr>
        <w:t xml:space="preserve">الخوارزمي، مقتل الحسين، 1/ 228- 229</w:t>
      </w:r>
    </w:p>
    <w:p>
      <w:pPr>
        <w:pStyle w:val="BookText"/>
      </w:pPr>
      <w:r>
        <w:rPr>
          <w:rFonts w:ascii="Amiri" w:hAnsi="Amiri" w:eastAsia="Amiri" w:cs="Amiri"/>
          <w:lang w:bidi="ar-SA"/>
          <w:color w:val="111111"/>
          <w:sz w:val="28"/>
          <w:szCs w:val="28"/>
          <w:rtl/>
        </w:rPr>
        <w:t xml:space="preserve">فبلغ ذلك مذحج، فركبوا جميعاً وقاتلوا ابن زياد (لعنه اللَّه) قتالًا شديداً، وكانوا يسحبون مسلماً وهانياً في الشّوارع، فحملت عليهم مذحج، ففرّقوهم وأخذوا مسلماً وهانياً وغسّلوهما وكفّنوهما وصلّوا عليهما ودفنوهما.</w:t>
      </w:r>
    </w:p>
    <w:p>
      <w:pPr>
        <w:pStyle w:val="BookText"/>
      </w:pPr>
      <w:r>
        <w:rPr>
          <w:rFonts w:ascii="Amiri" w:hAnsi="Amiri" w:eastAsia="Amiri" w:cs="Amiri"/>
          <w:lang w:bidi="ar-SA"/>
          <w:color w:val="111111"/>
          <w:sz w:val="28"/>
          <w:szCs w:val="28"/>
          <w:rtl/>
        </w:rPr>
        <w:t xml:space="preserve">مقتل أبي مخنف (المشهور)،/ 37- 38
</w:t>
      </w:r>
    </w:p>
    <w:p>
      <w:pPr>
        <w:sectPr>
          <w:footerReference w:type="default" r:id="rId1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إنّهم </w:t>
      </w:r>
      <w:r>
        <w:rPr>
          <w:rStyle w:val="FootnoteReference"/>
        </w:rPr>
        <w:footnoteReference w:id="7031"/>
      </w:r>
      <w:r>
        <w:rPr>
          <w:rFonts w:ascii="Amiri" w:hAnsi="Amiri" w:eastAsia="Amiri" w:cs="Amiri"/>
          <w:lang w:bidi="ar-SA"/>
          <w:color w:val="111111"/>
          <w:sz w:val="28"/>
          <w:szCs w:val="28"/>
          <w:rtl/>
        </w:rPr>
        <w:t xml:space="preserve">أخذوا مسلماً وهانياً يسحبونهما </w:t>
      </w:r>
      <w:r>
        <w:rPr>
          <w:rStyle w:val="FootnoteReference"/>
        </w:rPr>
        <w:footnoteReference w:id="7032"/>
      </w:r>
      <w:r>
        <w:rPr>
          <w:rFonts w:ascii="Amiri" w:hAnsi="Amiri" w:eastAsia="Amiri" w:cs="Amiri"/>
          <w:lang w:bidi="ar-SA"/>
          <w:color w:val="111111"/>
          <w:sz w:val="28"/>
          <w:szCs w:val="28"/>
          <w:rtl/>
        </w:rPr>
        <w:t xml:space="preserve">في الأسواق، فبلغ خبرهما إلى </w:t>
      </w:r>
      <w:r>
        <w:rPr>
          <w:rStyle w:val="FootnoteReference"/>
        </w:rPr>
        <w:footnoteReference w:id="7033"/>
      </w:r>
      <w:r>
        <w:rPr>
          <w:rFonts w:ascii="Amiri" w:hAnsi="Amiri" w:eastAsia="Amiri" w:cs="Amiri"/>
          <w:lang w:bidi="ar-SA"/>
          <w:color w:val="111111"/>
          <w:sz w:val="28"/>
          <w:szCs w:val="28"/>
          <w:rtl/>
        </w:rPr>
        <w:t xml:space="preserve">مذحج، فركبوا خيولهم وقاتلوا القوم وأخذوهما </w:t>
      </w:r>
      <w:r>
        <w:rPr>
          <w:rStyle w:val="FootnoteReference"/>
        </w:rPr>
        <w:footnoteReference w:id="7034"/>
      </w:r>
      <w:r>
        <w:rPr>
          <w:rFonts w:ascii="Amiri" w:hAnsi="Amiri" w:eastAsia="Amiri" w:cs="Amiri"/>
          <w:lang w:bidi="ar-SA"/>
          <w:color w:val="111111"/>
          <w:sz w:val="28"/>
          <w:szCs w:val="28"/>
          <w:rtl/>
        </w:rPr>
        <w:t xml:space="preserve">ودفنوهما، رحمة اللَّه عليهما، وعذّب قاتليهما بالعذاب الشّديد يوم الوعيد.</w:t>
      </w:r>
    </w:p>
    <w:p>
      <w:pPr>
        <w:pStyle w:val="BookText"/>
      </w:pPr>
      <w:r>
        <w:rPr>
          <w:rFonts w:ascii="Amiri" w:hAnsi="Amiri" w:eastAsia="Amiri" w:cs="Amiri"/>
          <w:lang w:bidi="ar-SA"/>
          <w:color w:val="111111"/>
          <w:sz w:val="28"/>
          <w:szCs w:val="28"/>
          <w:rtl/>
        </w:rPr>
        <w:t xml:space="preserve">الطّريحي، المنتخب،/ 428/ عنه: البهبهاني، الدّمعة السّاكبة، 4/ 222؛ الدّربندي، أسرار الشّهادة،/ 228؛ القمّي، نفس المهموم،/ 120- 121؛ مثله القزويني، تظلّم الزّهراء،/ 145؛ المازندراني، معالي السّبطين،/ 224؛ الميانجي، العيون العبرى،/ 46</w:t>
      </w:r>
    </w:p>
    <w:p>
      <w:pPr>
        <w:pStyle w:val="BookText"/>
      </w:pPr>
      <w:r>
        <w:rPr>
          <w:rFonts w:ascii="Amiri" w:hAnsi="Amiri" w:eastAsia="Amiri" w:cs="Amiri"/>
          <w:lang w:bidi="ar-SA"/>
          <w:color w:val="111111"/>
          <w:sz w:val="28"/>
          <w:szCs w:val="28"/>
          <w:rtl/>
        </w:rPr>
        <w:t xml:space="preserve">ثمّ أخذوا مسلماً وهانياً، فألقوهما في الأسواق، فبلغ خبر مسلم وهاني إلى قبائل مذحج، فقاتلوا القوم، فغسّلوهما ودفنوهما، رحمهما اللَّه. </w:t>
      </w:r>
      <w:r>
        <w:rPr>
          <w:rStyle w:val="FootnoteReference"/>
        </w:rPr>
        <w:footnoteReference w:id="7035"/>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106</w:t>
      </w:r>
    </w:p>
    <w:p>
      <w:pPr>
        <w:pStyle w:val="BookText"/>
      </w:pPr>
      <w:r>
        <w:rPr>
          <w:rFonts w:ascii="Amiri" w:hAnsi="Amiri" w:eastAsia="Amiri" w:cs="Amiri"/>
          <w:lang w:bidi="ar-SA"/>
          <w:color w:val="111111"/>
          <w:sz w:val="28"/>
          <w:szCs w:val="28"/>
          <w:rtl/>
        </w:rPr>
        <w:t xml:space="preserve">القندوزي، ينابيع المودّة، 336- 337</w:t>
      </w:r>
    </w:p>
    <w:p>
      <w:pPr>
        <w:pStyle w:val="BookText"/>
      </w:pPr>
      <w:r>
        <w:rPr>
          <w:rFonts w:ascii="Amiri" w:hAnsi="Amiri" w:eastAsia="Amiri" w:cs="Amiri"/>
          <w:lang w:bidi="ar-SA"/>
          <w:color w:val="111111"/>
          <w:sz w:val="28"/>
          <w:szCs w:val="28"/>
          <w:rtl/>
        </w:rPr>
        <w:t xml:space="preserve">فبلغ ذلك مذحج شعره وذكره لهم، فركبوا عن آخرهم واقتتلوا قتالًا شديداً ثلاثة أيّام بلياليها، وما كان يسحبون هانياً ومسلماً في الأسواق، فغلب عليهم مذحج، فأخذوهما وغسّلوهما وكفّنوهما وصلّوا عليهما، ودفنوهما في الجامع.</w:t>
      </w:r>
    </w:p>
    <w:p>
      <w:pPr>
        <w:pStyle w:val="BookText"/>
      </w:pPr>
      <w:r>
        <w:rPr>
          <w:rFonts w:ascii="Amiri" w:hAnsi="Amiri" w:eastAsia="Amiri" w:cs="Amiri"/>
          <w:lang w:bidi="ar-SA"/>
          <w:color w:val="111111"/>
          <w:sz w:val="28"/>
          <w:szCs w:val="28"/>
          <w:rtl/>
        </w:rPr>
        <w:t xml:space="preserve">الدّربندي، أسرار الشّهادة،/ 228</w:t>
      </w:r>
    </w:p>
    <w:p>
      <w:pPr>
        <w:pStyle w:val="BookText"/>
      </w:pPr>
      <w:r>
        <w:rPr>
          <w:rFonts w:ascii="Amiri" w:hAnsi="Amiri" w:eastAsia="Amiri" w:cs="Amiri"/>
          <w:lang w:bidi="ar-SA"/>
          <w:color w:val="111111"/>
          <w:sz w:val="28"/>
          <w:szCs w:val="28"/>
          <w:rtl/>
        </w:rPr>
        <w:t xml:space="preserve">وبقي هاني عنده إلى أن قبض على مسلم، فقتلهما وجرّهما بالأسواق. </w:t>
      </w:r>
      <w:r>
        <w:rPr>
          <w:rStyle w:val="FootnoteReference"/>
        </w:rPr>
        <w:footnoteReference w:id="7036"/>
      </w:r>
    </w:p>
    <w:p>
      <w:pPr>
        <w:pStyle w:val="BookText"/>
      </w:pPr>
      <w:r>
        <w:rPr>
          <w:rFonts w:ascii="Amiri" w:hAnsi="Amiri" w:eastAsia="Amiri" w:cs="Amiri"/>
          <w:lang w:bidi="ar-SA"/>
          <w:color w:val="111111"/>
          <w:sz w:val="28"/>
          <w:szCs w:val="28"/>
          <w:rtl/>
        </w:rPr>
        <w:t xml:space="preserve">كمره اى، ترجمه نفس المهموم،/ 50</w:t>
      </w:r>
    </w:p>
    <w:p>
      <w:pPr>
        <w:pStyle w:val="BookText"/>
      </w:pPr>
      <w:r>
        <w:rPr>
          <w:rFonts w:ascii="Amiri" w:hAnsi="Amiri" w:eastAsia="Amiri" w:cs="Amiri"/>
          <w:lang w:bidi="ar-SA"/>
          <w:color w:val="111111"/>
          <w:sz w:val="28"/>
          <w:szCs w:val="28"/>
          <w:rtl/>
        </w:rPr>
        <w:t xml:space="preserve">السّماوي، إبصار العين،/ 83/ مثله الحائري، ذخيرة الدّارين، 1/ 281
</w:t>
      </w:r>
    </w:p>
    <w:p>
      <w:pPr>
        <w:sectPr>
          <w:footerReference w:type="default" r:id="rId1472"/>
          <w:footnotePr>
            <w:numStart w:val="1"/>
            <w:numRestart w:val="eachPage"/>
          </w:footnotePr>
          <w:pgSz w:orient="portrait" w:w="11905.511811023622" w:h="16837.79527559055"/>
          <w:pgMar w:top="1440" w:right="1440" w:bottom="1440" w:left="1440" w:header="720" w:footer="720" w:gutter="0"/>
          <w:cols w:num="1" w:space="720"/>
        </w:sectPr>
      </w:pPr>
    </w:p>
    <w:bookmarkStart w:id="358" w:name="pg19430_208435"/>
    <w:bookmarkEnd w:id="358"/>
    <w:p>
      <w:pPr>
        <w:pStyle w:val="BookText"/>
      </w:pPr>
      <w:r>
        <w:rPr>
          <w:rFonts w:ascii="Amiri" w:hAnsi="Amiri" w:eastAsia="Amiri" w:cs="Amiri"/>
          <w:lang w:bidi="ar-SA"/>
          <w:color w:val="111111"/>
          <w:sz w:val="28"/>
          <w:szCs w:val="28"/>
          <w:rtl/>
        </w:rPr>
        <w:t xml:space="preserve">وأمر ابن زياد بسحب مسلم وهاني بالحبال من أرجلهما في الأسواق.</w:t>
      </w:r>
    </w:p>
    <w:p>
      <w:pPr>
        <w:pStyle w:val="BookText"/>
      </w:pPr>
      <w:r>
        <w:rPr>
          <w:rFonts w:ascii="Amiri" w:hAnsi="Amiri" w:eastAsia="Amiri" w:cs="Amiri"/>
          <w:lang w:bidi="ar-SA"/>
          <w:color w:val="111111"/>
          <w:sz w:val="28"/>
          <w:szCs w:val="28"/>
          <w:rtl/>
        </w:rPr>
        <w:t xml:space="preserve">المقرّم، مقتل الحسين عليه السلام،/ 190</w:t>
      </w:r>
    </w:p>
    <w:p>
      <w:pPr>
        <w:pStyle w:val="BookText"/>
      </w:pPr>
      <w:r>
        <w:rPr>
          <w:rFonts w:ascii="Amiri" w:hAnsi="Amiri" w:eastAsia="Amiri" w:cs="Amiri"/>
          <w:lang w:bidi="ar-SA"/>
          <w:color w:val="111111"/>
          <w:sz w:val="28"/>
          <w:szCs w:val="28"/>
          <w:rtl/>
        </w:rPr>
        <w:t xml:space="preserve">وفي بعض مؤلّفات أصحابنا عنه قبسات الشّيخ درويش عليّ البغداديّ: لمّا قتل مسلم وجرى عليه ما جرى، ربطوا برجله حبلًا وجرّوه في أسواق الكوفة.</w:t>
      </w:r>
    </w:p>
    <w:p>
      <w:pPr>
        <w:pStyle w:val="BookText"/>
      </w:pPr>
      <w:r>
        <w:rPr>
          <w:rFonts w:ascii="Amiri" w:hAnsi="Amiri" w:eastAsia="Amiri" w:cs="Amiri"/>
          <w:lang w:bidi="ar-SA"/>
          <w:color w:val="111111"/>
          <w:sz w:val="28"/>
          <w:szCs w:val="28"/>
          <w:rtl/>
        </w:rPr>
        <w:t xml:space="preserve">المازندراني، معالي السّبطين، 1/ 244</w:t>
      </w:r>
    </w:p>
    <w:p>
      <w:pPr>
        <w:pStyle w:val="BookText"/>
      </w:pPr>
      <w:r>
        <w:rPr>
          <w:rFonts w:ascii="Amiri" w:hAnsi="Amiri" w:eastAsia="Amiri" w:cs="Amiri"/>
          <w:lang w:bidi="ar-SA"/>
          <w:color w:val="111111"/>
          <w:sz w:val="28"/>
          <w:szCs w:val="28"/>
          <w:rtl/>
        </w:rPr>
        <w:t xml:space="preserve">ثمّ أمر ابن زياد بجثّتي مسلم وهاني، فصلبتا بالكناسة منكوستين بعد أن سحبوهما بالحبال من أرجلهما في الأسواق طِوال ذلك النّهار.</w:t>
      </w:r>
    </w:p>
    <w:p>
      <w:pPr>
        <w:pStyle w:val="BookText"/>
      </w:pPr>
      <w:r>
        <w:rPr>
          <w:rFonts w:ascii="Amiri" w:hAnsi="Amiri" w:eastAsia="Amiri" w:cs="Amiri"/>
          <w:lang w:bidi="ar-SA"/>
          <w:color w:val="111111"/>
          <w:sz w:val="28"/>
          <w:szCs w:val="28"/>
          <w:rtl/>
        </w:rPr>
        <w:t xml:space="preserve">بحر العلوم، مقتل الحسين عليه السلام،/ 245- 246</w:t>
      </w:r>
    </w:p>
    <w:p>
      <w:pPr>
        <w:pStyle w:val="BookText"/>
      </w:pPr>
      <w:r>
        <w:rPr>
          <w:rFonts w:ascii="Amiri" w:hAnsi="Amiri" w:eastAsia="Amiri" w:cs="Amiri"/>
          <w:lang w:bidi="ar-SA"/>
          <w:color w:val="111111"/>
          <w:sz w:val="28"/>
          <w:szCs w:val="28"/>
          <w:rtl/>
        </w:rPr>
        <w:t xml:space="preserve">ثمّ أخذوا هانياً ومسلماً يسحبونهما في الأسواق.</w:t>
      </w:r>
    </w:p>
    <w:p>
      <w:pPr>
        <w:pStyle w:val="BookText"/>
      </w:pPr>
      <w:r>
        <w:rPr>
          <w:rFonts w:ascii="Amiri" w:hAnsi="Amiri" w:eastAsia="Amiri" w:cs="Amiri"/>
          <w:lang w:bidi="ar-SA"/>
          <w:color w:val="111111"/>
          <w:sz w:val="28"/>
          <w:szCs w:val="28"/>
          <w:rtl/>
        </w:rPr>
        <w:t xml:space="preserve">الميانجي، العيون العبرى،/ 46</w:t>
      </w:r>
    </w:p>
    <w:p>
      <w:pPr>
        <w:pStyle w:val="Heading3"/>
      </w:pPr>
      <w:bookmarkStart w:id="1074" w:name="_Toc707"/>
      <w:r>
        <w:t>دفنه</w:t>
      </w:r>
      <w:bookmarkEnd w:id="1074"/>
    </w:p>
    <w:p>
      <w:pPr>
        <w:pStyle w:val="BookText"/>
      </w:pPr>
      <w:r>
        <w:rPr>
          <w:rFonts w:ascii="Amiri" w:hAnsi="Amiri" w:eastAsia="Amiri" w:cs="Amiri"/>
          <w:lang w:bidi="ar-SA"/>
          <w:color w:val="111111"/>
          <w:sz w:val="28"/>
          <w:szCs w:val="28"/>
          <w:rtl/>
        </w:rPr>
        <w:t xml:space="preserve">قال الثّعلبيّ: بقيت تلك الجثّة الطّاهرة على وجه الأرض من غير غسل ولا كفن، ولمّا دجى اللّيل ونامت كلّ عين، شدّت زوجة ميثم التّمّار على نفسها وخرجت إلى الكنائس، وحملت مسلم بن عقيل وهاني بن عروة وحنظلة بن مرّة إلى دارها، ولمّا انتصف اللّيل، ونامت كلّ عين، حملتهم إلى جنب المسجد الأعظم، ودفنتهم بدمائهم، ولم يعلم بها أحد إلّا زوجة هاني بن عروة، لأنّها كانت في جوارها، رحمة اللَّه عليهم ورضوانه.</w:t>
      </w:r>
    </w:p>
    <w:p>
      <w:pPr>
        <w:pStyle w:val="BookText"/>
      </w:pPr>
      <w:r>
        <w:rPr>
          <w:rFonts w:ascii="Amiri" w:hAnsi="Amiri" w:eastAsia="Amiri" w:cs="Amiri"/>
          <w:lang w:bidi="ar-SA"/>
          <w:color w:val="111111"/>
          <w:sz w:val="28"/>
          <w:szCs w:val="28"/>
          <w:rtl/>
        </w:rPr>
        <w:t xml:space="preserve">المازندراني، معالي السّبطين، 1/ 245/ مثله: الزّنجاني، وسيلة الدّارين،/ 209</w:t>
      </w:r>
    </w:p>
    <w:p>
      <w:pPr>
        <w:pStyle w:val="Heading3"/>
      </w:pPr>
      <w:bookmarkStart w:id="1075" w:name="_Toc708"/>
      <w:r>
        <w:t>إرسال رأسه إلى الشّام</w:t>
      </w:r>
      <w:bookmarkEnd w:id="1075"/>
    </w:p>
    <w:p>
      <w:pPr>
        <w:pStyle w:val="BookText"/>
      </w:pPr>
      <w:r>
        <w:rPr>
          <w:rFonts w:ascii="Amiri" w:hAnsi="Amiri" w:eastAsia="Amiri" w:cs="Amiri"/>
          <w:lang w:bidi="ar-SA"/>
          <w:color w:val="111111"/>
          <w:sz w:val="28"/>
          <w:szCs w:val="28"/>
          <w:rtl/>
        </w:rPr>
        <w:t xml:space="preserve">وبعث عبيداللَّه برأس مسلم بن عقيل وهاني بن عروة إلى يزيد بن معاوية.</w:t>
      </w:r>
    </w:p>
    <w:p>
      <w:pPr>
        <w:pStyle w:val="BookText"/>
      </w:pPr>
      <w:r>
        <w:rPr>
          <w:rFonts w:ascii="Amiri" w:hAnsi="Amiri" w:eastAsia="Amiri" w:cs="Amiri"/>
          <w:lang w:bidi="ar-SA"/>
          <w:color w:val="111111"/>
          <w:sz w:val="28"/>
          <w:szCs w:val="28"/>
          <w:rtl/>
        </w:rPr>
        <w:t xml:space="preserve">ابن سعد، الحسين عليه السلام،/ 67/ عنه: الذّهبي، تاريخ الإسلام، 2/ 270
</w:t>
      </w:r>
    </w:p>
    <w:p>
      <w:pPr>
        <w:sectPr>
          <w:footerReference w:type="default" r:id="rId1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 برأسه [عمارة بن صلخب] مع رأس مسلم وهاني إلى يزيد بن معاوية، وكان رسوله بهذه الرّؤوس هاني بن أبي حيّة الوادعيّ من همدان.</w:t>
      </w:r>
    </w:p>
    <w:p>
      <w:pPr>
        <w:pStyle w:val="BookText"/>
      </w:pPr>
      <w:r>
        <w:rPr>
          <w:rFonts w:ascii="Amiri" w:hAnsi="Amiri" w:eastAsia="Amiri" w:cs="Amiri"/>
          <w:lang w:bidi="ar-SA"/>
          <w:color w:val="111111"/>
          <w:sz w:val="28"/>
          <w:szCs w:val="28"/>
          <w:rtl/>
        </w:rPr>
        <w:t xml:space="preserve">قالوا: ولمّا كتب ابن زياد إلى يزيد بقتل مسلم وبعثه إليه برأسه ورأس هاني بن عروة ورأس ابن صلخب وما فعل بهم، كتب إليه: إنّك لم تعدُ إن كنت كما أحبّ، عملت عمل الحازم، وصلت صولة الشّجاع، وحقّقت ظنِّي بك، وقد بلغني أنّ حسيناً توجّه إلى العراق، فضع المناظر والمسالح، واذك العيون، واحترس كلّ الاحتراس، فاحبس على الظّنّة، وخذ بالتّهمة، غير أن لا تقاتل إلّامن قاتلك، واكتب إليّ في كلّ يوم ما يحدث من خبر إن شاء اللَّه.</w:t>
      </w:r>
    </w:p>
    <w:p>
      <w:pPr>
        <w:pStyle w:val="BookText"/>
      </w:pPr>
      <w:r>
        <w:rPr>
          <w:rFonts w:ascii="Amiri" w:hAnsi="Amiri" w:eastAsia="Amiri" w:cs="Amiri"/>
          <w:lang w:bidi="ar-SA"/>
          <w:color w:val="111111"/>
          <w:sz w:val="28"/>
          <w:szCs w:val="28"/>
          <w:rtl/>
        </w:rPr>
        <w:t xml:space="preserve">البلاذري، جمل من أنساب الأشراف، 2/ 341- 342، أنساب الأشراف، 2/ 85</w:t>
      </w:r>
    </w:p>
    <w:p>
      <w:pPr>
        <w:pStyle w:val="BookText"/>
      </w:pPr>
      <w:r>
        <w:rPr>
          <w:rFonts w:ascii="Amiri" w:hAnsi="Amiri" w:eastAsia="Amiri" w:cs="Amiri"/>
          <w:lang w:bidi="ar-SA"/>
          <w:color w:val="111111"/>
          <w:sz w:val="28"/>
          <w:szCs w:val="28"/>
          <w:rtl/>
        </w:rPr>
        <w:t xml:space="preserve">ثمّ بعث عبيداللَّه برؤوسهما إلى يزيد، وكتب إليه بالنّبأ فيهما.</w:t>
      </w:r>
    </w:p>
    <w:p>
      <w:pPr>
        <w:pStyle w:val="BookText"/>
      </w:pPr>
      <w:r>
        <w:rPr>
          <w:rFonts w:ascii="Amiri" w:hAnsi="Amiri" w:eastAsia="Amiri" w:cs="Amiri"/>
          <w:lang w:bidi="ar-SA"/>
          <w:color w:val="111111"/>
          <w:sz w:val="28"/>
          <w:szCs w:val="28"/>
          <w:rtl/>
        </w:rPr>
        <w:t xml:space="preserve">فكتب إليه يزيد: لم نعدُ الظّنّ بك، وقد فعلت فعل الحازم الجليد، وقد سألت رسوليك عن الأمر، ففسّراه لي، وهما كما ذكرت في النُّصح، وفضل الرّأي، فاستوص بهما.</w:t>
      </w:r>
    </w:p>
    <w:p>
      <w:pPr>
        <w:pStyle w:val="BookText"/>
      </w:pPr>
      <w:r>
        <w:rPr>
          <w:rFonts w:ascii="Amiri" w:hAnsi="Amiri" w:eastAsia="Amiri" w:cs="Amiri"/>
          <w:lang w:bidi="ar-SA"/>
          <w:color w:val="111111"/>
          <w:sz w:val="28"/>
          <w:szCs w:val="28"/>
          <w:rtl/>
        </w:rPr>
        <w:t xml:space="preserve">وقد بلغني أنّ الحسين بن عليّ قد فصل من مكّة متوجّهاً إلى ما قِبَلك، فادرك العيون عليه، وضع الأرصاد على الطّرق، وقم أفضل القيام، غير أ لّاتقاتل إلّامن قاتلك، واكتب إليّ بالخبر في كلّ يوم.</w:t>
      </w:r>
    </w:p>
    <w:p>
      <w:pPr>
        <w:pStyle w:val="BookText"/>
      </w:pPr>
      <w:r>
        <w:rPr>
          <w:rFonts w:ascii="Amiri" w:hAnsi="Amiri" w:eastAsia="Amiri" w:cs="Amiri"/>
          <w:lang w:bidi="ar-SA"/>
          <w:color w:val="111111"/>
          <w:sz w:val="28"/>
          <w:szCs w:val="28"/>
          <w:rtl/>
        </w:rPr>
        <w:t xml:space="preserve">وكان أنفذ الرّأسين إليه مع هاني بن أبي حيّة الهمدانيّ، والزّبير بن الأروج التّميميّ.</w:t>
      </w:r>
    </w:p>
    <w:p>
      <w:pPr>
        <w:pStyle w:val="BookText"/>
      </w:pPr>
      <w:r>
        <w:rPr>
          <w:rFonts w:ascii="Amiri" w:hAnsi="Amiri" w:eastAsia="Amiri" w:cs="Amiri"/>
          <w:lang w:bidi="ar-SA"/>
          <w:color w:val="111111"/>
          <w:sz w:val="28"/>
          <w:szCs w:val="28"/>
          <w:rtl/>
        </w:rPr>
        <w:t xml:space="preserve">الدّينوري، الأخبار الطّوال،/ 242</w:t>
      </w:r>
    </w:p>
    <w:p>
      <w:pPr>
        <w:pStyle w:val="BookText"/>
      </w:pPr>
      <w:r>
        <w:rPr>
          <w:rStyle w:val="FootnoteReference"/>
        </w:rPr>
        <w:footnoteReference w:id="7037"/>
      </w:r>
      <w:r>
        <w:rPr>
          <w:rFonts w:ascii="Amiri" w:hAnsi="Amiri" w:eastAsia="Amiri" w:cs="Amiri"/>
          <w:lang w:bidi="ar-SA"/>
          <w:color w:val="111111"/>
          <w:sz w:val="28"/>
          <w:szCs w:val="28"/>
          <w:rtl/>
        </w:rPr>
        <w:t xml:space="preserve">قال أبو مخنف: عن أبي جناب يحيى بن أبي حيّة الكلبيّ، قال: ثمّ إنّ عبيداللَّه بن
</w:t>
      </w:r>
    </w:p>
    <w:p>
      <w:pPr>
        <w:sectPr>
          <w:footerReference w:type="default" r:id="rId1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لمّا قتل مسلماً وهانياً، بعث برؤوسهما </w:t>
      </w:r>
      <w:r>
        <w:rPr>
          <w:rStyle w:val="FootnoteReference"/>
        </w:rPr>
        <w:footnoteReference w:id="7038"/>
      </w:r>
      <w:r>
        <w:rPr>
          <w:rFonts w:ascii="Amiri" w:hAnsi="Amiri" w:eastAsia="Amiri" w:cs="Amiri"/>
          <w:lang w:bidi="ar-SA"/>
          <w:color w:val="111111"/>
          <w:sz w:val="28"/>
          <w:szCs w:val="28"/>
          <w:rtl/>
        </w:rPr>
        <w:t xml:space="preserve">مع هاني بن أبي حيّة الوادعيّ والزّبير بن الأروح التّميميّ إلى يزيد بن معاوية، وأمر كاتبه عمرو بن نافع أن يكتب إلى يزيد بن معاوية بما كان من </w:t>
      </w:r>
      <w:r>
        <w:rPr>
          <w:rStyle w:val="FootnoteReference"/>
        </w:rPr>
        <w:footnoteReference w:id="7039"/>
      </w:r>
      <w:r>
        <w:rPr>
          <w:rFonts w:ascii="Amiri" w:hAnsi="Amiri" w:eastAsia="Amiri" w:cs="Amiri"/>
          <w:lang w:bidi="ar-SA"/>
          <w:color w:val="111111"/>
          <w:sz w:val="28"/>
          <w:szCs w:val="28"/>
          <w:rtl/>
        </w:rPr>
        <w:t xml:space="preserve">مسلم وهاني، فكتب إليه </w:t>
      </w:r>
      <w:r>
        <w:rPr>
          <w:rStyle w:val="FootnoteReference"/>
        </w:rPr>
        <w:footnoteReference w:id="7040"/>
      </w:r>
      <w:r>
        <w:rPr>
          <w:rFonts w:ascii="Amiri" w:hAnsi="Amiri" w:eastAsia="Amiri" w:cs="Amiri"/>
          <w:lang w:bidi="ar-SA"/>
          <w:color w:val="111111"/>
          <w:sz w:val="28"/>
          <w:szCs w:val="28"/>
          <w:rtl/>
        </w:rPr>
        <w:t xml:space="preserve">كتاباً أطال فيه- وكان أوّل من أطال في الكتب- فلمّا نظر فيه عبيداللَّه بن زياد كرهه </w:t>
      </w:r>
      <w:r>
        <w:rPr>
          <w:rStyle w:val="FootnoteReference"/>
        </w:rPr>
        <w:footnoteReference w:id="7041"/>
      </w:r>
      <w:r>
        <w:rPr>
          <w:rFonts w:ascii="Amiri" w:hAnsi="Amiri" w:eastAsia="Amiri" w:cs="Amiri"/>
          <w:lang w:bidi="ar-SA"/>
          <w:color w:val="111111"/>
          <w:sz w:val="28"/>
          <w:szCs w:val="28"/>
          <w:rtl/>
        </w:rPr>
        <w:t xml:space="preserve">، وقال: ما هذا التّطويل وهذه الفضول؟</w:t>
      </w:r>
    </w:p>
    <w:p>
      <w:pPr>
        <w:pStyle w:val="BookText"/>
      </w:pPr>
      <w:r>
        <w:rPr>
          <w:rFonts w:ascii="Amiri" w:hAnsi="Amiri" w:eastAsia="Amiri" w:cs="Amiri"/>
          <w:lang w:bidi="ar-SA"/>
          <w:color w:val="111111"/>
          <w:sz w:val="28"/>
          <w:szCs w:val="28"/>
          <w:rtl/>
        </w:rPr>
        <w:t xml:space="preserve">اكتب:</w:t>
      </w:r>
    </w:p>
    <w:p>
      <w:pPr>
        <w:pStyle w:val="BookText"/>
      </w:pPr>
      <w:r>
        <w:rPr>
          <w:rFonts w:ascii="Amiri" w:hAnsi="Amiri" w:eastAsia="Amiri" w:cs="Amiri"/>
          <w:lang w:bidi="ar-SA"/>
          <w:color w:val="111111"/>
          <w:sz w:val="28"/>
          <w:szCs w:val="28"/>
          <w:rtl/>
        </w:rPr>
        <w:t xml:space="preserve">أمّا </w:t>
      </w:r>
      <w:r>
        <w:rPr>
          <w:rStyle w:val="FootnoteReference"/>
        </w:rPr>
        <w:footnoteReference w:id="7042"/>
      </w:r>
      <w:r>
        <w:rPr>
          <w:rFonts w:ascii="Amiri" w:hAnsi="Amiri" w:eastAsia="Amiri" w:cs="Amiri"/>
          <w:lang w:bidi="ar-SA"/>
          <w:color w:val="111111"/>
          <w:sz w:val="28"/>
          <w:szCs w:val="28"/>
          <w:rtl/>
        </w:rPr>
        <w:t xml:space="preserve">بعد، فالحمد للَّه الّذي أخذ لأميرالمؤمنين بحقّه، وكفاه </w:t>
      </w:r>
      <w:r>
        <w:rPr>
          <w:rStyle w:val="FootnoteReference"/>
        </w:rPr>
        <w:footnoteReference w:id="7043"/>
      </w:r>
      <w:r>
        <w:rPr>
          <w:rFonts w:ascii="Amiri" w:hAnsi="Amiri" w:eastAsia="Amiri" w:cs="Amiri"/>
          <w:lang w:bidi="ar-SA"/>
          <w:color w:val="111111"/>
          <w:sz w:val="28"/>
          <w:szCs w:val="28"/>
          <w:rtl/>
        </w:rPr>
        <w:t xml:space="preserve">مؤنة عدوّه. أخبر أمير المؤمنين أكرمه اللَّه أنّ مسلم بن عقيل لجأ إلى دار هاني بن عروة المراديّ، وأ نّي جعلت عليهما العيون، ودسستُ إليهما الرّجال، وكِدتهما حتّى استخرجتُهما، وأمكن اللَّه منهما، فقدّمتهما </w:t>
      </w:r>
      <w:r>
        <w:rPr>
          <w:rStyle w:val="FootnoteReference"/>
        </w:rPr>
        <w:footnoteReference w:id="7044"/>
      </w:r>
      <w:r>
        <w:rPr>
          <w:rFonts w:ascii="IRNazanin" w:hAnsi="IRNazanin" w:eastAsia="IRNazanin" w:cs="IRNazanin"/>
          <w:lang w:bidi="fa-IR"/>
          <w:color w:val="111111"/>
          <w:sz w:val="28"/>
          <w:szCs w:val="28"/>
          <w:rtl/>
        </w:rPr>
        <w:t xml:space="preserve">، فضربتُ أعناقهما، وقد </w:t>
      </w:r>
      <w:r>
        <w:rPr>
          <w:rStyle w:val="FootnoteReference"/>
        </w:rPr>
        <w:footnoteReference w:id="7045"/>
      </w:r>
      <w:r>
        <w:rPr>
          <w:rFonts w:ascii="Amiri" w:hAnsi="Amiri" w:eastAsia="Amiri" w:cs="Amiri"/>
          <w:lang w:bidi="ar-SA"/>
          <w:color w:val="111111"/>
          <w:sz w:val="28"/>
          <w:szCs w:val="28"/>
          <w:rtl/>
        </w:rPr>
        <w:t xml:space="preserve">بعثتُ إليك برؤوسهما </w:t>
      </w:r>
      <w:r>
        <w:rPr>
          <w:rStyle w:val="FootnoteReference"/>
        </w:rPr>
        <w:footnoteReference w:id="7046"/>
      </w:r>
      <w:r>
        <w:rPr>
          <w:rFonts w:ascii="Amiri" w:hAnsi="Amiri" w:eastAsia="Amiri" w:cs="Amiri"/>
          <w:lang w:bidi="ar-SA"/>
          <w:color w:val="111111"/>
          <w:sz w:val="28"/>
          <w:szCs w:val="28"/>
          <w:rtl/>
        </w:rPr>
        <w:t xml:space="preserve">مع هاني بن أبي حيّة الهمْدانيّ والزّبير بن الأرْوَح التّميميّ- وهما من أهل السّمع والطّاعة والنّصيحة- فليسألهما أمير المؤمنين عمّا أحبّ </w:t>
      </w:r>
      <w:r>
        <w:rPr>
          <w:rStyle w:val="FootnoteReference"/>
        </w:rPr>
        <w:footnoteReference w:id="7047"/>
      </w:r>
      <w:r>
        <w:rPr>
          <w:rFonts w:ascii="IRNazanin" w:hAnsi="IRNazanin" w:eastAsia="IRNazanin" w:cs="IRNazanin"/>
          <w:lang w:bidi="fa-IR"/>
          <w:color w:val="111111"/>
          <w:sz w:val="28"/>
          <w:szCs w:val="28"/>
          <w:rtl/>
        </w:rPr>
        <w:t xml:space="preserve">من أمر </w:t>
      </w:r>
      <w:r>
        <w:rPr>
          <w:rStyle w:val="FootnoteReference"/>
        </w:rPr>
        <w:footnoteReference w:id="7048"/>
      </w:r>
      <w:r>
        <w:rPr>
          <w:rFonts w:ascii="Amiri" w:hAnsi="Amiri" w:eastAsia="Amiri" w:cs="Amiri"/>
          <w:lang w:bidi="ar-SA"/>
          <w:color w:val="111111"/>
          <w:sz w:val="28"/>
          <w:szCs w:val="28"/>
          <w:rtl/>
        </w:rPr>
        <w:t xml:space="preserve">، فإنّ عندهما عِلماً وصدقاً، وفهماً </w:t>
      </w:r>
      <w:r>
        <w:rPr>
          <w:rStyle w:val="FootnoteReference"/>
        </w:rPr>
        <w:footnoteReference w:id="7049"/>
      </w:r>
      <w:r>
        <w:rPr>
          <w:rFonts w:ascii="Amiri" w:hAnsi="Amiri" w:eastAsia="Amiri" w:cs="Amiri"/>
          <w:lang w:bidi="ar-SA"/>
          <w:color w:val="111111"/>
          <w:sz w:val="28"/>
          <w:szCs w:val="28"/>
          <w:rtl/>
        </w:rPr>
        <w:t xml:space="preserve">وورعاً؛ والسّلام. </w:t>
      </w:r>
      <w:r>
        <w:rPr>
          <w:rStyle w:val="FootnoteReference"/>
        </w:rPr>
        <w:footnoteReference w:id="7050"/>
      </w:r>
      <w:r>
        <w:rPr>
          <w:rFonts w:ascii="Amiri" w:hAnsi="Amiri" w:eastAsia="Amiri" w:cs="Amiri"/>
          <w:lang w:bidi="ar-SA"/>
          <w:color w:val="111111"/>
          <w:sz w:val="28"/>
          <w:szCs w:val="28"/>
          <w:rtl/>
        </w:rPr>
        <w:t xml:space="preserve">فكتب إليه يزيد </w:t>
      </w:r>
      <w:r>
        <w:rPr>
          <w:rStyle w:val="FootnoteReference"/>
        </w:rPr>
        <w:footnoteReference w:id="7051"/>
      </w:r>
      <w:r>
        <w:rPr>
          <w:rFonts w:ascii="Amiri" w:hAnsi="Amiri" w:eastAsia="Amiri" w:cs="Amiri"/>
          <w:lang w:bidi="ar-SA"/>
          <w:color w:val="111111"/>
          <w:sz w:val="28"/>
          <w:szCs w:val="28"/>
          <w:rtl/>
        </w:rPr>
        <w:t xml:space="preserve">: أمّا بعد، فإنّك </w:t>
      </w:r>
      <w:r>
        <w:rPr>
          <w:rStyle w:val="FootnoteReference"/>
        </w:rPr>
        <w:footnoteReference w:id="7052"/>
      </w:r>
      <w:r>
        <w:rPr>
          <w:rFonts w:ascii="IRNazanin" w:hAnsi="IRNazanin" w:eastAsia="IRNazanin" w:cs="IRNazanin"/>
          <w:lang w:bidi="fa-IR"/>
          <w:color w:val="111111"/>
          <w:sz w:val="28"/>
          <w:szCs w:val="28"/>
          <w:rtl/>
        </w:rPr>
        <w:t xml:space="preserve">لم تعد </w:t>
      </w:r>
      <w:r>
        <w:rPr>
          <w:rStyle w:val="FootnoteReference"/>
        </w:rPr>
        <w:footnoteReference w:id="7053"/>
      </w:r>
      <w:r>
        <w:rPr>
          <w:rFonts w:ascii="Amiri" w:hAnsi="Amiri" w:eastAsia="Amiri" w:cs="Amiri"/>
          <w:lang w:bidi="ar-SA"/>
          <w:color w:val="111111"/>
          <w:sz w:val="28"/>
          <w:szCs w:val="28"/>
          <w:rtl/>
        </w:rPr>
        <w:t xml:space="preserve">أن كنت كما أحبّ، عملت عمل
</w:t>
      </w:r>
    </w:p>
    <w:p>
      <w:pPr>
        <w:sectPr>
          <w:footerReference w:type="default" r:id="rId1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الحازم </w:t>
      </w:r>
      <w:r>
        <w:rPr>
          <w:rStyle w:val="FootnoteReference"/>
        </w:rPr>
        <w:footnoteReference w:id="7054"/>
      </w:r>
      <w:r>
        <w:rPr>
          <w:rFonts w:ascii="Amiri" w:hAnsi="Amiri" w:eastAsia="Amiri" w:cs="Amiri"/>
          <w:lang w:bidi="ar-SA"/>
          <w:color w:val="111111"/>
          <w:sz w:val="28"/>
          <w:szCs w:val="28"/>
          <w:rtl/>
        </w:rPr>
        <w:t xml:space="preserve">، وصُلتَ صولة الشّجاع الرّابط الجأش، فقد أغنيت وكفيت </w:t>
      </w:r>
      <w:r>
        <w:rPr>
          <w:rStyle w:val="FootnoteReference"/>
        </w:rPr>
        <w:footnoteReference w:id="7055"/>
      </w:r>
      <w:r>
        <w:rPr>
          <w:rFonts w:ascii="Amiri" w:hAnsi="Amiri" w:eastAsia="Amiri" w:cs="Amiri"/>
          <w:lang w:bidi="ar-SA"/>
          <w:color w:val="111111"/>
          <w:sz w:val="28"/>
          <w:szCs w:val="28"/>
          <w:rtl/>
        </w:rPr>
        <w:t xml:space="preserve">، وصدّقت ظنِّي بك، ورأيي فيك، وقد دعوتُ رسوليك فسألتُهما، وناجيتُهما، فوجدتهما في رأيهما وفضلهما كما ذكرت؛ فاستوص بهما خيراً، وإنّه قد بلغني أنّ الحسين بن عليّ قد توجّه نحو العراق؛ فضع المناظر والمسالح </w:t>
      </w:r>
      <w:r>
        <w:rPr>
          <w:rStyle w:val="FootnoteReference"/>
        </w:rPr>
        <w:footnoteReference w:id="7056"/>
      </w:r>
      <w:r>
        <w:rPr>
          <w:rFonts w:ascii="IRNazanin" w:hAnsi="IRNazanin" w:eastAsia="IRNazanin" w:cs="IRNazanin"/>
          <w:lang w:bidi="fa-IR"/>
          <w:color w:val="111111"/>
          <w:sz w:val="28"/>
          <w:szCs w:val="28"/>
          <w:rtl/>
        </w:rPr>
        <w:t xml:space="preserve">، واحترس </w:t>
      </w:r>
      <w:r>
        <w:rPr>
          <w:rStyle w:val="FootnoteReference"/>
        </w:rPr>
        <w:footnoteReference w:id="7057"/>
      </w:r>
      <w:r>
        <w:rPr>
          <w:rFonts w:ascii="Amiri" w:hAnsi="Amiri" w:eastAsia="Amiri" w:cs="Amiri"/>
          <w:lang w:bidi="ar-SA"/>
          <w:color w:val="111111"/>
          <w:sz w:val="28"/>
          <w:szCs w:val="28"/>
          <w:rtl/>
        </w:rPr>
        <w:t xml:space="preserve">على الظّنِّ </w:t>
      </w:r>
      <w:r>
        <w:rPr>
          <w:rStyle w:val="FootnoteReference"/>
        </w:rPr>
        <w:footnoteReference w:id="7058"/>
      </w:r>
      <w:r>
        <w:rPr>
          <w:rFonts w:ascii="Amiri" w:hAnsi="Amiri" w:eastAsia="Amiri" w:cs="Amiri"/>
          <w:lang w:bidi="ar-SA"/>
          <w:color w:val="111111"/>
          <w:sz w:val="28"/>
          <w:szCs w:val="28"/>
          <w:rtl/>
        </w:rPr>
        <w:t xml:space="preserve">، وخُذ على التّهمة، </w:t>
      </w:r>
      <w:r>
        <w:rPr>
          <w:rStyle w:val="FootnoteReference"/>
        </w:rPr>
        <w:footnoteReference w:id="7059"/>
      </w:r>
      <w:r>
        <w:rPr>
          <w:rFonts w:ascii="Amiri" w:hAnsi="Amiri" w:eastAsia="Amiri" w:cs="Amiri"/>
          <w:lang w:bidi="ar-SA"/>
          <w:color w:val="111111"/>
          <w:sz w:val="28"/>
          <w:szCs w:val="28"/>
          <w:rtl/>
        </w:rPr>
        <w:t xml:space="preserve">غير أ لّاتقتل إلّامن قاتلك، واكتب إليّ في كلِّ ما يحدُث من الخبر؛ والسّلام عليك ورحمة اللَّه. </w:t>
      </w:r>
      <w:r>
        <w:rPr>
          <w:rStyle w:val="FootnoteReference"/>
        </w:rPr>
        <w:footnoteReference w:id="7060"/>
      </w:r>
    </w:p>
    <w:p>
      <w:pPr>
        <w:pStyle w:val="BookText"/>
      </w:pPr>
      <w:r>
        <w:rPr>
          <w:rFonts w:ascii="IRNazanin" w:hAnsi="IRNazanin" w:eastAsia="IRNazanin" w:cs="IRNazanin"/>
          <w:lang w:bidi="fa-IR"/>
          <w:color w:val="111111"/>
          <w:sz w:val="28"/>
          <w:szCs w:val="28"/>
          <w:rtl/>
        </w:rPr>
        <w:t xml:space="preserve">گويد، عمرو نامه اى دراز نوشت و نخستين كسى بود كه نامه هاى دراز مى نوشت. چون عبيداللَّه بن زياد در نامه نظر كرد، آن را نپسنديد و گفت: «اين درازنويسى و تفصيل چيست؟ بنويس: اما بعد، حمد خدايى را كه حق اميرمؤمنان را گرفت و زحمت دشمن وى را از پيش برداشت. اميرمؤمنان را كه خدايش مكرم بدارد، خبر مى دهم كه مسلم بن عقيل به خانه هانى بن عروه مرادى پناه برده بود و من خبرگيران بر آن ها گماشتم و مردان ميانشان فرستادم و حيله كردم تا آن ها را بياوردم. خدا آن ها را به دست من داد كه پيش آوردمشان و گردن هاشان را زدم. اينك سرهايشان را همراه هانى بن ابى حيه همدانى و زبير بن اروح تميمى براى تو فرستادم. اين دو كس شنوا و مطيع و نيكخواهند. اميرمؤمنان هر چه مى خواهد از آن ها بپرسد كه مطلع و راستگو و با فهم و درستكارند. والسلام.»</w:t>
      </w:r>
    </w:p>
    <w:p>
      <w:pPr>
        <w:pStyle w:val="BookText"/>
      </w:pPr>
      <w:r>
        <w:rPr>
          <w:rFonts w:ascii="IRNazanin" w:hAnsi="IRNazanin" w:eastAsia="IRNazanin" w:cs="IRNazanin"/>
          <w:lang w:bidi="fa-IR"/>
          <w:color w:val="111111"/>
          <w:sz w:val="28"/>
          <w:szCs w:val="28"/>
          <w:rtl/>
        </w:rPr>
        <w:t xml:space="preserve">گويد: يزيد براى او نوشت: «اما بعد، چنان بوده اى كه مى خواسته ام. دورانديشانه عمل كرده اى و دليرانه اقدام كرده اى. لياقت و كفايت نشان داده اى و انتظارى را كه از تو داشتم، برآورده اى و رأى مرا درباره خويش تأييد كرده اى. دو فرستاده تورا پيش خواندم و از آن ها پرسش كردم و محرمانه سخن كردم و رأى و فضلشان را چنان يافتم كه نوشته بودى. با آن ها نيكى كن.</w:t>
      </w:r>
    </w:p>
    <w:p>
      <w:pPr>
        <w:pStyle w:val="BookText"/>
      </w:pPr>
      <w:r>
        <w:rPr>
          <w:rFonts w:ascii="IRNazanin" w:hAnsi="IRNazanin" w:eastAsia="IRNazanin" w:cs="IRNazanin"/>
          <w:lang w:bidi="fa-IR"/>
          <w:color w:val="111111"/>
          <w:sz w:val="28"/>
          <w:szCs w:val="28"/>
          <w:rtl/>
        </w:rPr>
        <w:t xml:space="preserve">خبر يافته ام كه حسين بن على راه عراق گرفته. ديدگاه ها بنه و پادگان ها. مراقب مردم مشكوك باش و به صرف تهمت بگير. اما كسى را كه با تو نجنگيده، مكش و هر چه رخ مى دهد براى من بنويس. درود بر تو باد و رحمت خداى!»</w:t>
      </w:r>
    </w:p>
    <w:p>
      <w:pPr>
        <w:pStyle w:val="BookText"/>
      </w:pPr>
      <w:r>
        <w:rPr>
          <w:rFonts w:ascii="IRNazanin" w:hAnsi="IRNazanin" w:eastAsia="IRNazanin" w:cs="IRNazanin"/>
          <w:lang w:bidi="fa-IR"/>
          <w:color w:val="111111"/>
          <w:sz w:val="28"/>
          <w:szCs w:val="28"/>
          <w:rtl/>
        </w:rPr>
        <w:t xml:space="preserve">پاينده، ترجمه تاريخ طبرى، 7/ 2961- 2962</w:t>
      </w:r>
    </w:p>
    <w:p>
      <w:pPr>
        <w:pStyle w:val="BookText"/>
      </w:pPr>
      <w:r>
        <w:rPr>
          <w:rFonts w:ascii="Amiri" w:hAnsi="Amiri" w:eastAsia="Amiri" w:cs="Amiri"/>
          <w:lang w:bidi="ar-SA"/>
          <w:color w:val="111111"/>
          <w:sz w:val="28"/>
          <w:szCs w:val="28"/>
          <w:rtl/>
        </w:rPr>
        <w:t xml:space="preserve">الطّبريّ، التّاريخ، 5/ 380- 381/ عنه: ابن عساكر، تاريخ دمشق، 20/ 229؛ مثله: المقرّم، مقتل الحسين عليه السلام،/ 190- 191
</w:t>
      </w:r>
    </w:p>
    <w:p>
      <w:pPr>
        <w:sectPr>
          <w:footerReference w:type="default" r:id="rId1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وعزم أن يوجّه برأسيهما إلى يزيد بن معاوية.</w:t>
      </w:r>
    </w:p>
    <w:p>
      <w:pPr>
        <w:pStyle w:val="BookText"/>
      </w:pPr>
      <w:r>
        <w:rPr>
          <w:rFonts w:ascii="Amiri" w:hAnsi="Amiri" w:eastAsia="Amiri" w:cs="Amiri"/>
          <w:lang w:bidi="ar-SA"/>
          <w:color w:val="111111"/>
          <w:sz w:val="28"/>
          <w:szCs w:val="28"/>
          <w:rtl/>
        </w:rPr>
        <w:t xml:space="preserve">قال: [ثمّ- </w:t>
      </w:r>
      <w:r>
        <w:rPr>
          <w:rStyle w:val="FootnoteReference"/>
        </w:rPr>
        <w:footnoteReference w:id="7061"/>
      </w:r>
      <w:r>
        <w:rPr>
          <w:rFonts w:ascii="Amiri" w:hAnsi="Amiri" w:eastAsia="Amiri" w:cs="Amiri"/>
          <w:lang w:bidi="ar-SA"/>
          <w:color w:val="111111"/>
          <w:sz w:val="28"/>
          <w:szCs w:val="28"/>
          <w:rtl/>
        </w:rPr>
        <w:t xml:space="preserve">] كتب ابن زياد إلى يزيد بن معاوية: بسم اللَّه الرّحمن الرّحيم، لعبداللَّه يزيد بن معاوية أمير المؤمنين، من عبيداللَّه </w:t>
      </w:r>
      <w:r>
        <w:rPr>
          <w:rStyle w:val="FootnoteReference"/>
        </w:rPr>
        <w:footnoteReference w:id="7062"/>
      </w:r>
      <w:r>
        <w:rPr>
          <w:rFonts w:ascii="Amiri" w:hAnsi="Amiri" w:eastAsia="Amiri" w:cs="Amiri"/>
          <w:lang w:bidi="ar-SA"/>
          <w:color w:val="111111"/>
          <w:sz w:val="28"/>
          <w:szCs w:val="28"/>
          <w:rtl/>
        </w:rPr>
        <w:t xml:space="preserve">بن زياد، الحمد للَّه الّذي أخذ </w:t>
      </w:r>
      <w:r>
        <w:rPr>
          <w:rStyle w:val="FootnoteReference"/>
        </w:rPr>
        <w:footnoteReference w:id="7063"/>
      </w:r>
      <w:r>
        <w:rPr>
          <w:rFonts w:ascii="Amiri" w:hAnsi="Amiri" w:eastAsia="Amiri" w:cs="Amiri"/>
          <w:lang w:bidi="ar-SA"/>
          <w:color w:val="111111"/>
          <w:sz w:val="28"/>
          <w:szCs w:val="28"/>
          <w:rtl/>
        </w:rPr>
        <w:t xml:space="preserve">لأمير المؤمنين بحقِّه، وكفاه مؤنة عدوّه، أخبر أمير المؤمنين أيّده اللَّه أنّ مسلم بن عقيل الشّاق للعصا قدم إلى الكوفة ونزل في دار هاني بن عروة المذحجيّ، وإنّي جعلت عليهما العيون حتّى استخرجتهما، فأمكنّي </w:t>
      </w:r>
      <w:r>
        <w:rPr>
          <w:rStyle w:val="FootnoteReference"/>
        </w:rPr>
        <w:footnoteReference w:id="7064"/>
      </w:r>
      <w:r>
        <w:rPr>
          <w:rFonts w:ascii="Amiri" w:hAnsi="Amiri" w:eastAsia="Amiri" w:cs="Amiri"/>
          <w:lang w:bidi="ar-SA"/>
          <w:color w:val="111111"/>
          <w:sz w:val="28"/>
          <w:szCs w:val="28"/>
          <w:rtl/>
        </w:rPr>
        <w:t xml:space="preserve">اللَّه منهما بعد حرب ومناقشة، فقدّمتهما، فضربت أعناقهما، وقد بعثت برأسيهما مع هاني بن [أبي- </w:t>
      </w:r>
      <w:r>
        <w:rPr>
          <w:rStyle w:val="FootnoteReference"/>
        </w:rPr>
        <w:footnoteReference w:id="7065"/>
      </w:r>
      <w:r>
        <w:rPr>
          <w:rFonts w:ascii="Amiri" w:hAnsi="Amiri" w:eastAsia="Amiri" w:cs="Amiri"/>
          <w:lang w:bidi="ar-SA"/>
          <w:color w:val="111111"/>
          <w:sz w:val="28"/>
          <w:szCs w:val="28"/>
          <w:rtl/>
        </w:rPr>
        <w:t xml:space="preserve">] حيّة الوادعيّ </w:t>
      </w:r>
      <w:r>
        <w:rPr>
          <w:rStyle w:val="FootnoteReference"/>
        </w:rPr>
        <w:footnoteReference w:id="7066"/>
      </w:r>
      <w:r>
        <w:rPr>
          <w:rFonts w:ascii="Amiri" w:hAnsi="Amiri" w:eastAsia="Amiri" w:cs="Amiri"/>
          <w:lang w:bidi="ar-SA"/>
          <w:color w:val="111111"/>
          <w:sz w:val="28"/>
          <w:szCs w:val="28"/>
          <w:rtl/>
        </w:rPr>
        <w:t xml:space="preserve">والزّبير بن الأروح التّميميّ، وهما من أهل الطّاعة والسّنّة والجماعة، فليسألهما </w:t>
      </w:r>
      <w:r>
        <w:rPr>
          <w:rStyle w:val="FootnoteReference"/>
        </w:rPr>
        <w:footnoteReference w:id="7067"/>
      </w:r>
      <w:r>
        <w:rPr>
          <w:rFonts w:ascii="Amiri" w:hAnsi="Amiri" w:eastAsia="Amiri" w:cs="Amiri"/>
          <w:lang w:bidi="ar-SA"/>
          <w:color w:val="111111"/>
          <w:sz w:val="28"/>
          <w:szCs w:val="28"/>
          <w:rtl/>
        </w:rPr>
        <w:t xml:space="preserve">أمير المؤمنين عمّا يحبّ، فإنّهما ذو عقل وفهم وصدق.</w:t>
      </w:r>
    </w:p>
    <w:p>
      <w:pPr>
        <w:pStyle w:val="BookText"/>
      </w:pPr>
      <w:r>
        <w:rPr>
          <w:rFonts w:ascii="Amiri" w:hAnsi="Amiri" w:eastAsia="Amiri" w:cs="Amiri"/>
          <w:lang w:bidi="ar-SA"/>
          <w:color w:val="111111"/>
          <w:sz w:val="28"/>
          <w:szCs w:val="28"/>
          <w:rtl/>
        </w:rPr>
        <w:t xml:space="preserve">قال: فلمّا ورد الكتاب والرّأسان جميعاً </w:t>
      </w:r>
      <w:r>
        <w:rPr>
          <w:rStyle w:val="FootnoteReference"/>
        </w:rPr>
        <w:footnoteReference w:id="7068"/>
      </w:r>
      <w:r>
        <w:rPr>
          <w:rFonts w:ascii="Amiri" w:hAnsi="Amiri" w:eastAsia="Amiri" w:cs="Amiri"/>
          <w:lang w:bidi="ar-SA"/>
          <w:color w:val="111111"/>
          <w:sz w:val="28"/>
          <w:szCs w:val="28"/>
          <w:rtl/>
        </w:rPr>
        <w:t xml:space="preserve">إلى يزيد بن معاوية، قرأ الكتاب وأمر بالرّأسين، فنصبا على باب مدينة دمشق. ثمّ كتب إلى ابن زياد: أمّا بعد، فإنّك لم تعد إذا كنت كما أحبّ </w:t>
      </w:r>
      <w:r>
        <w:rPr>
          <w:rStyle w:val="FootnoteReference"/>
        </w:rPr>
        <w:footnoteReference w:id="7069"/>
      </w:r>
      <w:r>
        <w:rPr>
          <w:rFonts w:ascii="IRNazanin" w:hAnsi="IRNazanin" w:eastAsia="IRNazanin" w:cs="IRNazanin"/>
          <w:lang w:bidi="fa-IR"/>
          <w:color w:val="111111"/>
          <w:sz w:val="28"/>
          <w:szCs w:val="28"/>
          <w:rtl/>
        </w:rPr>
        <w:t xml:space="preserve">عملت عمل </w:t>
      </w:r>
      <w:r>
        <w:rPr>
          <w:rStyle w:val="FootnoteReference"/>
        </w:rPr>
        <w:footnoteReference w:id="7070"/>
      </w:r>
      <w:r>
        <w:rPr>
          <w:rFonts w:ascii="Amiri" w:hAnsi="Amiri" w:eastAsia="Amiri" w:cs="Amiri"/>
          <w:lang w:bidi="ar-SA"/>
          <w:color w:val="111111"/>
          <w:sz w:val="28"/>
          <w:szCs w:val="28"/>
          <w:rtl/>
        </w:rPr>
        <w:t xml:space="preserve">الحازم، وصُلت صولة الشّجاع الرّابض، فقد كفيتَ ووفيت
</w:t>
      </w:r>
    </w:p>
    <w:p>
      <w:pPr>
        <w:sectPr>
          <w:footerReference w:type="default" r:id="rId1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وصدّقت ظنِّي ورأيي فيك، وقد دعوتُ رسوليك فسألتهما عن الّذي ذكرت، فقد وجدتهما في رأيهما وعقلهما وفهمهما وفضلهما ومذهبهما كما ذكرت، وقد أمرتُ لكلِّ واحد منهما بعشرة آلاف درهم وسرّحتهما </w:t>
      </w:r>
      <w:r>
        <w:rPr>
          <w:rStyle w:val="FootnoteReference"/>
        </w:rPr>
        <w:footnoteReference w:id="7071"/>
      </w:r>
      <w:r>
        <w:rPr>
          <w:rFonts w:ascii="Amiri" w:hAnsi="Amiri" w:eastAsia="Amiri" w:cs="Amiri"/>
          <w:lang w:bidi="ar-SA"/>
          <w:color w:val="111111"/>
          <w:sz w:val="28"/>
          <w:szCs w:val="28"/>
          <w:rtl/>
        </w:rPr>
        <w:t xml:space="preserve">إليك، فاستوص بهما خيراً؛ وقد بلغني أنّ الحسين ابن عليّ رضي اللَّه عنهما قد عزم على المسير إلى العراق، فضع المراصد والمناظر، واحترس واحبس على الظّنّ، واكتب إليّ في كلّ يوم بما يتجدّد لك من خير أو شرّ- والسّلام.</w:t>
      </w:r>
    </w:p>
    <w:p>
      <w:pPr>
        <w:pStyle w:val="BookText"/>
      </w:pPr>
      <w:r>
        <w:rPr>
          <w:rFonts w:ascii="IRNazanin" w:hAnsi="IRNazanin" w:eastAsia="IRNazanin" w:cs="IRNazanin"/>
          <w:lang w:bidi="fa-IR"/>
          <w:color w:val="111111"/>
          <w:sz w:val="28"/>
          <w:szCs w:val="28"/>
          <w:rtl/>
        </w:rPr>
        <w:t xml:space="preserve">ابن أعثم، الفتوح، 5/ 105، 107- 109</w:t>
      </w:r>
    </w:p>
    <w:p>
      <w:pPr>
        <w:pStyle w:val="BookText"/>
      </w:pPr>
      <w:r>
        <w:rPr>
          <w:rFonts w:ascii="Amiri" w:hAnsi="Amiri" w:eastAsia="Amiri" w:cs="Amiri"/>
          <w:lang w:bidi="ar-SA"/>
          <w:color w:val="111111"/>
          <w:sz w:val="28"/>
          <w:szCs w:val="28"/>
          <w:rtl/>
        </w:rPr>
        <w:t xml:space="preserve">ثمّ بعث عبيداللَّه بن زياد برأسي </w:t>
      </w:r>
      <w:r>
        <w:rPr>
          <w:rStyle w:val="FootnoteReference"/>
        </w:rPr>
        <w:footnoteReference w:id="7072"/>
      </w:r>
      <w:r>
        <w:rPr>
          <w:rFonts w:ascii="Amiri" w:hAnsi="Amiri" w:eastAsia="Amiri" w:cs="Amiri"/>
          <w:lang w:bidi="ar-SA"/>
          <w:color w:val="111111"/>
          <w:sz w:val="28"/>
          <w:szCs w:val="28"/>
          <w:rtl/>
        </w:rPr>
        <w:t xml:space="preserve">مسلم بن عقيل بن أبي طالب وهاني بن عروة مع هاني بن [أبي- </w:t>
      </w:r>
      <w:r>
        <w:rPr>
          <w:rStyle w:val="FootnoteReference"/>
        </w:rPr>
        <w:footnoteReference w:id="7073"/>
      </w:r>
      <w:r>
        <w:rPr>
          <w:rFonts w:ascii="Amiri" w:hAnsi="Amiri" w:eastAsia="Amiri" w:cs="Amiri"/>
          <w:lang w:bidi="ar-SA"/>
          <w:color w:val="111111"/>
          <w:sz w:val="28"/>
          <w:szCs w:val="28"/>
          <w:rtl/>
        </w:rPr>
        <w:t xml:space="preserve">] حيّة الوادعيّ </w:t>
      </w:r>
      <w:r>
        <w:rPr>
          <w:rStyle w:val="FootnoteReference"/>
        </w:rPr>
        <w:footnoteReference w:id="7074"/>
      </w:r>
      <w:r>
        <w:rPr>
          <w:rFonts w:ascii="Amiri" w:hAnsi="Amiri" w:eastAsia="Amiri" w:cs="Amiri"/>
          <w:lang w:bidi="ar-SA"/>
          <w:color w:val="111111"/>
          <w:sz w:val="28"/>
          <w:szCs w:val="28"/>
          <w:rtl/>
        </w:rPr>
        <w:t xml:space="preserve">والزّبير بن الأروح التّميميّ إلى يزيد بن معاوية.</w:t>
      </w:r>
    </w:p>
    <w:p>
      <w:pPr>
        <w:pStyle w:val="BookText"/>
      </w:pPr>
      <w:r>
        <w:rPr>
          <w:rFonts w:ascii="Amiri" w:hAnsi="Amiri" w:eastAsia="Amiri" w:cs="Amiri"/>
          <w:lang w:bidi="ar-SA"/>
          <w:color w:val="111111"/>
          <w:sz w:val="28"/>
          <w:szCs w:val="28"/>
          <w:rtl/>
        </w:rPr>
        <w:t xml:space="preserve">ابن حبّان، الثّقات (السّيرة النّبويّة)، 2/ 309، السّيرة النّبويّة (ط بيروت)،/ 557</w:t>
      </w:r>
    </w:p>
    <w:p>
      <w:pPr>
        <w:pStyle w:val="BookText"/>
      </w:pPr>
      <w:r>
        <w:rPr>
          <w:rFonts w:ascii="Amiri" w:hAnsi="Amiri" w:eastAsia="Amiri" w:cs="Amiri"/>
          <w:lang w:bidi="ar-SA"/>
          <w:color w:val="111111"/>
          <w:sz w:val="28"/>
          <w:szCs w:val="28"/>
          <w:rtl/>
        </w:rPr>
        <w:t xml:space="preserve">ولمّا قتل مسلم وهاني رحمة اللَّه عليهما، بعث عبيداللَّه بن زياد برأسيهما مع هاني بن أبي حيّة الوادعيّ، والزّبير بن الأروح التّميميّ، إلى يزيد بن معاوية، وأمر كاتبه أن يكتب إلى يزيد بما كان من أمر مسلم وهاني، فكتب الكاتب وهو عمرو بن نافع، فأطال فيه </w:t>
      </w:r>
      <w:r>
        <w:rPr>
          <w:rStyle w:val="FootnoteReference"/>
        </w:rPr>
        <w:footnoteReference w:id="7075"/>
      </w:r>
      <w:r>
        <w:rPr>
          <w:rFonts w:ascii="Amiri" w:hAnsi="Amiri" w:eastAsia="Amiri" w:cs="Amiri"/>
          <w:lang w:bidi="ar-SA"/>
          <w:color w:val="111111"/>
          <w:sz w:val="28"/>
          <w:szCs w:val="28"/>
          <w:rtl/>
        </w:rPr>
        <w:t xml:space="preserve">، وكان أوّل من أطال في الكتب، فلمّا نظر فيه عبيداللَّه، كرهه، فقال: ما هذا التّطويل و </w:t>
      </w:r>
      <w:r>
        <w:rPr>
          <w:rStyle w:val="FootnoteReference"/>
        </w:rPr>
        <w:footnoteReference w:id="7076"/>
      </w:r>
      <w:r>
        <w:rPr>
          <w:rFonts w:ascii="IRNazanin" w:hAnsi="IRNazanin" w:eastAsia="IRNazanin" w:cs="IRNazanin"/>
          <w:lang w:bidi="fa-IR"/>
          <w:color w:val="111111"/>
          <w:sz w:val="28"/>
          <w:szCs w:val="28"/>
          <w:rtl/>
        </w:rPr>
        <w:t xml:space="preserve">ما هذا </w:t>
      </w:r>
      <w:r>
        <w:rPr>
          <w:rStyle w:val="FootnoteReference"/>
        </w:rPr>
        <w:footnoteReference w:id="7077"/>
      </w:r>
      <w:r>
        <w:rPr>
          <w:rFonts w:ascii="Amiri" w:hAnsi="Amiri" w:eastAsia="Amiri" w:cs="Amiri"/>
          <w:lang w:bidi="ar-SA"/>
          <w:color w:val="111111"/>
          <w:sz w:val="28"/>
          <w:szCs w:val="28"/>
          <w:rtl/>
        </w:rPr>
        <w:t xml:space="preserve">الفضول؟ اكتب: أمّا بعد، فالحمد للَّه الّذي أخذ لأمير المؤمنين حقّه </w:t>
      </w:r>
      <w:r>
        <w:rPr>
          <w:rStyle w:val="FootnoteReference"/>
        </w:rPr>
        <w:footnoteReference w:id="7078"/>
      </w:r>
      <w:r>
        <w:rPr>
          <w:rFonts w:ascii="Amiri" w:hAnsi="Amiri" w:eastAsia="Amiri" w:cs="Amiri"/>
          <w:lang w:bidi="ar-SA"/>
          <w:color w:val="111111"/>
          <w:sz w:val="28"/>
          <w:szCs w:val="28"/>
          <w:rtl/>
        </w:rPr>
        <w:t xml:space="preserve">، وكفاه مؤنة عدوّه، أخبر أمير المؤمنين أنّ مسلم بن عقيل لجأ إلى دار هاني بن عروة المراديّ،
</w:t>
      </w:r>
    </w:p>
    <w:p>
      <w:pPr>
        <w:sectPr>
          <w:footerReference w:type="default" r:id="rId1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وإنِّي جعلتُ عليهما </w:t>
      </w:r>
      <w:r>
        <w:rPr>
          <w:rStyle w:val="FootnoteReference"/>
        </w:rPr>
        <w:footnoteReference w:id="7079"/>
      </w:r>
      <w:r>
        <w:rPr>
          <w:rFonts w:ascii="IRNazanin" w:hAnsi="IRNazanin" w:eastAsia="IRNazanin" w:cs="IRNazanin"/>
          <w:lang w:bidi="fa-IR"/>
          <w:color w:val="111111"/>
          <w:sz w:val="28"/>
          <w:szCs w:val="28"/>
          <w:rtl/>
        </w:rPr>
        <w:t xml:space="preserve">المراصد و </w:t>
      </w:r>
      <w:r>
        <w:rPr>
          <w:rStyle w:val="FootnoteReference"/>
        </w:rPr>
        <w:footnoteReference w:id="7080"/>
      </w:r>
      <w:r>
        <w:rPr>
          <w:rFonts w:ascii="Amiri" w:hAnsi="Amiri" w:eastAsia="Amiri" w:cs="Amiri"/>
          <w:lang w:bidi="ar-SA"/>
          <w:color w:val="111111"/>
          <w:sz w:val="28"/>
          <w:szCs w:val="28"/>
          <w:rtl/>
        </w:rPr>
        <w:t xml:space="preserve">العيون، ودسستُ إليهما الرّجال وكدتهما، حتّى استخرجتهما </w:t>
      </w:r>
      <w:r>
        <w:rPr>
          <w:rStyle w:val="FootnoteReference"/>
        </w:rPr>
        <w:footnoteReference w:id="7081"/>
      </w:r>
      <w:r>
        <w:rPr>
          <w:rFonts w:ascii="Amiri" w:hAnsi="Amiri" w:eastAsia="Amiri" w:cs="Amiri"/>
          <w:lang w:bidi="ar-SA"/>
          <w:color w:val="111111"/>
          <w:sz w:val="28"/>
          <w:szCs w:val="28"/>
          <w:rtl/>
        </w:rPr>
        <w:t xml:space="preserve">، وأمكن اللَّه منهما، فقدّمتُهما وضربتُ أعناقهما، وقد بعثتُ إليك برأسيهما مع هاني بن أبي حيّة الوادعيّ، والزّبير بن الأروح التّميميّ، وهما من أهل السّمع والطّاعة والنّصيحة، فليسألهما أمير المؤمنين عمّا أحبّ من أمرهما، فإنّ عندهما علماً وصدقاً وورعاً، والسّلام.</w:t>
      </w:r>
    </w:p>
    <w:p>
      <w:pPr>
        <w:pStyle w:val="BookText"/>
      </w:pPr>
      <w:r>
        <w:rPr>
          <w:rFonts w:ascii="Amiri" w:hAnsi="Amiri" w:eastAsia="Amiri" w:cs="Amiri"/>
          <w:lang w:bidi="ar-SA"/>
          <w:color w:val="111111"/>
          <w:sz w:val="28"/>
          <w:szCs w:val="28"/>
          <w:rtl/>
        </w:rPr>
        <w:t xml:space="preserve">فكتب إليه يزيد: أمّا بعد، فإنّك لم تعدُ أن كنت كما أحبّ، عملت عمل الحازم، وصلت صولة الشّجاع، الرّابط الجأش، وقد أغنيت وكفيت وصدّقت ظنّي بك ورأيي فيك، وقد دعوتُ رسوليك، فسألتهما وناجيتهما، فوجدتهما في رأيهما وفضلهما كما ذكرت، فاستوص بهما خيراً، وإنّه </w:t>
      </w:r>
      <w:r>
        <w:rPr>
          <w:rStyle w:val="FootnoteReference"/>
        </w:rPr>
        <w:footnoteReference w:id="7082"/>
      </w:r>
      <w:r>
        <w:rPr>
          <w:rFonts w:ascii="Amiri" w:hAnsi="Amiri" w:eastAsia="Amiri" w:cs="Amiri"/>
          <w:lang w:bidi="ar-SA"/>
          <w:color w:val="111111"/>
          <w:sz w:val="28"/>
          <w:szCs w:val="28"/>
          <w:rtl/>
        </w:rPr>
        <w:t xml:space="preserve">قد بلغني أنّ حسيناً قد </w:t>
      </w:r>
      <w:r>
        <w:rPr>
          <w:rStyle w:val="FootnoteReference"/>
        </w:rPr>
        <w:footnoteReference w:id="7083"/>
      </w:r>
      <w:r>
        <w:rPr>
          <w:rFonts w:ascii="Amiri" w:hAnsi="Amiri" w:eastAsia="Amiri" w:cs="Amiri"/>
          <w:lang w:bidi="ar-SA"/>
          <w:color w:val="111111"/>
          <w:sz w:val="28"/>
          <w:szCs w:val="28"/>
          <w:rtl/>
        </w:rPr>
        <w:t xml:space="preserve">توجّه إلى </w:t>
      </w:r>
      <w:r>
        <w:rPr>
          <w:rStyle w:val="FootnoteReference"/>
        </w:rPr>
        <w:footnoteReference w:id="7084"/>
      </w:r>
      <w:r>
        <w:rPr>
          <w:rFonts w:ascii="IRNazanin" w:hAnsi="IRNazanin" w:eastAsia="IRNazanin" w:cs="IRNazanin"/>
          <w:lang w:bidi="fa-IR"/>
          <w:color w:val="111111"/>
          <w:sz w:val="28"/>
          <w:szCs w:val="28"/>
          <w:rtl/>
        </w:rPr>
        <w:t xml:space="preserve">العراق، فضع المناظر والمسالح </w:t>
      </w:r>
      <w:r>
        <w:rPr>
          <w:rStyle w:val="FootnoteReference"/>
        </w:rPr>
        <w:footnoteReference w:id="7085"/>
      </w:r>
      <w:r>
        <w:rPr>
          <w:rFonts w:ascii="IRNazanin" w:hAnsi="IRNazanin" w:eastAsia="IRNazanin" w:cs="IRNazanin"/>
          <w:lang w:bidi="fa-IR"/>
          <w:color w:val="111111"/>
          <w:sz w:val="28"/>
          <w:szCs w:val="28"/>
          <w:rtl/>
        </w:rPr>
        <w:t xml:space="preserve">، واحترس </w:t>
      </w:r>
      <w:r>
        <w:rPr>
          <w:rStyle w:val="FootnoteReference"/>
        </w:rPr>
        <w:footnoteReference w:id="7086"/>
      </w:r>
      <w:r>
        <w:rPr>
          <w:rFonts w:ascii="IRNazanin" w:hAnsi="IRNazanin" w:eastAsia="IRNazanin" w:cs="IRNazanin"/>
          <w:lang w:bidi="fa-IR"/>
          <w:color w:val="111111"/>
          <w:sz w:val="28"/>
          <w:szCs w:val="28"/>
          <w:rtl/>
        </w:rPr>
        <w:t xml:space="preserve">واحبس </w:t>
      </w:r>
      <w:r>
        <w:rPr>
          <w:rStyle w:val="FootnoteReference"/>
        </w:rPr>
        <w:footnoteReference w:id="7087"/>
      </w:r>
      <w:r>
        <w:rPr>
          <w:rFonts w:ascii="Amiri" w:hAnsi="Amiri" w:eastAsia="Amiri" w:cs="Amiri"/>
          <w:lang w:bidi="ar-SA"/>
          <w:color w:val="111111"/>
          <w:sz w:val="28"/>
          <w:szCs w:val="28"/>
          <w:rtl/>
        </w:rPr>
        <w:t xml:space="preserve">على الظّنّة، واقتل على التّهمة، واكتب إليّ فيما </w:t>
      </w:r>
      <w:r>
        <w:rPr>
          <w:rStyle w:val="FootnoteReference"/>
        </w:rPr>
        <w:footnoteReference w:id="7088"/>
      </w:r>
      <w:r>
        <w:rPr>
          <w:rFonts w:ascii="Amiri" w:hAnsi="Amiri" w:eastAsia="Amiri" w:cs="Amiri"/>
          <w:lang w:bidi="ar-SA"/>
          <w:color w:val="111111"/>
          <w:sz w:val="28"/>
          <w:szCs w:val="28"/>
          <w:rtl/>
        </w:rPr>
        <w:t xml:space="preserve">يحدث من </w:t>
      </w:r>
      <w:r>
        <w:rPr>
          <w:rStyle w:val="FootnoteReference"/>
        </w:rPr>
        <w:footnoteReference w:id="7089"/>
      </w:r>
      <w:r>
        <w:rPr>
          <w:rFonts w:ascii="Amiri" w:hAnsi="Amiri" w:eastAsia="Amiri" w:cs="Amiri"/>
          <w:lang w:bidi="ar-SA"/>
          <w:color w:val="111111"/>
          <w:sz w:val="28"/>
          <w:szCs w:val="28"/>
          <w:rtl/>
        </w:rPr>
        <w:t xml:space="preserve">خبر إن شاء اللَّه تعالى </w:t>
      </w:r>
      <w:r>
        <w:rPr>
          <w:rStyle w:val="FootnoteReference"/>
        </w:rPr>
        <w:footnoteReference w:id="7090"/>
      </w:r>
      <w:r>
        <w:rPr>
          <w:rFonts w:ascii="Times New Roman" w:hAnsi="Times New Roman" w:eastAsia="Times New Roman" w:cs="Times New Roman"/>
          <w:lang w:val="en-US" w:bidi="en-US"/>
          <w:color w:val="111111"/>
          <w:sz w:val="28"/>
          <w:szCs w:val="28"/>
          <w:rtl/>
        </w:rPr>
        <w:t xml:space="preserve">. </w:t>
      </w:r>
      <w:r>
        <w:rPr>
          <w:rStyle w:val="FootnoteReference"/>
        </w:rPr>
        <w:footnoteReference w:id="7091"/>
      </w:r>
    </w:p>
    <w:p>
      <w:pPr>
        <w:pStyle w:val="BookText"/>
      </w:pPr>
      <w:r>
        <w:rPr>
          <w:rFonts w:ascii="IRNazanin" w:hAnsi="IRNazanin" w:eastAsia="IRNazanin" w:cs="IRNazanin"/>
          <w:lang w:bidi="fa-IR"/>
          <w:color w:val="111111"/>
          <w:sz w:val="28"/>
          <w:szCs w:val="28"/>
          <w:rtl/>
        </w:rPr>
        <w:t xml:space="preserve">يزيد در پاسخش نوشت: «اما بعد، همانا تو همچنان كه من مى خواستم، بودى. به كردار مردان دورانديش رفتار كردى و بى باكانه چون دلاوران پردل حمله افكندى و ما را از دفع دشمن بى نياز و كفايت كردى. گمانى كه من درباره تو داشتم، به يقين پيوستى و انديشه مرا درباره خود نيك كردى. من دو نفر فرستاده ات را پيش خواندم و از آن دو جويا شدم و در پنهاني اوضاع را پرسيده و ديدم در انديشه و فضيلت همچنان بودند كه نوشته بودى. پس درباره ايشان نيكى كن و همانا به من اطلاع داده اند كه حسين به سوى عراق رو كرده. پس ديده بانان و مردان مسلح براى مردم بگمار و مراقب باش و با گمان به زندان بينداز و به تهمت بكش؛ يعنى هر كه را گمان مخالفت بر او بردى، بدون درنگ به زندان افكن و هر كه را نسبت مخالفت با ما به او دهند اگرچه از روى تهمت باشد، بكش و هر خبرى پس از اين مى شود، به من بنويس، انشااللَّه.»</w:t>
      </w:r>
    </w:p>
    <w:p>
      <w:pPr>
        <w:pStyle w:val="BookText"/>
      </w:pPr>
      <w:r>
        <w:rPr>
          <w:rFonts w:ascii="IRNazanin" w:hAnsi="IRNazanin" w:eastAsia="IRNazanin" w:cs="IRNazanin"/>
          <w:lang w:bidi="fa-IR"/>
          <w:color w:val="111111"/>
          <w:sz w:val="28"/>
          <w:szCs w:val="28"/>
          <w:rtl/>
        </w:rPr>
        <w:t xml:space="preserve">رسولى محلّاتى، ترجمه ارشاد، 2/ 66- 67</w:t>
      </w:r>
    </w:p>
    <w:p>
      <w:pPr>
        <w:sectPr>
          <w:footerReference w:type="default" r:id="rId1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66- 67/ عنه: المجلسي، البحار، 44/ 359- 360؛ البحراني، العوالم، 17/ 208- 209؛ البهبهاني، الدّمعة السّاكبة، 4/ 224- 225؛ الدّربندي، أسرار الشّهادة،/ 229؛ القمّي، نفس المهموم،/ 120؛ مثله: الجواهري، مثير الأحزان،/ 28</w:t>
      </w:r>
    </w:p>
    <w:p>
      <w:pPr>
        <w:pStyle w:val="BookText"/>
      </w:pPr>
      <w:r>
        <w:rPr>
          <w:rFonts w:ascii="Amiri" w:hAnsi="Amiri" w:eastAsia="Amiri" w:cs="Amiri"/>
          <w:lang w:bidi="ar-SA"/>
          <w:color w:val="111111"/>
          <w:sz w:val="28"/>
          <w:szCs w:val="28"/>
          <w:rtl/>
        </w:rPr>
        <w:t xml:space="preserve">وبعث ابن زياد برأسيهما إلى يزيد بن معاوية.</w:t>
      </w:r>
    </w:p>
    <w:p>
      <w:pPr>
        <w:pStyle w:val="BookText"/>
      </w:pPr>
      <w:r>
        <w:rPr>
          <w:rFonts w:ascii="Amiri" w:hAnsi="Amiri" w:eastAsia="Amiri" w:cs="Amiri"/>
          <w:lang w:bidi="ar-SA"/>
          <w:color w:val="111111"/>
          <w:sz w:val="28"/>
          <w:szCs w:val="28"/>
          <w:rtl/>
        </w:rPr>
        <w:t xml:space="preserve">الطّبرسي، إعلام الورى،/ 227</w:t>
      </w:r>
    </w:p>
    <w:p>
      <w:pPr>
        <w:pStyle w:val="BookText"/>
      </w:pPr>
      <w:r>
        <w:rPr>
          <w:rFonts w:ascii="Amiri" w:hAnsi="Amiri" w:eastAsia="Amiri" w:cs="Amiri"/>
          <w:lang w:bidi="ar-SA"/>
          <w:color w:val="111111"/>
          <w:sz w:val="28"/>
          <w:szCs w:val="28"/>
          <w:rtl/>
        </w:rPr>
        <w:t xml:space="preserve">قال: ثمّ كتب ابن زياد إلى يزيد لعنه اللَّه: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لعبداللَّه يزيد أمير المؤمنين، من عبيداللَّه بن زياد</w:t>
      </w:r>
    </w:p>
    <w:p>
      <w:pPr>
        <w:pStyle w:val="BookText"/>
      </w:pPr>
      <w:r>
        <w:rPr>
          <w:rFonts w:ascii="Amiri" w:hAnsi="Amiri" w:eastAsia="Amiri" w:cs="Amiri"/>
          <w:lang w:bidi="ar-SA"/>
          <w:color w:val="111111"/>
          <w:sz w:val="28"/>
          <w:szCs w:val="28"/>
          <w:rtl/>
        </w:rPr>
        <w:t xml:space="preserve">الحمد للَّه الّذي أخذ لأمير المؤمنين بحقّه، وكفاه مؤونة عدوّه.
</w:t>
      </w:r>
    </w:p>
    <w:p>
      <w:pPr>
        <w:sectPr>
          <w:footerReference w:type="default" r:id="rId1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ذكر قدوم </w:t>
      </w:r>
      <w:r>
        <w:rPr>
          <w:rStyle w:val="FootnoteReference"/>
        </w:rPr>
        <w:footnoteReference w:id="7092"/>
      </w:r>
      <w:r>
        <w:rPr>
          <w:rFonts w:ascii="Amiri" w:hAnsi="Amiri" w:eastAsia="Amiri" w:cs="Amiri"/>
          <w:lang w:bidi="ar-SA"/>
          <w:color w:val="111111"/>
          <w:sz w:val="28"/>
          <w:szCs w:val="28"/>
          <w:rtl/>
        </w:rPr>
        <w:t xml:space="preserve">مسلم بن عقيل وذكر هاني بن عروة، وكيف أخذهما وكيف </w:t>
      </w:r>
      <w:r>
        <w:rPr>
          <w:rStyle w:val="FootnoteReference"/>
        </w:rPr>
        <w:footnoteReference w:id="7093"/>
      </w:r>
      <w:r>
        <w:rPr>
          <w:rFonts w:ascii="Amiri" w:hAnsi="Amiri" w:eastAsia="Amiri" w:cs="Amiri"/>
          <w:lang w:bidi="ar-SA"/>
          <w:color w:val="111111"/>
          <w:sz w:val="28"/>
          <w:szCs w:val="28"/>
          <w:rtl/>
        </w:rPr>
        <w:t xml:space="preserve">قتلهما، ثمّ قال: وقد بعثت برأسيهما مع هاني بن حيّة الوادعيّ والزّبير بن الأروح التّميميّ وهما من أهل الطّاعة والسّنّة والجماعة، فليسألهما أمير المؤمنين عمّا أحبّ، فإنّ عندهما علماً وفهماً وصدقاً وورعاً.</w:t>
      </w:r>
    </w:p>
    <w:p>
      <w:pPr>
        <w:pStyle w:val="BookText"/>
      </w:pPr>
      <w:r>
        <w:rPr>
          <w:rFonts w:ascii="Amiri" w:hAnsi="Amiri" w:eastAsia="Amiri" w:cs="Amiri"/>
          <w:lang w:bidi="ar-SA"/>
          <w:color w:val="111111"/>
          <w:sz w:val="28"/>
          <w:szCs w:val="28"/>
          <w:rtl/>
        </w:rPr>
        <w:t xml:space="preserve">فلمّا ورد الكتاب والرّأسان </w:t>
      </w:r>
      <w:r>
        <w:rPr>
          <w:rStyle w:val="FootnoteReference"/>
        </w:rPr>
        <w:footnoteReference w:id="7094"/>
      </w:r>
      <w:r>
        <w:rPr>
          <w:rFonts w:ascii="Amiri" w:hAnsi="Amiri" w:eastAsia="Amiri" w:cs="Amiri"/>
          <w:lang w:bidi="ar-SA"/>
          <w:color w:val="111111"/>
          <w:sz w:val="28"/>
          <w:szCs w:val="28"/>
          <w:rtl/>
        </w:rPr>
        <w:t xml:space="preserve">جميعاً، نصبهما </w:t>
      </w:r>
      <w:r>
        <w:rPr>
          <w:rStyle w:val="FootnoteReference"/>
        </w:rPr>
        <w:footnoteReference w:id="7095"/>
      </w:r>
      <w:r>
        <w:rPr>
          <w:rFonts w:ascii="Amiri" w:hAnsi="Amiri" w:eastAsia="Amiri" w:cs="Amiri"/>
          <w:lang w:bidi="ar-SA"/>
          <w:color w:val="111111"/>
          <w:sz w:val="28"/>
          <w:szCs w:val="28"/>
          <w:rtl/>
        </w:rPr>
        <w:t xml:space="preserve">على باب دمشق، ثمّ كتب لابن زياد: أمّا بعد، فإنّك عملت عمل الحازم، وصلت صولة الشّجاعة الرّابط الجأش، فكفيت </w:t>
      </w:r>
      <w:r>
        <w:rPr>
          <w:rStyle w:val="FootnoteReference"/>
        </w:rPr>
        <w:footnoteReference w:id="7096"/>
      </w:r>
      <w:r>
        <w:rPr>
          <w:rFonts w:ascii="Amiri" w:hAnsi="Amiri" w:eastAsia="Amiri" w:cs="Amiri"/>
          <w:lang w:bidi="ar-SA"/>
          <w:color w:val="111111"/>
          <w:sz w:val="28"/>
          <w:szCs w:val="28"/>
          <w:rtl/>
        </w:rPr>
        <w:t xml:space="preserve">ووفيت، وقد سألت رسوليك، فوجدتهما كما زعمت، وقد أمرت لكلِّ واحد منهما بعشرة آلاف درهم وسرّحتهما إليك، فاستوص بهما خيراً، وقد بلغني أنّ الحسين بن عليّ قد عزم على المسير إلى العراق، فضع المراصد والمناظر والمسالح، واحترس واحبس على الظّنّ، واقتل على التّهمة، واكتب </w:t>
      </w:r>
      <w:r>
        <w:rPr>
          <w:rStyle w:val="FootnoteReference"/>
        </w:rPr>
        <w:footnoteReference w:id="7097"/>
      </w:r>
      <w:r>
        <w:rPr>
          <w:rFonts w:ascii="Amiri" w:hAnsi="Amiri" w:eastAsia="Amiri" w:cs="Amiri"/>
          <w:lang w:bidi="ar-SA"/>
          <w:color w:val="111111"/>
          <w:sz w:val="28"/>
          <w:szCs w:val="28"/>
          <w:rtl/>
        </w:rPr>
        <w:t xml:space="preserve">في ذلك إليّ </w:t>
      </w:r>
      <w:r>
        <w:rPr>
          <w:rStyle w:val="FootnoteReference"/>
        </w:rPr>
        <w:footnoteReference w:id="7098"/>
      </w:r>
      <w:r>
        <w:rPr>
          <w:rFonts w:ascii="Amiri" w:hAnsi="Amiri" w:eastAsia="Amiri" w:cs="Amiri"/>
          <w:lang w:bidi="ar-SA"/>
          <w:color w:val="111111"/>
          <w:sz w:val="28"/>
          <w:szCs w:val="28"/>
          <w:rtl/>
        </w:rPr>
        <w:t xml:space="preserve">كلّ يوم بما يحدث من خبر.</w:t>
      </w:r>
    </w:p>
    <w:p>
      <w:pPr>
        <w:pStyle w:val="BookText"/>
      </w:pPr>
      <w:r>
        <w:rPr>
          <w:rFonts w:ascii="Amiri" w:hAnsi="Amiri" w:eastAsia="Amiri" w:cs="Amiri"/>
          <w:lang w:bidi="ar-SA"/>
          <w:color w:val="111111"/>
          <w:sz w:val="28"/>
          <w:szCs w:val="28"/>
          <w:rtl/>
        </w:rPr>
        <w:t xml:space="preserve">الخوارزمي، مقتل الحسين، 1/ 215/ مثله: محمّد بن أبي طالب، تسلية المجالس وزينة المجالس، 2/ 203- 204</w:t>
      </w:r>
    </w:p>
    <w:p>
      <w:pPr>
        <w:pStyle w:val="BookText"/>
      </w:pPr>
      <w:r>
        <w:rPr>
          <w:rFonts w:ascii="Amiri" w:hAnsi="Amiri" w:eastAsia="Amiri" w:cs="Amiri"/>
          <w:lang w:bidi="ar-SA"/>
          <w:color w:val="111111"/>
          <w:sz w:val="28"/>
          <w:szCs w:val="28"/>
          <w:rtl/>
        </w:rPr>
        <w:t xml:space="preserve">وأنفذ رأسهما إلى يزيد </w:t>
      </w:r>
      <w:r>
        <w:rPr>
          <w:rStyle w:val="FootnoteReference"/>
        </w:rPr>
        <w:footnoteReference w:id="7099"/>
      </w:r>
      <w:r>
        <w:rPr>
          <w:rFonts w:ascii="Amiri" w:hAnsi="Amiri" w:eastAsia="Amiri" w:cs="Amiri"/>
          <w:lang w:bidi="ar-SA"/>
          <w:color w:val="111111"/>
          <w:sz w:val="28"/>
          <w:szCs w:val="28"/>
          <w:rtl/>
        </w:rPr>
        <w:t xml:space="preserve">في صحبة هاني بن حيوة الوادعيّ </w:t>
      </w:r>
      <w:r>
        <w:rPr>
          <w:rStyle w:val="FootnoteReference"/>
        </w:rPr>
        <w:footnoteReference w:id="7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4/ 94/ عنه: المقرّم، مقتل الحسين عليه السلام،/ 190</w:t>
      </w:r>
    </w:p>
    <w:p>
      <w:pPr>
        <w:pStyle w:val="BookText"/>
      </w:pPr>
      <w:r>
        <w:rPr>
          <w:rFonts w:ascii="Amiri" w:hAnsi="Amiri" w:eastAsia="Amiri" w:cs="Amiri"/>
          <w:lang w:bidi="ar-SA"/>
          <w:color w:val="111111"/>
          <w:sz w:val="28"/>
          <w:szCs w:val="28"/>
          <w:rtl/>
        </w:rPr>
        <w:t xml:space="preserve">وكتب عبيداللَّه إلى يزيد: أمّا بعد، فالحمد للَّه الّذي أخذ لأمير المؤمنين بحقّه، وكفاه مؤونة عدوّه، إنّ مسلم بن عقيل لجأ إلى دار هاني بن عروة، فكِدتُهما حتّى استخرجتهما وضربت أعناقهما، وقد بعثت برأسيهما.
</w:t>
      </w:r>
    </w:p>
    <w:p>
      <w:pPr>
        <w:sectPr>
          <w:footerReference w:type="default" r:id="rId1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إليه يزيد: إنّك على ما أحبّ، عملت عمل الحازم، وصلت صولة الشّجاع، وقد بلغني أنّ الحسين قد توجّه نحو العراق، فضع المناظر والمسالح، واحترس، واحبس على الظّنّة، وخذ على التّهمة، غير أن لا تقتل إلّامَن قاتلك، واكتب إليّ في كلّ ما يحدث من خير إن شاء اللَّه.</w:t>
      </w:r>
    </w:p>
    <w:p>
      <w:pPr>
        <w:pStyle w:val="BookText"/>
      </w:pPr>
      <w:r>
        <w:rPr>
          <w:rFonts w:ascii="Amiri" w:hAnsi="Amiri" w:eastAsia="Amiri" w:cs="Amiri"/>
          <w:lang w:bidi="ar-SA"/>
          <w:color w:val="111111"/>
          <w:sz w:val="28"/>
          <w:szCs w:val="28"/>
          <w:rtl/>
        </w:rPr>
        <w:t xml:space="preserve">ابن الجوزي، المنتظم، 5/ 329</w:t>
      </w:r>
    </w:p>
    <w:p>
      <w:pPr>
        <w:pStyle w:val="BookText"/>
      </w:pPr>
      <w:r>
        <w:rPr>
          <w:rFonts w:ascii="Amiri" w:hAnsi="Amiri" w:eastAsia="Amiri" w:cs="Amiri"/>
          <w:lang w:bidi="ar-SA"/>
          <w:color w:val="111111"/>
          <w:sz w:val="28"/>
          <w:szCs w:val="28"/>
          <w:rtl/>
        </w:rPr>
        <w:t xml:space="preserve">وبعث ابن زياد برأسيهما إلى يزيد، فكتب </w:t>
      </w:r>
      <w:r>
        <w:rPr>
          <w:rStyle w:val="FootnoteReference"/>
        </w:rPr>
        <w:footnoteReference w:id="7101"/>
      </w:r>
      <w:r>
        <w:rPr>
          <w:rFonts w:ascii="Amiri" w:hAnsi="Amiri" w:eastAsia="Amiri" w:cs="Amiri"/>
          <w:lang w:bidi="ar-SA"/>
          <w:color w:val="111111"/>
          <w:sz w:val="28"/>
          <w:szCs w:val="28"/>
          <w:rtl/>
        </w:rPr>
        <w:t xml:space="preserve">إليه يزيد يشكره ويقول له: وقد بلغني أنّ الحسين قد توجّه نحو العراق، فضع المراصد والمسالح، واحترس، واحبس على التّهمة، وخذ على الظّنّة، غير أن لا تقتل إلّامن قاتلك.</w:t>
      </w:r>
    </w:p>
    <w:p>
      <w:pPr>
        <w:pStyle w:val="BookText"/>
      </w:pPr>
      <w:r>
        <w:rPr>
          <w:rFonts w:ascii="Amiri" w:hAnsi="Amiri" w:eastAsia="Amiri" w:cs="Amiri"/>
          <w:lang w:bidi="ar-SA"/>
          <w:color w:val="111111"/>
          <w:sz w:val="28"/>
          <w:szCs w:val="28"/>
          <w:rtl/>
        </w:rPr>
        <w:t xml:space="preserve">ابن الأثير، الكامل، 3/ 275/ عنه: القمّي، نفس المهموم،/ 120؛ مثله: النّويري، نهاية الإرب، 20/ 403</w:t>
      </w:r>
    </w:p>
    <w:p>
      <w:pPr>
        <w:pStyle w:val="BookText"/>
      </w:pPr>
      <w:r>
        <w:rPr>
          <w:rFonts w:ascii="Amiri" w:hAnsi="Amiri" w:eastAsia="Amiri" w:cs="Amiri"/>
          <w:lang w:bidi="ar-SA"/>
          <w:color w:val="111111"/>
          <w:sz w:val="28"/>
          <w:szCs w:val="28"/>
          <w:rtl/>
        </w:rPr>
        <w:t xml:space="preserve">وبعث عبيداللَّه بن زياد برأس مسلم وهاني إلى يزيد بن معاوية مع الزّبير بن الأروح التّميميّ أحد بني مالك بن سعد، ومع هاني بن أبي حيّة الوادعيّ، وأخبره بأمرهما.</w:t>
      </w:r>
    </w:p>
    <w:p>
      <w:pPr>
        <w:pStyle w:val="BookText"/>
      </w:pPr>
      <w:r>
        <w:rPr>
          <w:rFonts w:ascii="Amiri" w:hAnsi="Amiri" w:eastAsia="Amiri" w:cs="Amiri"/>
          <w:lang w:bidi="ar-SA"/>
          <w:color w:val="111111"/>
          <w:sz w:val="28"/>
          <w:szCs w:val="28"/>
          <w:rtl/>
        </w:rPr>
        <w:t xml:space="preserve">ابن نما، مثير الأحزان،/ 18</w:t>
      </w:r>
    </w:p>
    <w:p>
      <w:pPr>
        <w:pStyle w:val="BookText"/>
      </w:pPr>
      <w:r>
        <w:rPr>
          <w:rFonts w:ascii="Amiri" w:hAnsi="Amiri" w:eastAsia="Amiri" w:cs="Amiri"/>
          <w:lang w:bidi="ar-SA"/>
          <w:color w:val="111111"/>
          <w:sz w:val="28"/>
          <w:szCs w:val="28"/>
          <w:rtl/>
        </w:rPr>
        <w:t xml:space="preserve">فكتب يزيد بن معاوية إلى عبيداللَّه بن زياد: قد بلغني أنّ حسيناً قد سار إلى الكوفة، وقد </w:t>
      </w:r>
      <w:r>
        <w:rPr>
          <w:rStyle w:val="FootnoteReference"/>
        </w:rPr>
        <w:footnoteReference w:id="7102"/>
      </w:r>
      <w:r>
        <w:rPr>
          <w:rFonts w:ascii="Amiri" w:hAnsi="Amiri" w:eastAsia="Amiri" w:cs="Amiri"/>
          <w:lang w:bidi="ar-SA"/>
          <w:color w:val="111111"/>
          <w:sz w:val="28"/>
          <w:szCs w:val="28"/>
          <w:rtl/>
        </w:rPr>
        <w:t xml:space="preserve">ابتلى به زمانك من بين الأزمان، وبلدك من بين البلدان، وابتليت به من بين العمّال </w:t>
      </w:r>
      <w:r>
        <w:rPr>
          <w:rStyle w:val="FootnoteReference"/>
        </w:rPr>
        <w:footnoteReference w:id="7103"/>
      </w:r>
      <w:r>
        <w:rPr>
          <w:rFonts w:ascii="Amiri" w:hAnsi="Amiri" w:eastAsia="Amiri" w:cs="Amiri"/>
          <w:lang w:bidi="ar-SA"/>
          <w:color w:val="111111"/>
          <w:sz w:val="28"/>
          <w:szCs w:val="28"/>
          <w:rtl/>
        </w:rPr>
        <w:t xml:space="preserve">، وعندها تعتق أو تعود عبداً كما تُعبّد العبيد.</w:t>
      </w:r>
    </w:p>
    <w:p>
      <w:pPr>
        <w:pStyle w:val="BookText"/>
      </w:pPr>
      <w:r>
        <w:rPr>
          <w:rFonts w:ascii="Amiri" w:hAnsi="Amiri" w:eastAsia="Amiri" w:cs="Amiri"/>
          <w:lang w:bidi="ar-SA"/>
          <w:color w:val="111111"/>
          <w:sz w:val="28"/>
          <w:szCs w:val="28"/>
          <w:rtl/>
        </w:rPr>
        <w:t xml:space="preserve">ابن نما، مثير الأحزان،/ 20/ عنه: المجلسي، البحار، 44/ 360؛ البحراني، العوالم، 17/ 209؛ البهبهاني، الدّمعة السّاكبة، 4/ 225؛ المقرّم، مقتل الحسين عليه السلام،/ 191؛ الجواهري، مثير الأحزان،/ 28</w:t>
      </w:r>
    </w:p>
    <w:p>
      <w:pPr>
        <w:pStyle w:val="BookText"/>
      </w:pPr>
      <w:r>
        <w:rPr>
          <w:rFonts w:ascii="Amiri" w:hAnsi="Amiri" w:eastAsia="Amiri" w:cs="Amiri"/>
          <w:lang w:bidi="ar-SA"/>
          <w:color w:val="111111"/>
          <w:sz w:val="28"/>
          <w:szCs w:val="28"/>
          <w:rtl/>
        </w:rPr>
        <w:t xml:space="preserve">فلمّا دخل ابن زياد الكوفة طلب مسلم بن عقيل على ما قدّمناه، وقتله، وبعث برأسه
</w:t>
      </w:r>
    </w:p>
    <w:p>
      <w:pPr>
        <w:sectPr>
          <w:footerReference w:type="default" r:id="rId1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ورأس هاني بن عروة إلى يزيد، وكتب إليه: الحمد للَّه الّذي أخذ لأميرالمؤمنين بحقّه، وكفاه مؤونة عدوّه. فكتب إليه يزيد يشكره ويقول: قد عملت عمل الحازم، وصلت صولة الشّجاع، الرّابط الجأش، وقد صدق ظنّي فيك، وبلغني أنّ الحسين قد توجّه إلى العراق، فضع له المناظر والمسالح، واحترس منه، واحبس على الظّنّة، وخذ على التّهمة، واكتب إليّ في كلّ ما يحدث من خير وشرّ، والسّلام. </w:t>
      </w:r>
      <w:r>
        <w:rPr>
          <w:rStyle w:val="FootnoteReference"/>
        </w:rPr>
        <w:footnoteReference w:id="7104"/>
      </w:r>
    </w:p>
    <w:p>
      <w:pPr>
        <w:pStyle w:val="BookText"/>
      </w:pPr>
      <w:r>
        <w:rPr>
          <w:rFonts w:ascii="Amiri" w:hAnsi="Amiri" w:eastAsia="Amiri" w:cs="Amiri"/>
          <w:lang w:bidi="ar-SA"/>
          <w:color w:val="111111"/>
          <w:sz w:val="28"/>
          <w:szCs w:val="28"/>
          <w:rtl/>
        </w:rPr>
        <w:t xml:space="preserve">عمادالدين طبرى، كامل بهايى، 2/ 275</w:t>
      </w:r>
    </w:p>
    <w:p>
      <w:pPr>
        <w:pStyle w:val="BookText"/>
      </w:pPr>
      <w:r>
        <w:rPr>
          <w:rFonts w:ascii="Amiri" w:hAnsi="Amiri" w:eastAsia="Amiri" w:cs="Amiri"/>
          <w:lang w:bidi="ar-SA"/>
          <w:color w:val="111111"/>
          <w:sz w:val="28"/>
          <w:szCs w:val="28"/>
          <w:rtl/>
        </w:rPr>
        <w:t xml:space="preserve">سبط ابن الجوزي، تذكرة الخواصّ،/ 244- 245</w:t>
      </w:r>
    </w:p>
    <w:p>
      <w:pPr>
        <w:pStyle w:val="BookText"/>
      </w:pPr>
      <w:r>
        <w:rPr>
          <w:rFonts w:ascii="Amiri" w:hAnsi="Amiri" w:eastAsia="Amiri" w:cs="Amiri"/>
          <w:lang w:bidi="ar-SA"/>
          <w:color w:val="111111"/>
          <w:sz w:val="28"/>
          <w:szCs w:val="28"/>
          <w:rtl/>
        </w:rPr>
        <w:t xml:space="preserve">قال الرّاوي: وكتب عبيداللَّه بن زياد بخبر مسلم وهاني إلى يزيد بن معاوية، فأعاد الجواب إليه يشكره </w:t>
      </w:r>
      <w:r>
        <w:rPr>
          <w:rStyle w:val="FootnoteReference"/>
        </w:rPr>
        <w:footnoteReference w:id="7105"/>
      </w:r>
      <w:r>
        <w:rPr>
          <w:rFonts w:ascii="Amiri" w:hAnsi="Amiri" w:eastAsia="Amiri" w:cs="Amiri"/>
          <w:lang w:bidi="ar-SA"/>
          <w:color w:val="111111"/>
          <w:sz w:val="28"/>
          <w:szCs w:val="28"/>
          <w:rtl/>
        </w:rPr>
        <w:t xml:space="preserve">فيه على فعاله وسطوته، ويعرِّفه أنّ قد بلغه توجّه الحسين عليه السلام إلى جهته، ويأمره عند ذلك بالمؤاخذة والانتقام، والحبس على الظّنون والأوهام. </w:t>
      </w:r>
      <w:r>
        <w:rPr>
          <w:rStyle w:val="FootnoteReference"/>
        </w:rPr>
        <w:footnoteReference w:id="7106"/>
      </w:r>
    </w:p>
    <w:p>
      <w:pPr>
        <w:pStyle w:val="BookText"/>
      </w:pPr>
      <w:r>
        <w:rPr>
          <w:rFonts w:ascii="IRNazanin" w:hAnsi="IRNazanin" w:eastAsia="IRNazanin" w:cs="IRNazanin"/>
          <w:lang w:bidi="fa-IR"/>
          <w:color w:val="111111"/>
          <w:sz w:val="28"/>
          <w:szCs w:val="28"/>
          <w:rtl/>
        </w:rPr>
        <w:t xml:space="preserve">فهرى، ترجمه لهوف،/ 60</w:t>
      </w:r>
    </w:p>
    <w:p>
      <w:pPr>
        <w:pStyle w:val="BookText"/>
      </w:pPr>
      <w:r>
        <w:rPr>
          <w:rFonts w:ascii="Amiri" w:hAnsi="Amiri" w:eastAsia="Amiri" w:cs="Amiri"/>
          <w:lang w:bidi="ar-SA"/>
          <w:color w:val="111111"/>
          <w:sz w:val="28"/>
          <w:szCs w:val="28"/>
          <w:rtl/>
        </w:rPr>
        <w:t xml:space="preserve">ابن طاوس، اللّهوف،/ 60/ عنه: القزويني، تظلّم الزّهراء،/ 146</w:t>
      </w:r>
    </w:p>
    <w:p>
      <w:pPr>
        <w:pStyle w:val="BookText"/>
      </w:pPr>
      <w:r>
        <w:rPr>
          <w:rFonts w:ascii="Amiri" w:hAnsi="Amiri" w:eastAsia="Amiri" w:cs="Amiri"/>
          <w:lang w:bidi="ar-SA"/>
          <w:color w:val="111111"/>
          <w:sz w:val="28"/>
          <w:szCs w:val="28"/>
          <w:rtl/>
        </w:rPr>
        <w:t xml:space="preserve">ثمّ بعث برؤوسهما إلى يزيد بن معاوية إلى الشّام، وكتب له كتاباً صورة ما وقع من أمرهما.</w:t>
      </w:r>
    </w:p>
    <w:p>
      <w:pPr>
        <w:pStyle w:val="BookText"/>
      </w:pPr>
      <w:r>
        <w:rPr>
          <w:rFonts w:ascii="Amiri" w:hAnsi="Amiri" w:eastAsia="Amiri" w:cs="Amiri"/>
          <w:lang w:bidi="ar-SA"/>
          <w:color w:val="111111"/>
          <w:sz w:val="28"/>
          <w:szCs w:val="28"/>
          <w:rtl/>
        </w:rPr>
        <w:t xml:space="preserve">ابن كثير، البداية والنّهاية، 8/ 157</w:t>
      </w:r>
    </w:p>
    <w:p>
      <w:pPr>
        <w:pStyle w:val="BookText"/>
      </w:pPr>
      <w:r>
        <w:rPr>
          <w:rFonts w:ascii="Amiri" w:hAnsi="Amiri" w:eastAsia="Amiri" w:cs="Amiri"/>
          <w:lang w:bidi="ar-SA"/>
          <w:color w:val="111111"/>
          <w:sz w:val="28"/>
          <w:szCs w:val="28"/>
          <w:rtl/>
        </w:rPr>
        <w:t xml:space="preserve">ثمّ إنّ ابن زياد لعنه اللَّه بعث كتاباً إلى يزيد لعنه اللَّه يخبره بقصّتهما، فكتب إليه الجواب يقول: كنت كما أردت، وفعلت ما أحببت، وصدقت ظنّي فيك، وقد بلغني أنّ الحسين متوجّه إلى العراق، فضع عليه المراصد، واكتب إليّ بما يحدث من الأمور، والسّلام.</w:t>
      </w:r>
    </w:p>
    <w:p>
      <w:pPr>
        <w:pStyle w:val="BookText"/>
      </w:pPr>
      <w:r>
        <w:rPr>
          <w:rFonts w:ascii="Amiri" w:hAnsi="Amiri" w:eastAsia="Amiri" w:cs="Amiri"/>
          <w:lang w:bidi="ar-SA"/>
          <w:color w:val="111111"/>
          <w:sz w:val="28"/>
          <w:szCs w:val="28"/>
          <w:rtl/>
        </w:rPr>
        <w:t xml:space="preserve">الطّريحي، المنتخب،/ 428
</w:t>
      </w:r>
    </w:p>
    <w:p>
      <w:pPr>
        <w:sectPr>
          <w:footerReference w:type="default" r:id="rId1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ابن زياد (لعنه اللَّه) لمّا قتل هانياً ومسلماً، أنفذ برأسهما إلى يزيد (لعنه اللَّه) وكتب:</w:t>
      </w:r>
    </w:p>
    <w:p>
      <w:pPr>
        <w:pStyle w:val="BookText"/>
      </w:pPr>
      <w:r>
        <w:rPr>
          <w:rFonts w:ascii="Amiri" w:hAnsi="Amiri" w:eastAsia="Amiri" w:cs="Amiri"/>
          <w:lang w:bidi="ar-SA"/>
          <w:color w:val="111111"/>
          <w:sz w:val="28"/>
          <w:szCs w:val="28"/>
          <w:rtl/>
        </w:rPr>
        <w:t xml:space="preserve">الحمد للَّه الّذي أخذ للخليفة حقّه، وكفاه عدوّه، واعلم أ يّها الخليفة إنّ مسلم بن عقيل عليه السلام ورد إلى هاني بن عروة، فعرضت عليهما المراصد، فضربتُ أعناقهما وأنفذت إليك برأسهما.</w:t>
      </w:r>
    </w:p>
    <w:p>
      <w:pPr>
        <w:pStyle w:val="BookText"/>
      </w:pPr>
      <w:r>
        <w:rPr>
          <w:rFonts w:ascii="Amiri" w:hAnsi="Amiri" w:eastAsia="Amiri" w:cs="Amiri"/>
          <w:lang w:bidi="ar-SA"/>
          <w:color w:val="111111"/>
          <w:sz w:val="28"/>
          <w:szCs w:val="28"/>
          <w:rtl/>
        </w:rPr>
        <w:t xml:space="preserve">قال: قال: فلمّا وصل الكتاب إلى يزيد (لعنه اللَّه) فرح واسترّ، ثمّ كتب جوابه: أمّا بعد، فقد علمت أ نّك أحبّ النّاس إليّ، ولعمري لقد نصحت وأغنيت وكفيت، وصُلت صولة الأسد، ولقد دعوت رسوليك وسألتهما عمّا شرحت، فوجدتهما كما ذكرت، فأستوصِ بهما خيراً، وقد بلغني أنّ الحسين عليه السلام توجّه إلى العراق، فضع المراصد، واكتب إليّ كلّ يوم بخبره.</w:t>
      </w:r>
    </w:p>
    <w:p>
      <w:pPr>
        <w:pStyle w:val="BookText"/>
      </w:pPr>
      <w:r>
        <w:rPr>
          <w:rFonts w:ascii="Amiri" w:hAnsi="Amiri" w:eastAsia="Amiri" w:cs="Amiri"/>
          <w:lang w:bidi="ar-SA"/>
          <w:color w:val="111111"/>
          <w:sz w:val="28"/>
          <w:szCs w:val="28"/>
          <w:rtl/>
        </w:rPr>
        <w:t xml:space="preserve">مقتل أبي مخنف (المشهور)،/ 38- 39</w:t>
      </w:r>
    </w:p>
    <w:p>
      <w:pPr>
        <w:pStyle w:val="BookText"/>
      </w:pPr>
      <w:r>
        <w:rPr>
          <w:rFonts w:ascii="Amiri" w:hAnsi="Amiri" w:eastAsia="Amiri" w:cs="Amiri"/>
          <w:lang w:bidi="ar-SA"/>
          <w:color w:val="111111"/>
          <w:sz w:val="28"/>
          <w:szCs w:val="28"/>
          <w:rtl/>
        </w:rPr>
        <w:t xml:space="preserve">ثمّ أمر ابن زياد برأسيهما، فسيّرهما إلى يزيد، مع هاني الوادعيّ والزّبير التّميميّ، كما تقدّم في ترجمة مسلم.</w:t>
      </w:r>
    </w:p>
    <w:p>
      <w:pPr>
        <w:pStyle w:val="BookText"/>
      </w:pPr>
      <w:r>
        <w:rPr>
          <w:rFonts w:ascii="Amiri" w:hAnsi="Amiri" w:eastAsia="Amiri" w:cs="Amiri"/>
          <w:lang w:bidi="ar-SA"/>
          <w:color w:val="111111"/>
          <w:sz w:val="28"/>
          <w:szCs w:val="28"/>
          <w:rtl/>
        </w:rPr>
        <w:t xml:space="preserve">السّماوي، إبصار العين،/ 83/ مثله الحائري، ذخيرة الدّارين، 1/ 282</w:t>
      </w:r>
    </w:p>
    <w:p>
      <w:pPr>
        <w:pStyle w:val="BookText"/>
      </w:pPr>
      <w:r>
        <w:rPr>
          <w:rFonts w:ascii="Amiri" w:hAnsi="Amiri" w:eastAsia="Amiri" w:cs="Amiri"/>
          <w:lang w:bidi="ar-SA"/>
          <w:color w:val="111111"/>
          <w:sz w:val="28"/>
          <w:szCs w:val="28"/>
          <w:rtl/>
        </w:rPr>
        <w:t xml:space="preserve">وفي غير الطّفّ، قطع رأس مسلم بن عقيل ورأس هاني بن عروة في الكوفة حيث قُتلًا، وارسلا إلى الشّام قبل ذلك كما عرفت.</w:t>
      </w:r>
    </w:p>
    <w:p>
      <w:pPr>
        <w:pStyle w:val="BookText"/>
      </w:pPr>
      <w:r>
        <w:rPr>
          <w:rFonts w:ascii="Amiri" w:hAnsi="Amiri" w:eastAsia="Amiri" w:cs="Amiri"/>
          <w:lang w:bidi="ar-SA"/>
          <w:color w:val="111111"/>
          <w:sz w:val="28"/>
          <w:szCs w:val="28"/>
          <w:rtl/>
        </w:rPr>
        <w:t xml:space="preserve">السّماوي، إبصار العين،/ 127/ مثله الزّنجاني، وسيلة الدّارين،/ 413</w:t>
      </w:r>
    </w:p>
    <w:p>
      <w:pPr>
        <w:pStyle w:val="BookText"/>
      </w:pPr>
      <w:r>
        <w:rPr>
          <w:rFonts w:ascii="Amiri" w:hAnsi="Amiri" w:eastAsia="Amiri" w:cs="Amiri"/>
          <w:lang w:bidi="ar-SA"/>
          <w:color w:val="111111"/>
          <w:sz w:val="28"/>
          <w:szCs w:val="28"/>
          <w:rtl/>
        </w:rPr>
        <w:t xml:space="preserve">ثمّ أنفذ رأسه بمصاحبة رأس مسلم بن عقيل إلى الشّام.</w:t>
      </w:r>
    </w:p>
    <w:p>
      <w:pPr>
        <w:pStyle w:val="BookText"/>
      </w:pPr>
      <w:r>
        <w:rPr>
          <w:rFonts w:ascii="Amiri" w:hAnsi="Amiri" w:eastAsia="Amiri" w:cs="Amiri"/>
          <w:lang w:bidi="ar-SA"/>
          <w:color w:val="111111"/>
          <w:sz w:val="28"/>
          <w:szCs w:val="28"/>
          <w:rtl/>
        </w:rPr>
        <w:t xml:space="preserve">المازندراني، معالي السّبطين، 1/ 244/ مثله الزّنجاني، وسيلة الدّارين،/ 209</w:t>
      </w:r>
    </w:p>
    <w:p>
      <w:pPr>
        <w:pStyle w:val="BookText"/>
      </w:pPr>
      <w:r>
        <w:rPr>
          <w:rFonts w:ascii="Amiri" w:hAnsi="Amiri" w:eastAsia="Amiri" w:cs="Amiri"/>
          <w:lang w:bidi="ar-SA"/>
          <w:color w:val="111111"/>
          <w:sz w:val="28"/>
          <w:szCs w:val="28"/>
          <w:rtl/>
        </w:rPr>
        <w:t xml:space="preserve">وبعث ابن زياد برأسيهما إلى يزيد بن معاوية ... وبعث بخبرهما إليه، فأرسل إليه يزيد كتاباً يشكره فيه على فعله، ويستثيره على حرب الحسين.</w:t>
      </w:r>
    </w:p>
    <w:p>
      <w:pPr>
        <w:pStyle w:val="BookText"/>
      </w:pPr>
      <w:r>
        <w:rPr>
          <w:rFonts w:ascii="Amiri" w:hAnsi="Amiri" w:eastAsia="Amiri" w:cs="Amiri"/>
          <w:lang w:bidi="ar-SA"/>
          <w:color w:val="111111"/>
          <w:sz w:val="28"/>
          <w:szCs w:val="28"/>
          <w:rtl/>
        </w:rPr>
        <w:t xml:space="preserve">بحرالعلوم، مقتل الحسين،/ 246</w:t>
      </w:r>
    </w:p>
    <w:p>
      <w:pPr>
        <w:pStyle w:val="BookText"/>
      </w:pPr>
      <w:r>
        <w:rPr>
          <w:rFonts w:ascii="Amiri" w:hAnsi="Amiri" w:eastAsia="Amiri" w:cs="Amiri"/>
          <w:lang w:bidi="ar-SA"/>
          <w:color w:val="111111"/>
          <w:sz w:val="28"/>
          <w:szCs w:val="28"/>
          <w:rtl/>
        </w:rPr>
        <w:t xml:space="preserve">ثمّ بعث ابن زياد (لعنه اللَّه) برأسيهما إلى يزيد (لعنه اللَّه) وكتب له بخبرهما، فلمّا بلغه الكتاب مع الرّأسين، فرح فرحاً شديداً وأمر أن يُصلبا على باب دمشق، وعاد له الجواب
</w:t>
      </w:r>
    </w:p>
    <w:p>
      <w:pPr>
        <w:sectPr>
          <w:footerReference w:type="default" r:id="rId1484"/>
          <w:footnotePr>
            <w:numStart w:val="1"/>
            <w:numRestart w:val="eachPage"/>
          </w:footnotePr>
          <w:pgSz w:orient="portrait" w:w="11905.511811023622" w:h="16837.79527559055"/>
          <w:pgMar w:top="1440" w:right="1440" w:bottom="1440" w:left="1440" w:header="720" w:footer="720" w:gutter="0"/>
          <w:cols w:num="1" w:space="720"/>
        </w:sectPr>
      </w:pPr>
    </w:p>
    <w:bookmarkStart w:id="359" w:name="pg19430_208447"/>
    <w:bookmarkEnd w:id="359"/>
    <w:p>
      <w:pPr>
        <w:pStyle w:val="BookText"/>
      </w:pPr>
      <w:r>
        <w:rPr>
          <w:rFonts w:ascii="Amiri" w:hAnsi="Amiri" w:eastAsia="Amiri" w:cs="Amiri"/>
          <w:lang w:bidi="ar-SA"/>
          <w:color w:val="111111"/>
          <w:sz w:val="28"/>
          <w:szCs w:val="28"/>
          <w:rtl/>
        </w:rPr>
        <w:t xml:space="preserve">يشكره على فعاله وسطوته. </w:t>
      </w:r>
      <w:r>
        <w:rPr>
          <w:rStyle w:val="FootnoteReference"/>
        </w:rPr>
        <w:footnoteReference w:id="7107"/>
      </w:r>
    </w:p>
    <w:p>
      <w:pPr>
        <w:pStyle w:val="BookText"/>
      </w:pPr>
      <w:r>
        <w:rPr>
          <w:rFonts w:ascii="Amiri" w:hAnsi="Amiri" w:eastAsia="Amiri" w:cs="Amiri"/>
          <w:lang w:bidi="ar-SA"/>
          <w:color w:val="111111"/>
          <w:sz w:val="28"/>
          <w:szCs w:val="28"/>
          <w:rtl/>
        </w:rPr>
        <w:t xml:space="preserve">هاشم زاده، ترجمه انصار الحسين،/ 121</w:t>
      </w:r>
    </w:p>
    <w:p>
      <w:pPr>
        <w:pStyle w:val="BookText"/>
      </w:pPr>
      <w:r>
        <w:rPr>
          <w:rFonts w:ascii="Amiri" w:hAnsi="Amiri" w:eastAsia="Amiri" w:cs="Amiri"/>
          <w:lang w:bidi="ar-SA"/>
          <w:color w:val="111111"/>
          <w:sz w:val="28"/>
          <w:szCs w:val="28"/>
          <w:rtl/>
        </w:rPr>
        <w:t xml:space="preserve">الجواهري، مثير الأحزان،/ 28</w:t>
      </w:r>
    </w:p>
    <w:p>
      <w:pPr>
        <w:pStyle w:val="Heading3"/>
      </w:pPr>
      <w:bookmarkStart w:id="1076" w:name="_Toc709"/>
      <w:r>
        <w:t>يزيد لعنة اللَّه عليه ينصب رأسه بالشّام</w:t>
      </w:r>
      <w:bookmarkEnd w:id="1076"/>
    </w:p>
    <w:p>
      <w:pPr>
        <w:pStyle w:val="BookText"/>
      </w:pPr>
      <w:r>
        <w:rPr>
          <w:rFonts w:ascii="Amiri" w:hAnsi="Amiri" w:eastAsia="Amiri" w:cs="Amiri"/>
          <w:lang w:bidi="ar-SA"/>
          <w:color w:val="111111"/>
          <w:sz w:val="28"/>
          <w:szCs w:val="28"/>
          <w:rtl/>
        </w:rPr>
        <w:t xml:space="preserve">أمر بالرّأسين، فنُصبا على باب مدينة دمشق.</w:t>
      </w:r>
    </w:p>
    <w:p>
      <w:pPr>
        <w:pStyle w:val="BookText"/>
      </w:pPr>
      <w:r>
        <w:rPr>
          <w:rFonts w:ascii="IRNazanin" w:hAnsi="IRNazanin" w:eastAsia="IRNazanin" w:cs="IRNazanin"/>
          <w:lang w:bidi="fa-IR"/>
          <w:color w:val="111111"/>
          <w:sz w:val="28"/>
          <w:szCs w:val="28"/>
          <w:rtl/>
        </w:rPr>
        <w:t xml:space="preserve">ابن أعثم، الفتوح، 5/ 108</w:t>
      </w:r>
    </w:p>
    <w:p>
      <w:pPr>
        <w:pStyle w:val="BookText"/>
      </w:pPr>
      <w:r>
        <w:rPr>
          <w:rFonts w:ascii="Amiri" w:hAnsi="Amiri" w:eastAsia="Amiri" w:cs="Amiri"/>
          <w:lang w:bidi="ar-SA"/>
          <w:color w:val="111111"/>
          <w:sz w:val="28"/>
          <w:szCs w:val="28"/>
          <w:rtl/>
        </w:rPr>
        <w:t xml:space="preserve">والرّأسان جميعاً نصبهما على باب دمشق.</w:t>
      </w:r>
    </w:p>
    <w:p>
      <w:pPr>
        <w:pStyle w:val="BookText"/>
      </w:pPr>
      <w:r>
        <w:rPr>
          <w:rFonts w:ascii="Amiri" w:hAnsi="Amiri" w:eastAsia="Amiri" w:cs="Amiri"/>
          <w:lang w:bidi="ar-SA"/>
          <w:color w:val="111111"/>
          <w:sz w:val="28"/>
          <w:szCs w:val="28"/>
          <w:rtl/>
        </w:rPr>
        <w:t xml:space="preserve">الخوارزمي، مقتل الحسين، 1/ 215</w:t>
      </w:r>
    </w:p>
    <w:p>
      <w:pPr>
        <w:pStyle w:val="BookText"/>
      </w:pPr>
      <w:r>
        <w:rPr>
          <w:rFonts w:ascii="Amiri" w:hAnsi="Amiri" w:eastAsia="Amiri" w:cs="Amiri"/>
          <w:lang w:bidi="ar-SA"/>
          <w:color w:val="111111"/>
          <w:sz w:val="28"/>
          <w:szCs w:val="28"/>
          <w:rtl/>
        </w:rPr>
        <w:t xml:space="preserve">فنصب الرّأسين في درب من دمشق. </w:t>
      </w:r>
      <w:r>
        <w:rPr>
          <w:rStyle w:val="FootnoteReference"/>
        </w:rPr>
        <w:footnoteReference w:id="7108"/>
      </w:r>
    </w:p>
    <w:p>
      <w:pPr>
        <w:pStyle w:val="BookText"/>
      </w:pPr>
      <w:r>
        <w:rPr>
          <w:rFonts w:ascii="Amiri" w:hAnsi="Amiri" w:eastAsia="Amiri" w:cs="Amiri"/>
          <w:lang w:bidi="ar-SA"/>
          <w:color w:val="111111"/>
          <w:sz w:val="28"/>
          <w:szCs w:val="28"/>
          <w:rtl/>
        </w:rPr>
        <w:t xml:space="preserve">ميرخواند، روضة الصفا، 3/ 133</w:t>
      </w:r>
    </w:p>
    <w:p>
      <w:pPr>
        <w:pStyle w:val="BookText"/>
      </w:pPr>
      <w:r>
        <w:rPr>
          <w:rFonts w:ascii="Amiri" w:hAnsi="Amiri" w:eastAsia="Amiri" w:cs="Amiri"/>
          <w:lang w:bidi="ar-SA"/>
          <w:color w:val="111111"/>
          <w:sz w:val="28"/>
          <w:szCs w:val="28"/>
          <w:rtl/>
        </w:rPr>
        <w:t xml:space="preserve">ابن شهرآشوب، المناقب، 4/ 94/ عنه: الدّربندي، أسرار الشّهادة،/ 229؛ القمّي، نفس المهموم،/ 120؛ المازندراني، معالي السّبطين، 1/ 242- 244؛ المقرّم، مقتل الحسين عليه السلام،/ 190؛ بحر العلوم، مقتل الحسين عليه السلام،/ 246؛ الزّنجاني، وسيلة الدّارين،/ 209</w:t>
      </w:r>
    </w:p>
    <w:p>
      <w:pPr>
        <w:pStyle w:val="BookText"/>
      </w:pPr>
      <w:r>
        <w:rPr>
          <w:rFonts w:ascii="Amiri" w:hAnsi="Amiri" w:eastAsia="Amiri" w:cs="Amiri"/>
          <w:lang w:bidi="ar-SA"/>
          <w:color w:val="111111"/>
          <w:sz w:val="28"/>
          <w:szCs w:val="28"/>
          <w:rtl/>
        </w:rPr>
        <w:t xml:space="preserve">أمر بالرّأسين، فنُصبا على باب دمشق. </w:t>
      </w:r>
      <w:r>
        <w:rPr>
          <w:rStyle w:val="FootnoteReference"/>
        </w:rPr>
        <w:footnoteReference w:id="7109"/>
      </w:r>
    </w:p>
    <w:p>
      <w:pPr>
        <w:pStyle w:val="BookText"/>
      </w:pPr>
      <w:r>
        <w:rPr>
          <w:rFonts w:ascii="IRNazanin" w:hAnsi="IRNazanin" w:eastAsia="IRNazanin" w:cs="IRNazanin"/>
          <w:lang w:bidi="fa-IR"/>
          <w:color w:val="111111"/>
          <w:sz w:val="28"/>
          <w:szCs w:val="28"/>
          <w:rtl/>
        </w:rPr>
        <w:t xml:space="preserve">سپهر، ناسخ التواريخ سيدالشهداء عليه السلام، 2/ 109</w:t>
      </w:r>
    </w:p>
    <w:p>
      <w:pPr>
        <w:pStyle w:val="BookText"/>
      </w:pPr>
      <w:r>
        <w:rPr>
          <w:rFonts w:ascii="Amiri" w:hAnsi="Amiri" w:eastAsia="Amiri" w:cs="Amiri"/>
          <w:lang w:bidi="ar-SA"/>
          <w:color w:val="111111"/>
          <w:sz w:val="28"/>
          <w:szCs w:val="28"/>
          <w:rtl/>
        </w:rPr>
        <w:t xml:space="preserve">و آن ها را بر دروازه دمشق آويختند.</w:t>
      </w:r>
    </w:p>
    <w:p>
      <w:pPr>
        <w:pStyle w:val="BookText"/>
      </w:pPr>
      <w:r>
        <w:rPr>
          <w:rFonts w:ascii="Amiri" w:hAnsi="Amiri" w:eastAsia="Amiri" w:cs="Amiri"/>
          <w:lang w:bidi="ar-SA"/>
          <w:color w:val="111111"/>
          <w:sz w:val="28"/>
          <w:szCs w:val="28"/>
          <w:rtl/>
        </w:rPr>
        <w:t xml:space="preserve">كمره اى، ترجمه نفس المهموم،/ 51</w:t>
      </w:r>
    </w:p>
    <w:p>
      <w:pPr>
        <w:pStyle w:val="BookText"/>
      </w:pPr>
      <w:r>
        <w:rPr>
          <w:rFonts w:ascii="Amiri" w:hAnsi="Amiri" w:eastAsia="Amiri" w:cs="Amiri"/>
          <w:lang w:bidi="ar-SA"/>
          <w:color w:val="111111"/>
          <w:sz w:val="28"/>
          <w:szCs w:val="28"/>
          <w:rtl/>
        </w:rPr>
        <w:t xml:space="preserve">محمّد بن أبي طالب، تسلية المجالس وزينة المجالس، 2/ 204</w:t>
      </w:r>
    </w:p>
    <w:p>
      <w:pPr>
        <w:pStyle w:val="BookText"/>
      </w:pPr>
      <w:r>
        <w:rPr>
          <w:rFonts w:ascii="Amiri" w:hAnsi="Amiri" w:eastAsia="Amiri" w:cs="Amiri"/>
          <w:lang w:bidi="ar-SA"/>
          <w:color w:val="111111"/>
          <w:sz w:val="28"/>
          <w:szCs w:val="28"/>
          <w:rtl/>
        </w:rPr>
        <w:t xml:space="preserve">وأمر أن يُصلبا على باب دمشق.</w:t>
      </w:r>
    </w:p>
    <w:p>
      <w:pPr>
        <w:pStyle w:val="BookText"/>
      </w:pPr>
      <w:r>
        <w:rPr>
          <w:rFonts w:ascii="Amiri" w:hAnsi="Amiri" w:eastAsia="Amiri" w:cs="Amiri"/>
          <w:lang w:bidi="ar-SA"/>
          <w:color w:val="111111"/>
          <w:sz w:val="28"/>
          <w:szCs w:val="28"/>
          <w:rtl/>
        </w:rPr>
        <w:t xml:space="preserve">الجواهري، مثير الأحزان،/ 28</w:t>
      </w:r>
    </w:p>
    <w:p>
      <w:pPr>
        <w:pStyle w:val="Heading3"/>
      </w:pPr>
      <w:bookmarkStart w:id="1077" w:name="_Toc710"/>
      <w:r>
        <w:t>بكاء الإمام عليه السلام عندما سمع خبر استشهاده</w:t>
      </w:r>
      <w:bookmarkEnd w:id="1077"/>
    </w:p>
    <w:p>
      <w:pPr>
        <w:pStyle w:val="BookText"/>
      </w:pPr>
      <w:r>
        <w:rPr>
          <w:rFonts w:ascii="Amiri" w:hAnsi="Amiri" w:eastAsia="Amiri" w:cs="Amiri"/>
          <w:lang w:bidi="ar-SA"/>
          <w:color w:val="111111"/>
          <w:sz w:val="28"/>
          <w:szCs w:val="28"/>
          <w:rtl/>
        </w:rPr>
        <w:t xml:space="preserve">ولقي الحسين ومن معه رجل يقال له: بكر بن المعنقة بن رود، فأخبرهم بمقتل مسلم ابن عقيل وهاني وقال: رأيتهما يجرّان بأرجلهما في السّوق!!! فطلب إلى الحسين الانصراف،
</w:t>
      </w:r>
    </w:p>
    <w:p>
      <w:pPr>
        <w:sectPr>
          <w:footerReference w:type="default" r:id="rId1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فوثب بنو عقيل، فقالوا: واللَّه لا ننصرف حتّى ندرك ثأرنا أو نذوق ما ذاق أخونا. فقال الحسين: لا خير في العيش بعد هؤلاء؟ فعلم أ نّه قد عزم رأيه على المسير، فقال له عبداللَّه بن سليم والمذرئ بن المشمعل الأسديّان: خار اللَّه لك. فقال: رحمكما اللَّه.</w:t>
      </w:r>
    </w:p>
    <w:p>
      <w:pPr>
        <w:pStyle w:val="BookText"/>
      </w:pPr>
      <w:r>
        <w:rPr>
          <w:rFonts w:ascii="Amiri" w:hAnsi="Amiri" w:eastAsia="Amiri" w:cs="Amiri"/>
          <w:lang w:bidi="ar-SA"/>
          <w:color w:val="111111"/>
          <w:sz w:val="28"/>
          <w:szCs w:val="28"/>
          <w:rtl/>
        </w:rPr>
        <w:t xml:space="preserve">البلاذري، جمل من أنساب الأشراف، 3/ 379، أنساب الأشراف، 3/ 168</w:t>
      </w:r>
    </w:p>
    <w:p>
      <w:pPr>
        <w:pStyle w:val="BookText"/>
      </w:pPr>
      <w:r>
        <w:rPr>
          <w:rFonts w:ascii="Amiri" w:hAnsi="Amiri" w:eastAsia="Amiri" w:cs="Amiri"/>
          <w:lang w:bidi="ar-SA"/>
          <w:color w:val="111111"/>
          <w:sz w:val="28"/>
          <w:szCs w:val="28"/>
          <w:rtl/>
        </w:rPr>
        <w:t xml:space="preserve">قال أبو مخنف: حدّثني أبو جَناب الكلبيّ، عن عديّ بن حرملة الأسديّ، عن عبداللَّه ابن سُليم والمذريّ بن </w:t>
      </w:r>
      <w:r>
        <w:rPr>
          <w:rStyle w:val="FootnoteReference"/>
        </w:rPr>
        <w:footnoteReference w:id="7110"/>
      </w:r>
      <w:r>
        <w:rPr>
          <w:rFonts w:ascii="Amiri" w:hAnsi="Amiri" w:eastAsia="Amiri" w:cs="Amiri"/>
          <w:lang w:bidi="ar-SA"/>
          <w:color w:val="111111"/>
          <w:sz w:val="28"/>
          <w:szCs w:val="28"/>
          <w:rtl/>
        </w:rPr>
        <w:t xml:space="preserve">المشمعلّ الأسديّين، قالا: لمّا قضينا حجّنا، لم يكن لنا همّة إلّا اللّحاق بالحسين في الطّريق لننظر ما يكون من أمره وشأنه </w:t>
      </w:r>
      <w:r>
        <w:rPr>
          <w:rStyle w:val="FootnoteReference"/>
        </w:rPr>
        <w:footnoteReference w:id="7111"/>
      </w:r>
      <w:r>
        <w:rPr>
          <w:rFonts w:ascii="Amiri" w:hAnsi="Amiri" w:eastAsia="Amiri" w:cs="Amiri"/>
          <w:lang w:bidi="ar-SA"/>
          <w:color w:val="111111"/>
          <w:sz w:val="28"/>
          <w:szCs w:val="28"/>
          <w:rtl/>
        </w:rPr>
        <w:t xml:space="preserve">، فأقبلنا تُرْقل بنا ناقتانا مسرعين حتّى لحقناه بزَرود، فلمّا دنونا منه إذا نحن برجل من أهل الكوفة، قد عدل عن الطّريق حين رأى الحسين؛ قالا: فوقف الحسين كأ نّه يريده، ثمّ تركه، ومضى ومضينا نحوه، فقال أحدنا لصاحبه: اذهب بنا إلى هذا فلنسأله، فإن كان </w:t>
      </w:r>
      <w:r>
        <w:rPr>
          <w:rStyle w:val="FootnoteReference"/>
        </w:rPr>
        <w:footnoteReference w:id="7112"/>
      </w:r>
      <w:r>
        <w:rPr>
          <w:rFonts w:ascii="Amiri" w:hAnsi="Amiri" w:eastAsia="Amiri" w:cs="Amiri"/>
          <w:lang w:bidi="ar-SA"/>
          <w:color w:val="111111"/>
          <w:sz w:val="28"/>
          <w:szCs w:val="28"/>
          <w:rtl/>
        </w:rPr>
        <w:t xml:space="preserve">عنده خبر الكوفة علمناه </w:t>
      </w:r>
      <w:r>
        <w:rPr>
          <w:rStyle w:val="FootnoteReference"/>
        </w:rPr>
        <w:footnoteReference w:id="7113"/>
      </w:r>
      <w:r>
        <w:rPr>
          <w:rFonts w:ascii="Amiri" w:hAnsi="Amiri" w:eastAsia="Amiri" w:cs="Amiri"/>
          <w:lang w:bidi="ar-SA"/>
          <w:color w:val="111111"/>
          <w:sz w:val="28"/>
          <w:szCs w:val="28"/>
          <w:rtl/>
        </w:rPr>
        <w:t xml:space="preserve">، فمضينا حتّى انتهينا إليه، فقلنا: السّلام عليك، قال: وعليكم السّلام ورحمة اللَّه، ثمّ قال: ممّن الرّجل؟ قال: أسديّ، فقلنا: فنحن أسديّان، فمَنْ أنت؟ قال: أنا بكير بن المثعبة </w:t>
      </w:r>
      <w:r>
        <w:rPr>
          <w:rStyle w:val="FootnoteReference"/>
        </w:rPr>
        <w:footnoteReference w:id="7114"/>
      </w:r>
      <w:r>
        <w:rPr>
          <w:rFonts w:ascii="Amiri" w:hAnsi="Amiri" w:eastAsia="Amiri" w:cs="Amiri"/>
          <w:lang w:bidi="ar-SA"/>
          <w:color w:val="111111"/>
          <w:sz w:val="28"/>
          <w:szCs w:val="28"/>
          <w:rtl/>
        </w:rPr>
        <w:t xml:space="preserve">، فانتسبنا له، ثمّ قلنا: أخبرنا عن النّاس وراءك؛ قال: نعم، لم أخرج من الكوفة حتّى قُتل مسلم بن عقيل وهاني بن عروة، فرأيتهما يُجَرّان بأرجلهما في السّوق؛ قالا:</w:t>
      </w:r>
    </w:p>
    <w:p>
      <w:pPr>
        <w:pStyle w:val="BookText"/>
      </w:pPr>
      <w:r>
        <w:rPr>
          <w:rFonts w:ascii="Amiri" w:hAnsi="Amiri" w:eastAsia="Amiri" w:cs="Amiri"/>
          <w:lang w:bidi="ar-SA"/>
          <w:color w:val="111111"/>
          <w:sz w:val="28"/>
          <w:szCs w:val="28"/>
          <w:rtl/>
        </w:rPr>
        <w:t xml:space="preserve">فأقبلنا حتّى لحقنا بالحسين، فسايرناه حتّى نزل الثّعلبيّة ممسياً، فجئناه حين نزل، فسلّمنا عليه، فردّ علينا </w:t>
      </w:r>
      <w:r>
        <w:rPr>
          <w:rStyle w:val="FootnoteReference"/>
        </w:rPr>
        <w:footnoteReference w:id="7115"/>
      </w:r>
      <w:r>
        <w:rPr>
          <w:rFonts w:ascii="Amiri" w:hAnsi="Amiri" w:eastAsia="Amiri" w:cs="Amiri"/>
          <w:lang w:bidi="ar-SA"/>
          <w:color w:val="111111"/>
          <w:sz w:val="28"/>
          <w:szCs w:val="28"/>
          <w:rtl/>
        </w:rPr>
        <w:t xml:space="preserve">، فقلنا له: يرحمك اللَّه؛ إنّ عندنا خبراً، فإن شئت حدّثنا علانية، وإن شئت سرّاً؛ قال: فنظر </w:t>
      </w:r>
      <w:r>
        <w:rPr>
          <w:rStyle w:val="FootnoteReference"/>
        </w:rPr>
        <w:footnoteReference w:id="7116"/>
      </w:r>
      <w:r>
        <w:rPr>
          <w:rFonts w:ascii="IRNazanin" w:hAnsi="IRNazanin" w:eastAsia="IRNazanin" w:cs="IRNazanin"/>
          <w:lang w:bidi="fa-IR"/>
          <w:color w:val="111111"/>
          <w:sz w:val="28"/>
          <w:szCs w:val="28"/>
          <w:rtl/>
        </w:rPr>
        <w:t xml:space="preserve">إلى أصحابه وقال: ما دون هؤلاء سرّ </w:t>
      </w:r>
      <w:r>
        <w:rPr>
          <w:rStyle w:val="FootnoteReference"/>
        </w:rPr>
        <w:footnoteReference w:id="7117"/>
      </w:r>
      <w:r>
        <w:rPr>
          <w:rFonts w:ascii="Amiri" w:hAnsi="Amiri" w:eastAsia="Amiri" w:cs="Amiri"/>
          <w:lang w:bidi="ar-SA"/>
          <w:color w:val="111111"/>
          <w:sz w:val="28"/>
          <w:szCs w:val="28"/>
          <w:rtl/>
        </w:rPr>
        <w:t xml:space="preserve">فقلنا له: أرأيت الرّاكب
</w:t>
      </w:r>
    </w:p>
    <w:p>
      <w:pPr>
        <w:sectPr>
          <w:footerReference w:type="default" r:id="rId1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استقبلك عشاء أمس؟ قال: نعم، وقد أردتُ مسألته؛ فقلنا: قد استبرأنا لك خبره، وكفيناك مسألته، وهو امرؤ من أسد منّا، ذو رأي وصدق، وفضل وعقل، وإنّه حدّثنا أ نّه لم يخرج من الكوفة حتّى قُتل مسلم بن عقيل وهاني بن عروة، وحتّى رآهما يُجَرّان في السّوق بأرجلهما، فقال: إنّا للَّه وإنّا إليه راجعون! رحمة اللَّه عليهما، فردّد </w:t>
      </w:r>
      <w:r>
        <w:rPr>
          <w:rStyle w:val="FootnoteReference"/>
        </w:rPr>
        <w:footnoteReference w:id="7118"/>
      </w:r>
      <w:r>
        <w:rPr>
          <w:rFonts w:ascii="Amiri" w:hAnsi="Amiri" w:eastAsia="Amiri" w:cs="Amiri"/>
          <w:lang w:bidi="ar-SA"/>
          <w:color w:val="111111"/>
          <w:sz w:val="28"/>
          <w:szCs w:val="28"/>
          <w:rtl/>
        </w:rPr>
        <w:t xml:space="preserve">ذلك مراراً، فقلنا </w:t>
      </w:r>
      <w:r>
        <w:rPr>
          <w:rStyle w:val="FootnoteReference"/>
        </w:rPr>
        <w:footnoteReference w:id="7119"/>
      </w:r>
      <w:r>
        <w:rPr>
          <w:rFonts w:ascii="Amiri" w:hAnsi="Amiri" w:eastAsia="Amiri" w:cs="Amiri"/>
          <w:lang w:bidi="ar-SA"/>
          <w:color w:val="111111"/>
          <w:sz w:val="28"/>
          <w:szCs w:val="28"/>
          <w:rtl/>
        </w:rPr>
        <w:t xml:space="preserve">: ننشدك اللَّه في نفسك وأهل بيتك إلّاانصرفت من مكانك هذا، فإنّه ليس لك بالكوفة ناصر ولا شيعة، بل نتخوّف أن تكون عليك! </w:t>
      </w:r>
      <w:r>
        <w:rPr>
          <w:rStyle w:val="FootnoteReference"/>
        </w:rPr>
        <w:footnoteReference w:id="7120"/>
      </w:r>
      <w:r>
        <w:rPr>
          <w:rFonts w:ascii="Amiri" w:hAnsi="Amiri" w:eastAsia="Amiri" w:cs="Amiri"/>
          <w:lang w:bidi="ar-SA"/>
          <w:color w:val="111111"/>
          <w:sz w:val="28"/>
          <w:szCs w:val="28"/>
          <w:rtl/>
        </w:rPr>
        <w:t xml:space="preserve">قال: فوثب عند ذلك بنو عقيل ابن أبي طالب.</w:t>
      </w:r>
    </w:p>
    <w:p>
      <w:pPr>
        <w:pStyle w:val="BookText"/>
      </w:pPr>
      <w:r>
        <w:rPr>
          <w:rFonts w:ascii="Amiri" w:hAnsi="Amiri" w:eastAsia="Amiri" w:cs="Amiri"/>
          <w:lang w:bidi="ar-SA"/>
          <w:color w:val="111111"/>
          <w:sz w:val="28"/>
          <w:szCs w:val="28"/>
          <w:rtl/>
        </w:rPr>
        <w:t xml:space="preserve">قال أبو مخنف: حدّثني عمر بن خالد، عن زيد بن عليّ بن حسين، وعن داود بن عليّ بن عبداللَّه بن عبّاس، أنّ بني عقيل قالوا: لا واللَّه لا نبرح حتّى ندرك ثأرنا، أو نذوق ما ذاق أخونا.</w:t>
      </w:r>
    </w:p>
    <w:p>
      <w:pPr>
        <w:pStyle w:val="BookText"/>
      </w:pPr>
      <w:r>
        <w:rPr>
          <w:rFonts w:ascii="Amiri" w:hAnsi="Amiri" w:eastAsia="Amiri" w:cs="Amiri"/>
          <w:lang w:bidi="ar-SA"/>
          <w:color w:val="111111"/>
          <w:sz w:val="28"/>
          <w:szCs w:val="28"/>
          <w:rtl/>
        </w:rPr>
        <w:t xml:space="preserve">قال أبو مخنف: عن أبي جَناب الكلبيّ، عن عديّ بن حرملة، عن عبداللَّه بن سُلَيم والمذري بن المشمعلّ الأسديّين، قالا: فنظر إلينا </w:t>
      </w:r>
      <w:r>
        <w:rPr>
          <w:rStyle w:val="FootnoteReference"/>
        </w:rPr>
        <w:footnoteReference w:id="7121"/>
      </w:r>
      <w:r>
        <w:rPr>
          <w:rFonts w:ascii="Amiri" w:hAnsi="Amiri" w:eastAsia="Amiri" w:cs="Amiri"/>
          <w:lang w:bidi="ar-SA"/>
          <w:color w:val="111111"/>
          <w:sz w:val="28"/>
          <w:szCs w:val="28"/>
          <w:rtl/>
        </w:rPr>
        <w:t xml:space="preserve">الحسين، فقال: لا خير في العيش بعد هؤلاء؛ قالا: فعلمنا أ نّه قد عزم له رأيه على المسير؛ قالا: فقلنا: خارَ اللَّه لك! قالا:</w:t>
      </w:r>
    </w:p>
    <w:p>
      <w:pPr>
        <w:pStyle w:val="BookText"/>
      </w:pPr>
      <w:r>
        <w:rPr>
          <w:rFonts w:ascii="Amiri" w:hAnsi="Amiri" w:eastAsia="Amiri" w:cs="Amiri"/>
          <w:lang w:bidi="ar-SA"/>
          <w:color w:val="111111"/>
          <w:sz w:val="28"/>
          <w:szCs w:val="28"/>
          <w:rtl/>
        </w:rPr>
        <w:t xml:space="preserve">فقال: رحمكما اللَّه! قالا: فقال له بعض أصحابه: إنّك واللَّه ما أنت مثل مسلم بن عقيل، ولو قدمتَ الكوفة لكان النّاس إليك أسرع؛ </w:t>
      </w:r>
      <w:r>
        <w:rPr>
          <w:rStyle w:val="FootnoteReference"/>
        </w:rPr>
        <w:footnoteReference w:id="7122"/>
      </w:r>
      <w:r>
        <w:rPr>
          <w:rFonts w:ascii="Amiri" w:hAnsi="Amiri" w:eastAsia="Amiri" w:cs="Amiri"/>
          <w:lang w:bidi="ar-SA"/>
          <w:color w:val="111111"/>
          <w:sz w:val="28"/>
          <w:szCs w:val="28"/>
          <w:rtl/>
        </w:rPr>
        <w:t xml:space="preserve">قال الأسديّان: ثمّ انتظر حتّى إذا كان السّحر قال لفتيانه وغلمانه: أكثروا من الماء فاستقوا وأكثروا، ثمّ ارتحلوا وساروا حتّى انتهوا إلى زُبالة. </w:t>
      </w:r>
      <w:r>
        <w:rPr>
          <w:rStyle w:val="FootnoteReference"/>
        </w:rPr>
        <w:footnoteReference w:id="7123"/>
      </w:r>
    </w:p>
    <w:p>
      <w:pPr>
        <w:pStyle w:val="BookText"/>
      </w:pPr>
      <w:r>
        <w:rPr>
          <w:rFonts w:ascii="IRNazanin" w:hAnsi="IRNazanin" w:eastAsia="IRNazanin" w:cs="IRNazanin"/>
          <w:lang w:bidi="fa-IR"/>
          <w:color w:val="111111"/>
          <w:sz w:val="28"/>
          <w:szCs w:val="28"/>
          <w:rtl/>
        </w:rPr>
        <w:t xml:space="preserve">گويند: بيامديم و شترانمان با شتاب راه پيمود تا در «زرود» به حسين رسيديم. وقتى به او نزديك شديم، يكى از مردم كوفه را ديديم كه وقتى متوجه حسين شد، راه كج كرد.</w:t>
      </w:r>
    </w:p>
    <w:p>
      <w:pPr>
        <w:pStyle w:val="BookText"/>
      </w:pPr>
      <w:r>
        <w:rPr>
          <w:rFonts w:ascii="IRNazanin" w:hAnsi="IRNazanin" w:eastAsia="IRNazanin" w:cs="IRNazanin"/>
          <w:lang w:bidi="fa-IR"/>
          <w:color w:val="111111"/>
          <w:sz w:val="28"/>
          <w:szCs w:val="28"/>
          <w:rtl/>
        </w:rPr>
        <w:t xml:space="preserve">گويد: اما حسين توقف كرد. گويى آهنگ او داشت. سپس، از او گذشت و برفت. سوى وى رفتيم و يكيمان به ديگرى گفت: «پيش اين كس رويم و پرسش كنيم، اگر از كوفه خبرى دارد، بدانيم.»</w:t>
      </w:r>
    </w:p>
    <w:p>
      <w:pPr>
        <w:pStyle w:val="BookText"/>
      </w:pPr>
      <w:r>
        <w:rPr>
          <w:rFonts w:ascii="IRNazanin" w:hAnsi="IRNazanin" w:eastAsia="IRNazanin" w:cs="IRNazanin"/>
          <w:lang w:bidi="fa-IR"/>
          <w:color w:val="111111"/>
          <w:sz w:val="28"/>
          <w:szCs w:val="28"/>
          <w:rtl/>
        </w:rPr>
        <w:t xml:space="preserve">پس برفتيم تا به وى رسيديم و گفتيم: «سلام بر تو!»</w:t>
      </w:r>
    </w:p>
    <w:p>
      <w:pPr>
        <w:pStyle w:val="BookText"/>
      </w:pPr>
      <w:r>
        <w:rPr>
          <w:rFonts w:ascii="IRNazanin" w:hAnsi="IRNazanin" w:eastAsia="IRNazanin" w:cs="IRNazanin"/>
          <w:lang w:bidi="fa-IR"/>
          <w:color w:val="111111"/>
          <w:sz w:val="28"/>
          <w:szCs w:val="28"/>
          <w:rtl/>
        </w:rPr>
        <w:t xml:space="preserve">گفت: «بر شما نيز سلام، با رحمت خداى!»</w:t>
      </w:r>
    </w:p>
    <w:p>
      <w:pPr>
        <w:pStyle w:val="BookText"/>
      </w:pPr>
      <w:r>
        <w:rPr>
          <w:rFonts w:ascii="IRNazanin" w:hAnsi="IRNazanin" w:eastAsia="IRNazanin" w:cs="IRNazanin"/>
          <w:lang w:bidi="fa-IR"/>
          <w:color w:val="111111"/>
          <w:sz w:val="28"/>
          <w:szCs w:val="28"/>
          <w:rtl/>
        </w:rPr>
        <w:t xml:space="preserve">گفتيم: «از كدام قبيله اى؟»</w:t>
      </w:r>
    </w:p>
    <w:p>
      <w:pPr>
        <w:pStyle w:val="BookText"/>
      </w:pPr>
      <w:r>
        <w:rPr>
          <w:rFonts w:ascii="IRNazanin" w:hAnsi="IRNazanin" w:eastAsia="IRNazanin" w:cs="IRNazanin"/>
          <w:lang w:bidi="fa-IR"/>
          <w:color w:val="111111"/>
          <w:sz w:val="28"/>
          <w:szCs w:val="28"/>
          <w:rtl/>
        </w:rPr>
        <w:t xml:space="preserve">گفت: «اسدى ام.»</w:t>
      </w:r>
    </w:p>
    <w:p>
      <w:pPr>
        <w:pStyle w:val="BookText"/>
      </w:pPr>
      <w:r>
        <w:rPr>
          <w:rFonts w:ascii="IRNazanin" w:hAnsi="IRNazanin" w:eastAsia="IRNazanin" w:cs="IRNazanin"/>
          <w:lang w:bidi="fa-IR"/>
          <w:color w:val="111111"/>
          <w:sz w:val="28"/>
          <w:szCs w:val="28"/>
          <w:rtl/>
        </w:rPr>
        <w:t xml:space="preserve">گفتيم: «ما نيز اسدى ايم، تو كيستى؟»</w:t>
      </w:r>
    </w:p>
    <w:p>
      <w:pPr>
        <w:pStyle w:val="BookText"/>
      </w:pPr>
      <w:r>
        <w:rPr>
          <w:rFonts w:ascii="IRNazanin" w:hAnsi="IRNazanin" w:eastAsia="IRNazanin" w:cs="IRNazanin"/>
          <w:lang w:bidi="fa-IR"/>
          <w:color w:val="111111"/>
          <w:sz w:val="28"/>
          <w:szCs w:val="28"/>
          <w:rtl/>
        </w:rPr>
        <w:t xml:space="preserve">گفت: «بكيربن مثعبه.»</w:t>
      </w:r>
    </w:p>
    <w:p>
      <w:pPr>
        <w:pStyle w:val="BookText"/>
      </w:pPr>
      <w:r>
        <w:rPr>
          <w:rFonts w:ascii="IRNazanin" w:hAnsi="IRNazanin" w:eastAsia="IRNazanin" w:cs="IRNazanin"/>
          <w:lang w:bidi="fa-IR"/>
          <w:color w:val="111111"/>
          <w:sz w:val="28"/>
          <w:szCs w:val="28"/>
          <w:rtl/>
        </w:rPr>
        <w:t xml:space="preserve">گويند: ما نيز نسبت خويش بگفتيم. آن گاه گفتيم: «از كار مردمى كه پشت سر نهاده اى با ما خبر گوى.»</w:t>
      </w:r>
    </w:p>
    <w:p>
      <w:pPr>
        <w:pStyle w:val="BookText"/>
      </w:pPr>
      <w:r>
        <w:rPr>
          <w:rFonts w:ascii="IRNazanin" w:hAnsi="IRNazanin" w:eastAsia="IRNazanin" w:cs="IRNazanin"/>
          <w:lang w:bidi="fa-IR"/>
          <w:color w:val="111111"/>
          <w:sz w:val="28"/>
          <w:szCs w:val="28"/>
          <w:rtl/>
        </w:rPr>
        <w:t xml:space="preserve">گفت: «بله، در كوفه بودم كه مسلم بن عقيل و هانى بن عروه كشته شدند. ديدمشان كه پايشان را گرفته بودند و در بازار مى كشيدند.»</w:t>
      </w:r>
    </w:p>
    <w:p>
      <w:pPr>
        <w:pStyle w:val="BookText"/>
      </w:pPr>
      <w:r>
        <w:rPr>
          <w:rFonts w:ascii="IRNazanin" w:hAnsi="IRNazanin" w:eastAsia="IRNazanin" w:cs="IRNazanin"/>
          <w:lang w:bidi="fa-IR"/>
          <w:color w:val="111111"/>
          <w:sz w:val="28"/>
          <w:szCs w:val="28"/>
          <w:rtl/>
        </w:rPr>
        <w:t xml:space="preserve">گويند: برفتيم تا به حسين رسيديم و با وى همراه شديم تا شبانگاه به «ثعلبيه» رسيديم و چون فرود آمد، پيش وى رفتيم و سلامش گفتيم كه سلام ما را پاسخ گفت.</w:t>
      </w:r>
    </w:p>
    <w:p>
      <w:pPr>
        <w:pStyle w:val="BookText"/>
      </w:pPr>
      <w:r>
        <w:rPr>
          <w:rFonts w:ascii="IRNazanin" w:hAnsi="IRNazanin" w:eastAsia="IRNazanin" w:cs="IRNazanin"/>
          <w:lang w:bidi="fa-IR"/>
          <w:color w:val="111111"/>
          <w:sz w:val="28"/>
          <w:szCs w:val="28"/>
          <w:rtl/>
        </w:rPr>
        <w:t xml:space="preserve">گفتيم: «خدايت رحمت كناد! خبرى داريم اگر خواهى آشكار بگوييم و اگر خواهى نهاني.»</w:t>
      </w:r>
    </w:p>
    <w:p>
      <w:pPr>
        <w:pStyle w:val="BookText"/>
      </w:pPr>
      <w:r>
        <w:rPr>
          <w:rFonts w:ascii="IRNazanin" w:hAnsi="IRNazanin" w:eastAsia="IRNazanin" w:cs="IRNazanin"/>
          <w:lang w:bidi="fa-IR"/>
          <w:color w:val="111111"/>
          <w:sz w:val="28"/>
          <w:szCs w:val="28"/>
          <w:rtl/>
        </w:rPr>
        <w:t xml:space="preserve">گويند: ياران خويش را نگريست و گفت: «در قبال اينان رازى نيست.»</w:t>
      </w:r>
    </w:p>
    <w:p>
      <w:pPr>
        <w:pStyle w:val="BookText"/>
      </w:pPr>
      <w:r>
        <w:rPr>
          <w:rFonts w:ascii="IRNazanin" w:hAnsi="IRNazanin" w:eastAsia="IRNazanin" w:cs="IRNazanin"/>
          <w:lang w:bidi="fa-IR"/>
          <w:color w:val="111111"/>
          <w:sz w:val="28"/>
          <w:szCs w:val="28"/>
          <w:rtl/>
        </w:rPr>
        <w:t xml:space="preserve">گفتيم: «سوارى را كه شب پيش به تو رسيد، ديدى؟»</w:t>
      </w:r>
    </w:p>
    <w:p>
      <w:pPr>
        <w:pStyle w:val="BookText"/>
      </w:pPr>
      <w:r>
        <w:rPr>
          <w:rFonts w:ascii="IRNazanin" w:hAnsi="IRNazanin" w:eastAsia="IRNazanin" w:cs="IRNazanin"/>
          <w:lang w:bidi="fa-IR"/>
          <w:color w:val="111111"/>
          <w:sz w:val="28"/>
          <w:szCs w:val="28"/>
          <w:rtl/>
        </w:rPr>
        <w:t xml:space="preserve">گفت: «آرى و مى خواستم از او پرسش كنم.»</w:t>
      </w:r>
    </w:p>
    <w:p>
      <w:pPr>
        <w:pStyle w:val="BookText"/>
      </w:pPr>
      <w:r>
        <w:rPr>
          <w:rFonts w:ascii="IRNazanin" w:hAnsi="IRNazanin" w:eastAsia="IRNazanin" w:cs="IRNazanin"/>
          <w:lang w:bidi="fa-IR"/>
          <w:color w:val="111111"/>
          <w:sz w:val="28"/>
          <w:szCs w:val="28"/>
          <w:rtl/>
        </w:rPr>
        <w:t xml:space="preserve">گفتيم: «ما از او خبركشى كرديم و زحمت پرسش از اورا عهده كرديم. وى يكى از بنى اسد بود، از قبيله ما و صاحب رأى درست و راستى و فضيلت و خرد. به ما گفت كه در كوفه بوده كه مسلم بن عقيل و هانى ابن عروه را كشته اند و ديده كه آن ها را در بازار مى كشيده اند.»</w:t>
      </w:r>
    </w:p>
    <w:p>
      <w:pPr>
        <w:pStyle w:val="BookText"/>
      </w:pPr>
      <w:r>
        <w:rPr>
          <w:rFonts w:ascii="IRNazanin" w:hAnsi="IRNazanin" w:eastAsia="IRNazanin" w:cs="IRNazanin"/>
          <w:lang w:bidi="fa-IR"/>
          <w:color w:val="111111"/>
          <w:sz w:val="28"/>
          <w:szCs w:val="28"/>
          <w:rtl/>
        </w:rPr>
        <w:t xml:space="preserve">گفت: «انا للَّه وانا اليه راجعون.» و اين را مكرر همى كرد.</w:t>
      </w:r>
    </w:p>
    <w:p>
      <w:pPr>
        <w:pStyle w:val="BookText"/>
      </w:pPr>
      <w:r>
        <w:rPr>
          <w:rFonts w:ascii="IRNazanin" w:hAnsi="IRNazanin" w:eastAsia="IRNazanin" w:cs="IRNazanin"/>
          <w:lang w:bidi="fa-IR"/>
          <w:color w:val="111111"/>
          <w:sz w:val="28"/>
          <w:szCs w:val="28"/>
          <w:rtl/>
        </w:rPr>
        <w:t xml:space="preserve">گفتيم: «تو را به خدا به خاطر جان و خاندانت از همين جا برگرد كه در كوفه نه ياور دارى و نه پيرو و بيم داريم كه برضد تو باشند.»</w:t>
      </w:r>
    </w:p>
    <w:p>
      <w:pPr>
        <w:pStyle w:val="BookText"/>
      </w:pPr>
      <w:r>
        <w:rPr>
          <w:rFonts w:ascii="IRNazanin" w:hAnsi="IRNazanin" w:eastAsia="IRNazanin" w:cs="IRNazanin"/>
          <w:lang w:bidi="fa-IR"/>
          <w:color w:val="111111"/>
          <w:sz w:val="28"/>
          <w:szCs w:val="28"/>
          <w:rtl/>
        </w:rPr>
        <w:t xml:space="preserve">گويند: در اين وقت پسران عقيل بن ابى طالب پيش دويدند.</w:t>
      </w:r>
    </w:p>
    <w:p>
      <w:pPr>
        <w:pStyle w:val="BookText"/>
      </w:pPr>
      <w:r>
        <w:rPr>
          <w:rFonts w:ascii="IRNazanin" w:hAnsi="IRNazanin" w:eastAsia="IRNazanin" w:cs="IRNazanin"/>
          <w:lang w:bidi="fa-IR"/>
          <w:color w:val="111111"/>
          <w:sz w:val="28"/>
          <w:szCs w:val="28"/>
          <w:rtl/>
        </w:rPr>
        <w:t xml:space="preserve">داود بن على بن عبداللَّه بن عباس گويد: پسران عقيل گفتند: «به خدا نمى رويم تا انتقاممان را بگيريم و يا همانند برادرمان كشته شويم.»</w:t>
      </w:r>
    </w:p>
    <w:p>
      <w:pPr>
        <w:pStyle w:val="BookText"/>
      </w:pPr>
      <w:r>
        <w:rPr>
          <w:rFonts w:ascii="IRNazanin" w:hAnsi="IRNazanin" w:eastAsia="IRNazanin" w:cs="IRNazanin"/>
          <w:lang w:bidi="fa-IR"/>
          <w:color w:val="111111"/>
          <w:sz w:val="28"/>
          <w:szCs w:val="28"/>
          <w:rtl/>
        </w:rPr>
        <w:t xml:space="preserve">دو راوى اسدى گويند: حسين در آن ها نگريست و گفت: «از پسِ اينان، زندگى خوش نباشد.»</w:t>
      </w:r>
    </w:p>
    <w:p>
      <w:pPr>
        <w:pStyle w:val="BookText"/>
      </w:pPr>
      <w:r>
        <w:rPr>
          <w:rFonts w:ascii="IRNazanin" w:hAnsi="IRNazanin" w:eastAsia="IRNazanin" w:cs="IRNazanin"/>
          <w:lang w:bidi="fa-IR"/>
          <w:color w:val="111111"/>
          <w:sz w:val="28"/>
          <w:szCs w:val="28"/>
          <w:rtl/>
        </w:rPr>
        <w:t xml:space="preserve">گويند: دانستيم كه سر رفتن دارد و گفتيم: «خدا براى تو نيكى آرد!»</w:t>
      </w:r>
    </w:p>
    <w:p>
      <w:pPr>
        <w:pStyle w:val="BookText"/>
      </w:pPr>
      <w:r>
        <w:rPr>
          <w:rFonts w:ascii="IRNazanin" w:hAnsi="IRNazanin" w:eastAsia="IRNazanin" w:cs="IRNazanin"/>
          <w:lang w:bidi="fa-IR"/>
          <w:color w:val="111111"/>
          <w:sz w:val="28"/>
          <w:szCs w:val="28"/>
          <w:rtl/>
        </w:rPr>
        <w:t xml:space="preserve">گفت: «خدايتان رحمت كند!»</w:t>
      </w:r>
    </w:p>
    <w:p>
      <w:pPr>
        <w:pStyle w:val="BookText"/>
      </w:pPr>
      <w:r>
        <w:rPr>
          <w:rFonts w:ascii="IRNazanin" w:hAnsi="IRNazanin" w:eastAsia="IRNazanin" w:cs="IRNazanin"/>
          <w:lang w:bidi="fa-IR"/>
          <w:color w:val="111111"/>
          <w:sz w:val="28"/>
          <w:szCs w:val="28"/>
          <w:rtl/>
        </w:rPr>
        <w:t xml:space="preserve">گويند: يكى از يارانش بدو گفت: «تو همانند مسلم بن عقيل نيستى، اگر به كوفه برسى، مردم با شتاب سوى تو آيند.»</w:t>
      </w:r>
    </w:p>
    <w:p>
      <w:pPr>
        <w:pStyle w:val="BookText"/>
      </w:pPr>
      <w:r>
        <w:rPr>
          <w:rFonts w:ascii="IRNazanin" w:hAnsi="IRNazanin" w:eastAsia="IRNazanin" w:cs="IRNazanin"/>
          <w:lang w:bidi="fa-IR"/>
          <w:color w:val="111111"/>
          <w:sz w:val="28"/>
          <w:szCs w:val="28"/>
          <w:rtl/>
        </w:rPr>
        <w:t xml:space="preserve">دو راوى اسدى گويند: حسين منتظر ماند تا وقت سحر رسيد و به جوانان و غلامان خويش گفت: «آب بسيار برداريد.»</w:t>
      </w:r>
    </w:p>
    <w:p>
      <w:pPr>
        <w:pStyle w:val="BookText"/>
      </w:pPr>
      <w:r>
        <w:rPr>
          <w:rFonts w:ascii="IRNazanin" w:hAnsi="IRNazanin" w:eastAsia="IRNazanin" w:cs="IRNazanin"/>
          <w:lang w:bidi="fa-IR"/>
          <w:color w:val="111111"/>
          <w:sz w:val="28"/>
          <w:szCs w:val="28"/>
          <w:rtl/>
        </w:rPr>
        <w:t xml:space="preserve">گويند: آب گيرى كردند، آن گاه به راه افتادند و برفتند تا به زباله رسيدند.</w:t>
      </w:r>
    </w:p>
    <w:p>
      <w:pPr>
        <w:pStyle w:val="BookText"/>
      </w:pPr>
      <w:r>
        <w:rPr>
          <w:rFonts w:ascii="IRNazanin" w:hAnsi="IRNazanin" w:eastAsia="IRNazanin" w:cs="IRNazanin"/>
          <w:lang w:bidi="fa-IR"/>
          <w:color w:val="111111"/>
          <w:sz w:val="28"/>
          <w:szCs w:val="28"/>
          <w:rtl/>
        </w:rPr>
        <w:t xml:space="preserve">پاينده، ترجمه تاريخ طبرى، 7/ 2983- 2985</w:t>
      </w:r>
    </w:p>
    <w:p>
      <w:pPr>
        <w:pStyle w:val="BookText"/>
      </w:pPr>
      <w:r>
        <w:rPr>
          <w:rFonts w:ascii="Amiri" w:hAnsi="Amiri" w:eastAsia="Amiri" w:cs="Amiri"/>
          <w:lang w:bidi="ar-SA"/>
          <w:color w:val="111111"/>
          <w:sz w:val="28"/>
          <w:szCs w:val="28"/>
          <w:rtl/>
        </w:rPr>
        <w:t xml:space="preserve">الطّبريّ، التّاريخ، 5/ 397- 398/ مثله المفيد، الإرشاد، 1/ 75- 77
</w:t>
      </w:r>
    </w:p>
    <w:p>
      <w:pPr>
        <w:sectPr>
          <w:footerReference w:type="default" r:id="rId14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وسار الحسين حتّى بلغ «زَرْوَد»، فلقي رجلًا على راحلة له، وكان الحسين وقف ينتظره، فلمّا رآى الرّجل ذلك، عدل عن الطّريق، فتركه الحسين ومضى.</w:t>
      </w:r>
    </w:p>
    <w:p>
      <w:pPr>
        <w:pStyle w:val="BookText"/>
      </w:pPr>
      <w:r>
        <w:rPr>
          <w:rFonts w:ascii="Amiri" w:hAnsi="Amiri" w:eastAsia="Amiri" w:cs="Amiri"/>
          <w:lang w:bidi="ar-SA"/>
          <w:color w:val="111111"/>
          <w:sz w:val="28"/>
          <w:szCs w:val="28"/>
          <w:rtl/>
        </w:rPr>
        <w:t xml:space="preserve">قال عبداللَّه بن سليمان، والمنذر بن المشمعل الأسديّان: كنّا نساير الحسين، فلمّا رأينا الحسين وقف للرّجل والرّجل عدل عن طريقه، لحقنا بالرّجل، فسلّمنا عليه، فردّ علينا السّلام، فقلنا: ممّن الرّجل؟ قال: أسديّ، قلنا: ونحن أسديّان، فما الخبر؟ قال: الخبر أنّ مسلم بن عقيل وهاني بن عروة قد قُتلا، ورأيتهما يُجرّان في السّوق بأرجلهما. فأقبلنا نساير الحسين حتّى نزل الثّعلبيّة ممسياً. فجئناه، فسلّمنا عليه، فردّ علينا السّلام، فقلنا:</w:t>
      </w:r>
    </w:p>
    <w:p>
      <w:pPr>
        <w:pStyle w:val="BookText"/>
      </w:pPr>
      <w:r>
        <w:rPr>
          <w:rFonts w:ascii="Amiri" w:hAnsi="Amiri" w:eastAsia="Amiri" w:cs="Amiri"/>
          <w:lang w:bidi="ar-SA"/>
          <w:color w:val="111111"/>
          <w:sz w:val="28"/>
          <w:szCs w:val="28"/>
          <w:rtl/>
        </w:rPr>
        <w:t xml:space="preserve">رحمك اللَّه أنّ عندنا الخبر إن شئت حدّثناك علانية، وإن شئت سرّاً، فنظر إلينا وإلى أصحابه وقال: ما دون هؤلاء سرّ، فقلنا له: أرأيت الرّاكب الّذي استقبلته أمس وعدل عنك، قال: نعم، وأردت مسألته، قلنا: فقد واللَّه استبرأنا لك خبره، وكفيناك مسألته، وهو امرؤ منّا، ذوي رأي وصدق وعقل، وقد حدّثنا أ نّه لم يخرج من الكوفة حتّى قُتل مسلم بن عقيل وهاني بن عروة، ورآهما يُجرّان في السّوق بأرجلهما، فقال: إنّا للَّه وإنّا إليه راجعون، رحمة اللَّه عليهما، يردّد ذلك مراراً.</w:t>
      </w:r>
    </w:p>
    <w:p>
      <w:pPr>
        <w:pStyle w:val="BookText"/>
      </w:pPr>
      <w:r>
        <w:rPr>
          <w:rFonts w:ascii="Amiri" w:hAnsi="Amiri" w:eastAsia="Amiri" w:cs="Amiri"/>
          <w:lang w:bidi="ar-SA"/>
          <w:color w:val="111111"/>
          <w:sz w:val="28"/>
          <w:szCs w:val="28"/>
          <w:rtl/>
        </w:rPr>
        <w:t xml:space="preserve">فقلنا: ننشدك اللَّه في نفسك وأهل بيتك وهؤلاء الصّبية إلّاانصرفت من مكانك هذا، فإنّه ليس لك بالكوفة ناصر ولا شيعة، بل نتخوّف منهم أن يكونوا عليك. فنظر الحسين
</w:t>
      </w:r>
    </w:p>
    <w:p>
      <w:pPr>
        <w:sectPr>
          <w:footerReference w:type="default" r:id="rId1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بني عقيل، فقال لهم: ما ترون، فقد قُتل مسلم؟ فبادر بنو عقيل وقالوا: واللَّه لا نرجع، أ يُقتل صاحبنا وننصرف؟ لا واللَّه لا نرجع حتّى نصيب ثأرنا أو نذوق ما ذاق صاحبنا.</w:t>
      </w:r>
    </w:p>
    <w:p>
      <w:pPr>
        <w:pStyle w:val="BookText"/>
      </w:pPr>
      <w:r>
        <w:rPr>
          <w:rFonts w:ascii="Amiri" w:hAnsi="Amiri" w:eastAsia="Amiri" w:cs="Amiri"/>
          <w:lang w:bidi="ar-SA"/>
          <w:color w:val="111111"/>
          <w:sz w:val="28"/>
          <w:szCs w:val="28"/>
          <w:rtl/>
        </w:rPr>
        <w:t xml:space="preserve">فأقبل علينا، وقال: لا خير في العيش بعد هؤلاء، فعلمنا أ نّه قد عزم رأيه على المسير، فقلنا له: خار اللَّه لك، فقال: رحمكما اللَّه تعالى، فقال له أصحابه: إنّك واللَّه ما أنت بمثل مسلم، ولو قدمت الكوفة ونظر النّاس إليك لكانوا إليك أسرع، وما عدلوا عنك ولا عدلوا بك أحداً، فسكت.</w:t>
      </w:r>
    </w:p>
    <w:p>
      <w:pPr>
        <w:pStyle w:val="BookText"/>
      </w:pPr>
      <w:r>
        <w:rPr>
          <w:rFonts w:ascii="Amiri" w:hAnsi="Amiri" w:eastAsia="Amiri" w:cs="Amiri"/>
          <w:lang w:bidi="ar-SA"/>
          <w:color w:val="111111"/>
          <w:sz w:val="28"/>
          <w:szCs w:val="28"/>
          <w:rtl/>
        </w:rPr>
        <w:t xml:space="preserve">الخوارزمي، مقتل الحسين، 1/ 228- 229</w:t>
      </w:r>
    </w:p>
    <w:p>
      <w:pPr>
        <w:pStyle w:val="BookText"/>
      </w:pPr>
      <w:r>
        <w:rPr>
          <w:rFonts w:ascii="Amiri" w:hAnsi="Amiri" w:eastAsia="Amiri" w:cs="Amiri"/>
          <w:lang w:bidi="ar-SA"/>
          <w:color w:val="111111"/>
          <w:sz w:val="28"/>
          <w:szCs w:val="28"/>
          <w:rtl/>
        </w:rPr>
        <w:t xml:space="preserve">وذكره المفيد في الإرشاد مترحِّماً متكثِّراً وهذا دليل الجلالة، مضافاً إلى ما في موضع منه، فقال- أي الحسين سلام اللَّه عليه- لمّا سمع بخبر مسلم وهاني: إنّا للَّه وإنّا إليه راجعون، رحمة اللَّه عليهما، يردّد ذلك مراراً.</w:t>
      </w:r>
    </w:p>
    <w:p>
      <w:pPr>
        <w:pStyle w:val="BookText"/>
      </w:pPr>
      <w:r>
        <w:rPr>
          <w:rFonts w:ascii="Amiri" w:hAnsi="Amiri" w:eastAsia="Amiri" w:cs="Amiri"/>
          <w:lang w:bidi="ar-SA"/>
          <w:color w:val="111111"/>
          <w:sz w:val="28"/>
          <w:szCs w:val="28"/>
          <w:rtl/>
        </w:rPr>
        <w:t xml:space="preserve">أبو عليّ الحائري، منتهى المقال، 6/ 416 (ط حجري)،/ 321</w:t>
      </w:r>
    </w:p>
    <w:p>
      <w:pPr>
        <w:pStyle w:val="BookText"/>
      </w:pPr>
      <w:r>
        <w:rPr>
          <w:rFonts w:ascii="Amiri" w:hAnsi="Amiri" w:eastAsia="Amiri" w:cs="Amiri"/>
          <w:lang w:bidi="ar-SA"/>
          <w:color w:val="111111"/>
          <w:sz w:val="28"/>
          <w:szCs w:val="28"/>
          <w:rtl/>
        </w:rPr>
        <w:t xml:space="preserve">(قال) أهل السّير: ولمّا ورد نعيه، ونُعي مسلم إلى الحسين عليه السلام </w:t>
      </w:r>
      <w:r>
        <w:rPr>
          <w:rStyle w:val="FootnoteReference"/>
        </w:rPr>
        <w:footnoteReference w:id="7124"/>
      </w:r>
      <w:r>
        <w:rPr>
          <w:rFonts w:ascii="Amiri" w:hAnsi="Amiri" w:eastAsia="Amiri" w:cs="Amiri"/>
          <w:lang w:bidi="ar-SA"/>
          <w:color w:val="111111"/>
          <w:sz w:val="28"/>
          <w:szCs w:val="28"/>
          <w:rtl/>
        </w:rPr>
        <w:t xml:space="preserve">، جعل يقول: رحمة اللَّه عليهما، يكرّر ذلك، ثمّ دمعت عينه.</w:t>
      </w:r>
    </w:p>
    <w:p>
      <w:pPr>
        <w:pStyle w:val="BookText"/>
      </w:pPr>
      <w:r>
        <w:rPr>
          <w:rFonts w:ascii="Amiri" w:hAnsi="Amiri" w:eastAsia="Amiri" w:cs="Amiri"/>
          <w:lang w:bidi="ar-SA"/>
          <w:color w:val="111111"/>
          <w:sz w:val="28"/>
          <w:szCs w:val="28"/>
          <w:rtl/>
        </w:rPr>
        <w:t xml:space="preserve">السّماوي، إبصار العين،/ 83- 84/ مثله الحائري، ذخيرة الدّارين، 1/ 282</w:t>
      </w:r>
    </w:p>
    <w:p>
      <w:pPr>
        <w:pStyle w:val="BookText"/>
      </w:pPr>
      <w:r>
        <w:rPr>
          <w:rFonts w:ascii="Amiri" w:hAnsi="Amiri" w:eastAsia="Amiri" w:cs="Amiri"/>
          <w:lang w:bidi="ar-SA"/>
          <w:color w:val="111111"/>
          <w:sz w:val="28"/>
          <w:szCs w:val="28"/>
          <w:rtl/>
        </w:rPr>
        <w:t xml:space="preserve">وسيجي ء أ نّه لمّا أخبر </w:t>
      </w:r>
      <w:r>
        <w:rPr>
          <w:rStyle w:val="FootnoteReference"/>
        </w:rPr>
        <w:footnoteReference w:id="7125"/>
      </w:r>
      <w:r>
        <w:rPr>
          <w:rFonts w:ascii="Amiri" w:hAnsi="Amiri" w:eastAsia="Amiri" w:cs="Amiri"/>
          <w:lang w:bidi="ar-SA"/>
          <w:color w:val="111111"/>
          <w:sz w:val="28"/>
          <w:szCs w:val="28"/>
          <w:rtl/>
        </w:rPr>
        <w:t xml:space="preserve">أبو عبداللَّه الحسين عليه السلام بقتل </w:t>
      </w:r>
      <w:r>
        <w:rPr>
          <w:rStyle w:val="FootnoteReference"/>
        </w:rPr>
        <w:footnoteReference w:id="7126"/>
      </w:r>
      <w:r>
        <w:rPr>
          <w:rFonts w:ascii="Amiri" w:hAnsi="Amiri" w:eastAsia="Amiri" w:cs="Amiri"/>
          <w:lang w:bidi="ar-SA"/>
          <w:color w:val="111111"/>
          <w:sz w:val="28"/>
          <w:szCs w:val="28"/>
          <w:rtl/>
        </w:rPr>
        <w:t xml:space="preserve">مسلم وهاني استرجع وقال:</w:t>
      </w:r>
    </w:p>
    <w:p>
      <w:pPr>
        <w:pStyle w:val="BookText"/>
      </w:pPr>
      <w:r>
        <w:rPr>
          <w:rFonts w:ascii="Amiri" w:hAnsi="Amiri" w:eastAsia="Amiri" w:cs="Amiri"/>
          <w:lang w:bidi="ar-SA"/>
          <w:color w:val="111111"/>
          <w:sz w:val="28"/>
          <w:szCs w:val="28"/>
          <w:rtl/>
        </w:rPr>
        <w:t xml:space="preserve">«رحمة اللَّه عليهما» مراراً. </w:t>
      </w:r>
      <w:r>
        <w:rPr>
          <w:rStyle w:val="FootnoteReference"/>
        </w:rPr>
        <w:footnoteReference w:id="7127"/>
      </w:r>
      <w:r>
        <w:rPr>
          <w:rFonts w:ascii="Amiri" w:hAnsi="Amiri" w:eastAsia="Amiri" w:cs="Amiri"/>
          <w:lang w:bidi="ar-SA"/>
          <w:color w:val="111111"/>
          <w:sz w:val="28"/>
          <w:szCs w:val="28"/>
          <w:rtl/>
        </w:rPr>
        <w:t xml:space="preserve">وأيضاً أ نّه عليه السلام </w:t>
      </w:r>
      <w:r>
        <w:rPr>
          <w:rStyle w:val="FootnoteReference"/>
        </w:rPr>
        <w:footnoteReference w:id="7128"/>
      </w:r>
      <w:r>
        <w:rPr>
          <w:rFonts w:ascii="Amiri" w:hAnsi="Amiri" w:eastAsia="Amiri" w:cs="Amiri"/>
          <w:lang w:bidi="ar-SA"/>
          <w:color w:val="111111"/>
          <w:sz w:val="28"/>
          <w:szCs w:val="28"/>
          <w:rtl/>
        </w:rPr>
        <w:t xml:space="preserve">أخرج كتاباً إلى النّاس، فقرأ عليهم:</w:t>
      </w:r>
    </w:p>
    <w:p>
      <w:pPr>
        <w:pStyle w:val="BookText"/>
      </w:pPr>
      <w:r>
        <w:rPr>
          <w:rFonts w:ascii="Amiri" w:hAnsi="Amiri" w:eastAsia="Amiri" w:cs="Amiri"/>
          <w:lang w:bidi="ar-SA"/>
          <w:color w:val="111111"/>
          <w:sz w:val="28"/>
          <w:szCs w:val="28"/>
          <w:rtl/>
        </w:rPr>
        <w:t xml:space="preserve">«بسم اللَّه الرّحمن الرّحيم. أمّا بعد، فقد أتانا خبر فظيع، قتل مسلم وهاني بن عروة وعبداللَّه بن يقطر» إلى آخره.</w:t>
      </w:r>
    </w:p>
    <w:p>
      <w:pPr>
        <w:pStyle w:val="BookText"/>
      </w:pPr>
      <w:r>
        <w:rPr>
          <w:rFonts w:ascii="Amiri" w:hAnsi="Amiri" w:eastAsia="Amiri" w:cs="Amiri"/>
          <w:lang w:bidi="ar-SA"/>
          <w:color w:val="111111"/>
          <w:sz w:val="28"/>
          <w:szCs w:val="28"/>
          <w:rtl/>
        </w:rPr>
        <w:t xml:space="preserve">القمّي، نفس المهموم،/ 121/ عنه: المازندراني، معالي السّبطين، 1/ 242- 243
</w:t>
      </w:r>
    </w:p>
    <w:p>
      <w:pPr>
        <w:sectPr>
          <w:footerReference w:type="default" r:id="rId1490"/>
          <w:footnotePr>
            <w:numStart w:val="1"/>
            <w:numRestart w:val="eachPage"/>
          </w:footnotePr>
          <w:pgSz w:orient="portrait" w:w="11905.511811023622" w:h="16837.79527559055"/>
          <w:pgMar w:top="1440" w:right="1440" w:bottom="1440" w:left="1440" w:header="720" w:footer="720" w:gutter="0"/>
          <w:cols w:num="1" w:space="720"/>
        </w:sectPr>
      </w:pPr>
    </w:p>
    <w:bookmarkStart w:id="360" w:name="pg19430_208453"/>
    <w:bookmarkEnd w:id="360"/>
    <w:p>
      <w:pPr>
        <w:pStyle w:val="BookText"/>
      </w:pPr>
      <w:r>
        <w:rPr>
          <w:rFonts w:ascii="Amiri" w:hAnsi="Amiri" w:eastAsia="Amiri" w:cs="Amiri"/>
          <w:lang w:bidi="ar-SA"/>
          <w:color w:val="111111"/>
          <w:sz w:val="28"/>
          <w:szCs w:val="28"/>
          <w:rtl/>
        </w:rPr>
        <w:t xml:space="preserve">إرشاد المفيد عن عبداللَّه بن سليمان والمنذر بن المشمعلّ الأسديّان في حديث إنّهما لمّا أخبرا أبا عبداللَّه الحسين عليه السلام بقتل مسلم وهاني، فقال: إنّا للَّه وإنّا إليه راجعون، رحمة اللَّه عليهما، يردّد ذلك مراراً، وفيه أ نّه أخرج إلى النّاس كتاباً فيه: بسم اللَّه الرّحمن الرّحيم، أمّا بعد، فقد أتانا خبر فظيع، قتل مسلم وهاني بن عروة وعبداللَّه بن يقطر، إلى آخره.</w:t>
      </w:r>
    </w:p>
    <w:p>
      <w:pPr>
        <w:pStyle w:val="BookText"/>
      </w:pPr>
      <w:r>
        <w:rPr>
          <w:rFonts w:ascii="Amiri" w:hAnsi="Amiri" w:eastAsia="Amiri" w:cs="Amiri"/>
          <w:lang w:bidi="ar-SA"/>
          <w:color w:val="111111"/>
          <w:sz w:val="28"/>
          <w:szCs w:val="28"/>
          <w:rtl/>
        </w:rPr>
        <w:t xml:space="preserve">النّوري، مستدرك الوسائل، 3/ 855</w:t>
      </w:r>
    </w:p>
    <w:p>
      <w:pPr>
        <w:pStyle w:val="BookText"/>
      </w:pPr>
      <w:r>
        <w:rPr>
          <w:rFonts w:ascii="Amiri" w:hAnsi="Amiri" w:eastAsia="Amiri" w:cs="Amiri"/>
          <w:lang w:bidi="ar-SA"/>
          <w:color w:val="111111"/>
          <w:sz w:val="28"/>
          <w:szCs w:val="28"/>
          <w:rtl/>
        </w:rPr>
        <w:t xml:space="preserve">ويكفي في جلالته، وعظم شأنه، وحسن عاقبته، كلماته الماضية لابن زياد في مجلسه، وتأ ثُّر الحسين عليه السلام واسترجاعه حين ما اخبر بقتله وقتل مسلم، وقوله عليه السلام: رحمة اللَّه عليهما، مراراً، وغير ذلك.</w:t>
      </w:r>
    </w:p>
    <w:p>
      <w:pPr>
        <w:pStyle w:val="BookText"/>
      </w:pPr>
      <w:r>
        <w:rPr>
          <w:rFonts w:ascii="Amiri" w:hAnsi="Amiri" w:eastAsia="Amiri" w:cs="Amiri"/>
          <w:lang w:bidi="ar-SA"/>
          <w:color w:val="111111"/>
          <w:sz w:val="28"/>
          <w:szCs w:val="28"/>
          <w:rtl/>
        </w:rPr>
        <w:t xml:space="preserve">الميانجي، العيون العبرى،/ 51</w:t>
      </w:r>
    </w:p>
    <w:p>
      <w:pPr>
        <w:pStyle w:val="Heading3"/>
      </w:pPr>
      <w:bookmarkStart w:id="1078" w:name="_Toc711"/>
      <w:r>
        <w:t>استغاثة سيِّد الشّهداء عليه السلام بهاني بن عروة عند نزوله إلى ساحة القتال</w:t>
      </w:r>
      <w:bookmarkEnd w:id="1078"/>
    </w:p>
    <w:p>
      <w:pPr>
        <w:pStyle w:val="BookText"/>
      </w:pPr>
      <w:r>
        <w:rPr>
          <w:rFonts w:ascii="Amiri" w:hAnsi="Amiri" w:eastAsia="Amiri" w:cs="Amiri"/>
          <w:lang w:bidi="ar-SA"/>
          <w:color w:val="111111"/>
          <w:sz w:val="28"/>
          <w:szCs w:val="28"/>
          <w:rtl/>
        </w:rPr>
        <w:t xml:space="preserve">قال، ثمّ توجّه نحو القوم </w:t>
      </w:r>
      <w:r>
        <w:rPr>
          <w:rStyle w:val="FootnoteReference"/>
        </w:rPr>
        <w:footnoteReference w:id="7129"/>
      </w:r>
      <w:r>
        <w:rPr>
          <w:rFonts w:ascii="Amiri" w:hAnsi="Amiri" w:eastAsia="Amiri" w:cs="Amiri"/>
          <w:lang w:bidi="ar-SA"/>
          <w:color w:val="111111"/>
          <w:sz w:val="28"/>
          <w:szCs w:val="28"/>
          <w:rtl/>
        </w:rPr>
        <w:t xml:space="preserve">وقال: ويلكم! على مَ تقاتلوني؟ على حقّ تركته، أم على سنّة غيّرتها، أم على شريعة بدّلتها؟ فقالوا: بل نقاتلك بغضاً منّا لأبيك وما فعل بأشياخنا يوم بدر وحُنين. فلمّا سمع كلامهم بكى </w:t>
      </w:r>
      <w:r>
        <w:rPr>
          <w:rStyle w:val="FootnoteReference"/>
        </w:rPr>
        <w:footnoteReference w:id="7130"/>
      </w:r>
      <w:r>
        <w:rPr>
          <w:rFonts w:ascii="IRNazanin" w:hAnsi="IRNazanin" w:eastAsia="IRNazanin" w:cs="IRNazanin"/>
          <w:lang w:bidi="fa-IR"/>
          <w:color w:val="111111"/>
          <w:sz w:val="28"/>
          <w:szCs w:val="28"/>
          <w:rtl/>
        </w:rPr>
        <w:t xml:space="preserve">وجعل </w:t>
      </w:r>
      <w:r>
        <w:rPr>
          <w:rStyle w:val="FootnoteReference"/>
        </w:rPr>
        <w:footnoteReference w:id="7131"/>
      </w:r>
      <w:r>
        <w:rPr>
          <w:rFonts w:ascii="Amiri" w:hAnsi="Amiri" w:eastAsia="Amiri" w:cs="Amiri"/>
          <w:lang w:bidi="ar-SA"/>
          <w:color w:val="111111"/>
          <w:sz w:val="28"/>
          <w:szCs w:val="28"/>
          <w:rtl/>
        </w:rPr>
        <w:t xml:space="preserve">ينظر يميناً وشمالًا، فلم ير أحداً من أنصاره </w:t>
      </w:r>
      <w:r>
        <w:rPr>
          <w:rStyle w:val="FootnoteReference"/>
        </w:rPr>
        <w:footnoteReference w:id="7132"/>
      </w:r>
      <w:r>
        <w:rPr>
          <w:rFonts w:ascii="Amiri" w:hAnsi="Amiri" w:eastAsia="Amiri" w:cs="Amiri"/>
          <w:lang w:bidi="ar-SA"/>
          <w:color w:val="111111"/>
          <w:sz w:val="28"/>
          <w:szCs w:val="28"/>
          <w:rtl/>
        </w:rPr>
        <w:t xml:space="preserve">إلّامن صافح التّراب جبينه، ومن قطع الحِمامُ أنينه </w:t>
      </w:r>
      <w:r>
        <w:rPr>
          <w:rStyle w:val="FootnoteReference"/>
        </w:rPr>
        <w:footnoteReference w:id="7133"/>
      </w:r>
      <w:r>
        <w:rPr>
          <w:rFonts w:ascii="Amiri" w:hAnsi="Amiri" w:eastAsia="Amiri" w:cs="Amiri"/>
          <w:lang w:bidi="ar-SA"/>
          <w:color w:val="111111"/>
          <w:sz w:val="28"/>
          <w:szCs w:val="28"/>
          <w:rtl/>
        </w:rPr>
        <w:t xml:space="preserve">، فنادى عليه السلام: يا مسلم بن عقيل، ويا هاني بن عروة، ويا حبيب بن مظاهر، ويا زهير بن القين، </w:t>
      </w:r>
      <w:r>
        <w:rPr>
          <w:rStyle w:val="FootnoteReference"/>
        </w:rPr>
        <w:footnoteReference w:id="7134"/>
      </w:r>
      <w:r>
        <w:rPr>
          <w:rFonts w:ascii="Amiri" w:hAnsi="Amiri" w:eastAsia="Amiri" w:cs="Amiri"/>
          <w:lang w:bidi="ar-SA"/>
          <w:color w:val="111111"/>
          <w:sz w:val="28"/>
          <w:szCs w:val="28"/>
          <w:rtl/>
        </w:rPr>
        <w:t xml:space="preserve">ويا يزيد بن مظاهر، ويا فلان ويا فلان </w:t>
      </w:r>
      <w:r>
        <w:rPr>
          <w:rStyle w:val="FootnoteReference"/>
        </w:rPr>
        <w:footnoteReference w:id="7135"/>
      </w:r>
      <w:r>
        <w:rPr>
          <w:rFonts w:ascii="Amiri" w:hAnsi="Amiri" w:eastAsia="Amiri" w:cs="Amiri"/>
          <w:lang w:bidi="ar-SA"/>
          <w:color w:val="111111"/>
          <w:sz w:val="28"/>
          <w:szCs w:val="28"/>
          <w:rtl/>
        </w:rPr>
        <w:t xml:space="preserve">، يا أبطال الصّفا، ويا فرسان الهيجا! ما لي أناديكم فلا تجيبون </w:t>
      </w:r>
      <w:r>
        <w:rPr>
          <w:rStyle w:val="FootnoteReference"/>
        </w:rPr>
        <w:footnoteReference w:id="7136"/>
      </w:r>
      <w:r>
        <w:rPr>
          <w:rFonts w:ascii="Amiri" w:hAnsi="Amiri" w:eastAsia="Amiri" w:cs="Amiri"/>
          <w:lang w:bidi="ar-SA"/>
          <w:color w:val="111111"/>
          <w:sz w:val="28"/>
          <w:szCs w:val="28"/>
          <w:rtl/>
        </w:rPr>
        <w:t xml:space="preserve">، وأدعوكم فلا تسمعون </w:t>
      </w:r>
      <w:r>
        <w:rPr>
          <w:rStyle w:val="FootnoteReference"/>
        </w:rPr>
        <w:footnoteReference w:id="7137"/>
      </w:r>
      <w:r>
        <w:rPr>
          <w:rFonts w:ascii="Amiri" w:hAnsi="Amiri" w:eastAsia="Amiri" w:cs="Amiri"/>
          <w:lang w:bidi="ar-SA"/>
          <w:color w:val="111111"/>
          <w:sz w:val="28"/>
          <w:szCs w:val="28"/>
          <w:rtl/>
        </w:rPr>
        <w:t xml:space="preserve">؟ أنتم نيام، أرجوكم تنتبهون، أم حالت مودّتكم عن إمامكم فلا تنصروه؟ هذه نساء الرّسول صلى الله عليه و آله، لفقدكم قد علاهنّ النّحول، فقوموا عن نومتكم أيها
</w:t>
      </w:r>
    </w:p>
    <w:p>
      <w:pPr>
        <w:sectPr>
          <w:footerReference w:type="default" r:id="rId1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الكرام وادفعوا عن حرم الرّسول، الطّغاة اللّئام، ولكن صرعكم واللَّه ريب المنون، وغدر بكم الدّهر الخؤون، وإلّا لما كنتم عن نصرتي تقصّرون، ولا عن دعوتي تحجبون، فها نحن عليكم مفتجعون، وبكم لاحقون، فإنّا للَّه وإنّا إليه راجعون. </w:t>
      </w:r>
      <w:r>
        <w:rPr>
          <w:rStyle w:val="FootnoteReference"/>
        </w:rPr>
        <w:footnoteReference w:id="7138"/>
      </w:r>
    </w:p>
    <w:p>
      <w:pPr>
        <w:pStyle w:val="BookText"/>
      </w:pPr>
      <w:r>
        <w:rPr>
          <w:rFonts w:ascii="Amiri" w:hAnsi="Amiri" w:eastAsia="Amiri" w:cs="Amiri"/>
          <w:lang w:bidi="ar-SA"/>
          <w:color w:val="111111"/>
          <w:sz w:val="28"/>
          <w:szCs w:val="28"/>
          <w:rtl/>
        </w:rPr>
        <w:t xml:space="preserve">ثمّ أنشأ يقول:</w:t>
      </w:r>
    </w:p>
    <w:p>
      <w:pPr>
        <w:pStyle w:val="BookText"/>
      </w:pPr>
      <w:r>
        <w:rPr>
          <w:rFonts w:ascii="Amiri" w:hAnsi="Amiri" w:eastAsia="Amiri" w:cs="Amiri"/>
          <w:lang w:bidi="ar-SA"/>
          <w:color w:val="111111"/>
          <w:sz w:val="28"/>
          <w:szCs w:val="28"/>
          <w:rtl/>
        </w:rPr>
        <w:t xml:space="preserve">قومٌ إذا نودوا لدفع ملمّةٍ *** والخيل بين مدعّسٍ ومكردس</w:t>
      </w:r>
    </w:p>
    <w:p>
      <w:pPr>
        <w:pStyle w:val="BookText"/>
      </w:pPr>
      <w:r>
        <w:rPr>
          <w:rFonts w:ascii="Amiri" w:hAnsi="Amiri" w:eastAsia="Amiri" w:cs="Amiri"/>
          <w:lang w:bidi="ar-SA"/>
          <w:color w:val="111111"/>
          <w:sz w:val="28"/>
          <w:szCs w:val="28"/>
          <w:rtl/>
        </w:rPr>
        <w:t xml:space="preserve">لبسوا القلوب على الدّروع وأقبلوا *** يتهافتون على ذهاب الأنفس</w:t>
      </w:r>
    </w:p>
    <w:p>
      <w:pPr>
        <w:pStyle w:val="BookText"/>
      </w:pPr>
      <w:r>
        <w:rPr>
          <w:rFonts w:ascii="Amiri" w:hAnsi="Amiri" w:eastAsia="Amiri" w:cs="Amiri"/>
          <w:lang w:bidi="ar-SA"/>
          <w:color w:val="111111"/>
          <w:sz w:val="28"/>
          <w:szCs w:val="28"/>
          <w:rtl/>
        </w:rPr>
        <w:t xml:space="preserve">نصروا الحسين فيا لها من فتنةٍ *** عافوا الحياة وألبسوا من سُندس </w:t>
      </w:r>
      <w:r>
        <w:rPr>
          <w:rStyle w:val="FootnoteReference"/>
        </w:rPr>
        <w:footnoteReference w:id="7139"/>
      </w:r>
    </w:p>
    <w:p>
      <w:pPr>
        <w:pStyle w:val="BookText"/>
      </w:pPr>
      <w:r>
        <w:rPr>
          <w:rFonts w:ascii="IRNazanin" w:hAnsi="IRNazanin" w:eastAsia="IRNazanin" w:cs="IRNazanin"/>
          <w:lang w:bidi="fa-IR"/>
          <w:color w:val="111111"/>
          <w:sz w:val="28"/>
          <w:szCs w:val="28"/>
          <w:rtl/>
        </w:rPr>
        <w:t xml:space="preserve">جناب زينب خاتون (سلام اللَّه عليها) مى فرمايد: در آن وقت كه برادرم فرزندش امام بيمار را وداع مى كرد، آوازى از لشكر پسر سعد برخاست: «اى حسين! از چه روى نزد زنان نشسته اى؟ يا بايد بيعت كنى و يا با لب تشنه و شكم گرسنه شهيد شوى.»</w:t>
      </w:r>
    </w:p>
    <w:p>
      <w:pPr>
        <w:pStyle w:val="BookText"/>
      </w:pPr>
      <w:r>
        <w:rPr>
          <w:rFonts w:ascii="IRNazanin" w:hAnsi="IRNazanin" w:eastAsia="IRNazanin" w:cs="IRNazanin"/>
          <w:lang w:bidi="fa-IR"/>
          <w:color w:val="111111"/>
          <w:sz w:val="28"/>
          <w:szCs w:val="28"/>
          <w:rtl/>
        </w:rPr>
        <w:t xml:space="preserve">برادرم از شنيدن اين صدا بيرون آمد وبا اهل بيت وداع كرد. سوار شد و با من خطاب فرمود: «خواهرك من! خواهرك من! از دنبال من بيا از دنبال من بيا تا تو را چيزى عجيب و شگفت بازنمايم.»</w:t>
      </w:r>
    </w:p>
    <w:p>
      <w:pPr>
        <w:pStyle w:val="BookText"/>
      </w:pPr>
      <w:r>
        <w:rPr>
          <w:rFonts w:ascii="Amiri" w:hAnsi="Amiri" w:eastAsia="Amiri" w:cs="Amiri"/>
          <w:lang w:bidi="ar-SA"/>
          <w:color w:val="111111"/>
          <w:sz w:val="28"/>
          <w:szCs w:val="28"/>
          <w:rtl/>
        </w:rPr>
        <w:t xml:space="preserve">من به فرمان و اطاعت آن امام امم آمدم تا به نزديكى اجساد طاهره و ابدان مطهّره رسيد.»</w:t>
      </w:r>
    </w:p>
    <w:p>
      <w:pPr>
        <w:pStyle w:val="BookText"/>
      </w:pPr>
      <w:r>
        <w:rPr>
          <w:rFonts w:ascii="IRNazanin" w:hAnsi="IRNazanin" w:eastAsia="IRNazanin" w:cs="IRNazanin"/>
          <w:lang w:bidi="fa-IR"/>
          <w:color w:val="111111"/>
          <w:sz w:val="28"/>
          <w:szCs w:val="28"/>
          <w:rtl/>
        </w:rPr>
        <w:t xml:space="preserve">پس ندا بر كشيد: «كجاست برادرم؟ كجاست مساعدم؟ كجاست عباس؟»</w:t>
      </w:r>
    </w:p>
    <w:p>
      <w:pPr>
        <w:pStyle w:val="BookText"/>
      </w:pPr>
      <w:r>
        <w:rPr>
          <w:rFonts w:ascii="IRNazanin" w:hAnsi="IRNazanin" w:eastAsia="IRNazanin" w:cs="IRNazanin"/>
          <w:lang w:bidi="fa-IR"/>
          <w:color w:val="111111"/>
          <w:sz w:val="28"/>
          <w:szCs w:val="28"/>
          <w:rtl/>
        </w:rPr>
        <w:t xml:space="preserve">زينب مى فرمايد: آن حضرت برفراز جسد برادرش عباس بيامد و همى نداى «يا أخي!» بر آورد و فرمود: «اى برادر! اكنون چاره ام اندك شد. آيا تو و اين قوم به خواب باشيد و ايشان گمان مى برند كه من از ميدان قتال كنارى گرفته ام؟ بر من دشوار است كه تورا بر اين زمين تافته غرقه به خون بنگرم. اى برادر من! مرا تنها بگذاشتى در ميان دشمنان.»</w:t>
      </w:r>
    </w:p>
    <w:p>
      <w:pPr>
        <w:pStyle w:val="BookText"/>
      </w:pPr>
      <w:r>
        <w:rPr>
          <w:rFonts w:ascii="IRNazanin" w:hAnsi="IRNazanin" w:eastAsia="IRNazanin" w:cs="IRNazanin"/>
          <w:lang w:bidi="fa-IR"/>
          <w:color w:val="111111"/>
          <w:sz w:val="28"/>
          <w:szCs w:val="28"/>
          <w:rtl/>
        </w:rPr>
        <w:t xml:space="preserve">آن گاه ساعتى در پيرامون آن جسد مبارك بگريست و ندا بر كشيد:</w:t>
      </w:r>
    </w:p>
    <w:p>
      <w:pPr>
        <w:pStyle w:val="BookText"/>
      </w:pPr>
      <w:r>
        <w:rPr>
          <w:rFonts w:ascii="Amiri" w:hAnsi="Amiri" w:eastAsia="Amiri" w:cs="Amiri"/>
          <w:lang w:bidi="ar-SA"/>
          <w:color w:val="111111"/>
          <w:sz w:val="28"/>
          <w:szCs w:val="28"/>
          <w:rtl/>
        </w:rPr>
        <w:t xml:space="preserve">«يا مسلم بن عقيل و ياهاني بن عروة و يا حبيب بن مظاهر 1 و يا زهير بن القين و يا هلال بن نافع و يا عليّ بن الحسين و يا فلان بن فلان».</w:t>
      </w:r>
    </w:p>
    <w:p>
      <w:pPr>
        <w:pStyle w:val="BookText"/>
      </w:pPr>
      <w:r>
        <w:rPr>
          <w:rFonts w:ascii="IRNazanin" w:hAnsi="IRNazanin" w:eastAsia="IRNazanin" w:cs="IRNazanin"/>
          <w:lang w:bidi="fa-IR"/>
          <w:color w:val="111111"/>
          <w:sz w:val="28"/>
          <w:szCs w:val="28"/>
          <w:rtl/>
        </w:rPr>
        <w:t xml:space="preserve">«و اى شجاعان عرصه صفا و سواران پهنه هجا! چيست مرا كه نجا مى كنم شما را و مرا جواب نمى رانيد و مى خوانم شما را و نمى شنويد؟ آيا در خواب هستيد كه اميد بيدارى را داشته باشم؟ يا در مودّت خويش ديگرگون شده ايد كه به نصرت امام خويش نيستيد؟ اينك زنان خاندان رسول هستند كه به سبب فقدان شما، همه نزار و دلفكار مانده اند. آيا شما نه آنان هستيد كه به سبب من، يعنى براى نصرت من و اكتساب فيض شهادت، زنان خويش را مطلّقه ساختيد و از خانمان خويش روى برتافتيد؟</w:t>
      </w:r>
    </w:p>
    <w:p>
      <w:pPr>
        <w:pStyle w:val="BookText"/>
      </w:pPr>
      <w:r>
        <w:rPr>
          <w:rFonts w:ascii="IRNazanin" w:hAnsi="IRNazanin" w:eastAsia="IRNazanin" w:cs="IRNazanin"/>
          <w:lang w:bidi="fa-IR"/>
          <w:color w:val="111111"/>
          <w:sz w:val="28"/>
          <w:szCs w:val="28"/>
          <w:rtl/>
        </w:rPr>
        <w:t xml:space="preserve">هم اكنون اى مردم آزاده كرام نيكو، سر از اين خواب بر كشيد و اين مردم كافر كيش بد انديش نابكار را از حرم رسول خداى دور سازيد. حاشا و كلّا كه شما به اين حال باشيد، يعنى زنده باشيد و به يارى من بر نخيزيد. لكن سوگند با خداى ريب منون شما را سرنگون داشته و دهر خائن با شما به غدر و فريب رفته است؛ و گرنه شما از دعوت من قصور نمى جستيد و از يارى من در پرده نمى شديد. هم اكنون ما بر شما دردناك و اندوهگين و به شما ملحق هستيم؛ «فانّا للَّه وانا اليه راجعون».</w:t>
      </w:r>
    </w:p>
    <w:p>
      <w:pPr>
        <w:pStyle w:val="BookText"/>
      </w:pPr>
      <w:r>
        <w:rPr>
          <w:rFonts w:ascii="IRNazanin" w:hAnsi="IRNazanin" w:eastAsia="IRNazanin" w:cs="IRNazanin"/>
          <w:lang w:bidi="fa-IR"/>
          <w:color w:val="111111"/>
          <w:sz w:val="28"/>
          <w:szCs w:val="28"/>
          <w:rtl/>
        </w:rPr>
        <w:t xml:space="preserve">جناب زينب خاتون (سلام اللَّه عليها) مى فرمايد: سوگند به آن خداى كه جز او خدايى نيست، من نگران آن اجساد بودم كه چنان مضطرب شدند، گويا آهنگ برجستن داشتند.</w:t>
      </w:r>
    </w:p>
    <w:p>
      <w:pPr>
        <w:pStyle w:val="BookText"/>
      </w:pPr>
      <w:r>
        <w:rPr>
          <w:rFonts w:ascii="IRNazanin" w:hAnsi="IRNazanin" w:eastAsia="IRNazanin" w:cs="IRNazanin"/>
          <w:lang w:bidi="fa-IR"/>
          <w:color w:val="111111"/>
          <w:sz w:val="28"/>
          <w:szCs w:val="28"/>
          <w:rtl/>
        </w:rPr>
        <w:t xml:space="preserve">و نيز مى فرمايد: پس از آن، امام عليه السلام به نزد جسد برادرم عباس آمد و فرمود: «اى برادر! اين قوم شوم چنان پندارند كه من از جدال و قتال بيمناك هستم و با ايشان اطاعت مى كنم؛ لا واللَّه.»</w:t>
      </w:r>
    </w:p>
    <w:p>
      <w:pPr>
        <w:pStyle w:val="BookText"/>
      </w:pPr>
      <w:r>
        <w:rPr>
          <w:rFonts w:ascii="IRNazanin" w:hAnsi="IRNazanin" w:eastAsia="IRNazanin" w:cs="IRNazanin"/>
          <w:lang w:bidi="fa-IR"/>
          <w:color w:val="111111"/>
          <w:sz w:val="28"/>
          <w:szCs w:val="28"/>
          <w:rtl/>
        </w:rPr>
        <w:t xml:space="preserve">و از آن پس، حمله منكر بياورد و آن جماعت ملعون را پراكنده كرد و هزار و پانصد تن از ايشان را در سقر مقر ساخت؛ صلوات اللَّه وسلامه عليه وعليهم أجمعين.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حبيب بن مظهر ظ. سپهر، ناسخ التواريخ حضرت زينب كبرى عليها السلام، 1/ 227- 228</w:t>
      </w:r>
    </w:p>
    <w:p>
      <w:pPr>
        <w:pStyle w:val="BookText"/>
      </w:pPr>
      <w:r>
        <w:rPr>
          <w:rFonts w:ascii="IRNazanin" w:hAnsi="IRNazanin" w:eastAsia="IRNazanin" w:cs="IRNazanin"/>
          <w:lang w:bidi="fa-IR"/>
          <w:color w:val="111111"/>
          <w:sz w:val="28"/>
          <w:szCs w:val="28"/>
          <w:rtl/>
        </w:rPr>
        <w:t xml:space="preserve">آن گاه از يمين و شمال نگران شد. اصحاب را همگان كشته ديد و برادران و فرزندان را در خاك و خون آغشته نگريست. پس ندا در داد كه:</w:t>
      </w:r>
    </w:p>
    <w:p>
      <w:pPr>
        <w:pStyle w:val="BookText"/>
      </w:pPr>
      <w:r>
        <w:rPr>
          <w:rFonts w:ascii="Amiri" w:hAnsi="Amiri" w:eastAsia="Amiri" w:cs="Amiri"/>
          <w:lang w:bidi="ar-SA"/>
          <w:color w:val="111111"/>
          <w:sz w:val="28"/>
          <w:szCs w:val="28"/>
          <w:rtl/>
        </w:rPr>
        <w:t xml:space="preserve">«يا مسلم بن عقيل! ويا هاني بن عروة! ويا حبيب بن مظاهر! ويا زهير بن القين! ويا يزيد بن مظاهر! ويا يحيى بن كثير! ويا هلال بن نافع! ويا إبراهيم بن الحصين! ويا عُمير بن المطاع! ويا أسد الكلبيّ! ويا عبداللَّه ابن عقيل! ويا مسلم بن عوسجة! ويا داود بن الطّرمّاح! ويا حرّ الرّياحيّ! ويا عليّ بن الحسين! ويا أبطال الصّفا! ويا فرسان الهيجاء! ما لي أناديكم فلا تجيبوني؟ وأدعوكم فلا تسمعوني؟ أنتم نيام، أرجوكم تنتبهون؟ أم حالت مودّتكم عن إمامكم فلا تنصرونه؟ فهذه نساء الرّسول صلى الله عليه و آله لفقدكم قد علاهنّ النّحول، فقوموا من نومتكم، أ يّها الكرام! وادفعوا عن حرم الرّسول الطّغاة اللّئام، ولكن صرعكم واللَّه ريب المنون، وغدر بكم الدّهر الخؤون، وإلّا لما كنتم عن دعوتي تقصرون، ولا عن نصرتي تحتجبون. فها نحن عليكم مفتجعون، وبكم لاحقون، فإنّا للَّه وإنّا إليه راجعون.»</w:t>
      </w:r>
    </w:p>
    <w:p>
      <w:pPr>
        <w:pStyle w:val="BookText"/>
      </w:pPr>
      <w:r>
        <w:rPr>
          <w:rFonts w:ascii="IRNazanin" w:hAnsi="IRNazanin" w:eastAsia="IRNazanin" w:cs="IRNazanin"/>
          <w:lang w:bidi="fa-IR"/>
          <w:color w:val="111111"/>
          <w:sz w:val="28"/>
          <w:szCs w:val="28"/>
          <w:rtl/>
        </w:rPr>
        <w:t xml:space="preserve">از آن پس كه شهدا را يك يك به نام بخواند، فرمود: «اى شجعان روز دار و بُرد! و اى فرسان تنگناى نبرد! چه افتاد مرا كه مى خوانم شما را و پاسخ نمى گوييد و دعوت مى كنم و اجابت نمى فرماييد؟ ارجو 1 كه از اين خواب انگيخته شويد. آيا مودت شما از امام شما بگشت كه نصرت او را دست بازداشتيد؟ اينان زنان رسول خدايند كه بى نصرت شما اسير رنج و عنايند. هم اكنون برخيزيد و اين طغات لئام 2 را از حرم او دفع دهيد. همانا مرگ بر شما دست يافت و بخت از شما به نحوست دهر روى برتافت؛ وگرنه شما در اجابت دعوت من كندى نكرديد و از نصرت من باز ننشستيد. هم اكنون ما از براى شما آزرده و غمنده ايم و از قفاى شما آينده و گراينده ايم.»</w:t>
      </w:r>
    </w:p>
    <w:p>
      <w:pPr>
        <w:pStyle w:val="BookText"/>
      </w:pPr>
      <w:r>
        <w:rPr>
          <w:rFonts w:ascii="Amiri" w:hAnsi="Amiri" w:eastAsia="Amiri" w:cs="Amiri"/>
          <w:lang w:bidi="ar-SA"/>
          <w:color w:val="111111"/>
          <w:sz w:val="28"/>
          <w:szCs w:val="28"/>
          <w:rtl/>
        </w:rPr>
        <w:t xml:space="preserve">و اين اشعار قرائت فرمود:</w:t>
      </w:r>
    </w:p>
    <w:p>
      <w:pPr>
        <w:pStyle w:val="BookText"/>
      </w:pPr>
      <w:r>
        <w:rPr>
          <w:rFonts w:ascii="Amiri" w:hAnsi="Amiri" w:eastAsia="Amiri" w:cs="Amiri"/>
          <w:lang w:bidi="ar-SA"/>
          <w:color w:val="111111"/>
          <w:sz w:val="28"/>
          <w:szCs w:val="28"/>
          <w:rtl/>
        </w:rPr>
        <w:t xml:space="preserve">«قوم إذا نودوا لدفع مُلمّة *** والقوم بين مُدعّسٍ ومكردسٍ 3</w:t>
      </w:r>
    </w:p>
    <w:p>
      <w:pPr>
        <w:pStyle w:val="BookText"/>
      </w:pPr>
      <w:r>
        <w:rPr>
          <w:rFonts w:ascii="Amiri" w:hAnsi="Amiri" w:eastAsia="Amiri" w:cs="Amiri"/>
          <w:lang w:bidi="ar-SA"/>
          <w:color w:val="111111"/>
          <w:sz w:val="28"/>
          <w:szCs w:val="28"/>
          <w:rtl/>
        </w:rPr>
        <w:t xml:space="preserve">لبسوا القلوب على الدّروع وأقبلوا *** يتهافتون على ذهاب الأنفس</w:t>
      </w:r>
    </w:p>
    <w:p>
      <w:pPr>
        <w:pStyle w:val="BookText"/>
      </w:pPr>
      <w:r>
        <w:rPr>
          <w:rFonts w:ascii="Amiri" w:hAnsi="Amiri" w:eastAsia="Amiri" w:cs="Amiri"/>
          <w:lang w:bidi="ar-SA"/>
          <w:color w:val="111111"/>
          <w:sz w:val="28"/>
          <w:szCs w:val="28"/>
          <w:rtl/>
        </w:rPr>
        <w:t xml:space="preserve">نصروا الحسين فيا لها من فتيةٍ *** عافوا الحياة وألبسوا من سندس»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ارجو: اميدوارم.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لئام (جمع لئيم): مردمان پس فطرت.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مدعس (اسم مفعول از مصدر تدعيس): نيزه زدن. مكردس (اسم مفعول از ماضى كردس): دسته دسته كردن اسبان و مقصود از اين مصراع برپا بودن جنگ است. معنى اين اشعار در ص 215 ذكر شد.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377- 378</w:t>
      </w:r>
    </w:p>
    <w:p>
      <w:pPr>
        <w:pStyle w:val="BookText"/>
      </w:pPr>
      <w:r>
        <w:rPr>
          <w:rFonts w:ascii="Amiri" w:hAnsi="Amiri" w:eastAsia="Amiri" w:cs="Amiri"/>
          <w:lang w:bidi="ar-SA"/>
          <w:color w:val="111111"/>
          <w:sz w:val="28"/>
          <w:szCs w:val="28"/>
          <w:rtl/>
        </w:rPr>
        <w:t xml:space="preserve">مقتل أبي مخنف (المشهور)،/ 84- 85/ عنه: المازندراني، معالي السّبطين، 2/ 19- 20؛ الميانجي، العيون العبرى،/ 180
</w:t>
      </w:r>
    </w:p>
    <w:p>
      <w:pPr>
        <w:sectPr>
          <w:footerReference w:type="default" r:id="rId14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93"/>
          <w:footnotePr>
            <w:numStart w:val="1"/>
            <w:numRestart w:val="eachPage"/>
          </w:footnotePr>
          <w:pgSz w:orient="portrait" w:w="11905.511811023622" w:h="16837.79527559055"/>
          <w:pgMar w:top="1440" w:right="1440" w:bottom="1440" w:left="1440" w:header="720" w:footer="720" w:gutter="0"/>
          <w:cols w:num="1" w:space="720"/>
        </w:sectPr>
      </w:pPr>
    </w:p>
    <w:bookmarkStart w:id="361" w:name="pg19430_208456"/>
    <w:bookmarkEnd w:id="361"/>
    <w:p>
      <w:pPr>
        <w:pStyle w:val="Heading3"/>
      </w:pPr>
      <w:bookmarkStart w:id="1079" w:name="_Toc712"/>
      <w:r>
        <w:t>عاقبة قاتليه</w:t>
      </w:r>
      <w:bookmarkEnd w:id="1079"/>
    </w:p>
    <w:p>
      <w:pPr>
        <w:pStyle w:val="BookText"/>
      </w:pPr>
      <w:r>
        <w:rPr>
          <w:rFonts w:ascii="Amiri" w:hAnsi="Amiri" w:eastAsia="Amiri" w:cs="Amiri"/>
          <w:lang w:bidi="ar-SA"/>
          <w:color w:val="111111"/>
          <w:sz w:val="28"/>
          <w:szCs w:val="28"/>
          <w:rtl/>
        </w:rPr>
        <w:t xml:space="preserve">قتله [رشيد] عبدالرّحمان بن الحصين المراديّ، وفي يوم الخازر قُتل عبيداللَّه بن زياد، وقال عبدالرّحمان [في ذلك اليوم]:</w:t>
      </w:r>
    </w:p>
    <w:p>
      <w:pPr>
        <w:pStyle w:val="BookText"/>
      </w:pPr>
      <w:r>
        <w:rPr>
          <w:rFonts w:ascii="Amiri" w:hAnsi="Amiri" w:eastAsia="Amiri" w:cs="Amiri"/>
          <w:lang w:bidi="ar-SA"/>
          <w:color w:val="111111"/>
          <w:sz w:val="28"/>
          <w:szCs w:val="28"/>
          <w:rtl/>
        </w:rPr>
        <w:t xml:space="preserve">إنِّي قتلت راشد التّركيّا *** وليّته أبيض مشرفيّا</w:t>
      </w:r>
    </w:p>
    <w:p>
      <w:pPr>
        <w:pStyle w:val="BookText"/>
      </w:pPr>
      <w:r>
        <w:rPr>
          <w:rFonts w:ascii="Amiri" w:hAnsi="Amiri" w:eastAsia="Amiri" w:cs="Amiri"/>
          <w:lang w:bidi="ar-SA"/>
          <w:color w:val="111111"/>
          <w:sz w:val="28"/>
          <w:szCs w:val="28"/>
          <w:rtl/>
        </w:rPr>
        <w:t xml:space="preserve">أرضي بذاك اللَّه والنّبيّا</w:t>
      </w:r>
    </w:p>
    <w:p>
      <w:pPr>
        <w:pStyle w:val="BookText"/>
      </w:pPr>
      <w:r>
        <w:rPr>
          <w:rFonts w:ascii="Amiri" w:hAnsi="Amiri" w:eastAsia="Amiri" w:cs="Amiri"/>
          <w:lang w:bidi="ar-SA"/>
          <w:color w:val="111111"/>
          <w:sz w:val="28"/>
          <w:szCs w:val="28"/>
          <w:rtl/>
        </w:rPr>
        <w:t xml:space="preserve">البلاذري، جمل من أنساب الأشراف، 2/ 340- 341، أنساب الأشراف، 2/ 83</w:t>
      </w:r>
    </w:p>
    <w:p>
      <w:pPr>
        <w:pStyle w:val="BookText"/>
      </w:pPr>
      <w:r>
        <w:rPr>
          <w:rFonts w:ascii="Amiri" w:hAnsi="Amiri" w:eastAsia="Amiri" w:cs="Amiri"/>
          <w:lang w:bidi="ar-SA"/>
          <w:color w:val="111111"/>
          <w:sz w:val="28"/>
          <w:szCs w:val="28"/>
          <w:rtl/>
        </w:rPr>
        <w:t xml:space="preserve">وهرب عمرو بن الحجّاج الزّبيديّ، فمات بواقصة عطشاً.</w:t>
      </w:r>
    </w:p>
    <w:p>
      <w:pPr>
        <w:pStyle w:val="BookText"/>
      </w:pPr>
      <w:r>
        <w:rPr>
          <w:rFonts w:ascii="Amiri" w:hAnsi="Amiri" w:eastAsia="Amiri" w:cs="Amiri"/>
          <w:lang w:bidi="ar-SA"/>
          <w:color w:val="111111"/>
          <w:sz w:val="28"/>
          <w:szCs w:val="28"/>
          <w:rtl/>
        </w:rPr>
        <w:t xml:space="preserve">وحدّثني أبو عثمان عمرو بن محمّد، قال: سمعت أبا نُعيم الفضل بن دُكين يقول: هرب عمرو بن الحجّاج من العطش، فلحقه أصحاب المختار وبه رمق، فذبحوه واحتزّوا رأسه.</w:t>
      </w:r>
    </w:p>
    <w:p>
      <w:pPr>
        <w:pStyle w:val="BookText"/>
      </w:pPr>
      <w:r>
        <w:rPr>
          <w:rFonts w:ascii="Amiri" w:hAnsi="Amiri" w:eastAsia="Amiri" w:cs="Amiri"/>
          <w:lang w:bidi="ar-SA"/>
          <w:color w:val="111111"/>
          <w:sz w:val="28"/>
          <w:szCs w:val="28"/>
          <w:rtl/>
        </w:rPr>
        <w:t xml:space="preserve">البلاذري، جمل من أنساب الأشراف، 6/ 409- 410</w:t>
      </w:r>
    </w:p>
    <w:p>
      <w:pPr>
        <w:pStyle w:val="BookText"/>
      </w:pPr>
      <w:r>
        <w:rPr>
          <w:rFonts w:ascii="Amiri" w:hAnsi="Amiri" w:eastAsia="Amiri" w:cs="Amiri"/>
          <w:lang w:bidi="ar-SA"/>
          <w:color w:val="111111"/>
          <w:sz w:val="28"/>
          <w:szCs w:val="28"/>
          <w:rtl/>
        </w:rPr>
        <w:t xml:space="preserve">قال المدائنيّ: عمرو بن الحجّاج الزّبيديّ، فقد مات عطشاً.</w:t>
      </w:r>
    </w:p>
    <w:p>
      <w:pPr>
        <w:pStyle w:val="BookText"/>
      </w:pPr>
      <w:r>
        <w:rPr>
          <w:rFonts w:ascii="Amiri" w:hAnsi="Amiri" w:eastAsia="Amiri" w:cs="Amiri"/>
          <w:lang w:bidi="ar-SA"/>
          <w:color w:val="111111"/>
          <w:sz w:val="28"/>
          <w:szCs w:val="28"/>
          <w:rtl/>
        </w:rPr>
        <w:t xml:space="preserve">البلاذري، جمل من أنساب الأشراف، 6/ 450
</w:t>
      </w:r>
    </w:p>
    <w:p>
      <w:pPr>
        <w:sectPr>
          <w:footerReference w:type="default" r:id="rId1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فبصُر به (رشيد) عبدالرّحمان بن الحصين المراديّ بخازِر، وهو مع عبيداللَّه بن زياد؛ فقال النّاس: هذا قاتل هاني بن عروة؛ فقال ابن الحصين: قتلني اللَّه إن لم أقتله أو اقتل دونه! فحمل عليه بالرّمح، فطعنه، فقتله. </w:t>
      </w:r>
      <w:r>
        <w:rPr>
          <w:rStyle w:val="FootnoteReference"/>
        </w:rPr>
        <w:footnoteReference w:id="7140"/>
      </w:r>
    </w:p>
    <w:p>
      <w:pPr>
        <w:pStyle w:val="BookText"/>
      </w:pPr>
      <w:r>
        <w:rPr>
          <w:rFonts w:ascii="IRNazanin" w:hAnsi="IRNazanin" w:eastAsia="IRNazanin" w:cs="IRNazanin"/>
          <w:lang w:bidi="fa-IR"/>
          <w:color w:val="111111"/>
          <w:sz w:val="28"/>
          <w:szCs w:val="28"/>
          <w:rtl/>
        </w:rPr>
        <w:t xml:space="preserve">ابن حصين گفت: «خدايم بكشد اگر اورا نكشم يا در اين كار كشته نشوم.»</w:t>
      </w:r>
    </w:p>
    <w:p>
      <w:pPr>
        <w:pStyle w:val="BookText"/>
      </w:pPr>
      <w:r>
        <w:rPr>
          <w:rFonts w:ascii="IRNazanin" w:hAnsi="IRNazanin" w:eastAsia="IRNazanin" w:cs="IRNazanin"/>
          <w:lang w:bidi="fa-IR"/>
          <w:color w:val="111111"/>
          <w:sz w:val="28"/>
          <w:szCs w:val="28"/>
          <w:rtl/>
        </w:rPr>
        <w:t xml:space="preserve">آن گاه با نيزه بدو حمله برد و ضربتى زد و او را بكشت.</w:t>
      </w:r>
    </w:p>
    <w:p>
      <w:pPr>
        <w:pStyle w:val="BookText"/>
      </w:pPr>
      <w:r>
        <w:rPr>
          <w:rFonts w:ascii="IRNazanin" w:hAnsi="IRNazanin" w:eastAsia="IRNazanin" w:cs="IRNazanin"/>
          <w:lang w:bidi="fa-IR"/>
          <w:color w:val="111111"/>
          <w:sz w:val="28"/>
          <w:szCs w:val="28"/>
          <w:rtl/>
        </w:rPr>
        <w:t xml:space="preserve">پاينده، ترجمه تاريخ طبرى، 7/ 2960</w:t>
      </w:r>
    </w:p>
    <w:p>
      <w:pPr>
        <w:pStyle w:val="BookText"/>
      </w:pPr>
      <w:r>
        <w:rPr>
          <w:rFonts w:ascii="Amiri" w:hAnsi="Amiri" w:eastAsia="Amiri" w:cs="Amiri"/>
          <w:lang w:bidi="ar-SA"/>
          <w:color w:val="111111"/>
          <w:sz w:val="28"/>
          <w:szCs w:val="28"/>
          <w:rtl/>
        </w:rPr>
        <w:t xml:space="preserve">الطّبريّ، التّاريخ، 5/ 379</w:t>
      </w:r>
    </w:p>
    <w:p>
      <w:pPr>
        <w:pStyle w:val="BookText"/>
      </w:pPr>
      <w:r>
        <w:rPr>
          <w:rFonts w:ascii="Amiri" w:hAnsi="Amiri" w:eastAsia="Amiri" w:cs="Amiri"/>
          <w:lang w:bidi="ar-SA"/>
          <w:color w:val="111111"/>
          <w:sz w:val="28"/>
          <w:szCs w:val="28"/>
          <w:rtl/>
        </w:rPr>
        <w:t xml:space="preserve">قال أبو مخنف: حدّثني صِلَة بن زهير النّهديّ عن مسلم بن عبداللَّه الصُّنابحي، قال:</w:t>
      </w:r>
    </w:p>
    <w:p>
      <w:pPr>
        <w:pStyle w:val="BookText"/>
      </w:pPr>
      <w:r>
        <w:rPr>
          <w:rFonts w:ascii="Amiri" w:hAnsi="Amiri" w:eastAsia="Amiri" w:cs="Amiri"/>
          <w:lang w:bidi="ar-SA"/>
          <w:color w:val="111111"/>
          <w:sz w:val="28"/>
          <w:szCs w:val="28"/>
          <w:rtl/>
        </w:rPr>
        <w:t xml:space="preserve">لمّا ظهر المختار واستمكن، ونفى ابن مطيع، وبعث عمّاله، أقبل يجلس غدوة وعشيّة، فيقضي بين الخصمين، فقال: واللَّه إنّ لي فيما أزاول وأحاول لشغلًا عن القضاء بين النّاس، قال: فأجلس للنّاس شُرَيحاً، فقضى بين النّاس، ثمّ إنّه خافهم، فتمارض، وكانوا يقولون:</w:t>
      </w:r>
    </w:p>
    <w:p>
      <w:pPr>
        <w:pStyle w:val="BookText"/>
      </w:pPr>
      <w:r>
        <w:rPr>
          <w:rFonts w:ascii="Amiri" w:hAnsi="Amiri" w:eastAsia="Amiri" w:cs="Amiri"/>
          <w:lang w:bidi="ar-SA"/>
          <w:color w:val="111111"/>
          <w:sz w:val="28"/>
          <w:szCs w:val="28"/>
          <w:rtl/>
        </w:rPr>
        <w:t xml:space="preserve">إنّه عثمانيّ، وإنّه ممّن شهد على حُجْر بن عَدِي، وإنّه لم يُبَلّغ عن هاني بن عروة ما أرسله به، وقد كان عليّ بن أبي طالب عزله عن القضاء، فلمّا سمع بذلك ورآهم يذمّونه ويسندون إليه مثل هذا من القول، تمارض، [وجعل المختار مكانه عبداللَّه بن عتبة بن مسعود، ثمّ إنّ عبداللَّه مرض] فجعل مكانه عبداللَّه بن مالك الطّائيّ قاضياً.</w:t>
      </w:r>
    </w:p>
    <w:p>
      <w:pPr>
        <w:pStyle w:val="BookText"/>
      </w:pPr>
      <w:r>
        <w:rPr>
          <w:rFonts w:ascii="Amiri" w:hAnsi="Amiri" w:eastAsia="Amiri" w:cs="Amiri"/>
          <w:lang w:bidi="ar-SA"/>
          <w:color w:val="111111"/>
          <w:sz w:val="28"/>
          <w:szCs w:val="28"/>
          <w:rtl/>
        </w:rPr>
        <w:t xml:space="preserve">الطّبريّ، التّاريخ، 6/ 34- 35/ عنه: ابن عساكر، تاريخ دمشق، 35/ 243</w:t>
      </w:r>
    </w:p>
    <w:p>
      <w:pPr>
        <w:pStyle w:val="BookText"/>
      </w:pPr>
      <w:r>
        <w:rPr>
          <w:rFonts w:ascii="Amiri" w:hAnsi="Amiri" w:eastAsia="Amiri" w:cs="Amiri"/>
          <w:lang w:bidi="ar-SA"/>
          <w:color w:val="111111"/>
          <w:sz w:val="28"/>
          <w:szCs w:val="28"/>
          <w:rtl/>
        </w:rPr>
        <w:t xml:space="preserve">وخرج عمرو بن الحجّاج الزّبيديّ- وكان ممّن شهد قتل الحسين- فركب راحلته، ثمّ ذهب عليها، فأخذ طريق شَراف وواقصة، فلم يُرَ حتّى السّاعة، ولا يُدرى أرض خسفت به، أم سماء حصبته.</w:t>
      </w:r>
    </w:p>
    <w:p>
      <w:pPr>
        <w:pStyle w:val="BookText"/>
      </w:pPr>
      <w:r>
        <w:rPr>
          <w:rFonts w:ascii="Amiri" w:hAnsi="Amiri" w:eastAsia="Amiri" w:cs="Amiri"/>
          <w:lang w:bidi="ar-SA"/>
          <w:color w:val="111111"/>
          <w:sz w:val="28"/>
          <w:szCs w:val="28"/>
          <w:rtl/>
        </w:rPr>
        <w:t xml:space="preserve">الطّبريّ، التّاريخ، 6/ 52</w:t>
      </w:r>
    </w:p>
    <w:p>
      <w:pPr>
        <w:pStyle w:val="BookText"/>
      </w:pPr>
      <w:r>
        <w:rPr>
          <w:rFonts w:ascii="Amiri" w:hAnsi="Amiri" w:eastAsia="Amiri" w:cs="Amiri"/>
          <w:lang w:bidi="ar-SA"/>
          <w:color w:val="111111"/>
          <w:sz w:val="28"/>
          <w:szCs w:val="28"/>
          <w:rtl/>
        </w:rPr>
        <w:t xml:space="preserve">وخرج عمرو بن الحجّاج الزّبيديّ هارباً إلى البادية، لأنّه كان ممّن شهد قتال الحسين، فلا يدري أخسفت به الأرض أم حصبته السّماء.</w:t>
      </w:r>
    </w:p>
    <w:p>
      <w:pPr>
        <w:pStyle w:val="BookText"/>
      </w:pPr>
      <w:r>
        <w:rPr>
          <w:rFonts w:ascii="Amiri" w:hAnsi="Amiri" w:eastAsia="Amiri" w:cs="Amiri"/>
          <w:lang w:bidi="ar-SA"/>
          <w:color w:val="111111"/>
          <w:sz w:val="28"/>
          <w:szCs w:val="28"/>
          <w:rtl/>
        </w:rPr>
        <w:t xml:space="preserve">الخوارزمي، مقتل الحسين، 2/ 217
</w:t>
      </w:r>
    </w:p>
    <w:p>
      <w:pPr>
        <w:sectPr>
          <w:footerReference w:type="default" r:id="rId1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 المختار يجلس غدوة وعشيّة، فيقضي بين الخصمين بنفسه، فإذا أعاقه عائق أمر شريحاً أن يجلس فيقضي، فقال له النّاس: إنّه عثمانيّ الرّأي، وأ نّه شهد على حجر بن عديّ، وأ نّه لم يبلغ عن هاني بن عروة ما أرسله به إلى قومه، وأ نّه كان عليّ عليه السلام قد عزله عن القضاء، فخافهم شريح، فتمارض، فجعل المختار مكانه عبداللَّه بن عتبة بن مسعود، فمرض، فجعل مكانه عبداللَّه بن مالك الطّائيّ، وأحبّ النّاس المختار حبّاً شديداً، ودرّ له حلب البلاد، وحمل إليه الخراج من جميع عمّاله.</w:t>
      </w:r>
    </w:p>
    <w:p>
      <w:pPr>
        <w:pStyle w:val="BookText"/>
      </w:pPr>
      <w:r>
        <w:rPr>
          <w:rFonts w:ascii="Amiri" w:hAnsi="Amiri" w:eastAsia="Amiri" w:cs="Amiri"/>
          <w:lang w:bidi="ar-SA"/>
          <w:color w:val="111111"/>
          <w:sz w:val="28"/>
          <w:szCs w:val="28"/>
          <w:rtl/>
        </w:rPr>
        <w:t xml:space="preserve">الخوارزمي، مقتل الحسين، 2/ 218</w:t>
      </w:r>
    </w:p>
    <w:p>
      <w:pPr>
        <w:pStyle w:val="BookText"/>
      </w:pPr>
      <w:r>
        <w:rPr>
          <w:rFonts w:ascii="Amiri" w:hAnsi="Amiri" w:eastAsia="Amiri" w:cs="Amiri"/>
          <w:lang w:bidi="ar-SA"/>
          <w:color w:val="111111"/>
          <w:sz w:val="28"/>
          <w:szCs w:val="28"/>
          <w:rtl/>
        </w:rPr>
        <w:t xml:space="preserve">قال: فبصر به (رشيد) عبدالرّحمان بن الحصين المراديّ بعد ذلك بخازر مع ابن زياد، فقتله.</w:t>
      </w:r>
    </w:p>
    <w:p>
      <w:pPr>
        <w:pStyle w:val="BookText"/>
      </w:pPr>
      <w:r>
        <w:rPr>
          <w:rFonts w:ascii="Amiri" w:hAnsi="Amiri" w:eastAsia="Amiri" w:cs="Amiri"/>
          <w:lang w:bidi="ar-SA"/>
          <w:color w:val="111111"/>
          <w:sz w:val="28"/>
          <w:szCs w:val="28"/>
          <w:rtl/>
        </w:rPr>
        <w:t xml:space="preserve">ابن الأثير، الكامل، 3/ 274/ عنه: القمّي، نفس المهموم،/ 119</w:t>
      </w:r>
    </w:p>
    <w:p>
      <w:pPr>
        <w:pStyle w:val="BookText"/>
      </w:pPr>
      <w:r>
        <w:rPr>
          <w:rFonts w:ascii="Amiri" w:hAnsi="Amiri" w:eastAsia="Amiri" w:cs="Amiri"/>
          <w:lang w:bidi="ar-SA"/>
          <w:color w:val="111111"/>
          <w:sz w:val="28"/>
          <w:szCs w:val="28"/>
          <w:rtl/>
        </w:rPr>
        <w:t xml:space="preserve">وكان عمرو بن الحجّاج الزّبيديّ ممّن شهد قتل الحسين، فركب راحلته وأخذ طريق واقصة، فلم ير له حتّى السّاعة. وقيل: أدركه أصحاب المختار وقد سقط من شدّة العطش، فذبحوه وأخذوا رأسه.</w:t>
      </w:r>
    </w:p>
    <w:p>
      <w:pPr>
        <w:pStyle w:val="BookText"/>
      </w:pPr>
      <w:r>
        <w:rPr>
          <w:rFonts w:ascii="Amiri" w:hAnsi="Amiri" w:eastAsia="Amiri" w:cs="Amiri"/>
          <w:lang w:bidi="ar-SA"/>
          <w:color w:val="111111"/>
          <w:sz w:val="28"/>
          <w:szCs w:val="28"/>
          <w:rtl/>
        </w:rPr>
        <w:t xml:space="preserve">ابن الأثير، الكامل، 3/ 368/ عنه: القمّي، نفس المهموم،/ 594</w:t>
      </w:r>
    </w:p>
    <w:p>
      <w:pPr>
        <w:pStyle w:val="BookText"/>
      </w:pPr>
      <w:r>
        <w:rPr>
          <w:rFonts w:ascii="Amiri" w:hAnsi="Amiri" w:eastAsia="Amiri" w:cs="Amiri"/>
          <w:lang w:bidi="ar-SA"/>
          <w:color w:val="111111"/>
          <w:sz w:val="28"/>
          <w:szCs w:val="28"/>
          <w:rtl/>
        </w:rPr>
        <w:t xml:space="preserve">فلمّا فرغ المختار ممّا يريد، صار يجلس للنّاس ويقضي بينهم، ثمّ قال: إنّ لي فيما أحاول لشغلًا عن القضاء، ثمّ أقام شريحاً يقضي بين النّاس، ثمّ خافهم شريح، فتمارض، وكانوا يقولون: أ نّه عثماني، وأ نّه شهد على حجر بن عديّ، وأ نّه لم يبلغ عن هاني بن عروة ما أرسله به، وإنّ عليّاً عزله عن القضاء. فلمّا بلغ شريحاً ذلك منهم تمارض، فجعل المختار مكانه عبداللَّه بن عتبة بن مسعود، ثمّ إنّ عبداللَّه مرض، فجعل مكانه عبداللَّه بن مالك الطّائيّ.</w:t>
      </w:r>
    </w:p>
    <w:p>
      <w:pPr>
        <w:pStyle w:val="BookText"/>
      </w:pPr>
      <w:r>
        <w:rPr>
          <w:rFonts w:ascii="Amiri" w:hAnsi="Amiri" w:eastAsia="Amiri" w:cs="Amiri"/>
          <w:lang w:bidi="ar-SA"/>
          <w:color w:val="111111"/>
          <w:sz w:val="28"/>
          <w:szCs w:val="28"/>
          <w:rtl/>
        </w:rPr>
        <w:t xml:space="preserve">ابن الأثير، الكامل، 3/ 364/ عنه: القمّي، نفس المهموم،/ 586- 587</w:t>
      </w:r>
    </w:p>
    <w:p>
      <w:pPr>
        <w:pStyle w:val="BookText"/>
      </w:pPr>
      <w:r>
        <w:rPr>
          <w:rFonts w:ascii="Amiri" w:hAnsi="Amiri" w:eastAsia="Amiri" w:cs="Amiri"/>
          <w:lang w:bidi="ar-SA"/>
          <w:color w:val="111111"/>
          <w:sz w:val="28"/>
          <w:szCs w:val="28"/>
          <w:rtl/>
        </w:rPr>
        <w:t xml:space="preserve">أخازِرُ بعد الألف زاءٌ مكسورة، كذا رواه الأزهري وغيره، ثمّ راءٌ، وقد حكى عن الأزهري أ نّه رواه بفتح الزّاء ولم أجدْه أنا كذلك بخطِّه كأنّه مأخوذ من خَزْر العين وهو انقلابُ الحَدَقَة نحو اللّحاظ وهو نهر بين أربل والموصل ثمّ بين الزّاب الأعلى والموصل وعليه كورة يُقال لها نخلا، وأهل نخلا يُسمّون الخازر برّيشوا مبدأه من قرية يُقال لها أربُون من ناحية نخلا، ويخرج من بين جبل أخِلِبْتا والعِمرانيّة وينحدر إلى كورة المرج
</w:t>
      </w:r>
    </w:p>
    <w:p>
      <w:pPr>
        <w:sectPr>
          <w:footerReference w:type="default" r:id="rId1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أعمال قلعة شوش والعَقْر إلى أن يصبّ في دجلة، وهو موضع كانت عنده وقعة بين عبيداللَّه بن زياد وابراهيم بن مالك الأشتر النّخعيّ في أيّام المختار، ويومئذ قُتل ابن زياد الفاسق وذلك في سنة 66 للهجرة.</w:t>
      </w:r>
    </w:p>
    <w:p>
      <w:pPr>
        <w:pStyle w:val="BookText"/>
      </w:pPr>
      <w:r>
        <w:rPr>
          <w:rFonts w:ascii="Amiri" w:hAnsi="Amiri" w:eastAsia="Amiri" w:cs="Amiri"/>
          <w:lang w:bidi="ar-SA"/>
          <w:color w:val="111111"/>
          <w:sz w:val="28"/>
          <w:szCs w:val="28"/>
          <w:rtl/>
        </w:rPr>
        <w:t xml:space="preserve">ياقوت الحموي، معجم البلدان، 2/ 388</w:t>
      </w:r>
    </w:p>
    <w:p>
      <w:pPr>
        <w:pStyle w:val="BookText"/>
      </w:pPr>
      <w:r>
        <w:rPr>
          <w:rFonts w:ascii="Amiri" w:hAnsi="Amiri" w:eastAsia="Amiri" w:cs="Amiri"/>
          <w:lang w:bidi="ar-SA"/>
          <w:color w:val="111111"/>
          <w:sz w:val="28"/>
          <w:szCs w:val="28"/>
          <w:rtl/>
        </w:rPr>
        <w:t xml:space="preserve">ولمّا قامت الشّيعة بطلب ثار الحسين عليه السلام مع المختار بن أبي عبيد، وأوعبت في قتل من حضر الوقعة، وكان في جملتهم عمرو بن الحجّاج الزّبيديّ، فهرب خوفاً على نفسه، فلمّا توسّط البادية ابتلعته الأرض هو وراحلته.</w:t>
      </w:r>
    </w:p>
    <w:p>
      <w:pPr>
        <w:pStyle w:val="BookText"/>
      </w:pPr>
      <w:r>
        <w:rPr>
          <w:rFonts w:ascii="Amiri" w:hAnsi="Amiri" w:eastAsia="Amiri" w:cs="Amiri"/>
          <w:lang w:bidi="ar-SA"/>
          <w:color w:val="111111"/>
          <w:sz w:val="28"/>
          <w:szCs w:val="28"/>
          <w:rtl/>
        </w:rPr>
        <w:t xml:space="preserve">المحلّي، الحدائق الورديّة، 2/ 128</w:t>
      </w:r>
    </w:p>
    <w:p>
      <w:pPr>
        <w:pStyle w:val="BookText"/>
      </w:pPr>
      <w:r>
        <w:rPr>
          <w:rFonts w:ascii="Amiri" w:hAnsi="Amiri" w:eastAsia="Amiri" w:cs="Amiri"/>
          <w:lang w:bidi="ar-SA"/>
          <w:color w:val="111111"/>
          <w:sz w:val="28"/>
          <w:szCs w:val="28"/>
          <w:rtl/>
        </w:rPr>
        <w:t xml:space="preserve">ونادى منادي المختار: مَن أغلق بابه فهو آمِن إلّامن شرك في دماء آل محمّد (صلي الله عليه و آله) ، وكان عمرو بن الحجّاج الزّبيديّ ممّن شهد قتل الحسين، فركب راحلته وأخذ طريق الواقصة، فعدم، فقيل: أدركه أصحاب المختار، وقد سقط من شدّة العطش، فذبحوه. </w:t>
      </w:r>
      <w:r>
        <w:rPr>
          <w:rStyle w:val="FootnoteReference"/>
        </w:rPr>
        <w:footnoteReference w:id="7141"/>
      </w:r>
    </w:p>
    <w:p>
      <w:pPr>
        <w:pStyle w:val="BookText"/>
      </w:pPr>
      <w:r>
        <w:rPr>
          <w:rFonts w:ascii="IRNazanin" w:hAnsi="IRNazanin" w:eastAsia="IRNazanin" w:cs="IRNazanin"/>
          <w:lang w:bidi="fa-IR"/>
          <w:color w:val="111111"/>
          <w:sz w:val="28"/>
          <w:szCs w:val="28"/>
          <w:rtl/>
        </w:rPr>
        <w:t xml:space="preserve">در اين حين جمعى از شيعه به او رسيده و گردنش را از بار سر سبك ساختند. ميرخواند، روضة الصفا، 3/ 239</w:t>
      </w:r>
    </w:p>
    <w:p>
      <w:pPr>
        <w:pStyle w:val="BookText"/>
      </w:pPr>
      <w:r>
        <w:rPr>
          <w:rFonts w:ascii="IRNazanin" w:hAnsi="IRNazanin" w:eastAsia="IRNazanin" w:cs="IRNazanin"/>
          <w:lang w:bidi="fa-IR"/>
          <w:color w:val="111111"/>
          <w:sz w:val="28"/>
          <w:szCs w:val="28"/>
          <w:rtl/>
        </w:rPr>
        <w:t xml:space="preserve">ابن اثير و ديگران نوشته اند: بعد از آن كه منادى مختار آن ندا در كوفه بركشيد و بيرون از شركا خون آل پيغمبر صلى الله عليه و آله را امان بخشيد، عمرو بن الحجاج الزبيدى (لعنة اللَّه عليه) كه از جمله آنان بود كه در قتل امام حسين عليه السلام حضور يافت، و بعد از شهادت آن حضرت بر اسب خويش برآمد و از طريق واقصه جانب راه سپرد. ديگر از نام و نشان آن بد فرجام اثرى مشهود و خبرى معلوم نبود تا در اين ساعت كه اجلش به مقتلش دوانيد.</w:t>
      </w:r>
    </w:p>
    <w:p>
      <w:pPr>
        <w:pStyle w:val="BookText"/>
      </w:pPr>
      <w:r>
        <w:rPr>
          <w:rFonts w:ascii="IRNazanin" w:hAnsi="IRNazanin" w:eastAsia="IRNazanin" w:cs="IRNazanin"/>
          <w:lang w:bidi="fa-IR"/>
          <w:color w:val="111111"/>
          <w:sz w:val="28"/>
          <w:szCs w:val="28"/>
          <w:rtl/>
        </w:rPr>
        <w:t xml:space="preserve">به روايتى چون بدانست كه مختار در طلب او كوشش دارد، از بيم جان سر به بيابان نهاد و تشنگى بر وى چيره افتاد. چندان كه نيروى راندن راحله از وى برفت و فرو افتاد. در اين حال جمعى از اصحاب مختار را كه سعادت يار گرديده بود، او را دريافتند وبا آن حال پريشان وجگر تفته به شهر كوفه اش درآوردند. اين ملعون به روايتى اول كسى بود كه تيغ بر بدن مبارك امام حسين عليه السلام رانده بود.</w:t>
      </w:r>
    </w:p>
    <w:p>
      <w:pPr>
        <w:pStyle w:val="BookText"/>
      </w:pPr>
      <w:r>
        <w:rPr>
          <w:rFonts w:ascii="IRNazanin" w:hAnsi="IRNazanin" w:eastAsia="IRNazanin" w:cs="IRNazanin"/>
          <w:lang w:bidi="fa-IR"/>
          <w:color w:val="111111"/>
          <w:sz w:val="28"/>
          <w:szCs w:val="28"/>
          <w:rtl/>
        </w:rPr>
        <w:t xml:space="preserve">چون مردمان كوفه را ديدار بر چهره اش افتاد، بر وى انجمن شدند و در هر كوى و برزن مرد و زن خيو بر چهره نامحمودش بيفكندند و خاك و خاشاك بر روى و مويش بريختند و به آن حال پرملالش به خدمت مختار آوردند. مختار بفرمود تا به سخت تر حالتى سرش را از بدن جدا كردند و در خاك و خونش بياغشتند. به قولى اصحاب مختار چون در آن حال عطش افتاده اش ديدند، همچنان عطشان سر بريدند و به نيرانش گسيل ساختند.</w:t>
      </w:r>
    </w:p>
    <w:p>
      <w:pPr>
        <w:pStyle w:val="BookText"/>
      </w:pPr>
      <w:r>
        <w:rPr>
          <w:rFonts w:ascii="IRNazanin" w:hAnsi="IRNazanin" w:eastAsia="IRNazanin" w:cs="IRNazanin"/>
          <w:lang w:bidi="fa-IR"/>
          <w:color w:val="111111"/>
          <w:sz w:val="28"/>
          <w:szCs w:val="28"/>
          <w:rtl/>
        </w:rPr>
        <w:t xml:space="preserve">در كتاب «روضة الصفا» و ديگر كتب اخبار مأثور است كه چون امارت مختار استقامت يافت، به آن طور كه مأمول بود، در قتل قتله (عليهم اللعنه) مساعى جميله معمول نمى داشت. پس محمد بن حنفيه و طايفه اى از مردم شيعى، زبان به طعن و دق وى دراز كرده و گفتند: «اين مرد كه با خاندان نبوت دعوى محبت مى نمايد، در سخن خويش به صداقت نيست؛ چه اكثر قتله آل رسول صلى الله عليه و آله با فراغت بال و امنيت خاطر و آرامش قلب و آسايش خيال، در شهر كوفه غدو به آصال و ماه به سال مى سپارند و مختار جز تخم تسامح در مزرع تغافل نمى افشاند.»</w:t>
      </w:r>
    </w:p>
    <w:p>
      <w:pPr>
        <w:pStyle w:val="BookText"/>
      </w:pPr>
      <w:r>
        <w:rPr>
          <w:rFonts w:ascii="IRNazanin" w:hAnsi="IRNazanin" w:eastAsia="IRNazanin" w:cs="IRNazanin"/>
          <w:lang w:bidi="fa-IR"/>
          <w:color w:val="111111"/>
          <w:sz w:val="28"/>
          <w:szCs w:val="28"/>
          <w:rtl/>
        </w:rPr>
        <w:t xml:space="preserve">چون اين خبر به مختار پيوست، به خويش آمد و بر تقصير خود اعتراف ورزيد و گفت: «محمد بن حنفيه و جماعت شيعه آن چه گفته اند، به راستى و درستى توأمان است.»</w:t>
      </w:r>
    </w:p>
    <w:p>
      <w:pPr>
        <w:pStyle w:val="BookText"/>
      </w:pPr>
      <w:r>
        <w:rPr>
          <w:rFonts w:ascii="IRNazanin" w:hAnsi="IRNazanin" w:eastAsia="IRNazanin" w:cs="IRNazanin"/>
          <w:lang w:bidi="fa-IR"/>
          <w:color w:val="111111"/>
          <w:sz w:val="28"/>
          <w:szCs w:val="28"/>
          <w:rtl/>
        </w:rPr>
        <w:t xml:space="preserve">آن گاه با عبداللَّه بن كامل فرمان كرد تا اسامى قاتلان و حاضران دشت كربلا را مفصلًا نگاشته و به عرض او برساند و نيز نام عمرو بن الحجاج را در جريده كشته شدگان ثبت نمايند. پس عبداللَّه اسامى آن جماعت را به تمامت برنگاشته و به مختار بداد و مختار در آن نگران گرديده و يكباره بر گرفتارى و قتل آن جماعت عزيمت بر نهاد.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376- 377</w:t>
      </w:r>
    </w:p>
    <w:p>
      <w:pPr>
        <w:pStyle w:val="BookText"/>
      </w:pPr>
      <w:r>
        <w:rPr>
          <w:rFonts w:ascii="Amiri" w:hAnsi="Amiri" w:eastAsia="Amiri" w:cs="Amiri"/>
          <w:lang w:bidi="ar-SA"/>
          <w:color w:val="111111"/>
          <w:sz w:val="28"/>
          <w:szCs w:val="28"/>
          <w:rtl/>
        </w:rPr>
        <w:t xml:space="preserve">النّويري، نهاية الإرب، 21/ 26- 27
</w:t>
      </w:r>
    </w:p>
    <w:p>
      <w:pPr>
        <w:sectPr>
          <w:footerReference w:type="default" r:id="rId1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الطّبريّ: لمّا كان يوم خازر، نظر عبدالرّحمان بن حصين المراديّ لرشيد، فقال: قتلني اللَّه إن لم أصله فأقتله أو اقتل دونه؛ فحمل عليه بالرّمح، فطعنه وقتله، ورجع إلى موقعه.</w:t>
      </w:r>
    </w:p>
    <w:p>
      <w:pPr>
        <w:pStyle w:val="BookText"/>
      </w:pPr>
      <w:r>
        <w:rPr>
          <w:rFonts w:ascii="Amiri" w:hAnsi="Amiri" w:eastAsia="Amiri" w:cs="Amiri"/>
          <w:lang w:bidi="ar-SA"/>
          <w:color w:val="111111"/>
          <w:sz w:val="28"/>
          <w:szCs w:val="28"/>
          <w:rtl/>
        </w:rPr>
        <w:t xml:space="preserve">(خازر) بالخاء، والزّاء المعجمتين، ثمّ الرّاء: نهر بين موصل وأربل، كانت به الوقعة الّتي قتل بها إبراهيم بن مالك الأشتر عبيداللَّه بن زياد، في أيّام المختار، سنة ستّ وستّين. </w:t>
      </w:r>
      <w:r>
        <w:rPr>
          <w:rStyle w:val="FootnoteReference"/>
        </w:rPr>
        <w:footnoteReference w:id="7142"/>
      </w:r>
    </w:p>
    <w:p>
      <w:pPr>
        <w:pStyle w:val="BookText"/>
      </w:pPr>
      <w:r>
        <w:rPr>
          <w:rFonts w:ascii="Amiri" w:hAnsi="Amiri" w:eastAsia="Amiri" w:cs="Amiri"/>
          <w:lang w:bidi="ar-SA"/>
          <w:color w:val="111111"/>
          <w:sz w:val="28"/>
          <w:szCs w:val="28"/>
          <w:rtl/>
        </w:rPr>
        <w:t xml:space="preserve">كمره اى، ترجمه نفس المهموم،/ 50</w:t>
      </w:r>
    </w:p>
    <w:p>
      <w:pPr>
        <w:pStyle w:val="BookText"/>
      </w:pPr>
      <w:r>
        <w:rPr>
          <w:rFonts w:ascii="IRNazanin" w:hAnsi="IRNazanin" w:eastAsia="IRNazanin" w:cs="IRNazanin"/>
          <w:lang w:bidi="fa-IR"/>
          <w:color w:val="111111"/>
          <w:sz w:val="28"/>
          <w:szCs w:val="28"/>
          <w:rtl/>
        </w:rPr>
        <w:t xml:space="preserve">عمرو بن حجاج زبيدى كه در قتل حسين عليه السلام شركت داشت، بر شتر خود سوار شد و از راه واقصه فرار كرد و تا كنون كسى از او خبر ندارد و گفته اند: ياران مختار او را دريافتند كه از تشنگى از پا درآمده بود و او را كشتند و سرش را برگرفتند.</w:t>
      </w:r>
    </w:p>
    <w:p>
      <w:pPr>
        <w:pStyle w:val="BookText"/>
      </w:pPr>
      <w:r>
        <w:rPr>
          <w:rFonts w:ascii="Amiri" w:hAnsi="Amiri" w:eastAsia="Amiri" w:cs="Amiri"/>
          <w:lang w:bidi="ar-SA"/>
          <w:color w:val="111111"/>
          <w:sz w:val="28"/>
          <w:szCs w:val="28"/>
          <w:rtl/>
        </w:rPr>
        <w:t xml:space="preserve">كمره اى، ترجمه نفس المهموم،/ 310</w:t>
      </w:r>
    </w:p>
    <w:p>
      <w:pPr>
        <w:pStyle w:val="BookText"/>
      </w:pPr>
      <w:r>
        <w:rPr>
          <w:rFonts w:ascii="IRNazanin" w:hAnsi="IRNazanin" w:eastAsia="IRNazanin" w:cs="IRNazanin"/>
          <w:lang w:bidi="fa-IR"/>
          <w:color w:val="111111"/>
          <w:sz w:val="28"/>
          <w:szCs w:val="28"/>
          <w:rtl/>
        </w:rPr>
        <w:t xml:space="preserve">مختار جلسه اى داشت كه ميان مردم قضاوت مى كرد و با مردم گفت: «من كارهايى دارم كه به كار قضاوت نمى رسم.»</w:t>
      </w:r>
    </w:p>
    <w:p>
      <w:pPr>
        <w:pStyle w:val="BookText"/>
      </w:pPr>
      <w:r>
        <w:rPr>
          <w:rFonts w:ascii="IRNazanin" w:hAnsi="IRNazanin" w:eastAsia="IRNazanin" w:cs="IRNazanin"/>
          <w:lang w:bidi="fa-IR"/>
          <w:color w:val="111111"/>
          <w:sz w:val="28"/>
          <w:szCs w:val="28"/>
          <w:rtl/>
        </w:rPr>
        <w:t xml:space="preserve">و شريح را براى قضاوت معين كرد. شريح از مردم مى ترسيد و خود را به بيمارى زد. مردم مى گفتند: «او عثمان دوست است و بر عليه حجربن عدى گواهى داده وپيغام هانى بن عروه را از زندان به مردم نرسانيده و على هم او را از قضاوت معزول كرده.»</w:t>
      </w:r>
    </w:p>
    <w:p>
      <w:pPr>
        <w:pStyle w:val="BookText"/>
      </w:pPr>
      <w:r>
        <w:rPr>
          <w:rFonts w:ascii="IRNazanin" w:hAnsi="IRNazanin" w:eastAsia="IRNazanin" w:cs="IRNazanin"/>
          <w:lang w:bidi="fa-IR"/>
          <w:color w:val="111111"/>
          <w:sz w:val="28"/>
          <w:szCs w:val="28"/>
          <w:rtl/>
        </w:rPr>
        <w:t xml:space="preserve">چون انتقادات مردم به گوش او رسيد، خود را به بيمارى زد و استعفا كرد و مختار، عبداللَّه بن عتبة بن مسعود را به جاى او گماشت. او هم بيمار شد و عبداللَّه بن مالك طايى را به جاى او گماشت.</w:t>
      </w:r>
    </w:p>
    <w:p>
      <w:pPr>
        <w:pStyle w:val="BookText"/>
      </w:pPr>
      <w:r>
        <w:rPr>
          <w:rFonts w:ascii="Amiri" w:hAnsi="Amiri" w:eastAsia="Amiri" w:cs="Amiri"/>
          <w:lang w:bidi="ar-SA"/>
          <w:color w:val="111111"/>
          <w:sz w:val="28"/>
          <w:szCs w:val="28"/>
          <w:rtl/>
        </w:rPr>
        <w:t xml:space="preserve">كمره اى، ترجمه نفس المهموم،/ 306</w:t>
      </w:r>
    </w:p>
    <w:p>
      <w:pPr>
        <w:pStyle w:val="BookText"/>
      </w:pPr>
      <w:r>
        <w:rPr>
          <w:rFonts w:ascii="Amiri" w:hAnsi="Amiri" w:eastAsia="Amiri" w:cs="Amiri"/>
          <w:lang w:bidi="ar-SA"/>
          <w:color w:val="111111"/>
          <w:sz w:val="28"/>
          <w:szCs w:val="28"/>
          <w:rtl/>
        </w:rPr>
        <w:t xml:space="preserve">السّماوي، إبصار العين،/ 84/ مثله الحائري، ذخيرة الدّارين، 1/ 282- 283
</w:t>
      </w:r>
    </w:p>
    <w:p>
      <w:pPr>
        <w:sectPr>
          <w:footerReference w:type="default" r:id="rId1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عمرو بن الحجّاج الزّبيديّ ممّن شهد قتل الحسين عليه السلام، فركب راحلته وأخذ طريق واقصة، فلم يعلم له خبر حتّى السّاعة.</w:t>
      </w:r>
    </w:p>
    <w:p>
      <w:pPr>
        <w:pStyle w:val="BookText"/>
      </w:pPr>
      <w:r>
        <w:rPr>
          <w:rFonts w:ascii="Amiri" w:hAnsi="Amiri" w:eastAsia="Amiri" w:cs="Amiri"/>
          <w:lang w:bidi="ar-SA"/>
          <w:color w:val="111111"/>
          <w:sz w:val="28"/>
          <w:szCs w:val="28"/>
          <w:rtl/>
        </w:rPr>
        <w:t xml:space="preserve">(وقيل) أدركه أصحاب المختار وقد سقط من شدّة العطش، فذبحوه وأخذوا رأسه.</w:t>
      </w:r>
    </w:p>
    <w:p>
      <w:pPr>
        <w:pStyle w:val="BookText"/>
      </w:pPr>
      <w:r>
        <w:rPr>
          <w:rFonts w:ascii="Amiri" w:hAnsi="Amiri" w:eastAsia="Amiri" w:cs="Amiri"/>
          <w:lang w:bidi="ar-SA"/>
          <w:color w:val="111111"/>
          <w:sz w:val="28"/>
          <w:szCs w:val="28"/>
          <w:rtl/>
        </w:rPr>
        <w:t xml:space="preserve">(وقيل) إنّه هرب يريد البصرة، وكان من رؤساء قتلة الحسين عليه السلام، فخاف الشّماتة، فعدل إلى شراف، فقال له أهل الماء: ارحل عنّا، فإنّا لا نأمن المختار، فارتحل عنهم، فتلاوموا وقالوا: قد أسأنا، فركب جماعة منهم ليردّوه، فلمّا رآهم ظنّ أ نّهم من أصحاب المختار، فسلك الرّمل بمكان يدعى البييضة، وذلك في أشدّ ما يكون من حرارة القيظ فيما بين بلاد كلب وبلاد طي ء، فغال فيها، فأهلكه ومن معه العطش، وعمرو بن الحجّاج هذا هو الّذي كان على المشرعة يمنع الحسين عليه السلام من الماء، فأهلكه اللَّه تعالى عطشاً في الدّنيا ولَعذاب الآخرة أشدّ وأبقى.</w:t>
      </w:r>
    </w:p>
    <w:p>
      <w:pPr>
        <w:pStyle w:val="BookText"/>
      </w:pPr>
      <w:r>
        <w:rPr>
          <w:rFonts w:ascii="Amiri" w:hAnsi="Amiri" w:eastAsia="Amiri" w:cs="Amiri"/>
          <w:lang w:bidi="ar-SA"/>
          <w:color w:val="111111"/>
          <w:sz w:val="28"/>
          <w:szCs w:val="28"/>
          <w:rtl/>
        </w:rPr>
        <w:t xml:space="preserve">الأمين، أصدق الأخبار، (ط 1)،/ 64- 65، (ط 2)،/ 76</w:t>
      </w:r>
    </w:p>
    <w:p>
      <w:pPr>
        <w:pStyle w:val="BookText"/>
      </w:pPr>
      <w:r>
        <w:rPr>
          <w:rFonts w:ascii="Amiri" w:hAnsi="Amiri" w:eastAsia="Amiri" w:cs="Amiri"/>
          <w:lang w:bidi="ar-SA"/>
          <w:color w:val="111111"/>
          <w:sz w:val="28"/>
          <w:szCs w:val="28"/>
          <w:rtl/>
        </w:rPr>
        <w:t xml:space="preserve">وهذا العبد (رشيد) قتله عبدالرّحمان بن الحصين المراديّ، رآه مع عبيداللَّه «بالخازر».</w:t>
      </w:r>
    </w:p>
    <w:p>
      <w:pPr>
        <w:pStyle w:val="BookText"/>
      </w:pPr>
      <w:r>
        <w:rPr>
          <w:rFonts w:ascii="Amiri" w:hAnsi="Amiri" w:eastAsia="Amiri" w:cs="Amiri"/>
          <w:lang w:bidi="ar-SA"/>
          <w:color w:val="111111"/>
          <w:sz w:val="28"/>
          <w:szCs w:val="28"/>
          <w:rtl/>
        </w:rPr>
        <w:t xml:space="preserve">المقرّم، مقتل الحسين،/ 190</w:t>
      </w:r>
    </w:p>
    <w:p>
      <w:pPr>
        <w:pStyle w:val="BookText"/>
      </w:pPr>
      <w:r>
        <w:rPr>
          <w:rFonts w:ascii="Amiri" w:hAnsi="Amiri" w:eastAsia="Amiri" w:cs="Amiri"/>
          <w:lang w:bidi="ar-SA"/>
          <w:color w:val="111111"/>
          <w:sz w:val="28"/>
          <w:szCs w:val="28"/>
          <w:rtl/>
        </w:rPr>
        <w:t xml:space="preserve">أخبرني أحمد بن عيسى العجلي بالكوفة، قال: حدّثنا سليمان بن الرّبيع البرجمي، قال: حدّثنا نَصْرُ بنُ مُزاحم، عن عمرو بن سعد، عن أبي مخنف، عن عبدالرّحمن بن عبيد بن أبي الكَنُود، وأخبرني الحسن بن عليّ، قال: حدّثنا الحارث بن محمّد، قال:</w:t>
      </w:r>
    </w:p>
    <w:p>
      <w:pPr>
        <w:pStyle w:val="BookText"/>
      </w:pPr>
      <w:r>
        <w:rPr>
          <w:rFonts w:ascii="Amiri" w:hAnsi="Amiri" w:eastAsia="Amiri" w:cs="Amiri"/>
          <w:lang w:bidi="ar-SA"/>
          <w:color w:val="111111"/>
          <w:sz w:val="28"/>
          <w:szCs w:val="28"/>
          <w:rtl/>
        </w:rPr>
        <w:t xml:space="preserve">حدّثنا ابن سعد عن الواقدي، وذكر بعض ذلك ابنُ الأعرابي في روايته عن المفضّل، وقد دخل حديث بعضهم في حديث الآخرين، أنّ المختار بن أبي عبيد خطب الناسَ يوماً
</w:t>
      </w:r>
    </w:p>
    <w:p>
      <w:pPr>
        <w:sectPr>
          <w:footerReference w:type="default" r:id="rId1499"/>
          <w:footnotePr>
            <w:numStart w:val="1"/>
            <w:numRestart w:val="eachPage"/>
          </w:footnotePr>
          <w:pgSz w:orient="portrait" w:w="11905.511811023622" w:h="16837.79527559055"/>
          <w:pgMar w:top="1440" w:right="1440" w:bottom="1440" w:left="1440" w:header="720" w:footer="720" w:gutter="0"/>
          <w:cols w:num="1" w:space="720"/>
        </w:sectPr>
      </w:pPr>
    </w:p>
    <w:bookmarkStart w:id="362" w:name="pg19430_208462"/>
    <w:bookmarkEnd w:id="362"/>
    <w:p>
      <w:pPr>
        <w:pStyle w:val="BookText"/>
      </w:pPr>
      <w:r>
        <w:rPr>
          <w:rFonts w:ascii="Amiri" w:hAnsi="Amiri" w:eastAsia="Amiri" w:cs="Amiri"/>
          <w:lang w:bidi="ar-SA"/>
          <w:color w:val="111111"/>
          <w:sz w:val="28"/>
          <w:szCs w:val="28"/>
          <w:rtl/>
        </w:rPr>
        <w:t xml:space="preserve">على المنبر فقال: «لتَنزلنّ نار/ من السّماء، تسوقها ريح حالكة/ دَهْماء، حتّى تحرق دار أسماء وآلَ أسماء»، وكان لأسماء بن خارجة بالكوفة ذكرٌ قبيح عند الشّيعة، يعدّونه في قتلة الحسين عليه السلام، لما كان من معاونته عبيداللَّه بن زياد على هاني بن عروة المُراديّ حتّى قُتل، وحركتهِ في نُصْرته على مسلم بن عقيل بن أبي طالب، وقد ذكر ذلك شاعرُهم فقال:</w:t>
      </w:r>
    </w:p>
    <w:p>
      <w:pPr>
        <w:pStyle w:val="BookText"/>
      </w:pPr>
      <w:r>
        <w:rPr>
          <w:rFonts w:ascii="Amiri" w:hAnsi="Amiri" w:eastAsia="Amiri" w:cs="Amiri"/>
          <w:lang w:bidi="ar-SA"/>
          <w:color w:val="111111"/>
          <w:sz w:val="28"/>
          <w:szCs w:val="28"/>
          <w:rtl/>
        </w:rPr>
        <w:t xml:space="preserve">أيركبُ أسماءُ الهماليجَ آمناً *** وقد طلبتْه مَذْحِجٌ بقَتيلِ!</w:t>
      </w:r>
    </w:p>
    <w:p>
      <w:pPr>
        <w:pStyle w:val="BookText"/>
      </w:pPr>
      <w:r>
        <w:rPr>
          <w:rFonts w:ascii="Amiri" w:hAnsi="Amiri" w:eastAsia="Amiri" w:cs="Amiri"/>
          <w:lang w:bidi="ar-SA"/>
          <w:color w:val="111111"/>
          <w:sz w:val="28"/>
          <w:szCs w:val="28"/>
          <w:rtl/>
        </w:rPr>
        <w:t xml:space="preserve">يعني بالقتيل هاني بن عروة المُرادي، وكان المختار يحتال ويُدبِّر في قتله من غير أن يُغضِب قيساً فتنصره، فبلغ أسماء قول المختار فيه، فقال: أوقَد سَجَع بي أبو إسحاق! لا قرارَ على زَأْرٍ من الأسد، وهرب إلى الشّام، فأمر المختار بطلبه ففاتَه، فأمرَ بهدم داره، فلمّا تقدّم عليها مضريّ [بتّةً] لموضع أسماء وجلالة قدره في قيس، فتولّت ربيعةُ واليمنُ هدمَها.</w:t>
      </w:r>
    </w:p>
    <w:p>
      <w:pPr>
        <w:pStyle w:val="BookText"/>
      </w:pPr>
      <w:r>
        <w:rPr>
          <w:rFonts w:ascii="Amiri" w:hAnsi="Amiri" w:eastAsia="Amiri" w:cs="Amiri"/>
          <w:lang w:bidi="ar-SA"/>
          <w:color w:val="111111"/>
          <w:sz w:val="28"/>
          <w:szCs w:val="28"/>
          <w:rtl/>
        </w:rPr>
        <w:t xml:space="preserve">أبو الفرج، الأغاني (ط دار إحياء التّراث العربيّ)، 14/ 406</w:t>
      </w:r>
    </w:p>
    <w:p>
      <w:pPr>
        <w:pStyle w:val="Heading3"/>
      </w:pPr>
      <w:bookmarkStart w:id="1080" w:name="_Toc713"/>
      <w:r>
        <w:t>رثاؤه</w:t>
      </w:r>
      <w:bookmarkEnd w:id="1080"/>
    </w:p>
    <w:p>
      <w:pPr>
        <w:pStyle w:val="BookText"/>
      </w:pPr>
      <w:r>
        <w:rPr>
          <w:rFonts w:ascii="Amiri" w:hAnsi="Amiri" w:eastAsia="Amiri" w:cs="Amiri"/>
          <w:lang w:bidi="ar-SA"/>
          <w:color w:val="111111"/>
          <w:sz w:val="28"/>
          <w:szCs w:val="28"/>
          <w:rtl/>
        </w:rPr>
        <w:t xml:space="preserve">وقال عبداللَّه بن الزّبير، ويقال: الفرزدق بن غالب:</w:t>
      </w:r>
    </w:p>
    <w:p>
      <w:pPr>
        <w:pStyle w:val="BookText"/>
      </w:pPr>
      <w:r>
        <w:rPr>
          <w:rFonts w:ascii="Amiri" w:hAnsi="Amiri" w:eastAsia="Amiri" w:cs="Amiri"/>
          <w:lang w:bidi="ar-SA"/>
          <w:color w:val="111111"/>
          <w:sz w:val="28"/>
          <w:szCs w:val="28"/>
          <w:rtl/>
        </w:rPr>
        <w:t xml:space="preserve">فإنْ </w:t>
      </w:r>
      <w:r>
        <w:rPr>
          <w:rStyle w:val="FootnoteReference"/>
        </w:rPr>
        <w:footnoteReference w:id="7143"/>
      </w:r>
      <w:r>
        <w:rPr>
          <w:rFonts w:ascii="Amiri" w:hAnsi="Amiri" w:eastAsia="Amiri" w:cs="Amiri"/>
          <w:lang w:bidi="ar-SA"/>
          <w:color w:val="111111"/>
          <w:sz w:val="28"/>
          <w:szCs w:val="28"/>
          <w:rtl/>
        </w:rPr>
        <w:t xml:space="preserve">كنتِ لاتدرين ما الموت فانظري *** إلى هانيٍ في السّوق وابن عقيل</w:t>
      </w:r>
    </w:p>
    <w:p>
      <w:pPr>
        <w:pStyle w:val="BookText"/>
      </w:pPr>
      <w:r>
        <w:rPr>
          <w:rFonts w:ascii="Amiri" w:hAnsi="Amiri" w:eastAsia="Amiri" w:cs="Amiri"/>
          <w:lang w:bidi="ar-SA"/>
          <w:color w:val="111111"/>
          <w:sz w:val="28"/>
          <w:szCs w:val="28"/>
          <w:rtl/>
        </w:rPr>
        <w:t xml:space="preserve">إلى بطلٍ قد هشّم السّيف وجهه </w:t>
      </w:r>
      <w:r>
        <w:rPr>
          <w:rStyle w:val="FootnoteReference"/>
        </w:rPr>
        <w:footnoteReference w:id="7144"/>
      </w:r>
      <w:r>
        <w:rPr>
          <w:rFonts w:ascii="Times New Roman" w:hAnsi="Times New Roman" w:eastAsia="Times New Roman" w:cs="Times New Roman"/>
          <w:lang w:val="en-US" w:bidi="en-US"/>
          <w:color w:val="111111"/>
          <w:sz w:val="28"/>
          <w:szCs w:val="28"/>
          <w:rtl/>
        </w:rPr>
        <w:t xml:space="preserve">*** </w:t>
      </w:r>
      <w:r>
        <w:rPr>
          <w:rStyle w:val="FootnoteReference"/>
        </w:rPr>
        <w:footnoteReference w:id="7145"/>
      </w:r>
      <w:r>
        <w:rPr>
          <w:rFonts w:ascii="Amiri" w:hAnsi="Amiri" w:eastAsia="Amiri" w:cs="Amiri"/>
          <w:lang w:bidi="ar-SA"/>
          <w:color w:val="111111"/>
          <w:sz w:val="28"/>
          <w:szCs w:val="28"/>
          <w:rtl/>
        </w:rPr>
        <w:t xml:space="preserve">وآخر يهوي من طمار قتيل</w:t>
      </w:r>
    </w:p>
    <w:p>
      <w:pPr>
        <w:pStyle w:val="BookText"/>
      </w:pPr>
      <w:r>
        <w:rPr>
          <w:rFonts w:ascii="Amiri" w:hAnsi="Amiri" w:eastAsia="Amiri" w:cs="Amiri"/>
          <w:lang w:bidi="ar-SA"/>
          <w:color w:val="111111"/>
          <w:sz w:val="28"/>
          <w:szCs w:val="28"/>
          <w:rtl/>
        </w:rPr>
        <w:t xml:space="preserve">تري جسداً قد غيّر الموت لونه *** ونضح دم قد سال كلّ مسيل </w:t>
      </w:r>
      <w:r>
        <w:rPr>
          <w:rStyle w:val="FootnoteReference"/>
        </w:rPr>
        <w:footnoteReference w:id="7146"/>
      </w:r>
    </w:p>
    <w:p>
      <w:pPr>
        <w:pStyle w:val="BookText"/>
      </w:pPr>
      <w:r>
        <w:rPr>
          <w:rFonts w:ascii="Amiri" w:hAnsi="Amiri" w:eastAsia="Amiri" w:cs="Amiri"/>
          <w:lang w:bidi="ar-SA"/>
          <w:color w:val="111111"/>
          <w:sz w:val="28"/>
          <w:szCs w:val="28"/>
          <w:rtl/>
        </w:rPr>
        <w:t xml:space="preserve">أصابهما أمر الإله فأصبحا *** أحاديث من يهوي بكلِّ سبيل</w:t>
      </w:r>
    </w:p>
    <w:p>
      <w:pPr>
        <w:pStyle w:val="BookText"/>
      </w:pPr>
      <w:r>
        <w:rPr>
          <w:rFonts w:ascii="Amiri" w:hAnsi="Amiri" w:eastAsia="Amiri" w:cs="Amiri"/>
          <w:lang w:bidi="ar-SA"/>
          <w:color w:val="111111"/>
          <w:sz w:val="28"/>
          <w:szCs w:val="28"/>
          <w:rtl/>
        </w:rPr>
        <w:t xml:space="preserve">وقال الأخطل لابن زياد:
</w:t>
      </w:r>
    </w:p>
    <w:p>
      <w:pPr>
        <w:sectPr>
          <w:footerReference w:type="default" r:id="rId1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يك عن يوم ابن عروة غائبا *** كما لم يغب عن ليلة ابن عقيل</w:t>
      </w:r>
    </w:p>
    <w:p>
      <w:pPr>
        <w:pStyle w:val="BookText"/>
      </w:pPr>
      <w:r>
        <w:rPr>
          <w:rFonts w:ascii="Amiri" w:hAnsi="Amiri" w:eastAsia="Amiri" w:cs="Amiri"/>
          <w:lang w:bidi="ar-SA"/>
          <w:color w:val="111111"/>
          <w:sz w:val="28"/>
          <w:szCs w:val="28"/>
          <w:rtl/>
        </w:rPr>
        <w:t xml:space="preserve">أخو الحرب ضرّاها فليس بناكلٍ *** جبار ولا وجب الفؤاد ثقيل</w:t>
      </w:r>
    </w:p>
    <w:p>
      <w:pPr>
        <w:pStyle w:val="BookText"/>
      </w:pPr>
      <w:r>
        <w:rPr>
          <w:rFonts w:ascii="Amiri" w:hAnsi="Amiri" w:eastAsia="Amiri" w:cs="Amiri"/>
          <w:lang w:bidi="ar-SA"/>
          <w:color w:val="111111"/>
          <w:sz w:val="28"/>
          <w:szCs w:val="28"/>
          <w:rtl/>
        </w:rPr>
        <w:t xml:space="preserve">وقال أبو الأسود الدّوليّ:</w:t>
      </w:r>
    </w:p>
    <w:p>
      <w:pPr>
        <w:pStyle w:val="BookText"/>
      </w:pPr>
      <w:r>
        <w:rPr>
          <w:rFonts w:ascii="Amiri" w:hAnsi="Amiri" w:eastAsia="Amiri" w:cs="Amiri"/>
          <w:lang w:bidi="ar-SA"/>
          <w:color w:val="111111"/>
          <w:sz w:val="28"/>
          <w:szCs w:val="28"/>
          <w:rtl/>
        </w:rPr>
        <w:t xml:space="preserve">أقول وذاك من جزع ووجد *** أزال اللَّه ملك بني زياد</w:t>
      </w:r>
    </w:p>
    <w:p>
      <w:pPr>
        <w:pStyle w:val="BookText"/>
      </w:pPr>
      <w:r>
        <w:rPr>
          <w:rFonts w:ascii="Amiri" w:hAnsi="Amiri" w:eastAsia="Amiri" w:cs="Amiri"/>
          <w:lang w:bidi="ar-SA"/>
          <w:color w:val="111111"/>
          <w:sz w:val="28"/>
          <w:szCs w:val="28"/>
          <w:rtl/>
        </w:rPr>
        <w:t xml:space="preserve">هم جدعوا الأنوف وكنّ شمّا *** بقتلهم الكريم أخا مراد</w:t>
      </w:r>
    </w:p>
    <w:p>
      <w:pPr>
        <w:pStyle w:val="BookText"/>
      </w:pPr>
      <w:r>
        <w:rPr>
          <w:rFonts w:ascii="Amiri" w:hAnsi="Amiri" w:eastAsia="Amiri" w:cs="Amiri"/>
          <w:lang w:bidi="ar-SA"/>
          <w:color w:val="111111"/>
          <w:sz w:val="28"/>
          <w:szCs w:val="28"/>
          <w:rtl/>
        </w:rPr>
        <w:t xml:space="preserve">قتيل السّوق يا لك من قتيل *** به نَضْحٌ من أحمر كالجساد</w:t>
      </w:r>
    </w:p>
    <w:p>
      <w:pPr>
        <w:pStyle w:val="BookText"/>
      </w:pPr>
      <w:r>
        <w:rPr>
          <w:rFonts w:ascii="Amiri" w:hAnsi="Amiri" w:eastAsia="Amiri" w:cs="Amiri"/>
          <w:lang w:bidi="ar-SA"/>
          <w:color w:val="111111"/>
          <w:sz w:val="28"/>
          <w:szCs w:val="28"/>
          <w:rtl/>
        </w:rPr>
        <w:t xml:space="preserve">وأهل مكارم بعدوا وكانوا *** ذوي كرم رؤوساً في البلاد</w:t>
      </w:r>
    </w:p>
    <w:p>
      <w:pPr>
        <w:pStyle w:val="BookText"/>
      </w:pPr>
      <w:r>
        <w:rPr>
          <w:rFonts w:ascii="Amiri" w:hAnsi="Amiri" w:eastAsia="Amiri" w:cs="Amiri"/>
          <w:lang w:bidi="ar-SA"/>
          <w:color w:val="111111"/>
          <w:sz w:val="28"/>
          <w:szCs w:val="28"/>
          <w:rtl/>
        </w:rPr>
        <w:t xml:space="preserve">البلاذري، جمل من أنساب الأشراف، 2/ 341- 343، أنساب الأشراف، 2/ 83- 85، 86- 87</w:t>
      </w:r>
    </w:p>
    <w:p>
      <w:pPr>
        <w:pStyle w:val="BookText"/>
      </w:pPr>
      <w:r>
        <w:rPr>
          <w:rFonts w:ascii="Amiri" w:hAnsi="Amiri" w:eastAsia="Amiri" w:cs="Amiri"/>
          <w:lang w:bidi="ar-SA"/>
          <w:color w:val="111111"/>
          <w:sz w:val="28"/>
          <w:szCs w:val="28"/>
          <w:rtl/>
        </w:rPr>
        <w:t xml:space="preserve">قال خلف: وسمعت من يزيد في هذا الشّعر:</w:t>
      </w:r>
    </w:p>
    <w:p>
      <w:pPr>
        <w:pStyle w:val="BookText"/>
      </w:pPr>
      <w:r>
        <w:rPr>
          <w:rFonts w:ascii="Amiri" w:hAnsi="Amiri" w:eastAsia="Amiri" w:cs="Amiri"/>
          <w:lang w:bidi="ar-SA"/>
          <w:color w:val="111111"/>
          <w:sz w:val="28"/>
          <w:szCs w:val="28"/>
          <w:rtl/>
        </w:rPr>
        <w:t xml:space="preserve">أيركب أسماء الهمالج آمنا *** وقد طلبته مذحج بقتيل</w:t>
      </w:r>
    </w:p>
    <w:p>
      <w:pPr>
        <w:pStyle w:val="BookText"/>
      </w:pPr>
      <w:r>
        <w:rPr>
          <w:rFonts w:ascii="Amiri" w:hAnsi="Amiri" w:eastAsia="Amiri" w:cs="Amiri"/>
          <w:lang w:bidi="ar-SA"/>
          <w:color w:val="111111"/>
          <w:sz w:val="28"/>
          <w:szCs w:val="28"/>
          <w:rtl/>
        </w:rPr>
        <w:t xml:space="preserve">البلاذري، جمل من أنساب الأشراف، 2/ 343، أنساب الأشراف، 2/ 87</w:t>
      </w:r>
    </w:p>
    <w:p>
      <w:pPr>
        <w:pStyle w:val="BookText"/>
      </w:pPr>
      <w:r>
        <w:rPr>
          <w:rFonts w:ascii="Amiri" w:hAnsi="Amiri" w:eastAsia="Amiri" w:cs="Amiri"/>
          <w:lang w:bidi="ar-SA"/>
          <w:color w:val="111111"/>
          <w:sz w:val="28"/>
          <w:szCs w:val="28"/>
          <w:rtl/>
        </w:rPr>
        <w:t xml:space="preserve">وفي ذلك يقول عبدالرّحمان بن الزّبير الأسديّ:</w:t>
      </w:r>
    </w:p>
    <w:p>
      <w:pPr>
        <w:pStyle w:val="BookText"/>
      </w:pPr>
      <w:r>
        <w:rPr>
          <w:rFonts w:ascii="Amiri" w:hAnsi="Amiri" w:eastAsia="Amiri" w:cs="Amiri"/>
          <w:lang w:bidi="ar-SA"/>
          <w:color w:val="111111"/>
          <w:sz w:val="28"/>
          <w:szCs w:val="28"/>
          <w:rtl/>
        </w:rPr>
        <w:t xml:space="preserve">فإن كُنتِ لا تدرينَ ما الموتُ فانظُري *** إلى هانيٍ في السُّ، وقِ وابنِ عقيلِ</w:t>
      </w:r>
    </w:p>
    <w:p>
      <w:pPr>
        <w:pStyle w:val="BookText"/>
      </w:pPr>
      <w:r>
        <w:rPr>
          <w:rFonts w:ascii="Amiri" w:hAnsi="Amiri" w:eastAsia="Amiri" w:cs="Amiri"/>
          <w:lang w:bidi="ar-SA"/>
          <w:color w:val="111111"/>
          <w:sz w:val="28"/>
          <w:szCs w:val="28"/>
          <w:rtl/>
        </w:rPr>
        <w:t xml:space="preserve">إلى بطلٍ قد هشَّم السّيفُ أنفَهُ *** وآخر، يهوي من طمار </w:t>
      </w:r>
      <w:r>
        <w:rPr>
          <w:rStyle w:val="FootnoteReference"/>
        </w:rPr>
        <w:footnoteReference w:id="7147"/>
      </w:r>
      <w:r>
        <w:rPr>
          <w:rFonts w:ascii="Amiri" w:hAnsi="Amiri" w:eastAsia="Amiri" w:cs="Amiri"/>
          <w:lang w:bidi="ar-SA"/>
          <w:color w:val="111111"/>
          <w:sz w:val="28"/>
          <w:szCs w:val="28"/>
          <w:rtl/>
        </w:rPr>
        <w:t xml:space="preserve">، قتيلِ</w:t>
      </w:r>
    </w:p>
    <w:p>
      <w:pPr>
        <w:pStyle w:val="BookText"/>
      </w:pPr>
      <w:r>
        <w:rPr>
          <w:rFonts w:ascii="Amiri" w:hAnsi="Amiri" w:eastAsia="Amiri" w:cs="Amiri"/>
          <w:lang w:bidi="ar-SA"/>
          <w:color w:val="111111"/>
          <w:sz w:val="28"/>
          <w:szCs w:val="28"/>
          <w:rtl/>
        </w:rPr>
        <w:t xml:space="preserve">أصابهما ريبُ الزّمانِ، فأصبحا *** أحاديث مَن يسعى بكلِّ سبيلِ</w:t>
      </w:r>
    </w:p>
    <w:p>
      <w:pPr>
        <w:pStyle w:val="BookText"/>
      </w:pPr>
      <w:r>
        <w:rPr>
          <w:rFonts w:ascii="Amiri" w:hAnsi="Amiri" w:eastAsia="Amiri" w:cs="Amiri"/>
          <w:lang w:bidi="ar-SA"/>
          <w:color w:val="111111"/>
          <w:sz w:val="28"/>
          <w:szCs w:val="28"/>
          <w:rtl/>
        </w:rPr>
        <w:t xml:space="preserve">تري جسداً قد غيّر الموتُ لونَهُ *** ونضحَ دَمٍ قد سالَ كُلَّ مسيلِ</w:t>
      </w:r>
    </w:p>
    <w:p>
      <w:pPr>
        <w:pStyle w:val="BookText"/>
      </w:pPr>
      <w:r>
        <w:rPr>
          <w:rFonts w:ascii="Amiri" w:hAnsi="Amiri" w:eastAsia="Amiri" w:cs="Amiri"/>
          <w:lang w:bidi="ar-SA"/>
          <w:color w:val="111111"/>
          <w:sz w:val="28"/>
          <w:szCs w:val="28"/>
          <w:rtl/>
        </w:rPr>
        <w:t xml:space="preserve">الدّينوري، الأخبار الطّوال،/ 242</w:t>
      </w:r>
    </w:p>
    <w:p>
      <w:pPr>
        <w:pStyle w:val="BookText"/>
      </w:pPr>
      <w:r>
        <w:rPr>
          <w:rFonts w:ascii="Amiri" w:hAnsi="Amiri" w:eastAsia="Amiri" w:cs="Amiri"/>
          <w:lang w:bidi="ar-SA"/>
          <w:color w:val="111111"/>
          <w:sz w:val="28"/>
          <w:szCs w:val="28"/>
          <w:rtl/>
        </w:rPr>
        <w:t xml:space="preserve">وقال شاعرهم في ذلك </w:t>
      </w:r>
      <w:r>
        <w:rPr>
          <w:rStyle w:val="FootnoteReference"/>
        </w:rPr>
        <w:footnoteReference w:id="7148"/>
      </w:r>
      <w:r>
        <w:rPr>
          <w:rFonts w:ascii="Times New Roman" w:hAnsi="Times New Roman" w:eastAsia="Times New Roman" w:cs="Times New Roman"/>
          <w:lang w:val="en-US" w:bidi="en-US"/>
          <w:color w:val="111111"/>
          <w:sz w:val="28"/>
          <w:szCs w:val="28"/>
          <w:rtl/>
        </w:rPr>
        <w:t xml:space="preserve">:
</w:t>
      </w:r>
    </w:p>
    <w:p>
      <w:pPr>
        <w:sectPr>
          <w:footerReference w:type="default" r:id="rId1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كنتِ لا تدرينَ ما الموتُ فانظري *** إلى هانيٍ في السّوقِ وابنِ عقيلِ </w:t>
      </w:r>
      <w:r>
        <w:rPr>
          <w:rStyle w:val="FootnoteReference"/>
        </w:rPr>
        <w:footnoteReference w:id="7149"/>
      </w:r>
    </w:p>
    <w:p>
      <w:pPr>
        <w:pStyle w:val="BookText"/>
      </w:pPr>
      <w:r>
        <w:rPr>
          <w:rFonts w:ascii="Amiri" w:hAnsi="Amiri" w:eastAsia="Amiri" w:cs="Amiri"/>
          <w:lang w:bidi="ar-SA"/>
          <w:color w:val="111111"/>
          <w:sz w:val="28"/>
          <w:szCs w:val="28"/>
          <w:rtl/>
        </w:rPr>
        <w:t xml:space="preserve">أصابهما أمرُ الإمام فأصبحا *** أحاديث من يسعى بكلِّ سبيلِ</w:t>
      </w:r>
    </w:p>
    <w:p>
      <w:pPr>
        <w:pStyle w:val="BookText"/>
      </w:pPr>
      <w:r>
        <w:rPr>
          <w:rFonts w:ascii="Amiri" w:hAnsi="Amiri" w:eastAsia="Amiri" w:cs="Amiri"/>
          <w:lang w:bidi="ar-SA"/>
          <w:color w:val="111111"/>
          <w:sz w:val="28"/>
          <w:szCs w:val="28"/>
          <w:rtl/>
        </w:rPr>
        <w:t xml:space="preserve">أيركبُ أسماءُ الهماليج آمناً *** وقد طَلَبَتْهُ مذحجٌ بذحولِ!</w:t>
      </w:r>
    </w:p>
    <w:p>
      <w:pPr>
        <w:pStyle w:val="BookText"/>
      </w:pPr>
      <w:r>
        <w:rPr>
          <w:rFonts w:ascii="Amiri" w:hAnsi="Amiri" w:eastAsia="Amiri" w:cs="Amiri"/>
          <w:lang w:bidi="ar-SA"/>
          <w:color w:val="111111"/>
          <w:sz w:val="28"/>
          <w:szCs w:val="28"/>
          <w:rtl/>
        </w:rPr>
        <w:t xml:space="preserve">الطّبريّ، التّاريخ، 5/ 350- 351/ مثله: الشّجري، الأمالي، 1/ 191؛ المزّيّ، تهذيب الكمال، 6/ 427؛ الذّهبي، سير أعلام النّبلاء، 3/ 207؛ ابن حجر، تهذيب التّهذيب، 2/ 352؛ ابن حجر، الإصابة، 1/ 333؛ ابن بدران، في ما استدركه ابن عساكر، 4/ 335</w:t>
      </w:r>
    </w:p>
    <w:p>
      <w:pPr>
        <w:pStyle w:val="BookText"/>
      </w:pPr>
      <w:r>
        <w:rPr>
          <w:rFonts w:ascii="Amiri" w:hAnsi="Amiri" w:eastAsia="Amiri" w:cs="Amiri"/>
          <w:lang w:bidi="ar-SA"/>
          <w:color w:val="111111"/>
          <w:sz w:val="28"/>
          <w:szCs w:val="28"/>
          <w:rtl/>
        </w:rPr>
        <w:t xml:space="preserve">فقال عبداللَّه بن الزّبير الأسديّ </w:t>
      </w:r>
      <w:r>
        <w:rPr>
          <w:rStyle w:val="FootnoteReference"/>
        </w:rPr>
        <w:footnoteReference w:id="7150"/>
      </w:r>
      <w:r>
        <w:rPr>
          <w:rFonts w:ascii="Amiri" w:hAnsi="Amiri" w:eastAsia="Amiri" w:cs="Amiri"/>
          <w:lang w:bidi="ar-SA"/>
          <w:color w:val="111111"/>
          <w:sz w:val="28"/>
          <w:szCs w:val="28"/>
          <w:rtl/>
        </w:rPr>
        <w:t xml:space="preserve">في قتله مسلم بن عقيل وهاني بن عروة المراديّ- ويقال: قاله الفرزدق-: </w:t>
      </w:r>
      <w:r>
        <w:rPr>
          <w:rStyle w:val="FootnoteReference"/>
        </w:rPr>
        <w:footnoteReference w:id="7151"/>
      </w:r>
      <w:r>
        <w:rPr>
          <w:rStyle w:val="FootnoteReference"/>
        </w:rPr>
        <w:footnoteReference w:id="7152"/>
      </w:r>
    </w:p>
    <w:p>
      <w:pPr>
        <w:pStyle w:val="BookText"/>
      </w:pPr>
      <w:r>
        <w:rPr>
          <w:rFonts w:ascii="IRNazanin" w:hAnsi="IRNazanin" w:eastAsia="IRNazanin" w:cs="IRNazanin"/>
          <w:lang w:bidi="fa-IR"/>
          <w:color w:val="111111"/>
          <w:sz w:val="28"/>
          <w:szCs w:val="28"/>
          <w:rtl/>
        </w:rPr>
        <w:t xml:space="preserve">فإن </w:t>
      </w:r>
      <w:r>
        <w:rPr>
          <w:rStyle w:val="FootnoteReference"/>
        </w:rPr>
        <w:footnoteReference w:id="7153"/>
      </w:r>
      <w:r>
        <w:rPr>
          <w:rStyle w:val="FootnoteReference"/>
        </w:rPr>
        <w:footnoteReference w:id="7154"/>
      </w:r>
      <w:r>
        <w:rPr>
          <w:rFonts w:ascii="Amiri" w:hAnsi="Amiri" w:eastAsia="Amiri" w:cs="Amiri"/>
          <w:lang w:bidi="ar-SA"/>
          <w:color w:val="111111"/>
          <w:sz w:val="28"/>
          <w:szCs w:val="28"/>
          <w:rtl/>
        </w:rPr>
        <w:t xml:space="preserve">كنتِ لاتدرين </w:t>
      </w:r>
      <w:r>
        <w:rPr>
          <w:rStyle w:val="FootnoteReference"/>
        </w:rPr>
        <w:footnoteReference w:id="7155"/>
      </w:r>
      <w:r>
        <w:rPr>
          <w:rFonts w:ascii="Amiri" w:hAnsi="Amiri" w:eastAsia="Amiri" w:cs="Amiri"/>
          <w:lang w:bidi="ar-SA"/>
          <w:color w:val="111111"/>
          <w:sz w:val="28"/>
          <w:szCs w:val="28"/>
          <w:rtl/>
        </w:rPr>
        <w:t xml:space="preserve">ما الموتُ فانظري *** إلى هانيٍ في السّوقِ وابن عقيلِ</w:t>
      </w:r>
    </w:p>
    <w:p>
      <w:pPr>
        <w:pStyle w:val="BookText"/>
      </w:pPr>
      <w:r>
        <w:rPr>
          <w:rFonts w:ascii="Amiri" w:hAnsi="Amiri" w:eastAsia="Amiri" w:cs="Amiri"/>
          <w:lang w:bidi="ar-SA"/>
          <w:color w:val="111111"/>
          <w:sz w:val="28"/>
          <w:szCs w:val="28"/>
          <w:rtl/>
        </w:rPr>
        <w:t xml:space="preserve">إلى بطلٍ قد هشّم السّيفُ وجههُ </w:t>
      </w:r>
      <w:r>
        <w:rPr>
          <w:rStyle w:val="FootnoteReference"/>
        </w:rPr>
        <w:footnoteReference w:id="7156"/>
      </w:r>
      <w:r>
        <w:rPr>
          <w:rFonts w:ascii="Amiri" w:hAnsi="Amiri" w:eastAsia="Amiri" w:cs="Amiri"/>
          <w:lang w:bidi="ar-SA"/>
          <w:color w:val="111111"/>
          <w:sz w:val="28"/>
          <w:szCs w:val="28"/>
          <w:rtl/>
        </w:rPr>
        <w:t xml:space="preserve">*** وآخر يهوي من طمار قتيلِ </w:t>
      </w:r>
      <w:r>
        <w:rPr>
          <w:rStyle w:val="FootnoteReference"/>
        </w:rPr>
        <w:footnoteReference w:id="7157"/>
      </w:r>
    </w:p>
    <w:p>
      <w:pPr>
        <w:pStyle w:val="BookText"/>
      </w:pPr>
      <w:r>
        <w:rPr>
          <w:rStyle w:val="FootnoteReference"/>
        </w:rPr>
        <w:footnoteReference w:id="7158"/>
      </w:r>
      <w:r>
        <w:rPr>
          <w:rFonts w:ascii="IRNazanin" w:hAnsi="IRNazanin" w:eastAsia="IRNazanin" w:cs="IRNazanin"/>
          <w:lang w:bidi="fa-IR"/>
          <w:color w:val="111111"/>
          <w:sz w:val="28"/>
          <w:szCs w:val="28"/>
          <w:rtl/>
        </w:rPr>
        <w:t xml:space="preserve">أصابهما </w:t>
      </w:r>
      <w:r>
        <w:rPr>
          <w:rStyle w:val="FootnoteReference"/>
        </w:rPr>
        <w:footnoteReference w:id="7159"/>
      </w:r>
      <w:r>
        <w:rPr>
          <w:rStyle w:val="FootnoteReference"/>
        </w:rPr>
        <w:footnoteReference w:id="7160"/>
      </w:r>
      <w:r>
        <w:rPr>
          <w:rFonts w:ascii="Amiri" w:hAnsi="Amiri" w:eastAsia="Amiri" w:cs="Amiri"/>
          <w:lang w:bidi="ar-SA"/>
          <w:color w:val="111111"/>
          <w:sz w:val="28"/>
          <w:szCs w:val="28"/>
          <w:rtl/>
        </w:rPr>
        <w:t xml:space="preserve">أمرُ الأمير </w:t>
      </w:r>
      <w:r>
        <w:rPr>
          <w:rStyle w:val="FootnoteReference"/>
        </w:rPr>
        <w:footnoteReference w:id="7161"/>
      </w:r>
      <w:r>
        <w:rPr>
          <w:rStyle w:val="FootnoteReference"/>
        </w:rPr>
        <w:footnoteReference w:id="7162"/>
      </w:r>
      <w:r>
        <w:rPr>
          <w:rFonts w:ascii="Amiri" w:hAnsi="Amiri" w:eastAsia="Amiri" w:cs="Amiri"/>
          <w:lang w:bidi="ar-SA"/>
          <w:color w:val="111111"/>
          <w:sz w:val="28"/>
          <w:szCs w:val="28"/>
          <w:rtl/>
        </w:rPr>
        <w:t xml:space="preserve">فأصبحا *** أحاديث من يسري </w:t>
      </w:r>
      <w:r>
        <w:rPr>
          <w:rStyle w:val="FootnoteReference"/>
        </w:rPr>
        <w:footnoteReference w:id="7163"/>
      </w:r>
      <w:r>
        <w:rPr>
          <w:rFonts w:ascii="Amiri" w:hAnsi="Amiri" w:eastAsia="Amiri" w:cs="Amiri"/>
          <w:lang w:bidi="ar-SA"/>
          <w:color w:val="111111"/>
          <w:sz w:val="28"/>
          <w:szCs w:val="28"/>
          <w:rtl/>
        </w:rPr>
        <w:t xml:space="preserve">بكلِّ سبيلِ </w:t>
      </w:r>
      <w:r>
        <w:rPr>
          <w:rStyle w:val="FootnoteReference"/>
        </w:rPr>
        <w:footnoteReference w:id="7164"/>
      </w:r>
    </w:p>
    <w:p>
      <w:pPr>
        <w:sectPr>
          <w:footerReference w:type="default" r:id="rId1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تري جسداً قد غيّر الموتُ لونَهُ *** ونضحَ دمٍ قد سالَ كلّ مسيلِ </w:t>
      </w:r>
      <w:r>
        <w:rPr>
          <w:rStyle w:val="FootnoteReference"/>
        </w:rPr>
        <w:footnoteReference w:id="7165"/>
      </w:r>
    </w:p>
    <w:p>
      <w:pPr>
        <w:pStyle w:val="BookText"/>
      </w:pPr>
      <w:r>
        <w:rPr>
          <w:rFonts w:ascii="Amiri" w:hAnsi="Amiri" w:eastAsia="Amiri" w:cs="Amiri"/>
          <w:lang w:bidi="ar-SA"/>
          <w:color w:val="111111"/>
          <w:sz w:val="28"/>
          <w:szCs w:val="28"/>
          <w:rtl/>
        </w:rPr>
        <w:t xml:space="preserve">2 3 فتىً </w:t>
      </w:r>
      <w:r>
        <w:rPr>
          <w:rStyle w:val="FootnoteReference"/>
        </w:rPr>
        <w:footnoteReference w:id="7166"/>
      </w:r>
      <w:r>
        <w:rPr>
          <w:rStyle w:val="FootnoteReference"/>
        </w:rPr>
        <w:footnoteReference w:id="7167"/>
      </w:r>
      <w:r>
        <w:rPr>
          <w:rFonts w:ascii="IRNazanin" w:hAnsi="IRNazanin" w:eastAsia="IRNazanin" w:cs="IRNazanin"/>
          <w:lang w:bidi="fa-IR"/>
          <w:color w:val="111111"/>
          <w:sz w:val="28"/>
          <w:szCs w:val="28"/>
          <w:rtl/>
        </w:rPr>
        <w:t xml:space="preserve">هو </w:t>
      </w:r>
      <w:r>
        <w:rPr>
          <w:rStyle w:val="FootnoteReference"/>
        </w:rPr>
        <w:footnoteReference w:id="7168"/>
      </w:r>
      <w:r>
        <w:rPr>
          <w:rFonts w:ascii="Amiri" w:hAnsi="Amiri" w:eastAsia="Amiri" w:cs="Amiri"/>
          <w:lang w:bidi="ar-SA"/>
          <w:color w:val="111111"/>
          <w:sz w:val="28"/>
          <w:szCs w:val="28"/>
          <w:rtl/>
        </w:rPr>
        <w:t xml:space="preserve">أحيا من فتاةٍ حَيِيّة *** وأقطعُ من ذي شَفرتَين صقيلِ </w:t>
      </w:r>
      <w:r>
        <w:rPr>
          <w:rStyle w:val="FootnoteReference"/>
        </w:rPr>
        <w:footnoteReference w:id="7169"/>
      </w:r>
    </w:p>
    <w:p>
      <w:pPr>
        <w:pStyle w:val="BookText"/>
      </w:pPr>
      <w:r>
        <w:rPr>
          <w:rFonts w:ascii="Amiri" w:hAnsi="Amiri" w:eastAsia="Amiri" w:cs="Amiri"/>
          <w:lang w:bidi="ar-SA"/>
          <w:color w:val="111111"/>
          <w:sz w:val="28"/>
          <w:szCs w:val="28"/>
          <w:rtl/>
        </w:rPr>
        <w:t xml:space="preserve">أيركبُ أسماءُ الهماليج آمناً *** وقد طلبتْه مذحجٌ بذُحولِ </w:t>
      </w:r>
      <w:r>
        <w:rPr>
          <w:rStyle w:val="FootnoteReference"/>
        </w:rPr>
        <w:footnoteReference w:id="7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7 تُطيفُ </w:t>
      </w:r>
      <w:r>
        <w:rPr>
          <w:rStyle w:val="FootnoteReference"/>
        </w:rPr>
        <w:footnoteReference w:id="7171"/>
      </w:r>
      <w:r>
        <w:rPr>
          <w:rStyle w:val="FootnoteReference"/>
        </w:rPr>
        <w:footnoteReference w:id="7172"/>
      </w:r>
      <w:r>
        <w:rPr>
          <w:rStyle w:val="FootnoteReference"/>
        </w:rPr>
        <w:footnoteReference w:id="7173"/>
      </w:r>
      <w:r>
        <w:rPr>
          <w:rFonts w:ascii="Amiri" w:hAnsi="Amiri" w:eastAsia="Amiri" w:cs="Amiri"/>
          <w:lang w:bidi="ar-SA"/>
          <w:color w:val="111111"/>
          <w:sz w:val="28"/>
          <w:szCs w:val="28"/>
          <w:rtl/>
        </w:rPr>
        <w:t xml:space="preserve">حواليه مُرادٌ وكلّهُم *** على رِقْبة من سائلٍ ومَسول 3 6 7</w:t>
      </w:r>
    </w:p>
    <w:p>
      <w:pPr>
        <w:pStyle w:val="BookText"/>
      </w:pPr>
      <w:r>
        <w:rPr>
          <w:rFonts w:ascii="IRNazanin" w:hAnsi="IRNazanin" w:eastAsia="IRNazanin" w:cs="IRNazanin"/>
          <w:lang w:bidi="fa-IR"/>
          <w:color w:val="111111"/>
          <w:sz w:val="28"/>
          <w:szCs w:val="28"/>
          <w:rtl/>
        </w:rPr>
        <w:t xml:space="preserve">9 فإن </w:t>
      </w:r>
      <w:r>
        <w:rPr>
          <w:rStyle w:val="FootnoteReference"/>
        </w:rPr>
        <w:footnoteReference w:id="7174"/>
      </w:r>
      <w:r>
        <w:rPr>
          <w:rFonts w:ascii="Amiri" w:hAnsi="Amiri" w:eastAsia="Amiri" w:cs="Amiri"/>
          <w:lang w:bidi="ar-SA"/>
          <w:color w:val="111111"/>
          <w:sz w:val="28"/>
          <w:szCs w:val="28"/>
          <w:rtl/>
        </w:rPr>
        <w:t xml:space="preserve">أنتمُ لم تثأروا بأخيكُمُ *** فكونوا بغايا ارْضِيَتْ بقليل </w:t>
      </w:r>
      <w:r>
        <w:rPr>
          <w:rStyle w:val="FootnoteReference"/>
        </w:rPr>
        <w:footnoteReference w:id="7175"/>
      </w:r>
      <w:r>
        <w:rPr>
          <w:rStyle w:val="FootnoteReference"/>
        </w:rPr>
        <w:footnoteReference w:id="7176"/>
      </w:r>
      <w:r>
        <w:rPr>
          <w:rStyle w:val="FootnoteReference"/>
        </w:rPr>
        <w:footnoteReference w:id="7177"/>
      </w:r>
    </w:p>
    <w:p>
      <w:pPr>
        <w:pStyle w:val="BookText"/>
      </w:pPr>
      <w:r>
        <w:rPr>
          <w:rFonts w:ascii="IRNazanin" w:hAnsi="IRNazanin" w:eastAsia="IRNazanin" w:cs="IRNazanin"/>
          <w:lang w:bidi="fa-IR"/>
          <w:color w:val="111111"/>
          <w:sz w:val="28"/>
          <w:szCs w:val="28"/>
          <w:rtl/>
        </w:rPr>
        <w:t xml:space="preserve">«اگر نمى دانى مرگ چيست</w:t>
      </w:r>
    </w:p>
    <w:p>
      <w:pPr>
        <w:pStyle w:val="BookText"/>
      </w:pPr>
      <w:r>
        <w:rPr>
          <w:rFonts w:ascii="IRNazanin" w:hAnsi="IRNazanin" w:eastAsia="IRNazanin" w:cs="IRNazanin"/>
          <w:lang w:bidi="fa-IR"/>
          <w:color w:val="111111"/>
          <w:sz w:val="28"/>
          <w:szCs w:val="28"/>
          <w:rtl/>
        </w:rPr>
        <w:t xml:space="preserve">هانى را در بازار بنگر</w:t>
      </w:r>
    </w:p>
    <w:p>
      <w:pPr>
        <w:pStyle w:val="BookText"/>
      </w:pPr>
      <w:r>
        <w:rPr>
          <w:rFonts w:ascii="Amiri" w:hAnsi="Amiri" w:eastAsia="Amiri" w:cs="Amiri"/>
          <w:lang w:bidi="ar-SA"/>
          <w:color w:val="111111"/>
          <w:sz w:val="28"/>
          <w:szCs w:val="28"/>
          <w:rtl/>
        </w:rPr>
        <w:t xml:space="preserve">و ابن عقيل را ...» تا آخر.</w:t>
      </w:r>
    </w:p>
    <w:p>
      <w:pPr>
        <w:pStyle w:val="BookText"/>
      </w:pPr>
      <w:r>
        <w:rPr>
          <w:rFonts w:ascii="IRNazanin" w:hAnsi="IRNazanin" w:eastAsia="IRNazanin" w:cs="IRNazanin"/>
          <w:lang w:bidi="fa-IR"/>
          <w:color w:val="111111"/>
          <w:sz w:val="28"/>
          <w:szCs w:val="28"/>
          <w:rtl/>
        </w:rPr>
        <w:t xml:space="preserve">گويد: عبداللَّه بن زبير اسدى درباره كشته شدن مسلم بن عقيل و هانى بن عروه مرادى شعرى دارد به اين مضمون:</w:t>
      </w:r>
    </w:p>
    <w:p>
      <w:pPr>
        <w:pStyle w:val="BookText"/>
      </w:pPr>
      <w:r>
        <w:rPr>
          <w:rFonts w:ascii="IRNazanin" w:hAnsi="IRNazanin" w:eastAsia="IRNazanin" w:cs="IRNazanin"/>
          <w:lang w:bidi="fa-IR"/>
          <w:color w:val="111111"/>
          <w:sz w:val="28"/>
          <w:szCs w:val="28"/>
          <w:rtl/>
        </w:rPr>
        <w:t xml:space="preserve">«اگر نمى دانى مرگ چيست،</w:t>
      </w:r>
    </w:p>
    <w:p>
      <w:pPr>
        <w:pStyle w:val="BookText"/>
      </w:pPr>
      <w:r>
        <w:rPr>
          <w:rFonts w:ascii="IRNazanin" w:hAnsi="IRNazanin" w:eastAsia="IRNazanin" w:cs="IRNazanin"/>
          <w:lang w:bidi="fa-IR"/>
          <w:color w:val="111111"/>
          <w:sz w:val="28"/>
          <w:szCs w:val="28"/>
          <w:rtl/>
        </w:rPr>
        <w:t xml:space="preserve">هانى را در بازار بنگر</w:t>
      </w:r>
    </w:p>
    <w:p>
      <w:pPr>
        <w:pStyle w:val="BookText"/>
      </w:pPr>
      <w:r>
        <w:rPr>
          <w:rFonts w:ascii="Amiri" w:hAnsi="Amiri" w:eastAsia="Amiri" w:cs="Amiri"/>
          <w:lang w:bidi="ar-SA"/>
          <w:color w:val="111111"/>
          <w:sz w:val="28"/>
          <w:szCs w:val="28"/>
          <w:rtl/>
        </w:rPr>
        <w:t xml:space="preserve">و نيز ابن عقيل را ...»</w:t>
      </w:r>
    </w:p>
    <w:p>
      <w:pPr>
        <w:pStyle w:val="BookText"/>
      </w:pPr>
      <w:r>
        <w:rPr>
          <w:rFonts w:ascii="Amiri" w:hAnsi="Amiri" w:eastAsia="Amiri" w:cs="Amiri"/>
          <w:lang w:bidi="ar-SA"/>
          <w:color w:val="111111"/>
          <w:sz w:val="28"/>
          <w:szCs w:val="28"/>
          <w:rtl/>
        </w:rPr>
        <w:t xml:space="preserve">كه شعرى مفصل است و به قولى شعر از فرزدق است.</w:t>
      </w:r>
    </w:p>
    <w:p>
      <w:pPr>
        <w:pStyle w:val="BookText"/>
      </w:pPr>
      <w:r>
        <w:rPr>
          <w:rFonts w:ascii="IRNazanin" w:hAnsi="IRNazanin" w:eastAsia="IRNazanin" w:cs="IRNazanin"/>
          <w:lang w:bidi="fa-IR"/>
          <w:color w:val="111111"/>
          <w:sz w:val="28"/>
          <w:szCs w:val="28"/>
          <w:rtl/>
        </w:rPr>
        <w:t xml:space="preserve">پاينده، ترجمه تاريخ طبرى، 7/ 2921، 2961</w:t>
      </w:r>
    </w:p>
    <w:p>
      <w:pPr>
        <w:sectPr>
          <w:footerReference w:type="default" r:id="rId1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379- 380/ مثله المفيد، الإرشاد، 2/ 65- 66؛ ابن عساكر، 67/ 54- 55؛ مختصر ابن منظور، 27/ 59- 60؛ ابن الأثير، الكامل، 3/ 274؛ ابن كثير، البداية والنّهاية، 8/ 157؛ المجلسي، البحار، 44/ 358- 359؛ البحراني، العوالم، 17/ 208؛ السّماوي، إبصار العين،/ 83؛ الحائري، ذخيرة الدّارين، 1/ 281- 282؛ القمّي، نفس المهموم،/ 119- 120؛ الزّنجاني، وسيلة الدّارين،/ 209</w:t>
      </w:r>
    </w:p>
    <w:p>
      <w:pPr>
        <w:pStyle w:val="BookText"/>
      </w:pPr>
      <w:r>
        <w:rPr>
          <w:rFonts w:ascii="Amiri" w:hAnsi="Amiri" w:eastAsia="Amiri" w:cs="Amiri"/>
          <w:lang w:bidi="ar-SA"/>
          <w:color w:val="111111"/>
          <w:sz w:val="28"/>
          <w:szCs w:val="28"/>
          <w:rtl/>
        </w:rPr>
        <w:t xml:space="preserve">فأنشأ رجل من بني أسد يقول:</w:t>
      </w:r>
    </w:p>
    <w:p>
      <w:pPr>
        <w:pStyle w:val="BookText"/>
      </w:pPr>
      <w:r>
        <w:rPr>
          <w:rFonts w:ascii="Amiri" w:hAnsi="Amiri" w:eastAsia="Amiri" w:cs="Amiri"/>
          <w:lang w:bidi="ar-SA"/>
          <w:color w:val="111111"/>
          <w:sz w:val="28"/>
          <w:szCs w:val="28"/>
          <w:rtl/>
        </w:rPr>
        <w:t xml:space="preserve">[إذا كنتِ لاتدرين ما الموت فانظري *** إلى هانيٍ في السُّوق وابن عقيل</w:t>
      </w:r>
    </w:p>
    <w:p>
      <w:pPr>
        <w:pStyle w:val="BookText"/>
      </w:pPr>
      <w:r>
        <w:rPr>
          <w:rFonts w:ascii="Amiri" w:hAnsi="Amiri" w:eastAsia="Amiri" w:cs="Amiri"/>
          <w:lang w:bidi="ar-SA"/>
          <w:color w:val="111111"/>
          <w:sz w:val="28"/>
          <w:szCs w:val="28"/>
          <w:rtl/>
        </w:rPr>
        <w:t xml:space="preserve">إلى بطلٍ قد فلّق السّيفُ رأسه *** وآخر يهوي من جدار قتيل</w:t>
      </w:r>
    </w:p>
    <w:p>
      <w:pPr>
        <w:pStyle w:val="BookText"/>
      </w:pPr>
      <w:r>
        <w:rPr>
          <w:rFonts w:ascii="Amiri" w:hAnsi="Amiri" w:eastAsia="Amiri" w:cs="Amiri"/>
          <w:lang w:bidi="ar-SA"/>
          <w:color w:val="111111"/>
          <w:sz w:val="28"/>
          <w:szCs w:val="28"/>
          <w:rtl/>
        </w:rPr>
        <w:t xml:space="preserve">أصابهما أمر الإله فأصبحا *** أحاديث مَنْ يسعى بكلِّ سبيل</w:t>
      </w:r>
    </w:p>
    <w:p>
      <w:pPr>
        <w:pStyle w:val="BookText"/>
      </w:pPr>
      <w:r>
        <w:rPr>
          <w:rFonts w:ascii="Amiri" w:hAnsi="Amiri" w:eastAsia="Amiri" w:cs="Amiri"/>
          <w:lang w:bidi="ar-SA"/>
          <w:color w:val="111111"/>
          <w:sz w:val="28"/>
          <w:szCs w:val="28"/>
          <w:rtl/>
        </w:rPr>
        <w:t xml:space="preserve">تري حسداً قد غيّر الموتُ لونَهُ *** ونضح دمٍ قد سالَ كلّ مَسيل</w:t>
      </w:r>
    </w:p>
    <w:p>
      <w:pPr>
        <w:pStyle w:val="BookText"/>
      </w:pPr>
      <w:r>
        <w:rPr>
          <w:rFonts w:ascii="Amiri" w:hAnsi="Amiri" w:eastAsia="Amiri" w:cs="Amiri"/>
          <w:lang w:bidi="ar-SA"/>
          <w:color w:val="111111"/>
          <w:sz w:val="28"/>
          <w:szCs w:val="28"/>
          <w:rtl/>
        </w:rPr>
        <w:t xml:space="preserve">فتى كان أحيى من فتاةٍ حييّةٍ *** وأقطع من ذي شفرتين صقيل</w:t>
      </w:r>
    </w:p>
    <w:p>
      <w:pPr>
        <w:pStyle w:val="BookText"/>
      </w:pPr>
      <w:r>
        <w:rPr>
          <w:rFonts w:ascii="Amiri" w:hAnsi="Amiri" w:eastAsia="Amiri" w:cs="Amiri"/>
          <w:lang w:bidi="ar-SA"/>
          <w:color w:val="111111"/>
          <w:sz w:val="28"/>
          <w:szCs w:val="28"/>
          <w:rtl/>
        </w:rPr>
        <w:t xml:space="preserve">فإن أنتُم لم تثأروا بأخيكُم *** فكونوا بغايا ارضِيَت بقليل]</w:t>
      </w:r>
    </w:p>
    <w:p>
      <w:pPr>
        <w:pStyle w:val="BookText"/>
      </w:pPr>
      <w:r>
        <w:rPr>
          <w:rFonts w:ascii="IRNazanin" w:hAnsi="IRNazanin" w:eastAsia="IRNazanin" w:cs="IRNazanin"/>
          <w:lang w:bidi="fa-IR"/>
          <w:color w:val="111111"/>
          <w:sz w:val="28"/>
          <w:szCs w:val="28"/>
          <w:rtl/>
        </w:rPr>
        <w:t xml:space="preserve">ابن أعثم، الفتوح، 5/ 106- 107</w:t>
      </w:r>
    </w:p>
    <w:p>
      <w:pPr>
        <w:pStyle w:val="BookText"/>
      </w:pPr>
      <w:r>
        <w:rPr>
          <w:rFonts w:ascii="Amiri" w:hAnsi="Amiri" w:eastAsia="Amiri" w:cs="Amiri"/>
          <w:lang w:bidi="ar-SA"/>
          <w:color w:val="111111"/>
          <w:sz w:val="28"/>
          <w:szCs w:val="28"/>
          <w:rtl/>
        </w:rPr>
        <w:t xml:space="preserve">فقال الشّاعر وهو يرثي هاني بن عروة ومسلم بن عقيل ويذكر ما نالهما:</w:t>
      </w:r>
    </w:p>
    <w:p>
      <w:pPr>
        <w:pStyle w:val="BookText"/>
      </w:pPr>
      <w:r>
        <w:rPr>
          <w:rFonts w:ascii="Amiri" w:hAnsi="Amiri" w:eastAsia="Amiri" w:cs="Amiri"/>
          <w:lang w:bidi="ar-SA"/>
          <w:color w:val="111111"/>
          <w:sz w:val="28"/>
          <w:szCs w:val="28"/>
          <w:rtl/>
        </w:rPr>
        <w:t xml:space="preserve">إذا كنتِ لاتدرين ما الموت فانظري *** إلى هاني في السُّوق وابن عقيل</w:t>
      </w:r>
    </w:p>
    <w:p>
      <w:pPr>
        <w:pStyle w:val="BookText"/>
      </w:pPr>
      <w:r>
        <w:rPr>
          <w:rFonts w:ascii="Amiri" w:hAnsi="Amiri" w:eastAsia="Amiri" w:cs="Amiri"/>
          <w:lang w:bidi="ar-SA"/>
          <w:color w:val="111111"/>
          <w:sz w:val="28"/>
          <w:szCs w:val="28"/>
          <w:rtl/>
        </w:rPr>
        <w:t xml:space="preserve">إلى بطلٍ قد هشّم السّيفُ وجهه *** وآخر يهوي من طمار قتيل</w:t>
      </w:r>
    </w:p>
    <w:p>
      <w:pPr>
        <w:pStyle w:val="BookText"/>
      </w:pPr>
      <w:r>
        <w:rPr>
          <w:rFonts w:ascii="Amiri" w:hAnsi="Amiri" w:eastAsia="Amiri" w:cs="Amiri"/>
          <w:lang w:bidi="ar-SA"/>
          <w:color w:val="111111"/>
          <w:sz w:val="28"/>
          <w:szCs w:val="28"/>
          <w:rtl/>
        </w:rPr>
        <w:t xml:space="preserve">أصابهما أمرُ الأمير فأصبحا *** أحاديثَ مَنْ يَسعى بكلِّ سبيل</w:t>
      </w:r>
    </w:p>
    <w:p>
      <w:pPr>
        <w:pStyle w:val="BookText"/>
      </w:pPr>
      <w:r>
        <w:rPr>
          <w:rFonts w:ascii="Amiri" w:hAnsi="Amiri" w:eastAsia="Amiri" w:cs="Amiri"/>
          <w:lang w:bidi="ar-SA"/>
          <w:color w:val="111111"/>
          <w:sz w:val="28"/>
          <w:szCs w:val="28"/>
          <w:rtl/>
        </w:rPr>
        <w:t xml:space="preserve">تري جسداً قد غيّر الموتُ لونه *** ونضحَ دم قد سالَ كلّ مَسيل</w:t>
      </w:r>
    </w:p>
    <w:p>
      <w:pPr>
        <w:pStyle w:val="BookText"/>
      </w:pPr>
      <w:r>
        <w:rPr>
          <w:rFonts w:ascii="Amiri" w:hAnsi="Amiri" w:eastAsia="Amiri" w:cs="Amiri"/>
          <w:lang w:bidi="ar-SA"/>
          <w:color w:val="111111"/>
          <w:sz w:val="28"/>
          <w:szCs w:val="28"/>
          <w:rtl/>
        </w:rPr>
        <w:t xml:space="preserve">أيركب أسماء المهايج آمناً *** وقد طلبته مَذحج بذحول</w:t>
      </w:r>
    </w:p>
    <w:p>
      <w:pPr>
        <w:pStyle w:val="BookText"/>
      </w:pPr>
      <w:r>
        <w:rPr>
          <w:rFonts w:ascii="Amiri" w:hAnsi="Amiri" w:eastAsia="Amiri" w:cs="Amiri"/>
          <w:lang w:bidi="ar-SA"/>
          <w:color w:val="111111"/>
          <w:sz w:val="28"/>
          <w:szCs w:val="28"/>
          <w:rtl/>
        </w:rPr>
        <w:t xml:space="preserve">فتىً هو أحيى من فتاةٍ حييّةٍ *** وأقطع من ذي شَفرتينِ صقيل</w:t>
      </w:r>
    </w:p>
    <w:p>
      <w:pPr>
        <w:pStyle w:val="BookText"/>
      </w:pPr>
      <w:r>
        <w:rPr>
          <w:rFonts w:ascii="Amiri" w:hAnsi="Amiri" w:eastAsia="Amiri" w:cs="Amiri"/>
          <w:lang w:bidi="ar-SA"/>
          <w:color w:val="111111"/>
          <w:sz w:val="28"/>
          <w:szCs w:val="28"/>
          <w:rtl/>
        </w:rPr>
        <w:t xml:space="preserve">المسعودي، مروج الذّهب، 3/ 69
</w:t>
      </w:r>
    </w:p>
    <w:p>
      <w:pPr>
        <w:sectPr>
          <w:footerReference w:type="default" r:id="rId1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المدائنيّ، عن أبي مخنف، عن يوسف بن يزيد، قال: فقال عبداللَّه </w:t>
      </w:r>
      <w:r>
        <w:rPr>
          <w:rStyle w:val="FootnoteReference"/>
        </w:rPr>
        <w:footnoteReference w:id="7178"/>
      </w:r>
      <w:r>
        <w:rPr>
          <w:rFonts w:ascii="Amiri" w:hAnsi="Amiri" w:eastAsia="Amiri" w:cs="Amiri"/>
          <w:lang w:bidi="ar-SA"/>
          <w:color w:val="111111"/>
          <w:sz w:val="28"/>
          <w:szCs w:val="28"/>
          <w:rtl/>
        </w:rPr>
        <w:t xml:space="preserve">بن الزّبير الأسديّ:</w:t>
      </w:r>
    </w:p>
    <w:p>
      <w:pPr>
        <w:pStyle w:val="BookText"/>
      </w:pPr>
      <w:r>
        <w:rPr>
          <w:rFonts w:ascii="Amiri" w:hAnsi="Amiri" w:eastAsia="Amiri" w:cs="Amiri"/>
          <w:lang w:bidi="ar-SA"/>
          <w:color w:val="111111"/>
          <w:sz w:val="28"/>
          <w:szCs w:val="28"/>
          <w:rtl/>
        </w:rPr>
        <w:t xml:space="preserve">إذا كنتِ لا تدرين </w:t>
      </w:r>
      <w:r>
        <w:rPr>
          <w:rStyle w:val="FootnoteReference"/>
        </w:rPr>
        <w:footnoteReference w:id="7179"/>
      </w:r>
      <w:r>
        <w:rPr>
          <w:rFonts w:ascii="IRNazanin" w:hAnsi="IRNazanin" w:eastAsia="IRNazanin" w:cs="IRNazanin"/>
          <w:lang w:bidi="fa-IR"/>
          <w:color w:val="111111"/>
          <w:sz w:val="28"/>
          <w:szCs w:val="28"/>
          <w:rtl/>
        </w:rPr>
        <w:t xml:space="preserve">ما الموت </w:t>
      </w:r>
      <w:r>
        <w:rPr>
          <w:rStyle w:val="FootnoteReference"/>
        </w:rPr>
        <w:footnoteReference w:id="7180"/>
      </w:r>
      <w:r>
        <w:rPr>
          <w:rFonts w:ascii="Amiri" w:hAnsi="Amiri" w:eastAsia="Amiri" w:cs="Amiri"/>
          <w:lang w:bidi="ar-SA"/>
          <w:color w:val="111111"/>
          <w:sz w:val="28"/>
          <w:szCs w:val="28"/>
          <w:rtl/>
        </w:rPr>
        <w:t xml:space="preserve">فانظري *** إلى هانيٍ </w:t>
      </w:r>
      <w:r>
        <w:rPr>
          <w:rStyle w:val="FootnoteReference"/>
        </w:rPr>
        <w:footnoteReference w:id="7181"/>
      </w:r>
      <w:r>
        <w:rPr>
          <w:rFonts w:ascii="Amiri" w:hAnsi="Amiri" w:eastAsia="Amiri" w:cs="Amiri"/>
          <w:lang w:bidi="ar-SA"/>
          <w:color w:val="111111"/>
          <w:sz w:val="28"/>
          <w:szCs w:val="28"/>
          <w:rtl/>
        </w:rPr>
        <w:t xml:space="preserve">في السّوق </w:t>
      </w:r>
      <w:r>
        <w:rPr>
          <w:rStyle w:val="FootnoteReference"/>
        </w:rPr>
        <w:footnoteReference w:id="7182"/>
      </w:r>
      <w:r>
        <w:rPr>
          <w:rFonts w:ascii="Amiri" w:hAnsi="Amiri" w:eastAsia="Amiri" w:cs="Amiri"/>
          <w:lang w:bidi="ar-SA"/>
          <w:color w:val="111111"/>
          <w:sz w:val="28"/>
          <w:szCs w:val="28"/>
          <w:rtl/>
        </w:rPr>
        <w:t xml:space="preserve">وابن عقيل</w:t>
      </w:r>
    </w:p>
    <w:p>
      <w:pPr>
        <w:pStyle w:val="BookText"/>
      </w:pPr>
      <w:r>
        <w:rPr>
          <w:rFonts w:ascii="Amiri" w:hAnsi="Amiri" w:eastAsia="Amiri" w:cs="Amiri"/>
          <w:lang w:bidi="ar-SA"/>
          <w:color w:val="111111"/>
          <w:sz w:val="28"/>
          <w:szCs w:val="28"/>
          <w:rtl/>
        </w:rPr>
        <w:t xml:space="preserve">إلى بطلٍ قد هشّم السّيف وجهه *** وآخر يهوي مِن طمار قتيل</w:t>
      </w:r>
    </w:p>
    <w:p>
      <w:pPr>
        <w:pStyle w:val="BookText"/>
      </w:pPr>
      <w:r>
        <w:rPr>
          <w:rFonts w:ascii="Amiri" w:hAnsi="Amiri" w:eastAsia="Amiri" w:cs="Amiri"/>
          <w:lang w:bidi="ar-SA"/>
          <w:color w:val="111111"/>
          <w:sz w:val="28"/>
          <w:szCs w:val="28"/>
          <w:rtl/>
        </w:rPr>
        <w:t xml:space="preserve">تري جسداً قد غيّر الموت لونه *** ونضح دم قد سالَ كلّ مسيل</w:t>
      </w:r>
    </w:p>
    <w:p>
      <w:pPr>
        <w:pStyle w:val="BookText"/>
      </w:pPr>
      <w:r>
        <w:rPr>
          <w:rFonts w:ascii="Amiri" w:hAnsi="Amiri" w:eastAsia="Amiri" w:cs="Amiri"/>
          <w:lang w:bidi="ar-SA"/>
          <w:color w:val="111111"/>
          <w:sz w:val="28"/>
          <w:szCs w:val="28"/>
          <w:rtl/>
        </w:rPr>
        <w:t xml:space="preserve">أصابهما أمر الأمير فأصبحا *** أحاديث مَنْ يَسعى بكلِّ سبيل</w:t>
      </w:r>
    </w:p>
    <w:p>
      <w:pPr>
        <w:pStyle w:val="BookText"/>
      </w:pPr>
      <w:r>
        <w:rPr>
          <w:rFonts w:ascii="Amiri" w:hAnsi="Amiri" w:eastAsia="Amiri" w:cs="Amiri"/>
          <w:lang w:bidi="ar-SA"/>
          <w:color w:val="111111"/>
          <w:sz w:val="28"/>
          <w:szCs w:val="28"/>
          <w:rtl/>
        </w:rPr>
        <w:t xml:space="preserve">أيركب أسماء الهماليج آمناً *** وقد طلبته مذحج بذحول</w:t>
      </w:r>
    </w:p>
    <w:p>
      <w:pPr>
        <w:pStyle w:val="BookText"/>
      </w:pPr>
      <w:r>
        <w:rPr>
          <w:rFonts w:ascii="Amiri" w:hAnsi="Amiri" w:eastAsia="Amiri" w:cs="Amiri"/>
          <w:lang w:bidi="ar-SA"/>
          <w:color w:val="111111"/>
          <w:sz w:val="28"/>
          <w:szCs w:val="28"/>
          <w:rtl/>
        </w:rPr>
        <w:t xml:space="preserve">تطيف حواليه </w:t>
      </w:r>
      <w:r>
        <w:rPr>
          <w:rStyle w:val="FootnoteReference"/>
        </w:rPr>
        <w:footnoteReference w:id="7183"/>
      </w:r>
      <w:r>
        <w:rPr>
          <w:rFonts w:ascii="Amiri" w:hAnsi="Amiri" w:eastAsia="Amiri" w:cs="Amiri"/>
          <w:lang w:bidi="ar-SA"/>
          <w:color w:val="111111"/>
          <w:sz w:val="28"/>
          <w:szCs w:val="28"/>
          <w:rtl/>
        </w:rPr>
        <w:t xml:space="preserve">مراد وكلّهم *** على رقبة من سائل ومسول</w:t>
      </w:r>
    </w:p>
    <w:p>
      <w:pPr>
        <w:pStyle w:val="BookText"/>
      </w:pPr>
      <w:r>
        <w:rPr>
          <w:rFonts w:ascii="IRNazanin" w:hAnsi="IRNazanin" w:eastAsia="IRNazanin" w:cs="IRNazanin"/>
          <w:lang w:bidi="fa-IR"/>
          <w:color w:val="111111"/>
          <w:sz w:val="28"/>
          <w:szCs w:val="28"/>
          <w:rtl/>
        </w:rPr>
        <w:t xml:space="preserve">فإن أنتم </w:t>
      </w:r>
      <w:r>
        <w:rPr>
          <w:rStyle w:val="FootnoteReference"/>
        </w:rPr>
        <w:footnoteReference w:id="7184"/>
      </w:r>
      <w:r>
        <w:rPr>
          <w:rFonts w:ascii="IRNazanin" w:hAnsi="IRNazanin" w:eastAsia="IRNazanin" w:cs="IRNazanin"/>
          <w:lang w:bidi="fa-IR"/>
          <w:color w:val="111111"/>
          <w:sz w:val="28"/>
          <w:szCs w:val="28"/>
          <w:rtl/>
        </w:rPr>
        <w:t xml:space="preserve">لم تثأروا </w:t>
      </w:r>
      <w:r>
        <w:rPr>
          <w:rStyle w:val="FootnoteReference"/>
        </w:rPr>
        <w:footnoteReference w:id="7185"/>
      </w:r>
      <w:r>
        <w:rPr>
          <w:rFonts w:ascii="Amiri" w:hAnsi="Amiri" w:eastAsia="Amiri" w:cs="Amiri"/>
          <w:lang w:bidi="ar-SA"/>
          <w:color w:val="111111"/>
          <w:sz w:val="28"/>
          <w:szCs w:val="28"/>
          <w:rtl/>
        </w:rPr>
        <w:t xml:space="preserve">بأخيكم *** فكونوا بغايا أرضيت بقليل </w:t>
      </w:r>
      <w:r>
        <w:rPr>
          <w:rStyle w:val="FootnoteReference"/>
        </w:rPr>
        <w:footnoteReference w:id="7186"/>
      </w:r>
    </w:p>
    <w:p>
      <w:pPr>
        <w:pStyle w:val="BookText"/>
      </w:pPr>
      <w:r>
        <w:rPr>
          <w:rFonts w:ascii="IRNazanin" w:hAnsi="IRNazanin" w:eastAsia="IRNazanin" w:cs="IRNazanin"/>
          <w:lang w:bidi="fa-IR"/>
          <w:color w:val="111111"/>
          <w:sz w:val="28"/>
          <w:szCs w:val="28"/>
          <w:rtl/>
        </w:rPr>
        <w:t xml:space="preserve">بدان پهلوانى بنگر كه شمشير رويش را درهم شكست (يعنى هانى) و به آن ديگر كه جنازه اش آغشته به خون از بالاى قصر فرو افتاده است.</w:t>
      </w:r>
    </w:p>
    <w:p>
      <w:pPr>
        <w:pStyle w:val="BookText"/>
      </w:pPr>
      <w:r>
        <w:rPr>
          <w:rFonts w:ascii="IRNazanin" w:hAnsi="IRNazanin" w:eastAsia="IRNazanin" w:cs="IRNazanin"/>
          <w:lang w:bidi="fa-IR"/>
          <w:color w:val="111111"/>
          <w:sz w:val="28"/>
          <w:szCs w:val="28"/>
          <w:rtl/>
        </w:rPr>
        <w:t xml:space="preserve">پيكر بى سرى را خواهى ديد كه مرگ رنگش را دگرگون كرده. و خون هايى نيز كه چون سيل روان گشته.</w:t>
      </w:r>
    </w:p>
    <w:p>
      <w:pPr>
        <w:pStyle w:val="BookText"/>
      </w:pPr>
      <w:r>
        <w:rPr>
          <w:rFonts w:ascii="IRNazanin" w:hAnsi="IRNazanin" w:eastAsia="IRNazanin" w:cs="IRNazanin"/>
          <w:lang w:bidi="fa-IR"/>
          <w:color w:val="111111"/>
          <w:sz w:val="28"/>
          <w:szCs w:val="28"/>
          <w:rtl/>
        </w:rPr>
        <w:t xml:space="preserve">دستور امير (ابن زياد) آن دو را به اين سرنوشت دچار ساخت كه سرگذشتشان وِرْدِ زبان مردم در هر كوى و برزن شد و به صحراها و بيابان ها به ارمغان مى برند.</w:t>
      </w:r>
    </w:p>
    <w:p>
      <w:pPr>
        <w:pStyle w:val="BookText"/>
      </w:pPr>
      <w:r>
        <w:rPr>
          <w:rFonts w:ascii="IRNazanin" w:hAnsi="IRNazanin" w:eastAsia="IRNazanin" w:cs="IRNazanin"/>
          <w:lang w:bidi="fa-IR"/>
          <w:color w:val="111111"/>
          <w:sz w:val="28"/>
          <w:szCs w:val="28"/>
          <w:rtl/>
        </w:rPr>
        <w:t xml:space="preserve">آيا اسماء پسر خارجه (كه با چند تن ديگر هانى را به دربار ابن زياد بردند) آسوده و آزاد سوار بر اسب ها شود با اين كه قبيله مذحج خون هانى را از او خواهانند.</w:t>
      </w:r>
    </w:p>
    <w:p>
      <w:pPr>
        <w:pStyle w:val="BookText"/>
      </w:pPr>
      <w:r>
        <w:rPr>
          <w:rFonts w:ascii="IRNazanin" w:hAnsi="IRNazanin" w:eastAsia="IRNazanin" w:cs="IRNazanin"/>
          <w:lang w:bidi="fa-IR"/>
          <w:color w:val="111111"/>
          <w:sz w:val="28"/>
          <w:szCs w:val="28"/>
          <w:rtl/>
        </w:rPr>
        <w:t xml:space="preserve">و قبيله مراد (كه با هانى از يك تيره بودند) به دور اسماء گردش كنند و مراقب و چشم به راه اويند و از يكديگر پرسش كنند و در جست وجوى وى باشند.</w:t>
      </w:r>
    </w:p>
    <w:p>
      <w:pPr>
        <w:pStyle w:val="BookText"/>
      </w:pPr>
      <w:r>
        <w:rPr>
          <w:rFonts w:ascii="IRNazanin" w:hAnsi="IRNazanin" w:eastAsia="IRNazanin" w:cs="IRNazanin"/>
          <w:lang w:bidi="fa-IR"/>
          <w:color w:val="111111"/>
          <w:sz w:val="28"/>
          <w:szCs w:val="28"/>
          <w:rtl/>
        </w:rPr>
        <w:t xml:space="preserve">اگر شما (اى قبيله مذحج و مراد!) انتقام خون برادرتان را نگيريد، به راستى زنان زناكارى هستيد كه به اندكى از مال راضى شده ايد.» رسولى محلّاتى، ترجمه مقاتل الطالبيين،/ 107- 108</w:t>
      </w:r>
    </w:p>
    <w:p>
      <w:pPr>
        <w:pStyle w:val="BookText"/>
      </w:pPr>
      <w:r>
        <w:rPr>
          <w:rFonts w:ascii="IRNazanin" w:hAnsi="IRNazanin" w:eastAsia="IRNazanin" w:cs="IRNazanin"/>
          <w:lang w:bidi="fa-IR"/>
          <w:color w:val="111111"/>
          <w:sz w:val="28"/>
          <w:szCs w:val="28"/>
          <w:rtl/>
        </w:rPr>
        <w:t xml:space="preserve">و عبداللَّه بن زبير اسدى درباره مسلم بن عقيل و هانى بن عروة (رحمة اللَّه عليهما) اين اشعار را گفته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نمى دانى مرگ چيست، بنگر به هانى و مسلم بن عقيل در ميان بازار.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آن پهلوانى كه شمشير روى او را درهم شكست و به آن ديگر كه كشته از بالاى بلندى در افتاد.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دستور امير آن دو را گرفتار كرد و بدين سرنوشت و روزگار دچار شدند كه هر كه در شب به هر راهى برود، از اين دو داستان كنند و جريان گرفتارى و كشتنشان را براى يكديگر بگويند.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تن بى سرى را مى بينى كه مرگ رنگش را دگرگون كرده و خون ها بينى كه به هر راه ريخته شده.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جوانى را بينى كه او باحياتر بود از زن جوان شرمگين و برنده تر بود (در دلاورى و شهامت) از شمشير دو سر جلا داده شده.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آيا اسماء (بن خارجه كه يكى از آن چند تنى بود كه هانى را به نزد ابن زياد بردند) آسوده خاطر سوار بر اسب ها مى شود، در صورتى كه طايفه مذحج (يعنى پيروان هانى) از او خون هانى را مى خواهند.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قبيله مراد (كه با هانى از يك تيره بودند) در اطراف اسماء گردش كنند و همگى چشم به راه اويند كه پرسش كنند يا پرسش شوند.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پس اگر شما (اى قبيله مذحج و مراد!) انتقام خون برادر خويش را نگيريد، پس زنان زناكارى باشيد كه به اندكى راضى گشته اند.</w:t>
      </w:r>
    </w:p>
    <w:p>
      <w:pPr>
        <w:pStyle w:val="BookText"/>
      </w:pPr>
      <w:r>
        <w:rPr>
          <w:rFonts w:ascii="IRNazanin" w:hAnsi="IRNazanin" w:eastAsia="IRNazanin" w:cs="IRNazanin"/>
          <w:lang w:bidi="fa-IR"/>
          <w:color w:val="111111"/>
          <w:sz w:val="28"/>
          <w:szCs w:val="28"/>
          <w:rtl/>
        </w:rPr>
        <w:t xml:space="preserve">رسولى محلّاتى، ترجمه ارشاد،/ 65- 66</w:t>
      </w:r>
    </w:p>
    <w:p>
      <w:pPr>
        <w:pStyle w:val="BookText"/>
      </w:pPr>
      <w:r>
        <w:rPr>
          <w:rFonts w:ascii="Amiri" w:hAnsi="Amiri" w:eastAsia="Amiri" w:cs="Amiri"/>
          <w:lang w:bidi="ar-SA"/>
          <w:color w:val="111111"/>
          <w:sz w:val="28"/>
          <w:szCs w:val="28"/>
          <w:rtl/>
        </w:rPr>
        <w:t xml:space="preserve">أبو الفرج، مقاتل الطّالبيّين،/ 72/ مثله ابن نما، مثير الأحزان،/ 18
</w:t>
      </w:r>
    </w:p>
    <w:p>
      <w:pPr>
        <w:sectPr>
          <w:footerReference w:type="default" r:id="rId1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الزّبير الأسديّ:</w:t>
      </w:r>
    </w:p>
    <w:p>
      <w:pPr>
        <w:pStyle w:val="BookText"/>
      </w:pPr>
      <w:r>
        <w:rPr>
          <w:rFonts w:ascii="Amiri" w:hAnsi="Amiri" w:eastAsia="Amiri" w:cs="Amiri"/>
          <w:lang w:bidi="ar-SA"/>
          <w:color w:val="111111"/>
          <w:sz w:val="28"/>
          <w:szCs w:val="28"/>
          <w:rtl/>
        </w:rPr>
        <w:t xml:space="preserve">فإن كنتِ لا تدرين ما الموت فانظري *** إلى هاني في السّوق وابن عقيل</w:t>
      </w:r>
    </w:p>
    <w:p>
      <w:pPr>
        <w:pStyle w:val="BookText"/>
      </w:pPr>
      <w:r>
        <w:rPr>
          <w:rFonts w:ascii="Amiri" w:hAnsi="Amiri" w:eastAsia="Amiri" w:cs="Amiri"/>
          <w:lang w:bidi="ar-SA"/>
          <w:color w:val="111111"/>
          <w:sz w:val="28"/>
          <w:szCs w:val="28"/>
          <w:rtl/>
        </w:rPr>
        <w:t xml:space="preserve">تري جسداً قد غيّر الموت لحمه *** ونضح دم قد سال كلّ مسيل</w:t>
      </w:r>
    </w:p>
    <w:p>
      <w:pPr>
        <w:pStyle w:val="BookText"/>
      </w:pPr>
      <w:r>
        <w:rPr>
          <w:rFonts w:ascii="Amiri" w:hAnsi="Amiri" w:eastAsia="Amiri" w:cs="Amiri"/>
          <w:lang w:bidi="ar-SA"/>
          <w:color w:val="111111"/>
          <w:sz w:val="28"/>
          <w:szCs w:val="28"/>
          <w:rtl/>
        </w:rPr>
        <w:t xml:space="preserve">فيركب أسماء الهماليج آمناً *** وقد طلبته مذحج بقتيل</w:t>
      </w:r>
    </w:p>
    <w:p>
      <w:pPr>
        <w:pStyle w:val="BookText"/>
      </w:pPr>
      <w:r>
        <w:rPr>
          <w:rFonts w:ascii="Amiri" w:hAnsi="Amiri" w:eastAsia="Amiri" w:cs="Amiri"/>
          <w:lang w:bidi="ar-SA"/>
          <w:color w:val="111111"/>
          <w:sz w:val="28"/>
          <w:szCs w:val="28"/>
          <w:rtl/>
        </w:rPr>
        <w:t xml:space="preserve">الشّجري، الأمالي، 1/ 167</w:t>
      </w:r>
    </w:p>
    <w:p>
      <w:pPr>
        <w:pStyle w:val="BookText"/>
      </w:pPr>
      <w:r>
        <w:rPr>
          <w:rFonts w:ascii="Amiri" w:hAnsi="Amiri" w:eastAsia="Amiri" w:cs="Amiri"/>
          <w:lang w:bidi="ar-SA"/>
          <w:color w:val="111111"/>
          <w:sz w:val="28"/>
          <w:szCs w:val="28"/>
          <w:rtl/>
        </w:rPr>
        <w:t xml:space="preserve">وفي قتلهما يقول عبداللَّه بن الزّبير الأسديّ:</w:t>
      </w:r>
    </w:p>
    <w:p>
      <w:pPr>
        <w:pStyle w:val="BookText"/>
      </w:pPr>
      <w:r>
        <w:rPr>
          <w:rFonts w:ascii="IRNazanin" w:hAnsi="IRNazanin" w:eastAsia="IRNazanin" w:cs="IRNazanin"/>
          <w:lang w:bidi="fa-IR"/>
          <w:color w:val="111111"/>
          <w:sz w:val="28"/>
          <w:szCs w:val="28"/>
          <w:rtl/>
        </w:rPr>
        <w:t xml:space="preserve">وإن </w:t>
      </w:r>
      <w:r>
        <w:rPr>
          <w:rStyle w:val="FootnoteReference"/>
        </w:rPr>
        <w:footnoteReference w:id="7187"/>
      </w:r>
      <w:r>
        <w:rPr>
          <w:rFonts w:ascii="Amiri" w:hAnsi="Amiri" w:eastAsia="Amiri" w:cs="Amiri"/>
          <w:lang w:bidi="ar-SA"/>
          <w:color w:val="111111"/>
          <w:sz w:val="28"/>
          <w:szCs w:val="28"/>
          <w:rtl/>
        </w:rPr>
        <w:t xml:space="preserve">كنتِ لا تدرين ما الموت فانظري *** إلى هاني في السّوق وابن عقيل</w:t>
      </w:r>
    </w:p>
    <w:p>
      <w:pPr>
        <w:pStyle w:val="BookText"/>
      </w:pPr>
      <w:r>
        <w:rPr>
          <w:rFonts w:ascii="Amiri" w:hAnsi="Amiri" w:eastAsia="Amiri" w:cs="Amiri"/>
          <w:lang w:bidi="ar-SA"/>
          <w:color w:val="111111"/>
          <w:sz w:val="28"/>
          <w:szCs w:val="28"/>
          <w:rtl/>
        </w:rPr>
        <w:t xml:space="preserve">إلى بطلٍ قد هشّم السّيف وجهه *** وآخر يهوي من جدار قتيل</w:t>
      </w:r>
    </w:p>
    <w:p>
      <w:pPr>
        <w:pStyle w:val="BookText"/>
      </w:pPr>
      <w:r>
        <w:rPr>
          <w:rFonts w:ascii="Amiri" w:hAnsi="Amiri" w:eastAsia="Amiri" w:cs="Amiri"/>
          <w:lang w:bidi="ar-SA"/>
          <w:color w:val="111111"/>
          <w:sz w:val="28"/>
          <w:szCs w:val="28"/>
          <w:rtl/>
        </w:rPr>
        <w:t xml:space="preserve">الطّبرسي، إعلام الورى،/ 227/ مثله ابن شهرآشوب، المناقب، 4/ 94
</w:t>
      </w:r>
    </w:p>
    <w:p>
      <w:pPr>
        <w:sectPr>
          <w:footerReference w:type="default" r:id="rId1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الإمام أحمد بن أعثم الكوفيّ في تاريخه: </w:t>
      </w:r>
      <w:r>
        <w:rPr>
          <w:rStyle w:val="FootnoteReference"/>
        </w:rPr>
        <w:footnoteReference w:id="7188"/>
      </w:r>
      <w:r>
        <w:rPr>
          <w:rFonts w:ascii="Amiri" w:hAnsi="Amiri" w:eastAsia="Amiri" w:cs="Amiri"/>
          <w:lang w:bidi="ar-SA"/>
          <w:color w:val="111111"/>
          <w:sz w:val="28"/>
          <w:szCs w:val="28"/>
          <w:rtl/>
        </w:rPr>
        <w:t xml:space="preserve">ولمّا صُلب مسلم بن عقيل وهاني بن عروة </w:t>
      </w:r>
      <w:r>
        <w:rPr>
          <w:rStyle w:val="FootnoteReference"/>
        </w:rPr>
        <w:footnoteReference w:id="7189"/>
      </w:r>
      <w:r>
        <w:rPr>
          <w:rFonts w:ascii="Amiri" w:hAnsi="Amiri" w:eastAsia="Amiri" w:cs="Amiri"/>
          <w:lang w:bidi="ar-SA"/>
          <w:color w:val="111111"/>
          <w:sz w:val="28"/>
          <w:szCs w:val="28"/>
          <w:rtl/>
        </w:rPr>
        <w:t xml:space="preserve">، قال فيهما عبداللَّه بن الزّبير الأسديّ:</w:t>
      </w:r>
    </w:p>
    <w:p>
      <w:pPr>
        <w:pStyle w:val="BookText"/>
      </w:pPr>
      <w:r>
        <w:rPr>
          <w:rFonts w:ascii="Amiri" w:hAnsi="Amiri" w:eastAsia="Amiri" w:cs="Amiri"/>
          <w:lang w:bidi="ar-SA"/>
          <w:color w:val="111111"/>
          <w:sz w:val="28"/>
          <w:szCs w:val="28"/>
          <w:rtl/>
        </w:rPr>
        <w:t xml:space="preserve">إذا كنتِ لا </w:t>
      </w:r>
      <w:r>
        <w:rPr>
          <w:rStyle w:val="FootnoteReference"/>
        </w:rPr>
        <w:footnoteReference w:id="7190"/>
      </w:r>
      <w:r>
        <w:rPr>
          <w:rFonts w:ascii="Amiri" w:hAnsi="Amiri" w:eastAsia="Amiri" w:cs="Amiri"/>
          <w:lang w:bidi="ar-SA"/>
          <w:color w:val="111111"/>
          <w:sz w:val="28"/>
          <w:szCs w:val="28"/>
          <w:rtl/>
        </w:rPr>
        <w:t xml:space="preserve">تدرين ما الموت فانظري </w:t>
      </w:r>
      <w:r>
        <w:rPr>
          <w:rStyle w:val="FootnoteReference"/>
        </w:rPr>
        <w:footnoteReference w:id="7191"/>
      </w:r>
      <w:r>
        <w:rPr>
          <w:rFonts w:ascii="Amiri" w:hAnsi="Amiri" w:eastAsia="Amiri" w:cs="Amiri"/>
          <w:lang w:bidi="ar-SA"/>
          <w:color w:val="111111"/>
          <w:sz w:val="28"/>
          <w:szCs w:val="28"/>
          <w:rtl/>
        </w:rPr>
        <w:t xml:space="preserve">*** إلى هانيٍ بالسّوق وابن عقيل</w:t>
      </w:r>
    </w:p>
    <w:p>
      <w:pPr>
        <w:pStyle w:val="BookText"/>
      </w:pPr>
      <w:r>
        <w:rPr>
          <w:rFonts w:ascii="Amiri" w:hAnsi="Amiri" w:eastAsia="Amiri" w:cs="Amiri"/>
          <w:lang w:bidi="ar-SA"/>
          <w:color w:val="111111"/>
          <w:sz w:val="28"/>
          <w:szCs w:val="28"/>
          <w:rtl/>
        </w:rPr>
        <w:t xml:space="preserve">إلى بطلٍ قد هشّم السّيف وجهه *** وآخر يهوي من طمار </w:t>
      </w:r>
      <w:r>
        <w:rPr>
          <w:rStyle w:val="FootnoteReference"/>
        </w:rPr>
        <w:footnoteReference w:id="7192"/>
      </w:r>
      <w:r>
        <w:rPr>
          <w:rFonts w:ascii="Amiri" w:hAnsi="Amiri" w:eastAsia="Amiri" w:cs="Amiri"/>
          <w:lang w:bidi="ar-SA"/>
          <w:color w:val="111111"/>
          <w:sz w:val="28"/>
          <w:szCs w:val="28"/>
          <w:rtl/>
        </w:rPr>
        <w:t xml:space="preserve">قتيل</w:t>
      </w:r>
    </w:p>
    <w:p>
      <w:pPr>
        <w:pStyle w:val="BookText"/>
      </w:pPr>
      <w:r>
        <w:rPr>
          <w:rFonts w:ascii="Amiri" w:hAnsi="Amiri" w:eastAsia="Amiri" w:cs="Amiri"/>
          <w:lang w:bidi="ar-SA"/>
          <w:color w:val="111111"/>
          <w:sz w:val="28"/>
          <w:szCs w:val="28"/>
          <w:rtl/>
        </w:rPr>
        <w:t xml:space="preserve">تري جسداً قد غيّر الموت لونه *** ونضح دم قد سالَ كلّ مسيل</w:t>
      </w:r>
    </w:p>
    <w:p>
      <w:pPr>
        <w:pStyle w:val="BookText"/>
      </w:pPr>
      <w:r>
        <w:rPr>
          <w:rStyle w:val="FootnoteReference"/>
        </w:rPr>
        <w:footnoteReference w:id="7193"/>
      </w:r>
      <w:r>
        <w:rPr>
          <w:rFonts w:ascii="Amiri" w:hAnsi="Amiri" w:eastAsia="Amiri" w:cs="Amiri"/>
          <w:lang w:bidi="ar-SA"/>
          <w:color w:val="111111"/>
          <w:sz w:val="28"/>
          <w:szCs w:val="28"/>
          <w:rtl/>
        </w:rPr>
        <w:t xml:space="preserve">فتى كان أحيا من فتاة حييّة *** وأقطع من ذي شفرتين صقيل </w:t>
      </w:r>
      <w:r>
        <w:rPr>
          <w:rStyle w:val="FootnoteReference"/>
        </w:rPr>
        <w:footnoteReference w:id="7194"/>
      </w:r>
      <w:r>
        <w:rPr>
          <w:rStyle w:val="FootnoteReference"/>
        </w:rPr>
        <w:footnoteReference w:id="7195"/>
      </w:r>
      <w:r>
        <w:rPr>
          <w:rFonts w:ascii="IRNazanin" w:hAnsi="IRNazanin" w:eastAsia="IRNazanin" w:cs="IRNazanin"/>
          <w:lang w:bidi="fa-IR"/>
          <w:color w:val="111111"/>
          <w:sz w:val="28"/>
          <w:szCs w:val="28"/>
          <w:rtl/>
        </w:rPr>
        <w:t xml:space="preserve">وأشجع </w:t>
      </w:r>
      <w:r>
        <w:rPr>
          <w:rStyle w:val="FootnoteReference"/>
        </w:rPr>
        <w:footnoteReference w:id="7196"/>
      </w:r>
      <w:r>
        <w:rPr>
          <w:rFonts w:ascii="Amiri" w:hAnsi="Amiri" w:eastAsia="Amiri" w:cs="Amiri"/>
          <w:lang w:bidi="ar-SA"/>
          <w:color w:val="111111"/>
          <w:sz w:val="28"/>
          <w:szCs w:val="28"/>
          <w:rtl/>
        </w:rPr>
        <w:t xml:space="preserve">من ليثٍ </w:t>
      </w:r>
      <w:r>
        <w:rPr>
          <w:rStyle w:val="FootnoteReference"/>
        </w:rPr>
        <w:footnoteReference w:id="7197"/>
      </w:r>
      <w:r>
        <w:rPr>
          <w:rFonts w:ascii="Amiri" w:hAnsi="Amiri" w:eastAsia="Amiri" w:cs="Amiri"/>
          <w:lang w:bidi="ar-SA"/>
          <w:color w:val="111111"/>
          <w:sz w:val="28"/>
          <w:szCs w:val="28"/>
          <w:rtl/>
        </w:rPr>
        <w:t xml:space="preserve">*** بخفّان مصحروأجرأ من ضار بغابة غيل </w:t>
      </w:r>
      <w:r>
        <w:rPr>
          <w:rStyle w:val="FootnoteReference"/>
        </w:rPr>
        <w:footnoteReference w:id="7198"/>
      </w:r>
      <w:r>
        <w:rPr>
          <w:rStyle w:val="FootnoteReference"/>
        </w:rPr>
        <w:footnoteReference w:id="7199"/>
      </w:r>
      <w:r>
        <w:rPr>
          <w:rFonts w:ascii="IRNazanin" w:hAnsi="IRNazanin" w:eastAsia="IRNazanin" w:cs="IRNazanin"/>
          <w:lang w:bidi="fa-IR"/>
          <w:color w:val="111111"/>
          <w:sz w:val="28"/>
          <w:szCs w:val="28"/>
          <w:rtl/>
        </w:rPr>
        <w:t xml:space="preserve">
أصابهما </w:t>
      </w:r>
      <w:r>
        <w:rPr>
          <w:rStyle w:val="FootnoteReference"/>
        </w:rPr>
        <w:footnoteReference w:id="7200"/>
      </w:r>
      <w:r>
        <w:rPr>
          <w:rFonts w:ascii="Amiri" w:hAnsi="Amiri" w:eastAsia="Amiri" w:cs="Amiri"/>
          <w:lang w:bidi="ar-SA"/>
          <w:color w:val="111111"/>
          <w:sz w:val="28"/>
          <w:szCs w:val="28"/>
          <w:rtl/>
        </w:rPr>
        <w:t xml:space="preserve">أمر الأمير </w:t>
      </w:r>
      <w:r>
        <w:rPr>
          <w:rStyle w:val="FootnoteReference"/>
        </w:rPr>
        <w:footnoteReference w:id="7201"/>
      </w:r>
      <w:r>
        <w:rPr>
          <w:rFonts w:ascii="Amiri" w:hAnsi="Amiri" w:eastAsia="Amiri" w:cs="Amiri"/>
          <w:lang w:bidi="ar-SA"/>
          <w:color w:val="111111"/>
          <w:sz w:val="28"/>
          <w:szCs w:val="28"/>
          <w:rtl/>
        </w:rPr>
        <w:t xml:space="preserve">فأصبحا *** أحاديث من يسري بكلِّ سبيل </w:t>
      </w:r>
      <w:r>
        <w:rPr>
          <w:rStyle w:val="FootnoteReference"/>
        </w:rPr>
        <w:footnoteReference w:id="7202"/>
      </w:r>
    </w:p>
    <w:p>
      <w:pPr>
        <w:pStyle w:val="BookText"/>
      </w:pPr>
      <w:r>
        <w:rPr>
          <w:rFonts w:ascii="Amiri" w:hAnsi="Amiri" w:eastAsia="Amiri" w:cs="Amiri"/>
          <w:lang w:bidi="ar-SA"/>
          <w:color w:val="111111"/>
          <w:sz w:val="28"/>
          <w:szCs w:val="28"/>
          <w:rtl/>
        </w:rPr>
        <w:t xml:space="preserve">أيركب أسماء الهماليج آمِناً *** وقد طلبته مذحج بذحول</w:t>
      </w:r>
    </w:p>
    <w:p>
      <w:pPr>
        <w:pStyle w:val="BookText"/>
      </w:pPr>
      <w:r>
        <w:rPr>
          <w:rStyle w:val="FootnoteReference"/>
        </w:rPr>
        <w:footnoteReference w:id="7203"/>
      </w:r>
      <w:r>
        <w:rPr>
          <w:rFonts w:ascii="Amiri" w:hAnsi="Amiri" w:eastAsia="Amiri" w:cs="Amiri"/>
          <w:lang w:bidi="ar-SA"/>
          <w:color w:val="111111"/>
          <w:sz w:val="28"/>
          <w:szCs w:val="28"/>
          <w:rtl/>
        </w:rPr>
        <w:t xml:space="preserve">تطوف حواليه مراد وكلّهم *** على رقبةٍ من سائل ومسؤول </w:t>
      </w:r>
      <w:r>
        <w:rPr>
          <w:rStyle w:val="FootnoteReference"/>
        </w:rPr>
        <w:footnoteReference w:id="7204"/>
      </w:r>
      <w:r>
        <w:rPr>
          <w:rFonts w:ascii="Amiri" w:hAnsi="Amiri" w:eastAsia="Amiri" w:cs="Amiri"/>
          <w:lang w:bidi="ar-SA"/>
          <w:color w:val="111111"/>
          <w:sz w:val="28"/>
          <w:szCs w:val="28"/>
          <w:rtl/>
        </w:rPr>
        <w:t xml:space="preserve">
فإن أنتم لم تثأروا لأخيكم </w:t>
      </w:r>
      <w:r>
        <w:rPr>
          <w:rStyle w:val="FootnoteReference"/>
        </w:rPr>
        <w:footnoteReference w:id="7205"/>
      </w:r>
      <w:r>
        <w:rPr>
          <w:rFonts w:ascii="Amiri" w:hAnsi="Amiri" w:eastAsia="Amiri" w:cs="Amiri"/>
          <w:lang w:bidi="ar-SA"/>
          <w:color w:val="111111"/>
          <w:sz w:val="28"/>
          <w:szCs w:val="28"/>
          <w:rtl/>
        </w:rPr>
        <w:t xml:space="preserve">*** فكونوا بغايا </w:t>
      </w:r>
      <w:r>
        <w:rPr>
          <w:rStyle w:val="FootnoteReference"/>
        </w:rPr>
        <w:footnoteReference w:id="7206"/>
      </w:r>
      <w:r>
        <w:rPr>
          <w:rFonts w:ascii="Amiri" w:hAnsi="Amiri" w:eastAsia="Amiri" w:cs="Amiri"/>
          <w:lang w:bidi="ar-SA"/>
          <w:color w:val="111111"/>
          <w:sz w:val="28"/>
          <w:szCs w:val="28"/>
          <w:rtl/>
        </w:rPr>
        <w:t xml:space="preserve">أرضيت بقليل</w:t>
      </w:r>
    </w:p>
    <w:p>
      <w:pPr>
        <w:pStyle w:val="BookText"/>
      </w:pPr>
      <w:r>
        <w:rPr>
          <w:rFonts w:ascii="Amiri" w:hAnsi="Amiri" w:eastAsia="Amiri" w:cs="Amiri"/>
          <w:lang w:bidi="ar-SA"/>
          <w:color w:val="111111"/>
          <w:sz w:val="28"/>
          <w:szCs w:val="28"/>
          <w:rtl/>
        </w:rPr>
        <w:t xml:space="preserve">الخوارزمي، مقتل الحسين، 1/ 214- 215/ مثله الطّريحي، المنتخب،/ 428؛ محمّد بن أبي طالب، تسلية المجالس وزينة المجالس، 2/ 202- 203
</w:t>
      </w:r>
    </w:p>
    <w:p>
      <w:pPr>
        <w:sectPr>
          <w:footerReference w:type="default" r:id="rId1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شاعرهم في ذلك:</w:t>
      </w:r>
    </w:p>
    <w:p>
      <w:pPr>
        <w:pStyle w:val="BookText"/>
      </w:pPr>
      <w:r>
        <w:rPr>
          <w:rFonts w:ascii="Amiri" w:hAnsi="Amiri" w:eastAsia="Amiri" w:cs="Amiri"/>
          <w:lang w:bidi="ar-SA"/>
          <w:color w:val="111111"/>
          <w:sz w:val="28"/>
          <w:szCs w:val="28"/>
          <w:rtl/>
        </w:rPr>
        <w:t xml:space="preserve">فإن كنتِ لا تدرينَ ما الموتُ فانظري *** إلى هانيٍ في السّوق وابن عقيل</w:t>
      </w:r>
    </w:p>
    <w:p>
      <w:pPr>
        <w:pStyle w:val="BookText"/>
      </w:pPr>
      <w:r>
        <w:rPr>
          <w:rFonts w:ascii="Amiri" w:hAnsi="Amiri" w:eastAsia="Amiri" w:cs="Amiri"/>
          <w:lang w:bidi="ar-SA"/>
          <w:color w:val="111111"/>
          <w:sz w:val="28"/>
          <w:szCs w:val="28"/>
          <w:rtl/>
        </w:rPr>
        <w:t xml:space="preserve">تري جسداً قد غيّر الموت لونه *** ونَضْحَ دم قد سال كلّ مسيل</w:t>
      </w:r>
    </w:p>
    <w:p>
      <w:pPr>
        <w:pStyle w:val="BookText"/>
      </w:pPr>
      <w:r>
        <w:rPr>
          <w:rFonts w:ascii="Amiri" w:hAnsi="Amiri" w:eastAsia="Amiri" w:cs="Amiri"/>
          <w:lang w:bidi="ar-SA"/>
          <w:color w:val="111111"/>
          <w:sz w:val="28"/>
          <w:szCs w:val="28"/>
          <w:rtl/>
        </w:rPr>
        <w:t xml:space="preserve">أصابهما أمر الإمام فأصبحا *** أحاديث من يسعى بكلِّ سبيل</w:t>
      </w:r>
    </w:p>
    <w:p>
      <w:pPr>
        <w:pStyle w:val="BookText"/>
      </w:pPr>
      <w:r>
        <w:rPr>
          <w:rFonts w:ascii="Amiri" w:hAnsi="Amiri" w:eastAsia="Amiri" w:cs="Amiri"/>
          <w:lang w:bidi="ar-SA"/>
          <w:color w:val="111111"/>
          <w:sz w:val="28"/>
          <w:szCs w:val="28"/>
          <w:rtl/>
        </w:rPr>
        <w:t xml:space="preserve">ابن الجوزي، المنتظم، 5/ 327</w:t>
      </w:r>
    </w:p>
    <w:p>
      <w:pPr>
        <w:pStyle w:val="BookText"/>
      </w:pPr>
      <w:r>
        <w:rPr>
          <w:rFonts w:ascii="IRNazanin" w:hAnsi="IRNazanin" w:eastAsia="IRNazanin" w:cs="IRNazanin"/>
          <w:lang w:bidi="fa-IR"/>
          <w:color w:val="111111"/>
          <w:sz w:val="28"/>
          <w:szCs w:val="28"/>
          <w:rtl/>
        </w:rPr>
        <w:t xml:space="preserve">فقال الشّاعر:</w:t>
      </w:r>
    </w:p>
    <w:p>
      <w:pPr>
        <w:pStyle w:val="BookText"/>
      </w:pPr>
      <w:r>
        <w:rPr>
          <w:rFonts w:ascii="Amiri" w:hAnsi="Amiri" w:eastAsia="Amiri" w:cs="Amiri"/>
          <w:lang w:bidi="ar-SA"/>
          <w:color w:val="111111"/>
          <w:sz w:val="28"/>
          <w:szCs w:val="28"/>
          <w:rtl/>
        </w:rPr>
        <w:t xml:space="preserve">فإن كنتِ لا تدرين بالموتِ فانظري *** إلى هانيٍ بالسّوق وابن عقيل</w:t>
      </w:r>
    </w:p>
    <w:p>
      <w:pPr>
        <w:pStyle w:val="BookText"/>
      </w:pPr>
      <w:r>
        <w:rPr>
          <w:rFonts w:ascii="Amiri" w:hAnsi="Amiri" w:eastAsia="Amiri" w:cs="Amiri"/>
          <w:lang w:bidi="ar-SA"/>
          <w:color w:val="111111"/>
          <w:sz w:val="28"/>
          <w:szCs w:val="28"/>
          <w:rtl/>
        </w:rPr>
        <w:t xml:space="preserve">أصابهما ريب المنون فأصبحا *** أحاديث من يسعى بكلِّ سبيل</w:t>
      </w:r>
    </w:p>
    <w:p>
      <w:pPr>
        <w:pStyle w:val="BookText"/>
      </w:pPr>
      <w:r>
        <w:rPr>
          <w:rFonts w:ascii="Amiri" w:hAnsi="Amiri" w:eastAsia="Amiri" w:cs="Amiri"/>
          <w:lang w:bidi="ar-SA"/>
          <w:color w:val="111111"/>
          <w:sz w:val="28"/>
          <w:szCs w:val="28"/>
          <w:rtl/>
        </w:rPr>
        <w:t xml:space="preserve">سبط ابن الجوزي، تذكرة الخواصّ،/ 242- 243</w:t>
      </w:r>
    </w:p>
    <w:p>
      <w:pPr>
        <w:pStyle w:val="BookText"/>
      </w:pPr>
      <w:r>
        <w:rPr>
          <w:rFonts w:ascii="Amiri" w:hAnsi="Amiri" w:eastAsia="Amiri" w:cs="Amiri"/>
          <w:lang w:bidi="ar-SA"/>
          <w:color w:val="111111"/>
          <w:sz w:val="28"/>
          <w:szCs w:val="28"/>
          <w:rtl/>
        </w:rPr>
        <w:t xml:space="preserve">وفي قتل مسلم وهاني يقول عبداللَّه بن الزّبير الأسديّ، ويقال: إنّها للفرزدق، وقال بعضهم: إنّها لسليمان الحنفيّ شعر </w:t>
      </w:r>
      <w:r>
        <w:rPr>
          <w:rStyle w:val="FootnoteReference"/>
        </w:rPr>
        <w:footnoteReference w:id="7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كنتِ لا </w:t>
      </w:r>
      <w:r>
        <w:rPr>
          <w:rStyle w:val="FootnoteReference"/>
        </w:rPr>
        <w:footnoteReference w:id="7208"/>
      </w:r>
      <w:r>
        <w:rPr>
          <w:rFonts w:ascii="Amiri" w:hAnsi="Amiri" w:eastAsia="Amiri" w:cs="Amiri"/>
          <w:lang w:bidi="ar-SA"/>
          <w:color w:val="111111"/>
          <w:sz w:val="28"/>
          <w:szCs w:val="28"/>
          <w:rtl/>
        </w:rPr>
        <w:t xml:space="preserve">تدرين ما الموت فانظري *** إلى هانيٍ في السّوق وابن عقيل</w:t>
      </w:r>
    </w:p>
    <w:p>
      <w:pPr>
        <w:pStyle w:val="BookText"/>
      </w:pPr>
      <w:r>
        <w:rPr>
          <w:rFonts w:ascii="Amiri" w:hAnsi="Amiri" w:eastAsia="Amiri" w:cs="Amiri"/>
          <w:lang w:bidi="ar-SA"/>
          <w:color w:val="111111"/>
          <w:sz w:val="28"/>
          <w:szCs w:val="28"/>
          <w:rtl/>
        </w:rPr>
        <w:t xml:space="preserve">إلى بطلٍ قد هشّم السّيف وجهه *** وآخر يهوى من طمار قتيل</w:t>
      </w:r>
    </w:p>
    <w:p>
      <w:pPr>
        <w:pStyle w:val="BookText"/>
      </w:pPr>
      <w:r>
        <w:rPr>
          <w:rFonts w:ascii="Amiri" w:hAnsi="Amiri" w:eastAsia="Amiri" w:cs="Amiri"/>
          <w:lang w:bidi="ar-SA"/>
          <w:color w:val="111111"/>
          <w:sz w:val="28"/>
          <w:szCs w:val="28"/>
          <w:rtl/>
        </w:rPr>
        <w:t xml:space="preserve">أصابهما فرخ البغيّ فأصبحا *** أحاديث من يسري بكلِّ سبيل</w:t>
      </w:r>
    </w:p>
    <w:p>
      <w:pPr>
        <w:pStyle w:val="BookText"/>
      </w:pPr>
      <w:r>
        <w:rPr>
          <w:rFonts w:ascii="Amiri" w:hAnsi="Amiri" w:eastAsia="Amiri" w:cs="Amiri"/>
          <w:lang w:bidi="ar-SA"/>
          <w:color w:val="111111"/>
          <w:sz w:val="28"/>
          <w:szCs w:val="28"/>
          <w:rtl/>
        </w:rPr>
        <w:t xml:space="preserve">تري جسداً قد غيّر الموت لونه *** ونضح دم قد سالَ كلّ مسيل</w:t>
      </w:r>
    </w:p>
    <w:p>
      <w:pPr>
        <w:pStyle w:val="BookText"/>
      </w:pPr>
      <w:r>
        <w:rPr>
          <w:rFonts w:ascii="Amiri" w:hAnsi="Amiri" w:eastAsia="Amiri" w:cs="Amiri"/>
          <w:lang w:bidi="ar-SA"/>
          <w:color w:val="111111"/>
          <w:sz w:val="28"/>
          <w:szCs w:val="28"/>
          <w:rtl/>
        </w:rPr>
        <w:t xml:space="preserve">فتى كان أحيى من فتاة حييّة *** وأقطع من ذي شفرتين صقيل</w:t>
      </w:r>
    </w:p>
    <w:p>
      <w:pPr>
        <w:pStyle w:val="BookText"/>
      </w:pPr>
      <w:r>
        <w:rPr>
          <w:rFonts w:ascii="Amiri" w:hAnsi="Amiri" w:eastAsia="Amiri" w:cs="Amiri"/>
          <w:lang w:bidi="ar-SA"/>
          <w:color w:val="111111"/>
          <w:sz w:val="28"/>
          <w:szCs w:val="28"/>
          <w:rtl/>
        </w:rPr>
        <w:t xml:space="preserve">أيركب أسماء الهماليج آمِناً *** وقد طلبته مذحج بذحول</w:t>
      </w:r>
    </w:p>
    <w:p>
      <w:pPr>
        <w:pStyle w:val="BookText"/>
      </w:pPr>
      <w:r>
        <w:rPr>
          <w:rFonts w:ascii="Amiri" w:hAnsi="Amiri" w:eastAsia="Amiri" w:cs="Amiri"/>
          <w:lang w:bidi="ar-SA"/>
          <w:color w:val="111111"/>
          <w:sz w:val="28"/>
          <w:szCs w:val="28"/>
          <w:rtl/>
        </w:rPr>
        <w:t xml:space="preserve">تطوف حفافيه </w:t>
      </w:r>
      <w:r>
        <w:rPr>
          <w:rStyle w:val="FootnoteReference"/>
        </w:rPr>
        <w:footnoteReference w:id="7209"/>
      </w:r>
      <w:r>
        <w:rPr>
          <w:rFonts w:ascii="Amiri" w:hAnsi="Amiri" w:eastAsia="Amiri" w:cs="Amiri"/>
          <w:lang w:bidi="ar-SA"/>
          <w:color w:val="111111"/>
          <w:sz w:val="28"/>
          <w:szCs w:val="28"/>
          <w:rtl/>
        </w:rPr>
        <w:t xml:space="preserve">مراد وكلّهم *** على رقبة </w:t>
      </w:r>
      <w:r>
        <w:rPr>
          <w:rStyle w:val="FootnoteReference"/>
        </w:rPr>
        <w:footnoteReference w:id="7210"/>
      </w:r>
      <w:r>
        <w:rPr>
          <w:rFonts w:ascii="IRNazanin" w:hAnsi="IRNazanin" w:eastAsia="IRNazanin" w:cs="IRNazanin"/>
          <w:lang w:bidi="fa-IR"/>
          <w:color w:val="111111"/>
          <w:sz w:val="28"/>
          <w:szCs w:val="28"/>
          <w:rtl/>
        </w:rPr>
        <w:t xml:space="preserve">من سائل ومسول
</w:t>
      </w:r>
    </w:p>
    <w:p>
      <w:pPr>
        <w:sectPr>
          <w:footerReference w:type="default" r:id="rId1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w:t>
      </w:r>
      <w:r>
        <w:rPr>
          <w:rStyle w:val="FootnoteReference"/>
        </w:rPr>
        <w:footnoteReference w:id="7211"/>
      </w:r>
      <w:r>
        <w:rPr>
          <w:rFonts w:ascii="Amiri" w:hAnsi="Amiri" w:eastAsia="Amiri" w:cs="Amiri"/>
          <w:lang w:bidi="ar-SA"/>
          <w:color w:val="111111"/>
          <w:sz w:val="28"/>
          <w:szCs w:val="28"/>
          <w:rtl/>
        </w:rPr>
        <w:t xml:space="preserve">أنتم لم تثأروا بأخيكم </w:t>
      </w:r>
      <w:r>
        <w:rPr>
          <w:rStyle w:val="FootnoteReference"/>
        </w:rPr>
        <w:footnoteReference w:id="7212"/>
      </w:r>
      <w:r>
        <w:rPr>
          <w:rFonts w:ascii="Amiri" w:hAnsi="Amiri" w:eastAsia="Amiri" w:cs="Amiri"/>
          <w:lang w:bidi="ar-SA"/>
          <w:color w:val="111111"/>
          <w:sz w:val="28"/>
          <w:szCs w:val="28"/>
          <w:rtl/>
        </w:rPr>
        <w:t xml:space="preserve">فكونوا بغايا ارضيت بقليل </w:t>
      </w:r>
      <w:r>
        <w:rPr>
          <w:rStyle w:val="FootnoteReference"/>
        </w:rPr>
        <w:footnoteReference w:id="7213"/>
      </w:r>
    </w:p>
    <w:p>
      <w:pPr>
        <w:pStyle w:val="BookText"/>
      </w:pPr>
      <w:r>
        <w:rPr>
          <w:rFonts w:ascii="IRNazanin" w:hAnsi="IRNazanin" w:eastAsia="IRNazanin" w:cs="IRNazanin"/>
          <w:lang w:bidi="fa-IR"/>
          <w:color w:val="111111"/>
          <w:sz w:val="28"/>
          <w:szCs w:val="28"/>
          <w:rtl/>
        </w:rPr>
        <w:t xml:space="preserve">«گر تو بخواهى كه مرگ بينى با چشم *** مسلم و هانى نگر تو بر سر بازار</w:t>
      </w:r>
    </w:p>
    <w:p>
      <w:pPr>
        <w:pStyle w:val="BookText"/>
      </w:pPr>
      <w:r>
        <w:rPr>
          <w:rFonts w:ascii="IRNazanin" w:hAnsi="IRNazanin" w:eastAsia="IRNazanin" w:cs="IRNazanin"/>
          <w:lang w:bidi="fa-IR"/>
          <w:color w:val="111111"/>
          <w:sz w:val="28"/>
          <w:szCs w:val="28"/>
          <w:rtl/>
        </w:rPr>
        <w:t xml:space="preserve">پيل تنى كش ز تيغ صورت مجروح *** كشته ديگر ز بام گشته نگونسار</w:t>
      </w:r>
    </w:p>
    <w:p>
      <w:pPr>
        <w:pStyle w:val="BookText"/>
      </w:pPr>
      <w:r>
        <w:rPr>
          <w:rFonts w:ascii="Amiri" w:hAnsi="Amiri" w:eastAsia="Amiri" w:cs="Amiri"/>
          <w:lang w:bidi="ar-SA"/>
          <w:color w:val="111111"/>
          <w:sz w:val="28"/>
          <w:szCs w:val="28"/>
          <w:rtl/>
        </w:rPr>
        <w:t xml:space="preserve">دست زنازاده اى به خونشان آغشت *** شد سخن روز اين جنايت و كشتار</w:t>
      </w:r>
    </w:p>
    <w:p>
      <w:pPr>
        <w:pStyle w:val="BookText"/>
      </w:pPr>
      <w:r>
        <w:rPr>
          <w:rFonts w:ascii="IRNazanin" w:hAnsi="IRNazanin" w:eastAsia="IRNazanin" w:cs="IRNazanin"/>
          <w:lang w:bidi="fa-IR"/>
          <w:color w:val="111111"/>
          <w:sz w:val="28"/>
          <w:szCs w:val="28"/>
          <w:rtl/>
        </w:rPr>
        <w:t xml:space="preserve">پيكرى از مرگ رنگ گشته دگرگون *** جسمى، خونش روان به دامن كهسار</w:t>
      </w:r>
    </w:p>
    <w:p>
      <w:pPr>
        <w:pStyle w:val="BookText"/>
      </w:pPr>
      <w:r>
        <w:rPr>
          <w:rFonts w:ascii="IRNazanin" w:hAnsi="IRNazanin" w:eastAsia="IRNazanin" w:cs="IRNazanin"/>
          <w:lang w:bidi="fa-IR"/>
          <w:color w:val="111111"/>
          <w:sz w:val="28"/>
          <w:szCs w:val="28"/>
          <w:rtl/>
        </w:rPr>
        <w:t xml:space="preserve">تازه جوانى به بزم، دخت پر آزرم *** سر و روانى به رزم، تيغ شرر بار</w:t>
      </w:r>
    </w:p>
    <w:p>
      <w:pPr>
        <w:pStyle w:val="BookText"/>
      </w:pPr>
      <w:r>
        <w:rPr>
          <w:rFonts w:ascii="IRNazanin" w:hAnsi="IRNazanin" w:eastAsia="IRNazanin" w:cs="IRNazanin"/>
          <w:lang w:bidi="fa-IR"/>
          <w:color w:val="111111"/>
          <w:sz w:val="28"/>
          <w:szCs w:val="28"/>
          <w:rtl/>
        </w:rPr>
        <w:t xml:space="preserve">وين عجب اسماء سوار مركب و ايمن *** مذحج، خونخواه او چو لشگر جرار</w:t>
      </w:r>
    </w:p>
    <w:p>
      <w:pPr>
        <w:pStyle w:val="BookText"/>
      </w:pPr>
      <w:r>
        <w:rPr>
          <w:rFonts w:ascii="IRNazanin" w:hAnsi="IRNazanin" w:eastAsia="IRNazanin" w:cs="IRNazanin"/>
          <w:lang w:bidi="fa-IR"/>
          <w:color w:val="111111"/>
          <w:sz w:val="28"/>
          <w:szCs w:val="28"/>
          <w:rtl/>
        </w:rPr>
        <w:t xml:space="preserve">گرد وى اندر طواف خيل مراد است *** منتظر فرصت و مراقب اخبار</w:t>
      </w:r>
    </w:p>
    <w:p>
      <w:pPr>
        <w:pStyle w:val="BookText"/>
      </w:pPr>
      <w:r>
        <w:rPr>
          <w:rFonts w:ascii="IRNazanin" w:hAnsi="IRNazanin" w:eastAsia="IRNazanin" w:cs="IRNazanin"/>
          <w:lang w:bidi="fa-IR"/>
          <w:color w:val="111111"/>
          <w:sz w:val="28"/>
          <w:szCs w:val="28"/>
          <w:rtl/>
        </w:rPr>
        <w:t xml:space="preserve">گر نستانيد خونبهاى برادر *** پست و زبونيد چون زنان زناكار»</w:t>
      </w:r>
    </w:p>
    <w:p>
      <w:pPr>
        <w:pStyle w:val="BookText"/>
      </w:pPr>
      <w:r>
        <w:rPr>
          <w:rFonts w:ascii="IRNazanin" w:hAnsi="IRNazanin" w:eastAsia="IRNazanin" w:cs="IRNazanin"/>
          <w:lang w:bidi="fa-IR"/>
          <w:color w:val="111111"/>
          <w:sz w:val="28"/>
          <w:szCs w:val="28"/>
          <w:rtl/>
        </w:rPr>
        <w:t xml:space="preserve">فهرى، ترجمه لهوف،/ 58- 59</w:t>
      </w:r>
    </w:p>
    <w:p>
      <w:pPr>
        <w:pStyle w:val="BookText"/>
      </w:pPr>
      <w:r>
        <w:rPr>
          <w:rFonts w:ascii="Amiri" w:hAnsi="Amiri" w:eastAsia="Amiri" w:cs="Amiri"/>
          <w:lang w:bidi="ar-SA"/>
          <w:color w:val="111111"/>
          <w:sz w:val="28"/>
          <w:szCs w:val="28"/>
          <w:rtl/>
        </w:rPr>
        <w:t xml:space="preserve">ابن طاوس، اللّهوف،/ 58- 59/ عنه: البهبهاني، الدّمعة السّاكبة، 4/ 223- 224؛ الدّربندي، أسرار الشّهادة،/ 228- 229؛ القزويني، تظلّم الزّهراء،/ 145- 146؛ مثله المازندراني، معالي السّبطين، 1/ 242</w:t>
      </w:r>
    </w:p>
    <w:p>
      <w:pPr>
        <w:pStyle w:val="BookText"/>
      </w:pPr>
      <w:r>
        <w:rPr>
          <w:rFonts w:ascii="Amiri" w:hAnsi="Amiri" w:eastAsia="Amiri" w:cs="Amiri"/>
          <w:lang w:bidi="ar-SA"/>
          <w:color w:val="111111"/>
          <w:sz w:val="28"/>
          <w:szCs w:val="28"/>
          <w:rtl/>
        </w:rPr>
        <w:t xml:space="preserve">وفي ذلك يقول الفرزدق:</w:t>
      </w:r>
    </w:p>
    <w:p>
      <w:pPr>
        <w:pStyle w:val="BookText"/>
      </w:pPr>
      <w:r>
        <w:rPr>
          <w:rFonts w:ascii="Amiri" w:hAnsi="Amiri" w:eastAsia="Amiri" w:cs="Amiri"/>
          <w:lang w:bidi="ar-SA"/>
          <w:color w:val="111111"/>
          <w:sz w:val="28"/>
          <w:szCs w:val="28"/>
          <w:rtl/>
        </w:rPr>
        <w:t xml:space="preserve">وإن كنتِ لا تدرين ما الموتُ فانظري *** إلى هانيٍ في السّوق وابن عقيلِ</w:t>
      </w:r>
    </w:p>
    <w:p>
      <w:pPr>
        <w:pStyle w:val="BookText"/>
      </w:pPr>
      <w:r>
        <w:rPr>
          <w:rFonts w:ascii="Amiri" w:hAnsi="Amiri" w:eastAsia="Amiri" w:cs="Amiri"/>
          <w:lang w:bidi="ar-SA"/>
          <w:color w:val="111111"/>
          <w:sz w:val="28"/>
          <w:szCs w:val="28"/>
          <w:rtl/>
        </w:rPr>
        <w:t xml:space="preserve">إلى بطلٍ قد هشّم السّيف وجههُ *** وآخر يهوي من طمار قتيلِ</w:t>
      </w:r>
    </w:p>
    <w:p>
      <w:pPr>
        <w:pStyle w:val="BookText"/>
      </w:pPr>
      <w:r>
        <w:rPr>
          <w:rFonts w:ascii="Amiri" w:hAnsi="Amiri" w:eastAsia="Amiri" w:cs="Amiri"/>
          <w:lang w:bidi="ar-SA"/>
          <w:color w:val="111111"/>
          <w:sz w:val="28"/>
          <w:szCs w:val="28"/>
          <w:rtl/>
        </w:rPr>
        <w:t xml:space="preserve">ابن الطّقطقى، الفخري،/ 118</w:t>
      </w:r>
    </w:p>
    <w:p>
      <w:pPr>
        <w:pStyle w:val="BookText"/>
      </w:pPr>
      <w:r>
        <w:rPr>
          <w:rFonts w:ascii="Amiri" w:hAnsi="Amiri" w:eastAsia="Amiri" w:cs="Amiri"/>
          <w:lang w:bidi="ar-SA"/>
          <w:color w:val="111111"/>
          <w:sz w:val="28"/>
          <w:szCs w:val="28"/>
          <w:rtl/>
        </w:rPr>
        <w:t xml:space="preserve">وفي ذلك يقول الشّاعر:</w:t>
      </w:r>
    </w:p>
    <w:p>
      <w:pPr>
        <w:pStyle w:val="BookText"/>
      </w:pPr>
      <w:r>
        <w:rPr>
          <w:rFonts w:ascii="Amiri" w:hAnsi="Amiri" w:eastAsia="Amiri" w:cs="Amiri"/>
          <w:lang w:bidi="ar-SA"/>
          <w:color w:val="111111"/>
          <w:sz w:val="28"/>
          <w:szCs w:val="28"/>
          <w:rtl/>
        </w:rPr>
        <w:t xml:space="preserve">فإن كنتِ لا تدرين ما الموت فانظري *** إلى هانيٍ في السُّوق وابن عقيل</w:t>
      </w:r>
    </w:p>
    <w:p>
      <w:pPr>
        <w:pStyle w:val="BookText"/>
      </w:pPr>
      <w:r>
        <w:rPr>
          <w:rFonts w:ascii="Amiri" w:hAnsi="Amiri" w:eastAsia="Amiri" w:cs="Amiri"/>
          <w:lang w:bidi="ar-SA"/>
          <w:color w:val="111111"/>
          <w:sz w:val="28"/>
          <w:szCs w:val="28"/>
          <w:rtl/>
        </w:rPr>
        <w:t xml:space="preserve">ابن حجر، الإصابة، 3/ 106</w:t>
      </w:r>
    </w:p>
    <w:p>
      <w:pPr>
        <w:pStyle w:val="BookText"/>
      </w:pPr>
      <w:r>
        <w:rPr>
          <w:rFonts w:ascii="Amiri" w:hAnsi="Amiri" w:eastAsia="Amiri" w:cs="Amiri"/>
          <w:lang w:bidi="ar-SA"/>
          <w:color w:val="111111"/>
          <w:sz w:val="28"/>
          <w:szCs w:val="28"/>
          <w:rtl/>
        </w:rPr>
        <w:t xml:space="preserve">وذكر عبداللَّه بن الزّبير أنّ الفرزدق رثاهما بقوله:
</w:t>
      </w:r>
    </w:p>
    <w:p>
      <w:pPr>
        <w:sectPr>
          <w:footerReference w:type="default" r:id="rId1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كنتِ لا تدرين بالموت فانظري *** إلى هانيٍ بالسّوق وابن عقيلِ</w:t>
      </w:r>
    </w:p>
    <w:p>
      <w:pPr>
        <w:pStyle w:val="BookText"/>
      </w:pPr>
      <w:r>
        <w:rPr>
          <w:rFonts w:ascii="Amiri" w:hAnsi="Amiri" w:eastAsia="Amiri" w:cs="Amiri"/>
          <w:lang w:bidi="ar-SA"/>
          <w:color w:val="111111"/>
          <w:sz w:val="28"/>
          <w:szCs w:val="28"/>
          <w:rtl/>
        </w:rPr>
        <w:t xml:space="preserve">إلى بطلٍ قد هشّم السّيف وجهه *** وآخر يهوي من جدارِ قتيلِ</w:t>
      </w:r>
    </w:p>
    <w:p>
      <w:pPr>
        <w:pStyle w:val="BookText"/>
      </w:pPr>
      <w:r>
        <w:rPr>
          <w:rFonts w:ascii="Amiri" w:hAnsi="Amiri" w:eastAsia="Amiri" w:cs="Amiri"/>
          <w:lang w:bidi="ar-SA"/>
          <w:color w:val="111111"/>
          <w:sz w:val="28"/>
          <w:szCs w:val="28"/>
          <w:rtl/>
        </w:rPr>
        <w:t xml:space="preserve">أصابهما أمر اللّعين فأصبحا *** أحاديث من يسري بكلِّ قبيلِ</w:t>
      </w:r>
    </w:p>
    <w:p>
      <w:pPr>
        <w:pStyle w:val="BookText"/>
      </w:pPr>
      <w:r>
        <w:rPr>
          <w:rFonts w:ascii="Amiri" w:hAnsi="Amiri" w:eastAsia="Amiri" w:cs="Amiri"/>
          <w:lang w:bidi="ar-SA"/>
          <w:color w:val="111111"/>
          <w:sz w:val="28"/>
          <w:szCs w:val="28"/>
          <w:rtl/>
        </w:rPr>
        <w:t xml:space="preserve">تري جسداً قد غيّر الموت لونهُ *** ونضحُ دمٍ قد سالَ أيّ مسيلِ</w:t>
      </w:r>
    </w:p>
    <w:p>
      <w:pPr>
        <w:pStyle w:val="BookText"/>
      </w:pPr>
      <w:r>
        <w:rPr>
          <w:rFonts w:ascii="Amiri" w:hAnsi="Amiri" w:eastAsia="Amiri" w:cs="Amiri"/>
          <w:lang w:bidi="ar-SA"/>
          <w:color w:val="111111"/>
          <w:sz w:val="28"/>
          <w:szCs w:val="28"/>
          <w:rtl/>
        </w:rPr>
        <w:t xml:space="preserve">فتىً كان أحيى من فتاةٍ حييّةٍ *** وأقطع من ذي شفرتين صقيلِ</w:t>
      </w:r>
    </w:p>
    <w:p>
      <w:pPr>
        <w:pStyle w:val="BookText"/>
      </w:pPr>
      <w:r>
        <w:rPr>
          <w:rFonts w:ascii="Amiri" w:hAnsi="Amiri" w:eastAsia="Amiri" w:cs="Amiri"/>
          <w:lang w:bidi="ar-SA"/>
          <w:color w:val="111111"/>
          <w:sz w:val="28"/>
          <w:szCs w:val="28"/>
          <w:rtl/>
        </w:rPr>
        <w:t xml:space="preserve">تطوفُ حواليه مرادٌ وكلّهم *** على رفقةٍ من سائل ومسؤولِ</w:t>
      </w:r>
    </w:p>
    <w:p>
      <w:pPr>
        <w:pStyle w:val="BookText"/>
      </w:pPr>
      <w:r>
        <w:rPr>
          <w:rFonts w:ascii="Amiri" w:hAnsi="Amiri" w:eastAsia="Amiri" w:cs="Amiri"/>
          <w:lang w:bidi="ar-SA"/>
          <w:color w:val="111111"/>
          <w:sz w:val="28"/>
          <w:szCs w:val="28"/>
          <w:rtl/>
        </w:rPr>
        <w:t xml:space="preserve">أيركب أسماء الهماليج آمِناً *** وقد طالبته مذحجٌ بقتيلِ</w:t>
      </w:r>
    </w:p>
    <w:p>
      <w:pPr>
        <w:pStyle w:val="BookText"/>
      </w:pPr>
      <w:r>
        <w:rPr>
          <w:rFonts w:ascii="Amiri" w:hAnsi="Amiri" w:eastAsia="Amiri" w:cs="Amiri"/>
          <w:lang w:bidi="ar-SA"/>
          <w:color w:val="111111"/>
          <w:sz w:val="28"/>
          <w:szCs w:val="28"/>
          <w:rtl/>
        </w:rPr>
        <w:t xml:space="preserve">فإن أنتم لم تطلبوا بأخيكم *** فكونوا بغايا أرضيت بقليلِ</w:t>
      </w:r>
    </w:p>
    <w:p>
      <w:pPr>
        <w:pStyle w:val="BookText"/>
      </w:pPr>
      <w:r>
        <w:rPr>
          <w:rFonts w:ascii="Amiri" w:hAnsi="Amiri" w:eastAsia="Amiri" w:cs="Amiri"/>
          <w:lang w:bidi="ar-SA"/>
          <w:color w:val="111111"/>
          <w:sz w:val="28"/>
          <w:szCs w:val="28"/>
          <w:rtl/>
        </w:rPr>
        <w:t xml:space="preserve">قال: فبلغ ذلك مذحج، فقالوا: واللَّه إنّ أسماء بن خارجة أجلّ عندنا من صاحبنا، ولو كنّا طالبين بدمه لأخذناه من ابن الأشعث، ولكن ذلك من أمر السّلطان.</w:t>
      </w:r>
    </w:p>
    <w:p>
      <w:pPr>
        <w:pStyle w:val="BookText"/>
      </w:pPr>
      <w:r>
        <w:rPr>
          <w:rFonts w:ascii="Amiri" w:hAnsi="Amiri" w:eastAsia="Amiri" w:cs="Amiri"/>
          <w:lang w:bidi="ar-SA"/>
          <w:color w:val="111111"/>
          <w:sz w:val="28"/>
          <w:szCs w:val="28"/>
          <w:rtl/>
        </w:rPr>
        <w:t xml:space="preserve">مقتل أبي مخنف (المشهور)،/ 38</w:t>
      </w:r>
    </w:p>
    <w:p>
      <w:pPr>
        <w:pStyle w:val="BookText"/>
      </w:pPr>
      <w:r>
        <w:rPr>
          <w:rFonts w:ascii="Amiri" w:hAnsi="Amiri" w:eastAsia="Amiri" w:cs="Amiri"/>
          <w:lang w:bidi="ar-SA"/>
          <w:color w:val="111111"/>
          <w:sz w:val="28"/>
          <w:szCs w:val="28"/>
          <w:rtl/>
        </w:rPr>
        <w:t xml:space="preserve">له ذكر أيضاً عند </w:t>
      </w:r>
      <w:r>
        <w:rPr>
          <w:rStyle w:val="FootnoteReference"/>
        </w:rPr>
        <w:footnoteReference w:id="7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الحسين عليه السلام،/ 67/ عنه: ابن عساكر، تاريخ دمشق، 67/ 54- 55</w:t>
      </w:r>
    </w:p>
    <w:p>
      <w:pPr>
        <w:pStyle w:val="BookText"/>
      </w:pPr>
      <w:r>
        <w:rPr>
          <w:rFonts w:ascii="IRNazanin" w:hAnsi="IRNazanin" w:eastAsia="IRNazanin" w:cs="IRNazanin"/>
          <w:lang w:bidi="fa-IR"/>
          <w:color w:val="111111"/>
          <w:sz w:val="28"/>
          <w:szCs w:val="28"/>
          <w:rtl/>
        </w:rPr>
        <w:t xml:space="preserve">مختصر ابن منظور، 27/ 59- 60</w:t>
      </w:r>
    </w:p>
    <w:p>
      <w:pPr>
        <w:pStyle w:val="BookText"/>
      </w:pPr>
      <w:r>
        <w:rPr>
          <w:rFonts w:ascii="Amiri" w:hAnsi="Amiri" w:eastAsia="Amiri" w:cs="Amiri"/>
          <w:lang w:bidi="ar-SA"/>
          <w:color w:val="111111"/>
          <w:sz w:val="28"/>
          <w:szCs w:val="28"/>
          <w:rtl/>
        </w:rPr>
        <w:t xml:space="preserve">البلخي، البدء والتاريخ، 2/ 240- 241</w:t>
      </w:r>
    </w:p>
    <w:p>
      <w:pPr>
        <w:pStyle w:val="BookText"/>
      </w:pPr>
      <w:r>
        <w:rPr>
          <w:rFonts w:ascii="Amiri" w:hAnsi="Amiri" w:eastAsia="Amiri" w:cs="Amiri"/>
          <w:lang w:bidi="ar-SA"/>
          <w:color w:val="111111"/>
          <w:sz w:val="28"/>
          <w:szCs w:val="28"/>
          <w:rtl/>
        </w:rPr>
        <w:t xml:space="preserve">ابن عساكر، تاريخ دمشق، 30/ 196- 197 رقم 3379</w:t>
      </w:r>
    </w:p>
    <w:p>
      <w:pPr>
        <w:pStyle w:val="BookText"/>
      </w:pPr>
      <w:r>
        <w:rPr>
          <w:rFonts w:ascii="Amiri" w:hAnsi="Amiri" w:eastAsia="Amiri" w:cs="Amiri"/>
          <w:lang w:bidi="ar-SA"/>
          <w:color w:val="111111"/>
          <w:sz w:val="28"/>
          <w:szCs w:val="28"/>
          <w:rtl/>
        </w:rPr>
        <w:t xml:space="preserve">ياقوت الحموي، معجم البلدان، 3/ 546- 547</w:t>
      </w:r>
    </w:p>
    <w:p>
      <w:pPr>
        <w:pStyle w:val="BookText"/>
      </w:pPr>
      <w:r>
        <w:rPr>
          <w:rFonts w:ascii="Amiri" w:hAnsi="Amiri" w:eastAsia="Amiri" w:cs="Amiri"/>
          <w:lang w:bidi="ar-SA"/>
          <w:color w:val="111111"/>
          <w:sz w:val="28"/>
          <w:szCs w:val="28"/>
          <w:rtl/>
        </w:rPr>
        <w:t xml:space="preserve">المحلّي، الحدائق الوردّية، 1/ 116</w:t>
      </w:r>
    </w:p>
    <w:p>
      <w:pPr>
        <w:pStyle w:val="BookText"/>
      </w:pPr>
      <w:r>
        <w:rPr>
          <w:rFonts w:ascii="Amiri" w:hAnsi="Amiri" w:eastAsia="Amiri" w:cs="Amiri"/>
          <w:lang w:bidi="ar-SA"/>
          <w:color w:val="111111"/>
          <w:sz w:val="28"/>
          <w:szCs w:val="28"/>
          <w:rtl/>
        </w:rPr>
        <w:t xml:space="preserve">ابن أبي الحديد، شرح نهج البلاغة، 15/ 237</w:t>
      </w:r>
    </w:p>
    <w:p>
      <w:pPr>
        <w:pStyle w:val="BookText"/>
      </w:pPr>
      <w:r>
        <w:rPr>
          <w:rFonts w:ascii="Amiri" w:hAnsi="Amiri" w:eastAsia="Amiri" w:cs="Amiri"/>
          <w:lang w:bidi="ar-SA"/>
          <w:color w:val="111111"/>
          <w:sz w:val="28"/>
          <w:szCs w:val="28"/>
          <w:rtl/>
        </w:rPr>
        <w:t xml:space="preserve">السّماوي، إبصار العين،/ 82
</w:t>
      </w:r>
    </w:p>
    <w:p>
      <w:pPr>
        <w:sectPr>
          <w:footerReference w:type="default" r:id="rId1510"/>
          <w:footnotePr>
            <w:numStart w:val="1"/>
            <w:numRestart w:val="eachPage"/>
          </w:footnotePr>
          <w:pgSz w:orient="portrait" w:w="11905.511811023622" w:h="16837.79527559055"/>
          <w:pgMar w:top="1440" w:right="1440" w:bottom="1440" w:left="1440" w:header="720" w:footer="720" w:gutter="0"/>
          <w:cols w:num="1" w:space="720"/>
        </w:sectPr>
      </w:pPr>
    </w:p>
    <w:bookmarkStart w:id="363" w:name="pg19430_208473"/>
    <w:bookmarkEnd w:id="363"/>
    <w:p>
      <w:pPr>
        <w:pStyle w:val="Heading3"/>
      </w:pPr>
      <w:bookmarkStart w:id="1081" w:name="_Toc714"/>
      <w:r>
        <w:t>زيارته</w:t>
      </w:r>
      <w:bookmarkEnd w:id="1081"/>
    </w:p>
    <w:p>
      <w:pPr>
        <w:pStyle w:val="BookText"/>
      </w:pPr>
      <w:r>
        <w:rPr>
          <w:rFonts w:ascii="Amiri" w:hAnsi="Amiri" w:eastAsia="Amiri" w:cs="Amiri"/>
          <w:lang w:bidi="ar-SA"/>
          <w:color w:val="111111"/>
          <w:sz w:val="28"/>
          <w:szCs w:val="28"/>
          <w:rtl/>
        </w:rPr>
        <w:t xml:space="preserve">ذكر زيارة هاني بن عروة المراديّ رضى الله عنه:</w:t>
      </w:r>
    </w:p>
    <w:p>
      <w:pPr>
        <w:pStyle w:val="BookText"/>
      </w:pPr>
      <w:r>
        <w:rPr>
          <w:rFonts w:ascii="IRNazanin" w:hAnsi="IRNazanin" w:eastAsia="IRNazanin" w:cs="IRNazanin"/>
          <w:lang w:bidi="fa-IR"/>
          <w:color w:val="111111"/>
          <w:sz w:val="28"/>
          <w:szCs w:val="28"/>
          <w:rtl/>
        </w:rPr>
        <w:t xml:space="preserve">تقف </w:t>
      </w:r>
      <w:r>
        <w:rPr>
          <w:rStyle w:val="FootnoteReference"/>
        </w:rPr>
        <w:footnoteReference w:id="7215"/>
      </w:r>
      <w:r>
        <w:rPr>
          <w:rFonts w:ascii="IRNazanin" w:hAnsi="IRNazanin" w:eastAsia="IRNazanin" w:cs="IRNazanin"/>
          <w:lang w:bidi="fa-IR"/>
          <w:color w:val="111111"/>
          <w:sz w:val="28"/>
          <w:szCs w:val="28"/>
          <w:rtl/>
        </w:rPr>
        <w:t xml:space="preserve">على قبره وتسلّم على </w:t>
      </w:r>
      <w:r>
        <w:rPr>
          <w:rStyle w:val="FootnoteReference"/>
        </w:rPr>
        <w:footnoteReference w:id="7216"/>
      </w:r>
      <w:r>
        <w:rPr>
          <w:rFonts w:ascii="Amiri" w:hAnsi="Amiri" w:eastAsia="Amiri" w:cs="Amiri"/>
          <w:lang w:bidi="ar-SA"/>
          <w:color w:val="111111"/>
          <w:sz w:val="28"/>
          <w:szCs w:val="28"/>
          <w:rtl/>
        </w:rPr>
        <w:t xml:space="preserve">رسول اللَّه صلى الله عليه و آله، تقول:</w:t>
      </w:r>
    </w:p>
    <w:p>
      <w:pPr>
        <w:pStyle w:val="BookText"/>
      </w:pPr>
      <w:r>
        <w:rPr>
          <w:rFonts w:ascii="Amiri" w:hAnsi="Amiri" w:eastAsia="Amiri" w:cs="Amiri"/>
          <w:lang w:bidi="ar-SA"/>
          <w:color w:val="111111"/>
          <w:sz w:val="28"/>
          <w:szCs w:val="28"/>
          <w:rtl/>
        </w:rPr>
        <w:t xml:space="preserve">سلامُ اللَّهِ العظيم وصلواتُه عليكَ يا هاني بن عروةَ، السّلامُ عليكَ أ يُّها العبدُ الصّالحُ النّاصحُ للَّهِ ولرسوله </w:t>
      </w:r>
      <w:r>
        <w:rPr>
          <w:rStyle w:val="FootnoteReference"/>
        </w:rPr>
        <w:footnoteReference w:id="7217"/>
      </w:r>
      <w:r>
        <w:rPr>
          <w:rFonts w:ascii="Amiri" w:hAnsi="Amiri" w:eastAsia="Amiri" w:cs="Amiri"/>
          <w:lang w:bidi="ar-SA"/>
          <w:color w:val="111111"/>
          <w:sz w:val="28"/>
          <w:szCs w:val="28"/>
          <w:rtl/>
        </w:rPr>
        <w:t xml:space="preserve">ولأميرالمؤمنين والحسن والحسين عليهمُ السّلامُ، أشهدُ أ نّكَ قُتِلتَ مظلوماً، فلعنَ اللَّهُ مَن قتلكَ واستحلّ دمَكَ وحشّى قبورَهم </w:t>
      </w:r>
      <w:r>
        <w:rPr>
          <w:rStyle w:val="FootnoteReference"/>
        </w:rPr>
        <w:footnoteReference w:id="7218"/>
      </w:r>
      <w:r>
        <w:rPr>
          <w:rFonts w:ascii="Amiri" w:hAnsi="Amiri" w:eastAsia="Amiri" w:cs="Amiri"/>
          <w:lang w:bidi="ar-SA"/>
          <w:color w:val="111111"/>
          <w:sz w:val="28"/>
          <w:szCs w:val="28"/>
          <w:rtl/>
        </w:rPr>
        <w:t xml:space="preserve">ناراً. أشهدُ أ نَّكَ لَقيتَ اللَّهَ وهو راضٍ عنكَ بما فعلتَ ونصحتَ، وأشهدُ أ نّكَ قد بلغتَ درجةَ الشُّهداءِ، وجعلَ روحَكَ مع أرواحِ السّعداءِ، بما نصحتَ للَّهِ ولرسوله مجتهداً، وبذلتَ نفسكَ في ذاتِ اللَّهِ ومرضاتِهِ، فرحمكَ اللَّهُ ورضيَ عنكَ وحشركَ مع محمّد وآلهِ الطّاهرينَ، وجمعنا وإيّاك </w:t>
      </w:r>
      <w:r>
        <w:rPr>
          <w:rStyle w:val="FootnoteReference"/>
        </w:rPr>
        <w:footnoteReference w:id="7219"/>
      </w:r>
      <w:r>
        <w:rPr>
          <w:rFonts w:ascii="Amiri" w:hAnsi="Amiri" w:eastAsia="Amiri" w:cs="Amiri"/>
          <w:lang w:bidi="ar-SA"/>
          <w:color w:val="111111"/>
          <w:sz w:val="28"/>
          <w:szCs w:val="28"/>
          <w:rtl/>
        </w:rPr>
        <w:t xml:space="preserve">معهم في دارِ النّعيمِ، وسلامٌ عليكَ ورحمةُ اللَّهِ وبركاتُهُ </w:t>
      </w:r>
      <w:r>
        <w:rPr>
          <w:rStyle w:val="FootnoteReference"/>
        </w:rPr>
        <w:footnoteReference w:id="7220"/>
      </w:r>
      <w:r>
        <w:rPr>
          <w:rFonts w:ascii="Times New Roman" w:hAnsi="Times New Roman" w:eastAsia="Times New Roman" w:cs="Times New Roman"/>
          <w:lang w:val="en-US" w:bidi="en-US"/>
          <w:color w:val="111111"/>
          <w:sz w:val="28"/>
          <w:szCs w:val="28"/>
          <w:rtl/>
        </w:rPr>
        <w:t xml:space="preserve">. </w:t>
      </w:r>
      <w:r>
        <w:rPr>
          <w:rStyle w:val="FootnoteReference"/>
        </w:rPr>
        <w:footnoteReference w:id="7221"/>
      </w:r>
      <w:r>
        <w:rPr>
          <w:rFonts w:ascii="Amiri" w:hAnsi="Amiri" w:eastAsia="Amiri" w:cs="Amiri"/>
          <w:lang w:bidi="ar-SA"/>
          <w:color w:val="111111"/>
          <w:sz w:val="28"/>
          <w:szCs w:val="28"/>
          <w:rtl/>
        </w:rPr>
        <w:t xml:space="preserve">ثمّ تصلّي ركعتين صلاة الزّيارة وأهدها له وادع لنفسك بما شئت وودّعه ممّا ودّعت به مسلم بن عقيل رحمه الله </w:t>
      </w:r>
      <w:r>
        <w:rPr>
          <w:rStyle w:val="FootnoteReference"/>
        </w:rPr>
        <w:footnoteReference w:id="7222"/>
      </w:r>
      <w:r>
        <w:rPr>
          <w:rFonts w:ascii="Times New Roman" w:hAnsi="Times New Roman" w:eastAsia="Times New Roman" w:cs="Times New Roman"/>
          <w:lang w:val="en-US" w:bidi="en-US"/>
          <w:color w:val="111111"/>
          <w:sz w:val="28"/>
          <w:szCs w:val="28"/>
          <w:rtl/>
        </w:rPr>
        <w:t xml:space="preserve">. </w:t>
      </w:r>
      <w:r>
        <w:rPr>
          <w:rStyle w:val="FootnoteReference"/>
        </w:rPr>
        <w:footnoteReference w:id="7223"/>
      </w:r>
    </w:p>
    <w:p>
      <w:pPr>
        <w:pStyle w:val="BookText"/>
      </w:pPr>
      <w:r>
        <w:rPr>
          <w:rFonts w:ascii="IRNazanin" w:hAnsi="IRNazanin" w:eastAsia="IRNazanin" w:cs="IRNazanin"/>
          <w:lang w:bidi="fa-IR"/>
          <w:color w:val="111111"/>
          <w:sz w:val="28"/>
          <w:szCs w:val="28"/>
          <w:rtl/>
        </w:rPr>
        <w:t xml:space="preserve">ذكر زيارت هانى بن عروه مرادى بر سر قبرش بايست و بر رسول خدا سلام بده و بگو: «سلام اللَّه العظيم وصلواته عليك يا هاني بن عروة، السّلام عليك أ يّها العبد الصّالح، النّاصح للَّه ولرسوله.»</w:t>
      </w:r>
    </w:p>
    <w:p>
      <w:pPr>
        <w:pStyle w:val="BookText"/>
      </w:pPr>
      <w:r>
        <w:rPr>
          <w:rFonts w:ascii="Amiri" w:hAnsi="Amiri" w:eastAsia="Amiri" w:cs="Amiri"/>
          <w:lang w:bidi="ar-SA"/>
          <w:color w:val="111111"/>
          <w:sz w:val="28"/>
          <w:szCs w:val="28"/>
          <w:rtl/>
        </w:rPr>
        <w:t xml:space="preserve">و زيارت را تا آخر رسانيده و دو ركعت نماز هديه و دعا و وداع نقل كرده.</w:t>
      </w:r>
    </w:p>
    <w:p>
      <w:pPr>
        <w:pStyle w:val="BookText"/>
      </w:pPr>
      <w:r>
        <w:rPr>
          <w:rFonts w:ascii="Amiri" w:hAnsi="Amiri" w:eastAsia="Amiri" w:cs="Amiri"/>
          <w:lang w:bidi="ar-SA"/>
          <w:color w:val="111111"/>
          <w:sz w:val="28"/>
          <w:szCs w:val="28"/>
          <w:rtl/>
        </w:rPr>
        <w:t xml:space="preserve">كمره اى، ترجمه نفس المهموم،/ 51</w:t>
      </w:r>
    </w:p>
    <w:p>
      <w:pPr>
        <w:sectPr>
          <w:footerReference w:type="default" r:id="rId1511"/>
          <w:footnotePr>
            <w:numStart w:val="1"/>
            <w:numRestart w:val="eachPage"/>
          </w:footnotePr>
          <w:pgSz w:orient="portrait" w:w="11905.511811023622" w:h="16837.79527559055"/>
          <w:pgMar w:top="1440" w:right="1440" w:bottom="1440" w:left="1440" w:header="720" w:footer="720" w:gutter="0"/>
          <w:cols w:num="1" w:space="720"/>
        </w:sectPr>
      </w:pPr>
    </w:p>
    <w:bookmarkStart w:id="364" w:name="pg19430_208474"/>
    <w:bookmarkEnd w:id="364"/>
    <w:p>
      <w:pPr>
        <w:pStyle w:val="BookText"/>
      </w:pPr>
      <w:r>
        <w:rPr>
          <w:rFonts w:ascii="Amiri" w:hAnsi="Amiri" w:eastAsia="Amiri" w:cs="Amiri"/>
          <w:lang w:bidi="ar-SA"/>
          <w:color w:val="111111"/>
          <w:sz w:val="28"/>
          <w:szCs w:val="28"/>
          <w:rtl/>
        </w:rPr>
        <w:t xml:space="preserve">ابن طاوس، مصباح الزّائر،/ 104/ عنه: المجلسي، البحار، 97،/ 429؛ المامقاني، تنقيح المقال، 3- 1/ 289؛ القمّي، نفس المهموم،/ 121- 122؛ النّوري، مستدرك الوسائل، 3/ 855؛ مثله الشّهيد الأوّل، المزار،/ 295- 296</w:t>
      </w:r>
    </w:p>
    <w:p>
      <w:pPr>
        <w:pStyle w:val="Heading2"/>
      </w:pPr>
      <w:bookmarkStart w:id="1082" w:name="_Toc715"/>
      <w:r>
        <w:t>- هاني بن هاني السّبيعيّ الهمداني</w:t>
      </w:r>
      <w:bookmarkEnd w:id="1082"/>
    </w:p>
    <w:p>
      <w:pPr>
        <w:pStyle w:val="BookText"/>
      </w:pPr>
      <w:r>
        <w:rPr>
          <w:rFonts w:ascii="Amiri" w:hAnsi="Amiri" w:eastAsia="Amiri" w:cs="Amiri"/>
          <w:lang w:bidi="ar-SA"/>
          <w:color w:val="111111"/>
          <w:sz w:val="28"/>
          <w:szCs w:val="28"/>
          <w:rtl/>
        </w:rPr>
        <w:t xml:space="preserve">هاني بن هاني السّبيعيّ، هو آخر رسول أرسله أهل الكوفة إلى الحسين عليه السلام مع سعيد بن عبداللَّه الحنفيّ يصدعونه إلى الكوفة، وكتب معهما الجواب وأرسلهما قبل مسلم ابن عقيل. وحال سعيد قد تقدّم، وأمّا هاني هذا فهو مجهول الحال، وليس هو ابن هاني ابن عروة، فإنّ ابن ذاك يحيى، وقد نال الشّهادة بالطّفّ، رضوان اللَّه تعالى عليه، كما يأتي إن شاء اللَّه تعالى.</w:t>
      </w:r>
    </w:p>
    <w:p>
      <w:pPr>
        <w:pStyle w:val="BookText"/>
      </w:pPr>
      <w:r>
        <w:rPr>
          <w:rFonts w:ascii="Amiri" w:hAnsi="Amiri" w:eastAsia="Amiri" w:cs="Amiri"/>
          <w:lang w:bidi="ar-SA"/>
          <w:color w:val="111111"/>
          <w:sz w:val="28"/>
          <w:szCs w:val="28"/>
          <w:rtl/>
        </w:rPr>
        <w:t xml:space="preserve">المامقاني، تنقيح المقال، 3- 1/ 290
</w:t>
      </w:r>
    </w:p>
    <w:p>
      <w:pPr>
        <w:sectPr>
          <w:footerReference w:type="default" r:id="rId1512"/>
          <w:footnotePr>
            <w:numStart w:val="1"/>
            <w:numRestart w:val="eachPage"/>
          </w:footnotePr>
          <w:pgSz w:orient="portrait" w:w="11905.511811023622" w:h="16837.79527559055"/>
          <w:pgMar w:top="1440" w:right="1440" w:bottom="1440" w:left="1440" w:header="720" w:footer="720" w:gutter="0"/>
          <w:cols w:num="1" w:space="720"/>
        </w:sectPr>
      </w:pPr>
    </w:p>
    <w:bookmarkStart w:id="365" w:name="pg19430_208475"/>
    <w:bookmarkEnd w:id="365"/>
    <w:p>
      <w:pPr>
        <w:pStyle w:val="Heading2"/>
      </w:pPr>
      <w:bookmarkStart w:id="1083" w:name="_Toc716"/>
      <w:r>
        <w:t>مصادر الباب الثّاني</w:t>
      </w:r>
      <w:bookmarkEnd w:id="1083"/>
    </w:p>
    <w:p>
      <w:pPr>
        <w:pStyle w:val="BookText"/>
      </w:pPr>
      <w:r>
        <w:rPr>
          <w:rFonts w:ascii="Amiri" w:hAnsi="Amiri" w:eastAsia="Amiri" w:cs="Amiri"/>
          <w:lang w:bidi="ar-SA"/>
          <w:color w:val="111111"/>
          <w:sz w:val="28"/>
          <w:szCs w:val="28"/>
          <w:rtl/>
        </w:rPr>
        <w:t xml:space="preserve">لقد بذلنا جهداً بليغاً للتعرّف على المصادر المدّونة الّتي تغطِّي محتويات الباب الثّاني لموسوعة الإمام الحسين عليه السلام، فوقفنا على أسماء مجموعة كبيرة من التّراث، وعندما فتّشنا عنها وجدنا أنّ كثيراً منها، وممّا أ لّفه القدماء، هو من التّراث المفقود، وممّا لم يُعْثَر- لحدِّ الآن- لنسخه على عينٍ أو أثر.</w:t>
      </w:r>
    </w:p>
    <w:p>
      <w:pPr>
        <w:pStyle w:val="BookText"/>
      </w:pPr>
      <w:r>
        <w:rPr>
          <w:rFonts w:ascii="Amiri" w:hAnsi="Amiri" w:eastAsia="Amiri" w:cs="Amiri"/>
          <w:lang w:bidi="ar-SA"/>
          <w:color w:val="111111"/>
          <w:sz w:val="28"/>
          <w:szCs w:val="28"/>
          <w:rtl/>
        </w:rPr>
        <w:t xml:space="preserve">ونُقدِّم هُنا قائمتين، تجمعان أساميهما:</w:t>
      </w:r>
    </w:p>
    <w:p>
      <w:pPr>
        <w:pStyle w:val="BookText"/>
      </w:pPr>
      <w:r>
        <w:rPr>
          <w:rFonts w:ascii="Amiri" w:hAnsi="Amiri" w:eastAsia="Amiri" w:cs="Amiri"/>
          <w:lang w:bidi="ar-SA"/>
          <w:color w:val="111111"/>
          <w:sz w:val="28"/>
          <w:szCs w:val="28"/>
          <w:rtl/>
        </w:rPr>
        <w:t xml:space="preserve">الاولى: لما ذكر من المقاتل، ممّا لم نقف على نسخته ولا على النّقل عنه، في المصادر المتوفِّرة.</w:t>
      </w:r>
    </w:p>
    <w:p>
      <w:pPr>
        <w:pStyle w:val="BookText"/>
      </w:pPr>
      <w:r>
        <w:rPr>
          <w:rFonts w:ascii="Amiri" w:hAnsi="Amiri" w:eastAsia="Amiri" w:cs="Amiri"/>
          <w:lang w:bidi="ar-SA"/>
          <w:color w:val="111111"/>
          <w:sz w:val="28"/>
          <w:szCs w:val="28"/>
          <w:rtl/>
        </w:rPr>
        <w:t xml:space="preserve">الثّانية: لما وُجِدَ النّقلُ عنه في المصادر المتأخِّرة.</w:t>
      </w:r>
    </w:p>
    <w:p>
      <w:pPr>
        <w:pStyle w:val="BookText"/>
      </w:pPr>
      <w:r>
        <w:rPr>
          <w:rFonts w:ascii="Amiri" w:hAnsi="Amiri" w:eastAsia="Amiri" w:cs="Amiri"/>
          <w:lang w:bidi="ar-SA"/>
          <w:color w:val="111111"/>
          <w:sz w:val="28"/>
          <w:szCs w:val="28"/>
          <w:rtl/>
        </w:rPr>
        <w:t xml:space="preserve">أمّا ما لا وجودَ له ولا نقلَ عنه:</w:t>
      </w:r>
    </w:p>
    <w:p>
      <w:pPr>
        <w:pStyle w:val="BookText"/>
      </w:pPr>
      <w:r>
        <w:rPr>
          <w:rFonts w:ascii="Amiri" w:hAnsi="Amiri" w:eastAsia="Amiri" w:cs="Amiri"/>
          <w:lang w:bidi="ar-SA"/>
          <w:color w:val="111111"/>
          <w:sz w:val="28"/>
          <w:szCs w:val="28"/>
          <w:rtl/>
        </w:rPr>
        <w:t xml:space="preserve">1- مقتل الحسين عليه السلام: للأصبَغ بن نُباتة، المُجاشعيّ، الحنظليّ، التّميميّ أبو القاسم (المتوفّى 64 ه أو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الشّيخ الطّوسيّ في الفهرست (ص 62- 63)، ولاحظ الذّريعة 22/ 23 رقم 5838.</w:t>
      </w:r>
    </w:p>
    <w:p>
      <w:pPr>
        <w:pStyle w:val="BookText"/>
      </w:pPr>
      <w:r>
        <w:rPr>
          <w:rFonts w:ascii="Amiri" w:hAnsi="Amiri" w:eastAsia="Amiri" w:cs="Amiri"/>
          <w:lang w:bidi="ar-SA"/>
          <w:color w:val="111111"/>
          <w:sz w:val="28"/>
          <w:szCs w:val="28"/>
          <w:rtl/>
        </w:rPr>
        <w:t xml:space="preserve">2- مقتل الحسين عليه السلام: لجابر بن يزيد الجُعْفيّ (المتوفّى 128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النّجاسيّ (ط ألف) رقم 332، (ط ب،/ 93- 94)، لاحظ الذّريعة 22/ 24 رقم 5840.</w:t>
      </w:r>
    </w:p>
    <w:p>
      <w:pPr>
        <w:pStyle w:val="BookText"/>
      </w:pPr>
      <w:r>
        <w:rPr>
          <w:rFonts w:ascii="Amiri" w:hAnsi="Amiri" w:eastAsia="Amiri" w:cs="Amiri"/>
          <w:lang w:bidi="ar-SA"/>
          <w:color w:val="111111"/>
          <w:sz w:val="28"/>
          <w:szCs w:val="28"/>
          <w:rtl/>
        </w:rPr>
        <w:t xml:space="preserve">3- مقتل الحسين عليه السلام: للواقديّ، محمّد بن عمر، أبو عبداللَّه المدنيّ (ت 207 ه).
</w:t>
      </w:r>
    </w:p>
    <w:p>
      <w:pPr>
        <w:sectPr>
          <w:footerReference w:type="default" r:id="rId1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111)، والصّفديّ في الوافي بالوفيات (4/ 238)، وانظر الذّريعة 22/ 28 رقم 5869.</w:t>
      </w:r>
    </w:p>
    <w:p>
      <w:pPr>
        <w:pStyle w:val="BookText"/>
      </w:pPr>
      <w:r>
        <w:rPr>
          <w:rFonts w:ascii="Amiri" w:hAnsi="Amiri" w:eastAsia="Amiri" w:cs="Amiri"/>
          <w:lang w:bidi="ar-SA"/>
          <w:color w:val="111111"/>
          <w:sz w:val="28"/>
          <w:szCs w:val="28"/>
          <w:rtl/>
        </w:rPr>
        <w:t xml:space="preserve">4- مقتل الحسين عليه السلام: لنصر بن مُزاحم المِنْقَريّ أبو الفضل العطّار (ت 212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106)، والطّوسيّ في الفهرست (ص 347- 348)، والنّجاشيّ في الرّجال (ط ألف،/ 427) رقم 1148 (ط ب،/ 301)، وابن شهرآشوب في معالم العلماء (ص 126) رقم 851، ولاحظ الذّريعة 22/ 29 رقم 5874.</w:t>
      </w:r>
    </w:p>
    <w:p>
      <w:pPr>
        <w:pStyle w:val="BookText"/>
      </w:pPr>
      <w:r>
        <w:rPr>
          <w:rFonts w:ascii="Amiri" w:hAnsi="Amiri" w:eastAsia="Amiri" w:cs="Amiri"/>
          <w:lang w:bidi="ar-SA"/>
          <w:color w:val="111111"/>
          <w:sz w:val="28"/>
          <w:szCs w:val="28"/>
          <w:rtl/>
        </w:rPr>
        <w:t xml:space="preserve">5- مقتل الحسين عليه السلام: للمدائنيّ عليّ بن محمّد أبو الحسن (م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230)، وابن شهرآشوب في معالم العلماءص 72 رقم 486.</w:t>
      </w:r>
    </w:p>
    <w:p>
      <w:pPr>
        <w:pStyle w:val="BookText"/>
      </w:pPr>
      <w:r>
        <w:rPr>
          <w:rFonts w:ascii="Amiri" w:hAnsi="Amiri" w:eastAsia="Amiri" w:cs="Amiri"/>
          <w:lang w:bidi="ar-SA"/>
          <w:color w:val="111111"/>
          <w:sz w:val="28"/>
          <w:szCs w:val="28"/>
          <w:rtl/>
        </w:rPr>
        <w:t xml:space="preserve">6- مقتل الحسين عليه السلام: للقاسم بن سلّام، أبو عبيد الهرويّ (ت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السّمعانيّ في التّحبير 1/ 185.</w:t>
      </w:r>
    </w:p>
    <w:p>
      <w:pPr>
        <w:pStyle w:val="BookText"/>
      </w:pPr>
      <w:r>
        <w:rPr>
          <w:rFonts w:ascii="Amiri" w:hAnsi="Amiri" w:eastAsia="Amiri" w:cs="Amiri"/>
          <w:lang w:bidi="ar-SA"/>
          <w:color w:val="111111"/>
          <w:sz w:val="28"/>
          <w:szCs w:val="28"/>
          <w:rtl/>
        </w:rPr>
        <w:t xml:space="preserve">7- مقتل الحسين عليه السلام: للأحمريّ، إبراهيم بن إسحاق أبو إسحاق النّهاونديّ (ت قبل 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10- 11)، والنّجاشيّ في الرّجال (ط ألف،/ 19) رقم 21، (ط ب،/ 14)، وابن شهرآشوب في المعالم ص 7 رقم 27، وانظر الذّريعة 22/ 23 رقم 5834.</w:t>
      </w:r>
    </w:p>
    <w:p>
      <w:pPr>
        <w:pStyle w:val="BookText"/>
      </w:pPr>
      <w:r>
        <w:rPr>
          <w:rFonts w:ascii="Amiri" w:hAnsi="Amiri" w:eastAsia="Amiri" w:cs="Amiri"/>
          <w:lang w:bidi="ar-SA"/>
          <w:color w:val="111111"/>
          <w:sz w:val="28"/>
          <w:szCs w:val="28"/>
          <w:rtl/>
        </w:rPr>
        <w:t xml:space="preserve">8- مقتل الحسين عليه السلام: لإبراهيم بن محمّد بن سعيد بن هلال الثّقفيّ (ت 283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16- 17)، والنّجاشيّ في الرّجال (ط ألف،/ 16) رقم 19 (ط ب،/ 12)، وانظر الذّريعة 22/ 23 رقم 5835.</w:t>
      </w:r>
    </w:p>
    <w:p>
      <w:pPr>
        <w:pStyle w:val="BookText"/>
      </w:pPr>
      <w:r>
        <w:rPr>
          <w:rFonts w:ascii="Amiri" w:hAnsi="Amiri" w:eastAsia="Amiri" w:cs="Amiri"/>
          <w:lang w:bidi="ar-SA"/>
          <w:color w:val="111111"/>
          <w:sz w:val="28"/>
          <w:szCs w:val="28"/>
          <w:rtl/>
        </w:rPr>
        <w:t xml:space="preserve">9- مقتل الحسين عليه السلام: لليعقوبيّ المؤرِّخ، أحمد بن إسحاق بن واضح (ت 292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في الذّريعة 22/ 23 رقم 5837.</w:t>
      </w:r>
    </w:p>
    <w:p>
      <w:pPr>
        <w:pStyle w:val="BookText"/>
      </w:pPr>
      <w:r>
        <w:rPr>
          <w:rFonts w:ascii="Amiri" w:hAnsi="Amiri" w:eastAsia="Amiri" w:cs="Amiri"/>
          <w:lang w:bidi="ar-SA"/>
          <w:color w:val="111111"/>
          <w:sz w:val="28"/>
          <w:szCs w:val="28"/>
          <w:rtl/>
        </w:rPr>
        <w:t xml:space="preserve">10- مقتل الحسين عليه السلام: للغَلّابيّ، محمّد بن زكريّا بن دينار، أبو عبداللَّه البصريّ (ت 298 ه).
</w:t>
      </w:r>
    </w:p>
    <w:p>
      <w:pPr>
        <w:sectPr>
          <w:footerReference w:type="default" r:id="rId1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121)، والنّجاشيّ في الرّجال (ط ألف/ 341) رقم 963، (ط ب،/ 244).</w:t>
      </w:r>
    </w:p>
    <w:p>
      <w:pPr>
        <w:pStyle w:val="BookText"/>
      </w:pPr>
      <w:r>
        <w:rPr>
          <w:rFonts w:ascii="Amiri" w:hAnsi="Amiri" w:eastAsia="Amiri" w:cs="Amiri"/>
          <w:lang w:bidi="ar-SA"/>
          <w:color w:val="111111"/>
          <w:sz w:val="28"/>
          <w:szCs w:val="28"/>
          <w:rtl/>
        </w:rPr>
        <w:t xml:space="preserve">11- مقتل الحسين عليه السلام: لمحمّد بن أحمد بن يحيى بن عمران، الأشعريّ القمِّيّ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في الرّجال (ط ألف،/ 348) رقم 939، (ط ب،/ 250)، وانظر الذّريعة 22/ 27 رقم 5861.</w:t>
      </w:r>
    </w:p>
    <w:p>
      <w:pPr>
        <w:pStyle w:val="BookText"/>
      </w:pPr>
      <w:r>
        <w:rPr>
          <w:rFonts w:ascii="Amiri" w:hAnsi="Amiri" w:eastAsia="Amiri" w:cs="Amiri"/>
          <w:lang w:bidi="ar-SA"/>
          <w:color w:val="111111"/>
          <w:sz w:val="28"/>
          <w:szCs w:val="28"/>
          <w:rtl/>
        </w:rPr>
        <w:t xml:space="preserve">12- مقتل الحسين عليه السلام: للبغويّ عبداللَّه بن محمّد بن عبدالعزيز (ت 317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في كشف الظّنون 2/ 1794.</w:t>
      </w:r>
    </w:p>
    <w:p>
      <w:pPr>
        <w:pStyle w:val="BookText"/>
      </w:pPr>
      <w:r>
        <w:rPr>
          <w:rFonts w:ascii="Amiri" w:hAnsi="Amiri" w:eastAsia="Amiri" w:cs="Amiri"/>
          <w:lang w:bidi="ar-SA"/>
          <w:color w:val="111111"/>
          <w:sz w:val="28"/>
          <w:szCs w:val="28"/>
          <w:rtl/>
        </w:rPr>
        <w:t xml:space="preserve">13- مقتل الحسين عليه السلام: للجلّوديّ عبدالعزيز يحيى بن أحمد (ت 332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الرّجال (ط الف،/ 220) رقم 640، (ط ب،/ 167)، ولاحظ الذّريعة 22/ 25 رقم 5851.</w:t>
      </w:r>
    </w:p>
    <w:p>
      <w:pPr>
        <w:pStyle w:val="BookText"/>
      </w:pPr>
      <w:r>
        <w:rPr>
          <w:rFonts w:ascii="Amiri" w:hAnsi="Amiri" w:eastAsia="Amiri" w:cs="Amiri"/>
          <w:lang w:bidi="ar-SA"/>
          <w:color w:val="111111"/>
          <w:sz w:val="28"/>
          <w:szCs w:val="28"/>
          <w:rtl/>
        </w:rPr>
        <w:t xml:space="preserve">14- مقتل الحسين عليه السلام: للطّبرانيّ، سليمان بن أحمد صاحب المعاجم (ت 360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ابن مندة في جزء ترجمته ص 363 رقم 39.</w:t>
      </w:r>
    </w:p>
    <w:p>
      <w:pPr>
        <w:pStyle w:val="BookText"/>
      </w:pPr>
      <w:r>
        <w:rPr>
          <w:rFonts w:ascii="Amiri" w:hAnsi="Amiri" w:eastAsia="Amiri" w:cs="Amiri"/>
          <w:lang w:bidi="ar-SA"/>
          <w:color w:val="111111"/>
          <w:sz w:val="28"/>
          <w:szCs w:val="28"/>
          <w:rtl/>
        </w:rPr>
        <w:t xml:space="preserve">15- مقتل الحسين عليه السلام: للشيخ الصّدوق، محمّد بن عليّ بن الحسين ابن بابويه القمِّي (ت 381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الصّدوق نفسه في الخصال (ص 35)، وذكره ابن شهرآشوب في المعالم (ص 111) رقم 764، وانظر الذّريعة 22/ 28 رقم 5867. ويُحتمل أن يكون عين ما ذكره في المجلس (30) من أماليه (ص 150).</w:t>
      </w:r>
    </w:p>
    <w:p>
      <w:pPr>
        <w:pStyle w:val="BookText"/>
      </w:pPr>
      <w:r>
        <w:rPr>
          <w:rFonts w:ascii="Amiri" w:hAnsi="Amiri" w:eastAsia="Amiri" w:cs="Amiri"/>
          <w:lang w:bidi="ar-SA"/>
          <w:color w:val="111111"/>
          <w:sz w:val="28"/>
          <w:szCs w:val="28"/>
          <w:rtl/>
        </w:rPr>
        <w:t xml:space="preserve">16- مقتل الحسين عليه السلام: لمحمّد بن عليّ بن الفضل بن تمام بن سكّين (المعاصر للصّدوق).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في الرِّجال (ط ألف،/ 385) رقم 1046، (ط ب،/ 272)، وانظر الذّريعة 22/ 28 رقم 5868.</w:t>
      </w:r>
    </w:p>
    <w:p>
      <w:pPr>
        <w:pStyle w:val="BookText"/>
      </w:pPr>
      <w:r>
        <w:rPr>
          <w:rFonts w:ascii="Amiri" w:hAnsi="Amiri" w:eastAsia="Amiri" w:cs="Amiri"/>
          <w:lang w:bidi="ar-SA"/>
          <w:color w:val="111111"/>
          <w:sz w:val="28"/>
          <w:szCs w:val="28"/>
          <w:rtl/>
        </w:rPr>
        <w:t xml:space="preserve">17- مقتل الحسين عليه السلام: للشّيخ المفيد، محمّد بن محمّد بن النُّعمان البغداديّ (ت 413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هو في الإرشاد.</w:t>
      </w:r>
    </w:p>
    <w:p>
      <w:pPr>
        <w:sectPr>
          <w:footerReference w:type="default" r:id="rId1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مقتل الحسين عليه السلام: للشّيخ الطّوسيّ، محمّد بن الحسن أبو جعفر (ت 460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هو في الفهرست (ص 285- 288)، وابن شهرآشوب في المعالم (ص 114) رقم 766، وانظر الذّريعة 22/ 27 رقم 5863.</w:t>
      </w:r>
    </w:p>
    <w:p>
      <w:pPr>
        <w:pStyle w:val="BookText"/>
      </w:pPr>
      <w:r>
        <w:rPr>
          <w:rFonts w:ascii="Amiri" w:hAnsi="Amiri" w:eastAsia="Amiri" w:cs="Amiri"/>
          <w:lang w:bidi="ar-SA"/>
          <w:color w:val="111111"/>
          <w:sz w:val="28"/>
          <w:szCs w:val="28"/>
          <w:rtl/>
        </w:rPr>
        <w:t xml:space="preserve">وأمّا المفقودة، لكن المنقول عنها في المصادر المتأخِّرة:</w:t>
      </w:r>
    </w:p>
    <w:p>
      <w:pPr>
        <w:pStyle w:val="BookText"/>
      </w:pPr>
      <w:r>
        <w:rPr>
          <w:rFonts w:ascii="Amiri" w:hAnsi="Amiri" w:eastAsia="Amiri" w:cs="Amiri"/>
          <w:lang w:bidi="ar-SA"/>
          <w:color w:val="111111"/>
          <w:sz w:val="28"/>
          <w:szCs w:val="28"/>
          <w:rtl/>
        </w:rPr>
        <w:t xml:space="preserve">1- مقتل الحسين عليه السلام: برواية عمّار بن إسحاق الدُّهْنيّ (ت 133 ه).</w:t>
      </w:r>
    </w:p>
    <w:p>
      <w:pPr>
        <w:pStyle w:val="BookText"/>
      </w:pPr>
      <w:r>
        <w:rPr>
          <w:rFonts w:ascii="Amiri" w:hAnsi="Amiri" w:eastAsia="Amiri" w:cs="Amiri"/>
          <w:lang w:bidi="ar-SA"/>
          <w:color w:val="111111"/>
          <w:sz w:val="28"/>
          <w:szCs w:val="28"/>
          <w:rtl/>
        </w:rPr>
        <w:t xml:space="preserve">قال المحموديّ: أدرجه الطّبريّ في حوادث سنة (61 ه) من تاريخه.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العبرات 1/ هامش ص 6.</w:t>
      </w:r>
    </w:p>
    <w:p>
      <w:pPr>
        <w:pStyle w:val="BookText"/>
      </w:pPr>
      <w:r>
        <w:rPr>
          <w:rFonts w:ascii="Amiri" w:hAnsi="Amiri" w:eastAsia="Amiri" w:cs="Amiri"/>
          <w:lang w:bidi="ar-SA"/>
          <w:color w:val="111111"/>
          <w:sz w:val="28"/>
          <w:szCs w:val="28"/>
          <w:rtl/>
        </w:rPr>
        <w:t xml:space="preserve">2- مقتل الحسين عليه السلام: لأبي مخنف، لوط بن يحيى بن سليم، الأزديّ (ت 170 ه).</w:t>
      </w:r>
    </w:p>
    <w:p>
      <w:pPr>
        <w:pStyle w:val="BookText"/>
      </w:pPr>
      <w:r>
        <w:rPr>
          <w:rFonts w:ascii="Amiri" w:hAnsi="Amiri" w:eastAsia="Amiri" w:cs="Amiri"/>
          <w:lang w:bidi="ar-SA"/>
          <w:color w:val="111111"/>
          <w:sz w:val="28"/>
          <w:szCs w:val="28"/>
          <w:rtl/>
        </w:rPr>
        <w:t xml:space="preserve">هو المنقول عنه في المقاتل كافّة، وفي التّواريخ القديمة والحديثة، والنّسخة المتداولة ليست له، وإنّما هي روايات مجموعة مسندة إليه، ويُقال: إنّها من تأليف السيد ابن طاوس، وانّه المسّمى «المصرع الشّين في قتل الحسين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لأبي مخنف في:</w:t>
      </w:r>
    </w:p>
    <w:p>
      <w:pPr>
        <w:pStyle w:val="BookText"/>
      </w:pPr>
      <w:r>
        <w:rPr>
          <w:rFonts w:ascii="Amiri" w:hAnsi="Amiri" w:eastAsia="Amiri" w:cs="Amiri"/>
          <w:lang w:bidi="ar-SA"/>
          <w:color w:val="111111"/>
          <w:sz w:val="28"/>
          <w:szCs w:val="28"/>
          <w:rtl/>
        </w:rPr>
        <w:t xml:space="preserve">الفهرست للطّوسيّ (ص 260- 262)، معالم العلماء (ص 93- 94)، ولاحظ الذّريعة 22/ 22 رقم 5826، ومصفّي المقال (ص 382).</w:t>
      </w:r>
    </w:p>
    <w:p>
      <w:pPr>
        <w:pStyle w:val="BookText"/>
      </w:pPr>
      <w:r>
        <w:rPr>
          <w:rFonts w:ascii="Amiri" w:hAnsi="Amiri" w:eastAsia="Amiri" w:cs="Amiri"/>
          <w:lang w:bidi="ar-SA"/>
          <w:color w:val="111111"/>
          <w:sz w:val="28"/>
          <w:szCs w:val="28"/>
          <w:rtl/>
        </w:rPr>
        <w:t xml:space="preserve">3- مقتل الحسين عليه السلام: لهشام بن محمّد الكلبيّ (ت 205 ه).</w:t>
      </w:r>
    </w:p>
    <w:p>
      <w:pPr>
        <w:pStyle w:val="BookText"/>
      </w:pPr>
      <w:r>
        <w:rPr>
          <w:rFonts w:ascii="Amiri" w:hAnsi="Amiri" w:eastAsia="Amiri" w:cs="Amiri"/>
          <w:lang w:bidi="ar-SA"/>
          <w:color w:val="111111"/>
          <w:sz w:val="28"/>
          <w:szCs w:val="28"/>
          <w:rtl/>
        </w:rPr>
        <w:t xml:space="preserve">ذكر المحموديّ: أنّ الطّبريّ يروي عنه في تاريخه.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العبرات 1/ هامش 6- 7.</w:t>
      </w:r>
    </w:p>
    <w:p>
      <w:pPr>
        <w:pStyle w:val="BookText"/>
      </w:pPr>
      <w:r>
        <w:rPr>
          <w:rFonts w:ascii="Amiri" w:hAnsi="Amiri" w:eastAsia="Amiri" w:cs="Amiri"/>
          <w:lang w:bidi="ar-SA"/>
          <w:color w:val="111111"/>
          <w:sz w:val="28"/>
          <w:szCs w:val="28"/>
          <w:rtl/>
        </w:rPr>
        <w:t xml:space="preserve">4- مقتل الحسين عليه السلام: لمعمّر بن المثنّى أبي عبيدة التّميميّ (ت 211 ه).</w:t>
      </w:r>
    </w:p>
    <w:p>
      <w:pPr>
        <w:pStyle w:val="BookText"/>
      </w:pPr>
      <w:r>
        <w:rPr>
          <w:rFonts w:ascii="Amiri" w:hAnsi="Amiri" w:eastAsia="Amiri" w:cs="Amiri"/>
          <w:lang w:bidi="ar-SA"/>
          <w:color w:val="111111"/>
          <w:sz w:val="28"/>
          <w:szCs w:val="28"/>
          <w:rtl/>
        </w:rPr>
        <w:t xml:space="preserve">يروي عنه السّيِّد ابن طاوس في اللّهوف.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لاحظ الذّريعة 22/ 28 رقم 5873.</w:t>
      </w:r>
    </w:p>
    <w:p>
      <w:pPr>
        <w:pStyle w:val="BookText"/>
      </w:pPr>
      <w:r>
        <w:rPr>
          <w:rFonts w:ascii="Amiri" w:hAnsi="Amiri" w:eastAsia="Amiri" w:cs="Amiri"/>
          <w:lang w:bidi="ar-SA"/>
          <w:color w:val="111111"/>
          <w:sz w:val="28"/>
          <w:szCs w:val="28"/>
          <w:rtl/>
        </w:rPr>
        <w:t xml:space="preserve">5- مقتل الحسين عليه السلام: لابن أبي الدّنيا، عبداللَّه بن محمّد الأمويّ العامِّيّ (ت 281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194)، وابن شهرآشوب في المعالم (ص 76) رقم 506، وانظر سير أعلام النّبلاء للذّهبيّ 13/ 403.</w:t>
      </w:r>
    </w:p>
    <w:p>
      <w:pPr>
        <w:sectPr>
          <w:footerReference w:type="default" r:id="rId1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Amiri" w:hAnsi="Amiri" w:eastAsia="Amiri" w:cs="Amiri"/>
          <w:lang w:bidi="ar-SA"/>
          <w:color w:val="111111"/>
          <w:sz w:val="28"/>
          <w:szCs w:val="28"/>
          <w:rtl/>
        </w:rPr>
        <w:t xml:space="preserve">الآبشيهيّ، شهاب الدِّين محمّد بن أحمد (م 850 ه ق)، المُسْتطرَف في كلِّ فنٍّ مُسْتظرَف، دار الامم للطِّباعة والنّشر- ط مصر.</w:t>
      </w:r>
    </w:p>
    <w:p>
      <w:pPr>
        <w:pStyle w:val="BookText"/>
      </w:pPr>
      <w:r>
        <w:rPr>
          <w:rFonts w:ascii="IRNazanin" w:hAnsi="IRNazanin" w:eastAsia="IRNazanin" w:cs="IRNazanin"/>
          <w:lang w:bidi="fa-IR"/>
          <w:color w:val="111111"/>
          <w:sz w:val="28"/>
          <w:szCs w:val="28"/>
          <w:rtl/>
        </w:rPr>
        <w:t xml:space="preserve">آقا بزرگ الطّهرانيّ، محمّد محسن (م 1389):</w:t>
      </w:r>
    </w:p>
    <w:p>
      <w:pPr>
        <w:pStyle w:val="BookText"/>
      </w:pPr>
      <w:r>
        <w:rPr>
          <w:rFonts w:ascii="Amiri" w:hAnsi="Amiri" w:eastAsia="Amiri" w:cs="Amiri"/>
          <w:lang w:bidi="ar-SA"/>
          <w:color w:val="111111"/>
          <w:sz w:val="28"/>
          <w:szCs w:val="28"/>
          <w:rtl/>
        </w:rPr>
        <w:t xml:space="preserve">1- الذّريعة إلى تصانيف الشّيعة، دار الأضواء- بيروت، ط 3 (1403 ه ق).</w:t>
      </w:r>
    </w:p>
    <w:p>
      <w:pPr>
        <w:pStyle w:val="BookText"/>
      </w:pPr>
      <w:r>
        <w:rPr>
          <w:rFonts w:ascii="Amiri" w:hAnsi="Amiri" w:eastAsia="Amiri" w:cs="Amiri"/>
          <w:lang w:bidi="ar-SA"/>
          <w:color w:val="111111"/>
          <w:sz w:val="28"/>
          <w:szCs w:val="28"/>
          <w:rtl/>
        </w:rPr>
        <w:t xml:space="preserve">2- مصفّى المقال في مصنِّفي علم الرِّجال، تصحيح ابن المؤلِّف، مطبعة المجلس، طهران، مصّورة على طبعة دار العلوم- بيروت.</w:t>
      </w:r>
    </w:p>
    <w:p>
      <w:pPr>
        <w:pStyle w:val="BookText"/>
      </w:pPr>
      <w:r>
        <w:rPr>
          <w:rFonts w:ascii="Amiri" w:hAnsi="Amiri" w:eastAsia="Amiri" w:cs="Amiri"/>
          <w:lang w:bidi="ar-SA"/>
          <w:color w:val="111111"/>
          <w:sz w:val="28"/>
          <w:szCs w:val="28"/>
          <w:rtl/>
        </w:rPr>
        <w:t xml:space="preserve">آل بحر العلوم، السّيِّد جعفر الطباطبائي، تحفة العالم في شرح خطبة المعالم، مطبعة الغريّ- النجف الأشرف (1354 ه ق).</w:t>
      </w:r>
    </w:p>
    <w:p>
      <w:pPr>
        <w:pStyle w:val="BookText"/>
      </w:pPr>
      <w:r>
        <w:rPr>
          <w:rFonts w:ascii="Amiri" w:hAnsi="Amiri" w:eastAsia="Amiri" w:cs="Amiri"/>
          <w:lang w:bidi="ar-SA"/>
          <w:color w:val="111111"/>
          <w:sz w:val="28"/>
          <w:szCs w:val="28"/>
          <w:rtl/>
        </w:rPr>
        <w:t xml:space="preserve">الآلوسي، أبو الفضل السّيِّد محمود البغدادي (م 1270 ه ق)، روح المعاني في تفسير القرآن العظيم والسّبع المثاني، دار إحياء التّراث العربيّ- بيروت، ط 4 (1405 ه ق- 1985 م).</w:t>
      </w:r>
    </w:p>
    <w:p>
      <w:pPr>
        <w:pStyle w:val="BookText"/>
      </w:pPr>
      <w:r>
        <w:rPr>
          <w:rFonts w:ascii="Amiri" w:hAnsi="Amiri" w:eastAsia="Amiri" w:cs="Amiri"/>
          <w:lang w:bidi="ar-SA"/>
          <w:color w:val="111111"/>
          <w:sz w:val="28"/>
          <w:szCs w:val="28"/>
          <w:rtl/>
        </w:rPr>
        <w:t xml:space="preserve">ابن أبي الثّلج، أبو بكر محمّد بن أحمد بن عبداللَّه بن إسماعيل (م 323)، تاريخ الأئمّة (من مجموعة نفسية)، مكتبة السّيِّد المرعشيّ النّجفيّ- قم، ط 1 (1406 ه ق).</w:t>
      </w:r>
    </w:p>
    <w:p>
      <w:pPr>
        <w:pStyle w:val="BookText"/>
      </w:pPr>
      <w:r>
        <w:rPr>
          <w:rFonts w:ascii="Amiri" w:hAnsi="Amiri" w:eastAsia="Amiri" w:cs="Amiri"/>
          <w:lang w:bidi="ar-SA"/>
          <w:color w:val="111111"/>
          <w:sz w:val="28"/>
          <w:szCs w:val="28"/>
          <w:rtl/>
        </w:rPr>
        <w:t xml:space="preserve">ابن أبي حاتم، أبو محمّد عبدالرّحمان بن أبي حاتم محمّد بن إدريس بن المنذر التّميميّ الحنظليّ الرّازيّ (م 327 ه ق)، كتاب الجرح والتّعديل، دائرة المعارف العثمانيّة، حيدر آباد الهند، ط 1 (1271 ه ق)، طبع بالأفست في دار إحياء التّراث العربيّ- بيروت.
</w:t>
      </w:r>
    </w:p>
    <w:p>
      <w:pPr>
        <w:sectPr>
          <w:footerReference w:type="default" r:id="rId1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 أبو حامد عبدالحميد بن هبة اللَّه (م 656)، شرح نهج البلاغة، تحقيق محمّد أبو الفضل إبراهيم، ط مصر، طبع بالأفست، دار إحياء الكتب العربيّة- بيروت، ودار الكتب العلميّة- قم.</w:t>
      </w:r>
    </w:p>
    <w:p>
      <w:pPr>
        <w:pStyle w:val="BookText"/>
      </w:pPr>
      <w:r>
        <w:rPr>
          <w:rFonts w:ascii="Amiri" w:hAnsi="Amiri" w:eastAsia="Amiri" w:cs="Amiri"/>
          <w:lang w:bidi="ar-SA"/>
          <w:color w:val="111111"/>
          <w:sz w:val="28"/>
          <w:szCs w:val="28"/>
          <w:rtl/>
        </w:rPr>
        <w:t xml:space="preserve">ابن أبي الدّنيا، أبو بكر عبداللَّه بن محمّد بن عبيد (م 281)، مقتل الإمام أمير المؤمنين عليّ ابن أبي طالب، مؤسّسة الطّبع والنّشر التّابعة لوزارة الثقافة والإرشاد الاسلاميّ، ط 1 (1411 ه ق).</w:t>
      </w:r>
    </w:p>
    <w:p>
      <w:pPr>
        <w:pStyle w:val="BookText"/>
      </w:pPr>
      <w:r>
        <w:rPr>
          <w:rFonts w:ascii="Amiri" w:hAnsi="Amiri" w:eastAsia="Amiri" w:cs="Amiri"/>
          <w:lang w:bidi="ar-SA"/>
          <w:color w:val="111111"/>
          <w:sz w:val="28"/>
          <w:szCs w:val="28"/>
          <w:rtl/>
        </w:rPr>
        <w:t xml:space="preserve">ابن أي شيبة، أبو بكر عبداللَّه بن محمّد بن إبراهيم بن عثمان بن أبي شيبة الكوفيّ (م 235 ه ق)، المصنّف:</w:t>
      </w:r>
    </w:p>
    <w:p>
      <w:pPr>
        <w:pStyle w:val="BookText"/>
      </w:pPr>
      <w:r>
        <w:rPr>
          <w:rFonts w:ascii="Amiri" w:hAnsi="Amiri" w:eastAsia="Amiri" w:cs="Amiri"/>
          <w:lang w:bidi="ar-SA"/>
          <w:color w:val="111111"/>
          <w:sz w:val="28"/>
          <w:szCs w:val="28"/>
          <w:rtl/>
        </w:rPr>
        <w:t xml:space="preserve">1- ط بمبئي- الهند.</w:t>
      </w:r>
    </w:p>
    <w:p>
      <w:pPr>
        <w:pStyle w:val="BookText"/>
      </w:pPr>
      <w:r>
        <w:rPr>
          <w:rFonts w:ascii="Amiri" w:hAnsi="Amiri" w:eastAsia="Amiri" w:cs="Amiri"/>
          <w:lang w:bidi="ar-SA"/>
          <w:color w:val="111111"/>
          <w:sz w:val="28"/>
          <w:szCs w:val="28"/>
          <w:rtl/>
        </w:rPr>
        <w:t xml:space="preserve">2- دار الفكر- بيروت.</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 دار الكتاب العربيّة- بيروت، ط 2 (1387 ه ق).</w:t>
      </w:r>
    </w:p>
    <w:p>
      <w:pPr>
        <w:pStyle w:val="BookText"/>
      </w:pPr>
      <w:r>
        <w:rPr>
          <w:rFonts w:ascii="IRNazanin" w:hAnsi="IRNazanin" w:eastAsia="IRNazanin" w:cs="IRNazanin"/>
          <w:lang w:bidi="fa-IR"/>
          <w:color w:val="111111"/>
          <w:sz w:val="28"/>
          <w:szCs w:val="28"/>
          <w:rtl/>
        </w:rPr>
        <w:t xml:space="preserve">عباس خليلى، كامل تاريخ بزرگ اسلام و ايران، انتشارات كتب ايران</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w:t>
      </w:r>
    </w:p>
    <w:p>
      <w:pPr>
        <w:pStyle w:val="BookText"/>
      </w:pPr>
      <w:r>
        <w:rPr>
          <w:rFonts w:ascii="Amiri" w:hAnsi="Amiri" w:eastAsia="Amiri" w:cs="Amiri"/>
          <w:lang w:bidi="ar-SA"/>
          <w:color w:val="111111"/>
          <w:sz w:val="28"/>
          <w:szCs w:val="28"/>
          <w:rtl/>
        </w:rPr>
        <w:t xml:space="preserve">3- النِّهاية في غريب الحديث والأثر، ط إسماعيليان، (1364 ه ش).</w:t>
      </w:r>
    </w:p>
    <w:p>
      <w:pPr>
        <w:pStyle w:val="BookText"/>
      </w:pPr>
      <w:r>
        <w:rPr>
          <w:rFonts w:ascii="Amiri" w:hAnsi="Amiri" w:eastAsia="Amiri" w:cs="Amiri"/>
          <w:lang w:bidi="ar-SA"/>
          <w:color w:val="111111"/>
          <w:sz w:val="28"/>
          <w:szCs w:val="28"/>
          <w:rtl/>
        </w:rPr>
        <w:t xml:space="preserve">4- اللّباب في تهذيب الأنساب، ط دار صادر- بيروت.</w:t>
      </w:r>
    </w:p>
    <w:p>
      <w:pPr>
        <w:pStyle w:val="BookText"/>
      </w:pPr>
      <w:r>
        <w:rPr>
          <w:rFonts w:ascii="Amiri" w:hAnsi="Amiri" w:eastAsia="Amiri" w:cs="Amiri"/>
          <w:lang w:bidi="ar-SA"/>
          <w:color w:val="111111"/>
          <w:sz w:val="28"/>
          <w:szCs w:val="28"/>
          <w:rtl/>
        </w:rPr>
        <w:t xml:space="preserve">ابن إدريس، أبو جعفر محمّد بن منصور بن أحمد بن إدريس (م 598 ه ق)، كتاب السّرائر:</w:t>
      </w:r>
    </w:p>
    <w:p>
      <w:pPr>
        <w:pStyle w:val="BookText"/>
      </w:pPr>
      <w:r>
        <w:rPr>
          <w:rFonts w:ascii="Amiri" w:hAnsi="Amiri" w:eastAsia="Amiri" w:cs="Amiri"/>
          <w:lang w:bidi="ar-SA"/>
          <w:color w:val="111111"/>
          <w:sz w:val="28"/>
          <w:szCs w:val="28"/>
          <w:rtl/>
        </w:rPr>
        <w:t xml:space="preserve">ألف: مؤسّسة النّشر الإسلاميّ- قم، ط 2 (1410 ه ق).</w:t>
      </w:r>
    </w:p>
    <w:p>
      <w:pPr>
        <w:pStyle w:val="BookText"/>
      </w:pPr>
      <w:r>
        <w:rPr>
          <w:rFonts w:ascii="Amiri" w:hAnsi="Amiri" w:eastAsia="Amiri" w:cs="Amiri"/>
          <w:lang w:bidi="ar-SA"/>
          <w:color w:val="111111"/>
          <w:sz w:val="28"/>
          <w:szCs w:val="28"/>
          <w:rtl/>
        </w:rPr>
        <w:t xml:space="preserve">ب: ط حجري.</w:t>
      </w:r>
    </w:p>
    <w:p>
      <w:pPr>
        <w:pStyle w:val="BookText"/>
      </w:pPr>
      <w:r>
        <w:rPr>
          <w:rFonts w:ascii="Amiri" w:hAnsi="Amiri" w:eastAsia="Amiri" w:cs="Amiri"/>
          <w:lang w:bidi="ar-SA"/>
          <w:color w:val="111111"/>
          <w:sz w:val="28"/>
          <w:szCs w:val="28"/>
          <w:rtl/>
        </w:rPr>
        <w:t xml:space="preserve">ابن أعثم الكوفيّ، أحمد بن أعثم (م 314)، الفتوح:</w:t>
      </w:r>
    </w:p>
    <w:p>
      <w:pPr>
        <w:pStyle w:val="BookText"/>
      </w:pPr>
      <w:r>
        <w:rPr>
          <w:rFonts w:ascii="Amiri" w:hAnsi="Amiri" w:eastAsia="Amiri" w:cs="Amiri"/>
          <w:lang w:bidi="ar-SA"/>
          <w:color w:val="111111"/>
          <w:sz w:val="28"/>
          <w:szCs w:val="28"/>
          <w:rtl/>
        </w:rPr>
        <w:t xml:space="preserve">ألف: دائرة المعارف العثمانيّة- حيدر آباد الهند، ط 1 (1391 ه ق).</w:t>
      </w:r>
    </w:p>
    <w:p>
      <w:pPr>
        <w:pStyle w:val="BookText"/>
      </w:pPr>
      <w:r>
        <w:rPr>
          <w:rFonts w:ascii="Amiri" w:hAnsi="Amiri" w:eastAsia="Amiri" w:cs="Amiri"/>
          <w:lang w:bidi="ar-SA"/>
          <w:color w:val="111111"/>
          <w:sz w:val="28"/>
          <w:szCs w:val="28"/>
          <w:rtl/>
        </w:rPr>
        <w:t xml:space="preserve">ب: تحقيق سهيل زكّار، دار الفكر- بيروت، ط (1412 ه ق- 1992 م).
</w:t>
      </w:r>
    </w:p>
    <w:p>
      <w:pPr>
        <w:sectPr>
          <w:footerReference w:type="default" r:id="rId1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تحقيق صفاء الدِّين البصريّ، مؤسّسة الطّباعة والنّشر التابعة لوزارة الثّقافة والإرشاد الإسلامي- طهران، ط 1 (1416 ه ق).</w:t>
      </w:r>
    </w:p>
    <w:p>
      <w:pPr>
        <w:pStyle w:val="BookText"/>
      </w:pPr>
      <w:r>
        <w:rPr>
          <w:rFonts w:ascii="Amiri" w:hAnsi="Amiri" w:eastAsia="Amiri" w:cs="Amiri"/>
          <w:lang w:bidi="ar-SA"/>
          <w:color w:val="111111"/>
          <w:sz w:val="28"/>
          <w:szCs w:val="28"/>
          <w:rtl/>
        </w:rPr>
        <w:t xml:space="preserve">ابن بابويه (القمّي)، أبو الحسن عليّ بن الحسن، وهو والد الشّيخ الصّدوق (م 329 ه ق)، الإمامة والتبصرة من الحيرة، تحقيق ونشر مدرسة الإمام المهديّ عليه السلام- قم، ط 1 (1404 ه ق- 1363 ه ش).</w:t>
      </w:r>
    </w:p>
    <w:p>
      <w:pPr>
        <w:pStyle w:val="BookText"/>
      </w:pPr>
      <w:r>
        <w:rPr>
          <w:rFonts w:ascii="Amiri" w:hAnsi="Amiri" w:eastAsia="Amiri" w:cs="Amiri"/>
          <w:lang w:bidi="ar-SA"/>
          <w:color w:val="111111"/>
          <w:sz w:val="28"/>
          <w:szCs w:val="28"/>
          <w:rtl/>
        </w:rPr>
        <w:t xml:space="preserve">ابن بابويه (الرّازيّ)، عليّ بن عبداللَّه (م ق 6)، الأربعون حديثاً عن أربعين شيخاً من أربعين صحابيّاً، تحقيق ونشر: مدرسة الإمام المهديّ عليه السلام.</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 النّشر الإسلامي- قم (1407 ه ق).</w:t>
      </w:r>
    </w:p>
    <w:p>
      <w:pPr>
        <w:pStyle w:val="BookText"/>
      </w:pPr>
      <w:r>
        <w:rPr>
          <w:rFonts w:ascii="IRNazanin" w:hAnsi="IRNazanin" w:eastAsia="IRNazanin" w:cs="IRNazanin"/>
          <w:lang w:bidi="fa-IR"/>
          <w:color w:val="111111"/>
          <w:sz w:val="28"/>
          <w:szCs w:val="28"/>
          <w:rtl/>
        </w:rPr>
        <w:t xml:space="preserve">ابن بطّوطة، أبو عبداللَّه محمّد بن بطّوطة المغربيّ (م ق 777)، رحلة ابن بطّوطة/ سفرنامه ابن بطوطه، تحقيق محمّدعلي موحِّد، بنگاه ترجمه ونشر كتاب، تهران (1348 ه. ش).</w:t>
      </w:r>
    </w:p>
    <w:p>
      <w:pPr>
        <w:pStyle w:val="BookText"/>
      </w:pPr>
      <w:r>
        <w:rPr>
          <w:rFonts w:ascii="Amiri" w:hAnsi="Amiri" w:eastAsia="Amiri" w:cs="Amiri"/>
          <w:lang w:bidi="ar-SA"/>
          <w:color w:val="111111"/>
          <w:sz w:val="28"/>
          <w:szCs w:val="28"/>
          <w:rtl/>
        </w:rPr>
        <w:t xml:space="preserve">ابن التّركمانيّ، علاء الدِّين بن عليّ بن عثمان الماردينيّ (م 745 ه ق)، الجوهر النّقيّ (في ذيل السّنن الكبرى)، دار المعرفة- بيروت.</w:t>
      </w:r>
    </w:p>
    <w:p>
      <w:pPr>
        <w:pStyle w:val="BookText"/>
      </w:pPr>
      <w:r>
        <w:rPr>
          <w:rFonts w:ascii="IRNazanin" w:hAnsi="IRNazanin" w:eastAsia="IRNazanin" w:cs="IRNazanin"/>
          <w:lang w:bidi="fa-IR"/>
          <w:color w:val="111111"/>
          <w:sz w:val="28"/>
          <w:szCs w:val="28"/>
          <w:rtl/>
        </w:rPr>
        <w:t xml:space="preserve">ابن جبير، أبو الحسين محمّد بن أحمد بن جبير اللّنانيّ القرماطيّ (م ق 614)/ سفرنامه محمّد ابن أحمد بن جبير، انتشارات آستان قدس رضوي- مشهد، چاپ اوّل (1370 ه ش).</w:t>
      </w: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الجرزيّ، أبو الخير محمّد بن محمّد بن محمّد الجرزي (751- 833 ه ق):</w:t>
      </w:r>
    </w:p>
    <w:p>
      <w:pPr>
        <w:pStyle w:val="BookText"/>
      </w:pPr>
      <w:r>
        <w:rPr>
          <w:rFonts w:ascii="Amiri" w:hAnsi="Amiri" w:eastAsia="Amiri" w:cs="Amiri"/>
          <w:lang w:bidi="ar-SA"/>
          <w:color w:val="111111"/>
          <w:sz w:val="28"/>
          <w:szCs w:val="28"/>
          <w:rtl/>
        </w:rPr>
        <w:t xml:space="preserve">1- أسنى المطالب (جاء في المستدرك للعوالم ج 11).</w:t>
      </w:r>
    </w:p>
    <w:p>
      <w:pPr>
        <w:pStyle w:val="BookText"/>
      </w:pPr>
      <w:r>
        <w:rPr>
          <w:rFonts w:ascii="Amiri" w:hAnsi="Amiri" w:eastAsia="Amiri" w:cs="Amiri"/>
          <w:lang w:bidi="ar-SA"/>
          <w:color w:val="111111"/>
          <w:sz w:val="28"/>
          <w:szCs w:val="28"/>
          <w:rtl/>
        </w:rPr>
        <w:t xml:space="preserve">2- غاية النّهاية في طبقات القرّاء، مصدر الكتاب موقع الورّاق:</w:t>
      </w:r>
    </w:p>
    <w:p>
      <w:pPr>
        <w:pStyle w:val="BookText"/>
      </w:pPr>
      <w:r>
        <w:rPr>
          <w:rFonts w:ascii="Times New Roman" w:hAnsi="Times New Roman" w:eastAsia="Times New Roman" w:cs="Times New Roman"/>
          <w:lang w:val="en-US" w:bidi="en-US"/>
          <w:color w:val="111111"/>
          <w:sz w:val="28"/>
          <w:szCs w:val="28"/>
          <w:rtl/>
        </w:rPr>
        <w:t xml:space="preserve">http://www.alwarraq.com
</w:t>
      </w:r>
    </w:p>
    <w:p>
      <w:pPr>
        <w:sectPr>
          <w:footerReference w:type="default" r:id="rId1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الجّوزيّ، أبو الفرج عبدالرّحمان بن عليّ بن محمّد (م 597):</w:t>
      </w:r>
    </w:p>
    <w:p>
      <w:pPr>
        <w:pStyle w:val="BookText"/>
      </w:pPr>
      <w:r>
        <w:rPr>
          <w:rFonts w:ascii="Amiri" w:hAnsi="Amiri" w:eastAsia="Amiri" w:cs="Amiri"/>
          <w:lang w:bidi="ar-SA"/>
          <w:color w:val="111111"/>
          <w:sz w:val="28"/>
          <w:szCs w:val="28"/>
          <w:rtl/>
        </w:rPr>
        <w:t xml:space="preserve">1- المنتظم في تاريخ الملوك والامم، دار الكتب الإسلاميّة بيروت، ط 1 (1412 ه ق).</w:t>
      </w:r>
    </w:p>
    <w:p>
      <w:pPr>
        <w:pStyle w:val="BookText"/>
      </w:pPr>
      <w:r>
        <w:rPr>
          <w:rFonts w:ascii="Amiri" w:hAnsi="Amiri" w:eastAsia="Amiri" w:cs="Amiri"/>
          <w:lang w:bidi="ar-SA"/>
          <w:color w:val="111111"/>
          <w:sz w:val="28"/>
          <w:szCs w:val="28"/>
          <w:rtl/>
        </w:rPr>
        <w:t xml:space="preserve">2- صفة الصّفوة، دار الوعي- حلب، ط 1 (1389 ه ق).</w:t>
      </w:r>
    </w:p>
    <w:p>
      <w:pPr>
        <w:pStyle w:val="BookText"/>
      </w:pPr>
      <w:r>
        <w:rPr>
          <w:rFonts w:ascii="Amiri" w:hAnsi="Amiri" w:eastAsia="Amiri" w:cs="Amiri"/>
          <w:lang w:bidi="ar-SA"/>
          <w:color w:val="111111"/>
          <w:sz w:val="28"/>
          <w:szCs w:val="28"/>
          <w:rtl/>
        </w:rPr>
        <w:t xml:space="preserve">3- الرّدّ على المتعصِّب العنيد، تحقيق محمّدكاظم المحمودي، (1402 ه ش- 1983 م).</w:t>
      </w:r>
    </w:p>
    <w:p>
      <w:pPr>
        <w:pStyle w:val="BookText"/>
      </w:pPr>
      <w:r>
        <w:rPr>
          <w:rFonts w:ascii="Amiri" w:hAnsi="Amiri" w:eastAsia="Amiri" w:cs="Amiri"/>
          <w:lang w:bidi="ar-SA"/>
          <w:color w:val="111111"/>
          <w:sz w:val="28"/>
          <w:szCs w:val="28"/>
          <w:rtl/>
        </w:rPr>
        <w:t xml:space="preserve">4- الأذكياء، ط النّجف (1389 ه ق).</w:t>
      </w:r>
    </w:p>
    <w:p>
      <w:pPr>
        <w:pStyle w:val="BookText"/>
      </w:pPr>
      <w:r>
        <w:rPr>
          <w:rFonts w:ascii="Amiri" w:hAnsi="Amiri" w:eastAsia="Amiri" w:cs="Amiri"/>
          <w:lang w:bidi="ar-SA"/>
          <w:color w:val="111111"/>
          <w:sz w:val="28"/>
          <w:szCs w:val="28"/>
          <w:rtl/>
        </w:rPr>
        <w:t xml:space="preserve">ابن حاتم الشّاميّ، يوسف بن حاتم (م ق 7)، الدّرّ النّظيم في مناقب الأئمّة اللّهاميم، تحقيق ونشر مؤسّسة النّشر الإسلامي التّابعة لجماعة المدرِّسين- قم، ط 1 (1420 ه ق).</w:t>
      </w:r>
    </w:p>
    <w:p>
      <w:pPr>
        <w:pStyle w:val="BookText"/>
      </w:pPr>
      <w:r>
        <w:rPr>
          <w:rFonts w:ascii="Amiri" w:hAnsi="Amiri" w:eastAsia="Amiri" w:cs="Amiri"/>
          <w:lang w:bidi="ar-SA"/>
          <w:color w:val="111111"/>
          <w:sz w:val="28"/>
          <w:szCs w:val="28"/>
          <w:rtl/>
        </w:rPr>
        <w:t xml:space="preserve">ابن حبّان، محمّد بن حبّان، (م 354):</w:t>
      </w:r>
    </w:p>
    <w:p>
      <w:pPr>
        <w:pStyle w:val="BookText"/>
      </w:pPr>
      <w:r>
        <w:rPr>
          <w:rFonts w:ascii="Amiri" w:hAnsi="Amiri" w:eastAsia="Amiri" w:cs="Amiri"/>
          <w:lang w:bidi="ar-SA"/>
          <w:color w:val="111111"/>
          <w:sz w:val="28"/>
          <w:szCs w:val="28"/>
          <w:rtl/>
        </w:rPr>
        <w:t xml:space="preserve">1- الثّقات، دائرة المعارف العثمانيّة، ط 1 (1395 ه ق).</w:t>
      </w:r>
    </w:p>
    <w:p>
      <w:pPr>
        <w:pStyle w:val="BookText"/>
      </w:pPr>
      <w:r>
        <w:rPr>
          <w:rFonts w:ascii="Amiri" w:hAnsi="Amiri" w:eastAsia="Amiri" w:cs="Amiri"/>
          <w:lang w:bidi="ar-SA"/>
          <w:color w:val="111111"/>
          <w:sz w:val="28"/>
          <w:szCs w:val="28"/>
          <w:rtl/>
        </w:rPr>
        <w:t xml:space="preserve">2- السّيرة النّبويّة (السّيرة النّبويّة وأخبار الخلفاء)، مؤسّسة الكتب الثّقافيّة، بيروت، لبنان، ط 1 (1407 ه ق).</w:t>
      </w:r>
    </w:p>
    <w:p>
      <w:pPr>
        <w:pStyle w:val="BookText"/>
      </w:pPr>
      <w:r>
        <w:rPr>
          <w:rFonts w:ascii="Amiri" w:hAnsi="Amiri" w:eastAsia="Amiri" w:cs="Amiri"/>
          <w:lang w:bidi="ar-SA"/>
          <w:color w:val="111111"/>
          <w:sz w:val="28"/>
          <w:szCs w:val="28"/>
          <w:rtl/>
        </w:rPr>
        <w:t xml:space="preserve">3- مشاهير علماء الأمصار، مطبعة لجنة التأليف والترجمة والنّشر- القاهرة (1379 ه ق- 1959 م).</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w:t>
      </w:r>
    </w:p>
    <w:p>
      <w:pPr>
        <w:pStyle w:val="BookText"/>
      </w:pPr>
      <w:r>
        <w:rPr>
          <w:rFonts w:ascii="Amiri" w:hAnsi="Amiri" w:eastAsia="Amiri" w:cs="Amiri"/>
          <w:lang w:bidi="ar-SA"/>
          <w:color w:val="111111"/>
          <w:sz w:val="28"/>
          <w:szCs w:val="28"/>
          <w:rtl/>
        </w:rPr>
        <w:t xml:space="preserve">1- الإصابة في تمييز الصّحابة (وبهامشه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w:t>
      </w:r>
    </w:p>
    <w:p>
      <w:pPr>
        <w:pStyle w:val="BookText"/>
      </w:pPr>
      <w:r>
        <w:rPr>
          <w:rFonts w:ascii="Amiri" w:hAnsi="Amiri" w:eastAsia="Amiri" w:cs="Amiri"/>
          <w:lang w:bidi="ar-SA"/>
          <w:color w:val="111111"/>
          <w:sz w:val="28"/>
          <w:szCs w:val="28"/>
          <w:rtl/>
        </w:rPr>
        <w:t xml:space="preserve">ألف: مطبعة مجلس دائرة المعارف النّظاميّة الكائنة في الهند، (1325 ه ش)، طبع بالأفست في دار صادر- بيروت.</w:t>
      </w:r>
    </w:p>
    <w:p>
      <w:pPr>
        <w:pStyle w:val="BookText"/>
      </w:pPr>
      <w:r>
        <w:rPr>
          <w:rFonts w:ascii="Amiri" w:hAnsi="Amiri" w:eastAsia="Amiri" w:cs="Amiri"/>
          <w:lang w:bidi="ar-SA"/>
          <w:color w:val="111111"/>
          <w:sz w:val="28"/>
          <w:szCs w:val="28"/>
          <w:rtl/>
        </w:rPr>
        <w:t xml:space="preserve">ب: دار المعرفة، ط 1- بيروت، 1417 ه ق، 1996 م.</w:t>
      </w:r>
    </w:p>
    <w:p>
      <w:pPr>
        <w:pStyle w:val="BookText"/>
      </w:pPr>
      <w:r>
        <w:rPr>
          <w:rFonts w:ascii="Amiri" w:hAnsi="Amiri" w:eastAsia="Amiri" w:cs="Amiri"/>
          <w:lang w:bidi="ar-SA"/>
          <w:color w:val="111111"/>
          <w:sz w:val="28"/>
          <w:szCs w:val="28"/>
          <w:rtl/>
        </w:rPr>
        <w:t xml:space="preserve">3- لسان الميزان، ط الهند حيدرآباد دكن، (1329 ه ق)، طبع بالأفست في مؤسّسة الأعلميّ للمطبوعات- بيروت (1390 ه ق- 1971 م).</w:t>
      </w:r>
    </w:p>
    <w:p>
      <w:pPr>
        <w:pStyle w:val="BookText"/>
      </w:pPr>
      <w:r>
        <w:rPr>
          <w:rFonts w:ascii="Amiri" w:hAnsi="Amiri" w:eastAsia="Amiri" w:cs="Amiri"/>
          <w:lang w:bidi="ar-SA"/>
          <w:color w:val="111111"/>
          <w:sz w:val="28"/>
          <w:szCs w:val="28"/>
          <w:rtl/>
        </w:rPr>
        <w:t xml:space="preserve">4- تقريب التهذيب، ط دار المعرفة- بيروت.</w:t>
      </w:r>
    </w:p>
    <w:p>
      <w:pPr>
        <w:pStyle w:val="BookText"/>
      </w:pPr>
      <w:r>
        <w:rPr>
          <w:rFonts w:ascii="Amiri" w:hAnsi="Amiri" w:eastAsia="Amiri" w:cs="Amiri"/>
          <w:lang w:bidi="ar-SA"/>
          <w:color w:val="111111"/>
          <w:sz w:val="28"/>
          <w:szCs w:val="28"/>
          <w:rtl/>
        </w:rPr>
        <w:t xml:space="preserve">ابن حجر الهيتميّ، (م 974)، الصّواعق المحرقة:
</w:t>
      </w:r>
    </w:p>
    <w:p>
      <w:pPr>
        <w:sectPr>
          <w:footerReference w:type="default" r:id="rId1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قدّم له السّيِّد طيِّب الجزائري، مكتبة الهدى- النجف.</w:t>
      </w:r>
    </w:p>
    <w:p>
      <w:pPr>
        <w:pStyle w:val="BookText"/>
      </w:pPr>
      <w:r>
        <w:rPr>
          <w:rFonts w:ascii="Amiri" w:hAnsi="Amiri" w:eastAsia="Amiri" w:cs="Amiri"/>
          <w:lang w:bidi="ar-SA"/>
          <w:color w:val="111111"/>
          <w:sz w:val="28"/>
          <w:szCs w:val="28"/>
          <w:rtl/>
        </w:rPr>
        <w:t xml:space="preserve">ب: قدّم له عبدالوهاب عبداللّطيف، مكتبة القاهرة، مصر.</w:t>
      </w:r>
    </w:p>
    <w:p>
      <w:pPr>
        <w:pStyle w:val="BookText"/>
      </w:pPr>
      <w:r>
        <w:rPr>
          <w:rFonts w:ascii="Amiri" w:hAnsi="Amiri" w:eastAsia="Amiri" w:cs="Amiri"/>
          <w:lang w:bidi="ar-SA"/>
          <w:color w:val="111111"/>
          <w:sz w:val="28"/>
          <w:szCs w:val="28"/>
          <w:rtl/>
        </w:rPr>
        <w:t xml:space="preserve">ابن حزم، أبو محمّد عليّ بن أحمد بن سعيد بن حزم الأندلسيّ (م 456)، جمهرة أنساب العرب، تحقيق عبدالسّلام محمّد هارون، دار المعارف- مصر، ط 3 (1391 ه ق).</w:t>
      </w:r>
    </w:p>
    <w:p>
      <w:pPr>
        <w:pStyle w:val="BookText"/>
      </w:pPr>
      <w:r>
        <w:rPr>
          <w:rFonts w:ascii="Amiri" w:hAnsi="Amiri" w:eastAsia="Amiri" w:cs="Amiri"/>
          <w:lang w:bidi="ar-SA"/>
          <w:color w:val="111111"/>
          <w:sz w:val="28"/>
          <w:szCs w:val="28"/>
          <w:rtl/>
        </w:rPr>
        <w:t xml:space="preserve">ابن حمزة، أبو جعفر محمّد بن عليّ الطّوسيّ (م ق 6 ه ق)، الثّاقب في المناقب، تحقيق نبيل رضا علوان، مؤسّسة أنصاريان- قم، ط 2 (1412 ه ق).</w:t>
      </w:r>
    </w:p>
    <w:p>
      <w:pPr>
        <w:pStyle w:val="BookText"/>
      </w:pPr>
      <w:r>
        <w:rPr>
          <w:rFonts w:ascii="IRNazanin" w:hAnsi="IRNazanin" w:eastAsia="IRNazanin" w:cs="IRNazanin"/>
          <w:lang w:bidi="fa-IR"/>
          <w:color w:val="111111"/>
          <w:sz w:val="28"/>
          <w:szCs w:val="28"/>
          <w:rtl/>
        </w:rPr>
        <w:t xml:space="preserve">ابن حنبل، أبو عبداللَّه أحمد بن محمّد (م 241 ه ق):</w:t>
      </w:r>
    </w:p>
    <w:p>
      <w:pPr>
        <w:pStyle w:val="BookText"/>
      </w:pPr>
      <w:r>
        <w:rPr>
          <w:rFonts w:ascii="IRNazanin" w:hAnsi="IRNazanin" w:eastAsia="IRNazanin" w:cs="IRNazanin"/>
          <w:lang w:bidi="fa-IR"/>
          <w:color w:val="111111"/>
          <w:sz w:val="28"/>
          <w:szCs w:val="28"/>
          <w:rtl/>
        </w:rPr>
        <w:t xml:space="preserve">1- المسند:</w:t>
      </w:r>
    </w:p>
    <w:p>
      <w:pPr>
        <w:pStyle w:val="BookText"/>
      </w:pPr>
      <w:r>
        <w:rPr>
          <w:rFonts w:ascii="Amiri" w:hAnsi="Amiri" w:eastAsia="Amiri" w:cs="Amiri"/>
          <w:lang w:bidi="ar-SA"/>
          <w:color w:val="111111"/>
          <w:sz w:val="28"/>
          <w:szCs w:val="28"/>
          <w:rtl/>
        </w:rPr>
        <w:t xml:space="preserve">ألف- دار صادر- بيروت.</w:t>
      </w:r>
    </w:p>
    <w:p>
      <w:pPr>
        <w:pStyle w:val="BookText"/>
      </w:pPr>
      <w:r>
        <w:rPr>
          <w:rFonts w:ascii="Amiri" w:hAnsi="Amiri" w:eastAsia="Amiri" w:cs="Amiri"/>
          <w:lang w:bidi="ar-SA"/>
          <w:color w:val="111111"/>
          <w:sz w:val="28"/>
          <w:szCs w:val="28"/>
          <w:rtl/>
        </w:rPr>
        <w:t xml:space="preserve">ب- مصدر الكتاب: موقع الإسلام:</w:t>
      </w:r>
    </w:p>
    <w:p>
      <w:pPr>
        <w:pStyle w:val="BookText"/>
      </w:pPr>
      <w:r>
        <w:rPr>
          <w:rFonts w:ascii="Times New Roman" w:hAnsi="Times New Roman" w:eastAsia="Times New Roman" w:cs="Times New Roman"/>
          <w:lang w:val="en-US" w:bidi="en-US"/>
          <w:color w:val="111111"/>
          <w:sz w:val="28"/>
          <w:szCs w:val="28"/>
          <w:rtl/>
        </w:rPr>
        <w:t xml:space="preserve">http://www.al-islam.com</w:t>
      </w:r>
    </w:p>
    <w:p>
      <w:pPr>
        <w:pStyle w:val="BookText"/>
      </w:pPr>
      <w:r>
        <w:rPr>
          <w:rFonts w:ascii="Amiri" w:hAnsi="Amiri" w:eastAsia="Amiri" w:cs="Amiri"/>
          <w:lang w:bidi="ar-SA"/>
          <w:color w:val="111111"/>
          <w:sz w:val="28"/>
          <w:szCs w:val="28"/>
          <w:rtl/>
        </w:rPr>
        <w:t xml:space="preserve">2- فضائل الصّحابة، تحقيق وصيّ اللَّه بن محمّد عبّاس، مؤسّسة الرِّسالة.</w:t>
      </w:r>
    </w:p>
    <w:p>
      <w:pPr>
        <w:pStyle w:val="BookText"/>
      </w:pPr>
      <w:r>
        <w:rPr>
          <w:rFonts w:ascii="Amiri" w:hAnsi="Amiri" w:eastAsia="Amiri" w:cs="Amiri"/>
          <w:lang w:bidi="ar-SA"/>
          <w:color w:val="111111"/>
          <w:sz w:val="28"/>
          <w:szCs w:val="28"/>
          <w:rtl/>
        </w:rPr>
        <w:t xml:space="preserve">ابن الخشّاب، أبو محمّد عبداللَّه بن أحمد بن أحمد بن أحمد بن عبداللَّه بن النّصر بن الخشّاب البغداديّ (م 567)، تاريخ مواليد الأئمّة ووفياتهم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خلدون، (م 808)، التّاريخ (تاريخ ابن خلدون «العبر»)، تحقيق تركي فرحان المصطفى، دار إحياء التّراث العربيّ- بيروت.</w:t>
      </w:r>
    </w:p>
    <w:p>
      <w:pPr>
        <w:pStyle w:val="BookText"/>
      </w:pPr>
      <w:r>
        <w:rPr>
          <w:rFonts w:ascii="IRNazanin" w:hAnsi="IRNazanin" w:eastAsia="IRNazanin" w:cs="IRNazanin"/>
          <w:lang w:bidi="fa-IR"/>
          <w:color w:val="111111"/>
          <w:sz w:val="28"/>
          <w:szCs w:val="28"/>
          <w:rtl/>
        </w:rPr>
        <w:t xml:space="preserve">آيتى، عبدالحميد، ترجمه تاريخ ابن خلدون، مؤسّسه مطالعات وتحقيقات فرهنگى وابسته به وزارت فرهنگ و آموزش عالى شماره 541، چاپ اوّل (1363 ه ش).</w:t>
      </w:r>
    </w:p>
    <w:p>
      <w:pPr>
        <w:pStyle w:val="BookText"/>
      </w:pPr>
      <w:r>
        <w:rPr>
          <w:rFonts w:ascii="Amiri" w:hAnsi="Amiri" w:eastAsia="Amiri" w:cs="Amiri"/>
          <w:lang w:bidi="ar-SA"/>
          <w:color w:val="111111"/>
          <w:sz w:val="28"/>
          <w:szCs w:val="28"/>
          <w:rtl/>
        </w:rPr>
        <w:t xml:space="preserve">ابن خلّكان، أبو العبّاس أحمد بن محمّد بن أبي بكر (م 681 ه ق)، وفيات الأعيان وأنباء أبناء الزّمان، تحقيق الدكتور إحسان عبّاس، دار صادر- بيروت.</w:t>
      </w:r>
    </w:p>
    <w:p>
      <w:pPr>
        <w:pStyle w:val="BookText"/>
      </w:pPr>
      <w:r>
        <w:rPr>
          <w:rFonts w:ascii="Amiri" w:hAnsi="Amiri" w:eastAsia="Amiri" w:cs="Amiri"/>
          <w:lang w:bidi="ar-SA"/>
          <w:color w:val="111111"/>
          <w:sz w:val="28"/>
          <w:szCs w:val="28"/>
          <w:rtl/>
        </w:rPr>
        <w:t xml:space="preserve">ابن خيّاط، أبو عمرو خليفة (م 240 ه ق):</w:t>
      </w:r>
    </w:p>
    <w:p>
      <w:pPr>
        <w:pStyle w:val="BookText"/>
      </w:pPr>
      <w:r>
        <w:rPr>
          <w:rFonts w:ascii="Amiri" w:hAnsi="Amiri" w:eastAsia="Amiri" w:cs="Amiri"/>
          <w:lang w:bidi="ar-SA"/>
          <w:color w:val="111111"/>
          <w:sz w:val="28"/>
          <w:szCs w:val="28"/>
          <w:rtl/>
        </w:rPr>
        <w:t xml:space="preserve">1- كتاب الطّبقات، تحقيق سهيل زكّار، دار الفكر- بيروت، (1414 ه ق- 1993 م).
</w:t>
      </w:r>
    </w:p>
    <w:p>
      <w:pPr>
        <w:sectPr>
          <w:footerReference w:type="default" r:id="rId1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التّاريخ، تحقيق سهيل زكّار، دار الفكر- بيروت، (1421 ه ق- 2001 م).</w:t>
      </w:r>
    </w:p>
    <w:p>
      <w:pPr>
        <w:pStyle w:val="BookText"/>
      </w:pPr>
      <w:r>
        <w:rPr>
          <w:rFonts w:ascii="Amiri" w:hAnsi="Amiri" w:eastAsia="Amiri" w:cs="Amiri"/>
          <w:lang w:bidi="ar-SA"/>
          <w:color w:val="111111"/>
          <w:sz w:val="28"/>
          <w:szCs w:val="28"/>
          <w:rtl/>
        </w:rPr>
        <w:t xml:space="preserve">ابن داود، تقيّ الدِّين الحسن بن عليّ بن داود الحلِّيّ (م ق 8)، كتاب الرِّجال، انتشارات جامعة طهران، العدد 857، (1342 ه ق).</w:t>
      </w:r>
    </w:p>
    <w:p>
      <w:pPr>
        <w:pStyle w:val="BookText"/>
      </w:pPr>
      <w:r>
        <w:rPr>
          <w:rFonts w:ascii="Amiri" w:hAnsi="Amiri" w:eastAsia="Amiri" w:cs="Amiri"/>
          <w:lang w:bidi="ar-SA"/>
          <w:color w:val="111111"/>
          <w:sz w:val="28"/>
          <w:szCs w:val="28"/>
          <w:rtl/>
        </w:rPr>
        <w:t xml:space="preserve">ابن الرّازي، أبو محمّد جعفر بن أحمد بن عليّ القمّي (ت)، جامع الأحاديث، تحقيق السّيِّد محمّد الحسيني النّيشابوري، مؤسسة الآستانة الرّضويّة المقدّسة، ط 1 (1413 ه ق).</w:t>
      </w:r>
    </w:p>
    <w:p>
      <w:pPr>
        <w:pStyle w:val="BookText"/>
      </w:pPr>
      <w:r>
        <w:rPr>
          <w:rFonts w:ascii="IRNazanin" w:hAnsi="IRNazanin" w:eastAsia="IRNazanin" w:cs="IRNazanin"/>
          <w:lang w:bidi="fa-IR"/>
          <w:color w:val="111111"/>
          <w:sz w:val="28"/>
          <w:szCs w:val="28"/>
          <w:rtl/>
        </w:rPr>
        <w:t xml:space="preserve">ابن سعد، محمّد بن سعد (م 230):</w:t>
      </w:r>
    </w:p>
    <w:p>
      <w:pPr>
        <w:pStyle w:val="BookText"/>
      </w:pPr>
      <w:r>
        <w:rPr>
          <w:rFonts w:ascii="Amiri" w:hAnsi="Amiri" w:eastAsia="Amiri" w:cs="Amiri"/>
          <w:lang w:bidi="ar-SA"/>
          <w:color w:val="111111"/>
          <w:sz w:val="28"/>
          <w:szCs w:val="28"/>
          <w:rtl/>
        </w:rPr>
        <w:t xml:space="preserve">1- الحسين عليه السلام (ترجمة الإمام الحسين عليه السلام ومقتله من القسم غير المطبوع من الطبقات الكبير)، تحقيق السّيِّد عبدالعزيز الطّباطبائيّ، مؤسّسة آل البيت عليهم السلام لإحياء التّراث- قم، ط 1 (1415 ه ق).</w:t>
      </w:r>
    </w:p>
    <w:p>
      <w:pPr>
        <w:pStyle w:val="BookText"/>
      </w:pPr>
      <w:r>
        <w:rPr>
          <w:rFonts w:ascii="Amiri" w:hAnsi="Amiri" w:eastAsia="Amiri" w:cs="Amiri"/>
          <w:lang w:bidi="ar-SA"/>
          <w:color w:val="111111"/>
          <w:sz w:val="28"/>
          <w:szCs w:val="28"/>
          <w:rtl/>
        </w:rPr>
        <w:t xml:space="preserve">2- الحسن عليه السلام (ترجمة الامام الحسن عليه السلام من القسم غير المطبوع من الطبقات الكبير)، تحقيق السّيِّد عبدالعزيز الطّباطبائيّ، مؤسّسة آل البيت عليهم السلام لإحياء التّراث- قم، ط 1 (1416 ه ق).</w:t>
      </w:r>
    </w:p>
    <w:p>
      <w:pPr>
        <w:pStyle w:val="BookText"/>
      </w:pPr>
      <w:r>
        <w:rPr>
          <w:rFonts w:ascii="Amiri" w:hAnsi="Amiri" w:eastAsia="Amiri" w:cs="Amiri"/>
          <w:lang w:bidi="ar-SA"/>
          <w:color w:val="111111"/>
          <w:sz w:val="28"/>
          <w:szCs w:val="28"/>
          <w:rtl/>
        </w:rPr>
        <w:t xml:space="preserve">3- كتاب الطّبقات الكبير:</w:t>
      </w:r>
    </w:p>
    <w:p>
      <w:pPr>
        <w:pStyle w:val="BookText"/>
      </w:pPr>
      <w:r>
        <w:rPr>
          <w:rFonts w:ascii="Amiri" w:hAnsi="Amiri" w:eastAsia="Amiri" w:cs="Amiri"/>
          <w:lang w:bidi="ar-SA"/>
          <w:color w:val="111111"/>
          <w:sz w:val="28"/>
          <w:szCs w:val="28"/>
          <w:rtl/>
        </w:rPr>
        <w:t xml:space="preserve">الف: تحقيق إدوارد سخو، مطبعة بريل- ليدن، (1321 ه ق).</w:t>
      </w:r>
    </w:p>
    <w:p>
      <w:pPr>
        <w:pStyle w:val="BookText"/>
      </w:pPr>
      <w:r>
        <w:rPr>
          <w:rFonts w:ascii="Amiri" w:hAnsi="Amiri" w:eastAsia="Amiri" w:cs="Amiri"/>
          <w:lang w:bidi="ar-SA"/>
          <w:color w:val="111111"/>
          <w:sz w:val="28"/>
          <w:szCs w:val="28"/>
          <w:rtl/>
        </w:rPr>
        <w:t xml:space="preserve">ب: دار صادر- بيروت.</w:t>
      </w:r>
    </w:p>
    <w:p>
      <w:pPr>
        <w:pStyle w:val="BookText"/>
      </w:pPr>
      <w:r>
        <w:rPr>
          <w:rFonts w:ascii="Amiri" w:hAnsi="Amiri" w:eastAsia="Amiri" w:cs="Amiri"/>
          <w:lang w:bidi="ar-SA"/>
          <w:color w:val="111111"/>
          <w:sz w:val="28"/>
          <w:szCs w:val="28"/>
          <w:rtl/>
        </w:rPr>
        <w:t xml:space="preserve">ابن سلام، أبو عبيد القاسم (224 ه ق):</w:t>
      </w:r>
    </w:p>
    <w:p>
      <w:pPr>
        <w:pStyle w:val="BookText"/>
      </w:pPr>
      <w:r>
        <w:rPr>
          <w:rFonts w:ascii="Amiri" w:hAnsi="Amiri" w:eastAsia="Amiri" w:cs="Amiri"/>
          <w:lang w:bidi="ar-SA"/>
          <w:color w:val="111111"/>
          <w:sz w:val="28"/>
          <w:szCs w:val="28"/>
          <w:rtl/>
        </w:rPr>
        <w:t xml:space="preserve">1- كتاب النّسب، تحقيق مريم محمّد خير الدّرع، دار الفكر- بيروت، ط 1 (1410 ه ق- 1989 م).</w:t>
      </w:r>
    </w:p>
    <w:p>
      <w:pPr>
        <w:pStyle w:val="BookText"/>
      </w:pPr>
      <w:r>
        <w:rPr>
          <w:rFonts w:ascii="Amiri" w:hAnsi="Amiri" w:eastAsia="Amiri" w:cs="Amiri"/>
          <w:lang w:bidi="ar-SA"/>
          <w:color w:val="111111"/>
          <w:sz w:val="28"/>
          <w:szCs w:val="28"/>
          <w:rtl/>
        </w:rPr>
        <w:t xml:space="preserve">2- غريب الحديث، مطبعة مجلس دائرة المعارف العثمانيّة- حيدرآباد- الدّكن (1387 ه ق- 1967 م).</w:t>
      </w:r>
    </w:p>
    <w:p>
      <w:pPr>
        <w:pStyle w:val="BookText"/>
      </w:pPr>
      <w:r>
        <w:rPr>
          <w:rFonts w:ascii="Amiri" w:hAnsi="Amiri" w:eastAsia="Amiri" w:cs="Amiri"/>
          <w:lang w:bidi="ar-SA"/>
          <w:color w:val="111111"/>
          <w:sz w:val="28"/>
          <w:szCs w:val="28"/>
          <w:rtl/>
        </w:rPr>
        <w:t xml:space="preserve">ابن شاذان، أبو الفضل سديد الدّين شاذان بن جبرائيل بن إسماعيل بن أبي طالب القمّي (م 660 ه ق)، الفضائل، منشورات المكتبة الحيدريّة- النّجف.</w:t>
      </w:r>
    </w:p>
    <w:p>
      <w:pPr>
        <w:pStyle w:val="BookText"/>
      </w:pPr>
      <w:r>
        <w:rPr>
          <w:rFonts w:ascii="Amiri" w:hAnsi="Amiri" w:eastAsia="Amiri" w:cs="Amiri"/>
          <w:lang w:bidi="ar-SA"/>
          <w:color w:val="111111"/>
          <w:sz w:val="28"/>
          <w:szCs w:val="28"/>
          <w:rtl/>
        </w:rPr>
        <w:t xml:space="preserve">ابن شاذان، أبو الحسن محمّد بن أحمد بن عليّ بن الحسن القمّي (م ق 4 و 5)، مائة منقبة من
</w:t>
      </w:r>
    </w:p>
    <w:p>
      <w:pPr>
        <w:sectPr>
          <w:footerReference w:type="default" r:id="rId1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مناقب أمير المؤمنين عليّ بن أبي طالب والأئمّة من ولده من طريق العامّة، مدرسة الإمام المهديّ عليه السلام- قم.</w:t>
      </w:r>
    </w:p>
    <w:p>
      <w:pPr>
        <w:pStyle w:val="BookText"/>
      </w:pPr>
      <w:r>
        <w:rPr>
          <w:rFonts w:ascii="IRNazanin" w:hAnsi="IRNazanin" w:eastAsia="IRNazanin" w:cs="IRNazanin"/>
          <w:lang w:bidi="fa-IR"/>
          <w:color w:val="111111"/>
          <w:sz w:val="28"/>
          <w:szCs w:val="28"/>
          <w:rtl/>
        </w:rPr>
        <w:t xml:space="preserve">ابن شاذان/ الفضل بن شاذان (راجع الفضل)</w:t>
      </w:r>
    </w:p>
    <w:p>
      <w:pPr>
        <w:pStyle w:val="BookText"/>
      </w:pPr>
      <w:r>
        <w:rPr>
          <w:rFonts w:ascii="Amiri" w:hAnsi="Amiri" w:eastAsia="Amiri" w:cs="Amiri"/>
          <w:lang w:bidi="ar-SA"/>
          <w:color w:val="111111"/>
          <w:sz w:val="28"/>
          <w:szCs w:val="28"/>
          <w:rtl/>
        </w:rPr>
        <w:t xml:space="preserve">ابن شبّة، أبو زيد عمر بن شبّة البصريّ (م 262 ه ق)، تاريخ المدينة المنوّرة، (أخبار المدينة المنوّرة)، تحقيق محمّد شلتون، ط دار إحياء التّراث- بيروت، ط 2 (1410 ه ق- 1990 م).</w:t>
      </w:r>
    </w:p>
    <w:p>
      <w:pPr>
        <w:pStyle w:val="BookText"/>
      </w:pPr>
      <w:r>
        <w:rPr>
          <w:rFonts w:ascii="Amiri" w:hAnsi="Amiri" w:eastAsia="Amiri" w:cs="Amiri"/>
          <w:lang w:bidi="ar-SA"/>
          <w:color w:val="111111"/>
          <w:sz w:val="28"/>
          <w:szCs w:val="28"/>
          <w:rtl/>
        </w:rPr>
        <w:t xml:space="preserve">ابن شدّاد، عزّ الدِّين أبو عبداللَّه محمّد بن عليّ بن شدّاد (إبراهيم) الحلبيّ، (م 684 ه ق)، الأعلاق الخطيرة في ذكر أمراء الشّام والجزيرة، تحقيق سامي الدّهّان، المعهد الفرنسيّ، الدراسات العربية- دمشق، ط 1382 ه ق.</w:t>
      </w:r>
    </w:p>
    <w:p>
      <w:pPr>
        <w:pStyle w:val="BookText"/>
      </w:pPr>
      <w:r>
        <w:rPr>
          <w:rFonts w:ascii="Amiri" w:hAnsi="Amiri" w:eastAsia="Amiri" w:cs="Amiri"/>
          <w:lang w:bidi="ar-SA"/>
          <w:color w:val="111111"/>
          <w:sz w:val="28"/>
          <w:szCs w:val="28"/>
          <w:rtl/>
        </w:rPr>
        <w:t xml:space="preserve">ابن شدقم، ضامن بن شدقم بن عليّ الشدقميّ الحمزيّ الحسينيّ المدنيّ (م ق 11)، تحفة لبّ اللّباب في ذكر نسب السّادة الأنجاب، تحقيق السّيِّد مهدي الرّجائي، مكتبة آية اللَّه المرعشيّ النّجفيّ- قم، ط 1 (1418 ه ق).</w:t>
      </w:r>
    </w:p>
    <w:p>
      <w:pPr>
        <w:pStyle w:val="BookText"/>
      </w:pPr>
      <w:r>
        <w:rPr>
          <w:rFonts w:ascii="Amiri" w:hAnsi="Amiri" w:eastAsia="Amiri" w:cs="Amiri"/>
          <w:lang w:bidi="ar-SA"/>
          <w:color w:val="111111"/>
          <w:sz w:val="28"/>
          <w:szCs w:val="28"/>
          <w:rtl/>
        </w:rPr>
        <w:t xml:space="preserve">ابن شهرآشوب، أبو جعفر رشيد الدّين محمّد بن عليّ بن شهرآشوب السّروريّ المازندرانيّ (م 588):</w:t>
      </w:r>
    </w:p>
    <w:p>
      <w:pPr>
        <w:pStyle w:val="BookText"/>
      </w:pPr>
      <w:r>
        <w:rPr>
          <w:rFonts w:ascii="Amiri" w:hAnsi="Amiri" w:eastAsia="Amiri" w:cs="Amiri"/>
          <w:lang w:bidi="ar-SA"/>
          <w:color w:val="111111"/>
          <w:sz w:val="28"/>
          <w:szCs w:val="28"/>
          <w:rtl/>
        </w:rPr>
        <w:t xml:space="preserve">1- مناقب آل أبي طالب، المطبعة العلميّة- قم.</w:t>
      </w:r>
    </w:p>
    <w:p>
      <w:pPr>
        <w:pStyle w:val="BookText"/>
      </w:pPr>
      <w:r>
        <w:rPr>
          <w:rFonts w:ascii="Amiri" w:hAnsi="Amiri" w:eastAsia="Amiri" w:cs="Amiri"/>
          <w:lang w:bidi="ar-SA"/>
          <w:color w:val="111111"/>
          <w:sz w:val="28"/>
          <w:szCs w:val="28"/>
          <w:rtl/>
        </w:rPr>
        <w:t xml:space="preserve">2- معالم العلماء، المطبعة الحيدريّة- النّجف، (1380 ه ق).</w:t>
      </w:r>
    </w:p>
    <w:p>
      <w:pPr>
        <w:pStyle w:val="BookText"/>
      </w:pPr>
      <w:r>
        <w:rPr>
          <w:rFonts w:ascii="Amiri" w:hAnsi="Amiri" w:eastAsia="Amiri" w:cs="Amiri"/>
          <w:lang w:bidi="ar-SA"/>
          <w:color w:val="111111"/>
          <w:sz w:val="28"/>
          <w:szCs w:val="28"/>
          <w:rtl/>
        </w:rPr>
        <w:t xml:space="preserve">ابن شعبة الحرّانيّ، أبومحمّد الحسن بن عليّ بن الحسين (م ق 4)، تحف العقول عن آل الرّسول صلى الله عليه و آله و سلم، منشورات مؤسّسة الأعلمي للمطبوعات- بيروت، ط 5 (1394 ه ق- 1974 م).</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w:t>
      </w:r>
    </w:p>
    <w:p>
      <w:pPr>
        <w:pStyle w:val="BookText"/>
      </w:pPr>
      <w:r>
        <w:rPr>
          <w:rFonts w:ascii="Amiri" w:hAnsi="Amiri" w:eastAsia="Amiri" w:cs="Amiri"/>
          <w:lang w:bidi="ar-SA"/>
          <w:color w:val="111111"/>
          <w:sz w:val="28"/>
          <w:szCs w:val="28"/>
          <w:rtl/>
        </w:rPr>
        <w:t xml:space="preserve">ابن طاوس، السّيِّد الجليل عليّ بن موسى بن جعفر بن طاوس (م 677):</w:t>
      </w:r>
    </w:p>
    <w:p>
      <w:pPr>
        <w:pStyle w:val="BookText"/>
      </w:pPr>
      <w:r>
        <w:rPr>
          <w:rFonts w:ascii="Amiri" w:hAnsi="Amiri" w:eastAsia="Amiri" w:cs="Amiri"/>
          <w:lang w:bidi="ar-SA"/>
          <w:color w:val="111111"/>
          <w:sz w:val="28"/>
          <w:szCs w:val="28"/>
          <w:rtl/>
        </w:rPr>
        <w:t xml:space="preserve">1- الإقبال (الأعمال الحسنة):
</w:t>
      </w:r>
    </w:p>
    <w:p>
      <w:pPr>
        <w:sectPr>
          <w:footerReference w:type="default" r:id="rId1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دار الكتب الإسلامية- طهران، ط 2 (1390 ه ق).</w:t>
      </w:r>
    </w:p>
    <w:p>
      <w:pPr>
        <w:pStyle w:val="BookText"/>
      </w:pPr>
      <w:r>
        <w:rPr>
          <w:rFonts w:ascii="Amiri" w:hAnsi="Amiri" w:eastAsia="Amiri" w:cs="Amiri"/>
          <w:lang w:bidi="ar-SA"/>
          <w:color w:val="111111"/>
          <w:sz w:val="28"/>
          <w:szCs w:val="28"/>
          <w:rtl/>
        </w:rPr>
        <w:t xml:space="preserve">ب: تحقيق جواد القيّوميّ الأصفهاني، مكتب الإعلام الإسلامي، ط 2- قم (1419 ه ق- 1377 ه ش).</w:t>
      </w:r>
    </w:p>
    <w:p>
      <w:pPr>
        <w:pStyle w:val="BookText"/>
      </w:pPr>
      <w:r>
        <w:rPr>
          <w:rFonts w:ascii="Amiri" w:hAnsi="Amiri" w:eastAsia="Amiri" w:cs="Amiri"/>
          <w:lang w:bidi="ar-SA"/>
          <w:color w:val="111111"/>
          <w:sz w:val="28"/>
          <w:szCs w:val="28"/>
          <w:rtl/>
        </w:rPr>
        <w:t xml:space="preserve">ج: ط حجري.</w:t>
      </w:r>
    </w:p>
    <w:p>
      <w:pPr>
        <w:pStyle w:val="BookText"/>
      </w:pPr>
      <w:r>
        <w:rPr>
          <w:rFonts w:ascii="IRNazanin" w:hAnsi="IRNazanin" w:eastAsia="IRNazanin" w:cs="IRNazanin"/>
          <w:lang w:bidi="fa-IR"/>
          <w:color w:val="111111"/>
          <w:sz w:val="28"/>
          <w:szCs w:val="28"/>
          <w:rtl/>
        </w:rPr>
        <w:t xml:space="preserve">2-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 (آهى سوزان بر مزار شهيدان)، انتشارات جهان- تهران</w:t>
      </w:r>
    </w:p>
    <w:p>
      <w:pPr>
        <w:pStyle w:val="BookText"/>
      </w:pPr>
      <w:r>
        <w:rPr>
          <w:rFonts w:ascii="Amiri" w:hAnsi="Amiri" w:eastAsia="Amiri" w:cs="Amiri"/>
          <w:lang w:bidi="ar-SA"/>
          <w:color w:val="111111"/>
          <w:sz w:val="28"/>
          <w:szCs w:val="28"/>
          <w:rtl/>
        </w:rPr>
        <w:t xml:space="preserve">3- سعد السّعود، منشورات المطبعة الحيدريّة- النّجف، ط 1 (1369 ه ق- 1905 م).</w:t>
      </w:r>
    </w:p>
    <w:p>
      <w:pPr>
        <w:pStyle w:val="BookText"/>
      </w:pPr>
      <w:r>
        <w:rPr>
          <w:rFonts w:ascii="Amiri" w:hAnsi="Amiri" w:eastAsia="Amiri" w:cs="Amiri"/>
          <w:lang w:bidi="ar-SA"/>
          <w:color w:val="111111"/>
          <w:sz w:val="28"/>
          <w:szCs w:val="28"/>
          <w:rtl/>
        </w:rPr>
        <w:t xml:space="preserve">4- مصباح الزّائر، مؤسّسة آل البيت عليهم السلام لإحياء التّراث- قم، ط 1 (1417 ه ق).</w:t>
      </w:r>
    </w:p>
    <w:p>
      <w:pPr>
        <w:pStyle w:val="BookText"/>
      </w:pPr>
      <w:r>
        <w:rPr>
          <w:rFonts w:ascii="Amiri" w:hAnsi="Amiri" w:eastAsia="Amiri" w:cs="Amiri"/>
          <w:lang w:bidi="ar-SA"/>
          <w:color w:val="111111"/>
          <w:sz w:val="28"/>
          <w:szCs w:val="28"/>
          <w:rtl/>
        </w:rPr>
        <w:t xml:space="preserve">5- مهج الدّعوات ومنهج العبادات، دار الكتب الإسلاميّة- طهران، ط 1 (1416 ه ق).</w:t>
      </w:r>
    </w:p>
    <w:p>
      <w:pPr>
        <w:pStyle w:val="BookText"/>
      </w:pPr>
      <w:r>
        <w:rPr>
          <w:rFonts w:ascii="Amiri" w:hAnsi="Amiri" w:eastAsia="Amiri" w:cs="Amiri"/>
          <w:lang w:bidi="ar-SA"/>
          <w:color w:val="111111"/>
          <w:sz w:val="28"/>
          <w:szCs w:val="28"/>
          <w:rtl/>
        </w:rPr>
        <w:t xml:space="preserve">6- اليقين باختصاص مولانا عليّ عليه السلام بإمرة المؤمنين، تحقيق الأنصاريّ، مؤسّسة الثّقلين لإحياء التّراث الإسلاميّ، ط 1 (1410 ه ق).</w:t>
      </w:r>
    </w:p>
    <w:p>
      <w:pPr>
        <w:pStyle w:val="BookText"/>
      </w:pPr>
      <w:r>
        <w:rPr>
          <w:rFonts w:ascii="Amiri" w:hAnsi="Amiri" w:eastAsia="Amiri" w:cs="Amiri"/>
          <w:lang w:bidi="ar-SA"/>
          <w:color w:val="111111"/>
          <w:sz w:val="28"/>
          <w:szCs w:val="28"/>
          <w:rtl/>
        </w:rPr>
        <w:t xml:space="preserve">7- عين العترة في غبن العترة، تحقيق محمود الأركانيّ البهبهاني الحائريّ، مجمع الذّخائر الإسلاميّ- قم، ط 1 (1421 ه ق- 1379 ه ش).</w:t>
      </w:r>
    </w:p>
    <w:p>
      <w:pPr>
        <w:pStyle w:val="BookText"/>
      </w:pPr>
      <w:r>
        <w:rPr>
          <w:rFonts w:ascii="Amiri" w:hAnsi="Amiri" w:eastAsia="Amiri" w:cs="Amiri"/>
          <w:lang w:bidi="ar-SA"/>
          <w:color w:val="111111"/>
          <w:sz w:val="28"/>
          <w:szCs w:val="28"/>
          <w:rtl/>
        </w:rPr>
        <w:t xml:space="preserve">8- الطّرائف في معرفة المذاهب الطوائف، مطبعة الخيّام- قم (1400 ه ق).</w:t>
      </w:r>
    </w:p>
    <w:p>
      <w:pPr>
        <w:pStyle w:val="BookText"/>
      </w:pPr>
      <w:r>
        <w:rPr>
          <w:rFonts w:ascii="Amiri" w:hAnsi="Amiri" w:eastAsia="Amiri" w:cs="Amiri"/>
          <w:lang w:bidi="ar-SA"/>
          <w:color w:val="111111"/>
          <w:sz w:val="28"/>
          <w:szCs w:val="28"/>
          <w:rtl/>
        </w:rPr>
        <w:t xml:space="preserve">9- الملاحم والفتن في ظهور الغائب المنتظر عليه السلام، منشورات الرّضي- قم، ط 5 (1398 ه ق).</w:t>
      </w:r>
    </w:p>
    <w:p>
      <w:pPr>
        <w:pStyle w:val="BookText"/>
      </w:pPr>
      <w:r>
        <w:rPr>
          <w:rFonts w:ascii="Amiri" w:hAnsi="Amiri" w:eastAsia="Amiri" w:cs="Amiri"/>
          <w:lang w:bidi="ar-SA"/>
          <w:color w:val="111111"/>
          <w:sz w:val="28"/>
          <w:szCs w:val="28"/>
          <w:rtl/>
        </w:rPr>
        <w:t xml:space="preserve">10- غياث سلطان الورى، (راجع الحلوانيّ).</w:t>
      </w:r>
    </w:p>
    <w:p>
      <w:pPr>
        <w:pStyle w:val="BookText"/>
      </w:pPr>
      <w:r>
        <w:rPr>
          <w:rFonts w:ascii="Amiri" w:hAnsi="Amiri" w:eastAsia="Amiri" w:cs="Amiri"/>
          <w:lang w:bidi="ar-SA"/>
          <w:color w:val="111111"/>
          <w:sz w:val="28"/>
          <w:szCs w:val="28"/>
          <w:rtl/>
        </w:rPr>
        <w:t xml:space="preserve">ابن طاوس، السّيِّد عبدالكريم بن أحمد بن موسى الطّاوسيّ العلويّ الحسنيّ (693 ه ق)، فرحة الغري في تعيين قبر أمير المؤمنين عليّ بن أبي طالب عليه السلام في النّجف، منشورات الرّضي- قم.</w:t>
      </w:r>
    </w:p>
    <w:p>
      <w:pPr>
        <w:pStyle w:val="BookText"/>
      </w:pPr>
      <w:r>
        <w:rPr>
          <w:rFonts w:ascii="IRNazanin" w:hAnsi="IRNazanin" w:eastAsia="IRNazanin" w:cs="IRNazanin"/>
          <w:lang w:bidi="fa-IR"/>
          <w:color w:val="111111"/>
          <w:sz w:val="28"/>
          <w:szCs w:val="28"/>
          <w:rtl/>
        </w:rPr>
        <w:t xml:space="preserve">محمّدباقر مجلسى، ترجمه فرحة الغرى، پژوهش جويا جهانبخش، ناشر ميراث مكتوب، چاپ اوّل زمستان 1379 ه ش
</w:t>
      </w:r>
    </w:p>
    <w:p>
      <w:pPr>
        <w:sectPr>
          <w:footerReference w:type="default" r:id="rId1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الطّقطقيّ، محمّد بن عليّ بن طباطبا (م 709):</w:t>
      </w:r>
    </w:p>
    <w:p>
      <w:pPr>
        <w:pStyle w:val="BookText"/>
      </w:pPr>
      <w:r>
        <w:rPr>
          <w:rFonts w:ascii="Amiri" w:hAnsi="Amiri" w:eastAsia="Amiri" w:cs="Amiri"/>
          <w:lang w:bidi="ar-SA"/>
          <w:color w:val="111111"/>
          <w:sz w:val="28"/>
          <w:szCs w:val="28"/>
          <w:rtl/>
        </w:rPr>
        <w:t xml:space="preserve">1- الأصيلي في أنساب الطّالبيِّين، مكتبة السّيِّد المرعشيّ النّجفيّ- قم، ط 1 (1418 ه ق).</w:t>
      </w:r>
    </w:p>
    <w:p>
      <w:pPr>
        <w:pStyle w:val="BookText"/>
      </w:pPr>
      <w:r>
        <w:rPr>
          <w:rFonts w:ascii="Amiri" w:hAnsi="Amiri" w:eastAsia="Amiri" w:cs="Amiri"/>
          <w:lang w:bidi="ar-SA"/>
          <w:color w:val="111111"/>
          <w:sz w:val="28"/>
          <w:szCs w:val="28"/>
          <w:rtl/>
        </w:rPr>
        <w:t xml:space="preserve">2- الفخري في الآداب السّلطانية والدّول الإسلاميّة، تحقيق عبدالقادر محمّد مايو، دار القلم العربي، سوريا- حلب، ط 1 (1418 ه ق- 1997 م).</w:t>
      </w:r>
    </w:p>
    <w:p>
      <w:pPr>
        <w:pStyle w:val="BookText"/>
      </w:pPr>
      <w:r>
        <w:rPr>
          <w:rFonts w:ascii="Amiri" w:hAnsi="Amiri" w:eastAsia="Amiri" w:cs="Amiri"/>
          <w:lang w:bidi="ar-SA"/>
          <w:color w:val="111111"/>
          <w:sz w:val="28"/>
          <w:szCs w:val="28"/>
          <w:rtl/>
        </w:rPr>
        <w:t xml:space="preserve">ابن طلحة، محمّد بن طلحة الشّافعيّ (م 652)، مطالب السّؤول في مناقب آل الرّسول:</w:t>
      </w:r>
    </w:p>
    <w:p>
      <w:pPr>
        <w:pStyle w:val="BookText"/>
      </w:pPr>
      <w:r>
        <w:rPr>
          <w:rFonts w:ascii="Amiri" w:hAnsi="Amiri" w:eastAsia="Amiri" w:cs="Amiri"/>
          <w:lang w:bidi="ar-SA"/>
          <w:color w:val="111111"/>
          <w:sz w:val="28"/>
          <w:szCs w:val="28"/>
          <w:rtl/>
        </w:rPr>
        <w:t xml:space="preserve">ألف: ايران- كردستان، ط حجري- (1287 ه ق).</w:t>
      </w:r>
    </w:p>
    <w:p>
      <w:pPr>
        <w:pStyle w:val="BookText"/>
      </w:pPr>
      <w:r>
        <w:rPr>
          <w:rFonts w:ascii="Amiri" w:hAnsi="Amiri" w:eastAsia="Amiri" w:cs="Amiri"/>
          <w:lang w:bidi="ar-SA"/>
          <w:color w:val="111111"/>
          <w:sz w:val="28"/>
          <w:szCs w:val="28"/>
          <w:rtl/>
        </w:rPr>
        <w:t xml:space="preserve">ب: تحقيق السّيِّد عبدالعزيز الطّباطبائيّ، مؤسّسة البلاغ- بيروت، ط 1 (1419 ه ق- 1999 م).</w:t>
      </w:r>
    </w:p>
    <w:p>
      <w:pPr>
        <w:pStyle w:val="BookText"/>
      </w:pPr>
      <w:r>
        <w:rPr>
          <w:rFonts w:ascii="IRNazanin" w:hAnsi="IRNazanin" w:eastAsia="IRNazanin" w:cs="IRNazanin"/>
          <w:lang w:bidi="fa-IR"/>
          <w:color w:val="111111"/>
          <w:sz w:val="28"/>
          <w:szCs w:val="28"/>
          <w:rtl/>
        </w:rPr>
        <w:t xml:space="preserve">ابن طولون، محمّد بن طولون (م 953):</w:t>
      </w:r>
    </w:p>
    <w:p>
      <w:pPr>
        <w:pStyle w:val="BookText"/>
      </w:pPr>
      <w:r>
        <w:rPr>
          <w:rFonts w:ascii="Amiri" w:hAnsi="Amiri" w:eastAsia="Amiri" w:cs="Amiri"/>
          <w:lang w:bidi="ar-SA"/>
          <w:color w:val="111111"/>
          <w:sz w:val="28"/>
          <w:szCs w:val="28"/>
          <w:rtl/>
        </w:rPr>
        <w:t xml:space="preserve">1- الأئمّة الاثنا عشر، منشورات الرّضيّ- قم.</w:t>
      </w:r>
    </w:p>
    <w:p>
      <w:pPr>
        <w:pStyle w:val="BookText"/>
      </w:pPr>
      <w:r>
        <w:rPr>
          <w:rFonts w:ascii="Amiri" w:hAnsi="Amiri" w:eastAsia="Amiri" w:cs="Amiri"/>
          <w:lang w:bidi="ar-SA"/>
          <w:color w:val="111111"/>
          <w:sz w:val="28"/>
          <w:szCs w:val="28"/>
          <w:rtl/>
        </w:rPr>
        <w:t xml:space="preserve">2- قيد الشّريد من أخبار يزيد، تحقيق محمّد زينهم محمّد عرب، دار الصّحوة- القاهرة، ط 1 (1406 ه ق).</w:t>
      </w:r>
    </w:p>
    <w:p>
      <w:pPr>
        <w:pStyle w:val="BookText"/>
      </w:pPr>
      <w:r>
        <w:rPr>
          <w:rFonts w:ascii="Amiri" w:hAnsi="Amiri" w:eastAsia="Amiri" w:cs="Amiri"/>
          <w:lang w:bidi="ar-SA"/>
          <w:color w:val="111111"/>
          <w:sz w:val="28"/>
          <w:szCs w:val="28"/>
          <w:rtl/>
        </w:rPr>
        <w:t xml:space="preserve">ابن طيفور، أبو الفضل أحمد بن أبي طاهر (م 280 ه ق)، بلاغات النِّساء:</w:t>
      </w:r>
    </w:p>
    <w:p>
      <w:pPr>
        <w:pStyle w:val="BookText"/>
      </w:pPr>
      <w:r>
        <w:rPr>
          <w:rFonts w:ascii="Amiri" w:hAnsi="Amiri" w:eastAsia="Amiri" w:cs="Amiri"/>
          <w:lang w:bidi="ar-SA"/>
          <w:color w:val="111111"/>
          <w:sz w:val="28"/>
          <w:szCs w:val="28"/>
          <w:rtl/>
        </w:rPr>
        <w:t xml:space="preserve">ألف: منشورات مكتبة بصيرتي- قم.</w:t>
      </w:r>
    </w:p>
    <w:p>
      <w:pPr>
        <w:pStyle w:val="BookText"/>
      </w:pPr>
      <w:r>
        <w:rPr>
          <w:rFonts w:ascii="Amiri" w:hAnsi="Amiri" w:eastAsia="Amiri" w:cs="Amiri"/>
          <w:lang w:bidi="ar-SA"/>
          <w:color w:val="111111"/>
          <w:sz w:val="28"/>
          <w:szCs w:val="28"/>
          <w:rtl/>
        </w:rPr>
        <w:t xml:space="preserve">ب: تحقيق يوسف البقاعي، دار الأضواء- بيروت، ط 1 (1420 ه ق- 1999 م).</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w:t>
      </w:r>
    </w:p>
    <w:p>
      <w:pPr>
        <w:pStyle w:val="BookText"/>
      </w:pPr>
      <w:r>
        <w:rPr>
          <w:rFonts w:ascii="Amiri" w:hAnsi="Amiri" w:eastAsia="Amiri" w:cs="Amiri"/>
          <w:lang w:bidi="ar-SA"/>
          <w:color w:val="111111"/>
          <w:sz w:val="28"/>
          <w:szCs w:val="28"/>
          <w:rtl/>
        </w:rPr>
        <w:t xml:space="preserve">ألف: مطبعة لجنة التّأليف والتّرجمة والنّشر، (1365 ه ق).</w:t>
      </w:r>
    </w:p>
    <w:p>
      <w:pPr>
        <w:pStyle w:val="BookText"/>
      </w:pPr>
      <w:r>
        <w:rPr>
          <w:rFonts w:ascii="Amiri" w:hAnsi="Amiri" w:eastAsia="Amiri" w:cs="Amiri"/>
          <w:lang w:bidi="ar-SA"/>
          <w:color w:val="111111"/>
          <w:sz w:val="28"/>
          <w:szCs w:val="28"/>
          <w:rtl/>
        </w:rPr>
        <w:t xml:space="preserve">ب: تحقيق محمّد سعيد العريان، ط دار الفكر.</w:t>
      </w:r>
    </w:p>
    <w:p>
      <w:pPr>
        <w:pStyle w:val="BookText"/>
      </w:pPr>
      <w:r>
        <w:rPr>
          <w:rFonts w:ascii="Amiri" w:hAnsi="Amiri" w:eastAsia="Amiri" w:cs="Amiri"/>
          <w:lang w:bidi="ar-SA"/>
          <w:color w:val="111111"/>
          <w:sz w:val="28"/>
          <w:szCs w:val="28"/>
          <w:rtl/>
        </w:rPr>
        <w:t xml:space="preserve">ابن عبد البرّ، القرطبيّ المالكيّ (م 463)، الاستيعاب (بهامش الاصابة)، دار الكتاب العربيّ- بيروت.</w:t>
      </w:r>
    </w:p>
    <w:p>
      <w:pPr>
        <w:pStyle w:val="BookText"/>
      </w:pPr>
      <w:r>
        <w:rPr>
          <w:rFonts w:ascii="Amiri" w:hAnsi="Amiri" w:eastAsia="Amiri" w:cs="Amiri"/>
          <w:lang w:bidi="ar-SA"/>
          <w:color w:val="111111"/>
          <w:sz w:val="28"/>
          <w:szCs w:val="28"/>
          <w:rtl/>
        </w:rPr>
        <w:t xml:space="preserve">ابن عديّ، أبو أحمد عبداللَّه بن عديّ الجرجانيّ (م 365 ه ق)، الكامل في الضّعفاء الرِّجال، دار الفكر- بيروت، (1404 ه ق).
</w:t>
      </w:r>
    </w:p>
    <w:p>
      <w:pPr>
        <w:sectPr>
          <w:footerReference w:type="default" r:id="rId1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العديم، الصّاحب كمال الدّين عمر بن أحمد (م 660):</w:t>
      </w:r>
    </w:p>
    <w:p>
      <w:pPr>
        <w:pStyle w:val="BookText"/>
      </w:pPr>
      <w:r>
        <w:rPr>
          <w:rFonts w:ascii="Amiri" w:hAnsi="Amiri" w:eastAsia="Amiri" w:cs="Amiri"/>
          <w:lang w:bidi="ar-SA"/>
          <w:color w:val="111111"/>
          <w:sz w:val="28"/>
          <w:szCs w:val="28"/>
          <w:rtl/>
        </w:rPr>
        <w:t xml:space="preserve">1- بغية الطّلب (بغية الطّلب في تاريخ حلب)، تحقيق الدّكتور سهيل زكّار، دار القلم العربيّ.</w:t>
      </w:r>
    </w:p>
    <w:p>
      <w:pPr>
        <w:pStyle w:val="BookText"/>
      </w:pPr>
      <w:r>
        <w:rPr>
          <w:rFonts w:ascii="Amiri" w:hAnsi="Amiri" w:eastAsia="Amiri" w:cs="Amiri"/>
          <w:lang w:bidi="ar-SA"/>
          <w:color w:val="111111"/>
          <w:sz w:val="28"/>
          <w:szCs w:val="28"/>
          <w:rtl/>
        </w:rPr>
        <w:t xml:space="preserve">2- الحسين بن عليّ (سيّد شباب أهل الجنّة) وحجر بن عديّ (أوّل شهداء آل البيت عليهم السلام)، (مأخوذ من بغية الطّلب) تحقيق الدّكتور سهيل زكّار، دار حسّان للطباعة والنّشر دمشق، (1410 ه ق).</w:t>
      </w: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ترجمة ريحانة رسول اللَّه (الإمام الحسين عليه السلام)، تحقيق محمّدباقر المحموديّ، مؤسسة المحموديّ- بيروت.</w:t>
      </w:r>
    </w:p>
    <w:p>
      <w:pPr>
        <w:pStyle w:val="BookText"/>
      </w:pPr>
      <w:r>
        <w:rPr>
          <w:rFonts w:ascii="Amiri" w:hAnsi="Amiri" w:eastAsia="Amiri" w:cs="Amiri"/>
          <w:lang w:bidi="ar-SA"/>
          <w:color w:val="111111"/>
          <w:sz w:val="28"/>
          <w:szCs w:val="28"/>
          <w:rtl/>
        </w:rPr>
        <w:t xml:space="preserve">2- تهذيب ابن بدران، عبدالقادر أفندي بدران، مطبعة روضة الشّام، (1332 ه ق).</w:t>
      </w:r>
    </w:p>
    <w:p>
      <w:pPr>
        <w:pStyle w:val="BookText"/>
      </w:pPr>
      <w:r>
        <w:rPr>
          <w:rFonts w:ascii="Amiri" w:hAnsi="Amiri" w:eastAsia="Amiri" w:cs="Amiri"/>
          <w:lang w:bidi="ar-SA"/>
          <w:color w:val="111111"/>
          <w:sz w:val="28"/>
          <w:szCs w:val="28"/>
          <w:rtl/>
        </w:rPr>
        <w:t xml:space="preserve">3-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4- تراجم النِّساء، تحقيق الشّهابيّ، دمشق، ط 1.</w:t>
      </w:r>
    </w:p>
    <w:p>
      <w:pPr>
        <w:pStyle w:val="BookText"/>
      </w:pPr>
      <w:r>
        <w:rPr>
          <w:rFonts w:ascii="Amiri" w:hAnsi="Amiri" w:eastAsia="Amiri" w:cs="Amiri"/>
          <w:lang w:bidi="ar-SA"/>
          <w:color w:val="111111"/>
          <w:sz w:val="28"/>
          <w:szCs w:val="28"/>
          <w:rtl/>
        </w:rPr>
        <w:t xml:space="preserve">5- تاريخ دمشق الكبير، جمع أبو عبداللَّه عليّ عاشورا الخبوئيّ، دار إحياء التّراث العربي- بيروت، ط 1 (1421 ه ق- 2001 م).</w:t>
      </w:r>
    </w:p>
    <w:p>
      <w:pPr>
        <w:pStyle w:val="BookText"/>
      </w:pPr>
      <w:r>
        <w:rPr>
          <w:rFonts w:ascii="Amiri" w:hAnsi="Amiri" w:eastAsia="Amiri" w:cs="Amiri"/>
          <w:lang w:bidi="ar-SA"/>
          <w:color w:val="111111"/>
          <w:sz w:val="28"/>
          <w:szCs w:val="28"/>
          <w:rtl/>
        </w:rPr>
        <w:t xml:space="preserve">6- ترجمة الإمام زين العابدين عليّ بن الحسين عليهما السلام وابنه الإمام محمّد الباقر عليه السلام، تحقيق محمّدباقر المحموديّ، ط المحموديّ- طهران، ط 1 (1413 ه ق- 1993 م).</w:t>
      </w:r>
    </w:p>
    <w:p>
      <w:pPr>
        <w:pStyle w:val="BookText"/>
      </w:pPr>
      <w:r>
        <w:rPr>
          <w:rFonts w:ascii="Amiri" w:hAnsi="Amiri" w:eastAsia="Amiri" w:cs="Amiri"/>
          <w:lang w:bidi="ar-SA"/>
          <w:color w:val="111111"/>
          <w:sz w:val="28"/>
          <w:szCs w:val="28"/>
          <w:rtl/>
        </w:rPr>
        <w:t xml:space="preserve">7- ترجمة الحسن بن الحسن بن أمير المؤمنين عليهم السلام، ط بيروت رقم 1320 الجزء 13.</w:t>
      </w:r>
    </w:p>
    <w:p>
      <w:pPr>
        <w:pStyle w:val="BookText"/>
      </w:pPr>
      <w:r>
        <w:rPr>
          <w:rFonts w:ascii="Amiri" w:hAnsi="Amiri" w:eastAsia="Amiri" w:cs="Amiri"/>
          <w:lang w:bidi="ar-SA"/>
          <w:color w:val="111111"/>
          <w:sz w:val="28"/>
          <w:szCs w:val="28"/>
          <w:rtl/>
        </w:rPr>
        <w:t xml:space="preserve">8- تاريخ دمشق، تحقيق عليّ شرّي، دار الفكر- بيروت، ط 1 (1417 ه ق)، (قد ورد هذا الطّبع في الجزء 10 ص 389).</w:t>
      </w:r>
    </w:p>
    <w:p>
      <w:pPr>
        <w:pStyle w:val="BookText"/>
      </w:pPr>
      <w:r>
        <w:rPr>
          <w:rFonts w:ascii="Amiri" w:hAnsi="Amiri" w:eastAsia="Amiri" w:cs="Amiri"/>
          <w:lang w:bidi="ar-SA"/>
          <w:color w:val="111111"/>
          <w:sz w:val="28"/>
          <w:szCs w:val="28"/>
          <w:rtl/>
        </w:rPr>
        <w:t xml:space="preserve">ابن العماد، أبو الفلاح عبدالحيّ بن العماد الحنبليّ (م 1089)، شذرات الذّهب في أخبار مَن ذَهب، دار الكتب العلميّة- بيروت.
</w:t>
      </w:r>
    </w:p>
    <w:p>
      <w:pPr>
        <w:sectPr>
          <w:footerReference w:type="default" r:id="rId1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عنبة الحسنيّ، جمال الدِّين أحمد بن عليّ (م 828):</w:t>
      </w:r>
    </w:p>
    <w:p>
      <w:pPr>
        <w:pStyle w:val="BookText"/>
      </w:pPr>
      <w:r>
        <w:rPr>
          <w:rFonts w:ascii="Amiri" w:hAnsi="Amiri" w:eastAsia="Amiri" w:cs="Amiri"/>
          <w:lang w:bidi="ar-SA"/>
          <w:color w:val="111111"/>
          <w:sz w:val="28"/>
          <w:szCs w:val="28"/>
          <w:rtl/>
        </w:rPr>
        <w:t xml:space="preserve">1- عمدة الطّالب في أنساب آل أبي طالب:</w:t>
      </w:r>
    </w:p>
    <w:p>
      <w:pPr>
        <w:pStyle w:val="BookText"/>
      </w:pPr>
      <w:r>
        <w:rPr>
          <w:rFonts w:ascii="Amiri" w:hAnsi="Amiri" w:eastAsia="Amiri" w:cs="Amiri"/>
          <w:lang w:bidi="ar-SA"/>
          <w:color w:val="111111"/>
          <w:sz w:val="28"/>
          <w:szCs w:val="28"/>
          <w:rtl/>
        </w:rPr>
        <w:t xml:space="preserve">ألف: منشورات دار مكتبة الحياة- بيروت.</w:t>
      </w:r>
    </w:p>
    <w:p>
      <w:pPr>
        <w:pStyle w:val="BookText"/>
      </w:pPr>
      <w:r>
        <w:rPr>
          <w:rFonts w:ascii="Amiri" w:hAnsi="Amiri" w:eastAsia="Amiri" w:cs="Amiri"/>
          <w:lang w:bidi="ar-SA"/>
          <w:color w:val="111111"/>
          <w:sz w:val="28"/>
          <w:szCs w:val="28"/>
          <w:rtl/>
        </w:rPr>
        <w:t xml:space="preserve">ب: المطبعة الحيدريّة- النّجف، ط 2 (1380 ه ق).</w:t>
      </w:r>
    </w:p>
    <w:p>
      <w:pPr>
        <w:pStyle w:val="BookText"/>
      </w:pPr>
      <w:r>
        <w:rPr>
          <w:rFonts w:ascii="IRNazanin" w:hAnsi="IRNazanin" w:eastAsia="IRNazanin" w:cs="IRNazanin"/>
          <w:lang w:bidi="fa-IR"/>
          <w:color w:val="111111"/>
          <w:sz w:val="28"/>
          <w:szCs w:val="28"/>
          <w:rtl/>
        </w:rPr>
        <w:t xml:space="preserve">2- الفصول الفخريّة، تحقيق السّيِّد جلال الدِّين محدّث أرقويّ، انتشارات علمي فرهنگى، (1363 ه ش).</w:t>
      </w:r>
    </w:p>
    <w:p>
      <w:pPr>
        <w:pStyle w:val="BookText"/>
      </w:pPr>
      <w:r>
        <w:rPr>
          <w:rFonts w:ascii="Amiri" w:hAnsi="Amiri" w:eastAsia="Amiri" w:cs="Amiri"/>
          <w:lang w:bidi="ar-SA"/>
          <w:color w:val="111111"/>
          <w:sz w:val="28"/>
          <w:szCs w:val="28"/>
          <w:rtl/>
        </w:rPr>
        <w:t xml:space="preserve">ابن الغضائري، أحمد بن الحسين (م ق 5)، الرِّجال، تحقيق السّيّد الجلاليّ، ط دار الحديث- قم، (1420 ه ق).</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والألقاب والأعقاب، تحقيق السّيّد مهدي الرّجائيّ، مكتبة السّيّد المرعشيّ النّجفيّ- قم، ط 1 (1410 ه ق).</w:t>
      </w:r>
    </w:p>
    <w:p>
      <w:pPr>
        <w:pStyle w:val="BookText"/>
      </w:pPr>
      <w:r>
        <w:rPr>
          <w:rFonts w:ascii="Amiri" w:hAnsi="Amiri" w:eastAsia="Amiri" w:cs="Amiri"/>
          <w:lang w:bidi="ar-SA"/>
          <w:color w:val="111111"/>
          <w:sz w:val="28"/>
          <w:szCs w:val="28"/>
          <w:rtl/>
        </w:rPr>
        <w:t xml:space="preserve">ابن قتيبة الدّينوريّ، أبو محمّد عبداللَّه بن مسلم (م 276):</w:t>
      </w:r>
    </w:p>
    <w:p>
      <w:pPr>
        <w:pStyle w:val="BookText"/>
      </w:pPr>
      <w:r>
        <w:rPr>
          <w:rFonts w:ascii="Amiri" w:hAnsi="Amiri" w:eastAsia="Amiri" w:cs="Amiri"/>
          <w:lang w:bidi="ar-SA"/>
          <w:color w:val="111111"/>
          <w:sz w:val="28"/>
          <w:szCs w:val="28"/>
          <w:rtl/>
        </w:rPr>
        <w:t xml:space="preserve">1- الإمامة والسّياسة، تحقيق الدّكتور طه محمّد الزّينيّ، مؤسسة الحلبيّ وشركاه، مصر.</w:t>
      </w:r>
    </w:p>
    <w:p>
      <w:pPr>
        <w:pStyle w:val="BookText"/>
      </w:pPr>
      <w:r>
        <w:rPr>
          <w:rFonts w:ascii="IRNazanin" w:hAnsi="IRNazanin" w:eastAsia="IRNazanin" w:cs="IRNazanin"/>
          <w:lang w:bidi="fa-IR"/>
          <w:color w:val="111111"/>
          <w:sz w:val="28"/>
          <w:szCs w:val="28"/>
          <w:rtl/>
        </w:rPr>
        <w:t xml:space="preserve">2- المعارف:</w:t>
      </w:r>
    </w:p>
    <w:p>
      <w:pPr>
        <w:pStyle w:val="BookText"/>
      </w:pPr>
      <w:r>
        <w:rPr>
          <w:rFonts w:ascii="Amiri" w:hAnsi="Amiri" w:eastAsia="Amiri" w:cs="Amiri"/>
          <w:lang w:bidi="ar-SA"/>
          <w:color w:val="111111"/>
          <w:sz w:val="28"/>
          <w:szCs w:val="28"/>
          <w:rtl/>
        </w:rPr>
        <w:t xml:space="preserve">ألف: تحقيق ثروت عكاشة، مطبعة دار الكتب- مصر، (1960 م)، طبع بالأفست في منشورات الشّريف الرّضي- قم (1415 ه ق).</w:t>
      </w:r>
    </w:p>
    <w:p>
      <w:pPr>
        <w:pStyle w:val="BookText"/>
      </w:pPr>
      <w:r>
        <w:rPr>
          <w:rFonts w:ascii="Amiri" w:hAnsi="Amiri" w:eastAsia="Amiri" w:cs="Amiri"/>
          <w:lang w:bidi="ar-SA"/>
          <w:color w:val="111111"/>
          <w:sz w:val="28"/>
          <w:szCs w:val="28"/>
          <w:rtl/>
        </w:rPr>
        <w:t xml:space="preserve">ب: دار إحياء التّراث العربيّ- بيروت، ط 2 (1390 ه ق).</w:t>
      </w:r>
    </w:p>
    <w:p>
      <w:pPr>
        <w:pStyle w:val="BookText"/>
      </w:pPr>
      <w:r>
        <w:rPr>
          <w:rFonts w:ascii="Amiri" w:hAnsi="Amiri" w:eastAsia="Amiri" w:cs="Amiri"/>
          <w:lang w:bidi="ar-SA"/>
          <w:color w:val="111111"/>
          <w:sz w:val="28"/>
          <w:szCs w:val="28"/>
          <w:rtl/>
        </w:rPr>
        <w:t xml:space="preserve">3- عيون الأخبار:</w:t>
      </w:r>
    </w:p>
    <w:p>
      <w:pPr>
        <w:pStyle w:val="BookText"/>
      </w:pPr>
      <w:r>
        <w:rPr>
          <w:rFonts w:ascii="Amiri" w:hAnsi="Amiri" w:eastAsia="Amiri" w:cs="Amiri"/>
          <w:lang w:bidi="ar-SA"/>
          <w:color w:val="111111"/>
          <w:sz w:val="28"/>
          <w:szCs w:val="28"/>
          <w:rtl/>
        </w:rPr>
        <w:t xml:space="preserve">ألف: دار الكتب المصريّة- القاهرة (1343 ه ق).</w:t>
      </w:r>
    </w:p>
    <w:p>
      <w:pPr>
        <w:pStyle w:val="BookText"/>
      </w:pPr>
      <w:r>
        <w:rPr>
          <w:rFonts w:ascii="Amiri" w:hAnsi="Amiri" w:eastAsia="Amiri" w:cs="Amiri"/>
          <w:lang w:bidi="ar-SA"/>
          <w:color w:val="111111"/>
          <w:sz w:val="28"/>
          <w:szCs w:val="28"/>
          <w:rtl/>
        </w:rPr>
        <w:t xml:space="preserve">ب: دار إحياء التّراث العربيّ- بيروت.</w:t>
      </w:r>
    </w:p>
    <w:p>
      <w:pPr>
        <w:pStyle w:val="BookText"/>
      </w:pPr>
      <w:r>
        <w:rPr>
          <w:rFonts w:ascii="Amiri" w:hAnsi="Amiri" w:eastAsia="Amiri" w:cs="Amiri"/>
          <w:lang w:bidi="ar-SA"/>
          <w:color w:val="111111"/>
          <w:sz w:val="28"/>
          <w:szCs w:val="28"/>
          <w:rtl/>
        </w:rPr>
        <w:t xml:space="preserve">ج: دا رالكتاب العربيّ- بيروت.
</w:t>
      </w:r>
    </w:p>
    <w:p>
      <w:pPr>
        <w:sectPr>
          <w:footerReference w:type="default" r:id="rId1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قدّامة، موفّق الدّين أبو محمّد عبداللَّه بن أحمد (م 620)، التّبيين في أنساب القرشيِّين، تحقيق محمّد نايف الرّلْيَمي، عالَم الكتب- مكتبة النّهضة العربيّة.</w:t>
      </w: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المباركيّة المرتضويّة- النّجف (1456 ه ق).</w:t>
      </w: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والنّهاية:</w:t>
      </w:r>
    </w:p>
    <w:p>
      <w:pPr>
        <w:pStyle w:val="BookText"/>
      </w:pPr>
      <w:r>
        <w:rPr>
          <w:rFonts w:ascii="Amiri" w:hAnsi="Amiri" w:eastAsia="Amiri" w:cs="Amiri"/>
          <w:lang w:bidi="ar-SA"/>
          <w:color w:val="111111"/>
          <w:sz w:val="28"/>
          <w:szCs w:val="28"/>
          <w:rtl/>
        </w:rPr>
        <w:t xml:space="preserve">ألف: مطبعة السّعادة- مصر.</w:t>
      </w:r>
    </w:p>
    <w:p>
      <w:pPr>
        <w:pStyle w:val="BookText"/>
      </w:pPr>
      <w:r>
        <w:rPr>
          <w:rFonts w:ascii="Amiri" w:hAnsi="Amiri" w:eastAsia="Amiri" w:cs="Amiri"/>
          <w:lang w:bidi="ar-SA"/>
          <w:color w:val="111111"/>
          <w:sz w:val="28"/>
          <w:szCs w:val="28"/>
          <w:rtl/>
        </w:rPr>
        <w:t xml:space="preserve">ب: دار الفكر- بيروت.</w:t>
      </w:r>
    </w:p>
    <w:p>
      <w:pPr>
        <w:pStyle w:val="BookText"/>
      </w:pPr>
      <w:r>
        <w:rPr>
          <w:rFonts w:ascii="Amiri" w:hAnsi="Amiri" w:eastAsia="Amiri" w:cs="Amiri"/>
          <w:lang w:bidi="ar-SA"/>
          <w:color w:val="111111"/>
          <w:sz w:val="28"/>
          <w:szCs w:val="28"/>
          <w:rtl/>
        </w:rPr>
        <w:t xml:space="preserve">ج: دار المعرفة- بيروت، ط 6 (1422 ه ق- 2001 م).</w:t>
      </w:r>
    </w:p>
    <w:p>
      <w:pPr>
        <w:pStyle w:val="BookText"/>
      </w:pPr>
      <w:r>
        <w:rPr>
          <w:rFonts w:ascii="Amiri" w:hAnsi="Amiri" w:eastAsia="Amiri" w:cs="Amiri"/>
          <w:lang w:bidi="ar-SA"/>
          <w:color w:val="111111"/>
          <w:sz w:val="28"/>
          <w:szCs w:val="28"/>
          <w:rtl/>
        </w:rPr>
        <w:t xml:space="preserve">ابن ماجة، أبو عبداللَّه محمّد بن يزيد القزوينيّ (م 257 ه ق)، السّنن، تحقيق محمّد فؤاد عبدالباقي، دار إحياء التراث العربيّ- بيروت (1395 ه ق- 1975 م).</w:t>
      </w:r>
    </w:p>
    <w:p>
      <w:pPr>
        <w:pStyle w:val="BookText"/>
      </w:pPr>
      <w:r>
        <w:rPr>
          <w:rFonts w:ascii="Amiri" w:hAnsi="Amiri" w:eastAsia="Amiri" w:cs="Amiri"/>
          <w:lang w:bidi="ar-SA"/>
          <w:color w:val="111111"/>
          <w:sz w:val="28"/>
          <w:szCs w:val="28"/>
          <w:rtl/>
        </w:rPr>
        <w:t xml:space="preserve">ابن المغازلي، أبو الحسن عليّ بن محمّد بن محمّد الواسطيّ الجلابيّ الشّافعيّ (م 483 ه ق)، مناقب عليّ بن أبي طالب، تحقيق محمّدباقر المحموديّ، المكتبة الإسلامية- طهران.</w:t>
      </w:r>
    </w:p>
    <w:p>
      <w:pPr>
        <w:pStyle w:val="BookText"/>
      </w:pPr>
      <w:r>
        <w:rPr>
          <w:rFonts w:ascii="Amiri" w:hAnsi="Amiri" w:eastAsia="Amiri" w:cs="Amiri"/>
          <w:lang w:bidi="ar-SA"/>
          <w:color w:val="111111"/>
          <w:sz w:val="28"/>
          <w:szCs w:val="28"/>
          <w:rtl/>
        </w:rPr>
        <w:t xml:space="preserve">ابن منظور، محمّد بن مكرم بن عليّ الأنصاريّ الفريقيّ المصريّ، (م 711 ه ق):</w:t>
      </w:r>
    </w:p>
    <w:p>
      <w:pPr>
        <w:pStyle w:val="BookText"/>
      </w:pPr>
      <w:r>
        <w:rPr>
          <w:rFonts w:ascii="Amiri" w:hAnsi="Amiri" w:eastAsia="Amiri" w:cs="Amiri"/>
          <w:lang w:bidi="ar-SA"/>
          <w:color w:val="111111"/>
          <w:sz w:val="28"/>
          <w:szCs w:val="28"/>
          <w:rtl/>
        </w:rPr>
        <w:t xml:space="preserve">1- مختصر تاريخ دمشق لابن عساكر، دار الفكر- دمشق، ط 1 (1410 ه ق).</w:t>
      </w:r>
    </w:p>
    <w:p>
      <w:pPr>
        <w:pStyle w:val="BookText"/>
      </w:pPr>
      <w:r>
        <w:rPr>
          <w:rFonts w:ascii="Amiri" w:hAnsi="Amiri" w:eastAsia="Amiri" w:cs="Amiri"/>
          <w:lang w:bidi="ar-SA"/>
          <w:color w:val="111111"/>
          <w:sz w:val="28"/>
          <w:szCs w:val="28"/>
          <w:rtl/>
        </w:rPr>
        <w:t xml:space="preserve">2- لسان العرب، دار صادر- بيروت.</w:t>
      </w:r>
    </w:p>
    <w:p>
      <w:pPr>
        <w:pStyle w:val="BookText"/>
      </w:pPr>
      <w:r>
        <w:rPr>
          <w:rFonts w:ascii="Amiri" w:hAnsi="Amiri" w:eastAsia="Amiri" w:cs="Amiri"/>
          <w:lang w:bidi="ar-SA"/>
          <w:color w:val="111111"/>
          <w:sz w:val="28"/>
          <w:szCs w:val="28"/>
          <w:rtl/>
        </w:rPr>
        <w:t xml:space="preserve">ابن النّديم، محمّد بن إسحاق الورّاق (م ق 4)، كتاب الفهرست، تحقيق رضا تجدّد، ط طهران.</w:t>
      </w:r>
    </w:p>
    <w:p>
      <w:pPr>
        <w:pStyle w:val="BookText"/>
      </w:pPr>
      <w:r>
        <w:rPr>
          <w:rFonts w:ascii="Amiri" w:hAnsi="Amiri" w:eastAsia="Amiri" w:cs="Amiri"/>
          <w:lang w:bidi="ar-SA"/>
          <w:color w:val="111111"/>
          <w:sz w:val="28"/>
          <w:szCs w:val="28"/>
          <w:rtl/>
        </w:rPr>
        <w:t xml:space="preserve">ابن نما الحلِّيّ، نجم الدّين جعفر بن محمّد (م 645):</w:t>
      </w:r>
    </w:p>
    <w:p>
      <w:pPr>
        <w:pStyle w:val="BookText"/>
      </w:pPr>
      <w:r>
        <w:rPr>
          <w:rFonts w:ascii="Amiri" w:hAnsi="Amiri" w:eastAsia="Amiri" w:cs="Amiri"/>
          <w:lang w:bidi="ar-SA"/>
          <w:color w:val="111111"/>
          <w:sz w:val="28"/>
          <w:szCs w:val="28"/>
          <w:rtl/>
        </w:rPr>
        <w:t xml:space="preserve">1- مثير الأحزان، دار الخلافة- طهران، كارخانه مشهدي خداداد (1318 ه ق)، ط حجري.</w:t>
      </w:r>
    </w:p>
    <w:p>
      <w:pPr>
        <w:pStyle w:val="BookText"/>
      </w:pPr>
      <w:r>
        <w:rPr>
          <w:rFonts w:ascii="Amiri" w:hAnsi="Amiri" w:eastAsia="Amiri" w:cs="Amiri"/>
          <w:lang w:bidi="ar-SA"/>
          <w:color w:val="111111"/>
          <w:sz w:val="28"/>
          <w:szCs w:val="28"/>
          <w:rtl/>
        </w:rPr>
        <w:t xml:space="preserve">2- ذوب النّضار في شرح الثّار، مؤسّسة النّشر الإسلاميّ التّابعة لجماعة المدرِّسين- قم، ط 1 (1416 ه ق).
</w:t>
      </w:r>
    </w:p>
    <w:p>
      <w:pPr>
        <w:sectPr>
          <w:footerReference w:type="default" r:id="rId1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الوزير، الهادي بن إبراهيم (م 822 ه ق)، نهاية التّنويه في إزهاق التّمويه، تحقيق أحمد ابن درهم بن عبداللَّه حوريّة وإبراهيم بن مجدالدّين بن محمّد المؤيّدي، مركز أهل البيت عليهم السلام للدراسات الإسلامية، اليمن، ط 1 (1421 ه ق- 2000 م).</w:t>
      </w:r>
    </w:p>
    <w:p>
      <w:pPr>
        <w:pStyle w:val="BookText"/>
      </w:pPr>
      <w:r>
        <w:rPr>
          <w:rFonts w:ascii="Amiri" w:hAnsi="Amiri" w:eastAsia="Amiri" w:cs="Amiri"/>
          <w:lang w:bidi="ar-SA"/>
          <w:color w:val="111111"/>
          <w:sz w:val="28"/>
          <w:szCs w:val="28"/>
          <w:rtl/>
        </w:rPr>
        <w:t xml:space="preserve">ابن هشام، أبو محمّد عبدالملك (م 218 ه ق)، السّيرة النّبويّة، مطبعة المصطفى البانيّ الحلبيّ وأولاده- مصر (1355 ه ق- 1936 م).</w:t>
      </w:r>
    </w:p>
    <w:p>
      <w:pPr>
        <w:pStyle w:val="BookText"/>
      </w:pPr>
      <w:r>
        <w:rPr>
          <w:rFonts w:ascii="Amiri" w:hAnsi="Amiri" w:eastAsia="Amiri" w:cs="Amiri"/>
          <w:lang w:bidi="ar-SA"/>
          <w:color w:val="111111"/>
          <w:sz w:val="28"/>
          <w:szCs w:val="28"/>
          <w:rtl/>
        </w:rPr>
        <w:t xml:space="preserve">ابن هلال، إبراهيم بن محمّد بن سعيد بن هلال الثّقفيّ (م 283 ه)، الغارات، تحقيق مير جلال الدِّين حسيني أرمويّ، انتشارات انجمن آثار ملّى، العدد 114.</w:t>
      </w:r>
    </w:p>
    <w:p>
      <w:pPr>
        <w:pStyle w:val="BookText"/>
      </w:pPr>
      <w:r>
        <w:rPr>
          <w:rFonts w:ascii="IRNazanin" w:hAnsi="IRNazanin" w:eastAsia="IRNazanin" w:cs="IRNazanin"/>
          <w:lang w:bidi="fa-IR"/>
          <w:color w:val="111111"/>
          <w:sz w:val="28"/>
          <w:szCs w:val="28"/>
          <w:rtl/>
        </w:rPr>
        <w:t xml:space="preserve">آيتى، عبدالحميد، ترجمه الغارات، وزارت فرهنگ و ارشاد اسلامى، چاپ اوّل (1371 ه ش).</w:t>
      </w:r>
    </w:p>
    <w:p>
      <w:pPr>
        <w:pStyle w:val="BookText"/>
      </w:pPr>
      <w:r>
        <w:rPr>
          <w:rFonts w:ascii="Amiri" w:hAnsi="Amiri" w:eastAsia="Amiri" w:cs="Amiri"/>
          <w:lang w:bidi="ar-SA"/>
          <w:color w:val="111111"/>
          <w:sz w:val="28"/>
          <w:szCs w:val="28"/>
          <w:rtl/>
        </w:rPr>
        <w:t xml:space="preserve">أبو إسماعيل (النّسّابة)، إبراهيم بن النّاصر بن طباطبا (م قرن 5)، منتقلة الطّالبيّة، المطبعة الحيدريّة- النّجف (1388 ه ق).</w:t>
      </w:r>
    </w:p>
    <w:p>
      <w:pPr>
        <w:pStyle w:val="BookText"/>
      </w:pPr>
      <w:r>
        <w:rPr>
          <w:rFonts w:ascii="Amiri" w:hAnsi="Amiri" w:eastAsia="Amiri" w:cs="Amiri"/>
          <w:lang w:bidi="ar-SA"/>
          <w:color w:val="111111"/>
          <w:sz w:val="28"/>
          <w:szCs w:val="28"/>
          <w:rtl/>
        </w:rPr>
        <w:t xml:space="preserve">أبوإسحاق الحصريّ القيروانيّ، إبراهيم بن عليّ بن تميم الأنصاريّ (أديب بغداد) (م 453 ه ق)، زهر الآداب وثمر الألباب، مصدر الكتاب موقع الورّاق:</w:t>
      </w:r>
    </w:p>
    <w:p>
      <w:pPr>
        <w:pStyle w:val="BookText"/>
      </w:pPr>
      <w:r>
        <w:rPr>
          <w:rFonts w:ascii="Times New Roman" w:hAnsi="Times New Roman" w:eastAsia="Times New Roman" w:cs="Times New Roman"/>
          <w:lang w:val="en-US" w:bidi="en-US"/>
          <w:color w:val="111111"/>
          <w:sz w:val="28"/>
          <w:szCs w:val="28"/>
          <w:rtl/>
        </w:rPr>
        <w:t xml:space="preserve">http ://www .alwarraq .com</w:t>
      </w:r>
    </w:p>
    <w:p>
      <w:pPr>
        <w:pStyle w:val="BookText"/>
      </w:pPr>
      <w:r>
        <w:rPr>
          <w:rFonts w:ascii="Amiri" w:hAnsi="Amiri" w:eastAsia="Amiri" w:cs="Amiri"/>
          <w:lang w:bidi="ar-SA"/>
          <w:color w:val="111111"/>
          <w:sz w:val="28"/>
          <w:szCs w:val="28"/>
          <w:rtl/>
        </w:rPr>
        <w:t xml:space="preserve">أبو إسماعيل (النّسّابة)، إبراهيم بن النّاصر بن طباطبا (م قرن 5)، منتقلة الطّالبيّة، المطبعة الحيدريّة- النّجف (1388 ه ق).</w:t>
      </w:r>
    </w:p>
    <w:p>
      <w:pPr>
        <w:pStyle w:val="BookText"/>
      </w:pPr>
      <w:r>
        <w:rPr>
          <w:rFonts w:ascii="Amiri" w:hAnsi="Amiri" w:eastAsia="Amiri" w:cs="Amiri"/>
          <w:lang w:bidi="ar-SA"/>
          <w:color w:val="111111"/>
          <w:sz w:val="28"/>
          <w:szCs w:val="28"/>
          <w:rtl/>
        </w:rPr>
        <w:t xml:space="preserve">أبوبكر الحَمَوي، عليّ بن محمّد بن حجّة الحَمَوي القادري الحنفي، ثمرات الأوراق في المحاورات، في هامش المستطرف في كلِّ فنٍّ مستظرف للأبشيهيّ، دار الأمم للطّباعة والنّشر- ط مصر.</w:t>
      </w:r>
    </w:p>
    <w:p>
      <w:pPr>
        <w:pStyle w:val="BookText"/>
      </w:pPr>
      <w:r>
        <w:rPr>
          <w:rFonts w:ascii="Amiri" w:hAnsi="Amiri" w:eastAsia="Amiri" w:cs="Amiri"/>
          <w:lang w:bidi="ar-SA"/>
          <w:color w:val="111111"/>
          <w:sz w:val="28"/>
          <w:szCs w:val="28"/>
          <w:rtl/>
        </w:rPr>
        <w:t xml:space="preserve">أبو الخير، أحمد بن إسماعيل بن يوسف الطّالقانيّ القزوينيّ (م 590 ه ق)، كتاب الأربعين المنتقى من مناقب المرتضى عليه الرّضوان العليّ الأعلى، نُشرت في مجلّة تراثنا التي تُصدرها مؤسّسة آل البيت عليهم السلام لإحياء التّراث، قم- إيران، السّنة الاولى، العدد الأوّل (صيف 1405 ه ق).
</w:t>
      </w:r>
    </w:p>
    <w:p>
      <w:pPr>
        <w:sectPr>
          <w:footerReference w:type="default" r:id="rId1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داود السّجستانيّ، سليمان بن الأشعث الأزديّ (م 275 ه ق)، السّنن، تحقيق محمّد محي الدِّين عبدالحميد، دار إحياء السّنّة النّبويّة.</w:t>
      </w:r>
    </w:p>
    <w:p>
      <w:pPr>
        <w:pStyle w:val="BookText"/>
      </w:pPr>
      <w:r>
        <w:rPr>
          <w:rFonts w:ascii="Amiri" w:hAnsi="Amiri" w:eastAsia="Amiri" w:cs="Amiri"/>
          <w:lang w:bidi="ar-SA"/>
          <w:color w:val="111111"/>
          <w:sz w:val="28"/>
          <w:szCs w:val="28"/>
          <w:rtl/>
        </w:rPr>
        <w:t xml:space="preserve">أبو داود الطّيالسيّ، سليمان بن داود (م 204 ه ق)، المسند، ط دار المعرفة- بيروت.</w:t>
      </w:r>
    </w:p>
    <w:p>
      <w:pPr>
        <w:pStyle w:val="BookText"/>
      </w:pPr>
      <w:r>
        <w:rPr>
          <w:rFonts w:ascii="Amiri" w:hAnsi="Amiri" w:eastAsia="Amiri" w:cs="Amiri"/>
          <w:lang w:bidi="ar-SA"/>
          <w:color w:val="111111"/>
          <w:sz w:val="28"/>
          <w:szCs w:val="28"/>
          <w:rtl/>
        </w:rPr>
        <w:t xml:space="preserve">أبو زرعة الدّمشقيّ، عبدالرّحمان بن عمرو بن عبداللَّه بن صفوان النّصريّ (م 281 ه ق)، التّاريخ، تحقيق شكراللَّه بن نعمة اللَّه القوجانيّ.</w:t>
      </w:r>
    </w:p>
    <w:p>
      <w:pPr>
        <w:pStyle w:val="BookText"/>
      </w:pPr>
      <w:r>
        <w:rPr>
          <w:rFonts w:ascii="Amiri" w:hAnsi="Amiri" w:eastAsia="Amiri" w:cs="Amiri"/>
          <w:lang w:bidi="ar-SA"/>
          <w:color w:val="111111"/>
          <w:sz w:val="28"/>
          <w:szCs w:val="28"/>
          <w:rtl/>
        </w:rPr>
        <w:t xml:space="preserve">أبو طالب الزّيديّ، يحيى بن الحسين بن هارون ... بن زيد بن الحسن عليه السلام (م 424):</w:t>
      </w:r>
    </w:p>
    <w:p>
      <w:pPr>
        <w:pStyle w:val="BookText"/>
      </w:pPr>
      <w:r>
        <w:rPr>
          <w:rFonts w:ascii="Amiri" w:hAnsi="Amiri" w:eastAsia="Amiri" w:cs="Amiri"/>
          <w:lang w:bidi="ar-SA"/>
          <w:color w:val="111111"/>
          <w:sz w:val="28"/>
          <w:szCs w:val="28"/>
          <w:rtl/>
        </w:rPr>
        <w:t xml:space="preserve">1- الإفادة في تاريخ الأئمة، تحقيق محمّد يحيى سالمي عزان، دار الحكمة اليمانيّة، ط 1 (1417 ه ق).</w:t>
      </w:r>
    </w:p>
    <w:p>
      <w:pPr>
        <w:pStyle w:val="BookText"/>
      </w:pPr>
      <w:r>
        <w:rPr>
          <w:rFonts w:ascii="Amiri" w:hAnsi="Amiri" w:eastAsia="Amiri" w:cs="Amiri"/>
          <w:lang w:bidi="ar-SA"/>
          <w:color w:val="111111"/>
          <w:sz w:val="28"/>
          <w:szCs w:val="28"/>
          <w:rtl/>
        </w:rPr>
        <w:t xml:space="preserve">2- تيسير المطالب في أمالي الإمام أبي طالب، منشورات الأعلميّ- بيروت (1395 ه ق).</w:t>
      </w:r>
    </w:p>
    <w:p>
      <w:pPr>
        <w:pStyle w:val="BookText"/>
      </w:pPr>
      <w:r>
        <w:rPr>
          <w:rFonts w:ascii="Amiri" w:hAnsi="Amiri" w:eastAsia="Amiri" w:cs="Amiri"/>
          <w:lang w:bidi="ar-SA"/>
          <w:color w:val="111111"/>
          <w:sz w:val="28"/>
          <w:szCs w:val="28"/>
          <w:rtl/>
        </w:rPr>
        <w:t xml:space="preserve">أبو عليّ الحائري، محمّد بن إسماعيل المازندراني (م 1216)، منتهى المقال في أحوال الرِّجال، مؤسّسة آل البيت عليهم السلام لإحياء التّراث- قم، ط (1416 ه ق).</w:t>
      </w:r>
    </w:p>
    <w:p>
      <w:pPr>
        <w:pStyle w:val="BookText"/>
      </w:pPr>
      <w:r>
        <w:rPr>
          <w:rFonts w:ascii="Amiri" w:hAnsi="Amiri" w:eastAsia="Amiri" w:cs="Amiri"/>
          <w:lang w:bidi="ar-SA"/>
          <w:color w:val="111111"/>
          <w:sz w:val="28"/>
          <w:szCs w:val="28"/>
          <w:rtl/>
        </w:rPr>
        <w:t xml:space="preserve">أبو عليّ القاليّ، إسماعيل بن القاسم (م 356 ه ق)، الأمالي في لغة الأدب، دار الكتب العلميّة- بيروت (1398 ه ق- 1978 م).</w:t>
      </w:r>
    </w:p>
    <w:p>
      <w:pPr>
        <w:pStyle w:val="BookText"/>
      </w:pPr>
      <w:r>
        <w:rPr>
          <w:rFonts w:ascii="Amiri" w:hAnsi="Amiri" w:eastAsia="Amiri" w:cs="Amiri"/>
          <w:lang w:bidi="ar-SA"/>
          <w:color w:val="111111"/>
          <w:sz w:val="28"/>
          <w:szCs w:val="28"/>
          <w:rtl/>
        </w:rPr>
        <w:t xml:space="preserve">أبو عليّ مسكويه الرّازيّ، (م 421)، تجارب الأُمم، دار سروش للطّباعة والنّشر (سروش)، ط 1 (1407 ه ق).</w:t>
      </w:r>
    </w:p>
    <w:p>
      <w:pPr>
        <w:pStyle w:val="BookText"/>
      </w:pPr>
      <w:r>
        <w:rPr>
          <w:rFonts w:ascii="IRNazanin" w:hAnsi="IRNazanin" w:eastAsia="IRNazanin" w:cs="IRNazanin"/>
          <w:lang w:bidi="fa-IR"/>
          <w:color w:val="111111"/>
          <w:sz w:val="28"/>
          <w:szCs w:val="28"/>
          <w:rtl/>
        </w:rPr>
        <w:t xml:space="preserve">أبو الفتوح رازي، التفس- ير، تصحيح مهدي إلهي قمشه، چاپخانه محمّدحسن علمي، بازار بين الحرمين- طهران، ط 2 (1352 ه ق).</w:t>
      </w:r>
    </w:p>
    <w:p>
      <w:pPr>
        <w:pStyle w:val="BookText"/>
      </w:pPr>
      <w:r>
        <w:rPr>
          <w:rFonts w:ascii="Amiri" w:hAnsi="Amiri" w:eastAsia="Amiri" w:cs="Amiri"/>
          <w:lang w:bidi="ar-SA"/>
          <w:color w:val="111111"/>
          <w:sz w:val="28"/>
          <w:szCs w:val="28"/>
          <w:rtl/>
        </w:rPr>
        <w:t xml:space="preserve">أبو الفداء، إسماعيل (م 732 ه ق)، المختصر في أخبار البشر، مطبعة الحسينيّة، مصر، ط 1.</w:t>
      </w:r>
    </w:p>
    <w:p>
      <w:pPr>
        <w:pStyle w:val="BookText"/>
      </w:pPr>
      <w:r>
        <w:rPr>
          <w:rFonts w:ascii="Amiri" w:hAnsi="Amiri" w:eastAsia="Amiri" w:cs="Amiri"/>
          <w:lang w:bidi="ar-SA"/>
          <w:color w:val="111111"/>
          <w:sz w:val="28"/>
          <w:szCs w:val="28"/>
          <w:rtl/>
        </w:rPr>
        <w:t xml:space="preserve">أبو الفرج الأصفهانيّ، عليّ بن الحسين بن محمّد (م 356):</w:t>
      </w:r>
    </w:p>
    <w:p>
      <w:pPr>
        <w:pStyle w:val="BookText"/>
      </w:pPr>
      <w:r>
        <w:rPr>
          <w:rFonts w:ascii="Amiri" w:hAnsi="Amiri" w:eastAsia="Amiri" w:cs="Amiri"/>
          <w:lang w:bidi="ar-SA"/>
          <w:color w:val="111111"/>
          <w:sz w:val="28"/>
          <w:szCs w:val="28"/>
          <w:rtl/>
        </w:rPr>
        <w:t xml:space="preserve">1- مقاتل الطّالبيِّين، المطبعة الحيدريّة- النّجف (1385 ه ق).</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
</w:t>
      </w:r>
    </w:p>
    <w:p>
      <w:pPr>
        <w:sectPr>
          <w:footerReference w:type="default" r:id="rId1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الأغاني:</w:t>
      </w:r>
    </w:p>
    <w:p>
      <w:pPr>
        <w:pStyle w:val="BookText"/>
      </w:pPr>
      <w:r>
        <w:rPr>
          <w:rFonts w:ascii="Amiri" w:hAnsi="Amiri" w:eastAsia="Amiri" w:cs="Amiri"/>
          <w:lang w:bidi="ar-SA"/>
          <w:color w:val="111111"/>
          <w:sz w:val="28"/>
          <w:szCs w:val="28"/>
          <w:rtl/>
        </w:rPr>
        <w:t xml:space="preserve">ألف: تحقيق عبدالسّتّار أحمد فرّاج، دار الثّقافة- بيروت.</w:t>
      </w:r>
    </w:p>
    <w:p>
      <w:pPr>
        <w:pStyle w:val="BookText"/>
      </w:pPr>
      <w:r>
        <w:rPr>
          <w:rFonts w:ascii="Amiri" w:hAnsi="Amiri" w:eastAsia="Amiri" w:cs="Amiri"/>
          <w:lang w:bidi="ar-SA"/>
          <w:color w:val="111111"/>
          <w:sz w:val="28"/>
          <w:szCs w:val="28"/>
          <w:rtl/>
        </w:rPr>
        <w:t xml:space="preserve">ب: دار إحياء التّراث العربيّ- بيروت.</w:t>
      </w:r>
    </w:p>
    <w:p>
      <w:pPr>
        <w:pStyle w:val="BookText"/>
      </w:pPr>
      <w:r>
        <w:rPr>
          <w:rFonts w:ascii="Amiri" w:hAnsi="Amiri" w:eastAsia="Amiri" w:cs="Amiri"/>
          <w:lang w:bidi="ar-SA"/>
          <w:color w:val="111111"/>
          <w:sz w:val="28"/>
          <w:szCs w:val="28"/>
          <w:rtl/>
        </w:rPr>
        <w:t xml:space="preserve">ج: تحقيق سمير جابر، دار الفكر- بيروت، ط 2.</w:t>
      </w:r>
    </w:p>
    <w:p>
      <w:pPr>
        <w:pStyle w:val="BookText"/>
      </w:pPr>
      <w:r>
        <w:rPr>
          <w:rFonts w:ascii="Amiri" w:hAnsi="Amiri" w:eastAsia="Amiri" w:cs="Amiri"/>
          <w:lang w:bidi="ar-SA"/>
          <w:color w:val="111111"/>
          <w:sz w:val="28"/>
          <w:szCs w:val="28"/>
          <w:rtl/>
        </w:rPr>
        <w:t xml:space="preserve">ترجمه، تلخيص و شرح از محمدحسين مشايخ، به فريدنى رجوع شود.</w:t>
      </w:r>
    </w:p>
    <w:p>
      <w:pPr>
        <w:pStyle w:val="BookText"/>
      </w:pPr>
      <w:r>
        <w:rPr>
          <w:rFonts w:ascii="Amiri" w:hAnsi="Amiri" w:eastAsia="Amiri" w:cs="Amiri"/>
          <w:lang w:bidi="ar-SA"/>
          <w:color w:val="111111"/>
          <w:sz w:val="28"/>
          <w:szCs w:val="28"/>
          <w:rtl/>
        </w:rPr>
        <w:t xml:space="preserve">أبو مخنف، مقتل أبي مخنف (المشهور)، انتشارات أعلميّ- طهران.</w:t>
      </w:r>
    </w:p>
    <w:p>
      <w:pPr>
        <w:pStyle w:val="BookText"/>
      </w:pPr>
      <w:r>
        <w:rPr>
          <w:rFonts w:ascii="Amiri" w:hAnsi="Amiri" w:eastAsia="Amiri" w:cs="Amiri"/>
          <w:lang w:bidi="ar-SA"/>
          <w:color w:val="111111"/>
          <w:sz w:val="28"/>
          <w:szCs w:val="28"/>
          <w:rtl/>
        </w:rPr>
        <w:t xml:space="preserve">وقد طعن في صحّة نسبة هذا الكتاب، بصورته الحالية إلى أبي مخنف، واعتمدوا في ذلك على:</w:t>
      </w:r>
    </w:p>
    <w:p>
      <w:pPr>
        <w:pStyle w:val="BookText"/>
      </w:pPr>
      <w:r>
        <w:rPr>
          <w:rFonts w:ascii="Amiri" w:hAnsi="Amiri" w:eastAsia="Amiri" w:cs="Amiri"/>
          <w:lang w:bidi="ar-SA"/>
          <w:color w:val="111111"/>
          <w:sz w:val="28"/>
          <w:szCs w:val="28"/>
          <w:rtl/>
        </w:rPr>
        <w:t xml:space="preserve">1- إنّ أبا مخنف قد وزّع رواياته حسب أسانيدها، وهو يأتي بكلّ جزءٍ من رواياته حسب الإسناد الخاصّ به، وهذا الكتاب قد حذفت منه الأسانيد، وجاءت الرّوايات بسَردٍ واحد.</w:t>
      </w:r>
    </w:p>
    <w:p>
      <w:pPr>
        <w:pStyle w:val="BookText"/>
      </w:pPr>
      <w:r>
        <w:rPr>
          <w:rFonts w:ascii="Amiri" w:hAnsi="Amiri" w:eastAsia="Amiri" w:cs="Amiri"/>
          <w:lang w:bidi="ar-SA"/>
          <w:color w:val="111111"/>
          <w:sz w:val="28"/>
          <w:szCs w:val="28"/>
          <w:rtl/>
        </w:rPr>
        <w:t xml:space="preserve">2- إنّ ما حكاه الطّبريّ عن أبي مخنف يختلف كثيراً عمّا في هذا الكتاب. ونرى أنّ هذا الكتاب قد تحوّل فيما بعد من الحديث المفكّك إلى حديث واحد بسَردٍ واحد، والغاية منه أن يلائم قراءته في مجالس إقامة المأتم على سيِّد الشّهداء عليه السلام، فالأصل فيه هو تاريخ أبي مخنف، وتحويله إلى سَردٍ واحد جاء فيما بعد، ولا نعلم مَنْ كان الّذي فعل؟ ومتى كان؟ وأين كان؟ والشّواهد على هذا، لا مجال لذكرها هنا.</w:t>
      </w:r>
    </w:p>
    <w:p>
      <w:pPr>
        <w:pStyle w:val="BookText"/>
      </w:pPr>
      <w:r>
        <w:rPr>
          <w:rFonts w:ascii="Amiri" w:hAnsi="Amiri" w:eastAsia="Amiri" w:cs="Amiri"/>
          <w:lang w:bidi="ar-SA"/>
          <w:color w:val="111111"/>
          <w:sz w:val="28"/>
          <w:szCs w:val="28"/>
          <w:rtl/>
        </w:rPr>
        <w:t xml:space="preserve">وأمّا الاختلاف بين ما حكاه الطّبريّ وما جاء هنا، فليس بضارٍّ إذا علِمنا أنّ الطّبريّ اختار من كتاب أبي مخنف، ولم ينقله كلّه.</w:t>
      </w:r>
    </w:p>
    <w:p>
      <w:pPr>
        <w:pStyle w:val="BookText"/>
      </w:pPr>
      <w:r>
        <w:rPr>
          <w:rFonts w:ascii="Amiri" w:hAnsi="Amiri" w:eastAsia="Amiri" w:cs="Amiri"/>
          <w:lang w:bidi="ar-SA"/>
          <w:color w:val="111111"/>
          <w:sz w:val="28"/>
          <w:szCs w:val="28"/>
          <w:rtl/>
        </w:rPr>
        <w:t xml:space="preserve">ولكنّ الّذي جعلنا نؤخِّر هذا المقتل إلى موضعه الحالي في قائمة المصادر عندما نشير إليها في الكتاب والّذي يأتي متأخِّراً أنّ هذا المقتل بصورته الحاليّة ليس من صنع أبي مخنف، وإلّا لكان موضعه الصّدارة، لتقدّم أبي مخنف على عامّة المؤرِّخين.</w:t>
      </w:r>
    </w:p>
    <w:p>
      <w:pPr>
        <w:pStyle w:val="BookText"/>
      </w:pPr>
      <w:r>
        <w:rPr>
          <w:rFonts w:ascii="Amiri" w:hAnsi="Amiri" w:eastAsia="Amiri" w:cs="Amiri"/>
          <w:lang w:bidi="ar-SA"/>
          <w:color w:val="111111"/>
          <w:sz w:val="28"/>
          <w:szCs w:val="28"/>
          <w:rtl/>
        </w:rPr>
        <w:t xml:space="preserve">أبو نصر، سهل بن عبداللَّه بن داود بن سليمان بن أبان بن عبداللَّه البخاريّ (م ق 4)، سرّ السّلسلة العلوية، تحقيق السّيِّد محمّد صادق بحر العلوم، المطبعة الحيدريّة- النّجف (1381 ه ق).
</w:t>
      </w:r>
    </w:p>
    <w:p>
      <w:pPr>
        <w:sectPr>
          <w:footerReference w:type="default" r:id="rId1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النّضر، فاطمة بنت محمّد (صلي الله عليه و آله) ، الطّبعة الأهليّة- بيروت، ط 1 (1353 ه ق- 1935 م).</w:t>
      </w:r>
    </w:p>
    <w:p>
      <w:pPr>
        <w:pStyle w:val="BookText"/>
      </w:pPr>
      <w:r>
        <w:rPr>
          <w:rFonts w:ascii="Amiri" w:hAnsi="Amiri" w:eastAsia="Amiri" w:cs="Amiri"/>
          <w:lang w:bidi="ar-SA"/>
          <w:color w:val="111111"/>
          <w:sz w:val="28"/>
          <w:szCs w:val="28"/>
          <w:rtl/>
        </w:rPr>
        <w:t xml:space="preserve">أبو نعيم، أحمد بن عبداللَّه الأصبهاني (م 430):</w:t>
      </w:r>
    </w:p>
    <w:p>
      <w:pPr>
        <w:pStyle w:val="BookText"/>
      </w:pPr>
      <w:r>
        <w:rPr>
          <w:rFonts w:ascii="Amiri" w:hAnsi="Amiri" w:eastAsia="Amiri" w:cs="Amiri"/>
          <w:lang w:bidi="ar-SA"/>
          <w:color w:val="111111"/>
          <w:sz w:val="28"/>
          <w:szCs w:val="28"/>
          <w:rtl/>
        </w:rPr>
        <w:t xml:space="preserve">1- معرفة الصّحابة، تحقيق عادل بن يوسف العرازيّ، دار الوطن للنّشر- الرّياض، ط 1 (1419 ه ق).</w:t>
      </w:r>
    </w:p>
    <w:p>
      <w:pPr>
        <w:pStyle w:val="BookText"/>
      </w:pPr>
      <w:r>
        <w:rPr>
          <w:rFonts w:ascii="Amiri" w:hAnsi="Amiri" w:eastAsia="Amiri" w:cs="Amiri"/>
          <w:lang w:bidi="ar-SA"/>
          <w:color w:val="111111"/>
          <w:sz w:val="28"/>
          <w:szCs w:val="28"/>
          <w:rtl/>
        </w:rPr>
        <w:t xml:space="preserve">2- حلية الأولياء وطبقات الأصفياء:</w:t>
      </w:r>
    </w:p>
    <w:p>
      <w:pPr>
        <w:pStyle w:val="BookText"/>
      </w:pPr>
      <w:r>
        <w:rPr>
          <w:rFonts w:ascii="Amiri" w:hAnsi="Amiri" w:eastAsia="Amiri" w:cs="Amiri"/>
          <w:lang w:bidi="ar-SA"/>
          <w:color w:val="111111"/>
          <w:sz w:val="28"/>
          <w:szCs w:val="28"/>
          <w:rtl/>
        </w:rPr>
        <w:t xml:space="preserve">ألف- دار الفكر للطِّباعة والنّشر والتّوزيع.</w:t>
      </w:r>
    </w:p>
    <w:p>
      <w:pPr>
        <w:pStyle w:val="BookText"/>
      </w:pPr>
      <w:r>
        <w:rPr>
          <w:rFonts w:ascii="IRNazanin" w:hAnsi="IRNazanin" w:eastAsia="IRNazanin" w:cs="IRNazanin"/>
          <w:lang w:bidi="fa-IR"/>
          <w:color w:val="111111"/>
          <w:sz w:val="28"/>
          <w:szCs w:val="28"/>
          <w:rtl/>
        </w:rPr>
        <w:t xml:space="preserve">ب- موقع الورّاق:</w:t>
      </w:r>
    </w:p>
    <w:p>
      <w:pPr>
        <w:pStyle w:val="BookText"/>
      </w:pPr>
      <w:r>
        <w:rPr>
          <w:rFonts w:ascii="Times New Roman" w:hAnsi="Times New Roman" w:eastAsia="Times New Roman" w:cs="Times New Roman"/>
          <w:lang w:val="en-US" w:bidi="en-US"/>
          <w:color w:val="111111"/>
          <w:sz w:val="28"/>
          <w:szCs w:val="28"/>
          <w:rtl/>
        </w:rPr>
        <w:t xml:space="preserve">http://www.alwarraq.com</w:t>
      </w:r>
    </w:p>
    <w:p>
      <w:pPr>
        <w:pStyle w:val="BookText"/>
      </w:pPr>
      <w:r>
        <w:rPr>
          <w:rFonts w:ascii="Amiri" w:hAnsi="Amiri" w:eastAsia="Amiri" w:cs="Amiri"/>
          <w:lang w:bidi="ar-SA"/>
          <w:color w:val="111111"/>
          <w:sz w:val="28"/>
          <w:szCs w:val="28"/>
          <w:rtl/>
        </w:rPr>
        <w:t xml:space="preserve">[الكتاب مرقّم آلياً غير موافق للمطبوع].</w:t>
      </w:r>
    </w:p>
    <w:p>
      <w:pPr>
        <w:pStyle w:val="BookText"/>
      </w:pPr>
      <w:r>
        <w:rPr>
          <w:rFonts w:ascii="Amiri" w:hAnsi="Amiri" w:eastAsia="Amiri" w:cs="Amiri"/>
          <w:lang w:bidi="ar-SA"/>
          <w:color w:val="111111"/>
          <w:sz w:val="28"/>
          <w:szCs w:val="28"/>
          <w:rtl/>
        </w:rPr>
        <w:t xml:space="preserve">3- دلائل النّبوّة:</w:t>
      </w:r>
    </w:p>
    <w:p>
      <w:pPr>
        <w:pStyle w:val="BookText"/>
      </w:pPr>
      <w:r>
        <w:rPr>
          <w:rFonts w:ascii="Amiri" w:hAnsi="Amiri" w:eastAsia="Amiri" w:cs="Amiri"/>
          <w:lang w:bidi="ar-SA"/>
          <w:color w:val="111111"/>
          <w:sz w:val="28"/>
          <w:szCs w:val="28"/>
          <w:rtl/>
        </w:rPr>
        <w:t xml:space="preserve">ألف: دائرة المعارف العثمانيّة- حيدر آباد- الهند (1320 ه ق).</w:t>
      </w:r>
    </w:p>
    <w:p>
      <w:pPr>
        <w:pStyle w:val="BookText"/>
      </w:pPr>
      <w:r>
        <w:rPr>
          <w:rFonts w:ascii="Amiri" w:hAnsi="Amiri" w:eastAsia="Amiri" w:cs="Amiri"/>
          <w:lang w:bidi="ar-SA"/>
          <w:color w:val="111111"/>
          <w:sz w:val="28"/>
          <w:szCs w:val="28"/>
          <w:rtl/>
        </w:rPr>
        <w:t xml:space="preserve">ب: المكتبة العربية- حلب، ط 1 (1392 ه ق- 1974 م).</w:t>
      </w:r>
    </w:p>
    <w:p>
      <w:pPr>
        <w:pStyle w:val="BookText"/>
      </w:pPr>
      <w:r>
        <w:rPr>
          <w:rFonts w:ascii="Amiri" w:hAnsi="Amiri" w:eastAsia="Amiri" w:cs="Amiri"/>
          <w:lang w:bidi="ar-SA"/>
          <w:color w:val="111111"/>
          <w:sz w:val="28"/>
          <w:szCs w:val="28"/>
          <w:rtl/>
        </w:rPr>
        <w:t xml:space="preserve">أبو هلال العسكري، الحسن بن عبداللَّه بن سعيد (م 395)، تصحيفات المحدّثين للعسكريّة، تحقيق محمود أحمد ميرة، المطبعة العربية الحديثة- القاهرة (1402 ه ق).</w:t>
      </w:r>
    </w:p>
    <w:p>
      <w:pPr>
        <w:pStyle w:val="BookText"/>
      </w:pPr>
      <w:r>
        <w:rPr>
          <w:rFonts w:ascii="Amiri" w:hAnsi="Amiri" w:eastAsia="Amiri" w:cs="Amiri"/>
          <w:lang w:bidi="ar-SA"/>
          <w:color w:val="111111"/>
          <w:sz w:val="28"/>
          <w:szCs w:val="28"/>
          <w:rtl/>
        </w:rPr>
        <w:t xml:space="preserve">أبو يعلى الموصليّ، أحمد بن عليّ بن المثنّى التّميميّ، المسند، تحقيق حسين سليم أسد، دار المأمون للتّراث، ط 1 (1408 ه ق- 1988 م).</w:t>
      </w:r>
    </w:p>
    <w:p>
      <w:pPr>
        <w:pStyle w:val="BookText"/>
      </w:pPr>
      <w:r>
        <w:rPr>
          <w:rFonts w:ascii="Amiri" w:hAnsi="Amiri" w:eastAsia="Amiri" w:cs="Amiri"/>
          <w:lang w:bidi="ar-SA"/>
          <w:color w:val="111111"/>
          <w:sz w:val="28"/>
          <w:szCs w:val="28"/>
          <w:rtl/>
        </w:rPr>
        <w:t xml:space="preserve">أتابكي/ ابن جبير.</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w:t>
      </w:r>
    </w:p>
    <w:p>
      <w:pPr>
        <w:pStyle w:val="BookText"/>
      </w:pPr>
      <w:r>
        <w:rPr>
          <w:rFonts w:ascii="Amiri" w:hAnsi="Amiri" w:eastAsia="Amiri" w:cs="Amiri"/>
          <w:lang w:bidi="ar-SA"/>
          <w:color w:val="111111"/>
          <w:sz w:val="28"/>
          <w:szCs w:val="28"/>
          <w:rtl/>
        </w:rPr>
        <w:t xml:space="preserve">الأردبيليّ، محمّد بن عليّ (م 1101)، جامع الرّواة، منشورات دار الأضواء- بيروت، (1403 ه ق).</w:t>
      </w:r>
    </w:p>
    <w:p>
      <w:pPr>
        <w:pStyle w:val="BookText"/>
      </w:pPr>
      <w:r>
        <w:rPr>
          <w:rFonts w:ascii="Amiri" w:hAnsi="Amiri" w:eastAsia="Amiri" w:cs="Amiri"/>
          <w:lang w:bidi="ar-SA"/>
          <w:color w:val="111111"/>
          <w:sz w:val="28"/>
          <w:szCs w:val="28"/>
          <w:rtl/>
        </w:rPr>
        <w:t xml:space="preserve">الأزهري، أبو منصور محمّد بن أحمد (370 ه ق)، تهذيب اللّغة، الدّار المصريّة للتأليف والتّرجمة، 1966 م.
</w:t>
      </w:r>
    </w:p>
    <w:p>
      <w:pPr>
        <w:sectPr>
          <w:footerReference w:type="default" r:id="rId1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الأسترآبادي، محمّد بن عليّ (م 1028)، منهج المقال، ط حجريّ (1306 ه ق).</w:t>
      </w:r>
    </w:p>
    <w:p>
      <w:pPr>
        <w:pStyle w:val="BookText"/>
      </w:pPr>
      <w:r>
        <w:rPr>
          <w:rFonts w:ascii="Amiri" w:hAnsi="Amiri" w:eastAsia="Amiri" w:cs="Amiri"/>
          <w:lang w:bidi="ar-SA"/>
          <w:color w:val="111111"/>
          <w:sz w:val="28"/>
          <w:szCs w:val="28"/>
          <w:rtl/>
        </w:rPr>
        <w:t xml:space="preserve">الأسترآبادي الغرويّ، السّيِّد شرف الدّين عليّ الحسينيّ (م ق 10)، تأويل الآيات الظّاهرة في فضائل العترة الطّاهرة، مؤسّسة النّشر الإسلاميّ التّابعة لجماعة المدرِّسين- قم، ط 1 (1409 ه ق).</w:t>
      </w:r>
    </w:p>
    <w:p>
      <w:pPr>
        <w:pStyle w:val="BookText"/>
      </w:pPr>
      <w:r>
        <w:rPr>
          <w:rFonts w:ascii="Amiri" w:hAnsi="Amiri" w:eastAsia="Amiri" w:cs="Amiri"/>
          <w:lang w:bidi="ar-SA"/>
          <w:color w:val="111111"/>
          <w:sz w:val="28"/>
          <w:szCs w:val="28"/>
          <w:rtl/>
        </w:rPr>
        <w:t xml:space="preserve">الأستر آباديّ، محمّد مؤمن بن دوست (م 1088)، الرّجعة، تحقيق فارس حسّون كريم، دار الإعتصام- قم، ط 1 (1415 ه ق).</w:t>
      </w:r>
    </w:p>
    <w:p>
      <w:pPr>
        <w:pStyle w:val="BookText"/>
      </w:pPr>
      <w:r>
        <w:rPr>
          <w:rFonts w:ascii="Amiri" w:hAnsi="Amiri" w:eastAsia="Amiri" w:cs="Amiri"/>
          <w:lang w:bidi="ar-SA"/>
          <w:color w:val="111111"/>
          <w:sz w:val="28"/>
          <w:szCs w:val="28"/>
          <w:rtl/>
        </w:rPr>
        <w:t xml:space="preserve">أسرار فدك، محمّدباقر أنصاري وسيِّد حسين رجائي، دفتر نشر الهادي، ط 3 (1378 ه ق).</w:t>
      </w:r>
    </w:p>
    <w:p>
      <w:pPr>
        <w:pStyle w:val="BookText"/>
      </w:pPr>
      <w:r>
        <w:rPr>
          <w:rFonts w:ascii="Amiri" w:hAnsi="Amiri" w:eastAsia="Amiri" w:cs="Amiri"/>
          <w:lang w:bidi="ar-SA"/>
          <w:color w:val="111111"/>
          <w:sz w:val="28"/>
          <w:szCs w:val="28"/>
          <w:rtl/>
        </w:rPr>
        <w:t xml:space="preserve">الأعرجيّ، السّيِّد جعفر الأعرجيّ النّجفيّ الحسينيّ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w:t>
      </w:r>
    </w:p>
    <w:p>
      <w:pPr>
        <w:pStyle w:val="BookText"/>
      </w:pPr>
      <w:r>
        <w:rPr>
          <w:rFonts w:ascii="Amiri" w:hAnsi="Amiri" w:eastAsia="Amiri" w:cs="Amiri"/>
          <w:lang w:bidi="ar-SA"/>
          <w:color w:val="111111"/>
          <w:sz w:val="28"/>
          <w:szCs w:val="28"/>
          <w:rtl/>
        </w:rPr>
        <w:t xml:space="preserve">1- أعيان الشّيعة:</w:t>
      </w:r>
    </w:p>
    <w:p>
      <w:pPr>
        <w:pStyle w:val="BookText"/>
      </w:pPr>
      <w:r>
        <w:rPr>
          <w:rFonts w:ascii="Amiri" w:hAnsi="Amiri" w:eastAsia="Amiri" w:cs="Amiri"/>
          <w:lang w:bidi="ar-SA"/>
          <w:color w:val="111111"/>
          <w:sz w:val="28"/>
          <w:szCs w:val="28"/>
          <w:rtl/>
        </w:rPr>
        <w:t xml:space="preserve">ألف: دار التّعارف للمطبوعات- بيروت، (1406 ه ق).</w:t>
      </w:r>
    </w:p>
    <w:p>
      <w:pPr>
        <w:pStyle w:val="BookText"/>
      </w:pPr>
      <w:r>
        <w:rPr>
          <w:rFonts w:ascii="Amiri" w:hAnsi="Amiri" w:eastAsia="Amiri" w:cs="Amiri"/>
          <w:lang w:bidi="ar-SA"/>
          <w:color w:val="111111"/>
          <w:sz w:val="28"/>
          <w:szCs w:val="28"/>
          <w:rtl/>
        </w:rPr>
        <w:t xml:space="preserve">ب: مطبعة دمشق، ط 1 (1364 ه ق).</w:t>
      </w:r>
    </w:p>
    <w:p>
      <w:pPr>
        <w:pStyle w:val="BookText"/>
      </w:pPr>
      <w:r>
        <w:rPr>
          <w:rFonts w:ascii="Amiri" w:hAnsi="Amiri" w:eastAsia="Amiri" w:cs="Amiri"/>
          <w:lang w:bidi="ar-SA"/>
          <w:color w:val="111111"/>
          <w:sz w:val="28"/>
          <w:szCs w:val="28"/>
          <w:rtl/>
        </w:rPr>
        <w:t xml:space="preserve">2- لواعج الأشجان، مكتبة بصيرتي- قم.</w:t>
      </w:r>
    </w:p>
    <w:p>
      <w:pPr>
        <w:pStyle w:val="BookText"/>
      </w:pPr>
      <w:r>
        <w:rPr>
          <w:rFonts w:ascii="Amiri" w:hAnsi="Amiri" w:eastAsia="Amiri" w:cs="Amiri"/>
          <w:lang w:bidi="ar-SA"/>
          <w:color w:val="111111"/>
          <w:sz w:val="28"/>
          <w:szCs w:val="28"/>
          <w:rtl/>
        </w:rPr>
        <w:t xml:space="preserve">3- أصدق الأخبار، (ط 1) ملحق بلواعج الأشجان، مكتبة بصيرتي- قم. أصدق الأخبار، ط مستقلّاً (ط 2) دار العالم الاسلامي- بيروت، ط 2 (1401 ه ق).</w:t>
      </w:r>
    </w:p>
    <w:p>
      <w:pPr>
        <w:pStyle w:val="BookText"/>
      </w:pPr>
      <w:r>
        <w:rPr>
          <w:rFonts w:ascii="Amiri" w:hAnsi="Amiri" w:eastAsia="Amiri" w:cs="Amiri"/>
          <w:lang w:bidi="ar-SA"/>
          <w:color w:val="111111"/>
          <w:sz w:val="28"/>
          <w:szCs w:val="28"/>
          <w:rtl/>
        </w:rPr>
        <w:t xml:space="preserve">الأميني (العلّامة)، عبدالحسين أحمد (م 1349 ه ش)، الغدير في الكتاب والسنّة والأدب، دار الكتب الإسلامية- طهران، ط 7 (1383 ه ش).</w:t>
      </w:r>
    </w:p>
    <w:p>
      <w:pPr>
        <w:pStyle w:val="BookText"/>
      </w:pPr>
      <w:r>
        <w:rPr>
          <w:rFonts w:ascii="Amiri" w:hAnsi="Amiri" w:eastAsia="Amiri" w:cs="Amiri"/>
          <w:lang w:bidi="ar-SA"/>
          <w:color w:val="111111"/>
          <w:sz w:val="28"/>
          <w:szCs w:val="28"/>
          <w:rtl/>
        </w:rPr>
        <w:t xml:space="preserve">الأميني/ راجع محمّد هادي.</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 باقر المحموديّ، مجمع إحياء الثّقافة الإسلاميّة.
</w:t>
      </w:r>
    </w:p>
    <w:p>
      <w:pPr>
        <w:sectPr>
          <w:footerReference w:type="default" r:id="rId1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 العلوم، محمّد تقي آل بحر العلوم (م 1393)، مقتل الحسين عليه السلام (أو واقعة الطّف)، دار الزّهراء- بيروت، ط 2 (1405 ه ق)، تقديم وتعليق وإضافات: نجل المؤلِّف الحسين ابن التّقيّ آل بحر العلوم.</w:t>
      </w:r>
    </w:p>
    <w:p>
      <w:pPr>
        <w:pStyle w:val="BookText"/>
      </w:pPr>
      <w:r>
        <w:rPr>
          <w:rFonts w:ascii="Amiri" w:hAnsi="Amiri" w:eastAsia="Amiri" w:cs="Amiri"/>
          <w:lang w:bidi="ar-SA"/>
          <w:color w:val="111111"/>
          <w:sz w:val="28"/>
          <w:szCs w:val="28"/>
          <w:rtl/>
        </w:rPr>
        <w:t xml:space="preserve">البحرانيّ، الشّيخ عبداللَّه البحرانيّ الأصفهانيّ (م ق 12)، العوالم (عوالم العلوم والمعارف والأحوال من الآيات والأخبار والأقوال)، مدرسة الإمام المهديّ- قم، ط 1 (1407 ه ق).</w:t>
      </w:r>
    </w:p>
    <w:p>
      <w:pPr>
        <w:pStyle w:val="BookText"/>
      </w:pPr>
      <w:r>
        <w:rPr>
          <w:rFonts w:ascii="Amiri" w:hAnsi="Amiri" w:eastAsia="Amiri" w:cs="Amiri"/>
          <w:lang w:bidi="ar-SA"/>
          <w:color w:val="111111"/>
          <w:sz w:val="28"/>
          <w:szCs w:val="28"/>
          <w:rtl/>
        </w:rPr>
        <w:t xml:space="preserve">البخاري، أبو عبداللَّه محمّد بن إسماعيل بن إبراهيم الجعفيّ (م 256 ه ق):</w:t>
      </w:r>
    </w:p>
    <w:p>
      <w:pPr>
        <w:pStyle w:val="BookText"/>
      </w:pPr>
      <w:r>
        <w:rPr>
          <w:rFonts w:ascii="Amiri" w:hAnsi="Amiri" w:eastAsia="Amiri" w:cs="Amiri"/>
          <w:lang w:bidi="ar-SA"/>
          <w:color w:val="111111"/>
          <w:sz w:val="28"/>
          <w:szCs w:val="28"/>
          <w:rtl/>
        </w:rPr>
        <w:t xml:space="preserve">1- التّاريخ الكبير، دار الفكر- بيروت.</w:t>
      </w:r>
    </w:p>
    <w:p>
      <w:pPr>
        <w:pStyle w:val="BookText"/>
      </w:pPr>
      <w:r>
        <w:rPr>
          <w:rFonts w:ascii="Amiri" w:hAnsi="Amiri" w:eastAsia="Amiri" w:cs="Amiri"/>
          <w:lang w:bidi="ar-SA"/>
          <w:color w:val="111111"/>
          <w:sz w:val="28"/>
          <w:szCs w:val="28"/>
          <w:rtl/>
        </w:rPr>
        <w:t xml:space="preserve">2- الصّحيح، دار الكتب العلميّة- بيروت، ط 1 (1419 ه ق).</w:t>
      </w:r>
    </w:p>
    <w:p>
      <w:pPr>
        <w:pStyle w:val="BookText"/>
      </w:pPr>
      <w:r>
        <w:rPr>
          <w:rFonts w:ascii="Amiri" w:hAnsi="Amiri" w:eastAsia="Amiri" w:cs="Amiri"/>
          <w:lang w:bidi="ar-SA"/>
          <w:color w:val="111111"/>
          <w:sz w:val="28"/>
          <w:szCs w:val="28"/>
          <w:rtl/>
        </w:rPr>
        <w:t xml:space="preserve">البرسي، الحافظ رجب بن محمّد بن رجب الحلِّي (م 813 ه ق)، مشارق أنوار اليقين في حقائق أسرار أمير المؤمنين عليه السلام، تحقيق السّيِّد عبد الغفّار أشرف المازندرانيّ، انتشارات الشّريف الرّضي، ط 1 (1420 ه ق).</w:t>
      </w:r>
    </w:p>
    <w:p>
      <w:pPr>
        <w:pStyle w:val="BookText"/>
      </w:pPr>
      <w:r>
        <w:rPr>
          <w:rFonts w:ascii="Amiri" w:hAnsi="Amiri" w:eastAsia="Amiri" w:cs="Amiri"/>
          <w:lang w:bidi="ar-SA"/>
          <w:color w:val="111111"/>
          <w:sz w:val="28"/>
          <w:szCs w:val="28"/>
          <w:rtl/>
        </w:rPr>
        <w:t xml:space="preserve">البرقيّ، أبو جعفر أحمد بن أبي عبداللَّه محمّد بن خالد (م 271 أو 280 ه ق):</w:t>
      </w:r>
    </w:p>
    <w:p>
      <w:pPr>
        <w:pStyle w:val="BookText"/>
      </w:pPr>
      <w:r>
        <w:rPr>
          <w:rFonts w:ascii="Amiri" w:hAnsi="Amiri" w:eastAsia="Amiri" w:cs="Amiri"/>
          <w:lang w:bidi="ar-SA"/>
          <w:color w:val="111111"/>
          <w:sz w:val="28"/>
          <w:szCs w:val="28"/>
          <w:rtl/>
        </w:rPr>
        <w:t xml:space="preserve">1- كتاب الرِّجال (في مقدّمة كتاب الرِّجال لابن داود الحلِّيّ)، إنتشارات جامعة طهران رقم 857، (1343 ه ش).</w:t>
      </w:r>
    </w:p>
    <w:p>
      <w:pPr>
        <w:pStyle w:val="BookText"/>
      </w:pPr>
      <w:r>
        <w:rPr>
          <w:rFonts w:ascii="Amiri" w:hAnsi="Amiri" w:eastAsia="Amiri" w:cs="Amiri"/>
          <w:lang w:bidi="ar-SA"/>
          <w:color w:val="111111"/>
          <w:sz w:val="28"/>
          <w:szCs w:val="28"/>
          <w:rtl/>
        </w:rPr>
        <w:t xml:space="preserve">2- المحاسن، تحقيق السّيِّد محمّدصادق بحر العلوم، المطبعة الحيدريّة- النّجف (1384 ه ق- 1964 م).</w:t>
      </w:r>
    </w:p>
    <w:p>
      <w:pPr>
        <w:pStyle w:val="BookText"/>
      </w:pPr>
      <w:r>
        <w:rPr>
          <w:rFonts w:ascii="Amiri" w:hAnsi="Amiri" w:eastAsia="Amiri" w:cs="Amiri"/>
          <w:lang w:bidi="ar-SA"/>
          <w:color w:val="111111"/>
          <w:sz w:val="28"/>
          <w:szCs w:val="28"/>
          <w:rtl/>
        </w:rPr>
        <w:t xml:space="preserve">البرّيّ، محمّد بن أبي بكر الأنصاريّ التّلمسانيّ (م 645)، الجوهرة في نسب الإمام عليّ وآله،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
</w:t>
      </w:r>
    </w:p>
    <w:p>
      <w:pPr>
        <w:sectPr>
          <w:footerReference w:type="default" r:id="rId1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أنساب الأشراف ج 2، تحقيق محمّد باقر المحموديّ، مؤسسة الأعلمي للمطبوعات- بيروت، ط 1 (1394 ه ق).</w:t>
      </w:r>
    </w:p>
    <w:p>
      <w:pPr>
        <w:pStyle w:val="BookText"/>
      </w:pPr>
      <w:r>
        <w:rPr>
          <w:rFonts w:ascii="Amiri" w:hAnsi="Amiri" w:eastAsia="Amiri" w:cs="Amiri"/>
          <w:lang w:bidi="ar-SA"/>
          <w:color w:val="111111"/>
          <w:sz w:val="28"/>
          <w:szCs w:val="28"/>
          <w:rtl/>
        </w:rPr>
        <w:t xml:space="preserve">3- أنساب الأشراف ج 3، تحقيق محمّدباقر المحموديّ، دار التعارف- بيروت، ط 1، (1397 ه ق).</w:t>
      </w:r>
    </w:p>
    <w:p>
      <w:pPr>
        <w:pStyle w:val="BookText"/>
      </w:pPr>
      <w:r>
        <w:rPr>
          <w:rFonts w:ascii="Amiri" w:hAnsi="Amiri" w:eastAsia="Amiri" w:cs="Amiri"/>
          <w:lang w:bidi="ar-SA"/>
          <w:color w:val="111111"/>
          <w:sz w:val="28"/>
          <w:szCs w:val="28"/>
          <w:rtl/>
        </w:rPr>
        <w:t xml:space="preserve">4- أنساب الأشراف، تحقيق الدّكتور محمّد حميد اللَّه، ط دار المعارف- مصر.</w:t>
      </w:r>
    </w:p>
    <w:p>
      <w:pPr>
        <w:pStyle w:val="BookText"/>
      </w:pPr>
      <w:r>
        <w:rPr>
          <w:rFonts w:ascii="Amiri" w:hAnsi="Amiri" w:eastAsia="Amiri" w:cs="Amiri"/>
          <w:lang w:bidi="ar-SA"/>
          <w:color w:val="111111"/>
          <w:sz w:val="28"/>
          <w:szCs w:val="28"/>
          <w:rtl/>
        </w:rPr>
        <w:t xml:space="preserve">البلخيّ، أبو زيد أحمد بن سهل (م 322 ه ق)، البدء والتّاريخ، تحقيق خليل عمران المنصور، منشورات دار الكتب العلميّة- بيروت، ط 1 (1417 ه ق- 1997 م).</w:t>
      </w:r>
    </w:p>
    <w:p>
      <w:pPr>
        <w:pStyle w:val="BookText"/>
      </w:pPr>
      <w:r>
        <w:rPr>
          <w:rFonts w:ascii="Amiri" w:hAnsi="Amiri" w:eastAsia="Amiri" w:cs="Amiri"/>
          <w:lang w:bidi="ar-SA"/>
          <w:color w:val="111111"/>
          <w:sz w:val="28"/>
          <w:szCs w:val="28"/>
          <w:rtl/>
        </w:rPr>
        <w:t xml:space="preserve">بناكتى (م 735)، تاريخ بناكتى، سلسله انتشارات انجمن آثار ملّى (1348 ه ش)</w:t>
      </w:r>
    </w:p>
    <w:p>
      <w:pPr>
        <w:pStyle w:val="BookText"/>
      </w:pPr>
      <w:r>
        <w:rPr>
          <w:rFonts w:ascii="Amiri" w:hAnsi="Amiri" w:eastAsia="Amiri" w:cs="Amiri"/>
          <w:lang w:bidi="ar-SA"/>
          <w:color w:val="111111"/>
          <w:sz w:val="28"/>
          <w:szCs w:val="28"/>
          <w:rtl/>
        </w:rPr>
        <w:t xml:space="preserve">بهاء الدّين العامليّ، محمّد بن الحسين بن عبدالصّمد الحارثيّ (م 953)، توضيح المقاصد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البهبهاني، محمّدباقر بن عبدالكريم (م 1285)، الدّمعة السّاكبة، مؤسّسة الأعلميّ للمطبوعات- بيروت، ط 1 (1409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 باقر البهبوديّ.</w:t>
      </w:r>
    </w:p>
    <w:p>
      <w:pPr>
        <w:pStyle w:val="BookText"/>
      </w:pPr>
      <w:r>
        <w:rPr>
          <w:rFonts w:ascii="Amiri" w:hAnsi="Amiri" w:eastAsia="Amiri" w:cs="Amiri"/>
          <w:lang w:bidi="ar-SA"/>
          <w:color w:val="111111"/>
          <w:sz w:val="28"/>
          <w:szCs w:val="28"/>
          <w:rtl/>
        </w:rPr>
        <w:t xml:space="preserve">البيضاويّ، أبو سعيد عبداللَّه بن عمر بن محمّد الشّيرازيّ (م 685 أو 692 ه ق)، أنوار التنزيل وأسرار التأويل (التفسير)، مؤسّسة شعبان- بيروت.</w:t>
      </w:r>
    </w:p>
    <w:p>
      <w:pPr>
        <w:pStyle w:val="BookText"/>
      </w:pPr>
      <w:r>
        <w:rPr>
          <w:rFonts w:ascii="Amiri" w:hAnsi="Amiri" w:eastAsia="Amiri" w:cs="Amiri"/>
          <w:lang w:bidi="ar-SA"/>
          <w:color w:val="111111"/>
          <w:sz w:val="28"/>
          <w:szCs w:val="28"/>
          <w:rtl/>
        </w:rPr>
        <w:t xml:space="preserve">البيهقيّ، إبراهيم بن محمّد (م 320 ه ق)، المحاسن والمساوي، تحقيق عدنان عليّ، دار الكتب العلميّة- بيروت، ط 1 (1420 ه ق- 1999 م).</w:t>
      </w:r>
    </w:p>
    <w:p>
      <w:pPr>
        <w:pStyle w:val="BookText"/>
      </w:pPr>
      <w:r>
        <w:rPr>
          <w:rFonts w:ascii="Amiri" w:hAnsi="Amiri" w:eastAsia="Amiri" w:cs="Amiri"/>
          <w:lang w:bidi="ar-SA"/>
          <w:color w:val="111111"/>
          <w:sz w:val="28"/>
          <w:szCs w:val="28"/>
          <w:rtl/>
        </w:rPr>
        <w:t xml:space="preserve">البيهقيّ، أبو بكر أحمد بن الحسين بن عليّ (م 458):</w:t>
      </w:r>
    </w:p>
    <w:p>
      <w:pPr>
        <w:pStyle w:val="BookText"/>
      </w:pPr>
      <w:r>
        <w:rPr>
          <w:rFonts w:ascii="Amiri" w:hAnsi="Amiri" w:eastAsia="Amiri" w:cs="Amiri"/>
          <w:lang w:bidi="ar-SA"/>
          <w:color w:val="111111"/>
          <w:sz w:val="28"/>
          <w:szCs w:val="28"/>
          <w:rtl/>
        </w:rPr>
        <w:t xml:space="preserve">1- دلائل النّبوّة، تحقيق عبدالمعطي قلعجي، دار الكتب العلميّة- بيروت، ط 1 (1405 ه ق- 1985 م).</w:t>
      </w:r>
    </w:p>
    <w:p>
      <w:pPr>
        <w:pStyle w:val="BookText"/>
      </w:pPr>
      <w:r>
        <w:rPr>
          <w:rFonts w:ascii="IRNazanin" w:hAnsi="IRNazanin" w:eastAsia="IRNazanin" w:cs="IRNazanin"/>
          <w:lang w:bidi="fa-IR"/>
          <w:color w:val="111111"/>
          <w:sz w:val="28"/>
          <w:szCs w:val="28"/>
          <w:rtl/>
        </w:rPr>
        <w:t xml:space="preserve">دامغانى، ترجمه دلائل النبوه
</w:t>
      </w:r>
    </w:p>
    <w:p>
      <w:pPr>
        <w:sectPr>
          <w:footerReference w:type="default" r:id="rId1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السّنن الكبرى، مطبعة مجلس دائرة المعارف العثمانيّة، حيدرآباد الدكن- الهند، ط 1 (1356 ه ق)، ودار المعرفة- بيروت.</w:t>
      </w: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اليَتيْمَة أو [التّتمّة] في تواريخ الأئمّة، مؤسّسة البعثة- قم.</w:t>
      </w:r>
    </w:p>
    <w:p>
      <w:pPr>
        <w:pStyle w:val="BookText"/>
      </w:pPr>
      <w:r>
        <w:rPr>
          <w:rFonts w:ascii="Amiri" w:hAnsi="Amiri" w:eastAsia="Amiri" w:cs="Amiri"/>
          <w:lang w:bidi="ar-SA"/>
          <w:color w:val="111111"/>
          <w:sz w:val="28"/>
          <w:szCs w:val="28"/>
          <w:rtl/>
        </w:rPr>
        <w:t xml:space="preserve">تاريخ أهل البيت، تحقيق السّيِّد محمّدرضا الحسينيّ الجلاليّ، مؤسّسة آل البيت عليهم السلام لإحياء التّراث- قم، ط 1 (1410 ه ق).</w:t>
      </w:r>
    </w:p>
    <w:p>
      <w:pPr>
        <w:pStyle w:val="BookText"/>
      </w:pPr>
      <w:r>
        <w:rPr>
          <w:rFonts w:ascii="Amiri" w:hAnsi="Amiri" w:eastAsia="Amiri" w:cs="Amiri"/>
          <w:lang w:bidi="ar-SA"/>
          <w:color w:val="111111"/>
          <w:sz w:val="28"/>
          <w:szCs w:val="28"/>
          <w:rtl/>
        </w:rPr>
        <w:t xml:space="preserve">تراثنا (نشرة فصليّة)، مؤسّسة آل البيت عليهم السلام لإحياء التّراث، العددان الأوّل والثّاني (30 و 31) السنة الثامنة، محرّم وجمادى الآخرة، (1314 ه ق).</w:t>
      </w:r>
    </w:p>
    <w:p>
      <w:pPr>
        <w:pStyle w:val="BookText"/>
      </w:pPr>
      <w:r>
        <w:rPr>
          <w:rFonts w:ascii="Amiri" w:hAnsi="Amiri" w:eastAsia="Amiri" w:cs="Amiri"/>
          <w:lang w:bidi="ar-SA"/>
          <w:color w:val="111111"/>
          <w:sz w:val="28"/>
          <w:szCs w:val="28"/>
          <w:rtl/>
        </w:rPr>
        <w:t xml:space="preserve">التّرمذيّ، أبو عيسى محمّد بن عيسى بن سورة (م 279 ه ق)، السّنن وهو الجامع الصّحيح، تصحيح عبدالرّحمان محمّد عثمان، دار الفكر- بيروت، ط 2 (1394 ه ش- 1974 م).</w:t>
      </w:r>
    </w:p>
    <w:p>
      <w:pPr>
        <w:pStyle w:val="BookText"/>
      </w:pPr>
      <w:r>
        <w:rPr>
          <w:rFonts w:ascii="Amiri" w:hAnsi="Amiri" w:eastAsia="Amiri" w:cs="Amiri"/>
          <w:lang w:bidi="ar-SA"/>
          <w:color w:val="111111"/>
          <w:sz w:val="28"/>
          <w:szCs w:val="28"/>
          <w:rtl/>
        </w:rPr>
        <w:t xml:space="preserve">التّستريّ، الشّيخ محمّدتقي (م ق 14):</w:t>
      </w:r>
    </w:p>
    <w:p>
      <w:pPr>
        <w:pStyle w:val="BookText"/>
      </w:pPr>
      <w:r>
        <w:rPr>
          <w:rFonts w:ascii="Amiri" w:hAnsi="Amiri" w:eastAsia="Amiri" w:cs="Amiri"/>
          <w:lang w:bidi="ar-SA"/>
          <w:color w:val="111111"/>
          <w:sz w:val="28"/>
          <w:szCs w:val="28"/>
          <w:rtl/>
        </w:rPr>
        <w:t xml:space="preserve">1- تواريخ النّبيّ صلى الله عليه و آله والآل عليهم السلام، دار الشّرافة (1416 ه ق).</w:t>
      </w:r>
    </w:p>
    <w:p>
      <w:pPr>
        <w:pStyle w:val="BookText"/>
      </w:pPr>
      <w:r>
        <w:rPr>
          <w:rFonts w:ascii="Amiri" w:hAnsi="Amiri" w:eastAsia="Amiri" w:cs="Amiri"/>
          <w:lang w:bidi="ar-SA"/>
          <w:color w:val="111111"/>
          <w:sz w:val="28"/>
          <w:szCs w:val="28"/>
          <w:rtl/>
        </w:rPr>
        <w:t xml:space="preserve">2- الأربعون حديثاً، مطبعة الخيّام- قم.</w:t>
      </w:r>
    </w:p>
    <w:p>
      <w:pPr>
        <w:pStyle w:val="BookText"/>
      </w:pPr>
      <w:r>
        <w:rPr>
          <w:rFonts w:ascii="Amiri" w:hAnsi="Amiri" w:eastAsia="Amiri" w:cs="Amiri"/>
          <w:lang w:bidi="ar-SA"/>
          <w:color w:val="111111"/>
          <w:sz w:val="28"/>
          <w:szCs w:val="28"/>
          <w:rtl/>
        </w:rPr>
        <w:t xml:space="preserve">التّفرشي، ميرمصطفى الحسيني (م ق 11 ه ق)، نقد الرِّجال، إنتشارات الرّسول المصطفى- قم.</w:t>
      </w:r>
    </w:p>
    <w:p>
      <w:pPr>
        <w:pStyle w:val="BookText"/>
      </w:pPr>
      <w:r>
        <w:rPr>
          <w:rFonts w:ascii="Amiri" w:hAnsi="Amiri" w:eastAsia="Amiri" w:cs="Amiri"/>
          <w:lang w:bidi="ar-SA"/>
          <w:color w:val="111111"/>
          <w:sz w:val="28"/>
          <w:szCs w:val="28"/>
          <w:rtl/>
        </w:rPr>
        <w:t xml:space="preserve">الثّعلبيّ، أبو إسحاق أحمد (م 427 ه ق)، الكشف والبيان (التفسير)، دار إحياء التّراث العربيّ- بيروت.</w:t>
      </w:r>
    </w:p>
    <w:p>
      <w:pPr>
        <w:pStyle w:val="BookText"/>
      </w:pPr>
      <w:r>
        <w:rPr>
          <w:rFonts w:ascii="IRNazanin" w:hAnsi="IRNazanin" w:eastAsia="IRNazanin" w:cs="IRNazanin"/>
          <w:lang w:bidi="fa-IR"/>
          <w:color w:val="111111"/>
          <w:sz w:val="28"/>
          <w:szCs w:val="28"/>
          <w:rtl/>
        </w:rPr>
        <w:t xml:space="preserve">الجاحظ، أبو عثمان عمرو بن بحر (م 255 ه ق):</w:t>
      </w:r>
    </w:p>
    <w:p>
      <w:pPr>
        <w:pStyle w:val="BookText"/>
      </w:pPr>
      <w:r>
        <w:rPr>
          <w:rFonts w:ascii="Amiri" w:hAnsi="Amiri" w:eastAsia="Amiri" w:cs="Amiri"/>
          <w:lang w:bidi="ar-SA"/>
          <w:color w:val="111111"/>
          <w:sz w:val="28"/>
          <w:szCs w:val="28"/>
          <w:rtl/>
        </w:rPr>
        <w:t xml:space="preserve">1- البيان والتّبيين، تحقيق موفّق شهاب الدّين، دار الكتب العلميّة- بيروت، ط 1 (1419 ه ق- 1998 م).</w:t>
      </w:r>
    </w:p>
    <w:p>
      <w:pPr>
        <w:pStyle w:val="BookText"/>
      </w:pPr>
      <w:r>
        <w:rPr>
          <w:rFonts w:ascii="Amiri" w:hAnsi="Amiri" w:eastAsia="Amiri" w:cs="Amiri"/>
          <w:lang w:bidi="ar-SA"/>
          <w:color w:val="111111"/>
          <w:sz w:val="28"/>
          <w:szCs w:val="28"/>
          <w:rtl/>
        </w:rPr>
        <w:t xml:space="preserve">2- المحاسن والأضداد، تحقيق فوزي خليل عطوي، دار صادر- بيروت (1969 م).</w:t>
      </w:r>
    </w:p>
    <w:p>
      <w:pPr>
        <w:pStyle w:val="BookText"/>
      </w:pPr>
      <w:r>
        <w:rPr>
          <w:rFonts w:ascii="Amiri" w:hAnsi="Amiri" w:eastAsia="Amiri" w:cs="Amiri"/>
          <w:lang w:bidi="ar-SA"/>
          <w:color w:val="111111"/>
          <w:sz w:val="28"/>
          <w:szCs w:val="28"/>
          <w:rtl/>
        </w:rPr>
        <w:t xml:space="preserve">3- الحيوان، تحقيق محمّد باسل عيون السّوت، دار الكتب العلميّة- بيروت، (1424 ه ق- 2003 م).
</w:t>
      </w:r>
    </w:p>
    <w:p>
      <w:pPr>
        <w:sectPr>
          <w:footerReference w:type="default" r:id="rId1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w:t>
      </w:r>
    </w:p>
    <w:p>
      <w:pPr>
        <w:pStyle w:val="BookText"/>
      </w:pPr>
      <w:r>
        <w:rPr>
          <w:rFonts w:ascii="Amiri" w:hAnsi="Amiri" w:eastAsia="Amiri" w:cs="Amiri"/>
          <w:lang w:bidi="ar-SA"/>
          <w:color w:val="111111"/>
          <w:sz w:val="28"/>
          <w:szCs w:val="28"/>
          <w:rtl/>
        </w:rPr>
        <w:t xml:space="preserve">الجزيني/ الشهيد الأوّل</w:t>
      </w:r>
    </w:p>
    <w:p>
      <w:pPr>
        <w:pStyle w:val="BookText"/>
      </w:pPr>
      <w:r>
        <w:rPr>
          <w:rFonts w:ascii="Amiri" w:hAnsi="Amiri" w:eastAsia="Amiri" w:cs="Amiri"/>
          <w:lang w:bidi="ar-SA"/>
          <w:color w:val="111111"/>
          <w:sz w:val="28"/>
          <w:szCs w:val="28"/>
          <w:rtl/>
        </w:rPr>
        <w:t xml:space="preserve">الجواهريّ، الشّيخ شريف (م ق 14)، مثير الأحزان في أحوالات الأئمّة الاثنى عشر، انتشارات الأعلميّ- طهران.</w:t>
      </w:r>
    </w:p>
    <w:p>
      <w:pPr>
        <w:pStyle w:val="BookText"/>
      </w:pPr>
      <w:r>
        <w:rPr>
          <w:rFonts w:ascii="Amiri" w:hAnsi="Amiri" w:eastAsia="Amiri" w:cs="Amiri"/>
          <w:lang w:bidi="ar-SA"/>
          <w:color w:val="111111"/>
          <w:sz w:val="28"/>
          <w:szCs w:val="28"/>
          <w:rtl/>
        </w:rPr>
        <w:t xml:space="preserve">الحائريّ، السّيِّد عبدالمجيد (م ق 14)، ذخيرة الدّارين، المطبعة المرتضويّة- النّجف (1345 ه ق).</w:t>
      </w:r>
    </w:p>
    <w:p>
      <w:pPr>
        <w:pStyle w:val="BookText"/>
      </w:pPr>
      <w:r>
        <w:rPr>
          <w:rFonts w:ascii="Amiri" w:hAnsi="Amiri" w:eastAsia="Amiri" w:cs="Amiri"/>
          <w:lang w:bidi="ar-SA"/>
          <w:color w:val="111111"/>
          <w:sz w:val="28"/>
          <w:szCs w:val="28"/>
          <w:rtl/>
        </w:rPr>
        <w:t xml:space="preserve">حاجي خليفة، مصطفى بن عبداللَّه (م 1067)، كشف الظّنون عن أسامي الكتب والفنون، مكتبة الإسلاميّة- طهران، ط 3 (1967 م- 1378 ه ق).</w:t>
      </w:r>
    </w:p>
    <w:p>
      <w:pPr>
        <w:pStyle w:val="BookText"/>
      </w:pPr>
      <w:r>
        <w:rPr>
          <w:rFonts w:ascii="Amiri" w:hAnsi="Amiri" w:eastAsia="Amiri" w:cs="Amiri"/>
          <w:lang w:bidi="ar-SA"/>
          <w:color w:val="111111"/>
          <w:sz w:val="28"/>
          <w:szCs w:val="28"/>
          <w:rtl/>
        </w:rPr>
        <w:t xml:space="preserve">الحاكم النّيسابوريّ، أبو عبداللَّه (م 405 ه ق)، المستدرك على الصّحيحين وهامشه:</w:t>
      </w:r>
    </w:p>
    <w:p>
      <w:pPr>
        <w:pStyle w:val="BookText"/>
      </w:pPr>
      <w:r>
        <w:rPr>
          <w:rFonts w:ascii="Amiri" w:hAnsi="Amiri" w:eastAsia="Amiri" w:cs="Amiri"/>
          <w:lang w:bidi="ar-SA"/>
          <w:color w:val="111111"/>
          <w:sz w:val="28"/>
          <w:szCs w:val="28"/>
          <w:rtl/>
        </w:rPr>
        <w:t xml:space="preserve">ألف: ط حيدر آباد- الهند، طبع بالأفست في دار الفكر- بيروت، ومكتب المطبوعات الإسلامية- حلب.</w:t>
      </w:r>
    </w:p>
    <w:p>
      <w:pPr>
        <w:pStyle w:val="BookText"/>
      </w:pPr>
      <w:r>
        <w:rPr>
          <w:rFonts w:ascii="Amiri" w:hAnsi="Amiri" w:eastAsia="Amiri" w:cs="Amiri"/>
          <w:lang w:bidi="ar-SA"/>
          <w:color w:val="111111"/>
          <w:sz w:val="28"/>
          <w:szCs w:val="28"/>
          <w:rtl/>
        </w:rPr>
        <w:t xml:space="preserve">ب- موقع جامع الحديث:</w:t>
      </w:r>
    </w:p>
    <w:p>
      <w:pPr>
        <w:pStyle w:val="BookText"/>
      </w:pPr>
      <w:r>
        <w:rPr>
          <w:rFonts w:ascii="Times New Roman" w:hAnsi="Times New Roman" w:eastAsia="Times New Roman" w:cs="Times New Roman"/>
          <w:lang w:val="en-US" w:bidi="en-US"/>
          <w:color w:val="111111"/>
          <w:sz w:val="28"/>
          <w:szCs w:val="28"/>
          <w:rtl/>
        </w:rPr>
        <w:t xml:space="preserve">http://www.alsummah.com</w:t>
      </w:r>
    </w:p>
    <w:p>
      <w:pPr>
        <w:pStyle w:val="BookText"/>
      </w:pPr>
      <w:r>
        <w:rPr>
          <w:rFonts w:ascii="Amiri" w:hAnsi="Amiri" w:eastAsia="Amiri" w:cs="Amiri"/>
          <w:lang w:bidi="ar-SA"/>
          <w:color w:val="111111"/>
          <w:sz w:val="28"/>
          <w:szCs w:val="28"/>
          <w:rtl/>
        </w:rPr>
        <w:t xml:space="preserve">[الكتاب مرقّم آلياً غير موافق للمطبوع].</w:t>
      </w:r>
    </w:p>
    <w:p>
      <w:pPr>
        <w:pStyle w:val="BookText"/>
      </w:pPr>
      <w:r>
        <w:rPr>
          <w:rFonts w:ascii="Amiri" w:hAnsi="Amiri" w:eastAsia="Amiri" w:cs="Amiri"/>
          <w:lang w:bidi="ar-SA"/>
          <w:color w:val="111111"/>
          <w:sz w:val="28"/>
          <w:szCs w:val="28"/>
          <w:rtl/>
        </w:rPr>
        <w:t xml:space="preserve">الحرّ العامليّ، محمّد بن الحسن (م 1104):</w:t>
      </w:r>
    </w:p>
    <w:p>
      <w:pPr>
        <w:pStyle w:val="BookText"/>
      </w:pPr>
      <w:r>
        <w:rPr>
          <w:rFonts w:ascii="Amiri" w:hAnsi="Amiri" w:eastAsia="Amiri" w:cs="Amiri"/>
          <w:lang w:bidi="ar-SA"/>
          <w:color w:val="111111"/>
          <w:sz w:val="28"/>
          <w:szCs w:val="28"/>
          <w:rtl/>
        </w:rPr>
        <w:t xml:space="preserve">1- إثبات الهداة بالنّصوص والمعجزات، المطبعة العلميّة- قم.</w:t>
      </w:r>
    </w:p>
    <w:p>
      <w:pPr>
        <w:pStyle w:val="BookText"/>
      </w:pPr>
      <w:r>
        <w:rPr>
          <w:rFonts w:ascii="Amiri" w:hAnsi="Amiri" w:eastAsia="Amiri" w:cs="Amiri"/>
          <w:lang w:bidi="ar-SA"/>
          <w:color w:val="111111"/>
          <w:sz w:val="28"/>
          <w:szCs w:val="28"/>
          <w:rtl/>
        </w:rPr>
        <w:t xml:space="preserve">2- وسائل الشّيعة، دار إحياء التّراث العربيّ، طبع بالأفست في المكتبة الإسلاميّة- طهران، ط 2 (1383 ه ق).</w:t>
      </w:r>
    </w:p>
    <w:p>
      <w:pPr>
        <w:pStyle w:val="BookText"/>
      </w:pPr>
      <w:r>
        <w:rPr>
          <w:rFonts w:ascii="Amiri" w:hAnsi="Amiri" w:eastAsia="Amiri" w:cs="Amiri"/>
          <w:lang w:bidi="ar-SA"/>
          <w:color w:val="111111"/>
          <w:sz w:val="28"/>
          <w:szCs w:val="28"/>
          <w:rtl/>
        </w:rPr>
        <w:t xml:space="preserve">حسن بن سليمان الحلِّيّ، (م ق 9)، مختصر بصائر الدّرجات، المطبعة الحيدرية- النجف، ط 1 (1370 ه ق).</w:t>
      </w:r>
    </w:p>
    <w:p>
      <w:pPr>
        <w:pStyle w:val="BookText"/>
      </w:pPr>
      <w:r>
        <w:rPr>
          <w:rFonts w:ascii="Amiri" w:hAnsi="Amiri" w:eastAsia="Amiri" w:cs="Amiri"/>
          <w:lang w:bidi="ar-SA"/>
          <w:color w:val="111111"/>
          <w:sz w:val="28"/>
          <w:szCs w:val="28"/>
          <w:rtl/>
        </w:rPr>
        <w:t xml:space="preserve">الحسكانيّ، عبيداللَّه بن عبداللَّه بن أحمد (م ق 5 ه ق)، شواهد التّنزيل لقواعد التّفضيل، تحقيق محمّدباقر المحموديّ، مؤسّسة الطّبع والنّشر التابعة لوزارة الثّقافة والإرشاد
</w:t>
      </w:r>
    </w:p>
    <w:p>
      <w:pPr>
        <w:sectPr>
          <w:footerReference w:type="default" r:id="rId1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 طهران، ط 1 (1411 ه ق- 1990 م).</w:t>
      </w:r>
    </w:p>
    <w:p>
      <w:pPr>
        <w:pStyle w:val="BookText"/>
      </w:pPr>
      <w:r>
        <w:rPr>
          <w:rFonts w:ascii="Amiri" w:hAnsi="Amiri" w:eastAsia="Amiri" w:cs="Amiri"/>
          <w:lang w:bidi="ar-SA"/>
          <w:color w:val="111111"/>
          <w:sz w:val="28"/>
          <w:szCs w:val="28"/>
          <w:rtl/>
        </w:rPr>
        <w:t xml:space="preserve">الحسين عليه السلام وبطلة كربلاء، محمّدجواد مغنيّة، دار التّعارف للمطبوعات- بيروت.</w:t>
      </w:r>
    </w:p>
    <w:p>
      <w:pPr>
        <w:pStyle w:val="BookText"/>
      </w:pPr>
      <w:r>
        <w:rPr>
          <w:rFonts w:ascii="Amiri" w:hAnsi="Amiri" w:eastAsia="Amiri" w:cs="Amiri"/>
          <w:lang w:bidi="ar-SA"/>
          <w:color w:val="111111"/>
          <w:sz w:val="28"/>
          <w:szCs w:val="28"/>
          <w:rtl/>
        </w:rPr>
        <w:t xml:space="preserve">الحسينيّ الجلاليّ، السّيِّد محمّدحسين، مزارات أهل البيت عليهم السلام وتاريخها، مؤسّسة الأعلميّ- بيروت، ط 3 (1415 ه ق).</w:t>
      </w:r>
    </w:p>
    <w:p>
      <w:pPr>
        <w:pStyle w:val="BookText"/>
      </w:pPr>
      <w:r>
        <w:rPr>
          <w:rFonts w:ascii="Amiri" w:hAnsi="Amiri" w:eastAsia="Amiri" w:cs="Amiri"/>
          <w:lang w:bidi="ar-SA"/>
          <w:color w:val="111111"/>
          <w:sz w:val="28"/>
          <w:szCs w:val="28"/>
          <w:rtl/>
        </w:rPr>
        <w:t xml:space="preserve">الحسينيّ الخراساني الحائريّ، السّيِّد محمّدهادي، القول السّديد بشأن الحرّ الشهيد، تحقيق محمّدتقي الحسينيّ الجلاليّ:</w:t>
      </w:r>
    </w:p>
    <w:p>
      <w:pPr>
        <w:pStyle w:val="BookText"/>
      </w:pPr>
      <w:r>
        <w:rPr>
          <w:rFonts w:ascii="Amiri" w:hAnsi="Amiri" w:eastAsia="Amiri" w:cs="Amiri"/>
          <w:lang w:bidi="ar-SA"/>
          <w:color w:val="111111"/>
          <w:sz w:val="28"/>
          <w:szCs w:val="28"/>
          <w:rtl/>
        </w:rPr>
        <w:t xml:space="preserve">ألف: مطبعة النّعمان- النّجف.</w:t>
      </w:r>
    </w:p>
    <w:p>
      <w:pPr>
        <w:pStyle w:val="BookText"/>
      </w:pPr>
      <w:r>
        <w:rPr>
          <w:rFonts w:ascii="Amiri" w:hAnsi="Amiri" w:eastAsia="Amiri" w:cs="Amiri"/>
          <w:lang w:bidi="ar-SA"/>
          <w:color w:val="111111"/>
          <w:sz w:val="28"/>
          <w:szCs w:val="28"/>
          <w:rtl/>
        </w:rPr>
        <w:t xml:space="preserve">ب: انتشارات المكتبة الحيدريّة- قم، ط 1 (1424 ه ق- 1381 ه ش).</w:t>
      </w:r>
    </w:p>
    <w:p>
      <w:pPr>
        <w:pStyle w:val="BookText"/>
      </w:pPr>
      <w:r>
        <w:rPr>
          <w:rFonts w:ascii="Amiri" w:hAnsi="Amiri" w:eastAsia="Amiri" w:cs="Amiri"/>
          <w:lang w:bidi="ar-SA"/>
          <w:color w:val="111111"/>
          <w:sz w:val="28"/>
          <w:szCs w:val="28"/>
          <w:rtl/>
        </w:rPr>
        <w:t xml:space="preserve">الحلوانيّ، الحسين بن محمّد بن الحسن بن نصر (م ق 5)، نزهة النّاظر وتنبيه الخاطر (قبس من كتاب غياث سلطان الورى للسّيِّد أبو القاسم عليّ بن موسى بن جعفر بن طاوس الحسني المعروف بابن طاوس)، تحقيق ونشر مدرسة الإمام المهدي عليه السلام- قم.</w:t>
      </w:r>
    </w:p>
    <w:p>
      <w:pPr>
        <w:pStyle w:val="BookText"/>
      </w:pPr>
      <w:r>
        <w:rPr>
          <w:rFonts w:ascii="Amiri" w:hAnsi="Amiri" w:eastAsia="Amiri" w:cs="Amiri"/>
          <w:lang w:bidi="ar-SA"/>
          <w:color w:val="111111"/>
          <w:sz w:val="28"/>
          <w:szCs w:val="28"/>
          <w:rtl/>
        </w:rPr>
        <w:t xml:space="preserve">الحلِّيّ، العلّامة، الشّيخ جمال الدِّين أبو منصور الحسن بن سديد الدِّين (م 726):</w:t>
      </w:r>
    </w:p>
    <w:p>
      <w:pPr>
        <w:pStyle w:val="BookText"/>
      </w:pPr>
      <w:r>
        <w:rPr>
          <w:rFonts w:ascii="Amiri" w:hAnsi="Amiri" w:eastAsia="Amiri" w:cs="Amiri"/>
          <w:lang w:bidi="ar-SA"/>
          <w:color w:val="111111"/>
          <w:sz w:val="28"/>
          <w:szCs w:val="28"/>
          <w:rtl/>
        </w:rPr>
        <w:t xml:space="preserve">1-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خلاصة الأقوال/ رجال العلّامة الحلِّيّ، مطبعة الحيدريّة- النّجف، ط 2 (1381 ه ق).</w:t>
      </w:r>
    </w:p>
    <w:p>
      <w:pPr>
        <w:pStyle w:val="BookText"/>
      </w:pPr>
      <w:r>
        <w:rPr>
          <w:rFonts w:ascii="Amiri" w:hAnsi="Amiri" w:eastAsia="Amiri" w:cs="Amiri"/>
          <w:lang w:bidi="ar-SA"/>
          <w:color w:val="111111"/>
          <w:sz w:val="28"/>
          <w:szCs w:val="28"/>
          <w:rtl/>
        </w:rPr>
        <w:t xml:space="preserve">3- كشف اليقين في فضائل أمير المؤمنين عليه السلام، تحقيق عليّ آل كوثر، مجمع إحياء الثّقافة الإسلاميّة.</w:t>
      </w:r>
    </w:p>
    <w:p>
      <w:pPr>
        <w:pStyle w:val="BookText"/>
      </w:pPr>
      <w:r>
        <w:rPr>
          <w:rFonts w:ascii="Amiri" w:hAnsi="Amiri" w:eastAsia="Amiri" w:cs="Amiri"/>
          <w:lang w:bidi="ar-SA"/>
          <w:color w:val="111111"/>
          <w:sz w:val="28"/>
          <w:szCs w:val="28"/>
          <w:rtl/>
        </w:rPr>
        <w:t xml:space="preserve">4- نهج الحقّ وكشف الصِّدق، مؤسّسة دار الهجرة- قم، ط 1 (1407 ه ق).</w:t>
      </w:r>
    </w:p>
    <w:p>
      <w:pPr>
        <w:pStyle w:val="BookText"/>
      </w:pPr>
      <w:r>
        <w:rPr>
          <w:rFonts w:ascii="Amiri" w:hAnsi="Amiri" w:eastAsia="Amiri" w:cs="Amiri"/>
          <w:lang w:bidi="ar-SA"/>
          <w:color w:val="111111"/>
          <w:sz w:val="28"/>
          <w:szCs w:val="28"/>
          <w:rtl/>
        </w:rPr>
        <w:t xml:space="preserve">الحويزيّ، عبدعليّ بن جمعة العروسيّ (م 1112 ه ق)، تفسير نور الثّقلين، تصحيح السّيِّد هاشم الرّسوليّ المحلّاتيّ، مطبعة الحكمة- قم.</w:t>
      </w:r>
    </w:p>
    <w:p>
      <w:pPr>
        <w:pStyle w:val="BookText"/>
      </w:pPr>
      <w:r>
        <w:rPr>
          <w:rFonts w:ascii="Amiri" w:hAnsi="Amiri" w:eastAsia="Amiri" w:cs="Amiri"/>
          <w:lang w:bidi="ar-SA"/>
          <w:color w:val="111111"/>
          <w:sz w:val="28"/>
          <w:szCs w:val="28"/>
          <w:rtl/>
        </w:rPr>
        <w:t xml:space="preserve">الحموئي، إبراهيم بن محمّد بن المؤيّد بن عبداللَّه بن عليّ بن محمّد الجوينيّ الخراسانيّ (م 730
</w:t>
      </w:r>
    </w:p>
    <w:p>
      <w:pPr>
        <w:sectPr>
          <w:footerReference w:type="default" r:id="rId1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ق)، فرائد السِّمطين، تحقيق محمّدباقر المحمودي، مؤسّسة المحمودي- بيروت، ط 1 (1400 ه ق- 1980 م).</w:t>
      </w:r>
    </w:p>
    <w:p>
      <w:pPr>
        <w:pStyle w:val="BookText"/>
      </w:pPr>
      <w:r>
        <w:rPr>
          <w:rFonts w:ascii="Amiri" w:hAnsi="Amiri" w:eastAsia="Amiri" w:cs="Amiri"/>
          <w:lang w:bidi="ar-SA"/>
          <w:color w:val="111111"/>
          <w:sz w:val="28"/>
          <w:szCs w:val="28"/>
          <w:rtl/>
        </w:rPr>
        <w:t xml:space="preserve">الحميدي، محمّد بن فتوح (م 488 ه ق)، الجمع بين الصّحيحين البخاري ومسلم، تحقيق عليّ حسين البوّاب، دار ابن حزم- بيروت، ط 1 (1419 ه ق- 1998 م).</w:t>
      </w:r>
    </w:p>
    <w:p>
      <w:pPr>
        <w:pStyle w:val="BookText"/>
      </w:pPr>
      <w:r>
        <w:rPr>
          <w:rFonts w:ascii="Amiri" w:hAnsi="Amiri" w:eastAsia="Amiri" w:cs="Amiri"/>
          <w:lang w:bidi="ar-SA"/>
          <w:color w:val="111111"/>
          <w:sz w:val="28"/>
          <w:szCs w:val="28"/>
          <w:rtl/>
        </w:rPr>
        <w:t xml:space="preserve">الحميريّ، أبو العبّاس عبداللَّه بن جعفر (م ق 3 ه ق)، قُرب الإسناد:</w:t>
      </w:r>
    </w:p>
    <w:p>
      <w:pPr>
        <w:pStyle w:val="BookText"/>
      </w:pPr>
      <w:r>
        <w:rPr>
          <w:rFonts w:ascii="Amiri" w:hAnsi="Amiri" w:eastAsia="Amiri" w:cs="Amiri"/>
          <w:lang w:bidi="ar-SA"/>
          <w:color w:val="111111"/>
          <w:sz w:val="28"/>
          <w:szCs w:val="28"/>
          <w:rtl/>
        </w:rPr>
        <w:t xml:space="preserve">ألف: ط حجريّ.</w:t>
      </w:r>
    </w:p>
    <w:p>
      <w:pPr>
        <w:pStyle w:val="BookText"/>
      </w:pPr>
      <w:r>
        <w:rPr>
          <w:rFonts w:ascii="Amiri" w:hAnsi="Amiri" w:eastAsia="Amiri" w:cs="Amiri"/>
          <w:lang w:bidi="ar-SA"/>
          <w:color w:val="111111"/>
          <w:sz w:val="28"/>
          <w:szCs w:val="28"/>
          <w:rtl/>
        </w:rPr>
        <w:t xml:space="preserve">ب: مؤسّسة آل البيت عليهم السلام لإحياء التّراث- بيروت، ط 1 (1413 ه ق- 1993 م).</w:t>
      </w:r>
    </w:p>
    <w:p>
      <w:pPr>
        <w:pStyle w:val="BookText"/>
      </w:pPr>
      <w:r>
        <w:rPr>
          <w:rFonts w:ascii="Amiri" w:hAnsi="Amiri" w:eastAsia="Amiri" w:cs="Amiri"/>
          <w:lang w:bidi="ar-SA"/>
          <w:color w:val="111111"/>
          <w:sz w:val="28"/>
          <w:szCs w:val="28"/>
          <w:rtl/>
        </w:rPr>
        <w:t xml:space="preserve">الخراسانيّ، حاج ملّا قاسم، منتخب التّواريخ، ط حجري- طهران (1350 ه ش).</w:t>
      </w:r>
    </w:p>
    <w:p>
      <w:pPr>
        <w:pStyle w:val="BookText"/>
      </w:pPr>
      <w:r>
        <w:rPr>
          <w:rFonts w:ascii="Amiri" w:hAnsi="Amiri" w:eastAsia="Amiri" w:cs="Amiri"/>
          <w:lang w:bidi="ar-SA"/>
          <w:color w:val="111111"/>
          <w:sz w:val="28"/>
          <w:szCs w:val="28"/>
          <w:rtl/>
        </w:rPr>
        <w:t xml:space="preserve">الخزّاز، أبو القاسم عليّ بن محمّد بن عليّ القمِّي الرّازيّ (م ق 4 ه ق)، كفاية الأثر في النّصِّ على الأئمّة الاثنى عشر، تحقيق السّيِّد عبداللّطيف الحسيني الكوه كمري الخوئي، انتشارات بيدار- قم (1401 ه ق).</w:t>
      </w:r>
    </w:p>
    <w:p>
      <w:pPr>
        <w:pStyle w:val="BookText"/>
      </w:pPr>
      <w:r>
        <w:rPr>
          <w:rFonts w:ascii="Amiri" w:hAnsi="Amiri" w:eastAsia="Amiri" w:cs="Amiri"/>
          <w:lang w:bidi="ar-SA"/>
          <w:color w:val="111111"/>
          <w:sz w:val="28"/>
          <w:szCs w:val="28"/>
          <w:rtl/>
        </w:rPr>
        <w:t xml:space="preserve">الخصيبيّ (أو الخضيبيّ)، أبوعبداللَّه الحسين بن حمدان (م 334 ه ق)، الهداية الكبرى، مؤسّسة البلاغ- بيروت، ط 1 (1406 ه ق- 1986 م).</w:t>
      </w:r>
    </w:p>
    <w:p>
      <w:pPr>
        <w:pStyle w:val="BookText"/>
      </w:pPr>
      <w:r>
        <w:rPr>
          <w:rFonts w:ascii="Amiri" w:hAnsi="Amiri" w:eastAsia="Amiri" w:cs="Amiri"/>
          <w:lang w:bidi="ar-SA"/>
          <w:color w:val="111111"/>
          <w:sz w:val="28"/>
          <w:szCs w:val="28"/>
          <w:rtl/>
        </w:rPr>
        <w:t xml:space="preserve">الخطيب البغداديّ، أبو بكر أحمد بن عليّ (م 464 ه ق)، تاريخ بغداد، مكتبة الخابخي بالقاهرة والمكتبة العربية ببغداد ومطبعة دار السّعادة- مصر، (1359 ه ق)، طُبع بالأفست في دار الكتاب العربيّ- بيروت.</w:t>
      </w:r>
    </w:p>
    <w:p>
      <w:pPr>
        <w:pStyle w:val="BookText"/>
      </w:pPr>
      <w:r>
        <w:rPr>
          <w:rFonts w:ascii="Amiri" w:hAnsi="Amiri" w:eastAsia="Amiri" w:cs="Amiri"/>
          <w:lang w:bidi="ar-SA"/>
          <w:color w:val="111111"/>
          <w:sz w:val="28"/>
          <w:szCs w:val="28"/>
          <w:rtl/>
        </w:rPr>
        <w:t xml:space="preserve">خواجة نصير الدّين الطّوسي (م 726)، نقد المحصّل، المطبعة الحسينيّة المصريّة، ط 1.</w:t>
      </w:r>
    </w:p>
    <w:p>
      <w:pPr>
        <w:pStyle w:val="BookText"/>
      </w:pPr>
      <w:r>
        <w:rPr>
          <w:rFonts w:ascii="Amiri" w:hAnsi="Amiri" w:eastAsia="Amiri" w:cs="Amiri"/>
          <w:lang w:bidi="ar-SA"/>
          <w:color w:val="111111"/>
          <w:sz w:val="28"/>
          <w:szCs w:val="28"/>
          <w:rtl/>
        </w:rPr>
        <w:t xml:space="preserve">الخوارزميّ، أبو المؤيّد الموفّق بن أحمد (م 568):</w:t>
      </w:r>
    </w:p>
    <w:p>
      <w:pPr>
        <w:pStyle w:val="BookText"/>
      </w:pPr>
      <w:r>
        <w:rPr>
          <w:rFonts w:ascii="Amiri" w:hAnsi="Amiri" w:eastAsia="Amiri" w:cs="Amiri"/>
          <w:lang w:bidi="ar-SA"/>
          <w:color w:val="111111"/>
          <w:sz w:val="28"/>
          <w:szCs w:val="28"/>
          <w:rtl/>
        </w:rPr>
        <w:t xml:space="preserve">1- مقتل الحسين، تحقيق وتعليق الشّيخ محمّد السّماويّ، مكتبة المفيد- قم.</w:t>
      </w:r>
    </w:p>
    <w:p>
      <w:pPr>
        <w:pStyle w:val="BookText"/>
      </w:pPr>
      <w:r>
        <w:rPr>
          <w:rFonts w:ascii="Amiri" w:hAnsi="Amiri" w:eastAsia="Amiri" w:cs="Amiri"/>
          <w:lang w:bidi="ar-SA"/>
          <w:color w:val="111111"/>
          <w:sz w:val="28"/>
          <w:szCs w:val="28"/>
          <w:rtl/>
        </w:rPr>
        <w:t xml:space="preserve">2- المناقب، تحقيق الشّيخ مالك المحموديّ، مؤسّسة النّشر الإسلاميّ، ط 2.</w:t>
      </w:r>
    </w:p>
    <w:p>
      <w:pPr>
        <w:pStyle w:val="BookText"/>
      </w:pPr>
      <w:r>
        <w:rPr>
          <w:rFonts w:ascii="Amiri" w:hAnsi="Amiri" w:eastAsia="Amiri" w:cs="Amiri"/>
          <w:lang w:bidi="ar-SA"/>
          <w:color w:val="111111"/>
          <w:sz w:val="28"/>
          <w:szCs w:val="28"/>
          <w:rtl/>
        </w:rPr>
        <w:t xml:space="preserve">خواندامير (م ق 10)، حبيب السِّير، تاريخ، كتابفروشى خيّام، ط 2، (1353 ه ش)
</w:t>
      </w:r>
    </w:p>
    <w:p>
      <w:pPr>
        <w:sectPr>
          <w:footerReference w:type="default" r:id="rId1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دخيّل، عليّ محمّد عليّ:</w:t>
      </w:r>
    </w:p>
    <w:p>
      <w:pPr>
        <w:pStyle w:val="BookText"/>
      </w:pPr>
      <w:r>
        <w:rPr>
          <w:rFonts w:ascii="Amiri" w:hAnsi="Amiri" w:eastAsia="Amiri" w:cs="Amiri"/>
          <w:lang w:bidi="ar-SA"/>
          <w:color w:val="111111"/>
          <w:sz w:val="28"/>
          <w:szCs w:val="28"/>
          <w:rtl/>
        </w:rPr>
        <w:t xml:space="preserve">1- أعلام النِّساء، مؤسّسة أهل البيت عليهم السلام- بيروت (1401 ه ق).</w:t>
      </w:r>
    </w:p>
    <w:p>
      <w:pPr>
        <w:pStyle w:val="BookText"/>
      </w:pPr>
      <w:r>
        <w:rPr>
          <w:rFonts w:ascii="Amiri" w:hAnsi="Amiri" w:eastAsia="Amiri" w:cs="Amiri"/>
          <w:lang w:bidi="ar-SA"/>
          <w:color w:val="111111"/>
          <w:sz w:val="28"/>
          <w:szCs w:val="28"/>
          <w:rtl/>
        </w:rPr>
        <w:t xml:space="preserve">2- العبّاس بن عليّ، مؤسّسة أهل البيت عليهم السلام- بيروت (1401 ه ق).</w:t>
      </w: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الدّميريّ، الشّيخ كمال الدّين (م 808)، حياة الحيوان الكُبرى، مطبعة محمّدعلي صبيح بالأزهر بمصر (1274 ه ق).</w:t>
      </w:r>
    </w:p>
    <w:p>
      <w:pPr>
        <w:pStyle w:val="BookText"/>
      </w:pPr>
      <w:r>
        <w:rPr>
          <w:rFonts w:ascii="Amiri" w:hAnsi="Amiri" w:eastAsia="Amiri" w:cs="Amiri"/>
          <w:lang w:bidi="ar-SA"/>
          <w:color w:val="111111"/>
          <w:sz w:val="28"/>
          <w:szCs w:val="28"/>
          <w:rtl/>
        </w:rPr>
        <w:t xml:space="preserve">الدّولابيّ، أبو بشر محمّد بن أحمد بن حمّاد الأنصاريّ الزّازيّ الدّولابيّ (م 310)، الذّرِّيّة الطّاهرة، تحقيق السّيِّد محمّد جواد الحسينيّ الجلاليّ، مؤسّسة النّشر الإسلاميّ- قم.</w:t>
      </w:r>
    </w:p>
    <w:p>
      <w:pPr>
        <w:pStyle w:val="BookText"/>
      </w:pPr>
      <w:r>
        <w:rPr>
          <w:rFonts w:ascii="Amiri" w:hAnsi="Amiri" w:eastAsia="Amiri" w:cs="Amiri"/>
          <w:lang w:bidi="ar-SA"/>
          <w:color w:val="111111"/>
          <w:sz w:val="28"/>
          <w:szCs w:val="28"/>
          <w:rtl/>
        </w:rPr>
        <w:t xml:space="preserve">الدّيار بكريّ، حسين بن محمّد بن الحسن (م 960)، تاريخ الخميس في أحوال أنفس نفيس، ط مصر، طبع بالأفست في مؤسّسة شعبان للنّشر والتّوزيع- بيروت.</w:t>
      </w:r>
    </w:p>
    <w:p>
      <w:pPr>
        <w:pStyle w:val="BookText"/>
      </w:pPr>
      <w:r>
        <w:rPr>
          <w:rFonts w:ascii="Amiri" w:hAnsi="Amiri" w:eastAsia="Amiri" w:cs="Amiri"/>
          <w:lang w:bidi="ar-SA"/>
          <w:color w:val="111111"/>
          <w:sz w:val="28"/>
          <w:szCs w:val="28"/>
          <w:rtl/>
        </w:rPr>
        <w:t xml:space="preserve">الدّيلميّ، أبو محمّد الحسن بن محمّد (م 771):</w:t>
      </w:r>
    </w:p>
    <w:p>
      <w:pPr>
        <w:pStyle w:val="BookText"/>
      </w:pPr>
      <w:r>
        <w:rPr>
          <w:rFonts w:ascii="Amiri" w:hAnsi="Amiri" w:eastAsia="Amiri" w:cs="Amiri"/>
          <w:lang w:bidi="ar-SA"/>
          <w:color w:val="111111"/>
          <w:sz w:val="28"/>
          <w:szCs w:val="28"/>
          <w:rtl/>
        </w:rPr>
        <w:t xml:space="preserve">1- إرشاد القلوب، منشورات مؤسّسة الأعلمي للمطبوعات- بيروت، ط 1 (1413 ه ق- 1992 م).</w:t>
      </w:r>
    </w:p>
    <w:p>
      <w:pPr>
        <w:pStyle w:val="BookText"/>
      </w:pPr>
      <w:r>
        <w:rPr>
          <w:rFonts w:ascii="Amiri" w:hAnsi="Amiri" w:eastAsia="Amiri" w:cs="Amiri"/>
          <w:lang w:bidi="ar-SA"/>
          <w:color w:val="111111"/>
          <w:sz w:val="28"/>
          <w:szCs w:val="28"/>
          <w:rtl/>
        </w:rPr>
        <w:t xml:space="preserve">2- أعلام الدِّين في صفات المؤمنين، مؤسّسة آل البيت عليهم السلام لإحياء التّراث- بيروت، ط 2 (1406 ه ق- 1988 م).</w:t>
      </w:r>
    </w:p>
    <w:p>
      <w:pPr>
        <w:pStyle w:val="BookText"/>
      </w:pPr>
      <w:r>
        <w:rPr>
          <w:rFonts w:ascii="Amiri" w:hAnsi="Amiri" w:eastAsia="Amiri" w:cs="Amiri"/>
          <w:lang w:bidi="ar-SA"/>
          <w:color w:val="111111"/>
          <w:sz w:val="28"/>
          <w:szCs w:val="28"/>
          <w:rtl/>
        </w:rPr>
        <w:t xml:space="preserve">الدّينوريّ، أبو حنيفة أحمد بن داوود الدّينوري (م 281)، الأخبار الطِّوال، مطبعة السّعادة- مصر، ط 1 (1330 ه ق).</w:t>
      </w:r>
    </w:p>
    <w:p>
      <w:pPr>
        <w:pStyle w:val="BookText"/>
      </w:pPr>
      <w:r>
        <w:rPr>
          <w:rFonts w:ascii="IRNazanin" w:hAnsi="IRNazanin" w:eastAsia="IRNazanin" w:cs="IRNazanin"/>
          <w:lang w:bidi="fa-IR"/>
          <w:color w:val="111111"/>
          <w:sz w:val="28"/>
          <w:szCs w:val="28"/>
          <w:rtl/>
        </w:rPr>
        <w:t xml:space="preserve">مهدوى، محمود مهدوى دامغانى، ترجمه اخبار الطّوال، نشر نى- تهران (1364 ه ش)</w:t>
      </w: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تاريخ الإسلام (وطبقات المشاهير والأعلام):</w:t>
      </w:r>
    </w:p>
    <w:p>
      <w:pPr>
        <w:pStyle w:val="BookText"/>
      </w:pPr>
      <w:r>
        <w:rPr>
          <w:rFonts w:ascii="Amiri" w:hAnsi="Amiri" w:eastAsia="Amiri" w:cs="Amiri"/>
          <w:lang w:bidi="ar-SA"/>
          <w:color w:val="111111"/>
          <w:sz w:val="28"/>
          <w:szCs w:val="28"/>
          <w:rtl/>
        </w:rPr>
        <w:t xml:space="preserve">ألف: مكتبة القدسي- القاهرة- (1368 ه ق).</w:t>
      </w:r>
    </w:p>
    <w:p>
      <w:pPr>
        <w:pStyle w:val="BookText"/>
      </w:pPr>
      <w:r>
        <w:rPr>
          <w:rFonts w:ascii="Amiri" w:hAnsi="Amiri" w:eastAsia="Amiri" w:cs="Amiri"/>
          <w:lang w:bidi="ar-SA"/>
          <w:color w:val="111111"/>
          <w:sz w:val="28"/>
          <w:szCs w:val="28"/>
          <w:rtl/>
        </w:rPr>
        <w:t xml:space="preserve">ب: دار الكتاب العربيّ- بيروت (1407 ه ق).
</w:t>
      </w:r>
    </w:p>
    <w:p>
      <w:pPr>
        <w:sectPr>
          <w:footerReference w:type="default" r:id="rId1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سير أعلام النّبلاء:</w:t>
      </w:r>
    </w:p>
    <w:p>
      <w:pPr>
        <w:pStyle w:val="BookText"/>
      </w:pPr>
      <w:r>
        <w:rPr>
          <w:rFonts w:ascii="Amiri" w:hAnsi="Amiri" w:eastAsia="Amiri" w:cs="Amiri"/>
          <w:lang w:bidi="ar-SA"/>
          <w:color w:val="111111"/>
          <w:sz w:val="28"/>
          <w:szCs w:val="28"/>
          <w:rtl/>
        </w:rPr>
        <w:t xml:space="preserve">ألف: تحقيق الدّكتور محمّد أسعد طلس، دار المعارف- مصر.</w:t>
      </w:r>
    </w:p>
    <w:p>
      <w:pPr>
        <w:pStyle w:val="BookText"/>
      </w:pPr>
      <w:r>
        <w:rPr>
          <w:rFonts w:ascii="Amiri" w:hAnsi="Amiri" w:eastAsia="Amiri" w:cs="Amiri"/>
          <w:lang w:bidi="ar-SA"/>
          <w:color w:val="111111"/>
          <w:sz w:val="28"/>
          <w:szCs w:val="28"/>
          <w:rtl/>
        </w:rPr>
        <w:t xml:space="preserve">ب: بشّار عّواد معروف والدكتور يحيى هلال سرحان، مؤسّسة الرِّسالة- بيروت (1404 ه ق). (ورد في مصادر الباب الثّاني).</w:t>
      </w:r>
    </w:p>
    <w:p>
      <w:pPr>
        <w:pStyle w:val="BookText"/>
      </w:pPr>
      <w:r>
        <w:rPr>
          <w:rFonts w:ascii="Amiri" w:hAnsi="Amiri" w:eastAsia="Amiri" w:cs="Amiri"/>
          <w:lang w:bidi="ar-SA"/>
          <w:color w:val="111111"/>
          <w:sz w:val="28"/>
          <w:szCs w:val="28"/>
          <w:rtl/>
        </w:rPr>
        <w:t xml:space="preserve">ج: تحقيق أبو سعيد عمر بن غراسة العمرويّ، ط دار الفكر- بيروت، ط 1 (1417 ه ق- 1997 م).</w:t>
      </w:r>
    </w:p>
    <w:p>
      <w:pPr>
        <w:pStyle w:val="BookText"/>
      </w:pPr>
      <w:r>
        <w:rPr>
          <w:rFonts w:ascii="Amiri" w:hAnsi="Amiri" w:eastAsia="Amiri" w:cs="Amiri"/>
          <w:lang w:bidi="ar-SA"/>
          <w:color w:val="111111"/>
          <w:sz w:val="28"/>
          <w:szCs w:val="28"/>
          <w:rtl/>
        </w:rPr>
        <w:t xml:space="preserve">3- العِبَر (في خبر مَنْ غبر):</w:t>
      </w:r>
    </w:p>
    <w:p>
      <w:pPr>
        <w:pStyle w:val="BookText"/>
      </w:pPr>
      <w:r>
        <w:rPr>
          <w:rFonts w:ascii="Amiri" w:hAnsi="Amiri" w:eastAsia="Amiri" w:cs="Amiri"/>
          <w:lang w:bidi="ar-SA"/>
          <w:color w:val="111111"/>
          <w:sz w:val="28"/>
          <w:szCs w:val="28"/>
          <w:rtl/>
        </w:rPr>
        <w:t xml:space="preserve">ألف: تحقيق الدكتور صلاح الدِّين المنجد، التّراث العربي، الكويت (1960 م)</w:t>
      </w:r>
    </w:p>
    <w:p>
      <w:pPr>
        <w:pStyle w:val="BookText"/>
      </w:pPr>
      <w:r>
        <w:rPr>
          <w:rFonts w:ascii="Amiri" w:hAnsi="Amiri" w:eastAsia="Amiri" w:cs="Amiri"/>
          <w:lang w:bidi="ar-SA"/>
          <w:color w:val="111111"/>
          <w:sz w:val="28"/>
          <w:szCs w:val="28"/>
          <w:rtl/>
        </w:rPr>
        <w:t xml:space="preserve">ب: ط دار الفكر- بيروت، ط 1 (1418 ه ق- 1997 م).</w:t>
      </w:r>
    </w:p>
    <w:p>
      <w:pPr>
        <w:pStyle w:val="BookText"/>
      </w:pPr>
      <w:r>
        <w:rPr>
          <w:rFonts w:ascii="Amiri" w:hAnsi="Amiri" w:eastAsia="Amiri" w:cs="Amiri"/>
          <w:lang w:bidi="ar-SA"/>
          <w:color w:val="111111"/>
          <w:sz w:val="28"/>
          <w:szCs w:val="28"/>
          <w:rtl/>
        </w:rPr>
        <w:t xml:space="preserve">4- تلخيص المستدرك (ط بهامش المستدرك)، مكتب المطبوعات الإسلاميّة- حلب.</w:t>
      </w:r>
    </w:p>
    <w:p>
      <w:pPr>
        <w:pStyle w:val="BookText"/>
      </w:pPr>
      <w:r>
        <w:rPr>
          <w:rFonts w:ascii="Amiri" w:hAnsi="Amiri" w:eastAsia="Amiri" w:cs="Amiri"/>
          <w:lang w:bidi="ar-SA"/>
          <w:color w:val="111111"/>
          <w:sz w:val="28"/>
          <w:szCs w:val="28"/>
          <w:rtl/>
        </w:rPr>
        <w:t xml:space="preserve">5- ميزان الاعتدال:</w:t>
      </w:r>
    </w:p>
    <w:p>
      <w:pPr>
        <w:pStyle w:val="BookText"/>
      </w:pPr>
      <w:r>
        <w:rPr>
          <w:rFonts w:ascii="Amiri" w:hAnsi="Amiri" w:eastAsia="Amiri" w:cs="Amiri"/>
          <w:lang w:bidi="ar-SA"/>
          <w:color w:val="111111"/>
          <w:sz w:val="28"/>
          <w:szCs w:val="28"/>
          <w:rtl/>
        </w:rPr>
        <w:t xml:space="preserve">ألف: ط مصر (1382 ه ق)، طُبع بالأفست في دار المعرفة- بيروت.</w:t>
      </w:r>
    </w:p>
    <w:p>
      <w:pPr>
        <w:pStyle w:val="BookText"/>
      </w:pPr>
      <w:r>
        <w:rPr>
          <w:rFonts w:ascii="Amiri" w:hAnsi="Amiri" w:eastAsia="Amiri" w:cs="Amiri"/>
          <w:lang w:bidi="ar-SA"/>
          <w:color w:val="111111"/>
          <w:sz w:val="28"/>
          <w:szCs w:val="28"/>
          <w:rtl/>
        </w:rPr>
        <w:t xml:space="preserve">ب: ط دار الفكر- بيروت.</w:t>
      </w:r>
    </w:p>
    <w:p>
      <w:pPr>
        <w:pStyle w:val="BookText"/>
      </w:pPr>
      <w:r>
        <w:rPr>
          <w:rFonts w:ascii="Amiri" w:hAnsi="Amiri" w:eastAsia="Amiri" w:cs="Amiri"/>
          <w:lang w:bidi="ar-SA"/>
          <w:color w:val="111111"/>
          <w:sz w:val="28"/>
          <w:szCs w:val="28"/>
          <w:rtl/>
        </w:rPr>
        <w:t xml:space="preserve">6- تذكرة الحفّاظ، دار إحياء التّراث العربيّ- بيروت.</w:t>
      </w:r>
    </w:p>
    <w:p>
      <w:pPr>
        <w:pStyle w:val="BookText"/>
      </w:pPr>
      <w:r>
        <w:rPr>
          <w:rFonts w:ascii="Amiri" w:hAnsi="Amiri" w:eastAsia="Amiri" w:cs="Amiri"/>
          <w:lang w:bidi="ar-SA"/>
          <w:color w:val="111111"/>
          <w:sz w:val="28"/>
          <w:szCs w:val="28"/>
          <w:rtl/>
        </w:rPr>
        <w:t xml:space="preserve">7- المغني</w:t>
      </w:r>
    </w:p>
    <w:p>
      <w:pPr>
        <w:pStyle w:val="BookText"/>
      </w:pPr>
      <w:r>
        <w:rPr>
          <w:rFonts w:ascii="Amiri" w:hAnsi="Amiri" w:eastAsia="Amiri" w:cs="Amiri"/>
          <w:lang w:bidi="ar-SA"/>
          <w:color w:val="111111"/>
          <w:sz w:val="28"/>
          <w:szCs w:val="28"/>
          <w:rtl/>
        </w:rPr>
        <w:t xml:space="preserve">الرّاوندي (ضياء الدِّين أبو الرِّضا) فضل الدِّين عليّ الحسنيّ (م 571 ه ق)، النّوادر، تحقيق سعيد رضا عليّ عسكريّ، دار الحديث- قم، ط 1 (1377 ه ق).</w:t>
      </w:r>
    </w:p>
    <w:p>
      <w:pPr>
        <w:pStyle w:val="BookText"/>
      </w:pPr>
      <w:r>
        <w:rPr>
          <w:rFonts w:ascii="Amiri" w:hAnsi="Amiri" w:eastAsia="Amiri" w:cs="Amiri"/>
          <w:lang w:bidi="ar-SA"/>
          <w:color w:val="111111"/>
          <w:sz w:val="28"/>
          <w:szCs w:val="28"/>
          <w:rtl/>
        </w:rPr>
        <w:t xml:space="preserve">الرّاونديّ، (قطب الدِّين الرّاوندي) أبو الحسين سعيد بن هبة اللَّه بن الحسن (م 573):</w:t>
      </w:r>
    </w:p>
    <w:p>
      <w:pPr>
        <w:pStyle w:val="BookText"/>
      </w:pPr>
      <w:r>
        <w:rPr>
          <w:rFonts w:ascii="Amiri" w:hAnsi="Amiri" w:eastAsia="Amiri" w:cs="Amiri"/>
          <w:lang w:bidi="ar-SA"/>
          <w:color w:val="111111"/>
          <w:sz w:val="28"/>
          <w:szCs w:val="28"/>
          <w:rtl/>
        </w:rPr>
        <w:t xml:space="preserve">1- الخرائج والجرائح، مؤسّسة النّور للمطبوعات- بيروت، ط 2، (1411 ه ق).</w:t>
      </w:r>
    </w:p>
    <w:p>
      <w:pPr>
        <w:pStyle w:val="BookText"/>
      </w:pPr>
      <w:r>
        <w:rPr>
          <w:rFonts w:ascii="Amiri" w:hAnsi="Amiri" w:eastAsia="Amiri" w:cs="Amiri"/>
          <w:lang w:bidi="ar-SA"/>
          <w:color w:val="111111"/>
          <w:sz w:val="28"/>
          <w:szCs w:val="28"/>
          <w:rtl/>
        </w:rPr>
        <w:t xml:space="preserve">2- الدّعوات، مدرسة الإمام المهديّ عليه السلام- قم، ط 1 (1417 ه ق).</w:t>
      </w:r>
    </w:p>
    <w:p>
      <w:pPr>
        <w:pStyle w:val="BookText"/>
      </w:pPr>
      <w:r>
        <w:rPr>
          <w:rFonts w:ascii="Amiri" w:hAnsi="Amiri" w:eastAsia="Amiri" w:cs="Amiri"/>
          <w:lang w:bidi="ar-SA"/>
          <w:color w:val="111111"/>
          <w:sz w:val="28"/>
          <w:szCs w:val="28"/>
          <w:rtl/>
        </w:rPr>
        <w:t xml:space="preserve">الرّسّان، الفضيل بن الزّبير بن عمر بن درهم الكوفيّ الأسديّ (م ق 2)، تسمية من قُتِلَ مع الحسين عليه السلام من ولده وإخوته وأهل بيته وشيعته، نُشرت في (تُراثنا) الّتي تُصدرها
</w:t>
      </w:r>
    </w:p>
    <w:p>
      <w:pPr>
        <w:sectPr>
          <w:footerReference w:type="default" r:id="rId1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مؤسّسة آل البيت عليهم السلام لإحياء التّراث، قم- إيران، السّنة الاولى، العدد 2، تحقيق السّيِّد محمّدرضا الحسينيّ.</w:t>
      </w:r>
    </w:p>
    <w:p>
      <w:pPr>
        <w:pStyle w:val="BookText"/>
      </w:pPr>
      <w:r>
        <w:rPr>
          <w:rFonts w:ascii="Amiri" w:hAnsi="Amiri" w:eastAsia="Amiri" w:cs="Amiri"/>
          <w:lang w:bidi="ar-SA"/>
          <w:color w:val="111111"/>
          <w:sz w:val="28"/>
          <w:szCs w:val="28"/>
          <w:rtl/>
        </w:rPr>
        <w:t xml:space="preserve">رضيّ الدِّين ابن المطهّر، عليّ بن يوسف ابن المطّهر الحلِّيّ (م ق 8)، العدد القويّة لدفع المخاوف اليوميّة، تحقيق السّيِّد مهدي الرّجائيّ، مكتبة آية اللَّه المرعشيّ، ط 1 (1408 ه ق).</w:t>
      </w:r>
    </w:p>
    <w:p>
      <w:pPr>
        <w:pStyle w:val="BookText"/>
      </w:pPr>
      <w:r>
        <w:rPr>
          <w:rFonts w:ascii="Amiri" w:hAnsi="Amiri" w:eastAsia="Amiri" w:cs="Amiri"/>
          <w:lang w:bidi="ar-SA"/>
          <w:color w:val="111111"/>
          <w:sz w:val="28"/>
          <w:szCs w:val="28"/>
          <w:rtl/>
        </w:rPr>
        <w:t xml:space="preserve">الزّبيديّ، محمّد مرتضى الحسينيّ الواسطيّ (م 1205 ه ق)، تاج العروس من جواهر القاموس):</w:t>
      </w:r>
    </w:p>
    <w:p>
      <w:pPr>
        <w:pStyle w:val="BookText"/>
      </w:pPr>
      <w:r>
        <w:rPr>
          <w:rFonts w:ascii="Amiri" w:hAnsi="Amiri" w:eastAsia="Amiri" w:cs="Amiri"/>
          <w:lang w:bidi="ar-SA"/>
          <w:color w:val="111111"/>
          <w:sz w:val="28"/>
          <w:szCs w:val="28"/>
          <w:rtl/>
        </w:rPr>
        <w:t xml:space="preserve">الف- المطبعة الخيريّة المنشأة بجماليّة- مصر، ط 1 (1306 ه ق).</w:t>
      </w:r>
    </w:p>
    <w:p>
      <w:pPr>
        <w:pStyle w:val="BookText"/>
      </w:pPr>
      <w:r>
        <w:rPr>
          <w:rFonts w:ascii="Amiri" w:hAnsi="Amiri" w:eastAsia="Amiri" w:cs="Amiri"/>
          <w:lang w:bidi="ar-SA"/>
          <w:color w:val="111111"/>
          <w:sz w:val="28"/>
          <w:szCs w:val="28"/>
          <w:rtl/>
        </w:rPr>
        <w:t xml:space="preserve">ب- دار الهداية- بيروت.</w:t>
      </w:r>
    </w:p>
    <w:p>
      <w:pPr>
        <w:pStyle w:val="BookText"/>
      </w:pPr>
      <w:r>
        <w:rPr>
          <w:rFonts w:ascii="Amiri" w:hAnsi="Amiri" w:eastAsia="Amiri" w:cs="Amiri"/>
          <w:lang w:bidi="ar-SA"/>
          <w:color w:val="111111"/>
          <w:sz w:val="28"/>
          <w:szCs w:val="28"/>
          <w:rtl/>
        </w:rPr>
        <w:t xml:space="preserve">الزّجاجي، أبو القاسم عبدالرّحمان بن إسحاق النّهاونديّ البغداديّ (م 337 ه ق)، الأمالي، مصدر الكتاب موقع الورّاق:..//..</w:t>
      </w:r>
    </w:p>
    <w:p>
      <w:pPr>
        <w:pStyle w:val="BookText"/>
      </w:pPr>
      <w:r>
        <w:rPr>
          <w:rFonts w:ascii="Amiri" w:hAnsi="Amiri" w:eastAsia="Amiri" w:cs="Amiri"/>
          <w:lang w:bidi="ar-SA"/>
          <w:color w:val="111111"/>
          <w:sz w:val="28"/>
          <w:szCs w:val="28"/>
          <w:rtl/>
        </w:rPr>
        <w:t xml:space="preserve">الزّرنديّ، محمّد بن يوسف بن الحسن بن محمّد (م 750 ه ق)، درر السِّمطين في فضائل المصطفى والمرتضى والبتول والسِّبطين، تحقيق محمّدهادي الأميني، مكتبة نينوى الحديثة، طهران.</w:t>
      </w:r>
    </w:p>
    <w:p>
      <w:pPr>
        <w:pStyle w:val="BookText"/>
      </w:pPr>
      <w:r>
        <w:rPr>
          <w:rFonts w:ascii="Amiri" w:hAnsi="Amiri" w:eastAsia="Amiri" w:cs="Amiri"/>
          <w:lang w:bidi="ar-SA"/>
          <w:color w:val="111111"/>
          <w:sz w:val="28"/>
          <w:szCs w:val="28"/>
          <w:rtl/>
        </w:rPr>
        <w:t xml:space="preserve">الزّمخشريّ، أبو القاسم محمّد بن عمر الخوارزميّ (538 ه ق):</w:t>
      </w:r>
    </w:p>
    <w:p>
      <w:pPr>
        <w:pStyle w:val="BookText"/>
      </w:pPr>
      <w:r>
        <w:rPr>
          <w:rFonts w:ascii="Amiri" w:hAnsi="Amiri" w:eastAsia="Amiri" w:cs="Amiri"/>
          <w:lang w:bidi="ar-SA"/>
          <w:color w:val="111111"/>
          <w:sz w:val="28"/>
          <w:szCs w:val="28"/>
          <w:rtl/>
        </w:rPr>
        <w:t xml:space="preserve">1- الكشّاف (عن حقائق التّنزيل وعيون الأقاويل في وجوه التأويل)، انتشارات آفتاب- طهران.</w:t>
      </w:r>
    </w:p>
    <w:p>
      <w:pPr>
        <w:pStyle w:val="BookText"/>
      </w:pPr>
      <w:r>
        <w:rPr>
          <w:rFonts w:ascii="Amiri" w:hAnsi="Amiri" w:eastAsia="Amiri" w:cs="Amiri"/>
          <w:lang w:bidi="ar-SA"/>
          <w:color w:val="111111"/>
          <w:sz w:val="28"/>
          <w:szCs w:val="28"/>
          <w:rtl/>
        </w:rPr>
        <w:t xml:space="preserve">2- ربيع الأبرار، ط بغداد.</w:t>
      </w:r>
    </w:p>
    <w:p>
      <w:pPr>
        <w:pStyle w:val="BookText"/>
      </w:pPr>
      <w:r>
        <w:rPr>
          <w:rFonts w:ascii="Amiri" w:hAnsi="Amiri" w:eastAsia="Amiri" w:cs="Amiri"/>
          <w:lang w:bidi="ar-SA"/>
          <w:color w:val="111111"/>
          <w:sz w:val="28"/>
          <w:szCs w:val="28"/>
          <w:rtl/>
        </w:rPr>
        <w:t xml:space="preserve">3- الفائق، عيسى البابيّ الحلبيّ وشركاء- القاهرة (1971 م).</w:t>
      </w:r>
    </w:p>
    <w:p>
      <w:pPr>
        <w:pStyle w:val="BookText"/>
      </w:pPr>
      <w:r>
        <w:rPr>
          <w:rFonts w:ascii="Amiri" w:hAnsi="Amiri" w:eastAsia="Amiri" w:cs="Amiri"/>
          <w:lang w:bidi="ar-SA"/>
          <w:color w:val="111111"/>
          <w:sz w:val="28"/>
          <w:szCs w:val="28"/>
          <w:rtl/>
        </w:rPr>
        <w:t xml:space="preserve">الزّنجانيّ، الموسوي الزّنجاني (م ق 14)، وسيلة الدّارين في أنصار الحسين، مؤسسة الأعلمي- بيروت، ط 1، (1395 ه ق).</w:t>
      </w:r>
    </w:p>
    <w:p>
      <w:pPr>
        <w:pStyle w:val="BookText"/>
      </w:pPr>
      <w:r>
        <w:rPr>
          <w:rFonts w:ascii="Amiri" w:hAnsi="Amiri" w:eastAsia="Amiri" w:cs="Amiri"/>
          <w:lang w:bidi="ar-SA"/>
          <w:color w:val="111111"/>
          <w:sz w:val="28"/>
          <w:szCs w:val="28"/>
          <w:rtl/>
        </w:rPr>
        <w:t xml:space="preserve">السّابقيّ، محمّد حسنين، مرقد العقيلة زينب عليها السلام، منشورات الأعلمي للمطبوعات- بيروت، ط 1 (1399 ه ق- 1979 م).
</w:t>
      </w:r>
    </w:p>
    <w:p>
      <w:pPr>
        <w:sectPr>
          <w:footerReference w:type="default" r:id="rId1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ابن الجوزيّ، شمس الدِّين أبو المظفّر يوسف بن عبدالرّحمان (قزأوغلي) (م 654)، تذكرة خواص الأُمّة:</w:t>
      </w:r>
    </w:p>
    <w:p>
      <w:pPr>
        <w:pStyle w:val="BookText"/>
      </w:pPr>
      <w:r>
        <w:rPr>
          <w:rFonts w:ascii="Amiri" w:hAnsi="Amiri" w:eastAsia="Amiri" w:cs="Amiri"/>
          <w:lang w:bidi="ar-SA"/>
          <w:color w:val="111111"/>
          <w:sz w:val="28"/>
          <w:szCs w:val="28"/>
          <w:rtl/>
        </w:rPr>
        <w:t xml:space="preserve">ألف: تحقيق السّيِّد محمّدصادق بحر العلوم، المطبعة الحيدريّة- النّجف، (1383 ه ق).</w:t>
      </w:r>
    </w:p>
    <w:p>
      <w:pPr>
        <w:pStyle w:val="BookText"/>
      </w:pPr>
      <w:r>
        <w:rPr>
          <w:rFonts w:ascii="Amiri" w:hAnsi="Amiri" w:eastAsia="Amiri" w:cs="Amiri"/>
          <w:lang w:bidi="ar-SA"/>
          <w:color w:val="111111"/>
          <w:sz w:val="28"/>
          <w:szCs w:val="28"/>
          <w:rtl/>
        </w:rPr>
        <w:t xml:space="preserve">ب: مؤسّسة أهل البيت عليهم السلام- بيروت، (1401 ه ق- 1981 م).</w:t>
      </w:r>
    </w:p>
    <w:p>
      <w:pPr>
        <w:pStyle w:val="BookText"/>
      </w:pPr>
      <w:r>
        <w:rPr>
          <w:rFonts w:ascii="Amiri" w:hAnsi="Amiri" w:eastAsia="Amiri" w:cs="Amiri"/>
          <w:lang w:bidi="ar-SA"/>
          <w:color w:val="111111"/>
          <w:sz w:val="28"/>
          <w:szCs w:val="28"/>
          <w:rtl/>
        </w:rPr>
        <w:t xml:space="preserve">سبط ابن العجميّ الحلبيّ (م 884 ه ق)، كنوز الذّهب في تاريخ حلب.</w:t>
      </w:r>
    </w:p>
    <w:p>
      <w:pPr>
        <w:pStyle w:val="BookText"/>
      </w:pPr>
      <w:r>
        <w:rPr>
          <w:rFonts w:ascii="IRNazanin" w:hAnsi="IRNazanin" w:eastAsia="IRNazanin" w:cs="IRNazanin"/>
          <w:lang w:bidi="fa-IR"/>
          <w:color w:val="111111"/>
          <w:sz w:val="28"/>
          <w:szCs w:val="28"/>
          <w:rtl/>
        </w:rPr>
        <w:t xml:space="preserve">سپهر، ميرزا محمّدتقى (م 1297)، ناسخ التّواريخ:</w:t>
      </w:r>
    </w:p>
    <w:p>
      <w:pPr>
        <w:pStyle w:val="BookText"/>
      </w:pPr>
      <w:r>
        <w:rPr>
          <w:rFonts w:ascii="Amiri" w:hAnsi="Amiri" w:eastAsia="Amiri" w:cs="Amiri"/>
          <w:lang w:bidi="ar-SA"/>
          <w:color w:val="111111"/>
          <w:sz w:val="28"/>
          <w:szCs w:val="28"/>
          <w:rtl/>
        </w:rPr>
        <w:t xml:space="preserve">1- حضرت على بن أبى طالب عليه السلام، مؤسّسه مطبوعات دينى- قم، ط 1 (1369 ه ش).</w:t>
      </w:r>
    </w:p>
    <w:p>
      <w:pPr>
        <w:pStyle w:val="BookText"/>
      </w:pPr>
      <w:r>
        <w:rPr>
          <w:rFonts w:ascii="IRNazanin" w:hAnsi="IRNazanin" w:eastAsia="IRNazanin" w:cs="IRNazanin"/>
          <w:lang w:bidi="fa-IR"/>
          <w:color w:val="111111"/>
          <w:sz w:val="28"/>
          <w:szCs w:val="28"/>
          <w:rtl/>
        </w:rPr>
        <w:t xml:space="preserve">2- حضرت زهرا عليها السلام، كتابفروشى اسلاميه، چاپ سنگى.</w:t>
      </w:r>
    </w:p>
    <w:p>
      <w:pPr>
        <w:pStyle w:val="BookText"/>
      </w:pPr>
      <w:r>
        <w:rPr>
          <w:rFonts w:ascii="Amiri" w:hAnsi="Amiri" w:eastAsia="Amiri" w:cs="Amiri"/>
          <w:lang w:bidi="ar-SA"/>
          <w:color w:val="111111"/>
          <w:sz w:val="28"/>
          <w:szCs w:val="28"/>
          <w:rtl/>
        </w:rPr>
        <w:t xml:space="preserve">3-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4- در احوالات سيّد الشّهدا عليه السلام، كتابفروشى اسلاميه، ط 3 (1368 ه ش).</w:t>
      </w:r>
    </w:p>
    <w:p>
      <w:pPr>
        <w:pStyle w:val="BookText"/>
      </w:pPr>
      <w:r>
        <w:rPr>
          <w:rFonts w:ascii="Amiri" w:hAnsi="Amiri" w:eastAsia="Amiri" w:cs="Amiri"/>
          <w:lang w:bidi="ar-SA"/>
          <w:color w:val="111111"/>
          <w:sz w:val="28"/>
          <w:szCs w:val="28"/>
          <w:rtl/>
        </w:rPr>
        <w:t xml:space="preserve">5- حضرت علىّ بن الحسين السجّاد عليهما السلام، كتابفروشى اسلاميه، (1345 ه ش).</w:t>
      </w:r>
    </w:p>
    <w:p>
      <w:pPr>
        <w:pStyle w:val="BookText"/>
      </w:pPr>
      <w:r>
        <w:rPr>
          <w:rFonts w:ascii="Amiri" w:hAnsi="Amiri" w:eastAsia="Amiri" w:cs="Amiri"/>
          <w:lang w:bidi="ar-SA"/>
          <w:color w:val="111111"/>
          <w:sz w:val="28"/>
          <w:szCs w:val="28"/>
          <w:rtl/>
        </w:rPr>
        <w:t xml:space="preserve">6- حضرت زينب كبرى عليها السلام، كتابفروشى اسلاميه، (1398 ه ق).</w:t>
      </w:r>
    </w:p>
    <w:p>
      <w:pPr>
        <w:pStyle w:val="BookText"/>
      </w:pPr>
      <w:r>
        <w:rPr>
          <w:rFonts w:ascii="Amiri" w:hAnsi="Amiri" w:eastAsia="Amiri" w:cs="Amiri"/>
          <w:lang w:bidi="ar-SA"/>
          <w:color w:val="111111"/>
          <w:sz w:val="28"/>
          <w:szCs w:val="28"/>
          <w:rtl/>
        </w:rPr>
        <w:t xml:space="preserve">7- تاريخ خلفا، كتابفروشى اسلاميه.</w:t>
      </w:r>
    </w:p>
    <w:p>
      <w:pPr>
        <w:pStyle w:val="BookText"/>
      </w:pPr>
      <w:r>
        <w:rPr>
          <w:rFonts w:ascii="Amiri" w:hAnsi="Amiri" w:eastAsia="Amiri" w:cs="Amiri"/>
          <w:lang w:bidi="ar-SA"/>
          <w:color w:val="111111"/>
          <w:sz w:val="28"/>
          <w:szCs w:val="28"/>
          <w:rtl/>
        </w:rPr>
        <w:t xml:space="preserve">السّدهيّ الأصفهانيّ، نفائس الأخبار، ط انتشارات رضوان- قم.</w:t>
      </w:r>
    </w:p>
    <w:p>
      <w:pPr>
        <w:pStyle w:val="BookText"/>
      </w:pPr>
      <w:r>
        <w:rPr>
          <w:rFonts w:ascii="Amiri" w:hAnsi="Amiri" w:eastAsia="Amiri" w:cs="Amiri"/>
          <w:lang w:bidi="ar-SA"/>
          <w:color w:val="111111"/>
          <w:sz w:val="28"/>
          <w:szCs w:val="28"/>
          <w:rtl/>
        </w:rPr>
        <w:t xml:space="preserve">سليم بن قيس الهلاليّ الكوفيّ (م 90)، سليم بن قيس، دار الكتب الإسلاميّة- قم.</w:t>
      </w:r>
    </w:p>
    <w:p>
      <w:pPr>
        <w:pStyle w:val="BookText"/>
      </w:pPr>
      <w:r>
        <w:rPr>
          <w:rFonts w:ascii="Amiri" w:hAnsi="Amiri" w:eastAsia="Amiri" w:cs="Amiri"/>
          <w:lang w:bidi="ar-SA"/>
          <w:color w:val="111111"/>
          <w:sz w:val="28"/>
          <w:szCs w:val="28"/>
          <w:rtl/>
        </w:rPr>
        <w:t xml:space="preserve">السّماويّ، الشّيخ محمّد السّماويّ (م 1370)، إبصار العين في أنصار الحسين، ط أفست مكتبة بصيرتي- قم.</w:t>
      </w:r>
    </w:p>
    <w:p>
      <w:pPr>
        <w:pStyle w:val="BookText"/>
      </w:pPr>
      <w:r>
        <w:rPr>
          <w:rFonts w:ascii="Amiri" w:hAnsi="Amiri" w:eastAsia="Amiri" w:cs="Amiri"/>
          <w:lang w:bidi="ar-SA"/>
          <w:color w:val="111111"/>
          <w:sz w:val="28"/>
          <w:szCs w:val="28"/>
          <w:rtl/>
        </w:rPr>
        <w:t xml:space="preserve">السّمعانيّ، أبو سعد عبدالكريم بن محمّد السّمعانيّ التّميميّ (م 562):</w:t>
      </w:r>
    </w:p>
    <w:p>
      <w:pPr>
        <w:pStyle w:val="BookText"/>
      </w:pPr>
      <w:r>
        <w:rPr>
          <w:rFonts w:ascii="Amiri" w:hAnsi="Amiri" w:eastAsia="Amiri" w:cs="Amiri"/>
          <w:lang w:bidi="ar-SA"/>
          <w:color w:val="111111"/>
          <w:sz w:val="28"/>
          <w:szCs w:val="28"/>
          <w:rtl/>
        </w:rPr>
        <w:t xml:space="preserve">1- التّحبير في المعجم الكبير، مطبعة الإرشاد- بغداد (1395 ه ق).</w:t>
      </w:r>
    </w:p>
    <w:p>
      <w:pPr>
        <w:pStyle w:val="BookText"/>
      </w:pPr>
      <w:r>
        <w:rPr>
          <w:rFonts w:ascii="Amiri" w:hAnsi="Amiri" w:eastAsia="Amiri" w:cs="Amiri"/>
          <w:lang w:bidi="ar-SA"/>
          <w:color w:val="111111"/>
          <w:sz w:val="28"/>
          <w:szCs w:val="28"/>
          <w:rtl/>
        </w:rPr>
        <w:t xml:space="preserve">2- الأنساب، تحقيق عبداللَّه عمر الباروديّ، دار الجنان- بيروت، ط 1 (1408 ه ق- 1988 م).</w:t>
      </w:r>
    </w:p>
    <w:p>
      <w:pPr>
        <w:pStyle w:val="BookText"/>
      </w:pPr>
      <w:r>
        <w:rPr>
          <w:rFonts w:ascii="Amiri" w:hAnsi="Amiri" w:eastAsia="Amiri" w:cs="Amiri"/>
          <w:lang w:bidi="ar-SA"/>
          <w:color w:val="111111"/>
          <w:sz w:val="28"/>
          <w:szCs w:val="28"/>
          <w:rtl/>
        </w:rPr>
        <w:t xml:space="preserve">السّمهوديّ، عليّ بن عبداللَّه (م 911 ه ق)، جواهر العقدين في فضل الشّرفين، دار الكتب العلميّة- بيروت، ط 1 (1415 ه ق).
</w:t>
      </w:r>
    </w:p>
    <w:p>
      <w:pPr>
        <w:sectPr>
          <w:footerReference w:type="default" r:id="rId1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السّهيليّ، أبو القاسم عبدالرحّمان بن عبداللَّه بن أحمد بن أبي الحسن الخثعميّ (م 581 ه ق)، الرّوض الآنف في تفسير السِّيرة النّبويّة لابن هشام:</w:t>
      </w:r>
    </w:p>
    <w:p>
      <w:pPr>
        <w:pStyle w:val="BookText"/>
      </w:pPr>
      <w:r>
        <w:rPr>
          <w:rFonts w:ascii="Amiri" w:hAnsi="Amiri" w:eastAsia="Amiri" w:cs="Amiri"/>
          <w:lang w:bidi="ar-SA"/>
          <w:color w:val="111111"/>
          <w:sz w:val="28"/>
          <w:szCs w:val="28"/>
          <w:rtl/>
        </w:rPr>
        <w:t xml:space="preserve">ألف- مطبعة الجماليّة- مصر.</w:t>
      </w:r>
    </w:p>
    <w:p>
      <w:pPr>
        <w:pStyle w:val="BookText"/>
      </w:pPr>
      <w:r>
        <w:rPr>
          <w:rFonts w:ascii="IRNazanin" w:hAnsi="IRNazanin" w:eastAsia="IRNazanin" w:cs="IRNazanin"/>
          <w:lang w:bidi="fa-IR"/>
          <w:color w:val="111111"/>
          <w:sz w:val="28"/>
          <w:szCs w:val="28"/>
          <w:rtl/>
        </w:rPr>
        <w:t xml:space="preserve">ب- الحاج عبدالسّلام بن محمّد بن شقرون.</w:t>
      </w:r>
    </w:p>
    <w:p>
      <w:pPr>
        <w:pStyle w:val="BookText"/>
      </w:pPr>
      <w:r>
        <w:rPr>
          <w:rFonts w:ascii="Amiri" w:hAnsi="Amiri" w:eastAsia="Amiri" w:cs="Amiri"/>
          <w:lang w:bidi="ar-SA"/>
          <w:color w:val="111111"/>
          <w:sz w:val="28"/>
          <w:szCs w:val="28"/>
          <w:rtl/>
        </w:rPr>
        <w:t xml:space="preserve">السّيِّد الرّضيّ، أبوالحسن محمّد بن الحسين بن موسى الموسويّ البغداديّ (406 ه ق)، خصائص الأئمّة عليهم السلام، خصائص أمير المؤمنين عليه السلام، تحقيق محمّدهادي الأميني، مجمع البحوث الإسلامية، الآستانة الرّضويّة المقدّسة- مشهد، (1406 ه ق).</w:t>
      </w:r>
    </w:p>
    <w:p>
      <w:pPr>
        <w:pStyle w:val="BookText"/>
      </w:pPr>
      <w:r>
        <w:rPr>
          <w:rFonts w:ascii="Amiri" w:hAnsi="Amiri" w:eastAsia="Amiri" w:cs="Amiri"/>
          <w:lang w:bidi="ar-SA"/>
          <w:color w:val="111111"/>
          <w:sz w:val="28"/>
          <w:szCs w:val="28"/>
          <w:rtl/>
        </w:rPr>
        <w:t xml:space="preserve">سيد علي خان مدني شيرازي، (م 1130)، الدّرجات الرّفيعة في طبقات الشّيعة، ط مؤسّسة الوفا- بيروت، (1403 ه ق- 1983 م).</w:t>
      </w:r>
    </w:p>
    <w:p>
      <w:pPr>
        <w:pStyle w:val="BookText"/>
      </w:pPr>
      <w:r>
        <w:rPr>
          <w:rFonts w:ascii="Amiri" w:hAnsi="Amiri" w:eastAsia="Amiri" w:cs="Amiri"/>
          <w:lang w:bidi="ar-SA"/>
          <w:color w:val="111111"/>
          <w:sz w:val="28"/>
          <w:szCs w:val="28"/>
          <w:rtl/>
        </w:rPr>
        <w:t xml:space="preserve">السّيِّد المرتضى، عليّ بن الحسن الموسويّ (م 436 ه ق):</w:t>
      </w:r>
    </w:p>
    <w:p>
      <w:pPr>
        <w:pStyle w:val="BookText"/>
      </w:pPr>
      <w:r>
        <w:rPr>
          <w:rFonts w:ascii="Amiri" w:hAnsi="Amiri" w:eastAsia="Amiri" w:cs="Amiri"/>
          <w:lang w:bidi="ar-SA"/>
          <w:color w:val="111111"/>
          <w:sz w:val="28"/>
          <w:szCs w:val="28"/>
          <w:rtl/>
        </w:rPr>
        <w:t xml:space="preserve">1- الشّافي في الإمامة، تحقيق السّيِّد عبدالزّهراء الخطيب، مؤسّسة الصّادق- طهران، ط 2 (1410 ه ق).</w:t>
      </w:r>
    </w:p>
    <w:p>
      <w:pPr>
        <w:pStyle w:val="BookText"/>
      </w:pPr>
      <w:r>
        <w:rPr>
          <w:rFonts w:ascii="Amiri" w:hAnsi="Amiri" w:eastAsia="Amiri" w:cs="Amiri"/>
          <w:lang w:bidi="ar-SA"/>
          <w:color w:val="111111"/>
          <w:sz w:val="28"/>
          <w:szCs w:val="28"/>
          <w:rtl/>
        </w:rPr>
        <w:t xml:space="preserve">2- الفصول المختارة من العيون والمحاسن، مؤسّسة الإمام الصّادق- قم، ط 1 (1413 ه ق).</w:t>
      </w:r>
    </w:p>
    <w:p>
      <w:pPr>
        <w:pStyle w:val="BookText"/>
      </w:pPr>
      <w:r>
        <w:rPr>
          <w:rFonts w:ascii="Amiri" w:hAnsi="Amiri" w:eastAsia="Amiri" w:cs="Amiri"/>
          <w:lang w:bidi="ar-SA"/>
          <w:color w:val="111111"/>
          <w:sz w:val="28"/>
          <w:szCs w:val="28"/>
          <w:rtl/>
        </w:rPr>
        <w:t xml:space="preserve">3- الأمالي، تحقيق محمّد أبو الفضل إبراهيم، دار الكتاب العربي- بيروت، ط 2 (1307 ه ق- 1917 م).</w:t>
      </w:r>
    </w:p>
    <w:p>
      <w:pPr>
        <w:pStyle w:val="BookText"/>
      </w:pPr>
      <w:r>
        <w:rPr>
          <w:rFonts w:ascii="Amiri" w:hAnsi="Amiri" w:eastAsia="Amiri" w:cs="Amiri"/>
          <w:lang w:bidi="ar-SA"/>
          <w:color w:val="111111"/>
          <w:sz w:val="28"/>
          <w:szCs w:val="28"/>
          <w:rtl/>
        </w:rPr>
        <w:t xml:space="preserve">السّيِّد هاشم البحرانيّ (م 1107):</w:t>
      </w:r>
    </w:p>
    <w:p>
      <w:pPr>
        <w:pStyle w:val="BookText"/>
      </w:pPr>
      <w:r>
        <w:rPr>
          <w:rFonts w:ascii="Amiri" w:hAnsi="Amiri" w:eastAsia="Amiri" w:cs="Amiri"/>
          <w:lang w:bidi="ar-SA"/>
          <w:color w:val="111111"/>
          <w:sz w:val="28"/>
          <w:szCs w:val="28"/>
          <w:rtl/>
        </w:rPr>
        <w:t xml:space="preserve">1- مدينة المعاجز (في دلائل الأئمة الأطهار ومعاجزهم)، مكتبة المحموديّ- طهران.</w:t>
      </w:r>
    </w:p>
    <w:p>
      <w:pPr>
        <w:pStyle w:val="BookText"/>
      </w:pPr>
      <w:r>
        <w:rPr>
          <w:rFonts w:ascii="Amiri" w:hAnsi="Amiri" w:eastAsia="Amiri" w:cs="Amiri"/>
          <w:lang w:bidi="ar-SA"/>
          <w:color w:val="111111"/>
          <w:sz w:val="28"/>
          <w:szCs w:val="28"/>
          <w:rtl/>
        </w:rPr>
        <w:t xml:space="preserve">2- البرهان في تفسير القرآن، مؤسّسة دار التّفسير- قم، ط 1 (1375 ه ش- 1417 ه ق).</w:t>
      </w:r>
    </w:p>
    <w:p>
      <w:pPr>
        <w:pStyle w:val="BookText"/>
      </w:pPr>
      <w:r>
        <w:rPr>
          <w:rFonts w:ascii="Amiri" w:hAnsi="Amiri" w:eastAsia="Amiri" w:cs="Amiri"/>
          <w:lang w:bidi="ar-SA"/>
          <w:color w:val="111111"/>
          <w:sz w:val="28"/>
          <w:szCs w:val="28"/>
          <w:rtl/>
        </w:rPr>
        <w:t xml:space="preserve">السّيوطيّ، جلال الدِّين (م 911 ه ق):</w:t>
      </w:r>
    </w:p>
    <w:p>
      <w:pPr>
        <w:pStyle w:val="BookText"/>
      </w:pPr>
      <w:r>
        <w:rPr>
          <w:rFonts w:ascii="Amiri" w:hAnsi="Amiri" w:eastAsia="Amiri" w:cs="Amiri"/>
          <w:lang w:bidi="ar-SA"/>
          <w:color w:val="111111"/>
          <w:sz w:val="28"/>
          <w:szCs w:val="28"/>
          <w:rtl/>
        </w:rPr>
        <w:t xml:space="preserve">1- تاريخ الخلفاء، تحقيق محمّد يحيى الدين عبدالحميد، مطبعة السّعادة- مصر، ط 1 (1371 ه ق).
</w:t>
      </w:r>
    </w:p>
    <w:p>
      <w:pPr>
        <w:sectPr>
          <w:footerReference w:type="default" r:id="rId1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الدّرّ المنثور في تفسير المأثور:</w:t>
      </w:r>
    </w:p>
    <w:p>
      <w:pPr>
        <w:pStyle w:val="BookText"/>
      </w:pPr>
      <w:r>
        <w:rPr>
          <w:rFonts w:ascii="Amiri" w:hAnsi="Amiri" w:eastAsia="Amiri" w:cs="Amiri"/>
          <w:lang w:bidi="ar-SA"/>
          <w:color w:val="111111"/>
          <w:sz w:val="28"/>
          <w:szCs w:val="28"/>
          <w:rtl/>
        </w:rPr>
        <w:t xml:space="preserve">الف: مؤسّسة الرِّسالة- بيروت.</w:t>
      </w:r>
    </w:p>
    <w:p>
      <w:pPr>
        <w:pStyle w:val="BookText"/>
      </w:pPr>
      <w:r>
        <w:rPr>
          <w:rFonts w:ascii="Amiri" w:hAnsi="Amiri" w:eastAsia="Amiri" w:cs="Amiri"/>
          <w:lang w:bidi="ar-SA"/>
          <w:color w:val="111111"/>
          <w:sz w:val="28"/>
          <w:szCs w:val="28"/>
          <w:rtl/>
        </w:rPr>
        <w:t xml:space="preserve">ب: ط دار الفكر- بيروت.</w:t>
      </w:r>
    </w:p>
    <w:p>
      <w:pPr>
        <w:pStyle w:val="BookText"/>
      </w:pPr>
      <w:r>
        <w:rPr>
          <w:rFonts w:ascii="Amiri" w:hAnsi="Amiri" w:eastAsia="Amiri" w:cs="Amiri"/>
          <w:lang w:bidi="ar-SA"/>
          <w:color w:val="111111"/>
          <w:sz w:val="28"/>
          <w:szCs w:val="28"/>
          <w:rtl/>
        </w:rPr>
        <w:t xml:space="preserve">3- الخصائص الكبرى، دار النّشر، دار الكتب العلمية- بيروت، (1405 ه ق- 1985 م).</w:t>
      </w: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w:t>
      </w: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شمس الدِّين الجزريّ، راجع ابن الجزري.</w:t>
      </w:r>
    </w:p>
    <w:p>
      <w:pPr>
        <w:pStyle w:val="BookText"/>
      </w:pPr>
      <w:r>
        <w:rPr>
          <w:rFonts w:ascii="Amiri" w:hAnsi="Amiri" w:eastAsia="Amiri" w:cs="Amiri"/>
          <w:lang w:bidi="ar-SA"/>
          <w:color w:val="111111"/>
          <w:sz w:val="28"/>
          <w:szCs w:val="28"/>
          <w:rtl/>
        </w:rPr>
        <w:t xml:space="preserve">الشهرستاني، أبو الفتح محمّد بن عبدالكريم بن أحمد (م 548 ه ق)، الملل والنّحل، دار المعرفة- بيروت (1395 ه ق).</w:t>
      </w:r>
    </w:p>
    <w:p>
      <w:pPr>
        <w:pStyle w:val="BookText"/>
      </w:pPr>
      <w:r>
        <w:rPr>
          <w:rFonts w:ascii="Amiri" w:hAnsi="Amiri" w:eastAsia="Amiri" w:cs="Amiri"/>
          <w:lang w:bidi="ar-SA"/>
          <w:color w:val="111111"/>
          <w:sz w:val="28"/>
          <w:szCs w:val="28"/>
          <w:rtl/>
        </w:rPr>
        <w:t xml:space="preserve">الشهيد الأوّل، محمّد بن مكِّي العامليّ الجزينيّ (م 786 ه ق):</w:t>
      </w:r>
    </w:p>
    <w:p>
      <w:pPr>
        <w:pStyle w:val="BookText"/>
      </w:pPr>
      <w:r>
        <w:rPr>
          <w:rFonts w:ascii="Amiri" w:hAnsi="Amiri" w:eastAsia="Amiri" w:cs="Amiri"/>
          <w:lang w:bidi="ar-SA"/>
          <w:color w:val="111111"/>
          <w:sz w:val="28"/>
          <w:szCs w:val="28"/>
          <w:rtl/>
        </w:rPr>
        <w:t xml:space="preserve">1- المزار، تحقيق محمود البدريّ، طبعة مؤسّسة المعارف الإسلاميّة- قم، ط 1 (1416 ه ق).</w:t>
      </w:r>
    </w:p>
    <w:p>
      <w:pPr>
        <w:pStyle w:val="BookText"/>
      </w:pPr>
      <w:r>
        <w:rPr>
          <w:rFonts w:ascii="Amiri" w:hAnsi="Amiri" w:eastAsia="Amiri" w:cs="Amiri"/>
          <w:lang w:bidi="ar-SA"/>
          <w:color w:val="111111"/>
          <w:sz w:val="28"/>
          <w:szCs w:val="28"/>
          <w:rtl/>
        </w:rPr>
        <w:t xml:space="preserve">2- الأربعون حديثاً، تحقيق ونشر مؤسّسة الإمام الهادي- قم (1407 ه ق).</w:t>
      </w:r>
    </w:p>
    <w:p>
      <w:pPr>
        <w:pStyle w:val="BookText"/>
      </w:pPr>
      <w:r>
        <w:rPr>
          <w:rFonts w:ascii="Amiri" w:hAnsi="Amiri" w:eastAsia="Amiri" w:cs="Amiri"/>
          <w:lang w:bidi="ar-SA"/>
          <w:color w:val="111111"/>
          <w:sz w:val="28"/>
          <w:szCs w:val="28"/>
          <w:rtl/>
        </w:rPr>
        <w:t xml:space="preserve">الشّيخ البهائي، بهاء الدِّين محمّد بن حسن العاملي (م 1031 ه ق)، الكشكول:</w:t>
      </w:r>
    </w:p>
    <w:p>
      <w:pPr>
        <w:pStyle w:val="BookText"/>
      </w:pPr>
      <w:r>
        <w:rPr>
          <w:rFonts w:ascii="Amiri" w:hAnsi="Amiri" w:eastAsia="Amiri" w:cs="Amiri"/>
          <w:lang w:bidi="ar-SA"/>
          <w:color w:val="111111"/>
          <w:sz w:val="28"/>
          <w:szCs w:val="28"/>
          <w:rtl/>
        </w:rPr>
        <w:t xml:space="preserve">الف: تحقيق محمّد عبدالكريم الّنمريّ، منشورات دار الكتاب العلميّة- بيروت، ط 1 (1418 ه ق- 1998 م).</w:t>
      </w:r>
    </w:p>
    <w:p>
      <w:pPr>
        <w:pStyle w:val="BookText"/>
      </w:pPr>
      <w:r>
        <w:rPr>
          <w:rFonts w:ascii="Amiri" w:hAnsi="Amiri" w:eastAsia="Amiri" w:cs="Amiri"/>
          <w:lang w:bidi="ar-SA"/>
          <w:color w:val="111111"/>
          <w:sz w:val="28"/>
          <w:szCs w:val="28"/>
          <w:rtl/>
        </w:rPr>
        <w:t xml:space="preserve">ب: صحّحه وعلّق عليه محمّد صادق نصيري، مطبعة دار العلم- قم.</w:t>
      </w:r>
    </w:p>
    <w:p>
      <w:pPr>
        <w:pStyle w:val="BookText"/>
      </w:pPr>
      <w:r>
        <w:rPr>
          <w:rFonts w:ascii="Amiri" w:hAnsi="Amiri" w:eastAsia="Amiri" w:cs="Amiri"/>
          <w:lang w:bidi="ar-SA"/>
          <w:color w:val="111111"/>
          <w:sz w:val="28"/>
          <w:szCs w:val="28"/>
          <w:rtl/>
        </w:rPr>
        <w:t xml:space="preserve">ج: علّق عليه السّيِّد مهدي اللّاجوردي، مطبعة الحكمة- قم (شعبان 1377).</w:t>
      </w:r>
    </w:p>
    <w:p>
      <w:pPr>
        <w:pStyle w:val="BookText"/>
      </w:pPr>
      <w:r>
        <w:rPr>
          <w:rFonts w:ascii="Amiri" w:hAnsi="Amiri" w:eastAsia="Amiri" w:cs="Amiri"/>
          <w:lang w:bidi="ar-SA"/>
          <w:color w:val="111111"/>
          <w:sz w:val="28"/>
          <w:szCs w:val="28"/>
          <w:rtl/>
        </w:rPr>
        <w:t xml:space="preserve">د: ط حجري.</w:t>
      </w:r>
    </w:p>
    <w:p>
      <w:pPr>
        <w:pStyle w:val="BookText"/>
      </w:pPr>
      <w:r>
        <w:rPr>
          <w:rFonts w:ascii="IRNazanin" w:hAnsi="IRNazanin" w:eastAsia="IRNazanin" w:cs="IRNazanin"/>
          <w:lang w:bidi="fa-IR"/>
          <w:color w:val="111111"/>
          <w:sz w:val="28"/>
          <w:szCs w:val="28"/>
          <w:rtl/>
        </w:rPr>
        <w:t xml:space="preserve">سيد أبو القاسم آيت اللّهى، ترجمه كشكول، انتشارات توكا، مقابل دانشگاه تهران، چاپ اوّل
</w:t>
      </w:r>
    </w:p>
    <w:p>
      <w:pPr>
        <w:sectPr>
          <w:footerReference w:type="default" r:id="rId1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زينب وليدة النّبوّة والإمامة، مؤسّسة الوفاء- لندن، ط 1 (1408 ه ق- 1987 م).</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 الأبصار)، دار الفكر للطّباعة والنّشر والتوزيع.</w:t>
      </w: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اسلاميّه- تهران، چاپ 4- (1362 ه ش)</w:t>
      </w:r>
    </w:p>
    <w:p>
      <w:pPr>
        <w:pStyle w:val="BookText"/>
      </w:pPr>
      <w:r>
        <w:rPr>
          <w:rFonts w:ascii="Amiri" w:hAnsi="Amiri" w:eastAsia="Amiri" w:cs="Amiri"/>
          <w:lang w:bidi="ar-SA"/>
          <w:color w:val="111111"/>
          <w:sz w:val="28"/>
          <w:szCs w:val="28"/>
          <w:rtl/>
        </w:rPr>
        <w:t xml:space="preserve">2- مَنْ لا يحضره الفقيه- دار الكتب الإسلامية- طهران، ط 5 (1390 ه ق).</w:t>
      </w:r>
    </w:p>
    <w:p>
      <w:pPr>
        <w:pStyle w:val="BookText"/>
      </w:pPr>
      <w:r>
        <w:rPr>
          <w:rFonts w:ascii="Amiri" w:hAnsi="Amiri" w:eastAsia="Amiri" w:cs="Amiri"/>
          <w:lang w:bidi="ar-SA"/>
          <w:color w:val="111111"/>
          <w:sz w:val="28"/>
          <w:szCs w:val="28"/>
          <w:rtl/>
        </w:rPr>
        <w:t xml:space="preserve">3- الخصال، انتشارات علميّه الاسلاميّة.</w:t>
      </w:r>
    </w:p>
    <w:p>
      <w:pPr>
        <w:pStyle w:val="BookText"/>
      </w:pPr>
      <w:r>
        <w:rPr>
          <w:rFonts w:ascii="Amiri" w:hAnsi="Amiri" w:eastAsia="Amiri" w:cs="Amiri"/>
          <w:lang w:bidi="ar-SA"/>
          <w:color w:val="111111"/>
          <w:sz w:val="28"/>
          <w:szCs w:val="28"/>
          <w:rtl/>
        </w:rPr>
        <w:t xml:space="preserve">4- علل الشّرائع، تصحيح حسين الأعلميّ، منشورات مؤسّسة الأعلميّ للمطبوعات- بيروت، ط 1 (1408 ه ق- 1988 م).</w:t>
      </w:r>
    </w:p>
    <w:p>
      <w:pPr>
        <w:pStyle w:val="BookText"/>
      </w:pPr>
      <w:r>
        <w:rPr>
          <w:rFonts w:ascii="Amiri" w:hAnsi="Amiri" w:eastAsia="Amiri" w:cs="Amiri"/>
          <w:lang w:bidi="ar-SA"/>
          <w:color w:val="111111"/>
          <w:sz w:val="28"/>
          <w:szCs w:val="28"/>
          <w:rtl/>
        </w:rPr>
        <w:t xml:space="preserve">5- معاني الأخبار، تصحيح علي أكبر الغفّاريّ، منشورات مؤسّسة الأعلمي للمطبوعات- بيروت، ط 1 (1404 ه ق- 1984 م).</w:t>
      </w:r>
    </w:p>
    <w:p>
      <w:pPr>
        <w:pStyle w:val="BookText"/>
      </w:pPr>
      <w:r>
        <w:rPr>
          <w:rFonts w:ascii="Amiri" w:hAnsi="Amiri" w:eastAsia="Amiri" w:cs="Amiri"/>
          <w:lang w:bidi="ar-SA"/>
          <w:color w:val="111111"/>
          <w:sz w:val="28"/>
          <w:szCs w:val="28"/>
          <w:rtl/>
        </w:rPr>
        <w:t xml:space="preserve">6- كمال الدِّين وتمام النِّعمة في إثبات الغيبة وكشف الحيرة (إكمال ... إتمام)، تصحيح علي أكبر الغفّاريّ، مؤسّسة النّشر الإسلامي التابعة لجماعة المدرِّسين- قم، ط 2 (1416 ه ق).</w:t>
      </w:r>
    </w:p>
    <w:p>
      <w:pPr>
        <w:pStyle w:val="BookText"/>
      </w:pPr>
      <w:r>
        <w:rPr>
          <w:rFonts w:ascii="Amiri" w:hAnsi="Amiri" w:eastAsia="Amiri" w:cs="Amiri"/>
          <w:lang w:bidi="ar-SA"/>
          <w:color w:val="111111"/>
          <w:sz w:val="28"/>
          <w:szCs w:val="28"/>
          <w:rtl/>
        </w:rPr>
        <w:t xml:space="preserve">7- ثواب الأعماق وعقاب الأعمال، صحّحه وعلّق عليه عليّ أكبر الغفّاريّ، مكتبة الصّدوق- طهران (1391 ه ق).</w:t>
      </w:r>
    </w:p>
    <w:p>
      <w:pPr>
        <w:pStyle w:val="BookText"/>
      </w:pPr>
      <w:r>
        <w:rPr>
          <w:rFonts w:ascii="Amiri" w:hAnsi="Amiri" w:eastAsia="Amiri" w:cs="Amiri"/>
          <w:lang w:bidi="ar-SA"/>
          <w:color w:val="111111"/>
          <w:sz w:val="28"/>
          <w:szCs w:val="28"/>
          <w:rtl/>
        </w:rPr>
        <w:t xml:space="preserve">8- الاعتقادات (من مصنّفات الشّيخ المفيد)، تحقيق عصام عبدالسّيِّد،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الصّفّار، أبو جعفر محمّد بن الحسن بن فروخ (م 290 ه ق)، بصائر الدّرجات الكُبرى في فضائل آل محمّد عليهم السلام، تحقيق الحاج ميرزا محسن، منشورات الأعلميّ- طهران (1404 ه ق- 1362 ه ش).
</w:t>
      </w:r>
    </w:p>
    <w:p>
      <w:pPr>
        <w:sectPr>
          <w:footerReference w:type="default" r:id="rId1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الصّفدي، صلاح الدِّين خليل بن أيبك (م 764 أو 864)، الوافي بوفيات الأعيان، ط بيروت.</w:t>
      </w:r>
    </w:p>
    <w:p>
      <w:pPr>
        <w:pStyle w:val="BookText"/>
      </w:pPr>
      <w:r>
        <w:rPr>
          <w:rFonts w:ascii="IRNazanin" w:hAnsi="IRNazanin" w:eastAsia="IRNazanin" w:cs="IRNazanin"/>
          <w:lang w:bidi="fa-IR"/>
          <w:color w:val="111111"/>
          <w:sz w:val="28"/>
          <w:szCs w:val="28"/>
          <w:rtl/>
        </w:rPr>
        <w:t xml:space="preserve">طارمى، راجع المقرّم</w:t>
      </w:r>
    </w:p>
    <w:p>
      <w:pPr>
        <w:pStyle w:val="BookText"/>
      </w:pPr>
      <w:r>
        <w:rPr>
          <w:rFonts w:ascii="Amiri" w:hAnsi="Amiri" w:eastAsia="Amiri" w:cs="Amiri"/>
          <w:lang w:bidi="ar-SA"/>
          <w:color w:val="111111"/>
          <w:sz w:val="28"/>
          <w:szCs w:val="28"/>
          <w:rtl/>
        </w:rPr>
        <w:t xml:space="preserve">الطّبرانيّ، الحافظ أبو القاسم سليمان بن أحمد بن أيّوب اللّخميّ (م 360):</w:t>
      </w:r>
    </w:p>
    <w:p>
      <w:pPr>
        <w:pStyle w:val="BookText"/>
      </w:pPr>
      <w:r>
        <w:rPr>
          <w:rFonts w:ascii="Amiri" w:hAnsi="Amiri" w:eastAsia="Amiri" w:cs="Amiri"/>
          <w:lang w:bidi="ar-SA"/>
          <w:color w:val="111111"/>
          <w:sz w:val="28"/>
          <w:szCs w:val="28"/>
          <w:rtl/>
        </w:rPr>
        <w:t xml:space="preserve">1- المعجم الكبير:</w:t>
      </w:r>
    </w:p>
    <w:p>
      <w:pPr>
        <w:pStyle w:val="BookText"/>
      </w:pPr>
      <w:r>
        <w:rPr>
          <w:rFonts w:ascii="Amiri" w:hAnsi="Amiri" w:eastAsia="Amiri" w:cs="Amiri"/>
          <w:lang w:bidi="ar-SA"/>
          <w:color w:val="111111"/>
          <w:sz w:val="28"/>
          <w:szCs w:val="28"/>
          <w:rtl/>
        </w:rPr>
        <w:t xml:space="preserve">ألف: مكتبة ابن تيميّة- القاهرة.</w:t>
      </w:r>
    </w:p>
    <w:p>
      <w:pPr>
        <w:pStyle w:val="BookText"/>
      </w:pPr>
      <w:r>
        <w:rPr>
          <w:rFonts w:ascii="Amiri" w:hAnsi="Amiri" w:eastAsia="Amiri" w:cs="Amiri"/>
          <w:lang w:bidi="ar-SA"/>
          <w:color w:val="111111"/>
          <w:sz w:val="28"/>
          <w:szCs w:val="28"/>
          <w:rtl/>
        </w:rPr>
        <w:t xml:space="preserve">ب: ط دار إحياء التّراث العربي.</w:t>
      </w:r>
    </w:p>
    <w:p>
      <w:pPr>
        <w:pStyle w:val="BookText"/>
      </w:pPr>
      <w:r>
        <w:rPr>
          <w:rFonts w:ascii="Amiri" w:hAnsi="Amiri" w:eastAsia="Amiri" w:cs="Amiri"/>
          <w:lang w:bidi="ar-SA"/>
          <w:color w:val="111111"/>
          <w:sz w:val="28"/>
          <w:szCs w:val="28"/>
          <w:rtl/>
        </w:rPr>
        <w:t xml:space="preserve">2- مقتل الحسين عليه السلام (من المعجم الكبير)، دار الأوراد للنّشر والتّوزيع- الكويت، (1412 ه ق).</w:t>
      </w:r>
    </w:p>
    <w:p>
      <w:pPr>
        <w:pStyle w:val="BookText"/>
      </w:pPr>
      <w:r>
        <w:rPr>
          <w:rFonts w:ascii="Amiri" w:hAnsi="Amiri" w:eastAsia="Amiri" w:cs="Amiri"/>
          <w:lang w:bidi="ar-SA"/>
          <w:color w:val="111111"/>
          <w:sz w:val="28"/>
          <w:szCs w:val="28"/>
          <w:rtl/>
        </w:rPr>
        <w:t xml:space="preserve">3- المعجم الأوسط، تحقيق محمود الطحّان، مكتبة المعارف- الرِّياض، ط 1 (1405 ه ق- 1985 م).</w:t>
      </w:r>
    </w:p>
    <w:p>
      <w:pPr>
        <w:pStyle w:val="BookText"/>
      </w:pPr>
      <w:r>
        <w:rPr>
          <w:rFonts w:ascii="Amiri" w:hAnsi="Amiri" w:eastAsia="Amiri" w:cs="Amiri"/>
          <w:lang w:bidi="ar-SA"/>
          <w:color w:val="111111"/>
          <w:sz w:val="28"/>
          <w:szCs w:val="28"/>
          <w:rtl/>
        </w:rPr>
        <w:t xml:space="preserve">4- المعجم الصّغير، مؤسّسة الكتب الثّقافيّة- بيروت، ط 1 (1406 ه ق- 1986 م).</w:t>
      </w:r>
    </w:p>
    <w:p>
      <w:pPr>
        <w:pStyle w:val="BookText"/>
      </w:pPr>
      <w:r>
        <w:rPr>
          <w:rFonts w:ascii="Amiri" w:hAnsi="Amiri" w:eastAsia="Amiri" w:cs="Amiri"/>
          <w:lang w:bidi="ar-SA"/>
          <w:color w:val="111111"/>
          <w:sz w:val="28"/>
          <w:szCs w:val="28"/>
          <w:rtl/>
        </w:rPr>
        <w:t xml:space="preserve">5- مسند الشّاميِّين، مؤسّسة الرّسالة، ط 1 (1409 ه ق- 1989 م).</w:t>
      </w:r>
    </w:p>
    <w:p>
      <w:pPr>
        <w:pStyle w:val="BookText"/>
      </w:pPr>
      <w:r>
        <w:rPr>
          <w:rFonts w:ascii="Amiri" w:hAnsi="Amiri" w:eastAsia="Amiri" w:cs="Amiri"/>
          <w:lang w:bidi="ar-SA"/>
          <w:color w:val="111111"/>
          <w:sz w:val="28"/>
          <w:szCs w:val="28"/>
          <w:rtl/>
        </w:rPr>
        <w:t xml:space="preserve">الطّبرسيّ، أبو عليّ الفضل بن الحسن الطبرسيّ (م 548):</w:t>
      </w:r>
    </w:p>
    <w:p>
      <w:pPr>
        <w:pStyle w:val="BookText"/>
      </w:pPr>
      <w:r>
        <w:rPr>
          <w:rFonts w:ascii="Amiri" w:hAnsi="Amiri" w:eastAsia="Amiri" w:cs="Amiri"/>
          <w:lang w:bidi="ar-SA"/>
          <w:color w:val="111111"/>
          <w:sz w:val="28"/>
          <w:szCs w:val="28"/>
          <w:rtl/>
        </w:rPr>
        <w:t xml:space="preserve">1- إعلام الورى بأعلام الهدى، مكتبة الحيدريّة- النّجف- ط 3 (1390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3- مجمع البيان في تفسير القرآن، تحقيق السّيِّد هاشم الرّسولي المحلّاتيّ، دار إحياء التّراث العربيّ- بيروت.</w:t>
      </w:r>
    </w:p>
    <w:p>
      <w:pPr>
        <w:pStyle w:val="BookText"/>
      </w:pPr>
      <w:r>
        <w:rPr>
          <w:rFonts w:ascii="IRNazanin" w:hAnsi="IRNazanin" w:eastAsia="IRNazanin" w:cs="IRNazanin"/>
          <w:lang w:bidi="fa-IR"/>
          <w:color w:val="111111"/>
          <w:sz w:val="28"/>
          <w:szCs w:val="28"/>
          <w:rtl/>
        </w:rPr>
        <w:t xml:space="preserve">4- تفسير جوامع الجوامع، تحقيق أبو القاسم گرجي، مركز مديريت حوزه علميه قم و مؤسسة انتشارات جامعة طهران (2761).</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الاحتجاج، تعليق السّيِّد محمّدباقر الخراسان، مطبعة النّعمان- النّجف، (1286 ه ق- 1966 م).
</w:t>
      </w:r>
    </w:p>
    <w:p>
      <w:pPr>
        <w:sectPr>
          <w:footerReference w:type="default" r:id="rId1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أبو جعفر محمّد بن جرير بن يزيد (م 310):</w:t>
      </w:r>
    </w:p>
    <w:p>
      <w:pPr>
        <w:pStyle w:val="BookText"/>
      </w:pPr>
      <w:r>
        <w:rPr>
          <w:rFonts w:ascii="Amiri" w:hAnsi="Amiri" w:eastAsia="Amiri" w:cs="Amiri"/>
          <w:lang w:bidi="ar-SA"/>
          <w:color w:val="111111"/>
          <w:sz w:val="28"/>
          <w:szCs w:val="28"/>
          <w:rtl/>
        </w:rPr>
        <w:t xml:space="preserve">1- التّاريخ (تاريخ الامم والملوك)،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ابوالقاسم، ترجمه تاريخ طبرى، انتشارات بنياد فرهنگ ايران- (1352 ه ش)</w:t>
      </w:r>
    </w:p>
    <w:p>
      <w:pPr>
        <w:pStyle w:val="BookText"/>
      </w:pPr>
      <w:r>
        <w:rPr>
          <w:rFonts w:ascii="IRNazanin" w:hAnsi="IRNazanin" w:eastAsia="IRNazanin" w:cs="IRNazanin"/>
          <w:lang w:bidi="fa-IR"/>
          <w:color w:val="111111"/>
          <w:sz w:val="28"/>
          <w:szCs w:val="28"/>
          <w:rtl/>
        </w:rPr>
        <w:t xml:space="preserve">پاينده، ابوالقاسم، ترجمه تاريخ طبرى، انتشارات اساطير، ط 5 (1375 ه ش)</w:t>
      </w:r>
    </w:p>
    <w:p>
      <w:pPr>
        <w:pStyle w:val="BookText"/>
      </w:pPr>
      <w:r>
        <w:rPr>
          <w:rFonts w:ascii="Amiri" w:hAnsi="Amiri" w:eastAsia="Amiri" w:cs="Amiri"/>
          <w:lang w:bidi="ar-SA"/>
          <w:color w:val="111111"/>
          <w:sz w:val="28"/>
          <w:szCs w:val="28"/>
          <w:rtl/>
        </w:rPr>
        <w:t xml:space="preserve">2- جامع البيان في تفسير القرآن، المطبعة الكبرى الأميريّة- مصر، ط 1 (1324 ه ق)، طبع بالأفست في دار المعرفة- بيروت، ط 2 (1392 ه ق- 1972 م)، ط 3 (1407 ه ق- 1987 م).</w:t>
      </w:r>
    </w:p>
    <w:p>
      <w:pPr>
        <w:pStyle w:val="BookText"/>
      </w:pPr>
      <w:r>
        <w:rPr>
          <w:rFonts w:ascii="Amiri" w:hAnsi="Amiri" w:eastAsia="Amiri" w:cs="Amiri"/>
          <w:lang w:bidi="ar-SA"/>
          <w:color w:val="111111"/>
          <w:sz w:val="28"/>
          <w:szCs w:val="28"/>
          <w:rtl/>
        </w:rPr>
        <w:t xml:space="preserve">3- تهذيب الآثار وتفضيل الثّابت عن رسول اللَّه صلى الله عليه و آله و سلم من الأخبار، تحقيق محمود محمّد شاكر، مطبعة المدنيّ- مصر.</w:t>
      </w: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w:t>
      </w:r>
    </w:p>
    <w:p>
      <w:pPr>
        <w:pStyle w:val="BookText"/>
      </w:pPr>
      <w:r>
        <w:rPr>
          <w:rFonts w:ascii="Amiri" w:hAnsi="Amiri" w:eastAsia="Amiri" w:cs="Amiri"/>
          <w:lang w:bidi="ar-SA"/>
          <w:color w:val="111111"/>
          <w:sz w:val="28"/>
          <w:szCs w:val="28"/>
          <w:rtl/>
        </w:rPr>
        <w:t xml:space="preserve">2- نوادر المعجزات في مناقب الأئمّة الهداة، تحقيق ونشر مؤسّسة الإمام المهديّ- قم، ط 1 (1410 ه ق).</w:t>
      </w:r>
    </w:p>
    <w:p>
      <w:pPr>
        <w:pStyle w:val="BookText"/>
      </w:pPr>
      <w:r>
        <w:rPr>
          <w:rFonts w:ascii="Amiri" w:hAnsi="Amiri" w:eastAsia="Amiri" w:cs="Amiri"/>
          <w:lang w:bidi="ar-SA"/>
          <w:color w:val="111111"/>
          <w:sz w:val="28"/>
          <w:szCs w:val="28"/>
          <w:rtl/>
        </w:rPr>
        <w:t xml:space="preserve">3- المسترشد في إمامة أمير المؤمنين عليّ بن أبي طالب عليه السلام، تحقيق أحمد المحموديّ، مؤسّسة الثّقافة الإسلامية لكوشانبور- قم، ط 1.</w:t>
      </w:r>
    </w:p>
    <w:p>
      <w:pPr>
        <w:pStyle w:val="BookText"/>
      </w:pPr>
      <w:r>
        <w:rPr>
          <w:rFonts w:ascii="Amiri" w:hAnsi="Amiri" w:eastAsia="Amiri" w:cs="Amiri"/>
          <w:lang w:bidi="ar-SA"/>
          <w:color w:val="111111"/>
          <w:sz w:val="28"/>
          <w:szCs w:val="28"/>
          <w:rtl/>
        </w:rPr>
        <w:t xml:space="preserve">الطّبريّ، أبوجعفر محمّد بن أبي القاسم محمّد بن عليّ (م ق 6)، بشارة المصطفى لشيعة المرتضى، الطّبعة الحيدريّة- النّجف، ط 2 (1383 ه ق- 1963 م).</w:t>
      </w:r>
    </w:p>
    <w:p>
      <w:pPr>
        <w:pStyle w:val="BookText"/>
      </w:pPr>
      <w:r>
        <w:rPr>
          <w:rFonts w:ascii="Amiri" w:hAnsi="Amiri" w:eastAsia="Amiri" w:cs="Amiri"/>
          <w:lang w:bidi="ar-SA"/>
          <w:color w:val="111111"/>
          <w:sz w:val="28"/>
          <w:szCs w:val="28"/>
          <w:rtl/>
        </w:rPr>
        <w:t xml:space="preserve">الطّريحيّ، الشّيخ فخر الدّين (م 1085):</w:t>
      </w:r>
    </w:p>
    <w:p>
      <w:pPr>
        <w:pStyle w:val="BookText"/>
      </w:pPr>
      <w:r>
        <w:rPr>
          <w:rFonts w:ascii="Amiri" w:hAnsi="Amiri" w:eastAsia="Amiri" w:cs="Amiri"/>
          <w:lang w:bidi="ar-SA"/>
          <w:color w:val="111111"/>
          <w:sz w:val="28"/>
          <w:szCs w:val="28"/>
          <w:rtl/>
        </w:rPr>
        <w:t xml:space="preserve">1- المُنتَخَب، كتابخانه أروميّة- قم.</w:t>
      </w:r>
    </w:p>
    <w:p>
      <w:pPr>
        <w:pStyle w:val="BookText"/>
      </w:pPr>
      <w:r>
        <w:rPr>
          <w:rFonts w:ascii="Amiri" w:hAnsi="Amiri" w:eastAsia="Amiri" w:cs="Amiri"/>
          <w:lang w:bidi="ar-SA"/>
          <w:color w:val="111111"/>
          <w:sz w:val="28"/>
          <w:szCs w:val="28"/>
          <w:rtl/>
        </w:rPr>
        <w:t xml:space="preserve">2- مجمع البحرين، تحقيق أحمد الحسينيّ، مطبعة الآداب- النجّف.</w:t>
      </w: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
</w:t>
      </w:r>
    </w:p>
    <w:p>
      <w:pPr>
        <w:sectPr>
          <w:footerReference w:type="default" r:id="rId1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الأمالي، دار الثّقافة- قم، ط 1 (1414 ه ق).</w:t>
      </w:r>
    </w:p>
    <w:p>
      <w:pPr>
        <w:pStyle w:val="BookText"/>
      </w:pPr>
      <w:r>
        <w:rPr>
          <w:rFonts w:ascii="Amiri" w:hAnsi="Amiri" w:eastAsia="Amiri" w:cs="Amiri"/>
          <w:lang w:bidi="ar-SA"/>
          <w:color w:val="111111"/>
          <w:sz w:val="28"/>
          <w:szCs w:val="28"/>
          <w:rtl/>
        </w:rPr>
        <w:t xml:space="preserve">2- الغيبة، مكتبة نينوى- طهران.</w:t>
      </w:r>
    </w:p>
    <w:p>
      <w:pPr>
        <w:pStyle w:val="BookText"/>
      </w:pPr>
      <w:r>
        <w:rPr>
          <w:rFonts w:ascii="Amiri" w:hAnsi="Amiri" w:eastAsia="Amiri" w:cs="Amiri"/>
          <w:lang w:bidi="ar-SA"/>
          <w:color w:val="111111"/>
          <w:sz w:val="28"/>
          <w:szCs w:val="28"/>
          <w:rtl/>
        </w:rPr>
        <w:t xml:space="preserve">3- الرِّجال، تحقيق السّيِّد محمّدصادق آل بحر العلوم، المطبعة الحيدريّة- النّجف، ط 1 (1381 ه ق).</w:t>
      </w:r>
    </w:p>
    <w:p>
      <w:pPr>
        <w:pStyle w:val="BookText"/>
      </w:pPr>
      <w:r>
        <w:rPr>
          <w:rFonts w:ascii="Amiri" w:hAnsi="Amiri" w:eastAsia="Amiri" w:cs="Amiri"/>
          <w:lang w:bidi="ar-SA"/>
          <w:color w:val="111111"/>
          <w:sz w:val="28"/>
          <w:szCs w:val="28"/>
          <w:rtl/>
        </w:rPr>
        <w:t xml:space="preserve">4- تهديب الأحكام، تحقيق وتعليق السّيِّد حسن الموسويّ الخراسانيّ، دار الكتب الإسلاميّة، ط 2 (1390 ه ق).</w:t>
      </w:r>
    </w:p>
    <w:p>
      <w:pPr>
        <w:pStyle w:val="BookText"/>
      </w:pPr>
      <w:r>
        <w:rPr>
          <w:rFonts w:ascii="Amiri" w:hAnsi="Amiri" w:eastAsia="Amiri" w:cs="Amiri"/>
          <w:lang w:bidi="ar-SA"/>
          <w:color w:val="111111"/>
          <w:sz w:val="28"/>
          <w:szCs w:val="28"/>
          <w:rtl/>
        </w:rPr>
        <w:t xml:space="preserve">5- الاستبصار، تحقيق السّيِّد حسن الموسويّ الخراسانيّ، دار الكتب الإسلاميّة- طهران.</w:t>
      </w:r>
    </w:p>
    <w:p>
      <w:pPr>
        <w:pStyle w:val="BookText"/>
      </w:pPr>
      <w:r>
        <w:rPr>
          <w:rFonts w:ascii="IRNazanin" w:hAnsi="IRNazanin" w:eastAsia="IRNazanin" w:cs="IRNazanin"/>
          <w:lang w:bidi="fa-IR"/>
          <w:color w:val="111111"/>
          <w:sz w:val="28"/>
          <w:szCs w:val="28"/>
          <w:rtl/>
        </w:rPr>
        <w:t xml:space="preserve">6- الفهرست بهامشه نضد الإيضاح، تحقيق محمود راميار، مطبعة جامعة مشهد المقدسيّة، مصوّرة على مطبعة اسيرنگر.</w:t>
      </w:r>
    </w:p>
    <w:p>
      <w:pPr>
        <w:pStyle w:val="BookText"/>
      </w:pPr>
      <w:r>
        <w:rPr>
          <w:rFonts w:ascii="Amiri" w:hAnsi="Amiri" w:eastAsia="Amiri" w:cs="Amiri"/>
          <w:lang w:bidi="ar-SA"/>
          <w:color w:val="111111"/>
          <w:sz w:val="28"/>
          <w:szCs w:val="28"/>
          <w:rtl/>
        </w:rPr>
        <w:t xml:space="preserve">7- مصباح المتهجِّد:</w:t>
      </w:r>
    </w:p>
    <w:p>
      <w:pPr>
        <w:pStyle w:val="BookText"/>
      </w:pPr>
      <w:r>
        <w:rPr>
          <w:rFonts w:ascii="Amiri" w:hAnsi="Amiri" w:eastAsia="Amiri" w:cs="Amiri"/>
          <w:lang w:bidi="ar-SA"/>
          <w:color w:val="111111"/>
          <w:sz w:val="28"/>
          <w:szCs w:val="28"/>
          <w:rtl/>
        </w:rPr>
        <w:t xml:space="preserve">ألف- تصحيح إسماعيل الأنصاريّ الزّنجانيّ.</w:t>
      </w:r>
    </w:p>
    <w:p>
      <w:pPr>
        <w:pStyle w:val="BookText"/>
      </w:pPr>
      <w:r>
        <w:rPr>
          <w:rFonts w:ascii="Amiri" w:hAnsi="Amiri" w:eastAsia="Amiri" w:cs="Amiri"/>
          <w:lang w:bidi="ar-SA"/>
          <w:color w:val="111111"/>
          <w:sz w:val="28"/>
          <w:szCs w:val="28"/>
          <w:rtl/>
        </w:rPr>
        <w:t xml:space="preserve">ب- تصحيح الشّيخ حسين الأعلميّ، مؤسّسة الأعلميّ للمطبوعات- بيروت، ط 1 (1418 ه ق- 1998 م).</w:t>
      </w:r>
    </w:p>
    <w:p>
      <w:pPr>
        <w:pStyle w:val="BookText"/>
      </w:pPr>
      <w:r>
        <w:rPr>
          <w:rFonts w:ascii="Amiri" w:hAnsi="Amiri" w:eastAsia="Amiri" w:cs="Amiri"/>
          <w:lang w:bidi="ar-SA"/>
          <w:color w:val="111111"/>
          <w:sz w:val="28"/>
          <w:szCs w:val="28"/>
          <w:rtl/>
        </w:rPr>
        <w:t xml:space="preserve">8- اختيار معرفة الرِّجال/ الكشِّي.</w:t>
      </w:r>
    </w:p>
    <w:p>
      <w:pPr>
        <w:pStyle w:val="BookText"/>
      </w:pPr>
      <w:r>
        <w:rPr>
          <w:rFonts w:ascii="Amiri" w:hAnsi="Amiri" w:eastAsia="Amiri" w:cs="Amiri"/>
          <w:lang w:bidi="ar-SA"/>
          <w:color w:val="111111"/>
          <w:sz w:val="28"/>
          <w:szCs w:val="28"/>
          <w:rtl/>
        </w:rPr>
        <w:t xml:space="preserve">عبدالكريم ابن طاوس/ ابن طاوس</w:t>
      </w:r>
    </w:p>
    <w:p>
      <w:pPr>
        <w:pStyle w:val="BookText"/>
      </w:pPr>
      <w:r>
        <w:rPr>
          <w:rFonts w:ascii="Amiri" w:hAnsi="Amiri" w:eastAsia="Amiri" w:cs="Amiri"/>
          <w:lang w:bidi="ar-SA"/>
          <w:color w:val="111111"/>
          <w:sz w:val="28"/>
          <w:szCs w:val="28"/>
          <w:rtl/>
        </w:rPr>
        <w:t xml:space="preserve">العبيدليّ، أبو الحسن محمّد بن أبي جعفر (م 435)، تهذيب الأنساب ونهاية الأعقاب، استدراك وتعليق عبداللَّه الشّريف الحسين بن محمّد المعروف بابن طباطبا الحسنيّ النّسّابة (م 449)، تحقيق الشيخ محمّدكاظم المحموديّ، مكتبة السّيِّد المرعشيّ النّجفيّ، قم، ط 1 (1413 ه ق).</w:t>
      </w:r>
    </w:p>
    <w:p>
      <w:pPr>
        <w:pStyle w:val="BookText"/>
      </w:pPr>
      <w:r>
        <w:rPr>
          <w:rFonts w:ascii="Amiri" w:hAnsi="Amiri" w:eastAsia="Amiri" w:cs="Amiri"/>
          <w:lang w:bidi="ar-SA"/>
          <w:color w:val="111111"/>
          <w:sz w:val="28"/>
          <w:szCs w:val="28"/>
          <w:rtl/>
        </w:rPr>
        <w:t xml:space="preserve">العبيدليّ، أبو الحسين يحيى بن الحسن بن جعفر بن عبيداللَّه الأعرج بن الحسين الأصغر بن الإمام السجّاد عليه السلام (م ق 277)، أخبار الزّينبيّات، مكتبة السّيِّد المرعشيّ النّجفيّ.
</w:t>
      </w:r>
    </w:p>
    <w:p>
      <w:pPr>
        <w:sectPr>
          <w:footerReference w:type="default" r:id="rId1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العجليّ، أحمد بن عبداللَّه بن صالح أبو الحسن العجليّ (م 261)، تاريخ الثّقات، دار الكتب العلميّة- بيروت، ط 1 (1405 ه ق)، بترتيب الحافظ نور الدِّين عليّ بن أبي بكر الهيثميّ (م 807) وتضمينات الحافظ ابن حجر العسقلانيّ، وثّق أصوله وخرّج حديثه وعلّق عليه الدّكتور عبدالمعطي قلعچيّ.</w:t>
      </w:r>
    </w:p>
    <w:p>
      <w:pPr>
        <w:pStyle w:val="BookText"/>
      </w:pPr>
      <w:r>
        <w:rPr>
          <w:rFonts w:ascii="Amiri" w:hAnsi="Amiri" w:eastAsia="Amiri" w:cs="Amiri"/>
          <w:lang w:bidi="ar-SA"/>
          <w:color w:val="111111"/>
          <w:sz w:val="28"/>
          <w:szCs w:val="28"/>
          <w:rtl/>
        </w:rPr>
        <w:t xml:space="preserve">العلجونيّ، إسماعيل بن محمّد (م 1162 ه ق)، كشف الخفاء ومزيل الإلباد، تحقيق أحمد القلّاس، مؤسّسة الرّسالة- بيروت (1416 ه ق- 1996 م).</w:t>
      </w:r>
    </w:p>
    <w:p>
      <w:pPr>
        <w:pStyle w:val="BookText"/>
      </w:pPr>
      <w:r>
        <w:rPr>
          <w:rFonts w:ascii="Amiri" w:hAnsi="Amiri" w:eastAsia="Amiri" w:cs="Amiri"/>
          <w:lang w:bidi="ar-SA"/>
          <w:color w:val="111111"/>
          <w:sz w:val="28"/>
          <w:szCs w:val="28"/>
          <w:rtl/>
        </w:rPr>
        <w:t xml:space="preserve">العدويّ، القاضي محمود (م ق 1032)، كتاب الزّيارات بدمشق، تحقيق صلاح الدِّين المنجد، مطبوعات المجمع العلميّ العربيّ- دمشق، (1956 م).</w:t>
      </w:r>
    </w:p>
    <w:p>
      <w:pPr>
        <w:pStyle w:val="BookText"/>
      </w:pPr>
      <w:r>
        <w:rPr>
          <w:rFonts w:ascii="Amiri" w:hAnsi="Amiri" w:eastAsia="Amiri" w:cs="Amiri"/>
          <w:lang w:bidi="ar-SA"/>
          <w:color w:val="111111"/>
          <w:sz w:val="28"/>
          <w:szCs w:val="28"/>
          <w:rtl/>
        </w:rPr>
        <w:t xml:space="preserve">العلّامة الحلِّيّ/ الحلِّيّ.</w:t>
      </w:r>
    </w:p>
    <w:p>
      <w:pPr>
        <w:pStyle w:val="BookText"/>
      </w:pPr>
      <w:r>
        <w:rPr>
          <w:rFonts w:ascii="IRNazanin" w:hAnsi="IRNazanin" w:eastAsia="IRNazanin" w:cs="IRNazanin"/>
          <w:lang w:bidi="fa-IR"/>
          <w:color w:val="111111"/>
          <w:sz w:val="28"/>
          <w:szCs w:val="28"/>
          <w:rtl/>
        </w:rPr>
        <w:t xml:space="preserve">علم الهدى، ملّا محمّد بن ملّا محسن الفيض الكاشاني (1112 يا 1122)، نضد الإيضاح، بهامش الفهرست لشيخ الطائفة، مطبعة جامعة مشهد المقدّسة، مصوّرة على مطبعة اسپرنگر.</w:t>
      </w:r>
    </w:p>
    <w:p>
      <w:pPr>
        <w:pStyle w:val="BookText"/>
      </w:pPr>
      <w:r>
        <w:rPr>
          <w:rFonts w:ascii="Amiri" w:hAnsi="Amiri" w:eastAsia="Amiri" w:cs="Amiri"/>
          <w:lang w:bidi="ar-SA"/>
          <w:color w:val="111111"/>
          <w:sz w:val="28"/>
          <w:szCs w:val="28"/>
          <w:rtl/>
        </w:rPr>
        <w:t xml:space="preserve">عماد الدّين طبري، الحسن بن عليّ بن محمّد (م 657)، كامل بهائى، مكتب مرتضوى</w:t>
      </w:r>
    </w:p>
    <w:p>
      <w:pPr>
        <w:pStyle w:val="BookText"/>
      </w:pPr>
      <w:r>
        <w:rPr>
          <w:rFonts w:ascii="Amiri" w:hAnsi="Amiri" w:eastAsia="Amiri" w:cs="Amiri"/>
          <w:lang w:bidi="ar-SA"/>
          <w:color w:val="111111"/>
          <w:sz w:val="28"/>
          <w:szCs w:val="28"/>
          <w:rtl/>
        </w:rPr>
        <w:t xml:space="preserve">العمرانيّ، محمّد بن عليّ (580 ه ق)، الإنباء في تاريخ الخلفاء، دفتر نشر كتاب مشهد، ط 1 (1363 ه ش).</w:t>
      </w:r>
    </w:p>
    <w:p>
      <w:pPr>
        <w:pStyle w:val="BookText"/>
      </w:pPr>
      <w:r>
        <w:rPr>
          <w:rFonts w:ascii="Amiri" w:hAnsi="Amiri" w:eastAsia="Amiri" w:cs="Amiri"/>
          <w:lang w:bidi="ar-SA"/>
          <w:color w:val="111111"/>
          <w:sz w:val="28"/>
          <w:szCs w:val="28"/>
          <w:rtl/>
        </w:rPr>
        <w:t xml:space="preserve">العمريّ النّسّابة، نجم الدِّين أبو الحسن عليّ بن محمّد بن عليّ بن محمّد العلويّ (م ق 5)، المجديّ، كتبة السّيِّد المرعشيّ النّجفيّ- قم، ط 1 (1409 ه ق).</w:t>
      </w:r>
    </w:p>
    <w:p>
      <w:pPr>
        <w:pStyle w:val="BookText"/>
      </w:pPr>
      <w:r>
        <w:rPr>
          <w:rFonts w:ascii="Amiri" w:hAnsi="Amiri" w:eastAsia="Amiri" w:cs="Amiri"/>
          <w:lang w:bidi="ar-SA"/>
          <w:color w:val="111111"/>
          <w:sz w:val="28"/>
          <w:szCs w:val="28"/>
          <w:rtl/>
        </w:rPr>
        <w:t xml:space="preserve">العيّاشيّ، أبو النّضر محمّد بن مسعود بن عيّاش السّلميّ السّمرقنديّ (م ق 3 أو 4)، التفسير، تحقيق السّيِّد هاشم الرّسوليّ المحلّاتيّ، المكتبة العلميّة الإسلاميّة- طهران.</w:t>
      </w:r>
    </w:p>
    <w:p>
      <w:pPr>
        <w:pStyle w:val="BookText"/>
      </w:pPr>
      <w:r>
        <w:rPr>
          <w:rFonts w:ascii="Amiri" w:hAnsi="Amiri" w:eastAsia="Amiri" w:cs="Amiri"/>
          <w:lang w:bidi="ar-SA"/>
          <w:color w:val="111111"/>
          <w:sz w:val="28"/>
          <w:szCs w:val="28"/>
          <w:rtl/>
        </w:rPr>
        <w:t xml:space="preserve">الغزالي، أبو حامد (م 505 ه ق)، إحياء العلوم، ط دار النّدوة الجديدة- بيروت، لبنان.</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
</w:t>
      </w:r>
    </w:p>
    <w:p>
      <w:pPr>
        <w:sectPr>
          <w:footerReference w:type="default" r:id="rId1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طبع حجريّ- (1303 ه ق).</w:t>
      </w:r>
    </w:p>
    <w:p>
      <w:pPr>
        <w:pStyle w:val="BookText"/>
      </w:pPr>
      <w:r>
        <w:rPr>
          <w:rFonts w:ascii="Amiri" w:hAnsi="Amiri" w:eastAsia="Amiri" w:cs="Amiri"/>
          <w:lang w:bidi="ar-SA"/>
          <w:color w:val="111111"/>
          <w:sz w:val="28"/>
          <w:szCs w:val="28"/>
          <w:rtl/>
        </w:rPr>
        <w:t xml:space="preserve">ب: الشّريف الرّضيّ- قم، ط 2 (1375 ه ش).</w:t>
      </w:r>
    </w:p>
    <w:p>
      <w:pPr>
        <w:pStyle w:val="BookText"/>
      </w:pPr>
      <w:r>
        <w:rPr>
          <w:rFonts w:ascii="Amiri" w:hAnsi="Amiri" w:eastAsia="Amiri" w:cs="Amiri"/>
          <w:lang w:bidi="ar-SA"/>
          <w:color w:val="111111"/>
          <w:sz w:val="28"/>
          <w:szCs w:val="28"/>
          <w:rtl/>
        </w:rPr>
        <w:t xml:space="preserve">الفخر الرّازيّ (م 606)، الشّجرة المُباركة، تحقيق السّيِّد مهدي الرّجائيّ، مكتبة السّيِّد المرعشيّ النّجفيّ- قم، ط 2 (1419 ه ق).</w:t>
      </w:r>
    </w:p>
    <w:p>
      <w:pPr>
        <w:pStyle w:val="BookText"/>
      </w:pPr>
      <w:r>
        <w:rPr>
          <w:rFonts w:ascii="Amiri" w:hAnsi="Amiri" w:eastAsia="Amiri" w:cs="Amiri"/>
          <w:lang w:bidi="ar-SA"/>
          <w:color w:val="111111"/>
          <w:sz w:val="28"/>
          <w:szCs w:val="28"/>
          <w:rtl/>
        </w:rPr>
        <w:t xml:space="preserve">فرات الكوفيّ، أبو القاسم فرات بن إبراهيم (م ق 3 ه ق)، التفسير، مؤسّسة الطّبع والنّشر التّابعة لوزارة الثّقافة والإرشاد الإسلاميّ- طهران، ط 1 (1410 ه ق- 1990 م).</w:t>
      </w:r>
    </w:p>
    <w:p>
      <w:pPr>
        <w:pStyle w:val="BookText"/>
      </w:pPr>
      <w:r>
        <w:rPr>
          <w:rFonts w:ascii="Amiri" w:hAnsi="Amiri" w:eastAsia="Amiri" w:cs="Amiri"/>
          <w:lang w:bidi="ar-SA"/>
          <w:color w:val="111111"/>
          <w:sz w:val="28"/>
          <w:szCs w:val="28"/>
          <w:rtl/>
        </w:rPr>
        <w:t xml:space="preserve">الفرزدق، الديوان، دار صادر- بيروت.</w:t>
      </w:r>
    </w:p>
    <w:p>
      <w:pPr>
        <w:pStyle w:val="BookText"/>
      </w:pPr>
      <w:r>
        <w:rPr>
          <w:rFonts w:ascii="IRNazanin" w:hAnsi="IRNazanin" w:eastAsia="IRNazanin" w:cs="IRNazanin"/>
          <w:lang w:bidi="fa-IR"/>
          <w:color w:val="111111"/>
          <w:sz w:val="28"/>
          <w:szCs w:val="28"/>
          <w:rtl/>
        </w:rPr>
        <w:t xml:space="preserve">فريدنى، محمدحسين مشايخ، برگزيده الأغانى، چاپ شركت انتشارات علمى و فرهنگى وابسته به وزارت فرهنگ و آموزش علوم، جلد اول- ط 1 (1368 ه ش)، جلد دوم- ط 1 (1374 ه ش)</w:t>
      </w:r>
    </w:p>
    <w:p>
      <w:pPr>
        <w:pStyle w:val="BookText"/>
      </w:pPr>
      <w:r>
        <w:rPr>
          <w:rFonts w:ascii="Amiri" w:hAnsi="Amiri" w:eastAsia="Amiri" w:cs="Amiri"/>
          <w:lang w:bidi="ar-SA"/>
          <w:color w:val="111111"/>
          <w:sz w:val="28"/>
          <w:szCs w:val="28"/>
          <w:rtl/>
        </w:rPr>
        <w:t xml:space="preserve">الفسويّ (م 277 ه ق)، المعرفة والتّاريخ، تحقيق أكرم ضياء العمريّ، مطبعة الإرشاد- بغداد، (1396 ه ق).</w:t>
      </w:r>
    </w:p>
    <w:p>
      <w:pPr>
        <w:pStyle w:val="BookText"/>
      </w:pPr>
      <w:r>
        <w:rPr>
          <w:rFonts w:ascii="Amiri" w:hAnsi="Amiri" w:eastAsia="Amiri" w:cs="Amiri"/>
          <w:lang w:bidi="ar-SA"/>
          <w:color w:val="111111"/>
          <w:sz w:val="28"/>
          <w:szCs w:val="28"/>
          <w:rtl/>
        </w:rPr>
        <w:t xml:space="preserve">الفضل بن شاذان، أبو محمّد بن الخليل الأزديّ النّيسابوريّ (م 260 ه ق):</w:t>
      </w:r>
    </w:p>
    <w:p>
      <w:pPr>
        <w:pStyle w:val="BookText"/>
      </w:pPr>
      <w:r>
        <w:rPr>
          <w:rFonts w:ascii="Amiri" w:hAnsi="Amiri" w:eastAsia="Amiri" w:cs="Amiri"/>
          <w:lang w:bidi="ar-SA"/>
          <w:color w:val="111111"/>
          <w:sz w:val="28"/>
          <w:szCs w:val="28"/>
          <w:rtl/>
        </w:rPr>
        <w:t xml:space="preserve">1- الإيضاح، تحقيق جلال الدّين الحسينيّ الأرموي، انتشارات جامعة طهران رقم 1347.</w:t>
      </w:r>
    </w:p>
    <w:p>
      <w:pPr>
        <w:pStyle w:val="BookText"/>
      </w:pPr>
      <w:r>
        <w:rPr>
          <w:rFonts w:ascii="Amiri" w:hAnsi="Amiri" w:eastAsia="Amiri" w:cs="Amiri"/>
          <w:lang w:bidi="ar-SA"/>
          <w:color w:val="111111"/>
          <w:sz w:val="28"/>
          <w:szCs w:val="28"/>
          <w:rtl/>
        </w:rPr>
        <w:t xml:space="preserve">2- مختصر إثبات الرّجعة، تحقيق السّيِّد كاظم الموسويّ، نُشر في مجلّة تراثنا التي تُصدرها مؤسّسة آل البيت عليهم السلام لإحياء التّراث- قم، إيران، السّنة الرابعة، العدد 15 (1409 ه ق).</w:t>
      </w:r>
    </w:p>
    <w:p>
      <w:pPr>
        <w:pStyle w:val="BookText"/>
      </w:pPr>
      <w:r>
        <w:rPr>
          <w:rFonts w:ascii="Amiri" w:hAnsi="Amiri" w:eastAsia="Amiri" w:cs="Amiri"/>
          <w:lang w:bidi="ar-SA"/>
          <w:color w:val="111111"/>
          <w:sz w:val="28"/>
          <w:szCs w:val="28"/>
          <w:rtl/>
        </w:rPr>
        <w:t xml:space="preserve">الفكيكي، توفيق، حديث الشّهر: سكينة بنت الحسين، مطبعة الزّهراء، (1369 ه ق- 1950 م).</w:t>
      </w:r>
    </w:p>
    <w:p>
      <w:pPr>
        <w:pStyle w:val="BookText"/>
      </w:pPr>
      <w:r>
        <w:rPr>
          <w:rFonts w:ascii="Amiri" w:hAnsi="Amiri" w:eastAsia="Amiri" w:cs="Amiri"/>
          <w:lang w:bidi="ar-SA"/>
          <w:color w:val="111111"/>
          <w:sz w:val="28"/>
          <w:szCs w:val="28"/>
          <w:rtl/>
        </w:rPr>
        <w:t xml:space="preserve">الفيروزآبادي، السّيِّد مرتضى الحسينيّ، فضائل الخمسة من الصّحاح السِّتّة، منشورات مؤسّسة الأعلمي للمطبوعات، بيروت، ط 4 (1402 ه ق- 1982 م).
</w:t>
      </w:r>
    </w:p>
    <w:p>
      <w:pPr>
        <w:sectPr>
          <w:footerReference w:type="default" r:id="rId1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الفيض الكاشاني (مولا محسن)، محمّد بن المرتضى (م 1091 ه ق)، النوادر في جمع الأحاديث، انتشارات كتاب فروشي كتبي نجفي- قم.</w:t>
      </w:r>
    </w:p>
    <w:p>
      <w:pPr>
        <w:pStyle w:val="BookText"/>
      </w:pPr>
      <w:r>
        <w:rPr>
          <w:rFonts w:ascii="Amiri" w:hAnsi="Amiri" w:eastAsia="Amiri" w:cs="Amiri"/>
          <w:lang w:bidi="ar-SA"/>
          <w:color w:val="111111"/>
          <w:sz w:val="28"/>
          <w:szCs w:val="28"/>
          <w:rtl/>
        </w:rPr>
        <w:t xml:space="preserve">القائني، محمّدباقر الخراساني القائنى البيرجندي (م ق 14)، الكبريت الأحمر في شرائط المنبر، انتشارات اسلاميه- طهران، ط 3 (1376 ه ش).</w:t>
      </w:r>
    </w:p>
    <w:p>
      <w:pPr>
        <w:pStyle w:val="BookText"/>
      </w:pPr>
      <w:r>
        <w:rPr>
          <w:rFonts w:ascii="Amiri" w:hAnsi="Amiri" w:eastAsia="Amiri" w:cs="Amiri"/>
          <w:lang w:bidi="ar-SA"/>
          <w:color w:val="111111"/>
          <w:sz w:val="28"/>
          <w:szCs w:val="28"/>
          <w:rtl/>
        </w:rPr>
        <w:t xml:space="preserve">قاضى طباطبائى، سيد محمدعلى، كتاب تحقيق در باره اوّل اربعين حضرت سيّد الشهدا سلام اللَّه عليه، ط 2، تبريز- ايران، (1397 ه ق)</w:t>
      </w:r>
    </w:p>
    <w:p>
      <w:pPr>
        <w:pStyle w:val="BookText"/>
      </w:pPr>
      <w:r>
        <w:rPr>
          <w:rFonts w:ascii="Amiri" w:hAnsi="Amiri" w:eastAsia="Amiri" w:cs="Amiri"/>
          <w:lang w:bidi="ar-SA"/>
          <w:color w:val="111111"/>
          <w:sz w:val="28"/>
          <w:szCs w:val="28"/>
          <w:rtl/>
        </w:rPr>
        <w:t xml:space="preserve">القاضي النّعمان، ابن محمّد التّميميّ المغربيّ (م 363)، شرح الأخبار في فضائل الأئمّة الأطهار، تحقيق سيِّد محمّد الحسينيّ الجلاليّ، مؤسّسة النّشر الإسلاميّة- قم، ط 1، (1412 ه ق).</w:t>
      </w:r>
    </w:p>
    <w:p>
      <w:pPr>
        <w:pStyle w:val="BookText"/>
      </w:pPr>
      <w:r>
        <w:rPr>
          <w:rFonts w:ascii="Amiri" w:hAnsi="Amiri" w:eastAsia="Amiri" w:cs="Amiri"/>
          <w:lang w:bidi="ar-SA"/>
          <w:color w:val="111111"/>
          <w:sz w:val="28"/>
          <w:szCs w:val="28"/>
          <w:rtl/>
        </w:rPr>
        <w:t xml:space="preserve">القرشيّ، باقر شريف، حياة الحسن عليه السلام، ط 3، (1393 ه ق- 1913 م).</w:t>
      </w:r>
    </w:p>
    <w:p>
      <w:pPr>
        <w:pStyle w:val="BookText"/>
      </w:pPr>
      <w:r>
        <w:rPr>
          <w:rFonts w:ascii="Amiri" w:hAnsi="Amiri" w:eastAsia="Amiri" w:cs="Amiri"/>
          <w:lang w:bidi="ar-SA"/>
          <w:color w:val="111111"/>
          <w:sz w:val="28"/>
          <w:szCs w:val="28"/>
          <w:rtl/>
        </w:rPr>
        <w:t xml:space="preserve">القرطبيّ، محمّد بن أحمد الأنصاري (م 671 ه ق)، الجامع لأحكام القرآن، دار إحياء التّراث العربيّ- بيروت.</w:t>
      </w:r>
    </w:p>
    <w:p>
      <w:pPr>
        <w:pStyle w:val="BookText"/>
      </w:pPr>
      <w:r>
        <w:rPr>
          <w:rFonts w:ascii="Amiri" w:hAnsi="Amiri" w:eastAsia="Amiri" w:cs="Amiri"/>
          <w:lang w:bidi="ar-SA"/>
          <w:color w:val="111111"/>
          <w:sz w:val="28"/>
          <w:szCs w:val="28"/>
          <w:rtl/>
        </w:rPr>
        <w:t xml:space="preserve">القزوينيّ، السّيِّد رضيّ بن نبيّ، تظلّم الزّهراء عليهم السلام، منشورات الشّريف الرّضيّ- قم (ط 1360 ه ش).</w:t>
      </w:r>
    </w:p>
    <w:p>
      <w:pPr>
        <w:pStyle w:val="BookText"/>
      </w:pPr>
      <w:r>
        <w:rPr>
          <w:rFonts w:ascii="Amiri" w:hAnsi="Amiri" w:eastAsia="Amiri" w:cs="Amiri"/>
          <w:lang w:bidi="ar-SA"/>
          <w:color w:val="111111"/>
          <w:sz w:val="28"/>
          <w:szCs w:val="28"/>
          <w:rtl/>
        </w:rPr>
        <w:t xml:space="preserve">القزوينيّ، صدر الدّين واعظ، رياض القدس المسمّى بحدائق الأُنس، كتابفروشي اسلامية.</w:t>
      </w:r>
    </w:p>
    <w:p>
      <w:pPr>
        <w:pStyle w:val="BookText"/>
      </w:pPr>
      <w:r>
        <w:rPr>
          <w:rFonts w:ascii="Amiri" w:hAnsi="Amiri" w:eastAsia="Amiri" w:cs="Amiri"/>
          <w:lang w:bidi="ar-SA"/>
          <w:color w:val="111111"/>
          <w:sz w:val="28"/>
          <w:szCs w:val="28"/>
          <w:rtl/>
        </w:rPr>
        <w:t xml:space="preserve">القمّي، أبو الحسن عليّ بن إبراهيم (م ق 3- 4 ه ق)، التفسير:</w:t>
      </w:r>
    </w:p>
    <w:p>
      <w:pPr>
        <w:pStyle w:val="BookText"/>
      </w:pPr>
      <w:r>
        <w:rPr>
          <w:rFonts w:ascii="Amiri" w:hAnsi="Amiri" w:eastAsia="Amiri" w:cs="Amiri"/>
          <w:lang w:bidi="ar-SA"/>
          <w:color w:val="111111"/>
          <w:sz w:val="28"/>
          <w:szCs w:val="28"/>
          <w:rtl/>
        </w:rPr>
        <w:t xml:space="preserve">ألف: تعليق السّيِّد طيّب الموسوي الجزائريّ، مطبعة النجّف، (1386 ه ق).</w:t>
      </w:r>
    </w:p>
    <w:p>
      <w:pPr>
        <w:pStyle w:val="BookText"/>
      </w:pPr>
      <w:r>
        <w:rPr>
          <w:rFonts w:ascii="Amiri" w:hAnsi="Amiri" w:eastAsia="Amiri" w:cs="Amiri"/>
          <w:lang w:bidi="ar-SA"/>
          <w:color w:val="111111"/>
          <w:sz w:val="28"/>
          <w:szCs w:val="28"/>
          <w:rtl/>
        </w:rPr>
        <w:t xml:space="preserve">ب: مؤسّسة الأعلمي للمطبوعات- بيروت، ط 1 (1412 ه ق- 1991 م).</w:t>
      </w:r>
    </w:p>
    <w:p>
      <w:pPr>
        <w:pStyle w:val="BookText"/>
      </w:pPr>
      <w:r>
        <w:rPr>
          <w:rFonts w:ascii="Amiri" w:hAnsi="Amiri" w:eastAsia="Amiri" w:cs="Amiri"/>
          <w:lang w:bidi="ar-SA"/>
          <w:color w:val="111111"/>
          <w:sz w:val="28"/>
          <w:szCs w:val="28"/>
          <w:rtl/>
        </w:rPr>
        <w:t xml:space="preserve">القمِّيّ، الشّيخ عبّاس القميّ (م 1359):</w:t>
      </w:r>
    </w:p>
    <w:p>
      <w:pPr>
        <w:pStyle w:val="BookText"/>
      </w:pPr>
      <w:r>
        <w:rPr>
          <w:rFonts w:ascii="Amiri" w:hAnsi="Amiri" w:eastAsia="Amiri" w:cs="Amiri"/>
          <w:lang w:bidi="ar-SA"/>
          <w:color w:val="111111"/>
          <w:sz w:val="28"/>
          <w:szCs w:val="28"/>
          <w:rtl/>
        </w:rPr>
        <w:t xml:space="preserve">1- نفس المهموم، منشورات مكتبة بصيرتي- قم.</w:t>
      </w:r>
    </w:p>
    <w:p>
      <w:pPr>
        <w:pStyle w:val="BookText"/>
      </w:pPr>
      <w:r>
        <w:rPr>
          <w:rFonts w:ascii="Amiri" w:hAnsi="Amiri" w:eastAsia="Amiri" w:cs="Amiri"/>
          <w:lang w:bidi="ar-SA"/>
          <w:color w:val="111111"/>
          <w:sz w:val="28"/>
          <w:szCs w:val="28"/>
          <w:rtl/>
        </w:rPr>
        <w:t xml:space="preserve">2- نفثة المصدور فيما يتجدّد به حزن يوم العاشور في آخر كتاب نفس المهموم.</w:t>
      </w:r>
    </w:p>
    <w:p>
      <w:pPr>
        <w:pStyle w:val="BookText"/>
      </w:pPr>
      <w:r>
        <w:rPr>
          <w:rFonts w:ascii="Amiri" w:hAnsi="Amiri" w:eastAsia="Amiri" w:cs="Amiri"/>
          <w:lang w:bidi="ar-SA"/>
          <w:color w:val="111111"/>
          <w:sz w:val="28"/>
          <w:szCs w:val="28"/>
          <w:rtl/>
        </w:rPr>
        <w:t xml:space="preserve">3- الكنى والألقاب، المطبعة الحيدريّة- النّجف، ط 2 (1389 ه ق- 1969 م).</w:t>
      </w:r>
    </w:p>
    <w:p>
      <w:pPr>
        <w:pStyle w:val="BookText"/>
      </w:pPr>
      <w:r>
        <w:rPr>
          <w:rFonts w:ascii="Amiri" w:hAnsi="Amiri" w:eastAsia="Amiri" w:cs="Amiri"/>
          <w:lang w:bidi="ar-SA"/>
          <w:color w:val="111111"/>
          <w:sz w:val="28"/>
          <w:szCs w:val="28"/>
          <w:rtl/>
        </w:rPr>
        <w:t xml:space="preserve">كمره اى، محمّدباقر، ترجمه نفس المهموم (رموز الشّهادة)، كتابخانه اسلاميه- تهران، ط 1، (1363 ه ش)
</w:t>
      </w:r>
    </w:p>
    <w:p>
      <w:pPr>
        <w:sectPr>
          <w:footerReference w:type="default" r:id="rId1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منتهى الآمال، لم نذكر إلّاما تفرّد به- كتابفوشي إسلاميّة- قم.</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w:t>
      </w:r>
    </w:p>
    <w:p>
      <w:pPr>
        <w:pStyle w:val="BookText"/>
      </w:pPr>
      <w:r>
        <w:rPr>
          <w:rFonts w:ascii="Amiri" w:hAnsi="Amiri" w:eastAsia="Amiri" w:cs="Amiri"/>
          <w:lang w:bidi="ar-SA"/>
          <w:color w:val="111111"/>
          <w:sz w:val="28"/>
          <w:szCs w:val="28"/>
          <w:rtl/>
        </w:rPr>
        <w:t xml:space="preserve">ألف: دار الكتب العراقيّة- الكاظميّة، ط 8 (1385 ه ق).</w:t>
      </w:r>
    </w:p>
    <w:p>
      <w:pPr>
        <w:pStyle w:val="BookText"/>
      </w:pPr>
      <w:r>
        <w:rPr>
          <w:rFonts w:ascii="Amiri" w:hAnsi="Amiri" w:eastAsia="Amiri" w:cs="Amiri"/>
          <w:lang w:bidi="ar-SA"/>
          <w:color w:val="111111"/>
          <w:sz w:val="28"/>
          <w:szCs w:val="28"/>
          <w:rtl/>
        </w:rPr>
        <w:t xml:space="preserve">ب: دار الأُسوة للطّباعة والنّشر، ط 1 (1416 ه ق).</w:t>
      </w:r>
    </w:p>
    <w:p>
      <w:pPr>
        <w:pStyle w:val="BookText"/>
      </w:pPr>
      <w:r>
        <w:rPr>
          <w:rFonts w:ascii="Amiri" w:hAnsi="Amiri" w:eastAsia="Amiri" w:cs="Amiri"/>
          <w:lang w:bidi="ar-SA"/>
          <w:color w:val="111111"/>
          <w:sz w:val="28"/>
          <w:szCs w:val="28"/>
          <w:rtl/>
        </w:rPr>
        <w:t xml:space="preserve">كحالة، عمر رضا، أعلام النِّساء، مؤسّسة الرِّسالة، ط 1 (1404 ه ق- 1984 م).</w:t>
      </w:r>
    </w:p>
    <w:p>
      <w:pPr>
        <w:pStyle w:val="BookText"/>
      </w:pPr>
      <w:r>
        <w:rPr>
          <w:rFonts w:ascii="Amiri" w:hAnsi="Amiri" w:eastAsia="Amiri" w:cs="Amiri"/>
          <w:lang w:bidi="ar-SA"/>
          <w:color w:val="111111"/>
          <w:sz w:val="28"/>
          <w:szCs w:val="28"/>
          <w:rtl/>
        </w:rPr>
        <w:t xml:space="preserve">الكراجكي، أبو الفتح محمّد بن عليّ (م 449 ه ق)، كنز الفوائد، ط حجري</w:t>
      </w:r>
    </w:p>
    <w:p>
      <w:pPr>
        <w:pStyle w:val="BookText"/>
      </w:pPr>
      <w:r>
        <w:rPr>
          <w:rFonts w:ascii="Amiri" w:hAnsi="Amiri" w:eastAsia="Amiri" w:cs="Amiri"/>
          <w:lang w:bidi="ar-SA"/>
          <w:color w:val="111111"/>
          <w:sz w:val="28"/>
          <w:szCs w:val="28"/>
          <w:rtl/>
        </w:rPr>
        <w:t xml:space="preserve">الكركيّ، عليّ بن عبدالعال (م 935)، نفحات اللّاهوت في لعن الجبت والطّاغوت، مكتبة نينوى الحديثة- طهران.</w:t>
      </w:r>
    </w:p>
    <w:p>
      <w:pPr>
        <w:pStyle w:val="BookText"/>
      </w:pPr>
      <w:r>
        <w:rPr>
          <w:rFonts w:ascii="Amiri" w:hAnsi="Amiri" w:eastAsia="Amiri" w:cs="Amiri"/>
          <w:lang w:bidi="ar-SA"/>
          <w:color w:val="111111"/>
          <w:sz w:val="28"/>
          <w:szCs w:val="28"/>
          <w:rtl/>
        </w:rPr>
        <w:t xml:space="preserve">الكشِّي، أبو عمر محمّد بن عمر بن عبدالعزيز، اختيار معرفة الرِّجال الذي جمعه الشّيخ الطّوسيّ: تصحيح وتعليق الأسترآبادي، تحقيق السّيِّد مهدي الرّجائيّ، مؤسّسة آل البيت عليهم السلام- قم (1404 ه ق).</w:t>
      </w:r>
    </w:p>
    <w:p>
      <w:pPr>
        <w:pStyle w:val="BookText"/>
      </w:pPr>
      <w:r>
        <w:rPr>
          <w:rFonts w:ascii="Amiri" w:hAnsi="Amiri" w:eastAsia="Amiri" w:cs="Amiri"/>
          <w:lang w:bidi="ar-SA"/>
          <w:color w:val="111111"/>
          <w:sz w:val="28"/>
          <w:szCs w:val="28"/>
          <w:rtl/>
        </w:rPr>
        <w:t xml:space="preserve">الكفعميّ، إبراهيم بن عليّ بن الحسن بن محمّد بن صالح العامليّ (م 905 ه ق)، المصباح، منشورات الرّضي- زاهدي.</w:t>
      </w:r>
    </w:p>
    <w:p>
      <w:pPr>
        <w:pStyle w:val="BookText"/>
      </w:pPr>
      <w:r>
        <w:rPr>
          <w:rFonts w:ascii="Amiri" w:hAnsi="Amiri" w:eastAsia="Amiri" w:cs="Amiri"/>
          <w:lang w:bidi="ar-SA"/>
          <w:color w:val="111111"/>
          <w:sz w:val="28"/>
          <w:szCs w:val="28"/>
          <w:rtl/>
        </w:rPr>
        <w:t xml:space="preserve">الكلبيّ، أبو منذر هشام بن محمّد بن السّائب الكلبيّ (م 204):</w:t>
      </w:r>
    </w:p>
    <w:p>
      <w:pPr>
        <w:pStyle w:val="BookText"/>
      </w:pPr>
      <w:r>
        <w:rPr>
          <w:rFonts w:ascii="Amiri" w:hAnsi="Amiri" w:eastAsia="Amiri" w:cs="Amiri"/>
          <w:lang w:bidi="ar-SA"/>
          <w:color w:val="111111"/>
          <w:sz w:val="28"/>
          <w:szCs w:val="28"/>
          <w:rtl/>
        </w:rPr>
        <w:t xml:space="preserve">1- جمهرة النّسب، تحقيق الدّكتور ناجي حسن، مكتبة النّهضة العربيّة- بيروت، ط 1 (1407 ه ق).</w:t>
      </w:r>
    </w:p>
    <w:p>
      <w:pPr>
        <w:pStyle w:val="BookText"/>
      </w:pPr>
      <w:r>
        <w:rPr>
          <w:rFonts w:ascii="Amiri" w:hAnsi="Amiri" w:eastAsia="Amiri" w:cs="Amiri"/>
          <w:lang w:bidi="ar-SA"/>
          <w:color w:val="111111"/>
          <w:sz w:val="28"/>
          <w:szCs w:val="28"/>
          <w:rtl/>
        </w:rPr>
        <w:t xml:space="preserve">2- مثالب العرب، تحقيق نجاح الطّائيّ، دار الهدى- بيروت، ط 1 (1419 ه ق).</w:t>
      </w:r>
    </w:p>
    <w:p>
      <w:pPr>
        <w:pStyle w:val="BookText"/>
      </w:pPr>
      <w:r>
        <w:rPr>
          <w:rFonts w:ascii="Amiri" w:hAnsi="Amiri" w:eastAsia="Amiri" w:cs="Amiri"/>
          <w:lang w:bidi="ar-SA"/>
          <w:color w:val="111111"/>
          <w:sz w:val="28"/>
          <w:szCs w:val="28"/>
          <w:rtl/>
        </w:rPr>
        <w:t xml:space="preserve">3- الرّوضة من الكافي، دار الكتب الإسلاميّة- طهران، ط 2 (13809 ه ق).</w:t>
      </w:r>
    </w:p>
    <w:p>
      <w:pPr>
        <w:pStyle w:val="BookText"/>
      </w:pPr>
      <w:r>
        <w:rPr>
          <w:rFonts w:ascii="Amiri" w:hAnsi="Amiri" w:eastAsia="Amiri" w:cs="Amiri"/>
          <w:lang w:bidi="ar-SA"/>
          <w:color w:val="111111"/>
          <w:sz w:val="28"/>
          <w:szCs w:val="28"/>
          <w:rtl/>
        </w:rPr>
        <w:t xml:space="preserve">الكلينيّ، أبو جعفر محمّد بن يعقوب (م 329):</w:t>
      </w:r>
    </w:p>
    <w:p>
      <w:pPr>
        <w:pStyle w:val="BookText"/>
      </w:pPr>
      <w:r>
        <w:rPr>
          <w:rFonts w:ascii="Amiri" w:hAnsi="Amiri" w:eastAsia="Amiri" w:cs="Amiri"/>
          <w:lang w:bidi="ar-SA"/>
          <w:color w:val="111111"/>
          <w:sz w:val="28"/>
          <w:szCs w:val="28"/>
          <w:rtl/>
        </w:rPr>
        <w:t xml:space="preserve">1- الأصول من الكافيّ، دار الكتب الإسلاميّة.</w:t>
      </w:r>
    </w:p>
    <w:p>
      <w:pPr>
        <w:pStyle w:val="BookText"/>
      </w:pPr>
      <w:r>
        <w:rPr>
          <w:rFonts w:ascii="Amiri" w:hAnsi="Amiri" w:eastAsia="Amiri" w:cs="Amiri"/>
          <w:lang w:bidi="ar-SA"/>
          <w:color w:val="111111"/>
          <w:sz w:val="28"/>
          <w:szCs w:val="28"/>
          <w:rtl/>
        </w:rPr>
        <w:t xml:space="preserve">مصطفوى، سيد جواد، ترجمه اصول كافى- انتشارات علميّه اسلاميّه</w:t>
      </w:r>
    </w:p>
    <w:p>
      <w:pPr>
        <w:pStyle w:val="BookText"/>
      </w:pPr>
      <w:r>
        <w:rPr>
          <w:rFonts w:ascii="Amiri" w:hAnsi="Amiri" w:eastAsia="Amiri" w:cs="Amiri"/>
          <w:lang w:bidi="ar-SA"/>
          <w:color w:val="111111"/>
          <w:sz w:val="28"/>
          <w:szCs w:val="28"/>
          <w:rtl/>
        </w:rPr>
        <w:t xml:space="preserve">2- الفروع من الكافيّ، دار الكتاب الإسلاميّة- طهران (1391 ه ق).
</w:t>
      </w:r>
    </w:p>
    <w:p>
      <w:pPr>
        <w:sectPr>
          <w:footerReference w:type="default" r:id="rId1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الرّوضة من الكافي، دار الكتاب الإسلاميّة- طهران، ط 2 (1389 ه ق).</w:t>
      </w: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أميرالمؤمنين، تحقيق محمّدهادي الأمينيّ، دار إحياء تراث أهل البيت عليهم السلام- طهران، ط 3 (1404 ه ق).</w:t>
      </w:r>
    </w:p>
    <w:p>
      <w:pPr>
        <w:pStyle w:val="BookText"/>
      </w:pPr>
      <w:r>
        <w:rPr>
          <w:rFonts w:ascii="IRNazanin" w:hAnsi="IRNazanin" w:eastAsia="IRNazanin" w:cs="IRNazanin"/>
          <w:lang w:bidi="fa-IR"/>
          <w:color w:val="111111"/>
          <w:sz w:val="28"/>
          <w:szCs w:val="28"/>
          <w:rtl/>
        </w:rPr>
        <w:t xml:space="preserve">كياء گيلاني، سيد أحمد بن محمّد بن عبدالرّحمان (م ق 10)، سراج الأنساب، تحقيق سيِّد مهدي رجائي، كتابخانه آيت اللَّه مرعشي نجفي، ط 1 (1409 ه ق).</w:t>
      </w:r>
    </w:p>
    <w:p>
      <w:pPr>
        <w:pStyle w:val="BookText"/>
      </w:pPr>
      <w:r>
        <w:rPr>
          <w:rFonts w:ascii="Amiri" w:hAnsi="Amiri" w:eastAsia="Amiri" w:cs="Amiri"/>
          <w:lang w:bidi="ar-SA"/>
          <w:color w:val="111111"/>
          <w:sz w:val="28"/>
          <w:szCs w:val="28"/>
          <w:rtl/>
        </w:rPr>
        <w:t xml:space="preserve">الماردينيّ/ ابن التّركمانيّ.</w:t>
      </w:r>
    </w:p>
    <w:p>
      <w:pPr>
        <w:pStyle w:val="BookText"/>
      </w:pPr>
      <w:r>
        <w:rPr>
          <w:rFonts w:ascii="Amiri" w:hAnsi="Amiri" w:eastAsia="Amiri" w:cs="Amiri"/>
          <w:lang w:bidi="ar-SA"/>
          <w:color w:val="111111"/>
          <w:sz w:val="28"/>
          <w:szCs w:val="28"/>
          <w:rtl/>
        </w:rPr>
        <w:t xml:space="preserve">المازندرانيّ، الشّيخ محمّد مهدي (م ق 14)، معالي السِّبطين، منشورات الشّريف الرّضي- قم، ط 2 (1363 ه ش).</w:t>
      </w:r>
    </w:p>
    <w:p>
      <w:pPr>
        <w:pStyle w:val="BookText"/>
      </w:pPr>
      <w:r>
        <w:rPr>
          <w:rFonts w:ascii="Amiri" w:hAnsi="Amiri" w:eastAsia="Amiri" w:cs="Amiri"/>
          <w:lang w:bidi="ar-SA"/>
          <w:color w:val="111111"/>
          <w:sz w:val="28"/>
          <w:szCs w:val="28"/>
          <w:rtl/>
        </w:rPr>
        <w:t xml:space="preserve">مالك بن أنس، المُوَطّأ (م 179 ه ق)، تحقيق محمّدفؤاد عبدالباقي، دار إحياء الكتب العربيّة، (1370 ه ق- 1951 م).</w:t>
      </w:r>
    </w:p>
    <w:p>
      <w:pPr>
        <w:pStyle w:val="BookText"/>
      </w:pPr>
      <w:r>
        <w:rPr>
          <w:rFonts w:ascii="Amiri" w:hAnsi="Amiri" w:eastAsia="Amiri" w:cs="Amiri"/>
          <w:lang w:bidi="ar-SA"/>
          <w:color w:val="111111"/>
          <w:sz w:val="28"/>
          <w:szCs w:val="28"/>
          <w:rtl/>
        </w:rPr>
        <w:t xml:space="preserve">المامقاني، الشّيخ عبداللَّه (م 1351)، تنقيح المقال في أحوال الرِّجال، المطبعة الحيدريّة- النّجف (1352 ه ق).</w:t>
      </w:r>
    </w:p>
    <w:p>
      <w:pPr>
        <w:pStyle w:val="BookText"/>
      </w:pPr>
      <w:r>
        <w:rPr>
          <w:rFonts w:ascii="Amiri" w:hAnsi="Amiri" w:eastAsia="Amiri" w:cs="Amiri"/>
          <w:lang w:bidi="ar-SA"/>
          <w:color w:val="111111"/>
          <w:sz w:val="28"/>
          <w:szCs w:val="28"/>
          <w:rtl/>
        </w:rPr>
        <w:t xml:space="preserve">المُبرّد، أبو العبّاس محمّد بن يزيد (م 285 ه ق)، الكامل في اللّغة والأدب، مكتبة المعارف- بيروت.</w:t>
      </w:r>
    </w:p>
    <w:p>
      <w:pPr>
        <w:pStyle w:val="BookText"/>
      </w:pPr>
      <w:r>
        <w:rPr>
          <w:rFonts w:ascii="Amiri" w:hAnsi="Amiri" w:eastAsia="Amiri" w:cs="Amiri"/>
          <w:lang w:bidi="ar-SA"/>
          <w:color w:val="111111"/>
          <w:sz w:val="28"/>
          <w:szCs w:val="28"/>
          <w:rtl/>
        </w:rPr>
        <w:t xml:space="preserve">المتّقي الهنديّ، علاء الدِّين عليّ بن حسام الدِّين (م 975 ه ق)، كنز العمّال:</w:t>
      </w:r>
    </w:p>
    <w:p>
      <w:pPr>
        <w:pStyle w:val="BookText"/>
      </w:pPr>
      <w:r>
        <w:rPr>
          <w:rFonts w:ascii="Amiri" w:hAnsi="Amiri" w:eastAsia="Amiri" w:cs="Amiri"/>
          <w:lang w:bidi="ar-SA"/>
          <w:color w:val="111111"/>
          <w:sz w:val="28"/>
          <w:szCs w:val="28"/>
          <w:rtl/>
        </w:rPr>
        <w:t xml:space="preserve">الف: مؤسّسة الرِّسالة- بيروت (1399 ه ق- 1979 م).</w:t>
      </w:r>
    </w:p>
    <w:p>
      <w:pPr>
        <w:pStyle w:val="BookText"/>
      </w:pPr>
      <w:r>
        <w:rPr>
          <w:rFonts w:ascii="Amiri" w:hAnsi="Amiri" w:eastAsia="Amiri" w:cs="Amiri"/>
          <w:lang w:bidi="ar-SA"/>
          <w:color w:val="111111"/>
          <w:sz w:val="28"/>
          <w:szCs w:val="28"/>
          <w:rtl/>
        </w:rPr>
        <w:t xml:space="preserve">ب: منتخبه في هامش المسند لابن حنبل، دار صادر- بيروت</w:t>
      </w:r>
    </w:p>
    <w:p>
      <w:pPr>
        <w:pStyle w:val="BookText"/>
      </w:pPr>
      <w:r>
        <w:rPr>
          <w:rFonts w:ascii="Amiri" w:hAnsi="Amiri" w:eastAsia="Amiri" w:cs="Amiri"/>
          <w:lang w:bidi="ar-SA"/>
          <w:color w:val="111111"/>
          <w:sz w:val="28"/>
          <w:szCs w:val="28"/>
          <w:rtl/>
        </w:rPr>
        <w:t xml:space="preserve">المجالس السّنيّة، جاء في المستدرك للعوالم.</w:t>
      </w:r>
    </w:p>
    <w:p>
      <w:pPr>
        <w:pStyle w:val="BookText"/>
      </w:pPr>
      <w:r>
        <w:rPr>
          <w:rFonts w:ascii="Amiri" w:hAnsi="Amiri" w:eastAsia="Amiri" w:cs="Amiri"/>
          <w:lang w:bidi="ar-SA"/>
          <w:color w:val="111111"/>
          <w:sz w:val="28"/>
          <w:szCs w:val="28"/>
          <w:rtl/>
        </w:rPr>
        <w:t xml:space="preserve">مجد الدِّين اليمنيّ، ابن محمّد بن منصور بن الحسينيّ (م 1394):</w:t>
      </w:r>
    </w:p>
    <w:p>
      <w:pPr>
        <w:pStyle w:val="BookText"/>
      </w:pPr>
      <w:r>
        <w:rPr>
          <w:rFonts w:ascii="Amiri" w:hAnsi="Amiri" w:eastAsia="Amiri" w:cs="Amiri"/>
          <w:lang w:bidi="ar-SA"/>
          <w:color w:val="111111"/>
          <w:sz w:val="28"/>
          <w:szCs w:val="28"/>
          <w:rtl/>
        </w:rPr>
        <w:t xml:space="preserve">1- التّحف في شرح الزّلف، مكتبة بدر- اليمن، ط 3 (1417 ه ق).</w:t>
      </w:r>
    </w:p>
    <w:p>
      <w:pPr>
        <w:pStyle w:val="BookText"/>
      </w:pPr>
      <w:r>
        <w:rPr>
          <w:rFonts w:ascii="Amiri" w:hAnsi="Amiri" w:eastAsia="Amiri" w:cs="Amiri"/>
          <w:lang w:bidi="ar-SA"/>
          <w:color w:val="111111"/>
          <w:sz w:val="28"/>
          <w:szCs w:val="28"/>
          <w:rtl/>
        </w:rPr>
        <w:t xml:space="preserve">2- لوامع الأنوار، مكتبة التّراث الإسلاميّ- اليمن، ط 3 (1414 ه ق).
</w:t>
      </w:r>
    </w:p>
    <w:p>
      <w:pPr>
        <w:sectPr>
          <w:footerReference w:type="default" r:id="rId1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المجديّ/ العمريّ النّسّابة.</w:t>
      </w:r>
    </w:p>
    <w:p>
      <w:pPr>
        <w:pStyle w:val="BookText"/>
      </w:pPr>
      <w:r>
        <w:rPr>
          <w:rFonts w:ascii="Amiri" w:hAnsi="Amiri" w:eastAsia="Amiri" w:cs="Amiri"/>
          <w:lang w:bidi="ar-SA"/>
          <w:color w:val="111111"/>
          <w:sz w:val="28"/>
          <w:szCs w:val="28"/>
          <w:rtl/>
        </w:rPr>
        <w:t xml:space="preserve">مجلّة المرشد، حسين محمّدعليّ الفاضليّ، العدد 5، السنة الثالثة، (1996 م- 1417 ه ق- 1375 ه ش).</w:t>
      </w:r>
    </w:p>
    <w:p>
      <w:pPr>
        <w:pStyle w:val="BookText"/>
      </w:pPr>
      <w:r>
        <w:rPr>
          <w:rFonts w:ascii="Amiri" w:hAnsi="Amiri" w:eastAsia="Amiri" w:cs="Amiri"/>
          <w:lang w:bidi="ar-SA"/>
          <w:color w:val="111111"/>
          <w:sz w:val="28"/>
          <w:szCs w:val="28"/>
          <w:rtl/>
        </w:rPr>
        <w:t xml:space="preserve">مجلّة الموسم، محمّدسعيد الطّريحيّ، العدد 4، المجلّد الأوّل، (1410 ه ق- 1989 م).</w:t>
      </w:r>
    </w:p>
    <w:p>
      <w:pPr>
        <w:pStyle w:val="BookText"/>
      </w:pPr>
      <w:r>
        <w:rPr>
          <w:rFonts w:ascii="Amiri" w:hAnsi="Amiri" w:eastAsia="Amiri" w:cs="Amiri"/>
          <w:lang w:bidi="ar-SA"/>
          <w:color w:val="111111"/>
          <w:sz w:val="28"/>
          <w:szCs w:val="28"/>
          <w:rtl/>
        </w:rPr>
        <w:t xml:space="preserve">المجلسيّ، محمّد باقر (م 1110):</w:t>
      </w:r>
    </w:p>
    <w:p>
      <w:pPr>
        <w:pStyle w:val="BookText"/>
      </w:pPr>
      <w:r>
        <w:rPr>
          <w:rFonts w:ascii="IRNazanin" w:hAnsi="IRNazanin" w:eastAsia="IRNazanin" w:cs="IRNazanin"/>
          <w:lang w:bidi="fa-IR"/>
          <w:color w:val="111111"/>
          <w:sz w:val="28"/>
          <w:szCs w:val="28"/>
          <w:rtl/>
        </w:rPr>
        <w:t xml:space="preserve">1- بحار الأنوار:</w:t>
      </w:r>
    </w:p>
    <w:p>
      <w:pPr>
        <w:pStyle w:val="BookText"/>
      </w:pPr>
      <w:r>
        <w:rPr>
          <w:rFonts w:ascii="Amiri" w:hAnsi="Amiri" w:eastAsia="Amiri" w:cs="Amiri"/>
          <w:lang w:bidi="ar-SA"/>
          <w:color w:val="111111"/>
          <w:sz w:val="28"/>
          <w:szCs w:val="28"/>
          <w:rtl/>
        </w:rPr>
        <w:t xml:space="preserve">ألف: مؤسّسة الوفاء- بيروت، ط 2 (1403 ه ق).</w:t>
      </w:r>
    </w:p>
    <w:p>
      <w:pPr>
        <w:pStyle w:val="BookText"/>
      </w:pPr>
      <w:r>
        <w:rPr>
          <w:rFonts w:ascii="Amiri" w:hAnsi="Amiri" w:eastAsia="Amiri" w:cs="Amiri"/>
          <w:lang w:bidi="ar-SA"/>
          <w:color w:val="111111"/>
          <w:sz w:val="28"/>
          <w:szCs w:val="28"/>
          <w:rtl/>
        </w:rPr>
        <w:t xml:space="preserve">ب: ج 29- 31، تحقيق عبدالزّهراء العلويّ، دار الرِّضا- بيروت.</w:t>
      </w:r>
    </w:p>
    <w:p>
      <w:pPr>
        <w:pStyle w:val="BookText"/>
      </w:pPr>
      <w:r>
        <w:rPr>
          <w:rFonts w:ascii="Amiri" w:hAnsi="Amiri" w:eastAsia="Amiri" w:cs="Amiri"/>
          <w:lang w:bidi="ar-SA"/>
          <w:color w:val="111111"/>
          <w:sz w:val="28"/>
          <w:szCs w:val="28"/>
          <w:rtl/>
        </w:rPr>
        <w:t xml:space="preserve">ج: ج 32- 34، تحقيق محمّدباقر المحموديّ، وزارة الثّقافة والإرشاد الإسلاميّ- طهران، ط 1 (1408 ه ق).</w:t>
      </w:r>
    </w:p>
    <w:p>
      <w:pPr>
        <w:pStyle w:val="BookText"/>
      </w:pPr>
      <w:r>
        <w:rPr>
          <w:rFonts w:ascii="Amiri" w:hAnsi="Amiri" w:eastAsia="Amiri" w:cs="Amiri"/>
          <w:lang w:bidi="ar-SA"/>
          <w:color w:val="111111"/>
          <w:sz w:val="28"/>
          <w:szCs w:val="28"/>
          <w:rtl/>
        </w:rPr>
        <w:t xml:space="preserve">2- جلاء العيون، انتشارات سُرور، ط 1 (1373 ه ش).</w:t>
      </w:r>
    </w:p>
    <w:p>
      <w:pPr>
        <w:pStyle w:val="BookText"/>
      </w:pPr>
      <w:r>
        <w:rPr>
          <w:rFonts w:ascii="Amiri" w:hAnsi="Amiri" w:eastAsia="Amiri" w:cs="Amiri"/>
          <w:lang w:bidi="ar-SA"/>
          <w:color w:val="111111"/>
          <w:sz w:val="28"/>
          <w:szCs w:val="28"/>
          <w:rtl/>
        </w:rPr>
        <w:t xml:space="preserve">محبّ الدّين الطّبريّ، أحمد بن عبداللَّه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w:t>
      </w:r>
    </w:p>
    <w:p>
      <w:pPr>
        <w:pStyle w:val="BookText"/>
      </w:pPr>
      <w:r>
        <w:rPr>
          <w:rFonts w:ascii="Amiri" w:hAnsi="Amiri" w:eastAsia="Amiri" w:cs="Amiri"/>
          <w:lang w:bidi="ar-SA"/>
          <w:color w:val="111111"/>
          <w:sz w:val="28"/>
          <w:szCs w:val="28"/>
          <w:rtl/>
        </w:rPr>
        <w:t xml:space="preserve">2- الرِّياض النّضرة في مناقب العشرة:</w:t>
      </w:r>
    </w:p>
    <w:p>
      <w:pPr>
        <w:pStyle w:val="BookText"/>
      </w:pPr>
      <w:r>
        <w:rPr>
          <w:rFonts w:ascii="Amiri" w:hAnsi="Amiri" w:eastAsia="Amiri" w:cs="Amiri"/>
          <w:lang w:bidi="ar-SA"/>
          <w:color w:val="111111"/>
          <w:sz w:val="28"/>
          <w:szCs w:val="28"/>
          <w:rtl/>
        </w:rPr>
        <w:t xml:space="preserve">ألف: المكتبة الإسلاميّة- طنطا، ط 2 (1372 ه ق).</w:t>
      </w:r>
    </w:p>
    <w:p>
      <w:pPr>
        <w:pStyle w:val="BookText"/>
      </w:pPr>
      <w:r>
        <w:rPr>
          <w:rFonts w:ascii="Amiri" w:hAnsi="Amiri" w:eastAsia="Amiri" w:cs="Amiri"/>
          <w:lang w:bidi="ar-SA"/>
          <w:color w:val="111111"/>
          <w:sz w:val="28"/>
          <w:szCs w:val="28"/>
          <w:rtl/>
        </w:rPr>
        <w:t xml:space="preserve">ب: دار الكتب العلميّة- بيروت.</w:t>
      </w:r>
    </w:p>
    <w:p>
      <w:pPr>
        <w:pStyle w:val="BookText"/>
      </w:pPr>
      <w:r>
        <w:rPr>
          <w:rFonts w:ascii="Amiri" w:hAnsi="Amiri" w:eastAsia="Amiri" w:cs="Amiri"/>
          <w:lang w:bidi="ar-SA"/>
          <w:color w:val="111111"/>
          <w:sz w:val="28"/>
          <w:szCs w:val="28"/>
          <w:rtl/>
        </w:rPr>
        <w:t xml:space="preserve">محلّاتي، ذبيح اللَّه:</w:t>
      </w:r>
    </w:p>
    <w:p>
      <w:pPr>
        <w:pStyle w:val="BookText"/>
      </w:pPr>
      <w:r>
        <w:rPr>
          <w:rFonts w:ascii="Amiri" w:hAnsi="Amiri" w:eastAsia="Amiri" w:cs="Amiri"/>
          <w:lang w:bidi="ar-SA"/>
          <w:color w:val="111111"/>
          <w:sz w:val="28"/>
          <w:szCs w:val="28"/>
          <w:rtl/>
        </w:rPr>
        <w:t xml:space="preserve">1- رياحين الشّريعة، دار الكتب الإسلاميّة- طهران.</w:t>
      </w:r>
    </w:p>
    <w:p>
      <w:pPr>
        <w:pStyle w:val="BookText"/>
      </w:pPr>
      <w:r>
        <w:rPr>
          <w:rFonts w:ascii="Amiri" w:hAnsi="Amiri" w:eastAsia="Amiri" w:cs="Amiri"/>
          <w:lang w:bidi="ar-SA"/>
          <w:color w:val="111111"/>
          <w:sz w:val="28"/>
          <w:szCs w:val="28"/>
          <w:rtl/>
        </w:rPr>
        <w:t xml:space="preserve">2- فرسان الهيجاء در شرح حالات حضرت سيِّد الشهدا عليه السلام، مركز نشر كتاب تهران، ط 2 (1390 ه ق).</w:t>
      </w: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 دار أسامة- دمشق، ط 2 (1405 ه ق).
</w:t>
      </w:r>
    </w:p>
    <w:p>
      <w:pPr>
        <w:sectPr>
          <w:footerReference w:type="default" r:id="rId1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وزينة المجالس، تحقيق فارس حسّون كريم، مؤسّسة المعارف الإسلاميّة، ط 1 (1418 ه ق).</w:t>
      </w:r>
    </w:p>
    <w:p>
      <w:pPr>
        <w:pStyle w:val="BookText"/>
      </w:pPr>
      <w:r>
        <w:rPr>
          <w:rFonts w:ascii="Amiri" w:hAnsi="Amiri" w:eastAsia="Amiri" w:cs="Amiri"/>
          <w:lang w:bidi="ar-SA"/>
          <w:color w:val="111111"/>
          <w:sz w:val="28"/>
          <w:szCs w:val="28"/>
          <w:rtl/>
        </w:rPr>
        <w:t xml:space="preserve">محمّد بن حبيب، أبو جعفر محمّد بن حبيب بن عمرو الهاشميّ البغداديّ (م 245)، كتاب المحبّر، منشورات دار الآفاق الجديدة- بيروت.</w:t>
      </w: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w:t>
      </w:r>
    </w:p>
    <w:p>
      <w:pPr>
        <w:pStyle w:val="BookText"/>
      </w:pPr>
      <w:r>
        <w:rPr>
          <w:rFonts w:ascii="Amiri" w:hAnsi="Amiri" w:eastAsia="Amiri" w:cs="Amiri"/>
          <w:lang w:bidi="ar-SA"/>
          <w:color w:val="111111"/>
          <w:sz w:val="28"/>
          <w:szCs w:val="28"/>
          <w:rtl/>
        </w:rPr>
        <w:t xml:space="preserve">محمّد بن يوسف الصّالحيّ الشّاميّ، (م 942 ه ق)، سُبل الهدى والرّشاد في سيرة خير العباد وذكر فضائله وأعلام نبوّته وأفعاله وأحواله في المبدأ والمعاد:</w:t>
      </w:r>
    </w:p>
    <w:p>
      <w:pPr>
        <w:pStyle w:val="BookText"/>
      </w:pPr>
      <w:r>
        <w:rPr>
          <w:rFonts w:ascii="Amiri" w:hAnsi="Amiri" w:eastAsia="Amiri" w:cs="Amiri"/>
          <w:lang w:bidi="ar-SA"/>
          <w:color w:val="111111"/>
          <w:sz w:val="28"/>
          <w:szCs w:val="28"/>
          <w:rtl/>
        </w:rPr>
        <w:t xml:space="preserve">ألف: تحقيق عادل أحمد عبدالموجود وعليّ محمّد معوض، ط دار الكتب العلميّة- بيروت، ط 1 (1414 ه ق- 1993 م).</w:t>
      </w:r>
    </w:p>
    <w:p>
      <w:pPr>
        <w:pStyle w:val="BookText"/>
      </w:pPr>
      <w:r>
        <w:rPr>
          <w:rFonts w:ascii="IRNazanin" w:hAnsi="IRNazanin" w:eastAsia="IRNazanin" w:cs="IRNazanin"/>
          <w:lang w:bidi="fa-IR"/>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http/www.yaasob.com/books/html/mo25/29/no2903.html</w:t>
      </w:r>
    </w:p>
    <w:p>
      <w:pPr>
        <w:pStyle w:val="BookText"/>
      </w:pPr>
      <w:r>
        <w:rPr>
          <w:rFonts w:ascii="Amiri" w:hAnsi="Amiri" w:eastAsia="Amiri" w:cs="Amiri"/>
          <w:lang w:bidi="ar-SA"/>
          <w:color w:val="111111"/>
          <w:sz w:val="28"/>
          <w:szCs w:val="28"/>
          <w:rtl/>
        </w:rPr>
        <w:t xml:space="preserve">محمّد علي الحلو، كشف البصر عن تزويج أمّ كلثوم من عمر، النّاشر مهدي يار- قم، ط 1 (1422 ه ق، 2001 م).</w:t>
      </w:r>
    </w:p>
    <w:p>
      <w:pPr>
        <w:pStyle w:val="BookText"/>
      </w:pPr>
      <w:r>
        <w:rPr>
          <w:rFonts w:ascii="Amiri" w:hAnsi="Amiri" w:eastAsia="Amiri" w:cs="Amiri"/>
          <w:lang w:bidi="ar-SA"/>
          <w:color w:val="111111"/>
          <w:sz w:val="28"/>
          <w:szCs w:val="28"/>
          <w:rtl/>
        </w:rPr>
        <w:t xml:space="preserve">محمّد كاظم الموسويّ، أبو الفتوح بن سليمان اليمانيّ (م ق 9)، النّفحة العنبريّة في أنساب خير البريّة، تحقيق السّيِّد مهدي الرّجائيّ، مكتبة آية اللَّه المرعشيّ النّجفيّ- قم، ط 1 (1419 ه ق).</w:t>
      </w:r>
    </w:p>
    <w:p>
      <w:pPr>
        <w:pStyle w:val="BookText"/>
      </w:pPr>
      <w:r>
        <w:rPr>
          <w:rFonts w:ascii="Amiri" w:hAnsi="Amiri" w:eastAsia="Amiri" w:cs="Amiri"/>
          <w:lang w:bidi="ar-SA"/>
          <w:color w:val="111111"/>
          <w:sz w:val="28"/>
          <w:szCs w:val="28"/>
          <w:rtl/>
        </w:rPr>
        <w:t xml:space="preserve">محمّدمهدي شمس الدّين، أنصار الحسين عليه السلام، الدراسات الإسلاميّة- مؤسّسة البعثة- قم، ط 3 (1407 ه ق).</w:t>
      </w:r>
    </w:p>
    <w:p>
      <w:pPr>
        <w:pStyle w:val="BookText"/>
      </w:pPr>
      <w:r>
        <w:rPr>
          <w:rFonts w:ascii="Amiri" w:hAnsi="Amiri" w:eastAsia="Amiri" w:cs="Amiri"/>
          <w:lang w:bidi="ar-SA"/>
          <w:color w:val="111111"/>
          <w:sz w:val="28"/>
          <w:szCs w:val="28"/>
          <w:rtl/>
        </w:rPr>
        <w:t xml:space="preserve">محمّد ابن المشهديّ، أبو عبداللَّه محمّد بن جعفر (م ق 6)، المزار الكبير، مؤسّسة الآفاق- طهران، ومؤسّسة النّشر الإسلاميّ- قم، ط 1 (1419 ه ق).</w:t>
      </w:r>
    </w:p>
    <w:p>
      <w:pPr>
        <w:pStyle w:val="BookText"/>
      </w:pPr>
      <w:r>
        <w:rPr>
          <w:rFonts w:ascii="Amiri" w:hAnsi="Amiri" w:eastAsia="Amiri" w:cs="Amiri"/>
          <w:lang w:bidi="ar-SA"/>
          <w:color w:val="111111"/>
          <w:sz w:val="28"/>
          <w:szCs w:val="28"/>
          <w:rtl/>
        </w:rPr>
        <w:t xml:space="preserve">محمّدمهدي موسوي، رياض المصائب، ط حجري طهران، (1243 ه ق).
</w:t>
      </w:r>
    </w:p>
    <w:p>
      <w:pPr>
        <w:sectPr>
          <w:footerReference w:type="default" r:id="rId1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المحموديّ، الشّيخ محمّدباقر، عبرات المصطفين في مقتل الحسين عليه السلام، مجمع إحياء الثّقافة الإسلاميّة- قم، ط 1 (1415 ه ق).</w:t>
      </w:r>
    </w:p>
    <w:p>
      <w:pPr>
        <w:pStyle w:val="BookText"/>
      </w:pPr>
      <w:r>
        <w:rPr>
          <w:rFonts w:ascii="Amiri" w:hAnsi="Amiri" w:eastAsia="Amiri" w:cs="Amiri"/>
          <w:lang w:bidi="ar-SA"/>
          <w:color w:val="111111"/>
          <w:sz w:val="28"/>
          <w:szCs w:val="28"/>
          <w:rtl/>
        </w:rPr>
        <w:t xml:space="preserve">محمّد هادي الأمينيّ، فاطمة بنت الحسين عليه السلام، مكتبة الزّهراء عليها السلام العامّة- اصفهان، ط 1 (1403 ه ق- 1362 ه ش).</w:t>
      </w:r>
    </w:p>
    <w:p>
      <w:pPr>
        <w:pStyle w:val="BookText"/>
      </w:pPr>
      <w:r>
        <w:rPr>
          <w:rFonts w:ascii="Amiri" w:hAnsi="Amiri" w:eastAsia="Amiri" w:cs="Amiri"/>
          <w:lang w:bidi="ar-SA"/>
          <w:color w:val="111111"/>
          <w:sz w:val="28"/>
          <w:szCs w:val="28"/>
          <w:rtl/>
        </w:rPr>
        <w:t xml:space="preserve">المخزوميّ، عبداللَّه بن محمّد بن عبداللَّه الرّفاعيّ (م 855)، صحاح الأخبار في نسب السّادةالفاطميّة الأخيار، مطبعة نخبة الأخبار- بمبي.</w:t>
      </w:r>
    </w:p>
    <w:p>
      <w:pPr>
        <w:pStyle w:val="BookText"/>
      </w:pPr>
      <w:r>
        <w:rPr>
          <w:rFonts w:ascii="IRNazanin" w:hAnsi="IRNazanin" w:eastAsia="IRNazanin" w:cs="IRNazanin"/>
          <w:lang w:bidi="fa-IR"/>
          <w:color w:val="111111"/>
          <w:sz w:val="28"/>
          <w:szCs w:val="28"/>
          <w:rtl/>
        </w:rPr>
        <w:t xml:space="preserve">مدرّسيّ، محمّدرضا بن محمّد مؤمن إمامي (م ق 12)، جنّات الخلود (المعمور من جداول النّور)، چاپ دار السّلطنه تبريز، (1284 ه ق)، چاپ سنگى.</w:t>
      </w:r>
    </w:p>
    <w:p>
      <w:pPr>
        <w:pStyle w:val="BookText"/>
      </w:pPr>
      <w:r>
        <w:rPr>
          <w:rFonts w:ascii="Amiri" w:hAnsi="Amiri" w:eastAsia="Amiri" w:cs="Amiri"/>
          <w:lang w:bidi="ar-SA"/>
          <w:color w:val="111111"/>
          <w:sz w:val="28"/>
          <w:szCs w:val="28"/>
          <w:rtl/>
        </w:rPr>
        <w:t xml:space="preserve">مدرّس، محمّدعليّ، ريحانة الأدب في تراجم المعروفين بالكنية أو اللّقب، كتابفروشي خيام.</w:t>
      </w:r>
    </w:p>
    <w:p>
      <w:pPr>
        <w:pStyle w:val="BookText"/>
      </w:pPr>
      <w:r>
        <w:rPr>
          <w:rFonts w:ascii="Amiri" w:hAnsi="Amiri" w:eastAsia="Amiri" w:cs="Amiri"/>
          <w:lang w:bidi="ar-SA"/>
          <w:color w:val="111111"/>
          <w:sz w:val="28"/>
          <w:szCs w:val="28"/>
          <w:rtl/>
        </w:rPr>
        <w:t xml:space="preserve">المرزبانيّ، أبوعبداللَّه محمّد بن عمران بن موسى (م 384 ه ق):</w:t>
      </w:r>
    </w:p>
    <w:p>
      <w:pPr>
        <w:pStyle w:val="BookText"/>
      </w:pPr>
      <w:r>
        <w:rPr>
          <w:rFonts w:ascii="Amiri" w:hAnsi="Amiri" w:eastAsia="Amiri" w:cs="Amiri"/>
          <w:lang w:bidi="ar-SA"/>
          <w:color w:val="111111"/>
          <w:sz w:val="28"/>
          <w:szCs w:val="28"/>
          <w:rtl/>
        </w:rPr>
        <w:t xml:space="preserve">1- الموشّح في مأخذ العلماء على الشّعراء:</w:t>
      </w:r>
    </w:p>
    <w:p>
      <w:pPr>
        <w:pStyle w:val="BookText"/>
      </w:pPr>
      <w:r>
        <w:rPr>
          <w:rFonts w:ascii="Amiri" w:hAnsi="Amiri" w:eastAsia="Amiri" w:cs="Amiri"/>
          <w:lang w:bidi="ar-SA"/>
          <w:color w:val="111111"/>
          <w:sz w:val="28"/>
          <w:szCs w:val="28"/>
          <w:rtl/>
        </w:rPr>
        <w:t xml:space="preserve">ألف: تحقيق عليّ محمّد الجادي، دار النهضة- مصر (1965 م).</w:t>
      </w:r>
    </w:p>
    <w:p>
      <w:pPr>
        <w:pStyle w:val="BookText"/>
      </w:pPr>
      <w:r>
        <w:rPr>
          <w:rFonts w:ascii="Amiri" w:hAnsi="Amiri" w:eastAsia="Amiri" w:cs="Amiri"/>
          <w:lang w:bidi="ar-SA"/>
          <w:color w:val="111111"/>
          <w:sz w:val="28"/>
          <w:szCs w:val="28"/>
          <w:rtl/>
        </w:rPr>
        <w:t xml:space="preserve">ب: تحقيق محمّدحسين شمس الدّين، دار الكتب المصريّة- بيروت (1415 ه ق- 1965 م).</w:t>
      </w:r>
    </w:p>
    <w:p>
      <w:pPr>
        <w:pStyle w:val="BookText"/>
      </w:pPr>
      <w:r>
        <w:rPr>
          <w:rFonts w:ascii="Amiri" w:hAnsi="Amiri" w:eastAsia="Amiri" w:cs="Amiri"/>
          <w:lang w:bidi="ar-SA"/>
          <w:color w:val="111111"/>
          <w:sz w:val="28"/>
          <w:szCs w:val="28"/>
          <w:rtl/>
        </w:rPr>
        <w:t xml:space="preserve">2- معجم الشّعراء، مصدر الكتاب موقع الورّاق:. </w:t>
      </w:r>
      <w:r>
        <w:rPr>
          <w:rFonts w:ascii="Times New Roman" w:hAnsi="Times New Roman" w:eastAsia="Times New Roman" w:cs="Times New Roman"/>
          <w:lang w:val="en-US" w:bidi="en-US"/>
          <w:color w:val="111111"/>
          <w:sz w:val="28"/>
          <w:szCs w:val="28"/>
          <w:rtl/>
        </w:rPr>
        <w:t xml:space="preserve">http.// www. alwarraq. com</w:t>
      </w:r>
    </w:p>
    <w:p>
      <w:pPr>
        <w:pStyle w:val="BookText"/>
      </w:pPr>
      <w:r>
        <w:rPr>
          <w:rFonts w:ascii="Amiri" w:hAnsi="Amiri" w:eastAsia="Amiri" w:cs="Amiri"/>
          <w:lang w:bidi="ar-SA"/>
          <w:color w:val="111111"/>
          <w:sz w:val="28"/>
          <w:szCs w:val="28"/>
          <w:rtl/>
        </w:rPr>
        <w:t xml:space="preserve">المروزيّ، إسماعيل بن الحسين المروزيّ الأزورقانيّ (م 614)، الفخريّ في أنساب الطّالبيِّين، (1373 ه ق)، تحقيق السّيِّد مهدي الرّجائيّ، مكتبة السّيِّد المرعشيّ النّجفيّ- قم، ط 1 (1409 ه ق).</w:t>
      </w: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المسعوديّ، أبو الحسن عليّ بن الحسين (م 346):
</w:t>
      </w:r>
    </w:p>
    <w:p>
      <w:pPr>
        <w:sectPr>
          <w:footerReference w:type="default" r:id="rId1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التّنبيه والإشراف، مطبعة بريل- ليدن، (1893 م).</w:t>
      </w:r>
    </w:p>
    <w:p>
      <w:pPr>
        <w:pStyle w:val="BookText"/>
      </w:pPr>
      <w:r>
        <w:rPr>
          <w:rFonts w:ascii="IRNazanin" w:hAnsi="IRNazanin" w:eastAsia="IRNazanin" w:cs="IRNazanin"/>
          <w:lang w:bidi="fa-IR"/>
          <w:color w:val="111111"/>
          <w:sz w:val="28"/>
          <w:szCs w:val="28"/>
          <w:rtl/>
        </w:rPr>
        <w:t xml:space="preserve">پاينده، أبو القاسم، ترجمه التنبيه والاشراف، شركت انتشارات علمى فرهنگى- ط 2، (1365 ه ش)</w:t>
      </w:r>
    </w:p>
    <w:p>
      <w:pPr>
        <w:pStyle w:val="BookText"/>
      </w:pPr>
      <w:r>
        <w:rPr>
          <w:rFonts w:ascii="Amiri" w:hAnsi="Amiri" w:eastAsia="Amiri" w:cs="Amiri"/>
          <w:lang w:bidi="ar-SA"/>
          <w:color w:val="111111"/>
          <w:sz w:val="28"/>
          <w:szCs w:val="28"/>
          <w:rtl/>
        </w:rPr>
        <w:t xml:space="preserve">2- مروج الذّهب ومعادن الجواهر، مطبعة السّعادة- مصر، ط 2، (1377 ه ق).</w:t>
      </w:r>
    </w:p>
    <w:p>
      <w:pPr>
        <w:pStyle w:val="BookText"/>
      </w:pPr>
      <w:r>
        <w:rPr>
          <w:rFonts w:ascii="Amiri" w:hAnsi="Amiri" w:eastAsia="Amiri" w:cs="Amiri"/>
          <w:lang w:bidi="ar-SA"/>
          <w:color w:val="111111"/>
          <w:sz w:val="28"/>
          <w:szCs w:val="28"/>
          <w:rtl/>
        </w:rPr>
        <w:t xml:space="preserve">3- إثبات الوصيّة للإمام عليّ بن أبي طالب عليه السلام، مطبعة الصّدر- قم، (1417 ه ق- 1996 م).</w:t>
      </w:r>
    </w:p>
    <w:p>
      <w:pPr>
        <w:pStyle w:val="BookText"/>
      </w:pPr>
      <w:r>
        <w:rPr>
          <w:rFonts w:ascii="Amiri" w:hAnsi="Amiri" w:eastAsia="Amiri" w:cs="Amiri"/>
          <w:lang w:bidi="ar-SA"/>
          <w:color w:val="111111"/>
          <w:sz w:val="28"/>
          <w:szCs w:val="28"/>
          <w:rtl/>
        </w:rPr>
        <w:t xml:space="preserve">نجفى، محمّدجواد، ترجمه اثبات الوصيه، كتابفروشى اسلاميه- تهران، (1343 ه ق).</w:t>
      </w:r>
    </w:p>
    <w:p>
      <w:pPr>
        <w:pStyle w:val="BookText"/>
      </w:pPr>
      <w:r>
        <w:rPr>
          <w:rFonts w:ascii="Amiri" w:hAnsi="Amiri" w:eastAsia="Amiri" w:cs="Amiri"/>
          <w:lang w:bidi="ar-SA"/>
          <w:color w:val="111111"/>
          <w:sz w:val="28"/>
          <w:szCs w:val="28"/>
          <w:rtl/>
        </w:rPr>
        <w:t xml:space="preserve">4- أخبار الزّمان (غير موجود)</w:t>
      </w:r>
    </w:p>
    <w:p>
      <w:pPr>
        <w:pStyle w:val="BookText"/>
      </w:pPr>
      <w:r>
        <w:rPr>
          <w:rFonts w:ascii="Amiri" w:hAnsi="Amiri" w:eastAsia="Amiri" w:cs="Amiri"/>
          <w:lang w:bidi="ar-SA"/>
          <w:color w:val="111111"/>
          <w:sz w:val="28"/>
          <w:szCs w:val="28"/>
          <w:rtl/>
        </w:rPr>
        <w:t xml:space="preserve">مسلم، أبو الحسين بن الحجّاج القشيري النّيشابوريّ، (261 ه ق)، الصّحيح، تحقيق محمّد فؤاد عبدالباقي، دار الحديث- القاهرة، ط 1 (1418 ه ق- 1997 م).</w:t>
      </w:r>
    </w:p>
    <w:p>
      <w:pPr>
        <w:pStyle w:val="BookText"/>
      </w:pPr>
      <w:r>
        <w:rPr>
          <w:rFonts w:ascii="IRNazanin" w:hAnsi="IRNazanin" w:eastAsia="IRNazanin" w:cs="IRNazanin"/>
          <w:lang w:bidi="fa-IR"/>
          <w:color w:val="111111"/>
          <w:sz w:val="28"/>
          <w:szCs w:val="28"/>
          <w:rtl/>
        </w:rPr>
        <w:t xml:space="preserve">المشهديّ القمِّي، محمّد بن محمّدرضا (م 1257 ه ق)، كنز الدّقائق، تحقيق حسين درگاهي، مؤسّسة الطّبع والنّشر التابعة لوزارة الثّقافة والإرشاد الإسلامي- طهران، ط 1 (1411 ه ق- 1991 م).</w:t>
      </w:r>
    </w:p>
    <w:p>
      <w:pPr>
        <w:pStyle w:val="BookText"/>
      </w:pPr>
      <w:r>
        <w:rPr>
          <w:rFonts w:ascii="Amiri" w:hAnsi="Amiri" w:eastAsia="Amiri" w:cs="Amiri"/>
          <w:lang w:bidi="ar-SA"/>
          <w:color w:val="111111"/>
          <w:sz w:val="28"/>
          <w:szCs w:val="28"/>
          <w:rtl/>
        </w:rPr>
        <w:t xml:space="preserve">المصعب الزّبيريّ، أبو عبداللَّه المصعب بن عبداللَّه بن المصعب الزّبيريّ (م 236)، نسب قريش، عُنيَ بنشره لأوّل مرّة وتصحيحه والتّعليق عليه إ. ليفي بروفنسال، دار المعارف للطّباعة والنّشر، (1953 م).</w:t>
      </w:r>
    </w:p>
    <w:p>
      <w:pPr>
        <w:pStyle w:val="BookText"/>
      </w:pPr>
      <w:r>
        <w:rPr>
          <w:rFonts w:ascii="Amiri" w:hAnsi="Amiri" w:eastAsia="Amiri" w:cs="Amiri"/>
          <w:lang w:bidi="ar-SA"/>
          <w:color w:val="111111"/>
          <w:sz w:val="28"/>
          <w:szCs w:val="28"/>
          <w:rtl/>
        </w:rPr>
        <w:t xml:space="preserve">المظفّر، الشّيخ عبدالواحد بن أحمد مظفّر النّجفيّ (م ق 14):</w:t>
      </w:r>
    </w:p>
    <w:p>
      <w:pPr>
        <w:pStyle w:val="BookText"/>
      </w:pPr>
      <w:r>
        <w:rPr>
          <w:rFonts w:ascii="Amiri" w:hAnsi="Amiri" w:eastAsia="Amiri" w:cs="Amiri"/>
          <w:lang w:bidi="ar-SA"/>
          <w:color w:val="111111"/>
          <w:sz w:val="28"/>
          <w:szCs w:val="28"/>
          <w:rtl/>
        </w:rPr>
        <w:t xml:space="preserve">1- بطل العلقميّ، المطبعة الحيدريّة- النّجف.</w:t>
      </w:r>
    </w:p>
    <w:p>
      <w:pPr>
        <w:pStyle w:val="BookText"/>
      </w:pPr>
      <w:r>
        <w:rPr>
          <w:rFonts w:ascii="Amiri" w:hAnsi="Amiri" w:eastAsia="Amiri" w:cs="Amiri"/>
          <w:lang w:bidi="ar-SA"/>
          <w:color w:val="111111"/>
          <w:sz w:val="28"/>
          <w:szCs w:val="28"/>
          <w:rtl/>
        </w:rPr>
        <w:t xml:space="preserve">2- سفير الحسين مسلم بن عقيل، مؤسّسة آل البيت عليهم السلام، مطبعة الآداب- النّجف، (1388 ه ق- 1968 م).</w:t>
      </w:r>
    </w:p>
    <w:p>
      <w:pPr>
        <w:pStyle w:val="BookText"/>
      </w:pPr>
      <w:r>
        <w:rPr>
          <w:rFonts w:ascii="IRNazanin" w:hAnsi="IRNazanin" w:eastAsia="IRNazanin" w:cs="IRNazanin"/>
          <w:lang w:bidi="fa-IR"/>
          <w:color w:val="111111"/>
          <w:sz w:val="28"/>
          <w:szCs w:val="28"/>
          <w:rtl/>
        </w:rPr>
        <w:t xml:space="preserve">مظلومه اى در تاريخ (راجع به زندگى نامه حضرت سكينه بنت سيّدالشهدا عليهما السلام)، از مؤلف موسوعه تاريخ امام حسين عليه السلام (أعظم قادر سُهى) كه در دست تأليف مى باشد.</w:t>
      </w:r>
    </w:p>
    <w:p>
      <w:pPr>
        <w:pStyle w:val="BookText"/>
      </w:pPr>
      <w:r>
        <w:rPr>
          <w:rFonts w:ascii="Amiri" w:hAnsi="Amiri" w:eastAsia="Amiri" w:cs="Amiri"/>
          <w:lang w:bidi="ar-SA"/>
          <w:color w:val="111111"/>
          <w:sz w:val="28"/>
          <w:szCs w:val="28"/>
          <w:rtl/>
        </w:rPr>
        <w:t xml:space="preserve">المفيد، محمّد بن محمّد بن النّعمان (م 413):
</w:t>
      </w:r>
    </w:p>
    <w:p>
      <w:pPr>
        <w:sectPr>
          <w:footerReference w:type="default" r:id="rId1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الإرشاد في معرفة حجج اللَّه على العباد، انتشارات علميّة الإسلاميّة- طهران، (وعرضنا الكتاب على طبعة مؤسسة آل البيت عليهم السلام لإحياء التّراث وصحّحنا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w:t>
      </w:r>
    </w:p>
    <w:p>
      <w:pPr>
        <w:pStyle w:val="BookText"/>
      </w:pPr>
      <w:r>
        <w:rPr>
          <w:rFonts w:ascii="Amiri" w:hAnsi="Amiri" w:eastAsia="Amiri" w:cs="Amiri"/>
          <w:lang w:bidi="ar-SA"/>
          <w:color w:val="111111"/>
          <w:sz w:val="28"/>
          <w:szCs w:val="28"/>
          <w:rtl/>
        </w:rPr>
        <w:t xml:space="preserve">2-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3- الاختصاص، مؤسّسة الأعلميّ للمطبوعات- بيروت (1402 ه ق).</w:t>
      </w:r>
    </w:p>
    <w:p>
      <w:pPr>
        <w:pStyle w:val="BookText"/>
      </w:pPr>
      <w:r>
        <w:rPr>
          <w:rFonts w:ascii="Amiri" w:hAnsi="Amiri" w:eastAsia="Amiri" w:cs="Amiri"/>
          <w:lang w:bidi="ar-SA"/>
          <w:color w:val="111111"/>
          <w:sz w:val="28"/>
          <w:szCs w:val="28"/>
          <w:rtl/>
        </w:rPr>
        <w:t xml:space="preserve">4- الجمل (من المصنّفات)، تحقيق السّيِّد عليّ مير شريفي، مكتب الإعلام الإسلامي- قم، ط 1 (1413 ه ق- 1371 ه ش).</w:t>
      </w:r>
    </w:p>
    <w:p>
      <w:pPr>
        <w:pStyle w:val="BookText"/>
      </w:pPr>
      <w:r>
        <w:rPr>
          <w:rFonts w:ascii="IRNazanin" w:hAnsi="IRNazanin" w:eastAsia="IRNazanin" w:cs="IRNazanin"/>
          <w:lang w:bidi="fa-IR"/>
          <w:color w:val="111111"/>
          <w:sz w:val="28"/>
          <w:szCs w:val="28"/>
          <w:rtl/>
        </w:rPr>
        <w:t xml:space="preserve">5- الكافئة في إبطال توبة الخاطئة، تحقيق علي أكبر زماني نژاد، المؤتمر العالمي لألفيّة الشّيخ المفيد- قم، ط 1 (1371 ه ش- 1413 ه ق).</w:t>
      </w:r>
    </w:p>
    <w:p>
      <w:pPr>
        <w:pStyle w:val="BookText"/>
      </w:pPr>
      <w:r>
        <w:rPr>
          <w:rFonts w:ascii="Amiri" w:hAnsi="Amiri" w:eastAsia="Amiri" w:cs="Amiri"/>
          <w:lang w:bidi="ar-SA"/>
          <w:color w:val="111111"/>
          <w:sz w:val="28"/>
          <w:szCs w:val="28"/>
          <w:rtl/>
        </w:rPr>
        <w:t xml:space="preserve">6- الفصول المختارة، راجع السّيِّد المرتضى.</w:t>
      </w:r>
    </w:p>
    <w:p>
      <w:pPr>
        <w:pStyle w:val="BookText"/>
      </w:pPr>
      <w:r>
        <w:rPr>
          <w:rFonts w:ascii="Amiri" w:hAnsi="Amiri" w:eastAsia="Amiri" w:cs="Amiri"/>
          <w:lang w:bidi="ar-SA"/>
          <w:color w:val="111111"/>
          <w:sz w:val="28"/>
          <w:szCs w:val="28"/>
          <w:rtl/>
        </w:rPr>
        <w:t xml:space="preserve">7- المسائل السّرويّة (من المصنّفات)، تحقيق الأستاذ صاحب عبدالحميد.</w:t>
      </w:r>
    </w:p>
    <w:p>
      <w:pPr>
        <w:pStyle w:val="BookText"/>
      </w:pPr>
      <w:r>
        <w:rPr>
          <w:rFonts w:ascii="Amiri" w:hAnsi="Amiri" w:eastAsia="Amiri" w:cs="Amiri"/>
          <w:lang w:bidi="ar-SA"/>
          <w:color w:val="111111"/>
          <w:sz w:val="28"/>
          <w:szCs w:val="28"/>
          <w:rtl/>
        </w:rPr>
        <w:t xml:space="preserve">8- المزار (من مصنّفات الشّيخ المفيد)، تحقيق السّيِّد محمّدباقر الأبطحيّ،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9- المسائل العكبريّة/ المسائل الحاجبيّة، تحقيق عليّ أكبر الإلهي الخراسانيّ، المؤتمر العالميّ لألفيّة الشّيخ المفيد- قم، ط 1 (1413 ه ق).</w:t>
      </w:r>
    </w:p>
    <w:p>
      <w:pPr>
        <w:pStyle w:val="BookText"/>
      </w:pPr>
      <w:r>
        <w:rPr>
          <w:rFonts w:ascii="IRNazanin" w:hAnsi="IRNazanin" w:eastAsia="IRNazanin" w:cs="IRNazanin"/>
          <w:lang w:bidi="fa-IR"/>
          <w:color w:val="111111"/>
          <w:sz w:val="28"/>
          <w:szCs w:val="28"/>
          <w:rtl/>
        </w:rPr>
        <w:t xml:space="preserve">10- خلاصة الإيجاز (في المتعة)، للمحقِّق الكركيّ، تحقيق عليّ أكبر زماني نژاد،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11- مسارّ الشّيعة:</w:t>
      </w:r>
    </w:p>
    <w:p>
      <w:pPr>
        <w:pStyle w:val="BookText"/>
      </w:pPr>
      <w:r>
        <w:rPr>
          <w:rFonts w:ascii="Amiri" w:hAnsi="Amiri" w:eastAsia="Amiri" w:cs="Amiri"/>
          <w:lang w:bidi="ar-SA"/>
          <w:color w:val="111111"/>
          <w:sz w:val="28"/>
          <w:szCs w:val="28"/>
          <w:rtl/>
        </w:rPr>
        <w:t xml:space="preserve">ألف: من (المصنّفات)، تحقيق محمّد مهدي نجف.</w:t>
      </w:r>
    </w:p>
    <w:p>
      <w:pPr>
        <w:pStyle w:val="BookText"/>
      </w:pPr>
      <w:r>
        <w:rPr>
          <w:rFonts w:ascii="Amiri" w:hAnsi="Amiri" w:eastAsia="Amiri" w:cs="Amiri"/>
          <w:lang w:bidi="ar-SA"/>
          <w:color w:val="111111"/>
          <w:sz w:val="28"/>
          <w:szCs w:val="28"/>
          <w:rtl/>
        </w:rPr>
        <w:t xml:space="preserve">ب: من مجموعة نفيسة في تاريخ الأئمّة عليهم السلام، مكتبة آية اللَّه المرعشيّ النّجفيّ- قم (1406 ه ق).
</w:t>
      </w:r>
    </w:p>
    <w:p>
      <w:pPr>
        <w:sectPr>
          <w:footerReference w:type="default" r:id="rId1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تفضيل أمير المؤمنين عليه السلام، تحقيق عليّ موسى الكعبي- قم، ط 1 (1413 ه ق).</w:t>
      </w:r>
    </w:p>
    <w:p>
      <w:pPr>
        <w:pStyle w:val="BookText"/>
      </w:pPr>
      <w:r>
        <w:rPr>
          <w:rFonts w:ascii="Amiri" w:hAnsi="Amiri" w:eastAsia="Amiri" w:cs="Amiri"/>
          <w:lang w:bidi="ar-SA"/>
          <w:color w:val="111111"/>
          <w:sz w:val="28"/>
          <w:szCs w:val="28"/>
          <w:rtl/>
        </w:rPr>
        <w:t xml:space="preserve">13- المقنعة، تحقيق مؤسّسة النّشر الإسلاميّ التّابعة لجماعة المدرِّسين- قم.</w:t>
      </w:r>
    </w:p>
    <w:p>
      <w:pPr>
        <w:pStyle w:val="BookText"/>
      </w:pPr>
      <w:r>
        <w:rPr>
          <w:rFonts w:ascii="Amiri" w:hAnsi="Amiri" w:eastAsia="Amiri" w:cs="Amiri"/>
          <w:lang w:bidi="ar-SA"/>
          <w:color w:val="111111"/>
          <w:sz w:val="28"/>
          <w:szCs w:val="28"/>
          <w:rtl/>
        </w:rPr>
        <w:t xml:space="preserve">المقرّم، عبدالرّزاق الموسويّ (م 1391):</w:t>
      </w:r>
    </w:p>
    <w:p>
      <w:pPr>
        <w:pStyle w:val="BookText"/>
      </w:pPr>
      <w:r>
        <w:rPr>
          <w:rFonts w:ascii="Amiri" w:hAnsi="Amiri" w:eastAsia="Amiri" w:cs="Amiri"/>
          <w:lang w:bidi="ar-SA"/>
          <w:color w:val="111111"/>
          <w:sz w:val="28"/>
          <w:szCs w:val="28"/>
          <w:rtl/>
        </w:rPr>
        <w:t xml:space="preserve">1- مقتل الحسين عليه السلام، مكتبة بصيرتي- قم، ط 5 (1394 ه ق).</w:t>
      </w:r>
    </w:p>
    <w:p>
      <w:pPr>
        <w:pStyle w:val="BookText"/>
      </w:pPr>
      <w:r>
        <w:rPr>
          <w:rFonts w:ascii="Amiri" w:hAnsi="Amiri" w:eastAsia="Amiri" w:cs="Amiri"/>
          <w:lang w:bidi="ar-SA"/>
          <w:color w:val="111111"/>
          <w:sz w:val="28"/>
          <w:szCs w:val="28"/>
          <w:rtl/>
        </w:rPr>
        <w:t xml:space="preserve">2- العبّاس بن الإمام أمير المؤمنين عليّ بن أبي طالب عليه السلام.</w:t>
      </w:r>
    </w:p>
    <w:p>
      <w:pPr>
        <w:pStyle w:val="BookText"/>
      </w:pPr>
      <w:r>
        <w:rPr>
          <w:rFonts w:ascii="IRNazanin" w:hAnsi="IRNazanin" w:eastAsia="IRNazanin" w:cs="IRNazanin"/>
          <w:lang w:bidi="fa-IR"/>
          <w:color w:val="111111"/>
          <w:sz w:val="28"/>
          <w:szCs w:val="28"/>
          <w:rtl/>
        </w:rPr>
        <w:t xml:space="preserve">پاك پرور، سردار كربلا (ترجمه العبّاس)، مؤسّسة الغدير، چاپ دوم (1371 ه ش).</w:t>
      </w:r>
    </w:p>
    <w:p>
      <w:pPr>
        <w:pStyle w:val="BookText"/>
      </w:pPr>
      <w:r>
        <w:rPr>
          <w:rFonts w:ascii="Amiri" w:hAnsi="Amiri" w:eastAsia="Amiri" w:cs="Amiri"/>
          <w:lang w:bidi="ar-SA"/>
          <w:color w:val="111111"/>
          <w:sz w:val="28"/>
          <w:szCs w:val="28"/>
          <w:rtl/>
        </w:rPr>
        <w:t xml:space="preserve">3- قمر بني هاشم، المطبعة الحيدريّة- النّجف (1369 ه ق).</w:t>
      </w:r>
    </w:p>
    <w:p>
      <w:pPr>
        <w:pStyle w:val="BookText"/>
      </w:pPr>
      <w:r>
        <w:rPr>
          <w:rFonts w:ascii="Amiri" w:hAnsi="Amiri" w:eastAsia="Amiri" w:cs="Amiri"/>
          <w:lang w:bidi="ar-SA"/>
          <w:color w:val="111111"/>
          <w:sz w:val="28"/>
          <w:szCs w:val="28"/>
          <w:rtl/>
        </w:rPr>
        <w:t xml:space="preserve">4- وفاة الصِّدِّيقة الزّهراء عليها السلام، منشورات المطبعة الحيدريّة- النّجف، (1370 ه ق- 1951 م).</w:t>
      </w:r>
    </w:p>
    <w:p>
      <w:pPr>
        <w:pStyle w:val="BookText"/>
      </w:pPr>
      <w:r>
        <w:rPr>
          <w:rFonts w:ascii="Amiri" w:hAnsi="Amiri" w:eastAsia="Amiri" w:cs="Amiri"/>
          <w:lang w:bidi="ar-SA"/>
          <w:color w:val="111111"/>
          <w:sz w:val="28"/>
          <w:szCs w:val="28"/>
          <w:rtl/>
        </w:rPr>
        <w:t xml:space="preserve">5- السّيِّدة سكينة ابنة الإمام الشّهيد أبي عبداللَّه الحسين عليه السلام، انتشارات الشّريف الرّضيّ- قم، ط 1 (1413 ه ق- 1371 ه ش).</w:t>
      </w:r>
    </w:p>
    <w:p>
      <w:pPr>
        <w:pStyle w:val="BookText"/>
      </w:pPr>
      <w:r>
        <w:rPr>
          <w:rFonts w:ascii="IRNazanin" w:hAnsi="IRNazanin" w:eastAsia="IRNazanin" w:cs="IRNazanin"/>
          <w:lang w:bidi="fa-IR"/>
          <w:color w:val="111111"/>
          <w:sz w:val="28"/>
          <w:szCs w:val="28"/>
          <w:rtl/>
        </w:rPr>
        <w:t xml:space="preserve">طارمى، پيرامون شناخت فرزندان و اصحاب امام حسين عليه السلام: مسلم بن عقيل، سكينه خاتون،</w:t>
      </w:r>
    </w:p>
    <w:p>
      <w:pPr>
        <w:pStyle w:val="BookText"/>
      </w:pPr>
      <w:r>
        <w:rPr>
          <w:rFonts w:ascii="IRNazanin" w:hAnsi="IRNazanin" w:eastAsia="IRNazanin" w:cs="IRNazanin"/>
          <w:lang w:bidi="fa-IR"/>
          <w:color w:val="111111"/>
          <w:sz w:val="28"/>
          <w:szCs w:val="28"/>
          <w:rtl/>
        </w:rPr>
        <w:t xml:space="preserve">على اكبر (ترجمة علي الأكبر للمقرّم)، بنياد فرهنگى كلينى، چاپ اوّل، (1406 ه ق).</w:t>
      </w:r>
    </w:p>
    <w:p>
      <w:pPr>
        <w:pStyle w:val="BookText"/>
      </w:pPr>
      <w:r>
        <w:rPr>
          <w:rFonts w:ascii="Amiri" w:hAnsi="Amiri" w:eastAsia="Amiri" w:cs="Amiri"/>
          <w:lang w:bidi="ar-SA"/>
          <w:color w:val="111111"/>
          <w:sz w:val="28"/>
          <w:szCs w:val="28"/>
          <w:rtl/>
        </w:rPr>
        <w:t xml:space="preserve">المقريزي، أحمد بن عليّ (م 834)، اتِّعاظ الحنفاء بأخبار الأئمّة الفاطميِّين الخُلفاء، تحقيق الدّكتور جمال الدِّين السّيّال، القاهرة (1387 ه ق).</w:t>
      </w:r>
    </w:p>
    <w:p>
      <w:pPr>
        <w:pStyle w:val="BookText"/>
      </w:pPr>
      <w:r>
        <w:rPr>
          <w:rFonts w:ascii="Amiri" w:hAnsi="Amiri" w:eastAsia="Amiri" w:cs="Amiri"/>
          <w:lang w:bidi="ar-SA"/>
          <w:color w:val="111111"/>
          <w:sz w:val="28"/>
          <w:szCs w:val="28"/>
          <w:rtl/>
        </w:rPr>
        <w:t xml:space="preserve">المنجد في اللّغة والأعلام، دار المشرق- بيروت، ط 21.</w:t>
      </w:r>
    </w:p>
    <w:p>
      <w:pPr>
        <w:pStyle w:val="BookText"/>
      </w:pPr>
      <w:r>
        <w:rPr>
          <w:rFonts w:ascii="Amiri" w:hAnsi="Amiri" w:eastAsia="Amiri" w:cs="Amiri"/>
          <w:lang w:bidi="ar-SA"/>
          <w:color w:val="111111"/>
          <w:sz w:val="28"/>
          <w:szCs w:val="28"/>
          <w:rtl/>
        </w:rPr>
        <w:t xml:space="preserve">موسى محمّد عليّ، عقيلة الطُّهر والكرم السّيِّدة زينب (رضي اللَّه عنها)، عالم الكتب- بيروت، ط 3 (1405 ه ق).</w:t>
      </w:r>
    </w:p>
    <w:p>
      <w:pPr>
        <w:pStyle w:val="BookText"/>
      </w:pPr>
      <w:r>
        <w:rPr>
          <w:rFonts w:ascii="Amiri" w:hAnsi="Amiri" w:eastAsia="Amiri" w:cs="Amiri"/>
          <w:lang w:bidi="ar-SA"/>
          <w:color w:val="111111"/>
          <w:sz w:val="28"/>
          <w:szCs w:val="28"/>
          <w:rtl/>
        </w:rPr>
        <w:t xml:space="preserve">الموسويّ الهنديّ، السّيِّد ناصر حسين، إفحام الأعداء والخصوم، تحقيق محمّد هادي الأمينيّ، مكتبة نينوى.</w:t>
      </w:r>
    </w:p>
    <w:p>
      <w:pPr>
        <w:pStyle w:val="BookText"/>
      </w:pPr>
      <w:r>
        <w:rPr>
          <w:rFonts w:ascii="Amiri" w:hAnsi="Amiri" w:eastAsia="Amiri" w:cs="Amiri"/>
          <w:lang w:bidi="ar-SA"/>
          <w:color w:val="111111"/>
          <w:sz w:val="28"/>
          <w:szCs w:val="28"/>
          <w:rtl/>
        </w:rPr>
        <w:t xml:space="preserve">الموسويّ، ترجمة تفسير القرآن.
</w:t>
      </w:r>
    </w:p>
    <w:p>
      <w:pPr>
        <w:sectPr>
          <w:footerReference w:type="default" r:id="rId1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الميانجي، السّيِّد إبراهيم، العيون العبرى في مقتل سيِّد الشّهداء، المكتبة المرتضويّة، ط 1.</w:t>
      </w:r>
    </w:p>
    <w:p>
      <w:pPr>
        <w:pStyle w:val="BookText"/>
      </w:pPr>
      <w:r>
        <w:rPr>
          <w:rFonts w:ascii="Amiri" w:hAnsi="Amiri" w:eastAsia="Amiri" w:cs="Amiri"/>
          <w:lang w:bidi="ar-SA"/>
          <w:color w:val="111111"/>
          <w:sz w:val="28"/>
          <w:szCs w:val="28"/>
          <w:rtl/>
        </w:rPr>
        <w:t xml:space="preserve">مير خواند، مير محمّد بن سيِّد برهان الدِّين (م ق 9)، روضة الصّفا، خيّام.</w:t>
      </w:r>
    </w:p>
    <w:p>
      <w:pPr>
        <w:pStyle w:val="BookText"/>
      </w:pPr>
      <w:r>
        <w:rPr>
          <w:rFonts w:ascii="Amiri" w:hAnsi="Amiri" w:eastAsia="Amiri" w:cs="Amiri"/>
          <w:lang w:bidi="ar-SA"/>
          <w:color w:val="111111"/>
          <w:sz w:val="28"/>
          <w:szCs w:val="28"/>
          <w:rtl/>
        </w:rPr>
        <w:t xml:space="preserve">ميرداماد الاسترآباديّ (م 1041)، تعليق رجال الكشّي، مؤسّسة آل البيت عليهم السلام لإحياء التّراث، قم (1404 ه ق).</w:t>
      </w:r>
    </w:p>
    <w:p>
      <w:pPr>
        <w:pStyle w:val="BookText"/>
      </w:pPr>
      <w:r>
        <w:rPr>
          <w:rFonts w:ascii="Amiri" w:hAnsi="Amiri" w:eastAsia="Amiri" w:cs="Amiri"/>
          <w:lang w:bidi="ar-SA"/>
          <w:color w:val="111111"/>
          <w:sz w:val="28"/>
          <w:szCs w:val="28"/>
          <w:rtl/>
        </w:rPr>
        <w:t xml:space="preserve">النّديم/ ابن النّديم.</w:t>
      </w:r>
    </w:p>
    <w:p>
      <w:pPr>
        <w:pStyle w:val="BookText"/>
      </w:pPr>
      <w:r>
        <w:rPr>
          <w:rFonts w:ascii="Amiri" w:hAnsi="Amiri" w:eastAsia="Amiri" w:cs="Amiri"/>
          <w:lang w:bidi="ar-SA"/>
          <w:color w:val="111111"/>
          <w:sz w:val="28"/>
          <w:szCs w:val="28"/>
          <w:rtl/>
        </w:rPr>
        <w:t xml:space="preserve">النّجاشيّ، أبو العبّاس أحمد بن عليّ النّجاشيّ الأسديّ الكوفيّ (م 450)، الرِّجال:</w:t>
      </w:r>
    </w:p>
    <w:p>
      <w:pPr>
        <w:pStyle w:val="BookText"/>
      </w:pPr>
      <w:r>
        <w:rPr>
          <w:rFonts w:ascii="Amiri" w:hAnsi="Amiri" w:eastAsia="Amiri" w:cs="Amiri"/>
          <w:lang w:bidi="ar-SA"/>
          <w:color w:val="111111"/>
          <w:sz w:val="28"/>
          <w:szCs w:val="28"/>
          <w:rtl/>
        </w:rPr>
        <w:t xml:space="preserve">الف: تحقيق السّيِّد موسى الشّبيريّ الزّنجانيّ، مؤسّسة النّشر الإسلاميّ- قم (1407 ه ق)</w:t>
      </w:r>
    </w:p>
    <w:p>
      <w:pPr>
        <w:pStyle w:val="BookText"/>
      </w:pPr>
      <w:r>
        <w:rPr>
          <w:rFonts w:ascii="Amiri" w:hAnsi="Amiri" w:eastAsia="Amiri" w:cs="Amiri"/>
          <w:lang w:bidi="ar-SA"/>
          <w:color w:val="111111"/>
          <w:sz w:val="28"/>
          <w:szCs w:val="28"/>
          <w:rtl/>
        </w:rPr>
        <w:t xml:space="preserve">ب: مكتبة الداوريّ- ط قم.</w:t>
      </w:r>
    </w:p>
    <w:p>
      <w:pPr>
        <w:pStyle w:val="BookText"/>
      </w:pPr>
      <w:r>
        <w:rPr>
          <w:rFonts w:ascii="Amiri" w:hAnsi="Amiri" w:eastAsia="Amiri" w:cs="Amiri"/>
          <w:lang w:bidi="ar-SA"/>
          <w:color w:val="111111"/>
          <w:sz w:val="28"/>
          <w:szCs w:val="28"/>
          <w:rtl/>
        </w:rPr>
        <w:t xml:space="preserve">النّجفيّ، شيخ محمّدحسن، جواهر الكلام، ط طهران (1395 ه ق).</w:t>
      </w:r>
    </w:p>
    <w:p>
      <w:pPr>
        <w:pStyle w:val="BookText"/>
      </w:pPr>
      <w:r>
        <w:rPr>
          <w:rFonts w:ascii="Amiri" w:hAnsi="Amiri" w:eastAsia="Amiri" w:cs="Amiri"/>
          <w:lang w:bidi="ar-SA"/>
          <w:color w:val="111111"/>
          <w:sz w:val="28"/>
          <w:szCs w:val="28"/>
          <w:rtl/>
        </w:rPr>
        <w:t xml:space="preserve">النِّسائيّ، أبو عبدالرّحمان أحمد بن شعيب (م ق 303):</w:t>
      </w:r>
    </w:p>
    <w:p>
      <w:pPr>
        <w:pStyle w:val="BookText"/>
      </w:pPr>
      <w:r>
        <w:rPr>
          <w:rFonts w:ascii="Amiri" w:hAnsi="Amiri" w:eastAsia="Amiri" w:cs="Amiri"/>
          <w:lang w:bidi="ar-SA"/>
          <w:color w:val="111111"/>
          <w:sz w:val="28"/>
          <w:szCs w:val="28"/>
          <w:rtl/>
        </w:rPr>
        <w:t xml:space="preserve">1- خصائص أمير المؤمنين عليّ بن أبي طالب كرّم اللَّه وجهه:</w:t>
      </w:r>
    </w:p>
    <w:p>
      <w:pPr>
        <w:pStyle w:val="BookText"/>
      </w:pPr>
      <w:r>
        <w:rPr>
          <w:rFonts w:ascii="Amiri" w:hAnsi="Amiri" w:eastAsia="Amiri" w:cs="Amiri"/>
          <w:lang w:bidi="ar-SA"/>
          <w:color w:val="111111"/>
          <w:sz w:val="28"/>
          <w:szCs w:val="28"/>
          <w:rtl/>
        </w:rPr>
        <w:t xml:space="preserve">ألف: تحقيق عبدالرّحمان حسن محمود، ط مكتبة الآداب- مصر.</w:t>
      </w:r>
    </w:p>
    <w:p>
      <w:pPr>
        <w:pStyle w:val="BookText"/>
      </w:pPr>
      <w:r>
        <w:rPr>
          <w:rFonts w:ascii="Amiri" w:hAnsi="Amiri" w:eastAsia="Amiri" w:cs="Amiri"/>
          <w:lang w:bidi="ar-SA"/>
          <w:color w:val="111111"/>
          <w:sz w:val="28"/>
          <w:szCs w:val="28"/>
          <w:rtl/>
        </w:rPr>
        <w:t xml:space="preserve">ب: بذيله كتاب الحلِّيّ بتخريج خصائص عليّ رضى الله عنه، تصنيف أبي إسحاق الجوينيّ الأثريّ، دار الكتاب العربي- بيروت، ط 2 (1417 ه ق- 1996 م).</w:t>
      </w:r>
    </w:p>
    <w:p>
      <w:pPr>
        <w:pStyle w:val="BookText"/>
      </w:pPr>
      <w:r>
        <w:rPr>
          <w:rFonts w:ascii="Amiri" w:hAnsi="Amiri" w:eastAsia="Amiri" w:cs="Amiri"/>
          <w:lang w:bidi="ar-SA"/>
          <w:color w:val="111111"/>
          <w:sz w:val="28"/>
          <w:szCs w:val="28"/>
          <w:rtl/>
        </w:rPr>
        <w:t xml:space="preserve">2- السّنن، المطبعة المصريّة بالأزهر- مصر، ط 1 (1348 ه ق، 1930 م).</w:t>
      </w:r>
    </w:p>
    <w:p>
      <w:pPr>
        <w:pStyle w:val="BookText"/>
      </w:pPr>
      <w:r>
        <w:rPr>
          <w:rFonts w:ascii="Amiri" w:hAnsi="Amiri" w:eastAsia="Amiri" w:cs="Amiri"/>
          <w:lang w:bidi="ar-SA"/>
          <w:color w:val="111111"/>
          <w:sz w:val="28"/>
          <w:szCs w:val="28"/>
          <w:rtl/>
        </w:rPr>
        <w:t xml:space="preserve">نصر بن مزاحم المنقريّ، وقعة صفّين، تحقيق عبدالسّلام محمّد هارون، المؤسّسة العربيّة الحديثة- قم، ط 2 (1382 ه ق).</w:t>
      </w:r>
    </w:p>
    <w:p>
      <w:pPr>
        <w:pStyle w:val="BookText"/>
      </w:pPr>
      <w:r>
        <w:rPr>
          <w:rFonts w:ascii="Amiri" w:hAnsi="Amiri" w:eastAsia="Amiri" w:cs="Amiri"/>
          <w:lang w:bidi="ar-SA"/>
          <w:color w:val="111111"/>
          <w:sz w:val="28"/>
          <w:szCs w:val="28"/>
          <w:rtl/>
        </w:rPr>
        <w:t xml:space="preserve">النّعمانيّ، ابن أبي زينب محمّد بن إبراهيم (م ق 4 ه ق)، الغيبة، كتابخانه صدوق، بازار سراي ارديبهشت، طهران، ط 1 (1363 ه ش).</w:t>
      </w:r>
    </w:p>
    <w:p>
      <w:pPr>
        <w:pStyle w:val="BookText"/>
      </w:pPr>
      <w:r>
        <w:rPr>
          <w:rFonts w:ascii="Amiri" w:hAnsi="Amiri" w:eastAsia="Amiri" w:cs="Amiri"/>
          <w:lang w:bidi="ar-SA"/>
          <w:color w:val="111111"/>
          <w:sz w:val="28"/>
          <w:szCs w:val="28"/>
          <w:rtl/>
        </w:rPr>
        <w:t xml:space="preserve">غفّارى، محمدجواد، ترجمه غيبت نعمانى (ترجمه در ذيل كتاب آمده است)
</w:t>
      </w:r>
    </w:p>
    <w:p>
      <w:pPr>
        <w:sectPr>
          <w:footerReference w:type="default" r:id="rId1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النّقدي، الشّيخ جعفر، زينب الكبرى عليها السلام، المطبعة الحيدريّة- النّجف، ط 2 (1362 ه ش).</w:t>
      </w:r>
    </w:p>
    <w:p>
      <w:pPr>
        <w:pStyle w:val="BookText"/>
      </w:pPr>
      <w:r>
        <w:rPr>
          <w:rFonts w:ascii="Amiri" w:hAnsi="Amiri" w:eastAsia="Amiri" w:cs="Amiri"/>
          <w:lang w:bidi="ar-SA"/>
          <w:color w:val="111111"/>
          <w:sz w:val="28"/>
          <w:szCs w:val="28"/>
          <w:rtl/>
        </w:rPr>
        <w:t xml:space="preserve">نوائب الدّهور، جاء في المستدرك للعوالم.</w:t>
      </w:r>
    </w:p>
    <w:p>
      <w:pPr>
        <w:pStyle w:val="BookText"/>
      </w:pPr>
      <w:r>
        <w:rPr>
          <w:rFonts w:ascii="Amiri" w:hAnsi="Amiri" w:eastAsia="Amiri" w:cs="Amiri"/>
          <w:lang w:bidi="ar-SA"/>
          <w:color w:val="111111"/>
          <w:sz w:val="28"/>
          <w:szCs w:val="28"/>
          <w:rtl/>
        </w:rPr>
        <w:t xml:space="preserve">نور الدِّين الحلبيّ، عليّ بن برهان الدِّين الشّافعيّ (م 1044)، السّيرة الحلبيّة، ط مصر، طبع بالأفست في دار إحياء التّراث العربيّ.</w:t>
      </w:r>
    </w:p>
    <w:p>
      <w:pPr>
        <w:pStyle w:val="BookText"/>
      </w:pPr>
      <w:r>
        <w:rPr>
          <w:rFonts w:ascii="Amiri" w:hAnsi="Amiri" w:eastAsia="Amiri" w:cs="Amiri"/>
          <w:lang w:bidi="ar-SA"/>
          <w:color w:val="111111"/>
          <w:sz w:val="28"/>
          <w:szCs w:val="28"/>
          <w:rtl/>
        </w:rPr>
        <w:t xml:space="preserve">النّوريّ، المحدِّث (م ق 14)، مستدرك الوسائل، مؤسّسة إسماعيليان- قم.</w:t>
      </w:r>
    </w:p>
    <w:p>
      <w:pPr>
        <w:pStyle w:val="BookText"/>
      </w:pPr>
      <w:r>
        <w:rPr>
          <w:rFonts w:ascii="Amiri" w:hAnsi="Amiri" w:eastAsia="Amiri" w:cs="Amiri"/>
          <w:lang w:bidi="ar-SA"/>
          <w:color w:val="111111"/>
          <w:sz w:val="28"/>
          <w:szCs w:val="28"/>
          <w:rtl/>
        </w:rPr>
        <w:t xml:space="preserve">النّويريّ، شهاب الدّين أحمد بن عبدالوهاب (م 730)، نهاية الإرب في فنون الأدب، المكتبة العربيّة- القاهرة، (1395 ه ق).</w:t>
      </w:r>
    </w:p>
    <w:p>
      <w:pPr>
        <w:pStyle w:val="BookText"/>
      </w:pPr>
      <w:r>
        <w:rPr>
          <w:rFonts w:ascii="Amiri" w:hAnsi="Amiri" w:eastAsia="Amiri" w:cs="Amiri"/>
          <w:lang w:bidi="ar-SA"/>
          <w:color w:val="111111"/>
          <w:sz w:val="28"/>
          <w:szCs w:val="28"/>
          <w:rtl/>
        </w:rPr>
        <w:t xml:space="preserve">الواقديّ، محمّد بن عمر بن واقد (م 207 ه ق):</w:t>
      </w:r>
    </w:p>
    <w:p>
      <w:pPr>
        <w:pStyle w:val="BookText"/>
      </w:pPr>
      <w:r>
        <w:rPr>
          <w:rFonts w:ascii="Amiri" w:hAnsi="Amiri" w:eastAsia="Amiri" w:cs="Amiri"/>
          <w:lang w:bidi="ar-SA"/>
          <w:color w:val="111111"/>
          <w:sz w:val="28"/>
          <w:szCs w:val="28"/>
          <w:rtl/>
        </w:rPr>
        <w:t xml:space="preserve">1- كتاب المغازي، تحقيق مارسدن جونس، منشورات مؤسّسة الأعلمي للمطبوعات- بيروت.</w:t>
      </w:r>
    </w:p>
    <w:p>
      <w:pPr>
        <w:pStyle w:val="BookText"/>
      </w:pPr>
      <w:r>
        <w:rPr>
          <w:rFonts w:ascii="Amiri" w:hAnsi="Amiri" w:eastAsia="Amiri" w:cs="Amiri"/>
          <w:lang w:bidi="ar-SA"/>
          <w:color w:val="111111"/>
          <w:sz w:val="28"/>
          <w:szCs w:val="28"/>
          <w:rtl/>
        </w:rPr>
        <w:t xml:space="preserve">2- فتوح الشّام، مصدر الكتاب موقع الورّاق:. </w:t>
      </w:r>
      <w:r>
        <w:rPr>
          <w:rFonts w:ascii="Times New Roman" w:hAnsi="Times New Roman" w:eastAsia="Times New Roman" w:cs="Times New Roman"/>
          <w:lang w:val="en-US" w:bidi="en-US"/>
          <w:color w:val="111111"/>
          <w:sz w:val="28"/>
          <w:szCs w:val="28"/>
          <w:rtl/>
        </w:rPr>
        <w:t xml:space="preserve">http.// www. alwarraq. com</w:t>
      </w:r>
    </w:p>
    <w:p>
      <w:pPr>
        <w:pStyle w:val="BookText"/>
      </w:pPr>
      <w:r>
        <w:rPr>
          <w:rFonts w:ascii="Amiri" w:hAnsi="Amiri" w:eastAsia="Amiri" w:cs="Amiri"/>
          <w:lang w:bidi="ar-SA"/>
          <w:color w:val="111111"/>
          <w:sz w:val="28"/>
          <w:szCs w:val="28"/>
          <w:rtl/>
        </w:rPr>
        <w:t xml:space="preserve">هاشم زاده، ترجمه انصار الحسين (لمحمّد مهدي شمس الدّين)، مؤسّسة انتشارات امير كبير- طهران، (1364 ه ش).</w:t>
      </w:r>
    </w:p>
    <w:p>
      <w:pPr>
        <w:pStyle w:val="BookText"/>
      </w:pPr>
      <w:r>
        <w:rPr>
          <w:rFonts w:ascii="Amiri" w:hAnsi="Amiri" w:eastAsia="Amiri" w:cs="Amiri"/>
          <w:lang w:bidi="ar-SA"/>
          <w:color w:val="111111"/>
          <w:sz w:val="28"/>
          <w:szCs w:val="28"/>
          <w:rtl/>
        </w:rPr>
        <w:t xml:space="preserve">الهاشميّ، السّيِّد عليّ، عقيلة بني هاشم، انتشارات المكتبة الحيدريّة- قم، ط 1 (1377 ه ش).</w:t>
      </w:r>
    </w:p>
    <w:p>
      <w:pPr>
        <w:pStyle w:val="BookText"/>
      </w:pPr>
      <w:r>
        <w:rPr>
          <w:rFonts w:ascii="Amiri" w:hAnsi="Amiri" w:eastAsia="Amiri" w:cs="Amiri"/>
          <w:lang w:bidi="ar-SA"/>
          <w:color w:val="111111"/>
          <w:sz w:val="28"/>
          <w:szCs w:val="28"/>
          <w:rtl/>
        </w:rPr>
        <w:t xml:space="preserve">الهيثميّ، عليّ بن أبي بكر (م 807)، مجمع الزّوائد ومنبع الفوائد:</w:t>
      </w:r>
    </w:p>
    <w:p>
      <w:pPr>
        <w:pStyle w:val="BookText"/>
      </w:pPr>
      <w:r>
        <w:rPr>
          <w:rFonts w:ascii="Amiri" w:hAnsi="Amiri" w:eastAsia="Amiri" w:cs="Amiri"/>
          <w:lang w:bidi="ar-SA"/>
          <w:color w:val="111111"/>
          <w:sz w:val="28"/>
          <w:szCs w:val="28"/>
          <w:rtl/>
        </w:rPr>
        <w:t xml:space="preserve">ألف: دار الكتاب- بيروت، لبنان.</w:t>
      </w:r>
    </w:p>
    <w:p>
      <w:pPr>
        <w:pStyle w:val="BookText"/>
      </w:pPr>
      <w:r>
        <w:rPr>
          <w:rFonts w:ascii="Amiri" w:hAnsi="Amiri" w:eastAsia="Amiri" w:cs="Amiri"/>
          <w:lang w:bidi="ar-SA"/>
          <w:color w:val="111111"/>
          <w:sz w:val="28"/>
          <w:szCs w:val="28"/>
          <w:rtl/>
        </w:rPr>
        <w:t xml:space="preserve">ب: تحقيق عبداللَّه محمّد الدّرويش، دار الفكر- بيروت، (1414 ه ق- 1914 م).</w:t>
      </w:r>
    </w:p>
    <w:p>
      <w:pPr>
        <w:pStyle w:val="BookText"/>
      </w:pPr>
      <w:r>
        <w:rPr>
          <w:rFonts w:ascii="Amiri" w:hAnsi="Amiri" w:eastAsia="Amiri" w:cs="Amiri"/>
          <w:lang w:bidi="ar-SA"/>
          <w:color w:val="111111"/>
          <w:sz w:val="28"/>
          <w:szCs w:val="28"/>
          <w:rtl/>
        </w:rPr>
        <w:t xml:space="preserve">اليافعيّ اليمنيّ، عبداللَّه بن أسعد اليافعيّ الشّافعيّ (م 768)، مرآة الجنان وعبرة اليقظان، دائرة المعارف النّظاميّة الكائنة- حيدر آباد- دكن، (1337 ه ق).</w:t>
      </w:r>
    </w:p>
    <w:p>
      <w:pPr>
        <w:pStyle w:val="BookText"/>
      </w:pPr>
      <w:r>
        <w:rPr>
          <w:rFonts w:ascii="Amiri" w:hAnsi="Amiri" w:eastAsia="Amiri" w:cs="Amiri"/>
          <w:lang w:bidi="ar-SA"/>
          <w:color w:val="111111"/>
          <w:sz w:val="28"/>
          <w:szCs w:val="28"/>
          <w:rtl/>
        </w:rPr>
        <w:t xml:space="preserve">ياقوت الحمويّ، شهاب الدِّين أبو عبداللَّه ياقوت بن عبداللَّه (م 637):</w:t>
      </w:r>
    </w:p>
    <w:p>
      <w:pPr>
        <w:pStyle w:val="BookText"/>
      </w:pPr>
      <w:r>
        <w:rPr>
          <w:rFonts w:ascii="Amiri" w:hAnsi="Amiri" w:eastAsia="Amiri" w:cs="Amiri"/>
          <w:lang w:bidi="ar-SA"/>
          <w:color w:val="111111"/>
          <w:sz w:val="28"/>
          <w:szCs w:val="28"/>
          <w:rtl/>
        </w:rPr>
        <w:t xml:space="preserve">1- معجم البلدان، منشورات مكتبة إسلاميّة، رقم 7، طهران (1965 م).</w:t>
      </w:r>
    </w:p>
    <w:p>
      <w:pPr>
        <w:pStyle w:val="BookText"/>
      </w:pPr>
      <w:r>
        <w:rPr>
          <w:rFonts w:ascii="Amiri" w:hAnsi="Amiri" w:eastAsia="Amiri" w:cs="Amiri"/>
          <w:lang w:bidi="ar-SA"/>
          <w:color w:val="111111"/>
          <w:sz w:val="28"/>
          <w:szCs w:val="28"/>
          <w:rtl/>
        </w:rPr>
        <w:t xml:space="preserve">2- معجم الأدباء، دار الفكر- بيروت.
</w:t>
      </w:r>
    </w:p>
    <w:p>
      <w:pPr>
        <w:sectPr>
          <w:footerReference w:type="default" r:id="rId1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 مكتبة المرتضويّة- النّجف.</w:t>
      </w:r>
    </w:p>
    <w:p>
      <w:pPr>
        <w:pStyle w:val="BookText"/>
      </w:pPr>
      <w:r>
        <w:rPr>
          <w:rFonts w:ascii="IRNazanin" w:hAnsi="IRNazanin" w:eastAsia="IRNazanin" w:cs="IRNazanin"/>
          <w:lang w:bidi="fa-IR"/>
          <w:color w:val="111111"/>
          <w:sz w:val="28"/>
          <w:szCs w:val="28"/>
          <w:rtl/>
        </w:rPr>
        <w:t xml:space="preserve">آيتى، دكتر محمد ابراهيم، ترجمه تاريخ يعقوبى، بنگاه ترجمه و نشر كتاب (1342 ه ق).
</w:t>
      </w:r>
    </w:p>
    <w:p>
      <w:pPr>
        <w:sectPr>
          <w:footerReference w:type="default" r:id="rId15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4"/>
          <w:footnotePr>
            <w:numStart w:val="1"/>
            <w:numRestart w:val="eachPage"/>
          </w:footnotePr>
          <w:pgSz w:orient="portrait" w:w="11905.511811023622" w:h="16837.79527559055"/>
          <w:pgMar w:top="1440" w:right="1440" w:bottom="1440" w:left="1440" w:header="720" w:footer="720" w:gutter="0"/>
          <w:cols w:num="1" w:space="720"/>
        </w:sectPr>
      </w:pPr>
    </w:p>
    <w:bookmarkStart w:id="366" w:name="pg19430_208527"/>
    <w:bookmarkEnd w:id="366"/>
    <w:p>
      <w:pPr>
        <w:pStyle w:val="Heading2"/>
      </w:pPr>
      <w:bookmarkStart w:id="1084" w:name="_Toc717"/>
      <w:r>
        <w:t>الفهرس</w:t>
      </w:r>
      <w:bookmarkEnd w:id="1084"/>
    </w:p>
    <w:p>
      <w:pPr>
        <w:pStyle w:val="BookText"/>
      </w:pPr>
      <w:r>
        <w:rPr>
          <w:rFonts w:ascii="Amiri" w:hAnsi="Amiri" w:eastAsia="Amiri" w:cs="Amiri"/>
          <w:lang w:bidi="ar-SA"/>
          <w:color w:val="111111"/>
          <w:sz w:val="28"/>
          <w:szCs w:val="28"/>
          <w:rtl/>
        </w:rPr>
        <w:t xml:space="preserve">132 - 133 / 164 - 165 - شابٌ قُتِلَ أبوه في المعركة وأمّ شابّ ... 1</w:t>
      </w:r>
    </w:p>
    <w:p>
      <w:pPr>
        <w:pStyle w:val="BookText"/>
      </w:pPr>
      <w:r>
        <w:rPr>
          <w:rFonts w:ascii="Amiri" w:hAnsi="Amiri" w:eastAsia="Amiri" w:cs="Amiri"/>
          <w:lang w:bidi="ar-SA"/>
          <w:color w:val="111111"/>
          <w:sz w:val="28"/>
          <w:szCs w:val="28"/>
          <w:rtl/>
        </w:rPr>
        <w:t xml:space="preserve">ميزاتهم العائلية واستشهادهم ... 1</w:t>
      </w:r>
    </w:p>
    <w:p>
      <w:pPr>
        <w:pStyle w:val="BookText"/>
      </w:pPr>
      <w:r>
        <w:rPr>
          <w:rFonts w:ascii="Amiri" w:hAnsi="Amiri" w:eastAsia="Amiri" w:cs="Amiri"/>
          <w:lang w:bidi="ar-SA"/>
          <w:color w:val="111111"/>
          <w:sz w:val="28"/>
          <w:szCs w:val="28"/>
          <w:rtl/>
        </w:rPr>
        <w:t xml:space="preserve">134 / 166 - شبيب مولى الحارث الجابري الهمداني ... 5</w:t>
      </w:r>
    </w:p>
    <w:p>
      <w:pPr>
        <w:pStyle w:val="BookText"/>
      </w:pPr>
      <w:r>
        <w:rPr>
          <w:rFonts w:ascii="Amiri" w:hAnsi="Amiri" w:eastAsia="Amiri" w:cs="Amiri"/>
          <w:lang w:bidi="ar-SA"/>
          <w:color w:val="111111"/>
          <w:sz w:val="28"/>
          <w:szCs w:val="28"/>
          <w:rtl/>
        </w:rPr>
        <w:t xml:space="preserve">ميزاته العائلية ... 5</w:t>
      </w:r>
    </w:p>
    <w:p>
      <w:pPr>
        <w:pStyle w:val="BookText"/>
      </w:pPr>
      <w:r>
        <w:rPr>
          <w:rFonts w:ascii="Amiri" w:hAnsi="Amiri" w:eastAsia="Amiri" w:cs="Amiri"/>
          <w:lang w:bidi="ar-SA"/>
          <w:color w:val="111111"/>
          <w:sz w:val="28"/>
          <w:szCs w:val="28"/>
          <w:rtl/>
        </w:rPr>
        <w:t xml:space="preserve">خصائصه الفريدة ... 8</w:t>
      </w:r>
    </w:p>
    <w:p>
      <w:pPr>
        <w:pStyle w:val="BookText"/>
      </w:pPr>
      <w:r>
        <w:rPr>
          <w:rFonts w:ascii="IRNazanin" w:hAnsi="IRNazanin" w:eastAsia="IRNazanin" w:cs="IRNazanin"/>
          <w:lang w:bidi="fa-IR"/>
          <w:color w:val="111111"/>
          <w:sz w:val="28"/>
          <w:szCs w:val="28"/>
          <w:rtl/>
        </w:rPr>
        <w:t xml:space="preserve">كيف التحق بالإمام علیه السلام ؟ ... 8</w:t>
      </w:r>
    </w:p>
    <w:p>
      <w:pPr>
        <w:pStyle w:val="BookText"/>
      </w:pPr>
      <w:r>
        <w:rPr>
          <w:rFonts w:ascii="IRNazanin" w:hAnsi="IRNazanin" w:eastAsia="IRNazanin" w:cs="IRNazanin"/>
          <w:lang w:bidi="fa-IR"/>
          <w:color w:val="111111"/>
          <w:sz w:val="28"/>
          <w:szCs w:val="28"/>
          <w:rtl/>
        </w:rPr>
        <w:t xml:space="preserve">استشهاده ... 9</w:t>
      </w:r>
    </w:p>
    <w:p>
      <w:pPr>
        <w:pStyle w:val="BookText"/>
      </w:pPr>
      <w:r>
        <w:rPr>
          <w:rFonts w:ascii="Amiri" w:hAnsi="Amiri" w:eastAsia="Amiri" w:cs="Amiri"/>
          <w:lang w:bidi="ar-SA"/>
          <w:color w:val="111111"/>
          <w:sz w:val="28"/>
          <w:szCs w:val="28"/>
          <w:rtl/>
        </w:rPr>
        <w:t xml:space="preserve">135 / 167 - شبيب بن جراد الكلابي ... 9</w:t>
      </w:r>
    </w:p>
    <w:p>
      <w:pPr>
        <w:pStyle w:val="BookText"/>
      </w:pPr>
      <w:r>
        <w:rPr>
          <w:rFonts w:ascii="Amiri" w:hAnsi="Amiri" w:eastAsia="Amiri" w:cs="Amiri"/>
          <w:lang w:bidi="ar-SA"/>
          <w:color w:val="111111"/>
          <w:sz w:val="28"/>
          <w:szCs w:val="28"/>
          <w:rtl/>
        </w:rPr>
        <w:t xml:space="preserve">ميزاته العائلية ... 9</w:t>
      </w:r>
    </w:p>
    <w:p>
      <w:pPr>
        <w:pStyle w:val="BookText"/>
      </w:pPr>
      <w:r>
        <w:rPr>
          <w:rFonts w:ascii="Amiri" w:hAnsi="Amiri" w:eastAsia="Amiri" w:cs="Amiri"/>
          <w:lang w:bidi="ar-SA"/>
          <w:color w:val="111111"/>
          <w:sz w:val="28"/>
          <w:szCs w:val="28"/>
          <w:rtl/>
        </w:rPr>
        <w:t xml:space="preserve">خصائصه الفريدة ... 12</w:t>
      </w:r>
    </w:p>
    <w:p>
      <w:pPr>
        <w:pStyle w:val="BookText"/>
      </w:pPr>
      <w:r>
        <w:rPr>
          <w:rFonts w:ascii="IRNazanin" w:hAnsi="IRNazanin" w:eastAsia="IRNazanin" w:cs="IRNazanin"/>
          <w:lang w:bidi="fa-IR"/>
          <w:color w:val="111111"/>
          <w:sz w:val="28"/>
          <w:szCs w:val="28"/>
          <w:rtl/>
        </w:rPr>
        <w:t xml:space="preserve">صحبته مع مسلم بن عقيل علیه السلام في الكوفة ... 12</w:t>
      </w:r>
    </w:p>
    <w:p>
      <w:pPr>
        <w:pStyle w:val="BookText"/>
      </w:pPr>
      <w:r>
        <w:rPr>
          <w:rFonts w:ascii="IRNazanin" w:hAnsi="IRNazanin" w:eastAsia="IRNazanin" w:cs="IRNazanin"/>
          <w:lang w:bidi="fa-IR"/>
          <w:color w:val="111111"/>
          <w:sz w:val="28"/>
          <w:szCs w:val="28"/>
          <w:rtl/>
        </w:rPr>
        <w:t xml:space="preserve">كيف التحق بالإمام علیه السلام ؟ ... 13</w:t>
      </w:r>
    </w:p>
    <w:p>
      <w:pPr>
        <w:pStyle w:val="BookText"/>
      </w:pPr>
      <w:r>
        <w:rPr>
          <w:rFonts w:ascii="IRNazanin" w:hAnsi="IRNazanin" w:eastAsia="IRNazanin" w:cs="IRNazanin"/>
          <w:lang w:bidi="fa-IR"/>
          <w:color w:val="111111"/>
          <w:sz w:val="28"/>
          <w:szCs w:val="28"/>
          <w:rtl/>
        </w:rPr>
        <w:t xml:space="preserve">استشهاده ... 14</w:t>
      </w:r>
    </w:p>
    <w:p>
      <w:pPr>
        <w:pStyle w:val="BookText"/>
      </w:pPr>
      <w:r>
        <w:rPr>
          <w:rFonts w:ascii="Amiri" w:hAnsi="Amiri" w:eastAsia="Amiri" w:cs="Amiri"/>
          <w:lang w:bidi="ar-SA"/>
          <w:color w:val="111111"/>
          <w:sz w:val="28"/>
          <w:szCs w:val="28"/>
          <w:rtl/>
        </w:rPr>
        <w:t xml:space="preserve">136 / 168 - شبيب بن عبدالله النهشلي التميمي ... 14</w:t>
      </w:r>
    </w:p>
    <w:p>
      <w:pPr>
        <w:pStyle w:val="BookText"/>
      </w:pPr>
      <w:r>
        <w:rPr>
          <w:rFonts w:ascii="Amiri" w:hAnsi="Amiri" w:eastAsia="Amiri" w:cs="Amiri"/>
          <w:lang w:bidi="ar-SA"/>
          <w:color w:val="111111"/>
          <w:sz w:val="28"/>
          <w:szCs w:val="28"/>
          <w:rtl/>
        </w:rPr>
        <w:t xml:space="preserve">ميزاته العائلية ... 14</w:t>
      </w:r>
    </w:p>
    <w:p>
      <w:pPr>
        <w:pStyle w:val="BookText"/>
      </w:pPr>
      <w:r>
        <w:rPr>
          <w:rFonts w:ascii="Amiri" w:hAnsi="Amiri" w:eastAsia="Amiri" w:cs="Amiri"/>
          <w:lang w:bidi="ar-SA"/>
          <w:color w:val="111111"/>
          <w:sz w:val="28"/>
          <w:szCs w:val="28"/>
          <w:rtl/>
        </w:rPr>
        <w:t xml:space="preserve">خصائصه الفريدة ... 16</w:t>
      </w:r>
    </w:p>
    <w:p>
      <w:pPr>
        <w:pStyle w:val="BookText"/>
      </w:pPr>
      <w:r>
        <w:rPr>
          <w:rFonts w:ascii="IRNazanin" w:hAnsi="IRNazanin" w:eastAsia="IRNazanin" w:cs="IRNazanin"/>
          <w:lang w:bidi="fa-IR"/>
          <w:color w:val="111111"/>
          <w:sz w:val="28"/>
          <w:szCs w:val="28"/>
          <w:rtl/>
        </w:rPr>
        <w:t xml:space="preserve">كيف التحق بالإمام علیه السلام واستشهاده ... 16</w:t>
      </w:r>
    </w:p>
    <w:p>
      <w:pPr>
        <w:pStyle w:val="BookText"/>
      </w:pPr>
      <w:r>
        <w:rPr>
          <w:rFonts w:ascii="Amiri" w:hAnsi="Amiri" w:eastAsia="Amiri" w:cs="Amiri"/>
          <w:lang w:bidi="ar-SA"/>
          <w:color w:val="111111"/>
          <w:sz w:val="28"/>
          <w:szCs w:val="28"/>
          <w:rtl/>
        </w:rPr>
        <w:t xml:space="preserve">ذكره في زيارة الناحية المقدسة ... 17
</w:t>
      </w:r>
    </w:p>
    <w:p>
      <w:pPr>
        <w:sectPr>
          <w:footerReference w:type="default" r:id="rId1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زيارته في أول رجب والنصف من شعبان أو في زيارة الأربعين ... 17</w:t>
      </w:r>
    </w:p>
    <w:p>
      <w:pPr>
        <w:pStyle w:val="BookText"/>
      </w:pPr>
      <w:r>
        <w:rPr>
          <w:rFonts w:ascii="Amiri" w:hAnsi="Amiri" w:eastAsia="Amiri" w:cs="Amiri"/>
          <w:lang w:bidi="ar-SA"/>
          <w:color w:val="111111"/>
          <w:sz w:val="28"/>
          <w:szCs w:val="28"/>
          <w:rtl/>
        </w:rPr>
        <w:t xml:space="preserve">137 / 169 - شريح بن سعد ... 17</w:t>
      </w:r>
    </w:p>
    <w:p>
      <w:pPr>
        <w:pStyle w:val="BookText"/>
      </w:pPr>
      <w:r>
        <w:rPr>
          <w:rFonts w:ascii="Amiri" w:hAnsi="Amiri" w:eastAsia="Amiri" w:cs="Amiri"/>
          <w:lang w:bidi="ar-SA"/>
          <w:color w:val="111111"/>
          <w:sz w:val="28"/>
          <w:szCs w:val="28"/>
          <w:rtl/>
        </w:rPr>
        <w:t xml:space="preserve">138 / 170 - شريح بن عبيد ... 18</w:t>
      </w:r>
    </w:p>
    <w:p>
      <w:pPr>
        <w:pStyle w:val="BookText"/>
      </w:pPr>
      <w:r>
        <w:rPr>
          <w:rFonts w:ascii="IRNazanin" w:hAnsi="IRNazanin" w:eastAsia="IRNazanin" w:cs="IRNazanin"/>
          <w:lang w:bidi="fa-IR"/>
          <w:color w:val="111111"/>
          <w:sz w:val="28"/>
          <w:szCs w:val="28"/>
          <w:rtl/>
        </w:rPr>
        <w:t xml:space="preserve">استشهاده ...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شعبة بن حنظلة التميمي ... 18</w:t>
      </w:r>
    </w:p>
    <w:p>
      <w:pPr>
        <w:pStyle w:val="BookText"/>
      </w:pPr>
      <w:r>
        <w:rPr>
          <w:rFonts w:ascii="Amiri" w:hAnsi="Amiri" w:eastAsia="Amiri" w:cs="Amiri"/>
          <w:lang w:bidi="ar-SA"/>
          <w:color w:val="111111"/>
          <w:sz w:val="28"/>
          <w:szCs w:val="28"/>
          <w:rtl/>
        </w:rPr>
        <w:t xml:space="preserve">139 / 171 - شوذب الهمداني ... 19</w:t>
      </w:r>
    </w:p>
    <w:p>
      <w:pPr>
        <w:pStyle w:val="BookText"/>
      </w:pPr>
      <w:r>
        <w:rPr>
          <w:rFonts w:ascii="Amiri" w:hAnsi="Amiri" w:eastAsia="Amiri" w:cs="Amiri"/>
          <w:lang w:bidi="ar-SA"/>
          <w:color w:val="111111"/>
          <w:sz w:val="28"/>
          <w:szCs w:val="28"/>
          <w:rtl/>
        </w:rPr>
        <w:t xml:space="preserve">ميزاته العائلية ... 19</w:t>
      </w:r>
    </w:p>
    <w:p>
      <w:pPr>
        <w:pStyle w:val="BookText"/>
      </w:pPr>
      <w:r>
        <w:rPr>
          <w:rFonts w:ascii="Amiri" w:hAnsi="Amiri" w:eastAsia="Amiri" w:cs="Amiri"/>
          <w:lang w:bidi="ar-SA"/>
          <w:color w:val="111111"/>
          <w:sz w:val="28"/>
          <w:szCs w:val="28"/>
          <w:rtl/>
        </w:rPr>
        <w:t xml:space="preserve">خصائصه الفريدة ... 21</w:t>
      </w:r>
    </w:p>
    <w:p>
      <w:pPr>
        <w:pStyle w:val="BookText"/>
      </w:pPr>
      <w:r>
        <w:rPr>
          <w:rFonts w:ascii="IRNazanin" w:hAnsi="IRNazanin" w:eastAsia="IRNazanin" w:cs="IRNazanin"/>
          <w:lang w:bidi="fa-IR"/>
          <w:color w:val="111111"/>
          <w:sz w:val="28"/>
          <w:szCs w:val="28"/>
          <w:rtl/>
        </w:rPr>
        <w:t xml:space="preserve">كيف التحق بالإمام علیه السلام ؟ ... 22</w:t>
      </w:r>
    </w:p>
    <w:p>
      <w:pPr>
        <w:pStyle w:val="BookText"/>
      </w:pPr>
      <w:r>
        <w:rPr>
          <w:rFonts w:ascii="Amiri" w:hAnsi="Amiri" w:eastAsia="Amiri" w:cs="Amiri"/>
          <w:lang w:bidi="ar-SA"/>
          <w:color w:val="111111"/>
          <w:sz w:val="28"/>
          <w:szCs w:val="28"/>
          <w:rtl/>
        </w:rPr>
        <w:t xml:space="preserve">مقالة عابس مع شوذب ... 24</w:t>
      </w:r>
    </w:p>
    <w:p>
      <w:pPr>
        <w:pStyle w:val="BookText"/>
      </w:pPr>
      <w:r>
        <w:rPr>
          <w:rFonts w:ascii="IRNazanin" w:hAnsi="IRNazanin" w:eastAsia="IRNazanin" w:cs="IRNazanin"/>
          <w:lang w:bidi="fa-IR"/>
          <w:color w:val="111111"/>
          <w:sz w:val="28"/>
          <w:szCs w:val="28"/>
          <w:rtl/>
        </w:rPr>
        <w:t xml:space="preserve">استشهاده ... 27</w:t>
      </w:r>
    </w:p>
    <w:p>
      <w:pPr>
        <w:pStyle w:val="BookText"/>
      </w:pPr>
      <w:r>
        <w:rPr>
          <w:rFonts w:ascii="Amiri" w:hAnsi="Amiri" w:eastAsia="Amiri" w:cs="Amiri"/>
          <w:lang w:bidi="ar-SA"/>
          <w:color w:val="111111"/>
          <w:sz w:val="28"/>
          <w:szCs w:val="28"/>
          <w:rtl/>
        </w:rPr>
        <w:t xml:space="preserve">ذكره في زيارة الناحية المقدسة ... 29</w:t>
      </w:r>
    </w:p>
    <w:p>
      <w:pPr>
        <w:pStyle w:val="BookText"/>
      </w:pPr>
      <w:r>
        <w:rPr>
          <w:rFonts w:ascii="Amiri" w:hAnsi="Amiri" w:eastAsia="Amiri" w:cs="Amiri"/>
          <w:lang w:bidi="ar-SA"/>
          <w:color w:val="111111"/>
          <w:sz w:val="28"/>
          <w:szCs w:val="28"/>
          <w:rtl/>
        </w:rPr>
        <w:t xml:space="preserve">زيارته في أول رجب والنصف من شعبان أو في زيارة الأربعين ... 29</w:t>
      </w:r>
    </w:p>
    <w:p>
      <w:pPr>
        <w:pStyle w:val="BookText"/>
      </w:pPr>
      <w:r>
        <w:rPr>
          <w:rFonts w:ascii="IRNazanin" w:hAnsi="IRNazanin" w:eastAsia="IRNazanin" w:cs="IRNazanin"/>
          <w:lang w:bidi="fa-IR"/>
          <w:color w:val="111111"/>
          <w:sz w:val="28"/>
          <w:szCs w:val="28"/>
          <w:rtl/>
        </w:rPr>
        <w:t xml:space="preserve">140 / 172 - صبي من صبيان الحسين بن أمير المؤمنين علیه السلام ... 29</w:t>
      </w:r>
    </w:p>
    <w:p>
      <w:pPr>
        <w:pStyle w:val="BookText"/>
      </w:pPr>
      <w:r>
        <w:rPr>
          <w:rFonts w:ascii="IRNazanin" w:hAnsi="IRNazanin" w:eastAsia="IRNazanin" w:cs="IRNazanin"/>
          <w:lang w:bidi="fa-IR"/>
          <w:color w:val="111111"/>
          <w:sz w:val="28"/>
          <w:szCs w:val="28"/>
          <w:rtl/>
        </w:rPr>
        <w:t xml:space="preserve">141 / 173 - الضّباب بن عامر ... 29</w:t>
      </w:r>
    </w:p>
    <w:p>
      <w:pPr>
        <w:pStyle w:val="BookText"/>
      </w:pPr>
      <w:r>
        <w:rPr>
          <w:rFonts w:ascii="Amiri" w:hAnsi="Amiri" w:eastAsia="Amiri" w:cs="Amiri"/>
          <w:lang w:bidi="ar-SA"/>
          <w:color w:val="111111"/>
          <w:sz w:val="28"/>
          <w:szCs w:val="28"/>
          <w:rtl/>
        </w:rPr>
        <w:t xml:space="preserve">ميزاته العائلية واستشهاده ... 29</w:t>
      </w:r>
    </w:p>
    <w:p>
      <w:pPr>
        <w:pStyle w:val="BookText"/>
      </w:pPr>
      <w:r>
        <w:rPr>
          <w:rFonts w:ascii="Amiri" w:hAnsi="Amiri" w:eastAsia="Amiri" w:cs="Amiri"/>
          <w:lang w:bidi="ar-SA"/>
          <w:color w:val="111111"/>
          <w:sz w:val="28"/>
          <w:szCs w:val="28"/>
          <w:rtl/>
        </w:rPr>
        <w:t xml:space="preserve">142 / 174 - ضبيعة بن عمرو ... 30</w:t>
      </w:r>
    </w:p>
    <w:p>
      <w:pPr>
        <w:pStyle w:val="BookText"/>
      </w:pPr>
      <w:r>
        <w:rPr>
          <w:rFonts w:ascii="Amiri" w:hAnsi="Amiri" w:eastAsia="Amiri" w:cs="Amiri"/>
          <w:lang w:bidi="ar-SA"/>
          <w:color w:val="111111"/>
          <w:sz w:val="28"/>
          <w:szCs w:val="28"/>
          <w:rtl/>
        </w:rPr>
        <w:t xml:space="preserve">ذكره في زيارة أوّل رجب والنّصف من شعبان أو في زيارة الأربعين ... 30</w:t>
      </w:r>
    </w:p>
    <w:p>
      <w:pPr>
        <w:pStyle w:val="BookText"/>
      </w:pPr>
      <w:r>
        <w:rPr>
          <w:rFonts w:ascii="Amiri" w:hAnsi="Amiri" w:eastAsia="Amiri" w:cs="Amiri"/>
          <w:lang w:bidi="ar-SA"/>
          <w:color w:val="111111"/>
          <w:sz w:val="28"/>
          <w:szCs w:val="28"/>
          <w:rtl/>
        </w:rPr>
        <w:t xml:space="preserve">175 - الضحاك بن عبد الله المشرقي الهمداني ... 30</w:t>
      </w:r>
    </w:p>
    <w:p>
      <w:pPr>
        <w:pStyle w:val="BookText"/>
      </w:pPr>
      <w:r>
        <w:rPr>
          <w:rFonts w:ascii="IRNazanin" w:hAnsi="IRNazanin" w:eastAsia="IRNazanin" w:cs="IRNazanin"/>
          <w:lang w:bidi="fa-IR"/>
          <w:color w:val="111111"/>
          <w:sz w:val="28"/>
          <w:szCs w:val="28"/>
          <w:rtl/>
        </w:rPr>
        <w:t xml:space="preserve">كيف التحق بالإمام علیه السلام ؟ ... 30</w:t>
      </w:r>
    </w:p>
    <w:p>
      <w:pPr>
        <w:pStyle w:val="BookText"/>
      </w:pPr>
      <w:r>
        <w:rPr>
          <w:rFonts w:ascii="IRNazanin" w:hAnsi="IRNazanin" w:eastAsia="IRNazanin" w:cs="IRNazanin"/>
          <w:lang w:bidi="fa-IR"/>
          <w:color w:val="111111"/>
          <w:sz w:val="28"/>
          <w:szCs w:val="28"/>
          <w:rtl/>
        </w:rPr>
        <w:t xml:space="preserve">أخباره عن الطف ... 34</w:t>
      </w:r>
    </w:p>
    <w:p>
      <w:pPr>
        <w:pStyle w:val="BookText"/>
      </w:pPr>
      <w:r>
        <w:rPr>
          <w:rFonts w:ascii="IRNazanin" w:hAnsi="IRNazanin" w:eastAsia="IRNazanin" w:cs="IRNazanin"/>
          <w:lang w:bidi="fa-IR"/>
          <w:color w:val="111111"/>
          <w:sz w:val="28"/>
          <w:szCs w:val="28"/>
          <w:rtl/>
        </w:rPr>
        <w:t xml:space="preserve">ومنها ... 34</w:t>
      </w:r>
    </w:p>
    <w:p>
      <w:pPr>
        <w:pStyle w:val="BookText"/>
      </w:pPr>
      <w:r>
        <w:rPr>
          <w:rFonts w:ascii="IRNazanin" w:hAnsi="IRNazanin" w:eastAsia="IRNazanin" w:cs="IRNazanin"/>
          <w:lang w:bidi="fa-IR"/>
          <w:color w:val="111111"/>
          <w:sz w:val="28"/>
          <w:szCs w:val="28"/>
          <w:rtl/>
        </w:rPr>
        <w:t xml:space="preserve">ومنها ... 40
</w:t>
      </w:r>
    </w:p>
    <w:p>
      <w:pPr>
        <w:sectPr>
          <w:footerReference w:type="default" r:id="rId1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45</w:t>
      </w:r>
    </w:p>
    <w:p>
      <w:pPr>
        <w:pStyle w:val="BookText"/>
      </w:pPr>
      <w:r>
        <w:rPr>
          <w:rFonts w:ascii="IRNazanin" w:hAnsi="IRNazanin" w:eastAsia="IRNazanin" w:cs="IRNazanin"/>
          <w:lang w:bidi="fa-IR"/>
          <w:color w:val="111111"/>
          <w:sz w:val="28"/>
          <w:szCs w:val="28"/>
          <w:rtl/>
        </w:rPr>
        <w:t xml:space="preserve">كيف انصرف عن الإمام علیه السلام ؟ ... 46</w:t>
      </w:r>
    </w:p>
    <w:p>
      <w:pPr>
        <w:pStyle w:val="BookText"/>
      </w:pPr>
      <w:r>
        <w:rPr>
          <w:rFonts w:ascii="Amiri" w:hAnsi="Amiri" w:eastAsia="Amiri" w:cs="Amiri"/>
          <w:lang w:bidi="ar-SA"/>
          <w:color w:val="111111"/>
          <w:sz w:val="28"/>
          <w:szCs w:val="28"/>
          <w:rtl/>
        </w:rPr>
        <w:t xml:space="preserve">143 / 176 - الضرغامة بن مالك التغلبي ... 50</w:t>
      </w:r>
    </w:p>
    <w:p>
      <w:pPr>
        <w:pStyle w:val="BookText"/>
      </w:pPr>
      <w:r>
        <w:rPr>
          <w:rFonts w:ascii="Amiri" w:hAnsi="Amiri" w:eastAsia="Amiri" w:cs="Amiri"/>
          <w:lang w:bidi="ar-SA"/>
          <w:color w:val="111111"/>
          <w:sz w:val="28"/>
          <w:szCs w:val="28"/>
          <w:rtl/>
        </w:rPr>
        <w:t xml:space="preserve">ميزاته العائلية ... 50</w:t>
      </w:r>
    </w:p>
    <w:p>
      <w:pPr>
        <w:pStyle w:val="BookText"/>
      </w:pPr>
      <w:r>
        <w:rPr>
          <w:rFonts w:ascii="IRNazanin" w:hAnsi="IRNazanin" w:eastAsia="IRNazanin" w:cs="IRNazanin"/>
          <w:lang w:bidi="fa-IR"/>
          <w:color w:val="111111"/>
          <w:sz w:val="28"/>
          <w:szCs w:val="28"/>
          <w:rtl/>
        </w:rPr>
        <w:t xml:space="preserve">خصائصه الفريدة وصحبته مع مسلم بن عقيل علیه السلام في الكوفة ... 54</w:t>
      </w:r>
    </w:p>
    <w:p>
      <w:pPr>
        <w:pStyle w:val="BookText"/>
      </w:pPr>
      <w:r>
        <w:rPr>
          <w:rFonts w:ascii="IRNazanin" w:hAnsi="IRNazanin" w:eastAsia="IRNazanin" w:cs="IRNazanin"/>
          <w:lang w:bidi="fa-IR"/>
          <w:color w:val="111111"/>
          <w:sz w:val="28"/>
          <w:szCs w:val="28"/>
          <w:rtl/>
        </w:rPr>
        <w:t xml:space="preserve">كيف التحق بالإمام علیه السلام ؟ ... 54</w:t>
      </w:r>
    </w:p>
    <w:p>
      <w:pPr>
        <w:pStyle w:val="BookText"/>
      </w:pPr>
      <w:r>
        <w:rPr>
          <w:rFonts w:ascii="IRNazanin" w:hAnsi="IRNazanin" w:eastAsia="IRNazanin" w:cs="IRNazanin"/>
          <w:lang w:bidi="fa-IR"/>
          <w:color w:val="111111"/>
          <w:sz w:val="28"/>
          <w:szCs w:val="28"/>
          <w:rtl/>
        </w:rPr>
        <w:t xml:space="preserve">استشهاده ... 55</w:t>
      </w:r>
    </w:p>
    <w:p>
      <w:pPr>
        <w:pStyle w:val="BookText"/>
      </w:pPr>
      <w:r>
        <w:rPr>
          <w:rFonts w:ascii="Amiri" w:hAnsi="Amiri" w:eastAsia="Amiri" w:cs="Amiri"/>
          <w:lang w:bidi="ar-SA"/>
          <w:color w:val="111111"/>
          <w:sz w:val="28"/>
          <w:szCs w:val="28"/>
          <w:rtl/>
        </w:rPr>
        <w:t xml:space="preserve">ذكره في زياة الناحية المقدسة ... 56</w:t>
      </w:r>
    </w:p>
    <w:p>
      <w:pPr>
        <w:pStyle w:val="BookText"/>
      </w:pPr>
      <w:r>
        <w:rPr>
          <w:rFonts w:ascii="Amiri" w:hAnsi="Amiri" w:eastAsia="Amiri" w:cs="Amiri"/>
          <w:lang w:bidi="ar-SA"/>
          <w:color w:val="111111"/>
          <w:sz w:val="28"/>
          <w:szCs w:val="28"/>
          <w:rtl/>
        </w:rPr>
        <w:t xml:space="preserve">زيارته في أول رجب والنّصف من شعبان أو في زيارة الأربعين ... 56</w:t>
      </w:r>
    </w:p>
    <w:p>
      <w:pPr>
        <w:pStyle w:val="BookText"/>
      </w:pPr>
      <w:r>
        <w:rPr>
          <w:rFonts w:ascii="IRNazanin" w:hAnsi="IRNazanin" w:eastAsia="IRNazanin" w:cs="IRNazanin"/>
          <w:lang w:bidi="fa-IR"/>
          <w:color w:val="111111"/>
          <w:sz w:val="28"/>
          <w:szCs w:val="28"/>
          <w:rtl/>
        </w:rPr>
        <w:t xml:space="preserve">144 / 177 - الطرماح ... 56</w:t>
      </w:r>
    </w:p>
    <w:p>
      <w:pPr>
        <w:pStyle w:val="BookText"/>
      </w:pPr>
      <w:r>
        <w:rPr>
          <w:rFonts w:ascii="IRNazanin" w:hAnsi="IRNazanin" w:eastAsia="IRNazanin" w:cs="IRNazanin"/>
          <w:lang w:bidi="fa-IR"/>
          <w:color w:val="111111"/>
          <w:sz w:val="28"/>
          <w:szCs w:val="28"/>
          <w:rtl/>
        </w:rPr>
        <w:t xml:space="preserve">استشهاده ... 56</w:t>
      </w:r>
    </w:p>
    <w:p>
      <w:pPr>
        <w:pStyle w:val="BookText"/>
      </w:pPr>
      <w:r>
        <w:rPr>
          <w:rFonts w:ascii="Amiri" w:hAnsi="Amiri" w:eastAsia="Amiri" w:cs="Amiri"/>
          <w:lang w:bidi="ar-SA"/>
          <w:color w:val="111111"/>
          <w:sz w:val="28"/>
          <w:szCs w:val="28"/>
          <w:rtl/>
        </w:rPr>
        <w:t xml:space="preserve">145 / 178 - الطرماح بن عدي الطائي ... 57</w:t>
      </w:r>
    </w:p>
    <w:p>
      <w:pPr>
        <w:pStyle w:val="BookText"/>
      </w:pPr>
      <w:r>
        <w:rPr>
          <w:rFonts w:ascii="Amiri" w:hAnsi="Amiri" w:eastAsia="Amiri" w:cs="Amiri"/>
          <w:lang w:bidi="ar-SA"/>
          <w:color w:val="111111"/>
          <w:sz w:val="28"/>
          <w:szCs w:val="28"/>
          <w:rtl/>
        </w:rPr>
        <w:t xml:space="preserve">ميزاته العائلية ... 57</w:t>
      </w:r>
    </w:p>
    <w:p>
      <w:pPr>
        <w:pStyle w:val="BookText"/>
      </w:pPr>
      <w:r>
        <w:rPr>
          <w:rFonts w:ascii="Amiri" w:hAnsi="Amiri" w:eastAsia="Amiri" w:cs="Amiri"/>
          <w:lang w:bidi="ar-SA"/>
          <w:color w:val="111111"/>
          <w:sz w:val="28"/>
          <w:szCs w:val="28"/>
          <w:rtl/>
        </w:rPr>
        <w:t xml:space="preserve">خصائصه الفريدة ... 58</w:t>
      </w:r>
    </w:p>
    <w:p>
      <w:pPr>
        <w:pStyle w:val="BookText"/>
      </w:pPr>
      <w:r>
        <w:rPr>
          <w:rFonts w:ascii="Amiri" w:hAnsi="Amiri" w:eastAsia="Amiri" w:cs="Amiri"/>
          <w:lang w:bidi="ar-SA"/>
          <w:color w:val="111111"/>
          <w:sz w:val="28"/>
          <w:szCs w:val="28"/>
          <w:rtl/>
        </w:rPr>
        <w:t xml:space="preserve">حديثه ... 59</w:t>
      </w:r>
    </w:p>
    <w:p>
      <w:pPr>
        <w:pStyle w:val="BookText"/>
      </w:pPr>
      <w:r>
        <w:rPr>
          <w:rFonts w:ascii="IRNazanin" w:hAnsi="IRNazanin" w:eastAsia="IRNazanin" w:cs="IRNazanin"/>
          <w:lang w:bidi="fa-IR"/>
          <w:color w:val="111111"/>
          <w:sz w:val="28"/>
          <w:szCs w:val="28"/>
          <w:rtl/>
        </w:rPr>
        <w:t xml:space="preserve">رسول أمير المؤمنين علیه السلام إلى معاوية بن أبي سفيان ... 59</w:t>
      </w:r>
    </w:p>
    <w:p>
      <w:pPr>
        <w:pStyle w:val="BookText"/>
      </w:pPr>
      <w:r>
        <w:rPr>
          <w:rFonts w:ascii="IRNazanin" w:hAnsi="IRNazanin" w:eastAsia="IRNazanin" w:cs="IRNazanin"/>
          <w:lang w:bidi="fa-IR"/>
          <w:color w:val="111111"/>
          <w:sz w:val="28"/>
          <w:szCs w:val="28"/>
          <w:rtl/>
        </w:rPr>
        <w:t xml:space="preserve">كيف التحق بالإمام علیه السلام ؟ ... 80</w:t>
      </w:r>
    </w:p>
    <w:p>
      <w:pPr>
        <w:pStyle w:val="BookText"/>
      </w:pPr>
      <w:r>
        <w:rPr>
          <w:rFonts w:ascii="IRNazanin" w:hAnsi="IRNazanin" w:eastAsia="IRNazanin" w:cs="IRNazanin"/>
          <w:lang w:bidi="fa-IR"/>
          <w:color w:val="111111"/>
          <w:sz w:val="28"/>
          <w:szCs w:val="28"/>
          <w:rtl/>
        </w:rPr>
        <w:t xml:space="preserve">استشهاده ... 101</w:t>
      </w:r>
    </w:p>
    <w:p>
      <w:pPr>
        <w:pStyle w:val="BookText"/>
      </w:pPr>
      <w:r>
        <w:rPr>
          <w:rFonts w:ascii="IRNazanin" w:hAnsi="IRNazanin" w:eastAsia="IRNazanin" w:cs="IRNazanin"/>
          <w:lang w:bidi="fa-IR"/>
          <w:color w:val="111111"/>
          <w:sz w:val="28"/>
          <w:szCs w:val="28"/>
          <w:rtl/>
        </w:rPr>
        <w:t xml:space="preserve">146 / 179 - الطفل الذي استشهد في ساحة القتال قبل بدء الحرب ( ابن الحسين علیهما السلام ) ... 106</w:t>
      </w:r>
    </w:p>
    <w:p>
      <w:pPr>
        <w:pStyle w:val="BookText"/>
      </w:pPr>
      <w:r>
        <w:rPr>
          <w:rFonts w:ascii="Amiri" w:hAnsi="Amiri" w:eastAsia="Amiri" w:cs="Amiri"/>
          <w:lang w:bidi="ar-SA"/>
          <w:color w:val="111111"/>
          <w:sz w:val="28"/>
          <w:szCs w:val="28"/>
          <w:rtl/>
        </w:rPr>
        <w:t xml:space="preserve">147 / 180 - عائذ بن مجمع المذحجي ... 106</w:t>
      </w:r>
    </w:p>
    <w:p>
      <w:pPr>
        <w:pStyle w:val="BookText"/>
      </w:pPr>
      <w:r>
        <w:rPr>
          <w:rFonts w:ascii="Amiri" w:hAnsi="Amiri" w:eastAsia="Amiri" w:cs="Amiri"/>
          <w:lang w:bidi="ar-SA"/>
          <w:color w:val="111111"/>
          <w:sz w:val="28"/>
          <w:szCs w:val="28"/>
          <w:rtl/>
        </w:rPr>
        <w:t xml:space="preserve">148 / 181 - عابس بن أبي شَبِيب الشاكري الهمداني ... 106</w:t>
      </w:r>
    </w:p>
    <w:p>
      <w:pPr>
        <w:pStyle w:val="BookText"/>
      </w:pPr>
      <w:r>
        <w:rPr>
          <w:rFonts w:ascii="Amiri" w:hAnsi="Amiri" w:eastAsia="Amiri" w:cs="Amiri"/>
          <w:lang w:bidi="ar-SA"/>
          <w:color w:val="111111"/>
          <w:sz w:val="28"/>
          <w:szCs w:val="28"/>
          <w:rtl/>
        </w:rPr>
        <w:t xml:space="preserve">ميزاته العائلية ... 106
</w:t>
      </w:r>
    </w:p>
    <w:p>
      <w:pPr>
        <w:sectPr>
          <w:footerReference w:type="default" r:id="rId1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خصائصه الفريدة ... 110</w:t>
      </w:r>
    </w:p>
    <w:p>
      <w:pPr>
        <w:pStyle w:val="BookText"/>
      </w:pPr>
      <w:r>
        <w:rPr>
          <w:rFonts w:ascii="IRNazanin" w:hAnsi="IRNazanin" w:eastAsia="IRNazanin" w:cs="IRNazanin"/>
          <w:lang w:bidi="fa-IR"/>
          <w:color w:val="111111"/>
          <w:sz w:val="28"/>
          <w:szCs w:val="28"/>
          <w:rtl/>
        </w:rPr>
        <w:t xml:space="preserve">مقالته عند ورود مسلم بن عقيل علیه السلام بالكوفة ... 115</w:t>
      </w:r>
    </w:p>
    <w:p>
      <w:pPr>
        <w:pStyle w:val="BookText"/>
      </w:pPr>
      <w:r>
        <w:rPr>
          <w:rFonts w:ascii="IRNazanin" w:hAnsi="IRNazanin" w:eastAsia="IRNazanin" w:cs="IRNazanin"/>
          <w:lang w:bidi="fa-IR"/>
          <w:color w:val="111111"/>
          <w:sz w:val="28"/>
          <w:szCs w:val="28"/>
          <w:rtl/>
        </w:rPr>
        <w:t xml:space="preserve">كيف التحق بالإمام علیه السلام ؟ ... 121</w:t>
      </w:r>
    </w:p>
    <w:p>
      <w:pPr>
        <w:pStyle w:val="BookText"/>
      </w:pPr>
      <w:r>
        <w:rPr>
          <w:rFonts w:ascii="IRNazanin" w:hAnsi="IRNazanin" w:eastAsia="IRNazanin" w:cs="IRNazanin"/>
          <w:lang w:bidi="fa-IR"/>
          <w:color w:val="111111"/>
          <w:sz w:val="28"/>
          <w:szCs w:val="28"/>
          <w:rtl/>
        </w:rPr>
        <w:t xml:space="preserve">مقالته مع شوذب ... 125</w:t>
      </w:r>
    </w:p>
    <w:p>
      <w:pPr>
        <w:pStyle w:val="BookText"/>
      </w:pPr>
      <w:r>
        <w:rPr>
          <w:rFonts w:ascii="Amiri" w:hAnsi="Amiri" w:eastAsia="Amiri" w:cs="Amiri"/>
          <w:lang w:bidi="ar-SA"/>
          <w:color w:val="111111"/>
          <w:sz w:val="28"/>
          <w:szCs w:val="28"/>
          <w:rtl/>
        </w:rPr>
        <w:t xml:space="preserve">اشتراك عابس مع مولاه شوذب وشهادة شوذب ... 126</w:t>
      </w:r>
    </w:p>
    <w:p>
      <w:pPr>
        <w:pStyle w:val="BookText"/>
      </w:pPr>
      <w:r>
        <w:rPr>
          <w:rFonts w:ascii="IRNazanin" w:hAnsi="IRNazanin" w:eastAsia="IRNazanin" w:cs="IRNazanin"/>
          <w:lang w:bidi="fa-IR"/>
          <w:color w:val="111111"/>
          <w:sz w:val="28"/>
          <w:szCs w:val="28"/>
          <w:rtl/>
        </w:rPr>
        <w:t xml:space="preserve">مقالته مع الإمام علیه السلام ... 126</w:t>
      </w:r>
    </w:p>
    <w:p>
      <w:pPr>
        <w:pStyle w:val="BookText"/>
      </w:pPr>
      <w:r>
        <w:rPr>
          <w:rFonts w:ascii="Amiri" w:hAnsi="Amiri" w:eastAsia="Amiri" w:cs="Amiri"/>
          <w:lang w:bidi="ar-SA"/>
          <w:color w:val="111111"/>
          <w:sz w:val="28"/>
          <w:szCs w:val="28"/>
          <w:rtl/>
        </w:rPr>
        <w:t xml:space="preserve">كيف استشهد وما فعل قاتلوه ؟ ... 130</w:t>
      </w:r>
    </w:p>
    <w:p>
      <w:pPr>
        <w:pStyle w:val="BookText"/>
      </w:pPr>
      <w:r>
        <w:rPr>
          <w:rFonts w:ascii="IRNazanin" w:hAnsi="IRNazanin" w:eastAsia="IRNazanin" w:cs="IRNazanin"/>
          <w:lang w:bidi="fa-IR"/>
          <w:color w:val="111111"/>
          <w:sz w:val="28"/>
          <w:szCs w:val="28"/>
          <w:rtl/>
        </w:rPr>
        <w:t xml:space="preserve">لوم زينب علیها السلام لعمر بن سعد لعنة الله عليه ... 137</w:t>
      </w:r>
    </w:p>
    <w:p>
      <w:pPr>
        <w:pStyle w:val="BookText"/>
      </w:pPr>
      <w:r>
        <w:rPr>
          <w:rFonts w:ascii="Amiri" w:hAnsi="Amiri" w:eastAsia="Amiri" w:cs="Amiri"/>
          <w:lang w:bidi="ar-SA"/>
          <w:color w:val="111111"/>
          <w:sz w:val="28"/>
          <w:szCs w:val="28"/>
          <w:rtl/>
        </w:rPr>
        <w:t xml:space="preserve">عاقبة قاتله ... 137</w:t>
      </w:r>
    </w:p>
    <w:p>
      <w:pPr>
        <w:pStyle w:val="BookText"/>
      </w:pPr>
      <w:r>
        <w:rPr>
          <w:rFonts w:ascii="Amiri" w:hAnsi="Amiri" w:eastAsia="Amiri" w:cs="Amiri"/>
          <w:lang w:bidi="ar-SA"/>
          <w:color w:val="111111"/>
          <w:sz w:val="28"/>
          <w:szCs w:val="28"/>
          <w:rtl/>
        </w:rPr>
        <w:t xml:space="preserve">ذكره في زيارة الناحية المقدسة ... 138</w:t>
      </w:r>
    </w:p>
    <w:p>
      <w:pPr>
        <w:pStyle w:val="BookText"/>
      </w:pPr>
      <w:r>
        <w:rPr>
          <w:rFonts w:ascii="Amiri" w:hAnsi="Amiri" w:eastAsia="Amiri" w:cs="Amiri"/>
          <w:lang w:bidi="ar-SA"/>
          <w:color w:val="111111"/>
          <w:sz w:val="28"/>
          <w:szCs w:val="28"/>
          <w:rtl/>
        </w:rPr>
        <w:t xml:space="preserve">زيارته في أوّل رجب والنصف من شعبان أو في زيارة الأربعين ... 138</w:t>
      </w:r>
    </w:p>
    <w:p>
      <w:pPr>
        <w:pStyle w:val="BookText"/>
      </w:pPr>
      <w:r>
        <w:rPr>
          <w:rFonts w:ascii="Amiri" w:hAnsi="Amiri" w:eastAsia="Amiri" w:cs="Amiri"/>
          <w:lang w:bidi="ar-SA"/>
          <w:color w:val="111111"/>
          <w:sz w:val="28"/>
          <w:szCs w:val="28"/>
          <w:rtl/>
        </w:rPr>
        <w:t xml:space="preserve">149 / 182 - عامر (أو عمار) بن حسان الطائي ... 139</w:t>
      </w:r>
    </w:p>
    <w:p>
      <w:pPr>
        <w:pStyle w:val="BookText"/>
      </w:pPr>
      <w:r>
        <w:rPr>
          <w:rFonts w:ascii="Amiri" w:hAnsi="Amiri" w:eastAsia="Amiri" w:cs="Amiri"/>
          <w:lang w:bidi="ar-SA"/>
          <w:color w:val="111111"/>
          <w:sz w:val="28"/>
          <w:szCs w:val="28"/>
          <w:rtl/>
        </w:rPr>
        <w:t xml:space="preserve">ميزاته العائلية ... 139</w:t>
      </w:r>
    </w:p>
    <w:p>
      <w:pPr>
        <w:pStyle w:val="BookText"/>
      </w:pPr>
      <w:r>
        <w:rPr>
          <w:rFonts w:ascii="IRNazanin" w:hAnsi="IRNazanin" w:eastAsia="IRNazanin" w:cs="IRNazanin"/>
          <w:lang w:bidi="fa-IR"/>
          <w:color w:val="111111"/>
          <w:sz w:val="28"/>
          <w:szCs w:val="28"/>
          <w:rtl/>
        </w:rPr>
        <w:t xml:space="preserve">صحيفة الرضاء علیه السلام برواية أحمد بن عامر بن سليمان الطائي ... 148</w:t>
      </w:r>
    </w:p>
    <w:p>
      <w:pPr>
        <w:pStyle w:val="BookText"/>
      </w:pPr>
      <w:r>
        <w:rPr>
          <w:rFonts w:ascii="Amiri" w:hAnsi="Amiri" w:eastAsia="Amiri" w:cs="Amiri"/>
          <w:lang w:bidi="ar-SA"/>
          <w:color w:val="111111"/>
          <w:sz w:val="28"/>
          <w:szCs w:val="28"/>
          <w:rtl/>
        </w:rPr>
        <w:t xml:space="preserve">خصائصه الفريدة ... 173</w:t>
      </w:r>
    </w:p>
    <w:p>
      <w:pPr>
        <w:pStyle w:val="BookText"/>
      </w:pPr>
      <w:r>
        <w:rPr>
          <w:rFonts w:ascii="IRNazanin" w:hAnsi="IRNazanin" w:eastAsia="IRNazanin" w:cs="IRNazanin"/>
          <w:lang w:bidi="fa-IR"/>
          <w:color w:val="111111"/>
          <w:sz w:val="28"/>
          <w:szCs w:val="28"/>
          <w:rtl/>
        </w:rPr>
        <w:t xml:space="preserve">كيف التحق بالإمام علیه السلام ؟ ... 173</w:t>
      </w:r>
    </w:p>
    <w:p>
      <w:pPr>
        <w:pStyle w:val="BookText"/>
      </w:pPr>
      <w:r>
        <w:rPr>
          <w:rFonts w:ascii="IRNazanin" w:hAnsi="IRNazanin" w:eastAsia="IRNazanin" w:cs="IRNazanin"/>
          <w:lang w:bidi="fa-IR"/>
          <w:color w:val="111111"/>
          <w:sz w:val="28"/>
          <w:szCs w:val="28"/>
          <w:rtl/>
        </w:rPr>
        <w:t xml:space="preserve">استشهاده ... 174</w:t>
      </w:r>
    </w:p>
    <w:p>
      <w:pPr>
        <w:pStyle w:val="BookText"/>
      </w:pPr>
      <w:r>
        <w:rPr>
          <w:rFonts w:ascii="Amiri" w:hAnsi="Amiri" w:eastAsia="Amiri" w:cs="Amiri"/>
          <w:lang w:bidi="ar-SA"/>
          <w:color w:val="111111"/>
          <w:sz w:val="28"/>
          <w:szCs w:val="28"/>
          <w:rtl/>
        </w:rPr>
        <w:t xml:space="preserve">ذكره في زيارة الناحية المقدسة ... 174</w:t>
      </w:r>
    </w:p>
    <w:p>
      <w:pPr>
        <w:pStyle w:val="BookText"/>
      </w:pPr>
      <w:r>
        <w:rPr>
          <w:rFonts w:ascii="Amiri" w:hAnsi="Amiri" w:eastAsia="Amiri" w:cs="Amiri"/>
          <w:lang w:bidi="ar-SA"/>
          <w:color w:val="111111"/>
          <w:sz w:val="28"/>
          <w:szCs w:val="28"/>
          <w:rtl/>
        </w:rPr>
        <w:t xml:space="preserve">زيارته في أول رجب والنّصف من شعبان أو في زيارة الأربعين ... 175</w:t>
      </w:r>
    </w:p>
    <w:p>
      <w:pPr>
        <w:pStyle w:val="BookText"/>
      </w:pPr>
      <w:r>
        <w:rPr>
          <w:rFonts w:ascii="Amiri" w:hAnsi="Amiri" w:eastAsia="Amiri" w:cs="Amiri"/>
          <w:lang w:bidi="ar-SA"/>
          <w:color w:val="111111"/>
          <w:sz w:val="28"/>
          <w:szCs w:val="28"/>
          <w:rtl/>
        </w:rPr>
        <w:t xml:space="preserve">150 / 183 - عامر بن خليدة ... 175</w:t>
      </w:r>
    </w:p>
    <w:p>
      <w:pPr>
        <w:pStyle w:val="BookText"/>
      </w:pPr>
      <w:r>
        <w:rPr>
          <w:rFonts w:ascii="Amiri" w:hAnsi="Amiri" w:eastAsia="Amiri" w:cs="Amiri"/>
          <w:lang w:bidi="ar-SA"/>
          <w:color w:val="111111"/>
          <w:sz w:val="28"/>
          <w:szCs w:val="28"/>
          <w:rtl/>
        </w:rPr>
        <w:t xml:space="preserve">ذكره في زيارة أوّل رجب والنّصف من شعبان أو في زيارة الأربعين ... 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عامر بن كثير السراج ... 176</w:t>
      </w:r>
    </w:p>
    <w:p>
      <w:pPr>
        <w:pStyle w:val="BookText"/>
      </w:pPr>
      <w:r>
        <w:rPr>
          <w:rFonts w:ascii="Amiri" w:hAnsi="Amiri" w:eastAsia="Amiri" w:cs="Amiri"/>
          <w:lang w:bidi="ar-SA"/>
          <w:color w:val="111111"/>
          <w:sz w:val="28"/>
          <w:szCs w:val="28"/>
          <w:rtl/>
        </w:rPr>
        <w:t xml:space="preserve">151 / 184 - عامر بن مالك ... 179
</w:t>
      </w:r>
    </w:p>
    <w:p>
      <w:pPr>
        <w:sectPr>
          <w:footerReference w:type="default" r:id="rId1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في زيارة أوّل رجب والنصف من شعبان أو في زيارة الأربعين ... 179</w:t>
      </w:r>
    </w:p>
    <w:p>
      <w:pPr>
        <w:pStyle w:val="BookText"/>
      </w:pPr>
      <w:r>
        <w:rPr>
          <w:rFonts w:ascii="IRNazanin" w:hAnsi="IRNazanin" w:eastAsia="IRNazanin" w:cs="IRNazanin"/>
          <w:lang w:bidi="fa-IR"/>
          <w:color w:val="111111"/>
          <w:sz w:val="28"/>
          <w:szCs w:val="28"/>
          <w:rtl/>
        </w:rPr>
        <w:t xml:space="preserve">152 / 185 - عامر بن مسلم ... 180</w:t>
      </w:r>
    </w:p>
    <w:p>
      <w:pPr>
        <w:pStyle w:val="BookText"/>
      </w:pPr>
      <w:r>
        <w:rPr>
          <w:rFonts w:ascii="Amiri" w:hAnsi="Amiri" w:eastAsia="Amiri" w:cs="Amiri"/>
          <w:lang w:bidi="ar-SA"/>
          <w:color w:val="111111"/>
          <w:sz w:val="28"/>
          <w:szCs w:val="28"/>
          <w:rtl/>
        </w:rPr>
        <w:t xml:space="preserve">ميزاته العائلية واستشهاده ... 180</w:t>
      </w:r>
    </w:p>
    <w:p>
      <w:pPr>
        <w:pStyle w:val="BookText"/>
      </w:pPr>
      <w:r>
        <w:rPr>
          <w:rFonts w:ascii="Amiri" w:hAnsi="Amiri" w:eastAsia="Amiri" w:cs="Amiri"/>
          <w:lang w:bidi="ar-SA"/>
          <w:color w:val="111111"/>
          <w:sz w:val="28"/>
          <w:szCs w:val="28"/>
          <w:rtl/>
        </w:rPr>
        <w:t xml:space="preserve">153 / 186 - عامر بن مسلم العبدي البصري وسالم مولاه ... 180</w:t>
      </w:r>
    </w:p>
    <w:p>
      <w:pPr>
        <w:pStyle w:val="BookText"/>
      </w:pPr>
      <w:r>
        <w:rPr>
          <w:rFonts w:ascii="Amiri" w:hAnsi="Amiri" w:eastAsia="Amiri" w:cs="Amiri"/>
          <w:lang w:bidi="ar-SA"/>
          <w:color w:val="111111"/>
          <w:sz w:val="28"/>
          <w:szCs w:val="28"/>
          <w:rtl/>
        </w:rPr>
        <w:t xml:space="preserve">ميزاته العائلية ... 180</w:t>
      </w:r>
    </w:p>
    <w:p>
      <w:pPr>
        <w:pStyle w:val="BookText"/>
      </w:pPr>
      <w:r>
        <w:rPr>
          <w:rFonts w:ascii="IRNazanin" w:hAnsi="IRNazanin" w:eastAsia="IRNazanin" w:cs="IRNazanin"/>
          <w:lang w:bidi="fa-IR"/>
          <w:color w:val="111111"/>
          <w:sz w:val="28"/>
          <w:szCs w:val="28"/>
          <w:rtl/>
        </w:rPr>
        <w:t xml:space="preserve">كيف التحق بالإمام علیه السلام ؟ ... 183</w:t>
      </w:r>
    </w:p>
    <w:p>
      <w:pPr>
        <w:pStyle w:val="BookText"/>
      </w:pPr>
      <w:r>
        <w:rPr>
          <w:rFonts w:ascii="IRNazanin" w:hAnsi="IRNazanin" w:eastAsia="IRNazanin" w:cs="IRNazanin"/>
          <w:lang w:bidi="fa-IR"/>
          <w:color w:val="111111"/>
          <w:sz w:val="28"/>
          <w:szCs w:val="28"/>
          <w:rtl/>
        </w:rPr>
        <w:t xml:space="preserve">استشهاده ... 184</w:t>
      </w:r>
    </w:p>
    <w:p>
      <w:pPr>
        <w:pStyle w:val="BookText"/>
      </w:pPr>
      <w:r>
        <w:rPr>
          <w:rFonts w:ascii="IRNazanin" w:hAnsi="IRNazanin" w:eastAsia="IRNazanin" w:cs="IRNazanin"/>
          <w:lang w:bidi="fa-IR"/>
          <w:color w:val="111111"/>
          <w:sz w:val="28"/>
          <w:szCs w:val="28"/>
          <w:rtl/>
        </w:rPr>
        <w:t xml:space="preserve">رثاؤه ... 185</w:t>
      </w:r>
    </w:p>
    <w:p>
      <w:pPr>
        <w:pStyle w:val="BookText"/>
      </w:pPr>
      <w:r>
        <w:rPr>
          <w:rFonts w:ascii="Amiri" w:hAnsi="Amiri" w:eastAsia="Amiri" w:cs="Amiri"/>
          <w:lang w:bidi="ar-SA"/>
          <w:color w:val="111111"/>
          <w:sz w:val="28"/>
          <w:szCs w:val="28"/>
          <w:rtl/>
        </w:rPr>
        <w:t xml:space="preserve">ذكره في زيارة الناحية المقدسة ... 185</w:t>
      </w:r>
    </w:p>
    <w:p>
      <w:pPr>
        <w:pStyle w:val="BookText"/>
      </w:pPr>
      <w:r>
        <w:rPr>
          <w:rFonts w:ascii="Amiri" w:hAnsi="Amiri" w:eastAsia="Amiri" w:cs="Amiri"/>
          <w:lang w:bidi="ar-SA"/>
          <w:color w:val="111111"/>
          <w:sz w:val="28"/>
          <w:szCs w:val="28"/>
          <w:rtl/>
        </w:rPr>
        <w:t xml:space="preserve">زيارته في أول رجب والنصف من شعبان أو في زيارة الأربعين ... 185</w:t>
      </w:r>
    </w:p>
    <w:p>
      <w:pPr>
        <w:pStyle w:val="BookText"/>
      </w:pPr>
      <w:r>
        <w:rPr>
          <w:rFonts w:ascii="Amiri" w:hAnsi="Amiri" w:eastAsia="Amiri" w:cs="Amiri"/>
          <w:lang w:bidi="ar-SA"/>
          <w:color w:val="111111"/>
          <w:sz w:val="28"/>
          <w:szCs w:val="28"/>
          <w:rtl/>
        </w:rPr>
        <w:t xml:space="preserve">154 / 187 - عباد الجهني ... 186</w:t>
      </w:r>
    </w:p>
    <w:p>
      <w:pPr>
        <w:pStyle w:val="BookText"/>
      </w:pPr>
      <w:r>
        <w:rPr>
          <w:rFonts w:ascii="Amiri" w:hAnsi="Amiri" w:eastAsia="Amiri" w:cs="Amiri"/>
          <w:lang w:bidi="ar-SA"/>
          <w:color w:val="111111"/>
          <w:sz w:val="28"/>
          <w:szCs w:val="28"/>
          <w:rtl/>
        </w:rPr>
        <w:t xml:space="preserve">ميزاته العائلية ... 186</w:t>
      </w:r>
    </w:p>
    <w:p>
      <w:pPr>
        <w:pStyle w:val="BookText"/>
      </w:pPr>
      <w:r>
        <w:rPr>
          <w:rFonts w:ascii="IRNazanin" w:hAnsi="IRNazanin" w:eastAsia="IRNazanin" w:cs="IRNazanin"/>
          <w:lang w:bidi="fa-IR"/>
          <w:color w:val="111111"/>
          <w:sz w:val="28"/>
          <w:szCs w:val="28"/>
          <w:rtl/>
        </w:rPr>
        <w:t xml:space="preserve">كيف التحق بالإمام علیه السلام ؟ ... 187</w:t>
      </w:r>
    </w:p>
    <w:p>
      <w:pPr>
        <w:pStyle w:val="BookText"/>
      </w:pPr>
      <w:r>
        <w:rPr>
          <w:rFonts w:ascii="IRNazanin" w:hAnsi="IRNazanin" w:eastAsia="IRNazanin" w:cs="IRNazanin"/>
          <w:lang w:bidi="fa-IR"/>
          <w:color w:val="111111"/>
          <w:sz w:val="28"/>
          <w:szCs w:val="28"/>
          <w:rtl/>
        </w:rPr>
        <w:t xml:space="preserve">استشهاده ... 188</w:t>
      </w:r>
    </w:p>
    <w:p>
      <w:pPr>
        <w:pStyle w:val="BookText"/>
      </w:pPr>
      <w:r>
        <w:rPr>
          <w:rFonts w:ascii="IRNazanin" w:hAnsi="IRNazanin" w:eastAsia="IRNazanin" w:cs="IRNazanin"/>
          <w:lang w:bidi="fa-IR"/>
          <w:color w:val="111111"/>
          <w:sz w:val="28"/>
          <w:szCs w:val="28"/>
          <w:rtl/>
        </w:rPr>
        <w:t xml:space="preserve">155 / 188 - العباس الأصغر بن أمير المؤمنين علیهما السلام ... 188</w:t>
      </w:r>
    </w:p>
    <w:p>
      <w:pPr>
        <w:pStyle w:val="BookText"/>
      </w:pPr>
      <w:r>
        <w:rPr>
          <w:rFonts w:ascii="IRNazanin" w:hAnsi="IRNazanin" w:eastAsia="IRNazanin" w:cs="IRNazanin"/>
          <w:lang w:bidi="fa-IR"/>
          <w:color w:val="111111"/>
          <w:sz w:val="28"/>
          <w:szCs w:val="28"/>
          <w:rtl/>
        </w:rPr>
        <w:t xml:space="preserve">156 / 189 - العباس الأكبر بن أمير المؤمنين علیهما السلام ... 190</w:t>
      </w:r>
    </w:p>
    <w:p>
      <w:pPr>
        <w:pStyle w:val="BookText"/>
      </w:pPr>
      <w:r>
        <w:rPr>
          <w:rFonts w:ascii="IRNazanin" w:hAnsi="IRNazanin" w:eastAsia="IRNazanin" w:cs="IRNazanin"/>
          <w:lang w:bidi="fa-IR"/>
          <w:color w:val="111111"/>
          <w:sz w:val="28"/>
          <w:szCs w:val="28"/>
          <w:rtl/>
        </w:rPr>
        <w:t xml:space="preserve">أم العباس علیهما السلام ونسبها ... 190</w:t>
      </w:r>
    </w:p>
    <w:p>
      <w:pPr>
        <w:pStyle w:val="BookText"/>
      </w:pPr>
      <w:r>
        <w:rPr>
          <w:rFonts w:ascii="IRNazanin" w:hAnsi="IRNazanin" w:eastAsia="IRNazanin" w:cs="IRNazanin"/>
          <w:lang w:bidi="fa-IR"/>
          <w:color w:val="111111"/>
          <w:sz w:val="28"/>
          <w:szCs w:val="28"/>
          <w:rtl/>
        </w:rPr>
        <w:t xml:space="preserve">أشقاؤه ... 190</w:t>
      </w:r>
    </w:p>
    <w:p>
      <w:pPr>
        <w:pStyle w:val="BookText"/>
      </w:pPr>
      <w:r>
        <w:rPr>
          <w:rFonts w:ascii="IRNazanin" w:hAnsi="IRNazanin" w:eastAsia="IRNazanin" w:cs="IRNazanin"/>
          <w:lang w:bidi="fa-IR"/>
          <w:color w:val="111111"/>
          <w:sz w:val="28"/>
          <w:szCs w:val="28"/>
          <w:rtl/>
        </w:rPr>
        <w:t xml:space="preserve">ولادة العباس علیه السلام وعمره ... 195</w:t>
      </w:r>
    </w:p>
    <w:p>
      <w:pPr>
        <w:pStyle w:val="BookText"/>
      </w:pPr>
      <w:r>
        <w:rPr>
          <w:rFonts w:ascii="IRNazanin" w:hAnsi="IRNazanin" w:eastAsia="IRNazanin" w:cs="IRNazanin"/>
          <w:lang w:bidi="fa-IR"/>
          <w:color w:val="111111"/>
          <w:sz w:val="28"/>
          <w:szCs w:val="28"/>
          <w:rtl/>
        </w:rPr>
        <w:t xml:space="preserve">سبب تسمية العباس بن علي علیهما السلام بالسقاء ... 195</w:t>
      </w:r>
    </w:p>
    <w:p>
      <w:pPr>
        <w:pStyle w:val="BookText"/>
      </w:pPr>
      <w:r>
        <w:rPr>
          <w:rFonts w:ascii="IRNazanin" w:hAnsi="IRNazanin" w:eastAsia="IRNazanin" w:cs="IRNazanin"/>
          <w:lang w:bidi="fa-IR"/>
          <w:color w:val="111111"/>
          <w:sz w:val="28"/>
          <w:szCs w:val="28"/>
          <w:rtl/>
        </w:rPr>
        <w:t xml:space="preserve">زوجه وولده ... 195</w:t>
      </w:r>
    </w:p>
    <w:p>
      <w:pPr>
        <w:pStyle w:val="BookText"/>
      </w:pPr>
      <w:r>
        <w:rPr>
          <w:rFonts w:ascii="IRNazanin" w:hAnsi="IRNazanin" w:eastAsia="IRNazanin" w:cs="IRNazanin"/>
          <w:lang w:bidi="fa-IR"/>
          <w:color w:val="111111"/>
          <w:sz w:val="28"/>
          <w:szCs w:val="28"/>
          <w:rtl/>
        </w:rPr>
        <w:t xml:space="preserve">كلام صعصعة بن صوحان في رثاء أمير المؤمنين علیه السلام بعد شهادته في حضور أولاده وفي جملتهم العباس علیه السلام ... 196
</w:t>
      </w:r>
    </w:p>
    <w:p>
      <w:pPr>
        <w:sectPr>
          <w:footerReference w:type="default" r:id="rId1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العباس علیه السلام يحضر قصاص ابن ملجم لعنة الله عليه ... 198</w:t>
      </w:r>
    </w:p>
    <w:p>
      <w:pPr>
        <w:pStyle w:val="BookText"/>
      </w:pPr>
      <w:r>
        <w:rPr>
          <w:rFonts w:ascii="IRNazanin" w:hAnsi="IRNazanin" w:eastAsia="IRNazanin" w:cs="IRNazanin"/>
          <w:lang w:bidi="fa-IR"/>
          <w:color w:val="111111"/>
          <w:sz w:val="28"/>
          <w:szCs w:val="28"/>
          <w:rtl/>
        </w:rPr>
        <w:t xml:space="preserve">مشاركته علیه السلام في تجهيز أخيه الإمام الحسن علیه السلام ... 198</w:t>
      </w:r>
    </w:p>
    <w:p>
      <w:pPr>
        <w:pStyle w:val="BookText"/>
      </w:pPr>
      <w:r>
        <w:rPr>
          <w:rFonts w:ascii="IRNazanin" w:hAnsi="IRNazanin" w:eastAsia="IRNazanin" w:cs="IRNazanin"/>
          <w:lang w:bidi="fa-IR"/>
          <w:color w:val="111111"/>
          <w:sz w:val="28"/>
          <w:szCs w:val="28"/>
          <w:rtl/>
        </w:rPr>
        <w:t xml:space="preserve">صحبته أخاه الحسين علیه السلام في خروجه من المدينة إلى أن ورد كربلاء ... 199</w:t>
      </w:r>
    </w:p>
    <w:p>
      <w:pPr>
        <w:pStyle w:val="BookText"/>
      </w:pPr>
      <w:r>
        <w:rPr>
          <w:rFonts w:ascii="IRNazanin" w:hAnsi="IRNazanin" w:eastAsia="IRNazanin" w:cs="IRNazanin"/>
          <w:lang w:bidi="fa-IR"/>
          <w:color w:val="111111"/>
          <w:sz w:val="28"/>
          <w:szCs w:val="28"/>
          <w:rtl/>
        </w:rPr>
        <w:t xml:space="preserve">الحسين علیه السلام يأمره بطلب الماء ... 199</w:t>
      </w:r>
    </w:p>
    <w:p>
      <w:pPr>
        <w:pStyle w:val="BookText"/>
      </w:pPr>
      <w:r>
        <w:rPr>
          <w:rFonts w:ascii="Amiri" w:hAnsi="Amiri" w:eastAsia="Amiri" w:cs="Amiri"/>
          <w:lang w:bidi="ar-SA"/>
          <w:color w:val="111111"/>
          <w:sz w:val="28"/>
          <w:szCs w:val="28"/>
          <w:rtl/>
        </w:rPr>
        <w:t xml:space="preserve">شهادة إخوته وحديثه معهم قبل الشهادة ... 199</w:t>
      </w:r>
    </w:p>
    <w:p>
      <w:pPr>
        <w:pStyle w:val="BookText"/>
      </w:pPr>
      <w:r>
        <w:rPr>
          <w:rFonts w:ascii="IRNazanin" w:hAnsi="IRNazanin" w:eastAsia="IRNazanin" w:cs="IRNazanin"/>
          <w:lang w:bidi="fa-IR"/>
          <w:color w:val="111111"/>
          <w:sz w:val="28"/>
          <w:szCs w:val="28"/>
          <w:rtl/>
        </w:rPr>
        <w:t xml:space="preserve">شهادته وكلام أخيه علیه السلام معه ... 200</w:t>
      </w:r>
    </w:p>
    <w:p>
      <w:pPr>
        <w:pStyle w:val="BookText"/>
      </w:pPr>
      <w:r>
        <w:rPr>
          <w:rFonts w:ascii="IRNazanin" w:hAnsi="IRNazanin" w:eastAsia="IRNazanin" w:cs="IRNazanin"/>
          <w:lang w:bidi="fa-IR"/>
          <w:color w:val="111111"/>
          <w:sz w:val="28"/>
          <w:szCs w:val="28"/>
          <w:rtl/>
        </w:rPr>
        <w:t xml:space="preserve">استغاثة سيد الشهداء علیه السلام بالعباس علیه السلام عند نزوله إلى ساحة القتال ... 200</w:t>
      </w:r>
    </w:p>
    <w:p>
      <w:pPr>
        <w:pStyle w:val="BookText"/>
      </w:pPr>
      <w:r>
        <w:rPr>
          <w:rFonts w:ascii="IRNazanin" w:hAnsi="IRNazanin" w:eastAsia="IRNazanin" w:cs="IRNazanin"/>
          <w:lang w:bidi="fa-IR"/>
          <w:color w:val="111111"/>
          <w:sz w:val="28"/>
          <w:szCs w:val="28"/>
          <w:rtl/>
        </w:rPr>
        <w:t xml:space="preserve">دفنه ... 201</w:t>
      </w:r>
    </w:p>
    <w:p>
      <w:pPr>
        <w:pStyle w:val="BookText"/>
      </w:pPr>
      <w:r>
        <w:rPr>
          <w:rFonts w:ascii="Amiri" w:hAnsi="Amiri" w:eastAsia="Amiri" w:cs="Amiri"/>
          <w:lang w:bidi="ar-SA"/>
          <w:color w:val="111111"/>
          <w:sz w:val="28"/>
          <w:szCs w:val="28"/>
          <w:rtl/>
        </w:rPr>
        <w:t xml:space="preserve">رأسه أو رأس أحد أبنائه يحمل إلى الكوفة ونفسية الحامل الجاني ... 201</w:t>
      </w:r>
    </w:p>
    <w:p>
      <w:pPr>
        <w:pStyle w:val="BookText"/>
      </w:pPr>
      <w:r>
        <w:rPr>
          <w:rFonts w:ascii="IRNazanin" w:hAnsi="IRNazanin" w:eastAsia="IRNazanin" w:cs="IRNazanin"/>
          <w:lang w:bidi="fa-IR"/>
          <w:color w:val="111111"/>
          <w:sz w:val="28"/>
          <w:szCs w:val="28"/>
          <w:rtl/>
        </w:rPr>
        <w:t xml:space="preserve">حمل رأسه علیه السلام إلى الشام ... 203</w:t>
      </w:r>
    </w:p>
    <w:p>
      <w:pPr>
        <w:pStyle w:val="BookText"/>
      </w:pPr>
      <w:r>
        <w:rPr>
          <w:rFonts w:ascii="Amiri" w:hAnsi="Amiri" w:eastAsia="Amiri" w:cs="Amiri"/>
          <w:lang w:bidi="ar-SA"/>
          <w:color w:val="111111"/>
          <w:sz w:val="28"/>
          <w:szCs w:val="28"/>
          <w:rtl/>
        </w:rPr>
        <w:t xml:space="preserve">عاقبة القتلة وعقوبتهم ... 203</w:t>
      </w:r>
    </w:p>
    <w:p>
      <w:pPr>
        <w:pStyle w:val="BookText"/>
      </w:pPr>
      <w:r>
        <w:rPr>
          <w:rFonts w:ascii="IRNazanin" w:hAnsi="IRNazanin" w:eastAsia="IRNazanin" w:cs="IRNazanin"/>
          <w:lang w:bidi="fa-IR"/>
          <w:color w:val="111111"/>
          <w:sz w:val="28"/>
          <w:szCs w:val="28"/>
          <w:rtl/>
        </w:rPr>
        <w:t xml:space="preserve">العباس في حديث الإمام السجاد علیهما السلام ... 205</w:t>
      </w:r>
    </w:p>
    <w:p>
      <w:pPr>
        <w:pStyle w:val="BookText"/>
      </w:pPr>
      <w:r>
        <w:rPr>
          <w:rFonts w:ascii="IRNazanin" w:hAnsi="IRNazanin" w:eastAsia="IRNazanin" w:cs="IRNazanin"/>
          <w:lang w:bidi="fa-IR"/>
          <w:color w:val="111111"/>
          <w:sz w:val="28"/>
          <w:szCs w:val="28"/>
          <w:rtl/>
        </w:rPr>
        <w:t xml:space="preserve">أولاده وأحفاده ... 206</w:t>
      </w:r>
    </w:p>
    <w:p>
      <w:pPr>
        <w:pStyle w:val="BookText"/>
      </w:pPr>
      <w:r>
        <w:rPr>
          <w:rFonts w:ascii="IRNazanin" w:hAnsi="IRNazanin" w:eastAsia="IRNazanin" w:cs="IRNazanin"/>
          <w:lang w:bidi="fa-IR"/>
          <w:color w:val="111111"/>
          <w:sz w:val="28"/>
          <w:szCs w:val="28"/>
          <w:rtl/>
        </w:rPr>
        <w:t xml:space="preserve">رثاؤه ... 220</w:t>
      </w:r>
    </w:p>
    <w:p>
      <w:pPr>
        <w:pStyle w:val="BookText"/>
      </w:pPr>
      <w:r>
        <w:rPr>
          <w:rFonts w:ascii="Amiri" w:hAnsi="Amiri" w:eastAsia="Amiri" w:cs="Amiri"/>
          <w:lang w:bidi="ar-SA"/>
          <w:color w:val="111111"/>
          <w:sz w:val="28"/>
          <w:szCs w:val="28"/>
          <w:rtl/>
        </w:rPr>
        <w:t xml:space="preserve">زيارته في أول رجب والنصف من شعبان أو في زيارة الأربعين ... 224</w:t>
      </w:r>
    </w:p>
    <w:p>
      <w:pPr>
        <w:pStyle w:val="BookText"/>
      </w:pPr>
      <w:r>
        <w:rPr>
          <w:rFonts w:ascii="Amiri" w:hAnsi="Amiri" w:eastAsia="Amiri" w:cs="Amiri"/>
          <w:lang w:bidi="ar-SA"/>
          <w:color w:val="111111"/>
          <w:sz w:val="28"/>
          <w:szCs w:val="28"/>
          <w:rtl/>
        </w:rPr>
        <w:t xml:space="preserve">157 / 190 - العباس بن جعدة الجدلي الشهيد بالكوفة ... 224</w:t>
      </w:r>
    </w:p>
    <w:p>
      <w:pPr>
        <w:pStyle w:val="BookText"/>
      </w:pPr>
      <w:r>
        <w:rPr>
          <w:rFonts w:ascii="Amiri" w:hAnsi="Amiri" w:eastAsia="Amiri" w:cs="Amiri"/>
          <w:lang w:bidi="ar-SA"/>
          <w:color w:val="111111"/>
          <w:sz w:val="28"/>
          <w:szCs w:val="28"/>
          <w:rtl/>
        </w:rPr>
        <w:t xml:space="preserve">ميزاته العائلية ... 224</w:t>
      </w:r>
    </w:p>
    <w:p>
      <w:pPr>
        <w:pStyle w:val="BookText"/>
      </w:pPr>
      <w:r>
        <w:rPr>
          <w:rFonts w:ascii="Amiri" w:hAnsi="Amiri" w:eastAsia="Amiri" w:cs="Amiri"/>
          <w:lang w:bidi="ar-SA"/>
          <w:color w:val="111111"/>
          <w:sz w:val="28"/>
          <w:szCs w:val="28"/>
          <w:rtl/>
        </w:rPr>
        <w:t xml:space="preserve">صحبته مع مسلم بن عقيل في الكوفة ... 225</w:t>
      </w:r>
    </w:p>
    <w:p>
      <w:pPr>
        <w:pStyle w:val="BookText"/>
      </w:pPr>
      <w:r>
        <w:rPr>
          <w:rFonts w:ascii="IRNazanin" w:hAnsi="IRNazanin" w:eastAsia="IRNazanin" w:cs="IRNazanin"/>
          <w:lang w:bidi="fa-IR"/>
          <w:color w:val="111111"/>
          <w:sz w:val="28"/>
          <w:szCs w:val="28"/>
          <w:rtl/>
        </w:rPr>
        <w:t xml:space="preserve">استشهاده ... 231</w:t>
      </w:r>
    </w:p>
    <w:p>
      <w:pPr>
        <w:pStyle w:val="BookText"/>
      </w:pPr>
      <w:r>
        <w:rPr>
          <w:rFonts w:ascii="IRNazanin" w:hAnsi="IRNazanin" w:eastAsia="IRNazanin" w:cs="IRNazanin"/>
          <w:lang w:bidi="fa-IR"/>
          <w:color w:val="111111"/>
          <w:sz w:val="28"/>
          <w:szCs w:val="28"/>
          <w:rtl/>
        </w:rPr>
        <w:t xml:space="preserve">191 - العباس بن الفضل ... 232</w:t>
      </w:r>
    </w:p>
    <w:p>
      <w:pPr>
        <w:pStyle w:val="BookText"/>
      </w:pPr>
      <w:r>
        <w:rPr>
          <w:rFonts w:ascii="Amiri" w:hAnsi="Amiri" w:eastAsia="Amiri" w:cs="Amiri"/>
          <w:lang w:bidi="ar-SA"/>
          <w:color w:val="111111"/>
          <w:sz w:val="28"/>
          <w:szCs w:val="28"/>
          <w:rtl/>
        </w:rPr>
        <w:t xml:space="preserve">158 / 192 - عبد الأعلى بن يزيد الكلبي، قُتل بالكوفة ... 232</w:t>
      </w:r>
    </w:p>
    <w:p>
      <w:pPr>
        <w:pStyle w:val="BookText"/>
      </w:pPr>
      <w:r>
        <w:rPr>
          <w:rFonts w:ascii="Amiri" w:hAnsi="Amiri" w:eastAsia="Amiri" w:cs="Amiri"/>
          <w:lang w:bidi="ar-SA"/>
          <w:color w:val="111111"/>
          <w:sz w:val="28"/>
          <w:szCs w:val="28"/>
          <w:rtl/>
        </w:rPr>
        <w:t xml:space="preserve">ميزاته العائلية ... 232</w:t>
      </w:r>
    </w:p>
    <w:p>
      <w:pPr>
        <w:pStyle w:val="BookText"/>
      </w:pPr>
      <w:r>
        <w:rPr>
          <w:rFonts w:ascii="Amiri" w:hAnsi="Amiri" w:eastAsia="Amiri" w:cs="Amiri"/>
          <w:lang w:bidi="ar-SA"/>
          <w:color w:val="111111"/>
          <w:sz w:val="28"/>
          <w:szCs w:val="28"/>
          <w:rtl/>
        </w:rPr>
        <w:t xml:space="preserve">خصائصه الفريدة ... 232
</w:t>
      </w:r>
    </w:p>
    <w:p>
      <w:pPr>
        <w:sectPr>
          <w:footerReference w:type="default" r:id="rId1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صحبته مع مسلم بن عقيل علیه السلام في الكوفة واعتقاله ... 233</w:t>
      </w:r>
    </w:p>
    <w:p>
      <w:pPr>
        <w:pStyle w:val="BookText"/>
      </w:pPr>
      <w:r>
        <w:rPr>
          <w:rFonts w:ascii="IRNazanin" w:hAnsi="IRNazanin" w:eastAsia="IRNazanin" w:cs="IRNazanin"/>
          <w:lang w:bidi="fa-IR"/>
          <w:color w:val="111111"/>
          <w:sz w:val="28"/>
          <w:szCs w:val="28"/>
          <w:rtl/>
        </w:rPr>
        <w:t xml:space="preserve">استشهاده ... 235</w:t>
      </w:r>
    </w:p>
    <w:p>
      <w:pPr>
        <w:pStyle w:val="BookText"/>
      </w:pPr>
      <w:r>
        <w:rPr>
          <w:rFonts w:ascii="Amiri" w:hAnsi="Amiri" w:eastAsia="Amiri" w:cs="Amiri"/>
          <w:lang w:bidi="ar-SA"/>
          <w:color w:val="111111"/>
          <w:sz w:val="28"/>
          <w:szCs w:val="28"/>
          <w:rtl/>
        </w:rPr>
        <w:t xml:space="preserve">159 / 193 - عبد الرحمان بن أبي دجانة ... 237</w:t>
      </w:r>
    </w:p>
    <w:p>
      <w:pPr>
        <w:pStyle w:val="BookText"/>
      </w:pPr>
      <w:r>
        <w:rPr>
          <w:rFonts w:ascii="Amiri" w:hAnsi="Amiri" w:eastAsia="Amiri" w:cs="Amiri"/>
          <w:lang w:bidi="ar-SA"/>
          <w:color w:val="111111"/>
          <w:sz w:val="28"/>
          <w:szCs w:val="28"/>
          <w:rtl/>
        </w:rPr>
        <w:t xml:space="preserve">160 / 194 - عبد الرحمان بن الأكدن وأخوه [عبدالله ] ... 237</w:t>
      </w:r>
    </w:p>
    <w:p>
      <w:pPr>
        <w:pStyle w:val="BookText"/>
      </w:pPr>
      <w:r>
        <w:rPr>
          <w:rFonts w:ascii="Amiri" w:hAnsi="Amiri" w:eastAsia="Amiri" w:cs="Amiri"/>
          <w:lang w:bidi="ar-SA"/>
          <w:color w:val="111111"/>
          <w:sz w:val="28"/>
          <w:szCs w:val="28"/>
          <w:rtl/>
        </w:rPr>
        <w:t xml:space="preserve">ميزاتها العائلية واستشهادهما ... 237</w:t>
      </w:r>
    </w:p>
    <w:p>
      <w:pPr>
        <w:pStyle w:val="BookText"/>
      </w:pPr>
      <w:r>
        <w:rPr>
          <w:rFonts w:ascii="IRNazanin" w:hAnsi="IRNazanin" w:eastAsia="IRNazanin" w:cs="IRNazanin"/>
          <w:lang w:bidi="fa-IR"/>
          <w:color w:val="111111"/>
          <w:sz w:val="28"/>
          <w:szCs w:val="28"/>
          <w:rtl/>
        </w:rPr>
        <w:t xml:space="preserve">161 / 195 - عبد الرحمان بن أمير المؤمنين علیه السلام ... 237</w:t>
      </w:r>
    </w:p>
    <w:p>
      <w:pPr>
        <w:pStyle w:val="BookText"/>
      </w:pPr>
      <w:r>
        <w:rPr>
          <w:rFonts w:ascii="Amiri" w:hAnsi="Amiri" w:eastAsia="Amiri" w:cs="Amiri"/>
          <w:lang w:bidi="ar-SA"/>
          <w:color w:val="111111"/>
          <w:sz w:val="28"/>
          <w:szCs w:val="28"/>
          <w:rtl/>
        </w:rPr>
        <w:t xml:space="preserve">162 / 196 - عبد الرحمان بن عبدالله الأرحبي الهمداني ... 237</w:t>
      </w:r>
    </w:p>
    <w:p>
      <w:pPr>
        <w:pStyle w:val="BookText"/>
      </w:pPr>
      <w:r>
        <w:rPr>
          <w:rFonts w:ascii="Amiri" w:hAnsi="Amiri" w:eastAsia="Amiri" w:cs="Amiri"/>
          <w:lang w:bidi="ar-SA"/>
          <w:color w:val="111111"/>
          <w:sz w:val="28"/>
          <w:szCs w:val="28"/>
          <w:rtl/>
        </w:rPr>
        <w:t xml:space="preserve">ميزاته العائلية ... 237</w:t>
      </w:r>
    </w:p>
    <w:p>
      <w:pPr>
        <w:pStyle w:val="BookText"/>
      </w:pPr>
      <w:r>
        <w:rPr>
          <w:rFonts w:ascii="Amiri" w:hAnsi="Amiri" w:eastAsia="Amiri" w:cs="Amiri"/>
          <w:lang w:bidi="ar-SA"/>
          <w:color w:val="111111"/>
          <w:sz w:val="28"/>
          <w:szCs w:val="28"/>
          <w:rtl/>
        </w:rPr>
        <w:t xml:space="preserve">خصائصه الفريدة ... 241</w:t>
      </w:r>
    </w:p>
    <w:p>
      <w:pPr>
        <w:pStyle w:val="BookText"/>
      </w:pPr>
      <w:r>
        <w:rPr>
          <w:rFonts w:ascii="IRNazanin" w:hAnsi="IRNazanin" w:eastAsia="IRNazanin" w:cs="IRNazanin"/>
          <w:lang w:bidi="fa-IR"/>
          <w:color w:val="111111"/>
          <w:sz w:val="28"/>
          <w:szCs w:val="28"/>
          <w:rtl/>
        </w:rPr>
        <w:t xml:space="preserve">وهو من مراسلي أهل الكوفة إلى الإمام علیه السلام ... 241</w:t>
      </w:r>
    </w:p>
    <w:p>
      <w:pPr>
        <w:pStyle w:val="BookText"/>
      </w:pPr>
      <w:r>
        <w:rPr>
          <w:rFonts w:ascii="IRNazanin" w:hAnsi="IRNazanin" w:eastAsia="IRNazanin" w:cs="IRNazanin"/>
          <w:lang w:bidi="fa-IR"/>
          <w:color w:val="111111"/>
          <w:sz w:val="28"/>
          <w:szCs w:val="28"/>
          <w:rtl/>
        </w:rPr>
        <w:t xml:space="preserve">وإرساله مع مسلم بن عقيل إلى الكوفة من قبل الإمام علیه السلام ... 241</w:t>
      </w:r>
    </w:p>
    <w:p>
      <w:pPr>
        <w:pStyle w:val="BookText"/>
      </w:pPr>
      <w:r>
        <w:rPr>
          <w:rFonts w:ascii="IRNazanin" w:hAnsi="IRNazanin" w:eastAsia="IRNazanin" w:cs="IRNazanin"/>
          <w:lang w:bidi="fa-IR"/>
          <w:color w:val="111111"/>
          <w:sz w:val="28"/>
          <w:szCs w:val="28"/>
          <w:rtl/>
        </w:rPr>
        <w:t xml:space="preserve">كيف التحق بالإمام علیه السلام ؟ ... 256</w:t>
      </w:r>
    </w:p>
    <w:p>
      <w:pPr>
        <w:pStyle w:val="BookText"/>
      </w:pPr>
      <w:r>
        <w:rPr>
          <w:rFonts w:ascii="IRNazanin" w:hAnsi="IRNazanin" w:eastAsia="IRNazanin" w:cs="IRNazanin"/>
          <w:lang w:bidi="fa-IR"/>
          <w:color w:val="111111"/>
          <w:sz w:val="28"/>
          <w:szCs w:val="28"/>
          <w:rtl/>
        </w:rPr>
        <w:t xml:space="preserve">استشهاده ... 256</w:t>
      </w:r>
    </w:p>
    <w:p>
      <w:pPr>
        <w:pStyle w:val="BookText"/>
      </w:pPr>
      <w:r>
        <w:rPr>
          <w:rFonts w:ascii="Amiri" w:hAnsi="Amiri" w:eastAsia="Amiri" w:cs="Amiri"/>
          <w:lang w:bidi="ar-SA"/>
          <w:color w:val="111111"/>
          <w:sz w:val="28"/>
          <w:szCs w:val="28"/>
          <w:rtl/>
        </w:rPr>
        <w:t xml:space="preserve">ذكره في زيارة الناحية المقدسة ... 258</w:t>
      </w:r>
    </w:p>
    <w:p>
      <w:pPr>
        <w:pStyle w:val="BookText"/>
      </w:pPr>
      <w:r>
        <w:rPr>
          <w:rFonts w:ascii="Amiri" w:hAnsi="Amiri" w:eastAsia="Amiri" w:cs="Amiri"/>
          <w:lang w:bidi="ar-SA"/>
          <w:color w:val="111111"/>
          <w:sz w:val="28"/>
          <w:szCs w:val="28"/>
          <w:rtl/>
        </w:rPr>
        <w:t xml:space="preserve">زيارته في أول رجب والنصف من شعبان أو في زيارة الأربعين ... 258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الرحمان بن عبدالله الأزدي ... 258</w:t>
      </w:r>
    </w:p>
    <w:p>
      <w:pPr>
        <w:pStyle w:val="BookText"/>
      </w:pPr>
      <w:r>
        <w:rPr>
          <w:rFonts w:ascii="Amiri" w:hAnsi="Amiri" w:eastAsia="Amiri" w:cs="Amiri"/>
          <w:lang w:bidi="ar-SA"/>
          <w:color w:val="111111"/>
          <w:sz w:val="28"/>
          <w:szCs w:val="28"/>
          <w:rtl/>
        </w:rPr>
        <w:t xml:space="preserve">163 / 197 - عبد الرحمان بن عبد الله اليزني ... 259</w:t>
      </w:r>
    </w:p>
    <w:p>
      <w:pPr>
        <w:pStyle w:val="BookText"/>
      </w:pPr>
      <w:r>
        <w:rPr>
          <w:rFonts w:ascii="IRNazanin" w:hAnsi="IRNazanin" w:eastAsia="IRNazanin" w:cs="IRNazanin"/>
          <w:lang w:bidi="fa-IR"/>
          <w:color w:val="111111"/>
          <w:sz w:val="28"/>
          <w:szCs w:val="28"/>
          <w:rtl/>
        </w:rPr>
        <w:t xml:space="preserve">استشهاده ... 259</w:t>
      </w:r>
    </w:p>
    <w:p>
      <w:pPr>
        <w:pStyle w:val="BookText"/>
      </w:pPr>
      <w:r>
        <w:rPr>
          <w:rFonts w:ascii="Amiri" w:hAnsi="Amiri" w:eastAsia="Amiri" w:cs="Amiri"/>
          <w:lang w:bidi="ar-SA"/>
          <w:color w:val="111111"/>
          <w:sz w:val="28"/>
          <w:szCs w:val="28"/>
          <w:rtl/>
        </w:rPr>
        <w:t xml:space="preserve">164 / 198 - عبدالرحمان بن عبدرب الأنصاري ... 261</w:t>
      </w:r>
    </w:p>
    <w:p>
      <w:pPr>
        <w:pStyle w:val="BookText"/>
      </w:pPr>
      <w:r>
        <w:rPr>
          <w:rFonts w:ascii="Amiri" w:hAnsi="Amiri" w:eastAsia="Amiri" w:cs="Amiri"/>
          <w:lang w:bidi="ar-SA"/>
          <w:color w:val="111111"/>
          <w:sz w:val="28"/>
          <w:szCs w:val="28"/>
          <w:rtl/>
        </w:rPr>
        <w:t xml:space="preserve">ميزاته العائلية ... 261</w:t>
      </w:r>
    </w:p>
    <w:p>
      <w:pPr>
        <w:pStyle w:val="BookText"/>
      </w:pPr>
      <w:r>
        <w:rPr>
          <w:rFonts w:ascii="Amiri" w:hAnsi="Amiri" w:eastAsia="Amiri" w:cs="Amiri"/>
          <w:lang w:bidi="ar-SA"/>
          <w:color w:val="111111"/>
          <w:sz w:val="28"/>
          <w:szCs w:val="28"/>
          <w:rtl/>
        </w:rPr>
        <w:t xml:space="preserve">خصائصه الفريدة ... 261</w:t>
      </w:r>
    </w:p>
    <w:p>
      <w:pPr>
        <w:pStyle w:val="BookText"/>
      </w:pPr>
      <w:r>
        <w:rPr>
          <w:rFonts w:ascii="Amiri" w:hAnsi="Amiri" w:eastAsia="Amiri" w:cs="Amiri"/>
          <w:lang w:bidi="ar-SA"/>
          <w:color w:val="111111"/>
          <w:sz w:val="28"/>
          <w:szCs w:val="28"/>
          <w:rtl/>
        </w:rPr>
        <w:t xml:space="preserve">حديثه ... 261</w:t>
      </w:r>
    </w:p>
    <w:p>
      <w:pPr>
        <w:pStyle w:val="BookText"/>
      </w:pPr>
      <w:r>
        <w:rPr>
          <w:rFonts w:ascii="Amiri" w:hAnsi="Amiri" w:eastAsia="Amiri" w:cs="Amiri"/>
          <w:lang w:bidi="ar-SA"/>
          <w:color w:val="111111"/>
          <w:sz w:val="28"/>
          <w:szCs w:val="28"/>
          <w:rtl/>
        </w:rPr>
        <w:t xml:space="preserve">كيف التحق بالإمام الله ؟ ... 267
</w:t>
      </w:r>
    </w:p>
    <w:p>
      <w:pPr>
        <w:sectPr>
          <w:footerReference w:type="default" r:id="rId1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طهارته في صبح العاشوراء ومزاح برير معه ... 267</w:t>
      </w:r>
    </w:p>
    <w:p>
      <w:pPr>
        <w:pStyle w:val="BookText"/>
      </w:pPr>
      <w:r>
        <w:rPr>
          <w:rFonts w:ascii="IRNazanin" w:hAnsi="IRNazanin" w:eastAsia="IRNazanin" w:cs="IRNazanin"/>
          <w:lang w:bidi="fa-IR"/>
          <w:color w:val="111111"/>
          <w:sz w:val="28"/>
          <w:szCs w:val="28"/>
          <w:rtl/>
        </w:rPr>
        <w:t xml:space="preserve">استشهاده ... 274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الرحمان بن عروة ... 274</w:t>
      </w:r>
    </w:p>
    <w:p>
      <w:pPr>
        <w:pStyle w:val="BookText"/>
      </w:pPr>
      <w:r>
        <w:rPr>
          <w:rFonts w:ascii="Amiri" w:hAnsi="Amiri" w:eastAsia="Amiri" w:cs="Amiri"/>
          <w:lang w:bidi="ar-SA"/>
          <w:color w:val="111111"/>
          <w:sz w:val="28"/>
          <w:szCs w:val="28"/>
          <w:rtl/>
        </w:rPr>
        <w:t xml:space="preserve">استشهاده برواية أخرى ... 274</w:t>
      </w:r>
    </w:p>
    <w:p>
      <w:pPr>
        <w:pStyle w:val="BookText"/>
      </w:pPr>
      <w:r>
        <w:rPr>
          <w:rFonts w:ascii="Amiri" w:hAnsi="Amiri" w:eastAsia="Amiri" w:cs="Amiri"/>
          <w:lang w:bidi="ar-SA"/>
          <w:color w:val="111111"/>
          <w:sz w:val="28"/>
          <w:szCs w:val="28"/>
          <w:rtl/>
        </w:rPr>
        <w:t xml:space="preserve">165 / 199 - عبد الرحمان بن عروة الغفاري ... 276</w:t>
      </w:r>
    </w:p>
    <w:p>
      <w:pPr>
        <w:pStyle w:val="BookText"/>
      </w:pPr>
      <w:r>
        <w:rPr>
          <w:rFonts w:ascii="IRNazanin" w:hAnsi="IRNazanin" w:eastAsia="IRNazanin" w:cs="IRNazanin"/>
          <w:lang w:bidi="fa-IR"/>
          <w:color w:val="111111"/>
          <w:sz w:val="28"/>
          <w:szCs w:val="28"/>
          <w:rtl/>
        </w:rPr>
        <w:t xml:space="preserve">166 / 200 عبدالرحمان بن عقيل بن أبي طالب علیه السلام ... 276</w:t>
      </w:r>
    </w:p>
    <w:p>
      <w:pPr>
        <w:pStyle w:val="BookText"/>
      </w:pPr>
      <w:r>
        <w:rPr>
          <w:rFonts w:ascii="Amiri" w:hAnsi="Amiri" w:eastAsia="Amiri" w:cs="Amiri"/>
          <w:lang w:bidi="ar-SA"/>
          <w:color w:val="111111"/>
          <w:sz w:val="28"/>
          <w:szCs w:val="28"/>
          <w:rtl/>
        </w:rPr>
        <w:t xml:space="preserve">167 / 201 - عبد الرحمان بن مسعود التيمي ... 276</w:t>
      </w:r>
    </w:p>
    <w:p>
      <w:pPr>
        <w:pStyle w:val="BookText"/>
      </w:pPr>
      <w:r>
        <w:rPr>
          <w:rFonts w:ascii="Amiri" w:hAnsi="Amiri" w:eastAsia="Amiri" w:cs="Amiri"/>
          <w:lang w:bidi="ar-SA"/>
          <w:color w:val="111111"/>
          <w:sz w:val="28"/>
          <w:szCs w:val="28"/>
          <w:rtl/>
        </w:rPr>
        <w:t xml:space="preserve">168 / 202 - عبد الرحمان بن مسلم بن عقيل بن أبي طالب ... 276</w:t>
      </w:r>
    </w:p>
    <w:p>
      <w:pPr>
        <w:pStyle w:val="BookText"/>
      </w:pPr>
      <w:r>
        <w:rPr>
          <w:rFonts w:ascii="Amiri" w:hAnsi="Amiri" w:eastAsia="Amiri" w:cs="Amiri"/>
          <w:lang w:bidi="ar-SA"/>
          <w:color w:val="111111"/>
          <w:sz w:val="28"/>
          <w:szCs w:val="28"/>
          <w:rtl/>
        </w:rPr>
        <w:t xml:space="preserve">169 / 203 - عبد الرحمان بن يزيد ... 276</w:t>
      </w:r>
    </w:p>
    <w:p>
      <w:pPr>
        <w:pStyle w:val="BookText"/>
      </w:pPr>
      <w:r>
        <w:rPr>
          <w:rFonts w:ascii="Amiri" w:hAnsi="Amiri" w:eastAsia="Amiri" w:cs="Amiri"/>
          <w:lang w:bidi="ar-SA"/>
          <w:color w:val="111111"/>
          <w:sz w:val="28"/>
          <w:szCs w:val="28"/>
          <w:rtl/>
        </w:rPr>
        <w:t xml:space="preserve">ذكره في زيارة أوّل رجب والنصف من شعبان أو في زيارة الأربعين ... 276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بن أبي بكر ... 277</w:t>
      </w:r>
    </w:p>
    <w:p>
      <w:pPr>
        <w:pStyle w:val="BookText"/>
      </w:pPr>
      <w:r>
        <w:rPr>
          <w:rFonts w:ascii="IRNazanin" w:hAnsi="IRNazanin" w:eastAsia="IRNazanin" w:cs="IRNazanin"/>
          <w:lang w:bidi="fa-IR"/>
          <w:color w:val="111111"/>
          <w:sz w:val="28"/>
          <w:szCs w:val="28"/>
          <w:rtl/>
        </w:rPr>
        <w:t xml:space="preserve">170 / 204 - عبد الله الأصغر بن أمير المؤمنين علیهما السلام ... 278</w:t>
      </w:r>
    </w:p>
    <w:p>
      <w:pPr>
        <w:pStyle w:val="BookText"/>
      </w:pPr>
      <w:r>
        <w:rPr>
          <w:rFonts w:ascii="IRNazanin" w:hAnsi="IRNazanin" w:eastAsia="IRNazanin" w:cs="IRNazanin"/>
          <w:lang w:bidi="fa-IR"/>
          <w:color w:val="111111"/>
          <w:sz w:val="28"/>
          <w:szCs w:val="28"/>
          <w:rtl/>
        </w:rPr>
        <w:t xml:space="preserve">171 / 205 - عبد الله الأصغر بن الحسن بن أمير المؤمنين علیه السلام ... 278</w:t>
      </w:r>
    </w:p>
    <w:p>
      <w:pPr>
        <w:pStyle w:val="BookText"/>
      </w:pPr>
      <w:r>
        <w:rPr>
          <w:rFonts w:ascii="Amiri" w:hAnsi="Amiri" w:eastAsia="Amiri" w:cs="Amiri"/>
          <w:lang w:bidi="ar-SA"/>
          <w:color w:val="111111"/>
          <w:sz w:val="28"/>
          <w:szCs w:val="28"/>
          <w:rtl/>
        </w:rPr>
        <w:t xml:space="preserve">ميزاته العائلية ... 278</w:t>
      </w:r>
    </w:p>
    <w:p>
      <w:pPr>
        <w:pStyle w:val="BookText"/>
      </w:pPr>
      <w:r>
        <w:rPr>
          <w:rFonts w:ascii="IRNazanin" w:hAnsi="IRNazanin" w:eastAsia="IRNazanin" w:cs="IRNazanin"/>
          <w:lang w:bidi="fa-IR"/>
          <w:color w:val="111111"/>
          <w:sz w:val="28"/>
          <w:szCs w:val="28"/>
          <w:rtl/>
        </w:rPr>
        <w:t xml:space="preserve">استشهاده علیه السلام ... 278</w:t>
      </w:r>
    </w:p>
    <w:p>
      <w:pPr>
        <w:pStyle w:val="BookText"/>
      </w:pPr>
      <w:r>
        <w:rPr>
          <w:rFonts w:ascii="Amiri" w:hAnsi="Amiri" w:eastAsia="Amiri" w:cs="Amiri"/>
          <w:lang w:bidi="ar-SA"/>
          <w:color w:val="111111"/>
          <w:sz w:val="28"/>
          <w:szCs w:val="28"/>
          <w:rtl/>
        </w:rPr>
        <w:t xml:space="preserve">172 / 206 - عبدالله (الأصغر) بن عقيل بن أبي طالب ... 278</w:t>
      </w:r>
    </w:p>
    <w:p>
      <w:pPr>
        <w:pStyle w:val="BookText"/>
      </w:pPr>
      <w:r>
        <w:rPr>
          <w:rFonts w:ascii="IRNazanin" w:hAnsi="IRNazanin" w:eastAsia="IRNazanin" w:cs="IRNazanin"/>
          <w:lang w:bidi="fa-IR"/>
          <w:color w:val="111111"/>
          <w:sz w:val="28"/>
          <w:szCs w:val="28"/>
          <w:rtl/>
        </w:rPr>
        <w:t xml:space="preserve">173 / 207 - عبد الله الأكبر بن أمير المؤمنين علیهما السلام ... 278</w:t>
      </w:r>
    </w:p>
    <w:p>
      <w:pPr>
        <w:pStyle w:val="BookText"/>
      </w:pPr>
      <w:r>
        <w:rPr>
          <w:rFonts w:ascii="IRNazanin" w:hAnsi="IRNazanin" w:eastAsia="IRNazanin" w:cs="IRNazanin"/>
          <w:lang w:bidi="fa-IR"/>
          <w:color w:val="111111"/>
          <w:sz w:val="28"/>
          <w:szCs w:val="28"/>
          <w:rtl/>
        </w:rPr>
        <w:t xml:space="preserve">حديث العباس علیه السلام معه وشهادته علیه السلام ... 279</w:t>
      </w:r>
    </w:p>
    <w:p>
      <w:pPr>
        <w:pStyle w:val="BookText"/>
      </w:pPr>
      <w:r>
        <w:rPr>
          <w:rFonts w:ascii="Amiri" w:hAnsi="Amiri" w:eastAsia="Amiri" w:cs="Amiri"/>
          <w:lang w:bidi="ar-SA"/>
          <w:color w:val="111111"/>
          <w:sz w:val="28"/>
          <w:szCs w:val="28"/>
          <w:rtl/>
        </w:rPr>
        <w:t xml:space="preserve">زيارته في أول رجب والنصف من شعبان أو في زيارة الأربعين ... 279</w:t>
      </w:r>
    </w:p>
    <w:p>
      <w:pPr>
        <w:pStyle w:val="BookText"/>
      </w:pPr>
      <w:r>
        <w:rPr>
          <w:rFonts w:ascii="IRNazanin" w:hAnsi="IRNazanin" w:eastAsia="IRNazanin" w:cs="IRNazanin"/>
          <w:lang w:bidi="fa-IR"/>
          <w:color w:val="111111"/>
          <w:sz w:val="28"/>
          <w:szCs w:val="28"/>
          <w:rtl/>
        </w:rPr>
        <w:t xml:space="preserve">174 / 208 - عبد الله الأكبر بن الحسن بن أمير المؤمنين علیه السلام ... 279</w:t>
      </w:r>
    </w:p>
    <w:p>
      <w:pPr>
        <w:pStyle w:val="BookText"/>
      </w:pPr>
      <w:r>
        <w:rPr>
          <w:rFonts w:ascii="Amiri" w:hAnsi="Amiri" w:eastAsia="Amiri" w:cs="Amiri"/>
          <w:lang w:bidi="ar-SA"/>
          <w:color w:val="111111"/>
          <w:sz w:val="28"/>
          <w:szCs w:val="28"/>
          <w:rtl/>
        </w:rPr>
        <w:t xml:space="preserve">175 / 209 - عبد الله ( الأكبر) بن عقيل بن أبي طالب ... 280</w:t>
      </w:r>
    </w:p>
    <w:p>
      <w:pPr>
        <w:pStyle w:val="BookText"/>
      </w:pPr>
      <w:r>
        <w:rPr>
          <w:rFonts w:ascii="Amiri" w:hAnsi="Amiri" w:eastAsia="Amiri" w:cs="Amiri"/>
          <w:lang w:bidi="ar-SA"/>
          <w:color w:val="111111"/>
          <w:sz w:val="28"/>
          <w:szCs w:val="28"/>
          <w:rtl/>
        </w:rPr>
        <w:t xml:space="preserve">176 / 210 - عبد الله بن الأكدن وأخوه [عبدالرحمان ] ... 280</w:t>
      </w:r>
    </w:p>
    <w:p>
      <w:pPr>
        <w:pStyle w:val="BookText"/>
      </w:pPr>
      <w:r>
        <w:rPr>
          <w:rFonts w:ascii="IRNazanin" w:hAnsi="IRNazanin" w:eastAsia="IRNazanin" w:cs="IRNazanin"/>
          <w:lang w:bidi="fa-IR"/>
          <w:color w:val="111111"/>
          <w:sz w:val="28"/>
          <w:szCs w:val="28"/>
          <w:rtl/>
        </w:rPr>
        <w:t xml:space="preserve">استشهادهما ... 280
</w:t>
      </w:r>
    </w:p>
    <w:p>
      <w:pPr>
        <w:sectPr>
          <w:footerReference w:type="default" r:id="rId1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177 / 211 - عبدالله بن بشر الخثعمي ... 281</w:t>
      </w:r>
    </w:p>
    <w:p>
      <w:pPr>
        <w:pStyle w:val="BookText"/>
      </w:pPr>
      <w:r>
        <w:rPr>
          <w:rFonts w:ascii="Amiri" w:hAnsi="Amiri" w:eastAsia="Amiri" w:cs="Amiri"/>
          <w:lang w:bidi="ar-SA"/>
          <w:color w:val="111111"/>
          <w:sz w:val="28"/>
          <w:szCs w:val="28"/>
          <w:rtl/>
        </w:rPr>
        <w:t xml:space="preserve">ميزاته العائلية ... 281</w:t>
      </w:r>
    </w:p>
    <w:p>
      <w:pPr>
        <w:pStyle w:val="BookText"/>
      </w:pPr>
      <w:r>
        <w:rPr>
          <w:rFonts w:ascii="IRNazanin" w:hAnsi="IRNazanin" w:eastAsia="IRNazanin" w:cs="IRNazanin"/>
          <w:lang w:bidi="fa-IR"/>
          <w:color w:val="111111"/>
          <w:sz w:val="28"/>
          <w:szCs w:val="28"/>
          <w:rtl/>
        </w:rPr>
        <w:t xml:space="preserve">كيف التحق بالإمام علیه السلام ؟ ... 287</w:t>
      </w:r>
    </w:p>
    <w:p>
      <w:pPr>
        <w:pStyle w:val="BookText"/>
      </w:pPr>
      <w:r>
        <w:rPr>
          <w:rFonts w:ascii="IRNazanin" w:hAnsi="IRNazanin" w:eastAsia="IRNazanin" w:cs="IRNazanin"/>
          <w:lang w:bidi="fa-IR"/>
          <w:color w:val="111111"/>
          <w:sz w:val="28"/>
          <w:szCs w:val="28"/>
          <w:rtl/>
        </w:rPr>
        <w:t xml:space="preserve">استشهاده ... 288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عبدالله بن ثبيت العبسي ... 288</w:t>
      </w:r>
    </w:p>
    <w:p>
      <w:pPr>
        <w:pStyle w:val="BookText"/>
      </w:pPr>
      <w:r>
        <w:rPr>
          <w:rFonts w:ascii="Amiri" w:hAnsi="Amiri" w:eastAsia="Amiri" w:cs="Amiri"/>
          <w:lang w:bidi="ar-SA"/>
          <w:color w:val="111111"/>
          <w:sz w:val="28"/>
          <w:szCs w:val="28"/>
          <w:rtl/>
        </w:rPr>
        <w:t xml:space="preserve">178 / 212 - عبد الله بن الحارث بن نوفل الهمداني قتل بالكوفة ... 288</w:t>
      </w:r>
    </w:p>
    <w:p>
      <w:pPr>
        <w:pStyle w:val="BookText"/>
      </w:pPr>
      <w:r>
        <w:rPr>
          <w:rFonts w:ascii="Amiri" w:hAnsi="Amiri" w:eastAsia="Amiri" w:cs="Amiri"/>
          <w:lang w:bidi="ar-SA"/>
          <w:color w:val="111111"/>
          <w:sz w:val="28"/>
          <w:szCs w:val="28"/>
          <w:rtl/>
        </w:rPr>
        <w:t xml:space="preserve">ميزاته العائلية ... 288</w:t>
      </w:r>
    </w:p>
    <w:p>
      <w:pPr>
        <w:pStyle w:val="BookText"/>
      </w:pPr>
      <w:r>
        <w:rPr>
          <w:rFonts w:ascii="Amiri" w:hAnsi="Amiri" w:eastAsia="Amiri" w:cs="Amiri"/>
          <w:lang w:bidi="ar-SA"/>
          <w:color w:val="111111"/>
          <w:sz w:val="28"/>
          <w:szCs w:val="28"/>
          <w:rtl/>
        </w:rPr>
        <w:t xml:space="preserve">خصائصه الفريدة ... 289</w:t>
      </w:r>
    </w:p>
    <w:p>
      <w:pPr>
        <w:pStyle w:val="BookText"/>
      </w:pPr>
      <w:r>
        <w:rPr>
          <w:rFonts w:ascii="Amiri" w:hAnsi="Amiri" w:eastAsia="Amiri" w:cs="Amiri"/>
          <w:lang w:bidi="ar-SA"/>
          <w:color w:val="111111"/>
          <w:sz w:val="28"/>
          <w:szCs w:val="28"/>
          <w:rtl/>
        </w:rPr>
        <w:t xml:space="preserve">هل هو جاء بالكوفة مع عبيد الله بن زياد لعنة الله عليه أم لا ؟ . ... 289</w:t>
      </w:r>
    </w:p>
    <w:p>
      <w:pPr>
        <w:pStyle w:val="BookText"/>
      </w:pPr>
      <w:r>
        <w:rPr>
          <w:rFonts w:ascii="Amiri" w:hAnsi="Amiri" w:eastAsia="Amiri" w:cs="Amiri"/>
          <w:lang w:bidi="ar-SA"/>
          <w:color w:val="111111"/>
          <w:sz w:val="28"/>
          <w:szCs w:val="28"/>
          <w:rtl/>
        </w:rPr>
        <w:t xml:space="preserve">صحبته مع مسلم بن عقيل في الكوفة ... 291</w:t>
      </w:r>
    </w:p>
    <w:p>
      <w:pPr>
        <w:pStyle w:val="BookText"/>
      </w:pPr>
      <w:r>
        <w:rPr>
          <w:rFonts w:ascii="IRNazanin" w:hAnsi="IRNazanin" w:eastAsia="IRNazanin" w:cs="IRNazanin"/>
          <w:lang w:bidi="fa-IR"/>
          <w:color w:val="111111"/>
          <w:sz w:val="28"/>
          <w:szCs w:val="28"/>
          <w:rtl/>
        </w:rPr>
        <w:t xml:space="preserve">استشهاده ... 294</w:t>
      </w:r>
    </w:p>
    <w:p>
      <w:pPr>
        <w:pStyle w:val="BookText"/>
      </w:pPr>
      <w:r>
        <w:rPr>
          <w:rFonts w:ascii="IRNazanin" w:hAnsi="IRNazanin" w:eastAsia="IRNazanin" w:cs="IRNazanin"/>
          <w:lang w:bidi="fa-IR"/>
          <w:color w:val="111111"/>
          <w:sz w:val="28"/>
          <w:szCs w:val="28"/>
          <w:rtl/>
        </w:rPr>
        <w:t xml:space="preserve">179 / 213 - عبد الله بن الحسين بن أمير المؤمنين علیهما السلام ... 294</w:t>
      </w:r>
    </w:p>
    <w:p>
      <w:pPr>
        <w:pStyle w:val="BookText"/>
      </w:pPr>
      <w:r>
        <w:rPr>
          <w:rFonts w:ascii="Amiri" w:hAnsi="Amiri" w:eastAsia="Amiri" w:cs="Amiri"/>
          <w:lang w:bidi="ar-SA"/>
          <w:color w:val="111111"/>
          <w:sz w:val="28"/>
          <w:szCs w:val="28"/>
          <w:rtl/>
        </w:rPr>
        <w:t xml:space="preserve">زيارته في أول رجب والنصف من شعبان ... 295</w:t>
      </w:r>
    </w:p>
    <w:p>
      <w:pPr>
        <w:pStyle w:val="BookText"/>
      </w:pPr>
      <w:r>
        <w:rPr>
          <w:rFonts w:ascii="IRNazanin" w:hAnsi="IRNazanin" w:eastAsia="IRNazanin" w:cs="IRNazanin"/>
          <w:lang w:bidi="fa-IR"/>
          <w:color w:val="111111"/>
          <w:sz w:val="28"/>
          <w:szCs w:val="28"/>
          <w:rtl/>
        </w:rPr>
        <w:t xml:space="preserve">الروايات المختلفة فيه علیه السلام ... 295</w:t>
      </w:r>
    </w:p>
    <w:p>
      <w:pPr>
        <w:pStyle w:val="BookText"/>
      </w:pPr>
      <w:r>
        <w:rPr>
          <w:rFonts w:ascii="Amiri" w:hAnsi="Amiri" w:eastAsia="Amiri" w:cs="Amiri"/>
          <w:lang w:bidi="ar-SA"/>
          <w:color w:val="111111"/>
          <w:sz w:val="28"/>
          <w:szCs w:val="28"/>
          <w:rtl/>
        </w:rPr>
        <w:t xml:space="preserve">214 - عبد الله بن حكيم ... 296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عبدالله بن زيد البصري ... 296</w:t>
      </w:r>
    </w:p>
    <w:p>
      <w:pPr>
        <w:pStyle w:val="BookText"/>
      </w:pPr>
      <w:r>
        <w:rPr>
          <w:rFonts w:ascii="Amiri" w:hAnsi="Amiri" w:eastAsia="Amiri" w:cs="Amiri"/>
          <w:lang w:bidi="ar-SA"/>
          <w:color w:val="111111"/>
          <w:sz w:val="28"/>
          <w:szCs w:val="28"/>
          <w:rtl/>
        </w:rPr>
        <w:t xml:space="preserve">215 - عبد الله بن سليمان ... 297</w:t>
      </w:r>
    </w:p>
    <w:p>
      <w:pPr>
        <w:pStyle w:val="BookText"/>
      </w:pPr>
      <w:r>
        <w:rPr>
          <w:rFonts w:ascii="IRNazanin" w:hAnsi="IRNazanin" w:eastAsia="IRNazanin" w:cs="IRNazanin"/>
          <w:lang w:bidi="fa-IR"/>
          <w:color w:val="111111"/>
          <w:sz w:val="28"/>
          <w:szCs w:val="28"/>
          <w:rtl/>
        </w:rPr>
        <w:t xml:space="preserve">216 - عبد الله بن العباس بن أمير المؤمنين علیه السلام ... 297</w:t>
      </w:r>
    </w:p>
    <w:p>
      <w:pPr>
        <w:pStyle w:val="BookText"/>
      </w:pPr>
      <w:r>
        <w:rPr>
          <w:rFonts w:ascii="Amiri" w:hAnsi="Amiri" w:eastAsia="Amiri" w:cs="Amiri"/>
          <w:lang w:bidi="ar-SA"/>
          <w:color w:val="111111"/>
          <w:sz w:val="28"/>
          <w:szCs w:val="28"/>
          <w:rtl/>
        </w:rPr>
        <w:t xml:space="preserve">180 / 217 - عبد الله بن عروة وأخوه عبدالرحمان الغفاريان ... 297</w:t>
      </w:r>
    </w:p>
    <w:p>
      <w:pPr>
        <w:pStyle w:val="BookText"/>
      </w:pPr>
      <w:r>
        <w:rPr>
          <w:rFonts w:ascii="Amiri" w:hAnsi="Amiri" w:eastAsia="Amiri" w:cs="Amiri"/>
          <w:lang w:bidi="ar-SA"/>
          <w:color w:val="111111"/>
          <w:sz w:val="28"/>
          <w:szCs w:val="28"/>
          <w:rtl/>
        </w:rPr>
        <w:t xml:space="preserve">ميزاتهما العائلية ... 297</w:t>
      </w:r>
    </w:p>
    <w:p>
      <w:pPr>
        <w:pStyle w:val="BookText"/>
      </w:pPr>
      <w:r>
        <w:rPr>
          <w:rFonts w:ascii="Amiri" w:hAnsi="Amiri" w:eastAsia="Amiri" w:cs="Amiri"/>
          <w:lang w:bidi="ar-SA"/>
          <w:color w:val="111111"/>
          <w:sz w:val="28"/>
          <w:szCs w:val="28"/>
          <w:rtl/>
        </w:rPr>
        <w:t xml:space="preserve">خصائصها الفريدة ... 301</w:t>
      </w:r>
    </w:p>
    <w:p>
      <w:pPr>
        <w:pStyle w:val="BookText"/>
      </w:pPr>
      <w:r>
        <w:rPr>
          <w:rFonts w:ascii="IRNazanin" w:hAnsi="IRNazanin" w:eastAsia="IRNazanin" w:cs="IRNazanin"/>
          <w:lang w:bidi="fa-IR"/>
          <w:color w:val="111111"/>
          <w:sz w:val="28"/>
          <w:szCs w:val="28"/>
          <w:rtl/>
        </w:rPr>
        <w:t xml:space="preserve">كيف التحقا بالإمام الحسين علیه السلام ؟ ... 301</w:t>
      </w:r>
    </w:p>
    <w:p>
      <w:pPr>
        <w:pStyle w:val="BookText"/>
      </w:pPr>
      <w:r>
        <w:rPr>
          <w:rFonts w:ascii="IRNazanin" w:hAnsi="IRNazanin" w:eastAsia="IRNazanin" w:cs="IRNazanin"/>
          <w:lang w:bidi="fa-IR"/>
          <w:color w:val="111111"/>
          <w:sz w:val="28"/>
          <w:szCs w:val="28"/>
          <w:rtl/>
        </w:rPr>
        <w:t xml:space="preserve">مقالتها مع الإمام الحسين علیه السلام واستشهادهما علیهما السلام ... 302
</w:t>
      </w:r>
    </w:p>
    <w:p>
      <w:pPr>
        <w:sectPr>
          <w:footerReference w:type="default" r:id="rId1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في زيارة الناحية المقدسة ... 310</w:t>
      </w:r>
    </w:p>
    <w:p>
      <w:pPr>
        <w:pStyle w:val="BookText"/>
      </w:pPr>
      <w:r>
        <w:rPr>
          <w:rFonts w:ascii="Amiri" w:hAnsi="Amiri" w:eastAsia="Amiri" w:cs="Amiri"/>
          <w:lang w:bidi="ar-SA"/>
          <w:color w:val="111111"/>
          <w:sz w:val="28"/>
          <w:szCs w:val="28"/>
          <w:rtl/>
        </w:rPr>
        <w:t xml:space="preserve">زيارتهما في أوّل رجب والنّصف من شعبان أو في زيارة الأربعين ... 311</w:t>
      </w:r>
    </w:p>
    <w:p>
      <w:pPr>
        <w:pStyle w:val="BookText"/>
      </w:pPr>
      <w:r>
        <w:rPr>
          <w:rFonts w:ascii="Amiri" w:hAnsi="Amiri" w:eastAsia="Amiri" w:cs="Amiri"/>
          <w:lang w:bidi="ar-SA"/>
          <w:color w:val="111111"/>
          <w:sz w:val="28"/>
          <w:szCs w:val="28"/>
          <w:rtl/>
        </w:rPr>
        <w:t xml:space="preserve">181 / 218 - عبد الله بن عفيف الأزدي ، الشهيد بالكوفة بعد الطف ... 311</w:t>
      </w:r>
    </w:p>
    <w:p>
      <w:pPr>
        <w:pStyle w:val="BookText"/>
      </w:pPr>
      <w:r>
        <w:rPr>
          <w:rFonts w:ascii="Amiri" w:hAnsi="Amiri" w:eastAsia="Amiri" w:cs="Amiri"/>
          <w:lang w:bidi="ar-SA"/>
          <w:color w:val="111111"/>
          <w:sz w:val="28"/>
          <w:szCs w:val="28"/>
          <w:rtl/>
        </w:rPr>
        <w:t xml:space="preserve">ميزاته العائلية وخصائصه الفريدة ... 311</w:t>
      </w:r>
    </w:p>
    <w:p>
      <w:pPr>
        <w:pStyle w:val="BookText"/>
      </w:pPr>
      <w:r>
        <w:rPr>
          <w:rFonts w:ascii="Amiri" w:hAnsi="Amiri" w:eastAsia="Amiri" w:cs="Amiri"/>
          <w:lang w:bidi="ar-SA"/>
          <w:color w:val="111111"/>
          <w:sz w:val="28"/>
          <w:szCs w:val="28"/>
          <w:rtl/>
        </w:rPr>
        <w:t xml:space="preserve">اعتراضه المقالة ابن زياد لعنة الله عليه ... 314</w:t>
      </w:r>
    </w:p>
    <w:p>
      <w:pPr>
        <w:pStyle w:val="BookText"/>
      </w:pPr>
      <w:r>
        <w:rPr>
          <w:rFonts w:ascii="Amiri" w:hAnsi="Amiri" w:eastAsia="Amiri" w:cs="Amiri"/>
          <w:lang w:bidi="ar-SA"/>
          <w:color w:val="111111"/>
          <w:sz w:val="28"/>
          <w:szCs w:val="28"/>
          <w:rtl/>
        </w:rPr>
        <w:t xml:space="preserve">كيفية اعتقاله ... 327</w:t>
      </w:r>
    </w:p>
    <w:p>
      <w:pPr>
        <w:pStyle w:val="BookText"/>
      </w:pPr>
      <w:r>
        <w:rPr>
          <w:rFonts w:ascii="IRNazanin" w:hAnsi="IRNazanin" w:eastAsia="IRNazanin" w:cs="IRNazanin"/>
          <w:lang w:bidi="fa-IR"/>
          <w:color w:val="111111"/>
          <w:sz w:val="28"/>
          <w:szCs w:val="28"/>
          <w:rtl/>
        </w:rPr>
        <w:t xml:space="preserve">استشهاده ... 340</w:t>
      </w:r>
    </w:p>
    <w:p>
      <w:pPr>
        <w:pStyle w:val="BookText"/>
      </w:pPr>
      <w:r>
        <w:rPr>
          <w:rFonts w:ascii="Amiri" w:hAnsi="Amiri" w:eastAsia="Amiri" w:cs="Amiri"/>
          <w:lang w:bidi="ar-SA"/>
          <w:color w:val="111111"/>
          <w:sz w:val="28"/>
          <w:szCs w:val="28"/>
          <w:rtl/>
        </w:rPr>
        <w:t xml:space="preserve">182 / 219 - عبد الله بن عمير الكلبي ... 351</w:t>
      </w:r>
    </w:p>
    <w:p>
      <w:pPr>
        <w:pStyle w:val="BookText"/>
      </w:pPr>
      <w:r>
        <w:rPr>
          <w:rFonts w:ascii="Amiri" w:hAnsi="Amiri" w:eastAsia="Amiri" w:cs="Amiri"/>
          <w:lang w:bidi="ar-SA"/>
          <w:color w:val="111111"/>
          <w:sz w:val="28"/>
          <w:szCs w:val="28"/>
          <w:rtl/>
        </w:rPr>
        <w:t xml:space="preserve">ميزاته العائلية ... 351</w:t>
      </w:r>
    </w:p>
    <w:p>
      <w:pPr>
        <w:pStyle w:val="BookText"/>
      </w:pPr>
      <w:r>
        <w:rPr>
          <w:rFonts w:ascii="Amiri" w:hAnsi="Amiri" w:eastAsia="Amiri" w:cs="Amiri"/>
          <w:lang w:bidi="ar-SA"/>
          <w:color w:val="111111"/>
          <w:sz w:val="28"/>
          <w:szCs w:val="28"/>
          <w:rtl/>
        </w:rPr>
        <w:t xml:space="preserve">خصائصه الفريدة ... 356</w:t>
      </w:r>
    </w:p>
    <w:p>
      <w:pPr>
        <w:pStyle w:val="BookText"/>
      </w:pPr>
      <w:r>
        <w:rPr>
          <w:rFonts w:ascii="IRNazanin" w:hAnsi="IRNazanin" w:eastAsia="IRNazanin" w:cs="IRNazanin"/>
          <w:lang w:bidi="fa-IR"/>
          <w:color w:val="111111"/>
          <w:sz w:val="28"/>
          <w:szCs w:val="28"/>
          <w:rtl/>
        </w:rPr>
        <w:t xml:space="preserve">كيف التحق بالإمام علیه السلام ؟ ... 357</w:t>
      </w:r>
    </w:p>
    <w:p>
      <w:pPr>
        <w:pStyle w:val="BookText"/>
      </w:pPr>
      <w:r>
        <w:rPr>
          <w:rFonts w:ascii="IRNazanin" w:hAnsi="IRNazanin" w:eastAsia="IRNazanin" w:cs="IRNazanin"/>
          <w:lang w:bidi="fa-IR"/>
          <w:color w:val="111111"/>
          <w:sz w:val="28"/>
          <w:szCs w:val="28"/>
          <w:rtl/>
        </w:rPr>
        <w:t xml:space="preserve">قتاله عند بدء الحرب ... 359</w:t>
      </w:r>
    </w:p>
    <w:p>
      <w:pPr>
        <w:pStyle w:val="BookText"/>
      </w:pPr>
      <w:r>
        <w:rPr>
          <w:rFonts w:ascii="IRNazanin" w:hAnsi="IRNazanin" w:eastAsia="IRNazanin" w:cs="IRNazanin"/>
          <w:lang w:bidi="fa-IR"/>
          <w:color w:val="111111"/>
          <w:sz w:val="28"/>
          <w:szCs w:val="28"/>
          <w:rtl/>
        </w:rPr>
        <w:t xml:space="preserve">رجزه وما فعلت زوجته ... 370</w:t>
      </w:r>
    </w:p>
    <w:p>
      <w:pPr>
        <w:pStyle w:val="BookText"/>
      </w:pPr>
      <w:r>
        <w:rPr>
          <w:rFonts w:ascii="IRNazanin" w:hAnsi="IRNazanin" w:eastAsia="IRNazanin" w:cs="IRNazanin"/>
          <w:lang w:bidi="fa-IR"/>
          <w:color w:val="111111"/>
          <w:sz w:val="28"/>
          <w:szCs w:val="28"/>
          <w:rtl/>
        </w:rPr>
        <w:t xml:space="preserve">استشهاده ... 375</w:t>
      </w:r>
    </w:p>
    <w:p>
      <w:pPr>
        <w:pStyle w:val="BookText"/>
      </w:pPr>
      <w:r>
        <w:rPr>
          <w:rFonts w:ascii="IRNazanin" w:hAnsi="IRNazanin" w:eastAsia="IRNazanin" w:cs="IRNazanin"/>
          <w:lang w:bidi="fa-IR"/>
          <w:color w:val="111111"/>
          <w:sz w:val="28"/>
          <w:szCs w:val="28"/>
          <w:rtl/>
        </w:rPr>
        <w:t xml:space="preserve">ما فعلت أمه وزوجته ... 378</w:t>
      </w:r>
    </w:p>
    <w:p>
      <w:pPr>
        <w:pStyle w:val="BookText"/>
      </w:pPr>
      <w:r>
        <w:rPr>
          <w:rFonts w:ascii="IRNazanin" w:hAnsi="IRNazanin" w:eastAsia="IRNazanin" w:cs="IRNazanin"/>
          <w:lang w:bidi="fa-IR"/>
          <w:color w:val="111111"/>
          <w:sz w:val="28"/>
          <w:szCs w:val="28"/>
          <w:rtl/>
        </w:rPr>
        <w:t xml:space="preserve">استشهاد زوجته ... 379</w:t>
      </w:r>
    </w:p>
    <w:p>
      <w:pPr>
        <w:pStyle w:val="BookText"/>
      </w:pPr>
      <w:r>
        <w:rPr>
          <w:rFonts w:ascii="Amiri" w:hAnsi="Amiri" w:eastAsia="Amiri" w:cs="Amiri"/>
          <w:lang w:bidi="ar-SA"/>
          <w:color w:val="111111"/>
          <w:sz w:val="28"/>
          <w:szCs w:val="28"/>
          <w:rtl/>
        </w:rPr>
        <w:t xml:space="preserve">ذكره في زيارة الناحية المقدسة ... 386</w:t>
      </w:r>
    </w:p>
    <w:p>
      <w:pPr>
        <w:pStyle w:val="BookText"/>
      </w:pPr>
      <w:r>
        <w:rPr>
          <w:rFonts w:ascii="Amiri" w:hAnsi="Amiri" w:eastAsia="Amiri" w:cs="Amiri"/>
          <w:lang w:bidi="ar-SA"/>
          <w:color w:val="111111"/>
          <w:sz w:val="28"/>
          <w:szCs w:val="28"/>
          <w:rtl/>
        </w:rPr>
        <w:t xml:space="preserve">زيارته في أول رجب والنصف من شعبان أو في زيارة الأربعين ... 387</w:t>
      </w:r>
    </w:p>
    <w:p>
      <w:pPr>
        <w:pStyle w:val="BookText"/>
      </w:pPr>
      <w:r>
        <w:rPr>
          <w:rFonts w:ascii="Amiri" w:hAnsi="Amiri" w:eastAsia="Amiri" w:cs="Amiri"/>
          <w:lang w:bidi="ar-SA"/>
          <w:color w:val="111111"/>
          <w:sz w:val="28"/>
          <w:szCs w:val="28"/>
          <w:rtl/>
        </w:rPr>
        <w:t xml:space="preserve">183 / 220 - عبدالله بن عمير الكندي ... 387</w:t>
      </w:r>
    </w:p>
    <w:p>
      <w:pPr>
        <w:pStyle w:val="BookText"/>
      </w:pPr>
      <w:r>
        <w:rPr>
          <w:rFonts w:ascii="IRNazanin" w:hAnsi="IRNazanin" w:eastAsia="IRNazanin" w:cs="IRNazanin"/>
          <w:lang w:bidi="fa-IR"/>
          <w:color w:val="111111"/>
          <w:sz w:val="28"/>
          <w:szCs w:val="28"/>
          <w:rtl/>
        </w:rPr>
        <w:t xml:space="preserve">استشهاده ... 387</w:t>
      </w:r>
    </w:p>
    <w:p>
      <w:pPr>
        <w:pStyle w:val="BookText"/>
      </w:pPr>
      <w:r>
        <w:rPr>
          <w:rFonts w:ascii="IRNazanin" w:hAnsi="IRNazanin" w:eastAsia="IRNazanin" w:cs="IRNazanin"/>
          <w:lang w:bidi="fa-IR"/>
          <w:color w:val="111111"/>
          <w:sz w:val="28"/>
          <w:szCs w:val="28"/>
          <w:rtl/>
        </w:rPr>
        <w:t xml:space="preserve">184 / 221 - عبد الله بن مسلم بن عقيل بن أبي طالب علیه السلام ... 387</w:t>
      </w:r>
    </w:p>
    <w:p>
      <w:pPr>
        <w:pStyle w:val="BookText"/>
      </w:pPr>
      <w:r>
        <w:rPr>
          <w:rFonts w:ascii="Amiri" w:hAnsi="Amiri" w:eastAsia="Amiri" w:cs="Amiri"/>
          <w:lang w:bidi="ar-SA"/>
          <w:color w:val="111111"/>
          <w:sz w:val="28"/>
          <w:szCs w:val="28"/>
          <w:rtl/>
        </w:rPr>
        <w:t xml:space="preserve">185 / 222 - عبد الله بن يزيد بن نبيط العبدي البصري ... 388</w:t>
      </w:r>
    </w:p>
    <w:p>
      <w:pPr>
        <w:pStyle w:val="BookText"/>
      </w:pPr>
      <w:r>
        <w:rPr>
          <w:rFonts w:ascii="Amiri" w:hAnsi="Amiri" w:eastAsia="Amiri" w:cs="Amiri"/>
          <w:lang w:bidi="ar-SA"/>
          <w:color w:val="111111"/>
          <w:sz w:val="28"/>
          <w:szCs w:val="28"/>
          <w:rtl/>
        </w:rPr>
        <w:t xml:space="preserve">186 / 223 - عبد الله بن يقطر الشهيد بالكوفة ... 388
</w:t>
      </w:r>
    </w:p>
    <w:p>
      <w:pPr>
        <w:sectPr>
          <w:footerReference w:type="default" r:id="rId1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ميزاته العائلية ... 388</w:t>
      </w:r>
    </w:p>
    <w:p>
      <w:pPr>
        <w:pStyle w:val="BookText"/>
      </w:pPr>
      <w:r>
        <w:rPr>
          <w:rFonts w:ascii="IRNazanin" w:hAnsi="IRNazanin" w:eastAsia="IRNazanin" w:cs="IRNazanin"/>
          <w:lang w:bidi="fa-IR"/>
          <w:color w:val="111111"/>
          <w:sz w:val="28"/>
          <w:szCs w:val="28"/>
          <w:rtl/>
        </w:rPr>
        <w:t xml:space="preserve">إرساله إلى الكوفة من قبل الإمام علیه السلام واعتقاله ... 395</w:t>
      </w:r>
    </w:p>
    <w:p>
      <w:pPr>
        <w:pStyle w:val="BookText"/>
      </w:pPr>
      <w:r>
        <w:rPr>
          <w:rFonts w:ascii="IRNazanin" w:hAnsi="IRNazanin" w:eastAsia="IRNazanin" w:cs="IRNazanin"/>
          <w:lang w:bidi="fa-IR"/>
          <w:color w:val="111111"/>
          <w:sz w:val="28"/>
          <w:szCs w:val="28"/>
          <w:rtl/>
        </w:rPr>
        <w:t xml:space="preserve">استشهاده ... 407</w:t>
      </w:r>
    </w:p>
    <w:p>
      <w:pPr>
        <w:pStyle w:val="BookText"/>
      </w:pPr>
      <w:r>
        <w:rPr>
          <w:rFonts w:ascii="IRNazanin" w:hAnsi="IRNazanin" w:eastAsia="IRNazanin" w:cs="IRNazanin"/>
          <w:lang w:bidi="fa-IR"/>
          <w:color w:val="111111"/>
          <w:sz w:val="28"/>
          <w:szCs w:val="28"/>
          <w:rtl/>
        </w:rPr>
        <w:t xml:space="preserve">وصول خبر شهادته إلى الإمام علیه السلام وخطبته علیه السلام ... 412</w:t>
      </w:r>
    </w:p>
    <w:p>
      <w:pPr>
        <w:pStyle w:val="BookText"/>
      </w:pPr>
      <w:r>
        <w:rPr>
          <w:rFonts w:ascii="IRNazanin" w:hAnsi="IRNazanin" w:eastAsia="IRNazanin" w:cs="IRNazanin"/>
          <w:lang w:bidi="fa-IR"/>
          <w:color w:val="111111"/>
          <w:sz w:val="28"/>
          <w:szCs w:val="28"/>
          <w:rtl/>
        </w:rPr>
        <w:t xml:space="preserve">رثاؤه ... 414</w:t>
      </w:r>
    </w:p>
    <w:p>
      <w:pPr>
        <w:pStyle w:val="BookText"/>
      </w:pPr>
      <w:r>
        <w:rPr>
          <w:rFonts w:ascii="Amiri" w:hAnsi="Amiri" w:eastAsia="Amiri" w:cs="Amiri"/>
          <w:lang w:bidi="ar-SA"/>
          <w:color w:val="111111"/>
          <w:sz w:val="28"/>
          <w:szCs w:val="28"/>
          <w:rtl/>
        </w:rPr>
        <w:t xml:space="preserve">عاقبة قاتله ... 415</w:t>
      </w:r>
    </w:p>
    <w:p>
      <w:pPr>
        <w:pStyle w:val="BookText"/>
      </w:pPr>
      <w:r>
        <w:rPr>
          <w:rFonts w:ascii="Amiri" w:hAnsi="Amiri" w:eastAsia="Amiri" w:cs="Amiri"/>
          <w:lang w:bidi="ar-SA"/>
          <w:color w:val="111111"/>
          <w:sz w:val="28"/>
          <w:szCs w:val="28"/>
          <w:rtl/>
        </w:rPr>
        <w:t xml:space="preserve">زيارته في أوّل رجب والنّصف من شعبان أو في زيارة الأربعين ... 421</w:t>
      </w:r>
    </w:p>
    <w:p>
      <w:pPr>
        <w:pStyle w:val="BookText"/>
      </w:pPr>
      <w:r>
        <w:rPr>
          <w:rFonts w:ascii="IRNazanin" w:hAnsi="IRNazanin" w:eastAsia="IRNazanin" w:cs="IRNazanin"/>
          <w:lang w:bidi="fa-IR"/>
          <w:color w:val="111111"/>
          <w:sz w:val="28"/>
          <w:szCs w:val="28"/>
          <w:rtl/>
        </w:rPr>
        <w:t xml:space="preserve">187 / 224 - عبد الله الرّضيع بن الحسين بن أمير المؤمنين علیه السلام ... 421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عبيد الله بن أمير المؤمنين علیه السلام ... 421</w:t>
      </w:r>
    </w:p>
    <w:p>
      <w:pPr>
        <w:pStyle w:val="BookText"/>
      </w:pPr>
      <w:r>
        <w:rPr>
          <w:rFonts w:ascii="Amiri" w:hAnsi="Amiri" w:eastAsia="Amiri" w:cs="Amiri"/>
          <w:lang w:bidi="ar-SA"/>
          <w:color w:val="111111"/>
          <w:sz w:val="28"/>
          <w:szCs w:val="28"/>
          <w:rtl/>
        </w:rPr>
        <w:t xml:space="preserve">زيارته في أول رجب والنصف من شعبان ... 423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عبیدالله بن ثبيت العبسي ... 423</w:t>
      </w:r>
    </w:p>
    <w:p>
      <w:pPr>
        <w:pStyle w:val="BookText"/>
      </w:pPr>
      <w:r>
        <w:rPr>
          <w:rFonts w:ascii="IRNazanin" w:hAnsi="IRNazanin" w:eastAsia="IRNazanin" w:cs="IRNazanin"/>
          <w:lang w:bidi="fa-IR"/>
          <w:color w:val="111111"/>
          <w:sz w:val="28"/>
          <w:szCs w:val="28"/>
          <w:rtl/>
        </w:rPr>
        <w:t xml:space="preserve">188 / 225 - عبيد الله بن الحسن بن أمير المؤمنين علیه السلام ... 423</w:t>
      </w:r>
    </w:p>
    <w:p>
      <w:pPr>
        <w:pStyle w:val="BookText"/>
      </w:pPr>
      <w:r>
        <w:rPr>
          <w:rFonts w:ascii="Amiri" w:hAnsi="Amiri" w:eastAsia="Amiri" w:cs="Amiri"/>
          <w:lang w:bidi="ar-SA"/>
          <w:color w:val="111111"/>
          <w:sz w:val="28"/>
          <w:szCs w:val="28"/>
          <w:rtl/>
        </w:rPr>
        <w:t xml:space="preserve">زيارته في أول رجب والنصف من شعبان ... 423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عبيد الله بن زيد البصري ... 423</w:t>
      </w:r>
    </w:p>
    <w:p>
      <w:pPr>
        <w:pStyle w:val="BookText"/>
      </w:pPr>
      <w:r>
        <w:rPr>
          <w:rFonts w:ascii="IRNazanin" w:hAnsi="IRNazanin" w:eastAsia="IRNazanin" w:cs="IRNazanin"/>
          <w:lang w:bidi="fa-IR"/>
          <w:color w:val="111111"/>
          <w:sz w:val="28"/>
          <w:szCs w:val="28"/>
          <w:rtl/>
        </w:rPr>
        <w:t xml:space="preserve">189 / 226 - عبيد الله بن عبد الله بن جعفر بن أبي طالب علیهم السلام ... 424</w:t>
      </w:r>
    </w:p>
    <w:p>
      <w:pPr>
        <w:pStyle w:val="BookText"/>
      </w:pPr>
      <w:r>
        <w:rPr>
          <w:rFonts w:ascii="Amiri" w:hAnsi="Amiri" w:eastAsia="Amiri" w:cs="Amiri"/>
          <w:lang w:bidi="ar-SA"/>
          <w:color w:val="111111"/>
          <w:sz w:val="28"/>
          <w:szCs w:val="28"/>
          <w:rtl/>
        </w:rPr>
        <w:t xml:space="preserve">190 / 227 - عبيد الله بن عمرو الكندي الشهيد بالكوفة ... 424</w:t>
      </w:r>
    </w:p>
    <w:p>
      <w:pPr>
        <w:pStyle w:val="BookText"/>
      </w:pPr>
      <w:r>
        <w:rPr>
          <w:rFonts w:ascii="Amiri" w:hAnsi="Amiri" w:eastAsia="Amiri" w:cs="Amiri"/>
          <w:lang w:bidi="ar-SA"/>
          <w:color w:val="111111"/>
          <w:sz w:val="28"/>
          <w:szCs w:val="28"/>
          <w:rtl/>
        </w:rPr>
        <w:t xml:space="preserve">ميزاته العائلية وخصائصه الفريدة ... 424</w:t>
      </w:r>
    </w:p>
    <w:p>
      <w:pPr>
        <w:pStyle w:val="BookText"/>
      </w:pPr>
      <w:r>
        <w:rPr>
          <w:rFonts w:ascii="IRNazanin" w:hAnsi="IRNazanin" w:eastAsia="IRNazanin" w:cs="IRNazanin"/>
          <w:lang w:bidi="fa-IR"/>
          <w:color w:val="111111"/>
          <w:sz w:val="28"/>
          <w:szCs w:val="28"/>
          <w:rtl/>
        </w:rPr>
        <w:t xml:space="preserve">موقفه مع الإمام الحسن المجتبى علیه السلام ... 425</w:t>
      </w:r>
    </w:p>
    <w:p>
      <w:pPr>
        <w:pStyle w:val="BookText"/>
      </w:pPr>
      <w:r>
        <w:rPr>
          <w:rFonts w:ascii="IRNazanin" w:hAnsi="IRNazanin" w:eastAsia="IRNazanin" w:cs="IRNazanin"/>
          <w:lang w:bidi="fa-IR"/>
          <w:color w:val="111111"/>
          <w:sz w:val="28"/>
          <w:szCs w:val="28"/>
          <w:rtl/>
        </w:rPr>
        <w:t xml:space="preserve">صحبته مع مسلم بن عقيل علیه السلام في الكوفة واعتقاله ... 426</w:t>
      </w:r>
    </w:p>
    <w:p>
      <w:pPr>
        <w:pStyle w:val="BookText"/>
      </w:pPr>
      <w:r>
        <w:rPr>
          <w:rFonts w:ascii="IRNazanin" w:hAnsi="IRNazanin" w:eastAsia="IRNazanin" w:cs="IRNazanin"/>
          <w:lang w:bidi="fa-IR"/>
          <w:color w:val="111111"/>
          <w:sz w:val="28"/>
          <w:szCs w:val="28"/>
          <w:rtl/>
        </w:rPr>
        <w:t xml:space="preserve">استشهاده ... 431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عبیدالله ( أو أبو عبد الله ) بن مسلم بن عقيل بن أبي طالب ... 431</w:t>
      </w:r>
    </w:p>
    <w:p>
      <w:pPr>
        <w:pStyle w:val="BookText"/>
      </w:pPr>
      <w:r>
        <w:rPr>
          <w:rFonts w:ascii="Amiri" w:hAnsi="Amiri" w:eastAsia="Amiri" w:cs="Amiri"/>
          <w:lang w:bidi="ar-SA"/>
          <w:color w:val="111111"/>
          <w:sz w:val="28"/>
          <w:szCs w:val="28"/>
          <w:rtl/>
        </w:rPr>
        <w:t xml:space="preserve">191 / 228 - عبيد الله بن يزيد بن نبيط العبدي البصري ... 431</w:t>
      </w:r>
    </w:p>
    <w:p>
      <w:pPr>
        <w:pStyle w:val="BookText"/>
      </w:pPr>
      <w:r>
        <w:rPr>
          <w:rFonts w:ascii="Amiri" w:hAnsi="Amiri" w:eastAsia="Amiri" w:cs="Amiri"/>
          <w:lang w:bidi="ar-SA"/>
          <w:color w:val="111111"/>
          <w:sz w:val="28"/>
          <w:szCs w:val="28"/>
          <w:rtl/>
        </w:rPr>
        <w:t xml:space="preserve">عتبة بن هاشم ... 431
</w:t>
      </w:r>
    </w:p>
    <w:p>
      <w:pPr>
        <w:sectPr>
          <w:footerReference w:type="default" r:id="rId1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عتيق بن أمير المؤمنين علیه السلام ... 433</w:t>
      </w:r>
    </w:p>
    <w:p>
      <w:pPr>
        <w:pStyle w:val="BookText"/>
      </w:pPr>
      <w:r>
        <w:rPr>
          <w:rFonts w:ascii="IRNazanin" w:hAnsi="IRNazanin" w:eastAsia="IRNazanin" w:cs="IRNazanin"/>
          <w:lang w:bidi="fa-IR"/>
          <w:color w:val="111111"/>
          <w:sz w:val="28"/>
          <w:szCs w:val="28"/>
          <w:rtl/>
        </w:rPr>
        <w:t xml:space="preserve">193 / 230 - عثمان بن أمير المؤمنين علیه السلام ... 434</w:t>
      </w:r>
    </w:p>
    <w:p>
      <w:pPr>
        <w:pStyle w:val="BookText"/>
      </w:pPr>
      <w:r>
        <w:rPr>
          <w:rFonts w:ascii="IRNazanin" w:hAnsi="IRNazanin" w:eastAsia="IRNazanin" w:cs="IRNazanin"/>
          <w:lang w:bidi="fa-IR"/>
          <w:color w:val="111111"/>
          <w:sz w:val="28"/>
          <w:szCs w:val="28"/>
          <w:rtl/>
        </w:rPr>
        <w:t xml:space="preserve">حديث العباس علیه السلام معه وشهادته ... 434</w:t>
      </w:r>
    </w:p>
    <w:p>
      <w:pPr>
        <w:pStyle w:val="BookText"/>
      </w:pPr>
      <w:r>
        <w:rPr>
          <w:rFonts w:ascii="IRNazanin" w:hAnsi="IRNazanin" w:eastAsia="IRNazanin" w:cs="IRNazanin"/>
          <w:lang w:bidi="fa-IR"/>
          <w:color w:val="111111"/>
          <w:sz w:val="28"/>
          <w:szCs w:val="28"/>
          <w:rtl/>
        </w:rPr>
        <w:t xml:space="preserve">رثاؤه ... 434</w:t>
      </w:r>
    </w:p>
    <w:p>
      <w:pPr>
        <w:pStyle w:val="BookText"/>
      </w:pPr>
      <w:r>
        <w:rPr>
          <w:rFonts w:ascii="Amiri" w:hAnsi="Amiri" w:eastAsia="Amiri" w:cs="Amiri"/>
          <w:lang w:bidi="ar-SA"/>
          <w:color w:val="111111"/>
          <w:sz w:val="28"/>
          <w:szCs w:val="28"/>
          <w:rtl/>
        </w:rPr>
        <w:t xml:space="preserve">زيارته في أول رجب والنصف من شعبان ... 434</w:t>
      </w:r>
    </w:p>
    <w:p>
      <w:pPr>
        <w:pStyle w:val="BookText"/>
      </w:pPr>
      <w:r>
        <w:rPr>
          <w:rFonts w:ascii="Amiri" w:hAnsi="Amiri" w:eastAsia="Amiri" w:cs="Amiri"/>
          <w:lang w:bidi="ar-SA"/>
          <w:color w:val="111111"/>
          <w:sz w:val="28"/>
          <w:szCs w:val="28"/>
          <w:rtl/>
        </w:rPr>
        <w:t xml:space="preserve">عاقبة قاتله ... 434</w:t>
      </w:r>
    </w:p>
    <w:p>
      <w:pPr>
        <w:pStyle w:val="BookText"/>
      </w:pPr>
      <w:r>
        <w:rPr>
          <w:rFonts w:ascii="Amiri" w:hAnsi="Amiri" w:eastAsia="Amiri" w:cs="Amiri"/>
          <w:lang w:bidi="ar-SA"/>
          <w:color w:val="111111"/>
          <w:sz w:val="28"/>
          <w:szCs w:val="28"/>
          <w:rtl/>
        </w:rPr>
        <w:t xml:space="preserve">193 / 230 - عثمان بن عروة الغفّاري ... 437</w:t>
      </w:r>
    </w:p>
    <w:p>
      <w:pPr>
        <w:pStyle w:val="BookText"/>
      </w:pPr>
      <w:r>
        <w:rPr>
          <w:rFonts w:ascii="Amiri" w:hAnsi="Amiri" w:eastAsia="Amiri" w:cs="Amiri"/>
          <w:lang w:bidi="ar-SA"/>
          <w:color w:val="111111"/>
          <w:sz w:val="28"/>
          <w:szCs w:val="28"/>
          <w:rtl/>
        </w:rPr>
        <w:t xml:space="preserve">ذكره في زيارة أوّل رجب والنصف من شعبان أو في زيارة الأربعين ... 437</w:t>
      </w:r>
    </w:p>
    <w:p>
      <w:pPr>
        <w:pStyle w:val="BookText"/>
      </w:pPr>
      <w:r>
        <w:rPr>
          <w:rFonts w:ascii="Amiri" w:hAnsi="Amiri" w:eastAsia="Amiri" w:cs="Amiri"/>
          <w:lang w:bidi="ar-SA"/>
          <w:color w:val="111111"/>
          <w:sz w:val="28"/>
          <w:szCs w:val="28"/>
          <w:rtl/>
        </w:rPr>
        <w:t xml:space="preserve">194 / 231 - عثمان بن عقيل بن أبي طالب ... 437</w:t>
      </w:r>
    </w:p>
    <w:p>
      <w:pPr>
        <w:pStyle w:val="BookText"/>
      </w:pPr>
      <w:r>
        <w:rPr>
          <w:rFonts w:ascii="Amiri" w:hAnsi="Amiri" w:eastAsia="Amiri" w:cs="Amiri"/>
          <w:lang w:bidi="ar-SA"/>
          <w:color w:val="111111"/>
          <w:sz w:val="28"/>
          <w:szCs w:val="28"/>
          <w:rtl/>
        </w:rPr>
        <w:t xml:space="preserve">195 / 232 - عدي بن عبدالله بن جعفر بن أبي طالب ... 437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عروة [أو قرّة ] مولى للحر بن يزيد الرياحي ... 437</w:t>
      </w:r>
    </w:p>
    <w:p>
      <w:pPr>
        <w:pStyle w:val="BookText"/>
      </w:pPr>
      <w:r>
        <w:rPr>
          <w:rFonts w:ascii="Amiri" w:hAnsi="Amiri" w:eastAsia="Amiri" w:cs="Amiri"/>
          <w:lang w:bidi="ar-SA"/>
          <w:color w:val="111111"/>
          <w:sz w:val="28"/>
          <w:szCs w:val="28"/>
          <w:rtl/>
        </w:rPr>
        <w:t xml:space="preserve">233 - عقبة بن سمعان الكلبي ... 438</w:t>
      </w:r>
    </w:p>
    <w:p>
      <w:pPr>
        <w:pStyle w:val="BookText"/>
      </w:pPr>
      <w:r>
        <w:rPr>
          <w:rFonts w:ascii="Amiri" w:hAnsi="Amiri" w:eastAsia="Amiri" w:cs="Amiri"/>
          <w:lang w:bidi="ar-SA"/>
          <w:color w:val="111111"/>
          <w:sz w:val="28"/>
          <w:szCs w:val="28"/>
          <w:rtl/>
        </w:rPr>
        <w:t xml:space="preserve">ميزاته العائلية ... 438</w:t>
      </w:r>
    </w:p>
    <w:p>
      <w:pPr>
        <w:pStyle w:val="BookText"/>
      </w:pPr>
      <w:r>
        <w:rPr>
          <w:rFonts w:ascii="IRNazanin" w:hAnsi="IRNazanin" w:eastAsia="IRNazanin" w:cs="IRNazanin"/>
          <w:lang w:bidi="fa-IR"/>
          <w:color w:val="111111"/>
          <w:sz w:val="28"/>
          <w:szCs w:val="28"/>
          <w:rtl/>
        </w:rPr>
        <w:t xml:space="preserve">أسره ... 439</w:t>
      </w:r>
    </w:p>
    <w:p>
      <w:pPr>
        <w:pStyle w:val="BookText"/>
      </w:pPr>
      <w:r>
        <w:rPr>
          <w:rFonts w:ascii="IRNazanin" w:hAnsi="IRNazanin" w:eastAsia="IRNazanin" w:cs="IRNazanin"/>
          <w:lang w:bidi="fa-IR"/>
          <w:color w:val="111111"/>
          <w:sz w:val="28"/>
          <w:szCs w:val="28"/>
          <w:rtl/>
        </w:rPr>
        <w:t xml:space="preserve">أخباره عن الطف ... 441</w:t>
      </w:r>
    </w:p>
    <w:p>
      <w:pPr>
        <w:pStyle w:val="BookText"/>
      </w:pPr>
      <w:r>
        <w:rPr>
          <w:rFonts w:ascii="IRNazanin" w:hAnsi="IRNazanin" w:eastAsia="IRNazanin" w:cs="IRNazanin"/>
          <w:lang w:bidi="fa-IR"/>
          <w:color w:val="111111"/>
          <w:sz w:val="28"/>
          <w:szCs w:val="28"/>
          <w:rtl/>
        </w:rPr>
        <w:t xml:space="preserve">ومنها ... 441</w:t>
      </w:r>
    </w:p>
    <w:p>
      <w:pPr>
        <w:pStyle w:val="BookText"/>
      </w:pPr>
      <w:r>
        <w:rPr>
          <w:rFonts w:ascii="IRNazanin" w:hAnsi="IRNazanin" w:eastAsia="IRNazanin" w:cs="IRNazanin"/>
          <w:lang w:bidi="fa-IR"/>
          <w:color w:val="111111"/>
          <w:sz w:val="28"/>
          <w:szCs w:val="28"/>
          <w:rtl/>
        </w:rPr>
        <w:t xml:space="preserve">ومنها ... 442</w:t>
      </w:r>
    </w:p>
    <w:p>
      <w:pPr>
        <w:pStyle w:val="BookText"/>
      </w:pPr>
      <w:r>
        <w:rPr>
          <w:rFonts w:ascii="IRNazanin" w:hAnsi="IRNazanin" w:eastAsia="IRNazanin" w:cs="IRNazanin"/>
          <w:lang w:bidi="fa-IR"/>
          <w:color w:val="111111"/>
          <w:sz w:val="28"/>
          <w:szCs w:val="28"/>
          <w:rtl/>
        </w:rPr>
        <w:t xml:space="preserve">ومنها ... 444</w:t>
      </w:r>
    </w:p>
    <w:p>
      <w:pPr>
        <w:pStyle w:val="BookText"/>
      </w:pPr>
      <w:r>
        <w:rPr>
          <w:rFonts w:ascii="IRNazanin" w:hAnsi="IRNazanin" w:eastAsia="IRNazanin" w:cs="IRNazanin"/>
          <w:lang w:bidi="fa-IR"/>
          <w:color w:val="111111"/>
          <w:sz w:val="28"/>
          <w:szCs w:val="28"/>
          <w:rtl/>
        </w:rPr>
        <w:t xml:space="preserve">ومنها ... 447</w:t>
      </w:r>
    </w:p>
    <w:p>
      <w:pPr>
        <w:pStyle w:val="BookText"/>
      </w:pPr>
      <w:r>
        <w:rPr>
          <w:rFonts w:ascii="IRNazanin" w:hAnsi="IRNazanin" w:eastAsia="IRNazanin" w:cs="IRNazanin"/>
          <w:lang w:bidi="fa-IR"/>
          <w:color w:val="111111"/>
          <w:sz w:val="28"/>
          <w:szCs w:val="28"/>
          <w:rtl/>
        </w:rPr>
        <w:t xml:space="preserve">ومنها ... 449</w:t>
      </w:r>
    </w:p>
    <w:p>
      <w:pPr>
        <w:pStyle w:val="BookText"/>
      </w:pPr>
      <w:r>
        <w:rPr>
          <w:rFonts w:ascii="IRNazanin" w:hAnsi="IRNazanin" w:eastAsia="IRNazanin" w:cs="IRNazanin"/>
          <w:lang w:bidi="fa-IR"/>
          <w:color w:val="111111"/>
          <w:sz w:val="28"/>
          <w:szCs w:val="28"/>
          <w:rtl/>
        </w:rPr>
        <w:t xml:space="preserve">ومنها ... 455</w:t>
      </w:r>
    </w:p>
    <w:p>
      <w:pPr>
        <w:pStyle w:val="BookText"/>
      </w:pPr>
      <w:r>
        <w:rPr>
          <w:rFonts w:ascii="IRNazanin" w:hAnsi="IRNazanin" w:eastAsia="IRNazanin" w:cs="IRNazanin"/>
          <w:lang w:bidi="fa-IR"/>
          <w:color w:val="111111"/>
          <w:sz w:val="28"/>
          <w:szCs w:val="28"/>
          <w:rtl/>
        </w:rPr>
        <w:t xml:space="preserve">ومنها ... 459</w:t>
      </w:r>
    </w:p>
    <w:p>
      <w:pPr>
        <w:pStyle w:val="BookText"/>
      </w:pPr>
      <w:r>
        <w:rPr>
          <w:rFonts w:ascii="Amiri" w:hAnsi="Amiri" w:eastAsia="Amiri" w:cs="Amiri"/>
          <w:lang w:bidi="ar-SA"/>
          <w:color w:val="111111"/>
          <w:sz w:val="28"/>
          <w:szCs w:val="28"/>
          <w:rtl/>
        </w:rPr>
        <w:t xml:space="preserve">ذكره في زيارة أول رجب والنصف من شعبان أو في زيارة الأربعين ... 460
</w:t>
      </w:r>
    </w:p>
    <w:p>
      <w:pPr>
        <w:sectPr>
          <w:footerReference w:type="default" r:id="rId1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196 / 234 - عقبة بن الصلت الجهني ... 460</w:t>
      </w:r>
    </w:p>
    <w:p>
      <w:pPr>
        <w:pStyle w:val="BookText"/>
      </w:pPr>
      <w:r>
        <w:rPr>
          <w:rFonts w:ascii="Amiri" w:hAnsi="Amiri" w:eastAsia="Amiri" w:cs="Amiri"/>
          <w:lang w:bidi="ar-SA"/>
          <w:color w:val="111111"/>
          <w:sz w:val="28"/>
          <w:szCs w:val="28"/>
          <w:rtl/>
        </w:rPr>
        <w:t xml:space="preserve">ميزاته العائلية ... 460</w:t>
      </w:r>
    </w:p>
    <w:p>
      <w:pPr>
        <w:pStyle w:val="BookText"/>
      </w:pPr>
      <w:r>
        <w:rPr>
          <w:rFonts w:ascii="Amiri" w:hAnsi="Amiri" w:eastAsia="Amiri" w:cs="Amiri"/>
          <w:lang w:bidi="ar-SA"/>
          <w:color w:val="111111"/>
          <w:sz w:val="28"/>
          <w:szCs w:val="28"/>
          <w:rtl/>
        </w:rPr>
        <w:t xml:space="preserve">مَنْ هو الجهني ؟ ... 461</w:t>
      </w:r>
    </w:p>
    <w:p>
      <w:pPr>
        <w:pStyle w:val="BookText"/>
      </w:pPr>
      <w:r>
        <w:rPr>
          <w:rFonts w:ascii="IRNazanin" w:hAnsi="IRNazanin" w:eastAsia="IRNazanin" w:cs="IRNazanin"/>
          <w:lang w:bidi="fa-IR"/>
          <w:color w:val="111111"/>
          <w:sz w:val="28"/>
          <w:szCs w:val="28"/>
          <w:rtl/>
        </w:rPr>
        <w:t xml:space="preserve">كيف التحق بالإمام علیه السلام ؟ ... 461</w:t>
      </w:r>
    </w:p>
    <w:p>
      <w:pPr>
        <w:pStyle w:val="BookText"/>
      </w:pPr>
      <w:r>
        <w:rPr>
          <w:rFonts w:ascii="IRNazanin" w:hAnsi="IRNazanin" w:eastAsia="IRNazanin" w:cs="IRNazanin"/>
          <w:lang w:bidi="fa-IR"/>
          <w:color w:val="111111"/>
          <w:sz w:val="28"/>
          <w:szCs w:val="28"/>
          <w:rtl/>
        </w:rPr>
        <w:t xml:space="preserve">استشهاده ... 461</w:t>
      </w:r>
    </w:p>
    <w:p>
      <w:pPr>
        <w:pStyle w:val="BookText"/>
      </w:pPr>
      <w:r>
        <w:rPr>
          <w:rFonts w:ascii="Amiri" w:hAnsi="Amiri" w:eastAsia="Amiri" w:cs="Amiri"/>
          <w:lang w:bidi="ar-SA"/>
          <w:color w:val="111111"/>
          <w:sz w:val="28"/>
          <w:szCs w:val="28"/>
          <w:rtl/>
        </w:rPr>
        <w:t xml:space="preserve">235 - عقيصا ... 462</w:t>
      </w:r>
    </w:p>
    <w:p>
      <w:pPr>
        <w:pStyle w:val="BookText"/>
      </w:pPr>
      <w:r>
        <w:rPr>
          <w:rFonts w:ascii="Amiri" w:hAnsi="Amiri" w:eastAsia="Amiri" w:cs="Amiri"/>
          <w:lang w:bidi="ar-SA"/>
          <w:color w:val="111111"/>
          <w:sz w:val="28"/>
          <w:szCs w:val="28"/>
          <w:rtl/>
        </w:rPr>
        <w:t xml:space="preserve">197 / 236 - عقيل بن عبد الرحمان بن عقيل بن أبي طالب ... 467</w:t>
      </w:r>
    </w:p>
    <w:p>
      <w:pPr>
        <w:pStyle w:val="BookText"/>
      </w:pPr>
      <w:r>
        <w:rPr>
          <w:rFonts w:ascii="Amiri" w:hAnsi="Amiri" w:eastAsia="Amiri" w:cs="Amiri"/>
          <w:lang w:bidi="ar-SA"/>
          <w:color w:val="111111"/>
          <w:sz w:val="28"/>
          <w:szCs w:val="28"/>
          <w:rtl/>
        </w:rPr>
        <w:t xml:space="preserve">198 / 237 - عقيل بن عقيل بن أبي طالب ... 467</w:t>
      </w:r>
    </w:p>
    <w:p>
      <w:pPr>
        <w:pStyle w:val="BookText"/>
      </w:pPr>
      <w:r>
        <w:rPr>
          <w:rFonts w:ascii="Amiri" w:hAnsi="Amiri" w:eastAsia="Amiri" w:cs="Amiri"/>
          <w:lang w:bidi="ar-SA"/>
          <w:color w:val="111111"/>
          <w:sz w:val="28"/>
          <w:szCs w:val="28"/>
          <w:rtl/>
        </w:rPr>
        <w:t xml:space="preserve">199 / 238 - علي بن الحرّ بن يزيد الرياحي ... 468</w:t>
      </w:r>
    </w:p>
    <w:p>
      <w:pPr>
        <w:pStyle w:val="BookText"/>
      </w:pPr>
      <w:r>
        <w:rPr>
          <w:rFonts w:ascii="IRNazanin" w:hAnsi="IRNazanin" w:eastAsia="IRNazanin" w:cs="IRNazanin"/>
          <w:lang w:bidi="fa-IR"/>
          <w:color w:val="111111"/>
          <w:sz w:val="28"/>
          <w:szCs w:val="28"/>
          <w:rtl/>
        </w:rPr>
        <w:t xml:space="preserve">استشهاده ... 468</w:t>
      </w:r>
    </w:p>
    <w:p>
      <w:pPr>
        <w:pStyle w:val="BookText"/>
      </w:pPr>
      <w:r>
        <w:rPr>
          <w:rFonts w:ascii="Amiri" w:hAnsi="Amiri" w:eastAsia="Amiri" w:cs="Amiri"/>
          <w:lang w:bidi="ar-SA"/>
          <w:color w:val="111111"/>
          <w:sz w:val="28"/>
          <w:szCs w:val="28"/>
          <w:rtl/>
        </w:rPr>
        <w:t xml:space="preserve">200 / 239 - علي بن الحرّ بن يزيد الرّياحي (الثاني) ... 470</w:t>
      </w:r>
    </w:p>
    <w:p>
      <w:pPr>
        <w:pStyle w:val="BookText"/>
      </w:pPr>
      <w:r>
        <w:rPr>
          <w:rFonts w:ascii="IRNazanin" w:hAnsi="IRNazanin" w:eastAsia="IRNazanin" w:cs="IRNazanin"/>
          <w:lang w:bidi="fa-IR"/>
          <w:color w:val="111111"/>
          <w:sz w:val="28"/>
          <w:szCs w:val="28"/>
          <w:rtl/>
        </w:rPr>
        <w:t xml:space="preserve">استشهاده ... 470</w:t>
      </w:r>
    </w:p>
    <w:p>
      <w:pPr>
        <w:pStyle w:val="BookText"/>
      </w:pPr>
      <w:r>
        <w:rPr>
          <w:rFonts w:ascii="Amiri" w:hAnsi="Amiri" w:eastAsia="Amiri" w:cs="Amiri"/>
          <w:lang w:bidi="ar-SA"/>
          <w:color w:val="111111"/>
          <w:sz w:val="28"/>
          <w:szCs w:val="28"/>
          <w:rtl/>
        </w:rPr>
        <w:t xml:space="preserve">رثاء أبيه الحر وزهير بن القين ... 470</w:t>
      </w:r>
    </w:p>
    <w:p>
      <w:pPr>
        <w:pStyle w:val="BookText"/>
      </w:pPr>
      <w:r>
        <w:rPr>
          <w:rFonts w:ascii="IRNazanin" w:hAnsi="IRNazanin" w:eastAsia="IRNazanin" w:cs="IRNazanin"/>
          <w:lang w:bidi="fa-IR"/>
          <w:color w:val="111111"/>
          <w:sz w:val="28"/>
          <w:szCs w:val="28"/>
          <w:rtl/>
        </w:rPr>
        <w:t xml:space="preserve">201 / 240 - علي بن الحسن بن أمير المؤمنين علیهم السلام ... 471</w:t>
      </w:r>
    </w:p>
    <w:p>
      <w:pPr>
        <w:pStyle w:val="BookText"/>
      </w:pPr>
      <w:r>
        <w:rPr>
          <w:rFonts w:ascii="IRNazanin" w:hAnsi="IRNazanin" w:eastAsia="IRNazanin" w:cs="IRNazanin"/>
          <w:lang w:bidi="fa-IR"/>
          <w:color w:val="111111"/>
          <w:sz w:val="28"/>
          <w:szCs w:val="28"/>
          <w:rtl/>
        </w:rPr>
        <w:t xml:space="preserve">202 / 241 - علي بن الحسين بن أمير المؤمنين علیهم السلام (الأصغر) ... 471</w:t>
      </w:r>
    </w:p>
    <w:p>
      <w:pPr>
        <w:pStyle w:val="BookText"/>
      </w:pPr>
      <w:r>
        <w:rPr>
          <w:rFonts w:ascii="IRNazanin" w:hAnsi="IRNazanin" w:eastAsia="IRNazanin" w:cs="IRNazanin"/>
          <w:lang w:bidi="fa-IR"/>
          <w:color w:val="111111"/>
          <w:sz w:val="28"/>
          <w:szCs w:val="28"/>
          <w:rtl/>
        </w:rPr>
        <w:t xml:space="preserve">203 / 242 - علي بن الحسين بن أمير المؤمنين علیهم السلام (الأكبر) ... 471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بن الحسين بن أمير المؤمنين علیهم السلام (الأوسط) ... 472</w:t>
      </w:r>
    </w:p>
    <w:p>
      <w:pPr>
        <w:pStyle w:val="BookText"/>
      </w:pPr>
      <w:r>
        <w:rPr>
          <w:rFonts w:ascii="IRNazanin" w:hAnsi="IRNazanin" w:eastAsia="IRNazanin" w:cs="IRNazanin"/>
          <w:lang w:bidi="fa-IR"/>
          <w:color w:val="111111"/>
          <w:sz w:val="28"/>
          <w:szCs w:val="28"/>
          <w:rtl/>
        </w:rPr>
        <w:t xml:space="preserve">243 - علي بن الحسين بن أمير المؤمنين علیه السلام (الإمام السجاد من أسراء آل الحسين علیهم السلام ) ... 472</w:t>
      </w:r>
    </w:p>
    <w:p>
      <w:pPr>
        <w:pStyle w:val="BookText"/>
      </w:pPr>
      <w:r>
        <w:rPr>
          <w:rFonts w:ascii="Amiri" w:hAnsi="Amiri" w:eastAsia="Amiri" w:cs="Amiri"/>
          <w:lang w:bidi="ar-SA"/>
          <w:color w:val="111111"/>
          <w:sz w:val="28"/>
          <w:szCs w:val="28"/>
          <w:rtl/>
        </w:rPr>
        <w:t xml:space="preserve">244 - علي بن عثمان بن الخطاب أبو الدنيا، الأشج ... 473</w:t>
      </w:r>
    </w:p>
    <w:p>
      <w:pPr>
        <w:pStyle w:val="BookText"/>
      </w:pPr>
      <w:r>
        <w:rPr>
          <w:rFonts w:ascii="Amiri" w:hAnsi="Amiri" w:eastAsia="Amiri" w:cs="Amiri"/>
          <w:lang w:bidi="ar-SA"/>
          <w:color w:val="111111"/>
          <w:sz w:val="28"/>
          <w:szCs w:val="28"/>
          <w:rtl/>
        </w:rPr>
        <w:t xml:space="preserve">حضوره في الطف ... 473</w:t>
      </w:r>
    </w:p>
    <w:p>
      <w:pPr>
        <w:pStyle w:val="BookText"/>
      </w:pPr>
      <w:r>
        <w:rPr>
          <w:rFonts w:ascii="Amiri" w:hAnsi="Amiri" w:eastAsia="Amiri" w:cs="Amiri"/>
          <w:lang w:bidi="ar-SA"/>
          <w:color w:val="111111"/>
          <w:sz w:val="28"/>
          <w:szCs w:val="28"/>
          <w:rtl/>
        </w:rPr>
        <w:t xml:space="preserve">204 / 245 - علي بن عقيل بن أبي طالب ... 488</w:t>
      </w:r>
    </w:p>
    <w:p>
      <w:pPr>
        <w:pStyle w:val="BookText"/>
      </w:pPr>
      <w:r>
        <w:rPr>
          <w:rFonts w:ascii="Amiri" w:hAnsi="Amiri" w:eastAsia="Amiri" w:cs="Amiri"/>
          <w:lang w:bidi="ar-SA"/>
          <w:color w:val="111111"/>
          <w:sz w:val="28"/>
          <w:szCs w:val="28"/>
          <w:rtl/>
        </w:rPr>
        <w:t xml:space="preserve">205 / 246 - علي بن مظاهر الأسدي ... 488
</w:t>
      </w:r>
    </w:p>
    <w:p>
      <w:pPr>
        <w:sectPr>
          <w:footerReference w:type="default" r:id="rId1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كلامه مع الإمام في ليلة العاشوراء ... 488</w:t>
      </w:r>
    </w:p>
    <w:p>
      <w:pPr>
        <w:pStyle w:val="BookText"/>
      </w:pPr>
      <w:r>
        <w:rPr>
          <w:rFonts w:ascii="IRNazanin" w:hAnsi="IRNazanin" w:eastAsia="IRNazanin" w:cs="IRNazanin"/>
          <w:lang w:bidi="fa-IR"/>
          <w:color w:val="111111"/>
          <w:sz w:val="28"/>
          <w:szCs w:val="28"/>
          <w:rtl/>
        </w:rPr>
        <w:t xml:space="preserve">استشهاده ... 489</w:t>
      </w:r>
    </w:p>
    <w:p>
      <w:pPr>
        <w:pStyle w:val="BookText"/>
      </w:pPr>
      <w:r>
        <w:rPr>
          <w:rFonts w:ascii="Amiri" w:hAnsi="Amiri" w:eastAsia="Amiri" w:cs="Amiri"/>
          <w:lang w:bidi="ar-SA"/>
          <w:color w:val="111111"/>
          <w:sz w:val="28"/>
          <w:szCs w:val="28"/>
          <w:rtl/>
        </w:rPr>
        <w:t xml:space="preserve">206 / 247 - عمار بن أبي سلامة الدالاني الهمداني ... 490</w:t>
      </w:r>
    </w:p>
    <w:p>
      <w:pPr>
        <w:pStyle w:val="BookText"/>
      </w:pPr>
      <w:r>
        <w:rPr>
          <w:rFonts w:ascii="Amiri" w:hAnsi="Amiri" w:eastAsia="Amiri" w:cs="Amiri"/>
          <w:lang w:bidi="ar-SA"/>
          <w:color w:val="111111"/>
          <w:sz w:val="28"/>
          <w:szCs w:val="28"/>
          <w:rtl/>
        </w:rPr>
        <w:t xml:space="preserve">ميزاته العائلية ... 490</w:t>
      </w:r>
    </w:p>
    <w:p>
      <w:pPr>
        <w:pStyle w:val="BookText"/>
      </w:pPr>
      <w:r>
        <w:rPr>
          <w:rFonts w:ascii="IRNazanin" w:hAnsi="IRNazanin" w:eastAsia="IRNazanin" w:cs="IRNazanin"/>
          <w:lang w:bidi="fa-IR"/>
          <w:color w:val="111111"/>
          <w:sz w:val="28"/>
          <w:szCs w:val="28"/>
          <w:rtl/>
        </w:rPr>
        <w:t xml:space="preserve">كيف التحق بالإمام علیه السلام ؟ ... 495</w:t>
      </w:r>
    </w:p>
    <w:p>
      <w:pPr>
        <w:pStyle w:val="BookText"/>
      </w:pPr>
      <w:r>
        <w:rPr>
          <w:rFonts w:ascii="IRNazanin" w:hAnsi="IRNazanin" w:eastAsia="IRNazanin" w:cs="IRNazanin"/>
          <w:lang w:bidi="fa-IR"/>
          <w:color w:val="111111"/>
          <w:sz w:val="28"/>
          <w:szCs w:val="28"/>
          <w:rtl/>
        </w:rPr>
        <w:t xml:space="preserve">استشهاده ... 498</w:t>
      </w:r>
    </w:p>
    <w:p>
      <w:pPr>
        <w:pStyle w:val="BookText"/>
      </w:pPr>
      <w:r>
        <w:rPr>
          <w:rFonts w:ascii="Amiri" w:hAnsi="Amiri" w:eastAsia="Amiri" w:cs="Amiri"/>
          <w:lang w:bidi="ar-SA"/>
          <w:color w:val="111111"/>
          <w:sz w:val="28"/>
          <w:szCs w:val="28"/>
          <w:rtl/>
        </w:rPr>
        <w:t xml:space="preserve">ذكره في زيارة الناحية المقدسة ... 498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عمار بن حسان الطائي ... 499</w:t>
      </w:r>
    </w:p>
    <w:p>
      <w:pPr>
        <w:pStyle w:val="BookText"/>
      </w:pPr>
      <w:r>
        <w:rPr>
          <w:rFonts w:ascii="Amiri" w:hAnsi="Amiri" w:eastAsia="Amiri" w:cs="Amiri"/>
          <w:lang w:bidi="ar-SA"/>
          <w:color w:val="111111"/>
          <w:sz w:val="28"/>
          <w:szCs w:val="28"/>
          <w:rtl/>
        </w:rPr>
        <w:t xml:space="preserve">207 / 248 - عمارة بن صاخب الأزدي الشهيد بالكوفة ... 499</w:t>
      </w:r>
    </w:p>
    <w:p>
      <w:pPr>
        <w:pStyle w:val="BookText"/>
      </w:pPr>
      <w:r>
        <w:rPr>
          <w:rFonts w:ascii="Amiri" w:hAnsi="Amiri" w:eastAsia="Amiri" w:cs="Amiri"/>
          <w:lang w:bidi="ar-SA"/>
          <w:color w:val="111111"/>
          <w:sz w:val="28"/>
          <w:szCs w:val="28"/>
          <w:rtl/>
        </w:rPr>
        <w:t xml:space="preserve">ميزاته العائلية ... 499</w:t>
      </w:r>
    </w:p>
    <w:p>
      <w:pPr>
        <w:pStyle w:val="BookText"/>
      </w:pPr>
      <w:r>
        <w:rPr>
          <w:rFonts w:ascii="IRNazanin" w:hAnsi="IRNazanin" w:eastAsia="IRNazanin" w:cs="IRNazanin"/>
          <w:lang w:bidi="fa-IR"/>
          <w:color w:val="111111"/>
          <w:sz w:val="28"/>
          <w:szCs w:val="28"/>
          <w:rtl/>
        </w:rPr>
        <w:t xml:space="preserve">صحبته مع مسلم بن عقيل علیه السلام في الكوفة واعتقاله ... 500</w:t>
      </w:r>
    </w:p>
    <w:p>
      <w:pPr>
        <w:pStyle w:val="BookText"/>
      </w:pPr>
      <w:r>
        <w:rPr>
          <w:rFonts w:ascii="IRNazanin" w:hAnsi="IRNazanin" w:eastAsia="IRNazanin" w:cs="IRNazanin"/>
          <w:lang w:bidi="fa-IR"/>
          <w:color w:val="111111"/>
          <w:sz w:val="28"/>
          <w:szCs w:val="28"/>
          <w:rtl/>
        </w:rPr>
        <w:t xml:space="preserve">استشهاده ... 501</w:t>
      </w:r>
    </w:p>
    <w:p>
      <w:pPr>
        <w:pStyle w:val="BookText"/>
      </w:pPr>
      <w:r>
        <w:rPr>
          <w:rFonts w:ascii="IRNazanin" w:hAnsi="IRNazanin" w:eastAsia="IRNazanin" w:cs="IRNazanin"/>
          <w:lang w:bidi="fa-IR"/>
          <w:color w:val="111111"/>
          <w:sz w:val="28"/>
          <w:szCs w:val="28"/>
          <w:rtl/>
        </w:rPr>
        <w:t xml:space="preserve">حمل رأسه إلى الشام ... 502</w:t>
      </w:r>
    </w:p>
    <w:p>
      <w:pPr>
        <w:pStyle w:val="BookText"/>
      </w:pPr>
      <w:r>
        <w:rPr>
          <w:rFonts w:ascii="IRNazanin" w:hAnsi="IRNazanin" w:eastAsia="IRNazanin" w:cs="IRNazanin"/>
          <w:lang w:bidi="fa-IR"/>
          <w:color w:val="111111"/>
          <w:sz w:val="28"/>
          <w:szCs w:val="28"/>
          <w:rtl/>
        </w:rPr>
        <w:t xml:space="preserve">208/ 249 - عمر الأصغر بن أمير المؤمنين علیه السلام ... 503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الأكبر بن أمير المؤمنين علیه السلام ... 503</w:t>
      </w:r>
    </w:p>
    <w:p>
      <w:pPr>
        <w:pStyle w:val="BookText"/>
      </w:pPr>
      <w:r>
        <w:rPr>
          <w:rFonts w:ascii="Amiri" w:hAnsi="Amiri" w:eastAsia="Amiri" w:cs="Amiri"/>
          <w:lang w:bidi="ar-SA"/>
          <w:color w:val="111111"/>
          <w:sz w:val="28"/>
          <w:szCs w:val="28"/>
          <w:rtl/>
        </w:rPr>
        <w:t xml:space="preserve">حديثه ... 508</w:t>
      </w:r>
    </w:p>
    <w:p>
      <w:pPr>
        <w:pStyle w:val="BookText"/>
      </w:pPr>
      <w:r>
        <w:rPr>
          <w:rFonts w:ascii="IRNazanin" w:hAnsi="IRNazanin" w:eastAsia="IRNazanin" w:cs="IRNazanin"/>
          <w:lang w:bidi="fa-IR"/>
          <w:color w:val="111111"/>
          <w:sz w:val="28"/>
          <w:szCs w:val="28"/>
          <w:rtl/>
        </w:rPr>
        <w:t xml:space="preserve">عقبه ... 508</w:t>
      </w:r>
    </w:p>
    <w:p>
      <w:pPr>
        <w:pStyle w:val="BookText"/>
      </w:pPr>
      <w:r>
        <w:rPr>
          <w:rFonts w:ascii="IRNazanin" w:hAnsi="IRNazanin" w:eastAsia="IRNazanin" w:cs="IRNazanin"/>
          <w:lang w:bidi="fa-IR"/>
          <w:color w:val="111111"/>
          <w:sz w:val="28"/>
          <w:szCs w:val="28"/>
          <w:rtl/>
        </w:rPr>
        <w:t xml:space="preserve">250 - عمر (أو عمرو) بن الحسن [أو الحسين] بن أمير المؤمنين علیهم السلام ... 510</w:t>
      </w:r>
    </w:p>
    <w:p>
      <w:pPr>
        <w:pStyle w:val="BookText"/>
      </w:pPr>
      <w:r>
        <w:rPr>
          <w:rFonts w:ascii="Amiri" w:hAnsi="Amiri" w:eastAsia="Amiri" w:cs="Amiri"/>
          <w:lang w:bidi="ar-SA"/>
          <w:color w:val="111111"/>
          <w:sz w:val="28"/>
          <w:szCs w:val="28"/>
          <w:rtl/>
        </w:rPr>
        <w:t xml:space="preserve">209 / 251 - عمر ابن الكلبي ... 511</w:t>
      </w:r>
    </w:p>
    <w:p>
      <w:pPr>
        <w:pStyle w:val="BookText"/>
      </w:pPr>
      <w:r>
        <w:rPr>
          <w:rFonts w:ascii="Amiri" w:hAnsi="Amiri" w:eastAsia="Amiri" w:cs="Amiri"/>
          <w:lang w:bidi="ar-SA"/>
          <w:color w:val="111111"/>
          <w:sz w:val="28"/>
          <w:szCs w:val="28"/>
          <w:rtl/>
        </w:rPr>
        <w:t xml:space="preserve">210 / 252 - عمر بن كناد ... 511</w:t>
      </w:r>
    </w:p>
    <w:p>
      <w:pPr>
        <w:pStyle w:val="BookText"/>
      </w:pPr>
      <w:r>
        <w:rPr>
          <w:rFonts w:ascii="Amiri" w:hAnsi="Amiri" w:eastAsia="Amiri" w:cs="Amiri"/>
          <w:lang w:bidi="ar-SA"/>
          <w:color w:val="111111"/>
          <w:sz w:val="28"/>
          <w:szCs w:val="28"/>
          <w:rtl/>
        </w:rPr>
        <w:t xml:space="preserve">ذكره في زيارة أوّل رجب والنصف من شعبان أو في زيارة الأربعين ... 511</w:t>
      </w:r>
    </w:p>
    <w:p>
      <w:pPr>
        <w:pStyle w:val="BookText"/>
      </w:pPr>
      <w:r>
        <w:rPr>
          <w:rFonts w:ascii="Amiri" w:hAnsi="Amiri" w:eastAsia="Amiri" w:cs="Amiri"/>
          <w:lang w:bidi="ar-SA"/>
          <w:color w:val="111111"/>
          <w:sz w:val="28"/>
          <w:szCs w:val="28"/>
          <w:rtl/>
        </w:rPr>
        <w:t xml:space="preserve">211 / 253 - عمر بن مطيع ... 512</w:t>
      </w:r>
    </w:p>
    <w:p>
      <w:pPr>
        <w:pStyle w:val="BookText"/>
      </w:pPr>
      <w:r>
        <w:rPr>
          <w:rFonts w:ascii="IRNazanin" w:hAnsi="IRNazanin" w:eastAsia="IRNazanin" w:cs="IRNazanin"/>
          <w:lang w:bidi="fa-IR"/>
          <w:color w:val="111111"/>
          <w:sz w:val="28"/>
          <w:szCs w:val="28"/>
          <w:rtl/>
        </w:rPr>
        <w:t xml:space="preserve">عمران بن الحسين بن أمير المؤمنين علیه السلام ... 512
</w:t>
      </w:r>
    </w:p>
    <w:p>
      <w:pPr>
        <w:sectPr>
          <w:footerReference w:type="default" r:id="rId1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254 - عمران بن عبد الله الخزاعي ... 513</w:t>
      </w:r>
    </w:p>
    <w:p>
      <w:pPr>
        <w:pStyle w:val="BookText"/>
      </w:pPr>
      <w:r>
        <w:rPr>
          <w:rFonts w:ascii="Amiri" w:hAnsi="Amiri" w:eastAsia="Amiri" w:cs="Amiri"/>
          <w:lang w:bidi="ar-SA"/>
          <w:color w:val="111111"/>
          <w:sz w:val="28"/>
          <w:szCs w:val="28"/>
          <w:rtl/>
        </w:rPr>
        <w:t xml:space="preserve">212 / 255 - عمران بن كعب الأنصاري ... 513</w:t>
      </w:r>
    </w:p>
    <w:p>
      <w:pPr>
        <w:pStyle w:val="BookText"/>
      </w:pPr>
      <w:r>
        <w:rPr>
          <w:rFonts w:ascii="Amiri" w:hAnsi="Amiri" w:eastAsia="Amiri" w:cs="Amiri"/>
          <w:lang w:bidi="ar-SA"/>
          <w:color w:val="111111"/>
          <w:sz w:val="28"/>
          <w:szCs w:val="28"/>
          <w:rtl/>
        </w:rPr>
        <w:t xml:space="preserve">ميزاته العائلية ... 513</w:t>
      </w:r>
    </w:p>
    <w:p>
      <w:pPr>
        <w:pStyle w:val="BookText"/>
      </w:pPr>
      <w:r>
        <w:rPr>
          <w:rFonts w:ascii="IRNazanin" w:hAnsi="IRNazanin" w:eastAsia="IRNazanin" w:cs="IRNazanin"/>
          <w:lang w:bidi="fa-IR"/>
          <w:color w:val="111111"/>
          <w:sz w:val="28"/>
          <w:szCs w:val="28"/>
          <w:rtl/>
        </w:rPr>
        <w:t xml:space="preserve">استشهاده ... 515</w:t>
      </w:r>
    </w:p>
    <w:p>
      <w:pPr>
        <w:pStyle w:val="BookText"/>
      </w:pPr>
      <w:r>
        <w:rPr>
          <w:rFonts w:ascii="Amiri" w:hAnsi="Amiri" w:eastAsia="Amiri" w:cs="Amiri"/>
          <w:lang w:bidi="ar-SA"/>
          <w:color w:val="111111"/>
          <w:sz w:val="28"/>
          <w:szCs w:val="28"/>
          <w:rtl/>
        </w:rPr>
        <w:t xml:space="preserve">ذكره في زيارة الناحية المقدسة ... 516</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516</w:t>
      </w:r>
    </w:p>
    <w:p>
      <w:pPr>
        <w:pStyle w:val="BookText"/>
      </w:pPr>
      <w:r>
        <w:rPr>
          <w:rFonts w:ascii="Amiri" w:hAnsi="Amiri" w:eastAsia="Amiri" w:cs="Amiri"/>
          <w:lang w:bidi="ar-SA"/>
          <w:color w:val="111111"/>
          <w:sz w:val="28"/>
          <w:szCs w:val="28"/>
          <w:rtl/>
        </w:rPr>
        <w:t xml:space="preserve">256 - عمرو بن ثمامة ... 516</w:t>
      </w:r>
    </w:p>
    <w:p>
      <w:pPr>
        <w:pStyle w:val="BookText"/>
      </w:pPr>
      <w:r>
        <w:rPr>
          <w:rFonts w:ascii="Amiri" w:hAnsi="Amiri" w:eastAsia="Amiri" w:cs="Amiri"/>
          <w:lang w:bidi="ar-SA"/>
          <w:color w:val="111111"/>
          <w:sz w:val="28"/>
          <w:szCs w:val="28"/>
          <w:rtl/>
        </w:rPr>
        <w:t xml:space="preserve">213 / 257 - عمرو بن جنادة بن كعب بن الحارث الأنصاري ... 516</w:t>
      </w:r>
    </w:p>
    <w:p>
      <w:pPr>
        <w:pStyle w:val="BookText"/>
      </w:pPr>
      <w:r>
        <w:rPr>
          <w:rFonts w:ascii="Amiri" w:hAnsi="Amiri" w:eastAsia="Amiri" w:cs="Amiri"/>
          <w:lang w:bidi="ar-SA"/>
          <w:color w:val="111111"/>
          <w:sz w:val="28"/>
          <w:szCs w:val="28"/>
          <w:rtl/>
        </w:rPr>
        <w:t xml:space="preserve">ميزاته العائلية ... 516</w:t>
      </w:r>
    </w:p>
    <w:p>
      <w:pPr>
        <w:pStyle w:val="BookText"/>
      </w:pPr>
      <w:r>
        <w:rPr>
          <w:rFonts w:ascii="IRNazanin" w:hAnsi="IRNazanin" w:eastAsia="IRNazanin" w:cs="IRNazanin"/>
          <w:lang w:bidi="fa-IR"/>
          <w:color w:val="111111"/>
          <w:sz w:val="28"/>
          <w:szCs w:val="28"/>
          <w:rtl/>
        </w:rPr>
        <w:t xml:space="preserve">عمره ... 519</w:t>
      </w:r>
    </w:p>
    <w:p>
      <w:pPr>
        <w:pStyle w:val="BookText"/>
      </w:pPr>
      <w:r>
        <w:rPr>
          <w:rFonts w:ascii="IRNazanin" w:hAnsi="IRNazanin" w:eastAsia="IRNazanin" w:cs="IRNazanin"/>
          <w:lang w:bidi="fa-IR"/>
          <w:color w:val="111111"/>
          <w:sz w:val="28"/>
          <w:szCs w:val="28"/>
          <w:rtl/>
        </w:rPr>
        <w:t xml:space="preserve">كيف التحق بالإمام علیه السلام ؟ ... 519</w:t>
      </w:r>
    </w:p>
    <w:p>
      <w:pPr>
        <w:pStyle w:val="BookText"/>
      </w:pPr>
      <w:r>
        <w:rPr>
          <w:rFonts w:ascii="Amiri" w:hAnsi="Amiri" w:eastAsia="Amiri" w:cs="Amiri"/>
          <w:lang w:bidi="ar-SA"/>
          <w:color w:val="111111"/>
          <w:sz w:val="28"/>
          <w:szCs w:val="28"/>
          <w:rtl/>
        </w:rPr>
        <w:t xml:space="preserve">كيف ذهب إلى ساحة القتال ؟ ... 520</w:t>
      </w:r>
    </w:p>
    <w:p>
      <w:pPr>
        <w:pStyle w:val="BookText"/>
      </w:pPr>
      <w:r>
        <w:rPr>
          <w:rFonts w:ascii="IRNazanin" w:hAnsi="IRNazanin" w:eastAsia="IRNazanin" w:cs="IRNazanin"/>
          <w:lang w:bidi="fa-IR"/>
          <w:color w:val="111111"/>
          <w:sz w:val="28"/>
          <w:szCs w:val="28"/>
          <w:rtl/>
        </w:rPr>
        <w:t xml:space="preserve">استشهاده ... 521</w:t>
      </w:r>
    </w:p>
    <w:p>
      <w:pPr>
        <w:pStyle w:val="BookText"/>
      </w:pPr>
      <w:r>
        <w:rPr>
          <w:rFonts w:ascii="IRNazanin" w:hAnsi="IRNazanin" w:eastAsia="IRNazanin" w:cs="IRNazanin"/>
          <w:lang w:bidi="fa-IR"/>
          <w:color w:val="111111"/>
          <w:sz w:val="28"/>
          <w:szCs w:val="28"/>
          <w:rtl/>
        </w:rPr>
        <w:t xml:space="preserve">ما فعلت الأعداء وما فعلت أمه ... 525</w:t>
      </w:r>
    </w:p>
    <w:p>
      <w:pPr>
        <w:pStyle w:val="BookText"/>
      </w:pPr>
      <w:r>
        <w:rPr>
          <w:rFonts w:ascii="Amiri" w:hAnsi="Amiri" w:eastAsia="Amiri" w:cs="Amiri"/>
          <w:lang w:bidi="ar-SA"/>
          <w:color w:val="111111"/>
          <w:sz w:val="28"/>
          <w:szCs w:val="28"/>
          <w:rtl/>
        </w:rPr>
        <w:t xml:space="preserve">عاقبة قاتله ... 527</w:t>
      </w:r>
    </w:p>
    <w:p>
      <w:pPr>
        <w:pStyle w:val="BookText"/>
      </w:pPr>
      <w:r>
        <w:rPr>
          <w:rFonts w:ascii="Amiri" w:hAnsi="Amiri" w:eastAsia="Amiri" w:cs="Amiri"/>
          <w:lang w:bidi="ar-SA"/>
          <w:color w:val="111111"/>
          <w:sz w:val="28"/>
          <w:szCs w:val="28"/>
          <w:rtl/>
        </w:rPr>
        <w:t xml:space="preserve">214 / 258 - عمرو بن جندب الحضرمي ... 531</w:t>
      </w:r>
    </w:p>
    <w:p>
      <w:pPr>
        <w:pStyle w:val="BookText"/>
      </w:pPr>
      <w:r>
        <w:rPr>
          <w:rFonts w:ascii="Amiri" w:hAnsi="Amiri" w:eastAsia="Amiri" w:cs="Amiri"/>
          <w:lang w:bidi="ar-SA"/>
          <w:color w:val="111111"/>
          <w:sz w:val="28"/>
          <w:szCs w:val="28"/>
          <w:rtl/>
        </w:rPr>
        <w:t xml:space="preserve">ميزاته العائلية ... 531</w:t>
      </w:r>
    </w:p>
    <w:p>
      <w:pPr>
        <w:pStyle w:val="BookText"/>
      </w:pPr>
      <w:r>
        <w:rPr>
          <w:rFonts w:ascii="IRNazanin" w:hAnsi="IRNazanin" w:eastAsia="IRNazanin" w:cs="IRNazanin"/>
          <w:lang w:bidi="fa-IR"/>
          <w:color w:val="111111"/>
          <w:sz w:val="28"/>
          <w:szCs w:val="28"/>
          <w:rtl/>
        </w:rPr>
        <w:t xml:space="preserve">من أصحاب أمير المؤمنين علیه السلام وحضوره في قيام حجر بن عدي ... 540</w:t>
      </w:r>
    </w:p>
    <w:p>
      <w:pPr>
        <w:pStyle w:val="BookText"/>
      </w:pPr>
      <w:r>
        <w:rPr>
          <w:rFonts w:ascii="IRNazanin" w:hAnsi="IRNazanin" w:eastAsia="IRNazanin" w:cs="IRNazanin"/>
          <w:lang w:bidi="fa-IR"/>
          <w:color w:val="111111"/>
          <w:sz w:val="28"/>
          <w:szCs w:val="28"/>
          <w:rtl/>
        </w:rPr>
        <w:t xml:space="preserve">صحبته مع مسلم بن عقيل في الكوفة وكيف التحق بالإمام علیه السلام ... 541</w:t>
      </w:r>
    </w:p>
    <w:p>
      <w:pPr>
        <w:pStyle w:val="BookText"/>
      </w:pPr>
      <w:r>
        <w:rPr>
          <w:rFonts w:ascii="IRNazanin" w:hAnsi="IRNazanin" w:eastAsia="IRNazanin" w:cs="IRNazanin"/>
          <w:lang w:bidi="fa-IR"/>
          <w:color w:val="111111"/>
          <w:sz w:val="28"/>
          <w:szCs w:val="28"/>
          <w:rtl/>
        </w:rPr>
        <w:t xml:space="preserve">استشهاده ... 541</w:t>
      </w:r>
    </w:p>
    <w:p>
      <w:pPr>
        <w:pStyle w:val="BookText"/>
      </w:pPr>
      <w:r>
        <w:rPr>
          <w:rFonts w:ascii="Amiri" w:hAnsi="Amiri" w:eastAsia="Amiri" w:cs="Amiri"/>
          <w:lang w:bidi="ar-SA"/>
          <w:color w:val="111111"/>
          <w:sz w:val="28"/>
          <w:szCs w:val="28"/>
          <w:rtl/>
        </w:rPr>
        <w:t xml:space="preserve">ذكره في زيارة الناحية المقدسة ... 542</w:t>
      </w:r>
    </w:p>
    <w:p>
      <w:pPr>
        <w:pStyle w:val="BookText"/>
      </w:pPr>
      <w:r>
        <w:rPr>
          <w:rFonts w:ascii="Amiri" w:hAnsi="Amiri" w:eastAsia="Amiri" w:cs="Amiri"/>
          <w:lang w:bidi="ar-SA"/>
          <w:color w:val="111111"/>
          <w:sz w:val="28"/>
          <w:szCs w:val="28"/>
          <w:rtl/>
        </w:rPr>
        <w:t xml:space="preserve">215 / 259 - عمرو بن خالد الأزدي وابنه خالد ... 542</w:t>
      </w:r>
    </w:p>
    <w:p>
      <w:pPr>
        <w:pStyle w:val="BookText"/>
      </w:pPr>
      <w:r>
        <w:rPr>
          <w:rFonts w:ascii="Amiri" w:hAnsi="Amiri" w:eastAsia="Amiri" w:cs="Amiri"/>
          <w:lang w:bidi="ar-SA"/>
          <w:color w:val="111111"/>
          <w:sz w:val="28"/>
          <w:szCs w:val="28"/>
          <w:rtl/>
        </w:rPr>
        <w:t xml:space="preserve">ميزاته العائلية واستشهاده ... 542
</w:t>
      </w:r>
    </w:p>
    <w:p>
      <w:pPr>
        <w:sectPr>
          <w:footerReference w:type="default" r:id="rId1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استشهاد ابنه خالد ... 546</w:t>
      </w:r>
    </w:p>
    <w:p>
      <w:pPr>
        <w:pStyle w:val="BookText"/>
      </w:pPr>
      <w:r>
        <w:rPr>
          <w:rFonts w:ascii="Amiri" w:hAnsi="Amiri" w:eastAsia="Amiri" w:cs="Amiri"/>
          <w:lang w:bidi="ar-SA"/>
          <w:color w:val="111111"/>
          <w:sz w:val="28"/>
          <w:szCs w:val="28"/>
          <w:rtl/>
        </w:rPr>
        <w:t xml:space="preserve">216 / 260 - عمرو بن خالد الصيداوي الأسدي ومولاه سعد ... 548</w:t>
      </w:r>
    </w:p>
    <w:p>
      <w:pPr>
        <w:pStyle w:val="BookText"/>
      </w:pPr>
      <w:r>
        <w:rPr>
          <w:rFonts w:ascii="Amiri" w:hAnsi="Amiri" w:eastAsia="Amiri" w:cs="Amiri"/>
          <w:lang w:bidi="ar-SA"/>
          <w:color w:val="111111"/>
          <w:sz w:val="28"/>
          <w:szCs w:val="28"/>
          <w:rtl/>
        </w:rPr>
        <w:t xml:space="preserve">ميزاته العائلية ... 548</w:t>
      </w:r>
    </w:p>
    <w:p>
      <w:pPr>
        <w:pStyle w:val="BookText"/>
      </w:pPr>
      <w:r>
        <w:rPr>
          <w:rFonts w:ascii="Amiri" w:hAnsi="Amiri" w:eastAsia="Amiri" w:cs="Amiri"/>
          <w:lang w:bidi="ar-SA"/>
          <w:color w:val="111111"/>
          <w:sz w:val="28"/>
          <w:szCs w:val="28"/>
          <w:rtl/>
        </w:rPr>
        <w:t xml:space="preserve">خصائصه الفريدة ... 551</w:t>
      </w:r>
    </w:p>
    <w:p>
      <w:pPr>
        <w:pStyle w:val="BookText"/>
      </w:pPr>
      <w:r>
        <w:rPr>
          <w:rFonts w:ascii="IRNazanin" w:hAnsi="IRNazanin" w:eastAsia="IRNazanin" w:cs="IRNazanin"/>
          <w:lang w:bidi="fa-IR"/>
          <w:color w:val="111111"/>
          <w:sz w:val="28"/>
          <w:szCs w:val="28"/>
          <w:rtl/>
        </w:rPr>
        <w:t xml:space="preserve">وصحبته مع مسلم بن عقيل علیه السلام ... 551</w:t>
      </w:r>
    </w:p>
    <w:p>
      <w:pPr>
        <w:pStyle w:val="BookText"/>
      </w:pPr>
      <w:r>
        <w:rPr>
          <w:rFonts w:ascii="IRNazanin" w:hAnsi="IRNazanin" w:eastAsia="IRNazanin" w:cs="IRNazanin"/>
          <w:lang w:bidi="fa-IR"/>
          <w:color w:val="111111"/>
          <w:sz w:val="28"/>
          <w:szCs w:val="28"/>
          <w:rtl/>
        </w:rPr>
        <w:t xml:space="preserve">كيف التحق بالإمام علیه السلام ؟ ... 552</w:t>
      </w:r>
    </w:p>
    <w:p>
      <w:pPr>
        <w:pStyle w:val="BookText"/>
      </w:pPr>
      <w:r>
        <w:rPr>
          <w:rFonts w:ascii="Amiri" w:hAnsi="Amiri" w:eastAsia="Amiri" w:cs="Amiri"/>
          <w:lang w:bidi="ar-SA"/>
          <w:color w:val="111111"/>
          <w:sz w:val="28"/>
          <w:szCs w:val="28"/>
          <w:rtl/>
        </w:rPr>
        <w:t xml:space="preserve">كيف استشهد ؟ ... 558</w:t>
      </w:r>
    </w:p>
    <w:p>
      <w:pPr>
        <w:pStyle w:val="BookText"/>
      </w:pPr>
      <w:r>
        <w:rPr>
          <w:rFonts w:ascii="Amiri" w:hAnsi="Amiri" w:eastAsia="Amiri" w:cs="Amiri"/>
          <w:lang w:bidi="ar-SA"/>
          <w:color w:val="111111"/>
          <w:sz w:val="28"/>
          <w:szCs w:val="28"/>
          <w:rtl/>
        </w:rPr>
        <w:t xml:space="preserve">استشهاد عمرو بن خالد الصيداوي برواية أخرى ... 562</w:t>
      </w:r>
    </w:p>
    <w:p>
      <w:pPr>
        <w:pStyle w:val="BookText"/>
      </w:pPr>
      <w:r>
        <w:rPr>
          <w:rFonts w:ascii="IRNazanin" w:hAnsi="IRNazanin" w:eastAsia="IRNazanin" w:cs="IRNazanin"/>
          <w:lang w:bidi="fa-IR"/>
          <w:color w:val="111111"/>
          <w:sz w:val="28"/>
          <w:szCs w:val="28"/>
          <w:rtl/>
        </w:rPr>
        <w:t xml:space="preserve">رثاؤه ... 564</w:t>
      </w:r>
    </w:p>
    <w:p>
      <w:pPr>
        <w:pStyle w:val="BookText"/>
      </w:pPr>
      <w:r>
        <w:rPr>
          <w:rFonts w:ascii="Amiri" w:hAnsi="Amiri" w:eastAsia="Amiri" w:cs="Amiri"/>
          <w:lang w:bidi="ar-SA"/>
          <w:color w:val="111111"/>
          <w:sz w:val="28"/>
          <w:szCs w:val="28"/>
          <w:rtl/>
        </w:rPr>
        <w:t xml:space="preserve">ذكره في زيارة الناحية المقدسة ... 564</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564</w:t>
      </w:r>
    </w:p>
    <w:p>
      <w:pPr>
        <w:pStyle w:val="BookText"/>
      </w:pPr>
      <w:r>
        <w:rPr>
          <w:rFonts w:ascii="Amiri" w:hAnsi="Amiri" w:eastAsia="Amiri" w:cs="Amiri"/>
          <w:lang w:bidi="ar-SA"/>
          <w:color w:val="111111"/>
          <w:sz w:val="28"/>
          <w:szCs w:val="28"/>
          <w:rtl/>
        </w:rPr>
        <w:t xml:space="preserve">217 / 261 - عمرو بن ضبيعة ... 565</w:t>
      </w:r>
    </w:p>
    <w:p>
      <w:pPr>
        <w:pStyle w:val="BookText"/>
      </w:pPr>
      <w:r>
        <w:rPr>
          <w:rFonts w:ascii="Amiri" w:hAnsi="Amiri" w:eastAsia="Amiri" w:cs="Amiri"/>
          <w:lang w:bidi="ar-SA"/>
          <w:color w:val="111111"/>
          <w:sz w:val="28"/>
          <w:szCs w:val="28"/>
          <w:rtl/>
        </w:rPr>
        <w:t xml:space="preserve">ميزاته العائلية ... 565</w:t>
      </w:r>
    </w:p>
    <w:p>
      <w:pPr>
        <w:pStyle w:val="BookText"/>
      </w:pPr>
      <w:r>
        <w:rPr>
          <w:rFonts w:ascii="Amiri" w:hAnsi="Amiri" w:eastAsia="Amiri" w:cs="Amiri"/>
          <w:lang w:bidi="ar-SA"/>
          <w:color w:val="111111"/>
          <w:sz w:val="28"/>
          <w:szCs w:val="28"/>
          <w:rtl/>
        </w:rPr>
        <w:t xml:space="preserve">خصائصه الفريدة ... 568</w:t>
      </w:r>
    </w:p>
    <w:p>
      <w:pPr>
        <w:pStyle w:val="BookText"/>
      </w:pPr>
      <w:r>
        <w:rPr>
          <w:rFonts w:ascii="IRNazanin" w:hAnsi="IRNazanin" w:eastAsia="IRNazanin" w:cs="IRNazanin"/>
          <w:lang w:bidi="fa-IR"/>
          <w:color w:val="111111"/>
          <w:sz w:val="28"/>
          <w:szCs w:val="28"/>
          <w:rtl/>
        </w:rPr>
        <w:t xml:space="preserve">كيف التحق بالإمام علیه السلام ؟ ... 568</w:t>
      </w:r>
    </w:p>
    <w:p>
      <w:pPr>
        <w:pStyle w:val="BookText"/>
      </w:pPr>
      <w:r>
        <w:rPr>
          <w:rFonts w:ascii="IRNazanin" w:hAnsi="IRNazanin" w:eastAsia="IRNazanin" w:cs="IRNazanin"/>
          <w:lang w:bidi="fa-IR"/>
          <w:color w:val="111111"/>
          <w:sz w:val="28"/>
          <w:szCs w:val="28"/>
          <w:rtl/>
        </w:rPr>
        <w:t xml:space="preserve">استشهاده ... 569</w:t>
      </w:r>
    </w:p>
    <w:p>
      <w:pPr>
        <w:pStyle w:val="BookText"/>
      </w:pPr>
      <w:r>
        <w:rPr>
          <w:rFonts w:ascii="Amiri" w:hAnsi="Amiri" w:eastAsia="Amiri" w:cs="Amiri"/>
          <w:lang w:bidi="ar-SA"/>
          <w:color w:val="111111"/>
          <w:sz w:val="28"/>
          <w:szCs w:val="28"/>
          <w:rtl/>
        </w:rPr>
        <w:t xml:space="preserve">ذكره في زيارة الناحية المقدسة ... 570</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570</w:t>
      </w:r>
    </w:p>
    <w:p>
      <w:pPr>
        <w:pStyle w:val="BookText"/>
      </w:pPr>
      <w:r>
        <w:rPr>
          <w:rFonts w:ascii="Amiri" w:hAnsi="Amiri" w:eastAsia="Amiri" w:cs="Amiri"/>
          <w:lang w:bidi="ar-SA"/>
          <w:color w:val="111111"/>
          <w:sz w:val="28"/>
          <w:szCs w:val="28"/>
          <w:rtl/>
        </w:rPr>
        <w:t xml:space="preserve">218 / 262 - عمرو بن عبد الله الجندعي الهمداني ... 570</w:t>
      </w:r>
    </w:p>
    <w:p>
      <w:pPr>
        <w:pStyle w:val="BookText"/>
      </w:pPr>
      <w:r>
        <w:rPr>
          <w:rFonts w:ascii="Amiri" w:hAnsi="Amiri" w:eastAsia="Amiri" w:cs="Amiri"/>
          <w:lang w:bidi="ar-SA"/>
          <w:color w:val="111111"/>
          <w:sz w:val="28"/>
          <w:szCs w:val="28"/>
          <w:rtl/>
        </w:rPr>
        <w:t xml:space="preserve">ميزاته العائلية ... 570</w:t>
      </w:r>
    </w:p>
    <w:p>
      <w:pPr>
        <w:pStyle w:val="BookText"/>
      </w:pPr>
      <w:r>
        <w:rPr>
          <w:rFonts w:ascii="IRNazanin" w:hAnsi="IRNazanin" w:eastAsia="IRNazanin" w:cs="IRNazanin"/>
          <w:lang w:bidi="fa-IR"/>
          <w:color w:val="111111"/>
          <w:sz w:val="28"/>
          <w:szCs w:val="28"/>
          <w:rtl/>
        </w:rPr>
        <w:t xml:space="preserve">كيف التحق بالإمام علیه السلام ؟ ... 574</w:t>
      </w:r>
    </w:p>
    <w:p>
      <w:pPr>
        <w:pStyle w:val="BookText"/>
      </w:pPr>
      <w:r>
        <w:rPr>
          <w:rFonts w:ascii="Amiri" w:hAnsi="Amiri" w:eastAsia="Amiri" w:cs="Amiri"/>
          <w:lang w:bidi="ar-SA"/>
          <w:color w:val="111111"/>
          <w:sz w:val="28"/>
          <w:szCs w:val="28"/>
          <w:rtl/>
        </w:rPr>
        <w:t xml:space="preserve">كيف استشهد ؟ ... 574</w:t>
      </w:r>
    </w:p>
    <w:p>
      <w:pPr>
        <w:pStyle w:val="BookText"/>
      </w:pPr>
      <w:r>
        <w:rPr>
          <w:rFonts w:ascii="Amiri" w:hAnsi="Amiri" w:eastAsia="Amiri" w:cs="Amiri"/>
          <w:lang w:bidi="ar-SA"/>
          <w:color w:val="111111"/>
          <w:sz w:val="28"/>
          <w:szCs w:val="28"/>
          <w:rtl/>
        </w:rPr>
        <w:t xml:space="preserve">ذكره في زيارة الناحية المقدسة ... 576
</w:t>
      </w:r>
    </w:p>
    <w:p>
      <w:pPr>
        <w:sectPr>
          <w:footerReference w:type="default" r:id="rId1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219 / 263 - عمرو بن عبدالله الصائدي ... 577</w:t>
      </w:r>
    </w:p>
    <w:p>
      <w:pPr>
        <w:pStyle w:val="BookText"/>
      </w:pPr>
      <w:r>
        <w:rPr>
          <w:rFonts w:ascii="Amiri" w:hAnsi="Amiri" w:eastAsia="Amiri" w:cs="Amiri"/>
          <w:lang w:bidi="ar-SA"/>
          <w:color w:val="111111"/>
          <w:sz w:val="28"/>
          <w:szCs w:val="28"/>
          <w:rtl/>
        </w:rPr>
        <w:t xml:space="preserve">ميزاته العائلية ... 577</w:t>
      </w:r>
    </w:p>
    <w:p>
      <w:pPr>
        <w:pStyle w:val="BookText"/>
      </w:pPr>
      <w:r>
        <w:rPr>
          <w:rFonts w:ascii="Amiri" w:hAnsi="Amiri" w:eastAsia="Amiri" w:cs="Amiri"/>
          <w:lang w:bidi="ar-SA"/>
          <w:color w:val="111111"/>
          <w:sz w:val="28"/>
          <w:szCs w:val="28"/>
          <w:rtl/>
        </w:rPr>
        <w:t xml:space="preserve">خصائصه الفريدة ... 581</w:t>
      </w:r>
    </w:p>
    <w:p>
      <w:pPr>
        <w:pStyle w:val="BookText"/>
      </w:pPr>
      <w:r>
        <w:rPr>
          <w:rFonts w:ascii="IRNazanin" w:hAnsi="IRNazanin" w:eastAsia="IRNazanin" w:cs="IRNazanin"/>
          <w:lang w:bidi="fa-IR"/>
          <w:color w:val="111111"/>
          <w:sz w:val="28"/>
          <w:szCs w:val="28"/>
          <w:rtl/>
        </w:rPr>
        <w:t xml:space="preserve">تمن كاتبوا وراسلوا الإمام الحسين علیه السلام من الكوفة إلى مكة ... 582</w:t>
      </w:r>
    </w:p>
    <w:p>
      <w:pPr>
        <w:pStyle w:val="BookText"/>
      </w:pPr>
      <w:r>
        <w:rPr>
          <w:rFonts w:ascii="IRNazanin" w:hAnsi="IRNazanin" w:eastAsia="IRNazanin" w:cs="IRNazanin"/>
          <w:lang w:bidi="fa-IR"/>
          <w:color w:val="111111"/>
          <w:sz w:val="28"/>
          <w:szCs w:val="28"/>
          <w:rtl/>
        </w:rPr>
        <w:t xml:space="preserve">صحبته مع مسلم بن عقيل علیه السلام في الكوفة ... 582</w:t>
      </w:r>
    </w:p>
    <w:p>
      <w:pPr>
        <w:pStyle w:val="BookText"/>
      </w:pPr>
      <w:r>
        <w:rPr>
          <w:rFonts w:ascii="IRNazanin" w:hAnsi="IRNazanin" w:eastAsia="IRNazanin" w:cs="IRNazanin"/>
          <w:lang w:bidi="fa-IR"/>
          <w:color w:val="111111"/>
          <w:sz w:val="28"/>
          <w:szCs w:val="28"/>
          <w:rtl/>
        </w:rPr>
        <w:t xml:space="preserve">منها ... 583</w:t>
      </w:r>
    </w:p>
    <w:p>
      <w:pPr>
        <w:pStyle w:val="BookText"/>
      </w:pPr>
      <w:r>
        <w:rPr>
          <w:rFonts w:ascii="IRNazanin" w:hAnsi="IRNazanin" w:eastAsia="IRNazanin" w:cs="IRNazanin"/>
          <w:lang w:bidi="fa-IR"/>
          <w:color w:val="111111"/>
          <w:sz w:val="28"/>
          <w:szCs w:val="28"/>
          <w:rtl/>
        </w:rPr>
        <w:t xml:space="preserve">منها ... 588</w:t>
      </w:r>
    </w:p>
    <w:p>
      <w:pPr>
        <w:pStyle w:val="BookText"/>
      </w:pPr>
      <w:r>
        <w:rPr>
          <w:rFonts w:ascii="IRNazanin" w:hAnsi="IRNazanin" w:eastAsia="IRNazanin" w:cs="IRNazanin"/>
          <w:lang w:bidi="fa-IR"/>
          <w:color w:val="111111"/>
          <w:sz w:val="28"/>
          <w:szCs w:val="28"/>
          <w:rtl/>
        </w:rPr>
        <w:t xml:space="preserve">كيف التحق بالإمام علیه السلام ؟ ... 594</w:t>
      </w:r>
    </w:p>
    <w:p>
      <w:pPr>
        <w:pStyle w:val="BookText"/>
      </w:pPr>
      <w:r>
        <w:rPr>
          <w:rFonts w:ascii="Amiri" w:hAnsi="Amiri" w:eastAsia="Amiri" w:cs="Amiri"/>
          <w:lang w:bidi="ar-SA"/>
          <w:color w:val="111111"/>
          <w:sz w:val="28"/>
          <w:szCs w:val="28"/>
          <w:rtl/>
        </w:rPr>
        <w:t xml:space="preserve">معاملته مع رسول عمر بن سعد بعد دخوله كربلاء ... 595</w:t>
      </w:r>
    </w:p>
    <w:p>
      <w:pPr>
        <w:pStyle w:val="BookText"/>
      </w:pPr>
      <w:r>
        <w:rPr>
          <w:rFonts w:ascii="IRNazanin" w:hAnsi="IRNazanin" w:eastAsia="IRNazanin" w:cs="IRNazanin"/>
          <w:lang w:bidi="fa-IR"/>
          <w:color w:val="111111"/>
          <w:sz w:val="28"/>
          <w:szCs w:val="28"/>
          <w:rtl/>
        </w:rPr>
        <w:t xml:space="preserve">مقالته مع الإمام علیه السلام في ظهر عاشوراء ... 610</w:t>
      </w:r>
    </w:p>
    <w:p>
      <w:pPr>
        <w:pStyle w:val="BookText"/>
      </w:pPr>
      <w:r>
        <w:rPr>
          <w:rFonts w:ascii="Amiri" w:hAnsi="Amiri" w:eastAsia="Amiri" w:cs="Amiri"/>
          <w:lang w:bidi="ar-SA"/>
          <w:color w:val="111111"/>
          <w:sz w:val="28"/>
          <w:szCs w:val="28"/>
          <w:rtl/>
        </w:rPr>
        <w:t xml:space="preserve">قتل أبي ثمامة ابن عم له كان مع الأعداء ... 621</w:t>
      </w:r>
    </w:p>
    <w:p>
      <w:pPr>
        <w:pStyle w:val="BookText"/>
      </w:pPr>
      <w:r>
        <w:rPr>
          <w:rFonts w:ascii="IRNazanin" w:hAnsi="IRNazanin" w:eastAsia="IRNazanin" w:cs="IRNazanin"/>
          <w:lang w:bidi="fa-IR"/>
          <w:color w:val="111111"/>
          <w:sz w:val="28"/>
          <w:szCs w:val="28"/>
          <w:rtl/>
        </w:rPr>
        <w:t xml:space="preserve">وداعه مع الإمام علیه السلام ... 622</w:t>
      </w:r>
    </w:p>
    <w:p>
      <w:pPr>
        <w:pStyle w:val="BookText"/>
      </w:pPr>
      <w:r>
        <w:rPr>
          <w:rFonts w:ascii="IRNazanin" w:hAnsi="IRNazanin" w:eastAsia="IRNazanin" w:cs="IRNazanin"/>
          <w:lang w:bidi="fa-IR"/>
          <w:color w:val="111111"/>
          <w:sz w:val="28"/>
          <w:szCs w:val="28"/>
          <w:rtl/>
        </w:rPr>
        <w:t xml:space="preserve">استشهاده ... 622</w:t>
      </w:r>
    </w:p>
    <w:p>
      <w:pPr>
        <w:pStyle w:val="BookText"/>
      </w:pPr>
      <w:r>
        <w:rPr>
          <w:rFonts w:ascii="Amiri" w:hAnsi="Amiri" w:eastAsia="Amiri" w:cs="Amiri"/>
          <w:lang w:bidi="ar-SA"/>
          <w:color w:val="111111"/>
          <w:sz w:val="28"/>
          <w:szCs w:val="28"/>
          <w:rtl/>
        </w:rPr>
        <w:t xml:space="preserve">ذكره في زيارة الناحية المقدسة ... 624</w:t>
      </w:r>
    </w:p>
    <w:p>
      <w:pPr>
        <w:pStyle w:val="BookText"/>
      </w:pPr>
      <w:r>
        <w:rPr>
          <w:rFonts w:ascii="Amiri" w:hAnsi="Amiri" w:eastAsia="Amiri" w:cs="Amiri"/>
          <w:lang w:bidi="ar-SA"/>
          <w:color w:val="111111"/>
          <w:sz w:val="28"/>
          <w:szCs w:val="28"/>
          <w:rtl/>
        </w:rPr>
        <w:t xml:space="preserve">زيارته في أوّل رجب والنصف من شعبان أو في زيارة الأربعين ... 625</w:t>
      </w:r>
    </w:p>
    <w:p>
      <w:pPr>
        <w:pStyle w:val="BookText"/>
      </w:pPr>
      <w:r>
        <w:rPr>
          <w:rFonts w:ascii="Amiri" w:hAnsi="Amiri" w:eastAsia="Amiri" w:cs="Amiri"/>
          <w:lang w:bidi="ar-SA"/>
          <w:color w:val="111111"/>
          <w:sz w:val="28"/>
          <w:szCs w:val="28"/>
          <w:rtl/>
        </w:rPr>
        <w:t xml:space="preserve">220 / 264 - عمرو بن قرظة الأنصاري ... 625</w:t>
      </w:r>
    </w:p>
    <w:p>
      <w:pPr>
        <w:pStyle w:val="BookText"/>
      </w:pPr>
      <w:r>
        <w:rPr>
          <w:rFonts w:ascii="Amiri" w:hAnsi="Amiri" w:eastAsia="Amiri" w:cs="Amiri"/>
          <w:lang w:bidi="ar-SA"/>
          <w:color w:val="111111"/>
          <w:sz w:val="28"/>
          <w:szCs w:val="28"/>
          <w:rtl/>
        </w:rPr>
        <w:t xml:space="preserve">ميزاته العائلية ... 625</w:t>
      </w:r>
    </w:p>
    <w:p>
      <w:pPr>
        <w:pStyle w:val="BookText"/>
      </w:pPr>
      <w:r>
        <w:rPr>
          <w:rFonts w:ascii="Amiri" w:hAnsi="Amiri" w:eastAsia="Amiri" w:cs="Amiri"/>
          <w:lang w:bidi="ar-SA"/>
          <w:color w:val="111111"/>
          <w:sz w:val="28"/>
          <w:szCs w:val="28"/>
          <w:rtl/>
        </w:rPr>
        <w:t xml:space="preserve">مَنْ هو أبوه قرظة ؟ ... 631</w:t>
      </w:r>
    </w:p>
    <w:p>
      <w:pPr>
        <w:pStyle w:val="BookText"/>
      </w:pPr>
      <w:r>
        <w:rPr>
          <w:rFonts w:ascii="IRNazanin" w:hAnsi="IRNazanin" w:eastAsia="IRNazanin" w:cs="IRNazanin"/>
          <w:lang w:bidi="fa-IR"/>
          <w:color w:val="111111"/>
          <w:sz w:val="28"/>
          <w:szCs w:val="28"/>
          <w:rtl/>
        </w:rPr>
        <w:t xml:space="preserve">كيف التحق بالإمام علیه السلام ؟ ... 653</w:t>
      </w:r>
    </w:p>
    <w:p>
      <w:pPr>
        <w:pStyle w:val="BookText"/>
      </w:pPr>
      <w:r>
        <w:rPr>
          <w:rFonts w:ascii="IRNazanin" w:hAnsi="IRNazanin" w:eastAsia="IRNazanin" w:cs="IRNazanin"/>
          <w:lang w:bidi="fa-IR"/>
          <w:color w:val="111111"/>
          <w:sz w:val="28"/>
          <w:szCs w:val="28"/>
          <w:rtl/>
        </w:rPr>
        <w:t xml:space="preserve">إرساله إلى عمر بن سعد لعنه الله من قبل الإمام علیه السلام ... 653</w:t>
      </w:r>
    </w:p>
    <w:p>
      <w:pPr>
        <w:pStyle w:val="BookText"/>
      </w:pPr>
      <w:r>
        <w:rPr>
          <w:rFonts w:ascii="IRNazanin" w:hAnsi="IRNazanin" w:eastAsia="IRNazanin" w:cs="IRNazanin"/>
          <w:lang w:bidi="fa-IR"/>
          <w:color w:val="111111"/>
          <w:sz w:val="28"/>
          <w:szCs w:val="28"/>
          <w:rtl/>
        </w:rPr>
        <w:t xml:space="preserve">استشهاده ... 657</w:t>
      </w:r>
    </w:p>
    <w:p>
      <w:pPr>
        <w:pStyle w:val="BookText"/>
      </w:pPr>
      <w:r>
        <w:rPr>
          <w:rFonts w:ascii="Amiri" w:hAnsi="Amiri" w:eastAsia="Amiri" w:cs="Amiri"/>
          <w:lang w:bidi="ar-SA"/>
          <w:color w:val="111111"/>
          <w:sz w:val="28"/>
          <w:szCs w:val="28"/>
          <w:rtl/>
        </w:rPr>
        <w:t xml:space="preserve">ما فعل أخوه بعد استشهاد عمرو بن قرظة؟ ... 663</w:t>
      </w:r>
    </w:p>
    <w:p>
      <w:pPr>
        <w:pStyle w:val="BookText"/>
      </w:pPr>
      <w:r>
        <w:rPr>
          <w:rFonts w:ascii="Amiri" w:hAnsi="Amiri" w:eastAsia="Amiri" w:cs="Amiri"/>
          <w:lang w:bidi="ar-SA"/>
          <w:color w:val="111111"/>
          <w:sz w:val="28"/>
          <w:szCs w:val="28"/>
          <w:rtl/>
        </w:rPr>
        <w:t xml:space="preserve">ذكره في زيارة الناحية المقدسة ... 666
</w:t>
      </w:r>
    </w:p>
    <w:p>
      <w:pPr>
        <w:sectPr>
          <w:footerReference w:type="default" r:id="rId1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زيارته في أول رجب والنصف من شعبان أو في الأربعين ... 666</w:t>
      </w:r>
    </w:p>
    <w:p>
      <w:pPr>
        <w:pStyle w:val="BookText"/>
      </w:pPr>
      <w:r>
        <w:rPr>
          <w:rFonts w:ascii="Amiri" w:hAnsi="Amiri" w:eastAsia="Amiri" w:cs="Amiri"/>
          <w:lang w:bidi="ar-SA"/>
          <w:color w:val="111111"/>
          <w:sz w:val="28"/>
          <w:szCs w:val="28"/>
          <w:rtl/>
        </w:rPr>
        <w:t xml:space="preserve">265 - عمرو بن قيس المشرقي الهمداني ... 666</w:t>
      </w:r>
    </w:p>
    <w:p>
      <w:pPr>
        <w:pStyle w:val="BookText"/>
      </w:pPr>
      <w:r>
        <w:rPr>
          <w:rFonts w:ascii="Amiri" w:hAnsi="Amiri" w:eastAsia="Amiri" w:cs="Amiri"/>
          <w:lang w:bidi="ar-SA"/>
          <w:color w:val="111111"/>
          <w:sz w:val="28"/>
          <w:szCs w:val="28"/>
          <w:rtl/>
        </w:rPr>
        <w:t xml:space="preserve">221 / 266 - عمرو [ أو عمير ] بن مطاع الجعفي المذحجي ... 670</w:t>
      </w:r>
    </w:p>
    <w:p>
      <w:pPr>
        <w:pStyle w:val="BookText"/>
      </w:pPr>
      <w:r>
        <w:rPr>
          <w:rFonts w:ascii="Amiri" w:hAnsi="Amiri" w:eastAsia="Amiri" w:cs="Amiri"/>
          <w:lang w:bidi="ar-SA"/>
          <w:color w:val="111111"/>
          <w:sz w:val="28"/>
          <w:szCs w:val="28"/>
          <w:rtl/>
        </w:rPr>
        <w:t xml:space="preserve">ميزاته العائلية ... 670</w:t>
      </w:r>
    </w:p>
    <w:p>
      <w:pPr>
        <w:pStyle w:val="BookText"/>
      </w:pPr>
      <w:r>
        <w:rPr>
          <w:rFonts w:ascii="IRNazanin" w:hAnsi="IRNazanin" w:eastAsia="IRNazanin" w:cs="IRNazanin"/>
          <w:lang w:bidi="fa-IR"/>
          <w:color w:val="111111"/>
          <w:sz w:val="28"/>
          <w:szCs w:val="28"/>
          <w:rtl/>
        </w:rPr>
        <w:t xml:space="preserve">استشهاده ... 671</w:t>
      </w:r>
    </w:p>
    <w:p>
      <w:pPr>
        <w:pStyle w:val="BookText"/>
      </w:pPr>
      <w:r>
        <w:rPr>
          <w:rFonts w:ascii="IRNazanin" w:hAnsi="IRNazanin" w:eastAsia="IRNazanin" w:cs="IRNazanin"/>
          <w:lang w:bidi="fa-IR"/>
          <w:color w:val="111111"/>
          <w:sz w:val="28"/>
          <w:szCs w:val="28"/>
          <w:rtl/>
        </w:rPr>
        <w:t xml:space="preserve">استغاثة سيّد الشهداء علیه السلام بعمير بن المطاع عند نزوله إلى ساحة القتال ... 674</w:t>
      </w:r>
    </w:p>
    <w:p>
      <w:pPr>
        <w:pStyle w:val="BookText"/>
      </w:pPr>
      <w:r>
        <w:rPr>
          <w:rFonts w:ascii="Amiri" w:hAnsi="Amiri" w:eastAsia="Amiri" w:cs="Amiri"/>
          <w:lang w:bidi="ar-SA"/>
          <w:color w:val="111111"/>
          <w:sz w:val="28"/>
          <w:szCs w:val="28"/>
          <w:rtl/>
        </w:rPr>
        <w:t xml:space="preserve">222 - 223 / 267 - 268 - عمير الأنصاري وأخوه ... 675</w:t>
      </w:r>
    </w:p>
    <w:p>
      <w:pPr>
        <w:pStyle w:val="BookText"/>
      </w:pPr>
      <w:r>
        <w:rPr>
          <w:rFonts w:ascii="Amiri" w:hAnsi="Amiri" w:eastAsia="Amiri" w:cs="Amiri"/>
          <w:lang w:bidi="ar-SA"/>
          <w:color w:val="111111"/>
          <w:sz w:val="28"/>
          <w:szCs w:val="28"/>
          <w:rtl/>
        </w:rPr>
        <w:t xml:space="preserve">224 / 269 - عمير [أو عمرو ] بن عبدالله المذحجي ... 675</w:t>
      </w:r>
    </w:p>
    <w:p>
      <w:pPr>
        <w:pStyle w:val="BookText"/>
      </w:pPr>
      <w:r>
        <w:rPr>
          <w:rFonts w:ascii="Amiri" w:hAnsi="Amiri" w:eastAsia="Amiri" w:cs="Amiri"/>
          <w:lang w:bidi="ar-SA"/>
          <w:color w:val="111111"/>
          <w:sz w:val="28"/>
          <w:szCs w:val="28"/>
          <w:rtl/>
        </w:rPr>
        <w:t xml:space="preserve">ميزاته العائلية ... 675</w:t>
      </w:r>
    </w:p>
    <w:p>
      <w:pPr>
        <w:pStyle w:val="BookText"/>
      </w:pPr>
      <w:r>
        <w:rPr>
          <w:rFonts w:ascii="IRNazanin" w:hAnsi="IRNazanin" w:eastAsia="IRNazanin" w:cs="IRNazanin"/>
          <w:lang w:bidi="fa-IR"/>
          <w:color w:val="111111"/>
          <w:sz w:val="28"/>
          <w:szCs w:val="28"/>
          <w:rtl/>
        </w:rPr>
        <w:t xml:space="preserve">استشهاده ... 675</w:t>
      </w:r>
    </w:p>
    <w:p>
      <w:pPr>
        <w:pStyle w:val="BookText"/>
      </w:pPr>
      <w:r>
        <w:rPr>
          <w:rFonts w:ascii="Amiri" w:hAnsi="Amiri" w:eastAsia="Amiri" w:cs="Amiri"/>
          <w:lang w:bidi="ar-SA"/>
          <w:color w:val="111111"/>
          <w:sz w:val="28"/>
          <w:szCs w:val="28"/>
          <w:rtl/>
        </w:rPr>
        <w:t xml:space="preserve">عاقبة قاتِلَيْه لعنهما الله ... 678</w:t>
      </w:r>
    </w:p>
    <w:p>
      <w:pPr>
        <w:pStyle w:val="BookText"/>
      </w:pPr>
      <w:r>
        <w:rPr>
          <w:rFonts w:ascii="Amiri" w:hAnsi="Amiri" w:eastAsia="Amiri" w:cs="Amiri"/>
          <w:lang w:bidi="ar-SA"/>
          <w:color w:val="111111"/>
          <w:sz w:val="28"/>
          <w:szCs w:val="28"/>
          <w:rtl/>
        </w:rPr>
        <w:t xml:space="preserve">225 / 270 - عنطمة غلام ... 678</w:t>
      </w:r>
    </w:p>
    <w:p>
      <w:pPr>
        <w:pStyle w:val="BookText"/>
      </w:pPr>
      <w:r>
        <w:rPr>
          <w:rFonts w:ascii="IRNazanin" w:hAnsi="IRNazanin" w:eastAsia="IRNazanin" w:cs="IRNazanin"/>
          <w:lang w:bidi="fa-IR"/>
          <w:color w:val="111111"/>
          <w:sz w:val="28"/>
          <w:szCs w:val="28"/>
          <w:rtl/>
        </w:rPr>
        <w:t xml:space="preserve">226 / 271 - عون بن أمير المؤمنين علیه السلام ... 678</w:t>
      </w:r>
    </w:p>
    <w:p>
      <w:pPr>
        <w:pStyle w:val="BookText"/>
      </w:pPr>
      <w:r>
        <w:rPr>
          <w:rFonts w:ascii="IRNazanin" w:hAnsi="IRNazanin" w:eastAsia="IRNazanin" w:cs="IRNazanin"/>
          <w:lang w:bidi="fa-IR"/>
          <w:color w:val="111111"/>
          <w:sz w:val="28"/>
          <w:szCs w:val="28"/>
          <w:rtl/>
        </w:rPr>
        <w:t xml:space="preserve">227 / 272 - عون بن جعفر بن أبي طالب علیه السلام ... 688</w:t>
      </w:r>
    </w:p>
    <w:p>
      <w:pPr>
        <w:pStyle w:val="BookText"/>
      </w:pPr>
      <w:r>
        <w:rPr>
          <w:rFonts w:ascii="IRNazanin" w:hAnsi="IRNazanin" w:eastAsia="IRNazanin" w:cs="IRNazanin"/>
          <w:lang w:bidi="fa-IR"/>
          <w:color w:val="111111"/>
          <w:sz w:val="28"/>
          <w:szCs w:val="28"/>
          <w:rtl/>
        </w:rPr>
        <w:t xml:space="preserve">228 / 273 - عون بن عبد الله بن جعفر بن أبي طالب علیه السلام ... 688</w:t>
      </w:r>
    </w:p>
    <w:p>
      <w:pPr>
        <w:pStyle w:val="BookText"/>
      </w:pPr>
      <w:r>
        <w:rPr>
          <w:rFonts w:ascii="IRNazanin" w:hAnsi="IRNazanin" w:eastAsia="IRNazanin" w:cs="IRNazanin"/>
          <w:lang w:bidi="fa-IR"/>
          <w:color w:val="111111"/>
          <w:sz w:val="28"/>
          <w:szCs w:val="28"/>
          <w:rtl/>
        </w:rPr>
        <w:t xml:space="preserve">229 / 274 - عون بن عقيل بن أبي طالب علیه السلام ... 688</w:t>
      </w:r>
    </w:p>
    <w:p>
      <w:pPr>
        <w:pStyle w:val="BookText"/>
      </w:pPr>
      <w:r>
        <w:rPr>
          <w:rFonts w:ascii="IRNazanin" w:hAnsi="IRNazanin" w:eastAsia="IRNazanin" w:cs="IRNazanin"/>
          <w:lang w:bidi="fa-IR"/>
          <w:color w:val="111111"/>
          <w:sz w:val="28"/>
          <w:szCs w:val="28"/>
          <w:rtl/>
        </w:rPr>
        <w:t xml:space="preserve">230 / 275 - عون بن مسلم بن عقيل بن أبي طالب علیه السلام ... 688</w:t>
      </w:r>
    </w:p>
    <w:p>
      <w:pPr>
        <w:pStyle w:val="BookText"/>
      </w:pPr>
      <w:r>
        <w:rPr>
          <w:rFonts w:ascii="Amiri" w:hAnsi="Amiri" w:eastAsia="Amiri" w:cs="Amiri"/>
          <w:lang w:bidi="ar-SA"/>
          <w:color w:val="111111"/>
          <w:sz w:val="28"/>
          <w:szCs w:val="28"/>
          <w:rtl/>
        </w:rPr>
        <w:t xml:space="preserve">276 - عياض بن أبي المهاجر ... 688</w:t>
      </w:r>
    </w:p>
    <w:p>
      <w:pPr>
        <w:pStyle w:val="BookText"/>
      </w:pPr>
      <w:r>
        <w:rPr>
          <w:rFonts w:ascii="Amiri" w:hAnsi="Amiri" w:eastAsia="Amiri" w:cs="Amiri"/>
          <w:lang w:bidi="ar-SA"/>
          <w:color w:val="111111"/>
          <w:sz w:val="28"/>
          <w:szCs w:val="28"/>
          <w:rtl/>
        </w:rPr>
        <w:t xml:space="preserve">231 / 277 - غلام تركي للحر بن يزيد الرياحي ... 689</w:t>
      </w:r>
    </w:p>
    <w:p>
      <w:pPr>
        <w:pStyle w:val="BookText"/>
      </w:pPr>
      <w:r>
        <w:rPr>
          <w:rFonts w:ascii="IRNazanin" w:hAnsi="IRNazanin" w:eastAsia="IRNazanin" w:cs="IRNazanin"/>
          <w:lang w:bidi="fa-IR"/>
          <w:color w:val="111111"/>
          <w:sz w:val="28"/>
          <w:szCs w:val="28"/>
          <w:rtl/>
        </w:rPr>
        <w:t xml:space="preserve">استشهاده ... 689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غلام تركي لسيد الشهداء علیه السلام ... 693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غلامان صغيران من ولد مسلم بن عقيل علیهم السلام - ابراهيم ومحمد ابنا مسلم بن عقیل علیهم السلام ... 694
</w:t>
      </w:r>
    </w:p>
    <w:p>
      <w:pPr>
        <w:sectPr>
          <w:footerReference w:type="default" r:id="rId1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278 - غلام لعبد الرحمان بن عبد ربه الأنصاري ... 694</w:t>
      </w:r>
    </w:p>
    <w:p>
      <w:pPr>
        <w:pStyle w:val="BookText"/>
      </w:pPr>
      <w:r>
        <w:rPr>
          <w:rFonts w:ascii="Amiri" w:hAnsi="Amiri" w:eastAsia="Amiri" w:cs="Amiri"/>
          <w:lang w:bidi="ar-SA"/>
          <w:color w:val="111111"/>
          <w:sz w:val="28"/>
          <w:szCs w:val="28"/>
          <w:rtl/>
        </w:rPr>
        <w:t xml:space="preserve">غلامان لعبد الله بن جعفر بن أبي طالب ... 696</w:t>
      </w:r>
    </w:p>
    <w:p>
      <w:pPr>
        <w:pStyle w:val="BookText"/>
      </w:pPr>
      <w:r>
        <w:rPr>
          <w:rFonts w:ascii="Amiri" w:hAnsi="Amiri" w:eastAsia="Amiri" w:cs="Amiri"/>
          <w:lang w:bidi="ar-SA"/>
          <w:color w:val="111111"/>
          <w:sz w:val="28"/>
          <w:szCs w:val="28"/>
          <w:rtl/>
        </w:rPr>
        <w:t xml:space="preserve">232 / 279 - غلام لنافع بن هلال الجملي ... 696</w:t>
      </w:r>
    </w:p>
    <w:p>
      <w:pPr>
        <w:pStyle w:val="BookText"/>
      </w:pPr>
      <w:r>
        <w:rPr>
          <w:rFonts w:ascii="IRNazanin" w:hAnsi="IRNazanin" w:eastAsia="IRNazanin" w:cs="IRNazanin"/>
          <w:lang w:bidi="fa-IR"/>
          <w:color w:val="111111"/>
          <w:sz w:val="28"/>
          <w:szCs w:val="28"/>
          <w:rtl/>
        </w:rPr>
        <w:t xml:space="preserve">غلام من آل الحسين علیه السلام ... 698</w:t>
      </w:r>
    </w:p>
    <w:p>
      <w:pPr>
        <w:pStyle w:val="BookText"/>
      </w:pPr>
      <w:r>
        <w:rPr>
          <w:rFonts w:ascii="Amiri" w:hAnsi="Amiri" w:eastAsia="Amiri" w:cs="Amiri"/>
          <w:lang w:bidi="ar-SA"/>
          <w:color w:val="111111"/>
          <w:sz w:val="28"/>
          <w:szCs w:val="28"/>
          <w:rtl/>
        </w:rPr>
        <w:t xml:space="preserve">233 / 280 - غيلان بن عبدالرحمان ... 698</w:t>
      </w:r>
    </w:p>
    <w:p>
      <w:pPr>
        <w:pStyle w:val="BookText"/>
      </w:pPr>
      <w:r>
        <w:rPr>
          <w:rFonts w:ascii="Amiri" w:hAnsi="Amiri" w:eastAsia="Amiri" w:cs="Amiri"/>
          <w:lang w:bidi="ar-SA"/>
          <w:color w:val="111111"/>
          <w:sz w:val="28"/>
          <w:szCs w:val="28"/>
          <w:rtl/>
        </w:rPr>
        <w:t xml:space="preserve">ذكره في زيارة أوّل رجب والنّصف من شعبان أو في زيارة الأربعين ... 698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فتى ... 698</w:t>
      </w:r>
    </w:p>
    <w:p>
      <w:pPr>
        <w:pStyle w:val="BookText"/>
      </w:pPr>
      <w:r>
        <w:rPr>
          <w:rFonts w:ascii="Amiri" w:hAnsi="Amiri" w:eastAsia="Amiri" w:cs="Amiri"/>
          <w:lang w:bidi="ar-SA"/>
          <w:color w:val="111111"/>
          <w:sz w:val="28"/>
          <w:szCs w:val="28"/>
          <w:rtl/>
        </w:rPr>
        <w:t xml:space="preserve">281 - فراس بن جعدة المخزومي ... 698</w:t>
      </w:r>
    </w:p>
    <w:p>
      <w:pPr>
        <w:pStyle w:val="BookText"/>
      </w:pPr>
      <w:r>
        <w:rPr>
          <w:rFonts w:ascii="IRNazanin" w:hAnsi="IRNazanin" w:eastAsia="IRNazanin" w:cs="IRNazanin"/>
          <w:lang w:bidi="fa-IR"/>
          <w:color w:val="111111"/>
          <w:sz w:val="28"/>
          <w:szCs w:val="28"/>
          <w:rtl/>
        </w:rPr>
        <w:t xml:space="preserve">234 / 282 - فروزان ... 699</w:t>
      </w:r>
    </w:p>
    <w:p>
      <w:pPr>
        <w:pStyle w:val="BookText"/>
      </w:pPr>
      <w:r>
        <w:rPr>
          <w:rFonts w:ascii="IRNazanin" w:hAnsi="IRNazanin" w:eastAsia="IRNazanin" w:cs="IRNazanin"/>
          <w:lang w:bidi="fa-IR"/>
          <w:color w:val="111111"/>
          <w:sz w:val="28"/>
          <w:szCs w:val="28"/>
          <w:rtl/>
        </w:rPr>
        <w:t xml:space="preserve">235 / 283 - قارب مولى الحسين بن أمير المؤمنين علیه السلام ... 699</w:t>
      </w:r>
    </w:p>
    <w:p>
      <w:pPr>
        <w:pStyle w:val="BookText"/>
      </w:pPr>
      <w:r>
        <w:rPr>
          <w:rFonts w:ascii="Amiri" w:hAnsi="Amiri" w:eastAsia="Amiri" w:cs="Amiri"/>
          <w:lang w:bidi="ar-SA"/>
          <w:color w:val="111111"/>
          <w:sz w:val="28"/>
          <w:szCs w:val="28"/>
          <w:rtl/>
        </w:rPr>
        <w:t xml:space="preserve">ميزاته العائلية ... 699</w:t>
      </w:r>
    </w:p>
    <w:p>
      <w:pPr>
        <w:pStyle w:val="BookText"/>
      </w:pPr>
      <w:r>
        <w:rPr>
          <w:rFonts w:ascii="IRNazanin" w:hAnsi="IRNazanin" w:eastAsia="IRNazanin" w:cs="IRNazanin"/>
          <w:lang w:bidi="fa-IR"/>
          <w:color w:val="111111"/>
          <w:sz w:val="28"/>
          <w:szCs w:val="28"/>
          <w:rtl/>
        </w:rPr>
        <w:t xml:space="preserve">صحبته مع الإمام علیه السلام من المدينة إلى كربلاء ... 702</w:t>
      </w:r>
    </w:p>
    <w:p>
      <w:pPr>
        <w:pStyle w:val="BookText"/>
      </w:pPr>
      <w:r>
        <w:rPr>
          <w:rFonts w:ascii="IRNazanin" w:hAnsi="IRNazanin" w:eastAsia="IRNazanin" w:cs="IRNazanin"/>
          <w:lang w:bidi="fa-IR"/>
          <w:color w:val="111111"/>
          <w:sz w:val="28"/>
          <w:szCs w:val="28"/>
          <w:rtl/>
        </w:rPr>
        <w:t xml:space="preserve">استشهاده ... 702</w:t>
      </w:r>
    </w:p>
    <w:p>
      <w:pPr>
        <w:pStyle w:val="BookText"/>
      </w:pPr>
      <w:r>
        <w:rPr>
          <w:rFonts w:ascii="Amiri" w:hAnsi="Amiri" w:eastAsia="Amiri" w:cs="Amiri"/>
          <w:lang w:bidi="ar-SA"/>
          <w:color w:val="111111"/>
          <w:sz w:val="28"/>
          <w:szCs w:val="28"/>
          <w:rtl/>
        </w:rPr>
        <w:t xml:space="preserve">ذكره في زيارة الناحية المقدسة ... 703</w:t>
      </w:r>
    </w:p>
    <w:p>
      <w:pPr>
        <w:pStyle w:val="BookText"/>
      </w:pPr>
      <w:r>
        <w:rPr>
          <w:rFonts w:ascii="Amiri" w:hAnsi="Amiri" w:eastAsia="Amiri" w:cs="Amiri"/>
          <w:lang w:bidi="ar-SA"/>
          <w:color w:val="111111"/>
          <w:sz w:val="28"/>
          <w:szCs w:val="28"/>
          <w:rtl/>
        </w:rPr>
        <w:t xml:space="preserve">236 / 284 - قاسط وكردوس ومقسط التغلبيون ... 704</w:t>
      </w:r>
    </w:p>
    <w:p>
      <w:pPr>
        <w:pStyle w:val="BookText"/>
      </w:pPr>
      <w:r>
        <w:rPr>
          <w:rFonts w:ascii="Amiri" w:hAnsi="Amiri" w:eastAsia="Amiri" w:cs="Amiri"/>
          <w:lang w:bidi="ar-SA"/>
          <w:color w:val="111111"/>
          <w:sz w:val="28"/>
          <w:szCs w:val="28"/>
          <w:rtl/>
        </w:rPr>
        <w:t xml:space="preserve">ميزاتهم العائلية ... 704</w:t>
      </w:r>
    </w:p>
    <w:p>
      <w:pPr>
        <w:pStyle w:val="BookText"/>
      </w:pPr>
      <w:r>
        <w:rPr>
          <w:rFonts w:ascii="Amiri" w:hAnsi="Amiri" w:eastAsia="Amiri" w:cs="Amiri"/>
          <w:lang w:bidi="ar-SA"/>
          <w:color w:val="111111"/>
          <w:sz w:val="28"/>
          <w:szCs w:val="28"/>
          <w:rtl/>
        </w:rPr>
        <w:t xml:space="preserve">مَنْ هو التغلبي ؟ ... 706</w:t>
      </w:r>
    </w:p>
    <w:p>
      <w:pPr>
        <w:pStyle w:val="BookText"/>
      </w:pPr>
      <w:r>
        <w:rPr>
          <w:rFonts w:ascii="Amiri" w:hAnsi="Amiri" w:eastAsia="Amiri" w:cs="Amiri"/>
          <w:lang w:bidi="ar-SA"/>
          <w:color w:val="111111"/>
          <w:sz w:val="28"/>
          <w:szCs w:val="28"/>
          <w:rtl/>
        </w:rPr>
        <w:t xml:space="preserve">خصائصهم الفريدة ... 706</w:t>
      </w:r>
    </w:p>
    <w:p>
      <w:pPr>
        <w:pStyle w:val="BookText"/>
      </w:pPr>
      <w:r>
        <w:rPr>
          <w:rFonts w:ascii="IRNazanin" w:hAnsi="IRNazanin" w:eastAsia="IRNazanin" w:cs="IRNazanin"/>
          <w:lang w:bidi="fa-IR"/>
          <w:color w:val="111111"/>
          <w:sz w:val="28"/>
          <w:szCs w:val="28"/>
          <w:rtl/>
        </w:rPr>
        <w:t xml:space="preserve">ومن أصحاب أمير المؤمنين علیه السلام ... 706</w:t>
      </w:r>
    </w:p>
    <w:p>
      <w:pPr>
        <w:pStyle w:val="BookText"/>
      </w:pPr>
      <w:r>
        <w:rPr>
          <w:rFonts w:ascii="IRNazanin" w:hAnsi="IRNazanin" w:eastAsia="IRNazanin" w:cs="IRNazanin"/>
          <w:lang w:bidi="fa-IR"/>
          <w:color w:val="111111"/>
          <w:sz w:val="28"/>
          <w:szCs w:val="28"/>
          <w:rtl/>
        </w:rPr>
        <w:t xml:space="preserve">كيف التحقوا بالإمام علیه السلام ؟ ... 707</w:t>
      </w:r>
    </w:p>
    <w:p>
      <w:pPr>
        <w:pStyle w:val="BookText"/>
      </w:pPr>
      <w:r>
        <w:rPr>
          <w:rFonts w:ascii="IRNazanin" w:hAnsi="IRNazanin" w:eastAsia="IRNazanin" w:cs="IRNazanin"/>
          <w:lang w:bidi="fa-IR"/>
          <w:color w:val="111111"/>
          <w:sz w:val="28"/>
          <w:szCs w:val="28"/>
          <w:rtl/>
        </w:rPr>
        <w:t xml:space="preserve">استشهادهم ... 708</w:t>
      </w:r>
    </w:p>
    <w:p>
      <w:pPr>
        <w:pStyle w:val="BookText"/>
      </w:pPr>
      <w:r>
        <w:rPr>
          <w:rFonts w:ascii="Amiri" w:hAnsi="Amiri" w:eastAsia="Amiri" w:cs="Amiri"/>
          <w:lang w:bidi="ar-SA"/>
          <w:color w:val="111111"/>
          <w:sz w:val="28"/>
          <w:szCs w:val="28"/>
          <w:rtl/>
        </w:rPr>
        <w:t xml:space="preserve">ذكرهما في زيارة الناحية المقدسة ... 709</w:t>
      </w:r>
    </w:p>
    <w:p>
      <w:pPr>
        <w:pStyle w:val="BookText"/>
      </w:pPr>
      <w:r>
        <w:rPr>
          <w:rFonts w:ascii="Amiri" w:hAnsi="Amiri" w:eastAsia="Amiri" w:cs="Amiri"/>
          <w:lang w:bidi="ar-SA"/>
          <w:color w:val="111111"/>
          <w:sz w:val="28"/>
          <w:szCs w:val="28"/>
          <w:rtl/>
        </w:rPr>
        <w:t xml:space="preserve">زيارتها في أول رجب والنصف من شعبان أو في زيارة الأربعين ... 709
</w:t>
      </w:r>
    </w:p>
    <w:p>
      <w:pPr>
        <w:sectPr>
          <w:footerReference w:type="default" r:id="rId1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237 / 285 - قاسم بن أمير المؤمنين علیه السلام ... 709</w:t>
      </w:r>
    </w:p>
    <w:p>
      <w:pPr>
        <w:pStyle w:val="BookText"/>
      </w:pPr>
      <w:r>
        <w:rPr>
          <w:rFonts w:ascii="Amiri" w:hAnsi="Amiri" w:eastAsia="Amiri" w:cs="Amiri"/>
          <w:lang w:bidi="ar-SA"/>
          <w:color w:val="111111"/>
          <w:sz w:val="28"/>
          <w:szCs w:val="28"/>
          <w:rtl/>
        </w:rPr>
        <w:t xml:space="preserve">238 / 286 - قاسم بن الحارث الكاهلي ... 710</w:t>
      </w:r>
    </w:p>
    <w:p>
      <w:pPr>
        <w:pStyle w:val="BookText"/>
      </w:pPr>
      <w:r>
        <w:rPr>
          <w:rFonts w:ascii="Amiri" w:hAnsi="Amiri" w:eastAsia="Amiri" w:cs="Amiri"/>
          <w:lang w:bidi="ar-SA"/>
          <w:color w:val="111111"/>
          <w:sz w:val="28"/>
          <w:szCs w:val="28"/>
          <w:rtl/>
        </w:rPr>
        <w:t xml:space="preserve">ذكره في زيارة أوّل رجب والنّصف من شعبان أو في زيارة الأربعين ... 710</w:t>
      </w:r>
    </w:p>
    <w:p>
      <w:pPr>
        <w:pStyle w:val="BookText"/>
      </w:pPr>
      <w:r>
        <w:rPr>
          <w:rFonts w:ascii="Amiri" w:hAnsi="Amiri" w:eastAsia="Amiri" w:cs="Amiri"/>
          <w:lang w:bidi="ar-SA"/>
          <w:color w:val="111111"/>
          <w:sz w:val="28"/>
          <w:szCs w:val="28"/>
          <w:rtl/>
        </w:rPr>
        <w:t xml:space="preserve">239 / 287 - القاسم بن حبيب الأزدي ... 710</w:t>
      </w:r>
    </w:p>
    <w:p>
      <w:pPr>
        <w:pStyle w:val="BookText"/>
      </w:pPr>
      <w:r>
        <w:rPr>
          <w:rFonts w:ascii="Amiri" w:hAnsi="Amiri" w:eastAsia="Amiri" w:cs="Amiri"/>
          <w:lang w:bidi="ar-SA"/>
          <w:color w:val="111111"/>
          <w:sz w:val="28"/>
          <w:szCs w:val="28"/>
          <w:rtl/>
        </w:rPr>
        <w:t xml:space="preserve">ميزاته العائلية ... 710</w:t>
      </w:r>
    </w:p>
    <w:p>
      <w:pPr>
        <w:pStyle w:val="BookText"/>
      </w:pPr>
      <w:r>
        <w:rPr>
          <w:rFonts w:ascii="Amiri" w:hAnsi="Amiri" w:eastAsia="Amiri" w:cs="Amiri"/>
          <w:lang w:bidi="ar-SA"/>
          <w:color w:val="111111"/>
          <w:sz w:val="28"/>
          <w:szCs w:val="28"/>
          <w:rtl/>
        </w:rPr>
        <w:t xml:space="preserve">خصائصه الفريدة ... 712</w:t>
      </w:r>
    </w:p>
    <w:p>
      <w:pPr>
        <w:pStyle w:val="BookText"/>
      </w:pPr>
      <w:r>
        <w:rPr>
          <w:rFonts w:ascii="IRNazanin" w:hAnsi="IRNazanin" w:eastAsia="IRNazanin" w:cs="IRNazanin"/>
          <w:lang w:bidi="fa-IR"/>
          <w:color w:val="111111"/>
          <w:sz w:val="28"/>
          <w:szCs w:val="28"/>
          <w:rtl/>
        </w:rPr>
        <w:t xml:space="preserve">كيف التحق بالإمام علیه السلام ؟ ... 712</w:t>
      </w:r>
    </w:p>
    <w:p>
      <w:pPr>
        <w:pStyle w:val="BookText"/>
      </w:pPr>
      <w:r>
        <w:rPr>
          <w:rFonts w:ascii="IRNazanin" w:hAnsi="IRNazanin" w:eastAsia="IRNazanin" w:cs="IRNazanin"/>
          <w:lang w:bidi="fa-IR"/>
          <w:color w:val="111111"/>
          <w:sz w:val="28"/>
          <w:szCs w:val="28"/>
          <w:rtl/>
        </w:rPr>
        <w:t xml:space="preserve">استشهاده ... 713</w:t>
      </w:r>
    </w:p>
    <w:p>
      <w:pPr>
        <w:pStyle w:val="BookText"/>
      </w:pPr>
      <w:r>
        <w:rPr>
          <w:rFonts w:ascii="Amiri" w:hAnsi="Amiri" w:eastAsia="Amiri" w:cs="Amiri"/>
          <w:lang w:bidi="ar-SA"/>
          <w:color w:val="111111"/>
          <w:sz w:val="28"/>
          <w:szCs w:val="28"/>
          <w:rtl/>
        </w:rPr>
        <w:t xml:space="preserve">ذكره في زيارة الناحية المقدسة ... 713</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714</w:t>
      </w:r>
    </w:p>
    <w:p>
      <w:pPr>
        <w:pStyle w:val="BookText"/>
      </w:pPr>
      <w:r>
        <w:rPr>
          <w:rFonts w:ascii="IRNazanin" w:hAnsi="IRNazanin" w:eastAsia="IRNazanin" w:cs="IRNazanin"/>
          <w:lang w:bidi="fa-IR"/>
          <w:color w:val="111111"/>
          <w:sz w:val="28"/>
          <w:szCs w:val="28"/>
          <w:rtl/>
        </w:rPr>
        <w:t xml:space="preserve">240 / 288 - القاسم بن الحسن بن أمير المؤمنين علیهم السلام ... 714</w:t>
      </w:r>
    </w:p>
    <w:p>
      <w:pPr>
        <w:pStyle w:val="BookText"/>
      </w:pPr>
      <w:r>
        <w:rPr>
          <w:rFonts w:ascii="IRNazanin" w:hAnsi="IRNazanin" w:eastAsia="IRNazanin" w:cs="IRNazanin"/>
          <w:lang w:bidi="fa-IR"/>
          <w:color w:val="111111"/>
          <w:sz w:val="28"/>
          <w:szCs w:val="28"/>
          <w:rtl/>
        </w:rPr>
        <w:t xml:space="preserve">241 / 289 - القاسم بن الحسين بن أمير المؤمنين علیهم السلام ... 714</w:t>
      </w:r>
    </w:p>
    <w:p>
      <w:pPr>
        <w:pStyle w:val="BookText"/>
      </w:pPr>
      <w:r>
        <w:rPr>
          <w:rFonts w:ascii="IRNazanin" w:hAnsi="IRNazanin" w:eastAsia="IRNazanin" w:cs="IRNazanin"/>
          <w:lang w:bidi="fa-IR"/>
          <w:color w:val="111111"/>
          <w:sz w:val="28"/>
          <w:szCs w:val="28"/>
          <w:rtl/>
        </w:rPr>
        <w:t xml:space="preserve">242 / 290 - القاسم بن العباس بن أمير المؤمنين علیهم السلام ... 714</w:t>
      </w:r>
    </w:p>
    <w:p>
      <w:pPr>
        <w:pStyle w:val="BookText"/>
      </w:pPr>
      <w:r>
        <w:rPr>
          <w:rFonts w:ascii="IRNazanin" w:hAnsi="IRNazanin" w:eastAsia="IRNazanin" w:cs="IRNazanin"/>
          <w:lang w:bidi="fa-IR"/>
          <w:color w:val="111111"/>
          <w:sz w:val="28"/>
          <w:szCs w:val="28"/>
          <w:rtl/>
        </w:rPr>
        <w:t xml:space="preserve">291 - القاسم بن محمد بن جعفر بن أبي طالب علیهم السلام ... 714</w:t>
      </w:r>
    </w:p>
    <w:p>
      <w:pPr>
        <w:pStyle w:val="BookText"/>
      </w:pPr>
      <w:r>
        <w:rPr>
          <w:rFonts w:ascii="IRNazanin" w:hAnsi="IRNazanin" w:eastAsia="IRNazanin" w:cs="IRNazanin"/>
          <w:lang w:bidi="fa-IR"/>
          <w:color w:val="111111"/>
          <w:sz w:val="28"/>
          <w:szCs w:val="28"/>
          <w:rtl/>
        </w:rPr>
        <w:t xml:space="preserve">292 - القاسم بن عبدالله بن جعفر بن أبي طالب علیهم السلام ... 715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قرة ... 715</w:t>
      </w:r>
    </w:p>
    <w:p>
      <w:pPr>
        <w:pStyle w:val="BookText"/>
      </w:pPr>
      <w:r>
        <w:rPr>
          <w:rFonts w:ascii="Amiri" w:hAnsi="Amiri" w:eastAsia="Amiri" w:cs="Amiri"/>
          <w:lang w:bidi="ar-SA"/>
          <w:color w:val="111111"/>
          <w:sz w:val="28"/>
          <w:szCs w:val="28"/>
          <w:rtl/>
        </w:rPr>
        <w:t xml:space="preserve">243 / 293 - قرة بن أبي قرة الغفاري ... 715</w:t>
      </w:r>
    </w:p>
    <w:p>
      <w:pPr>
        <w:pStyle w:val="BookText"/>
      </w:pPr>
      <w:r>
        <w:rPr>
          <w:rFonts w:ascii="Amiri" w:hAnsi="Amiri" w:eastAsia="Amiri" w:cs="Amiri"/>
          <w:lang w:bidi="ar-SA"/>
          <w:color w:val="111111"/>
          <w:sz w:val="28"/>
          <w:szCs w:val="28"/>
          <w:rtl/>
        </w:rPr>
        <w:t xml:space="preserve">ميزاته العائلية ... 715</w:t>
      </w:r>
    </w:p>
    <w:p>
      <w:pPr>
        <w:pStyle w:val="BookText"/>
      </w:pPr>
      <w:r>
        <w:rPr>
          <w:rFonts w:ascii="IRNazanin" w:hAnsi="IRNazanin" w:eastAsia="IRNazanin" w:cs="IRNazanin"/>
          <w:lang w:bidi="fa-IR"/>
          <w:color w:val="111111"/>
          <w:sz w:val="28"/>
          <w:szCs w:val="28"/>
          <w:rtl/>
        </w:rPr>
        <w:t xml:space="preserve">استشهاده ... 715</w:t>
      </w:r>
    </w:p>
    <w:p>
      <w:pPr>
        <w:pStyle w:val="BookText"/>
      </w:pPr>
      <w:r>
        <w:rPr>
          <w:rFonts w:ascii="Amiri" w:hAnsi="Amiri" w:eastAsia="Amiri" w:cs="Amiri"/>
          <w:lang w:bidi="ar-SA"/>
          <w:color w:val="111111"/>
          <w:sz w:val="28"/>
          <w:szCs w:val="28"/>
          <w:rtl/>
        </w:rPr>
        <w:t xml:space="preserve">244 / 294 - قعنب بن عمر النمري ... 718</w:t>
      </w:r>
    </w:p>
    <w:p>
      <w:pPr>
        <w:pStyle w:val="BookText"/>
      </w:pPr>
      <w:r>
        <w:rPr>
          <w:rFonts w:ascii="Amiri" w:hAnsi="Amiri" w:eastAsia="Amiri" w:cs="Amiri"/>
          <w:lang w:bidi="ar-SA"/>
          <w:color w:val="111111"/>
          <w:sz w:val="28"/>
          <w:szCs w:val="28"/>
          <w:rtl/>
        </w:rPr>
        <w:t xml:space="preserve">ميزاته العائلية ... 718</w:t>
      </w:r>
    </w:p>
    <w:p>
      <w:pPr>
        <w:pStyle w:val="BookText"/>
      </w:pPr>
      <w:r>
        <w:rPr>
          <w:rFonts w:ascii="Amiri" w:hAnsi="Amiri" w:eastAsia="Amiri" w:cs="Amiri"/>
          <w:lang w:bidi="ar-SA"/>
          <w:color w:val="111111"/>
          <w:sz w:val="28"/>
          <w:szCs w:val="28"/>
          <w:rtl/>
        </w:rPr>
        <w:t xml:space="preserve">خصائصه الفريدة ... 719</w:t>
      </w:r>
    </w:p>
    <w:p>
      <w:pPr>
        <w:pStyle w:val="BookText"/>
      </w:pPr>
      <w:r>
        <w:rPr>
          <w:rFonts w:ascii="IRNazanin" w:hAnsi="IRNazanin" w:eastAsia="IRNazanin" w:cs="IRNazanin"/>
          <w:lang w:bidi="fa-IR"/>
          <w:color w:val="111111"/>
          <w:sz w:val="28"/>
          <w:szCs w:val="28"/>
          <w:rtl/>
        </w:rPr>
        <w:t xml:space="preserve">كيف التحق بالإمام علیه السلام ؟ ... 719
</w:t>
      </w:r>
    </w:p>
    <w:p>
      <w:pPr>
        <w:sectPr>
          <w:footerReference w:type="default" r:id="rId1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استشهاده ... 720</w:t>
      </w:r>
    </w:p>
    <w:p>
      <w:pPr>
        <w:pStyle w:val="BookText"/>
      </w:pPr>
      <w:r>
        <w:rPr>
          <w:rFonts w:ascii="Amiri" w:hAnsi="Amiri" w:eastAsia="Amiri" w:cs="Amiri"/>
          <w:lang w:bidi="ar-SA"/>
          <w:color w:val="111111"/>
          <w:sz w:val="28"/>
          <w:szCs w:val="28"/>
          <w:rtl/>
        </w:rPr>
        <w:t xml:space="preserve">ذكره في زيارة الناحية المقدسة ... 720</w:t>
      </w:r>
    </w:p>
    <w:p>
      <w:pPr>
        <w:pStyle w:val="BookText"/>
      </w:pPr>
      <w:r>
        <w:rPr>
          <w:rFonts w:ascii="Amiri" w:hAnsi="Amiri" w:eastAsia="Amiri" w:cs="Amiri"/>
          <w:lang w:bidi="ar-SA"/>
          <w:color w:val="111111"/>
          <w:sz w:val="28"/>
          <w:szCs w:val="28"/>
          <w:rtl/>
        </w:rPr>
        <w:t xml:space="preserve">245 / 295 - قيس بن بيع ... 721</w:t>
      </w:r>
    </w:p>
    <w:p>
      <w:pPr>
        <w:pStyle w:val="BookText"/>
      </w:pPr>
      <w:r>
        <w:rPr>
          <w:rFonts w:ascii="Amiri" w:hAnsi="Amiri" w:eastAsia="Amiri" w:cs="Amiri"/>
          <w:lang w:bidi="ar-SA"/>
          <w:color w:val="111111"/>
          <w:sz w:val="28"/>
          <w:szCs w:val="28"/>
          <w:rtl/>
        </w:rPr>
        <w:t xml:space="preserve">246 / 296 - قيس بن مسهر الصيداوي الأسدي ... 721</w:t>
      </w:r>
    </w:p>
    <w:p>
      <w:pPr>
        <w:pStyle w:val="BookText"/>
      </w:pPr>
      <w:r>
        <w:rPr>
          <w:rFonts w:ascii="Amiri" w:hAnsi="Amiri" w:eastAsia="Amiri" w:cs="Amiri"/>
          <w:lang w:bidi="ar-SA"/>
          <w:color w:val="111111"/>
          <w:sz w:val="28"/>
          <w:szCs w:val="28"/>
          <w:rtl/>
        </w:rPr>
        <w:t xml:space="preserve">ميزاته العائلية ... 721</w:t>
      </w:r>
    </w:p>
    <w:p>
      <w:pPr>
        <w:pStyle w:val="BookText"/>
      </w:pPr>
      <w:r>
        <w:rPr>
          <w:rFonts w:ascii="Amiri" w:hAnsi="Amiri" w:eastAsia="Amiri" w:cs="Amiri"/>
          <w:lang w:bidi="ar-SA"/>
          <w:color w:val="111111"/>
          <w:sz w:val="28"/>
          <w:szCs w:val="28"/>
          <w:rtl/>
        </w:rPr>
        <w:t xml:space="preserve">خصائصه الفريدة ... 729</w:t>
      </w:r>
    </w:p>
    <w:p>
      <w:pPr>
        <w:pStyle w:val="BookText"/>
      </w:pPr>
      <w:r>
        <w:rPr>
          <w:rFonts w:ascii="IRNazanin" w:hAnsi="IRNazanin" w:eastAsia="IRNazanin" w:cs="IRNazanin"/>
          <w:lang w:bidi="fa-IR"/>
          <w:color w:val="111111"/>
          <w:sz w:val="28"/>
          <w:szCs w:val="28"/>
          <w:rtl/>
        </w:rPr>
        <w:t xml:space="preserve">قيس ممن كتبوا من أهل الكوفة إلى الإمام الحسين علیه السلام ... 729</w:t>
      </w:r>
    </w:p>
    <w:p>
      <w:pPr>
        <w:pStyle w:val="BookText"/>
      </w:pPr>
      <w:r>
        <w:rPr>
          <w:rFonts w:ascii="IRNazanin" w:hAnsi="IRNazanin" w:eastAsia="IRNazanin" w:cs="IRNazanin"/>
          <w:lang w:bidi="fa-IR"/>
          <w:color w:val="111111"/>
          <w:sz w:val="28"/>
          <w:szCs w:val="28"/>
          <w:rtl/>
        </w:rPr>
        <w:t xml:space="preserve">وهو من مراسلي أهل الكوفة إلى الإمام علیه السلام ، وإرساله مع مسلم بن عقيل إلى الكوفة من قبل الإمام علیه السلام ... 730</w:t>
      </w:r>
    </w:p>
    <w:p>
      <w:pPr>
        <w:pStyle w:val="BookText"/>
      </w:pPr>
      <w:r>
        <w:rPr>
          <w:rFonts w:ascii="IRNazanin" w:hAnsi="IRNazanin" w:eastAsia="IRNazanin" w:cs="IRNazanin"/>
          <w:lang w:bidi="fa-IR"/>
          <w:color w:val="111111"/>
          <w:sz w:val="28"/>
          <w:szCs w:val="28"/>
          <w:rtl/>
        </w:rPr>
        <w:t xml:space="preserve">إرسال مسلم بن عقيل علیه السلام قيس بن مسهر مع رسالة إلى الإمام في طريق الكوفة وجوابه علیه السلام ... 749</w:t>
      </w:r>
    </w:p>
    <w:p>
      <w:pPr>
        <w:pStyle w:val="BookText"/>
      </w:pPr>
      <w:r>
        <w:rPr>
          <w:rFonts w:ascii="IRNazanin" w:hAnsi="IRNazanin" w:eastAsia="IRNazanin" w:cs="IRNazanin"/>
          <w:lang w:bidi="fa-IR"/>
          <w:color w:val="111111"/>
          <w:sz w:val="28"/>
          <w:szCs w:val="28"/>
          <w:rtl/>
        </w:rPr>
        <w:t xml:space="preserve">إرساله إلى الإمام علیه السلام مع رسالة من قبل مسلم بن عقيل من الكوفة ... 753</w:t>
      </w:r>
    </w:p>
    <w:p>
      <w:pPr>
        <w:pStyle w:val="BookText"/>
      </w:pPr>
      <w:r>
        <w:rPr>
          <w:rFonts w:ascii="IRNazanin" w:hAnsi="IRNazanin" w:eastAsia="IRNazanin" w:cs="IRNazanin"/>
          <w:lang w:bidi="fa-IR"/>
          <w:color w:val="111111"/>
          <w:sz w:val="28"/>
          <w:szCs w:val="28"/>
          <w:rtl/>
        </w:rPr>
        <w:t xml:space="preserve">إرساله إلى الكوفة من قبل الإمام علیه السلام واعتقاله ... 755</w:t>
      </w:r>
    </w:p>
    <w:p>
      <w:pPr>
        <w:pStyle w:val="BookText"/>
      </w:pPr>
      <w:r>
        <w:rPr>
          <w:rFonts w:ascii="IRNazanin" w:hAnsi="IRNazanin" w:eastAsia="IRNazanin" w:cs="IRNazanin"/>
          <w:lang w:bidi="fa-IR"/>
          <w:color w:val="111111"/>
          <w:sz w:val="28"/>
          <w:szCs w:val="28"/>
          <w:rtl/>
        </w:rPr>
        <w:t xml:space="preserve">استشهاده ... 783</w:t>
      </w:r>
    </w:p>
    <w:p>
      <w:pPr>
        <w:pStyle w:val="BookText"/>
      </w:pPr>
      <w:r>
        <w:rPr>
          <w:rFonts w:ascii="IRNazanin" w:hAnsi="IRNazanin" w:eastAsia="IRNazanin" w:cs="IRNazanin"/>
          <w:lang w:bidi="fa-IR"/>
          <w:color w:val="111111"/>
          <w:sz w:val="28"/>
          <w:szCs w:val="28"/>
          <w:rtl/>
        </w:rPr>
        <w:t xml:space="preserve">وصول خبر استشهاده إلى الإمام علیه السلام ... 795</w:t>
      </w:r>
    </w:p>
    <w:p>
      <w:pPr>
        <w:pStyle w:val="BookText"/>
      </w:pPr>
      <w:r>
        <w:rPr>
          <w:rFonts w:ascii="IRNazanin" w:hAnsi="IRNazanin" w:eastAsia="IRNazanin" w:cs="IRNazanin"/>
          <w:lang w:bidi="fa-IR"/>
          <w:color w:val="111111"/>
          <w:sz w:val="28"/>
          <w:szCs w:val="28"/>
          <w:rtl/>
        </w:rPr>
        <w:t xml:space="preserve">رثاؤه ... 810</w:t>
      </w:r>
    </w:p>
    <w:p>
      <w:pPr>
        <w:pStyle w:val="BookText"/>
      </w:pPr>
      <w:r>
        <w:rPr>
          <w:rFonts w:ascii="Amiri" w:hAnsi="Amiri" w:eastAsia="Amiri" w:cs="Amiri"/>
          <w:lang w:bidi="ar-SA"/>
          <w:color w:val="111111"/>
          <w:sz w:val="28"/>
          <w:szCs w:val="28"/>
          <w:rtl/>
        </w:rPr>
        <w:t xml:space="preserve">ذكره في زيارة الناحية المقدسة ... 810</w:t>
      </w:r>
    </w:p>
    <w:p>
      <w:pPr>
        <w:pStyle w:val="BookText"/>
      </w:pPr>
      <w:r>
        <w:rPr>
          <w:rFonts w:ascii="Amiri" w:hAnsi="Amiri" w:eastAsia="Amiri" w:cs="Amiri"/>
          <w:lang w:bidi="ar-SA"/>
          <w:color w:val="111111"/>
          <w:sz w:val="28"/>
          <w:szCs w:val="28"/>
          <w:rtl/>
        </w:rPr>
        <w:t xml:space="preserve">زيارته في أوّل رجب والنصف من شعبان أو في زيارة الأربعين ... 810</w:t>
      </w:r>
    </w:p>
    <w:p>
      <w:pPr>
        <w:pStyle w:val="BookText"/>
      </w:pPr>
      <w:r>
        <w:rPr>
          <w:rFonts w:ascii="Amiri" w:hAnsi="Amiri" w:eastAsia="Amiri" w:cs="Amiri"/>
          <w:lang w:bidi="ar-SA"/>
          <w:color w:val="111111"/>
          <w:sz w:val="28"/>
          <w:szCs w:val="28"/>
          <w:rtl/>
        </w:rPr>
        <w:t xml:space="preserve">247 / 297 - قيس بن منبه ... 811</w:t>
      </w:r>
    </w:p>
    <w:p>
      <w:pPr>
        <w:pStyle w:val="BookText"/>
      </w:pPr>
      <w:r>
        <w:rPr>
          <w:rFonts w:ascii="Amiri" w:hAnsi="Amiri" w:eastAsia="Amiri" w:cs="Amiri"/>
          <w:lang w:bidi="ar-SA"/>
          <w:color w:val="111111"/>
          <w:sz w:val="28"/>
          <w:szCs w:val="28"/>
          <w:rtl/>
        </w:rPr>
        <w:t xml:space="preserve">248 / 298 - كردوس التغلبي ... 811</w:t>
      </w:r>
    </w:p>
    <w:p>
      <w:pPr>
        <w:pStyle w:val="BookText"/>
      </w:pPr>
      <w:r>
        <w:rPr>
          <w:rFonts w:ascii="Amiri" w:hAnsi="Amiri" w:eastAsia="Amiri" w:cs="Amiri"/>
          <w:lang w:bidi="ar-SA"/>
          <w:color w:val="111111"/>
          <w:sz w:val="28"/>
          <w:szCs w:val="28"/>
          <w:rtl/>
        </w:rPr>
        <w:t xml:space="preserve">249 / 299 - كنانة بن عتيق التغلبي ... 811</w:t>
      </w:r>
    </w:p>
    <w:p>
      <w:pPr>
        <w:pStyle w:val="BookText"/>
      </w:pPr>
      <w:r>
        <w:rPr>
          <w:rFonts w:ascii="Amiri" w:hAnsi="Amiri" w:eastAsia="Amiri" w:cs="Amiri"/>
          <w:lang w:bidi="ar-SA"/>
          <w:color w:val="111111"/>
          <w:sz w:val="28"/>
          <w:szCs w:val="28"/>
          <w:rtl/>
        </w:rPr>
        <w:t xml:space="preserve">ميزاته العائلية ... 811</w:t>
      </w:r>
    </w:p>
    <w:p>
      <w:pPr>
        <w:pStyle w:val="BookText"/>
      </w:pPr>
      <w:r>
        <w:rPr>
          <w:rFonts w:ascii="Amiri" w:hAnsi="Amiri" w:eastAsia="Amiri" w:cs="Amiri"/>
          <w:lang w:bidi="ar-SA"/>
          <w:color w:val="111111"/>
          <w:sz w:val="28"/>
          <w:szCs w:val="28"/>
          <w:rtl/>
        </w:rPr>
        <w:t xml:space="preserve">مَنْ هو عتيق ؟ ... 813
</w:t>
      </w:r>
    </w:p>
    <w:p>
      <w:pPr>
        <w:sectPr>
          <w:footerReference w:type="default" r:id="rId1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خصائصه الفريدة ... 813</w:t>
      </w:r>
    </w:p>
    <w:p>
      <w:pPr>
        <w:pStyle w:val="BookText"/>
      </w:pPr>
      <w:r>
        <w:rPr>
          <w:rFonts w:ascii="IRNazanin" w:hAnsi="IRNazanin" w:eastAsia="IRNazanin" w:cs="IRNazanin"/>
          <w:lang w:bidi="fa-IR"/>
          <w:color w:val="111111"/>
          <w:sz w:val="28"/>
          <w:szCs w:val="28"/>
          <w:rtl/>
        </w:rPr>
        <w:t xml:space="preserve">كيف التحق بالإمام علیه السلام ؟ ... 814</w:t>
      </w:r>
    </w:p>
    <w:p>
      <w:pPr>
        <w:pStyle w:val="BookText"/>
      </w:pPr>
      <w:r>
        <w:rPr>
          <w:rFonts w:ascii="IRNazanin" w:hAnsi="IRNazanin" w:eastAsia="IRNazanin" w:cs="IRNazanin"/>
          <w:lang w:bidi="fa-IR"/>
          <w:color w:val="111111"/>
          <w:sz w:val="28"/>
          <w:szCs w:val="28"/>
          <w:rtl/>
        </w:rPr>
        <w:t xml:space="preserve">استشهاده ... 814</w:t>
      </w:r>
    </w:p>
    <w:p>
      <w:pPr>
        <w:pStyle w:val="BookText"/>
      </w:pPr>
      <w:r>
        <w:rPr>
          <w:rFonts w:ascii="Amiri" w:hAnsi="Amiri" w:eastAsia="Amiri" w:cs="Amiri"/>
          <w:lang w:bidi="ar-SA"/>
          <w:color w:val="111111"/>
          <w:sz w:val="28"/>
          <w:szCs w:val="28"/>
          <w:rtl/>
        </w:rPr>
        <w:t xml:space="preserve">ذكره في زيارة الناحية المقدسة ... 815</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815</w:t>
      </w:r>
    </w:p>
    <w:p>
      <w:pPr>
        <w:pStyle w:val="BookText"/>
      </w:pPr>
      <w:r>
        <w:rPr>
          <w:rFonts w:ascii="Amiri" w:hAnsi="Amiri" w:eastAsia="Amiri" w:cs="Amiri"/>
          <w:lang w:bidi="ar-SA"/>
          <w:color w:val="111111"/>
          <w:sz w:val="28"/>
          <w:szCs w:val="28"/>
          <w:rtl/>
        </w:rPr>
        <w:t xml:space="preserve">300 - لوط بن يحيى المعروف بأبي مخنف ... 815</w:t>
      </w:r>
    </w:p>
    <w:p>
      <w:pPr>
        <w:pStyle w:val="BookText"/>
      </w:pPr>
      <w:r>
        <w:rPr>
          <w:rFonts w:ascii="Amiri" w:hAnsi="Amiri" w:eastAsia="Amiri" w:cs="Amiri"/>
          <w:lang w:bidi="ar-SA"/>
          <w:color w:val="111111"/>
          <w:sz w:val="28"/>
          <w:szCs w:val="28"/>
          <w:rtl/>
        </w:rPr>
        <w:t xml:space="preserve">250 / 301 - مالك ... 819</w:t>
      </w:r>
    </w:p>
    <w:p>
      <w:pPr>
        <w:pStyle w:val="BookText"/>
      </w:pPr>
      <w:r>
        <w:rPr>
          <w:rFonts w:ascii="IRNazanin" w:hAnsi="IRNazanin" w:eastAsia="IRNazanin" w:cs="IRNazanin"/>
          <w:lang w:bidi="fa-IR"/>
          <w:color w:val="111111"/>
          <w:sz w:val="28"/>
          <w:szCs w:val="28"/>
          <w:rtl/>
        </w:rPr>
        <w:t xml:space="preserve">استشهاده ... 819</w:t>
      </w:r>
    </w:p>
    <w:p>
      <w:pPr>
        <w:pStyle w:val="BookText"/>
      </w:pPr>
      <w:r>
        <w:rPr>
          <w:rFonts w:ascii="Amiri" w:hAnsi="Amiri" w:eastAsia="Amiri" w:cs="Amiri"/>
          <w:lang w:bidi="ar-SA"/>
          <w:color w:val="111111"/>
          <w:sz w:val="28"/>
          <w:szCs w:val="28"/>
          <w:rtl/>
        </w:rPr>
        <w:t xml:space="preserve">مالك بن أنس الكاهلي ... 819</w:t>
      </w:r>
    </w:p>
    <w:p>
      <w:pPr>
        <w:pStyle w:val="BookText"/>
      </w:pPr>
      <w:r>
        <w:rPr>
          <w:rFonts w:ascii="Amiri" w:hAnsi="Amiri" w:eastAsia="Amiri" w:cs="Amiri"/>
          <w:lang w:bidi="ar-SA"/>
          <w:color w:val="111111"/>
          <w:sz w:val="28"/>
          <w:szCs w:val="28"/>
          <w:rtl/>
        </w:rPr>
        <w:t xml:space="preserve">ميزاته العائلية ... 819</w:t>
      </w:r>
    </w:p>
    <w:p>
      <w:pPr>
        <w:pStyle w:val="BookText"/>
      </w:pPr>
      <w:r>
        <w:rPr>
          <w:rFonts w:ascii="IRNazanin" w:hAnsi="IRNazanin" w:eastAsia="IRNazanin" w:cs="IRNazanin"/>
          <w:lang w:bidi="fa-IR"/>
          <w:color w:val="111111"/>
          <w:sz w:val="28"/>
          <w:szCs w:val="28"/>
          <w:rtl/>
        </w:rPr>
        <w:t xml:space="preserve">استشهاده ... 820</w:t>
      </w:r>
    </w:p>
    <w:p>
      <w:pPr>
        <w:pStyle w:val="BookText"/>
      </w:pPr>
      <w:r>
        <w:rPr>
          <w:rFonts w:ascii="Amiri" w:hAnsi="Amiri" w:eastAsia="Amiri" w:cs="Amiri"/>
          <w:lang w:bidi="ar-SA"/>
          <w:color w:val="111111"/>
          <w:sz w:val="28"/>
          <w:szCs w:val="28"/>
          <w:rtl/>
        </w:rPr>
        <w:t xml:space="preserve">251 / 302 - مالك بن أوس المالكي ... 823</w:t>
      </w:r>
    </w:p>
    <w:p>
      <w:pPr>
        <w:pStyle w:val="BookText"/>
      </w:pPr>
      <w:r>
        <w:rPr>
          <w:rFonts w:ascii="IRNazanin" w:hAnsi="IRNazanin" w:eastAsia="IRNazanin" w:cs="IRNazanin"/>
          <w:lang w:bidi="fa-IR"/>
          <w:color w:val="111111"/>
          <w:sz w:val="28"/>
          <w:szCs w:val="28"/>
          <w:rtl/>
        </w:rPr>
        <w:t xml:space="preserve">استشهاده ... 823</w:t>
      </w:r>
    </w:p>
    <w:p>
      <w:pPr>
        <w:pStyle w:val="BookText"/>
      </w:pPr>
      <w:r>
        <w:rPr>
          <w:rFonts w:ascii="Amiri" w:hAnsi="Amiri" w:eastAsia="Amiri" w:cs="Amiri"/>
          <w:lang w:bidi="ar-SA"/>
          <w:color w:val="111111"/>
          <w:sz w:val="28"/>
          <w:szCs w:val="28"/>
          <w:rtl/>
        </w:rPr>
        <w:t xml:space="preserve">252 / 303 - مالك بن دودان [أو داود ] ... 824</w:t>
      </w:r>
    </w:p>
    <w:p>
      <w:pPr>
        <w:pStyle w:val="BookText"/>
      </w:pPr>
      <w:r>
        <w:rPr>
          <w:rFonts w:ascii="Amiri" w:hAnsi="Amiri" w:eastAsia="Amiri" w:cs="Amiri"/>
          <w:lang w:bidi="ar-SA"/>
          <w:color w:val="111111"/>
          <w:sz w:val="28"/>
          <w:szCs w:val="28"/>
          <w:rtl/>
        </w:rPr>
        <w:t xml:space="preserve">ميزاته العائلية ... 824</w:t>
      </w:r>
    </w:p>
    <w:p>
      <w:pPr>
        <w:pStyle w:val="BookText"/>
      </w:pPr>
      <w:r>
        <w:rPr>
          <w:rFonts w:ascii="IRNazanin" w:hAnsi="IRNazanin" w:eastAsia="IRNazanin" w:cs="IRNazanin"/>
          <w:lang w:bidi="fa-IR"/>
          <w:color w:val="111111"/>
          <w:sz w:val="28"/>
          <w:szCs w:val="28"/>
          <w:rtl/>
        </w:rPr>
        <w:t xml:space="preserve">استشهاده ... 824</w:t>
      </w:r>
    </w:p>
    <w:p>
      <w:pPr>
        <w:pStyle w:val="BookText"/>
      </w:pPr>
      <w:r>
        <w:rPr>
          <w:rFonts w:ascii="Amiri" w:hAnsi="Amiri" w:eastAsia="Amiri" w:cs="Amiri"/>
          <w:lang w:bidi="ar-SA"/>
          <w:color w:val="111111"/>
          <w:sz w:val="28"/>
          <w:szCs w:val="28"/>
          <w:rtl/>
        </w:rPr>
        <w:t xml:space="preserve">253 / 304 - مالك بن عبدالله بن سريع بن جابر الهمداني ... 826</w:t>
      </w:r>
    </w:p>
    <w:p>
      <w:pPr>
        <w:pStyle w:val="BookText"/>
      </w:pPr>
      <w:r>
        <w:rPr>
          <w:rFonts w:ascii="Amiri" w:hAnsi="Amiri" w:eastAsia="Amiri" w:cs="Amiri"/>
          <w:lang w:bidi="ar-SA"/>
          <w:color w:val="111111"/>
          <w:sz w:val="28"/>
          <w:szCs w:val="28"/>
          <w:rtl/>
        </w:rPr>
        <w:t xml:space="preserve">254 / 305 - مبارك مولى الحجاج بن مسروق الجعفي المذحجي ... 826</w:t>
      </w:r>
    </w:p>
    <w:p>
      <w:pPr>
        <w:pStyle w:val="BookText"/>
      </w:pPr>
      <w:r>
        <w:rPr>
          <w:rFonts w:ascii="Amiri" w:hAnsi="Amiri" w:eastAsia="Amiri" w:cs="Amiri"/>
          <w:lang w:bidi="ar-SA"/>
          <w:color w:val="111111"/>
          <w:sz w:val="28"/>
          <w:szCs w:val="28"/>
          <w:rtl/>
        </w:rPr>
        <w:t xml:space="preserve">ميزاته العائلية واستشهاده ... 826</w:t>
      </w:r>
    </w:p>
    <w:p>
      <w:pPr>
        <w:pStyle w:val="BookText"/>
      </w:pPr>
      <w:r>
        <w:rPr>
          <w:rFonts w:ascii="Amiri" w:hAnsi="Amiri" w:eastAsia="Amiri" w:cs="Amiri"/>
          <w:lang w:bidi="ar-SA"/>
          <w:color w:val="111111"/>
          <w:sz w:val="28"/>
          <w:szCs w:val="28"/>
          <w:rtl/>
        </w:rPr>
        <w:t xml:space="preserve">255 / 306 - مجمع بن زياد الجهني ... 827</w:t>
      </w:r>
    </w:p>
    <w:p>
      <w:pPr>
        <w:pStyle w:val="BookText"/>
      </w:pPr>
      <w:r>
        <w:rPr>
          <w:rFonts w:ascii="Amiri" w:hAnsi="Amiri" w:eastAsia="Amiri" w:cs="Amiri"/>
          <w:lang w:bidi="ar-SA"/>
          <w:color w:val="111111"/>
          <w:sz w:val="28"/>
          <w:szCs w:val="28"/>
          <w:rtl/>
        </w:rPr>
        <w:t xml:space="preserve">ميزاته العائلية ... 827</w:t>
      </w:r>
    </w:p>
    <w:p>
      <w:pPr>
        <w:pStyle w:val="BookText"/>
      </w:pPr>
      <w:r>
        <w:rPr>
          <w:rFonts w:ascii="Amiri" w:hAnsi="Amiri" w:eastAsia="Amiri" w:cs="Amiri"/>
          <w:lang w:bidi="ar-SA"/>
          <w:color w:val="111111"/>
          <w:sz w:val="28"/>
          <w:szCs w:val="28"/>
          <w:rtl/>
        </w:rPr>
        <w:t xml:space="preserve">مَنْ أبوه ؟ ... 828</w:t>
      </w:r>
    </w:p>
    <w:p>
      <w:pPr>
        <w:pStyle w:val="BookText"/>
      </w:pPr>
      <w:r>
        <w:rPr>
          <w:rFonts w:ascii="IRNazanin" w:hAnsi="IRNazanin" w:eastAsia="IRNazanin" w:cs="IRNazanin"/>
          <w:lang w:bidi="fa-IR"/>
          <w:color w:val="111111"/>
          <w:sz w:val="28"/>
          <w:szCs w:val="28"/>
          <w:rtl/>
        </w:rPr>
        <w:t xml:space="preserve">كيف التحق بالإمام علیه السلام ؟ ... 828
</w:t>
      </w:r>
    </w:p>
    <w:p>
      <w:pPr>
        <w:sectPr>
          <w:footerReference w:type="default" r:id="rId1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استشهاده ... 828</w:t>
      </w:r>
    </w:p>
    <w:p>
      <w:pPr>
        <w:pStyle w:val="BookText"/>
      </w:pPr>
      <w:r>
        <w:rPr>
          <w:rFonts w:ascii="Amiri" w:hAnsi="Amiri" w:eastAsia="Amiri" w:cs="Amiri"/>
          <w:lang w:bidi="ar-SA"/>
          <w:color w:val="111111"/>
          <w:sz w:val="28"/>
          <w:szCs w:val="28"/>
          <w:rtl/>
        </w:rPr>
        <w:t xml:space="preserve">256 / 307 - مجمع بن عبد الله العائذي المذحجي وابنه عائذ ... 829</w:t>
      </w:r>
    </w:p>
    <w:p>
      <w:pPr>
        <w:pStyle w:val="BookText"/>
      </w:pPr>
      <w:r>
        <w:rPr>
          <w:rFonts w:ascii="Amiri" w:hAnsi="Amiri" w:eastAsia="Amiri" w:cs="Amiri"/>
          <w:lang w:bidi="ar-SA"/>
          <w:color w:val="111111"/>
          <w:sz w:val="28"/>
          <w:szCs w:val="28"/>
          <w:rtl/>
        </w:rPr>
        <w:t xml:space="preserve">ميزاتهما العائلية ... 829</w:t>
      </w:r>
    </w:p>
    <w:p>
      <w:pPr>
        <w:pStyle w:val="BookText"/>
      </w:pPr>
      <w:r>
        <w:rPr>
          <w:rFonts w:ascii="Amiri" w:hAnsi="Amiri" w:eastAsia="Amiri" w:cs="Amiri"/>
          <w:lang w:bidi="ar-SA"/>
          <w:color w:val="111111"/>
          <w:sz w:val="28"/>
          <w:szCs w:val="28"/>
          <w:rtl/>
        </w:rPr>
        <w:t xml:space="preserve">خصائصها الفريدة ... 829</w:t>
      </w:r>
    </w:p>
    <w:p>
      <w:pPr>
        <w:pStyle w:val="BookText"/>
      </w:pPr>
      <w:r>
        <w:rPr>
          <w:rFonts w:ascii="IRNazanin" w:hAnsi="IRNazanin" w:eastAsia="IRNazanin" w:cs="IRNazanin"/>
          <w:lang w:bidi="fa-IR"/>
          <w:color w:val="111111"/>
          <w:sz w:val="28"/>
          <w:szCs w:val="28"/>
          <w:rtl/>
        </w:rPr>
        <w:t xml:space="preserve">كيف التحقا بالإمام علیه السلام ؟ ... 832</w:t>
      </w:r>
    </w:p>
    <w:p>
      <w:pPr>
        <w:pStyle w:val="BookText"/>
      </w:pPr>
      <w:r>
        <w:rPr>
          <w:rFonts w:ascii="Amiri" w:hAnsi="Amiri" w:eastAsia="Amiri" w:cs="Amiri"/>
          <w:lang w:bidi="ar-SA"/>
          <w:color w:val="111111"/>
          <w:sz w:val="28"/>
          <w:szCs w:val="28"/>
          <w:rtl/>
        </w:rPr>
        <w:t xml:space="preserve">كيف استشهدا ؟ ... 845</w:t>
      </w:r>
    </w:p>
    <w:p>
      <w:pPr>
        <w:pStyle w:val="BookText"/>
      </w:pPr>
      <w:r>
        <w:rPr>
          <w:rFonts w:ascii="Amiri" w:hAnsi="Amiri" w:eastAsia="Amiri" w:cs="Amiri"/>
          <w:lang w:bidi="ar-SA"/>
          <w:color w:val="111111"/>
          <w:sz w:val="28"/>
          <w:szCs w:val="28"/>
          <w:rtl/>
        </w:rPr>
        <w:t xml:space="preserve">ذكره في زيارة الناحية المقدسة ... 850</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850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محسن بن الحسين بن أمير المؤمنين علیهما السلام ... 850</w:t>
      </w:r>
    </w:p>
    <w:p>
      <w:pPr>
        <w:pStyle w:val="BookText"/>
      </w:pPr>
      <w:r>
        <w:rPr>
          <w:rFonts w:ascii="IRNazanin" w:hAnsi="IRNazanin" w:eastAsia="IRNazanin" w:cs="IRNazanin"/>
          <w:lang w:bidi="fa-IR"/>
          <w:color w:val="111111"/>
          <w:sz w:val="28"/>
          <w:szCs w:val="28"/>
          <w:rtl/>
        </w:rPr>
        <w:t xml:space="preserve">257 / 308 - محمد ابن أبي سعيد بن عقيل بن أبي طالب علیهما السلام ... 851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ابن أبي سعيد بن عقيل بن أبي طالب علیهما السلام برواية أخرى ... 851</w:t>
      </w:r>
    </w:p>
    <w:p>
      <w:pPr>
        <w:pStyle w:val="BookText"/>
      </w:pPr>
      <w:r>
        <w:rPr>
          <w:rFonts w:ascii="IRNazanin" w:hAnsi="IRNazanin" w:eastAsia="IRNazanin" w:cs="IRNazanin"/>
          <w:lang w:bidi="fa-IR"/>
          <w:color w:val="111111"/>
          <w:sz w:val="28"/>
          <w:szCs w:val="28"/>
          <w:rtl/>
        </w:rPr>
        <w:t xml:space="preserve">258 / 309 - محمد الأصغر بن أمير المؤمنين علیهما السلام ... 851</w:t>
      </w:r>
    </w:p>
    <w:p>
      <w:pPr>
        <w:pStyle w:val="BookText"/>
      </w:pPr>
      <w:r>
        <w:rPr>
          <w:rFonts w:ascii="Amiri" w:hAnsi="Amiri" w:eastAsia="Amiri" w:cs="Amiri"/>
          <w:lang w:bidi="ar-SA"/>
          <w:color w:val="111111"/>
          <w:sz w:val="28"/>
          <w:szCs w:val="28"/>
          <w:rtl/>
        </w:rPr>
        <w:t xml:space="preserve">عاقبة قاتله ... 851</w:t>
      </w:r>
    </w:p>
    <w:p>
      <w:pPr>
        <w:pStyle w:val="BookText"/>
      </w:pPr>
      <w:r>
        <w:rPr>
          <w:rFonts w:ascii="IRNazanin" w:hAnsi="IRNazanin" w:eastAsia="IRNazanin" w:cs="IRNazanin"/>
          <w:lang w:bidi="fa-IR"/>
          <w:color w:val="111111"/>
          <w:sz w:val="28"/>
          <w:szCs w:val="28"/>
          <w:rtl/>
        </w:rPr>
        <w:t xml:space="preserve">259 / 310 - محمد الأوسط بن أمير المؤمنين علیهما السلام ... 852</w:t>
      </w:r>
    </w:p>
    <w:p>
      <w:pPr>
        <w:pStyle w:val="BookText"/>
      </w:pPr>
      <w:r>
        <w:rPr>
          <w:rFonts w:ascii="Amiri" w:hAnsi="Amiri" w:eastAsia="Amiri" w:cs="Amiri"/>
          <w:lang w:bidi="ar-SA"/>
          <w:color w:val="111111"/>
          <w:sz w:val="28"/>
          <w:szCs w:val="28"/>
          <w:rtl/>
        </w:rPr>
        <w:t xml:space="preserve">260 / 311 - محمد بن أنس ابن أبي دجانة ... 852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بشير [أو بشر ] الحضرمي ... 853</w:t>
      </w:r>
    </w:p>
    <w:p>
      <w:pPr>
        <w:pStyle w:val="BookText"/>
      </w:pPr>
      <w:r>
        <w:rPr>
          <w:rFonts w:ascii="IRNazanin" w:hAnsi="IRNazanin" w:eastAsia="IRNazanin" w:cs="IRNazanin"/>
          <w:lang w:bidi="fa-IR"/>
          <w:color w:val="111111"/>
          <w:sz w:val="28"/>
          <w:szCs w:val="28"/>
          <w:rtl/>
        </w:rPr>
        <w:t xml:space="preserve">رثاؤه ... 853</w:t>
      </w:r>
    </w:p>
    <w:p>
      <w:pPr>
        <w:pStyle w:val="BookText"/>
      </w:pPr>
      <w:r>
        <w:rPr>
          <w:rFonts w:ascii="IRNazanin" w:hAnsi="IRNazanin" w:eastAsia="IRNazanin" w:cs="IRNazanin"/>
          <w:lang w:bidi="fa-IR"/>
          <w:color w:val="111111"/>
          <w:sz w:val="28"/>
          <w:szCs w:val="28"/>
          <w:rtl/>
        </w:rPr>
        <w:t xml:space="preserve">261 / 312 - محمد بن جعفر بن أبي طالب علیهم السلام ... 853</w:t>
      </w:r>
    </w:p>
    <w:p>
      <w:pPr>
        <w:pStyle w:val="BookText"/>
      </w:pPr>
      <w:r>
        <w:rPr>
          <w:rFonts w:ascii="IRNazanin" w:hAnsi="IRNazanin" w:eastAsia="IRNazanin" w:cs="IRNazanin"/>
          <w:lang w:bidi="fa-IR"/>
          <w:color w:val="111111"/>
          <w:sz w:val="28"/>
          <w:szCs w:val="28"/>
          <w:rtl/>
        </w:rPr>
        <w:t xml:space="preserve">313 - محمد بن الحسين بن أمير المؤمنين علیهم السلام ... 853</w:t>
      </w:r>
    </w:p>
    <w:p>
      <w:pPr>
        <w:pStyle w:val="BookText"/>
      </w:pPr>
      <w:r>
        <w:rPr>
          <w:rFonts w:ascii="IRNazanin" w:hAnsi="IRNazanin" w:eastAsia="IRNazanin" w:cs="IRNazanin"/>
          <w:lang w:bidi="fa-IR"/>
          <w:color w:val="111111"/>
          <w:sz w:val="28"/>
          <w:szCs w:val="28"/>
          <w:rtl/>
        </w:rPr>
        <w:t xml:space="preserve">262 / 314 - محمد بن العباس بن أمير المؤمنين علیهم السلام ... 853</w:t>
      </w:r>
    </w:p>
    <w:p>
      <w:pPr>
        <w:pStyle w:val="BookText"/>
      </w:pPr>
      <w:r>
        <w:rPr>
          <w:rFonts w:ascii="IRNazanin" w:hAnsi="IRNazanin" w:eastAsia="IRNazanin" w:cs="IRNazanin"/>
          <w:lang w:bidi="fa-IR"/>
          <w:color w:val="111111"/>
          <w:sz w:val="28"/>
          <w:szCs w:val="28"/>
          <w:rtl/>
        </w:rPr>
        <w:t xml:space="preserve">315 - محمد بن عبدالله ... 854</w:t>
      </w:r>
    </w:p>
    <w:p>
      <w:pPr>
        <w:pStyle w:val="BookText"/>
      </w:pPr>
      <w:r>
        <w:rPr>
          <w:rFonts w:ascii="IRNazanin" w:hAnsi="IRNazanin" w:eastAsia="IRNazanin" w:cs="IRNazanin"/>
          <w:lang w:bidi="fa-IR"/>
          <w:color w:val="111111"/>
          <w:sz w:val="28"/>
          <w:szCs w:val="28"/>
          <w:rtl/>
        </w:rPr>
        <w:t xml:space="preserve">263 / 316 - محمد بن عبد الله بن جعفر بن أبي طالب علیهم السلام ... 854</w:t>
      </w:r>
    </w:p>
    <w:p>
      <w:pPr>
        <w:pStyle w:val="BookText"/>
      </w:pPr>
      <w:r>
        <w:rPr>
          <w:rFonts w:ascii="IRNazanin" w:hAnsi="IRNazanin" w:eastAsia="IRNazanin" w:cs="IRNazanin"/>
          <w:lang w:bidi="fa-IR"/>
          <w:color w:val="111111"/>
          <w:sz w:val="28"/>
          <w:szCs w:val="28"/>
          <w:rtl/>
        </w:rPr>
        <w:t xml:space="preserve">264 / 317 - محمد بن عقيل بن أبي طالب علیه السلام ... 854
</w:t>
      </w:r>
    </w:p>
    <w:p>
      <w:pPr>
        <w:sectPr>
          <w:footerReference w:type="default" r:id="rId1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318 - محمد بن عقيل الأصغر ابن أبي طالب علیه السلام ... 854</w:t>
      </w:r>
    </w:p>
    <w:p>
      <w:pPr>
        <w:pStyle w:val="BookText"/>
      </w:pPr>
      <w:r>
        <w:rPr>
          <w:rFonts w:ascii="IRNazanin" w:hAnsi="IRNazanin" w:eastAsia="IRNazanin" w:cs="IRNazanin"/>
          <w:lang w:bidi="fa-IR"/>
          <w:color w:val="111111"/>
          <w:sz w:val="28"/>
          <w:szCs w:val="28"/>
          <w:rtl/>
        </w:rPr>
        <w:t xml:space="preserve">319 - محمد بن علي بن الحسين بن أمير المؤمنين الإمام الباقر علیه السلام ... 854</w:t>
      </w:r>
    </w:p>
    <w:p>
      <w:pPr>
        <w:pStyle w:val="BookText"/>
      </w:pPr>
      <w:r>
        <w:rPr>
          <w:rFonts w:ascii="Amiri" w:hAnsi="Amiri" w:eastAsia="Amiri" w:cs="Amiri"/>
          <w:lang w:bidi="ar-SA"/>
          <w:color w:val="111111"/>
          <w:sz w:val="28"/>
          <w:szCs w:val="28"/>
          <w:rtl/>
        </w:rPr>
        <w:t xml:space="preserve">265 - 266 / 320 - 321 - محمد بن كثير وابنه الشهيدان بالكوفة ... 855</w:t>
      </w:r>
    </w:p>
    <w:p>
      <w:pPr>
        <w:pStyle w:val="BookText"/>
      </w:pPr>
      <w:r>
        <w:rPr>
          <w:rFonts w:ascii="IRNazanin" w:hAnsi="IRNazanin" w:eastAsia="IRNazanin" w:cs="IRNazanin"/>
          <w:lang w:bidi="fa-IR"/>
          <w:color w:val="111111"/>
          <w:sz w:val="28"/>
          <w:szCs w:val="28"/>
          <w:rtl/>
        </w:rPr>
        <w:t xml:space="preserve">267 / 322 - محمد بن مسلم بن عقيل بن أبي طالب علیه السلام ... 859</w:t>
      </w:r>
    </w:p>
    <w:p>
      <w:pPr>
        <w:pStyle w:val="BookText"/>
      </w:pPr>
      <w:r>
        <w:rPr>
          <w:rFonts w:ascii="IRNazanin" w:hAnsi="IRNazanin" w:eastAsia="IRNazanin" w:cs="IRNazanin"/>
          <w:lang w:bidi="fa-IR"/>
          <w:color w:val="111111"/>
          <w:sz w:val="28"/>
          <w:szCs w:val="28"/>
          <w:rtl/>
        </w:rPr>
        <w:t xml:space="preserve">268 / 323 - محمد بن مطاع ... 859</w:t>
      </w:r>
    </w:p>
    <w:p>
      <w:pPr>
        <w:pStyle w:val="BookText"/>
      </w:pPr>
      <w:r>
        <w:rPr>
          <w:rFonts w:ascii="IRNazanin" w:hAnsi="IRNazanin" w:eastAsia="IRNazanin" w:cs="IRNazanin"/>
          <w:lang w:bidi="fa-IR"/>
          <w:color w:val="111111"/>
          <w:sz w:val="28"/>
          <w:szCs w:val="28"/>
          <w:rtl/>
        </w:rPr>
        <w:t xml:space="preserve">استشهاده ... 859</w:t>
      </w:r>
    </w:p>
    <w:p>
      <w:pPr>
        <w:pStyle w:val="BookText"/>
      </w:pPr>
      <w:r>
        <w:rPr>
          <w:rFonts w:ascii="IRNazanin" w:hAnsi="IRNazanin" w:eastAsia="IRNazanin" w:cs="IRNazanin"/>
          <w:lang w:bidi="fa-IR"/>
          <w:color w:val="111111"/>
          <w:sz w:val="28"/>
          <w:szCs w:val="28"/>
          <w:rtl/>
        </w:rPr>
        <w:t xml:space="preserve">269 / 324 - محمد بن مقداد ... 859</w:t>
      </w:r>
    </w:p>
    <w:p>
      <w:pPr>
        <w:pStyle w:val="BookText"/>
      </w:pPr>
      <w:r>
        <w:rPr>
          <w:rFonts w:ascii="Amiri" w:hAnsi="Amiri" w:eastAsia="Amiri" w:cs="Amiri"/>
          <w:lang w:bidi="ar-SA"/>
          <w:color w:val="111111"/>
          <w:sz w:val="28"/>
          <w:szCs w:val="28"/>
          <w:rtl/>
        </w:rPr>
        <w:t xml:space="preserve">325 - المُرقع بن قمامة [أو ثمامة ] الأسدي ... 860</w:t>
      </w:r>
    </w:p>
    <w:p>
      <w:pPr>
        <w:pStyle w:val="BookText"/>
      </w:pPr>
      <w:r>
        <w:rPr>
          <w:rFonts w:ascii="Amiri" w:hAnsi="Amiri" w:eastAsia="Amiri" w:cs="Amiri"/>
          <w:lang w:bidi="ar-SA"/>
          <w:color w:val="111111"/>
          <w:sz w:val="28"/>
          <w:szCs w:val="28"/>
          <w:rtl/>
        </w:rPr>
        <w:t xml:space="preserve">ميزاته العائلية ... 860</w:t>
      </w:r>
    </w:p>
    <w:p>
      <w:pPr>
        <w:pStyle w:val="BookText"/>
      </w:pPr>
      <w:r>
        <w:rPr>
          <w:rFonts w:ascii="IRNazanin" w:hAnsi="IRNazanin" w:eastAsia="IRNazanin" w:cs="IRNazanin"/>
          <w:lang w:bidi="fa-IR"/>
          <w:color w:val="111111"/>
          <w:sz w:val="28"/>
          <w:szCs w:val="28"/>
          <w:rtl/>
        </w:rPr>
        <w:t xml:space="preserve">كيف التحق بالإمام علیه السلام ؟ ... 864</w:t>
      </w:r>
    </w:p>
    <w:p>
      <w:pPr>
        <w:pStyle w:val="BookText"/>
      </w:pPr>
      <w:r>
        <w:rPr>
          <w:rFonts w:ascii="Amiri" w:hAnsi="Amiri" w:eastAsia="Amiri" w:cs="Amiri"/>
          <w:lang w:bidi="ar-SA"/>
          <w:color w:val="111111"/>
          <w:sz w:val="28"/>
          <w:szCs w:val="28"/>
          <w:rtl/>
        </w:rPr>
        <w:t xml:space="preserve">كيف أسير وخاتمته ؟ ... 865</w:t>
      </w:r>
    </w:p>
    <w:p>
      <w:pPr>
        <w:pStyle w:val="BookText"/>
      </w:pPr>
      <w:r>
        <w:rPr>
          <w:rFonts w:ascii="IRNazanin" w:hAnsi="IRNazanin" w:eastAsia="IRNazanin" w:cs="IRNazanin"/>
          <w:lang w:bidi="fa-IR"/>
          <w:color w:val="111111"/>
          <w:sz w:val="28"/>
          <w:szCs w:val="28"/>
          <w:rtl/>
        </w:rPr>
        <w:t xml:space="preserve">رثاؤه ... 868</w:t>
      </w:r>
    </w:p>
    <w:p>
      <w:pPr>
        <w:pStyle w:val="BookText"/>
      </w:pPr>
      <w:r>
        <w:rPr>
          <w:rFonts w:ascii="Amiri" w:hAnsi="Amiri" w:eastAsia="Amiri" w:cs="Amiri"/>
          <w:lang w:bidi="ar-SA"/>
          <w:color w:val="111111"/>
          <w:sz w:val="28"/>
          <w:szCs w:val="28"/>
          <w:rtl/>
        </w:rPr>
        <w:t xml:space="preserve">270 / 326 - مسعود بن الحجاج التيمي وابنه عبد الرحمان ... 869</w:t>
      </w:r>
    </w:p>
    <w:p>
      <w:pPr>
        <w:pStyle w:val="BookText"/>
      </w:pPr>
      <w:r>
        <w:rPr>
          <w:rFonts w:ascii="Amiri" w:hAnsi="Amiri" w:eastAsia="Amiri" w:cs="Amiri"/>
          <w:lang w:bidi="ar-SA"/>
          <w:color w:val="111111"/>
          <w:sz w:val="28"/>
          <w:szCs w:val="28"/>
          <w:rtl/>
        </w:rPr>
        <w:t xml:space="preserve">ميزاتها العائلية ... 869</w:t>
      </w:r>
    </w:p>
    <w:p>
      <w:pPr>
        <w:pStyle w:val="BookText"/>
      </w:pPr>
      <w:r>
        <w:rPr>
          <w:rFonts w:ascii="Amiri" w:hAnsi="Amiri" w:eastAsia="Amiri" w:cs="Amiri"/>
          <w:lang w:bidi="ar-SA"/>
          <w:color w:val="111111"/>
          <w:sz w:val="28"/>
          <w:szCs w:val="28"/>
          <w:rtl/>
        </w:rPr>
        <w:t xml:space="preserve">خصائصها الفريدة ... 871</w:t>
      </w:r>
    </w:p>
    <w:p>
      <w:pPr>
        <w:pStyle w:val="BookText"/>
      </w:pPr>
      <w:r>
        <w:rPr>
          <w:rFonts w:ascii="IRNazanin" w:hAnsi="IRNazanin" w:eastAsia="IRNazanin" w:cs="IRNazanin"/>
          <w:lang w:bidi="fa-IR"/>
          <w:color w:val="111111"/>
          <w:sz w:val="28"/>
          <w:szCs w:val="28"/>
          <w:rtl/>
        </w:rPr>
        <w:t xml:space="preserve">كيف التحقا بالإمام علیه السلام ؟ ... 871</w:t>
      </w:r>
    </w:p>
    <w:p>
      <w:pPr>
        <w:pStyle w:val="BookText"/>
      </w:pPr>
      <w:r>
        <w:rPr>
          <w:rFonts w:ascii="Amiri" w:hAnsi="Amiri" w:eastAsia="Amiri" w:cs="Amiri"/>
          <w:lang w:bidi="ar-SA"/>
          <w:color w:val="111111"/>
          <w:sz w:val="28"/>
          <w:szCs w:val="28"/>
          <w:rtl/>
        </w:rPr>
        <w:t xml:space="preserve">كيف استشهدا ؟ ... 872</w:t>
      </w:r>
    </w:p>
    <w:p>
      <w:pPr>
        <w:pStyle w:val="BookText"/>
      </w:pPr>
      <w:r>
        <w:rPr>
          <w:rFonts w:ascii="Amiri" w:hAnsi="Amiri" w:eastAsia="Amiri" w:cs="Amiri"/>
          <w:lang w:bidi="ar-SA"/>
          <w:color w:val="111111"/>
          <w:sz w:val="28"/>
          <w:szCs w:val="28"/>
          <w:rtl/>
        </w:rPr>
        <w:t xml:space="preserve">ذكرهما في زيارة الناحية المقدسة ... 873</w:t>
      </w:r>
    </w:p>
    <w:p>
      <w:pPr>
        <w:pStyle w:val="BookText"/>
      </w:pPr>
      <w:r>
        <w:rPr>
          <w:rFonts w:ascii="Amiri" w:hAnsi="Amiri" w:eastAsia="Amiri" w:cs="Amiri"/>
          <w:lang w:bidi="ar-SA"/>
          <w:color w:val="111111"/>
          <w:sz w:val="28"/>
          <w:szCs w:val="28"/>
          <w:rtl/>
        </w:rPr>
        <w:t xml:space="preserve">زيارته في أوّل رجب والنصف من شعبان أو في زيارة الأربعين ... 874</w:t>
      </w:r>
    </w:p>
    <w:p>
      <w:pPr>
        <w:pStyle w:val="BookText"/>
      </w:pPr>
      <w:r>
        <w:rPr>
          <w:rFonts w:ascii="Amiri" w:hAnsi="Amiri" w:eastAsia="Amiri" w:cs="Amiri"/>
          <w:lang w:bidi="ar-SA"/>
          <w:color w:val="111111"/>
          <w:sz w:val="28"/>
          <w:szCs w:val="28"/>
          <w:rtl/>
        </w:rPr>
        <w:t xml:space="preserve">271 / 327 - مسعود الهاشمي ... 874</w:t>
      </w:r>
    </w:p>
    <w:p>
      <w:pPr>
        <w:pStyle w:val="BookText"/>
      </w:pPr>
      <w:r>
        <w:rPr>
          <w:rFonts w:ascii="IRNazanin" w:hAnsi="IRNazanin" w:eastAsia="IRNazanin" w:cs="IRNazanin"/>
          <w:lang w:bidi="fa-IR"/>
          <w:color w:val="111111"/>
          <w:sz w:val="28"/>
          <w:szCs w:val="28"/>
          <w:rtl/>
        </w:rPr>
        <w:t xml:space="preserve">استشهاده ... 874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مسلم ... 874</w:t>
      </w:r>
    </w:p>
    <w:p>
      <w:pPr>
        <w:pStyle w:val="BookText"/>
      </w:pPr>
      <w:r>
        <w:rPr>
          <w:rFonts w:ascii="IRNazanin" w:hAnsi="IRNazanin" w:eastAsia="IRNazanin" w:cs="IRNazanin"/>
          <w:lang w:bidi="fa-IR"/>
          <w:color w:val="111111"/>
          <w:sz w:val="28"/>
          <w:szCs w:val="28"/>
          <w:rtl/>
        </w:rPr>
        <w:t xml:space="preserve">328 - مسلم بن رباح مولى أمير المؤمنين علیه السلام ... 875
</w:t>
      </w:r>
    </w:p>
    <w:p>
      <w:pPr>
        <w:sectPr>
          <w:footerReference w:type="default" r:id="rId1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ميزاته العائلية ... 875</w:t>
      </w:r>
    </w:p>
    <w:p>
      <w:pPr>
        <w:pStyle w:val="BookText"/>
      </w:pPr>
      <w:r>
        <w:rPr>
          <w:rFonts w:ascii="Amiri" w:hAnsi="Amiri" w:eastAsia="Amiri" w:cs="Amiri"/>
          <w:lang w:bidi="ar-SA"/>
          <w:color w:val="111111"/>
          <w:sz w:val="28"/>
          <w:szCs w:val="28"/>
          <w:rtl/>
        </w:rPr>
        <w:t xml:space="preserve">حضوره في الطف ... 875</w:t>
      </w:r>
    </w:p>
    <w:p>
      <w:pPr>
        <w:pStyle w:val="BookText"/>
      </w:pPr>
      <w:r>
        <w:rPr>
          <w:rFonts w:ascii="IRNazanin" w:hAnsi="IRNazanin" w:eastAsia="IRNazanin" w:cs="IRNazanin"/>
          <w:lang w:bidi="fa-IR"/>
          <w:color w:val="111111"/>
          <w:sz w:val="28"/>
          <w:szCs w:val="28"/>
          <w:rtl/>
        </w:rPr>
        <w:t xml:space="preserve">272 / 329 - مسلم بن عقيل بن أبي طالب علیهم السلام الشهيد بالكوفة ... 876</w:t>
      </w:r>
    </w:p>
    <w:p>
      <w:pPr>
        <w:pStyle w:val="BookText"/>
      </w:pPr>
      <w:r>
        <w:rPr>
          <w:rFonts w:ascii="Amiri" w:hAnsi="Amiri" w:eastAsia="Amiri" w:cs="Amiri"/>
          <w:lang w:bidi="ar-SA"/>
          <w:color w:val="111111"/>
          <w:sz w:val="28"/>
          <w:szCs w:val="28"/>
          <w:rtl/>
        </w:rPr>
        <w:t xml:space="preserve">خصائصه الفريدة ... 876</w:t>
      </w:r>
    </w:p>
    <w:p>
      <w:pPr>
        <w:pStyle w:val="BookText"/>
      </w:pPr>
      <w:r>
        <w:rPr>
          <w:rFonts w:ascii="IRNazanin" w:hAnsi="IRNazanin" w:eastAsia="IRNazanin" w:cs="IRNazanin"/>
          <w:lang w:bidi="fa-IR"/>
          <w:color w:val="111111"/>
          <w:sz w:val="28"/>
          <w:szCs w:val="28"/>
          <w:rtl/>
        </w:rPr>
        <w:t xml:space="preserve">أثر حركة مسلم بن عقيل علیه السلام في نفوس بني أمية وأتباعهم ... 876</w:t>
      </w:r>
    </w:p>
    <w:p>
      <w:pPr>
        <w:pStyle w:val="BookText"/>
      </w:pPr>
      <w:r>
        <w:rPr>
          <w:rFonts w:ascii="Amiri" w:hAnsi="Amiri" w:eastAsia="Amiri" w:cs="Amiri"/>
          <w:lang w:bidi="ar-SA"/>
          <w:color w:val="111111"/>
          <w:sz w:val="28"/>
          <w:szCs w:val="28"/>
          <w:rtl/>
        </w:rPr>
        <w:t xml:space="preserve">273 / 330 - مسلم بن عوسجة الأسدي وابنه خلف ... 876</w:t>
      </w:r>
    </w:p>
    <w:p>
      <w:pPr>
        <w:pStyle w:val="BookText"/>
      </w:pPr>
      <w:r>
        <w:rPr>
          <w:rFonts w:ascii="Amiri" w:hAnsi="Amiri" w:eastAsia="Amiri" w:cs="Amiri"/>
          <w:lang w:bidi="ar-SA"/>
          <w:color w:val="111111"/>
          <w:sz w:val="28"/>
          <w:szCs w:val="28"/>
          <w:rtl/>
        </w:rPr>
        <w:t xml:space="preserve">ميزاته العائلية ... 876</w:t>
      </w:r>
    </w:p>
    <w:p>
      <w:pPr>
        <w:pStyle w:val="BookText"/>
      </w:pPr>
      <w:r>
        <w:rPr>
          <w:rFonts w:ascii="Amiri" w:hAnsi="Amiri" w:eastAsia="Amiri" w:cs="Amiri"/>
          <w:lang w:bidi="ar-SA"/>
          <w:color w:val="111111"/>
          <w:sz w:val="28"/>
          <w:szCs w:val="28"/>
          <w:rtl/>
        </w:rPr>
        <w:t xml:space="preserve">خصائصه الفريدة ... 882</w:t>
      </w:r>
    </w:p>
    <w:p>
      <w:pPr>
        <w:pStyle w:val="BookText"/>
      </w:pPr>
      <w:r>
        <w:rPr>
          <w:rFonts w:ascii="IRNazanin" w:hAnsi="IRNazanin" w:eastAsia="IRNazanin" w:cs="IRNazanin"/>
          <w:lang w:bidi="fa-IR"/>
          <w:color w:val="111111"/>
          <w:sz w:val="28"/>
          <w:szCs w:val="28"/>
          <w:rtl/>
        </w:rPr>
        <w:t xml:space="preserve">ممن كتبوا للامام علیه السلام في مكة ... 885</w:t>
      </w:r>
    </w:p>
    <w:p>
      <w:pPr>
        <w:pStyle w:val="BookText"/>
      </w:pPr>
      <w:r>
        <w:rPr>
          <w:rFonts w:ascii="Amiri" w:hAnsi="Amiri" w:eastAsia="Amiri" w:cs="Amiri"/>
          <w:lang w:bidi="ar-SA"/>
          <w:color w:val="111111"/>
          <w:sz w:val="28"/>
          <w:szCs w:val="28"/>
          <w:rtl/>
        </w:rPr>
        <w:t xml:space="preserve">نزول مسلم بن عقيل في بيته في الكوفة عند وروده ... 885</w:t>
      </w:r>
    </w:p>
    <w:p>
      <w:pPr>
        <w:pStyle w:val="BookText"/>
      </w:pPr>
      <w:r>
        <w:rPr>
          <w:rFonts w:ascii="Amiri" w:hAnsi="Amiri" w:eastAsia="Amiri" w:cs="Amiri"/>
          <w:lang w:bidi="ar-SA"/>
          <w:color w:val="111111"/>
          <w:sz w:val="28"/>
          <w:szCs w:val="28"/>
          <w:rtl/>
        </w:rPr>
        <w:t xml:space="preserve">صحبته مع مسلم بن عقيل في الكوفة ... 889</w:t>
      </w:r>
    </w:p>
    <w:p>
      <w:pPr>
        <w:pStyle w:val="BookText"/>
      </w:pPr>
      <w:r>
        <w:rPr>
          <w:rFonts w:ascii="IRNazanin" w:hAnsi="IRNazanin" w:eastAsia="IRNazanin" w:cs="IRNazanin"/>
          <w:lang w:bidi="fa-IR"/>
          <w:color w:val="111111"/>
          <w:sz w:val="28"/>
          <w:szCs w:val="28"/>
          <w:rtl/>
        </w:rPr>
        <w:t xml:space="preserve">منها ... 889</w:t>
      </w:r>
    </w:p>
    <w:p>
      <w:pPr>
        <w:pStyle w:val="BookText"/>
      </w:pPr>
      <w:r>
        <w:rPr>
          <w:rFonts w:ascii="IRNazanin" w:hAnsi="IRNazanin" w:eastAsia="IRNazanin" w:cs="IRNazanin"/>
          <w:lang w:bidi="fa-IR"/>
          <w:color w:val="111111"/>
          <w:sz w:val="28"/>
          <w:szCs w:val="28"/>
          <w:rtl/>
        </w:rPr>
        <w:t xml:space="preserve">ومنها ... 905</w:t>
      </w:r>
    </w:p>
    <w:p>
      <w:pPr>
        <w:pStyle w:val="BookText"/>
      </w:pPr>
      <w:r>
        <w:rPr>
          <w:rFonts w:ascii="Amiri" w:hAnsi="Amiri" w:eastAsia="Amiri" w:cs="Amiri"/>
          <w:lang w:bidi="ar-SA"/>
          <w:color w:val="111111"/>
          <w:sz w:val="28"/>
          <w:szCs w:val="28"/>
          <w:rtl/>
        </w:rPr>
        <w:t xml:space="preserve">ما جرى بينه وبين حبيب في الكوفة ... 911</w:t>
      </w:r>
    </w:p>
    <w:p>
      <w:pPr>
        <w:pStyle w:val="BookText"/>
      </w:pPr>
      <w:r>
        <w:rPr>
          <w:rFonts w:ascii="IRNazanin" w:hAnsi="IRNazanin" w:eastAsia="IRNazanin" w:cs="IRNazanin"/>
          <w:lang w:bidi="fa-IR"/>
          <w:color w:val="111111"/>
          <w:sz w:val="28"/>
          <w:szCs w:val="28"/>
          <w:rtl/>
        </w:rPr>
        <w:t xml:space="preserve">كيف التحق بالإمام علیه السلام ؟ ... 912</w:t>
      </w:r>
    </w:p>
    <w:p>
      <w:pPr>
        <w:pStyle w:val="BookText"/>
      </w:pPr>
      <w:r>
        <w:rPr>
          <w:rFonts w:ascii="IRNazanin" w:hAnsi="IRNazanin" w:eastAsia="IRNazanin" w:cs="IRNazanin"/>
          <w:lang w:bidi="fa-IR"/>
          <w:color w:val="111111"/>
          <w:sz w:val="28"/>
          <w:szCs w:val="28"/>
          <w:rtl/>
        </w:rPr>
        <w:t xml:space="preserve">خطبة الإمام الحسين علیه السلام ليلة عاشوراء وكلام مسلم بن عوسجة معه ... 912</w:t>
      </w:r>
    </w:p>
    <w:p>
      <w:pPr>
        <w:pStyle w:val="BookText"/>
      </w:pPr>
      <w:r>
        <w:rPr>
          <w:rFonts w:ascii="IRNazanin" w:hAnsi="IRNazanin" w:eastAsia="IRNazanin" w:cs="IRNazanin"/>
          <w:lang w:bidi="fa-IR"/>
          <w:color w:val="111111"/>
          <w:sz w:val="28"/>
          <w:szCs w:val="28"/>
          <w:rtl/>
        </w:rPr>
        <w:t xml:space="preserve">موقفه من الشمر عند اعتدائه على الحسين علیه السلام ... 940</w:t>
      </w:r>
    </w:p>
    <w:p>
      <w:pPr>
        <w:pStyle w:val="BookText"/>
      </w:pPr>
      <w:r>
        <w:rPr>
          <w:rFonts w:ascii="Amiri" w:hAnsi="Amiri" w:eastAsia="Amiri" w:cs="Amiri"/>
          <w:lang w:bidi="ar-SA"/>
          <w:color w:val="111111"/>
          <w:sz w:val="28"/>
          <w:szCs w:val="28"/>
          <w:rtl/>
        </w:rPr>
        <w:t xml:space="preserve">موقفه من ابن حوزة ... 945</w:t>
      </w:r>
    </w:p>
    <w:p>
      <w:pPr>
        <w:pStyle w:val="BookText"/>
      </w:pPr>
      <w:r>
        <w:rPr>
          <w:rFonts w:ascii="Amiri" w:hAnsi="Amiri" w:eastAsia="Amiri" w:cs="Amiri"/>
          <w:lang w:bidi="ar-SA"/>
          <w:color w:val="111111"/>
          <w:sz w:val="28"/>
          <w:szCs w:val="28"/>
          <w:rtl/>
        </w:rPr>
        <w:t xml:space="preserve">كيف حارب وكيف صُرع ؟ ... 951</w:t>
      </w:r>
    </w:p>
    <w:p>
      <w:pPr>
        <w:pStyle w:val="BookText"/>
      </w:pPr>
      <w:r>
        <w:rPr>
          <w:rFonts w:ascii="IRNazanin" w:hAnsi="IRNazanin" w:eastAsia="IRNazanin" w:cs="IRNazanin"/>
          <w:lang w:bidi="fa-IR"/>
          <w:color w:val="111111"/>
          <w:sz w:val="28"/>
          <w:szCs w:val="28"/>
          <w:rtl/>
        </w:rPr>
        <w:t xml:space="preserve">مجيء الإمام علیه السلام مع حبيب بن مظاهر عند رأسه ... 966</w:t>
      </w:r>
    </w:p>
    <w:p>
      <w:pPr>
        <w:pStyle w:val="BookText"/>
      </w:pPr>
      <w:r>
        <w:rPr>
          <w:rFonts w:ascii="IRNazanin" w:hAnsi="IRNazanin" w:eastAsia="IRNazanin" w:cs="IRNazanin"/>
          <w:lang w:bidi="fa-IR"/>
          <w:color w:val="111111"/>
          <w:sz w:val="28"/>
          <w:szCs w:val="28"/>
          <w:rtl/>
        </w:rPr>
        <w:t xml:space="preserve">سرور الأعداء بعد استشهاده ... 974</w:t>
      </w:r>
    </w:p>
    <w:p>
      <w:pPr>
        <w:pStyle w:val="BookText"/>
      </w:pPr>
      <w:r>
        <w:rPr>
          <w:rFonts w:ascii="Amiri" w:hAnsi="Amiri" w:eastAsia="Amiri" w:cs="Amiri"/>
          <w:lang w:bidi="ar-SA"/>
          <w:color w:val="111111"/>
          <w:sz w:val="28"/>
          <w:szCs w:val="28"/>
          <w:rtl/>
        </w:rPr>
        <w:t xml:space="preserve">استشهاد ابنه [خلف بن مسلم بن عوسجة ] ... 978</w:t>
      </w:r>
    </w:p>
    <w:p>
      <w:pPr>
        <w:pStyle w:val="BookText"/>
      </w:pPr>
      <w:r>
        <w:rPr>
          <w:rFonts w:ascii="IRNazanin" w:hAnsi="IRNazanin" w:eastAsia="IRNazanin" w:cs="IRNazanin"/>
          <w:lang w:bidi="fa-IR"/>
          <w:color w:val="111111"/>
          <w:sz w:val="28"/>
          <w:szCs w:val="28"/>
          <w:rtl/>
        </w:rPr>
        <w:t xml:space="preserve">استغاثة سيّد الشهداء علیه السلام بمسلم بن عوسجة عند نزوله إلى ساحة القتال ... 978
</w:t>
      </w:r>
    </w:p>
    <w:p>
      <w:pPr>
        <w:sectPr>
          <w:footerReference w:type="default" r:id="rId1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عاقبة قاتليه ... 979</w:t>
      </w:r>
    </w:p>
    <w:p>
      <w:pPr>
        <w:pStyle w:val="BookText"/>
      </w:pPr>
      <w:r>
        <w:rPr>
          <w:rFonts w:ascii="IRNazanin" w:hAnsi="IRNazanin" w:eastAsia="IRNazanin" w:cs="IRNazanin"/>
          <w:lang w:bidi="fa-IR"/>
          <w:color w:val="111111"/>
          <w:sz w:val="28"/>
          <w:szCs w:val="28"/>
          <w:rtl/>
        </w:rPr>
        <w:t xml:space="preserve">رثاؤه ... 983</w:t>
      </w:r>
    </w:p>
    <w:p>
      <w:pPr>
        <w:pStyle w:val="BookText"/>
      </w:pPr>
      <w:r>
        <w:rPr>
          <w:rFonts w:ascii="Amiri" w:hAnsi="Amiri" w:eastAsia="Amiri" w:cs="Amiri"/>
          <w:lang w:bidi="ar-SA"/>
          <w:color w:val="111111"/>
          <w:sz w:val="28"/>
          <w:szCs w:val="28"/>
          <w:rtl/>
        </w:rPr>
        <w:t xml:space="preserve">ذكره في زيارة الناحية المقدسة ... 983</w:t>
      </w:r>
    </w:p>
    <w:p>
      <w:pPr>
        <w:pStyle w:val="BookText"/>
      </w:pPr>
      <w:r>
        <w:rPr>
          <w:rFonts w:ascii="Amiri" w:hAnsi="Amiri" w:eastAsia="Amiri" w:cs="Amiri"/>
          <w:lang w:bidi="ar-SA"/>
          <w:color w:val="111111"/>
          <w:sz w:val="28"/>
          <w:szCs w:val="28"/>
          <w:rtl/>
        </w:rPr>
        <w:t xml:space="preserve">زيارته في أوّل رجب والنّصف من شعبان أو في زيارة الأربعين ... 985</w:t>
      </w:r>
    </w:p>
    <w:p>
      <w:pPr>
        <w:pStyle w:val="BookText"/>
      </w:pPr>
      <w:r>
        <w:rPr>
          <w:rFonts w:ascii="Amiri" w:hAnsi="Amiri" w:eastAsia="Amiri" w:cs="Amiri"/>
          <w:lang w:bidi="ar-SA"/>
          <w:color w:val="111111"/>
          <w:sz w:val="28"/>
          <w:szCs w:val="28"/>
          <w:rtl/>
        </w:rPr>
        <w:t xml:space="preserve">274 / 331 - مسلم [ أو أسلم] بن كثير الأزدي ... 985</w:t>
      </w:r>
    </w:p>
    <w:p>
      <w:pPr>
        <w:pStyle w:val="BookText"/>
      </w:pPr>
      <w:r>
        <w:rPr>
          <w:rFonts w:ascii="Amiri" w:hAnsi="Amiri" w:eastAsia="Amiri" w:cs="Amiri"/>
          <w:lang w:bidi="ar-SA"/>
          <w:color w:val="111111"/>
          <w:sz w:val="28"/>
          <w:szCs w:val="28"/>
          <w:rtl/>
        </w:rPr>
        <w:t xml:space="preserve">ميزاته العائلية ... 985</w:t>
      </w:r>
    </w:p>
    <w:p>
      <w:pPr>
        <w:pStyle w:val="BookText"/>
      </w:pPr>
      <w:r>
        <w:rPr>
          <w:rFonts w:ascii="Amiri" w:hAnsi="Amiri" w:eastAsia="Amiri" w:cs="Amiri"/>
          <w:lang w:bidi="ar-SA"/>
          <w:color w:val="111111"/>
          <w:sz w:val="28"/>
          <w:szCs w:val="28"/>
          <w:rtl/>
        </w:rPr>
        <w:t xml:space="preserve">مَنْ أبوه ؟ ... 988</w:t>
      </w:r>
    </w:p>
    <w:p>
      <w:pPr>
        <w:pStyle w:val="BookText"/>
      </w:pPr>
      <w:r>
        <w:rPr>
          <w:rFonts w:ascii="Amiri" w:hAnsi="Amiri" w:eastAsia="Amiri" w:cs="Amiri"/>
          <w:lang w:bidi="ar-SA"/>
          <w:color w:val="111111"/>
          <w:sz w:val="28"/>
          <w:szCs w:val="28"/>
          <w:rtl/>
        </w:rPr>
        <w:t xml:space="preserve">خصائصه الفريدة ... 988</w:t>
      </w:r>
    </w:p>
    <w:p>
      <w:pPr>
        <w:pStyle w:val="BookText"/>
      </w:pPr>
      <w:r>
        <w:rPr>
          <w:rFonts w:ascii="IRNazanin" w:hAnsi="IRNazanin" w:eastAsia="IRNazanin" w:cs="IRNazanin"/>
          <w:lang w:bidi="fa-IR"/>
          <w:color w:val="111111"/>
          <w:sz w:val="28"/>
          <w:szCs w:val="28"/>
          <w:rtl/>
        </w:rPr>
        <w:t xml:space="preserve">كيف التحق بالإمام علیه السلام ؟ ... 989</w:t>
      </w:r>
    </w:p>
    <w:p>
      <w:pPr>
        <w:pStyle w:val="BookText"/>
      </w:pPr>
      <w:r>
        <w:rPr>
          <w:rFonts w:ascii="Amiri" w:hAnsi="Amiri" w:eastAsia="Amiri" w:cs="Amiri"/>
          <w:lang w:bidi="ar-SA"/>
          <w:color w:val="111111"/>
          <w:sz w:val="28"/>
          <w:szCs w:val="28"/>
          <w:rtl/>
        </w:rPr>
        <w:t xml:space="preserve">كيف استشهد ؟ ... 989</w:t>
      </w:r>
    </w:p>
    <w:p>
      <w:pPr>
        <w:pStyle w:val="BookText"/>
      </w:pPr>
      <w:r>
        <w:rPr>
          <w:rFonts w:ascii="Amiri" w:hAnsi="Amiri" w:eastAsia="Amiri" w:cs="Amiri"/>
          <w:lang w:bidi="ar-SA"/>
          <w:color w:val="111111"/>
          <w:sz w:val="28"/>
          <w:szCs w:val="28"/>
          <w:rtl/>
        </w:rPr>
        <w:t xml:space="preserve">ذكره في زيارة الناحية المقدسة ... 990</w:t>
      </w:r>
    </w:p>
    <w:p>
      <w:pPr>
        <w:pStyle w:val="BookText"/>
      </w:pPr>
      <w:r>
        <w:rPr>
          <w:rFonts w:ascii="Amiri" w:hAnsi="Amiri" w:eastAsia="Amiri" w:cs="Amiri"/>
          <w:lang w:bidi="ar-SA"/>
          <w:color w:val="111111"/>
          <w:sz w:val="28"/>
          <w:szCs w:val="28"/>
          <w:rtl/>
        </w:rPr>
        <w:t xml:space="preserve">275 / 332 - مسلم بن كناد ... 990</w:t>
      </w:r>
    </w:p>
    <w:p>
      <w:pPr>
        <w:pStyle w:val="BookText"/>
      </w:pPr>
      <w:r>
        <w:rPr>
          <w:rFonts w:ascii="Amiri" w:hAnsi="Amiri" w:eastAsia="Amiri" w:cs="Amiri"/>
          <w:lang w:bidi="ar-SA"/>
          <w:color w:val="111111"/>
          <w:sz w:val="28"/>
          <w:szCs w:val="28"/>
          <w:rtl/>
        </w:rPr>
        <w:t xml:space="preserve">ذكره في زيارة أوّل رجب والنصف من شعبان أو في زيارة الأربعين ... 990</w:t>
      </w:r>
    </w:p>
    <w:p>
      <w:pPr>
        <w:pStyle w:val="BookText"/>
      </w:pPr>
      <w:r>
        <w:rPr>
          <w:rFonts w:ascii="IRNazanin" w:hAnsi="IRNazanin" w:eastAsia="IRNazanin" w:cs="IRNazanin"/>
          <w:lang w:bidi="fa-IR"/>
          <w:color w:val="111111"/>
          <w:sz w:val="28"/>
          <w:szCs w:val="28"/>
          <w:rtl/>
        </w:rPr>
        <w:t xml:space="preserve">333 - مسلم، مولى الحسين علیه السلام ... 991</w:t>
      </w:r>
    </w:p>
    <w:p>
      <w:pPr>
        <w:pStyle w:val="BookText"/>
      </w:pPr>
      <w:r>
        <w:rPr>
          <w:rFonts w:ascii="Amiri" w:hAnsi="Amiri" w:eastAsia="Amiri" w:cs="Amiri"/>
          <w:lang w:bidi="ar-SA"/>
          <w:color w:val="111111"/>
          <w:sz w:val="28"/>
          <w:szCs w:val="28"/>
          <w:rtl/>
        </w:rPr>
        <w:t xml:space="preserve">276 / 334 - مصعب بن يزيد الرياحي أخو الحر ... 991</w:t>
      </w:r>
    </w:p>
    <w:p>
      <w:pPr>
        <w:pStyle w:val="BookText"/>
      </w:pPr>
      <w:r>
        <w:rPr>
          <w:rFonts w:ascii="Amiri" w:hAnsi="Amiri" w:eastAsia="Amiri" w:cs="Amiri"/>
          <w:lang w:bidi="ar-SA"/>
          <w:color w:val="111111"/>
          <w:sz w:val="28"/>
          <w:szCs w:val="28"/>
          <w:rtl/>
        </w:rPr>
        <w:t xml:space="preserve">277 / 335 - المعلى بن حنظلة ... 993</w:t>
      </w:r>
    </w:p>
    <w:p>
      <w:pPr>
        <w:pStyle w:val="BookText"/>
      </w:pPr>
      <w:r>
        <w:rPr>
          <w:rFonts w:ascii="IRNazanin" w:hAnsi="IRNazanin" w:eastAsia="IRNazanin" w:cs="IRNazanin"/>
          <w:lang w:bidi="fa-IR"/>
          <w:color w:val="111111"/>
          <w:sz w:val="28"/>
          <w:szCs w:val="28"/>
          <w:rtl/>
        </w:rPr>
        <w:t xml:space="preserve">استشهاده ... 993</w:t>
      </w:r>
    </w:p>
    <w:p>
      <w:pPr>
        <w:pStyle w:val="BookText"/>
      </w:pPr>
      <w:r>
        <w:rPr>
          <w:rFonts w:ascii="IRNazanin" w:hAnsi="IRNazanin" w:eastAsia="IRNazanin" w:cs="IRNazanin"/>
          <w:lang w:bidi="fa-IR"/>
          <w:color w:val="111111"/>
          <w:sz w:val="28"/>
          <w:szCs w:val="28"/>
          <w:rtl/>
        </w:rPr>
        <w:t xml:space="preserve">278 / 336 - المعلى بن العلاء ... 993</w:t>
      </w:r>
    </w:p>
    <w:p>
      <w:pPr>
        <w:pStyle w:val="BookText"/>
      </w:pPr>
      <w:r>
        <w:rPr>
          <w:rFonts w:ascii="IRNazanin" w:hAnsi="IRNazanin" w:eastAsia="IRNazanin" w:cs="IRNazanin"/>
          <w:lang w:bidi="fa-IR"/>
          <w:color w:val="111111"/>
          <w:sz w:val="28"/>
          <w:szCs w:val="28"/>
          <w:rtl/>
        </w:rPr>
        <w:t xml:space="preserve">استشهاده ... 993</w:t>
      </w:r>
    </w:p>
    <w:p>
      <w:pPr>
        <w:pStyle w:val="BookText"/>
      </w:pPr>
      <w:r>
        <w:rPr>
          <w:rFonts w:ascii="Amiri" w:hAnsi="Amiri" w:eastAsia="Amiri" w:cs="Amiri"/>
          <w:lang w:bidi="ar-SA"/>
          <w:color w:val="111111"/>
          <w:sz w:val="28"/>
          <w:szCs w:val="28"/>
          <w:rtl/>
        </w:rPr>
        <w:t xml:space="preserve">279 / 337 - مقسط التغلبي ... 995</w:t>
      </w:r>
    </w:p>
    <w:p>
      <w:pPr>
        <w:pStyle w:val="BookText"/>
      </w:pPr>
      <w:r>
        <w:rPr>
          <w:rFonts w:ascii="Amiri" w:hAnsi="Amiri" w:eastAsia="Amiri" w:cs="Amiri"/>
          <w:lang w:bidi="ar-SA"/>
          <w:color w:val="111111"/>
          <w:sz w:val="28"/>
          <w:szCs w:val="28"/>
          <w:rtl/>
        </w:rPr>
        <w:t xml:space="preserve">280 / 338 - منذر بن المفضل الجعفي ... 995</w:t>
      </w:r>
    </w:p>
    <w:p>
      <w:pPr>
        <w:pStyle w:val="BookText"/>
      </w:pPr>
      <w:r>
        <w:rPr>
          <w:rFonts w:ascii="Amiri" w:hAnsi="Amiri" w:eastAsia="Amiri" w:cs="Amiri"/>
          <w:lang w:bidi="ar-SA"/>
          <w:color w:val="111111"/>
          <w:sz w:val="28"/>
          <w:szCs w:val="28"/>
          <w:rtl/>
        </w:rPr>
        <w:t xml:space="preserve">ذكره في زيارة أوّل رجب والنّصف من شعبان أو في زيارة الأربعين ... 995</w:t>
      </w:r>
    </w:p>
    <w:p>
      <w:pPr>
        <w:pStyle w:val="BookText"/>
      </w:pPr>
      <w:r>
        <w:rPr>
          <w:rFonts w:ascii="IRNazanin" w:hAnsi="IRNazanin" w:eastAsia="IRNazanin" w:cs="IRNazanin"/>
          <w:lang w:bidi="fa-IR"/>
          <w:color w:val="111111"/>
          <w:sz w:val="28"/>
          <w:szCs w:val="28"/>
          <w:rtl/>
        </w:rPr>
        <w:t xml:space="preserve">281 / 339 - منجح مولى الحسين بن أمير المؤمنين علیهما السلام ... 996
</w:t>
      </w:r>
    </w:p>
    <w:p>
      <w:pPr>
        <w:sectPr>
          <w:footerReference w:type="default" r:id="rId1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ميزاته العائلية ... 996</w:t>
      </w:r>
    </w:p>
    <w:p>
      <w:pPr>
        <w:pStyle w:val="BookText"/>
      </w:pPr>
      <w:r>
        <w:rPr>
          <w:rFonts w:ascii="IRNazanin" w:hAnsi="IRNazanin" w:eastAsia="IRNazanin" w:cs="IRNazanin"/>
          <w:lang w:bidi="fa-IR"/>
          <w:color w:val="111111"/>
          <w:sz w:val="28"/>
          <w:szCs w:val="28"/>
          <w:rtl/>
        </w:rPr>
        <w:t xml:space="preserve">صحبته مع الحسين علیه السلام من المدينة إلى أن ورد كربلاء ... 998</w:t>
      </w:r>
    </w:p>
    <w:p>
      <w:pPr>
        <w:pStyle w:val="BookText"/>
      </w:pPr>
      <w:r>
        <w:rPr>
          <w:rFonts w:ascii="IRNazanin" w:hAnsi="IRNazanin" w:eastAsia="IRNazanin" w:cs="IRNazanin"/>
          <w:lang w:bidi="fa-IR"/>
          <w:color w:val="111111"/>
          <w:sz w:val="28"/>
          <w:szCs w:val="28"/>
          <w:rtl/>
        </w:rPr>
        <w:t xml:space="preserve">استشهاده ... 999</w:t>
      </w:r>
    </w:p>
    <w:p>
      <w:pPr>
        <w:pStyle w:val="BookText"/>
      </w:pPr>
      <w:r>
        <w:rPr>
          <w:rFonts w:ascii="Amiri" w:hAnsi="Amiri" w:eastAsia="Amiri" w:cs="Amiri"/>
          <w:lang w:bidi="ar-SA"/>
          <w:color w:val="111111"/>
          <w:sz w:val="28"/>
          <w:szCs w:val="28"/>
          <w:rtl/>
        </w:rPr>
        <w:t xml:space="preserve">ذكره في زيارة الناحية المقدسة ... 1000</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1000</w:t>
      </w:r>
    </w:p>
    <w:p>
      <w:pPr>
        <w:pStyle w:val="BookText"/>
      </w:pPr>
      <w:r>
        <w:rPr>
          <w:rFonts w:ascii="Amiri" w:hAnsi="Amiri" w:eastAsia="Amiri" w:cs="Amiri"/>
          <w:lang w:bidi="ar-SA"/>
          <w:color w:val="111111"/>
          <w:sz w:val="28"/>
          <w:szCs w:val="28"/>
          <w:rtl/>
        </w:rPr>
        <w:t xml:space="preserve">340 - منذر بن سليمان ... 1001</w:t>
      </w:r>
    </w:p>
    <w:p>
      <w:pPr>
        <w:pStyle w:val="BookText"/>
      </w:pPr>
      <w:r>
        <w:rPr>
          <w:rFonts w:ascii="Amiri" w:hAnsi="Amiri" w:eastAsia="Amiri" w:cs="Amiri"/>
          <w:lang w:bidi="ar-SA"/>
          <w:color w:val="111111"/>
          <w:sz w:val="28"/>
          <w:szCs w:val="28"/>
          <w:rtl/>
        </w:rPr>
        <w:t xml:space="preserve">341 - المنهال بن عمرو الأسدي ... 1007</w:t>
      </w:r>
    </w:p>
    <w:p>
      <w:pPr>
        <w:pStyle w:val="BookText"/>
      </w:pPr>
      <w:r>
        <w:rPr>
          <w:rFonts w:ascii="Amiri" w:hAnsi="Amiri" w:eastAsia="Amiri" w:cs="Amiri"/>
          <w:lang w:bidi="ar-SA"/>
          <w:color w:val="111111"/>
          <w:sz w:val="28"/>
          <w:szCs w:val="28"/>
          <w:rtl/>
        </w:rPr>
        <w:t xml:space="preserve">342 - منيع بن رقاد ... 1008</w:t>
      </w:r>
    </w:p>
    <w:p>
      <w:pPr>
        <w:pStyle w:val="BookText"/>
      </w:pPr>
      <w:r>
        <w:rPr>
          <w:rFonts w:ascii="Amiri" w:hAnsi="Amiri" w:eastAsia="Amiri" w:cs="Amiri"/>
          <w:lang w:bidi="ar-SA"/>
          <w:color w:val="111111"/>
          <w:sz w:val="28"/>
          <w:szCs w:val="28"/>
          <w:rtl/>
        </w:rPr>
        <w:t xml:space="preserve">282 / 343 - منيع بن زياد ... 1009</w:t>
      </w:r>
    </w:p>
    <w:p>
      <w:pPr>
        <w:pStyle w:val="BookText"/>
      </w:pPr>
      <w:r>
        <w:rPr>
          <w:rFonts w:ascii="Amiri" w:hAnsi="Amiri" w:eastAsia="Amiri" w:cs="Amiri"/>
          <w:lang w:bidi="ar-SA"/>
          <w:color w:val="111111"/>
          <w:sz w:val="28"/>
          <w:szCs w:val="28"/>
          <w:rtl/>
        </w:rPr>
        <w:t xml:space="preserve">ذكره في زيارة أوّل رجب والنّصف من شعبان أو في زيارة الأربعين ... 1009</w:t>
      </w:r>
    </w:p>
    <w:p>
      <w:pPr>
        <w:pStyle w:val="BookText"/>
      </w:pPr>
      <w:r>
        <w:rPr>
          <w:rFonts w:ascii="IRNazanin" w:hAnsi="IRNazanin" w:eastAsia="IRNazanin" w:cs="IRNazanin"/>
          <w:lang w:bidi="fa-IR"/>
          <w:color w:val="111111"/>
          <w:sz w:val="28"/>
          <w:szCs w:val="28"/>
          <w:rtl/>
        </w:rPr>
        <w:t xml:space="preserve">283 / 344 - موسى بن عقيل بن أبي طالب علیه السلام ... 1009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الموقع بن ثمامة الصيداوي الأسدي ... 1009</w:t>
      </w:r>
    </w:p>
    <w:p>
      <w:pPr>
        <w:pStyle w:val="BookText"/>
      </w:pPr>
      <w:r>
        <w:rPr>
          <w:rFonts w:ascii="Amiri" w:hAnsi="Amiri" w:eastAsia="Amiri" w:cs="Amiri"/>
          <w:lang w:bidi="ar-SA"/>
          <w:color w:val="111111"/>
          <w:sz w:val="28"/>
          <w:szCs w:val="28"/>
          <w:rtl/>
        </w:rPr>
        <w:t xml:space="preserve">345 - ميثم التمار مولى لبني أسد ... 1009</w:t>
      </w:r>
    </w:p>
    <w:p>
      <w:pPr>
        <w:pStyle w:val="BookText"/>
      </w:pPr>
      <w:r>
        <w:rPr>
          <w:rFonts w:ascii="Amiri" w:hAnsi="Amiri" w:eastAsia="Amiri" w:cs="Amiri"/>
          <w:lang w:bidi="ar-SA"/>
          <w:color w:val="111111"/>
          <w:sz w:val="28"/>
          <w:szCs w:val="28"/>
          <w:rtl/>
        </w:rPr>
        <w:t xml:space="preserve">ميزاته العائلية ... 1009</w:t>
      </w:r>
    </w:p>
    <w:p>
      <w:pPr>
        <w:pStyle w:val="BookText"/>
      </w:pPr>
      <w:r>
        <w:rPr>
          <w:rFonts w:ascii="Amiri" w:hAnsi="Amiri" w:eastAsia="Amiri" w:cs="Amiri"/>
          <w:lang w:bidi="ar-SA"/>
          <w:color w:val="111111"/>
          <w:sz w:val="28"/>
          <w:szCs w:val="28"/>
          <w:rtl/>
        </w:rPr>
        <w:t xml:space="preserve">خصائصه الفريدة ... 1017</w:t>
      </w:r>
    </w:p>
    <w:p>
      <w:pPr>
        <w:pStyle w:val="BookText"/>
      </w:pPr>
      <w:r>
        <w:rPr>
          <w:rFonts w:ascii="Amiri" w:hAnsi="Amiri" w:eastAsia="Amiri" w:cs="Amiri"/>
          <w:lang w:bidi="ar-SA"/>
          <w:color w:val="111111"/>
          <w:sz w:val="28"/>
          <w:szCs w:val="28"/>
          <w:rtl/>
        </w:rPr>
        <w:t xml:space="preserve">أحاديثه ... 1017</w:t>
      </w:r>
    </w:p>
    <w:p>
      <w:pPr>
        <w:pStyle w:val="BookText"/>
      </w:pPr>
      <w:r>
        <w:rPr>
          <w:rFonts w:ascii="IRNazanin" w:hAnsi="IRNazanin" w:eastAsia="IRNazanin" w:cs="IRNazanin"/>
          <w:lang w:bidi="fa-IR"/>
          <w:color w:val="111111"/>
          <w:sz w:val="28"/>
          <w:szCs w:val="28"/>
          <w:rtl/>
        </w:rPr>
        <w:t xml:space="preserve">منها ... 1017</w:t>
      </w:r>
    </w:p>
    <w:p>
      <w:pPr>
        <w:pStyle w:val="BookText"/>
      </w:pPr>
      <w:r>
        <w:rPr>
          <w:rFonts w:ascii="IRNazanin" w:hAnsi="IRNazanin" w:eastAsia="IRNazanin" w:cs="IRNazanin"/>
          <w:lang w:bidi="fa-IR"/>
          <w:color w:val="111111"/>
          <w:sz w:val="28"/>
          <w:szCs w:val="28"/>
          <w:rtl/>
        </w:rPr>
        <w:t xml:space="preserve">ومنها ... 1018</w:t>
      </w:r>
    </w:p>
    <w:p>
      <w:pPr>
        <w:pStyle w:val="BookText"/>
      </w:pPr>
      <w:r>
        <w:rPr>
          <w:rFonts w:ascii="IRNazanin" w:hAnsi="IRNazanin" w:eastAsia="IRNazanin" w:cs="IRNazanin"/>
          <w:lang w:bidi="fa-IR"/>
          <w:color w:val="111111"/>
          <w:sz w:val="28"/>
          <w:szCs w:val="28"/>
          <w:rtl/>
        </w:rPr>
        <w:t xml:space="preserve">ومنها ... 1018</w:t>
      </w:r>
    </w:p>
    <w:p>
      <w:pPr>
        <w:pStyle w:val="BookText"/>
      </w:pPr>
      <w:r>
        <w:rPr>
          <w:rFonts w:ascii="IRNazanin" w:hAnsi="IRNazanin" w:eastAsia="IRNazanin" w:cs="IRNazanin"/>
          <w:lang w:bidi="fa-IR"/>
          <w:color w:val="111111"/>
          <w:sz w:val="28"/>
          <w:szCs w:val="28"/>
          <w:rtl/>
        </w:rPr>
        <w:t xml:space="preserve">ومنها ... 1019</w:t>
      </w:r>
    </w:p>
    <w:p>
      <w:pPr>
        <w:pStyle w:val="BookText"/>
      </w:pPr>
      <w:r>
        <w:rPr>
          <w:rFonts w:ascii="IRNazanin" w:hAnsi="IRNazanin" w:eastAsia="IRNazanin" w:cs="IRNazanin"/>
          <w:lang w:bidi="fa-IR"/>
          <w:color w:val="111111"/>
          <w:sz w:val="28"/>
          <w:szCs w:val="28"/>
          <w:rtl/>
        </w:rPr>
        <w:t xml:space="preserve">ومنها ... 1022</w:t>
      </w:r>
    </w:p>
    <w:p>
      <w:pPr>
        <w:pStyle w:val="BookText"/>
      </w:pPr>
      <w:r>
        <w:rPr>
          <w:rFonts w:ascii="IRNazanin" w:hAnsi="IRNazanin" w:eastAsia="IRNazanin" w:cs="IRNazanin"/>
          <w:lang w:bidi="fa-IR"/>
          <w:color w:val="111111"/>
          <w:sz w:val="28"/>
          <w:szCs w:val="28"/>
          <w:rtl/>
        </w:rPr>
        <w:t xml:space="preserve">ومنها ... 1026</w:t>
      </w:r>
    </w:p>
    <w:p>
      <w:pPr>
        <w:pStyle w:val="BookText"/>
      </w:pPr>
      <w:r>
        <w:rPr>
          <w:rFonts w:ascii="IRNazanin" w:hAnsi="IRNazanin" w:eastAsia="IRNazanin" w:cs="IRNazanin"/>
          <w:lang w:bidi="fa-IR"/>
          <w:color w:val="111111"/>
          <w:sz w:val="28"/>
          <w:szCs w:val="28"/>
          <w:rtl/>
        </w:rPr>
        <w:t xml:space="preserve">ومنها ... 1029
</w:t>
      </w:r>
    </w:p>
    <w:p>
      <w:pPr>
        <w:sectPr>
          <w:footerReference w:type="default" r:id="rId1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1032</w:t>
      </w:r>
    </w:p>
    <w:p>
      <w:pPr>
        <w:pStyle w:val="BookText"/>
      </w:pPr>
      <w:r>
        <w:rPr>
          <w:rFonts w:ascii="IRNazanin" w:hAnsi="IRNazanin" w:eastAsia="IRNazanin" w:cs="IRNazanin"/>
          <w:lang w:bidi="fa-IR"/>
          <w:color w:val="111111"/>
          <w:sz w:val="28"/>
          <w:szCs w:val="28"/>
          <w:rtl/>
        </w:rPr>
        <w:t xml:space="preserve">إخبار أمير المؤمنين علیه السلام بشهادته ... 1033</w:t>
      </w:r>
    </w:p>
    <w:p>
      <w:pPr>
        <w:pStyle w:val="BookText"/>
      </w:pPr>
      <w:r>
        <w:rPr>
          <w:rFonts w:ascii="IRNazanin" w:hAnsi="IRNazanin" w:eastAsia="IRNazanin" w:cs="IRNazanin"/>
          <w:lang w:bidi="fa-IR"/>
          <w:color w:val="111111"/>
          <w:sz w:val="28"/>
          <w:szCs w:val="28"/>
          <w:rtl/>
        </w:rPr>
        <w:t xml:space="preserve">ما أرى أمير المؤمنين علیه السلام ميثم أو عمرو بن الحمق ... 1043</w:t>
      </w:r>
    </w:p>
    <w:p>
      <w:pPr>
        <w:pStyle w:val="BookText"/>
      </w:pPr>
      <w:r>
        <w:rPr>
          <w:rFonts w:ascii="IRNazanin" w:hAnsi="IRNazanin" w:eastAsia="IRNazanin" w:cs="IRNazanin"/>
          <w:lang w:bidi="fa-IR"/>
          <w:color w:val="111111"/>
          <w:sz w:val="28"/>
          <w:szCs w:val="28"/>
          <w:rtl/>
        </w:rPr>
        <w:t xml:space="preserve">ما قال ميثم في أمير المؤمنين علیه السلام ... 1047</w:t>
      </w:r>
    </w:p>
    <w:p>
      <w:pPr>
        <w:pStyle w:val="BookText"/>
      </w:pPr>
      <w:r>
        <w:rPr>
          <w:rFonts w:ascii="Amiri" w:hAnsi="Amiri" w:eastAsia="Amiri" w:cs="Amiri"/>
          <w:lang w:bidi="ar-SA"/>
          <w:color w:val="111111"/>
          <w:sz w:val="28"/>
          <w:szCs w:val="28"/>
          <w:rtl/>
        </w:rPr>
        <w:t xml:space="preserve">إخبار ميثم عن هلاك معاوية ... 1049</w:t>
      </w:r>
    </w:p>
    <w:p>
      <w:pPr>
        <w:pStyle w:val="BookText"/>
      </w:pPr>
      <w:r>
        <w:rPr>
          <w:rFonts w:ascii="IRNazanin" w:hAnsi="IRNazanin" w:eastAsia="IRNazanin" w:cs="IRNazanin"/>
          <w:lang w:bidi="fa-IR"/>
          <w:color w:val="111111"/>
          <w:sz w:val="28"/>
          <w:szCs w:val="28"/>
          <w:rtl/>
        </w:rPr>
        <w:t xml:space="preserve">إخباره عن شهادة سيد الشهداء علیه السلام ... 1049</w:t>
      </w:r>
    </w:p>
    <w:p>
      <w:pPr>
        <w:pStyle w:val="BookText"/>
      </w:pPr>
      <w:r>
        <w:rPr>
          <w:rFonts w:ascii="Amiri" w:hAnsi="Amiri" w:eastAsia="Amiri" w:cs="Amiri"/>
          <w:lang w:bidi="ar-SA"/>
          <w:color w:val="111111"/>
          <w:sz w:val="28"/>
          <w:szCs w:val="28"/>
          <w:rtl/>
        </w:rPr>
        <w:t xml:space="preserve">إخباره عن شهادة نفسه ... 1053</w:t>
      </w:r>
    </w:p>
    <w:p>
      <w:pPr>
        <w:pStyle w:val="BookText"/>
      </w:pPr>
      <w:r>
        <w:rPr>
          <w:rFonts w:ascii="Amiri" w:hAnsi="Amiri" w:eastAsia="Amiri" w:cs="Amiri"/>
          <w:lang w:bidi="ar-SA"/>
          <w:color w:val="111111"/>
          <w:sz w:val="28"/>
          <w:szCs w:val="28"/>
          <w:rtl/>
        </w:rPr>
        <w:t xml:space="preserve">حجه في آخر سنة من عمره ولقاؤه مع أم سلمة ... 1055</w:t>
      </w:r>
    </w:p>
    <w:p>
      <w:pPr>
        <w:pStyle w:val="BookText"/>
      </w:pPr>
      <w:r>
        <w:rPr>
          <w:rFonts w:ascii="IRNazanin" w:hAnsi="IRNazanin" w:eastAsia="IRNazanin" w:cs="IRNazanin"/>
          <w:lang w:bidi="fa-IR"/>
          <w:color w:val="111111"/>
          <w:sz w:val="28"/>
          <w:szCs w:val="28"/>
          <w:rtl/>
        </w:rPr>
        <w:t xml:space="preserve">استشهاده ... 1058</w:t>
      </w:r>
    </w:p>
    <w:p>
      <w:pPr>
        <w:pStyle w:val="BookText"/>
      </w:pPr>
      <w:r>
        <w:rPr>
          <w:rFonts w:ascii="IRNazanin" w:hAnsi="IRNazanin" w:eastAsia="IRNazanin" w:cs="IRNazanin"/>
          <w:lang w:bidi="fa-IR"/>
          <w:color w:val="111111"/>
          <w:sz w:val="28"/>
          <w:szCs w:val="28"/>
          <w:rtl/>
        </w:rPr>
        <w:t xml:space="preserve">دفنه ... 1069</w:t>
      </w:r>
    </w:p>
    <w:p>
      <w:pPr>
        <w:pStyle w:val="BookText"/>
      </w:pPr>
      <w:r>
        <w:rPr>
          <w:rFonts w:ascii="Amiri" w:hAnsi="Amiri" w:eastAsia="Amiri" w:cs="Amiri"/>
          <w:lang w:bidi="ar-SA"/>
          <w:color w:val="111111"/>
          <w:sz w:val="28"/>
          <w:szCs w:val="28"/>
          <w:rtl/>
        </w:rPr>
        <w:t xml:space="preserve">346 - منير بن عمرو بن الأحدب ... 1070</w:t>
      </w:r>
    </w:p>
    <w:p>
      <w:pPr>
        <w:pStyle w:val="BookText"/>
      </w:pPr>
      <w:r>
        <w:rPr>
          <w:rFonts w:ascii="Amiri" w:hAnsi="Amiri" w:eastAsia="Amiri" w:cs="Amiri"/>
          <w:lang w:bidi="ar-SA"/>
          <w:color w:val="111111"/>
          <w:sz w:val="28"/>
          <w:szCs w:val="28"/>
          <w:rtl/>
        </w:rPr>
        <w:t xml:space="preserve">284 / 347 - نافع بن هلال الجملي المرادي المذحجي ... 1070</w:t>
      </w:r>
    </w:p>
    <w:p>
      <w:pPr>
        <w:pStyle w:val="BookText"/>
      </w:pPr>
      <w:r>
        <w:rPr>
          <w:rFonts w:ascii="Amiri" w:hAnsi="Amiri" w:eastAsia="Amiri" w:cs="Amiri"/>
          <w:lang w:bidi="ar-SA"/>
          <w:color w:val="111111"/>
          <w:sz w:val="28"/>
          <w:szCs w:val="28"/>
          <w:rtl/>
        </w:rPr>
        <w:t xml:space="preserve">ميزاته العائلية ... 1070</w:t>
      </w:r>
    </w:p>
    <w:p>
      <w:pPr>
        <w:pStyle w:val="BookText"/>
      </w:pPr>
      <w:r>
        <w:rPr>
          <w:rFonts w:ascii="Amiri" w:hAnsi="Amiri" w:eastAsia="Amiri" w:cs="Amiri"/>
          <w:lang w:bidi="ar-SA"/>
          <w:color w:val="111111"/>
          <w:sz w:val="28"/>
          <w:szCs w:val="28"/>
          <w:rtl/>
        </w:rPr>
        <w:t xml:space="preserve">خصائصه الفريدة ... 1074</w:t>
      </w:r>
    </w:p>
    <w:p>
      <w:pPr>
        <w:pStyle w:val="BookText"/>
      </w:pPr>
      <w:r>
        <w:rPr>
          <w:rFonts w:ascii="IRNazanin" w:hAnsi="IRNazanin" w:eastAsia="IRNazanin" w:cs="IRNazanin"/>
          <w:lang w:bidi="fa-IR"/>
          <w:color w:val="111111"/>
          <w:sz w:val="28"/>
          <w:szCs w:val="28"/>
          <w:rtl/>
        </w:rPr>
        <w:t xml:space="preserve">كيف التحق بالإمام علیه السلام ؟ ... 1075</w:t>
      </w:r>
    </w:p>
    <w:p>
      <w:pPr>
        <w:pStyle w:val="BookText"/>
      </w:pPr>
      <w:r>
        <w:rPr>
          <w:rFonts w:ascii="IRNazanin" w:hAnsi="IRNazanin" w:eastAsia="IRNazanin" w:cs="IRNazanin"/>
          <w:lang w:bidi="fa-IR"/>
          <w:color w:val="111111"/>
          <w:sz w:val="28"/>
          <w:szCs w:val="28"/>
          <w:rtl/>
        </w:rPr>
        <w:t xml:space="preserve">مقالته مع الإمام علیه السلام قبل وصوله إلى كربلاء ... 1083</w:t>
      </w:r>
    </w:p>
    <w:p>
      <w:pPr>
        <w:pStyle w:val="BookText"/>
      </w:pPr>
      <w:r>
        <w:rPr>
          <w:rFonts w:ascii="IRNazanin" w:hAnsi="IRNazanin" w:eastAsia="IRNazanin" w:cs="IRNazanin"/>
          <w:lang w:bidi="fa-IR"/>
          <w:color w:val="111111"/>
          <w:sz w:val="28"/>
          <w:szCs w:val="28"/>
          <w:rtl/>
        </w:rPr>
        <w:t xml:space="preserve">صحبته مع العباس علیه السلام عند أمره أخيه الحسين علیه السلام بطلب الماء ... 1097</w:t>
      </w:r>
    </w:p>
    <w:p>
      <w:pPr>
        <w:pStyle w:val="BookText"/>
      </w:pPr>
      <w:r>
        <w:rPr>
          <w:rFonts w:ascii="Amiri" w:hAnsi="Amiri" w:eastAsia="Amiri" w:cs="Amiri"/>
          <w:lang w:bidi="ar-SA"/>
          <w:color w:val="111111"/>
          <w:sz w:val="28"/>
          <w:szCs w:val="28"/>
          <w:rtl/>
        </w:rPr>
        <w:t xml:space="preserve">نافع وليلة عاشوراء ... 1113</w:t>
      </w:r>
    </w:p>
    <w:p>
      <w:pPr>
        <w:pStyle w:val="BookText"/>
      </w:pPr>
      <w:r>
        <w:rPr>
          <w:rFonts w:ascii="IRNazanin" w:hAnsi="IRNazanin" w:eastAsia="IRNazanin" w:cs="IRNazanin"/>
          <w:lang w:bidi="fa-IR"/>
          <w:color w:val="111111"/>
          <w:sz w:val="28"/>
          <w:szCs w:val="28"/>
          <w:rtl/>
        </w:rPr>
        <w:t xml:space="preserve">موقفه في عسكر الإمام علیه السلام ... 1119</w:t>
      </w:r>
    </w:p>
    <w:p>
      <w:pPr>
        <w:pStyle w:val="BookText"/>
      </w:pPr>
      <w:r>
        <w:rPr>
          <w:rFonts w:ascii="Amiri" w:hAnsi="Amiri" w:eastAsia="Amiri" w:cs="Amiri"/>
          <w:lang w:bidi="ar-SA"/>
          <w:color w:val="111111"/>
          <w:sz w:val="28"/>
          <w:szCs w:val="28"/>
          <w:rtl/>
        </w:rPr>
        <w:t xml:space="preserve">اعتراضه لأخ عمرو بن قرظة بعد استشهاده ... 1120</w:t>
      </w:r>
    </w:p>
    <w:p>
      <w:pPr>
        <w:pStyle w:val="BookText"/>
      </w:pPr>
      <w:r>
        <w:rPr>
          <w:rFonts w:ascii="Amiri" w:hAnsi="Amiri" w:eastAsia="Amiri" w:cs="Amiri"/>
          <w:lang w:bidi="ar-SA"/>
          <w:color w:val="111111"/>
          <w:sz w:val="28"/>
          <w:szCs w:val="28"/>
          <w:rtl/>
        </w:rPr>
        <w:t xml:space="preserve">قتل نافع للمزاحم بن حريث ... 1122</w:t>
      </w:r>
    </w:p>
    <w:p>
      <w:pPr>
        <w:pStyle w:val="BookText"/>
      </w:pPr>
      <w:r>
        <w:rPr>
          <w:rFonts w:ascii="IRNazanin" w:hAnsi="IRNazanin" w:eastAsia="IRNazanin" w:cs="IRNazanin"/>
          <w:lang w:bidi="fa-IR"/>
          <w:color w:val="111111"/>
          <w:sz w:val="28"/>
          <w:szCs w:val="28"/>
          <w:rtl/>
        </w:rPr>
        <w:t xml:space="preserve">وداعه مع زوجته ... 1130</w:t>
      </w:r>
    </w:p>
    <w:p>
      <w:pPr>
        <w:pStyle w:val="BookText"/>
      </w:pPr>
      <w:r>
        <w:rPr>
          <w:rFonts w:ascii="Amiri" w:hAnsi="Amiri" w:eastAsia="Amiri" w:cs="Amiri"/>
          <w:lang w:bidi="ar-SA"/>
          <w:color w:val="111111"/>
          <w:sz w:val="28"/>
          <w:szCs w:val="28"/>
          <w:rtl/>
        </w:rPr>
        <w:t xml:space="preserve">كيف حارب وكيف استشهد ؟ ... 1130
</w:t>
      </w:r>
    </w:p>
    <w:p>
      <w:pPr>
        <w:sectPr>
          <w:footerReference w:type="default" r:id="rId1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سيد الشهداء علیه السلام نافع بن هلال عند نزوله إلى ساحة القتال ... 1140</w:t>
      </w:r>
    </w:p>
    <w:p>
      <w:pPr>
        <w:pStyle w:val="BookText"/>
      </w:pPr>
      <w:r>
        <w:rPr>
          <w:rFonts w:ascii="Amiri" w:hAnsi="Amiri" w:eastAsia="Amiri" w:cs="Amiri"/>
          <w:lang w:bidi="ar-SA"/>
          <w:color w:val="111111"/>
          <w:sz w:val="28"/>
          <w:szCs w:val="28"/>
          <w:rtl/>
        </w:rPr>
        <w:t xml:space="preserve">عاقية قاتله ... 1142</w:t>
      </w:r>
    </w:p>
    <w:p>
      <w:pPr>
        <w:pStyle w:val="BookText"/>
      </w:pPr>
      <w:r>
        <w:rPr>
          <w:rFonts w:ascii="IRNazanin" w:hAnsi="IRNazanin" w:eastAsia="IRNazanin" w:cs="IRNazanin"/>
          <w:lang w:bidi="fa-IR"/>
          <w:color w:val="111111"/>
          <w:sz w:val="28"/>
          <w:szCs w:val="28"/>
          <w:rtl/>
        </w:rPr>
        <w:t xml:space="preserve">رثاء نافع ... 1155</w:t>
      </w:r>
    </w:p>
    <w:p>
      <w:pPr>
        <w:pStyle w:val="BookText"/>
      </w:pPr>
      <w:r>
        <w:rPr>
          <w:rFonts w:ascii="Amiri" w:hAnsi="Amiri" w:eastAsia="Amiri" w:cs="Amiri"/>
          <w:lang w:bidi="ar-SA"/>
          <w:color w:val="111111"/>
          <w:sz w:val="28"/>
          <w:szCs w:val="28"/>
          <w:rtl/>
        </w:rPr>
        <w:t xml:space="preserve">ذكره في زيارة الناحية المقدسة ... 1156</w:t>
      </w:r>
    </w:p>
    <w:p>
      <w:pPr>
        <w:pStyle w:val="BookText"/>
      </w:pPr>
      <w:r>
        <w:rPr>
          <w:rFonts w:ascii="Amiri" w:hAnsi="Amiri" w:eastAsia="Amiri" w:cs="Amiri"/>
          <w:lang w:bidi="ar-SA"/>
          <w:color w:val="111111"/>
          <w:sz w:val="28"/>
          <w:szCs w:val="28"/>
          <w:rtl/>
        </w:rPr>
        <w:t xml:space="preserve">زيارته في أول رجب والنّصف من شعبان أو في زيارة الأربعين ... 1156</w:t>
      </w:r>
    </w:p>
    <w:p>
      <w:pPr>
        <w:pStyle w:val="BookText"/>
      </w:pPr>
      <w:r>
        <w:rPr>
          <w:rFonts w:ascii="Amiri" w:hAnsi="Amiri" w:eastAsia="Amiri" w:cs="Amiri"/>
          <w:lang w:bidi="ar-SA"/>
          <w:color w:val="111111"/>
          <w:sz w:val="28"/>
          <w:szCs w:val="28"/>
          <w:rtl/>
        </w:rPr>
        <w:t xml:space="preserve">285 / 348 - نصر بن أبي نيزر ... 1157</w:t>
      </w:r>
    </w:p>
    <w:p>
      <w:pPr>
        <w:pStyle w:val="BookText"/>
      </w:pPr>
      <w:r>
        <w:rPr>
          <w:rFonts w:ascii="Amiri" w:hAnsi="Amiri" w:eastAsia="Amiri" w:cs="Amiri"/>
          <w:lang w:bidi="ar-SA"/>
          <w:color w:val="111111"/>
          <w:sz w:val="28"/>
          <w:szCs w:val="28"/>
          <w:rtl/>
        </w:rPr>
        <w:t xml:space="preserve">ميزاته العائلية ... 1157</w:t>
      </w:r>
    </w:p>
    <w:p>
      <w:pPr>
        <w:pStyle w:val="BookText"/>
      </w:pPr>
      <w:r>
        <w:rPr>
          <w:rFonts w:ascii="IRNazanin" w:hAnsi="IRNazanin" w:eastAsia="IRNazanin" w:cs="IRNazanin"/>
          <w:lang w:bidi="fa-IR"/>
          <w:color w:val="111111"/>
          <w:sz w:val="28"/>
          <w:szCs w:val="28"/>
          <w:rtl/>
        </w:rPr>
        <w:t xml:space="preserve">من هو أبو نيزر ورياح ؟ ذكرهما أمير المؤمنين علیه السلام في وصيته ... 1158</w:t>
      </w:r>
    </w:p>
    <w:p>
      <w:pPr>
        <w:pStyle w:val="BookText"/>
      </w:pPr>
      <w:r>
        <w:rPr>
          <w:rFonts w:ascii="IRNazanin" w:hAnsi="IRNazanin" w:eastAsia="IRNazanin" w:cs="IRNazanin"/>
          <w:lang w:bidi="fa-IR"/>
          <w:color w:val="111111"/>
          <w:sz w:val="28"/>
          <w:szCs w:val="28"/>
          <w:rtl/>
        </w:rPr>
        <w:t xml:space="preserve">صحبته مع أهل البيت علیه السلام إلى أن ورد كربلاء ... 1167</w:t>
      </w:r>
    </w:p>
    <w:p>
      <w:pPr>
        <w:pStyle w:val="BookText"/>
      </w:pPr>
      <w:r>
        <w:rPr>
          <w:rFonts w:ascii="IRNazanin" w:hAnsi="IRNazanin" w:eastAsia="IRNazanin" w:cs="IRNazanin"/>
          <w:lang w:bidi="fa-IR"/>
          <w:color w:val="111111"/>
          <w:sz w:val="28"/>
          <w:szCs w:val="28"/>
          <w:rtl/>
        </w:rPr>
        <w:t xml:space="preserve">استشهاده ... 1167</w:t>
      </w:r>
    </w:p>
    <w:p>
      <w:pPr>
        <w:pStyle w:val="BookText"/>
      </w:pPr>
      <w:r>
        <w:rPr>
          <w:rFonts w:ascii="Amiri" w:hAnsi="Amiri" w:eastAsia="Amiri" w:cs="Amiri"/>
          <w:lang w:bidi="ar-SA"/>
          <w:color w:val="111111"/>
          <w:sz w:val="28"/>
          <w:szCs w:val="28"/>
          <w:rtl/>
        </w:rPr>
        <w:t xml:space="preserve">286 / 349 - النعمان بن عمرو الراسبي الأزدي ... 1168</w:t>
      </w:r>
    </w:p>
    <w:p>
      <w:pPr>
        <w:pStyle w:val="BookText"/>
      </w:pPr>
      <w:r>
        <w:rPr>
          <w:rFonts w:ascii="Amiri" w:hAnsi="Amiri" w:eastAsia="Amiri" w:cs="Amiri"/>
          <w:lang w:bidi="ar-SA"/>
          <w:color w:val="111111"/>
          <w:sz w:val="28"/>
          <w:szCs w:val="28"/>
          <w:rtl/>
        </w:rPr>
        <w:t xml:space="preserve">287 / 350 - نعيم بن عجلان الأنصاري . ... 1168</w:t>
      </w:r>
    </w:p>
    <w:p>
      <w:pPr>
        <w:pStyle w:val="BookText"/>
      </w:pPr>
      <w:r>
        <w:rPr>
          <w:rFonts w:ascii="Amiri" w:hAnsi="Amiri" w:eastAsia="Amiri" w:cs="Amiri"/>
          <w:lang w:bidi="ar-SA"/>
          <w:color w:val="111111"/>
          <w:sz w:val="28"/>
          <w:szCs w:val="28"/>
          <w:rtl/>
        </w:rPr>
        <w:t xml:space="preserve">ميزاته العائلية ... 1168</w:t>
      </w:r>
    </w:p>
    <w:p>
      <w:pPr>
        <w:pStyle w:val="BookText"/>
      </w:pPr>
      <w:r>
        <w:rPr>
          <w:rFonts w:ascii="IRNazanin" w:hAnsi="IRNazanin" w:eastAsia="IRNazanin" w:cs="IRNazanin"/>
          <w:lang w:bidi="fa-IR"/>
          <w:color w:val="111111"/>
          <w:sz w:val="28"/>
          <w:szCs w:val="28"/>
          <w:rtl/>
        </w:rPr>
        <w:t xml:space="preserve">منْ هو أخوه النعمان بن عجلان ؟ ... 1170</w:t>
      </w:r>
    </w:p>
    <w:p>
      <w:pPr>
        <w:pStyle w:val="BookText"/>
      </w:pPr>
      <w:r>
        <w:rPr>
          <w:rFonts w:ascii="IRNazanin" w:hAnsi="IRNazanin" w:eastAsia="IRNazanin" w:cs="IRNazanin"/>
          <w:lang w:bidi="fa-IR"/>
          <w:color w:val="111111"/>
          <w:sz w:val="28"/>
          <w:szCs w:val="28"/>
          <w:rtl/>
        </w:rPr>
        <w:t xml:space="preserve">هو وأخواه من أصحاب أمير المؤمنين علیه السلام وحضورهم في صفين ... 1179</w:t>
      </w:r>
    </w:p>
    <w:p>
      <w:pPr>
        <w:pStyle w:val="BookText"/>
      </w:pPr>
      <w:r>
        <w:rPr>
          <w:rFonts w:ascii="IRNazanin" w:hAnsi="IRNazanin" w:eastAsia="IRNazanin" w:cs="IRNazanin"/>
          <w:lang w:bidi="fa-IR"/>
          <w:color w:val="111111"/>
          <w:sz w:val="28"/>
          <w:szCs w:val="28"/>
          <w:rtl/>
        </w:rPr>
        <w:t xml:space="preserve">كيف التحق بالإمام علیه السلام ؟ ... 1182</w:t>
      </w:r>
    </w:p>
    <w:p>
      <w:pPr>
        <w:pStyle w:val="BookText"/>
      </w:pPr>
      <w:r>
        <w:rPr>
          <w:rFonts w:ascii="IRNazanin" w:hAnsi="IRNazanin" w:eastAsia="IRNazanin" w:cs="IRNazanin"/>
          <w:lang w:bidi="fa-IR"/>
          <w:color w:val="111111"/>
          <w:sz w:val="28"/>
          <w:szCs w:val="28"/>
          <w:rtl/>
        </w:rPr>
        <w:t xml:space="preserve">استشهاده ... 1182</w:t>
      </w:r>
    </w:p>
    <w:p>
      <w:pPr>
        <w:pStyle w:val="BookText"/>
      </w:pPr>
      <w:r>
        <w:rPr>
          <w:rFonts w:ascii="Amiri" w:hAnsi="Amiri" w:eastAsia="Amiri" w:cs="Amiri"/>
          <w:lang w:bidi="ar-SA"/>
          <w:color w:val="111111"/>
          <w:sz w:val="28"/>
          <w:szCs w:val="28"/>
          <w:rtl/>
        </w:rPr>
        <w:t xml:space="preserve">ذكره في زيارة الناحية المقدسة ... 1183</w:t>
      </w:r>
    </w:p>
    <w:p>
      <w:pPr>
        <w:pStyle w:val="BookText"/>
      </w:pPr>
      <w:r>
        <w:rPr>
          <w:rFonts w:ascii="Amiri" w:hAnsi="Amiri" w:eastAsia="Amiri" w:cs="Amiri"/>
          <w:lang w:bidi="ar-SA"/>
          <w:color w:val="111111"/>
          <w:sz w:val="28"/>
          <w:szCs w:val="28"/>
          <w:rtl/>
        </w:rPr>
        <w:t xml:space="preserve">زيارته في أول رجب والنّصف من شعبان أو في الأربعين ... 1183</w:t>
      </w:r>
    </w:p>
    <w:p>
      <w:pPr>
        <w:pStyle w:val="BookText"/>
      </w:pPr>
      <w:r>
        <w:rPr>
          <w:rFonts w:ascii="Amiri" w:hAnsi="Amiri" w:eastAsia="Amiri" w:cs="Amiri"/>
          <w:lang w:bidi="ar-SA"/>
          <w:color w:val="111111"/>
          <w:sz w:val="28"/>
          <w:szCs w:val="28"/>
          <w:rtl/>
        </w:rPr>
        <w:t xml:space="preserve">288 / 351 - واضح التركي مولى جنادة بن الحارث المذحجي ... 1183</w:t>
      </w:r>
    </w:p>
    <w:p>
      <w:pPr>
        <w:pStyle w:val="BookText"/>
      </w:pPr>
      <w:r>
        <w:rPr>
          <w:rFonts w:ascii="Amiri" w:hAnsi="Amiri" w:eastAsia="Amiri" w:cs="Amiri"/>
          <w:lang w:bidi="ar-SA"/>
          <w:color w:val="111111"/>
          <w:sz w:val="28"/>
          <w:szCs w:val="28"/>
          <w:rtl/>
        </w:rPr>
        <w:t xml:space="preserve">ميزاته العائلية ... 1183</w:t>
      </w:r>
    </w:p>
    <w:p>
      <w:pPr>
        <w:pStyle w:val="BookText"/>
      </w:pPr>
      <w:r>
        <w:rPr>
          <w:rFonts w:ascii="Amiri" w:hAnsi="Amiri" w:eastAsia="Amiri" w:cs="Amiri"/>
          <w:lang w:bidi="ar-SA"/>
          <w:color w:val="111111"/>
          <w:sz w:val="28"/>
          <w:szCs w:val="28"/>
          <w:rtl/>
        </w:rPr>
        <w:t xml:space="preserve">خصائصه الفريدة ... 1184</w:t>
      </w:r>
    </w:p>
    <w:p>
      <w:pPr>
        <w:pStyle w:val="BookText"/>
      </w:pPr>
      <w:r>
        <w:rPr>
          <w:rFonts w:ascii="IRNazanin" w:hAnsi="IRNazanin" w:eastAsia="IRNazanin" w:cs="IRNazanin"/>
          <w:lang w:bidi="fa-IR"/>
          <w:color w:val="111111"/>
          <w:sz w:val="28"/>
          <w:szCs w:val="28"/>
          <w:rtl/>
        </w:rPr>
        <w:t xml:space="preserve">كيف التحق بالإمام علیه السلام ؟ ... 1184
</w:t>
      </w:r>
    </w:p>
    <w:p>
      <w:pPr>
        <w:sectPr>
          <w:footerReference w:type="default" r:id="rId1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استشهاده ... 1185</w:t>
      </w:r>
    </w:p>
    <w:p>
      <w:pPr>
        <w:pStyle w:val="BookText"/>
      </w:pPr>
      <w:r>
        <w:rPr>
          <w:rFonts w:ascii="IRNazanin" w:hAnsi="IRNazanin" w:eastAsia="IRNazanin" w:cs="IRNazanin"/>
          <w:lang w:bidi="fa-IR"/>
          <w:color w:val="111111"/>
          <w:sz w:val="28"/>
          <w:szCs w:val="28"/>
          <w:rtl/>
        </w:rPr>
        <w:t xml:space="preserve">مجيء الإمام علیه السلام عند رأسه ... 1185</w:t>
      </w:r>
    </w:p>
    <w:p>
      <w:pPr>
        <w:pStyle w:val="BookText"/>
      </w:pPr>
      <w:r>
        <w:rPr>
          <w:rFonts w:ascii="Amiri" w:hAnsi="Amiri" w:eastAsia="Amiri" w:cs="Amiri"/>
          <w:lang w:bidi="ar-SA"/>
          <w:color w:val="111111"/>
          <w:sz w:val="28"/>
          <w:szCs w:val="28"/>
          <w:rtl/>
        </w:rPr>
        <w:t xml:space="preserve">289 / 352 - وقاص بن عبيد ... 1186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وقاط بن مالك ... 1186</w:t>
      </w:r>
    </w:p>
    <w:p>
      <w:pPr>
        <w:pStyle w:val="BookText"/>
      </w:pPr>
      <w:r>
        <w:rPr>
          <w:rFonts w:ascii="Amiri" w:hAnsi="Amiri" w:eastAsia="Amiri" w:cs="Amiri"/>
          <w:lang w:bidi="ar-SA"/>
          <w:color w:val="111111"/>
          <w:sz w:val="28"/>
          <w:szCs w:val="28"/>
          <w:rtl/>
        </w:rPr>
        <w:t xml:space="preserve">29 / 353 - وهب بن عبدالله الكلبي ... 1186</w:t>
      </w:r>
    </w:p>
    <w:p>
      <w:pPr>
        <w:pStyle w:val="BookText"/>
      </w:pPr>
      <w:r>
        <w:rPr>
          <w:rFonts w:ascii="Amiri" w:hAnsi="Amiri" w:eastAsia="Amiri" w:cs="Amiri"/>
          <w:lang w:bidi="ar-SA"/>
          <w:color w:val="111111"/>
          <w:sz w:val="28"/>
          <w:szCs w:val="28"/>
          <w:rtl/>
        </w:rPr>
        <w:t xml:space="preserve">ميزاته العائلية ... 1186</w:t>
      </w:r>
    </w:p>
    <w:p>
      <w:pPr>
        <w:pStyle w:val="BookText"/>
      </w:pPr>
      <w:r>
        <w:rPr>
          <w:rFonts w:ascii="Amiri" w:hAnsi="Amiri" w:eastAsia="Amiri" w:cs="Amiri"/>
          <w:lang w:bidi="ar-SA"/>
          <w:color w:val="111111"/>
          <w:sz w:val="28"/>
          <w:szCs w:val="28"/>
          <w:rtl/>
        </w:rPr>
        <w:t xml:space="preserve">كيفية استشهاده وما فعلت أمه ... 1188</w:t>
      </w:r>
    </w:p>
    <w:p>
      <w:pPr>
        <w:pStyle w:val="BookText"/>
      </w:pPr>
      <w:r>
        <w:rPr>
          <w:rFonts w:ascii="Amiri" w:hAnsi="Amiri" w:eastAsia="Amiri" w:cs="Amiri"/>
          <w:lang w:bidi="ar-SA"/>
          <w:color w:val="111111"/>
          <w:sz w:val="28"/>
          <w:szCs w:val="28"/>
          <w:rtl/>
        </w:rPr>
        <w:t xml:space="preserve">291 / 354 - وهب بن وهب [ أو عبد الله ] النصراني ... 1196</w:t>
      </w:r>
    </w:p>
    <w:p>
      <w:pPr>
        <w:pStyle w:val="BookText"/>
      </w:pPr>
      <w:r>
        <w:rPr>
          <w:rFonts w:ascii="IRNazanin" w:hAnsi="IRNazanin" w:eastAsia="IRNazanin" w:cs="IRNazanin"/>
          <w:lang w:bidi="fa-IR"/>
          <w:color w:val="111111"/>
          <w:sz w:val="28"/>
          <w:szCs w:val="28"/>
          <w:rtl/>
        </w:rPr>
        <w:t xml:space="preserve">ميزاته العائلية وكيف التحق بالإمام علیه السلام ... 1196</w:t>
      </w:r>
    </w:p>
    <w:p>
      <w:pPr>
        <w:pStyle w:val="BookText"/>
      </w:pPr>
      <w:r>
        <w:rPr>
          <w:rFonts w:ascii="Amiri" w:hAnsi="Amiri" w:eastAsia="Amiri" w:cs="Amiri"/>
          <w:lang w:bidi="ar-SA"/>
          <w:color w:val="111111"/>
          <w:sz w:val="28"/>
          <w:szCs w:val="28"/>
          <w:rtl/>
        </w:rPr>
        <w:t xml:space="preserve">استشهاده ومبارزة أمه ... 1198</w:t>
      </w:r>
    </w:p>
    <w:p>
      <w:pPr>
        <w:pStyle w:val="BookText"/>
      </w:pPr>
      <w:r>
        <w:rPr>
          <w:rFonts w:ascii="Amiri" w:hAnsi="Amiri" w:eastAsia="Amiri" w:cs="Amiri"/>
          <w:lang w:bidi="ar-SA"/>
          <w:color w:val="111111"/>
          <w:sz w:val="28"/>
          <w:szCs w:val="28"/>
          <w:rtl/>
        </w:rPr>
        <w:t xml:space="preserve">292 / 355 - هاني بن عروة المرادي المذحجي ... 1204</w:t>
      </w:r>
    </w:p>
    <w:p>
      <w:pPr>
        <w:pStyle w:val="BookText"/>
      </w:pPr>
      <w:r>
        <w:rPr>
          <w:rFonts w:ascii="Amiri" w:hAnsi="Amiri" w:eastAsia="Amiri" w:cs="Amiri"/>
          <w:lang w:bidi="ar-SA"/>
          <w:color w:val="111111"/>
          <w:sz w:val="28"/>
          <w:szCs w:val="28"/>
          <w:rtl/>
        </w:rPr>
        <w:t xml:space="preserve">ميزاته العائلية ... 1204</w:t>
      </w:r>
    </w:p>
    <w:p>
      <w:pPr>
        <w:pStyle w:val="BookText"/>
      </w:pPr>
      <w:r>
        <w:rPr>
          <w:rFonts w:ascii="Amiri" w:hAnsi="Amiri" w:eastAsia="Amiri" w:cs="Amiri"/>
          <w:lang w:bidi="ar-SA"/>
          <w:color w:val="111111"/>
          <w:sz w:val="28"/>
          <w:szCs w:val="28"/>
          <w:rtl/>
        </w:rPr>
        <w:t xml:space="preserve">خصائصه الفريدة ... 1221</w:t>
      </w:r>
    </w:p>
    <w:p>
      <w:pPr>
        <w:pStyle w:val="BookText"/>
      </w:pPr>
      <w:r>
        <w:rPr>
          <w:rFonts w:ascii="IRNazanin" w:hAnsi="IRNazanin" w:eastAsia="IRNazanin" w:cs="IRNazanin"/>
          <w:lang w:bidi="fa-IR"/>
          <w:color w:val="111111"/>
          <w:sz w:val="28"/>
          <w:szCs w:val="28"/>
          <w:rtl/>
        </w:rPr>
        <w:t xml:space="preserve">عمره ... 1228</w:t>
      </w:r>
    </w:p>
    <w:p>
      <w:pPr>
        <w:pStyle w:val="BookText"/>
      </w:pPr>
      <w:r>
        <w:rPr>
          <w:rFonts w:ascii="IRNazanin" w:hAnsi="IRNazanin" w:eastAsia="IRNazanin" w:cs="IRNazanin"/>
          <w:lang w:bidi="fa-IR"/>
          <w:color w:val="111111"/>
          <w:sz w:val="28"/>
          <w:szCs w:val="28"/>
          <w:rtl/>
        </w:rPr>
        <w:t xml:space="preserve">زوجته وابنه ... 1229</w:t>
      </w:r>
    </w:p>
    <w:p>
      <w:pPr>
        <w:pStyle w:val="BookText"/>
      </w:pPr>
      <w:r>
        <w:rPr>
          <w:rFonts w:ascii="IRNazanin" w:hAnsi="IRNazanin" w:eastAsia="IRNazanin" w:cs="IRNazanin"/>
          <w:lang w:bidi="fa-IR"/>
          <w:color w:val="111111"/>
          <w:sz w:val="28"/>
          <w:szCs w:val="28"/>
          <w:rtl/>
        </w:rPr>
        <w:t xml:space="preserve">هو من أصحاب أمير المؤمنين علیه السلام وحضوره في الجمل وصفين ... 1229</w:t>
      </w:r>
    </w:p>
    <w:p>
      <w:pPr>
        <w:pStyle w:val="BookText"/>
      </w:pPr>
      <w:r>
        <w:rPr>
          <w:rFonts w:ascii="IRNazanin" w:hAnsi="IRNazanin" w:eastAsia="IRNazanin" w:cs="IRNazanin"/>
          <w:lang w:bidi="fa-IR"/>
          <w:color w:val="111111"/>
          <w:sz w:val="28"/>
          <w:szCs w:val="28"/>
          <w:rtl/>
        </w:rPr>
        <w:t xml:space="preserve">خبر شهادته ... 1233</w:t>
      </w:r>
    </w:p>
    <w:p>
      <w:pPr>
        <w:pStyle w:val="BookText"/>
      </w:pPr>
      <w:r>
        <w:rPr>
          <w:rFonts w:ascii="IRNazanin" w:hAnsi="IRNazanin" w:eastAsia="IRNazanin" w:cs="IRNazanin"/>
          <w:lang w:bidi="fa-IR"/>
          <w:color w:val="111111"/>
          <w:sz w:val="28"/>
          <w:szCs w:val="28"/>
          <w:rtl/>
        </w:rPr>
        <w:t xml:space="preserve">موقفه مع الإمام الحسن المجتبى علیه السلام ... 1233</w:t>
      </w:r>
    </w:p>
    <w:p>
      <w:pPr>
        <w:pStyle w:val="BookText"/>
      </w:pPr>
      <w:r>
        <w:rPr>
          <w:rFonts w:ascii="Amiri" w:hAnsi="Amiri" w:eastAsia="Amiri" w:cs="Amiri"/>
          <w:lang w:bidi="ar-SA"/>
          <w:color w:val="111111"/>
          <w:sz w:val="28"/>
          <w:szCs w:val="28"/>
          <w:rtl/>
        </w:rPr>
        <w:t xml:space="preserve">صحبته وأبوه مع . حجر بن عدي في قيامه ... 1236</w:t>
      </w:r>
    </w:p>
    <w:p>
      <w:pPr>
        <w:pStyle w:val="BookText"/>
      </w:pPr>
      <w:r>
        <w:rPr>
          <w:rFonts w:ascii="Amiri" w:hAnsi="Amiri" w:eastAsia="Amiri" w:cs="Amiri"/>
          <w:lang w:bidi="ar-SA"/>
          <w:color w:val="111111"/>
          <w:sz w:val="28"/>
          <w:szCs w:val="28"/>
          <w:rtl/>
        </w:rPr>
        <w:t xml:space="preserve">ما جرى بينه وبين معاوية في كثير بن شهاب المذحجي ... 1240</w:t>
      </w:r>
    </w:p>
    <w:p>
      <w:pPr>
        <w:pStyle w:val="BookText"/>
      </w:pPr>
      <w:r>
        <w:rPr>
          <w:rFonts w:ascii="Amiri" w:hAnsi="Amiri" w:eastAsia="Amiri" w:cs="Amiri"/>
          <w:lang w:bidi="ar-SA"/>
          <w:color w:val="111111"/>
          <w:sz w:val="28"/>
          <w:szCs w:val="28"/>
          <w:rtl/>
        </w:rPr>
        <w:t xml:space="preserve">ما جرى بينه وبين معاوية في أخذ البيعة ليزيد لعنة الله عليهما ... 1242</w:t>
      </w:r>
    </w:p>
    <w:p>
      <w:pPr>
        <w:pStyle w:val="BookText"/>
      </w:pPr>
      <w:r>
        <w:rPr>
          <w:rFonts w:ascii="Amiri" w:hAnsi="Amiri" w:eastAsia="Amiri" w:cs="Amiri"/>
          <w:lang w:bidi="ar-SA"/>
          <w:color w:val="111111"/>
          <w:sz w:val="28"/>
          <w:szCs w:val="28"/>
          <w:rtl/>
        </w:rPr>
        <w:t xml:space="preserve">ما جرى بينه وبين معاوية في شكاية أهل الكوفة من واليه ... 1246</w:t>
      </w:r>
    </w:p>
    <w:p>
      <w:pPr>
        <w:pStyle w:val="BookText"/>
      </w:pPr>
      <w:r>
        <w:rPr>
          <w:rFonts w:ascii="IRNazanin" w:hAnsi="IRNazanin" w:eastAsia="IRNazanin" w:cs="IRNazanin"/>
          <w:lang w:bidi="fa-IR"/>
          <w:color w:val="111111"/>
          <w:sz w:val="28"/>
          <w:szCs w:val="28"/>
          <w:rtl/>
        </w:rPr>
        <w:t xml:space="preserve">أمر الإمام علیه السلام مسلم بن عقيل علیه السلام بإقامته في منزل هاني بن عروة ... 1246
</w:t>
      </w:r>
    </w:p>
    <w:p>
      <w:pPr>
        <w:sectPr>
          <w:footerReference w:type="default" r:id="rId1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جرى في مرض هاني بن عروة ... 1273</w:t>
      </w:r>
    </w:p>
    <w:p>
      <w:pPr>
        <w:pStyle w:val="BookText"/>
      </w:pPr>
      <w:r>
        <w:rPr>
          <w:rFonts w:ascii="Amiri" w:hAnsi="Amiri" w:eastAsia="Amiri" w:cs="Amiri"/>
          <w:lang w:bidi="ar-SA"/>
          <w:color w:val="111111"/>
          <w:sz w:val="28"/>
          <w:szCs w:val="28"/>
          <w:rtl/>
        </w:rPr>
        <w:t xml:space="preserve">إقامة شريك بن الأعور في منزل هاني وما جرى في قتل عبيد الله بن زياد ... 1278</w:t>
      </w:r>
    </w:p>
    <w:p>
      <w:pPr>
        <w:pStyle w:val="BookText"/>
      </w:pPr>
      <w:r>
        <w:rPr>
          <w:rFonts w:ascii="IRNazanin" w:hAnsi="IRNazanin" w:eastAsia="IRNazanin" w:cs="IRNazanin"/>
          <w:lang w:bidi="fa-IR"/>
          <w:color w:val="111111"/>
          <w:sz w:val="28"/>
          <w:szCs w:val="28"/>
          <w:rtl/>
        </w:rPr>
        <w:t xml:space="preserve">كيف عرف عبیدالله بما جرى في منزل هاني ؟ ... 1301</w:t>
      </w:r>
    </w:p>
    <w:p>
      <w:pPr>
        <w:pStyle w:val="BookText"/>
      </w:pPr>
      <w:r>
        <w:rPr>
          <w:rFonts w:ascii="Amiri" w:hAnsi="Amiri" w:eastAsia="Amiri" w:cs="Amiri"/>
          <w:lang w:bidi="ar-SA"/>
          <w:color w:val="111111"/>
          <w:sz w:val="28"/>
          <w:szCs w:val="28"/>
          <w:rtl/>
        </w:rPr>
        <w:t xml:space="preserve">كيف أُخِذَ هاني ؟ ... 1317</w:t>
      </w:r>
    </w:p>
    <w:p>
      <w:pPr>
        <w:pStyle w:val="BookText"/>
      </w:pPr>
      <w:r>
        <w:rPr>
          <w:rFonts w:ascii="Amiri" w:hAnsi="Amiri" w:eastAsia="Amiri" w:cs="Amiri"/>
          <w:lang w:bidi="ar-SA"/>
          <w:color w:val="111111"/>
          <w:sz w:val="28"/>
          <w:szCs w:val="28"/>
          <w:rtl/>
        </w:rPr>
        <w:t xml:space="preserve">هاني ومجلس ابن زياد ... 1334</w:t>
      </w:r>
    </w:p>
    <w:p>
      <w:pPr>
        <w:pStyle w:val="BookText"/>
      </w:pPr>
      <w:r>
        <w:rPr>
          <w:rFonts w:ascii="Amiri" w:hAnsi="Amiri" w:eastAsia="Amiri" w:cs="Amiri"/>
          <w:lang w:bidi="ar-SA"/>
          <w:color w:val="111111"/>
          <w:sz w:val="28"/>
          <w:szCs w:val="28"/>
          <w:rtl/>
        </w:rPr>
        <w:t xml:space="preserve">قيام مذحج ... 1380</w:t>
      </w:r>
    </w:p>
    <w:p>
      <w:pPr>
        <w:pStyle w:val="BookText"/>
      </w:pPr>
      <w:r>
        <w:rPr>
          <w:rFonts w:ascii="Amiri" w:hAnsi="Amiri" w:eastAsia="Amiri" w:cs="Amiri"/>
          <w:lang w:bidi="ar-SA"/>
          <w:color w:val="111111"/>
          <w:sz w:val="28"/>
          <w:szCs w:val="28"/>
          <w:rtl/>
        </w:rPr>
        <w:t xml:space="preserve">ما قال ابن زياد لعنة الله عليه في المسجد بعد حبس هاني ... 1391</w:t>
      </w:r>
    </w:p>
    <w:p>
      <w:pPr>
        <w:pStyle w:val="BookText"/>
      </w:pPr>
      <w:r>
        <w:rPr>
          <w:rFonts w:ascii="IRNazanin" w:hAnsi="IRNazanin" w:eastAsia="IRNazanin" w:cs="IRNazanin"/>
          <w:lang w:bidi="fa-IR"/>
          <w:color w:val="111111"/>
          <w:sz w:val="28"/>
          <w:szCs w:val="28"/>
          <w:rtl/>
        </w:rPr>
        <w:t xml:space="preserve">خروج مسلم لإنقاذ هاني واستشهاده علیه السلام ... 1394</w:t>
      </w:r>
    </w:p>
    <w:p>
      <w:pPr>
        <w:pStyle w:val="BookText"/>
      </w:pPr>
      <w:r>
        <w:rPr>
          <w:rFonts w:ascii="Amiri" w:hAnsi="Amiri" w:eastAsia="Amiri" w:cs="Amiri"/>
          <w:lang w:bidi="ar-SA"/>
          <w:color w:val="111111"/>
          <w:sz w:val="28"/>
          <w:szCs w:val="28"/>
          <w:rtl/>
        </w:rPr>
        <w:t xml:space="preserve">ما فعل محمد بن الأشعث في هاني ... 1434</w:t>
      </w:r>
    </w:p>
    <w:p>
      <w:pPr>
        <w:pStyle w:val="BookText"/>
      </w:pPr>
      <w:r>
        <w:rPr>
          <w:rFonts w:ascii="IRNazanin" w:hAnsi="IRNazanin" w:eastAsia="IRNazanin" w:cs="IRNazanin"/>
          <w:lang w:bidi="fa-IR"/>
          <w:color w:val="111111"/>
          <w:sz w:val="28"/>
          <w:szCs w:val="28"/>
          <w:rtl/>
        </w:rPr>
        <w:t xml:space="preserve">استشهاده وصلبه ... 1437</w:t>
      </w:r>
    </w:p>
    <w:p>
      <w:pPr>
        <w:pStyle w:val="BookText"/>
      </w:pPr>
      <w:r>
        <w:rPr>
          <w:rFonts w:ascii="IRNazanin" w:hAnsi="IRNazanin" w:eastAsia="IRNazanin" w:cs="IRNazanin"/>
          <w:lang w:bidi="fa-IR"/>
          <w:color w:val="111111"/>
          <w:sz w:val="28"/>
          <w:szCs w:val="28"/>
          <w:rtl/>
        </w:rPr>
        <w:t xml:space="preserve">ما فعلوا بعد استشهاده ... 1449</w:t>
      </w:r>
    </w:p>
    <w:p>
      <w:pPr>
        <w:pStyle w:val="BookText"/>
      </w:pPr>
      <w:r>
        <w:rPr>
          <w:rFonts w:ascii="IRNazanin" w:hAnsi="IRNazanin" w:eastAsia="IRNazanin" w:cs="IRNazanin"/>
          <w:lang w:bidi="fa-IR"/>
          <w:color w:val="111111"/>
          <w:sz w:val="28"/>
          <w:szCs w:val="28"/>
          <w:rtl/>
        </w:rPr>
        <w:t xml:space="preserve">دفنه ... 1451</w:t>
      </w:r>
    </w:p>
    <w:p>
      <w:pPr>
        <w:pStyle w:val="BookText"/>
      </w:pPr>
      <w:r>
        <w:rPr>
          <w:rFonts w:ascii="IRNazanin" w:hAnsi="IRNazanin" w:eastAsia="IRNazanin" w:cs="IRNazanin"/>
          <w:lang w:bidi="fa-IR"/>
          <w:color w:val="111111"/>
          <w:sz w:val="28"/>
          <w:szCs w:val="28"/>
          <w:rtl/>
        </w:rPr>
        <w:t xml:space="preserve">إرسال رأسه إلى الشام ... 1451</w:t>
      </w:r>
    </w:p>
    <w:p>
      <w:pPr>
        <w:pStyle w:val="BookText"/>
      </w:pPr>
      <w:r>
        <w:rPr>
          <w:rFonts w:ascii="Amiri" w:hAnsi="Amiri" w:eastAsia="Amiri" w:cs="Amiri"/>
          <w:lang w:bidi="ar-SA"/>
          <w:color w:val="111111"/>
          <w:sz w:val="28"/>
          <w:szCs w:val="28"/>
          <w:rtl/>
        </w:rPr>
        <w:t xml:space="preserve">يزيد لعنة الله عليه ينصب رأسه بالشام ... 1463</w:t>
      </w:r>
    </w:p>
    <w:p>
      <w:pPr>
        <w:pStyle w:val="BookText"/>
      </w:pPr>
      <w:r>
        <w:rPr>
          <w:rFonts w:ascii="Amiri" w:hAnsi="Amiri" w:eastAsia="Amiri" w:cs="Amiri"/>
          <w:lang w:bidi="ar-SA"/>
          <w:color w:val="111111"/>
          <w:sz w:val="28"/>
          <w:szCs w:val="28"/>
          <w:rtl/>
        </w:rPr>
        <w:t xml:space="preserve">بكاء الإمام الا عندما سمع خبر استشهاده ... 1463</w:t>
      </w:r>
    </w:p>
    <w:p>
      <w:pPr>
        <w:pStyle w:val="BookText"/>
      </w:pPr>
      <w:r>
        <w:rPr>
          <w:rFonts w:ascii="Amiri" w:hAnsi="Amiri" w:eastAsia="Amiri" w:cs="Amiri"/>
          <w:lang w:bidi="ar-SA"/>
          <w:color w:val="111111"/>
          <w:sz w:val="28"/>
          <w:szCs w:val="28"/>
          <w:rtl/>
        </w:rPr>
        <w:t xml:space="preserve">استغاثة سيد الشهداء الله بهاني بن عروة عند نزوله إلى ساحة القتال ... 1469</w:t>
      </w:r>
    </w:p>
    <w:p>
      <w:pPr>
        <w:pStyle w:val="BookText"/>
      </w:pPr>
      <w:r>
        <w:rPr>
          <w:rFonts w:ascii="Amiri" w:hAnsi="Amiri" w:eastAsia="Amiri" w:cs="Amiri"/>
          <w:lang w:bidi="ar-SA"/>
          <w:color w:val="111111"/>
          <w:sz w:val="28"/>
          <w:szCs w:val="28"/>
          <w:rtl/>
        </w:rPr>
        <w:t xml:space="preserve">عاقبة قاتليه ... 1472</w:t>
      </w:r>
    </w:p>
    <w:p>
      <w:pPr>
        <w:pStyle w:val="BookText"/>
      </w:pPr>
      <w:r>
        <w:rPr>
          <w:rFonts w:ascii="IRNazanin" w:hAnsi="IRNazanin" w:eastAsia="IRNazanin" w:cs="IRNazanin"/>
          <w:lang w:bidi="fa-IR"/>
          <w:color w:val="111111"/>
          <w:sz w:val="28"/>
          <w:szCs w:val="28"/>
          <w:rtl/>
        </w:rPr>
        <w:t xml:space="preserve">رناؤه ... 1478</w:t>
      </w:r>
    </w:p>
    <w:p>
      <w:pPr>
        <w:pStyle w:val="BookText"/>
      </w:pPr>
      <w:r>
        <w:rPr>
          <w:rFonts w:ascii="Amiri" w:hAnsi="Amiri" w:eastAsia="Amiri" w:cs="Amiri"/>
          <w:lang w:bidi="ar-SA"/>
          <w:color w:val="111111"/>
          <w:sz w:val="28"/>
          <w:szCs w:val="28"/>
          <w:rtl/>
        </w:rPr>
        <w:t xml:space="preserve">زيارته ... 1489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هاني بن هاني السبيعي الهمداني ... 1490</w:t>
      </w:r>
    </w:p>
    <w:p>
      <w:pPr>
        <w:sectPr>
          <w:footerReference w:type="default" r:id="rId1595"/>
          <w:footnotePr>
            <w:numStart w:val="1"/>
            <w:numRestart w:val="eachPage"/>
          </w:footnotePr>
          <w:pgSz w:orient="portrait" w:w="11905.511811023622" w:h="16837.79527559055"/>
          <w:pgMar w:top="1440" w:right="1440" w:bottom="1440" w:left="1440" w:header="720" w:footer="720" w:gutter="0"/>
          <w:cols w:num="1" w:space="720"/>
        </w:sectPr>
      </w:pPr>
    </w:p>
    <w:bookmarkStart w:id="367" w:name="pg19430_208558"/>
    <w:bookmarkEnd w:id="367"/>
    <w:p>
      <w:pPr>
        <w:pStyle w:val="Heading2"/>
      </w:pPr>
      <w:bookmarkStart w:id="1085" w:name="_Toc718"/>
      <w:r>
        <w:t>الفهارس</w:t>
      </w:r>
      <w:bookmarkEnd w:id="1085"/>
    </w:p>
    <w:p>
      <w:pPr>
        <w:pStyle w:val="BookText"/>
      </w:pPr>
      <w:r>
        <w:rPr>
          <w:rFonts w:ascii="IRNazanin" w:hAnsi="IRNazanin" w:eastAsia="IRNazanin" w:cs="IRNazanin"/>
          <w:lang w:bidi="fa-IR"/>
          <w:color w:val="111111"/>
          <w:sz w:val="28"/>
          <w:szCs w:val="28"/>
          <w:rtl/>
        </w:rPr>
        <w:t xml:space="preserve">أجزاء الباب الأول (الإمام الحسين علیه السلام وحديث عاشوراء)</w:t>
      </w:r>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1 - التمهيد لخلافة يزيد</w:t>
      </w:r>
    </w:p>
    <w:p>
      <w:pPr>
        <w:pStyle w:val="BookText"/>
      </w:pPr>
      <w:r>
        <w:rPr>
          <w:rFonts w:ascii="IRNazanin" w:hAnsi="IRNazanin" w:eastAsia="IRNazanin" w:cs="IRNazanin"/>
          <w:lang w:bidi="fa-IR"/>
          <w:color w:val="111111"/>
          <w:sz w:val="28"/>
          <w:szCs w:val="28"/>
          <w:rtl/>
        </w:rPr>
        <w:t xml:space="preserve">2 - إباء الإمام علیه السلام من البيعة ليزيد وما أعقب ذلك</w:t>
      </w:r>
    </w:p>
    <w:p>
      <w:pPr>
        <w:pStyle w:val="BookText"/>
      </w:pPr>
      <w:r>
        <w:rPr>
          <w:rFonts w:ascii="IRNazanin" w:hAnsi="IRNazanin" w:eastAsia="IRNazanin" w:cs="IRNazanin"/>
          <w:lang w:bidi="fa-IR"/>
          <w:color w:val="111111"/>
          <w:sz w:val="28"/>
          <w:szCs w:val="28"/>
          <w:rtl/>
        </w:rPr>
        <w:t xml:space="preserve">3- مسلم بن عقيل علیه السلام من مخرجه إلى مقتله</w:t>
      </w:r>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1- الحسين علیه السلام يعزم على الخروج إلى العراق ومن أجتمعوا به</w:t>
      </w:r>
    </w:p>
    <w:p>
      <w:pPr>
        <w:pStyle w:val="BookText"/>
      </w:pPr>
      <w:r>
        <w:rPr>
          <w:rFonts w:ascii="Amiri" w:hAnsi="Amiri" w:eastAsia="Amiri" w:cs="Amiri"/>
          <w:lang w:bidi="ar-SA"/>
          <w:color w:val="111111"/>
          <w:sz w:val="28"/>
          <w:szCs w:val="28"/>
          <w:rtl/>
        </w:rPr>
        <w:t xml:space="preserve">2 - الخروج من مكة إلى النزول بكربلاء</w:t>
      </w:r>
    </w:p>
    <w:p>
      <w:pPr>
        <w:pStyle w:val="BookText"/>
      </w:pPr>
      <w:r>
        <w:rPr>
          <w:rFonts w:ascii="IRNazanin" w:hAnsi="IRNazanin" w:eastAsia="IRNazanin" w:cs="IRNazanin"/>
          <w:lang w:bidi="fa-IR"/>
          <w:color w:val="111111"/>
          <w:sz w:val="28"/>
          <w:szCs w:val="28"/>
          <w:rtl/>
        </w:rPr>
        <w:t xml:space="preserve">3- الحسين علیه السلام من نزوله كربلاء إلى أحداث تاسوعاء</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Amiri" w:hAnsi="Amiri" w:eastAsia="Amiri" w:cs="Amiri"/>
          <w:lang w:bidi="ar-SA"/>
          <w:color w:val="111111"/>
          <w:sz w:val="28"/>
          <w:szCs w:val="28"/>
          <w:rtl/>
        </w:rPr>
        <w:t xml:space="preserve">1 - عاشوراء (ليلته)</w:t>
      </w:r>
    </w:p>
    <w:p>
      <w:pPr>
        <w:pStyle w:val="BookText"/>
      </w:pPr>
      <w:r>
        <w:rPr>
          <w:rFonts w:ascii="IRNazanin" w:hAnsi="IRNazanin" w:eastAsia="IRNazanin" w:cs="IRNazanin"/>
          <w:lang w:bidi="fa-IR"/>
          <w:color w:val="111111"/>
          <w:sz w:val="28"/>
          <w:szCs w:val="28"/>
          <w:rtl/>
        </w:rPr>
        <w:t xml:space="preserve">2 - عاشوراء (نهاره)، إلى استشهاد أصحاب الإمام علیه السلام</w:t>
      </w:r>
    </w:p>
    <w:p>
      <w:pPr>
        <w:pStyle w:val="BookText"/>
      </w:pPr>
      <w:r>
        <w:rPr>
          <w:rFonts w:ascii="IRNazanin" w:hAnsi="IRNazanin" w:eastAsia="IRNazanin" w:cs="IRNazanin"/>
          <w:lang w:bidi="fa-IR"/>
          <w:color w:val="111111"/>
          <w:sz w:val="28"/>
          <w:szCs w:val="28"/>
          <w:rtl/>
        </w:rPr>
        <w:t xml:space="preserve">الجزء الرابع : عاشوراء (نهاره) من استشهاد أهل البيت علیهم السلام إلى مصرع الإمام الحسين علیه السلام وأثر شهادته</w:t>
      </w:r>
    </w:p>
    <w:p>
      <w:pPr>
        <w:pStyle w:val="BookText"/>
      </w:pPr>
      <w:r>
        <w:rPr>
          <w:rFonts w:ascii="IRNazanin" w:hAnsi="IRNazanin" w:eastAsia="IRNazanin" w:cs="IRNazanin"/>
          <w:lang w:bidi="fa-IR"/>
          <w:color w:val="111111"/>
          <w:sz w:val="28"/>
          <w:szCs w:val="28"/>
          <w:rtl/>
        </w:rPr>
        <w:t xml:space="preserve">الجزء الخامس : عاشوراء (نهاره)، السلب الرض ...</w:t>
      </w:r>
    </w:p>
    <w:p>
      <w:pPr>
        <w:pStyle w:val="BookText"/>
      </w:pPr>
      <w:r>
        <w:rPr>
          <w:rFonts w:ascii="Amiri" w:hAnsi="Amiri" w:eastAsia="Amiri" w:cs="Amiri"/>
          <w:lang w:bidi="ar-SA"/>
          <w:color w:val="111111"/>
          <w:sz w:val="28"/>
          <w:szCs w:val="28"/>
          <w:rtl/>
        </w:rPr>
        <w:t xml:space="preserve">1 - أحداث ما بعد الشهادة</w:t>
      </w:r>
    </w:p>
    <w:p>
      <w:pPr>
        <w:pStyle w:val="BookText"/>
      </w:pPr>
      <w:r>
        <w:rPr>
          <w:rFonts w:ascii="IRNazanin" w:hAnsi="IRNazanin" w:eastAsia="IRNazanin" w:cs="IRNazanin"/>
          <w:lang w:bidi="fa-IR"/>
          <w:color w:val="111111"/>
          <w:sz w:val="28"/>
          <w:szCs w:val="28"/>
          <w:rtl/>
        </w:rPr>
        <w:t xml:space="preserve">2 - نبأ مقتله علیه السلام كيف بلغ وكيف تلقاه من بلغه</w:t>
      </w:r>
    </w:p>
    <w:p>
      <w:pPr>
        <w:pStyle w:val="BookText"/>
      </w:pPr>
      <w:r>
        <w:rPr>
          <w:rFonts w:ascii="IRNazanin" w:hAnsi="IRNazanin" w:eastAsia="IRNazanin" w:cs="IRNazanin"/>
          <w:lang w:bidi="fa-IR"/>
          <w:color w:val="111111"/>
          <w:sz w:val="28"/>
          <w:szCs w:val="28"/>
          <w:rtl/>
        </w:rPr>
        <w:t xml:space="preserve">3- الكوفة . إليها وفيها ، إلى إحظار ابن زياد أسارى أهل البيت علیهم السلام</w:t>
      </w:r>
    </w:p>
    <w:p>
      <w:pPr>
        <w:pStyle w:val="BookText"/>
      </w:pPr>
      <w:r>
        <w:rPr>
          <w:rFonts w:ascii="Amiri" w:hAnsi="Amiri" w:eastAsia="Amiri" w:cs="Amiri"/>
          <w:lang w:bidi="ar-SA"/>
          <w:color w:val="111111"/>
          <w:sz w:val="28"/>
          <w:szCs w:val="28"/>
          <w:rtl/>
        </w:rPr>
        <w:t xml:space="preserve">الجزء السادس : الكوفة</w:t>
      </w:r>
    </w:p>
    <w:p>
      <w:pPr>
        <w:pStyle w:val="BookText"/>
      </w:pPr>
      <w:r>
        <w:rPr>
          <w:rFonts w:ascii="Amiri" w:hAnsi="Amiri" w:eastAsia="Amiri" w:cs="Amiri"/>
          <w:lang w:bidi="ar-SA"/>
          <w:color w:val="111111"/>
          <w:sz w:val="28"/>
          <w:szCs w:val="28"/>
          <w:rtl/>
        </w:rPr>
        <w:t xml:space="preserve">1 - من الكوفة إلى الشام</w:t>
      </w:r>
    </w:p>
    <w:p>
      <w:pPr>
        <w:pStyle w:val="BookText"/>
      </w:pPr>
      <w:r>
        <w:rPr>
          <w:rFonts w:ascii="IRNazanin" w:hAnsi="IRNazanin" w:eastAsia="IRNazanin" w:cs="IRNazanin"/>
          <w:lang w:bidi="fa-IR"/>
          <w:color w:val="111111"/>
          <w:sz w:val="28"/>
          <w:szCs w:val="28"/>
          <w:rtl/>
        </w:rPr>
        <w:t xml:space="preserve">2 - الشام ومصائبها</w:t>
      </w:r>
    </w:p>
    <w:p>
      <w:pPr>
        <w:pStyle w:val="BookText"/>
      </w:pPr>
      <w:r>
        <w:rPr>
          <w:rFonts w:ascii="Amiri" w:hAnsi="Amiri" w:eastAsia="Amiri" w:cs="Amiri"/>
          <w:lang w:bidi="ar-SA"/>
          <w:color w:val="111111"/>
          <w:sz w:val="28"/>
          <w:szCs w:val="28"/>
          <w:rtl/>
        </w:rPr>
        <w:t xml:space="preserve">الجزء السابع : الشام، من ندامة يزيد وملاطفته</w:t>
      </w:r>
    </w:p>
    <w:p>
      <w:pPr>
        <w:pStyle w:val="BookText"/>
      </w:pPr>
      <w:r>
        <w:rPr>
          <w:rFonts w:ascii="Amiri" w:hAnsi="Amiri" w:eastAsia="Amiri" w:cs="Amiri"/>
          <w:lang w:bidi="ar-SA"/>
          <w:color w:val="111111"/>
          <w:sz w:val="28"/>
          <w:szCs w:val="28"/>
          <w:rtl/>
        </w:rPr>
        <w:t xml:space="preserve">1 - من الشام إلى كربلاء وإلى المدينة المنورة
</w:t>
      </w:r>
    </w:p>
    <w:p>
      <w:pPr>
        <w:sectPr>
          <w:footerReference w:type="default" r:id="rId1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في المدينة المنورة</w:t>
      </w:r>
    </w:p>
    <w:p>
      <w:pPr>
        <w:pStyle w:val="BookText"/>
      </w:pPr>
      <w:r>
        <w:rPr>
          <w:rFonts w:ascii="IRNazanin" w:hAnsi="IRNazanin" w:eastAsia="IRNazanin" w:cs="IRNazanin"/>
          <w:lang w:bidi="fa-IR"/>
          <w:color w:val="111111"/>
          <w:sz w:val="28"/>
          <w:szCs w:val="28"/>
          <w:rtl/>
        </w:rPr>
        <w:t xml:space="preserve">3- دخول أهل البيت علیهم السلام المدينة</w:t>
      </w:r>
    </w:p>
    <w:p>
      <w:pPr>
        <w:pStyle w:val="BookText"/>
      </w:pPr>
      <w:r>
        <w:rPr>
          <w:rFonts w:ascii="Amiri" w:hAnsi="Amiri" w:eastAsia="Amiri" w:cs="Amiri"/>
          <w:lang w:bidi="ar-SA"/>
          <w:color w:val="111111"/>
          <w:sz w:val="28"/>
          <w:szCs w:val="28"/>
          <w:rtl/>
        </w:rPr>
        <w:t xml:space="preserve">4- مصير القتلة والراضين</w:t>
      </w:r>
    </w:p>
    <w:p>
      <w:pPr>
        <w:pStyle w:val="BookText"/>
      </w:pPr>
      <w:r>
        <w:rPr>
          <w:rFonts w:ascii="Amiri" w:hAnsi="Amiri" w:eastAsia="Amiri" w:cs="Amiri"/>
          <w:lang w:bidi="ar-SA"/>
          <w:color w:val="111111"/>
          <w:sz w:val="28"/>
          <w:szCs w:val="28"/>
          <w:rtl/>
        </w:rPr>
        <w:t xml:space="preserve">5 - أحداث عصر يزيد وموقفه منها</w:t>
      </w:r>
    </w:p>
    <w:p>
      <w:pPr>
        <w:pStyle w:val="BookText"/>
      </w:pPr>
      <w:r>
        <w:rPr>
          <w:rFonts w:ascii="Amiri" w:hAnsi="Amiri" w:eastAsia="Amiri" w:cs="Amiri"/>
          <w:lang w:bidi="ar-SA"/>
          <w:color w:val="111111"/>
          <w:sz w:val="28"/>
          <w:szCs w:val="28"/>
          <w:rtl/>
        </w:rPr>
        <w:t xml:space="preserve">6 - مَنْ رثاهم في عصرهم وما يقارب عصرهم</w:t>
      </w:r>
    </w:p>
    <w:p>
      <w:pPr>
        <w:pStyle w:val="BookText"/>
      </w:pPr>
      <w:r>
        <w:rPr>
          <w:rFonts w:ascii="Amiri" w:hAnsi="Amiri" w:eastAsia="Amiri" w:cs="Amiri"/>
          <w:lang w:bidi="ar-SA"/>
          <w:color w:val="111111"/>
          <w:sz w:val="28"/>
          <w:szCs w:val="28"/>
          <w:rtl/>
        </w:rPr>
        <w:t xml:space="preserve">الجزء الثامن : تاريخ ما بعد الشهادة إلى قيام التوابين وخروج المختار</w:t>
      </w:r>
    </w:p>
    <w:p>
      <w:pPr>
        <w:pStyle w:val="BookText"/>
      </w:pPr>
      <w:r>
        <w:rPr>
          <w:rFonts w:ascii="Amiri" w:hAnsi="Amiri" w:eastAsia="Amiri" w:cs="Amiri"/>
          <w:lang w:bidi="ar-SA"/>
          <w:color w:val="111111"/>
          <w:sz w:val="28"/>
          <w:szCs w:val="28"/>
          <w:rtl/>
        </w:rPr>
        <w:t xml:space="preserve">مسؤولة البحث : أكرم موسوي</w:t>
      </w:r>
    </w:p>
    <w:p>
      <w:pPr>
        <w:pStyle w:val="BookText"/>
      </w:pPr>
      <w:r>
        <w:rPr>
          <w:rFonts w:ascii="Amiri" w:hAnsi="Amiri" w:eastAsia="Amiri" w:cs="Amiri"/>
          <w:lang w:bidi="ar-SA"/>
          <w:color w:val="111111"/>
          <w:sz w:val="28"/>
          <w:szCs w:val="28"/>
          <w:rtl/>
        </w:rPr>
        <w:t xml:space="preserve">أجزاء الباب الثاني (جمع الأخبار والمعلومات حول الشخصيات )</w:t>
      </w:r>
    </w:p>
    <w:p>
      <w:pPr>
        <w:pStyle w:val="BookText"/>
      </w:pPr>
      <w:r>
        <w:rPr>
          <w:rFonts w:ascii="IRNazanin" w:hAnsi="IRNazanin" w:eastAsia="IRNazanin" w:cs="IRNazanin"/>
          <w:lang w:bidi="fa-IR"/>
          <w:color w:val="111111"/>
          <w:sz w:val="28"/>
          <w:szCs w:val="28"/>
          <w:rtl/>
        </w:rPr>
        <w:t xml:space="preserve">الجزء التاسع : أبناء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العاشر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الحادي عشر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الثاني عشر : أولاد الإمام الحسن المجتبى وأولاد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الثالث عشر : 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الرابع عشر : أولاد جعفر بن أبي طالب وابنه عبدالله وعقيل بن أبي طالب وابنه مسلم علیهم السلام</w:t>
      </w:r>
    </w:p>
    <w:p>
      <w:pPr>
        <w:pStyle w:val="BookText"/>
      </w:pPr>
      <w:r>
        <w:rPr>
          <w:rFonts w:ascii="IRNazanin" w:hAnsi="IRNazanin" w:eastAsia="IRNazanin" w:cs="IRNazanin"/>
          <w:lang w:bidi="fa-IR"/>
          <w:color w:val="111111"/>
          <w:sz w:val="28"/>
          <w:szCs w:val="28"/>
          <w:rtl/>
        </w:rPr>
        <w:t xml:space="preserve">الجزء الخامس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السادس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السابع عشر : أصحاب الإمام الحسين سيد الشهداء علیهم السلام من الرجال والنساء الذين هم يرتبطون بهذه الأحداث</w:t>
      </w:r>
    </w:p>
    <w:p>
      <w:pPr>
        <w:pStyle w:val="BookText"/>
      </w:pPr>
      <w:r>
        <w:rPr>
          <w:rFonts w:ascii="IRNazanin" w:hAnsi="IRNazanin" w:eastAsia="IRNazanin" w:cs="IRNazanin"/>
          <w:lang w:bidi="fa-IR"/>
          <w:color w:val="111111"/>
          <w:sz w:val="28"/>
          <w:szCs w:val="28"/>
          <w:rtl/>
        </w:rPr>
        <w:t xml:space="preserve">أجزاء الباب الثالث (الحسين علیه السلام وخصائصه )</w:t>
      </w:r>
    </w:p>
    <w:p>
      <w:pPr>
        <w:pStyle w:val="BookText"/>
      </w:pPr>
      <w:r>
        <w:rPr>
          <w:rFonts w:ascii="Amiri" w:hAnsi="Amiri" w:eastAsia="Amiri" w:cs="Amiri"/>
          <w:lang w:bidi="ar-SA"/>
          <w:color w:val="111111"/>
          <w:sz w:val="28"/>
          <w:szCs w:val="28"/>
          <w:rtl/>
        </w:rPr>
        <w:t xml:space="preserve">مسؤولة البحث : أعظم قادر سُهي</w:t>
      </w:r>
    </w:p>
    <w:p>
      <w:pPr>
        <w:pStyle w:val="BookText"/>
      </w:pPr>
      <w:r>
        <w:rPr>
          <w:rFonts w:ascii="IRNazanin" w:hAnsi="IRNazanin" w:eastAsia="IRNazanin" w:cs="IRNazanin"/>
          <w:lang w:bidi="fa-IR"/>
          <w:color w:val="111111"/>
          <w:sz w:val="28"/>
          <w:szCs w:val="28"/>
          <w:rtl/>
        </w:rPr>
        <w:t xml:space="preserve">الجزء الثامن عشر :</w:t>
      </w:r>
    </w:p>
    <w:p>
      <w:pPr>
        <w:pStyle w:val="BookText"/>
      </w:pPr>
      <w:r>
        <w:rPr>
          <w:rFonts w:ascii="IRNazanin" w:hAnsi="IRNazanin" w:eastAsia="IRNazanin" w:cs="IRNazanin"/>
          <w:lang w:bidi="fa-IR"/>
          <w:color w:val="111111"/>
          <w:sz w:val="28"/>
          <w:szCs w:val="28"/>
          <w:rtl/>
        </w:rPr>
        <w:t xml:space="preserve">1 - ميزاته علیه السلام الفردية</w:t>
      </w:r>
    </w:p>
    <w:p>
      <w:pPr>
        <w:pStyle w:val="BookText"/>
      </w:pPr>
      <w:r>
        <w:rPr>
          <w:rFonts w:ascii="IRNazanin" w:hAnsi="IRNazanin" w:eastAsia="IRNazanin" w:cs="IRNazanin"/>
          <w:lang w:bidi="fa-IR"/>
          <w:color w:val="111111"/>
          <w:sz w:val="28"/>
          <w:szCs w:val="28"/>
          <w:rtl/>
        </w:rPr>
        <w:t xml:space="preserve">2 - إمامة الحسين علیه السلام
</w:t>
      </w:r>
    </w:p>
    <w:p>
      <w:pPr>
        <w:sectPr>
          <w:footerReference w:type="default" r:id="rId1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التاسع عشر :</w:t>
      </w:r>
    </w:p>
    <w:p>
      <w:pPr>
        <w:pStyle w:val="BookText"/>
      </w:pPr>
      <w:r>
        <w:rPr>
          <w:rFonts w:ascii="IRNazanin" w:hAnsi="IRNazanin" w:eastAsia="IRNazanin" w:cs="IRNazanin"/>
          <w:lang w:bidi="fa-IR"/>
          <w:color w:val="111111"/>
          <w:sz w:val="28"/>
          <w:szCs w:val="28"/>
          <w:rtl/>
        </w:rPr>
        <w:t xml:space="preserve">1 - إمامة الحسين علیه السلام ( التتمة )</w:t>
      </w:r>
    </w:p>
    <w:p>
      <w:pPr>
        <w:pStyle w:val="BookText"/>
      </w:pPr>
      <w:r>
        <w:rPr>
          <w:rFonts w:ascii="IRNazanin" w:hAnsi="IRNazanin" w:eastAsia="IRNazanin" w:cs="IRNazanin"/>
          <w:lang w:bidi="fa-IR"/>
          <w:color w:val="111111"/>
          <w:sz w:val="28"/>
          <w:szCs w:val="28"/>
          <w:rtl/>
        </w:rPr>
        <w:t xml:space="preserve">2- الإمام علیه السلام في تأويل القرآن</w:t>
      </w:r>
    </w:p>
    <w:p>
      <w:pPr>
        <w:pStyle w:val="BookText"/>
      </w:pPr>
      <w:r>
        <w:rPr>
          <w:rFonts w:ascii="IRNazanin" w:hAnsi="IRNazanin" w:eastAsia="IRNazanin" w:cs="IRNazanin"/>
          <w:lang w:bidi="fa-IR"/>
          <w:color w:val="111111"/>
          <w:sz w:val="28"/>
          <w:szCs w:val="28"/>
          <w:rtl/>
        </w:rPr>
        <w:t xml:space="preserve">الجزء العشرون :</w:t>
      </w:r>
    </w:p>
    <w:p>
      <w:pPr>
        <w:pStyle w:val="BookText"/>
      </w:pPr>
      <w:r>
        <w:rPr>
          <w:rFonts w:ascii="IRNazanin" w:hAnsi="IRNazanin" w:eastAsia="IRNazanin" w:cs="IRNazanin"/>
          <w:lang w:bidi="fa-IR"/>
          <w:color w:val="111111"/>
          <w:sz w:val="28"/>
          <w:szCs w:val="28"/>
          <w:rtl/>
        </w:rPr>
        <w:t xml:space="preserve">1 - الإمام علیه السلام في تأويل القرآن ( التتمة)</w:t>
      </w:r>
    </w:p>
    <w:p>
      <w:pPr>
        <w:pStyle w:val="BookText"/>
      </w:pPr>
      <w:r>
        <w:rPr>
          <w:rFonts w:ascii="IRNazanin" w:hAnsi="IRNazanin" w:eastAsia="IRNazanin" w:cs="IRNazanin"/>
          <w:lang w:bidi="fa-IR"/>
          <w:color w:val="111111"/>
          <w:sz w:val="28"/>
          <w:szCs w:val="28"/>
          <w:rtl/>
        </w:rPr>
        <w:t xml:space="preserve">2 - الإمام علیه السلام في أقوال وأفعال جده صلي الله عليه و آله</w:t>
      </w:r>
    </w:p>
    <w:p>
      <w:pPr>
        <w:pStyle w:val="BookText"/>
      </w:pPr>
      <w:r>
        <w:rPr>
          <w:rFonts w:ascii="Amiri" w:hAnsi="Amiri" w:eastAsia="Amiri" w:cs="Amiri"/>
          <w:lang w:bidi="ar-SA"/>
          <w:color w:val="111111"/>
          <w:sz w:val="28"/>
          <w:szCs w:val="28"/>
          <w:rtl/>
        </w:rPr>
        <w:t xml:space="preserve">الجزء الحادي والعشرون :</w:t>
      </w:r>
    </w:p>
    <w:p>
      <w:pPr>
        <w:pStyle w:val="BookText"/>
      </w:pPr>
      <w:r>
        <w:rPr>
          <w:rFonts w:ascii="IRNazanin" w:hAnsi="IRNazanin" w:eastAsia="IRNazanin" w:cs="IRNazanin"/>
          <w:lang w:bidi="fa-IR"/>
          <w:color w:val="111111"/>
          <w:sz w:val="28"/>
          <w:szCs w:val="28"/>
          <w:rtl/>
        </w:rPr>
        <w:t xml:space="preserve">1 - الإمام علیه السلام في أقوال وأفعال جده صلي الله عليه و آله ( التنمة )</w:t>
      </w:r>
    </w:p>
    <w:p>
      <w:pPr>
        <w:pStyle w:val="BookText"/>
      </w:pPr>
      <w:r>
        <w:rPr>
          <w:rFonts w:ascii="IRNazanin" w:hAnsi="IRNazanin" w:eastAsia="IRNazanin" w:cs="IRNazanin"/>
          <w:lang w:bidi="fa-IR"/>
          <w:color w:val="111111"/>
          <w:sz w:val="28"/>
          <w:szCs w:val="28"/>
          <w:rtl/>
        </w:rPr>
        <w:t xml:space="preserve">2 - مناقبه علیه السلام</w:t>
      </w:r>
    </w:p>
    <w:p>
      <w:pPr>
        <w:pStyle w:val="BookText"/>
      </w:pPr>
      <w:r>
        <w:rPr>
          <w:rFonts w:ascii="IRNazanin" w:hAnsi="IRNazanin" w:eastAsia="IRNazanin" w:cs="IRNazanin"/>
          <w:lang w:bidi="fa-IR"/>
          <w:color w:val="111111"/>
          <w:sz w:val="28"/>
          <w:szCs w:val="28"/>
          <w:rtl/>
        </w:rPr>
        <w:t xml:space="preserve">3- معجزاته علیه السلام</w:t>
      </w:r>
    </w:p>
    <w:p>
      <w:pPr>
        <w:pStyle w:val="BookText"/>
      </w:pPr>
      <w:r>
        <w:rPr>
          <w:rFonts w:ascii="IRNazanin" w:hAnsi="IRNazanin" w:eastAsia="IRNazanin" w:cs="IRNazanin"/>
          <w:lang w:bidi="fa-IR"/>
          <w:color w:val="111111"/>
          <w:sz w:val="28"/>
          <w:szCs w:val="28"/>
          <w:rtl/>
        </w:rPr>
        <w:t xml:space="preserve">الجزء الثاني والعشرون : سيرته علیه السلام</w:t>
      </w:r>
    </w:p>
    <w:p>
      <w:pPr>
        <w:pStyle w:val="BookText"/>
      </w:pPr>
      <w:r>
        <w:rPr>
          <w:rFonts w:ascii="IRNazanin" w:hAnsi="IRNazanin" w:eastAsia="IRNazanin" w:cs="IRNazanin"/>
          <w:lang w:bidi="fa-IR"/>
          <w:color w:val="111111"/>
          <w:sz w:val="28"/>
          <w:szCs w:val="28"/>
          <w:rtl/>
        </w:rPr>
        <w:t xml:space="preserve">الجزء الثالث والعشرون :</w:t>
      </w:r>
    </w:p>
    <w:p>
      <w:pPr>
        <w:pStyle w:val="BookText"/>
      </w:pPr>
      <w:r>
        <w:rPr>
          <w:rFonts w:ascii="IRNazanin" w:hAnsi="IRNazanin" w:eastAsia="IRNazanin" w:cs="IRNazanin"/>
          <w:lang w:bidi="fa-IR"/>
          <w:color w:val="111111"/>
          <w:sz w:val="28"/>
          <w:szCs w:val="28"/>
          <w:rtl/>
        </w:rPr>
        <w:t xml:space="preserve">ا - كلامه علیه السلام</w:t>
      </w:r>
    </w:p>
    <w:p>
      <w:pPr>
        <w:pStyle w:val="BookText"/>
      </w:pPr>
      <w:r>
        <w:rPr>
          <w:rFonts w:ascii="IRNazanin" w:hAnsi="IRNazanin" w:eastAsia="IRNazanin" w:cs="IRNazanin"/>
          <w:lang w:bidi="fa-IR"/>
          <w:color w:val="111111"/>
          <w:sz w:val="28"/>
          <w:szCs w:val="28"/>
          <w:rtl/>
        </w:rPr>
        <w:t xml:space="preserve">2 - الحسين علیه السلام والمهدي المنتظر (عجل الله تعالی فرجه)</w:t>
      </w:r>
    </w:p>
    <w:p>
      <w:pPr>
        <w:pStyle w:val="BookText"/>
      </w:pPr>
      <w:r>
        <w:rPr>
          <w:rFonts w:ascii="IRNazanin" w:hAnsi="IRNazanin" w:eastAsia="IRNazanin" w:cs="IRNazanin"/>
          <w:lang w:bidi="fa-IR"/>
          <w:color w:val="111111"/>
          <w:sz w:val="28"/>
          <w:szCs w:val="28"/>
          <w:rtl/>
        </w:rPr>
        <w:t xml:space="preserve">3- أخبار شهادته علیه السلام</w:t>
      </w:r>
    </w:p>
    <w:p>
      <w:pPr>
        <w:pStyle w:val="BookText"/>
      </w:pPr>
      <w:r>
        <w:rPr>
          <w:rFonts w:ascii="IRNazanin" w:hAnsi="IRNazanin" w:eastAsia="IRNazanin" w:cs="IRNazanin"/>
          <w:lang w:bidi="fa-IR"/>
          <w:color w:val="111111"/>
          <w:sz w:val="28"/>
          <w:szCs w:val="28"/>
          <w:rtl/>
        </w:rPr>
        <w:t xml:space="preserve">الجزء الرابع والعشرون :</w:t>
      </w:r>
    </w:p>
    <w:p>
      <w:pPr>
        <w:pStyle w:val="BookText"/>
      </w:pPr>
      <w:r>
        <w:rPr>
          <w:rFonts w:ascii="IRNazanin" w:hAnsi="IRNazanin" w:eastAsia="IRNazanin" w:cs="IRNazanin"/>
          <w:lang w:bidi="fa-IR"/>
          <w:color w:val="111111"/>
          <w:sz w:val="28"/>
          <w:szCs w:val="28"/>
          <w:rtl/>
        </w:rPr>
        <w:t xml:space="preserve">1 - فلسفة شهادته علیه السلام</w:t>
      </w:r>
    </w:p>
    <w:p>
      <w:pPr>
        <w:pStyle w:val="BookText"/>
      </w:pPr>
      <w:r>
        <w:rPr>
          <w:rFonts w:ascii="IRNazanin" w:hAnsi="IRNazanin" w:eastAsia="IRNazanin" w:cs="IRNazanin"/>
          <w:lang w:bidi="fa-IR"/>
          <w:color w:val="111111"/>
          <w:sz w:val="28"/>
          <w:szCs w:val="28"/>
          <w:rtl/>
        </w:rPr>
        <w:t xml:space="preserve">2 - الإمام وأصحابه علیه السلام</w:t>
      </w:r>
    </w:p>
    <w:p>
      <w:pPr>
        <w:pStyle w:val="BookText"/>
      </w:pPr>
      <w:r>
        <w:rPr>
          <w:rFonts w:ascii="IRNazanin" w:hAnsi="IRNazanin" w:eastAsia="IRNazanin" w:cs="IRNazanin"/>
          <w:lang w:bidi="fa-IR"/>
          <w:color w:val="111111"/>
          <w:sz w:val="28"/>
          <w:szCs w:val="28"/>
          <w:rtl/>
        </w:rPr>
        <w:t xml:space="preserve">3 - الحسين علیه السلام وقاتليه</w:t>
      </w:r>
    </w:p>
    <w:p>
      <w:pPr>
        <w:pStyle w:val="BookText"/>
      </w:pPr>
      <w:r>
        <w:rPr>
          <w:rFonts w:ascii="Amiri" w:hAnsi="Amiri" w:eastAsia="Amiri" w:cs="Amiri"/>
          <w:lang w:bidi="ar-SA"/>
          <w:color w:val="111111"/>
          <w:sz w:val="28"/>
          <w:szCs w:val="28"/>
          <w:rtl/>
        </w:rPr>
        <w:t xml:space="preserve">4 - البكاء والنياحة</w:t>
      </w:r>
    </w:p>
    <w:p>
      <w:pPr>
        <w:pStyle w:val="BookText"/>
      </w:pPr>
      <w:r>
        <w:rPr>
          <w:rFonts w:ascii="IRNazanin" w:hAnsi="IRNazanin" w:eastAsia="IRNazanin" w:cs="IRNazanin"/>
          <w:lang w:bidi="fa-IR"/>
          <w:color w:val="111111"/>
          <w:sz w:val="28"/>
          <w:szCs w:val="28"/>
          <w:rtl/>
        </w:rPr>
        <w:t xml:space="preserve">5 - تربة الحسين علیه السلام</w:t>
      </w:r>
    </w:p>
    <w:p>
      <w:pPr>
        <w:pStyle w:val="BookText"/>
      </w:pPr>
      <w:r>
        <w:rPr>
          <w:rFonts w:ascii="IRNazanin" w:hAnsi="IRNazanin" w:eastAsia="IRNazanin" w:cs="IRNazanin"/>
          <w:lang w:bidi="fa-IR"/>
          <w:color w:val="111111"/>
          <w:sz w:val="28"/>
          <w:szCs w:val="28"/>
          <w:rtl/>
        </w:rPr>
        <w:t xml:space="preserve">6 - زيارته علیه السلام</w:t>
      </w:r>
    </w:p>
    <w:p>
      <w:pPr>
        <w:pStyle w:val="BookText"/>
      </w:pPr>
      <w:r>
        <w:rPr>
          <w:rFonts w:ascii="Amiri" w:hAnsi="Amiri" w:eastAsia="Amiri" w:cs="Amiri"/>
          <w:lang w:bidi="ar-SA"/>
          <w:color w:val="111111"/>
          <w:sz w:val="28"/>
          <w:szCs w:val="28"/>
          <w:rtl/>
        </w:rPr>
        <w:t xml:space="preserve">مسؤولة البحث : أعظم فخر
</w:t>
      </w:r>
    </w:p>
    <w:p>
      <w:pPr>
        <w:sectPr>
          <w:footerReference w:type="default" r:id="rId1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History of Imam Hossein (P. B. U. H.) VOLUME 16</w:t>
      </w:r>
    </w:p>
    <w:p>
      <w:pPr>
        <w:pStyle w:val="BookText"/>
      </w:pPr>
      <w:r>
        <w:rPr>
          <w:rFonts w:ascii="Times New Roman" w:hAnsi="Times New Roman" w:eastAsia="Times New Roman" w:cs="Times New Roman"/>
          <w:lang w:val="en-US" w:bidi="en-US"/>
          <w:color w:val="111111"/>
          <w:sz w:val="28"/>
          <w:szCs w:val="28"/>
          <w:rtl/>
        </w:rPr>
        <w:t xml:space="preserve">The aim of the Collection named "The History of Imam Hossein (P. B. U. H.)" is to Consider Imam Hossein's partners biograghies and believes, which is prepared based on the oldest and the latest Arabic and persian texts and sources.</w:t>
      </w:r>
    </w:p>
    <w:p>
      <w:pPr>
        <w:pStyle w:val="BookText"/>
      </w:pPr>
      <w:r>
        <w:rPr>
          <w:rFonts w:ascii="Times New Roman" w:hAnsi="Times New Roman" w:eastAsia="Times New Roman" w:cs="Times New Roman"/>
          <w:lang w:val="en-US" w:bidi="en-US"/>
          <w:color w:val="111111"/>
          <w:sz w:val="28"/>
          <w:szCs w:val="28"/>
          <w:rtl/>
        </w:rPr>
        <w:t xml:space="preserve">This Collection will be published in twenty four Volumes for the use of researchers in the field of the History of Islam.</w:t>
      </w:r>
    </w:p>
    <w:p>
      <w:pPr>
        <w:pStyle w:val="BookText"/>
      </w:pPr>
      <w:r>
        <w:rPr>
          <w:rFonts w:ascii="Times New Roman" w:hAnsi="Times New Roman" w:eastAsia="Times New Roman" w:cs="Times New Roman"/>
          <w:lang w:val="en-US" w:bidi="en-US"/>
          <w:color w:val="111111"/>
          <w:sz w:val="28"/>
          <w:szCs w:val="28"/>
          <w:rtl/>
        </w:rPr>
        <w:t xml:space="preserve">Address: Teaching Aids Publications Office, Organization of Research and</w:t>
      </w:r>
    </w:p>
    <w:p>
      <w:pPr>
        <w:pStyle w:val="BookText"/>
      </w:pPr>
      <w:r>
        <w:rPr>
          <w:rFonts w:ascii="Times New Roman" w:hAnsi="Times New Roman" w:eastAsia="Times New Roman" w:cs="Times New Roman"/>
          <w:lang w:val="en-US" w:bidi="en-US"/>
          <w:color w:val="111111"/>
          <w:sz w:val="28"/>
          <w:szCs w:val="28"/>
          <w:rtl/>
        </w:rPr>
        <w:t xml:space="preserve">Educational Planning, Ministery of Education, Iranshahr-c- Shomali Ave,</w:t>
      </w:r>
    </w:p>
    <w:p>
      <w:pPr>
        <w:pStyle w:val="BookText"/>
      </w:pPr>
      <w:r>
        <w:rPr>
          <w:rFonts w:ascii="Times New Roman" w:hAnsi="Times New Roman" w:eastAsia="Times New Roman" w:cs="Times New Roman"/>
          <w:lang w:val="en-US" w:bidi="en-US"/>
          <w:color w:val="111111"/>
          <w:sz w:val="28"/>
          <w:szCs w:val="28"/>
          <w:rtl/>
        </w:rPr>
        <w:t xml:space="preserve">P. O. BOX: 15875/3331, Tehran, Iran.</w:t>
      </w:r>
    </w:p>
    <w:p>
      <w:pPr>
        <w:pStyle w:val="BookText"/>
      </w:pPr>
      <w:r>
        <w:rPr>
          <w:rFonts w:ascii="Times New Roman" w:hAnsi="Times New Roman" w:eastAsia="Times New Roman" w:cs="Times New Roman"/>
          <w:lang w:val="en-US" w:bidi="en-US"/>
          <w:color w:val="111111"/>
          <w:sz w:val="28"/>
          <w:szCs w:val="28"/>
          <w:rtl/>
        </w:rPr>
        <w:t xml:space="preserve">Tel and Fax: 0098-21-88301478</w:t>
      </w:r>
    </w:p>
    <w:p>
      <w:pPr>
        <w:pStyle w:val="BookText"/>
      </w:pPr>
      <w:r>
        <w:rPr>
          <w:rFonts w:ascii="Times New Roman" w:hAnsi="Times New Roman" w:eastAsia="Times New Roman" w:cs="Times New Roman"/>
          <w:lang w:val="en-US" w:bidi="en-US"/>
          <w:color w:val="111111"/>
          <w:sz w:val="28"/>
          <w:szCs w:val="28"/>
          <w:rtl/>
        </w:rPr>
        <w:t xml:space="preserve">Subscribel affairs: 88839186</w:t>
      </w:r>
    </w:p>
    <w:p>
      <w:pPr>
        <w:pStyle w:val="BookText"/>
      </w:pPr>
      <w:r>
        <w:rPr>
          <w:rFonts w:ascii="Times New Roman" w:hAnsi="Times New Roman" w:eastAsia="Times New Roman" w:cs="Times New Roman"/>
          <w:lang w:val="en-US" w:bidi="en-US"/>
          <w:color w:val="111111"/>
          <w:sz w:val="28"/>
          <w:szCs w:val="28"/>
          <w:rtl/>
        </w:rPr>
        <w:t xml:space="preserve">E-Mail:info@roshdmag.ir
</w:t>
      </w:r>
    </w:p>
    <w:p>
      <w:pPr>
        <w:sectPr>
          <w:footerReference w:type="default" r:id="rId15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er4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1435</w:t>
    </w:r>
  </w:p>
</w:ftr>
</file>

<file path=word/footer4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1436</w:t>
    </w:r>
  </w:p>
</w:ftr>
</file>

<file path=word/footer4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1437</w:t>
    </w:r>
  </w:p>
</w:ftr>
</file>

<file path=word/footer4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1438</w:t>
    </w:r>
  </w:p>
</w:ftr>
</file>

<file path=word/footer4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1439</w:t>
    </w:r>
  </w:p>
</w:ftr>
</file>

<file path=word/footer4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1440</w:t>
    </w:r>
  </w:p>
</w:ftr>
</file>

<file path=word/footer4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1441</w:t>
    </w:r>
  </w:p>
</w:ftr>
</file>

<file path=word/footer4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1442</w:t>
    </w:r>
  </w:p>
</w:ftr>
</file>

<file path=word/footer4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1443</w:t>
    </w:r>
  </w:p>
</w:ftr>
</file>

<file path=word/footer4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1444</w:t>
    </w:r>
  </w:p>
</w:ftr>
</file>

<file path=word/footer4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1445</w:t>
    </w:r>
  </w:p>
</w:ftr>
</file>

<file path=word/footer4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1446</w:t>
    </w:r>
  </w:p>
</w:ftr>
</file>

<file path=word/footer4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1447</w:t>
    </w:r>
  </w:p>
</w:ftr>
</file>

<file path=word/footer4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1448</w:t>
    </w:r>
  </w:p>
</w:ftr>
</file>

<file path=word/footer4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1449</w:t>
    </w:r>
  </w:p>
</w:ftr>
</file>

<file path=word/footer4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1450</w:t>
    </w:r>
  </w:p>
</w:ftr>
</file>

<file path=word/footer4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1451</w:t>
    </w:r>
  </w:p>
</w:ftr>
</file>

<file path=word/footer4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1452</w:t>
    </w:r>
  </w:p>
</w:ftr>
</file>

<file path=word/footer4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1453</w:t>
    </w:r>
  </w:p>
</w:ftr>
</file>

<file path=word/footer4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1454</w:t>
    </w:r>
  </w:p>
</w:ftr>
</file>

<file path=word/footer4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1455</w:t>
    </w:r>
  </w:p>
</w:ftr>
</file>

<file path=word/footer4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1456</w:t>
    </w:r>
  </w:p>
</w:ftr>
</file>

<file path=word/footer4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1457</w:t>
    </w:r>
  </w:p>
</w:ftr>
</file>

<file path=word/footer4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1458</w:t>
    </w:r>
  </w:p>
</w:ftr>
</file>

<file path=word/footer4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1459</w:t>
    </w:r>
  </w:p>
</w:ftr>
</file>

<file path=word/footer4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1460</w:t>
    </w:r>
  </w:p>
</w:ftr>
</file>

<file path=word/footer4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1461</w:t>
    </w:r>
  </w:p>
</w:ftr>
</file>

<file path=word/footer4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1462</w:t>
    </w:r>
  </w:p>
</w:ftr>
</file>

<file path=word/footer4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1463</w:t>
    </w:r>
  </w:p>
</w:ftr>
</file>

<file path=word/footer4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1464</w:t>
    </w:r>
  </w:p>
</w:ftr>
</file>

<file path=word/footer4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1465</w:t>
    </w:r>
  </w:p>
</w:ftr>
</file>

<file path=word/footer4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1466</w:t>
    </w:r>
  </w:p>
</w:ftr>
</file>

<file path=word/footer4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1467</w:t>
    </w:r>
  </w:p>
</w:ftr>
</file>

<file path=word/footer4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1468</w:t>
    </w:r>
  </w:p>
</w:ftr>
</file>

<file path=word/footer4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1469</w:t>
    </w:r>
  </w:p>
</w:ftr>
</file>

<file path=word/footer4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1470</w:t>
    </w:r>
  </w:p>
</w:ftr>
</file>

<file path=word/footer4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1471</w:t>
    </w:r>
  </w:p>
</w:ftr>
</file>

<file path=word/footer4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1472</w:t>
    </w:r>
  </w:p>
</w:ftr>
</file>

<file path=word/footer4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1473</w:t>
    </w:r>
  </w:p>
</w:ftr>
</file>

<file path=word/footer4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1474</w:t>
    </w:r>
  </w:p>
</w:ftr>
</file>

<file path=word/footer4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1475</w:t>
    </w:r>
  </w:p>
</w:ftr>
</file>

<file path=word/footer4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1476</w:t>
    </w:r>
  </w:p>
</w:ftr>
</file>

<file path=word/footer4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1477</w:t>
    </w:r>
  </w:p>
</w:ftr>
</file>

<file path=word/footer4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1478</w:t>
    </w:r>
  </w:p>
</w:ftr>
</file>

<file path=word/footer4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1479</w:t>
    </w:r>
  </w:p>
</w:ftr>
</file>

<file path=word/footer4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1480</w:t>
    </w:r>
  </w:p>
</w:ftr>
</file>

<file path=word/footer4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1481</w:t>
    </w:r>
  </w:p>
</w:ftr>
</file>

<file path=word/footer4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1482</w:t>
    </w:r>
  </w:p>
</w:ftr>
</file>

<file path=word/footer4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1483</w:t>
    </w:r>
  </w:p>
</w:ftr>
</file>

<file path=word/footer4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1484</w:t>
    </w:r>
  </w:p>
</w:ftr>
</file>

<file path=word/footer4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1485</w:t>
    </w:r>
  </w:p>
</w:ftr>
</file>

<file path=word/footer4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1486</w:t>
    </w:r>
  </w:p>
</w:ftr>
</file>

<file path=word/footer4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1487</w:t>
    </w:r>
  </w:p>
</w:ftr>
</file>

<file path=word/footer4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1488</w:t>
    </w:r>
  </w:p>
</w:ftr>
</file>

<file path=word/footer4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1489</w:t>
    </w:r>
  </w:p>
</w:ftr>
</file>

<file path=word/footer4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1490</w:t>
    </w:r>
  </w:p>
</w:ftr>
</file>

<file path=word/footer4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1491</w:t>
    </w:r>
  </w:p>
</w:ftr>
</file>

<file path=word/footer4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1492</w:t>
    </w:r>
  </w:p>
</w:ftr>
</file>

<file path=word/footer4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1493</w:t>
    </w:r>
  </w:p>
</w:ftr>
</file>

<file path=word/footer4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1494</w:t>
    </w:r>
  </w:p>
</w:ftr>
</file>

<file path=word/footer4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1495</w:t>
    </w:r>
  </w:p>
</w:ftr>
</file>

<file path=word/footer4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1496</w:t>
    </w:r>
  </w:p>
</w:ftr>
</file>

<file path=word/footer4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1497</w:t>
    </w:r>
  </w:p>
</w:ftr>
</file>

<file path=word/footer4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1498</w:t>
    </w:r>
  </w:p>
</w:ftr>
</file>

<file path=word/footer4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1499</w:t>
    </w:r>
  </w:p>
</w:ftr>
</file>

<file path=word/footer4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1500</w:t>
    </w:r>
  </w:p>
</w:ftr>
</file>

<file path=word/footer4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1501</w:t>
    </w:r>
  </w:p>
</w:ftr>
</file>

<file path=word/footer4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1502</w:t>
    </w:r>
  </w:p>
</w:ftr>
</file>

<file path=word/footer4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1503</w:t>
    </w:r>
  </w:p>
</w:ftr>
</file>

<file path=word/footer4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1504</w:t>
    </w:r>
  </w:p>
</w:ftr>
</file>

<file path=word/footer4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1505</w:t>
    </w:r>
  </w:p>
</w:ftr>
</file>

<file path=word/footer4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1506</w:t>
    </w:r>
  </w:p>
</w:ftr>
</file>

<file path=word/footer4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1507</w:t>
    </w:r>
  </w:p>
</w:ftr>
</file>

<file path=word/footer4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1508</w:t>
    </w:r>
  </w:p>
</w:ftr>
</file>

<file path=word/footer4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1509</w:t>
    </w:r>
  </w:p>
</w:ftr>
</file>

<file path=word/footer4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1510</w:t>
    </w:r>
  </w:p>
</w:ftr>
</file>

<file path=word/footer4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1511</w:t>
    </w:r>
  </w:p>
</w:ftr>
</file>

<file path=word/footer4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1512</w:t>
    </w:r>
  </w:p>
</w:ftr>
</file>

<file path=word/footer4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1513</w:t>
    </w:r>
  </w:p>
</w:ftr>
</file>

<file path=word/footer4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1514</w:t>
    </w:r>
  </w:p>
</w:ftr>
</file>

<file path=word/footer4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1515</w:t>
    </w:r>
  </w:p>
</w:ftr>
</file>

<file path=word/footer4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1516</w:t>
    </w:r>
  </w:p>
</w:ftr>
</file>

<file path=word/footer4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1517</w:t>
    </w:r>
  </w:p>
</w:ftr>
</file>

<file path=word/footer4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1518</w:t>
    </w:r>
  </w:p>
</w:ftr>
</file>

<file path=word/footer4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1519</w:t>
    </w:r>
  </w:p>
</w:ftr>
</file>

<file path=word/footer4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1520</w:t>
    </w:r>
  </w:p>
</w:ftr>
</file>

<file path=word/footer4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1521</w:t>
    </w:r>
  </w:p>
</w:ftr>
</file>

<file path=word/footer4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1522</w:t>
    </w:r>
  </w:p>
</w:ftr>
</file>

<file path=word/footer4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1523</w:t>
    </w:r>
  </w:p>
</w:ftr>
</file>

<file path=word/footer4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1524</w:t>
    </w:r>
  </w:p>
</w:ftr>
</file>

<file path=word/footer4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1525</w:t>
    </w:r>
  </w:p>
</w:ftr>
</file>

<file path=word/footer4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1526</w:t>
    </w:r>
  </w:p>
</w:ftr>
</file>

<file path=word/footer4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1527</w:t>
    </w:r>
  </w:p>
</w:ftr>
</file>

<file path=word/footer4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1528</w:t>
    </w:r>
  </w:p>
</w:ftr>
</file>

<file path=word/footer4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1529</w:t>
    </w:r>
  </w:p>
</w:ftr>
</file>

<file path=word/footer4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1530</w:t>
    </w:r>
  </w:p>
</w:ftr>
</file>

<file path=word/footer4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1531</w:t>
    </w:r>
  </w:p>
</w:ftr>
</file>

<file path=word/footer4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1532</w:t>
    </w:r>
  </w:p>
</w:ftr>
</file>

<file path=word/footer4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1533</w:t>
    </w:r>
  </w:p>
</w:ftr>
</file>

<file path=word/footer4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1534</w:t>
    </w:r>
  </w:p>
</w:ftr>
</file>

<file path=word/footer4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1535</w:t>
    </w:r>
  </w:p>
</w:ftr>
</file>

<file path=word/footer4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1536</w:t>
    </w:r>
  </w:p>
</w:ftr>
</file>

<file path=word/footer4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1537</w:t>
    </w:r>
  </w:p>
</w:ftr>
</file>

<file path=word/footer4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1538</w:t>
    </w:r>
  </w:p>
</w:ftr>
</file>

<file path=word/footer4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1539</w:t>
    </w:r>
  </w:p>
</w:ftr>
</file>

<file path=word/footer4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1540</w:t>
    </w:r>
  </w:p>
</w:ftr>
</file>

<file path=word/footer4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1541</w:t>
    </w:r>
  </w:p>
</w:ftr>
</file>

<file path=word/footer4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1542</w:t>
    </w:r>
  </w:p>
</w:ftr>
</file>

<file path=word/footer4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1543</w:t>
    </w:r>
  </w:p>
</w:ftr>
</file>

<file path=word/footer4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1544</w:t>
    </w:r>
  </w:p>
</w:ftr>
</file>

<file path=word/footer4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1545</w:t>
    </w:r>
  </w:p>
</w:ftr>
</file>

<file path=word/footer4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1546</w:t>
    </w:r>
  </w:p>
</w:ftr>
</file>

<file path=word/footer4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1547</w:t>
    </w:r>
  </w:p>
</w:ftr>
</file>

<file path=word/footer4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1548</w:t>
    </w:r>
  </w:p>
</w:ftr>
</file>

<file path=word/footer4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1549</w:t>
    </w:r>
  </w:p>
</w:ftr>
</file>

<file path=word/footer4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1550</w:t>
    </w:r>
  </w:p>
</w:ftr>
</file>

<file path=word/footer4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1551</w:t>
    </w:r>
  </w:p>
</w:ftr>
</file>

<file path=word/footer4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1552</w:t>
    </w:r>
  </w:p>
</w:ftr>
</file>

<file path=word/footer4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1553</w:t>
    </w:r>
  </w:p>
</w:ftr>
</file>

<file path=word/footer4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1554</w:t>
    </w:r>
  </w:p>
</w:ftr>
</file>

<file path=word/footer4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1555</w:t>
    </w:r>
  </w:p>
</w:ftr>
</file>

<file path=word/footer4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1556</w:t>
    </w:r>
  </w:p>
</w:ftr>
</file>

<file path=word/footer4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1557</w:t>
    </w:r>
  </w:p>
</w:ftr>
</file>

<file path=word/footer4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1558</w:t>
    </w:r>
  </w:p>
</w:ftr>
</file>

<file path=word/footer4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1559</w:t>
    </w:r>
  </w:p>
</w:ftr>
</file>

<file path=word/footer4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1560</w:t>
    </w:r>
  </w:p>
</w:ftr>
</file>

<file path=word/footer4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1561</w:t>
    </w:r>
  </w:p>
</w:ftr>
</file>

<file path=word/footer4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1562</w:t>
    </w:r>
  </w:p>
</w:ftr>
</file>

<file path=word/footer4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1563</w:t>
    </w:r>
  </w:p>
</w:ftr>
</file>

<file path=word/footer4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1564</w:t>
    </w:r>
  </w:p>
</w:ftr>
</file>

<file path=word/footer4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1565</w:t>
    </w:r>
  </w:p>
</w:ftr>
</file>

<file path=word/footer4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1566</w:t>
    </w:r>
  </w:p>
</w:ftr>
</file>

<file path=word/footer4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1567</w:t>
    </w:r>
  </w:p>
</w:ftr>
</file>

<file path=word/footer4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1568</w:t>
    </w:r>
  </w:p>
</w:ftr>
</file>

<file path=word/footer4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1569</w:t>
    </w:r>
  </w:p>
</w:ftr>
</file>

<file path=word/footer4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1570</w:t>
    </w:r>
  </w:p>
</w:ftr>
</file>

<file path=word/footer4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1571</w:t>
    </w:r>
  </w:p>
</w:ftr>
</file>

<file path=word/footer4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1572</w:t>
    </w:r>
  </w:p>
</w:ftr>
</file>

<file path=word/footer4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1573</w:t>
    </w:r>
  </w:p>
</w:ftr>
</file>

<file path=word/footer4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1574</w:t>
    </w:r>
  </w:p>
</w:ftr>
</file>

<file path=word/footer4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1575</w:t>
    </w:r>
  </w:p>
</w:ftr>
</file>

<file path=word/footer4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1576</w:t>
    </w:r>
  </w:p>
</w:ftr>
</file>

<file path=word/footer4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[الرّقم في يسار الخطّ المائل لعدد أصحاب الإمام الحسين عليه السلام، والرّقم في يمين الخطّ المائل لعدد المستشهدين].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في شهادة غلام صغير من الأصحاب قد ذكر الفاضل الكامل الشّيخ عبّاس القمّي في كتابه المسمّى بنفس المهموم قد حكى عن روضة الأحباب ومثله في روضة الشّهداء إنّ هذا الفتى ابن مسلم ابن عوسجة الأسديّ].</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وشرح الشّافية والبحار والعوالم وسائر المصادر].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وشرح الشّافية والبحار والعوالم وسائر المصادر].</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بعد هلال بن نافع الجمليّ].</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وسائر المصادر: معه].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والبحار والعوالم وسائر المصادر: له امّه].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وسائر المصادر: فخرج].</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وسائر المصادر: فخرج].</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بذلك وقاتل حتّى استشهد].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وسائر المصادر: بذلك، فبرز].</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وسائر المصادر: بذلك، فبرز].</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نذير].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البيت من تسلية المجالس والبحار والعوالم وسائر المصادر].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أقول: يا لها من طلعة غراه وغرّة نوراء ما صنعوا بها حين وقف ليستريح ساعة وقدضعف عن القتال، إلى آخره].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وسائر المصادر: وقاتل حتّى قُتل].</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بذلك وقاتل حتّى استشهد].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وسائر المصادر: وقاتل حتّى قُتل].</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ص 287: نحو].</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وشرح الشّافية والبحار والعوالم والدّمعة والأسرار ونفس المهموم: فحملت].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وشرح الشّافية والبحار والعوالم وسائر المصادر].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ولدي، يا].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ولدي، يا].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إلى رجل].</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وسائر المصادر: خيمته، والأسرار ص 287: خيمتها].</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عليهم].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عليهم].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وسائر المصادر: خاوية بالية].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وسائر المصادر: خاوية بالية].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والعيون: أقول: إنِّي أحتمل أن يكون هذا يعني ابن مسلم بن عوسجة الأسديّ رضوان اللَّه عليهما لما قد حكى عن روضة الأحباب قريباً من ذلك لابن مسلم بن عوسجة بعد أن ذكر قتل والده رضوان اللَّه عليهما، ومثله في روضة الشّهداء واللَّه العالم].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الأسرار ص 287، عن مقتل شهاب الدّين العامليّ].</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اثنا جوانى كه پدرش در معركه به قتل رسيده بود، به اشاره و ترغيب مادر خود روى به ميدان نهاده. امير المؤمنين حسين چون ديد كه آن جوان داعيه مقاتله دارد، فرمود كه: «پدر اين جوان كشته شده و يمكن كه مادرش به قتال پسر خويش راضى نباشد.»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شهدا كه مورخان و محدثان ياد از او نكرده اند [...] و ديگر شبيب بن حارث بن سريع است.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[فقد ذكر الحائري عن الإصابة وهو غير شبيب بن عبداللَّه مولى الحارث بن سريع، وهذا ما ذكرابن حجر في الإصابة].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المجلّد، 15/ 1449- 1461 رقم 130/ 162].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شبيب بن عبداللَّه].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بحرالعلوم].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سنة 61 رضوان اللَّه تعالى عليهم].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مثله في وسيلة الدّارين].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وعلم بأنّ هذا وأمثاله من الشّواهد، يحقّق أنّ يوم الشّهادة للحسين بن عليّ عليه السلام كان يوم الجمعة].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ثنيت ابن زياد].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ائتوني].</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نُفيل، لم نجد في أولاد دارم مَنْ اسمه نفيل، وإنّما الموجود نهشل].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وبحرالعلوم: البصريّ].</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الشّين من أسامي الرّواة [عن أبي عبداللَّه الحسين بن عليّ عليهما السلام ...] شبيب بن عبداللَّه النّهشليّ.</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شبيب بن عبداللَّه نهشلى:</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شبيب بن عبداللَّه نهشلى.</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شبيب بن عبداللَّه نهشلى.</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الشّين من أسامي الرّواة [عن أبي عبداللَّه الحسين بن عليّ عليهما السلام ...] شريح بن سعد بن حارثة.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او (وقاص بن مالك) شريح بن عبيد روى به ميدان نهاد و بر مركب تيزگام راه انجام زرين ستام سيمين لجام سوار شده و به چپ و راست مى تاخت و مردم را از بالش زين بر فرش زمين مى انداخت.
«بهر جا كه نيزه برافراختى *** جهانى ز مردم تهى ساختى</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الفتوح: في نور العين: سعيد].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شوذب هذا هو ابن عبداللَّه الهمدانيّ الشّاكريّ مولى شاكر.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الشّين من أسامي الرّواة [عن أبي عبداللَّه الحسين بن عليّ عليهما السلام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العيون].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لشاكر، أي حليفهم].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شوذب «مولى» شاكربن عبداللَّه همدانى شاكرى:</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وكان].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وكان].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[بحرالعلوم: فيأتون داره].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 والعيون].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گويم: «شاكر» قبيله اى است در يمن از همدان كه نسبت آنان به شاكر بن ربيعة بن مالك رسد. عابس خود از اين قبيله بوده و شوذب مولاى آن ها بوده، به معنى وارد بر آن ها يا همپيمان آن ها، نه آن كه بنده عابس يا آزاد كرده او بوده، چنان چه در ذهن مردم است، بلكه شيخ ما محدث نورى صاحب «مستدرك» رحمه الله گفته: شايد مقام او از عابس برتر باشد، چون درباره او گفته اند در ميان شيعه تقدم داشته است. (ط)</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بايد دانست كه شوذب به فتح مولى شاكر به معنى اين است كه بر آن ها وارد بوده، يا با آن ها همپيمان شده. چاكر يا بنده عابس نيست و شايد رتبه اش برتر از خود عابس باشد، چون درباره اش گفته اند پيشواى شيعه بوده. در «ابصار العين» گويد: شوذب از رجال و وجوه شيعه است و از پهلوانان انگشت شمار و حافظ و ناقل احاديث است از امير المؤمنين عليه السلام. صاحب «حدائق ورديه» گفته است: شوذب جلسه اى براى شيعه داشت كه مى آمدند و از او اخذ حديث مى كردند و در ميان آن ها مورد توجه و آبرومند بود.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از شخصيت هاى شيعى و جزو باارزش ترين و بانفوذترين آن هاست و از بزرگ ترين انقلابيون شيعى، از نظر خلوص و پاكى و حماسه و شورانگيزى به حساب مى آيد.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وبقى معه حتّى جاء إلى كربلاء].</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المعالي: ولمّا التحم القتال في يوم عاشوراء وقُتل بعض أصحاب الحسين عليه السلام].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وهو].</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وفي المعالي: أمّا الآن].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وفي المعالي: أمّا الآن].</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في هذا اليوم].</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في هذا اليوم].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عابس بن ابى شبيب شاكرى بيامد. شوذب غلام شاكر نيز با وى بود و بدو گفت: «شوذب مى خواهى چه كنى؟»
گفت: «چه كنم؟ همراه تو براى دفاع از پسر پيمبر خدا مى جنگم تا كشته شوم.»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وبحرالعلوم: أقبل].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وبحرالعلوم: أقبل].</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وبحرالعلوم: على].</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والعيون].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وبحرالعلوم: على].</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وقال].</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عزمك].</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وفي بحرالعلوم: شوذب].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 وتظلّم الزّهراء والعيون و مثير الأحزان].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أقاتل معك حتّى اقتل، فجزّاه خيراً وقال له].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وفي بحرالعلوم: شوذب].</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معك دون ابن بنت رسول اللَّه].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 وتظلّم الزّهراء والعيون و مثير الأحزان].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وتظلّم الزّهراء ومثير الأحزان: ذاك].</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أقاتل معك حتّى اقتل، فجزّاه خيراً وقال له].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وتظلّم الزّهراء والمقرّم وبحر العلوم والعيون ومثير الأحزان: حتّى].</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وتظلّم الزّهراء والمقرّم وبحر العلوم والعيون ومثير الأحزان: حتّى].</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وحتّى أحتسبك فإنّ هذا يوم].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والعيون: من أصحابه، وحتّى أحتسبك أنا، فإنّ هذا يوم].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وتظلّم الزّهراء ومثير الأحزان: يوم].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وتظلّم الزّهراء ومثير الأحزان: يوم].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وحتّى أحتسبك فإنّ هذا يوم].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والعيون: من أصحابه، وحتّى أحتسبك أنا، فإنّ هذا يوم].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وتظلّم الزّهراء ومثير الأحزان وبحر العلوم والعيون: نقدر].</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المقرّم].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عابس بن شبيب الشاكرى عازم قتال گشته و از غلام خويش پرسيد كه: «امروز با ما در چه مقامى؟»
غلام جواب داد كه: «در ركاب تو شمشير مى زنم تا كشته شوم.»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عابس بقوله نعم].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عابس بقوله نعم].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آنفاً في ترجمة حال عابس مولاه].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 عابس بن ابى شبيب شاكرى نزد شوذب وابسته شاكر آمد و گفت: «در دل دارى چه كنى؟»</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المقرّم].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وقاتل].</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وقاتل].</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پس پيش رفت و به حسين سلام گفت و برفت و بجنگيد تا كشته شد.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الدّرّ النّظيم].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پس از او شوذب غلام شاكر (كه از شيعيان بزرگوار و ارجمند بود) پيش آمده، گفت: «السّلام عليك يا ابا عبداللَّه ورحمة اللَّه وبركاته»؛ «من تو را به خدا مى سپارم.»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پيش رفت و بر حسين سلام داد و رفت جنگيد تا كشته شد.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شگفتا از نشاط عابس بن ابى شبيب شاكرى كه چون در دشت خون و شهادت درآمد و مبارز طلبيد، خصم از آن جا كه مى دانست او دلاورى يگانه است، از رويارويى با او احتراز مى ورزيد. عابس چون چنين ديد، زره و كلاه خود را به گوشه اى پرتاب كرد و بار ديگر آن قوم دغا را به پيكار خواست. اما باز آن روبه صفتان در كمينگاه ها خزيده و جرأت مبارزه روياروى نداشتند. اما فرصت را غنيمت شمرده و با سنگ و تير پيكر پاكش را خستند تا اين كه پيكانى بر قلبش نشست و جوى خونى ديگر روانه درياى خون شد. اين انبساط خاطر و سرور نبود، مگر به واسطه يقين او به رسيدن به وصل محبوب و نعيم پايدار او.</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شوذب «مولى» ى شاكر.» هاشم زاده، ترجمه انصار الحسين،/ 147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مطبوع الإقبال ومصباح الزّائر والمزار: سُوَيد].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سويد «مولى» ى شاكر.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ضبيعة بن عمرو. هاشم زاده، ترجمه انصار الحسين،/ 150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في المطبوعة: رأيتُ].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ومنهم [مَنْ نجى] الضّحّاك بن عبداللَّه الشّرقيّ. وينبغي لنا في هذا الموضع أن يأتي بخبره. قال لوط بن يحيى الأزديّ: حدّثنا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حسين گويد: وقتى عمربن سعد بازگشت واين به نزديك شبانگاه بود، حسين ياران خويش را فراهم آورد.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ليلة العاشر].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ووسيلة الدّارين مكانهما: فلمّا بتنا ليلة العاشر من المحرّم قام الحسين عليه السلام وأصحابه اللّيل ...، وفي ذخيرة الدّارين مكانه: وقال أبو مخنف: حدّثني عبداللَّه بن عاصم، عن الضّحّاك بن عبداللَّه المشرقيّ الّذي مرّ ذكره سابقاً، وكان بايع الحسين عليه السلام على أن يحامي عنه ما ظنّ أنّ المحاماة تدفع عن الحسين عليه السلام، فإن لم يجد بدّاً فهو في حلّ. قال: فلمّا بتنا ليلة العاشر من المحرّم قام الحسين عليه السلام وأصحابه اللّيل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إبصار العين وذخيرة الدّارين ووسيلة الدّارين].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فمرّ، وفي إبصار العين وذخيرة الدّارين ووسيلة الدّارين: فمرّت].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إبصار العين وذخيرة الدّارين، وفي وسيلة الدّارين: من خيول ابن سعد].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178- 179.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لعين من عسكر بني سعد الّذي كان تحرسنا].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لعين من عسكر بني سعد الّذي كان تحرسنا].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ووسيلة الدّارين: الضّحّاك].</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[إبصار العين: أتعرف].</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إبصار العين].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أبو حريث عبداللَّه بن شهر السّبيعيّ].</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أبو حريث عبداللَّه بن شهر السّبيعيّ].</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إبصار العين وذخيرة الدّارين ووسيلة الدّارين: الهمدانيّ من أصحاب أمير المؤمنين عليه السلام].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ووسيلة الدّارين: في الكوفة في خلافة عليّ عليه السلام].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إبصار العين: فعرفه بُرير].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أمّا أنت فلن].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أمّا أنت فلن].</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هل].</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[إبصار العين: له].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وذخيرة الدّارين ووسيلة الدّارين: أعزز].</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قال له برير].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قال له برير].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إبصار العين وذخيرة الدّارين ووسيلة الدّارين: يا أبا حريث].</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وإنّكم لأنتم، وفي إبصار العين: ولأنتم].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وإنّكم لأنتم، وفي إبصار العين: ولأنتم].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الأخبثون].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إبصار العين: واللَّه].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[إبصار العين: فقال].</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عذرة الغزيّ من غز بن وائل، وفي ذخيرة الدّارين ووسيلة الدّارين: عنزة العنزيّ من عنزة بن وائل].</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عذرة الغزيّ من غز بن وائل، وفي ذخيرة الدّارين ووسيلة الدّارين: عنزة العنزيّ من عنزة بن وائل].</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 وإبصار العين وذخيرة الدّارين ووسيلة الدّارين].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ضحاك بن عبداللَّه مشرقى گويد: آن شب حسين و ياران وى همه شب بيدار بودند، نماز مى كردند و آمرزش مى خواستند و دعا مى كردند و زارى.</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يقرن].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ذلك].</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فيقبلوا، وفي الدّمعة: فيقابلوا].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ليلته كلّها].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ليلته كلّها].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مرّ].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مضحكاً].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كان].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بكم].</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قال].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قال].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قال: أنا، وفي الدّمعة: قال له: أنا].</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قال: أنا، وفي الدّمعة: قال له: أنا].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به نزد ياران خويش رفته، به ايشان دستور داد خيمه ها را نزديك هم بزنند و طناب هاى آن ها را درهم داخل كنند وآن ها را چنان نصب كنند كه خود در ميان آن ها قرار گيرند و با دشمنان از يك سو روبه رو شوند و خيمه ها در پشت سر و سمت راست و چپ ايشان قرار داشته باشد كه از سه سمت ايشان را احاطه كرده باشد، جز آن سمت كه دشمن به نزد ايشان آيد. خود آن حضرت عليه السلام به جاى خويش بازگشت و همه شب را به نماز و دعا و استغفار مشغول بود و ياران آن حضرت نيز هم چنان به نماز و دعا و استغفار آن شب را به پايان بردند.</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نفس المهموم بدله عن الإرشاد].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نفس المهموم بدله عن الإرشاد].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بصوت عال].</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بصوت عال].</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يحقّ].</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أعذر].</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يونس، 71.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196.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فليكثرنّ].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فلم يسمع متكلّم].</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فلم يسمع متكلّم].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يصلح].</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المصدّق لرسول اللَّه].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المصدّق لرسول اللَّه].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بجناحين].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بجناحين].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ما قال].</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ما قال].</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فيكم].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في].</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ويحكم].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ويحكم].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طمّ الماء: علا وغمر. والجمام: جمع جمّة؛ وهو المكان يجتمع فيه الماء.</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ما ندري ما تقول ولكن أنزل].</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ما ندري ما تقول ولكن أنزل].</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أعطيكم].</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أفرّ فرار].</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أفرّ فرار].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ثمّ نادى: يا].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إنِّي أعيذ].</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غافر، آية 27.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ضحاك مشرقى گويد: وقتى به طرف ما آمدند و آتش را ديدند كه از هيزم و نى شعله ور بود، كه آتش افروخته بوديم تا وقتى آمدند از پشت سر به ما حمله نكنند، يكى از آن ها كه سلاح تمام داشت، بر اسبى به تاخت آمد و با ما سخن نكرد تا بر خيمه ها گذشت و جز هيزم مشتعل چيزى نديد و بازگشت و به صداى بلند بانگ زد كه: «اى حسين! در اين دنيا پيش از روز رستاخيز آتش را به شتاب خواستى؟»
حسين گفت: «اين كيست؟ گويى شمر بن ذى الجوشن است.»</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احمد بن عيسى از ضحاك مشرقى حديث كرد كه: عباس بن على عليهما السلام به برادرش عبداللَّه فرمود: «پيش روى من به ميدان جنگ برو تا جانبازى تو را ببينم و در شهادتت مأجور شوم؛ زيرا تو را فرزندى نيست.»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بحرالعلوم مكانه: وآخر من استشهد من أصحاب الحسين عليه السلام اثنان هما: سويد بن عمرو بن أبي المطاع الخثعميّ الأنماريّ، وبشر بن عمرو الحضرميّ- برواية ضحّاك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فكان الضّحّاك بن عبداللَّه معه عليه السلام إلى يوم قتله، وروى بعض وقائع ليلة عاشوراء ويومه إلى أن قال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مكانه: قال أصحابنا: لمّا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كلّهم].</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كلّهم].</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تقدّمت إليه].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جعلت فداك].</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من بيعتي، فقال: نعم].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أجد].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فإنّي].</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من بيعتي، فقال: نعم].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من بيعتي].</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ويتابع الحديث إلى تخلّصه من الأعداء ونجائه من القتل بعد قتل خمسة من أهل الكوفة].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فأتيت].</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لأصحابنا].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وكانت البيوت مائة وستّ وثلاثين، سبعون منها كانت للحسن عليه السلام، والبواقي لأصحابه].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معه].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يديك].</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بالإنصراف].</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في].</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عمرو بن قيس بن].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ويتابع الحديث إلى تخلّصه من الأعداء ونجائه من القتل بعد قتل خمسة من أهل الكوفة].</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قال أبو مخنف: فجعل يخبر هذا الرّجل عن جملة ممّا وقع للحسين عليه السلام وأصحابه في المقاتلة، انتهى.]</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ضحاك بن عبداللَّه مشرقى گويد: وقتى ديدم ياران حسين كشته شده اند و نوبت وى و خاندانش رسيده و با وى به جز سويد بن عمرو خثعمى و بشير بن عمرو حضرمى نمانده، بدو گفتم: «اى پسر پيامبر خداى! مى دانى قرار ميان من و تو چه بود كه گفتم تا وقتى كه جنگاورى باشد به كمك تو جنگ مى كنم و چون جنگاورى نماند اجازه دارم بروم و به من گفتى خوب.»</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الضّحّاك بن عبداللَّه المشرقيّ وذلك أ نّه جاء إلى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وذلك بعد أن فنى أصحاب الحسين عليه السلام].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فقتلت].</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فاستخرجت].</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فسلمت].</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ضحاك تا روز عاشورا با آن حضرت بود و بعضى وقايع شب و روز عاشورا از او روايت شده و گويد: چون ديدم ياران حسين كشته شدند و لشگر به خود و خاندان او دست يافته و جز سويد بن عمرو خثعمى و بشير بن عمرو حضرمى با او نمانده، به آن حضرت عرض كردم: «يابن رسول اللَّه! مى دانى ميان من و تو چه شرطى است و من متعهد شدم تا جنگنده اى دارى، به همراهى آنان براى تو مى جنگم وگرنه از بيعت آزادم و شما قبول كرديد؟»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الضّاد من أسامي الرّواة [عن أبي عبداللَّه الحسين بن عليّ عليهما السلام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العيون].</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ضرغامة بن مالك:</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بحر العلوم].</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گفته: در حمله اول كشتگان اصحاب حسين عليه السلام از اين قرار است: [...] ضرغامة بن مالك.</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ضرغامة بن مالك.</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المزار: ضرغام خ ل].</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ضرغامة بن مالك.</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الطّاء من أسامي الرّواة [عن أبي عبداللَّه الحسين بن عليّ عليهما السلام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ومدينة المعاجز: فجعل].</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وفي بعض النّسخ [لا يذكيه الرِّيح].</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الجوهريّ: بزل البعير فطر نابه، أي انشقّ فهو بازل، ذكراً كان أو انثى، وذلك في السّنة التّاسعة، وربّما بزل في السّنة الثّامنة. وقال: يقال: جمل فتيق إذا انفتق سمناً. وفي بعض النّسخ: [الفنيق] بالنّون، وهو الفحل المكرم.</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الجرول- كجعفر-: الحجارة. والجهضم- كجعفر أيضاً-: الضّخم الهامة، المستدير الوجه، والرّحب الجنبين، الواسع الصّدر. وصلد يصلد- كشرف يشرف-: بخل وصلد، أي صلب، ورجل صلد، أي بخيل، ولعلّ أراد بتلك الأسماء خواصّ معاوية أو خدمه ويكون ذلك نبزاً واستهزاء لهم. أو الجرول صفة أبي المنايا وجهضم صفة أبي الحتوف وهلمّ جرّاً.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فتناول منه].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قرأه].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يصلحان].</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غيره من نسخ الحديث «أريد استقباض روحك من جسدك فكيف باستقباض مالك».</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وفي البحار: أي اعط نعمة تكون أبداً سيّداً للقوم. وفي بعض النّسخ [سديداً سديداً].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 النّسخ [جيّداً أخضر].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بجيشه].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بجيشه].</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المجلسي من الكتاب في المجلّد الثّامن، ص 587 من البحار.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بيان: الطّرمّاح بكسر الطّاء والرّاء وتشديد الميم. وقال الجوهريّ: فاه بالكلام [على زنة قال- و- تفوّه]: لفظ به. والمفوّه: المنطيق، وقال: بزل البعير فطرنا به، أي انشقّ فهو بازل، ذكراً كان أو انثى وذلك في السّنة التّاسعة، وربّما بزل في السّنة الثّامنة، وقال: يقال: جمل فتيق إذا انفتق سمناً. وفي بعض النّسخ بالنّون. قال الجوهريّ: الفنيق: الفحل المكرم. وقال الجرول: الحجارة. والجهضم: الضّخم الهامة، المستدير الوجه. والصّلد والصّلب: الأملس. ويحتمل أن تكون تلك أسامي خدمه وأن يكون قال ذلك نبزاً واستهزاءً. والسّماط بالكسر: الصّف من النّاس والنّخل. والجلد: الصّلابة والجلادة. تقول منه جلد الرّجل بالضّمّ فهو جلد، ذكره الجوهريّ وقال: حرب الرّجل بالكسر: اشتدّ غضبه. ورجل حرب وأسد حرب. «أسد يداً سُدْ أبداً» أي أعط نعمة تكون أبداً سيّداً للقوم. والأجيد: الحسن العنق أو طويله. والأعسر هو الّذي يعمل باليد اليسرى. ويقال: إنّه أشدّ شي ء رمياً].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أمير المؤمنين عليه السلام، 5/ 80].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أمير المؤمنين عليه السلام، 5/ 80].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أمير المؤمنين عليه السلام، 5/ 81].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أمير المؤمنين عليه السلام، 5/ 81].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أمير المؤمنين عليه السلام، 5/ 82].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أمير المؤمنين عليه السلام، 5/ 82].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طرماح بن عدى بن حاتم الطائى است. طرماح از اصحاب امير المؤمنين على عليه السلام است. لكن رسالت او را از جانب على عليه السلام به نزد معاويه در هيچ كتاب نديده ام، جز در «مناقب خوارزمى» كه مى گويد: امير المؤمنين او را به اتفاق جرير بن عبداللَّه بجلى به نزد معاويه گسيل داشت. لكن ياد نمى كند كه طرماح با معاويه سخنى كرده باشد؛ چه روى سخن با جريربن عبداللَّه است و من رسالت جرير را در كتاب «صفين» به شرح كردم. اما چون در «بحارالانوار» قصه رسالت او به شرح مسطور است، روا نداشتم كه حديث او را ساقط سازم. بالجمله فاضل مجلسى مى گويد: شيخ اديب ابوبكربن عبدالعزيز البستى به اسانيد صحاح حديث مى كند كه امير المؤمنين عليه السلام چون از وقعه جمل فراغت جست، معاويه بدين گونه مكتوبى ارسال حضرت داشت:</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فلم يزل الحرّ].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ناحية عنه].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 عليه السلام].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ناحية عنه].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وسار وساروا حتّى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مكانه: فكان يسير ناحية عنه حتّى انتهى إلى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 والمعالي والعيون].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به].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 والمعالي والعيون].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ونفس المهموم: ننسب إليها].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وهم عمرو بن خالد ومولاه سعد ونافع بن هلال ومجمع بن عبداللَّه العائذيّ، وفي بعض المقاتل: إنّ الطّرمّاح لمّا رمى ببصره إلى الحسين عليه السلام أنشأ يرتجز ويقول: يا ناقتي إلى آخره، وحكاه نفس المهموم والعيون بدله عن بعض المقاتل سيأتي على حدة].</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فانتهوا إلى الحسين فأقبل].</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وهم عمرو بن خالد ومولاه سعد ونافع بن هلال ومجمع بن عبداللَّه العائذيّ، وفي بعض المقاتل: إنّ الطّرمّاح لمّا رمى ببصره إلى الحسين عليه السلام أنشأ يرتجز ويقول: يا ناقتي إلى آخره، وحكاه نفس المهموم والعيون بدله عن بعض المقاتل سيأتي على حدة].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والتحقوا به فقال الحرّ].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وهو بعذيب الهجانات فسلّموا عليه و].</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قال ابن الأثير: لمّا رآهم الحرّ].</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فانتهوا إلى الحسين فأقبل].</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عليهم].</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والتحقوا به فقال الحرّ].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وذخيرة الدّارين].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أقبلوا].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هؤلاء].</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وقال له الطّرمّاح بن عديّ: واللَّه ما أرى معك كثير، وفي نفس المهموم والمعالي: ثمّ دنا طرمّاح بن عديّ رضى الله عنه وقال: واللَّه ما أرى معك كثير].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ثمّ دنا طرمّاح وقال: لقد].</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يا ابن رسول اللَّه].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فيما].</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وقال له الطّرمّاح بن عديّ: واللَّه ما أرى معك كثير، وفي نفس المهموم والمعالي: ثمّ دنا طرمّاح بن عديّ رضى الله عنه وقال: واللَّه ما أرى معك كثير].</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بحرالعلوم مكانه: وقال له الطّرمّاح: يا ابن رسول اللَّه، أذكر اللَّه في نفسك لا يغرّنّك أهل الكوفة، فوَ اللَّه لئن دخلتها لتقتلنّ، وإنِّي أخاف أن لا تصل إليها، واللَّه ما أرى معك كثيراً أحد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لكان كفواً لهم، وفي بحر العلوم: لكفى].</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لكان كفواً لهم، وفي بحر العلوم: لكفى].</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ثمّ دنا طرمّاح وقال: لقد].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ونفس المهموم والمعالي وبحرالعلوم: لقد].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ونفس المهموم والمعالي والعيون وبحرالعلوم].</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والمعالي والعيون: جميعاً].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ونفس المهموم والمعالي والعيون وبحرالعلوم].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ونفس المهموم والمعالي والعيون: قطّ].</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ليسيروا إليك].</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لسيّروا].</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ليسيروا إليك].</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ونفس المهموم والمعالي والعيون: إليهم].</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والمعالي والعيون: فافعل].</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والمعالي والعيون: فافعل].</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آخر ما قال»].</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ونفس المهموم والمعالي وبحرالعلوم].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والمعالي وبحرالعلوم: جبلنا أجاء فهو واللَّه جبل امتنعنا].</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امتعنّا].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والمعالي وبحرالعلوم: جبلنا أجاء فهو واللَّه جبل امتنعنا].</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امتعنّا].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والمعالي: الأحمر والأبيض].</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والمعالي: الأحمر والأبيض].</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إلى آخر ما قال وأجابه الحسين عليه السلام بما قد ذكرناه ولا نعيده].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الكامل ونفس المهموم وبحرالعلوم: ما].</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ونفس المهموم: تبعث، وفي نهاية الإرب: لتبعث].</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ونفس المهموم: فيهم].</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آخر ما قال»].</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فودّعه وسار إلى أهله ووعّده أن يوصل الميرة إلى أهله ويعود إلى نصره، ففعل، ثمّ عاد إلى الحسين، فلمّا بلغ عذيب الهجانات لقيه خبر قتله، فرجع إلى أهله].</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فجزّاه الحسين وقومه خيراً وقال له: إنّ].</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فجزّاه الحسين وقومه خيراً وقال له: إنّ].</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ذخيرة الدّارين والعيون، وزاد في ذخيرة الدّارين: أجَأ بوزن فَعَلَ بالتّحريك مهموز مقصور والنّسب إليه أجائيّ بوزن أجَعيّ وهو علم مرتجل لأسلم رجل سمِّي الجبل به كما نذكره، يجوز أن يكون منقولًا ومعناه الفرار كما حكاه ابن الأعرابيّ. يقال: أجاء الرّجل إذا أفر، وقال الزّمخشريّ: أجاء وسلمى جبلان عن يسار سميراء. وقد رأيتهما شاهقان ولم يقل عن يسار القاصد إلى مكّة والمنصرف عنها. وقال أبو عبيدة السّكونيّ: أجاء أحد جبلي طيّ، وذكر العلماء بأخبار العرب أنّ أجاء: سُمِّي باسم رجل وسُمِّي سلمى باسم امرأة، انتهى كلام ياقوت الحمويّ في المعجم].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فإن يدفع اللَّه عنّا، فقديماًما أنعم علينا وكفى، وإن يكن ما لابدّ منه ففوز وشهادة، وساير الطّرمّاح الحسين، ثمّ ودّعه ووعده أن يوصل الميرة إلى أهله ويعود إلى نصره، فلمّا عاد بلغه خبر قتله في عذيب الهجانات، فرجع إلى أهله].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تصنع].</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فأتاني نعي الحسين هناك].</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إلى آخر ما قال وأجابه الحسين عليه السلام بما قد ذكرناه ولا نعيده].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فودّعه وسار إلى أهله ووعّده أن يوصل الميرة إلى أهله ويعود إلى نصره، ففعل، ثمّ عاد إلى الحسين، فلمّا بلغ عذيب الهجانات لقيه خبر قتله، فرجع إلى أهله].</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فإن يدفع اللَّه عنّا، فقديماًما أنعم علينا وكفى، وإن يكن ما لابدّ منه ففوز وشهادة، وساير الطّرمّاح الحسين، ثمّ ودّعه ووعده أن يوصل الميرة إلى أهله ويعود إلى نصره، فلمّا عاد بلغه خبر قتله في عذيب الهجانات، فرجع إلى أهله].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فأتاني نعي الحسين هناك].</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وى [حر] با يارانش از يك سو مى رفت و حسين از سوى ديگر مى رفت تا به عذيب هجانات رسيدند. و چنان بود كه كره هاى دورگه نعمان را در آن جا مى چرانيده بودند. ناگهان چهار كس را ديدند كه از كوفه مى آمدند، بر مركب هاى خويش بودند و اسبى از آنِ نافع بن هلال را به نام كامل يدك كرده بودند. بلدشان طرماح بن عدى، بر اسب خويش همراهشان بود و شعرى به اين مضمون مى خواند: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بحر العلوم عن نهاية الإرب].</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و بر: وجعل.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وفي الأصل: أمرض بنا.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 بر، وفي الأصل: أمرض بنا.</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يحلّ.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والقائل هو الطّرمّاح بن عديّ. انظر الطّبريّ 7: 304 وابن الأثير 4: 50.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وسائر المصادر: وقال].</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هلمّ، وفي الأعيان مكانه: وقال الحسين لأصحابه: هل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وتظلّم الزّهراء والمعالي والأعيان: يعرف].</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وتظلّم الزّهراء والمعالي والأعيان: نعم يا ابن رسول اللَّه أنا، وزاد في المعالي: وقيل طرمّاح بن حكم، نعم].</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وتظلّم الزّهراء والمعالي والأعيان: نعم يا ابن رسول اللَّه أنا، وزاد في المعالي: وقيل طرمّاح بن حكم، نعم].</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وتظلّم الزّهراء والمعالي: سر].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وتظلّم الزّهراء والمعالي: سر].</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أمامهم وجعل].</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أمامهم وجعل].</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تجزعي].</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وتظلّم الزّهراء والمعالي والأعيان: آل].</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وتظلّم الزّهراء والمعالي والأعيان: الزُّهر].</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وسائر المصادر].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وتظلّم الزّهراء والمعالي والأعيان: السّيوف].</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تجلّي].</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وتظلّم الزّهراء والمعالي: الفخر].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وتظلّم الزّهراء والمعالي والأعيان: الجدّ].</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وتظلّم الزّهراء المعالي: رحيب].</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وتظلّم الزّهراء: أثابه، وفي الدّمعة والمعالي والأعيان: أصابه].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وتظلّم الزّهراء: أثابه، وفي الدّمعة والمعالي والأعيان: أصابه].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والأعيان: بخير].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 وتظلّم الزّهراء والمعالي والأعيان].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 وتظلّم الزّهراء والمعالي والأعيان].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والأسرار: النّصر].</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وتظلّم الزّهراء والمعالي: على].</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وتظلّم الزّهراء والمعالي: سليلي].</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والبحار والعوالم والدّمعة والأسرار وتظلّم الزّهراء والمعالي: يزيد لا زال حليف الخمر].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والدّمعة: العهر، وفي البحار والعوالم والأسرار وتظلّم الزّهراء والمعالي: عهر].</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وسائر المصادر].</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وسائر المصادر].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قال الطّرمّاح بن عديّ: الوجه عندي في ذلك يا ابن رسول اللَّه أن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جمازة فرس من أكرم خيول العرب لعبداللَّه بن خثم، فلعلّ هذه من نسلها.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ليس من مروّة الرّجل أن ينجو بنفسه ويهلك أهله وعياله].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ليس من مروّة الرّجل أن ينجو بنفسه ويهلك أهله وعياله].</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بالعيال مكروهاً].</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وفيها أحشام نعمان بن منذر ملك الحيرة].</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أشخاص].</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سعيد بن أبي ذرّ الغفاريّ].</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سعيد بن أبي ذرّ الغفاريّ].</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آل رسول اللَّه آل الفخر].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السّادة البيض الوجوه الزّهر].</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الضّاربين بالسّيوف البتر].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الطّاعنين بالرّماح السّمر].</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وسعيد بن مولى].</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وسعيد بن مولى].</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وقت حسين عليه السلام روى به اصحاب خويش آورد و فرمود: «هيچ كس از شما مى تواند از بيرون جاده به سوى مقصود طى طريق كرد؟»</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وهو لمّا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يقول)].</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يقول)].</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التّبر].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با اصحاب خود از يك سو مى رفت و حسين هم با اصحاب خود از يك سوى ديگر تا به «عذيب الهجانات» رسيدند كه چراگاه اسبان نعمان بوده و اين نام را به او داده بودند كه ناگاه چهار شتر سوار كه اسب نافع بن هلال را به نام كامل يدك داشتند، از كوفه مى آمدند و طرماح بن عدى رهبرشان بود. چون به حسين عليه السلام رسيدند و ديده طرماح به حسين افتاد، اين رجز را سرودن گرفت:</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العذيب: واد لبني تميم وهو حدّ السّواد وفيه مسلحة للفرس، بينه وبين القادسيّة ستّ أميال، وقيل له عذيب الهجانات لأنّ خيل النّعمان ملك الحيرة ترعى فيه.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وهم: نافع بن هلال المراديّ، وعمرو بن خالد الصّيداويّ، وسعد مولاه، ومجمع بن عبداللَّه العائذيّ من مذحج، هكذا في أنساب البلاذري: ج 3، ص 172، طبع بيروت. وفي أعيان السّيّد الأمين: ج 4، ص 192 وضع (جنادة بن الحارث السّلمانيّ) بدل (نافع)، وعامر بن مجمع العائذي بدل (سعد مولى خالد). والمرجع عندنا أ نّهم خمسة: جنادة، وعمرو، ومولاه، ومجمع العائذي، وابنه، ولعلّ نافعاً هذا هو الجمليّ المشهور، لا أ نّها اثنان، واللَّه العالم. وسنحقّق ذلك في (المجلس التّاسع) من الكتاب عند ذكر أصحاب الحسين عليه السلام.</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نفس المهموم: أقول: فظهر بهذه الرّواية الّتي نقلها أبو جعفر الطّبريّ عن أبي مخنف أنّ الطّرمّاح ابن عديّ لم يحضر وقعة الطّفّ ولم يكن في الشّهداء، بل لمّا سمع خبر شهادة الحسين عليه السلام رجع إلى مكانه، فما في هذا المقتل المنسوب إلى أبي مخنف].</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إلخ، فهو شي ء ليس عليه الاعتماد ولا إليه الرّكون والإستناد. واللَّه الموفّق للسّداد].</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جلس].</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وأجلسه].</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أتراهم ما عرفوك].</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إلخ، فهو شي ء ليس عليه الاعتماد ولا إليه الرّكون والإستناد. واللَّه الموفّق للسّداد].</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پس او طرماح بن عدى، چون شير آشفته به ترك جان گفته و به ميدان آمد و اين شعر بگفت:</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 والخوارزمي].</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 عابس بن أبي شبيب الشّاكريّ.</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وسيلة الدّارين].</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هامش الرّجال للطّوسيّ].</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عابس بن ابى شبيب شاكرى: طبرى و شيخ طوسى و خوارزمى نام او را در شمار شهيدان آورده اند و در «زيارت» نيز نام او ذكر گشته است. در «رجبيه» نام او با عنوان: «ابن شبيب» آمده.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تنقيح المقال، 2- 1/ 35].</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تنقيح المقال، 2- 1/ 35].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تنقيح المقال، 2- 1/ 35].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تنقيح المقال، 2- 1/ 35].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وقال حميد بن أحمد في كتاب الحدائق].</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ابن أبي شبيب بن شاكر].</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وتنقيح المقال وهامش الرّجال للطّوسيّ وبحر العلوم ووسيلة الدّارين: أهل البيت عليهم السلام خصوصاً].</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قُتل مع الحسين عليه السلام يوم الطّفّ].</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وتنقيح المقال وبحر العلوم ووسيلة الدّارين: على ما ذكره نصر بن مزاحم المنقريّ في كتابه، وأيضاً أشعاره عليه السلام فيهم يوم صفّين، انظر وقعة صفّين،/ 274].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 وبحر العلوم].</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قُتل مع الحسين عليه السلام يوم الطّفّ].</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والعيون مكانهم: للَّه درّ مَنْ قال: يلقى ...، وفي وسيلة الدّارين مكانه: ويقول الشّاعر في حقّه: يلقى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 1/ 389- 390؛ والعيون،/ 136؛ ووسيلة الدّارين،/ 160].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 282].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هذان البيتان لمتمّم بن نويرة في رثاء أخيه مالك بن نويرة، حكى أ نّه وقف مرّة في المسجد، أي مسجد النّبيّ صلى الله عليه و آله وهو غاص بالصّحابة أيّام أبي بكر بعد صلاة الصّبح، واتّكأ على قوسه فأنشد:</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عجب نيك مردى بود وقتى كه داخل در زره بود و هم وقتى كه برهنه شده بود «منه».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و چه نيك مردى بود از براى ميهمانى كه شب وارد شود بر او به هدايت آتش كه افروخته بود براى آمدن ميهمان «منه».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محل بستن ازاراست «منه».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ما يعجبه «منه».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سيرة ابن هشام 2/ 280.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«حديقة الحكمة» ضمن شرح حديث ششم در موضوع رضا به قضاى خدا گفته است. در حديث است كه موسى عرض كرد: «پروردگارا! محبوب ترين خلق خودت را نزدت به من بنما كه بيش تر از همه عبادت كرده است.»</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والعيون: وذلك لخمس خلون من شوّال كما في مروج الذّهب].</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والعيون: أحدّثك].</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فبايعه منهم ثمانية عشر ألفاً، فكتب مسلم إلى الحسين عليه السلام بخبره ببيعة ثمانية عشر ألفاً ويأمره بالقدوم، ذلك قبل أن يقتل مسلم بسبعة وعشرين يوماً].</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بيامد تا وارد كوفه شد و در خانه مختار بن ابى عبيد همان جا كه اكنون خانه مسلم پسر مسيب نام گرفته، منزل گرفت. شيعيان رو سوى او كردند و رفت و آمد آغاز شد و چون جمعى از آن ها بر او فراهم آمدند، نامه حسين را براى آن ها خواند كه گريستن آغاز كردند.</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ولمّا دخل مسلم الكوفة وكان قبل وصول ابن زياد إليها نزل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الخوارزمي وتسلية المجالس].</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لكن].</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ولأقاتلنّ].</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لأضربنّ].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الخوارزمي وتسلية المجالس].</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الخوارزمي وتسلية المجالس].</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منهم].</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سار من وقته- إلى قوله- حتّى دخل الكوفة ليلًا في دار المختار بن أبي عبيدة فجعلواالنّاس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فقرأ عليهم].</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الصّواب، وفي المصدر: عابس البكريّ، وفي الأسرار: عبّاس بن حبيب الشّاكريّ].</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الصّواب، وفي المصدر: عابس البكريّ، وفي الأسرار: عبّاس بن حبيب الشّاكريّ].</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ثمّ].</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له: إنّي لا].</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له: إنّي لا].</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أخبركم عن].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أخبركم عن].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نصره].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من بعده].</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وجب].</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ما ذكرت].</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عشرون عشرون].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عشرون عشرون].</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من أوّل النّهار إلى آخره].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الصّواب، وفي المصدر: عبّاس بن حبيب.</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ولمّا قدم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إلى].</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وقال حبيب: يرحمك اللَّه تعالى، قد قضيت ما عليك وأنا واللَّه لعلى مثل ما أنت عليه].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وقال حبيب: يرحمك اللَّه تعالى، قد قضيت ما عليك وأنا واللَّه لعلى مثل ما أنت عليه].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وقال أبو مخنف في مقتله: فلمّا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فلمّا].</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منهم ثمانية عشر ألفاً أو أربعين ألفاً أو ثمانين].</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منهم ثمانية عشر ألفاً أو أربعين ألفاً أو ثمانين].</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نفوسهم].</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ولكنِّي].</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معكم].</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 چنان بود كه وقتى مسلم بن عقيل به خانه هانى رفت و هيجده هزار كس با وى بيعت كردند همراه عابس بن شبيب شاكرى نامه اى به حسين نوشت به اين مضمون:</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شبث].</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فعجّل].</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هذا].</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 ووسيلة الدّارين].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ابن أبي شبيب الشّاكريّ إلى مكّة].</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ابن شبيب الشّاكريّ إلى الحسين بن عليّ وهو في مكّة قبل سبعة وعشرين يوماً قبل مقتله].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مع مولى شاكر جدّه].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ابن شبيب الشّاكريّ إلى الحسين بن عليّ وهو في مكّة قبل سبعة وعشرين يوماً قبل مقتله].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وكان مع الحسين عليه السلام إلى أن نزل معه بكربلاء مع شوذب].</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 گاه كه مسلم بن عقيل به خانه هانى بن عروه نزول كرد و هجده هزار كس با او بيعت كردند، با عابس بن ابى شبيب شاكرى به حسين عليه السلام نوشت:</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بن عقيل او را به عنوان رسول خويش به سوى حسين عليه السلام فرستاد تا بيعت مردم كوفه را به اطلاع امام برساند و امام را براى ورود به كوفه دعوت كند كه اين حادثه پيش از دگرگونى و تغيير موضع اهالى كوفه به جهت مخالف، اتفاق افتاد.</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ابن أبي شبيب].</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مولى شاكر].</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فيه الأجر بكلّ نقدر].</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فيه الأجر بكلّ نقدر].</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كما تقدّم في ترجمة حين قال لإخوته من امّه].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ذخيرة الدّارين].</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 عابس بن ابى شبيب شاكرى نزد شوذب وابسته شاكر آمد و گفت: «در دل دارى چه كنى؟»</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شوذب في عنوان: مقالة عابس مع شوذب، ص 24- 27 من هذا المجلّد].</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وذخيرة الدّارين ووسيلة الدّارين مكانهم: وروى أبو مخنف أيضاً قال: فتقدّم عابس إلى الحسين عليه السلام بعد مقالته لشوذب، فسلّم عليه وقال: يا ...، وفي المعالي مكانه: فتقدّم عابس إلى الحسين عليه السلام، فسلّم عليه وقال: يا ...، وفي بحرالعلوم مكانه: ووقف عابس بعد ذلك أمام الحسين عليه السلام وقال: يا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فوقف عابس أمام أبي عبداللَّه عليه السلام وقال: ما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وجه].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لفعلت].</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آن گاه عابس بن ابى شبيب گفت: «اى ابو عبداللَّه! به خدا بر پشت زمين از نزديك و دور كسى را عزيزتر و محبوب تر از تو ندارم. اگر مى توانستم با چيزى عزيزتر از جانم و خونم ظلم و كشته شدن را از تو بردارم، برمى داشتم. اى ابو عبداللَّه! درود بر تو، شهادت مى دهم بر هدايت توام و هدايت پدرت.»</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عابس بن شبيب شاكرى پيش آمده بر حسين عليه السلام سلام كرد و با آن حضرت وداع نمود و جنگ كرد تا شهيد شد. رسولى محلّاتى، ترجمه ارشاد، 2/ 109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وتظلّم الزّهراء: فتقدّم].</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قال عابس].</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وتظلّم الزّهراء: فتقدّم].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قال عابس].</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وتظلّم الزّهراء ومثير الأحزان: وجه].</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مولى، وهو تصحيف].</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عزيمت عابس بر محاربه تصميم يافت، به نزد امام حسين رفته، بر وى سلام كرد و گفت: «يا اباعبداللَّه! به خدا سوگند كه بر روى زمين هيچ كس نيست كه نزد من از تو دوست تر و عزيزتر باشد. اگر چيزى نفيس تر از نفس خود مى داشتم، آن را وقايه ذات مقدس و نفس مكرم تو مى گردانيدم. يا اباعبداللَّه! من گواهى مى دهم كه تو همچون پدر خويش سالك طريق مستقيمى.» ميرخواند، روضة الصفا، 3/ 158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ليث].</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گويد: عابس بن ابى شبيب گفت: «يا اباعبداللَّه! در روى زمين خويش و بيگانه اى نيست كه از تو نزد من عزيزتر و محبوب تر باشد. اگر مى توانستم ستم و قتل را با چيزى كه از جان عزيزتر داشتم از شما بگردانم، همان مى كردم. السلام عليك يا اباعبداللَّه! خدا را گواه مى گيرم كه من بر راه تو و راه پدرت هستم.»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نحو القوم مصلّتاً سيفه].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نحو القوم مصلّتاً سيفه].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إبصار العين وذخيرة الدّارين ووسيلة الدّارين: طلب البراز].</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والمعالي: وروى أبو مخنف عن الرّبيع بن تميم الهمدانيّ].</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فأخذ ينادي: ألا رجل، لرجل؟ فأحجموا عنه، وأخذ مناديهم ينادي في الصّفوف].</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والمعالي: وروى أبو مخنف عن الرّبيع بن تميم الهمدانيّ].</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إبصار العين وذخيرة الدّارين والمعالي ووسيلة الدّارين: كنت].</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إبصار العين وذخيرة الدّارين والمعالي ووسيلة الدّارين: والحروب، وأضاف في ذخيرة الدّارين ووسيلة الدّارين: خصوصاً يوم صفّين].</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والمعالي: فصاحت].</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هذا أشجع النّاس].</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فصاح عمر بن سعد بالنّاس].</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وذخيرة الدّارين ونفس المهموم والمعالي ووسيلة الدّارين: ألا رجل، وأضاف في إبصار العين وذخيرة الدّارين والمعالي ووسيلة الدّارين: فلم يتقدّم إليه أحد].</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وذخيرة الدّارين والمعالي ووسيلة الدّارين: فنادى].</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فصاح عمر بن سعد بالنّاس].</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إبصار العين وذخيرة الدّارين والمعالي ووسيلة الدّارين: ويلكم].</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إبصار العين وذخيرة الدّارين والمعالي ووسيلة الدّارين: خلفه].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فهزمهم بين يديه].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وذخيرة الدّارين ونفس المهموم والمعالي وبحرالعلوم ووسيلة الدّارين: يطرد].</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والمعالي: حواليه].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والمعالي: حواليه].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وذخيرة الدّارين والمعالي ووسيلة الدّارين: فقتلوه واحتزّوا رأسه].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فاحتزّوا رأسه وتنازع عدّة من الرّجال في رأسه، فكلّ يقول: أنا قتلته. فقال ابن سعد].</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فاحتزّوا رأسه وتنازع عدّة من الرّجال في رأسه، فكلّ يقول: أنا قتلته. فقال ابن سعد].</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واللَّه].</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وذخيرة الدّارين ونفس المهموم والمعالي وبحرالعلوم ووسيلة الدّارين: إنسان].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إبصار العين وذخيرة الدّارين والمعالي ووسيلة الدّارين: كلّكم قتلتم].</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وقال في العوالم مثل ما نقل باختلاف يسير].</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آن گاه با شمشير كشيده سوى آن ها رفت و زخمى بر پيشانى داشت.</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وجاء عابس بن شبيب الشّاكريّ].</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وجاء عابس بن شبيب الشّاكريّ].</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وشرح الشّافية وسائر المصادر].</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تسلية المجالس وسائر المصادر].</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يخوض].</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وتظلّم الزّهراء ومثير الأحزان والعيون].</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وتظلّم الزّهراء ومثير الأحزان والعيون].</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رأيت].</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إنّه، وأضاف في البحار والعوالم وشرح الشّافية والدّمعة والأسرار وتظلّم الزّهراء ومثير الأحزان والعيون: وإنّهم].</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فقتلوه].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وشرح الشّافية وسائر المصادر: والآخر يقول كذلك].</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وشرح الشّافية وسائر المصادر: والآخر يقول كذلك].</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وشرح الشّافية وسائر المصادر].</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شرح الشّافية وتظلّم الزّهراء].</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وتظلّم الزّهراء والعيون: حتّى فرّق].</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عابس سخن خود را تمام كرد، با شمشير برهنه روى به صف دشمنان نهاد. ربيع بن تميم گويد كه: من عابس را در معارك ديده بودم و هنرهاى وى را مشاهده كرده، چون چشم من از دور بر وى افتاد، با لشگريان گفتم كه: «كسى متوجه شما شده كه در وقت جنگ بر شير ژيان و پيل دمان غالب مى آيد. بايد كه هيچ كس متصدى حرب وى نگردد.»</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بگفت و چون اژدهاى دمان به ميدان تاخت و گرد بر گرد ميدان چون شعله جواله، جولانى بكرد و ندا در داد كه: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با شمشير كشيده و با زخمى كه بر پيشانى داشت، به لشگر حمله كرد. ازدى گفت: نمير بن رمله از ربيع بن تميم همدانى كه آن روز در جنگ حاضر بوده، نقل كرد كه: چون ديدم مى آيد او را شناختم. من او را در غزوات ديده بودم، اشجع مردم بود. گفتم: «ايها الناس! اين شير شيران است، اين پسر ابى شبيب است، مبادا كسى به ميدان او رود.»</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روزى چند برآمد، پسرى نزد عبداللَّه بن كامل آمد وگفت: «مرا در خلوت با تو طرفه حكايتى است.»
عبداللَّه مجلس را از بيگانه بپرداخت. آن جوان گفت: «دانسته باش، من پسر هارون بن مقدم مى باشم و دوستدار اهل بيت اطهارم و پدرم با على عليه السلام دشمن است و با دوستدار اهل بيت عداوت دارد و بنى اميه را بر اهل بيت تفضيل مى دهد. اينك چهار تن از قتله امام حسين عليه السلام را در سراى خويش در سردابه پنهان كرده است. اكنون تو را آگاهى دادم. ديگر خود دانى تا چه كنى.»</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ج 45 والعوالم وناسخ التّواريخ وتظلّم الزّهراء].</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عابس بن شبيب شاكرى.»</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سائر المصادر].</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شيب].</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عابس بن شبيب شاكرى.</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ثمّ ساق نسبه إلى قدرة ابن].</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دهل].</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ثمّ ساق نسبه إلى قدرة ابن].</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منهج المقال وتنقيح المقال].</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إلى أن قال].</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منهج المقال وتنقيح المقال].</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إلى أن قال].</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منتهى المقال، 4/ 157 رقم 1069].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منتهى المقال، 4/ 157 رقم 1069].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تنقيح المقال].</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نضد الإيضاح].</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نضد الإيضاح].</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[نضد الإيضاح: بالمثلّثة].</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[نضد الإيضاح: بالمثلّثة].</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نضد الإيضاح].</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نضد الإيضاح].</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أبو القاسم.</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مصحّف عن جش.</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 أبو جيد البهبهاني،/ 197.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هداية المحدِّثين،/ 202.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 عمّار بن حسّان.</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عامر بن حسان بن شريح طائى</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الدّرنوك بالضّم: ضرب من الثّياب أو البسط.</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الآية 42.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الغلول: السّرقة من مال الغنيمة. غلّ: خان.</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العتيقة: النّجيبة الكريمة من اناث الخيل.</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الصّحاح: الثّقل بالتّحريك: متاع المسافر وحشمه. والمراد هنا من الثّقلين الشّيئان العظيمان.</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الزّمر: الآية 30.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185.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الأسراء: الآية 71.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الفيروزآباديّ: العمش: محركة في العين، ضعف الرّؤية مع سيلان دمعها في أكثر الأوقات.</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الذّروة: المرتفع من الشّي ء.</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أخرى: «بالعياء»، الضّنا: المرض.</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شرطة الحجام بالضّمّ: الآلة الّتي يحجم بها.</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القرع: نوع من اليقطين.</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الهريسة: طعام يعمل من الحبّ المدقوق واللّحم.</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البائقة: الدّاهية والظّلم والتّعدّي عن الحدّ.</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التّكاثر: الآية 8.</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اللّبان بالضّمّ: الكندر.</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الحذاء: النّعل، سئل عن الرّضا عليه السلام خفّة الرّداء، فقال: هو خفّة الدّين وقلّته.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الجشأ: ريح يخرج من الفمّ مع صوت عند الشّبع. وأبو جحيفة بالتّصغير: وهب بن عبداللَّه، من أصحاب عليّ عليه السلام.</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القراب: الغمد.</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النّشرة بالضّمّ: رقية يعالج بها المجنون والمريض.</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تجم: تقوي. الجمام بالفتح: الرّاحة.</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البرني بالفتح: ضرب من التّمر، معروف معرب أصله «برنيك»، أي الحمل الجيّد.</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الوحية: السّريعة.</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الجمعة: الآية 10.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الغبيراء: نبات معروف، وقال بعض: هي ما اتّخذ من التّمر والدّهن والدّقيق.</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يوسف: الآية 24.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الآية 237.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شربت على الرِّيق، أي قبل أن آكل شيئاً.</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قال علماء السير].</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بحرالعلوم].</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وقال أبو العبّاس النّجاشيّ في رجاله].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حتّى أتى كربلاء، وكان معه إلى يوم الطّفّ].</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تنقيح المقال: وقتل معه رضوان اللَّه عليه].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هنگام خارج شدن از مكه امام حسين عليه السلام را همراهى كرد.</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اصحاب سيدالشهدا نيز اين جمله در اول حمله شهيد شدند: [...] و ديگر عمار بن حسان بن شريح الطائى.</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گفته: در حمله اول كشتگان اصحاب حسين عليه السلام از اين قرار است: [...] عمار بن حسان.</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عمار بن حسان بن شريح طائى.»</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عمار بن حسان.</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مصباح الزّائر والمزار والبحار].</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عامر بن جليده.</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عامر بن جليده (خليده): در «رجبيه» نام وى آمده است.</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عبداللَّه، وهو تصحيف].</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«عبداللَّه» في المعتمدين.</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الطّالبيِّين،/ 304 في خبر ذكر مَنْ خرج مع الحسين بن عليّ صاحب فخّ].</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الطّالبيِّين،/ 241 في خبر تسمية مَنْ خرج مع إبراهيم بن عبداللَّه بن الحسن بن الحسن بن عليّ بن أبي طالب عليهم السلام من أهل العلم].</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الطّالبيِّين،/ 254 في خبر تسمية مَنْ خرج مع إبراهيم بن عبداللَّه بن الحسن بن الحسن بن عليّ بن أبي طالب عليهم السلام من أهل العلم].</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عامر بن مالك.</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عامر بن مالك: نام او در «رجبيه» آمده.</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رقم 67/ 82، المجلّد، 15/ 455].</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رقم 111/ 138، المجلّد، 15/ 1298].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الهامش: يُقال إنّ عامراً هو ابن مسلم بن حسّان بن شريح بن سعد بن حارثة السّعديّ البصريّ، الّذي ذكره أهل السّير أ نّه كان من الشّيعة في البصرة.</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 عامر بن مسلم، مجهول.</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هذه العبارات خلط بين اسمين أحدهما عامر بن حسّان الطّائي، الّذي ذكرناه في ص 139- 175، الرقم 149/ 182، والآخر عامر بن مسلم، الّذي ذكرناه في ص 180، الرقم 152/ 185، وهما شخصان منفردان اللّذان استشهدا في كربلاء].</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هذه العبارات خلط بين اسمين أحدهما عامر بن حسّان الطّائي، الّذي ذكرناه في ص 139- 175، الرقم 149/ 182، والآخر عامر بن مسلم، الّذي ذكرناه في ص 180، الرقم 152/ 185، وهما شخصان منفردان اللّذان استشهدا في كربلاء].</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2 - 2 ص 181].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رقم 2 - 2 ص 181].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عامر بن مسلم. در «زيارت» و در «رجبيه» نام او آمده است.</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الّذي سيأتي ذكره إن شاء اللَّه].</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الّذي سيأتي ذكره إن شاء اللَّه].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للطّوسي: فقُتلوا فيمَنْ قُتلوا رضوان اللَّه عليهم].</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للطّوسي: فقُتلوا فيمَنْ قُتلوا رضوان اللَّه عليهم].</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مولاه].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اصحاب سيدالشهدا نيز اين جمله در اول حمله شهيد شدند:</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گفته: در حمله اول كشتگان اصحاب حسين عليه السلام از اين قرار است: [...] عامر بن مسلم.</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نام او را نيز در شمار كشته شدگان نخستين حمله، ذكر كرده.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عامر بن مسلم.</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عامر بن مسلم، سلام بر مسلم «مولى» ى عامر بن مسلم.</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ذكر المامقاني والسّيّد مجيد في ذخيرة الدّارين، والسّماوي في إبصار العين عن الحدائق الورديّة: كان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على].</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من العيون].</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زبالة، وهي منزل التّاسع للحسين من مكّة إلى كربلاء].</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زبالة، وهي منزل التّاسع للحسين من مكّة إلى كربلاء].</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مامقانى در رجال خود و سيد عبدالمجيد حائرى در ذخيرة الدارين و سماوى در ابصار العين هر سه از حدائق الورديه اخذ كرده اند كه عباد بن مهاجر بن ابى مهاجر الجهنى از كسانى است كه از سر آب هاى جهينه به امام عليه السلام ملحق گرديد، چون آن حضرت به زباله رسيد و خبر قتل مسلم و هانى منتشر گرديد اعراب از اطراف آن حضرت متفرق شدند ولى عبادبن مهاجر باقى ماند.</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در روز عاشور در حمله اولى به فيض شهادت رسيد.</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العباس الاصغر:</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هذه العبارة تصحيفٌ؛ لأنّها لبابة بنت عبيداللَّه بن العبّاس بن عبدالمطّلب، زوجة العبّاس بن أمير المؤمنين عليهما السلام، وولدت منه عبيداللَّه بن العبّاس، أنظر المجلّد، 9/ 191- 200، وأمّ العبّاس الأكبر أمّ البنين وأمّ العبّاس الأصغر أمّ ولد].</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هذه العبارة تصحيفٌ؛ لأنّها لبابة بنت عبيداللَّه بن العبّاس بن عبدالمطّلب، زوجة العبّاس بن أمير المؤمنين عليهما السلام، وولدت منه عبيداللَّه بن العبّاس، أنظر المجلّد، 9/ 191- 200، وأمّ العبّاس الأكبر أمّ البنين وأمّ العبّاس الأصغر أمّ ولد].</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موسوعة الإمام الحسين عليه السلام، 10/ 8- 9].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أيضاً ما ذكرناه عن جمهرة الأنساب لابن حزم في الكلاب في ميزاته العائلية لشبيب بن جراد الكلابي، الرقم 134/ 166، ومشجّرة الكلاب، ص 10 من هذا المجلّد].</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ترجمة عامر بن الطّفيل في المحبر: 234 و 472، والشّعر والشّعراء: 251، والمعارف: 331 و 556 و 600، وجمهرة أنساب العرب: 285، والمؤتلف والمختلف: 230، وشرح النّقائض: 469 و 654، وسرح العيون: 162، وخزانة الأدب 1: 473، وأسد الغابة 3: 84، والإصابة 3: 125 (رقم: 6556).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 بالإسلام.</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حتّى: سقطت من م.</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الوافي 8: 332 (في رقم: 3758).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 يحيل.</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أيضاً ص 1103- 1108 من هذا المجلّد].</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افزون از هشتاد نفر از آن گروه شقاوت سير را حضرت عباس بن على سلام اللَّه عليهما به شفير دوزخ سفير ساخت.
سپهر، ناسخ التواريخ حضرت سجاد عليه السلام، 3/ 373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جمله [شهدا] پايين پاى حسين مدفونند الا عباس سقاء كه بر كناره فرات مدفون است، آن جا كه شهيد شده است.</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ابوالفرج در كتاب «مقاتل» از قاسم بن اصبغ بن نباته روايت كند كه گفت: مردى از ابان بن دارم را با رويى سياه نگران شدم و از آن پيش هميشه با جمال و بسيار سفيدش ديده بودم، گفتم: «چهره تو چنان ديگرگون شده است كه نزديك بود تو را نشناسم، از چه روى به اين صورت و حالت دچار شدى؟»</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عديّ، فقال المختار: أتستحلّ أن تطلب فيه قتلة الحسين عليه السلام].</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ابومخنف گويد كه مختار فرمان داد كه حكيم بن طفيل الطايى را حاضر كنند و گناه وى آن بود كه سلاح و سَلَب عباس بن على رضى الله عنه را گرفته بود و تيرى به جانب امير المؤمنين حسين رضى الله عنه انداخته و چون او را به نظر مختار رسانيدند، گفت: «اى دشمن خدا! تو آن كسى كه بر زبان تو مى گذشته كه من تيرى به طرف امام حسين رضى الله عنه افكندم و آن بر بال او رسيده، ضررى به امام حسين نرسيد؟»</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المصدر، وفي النّسخ: «أبي» بدل «وأبلى».</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أخاه.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حضرت سجاد از روز عاشورا</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العلويّ].</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العلويّ].</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الحديث وفيه جملة من أحواله].</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الحديث وفيه جملة من أحواله].</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عبداللَّه].</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فرك الشّي ء: أي دلكه.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محمدبن حمزةبن عبيداللَّه بن عباس بن حسن بن عبيداللَّه بن عباس بن على بن ابى طالب عليهما السلام.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فرزندان ابوطالب كه در زمان معتضد به قتل رسيدند: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داود بن محمد بن عبداللَّه بن عبيداللَّه بن حسن بن عبداللَّه بن عباس بن على بن ابى طالب.</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بن محمدبن عبداللَّه بن عبيداللَّه بن حسن بن عبداللَّه بن عباس بن على.</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فرزندان ابو طالب كه در زمان مهتدى خروج كرد.</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بن حسين بن حسين بن زيد بن على بن حسين بن على بن ابى طالب عليهم السلام و چنانچه گفته اند او را قرمطى در راه مكه به قتل رسانيد.</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موسى بن جعفر عليهم السلام</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وكتب اخر عنه عليّ بن محمّد القلانسيّ [جش] ابن القاسم العلويّ العبّاسيّ، روى عن سعد بن عبداللَّه، روى عن التّلعكبريّ إجازة [لم] وفيه أيضاً حمزة بن القاسم يكنّى أبا عمرو هاشميّ عبّاسي روى عنه التّلعكبريّ «مح»].</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وكتب اخر عنه عليّ بن محمّد القلانسيّ [جش] ابن القاسم العلويّ العبّاسيّ، روى عن سعد بن عبداللَّه، روى عن التّلعكبريّ إجازة [لم] وفيه أيضاً حمزة بن القاسم يكنّى أبا عمرو هاشميّ عبّاسي روى عنه التّلعكبريّ «مح»].</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عبداللَّه.</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مصحّف عن جش.</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ج: اتصال، في التّنقيح: أيضاً مكاتبة.</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النّعمانيّ: 52، ح 3 و 53، وح 4 و 54، ح 5 و 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ذلك في تاريخ بغداد 12/ 136، أدب الطّفّ 1/ 227، المقاتل ص 84، فهم مؤيّدون المؤلّف في نسبتها إلى الشّاعر المذكور، أمّا في كتاب روض الجنان للمؤرّخ الهنديّ «أشرف عليّ» ص 325: نسب هذه الأبيات إلى فضل بن الحسن بن عبيداللَّه بن العبّاس بن عليّ بن أبي طالب، وكذلك في كتاب عيون الأخبار وفنون الآثار والحقّ مع الموافقين للمؤلّف.</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شاعر معاصر للمتوكّل (والمتوكّل مات سنة 247 ه) وقد ذكر في أعيان الشّيعة 42/ 282. وامّه: جعفريّة، وإنّ أباه محمّد بن الفضل كان من الشّعراء المعاصرين للمأمون العبّاسي، ومن أبياته:</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أرباب المقاتل فتى أبكى ... إلى آخره، (معجم الشّعراء للمرزباني، ص 184).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ويقال: ضرج أنفه بدم إذا أدماه، قال مهلهل:</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2/ 313.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هامش بحر العلوم: هذه الأبيات الثّلاثة هي للفضل بن محمّد بن الفضل بن الحسن بن عبيداللَّه ابن العبّاس بن عليّ بن أبي طالب عليه السلام يرثي بها جدّه العبّاس عليه السلام، كما ذكر ذلك الأميني في (الغدير: ج 3، ص 5) طبع إيران، والعمريّ صاحب (المجديّ) وعيون الأخبار في فنون الآثار: ص 101. كما ذكر الأبيات بلا تصريح بقائلها أبو الفرج في (مقاتل الطّالبيّين: ص 59) طبع النّجف.</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شايسته ترين كسى كه سزاوار است مردم بر او بگريند آن جوانى است كه شهادتش حسين عليه السلام را در كربلا به گريه انداخت. يعنى برادر و فرزند پدرش على عليه السلام كه همان ابو الفضل بود و به خون آغشته گشت. و كسى كه با او مواسات كرد و چيزى نتوانست جلوگير او در اين مواسات گردد و با اين كه خود تشنه آب بود آب نخورد و به آن حضرت كرم كرد.</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فضل بن محمّد بن الحسن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من شعره قوله يرثي جدّه العبّاس بن عليّ عليهما السلام].</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من شعره قوله يرثي جدّه العبّاس بن عليّ عليهما السلام].</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مكانه: ويقول حفيده الفضل بن محمّد بن الفضل بن الحسن بن عبيداللَّه بن العبّاس: إنِّي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و خ و ر: بانت فضيلته.</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الأبيات الأوّل والثّاني والرّابع في «معجم الشّعراء» للمرزبانيّ، وفيه:</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عباس عليه السلام هم نبيره اش فضل بن محمدبن فضل بن حسن بن عبيداللَّه بن عباس مرثيه گفته است:</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اعقاب قمر بنى هاشم فضل بن محمدبن فضل بن حسن بن عبيداللَّه بن عباس بن اميرالمؤمنين است كه مرثيه ذيل را براى جد خود انشاد كرده:</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العباس بن جعده الجدلى</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فأمرني أن أنادي في أصحابه فاجتمعوا إليه].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فأمرني أن أنادي في أصحابه فاجتمعوا إليه].</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ذخيرة الدّارين].</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ذخيرة الدّارين].</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حازم گويد: به خدا من فرستاده ابن عقيل سوى قصر بودم كه ببينم كار هانى چه شده.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لعبّاس].</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واجتماع النّاس عليه، ومحاصرته عبيداللَّه بن زياد بالقصر وكيف خذله من اجتمع إليه وتفرّقوا عنه وخبر مقتله ومقتل هاني بن عروة قال: ولمّا].</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خرج من دار هاني].</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وبلغ الخبر إلى مسلم بن عقيل فخرج بمن بايعه إلى حرب عبيداللَّه، فلمّا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بالقصر].</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بالقصر].</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بالنّاس].</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بالنّاس].</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من الشّرفاء].</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من الشّرفاء].</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جماعة وأمرهم أن يخذلوا النّاس عن ابن عقيل ويخوّفهم].</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أمان].</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جماعة وأمرهم أن يخذلوا النّاس عن ابن عقيل ويخوّفهم].</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فمنّوا].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خوّفوا].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مقالتهم].</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مقالتهم].</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تفرّقوا].</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لتأتي].</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حتّى صلّيت المغرب].</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إلى].</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ممّا بلغ الأبواب دفعه منهم عشرة، ثمّ خرج من الباب فإذا ليس معه إنسان يدلّه على منزله].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وصل].</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ممّا بلغ الأبواب دفعه منهم عشرة، ثمّ خرج من الباب فإذا ليس معه إنسان يدلّه على منزله].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مسلم بيعت نمود و از مردم كوفه بيعت مى گرفت براى حضرت حسين. ابومخنف گويد: حديث كرد مرا يوسف بن يزيد بن عبداللَّه بن حازم، گفت: «من رسول مسلم بودم و رفتم به دار الاماره ابن زياد تا ببينم با هانى بن عروه چه صنعت مى كنند. چون او را زدند و حبس كردند، بر اسب خود سوار شدم و با شتاب تمام اين خبر را به مسلم رسانيدم. پس مرا فرمان داد كه در ميان مردم ندا كنم تا جمع بشوند، سپس رايتى براى عباس بن جعده جدلى بست و او را امير بر ربع مدينه نمود و به جانب قصر روان شدند.»</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طبرى گويد: بعد از قتل مسلم و هانى محمد اشعث كندى عباس بن جعده را گرفت و تسليم ابن زياد كرد، ابن زياد از او پرسش كرد كه: «تو بودى عباس بن جعده جدلى كه مسلم براى تو رايت بست بر ربع مدينه؟»</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عبدالاعلى شهيد الكوفة.</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عبدالاعلى بن يزيد كلبى: (عرب جنوب)، او جوانى بود از اهالى كوفه و جزو كسانى كه با مسلم بن عقيل بيعت كردند.</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جناب كلبى گويد: كثير يكى از مردم را بديد به نام عبدالاعلى پسر يزيد كه سلاح پوشيده بود و با تنى چند از بنى فتيان، آهنگ ابن عقيل داشت. پس او را بگرفت و پيش ابن زياد برد كه بدو گفت: «آهنگ تو داشتم.»</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عبد الاعلى با حبيب بن مظاهر براى حضرت حسين عليه السلام از مردم كوفه بيعت مى گرفته اند چون مسلم بن عقيل خروج كرد با او خروج كردند.</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ووسيلة الدّارين: فسأله عن حاله].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 ووسيلة الدّارين].</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ووسيلة الدّارين: ما].</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وقتى عبيداللَّه بن زياد، مسلم بن عقيل و هانى بن عروه را كشت، عبدالاعلى كلبى را كه كثير ابن شهاب در محل بنى فتيان گرفته بود، پيش خواند كه بياوردندش وبدو گفت: «قصه خويش را با من بگوى.»</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اين كه بعد از شهادت مسلم، كثير بن شهاب او را گرفته تسليم عبيداللَّه نمود. از او استعلام كرد كه مرا از امر خود خبر ده. گفت: «ايها الامير! من از خانه خود بيرون آمدم كه ببينم مردم در چه كارند. مرا گرفته اند به نزد تو آوردند.»</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بن الأكدن وبرادرش، به روايت صاحب «شرح شافيه»، در پيش امام عليه السلام مردانگى ها كردند و حمله هاى گران متواتر كردند و بسيار كس از لشگر مخالف را كشتند و شهيد شدند.</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[المجمل: الكدر، وهو تصحيف].</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المجمل، 3/ 404].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قُتل عبدالرّحمان هذا مع الحسين عليه السلام في كربلاء. وكان مع مسلم بن عقيل.</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تنقيح المقال، 1- 2/ 179].</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تنقيح المقال، 1- 2/ 179].</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 عبدالرّحمان بن عبداللَّه الأرحبيّ.</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بن عبداللَّه بن (كدن) ارحبى:</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ووسيلة الدّارين: ابنه].</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وجيهاً].</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الإرشاد (ط مؤسّسة آل البيت عليهم السلام)، 2/ 36- 37].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المناقب، 4/ 89].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الإرشاد (ط مؤسّسة آل البيت عليهم السلام)، 2/ 36- 37].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المناقب، 4/ 89].</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الإرشاد (ط مؤسّسة آل البيت عليهم السلام)، 2/ 38- 39].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الإرشاد].</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الإرشاد (ط مؤسّسة آل البيت عليهم السلام)، 2/ 38- 39].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وإنِّي باعث].</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وإنِّي باعث].</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أ نّه قد اجتمع].</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أ نّه قد اجتمع].</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الحاكم].</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القائم].</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وقتى مردم كوفه از هلاك معاويه خبر يافتند، مردم عراق بر ضد يزيد به جنبش آمدند و گفتند: حسين و ابن زبير مقاومت كرده اند و سوى مكه رفته اند، آن گاه مردم كوفه به حسين نامه نوشتند، حاكمشان نعمان بن بشير بود.</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تقبّض ببيعته: انزوى بها ولم يعطهم إيّاها «لسان العرب- قبض- 7: 213».</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و «م»: بدل ما بين القوسين: ونقتل أنفسنا دونه.</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«ش»: بالكتاب.</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النّجاء: السّرعة «القاموس المحيط- نجو- 4: 393».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وهامش «ش»: مكّة.</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وهامش «ش»: ثمّ كتب أهل الكوفة بعد تسريحهم.</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الخطّيّة: عبداللَّه بن شدّاد الأرحبيّ، وبعده بأسطر ذكره بإسم عبدالرّحمان بن عبداللَّه الأرحبيّ، والمصادر مجمعة عليه، انظر «تاريخ الطّبريّ 5: 352، أنساب الأشراف للبلاذريّ 3: 158، الفتوح لابن أعثم 5: 32، وقعة الطّفّ لأبي مخنف: 92، تذكرة الخواصّ: 220، وفي الأخبار الطّوال: 229: ابن عبيد.</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وأقام الحسين بمكّة قد لزم الصّوم والصّلاة. قال: واجتمعت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وصلّى على النّبيّ وآله].</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وصلّى على النّبيّ وآله].</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وذكر مناقبه الشّريفة].</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في موضع].</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بين يديه فأخذ سليمان بذلك عليهم].</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بين يديه فأخذ سليمان بذلك عليهم].</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إليه؟ فقال سليمان: لا].</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أميراً مطاعاً، إماماً].</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أميراً مطاعاً، إماماً].</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ولا جماعة].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لأخرجناه].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فأقبل].</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كتاباً من الرّجل].</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كتاباً من الرّجل].</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بهذا الكتاب].</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كتاب ورد عليه من الكوفة].</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كتاب ورد عليه من الكوفة].</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إلى الحسين عليه السلام].</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عليّ أمير المؤمنين عليه السلام].</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اخضرّت الحبّات].</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اخضرّت الحبّات].</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على].</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مجنّدة].</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إليّ].</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وذكروا له جماعة].</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وذكروا له جماعة].</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وكان قاصد الثّاني عبدالرّحمان الأرحبيّ].</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وكان قاصد الثّاني عبدالرّحمان الأرحبيّ].</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از حاملان نامه هاى مردم كوفه به امام حسين عليه السلام به شمار مى آيد.</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اصحاب سيدالشهدا نيز اين جمله در اول حمله شهيد شدند:</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فأجهدنه].</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فأرغبنّه].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گفته: در حمله اول كشتگان اصحاب حسين عليه السلام از اين قرار است: [...] عبدالرحمان ارحبى.</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الكدن الأرحبيّ، وفي هامشه في نسخة ه: ابن الكدر الأرحبيّ، وفي «ع»: ابن الكدن الأرحبيّ، وفي تظلّم الزّهراء: الأرجيّ، والعيون: ابن الكدن الأرجيّ (الأرحبيّ ظ)].</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98: الكدن، وفي الأسرار: الكدن، وفي ناسخ التّواريخ: الكدري].</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الكدن الأرحبيّ، وفي هامشه في نسخة ه: ابن الكدر الأرحبيّ، وفي «ع»: ابن الكدن الأرحبيّ، وفي تظلّم الزّهراء: الأرجيّ، والعيون: ابن الكدن الأرجيّ (الأرحبيّ ظ)].</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عبدالرحمان بن عبداللَّه بن كدن ارحبى.»</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عبدالرحمان بن عبداللَّه ازدى.</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العين: عبداللَّه بن عبدالرّحمان.</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المزنيّ، وزاد في بحرالعلوم: بطن من حمير].</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وى عبدالرحمان بن عبداللَّه اليزنى پاى در ميدان نهاده، مى گفت:</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بن عبداللَّه يزنى:</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أمير المؤمنين ...] عبدالرّحمان بن عبد ربّه.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مكانهما: وساق الحديث من طريق الأصبغ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لمّا].</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مع].</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مع].</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يقول].</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 ووسيلة الدّارين].</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محض].</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عبيداللَّه].</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يقول].</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ووسيلة الدّارين: انتهى كلام ابن حجر في الإصابة].</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ووسيلة الدّارين: انتهى كلام ابن حجر في الإصابة].</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بن عبد ربّ الأنصاريّ].</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بن عبد «انصارى خزرجى»:</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عبدالرحمان از كسانى بود كه از مكه ملازم ركاب حضرت حسين بود.</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ليطلي].</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واللَّه].</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ما].</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ما].</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دخلا فأطليا].</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دخلا فأطليا].</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وهو صريح في أنّ ذلك كان يوم العاشر، وقد صرّح بذلك أيضاً ابن الأثير في الكامل، وابن طاوس في كتاب الملهوف، فما في إبصار العين أ نّه كان يوم التّاسع سهو].</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وهو صريح في أنّ ذلك كان يوم العاشر، وقد صرّح بذلك أيضاً ابن الأثير في الكامل، وابن طاوس في كتاب الملهوف، فما في إبصار العين أ نّه كان يوم التّاسع سهو].</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غلام عبدالرحمان بن عبدربه انصارى گويد: با صاحبم بودم، وقتى كسان آماده شدند و سوى حسين رفتند، حسين بگفت تا خيمه اى به پا كردند ومقدارى مسك بياوردند و در كاسه اى بزرگ يا سينى اى ريختند.</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الغداوة، وزاد فيه: أي وقت السّحر].</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مثير الأحزان].</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بفسطاطه].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بجفنته].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ومثير الأحزان: فيها].</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فتطلّيا].</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والأسرار وتظلّم الزّهراء ومثير الأحزان].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والأسرار وتظلّم الزّهراء ومثير الأحزان].</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ومثير الأحزان].</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همين كه سحر شد، حسين عليه السلام دستور فرمود خيمه اى برپا كردند و فرمود تا در ظرف بزرگى كه مشك فراوان در آن بود، نوره گذاشتند. سپس خود حضرت براى تنظيف داخل خيمه شد. روايت شده كه برير بن خضير همدانى و عبدالرحمان بن عبدربه انصارى بر در خيمه ايستاده بودند كه پس از بيرون آمدن حضرت، آنان از نوره استفاده كنند. در اين حال، برير خوشحال و خندان بود و سعى داشت كه عبدالرحمان را نيز بخنداند. عبدالرحمان به برير گفت: «اى برير! چرا مى خندى؟ حالا كه وقت خنده و شوخى نيست.»</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فلمّا كان اليوم العاشر من المحرّم أمر الحسين].</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أو ليلة العاشر].</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فلمّا كان اليوم العاشر من المحرّم أمر الحسين].</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فجي ء].</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[إبصار العين وذخيرة الدّارين: (بمسك) يحتمل أن يقرأ بالفتح وهو الجلد فمعناه أمر بجلد فيه نورة فميث، ويحتمل أن يقرأ بالكسر وهو الطّيّب المعروف، فمعناه أمر بنورة فميث فيها بطيب. أيضاً في إبصار العين: (ميث) مجهول من ماث يميث ويموث بالياء والواو. ويقال: ماث الملح بالماء: أذابه، وملث المسك دافه ومرسه وخلطه، فمعنى الكلمة أذيب وديف].</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أو صحفة].</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ثمّ دخل ليطّلي وإنّ].</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وقفا].</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ولكن واللَّه إنِّي].</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ولكن واللَّه إنِّي].</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ما بيننا].</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يميل هؤلاء علينا بأسيافهم ولوددت أ نّهم قد مالوا علينا بأسيافهم السّاعة].</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يميل هؤلاء علينا بأسيافهم ولوددت أ نّهم قد مالوا علينا بأسيافهم السّاعة].</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قال: فلمّا فرغ الحسين عليه السلام دخلنا فأطلينا].</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ابومخنف گويد: عمروبن مره جملى از ابى صالح حنفى از غلام عبدالرحمان بن عبدربه انصارى باز گفت كه: من با آقاى خود بودم، چون مردم آماده جنگ شدند و به سوى حسين رو كردند، حسين دستور داد چادرى زدند و مشك آوردند در قدح بزرگى خيس كردند. خود در آن چادر رفت تا نوره كشد. آقايم عبدالرحمان و بريربن خضير همدانى بر در خيمه به هم شانه مى زدند و هر كدام مى خواستند دنبال امام اول بار نوره كشند. برير با عبدالرحمان شوخى مى كرد و او مى گفت: «دست از ما بكش. به خدا هنگام بيهودگى نيست.»</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في المناقب لابن شهرآشوب].</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في المناقب لابن شهرآشوب].</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زمين كربلا و در روز عاشورا در حمله اولى شهيد گرديد و ابن شهرآشوب مى فرمايد: مبارزتاً بعد از نماز ظهر شهيد شد.</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عمرو بن قرظة الانصارى و عبدالرحمان بن عروه از عقب هم، ساز نبرد كرده، جان ها فدا ساختند.</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اكنون، بر سر سخن رويم و نام آنان را كه فاضل مجلسى عليه الرحمه ياد نفرموده است، فراياد آريم، و نام راوى را با اسناد باز نماييم و تاكنون چند كه از شهدا باز نموده ايم، بيش و كم پنج تن بر آنچه فاضل مجلسى نگاشته افزوده ايم: [...] پنجم: عبدالرحمان بن عروه.</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عبدالرحمان بن يزيد.</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بن يزيد:</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ابى بكر:</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وبيست ويك نفر از خبيثان كوفه به شمشير عبداللَّه اصغر بن على عليهما السلام شربت هلاك ودمار نوشيدند.</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12/ 22- 24، 372].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13/ 346- 349].</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العبّاس الأكبر رقم 156/ 189 في عنوان: أمّ العبّاس وأشقّاؤه في هذا المجلّد، ص 191، 192- 193].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العبّاس الأكبر رقم 156/ 189 في عنوان: شهادة إخوته وحديثه معهم قبل الشّهادة في هذا المجلّد، ص 199].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9/ 614- 615، 731].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عيسى بن يزيد كنانى گويد: وقتى نامه يزيد بن عبيداللَّه بن زياد رسيد، از مردم بصره پانصد كس برگزيد، از جمله عبداللَّه بن حارث بن نوفل، و شريك بن اعور كه شيعه على بود. نخستين كس كه با كسان در راه بيفتاد، شريك بود كه بى خود بيفتاد و كسانى نيز با وى افتادند. اميد داشتند، عبيداللَّه به آن ها پردازد و حسين زودتر از او به كوفه رسد. اما او به افتادگان اعتنا نداشت و برفت تا به قادسيه رسيد. و مهران غلام وى بيفتاد كه بدو گفت: «اى مهران! در اين وضع اگر خودت را بگيرى تا به قصر برسيم، يكصد هزارت مى دهم.»</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عيسى بن يزيد گويد: مختاربن ابى عبيد و عبداللَّه بن حارث با مسلم قيام كرده بودند. مختار با پرچم سبز قيام كرده بود و عبداللَّه با پرچم سرخ. خود او نيز جامه سرخ داشت. مختار پرچم خويش را بر در عمروبن حريث كوفت و گفت: «آمده ام كه عمرو را حفاظت كنم.»</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إلى].</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وهذا من طليعة الشّهداء الّذين استشهدوا في الكوفة قبل واقعة الطّفّ رضوان اللَّه عليه].</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12/ 830- 832، والمجلّد، 13/ 5].</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13/ 15- 16].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الحدائق الورديّة].</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عبيداللَّه وهو مخالف لسائر المصادر].</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عزرة- بالعين المهملة المفتوحة، ثمّ الرّاء والزّاي والهاء. وفي بعض النّسخ (عروة) بالعين المضمومة، ثمّ الرّاء والواو والهاء، ولعلّها الأصحّ كما ذكره أرباب السّير والمقاتل. قُتلا كلاهما مع الحسين عليه السلام في كربلاء.</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بن عروة بن حراق غفارى:</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تنقيح المقال مكانه: ذكر أهل السّير في ترجمتهما أ نّهما كانا من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هامش الرّجال للطّوسي].</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هامش الرّجال للطّوسي].</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بحرالعلوم].</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ابني عروة بن حرّاق الغفّاريّان].</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إبصار العين وذخيرة الدّارين وبحرالعلوم والعيون ووسيلة الدّارين].</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بحرالعلوم مكانه: وجائا ووقفا أمام الحسين عليه السلام وقالا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قد].</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حتّى قُتلا، وإلى هنا حكاه عنه في إبصار العين وذخيرة الدّارين ووسيلة الدّارين].</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عبدالرّحمان].</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نفس المهموم والعيون].</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پس از آن، شمر بيامد و حمله برد، و رجزى به اين مضمون مى خواند:</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او عبداللَّه بن ابى عروة غفارى به ميدان رفت و مى سرود:</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والمعالي: جاءه].</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وذخيرة الدّارين والمعالي: يا أبا عبداللَّه، السّلام عليك].</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وذخيرة الدّارين والمعالي: يا أبا عبداللَّه، السّلام عليك].</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إنّه جئنا لنقتل، وفي الدّمعة والأسرار وذخيرة الدّارين: إنّا جئنا لنقتل].</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إنّه جئنا لنقتل، وفي الدّمعة والأسرار وذخيرة الدّارين: إنّا جئنا لنقتل].</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فدنيا].</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وسائر المصادر].</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وسائر المصادر: بعد].</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وسائر المصادر].</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والمعالي: على أن ننفعك].</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نمنعك، وفي مثير الأحزان: ندفع عنك، وفي ذخيرة الدّارين: ننفعك].</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نمنعك، وفي مثير الأحزان: ندفع عنك، وفي ذخيرة الدّارين: ننفعك].</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والمعالي: على أن ننفعك].</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الأسرار: خيراً].</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وسائر المصادر: فقاتلا].</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وسائر المصادر: فقاتلا].</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آن، عبداللَّه و عبدالرحمان كه از بنى غفار بودند، نزد امام حسين آمدند و بر آن جناب سلام كرده، گفتند: «ما دوست مى داريم كه پيش تو كشته شويم و گزندى به تو نرسد.» امام حسين گفت: «مرحباً! به كارزار اشتغال نماييد.» و هر دو به مقاتله مشغول شدند تا به قتل آمدند.</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شهادت عابس و شوذب، عبداللَّه و عبدالرحمان پسرهاى عروةبن حراق كه از قبيله غفارى بودند، به حضرت امام عليه السلام آمدند و از دور بايستادند و عرض كردند: «يا اباعبداللَّه! السلام عليك. ما به حضرت تو آمده ايم تا رخصت قتال حاصل كنيم و در پيش روى تو رزم زنيم و چند كه توانيم، دشمن را از تو دفع دهيم.»</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من المراجلة].</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كشته شدن نافع بن هلال به دست شمر، او حمله كرد و مى سرود:</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عبداللَّه و عبدالرحمان غفارى، پسران عروة بن حراق.</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عبدالرحمان و عبداللَّه پسران عروة.</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والأخرى بصفّين معه وكان].</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والأخرى بصفّين معه وكان].</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عفيف ازدى غامدى والبى، وى از شيعيان على كرّم اللَّه وجهه بود. در جنگ جمل همراه على بود و چشم چپش از دست رفت. در جنگ صفين ضربتى به سرش خورد و چشم ديگرش از دست برفت. پيوسته در مسجد اعظم بود و تا هنگام شب آن جا نماز مى كرد و آن گاه مى رفت.</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وكان.</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كانت].</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أن].</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الكندي، وهو مخالف لسائر المصادر].</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قد].</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فيصلّي].</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عفيف ازدى كه از شيعيان اميرالمؤمنين عليه السلام بود، و يك ديده اش در جنگ جمل و ديده ديگر در جنگ صفين ضايع شده بود. و پيوسته در مسجد مشغول عبادت بود.</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مطموسة بالأصل، والظّاهر «الكذّاب ابن الكذّاب»، فراجع قول ابن عفيف فيما يأتي، وراجع تاريخ الطّبريّ (السّلسلة الثّانية ص 373).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ثمّ نودي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وجواهر المطالب مكانهما: ثمّ نادى: الصّلاة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وجواهر المطالب].</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وجواهر المطالب].</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فخطبهم، وجواهر المطالب: فخطب].</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وجواهر المطالب: فوثب].</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وجواهر المطالب: فوثب].</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المطالب: قام].</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لأنت].</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أولاد الأنبياء].</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أولاد الأنبياء].</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وجواهر المطالب].</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وجواهر المطالب].</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 وجواهر المطالب].</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جمهرة الأنساب لابن حزم،/ 377].</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 وجواهر المطالب].</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وجواهر المطالب: فئة].</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وصلبه].</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وصلبه].</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گويد: وقتى عبيداللَّه به قصر آمد و كسان به نزد وى رفتند، نداى نماز جماعت داده شد و كسان در مسجد اعظم فراهم شدند. ابن زياد به منبر رفت و گفت: «حمد خدايى را كه حق و اهل حق را غلبه داد و اميرمؤمنان يزيدبن معاويه و دسته وى را يارى كرد و دروغگو پسر دروغگو حسين بن على و شيعه وى را بكشت.»</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المراجع: وشيعته.</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وفي النّسخ: أن تقتلون، وفي نور العين: تقتلون.</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غضب.</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بين أيديهم.</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بين أيديهم.</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البحار والعوالم والأسرار ونفس المهموم والعيون بدله عن اللّهوف].</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ونفس المهموم والعيون: بشعار].</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ونفس المهموم والعيون: رجل].</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[عبيداللَّه] از جاى خود برخاسته از قصر بيرون آمده، وارد مسجد شد. پس به منبر بالا رفت و گفت: «سپاس خداوندى را كه حق و اهل حق را آشكار ساخت و امير المؤمنين يزيد و پيروانش را يارى كرد، و دروغگوى پسر دروغگو و پيروانش را بكشت.»</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تسلية المجالس].</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يزيد].</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اللّعين].</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اللّعين].</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قائماً].</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خير].</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ثمّ].</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الّتي].</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الّتي].</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عنها].</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أبناء].</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[ينتقمون منك و] من طاغيتك].</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[ينتقمون منك و] من طاغيتك].</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محمّد نبيّ].</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محمّد نبيّ].</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عدوّ اللَّه، ثمّ قال].</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عدوّ اللَّه، ثمّ قال].</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فوثب].</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ويحك أهلكت نفسك وقومك وكان في].</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ويحك أهلكت نفسك وقومك وكان في].</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فوثبوا إليه وانتزعوه].</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أي في اليوم الّذي أحضر أهل البيت في مجلسه وجرى فيه ما مرّ ذكره].</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وشيعته].</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وتظلّم الزّهراء والعيون: يابن مرجانة].</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وتظلّم الزّهراء والعيون: يابن مرجانة].</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أولاد].</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تقتل].</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عنهم].</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وطهّرهم تطهيراً].</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تقتل].</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والدّمعة والأسرار وتظلّم الزّهراء: لينتقموا].</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والدّمعة والأسرار وتظلّم الزّهراء: لينتقموا].</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ونفس المهموم وتظلّم الزّهراء والمعالي والعيون: طاغيتك].</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ابن زياد غضباً].</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ابن زياد غضباً].</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فبادر، وفي الأسرار وتظلّم الزّهراء: فبادرت].</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عليه].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فجاؤوا إليه].</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ابن زياد بر منبر شد و حمد و ثناى الهى به جاى آورد و ضمن سخن گفت: «سپاس خدايى را كه حق و اهل حق را پيروز كرد و امير المؤمنين و پيروانش را يارى فرمود و دروغگو و فرزند دروغگو را كشت.»</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آورده اند كه بعد از وصول عمربن سعد به كوفه، عبيداللَّه بن زياد فرمان داد كه مردم به مسجد حاضر گشتند و خود بر منبر رفته، گفت: «سپاس و ستايش مر خداى را جلت كلمه كه حق را در مركز خويش قرار داد و يزيد و دوستان او را ظفر و نصرت ارزانى داشت. و كذاب بن كذاب را- يعنى امام حسين رضى الله عنه- و شيعه او را به قتل رسانيده، هلاك نمود.»</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يوم القيامة، أتسبّ عليّاً وأولاده فعند ذلك].</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پسر زياد به مسجد رفت، بر منبر آمد و گفت: «الحمد للَّه كه خدا حق و اهل حق را غالب گردانيد و يزيد و اتباع او را يارى كرد و كذاب پسر كذاب را كشت.»</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استنقضوه- كذا.</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عبداللَّه- خطأ.</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عمر، وفي د و بر: عمرو، والتّصحيح من المقتل.</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شبيب.</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عينه.</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عبيد.</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و بر: يريدون.</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شبيب.</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أباه أتتك.</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أباه أتتك.</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 و بر.</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بدت.</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قبّح.</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بعد عبداللَّه بن عفيف.</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لي.</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وما بين الحاجزين من بر.</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وما بين الحاجزين من بر.</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چون شب شد كس فرستاده او را از خانه بيرون كشيده گردنش را زدند و در جايى به نام سبخه او را به دار زدند، رحمة اللَّه عليه.</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دخل].</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قد].</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فعلت].</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على ساداتهم].</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معه].</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بصره].</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وانطلقت رسل اللّعين].</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واجتمع معهم قبائل من اليمن].</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واجتمع معهم قبائل من اليمن].</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بقتال].</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بقتال].</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نحو قبائل].</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نحو قبائل].</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أرسلتنا].</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قتال].</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قتل].</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أباه].</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ابنتي].</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فأخذه وجعل يذبّ عن يمينه وشماله بسيفه و].</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القوم عن يمينك، القوم عن يسارك، يا].</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حوله عن].</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فأخذه وجعل يذبّ عن يمينه وشماله بسيفه و].</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حوله عن].</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حوله عن].</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نحو قبائل].</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أخذ].</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فقبّح العيش من بعده، وقام ثمّ قاتل].</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فقبّح العيش من بعده، وقام ثمّ قاتل].</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إلى ابن زياد لعنه اللَّه وعبداللَّه يقول:</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انطلقوا].</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والدّمعة: أعمى عينيه، وفي الأسرار: أعمى اللَّه عينيه].</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والدّمعة: أعمى عينيه، وفي الأسرار: أعمى اللَّه عينيه].</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والدّمعة وتظلّم الزّهراء].</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وتظلّم الزّهراء والعيون: اجتمع].</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وتظلّم الزّهراء والعيون: و، وزاد في الأسرار: فبلغ، وزاد في نفس المهموم: فلمّا].</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إلى].</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مصر].</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أصحاب].</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(صفيّة كما في غير اللّهوف)].</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والأسرار والعيون].</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خاسر، والأسرار: حاسري].</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والمعالي والعيون: مغادر].</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أبتاه].</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وتظلّم الزّهراء والعيون: فليس يقدم].</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وتظلّم الزّهراء والعيون: فليس يقدم].</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أبتاه].</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قد].</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والمعالي والعيون: ابنته].</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خاسر، والأسرار: حاسري].</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عليه].</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مائة وعشرين رجلًا و].</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وينشد بهذه الأبيات يقول بعد الصّلاة على الرّسول وآله].</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وينشد بهذه الأبيات يقول بعد الصّلاة على الرّسول وآله].</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زياد گفت: «برويد و اين كور را بياوريد.»</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المقتل، وفي الأصل و د: أبنا و- كذا، وفي بر مطموس.</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المقتل، وفي الأصل و د: أبنا و- كذا، وفي بر مطموس.</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وفي النّسخ: و.</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بين خلفه.</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 و بر، وفي الأصل: بين خلفه.</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د.</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د، وزيد في الأصل و بر: «اللَّه» بعد «رزقني».</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د، وزيد في الأصل و بر: «اللَّه» بعد «رزقني».</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صاحبه.</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صاحبه.</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بذمك.</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وليست هذه الواقعة في المراجع.</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بعبداللَّه- خطأ.</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وخلّى سبيله و.</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وخلّى سبيله و.</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ادخلا].</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لعبداللَّه].</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ضاق عليكم موردي ومصدري].</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ضاق عليكم موردي ومصدري].</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يا عدوّ نفسه].</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الزّانية].</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الزّانية].</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أساء أم أحسن].</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أساء أم أحسن].</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وبين عثمان بالعدل].</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وبين عثمان بالعدل].</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أسألك].</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إلّاأن].</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أمّا إنّي].</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ذلك على يد ألعن خلق اللَّه وأبغضه إليه، فلمّا].</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ذلك على يد ألعن خلق اللَّه وأبغضه إليه، فلمّا].</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والآن الحمد للَّه].</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والآن الحمد للَّه].</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الإجابة].</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ولا أتنصّل].</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ولا أتنصّل].</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أتقرّب].</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ولكن].</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فلم].</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والعوالم والأسرار].</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والعوالم والأسرار].</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البحار والعوالم والأسرار].</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يفرج].</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وسميّة].</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إن].</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وتظلّم الزّهراء: أم].</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امّك].</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أسألنك].</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إلّاأن].</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والأسرار وتظلّم الزّهراء، وفي نفس المهموم: غصّة].</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والأسرار وتظلّم الزّهراء، وفي نفس المهموم: غصّة].</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والأسرار والعيون].</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يد].</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وتظلّم الزّهراء والمعالي: من].</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ونفس المهموم وتظلّم الزّهراء والمعالي والعيون: بعد اليأس منها، وعرّفني الإجابة منه في قديم دعائي].</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والدّمعة والأسرار ونفس المهموم والمعالي والعيون: فضُرب].</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سلب].</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السّنجة].</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وبه نزد ابن زيادش بردند، چون چشمش به او افتاد گفت: «سپاس خداى را كه تو را خوار كرد.»</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وفتح عينيك].</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3/ 70- 71].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وابكوا، وفي ناسخ التّواريخ: ألا ابكوا].</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غرّروه].</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الأعاديا].</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يوم الطّفوف فَدَيْتُهُ- بأهلي وأولادي].</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يوم الطّفوف فَدَيْتُهُ- بأهلي وأولادي].</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3/ 70- 71].</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ثمّ قطع عليه ابن زياد شعره وأمر بضرب عنقه].</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ثمّ قطع عليه ابن زياد شعره وأمر بضرب عنقه].</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نظرش بر او افتاد گفت: «الحمد للَّه كه خدا تو را ذليل كرد.»</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 وإعلام الورى].</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ومنهم عبداللَّه بن عمير الكلبيّ من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بحرالعلوم].</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ابوجناب كلبى گويد: يكى از ما بود به نام عبداللَّه پسر عمير از بنى عليم كه به كوفه آمده بود و به نزديك چاه جعده در محله همدان خانه اى داشت. زن وى نيز كه از تيره نمربن قاسط بود به نام ام وهب دختر عبد با وى بود.</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عميره از اصحاب امير المؤمنين على و اصحاب حسين بن على عليهما السلام است.</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الكوفيّ].</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مكانه: قال ابن حجر العسقلانيّ في الإصابة: هو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في زماننا هذا عشيرة جنابات معروفين].</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في زماننا هذا عشيرة جنابات معروفين].</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 عبداللَّه بن عميرة.</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عمير كلبى:</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قال أهل السّير].</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من بني عليم].</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وتنقيح المقال ووسيلة الدّارين: من بني النّمر بن قاسط، وأضاف في ذخيرة الدّارين ووسيلة الدّارين: يقال لها امّ وهب بنت عبد].</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وتنقيح المقال ووسيلة الدّارين: من بني النّمر بن قاسط، وأضاف في ذخيرة الدّارين ووسيلة الدّارين: يقال لها امّ وهب بنت عبد].</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ازدى گويد: ابوجناب يكى از بنى كلب برايم گفت: در عشيره ما مردى بود به نام عبداللَّه بن عمير از بنى عليم، در كوفه منزل گرفته بود، و بر سر چاه بنى جعد از قبيله همدان خانه اى داشت و زنى از عمرو بن قاسط با خود داشت كه اورا ام وهب مى گفتند كه عبد زاده بود.
كمره اى، نفس المهموم،/ 116</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توضيح: ما وقع في هذه التّرجمة من ضبط بعض المشكلات وضبط بعض المفات بئر الجعد موضع قرب الكوفة عند النّخيلة على سمت الشام وهو الموضع الّذي خرج إليه عليّ بن أبي طالب لمّا بلغه ما فعل بالأنبار من قتل عامله عليها وخطب خطبة مشهورة ذمّ فيها أهل الكوفة وقال: اللَّهمّ مللتهم وملّوني، فأرحني منهم، فقتل بعد ذلك بأيّام، وبه قتلت الخوارج لما ورد معاوية إلى الكوفة كما أ نّه مذكور في كتب السّير والأخبار مفصّلًا. وأضاف أيضاً في وسيلة الدّارين: وهي قرب كربلاء (18 كيلومتر)].</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فقال في نفسه: واللَّه لقد].</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فقال في نفسه: واللَّه لقد].</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[بحرالعلوم: على].</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ورأى].</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بعزمه على اللّحوق بالحسين عليه السلام].</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يرى].</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بعزمه على اللّحوق بالحسين عليه السلام].</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إبصار العين وذخيرة الدّارين وتنقيح المقال وبحر العلوم ووسيلة الدّارين: له].</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من الكوفة ليلًا ومعه زوجته حتّى التحق بالحسين عليه السلام في كربلاء قبل يوم عاشوراء بثلاثة أيّام].</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وذخيرة الدّارين وتنقيح المقال ووسيلة الدّارين: الحسين عليه السلام].</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من الكوفة ليلًا ومعه زوجته حتّى التحق بالحسين عليه السلام في كربلاء قبل يوم عاشوراء بثلاثة أيّام].</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وتنقيح المقال ووسيلة الدّارين: ليلة الثّامن من المحرّم فأقام معه إلى يوم الطّفّ].</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وتنقيح المقال ووسيلة الدّارين: ليلة الثّامن من المحرّم فأقام معه إلى يوم الطّفّ].</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إلى أن قُتل بين يديه، وأضاف في بحر العلوم: حتّى استشهد هو وزوجته بين يديه].</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جماعت را ديده بود كه در نخيله سان مى بينند كه سوى حسين روانه كنند.</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ديد لشگر را در نخيله سان مى بينند كه به جنگ حسين عليه السلام فرستند كه زاده فاطمه دختر رسول خدا است، گفت: «به خدا من شيفته جهاد با مشركان بودم و اميدوارم جهاد با اين ها كه با پسر دختر پيغمبر خود مى جنگند ثوابش پيش خدا از جهاد با مشركان كم تر نباشد.»</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إبصار العين].</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إبصار العين].</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ولمّا رمى عمر بن سعد بالسّهم وارتمى النّاس، خرج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أبيه].</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أبيه].</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بن عمرو].</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 وإبصار العين وذخيرة الدّارين ووسيلة الدّارين].</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فأمرهما الحسين عليه السلام بالجلوس].</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 عليه السلام].</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فأمرهما الحسين عليه السلام بالجلوس].</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فاستأذن، فأذن له].</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وإبصار العين وذخيرة الدّارين ووسيلة الدّارين: لأخرج].</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 عليه السلام].</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أحسبه، وفي وسيلة الدّارين: لأحبّه].</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فاستأذن، فأذن له].</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 ووسيلة الدّارين].</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والعيون وإبصار العين].</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منتقل].</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والعيون: ولا، وفي إبصار العين وذخيرة الدّارين ووسيلة الدّارين: أو].</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فشدّ عليه سالم].</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إبصار العين].</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إبصار العين وذخيرة الدّارين ووسيلة الدّارين: أصحابه].</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فلم يأبه].</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فشدّ عليه سالم].</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بضربة، وفي ذخيرة الدّارين: فضربه].</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أصابعها].</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أصابعها].</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فلم يأبه].</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إبصار العين: (طوالًا) كغراب الطّويل وكرمان المفرط الطّول، (مستنتل) تقدّم معناه، (رهقك) أي غشيك ودنا منك، (لم يأبه له) أي لم يبال، يقال بالمعلوم ويقال المجهول والمجهول أكثر. وزاد في ذخيرة الدّارين: توضيح: رهقك العبد أي غشيك ودنا منك، لم يأبه له. قال في القاموس: أي لم يتفطّن، وفي الصّحاح: أي لم يبال به، يقال بالمعلوم ويقال بالمجهول والمجهول أكثر].</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عمر بن سعد به نزديك حسين آمد و تير انداخت، كسان نيز تير انداختند و يسار آزاد شده زياد بن ابى سفيان و سالم آزاد شده عبيداللَّه بن زياد، برون آمدند و گفتند: «هماوردى هست كه سوى ما آيد؟»</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مكانه: ورمى عمر بن سعد بسهم وقال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بعد رمي عمر بن سعد وإشهاده إنّه أوّل من رمى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من].</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من].</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مثير الأحزان].</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فضربه بسيفه فقتله فشدّ].</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ومثير الأحزان: حتّى يخرج].</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[أسرار الشّهادة: أبك، ومثير الأحزان: أوَ بك].</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ومثير الأحزان وأسرار الشّهادة: عن].</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ومثير الأحزان].</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ومثير الأحزان: لمشغول].</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فضربه بسيفه فقتله فشدّ].</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ومثير الأحزان].</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غاله].</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ومثير الأحزان].</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سعد فرياد زد: «اى دريد! پرچم را نزديك آر.»</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هنگام ابن سعد بانگ درداد كه:</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فلمّا قتل العبدين، أقبل يرتجز ويقول: إن ...، وفي البداية مكانه: وأقبل يرتجز ويقول: إن، وفي إبصار العين وذخيرة الدّارين ووسيلة الدّارين مكانهم: وأقبل إلى الحسين عليه السلام يرتجز أمامه وقد قتلهما جميعاً فيقول: إن ...، وفي بحر العلوم مكانه: ثمّ أقبل إلى الحسين عليه السلام وقد قتلهما معاً وهو يرتجز ويقول: إن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غضب، وفي ذخيرة الدّارين وبحرالعلوم ووسيلة الدّارين: عضب].</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الكرب، وفي إبصار العين وذخيرة الدّارين ووسيلة الدّارين: الحرب].</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 ووسيلة الدّارين].</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 ووسيلة الدّارين].</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نحوه وهي تقول].</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نحوه وهي تقول].</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فأراد أن].</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فأراد أن].</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إلى].</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فلم تطاوعه].</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فأقبلت].</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تجاذبه].</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قالت: دعني أكون معك، فناداها الحسين، انصرفي].</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وقالت، وفي بحر العلوم: وتقول].</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وقالت، وفي بحر العلوم: وتقول].</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إبصار العين وذخيرة الدّارين ووسيلة الدّارين: وإن يمينه سدكت على السّيف ويساره مقطوعة أصابعها فلا يستطيع ردّ امرأته].</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[إبصار العين: فجاء إليها].</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وإبصار العين وذخيرة الدّارين ونفس المهموم والعيون ووسيلة الدّارين: الحسين عليه السلام].</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والعيون: جزيت].</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نبيّكم].</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قالت: دعني أكون معك، فناداها الحسين، انصرفي].</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من].</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فرجعت إلى النّساء].</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فرجعت إلى النّساء].</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إبصار العين: (حسبي ببيتي في عليم) لم يفهم بعض أنّ عليم عشيرته، فظنّها عليم، وأبدل البيت حسبي إلهي من عليم وهو غلط واضح. (ذو مرّة) بكسر الميم، أي صاحب قوّة؛ (وعصب) بفتح العين وسكون الصّاد، أي شدّه. (الخوّار) ككتّان الضّعيف. (سدكت) لزمت وذلك لجمود الدّمّ عليها من كثرة القتلى].</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 كلبى كه هر دو را كشته بود، بيامد و رجزى به اين مضمون مى خواند:</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مثير الأحزان].</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وعصب، وفي إعلام الورى والدّمعة: عضب].</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پس از كشتن آن دو رجز مى خواند و مى گفت:</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اين رجز را سرود كه هر دو را كشته بود:</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على ميمنة أصحاب الحسين عليه السلام فيمن كان معه من أهل الكوفة، فلمّا دنى من الحسين عليه السلام].</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على ميمنة أصحاب الحسين عليه السلام فيمن كان معه من أهل الكوفة، فلمّا دنى من الحسين عليه السلام].</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العيون].</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والعيون: الحسين عليه السلام].</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قتله].</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قتله].</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عمروبن حجاج كه بر پهلوى راست قوم بود، به پهلوى راست حمله آورد و چون نزديك حسين رسيد، در مقابل وى زانو زدند و نيزه ها را به طرف آن ها دراز كردند و اسبان در مقابل نيزه ها پيشرفت، نتوانست و راه بازگشت گرفت كه آن ها را تيرباران كردند. چند كس را بكشتند و چند كس ديگر را زخمدار كردند.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گفته: در حمله اول كشتگان اصحاب حسين عليه السلام از اين قرار است: [...] عبداللَّه بن عمير.</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اصحاب سيدالشهدا نيز اين جمله در اول حمله شهيد شدند: [...] و ديگر عبداللَّه بن عمير.</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عبدالرّحمان].</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وثبوا له وطاعنوه وأصحابه].</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وثبوا له وطاعنوه وأصحابه].</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قبيلة].</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شمر بر ميسره اصحاب حسين حمله كرد. جلوى او و لشگرش ايستادند و آن ها را با نيزه راندند، از همه سو به حسين و اصحابش حمله شد و عبداللَّه بن عمير كلبى كه دو مرد ديگر را كشته بود و نبرد سختى كرد كشته شد. هانى بن ثبيت حضرمى و بكر بن حى تيمى او را كشتند، عمير دومين كشته از اصحاب حسين بود.</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رجالًا وصرع آخرين وقاتل قتالًا شديداً، فحمل].</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رجالًا وصرع آخرين وقاتل قتالًا شديداً، فحمل].</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بكير].</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بحرالعلوم: فقتلاه وقيل].</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إلى ابن سعد فقتله].</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سيّد].</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العيون].</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أن].</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فأضرموا فيها].</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فأضرموا فيها].</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 عليه السلام].</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يحرقوها فإنّهم إذا فعلوا ذلك لم يجوزوا إليكم].</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يحرقوها فإنّهم إذا فعلوا ذلك لم يجوزوا إليكم].</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أحرقك].</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ياران حسين سخت بجنگيدند و سوارانشان حمله آغاز كردند. همگى سى و دو سوار بودند و از هر طرف كه به سپاه كوفه حمله مى بردند، آن را عقب مى زدند.</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شهدا كه مورخان و محدثان ياد از او نكرده اند [...] و ديگر عبداللَّه بن عمير الكلبى است.</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عطف على].</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وأخذت أهل الكوفة تحمل إليهم وإنّما هم اثنان وثلاثون فارساً].</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تتمنّى].</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تتمنّى].</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عن وجهه].</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لغلام له يسمّى].</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فهذه أوّل امرأة استشهدت في معسكر الحسين عليه السلام].</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اصحاب حسين با لشگر كوفه نبرد سختى كردند. سواران آن ها كه سى و دو تن بودند، به هر سوى لشگر كوفه يورش مى كردند آن ها را از هم مى شكافتند و گويا ابوالطفيل آنان را ستوده است:</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هامش بحرالعلوم: إنّها ماتت عند ولدها وهب لا عند زوجها].</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همسر عبداللَّه بعد از كشته شدن او شهيد شد. خود عبداللَّه نيز دومين شهيد از اصحاب حسين عليه السلام بود.</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مصباح الزّائر].</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عبداللَّه بن عمير كلبى. هاشم زاده، ترجمه انصار الحسين،/ 146</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عبداللَّه بن عمير.</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وكان رسوله عليه السلام].</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المنتظم والكامل].</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المنتظم والكامل].</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يقطر همشير حسين نيز كشته شد.</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الفتوح وتسلية المجالس: يقطين].</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وفي الأصل: مقسط.</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خلون].</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ومجمع الزّوائد: سنة وستّين].</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سبعون، تسعون، خ ل.</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يقطين.</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گويم كه من داستان شهادتش را در نفس المهموم نگاشتم و باز ننگارم. ولى اين آگاهى در اين جا سزاست كه بدانى جمعى از اصحاب رسول خدا بودند كه به همراه حسين شهيد شدند.</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بقطر: ( «حميري»، عرب جنوب) مادر عبداللَّه، پرستار امام حسين بوده است. «ابن حجر» نام او را در كتاب «الاصابه» ذكر كرده و گفته است كه او از همراهان امام و از كودكى نيز همراه و هم دوره حسين عليه السلام بوده است.</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را از راه سوى مسلم بن عقيل فرستاده بود كه هنوز از كشته شدن وى خبر نيافته بود. سواران حصين بن نمير در قادسيه او را گرفتند و پيش عبيداللَّه بن زياد فرستادند.</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بمحمّد.</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والطّبريّ، وفي النّسخ: جلس.</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فلا عليكم.</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فبينما، والقصّة الآتية ليست في المراجع.</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في محاورة مع القوم.</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في محاورة مع القوم.</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التّرجمة الفارسيّة ص 362: مالك.</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التّرجمة، وفي النّسخ: خير.</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د.</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فلا عليكم.</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التّرجمة: من مسلم بن عقيل.</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نيفاً عن عشرين.</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نيفاً عن عشرين.</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وفي التّرجمة: يعطين.</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قتيل.</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من قتيل.</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ولمّا بلغ خروجه عبيداللَّه بن زياد بعث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والعيون: تميم].</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إلى القطقطانيّة].</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مثير الأحزان].</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إلى القطقطانيّة].</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المنزل الرّابع: حاجز وبطن الرّمّة وهما محل أهل البادية وملتقى طريق المصريِّين والكوفيِّين، ولمّا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والعيون ومثير الأحزان: الحاجر].</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وقيل].</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وفي البحار والعوالم والدّمعة والمعالي والعيون: إنّه].</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وقيل].</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[التّصحيح من ط مؤسّسة آل البيت].</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مع كتاب].</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والدّمعة والمعالي والعيون ومثير الأحزان].</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ومثير الأحزان: يخبرني].</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والعيون: اجماع].</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والعيون ووسيلة الدّارين: الصّنع].</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يصيبكم، وفي وسيلة الدّارين: يثبتكم].</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[التّصحيح من ط مؤسّسة آل البيت].</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إليكم].</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فاكمشوا، وفي نفس المهموم: فاكمشوا (فانكمشوا خ ل)].</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ومثير الأحزان: إليكم].</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 ومثير الأحزان ووسيلة الدّارين].</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يوماً].</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والمعالي: أمّا بعد فإنّ الرّائد لا يكذب أهله وقد بايعني من أهل الكوفة ثمانية عشر ألفاً فعجّل الإقبال حين يأتيك كتابي].</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ونفس المهموم والمعالي: ههنا].</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مع كتاب].</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خبر رهسپار شدن حسين عليه السلام از مكه به سوى كوفه به عبيداللَّه بن زياد رسيد، حصين بن نمير رئيس سربازان ونگهبانان خود را به قادسيه (كه در پانزده فرسنگى كوفه است) فرستاد. و او لشگر و نگهبانى ميان قادسيه و خفان (كه بالاتر از قادسيه است) از يك سو، و ميان قادسيه و قطقطانيه (كه نزديكى كوفه است) از سوى ديگر بگمارد (و همه اين مسير را كنترل كرده و تحت نظر گرفت) و به مردم گفت: «اين حسين است كه مى خواهد به عراق بيايد (مراقب باشيد).»</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خبّروني].</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هؤلاء].</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عليه].</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إنّي].</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إنّي].</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إلى رجل].</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ففتّشته].</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ففضّه فإذا فيه].</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ففضّه فإذا فيه].</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إلى الحسين].</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نيّفاً].</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نيّفاً].</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ألف رجل].</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يقطين].</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دفعته إليّ].</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أحد].</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أحد].</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القتل].</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ي تسلية المجالس].</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ي تسلية المجالس].</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ممّن].</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ممّن].</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ي تسلية المجالس].</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كلّهم].</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مشايخ عظام روايت كرده اند كه چون خبر توجه امام حسين عليه السلام به ابن زياد رسيد، حصين بن نمير را با لشگر انبوه بر سر راه آن حضرت به قادسيه فرستاد، و از قادسيه تا قطقطانيه را از لشگر ضلالت اثرِ خود پر كرد. چون امام مظلوم به بطن رمه رسيد، عبداللَّه بن يقطر برادر رضاعى خود را- به روايت ديگر: قيس بن مسهر را- به رسالت به جانب كوفه فرستاد. هنوز خبر شهادت مسلم به آن حضرت نرسيده بود، نامه اى به اهل كوفه نوشت به اين مضمون: «بسم اللَّه الرحمن الرحيم. اين نامه اى است از حسين بن على به سوى برادران مؤمن و مسلمان. سلام الهى بر شما باد. حمد مى كنم خداوندى را كه به جز او خداوندى نيست. اما بعد، به درستى كه نامه مسلم بن عقيل به من رسيده، و در آن نامه مندرج بود كه اتفاق نموده ايد بر نصرت ما و طلب حق ما از دشمنان ما. از خدا سؤال مى كنم كه احسان خود را بر ما تمام گرداند و شما را بر حسن نيت و كردار بهترين جزاى ابرار عطا فرمايد. به تحقيق كه بيرون آمدم از مكه و روى به ديار شما آوردم، در روز سه شنبه هشتم ماه ذى حجه. چون پيك من به شما رسد، بايد كه كمر متابعت بر ميان ببنديد و اسباب كارزار را آماده گردانيد و مهياى نصرت من باشيد كه به اين زودى خود را به شما مى رسانم. والسلام عليكم ورحمة اللَّه وبركاته.»</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مكانهما: وقال أهل السّير وبعض أرباب المقاتل منهم عليّ بن مسكويه في المجلّد الثّالث من كتاب تجارب الأمم وأحمد بن داود الدّينوري في كتاب أخبار الطّوال، وابن الأثير في الكامل، وعبداللَّه بن مسلم بن قتيبة في كتاب الإمامة، وعليّ بن فتّال النّيسابوريّ في كتاب روضة الواعظين، وجعفر بن نما في المثير، والطّبرسيّ في كتاب إعلام الورى، والمفيد في الإرشاد، وأبو مخنف في كتابه، والسّيّد عليّ بن طاوس في كتاب ربيع الشّيعة، واللّفظ لأبي مخنف لأنّه أبسط وأوفى قال: ولمّا بلغ الحسين عليه السلام الحاجر من بطن الرّمّة بعث أخاه من الرّضاعة عبداللَّه بن يقطر الحميريّ إلى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بعد المنزل الثّاني عشر ذو جشم].</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مكانه: وقال الطّبريّ وعليّ بن عيسى في كشف الغمّة: إنّ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كما ذكرنا في ترجمة قيس].</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كما ذكرنا في ترجمة قيس].</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من أهل الكوفة].</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چون حسين به حاجز رسيد كه در بطن الرمه است، قيس بن مسهر صيداوى و گفته اند برادر رضاعى خود عبداللَّه بن يقطر را پيش از آن كه خبر شهادت مسلم بن عقيل رحمه الله به او رسد، نزد اهل كوفه فرستاد و به آن ها نوشت: «بسم اللَّه الرحمن الرحيم. از طرف حسين بن على به برادران مؤمن و مسلمان خود. من حمد خدايى كه جز او معبودى نيست به شما تقديم مى دارم. اما بعد، نامه مسلم بن عقيل به من رسيد و از خوش نيتى و اتفاق بزرگان شما بر يارى و گرفتن حق ما حكايت داشت. از خداى عزوجل خواستارم كه براى ما خوش پيش آورد و به شما بزرگ ترين مزد را بدهد. من روز سه شنبه، ترويه هشتم ذيحجه به سوى شما آمدم. چون فرستاده من نزد شما آيد كار خود را جمع و جور كنيد و آماده باشيد كه من همين روزها نزد شما آيم. والسلام عليكم ورحمة اللَّه وبركاته.»</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در حالى كه حامل نامه اى از سوى امام حسين- بعد از خروجش از مكه- براى مسلم بن عقيل بود، به وسيله «حصين بن نمير» دستگير شد.</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له].</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إليكم].</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ذلك].</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 والمعالي].</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بدو گفت: «بالاى قصر برو و دروغگو و پسر دروغگو را لعنت گوى. آن گاه فرود آى تا در كار تو بنگرم.»</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تنقيح المقال: قاضي الكوفة كما صرّح بها عديّ].</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الرّواة: فلكس.</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زياد از او پرسيد كه: «تو كيستى؟»</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على ما ذكره العسقلانيّ في الإصابة].</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عبداللَّه را از بالاى قصر (دار الحكومه) به پائين انداختند. در نتيجه استخوان هايش شكست و با اين حال، هنوز رمق در او باقى بود كه «عبدالملك بن عمير لخمى» با ضربتى به زندگيش پايان داد.</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فإذا فيه].</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انتهوا إلى].</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صحبه أهله وتبعوه].</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صحبه أهله وتبعوه].</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كان].</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الأبصار: أيضاً].</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خذلنا].</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الأبصار: فلينصرف].</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ذمّ ولا لوم].</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ذمّ ولا لوم].</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النّاس].</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أطاعه أهلها فيتسلّمها صفواً عفواً].</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أطاعه أهلها فيتسلّمها صفواً عفواً].</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أبطال الصّفاء وفرسان الهيجاء].</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14/ 394- 400].</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 وهو عبداللَّه بن الزّبير. ترجم له ابن عساكر في تاريخه. وانظر ترجمته في مختصر ابن منظور: 12/ 210.</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الهماليج، ج هملاج: من البراذين. فارسيّ معرّب. اللّسان: هملج.</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الأنعام، الآية: 84 و 85.</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187.</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الدّارمي: 1/ 37.</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عبداللَّه بن يقطر برادر رضاعى امام حسين عليه السلام.</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[المصعب الزّبيري، نسب قريش،/ 43- 44/ عنه: ابن عساكر، تاريخ دمشق، 55/ 95- 96].</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12/ 12، 18، 36، 41، 45، 51].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12/ 12، 18، 36، 41، 45، 51].</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12/ 12، 18، 36، 41، 45، 51].</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الكوفيّ].</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الاعيان: وغيره: أ نّه لمّا كان من صلح الحسن عليه السلام لمعاوية ما كان].</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وهو من قوم حجر بن عديّ].</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جرح].</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ولا شكّ أنّ هذا الكلام فيه سوء أدب من حجر مع الحسن؛ ولكنّه إنّما دعاه إليه شدّة الحبّ وزيادة الغيظ ممّا كان].</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است كه اوّل كسى كه امير المؤمنين حسن را بنابر مصلحت توبيخ و ملامت كرده اورا بر مباشرت حرب تحريص نمود حجر بن عدى بود، مفصل اين مجمل آن كه حجر چون به آن جناب ملاقات نموده، گفت: «اى پسر رسول خدا! كاش من پيش از اين مى مردم تا اين روز را نمى ديدم، تو ما را از زمره اهل عدل بيرون آورده اى در فرقه ارباب جور داخل گردانيدى و ما به واسطه اين حركت تو طريق هدايت را كه سال ها در آن سلوك مى نموديم گذاشته روى به باديه غبايت و غوايت كه مدت ها از آن گريزان بوديم نهاديم و به صفت دناءت و خستى كه لايق و مناسب طور ما نبود گرفتار گشتيم، اكنون اگر صلاح باشد بر سر حرف نخستين رويم.» و اين سخن بر طبع امير المؤمنين حسن دشوار آمده، گفت: «اى حجر! من بنابر آن مسند رياست را به معاويه مسلم داشتم كه طباع اكثر مردم خود را به صلح مايل ديدم و چون اثر كراهت حرب در بشره آن جماعت مشاهده كردم گفتم: چگونه ايشان را بر امرى كه از آن گريزان باشند ترغيب نمايم، ديگر آن كه از خوف قتل شيعه خويش رقبه خود را از ربقه حكومت بيرون آوردم و امر حرب را به روز ديگر گذاشتم «فإنّ اللَّه كلّ يومٍ في شأن».»</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است كه اوّل كسى كه امير المؤمنين حسن را بنابر مصلحت توبيخ و ملامت كرده اورا بر مباشرت حرب تحريص نمود حجر بن عدى بود، مفصل اين مجمل آن كه حجر چون به آن جناب ملاقات نموده، گفت: «اى پسر رسول خدا! كاش من پيش از اين مى مردم تا اين روز را نمى ديدم، تو ما را از زمره اهل عدل بيرون آورده اى در فرقه ارباب جور داخل گردانيدى و ما به واسطه اين حركت تو طريق هدايت را كه سال ها در آن سلوك مى نموديم گذاشته روى به باديه غبايت و غوايت كه مدت ها از آن گريزان بوديم نهاديم و به صفت دناءت و خستى كه لايق و مناسب طور ما نبود گرفتار گشتيم، اكنون اگر صلاح باشد بر سر حرف نخستين رويم.» و اين سخن بر طبع امير المؤمنين حسن دشوار آمده، گفت: «اى حجر! من بنابر آن مسند رياست را به معاويه مسلم داشتم كه طباع اكثر مردم خود را به صلح مايل ديدم و چون اثر كراهت حرب در بشره آن جماعت مشاهده كردم گفتم: چگونه ايشان را بر امرى كه از آن گريزان باشند ترغيب نمايم، ديگر آن كه از خوف قتل شيعه خويش رقبه خود را از ربقه حكومت بيرون آوردم و امر حرب را به روز ديگر گذاشتم «فإنّ اللَّه كلّ يومٍ في شأن».»</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حازم گويد: به خدا من فرستاده ابن عقيل سوى قصر بودم كه ببينم كار هانى چه شده؟</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لعبّاس].</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واجتماع النّاس عليه، ومحاصرته عبيداللَّه بن زياد بالقصر وكيف خذله من اجتمع إليه وتفرّقوا عنه وخبر مقتله ومقتل هاني بن عروة قال: ولمّا].</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خرج من دار هاني].</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من الشّرفاء].</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من الشّرفاء].</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جماعة وأمرهم أن يخذلوا النّاس من ابن عقيل ويخوّفهم].</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جماعة وأمرهم أن يخذلوا النّاس من ابن عقيل ويخوّفهم].</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مقالتهم].</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مقالتهم].</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حتّى صلّيت المغرب].</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إلى].</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فما بلغ الأبواب دفعه منهم عشرة، ثمّ خرج من الباب فإذا ليس معه إنسان يدلّه على منزله].</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و ديگران گفته اند: (د) عبداللَّه بن حازم گفت: من از طرف مسلم به كاخ رفته بودم تا بدانم با هانى چه شده است. چون او را زدند و زندانى كردند، سوار اسبم شدم. پيش از ديگران به مسلم بن عقيل گزارش دادم و ديدم جمعى از زنان قبيله مراد، شيون يا عبرتاه و يا ثكلاه دارند. چون حال هانى را به مسلم بن عقيل گزارش دادم، به من دستور داد كه ياران او را ندا كنم. و همه در خانه هاى اطراف منزل او مجتمع بودند و چهار هزار مرد در آن خانه ها بود. فرياد كشيدم: يا منصور امت، كه شعار آن ها بود و اين ندا دهن به دهن در كوفه پيچيد و همه نزد او جمع شدند.</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[تفرّد به المحدِّث الثّوريّ في كتابه الدّرّ والمرجان، وذكر المامقاني في التّنقيح عنه في ترجمة هاشم بن عتبة بن أبي وقّاص المرقال، قُتل بصفِّين].</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[أكثر المصادر متّفق على هذا القول].</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3/ 583- 587 مختصراً، والإصابة، 3/ 561- 562 رقم 8914].</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3/ 584، وأسد الغابة، 5/ 49 مختصراً].</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جامع الرّواة: صه، ي].</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جامع الرّواة: [ي] وفي [د] هشام فكأ نّه سهو «مح»].</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أعني الإسراع فيه.</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[الّذهبيّ، سير أعلام النّبلاء، 3/ 216، العبر، 1/ 65- 66، تاريخ الإسلام، 2/ 352]، [أنظر المجلّد التّاسع، ص 72- 73].</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[اليافعيّ، مرآة الجنان، 1/ 131- 132/ عنه: الدّياربكري، تاريخ الخميس، 2/ 298]، [أنظر المجلّد التّاسع، ص 73].</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العماد، شذرات الذّهب، 1/ 66]، [أنظر المجلّد التّاسع، ص 92، 991- 992].</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رقم 156/ 188 في عنوان: أمّ العبّاس عليهما السلام وأشقّاؤه ص 191، 192- 193].</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رقم 156/ 188 في عنوان: شهادة إخوته وحديثه معهم قبل الشّهادة ص 199].</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جاء.</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القوصرة: وعاء التّمر، (القاموس).</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9/ 754- 758].</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مصباح الزّائر والمزار والبحار].</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عثمان بن فروه غفارى.</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عقبة بن سمعان، غلام رباب كلبى، دختر امرؤ القيس آورده اند. رباب همسر حسين بود و با سكينه دختر حسين مى زيست و عقبه، غلام پدرش بوده بود. سكينه در آن وقت صغير بود.</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 عقبة بن سمعان.</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مولى الرّباب].</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مولى الرّباب].</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نفس المهموم: امرأة الحسين عليه السلام].</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امرأة].</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امرأة].</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من].</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وبحر العلوم].</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وبحر العلوم].</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عمر بن سعد، عقبة بن سمعان را گرفت كه غلام رباب دختر امرؤ القيس كلبى، مادر سكينه دختر حسين، بود. بدو گفت: «كيستى؟»</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است كه هفتاد و دو كس از متعلقان امام حسين، در كربلا كشته شدند و دو كس از آن جماعت، بيش نجات نيافتند. يكى از آن دو نفر مرقع بن ثمامه اسدى بود كه عمر سعد، او را به نزد ابن زياد فرستاده بود و ديگر، مولى ام سكينه، امرأة امام حسين رضى الله عنه و چون او را بعد از قتل آن جناب گرفته، خواستند كه گردن زنند، گفت: «من عبدى ام مملوك.»</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«عتبة»، والصّواب ما أثبته، وانظر الفهرس.</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درباره مسلم بن عقيل و رفتنش به كوفه و كشته شدنش، حكايتى كامل تر و مفصل تر هست كه از عقبة بن سمعان.</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وسائر المصادر: لبعض أصحابه].</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مكانه: فقال عقبة بن سمعان: فسرنا معه ساعة فخفق وهو على فرسه خفقة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عليهما السلام، فقال:].</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عليهما السلام، فقال:].</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وابن الأثير: «تسير».</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وأصحابه].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الإرشاد].</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 الخبر في اللّسان وقال في شرحه: «أي أزعجه وأخرجه، وقال الأصمعيّ: يعني احبسه».</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خضر].</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يزيد بن المهاجر الكنديّ، وكان مع الحسين عليه السلام إلى رسول ابن زياد فعرفه، فقال له يزيد].</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يزيد بن المهاجر الكنديّ، وكان مع الحسين عليه السلام إلى رسول ابن زياد فعرفه، فقال له يزيد].</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ماذا].</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ابن المهاجر].</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ابن المهاجر].</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وبئس الإمام إمامك].</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القصص: 41.</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إنِّي واللَّه ما أراه يكون بعد الّذي ترون إلّاأشدّ ممّا ترون].</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القوم السّاعة].</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علينا].</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بعدهم ما لا قِبَل لنا بهم به].</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بعدهم ما لا قِبَل لنا بهم به].</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الإرشاد، 2/ 83- 88، ادامة رواية عقبة بن سمعان في الإرشاد، وانظر باقي الخبرفي عمرو بن عبداللَّه الصّائديّ في عنوان: معاملته مع رسول عمر بن سعد بعد دخوله كربلاء، وانظر حبيب بن مظاهر الأسديّ في عنوان: مقالته مع رسول ابن سعد وقرّة بن قيس الحنظليّ، ثمّ ادامة رواية عقبة بهذا النّحو إلى الآخر: وكتب [عمر بن سعد] إلى عبيداللَّه بن زياد: بسم اللَّه الرّحمن الرّحيم، أمّا بعد، فإنِّي حيث نزلتُ بالحسين بن عليّ بعثتُ إليه من رسلي فسألته عمّا أقدمه وماذا يطلب، فقال: كتبَ إليَّ أهل هذه البلاد وأتتني رُسلهم يسألونني القدوم، ففعلت، فأمّا إذا كرهتموني وبدا لهم غير ما أتتني به رُسلهم، فأنا منصرف عنهم].</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عقبة بن سمعان گويد: وقتى آخر شب شد، حسين به ما گفت، آبگيرى كنيم. آن گاه دستور حركت داد و ما به راه افتاديم.</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 نّه].</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ثمّ بعث ...، وفي المعالي مكانه: إنّه بعث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أن القني اللّيلة بين عسكري وعسكرك، كان رسوله إليه عمرو بن قرظة بن كعب الأنصاريّ].</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أن القني اللّيلة بين عسكري وعسكرك، كان رسوله إليه عمرو بن قرظة بن كعب الأنصاريّ].</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التقيا].</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يسمع].</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جانب].</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بينهم].</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إذاً].</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فكره].</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من غير أن يكونوا أسمعوه].</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من غير أن يكونوا أسمعوه].</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وذكر جماعة من المحدّثين أنّ الحسين].</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أسير].</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وذكر جماعة من المحدّثين أنّ الحسين].</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والمعالي: روى الطّبريّ والجزري وغيرهما].</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وأنكر عقبة بن سمعان هذه المقالة].</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والمعالي: روى الطّبريّ والجزري وغيرهما].</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وأنكر عقبة بن سمعان هذه المقالة].</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إنّه].</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يسيِّره].</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أرجع إلى المكان الّذي أقبلت منه، أو دعوني أذهب].</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وقيل: التقى].</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وقيل: التقى].</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هانى بن ثبيت حضرمى كه هنگام كشته شدن حسين حضور داشته بود، گويد: حسين عليه السلام، عمرو ابن قرظه انصارى را پيش عمربن سعد فرستاد كه: امشب ميان اردوگاه من و اردوگاه خودت، مرا ببين.
گويد: عمربن سعد با حدود بيست سوار بيامد، حسين نيز با همانند آن بيامد و چون به هم رسيدند، حسين به ياران خويش گفت، دور شوند. عمربن سعد نيز با ياران خويش چنين گفت.</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ولمّا ركب الحسين راحلته].</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بصوت عال].</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ولمّا ركب الحسين راحلته].</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نداء].</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ونفس المهموم: يحقّ].</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ونزل عنها].</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وقتى جماعت نزديك وى رسيدند مركب خويش را خواست و برنشست و با صداى بلند كه بيشتر كسان مى شنيدند گفت: «اى مردم! سخن مرا بشنويد و در كار من شتاب مكنيد تا درباره حقى كه بر شما دارم سخن آرم.»</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عقبة بن سمعان.</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حديثاً عن الإصابة نسبة إلى عقبة بن الصّلت، لكنّ الموجود في الإصابة نقله عن عقبة بن مالك الجهنيّ].</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شكله في الأصل بفتح العين وكسر القاف، ولعلّ الصّواب بضمّ العين وفتح القاف، والمد بوزن «حميراء» وهذا لقب له واسمه دينار كما في الثّقات ولسان الميزان. والعقيصاء بالتّصغير والمد كرشة صغيرة مقرونة بالكرش الكبرى كما في القاموس، فكأنّ هذا الرّجل لقّب بذلك لأنّه كان صاحب كراش كما يأتي، واللَّه أعلم- ح.</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«الكراس»، وفي كتاب ابن أبي حاتم «الكراش» وهو الموافق للقب كما مرّ آنفاً- ح.</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المجمع (5/ 135): وفيه سفيان بن وكيع، وهو ضعيف.</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أبا سعد.</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 (م): أبيض.</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إثبات الهداة].</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الشّناني].</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تنقيح المقال].</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علاقة].</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ص 126 مكانه: بإسناده عن ...].</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ص 126].</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ص 126].</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ص 126].</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ص 126].</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ص 126].</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تنقيح المقال].</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ص 126].</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 ص 126].</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اسمه في تاج العروس «دينار» وفي القاموس «عقيصا مقصوراً، لقب أبي سعيد التّيميّ التّابعي» فالنّون في آخره كما هنا، وفي الخلاصة وغيره سهو، وانظر تنقيح المقال (1: 419). وضبطه ابن داود مصغّراً. وسيأتي بدون النّون في أصحاب الحسين عليه السلام.</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تخليط فوقع فيها «أبو سعيد سليم بن قيس عقيصا».</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هامش القول السّديد: المذكورون في هذا الفصل ستّة: 1- عليّ بن الحرّ بن يزيد الرّياحيّ، 2- بكير بن الحرّ بن يزيد الرّياحيّ، 3- حجر بن الحرّ بن يزيد الرّياحيّ، 4- مصعب بن يزيد الرّياحيّ- أخو الحرّ-، 5- عليّ- الثّاني- بن الحرّ بن يزيد الرّياحيّ، 6- قرّة (عبد الحرّ بن يزيد الرّياحيّ)].</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يظهر من أبياته أنّ اسمه عليّ، ويظهر ممّا يذكره السّيِّد أنّ للحرّ ولدين اسمهما (عليّ) وكلاهما قُتلا مع الحسين عليه السلام. أحدهما قُتل أمام الحرّ، والآخر بعد شهادته.</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حر چون شير آشفته وگرنه مرد وداع جان گفته، به ميدان مبارزت آمد و اسب بگردانيد و اين اشعار تذكره كرد:</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ذلك في مقتل الشّيخ كاشف الغطاء المطبوع بعنوان (المجالس الحسينيّة) في الصّفحات (111)، تحقيق أحمد عليّ مجيد الحلّي، منشورات مكتبة العتبة العبّاسيّة المقدّسة (2)، ط أولى، كربلاء المقدّسة 1429 ه.</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وهذا غير (عليّ بن الحرّ) المذكور في ص 120، لأنّ ذلك قُتل أمام أبيه الحرّ، وهذا حارب بعد شهادة أبيه وعمّه على تعابير رياض الشّهادة وأبي مخنف، وأشار إلى مقتله أيضاً الكاشفيّ في روضة الشّهادة، ص 319.</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الشّهادة في مصائب السّادة، ج 2، ص 122.</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12/ 830- 832، 838، 1022، 1036، 1056، 1120، 1150- 1151، 1173].</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12/ 830- 832، 838، 1022، 1036، 1056، 1120، 1150- 1151، 1173].</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12/ 830- 832، 838، 1022، 1036، 1056، 1120، 1150- 1151، 1173].</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12/ 830- 832، 838، 1022، 1036، 1056، 1120، 1150- 1151، 1173].</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12/ 830- 832، 838، 1022، 1036، 1056، 1120، 1150- 1151، 1173].</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12/ 830- 832، 838، 1022، 1036، 1056، 1120، 1150- 1151، 1173].</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12/ 830- 832، 838، 1022، 1036، 1056، 1120، 1150- 1151، 1173].</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12/ 830- 832، 838، 1022، 1036، 1056، 1120، 1150- 1151، 1173].</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9/ 491- 492، والمجلّد، 12/ 1191].</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9/ 491- 492، والمجلّد، 12/ 1191].</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12/ 832].</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12/ 823- 824].</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12/ 838- 839].</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«الشّجريّ».</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مجهول لايعرف. وفي بعض النّسخ: «البرقيّ»، وفي بعضها: «المزني»، وفي بعضها: «المركيّ»، وفي بعضها: «المركني». وجعل في جميع هذه النّسخ «القاسم» بدل «الفتح».</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«عليّ بن الحسين بن حثكا اللّائكيّ»، واحتمل كونه عليّ بن الحسن اللّانيّ المعنون في تقريب التّهذيب.</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القربة الخلقة الصّغيرة.</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 نّهم سمعوا آباءهم وأجدادهم أ نّهم عهدوا».</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«صعيد اليمن».</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أشار. وفي معنى القول توسّع.</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الدّكّ: ما استوى من الرّمل كالدّكّة والمستوى من المكان، والتّلّ والجبل.</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«في أنفسهم»، وفي بعضها: «وخشوا على أنفسهم».</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زماناً طويلًا.</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«من خطّه».</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معلّق على السّند الأوّل، وكذا ما يأتي.</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«أخيه المسلم».</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وهذا الرّجل ساكن في المغرب واسم بلده طنجه].</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وهذا الرّجل ساكن في المغرب واسم بلده طنجه].</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عبيداللَّه].</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والبحار: الحسين].</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أ نّه حجّ في تلك السّنة].</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أ نّه حجّ في تلك السّنة].</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إلى أن قال: فحدّثني].</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قال].</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قال].</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الفوائد والبحار].</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الفوائد والبحار].</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الفوائد: بها، والبحار: فيها].</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البصريّان، وفي البحار: البصريّين].</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البادرانيّ].</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فازدحموا، وفي البحار: ازدحم].</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الفوائد والبحار].</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والبحار: يقتلونه].</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والبحار: يقتلونه].</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والبحار: أن يفرّجوا عنه ففعلوا ودخلوا به].</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والبحار: أن يفرّجوا عنه ففعلوا ودخلوا به].</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اللّطفيّ وكان ظاهر يسكنها].</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اللّطفيّ وكان ظاهر يسكنها].</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الفوائد: أولاده].</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الفوائد والبحار].</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والبحار: و [كان فيهم] اثنان [آخران] لكلِّ واحد منهما ستّون سنة أو خمسون سنة وإخوته [البحار: وآخر له سبعون سنة، فقال: هذا ابن ابني وفيهم آخر له] ستّة عشر سنة فقال: هذا ابن ابن ابني].</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والبحار: و [كان فيهم] اثنان [آخران] لكلِّ واحد منهما ستّون سنة أو خمسون سنة وإخوته [البحار: وآخر له سبعون سنة، فقال: هذا ابن ابني وفيهم آخر له] ستّة عشر سنة فقال: هذا ابن ابن ابني].</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والبحار: القامة].</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والبحار: القامة].</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الفوائد والبحار].</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الفوائد والبحار].</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كنزالفوائد والبحار: فممّا سمعت من حديثه الّذي حدّث النّاس به أ نّه قال: خرجتُ من بلدي أنا وأبي وعمِّي نريد الوفود على رسول اللَّه صلى الله عليه و آله، وكنّا مشاةً في قافلة، فانقطعنا عن النّاس، واشتدّ بنا العطش وعدمنا الماء، وزاد بأبي وعمِّي الضّعف، فأقعدتهما إلى جانب شجرة ومضيت ألتمس لهما ماءً، فوجدت عيناً حسنة وفيها ماء صاف في غاية البرد والطِّيبة، فشربت حتّى ارتويت، ثمّ نهضت لآتي بأبي وعمِّي إلى العين، فوجدت أحدهما قد مات فتركته بحاله، وأخذت الآخر ومضيت به في طلب العين، فاجتهدت إلى أن أراها فلم أرها ولا عرفت موضعها، وزاد العطش به حتّى مات، فحرصت في أمره حتّى واريته، وعدت إلى الآخر فواريته أيضاً. وسرت وحدي إلى أن انتهيت إلى الطّريق ولحقت بالنّاس ودخلتُ المدينة، وكان دخولي إليها في اليوم الّذي قُبِضَ فيه رسول اللَّه صلى الله عليه و آله، فرأيتُ النّاس منصرفين من دفنه، فكانت أعظم الحسرات دخلت بقلبي، ووافى أمير المؤمنين عليّ بن أبي طالب عليه السلام فحدّثته حديثي، فأخذني وأقمت معه مدّة خلافة أبي بكر وعمر وعثمان، وفي أيّام خلافته حتّى قتله عبدالرّحمان بن ملجم بالكوفة].</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إلى أن قال: فحدّثني].</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المقال: المعمّر].</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بأثر].</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بأثر].</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منتهى المقال].</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المقال: المعمّر].</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المقال: مالا].</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منتهى المقال: فأقمت معه].</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كنزالفوائد والبحار: فممّا سمعت من حديثه الّذي حدّث النّاس به أ نّه قال: خرجتُ من بلدي أنا وأبي وعمِّي نريد الوفود على رسول اللَّه صلى الله عليه و آله، وكنّا مشاةً في قافلة، فانقطعنا عن النّاس، واشتدّ بنا العطش وعدمنا الماء، وزاد بأبي وعمِّي الضّعف، فأقعدتهما إلى جانب شجرة ومضيت ألتمس لهما ماءً، فوجدت عيناً حسنة وفيها ماء صاف في غاية البرد والطِّيبة، فشربت حتّى ارتويت، ثمّ نهضت لآتي بأبي وعمِّي إلى العين، فوجدت أحدهما قد مات فتركته بحاله، وأخذت الآخر ومضيت به في طلب العين، فاجتهدت إلى أن أراها فلم أرها ولا عرفت موضعها، وزاد العطش به حتّى مات، فحرصت في أمره حتّى واريته، وعدت إلى الآخر فواريته أيضاً. وسرت وحدي إلى أن انتهيت إلى الطّريق ولحقت بالنّاس ودخلتُ المدينة، وكان دخولي إليها في اليوم الّذي قُبِضَ فيه رسول اللَّه صلى الله عليه و آله، فرأيتُ النّاس منصرفين من دفنه، فكانت أعظم الحسرات دخلت بقلبي، ووافى أمير المؤمنين عليّ بن أبي طالب عليه السلام فحدّثته حديثي، فأخذني وأقمت معه مدّة خلافة أبي بكر وعمر وعثمان، وفي أيّام خلافته حتّى قتله عبدالرّحمان بن ملجم بالكوفة].</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الفوائد والبحار: وركبت النّجيب].</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والبحار: جنان].</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والبحار: أمير المؤمنين عليه السلام يقرأ].</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والبحار: أمير المؤمنين عليه السلام يقرأ].</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- 115/ المؤمنون: 23.</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والبحار: خير].</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«سر سر فدخلنا، وفي منتهى المقال: سرباً فدخلنا].</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«سر سر فدخلنا، وفي منتهى المقال: سرباً فدخلنا].</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الدّقائق والبحار: من طلحة].</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المقال: يهدّ].</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الفوائد والبحار: يبايعونه].</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الأنوار النّعمانيّة].</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صفّين أو قال: النّهروان. فكنت].</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صفّين أو قال: النّهروان. فكنت].</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السّوط من يده فانكببت لآخذه وأرمنه].</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السّوط من يده فانكببت لآخذه وأرمنه].</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مدمجاً].</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مدمجاً].</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الفوائد والبحار].</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صدري].</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الفوائد والبحار].</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الفوائد والبحار: حتّى قُتل عليه السلام].</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وحمل إلى المدائن ولم أزل معه بالمدينة].</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وحمل إلى المدائن ولم أزل معه بالمدينة].</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الفوائد والبحار].</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الفوائد والبحار].</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بكربلاء وقتل عليه السلام فهربت بديني].</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منتهى المقال: بديني، وفي الأنوار النّعمانيّة: بدابّتي].</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بكربلاء وقتل عليه السلام فهربت بديني].</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منتهى المقال: بديني، وفي الأنوار النّعمانيّة: بدابّتي].</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قال أبو محمّد حسن بن محمّد الحسيني: وممّا].</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قال أبو محمّد حسن بن محمّد الحسيني: وممّا].</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الأنوار النّعمانيّة: قال أبو محمّد العلويّ رضى الله عنه: ومن عجيب ما رأيت من هذا الشّيخ عليّ بن عثمان وهو يحدّث فنظرت إلى عنفقته قد احمرّت ثمّ ابيضّت، فجعلت أنظر إلى ذلك لأنّه لم يكن في رأسه ولا في لحيته ولا في عنفقته بياض؛ قال: فنظر إلى نظري إلى لحيته وعنفقته، فقال: ما ترون أنّ هذا يصيبني إذا جعت؛ وإذا شبعت رجعت إلى سوادها، فدعا بالطّعام، فأكل أكل شابّ، فاسودّت عنفقته شيئاً فشيئاً حتّى رجعت إلى سوادها].</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الفوائد والبحار: إذ ذاك].</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أحاديثه].</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أحاديثه].</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والبحار: إذ نظرت].</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منتهى المقال وكنز الفوائد والبحار: إلى].</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وأنا أنظر إليه].</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وقال: ما].</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وأنا أنظر إليه].</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الفوائد والبحار: ما].</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وقال: ما].</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فأكل وأنا أنظر إليه، فعادت عنفقته إلى سوادها حين شبع].</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بين يديه].</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بين يديه].</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ممّن جلس معه عليها وجلس عمّي معه، فكان].</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الفوائد والبحار: ممّن جلس معه عليها وجلس عمّي معه، فكان].</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كنز الفوائد والبحار].</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الأنوار النّعمانيّة: قال أبو محمّد العلويّ رضى الله عنه: ومن عجيب ما رأيت من هذا الشّيخ عليّ بن عثمان وهو يحدّث فنظرت إلى عنفقته قد احمرّت ثمّ ابيضّت، فجعلت أنظر إلى ذلك لأنّه لم يكن في رأسه ولا في لحيته ولا في عنفقته بياض؛ قال: فنظر إلى نظري إلى لحيته وعنفقته، فقال: ما ترون أنّ هذا يصيبني إذا جعت؛ وإذا شبعت رجعت إلى سوادها، فدعا بالطّعام، فأكل أكل شابّ، فاسودّت عنفقته شيئاً فشيئاً حتّى رجعت إلى سوادها].</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فأكل وأنا أنظر إليه، فعادت عنفقته إلى سوادها حين شبع].</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غير موالي أنصار الحسين وأصحابه].</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پس او، به روايت ابى مخنف، على بن مظاهر الاسدى چنان كه در شرح شافيه نيز مسطور است به ميدان آمد و اين رجز بگفت:</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الأمالي والحدائق].</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المالانيّ].</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عمارة].</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ووسيلة الدّارين: بنو دالان بطن من همدان].</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 عمّار بن أبي سلمة الدّالانيّ.</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كسانى از مردم كوفه نيز پيش على بن ابى طالب رفتند و درباره عمل بر ضد مخالفان سخن آوردند از جمله اعور بن سنان منقرى باذى سخن كرد. على گفت: «اصلاح بايد و تسكين غايله، شايد خدا به وسيله ما جمع اين امت را فراهم آورد. و جنگ را ببرد رأى مرا پذيرند.»</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هؤلاء].</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عمار بن ابى سلامه دالانى:</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الأكليل للهمدانيّ، ج 10، ص 87 و 101، ودالان بطن من همدان، منهم بنو عُرار بضمّ العين، وهو عُرار بن رؤاس بن دالان بن حبيش بن ماشبح بن وادعة. وفي جمهرة أنساب العرب لابن حزم ص 321 ذكر نسب وادعة.</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گفته: در حمله اوّل كشتگان اصحاب حسين عليه السلام از اين قرار است: [...] عمار بن ابى سلامه دالانى.</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او را در شمار كشته شدگان نخستين حمله ذكر مى كند.</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عمار بن ابى سلامه همدانى.»</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وسيلة الدّارين].</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عمارة بن صلخب ازدى: (عرب جنوب) او جوانى از اهالى كوفه بود.</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محمد بن اشعث نيز برفت و به نزديك خانه هاى بنى عماره توقف كرد. عماره بن صلخب ازدى بيامد كه آهنگ ابن عقيل داشت و سلاح پوشيده بود، وى را گرفت و پيش ابن زياد برد كه او را بداشت.</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هنگام آغاز حركت و جنبش مسلم بن عقيل، براى يارى مسلم از خانه بيرون آمده و دستگير و زندانى شده بود.</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عمارةبن صلخب ازدى را كه مى خواسته بود به يارى مسلم بن عقيل رود، بياوردند كه عبيداللَّه بدو گفت: «از كدام قبيله اى؟»</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كه مسلم بن عقيل و هانى بن عروه كشته شدند، عبيداللَّه بن زياد او را خواست و به او گفت:</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تهذيب الكمال].</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السّحابة: 269؛ وكنز العمّال: 12/ 94، ح 34153؛ وتاريخ بغداد: 10/ 102 بتفاوت.</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الآية: 55.</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علوم الحديث: 102، نوع 25؛ وتفسير فتح القدير: 2/ 53؛ وتفسير الطّبريّ: 6/ 186؛ والدّرّ المنثور: 2/ 293.</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[مثله في تهذيب الكمال، 21/ 469].</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5/ 86 رقم 156، في المجلّد 9 تصحيف].</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المجلدّ 9/ 10، 12، 920، 931].</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أيضاً المجلّد، 14/ 766].</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له ذكر في باب أصحاب عليّ بن الحسين عليه السلام.</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الإقبال].</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عمر بن كناد.</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(عمير) بن كناد:</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فرزندان امام شهيد دو كس ابقا شد، يكى على بن الحسين عليه السلام، كه در آن اوان مرضى داشت، و ديگرى عمران بن الحسين عليه السلام، كه از مراحل عمر چهار مرحله طى كرده بود.</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عمران بن كعب بن حارث اشجعى:</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وأنس].</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گفته: در حمله اول كشتگان اصحاب حسين عليه السلام از اين قرار است: [...] عمران بن كعب ابن حارث الاشجعى.</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الإقبال].</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عمران بن كعب انصارى.</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عمر بن ابى كعب.</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عامّة السّير والمقاتل تعبِّر عنه بالشّابّ والفتى.</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ولكن ابن شهرآشوب يذكر له (المناقب: ج 4، ص 104) طبع قم مبارزة ورجزاً مستقلّين.</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جنادة بن حارث انصارى:</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ويذكر مثل ما مرّ عن نفس المهموم بتفاوت يسير، ولم يذكر الأبيات «إلى أن قال»: فأخذت عموداً لتقاتل به، فردّها الحسين عليه السلام].</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ويذكر مثل ما مرّ عن نفس المهموم بتفاوت يسير، ولم يذكر الأبيات «إلى أن قال»: فأخذت عموداً لتقاتل به، فردّها الحسين عليه السلام].</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العين: عمر.</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 من د و بر، وموضعه في الأصل: «شعراً».</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برز ابنه].</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برز ابنه].</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وسائر المصادر].</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وسائر المصادر].</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302].</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وسائر المصادر: أراذل، وفي ناسخ التواريخ: اراذل: مردمان پست. رفضوا: ترك كردند].</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وسائر المصادر: إذ أتوا].</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پس او، عمروبن جناده، آهنگ مبارزت نموده، در برابر صفوف اعدا اين شعر قرائت كرد:</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وسائر المصادر: في الفاسقين].</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وسائر المصادر: الأزديّ].</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وسائر المصادر: كرّار، وفي ناسخ التّواريخ: تعانق: دست به گردن و سينه به سينه نهادن دو نفر با هم. كرار: حمله كردن].</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302].</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فقاتل حتّى استشهد].</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فقاتل حتّى استشهد].</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جناده به قتل رسيد، عمروبن جناده به انتقام پدر بر حرب مبادرت كرده متوجه آخرت شد.</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پسرش عمرو بن جناده به ميدان رفت و مى سرود:</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أصدق الأخبار].</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[أصدق الأخبار: فقتلا].</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تتبّعوهم].</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الهشيم، وفي الطّبريّ: مالك بن النّسير البدّيّ، وفي الكامل: مالك بن بشير البدّيّ.</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ثمّ قال: اقطعوا يديه ورجليه ودعوه يضطرب حتّى يموت، فقطوه وأمر بالآخرين و].</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ثمّ قال: اقطعوا يديه ورجليه ودعوه يضطرب حتّى يموت، فقطوه وأمر بالآخرين و].</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عبداللَّه بن اسيد جهنى و مالك بن هيثم كندى و حمل بن مالك محاربى را به نزد او آوردند، گفت: «اى دشمنان خدا! كجاست حسين بن على؟»</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شهدا كه مورخان و محدثان ياد از او نكرده اند: [...] و ديگر عمر بن جندب الحضرمى است.
سپهر، ناسخ التواريخ سيدالشهدا عليه السلام، 2/ 314- 315</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جندب حضرمى:</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4/ 183، 184/ عنه: ابن أبي الحديد في شرح نهج البلاغة، 17/ 240- 241، وأيضاً في الطّبقات لابن سعد، 6/ 123].</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الأنبياء، 3].</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[قريب بهذا المضمون في الأغاني، 4/ 184/ عنه: ابن أبي الحديد في شرح نهج البلاغة، 17/ 241].</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الإقبال].</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ج 45، والعوالم وناسخ التّواريخ وتظلّم الزّهراء].</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عمر بن احدوث حضرمى.»</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العين: عمر.</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لذي.</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بحرالعلوم مكانه: وبرز عمرو ...].</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[بحرالعلوم: فإنّي].</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[بحرالعلوم: قتالًا شديداً، و].</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عمروبن خالد به جانب دشمنان تاخت و چندان قتال كرد كه شهيد شد.</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فتقدّم و ...، وفي المعالي مكانه: فتقدّم فقاتل وهو يرتجز و ...].</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تمضين، وفي الأسرار: فأبشروا].</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تجرعي].</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ونفس المهموم والمعالي: بالأمان].</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البحار والعوالم والأسرار ونفس المهموم والمعالي].</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البحار والعوالم والأسرار ونفس المهموم والمعالي].</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ولم يزل يقاتل].</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ولم يزل يقاتل].</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عمرو بن خالد ازدى متوجه جنگ گاه شد و مقاتله كرد تا كام خود را به شهد شهادت شيرين نمود.
مجلسى، جلاء العيون،/ 665</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پيش رفت و مى سرود:</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خالد ازدى:</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بأيِّنا.</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وخرج من بعده].</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وخرج من بعده].</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يرتجز و].</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وى پسرش خالد در ميان آمده شهادت يافت.</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في نفس المهموم، وفي المعالي: ثمّ برز ابنه خالد وهو يقول، وإلى هنا في وسيلة الدّارين: خالد بن عمرو الصّيداويّ: في بعض كتب المقاتل خرج إلى القتال بعد أبيه أمام الحسين وأخذ يرتجز ويقول].</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ووسيلة الدّارين: تكون].</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وذخيرة الدّارين والمعالي ووسيلة الدّارين: يا أبتا].</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وذخيرة الدّارين والمعالي ووسيلة الدّارين: يا أبتا].</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درّ].</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والعوالم وسائر المصادر].</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ذخيرة الدّارين: فلم يزل يقاتل مع القوم ويضربهم بسيفه حتّى قُتل رضوان اللَّه عليه، وفي وسيلة الدّارين: فقاتل، فقتل بضع أشخاص ثمّ قُتل].</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ذخيرة الدّارين: فلم يزل يقاتل مع القوم ويضربهم بسيفه حتّى قُتل رضوان اللَّه عليه، وفي وسيلة الدّارين: فقاتل، فقتل بضع أشخاص ثمّ قُتل].</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او [عمرو بن خالد ازدى] پسرش خالد بيرون رفت و جهاد كرد تا شهيد شد.</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مشجّرة مسلم بن عوسجة، ص 880- 881 من هذا المجلّد].</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خالد صيداوى:</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أبو خالد، وأضاف في ذخيرة الدّارين ووسيلة الدّارين: ابن خالد].</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أوّلًا].</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خانه].</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خذلوه].</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منهم].</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وفيها أحشام نعمان بن منذر ملك الحيرة].</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أشخاص].</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سعيد بن أبي ذرّ الغفاريّ].</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سعيد بن أبي ذرّ الغفاريّ].</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آل رسول اللَّه آل الفخر].</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السّادة البيض الوجوه الزّهر].</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الضّاربين بالسّيوف البتر].</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الطّاعنين بالرّماح السّمر].</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الصّيداويّ رسول الحسين عليه السلام].</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من بطن الرّمّة].</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وفي العيون: ومولاه واضح التّركيّ].</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يقال له].</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وفي العيون: ومولاه واضح التّركيّ].</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قد].</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وأنشد الأشعار المعروفة الّتي قد تقدّم ذكرها].</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آخر ما تقدّم في ص 73].</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قال: فلمّا، ووسيلة الدّارين: فلمّا].</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أما].</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أم].</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أقبل إليهم].</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للحرّ بن يزيد الرّياحيّ].</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للحرّ بن يزيد الرّياحيّ].</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تتعرّض].</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الدّاين ووسيلة الدّارين].</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الدّاين ووسيلة الدّارين].</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العذيب: واد لبني تميم وهو حدّ السّواد، وفيه مسلحة للفرس، بينه وبين القادسيّة ستّ أميال، وقيل له عذيب الهجانات لأنّ خيل النّعمان ملك الحيرة ترعى فيه.</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عمرو بن خالد صيداوى و جابر بن حارث سلمانى و سعد غلام عمر بن خالد و مجمع بن عبداللَّه عايذى در آغاز جنگ، چنگ انداختند و با شمشير به جماعت حمله بردند و چون درميان جماعت افتادند، اطرافشان را گرفتند كه از يارانشان جدا افتادند؛ اما نه چندان دور. پس عباس بن على حمله برد و آن ها را از ميان جماعت درآورد كه زخمدار بيامدند و بار ديگر دشمن به آن ها نزديك شد كه با شمشير حمله بردند. در همان آغاز چندان جنگيدند كه به يك جا كشته شدند.</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جبّار].</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هلاكت تنى چند به دست عمرو بن خالد صيداوى.</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ياران حسين عليه السلام پس از آن كه در حمله اول پنجاه تن از آنان به شهادت رسيدند، دو نفره و سه نفره و چهار نفره به ميدان مى رفتند تا يكى نبرد كند و ديگرى كيد دشمن را از وى دور سازد. دو يار جابرى حضرت به ميدان رفتند و به شهادت رسيدند؛ همين طور دو يار غفارى حضرت. ساعتى بدين منوال پيش مى رفتند و پيوسته يكى مى جنگيد و چون گرفتار مى شد، ديگرى به ياريش مى شتافت و او را از معركه خلاص مى كرد تا اين كه حرّ به شهادت رسيد.</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عبداللَّه وهو تفرّد به].</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الأزديّ].</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ومثير الأحزان].</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ومثير الأحزان].</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ومثير الأحزان: بأصحابي].</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وسائر المصادر: وأراك].</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ونفس المهموم وتظلّم الزّهراء ومثير الأحزان والمعالي: من].</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 وبحرالعلوم].</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عمرو بن خالد صيداوى پيش آمد و عرض كرد: «يا ابا عبداللَّه! فدايت شوم، من تصميم گرفته ام كه به يارانت بپيوندم و خوش ندارم بمانم و تو را تنها در ميان زن و بچه ات ببينم.»</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الإقبال].</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عمرو بن خالد صيداوى.»</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في الإقبال والمصباح والمزار: خلف].</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عمرو بن خلف و سعيد مولاه.</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ضبيعه ضبعى:</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گفته: در حمله اول كشتگان اصحاب حسين عليه السلام از اين قرار است: [...] عمرو بن مشيعة.</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عمرو بن ضبيعه ضبعى.</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تفثة المصدور والعيون].</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تفثة المصدور والعيون].</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دوم عمرو بن عبداللَّه همدانى جندعى است با جيم و نون و دال بى نقطه بعد از آن، منسوب به جندع بر وزن قنفذ، بنو جندع خاندانى است از همدان.</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عبداللَّه جندعى:</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 عمرو ايام ترك جنگ در كربلا به حسين عليه السلام پيوست و با او ماند.</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گفته: در حمله اول كشتگان اصحاب حسين عليه السلام از اين قرار است: [...] عمرو جندعى.</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حدائق گفته: به همراه حسين جنگيد و غرق زخم بر خاك افتاد و زخمى بر سر داشت كه كار او را ساخته بود، خويشان او را بدر بردند و يك سال تمام در بستر بيمارى افتاده بود و سپس وفات كرد، رضى الله عنه.</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وتنقيح المقال والعيون: الجريح].</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سلام بر عمرو بن عبداللَّه جندعى، سلام بر شما اى بهترين ياران.</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همامة].</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والحدائق: الصّائد].</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ص 153 المطبوع: العامريّ].</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جامع الرّواة: مح، وزاد في ذخيرة الدّارين ووسيلة الدّارين: من أصحاب الحسين عليه السلام، قُتل معه بكربلاء].</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منهج المقال].</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خَيوان].</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خيرون].</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حيزوم].</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وذكر مثله العسقلاني في الإصابة].</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وذكر مثله العسقلاني في الإصابة].</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عبداللَّه (ابوثمامة) صائدى:</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 وسائر المصادر].</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وسائر المصادر: فارساً].</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تنقيح المقال وبحرالعلوم مكانهما: وكان عمرو هذا من ...].</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في الكوفة].</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جميع مشاهده وحروبه وبعده].</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ووسيلة الدّارين: كلّها وقال نصر بن مزاحم المنقري: حضر مع أميرالمؤمنين عليه السلام صفّين ثمّ بعده، وزاد في تنقيح المقال والعيون: كلّها وبعده].</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جميع مشاهده وحروبه وبعده].</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از سواران و جنگجويان عرب و از شخصيت هاى بانفوذ شيعه در آن دوره بود.</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رئيس التّوّابين].</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ثمّ إنّ ابن زياد دعى معقلًا مولاه وأعطاه ثلاثة آلاف درهم وأمره بطلب مسلم والتماس أصحابه وقال: إذا].</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ولمّا طال ليل ابن زياد من مسلم دعى معقلًا مولاه فقال].</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ولمّا طال ليل ابن زياد من مسلم دعى معقلًا مولاه فقال].</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ثمّ إنّ ابن زياد دعى معقلًا مولاه وأعطاه ثلاثة آلاف درهم وأمره بطلب مسلم والتماس أصحابه وقال: إذا].</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بهم فاعطهم هذه الدّراهم وقل].</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الدّراهم ليعلموا أ نّك منهم].</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بهم فاعطهم هذه الدّراهم وقل].</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قد].</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إيّاهم].</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بك].</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يكتمو].</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أمورهم و].</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اغده].</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الدّراهم ليعلموا أ نّك منهم].</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مسلم بن عوسجة وهو في المسجد].</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مسلم بن عوسجة وهو في المسجد].</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تباكى له ومعي هذه الدّراهم وأردت].</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تباكى له ومعي هذه الدّراهم وأردت].</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والأسرار ومثير الأحزان والعيون].</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يعرفني].</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فأتيتك].</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فأتيتك].</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فإنّما أنا].</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البيعة له منّي].</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البيعة له منّي].</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ولينصرنّ].</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وأخذ، ولم يرد في العيون].</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وأخذ، ولم يرد في العيون].</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فاختلف إلى مسلم بن عوسجة فأدخله على مسلم بن عقيل وأمر أبا ثمامة الصّائدي فقبض المال منه فأقبل يختلف إليهم يسمع أخبارهم وينقلها إلى ابن زياد].</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فاختلف إليه أيّاماً فأدخله على مسلم وأخذ عليه البيعة].</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فاختلف إليه أيّاماً فأدخله على مسلم وأخذ عليه البيعة].</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فقبض].</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به، وفي الدّمعة: به].</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من وجوه الشّيعة وفرسانها فجعل معقل].</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من وجوه الشّيعة وفرسانها فجعل معقل].</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وفي الأسرار ومثير الأحزان: من أمره].</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وفي الأسرار ومثير الأحزان: من أمره].</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يخبر].</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فاختلف إلى مسلم بن عوسجة فأدخله على مسلم بن عقيل وأمر أبا ثمامة الصّائدي فقبض المال منه فأقبل يختلف إليهم يسمع أخبارهم وينقلها إلى ابن زياد].</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زياد يكى از غلامان خود را كه معقل نام داشت، پيش خوانده و به او گفت: «اين سه هزار درهم را بگير و به جست وجوى مسلم بن عقيل برو و ياران او را پيدا كن. چون به يك يا چند تن از ايشان دست يافتى، اين سه هزار درهم را به آنان بده و بگو: با اين پول براى جنگ با دشمنان كمك بگيريد و چنين وانمود كن كه تو از آنان هستى؛ زيرا چون تو اين پول را به آنان دادى، از تو مطمئن خواهند شد و مورد اعتماد آنان قرار خواهى گرفت و چيزى از كار خود را از تو پنهان نخواهند كرد. سپس بامداد و پسين نزد ايشان برو (و رفت و آمدت را با ايشان زياد كن) تا بدانى مسلم بن عقيل در كجا پنهان شده و نزد او بروى.»</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العيون العبرى عن البحار].</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العامريّ، وهو مخالف أكثر المصادر].</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ووسيلة الدّارين: قال المفيد في الإرشاد].</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معقل غلام ابن زياد كه با پولى او را به جاسوسى گماشته بود، پس از مرگ شريك، با مسلم بن عوسجه رفت و آمد كرد تا نزد مسلم بن عقيلش برد و از او بيعت گرفت و به ابوثمامه صائدى كه خزانه دار اموال و وجوه اعانه بود، دستور داد آن پول را تحويل گرفت. ابوثمامه خريدار اسلحه بود و از شجاعان به نام عرب و بزرگان شيعه بود و اين مرد همه وقت در ميان شيعه رفت و آمد مى كرد و اخبار آن ها را مى شنيد و اسرار آن ها را مى فهميد و به ابن زياد گزارش مى داد.</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عمربن عبداللَّه در دوره فعاليت مسلم در كوفه، مسئول جمع آورى پول وخريدار اسلحه براى انقلابيون بود.</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حازم گويد: به خدا من فرستاده ابن عقيل سوى قصر بودم كه ببينم كار هانى چه شده؟</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لعبّاس].</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واجتماع النّاس عليه، ومحاصرته عبيداللَّه بن زياد بالقصر وكيف خذله من اجتمع إليه وتفرّقوا عنه وخبر مقتله ومقتل هاني بن عروة قال: لمّا].</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خرج من دار هاني].</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وبلغ الخبر إلى مسلم بن عقيل، فخرج بمن بايعه إلى حرب عبيداللَّه، فلمّا ...].</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بالقصر].</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بالقصر].</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بالنّاس].</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بالنّاس].</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من الشّرفاء].</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من الشّرفاء].</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جماعة وأمرهم أن يخذلوا النّاس عن ابن عقيل ويخوّفهم].</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أمان].</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جماعة وأمرهم أن يخذلوا النّاس عن ابن عقيل ويخوّفهم].</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فمنّوا].</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خوّفوا].</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مقالتهم].</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مقالتهم].</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تفرّقوا].</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لتأتي].</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حتّى صلّيت المغرب].</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أمان].</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إلى].</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ممّا بلغ الأبواب دفعه منهم عشرة، ثمّ خرج من الباب، فإذا ليس معه إنسان يدلّه على منزله].</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وصل].</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ممّا بلغ الأبواب دفعه منهم عشرة، ثمّ خرج من الباب، فإذا ليس معه إنسان يدلّه على منزله].</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وعقد لمسلم بن عوسجة الأسديّ على ربع مذحج وأسد وعقد لعبّاس بن جعدة الجدليّ على ربع مدينة وعقد لعبيداللَّه بن عمرو بن عزيز الكنديّ على ربع كندة وربيعة].</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وعقد لمسلم بن عوسجة الأسديّ على ربع مذحج وأسد وعقد لعبّاس بن جعدة الجدليّ على ربع مدينة وعقد لعبيداللَّه بن عمرو بن عزيز الكنديّ على ربع كندة وربيعة].</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زمانى كه مسلم حركت كوتاه مدت و شكوهمند خويش را بر عليه عبيداللَّه بن زياد شروع كرد، عمر ابن عبداللَّه را براى فرماندهى جمعى از نيروهاى قبايل «تميم» و «همدان» درنظر گرفت.</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فرود آمد و اين به روز پنج شنبه، دوم محرم سال شصت و يكم بود.</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في.</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رجل.</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والتّرجمة الفارسيّة ص 376.</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امضي- كذا.</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رجل.</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والتّرجمة الفارسيّة ص 376.</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امضي- كذا.</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فاسأله.</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د: عبيداللَّه، وفي بر: عبداللَّه- كلاهما خطأ.</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الصّيداويّ.</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رجل.</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عمرو.</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والعوالم والدّمعة والأسرار].</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خرج].</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فلمّا بلغ عمر بن سعد كربلاء نزل بنينوى ...، وفي المعالي مكانه: ولمّا نزل عمر بن سعد لعنة اللَّه عليه بنينوى ...].</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وفي الإرشاد: قال ابن سعد لعروة بن قيس الأحمسيّ: ائت الحسين عليه السلام فاسأله ...].</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إنّ عمر بن سعد بعدما نزل نينوى عرض على واحد واحد من رؤساء عساكره أن يأتي الحسين عليه السلام ويسأله عن سبب مجيئه وكلّهم يأبى ذلك لأنّه كاتبه أن يجي ء ويستحي أن ...].</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لأنّهم كاتبوه].</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بحرالعلوم مكانه: وفي اليوم الثّاني من نزول ابن سعد كربلاء أراد أن يبعث إلى الحسين رسولًايسأله: ما الّذي جاء به إلى هذا الموضع، فعرض ذلك على جماعة من الرّؤساء، منهم عزرة بن قيس الأحمسيّ فكلّهم أبى ذلك استحياء من الحسين لأنّهم كاتبوه، فقام ...].</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والأسرار والمعالي وبحرالعلوم].</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والمعالي: بك].</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والمعالي].</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ومثير الأحزان: الصّيداويّ].</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والمعالي].</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والمعالي].</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أشرّ].</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والمعالي: خلق اللَّه].</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والمعالي: خلق اللَّه].</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والدّمعة والأسرار وتظلّم الزّهراء ومثير الأحزان ونفس المهموم والمعالي: وأجرأه].</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والدّمعة والأسرار وتظلّم الزّهراء والمعالي ومثير الأحزان ونفس المهموم: وأفتكه].</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والأسرار وتظلّم الزّهراء ونفس المهموم والمعالي].</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ومثير الأحزان: إن سمعتم كلامي، وزاد في الدّمعة: كلامي].</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ومثير الأحزان: إن سمعتم كلامي، وزاد في الدّمعة: كلامي].</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والأسرار: أبلغتكم].</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وفي البحار: ما أرسلت إليكم].</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وفي البحار: ما أرسلت إليكم].</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وإلّا].</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وإلّا].</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والمعالي].</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ما].</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فأبى، وفي المعالي: فأبى فتسابّا].</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رجع].</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راجعاً].</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فردا شد، عمربن سعد بن ابى وقاص با چهار هزار سوار بيامد و در نينوا مسكن گرفت و عروة بن قيس احمسى را به نزد حسين عليه السلام فرستاد و گفت: «به نزد او برو و بپرس براى چه به اين سرزمين آمدى و چه مى خواهى؟»</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به كربلا نزول كرد، عمر سعد برسيد و با چهار هزار مرد به نينوا فرود آمد. اين در سال احدى و ستين بود از هجرت رسول. رؤسا را آن جا حاضر كرد و هر كس را مى گفت كه: «نزد حسين برو به رسالت كه اين جا به چه كار آمده اى؟»</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لمّا رجع كثير أنفذ عمر بن سعد برجل من ...].</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انطلق].</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أتى].</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يسير].</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العسكر، وفي المعالي: الإمام عليه السلام].</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السّلام عليك يا ابن رسول اللَّه، وزاد في المعالي: أنا رسول].</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لأصحابه].</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أتعرفونه].</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تعرفون].</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أتعرفونه].</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جيّد فاضل].</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جيّد فاضل].</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في].</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المشهد وهذا الموضع الفظيع].</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الفضيع].</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لهم].</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الّذي].</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فقال زهير بن القين: ما الّذي تريد؟].</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فألقى].</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انكبّ على قدميه يقبّلهما].</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انكبّ على قدميه يقبّلهما].</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ابن سعد لعنة اللَّه عليه يقول].</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إلينا].</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الّتي أوردتني إليكم وأقدمتني إليكم].</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يا مولاي، لعن اللَّه الّذين كاتبوك وأزعجوك، فإنّهم].</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يا مولاي، لعن اللَّه الّذين كاتبوك وأزعجوك، فإنّهم].</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أعلمه].</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يترك الجنّة ويدخل النّار؟].</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يترك الجنّة ويدخل النّار؟].</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مع].</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روز ديگر شد، عمربن سعد با چهار هزار منافق عنيد به كربلا رسيد و در برابر لشگر امام سعيد فرود آمدند. پس عمر، عروةبن قيس احمسى را طلبيد و خواست كه به رسالت به خدمت حضرت بفرستد. چون آن نامرد از آن ها بود كه نامه به آن حضرت نوشته بودند، قبول رسالت نكرد، و به هر يك از رؤساى لشگر كه مى گفت، به اين علت ابا مى كردند؛ زيرا كه اكثر از آن ها بودند كه نامه به حضرت نوشته بودند و حضرت را به عراق طلبيده بودند. پس كثير بن عبداللَّه كه ملعون شجاع بى حيا و بى باكى بود، برخاست و گفت: «هر رسالت كه به حسين دارى بگو تا من برسانم. اگر خواهى او را به قتل مى رسانم و سرش را براى تو مى آورم.»</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وكان].</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وكان].</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خبيثاً].</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سفك الدّم].</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سفك الدّم].</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علينا].</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ثمّ رجع].</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ثمّ رجع].</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عمر بن سعد به كربلا رسيد، در نينوا منزل گرفت و عروة بن قيس احمسى را گفت: «نزد حسين برو و بپرس چرا آمدى و چه مى خواهى؟»</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بحرالعلوم مكانه: واشتدّ القتال بين الفريقين حتّى الزّوال، والتفت أبو ثمامة الصّائديّ رضى الله عنه إلى الشّمس قد زالت، فقال للحسين عليه السلام: نفسي ...].</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وأخضب بدمي].</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معك].</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إلى السّماء و].</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سلوا القوم].</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سلوا القوم].</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ففعلوا].</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زعمت أ نّها لا تُقبل من آل رسول اللَّه].</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زعمت أ نّها لا تُقبل من آل رسول اللَّه].</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والعيون: فنشب].</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به الفرس].</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جماعت به آن ها حمله بردند و بر ايشان فزونى گرفتند و پيوسته از ياران حسين كشته مى شد. و چون يك يا دو كس از آن ها كشته مى شد، نمودار بود. اما آن گروه بسيار بودند و هر چه از آن ها كشته مى شد، نمود نمى كرد.</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العيون عن نفس المهموم].</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وتظلّم الزّهراء والمعالي: فلم يزل].</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وتظلّم الزّهراء والمعالي: فلم يزل].</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والأسرار وتظلّم الزّهراء].</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في الأسرار، وعن الإرشاد: واشتدّ القتال والتحم، وكثر القتل والجراح في أصحاب أبي عبداللَّه إلى أن زالت الشّمس].</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وتظلّم الزّهراء ومثير الأحزان: فلمّا رأى ذلك].</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حتّى دخل الظّهر، فجاء أبو ثمامة الصّيداويّ وقال].</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وتظلّم الزّهراء ومثير الأحزان: فلمّا رأى ذلك].</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الصّائديّ].</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والدّمعةوالأسرار وتظلّم الزّهراء والمعالي و مثيرالأحزان].</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والدّمعةوالأسرار وتظلّم الزّهراء والمعالي و مثيرالأحزان].</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مكانه: قال أبو ثمامة عمرو بن عبداللَّه الصّائديّ للحسين عليه السلام ...].</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حتّى دخل الظّهر، فجاء أبو ثمامة الصّيداويّ وقال].</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أنفسنا].</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وتظلّم الزّهراء ومثير الأحزان: لنفسك].</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إنّي].</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والدّمعة والأسرار وتظلّم الزّهراء والمعالي ومثير الأحزان].</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والدّمعة والأسرار وتظلّم الزّهراء والمعالي ومثير الأحزان].</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أقربوا].</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والبحار والعوالم والدّمعة والأسرار وتظلّم الزّهراء والمعالي ومثير الأحزان: منك].</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والبحار والعوالم والدّمعة والأسرار وتظلّم الزّهراء والمعالي ومثير الأحزان والعيون: لا].</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والبحار والعوالم والدّمعة والأسرار وتظلّم الزّهراء والمعالي ومثير الأحزان: اللَّه].</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والأسرار وتظلّم الزّهراء والمعالي ومثير الأحزان].</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ثمّ قال].</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والدّمعة والأسرار وتظلّم الزّهراء والمعالي ومثير الأحزان].</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ثمّ قال].</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والعيون: الذّاكرين].</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 والمعالي، وأضاف في تسلية المجالس: فكفّوا عنهم، فصلّى الحسين عليه السلام وأصحابه].</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والدّمعة والأسرار وتظلّم الزّهراء والمعالي ومثير الأحزان].</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والدّمعة والأسرار وتظلّم الزّهراء والمعالي ومثير الأحزان].</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منكم].</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ومثير الأحزان].</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والبحار والعوالم والدّمعة وتظلّم الزّهراء ومثير الأحزان: ابن].</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والعيون: خمّار].</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ومثير الأحزان].</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والبحار والعوالم والدّمعة وتظلّم الزّهراء: ابن نمير].</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وخرج إليه].</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وخرج إليه].</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والبحار والعوالم والدّمعة وتظلّم الزّهراء ومثير الأحزان والعيون: وجه فرسه بالسّيف].</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والبحار والعوالم والدّمعة وتظلّم الزّهراء ومثير الأحزان والعيون: وجه فرسه بالسّيف].</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والبحار والعوالم والدّمعة وتظلّم الزّهراء ومثير الأحزان: به].</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سقط].</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وحمل أصحابه واستنقذوه منه].</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فأنقذوه].</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وحمل أصحابه واستنقذوه منه].</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الظّهر و].</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الظّهر و].</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يا خمّار أو].</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ووقع عنه وحمله أصحابه فاستنقذوه].</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ووقع عنه وحمله أصحابه فاستنقذوه].</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شيران بيشه هيجا، پياده داد مردى و مردانگى دادند تا وقت نماز پيشين در رسيد و ضعف و قلت شيعه اميرالمؤمنين حسين رضى الله عنه ظاهر گشت. چون ابوثمامه صايدى اثر عجز و انكسار بر وجنات احوال لشگر بدايت شعار ديد، به اميرالمؤمنين حسين رضى الله عنه گفت كه: «دشمنان نزديك رسيدند و من دوست مى دارم كه به اداى فريضه كه وقت آن درآمده، اشتغال نمايم.»</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قال أبو ثمامة: إنّنا ...].</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اصحاب آن حضرت بسيار شهيد شدند و خيرگى مخالفان زياده شد، ابو ثمامه صايدى به خدمت امام شهيد آمد و گفت: «يابن رسول اللَّه! جانم فداى تو باد، لشگر مخالف به تو نزديك شدند و مى خواهم كه جان خود را فداى تو كنم و مى خواهم كه نماز ظهر را با تو دريابم كه نماز وداع است.»</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فناداه].</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فأجابه حبيب بن مظاهر: ثكلتك امّك].</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فأجابه حبيب بن مظاهر: ثكلتك امّك].</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منك يا ختّار أو يا خمّار وكان من شأنهما ما كان].</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منك يا ختّار أو يا خمّار وكان من شأنهما ما كان].</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وقت در غلواى جنگ عمرو بن عبداللَّه الانصارى كه معروف است به ابو ثمامه صيداوى، به حضرت امام حسين عليه السلام شتافت.</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وقت در غلواى جنگ عمرو بن عبداللَّه الانصارى كه معروف است به ابو ثمامه صيداوى، به حضرت امام حسين عليه السلام شتافت.</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چون ابوثمامه عمرو بن عبداللَّه صائدى قتل پى در پى ياران را ديد، به حسين عرض كرد: «يا ابا عبداللَّه! قربانت، من مى بينم كه اين لشگر به تو نزديك شدند و تا ما كشته نشويم، تورا نكشند إن شاء اللَّه. من دوست دارم كه نماز اين وقتى كه رسيده، بخوانم و نزد خدا روم.»</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ابو ثمامه صايدى پسر عموى خويش را كه دشمن وى بود، بكشت.</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ثمامه صائدى عموزاده اش را كه با او دشمنى داشت كشت، و نماز ظهر را پشت سر حسين عليه السلام به طرز نماز خوف خواندند.</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بهم الحسين عليه السلام شدّة صلاة الخوف لأنّ القوم مهاجمين عليهم].</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بحرالعلوم مكانه: وخرج أبو ثمامة الصّائديّ، فوقف قبالة الحسين عليه السلام وقال: يا أبا عبداللَّه ...، وفي تنقيح المقال مكانه: لمّا فرغ من الصّلاة قال أبو ثمامة: يا أبا عبداللَّه ...].</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ثمّ بعد الصّلاة جاء أبو ثمامة الصّائديّ إلى الحسين عليه السلام فقال للحسين عليه السلام بعد الصّلاة: إنّي ...].</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تنقيح المقال: فتقدّم أمام الحسين عليه السلام فقاتل حتّى قُتل رضوان اللَّه عليه، وقد خصّه الإمام عليه السلام بالتّسليم عليه بقوله في زيارة النّاحية المقدّسة].</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[نسبت هذه العبارات لعمرو بن خالد الصّيداويّ في مقتل الحسين للخوارزمي ومثير الأحزان لابن نما واللّهوف لابن طاوس، فتأمّل. أنظر ص 562- 564].</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قيس بن عبداللَّه الصّائديّ، وقال الضّحّاك بن عبداللَّه المشرقيّ فيه: واتّبعني منهم خمسة عشر رجلًا حتّى انتهيت إلى شُفَيّة، قرية قريبة من شاطئ الفرات، فلمّا لحقوني عطفت عليهم، فعرفني كثير بن عبداللَّه الشّعبيّ وأيّوب بن مشرّح الخيوانيّ وقيس بن عبداللَّه الصّائديّ ... الطّبريّ، التّاريخ، 5/ 445. أنظر ص 47- 48 من هذا المجلّد].</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(الصّيداويّ خ ل)].</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بحرالعلوم، وإلى هنا في العيون مكانه: فتقدّم وهو يقول:].</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جيش].</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ابوثمامه صيداوى عرض كرد: «السلام عليك يا اباعبداللَّه!»</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أمام الحسين عليه السلام].</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ابن يزيد الرّياحيّ على قول جملة من أهل السّير وأرباب مقاتل].</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ابو ثمامه صائدى به ميدان رفت و مى گفت:</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وناسخ التّواريخ: ثمامة].</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الإقبال وسائر المصادر غير ذخيرة الدّارين وناسخ التّواريخ ووسيلة الدّارين: عمر].</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ابو ثمامه عمر بن عبداللَّه صائدى.</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ابى ثمامه صائدى.</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جاء بالطّاء المهملة والمشهور بالظّاء المعجمة كما ذكره أرباب السّير والتّواريخ. وابنه عمرو من شهداء الطّفّ، وأمّا قرظة توفّي في داره بالكوفة سنة 51 هجري، وصلّى عليه عليّ عليه السلام.</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قرظة بن كعب انصارى:</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 ثلاث بهقباذات ذكرها ياقوت في معجمه. وبهقباذ، بالكسر ثمّ السّكون وضمّ القاف وباء موحّدة وألف وذال معجمة. ثلاث كور ببغداد منسوبة إلى قباذ بن فيروز والد أنو شروان. وفي الأصل: «البهقياذات» محرّفة.</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«عن عبداللَّه بن جوزة الأزديّ»، ولم نجد له ذكراً في كتب الرِّجال، ومن المحتمل أن تكون كلمة «جوزة» محرّفة عن «حوالة»، وعلى ذلك ينطبق الرّجل على مَنْ مرّت ترجمته (أنظر، ص 270).</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آية 105 من سورة البقرة.</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النّهج والبحار: «فاستصرخته».</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النّهج: «وليس عندي مَنْ أعينه به».</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النّهج والبحار: «واستقبلوا الموت».</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يُذكر في الأصل.</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ط: نعرف.</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ط: هذبتك. و «خذّمه: قطّعه»، المعجم الوسيط، ج 1، ص 222 (خذم).</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الثّلاث: قرضة بن عبداللَّه، وهو تصحيف.</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قارن بأنساب الأشراف، ص 230- 231.</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النّهوض.</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للالتحاق.</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إخبار، ط: إخباره.</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ط: يستعدّ.</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ص 3: 2651.</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قارن بأنساب الأشراف، ص 230.</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رحمه الله.</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 سرى عنه بعض، والظّاهر أ نّه تصحيف.</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قارن بشرح نهج البلاغة، ج 2، ص 187؛ ومجمع الزّوائد، ج 7، ص 236؛ وتطهير الجنان، ص 51.</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الثّلاث: بن الصّلت، والأصحّ ما أثبتناه.</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الثّلاث: عمر، والمثبت هو الصّحيح.</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 ط: النّذر.</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 واستشهدت عليهما صلحاء الامّة.</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رحمه الله.</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 سرى عنه بعض، والظّاهر أ نّه تصحيف.</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«الحوب: الإثم»، تهذيب اللّغة، ج 5، ص 269 (حوب).</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الشّافي، ج 4، ص 330- 331؛ وتلخيص الشّافي، ج 4، ص 136- 137؛ والمسألة الكافية كما في بحار الأنوار، ج 32، ص 252- 253؛ ومستدرك الوسائل، ج 11، ص 52.</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ثعلبة بن كعب بن الخزرج بن الحارث بن الخزرج، ونسبه هكذا ابن الكلبيّ أيضاً].</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ثعلبة بن كعب بن الخزرج بن الحارث بن الخزرج، ونسبه هكذا ابن الكلبيّ أيضاً].</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تنقيح المقال، 2- 2/ 28، عن أسد الغابة].</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تنقيح المقال، 2- 2/ 28، عن أسد الغابة].</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أسد الغابة: قال عليّ بن ربيعة: أخرجه الثّلاثة].</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الرّجال لابن داود].</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الرّجال لابن داود].</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أسد الغابة: مع عمّار بن ياسر].</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أسد الغابة: قال عليّ بن ربيعة: أخرجه الثّلاثة].</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أخذه].</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جعل على الكوفة].</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تنقيح المقال، 2- 2/ 28، عن أسد الغابة].</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تنقيح المقال، 2- 2/ 28، عن أسد الغابة].</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(قرظة) بفتح القاف والرّاء والمعجمة.</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الشّعبيّ، في التّقريب بفتح المعجمة.</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قرظة بقاف وراء مفتوحتين وإعجام الظّاء، مغنى.</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القاف من أسامي الرّواة [عن أمير المؤمنين ...] قرظة بن كعب.</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أقول: قرظة، بالحركات الثّلاث على القاف والرّاء المهملة والظّاء المعجمة: من ...].</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يوم السّادس من المحرّم].</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يوم السّادس من المحرّم].</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إنّه بعث، وفي المعالي: قال إنّه بعث].</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قال: ثمّ بعث ...].</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إنّه بعث، وفي المعالي: قال إنّه بعث].</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أن ألقني اللّيلة بين عسكري وعسكرك، وكان رسوله إليه عمرو بن قرظة بن كعب الأنصاريّ].</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أن ألقني اللّيلة بين عسكري وعسكرك، وكان رسوله إليه عمرو بن قرظة بن كعب الأنصاريّ].</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التقيا].</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يسمع].</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جانب هزيع من اللّيل نحو من ثلاثة أو أربعة].</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ذخيرة الدّارين والمعالي].</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هانى بن ثبيت حضرمى كه هنگام كشته شدن حسين حضور داشته بود، گويد: حسين عليه السلام عمرو بن قرظه انصارى را پيش عمر بن سعد فرستاد كه: امشب ميان اردوگاه من و اردوگاه خودت مرا ببين.</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تنقيح المقال مكانه: أرسله الحسين إلى ...].</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يوم التّاسع من المحرّم بعد صلاة العصر بكتاب عبيداللَّه بن زياد إلى عمر ابن سعد].</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طبرى گويد: حسين عليه السلام عمروبن قرظه انصارى را نزد عمر بن سعد فرستاد كه: «شبانه ميان دو لشگر مرا ديدار كن.»</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حسين عليه السلام او را به عنوان نماينده خويش، براى گفت وگو به سوى عمر بن سعد فرستاد، (يمن، عرب جنوب).</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عمرو بن قرظه انصارى بيامد، و پيش روى حسين بجنگيد و رجز خواند تا كشته شد.</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مكانه: مبارزة ورجزاً هكذا: قد ...].</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سأحمي].</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مكانهما: وفي المناقب أ نّه كان يقول ...].</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أن سوف].</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أن سوف].</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في المبارزة].</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والأسرار ونفس المهموم والمعالي].</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جدّي].</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وفي الأسرار والعيون ومثير الأحزان: منّي].</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«تنبيه» إنّ السّلام الّذي بلغه عليّ الأكبر عن جدِّه لأبيه هو جواب للسّلام الّذي أرسله الحسين عليه السلام مع عمرو بن قرظة، حيث قال له: اقرأ رسول اللَّه عنّي السّلام وأعلمه إنّي في الأثر، فجاء الجواب على لسان عليّ الأكبر: العجل العجل، فإنّ لك كأساً مذخورة، وذلك لأنّ الوافد قد يتحف بأحبّ الأشياء، وكان في تلك السّاعة أحبّ الأشياء إلى الحسين عليه السلام الماء خصوصاً من يد جدّه صلى الله عليه و آله].</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مسلم، عمرو بن قرظه انصارى از خيمه ها به در آمد و از حسين اجازه خواست. حسين عليه السلام اجازه اش داد، عاشقانه جنگيد و در خدمت سلطان آسمان ها، بسيار كوشيد تا از سربازان ابن زياد فراوان بكشت. اين قهرمان رشيد هم جنگ مى كرد و هم سنگر دفاعى را داشت. هر تيرى كه به سوى حسين پرتاب مى شد، دست خود را سپر مى كرد و هر شمشيرى كه به طرف حسين مى آمد، به جان خودش مى خريد تا در اثر زيادى زخم، تاب و توانش نماند. روى به جانب حسين كرد و گفت: «اى پسر پيغمبر! وفادارى كردم؟»</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وقال أبو مخنف: حدّثني أبو جناب عن هاني بن ثبيت الحضرميّ وكان قد شهد عاشوراء قال: فلمّا شبّ ...].</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أنكر].</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بصدره وبدنه].</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بصدره وبدنه].</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ميدان رفت و براى حسين عليه السلام جنگيد و مى سرود:</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وبحرالعلوم مكانهما: وكان أخوه ...، وزاد في بحرالعلوم: أي عليّ بن قرظة].</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مكانهما: ورُوي أنّ أخاه عليّ بن قرظة كان في جيش عمر بن سعد، فنادى: يا ...، وفي العيون مكانه: وأمّا عليّ فكان في جيش ابن سعد، لمّا قُتل أخوه نادى: يا ...].</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وبحرالعلوم: بل هداه].</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وبحرالعلوم: بل هداه].</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بحرالعلوم: وكذلك يذكر البلاذري في أنسابه إلّاأ نّه يسمّى أخا عمر والزّبير].</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ثابت بن هبيره گويد: وقتى عمرو بن قرظة بن كعب كشته شد، على برادرش كه همراه عمر بن سعد بود، بانگ زد: «اى حسين! اى دروغگو پسر دروغگو! برادرم را گمراه كردى و فريب دادى تا به كشتنش دادى.»</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وروى أهل السّير: إنّه لمّا قُتل عمرو بن قرظة، برز عليّ بن قرظة الّذي كان قد خرج مع عمر بن سعد إلى كربلاء، من صفّ عمر بن سعد نادى ...].</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مل) روايت شده كه برادرش على بن قرظه، در لشگر عمر بن سعد بود، فرياد زد: «يا حسين! يا كذاب ابن كذاب! برادرم را گمراه كردى و فريب دادى تا او را كشتى.»</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والعوالم والأسرار وناسخ التّواريخ وسائر المصادر].</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الإقبال].</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عمرو بن قرظه انصارى.</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الإقبال].</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عمرو بن قرظه انصارى.</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مكانهما: ابن إدريس، عن أبيه، عن الأشعريّ، عن محمّد ...].</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في البحار مسنداً عن عمرو ...، وفي المعالي مكانه: وسار عليه السلام حتّى بلغ عليه السلام قصر بني مقاتل، فنزل بها عن عمرو ...].</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وكان يخضب بالسّواد حتّى خضب يوم عاشوراء بحمرة حين جاءه سهم محدّد مسموم، فوقع على قلبه وكان السّواد قد ذهب وظهر بياض شعره حتّى قال عبيداللَّه بن زياد حين وضع الرّأس الشّريف بين يديه وجعل ينظر إليه ويقول: يا حسين ما أسرع الشّيب إليك إلى آخره. قال].</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أجئتما].</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إلى نصرتي].</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كثير].</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ما].</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حالي].</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(أقول) سوّد اللَّه وجهه أما ضيّع أمانته بخذلانه لابن رسول اللَّه، أما كان الحسين وديعة رسول اللَّه صلى الله عليه و آله].</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وفي هذا الموضع اجتمع به عمرو بن قيس المشرقيّ وابن عمّه، فقال لهما الحسين: جئتما لنصرتي؟ قالا له: إنّا كثير العيال وفي أيدينا بضائع للنّاس ولم ندر ماذا يكون ونكره أن نضيّع الأمانة. فقال لهما عليه السلام: انطلقا ...].</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يسمع].</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ونفس المهموم والمقرّم والمعالي: واعيتنا].</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ونفس المهموم والمقرّم والمعالي: يغثنا].</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سوّد اللَّه وجوه قوم سمعوا إغاثته وواعيته ورأوا سواده ولم يغيثوه، ولمّا قُتل أصحابه وأهل بيته ولم يبق له ناصر ووقف ونادى: أما من مغيث يغيثنا، أما من مجير يجيرنا].</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أصحابنا].</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أصحابنا].</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بن عبداللَّه المشرقيّ الهمدانيّ].</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ومالك بن النّسر الأرحبيّ].</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ومالك بن النّسر الأرحبيّ].</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فسلّمنا عليه].</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فسلّمنا عليه].</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جامع الرّواة].</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ومالك بن النّسر الأرحبيّ].</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ومالك بن النّسر الأرحبيّ].</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أعجل].</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جامع الرّواة].</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فقال مالك بن النّسر].</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فقال مالك بن النّسر].</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إذاً فانطلق فلا تسمع].</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إذاً فانطلق فلا تسمع].</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منتهى المقال].</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منهج المقال وجامع الرّواة: [لش] قال أحمد بن طاوس: السّند غير معتبر «مح»، وفي منتهى المقال: قال: ليس السّند غير معتبر أ نّه ل في مشكا ابن قيس عنه].</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المسرفيّ. ب، ج: المشرفيّ.</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ما صدوق رحمه الله به سند خود از عمروبن قيس مشرقى روايت كرده، گويد: من و پسر عمم در قصر بنى مقاتل، خدمت حسين عليه السلام رسيديم و بر او سلام داديم. پسر عمم عرض كرد: «اين رنگ موى شما خضاب است يا رنگ طبيعى است؟»</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الحسن بن عليّ عليهما السلام ...] عمرو بن قيس المشرقيّ.</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مطاع جعفى:</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العين: عمر.</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وفي الأصل مكانه: شعراً.</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وفي الأصل مكانه: شعراً.</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أبر.</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وى، عمرو بن مطاع الجعفى بيرون آمده، محاربه نمود تا به عز شهادت فايز گشت. ميرخواند، روضة الصفا، 3/ 157</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وفي مقتل أبي مخنف عبّر بلفظ عمير وذكر رجزه].</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وفي مقتل أبي مخنف عبّر بلفظ عمير وذكر رجزه].</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او [قرة بن ابى قره غفارى] عمرو بن مطاع جعفى، به آب تيغ آبدار، آتش در خرمن حيات مخالفان انداخت و جان در راه پيشواى اهل ايمان درباخت.</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عمرو بن مطاع الجعفى، از فرزند حيدر كرار رخصت گيرودار يافت و اين رجز انشاد كرد:</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گاه از يمين و شمال نگران شد. اصحاب را همگان كشته ديد و برادران و فرزندان را در خاك و خون آغشته نگريست، پس ندا در داد كه:
«يا مسلم بن عقيل! و يا هاني بن عروة! ويا حبيب بن مظاهر! ويا زهير بن القين! ويا يزيد بن مظاهر! ويا يحيى بن كثير! ويا هلال بن نافع! ويا إبراهيم بن الحصين! ويا عمير بن المطاع! ويا أسد الكلبيّ! ويا عبداللَّه ابن عقيل! ويا مسلم بن عوسجة! ويا داود بن الطّرمّاح! ويا حرّ الرّياحيّ! ويا عليّ بن الحسين! ويا أبطال الصّفا! ويا فرسان الهيجاء! ما لي أناديكم فلا تجيبوني؟ وأدعوكم فلا تسمعوني؟ أنتم نيام، أرجوكم تنتبهون؟ أم حالت مودّتكم عن إمامكم فلا تنصرونه؟ فهذه نساء الرّسول صلى الله عليه و آله لفقدكم قد علاهنّ النّحول، فقوموا من نومتكم، أ يّها الكرام! وادفعوا عن حرم الرّسول الطّغاة اللّئام، ولكن صرعكم واللَّه ريب المنون، وغدر بكم الدّهر الخؤون، وإلّا لما كنتم عن دعوتي تقصرون، ولا عن نصرتي تحتجبون. فها نحن عليكم مفتجعون، وبكم لاحقون، فإنّا للَّه وإنّا إليه راجعون.»</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وفي الأصل موضعه: شعراً.</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مكانه: ثمّ برز عمير بن عبداللَّه المذحجيّ من القحطانيّة، وهو ...].</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ثمّ برز].</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ثمّ برز].</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عمير بن عبداللَّه المذحجيّ: ذكر في فرسان الهيجاء، ج 2، نقلًا عن ابن شهرآشوب: برز إلى الميدان وهو يقول ويرتجز: قد ...].</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ليث مخرج، والأسرار: ليس مخرج].</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ليث مخرج، والأسرار: ليس مخرج].</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او [سعدبن حنظله التّميميّ] عميربن عبداللَّه مذحجى شمشير كشيد و مردانه رو به كارزار آورد، و بسيارى از آن كفار را به جهنم واصل نمود، تا آن كه به ضربت مسلم ضبابى و عبداللَّه بجلى به سعادت شهادت فائز گرديد.</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يتمطّر به: يسرع.</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«ليلتئذ».</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«فمسحت».</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برد محقّق: محكم النّسج.</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ديوانه، 74.</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«لبّى وحيا».</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ديوانه، 76، 77.</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ضرباً طلحفاً، أي شديداً وجيعاً.</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«تبغي علينا».</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«شئت».</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دم.</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ويقال.</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 مسلم بن حميد بن عبداللَّه.</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«ع»: فحمل عليه، فقتله.</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الكلبانيّة.</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فرأى، وفي «ب» و «ع»: قرأ الكتاب رجل، [وفي الدّمعة: فرأى الكتاب رجل].</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«وأين هو» ليس في «ف».</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«ع»: في أوّل النّوم أشرفت.</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متّزر بإزار.</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بأسرع من سمعنا بقتل.</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الحذائق].</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ابو مخنف گويد كه: سعد حنفى روزى با مختار گفت كه: «يزيد بن مالك و عمران بن خالد و عبداللَّه البجلى و عبداللَّه بن قير الخولانى از جمله رؤساى قتله امام حسين رضى الله عنه در فلان موضع اند.»</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ده نفر از غلامان امير المؤمنين على عليه السلام كه به عرق جبين و كد يمين حضرت خريده و آزاد كرده بود، اسامى آن ها [...] عنطمه غلام.</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صالح بن سيّار و برادرش بدر و گروهى بسيار از شمشير آبدار عون بن على عليه السلام به شرب حميم رهسپار شدند.</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 عيّاض بن أبي المهاجر.</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إنّ الحسين عليه السلام دعا].</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إنّ الحسين عليه السلام دعا].</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إليه].</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ونادى].</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أحداً].</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سهامهم].</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سهامهم].</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وقتل في هذه الحملة الاولى من أصحاب الحسين خمسون رجلًا].</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وقتل في هذه الحملة الاولى من أصحاب الحسين خمسون رجلًا].</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وكان الحرّ حين أمره عبيداللَّه بن زياد بالمسير إلى حرب الحسين، وخرج من منزله نودي ثلاث مرّات: يا حرّ، أبشر بالجنّة، فالتفت، فلم ير أحد.</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تسيلة المجالس وبحرالعلوم].</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فيه].</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عرضها].</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بحر العلوم].</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فكان أوّل من تقدّم إلى براز القوم ... ويذكر مبارزته ومقتله، ولم يذكر خطبته التّالية. وكذلك ابن طاوس في لهوفه ص 44 طبع النّجف، فإنّه بعد ذكر ذلك يقول: «إنّما أراد أوّل قتيل من الآن لأنّ جماعة قتلوا قبله» فهو يرى: أ نّه أوّل قتيل بعد الحملة الّتي وقع فيها خمسون من أصحاب الحسين عليه السلام لا أ نّه أوّل قتيل من الأصحاب، وعلى أيّ حال، فالحرّ من الطّلائع المشرفة لشهداء الحسين عليه السلام].</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روايتى كه از روضة الشهدا مسطور است بعد از حر برادرش مصعب و پسرش على و غلامش قره كه ايشان نيز در آن روز از اهل شقاوت جدا شده به موكب هدايت انتساب ملحق گشته بودند متعاقب يكديگر به ميدان رفتند و هر يك جمعى از دشمنان را به تيغ بى دريغ گذرانيده، بالاخره شهيد شدند.</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التّعبير ب (الأربعة) من كلام رياض الشّهادة حيث ذكر مقتل مصعب بن يزيد وعليّ بن الحرّ بن يزيدوقرّة والحرّ نفسه، وإلّا فعلى ما ذكره السّيِّد الجدّ فهم ستّة.</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رياض الشّهادة، ج 2، ص 123، نقلًا بمعناه.</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شهادت حر رياحى وپسرش و برادرش حر دلاور، غلامى داشت عروه كه به اتفاق آقايش از لشگر عمر به عسكر امام تشنه جگر ملحق شده بود شهادت آقا و آقازاده و داغ مصعب ديد جانش از غصه به لب رسيد، از آن طرف غريبى و مظلومى شهيد كربلا را ملاحظه كرد چنان غيرت و حميت بر وى كارگر شد كه از خود بى خبر گشت، بى محابا مركب به جولان درآورد، خود را به ميدان انداخت، فأخذ العروة مولاهم في الجولان وشدّ بالأرقم المتحرّك كالثّعبان:</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ليطلي].</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ما].</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ما].</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دخلا فأطليا].</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دخلا فأطليا].</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وهو صريح في أنّ ذلك كان يوم العاشر، وقد صرّح بذلك أيضاً ابن الأثير في الكامل، وابن طاوس في كتاب الملهوف، فما في إبصار العين أ نّه كان يوم التّاسع سهو].</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وهو صريح في أنّ ذلك كان يوم العاشر، وقد صرّح بذلك أيضاً ابن الأثير في الكامل، وابن طاوس في كتاب الملهوف، فما في إبصار العين أ نّه كان يوم التّاسع سهو].</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غلام عبدالرحمان بن عبدربه انصارى گويد: با صاحبم بودم، وقتى كسان آماده شدند و سوى حسين رفتند، حسين بگفت تا خيمه اى به پا كردند ومقدارى مسك بياوردند و در كاسه اى بزرگ يا سينى اى ريختند.</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غلام عبدالرحمان بن عبدربه انصارى كه در شرح حالش گذشته كه گفت: «چون ديدم ياران حسين به خاك افتادند، به در رفتم.»</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غلام عبدالرحمان بن عبدربه انصارى كه در شرح حالش گذشته كه گفت: «چون ديدم ياران حسين به خاك افتادند، به در رفتم.»</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غيلان بن عبدالرحمان.</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غيلان بن عبدالرحمان: در «رجبيه» نام او ذكر شده است.</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الفاء من أسامي الرّواة [عن أبي عبداللَّه الحسين بن عليّ عليهما السلام ...].</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شهدا كه مورخان و محدثان ياد از او نكرده اند [...] و ديگر، قارب مولى حسين عليه السلام است.</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قارب، «مولى» ى حسين عليه السلام:</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 العلوم].</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قارب «مولى» ى حسين بن على.»</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القاف من أسامي الرّواة [عن أبي عبداللَّه الحسين بن عليّ عليهما السلام ...].</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والعيون ووسيلة الدّارين: ابن عبداللَّه].</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القاف من أسامي الرّواة [عن أبي عبداللَّه الحسين بن عليّ عليهما السلام ...].</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القاف من أسامي الرّواة [عن أبي عبداللَّه الحسين بن عليّ عليهما السلام ...].</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قاسط بن زهير (ظهير) تغلبى:</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ووسيلة الدّارين: كما ذكرنا].</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صفّين،/ 204- 206، ولم يذكر فيه اسمي قاسط وكردوس ابنا عبداللَّه بن زهير بن الحارث التّغلبيّان، ليس معلوم من أين نقل الحائري في ذخير الدّارين هذين الاسمين؟!].</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تنقيح المقال وذخيرة الدّارين ووسيلة الدّارين: ليلة العاشر من المحرّم، وأضاف في العيون: وقُتلوا بين يديه].</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گفته: در حمله اوّل كشتگان اصحاب حسين عليه السلام از اين قرار است: [...] قاسط بن زهير.</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ص 184: مثل ما ذكرنا].</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ص 184: مثل ما ذكرنا].</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مصباح الزّائر].</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ذخيرة الدّارين].</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45؛ والعوالم وناسخ التّواريخ].</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قاسط و كرش تغلبى، پسران زهير.</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قاسط بن زهير، سلام بر كرش بن زهير.</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قاسم بن حارث كاهلى.</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قاسم بن حارث كاهلى:</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سائر المصادر].</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القاف من أسامي الرّواة [عن أبي عبداللَّه الحسين بن عليّ عليهما السلام ...].</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له ذكر في الزّيارة].</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قاسم بن حبيب ازدى:</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تنقيح المقال مكانه: قال أهل السّير: إنّه كان فارساً ...].</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ووسيلة الدّارين: أوّلًا].</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ثمّ].</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ثمّ].</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ومازال معه حتّى قُتل].</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 ووسيلة الدّارين].</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 ووسيلة الدّارين].</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قاسم بن حبيب ازدى.»</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قاسم بن حبيب.</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العين: مرّة بن مرّة.</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وفي الأصل موضعه: شعراً.</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نور العين، وفي النّسخ والمقتل 47/ ب: بني.</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العين: يعني.</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يا بني.</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لذي. وليس هذا المصراع في نور العين.</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العين: لنضربنّ.</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العين: قاطع.</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العين: يا قوم ذودوا.</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العين: يا قوم ذودوا.</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المصراع في نور العين.</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برز].</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برز].</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بحر العلوم (الهامش)،/ 418].</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بحر العلوم (الهامش)،/ 418].</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قرة بن ابى قرة الغفارى، پاى در معركه نهاد و به ياران خود ملحق گشت.
ميرخواند، روضة الصفا، 3/ 157</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او [يحيى بن سليم] قرة بن ابى قره غفارى، قدم اخلاص در ميدان سعادت نهاد و بعد از محاربه بسيار، شهد شهادت چشيد.</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قرة بن ابى قره غفارى:</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النّميريّ].</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شهدا كه مورخان و محدثان ياد از او نكرده اند [...] قعنب بن عمرو النميرى است.</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قعنب بن عمرو نمرى:</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قال صاحب الحدائق].</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(ط قم) والبحار، ج 45؛ والعوالم وناسخ التّواريخ].</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ذخيرة الدّارين].</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قعنب بن عمرو نمرى.</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غلامان امير المؤمنين على عليه السلام كه به عرق جبين و كد يمين حضرت خريده و آزاده كرده بود: قيس ابن بيع غلام.
القزوينى، رياض القدس، 1/ 301</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مختلف القبائل ومؤتلفها، ص 36: المُجَرّ، مخفّفة الجيم في كندة؛ ويقال الّذي في بني تميم: المَجْرساكن الجيم.</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المقتضب، ص 72: عيادة.</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لسان العرب «نشأ»: المستنشئة: الكاهنة، سمّيت بذلك لأنّها كانت تستنشئ الأخبار، أي تبحث عنها وتطلبها، ومستنشئة يُهمز ولا يُهمز.</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جمهرة أنساب العرب، ص 190: جُنْدُب.</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وله يقول زهير بن أبي سُلْمى:</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ص 370].</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الرّدّ على المتعقِّب العنيد].</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نسل مدركه بن الياس بن مضر، و ايشان چهار قبيله اند: هُذَيل و اسد و كِنانه و قريش 1.</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القاف من أسامي الرّواة [عن أبي عبداللَّه الحسين بن عليّ عليهما السلام ...]: قيس بن مسهر الصّيداويّ.</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قيس بن مسهر صيداوى:</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وقال أهل السّير].</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قيس بن مسهر صيداوى كه در بنى صيدا مردى شريف بوده و شجاع و مخلص خاندان رسول. و مقصود كميت از شيخ بنى صيدا اوست. صيدا خاندانى است از تيره بنى اسد و فاظ در شعر كميت به معنى مات است، يعنى مرد. اگر بعد از او نفس آورند بايد با ضاد تلفظ شود و ظا هم روا باشد.</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بشر، وهو تفرّد به].</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وكانوا.</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الخُرج بالضّمّ: وعاء ذو شقّين، يوضع على ظهر الدّابّة، ويتّخذه المسافر ليضع فيه أحماله؛ والجمع أخراج.</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ذخيرة الدّارين].</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واعلموه].</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الوهن].</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إلى آخر ما سيأتي في محلّه].</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إلى آخر ما سيأتي في محلّه].</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إلى آخر ما سيأتي في محلّه، ثمّ سرّحوا].</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إلى آخر ما سيأتي في محلّه، ثمّ سرّحوا].</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فخرجا].</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فخرجا].</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الحسين عليه السلام].</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إلى آخر ما سيأتي في محلّه].</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إلى آخر ما سيأتي في محلّه].</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إلى الكوفة].</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إلى الكوفة].</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أرسل معه قيس بن مسهّر الصّيداويّ وعبداللَّه وعبدالرّحمان ابني شدّاد الكوفيّ الأرحبيّ].</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وقتى مردم كوفه از هلاك معاويه خبر يافتند، مردم عراق برضد يزيد به جنبش آمدند و گفتند: «حسين و ابن زبير مقاومت كرده اند و سوى مكه رفته اند.»</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معاوية.</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6/ 197، وفي الأصل: مسلم.</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أيضاً الطّبريّ 6/ 194 و 198.</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خروجه].</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وتظلّم الزّهراء والمعالي: أمر].</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خروجه].</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ولمّا دخل الحسين عليه السلام مكّة وبلغ أهل الكوفة ذلك، اجتمعت ...].</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وتظلّم الزّهراء ونفس المهموم والمعالي والعيون: أثنوا].</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فكتبوا للحسين عليه السلام بعد الحمد والسّلام].</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تقبّض ببيعته: انزوى بها ولم يعطهم إيّاها، «لسان العرب- قبض- 7: 213»، [وفي البحار والعوالم والدّمعة والأسرار وتظلّم الزّهراء والمعالي: نقض].</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بيعة، وفي الأسرار وتظلّم الزّهراء والمعالي: بيعته].</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ونفس المهموم وتظلّم الزّهراء: فاكتبوا إليه].</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والمعالي ومثير الأحزان: فاكتبوا إليه].</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فقالوا بأجمعهم: نحن ناصروه ونجاهد دونه].</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فقالوا بأجمعهم: نحن ناصروه ونجاهد دونه].</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والمعالي ومثير الأحزان: فاكتبوا إليه].</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ونفس المهموم وتظلّم الزّهراء: فاكتبوا إليه].</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و «م»: بدل ما بين القوسين: ونقتل أنفسنا دونه.</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وتظلّم الزّهراء: إليه].</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«ش» و «م»: مُظهّر.</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والمعالي].</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ابتزى، وفي تظلّم الزّهراء: ابتزّ].</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دولًا].</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«ش» و «م»: عتاتها وأغنيائها.</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فكتبوا للحسين عليه السلام بعد الحمد والسّلام].</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وتظلّم الزّهراء والمعالي: ثمّ].</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غيرك].</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وتظلّم الزّهراء والمعالي: علينا].</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وتظلّم الزّهراء والمعالي: أنّ].</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وتظلّم الزّهراء والمعالي: نجتمع].</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ولا جماعة].</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ونفس المهموم وتظلّم الزّهراء والمعالي والعيون: قد].</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والسّلام ورحمة اللَّه عليك].</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«ش»: بالكتاب.</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نفرين].</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وائل].</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النّجاء: السّرعة «القاموس المحيط- نجو- 4: 393».</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نفرين].</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عليه].</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عليه].</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 هامش «ش»: مكّة.</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ثمّ لبثوا يومين، وأنفذوا جماعة].</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وهامش «ش»: ثمّ كتب أهل الكوفة بعد تسريحهم.</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الخطّيّة: عبداللَّه بن شدّاد الأرحبيّ، وبعده باسم عبدالرّحمان بن عبداللَّه الأرحبيّ.</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ونفس المهموم وتظلّم الزّهراء والمعالي: عبداللَّه].</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ثمّ لبثوا يومين، وأنفذوا جماعة].</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والعيون: والثّلاثة].</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يسألونه القدوم عليهم].</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كتبوا إليه بعد].</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الكتب مع].</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وكتب شبث بن ربعيّ وغيره، أمّا بعد].</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وتظلّم الزّهراء والمعالي].</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وتظلّم الزّهراء والمعالي].</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وكتب شبث بن ربعيّ وغيره، أمّا بعد].</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ينظرونك، وفي تظلّم الزّهراء: ينتظرون].</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وتظلّم الزّهراء والمعالي: في].</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يا ابن رسول اللَّه، فقد اخضرّت الجنّات].</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والسّلام عليك، ولم يرد في المعالي].</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نجد في كتب الرّجال عروة بن قيس، والظّاهر أنّ الصّحيح عزرة بن قيس، انظر تاريخ الطّبريّ 5: 353؛ أنساب الأشراف 3: 158، وهو عزرة بن قيس بن عزية الأحمس البجليّ الدّهنيّ الكوفيّ.</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الخطّيّة، ولم نجد له في كتب الرّجال ترجمة، والظّاهر أنّ الصّحيح محمّد بن عمير التّميميّ. انظر تاريخ الطّبريّ 5: 353؛ أنساب الأشراف 3: 158، وهو محمّد بن عمير بن عطارد بن حاجب الدّارميّ التّميميّ الكوفيّ، كان من أشراف أهل الكوفة، لسان الميزان 5: 330؛ مختصر تاريخ دمشق 23: 151.</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اخضرّت الجنّات].</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يا ابن رسول اللَّه، فقد اخضرّت الجنّات].</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اخضرّت الجنّات].</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وتظلّم الزّهراء والعيون: وأعشبت الأرض وأورقت الأشجار، وزاد في المعالي: اعشوشبت الأرض وأورقت الأشجار].</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والعيون ومثير الأحزان: فاقبل، وفي الأسرار وتظلّم الزّهراء والمعالي: فأقبل علينا فإنّما تقدم].</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علينا فإنّما تقدم].</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عليك ورحمة اللَّه وبركاته، وعلى أبيك من قبلك].</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ونفس المهموم وتظلّم الزّهراء: أمر].</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وتظلّم الزّهراء والمعالي والعيون: أنا].</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وتظلّم الزّهراء والمعالي والعيون: مسلم بن عقيل، وفي نفس المهموم: مسلم بن عقيل وأمرته أن يكتب إليّ بحالكم ورأيكم].</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والمعالي والعيون: بأ نّه].</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«ش» و «م»: الفضيلة.</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صحفكم فإنّي أقدم إليكم].</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وتظلّم الزّهراء والعيون: فإنّي].</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وتظلّم الزّهراء والعيون: إليكم].</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صحفكم فإنّي أقدم إليكم].</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ذلك للَّه].</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ذلك للَّه].</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وسرّحه مع قيس بن مسهّر وغيره].</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جماعة من أهل الكوفة].</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ونفس المهموم وتظلّم الزّهراء: عبداللَّه].</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جماعة من أهل الكوفة].</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وتظلّم الزّهراء: بالتّقوى، وفي الأسرار: بتقوى].</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وتظلّم الزّهراء: بالتّقوى، وفي الأسرار: بتقوى].</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وسرّحه مع قيس بن مسهّر وغيره].</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وأقام الحسين بمكّة قد لزم الصّوم والصّلاة. قال: واجتمعت ...].</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وصلّى على النّبيّ وآله].</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وصلّى على النّبيّ وآله].</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وذكر مناقبه الشّريفة].</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في موضع].</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بين يديه، فأخذ سليمان بذلك عليهم].</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بين يديه، فأخذ سليمان بذلك عليهم].</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إليه؟ فقال سليمان: لا].</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لهم].</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أميراً مطاعاً، إماماً].</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أميراً مطاعاً، إماماً].</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ولا جماعة].</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لأخرجناه].</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فأقبل].</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كتاباً من الرّجل].</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كتاباً من الرّجل].</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بهذا الكتاب].</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كتاب ورد عليه من الكوفة].</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كتاب ورد عليه من الكوفة].</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إلى الحسين عليه السلام].</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عليّ أميرالمؤمنين عليه السلام].</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اخضرّت الجنّات].</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اخضرّت الجنّات].</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على].</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مجنّدة].</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إليّ].</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وذكروا له جماعة].</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وذكروا له جماعة].</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كه امام حسين بيعت با يزيد را رد كرد و به سوى مكه رهسپار شد، قيس يكى از كسانى بود كه نامه هاى مردم كوفه را براى امام حسين آوردند.</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مسلم برفت تا به مدينه رسيد و در مسجد پيمبر خدا نماز كرد، و با كسان خويش وداع گفت. آن گاه دو بلد از مردم قيس اجير كرد كه با وى روان شدند، اما راه را گم كردند و از راه بگشتند و به سختى تشنه ماندند. دو بلد گفتند: «راه اين است تا به آب رسد.»</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[التّصحيح من ط مؤسّسة آل البيت].</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وتظلّم الزّهراء والعيون: عن الطّريق].</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وأصابهم].</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العطش].</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العطش].</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المسير].</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وتظلّم الزّهراء: إليه].</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وتظلّم الزّهراء والعيون: لهم].</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المضيق إلى الحسين عليه السلام القضيّة وكتب في آخره].</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مؤسّسة آل البيت) والبحار والأسرار ونفس المهموم: لي].</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فحازا، وفي الدّمعة والأسرار وتظلّم الزّهراء ومثير الأحزان: فحادا، وفي نفس المهموم: فحارا].</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ونفس المهموم ومثير الأحزان: علينا].</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المكان].</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المكان].</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ومثير الأحزان: الخبث].</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المضيق إلى الحسين عليه السلام القضيّة وكتب في آخره].</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ونفس المهموم: وجهي].</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ومثير الأحزان، وفي العيون: أعفيتنا].</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عنه].</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ومثير الأحزان، وفي العيون: أعفيتنا].</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حسبت].</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الكتابة].</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والعيون: التّوجّه].</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وتظلّم الزّهراء والعيون].</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والأسرار ونفس المهموم: له].</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تخوّفه].</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ثمّ ارتحل، فإذا رجل قد رمى ظبياً].</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والأسرار: به، وفي نفس المهموم: عليه].</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ثمّ ارتحل، فإذا رجل قد رمى ظبياً].</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فقتل].</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أعدائنا].</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شبث].</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إلى الحسين].</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إلى أن].</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إلى أن].</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 گاه كه مسلم بن عقيل به خانه هانى بن عروه نزول كرد و هجده هزار كس با او بيعت كردند، با عابس بن ابى شبيب شاكرى به حسين عليه السلام نوشت: «اما بعد، آبجو به خاندانش دروغ نمى گويد. هجده هزار از اهل كوفه با من بيعت كردند. نامه من كه رسيد در آمدن شتاب كن؛ زيرا همه مردم رو به تو دارند و نظر و دلخواهى با آل معاويه ندارند. والسلام.»</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قاع عظيم بنجد تصبّ فيه جماعة أودية.</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القادسيّة، قرية قرب الكوفة من جهة البريّة، بينها وبين العذب أربعة أميال، وعندها كانت الوقعةالكبرى بين المسلمين والفرس، وقد فتحت بلادهم على المسلمين.</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نمير].</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وبعث عبيداللَّه بن زياد برأسيهما إلى يزيد، فكتب إليه يزيد يشكره، ويقول له: «قد بلغني أنّ الحسين بن عليّ توجّه نحو العراق، فضع المراصد والمسالح واحترس، واحبس على التّهمة، وخذ بالظّنّة، وغير أ لّاتقتل إلّامن قاتلك».</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والبداية: فنسأل].</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الصّنيع].</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والمعالي: فانكمشوا في، وفي البداية: فاكتموا].</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وكان كتاب مسلم قد وصل إليه].</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وكان كتاب مسلم قد وصل إليه].</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يوماً، وأضاف في البداية: ومضمونه].</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وقد بايعني من أهل الكوفة ثمانية عشر ألفاً، فعجّل الإقبال حين يأتيك كتابي، وكتب إليه أهل الكوفة أنّ لك ههنا مائة ألف سيف فعجّل فلا تتأخّر].</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هذا].</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 والبداية].</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فلمّا بلغ].</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فلمّا بلغ].</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جناب، يحيى بن ابى حيه كلبى گويد: وقتى عبيداللَّه مسلم و هانى را كشت سر آن ها را همراه با هانى بن ابى حيه وادعى و زبيربن اروح تميمى براى يزيدبن معاويه فرستاد.</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في دواة.</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بيضاء.</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سرد.</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نجيبة.</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لم يعتبر.</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لم يعتبر.</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وفي النّسخ: حقيقاً.</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استثاروا، والتّصحيح من الطّبريّ.</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بالغيّ.</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حلال اللَّه.</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وفي النّسخ: بي.</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 وفي الأصل و بر: وجعلتم بيعتكم.</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وفي النّسخ: بي.</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والطّبريّ، وفي الأصل و بر: سيغنني.</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الصّيدوانيّ.</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المصابيح من د، وفي الأصل: المصايح- كذا.</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لقاه.</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فأمر].</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فأمر].</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قيس.</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أصحابه و.</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ولمّا بلغ خروجه عبيداللَّه بن زياد بعث ...].</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والعيون: تميم].</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إلى القطقطانيّة].</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ذكرنا عن مثير الأحزان].</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إلى القطقطانيّة].</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المنزل الرّابع: حاجزو بطن الرّمّة وهما محل أهل البادية وملتقى طريق المصريّين والكوفيّين ولمّا ...].</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والعيون ومثير الأحزان: الحاجر].</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وقيل].</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وفي البحار والعوالم والدّمعة والمعالي والعيون: إنّه].</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[التّصحيح من ط مؤسّسة آل البيت].</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مع كتاب، فأخذه الحصين بن نمير بالقادسيّة].</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بحر العلوم،/ 179].</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والدّمعة والمعالي والعيون ومثير الأحزان].</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ومثير الأحزان: يخبرني].</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والعيون: اجماع].</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والعيون ووسيلة الدّارين: الصّنع].</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يصيبكم، وفي وسيلة الدّارين: يثبتكم].</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[التّصحيح من ط مؤسّسة آل البيت].</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إليكم].</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فاكمشوا، وفي نفس المهموم: فاكمشوا (فانكمشوا خ ل)].</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ومثير الأحزان: إليكم].</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بحر العلوم،/ 179].</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ووسيلة الدّارين].</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يوماً].</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والمعالي: أمّا بعد، فإنّ الرّائد لا يكذب أهله، وقد بايعني من أهل الكوفة ثمانية عشر ألفاً، فعجّل الإقبال حين يأتيك كتابي].</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ونفس المهموم والمعالي: ههنا].</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ووسيلة الدّارين].</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مثير الأحزان بدله عن اللّهوف].</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مع كتاب، فأخذه الحصين بن نمير بالقادسيّة].</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إلى الكوفة].</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خبر رهسپار شدن حسين عليه السلام از مكه به سوى كوفه به عبيداللَّه بن زياد رسيد، حصين بن نمير رئيس سربازان و نگهبانان خود را به قادسيه (كه در پانزده فرسنگى كوفه است) فرستاد، و او لشگر و نگهبانى ميان قادسيه و خفان (كه بالاتر از قادسيه است) از يك سو، و ميان قادسيه و قطقطانيه (كه نزديكى كوفه است) از سوى ديگر بگمارد (و همه اين مسير را كنترل كرده و تحت نظر گرفت) و به مردم گفت: «اين حسين است كه مى خواهد به عراق بيايد (مراقب باشيد).»</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ذكرنا من البحار والعوالم وسائر المصادر].</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بيضاء].</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أقول: وفي رواية المفيد ويقال بل بعث أخاه من الرّضاعة عبداللَّه بن يقطروكتب معه إليهم: بسم اللَّه الرّحمن الرّحيم ...].</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فإنّكم تعلمون].</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فإنّكم تعلمون].</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 تسلِّمونني ولا تخذلونني].</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 تسلِّمونني ولا تخذلونني].</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بيعتم].</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ومثير الأحزان: أهاليكم].</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ولدكم].</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ومثير الأحزان: خلعتم].</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تظلّم الزّهراء].</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مثير الأحزان].</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وساق الحديث كما مرّ].</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وساق الحديث كما مرّ].</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الرّقّة. لم أظفر في كتب اللّغة وغيرها بموضع يُقال له بطن رقّة، والظّاهر أ نّه تصحيف «رمّة»، قال الحمويّ: بطن الرّمّة بضمّ الرّاء وتشديد الميم: واد معروف بعالية نجد (إلى آخره).</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حسين عليه السلام نيز از آن منزل رحلت فرمود. چون به ذات الرمّه رسيد، عبداللَّه بن يقطر، و گويند قيس بن مهر صيداوى را به اهل كوفه فرستاد و اعلام مقدم خود كرد. چون او به قادسيه رسيد، حصين بن نمير با لشگر آن جا بود، راه نگاه مى داشت. او را بگرفت و به كوفه فرستاد، عبيداللَّه زياد او را شهيد كرد.</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والعوالم والدّمعة والأسرار ونفس المهموم والمعالي].</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مثير الأحزان، وفي العيون مكانه: فأقبل قيس حتّى انتهى إلى القادسيّة اعترضه ...].</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تميم].</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والعيون ومثير الأحزان].</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والعيون ومثير الأحزان].</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والعيون ومثير الأحزان].</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والعيون ومثير الأحزان].</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حسين عليه السلام نامه اى به سليمان بن صرد خزاعى ومسيب بن نجبة و رفاعة بن شداد وجمعى ديگر از اهل كوفه نوشت و نامه را به وسيله قيس بن مسهر صيداوى فرستاد. قيس كه به نزديك دروازه كوفه رسيد، حصين بن نمير كه از نزديكان عبيداللَّه بود راه بر او بگرفت تا او را تفتيش كند. قيس كه خود را در خطر ديد نامه را بيرون آورده و پاره پاره كرد. حصين او را با خود به نزد عبيداللَّه بن زياد برد.</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مشايخ عظام روايت كرده اند كه چون خبر توجه امام حسين عليه السلام به ابن زياد رسيد، حصين بن نمير را با لشگر انبوه بر سر راه آن حضرت به قادسيه فرستاد، و از قادسيه تا قطقطانيه را از لشگر ضلالت اثر خود پر كرد. چون امام مظلوم به بطن رمه رسيد، عبداللَّه بن يقطر برادر رضاعى خود را- به روايت ديگر: قيس بن مسهر را- به رسالت، به جانب كوفه فرستاد. هنوز خبر شهادت مسلم به آن حضرت نرسيده بود، نامه اى به اهل كوفه نوشت به اين مضمون: «بسم اللَّه الرحمن الرحيم، اين نامه اى است از حسين بن على به سوى برادران مؤمن و مسلمان. سلام الهى بر شما باد. حمد مى كنم خداوندى را كه به جز او خداوندى نيست. اما بعد، به درستى كه نامه مسلم بن عقيل به من رسيده، و در آن نامه مندرج بود كه اتفاق نموده ايد بر نصرت ما و طلب حق ما از دشمنان ما. از خدا سؤال مى كنم كه احسان خود را بر ما تمام گرداند و شما را بر حسن نيت و كردار، بهترين جزاى ابرار عطا فرمايد. به تحقيق كه بيرون آمدم از مكه و روى به ديار شما آوردم. و در روز سه شنبه هشتم ماه ذى حجه، چون پيك من به شما رسد، بايد كه كمر متابعت بر ميان ببنديد، و اسباب كارزار را آماده گردانيد و مهياى نصرت من باشيد كه به اين زودى خود را به شما مى رسانم. والسلام عليكم ورحمة اللَّه وبركاته.»</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وقت ابوعبداللَّه، قرطاس 1 و قلم خواست و بدين منوال ديگرباره به مردم كوفه نامه نگاشت:</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به عبيداللَّه بن زياد خبر رسيد كه حسين به كوفه مى آيد، حصين بن تميم رئيس پليس خود را به قادسيه فرستاد و او سوارانى از قادسيه تا خفان، و از قادسيه تا قطقطانيه گماشت و به مردم اعلام كرد كه حسين به عراق مى آيد.</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مقتل گفتيم كه حسين عليه السلام او را به اهل كوفه، رسول فرستاد و به چنگ ابن زياد افتاد.</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معجم البلدان: الحاجز: ما يمسك الماء من شفة الوادي، وفيه ج 4، ص 290: بطن الرّمّة منزل لأهل البصرة إذا أرادوا المدينة، وفيه تجتمع أهل الكوفة والبصرة. وفي تاج العروس ج 3، ص 136: الحاجر: مكان بطريق مكّة، وفي معجم البلدان ج 2، ص 219: بطن الرّمّة لتشديد الميم والرّاء: واد معروف معالية نجد.</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ويجوز أ نّه أرسل إليهم كتاباً أحدهما مع عبداللَّه بن يقطر والآخر مع قيس بن مسهّر، وفي الإصابةج 3، ص 492 بعد أن ذكر نسب قيس قال: وكان مع الحسين لمّا قُتل بالطّفّ وهو اشتباه، فإنّ ابن زياد قتله بالكوفة.</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معجم البلدان ج 3، ص 451: خفّان، قرب الكوفة، عين عليها قرية لولد عيسى بن موسى الهاشميّ، وفيه ج 7، ص 125: القطقطانة: تبعد عن الرّهيمة إلى الكوفة نيفاً وعشرين ميلًا.</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قيس به هنگام خارج شدن امام حسين از مكه كه براى حركت به سوى عراق و رفتن به كوفه بود، تا منزلگاه «حاجر» كه تيره اى از «الرمه» بودند، همراه امام بود. و از اين جا «قيس» حامل نامه اى از سوى امام به مردم كوفه شد كه در آن حسين عليه السلام آن ها را به قدومش به كوفه خبر مى داد.</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أعلى].</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والمعالي: الحسين بن عليّ عليهما السلام، وأضاف في البداية: عليّ بن أبي طالب وابنه الحسين عليهما السلام].</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حكى بحرالعلوم بدله عن اللّهوف، وأضاف في نهاية الإرب والبداية: قيس فحمد اللَّه وأثنى عليه].</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بحرالعلوم].</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وهو].</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خلّفته].</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من بطن ذي الرّمّة].</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واسمعوا له وأطيعوا].</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والحسين عليه السلام].</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والحسين عليه السلام].</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فرمى من أعلى القصر- وهو حيّ- فتكسّرت عظامه وتقطّع].</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فرمي من فوق القصر].</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فألقى من رأس القصر، فتقطّع، ويقال بل تكسّرت عظامه وبقى فيه بقيّة رمق، فقام إليه عبدالملك بن عمير البجليّ، فذبحه، وقال: إنّما أردت إراحته من الألم، وقيل: إنّه رجل يشبه عبدالملك بن عمير وليس به].</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فرمي من فوق القصر].</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عبيداللَّه بن زياد گفت: «بالاى قصر برو و دروغگو، پسر دروغگو را لعن كن.»</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خزقت.</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أباه وأخاه.</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أباه وأخاه.</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يسمعون.</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في د: مكرّراً.</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 في د: مكرّراً.</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في د.</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والمعالي: ابن الكذّاب].</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البحار والعوالم والدّمعة بدله عن اللّهوف].</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نفس المهموم والمعالي بدله عن اللّهوف].</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حكى الأسرار بدله عن اللّهوف].</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البحار والعوالم والدّمعة بدله عن اللّهوف].</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والعيون: به].</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والبحار والعيون ومثير الأحزان].</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والبحار والعيون ومثير الأحزان].</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والعوالم والدّمعة ومثير الأحزان: فرمى].</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والعيون].</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نفس المهموم والمعالي بدله عن اللّهوف].</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حكى تظلّم الزّهراء بدله عن اللّهوف، وإلى هنا حكاه عنه في وسيلة الدّارين].</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ونفس المهموم وتظلّم الزّهراء والمعالي: على].</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والعيون].</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فيه].</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بحرالعلوم مكانه: إنّه كان به رمق ...].</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والعوالم والدّمعة والأسرار ونفس المهموم وتظلّم الزّهراء والمعالي والعيون ومثير الأحزان وبحرالعلوم: فأتاه].</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المحضى].</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عبيداللَّه به او گفت: « (دست از تو بر ندارم تا اين كه جريان كارت را بگويى يا) به منبر روى و حسين بن على دروغگو را ناسزا بگويى.»</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حرف الحاء من معجم البلدان: الحاجر: ما يمسك الماء من شفة الواديّ، وكذلك الحاجور، وهو موضع قبل معدن النّقرة.</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قيس أمام ابن زياد].</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قيس أمام ابن زياد].</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وبحرالعلوم: الحسين عليه السلام].</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فلمّا، بحرالعلوم: لماذا].</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ومثير الأحزان ومقتل الحسين عليه السلام والعيون: خرّقت].</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بأسمائهم].</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بأسمائهم].</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فتسبّ].</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أو لأقطّعنّك].</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أو لأقطّعنّك].</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لعنة، وفي العيون ومثير الأحزان: اللّعن، وفي بحر العلوم: السّبّ].</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ومثير الأحزان وبحر العلوم].</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ومثير الأحزان وبحر العلوم].</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وكان قصده أن يبلّغ رسالة الحسين عليه السلام إلى أهل الكوفة].</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الترحيم].</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والعيون ومثير الأحزان: ولده، وفي الأسرار وتظلّم الزّهراء: ولديه].</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والعيون ومثير الأحزان: ولده، وفي الأسرار وتظلّم الزّهراء: ولديه].</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أباه وأخاه، ولم يرد في مثير الأحزان].</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بحرالعلوم].</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حكى عنه في بحرالعلوم].</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أوّلهم و].</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والعيون].</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والعيون].</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حكى في البحار والعوالم والدّمعة والعيون ومثير الأحزان].</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فأخبروا].</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أعلى].</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در برابر او ايستاد، ابن زياد به او گفت: «كيستى؟»</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248].</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248].</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زياد از او پرسيد كه: «تو كيستى؟»</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من بطن الرّمّة].</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ولعن يزيد بن معاوية وأباه].</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بالصّعود إليه فوق القصر].</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عبيداللَّه به او [قيس] گفت: «بالاى منبر برو و به كذاب ابن كذاب حسين عليه السلام دشنام بگو.»</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او را از كنگره قصر به زير انداختند و درگذشت.</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او سعى در شناختن اسامى كسانى كرد كه نامه امام حسين براى آنان نوشته شده بود و در اين تلاش خود شكست خورد. عبيداللَّه دستور قتلش را داد و قيس را از بالاى قصر به پايين انداختند. بدنش قطعه قطعه شد و درگذشت.</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واد معروف بعالية نجد. معجم البلدان.</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الرّقّة].</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فلم يزل الحرّ].</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ناحية عنه].</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 عليه السلام].</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ناحية عنه].</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وسار وساروا حتّى ...].</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مكانه: فكان يسير ناحية عنه حتّى انتهى إلى ...].</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 والمعالي والعيون].</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به].</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 والمعالي والعيون].</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ونفس المهموم: فنسب إليها].</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وهم عمرو بن خالد ومولاه سعد ونافع بن هلال ومجمع بن عبداللَّه العائدي، وفي بعض المقاتل: إنّ الطّرمّاح لمّا رمى ببصره إلى الحسين عليه السلام أنشأ يرتجز ويقول: يا ناقتي، إلى آخره، وحكاه نفس المهموم والعيون بدله عن بعض المقاتل سيأتي على حدة].</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وانتهوا إلى الحسين فأقبل]</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وهم عمرو بن خالد ومولاه سعد ونافع بن هلال ومجمع بن عبداللَّه العائدي، وفي بعض المقاتل: إنّ الطّرمّاح لمّا رمى ببصره إلى الحسين عليه السلام أنشأ يرتجز ويقول: يا ناقتي، إلى آخره، وحكاه نفس المهموم والعيون بدله عن بعض المقاتل سيأتي على حدة].</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وهو بعذيب الهجانات فسلّموا عليه و].</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ونفس المهموم والمعالي والعيون].</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والتحقوا به، فقال الحرّ].</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ونفس المهموم والمعالي والعيون].</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قال ابن الأثير: لمّا رآهم الحرّ].</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وانتهوا إلى الحسين فأقبل]</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عليهم].</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والتحقوا به، فقال الحرّ].</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وذخيرة الدّارين].</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ونفس المهموم والمعالي والعيون].</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أقبلوا].</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ونفس المهموم والمعالي والعيون].</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ونفس المهموم والمعالي والعيون].</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هؤلاء].</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ونفس المهموم والمعالي والعيون].</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بحرالعلوم].</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وسألهم الحسين عن خبر أهل الكوفة].</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والمعالي والعيون: خلفكم].</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وسألهم الحسين عن خبر أهل الكوفة].</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العامريّ].</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أحدهم].</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الأربعة].</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أحدهم].</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الأربعة].</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وما كتبوا إليك إلّاليجعلوك سوقاً ومكسباً].</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والمعالي والعيون: قلوبهم].</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وسألهم عن رسوله، والعيون: سألهم عن].</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 هل لكم برسولي إليكم علم].</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ذخيرة الدّارين].</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 هل لكم برسولي إليكم علم].</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يا ابن رسول اللَّه].</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وسألهم عن رسوله، والعيون: سألهم عن].</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فأخبروه بقتله وما كان منه].</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وأخبروه بمقتله].</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وبحر العلوم: نمير التّميميّ، وفي نفس المهموم والمعاني: نمير].</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وأخبروه بمقتله].</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ويسوق كما مرّ إلى أن يقول].</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ويسوق كما مرّ إلى أن يقول].</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فأخبروه بقتله وما كان منه].</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وأخبروه بمقتله].</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فمات، وزاد في بحرالعلوم: فعند ذلك].</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الحسين].</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ونفس المهموم: بالدّموع].</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ونفس المهموم: قرأ].</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وفي ذخيرة الدّارين: منزلًا].</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وى (حر) با يارانش از يك سو مى رفت و حسين از سوى ديگر مى رفت، تا به عذيب هجانات رسيدند. و چنان بود كه كره هاى دو رگه نعمان را در آن جا مى چرانيده بودند. ناگهان چهار كس را ديدند كه از كوفه مى آمدند، بر مركب هاى خويش بودند و اسبى از آن نافع بن هلال را به نام كامل يدك كرده بودند. بلدشان طرماح بن عدى، بر اسب خويش همراهشان بود و شعرى به اين مضمون مى خواند:</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ولمّا بلغ الحسين قتل قيس].</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ولمّا بلغ الحسين قتل قيس].</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والعوالم والدّمعة والمعالي والعيون].</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ولمّا بلغ الحسين عليه السلام قتل قيس فاستعبر ...].</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والدّمعة ونفس المهموم والأسرار ومثير الأحزان: باكياً].</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ونفس المهموم: عندك].</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ونفس المهموم].</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خبر مرگ او به حسين عليه السلام رسيد، اشك هايش به گريه جارى شد. سپس گفت: «بارالها! منزل نيكويى براى ما و شيعيان ما آماده فرما، و در قرارگاه رحمتت ميان ما و آنان جمع كن كه تو بر همه چيز توانايى.»</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نسخة طوب قبو بالأستانة.</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العامريّ].</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آن كه امام حسين رضى الله عنه از زرود نيز روان گشت، شخصى از طرف كوفه رسيد و خبر شهادت مسلم بن عقيل و هانى بن عروة را معروض گردانيد و جگر گوشه بتول از شنيدن آن واقعه ملول شده، بعضى از اصحاب گفتند: «يابن رسول اللَّه! تو را به خدا سوگند مى دهم كه بر خود و متعلقان ترحم نماى و هم از اين منزل مراجعت فرماى كه ما در كوفه كسى را نمى دانيم كه به نصرت تو قيام نمايد.»</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وفيها أحشام نعمان بن منذر ملك الحيرة].</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أشخاص].</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سعيد بن أبي ذرّ الغفاريّ].</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سعيد بن أبي ذرّ الغفاريّ].</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آل رسول اللَّه آل الفخر].</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السّادة البيض الوجوه الزّهر].</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الضّاربين بالسّيوف البتر].</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الطّاعنين بالرّماح السّمر].</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خبر قتل او به حسين عليه السلام رسيد، آب در چشم مبارك بگردانيد.</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وكان بها هجائن وابل للنّعمان بن المنذر التّرعيّ].</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أخبروني خبر النّاس وراءكم؟ فقال له مجمع بن عبداللَّه العائذيّ وهو أحدالأربعة الّذين جاؤوه: أمّا أشراف النّاس فقد عظمت رشوتهم وملأت غرائرهم، ثمّ قال لهم الحسين عليه السلام: أخبروني فهل لكم برسولي إليكم علم؟ قالوا: من هو يا ابن رسول اللَّه؟ قال: هو قيس بن مسهّر الصّيداويّ، فقالوا: نعم].</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أخبروني خبر النّاس وراءكم؟ فقال له مجمع بن عبداللَّه العائذيّ وهو أحدالأربعة الّذين جاؤوه: أمّا أشراف النّاس فقد عظمت رشوتهم وملأت غرائرهم، ثمّ قال لهم الحسين عليه السلام: أخبروني فهل لكم برسولي إليكم علم؟ قالوا: من هو يا ابن رسول اللَّه؟ قال: هو قيس بن مسهّر الصّيداويّ، فقالوا: نعم].</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أعلى].</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نعيه].</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بالدّموع].</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قرأ: فمنهم].</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قرأ: فمنهم].</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هامش الرّجال للطّوسي].</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نزلًا].</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به عذيب الهجانات رسيدند كه چراگاه اسبان نعمان بوده و اين نام را به او داده بودند، كه ناگاه چهار شترسوار كه اسب نافع بن هلال را به نام كامل يدك داشتند، از كوفه مى آمدند و طرماح بن عدى رهبرشان بود. چون به حسين عليه السلام رسيدند و ديده طرماح به حسين افتاد، اين رجز را سرودن گرفت:</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الغنزريّ].</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اسامى شهدا كه صدرالدين واعظ القزوينى استخراج كرده است.
القزوينى، رياض القدس، 1/ 300</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الكاف من أسامي الرّواة [عن أبي عبداللَّه الحسين بن عليّ عليهما السلام ...] كنانة بن عتيق.</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كنانة بن عتيق تغلبى:</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وهو المنقول عن المصنّف، وفي الكتب: أبو عيّاش.</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بالذّال، وفي نسخة بالزّاء. وهو الصّحيح لكونه منسوباً إلى بني زريق، إلّاأنّ المنقول عن المصنّف ما أثبتناه عن ألف، ج.</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گفته: در حمله اول كشتگان اصحاب حسين عليه السلام از اين قرار است: [...] كنانةبن عتيق.</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كنانة بن عتيق.</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كنانة بن عتيق.</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الفهرست،/ 260].</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جامع الرّواة، 2/ 33].</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لوط بن يحيى هذا تقدّم له ذكر في باب أصحاب عليّ عليه السلام، وباب أصحاب الحسن عليه السلام، «وانظر تعليقتنا هناك». وفي باب أصحاب الحسين عليه السلام، وهو صاحب الكتب الكثيرة، وقد ذكرها الشّيخ الطّوسي رحمه الله في الفهرست، فراجعها.</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ين، ولعلّه أصحّ.</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لوط بن يحيى بن سعيد بن مخنف بن سليم الازدى الغامدى، كنيت او ابو مخنف است. صاحب كتاب مقتل حسين عليه السلام و كتاب مختار بن ابى عبيده ثقفى و كتاب مقتل محمد بن ابى بكر و كتاب مقتل عثمان و كتاب جمل و صفين و كتاب خطبه زهرا است. بعضى او را از اصحاب على عليه السلام دانند، و جماعتى گويند: پدر او يحيى از اصحاب على است و لوط در شمار اصحاب حسنين عليهما السلام و اصحاب صادق عليه السلام است و از اين پيش نيز، در كتاب تابعين به شرح حال او اشارتى رفت.</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البحار].</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البحار].</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العين: مالك بن مالك بن أنس.</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الحاجزين من د و بر، وفي الأصل مكانه: شعراً. [مثله في وسيلة الدّارين،/ 185- 186].</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من قيس، وفي د و بر: قيس و.</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من قيس، وفي د و بر: قيس و.</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الحاجزين من د و بر، وفي الأصل مكانه: شعراً. [مثله في وسيلة الدّارين،/ 185- 186].</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ونفس المهموم].</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الدّمعة ونفس المهموم].</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او، مالك بن انس كاهلى به ميدان رفت و مى سرود:</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أقول: احتمل قويّاً أنّ مالك بن أنس الكاهليّ المذكور هو أنس بن الحارث الكاهليّ الصّحابيّ].</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مالك بن انس المالكى، روى به خصم آورده، چندان كوشش نمود كه رخت به سراى آخرت كشيد.</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مالك بن انس كاهلى، قدم سعادت در ميدان شهادت نهاد و هجده نفر از آن سنگين دلان را به سراى نيران فرستاد و خود، سرخ رو به رياض بهشت شتافت.</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ديگر مالك بن اوس المالكى به روايت اعثم كوفى كه از بزرگان علماى اخبار و موثقين راويان آثار است، با شمشير كشيده به ميدان تاخت و چند تن مبارز را به خاك انداخت. آن گاه در راه سيدالشهدا عليه السلام بذل جان فرمود.
سپهر، ناسخ التواريخ سيدالشهدا عليه السلام، 2/ 313</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من بني أسد بن خزيمة وهو].</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دودان].</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من القوم خمسة عشر رجلًا ثمّ].</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رجلًا من عسكر عمر بن سعد].</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من القوم خمسة عشر رجلًا ثمّ].</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رجلًا من عسكر عمر بن سعد].</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دودان.</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پس او مالك بن داود حضرت امام عليه السّلام را سلام داد و به ميدان شتافت و اين شعر بگفت:</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مالك بن دودان به ميدان رفت و مى سرود:</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مالك بن دودان: ابن شهرآشوب نام او را ذكر كرده. دودان بن اسد، تيره اى از بنى اسد خزيمه كه قبيله اى است از عدنان (عدنان، عرب شمال).</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هلاكت پانزده تن به دست حجاج بن مسروق، و به روايتى يكصد و پنجاه تن به دست او و غلامش به قتل رسيدند.</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[المطبوعان: العامريّ].</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بن عبداللَّه عائذى مذحجى:</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فلم يزل الحرّ].</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ناحية عنه].</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الحسين عليه السلام].</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ناحية عنه].</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وسار وساروا حتّى ...].</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مكانه: فكان يسير ناحية عنه حتّى انتهى إلى ...].</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 والمعالي والعيون].</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به].</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 والمعالي والعيون].</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ونفس المهموم: فنسب إليها].</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فانتهوا إلى الحسين فأقبل].</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وهم عمرو بن خالد ومولاه سعد ونافع بن هلال ومجمع بن عبداللَّه العائدي، وفي بعض المقاتل: إنّ الطّرمّاح لمّا رمى ببصره إلى الحسين عليه السلام أنشأ يرتجز ويقول: يا ناقتي، إلى آخره، وحكاه نفس المهموم والعيون بدله عن بعض المقاتل سيأتي على حدة].</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وهم عمرو بن خالد ومولاه سعد ونافع بن هلال ومجمع بن عبداللَّه العائدي، وفي بعض المقاتل: إنّ الطّرمّاح لمّا رمى ببصره إلى الحسين عليه السلام أنشأ يرتجز ويقول: يا ناقتي، إلى آخره، وحكاه نفس المهموم والعيون بدله عن بعض المقاتل سيأتي على حدة].</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وهو بعذيب الهجانات فسلّموا عليه و].</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والتحقوا به، فقال الحرّ].</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قال ابن الأثير: لمّا رآهم الحرّ].</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فانتهوا إلى الحسين فأقبل].</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عليهم].</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والتحقوا به، فقال الحرّ].</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وذخيرة الدّارين].</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أقبلوا].</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هؤلاء].</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وسألهم الحسين عن خبر أهل الكوفة].</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والمعالي والعيون: خلفكم].</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وسألهم الحسين عن خبر أهل الكوفة].</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العامريّ].</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والمعالي: أحدهم].</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الأربعة].</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ذخيرة الدّارين: قال ابن الأثير: لمّا رآهم الحرّ].</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عليهم].</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وذخيرة الدّارين].</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وما كتبوا إليك إلّاليجعلوك سوقاً ومكسباً].</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والمعالي والعيون: قلوبهم].</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وسألهم عن رسوله، والعيون: سألهم عن].</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 هل لكم برسولي إليكم علم].</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ذخيرة الدّارين].</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 هل لكم برسولي إليكم علم].</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يا ابن رسول اللَّه].</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ونفس المهموم: وسألهم عن رسوله، والعيون: سألهم عن].</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فأخبروه بقتله وما كان منه].</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وأخبروه بمقتله].</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وبحر العلوم: ابن نمير التّميميّ، وفي نفس المهموم والمعالي: ابن نمير].</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ويسوق كما مرّ إلى أن يقول].</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ويسوق كما مرّ إلى أن يقول].</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فأخبروه بقتله وما كان منه].</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وأخبروه بمقتله].</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فمات، وزاد في بحرالعلوم: فعند ذلك].</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الحسين].</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ونفس المهموم: بالدّموع].</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ونفس المهموم: قرأ].</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وفي ذخيرة الدّارين: منزلًا].</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وى [حرّ] بايارانش از يك سو مى رفت و حسين از سوى ديگر مى رفت، تا به عذيب هجانات رسيدند. و چنان بود كه كره هاى دو رگه نعمان را در آن جا مى چرانيده بودند. ناگهان چهار كس را ديدند كه از كوفه مى آمدند، بر مركب هاى خويش بودند و اسبى از آن نافع بن هلال را به نام كامل يدك كرده بودند. بلدشان طرماح بن عدى، بر اسب خويش همراهشان بود و شعرى به اين مضمون مى خواند:</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نسخة طوب قبو بالأستانة.</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وفيها أحشام نعمان بن منذر ملك الحيرة].</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أشخاص].</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سعيد بن أبي ذرّ الغفاريّ].</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سعيد بن أبي ذرّ الغفاريّ].</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آل رسول اللَّه آل الفخر].</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السّادة البيض الوجوه الزّهر].</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الضّاربين بالسّيوف البتر].</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الطّاعنين بالرّماح السّمر].</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من الحاجز].</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إلى].</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يقال له كامل].</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وسيلة الدّارين].</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 با اصحاب خود از يك سوى مى رفت، و حسين هم با اصحاب خود از سوى ديگر تا به عذيب الهجانات رسيدند كه چراگاه اسبان نعمان بوده و اين نام را به او داده بودند، كه ناگاه چهار شترسوار كه اسب نافع بن هلال را به نام كامل يدك داشتند، از كوفه مى آمدند و طرماح بن عدى رهبرشان بود. چون به حسين عليه السلام رسيدند، و ديده طرماح به حسين افتاد، اين رجز را سرودن گرفت:</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العذيب وادٍ لبني تميم، وهو حدّ السّواد، وفيه مسلحة للفرس، بينه وبين القادسيّة ستّ أميال، وقيل له عذيب الهجانات لأنّ خيل النّعمان ملك الحيرة ترعى فيه.</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عمرو بن خالد صيداوى و جابر بن حارث سلمانى و سعد غلام عمر بن خالد و مجمع بن عبداللَّه عايذى در آغاز جنگ، چنگ انداختند و با شمشير به جماعت حمله بردند و چون درميان جماعت افتادند، اطرافشان را گرفتند كه از يارانشان جدا افتادند؛ اما نه چندان دور. پس عباس بن على حمله برد و آن ها را از ميان جماعت درآورد كه زخمدار بيامدند و بار ديگر دشمن به آن ها نزديك شد كه با شمشير حمله بردند. در همان آغاز چندان جنگيدند كه به يك جا كشته شدند.</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اصحاب سيدالشهدا نيز اين جمله در اول حمله شهيد شدند:</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الجبّار].</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صيداوى عمرو بن خالد، جابر بن حارث سلمانى، سعد مولى عمرو بن خالد و مجمع بن عبداللَّه عائذى در آغاز يورش كردند و با شمشير كشيده، خود را ميان لشگر كوفه انداختند و لشگر دور آن ها را گرفتند و رابطه آن ها را بريدند. عباس بن على به كمك آن ها شتافت و آن ها را از محاصره نجات داد و بيرون آورد و بار ديگر دشمن به آن ها نزديك شد. در اين دفعه يورش كردند و جنگيدند تا يك جا كشته شدند.</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وعن].</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أ نّه].</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گفته: در حمله اول كشتگان اصحاب حسين عليه السلام از اين قرار است: [...] مجمع عائذى.</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وقال أبو مخنف ناقلًا عن أرباب المقاتل و ...].</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ياران حسين عليه السلام پس از آن كه در حمله اوّل پنجاه تن از آنان به شهادت رسيدند، دو نفره و سه نفره و چهار نفره به ميدان مى رفتند تا يكى نبرد كند و ديگرى كيد دشمن را از وى دور سازد. دو يار جابرى حضرت به ميدان رفتند و به شهادت رسيدند؛ همين طور دو يار غفارى حضرت. ساعتى بدين منوال پيش مى رفتند و پيوسته يكى مى جنگيد و چون گرفتار مى شد، ديگرى به ياريش مى شتافت و او را از معركه خلاص مى كرد تا اين كه حرّ به شهادت رسيد.</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مجمع بن عبداللَّه عائذى.»</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العائديّ].</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مجمع بن عبداللَّه عائذى.</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جمعى كثيررا محمد اصغر بن على عليهما السلام به جهنم سفير ساخت.</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الإرشاد].</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الإرشاد].</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«السّماء»، تحريف.</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السّمهودي مختصراً].</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السّمهودي مختصراً].</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سين، وجامع الرّواة: «مح»].</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سين، وجامع الرّواة: «مح»].</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الميم من أسامي الرّواة [عن أبي عبداللَّه الحسين بن عليّ عليهما السلام ...] محمّد بن عبداللَّه.</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خبر تشريف بردن امام حسين به بيت اللَّه الحرام و عدم قبول بيعت يزيد (لعنة اللَّه عليه ما دامت الليالى والأيام) به سمع كوفيان رسيد، اعيان آن بلده در خانه سليمان بن صرد الخزاعى مجتمع گشتند و بر موافقت آن حضرت و مخالفت ارباب بدعت و شقاق اتفاق نموده و مكتوبى به امام حسين در قلم آوردند.</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شرح شافيه مسطور است كه: محمدبن مطاع خويشتن را ساخته جهاد ساخت و از امام عليه السلام رخصت مبارزت يافته، به ميدان شتافت و سى تن از سپاه ابن سعد را با تيغ و تير تباه ساخت، آن گاه به دست كوفيان شهيد شد.</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 نفر از غلامان امير المؤمنين على عليه السلام كه به عرق جبين و كد يمين حضرت خريده و آزاد كرده بود، اسامى آن ها [...] محمد بن مقداد، غلام.
قزوينى، رياض القدس، 1/ 301</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(المرفّع) بالفاء بعدها العين المهملة.</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است كه هفتاد و دو كس از متعلقان امام حسين در كربلا كشته شدند و دو كس از آن جماعت بيش نجات نيافتند، يكى از آن دو نفر موقع بن ثمامه اسدى بود كه عمر سعد او را به نزد ابن زياد فرستاده بود، و ديگر مولى ام سكينه امراة امام حسين رضى الله عنه، و چون او را بعد از قتل آن جناب گرفته خواستند كه گردن زنند، گفت: «من عبدى ام مملوك.»</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[المطبوعان: الموقّع يعني به الموقّع (ضبط الغريب) ممّا وقع في هذه التّرجمة (الموقّع) بالواو وتشديد القاف وبعدها العين المهملة بزنة المعظّم، وهو في الأصل بمعنى المبتلى بالمحن، وأضاف في نفثة المصدور: كذا ضبطه بعض أهل الأدب، ولكن المشهور المرقع بالرّاء المهملة مكان الواو].</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 ونفثة المصدور].</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الأيسر المكبّل].</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الأيسر المكبّل].</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مرقع بن ثمامه اسدى كه مقصود كميت از (ابا موسى اسير مكبل) اوست. موقع، به واو و با قاف و عين بى نقطه، بر وزن معظم، در اصل لغت، به معنى گرفتار محنت است و بعضى ادبا، آن را چنين ضبط كردند و مشهور، مرقع به راء بى نقطه است. جاى واو و ثمامه با ثاى سه نقطه مضموم و ميم بى تشديد.</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الموقّع].</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 موقع از كسانى است كه در كربلا با ديگران به حسين عليه السلام پيوست و شبانه با جمعى خود را به او رسانيد.</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مكانهما: أنّ ابن زياد سيّره إلى ...].</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قرى المدينة على ثلاثة أميال منها، وهي قريبة من ذات عرق. بغية الطّلب: من قرى المدينة، إليها نفي أبو ذرّ الغفاريّ.</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أنفاه].</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قال الفيروزآبادي في القاموس، 2/ 36: الزّارة الأجمة، وكورة بالصّعيد وقرية بأطرابلس الغرب، وقرية بالبحرين، وبها عين معروفة].</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وجثا على ركبتيه].</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فاستأمنوه وجاؤوا به إلى ابن زياد].</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فاستأمنوه وجاؤوا به إلى ابن زياد].</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من أرض البحرين].</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موقع بن ثمامه اسدى كه تيرهايش را ريخته بود و زانو زده بود و مى جنگيد؛ كسانى از قومش پيش وى آمدند و گفتند: «امان دارى، با ما بيا.»</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يمانة].</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ركبته].</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خرج].</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من كربلاء].</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2/ 907].</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مرقع بن ثمامه اسدى:</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وهو المراد من قول].</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وهو المراد من قول].</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يعني ابن الموقّع، وهذه رثاء كميت في شهداء الطّفّ من بني أسد].</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الميم من أسامي الرّواة [عن أبي عبداللَّه الحسين بن عليّ عليهما السلام ...] مسعود بن الحجّاج.</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 بن حجاج و پسرش:</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191: وجد].</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191: العاشر].</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اصحاب سيدالشهدا نيز، اين جمله در اول حمله شهيد شدند:</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بين يديه].</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گفته: در حمله اوّل كشتگان اصحاب حسين عليه السلام از اين قرار است: [...] مسعود بن حجاج.</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أبيه].</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عبدالرّحمان بن مسعود].</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مسعود بن حجاج و پسرش.»</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مسعود بن حجاج.</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عامر بن مسلم العبديّ البصريّ، الرقم 153/ 186 ص 180- 186 في العنوان: زيارته في أوّل رجب إلى الآخر].</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ابن بدران مكانه: قال مسلم ...].</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ابن بدران: عنه].</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ابن بدران: على].</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نقد الرّجال ومنهج المقال وجامع الرّواة ومنتهى المقال: قُتل معه عليه السلام بكربلاء].</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مكانه: قال ابن عبدالبرّ في الإستيعاب والعسقلانيّ في الإصابة: هو ...].</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جذيمة أبو مجد وهو تصحيف].</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جذيمة أبو مجد وهو تصحيف].</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نفثة المصدور].</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الميم من أسامي الرّواة [عن أبي عبداللَّه الحسين بن عليّ عليهما السلام ...] مسلم بن عوسجة.</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ابوحجل كه همان مسلم بن عوسجه بن سعد بن ثعلبه بن دودان بن اسد بن خزيمه اسدى است.</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بن عوسجه اسدى:</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استشهد مع الحسين عليه السلام].</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أقول، وإلى هنا حكاه عنه في نفس المهموم].</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بعد شهادته يوم الطّفّ].</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اكابر زهاد و علما و بزرگان اصحاب سيدالشهدا عليه السلام بود.</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بإيران].</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وهمدان].</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إلى أن قال: غزى موقان وجيلان، فأرفع بهم وصالحهم على ذلك].</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إلى أن قال: غزى موقان وجيلان، فأرفع بهم وصالحهم على ذلك].</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مردى شريف و سرور و عابد و ناسك بوده.</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بن عوسجه مردى بسيار پير بود. او شخصيت بزرگى از «بنى اسد» و يكى از شخصيت هاى برجسته كوفه به حساب مى آمد.</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مع من كتب].</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(وبه) قال: أخبرنا أبو طاهر أحمد بن عليّ بن محمّد بن عثمان السّواق، والبندارابن أخي شيخنا أبي منصور بن السّواق بقراءتي عليه، قال: حدّثنا أبو عبداللَّه الحسين بن عمر بن برهان الغزال، قال: أخبرنا أبو عمرو عثمان بن أحمد المعروف بابن السّمّاك، قال: حدّثنا أبو الفضل أحمد بن ملاعب ابن جنان، قال: حدّثنا أحمد بن غياث، قال: أخبرنا خالد ...].</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والسّير وتهذيب التّهذيب: بقتل].</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فأرسل الوليد بن عتبة والي المدينة إلى الحسين ليبايع].</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الإصابة: ليلته].</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فأرسل الوليد بن عتبة والي المدينة إلى الحسين ليبايع].</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الإصابة].</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والسّير وتهذيب الكمال والإصابة: ورفّق، وزاد في الأمالي وتهذيب الكمال والإصابة: به].</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وتهذيب الكمال وتهذيب التّهذيب والإصابة: رسل أهل الكوفة].</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رسل أهل الكوفة وعليها النّعمان بن بشير].</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وتهذيب الكمال وتهذيب التّهذيب والإصابة: رسل أهل الكوفة].</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رسل أهل الكوفة وعليها النّعمان بن بشير].</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 وفي الإصابة: إليهم].</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أن].</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والإصابة].</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أن].</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فأخذ مسلم دليلين وسار، فعطشوا في القرية].</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التّهذيب والإصابة: حقّ قدمت].</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التّهذيب والإصابة: حقّ قدمت].</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خرجت، وفي تهذيب الكمال: قدمت].</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المنتظم مكانه: وفي هذه السّنة [60]: وجّه أهل الكوفة الرّسل إلى الحسين وهو بمكّة يدعونه إلى القدوم عليهم، فوجّه إليهم ابن عمّه مسلم بن عقيل بن أبي طالب، وكان أهل الكوفة قد بعثوا إلى الحسين عليه السلام يقولون: إنّا قد حبسنا أنفسنا عليك، ولسنا نحضر الجمعة، فأقدم علينا. فبعث إليهم مسلماً لينظر ما قالوا، فخرج ...].</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فأخذ مسلم دليلين وسار، فعطشوا في القرية].</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أحدهما].</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فقدم مسلم الكوفة، فنزل على رجل يقال له عوسجة، فلمّا علم أهل الكوفة بقدومه دنوا إليه].</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تهذيب الكمال وتهذيب التّهذيب: فأبى أن يعفيه].</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ولم يعفه، فقدمها، فنزل على عوسجة، فدبّ إليه أهل الكوفة، فبايعه].</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وتهذيب الكمال وتهذيب التّهذيب].</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والمنتظم: دنوا].</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فقدم مسلم الكوفة، فنزل على رجل يقال له عوسجة، فلمّا علم أهل الكوفة بقدومه دنوا إليه].</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ولم يعفه، فقدمها، فنزل على عوسجة، فدبّ إليه أهل الكوفة، فبايعه].</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عمار دهنى گويد: ابوجعفر را گفتم: «حديث كشته شدن حسين را با من بگوى، تا چنان بدانم كه گويى آن جا حضور داشته ام.»
گفت: «وقتى معاويه مُرد، وليد بن عتبة بن ابى سفيان حاكم مدينه بود و حسين را پيش خواند كه بيعت از او بگيرد. امام حسين گفت: مهلت بده و مدارا كن.»</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آلاف.</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ابن زياد يكى از غلامان خويش را كه معقل نام داشت، پيش خواند و گفت: «سه هزار درم بردار و برو، و مسلم بن عقيل را بجوى و ياران وى را پيدا كن و اين سه هزار را به آن ها بده و بگو، براى جنگ دشمنتان از آن كمك گيريد. به آن ها بگو كه از آن هايى، و چون اين مال را به آن ها دهى از تو اطمينان يابند و به تو اعتماد كنند و چيزى از اخبارشان را از تو مكتوم ندارند. آن گاه شبانگاه و صبحگاه پيش آن ها رو.»</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له.</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والمقتل، وكذا سيأتي في المتن، وهنا في النّسخ: ألف.</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والمقتل، وكذا سيأتي في المتن، وهنا في النّسخ: ألف.</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له.</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الألف.</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الألف.</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استعين- كذا.</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الثّلاثة آلاف</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الألف.</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تعدوا.</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أباء، والتّصحيح من الطّبريّ والمقتل.</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وكان في النّسخ قبل هذا: ألف درهم، فصحّحنا من الطّبري ونبهنا في الكتاب سيأتي ثلاثة آلاف.</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أنت.</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المغلضة- كذا بالضّاد.</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عبداللَّه.</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زد في النّسخ: عبداللَّه بن- خطأ.</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فترحّب.</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زياد غلامى داشت به نام «مَعْقِل»، در اين هنگام او را طلبيد و سه هزار درهم پول به وى داد و بدو گفت: «به جست وجوى مسلم برو و پيروان او را ديدار كن و اين سه هزار درهم را به آن ها بده و بگو: با اين پول تجهيزات جنگى براى جنگ با دشمن تهيه كنيد و به آن ها وانمود كن كه تو از آن هايى، بدين وسيله از جايگاه مسلم و اوضاع و احوالشان اطلاعى به دست آورده به من گزارش ده.»</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مكانه: ولمّا طال ليل قال له ابن زياد: خذ ...].</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ثمّ إنّ ابن زياد دعا معقلًا مولاه وأعطاه ثلاثة آلاف درهم وأمره بطلب مسلم والتماس أصحابه وقال: إذا ...].</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بهم فاعطهم هذه الدّراهم وقل].</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الدّراهم ليعلموا أ نّك منهم].</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بهم فاعطهم هذه الدّراهم وقل].</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قد].</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إيّاهم].</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بك].</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يكتمو].</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أمورهم و].</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اغده].</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الدّراهم ليعلموا أ نّك منهم].</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مسلم بن عوسجة وهو في المسجد].</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مسلم بن عوسجة وهو في المسجد].</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تباكى له ومعي هذه الدّراهم وأردت].</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تباكى له ومعي هذه الدّراهم وأردت].</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والأسرار ومثير الأحزان والعيون].</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يعرفني].</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فأتيتك].</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فأتيتك].</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فإنّما أنا].</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البيعة له منِّي].</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البيعة له منِّي].</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ولينصرنّ].</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وأخذ، ولم يرد في العيون].</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وأخذ، ولم يرد في العيون].</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فاختلف إلى مسلم بن عوسجة، فأدخله على مسلم بن عقيل وأمر أبا ثمامة الصّائديّ فقبض المال منه فأقبل يختلف إليهم يسمع أخبارهم وينقلها إلى ابن زياد].</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فاختلف إليه أيّاماً فأدخله على مسلم وأخذ عليه البيعة].</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فاختلف إليه أيّاماً فأدخله على مسلم وأخذ عليه البيعة].</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نفس المهموم].</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فقبض].</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فى البحار والعوالم: به، وفي الدّمعة: به].</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من وجوه الشّيعة وفرسانها، فجعل معقل].</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من وجوه الشّيعة وفرسانها، فجعل معقل].</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نفس المهموم].</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وفي الأسرار ومثير الأحزان: من أمره].</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وفي الأسرار ومثير الأحزان: من أمره].</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يخبر].</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فاختلف إلى مسلم بن عوسجة، فأدخله على مسلم بن عقيل وأمر أبا ثمامة الصّائديّ فقبض المال منه فأقبل يختلف إليهم يسمع أخبارهم وينقلها إلى ابن زياد].</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زياد، يكى از غلامان خود را كه معقل نام داشت، پيش خوانده و به او گفت: «اين سه هزار درهم را بگير و به جست وجوى مسلم بن عقيل برو. ياران او را پيدا كن و چون به يك يا چند تن از ايشان دست يافتى، اين سه هزار درهم را به آنان بده و بگو: با اين پول براى جنگ با دشمنان كمك بگيريد، و چنين وانمود كن كه تو از آنان هستى؛ زيرا چون تو اين پول را به آنان دادى، از تو مطمئن خواهند شد و مورد اعتماد آنان قرار خواهى گرفت و چيزى از كار خود را از تو پنهان نخواهند كرد. سپس بامداد و پسين، نزد ايشان برو (و رفت و آمدت را با ايشان زياد كن) تا بدانى مسلم بن عقيل در كجا پنهان شده و نزد او بروى.»</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البحار].</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له].</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آلاف].</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من الكوفة].</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علمت].</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الشّيعة].</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أنا].</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ليأخذ].</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إليه المال الّذي معي].</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إليه المال الّذي معي].</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قبل أن تدخلني].</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قبل أن تدخلني].</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المغلّظة والعهود، إنّه ناصح ويكون عوناً لابن].</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المغلّظة والعهود، إنّه ناصح ويكون عوناً لابن].</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به].</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إنّك].</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إنّك].</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لأدفع].</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إنّك].</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إنّك].</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إليه].</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إليه].</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إليه].</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بقبض].</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بقبض].</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بقيّة].</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أمسى، ثمّ أتى ابن زياد فخبّره الخبر].</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أمسى، ثمّ أتى ابن زياد فخبّره الخبر].</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لذلك ثمّ].</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اختلف كلّ يوم إلى مسلم].</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اختلف كلّ يوم إلى مسلم].</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استراب وخرج من منزل هاني].</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استراب وخرج من منزل هاني].</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إلى آخر ما سيأتي في المجلّد الثّاني مفصّلًا، وفي وسيلة الدّارين: إلى آخرما سيأتي في ترجمة مسلم بن عقيل].</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إلى آخر ما سيأتي في المجلّد الثّاني مفصّلًا، وفي وسيلة الدّارين: إلى آخرما سيأتي في ترجمة مسلم بن عقيل].</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ميان، ابن زياد يكى از غلامان خود را به نام معقل خواست و گفت: «اين سه هزار درهم را بگير و از مسلم بن عقيل و يارانش جست وجو كن. با آن ها الفت بگير و اين مال را به آن ها بده و خود را از آن ها وانمود كن و اطلاعات آن ها را كسب كن.»</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كان في الكوفة].</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بن عوسجه در كوفه وكيل مسلم بن عقيل بود، وجوه را تحويل مى گرفت و اسلحه مى خريد و بيعت مى گرفت.</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درباره او روايت و گزارش شده كه در كوفه براى رهبرى امام حسين عليه السلام از مردم بيعت مى گرفت.</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عبيداللَّه بن حازم گويد: به خدا من فرستاده ابن عقيل سوى قصر بودم كه ببينم كار هانى چه شده.</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لعبّاس].</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واجتماع النّاس عليه، ومحاصرته عبيداللَّه بن زياد بالقصر وكيف خذله من اجتمع إليه وتفرّقوا عنه وخبر مقتله ومقتل هاني بن عروة قال: لمّا].</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خرج من دار هاني].</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وبلغ الخبر إلى مسلم بن عقيل، فخرج بمن بايعه إلى حرب عبيداللَّه، فلمّا ...].</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بالقصر].</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بالقصر].</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بالنّاس].</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بالنّاس].</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من الشّرفاء].</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من الشّرفاء].</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جماعة وأمرهم أن يخذلوا النّاس عن ابن عقيل ويخوّفهم].</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أمان].</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جماعة وأمرهم أن يخذلوا النّاس عن ابن عقيل ويخوّفهم].</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فمنّوا].</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خوّفوا].</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مقالتهم].</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مقالتهم].</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تفرّقوا].</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لتأتي].</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حتّى صلّيت المغرب].</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إلى].</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ممّا بلغ الأبواب دفعه منهم عشرة، ثمّ خرج من الباب، فإذا ليس معه إنسان يدلّه على منزله].</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وصل].</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زمانى كه مسلم بن عقيل، حركت كوتاه مدت و شكوهمند خويش را عليه عبيداللَّه آغاز كرد، او را براى فرماندهى قسمتى از نيروهاى قبايل «مذحج» و «بنى اسد» درنظر گرفت.</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ونهاية الإرب مكانهما: فجمع الحسين أصحابه بعد رجوع عمر فقال: اثنى ...].</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فاجعلنا اللَّه من الشّاكرين].</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فاجعلنا اللَّه من الشّاكرين].</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جميعاً فانطلقوا].</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جميعاً فانطلقوا].</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205، ونفس المهموم،/ 228، والعيون العبرى،/ 88].</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ونهاية الإرب: في البلاد].</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يطلبونني].</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205، ونفس المهموم،/ 228، والعيون العبرى،/ 88].</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هذا، وأضاف في نهاية الإرب: ذلك].</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ماذا].</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ما نقول للنّاس؟ نقول].</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ما نقول للنّاس؟ نقول].</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ونهاية الإرب: لِمَ].</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الكامل ونهاية الإرب].</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وتلكم أصحابه بنحو هذا، فجزاكم اللَّه خيراً].</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وتلكم أصحابه بنحو هذا، فجزاكم اللَّه خيراً].</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وهذا القول من كلام الحسين، وكلامهم مرويّ عن زين العابدين عليّ بن الحسين (رضي اللَّه عنهما)].</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حسين گويد: وقتى عمربن سعد بازگشت واين به نزديك شبانگاه بود، حسين ياران خويش را فراهم آورد.</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والطّبري، وفي الأصل و بر: يد.</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لا يطلبوا.</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د.</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د.</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والمقتل والطّبري: لكن.</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نورد.</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 فقبّح واللَّه العيش من بعدك، وفي د: قبّح العيش بعدك. والتّصحيح من المقتل والطّبريّ.</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بر، فقبّح واللَّه العيش من بعدك، وفي د: قبّح العيش بعدك. والتّصحيح من المقتل والطّبريّ.</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سلاحاً.</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لقاتلتهم وقذفتهم.</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لقاتلتهم وقذفتهم.</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حتّى.</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بأنفسنا.</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وروى أصحاب السّير والمقاتل عن الإمام عليّ بن الحسين زين العابدين عليه السلام: أ نّه قال: جمع أبي أصحابه ليلة العاشر من المحرّم عند القرب من المساء].</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في بعض النّسخ: عند قرب الماء، يعني الخيمة الّتي فيها قرب الماء.</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وروى أصحاب السّير والمقاتل عن الإمام عليّ بن الحسين زين العابدين عليه السلام: أ نّه قال: جمع أبي أصحابه ليلة العاشر من المحرّم عند القرب من المساء].</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204- 205].</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كذا في المصدر ص 214 وهو الصّحيح وفي سائر النّسخ: فهّمتنا في الدّين وهو تصحيف.</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لك].</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والمعالي: ولا أفضل].</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أصحابي و].</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خير الجزاء].</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فلقد برزتم وعاونتم].</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والدّمعة وناسخ التّواريخ سيّد الشّهداء عليه السلام والأسرار ونفس المهموم وبحر العلوم والمعالي والعيون ومثير الأحزان].</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والدّمعة وناسخ التّواريخ سيّد الشّهداء عليه السلام والأسرار ونفس المهموم وبحر العلوم والمعالي والعيون ومثير الأحزان].</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والمعالي وبحر العلوم: الأعداء إلّاغداً، زاد في الأسرار: إلّاغداً].</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خير الجزاء].</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بيعتي].</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من ذمام، وفي البحار والدّمعة وناسخ التّواريخ سيّد الشّهداء عليه السلام ومثير الأحزان والعيون: حرج منِّي ولا ذمام، وفي بحر العلوم: منِّي حرجٌ ولا ذمام].</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من ذمام، وفي البحار والدّمعة وناسخ التّواريخ سيّد الشّهداء عليه السلام ومثير الأحزان والعيون: حرج منِّي ولا ذمام، وفي بحر العلوم: منِّي حرجٌ ولا ذمام].</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204- 205].</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المعالي، 1/ 336- 337، وزاد في مثير الأحزان: وتفرّقوا في سواده فإن القوم إنّما يطلبوني ولو ظفروا بي لذهلوا عن طلب غيري].</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والعيون].</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والعيون].</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ثم نظر الحسين إلى بني عقيل، وقال:].</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ثم نظر الحسين إلى بني عقيل، وقال:].</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بصاحبكم].</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ما نقول للنّاس؟ نقول، وفي مثير الأحزان: وما نقول؟ وفي الدّمعة والعيون: ماذا نقول؟ وفي بحر العلوم: ما يقول النّاس لنا وماذا نقول لهم:].</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ما نقول للنّاس؟ نقول، وفي مثير الأحزان: وما نقول؟ وفي الدّمعة والعيون: ماذا نقول؟ وفي بحر العلوم: ما يقول النّاس لنا وماذا نقول لهم:].</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سيِّد بني].</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وكبيرنا وابن بنت نيّنا].</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سيِّد بني].</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دونهم].</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إعلام الورى].</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يا ابن رسول اللَّه، لا نفارقك أبدا].</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وروضة الواعظين].</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يا ابن رسول اللَّه، لا نفارقك أبدا].</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بحر العلوم،/ 280].</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وقال مسلم بن عوسجة:].</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206- 207].</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وناسخ التّواريخ سيّد الشّهداء عليه السلام: لا].</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ثمّ لم أفارقك حتّى أموت معك، وقام سعيد بن عبداللَّه الحنفي فقال: لا].</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وقال مسلم بن عوسجة:].</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ثمّ اقتل].</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ناسخ التّواريخ سيّد الشّهداء عليه السلام والعيون: حيّاً].</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وناسخ التّواريخ سيّد الشّهداء عليه السلام ومثير الأحزان].</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وناسخ التّواريخ سيّد الشّهداء عليه السلام ومثير الأحزان].</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من].</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206- 207].</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ثمّ [يُفعل بي]].</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ثمّ [يُفعل بي]].</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الفتية الصّفوة].</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ما ذكرنا].</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ما ذكرنا].</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والعيون: فقالوا: واللَّه لا نفارقك ولكن أنفسنا لك الفداء نقيك بنحورنا وجباهنا وأيدينا فإذا نحن قتلنا كنّا وفينا وقضينا ما علينا].</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والعيون: فقالوا: واللَّه لا نفارقك ولكن أنفسنا لك الفداء نقيك بنحورنا وجباهنا وأيدينا فإذا نحن قتلنا كنّا وفينا وقضينا ما علينا].</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عليه السلام در نزديكى هاى شب ياران خود را گرد آورد؛ على بن الحسين زين العابدين عليه السلام گويد: «من در آن حال با اين كه بيمار بودم، نزديك شدم كه ببينم پدرم به آنان چه مى گويد. پس شنيدم.»</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«البصري، عن» م، ه، ط. وما في المتن كما في البحار والعوالم انظر معجم رجال الحديث: 19/ 151.</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ونفس المهموم: في].</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«جنة» البحار. يقال: اتّخذ اللّيل جملًا: أي سرى اللّيل كلّه، وفي م، ه بلفظ «هذه اللّيلة فاتّخذوها جملًا».</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«كلكم» البحار [ونفس المهموم].</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[مكانه في شرح الشّافيّة: في الخرائج: عن زين العابدين عليه السلام أ نّه قال: لمّا كانت اللّيلة الّتي قُتل الحسين عليه السلام في صبيحتها، قام في أصحابه، فقال عليه السلام: إنّ هؤلاء يريدونني دونكم، ولو قتلوني لم يصلوا إليكم، فالنّجاء النّجاء، وأنتم في حلٍّ منِّي، فإن أصبحتم معي قتلتم كلّكم! فقالوا: لا نخذلك ولا نختار العيش إلّامعك، فقال عليه السلام: إنّكم تقتلون كلّكم حتّى لا يفلت منكم أحد، فكان كما قال عليه السلام. في مثير الأحزان قالوا ...].</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في القتل].</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ونفس المهموم].</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ونفس المهموم].</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منزلته].</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بطل العلقميّ عن الأسرار].</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سكب الماء: انصبّ، وشبّ النّار: أوقدها.</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«القتل بمسلم».</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ساقط من الأصل، أوردناه من ت.</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باللّيلة].</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آثر].</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بحر العلوم،/ 280 وزاد فيه: ولو أصابوني لذهلوا عن طلب غيري].</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بحر العلوم،/ 280 وزاد فيه: ولو أصابوني لذهلوا عن طلب غيري].</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وبنو عمّه وأولاد].</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وبنو عمّه وأولاد].</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وكان الّذي بدأ بهذا].</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وكان الّذي بدأ بهذا].</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الباقون].</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فتكلّم].</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فتكلّم].</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نفديك].</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بحرالعلوم،/ 281].</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267- 268].</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وبماذا نعتذر إلى اللَّه في أداء حقّك؟].</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[بحرالعلوم: أضرب، وزاد فيه: فيهم].</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بحرالعلوم،/ 281].</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نعلم].</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نعلم].</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والأسرار].</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أحرق].</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أحرق].</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والأسرار: مِن].</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رفع].</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هذه الفتنة].</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267- 268].</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شب فرا رسيد. حسين عليه السلام يارانش را جمع كرد و خداى را سپاس گفت و ستايش كرد.</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المصريّة.</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 المؤمنين حسين، برادران و ياران خود را جمع آورد و فرمود: «الحمد للَّه على السراء والضراء؛ اما بدانيد كه من هيچ كس را از اصحاب خويش باوفاتر نيافتم و هيچ آفريده را از اهل بيت خود رحيم تر و نيكوكارتر نديدم.» فجزاكم اللَّه عنِّي جميعاً خيراً. آن گاه گفت: «من رقبه شما را از ربقه بيعت خود مُخَلّى ساختم مى بايد كه هر يك از اصحاب من امشب دست اهل بيت مرا بگيرد و در آفاق متفرق شود تا از محنت رهايى و از شدت فرج يابند و چون مخالفان مرا حاضر بينند، از عقب ديگرى نروند و به جستجوى احدى نپردازند.»</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ذخيرة الدّارين ووسيلة الدّارين].</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حسين عليه السلام شب هنگام ياران خود را جمع كرد. على بن الحسين گويد: با آن كه بيمار بودم، نزديك رفتم تا آن چه گويد، بشنوم. شنيدم، پدرم به اصحاب گفت: «بهترين ستايش را بر خدا نمايم و بر سود و زيان او را سپاس گذارم. بار خدايا! من تو را سپاس گويم كه ما خانواده را به نبوت گرامى داشتى و قرآن را به ما آموختى و در دين دانا ساختى و به ما گوشهاى شنوا و ديده بينا ودل روشن دادى. ما را از شكر گزاران خود بپذير.</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ضحاك مشرقى گويد: وقتى به طرف ما آمدند و آتش را ديدند كه از هيزم شعله ور بود كه آتش افروخته بوديم تا وقتى آمدند، از پشت سر به ما حمله نكنند. يكى از آن ها كه سلاح تمام داشت، بر اسبى به تاخت آمد و با ما سخن نكرد تا بر خيمه ها گذشت، و جز هيزم مشتعل، چيزى نديد و بازگشت، و به صداى بلند بانگ زد كه: «اى حسين! در اين دنيا پيش از روز رستاخيز آتش را به شتاب خواستى؟»</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فلمّا أصبح القوم أقبلوا يجولون ...].</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ومثير الأحزان: بيت، وفي تظلّم الزّهراء: البيوت].</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نفس المهموم بدله عن الطّبريّ].</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والمعالي].</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ولم يكن لهم طريق إلّامن وجه واحد فغضبوا بأجمعهم].</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بأعلى صوته، تعجّلت].</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بأعلى صوته، تعجّلت].</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والمعالي ومثير الأحزان: بالنّار، وفي تظلّم الزّهراء: بالنّار في الدّنيا].</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والدّمعة والمعالي ومثير الأحزان].</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نفس المهموم بدله عن الطّبريّ].</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قال عليه السلام].</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 والدّمعة والأسرار وتظلّم الزّهراء].</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قال عليه السلام].</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وتظلّم الزّهراء].</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وقال: إنّي].</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سيّدي أن].</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والمعالي: فإنّ].</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والأسرار: ومن، وفي نفس المهموم: من].</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والأسرار: ومن، وفي نفس المهموم: من].</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من].</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أمكنني].</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وقال: إنّي].</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ومثير الأحزان: بقتال، وزاد في المعالي: بالقتال].</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فرمود: وگروه دشمن آمده واسب هاى خود را در اطراف خيمه هاى حسين عليه السلام به جولان درآوردند، و آن خندق را در پشت خيمه ها و آتش ها را كه در آن شعله مى كشيد، ديدند. شمربن ذى الجوشن به آواز بلند فرياد زد: «اى حسين! به آتش شتاب كرده اى پيش از روز رستاخيز؟»</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آورده اند كه در مبدأ جنگ، امير المؤمنين حسين عليه السلام فرمود كه در هيزم ها كه در خندق جمع كرده بودند، آتش زدند. شمر آن ها را ديده، فرياد بركشيد كه: «اى حسين! پيش از آمدن قيامت، به آتش تعجيل كردى؟»</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لشگر آمدند و گرد خيمه هاى حسينى دور زدند.</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ونفس المهموم].</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أسرعوا].</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فرشقوهم].</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فرشقوهم].</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حكى نفس المهموم بدله عن الطّبريّ].</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فقيل له].</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قال].</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قال].</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جرّه].</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حكى نفس المهموم بدله عن الطّبريّ].</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في الرّكاب].</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فضرب].</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ونفس المهموم: رأسه].</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ومدر].</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ومدر].</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حجاج، با لشگريانش به ميمنه لشگر حسين عليه السلام حمله افكند، و چون به ياران آن حضرت نزديك شدند، آنان سر زانو نشسته و نيزه هاى خود را به سوى ايشان دراز كردند. اسبان لشگر عمرو كه چنين ديدند، پيش نرفته و چون خواستند واپس روند، ياران حسين عليه السلام آنان را تيرباران كرده و گروهى از ايشان را بدان وسيله به زمين افكنده و گروهى را زخمى كردند. مردى از بنى تميم به نام عبداللَّه بن خوزة (از لشگر عمر بن سعد) بيرون آمده و جلوى لشگر حسين عليه السلام آمد. مردمان فرياد كردند: «مادرت به عزايت بنشيند، كجا مى روى؟»</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الحجاج، با جماعتى از سپاه كوفه، ميمنه لشگر حسين را نصب العين كرد. چون مسافت بين الفريقين اندك شد. سپاهيان حسين زانو بر زمين نهادند و سنان نيزه هاى هفت باز را به سوى دشمن دراز كردند. خيل خصم، چون دررسيدند، از سنان نيزه ها بترسيدند و پشت دادند و اصحاب حسين عليه السلام ايشان را به تيرباران گرفتند. بعضى درافتادند و جان بدادند و گروهى، به زخم تير بخستند و بچستند.</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تقاتلون].</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روي أ نّه].</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روي أ نّه].</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من الدّين].</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العيون].</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العيون].</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يحيى بن هانى گويد: نافع بن هلال پيكار مى كرد و مى گفت: «من جملى ام، من بر دين على ام.»</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تعالى.</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 في د: بدين- مكرّراً.</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مكانهما: وكان نافع بن هلال البجليّ يقاتل قتالًا شديداً، ويرتجز ويقول ...، وفي العيون مكانه: فكان نافع بن هلال يقاتل يومئذ ويقول ...، وفي الأعيان مكانه: وخرج من أصحاب الحسين عليه السلام نافع بن هلال الجمليّ يقاتل قتالًا شديداً وهو يقول ...].</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والعيون: الجمليّ].</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والأعيان والعيون: ودينه دين النّبيّ].</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وزاد في البحار والعوالم: رجل من بني قطيعة هو، وزاد أيضاً في الأعيان: رجل يقال له].</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وهو يقول].</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وهو يقول].</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والأعيان: نافع].</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مثير الأحزان].</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تبارزون ومن تقاتلون].</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والأعيان ومثير الأحزان والعيون: أهل البصائر و].</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والبحار والعوالم والأعيان ومثير الأحزان والعيون: لا].</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ومثير الأحزان: لهم].</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وفي البحار والعوالم ومثير الأحزان والعيون: إلّاقتلوه على قلّتهم].</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وفي البحار والعوالم ومثير الأحزان والعيون: إلّاقتلوه على قلّتهم].</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والعيون].</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والأعيان].</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والبحار].</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ثمّ أرسل إلى].</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واعرض].</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واعرض].</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لا يبارزهم رجل منهم].</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والعيون].</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لا يبارزهم رجل منهم].</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وقال: لو خرجتم إليهم وحداناً لأتوا عليكم مبارزة. وزاد أيضاً في الأسرار ومثير الأحزان: ودنا عمرو بن الحجّاج من أصحاب الحسين عليه السلام فقال: يا أهل الكوفة! الزموا طاعتكم وجماعتكم ولا ترتابوا في قتل من مرق من الدّين وخالف الإمام، فقال الحسين عليه السلام: يا ابن الحجّاج! أعليَّ تحرّض النّاس؟ أنحن مرقنا من الدّين وأنتم ثبتّم عليه؟ واللَّه لتعلمنّ أ يّنا المارق من الدّين، ومن هو أولى بصليّ النّار].</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في ميمنة عمر بن سعد على ميمنة أصحاب الحسين عليه السلام].</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ومثير الأحزان: في ميمنة].</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بأصحابه، وفي الأعيان: في أصحابه].</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ومثير الأحزان: في ميمنة].</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في ميمنة عمر بن سعد على ميمنة أصحاب الحسين عليه السلام].</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وسقط إلى الأرض وبه رمق].</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وبقى به رمق، وزاد في العيون: أوّل أصحاب الحسين عليه السلام].</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ارتفعت].</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والأعيان والعيون: فإذا مسلم صريع].</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فإذا].</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وسقط إلى الأرض وبه رمق].</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والأعيان والعيون: فإذا مسلم صريع].</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نافع بن هلال (از ياران سيد الشهدا عليه السلام) به ميدان آمد و چنين مى گفت:</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والعيون مكانهما: وقاتل قتالًا شديداً في كربلاء وهو يرتجز: إن ...].</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حائر].</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ونفس المهموم والعيون].</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ونفس المهموم والعيون].</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بالغ مسلم بن عوسجة في ...، وفي المعالي مكانه: لقد بالغ في ...].</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مسلم بن عوسجه به ميدان شد، در مبارزه با دشمن پايدارى كرد و بر هول و هراس جنگ، شكيبايى نمود تا آن گاه كه از پاى درآمد.
فهرى، ترجمه لهوف،/ 106</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وى [سعيدبن حنظلة التميمى] مسلم بن عوسجة الاسدى، روى به آن قوم آورده، مبارزت ها كرد وكشش وكوشش بسيار نمود و از عقب مسلم، نافع بن هلال البجلى، به سوى معركه شتافت و مى گفت: «أنا الغلام البجليّ، أنا على دين عليّ، ودينه دين النّبيّ.»</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وبرز مسلم بن عوسجة ثمّ ...].</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مسلم بن عوسجه [...]، به عزم شهادت، پا در ركاب سعادت گذاشت و قتال بسيار كرد و گروهى از كفار را به جهنم فرستاد.</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الأزديّ].</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بن عوسجه، اسب برانگيخت و گرد بر گرد ميدان برآمد و اين ارجوزه تذكره ساخت:</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شبّ].</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ميسرة].</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قطّ].</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وعبداللَّه الضّبابيّ].</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القتال].</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الغبرة].</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هشام بن محمد، از قول ابى مخنف گفت كه يحيى بن هانى بن عروة، برايم باز گفت كه هلال بن نافع، روز عاشورا مى جنگيد و مى سرود:</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مسلم].</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مسلم].</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مكانه: وثارت لشدّة الجلاه غبرة عظيمة، فيما انجلت إلّاومسلم بن عوسجة صريع ...].</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وذخيرة الدّارين ووسيلة الدّارين مكانهم: فقالوا: ولمّا صرع مسلم بن عوسجة مشى ...].</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وبحرالعلوم: ومعه حبيب بن مظاهر].</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وبحرالعلوم: ومعه حبيب بن مظاهر].</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ومع الحسين عليه السلام حبيب بن مظاهر].</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23.</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وكان به رمق الحياة].</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وروى الطّبريّ عن أبي مخنف بسنده أ نّه لمّا صرع مسلم بن عوسجة الأسديّ أوّل أصحاب الحسين عليه السلام مشى ...].</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يعزّ].</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 والعيون].</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الأثر لأحببت أن توصي إليّ].</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وذخيرة الدّارين ووسيلة الدّارين: توصي إليّ].</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الأثر لأحببت أن توصي إليّ].</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قال مسلم، وفي العيون: فقال مسلم: إنِّي].</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أنت له أهل من الدِّين والقرابة].</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أنت له أهل من الدِّين والقرابة].</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قال مسلم، وفي العيون: فقال مسلم: إنِّي].</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والعيون: أشار].</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والعيون: أشار].</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ولأنعمنّك عيناً].</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إبصار العين وذخيرة الدّارين والأعيان ووسيلة الدّارين].</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ثمّ مات].</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فاضت نفسه بينهما].</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ثمّ مات].</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فاضت نفسه بينهما].</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وفي بحر العلوم: وا مسلماه].</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وفي بحر العلوم: وا مسلماه].</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يقول الشّاعر:</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إعلام الورى: له].</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إعلام الورى].</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گرد و خاك فرو نشست، ديدند مسلم بر زمين افتاده، پس حسين عليه السلام پيش او آمد، و هنوز رمقى داشت، و به او فرمود: «اى مسلم! خدايت رحمت كند، از ايشان است كسى كه گذراند پيمان خويش را، و از ايشان كسى است كه انتظار مى كشد و تغيير و تبديلى نكردند.»</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وكان به رمق من الحياة].</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 والأعيان].</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وشرح الشّافية والعوالم والدّمعة والمعالي ومثير الأحزان: ثمّ].</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وشرح الشّافية والبحار والعوالم والدّمعة والأعيان ومثير الأحزان: فقال].</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وشرح الشّافية والبحار والعوالم والدّمعة والمعالي ومثير الأحزان: يعزّ، وأضاف في المعالي: واللَّه].</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بصوت ضعيف].</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بصوت ضعيف].</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وشرح الشّافية والبحار والعوالم والدّمعة وتظلّم الزّهراء ومثير الأحزان].</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وشرح الشّافية والبحار والعوالم والدّمعة والأسرار وتظلّم الزّهراء والمعالي والأعيان والمقرّم ومثير الأحزان: بخير].</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وشرح الشّافيةوالبحار والعوالم والدّمعة والمعالي ومثير الأحزان: ف، ولم يرد في المقرّم].</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يا مسلم].</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لم].</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وشرح الشّافية والبحار والعوالم والدّمعة والمعالي والمقرّم ومثير الأحزان، وفي تظلّم الزّهراء والأعيان: إنِّي].</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الأعيان: من ساعتي هذه].</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توصيني].</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توصيني].</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ومثير الأحزان: بما].</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ومثير الأحزان: بما].</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وشرح الشّافية والبحار والعوالم والدّمعة والمعالي والمقرّم ومثير الأحزان].</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أن تموت دونه، قال: أفعل وربّ الكعبة، وفاضت روحه بينهما].</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أن تموت دونه، قال: أفعل وربّ الكعبة، وفاضت روحه بينهما].</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فاضت نفسه الزّكية، وفي المعالي: فما كان بأسرع من أن فاض بين أيديهم].</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فاضت نفسه الزّكية، وفي المعالي: فما كان بأسرع من أن فاض بين أيديهم].</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هنوز نيمه جانى در بدنش بود، كه حسين عليه السلام به اتفاق حبيب بن مظاهر به بالينش آمد و فرمود: «اى مسلم! رحمت خدا بر تو باد، (اشاره به اين كه تو از جوان مردانى بودى كه به راستى با خدا پيمان بستند بعضى از آنان جان سپردند و بعضى ديگر در انتظار جان بازى هستند).»
حبيب در كنار مسلم نشست، و گفت: «مسلم، براى من بسى دشوار است كه جان كندن تو را مى بينم، ولى مژده باد تو را كه بهشتى هستى.»</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امام حسين و حبيب بن مظاهر بر سر او رسيدند، و در تن او هنوز رمقى باقى بود، امام حسين به او گفت: «خداى تعالى تو را بيامرزد اى مسلم، و طايفه اى از ياران ما را اجل دريافت، و جمعى كه زنده اند انتظار آن مى برند.»</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گويد: گرد فرو نشست و او را به خون غلطان ديدند. حسين بر بالينش رفت و هنوز رمقى در تن داشت، فرمود: «پروردگارت رحمت كند اى مسلم بن عوسجه، بعضى از آنان درگذشتند و برخى به انتظار نشستند و خود را از دست ندادند.»</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ووسيلة الدّارين: فنادى].</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زبيدي].</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ولمّا قُتل مسلم بن عوسجة نادى أصحاب ابن سعد مستبشرين: قتلنا ...].</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بن ربعيّ].</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تبذّلون].</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أتفرحون].</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من].</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تلتئم، وفي وسيلة الدّارين: هجوم].</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(أقول) هذا اللّعين يلوم أهل الكوفة حين استبشروا بقتل مسلم بن عوسجة وهو الّذي بنى مسجداً فرحاً بقتل الحسين عليه السلام أحد المساجد الأربعة الملعونة مسجد شبث بن ربعيّ الّتي بنيت فرحاً بقتل الحسين عليه السلام].</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ياران عمرو بن حجاج همديگر را بانگ زدند كه: «مسلم بن عوسجه اسدى را كشته ايم.»</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قد].</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لمن].</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لمن].</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أنفسكم لغيركم].</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والأعيان: بقتل].</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والأعيان: بقتل].</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أنّ أصحاب ابن سعد استبشروا بقتل مسلم، فوبخهم شبث بن ربعيّ، فقال: أما ...].</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والدّمعة والأسرار وتظلّم الزّهراء والأعيان].</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اصحاب عمر بن سعد، در آن زمان كه مسلم افتاده، نعره برآوردند كه: «ابن عوسجه را كشتيم.»</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اصحاب عمر بن سعد، در آن زمان كه مسلم افتاده، نعره برآوردند كه: «ابن عوسجه را كشتيم.»</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إنّما].</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إنّما].</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تلتام].</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ياران عمرو بن حجاج هلهله سردادند كه: «مسلم بن عوسجه را كشتيم.»</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«شبث بن ربعى» كه در ميان سپاه اموى بود، تأسف خويش را از قتل مسلم بن عوسجه آشكار ساخت. (او بيان نمود: «... خودى را به دست خود مى كشيد و زير فرمان غير خود، زبون مى شويد ... مترجم»).</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الخامس عشر، ص 1063 رقم 86/ 109].</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از يمين و شمال نگران شد. اصحاب را همگان كشته ديد و برادران و فرزندان را در خاك و خون آغشته نگريست، پس ندا در داد كه:</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الطّبريّ: «ابن أبي خشكارة».</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«بيوم نحس».</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«ع»: فقال: يا قتلة.</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«ع»: الحسين. وكلمة «لقد» ليس في «ف».</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«وضرب أعناقهم» ليس في «ب» و «ع».</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القشيريّ. وفي ك: العنبريّ، والمثبت في د.</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پس اين جماعت، زيادبن مالك ضبعى و به قولى قراد بن مالك و عمران، و به قولى عمرو بن خالد القشيرى و عبدالرحمان بن ابى خشاره البجلى و عبداللَّه بن قيس الخولانى را بگرفتند و به خدمت مختار حاضر ساختند.</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نعذر].</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والعيون: إلى].</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وهو القائل للحسين عليه السلام ليلة العاشر: نحن نخلِّيك هكذا وينصرف عنك وقد أحاط بك هذا العدوّ، لا واللَّه لا يراني اللَّه أبداً وأنا أفعل ذلك حتّى ...].</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أكثر].</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والأسرار].</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والعيون: ثمّ].</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شهد اللَّه، وفي ذخيرة الدّارين وتظلّم الزّهراء ووسيلة الدّارين: شهد للَّه].</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شهد اللَّه، وفي ذخيرة الدّارين وتظلّم الزّهراء ووسيلة الدّارين: شهد للَّه].</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وتظلّم الزّهراء وناسخ التّواريخ والعيون: وربّ].</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ج 98 والأسرار: بك].</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 وفي ذخيرة الدّارين وتنقيح المقال ووسيلة الدّارين: رحمك اللَّه].</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 وفي ذخيرة الدّارين وتنقيح المقال ووسيلة الدّارين: رحمك اللَّه].</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وذخيرة الدّارين وتنقيح المقال وناسخ التّواريخ وتظلّم الزّهراء ووسيلة الدّارين: مسلم ابن عبداللَّه الضّبابيّ].</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مسلم بن عوسجه اسدى، كه وقتى حسين به او اجازه بازگشت از صحنه كربلا را داد، خطاب به امام گفت: «آيا ما تو را تنها بگذاريم، آن گاه در اين باره كه حق تو را به جاى نياورده ايم، چه عذرى در پيشگاه خدا بياوريم؟ نه، به خدا سوگند تو را تنها نخواهيم گذاشت. آن قدر با آنان خواهم جنگيد تا نيزه خود را در سينه آنان بشكنم و تا بدان هنگام كه قبضه شمشير، در دست من است بر آنان خواهم تاخت و اگر ديگر اسلحه اى در دستم باقى نماند، با سنگ خواهم جنگيد و هرگز از تو جدا نخواهم شد تا آن كه همراه تو (بجنگم تا) بميرم.»
تو اى مسلم بن عوسجه! اولين كسى هستى كه جانش را در راه خدا عرضه كرد و نخستين شهيد از شهيدان راه خدايى، كه پيمان خويش را به انجام رسانيد. به خداى كعبه سوگند كه رستگار شدى، در اين پيشگامى خود، در جهاد با كافران و يارى كردن امام، سپاس و پاداش تو با خدا باد. آن هنگام كه امام پيش آمد و تو افتاده بودى، فرمود: «خدا تو را رحمت كند اى مسلم بن عوسجه.» و اين آيه خواند:</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مسلم بن عوسجه</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الميم من أسامي الرّواة [عن أبي عبداللَّه الحسين بن عليّ عليهما السلام ...] مسلم بن كثير الأعرج.</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في زمان عمر بن الخطّاب].</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بن كثير ازدى اعرج:</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الكوفيّ].</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اصحاب سيد الشهدا نيز اين جمله در اول حمله شهيد شدند: [...] و ديگر اسلم بن كثير الازدى الاعرج.</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وسيلة الدّارين].</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ذخيرة الدّارين].</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ج 98، والأسرار].</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اسلم بن كثير ازدى.»</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مسلم بن كناد.</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بن كناد.</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الميم من أسامي الرّواة [عن أبي عبداللَّه الحسين بن عليّ عليهما السلام ...].</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روايتى كه در روضة الشهدا مسطور است، بعد از حر، برادرش مصعب و پسرش على و غلامش غره كه ايشان نيز در آن روز از اهل شقاوت جدا شده به موكب هدايت انتساب ملحق گشته بودند، متعاقب يكديگر به ميدان رفتند و هر يك جمعى از دشمنان را به تيغ بى دريغ گذرانيده، بالاخره شهيد شدند.</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شهدا: معلى بن حنظله.</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المعلى بن العلا، چنان كه در شرح شافيه مسطور است و ابى مخنف روايت مى كند، معروف بود به شجاعت و شهامت. به ميدان مقاتلت آمد و اين شعر قرائت كرد:</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الفضل].</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الفضل].</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منذر بن مفضل جعفى.</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منجح غلام حسين نيز كشته شد.</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منحج- بتقديم المهملة.</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وفي الأصل: الحسن.</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الميم من أسامي الرّواة [عن أبي عبداللَّه الحسين بن عليّ عليهما السلام ...].</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وقال صاحب الحدائق].</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الحسين عليه السلام].</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منجح «مولى» ى حسين عليه السلام:</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منجح «مولى» ى حسين بن على.»</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منجح «مولى» ى امام حسين عليه السلام.</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الميم من أسامي الرّواة [عن أبي عبداللَّه الحسين بن عليّ عليهما السلام ...]: منذر بن سليمان.</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الميم من أسامي الرّواة [عن أبي عبداللَّه الحسين بن عليّ عليهما السلام ...] منهال بن عمرو الأسديّ.</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الضّبابيّ].</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الخوارزمي].</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آل بيت محمّد ونحن مغصوبون، مظلومون، مقهورون، مقتولون، مشرّدون، مطرودون].</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آل بيت محمّد ونحن مغصوبون، مظلومون، مقهورون، مقتولون، مشرّدون، مطرودون].</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الخوارزمي، والنّصّ من اللّهوف].</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روزى زين العابدين عليه السلام بيرون آمد و در بازارهاى دمشق قدم مى زد. منهال بن عمرو با آن حضرت روبه رو شد، عرض كرد: «يابن رسول اللَّه! روزها را چگونه به شب مى رسانيد؟» فرمود: «روزى بر ما گذشت كه مانند بنى اسرائيل در ميان آل فرعون بوديم كه فرزندانشان را سر مى بريدند و زنانشان را زنده نگاه مى داشتند. اى منهال! روزى بر عرب گذشت كه بر عجم مى باليد كه محمد از آن قبيله است و روزى بر قريش گذشت كه بر ديگر عرب ها مباهات مى كرد كه محمد صلى الله عليه و آله از قريش است و روزى بر ما خاندانش گذشت كه حق ما غصب شده بود و خودمان كشته شده بوديم و از وطن رانده شده بوديم. در اين مصيبتى كه بر ما گذشت بايد بگويم انا للَّه وانا اليه راجعون.» خدا جزاى خير دهد به مهيار كه شعرى گفته است بدين مضمون:</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الخبر ذكرناه في زينب بنت أميرالمؤمنين، الجزء الحادي عشر، راجع هناك].</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الكهف: 9.</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[ذكرنا حديثه في المجلّد 9/ 564- 567، 569- 572، 575- 576].</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الميم من أسامي الرّواة [عن أبي عبداللَّه الحسين بن عليّ عليهما السلام ...] منيع بن رقاد.</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منيع بن زياد.</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«ستير» بالسّين، وقد سبق عن الخلاصة.</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ب.</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الدّعاء لعرفة هذا في الخلاصة أيضاً، والظّاهر أ نّه أخذه من البرقيّ، وهو لعرفة المدنيّ في رجال الشّيخ على ما ذكره الممقانيّ. والشّائع الموافق للآثار أ نّه لعروة البارقيّ، وحيث أنّ الممقاني لم يقف فيه على رجال البرقيّ، قال: «وقد سها قلم العلّامة فنقل الدّعاء في الأزديّ .. فإنّه لم ينقل أحد الدّعاء في عرفة الأزديّ، ولا ورد فيه ذلك، إلى آخره».</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ب: «ستّة ألف» سهو.</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الأثير في النّهاية: «الخميس الجيش؛ لأنّه مقسوم خمسة أقسام: المقدّمة والسّاق والميمنة والميسرة والقلب، والشّرطة أوّل طائفة من الجيش تشهد الواقعة» انتهى. وقيل: سمّوا به لأنّهم يشترطون على الإمام، كما روى عن الأصبغ أ نّه قال: ضمنّا له- أي لأميرالمؤمنين- الذّبح وضمن لنا الفتح.</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في مقدّمات تنقيح المقال، وعليّ بن الحكم هذا يروي عن الرّضا والجواد عليهما السلام.</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ج.</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الكشّي في اختيار معرفة الرِّجال، 1/ 24- 25 رقم 10.</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«الخضرميّ» بالخاء المعجمة.</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الكشّي في اختيار معرفة الرِّجال، 1/ 24- 25 رقم 10.</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ليست في ج.</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الخلاصة: «مظهر» بتشديد الهاء.</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 «الجذليّ»، وإسمه عبيد بن عبد. انظر جامع الرّواة.</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نسبة إلى «سلمان»، بطن من مراد.</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 وتنقيح المقال].</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 وتنقيح المقال].</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الخرائج وتنقيح المقال].</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[الخرايج وتنقيح المقال: حدّثني].</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 وتنقيح المقال].</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 وتنقيح المقال].</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آن جمله نيز آنچه دانشمندان روايت كرده اند كه ميثم تمار، بنده زنى از طايفه بنى اسد بود، پس امير المؤمنين عليه السلام او را از آن زن خريد و آزادش كرده به او فرمود: «نامت چيست؟»
عرض كرد: «سالم.»</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تنقيح المقال عن الخرائج].</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الخلاصة: 173/ 25.</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الميم من أسامي الرّواة [عن أبي عبداللَّه الحسين بن عليّ عليهما السلام ...] ميثم التّمّار.</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در «ارشاد» روايت كرده است كه: ميثم تمار در بندگى زنى از بنى اسد بود. امير المؤمنين عليه السلام او را از وى خريد و آزاد كرد. به او فرمود: «چه نام دارى؟»</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مى گويم، از نژاد ميثم تمار، ابوالحسن ميثمى على بن اسماعيل بن شعيب بن ميثم تمار است كه در عصر مأمون و معتصم، از متكلمان اماميه بوده و با ملحدين و مخالفين مناظراتى داشته و هم عصر ابى هذيل علاف، استاد معتزليان بصره بوده.</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106.</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الآية 14.</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الفروع مكانه: عليّ بن إبراهيم، عن أبيه، عن ابن محبوب، عن عليّ بن أبي حمزة ...].</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عليّ، عن أبيه، عن ابن محبوب، عن البطائنيّ، عن أبي بصير ...].</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الفروع والبحار: مجحّ].</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الفروع والبحار].</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وساق الحديث الطّويل إلى أن قال: فأخرجها أمير المؤمنين عليه السلام].</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أو ذات].</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الفروع: كان عنكِ].</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ثمّ ائتني أطهّركِ].</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يلبث أن أتته فقالت].</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يلبث أن أتته فقالت].</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و].</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الفروع].</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وكان].</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أم].</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أم].</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فانطلقي وارضعيه].</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فانطلقي وارضعيه].</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الفروع: من].</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الفروع: إنّهما].</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حولان].</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يا أميرالمؤمنين].</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و].</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وبعلكِ غائب].</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وبعلكِ غائب].</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أو].</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فانطلقي].</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سطح ولا يتهوّر].</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سطح ولا يتهوّر].</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فصارت].</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الفروع: إنّها].</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الفروع: لها].</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وقد].</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عليّ].</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إنِّي أتيت أمير المؤمنين عليه السلام فسألته أن يطهِّرني، فقال: اكفلي ولدكِ].</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إنِّي أتيت أمير المؤمنين عليه السلام فسألته أن يطهِّرني، فقال: اكفلي ولدكِ].</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يتهوّر].</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الفروع: إليه].</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متجاهل].</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الفروع: و].</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أفغائباً كان].</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أفغائباً كان].</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الفروع].</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الفروع].</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الرّمّان يفقأ في وجهه].</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الرّمّان يفقأ في وجهه].</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إنّني].</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إذا].</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الفروع].</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أبعد].</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الفروع: باللَّه].</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فصعد أمير المؤمنين عليه السلام].</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فصعد أمير المؤمنين عليه السلام].</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الفروع].</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الفروع].</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لمّا].</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وأنتم متنكّرون].</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يتعرّف].</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الفروع: ثمّ نزل].</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الفروع: النّاس].</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بأرديتهم].</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وساق الحديث الطّويل إلى أن قال: فأخرجها أمير المؤمنين عليه السلام].</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الفروع والبحار: الظّهر بالكوفة].</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الفروع والبحار: الظّهر بالكوفة].</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الفروع والبحار: أن يحفر لها حفيرة، ثمّ دفنها (البحار: فيه) فيها].</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الفروع والبحار: أن يحفر لها حفيرة، ثمّ دفنها (البحار: فيه) فيها].</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الفروع والبحار: عهداً].</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بأنّ].</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الفروع والبحار: عليه حدّ مثل ما (أضاف في البحار: له) عليها فلا يقيم].</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الفروع والبحار: عليه حدّ مثل ما (أضاف في البحار: له) عليها فلا يقيم].</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الفروع والبحار: يومئذ كلّهم].</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الفروع والبحار: والحسن والحسين عليهما السلام، فأقام هؤلاء الثّلاثة عليها الحدّ يومئذ وما معهم غيرهم، قال: وانصرف فيمَنْ انصرف يومئذ محمّد بن أمير المؤمنين عليه السلام].</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وعنه بإسناده، عن محمّد بن إبراهيم، عن جعفر بن زيد القزوينيّ ...].</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الخفّاف].</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فمن].</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عليَ].</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فبيّن قصّتك ممّن كنت، ومن مسخ].</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فبيّن قصّتك ممّن كنت، ومن مسخ].</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أربع].</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تركنا المدن لا نسكنها أبداً].</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عن].</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 ضحى النّهار].</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في ضحى النّهار].</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جمع].</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منبثّين].</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أن].</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لأنّا].</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أنفسكم، أفعلى اللَّه تعتزّون وتتكبّرون].</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أنفسكم، أفعلى اللَّه تعتزّون وتتكبّرون].</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لا].</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أفليس].</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بألسننا].</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نقبلها ولا نقرّبها. قال لنا: أوَ لا تقولوا بألسنتكم؟ فقلنا جميعاً بألسنتنا].</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نقبلها ولا نقرّبها. قال لنا: أوَ لا تقولوا بألسنتكم؟ فقلنا جميعاً بألسنتنا].</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واتّصلي ببحار].</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واتّصلي ببحار].</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أربع وعشرون طائفة، أربع].</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بحقّه عليك لما].</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بحقّه عليك لما].</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كيف شئت].</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فبيّن لنا ما كانت].</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فبيّن لنا ما كانت].</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الممسوخة].</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والرّقّ].</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ونبت يقرض، والعرضان والكواسج].</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ونبت يقرض، والعرضان والكواسج].</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فالبريّة ماهي].</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يا أميرالمؤمنين عليه السلام].</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الضّفدع].</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الأوز].</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ثمّ].</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طبعها].</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أفواهنا].</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خلق لكنّا تحيض منّا].</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خلق لكنّا تحيض منّا].</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فهل].</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الأجل هو يوم القيامة وهو الوقت المعلوم].</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الأجل هو يوم القيامة وهو الوقت المعلوم].</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إرشاد القلوب هذه الرّواية، 2/ 251- 252].</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متيم].</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متيم].</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متيم].</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ورواه الرّاوندي في الخرائج والجرائح عن عمران بن أبيه ميثم مثله].</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ورواه الرّاوندي في الخرائج والجرائح عن عمران بن أبيه ميثم مثله].</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ليخبرني].</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ومدينة المعاجز وذخيرة الدّارين].</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ومدينة المعاجز وذخيرة الدّارين].</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وتنقيح المقال: وكان كما قال].</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تنقيح المقال عن إعلام الورى].</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وتنقيح المقال: أراه].</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وتنقيح المقال: أراه].</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وتنقيح المقال].</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وتنقيح المقال].</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وتنقيح المقال: وهو لا يعلم ما يريد].</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وتنقيح المقال: وكان كما قال].</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امير المؤمنين عليه السلام به او فرمود: «همانا تو پس از من گرفتار خواهى شد و به دار آويخته شوى و حربه اى به تو خواهند زد. و چون سومين روز (به دار كشيدنت) شود، از سوراخ هاى بينى و دهانت خون باز شود كه ريشت را رنگين نمايد. پس چشم به راه آن خضاب (و رنگين شدن) باش، و به در خانه عمرو ابن حريث به دار آويخته خواهى شد، و تو دهمين نفرى كه در آن جا به دار آويخته شوند و چوب تو (كه بر آن به دارت زنند) كوتاه تر از آنان است، و از ايشان به وضوخانه نزديك تر خواهى بود. برو تا آن درخت خرمايى كه بر تنه آن به دار كشيده شوى به تو نشان دهم.»</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بياض في النّسختين، والحديث رواه الكشّي في رجاله كما ذكرناه.</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ما عبدت إليّ.</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نفس المهموم عنه].</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«غارات» ابراهيم ثقفى درباره ميثم گفته: على او را بر دانش بسيار و اسرار نهانى آگاه ساخته بود و ميثم گاهى از آن ها باز مى گفت و مردم كوفه در آن ترديد مى كردند و على را به جادو و تدليس متهم مى ساختند تا آن كه روزى در محضر جمعى كثير از شاك و مخلص به او گفت: «اى ميثم! پس از من تو را بگيرند و به دار زنند و روز دوم بينى و دهانت خونريزى كنند و ريشت را رنگين كند و سومين روز حربه اى به شكمت زنند و جانت برآيد. در انتظار آن باش آن جا كه به دار روى در خانه عمرو بن حريث باشد. تو دهمين كس باشى كه به دار روى و چوبه دارت از همه كوتاه تر و به زمين نزديك ترى. من آن نخله كه بر تنه آن به دار روى به تو نشان دهم.»</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رجلًا قال، وفي مدينة المعاجز: قال أصحاب عليّ عليه السلام].</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رجلًا قال، وفي مدينة المعاجز: قال أصحاب عليّ عليه السلام].</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به].</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لقلتم، وزاد في المختصر: إنّي].</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والبحار: تكفروا بي].</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سمعوا].</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ومدينة المعاجز والبحار: لم يسمعوا بمثلها].</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ومدينة المعاجز والبحار: لم يسمعوا بمثلها].</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ومدينة المعاجز والبحار: حوّلوا وجوهكم].</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فحوّلو، فإذا هم بجنّات].</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فحوّلو، فإذا هم بجنّات].</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لم يشكّوا في معاينة].</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لم يشكّوا في معاينة].</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يكفرون].</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يعلم].</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ذلك].</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اللَّه].</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باب].</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ماذا].</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ماذا].</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ذلك].</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منه].</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كان].</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قال بعض النّاس].</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قال بعض النّاس].</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 نحوه في مشارق أنوار اليقين: عن ابن عبّاس، عنه مدينة المعاجز: 100، ح 269.</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المعنى: خ.</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 يعرف، خ.</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امير المؤمنين اسرار خود را در چاه مى گفت</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الزّبان].</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صالح بن ميثم روايت شده، گفت: ابوخالد تمار به من خبر داد و گفت: من روز جمعه با ميثم تمار در فرات بودم. بادى وزيد و او در يك كشتى از كشتى هاى زبان بود، بيرون آمد و به آن باد نگاهى كرد و گفت: «كشتى خود ببنديد، اين باد سخت باشد و در اين ساعت معاويه مرده است.»</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قالت].</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فضلًا ودرجة في السّماء].</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العوالم].</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جبله مكيه گويد: شنيدم ميثم تمار (قدس اللَّه روحه) مى گفت: «به خدا اين امت پسر پيغمبر خود را در دهم محرم بكشند و دشمنان خدا اين روز را روز بركت گيرند. اين كار شدنيست و در علم خداى (تعالى ذكره) گذشته مى دانم آن را از سفارشى كه مولايم اميرالمؤمنين عليه السلام به من نموده و به من خبر داده كه همه چيز بر آن حضرت بگريند تا وحشيان بيابان و ماهيان دريا و پرندگان هوا و خورشيد و ماه و ستارگان و آسمان و زمين و مؤمنان انس و جن و همه فرشته هاى آسمان ها و رضوان و مالك و حاملان عرش بر او بگريند و آسمان خاكستر و خون گريد.»</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15/ 497- 501].</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ذخيرة الدّارين].</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الإصابة وذخيرة الدّارين: له].</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وتنقيح المقال].</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وتنقيح المقال].</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 وذخيرة الدّارين].</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 وذخيرة الدّارين].</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تنقيح المقال].</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الإصابة وذخيرة الدّارين: فلم أجده].</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ميثم در همان سالى كه او را كشتند حج به جا آورد و (در مدينه) به خانه ام سلمه رضى اللَّه عنها رفت. ام سلمه به او گفت: «تو كيستى؟»</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ذخيرة الدّارين عن الإصابة].</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سالى كه كشته شد، به حج رفت و خدمت ام سلمه رسيد، پرسيد: «تو كيستى؟»</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الخرائج: يج: عن عمران، عن أبيه ميثم مثله].</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وقال].</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وقال].</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تنقيح المقال: إلى أن قال: مقتل ميثم ...].</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تنقيح المقال].</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ميثم به كوفه آمد. عبيداللَّه بن زياد دستور داد او را گرفته به نزدش آوردند، به عبيداللَّه گفتند: «اين مرد از نيكوكارترين مردمان (و نزديك ترين آنان) در نزد على عليه السلام بود.»</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 من ا.</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 من ا.</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 ج، وفي ب: «حبسه».</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كوفه كه برگشت، عبيداللَّه بن زياد او را گرفت و چون نزد او بردندش و به او گفتند: «اين مرد نزد على عليه السلام از همه عزيزتر بود.»</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كه چون دستور دار زدنش صادر شد، فرياد كشيد: «اى مردم! هركه مى خواهد احاديث سرى اميرالمؤمنين بشنود نزد من آيد.»</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كه هفت كس از خرما فروشان كوفه همدست شدند كه ميثم را به خاك سپارند، شبانه نزد او آمدند و پاسبانانى كه او را محافظت مى كردند آتش افروخته بودند و آن ها را نديدند و او را با چوبه دارش برداشتند، در كف جوب آبى ميان قبيله مراد به خاك سپردند و چوبه دار را در يك خرابه انداختند، صبح يك دسته سوار دنبال او رفتند و چيزى نيافتند.</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الميم من أسامي الرّواة [عن أبي عبداللَّه الحسين بن عليّ عليهما السلام ...] منير بن عمرو بن الأحدب.</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الإرشاد وإعلام الورى والمناقب والكامل ونهاية الإرب].</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الخوارزمي].</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الفتوح ص 200 واللّهوف ونهاية الإرب وتسلية المجالس وشرح الشّافية].</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النّون من أسامي الرّواة [عن أبي عبداللَّه الحسين بن عليّ عليهما السلام ...] نافع بن هلال الجمليّ.</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سائر المصادر: جمل بن كنانة بن ناجية بن مراد بن مالك، وهو مذجح، فتأمّل].</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سائر المصادر: جمل بن كنانة بن ناجية بن مراد بن مالك، وهو مذجح، فتأمّل].</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وله ذكر في الزّيارتين النّاحية والرّجبيّة].</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وله ذكر في الزّيارتين النّاحية والرّجبيّة].</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وسيلة الدّارين].</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الهامش للرّجال الطّوسي].</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سائر المصادر: جمل هو ابن كنانة بن ناجية بن يُحابر، وهو مراد بن مالك، وهو مذحج، فتأمّل].</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سائر المصادر: جمل هو ابن كنانة بن ناجية بن يُحابر، وهو مراد بن مالك، وهو مذحج، فتأمّل].</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نافع بن هلال جملى:</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في قومه].</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تنقيح المقال مكانه: قال أهل السّير: إنّ نافع هذا كان سيِّداً شريفاً ...].</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مطرفاً].</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ص 195: ممّن].</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لم يزل الحرّ].</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ناحية عند].</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عليه السلام].</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ناحية عند].</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سار وساروا حتّى ...، وفي الأعيان مكانه: جعل يسير ناحية عن الحسين عليه السلام حتّى ...].</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مكانه: فكان يسير ناحية عنه حتّى إنتهى إلى ...].</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 وذخيرة الدّارين والمعالي والعيون].</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به].</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 وذخيرة الدّارين والمعالي والعيون].</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ونفس المهموم: فنسب إليها].</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قالوا الحسين عليه السلام وسلّموه عليه فأقبل].</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فانتهوا إلى الحسين فأقبل].</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والتحقوا به، فقال الحرّ].</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فانتهوا إلى الحسين فأقبل].</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عليهم].</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قالوا الحسين عليه السلام وسلّموه عليه فأقبل].</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وجعل يسير ناحية عن الحسين عليه السلام حتّى انتهوا إلى عذيب الهجانات، فإذا هم بأربعة نفر قد أقبلوا من الكوفة لنصرة الحسين ومعهم دليلهم الطّرمّاح، فأتوا إلى الحسين وسلّموا عليه، فأقبل الحرّ ...].</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والتحقوا به، فقال الحرّ].</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وذخيرة الدّارين].</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الأعيان: جاؤوا].</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أقبلوا].</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والأعيان: جواب عبيداللَّه بن زياد].</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والأعيان: جواب عبيداللَّه بن زياد].</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هؤلاء].</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والمعالي والعيون].</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بقيت].</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نسخة طوب قبو بالأستانة.</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وفيها أحشام نعمان بن منذر ملك الحيرة].</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أشخاص].</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سعيد بن أبي ذرّ الغفاريّ].</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سعيد بن أبي ذرّ الغفاريّ].</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آل رسول اللَّه آل الفخر].</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السّادة البيض الوجوه الزّهر].</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الضّاربين بالسّيوف البتر].</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الطّاعنين بالرّماح السّمر].</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ذكرهم سابقاً].</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ذكرهم سابقاً].</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به عذيب الهجانات رسيدند كه چراگاه اسبان نعمان بوده و اين نام را به او داده بودند كه ناگاه چهار شتر سوار كه اسب نافع بن هلال را به نام كامل يدك داشتند، از كوفه مى آمدند و طرماح بن عدى رهبرشان بود. چون به حسين عليه السلام رسيدند و ديده طرماح به حسين افتاد، اين رجزرا سرودن گرفت:</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رجلًا.</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التّرجمة ص 374: هلال بن نافع.</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في هذه الجملة من التّرجمة، ولفظها: «گفت يابن رسول اللَّه! جد تو محمد مصطفى نتوانست جمله خلايق را دوست خويش گرداند.»</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يعدونه.</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الحنضل.</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عليّ.</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بني.</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فوثب إلى الحسين عليه السلام].</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فوثب إلى الحسين عليه السلام].</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البجليّ].</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2/ 174- 175].</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في البحار: إنّ نافع بن هلال الجمليّ تكلّم بهذه الكلمات فقال: يا ابن ...].</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بحرالعلوم والمقرّم].</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وناسخ التّواريخ سيّد الشهدا عليه السلام والمعالي: أمره ما].</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وناسخ التّواريخ سيّد الشهدا عليه السلام والمعالي: أمره ما].</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وناسخ التّواريخ سيّد الشّهدا عليه السلام والمعالي والمقرّم: قد كان].</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وناسخ التّواريخ سيّد الشّهدا عليه السلام والمعالي والمقرّم: نصره].</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وناسخ التّواريخ سيّد الشّهدا عليه السلام والمعالي والمقرّم: حتّى أتاه أجله فمضى].</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أتاه أجله فمضى].</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وناسخ التّواريخ سيّد الشّهدا عليه السلام والمعالي والمقرّم: حتّى أتاه أجله فمضى].</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ونفس المهموم وناسخ التّواريخ سيّد الشّهدا عليه السلام والمعالي والمقرّم].</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ونفس المهموم وناسخ التّواريخ سيّد الشّهدا عليه السلام والمعالي والمقرّم].</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وناسخ التّواريخ سيّد الشّهدا عليه السلام والمعالي والمقرّم: عندنا في].</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وناسخ التّواريخ سيّد الشّهدا عليه السلام والمعالي والمقرّم: عندنا في].</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مثير الأحزان].</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وناسخ التّواريخ سيّد الشّهدا عليه السلام: معانئ مشرّقاً إن شئت، وإن شئت مغرّباً، وفي المعالي: معافى إن شئت مشرّقاً وإن شئت مغرّباً].</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المقرّم: أو].</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وناسخ التّواريخ سيّد الشّهدا عليه السلام: معانئ مشرّقاً إن شئت، وإن شئت مغرّباً، وفي المعالي: معافى إن شئت مشرّقاً وإن شئت مغرّباً].</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ونفس المهموم وناسخ التّواريخ سيّد الشّهدا عليه السلام والمعالي والمقرّم].</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ونفس المهموم وناسخ التّواريخ سيّد الشّهدا عليه السلام والمعالي والمقرّم].</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المعالي عن البحار والمقرّم].</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2/ 174- 175].</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ثمّ وثب إليه].</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ثمّ وثب إليه].</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ونفس المهموم: فقال: واللَّه].</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فيه].</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بين أيدينا].</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ماذا].</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ينادون].</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قال: فجمع الحسين عليه السلام ولده وإخوته وأهل بيته، ثمّ نظر إليهم، فبكى ساعة].</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بحرالعلوم].</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قال: فجمع الحسين عليه السلام ولده وإخوته وأهل بيته، ثمّ نظر إليهم، فبكى ساعة].</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ونفس المهموم].</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ونفس المهموم].</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عن].</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ونفس المهموم والمعالي والمقرّم].</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في].</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ثمّ أقبل على أصحابه، فقال].</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ثمّ أقبل على أصحابه، فقال].</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ونفس المهموم].</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ونفس المهموم].</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ونفس المهموم: يا ابن رسول اللَّه].</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ونفس المهموم: ومقتل رجالنا].</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وأقبل الحرّ حتّى نزل حذاء الحسين عليه السلام في ألف فارس، ثمّ كتب إلى ابن زياد بخبره بنزول الحسين بكربلاء].</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ونفس المهموم: وأقبل الحرّ حتّى نزل حذاء الحسين عليه السلام في ألف فارس، ثمّ كتب إلى ابن زياد بخبره بنزول الحسين بكربلاء].</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وتظلّم الزّهراء: لي].</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بأمره].</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والعوالم والدّمعة والمعالي].</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وقال السّيّد في اللّهوف وابن الأثير في كامل التّاريخ، وقال الطّبريّ: لمّاضيّق الحرّ على الحسين في منزل الثّاني عشر المسمّى بذي جشم، قام ...].</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2/ 166].</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أمّا بعد].</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أمّا بعد].</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بحرالعلوم مكانه: قال أرباب السّير والمقاتل: ولمّا نزل الحسين عليه السلام كربلاء، جمع أصحابه وأهل بيته، وقام بينهم خطيباً، وقال بعد أن حمد اللَّه وأثنى عليه: أمّا بعد، فإنّه ... وفي العيون مكانه: وقال عقبة بن أبي العيزار: قام الحسين بذي حسم، فحمد اللَّه وأثنى عليه، ثمّ قال: أمّا بعد، إنّه ...].</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ثمّ حمد اللَّه وأثنى عليه وصلّى على محمّد وآله وقال: أمّا بعد، فقد ... وفي مثير الأحزان مكانه: ثمّ قام خطيباً في أصحابه، فحمد اللَّه وأثنى عليه، ثمّ قال: إنّه قد ...].</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والأسرار ومثير الأحزان والعيون، وفي العوالم: [لنا]].</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والمقرّم وناسخ التّواريخ سيّد الشّهدا عليه السلام].</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حداء].</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والمقرّم وناسخ التّواريخ سيّد الشّهدا عليه السلام].</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والمقرّم ومثير الأحزان: يبق].</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ووسيلة الدّارين: أنّ].</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ووسيلة الدّارين: أنّ].</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 وفي البحار والعوالم: محقّاً محقّاً، وفي مثير الأحزان ووسيلة الدّارين: حقّاً محقّاً].</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شهادة].</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2/ 166].</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ووسيلة الدّارين: إليه، وزاد أيضاً في بحرالعلوم: إليه من بين أصحابه].</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2/ 167].</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 والمقرّم].</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 والمقرّم].</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2/ 167].</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المقرّم كلام نافع عن مقتل الخوارزمي كما ذكرناه].</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وتظلّم الزّهراء ومثير الأحزان: قال ووثب].</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وتظلّم الزّهراء ومثير الأحزان: قال ووثب].</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من بعده نافع بن هلال الجمليّ].</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وفي رواية أخرى: قال: ووثب نافع بن هلال بن نافع ...].</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الجمليّ].</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من بعده نافع بن هلال الجمليّ].</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المقرّم كلام نافع عن مقتل الخوارزمي كما ذكرناه].</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ثمّ وثب إليه برير بن خضير الهمدانيّ وقال، وفي بحرالعلوم: ثمّ قام برير بن خضير الهمدانيّ، وقال، وفي المقرّم: وقال برير].</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إنّ الحرّ وأصحابه لمّا عرضوا للحسين عليه السلام ومنعوه من السّير وقام الحسين خطيباً في أصحابه، قام إليه فيمن قام ...].</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2/ 167].</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ثمّ وثب إليه برير بن خضير الهمدانيّ وقال، وفي بحرالعلوم: ثمّ قام برير بن خضير الهمدانيّ، وقال، وفي المقرّم: وقال برير].</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ونفس المهموم: فيقطّع، وفي الأسرار وتظلّم الزّهراء: ويقطّع].</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الدّمعة ونفس المهموم والأعيان والمقرّم ومثير الأحزان والعيون].</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 عليه السلام، 2/ 167].</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فجزاهم خيراً، وفي بحر العلوم: وتكلّم بقيّة أصحاب الحسين عليه السلام بهذا ونحوه من الكلام- فجزّاهم الحسين خيراً].</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فجزاهم خيراً، وفي بحر العلوم: وتكلّم بقيّة أصحاب الحسين عليه السلام بهذا ونحوه من الكلام- فجزّاهم الحسين خيراً].</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عليه السلام بدست چپ روانه شد تا اينكه به عذيب هجانات رسيد. راوى گفت: در اين جا نامه ابن زياد به حر رسيد كه او را در كار حسين سرزنش نموده بود و دستور داده بود كه كار را بر حسين سخت بگيرد. حر و سربازانش سر راه بر حسين گرفته و از حركت جلوگيرى كردند. حسين عليه السلام فرمود: «مگر تو خود نگفتى كه ما از راه كوفه عدول كنيم؟»
عرض كرد: «چرا، ولى نامه اى از امير عبيداللَّه رسيد كه به من دستور داده تا بر شما سخت بگيرم و كاراگاهى را نيز مأمور من نموده كه ناظر اجراى دستور باشد.»</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المقتل، وفي الأصل: البجليّ].</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حسين عليه السلام [بعد از جلوگيرى حر از حركت حضرت حسين عليه السلام]</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وهو القائل للحسين عليه السلام: واللَّه ...].</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في منزل الثّاني عشر، المسمّى بذي جشم].</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في منزل الثّاني عشر، المسمّى بذي جشم].</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سعادة].</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ما قال كما تقدّم في ترجمته، وقال المجلسي في عاشر البحار و].</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ما قال كما تقدّم في ترجمته، وقال المجلسي في عاشر البحار و].</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إلى].</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لغنيّ].</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شرقاً].</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غرباً].</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خبر قتل قيس به او رسيد، با چشم اشكين گريست و فرمود: «بارخدايا! براى ما و شيعيان ما نزد خود منزل كرامت مقرر فرما و در قرارگاه رحمت ماها را فراهم آور؛ زيرا تو بر هر چه توانايى.»</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طبع المحمودي: أي كان يشرب إلى أن يمتلئ جوفه من الماء فما يروى ولا يسكن عطشه.</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طبع المحمودي: أي حتّى مات، يقال: «لفظ فلان نفسه- من باب ضرب وعلم- لفظاً»: مات.</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«حلّأ عن الماء تحليئاً وتحلئة»: طرده عنه ومنعه عن وروده.</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[المهاجر هو قاتل زهير بن القين، أنظر المجلّد، 15/ 1248- 1260، وعمرو، أنظر عاقبته في عنوان: عاقبة قاتل هاني ص 1472- 1478].</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[المهاجر هو قاتل زهير بن القين، أنظر المجلّد، 15/ 1248- 1260، وعمرو، أنظر عاقبته في عنوان: عاقبة قاتل هاني ص 1472- 1478].</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الحُسوة بالضّم الجرعة بقدر ما يحسّ مرّة واحدة.</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كتب ابن زياد إلى عمر بن سعد].</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كتب ابن زياد إلى عمر بن سعد].</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في الوقت].</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«ومنعوهم»].</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«بثلاثة أيّام»].</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«ونادى»].</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بأعلى صوته].</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البغر: الشّرب بلا ري.</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«ويصيح: العطش العطش»].</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بطل العلقميّ].</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حميد بن مسلم ازدى گويد: نامه اى از عبيداللَّه بن زياد پيش عمربن سعد آمد به اين مضمون:</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گويد: حسين عليه السلام از آن مردم (پست) آب طلب مى كرد و شمر (با كمال بيشرمى) پاسخ مى داد: «به آب نخواهى رسيد تا به دوزخ درآيى.»</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مكانه في شرح الشّافية: إنّ عمر بن سعد دعا بعمرو بن الحجاج، فضمّ إليه خيلًا عظيمة وأمره أن ينزل على الشّريعة الّتي هي حذاء عسكر الحسين عليه السلام، وذلك قبل قتل الحسين بثلاثة أيّام فلما ...].</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بأخيه].</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البجليّ].</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إيّاه].</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إليه].</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إليه].</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النّاس].</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أقبل].</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وأصحابه].</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وأصحابه].</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بأجمعهم].</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كتب].</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أن ضيّق عليه في الماء، ولا تدع أن يذوقوا قطرة، كما فعلوا بالزّكيّ عثمان].</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وأصحابه].</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وأصحابه].</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قال المرحوم الحاجّ الشيخ جعفر قدس سره: اعلم إنّ للحسين عليه السلام في الماء حقوقاً أربعة: (الأوّل) حقّه في الماء من حيث الاشتراك مع جميع النّاس فإنّ النّاس كلّهم شركاء في الماء، ولذا جاز الشّرب من الأنهار المملوكة وإن لم يأذن صاحبها. (والثّاني) حقّه في الماء من حيث الاشتراك مع جميع ذوات الأرواح فإنّ لكلّ ذات روح في الماء حقّاً، ولذا يلزم التيّمم للصّلاة مع خوف الهلاك على الحيوانات المملوكة من العطش. (والثّالث) من حيث ثبوت حقّ السّقي لهم على أهل الكوفة فإنّه قد سقاهم ثلاث مرّات مرّة في الكوفة في زمان عليّ عليه السلام، وتارّة في صفين، وأخرى في القادسيّة حين الملاقات مع عسكر الحرّ بن يزيد الرّياحيّ. (والرّابع) له حقّ في الفرات بخصوصه فإنّه نحلّة اللَّه لفاطمة عليها السلام ومهر الزّهراء ولم يراعوا (لعنهم اللَّه) هذه الحقوق ومنعوه منه ومن أصحابه وعياله وأطفاله وذلك بثلاثة أيّام قبل قتله. كتب عبيداللَّه بن زياد (لعنه اللَّه) كتاباً أضرم النّار في قلوب معشر المحبّين، حشى اللَّه قبره ناراً، كتب: ياابن سعد إنّي قد حللت الماء على الكلاب والخنازير وحرّمته على الحسين وأصحابه. فلمّا وصل الكتاب عقد راية في أربعة آلاف، وأمر عليهم شبث بن ربعيّ، وأمره أن ينزل على المشرعة، وضيّقوا على الحسين وأصحابه].</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ومثير الأحزان].</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ومثير الأحزان].</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أن ضيّق عليه في الماء، ولا تدع أن يذوقوا قطرة، كما فعلوا بالزّكيّ عثمان].</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قال المرحوم الحاجّ الشيخ جعفر قدس سره: اعلم إنّ للحسين عليه السلام في الماء حقوقاً أربعة: (الأوّل) حقّه في الماء من حيث الاشتراك مع جميع النّاس فإنّ النّاس كلّهم شركاء في الماء، ولذا جاز الشّرب من الأنهار المملوكة وإن لم يأذن صاحبها. (والثّاني) حقّه في الماء من حيث الاشتراك مع جميع ذوات الأرواح فإنّ لكلّ ذات روح في الماء حقّاً، ولذا يلزم التيّمم للصّلاة مع خوف الهلاك على الحيوانات المملوكة من العطش. (والثّالث) من حيث ثبوت حقّ السّقي لهم على أهل الكوفة فإنّه قد سقاهم ثلاث مرّات مرّة في الكوفة في زمان عليّ عليه السلام، وتارّة في صفين، وأخرى في القادسيّة حين الملاقات مع عسكر الحرّ بن يزيد الرّياحيّ. (والرّابع) له حقّ في الفرات بخصوصه فإنّه نحلّة اللَّه لفاطمة عليها السلام ومهر الزّهراء ولم يراعوا (لعنهم اللَّه) هذه الحقوق ومنعوه منه ومن أصحابه وعياله وأطفاله وذلك بثلاثة أيّام قبل قتله. كتب عبيداللَّه بن زياد (لعنه اللَّه) كتاباً أضرم النّار في قلوب معشر المحبّين، حشى اللَّه قبره ناراً، كتب: ياابن سعد إنّي قد حللت الماء على الكلاب والخنازير وحرّمته على الحسين وأصحابه. فلمّا وصل الكتاب عقد راية في أربعة آلاف، وأمر عليهم شبث بن ربعيّ، وأمره أن ينزل على المشرعة، وضيّقوا على الحسين وأصحابه].</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العيون،/ 83 وزاد: وجاؤوا بها حتّى أدخلوها على الحسين].</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وأهل بيته].</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وتظلّم الزّهراء: راكباً].</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قد قرّر في محلّه نافع بن هلال الجمليّ أنا].</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والمعالي وتظلّم الزّهراء والعيون].</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والمعالي وتظلّم الزّهراء والعيون].</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العيون،/ 83 وزاد: وجاؤوا بها حتّى أدخلوها على الحسين].</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رجعوا].</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رجعوا].</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عمرو بن حجاج را با پانصد نفر بر سر آب فرات تعيين كرد كه اصحاب آن حضرت را از آب برداشتن مانع شوند وتشنگى بر اصحاب آن حضرت غلبه كرد. به خدمت آن امام غريب شكايت كردند. حضرت كلنگى برگرفت و به عقب خيمه حرم محترم درآمد و از پشت خيمه نُوزده گام برداشت به جانب قبله و در آن جا كلنگ را بر زمين زد. به اعجاز آن حضرت، چشمه اى از آب شيرين پيداشد و آن حضرت با اصحاب از آن آب آشاميدند و مشكها و راويه ها را پر كردند. پس آن چشمه ناپيداشد و ديگر كسى اثرى از آن نديد. چون اين خبر به پسر زياد رسيد، به عمر نامه نوشت كه: «شنيده ام كه حسين چاه مى كند و آب بيرون مى آورد. چون نامه من به تو رسد، كار را بر ايشان تنگ كن و مگذار كه قطره اى از آب بچشند تا كشته شوند؛ چنان چه عثمان را تشنه لب كشتند.»</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ولمّا قامت الشّيعة، فطلب ثاره مع المختار بن أبي عبيدة وأوعب في قتل مَن حضر الواقعة وكان من جملتهم عمرو بن الحجّاج الزّبيديّ (لعنه اللَّه)، فهرب خوفاً على نفسه، فلمّا توسّط البادية ابتلعته الأرض هو وراحلته].</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وبعث معهم بعشرين].</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وبعث معهم بعشرين].</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الجمليّ المراديّ].</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الرّجل].</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ووسيلة الدّارين: لنمنعهم].</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لرجّاله].</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المشرعة].</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إليهم].</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فكفوهم ثمّ انصرفوا إلى رحالهم، فقالوا: امضوا، ووقفوادونهم، فعطف عليهم عمرو بن الحجّاج الزّبيديّ وأصحابه، واطّردوا قليلًا، ثمّ إنّ رجلًا من صداء طعن من أصحاب عمرو بن الحجّاج، طعنه نافع بن هلال، فظنّ أ نّها ليست بشي ء، ثمّ إنّها انتفضت بعد ذلك، فمات منها وجاء أصحاب الحسين عليه السلام بالقرب، فأدخلوها إليه].</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فكفوهم ثمّ انصرفوا إلى رحالهم، فقالوا: امضوا، ووقفوادونهم، فعطف عليهم عمرو بن الحجّاج الزّبيديّ وأصحابه، واطّردوا قليلًا، ثمّ إنّ رجلًا من صداء طعن من أصحاب عمرو بن الحجّاج، طعنه نافع بن هلال، فظنّ أ نّها ليست بشي ء، ثمّ إنّها انتفضت بعد ذلك، فمات منها وجاء أصحاب الحسين عليه السلام بالقرب، فأدخلوها إليه].</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(حلأتمونا) يقال حلأ النّاقة عن الورد، أي منعها وذادها عنه.</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الرّجال للطّوسي: فقتل من طعنة أصابته].</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الرّجال للطّوسي: فقتل من طعنة أصابته].</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به همراه عباس بن على، براى آوردن آب از فرات، براى تشنگان شركت كرد.</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فرآه].</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قال].</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هو].</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وتنجو].</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زينب].</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لهزتهم].</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بباب].</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بباب].</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حكي].</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فرجع].</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معشر].</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يبعي].</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يركزوها].</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يندبن].</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يندبن].</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وليدة النّبوّة والإمامة: ليلة العاشر].</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وليدة النّبوّة والإمامة].</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وليدة النّبوّة والإمامة].</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السّاكبة ص 325، وتكرّر في كلامه هلال بن نافع وهو اشتباه، فانّ المضبوط «نافع بن هلال» كما في زيارة النّاحية وتاريخ الطّبريّ وكامل ابن الأثير.</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حاج ملّا محمّدباقر در الدمعة الساكبة از بعض مؤلفات اصحاب نقل كرده حكايتى را كه مضمون مختصر آن اين است كه: چون حضرت حسين عليه السلام در شب عاشورا از خيمه بيرون آمد و مقدارى مسافت طى كرد، نافع بن هلال با شمشير برهنه خود از عقب سر آن حضرت روان شد. چون آن حضرت صداى پايى شنيد، فرمود: «كيستى؟»</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أكثر المصادر: في الميسرة حبيب بن مظاهر، وتفرّد به أبو مخنف].</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وبحرالعلوم مكانهما: وكان أخوه ...، وزاد في بحرالعلوم: أي عليّ بن قرظة].</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مكانهما: وروي أنّ أخاه عليّ بن قرظة كان في جيش عمر بن سعد، فنادى: يا ...، وفي العيون مكانه: وأمّا عليّ فكان في جيش ابن سعد لمّا قُتل أخوه نادى: يا ...].</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وبحرالعلوم: بل هداه].</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وبحرالعلوم: بل هداه].</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بحرالعلوم].</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بحرالعلوم: وكذلك يذكر البلاذريّ في أنسابه إلّاأ نّه يسمّى أخا عمرو الزّبير].</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ثابت بن هبيره گويد: وقتى عمرو بن قرظة بن كعب كشته شد، على برادرش كه همراه عمر بن سعد بود بانگ زد: «اى حسين! اى دروغگو پسر دروغگو! برادرم را گمراه كردى و فريب دادى تا به كشتنش دادى.»</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ابن قرظة، وفي وسيلة الدّارين: ابن قرظة الخبيث].</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ووسيلة الدّارين: كما تقدّم في ترجمة أخيه عمرو بن قرظة مفصّلًا].</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ووسيلة الدّارين: كما تقدّم في ترجمة أخيه عمرو بن قرظة مفصّلًا].</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 ووسيلة الدّارين].</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كه برادرش على بن قرظه، در لشگر عمر بن سعد بود، فرياد زد: «يا حسين! يا كذاب ابن كذاب! برادرم را گمراه كردى و فريب دادى تا او را كشتى.»</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فأراد أن يولّي ولكن السّيف سبق، فوقع مزاحم قتيلًا].</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تقاتلون].</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ذخيرة الدّارين ووسيلة الدّارين].</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روي أ نّه].</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روي أ نّه].</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من الدّين].</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يحيى بن هانى گويد: نافع بن هلال پيكار مى كرد و مى گفت: «من جملى ام، من بر دين على ام.»</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مكانهما: وكان نافع بن هلال البجليّ يقاتل قتالًا شديداً ويرتجز ويقول ...، وفي العيون مكانه: فكان نافع بن هلال يقاتل يومئذ ويقول ...، وفي الأعيان مكانه: وخرج من أصحاب الحسين عليه السلام نافع بن هلال الجمليّ يقاتل قتالًا شديداً وهو يقول ...، وفي الدّمعة قال: برز من بعده هلال بن نافع البجليّ، فقاتل قتالًا شديداً وهو يرتجز ويقول ...].</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نافع].</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والعيون: الجمليّ].</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والأعيان والعيون: ودينه دين النّبيّ].</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وزاد في البحار والعوالم والدّمعة: رجل من بني قطيعة هو، وزاد أيضاً في الأعيان: رجل يقال له].</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وهو يقول].</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وهو يقول].</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والأعيان: نافع].</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مثير الأحزان].</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تبارزون ومن تقاتلون].</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والأعيان ومثير الأحزان والعيون: أهل البصائر و].</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والبحار والعوالم والدّمعة والأعيان ومثير الأحزان والعيون: لا].</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ومثير الأحزان: لهم].</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وفي البحار والعوالم ومثير الأحزان والعيون: إلّاقتلوه على قلّتهم].</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والعيون].</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والدّمعة والأعيان].</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والبحار].</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ثمّ أرسل إلى].</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ثمّ أرسل إلى].</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واعرض].</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واعرض].</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لا يبارزهم رجل منهم].</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والعيون].</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لا يبارزهم رجل منهم].</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وقال: لو خرجتم إليهم وحداناً لأتوا عليكم مبارزة. وزاد أيضاً في الأسرار ومثير الأحزان: ودنا عمرو بن الحجّاج من أصحاب الحسين عليه السلام، فقال: يا أهل الكوفة! الزموا طاعتكم وجماعتكم ولا ترتابوا في قتل من مرق من الدّين وخالف الإمام، فقال الحسين عليه السلام: يا ابن الحجّاج! أعليَّ تحرّض النّاس؟ أنحن مرقنا من الدِّين وأنتم ثبتّم عليه؟ واللَّه لتعلمنّ أ يّنا المارق من الدِّين، ومن هو أولى بصليّ النّار].</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في ميمنة عمر بن سعد على ميمنة أصحاب الحسين عليه السلام].</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ومثير الأحزان: في ميمنة].</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بأصحابه، وفي الأعيان: في أصحابه].</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ومثير الأحزان: في ميمنة].</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في ميمنة عمر بن سعد على ميمنة أصحاب الحسين عليه السلام].</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الأسرار، ولم يرد في الدّمعة].</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وسقط إلى الأرض وبه رمق].</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الأسرار، ولم يرد في الدّمعة].</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وبقى به رمق، وزاد في العيون: أوّل أصحاب الحسين عليه السلام].</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ارتفعت].</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وفي البحار والعوالم والأعيان والعيون: فإذا مسلم صريع].</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فإذا].</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نافع بن هلال (از ياران سيد الشهدا عليه السلام) به ميدان آمد و چنين مى گفت:</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وبعد از وى [سعيد بن حنظلة التميمى] مسلم بن عوسجة الاسدى، روى به آن قوم آورده، مبارزت ها كرد و كشش و كوشش بسيار نمود و از عقب مسلم، نافع بن هلال البجلى، به سوى معركه شتافت و مى گفت: «أنا الغلام البجليّ، أنا على دين عليّ، ودينه دين النّبيّ.»</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هشام بن محمد، از قول ابى مخنف گفت كه يحيى بن هانى بن عروة، برايم باز گفت كه هلال بن نافع، روز عاشورا مى جنگيد و مى سرود:</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روايت صاحب «روضة الاحباب»، بعد از شهادت مسلم، هلال بن نافع بجلى آهنگ ميدان كرد و جوانى بديع جمال و نيكو اندام بود و دوشيزه اى در خطبه 1 داشت كه هنوز با وى طريق مضاجعت 2 نسپرده بود. چون هلال را نگريست كه آهنگ قتال دارد، آب از ديده فرو ريخت و بر دامن او درآويخت كه: «به كجا مى روى؟ و مرا با كه مى گذارى؟»
و به هاى هاى بگريست، سيد الشهدا چون قصه ايشان را اصغا نمود، هلال را فرمود: «امروز اهل تو، حرمان تو را نتوانند برتافت، و ايشان را جز به ديدار تو خرسند نتوان يافت، اگر خواهى، در كار جهاد طريق مسامحت سپارى، و ايشان را از خويش خرسند دارى.»</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برز يوم عاشوراء وقد ...].</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توضيح: أفواق: جمع فوق بضمّ الفاء، هو موضع الوتر من السّهم].</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وكانت مسمومة، فقتل بها].</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العيون بدله عن البحار].</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إبصار العين وذخيرة الدّارين ونفس المهموم والمقرّم والمعالي وبحرالعلوم ووسيلة الدّارين بدله عن تسلية المجالس].</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إبصار العين وذخيرة الدّارين ونفس المهموم والمقرّم والمعالي وبحرالعلوم ووسيلة الدّارين بدله عن تسلية المجالس].</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وبحرالعلوم مكانهما: ورمى نافع بن هلال الجمليّ المذحجيّ بنبال مسمومة كتب اسمه عليها (بحرالعلوم: فجعل يرمي بها مسوّمه)، فقتل ...].</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وكانت مسمومة، فقتل بها].</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رجلًا ما بين راكب وراجل].</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والمعالي: تواثبوا عليه وأطافوا به يضاربونه بالحجارة (أو الأحجار) والنّصال حتّى كسروا عضديه، فأخذوه أسيراً، فأمسكه، وفي المقرّم: ولمّا فنيت نباله جرّد سيفه يضرب فيهم، وفي المقرّم أيضاً وبحرالعلوم: فأحاطوا به يرمونه بالحجارة والنّصال حتّى كسروا عضديه وأخذوه أسيراً فأمسكه، ووسيلة الدّارين: فأمسكه].</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فأتى به شمر عمر بن سعد والدّم يسيل على لحيته].</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والمعالي: تواثبوا عليه وأطافوا به يضاربونه بالحجارة (أو الأحجار) والنّصال حتّى كسروا عضديه، فأخذوه أسيراً، فأمسكه، وفي المقرّم: ولمّا فنيت نباله جرّد سيفه يضرب فيهم، وفي المقرّم أيضاً وبحرالعلوم: فأحاطوا به يرمونه بالحجارة والنّصال حتّى كسروا عضديه وأخذوه أسيراً فأمسكه، ووسيلة الدّارين: فأمسكه].</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يسقون].</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العيون بدله عن البحار].</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والمعالي].</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أوتي].</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فأتى به شمر عمر بن سعد والدّم يسيل على لحيته].</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والمعالي].</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هذه الجملة في نهاية الإرب، وذكرتها في الرّقم (12 - 12)].</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إبصار العين وذخيرة الدّارين والمقرّم وبحر العلوم والمعالي ووسيلة الدّارين: له رجل من القوم].</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إبصار العين وذخيرة الدّارين والمقرّم وبحر العلوم ووسيلة الدّارين: قد نظر، وأضاف في المعالي: قد رأى].</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المقرّم وبحرالعلوم: وجهه و].</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والمقرّم والمعالي وبحرالعلوم ووسيلة الدّارين: أما ترى ما بك؟ قال، وفي ذخيرة الدّارين: قال].</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هذه الجملة في نهاية الإرب، وذكرتها في الرّقم (12 - 12)].</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والمقرّم والمعالي وبحرالعلوم ووسيلة الدّارين: أما ترى ما بك؟ قال، وفي ذخيرة الدّارين: قال].</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وبحر العلوم].</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وبحر العلوم].</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جرّد، وفي وسيلة الدّارين: فأخذ].</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وسلّ].</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أيدي].</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شرّ].</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وبحرالعلوم: ثمّ قدّمه الشّمر وضرب عنقه، وإلى هنا حكاه في نهاية الإرب وإبصار العين وذخيرة الدّارين والمقرّم والمعالي وبحرالعلوم ووسيلة الدّارين].</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نافع بن هلال جملى، نام خويش را به پيكان تيرهايش نوشته بود و تيرها را كه زهرآگين بود مى انداخت و مى گفت:</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يرتجز و.</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وموضعه في الأصل: «شعراً».</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العين: معلماً.</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العين: شقاقها.</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البيت في نور العين، إلّاأنّ فيه: «أنا الجمليّ أنا على دين عليّ»، وهذا من رجز نافع بن هلال الجمليّ لا من رجز هلال بن رافع البجليّ.</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الهامش رقم 2 في الصفحة المقابلة].</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التّميميّ.</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زهير، به روايتى، نافع بن هلال روى به نبرد آورد و چندان تيراندازى كرد كه سهامش به اتمام رسيد. آن گاه دست به شمشير برده، سيزده كس را به تير و تيغ كشت، و دشمنان غلبه كرده بازوهاى او را به زخم گرز شكسته و شمر به دست خويش، سر او را از بدن جدا كرد.</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وأنشأ يقول].</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وأنشأ يقول].</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وسيلة الدّارين،/ 198، وزاد أيضاً وقال بقيّة أصحاب المقاتل: ثمانين رجلًا].</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وسيلة الدّارين،/ 198، وزاد أيضاً وقال بقيّة أصحاب المقاتل: ثمانين رجلًا].</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حكى إبصار العين وذخيرة الدّارين ونفس المهموم والمقرّم والمعالي وبحر العلوم والعيون ووسيلة الدّارين بدله عن الطّبريّ].</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وحكاه في المقرّم وبحرالعلوم].</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لتملأنّ أرضها وساقها].</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أرشاقها، وإلى هنا لم يرد في الدّمعة والأسرار، وإلى هنا حكاه في المقرّم].</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وحكاه في المقرّم وبحرالعلوم].</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لتملأنّ أرضها وساقها].</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حتّى إذا فنيت نباله جرّد فيهم سيفه، فحمل عليه وهو يقول:</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ولمّا نفذت سهامه جرّد سيفه، فحمل على القوم وهو يرتجز و].</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بالسّهام].</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ونفس المهموم والمعالي والعيون ومثير الأحزان ووسيلة الدّارين: يده].</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على، وأضاف في وسيلة الدّارين: قائم].</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والعيون].</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وحكاه في المقرّم وبحرالعلوم].</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ولمّا نفذت سهامه جرّد سيفه، فحمل على القوم وهو يرتجز و].</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يرتجز و].</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إن تنكروني فأنا ابن الجمليّ].</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إن تنكروني فأنا ابن الجمليّ].</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الجمليّ اليمنيّ].</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الجمليّ أنا على دين عليّ].</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الجمليّ].</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إن تنكروني فأنا ابن الجمليّ].</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الجمليّ اليمنيّ].</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أضربكم ضرب غلام بطل *** ويختم اللَّه بخير عملي]</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وحكاه في المقرّم وبحرالعلوم].</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والمعالي وبحر العلوم].</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فواثبوا عليه وأطافوا به يضربونه بالحجارة والنّضال حتّى كسرت].</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فأخذوه].</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الجمليّ أنا على دين عليّ].</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او، نافع بن هلال بيرون رفت و جمعى از ايشان را به قتل آورد، و مزاحم بن حريث او را شهيد كرد.</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آهنگ جهاد كرد و بدين اشعار، انشاد ارجوزه فرمود:</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نافع بن هلال جملى نام خود را بر تيرهايش نوشته بود و آن ها را كه زهرآلود بودند پياپى به دشمن پرتاب مى كرد و مى سرود:</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كتاب بحر المصائب مسطور است كه:
جناب زينب خاتون (سلام اللَّه عليها) مى فرمايد: در آن وقت كه برادرم فرزندش امام بيمار را وداع مى كرد، آوازى از لشكر پسر سعد برخاست: «اى حسين! از چه روى نزد زنان نشسته اى؟ يا بايد بيعت كنى و يا با لب تشنه و شكم گرسنه شهيد شوى.»</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بقتلته.</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حلت.</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حسناً.</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المراجع: لم ير.</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المراجع، وفي الأصل: و.</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حاذر- كذا.</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أصدق الأخبار].</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فأدركه فقتله شمر، و].</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«سدما» وهو غلط.</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فأدركه فقتله شمر، و].</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فسألوا العلج عنه، فأخبرهم بمكانه، فإذا هو منهم على مسيرة ثلاثة فراسخ، فساروا إليه وأدركوه، فهرب أصحابه، وأعجله القوم عن لُبس سلاحه، فقام وقد اتّزر ببرد، وكان أبرص، فظهر بياض برصه، فطاعنهم بالرّمح ثمّ ألقاه، وأخذ السّيف فقاتل به حتّى قُتل، والّذي قتله عبدالرّحمان بن أبي الكنود، وألقى جيفته للكلاب].</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الطّبريّ «يبرحهم».</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فسألوا العلج عنه، فأخبرهم بمكانه، فإذا هو منهم على مسيرة ثلاثة فراسخ، فساروا إليه وأدركوه، فهرب أصحابه، وأعجله القوم عن لُبس سلاحه، فقام وقد اتّزر ببرد، وكان أبرص، فظهر بياض برصه، فطاعنهم بالرّمح ثمّ ألقاه، وأخذ السّيف فقاتل به حتّى قُتل، والّذي قتله عبدالرّحمان بن أبي الكنود، وألقى جيفته للكلاب].</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الطّبريّ ونهاية الإرب: «مَنْ حلّ بشحر».</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وبعد هذين البيتين بيتان ذكرهما الطّبريّ، وهما:</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بلقاً].</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هنا بيت ذكره الطّبريّ، وهو:</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بلقاً].</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از جمله قاتلان شمر ذى الجوشن كلابى است كه بعد از خروج كوفيان بر مختار و موافقت او با ايشان، گريخته، به قريه اى از قراى كوفه رفته بود. در آن اوان، بخت بد او را بر آن داشته كه مكتوبى به مصعب بن زبير نوشته، مصحوب شخصى گرداند تا به بصره رساند و يكى از سرهنگان مختار، ابو عمرو نام بر اين صورت اطلاع يافته. آن شخص را بگرفت و از وى مقام شمر لعين را معلوم كرده. به فرمان مختار، با طايفه اى از اعوان و انصار، روى بدان جا نهادند و بعد از اندك فرصتى، به موضع معهود و منزل نامحمود شمر رسيده. اطراف و جوانب او را احاطه كردند و شمر را مجال آن نشد كه جوشن و جامه پوشد تا علت زشت كه در بدن داشت، مستور ماند و لحظه دفع نكايت خصم را تواند كرد و با همان بردى كه در ميان زده بود، نيزه خود را بر دست گرفته، متوجه ابوعمرو شد و ابن ابى الكنود حمله كرده، سر نامباركش را از بدن جدا ساخته و جيفه خبيث او را پيش سگان انداخت.
ميرخواند، روضة الصفا، 3/ 239</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العذل: اللّوم.</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يكى از غلامان خود را به نام زربى، دنبال شمر بن ذى الجوشن فرستاد كه با ياران خود بود. چون نزديك او رسيدند، شمر به يارانش گفت: «شما عقب بكشيد تا اين غلام در من طمع كند.»</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بن عبداللَّه الضّبابيّ قاتل عمير بن عبداللَّه المذحجيّ وهو أحد أفراد شمر، وذكر عاقبته في الطّبريّ وذوب النّضّار وروضة الصّفا وناسخ التّواريخ، راجع هناك].</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بن عبداللَّه الضّبابيّ قاتل عمير بن عبداللَّه المذحجيّ وهو أحد أفراد شمر، وذكر عاقبته في الطّبريّ وذوب النّضّار وروضة الصّفا وناسخ التّواريخ، راجع هناك].</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نافع بن هلال بجلى مرادى.</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نافع بن هلال.</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 العلوم].</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[ابنه مسلم حضر مع الحسين عليه السلام في الطّفّ، أنظر رقم 329 ص 875- 876].</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وقد ذكرت هذه القصّة في البغيبغة وهو كان فلا يكتب ها هنا].</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الجوهرة].</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[الجوهرة: وقيل إنّه من ولد النّجاشي، وهو الصّحيح].</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[الجوهرة: وقيل إنّه من ولد النّجاشي، وهو الصّحيح].</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الجوهرة].</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الجوهرة].</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[الجوهرة: بهما].</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[الجوهرة: بائعهما].</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الأعيان ج 2، وزاد فيه: أقول: ما تقدّم في ترجمة أبي نيزر يدلّ على أنّ وقفه لهما كان بالحجاز، فكأ نّه ذهب من العراق إلى الحجاز أيّام خلافته، ولم ينقله أحد، واللَّه أعلم، وإلى هنا حكاه في الجوهرة].</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وقد ذكرت هذه القصّة في البغيبغة وهو كان فلا يكتب ها هنا].</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ينبع مال].</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ينبع مال].</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فيهم].</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بني].</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«غير أنّ رقيقها لهم مثل ما كتبت لأصحابهم».</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بادينه].</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والحفرتين].</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والحفرتين].</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صدقة بتلة، أي: منقطعة عن صاحبها.</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السّرى: الشّريف والنّفيس. وفي الوافي: «شراء الملك».</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ثلثها].</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بهديه].</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 في غير التّهذيب.</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مسكن- بكسر الكاف-: موضع بالكوفة على شاطئ الفرات.</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يغيّر شيئاً ممّا أوصيت به في].</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يغيّر شيئاً ممّا أوصيت به في].</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فقضائي].</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من كانت].</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من كانت].</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[في حصّته].</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أبو نيزر].</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أبو نيزر].</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مرّت ترجمته في ج 7 م 8 ص 302، ثمّ وجدنا لها زيادة في معجم البلدان قال:].</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مرّت ترجمته في ج 7 م 8 ص 302، ثمّ وجدنا لها زيادة في معجم البلدان قال:].</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ذخيرة الدّارين].</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خادمان آن حضرت، يك تن ابو نيروز بود و او از فرزندان ملوك عجم است، و در كودكى شيفته دين اسلام گشت و به حضرت رسول خداى آمد و مسلمانى گرفت و ملازمت خدمت داشت تا آن حضرت وداع جهان گفت. پس ملازم خدمت فاطمه و حسنين عليهم السلام گشت، و به روايت عبداللَّه بن مسعود: او از جمله اسيران بود و رسول خدا، اورا به فاطمه بخشيد و در پايان امر، نزديك معاويه رفت.</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قال المبرّد في الكامل: إنّ أباه أبا نيزر من ...].</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[انتكفه: أي نحّاه بإصبعه].</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وقفتها].</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وقال صاحب الحدائق].</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العاشر].</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منتهى المقال: مجهول].</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النّون من أسامي الرّواة [عن أبي عبداللَّه الحسين بن عليّ عليهما السلام ...] نعيم بن عجلان.</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نعيم بن عجلان انصارى:</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نقد الرّجال: وفي صه رزيق بالرّاء ثمّ الزّاي، وفي د بالعكس].</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الشّرح: من بني رُزيق].</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الشّرح ج 6 والأعيان].</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أسد الغابة، 5/ 26، والإصابة، 3/ 532].</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والأعيان: إذا تَسْري].</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والأعيان: إذا تَسْري].</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والأعيان: قَبْلُ مَرْحباً].</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والأعيان: قَبْلُ مَرْحباً].</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الشّرح والأعيان: بيوتنا].</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أسد الغابة، 5/ 26، والإصابة، 3/ 532].</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 والأعيان].</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 والأعيان].</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الشّرح والأعيان: بالأمر].</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والأعيان: يا عمرو من حيث].</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الشّرح والأعيان: يا عمرو من حيث].</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الشّرح ج 16].</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الشّرح والأعيان].</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الشّرح والأعيان].</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الشّرح والأعيان: يهدي].</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الشّرح والأعيان: نبيّ].</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الشّرح ج 6 والأعيان].</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الصّاحب بن عُبّاد كافي الكفّات].</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الأعيان].</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الأعيان].</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الإصابة، 3/ 533].</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الأعيان، 10/ 225].</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الإصابة، 3/ 533].</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الأعيان، 10/ 225].</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جامع الرّواة].</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جامع الرّواة].</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وهو زريق].</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وهو زريق].</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منتهى المقال مكانه: ألا التّرجمة في زريق بتقديم ...].</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منهج المقال ومنتهى المقال: ونسب ما في صه إلى الوهم].</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مكانه: وأمّا النّعمان بن عجلان الأنصاريّ أخو النّظر ونعيم على ما رواه العسقلانيّ في الإصابة وعزّ الدّين الجزريّ في أسد الغابة واللّفظ لابن حجر قال: كان ...].</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الأعيان].</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ذخيرة الدّارين].</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وكأ نّه يشير إلى قول الشّاعر يصف لصّاً اسمه زريق:</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الآخر، راجع الشّرح، 6/ 32- 33، وأضاف في الأعيان: فجرى منه ما ذكر في ترجمته. أنظر الأعيان، 6/ 290- 291].</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ابن أمّ سلمة أمّ المؤمنين عليها السلام، سنذكره في ترجمتها في المجلّد السّابع عشر].</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مكانه: قال نصر بن مزاحم المنقريّ الكوفيّ في كتاب صفّين: كان النّعمان بن عجلان الأنصاريّ يمدح عليّاً عليه السلام بصفّين بأبيات له، قد ...، وفي الأعيان مكانه: النّضر بن عجلان الأنصاريّ كان مع أميرالمؤمنين عليّ عليه السلام بصفّين، فقال من أبيات كما في كتاب صفّين لنصر بن مزاحم: قد ...].</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تسقهنّ].</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النّعمان بن عجلان بن النّعمان بن عامر بن زريق الأنصاريّ، كان لسان الأنصار وشاعرهم. وذكر المبرّد أنّ عليّاً استعمله على البحرين، فجعل يعطي كلّ من جاءه من بني زريق، فقال فيه الشّاعر، وهو أبو الأسود الدّئليّ:</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النّعمان بن عجلان بن النّعمان الأنصاريّ، كان مع عليّ عليه السلام بصفّين فقال: وسائل ...].</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«أم كيف كنّا إلى العلياء».</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«وعفو من أبي حسن* عنهم وما زال منه العفو ينتظر»، [زاد في الأعيان: لولا الإله وعفو ...].</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(2: 284): «ما إن يؤوب ولا ترجوه أسرته».</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ما إن يؤوب ولا ترجوه أسرته].</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ما إن يؤوب ولا ترجوه أسرته].</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الصّور، بضمّ ففتح: جمع صورة، وبها قرأ الحسن في كلّ موضع من الكتاب جاء فيه لفظ «الصّور» بالضّمّ. انظر إتحاف فضلاء البشر، ص 211. على أنّ بعض من قرأ «الصّور» بالضّمّ جعله أيضاً جمعاً لصورة كصوف وصوفة، وثوم وثومة. انظر اللّسان (6: 146).</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في خلافة الحسن بن عليّ].</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كان].</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مناقب گفته: در حمله اول كشتگان اصحاب حسين عليه السلام از اين قرار است: 1- نعيم بن عجلان.</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عامر].</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نعيم بن عجلان انصارى.</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سلام بر نعيم بن عجلان.</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[ذكرناه في المجلّد الخامس عشر، ص 350- 361 رقم 59/ 72].</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جمهرة الأنساب،/ 329، 397، 405].</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جمهرة الأنساب،/ 329، 397، 405].</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العيون].</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تسلية المجالس].</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قوله: وامّه من شهداء الطّفّ].</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قوله وسائر المصادر: زوجته من شهداء الطّفّ].</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وهب بن عبداللَّه بن حباب الكلبى ساخته جهاد شد. [...]</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وهب بن عبداللَّه جناب كلبى:</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وآله.</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امّه.</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ولا أقصّر إن شاء اللَّه تعالى قال، ليس في د.</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إلى ما.</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إلى ما.</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أو.</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سألتك.</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ليكن.</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شفيعك.</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شفيعك.</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عبداللَّه بن حباب].</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عبداللَّه بن حباب].</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بحرالعلوم].</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بيت].</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وهب بن جناح كلبى به ميدان شد. جلادتى نيكو از خود نشان داد و جنگ نمايانى كرد. همسر و مادر وهب نيز به همراهش در كربلا بودند. وهب پس از جنگى كه كرد، به سوى مادر و همسرش بازگشت و به مادر گفت: «مادر جان! از من راضى شدى؟»</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جناب].</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بحرالعلوم مكانه: فقالت له امّه: قم ...، وفي المعالي مكانه: في شهادة وهب وهو وهب بن عبداللَّه ابن حباب الكلبيّ، فأقبلت امّه وقالت: يا بنيّ! قم ...].</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رغبته إلى الجهاد، فجاهد وكان يقول ...].</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ونفس المهموم: الكلب].</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ونفس المهموم والعيون وبحر العلوم والمعالي ووسيلة الدّارين: صولتي].</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فما جلادي].</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فما جلادي].</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والمعالي].</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والمعالي].</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والمعالي ووسيلة الدّارين: عنِّي، وزاد في بحر العلوم: عنِّي أم لا].</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والمعالي ووسيلة الدّارين: حتّى].</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ونفس المهموم ومثير الأحزان والعيون: أو].</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والمعالي ووسيلة الدّارين: حتّى].</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[بحرالعلوم: اعزب، وزاد فيه: عن].</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تنل شفاعة جدّه يوم القيامة، فتقدّم إلى الحرب وهو يقول].</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تنل شفاعة جدّه يوم القيامة، فرجع].</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تنل شفاعة جدّه يوم القيامة، فتقدّم إلى الحرب وهو يقول].</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عضب].</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ونفس المهموم: ليت بالخوّار عند التّكب].</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[بحرالعلوم: نفسي].</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تنل شفاعة جدّه يوم القيامة، فرجع].</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عضب].</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والمعالي].</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عشرين].</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عشرين].</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والمعالي].</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ونفس المهموم والمعالي والعيون: بيتي].</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إليهنّ].</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لم يزل الكلبيّ].</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المعالي ووسيلة الدّارين: حكاية غلام النّصرانيّ].</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المعالي ووسيلة الدّارين: حكاية غلام النّصرانيّ].</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تظلّم الزّهراء، وإلى هنا حكاه في بحرالعلوم، جاء في هامشه: أنّ امّ وهب قتلت عند ولدها لا عند زوجها وذلك خلاف ما رأيناه آنفاً، واللَّه العالم. ثمّ إنّه لا منافاة في اتّحاد بعض أبيات أو أشطر رجزي الأب والإبن، فلعلّ اللَّه من التّضمين والإنشاد أو نوادر الخاطر].</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 والتّراب].</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 وتقول: هنيئاً لك الجنّة، وزاد أيضاً في المعالي: في خبر تكحل من الدّم في عينيها].</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غلامه يسمّى رستم فضربها بعمود].</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غلامه يسمّى رستم فضربها بعمود].</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كشته شدن سى و يك تن پياده و سوار يا از آن افزون به دست وهب.</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 نصرانى بود كه به دست حسين عليه السلام مسلمان شده، و با مادرش همراه آن حضرت به كربلا آمده بود.</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حديث امام زين العابدين عليه السلام وارد شده است كه اين وهب اول نصرانى بود، او و مادرش بر دست حضرت امام حسين عليه السلام مسلمان شدند.</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مكشوف باد كه طريحى در مبارزين يوم طف، دو تن وهب در قلم آورده، نخستين، وهب بن وهب. گويد: او نصرانى بود و به اتفاق مادر به دست حسين عليه السلام ايمان آورد و در كربلا شهيد شد.</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كلب].</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او، وهب بن وهب به ميدان رفت، سوار اسبى شد و عمود خيمه را به دست گرفت و جنگيد تا هفت يا هشت تن آن ها را كشت و اسير شد و او را نزد عمربن سعد بردند و دستور داد سرش را بريدند و به لشكرگاه حسين انداختند. مادرش شمشير او را برداشت و به ميدان رفت، حسين به او فرمود: «اى مادر وهب! به جاى خود بنشين، خدا جهاد را از زن ها برداشته، تو وپسرت با جدم محمد در بهشتيد.»</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حكى المعالي ووسيلة الدّارين حكاية وهب بن عبداللَّه الأخرى].</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أقول: وروي أنّ وهباً قتل تسعة عشر راكباً واثني عشر راجلًا].</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إلى].</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إلى].</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وزاد في المعالي ووسيلة الدّارين: بضرب عنقه].</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وقتلت به رجلًا، وفي رواية جلاء العيون: أخذت عموداً من الفسطاط وقتلت رجلين آخرين].</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وقتلت به رجلًا، وفي رواية جلاء العيون: أخذت عموداً من الفسطاط وقتلت رجلين آخرين].</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يا].</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 أنتِ وابنكِ مع رسول اللَّه، وزاد أيضاً في وسيلة الدّارين: ارجعي إلى النّساء يرحمكِ اللَّه، كتب القتل والقتال علينا، وعلى المحصنات جرّ الذّيول].</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فقالت].</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فقالت].</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 ووسيلة الدّارين].</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مع ولدكِ تكونان عند رسول اللَّه في أعلى درجات].</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مع ولدكِ تكونان عند رسول اللَّه في أعلى درجات].</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المرجع عندنا أنّ وهب هذا هو ابن لُامّ وهب زوجة عبداللَّه المذكور آنفاً، برز قبل أبيه عبداللَّه ولم تُقتل عنده وإنّما قُتلت عند زوجها بعد ذلك، واللَّه العالم].</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ستّة وثلاثين فارساً وراجلًا].</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ستّة وثلاثين فارساً وراجلًا].</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إلى ابن].</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إلى ابن].</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ضرب].</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ضرب].</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جدّي].</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والعيون].</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والعيون].</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ونفس المهموم: يا].</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وللَّه درّ من قال:</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به معركه رفت، هفت هشت نفر از آن ملاعين را به قتل آورد.</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پس از وى، رضوان اللَّه عليه، وهب بن وهب، عليه الغفران به ميدان حرب بتاخت. [...]</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 سيلة الدارين.</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 سيلة الدارين: من منزل الثامن الثعلبية في طريق كربلاء.</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م. م الجمهرة الصّفحة (246): فوارس الأرباع كانوا إذا كانت حرب ولي كلّ واحد ربعها.</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صاحب معجم البلدان 3/ 116- 122 معلومات مفصّلة عن موقعها وتاريخها وما تمتاز به.</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المصدر السّابق 2/ 454: كورة كبيرة كانت مقسومة بين الرّيّ وهمذان، لمزيد من المعلومات عنها راجع المصدر نفسه.</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ابن هلال الثّقفيّ في كتاب الغارات عن زكريّا بن يحيى العطّار، عن فُضَيل، عن محمّد بن عليّ، قال: لمّا قال عليّ عليه السلام: سلوني قبل أن تفقدوني، فوَ اللَّه لا تسألونني عن فئة تُضِلّ مائة وتهدي مائة إلّاأنبأتكم بناعقتها وسائقتها، قام إليه رجل فقال: أخبرني بما في رأسي ولحيتي من طاقة شعر، فقال له عليّ عليه السلام: واللَّه لقد حدّثني خليلي أنّ على كلّ طاقة شعرٍ من رأسكَ مَلَكاً يلعنُك، وإنّ على كلِّ طاقة شعرٍ من لحيتك شيطاناً يُغويك، وإنّ في بيتك سَخَلًا يقتلُ ابن رسول اللَّه صلى الله عليه و آله، وكان ابنه قاتل الحسين عليه السلام يومئذٍ طفلًا يحبو، هو سنان بن أنس النّخعيّ.</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ظ: الشّيخ الإمام الحافظ.</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ظ: بن حبّان البستيّ رحمه الله.</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ظ: شرق.</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ترجمة في الجرح والتّعديل 4/ 2/ 101.</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ظ و م.</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ذكر نسبه في الأصول، وفي التّهذيب في ترجمة ابنه: يحيى بن عروة بن قعاص- كذا.</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نظفر به.</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ظ و م، وفي الأصل: تبيب.</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مالك بن ادَد بن زيد بن يَشْجُب 1 چهار پسر داشت: خالد و سعد العشيرة 2 ويَحابِر 3 كه اورا «مُراد» مى خوانند و زيد كه او را «عَنْس» مى خوانند.</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ذخيرة الدّارين ووسيلة الدّارين].</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هانى بن عروه مرادى:</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وذخيرة الدّارين وتنقيح المقال والمقرّم والمستدرك والعيون ووسيلة الدّارين: شيخ مراد].</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وسائر المصادر].</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وسائر المصادر].</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كان شيخ بني مراد ويركب ...].</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 والعيون].</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وسائر المصادر: تلاها].</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وسائر المصادر: ركب، وفي المستدرك: كانوا].</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وسائر المصادر: ركب، وفي المستدرك: كانوا].</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هانى بن عروه مذحجى كه در سلك اشراف كوفه و اعيان شيعه منتظم بود.</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والمعالي: اعلم أنّ هاني بن عروة كما عن حبيب السّير].</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وقد تقدّم قوله لابن زياد بما يدلّ على كثرة جلالته وعظم مرتبته].</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تنقيح المقال مكانه: وأقول: العلّامة المعظّم في ترجمة الرّجل عاتبه باستقصاء ما ذكره أهل السّيرفي ترجمة الرّجل بعبارات مختلفة، ثمّ أخذ في إثبات حسن حاله، ودفع ما يتوهّم خلافه بقوله، وهذه الأخبار على اختلافها في أمور كثيرة قد اتّفقت وتطابقت على أنّ هاني بن عروة قد أجار ...، وفي المعالي ووسيلة الدّارين مكانهما: وكفى في شرفه وعلوّ مقامه إنّه أجار ...].</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وقد ذكر العلماء لهاني في سياق أعمال الكوفة زيارة يزار بهاإلى الآن صريحه في أ نّه من الشّهداء والسّعداء والزّيارة في مصباح الزّائر، ومزار محمّد بن المشهديّ ومزار المفيد والشّيهد الأوّل رحمه الله].</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في تنقيح المقال].</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وقد ذكر العلماء لهاني في سياق أعمال الكوفة زيارة يزار بهاإلى الآن صريحه في أ نّه من الشّهداء والسّعداء والزّيارة في مصباح الزّائر، ومزار محمّد بن المشهديّ ومزار المفيد والشّيهد الأوّل رحمه الله].</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تذييل- بدان كه هانى بن عروه چنان چه حبيب السير گويد از اشراف كوفه بوده و اعيان شيعه، و در روايتى پيغمبر را درك كرده و به صحبت او مشرف گرديده و در هشتاد و نه سالگى شهيد شده و گفتارش با ابن زياد دلالت بر جلالت و بزرگواريش دارد.</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ابن الأثير، ج 3، ص 269.</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الأخبار الطّوال، ص 233.</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ج 14، ص 95.</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هانى از رهبران بزرگ يمن بود كه در كوفه نيز مقامى ارجمند داشت.</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روايتى آن پير عزيز را كه هشتاد و نه سال از عمرش گذشته بود.</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ذخيرة الدّارين].</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 والمعالي].</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هانى در روز كشته شدن نود سال داشت.</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الإرشاد واللّهوف].</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والخوارزمي واللّهوف: رويحة].</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عاقبته في عنوان: عاقبة قاتل هاني].</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في اللّهوف].</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«زجر» بالجيم، صوابه بالحاء.</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العمّ أعمام وعموم وعمومة.</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العوائر: جمع عائر، وهو الّذي لا يدري من أين أتى، وأصل ذلك في السّهام.</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يؤتّيه: يهيّئه ويصلحه. وفي اللّسان: «أتيت الماء: أصلحت مجراه». وفيه: «وأتاه اللَّه: هيّأه». وفي الأصل: «يأبيه» مع ضبطها بضمّ الياء وفتح الهمزة. والوجه ما أثبت.</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«أو هل لك بالشّام من بدلة بالعراق».</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«ذلك».</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حذيت: أعضيت. والحذوة: العطيّة.</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وذخيرة الدّارين ووسيلة الدّارين مكانهم: وهو القائل يوم الجمل ...].</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يقودها لنقصها].</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ووسيلة الدّارين: يقودها لنقصها].</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الأقيال، جمع القيل بالفتح: الرّئيس.</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هانى در جنگ جمل با اميرالمؤمنين بود و در مناقب ابن شهرآشوب است كه اين رجز را مى سرود:</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ولا شكّ أ نّه من السّعداء والصّلحاء ويحشر في زمرة الشّهداء].</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اصحاب او [حضرت رسول اللَّه صلى الله عليه و آله] و نيز از اصحاب امير مؤمنان على بن ابى طالب به شمار مى رفت.</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طمار، كقطام: المكان المرتفع.</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يكى از اركان قدرتمند حركت «حجربن عدى كندى» عليه «زيادبن ابيه» به حساب مى آمد.</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3/ 207 جاء فيه: ولمّا ولّى المغيرة الكوفة استعمل كثير بن شهاب على الرّيّ، وكان يكثر سبّ عليّ على منبر الرّيّ وبقي عليها إلى أن ولّي زياد الكوفة، فأقرّه عليها، وغزا الدّيلم ومعه عبداللَّه بن الحجّاج التّغلبيّ وقتل ديلميّاً وأخذ سلبه، فأخذه منه كثير فناشده اللَّه في ردّه عليه، فلم يفعل، فاختفى له وضربه على وجهه بالسّيف أو بعصاً هشم وجهه، فقال:</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گويم: از ابو العباس مبرد نقل شده كه معاويه، كثير بن شهاب مذحجى را والى خراسان كرد و وجه بسيارى اختلاس كرد و نزد هانى بن عروه مرادى پنهان شد. خبر به معاويه رسيد و او هم خون هانى را هدر كرد. هانى بيرون شد و خود را به پناه معاويه رسانيد و به حضور او رسيد و او را نمى شناخت. چون مردم برخاستند، او نشست. معاويه از حاجت او پرسيد، گفت: «من هانى بن عروه هستم.»</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تنقيح المقال: وهي أ نّه ذكر في شرح كلمات أميرالمؤمنين القصار عند قوله عليه السلام آلة الرّياسة سعة الصّدر ما لفظه إنّ معاوية بن أبي سفيان لعنه اللَّه كان واسع الصّدر، كثير الاحتمال، وبذلك نال من الدّنيا ما نال وبلغ ما بلغ وإن كان مذموماً في الدّين، ثمّ أوردته في ذلك حكايتين الأولى أن].</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تنقيح المقال: إلى أن أخذ العلّامة الطّباطبائيّ قدس سره في ردّ ما تضمّنه الحكاية أوّلًا باستظهار كذبها إذ كيف يقول هاني بملأ من قومه وأهل الشّام جهراً غير مستر العجب من معاوية، يريد أن يقسرنا على بيعة يزيد وحالُه حالُه، وما ذاك واللَّه بكائن. ويقول للفتى: إذا لقيت معاوية فقل له: يقول لك هاني: واللَّه ما إلى ذلك سبيل، ثمّ يكون هو الطّالب للقيام ببيعة يزيد لعنه اللَّه في الكوفة، ولو لم يكن له حاجز من تقوى اللَّه لمنعه من ذلك تكذيبه لنفسه وانتقاصه به عند قومه وعند معاوية وأتباعه بمضيّ حيلته، وفيه خدعته له.</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مكانه: عن مجالد، عن الشّعبيّ ح، والواقديّ من عدّة طرق أنّ الحسين ...].</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ذكر ابن سعد بأسانيد له، قالوا: قدّم الحسين مسلماً ...].</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وهو ابن عمّه].</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وهو ابن عمّه].</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بخبر النّاس، وإلى هنا حكاه عنه في تاريخ الإسلام].</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إلى الآن].</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إلى الآن].</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فليس دون الكوفة].</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فليس دون الكوفة].</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وأخذ السّير].</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وأخذ السّير].</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وقال له:].</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وقال له:].</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إلى الكوفة، فبادر].</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سريعاً].</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ومرّ في السّوق، فلمّا رآه السّفلة اشتدّوا بين يديه يظنّونه الحسين وصاحوا].</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سوق الكوفة، فلمّا رآه].</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والمختصر: سوق الكوفة، فلمّا رآه].</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ومرّ في السّوق، فلمّا رآه السّفلة اشتدّوا بين يديه يظنّونه الحسين وصاحوا].</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وقبّلوا].</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والمختصر].</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وقبّلوا].</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السّير: ما].</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والمختصر والسّير].</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والمختصر والسّير].</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و].</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لئامه وظفر برسول الحسين وهو].</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والمختصر].</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والمختصر].</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والمختصر].</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في].</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للحسين].</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للحسين].</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لئامه وظفر برسول الحسين وهو].</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العقد الفريد وجواهر المطالب: وقد كان].</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قدّم].</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العقد الفريد: أهل].</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المحاسن: ليأخذ عليهم البيعة، وفي العقد الفريد وجواهر المطالب: ليأخذ بيعتهم].</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المحاسن: ليأخذ عليهم البيعة، وفي العقد الفريد وجواهر المطالب: ليأخذ بيعتهم].</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المحاسن والعقد الفريد وجواهر المطالب: حين مات معاوية].</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المحاسن: بن سعد الأنصاريّ، فلمّا بلغه خبر الحسين عليه السلام قال].</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المحاسن: بن سعد الأنصاريّ، فلمّا بلغه خبر الحسين عليه السلام قال].</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المحاسن والعقد الفريد وجواهر المطالب: أهل الكوفة ابن].</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الفريد وجواهر المطالب: يا أهل].</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الفريد وجواهر المطالب: يا أهل].</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الفريد وجواهر المطالب: ترضى من رضى به].</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ترضى بما رضيت، فولّى عبيداللَّه بن زياد على العراقين].</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الفريد وجواهر المطالب: ترضى من رضى به].</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قيل له].</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العدّة بإمارة].</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العدّة بإمارة].</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ترضى بما رضيت، فولّى عبيداللَّه بن زياد على العراقين].</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المحاسن: قد].</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المحاسن].</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المحاسن: من الرّجال].</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المحاسن والعقد الفريد وجواهر المطالب: فخرجوا].</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المحاسن والعقد الفريد وجواهر المطالب: انتهوا إلى].</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المحاسن والعقد الفريد وجواهر المطالب: انتهوا إلى].</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المحاسن والعقد الفريد وجواهر المطالب].</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منه].</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المحاسن].</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المحاسن والعقد الفريد وجواهر المطالب: النّاس].</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(وبه) قال: أخبرنا أبو طاهر أحمد بن عليّ بن محمّد بن عثمان السّواق والبندار ابن أخي شيخنا أبي منصور بن السّواق بقراءتي عليه، قال: حدّثنا أبو عبداللَّه الحسين بن عمر بن برهان الغزال، قال: أخبرنا أبو عمرو عثمان بن أحمد المعروف بابن السّمّاك، قال: حدّثنا أبو الفضل أحمد بن ملاعب بن جنان، قال: حدّثنا أحمد بن غياث، قال: أخبرنا خالد ...].</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والسّير وتهذيب التّهذيب: بقتل].</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فأرسل الوليد بن عتبة والي مدينة إلى الحسين ليبايع].</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فأرسل الوليد بن عتبة والي مدينة إلى الحسين ليبايع].</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الإصابة: ليلته].</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الإصابة].</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والسّير وتهذيب الكمال والإصابة: ورفق، وزاد في الأمالي وتهذيب الكمال والإصابة: به].</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وتهذيب الكمال وتهذيب التّهذيب والإصابة: رسل أهل الكوفة].</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رسل أهل الكوفة وعليها النّعمان بن بشير].</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وتهذيب الكمال وتهذيب التّهذيب والإصابة: رسل أهل الكوفة].</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رسل أهل الكوفة وعليها النّعمان بن بشير].</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 وفي الإصابة: إليهم].</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أن].</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والإصابة].</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فأخذ مسلم دليلين وسار فعطشوا في القرية].</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الإصابة: ليلته].</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الإصابة: ليلته].</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فأخذ مسلم دليلين وسار فعطشوا في القرية].</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التّهذيب والإصابة: قدمت إليهم].</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خرجت، وفي تهذيب الكمال: قدمت].</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التّهذيب والإصابة: قدمت إليهم].</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المنتظم مكانه: وفي هذه السّنة [60]: وجّه أهل الكوفة الرّسل إلى الحسين وهو بمكّة يدعونه إلى القدوم عليهم، فوجّه إليهم ابن عمّه مسلم بن عقيل بن أبي طالب، وكان أهل الكوفة قد بعثوا إلى الحسين عليه السلام يقولون: إنّا قد حبسنا أنفسنا عليك، ولسنا نحضر الجمعة، فأقدم علينا. فبعث إليهم مسلماً لينظر ما قالوا، فخرج ...].</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فأخذ مسلم دليلين وسار فعطشوا في القرية].</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أحدهما].</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فقدم مسلم الكوفة فنزل على رجل يقال له عوسجة، فلمّا علم أهل الكوفة بقدومه دنوا إليه].</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تهذيب الكمال وتهذيب التّهذيب: فأبى أن يعفيه].</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امض فقدم الكوفة فنزل].</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ولم يعفه، فقدمها، فنزل على عوسجة، فدبّ إليه أهل الكوفة فبايعه].</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ولم يعفه، فقدمها، فنزل على عوسجة، فدبّ إليه أهل الكوفة فبايعه].</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وتهذيب الكمال وتهذيب التّهذيب].</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الشّجري والمنتظم: دنوا].</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فقدم مسلم الكوفة فنزل على رجل يقال له عوسجة، فلمّا علم أهل الكوفة بقدومه دنوا إليه].</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وتهذيب الكمال وتهذيب التّهذيب].</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فقام عبيداللَّه بن مسلم؛ فقال للنّعمان: إنّك لضعيف! قال: لأن أكون ضعيفاً].</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تهذيب الكمال وتهذيب التّهذيب: يقال له: عبيداللَّه بن مسلم بن شعبة الحضرميّ].</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وتهذيب التّهذيب: لضعيف أو مستضعف، وفي المنتظم: ضعيف].</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مستضعف].</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وتهذيب التّهذيب: لضعيف أو مستضعف، وفي المنتظم: ضعيف].</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التّهذيب والإصابة والمنتظم: البلد].</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والإصابة: لأن، ولم يرد في المنتظم].</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وتهذيب الكمال وتهذيب التّهذيب والإصابة والمنتظم].</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فقام عبيداللَّه بن مسلم؛ فقال للنّعمان: إنّك لضعيف! قال: لأن أكون ضعيفاً].</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ممّا].</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ممّا].</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فكتب بقوله إلى يزيد، فولّى الكوفة عبيداللَّه بن زياد إضافة إلى البصرة وأمره أن يقتل مسلم بن عقيل].</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الإصابة: الرّجل بذلك].</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والسّير وتهذيب التّهذيب: بقوله].</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الكمال والسّير وتهذيب التّهذيب والإصابة].</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الإصابة: الرّجل بذلك].</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فاستشاره فقال له].</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وتهذيب الكمال وتهذيب التّهذيب: قد].</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فاستشاره فقال له].</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وكان يزيد ساخطاً على عبيداللَّه، وكان همّ بعزله عن البصرة، فكتب إليه برضاه عنه وأ نّه قد أضاف إليه الكوفة وأمره أن يطلب مسلم بن عقيل فإن ظفر به قتله].</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ساخطاً على عبيداللَّه بن زياد، فكتب إليه برضاه عنه وأ نّه ولّاه الكوفة مضافاً إلى البصرةوكتب إليه أن يقتل مسلماً. فأسرع].</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وتهذيب الكمال وتهذيب التّهذيب: قد].</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وتهذيب الكمال وتهذيب التّهذيب: وكان على].</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برضاه عنه، وفي الأمالي: يرضاه].</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فكتب بقوله إلى يزيد، فولّى الكوفة عبيداللَّه بن زياد إضافة إلى البصرة وأمره أن يقتل مسلم بن عقيل].</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وكان يزيد ساخطاً على عبيداللَّه، وكان همّ بعزله عن البصرة، فكتب إليه برضاه عنه وأ نّه قد أضاف إليه الكوفة وأمره أن يطلب مسلم بن عقيل فإن ظفر به قتله].</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ساخطاً على عبيداللَّه بن زياد، فكتب إليه برضاه عنه وأ نّه ولّاه الكوفة مضافاً إلى البصرةوكتب إليه أن يقتل مسلماً. فأسرع].</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إلى].</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إلى].</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بمجلس مسلم (وفي الأمالي: بمجلس)].</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أحد فيسلّم].</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بمجلس مسلم (وفي الأمالي: بمجلس)].</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أحد فيسلّم].</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وتهذيب الكمال والسّير: عليهم].</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والتّهذيب: أن، وزاد في تهذيب الكمال: و].</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قال له أهل المجلس].</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الكمال والسّير وتهذيب التّهذيب والإصابة].</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والإصابة: يظنّونه، وفي المنتظم: وهم يظنّونه].</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والإصابة: يظنّونه، وفي المنتظم: وهم يظنّونه].</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فنزل القصر، ثمّ دعا، وفي الإصابة: فلمّا نزل عبيداللَّه القصر دعا].</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فقال عبيداللَّه لمولى له: هذه ثلاثة آلاف درهم خذها وسل عن الّذي بايع أهل الكوفة وأعلمه أ نّك من حمص، وقل له: خذ هذا المال تقوى به، فمضى فسلّمه إليه].</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فنزل القصر، ثمّ دعا، وفي الإصابة: فلمّا نزل عبيداللَّه القصر دعا].</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فدفع إليه].</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وتهذيب الكمال والسّير وتهذيب التّهذيب والإصابة: درهم].</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الكمال والسّير وتهذيب التّهذيب والإصابة].</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يبايعه أهل الكوفة فادخل عليه].</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الكمال والسّير وتهذيب التّهذيب والإصابة].</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يبايعه أهل الكوفة فادخل عليه].</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فقل: أنا غريب جئت بهذا المال يتقوّى به، فخرج وتلطّف حتّى دخل على رجل يلي البيعة، فأدخله على مسلم وأعطاه الدّراهم وبايعه ورجع فأخبر عبيداللَّه].</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من حمص وادفع إليه المال وبايعه، فلم يزل المولى يتلطّف حتّى دلّوه على شيخ يلي البيعة، فذكر له أمره، فقال: لقد سرّني إذ هداك اللَّه وساءني أن أمرنا لم يستحكم، ثمّ أدخله على مسلم بن عقيل فبايعه ودفع له المال وخرج حتّى أتى عبيداللَّه، فأخبره وتحوّل مسلم حين قدم عبيداللَّه من تلك الدّار إلى دار أخرى، فأقام عند هاني بن عروة المراديّ].</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وتهذيب التّهذيب: ليقوى به، فخرج الرّجل].</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خرج إليه].</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الكمال].</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وتهذيب الكمال وتهذيب التّهذيب والإصابة والمنتظم].</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وتهذيب الكمال وتهذيب التّهذيب والإصابة والمنتظم].</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تهذيب الكمال وتهذيب التّهذيب: الخبر].</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لقد].</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تهذيب الكمال وتهذيب التّهذيب: ذلك].</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وتهذيب التّهذيب: على مسلم].</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فقال عبيداللَّه لمولى له: هذه ثلاثة آلاف درهم خذها وسل عن الّذي بايع أهل الكوفة وأعلمه أ نّك من حمص، وقل له: خذ هذا المال تقوى به، فمضى فسلّمه إليه].</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فقل: أنا غريب جئت بهذا المال يتقوّى به، فخرج وتلطّف حتّى دخل على رجل يلي البيعة، فأدخله على مسلم وأعطاه الدّراهم وبايعه ورجع فأخبر عبيداللَّه].</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وتحوّل مسلم إلى دار هاني بن عروة المراديّ].</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حينئذٍ].</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حينئذٍ].</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المنتظم].</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من حمص وادفع إليه المال وبايعه، فلم يزل المولى يتلطّف حتّى دلّوه على شيخ يلي البيعة، فذكر له أمره، فقال: لقد سرّني إذ هداك اللَّه وساءني أن أمرنا لم يستحكم، ثمّ أدخله على مسلم بن عقيل فبايعه ودفع له المال وخرج حتّى أتى عبيداللَّه، فأخبره وتحوّل مسلم حين قدم عبيداللَّه من تلك الدّار إلى دار أخرى، فأقام عند هاني بن عروة المراديّ].</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وتحوّل مسلم إلى دار هاني بن عروة المراديّ].</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عمار دهنى گويد: ابوجعفر را گفتم: «حديث كشته شدن حسين را با من بگوى تا چنان بدانم كه گويى آن جا حضور داشته ام.»</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حصين بن عبدالرحمان گويد: شنيديم كه مردم كوفه به حسين بن على نوشته بودند كه يكصد هزار كس با تواند. حسين، مسلم بن عقيل را سوى آن ها فرستاد كه به كوفه رفت و در خانه هانى بن عروه منزل گرفت. و كسان بر او فراهم شدند و ابن زياد از اين خبر يافت.</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الثّغر: موضع المخافة من فروج البلدان.</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وأتى].</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وأتى].</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فاستدعى هانياً أن يخرج إليه، فخرج إليه، فلمّا رآه كره مكانه].</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فاستدعى هانياً أن يخرج إليه، فخرج إليه، فلمّا رآه كره مكانه].</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بي لأجبت أن تنصرف].</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بي لأجبت أن تنصرف].</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فآواه، فاختلف الشّيعة إليه في دار هاني على تستّر واستخفاء من عبيداللَّه وتواصوا بالكتمان].</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فآواه، فاختلف الشّيعة إليه في دار هاني على تستّر واستخفاء من عبيداللَّه وتواصوا بالكتمان].</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ابى وداك گويد: وقتى عبيداللَّه وارد قصر شد، نداى نماز جماعت داد.</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 چنان بود كه وقتى مسلم بن عقيل به خانه هانى رفت و هجده هزار كس با وى بيعت كردند، همراه عابس بن ابى شبيب شاكرى نامه اى به حسين نوشت به اين مضمون:</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متعمّاً- كذا.</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الطّبريّ، وفي الأصل و بر: مريكم.</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الجامعة.</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الّذي.</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النّسخ: أبي- خطأ.</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عن عشرين.</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بر: فمنعه.</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له.</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آن سوى ابن زياد به همراهى مسلم بن عمرو باهلى و منذر بن عمرو و شريك بن اعور و كسان نزديك و خاندانش از بصره به سوى كوفه حركت كرد و چون به كوفه درآمد، عمامه سياهى به سر بسته روى و چهره اش را با نقابى پنهان كرده بود. چون مردم كوفه چشم به راه ورود حسين عليه السلام بودند، از اين رو و به هر گروهى كه ابن زياد برمى خورد (به گمان اين كه ابا عبداللَّه الحسين است)، به او سلام كرده و مى گفتند: «خوش آمدى اى فرزند رسول خدا، مقدمت گرامى باد!»</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وأتى، وفي مثير الأحزان: ودخل].</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وأتى، وفي مثير الأحزان: ودخل].</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 وفي العيون: فآواه].</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أقبلت].</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سرّاً].</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سرّاً].</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واز آن سو چون مسلم بن عقيل آمدن عبيداللَّه را به كوفه دانست وسخنان اورا شنيد وسخت گيرى هايى كه با رؤسا و سرشناسان كوفه كرده به گوشش رسيد، از خانه مختار بيرون رفته و به خانه هانى بن عروه درآمد. پس شيعيان دور از چشم مأمورين عبيداللَّه بن زياد، به نزد او رفت و آمد مى كردند و به يكديگر سفارش مى كردند جاى مسلم را به كسى نشان ندهند.</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المذحجيّ].</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إليه].</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لأنّ].</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فاتّقيته].</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فاتّقيته].</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لقد].</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أن يكون].</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ويبايعونه للحسين].</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ويبايعونه للحسين].</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 لّاينكثوا ولا يغدروا].</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 لّاينكثوا ولا يغدروا].</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أكثر من].</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أكثر من].</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وقال].</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وقال].</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وتظلّم الزّهراء: فلمّا دخل ابن زياد وانتقل من ...].</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وتظلّم الزّهراء: جوف].</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 والعيون].</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مثير الأحزان،/ 16].</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ألفاً].</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مثير الأحزان،/ 16].</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ونهاه الهاني].</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ونهاه الهاني].</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إلى السّامع].</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خطبه بخواند و بعد از خطبه گفت: «يزيد ولايت عراق به من داد تا با هواخواهان او احسان كنم و هر كه در او عاصى شود سرش بر دارم و به وى فرستم.»</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بن عقيل كه خبر آمدن ابن زياد را شنيد، از اين كه محلش مشخص بود، بر جان خود بيمناك شد. لذا از خانه مختار بيرون آمده و قصد خانه هانى بن عروه را نمود. هانى او را در خانه خود منزل داد و شيعه ها به نزدش رفت و آمد مى كردند.</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وكان مسلم نزل أوّلًا في دار المختار بن أبي عبيدة الثّقفي، ثمّ خرج منها ودخل دار هاني بن عروة].</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وسيلة الدّارين: وكان مسلم نزل أوّلًا في دار المختار بن أبي عبيدة الثّقفي، ثمّ خرج منها ودخل دار هاني بن عروة].</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مسلم بن عقيل رضى الله عنه بر وصول ابن زياد و خطبه او اطلاع يافت، متوهم گشته و از سراى مختار به خانه هانى بن عروه مذحجى كه در سلك اشراف كوفه و اعيان شيعه منتظم بود، رفت و بى دستورى بدان سراى درآمد و هانى از قدوم آن جناب خبر يافته و از حرم بيرون شتافت و از كيفيت حال استفسار نموده. مسلم گفت: «پناه به تو آورده ام تا مرا از شر اعدا صيانت نمايى و به لوازم ضيافت و محافظت من اقدام فرمايى.»</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صبح كه شد، بانگ به صلاة جامع در دادند و مردم جمع شدند و ميان آن ها آمد و حمد و ثناى خدا كرد و گفت: «اما بعد، به راستى اميرالمؤمنين مرا والى شهر شما كرده است و مرز و دارايى شما را به من سپرده و دستور داده، داد مظلومان را بگيرم وبه محرومان ببخشم و به فرمانبران نيكى كنم و به مشكوكان و عاصيان شما سخت گيرى كنم. من دستور او را درباره شما پيروى كنم و فرمانش را اجرا كنم و نسبت به نيكان و فرمانبران شما پدرى مهربانم و تازيانه و شمشيرم بر آن كه نافرمانى كند و خلاف دستورم عمل كند، حكمفرماست. هر كس از خود بترسد، راستى تو را خبردار مى كند نه تهديد.»</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الفريد وجواهر المطالب: وإنّي سوف أتمارض].</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الفريد وجواهر المطالب: وإنّي سوف أتمارض].</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كه عبيداللَّه بن زياد به عنوان حاكم كوفه وارد شهر شد، مسلم بن عقيل منزل هانى را مقر فرماندهى خويش قرار داد. شركت و همكارى او در امر تدارك و آماده سازى براى ايجاد انقلاب به همراهى مسلم بن عقيل، از سوى ابن زياد كشف و منجر به دستگيرى و زندانى شدن وى شد.</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هاني لمسلم: إذا قلت اسقوني ولو كانت فيه نفسي].</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العقد الفريد].</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المحاسن].</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هاني لمسلم: إذا قلت اسقوني ولو كانت فيه نفسي].</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العقد الفريد: يقولها لمسلم بن عقيل: فلمّا دخل ابن زياد وجلس قال هاني:].</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فتئتبطوا].</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فلمّا دخل ابن زياد، جلس، فقال هاني: اسقوني، فتباطؤا].</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إن].</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المحاسن والعقد الفريد].</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العقد الفريد].</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الفريد وجواهر المطالب: ولكن أخذ بقلبه، فقيل لابن زياد (العقد الفريد): ما أراده هاني (وجواهر المطالب): ما أراد هاني إلّاقتلك].</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لكن].</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الفريد وجواهر المطالب: ولكن أخذ بقلبه، فقيل لابن زياد (العقد الفريد): ما أراده هاني (وجواهر المطالب): ما أراد هاني إلّاقتلك].</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اين اثنا، هانى بن عروه بيمار شد و عبيداللَّه بن زياد به عيادت وى آمد. عمارة بن عبيد سلولى به هانى گفته بود: «تجمع ما و تدبير ما كشتن اين جبار است. اينك كه خدا او را به دسترس تو آورده، خونش بريز.»</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فدخل على شريك يسأل به، فجعل شريك يقول: [البسيط]].</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تخشّع].</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استوسق الأمر إذا أمكن، والصّرم: الطّائفة المجتمعة من القوم.</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مكانه: وقيل: إنّه جاء عبيداللَّه مع مولاه مهران وقد ...].</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أخرجت].</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قال له مهران: هو ما قلت لك].</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قال له مهران: هو ما قلت لك].</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 سوى كوفه نهاد. مسلم بن عمرو باهلى، شريك بن اعور حارثى واطرافيان وخاندان وى همراهش بودند. پاينده، ترجمه تاريخ طبرى، 7/ 2931</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قد علمت سابقاً أنّ عبيداللَّه بن زياد لمّا خرج من البصرة إلى الكوفة كان معه شريك بن الأعور، فاعلم الآن أنّ شريك هذا كان شيعيّاً شديد التّشيّع، وقد شهد صفّين مع عمّار، وكلماته مع معاوية مشهورة.</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بحرالعلوم مكانه: قالوا: ونزل مع مسلم بن عقيل في دار هاني شريك بن عبداللَّه الحارثيّ الهمْدانيّ، وكان من أعاظم شيعة أميرالمؤمنين عليه السلام بالبصرة، شهد الجمل وصفّين مع عليّ عليه السلام وكان قد جاء مع ابن زياد من البصرة، فانقطع عنه في الطّريق لمرضه، ووصل الكوفة بعده، فنزل في دار هاني بن عروة لصِلات كانت بينهما من حيث العشيرة والصّحبة.</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الانتظار].</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حيّوا سليمى وحيّوا من يحيِّيها *** كأس المنيّة بالتّعجيل اسقوها</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فكراهيّة].</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بيته و].</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بيته و].</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حدّثنيه].</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 له شريك].</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 له شريك].</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أقول: الفتك بالفاء والكاف، وما في بعض النّسخ الفتل فهو تصحيف، والمراد أنّ المؤمن لا يقتل أحداً غيلة وفتكاً.</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فلمّا علم عبيداللَّه أنّ شريكاً كان حرض مسلماً على قتله، قال: واللَّه لا أصلِّي على جنازة عراقيّ].</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فصلّى عليه ابن زياد].</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ابى الوداك گويد: شريك بن اعور، پيش هانى بن عروه مرادى منزل گرفت. شريك شيعه بود و همراه عمار در صفين حضور داشته بود.</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والتّرجمة ص 361، وفي الأصل: السّعدانيّ.</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عبداللَّه.</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شبيك.</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به.</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فيقتله.</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البيت من الأخبار الطّوال ص 234، وهو في النّسخ والمراجع غير مستقيم الوزن، فجعلناه في الحاشية، في الأصل:</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عبداللَّه.</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عقيل- خطأ.</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الدّخول.</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بلا نقط. والحديث في مسند أحمد بن حنبل 1/ 166 و 167: الإيمان قيد الفتك ولايفتك مؤمن.</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بلا نقط. والحديث في مسند أحمد بن حنبل 1/ 166 و 167: الإيمان قيد الفتك ولايفتك مؤمن.</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لعبيداللَّه.</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والعوالم].</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 وإلى هنا لم يرد في الدّمعة وتظلّم الزّهراء].</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في المقاتل لأبي الفرج من أنّ ابن زياد لعنة اللَّه عليه لمّا خرج من دار هاني قال شريك لمسلم: ما ...، وفي العيون مكانه: فلمّا دخل مسلم قال له شريك: ما ...].</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والأسرار وتظلّم الزّهراء ومثير الأحزان].</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والأسرار وتظلّم الزّهراء ومثير الأحزان والعيون، وزاد في مثير الأحزان: وقيل: تعلّقت به امرأة هاني وقالت: نشدتك اللَّه أن قتلت ابن زياد في دارنا، وبكت في وجهه، فقال هاني: يا ويلها، قتلتني وقتلت نفسها والّذي فرت منه وقعت فيه، وزاد في العيون: ولبث شريك بعد ذلك ثلاثاً، ثمّ مات].</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شريك بن اعور نيز كه مردى شيعى بود، به خانه هانى درآمد.</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قد نزل دار هاني أيّام وروده من البصرة].</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وتظلّم الزّهراء].</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قد نزل دار هاني أيّام وروده من البصرة].</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وكان يحثّ هانياً على تقوية أمر مسلم وتمشيته، وكان كريماً على ابن زياد وعلى غيره من الأمراء].</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هذا الفاجر عائدي العشيّة، فإذا جلس].</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يعود].</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هذا الفاجر عائدي العشيّة، فإذا جلس].</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فكفيتك أمرهم].</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فكفيتك أمرهم].</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إنِّي].</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عند شريك وأطال].</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عند شريك وأطال].</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فيها].</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يقول].</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أمران أحدهما كراهيّة].</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أمران أحدهما كراهيّة].</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والثّاني].</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والثّاني].</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ومات شريك بعد ذلك بثلاث].</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ومات شريك بعد ذلك بثلاث].</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 نّه كان يحرّض].</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أ نّه كان يحرّض].</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 وتظلّم الزّهراء].</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آخره كاس المنيّة بالتّعجيل اسقوها].</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وتظلّم الزّهراء: إنّ].</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وتظلّم الزّهراء: فسار].</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من ذلك، وفي تظلّم الزّهراء: إلى آخره وقال أيضاً ابن نما:].</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من ذلك، وفي تظلّم الزّهراء: إلى آخره وقال أيضاً ابن نما:].</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ص 232 ونفس المهموم: فلمّا خرج ابن زياد دخل مسلم ...].</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ونفس المهموم وتظلّم الزّهراء: له].</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وتظلّم الزّهراء].</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وتظلّم الزّهراء].</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والأسرار ص 233 ونفس المهموم].</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وتظلّم الزّهراء: زوجة هاني، وفي الأسرار ص 233: امرأة هاني].</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والدّمعة والأسرار ونفس المهموم وتظلّم الزّهراء: نشدتك].</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اثنا شريك بن اعور بصرى كه از كبار شيعه حيدر كرار بود، در خانه هانى نزول نمود و بيمار شد. عبيداللَّه بن زياد بر مرض شريك وقوف يافته و به وى پيغام فرستاد كه فردا به عيادت تو خواهم آمد و شريك مسلم بن عقيل را طلبيده و گفت كه: «چون عبيداللَّه بدين جا آيد، فرصت نگاه داشته به زخم تيغ تيز پيكر آن بداختر را ريز ريز ساز تا امارت كوفه بر تو قرار يابد و من متعهد مى شوم كه اگر صحت يابم، بصره را نيز مسخر گردانم.»</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پيش تر دانستى عبيداللَّه بن زياد چون از بصره روانه كوفه شد، شريك بن الاعور با او بود. اين شريك از شيعيان متعصب و با عمار در جبهه صفين شركت داشت و سخنان او با معاوية معروف است. چون از بصره بيرون آمد، وا ماند و گفته اند خود را با همراهانش به واماندگى زد، به اميد آن كه عبيداللَّه با آن ها بماند و حسين پيش از او وارد كوفه شود. ولى عبيداللَّه به واماندگان توجهى نداشت و جلو مى رفت.</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و].</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آلاف.</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پس يكى را كه وابسته بنى تميم بود، خواست و مالى بدو داد و گفت: «به شيعه گرى تظاهر كن و اين مال را به آن ها بده و پيش هانى و مسلم رو و به نزد هانى جاى گير.»</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ابن زياد از اين خبر يافت.</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له.</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والمقتل، وكذا سيأتي في المتن، وهنا في النّسخ: ألف.</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والمقتل، وكذا سيأتي في المتن، وهنا في النّسخ: ألف.</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له.</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الألف.</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الألف.</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استعين- كذا.</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الألف.</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الألف.</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تعدوا.</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أباء، والتّصحيح من الطّبريّ والمعقل.</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وكان في النّسخ قبل هذا: ألف درهم، فصحّحنا من الطّبريّ ونبّهنا أنّ في الكتاب سيأتي ثلاثة آلاف درهم، فهو هذا.</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أنت.</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المغلّضة- كذا بالضّاد.</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عبداللَّه.</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النّسخ: عبداللَّه بن- خطأ.</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فترحّب.</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آن سو مردى را كه عبيداللَّه براى جاسوسى فرستاده بود، به خانه هانى راه پيدا كرد و رفت و آمدش بدان جا بسيار شد. كم كم كار به جايى رسيد كه نخستين نفرى كه وارد خانه مى شد، او بود و آخرين نفر هم كه از آن جا بيرون مى رفت، او بود. هر روز خود گزارشات كار را مستقيماً به اطلاع عبيداللَّه مى رسانيد.</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أراد هاني قتلك].</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أراد هاني قتلك].</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مكانه: ولمّا طال ليل ابن زياد من مسلم دعا معقلًا مولاه فقال: خذ ...].</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ثمّ إنّ ابن زياد دعا معقلًا مولاه وأعطاه ثلاثة آلاف درهم وأمره بطلب مسلم والتماس أصحابه وقال: إذا ...].</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بهم فاعطهم هذه الدّراهم وقل].</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الدّراهم ليعلموا أ نّك منهم].</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بهم فاعطهم هذه الدّراهم وقل].</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قد].</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إيّاهم].</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بك].</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يكتمو].</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أمورهم و].</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اغده].</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الدّراهم ليعلموا أ نّك منهم].</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مسلم بن عوسجة وهو في المسجد].</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مسلم بن عوسجة وهو في المسجد].</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تباكى له ومعي هذه الدّراهم وأردت].</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تباكى له ومعي هذه الدّراهم وأردت].</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[أضيف (رجل) هنا، ولم يرد في البحار والعوالم والدّمعة والأسرار ومثير الأحزان والعيون].</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يعرّفني].</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فأتيتك].</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فإنّما أنا].</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البيعة له منّي].</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البيعة له منّي].</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ولينصرنّ].</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وأخذ، ولم يرد في العيون].</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وأخذ، ولم يرد في العيون].</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فاختلف إلى مسلم بن عوسجة، فأدخله على مسلم بن عقيل وأمر أبا ثمامة الصّائديّ، فقبض المال منه، فأقبل يختلف إليهم يسمع أخبارهم وينقلها إلى ابن زياد].</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فاختلف إليه أيّاماً فأدخله على مسلم وأخذ عليه البيعة].</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فاختلف إليه أيّاماً فأدخله على مسلم وأخذ عليه البيعة].</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فاختلف إليه أيّاماً فأدخله على مسلم وأخذ عليه البيعة].</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نفس المهموم].</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فقبض].</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به، وفي الدّمعة: به].</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من وجوه الشّيعة وفرسانها، فجعل معقل].</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من وجوه الشّيعة وفرسانها، فجعل معقل].</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نفس المهموم].</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وفي الأسرار ومثير الأحزان: من أمره].</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وفي الأسرار ومثير الأحزان: من أمره].</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يخبر].</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فاختلف إلى مسلم بن عوسجة، فأدخله على مسلم بن عقيل وأمر أبا ثمامة الصّائديّ، فقبض المال منه، فأقبل يختلف إليهم يسمع أخبارهم وينقلها إلى ابن زياد].</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زياد يكى از غلامان خودرا كه معقل نام داشت، پيش خوانده وبه او گفت: «اين سه هزار درهم را بگير و به جست وجوى مسلم بن عقيل برو و ياران او را پيدا كن و چون به يك يا چند تن از ايشان دست يافتى، اين سه هزار درهم را به آنان بده و بگو: با اين پول براى جنگ با دشمنان كمك بگيريد و چنين وانمود كن كه تو از آنان هستى؛ زيرا چون تو اين پول را به آنان دادى، از تو مطمئن خواهند شد و مورد اعتماد آنان قرار خواهى گرفت. چيزى از كار خود را از تو پنهان نخواهند كرد. سپس بامداد و پسين نزد ايشان برو (و رفت و آمدت را با ايشان زياد كن) تا بدانى مسلم بن عقيل در كجا پنهان شده و نزد او بروى.»</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البحار].</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له].</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آلاف].</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من الكوفة].</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علمت].</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الشّيعة].</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أنا].</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ليأخذ].</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إليه المال الّذي معي].</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إليه المال الّذي معي].</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قبل أن تدخلني].</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قبل أن تدخلني].</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المغلّظة والعهود، إنّه ناصح ويكون عوناً لابن].</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المغلّظة والعهود، إنّه ناصح ويكون عوناً لابن].</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به].</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إنّك].</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إنّك].</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لأدفع].</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إليه].</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بقبض].</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بقبض].</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بقيّة].</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حتّى أمسى، ثمّ أتى ابن زياد فخبّره الخبر].</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حتّى أمسى، ثمّ أتى ابن زياد فخبّره الخبر].</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لذلك ثمّ].</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اختلف كلّ يوم إلى مسلم].</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اختلف كلّ يوم إلى مسلم].</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استراب وخرج من منزل هاني].</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استراب وخرج من منزل هاني].</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ثمّ إنّ ابن زياد دعا مولى له يقال له: معقل، فقال: خذ هذا المال].</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ثمّ إنّ ابن زياد دعا مولى له يقال له: معقل، فقال: خذ هذا المال].</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نهاية الإرب مكانه: قال: وكان عبيداللَّه بن زياد قد أعطى مولى له ثلاثة آلاف درهم وأمره أن تتلطّف في الدّخول على مسلم ...].</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مولى لذي الكلاع].</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تعرف].</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لقائه].</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لقائه].</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واختلف إليه أيّاماً، حتّى أدخله على مسلم بن عقيل].</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واختلف إليه أيّاماً، حتّى أدخله على مسلم بن عقيل].</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فأقبل ذلك الرّجل يختلف إليهم يسمع أخبارهم ويعلم أسرارهم وينقلها إلى ابن زياد].</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وذلك بعد موت شريك].</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فأقبل ذلك الرّجل يختلف إليهم يسمع أخبارهم ويعلم أسرارهم وينقلها إلى ابن زياد].</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عبيداللَّه را مقبل نام (معقل) غلامى بود. او را به جاسوسى فرستاد تا از جمله شيعيان خبر مسلم مى پرسيد. چون احوال مسلم بدانست، او را در خانه هانى يافت و عبيداللَّه را خبر كرد.</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زياد كاراگاه هايى بر مسلم گماشته بود و دانست كه او در خانه هانى است.</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والقصه، ابن زياد چون بر سرير حكومت كوفه متمكن گشت، به جست وجوى مسلم كمر سعى و اهتمام بر ميان بست و غلامى معقل نام را سه هزار درهم داد تا نزد يكى از شيعه برده اظهار محبت اهل بيت كند و التماس ملاقات مسلم بن عقيل نمايد. چون آن شيعى او را پيش مسلم برد، آن وجه را به مسلم دهد تا بر وى اعتماد كنند. آن گاه خبر بدان بداختر رساند و معقل به موجب فرموده، بدين حيله با مسلم رضى الله عنه ملاقات كرده و با عبيداللَّه گفت كه: «او در خانه هانى بن عروه است.»</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المطالب: فلمّا دخل عليه].</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المحاسن مكانه: فقال: يا ...].</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ما].</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فيدي].</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المحاسن].</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ثمّ قال].</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العقد الفريد وجواهر المطالب: له].</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ثمّ قال].</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لك].</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ولأبيك].</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فاخرج فقد].</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ولأبيك].</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فاخرج فقد].</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في نفسي ومالي، وزاد فيه: إلى أن قال: اخرج، فخرج].</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المحاسن].</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في نفسي ومالي، وزاد فيه: إلى أن قال: اخرج، فخرج].</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الفريد وجواهر المطالب: من يده].</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من يده، فضربه بها، فهشم وجهه].</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الفريد وجواهر المطالب: من يده].</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من يده، فضربه بها، فهشم وجهه].</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ما بال هاني؟ لم يأتنا].</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الإصابة مكانه: وكان عبيداللَّه قال لأهل ...].</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وتهذيب الكمال وتهذيب التّهذيب والإصابة: ما بال].</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وتهذيب الكمال وتهذيب التّهذيب والإصابة: ما بال].</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وتهذيب التّهذيب: أتى].</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ما بال هاني؟ لم يأتنا].</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وغيره].</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وتهذيب الكمال وتهذيب التّهذيب: أناس منهم فأتوه، وفي الإصابة: أناس من وجوه أهل الكوفة].</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وتهذيب الكمال وتهذيب التّهذيب: أناس منهم فأتوه، وفي الإصابة: أناس من وجوه أهل الكوفة].</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وغيره].</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وتهذيب الكمال وتهذيب التّهذيب والإصابة: له].</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فركب].</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وتهذيب التّهذيب: به].</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فركب].</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فركب].</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فركب].</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وتهذيب الكمال وتهذيب التّهذيب: فدخل].</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أتاه].</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الإصابة].</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وتهذيب الكمال وتهذيب التّهذيب: فدخل].</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أتاه].</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عبيداللَّه بن زياد به سران مردم كوفه گفت: «چرا هانى بن عروه جزو كسانى كه پيش من آمده اند، نيامده است؟»</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أ نّه لمّا أرسل عبيداللَّه بن زياد أسماء ...].</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أن يأتياه].</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 چون عبيداللَّه بازگشت، اسماء بن خارجه و محمد بن اشعث را پيش خواند و گفت: «هانى را پيش من آريد.»</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إنّ عبيداللَّه بن زياد قال لجلسائه].</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إنّ عبيداللَّه بن زياد قال لجلسائه].</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 چنان بود كه هانى پيش ابن زياد رفت و آمد داشت و چون مسلم پيش او منزل گرفت، از رفت و آمد بازماند و بيمارى نمود و بيرون نمى رفت.</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به دنبال اين حديث چنين گويد كه: ابن زياد كس پيش هانى فرستاد كه بيامد.</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بمحمّد.</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والطّبريّ، وفي النّسخ: جلس.</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فلا عليكم- كذا.</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النّسخ: أبي- خطأ.</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لي.</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مناضرته- كذا بالضّاد.</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فركبوا.</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والمقتل.</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لكن.</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والمقتل، وفي النّسخ: الإستبطاء.</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والمقتل، وفي النّسخ: حسّت.</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والطّبريّ.</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ابن زياد به حاضرين در مجلس خود گفت: «چرا هانى به ديدار ما نمى آيد؟»</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والأسرار: من].</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ومثير الأحزان].</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بحرالعلوم مكانه: وكان هاني بن عروة يغدو ويرونه إلى مجلس ابن زياد قبل نزول مسلم عنده، فلمّا نزل به مسلم انقطع عن الحضور وتمارض. فسأل عنه ابن زياد، فقيل: هو ...].</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بحرالعلوم: الفزاريّ].</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ومثير الأحزان].</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ومثير الأحزان].</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بحرالعلوم: أخبروني].</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بحرالعلوم: أصلحك اللَّه].</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مؤسّسة آل البيت والبحار والعوالم والأسرار وبحرالعلوم ومثير الأحزان: قد].</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بحرالعلوم ومثير الأحزان].</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[بحرالعلوم: إنّه].</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فأتوا].</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وبحرالعلوم: باب داره].</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إعلام الورى: من لقائه].</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ومثير الأحزان].</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بابك].</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بابك].</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بابك].</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يحتمل].</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ونحن نقسم عليك إلّاما ركبت معنا فعند ذلك استجاب لهم على كره].</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إلّا].</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ونحن نقسم عليك إلّاما ركبت معنا فعند ذلك استجاب لهم على كره].</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وجاء معهم].</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أحسّت نفسه].</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أحسّت نفسه].</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والأسرار: أخي].</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لخائف من هذا الرّجل].</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لخائف من هذا الرّجل].</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وبحرالعلوم: قال: أي عمّ].</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وبحرالعلوم: قال: أي عمّ].</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بحرالعلوم: وأنت بري ء].</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هانى بن عروه (كه ميزبان مسلم بن عقيل بود)، از عبيداللَّه بر جان خود ترسيد و از رفتن به مجلس ابن زياد خوددارى كرد و خود را به بيمارى زد. ابن زياد به همنشينانش گفت: «چه شده كه هانى را نمى بينم؟»
گفتند: «بيمار است.»</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خبّروني].</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وقال].</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فأتوا هاني وهو جالس].</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فأتوا هاني وهو جالس].</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ذكر].</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ما].</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ركب].</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ركب].</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حتّى إذا صار بباب القصر كأنّ].</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حتّى إذا صار بباب القصر كأنّ].</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وكانت رويحة بنت عمرو تحت هاني بن عروة وهي امّ يحيى بن هاني].</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فقال].</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فأتوه].</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والإبطاء].</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لمّا].</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ففعل، وفي نفس المهموم: فدعا بثيابه فلبسها وببغلته فركبها].</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نهاية الإرب: ففعل، وفي نفس المهموم: فدعا بثيابه فلبسها وببغلته فركبها].</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فلمّا علم ابن زياد عليه اللّعنة أنّ مسلم بن عقيل صلوات اللَّه عليه في دار هاني].</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كلّ عشيّة].</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حتّى].</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له].</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يحتمله].</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ولم].</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يدر حسّان].</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يدر حسّان].</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اشعث، اسماء بن خارجه و عمرو بن حجاج را به حضور طلبيد و گفت: «چرا هانى به ديدن ما نيامده است؟»</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آن روز محمد بن اشعث و اسماء بن خارجه به مجلس ابن زياد رفته. آن لعين از ايشان پرسيد كه: «هانى بن عروه كجاست كه او را نمى بينم؟»</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هانى به بهانه بيمارى از ابن زياد كناره كرده بود. ابن زياد، محمد بن اشعث و اسماء بن خارجه و گفته اند كه عمرو بن حجاج زبيدى را هم كه دخترش رويعه زن هانى بن عروه مادر يحيى بن هانى بود، با آن ها خواست. از آن ها حال هانى و كناره گيرى (مل) او را پرسيد. گفتند: «بيمار است.»</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العقد الفريد، وفي جواهر المطالب: كي يأتيه].</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المحاسن].</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المحاسن].</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المحاسن والعقد الفريد وجواهر المطالب: فأسرجت].</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فوثب].</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المحاسن والعقد الفريد وجواهر المطالب: قليلًا ثمّ].</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العقد الفريد وجواهر المطالب].</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العقد الفريد وجواهر المطالب].</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ولابن زياد].</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ولابن زياد].</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العقد الفريد وجواهر المطالب].</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العقد الفريد وجواهر المطالب].</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فقال عبيداللَّه لمّا نظر إليه].</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فقال عبيداللَّه لمّا نظر إليه].</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فقال عبيداللَّه: أتتك ...].</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وتهذيب الكمال وتهذيب التّهذيب والإصابة: له].</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فقال له: لا].</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لا].</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فقال له: لا].</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فخرج إليه صاحب الدّراهم].</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فأخرج إليه المولى الّذي دفع الدّراهم إلى مسلم، فلمّا رآه سقط في يده وقال: أ يّها].</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وتهذيب الكمال وتهذيب التّهذيب].</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يخرج].</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فخرج إليه صاحب الدّراهم].</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المنتظم مكانه: فقال: يا هاني، أين مسلم؟ قال: لا أدري، فقال عبيداللَّه لمولاه الّذي أعطاه الدّراهم: اخرج، فخرج، فلمّا رآه قال ...].</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والإصابة: أ يّها].</w:t>
      </w:r>
    </w:p>
  </w:footnote>
  <w:footnote w:id="6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فرمى].</w:t>
      </w:r>
    </w:p>
  </w:footnote>
  <w:footnote w:id="6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فتلكّأ فاستدناه فأدنوه منه، فضربه بالقضيب وأمر بحبسه].</w:t>
      </w:r>
    </w:p>
  </w:footnote>
  <w:footnote w:id="6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رفعتها، وفي تهذيب التّهذيب: رفعته].</w:t>
      </w:r>
    </w:p>
  </w:footnote>
  <w:footnote w:id="6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 والمنتظم].</w:t>
      </w:r>
    </w:p>
  </w:footnote>
  <w:footnote w:id="6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وتهذيب الكمال وتهذيب التّهذيب: بالقضيب، وفي السّير: بعصا].</w:t>
      </w:r>
    </w:p>
  </w:footnote>
  <w:footnote w:id="6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وتهذيب الكمال وتهذيب التّهذيب: على حاجبه].</w:t>
      </w:r>
    </w:p>
  </w:footnote>
  <w:footnote w:id="6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ثمّ حبسه].</w:t>
      </w:r>
    </w:p>
  </w:footnote>
  <w:footnote w:id="6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فأهوى].</w:t>
      </w:r>
    </w:p>
  </w:footnote>
  <w:footnote w:id="6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وتهذيب التّهذيب: ليستلّه، وفي السّير: يستلّه].</w:t>
      </w:r>
    </w:p>
  </w:footnote>
  <w:footnote w:id="6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فمنعه وقال: قد حلّ دمك، وسجنه].</w:t>
      </w:r>
    </w:p>
  </w:footnote>
  <w:footnote w:id="6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وتهذيب الكمال وتهذيب التّهذيب والإصابة: له].</w:t>
      </w:r>
    </w:p>
  </w:footnote>
  <w:footnote w:id="6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فتلكّأ فاستدناه فأدنوه منه، فضربه بالقضيب وأمر بحبسه].</w:t>
      </w:r>
    </w:p>
  </w:footnote>
  <w:footnote w:id="6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ثمّ حبسه].</w:t>
      </w:r>
    </w:p>
  </w:footnote>
  <w:footnote w:id="6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فمنعه وقال: قد حلّ دمك، وسجنه].</w:t>
      </w:r>
    </w:p>
  </w:footnote>
  <w:footnote w:id="6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شريح قاضى پيش وى بود و چون هانى را بديد، گفت: «اجل رسيده به پاى خويش آمد.»</w:t>
      </w:r>
    </w:p>
  </w:footnote>
  <w:footnote w:id="6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ترجّل].</w:t>
      </w:r>
    </w:p>
  </w:footnote>
  <w:footnote w:id="6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فأطرق عبيداللَّه عند ذلك].</w:t>
      </w:r>
    </w:p>
  </w:footnote>
  <w:footnote w:id="6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فأطرق عبيداللَّه عند ذلك].</w:t>
      </w:r>
    </w:p>
  </w:footnote>
  <w:footnote w:id="6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به].</w:t>
      </w:r>
    </w:p>
  </w:footnote>
  <w:footnote w:id="6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عبيداللَّه خطبه جمعه مى گفت. هانى در مجلس نشست و گيسوان خود را از دو طرف آويخته بود. وقتى عبيداللَّه نماز بكرد، هانى را بخواند كه از دنبال وى برفت و وارد شد و سلام گفت.</w:t>
      </w:r>
    </w:p>
  </w:footnote>
  <w:footnote w:id="6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6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تسعى].</w:t>
      </w:r>
    </w:p>
  </w:footnote>
  <w:footnote w:id="6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6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 ووسيلة الدّارين].</w:t>
      </w:r>
    </w:p>
  </w:footnote>
  <w:footnote w:id="6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6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6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يده].</w:t>
      </w:r>
    </w:p>
  </w:footnote>
  <w:footnote w:id="6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قال هاني: إذاً واللَّه تكثر البارجة حول دارك. فقال ابن زياد اللّعين: وا لهفاه عليك، أبأرقّة (يعني السّيوف) تخوّفني].</w:t>
      </w:r>
    </w:p>
  </w:footnote>
  <w:footnote w:id="6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[الباهليّ: ولدُ أعْصُر بن سعد بن قَيْس عيلان بن مُضَر بن نزار بن معدّ بن عدنان: مالك وهم باهلة. عدنان من ولد اسماعيل عليه السلام].</w:t>
      </w:r>
    </w:p>
  </w:footnote>
  <w:footnote w:id="6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قال هاني: إذاً واللَّه تكثر البارجة حول دارك. فقال ابن زياد اللّعين: وا لهفاه عليك، أبأرقّة (يعني السّيوف) تخوّفني].</w:t>
      </w:r>
    </w:p>
  </w:footnote>
  <w:footnote w:id="6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فصاح ابن زياد: خذوه فجرّوه حتّى ألقوه في بيت من بيوت الدّار وأغلقوا عليه بابه].</w:t>
      </w:r>
    </w:p>
  </w:footnote>
  <w:footnote w:id="6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فصاح ابن زياد: خذوه فجرّوه حتّى ألقوه في بيت من بيوت الدّار وأغلقوا عليه بابه].</w:t>
      </w:r>
    </w:p>
  </w:footnote>
  <w:footnote w:id="6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جماعت به نزد ابن زياد رفتند، هانى نيز با آن ها برفت و چون پديدار شد، ابن زياد گفت: «اجل رسيده به پاى خويش آمد.»</w:t>
      </w:r>
    </w:p>
  </w:footnote>
  <w:footnote w:id="6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بدو گفت: «مگر حرمتت نداشتم؟ مگر اكرامت نكردم؟ مگر چنين نكردم؟»</w:t>
      </w:r>
    </w:p>
  </w:footnote>
  <w:footnote w:id="6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فيريد.</w:t>
      </w:r>
    </w:p>
  </w:footnote>
  <w:footnote w:id="6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6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والطّبريّ، وفي النّسخ: فاستحيت.</w:t>
      </w:r>
    </w:p>
  </w:footnote>
  <w:footnote w:id="6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والطّبريّ، وفي النّسخ: في الذّمام.</w:t>
      </w:r>
    </w:p>
  </w:footnote>
  <w:footnote w:id="6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w:t>
      </w:r>
    </w:p>
  </w:footnote>
  <w:footnote w:id="6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المقتل.</w:t>
      </w:r>
    </w:p>
  </w:footnote>
  <w:footnote w:id="6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المقتل.</w:t>
      </w:r>
    </w:p>
  </w:footnote>
  <w:footnote w:id="6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عمير- كذا خطأ.</w:t>
      </w:r>
    </w:p>
  </w:footnote>
  <w:footnote w:id="6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بر.</w:t>
      </w:r>
    </w:p>
  </w:footnote>
  <w:footnote w:id="6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بنت.</w:t>
      </w:r>
    </w:p>
  </w:footnote>
  <w:footnote w:id="6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6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والطّبريّ، وفي النّسخ: الأبارقة.</w:t>
      </w:r>
    </w:p>
  </w:footnote>
  <w:footnote w:id="6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w:t>
      </w:r>
    </w:p>
  </w:footnote>
  <w:footnote w:id="6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المقتل والطّبريّ: وا لهفاه.</w:t>
      </w:r>
    </w:p>
  </w:footnote>
  <w:footnote w:id="6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فجلس.</w:t>
      </w:r>
    </w:p>
  </w:footnote>
  <w:footnote w:id="6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إنّ قال هاني له: إنّ ...].</w:t>
      </w:r>
    </w:p>
  </w:footnote>
  <w:footnote w:id="6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6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همين كه چشمش به هانى افتاد، به اين شعر تمثل جست:</w:t>
      </w:r>
    </w:p>
  </w:footnote>
  <w:footnote w:id="6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والأسرار: ومعه].</w:t>
      </w:r>
    </w:p>
  </w:footnote>
  <w:footnote w:id="6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بحرالعلوم مكانه: ثمّ دخل القوم على ابن زياد- ومعهم هاني- فلمّا ...].</w:t>
      </w:r>
    </w:p>
  </w:footnote>
  <w:footnote w:id="6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وبحرالعلوم ومثير الأحزان: بخائن].</w:t>
      </w:r>
    </w:p>
  </w:footnote>
  <w:footnote w:id="6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يسعى، وزاد في مثير الأحزان: تسعى- يقود النّفس معها للهوان].</w:t>
      </w:r>
    </w:p>
  </w:footnote>
  <w:footnote w:id="6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والأسرار وبحرالعلوم ومثير الأحزان: حياته].</w:t>
      </w:r>
    </w:p>
  </w:footnote>
  <w:footnote w:id="6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ومثير الأحزان].</w:t>
      </w:r>
    </w:p>
  </w:footnote>
  <w:footnote w:id="6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(ما دخل) عليه].</w:t>
      </w:r>
    </w:p>
  </w:footnote>
  <w:footnote w:id="6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(ما دخل) عليه].</w:t>
      </w:r>
    </w:p>
  </w:footnote>
  <w:footnote w:id="6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ومثير الأحزان].</w:t>
      </w:r>
    </w:p>
  </w:footnote>
  <w:footnote w:id="6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به].</w:t>
      </w:r>
    </w:p>
  </w:footnote>
  <w:footnote w:id="6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تتربّص بها].</w:t>
      </w:r>
    </w:p>
  </w:footnote>
  <w:footnote w:id="6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والأسرار: الجموع، و].</w:t>
      </w:r>
    </w:p>
  </w:footnote>
  <w:footnote w:id="6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مؤسّسة آل البيت].</w:t>
      </w:r>
    </w:p>
  </w:footnote>
  <w:footnote w:id="6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وطال النّزاع بينهما].</w:t>
      </w:r>
    </w:p>
  </w:footnote>
  <w:footnote w:id="6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ومثير الأحزان].</w:t>
      </w:r>
    </w:p>
  </w:footnote>
  <w:footnote w:id="6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الكلام].</w:t>
      </w:r>
    </w:p>
  </w:footnote>
  <w:footnote w:id="6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مجاهدته].</w:t>
      </w:r>
    </w:p>
  </w:footnote>
  <w:footnote w:id="6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وطال النّزاع بينهما].</w:t>
      </w:r>
    </w:p>
  </w:footnote>
  <w:footnote w:id="6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إنّ نفسه راجعته].</w:t>
      </w:r>
    </w:p>
  </w:footnote>
  <w:footnote w:id="6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والبحار والعوالم والأسرار ومثير الأحزان: راجعته].</w:t>
      </w:r>
    </w:p>
  </w:footnote>
  <w:footnote w:id="6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إنّ نفسه راجعته].</w:t>
      </w:r>
    </w:p>
  </w:footnote>
  <w:footnote w:id="6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 وفي البحار والعوالم: ما].</w:t>
      </w:r>
    </w:p>
  </w:footnote>
  <w:footnote w:id="6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وفي بحر العلوم: أكذبك واللَّه الّذي لا إله غيره].</w:t>
      </w:r>
    </w:p>
  </w:footnote>
  <w:footnote w:id="6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وفي بحر العلوم: أكذبك واللَّه الّذي لا إله غيره].</w:t>
      </w:r>
    </w:p>
  </w:footnote>
  <w:footnote w:id="6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رأيته جالساً على بابي].</w:t>
      </w:r>
    </w:p>
  </w:footnote>
  <w:footnote w:id="6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عليَ].</w:t>
      </w:r>
    </w:p>
  </w:footnote>
  <w:footnote w:id="6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داخلني].</w:t>
      </w:r>
    </w:p>
  </w:footnote>
  <w:footnote w:id="6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بحرالعلوم: فأدخلته داري].</w:t>
      </w:r>
    </w:p>
  </w:footnote>
  <w:footnote w:id="6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قد].</w:t>
      </w:r>
    </w:p>
  </w:footnote>
  <w:footnote w:id="6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[بحرالعلوم: تطمئنّ إليه].</w:t>
      </w:r>
    </w:p>
  </w:footnote>
  <w:footnote w:id="6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إن شئت لآتيتك، وفي مثير الأحزان: لأتيتك].</w:t>
      </w:r>
    </w:p>
  </w:footnote>
  <w:footnote w:id="6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6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فأنطلق].</w:t>
      </w:r>
    </w:p>
  </w:footnote>
  <w:footnote w:id="6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فأنطلق].</w:t>
      </w:r>
    </w:p>
  </w:footnote>
  <w:footnote w:id="6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6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6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حتّى آتيك].</w:t>
      </w:r>
    </w:p>
  </w:footnote>
  <w:footnote w:id="6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إنّه غدر عبيداللَّه لهاني حتّى أحضره في مجلسه وكثر الكلام بينهما حتّى قال ابن زياد ...].</w:t>
      </w:r>
    </w:p>
  </w:footnote>
  <w:footnote w:id="6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آتيك، وفي الأسرار: أجي].</w:t>
      </w:r>
    </w:p>
  </w:footnote>
  <w:footnote w:id="6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وبحرالعلوم: حتّى].</w:t>
      </w:r>
    </w:p>
  </w:footnote>
  <w:footnote w:id="6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لتأتينّ].</w:t>
      </w:r>
    </w:p>
  </w:footnote>
  <w:footnote w:id="6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وبحرالعلوم ومثير الأحزان].</w:t>
      </w:r>
    </w:p>
  </w:footnote>
  <w:footnote w:id="6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ومثير الأحزان].</w:t>
      </w:r>
    </w:p>
  </w:footnote>
  <w:footnote w:id="6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 ومثير الأحزان].</w:t>
      </w:r>
    </w:p>
  </w:footnote>
  <w:footnote w:id="6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بهاني في ناحية وهما بحيث يراهما ابن زياد ويسمع كلامهما إذا أرفعا أصواتهما].</w:t>
      </w:r>
    </w:p>
  </w:footnote>
  <w:footnote w:id="6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بهاني في ناحية وهما بحيث يراهما ابن زياد ويسمع كلامهما إذا أرفعا أصواتهما].</w:t>
      </w:r>
    </w:p>
  </w:footnote>
  <w:footnote w:id="6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لا].</w:t>
      </w:r>
    </w:p>
  </w:footnote>
  <w:footnote w:id="6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لا].</w:t>
      </w:r>
    </w:p>
  </w:footnote>
  <w:footnote w:id="6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والأسرار: على، وفي بحر العلوم: على قومك و].</w:t>
      </w:r>
    </w:p>
  </w:footnote>
  <w:footnote w:id="6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ومثير الأحزان].</w:t>
      </w:r>
    </w:p>
  </w:footnote>
  <w:footnote w:id="6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بقاتليه].</w:t>
      </w:r>
    </w:p>
  </w:footnote>
  <w:footnote w:id="6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والبحار والعوالم والأسرار وبحرالعلوم: فادفعه، وفي مثير الأحزان: فادعه].</w:t>
      </w:r>
    </w:p>
  </w:footnote>
  <w:footnote w:id="6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البيت والأسرار وبحرالعلوم: إليه].</w:t>
      </w:r>
    </w:p>
  </w:footnote>
  <w:footnote w:id="6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فليس].</w:t>
      </w:r>
    </w:p>
  </w:footnote>
  <w:footnote w:id="6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فليس].</w:t>
      </w:r>
    </w:p>
  </w:footnote>
  <w:footnote w:id="6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والبحار والعوالم والأسرار وبحرالعلوم ومثير الأحزان: منقصة].</w:t>
      </w:r>
    </w:p>
  </w:footnote>
  <w:footnote w:id="6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بلى].</w:t>
      </w:r>
    </w:p>
  </w:footnote>
  <w:footnote w:id="6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وبحرالعلوم: للخزي].</w:t>
      </w:r>
    </w:p>
  </w:footnote>
  <w:footnote w:id="6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والأسرار وبحرالعلوم: أنا].</w:t>
      </w:r>
    </w:p>
  </w:footnote>
  <w:footnote w:id="6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ورسول ابن رسول اللَّه].</w:t>
      </w:r>
    </w:p>
  </w:footnote>
  <w:footnote w:id="6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ورسول ابن رسول اللَّه وأنا صحيح السّاعدين].</w:t>
      </w:r>
    </w:p>
  </w:footnote>
  <w:footnote w:id="6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بحرالعلوم ومثير الأحزان: السّاعدين].</w:t>
      </w:r>
    </w:p>
  </w:footnote>
  <w:footnote w:id="6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ورسول ابن رسول اللَّه وأنا صحيح السّاعدين].</w:t>
      </w:r>
    </w:p>
  </w:footnote>
  <w:footnote w:id="6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والله لو لم يكن لي أحد وناصر ولا معين ].</w:t>
      </w:r>
    </w:p>
  </w:footnote>
  <w:footnote w:id="6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يكن لي].</w:t>
      </w:r>
    </w:p>
  </w:footnote>
  <w:footnote w:id="6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والله لو لم يكن لي أحد وناصر ولا معين ].</w:t>
      </w:r>
    </w:p>
  </w:footnote>
  <w:footnote w:id="6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فسمعه ابن زياد].</w:t>
      </w:r>
    </w:p>
  </w:footnote>
  <w:footnote w:id="6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فسمعه ابن زياد].</w:t>
      </w:r>
    </w:p>
  </w:footnote>
  <w:footnote w:id="6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والأسرار: فأدني].</w:t>
      </w:r>
    </w:p>
  </w:footnote>
  <w:footnote w:id="6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6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والمعالي وبحر العلوم ومثير الأحزان: تكثر].</w:t>
      </w:r>
    </w:p>
  </w:footnote>
  <w:footnote w:id="6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والبحار والعوالم والأسرار والمعالي وبحر العلوم ومثير الأحزان: أبالبارقة].</w:t>
      </w:r>
    </w:p>
  </w:footnote>
  <w:footnote w:id="6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ومثير الأحزان: وهاني].</w:t>
      </w:r>
    </w:p>
  </w:footnote>
  <w:footnote w:id="6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يسمعونه].</w:t>
      </w:r>
    </w:p>
  </w:footnote>
  <w:footnote w:id="6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فأدنوه].</w:t>
      </w:r>
    </w:p>
  </w:footnote>
  <w:footnote w:id="6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مؤسّسة آل البيت].</w:t>
      </w:r>
    </w:p>
  </w:footnote>
  <w:footnote w:id="6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والمعالي وبحرالعلوم ومثير الأحزان: فاستعرض].</w:t>
      </w:r>
    </w:p>
  </w:footnote>
  <w:footnote w:id="6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وجهه و، ولم يرد في الأسرار].</w:t>
      </w:r>
    </w:p>
  </w:footnote>
  <w:footnote w:id="6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خدّيه].</w:t>
      </w:r>
    </w:p>
  </w:footnote>
  <w:footnote w:id="6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والأسرار وبحرالعلوم: سيّل، وفي العوالم: سالت، وفي المعالي: أسيل، وفي مثير الأحزان: أسال].</w:t>
      </w:r>
    </w:p>
  </w:footnote>
  <w:footnote w:id="6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والأسرار وبحرالعلوم والمعالي: ثيابه].</w:t>
      </w:r>
    </w:p>
  </w:footnote>
  <w:footnote w:id="6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والأسرار وبحرالعلوم والمعالي: ثيابه].</w:t>
      </w:r>
    </w:p>
  </w:footnote>
  <w:footnote w:id="6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وخدّيه].</w:t>
      </w:r>
    </w:p>
  </w:footnote>
  <w:footnote w:id="6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فانكسر].</w:t>
      </w:r>
    </w:p>
  </w:footnote>
  <w:footnote w:id="6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فانكسر].</w:t>
      </w:r>
    </w:p>
  </w:footnote>
  <w:footnote w:id="6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وبحرالعلوم: بيده].</w:t>
      </w:r>
    </w:p>
  </w:footnote>
  <w:footnote w:id="6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وبحرالعلوم ومثير الأحزان: على].</w:t>
      </w:r>
    </w:p>
  </w:footnote>
  <w:footnote w:id="6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فجاذبه ذلك الرّجل فصاح ابن زياد: خذوه].</w:t>
      </w:r>
    </w:p>
  </w:footnote>
  <w:footnote w:id="6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كان إلى جانبه، فجاذبه الرّجل وامتنع عليه، فصاح ابن زياد به: أحروريّ ساير اليوم، أحللت بنفسك، قد حلّ لنا دمك، فخذوه].</w:t>
      </w:r>
    </w:p>
  </w:footnote>
  <w:footnote w:id="6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شرطيّ].</w:t>
      </w:r>
    </w:p>
  </w:footnote>
  <w:footnote w:id="6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بحرالعلوم].</w:t>
      </w:r>
    </w:p>
  </w:footnote>
  <w:footnote w:id="6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ومثير الأحزان].</w:t>
      </w:r>
    </w:p>
  </w:footnote>
  <w:footnote w:id="6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نفس المهموم،/ 103].</w:t>
      </w:r>
    </w:p>
  </w:footnote>
  <w:footnote w:id="6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كان إلى جانبه، فجاذبه الرّجل وامتنع عليه، فصاح ابن زياد به: أحروريّ ساير اليوم، أحللت بنفسك، قد حلّ لنا دمك، فخذوه].</w:t>
      </w:r>
    </w:p>
  </w:footnote>
  <w:footnote w:id="6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فجاذبه ذلك الرّجل فصاح ابن زياد: خذوه].</w:t>
      </w:r>
    </w:p>
  </w:footnote>
  <w:footnote w:id="6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وأدخلوه، وفي المعالي: حتّى ألقوه].</w:t>
      </w:r>
    </w:p>
  </w:footnote>
  <w:footnote w:id="6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حكى عنه في المعالي].</w:t>
      </w:r>
    </w:p>
  </w:footnote>
  <w:footnote w:id="6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نفس المهموم،/ 103].</w:t>
      </w:r>
    </w:p>
  </w:footnote>
  <w:footnote w:id="6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بحرالعلوم: وهو يستغيث بقومه وعشيرته].</w:t>
      </w:r>
    </w:p>
  </w:footnote>
  <w:footnote w:id="6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مؤسّسة آل البيت: له].</w:t>
      </w:r>
    </w:p>
  </w:footnote>
  <w:footnote w:id="6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والبحار والعوالم والأسرار وبحر العلوم ومثير الأحزان: غدر].</w:t>
      </w:r>
    </w:p>
  </w:footnote>
  <w:footnote w:id="6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فجئناك به، فهشمت وجهه وأسيلت].</w:t>
      </w:r>
    </w:p>
  </w:footnote>
  <w:footnote w:id="6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مؤسّسة آل البيت والأسرار].</w:t>
      </w:r>
    </w:p>
  </w:footnote>
  <w:footnote w:id="6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فجئناك به، فهشمت وجهه وأسيلت].</w:t>
      </w:r>
    </w:p>
  </w:footnote>
  <w:footnote w:id="6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ومثير الأحزان].</w:t>
      </w:r>
    </w:p>
  </w:footnote>
  <w:footnote w:id="6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137].</w:t>
      </w:r>
    </w:p>
  </w:footnote>
  <w:footnote w:id="6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به].</w:t>
      </w:r>
    </w:p>
  </w:footnote>
  <w:footnote w:id="6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الأسرار: ثمّ أجلس في ناحية].</w:t>
      </w:r>
    </w:p>
  </w:footnote>
  <w:footnote w:id="6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وفي الأسرار: ثمّ أجلس في ناحية].</w:t>
      </w:r>
    </w:p>
  </w:footnote>
  <w:footnote w:id="6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رآه].</w:t>
      </w:r>
    </w:p>
  </w:footnote>
  <w:footnote w:id="6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أو، وفي الأسرار: لنا، أو].</w:t>
      </w:r>
    </w:p>
  </w:footnote>
  <w:footnote w:id="6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تظلّم الزّهراء،/ 137].</w:t>
      </w:r>
    </w:p>
  </w:footnote>
  <w:footnote w:id="6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هانى آمد تا بر عبيداللَّه بن زياد درآمد و مردم نزد او نشسته بودند. همين كه از در وارد شد، ابن زياد گفت: «أتتك بحائن رجلاه.»</w:t>
      </w:r>
    </w:p>
  </w:footnote>
  <w:footnote w:id="6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رجلّ الشّعر: سوّاه، زيّنه، سرّحه.</w:t>
      </w:r>
    </w:p>
  </w:footnote>
  <w:footnote w:id="6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6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وأنشد].</w:t>
      </w:r>
    </w:p>
  </w:footnote>
  <w:footnote w:id="6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وأنشد].</w:t>
      </w:r>
    </w:p>
  </w:footnote>
  <w:footnote w:id="6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خليلي من عذيري].</w:t>
      </w:r>
    </w:p>
  </w:footnote>
  <w:footnote w:id="6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خليلي من عذيري].</w:t>
      </w:r>
    </w:p>
  </w:footnote>
  <w:footnote w:id="6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6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الدّور].</w:t>
      </w:r>
    </w:p>
  </w:footnote>
  <w:footnote w:id="6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عليَ].</w:t>
      </w:r>
    </w:p>
  </w:footnote>
  <w:footnote w:id="6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بل].</w:t>
      </w:r>
    </w:p>
  </w:footnote>
  <w:footnote w:id="6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استدعى بمعقل].</w:t>
      </w:r>
    </w:p>
  </w:footnote>
  <w:footnote w:id="6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استدعى بمعقل].</w:t>
      </w:r>
    </w:p>
  </w:footnote>
  <w:footnote w:id="6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[تسلية المجالس: فقال هاني].</w:t>
      </w:r>
    </w:p>
  </w:footnote>
  <w:footnote w:id="6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فقال هاني].</w:t>
      </w:r>
    </w:p>
  </w:footnote>
  <w:footnote w:id="6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واللَّه].</w:t>
      </w:r>
    </w:p>
  </w:footnote>
  <w:footnote w:id="6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ما تثق به].</w:t>
      </w:r>
    </w:p>
  </w:footnote>
  <w:footnote w:id="6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به].</w:t>
      </w:r>
    </w:p>
  </w:footnote>
  <w:footnote w:id="6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به].</w:t>
      </w:r>
    </w:p>
  </w:footnote>
  <w:footnote w:id="6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إئذن].</w:t>
      </w:r>
    </w:p>
  </w:footnote>
  <w:footnote w:id="6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فقال].</w:t>
      </w:r>
    </w:p>
  </w:footnote>
  <w:footnote w:id="6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فقال].</w:t>
      </w:r>
    </w:p>
  </w:footnote>
  <w:footnote w:id="6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هاني].</w:t>
      </w:r>
    </w:p>
  </w:footnote>
  <w:footnote w:id="6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إنّه ليس عليك من ذلك ملامة فإنّه سلطان].</w:t>
      </w:r>
    </w:p>
  </w:footnote>
  <w:footnote w:id="6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إنّه ليس عليك من ذلك ملامة فإنّه سلطان].</w:t>
      </w:r>
    </w:p>
  </w:footnote>
  <w:footnote w:id="6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من].</w:t>
      </w:r>
    </w:p>
  </w:footnote>
  <w:footnote w:id="6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عار وأكبر خزي].</w:t>
      </w:r>
    </w:p>
  </w:footnote>
  <w:footnote w:id="6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عار وأكبر خزي].</w:t>
      </w:r>
    </w:p>
  </w:footnote>
  <w:footnote w:id="6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سلّمت].</w:t>
      </w:r>
    </w:p>
  </w:footnote>
  <w:footnote w:id="6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فقال].</w:t>
      </w:r>
    </w:p>
  </w:footnote>
  <w:footnote w:id="6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حتّى كسر].</w:t>
      </w:r>
    </w:p>
  </w:footnote>
  <w:footnote w:id="6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سيوف].</w:t>
      </w:r>
    </w:p>
  </w:footnote>
  <w:footnote w:id="6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سيوف].</w:t>
      </w:r>
    </w:p>
  </w:footnote>
  <w:footnote w:id="6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وصاح].</w:t>
      </w:r>
    </w:p>
  </w:footnote>
  <w:footnote w:id="6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فوثب].</w:t>
      </w:r>
    </w:p>
  </w:footnote>
  <w:footnote w:id="6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فوثب].</w:t>
      </w:r>
    </w:p>
  </w:footnote>
  <w:footnote w:id="6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بالرّجل أن تأتيك به].</w:t>
      </w:r>
    </w:p>
  </w:footnote>
  <w:footnote w:id="6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بالرّجل أن تأتيك به].</w:t>
      </w:r>
    </w:p>
  </w:footnote>
  <w:footnote w:id="6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سيّلت].</w:t>
      </w:r>
    </w:p>
  </w:footnote>
  <w:footnote w:id="6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فأمر].</w:t>
      </w:r>
    </w:p>
  </w:footnote>
  <w:footnote w:id="6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فأمر].</w:t>
      </w:r>
    </w:p>
  </w:footnote>
  <w:footnote w:id="6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6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6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من ابن زياد وعنده شريح القاضي التفت نحوه وقال].</w:t>
      </w:r>
    </w:p>
  </w:footnote>
  <w:footnote w:id="6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من ابن زياد وعنده شريح القاضي التفت نحوه وقال].</w:t>
      </w:r>
    </w:p>
  </w:footnote>
  <w:footnote w:id="6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نهاية الإرب: له].</w:t>
      </w:r>
    </w:p>
  </w:footnote>
  <w:footnote w:id="6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فذكر أ نّه خبر مسلم بن عقيل وأ نّه في داره، فأنكر ذلك].</w:t>
      </w:r>
    </w:p>
  </w:footnote>
  <w:footnote w:id="6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إيه].</w:t>
      </w:r>
    </w:p>
  </w:footnote>
  <w:footnote w:id="6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الفتنة].</w:t>
      </w:r>
    </w:p>
  </w:footnote>
  <w:footnote w:id="6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6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6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فاستدعى].</w:t>
      </w:r>
    </w:p>
  </w:footnote>
  <w:footnote w:id="6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الّذي كان يأتيهم].</w:t>
      </w:r>
    </w:p>
  </w:footnote>
  <w:footnote w:id="6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الّذي كان يأتيهم].</w:t>
      </w:r>
    </w:p>
  </w:footnote>
  <w:footnote w:id="6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6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الأمر].</w:t>
      </w:r>
    </w:p>
  </w:footnote>
  <w:footnote w:id="6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قال: واللَّه لتأتينّي به، قال: واللَّه لا آتيك به، وفي رواية ابن نما: قال: واللَّه لو أ نّه تحت قدميّ ما رفعتهما عنه ولا أجيئك به].</w:t>
      </w:r>
    </w:p>
  </w:footnote>
  <w:footnote w:id="6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 ابن زياد: واللَّه لتأتينّي به أو لأضربنّ عنقك، قال: إذاً واللَّه تكثر البارقةحول دارك].</w:t>
      </w:r>
    </w:p>
  </w:footnote>
  <w:footnote w:id="6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بينهما].</w:t>
      </w:r>
    </w:p>
  </w:footnote>
  <w:footnote w:id="6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 ابن زياد: واللَّه لتأتينّي به أو لأضربنّ عنقك، قال: إذاً واللَّه تكثر البارقةحول دارك].</w:t>
      </w:r>
    </w:p>
  </w:footnote>
  <w:footnote w:id="6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ثمّ قال: أدنوه منِّي، فأدني واعترض وجهه بالقضيب، فلم يزل يضرب أنفه وجبينه وخدّه حتّى كسر أنفه وسال الدّم على ثيابه، ونثر لحم خدّه وجبينه على لحيته حتّى كسر القضيب، ثمّ حكى بدله عن الطّبريّ].</w:t>
      </w:r>
    </w:p>
  </w:footnote>
  <w:footnote w:id="6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اللّعين].</w:t>
      </w:r>
    </w:p>
  </w:footnote>
  <w:footnote w:id="6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اللّعين].</w:t>
      </w:r>
    </w:p>
  </w:footnote>
  <w:footnote w:id="6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إنّه].</w:t>
      </w:r>
    </w:p>
  </w:footnote>
  <w:footnote w:id="6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ولم].</w:t>
      </w:r>
    </w:p>
  </w:footnote>
  <w:footnote w:id="6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فأنت].</w:t>
      </w:r>
    </w:p>
  </w:footnote>
  <w:footnote w:id="6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به].</w:t>
      </w:r>
    </w:p>
  </w:footnote>
  <w:footnote w:id="6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ثمّ قال: أدنوه منِّي، فأدني واعترض وجهه بالقضيب، فلم يزل يضرب أنفه وجبينه وخدّه حتّى كسر أنفه وسال الدّم على ثيابه، ونثر لحم خدّه وجبينه على لحيته حتّى كسر القضيب، ثمّ حكى بدله عن الطّبريّ].</w:t>
      </w:r>
    </w:p>
  </w:footnote>
  <w:footnote w:id="6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6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نفس المهموم: وفي الإرشاد: قال: جرّوه، فجرّوه وأدخلوه في بيت من بيوت الدّاروأغلقوا عليه بابه، فقال: اجعلوا عليه حرّساً، ففعل ذلك به].</w:t>
      </w:r>
    </w:p>
  </w:footnote>
  <w:footnote w:id="6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6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نفس المهموم: وفي الإرشاد: قال: جرّوه، فجرّوه وأدخلوه في بيت من بيوت الدّاروأغلقوا عليه بابه، فقال: اجعلوا عليه حرّساً، ففعل ذلك به].</w:t>
      </w:r>
    </w:p>
  </w:footnote>
  <w:footnote w:id="6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عبيداللَّه هانى را بخواند و بسيار برنجانيد.</w:t>
      </w:r>
    </w:p>
  </w:footnote>
  <w:footnote w:id="6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رجلاه يسعى، وفي تظلّم الزّهراء: رجلاه تسعى].</w:t>
      </w:r>
    </w:p>
  </w:footnote>
  <w:footnote w:id="6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رجلاه يسعى، وفي تظلّم الزّهراء: رجلاه تسعى].</w:t>
      </w:r>
    </w:p>
  </w:footnote>
  <w:footnote w:id="6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مكانه: حتّى دخل على عبيداللَّه وعنده القوم، فلمّا طلع قال عبيداللَّه: أتتك بحائن رجلاه تسعى.</w:t>
      </w:r>
    </w:p>
  </w:footnote>
  <w:footnote w:id="6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تتربّص في دارك].</w:t>
      </w:r>
    </w:p>
  </w:footnote>
  <w:footnote w:id="6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والعيون].</w:t>
      </w:r>
    </w:p>
  </w:footnote>
  <w:footnote w:id="6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وطال بينهما النّزاع، فدعا ابن زياد بمعقل].</w:t>
      </w:r>
    </w:p>
  </w:footnote>
  <w:footnote w:id="6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وطال بينهما النّزاع، فدعا ابن زياد بمعقل].</w:t>
      </w:r>
    </w:p>
  </w:footnote>
  <w:footnote w:id="6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تنقيح المقال مكانه: عن أبي مخنف وابن طاوس في اللّهوف وربيع الشّيعة، وعن إعلام الورى أيضاً أ نّهم قالوا، واللّفظ لابن طاوس بما أحضر عبيداللَّه زياد لعنه اللَّه هاني بن عروة وعاتبه على فعله قال: ما ...].</w:t>
      </w:r>
    </w:p>
  </w:footnote>
  <w:footnote w:id="6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أبعث].</w:t>
      </w:r>
    </w:p>
  </w:footnote>
  <w:footnote w:id="6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6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تنقيح المقال].</w:t>
      </w:r>
    </w:p>
  </w:footnote>
  <w:footnote w:id="6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وتظلّم الزّهراء وتنقيح المقال والعيون].</w:t>
      </w:r>
    </w:p>
  </w:footnote>
  <w:footnote w:id="6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عند].</w:t>
      </w:r>
    </w:p>
  </w:footnote>
  <w:footnote w:id="6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فقام].</w:t>
      </w:r>
    </w:p>
  </w:footnote>
  <w:footnote w:id="6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وشهادته على ما روى أ نّه غدر عبيداللَّه لهاني حتّى أحضره في مجلسه وكثر الكلام بينهما حتّى قال ...].</w:t>
      </w:r>
    </w:p>
  </w:footnote>
  <w:footnote w:id="6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تنقيح المقال والمعالي والعيون: واللَّه].</w:t>
      </w:r>
    </w:p>
  </w:footnote>
  <w:footnote w:id="6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والعيون].</w:t>
      </w:r>
    </w:p>
  </w:footnote>
  <w:footnote w:id="6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آتيك].</w:t>
      </w:r>
    </w:p>
  </w:footnote>
  <w:footnote w:id="6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به أبداً ولا، وفي تظلّم الزّهراء: أبداً].</w:t>
      </w:r>
    </w:p>
  </w:footnote>
  <w:footnote w:id="6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به أبداً ولا، وفي تظلّم الزّهراء: أبداً].</w:t>
      </w:r>
    </w:p>
  </w:footnote>
  <w:footnote w:id="6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6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وفي تنقيح المقال: إلى أن قال].</w:t>
      </w:r>
    </w:p>
  </w:footnote>
  <w:footnote w:id="6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وفي تنقيح المقال: إلى أن قال].</w:t>
      </w:r>
    </w:p>
  </w:footnote>
  <w:footnote w:id="6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وأن لا].</w:t>
      </w:r>
    </w:p>
  </w:footnote>
  <w:footnote w:id="6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في ذلك].</w:t>
      </w:r>
    </w:p>
  </w:footnote>
  <w:footnote w:id="6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إلى عدوّه].</w:t>
      </w:r>
    </w:p>
  </w:footnote>
  <w:footnote w:id="6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السّاعد].</w:t>
      </w:r>
    </w:p>
  </w:footnote>
  <w:footnote w:id="6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وعن منتخب الطّريحي: أ نّه قال: لو كانت رجلي على طفل من أطفال آل محمّد (صلى الله عليه و آله) ما رفعتها حتّى تقطع].</w:t>
      </w:r>
    </w:p>
  </w:footnote>
  <w:footnote w:id="6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وعن منتخب الطّريحي: أ نّه قال: لو كانت رجلي على طفل من أطفال آل محمّد (صلى الله عليه و آله) ما رفعتها حتّى تقطع].</w:t>
      </w:r>
    </w:p>
  </w:footnote>
  <w:footnote w:id="6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إلى أن قال].</w:t>
      </w:r>
    </w:p>
  </w:footnote>
  <w:footnote w:id="6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والعيون].</w:t>
      </w:r>
    </w:p>
  </w:footnote>
  <w:footnote w:id="6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يمنعونه، وفي العيون: ستمنعه].</w:t>
      </w:r>
    </w:p>
  </w:footnote>
  <w:footnote w:id="6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واعترض].</w:t>
      </w:r>
    </w:p>
  </w:footnote>
  <w:footnote w:id="6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إلى أن قال].</w:t>
      </w:r>
    </w:p>
  </w:footnote>
  <w:footnote w:id="6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واعترض].</w:t>
      </w:r>
    </w:p>
  </w:footnote>
  <w:footnote w:id="6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كسر].</w:t>
      </w:r>
    </w:p>
  </w:footnote>
  <w:footnote w:id="6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الدّم].</w:t>
      </w:r>
    </w:p>
  </w:footnote>
  <w:footnote w:id="6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حتّى كسر].</w:t>
      </w:r>
    </w:p>
  </w:footnote>
  <w:footnote w:id="6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يده].</w:t>
      </w:r>
    </w:p>
  </w:footnote>
  <w:footnote w:id="6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عليه].</w:t>
      </w:r>
    </w:p>
  </w:footnote>
  <w:footnote w:id="6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6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وأدخلوه].</w:t>
      </w:r>
    </w:p>
  </w:footnote>
  <w:footnote w:id="6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وأدخلوه].</w:t>
      </w:r>
    </w:p>
  </w:footnote>
  <w:footnote w:id="6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w:t>
      </w:r>
    </w:p>
  </w:footnote>
  <w:footnote w:id="6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العيون وتنقيح المقال، وزاد فيه: وربّما توقّف بعضهم في حال الرّجل نظراً إلى أنّ قوله لابن زياد: أتاني مستجيراً فاستحييت، وقوله: أجيئك بضيفي تقتله، يورث احتمال أن تكون نصرته لمسلم الشّيمة العربيّة، وأنت خبير بأنّ ما ذكره لابن زياد ابداء عذر في مقام الضّرورة، وإلّا فما دعاه إلى نصرته إلّاالدّين كما يكشف عنه قوله لابن زياد على ما رواه العلّامة الطّباطبائي: واللَّه لو كانت رجلي على طفل من أطفال هذا البيت ما رفعتها حتّى تقطع. وقد ذكره الشّيخ المفيد رحمه الله في الإرشاد مترحِّماً عليه، مكرّراً، وهو دليل جلالته، مضافاً إلى ما رواه فيه من قوله، فقال- يعني الحسين عليه السلام- لمّا سمع بخبر مسلم وهاني: إنّا للَّه وإنّا إليه راجعون، رحمة اللَّه عليهما، يردّد ذلك مراراً، انتهى.</w:t>
      </w:r>
    </w:p>
  </w:footnote>
  <w:footnote w:id="6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القوم].</w:t>
      </w:r>
    </w:p>
  </w:footnote>
  <w:footnote w:id="6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6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من كلامه].</w:t>
      </w:r>
    </w:p>
  </w:footnote>
  <w:footnote w:id="6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وقيل وأجلس].</w:t>
      </w:r>
    </w:p>
  </w:footnote>
  <w:footnote w:id="6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عبيداللَّه كه چشمش به هانى افتاد، گفت: «احمق با پاى خود آمد.»</w:t>
      </w:r>
    </w:p>
  </w:footnote>
  <w:footnote w:id="6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6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6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بالعنزة حتّى غرز رأسه].</w:t>
      </w:r>
    </w:p>
  </w:footnote>
  <w:footnote w:id="6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بالعنزة حتّى غرز رأسه].</w:t>
      </w:r>
    </w:p>
  </w:footnote>
  <w:footnote w:id="6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چشم ابن زياد بر هانى افتاد، گفت: «أريد حياتك وتريد قتلي.»</w:t>
      </w:r>
    </w:p>
  </w:footnote>
  <w:footnote w:id="6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 والأسرار وتظلّم الزّهراء].</w:t>
      </w:r>
    </w:p>
  </w:footnote>
  <w:footnote w:id="6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غضب].</w:t>
      </w:r>
    </w:p>
  </w:footnote>
  <w:footnote w:id="6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عنده فضربه، وفي تظلّم الزّهراء: عنده فضرب].</w:t>
      </w:r>
    </w:p>
  </w:footnote>
  <w:footnote w:id="6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عنده فضربه، وفي تظلّم الزّهراء: عنده فضرب].</w:t>
      </w:r>
    </w:p>
  </w:footnote>
  <w:footnote w:id="6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6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6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والأسرار وتظلّم الزّهراء].</w:t>
      </w:r>
    </w:p>
  </w:footnote>
  <w:footnote w:id="6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العيون عنه ص 41].</w:t>
      </w:r>
    </w:p>
  </w:footnote>
  <w:footnote w:id="6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دفعتها].</w:t>
      </w:r>
    </w:p>
  </w:footnote>
  <w:footnote w:id="6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العيون عنه ص 41].</w:t>
      </w:r>
    </w:p>
  </w:footnote>
  <w:footnote w:id="6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فتكاثروا عليه فأخذوه].</w:t>
      </w:r>
    </w:p>
  </w:footnote>
  <w:footnote w:id="6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6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الدّمعة].</w:t>
      </w:r>
    </w:p>
  </w:footnote>
  <w:footnote w:id="6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فتكاثروا عليه فأخذوه].</w:t>
      </w:r>
    </w:p>
  </w:footnote>
  <w:footnote w:id="6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اين جمع بر ابن زياد وارد شدند و هانى همراه آن ها بود. چون چشم ابن زياد (د) به او افتاد، گفت: «خائن به پاى خودش آمد.»</w:t>
      </w:r>
    </w:p>
  </w:footnote>
  <w:footnote w:id="6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فطار الخبر ...].</w:t>
      </w:r>
    </w:p>
  </w:footnote>
  <w:footnote w:id="6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السّير].</w:t>
      </w:r>
    </w:p>
  </w:footnote>
  <w:footnote w:id="6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فسمعها].</w:t>
      </w:r>
    </w:p>
  </w:footnote>
  <w:footnote w:id="6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قالوا].</w:t>
      </w:r>
    </w:p>
  </w:footnote>
  <w:footnote w:id="6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شريح].</w:t>
      </w:r>
    </w:p>
  </w:footnote>
  <w:footnote w:id="6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w:t>
      </w:r>
    </w:p>
  </w:footnote>
  <w:footnote w:id="6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تهذيب الكمال وتهذيب التّهذيب: قال].</w:t>
      </w:r>
    </w:p>
  </w:footnote>
  <w:footnote w:id="6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ابوجعفر گويد: در اين اثنا خبر به قوم مذحج رسيد و ناگهان بر در قصر سر و صدا برخاست كه ابن زياد شنيد و گفت: «اين چيست؟»</w:t>
      </w:r>
    </w:p>
  </w:footnote>
  <w:footnote w:id="6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w:t>
      </w:r>
    </w:p>
  </w:footnote>
  <w:footnote w:id="6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الرّعة: الحمق.</w:t>
      </w:r>
    </w:p>
  </w:footnote>
  <w:footnote w:id="6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مردم سر و صدا را شنيدند و خبر به طايفه مذحج رسيد كه بيامدند و خانه را در ميان گرفتند. عبيداللَّه بگفت تا هانى را در اطاقى انداختند. مذحجيان بانگ برداشتند. عبيداللَّه به مهران گفت كه شريح را پيش وى آرد كه برفت و بياورد و او را پيش هانى فرستاد. نگهبانى را نيز همراه وى كرد. هانى گفت: «اى شريح! مى بينى كه با من چه كرد؟»</w:t>
      </w:r>
    </w:p>
  </w:footnote>
  <w:footnote w:id="6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وأخذ ينادي].</w:t>
      </w:r>
    </w:p>
  </w:footnote>
  <w:footnote w:id="6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وأخذ ينادي].</w:t>
      </w:r>
    </w:p>
  </w:footnote>
  <w:footnote w:id="6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شريح].</w:t>
      </w:r>
    </w:p>
  </w:footnote>
  <w:footnote w:id="6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شريح].</w:t>
      </w:r>
    </w:p>
  </w:footnote>
  <w:footnote w:id="6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رآه هاني أخذ ينادي].</w:t>
      </w:r>
    </w:p>
  </w:footnote>
  <w:footnote w:id="6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رآه هاني أخذ ينادي].</w:t>
      </w:r>
    </w:p>
  </w:footnote>
  <w:footnote w:id="6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 وزاد فيه: أ].</w:t>
      </w:r>
    </w:p>
  </w:footnote>
  <w:footnote w:id="6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بينما هو كذلك إذ سمع الصّيحة على الباب].</w:t>
      </w:r>
    </w:p>
  </w:footnote>
  <w:footnote w:id="6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بينما هو كذلك إذ سمع الصّيحة على الباب].</w:t>
      </w:r>
    </w:p>
  </w:footnote>
  <w:footnote w:id="6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منهم].</w:t>
      </w:r>
    </w:p>
  </w:footnote>
  <w:footnote w:id="6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فلم يلتفت إليه شريح، وخرج إلى القوم وأخبرهم أنّ صاحبهم لم يقتل وأنّ الّذي بلغه من قتله باطل].</w:t>
      </w:r>
    </w:p>
  </w:footnote>
  <w:footnote w:id="6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فلم يلتفت إليه شريح، وخرج إلى القوم وأخبرهم أنّ صاحبهم لم يقتل وأنّ الّذي بلغه من قتله باطل].</w:t>
      </w:r>
    </w:p>
  </w:footnote>
  <w:footnote w:id="6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عمرو بن حجاج خبر يافت كه هانى كشته شد و با مردم مذحج بيامد و قصر را در ميان گرفت و گروهى بسيار با وى بود. آن گاه ندا داد كه: «من عمروبن حجاجم و اينان يكه سواران و بزرگان مذحجند. نه از اطاعت به در رفته ايم و نه از جماعت جدايى گرفته ايم. خبر يافته اند كه يارشان را مى كشند و اين را بزرگ گرفته اند.»</w:t>
      </w:r>
    </w:p>
  </w:footnote>
  <w:footnote w:id="6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6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وقال، وفي العوالم: فقال، وفي مثير الأحزان: قال].</w:t>
      </w:r>
    </w:p>
  </w:footnote>
  <w:footnote w:id="6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وقال، وفي العوالم: فقال، وفي مثير الأحزان: قال].</w:t>
      </w:r>
    </w:p>
  </w:footnote>
  <w:footnote w:id="6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ومثير الأحزان: نخلع طاعة ولم نفارق].</w:t>
      </w:r>
    </w:p>
  </w:footnote>
  <w:footnote w:id="6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ومثير الأحزان: نخلع طاعة ولم نفارق].</w:t>
      </w:r>
    </w:p>
  </w:footnote>
  <w:footnote w:id="6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6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فرسان].</w:t>
      </w:r>
    </w:p>
  </w:footnote>
  <w:footnote w:id="6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وبحرالعلوم ومثير الأحزان: فأعلمهم].</w:t>
      </w:r>
    </w:p>
  </w:footnote>
  <w:footnote w:id="6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ومثير الأحزان وبحرالعلوم: المصر، وفي الأسرار: المضر].</w:t>
      </w:r>
    </w:p>
  </w:footnote>
  <w:footnote w:id="6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الضّجّة، وفي مثير الأحزان: الصّيحة].</w:t>
      </w:r>
    </w:p>
  </w:footnote>
  <w:footnote w:id="6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6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6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6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6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6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6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كلامكم].</w:t>
      </w:r>
    </w:p>
  </w:footnote>
  <w:footnote w:id="6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6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على صاحبكم].</w:t>
      </w:r>
    </w:p>
  </w:footnote>
  <w:footnote w:id="6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ومثير الأحزان: أعرّفكم، وفي الأسرار: أن أعلمكم].</w:t>
      </w:r>
    </w:p>
  </w:footnote>
  <w:footnote w:id="6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6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كان].</w:t>
      </w:r>
    </w:p>
  </w:footnote>
  <w:footnote w:id="6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آن سو عمرو بن حجاج زبيرى (كه پيش از اين نامش گذشت) شنيد كه هانى كشته شده، پس با قبيله مذحج آمده و قصر ابن زياد را محاصره كرد. گروه بسيارى با او بودند. آن گاه فرياد زد: «من عمرو بن حجاجم و اينان سواران و جنگجويان قبيله مذحج هستند. ما كه از پيروى خليفه دست بر نداشته و از گروه مسلمانان جدا نشده ايم، چرا بايد بزرگ ما هانى كشته شود؟»</w:t>
      </w:r>
    </w:p>
  </w:footnote>
  <w:footnote w:id="6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الخبر إلى].</w:t>
      </w:r>
    </w:p>
  </w:footnote>
  <w:footnote w:id="6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نخلع طاعة ولا فارقنا].</w:t>
      </w:r>
    </w:p>
  </w:footnote>
  <w:footnote w:id="6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نخلع طاعة ولا فارقنا].</w:t>
      </w:r>
    </w:p>
  </w:footnote>
  <w:footnote w:id="6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ويحكم].</w:t>
      </w:r>
    </w:p>
  </w:footnote>
  <w:footnote w:id="6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ليروني و].</w:t>
      </w:r>
    </w:p>
  </w:footnote>
  <w:footnote w:id="6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النّسخة، والمعروف: حمران بن بكير.</w:t>
      </w:r>
    </w:p>
  </w:footnote>
  <w:footnote w:id="6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لأخبرت القوم بخبره].</w:t>
      </w:r>
    </w:p>
  </w:footnote>
  <w:footnote w:id="6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لأخبرت القوم بخبره].</w:t>
      </w:r>
    </w:p>
  </w:footnote>
  <w:footnote w:id="6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[لم يُقتل وأ نّك قد رأيته] فدخل عليه و].</w:t>
      </w:r>
    </w:p>
  </w:footnote>
  <w:footnote w:id="6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وابن عدوّهم].</w:t>
      </w:r>
    </w:p>
  </w:footnote>
  <w:footnote w:id="6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[لم يُقتل وأ نّك قد رأيته] فدخل عليه و].</w:t>
      </w:r>
    </w:p>
  </w:footnote>
  <w:footnote w:id="6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يقتله].</w:t>
      </w:r>
    </w:p>
  </w:footnote>
  <w:footnote w:id="6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يقتله].</w:t>
      </w:r>
    </w:p>
  </w:footnote>
  <w:footnote w:id="6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6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6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مذحجيان كه از قبيله هانى بودند، غوغا به سر عبداللَّه بردند و قاضى شريح آن فتنه را بنشاند.</w:t>
      </w:r>
    </w:p>
  </w:footnote>
  <w:footnote w:id="6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أبا زوجته].</w:t>
      </w:r>
    </w:p>
  </w:footnote>
  <w:footnote w:id="6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 وزاد في المعالي: ووجوهها].</w:t>
      </w:r>
    </w:p>
  </w:footnote>
  <w:footnote w:id="6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فعلم عبيداللَّه باجتماعهم].</w:t>
      </w:r>
    </w:p>
  </w:footnote>
  <w:footnote w:id="6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فعلم عبيداللَّه باجتماعهم].</w:t>
      </w:r>
    </w:p>
  </w:footnote>
  <w:footnote w:id="6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6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به].</w:t>
      </w:r>
    </w:p>
  </w:footnote>
  <w:footnote w:id="6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به عمروبن حجاج خبر رسيد كه هانى كشته شد و رويحه دختر عمرو همسر هانى ابن عروه بود. عمرو با تمام افراد قبيله خود مذحج حركت كرده و اطراف كاخ ابن زياد را محاصره كرد و فرياد كشيد: «من عمرو بن حجاجم و اينان سواران و بزرگان مذحجند. نه از اطاعت حكومت وقت سرپيچى كرده ايم و نه از اجتماع مسلمانان فاصله گرفته ايم. به ما خبر رسيده كه دوست ما هانى كشته شده است.»</w:t>
      </w:r>
    </w:p>
  </w:footnote>
  <w:footnote w:id="6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ابن بدران: إنّي].</w:t>
      </w:r>
    </w:p>
  </w:footnote>
  <w:footnote w:id="6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عمرو بن حجاج خبر رسيد كه هانى كشته شد. با عشيره مذحج آمد و كاخ را محاصره كرد و فرياد زد: «من عمرو بن حجاجم و اين ها پهلوانان وبزرگان مذحج. نافرمانى نكرديم واز جماعت جدا نشديم.»</w:t>
      </w:r>
    </w:p>
  </w:footnote>
  <w:footnote w:id="6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بشير همدانى گويد: وقتى ابن زياد هانى را بزد و بداشت، بيم كرد كه مردم بشورند. پس برون شد و به منبر رفت. سران قوم و نگهبانان و يارانش نيز با وى بودند. حمد خدا گفت و ثناى او كرد و سپس گفت: «اما بعد، اى مردم! به اطاعت خداى و طاعت پيشوايانتان چنگ زنيد. اختلاف مكنيد و پراكنده مشويد كه نابود شويد و به ذلت افتيد و كشته شويد و خشونت بينيد و دچار حرمان شويد. برادرت كسى است كه با تو راست گويد و هر كه اعلام خطر كرد، جاى عذر بگذاشت.»</w:t>
      </w:r>
    </w:p>
  </w:footnote>
  <w:footnote w:id="6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6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المقتل والطّبريّ، وفي النّسخ: فتفرّقوا.</w:t>
      </w:r>
    </w:p>
  </w:footnote>
  <w:footnote w:id="6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المقتل والطّبريّ، وفي النّسخ: فتفرّقوا.</w:t>
      </w:r>
    </w:p>
  </w:footnote>
  <w:footnote w:id="6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من.</w:t>
      </w:r>
    </w:p>
  </w:footnote>
  <w:footnote w:id="6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پس از اين كار چون از شورش مردم كوفه بيم داشت، با جمعى از بزرگان كوفه و اطرافيان به مسجد كوفه رفته و به منبر رفت و پس از حمد و ثناى الهى گفت:</w:t>
      </w:r>
    </w:p>
  </w:footnote>
  <w:footnote w:id="6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6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والسّلام].</w:t>
      </w:r>
    </w:p>
  </w:footnote>
  <w:footnote w:id="6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وهم].</w:t>
      </w:r>
    </w:p>
  </w:footnote>
  <w:footnote w:id="6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وهم].</w:t>
      </w:r>
    </w:p>
  </w:footnote>
  <w:footnote w:id="6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بابه].</w:t>
      </w:r>
    </w:p>
  </w:footnote>
  <w:footnote w:id="6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عبيداللَّه بن زياد از قصر بيرون آمده و بزرگان مردم و پاسبانان و نزديكانش نيز با او بودند. پس به منبر بالا رفته وگفت: «اما بعد، اى مردم! همگى به پيروى از خدا و پيشوايان خود چنگ زنيد و پراكندگى ايجاد نكنيد كه هلاك خواهيد شد و خوار گرديد و كشته شويد و ستم رسيده و محروم گرديد. همانا برادرت كسى است كه به تو راست بگويد و هر كه مردم را ترساند، عذر خود خواسته.»</w:t>
      </w:r>
    </w:p>
  </w:footnote>
  <w:footnote w:id="6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حسناً].</w:t>
      </w:r>
    </w:p>
  </w:footnote>
  <w:footnote w:id="6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حسناً].</w:t>
      </w:r>
    </w:p>
  </w:footnote>
  <w:footnote w:id="6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جميع من].</w:t>
      </w:r>
    </w:p>
  </w:footnote>
  <w:footnote w:id="6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جميع من].</w:t>
      </w:r>
    </w:p>
  </w:footnote>
  <w:footnote w:id="6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عليه].</w:t>
      </w:r>
    </w:p>
  </w:footnote>
  <w:footnote w:id="6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[الجرادي جمع جريدة، والجريدة سعفة طويلة رطبة أو يابسة، أو التي تقشر من خوصها. القاموس].</w:t>
      </w:r>
    </w:p>
  </w:footnote>
  <w:footnote w:id="6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أطناب القصب: عروقه الّتي تتشعّب من أرومته. وفي الأصل: أطنان، والصّواب ما ذكر.</w:t>
      </w:r>
    </w:p>
  </w:footnote>
  <w:footnote w:id="6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ثمّ].</w:t>
      </w:r>
    </w:p>
  </w:footnote>
  <w:footnote w:id="6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قبّة له].</w:t>
      </w:r>
    </w:p>
  </w:footnote>
  <w:footnote w:id="6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قبّة له].</w:t>
      </w:r>
    </w:p>
  </w:footnote>
  <w:footnote w:id="6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وتهذيب الكمال وتهذيب التّهذيب: وأتى].</w:t>
      </w:r>
    </w:p>
  </w:footnote>
  <w:footnote w:id="6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وتهذيب التّهذيب: أربعون ألفاً].</w:t>
      </w:r>
    </w:p>
  </w:footnote>
  <w:footnote w:id="6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وتهذيب التّهذيب: أربعون ألفاً].</w:t>
      </w:r>
    </w:p>
  </w:footnote>
  <w:footnote w:id="6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وتهذيب الكمال وتهذيب التّهذيب: مقدّمة].</w:t>
      </w:r>
    </w:p>
  </w:footnote>
  <w:footnote w:id="6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وهي ميمنة وميسرة، وفي تهذيب الكمال: وهيّأ ميمنة وهيّأ ميسرة، وفي التّهذيب: وهيّأ ميمنة وميسرة].</w:t>
      </w:r>
    </w:p>
  </w:footnote>
  <w:footnote w:id="6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وهي ميمنة وميسرة، وفي تهذيب الكمال: وهيّأ ميمنة وهيّأ ميسرة، وفي التّهذيب: وهيّأ ميمنة وميسرة].</w:t>
      </w:r>
    </w:p>
  </w:footnote>
  <w:footnote w:id="6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و].</w:t>
      </w:r>
    </w:p>
  </w:footnote>
  <w:footnote w:id="6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وانتهى].</w:t>
      </w:r>
    </w:p>
  </w:footnote>
  <w:footnote w:id="6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عليه من فوقه، وفي تهذيب الكمال وتهذيب التّهذيب: من فوقه].</w:t>
      </w:r>
    </w:p>
  </w:footnote>
  <w:footnote w:id="6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فجعلوا].</w:t>
      </w:r>
    </w:p>
  </w:footnote>
  <w:footnote w:id="6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وتهذيب الكمال وتهذيب التّهذيب: تردّد].</w:t>
      </w:r>
    </w:p>
  </w:footnote>
  <w:footnote w:id="6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الطّريق].</w:t>
      </w:r>
    </w:p>
  </w:footnote>
  <w:footnote w:id="6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وتهذيب التّهذيب: فأتى باب منزل].</w:t>
      </w:r>
    </w:p>
  </w:footnote>
  <w:footnote w:id="6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فأتى].</w:t>
      </w:r>
    </w:p>
  </w:footnote>
  <w:footnote w:id="6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وتهذيب التّهذيب: فأتى باب منزل].</w:t>
      </w:r>
    </w:p>
  </w:footnote>
  <w:footnote w:id="6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وتهذيب الكمال وتهذيب التّهذيب: ماء].</w:t>
      </w:r>
    </w:p>
  </w:footnote>
  <w:footnote w:id="6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مكث].</w:t>
      </w:r>
    </w:p>
  </w:footnote>
  <w:footnote w:id="6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مكث].</w:t>
      </w:r>
    </w:p>
  </w:footnote>
  <w:footnote w:id="6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وتهذيب الكمال وتهذيب التّهذيب: فقال لها].</w:t>
      </w:r>
    </w:p>
  </w:footnote>
  <w:footnote w:id="6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w:t>
      </w:r>
    </w:p>
  </w:footnote>
  <w:footnote w:id="6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الكمال وتهذيب التّهذيب].</w:t>
      </w:r>
    </w:p>
  </w:footnote>
  <w:footnote w:id="6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فادخل، فدخل].</w:t>
      </w:r>
    </w:p>
  </w:footnote>
  <w:footnote w:id="6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 وتهذيب التّهذيب].</w:t>
      </w:r>
    </w:p>
  </w:footnote>
  <w:footnote w:id="6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 وتهذيب التّهذيب].</w:t>
      </w:r>
    </w:p>
  </w:footnote>
  <w:footnote w:id="6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شرطته].</w:t>
      </w:r>
    </w:p>
  </w:footnote>
  <w:footnote w:id="6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محمّد، وفي تهذيب الكمال وتهذيب التّهذيب: محمّد بن الأشعث].</w:t>
      </w:r>
    </w:p>
  </w:footnote>
  <w:footnote w:id="6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محمّد، وفي تهذيب الكمال وتهذيب التّهذيب: محمّد بن الأشعث].</w:t>
      </w:r>
    </w:p>
  </w:footnote>
  <w:footnote w:id="6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وتهذيب الكمال وتهذيب التّهذيب].</w:t>
      </w:r>
    </w:p>
  </w:footnote>
  <w:footnote w:id="6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محمّد، وفي تهذيب الكمال وتهذيب التّهذيب: محمّد بن الأشعث].</w:t>
      </w:r>
    </w:p>
  </w:footnote>
  <w:footnote w:id="6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وتهذيب الكمال وتهذيب التّهذيب: فضرب].</w:t>
      </w:r>
    </w:p>
  </w:footnote>
  <w:footnote w:id="6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خبر به مسلم رسيد كه ندا داد و شعار گفت و چهار هزار كس از مردم او فراهم شدند. مقدمه را از پيش فرستاد. پهلوى راست و چپ آراست و خود در قلب جاى گرفت و سوى عبيداللَّه روان شد.</w:t>
      </w:r>
    </w:p>
  </w:footnote>
  <w:footnote w:id="6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اللَّه، أي: اتّق اللَّه فيّ.</w:t>
      </w:r>
    </w:p>
  </w:footnote>
  <w:footnote w:id="6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حازم گويد: به خدا من فرستاده ابن عقيل سوى قصر بودم كه ببينم كار هانى چه شده؟</w:t>
      </w:r>
    </w:p>
  </w:footnote>
  <w:footnote w:id="6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اين خبر به مسلم بن عقيل رسيد كه قيام كرد و مردم بسيار با وى بود. ابن زياد خبر يافت و بگفت تا در قصر را ببستند و بانگ زنى را گفت تا بانگ زند كه: اى سواران خدا! برنشينيد. اما كس جواب او را نداد. در صورتى كه پنداشته بود همه با وى موافقند.</w:t>
      </w:r>
    </w:p>
  </w:footnote>
  <w:footnote w:id="6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«وأشرع في السّفلى».</w:t>
      </w:r>
    </w:p>
  </w:footnote>
  <w:footnote w:id="6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«أقسمت لا اقتل- إلى آخره».</w:t>
      </w:r>
    </w:p>
  </w:footnote>
  <w:footnote w:id="6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«وسأله الثّانية» وما هنا أحسن.</w:t>
      </w:r>
    </w:p>
  </w:footnote>
  <w:footnote w:id="6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عبيداللَّه بن خازم بكرى گويد: هنگامى كه هانى را به قصر ابن زياد بردند، من هم به دنبال او به قصر رفتم تا سرانجام كار هانى را ببينم و چون جريان ضرب و شتم هانى را مشاهده كردم، فوراً از قصر خارج شده و جريان را به مسلم گفتم. او نيز به من دستور داد كه در ميان هم مسلكان خود كه در خانه هاى اطراف اجتماع كرده بودند، فرياد زنم و با شعار: «يا منصور أمت» (كه شعار مسلمانان صدر اسلام بود و معنايش اين است كه اى يارى شده جانش را بگير) آنان را به خروج دعوت كنم. من نيز بر طبق دستور او بيرون رفته و فرياد كشيده تا مردم كوفه از هر سو براى يارى مسلم بن عقيل گرد آمدند و آن جناب نيز براى هر كدام از قبائل پرچمى بست و اميرى برگماشت. عبدالرحمان بن كريز كِندى را امير بر ربيعه كرد و به او دستور داد كه تو سردار سواران باش و در پيش روى من حركت كن و مسلم بن عوسجه را بر قبائل مذحج و بنى اسد امير كرده و به او گفت، تو امير پيادگان باش و ابو ثُمامه صائدى را بر دو قبيله تميم و همدان امير كرد و عباس بن جعده جدلى را بر مردم مدينه فرمانروا ساخت و بدين ترتيب به سوى قصر ابن زياد حركت كرد.</w:t>
      </w:r>
    </w:p>
  </w:footnote>
  <w:footnote w:id="6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خازم].</w:t>
      </w:r>
    </w:p>
  </w:footnote>
  <w:footnote w:id="6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ومثير الأحزان: داخل الدّار، وفي الأسرار ونفس المهموم: أهل الدّار داخل].</w:t>
      </w:r>
    </w:p>
  </w:footnote>
  <w:footnote w:id="6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ومثير الأحزان: داخل الدّار، وفي الأسرار ونفس المهموم: أهل الدّار داخل].</w:t>
      </w:r>
    </w:p>
  </w:footnote>
  <w:footnote w:id="6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بنسوة].</w:t>
      </w:r>
    </w:p>
  </w:footnote>
  <w:footnote w:id="6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ونفس المهموم: من مراد].</w:t>
      </w:r>
    </w:p>
  </w:footnote>
  <w:footnote w:id="6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مجتمعة].</w:t>
      </w:r>
    </w:p>
  </w:footnote>
  <w:footnote w:id="6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ونفس المهموم].</w:t>
      </w:r>
    </w:p>
  </w:footnote>
  <w:footnote w:id="6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منهم].</w:t>
      </w:r>
    </w:p>
  </w:footnote>
  <w:footnote w:id="6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كانوا، وفي الأسرار ونفس المهموم ومثير الأحزان: وكانوا].</w:t>
      </w:r>
    </w:p>
  </w:footnote>
  <w:footnote w:id="6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6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فناديت: منصور أمت، وكان شعارهم].</w:t>
      </w:r>
    </w:p>
  </w:footnote>
  <w:footnote w:id="6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ومثير الأحزان].</w:t>
      </w:r>
    </w:p>
  </w:footnote>
  <w:footnote w:id="6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والأسرار ومثير الأحزان].</w:t>
      </w:r>
    </w:p>
  </w:footnote>
  <w:footnote w:id="6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والأسرار ومثير الأحزان].</w:t>
      </w:r>
    </w:p>
  </w:footnote>
  <w:footnote w:id="6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فناديت: منصور أمت، وكان شعارهم].</w:t>
      </w:r>
    </w:p>
  </w:footnote>
  <w:footnote w:id="6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ومثير الأحزان: واجتمعوا].</w:t>
      </w:r>
    </w:p>
  </w:footnote>
  <w:footnote w:id="6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إليه].</w:t>
      </w:r>
    </w:p>
  </w:footnote>
  <w:footnote w:id="6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حكى عنه في نفس المهموم].</w:t>
      </w:r>
    </w:p>
  </w:footnote>
  <w:footnote w:id="6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6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فما لبثوا].</w:t>
      </w:r>
    </w:p>
  </w:footnote>
  <w:footnote w:id="6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فما لبثوا].</w:t>
      </w:r>
    </w:p>
  </w:footnote>
  <w:footnote w:id="6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روضة الواعظين].</w:t>
      </w:r>
    </w:p>
  </w:footnote>
  <w:footnote w:id="6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يتواثبون].</w:t>
      </w:r>
    </w:p>
  </w:footnote>
  <w:footnote w:id="6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ومثير الأحزان].</w:t>
      </w:r>
    </w:p>
  </w:footnote>
  <w:footnote w:id="6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ومثير الأحزان].</w:t>
      </w:r>
    </w:p>
  </w:footnote>
  <w:footnote w:id="6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حتّى كادت الشّمس].</w:t>
      </w:r>
    </w:p>
  </w:footnote>
  <w:footnote w:id="6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وجعل النّاس يشرّفون عليهم ويرمونهم بالحجارة ويفترون على ابن زياد وامّه].</w:t>
      </w:r>
    </w:p>
  </w:footnote>
  <w:footnote w:id="6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النّاس يأتونه، وفي الأسرار: يأتونه].</w:t>
      </w:r>
    </w:p>
  </w:footnote>
  <w:footnote w:id="6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النّاس يأتونه، وفي الأسرار: يأتونه].</w:t>
      </w:r>
    </w:p>
  </w:footnote>
  <w:footnote w:id="6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امّه، وفي العوالم: امّه وأبيه].</w:t>
      </w:r>
    </w:p>
  </w:footnote>
  <w:footnote w:id="6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وجعل النّاس يشرّفون عليهم ويرمونهم بالحجارة ويفترون على ابن زياد وامّه].</w:t>
      </w:r>
    </w:p>
  </w:footnote>
  <w:footnote w:id="6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w:t>
      </w:r>
    </w:p>
  </w:footnote>
  <w:footnote w:id="6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ويخوّفهم من الحرب].</w:t>
      </w:r>
    </w:p>
  </w:footnote>
  <w:footnote w:id="6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ويخوّفهم من الحرب].</w:t>
      </w:r>
    </w:p>
  </w:footnote>
  <w:footnote w:id="6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6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جاء].</w:t>
      </w:r>
    </w:p>
  </w:footnote>
  <w:footnote w:id="6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وقال لشبث].</w:t>
      </w:r>
    </w:p>
  </w:footnote>
  <w:footnote w:id="6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وقال لشبث].</w:t>
      </w:r>
    </w:p>
  </w:footnote>
  <w:footnote w:id="6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السّلميّ].</w:t>
      </w:r>
    </w:p>
  </w:footnote>
  <w:footnote w:id="6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مثل ذلك، فخرجوا يردّون النّاس عن مسلم].</w:t>
      </w:r>
    </w:p>
  </w:footnote>
  <w:footnote w:id="6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جلس].</w:t>
      </w:r>
    </w:p>
  </w:footnote>
  <w:footnote w:id="6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الشّيبانيّ].</w:t>
      </w:r>
    </w:p>
  </w:footnote>
  <w:footnote w:id="6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ثور، وفي الأسرار: سود].</w:t>
      </w:r>
    </w:p>
  </w:footnote>
  <w:footnote w:id="6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مثل ذلك، فخرجوا يردّون النّاس عن مسلم].</w:t>
      </w:r>
    </w:p>
  </w:footnote>
  <w:footnote w:id="6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 مثير الأحزان].</w:t>
      </w:r>
    </w:p>
  </w:footnote>
  <w:footnote w:id="6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وغيرهم].</w:t>
      </w:r>
    </w:p>
  </w:footnote>
  <w:footnote w:id="6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مواليك، ولم يرد في الأسرار].</w:t>
      </w:r>
    </w:p>
  </w:footnote>
  <w:footnote w:id="6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وغيرهم].</w:t>
      </w:r>
    </w:p>
  </w:footnote>
  <w:footnote w:id="6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اللَّه].</w:t>
      </w:r>
    </w:p>
  </w:footnote>
  <w:footnote w:id="6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فمنعوا].</w:t>
      </w:r>
    </w:p>
  </w:footnote>
  <w:footnote w:id="6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وأهل الشّام].</w:t>
      </w:r>
    </w:p>
  </w:footnote>
  <w:footnote w:id="6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وأهل الشّام].</w:t>
      </w:r>
    </w:p>
  </w:footnote>
  <w:footnote w:id="6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ومثير الأحزان: تغيب].</w:t>
      </w:r>
    </w:p>
  </w:footnote>
  <w:footnote w:id="6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وهذه جنود الشّام].</w:t>
      </w:r>
    </w:p>
  </w:footnote>
  <w:footnote w:id="6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وهذه جنود الشّام].</w:t>
      </w:r>
    </w:p>
  </w:footnote>
  <w:footnote w:id="6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العهد لئن أقمتم].</w:t>
      </w:r>
    </w:p>
  </w:footnote>
  <w:footnote w:id="6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العهد لئن أقمتم].</w:t>
      </w:r>
    </w:p>
  </w:footnote>
  <w:footnote w:id="6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لا تتفرّقوا].</w:t>
      </w:r>
    </w:p>
  </w:footnote>
  <w:footnote w:id="6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لا تتفرّقوا].</w:t>
      </w:r>
    </w:p>
  </w:footnote>
  <w:footnote w:id="6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6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ومثير الأحزان: أن يحرم].</w:t>
      </w:r>
    </w:p>
  </w:footnote>
  <w:footnote w:id="6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مفازي، وفي العوالم: مغازي].</w:t>
      </w:r>
    </w:p>
  </w:footnote>
  <w:footnote w:id="6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ومثير الأحزان].</w:t>
      </w:r>
    </w:p>
  </w:footnote>
  <w:footnote w:id="6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وأهل الشّام].</w:t>
      </w:r>
    </w:p>
  </w:footnote>
  <w:footnote w:id="6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ذلك].</w:t>
      </w:r>
    </w:p>
  </w:footnote>
  <w:footnote w:id="6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حتّى كادت الشّمس].</w:t>
      </w:r>
    </w:p>
  </w:footnote>
  <w:footnote w:id="6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أتى].</w:t>
      </w:r>
    </w:p>
  </w:footnote>
  <w:footnote w:id="6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ومثير الأحزان: أو].</w:t>
      </w:r>
    </w:p>
  </w:footnote>
  <w:footnote w:id="6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ابنه أو أخيه، وفي الدّمعة: أخيه وأبيه].</w:t>
      </w:r>
    </w:p>
  </w:footnote>
  <w:footnote w:id="6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ابنه أو أخيه، وفي الدّمعة: أخيه وأبيه].</w:t>
      </w:r>
    </w:p>
  </w:footnote>
  <w:footnote w:id="6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تأتيك].</w:t>
      </w:r>
    </w:p>
  </w:footnote>
  <w:footnote w:id="6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6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حكى عنه في الدّمعة وتظلّم الزّهراء].</w:t>
      </w:r>
    </w:p>
  </w:footnote>
  <w:footnote w:id="6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نفر].</w:t>
      </w:r>
    </w:p>
  </w:footnote>
  <w:footnote w:id="6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ذلك خرج متوجّهاً إلى].</w:t>
      </w:r>
    </w:p>
  </w:footnote>
  <w:footnote w:id="6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وروضة الواعظين: ليس].</w:t>
      </w:r>
    </w:p>
  </w:footnote>
  <w:footnote w:id="6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متوجّهاً إلى، وفي الأسرار: متوجِّهاً].</w:t>
      </w:r>
    </w:p>
  </w:footnote>
  <w:footnote w:id="6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ذلك خرج متوجّهاً إلى].</w:t>
      </w:r>
    </w:p>
  </w:footnote>
  <w:footnote w:id="6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متوجّهاً إلى، وفي الأسرار: متوجِّهاً].</w:t>
      </w:r>
    </w:p>
  </w:footnote>
  <w:footnote w:id="6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ومثير الأحزان: فلم يبلغ].</w:t>
      </w:r>
    </w:p>
  </w:footnote>
  <w:footnote w:id="6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ومثير الأحزان: فلم يبلغ].</w:t>
      </w:r>
    </w:p>
  </w:footnote>
  <w:footnote w:id="6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6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ومثير الأحزان].</w:t>
      </w:r>
    </w:p>
  </w:footnote>
  <w:footnote w:id="6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فلمّا خرج من الباب وإذا ليس معه إنسان يدلّه على الطّريق ولا على منزله].</w:t>
      </w:r>
    </w:p>
  </w:footnote>
  <w:footnote w:id="6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وروضة الواعظين].</w:t>
      </w:r>
    </w:p>
  </w:footnote>
  <w:footnote w:id="6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6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فلمّا خرج من الباب وإذا ليس معه إنسان يدلّه على الطّريق ولا على منزله].</w:t>
      </w:r>
    </w:p>
  </w:footnote>
  <w:footnote w:id="6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من].</w:t>
      </w:r>
    </w:p>
  </w:footnote>
  <w:footnote w:id="6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وأهاليكم].</w:t>
      </w:r>
    </w:p>
  </w:footnote>
  <w:footnote w:id="6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مقاتليكم].</w:t>
      </w:r>
    </w:p>
  </w:footnote>
  <w:footnote w:id="6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يتسلّلون].</w:t>
      </w:r>
    </w:p>
  </w:footnote>
  <w:footnote w:id="6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ينبغي لنا].</w:t>
      </w:r>
    </w:p>
  </w:footnote>
  <w:footnote w:id="6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وابنها وزوجها وأباها].</w:t>
      </w:r>
    </w:p>
  </w:footnote>
  <w:footnote w:id="6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وابنها وزوجها وأباها].</w:t>
      </w:r>
    </w:p>
  </w:footnote>
  <w:footnote w:id="6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من بين القوم وتقول: ما لنا وللدّخول بين السّلاطين، فجعل].</w:t>
      </w:r>
    </w:p>
  </w:footnote>
  <w:footnote w:id="6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مع مسلم].</w:t>
      </w:r>
    </w:p>
  </w:footnote>
  <w:footnote w:id="6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مع مسلم].</w:t>
      </w:r>
    </w:p>
  </w:footnote>
  <w:footnote w:id="6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فتفرّقت].</w:t>
      </w:r>
    </w:p>
  </w:footnote>
  <w:footnote w:id="6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واجتماع النّاس عليه، ومحاصرته عبيداللَّه بن زياد بالقصر وكيف خذله من اجتمع إليه وتفرّقوا عنه وخبر مقتله ومقتل هاني بن عروة قال: ولمّا].</w:t>
      </w:r>
    </w:p>
  </w:footnote>
  <w:footnote w:id="6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خرج من دار هاني].</w:t>
      </w:r>
    </w:p>
  </w:footnote>
  <w:footnote w:id="6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w:t>
      </w:r>
    </w:p>
  </w:footnote>
  <w:footnote w:id="6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وبلغ الخبر إلى مسلم بن عقيل فخرج بمن بايعه إلى حرب عبيداللَّه، فلمّا ...].</w:t>
      </w:r>
    </w:p>
  </w:footnote>
  <w:footnote w:id="6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بالقصر].</w:t>
      </w:r>
    </w:p>
  </w:footnote>
  <w:footnote w:id="6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بالقصر].</w:t>
      </w:r>
    </w:p>
  </w:footnote>
  <w:footnote w:id="6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بالنّاس].</w:t>
      </w:r>
    </w:p>
  </w:footnote>
  <w:footnote w:id="6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بالنّاس].</w:t>
      </w:r>
    </w:p>
  </w:footnote>
  <w:footnote w:id="6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من الشّرفاء].</w:t>
      </w:r>
    </w:p>
  </w:footnote>
  <w:footnote w:id="6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6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من الشّرفاء].</w:t>
      </w:r>
    </w:p>
  </w:footnote>
  <w:footnote w:id="6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جماعة وأمرهم أن يخذلوا النّاس عن ابن عقيل ويخوّفهم].</w:t>
      </w:r>
    </w:p>
  </w:footnote>
  <w:footnote w:id="6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6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أمان].</w:t>
      </w:r>
    </w:p>
  </w:footnote>
  <w:footnote w:id="6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6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جماعة وأمرهم أن يخذلوا النّاس عن ابن عقيل ويخوّفهم].</w:t>
      </w:r>
    </w:p>
  </w:footnote>
  <w:footnote w:id="6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فمنّوا].</w:t>
      </w:r>
    </w:p>
  </w:footnote>
  <w:footnote w:id="6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خوّفوا].</w:t>
      </w:r>
    </w:p>
  </w:footnote>
  <w:footnote w:id="6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6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مقالتهم].</w:t>
      </w:r>
    </w:p>
  </w:footnote>
  <w:footnote w:id="6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مقالتهم].</w:t>
      </w:r>
    </w:p>
  </w:footnote>
  <w:footnote w:id="6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6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تفرّقوا].</w:t>
      </w:r>
    </w:p>
  </w:footnote>
  <w:footnote w:id="6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لتأتي].</w:t>
      </w:r>
    </w:p>
  </w:footnote>
  <w:footnote w:id="6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6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حتّى صلّيت المغرب].</w:t>
      </w:r>
    </w:p>
  </w:footnote>
  <w:footnote w:id="6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6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6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إلى].</w:t>
      </w:r>
    </w:p>
  </w:footnote>
  <w:footnote w:id="6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ممّا بلغ الأبواب دفعه منهم عشرة، ثمّ خرج من الباب فإذا ليس معه إنسان يدلّه على منزله].</w:t>
      </w:r>
    </w:p>
  </w:footnote>
  <w:footnote w:id="6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وصل].</w:t>
      </w:r>
    </w:p>
  </w:footnote>
  <w:footnote w:id="6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6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ممّا بلغ الأبواب دفعه منهم عشرة، ثمّ خرج من الباب فإذا ليس معه إنسان يدلّه على منزله].</w:t>
      </w:r>
    </w:p>
  </w:footnote>
  <w:footnote w:id="6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از خانه بيرون آمد و چهار هزار مرد بر او جمع شدند. چون بر در مسجد جامع رسيدند، پانصد مرد با او بودند و باقى بگريختند. مسلم با ايشان به در قصر الاماره رفت و در آن جا لشگر اندك بود. به حرب در پيوست. عبيداللَّه ترسيد، كوفيان از درب الرومى مى آمدند و در كوشك مى رفتند. دو لعين بر بام قصر رفتند و منادى كردند كه: «اى خلق! از يزيد بترسيد و لشگر شام.»</w:t>
      </w:r>
    </w:p>
  </w:footnote>
  <w:footnote w:id="6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مكانه: لمّا بلغ مسلماً خبر هاني وما جرى عليه خرج ...].</w:t>
      </w:r>
    </w:p>
  </w:footnote>
  <w:footnote w:id="6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وتظلّم الزّهراء: في رواية المفيد ليس مع ابن زياد في القصر إلّاثلاثون رجلًا من الشّرط، عشرون رجلًا من أشراف النّاس وأهل بيته وخاصّته حتّى كادت الشّمس أن تحجب].</w:t>
      </w:r>
    </w:p>
  </w:footnote>
  <w:footnote w:id="6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وتظلّم الزّهراء: في رواية المفيد رحمه الله كانت المرأة تأتي ابنها أو أخاها فتقول: انصرف، النّاس يكفّونك، ويجي ء الرّجل إلى أخيه وأبيه، فيقول: غداً يأتيك أهل الشّام، فما تصنع بالحرب والشّرّ؟ انصرف، فيذهب به، فينصرف].</w:t>
      </w:r>
    </w:p>
  </w:footnote>
  <w:footnote w:id="6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خبر گرفتارى هانى به مسلم بن عقيل رسيد. با افرادى كه بيعتش نموده بودند، به جنگ عبيداللَّه بيرون شد. عبيداللَّه در كاخ فرماندارى پناه گرفت و سربازانش با سربازان مسلم به جنگ پرداختند. عبيداللَّه بااطرافيانش كه در ميان كاخ بودند، سرها از كاخ بيرون نموده و ياران مسلم را از جنگ مى ترساندند و وعده ها مى دادند كه اينك لشگر شام از پشت سر به كمك ما خواهد رسيد. اين تبليغات سوء ادامه داشت تا آن كه شب فرا رسيد. با آمدن شب، ياران مسلم از دور او پراكنده شدند و به يكديگر مى گفتند: «ما را چه كه به اين آتش فتنه دامن بزنيم. چه بهتر كه در خانه هاى خويش بنشينيم و اينان را رها كنيم تا خداوند صلح را در ميانشان برقرار كند.»</w:t>
      </w:r>
    </w:p>
  </w:footnote>
  <w:footnote w:id="6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اين خبر منكر به سمع مسلم رسيد، عرق عصبيت او در حركت آمده و فرمود تا در اسواق كوفه ندا كردند كه اهل بيعت امام حسين رضى الله عنه مجتمع گردند و قريب بيست هزار كس جمع شده و در ركاب مسلم بن عقيل روى به قصر امارت نهادند. عبيداللَّه در آن كوشك متحصن گشته و بين الجانبين قتال و جدال به وقوع پيوست و نزديك بدان رسيد كه متابعان مسلم بر آن قصر دست يابند. لاجرم ابن زياد متوهم شده و كثير بن شهاب، محمد بن اشعث، شبث بن ربعى و بعضى ديگر از اشقيا را كه با او بودند، گفت كه بر بام قصر برآمده و كوفيان را بترسانند.</w:t>
      </w:r>
    </w:p>
  </w:footnote>
  <w:footnote w:id="6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ج 5، ص 338؛ وفي الأغاني ج 17، ص 162: وصفهم بذلك إبراهيم بن الأشتر لمصعب لمّا أراد أن يمدّه بأهل العراق.</w:t>
      </w:r>
    </w:p>
  </w:footnote>
  <w:footnote w:id="6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مقامات الحريري للشريشيّ ج 1، ص 192، آخر المقامة العاشرة.</w:t>
      </w:r>
    </w:p>
  </w:footnote>
  <w:footnote w:id="6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6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6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محمد بن اشعث، پيش روى عبيداللَّه بن زياد برخاست و درباره هانى بن عروه با وى سخن كرد و گفت: «منزلت هانى را در شهر و حرمت خاندان وى را در قبيله مى دانى، قوم وى دانسته اند كه من و يارم او را پيش تو كشانيده ايم. تو را به خدا او را به من ببخش كه دشمنى قوم او را خوش ندارم كه نيرومندترين مردم شهرند و فزون ترين گروه يمنى.»</w:t>
      </w:r>
    </w:p>
  </w:footnote>
  <w:footnote w:id="6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عرفت.</w:t>
      </w:r>
    </w:p>
  </w:footnote>
  <w:footnote w:id="6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أنّ أسماء بن خارجة جئنا به إليك، والتّصحيح من التّرجمة الفارسيّة ص 367، ولفظها: و قوم او مى دانند كه من و اسماء خارجه او را به نزديك تو آورده ايم.</w:t>
      </w:r>
    </w:p>
  </w:footnote>
  <w:footnote w:id="6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موضع هاني من المصر، وفي مثير الأحزان: موضعه من المصر].</w:t>
      </w:r>
    </w:p>
  </w:footnote>
  <w:footnote w:id="6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المضر].</w:t>
      </w:r>
    </w:p>
  </w:footnote>
  <w:footnote w:id="6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موضع هاني من المصر، وفي مثير الأحزان: موضعه من المصر].</w:t>
      </w:r>
    </w:p>
  </w:footnote>
  <w:footnote w:id="6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ونفس المهموم ومثير الأحزان].</w:t>
      </w:r>
    </w:p>
  </w:footnote>
  <w:footnote w:id="6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جئناك به و].</w:t>
      </w:r>
    </w:p>
  </w:footnote>
  <w:footnote w:id="6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6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المضر].</w:t>
      </w:r>
    </w:p>
  </w:footnote>
  <w:footnote w:id="6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والدّمعة ونفس المهموم ومثير الأحزان].</w:t>
      </w:r>
    </w:p>
  </w:footnote>
  <w:footnote w:id="6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يفعله].</w:t>
      </w:r>
    </w:p>
  </w:footnote>
  <w:footnote w:id="6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اشعث برخاست و درباره هانى پيش ابن زياد شفاعت كرد و براى آزادى او گفت وگو كرده و گفت: «همانا تو رتبه و مقام هانى را در اين شهر مى دانى و شخصيت او را در ميان تيره و تبار او مى شناسى. قبيله او مى دانند كه او را من و رفيقم (اسماء بن خارجه) به نزد تو آورده ايم. پس تو را به خدا سوگندت دهم او را به من ببخش، چون من دشمنى مردم اين شهر و خانواده او را براى خويشتن خوش ندارم.»</w:t>
      </w:r>
    </w:p>
  </w:footnote>
  <w:footnote w:id="6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دعا].</w:t>
      </w:r>
    </w:p>
  </w:footnote>
  <w:footnote w:id="6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وشرفه في].</w:t>
      </w:r>
    </w:p>
  </w:footnote>
  <w:footnote w:id="6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وشرفه في].</w:t>
      </w:r>
    </w:p>
  </w:footnote>
  <w:footnote w:id="6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جئناك به].</w:t>
      </w:r>
    </w:p>
  </w:footnote>
  <w:footnote w:id="6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جئناك به].</w:t>
      </w:r>
    </w:p>
  </w:footnote>
  <w:footnote w:id="6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قومه لي، فإنّهم سادة].</w:t>
      </w:r>
    </w:p>
  </w:footnote>
  <w:footnote w:id="6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قومه لي، فإنّهم سادة].</w:t>
      </w:r>
    </w:p>
  </w:footnote>
  <w:footnote w:id="6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6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6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من].</w:t>
      </w:r>
    </w:p>
  </w:footnote>
  <w:footnote w:id="6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6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ثمّ].</w:t>
      </w:r>
    </w:p>
  </w:footnote>
  <w:footnote w:id="6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ثمّ].</w:t>
      </w:r>
    </w:p>
  </w:footnote>
  <w:footnote w:id="6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w:t>
      </w:r>
    </w:p>
  </w:footnote>
  <w:footnote w:id="6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قولى چون به فرمان ابن زياد، مسلم شهادت يافت، فرمود كه هانى بن عروه را از زندان بيرون آورده و به پسر عقيل ملحق سازند. محمدبن اشعث گفت: «اصلح اللَّه الامير! هانى از مشاهير اهل كوفه است و در اين شهر قرابت و عشيرت بسيار دارد. مأمول و مسؤول آن كه امير او را به من ببخشد.»</w:t>
      </w:r>
    </w:p>
  </w:footnote>
  <w:footnote w:id="6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هانى را نيز به بازار بردند و بياويختند.</w:t>
      </w:r>
    </w:p>
  </w:footnote>
  <w:footnote w:id="6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ثمّ أخرج هاني إلى ...].</w:t>
      </w:r>
    </w:p>
  </w:footnote>
  <w:footnote w:id="6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6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يصيح].</w:t>
      </w:r>
    </w:p>
  </w:footnote>
  <w:footnote w:id="6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يدافع].</w:t>
      </w:r>
    </w:p>
  </w:footnote>
  <w:footnote w:id="6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يدافع].</w:t>
      </w:r>
    </w:p>
  </w:footnote>
  <w:footnote w:id="6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عليه وأوثقوه كتافاً].</w:t>
      </w:r>
    </w:p>
  </w:footnote>
  <w:footnote w:id="6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عليه وأوثقوه كتافاً].</w:t>
      </w:r>
    </w:p>
  </w:footnote>
  <w:footnote w:id="6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فيه].</w:t>
      </w:r>
    </w:p>
  </w:footnote>
  <w:footnote w:id="6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فيه].</w:t>
      </w:r>
    </w:p>
  </w:footnote>
  <w:footnote w:id="6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وقتى مسلم كشته شد، درباره هانى بن عروه نيز دستور داد و گفت: «به بازار ببريدش و گردنش را بزنيد.»</w:t>
      </w:r>
    </w:p>
  </w:footnote>
  <w:footnote w:id="6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بگفت تا بازوهاى وى را ببستند. آن گاه گردنش را بزد.</w:t>
      </w:r>
    </w:p>
  </w:footnote>
  <w:footnote w:id="6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فأخرجوه.</w:t>
      </w:r>
    </w:p>
  </w:footnote>
  <w:footnote w:id="6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قال.</w:t>
      </w:r>
    </w:p>
  </w:footnote>
  <w:footnote w:id="6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عبد.</w:t>
      </w:r>
    </w:p>
  </w:footnote>
  <w:footnote w:id="6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 بر: ضربة بالسّيف.</w:t>
      </w:r>
    </w:p>
  </w:footnote>
  <w:footnote w:id="6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والمقتل والطّبريّ، وفي الأصل و بر: قتله.</w:t>
      </w:r>
    </w:p>
  </w:footnote>
  <w:footnote w:id="6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بر: عبداللَّه.</w:t>
      </w:r>
    </w:p>
  </w:footnote>
  <w:footnote w:id="6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6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فبقى هاني في الحبس إلى أن قُتل مسلم عليه السلام، فأمر ابن زياد بهاني، قال: اخرجوه ...].</w:t>
      </w:r>
    </w:p>
  </w:footnote>
  <w:footnote w:id="6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ومثير الأحزان: أتى].</w:t>
      </w:r>
    </w:p>
  </w:footnote>
  <w:footnote w:id="6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ومثير الأحزان].</w:t>
      </w:r>
    </w:p>
  </w:footnote>
  <w:footnote w:id="6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ونفس المهموم وتظلّم الزّهراء والمعالي: مكاناً].</w:t>
      </w:r>
    </w:p>
  </w:footnote>
  <w:footnote w:id="6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ونفس المهموم وتظلّم الزّهراء والمعالي: مكاناً].</w:t>
      </w:r>
    </w:p>
  </w:footnote>
  <w:footnote w:id="6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 ومثير الأحزان].</w:t>
      </w:r>
    </w:p>
  </w:footnote>
  <w:footnote w:id="6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ونفس المهموم والمعالي، وفي الدّمعة: يا مذحجاً].</w:t>
      </w:r>
    </w:p>
  </w:footnote>
  <w:footnote w:id="6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ونفس المهموم والمعالي، وفي الدّمعة: يا مذحجاً].</w:t>
      </w:r>
    </w:p>
  </w:footnote>
  <w:footnote w:id="6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بني].</w:t>
      </w:r>
    </w:p>
  </w:footnote>
  <w:footnote w:id="6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6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يجيبه].</w:t>
      </w:r>
    </w:p>
  </w:footnote>
  <w:footnote w:id="6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أما من].</w:t>
      </w:r>
    </w:p>
  </w:footnote>
  <w:footnote w:id="6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ومثير الأحزان: حجارة].</w:t>
      </w:r>
    </w:p>
  </w:footnote>
  <w:footnote w:id="6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يناجز].</w:t>
      </w:r>
    </w:p>
  </w:footnote>
  <w:footnote w:id="6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ونفس المهموم والمعالي: فوثبوا، وفي الدّمعة: وثبوا].</w:t>
      </w:r>
    </w:p>
  </w:footnote>
  <w:footnote w:id="6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تظلّم الزّهراء].</w:t>
      </w:r>
    </w:p>
  </w:footnote>
  <w:footnote w:id="6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6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رقبتك].</w:t>
      </w:r>
    </w:p>
  </w:footnote>
  <w:footnote w:id="6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بسخيّ].</w:t>
      </w:r>
    </w:p>
  </w:footnote>
  <w:footnote w:id="6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ولا أنا أعينكم].</w:t>
      </w:r>
    </w:p>
  </w:footnote>
  <w:footnote w:id="6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6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السّيف].</w:t>
      </w:r>
    </w:p>
  </w:footnote>
  <w:footnote w:id="6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ومثير الأحزان: له].</w:t>
      </w:r>
    </w:p>
  </w:footnote>
  <w:footnote w:id="7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7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دستور داد در همان حال هانى را حاضر كنند و گفت: «او را به بازار ببريد و گردنش را بزنيد.»</w:t>
      </w:r>
    </w:p>
  </w:footnote>
  <w:footnote w:id="7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وأمر بهاني بن عروة، فاخرج إلى السّوق إلى مكان يباع فيه ...].</w:t>
      </w:r>
    </w:p>
  </w:footnote>
  <w:footnote w:id="7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بني].</w:t>
      </w:r>
    </w:p>
  </w:footnote>
  <w:footnote w:id="7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بني].</w:t>
      </w:r>
    </w:p>
  </w:footnote>
  <w:footnote w:id="7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بدراً].</w:t>
      </w:r>
    </w:p>
  </w:footnote>
  <w:footnote w:id="7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بدراً].</w:t>
      </w:r>
    </w:p>
  </w:footnote>
  <w:footnote w:id="7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بمعينكم على نفسي، فضربه غلام لابن زياد بالسّيف ضربة، فلم تفعل به].</w:t>
      </w:r>
    </w:p>
  </w:footnote>
  <w:footnote w:id="7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بمعينكم على نفسي، فضربه غلام لابن زياد بالسّيف ضربة، فلم تفعل به].</w:t>
      </w:r>
    </w:p>
  </w:footnote>
  <w:footnote w:id="7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ما].</w:t>
      </w:r>
    </w:p>
  </w:footnote>
  <w:footnote w:id="7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إلّا].</w:t>
      </w:r>
    </w:p>
  </w:footnote>
  <w:footnote w:id="7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ابن زياد لعنة اللَّه عليه].</w:t>
      </w:r>
    </w:p>
  </w:footnote>
  <w:footnote w:id="7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بصلبهما].</w:t>
      </w:r>
    </w:p>
  </w:footnote>
  <w:footnote w:id="7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نهاية الإرب].</w:t>
      </w:r>
    </w:p>
  </w:footnote>
  <w:footnote w:id="7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عبيداللَّه لعين هانى بن عروه را هم در آن روز بكشت و دو مرد ديگر را كه با مسلم بودند.</w:t>
      </w:r>
    </w:p>
  </w:footnote>
  <w:footnote w:id="7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وتظلّم الزّهراء مكانهما: فقيل له يا هاني امدد عنقك ...].</w:t>
      </w:r>
    </w:p>
  </w:footnote>
  <w:footnote w:id="7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وتنقيح المقال].</w:t>
      </w:r>
    </w:p>
  </w:footnote>
  <w:footnote w:id="7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وتظلّم الزّهراء: بالسّيف].</w:t>
      </w:r>
    </w:p>
  </w:footnote>
  <w:footnote w:id="7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دستور داد هانى بن عروه را بيرون آورده و بكشند. هانى مكرر مى گفت: «اى قبيله مذحج! و كجا قبيله مذحج به داد من مى رسد. اى عشيره من! كجا هستند فاميل من كه به فرياد من برسند.»</w:t>
      </w:r>
    </w:p>
  </w:footnote>
  <w:footnote w:id="7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كيفيت اين واقعه چنان است كه بعد از حبس هانى، چنان چه سمت گزارش اين خبر در كوفه شايع شد كه ابن زياد دست به خون آلوده و بعضى گفته كه چون مذحج بازگشت، عبيداللَّه فرمود كه هانى را به بازار برده و گردن زدند.</w:t>
      </w:r>
    </w:p>
  </w:footnote>
  <w:footnote w:id="7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غلام ابن زياد او را از قصر بيرون برد، ضربتى بر او زد و در او اثر نكرد. هانى گفت: «الى اللَّه المعاد، اللَّهمّ إلى رحمتك ورضوانك.» «بازگشت به سوى خدا است و بارخدايا! به سوى رحمت و خشنودى خود.» پس ضربتى ديگر زد. او را به رحمت الهى واصل گردانيد.</w:t>
      </w:r>
    </w:p>
  </w:footnote>
  <w:footnote w:id="7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التّاسع من ذي الحجّة].</w:t>
      </w:r>
    </w:p>
  </w:footnote>
  <w:footnote w:id="7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قتل قبله].</w:t>
      </w:r>
    </w:p>
  </w:footnote>
  <w:footnote w:id="7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فوق].</w:t>
      </w:r>
    </w:p>
  </w:footnote>
  <w:footnote w:id="7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فأمر ابن زياد بهاني، قال: أخرجوه إلى السّوق، فاضربوا عنقه؛ فاخرج هاني حتّى انتهى به مكاناً، يباع فيه الغنم، وهو مكتوف، فجعل يقول هاني: وا ...].</w:t>
      </w:r>
    </w:p>
  </w:footnote>
  <w:footnote w:id="7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أو عظم].</w:t>
      </w:r>
    </w:p>
  </w:footnote>
  <w:footnote w:id="7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دستور دادند، هانى بن عروه را به بازار بردند و دست بسته گردن زدند و او آل مراد را كه شيخ و زعيم آن ها بود، به يارى مى خواند. چهار هزار زره پوش و هشت هزار پياده موقعى كه سوار مى شد، دنبال او بودند. وقتى همپيمانان او از كنده و ديگران از او پذيرا مى شدند، سى هزار زره پوش داشت و يكى در اين موقع از سستى و خذلان جواب او را نداد.</w:t>
      </w:r>
    </w:p>
  </w:footnote>
  <w:footnote w:id="7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هانى در روز هشتم ماه «ذى الحجه» سال شصت هجرى به شهادت رسيد. يعنى در همان روزى كه امام حسين از مكه بيرون آمد و راه عراق را در پيش گرفت.</w:t>
      </w:r>
    </w:p>
  </w:footnote>
  <w:footnote w:id="7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بن عقيل وهانى بن عروه كشته شدند. ديدمشان كه پايشان را گرفته بودند و در بازار مى كشيدند.</w:t>
      </w:r>
    </w:p>
  </w:footnote>
  <w:footnote w:id="7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7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يسجونهما].</w:t>
      </w:r>
    </w:p>
  </w:footnote>
  <w:footnote w:id="7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والمعالي والعيون: بني].</w:t>
      </w:r>
    </w:p>
  </w:footnote>
  <w:footnote w:id="7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والعيون وتظلّم الزّهراء والمعالي والعيون: فغسّلوهما].</w:t>
      </w:r>
    </w:p>
  </w:footnote>
  <w:footnote w:id="7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ابن زياد از قتل هانى بپرداخت، بفرمود تا سر مسلم و هانى را برگرفتند و تن هاى ايشان را به گرد كوى و بازار بگردانيدند و در محلت گوسفند فروشان بردار زدند. اين وقت قبيله مذحج جنبشى كردند و تن ايشان را از دار به زير آوردند و بر ايشان نماز گذاشتند و به خاك سپردند.</w:t>
      </w:r>
    </w:p>
  </w:footnote>
  <w:footnote w:id="7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«مقاتل» شيخ فخرالدين است كه تن مسلم و هانى را گرفتند و در بازارها مى كشيدند و خبر به بنى مذحج رسيد و بر اسبان خود سوار شدند. با آن ها جنگيدند و تن ها را از آن ها گرفتند و غسل دادند و به خاك سپردند (رحمة اللَّه عليهما وعذّب قاتلهما بالعذاب الشّديد).</w:t>
      </w:r>
    </w:p>
  </w:footnote>
  <w:footnote w:id="7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الزّبير بن الأروح التميميّ، عراقيّ من التّابعين، وقد على يزيد بن معاوية. قرأت على أبي الوفاء حفاظ بن الحسن الغسّانيّ، عن عبدالعزيز بن أحمد، أنا هارون الميدانيّ، نا أبو سليمان بن زبير، أنا عبداللَّه بن أحمد بن جعفر الفرغانيّ، أنا محمّد بن جرير البصريّ، قال: حدّث عن هشام بن محمّد الكلبيّ قال].</w:t>
      </w:r>
    </w:p>
  </w:footnote>
  <w:footnote w:id="7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برأسيهما].</w:t>
      </w:r>
    </w:p>
  </w:footnote>
  <w:footnote w:id="7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أمر].</w:t>
      </w:r>
    </w:p>
  </w:footnote>
  <w:footnote w:id="7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الكاتب].</w:t>
      </w:r>
    </w:p>
  </w:footnote>
  <w:footnote w:id="7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تكرّهه].</w:t>
      </w:r>
    </w:p>
  </w:footnote>
  <w:footnote w:id="7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كتب إلى يزيد: أمّأ ...].</w:t>
      </w:r>
    </w:p>
  </w:footnote>
  <w:footnote w:id="7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وكفا].</w:t>
      </w:r>
    </w:p>
  </w:footnote>
  <w:footnote w:id="7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7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7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برأسيهما].</w:t>
      </w:r>
    </w:p>
  </w:footnote>
  <w:footnote w:id="7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7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7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7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وكتب يزيد إلى ابن زياد].</w:t>
      </w:r>
    </w:p>
  </w:footnote>
  <w:footnote w:id="7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وكتب يزيد إلى ابن زياد].</w:t>
      </w:r>
    </w:p>
  </w:footnote>
  <w:footnote w:id="7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لن تعدو].</w:t>
      </w:r>
    </w:p>
  </w:footnote>
  <w:footnote w:id="7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لن تعدو].</w:t>
      </w:r>
    </w:p>
  </w:footnote>
  <w:footnote w:id="7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الخادم].</w:t>
      </w:r>
    </w:p>
  </w:footnote>
  <w:footnote w:id="7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كتبت].</w:t>
      </w:r>
    </w:p>
  </w:footnote>
  <w:footnote w:id="7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المناظر: جمع منظرة؛ وهو الموضع يرقب فيه العدوّ. والمسالح: جمع مسلحة؛ موضع يكون فيه أقوام يحملون السّلاح، ويرقبون العدوّ؛ لئلّا يطرقهم على غفلة.</w:t>
      </w:r>
    </w:p>
  </w:footnote>
  <w:footnote w:id="7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واحبس على الظّنّة].</w:t>
      </w:r>
    </w:p>
  </w:footnote>
  <w:footnote w:id="7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واحبس على الظّنّة].</w:t>
      </w:r>
    </w:p>
  </w:footnote>
  <w:footnote w:id="7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المقرّم].</w:t>
      </w:r>
    </w:p>
  </w:footnote>
  <w:footnote w:id="7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ابوجناب، يحيى بن ابى حيه كلبى گويد: وقتى عبيداللَّه مسلم و هانى را كشت، سر آن ها را همراه با هانى بن ابى حيه وادعى و زبير بن اروح تميمى براى يزيد بن معاويه فرستاد و به دبير خويش عمرو بن نافع دستور داد حادثه مسلم و هانى را براى يزيد بنويسد.</w:t>
      </w:r>
    </w:p>
  </w:footnote>
  <w:footnote w:id="7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w:t>
      </w:r>
    </w:p>
  </w:footnote>
  <w:footnote w:id="7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بر: عبداللَّه.</w:t>
      </w:r>
    </w:p>
  </w:footnote>
  <w:footnote w:id="7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د.</w:t>
      </w:r>
    </w:p>
  </w:footnote>
  <w:footnote w:id="7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فأمكن.</w:t>
      </w:r>
    </w:p>
  </w:footnote>
  <w:footnote w:id="7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والطّبريّ والأخبار الطّوال ص 242.</w:t>
      </w:r>
    </w:p>
  </w:footnote>
  <w:footnote w:id="7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الوداعيّ. وفي المراجع: الهمدانيّ. وفي الأنساب للسّمعانيّ: «الوادعيّ- بفتح الواو وكسر الدّال المهملة بعد الألف، وفي آخرها العين المهملة، هذه النّسبة إلى وادعة، وهو بطن من همدان».</w:t>
      </w:r>
    </w:p>
  </w:footnote>
  <w:footnote w:id="7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والطّبريّ، وفي النّسخ: فسلهما.</w:t>
      </w:r>
    </w:p>
  </w:footnote>
  <w:footnote w:id="7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7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فعلت فعل.</w:t>
      </w:r>
    </w:p>
  </w:footnote>
  <w:footnote w:id="7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فعلت فعل.</w:t>
      </w:r>
    </w:p>
  </w:footnote>
  <w:footnote w:id="7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صرّحتهما- كذا.</w:t>
      </w:r>
    </w:p>
  </w:footnote>
  <w:footnote w:id="7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برأس، والتّصحيح بناء على الكامل.</w:t>
      </w:r>
    </w:p>
  </w:footnote>
  <w:footnote w:id="7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الطّبريّ 6/ 214.</w:t>
      </w:r>
    </w:p>
  </w:footnote>
  <w:footnote w:id="7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وفي الأصل: الوارعيّ.</w:t>
      </w:r>
    </w:p>
  </w:footnote>
  <w:footnote w:id="7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7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والأسرار: هذه، وفي العوالم: ما هذه].</w:t>
      </w:r>
    </w:p>
  </w:footnote>
  <w:footnote w:id="7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والأسرار: هذه، وفي العوالم: ما هذه].</w:t>
      </w:r>
    </w:p>
  </w:footnote>
  <w:footnote w:id="7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بحقّه].</w:t>
      </w:r>
    </w:p>
  </w:footnote>
  <w:footnote w:id="7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7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7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أخرجتهما].</w:t>
      </w:r>
    </w:p>
  </w:footnote>
  <w:footnote w:id="7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مكانه: وكتب إليه أيضاً إنّه ...، وفي مثير الأحزان مكانه: وكتب إليه: إنّه ...].</w:t>
      </w:r>
    </w:p>
  </w:footnote>
  <w:footnote w:id="7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7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ومثير الأحزان: نحو].</w:t>
      </w:r>
    </w:p>
  </w:footnote>
  <w:footnote w:id="7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المراصد].</w:t>
      </w:r>
    </w:p>
  </w:footnote>
  <w:footnote w:id="7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حكى نفس المهموم بدله عن الكامل].</w:t>
      </w:r>
    </w:p>
  </w:footnote>
  <w:footnote w:id="7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احتبس].</w:t>
      </w:r>
    </w:p>
  </w:footnote>
  <w:footnote w:id="7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ومثير الأحزان: في كلّ يوم ما، وفي الأسرار ونفس المهموم: في كلّ ما].</w:t>
      </w:r>
    </w:p>
  </w:footnote>
  <w:footnote w:id="7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خبره].</w:t>
      </w:r>
    </w:p>
  </w:footnote>
  <w:footnote w:id="7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خبره].</w:t>
      </w:r>
    </w:p>
  </w:footnote>
  <w:footnote w:id="7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مسلم و هانى (رحمة اللَّه عليهما) كشته شدند، عبيداللَّه بن زياد سرهاى آن دو را به همراهى هانى بن ابى حيه وادعى و زبير بن اروح تميمى به نزد يزيد بن معاويه فرستاد و به نويسنده خود دستور داد براى يزيد سرگذشت مسلم و هانى را بنويسد. پس نويسنده كه همان عمرو بن نافع بود، نامه را طولانى كرد و او نخستين كسى بود كه نامه ها را طولانى مى نوشت. چون عبيداللَّه در آن نامه نگريست، خوشش نيامد و گفت: «اين درازى ها چيست و اين زيادى ها براى چه؟ بنويس: اما بعد، سپاس براى خدايى است كه حق اميرالمؤمنين را گرفت و دشمن او را كفايت كرد. آگاه كنم اميرالمؤمنين را كه مسلم بن عقيل به خانه هانى بن عروه مرادى پناهنده شد و من ديده بانان و جاسوس ها بر ايشان گماردم و مردانى به كمين آن دو نهادم و نقشه ها براى آن دو كشيدم تا آن دو را از خانه بيرون كشيده و خدا مرا بر آن دو مسلط كرده و پيش آوردم و گردن هر دو را زده و سرهاى آن دو را با هانى بن ابى حيه وادعى و زبيربن اروح تميمى براى تو فرستادم. اين دو نفر (كه نزد تو آيند)، هر دو از فرمانبران و پيروان ما و خيرخواهان بنى اميه هستند. پس امير المؤمنين هر چه خواهد از جريان كار هانى و مسلم را از اين دو نفر از نزديك جويا شود؛ زيرا اطلاع كافى و راستى و پارسايى در اين دو است، و السلام.»</w:t>
      </w:r>
    </w:p>
  </w:footnote>
  <w:footnote w:id="7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فيه قصّة].</w:t>
      </w:r>
    </w:p>
  </w:footnote>
  <w:footnote w:id="7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7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على يزيد لعنه اللَّه أمر بالرّأسين، فنصبا].</w:t>
      </w:r>
    </w:p>
  </w:footnote>
  <w:footnote w:id="7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على يزيد لعنه اللَّه أمر بالرّأسين، فنصبا].</w:t>
      </w:r>
    </w:p>
  </w:footnote>
  <w:footnote w:id="7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فقد كفيت].</w:t>
      </w:r>
    </w:p>
  </w:footnote>
  <w:footnote w:id="7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إليّ بذلك].</w:t>
      </w:r>
    </w:p>
  </w:footnote>
  <w:footnote w:id="7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إليّ بذلك].</w:t>
      </w:r>
    </w:p>
  </w:footnote>
  <w:footnote w:id="7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7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7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وكتب].</w:t>
      </w:r>
    </w:p>
  </w:footnote>
  <w:footnote w:id="7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حكى مثير الأحزان بدله عن الإرشاد، وفي المقرّم مكانه: وهذا حسين قد ...].</w:t>
      </w:r>
    </w:p>
  </w:footnote>
  <w:footnote w:id="7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مثير الأحزان].</w:t>
      </w:r>
    </w:p>
  </w:footnote>
  <w:footnote w:id="7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سرهاى ايشان را به شام فرستاد و امر كرد كه جمله راه ها را فرو گرفتند تا كسى از كوفه خبر به حسين عليه السلام نبرد.</w:t>
      </w:r>
    </w:p>
  </w:footnote>
  <w:footnote w:id="7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يشكره].</w:t>
      </w:r>
    </w:p>
  </w:footnote>
  <w:footnote w:id="7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عبيداللَّه بن زياد ضمن نامه اى خبر كشتن مسلم و هانى را به يزيد گزارش داد. يزيد نامه عبيداللَّه را با سپاسگزارى از كارها و شدت عملش پاسخ داد و اضافه كرد كه گزارش رسيده حاكى است كه حسين عليه السلام به آن سوى متوجه شده است و دستور داد كه كاملًا سخت گيرى كند و هر كس را گمان برد و يا احتمال داد سر مخالفت دارد، انتقام گيرد و زندانى كند.</w:t>
      </w:r>
    </w:p>
  </w:footnote>
  <w:footnote w:id="7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زندانى شدن، ابن زياد او را كشت و سر بريده او را به همراه سر بريده مسلم بن عقيل به نزد يزيد بن معاويه فرستاد.</w:t>
      </w:r>
    </w:p>
  </w:footnote>
  <w:footnote w:id="7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فرمود تا سرها را در دروازه دمشق بياويختند.</w:t>
      </w:r>
    </w:p>
  </w:footnote>
  <w:footnote w:id="7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 مسلم و هانى بن عروه را از دروازه دمشق درآويخت.</w:t>
      </w:r>
    </w:p>
  </w:footnote>
  <w:footnote w:id="7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مكانه: وروى عبداللَّه بن سليمان والمنذر بن ...].</w:t>
      </w:r>
    </w:p>
  </w:footnote>
  <w:footnote w:id="7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w:t>
      </w:r>
    </w:p>
  </w:footnote>
  <w:footnote w:id="7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w:t>
      </w:r>
    </w:p>
  </w:footnote>
  <w:footnote w:id="7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w:t>
      </w:r>
    </w:p>
  </w:footnote>
  <w:footnote w:id="7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فلان].</w:t>
      </w:r>
    </w:p>
  </w:footnote>
  <w:footnote w:id="7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السّلام].</w:t>
      </w:r>
    </w:p>
  </w:footnote>
  <w:footnote w:id="7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إلينا و].</w:t>
      </w:r>
    </w:p>
  </w:footnote>
  <w:footnote w:id="7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ستر].</w:t>
      </w:r>
    </w:p>
  </w:footnote>
  <w:footnote w:id="7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يردّد].</w:t>
      </w:r>
    </w:p>
  </w:footnote>
  <w:footnote w:id="7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له].</w:t>
      </w:r>
    </w:p>
  </w:footnote>
  <w:footnote w:id="7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فنظر إلى بني عقيل، فقال: ما ترون فقد قُتل مسلم؟ فقالوا: واللَّه لانرجع حتّى نصيب ثارنا أو نذوق ما ذاق، فاقبل علينا].</w:t>
      </w:r>
    </w:p>
  </w:footnote>
  <w:footnote w:id="7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فنظر إلى بني عقيل، فقال: ما ترون فقد قُتل مسلم؟ فقالوا: واللَّه لانرجع حتّى نصيب ثارنا أو نذوق ما ذاق، فاقبل علينا].</w:t>
      </w:r>
    </w:p>
  </w:footnote>
  <w:footnote w:id="7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الإرشاد: فسكت].</w:t>
      </w:r>
    </w:p>
  </w:footnote>
  <w:footnote w:id="7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سليم و مذرى بن مشمعل، هر دوان اسدى، گويند: وقتى حج خويش را به سر برديم، همه فكرمان اين بود كه در راه به حسين برسيم و ببينيم كار و وضع وى چه مى شود.</w:t>
      </w:r>
    </w:p>
  </w:footnote>
  <w:footnote w:id="7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وهو بزبّالة].</w:t>
      </w:r>
    </w:p>
  </w:footnote>
  <w:footnote w:id="7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بشهادة].</w:t>
      </w:r>
    </w:p>
  </w:footnote>
  <w:footnote w:id="7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بشهادة].</w:t>
      </w:r>
    </w:p>
  </w:footnote>
  <w:footnote w:id="7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وقوله عليه السلام لمّا].</w:t>
      </w:r>
    </w:p>
  </w:footnote>
  <w:footnote w:id="7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وقوله عليه السلام لمّا].</w:t>
      </w:r>
    </w:p>
  </w:footnote>
  <w:footnote w:id="7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7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7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وفي النّاسخ وغيره: ثمّ توجّه إلى القتال أعدائه، وجعل ...].</w:t>
      </w:r>
    </w:p>
  </w:footnote>
  <w:footnote w:id="7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7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7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7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7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تجيبوني].</w:t>
      </w:r>
    </w:p>
  </w:footnote>
  <w:footnote w:id="7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تسمعوني].</w:t>
      </w:r>
    </w:p>
  </w:footnote>
  <w:footnote w:id="7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7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كتاب بحر المصائب مسطور است كه:</w:t>
      </w:r>
    </w:p>
  </w:footnote>
  <w:footnote w:id="7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عبدالرحمان بن حصين مرادى، رشيد را در خازر بديد كه همراه عبيداللَّه بن زياد بود. كسان گفتند: «اين قاتل هانى است.»</w:t>
      </w:r>
    </w:p>
  </w:footnote>
  <w:footnote w:id="7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آن جمله يكى عمرو بن الحجاج الزبيدى است كه چون دانست كه مختار او را مى طلبد، فرار نموده و از كوفه بيرون رفت و در راه عطش بر وى مستولى گشته و نتوانست كه راحله براند.</w:t>
      </w:r>
    </w:p>
  </w:footnote>
  <w:footnote w:id="7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«كامل» ابن اثير است كه عبدالرحمان بن حصين مرادى روزى، آن غلام ترك را ديد كه با ابن زياد عبور مى كرد، او را كشت.</w:t>
      </w:r>
    </w:p>
  </w:footnote>
  <w:footnote w:id="7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ص 343 من جمل أنساب الأشراف، وص 86 من أنساب الأشراف مكانهما: وقال القائل: إن ...].</w:t>
      </w:r>
    </w:p>
  </w:footnote>
  <w:footnote w:id="7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343: أنفه].</w:t>
      </w:r>
    </w:p>
  </w:footnote>
  <w:footnote w:id="7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جمل من أنساب الأشراف].</w:t>
      </w:r>
    </w:p>
  </w:footnote>
  <w:footnote w:id="7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جمل من أنساب الأشراف].</w:t>
      </w:r>
    </w:p>
  </w:footnote>
  <w:footnote w:id="7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الطّمار: المكان العالي.</w:t>
      </w:r>
    </w:p>
  </w:footnote>
  <w:footnote w:id="7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الإصابة: أبياتاً، منها].</w:t>
      </w:r>
    </w:p>
  </w:footnote>
  <w:footnote w:id="7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تهذيب التّهذيب والإصابة].</w:t>
      </w:r>
    </w:p>
  </w:footnote>
  <w:footnote w:id="7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يرثيه].</w:t>
      </w:r>
    </w:p>
  </w:footnote>
  <w:footnote w:id="7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يرثيه].</w:t>
      </w:r>
    </w:p>
  </w:footnote>
  <w:footnote w:id="7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ونفس المهموم: الزّبير بفتح الزّاي وكسر الباء الموحّدة].</w:t>
      </w:r>
    </w:p>
  </w:footnote>
  <w:footnote w:id="7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فإن].</w:t>
      </w:r>
    </w:p>
  </w:footnote>
  <w:footnote w:id="7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وسائر المصادر مكانهم: وفي مسلم بن عقيل وهاني بن عروة رحمة اللَّه عليهما يقول عبداللَّه بن الزّبير الأسديّ: فإن (أو إذا) ...].</w:t>
      </w:r>
    </w:p>
  </w:footnote>
  <w:footnote w:id="7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قد رثت بقولها: فإن كنتِ لا تدرين ...].</w:t>
      </w:r>
    </w:p>
  </w:footnote>
  <w:footnote w:id="7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رأسه].</w:t>
      </w:r>
    </w:p>
  </w:footnote>
  <w:footnote w:id="7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الكامل].</w:t>
      </w:r>
    </w:p>
  </w:footnote>
  <w:footnote w:id="7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w:t>
      </w:r>
    </w:p>
  </w:footnote>
  <w:footnote w:id="7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w:t>
      </w:r>
    </w:p>
  </w:footnote>
  <w:footnote w:id="7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فرخ البغي].</w:t>
      </w:r>
    </w:p>
  </w:footnote>
  <w:footnote w:id="7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والبداية: الإمام].</w:t>
      </w:r>
    </w:p>
  </w:footnote>
  <w:footnote w:id="7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فرخ البغي].</w:t>
      </w:r>
    </w:p>
  </w:footnote>
  <w:footnote w:id="7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يسعى، وفي وسيلة الدّارين: يروى].</w:t>
      </w:r>
    </w:p>
  </w:footnote>
  <w:footnote w:id="7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w:t>
      </w:r>
    </w:p>
  </w:footnote>
  <w:footnote w:id="7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سبيل، وإلى هنا حكاه في وسيلة الدّارين].</w:t>
      </w:r>
    </w:p>
  </w:footnote>
  <w:footnote w:id="7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7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7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كان].</w:t>
      </w:r>
    </w:p>
  </w:footnote>
  <w:footnote w:id="7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7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بقتيل].</w:t>
      </w:r>
    </w:p>
  </w:footnote>
  <w:footnote w:id="7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7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7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يطيف].</w:t>
      </w:r>
    </w:p>
  </w:footnote>
  <w:footnote w:id="7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w:t>
      </w:r>
    </w:p>
  </w:footnote>
  <w:footnote w:id="7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w:t>
      </w:r>
    </w:p>
  </w:footnote>
  <w:footnote w:id="7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يعني أسماء بن خارجة الفزاريّ، كان عبيداللَّه بن زياد بعثه وعمرو بن الحجّاج الزّبيديّ إلى هاني بن عروة فأعطياه العهود والمواثيق، فأقبل معهما حتّى دخل على عبيداللَّه بن زياد فقتله، ويعني بقوله: وآخر يهوي من طمار قتيل: عبداللَّه بن يقطر، لأنّه قتل وألقي من فوق القصر].</w:t>
      </w:r>
    </w:p>
  </w:footnote>
  <w:footnote w:id="7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شاعر در اين باب شعرى گفت به اين مضمون:</w:t>
      </w:r>
    </w:p>
  </w:footnote>
  <w:footnote w:id="7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مكانه: ورويت هذه الأبيات عن عبداللَّه ...].</w:t>
      </w:r>
    </w:p>
  </w:footnote>
  <w:footnote w:id="7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بالموت].</w:t>
      </w:r>
    </w:p>
  </w:footnote>
  <w:footnote w:id="7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بالموت].</w:t>
      </w:r>
    </w:p>
  </w:footnote>
  <w:footnote w:id="7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بالسّوق].</w:t>
      </w:r>
    </w:p>
  </w:footnote>
  <w:footnote w:id="7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بالسّوق].</w:t>
      </w:r>
    </w:p>
  </w:footnote>
  <w:footnote w:id="7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حفافيه].</w:t>
      </w:r>
    </w:p>
  </w:footnote>
  <w:footnote w:id="7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 تأثروا].</w:t>
      </w:r>
    </w:p>
  </w:footnote>
  <w:footnote w:id="7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 تأثروا].</w:t>
      </w:r>
    </w:p>
  </w:footnote>
  <w:footnote w:id="7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«اگر نمى دانى مرگ چيست به جسد هانى و مسلم بن عقيل در ميان بازار كوفه بنگر.</w:t>
      </w:r>
    </w:p>
  </w:footnote>
  <w:footnote w:id="7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وأنشد الأسديّ: فإن ...].</w:t>
      </w:r>
    </w:p>
  </w:footnote>
  <w:footnote w:id="7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تسلية المجالس].</w:t>
      </w:r>
    </w:p>
  </w:footnote>
  <w:footnote w:id="7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منكسّين].</w:t>
      </w:r>
    </w:p>
  </w:footnote>
  <w:footnote w:id="7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ما].</w:t>
      </w:r>
    </w:p>
  </w:footnote>
  <w:footnote w:id="7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مكانه: وللَّه درّ من قال من الرّجال: فإن كنتِ لا تدري بالموت فانظري ...].</w:t>
      </w:r>
    </w:p>
  </w:footnote>
  <w:footnote w:id="7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جدار].</w:t>
      </w:r>
    </w:p>
  </w:footnote>
  <w:footnote w:id="7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7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7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ببطن مسيل وأجراً من ليث بغاية غيل].</w:t>
      </w:r>
    </w:p>
  </w:footnote>
  <w:footnote w:id="7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ببطن مسيل وأجراً من ليث بغاية غيل].</w:t>
      </w:r>
    </w:p>
  </w:footnote>
  <w:footnote w:id="7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ريب المنون].</w:t>
      </w:r>
    </w:p>
  </w:footnote>
  <w:footnote w:id="7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ريب المنون].</w:t>
      </w:r>
    </w:p>
  </w:footnote>
  <w:footnote w:id="7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مسيل].</w:t>
      </w:r>
    </w:p>
  </w:footnote>
  <w:footnote w:id="7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بأخيكم].</w:t>
      </w:r>
    </w:p>
  </w:footnote>
  <w:footnote w:id="7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أيّامي].</w:t>
      </w:r>
    </w:p>
  </w:footnote>
  <w:footnote w:id="7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w:t>
      </w:r>
    </w:p>
  </w:footnote>
  <w:footnote w:id="7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ما].</w:t>
      </w:r>
    </w:p>
  </w:footnote>
  <w:footnote w:id="7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حواليه].</w:t>
      </w:r>
    </w:p>
  </w:footnote>
  <w:footnote w:id="7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رغبة].</w:t>
      </w:r>
    </w:p>
  </w:footnote>
  <w:footnote w:id="7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إذا].</w:t>
      </w:r>
    </w:p>
  </w:footnote>
  <w:footnote w:id="7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بقتيلكم].</w:t>
      </w:r>
    </w:p>
  </w:footnote>
  <w:footnote w:id="7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زبير اسدى درباره كشته شدن مسلم و هانى شعرى بدين مضمون سروده است و گفته شده است كه سراينده فرزدق است و بعضى سليمان حنفى را سراينده اشعار خوانده است:</w:t>
      </w:r>
    </w:p>
  </w:footnote>
  <w:footnote w:id="7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[أنظر المجلّد، 14/ 394، 400].</w:t>
      </w:r>
    </w:p>
  </w:footnote>
  <w:footnote w:id="7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فقف].</w:t>
      </w:r>
    </w:p>
  </w:footnote>
  <w:footnote w:id="7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المستدرك مكانه: في مزار المفيد ومزار محمّد بن المشهديّ ومصباح الزّائر ومزار الشّهيد في سياق أعمال الكوفة التّرتيب المعروف الّذي أوضحنا ما توريته في ترجمة السّيّد عليّ بن طاوس ما لفظهم، في آخرها زيارة هاني بن عروة المراديّ رحمه الله، فقف على قبره وتسلّم على ...].</w:t>
      </w:r>
    </w:p>
  </w:footnote>
  <w:footnote w:id="7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7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اللَّه].</w:t>
      </w:r>
    </w:p>
  </w:footnote>
  <w:footnote w:id="7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وإيّاكم].</w:t>
      </w:r>
    </w:p>
  </w:footnote>
  <w:footnote w:id="7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7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وذكروا له صلاة بعد الزّيارة ووداعاً بما يودع به مسلم بن عقيل].</w:t>
      </w:r>
    </w:p>
  </w:footnote>
  <w:footnote w:id="7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وذكروا له صلاة بعد الزّيارة ووداعاً بما يودع به مسلم بن عقيل].</w:t>
      </w:r>
    </w:p>
  </w:footnote>
  <w:footnote w:id="7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كتاب «مزار محمدبن المشهدى»، «مصباح الزائر»، «مزار مفيد و شهيد» قدس اللَّه ارواحهم در ضمن اعمال كوفه، به ترتيب معروف چنين تعبير شده.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95C9D2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footer" Target="footer7.xml"/><Relationship Id="rId24" Type="http://schemas.openxmlformats.org/officeDocument/2006/relationships/footer" Target="footer10.xml"/><Relationship Id="rId25" Type="http://schemas.openxmlformats.org/officeDocument/2006/relationships/footer" Target="footer13.xml"/><Relationship Id="rId26" Type="http://schemas.openxmlformats.org/officeDocument/2006/relationships/footer" Target="footer16.xml"/><Relationship Id="rId27" Type="http://schemas.openxmlformats.org/officeDocument/2006/relationships/footer" Target="footer19.xml"/><Relationship Id="rId28" Type="http://schemas.openxmlformats.org/officeDocument/2006/relationships/footer" Target="footer22.xml"/><Relationship Id="rId29" Type="http://schemas.openxmlformats.org/officeDocument/2006/relationships/footer" Target="footer25.xml"/><Relationship Id="rId30" Type="http://schemas.openxmlformats.org/officeDocument/2006/relationships/footer" Target="footer28.xml"/><Relationship Id="rId31" Type="http://schemas.openxmlformats.org/officeDocument/2006/relationships/footer" Target="footer31.xml"/><Relationship Id="rId32" Type="http://schemas.openxmlformats.org/officeDocument/2006/relationships/footer" Target="footer34.xml"/><Relationship Id="rId33" Type="http://schemas.openxmlformats.org/officeDocument/2006/relationships/footer" Target="footer37.xml"/><Relationship Id="rId34" Type="http://schemas.openxmlformats.org/officeDocument/2006/relationships/footer" Target="footer40.xml"/><Relationship Id="rId35" Type="http://schemas.openxmlformats.org/officeDocument/2006/relationships/footer" Target="footer43.xml"/><Relationship Id="rId36" Type="http://schemas.openxmlformats.org/officeDocument/2006/relationships/footer" Target="footer46.xml"/><Relationship Id="rId37" Type="http://schemas.openxmlformats.org/officeDocument/2006/relationships/footer" Target="footer49.xml"/><Relationship Id="rId38" Type="http://schemas.openxmlformats.org/officeDocument/2006/relationships/footer" Target="footer52.xml"/><Relationship Id="rId39" Type="http://schemas.openxmlformats.org/officeDocument/2006/relationships/footer" Target="footer55.xml"/><Relationship Id="rId40" Type="http://schemas.openxmlformats.org/officeDocument/2006/relationships/footer" Target="footer58.xml"/><Relationship Id="rId41" Type="http://schemas.openxmlformats.org/officeDocument/2006/relationships/footer" Target="footer61.xml"/><Relationship Id="rId42" Type="http://schemas.openxmlformats.org/officeDocument/2006/relationships/footer" Target="footer64.xml"/><Relationship Id="rId43" Type="http://schemas.openxmlformats.org/officeDocument/2006/relationships/footer" Target="footer67.xml"/><Relationship Id="rId44" Type="http://schemas.openxmlformats.org/officeDocument/2006/relationships/footer" Target="footer70.xml"/><Relationship Id="rId45" Type="http://schemas.openxmlformats.org/officeDocument/2006/relationships/footer" Target="footer73.xml"/><Relationship Id="rId46" Type="http://schemas.openxmlformats.org/officeDocument/2006/relationships/footer" Target="footer76.xml"/><Relationship Id="rId47" Type="http://schemas.openxmlformats.org/officeDocument/2006/relationships/footer" Target="footer79.xml"/><Relationship Id="rId48" Type="http://schemas.openxmlformats.org/officeDocument/2006/relationships/footer" Target="footer82.xml"/><Relationship Id="rId49" Type="http://schemas.openxmlformats.org/officeDocument/2006/relationships/footer" Target="footer85.xml"/><Relationship Id="rId50" Type="http://schemas.openxmlformats.org/officeDocument/2006/relationships/footer" Target="footer88.xml"/><Relationship Id="rId51" Type="http://schemas.openxmlformats.org/officeDocument/2006/relationships/footer" Target="footer91.xml"/><Relationship Id="rId52" Type="http://schemas.openxmlformats.org/officeDocument/2006/relationships/footer" Target="footer94.xml"/><Relationship Id="rId53" Type="http://schemas.openxmlformats.org/officeDocument/2006/relationships/footer" Target="footer97.xml"/><Relationship Id="rId54" Type="http://schemas.openxmlformats.org/officeDocument/2006/relationships/footer" Target="footer100.xml"/><Relationship Id="rId55" Type="http://schemas.openxmlformats.org/officeDocument/2006/relationships/footer" Target="footer103.xml"/><Relationship Id="rId56" Type="http://schemas.openxmlformats.org/officeDocument/2006/relationships/footer" Target="footer106.xml"/><Relationship Id="rId57" Type="http://schemas.openxmlformats.org/officeDocument/2006/relationships/footer" Target="footer109.xml"/><Relationship Id="rId58" Type="http://schemas.openxmlformats.org/officeDocument/2006/relationships/footer" Target="footer112.xml"/><Relationship Id="rId59" Type="http://schemas.openxmlformats.org/officeDocument/2006/relationships/footer" Target="footer115.xml"/><Relationship Id="rId60" Type="http://schemas.openxmlformats.org/officeDocument/2006/relationships/footer" Target="footer118.xml"/><Relationship Id="rId61" Type="http://schemas.openxmlformats.org/officeDocument/2006/relationships/footer" Target="footer121.xml"/><Relationship Id="rId62" Type="http://schemas.openxmlformats.org/officeDocument/2006/relationships/footer" Target="footer124.xml"/><Relationship Id="rId63" Type="http://schemas.openxmlformats.org/officeDocument/2006/relationships/footer" Target="footer127.xml"/><Relationship Id="rId64" Type="http://schemas.openxmlformats.org/officeDocument/2006/relationships/footer" Target="footer130.xml"/><Relationship Id="rId65" Type="http://schemas.openxmlformats.org/officeDocument/2006/relationships/footer" Target="footer133.xml"/><Relationship Id="rId66" Type="http://schemas.openxmlformats.org/officeDocument/2006/relationships/footer" Target="footer136.xml"/><Relationship Id="rId67" Type="http://schemas.openxmlformats.org/officeDocument/2006/relationships/footer" Target="footer139.xml"/><Relationship Id="rId68" Type="http://schemas.openxmlformats.org/officeDocument/2006/relationships/footer" Target="footer142.xml"/><Relationship Id="rId69" Type="http://schemas.openxmlformats.org/officeDocument/2006/relationships/footer" Target="footer145.xml"/><Relationship Id="rId70" Type="http://schemas.openxmlformats.org/officeDocument/2006/relationships/footer" Target="footer148.xml"/><Relationship Id="rId71" Type="http://schemas.openxmlformats.org/officeDocument/2006/relationships/footer" Target="footer151.xml"/><Relationship Id="rId72" Type="http://schemas.openxmlformats.org/officeDocument/2006/relationships/footer" Target="footer154.xml"/><Relationship Id="rId73" Type="http://schemas.openxmlformats.org/officeDocument/2006/relationships/footer" Target="footer157.xml"/><Relationship Id="rId74" Type="http://schemas.openxmlformats.org/officeDocument/2006/relationships/footer" Target="footer160.xml"/><Relationship Id="rId75" Type="http://schemas.openxmlformats.org/officeDocument/2006/relationships/footer" Target="footer163.xml"/><Relationship Id="rId76" Type="http://schemas.openxmlformats.org/officeDocument/2006/relationships/footer" Target="footer166.xml"/><Relationship Id="rId77" Type="http://schemas.openxmlformats.org/officeDocument/2006/relationships/footer" Target="footer169.xml"/><Relationship Id="rId78" Type="http://schemas.openxmlformats.org/officeDocument/2006/relationships/footer" Target="footer172.xml"/><Relationship Id="rId79" Type="http://schemas.openxmlformats.org/officeDocument/2006/relationships/footer" Target="footer175.xml"/><Relationship Id="rId80" Type="http://schemas.openxmlformats.org/officeDocument/2006/relationships/footer" Target="footer178.xml"/><Relationship Id="rId81" Type="http://schemas.openxmlformats.org/officeDocument/2006/relationships/footer" Target="footer181.xml"/><Relationship Id="rId82" Type="http://schemas.openxmlformats.org/officeDocument/2006/relationships/footer" Target="footer184.xml"/><Relationship Id="rId83" Type="http://schemas.openxmlformats.org/officeDocument/2006/relationships/footer" Target="footer187.xml"/><Relationship Id="rId84" Type="http://schemas.openxmlformats.org/officeDocument/2006/relationships/footer" Target="footer190.xml"/><Relationship Id="rId85" Type="http://schemas.openxmlformats.org/officeDocument/2006/relationships/footer" Target="footer193.xml"/><Relationship Id="rId86" Type="http://schemas.openxmlformats.org/officeDocument/2006/relationships/footer" Target="footer196.xml"/><Relationship Id="rId87" Type="http://schemas.openxmlformats.org/officeDocument/2006/relationships/footer" Target="footer199.xml"/><Relationship Id="rId88" Type="http://schemas.openxmlformats.org/officeDocument/2006/relationships/footer" Target="footer202.xml"/><Relationship Id="rId89" Type="http://schemas.openxmlformats.org/officeDocument/2006/relationships/footer" Target="footer205.xml"/><Relationship Id="rId90" Type="http://schemas.openxmlformats.org/officeDocument/2006/relationships/footer" Target="footer208.xml"/><Relationship Id="rId91" Type="http://schemas.openxmlformats.org/officeDocument/2006/relationships/footer" Target="footer211.xml"/><Relationship Id="rId92" Type="http://schemas.openxmlformats.org/officeDocument/2006/relationships/footer" Target="footer214.xml"/><Relationship Id="rId93" Type="http://schemas.openxmlformats.org/officeDocument/2006/relationships/footer" Target="footer217.xml"/><Relationship Id="rId94" Type="http://schemas.openxmlformats.org/officeDocument/2006/relationships/footer" Target="footer220.xml"/><Relationship Id="rId95" Type="http://schemas.openxmlformats.org/officeDocument/2006/relationships/footer" Target="footer223.xml"/><Relationship Id="rId96" Type="http://schemas.openxmlformats.org/officeDocument/2006/relationships/footer" Target="footer226.xml"/><Relationship Id="rId97" Type="http://schemas.openxmlformats.org/officeDocument/2006/relationships/footer" Target="footer229.xml"/><Relationship Id="rId98" Type="http://schemas.openxmlformats.org/officeDocument/2006/relationships/footer" Target="footer232.xml"/><Relationship Id="rId99" Type="http://schemas.openxmlformats.org/officeDocument/2006/relationships/footer" Target="footer235.xml"/><Relationship Id="rId100" Type="http://schemas.openxmlformats.org/officeDocument/2006/relationships/footer" Target="footer238.xml"/><Relationship Id="rId101" Type="http://schemas.openxmlformats.org/officeDocument/2006/relationships/footer" Target="footer241.xml"/><Relationship Id="rId102" Type="http://schemas.openxmlformats.org/officeDocument/2006/relationships/footer" Target="footer244.xml"/><Relationship Id="rId103" Type="http://schemas.openxmlformats.org/officeDocument/2006/relationships/footer" Target="footer247.xml"/><Relationship Id="rId104" Type="http://schemas.openxmlformats.org/officeDocument/2006/relationships/footer" Target="footer250.xml"/><Relationship Id="rId105" Type="http://schemas.openxmlformats.org/officeDocument/2006/relationships/footer" Target="footer253.xml"/><Relationship Id="rId106" Type="http://schemas.openxmlformats.org/officeDocument/2006/relationships/footer" Target="footer256.xml"/><Relationship Id="rId107" Type="http://schemas.openxmlformats.org/officeDocument/2006/relationships/footer" Target="footer259.xml"/><Relationship Id="rId108" Type="http://schemas.openxmlformats.org/officeDocument/2006/relationships/footer" Target="footer262.xml"/><Relationship Id="rId109" Type="http://schemas.openxmlformats.org/officeDocument/2006/relationships/footer" Target="footer265.xml"/><Relationship Id="rId110" Type="http://schemas.openxmlformats.org/officeDocument/2006/relationships/footer" Target="footer268.xml"/><Relationship Id="rId111" Type="http://schemas.openxmlformats.org/officeDocument/2006/relationships/footer" Target="footer271.xml"/><Relationship Id="rId112" Type="http://schemas.openxmlformats.org/officeDocument/2006/relationships/footer" Target="footer274.xml"/><Relationship Id="rId113" Type="http://schemas.openxmlformats.org/officeDocument/2006/relationships/footer" Target="footer277.xml"/><Relationship Id="rId114" Type="http://schemas.openxmlformats.org/officeDocument/2006/relationships/footer" Target="footer280.xml"/><Relationship Id="rId115" Type="http://schemas.openxmlformats.org/officeDocument/2006/relationships/footer" Target="footer283.xml"/><Relationship Id="rId116" Type="http://schemas.openxmlformats.org/officeDocument/2006/relationships/footer" Target="footer286.xml"/><Relationship Id="rId117" Type="http://schemas.openxmlformats.org/officeDocument/2006/relationships/footer" Target="footer289.xml"/><Relationship Id="rId118" Type="http://schemas.openxmlformats.org/officeDocument/2006/relationships/footer" Target="footer292.xml"/><Relationship Id="rId119" Type="http://schemas.openxmlformats.org/officeDocument/2006/relationships/footer" Target="footer295.xml"/><Relationship Id="rId120" Type="http://schemas.openxmlformats.org/officeDocument/2006/relationships/footer" Target="footer298.xml"/><Relationship Id="rId121" Type="http://schemas.openxmlformats.org/officeDocument/2006/relationships/footer" Target="footer301.xml"/><Relationship Id="rId122" Type="http://schemas.openxmlformats.org/officeDocument/2006/relationships/footer" Target="footer304.xml"/><Relationship Id="rId123" Type="http://schemas.openxmlformats.org/officeDocument/2006/relationships/footer" Target="footer307.xml"/><Relationship Id="rId124" Type="http://schemas.openxmlformats.org/officeDocument/2006/relationships/footer" Target="footer310.xml"/><Relationship Id="rId125" Type="http://schemas.openxmlformats.org/officeDocument/2006/relationships/footer" Target="footer313.xml"/><Relationship Id="rId126" Type="http://schemas.openxmlformats.org/officeDocument/2006/relationships/footer" Target="footer316.xml"/><Relationship Id="rId127" Type="http://schemas.openxmlformats.org/officeDocument/2006/relationships/footer" Target="footer319.xml"/><Relationship Id="rId128" Type="http://schemas.openxmlformats.org/officeDocument/2006/relationships/footer" Target="footer322.xml"/><Relationship Id="rId129" Type="http://schemas.openxmlformats.org/officeDocument/2006/relationships/footer" Target="footer325.xml"/><Relationship Id="rId130" Type="http://schemas.openxmlformats.org/officeDocument/2006/relationships/footer" Target="footer328.xml"/><Relationship Id="rId131" Type="http://schemas.openxmlformats.org/officeDocument/2006/relationships/footer" Target="footer331.xml"/><Relationship Id="rId132" Type="http://schemas.openxmlformats.org/officeDocument/2006/relationships/footer" Target="footer334.xml"/><Relationship Id="rId133" Type="http://schemas.openxmlformats.org/officeDocument/2006/relationships/footer" Target="footer337.xml"/><Relationship Id="rId134" Type="http://schemas.openxmlformats.org/officeDocument/2006/relationships/footer" Target="footer340.xml"/><Relationship Id="rId135" Type="http://schemas.openxmlformats.org/officeDocument/2006/relationships/footer" Target="footer343.xml"/><Relationship Id="rId136" Type="http://schemas.openxmlformats.org/officeDocument/2006/relationships/footer" Target="footer346.xml"/><Relationship Id="rId137" Type="http://schemas.openxmlformats.org/officeDocument/2006/relationships/footer" Target="footer349.xml"/><Relationship Id="rId138" Type="http://schemas.openxmlformats.org/officeDocument/2006/relationships/footer" Target="footer352.xml"/><Relationship Id="rId139" Type="http://schemas.openxmlformats.org/officeDocument/2006/relationships/footer" Target="footer355.xml"/><Relationship Id="rId140" Type="http://schemas.openxmlformats.org/officeDocument/2006/relationships/footer" Target="footer358.xml"/><Relationship Id="rId141" Type="http://schemas.openxmlformats.org/officeDocument/2006/relationships/footer" Target="footer361.xml"/><Relationship Id="rId142" Type="http://schemas.openxmlformats.org/officeDocument/2006/relationships/footer" Target="footer364.xml"/><Relationship Id="rId143" Type="http://schemas.openxmlformats.org/officeDocument/2006/relationships/footer" Target="footer367.xml"/><Relationship Id="rId144" Type="http://schemas.openxmlformats.org/officeDocument/2006/relationships/footer" Target="footer370.xml"/><Relationship Id="rId145" Type="http://schemas.openxmlformats.org/officeDocument/2006/relationships/footer" Target="footer373.xml"/><Relationship Id="rId146" Type="http://schemas.openxmlformats.org/officeDocument/2006/relationships/footer" Target="footer376.xml"/><Relationship Id="rId147" Type="http://schemas.openxmlformats.org/officeDocument/2006/relationships/footer" Target="footer379.xml"/><Relationship Id="rId148" Type="http://schemas.openxmlformats.org/officeDocument/2006/relationships/footer" Target="footer382.xml"/><Relationship Id="rId149" Type="http://schemas.openxmlformats.org/officeDocument/2006/relationships/footer" Target="footer385.xml"/><Relationship Id="rId150" Type="http://schemas.openxmlformats.org/officeDocument/2006/relationships/footer" Target="footer388.xml"/><Relationship Id="rId151" Type="http://schemas.openxmlformats.org/officeDocument/2006/relationships/footer" Target="footer391.xml"/><Relationship Id="rId152" Type="http://schemas.openxmlformats.org/officeDocument/2006/relationships/footer" Target="footer394.xml"/><Relationship Id="rId153" Type="http://schemas.openxmlformats.org/officeDocument/2006/relationships/footer" Target="footer397.xml"/><Relationship Id="rId154" Type="http://schemas.openxmlformats.org/officeDocument/2006/relationships/footer" Target="footer400.xml"/><Relationship Id="rId155" Type="http://schemas.openxmlformats.org/officeDocument/2006/relationships/footer" Target="footer403.xml"/><Relationship Id="rId156" Type="http://schemas.openxmlformats.org/officeDocument/2006/relationships/footer" Target="footer406.xml"/><Relationship Id="rId157" Type="http://schemas.openxmlformats.org/officeDocument/2006/relationships/footer" Target="footer409.xml"/><Relationship Id="rId158" Type="http://schemas.openxmlformats.org/officeDocument/2006/relationships/footer" Target="footer412.xml"/><Relationship Id="rId159" Type="http://schemas.openxmlformats.org/officeDocument/2006/relationships/footer" Target="footer415.xml"/><Relationship Id="rId160" Type="http://schemas.openxmlformats.org/officeDocument/2006/relationships/footer" Target="footer418.xml"/><Relationship Id="rId161" Type="http://schemas.openxmlformats.org/officeDocument/2006/relationships/footer" Target="footer421.xml"/><Relationship Id="rId162" Type="http://schemas.openxmlformats.org/officeDocument/2006/relationships/footer" Target="footer424.xml"/><Relationship Id="rId163" Type="http://schemas.openxmlformats.org/officeDocument/2006/relationships/footer" Target="footer427.xml"/><Relationship Id="rId164" Type="http://schemas.openxmlformats.org/officeDocument/2006/relationships/footer" Target="footer430.xml"/><Relationship Id="rId165" Type="http://schemas.openxmlformats.org/officeDocument/2006/relationships/footer" Target="footer433.xml"/><Relationship Id="rId166" Type="http://schemas.openxmlformats.org/officeDocument/2006/relationships/footer" Target="footer436.xml"/><Relationship Id="rId167" Type="http://schemas.openxmlformats.org/officeDocument/2006/relationships/footer" Target="footer439.xml"/><Relationship Id="rId168" Type="http://schemas.openxmlformats.org/officeDocument/2006/relationships/footer" Target="footer442.xml"/><Relationship Id="rId169" Type="http://schemas.openxmlformats.org/officeDocument/2006/relationships/footer" Target="footer445.xml"/><Relationship Id="rId170" Type="http://schemas.openxmlformats.org/officeDocument/2006/relationships/footer" Target="footer448.xml"/><Relationship Id="rId171" Type="http://schemas.openxmlformats.org/officeDocument/2006/relationships/footer" Target="footer451.xml"/><Relationship Id="rId172" Type="http://schemas.openxmlformats.org/officeDocument/2006/relationships/footer" Target="footer454.xml"/><Relationship Id="rId173" Type="http://schemas.openxmlformats.org/officeDocument/2006/relationships/footer" Target="footer457.xml"/><Relationship Id="rId174" Type="http://schemas.openxmlformats.org/officeDocument/2006/relationships/footer" Target="footer460.xml"/><Relationship Id="rId175" Type="http://schemas.openxmlformats.org/officeDocument/2006/relationships/footer" Target="footer463.xml"/><Relationship Id="rId176" Type="http://schemas.openxmlformats.org/officeDocument/2006/relationships/footer" Target="footer466.xml"/><Relationship Id="rId177" Type="http://schemas.openxmlformats.org/officeDocument/2006/relationships/footer" Target="footer469.xml"/><Relationship Id="rId178" Type="http://schemas.openxmlformats.org/officeDocument/2006/relationships/footer" Target="footer472.xml"/><Relationship Id="rId179" Type="http://schemas.openxmlformats.org/officeDocument/2006/relationships/footer" Target="footer475.xml"/><Relationship Id="rId180" Type="http://schemas.openxmlformats.org/officeDocument/2006/relationships/footer" Target="footer478.xml"/><Relationship Id="rId181" Type="http://schemas.openxmlformats.org/officeDocument/2006/relationships/footer" Target="footer481.xml"/><Relationship Id="rId182" Type="http://schemas.openxmlformats.org/officeDocument/2006/relationships/footer" Target="footer484.xml"/><Relationship Id="rId183" Type="http://schemas.openxmlformats.org/officeDocument/2006/relationships/footer" Target="footer487.xml"/><Relationship Id="rId184" Type="http://schemas.openxmlformats.org/officeDocument/2006/relationships/footer" Target="footer490.xml"/><Relationship Id="rId185" Type="http://schemas.openxmlformats.org/officeDocument/2006/relationships/footer" Target="footer493.xml"/><Relationship Id="rId186" Type="http://schemas.openxmlformats.org/officeDocument/2006/relationships/footer" Target="footer496.xml"/><Relationship Id="rId187" Type="http://schemas.openxmlformats.org/officeDocument/2006/relationships/footer" Target="footer499.xml"/><Relationship Id="rId188" Type="http://schemas.openxmlformats.org/officeDocument/2006/relationships/footer" Target="footer502.xml"/><Relationship Id="rId189" Type="http://schemas.openxmlformats.org/officeDocument/2006/relationships/footer" Target="footer505.xml"/><Relationship Id="rId190" Type="http://schemas.openxmlformats.org/officeDocument/2006/relationships/footer" Target="footer508.xml"/><Relationship Id="rId191" Type="http://schemas.openxmlformats.org/officeDocument/2006/relationships/footer" Target="footer511.xml"/><Relationship Id="rId192" Type="http://schemas.openxmlformats.org/officeDocument/2006/relationships/footer" Target="footer514.xml"/><Relationship Id="rId193" Type="http://schemas.openxmlformats.org/officeDocument/2006/relationships/footer" Target="footer517.xml"/><Relationship Id="rId194" Type="http://schemas.openxmlformats.org/officeDocument/2006/relationships/footer" Target="footer520.xml"/><Relationship Id="rId195" Type="http://schemas.openxmlformats.org/officeDocument/2006/relationships/footer" Target="footer523.xml"/><Relationship Id="rId196" Type="http://schemas.openxmlformats.org/officeDocument/2006/relationships/footer" Target="footer526.xml"/><Relationship Id="rId197" Type="http://schemas.openxmlformats.org/officeDocument/2006/relationships/footer" Target="footer529.xml"/><Relationship Id="rId198" Type="http://schemas.openxmlformats.org/officeDocument/2006/relationships/footer" Target="footer532.xml"/><Relationship Id="rId199" Type="http://schemas.openxmlformats.org/officeDocument/2006/relationships/footer" Target="footer535.xml"/><Relationship Id="rId200" Type="http://schemas.openxmlformats.org/officeDocument/2006/relationships/footer" Target="footer538.xml"/><Relationship Id="rId201" Type="http://schemas.openxmlformats.org/officeDocument/2006/relationships/footer" Target="footer541.xml"/><Relationship Id="rId202" Type="http://schemas.openxmlformats.org/officeDocument/2006/relationships/footer" Target="footer544.xml"/><Relationship Id="rId203" Type="http://schemas.openxmlformats.org/officeDocument/2006/relationships/footer" Target="footer547.xml"/><Relationship Id="rId204" Type="http://schemas.openxmlformats.org/officeDocument/2006/relationships/footer" Target="footer550.xml"/><Relationship Id="rId205" Type="http://schemas.openxmlformats.org/officeDocument/2006/relationships/footer" Target="footer553.xml"/><Relationship Id="rId206" Type="http://schemas.openxmlformats.org/officeDocument/2006/relationships/footer" Target="footer556.xml"/><Relationship Id="rId207" Type="http://schemas.openxmlformats.org/officeDocument/2006/relationships/footer" Target="footer559.xml"/><Relationship Id="rId208" Type="http://schemas.openxmlformats.org/officeDocument/2006/relationships/footer" Target="footer562.xml"/><Relationship Id="rId209" Type="http://schemas.openxmlformats.org/officeDocument/2006/relationships/footer" Target="footer565.xml"/><Relationship Id="rId210" Type="http://schemas.openxmlformats.org/officeDocument/2006/relationships/footer" Target="footer568.xml"/><Relationship Id="rId211" Type="http://schemas.openxmlformats.org/officeDocument/2006/relationships/footer" Target="footer571.xml"/><Relationship Id="rId212" Type="http://schemas.openxmlformats.org/officeDocument/2006/relationships/footer" Target="footer574.xml"/><Relationship Id="rId213" Type="http://schemas.openxmlformats.org/officeDocument/2006/relationships/footer" Target="footer577.xml"/><Relationship Id="rId214" Type="http://schemas.openxmlformats.org/officeDocument/2006/relationships/footer" Target="footer580.xml"/><Relationship Id="rId215" Type="http://schemas.openxmlformats.org/officeDocument/2006/relationships/footer" Target="footer583.xml"/><Relationship Id="rId216" Type="http://schemas.openxmlformats.org/officeDocument/2006/relationships/footer" Target="footer586.xml"/><Relationship Id="rId217" Type="http://schemas.openxmlformats.org/officeDocument/2006/relationships/footer" Target="footer589.xml"/><Relationship Id="rId218" Type="http://schemas.openxmlformats.org/officeDocument/2006/relationships/footer" Target="footer592.xml"/><Relationship Id="rId219" Type="http://schemas.openxmlformats.org/officeDocument/2006/relationships/footer" Target="footer595.xml"/><Relationship Id="rId220" Type="http://schemas.openxmlformats.org/officeDocument/2006/relationships/footer" Target="footer598.xml"/><Relationship Id="rId221" Type="http://schemas.openxmlformats.org/officeDocument/2006/relationships/footer" Target="footer601.xml"/><Relationship Id="rId222" Type="http://schemas.openxmlformats.org/officeDocument/2006/relationships/footer" Target="footer604.xml"/><Relationship Id="rId223" Type="http://schemas.openxmlformats.org/officeDocument/2006/relationships/footer" Target="footer607.xml"/><Relationship Id="rId224" Type="http://schemas.openxmlformats.org/officeDocument/2006/relationships/footer" Target="footer610.xml"/><Relationship Id="rId225" Type="http://schemas.openxmlformats.org/officeDocument/2006/relationships/footer" Target="footer613.xml"/><Relationship Id="rId226" Type="http://schemas.openxmlformats.org/officeDocument/2006/relationships/footer" Target="footer616.xml"/><Relationship Id="rId227" Type="http://schemas.openxmlformats.org/officeDocument/2006/relationships/footer" Target="footer619.xml"/><Relationship Id="rId228" Type="http://schemas.openxmlformats.org/officeDocument/2006/relationships/footer" Target="footer622.xml"/><Relationship Id="rId229" Type="http://schemas.openxmlformats.org/officeDocument/2006/relationships/footer" Target="footer625.xml"/><Relationship Id="rId230" Type="http://schemas.openxmlformats.org/officeDocument/2006/relationships/footer" Target="footer628.xml"/><Relationship Id="rId231" Type="http://schemas.openxmlformats.org/officeDocument/2006/relationships/footer" Target="footer631.xml"/><Relationship Id="rId232" Type="http://schemas.openxmlformats.org/officeDocument/2006/relationships/footer" Target="footer634.xml"/><Relationship Id="rId233" Type="http://schemas.openxmlformats.org/officeDocument/2006/relationships/footer" Target="footer637.xml"/><Relationship Id="rId234" Type="http://schemas.openxmlformats.org/officeDocument/2006/relationships/footer" Target="footer640.xml"/><Relationship Id="rId235" Type="http://schemas.openxmlformats.org/officeDocument/2006/relationships/footer" Target="footer643.xml"/><Relationship Id="rId236" Type="http://schemas.openxmlformats.org/officeDocument/2006/relationships/footer" Target="footer646.xml"/><Relationship Id="rId237" Type="http://schemas.openxmlformats.org/officeDocument/2006/relationships/footer" Target="footer649.xml"/><Relationship Id="rId238" Type="http://schemas.openxmlformats.org/officeDocument/2006/relationships/footer" Target="footer652.xml"/><Relationship Id="rId239" Type="http://schemas.openxmlformats.org/officeDocument/2006/relationships/footer" Target="footer655.xml"/><Relationship Id="rId240" Type="http://schemas.openxmlformats.org/officeDocument/2006/relationships/footer" Target="footer658.xml"/><Relationship Id="rId241" Type="http://schemas.openxmlformats.org/officeDocument/2006/relationships/footer" Target="footer661.xml"/><Relationship Id="rId242" Type="http://schemas.openxmlformats.org/officeDocument/2006/relationships/footer" Target="footer664.xml"/><Relationship Id="rId243" Type="http://schemas.openxmlformats.org/officeDocument/2006/relationships/footer" Target="footer667.xml"/><Relationship Id="rId244" Type="http://schemas.openxmlformats.org/officeDocument/2006/relationships/footer" Target="footer670.xml"/><Relationship Id="rId245" Type="http://schemas.openxmlformats.org/officeDocument/2006/relationships/footer" Target="footer673.xml"/><Relationship Id="rId246" Type="http://schemas.openxmlformats.org/officeDocument/2006/relationships/footer" Target="footer676.xml"/><Relationship Id="rId247" Type="http://schemas.openxmlformats.org/officeDocument/2006/relationships/footer" Target="footer679.xml"/><Relationship Id="rId248" Type="http://schemas.openxmlformats.org/officeDocument/2006/relationships/footer" Target="footer682.xml"/><Relationship Id="rId249" Type="http://schemas.openxmlformats.org/officeDocument/2006/relationships/footer" Target="footer685.xml"/><Relationship Id="rId250" Type="http://schemas.openxmlformats.org/officeDocument/2006/relationships/footer" Target="footer688.xml"/><Relationship Id="rId251" Type="http://schemas.openxmlformats.org/officeDocument/2006/relationships/footer" Target="footer691.xml"/><Relationship Id="rId252" Type="http://schemas.openxmlformats.org/officeDocument/2006/relationships/footer" Target="footer694.xml"/><Relationship Id="rId253" Type="http://schemas.openxmlformats.org/officeDocument/2006/relationships/footer" Target="footer697.xml"/><Relationship Id="rId254" Type="http://schemas.openxmlformats.org/officeDocument/2006/relationships/footer" Target="footer700.xml"/><Relationship Id="rId255" Type="http://schemas.openxmlformats.org/officeDocument/2006/relationships/footer" Target="footer703.xml"/><Relationship Id="rId256" Type="http://schemas.openxmlformats.org/officeDocument/2006/relationships/footer" Target="footer706.xml"/><Relationship Id="rId257" Type="http://schemas.openxmlformats.org/officeDocument/2006/relationships/footer" Target="footer709.xml"/><Relationship Id="rId258" Type="http://schemas.openxmlformats.org/officeDocument/2006/relationships/footer" Target="footer712.xml"/><Relationship Id="rId259" Type="http://schemas.openxmlformats.org/officeDocument/2006/relationships/footer" Target="footer715.xml"/><Relationship Id="rId260" Type="http://schemas.openxmlformats.org/officeDocument/2006/relationships/footer" Target="footer718.xml"/><Relationship Id="rId261" Type="http://schemas.openxmlformats.org/officeDocument/2006/relationships/footer" Target="footer721.xml"/><Relationship Id="rId262" Type="http://schemas.openxmlformats.org/officeDocument/2006/relationships/footer" Target="footer724.xml"/><Relationship Id="rId263" Type="http://schemas.openxmlformats.org/officeDocument/2006/relationships/footer" Target="footer727.xml"/><Relationship Id="rId264" Type="http://schemas.openxmlformats.org/officeDocument/2006/relationships/footer" Target="footer730.xml"/><Relationship Id="rId265" Type="http://schemas.openxmlformats.org/officeDocument/2006/relationships/footer" Target="footer733.xml"/><Relationship Id="rId266" Type="http://schemas.openxmlformats.org/officeDocument/2006/relationships/footer" Target="footer736.xml"/><Relationship Id="rId267" Type="http://schemas.openxmlformats.org/officeDocument/2006/relationships/footer" Target="footer739.xml"/><Relationship Id="rId268" Type="http://schemas.openxmlformats.org/officeDocument/2006/relationships/footer" Target="footer742.xml"/><Relationship Id="rId269" Type="http://schemas.openxmlformats.org/officeDocument/2006/relationships/footer" Target="footer745.xml"/><Relationship Id="rId270" Type="http://schemas.openxmlformats.org/officeDocument/2006/relationships/footer" Target="footer748.xml"/><Relationship Id="rId271" Type="http://schemas.openxmlformats.org/officeDocument/2006/relationships/footer" Target="footer751.xml"/><Relationship Id="rId272" Type="http://schemas.openxmlformats.org/officeDocument/2006/relationships/footer" Target="footer754.xml"/><Relationship Id="rId273" Type="http://schemas.openxmlformats.org/officeDocument/2006/relationships/footer" Target="footer757.xml"/><Relationship Id="rId274" Type="http://schemas.openxmlformats.org/officeDocument/2006/relationships/footer" Target="footer760.xml"/><Relationship Id="rId275" Type="http://schemas.openxmlformats.org/officeDocument/2006/relationships/footer" Target="footer763.xml"/><Relationship Id="rId276" Type="http://schemas.openxmlformats.org/officeDocument/2006/relationships/footer" Target="footer766.xml"/><Relationship Id="rId277" Type="http://schemas.openxmlformats.org/officeDocument/2006/relationships/footer" Target="footer769.xml"/><Relationship Id="rId278" Type="http://schemas.openxmlformats.org/officeDocument/2006/relationships/footer" Target="footer772.xml"/><Relationship Id="rId279" Type="http://schemas.openxmlformats.org/officeDocument/2006/relationships/footer" Target="footer775.xml"/><Relationship Id="rId280" Type="http://schemas.openxmlformats.org/officeDocument/2006/relationships/footer" Target="footer778.xml"/><Relationship Id="rId281" Type="http://schemas.openxmlformats.org/officeDocument/2006/relationships/footer" Target="footer781.xml"/><Relationship Id="rId282" Type="http://schemas.openxmlformats.org/officeDocument/2006/relationships/footer" Target="footer784.xml"/><Relationship Id="rId283" Type="http://schemas.openxmlformats.org/officeDocument/2006/relationships/footer" Target="footer787.xml"/><Relationship Id="rId284" Type="http://schemas.openxmlformats.org/officeDocument/2006/relationships/footer" Target="footer790.xml"/><Relationship Id="rId285" Type="http://schemas.openxmlformats.org/officeDocument/2006/relationships/footer" Target="footer793.xml"/><Relationship Id="rId286" Type="http://schemas.openxmlformats.org/officeDocument/2006/relationships/footer" Target="footer796.xml"/><Relationship Id="rId287" Type="http://schemas.openxmlformats.org/officeDocument/2006/relationships/footer" Target="footer799.xml"/><Relationship Id="rId288" Type="http://schemas.openxmlformats.org/officeDocument/2006/relationships/footer" Target="footer802.xml"/><Relationship Id="rId289" Type="http://schemas.openxmlformats.org/officeDocument/2006/relationships/footer" Target="footer805.xml"/><Relationship Id="rId290" Type="http://schemas.openxmlformats.org/officeDocument/2006/relationships/footer" Target="footer808.xml"/><Relationship Id="rId291" Type="http://schemas.openxmlformats.org/officeDocument/2006/relationships/footer" Target="footer811.xml"/><Relationship Id="rId292" Type="http://schemas.openxmlformats.org/officeDocument/2006/relationships/footer" Target="footer814.xml"/><Relationship Id="rId293" Type="http://schemas.openxmlformats.org/officeDocument/2006/relationships/footer" Target="footer817.xml"/><Relationship Id="rId294" Type="http://schemas.openxmlformats.org/officeDocument/2006/relationships/footer" Target="footer820.xml"/><Relationship Id="rId295" Type="http://schemas.openxmlformats.org/officeDocument/2006/relationships/footer" Target="footer823.xml"/><Relationship Id="rId296" Type="http://schemas.openxmlformats.org/officeDocument/2006/relationships/footer" Target="footer826.xml"/><Relationship Id="rId297" Type="http://schemas.openxmlformats.org/officeDocument/2006/relationships/footer" Target="footer829.xml"/><Relationship Id="rId298" Type="http://schemas.openxmlformats.org/officeDocument/2006/relationships/footer" Target="footer832.xml"/><Relationship Id="rId299" Type="http://schemas.openxmlformats.org/officeDocument/2006/relationships/footer" Target="footer835.xml"/><Relationship Id="rId300" Type="http://schemas.openxmlformats.org/officeDocument/2006/relationships/footer" Target="footer838.xml"/><Relationship Id="rId301" Type="http://schemas.openxmlformats.org/officeDocument/2006/relationships/footer" Target="footer841.xml"/><Relationship Id="rId302" Type="http://schemas.openxmlformats.org/officeDocument/2006/relationships/footer" Target="footer844.xml"/><Relationship Id="rId303" Type="http://schemas.openxmlformats.org/officeDocument/2006/relationships/footer" Target="footer847.xml"/><Relationship Id="rId304" Type="http://schemas.openxmlformats.org/officeDocument/2006/relationships/footer" Target="footer850.xml"/><Relationship Id="rId305" Type="http://schemas.openxmlformats.org/officeDocument/2006/relationships/footer" Target="footer853.xml"/><Relationship Id="rId306" Type="http://schemas.openxmlformats.org/officeDocument/2006/relationships/footer" Target="footer856.xml"/><Relationship Id="rId307" Type="http://schemas.openxmlformats.org/officeDocument/2006/relationships/footer" Target="footer859.xml"/><Relationship Id="rId308" Type="http://schemas.openxmlformats.org/officeDocument/2006/relationships/footer" Target="footer862.xml"/><Relationship Id="rId309" Type="http://schemas.openxmlformats.org/officeDocument/2006/relationships/footer" Target="footer865.xml"/><Relationship Id="rId310" Type="http://schemas.openxmlformats.org/officeDocument/2006/relationships/footer" Target="footer868.xml"/><Relationship Id="rId311" Type="http://schemas.openxmlformats.org/officeDocument/2006/relationships/footer" Target="footer871.xml"/><Relationship Id="rId312" Type="http://schemas.openxmlformats.org/officeDocument/2006/relationships/footer" Target="footer874.xml"/><Relationship Id="rId313" Type="http://schemas.openxmlformats.org/officeDocument/2006/relationships/footer" Target="footer877.xml"/><Relationship Id="rId314" Type="http://schemas.openxmlformats.org/officeDocument/2006/relationships/footer" Target="footer880.xml"/><Relationship Id="rId315" Type="http://schemas.openxmlformats.org/officeDocument/2006/relationships/footer" Target="footer883.xml"/><Relationship Id="rId316" Type="http://schemas.openxmlformats.org/officeDocument/2006/relationships/footer" Target="footer886.xml"/><Relationship Id="rId317" Type="http://schemas.openxmlformats.org/officeDocument/2006/relationships/footer" Target="footer889.xml"/><Relationship Id="rId318" Type="http://schemas.openxmlformats.org/officeDocument/2006/relationships/footer" Target="footer892.xml"/><Relationship Id="rId319" Type="http://schemas.openxmlformats.org/officeDocument/2006/relationships/footer" Target="footer895.xml"/><Relationship Id="rId320" Type="http://schemas.openxmlformats.org/officeDocument/2006/relationships/footer" Target="footer898.xml"/><Relationship Id="rId321" Type="http://schemas.openxmlformats.org/officeDocument/2006/relationships/footer" Target="footer901.xml"/><Relationship Id="rId322" Type="http://schemas.openxmlformats.org/officeDocument/2006/relationships/footer" Target="footer904.xml"/><Relationship Id="rId323" Type="http://schemas.openxmlformats.org/officeDocument/2006/relationships/footer" Target="footer907.xml"/><Relationship Id="rId324" Type="http://schemas.openxmlformats.org/officeDocument/2006/relationships/footer" Target="footer910.xml"/><Relationship Id="rId325" Type="http://schemas.openxmlformats.org/officeDocument/2006/relationships/footer" Target="footer913.xml"/><Relationship Id="rId326" Type="http://schemas.openxmlformats.org/officeDocument/2006/relationships/footer" Target="footer916.xml"/><Relationship Id="rId327" Type="http://schemas.openxmlformats.org/officeDocument/2006/relationships/footer" Target="footer919.xml"/><Relationship Id="rId328" Type="http://schemas.openxmlformats.org/officeDocument/2006/relationships/footer" Target="footer922.xml"/><Relationship Id="rId329" Type="http://schemas.openxmlformats.org/officeDocument/2006/relationships/footer" Target="footer925.xml"/><Relationship Id="rId330" Type="http://schemas.openxmlformats.org/officeDocument/2006/relationships/footer" Target="footer928.xml"/><Relationship Id="rId331" Type="http://schemas.openxmlformats.org/officeDocument/2006/relationships/footer" Target="footer931.xml"/><Relationship Id="rId332" Type="http://schemas.openxmlformats.org/officeDocument/2006/relationships/footer" Target="footer934.xml"/><Relationship Id="rId333" Type="http://schemas.openxmlformats.org/officeDocument/2006/relationships/footer" Target="footer937.xml"/><Relationship Id="rId334" Type="http://schemas.openxmlformats.org/officeDocument/2006/relationships/footer" Target="footer940.xml"/><Relationship Id="rId335" Type="http://schemas.openxmlformats.org/officeDocument/2006/relationships/footer" Target="footer943.xml"/><Relationship Id="rId336" Type="http://schemas.openxmlformats.org/officeDocument/2006/relationships/footer" Target="footer946.xml"/><Relationship Id="rId337" Type="http://schemas.openxmlformats.org/officeDocument/2006/relationships/footer" Target="footer949.xml"/><Relationship Id="rId338" Type="http://schemas.openxmlformats.org/officeDocument/2006/relationships/footer" Target="footer952.xml"/><Relationship Id="rId339" Type="http://schemas.openxmlformats.org/officeDocument/2006/relationships/footer" Target="footer955.xml"/><Relationship Id="rId340" Type="http://schemas.openxmlformats.org/officeDocument/2006/relationships/footer" Target="footer958.xml"/><Relationship Id="rId341" Type="http://schemas.openxmlformats.org/officeDocument/2006/relationships/footer" Target="footer961.xml"/><Relationship Id="rId342" Type="http://schemas.openxmlformats.org/officeDocument/2006/relationships/footer" Target="footer964.xml"/><Relationship Id="rId343" Type="http://schemas.openxmlformats.org/officeDocument/2006/relationships/footer" Target="footer967.xml"/><Relationship Id="rId344" Type="http://schemas.openxmlformats.org/officeDocument/2006/relationships/footer" Target="footer970.xml"/><Relationship Id="rId345" Type="http://schemas.openxmlformats.org/officeDocument/2006/relationships/footer" Target="footer973.xml"/><Relationship Id="rId346" Type="http://schemas.openxmlformats.org/officeDocument/2006/relationships/footer" Target="footer976.xml"/><Relationship Id="rId347" Type="http://schemas.openxmlformats.org/officeDocument/2006/relationships/footer" Target="footer979.xml"/><Relationship Id="rId348" Type="http://schemas.openxmlformats.org/officeDocument/2006/relationships/footer" Target="footer982.xml"/><Relationship Id="rId349" Type="http://schemas.openxmlformats.org/officeDocument/2006/relationships/footer" Target="footer985.xml"/><Relationship Id="rId350" Type="http://schemas.openxmlformats.org/officeDocument/2006/relationships/footer" Target="footer988.xml"/><Relationship Id="rId351" Type="http://schemas.openxmlformats.org/officeDocument/2006/relationships/footer" Target="footer991.xml"/><Relationship Id="rId352" Type="http://schemas.openxmlformats.org/officeDocument/2006/relationships/footer" Target="footer994.xml"/><Relationship Id="rId353" Type="http://schemas.openxmlformats.org/officeDocument/2006/relationships/footer" Target="footer997.xml"/><Relationship Id="rId354" Type="http://schemas.openxmlformats.org/officeDocument/2006/relationships/footer" Target="footer1000.xml"/><Relationship Id="rId355" Type="http://schemas.openxmlformats.org/officeDocument/2006/relationships/footer" Target="footer1003.xml"/><Relationship Id="rId356" Type="http://schemas.openxmlformats.org/officeDocument/2006/relationships/footer" Target="footer1006.xml"/><Relationship Id="rId357" Type="http://schemas.openxmlformats.org/officeDocument/2006/relationships/footer" Target="footer1009.xml"/><Relationship Id="rId358" Type="http://schemas.openxmlformats.org/officeDocument/2006/relationships/footer" Target="footer1012.xml"/><Relationship Id="rId359" Type="http://schemas.openxmlformats.org/officeDocument/2006/relationships/footer" Target="footer1015.xml"/><Relationship Id="rId360" Type="http://schemas.openxmlformats.org/officeDocument/2006/relationships/footer" Target="footer1018.xml"/><Relationship Id="rId361" Type="http://schemas.openxmlformats.org/officeDocument/2006/relationships/footer" Target="footer1021.xml"/><Relationship Id="rId362" Type="http://schemas.openxmlformats.org/officeDocument/2006/relationships/footer" Target="footer1024.xml"/><Relationship Id="rId363" Type="http://schemas.openxmlformats.org/officeDocument/2006/relationships/footer" Target="footer1027.xml"/><Relationship Id="rId364" Type="http://schemas.openxmlformats.org/officeDocument/2006/relationships/footer" Target="footer1030.xml"/><Relationship Id="rId365" Type="http://schemas.openxmlformats.org/officeDocument/2006/relationships/footer" Target="footer1033.xml"/><Relationship Id="rId366" Type="http://schemas.openxmlformats.org/officeDocument/2006/relationships/footer" Target="footer1036.xml"/><Relationship Id="rId367" Type="http://schemas.openxmlformats.org/officeDocument/2006/relationships/footer" Target="footer1039.xml"/><Relationship Id="rId368" Type="http://schemas.openxmlformats.org/officeDocument/2006/relationships/footer" Target="footer1042.xml"/><Relationship Id="rId369" Type="http://schemas.openxmlformats.org/officeDocument/2006/relationships/footer" Target="footer1045.xml"/><Relationship Id="rId370" Type="http://schemas.openxmlformats.org/officeDocument/2006/relationships/footer" Target="footer1048.xml"/><Relationship Id="rId371" Type="http://schemas.openxmlformats.org/officeDocument/2006/relationships/footer" Target="footer1051.xml"/><Relationship Id="rId372" Type="http://schemas.openxmlformats.org/officeDocument/2006/relationships/footer" Target="footer1054.xml"/><Relationship Id="rId373" Type="http://schemas.openxmlformats.org/officeDocument/2006/relationships/footer" Target="footer1057.xml"/><Relationship Id="rId374" Type="http://schemas.openxmlformats.org/officeDocument/2006/relationships/footer" Target="footer1060.xml"/><Relationship Id="rId375" Type="http://schemas.openxmlformats.org/officeDocument/2006/relationships/footer" Target="footer1063.xml"/><Relationship Id="rId376" Type="http://schemas.openxmlformats.org/officeDocument/2006/relationships/footer" Target="footer1066.xml"/><Relationship Id="rId377" Type="http://schemas.openxmlformats.org/officeDocument/2006/relationships/footer" Target="footer1069.xml"/><Relationship Id="rId378" Type="http://schemas.openxmlformats.org/officeDocument/2006/relationships/footer" Target="footer1072.xml"/><Relationship Id="rId379" Type="http://schemas.openxmlformats.org/officeDocument/2006/relationships/footer" Target="footer1075.xml"/><Relationship Id="rId380" Type="http://schemas.openxmlformats.org/officeDocument/2006/relationships/footer" Target="footer1078.xml"/><Relationship Id="rId381" Type="http://schemas.openxmlformats.org/officeDocument/2006/relationships/footer" Target="footer1081.xml"/><Relationship Id="rId382" Type="http://schemas.openxmlformats.org/officeDocument/2006/relationships/footer" Target="footer1084.xml"/><Relationship Id="rId383" Type="http://schemas.openxmlformats.org/officeDocument/2006/relationships/footer" Target="footer1087.xml"/><Relationship Id="rId384" Type="http://schemas.openxmlformats.org/officeDocument/2006/relationships/footer" Target="footer1090.xml"/><Relationship Id="rId385" Type="http://schemas.openxmlformats.org/officeDocument/2006/relationships/footer" Target="footer1093.xml"/><Relationship Id="rId386" Type="http://schemas.openxmlformats.org/officeDocument/2006/relationships/footer" Target="footer1096.xml"/><Relationship Id="rId387" Type="http://schemas.openxmlformats.org/officeDocument/2006/relationships/footer" Target="footer1099.xml"/><Relationship Id="rId388" Type="http://schemas.openxmlformats.org/officeDocument/2006/relationships/footer" Target="footer1102.xml"/><Relationship Id="rId389" Type="http://schemas.openxmlformats.org/officeDocument/2006/relationships/footer" Target="footer1105.xml"/><Relationship Id="rId390" Type="http://schemas.openxmlformats.org/officeDocument/2006/relationships/footer" Target="footer1108.xml"/><Relationship Id="rId391" Type="http://schemas.openxmlformats.org/officeDocument/2006/relationships/footer" Target="footer1111.xml"/><Relationship Id="rId392" Type="http://schemas.openxmlformats.org/officeDocument/2006/relationships/footer" Target="footer1114.xml"/><Relationship Id="rId393" Type="http://schemas.openxmlformats.org/officeDocument/2006/relationships/footer" Target="footer1117.xml"/><Relationship Id="rId394" Type="http://schemas.openxmlformats.org/officeDocument/2006/relationships/footer" Target="footer1120.xml"/><Relationship Id="rId395" Type="http://schemas.openxmlformats.org/officeDocument/2006/relationships/footer" Target="footer1123.xml"/><Relationship Id="rId396" Type="http://schemas.openxmlformats.org/officeDocument/2006/relationships/footer" Target="footer1126.xml"/><Relationship Id="rId397" Type="http://schemas.openxmlformats.org/officeDocument/2006/relationships/footer" Target="footer1129.xml"/><Relationship Id="rId398" Type="http://schemas.openxmlformats.org/officeDocument/2006/relationships/footer" Target="footer1132.xml"/><Relationship Id="rId399" Type="http://schemas.openxmlformats.org/officeDocument/2006/relationships/footer" Target="footer1135.xml"/><Relationship Id="rId400" Type="http://schemas.openxmlformats.org/officeDocument/2006/relationships/footer" Target="footer1138.xml"/><Relationship Id="rId401" Type="http://schemas.openxmlformats.org/officeDocument/2006/relationships/footer" Target="footer1141.xml"/><Relationship Id="rId402" Type="http://schemas.openxmlformats.org/officeDocument/2006/relationships/footer" Target="footer1144.xml"/><Relationship Id="rId403" Type="http://schemas.openxmlformats.org/officeDocument/2006/relationships/footer" Target="footer1147.xml"/><Relationship Id="rId404" Type="http://schemas.openxmlformats.org/officeDocument/2006/relationships/footer" Target="footer1150.xml"/><Relationship Id="rId405" Type="http://schemas.openxmlformats.org/officeDocument/2006/relationships/footer" Target="footer1153.xml"/><Relationship Id="rId406" Type="http://schemas.openxmlformats.org/officeDocument/2006/relationships/footer" Target="footer1156.xml"/><Relationship Id="rId407" Type="http://schemas.openxmlformats.org/officeDocument/2006/relationships/footer" Target="footer1159.xml"/><Relationship Id="rId408" Type="http://schemas.openxmlformats.org/officeDocument/2006/relationships/footer" Target="footer1162.xml"/><Relationship Id="rId409" Type="http://schemas.openxmlformats.org/officeDocument/2006/relationships/footer" Target="footer1165.xml"/><Relationship Id="rId410" Type="http://schemas.openxmlformats.org/officeDocument/2006/relationships/footer" Target="footer1168.xml"/><Relationship Id="rId411" Type="http://schemas.openxmlformats.org/officeDocument/2006/relationships/footer" Target="footer1171.xml"/><Relationship Id="rId412" Type="http://schemas.openxmlformats.org/officeDocument/2006/relationships/footer" Target="footer1174.xml"/><Relationship Id="rId413" Type="http://schemas.openxmlformats.org/officeDocument/2006/relationships/footer" Target="footer1177.xml"/><Relationship Id="rId414" Type="http://schemas.openxmlformats.org/officeDocument/2006/relationships/footer" Target="footer1180.xml"/><Relationship Id="rId415" Type="http://schemas.openxmlformats.org/officeDocument/2006/relationships/footer" Target="footer1183.xml"/><Relationship Id="rId416" Type="http://schemas.openxmlformats.org/officeDocument/2006/relationships/footer" Target="footer1186.xml"/><Relationship Id="rId417" Type="http://schemas.openxmlformats.org/officeDocument/2006/relationships/footer" Target="footer1189.xml"/><Relationship Id="rId418" Type="http://schemas.openxmlformats.org/officeDocument/2006/relationships/footer" Target="footer1192.xml"/><Relationship Id="rId419" Type="http://schemas.openxmlformats.org/officeDocument/2006/relationships/footer" Target="footer1195.xml"/><Relationship Id="rId420" Type="http://schemas.openxmlformats.org/officeDocument/2006/relationships/footer" Target="footer1198.xml"/><Relationship Id="rId421" Type="http://schemas.openxmlformats.org/officeDocument/2006/relationships/footer" Target="footer1201.xml"/><Relationship Id="rId422" Type="http://schemas.openxmlformats.org/officeDocument/2006/relationships/footer" Target="footer1204.xml"/><Relationship Id="rId423" Type="http://schemas.openxmlformats.org/officeDocument/2006/relationships/footer" Target="footer1207.xml"/><Relationship Id="rId424" Type="http://schemas.openxmlformats.org/officeDocument/2006/relationships/footer" Target="footer1210.xml"/><Relationship Id="rId425" Type="http://schemas.openxmlformats.org/officeDocument/2006/relationships/footer" Target="footer1213.xml"/><Relationship Id="rId426" Type="http://schemas.openxmlformats.org/officeDocument/2006/relationships/footer" Target="footer1216.xml"/><Relationship Id="rId427" Type="http://schemas.openxmlformats.org/officeDocument/2006/relationships/footer" Target="footer1219.xml"/><Relationship Id="rId428" Type="http://schemas.openxmlformats.org/officeDocument/2006/relationships/footer" Target="footer1222.xml"/><Relationship Id="rId429" Type="http://schemas.openxmlformats.org/officeDocument/2006/relationships/footer" Target="footer1225.xml"/><Relationship Id="rId430" Type="http://schemas.openxmlformats.org/officeDocument/2006/relationships/footer" Target="footer1228.xml"/><Relationship Id="rId431" Type="http://schemas.openxmlformats.org/officeDocument/2006/relationships/footer" Target="footer1231.xml"/><Relationship Id="rId432" Type="http://schemas.openxmlformats.org/officeDocument/2006/relationships/footer" Target="footer1234.xml"/><Relationship Id="rId433" Type="http://schemas.openxmlformats.org/officeDocument/2006/relationships/footer" Target="footer1237.xml"/><Relationship Id="rId434" Type="http://schemas.openxmlformats.org/officeDocument/2006/relationships/footer" Target="footer1240.xml"/><Relationship Id="rId435" Type="http://schemas.openxmlformats.org/officeDocument/2006/relationships/footer" Target="footer1243.xml"/><Relationship Id="rId436" Type="http://schemas.openxmlformats.org/officeDocument/2006/relationships/footer" Target="footer1246.xml"/><Relationship Id="rId437" Type="http://schemas.openxmlformats.org/officeDocument/2006/relationships/footer" Target="footer1249.xml"/><Relationship Id="rId438" Type="http://schemas.openxmlformats.org/officeDocument/2006/relationships/footer" Target="footer1252.xml"/><Relationship Id="rId439" Type="http://schemas.openxmlformats.org/officeDocument/2006/relationships/footer" Target="footer1255.xml"/><Relationship Id="rId440" Type="http://schemas.openxmlformats.org/officeDocument/2006/relationships/footer" Target="footer1258.xml"/><Relationship Id="rId441" Type="http://schemas.openxmlformats.org/officeDocument/2006/relationships/footer" Target="footer1261.xml"/><Relationship Id="rId442" Type="http://schemas.openxmlformats.org/officeDocument/2006/relationships/footer" Target="footer1264.xml"/><Relationship Id="rId443" Type="http://schemas.openxmlformats.org/officeDocument/2006/relationships/footer" Target="footer1267.xml"/><Relationship Id="rId444" Type="http://schemas.openxmlformats.org/officeDocument/2006/relationships/footer" Target="footer1270.xml"/><Relationship Id="rId445" Type="http://schemas.openxmlformats.org/officeDocument/2006/relationships/footer" Target="footer1273.xml"/><Relationship Id="rId446" Type="http://schemas.openxmlformats.org/officeDocument/2006/relationships/footer" Target="footer1276.xml"/><Relationship Id="rId447" Type="http://schemas.openxmlformats.org/officeDocument/2006/relationships/footer" Target="footer1279.xml"/><Relationship Id="rId448" Type="http://schemas.openxmlformats.org/officeDocument/2006/relationships/footer" Target="footer1282.xml"/><Relationship Id="rId449" Type="http://schemas.openxmlformats.org/officeDocument/2006/relationships/footer" Target="footer1285.xml"/><Relationship Id="rId450" Type="http://schemas.openxmlformats.org/officeDocument/2006/relationships/footer" Target="footer1288.xml"/><Relationship Id="rId451" Type="http://schemas.openxmlformats.org/officeDocument/2006/relationships/footer" Target="footer1291.xml"/><Relationship Id="rId452" Type="http://schemas.openxmlformats.org/officeDocument/2006/relationships/footer" Target="footer1294.xml"/><Relationship Id="rId453" Type="http://schemas.openxmlformats.org/officeDocument/2006/relationships/footer" Target="footer1297.xml"/><Relationship Id="rId454" Type="http://schemas.openxmlformats.org/officeDocument/2006/relationships/footer" Target="footer1300.xml"/><Relationship Id="rId455" Type="http://schemas.openxmlformats.org/officeDocument/2006/relationships/footer" Target="footer1303.xml"/><Relationship Id="rId456" Type="http://schemas.openxmlformats.org/officeDocument/2006/relationships/footer" Target="footer1306.xml"/><Relationship Id="rId457" Type="http://schemas.openxmlformats.org/officeDocument/2006/relationships/footer" Target="footer1309.xml"/><Relationship Id="rId458" Type="http://schemas.openxmlformats.org/officeDocument/2006/relationships/footer" Target="footer1312.xml"/><Relationship Id="rId459" Type="http://schemas.openxmlformats.org/officeDocument/2006/relationships/footer" Target="footer1315.xml"/><Relationship Id="rId460" Type="http://schemas.openxmlformats.org/officeDocument/2006/relationships/footer" Target="footer1318.xml"/><Relationship Id="rId461" Type="http://schemas.openxmlformats.org/officeDocument/2006/relationships/footer" Target="footer1321.xml"/><Relationship Id="rId462" Type="http://schemas.openxmlformats.org/officeDocument/2006/relationships/footer" Target="footer1324.xml"/><Relationship Id="rId463" Type="http://schemas.openxmlformats.org/officeDocument/2006/relationships/footer" Target="footer1327.xml"/><Relationship Id="rId464" Type="http://schemas.openxmlformats.org/officeDocument/2006/relationships/footer" Target="footer1330.xml"/><Relationship Id="rId465" Type="http://schemas.openxmlformats.org/officeDocument/2006/relationships/footer" Target="footer1333.xml"/><Relationship Id="rId466" Type="http://schemas.openxmlformats.org/officeDocument/2006/relationships/footer" Target="footer1336.xml"/><Relationship Id="rId467" Type="http://schemas.openxmlformats.org/officeDocument/2006/relationships/footer" Target="footer1339.xml"/><Relationship Id="rId468" Type="http://schemas.openxmlformats.org/officeDocument/2006/relationships/footer" Target="footer1342.xml"/><Relationship Id="rId469" Type="http://schemas.openxmlformats.org/officeDocument/2006/relationships/footer" Target="footer1345.xml"/><Relationship Id="rId470" Type="http://schemas.openxmlformats.org/officeDocument/2006/relationships/footer" Target="footer1348.xml"/><Relationship Id="rId471" Type="http://schemas.openxmlformats.org/officeDocument/2006/relationships/footer" Target="footer1351.xml"/><Relationship Id="rId472" Type="http://schemas.openxmlformats.org/officeDocument/2006/relationships/footer" Target="footer1354.xml"/><Relationship Id="rId473" Type="http://schemas.openxmlformats.org/officeDocument/2006/relationships/footer" Target="footer1357.xml"/><Relationship Id="rId474" Type="http://schemas.openxmlformats.org/officeDocument/2006/relationships/footer" Target="footer1360.xml"/><Relationship Id="rId475" Type="http://schemas.openxmlformats.org/officeDocument/2006/relationships/footer" Target="footer1363.xml"/><Relationship Id="rId476" Type="http://schemas.openxmlformats.org/officeDocument/2006/relationships/footer" Target="footer1366.xml"/><Relationship Id="rId477" Type="http://schemas.openxmlformats.org/officeDocument/2006/relationships/footer" Target="footer1369.xml"/><Relationship Id="rId478" Type="http://schemas.openxmlformats.org/officeDocument/2006/relationships/footer" Target="footer1372.xml"/><Relationship Id="rId479" Type="http://schemas.openxmlformats.org/officeDocument/2006/relationships/footer" Target="footer1375.xml"/><Relationship Id="rId480" Type="http://schemas.openxmlformats.org/officeDocument/2006/relationships/footer" Target="footer1378.xml"/><Relationship Id="rId481" Type="http://schemas.openxmlformats.org/officeDocument/2006/relationships/footer" Target="footer1381.xml"/><Relationship Id="rId482" Type="http://schemas.openxmlformats.org/officeDocument/2006/relationships/footer" Target="footer1384.xml"/><Relationship Id="rId483" Type="http://schemas.openxmlformats.org/officeDocument/2006/relationships/footer" Target="footer1387.xml"/><Relationship Id="rId484" Type="http://schemas.openxmlformats.org/officeDocument/2006/relationships/footer" Target="footer1390.xml"/><Relationship Id="rId485" Type="http://schemas.openxmlformats.org/officeDocument/2006/relationships/footer" Target="footer1393.xml"/><Relationship Id="rId486" Type="http://schemas.openxmlformats.org/officeDocument/2006/relationships/footer" Target="footer1396.xml"/><Relationship Id="rId487" Type="http://schemas.openxmlformats.org/officeDocument/2006/relationships/footer" Target="footer1399.xml"/><Relationship Id="rId488" Type="http://schemas.openxmlformats.org/officeDocument/2006/relationships/footer" Target="footer1402.xml"/><Relationship Id="rId489" Type="http://schemas.openxmlformats.org/officeDocument/2006/relationships/footer" Target="footer1405.xml"/><Relationship Id="rId490" Type="http://schemas.openxmlformats.org/officeDocument/2006/relationships/footer" Target="footer1408.xml"/><Relationship Id="rId491" Type="http://schemas.openxmlformats.org/officeDocument/2006/relationships/footer" Target="footer1411.xml"/><Relationship Id="rId492" Type="http://schemas.openxmlformats.org/officeDocument/2006/relationships/footer" Target="footer1414.xml"/><Relationship Id="rId493" Type="http://schemas.openxmlformats.org/officeDocument/2006/relationships/footer" Target="footer1417.xml"/><Relationship Id="rId494" Type="http://schemas.openxmlformats.org/officeDocument/2006/relationships/footer" Target="footer1420.xml"/><Relationship Id="rId495" Type="http://schemas.openxmlformats.org/officeDocument/2006/relationships/footer" Target="footer1423.xml"/><Relationship Id="rId496" Type="http://schemas.openxmlformats.org/officeDocument/2006/relationships/footer" Target="footer1426.xml"/><Relationship Id="rId497" Type="http://schemas.openxmlformats.org/officeDocument/2006/relationships/footer" Target="footer1429.xml"/><Relationship Id="rId498" Type="http://schemas.openxmlformats.org/officeDocument/2006/relationships/footer" Target="footer1432.xml"/><Relationship Id="rId499" Type="http://schemas.openxmlformats.org/officeDocument/2006/relationships/footer" Target="footer1435.xml"/><Relationship Id="rId500" Type="http://schemas.openxmlformats.org/officeDocument/2006/relationships/footer" Target="footer1438.xml"/><Relationship Id="rId501" Type="http://schemas.openxmlformats.org/officeDocument/2006/relationships/footer" Target="footer1441.xml"/><Relationship Id="rId502" Type="http://schemas.openxmlformats.org/officeDocument/2006/relationships/footer" Target="footer1444.xml"/><Relationship Id="rId503" Type="http://schemas.openxmlformats.org/officeDocument/2006/relationships/footer" Target="footer1447.xml"/><Relationship Id="rId504" Type="http://schemas.openxmlformats.org/officeDocument/2006/relationships/footer" Target="footer1450.xml"/><Relationship Id="rId505" Type="http://schemas.openxmlformats.org/officeDocument/2006/relationships/footer" Target="footer1453.xml"/><Relationship Id="rId506" Type="http://schemas.openxmlformats.org/officeDocument/2006/relationships/footer" Target="footer1456.xml"/><Relationship Id="rId507" Type="http://schemas.openxmlformats.org/officeDocument/2006/relationships/footer" Target="footer1459.xml"/><Relationship Id="rId508" Type="http://schemas.openxmlformats.org/officeDocument/2006/relationships/footer" Target="footer1462.xml"/><Relationship Id="rId509" Type="http://schemas.openxmlformats.org/officeDocument/2006/relationships/footer" Target="footer1465.xml"/><Relationship Id="rId510" Type="http://schemas.openxmlformats.org/officeDocument/2006/relationships/footer" Target="footer1468.xml"/><Relationship Id="rId511" Type="http://schemas.openxmlformats.org/officeDocument/2006/relationships/footer" Target="footer1471.xml"/><Relationship Id="rId512" Type="http://schemas.openxmlformats.org/officeDocument/2006/relationships/footer" Target="footer1474.xml"/><Relationship Id="rId513" Type="http://schemas.openxmlformats.org/officeDocument/2006/relationships/footer" Target="footer1477.xml"/><Relationship Id="rId514" Type="http://schemas.openxmlformats.org/officeDocument/2006/relationships/footer" Target="footer1480.xml"/><Relationship Id="rId515" Type="http://schemas.openxmlformats.org/officeDocument/2006/relationships/footer" Target="footer1483.xml"/><Relationship Id="rId516" Type="http://schemas.openxmlformats.org/officeDocument/2006/relationships/footer" Target="footer1486.xml"/><Relationship Id="rId517" Type="http://schemas.openxmlformats.org/officeDocument/2006/relationships/footer" Target="footer1489.xml"/><Relationship Id="rId518" Type="http://schemas.openxmlformats.org/officeDocument/2006/relationships/footer" Target="footer1492.xml"/><Relationship Id="rId519" Type="http://schemas.openxmlformats.org/officeDocument/2006/relationships/footer" Target="footer1495.xml"/><Relationship Id="rId520" Type="http://schemas.openxmlformats.org/officeDocument/2006/relationships/footer" Target="footer1498.xml"/><Relationship Id="rId521" Type="http://schemas.openxmlformats.org/officeDocument/2006/relationships/footer" Target="footer1501.xml"/><Relationship Id="rId522" Type="http://schemas.openxmlformats.org/officeDocument/2006/relationships/footer" Target="footer1504.xml"/><Relationship Id="rId523" Type="http://schemas.openxmlformats.org/officeDocument/2006/relationships/footer" Target="footer1507.xml"/><Relationship Id="rId524" Type="http://schemas.openxmlformats.org/officeDocument/2006/relationships/footer" Target="footer1510.xml"/><Relationship Id="rId525" Type="http://schemas.openxmlformats.org/officeDocument/2006/relationships/footer" Target="footer1513.xml"/><Relationship Id="rId526" Type="http://schemas.openxmlformats.org/officeDocument/2006/relationships/footer" Target="footer1516.xml"/><Relationship Id="rId527" Type="http://schemas.openxmlformats.org/officeDocument/2006/relationships/footer" Target="footer1519.xml"/><Relationship Id="rId528" Type="http://schemas.openxmlformats.org/officeDocument/2006/relationships/footer" Target="footer1522.xml"/><Relationship Id="rId529" Type="http://schemas.openxmlformats.org/officeDocument/2006/relationships/footer" Target="footer1525.xml"/><Relationship Id="rId530" Type="http://schemas.openxmlformats.org/officeDocument/2006/relationships/footer" Target="footer1528.xml"/><Relationship Id="rId531" Type="http://schemas.openxmlformats.org/officeDocument/2006/relationships/footer" Target="footer1531.xml"/><Relationship Id="rId532" Type="http://schemas.openxmlformats.org/officeDocument/2006/relationships/footer" Target="footer1534.xml"/><Relationship Id="rId533" Type="http://schemas.openxmlformats.org/officeDocument/2006/relationships/footer" Target="footer1537.xml"/><Relationship Id="rId534" Type="http://schemas.openxmlformats.org/officeDocument/2006/relationships/footer" Target="footer1540.xml"/><Relationship Id="rId535" Type="http://schemas.openxmlformats.org/officeDocument/2006/relationships/footer" Target="footer1543.xml"/><Relationship Id="rId536" Type="http://schemas.openxmlformats.org/officeDocument/2006/relationships/footer" Target="footer1546.xml"/><Relationship Id="rId537" Type="http://schemas.openxmlformats.org/officeDocument/2006/relationships/footer" Target="footer1549.xml"/><Relationship Id="rId538" Type="http://schemas.openxmlformats.org/officeDocument/2006/relationships/footer" Target="footer1552.xml"/><Relationship Id="rId539" Type="http://schemas.openxmlformats.org/officeDocument/2006/relationships/footer" Target="footer1555.xml"/><Relationship Id="rId540" Type="http://schemas.openxmlformats.org/officeDocument/2006/relationships/footer" Target="footer1558.xml"/><Relationship Id="rId541" Type="http://schemas.openxmlformats.org/officeDocument/2006/relationships/footer" Target="footer1561.xml"/><Relationship Id="rId542" Type="http://schemas.openxmlformats.org/officeDocument/2006/relationships/footer" Target="footer1564.xml"/><Relationship Id="rId543" Type="http://schemas.openxmlformats.org/officeDocument/2006/relationships/footer" Target="footer1567.xml"/><Relationship Id="rId544" Type="http://schemas.openxmlformats.org/officeDocument/2006/relationships/footer" Target="footer1570.xml"/><Relationship Id="rId545" Type="http://schemas.openxmlformats.org/officeDocument/2006/relationships/footer" Target="footer1573.xml"/><Relationship Id="rId546" Type="http://schemas.openxmlformats.org/officeDocument/2006/relationships/footer" Target="footer1576.xml"/><Relationship Id="rId547" Type="http://schemas.openxmlformats.org/officeDocument/2006/relationships/footer" Target="footer1579.xml"/><Relationship Id="rId548" Type="http://schemas.openxmlformats.org/officeDocument/2006/relationships/footer" Target="footer1582.xml"/><Relationship Id="rId549" Type="http://schemas.openxmlformats.org/officeDocument/2006/relationships/footer" Target="footer1585.xml"/><Relationship Id="rId550" Type="http://schemas.openxmlformats.org/officeDocument/2006/relationships/footer" Target="footer1588.xml"/><Relationship Id="rId551" Type="http://schemas.openxmlformats.org/officeDocument/2006/relationships/footer" Target="footer1591.xml"/><Relationship Id="rId552" Type="http://schemas.openxmlformats.org/officeDocument/2006/relationships/footer" Target="footer1594.xml"/><Relationship Id="rId553" Type="http://schemas.openxmlformats.org/officeDocument/2006/relationships/footer" Target="footer1597.xml"/><Relationship Id="rId554" Type="http://schemas.openxmlformats.org/officeDocument/2006/relationships/footer" Target="footer1600.xml"/><Relationship Id="rId555" Type="http://schemas.openxmlformats.org/officeDocument/2006/relationships/footer" Target="footer1603.xml"/><Relationship Id="rId556" Type="http://schemas.openxmlformats.org/officeDocument/2006/relationships/footer" Target="footer1606.xml"/><Relationship Id="rId557" Type="http://schemas.openxmlformats.org/officeDocument/2006/relationships/footer" Target="footer1609.xml"/><Relationship Id="rId558" Type="http://schemas.openxmlformats.org/officeDocument/2006/relationships/footer" Target="footer1612.xml"/><Relationship Id="rId559" Type="http://schemas.openxmlformats.org/officeDocument/2006/relationships/footer" Target="footer1615.xml"/><Relationship Id="rId560" Type="http://schemas.openxmlformats.org/officeDocument/2006/relationships/footer" Target="footer1618.xml"/><Relationship Id="rId561" Type="http://schemas.openxmlformats.org/officeDocument/2006/relationships/footer" Target="footer1621.xml"/><Relationship Id="rId562" Type="http://schemas.openxmlformats.org/officeDocument/2006/relationships/footer" Target="footer1624.xml"/><Relationship Id="rId563" Type="http://schemas.openxmlformats.org/officeDocument/2006/relationships/footer" Target="footer1627.xml"/><Relationship Id="rId564" Type="http://schemas.openxmlformats.org/officeDocument/2006/relationships/footer" Target="footer1630.xml"/><Relationship Id="rId565" Type="http://schemas.openxmlformats.org/officeDocument/2006/relationships/footer" Target="footer1633.xml"/><Relationship Id="rId566" Type="http://schemas.openxmlformats.org/officeDocument/2006/relationships/footer" Target="footer1636.xml"/><Relationship Id="rId567" Type="http://schemas.openxmlformats.org/officeDocument/2006/relationships/footer" Target="footer1639.xml"/><Relationship Id="rId568" Type="http://schemas.openxmlformats.org/officeDocument/2006/relationships/footer" Target="footer1642.xml"/><Relationship Id="rId569" Type="http://schemas.openxmlformats.org/officeDocument/2006/relationships/footer" Target="footer1645.xml"/><Relationship Id="rId570" Type="http://schemas.openxmlformats.org/officeDocument/2006/relationships/footer" Target="footer1648.xml"/><Relationship Id="rId571" Type="http://schemas.openxmlformats.org/officeDocument/2006/relationships/footer" Target="footer1651.xml"/><Relationship Id="rId572" Type="http://schemas.openxmlformats.org/officeDocument/2006/relationships/footer" Target="footer1654.xml"/><Relationship Id="rId573" Type="http://schemas.openxmlformats.org/officeDocument/2006/relationships/footer" Target="footer1657.xml"/><Relationship Id="rId574" Type="http://schemas.openxmlformats.org/officeDocument/2006/relationships/footer" Target="footer1660.xml"/><Relationship Id="rId575" Type="http://schemas.openxmlformats.org/officeDocument/2006/relationships/footer" Target="footer1663.xml"/><Relationship Id="rId576" Type="http://schemas.openxmlformats.org/officeDocument/2006/relationships/footer" Target="footer1666.xml"/><Relationship Id="rId577" Type="http://schemas.openxmlformats.org/officeDocument/2006/relationships/footer" Target="footer1669.xml"/><Relationship Id="rId578" Type="http://schemas.openxmlformats.org/officeDocument/2006/relationships/footer" Target="footer1672.xml"/><Relationship Id="rId579" Type="http://schemas.openxmlformats.org/officeDocument/2006/relationships/footer" Target="footer1675.xml"/><Relationship Id="rId580" Type="http://schemas.openxmlformats.org/officeDocument/2006/relationships/footer" Target="footer1678.xml"/><Relationship Id="rId581" Type="http://schemas.openxmlformats.org/officeDocument/2006/relationships/footer" Target="footer1681.xml"/><Relationship Id="rId582" Type="http://schemas.openxmlformats.org/officeDocument/2006/relationships/footer" Target="footer1684.xml"/><Relationship Id="rId583" Type="http://schemas.openxmlformats.org/officeDocument/2006/relationships/footer" Target="footer1687.xml"/><Relationship Id="rId584" Type="http://schemas.openxmlformats.org/officeDocument/2006/relationships/footer" Target="footer1690.xml"/><Relationship Id="rId585" Type="http://schemas.openxmlformats.org/officeDocument/2006/relationships/footer" Target="footer1693.xml"/><Relationship Id="rId586" Type="http://schemas.openxmlformats.org/officeDocument/2006/relationships/footer" Target="footer1696.xml"/><Relationship Id="rId587" Type="http://schemas.openxmlformats.org/officeDocument/2006/relationships/footer" Target="footer1699.xml"/><Relationship Id="rId588" Type="http://schemas.openxmlformats.org/officeDocument/2006/relationships/footer" Target="footer1702.xml"/><Relationship Id="rId589" Type="http://schemas.openxmlformats.org/officeDocument/2006/relationships/footer" Target="footer1705.xml"/><Relationship Id="rId590" Type="http://schemas.openxmlformats.org/officeDocument/2006/relationships/footer" Target="footer1708.xml"/><Relationship Id="rId591" Type="http://schemas.openxmlformats.org/officeDocument/2006/relationships/footer" Target="footer1711.xml"/><Relationship Id="rId592" Type="http://schemas.openxmlformats.org/officeDocument/2006/relationships/footer" Target="footer1714.xml"/><Relationship Id="rId593" Type="http://schemas.openxmlformats.org/officeDocument/2006/relationships/footer" Target="footer1717.xml"/><Relationship Id="rId594" Type="http://schemas.openxmlformats.org/officeDocument/2006/relationships/footer" Target="footer1720.xml"/><Relationship Id="rId595" Type="http://schemas.openxmlformats.org/officeDocument/2006/relationships/footer" Target="footer1723.xml"/><Relationship Id="rId596" Type="http://schemas.openxmlformats.org/officeDocument/2006/relationships/footer" Target="footer1726.xml"/><Relationship Id="rId597" Type="http://schemas.openxmlformats.org/officeDocument/2006/relationships/footer" Target="footer1729.xml"/><Relationship Id="rId598" Type="http://schemas.openxmlformats.org/officeDocument/2006/relationships/footer" Target="footer1732.xml"/><Relationship Id="rId599" Type="http://schemas.openxmlformats.org/officeDocument/2006/relationships/footer" Target="footer1735.xml"/><Relationship Id="rId600" Type="http://schemas.openxmlformats.org/officeDocument/2006/relationships/footer" Target="footer1738.xml"/><Relationship Id="rId601" Type="http://schemas.openxmlformats.org/officeDocument/2006/relationships/footer" Target="footer1741.xml"/><Relationship Id="rId602" Type="http://schemas.openxmlformats.org/officeDocument/2006/relationships/footer" Target="footer1744.xml"/><Relationship Id="rId603" Type="http://schemas.openxmlformats.org/officeDocument/2006/relationships/footer" Target="footer1747.xml"/><Relationship Id="rId604" Type="http://schemas.openxmlformats.org/officeDocument/2006/relationships/footer" Target="footer1750.xml"/><Relationship Id="rId605" Type="http://schemas.openxmlformats.org/officeDocument/2006/relationships/footer" Target="footer1753.xml"/><Relationship Id="rId606" Type="http://schemas.openxmlformats.org/officeDocument/2006/relationships/footer" Target="footer1756.xml"/><Relationship Id="rId607" Type="http://schemas.openxmlformats.org/officeDocument/2006/relationships/footer" Target="footer1759.xml"/><Relationship Id="rId608" Type="http://schemas.openxmlformats.org/officeDocument/2006/relationships/footer" Target="footer1762.xml"/><Relationship Id="rId609" Type="http://schemas.openxmlformats.org/officeDocument/2006/relationships/footer" Target="footer1765.xml"/><Relationship Id="rId610" Type="http://schemas.openxmlformats.org/officeDocument/2006/relationships/footer" Target="footer1768.xml"/><Relationship Id="rId611" Type="http://schemas.openxmlformats.org/officeDocument/2006/relationships/footer" Target="footer1771.xml"/><Relationship Id="rId612" Type="http://schemas.openxmlformats.org/officeDocument/2006/relationships/footer" Target="footer1774.xml"/><Relationship Id="rId613" Type="http://schemas.openxmlformats.org/officeDocument/2006/relationships/footer" Target="footer1777.xml"/><Relationship Id="rId614" Type="http://schemas.openxmlformats.org/officeDocument/2006/relationships/footer" Target="footer1780.xml"/><Relationship Id="rId615" Type="http://schemas.openxmlformats.org/officeDocument/2006/relationships/footer" Target="footer1783.xml"/><Relationship Id="rId616" Type="http://schemas.openxmlformats.org/officeDocument/2006/relationships/footer" Target="footer1786.xml"/><Relationship Id="rId617" Type="http://schemas.openxmlformats.org/officeDocument/2006/relationships/footer" Target="footer1789.xml"/><Relationship Id="rId618" Type="http://schemas.openxmlformats.org/officeDocument/2006/relationships/footer" Target="footer1792.xml"/><Relationship Id="rId619" Type="http://schemas.openxmlformats.org/officeDocument/2006/relationships/footer" Target="footer1795.xml"/><Relationship Id="rId620" Type="http://schemas.openxmlformats.org/officeDocument/2006/relationships/footer" Target="footer1798.xml"/><Relationship Id="rId621" Type="http://schemas.openxmlformats.org/officeDocument/2006/relationships/footer" Target="footer1801.xml"/><Relationship Id="rId622" Type="http://schemas.openxmlformats.org/officeDocument/2006/relationships/footer" Target="footer1804.xml"/><Relationship Id="rId623" Type="http://schemas.openxmlformats.org/officeDocument/2006/relationships/footer" Target="footer1807.xml"/><Relationship Id="rId624" Type="http://schemas.openxmlformats.org/officeDocument/2006/relationships/footer" Target="footer1810.xml"/><Relationship Id="rId625" Type="http://schemas.openxmlformats.org/officeDocument/2006/relationships/footer" Target="footer1813.xml"/><Relationship Id="rId626" Type="http://schemas.openxmlformats.org/officeDocument/2006/relationships/footer" Target="footer1816.xml"/><Relationship Id="rId627" Type="http://schemas.openxmlformats.org/officeDocument/2006/relationships/footer" Target="footer1819.xml"/><Relationship Id="rId628" Type="http://schemas.openxmlformats.org/officeDocument/2006/relationships/footer" Target="footer1822.xml"/><Relationship Id="rId629" Type="http://schemas.openxmlformats.org/officeDocument/2006/relationships/footer" Target="footer1825.xml"/><Relationship Id="rId630" Type="http://schemas.openxmlformats.org/officeDocument/2006/relationships/footer" Target="footer1828.xml"/><Relationship Id="rId631" Type="http://schemas.openxmlformats.org/officeDocument/2006/relationships/footer" Target="footer1831.xml"/><Relationship Id="rId632" Type="http://schemas.openxmlformats.org/officeDocument/2006/relationships/footer" Target="footer1834.xml"/><Relationship Id="rId633" Type="http://schemas.openxmlformats.org/officeDocument/2006/relationships/footer" Target="footer1837.xml"/><Relationship Id="rId634" Type="http://schemas.openxmlformats.org/officeDocument/2006/relationships/footer" Target="footer1840.xml"/><Relationship Id="rId635" Type="http://schemas.openxmlformats.org/officeDocument/2006/relationships/footer" Target="footer1843.xml"/><Relationship Id="rId636" Type="http://schemas.openxmlformats.org/officeDocument/2006/relationships/footer" Target="footer1846.xml"/><Relationship Id="rId637" Type="http://schemas.openxmlformats.org/officeDocument/2006/relationships/footer" Target="footer1849.xml"/><Relationship Id="rId638" Type="http://schemas.openxmlformats.org/officeDocument/2006/relationships/footer" Target="footer1852.xml"/><Relationship Id="rId639" Type="http://schemas.openxmlformats.org/officeDocument/2006/relationships/footer" Target="footer1855.xml"/><Relationship Id="rId640" Type="http://schemas.openxmlformats.org/officeDocument/2006/relationships/footer" Target="footer1858.xml"/><Relationship Id="rId641" Type="http://schemas.openxmlformats.org/officeDocument/2006/relationships/footer" Target="footer1861.xml"/><Relationship Id="rId642" Type="http://schemas.openxmlformats.org/officeDocument/2006/relationships/footer" Target="footer1864.xml"/><Relationship Id="rId643" Type="http://schemas.openxmlformats.org/officeDocument/2006/relationships/footer" Target="footer1867.xml"/><Relationship Id="rId644" Type="http://schemas.openxmlformats.org/officeDocument/2006/relationships/footer" Target="footer1870.xml"/><Relationship Id="rId645" Type="http://schemas.openxmlformats.org/officeDocument/2006/relationships/footer" Target="footer1873.xml"/><Relationship Id="rId646" Type="http://schemas.openxmlformats.org/officeDocument/2006/relationships/footer" Target="footer1876.xml"/><Relationship Id="rId647" Type="http://schemas.openxmlformats.org/officeDocument/2006/relationships/footer" Target="footer1879.xml"/><Relationship Id="rId648" Type="http://schemas.openxmlformats.org/officeDocument/2006/relationships/footer" Target="footer1882.xml"/><Relationship Id="rId649" Type="http://schemas.openxmlformats.org/officeDocument/2006/relationships/footer" Target="footer1885.xml"/><Relationship Id="rId650" Type="http://schemas.openxmlformats.org/officeDocument/2006/relationships/footer" Target="footer1888.xml"/><Relationship Id="rId651" Type="http://schemas.openxmlformats.org/officeDocument/2006/relationships/footer" Target="footer1891.xml"/><Relationship Id="rId652" Type="http://schemas.openxmlformats.org/officeDocument/2006/relationships/footer" Target="footer1894.xml"/><Relationship Id="rId653" Type="http://schemas.openxmlformats.org/officeDocument/2006/relationships/footer" Target="footer1897.xml"/><Relationship Id="rId654" Type="http://schemas.openxmlformats.org/officeDocument/2006/relationships/footer" Target="footer1900.xml"/><Relationship Id="rId655" Type="http://schemas.openxmlformats.org/officeDocument/2006/relationships/footer" Target="footer1903.xml"/><Relationship Id="rId656" Type="http://schemas.openxmlformats.org/officeDocument/2006/relationships/footer" Target="footer1906.xml"/><Relationship Id="rId657" Type="http://schemas.openxmlformats.org/officeDocument/2006/relationships/footer" Target="footer1909.xml"/><Relationship Id="rId658" Type="http://schemas.openxmlformats.org/officeDocument/2006/relationships/footer" Target="footer1912.xml"/><Relationship Id="rId659" Type="http://schemas.openxmlformats.org/officeDocument/2006/relationships/footer" Target="footer1915.xml"/><Relationship Id="rId660" Type="http://schemas.openxmlformats.org/officeDocument/2006/relationships/footer" Target="footer1918.xml"/><Relationship Id="rId661" Type="http://schemas.openxmlformats.org/officeDocument/2006/relationships/footer" Target="footer1921.xml"/><Relationship Id="rId662" Type="http://schemas.openxmlformats.org/officeDocument/2006/relationships/footer" Target="footer1924.xml"/><Relationship Id="rId663" Type="http://schemas.openxmlformats.org/officeDocument/2006/relationships/footer" Target="footer1927.xml"/><Relationship Id="rId664" Type="http://schemas.openxmlformats.org/officeDocument/2006/relationships/footer" Target="footer1930.xml"/><Relationship Id="rId665" Type="http://schemas.openxmlformats.org/officeDocument/2006/relationships/footer" Target="footer1933.xml"/><Relationship Id="rId666" Type="http://schemas.openxmlformats.org/officeDocument/2006/relationships/footer" Target="footer1936.xml"/><Relationship Id="rId667" Type="http://schemas.openxmlformats.org/officeDocument/2006/relationships/footer" Target="footer1939.xml"/><Relationship Id="rId668" Type="http://schemas.openxmlformats.org/officeDocument/2006/relationships/footer" Target="footer1942.xml"/><Relationship Id="rId669" Type="http://schemas.openxmlformats.org/officeDocument/2006/relationships/footer" Target="footer1945.xml"/><Relationship Id="rId670" Type="http://schemas.openxmlformats.org/officeDocument/2006/relationships/footer" Target="footer1948.xml"/><Relationship Id="rId671" Type="http://schemas.openxmlformats.org/officeDocument/2006/relationships/footer" Target="footer1951.xml"/><Relationship Id="rId672" Type="http://schemas.openxmlformats.org/officeDocument/2006/relationships/footer" Target="footer1954.xml"/><Relationship Id="rId673" Type="http://schemas.openxmlformats.org/officeDocument/2006/relationships/footer" Target="footer1957.xml"/><Relationship Id="rId674" Type="http://schemas.openxmlformats.org/officeDocument/2006/relationships/footer" Target="footer1960.xml"/><Relationship Id="rId675" Type="http://schemas.openxmlformats.org/officeDocument/2006/relationships/footer" Target="footer1963.xml"/><Relationship Id="rId676" Type="http://schemas.openxmlformats.org/officeDocument/2006/relationships/footer" Target="footer1966.xml"/><Relationship Id="rId677" Type="http://schemas.openxmlformats.org/officeDocument/2006/relationships/footer" Target="footer1969.xml"/><Relationship Id="rId678" Type="http://schemas.openxmlformats.org/officeDocument/2006/relationships/footer" Target="footer1972.xml"/><Relationship Id="rId679" Type="http://schemas.openxmlformats.org/officeDocument/2006/relationships/footer" Target="footer1975.xml"/><Relationship Id="rId680" Type="http://schemas.openxmlformats.org/officeDocument/2006/relationships/footer" Target="footer1978.xml"/><Relationship Id="rId681" Type="http://schemas.openxmlformats.org/officeDocument/2006/relationships/footer" Target="footer1981.xml"/><Relationship Id="rId682" Type="http://schemas.openxmlformats.org/officeDocument/2006/relationships/footer" Target="footer1984.xml"/><Relationship Id="rId683" Type="http://schemas.openxmlformats.org/officeDocument/2006/relationships/footer" Target="footer1987.xml"/><Relationship Id="rId684" Type="http://schemas.openxmlformats.org/officeDocument/2006/relationships/footer" Target="footer1990.xml"/><Relationship Id="rId685" Type="http://schemas.openxmlformats.org/officeDocument/2006/relationships/footer" Target="footer1993.xml"/><Relationship Id="rId686" Type="http://schemas.openxmlformats.org/officeDocument/2006/relationships/footer" Target="footer1996.xml"/><Relationship Id="rId687" Type="http://schemas.openxmlformats.org/officeDocument/2006/relationships/footer" Target="footer1999.xml"/><Relationship Id="rId688" Type="http://schemas.openxmlformats.org/officeDocument/2006/relationships/footer" Target="footer2002.xml"/><Relationship Id="rId689" Type="http://schemas.openxmlformats.org/officeDocument/2006/relationships/footer" Target="footer2005.xml"/><Relationship Id="rId690" Type="http://schemas.openxmlformats.org/officeDocument/2006/relationships/footer" Target="footer2008.xml"/><Relationship Id="rId691" Type="http://schemas.openxmlformats.org/officeDocument/2006/relationships/footer" Target="footer2011.xml"/><Relationship Id="rId692" Type="http://schemas.openxmlformats.org/officeDocument/2006/relationships/footer" Target="footer2014.xml"/><Relationship Id="rId693" Type="http://schemas.openxmlformats.org/officeDocument/2006/relationships/footer" Target="footer2017.xml"/><Relationship Id="rId694" Type="http://schemas.openxmlformats.org/officeDocument/2006/relationships/footer" Target="footer2020.xml"/><Relationship Id="rId695" Type="http://schemas.openxmlformats.org/officeDocument/2006/relationships/footer" Target="footer2023.xml"/><Relationship Id="rId696" Type="http://schemas.openxmlformats.org/officeDocument/2006/relationships/footer" Target="footer2026.xml"/><Relationship Id="rId697" Type="http://schemas.openxmlformats.org/officeDocument/2006/relationships/footer" Target="footer2029.xml"/><Relationship Id="rId698" Type="http://schemas.openxmlformats.org/officeDocument/2006/relationships/footer" Target="footer2032.xml"/><Relationship Id="rId699" Type="http://schemas.openxmlformats.org/officeDocument/2006/relationships/footer" Target="footer2035.xml"/><Relationship Id="rId700" Type="http://schemas.openxmlformats.org/officeDocument/2006/relationships/footer" Target="footer2038.xml"/><Relationship Id="rId701" Type="http://schemas.openxmlformats.org/officeDocument/2006/relationships/footer" Target="footer2041.xml"/><Relationship Id="rId702" Type="http://schemas.openxmlformats.org/officeDocument/2006/relationships/footer" Target="footer2044.xml"/><Relationship Id="rId703" Type="http://schemas.openxmlformats.org/officeDocument/2006/relationships/footer" Target="footer2047.xml"/><Relationship Id="rId704" Type="http://schemas.openxmlformats.org/officeDocument/2006/relationships/footer" Target="footer2050.xml"/><Relationship Id="rId705" Type="http://schemas.openxmlformats.org/officeDocument/2006/relationships/footer" Target="footer2053.xml"/><Relationship Id="rId706" Type="http://schemas.openxmlformats.org/officeDocument/2006/relationships/footer" Target="footer2056.xml"/><Relationship Id="rId707" Type="http://schemas.openxmlformats.org/officeDocument/2006/relationships/footer" Target="footer2059.xml"/><Relationship Id="rId708" Type="http://schemas.openxmlformats.org/officeDocument/2006/relationships/footer" Target="footer2062.xml"/><Relationship Id="rId709" Type="http://schemas.openxmlformats.org/officeDocument/2006/relationships/footer" Target="footer2065.xml"/><Relationship Id="rId710" Type="http://schemas.openxmlformats.org/officeDocument/2006/relationships/footer" Target="footer2068.xml"/><Relationship Id="rId711" Type="http://schemas.openxmlformats.org/officeDocument/2006/relationships/footer" Target="footer2071.xml"/><Relationship Id="rId712" Type="http://schemas.openxmlformats.org/officeDocument/2006/relationships/footer" Target="footer2074.xml"/><Relationship Id="rId713" Type="http://schemas.openxmlformats.org/officeDocument/2006/relationships/footer" Target="footer2077.xml"/><Relationship Id="rId714" Type="http://schemas.openxmlformats.org/officeDocument/2006/relationships/footer" Target="footer2080.xml"/><Relationship Id="rId715" Type="http://schemas.openxmlformats.org/officeDocument/2006/relationships/footer" Target="footer2083.xml"/><Relationship Id="rId716" Type="http://schemas.openxmlformats.org/officeDocument/2006/relationships/footer" Target="footer2086.xml"/><Relationship Id="rId717" Type="http://schemas.openxmlformats.org/officeDocument/2006/relationships/footer" Target="footer2089.xml"/><Relationship Id="rId718" Type="http://schemas.openxmlformats.org/officeDocument/2006/relationships/footer" Target="footer2092.xml"/><Relationship Id="rId719" Type="http://schemas.openxmlformats.org/officeDocument/2006/relationships/footer" Target="footer2095.xml"/><Relationship Id="rId720" Type="http://schemas.openxmlformats.org/officeDocument/2006/relationships/footer" Target="footer2098.xml"/><Relationship Id="rId721" Type="http://schemas.openxmlformats.org/officeDocument/2006/relationships/footer" Target="footer2101.xml"/><Relationship Id="rId722" Type="http://schemas.openxmlformats.org/officeDocument/2006/relationships/footer" Target="footer2104.xml"/><Relationship Id="rId723" Type="http://schemas.openxmlformats.org/officeDocument/2006/relationships/footer" Target="footer2107.xml"/><Relationship Id="rId724" Type="http://schemas.openxmlformats.org/officeDocument/2006/relationships/footer" Target="footer2110.xml"/><Relationship Id="rId725" Type="http://schemas.openxmlformats.org/officeDocument/2006/relationships/footer" Target="footer2113.xml"/><Relationship Id="rId726" Type="http://schemas.openxmlformats.org/officeDocument/2006/relationships/footer" Target="footer2116.xml"/><Relationship Id="rId727" Type="http://schemas.openxmlformats.org/officeDocument/2006/relationships/footer" Target="footer2119.xml"/><Relationship Id="rId728" Type="http://schemas.openxmlformats.org/officeDocument/2006/relationships/footer" Target="footer2122.xml"/><Relationship Id="rId729" Type="http://schemas.openxmlformats.org/officeDocument/2006/relationships/footer" Target="footer2125.xml"/><Relationship Id="rId730" Type="http://schemas.openxmlformats.org/officeDocument/2006/relationships/footer" Target="footer2128.xml"/><Relationship Id="rId731" Type="http://schemas.openxmlformats.org/officeDocument/2006/relationships/footer" Target="footer2131.xml"/><Relationship Id="rId732" Type="http://schemas.openxmlformats.org/officeDocument/2006/relationships/footer" Target="footer2134.xml"/><Relationship Id="rId733" Type="http://schemas.openxmlformats.org/officeDocument/2006/relationships/footer" Target="footer2137.xml"/><Relationship Id="rId734" Type="http://schemas.openxmlformats.org/officeDocument/2006/relationships/footer" Target="footer2140.xml"/><Relationship Id="rId735" Type="http://schemas.openxmlformats.org/officeDocument/2006/relationships/footer" Target="footer2143.xml"/><Relationship Id="rId736" Type="http://schemas.openxmlformats.org/officeDocument/2006/relationships/footer" Target="footer2146.xml"/><Relationship Id="rId737" Type="http://schemas.openxmlformats.org/officeDocument/2006/relationships/footer" Target="footer2149.xml"/><Relationship Id="rId738" Type="http://schemas.openxmlformats.org/officeDocument/2006/relationships/footer" Target="footer2152.xml"/><Relationship Id="rId739" Type="http://schemas.openxmlformats.org/officeDocument/2006/relationships/footer" Target="footer2155.xml"/><Relationship Id="rId740" Type="http://schemas.openxmlformats.org/officeDocument/2006/relationships/footer" Target="footer2158.xml"/><Relationship Id="rId741" Type="http://schemas.openxmlformats.org/officeDocument/2006/relationships/footer" Target="footer2161.xml"/><Relationship Id="rId742" Type="http://schemas.openxmlformats.org/officeDocument/2006/relationships/footer" Target="footer2164.xml"/><Relationship Id="rId743" Type="http://schemas.openxmlformats.org/officeDocument/2006/relationships/footer" Target="footer2167.xml"/><Relationship Id="rId744" Type="http://schemas.openxmlformats.org/officeDocument/2006/relationships/footer" Target="footer2170.xml"/><Relationship Id="rId745" Type="http://schemas.openxmlformats.org/officeDocument/2006/relationships/footer" Target="footer2173.xml"/><Relationship Id="rId746" Type="http://schemas.openxmlformats.org/officeDocument/2006/relationships/footer" Target="footer2176.xml"/><Relationship Id="rId747" Type="http://schemas.openxmlformats.org/officeDocument/2006/relationships/footer" Target="footer2179.xml"/><Relationship Id="rId748" Type="http://schemas.openxmlformats.org/officeDocument/2006/relationships/footer" Target="footer2182.xml"/><Relationship Id="rId749" Type="http://schemas.openxmlformats.org/officeDocument/2006/relationships/footer" Target="footer2185.xml"/><Relationship Id="rId750" Type="http://schemas.openxmlformats.org/officeDocument/2006/relationships/footer" Target="footer2188.xml"/><Relationship Id="rId751" Type="http://schemas.openxmlformats.org/officeDocument/2006/relationships/footer" Target="footer2191.xml"/><Relationship Id="rId752" Type="http://schemas.openxmlformats.org/officeDocument/2006/relationships/footer" Target="footer2194.xml"/><Relationship Id="rId753" Type="http://schemas.openxmlformats.org/officeDocument/2006/relationships/footer" Target="footer2197.xml"/><Relationship Id="rId754" Type="http://schemas.openxmlformats.org/officeDocument/2006/relationships/footer" Target="footer2200.xml"/><Relationship Id="rId755" Type="http://schemas.openxmlformats.org/officeDocument/2006/relationships/footer" Target="footer2203.xml"/><Relationship Id="rId756" Type="http://schemas.openxmlformats.org/officeDocument/2006/relationships/footer" Target="footer2206.xml"/><Relationship Id="rId757" Type="http://schemas.openxmlformats.org/officeDocument/2006/relationships/footer" Target="footer2209.xml"/><Relationship Id="rId758" Type="http://schemas.openxmlformats.org/officeDocument/2006/relationships/footer" Target="footer2212.xml"/><Relationship Id="rId759" Type="http://schemas.openxmlformats.org/officeDocument/2006/relationships/footer" Target="footer2215.xml"/><Relationship Id="rId760" Type="http://schemas.openxmlformats.org/officeDocument/2006/relationships/footer" Target="footer2218.xml"/><Relationship Id="rId761" Type="http://schemas.openxmlformats.org/officeDocument/2006/relationships/footer" Target="footer2221.xml"/><Relationship Id="rId762" Type="http://schemas.openxmlformats.org/officeDocument/2006/relationships/footer" Target="footer2224.xml"/><Relationship Id="rId763" Type="http://schemas.openxmlformats.org/officeDocument/2006/relationships/footer" Target="footer2227.xml"/><Relationship Id="rId764" Type="http://schemas.openxmlformats.org/officeDocument/2006/relationships/footer" Target="footer2230.xml"/><Relationship Id="rId765" Type="http://schemas.openxmlformats.org/officeDocument/2006/relationships/footer" Target="footer2233.xml"/><Relationship Id="rId766" Type="http://schemas.openxmlformats.org/officeDocument/2006/relationships/footer" Target="footer2236.xml"/><Relationship Id="rId767" Type="http://schemas.openxmlformats.org/officeDocument/2006/relationships/footer" Target="footer2239.xml"/><Relationship Id="rId768" Type="http://schemas.openxmlformats.org/officeDocument/2006/relationships/footer" Target="footer2242.xml"/><Relationship Id="rId769" Type="http://schemas.openxmlformats.org/officeDocument/2006/relationships/footer" Target="footer2245.xml"/><Relationship Id="rId770" Type="http://schemas.openxmlformats.org/officeDocument/2006/relationships/footer" Target="footer2248.xml"/><Relationship Id="rId771" Type="http://schemas.openxmlformats.org/officeDocument/2006/relationships/footer" Target="footer2251.xml"/><Relationship Id="rId772" Type="http://schemas.openxmlformats.org/officeDocument/2006/relationships/footer" Target="footer2254.xml"/><Relationship Id="rId773" Type="http://schemas.openxmlformats.org/officeDocument/2006/relationships/footer" Target="footer2257.xml"/><Relationship Id="rId774" Type="http://schemas.openxmlformats.org/officeDocument/2006/relationships/footer" Target="footer2260.xml"/><Relationship Id="rId775" Type="http://schemas.openxmlformats.org/officeDocument/2006/relationships/footer" Target="footer2263.xml"/><Relationship Id="rId776" Type="http://schemas.openxmlformats.org/officeDocument/2006/relationships/footer" Target="footer2266.xml"/><Relationship Id="rId777" Type="http://schemas.openxmlformats.org/officeDocument/2006/relationships/footer" Target="footer2269.xml"/><Relationship Id="rId778" Type="http://schemas.openxmlformats.org/officeDocument/2006/relationships/footer" Target="footer2272.xml"/><Relationship Id="rId779" Type="http://schemas.openxmlformats.org/officeDocument/2006/relationships/footer" Target="footer2275.xml"/><Relationship Id="rId780" Type="http://schemas.openxmlformats.org/officeDocument/2006/relationships/footer" Target="footer2278.xml"/><Relationship Id="rId781" Type="http://schemas.openxmlformats.org/officeDocument/2006/relationships/footer" Target="footer2281.xml"/><Relationship Id="rId782" Type="http://schemas.openxmlformats.org/officeDocument/2006/relationships/footer" Target="footer2284.xml"/><Relationship Id="rId783" Type="http://schemas.openxmlformats.org/officeDocument/2006/relationships/footer" Target="footer2287.xml"/><Relationship Id="rId784" Type="http://schemas.openxmlformats.org/officeDocument/2006/relationships/footer" Target="footer2290.xml"/><Relationship Id="rId785" Type="http://schemas.openxmlformats.org/officeDocument/2006/relationships/footer" Target="footer2293.xml"/><Relationship Id="rId786" Type="http://schemas.openxmlformats.org/officeDocument/2006/relationships/footer" Target="footer2296.xml"/><Relationship Id="rId787" Type="http://schemas.openxmlformats.org/officeDocument/2006/relationships/footer" Target="footer2299.xml"/><Relationship Id="rId788" Type="http://schemas.openxmlformats.org/officeDocument/2006/relationships/footer" Target="footer2302.xml"/><Relationship Id="rId789" Type="http://schemas.openxmlformats.org/officeDocument/2006/relationships/footer" Target="footer2305.xml"/><Relationship Id="rId790" Type="http://schemas.openxmlformats.org/officeDocument/2006/relationships/footer" Target="footer2308.xml"/><Relationship Id="rId791" Type="http://schemas.openxmlformats.org/officeDocument/2006/relationships/footer" Target="footer2311.xml"/><Relationship Id="rId792" Type="http://schemas.openxmlformats.org/officeDocument/2006/relationships/footer" Target="footer2314.xml"/><Relationship Id="rId793" Type="http://schemas.openxmlformats.org/officeDocument/2006/relationships/footer" Target="footer2317.xml"/><Relationship Id="rId794" Type="http://schemas.openxmlformats.org/officeDocument/2006/relationships/footer" Target="footer2320.xml"/><Relationship Id="rId795" Type="http://schemas.openxmlformats.org/officeDocument/2006/relationships/footer" Target="footer2323.xml"/><Relationship Id="rId796" Type="http://schemas.openxmlformats.org/officeDocument/2006/relationships/footer" Target="footer2326.xml"/><Relationship Id="rId797" Type="http://schemas.openxmlformats.org/officeDocument/2006/relationships/footer" Target="footer2329.xml"/><Relationship Id="rId798" Type="http://schemas.openxmlformats.org/officeDocument/2006/relationships/footer" Target="footer2332.xml"/><Relationship Id="rId799" Type="http://schemas.openxmlformats.org/officeDocument/2006/relationships/footer" Target="footer2335.xml"/><Relationship Id="rId800" Type="http://schemas.openxmlformats.org/officeDocument/2006/relationships/footer" Target="footer2338.xml"/><Relationship Id="rId801" Type="http://schemas.openxmlformats.org/officeDocument/2006/relationships/footer" Target="footer2341.xml"/><Relationship Id="rId802" Type="http://schemas.openxmlformats.org/officeDocument/2006/relationships/footer" Target="footer2344.xml"/><Relationship Id="rId803" Type="http://schemas.openxmlformats.org/officeDocument/2006/relationships/footer" Target="footer2347.xml"/><Relationship Id="rId804" Type="http://schemas.openxmlformats.org/officeDocument/2006/relationships/footer" Target="footer2350.xml"/><Relationship Id="rId805" Type="http://schemas.openxmlformats.org/officeDocument/2006/relationships/footer" Target="footer2353.xml"/><Relationship Id="rId806" Type="http://schemas.openxmlformats.org/officeDocument/2006/relationships/footer" Target="footer2356.xml"/><Relationship Id="rId807" Type="http://schemas.openxmlformats.org/officeDocument/2006/relationships/footer" Target="footer2359.xml"/><Relationship Id="rId808" Type="http://schemas.openxmlformats.org/officeDocument/2006/relationships/footer" Target="footer2362.xml"/><Relationship Id="rId809" Type="http://schemas.openxmlformats.org/officeDocument/2006/relationships/footer" Target="footer2365.xml"/><Relationship Id="rId810" Type="http://schemas.openxmlformats.org/officeDocument/2006/relationships/footer" Target="footer2368.xml"/><Relationship Id="rId811" Type="http://schemas.openxmlformats.org/officeDocument/2006/relationships/footer" Target="footer2371.xml"/><Relationship Id="rId812" Type="http://schemas.openxmlformats.org/officeDocument/2006/relationships/footer" Target="footer2374.xml"/><Relationship Id="rId813" Type="http://schemas.openxmlformats.org/officeDocument/2006/relationships/footer" Target="footer2377.xml"/><Relationship Id="rId814" Type="http://schemas.openxmlformats.org/officeDocument/2006/relationships/footer" Target="footer2380.xml"/><Relationship Id="rId815" Type="http://schemas.openxmlformats.org/officeDocument/2006/relationships/footer" Target="footer2383.xml"/><Relationship Id="rId816" Type="http://schemas.openxmlformats.org/officeDocument/2006/relationships/footer" Target="footer2386.xml"/><Relationship Id="rId817" Type="http://schemas.openxmlformats.org/officeDocument/2006/relationships/footer" Target="footer2389.xml"/><Relationship Id="rId818" Type="http://schemas.openxmlformats.org/officeDocument/2006/relationships/footer" Target="footer2392.xml"/><Relationship Id="rId819" Type="http://schemas.openxmlformats.org/officeDocument/2006/relationships/footer" Target="footer2395.xml"/><Relationship Id="rId820" Type="http://schemas.openxmlformats.org/officeDocument/2006/relationships/footer" Target="footer2398.xml"/><Relationship Id="rId821" Type="http://schemas.openxmlformats.org/officeDocument/2006/relationships/footer" Target="footer2401.xml"/><Relationship Id="rId822" Type="http://schemas.openxmlformats.org/officeDocument/2006/relationships/footer" Target="footer2404.xml"/><Relationship Id="rId823" Type="http://schemas.openxmlformats.org/officeDocument/2006/relationships/footer" Target="footer2407.xml"/><Relationship Id="rId824" Type="http://schemas.openxmlformats.org/officeDocument/2006/relationships/footer" Target="footer2410.xml"/><Relationship Id="rId825" Type="http://schemas.openxmlformats.org/officeDocument/2006/relationships/footer" Target="footer2413.xml"/><Relationship Id="rId826" Type="http://schemas.openxmlformats.org/officeDocument/2006/relationships/footer" Target="footer2416.xml"/><Relationship Id="rId827" Type="http://schemas.openxmlformats.org/officeDocument/2006/relationships/footer" Target="footer2419.xml"/><Relationship Id="rId828" Type="http://schemas.openxmlformats.org/officeDocument/2006/relationships/footer" Target="footer2422.xml"/><Relationship Id="rId829" Type="http://schemas.openxmlformats.org/officeDocument/2006/relationships/footer" Target="footer2425.xml"/><Relationship Id="rId830" Type="http://schemas.openxmlformats.org/officeDocument/2006/relationships/footer" Target="footer2428.xml"/><Relationship Id="rId831" Type="http://schemas.openxmlformats.org/officeDocument/2006/relationships/footer" Target="footer2431.xml"/><Relationship Id="rId832" Type="http://schemas.openxmlformats.org/officeDocument/2006/relationships/footer" Target="footer2434.xml"/><Relationship Id="rId833" Type="http://schemas.openxmlformats.org/officeDocument/2006/relationships/footer" Target="footer2437.xml"/><Relationship Id="rId834" Type="http://schemas.openxmlformats.org/officeDocument/2006/relationships/footer" Target="footer2440.xml"/><Relationship Id="rId835" Type="http://schemas.openxmlformats.org/officeDocument/2006/relationships/footer" Target="footer2443.xml"/><Relationship Id="rId836" Type="http://schemas.openxmlformats.org/officeDocument/2006/relationships/footer" Target="footer2446.xml"/><Relationship Id="rId837" Type="http://schemas.openxmlformats.org/officeDocument/2006/relationships/footer" Target="footer2449.xml"/><Relationship Id="rId838" Type="http://schemas.openxmlformats.org/officeDocument/2006/relationships/footer" Target="footer2452.xml"/><Relationship Id="rId839" Type="http://schemas.openxmlformats.org/officeDocument/2006/relationships/footer" Target="footer2455.xml"/><Relationship Id="rId840" Type="http://schemas.openxmlformats.org/officeDocument/2006/relationships/footer" Target="footer2458.xml"/><Relationship Id="rId841" Type="http://schemas.openxmlformats.org/officeDocument/2006/relationships/footer" Target="footer2461.xml"/><Relationship Id="rId842" Type="http://schemas.openxmlformats.org/officeDocument/2006/relationships/footer" Target="footer2464.xml"/><Relationship Id="rId843" Type="http://schemas.openxmlformats.org/officeDocument/2006/relationships/footer" Target="footer2467.xml"/><Relationship Id="rId844" Type="http://schemas.openxmlformats.org/officeDocument/2006/relationships/footer" Target="footer2470.xml"/><Relationship Id="rId845" Type="http://schemas.openxmlformats.org/officeDocument/2006/relationships/footer" Target="footer2473.xml"/><Relationship Id="rId846" Type="http://schemas.openxmlformats.org/officeDocument/2006/relationships/footer" Target="footer2476.xml"/><Relationship Id="rId847" Type="http://schemas.openxmlformats.org/officeDocument/2006/relationships/footer" Target="footer2479.xml"/><Relationship Id="rId848" Type="http://schemas.openxmlformats.org/officeDocument/2006/relationships/footer" Target="footer2482.xml"/><Relationship Id="rId849" Type="http://schemas.openxmlformats.org/officeDocument/2006/relationships/footer" Target="footer2485.xml"/><Relationship Id="rId850" Type="http://schemas.openxmlformats.org/officeDocument/2006/relationships/footer" Target="footer2488.xml"/><Relationship Id="rId851" Type="http://schemas.openxmlformats.org/officeDocument/2006/relationships/footer" Target="footer2491.xml"/><Relationship Id="rId852" Type="http://schemas.openxmlformats.org/officeDocument/2006/relationships/footer" Target="footer2494.xml"/><Relationship Id="rId853" Type="http://schemas.openxmlformats.org/officeDocument/2006/relationships/footer" Target="footer2497.xml"/><Relationship Id="rId854" Type="http://schemas.openxmlformats.org/officeDocument/2006/relationships/footer" Target="footer2500.xml"/><Relationship Id="rId855" Type="http://schemas.openxmlformats.org/officeDocument/2006/relationships/footer" Target="footer2503.xml"/><Relationship Id="rId856" Type="http://schemas.openxmlformats.org/officeDocument/2006/relationships/footer" Target="footer2506.xml"/><Relationship Id="rId857" Type="http://schemas.openxmlformats.org/officeDocument/2006/relationships/footer" Target="footer2509.xml"/><Relationship Id="rId858" Type="http://schemas.openxmlformats.org/officeDocument/2006/relationships/footer" Target="footer2512.xml"/><Relationship Id="rId859" Type="http://schemas.openxmlformats.org/officeDocument/2006/relationships/footer" Target="footer2515.xml"/><Relationship Id="rId860" Type="http://schemas.openxmlformats.org/officeDocument/2006/relationships/footer" Target="footer2518.xml"/><Relationship Id="rId861" Type="http://schemas.openxmlformats.org/officeDocument/2006/relationships/footer" Target="footer2521.xml"/><Relationship Id="rId862" Type="http://schemas.openxmlformats.org/officeDocument/2006/relationships/footer" Target="footer2524.xml"/><Relationship Id="rId863" Type="http://schemas.openxmlformats.org/officeDocument/2006/relationships/footer" Target="footer2527.xml"/><Relationship Id="rId864" Type="http://schemas.openxmlformats.org/officeDocument/2006/relationships/footer" Target="footer2530.xml"/><Relationship Id="rId865" Type="http://schemas.openxmlformats.org/officeDocument/2006/relationships/footer" Target="footer2533.xml"/><Relationship Id="rId866" Type="http://schemas.openxmlformats.org/officeDocument/2006/relationships/footer" Target="footer2536.xml"/><Relationship Id="rId867" Type="http://schemas.openxmlformats.org/officeDocument/2006/relationships/footer" Target="footer2539.xml"/><Relationship Id="rId868" Type="http://schemas.openxmlformats.org/officeDocument/2006/relationships/footer" Target="footer2542.xml"/><Relationship Id="rId869" Type="http://schemas.openxmlformats.org/officeDocument/2006/relationships/footer" Target="footer2545.xml"/><Relationship Id="rId870" Type="http://schemas.openxmlformats.org/officeDocument/2006/relationships/footer" Target="footer2548.xml"/><Relationship Id="rId871" Type="http://schemas.openxmlformats.org/officeDocument/2006/relationships/footer" Target="footer2551.xml"/><Relationship Id="rId872" Type="http://schemas.openxmlformats.org/officeDocument/2006/relationships/footer" Target="footer2554.xml"/><Relationship Id="rId873" Type="http://schemas.openxmlformats.org/officeDocument/2006/relationships/footer" Target="footer2557.xml"/><Relationship Id="rId874" Type="http://schemas.openxmlformats.org/officeDocument/2006/relationships/footer" Target="footer2560.xml"/><Relationship Id="rId875" Type="http://schemas.openxmlformats.org/officeDocument/2006/relationships/footer" Target="footer2563.xml"/><Relationship Id="rId876" Type="http://schemas.openxmlformats.org/officeDocument/2006/relationships/footer" Target="footer2566.xml"/><Relationship Id="rId877" Type="http://schemas.openxmlformats.org/officeDocument/2006/relationships/footer" Target="footer2569.xml"/><Relationship Id="rId878" Type="http://schemas.openxmlformats.org/officeDocument/2006/relationships/footer" Target="footer2572.xml"/><Relationship Id="rId879" Type="http://schemas.openxmlformats.org/officeDocument/2006/relationships/footer" Target="footer2575.xml"/><Relationship Id="rId880" Type="http://schemas.openxmlformats.org/officeDocument/2006/relationships/footer" Target="footer2578.xml"/><Relationship Id="rId881" Type="http://schemas.openxmlformats.org/officeDocument/2006/relationships/footer" Target="footer2581.xml"/><Relationship Id="rId882" Type="http://schemas.openxmlformats.org/officeDocument/2006/relationships/footer" Target="footer2584.xml"/><Relationship Id="rId883" Type="http://schemas.openxmlformats.org/officeDocument/2006/relationships/footer" Target="footer2587.xml"/><Relationship Id="rId884" Type="http://schemas.openxmlformats.org/officeDocument/2006/relationships/footer" Target="footer2590.xml"/><Relationship Id="rId885" Type="http://schemas.openxmlformats.org/officeDocument/2006/relationships/footer" Target="footer2593.xml"/><Relationship Id="rId886" Type="http://schemas.openxmlformats.org/officeDocument/2006/relationships/footer" Target="footer2596.xml"/><Relationship Id="rId887" Type="http://schemas.openxmlformats.org/officeDocument/2006/relationships/footer" Target="footer2599.xml"/><Relationship Id="rId888" Type="http://schemas.openxmlformats.org/officeDocument/2006/relationships/footer" Target="footer2602.xml"/><Relationship Id="rId889" Type="http://schemas.openxmlformats.org/officeDocument/2006/relationships/footer" Target="footer2605.xml"/><Relationship Id="rId890" Type="http://schemas.openxmlformats.org/officeDocument/2006/relationships/footer" Target="footer2608.xml"/><Relationship Id="rId891" Type="http://schemas.openxmlformats.org/officeDocument/2006/relationships/footer" Target="footer2611.xml"/><Relationship Id="rId892" Type="http://schemas.openxmlformats.org/officeDocument/2006/relationships/footer" Target="footer2614.xml"/><Relationship Id="rId893" Type="http://schemas.openxmlformats.org/officeDocument/2006/relationships/footer" Target="footer2617.xml"/><Relationship Id="rId894" Type="http://schemas.openxmlformats.org/officeDocument/2006/relationships/footer" Target="footer2620.xml"/><Relationship Id="rId895" Type="http://schemas.openxmlformats.org/officeDocument/2006/relationships/footer" Target="footer2623.xml"/><Relationship Id="rId896" Type="http://schemas.openxmlformats.org/officeDocument/2006/relationships/footer" Target="footer2626.xml"/><Relationship Id="rId897" Type="http://schemas.openxmlformats.org/officeDocument/2006/relationships/footer" Target="footer2629.xml"/><Relationship Id="rId898" Type="http://schemas.openxmlformats.org/officeDocument/2006/relationships/footer" Target="footer2632.xml"/><Relationship Id="rId899" Type="http://schemas.openxmlformats.org/officeDocument/2006/relationships/footer" Target="footer2635.xml"/><Relationship Id="rId900" Type="http://schemas.openxmlformats.org/officeDocument/2006/relationships/footer" Target="footer2638.xml"/><Relationship Id="rId901" Type="http://schemas.openxmlformats.org/officeDocument/2006/relationships/footer" Target="footer2641.xml"/><Relationship Id="rId902" Type="http://schemas.openxmlformats.org/officeDocument/2006/relationships/footer" Target="footer2644.xml"/><Relationship Id="rId903" Type="http://schemas.openxmlformats.org/officeDocument/2006/relationships/footer" Target="footer2647.xml"/><Relationship Id="rId904" Type="http://schemas.openxmlformats.org/officeDocument/2006/relationships/footer" Target="footer2650.xml"/><Relationship Id="rId905" Type="http://schemas.openxmlformats.org/officeDocument/2006/relationships/footer" Target="footer2653.xml"/><Relationship Id="rId906" Type="http://schemas.openxmlformats.org/officeDocument/2006/relationships/footer" Target="footer2656.xml"/><Relationship Id="rId907" Type="http://schemas.openxmlformats.org/officeDocument/2006/relationships/footer" Target="footer2659.xml"/><Relationship Id="rId908" Type="http://schemas.openxmlformats.org/officeDocument/2006/relationships/footer" Target="footer2662.xml"/><Relationship Id="rId909" Type="http://schemas.openxmlformats.org/officeDocument/2006/relationships/footer" Target="footer2665.xml"/><Relationship Id="rId910" Type="http://schemas.openxmlformats.org/officeDocument/2006/relationships/footer" Target="footer2668.xml"/><Relationship Id="rId911" Type="http://schemas.openxmlformats.org/officeDocument/2006/relationships/footer" Target="footer2671.xml"/><Relationship Id="rId912" Type="http://schemas.openxmlformats.org/officeDocument/2006/relationships/footer" Target="footer2674.xml"/><Relationship Id="rId913" Type="http://schemas.openxmlformats.org/officeDocument/2006/relationships/footer" Target="footer2677.xml"/><Relationship Id="rId914" Type="http://schemas.openxmlformats.org/officeDocument/2006/relationships/footer" Target="footer2680.xml"/><Relationship Id="rId915" Type="http://schemas.openxmlformats.org/officeDocument/2006/relationships/footer" Target="footer2683.xml"/><Relationship Id="rId916" Type="http://schemas.openxmlformats.org/officeDocument/2006/relationships/footer" Target="footer2686.xml"/><Relationship Id="rId917" Type="http://schemas.openxmlformats.org/officeDocument/2006/relationships/footer" Target="footer2689.xml"/><Relationship Id="rId918" Type="http://schemas.openxmlformats.org/officeDocument/2006/relationships/footer" Target="footer2692.xml"/><Relationship Id="rId919" Type="http://schemas.openxmlformats.org/officeDocument/2006/relationships/footer" Target="footer2695.xml"/><Relationship Id="rId920" Type="http://schemas.openxmlformats.org/officeDocument/2006/relationships/footer" Target="footer2698.xml"/><Relationship Id="rId921" Type="http://schemas.openxmlformats.org/officeDocument/2006/relationships/footer" Target="footer2701.xml"/><Relationship Id="rId922" Type="http://schemas.openxmlformats.org/officeDocument/2006/relationships/footer" Target="footer2704.xml"/><Relationship Id="rId923" Type="http://schemas.openxmlformats.org/officeDocument/2006/relationships/footer" Target="footer2707.xml"/><Relationship Id="rId924" Type="http://schemas.openxmlformats.org/officeDocument/2006/relationships/footer" Target="footer2710.xml"/><Relationship Id="rId925" Type="http://schemas.openxmlformats.org/officeDocument/2006/relationships/footer" Target="footer2713.xml"/><Relationship Id="rId926" Type="http://schemas.openxmlformats.org/officeDocument/2006/relationships/footer" Target="footer2716.xml"/><Relationship Id="rId927" Type="http://schemas.openxmlformats.org/officeDocument/2006/relationships/footer" Target="footer2719.xml"/><Relationship Id="rId928" Type="http://schemas.openxmlformats.org/officeDocument/2006/relationships/footer" Target="footer2722.xml"/><Relationship Id="rId929" Type="http://schemas.openxmlformats.org/officeDocument/2006/relationships/footer" Target="footer2725.xml"/><Relationship Id="rId930" Type="http://schemas.openxmlformats.org/officeDocument/2006/relationships/footer" Target="footer2728.xml"/><Relationship Id="rId931" Type="http://schemas.openxmlformats.org/officeDocument/2006/relationships/footer" Target="footer2731.xml"/><Relationship Id="rId932" Type="http://schemas.openxmlformats.org/officeDocument/2006/relationships/footer" Target="footer2734.xml"/><Relationship Id="rId933" Type="http://schemas.openxmlformats.org/officeDocument/2006/relationships/footer" Target="footer2737.xml"/><Relationship Id="rId934" Type="http://schemas.openxmlformats.org/officeDocument/2006/relationships/footer" Target="footer2740.xml"/><Relationship Id="rId935" Type="http://schemas.openxmlformats.org/officeDocument/2006/relationships/footer" Target="footer2743.xml"/><Relationship Id="rId936" Type="http://schemas.openxmlformats.org/officeDocument/2006/relationships/footer" Target="footer2746.xml"/><Relationship Id="rId937" Type="http://schemas.openxmlformats.org/officeDocument/2006/relationships/footer" Target="footer2749.xml"/><Relationship Id="rId938" Type="http://schemas.openxmlformats.org/officeDocument/2006/relationships/footer" Target="footer2752.xml"/><Relationship Id="rId939" Type="http://schemas.openxmlformats.org/officeDocument/2006/relationships/footer" Target="footer2755.xml"/><Relationship Id="rId940" Type="http://schemas.openxmlformats.org/officeDocument/2006/relationships/footer" Target="footer2758.xml"/><Relationship Id="rId941" Type="http://schemas.openxmlformats.org/officeDocument/2006/relationships/footer" Target="footer2761.xml"/><Relationship Id="rId942" Type="http://schemas.openxmlformats.org/officeDocument/2006/relationships/footer" Target="footer2764.xml"/><Relationship Id="rId943" Type="http://schemas.openxmlformats.org/officeDocument/2006/relationships/footer" Target="footer2767.xml"/><Relationship Id="rId944" Type="http://schemas.openxmlformats.org/officeDocument/2006/relationships/footer" Target="footer2770.xml"/><Relationship Id="rId945" Type="http://schemas.openxmlformats.org/officeDocument/2006/relationships/footer" Target="footer2773.xml"/><Relationship Id="rId946" Type="http://schemas.openxmlformats.org/officeDocument/2006/relationships/footer" Target="footer2776.xml"/><Relationship Id="rId947" Type="http://schemas.openxmlformats.org/officeDocument/2006/relationships/footer" Target="footer2779.xml"/><Relationship Id="rId948" Type="http://schemas.openxmlformats.org/officeDocument/2006/relationships/footer" Target="footer2782.xml"/><Relationship Id="rId949" Type="http://schemas.openxmlformats.org/officeDocument/2006/relationships/footer" Target="footer2785.xml"/><Relationship Id="rId950" Type="http://schemas.openxmlformats.org/officeDocument/2006/relationships/footer" Target="footer2788.xml"/><Relationship Id="rId951" Type="http://schemas.openxmlformats.org/officeDocument/2006/relationships/footer" Target="footer2791.xml"/><Relationship Id="rId952" Type="http://schemas.openxmlformats.org/officeDocument/2006/relationships/footer" Target="footer2794.xml"/><Relationship Id="rId953" Type="http://schemas.openxmlformats.org/officeDocument/2006/relationships/footer" Target="footer2797.xml"/><Relationship Id="rId954" Type="http://schemas.openxmlformats.org/officeDocument/2006/relationships/footer" Target="footer2800.xml"/><Relationship Id="rId955" Type="http://schemas.openxmlformats.org/officeDocument/2006/relationships/footer" Target="footer2803.xml"/><Relationship Id="rId956" Type="http://schemas.openxmlformats.org/officeDocument/2006/relationships/footer" Target="footer2806.xml"/><Relationship Id="rId957" Type="http://schemas.openxmlformats.org/officeDocument/2006/relationships/footer" Target="footer2809.xml"/><Relationship Id="rId958" Type="http://schemas.openxmlformats.org/officeDocument/2006/relationships/footer" Target="footer2812.xml"/><Relationship Id="rId959" Type="http://schemas.openxmlformats.org/officeDocument/2006/relationships/footer" Target="footer2815.xml"/><Relationship Id="rId960" Type="http://schemas.openxmlformats.org/officeDocument/2006/relationships/footer" Target="footer2818.xml"/><Relationship Id="rId961" Type="http://schemas.openxmlformats.org/officeDocument/2006/relationships/footer" Target="footer2821.xml"/><Relationship Id="rId962" Type="http://schemas.openxmlformats.org/officeDocument/2006/relationships/footer" Target="footer2824.xml"/><Relationship Id="rId963" Type="http://schemas.openxmlformats.org/officeDocument/2006/relationships/footer" Target="footer2827.xml"/><Relationship Id="rId964" Type="http://schemas.openxmlformats.org/officeDocument/2006/relationships/footer" Target="footer2830.xml"/><Relationship Id="rId965" Type="http://schemas.openxmlformats.org/officeDocument/2006/relationships/footer" Target="footer2833.xml"/><Relationship Id="rId966" Type="http://schemas.openxmlformats.org/officeDocument/2006/relationships/footer" Target="footer2836.xml"/><Relationship Id="rId967" Type="http://schemas.openxmlformats.org/officeDocument/2006/relationships/footer" Target="footer2839.xml"/><Relationship Id="rId968" Type="http://schemas.openxmlformats.org/officeDocument/2006/relationships/footer" Target="footer2842.xml"/><Relationship Id="rId969" Type="http://schemas.openxmlformats.org/officeDocument/2006/relationships/footer" Target="footer2845.xml"/><Relationship Id="rId970" Type="http://schemas.openxmlformats.org/officeDocument/2006/relationships/footer" Target="footer2848.xml"/><Relationship Id="rId971" Type="http://schemas.openxmlformats.org/officeDocument/2006/relationships/footer" Target="footer2851.xml"/><Relationship Id="rId972" Type="http://schemas.openxmlformats.org/officeDocument/2006/relationships/footer" Target="footer2854.xml"/><Relationship Id="rId973" Type="http://schemas.openxmlformats.org/officeDocument/2006/relationships/footer" Target="footer2857.xml"/><Relationship Id="rId974" Type="http://schemas.openxmlformats.org/officeDocument/2006/relationships/footer" Target="footer2860.xml"/><Relationship Id="rId975" Type="http://schemas.openxmlformats.org/officeDocument/2006/relationships/footer" Target="footer2863.xml"/><Relationship Id="rId976" Type="http://schemas.openxmlformats.org/officeDocument/2006/relationships/footer" Target="footer2866.xml"/><Relationship Id="rId977" Type="http://schemas.openxmlformats.org/officeDocument/2006/relationships/footer" Target="footer2869.xml"/><Relationship Id="rId978" Type="http://schemas.openxmlformats.org/officeDocument/2006/relationships/footer" Target="footer2872.xml"/><Relationship Id="rId979" Type="http://schemas.openxmlformats.org/officeDocument/2006/relationships/footer" Target="footer2875.xml"/><Relationship Id="rId980" Type="http://schemas.openxmlformats.org/officeDocument/2006/relationships/footer" Target="footer2878.xml"/><Relationship Id="rId981" Type="http://schemas.openxmlformats.org/officeDocument/2006/relationships/footer" Target="footer2881.xml"/><Relationship Id="rId982" Type="http://schemas.openxmlformats.org/officeDocument/2006/relationships/footer" Target="footer2884.xml"/><Relationship Id="rId983" Type="http://schemas.openxmlformats.org/officeDocument/2006/relationships/footer" Target="footer2887.xml"/><Relationship Id="rId984" Type="http://schemas.openxmlformats.org/officeDocument/2006/relationships/footer" Target="footer2890.xml"/><Relationship Id="rId985" Type="http://schemas.openxmlformats.org/officeDocument/2006/relationships/footer" Target="footer2893.xml"/><Relationship Id="rId986" Type="http://schemas.openxmlformats.org/officeDocument/2006/relationships/footer" Target="footer2896.xml"/><Relationship Id="rId987" Type="http://schemas.openxmlformats.org/officeDocument/2006/relationships/footer" Target="footer2899.xml"/><Relationship Id="rId988" Type="http://schemas.openxmlformats.org/officeDocument/2006/relationships/footer" Target="footer2902.xml"/><Relationship Id="rId989" Type="http://schemas.openxmlformats.org/officeDocument/2006/relationships/footer" Target="footer2905.xml"/><Relationship Id="rId990" Type="http://schemas.openxmlformats.org/officeDocument/2006/relationships/footer" Target="footer2908.xml"/><Relationship Id="rId991" Type="http://schemas.openxmlformats.org/officeDocument/2006/relationships/footer" Target="footer2911.xml"/><Relationship Id="rId992" Type="http://schemas.openxmlformats.org/officeDocument/2006/relationships/footer" Target="footer2914.xml"/><Relationship Id="rId993" Type="http://schemas.openxmlformats.org/officeDocument/2006/relationships/footer" Target="footer2917.xml"/><Relationship Id="rId994" Type="http://schemas.openxmlformats.org/officeDocument/2006/relationships/footer" Target="footer2920.xml"/><Relationship Id="rId995" Type="http://schemas.openxmlformats.org/officeDocument/2006/relationships/footer" Target="footer2923.xml"/><Relationship Id="rId996" Type="http://schemas.openxmlformats.org/officeDocument/2006/relationships/footer" Target="footer2926.xml"/><Relationship Id="rId997" Type="http://schemas.openxmlformats.org/officeDocument/2006/relationships/footer" Target="footer2929.xml"/><Relationship Id="rId998" Type="http://schemas.openxmlformats.org/officeDocument/2006/relationships/footer" Target="footer2932.xml"/><Relationship Id="rId999" Type="http://schemas.openxmlformats.org/officeDocument/2006/relationships/footer" Target="footer2935.xml"/><Relationship Id="rId1000" Type="http://schemas.openxmlformats.org/officeDocument/2006/relationships/footer" Target="footer2938.xml"/><Relationship Id="rId1001" Type="http://schemas.openxmlformats.org/officeDocument/2006/relationships/footer" Target="footer2941.xml"/><Relationship Id="rId1002" Type="http://schemas.openxmlformats.org/officeDocument/2006/relationships/footer" Target="footer2944.xml"/><Relationship Id="rId1003" Type="http://schemas.openxmlformats.org/officeDocument/2006/relationships/footer" Target="footer2947.xml"/><Relationship Id="rId1004" Type="http://schemas.openxmlformats.org/officeDocument/2006/relationships/footer" Target="footer2950.xml"/><Relationship Id="rId1005" Type="http://schemas.openxmlformats.org/officeDocument/2006/relationships/footer" Target="footer2953.xml"/><Relationship Id="rId1006" Type="http://schemas.openxmlformats.org/officeDocument/2006/relationships/footer" Target="footer2956.xml"/><Relationship Id="rId1007" Type="http://schemas.openxmlformats.org/officeDocument/2006/relationships/footer" Target="footer2959.xml"/><Relationship Id="rId1008" Type="http://schemas.openxmlformats.org/officeDocument/2006/relationships/footer" Target="footer2962.xml"/><Relationship Id="rId1009" Type="http://schemas.openxmlformats.org/officeDocument/2006/relationships/footer" Target="footer2965.xml"/><Relationship Id="rId1010" Type="http://schemas.openxmlformats.org/officeDocument/2006/relationships/footer" Target="footer2968.xml"/><Relationship Id="rId1011" Type="http://schemas.openxmlformats.org/officeDocument/2006/relationships/footer" Target="footer2971.xml"/><Relationship Id="rId1012" Type="http://schemas.openxmlformats.org/officeDocument/2006/relationships/footer" Target="footer2974.xml"/><Relationship Id="rId1013" Type="http://schemas.openxmlformats.org/officeDocument/2006/relationships/footer" Target="footer2977.xml"/><Relationship Id="rId1014" Type="http://schemas.openxmlformats.org/officeDocument/2006/relationships/footer" Target="footer2980.xml"/><Relationship Id="rId1015" Type="http://schemas.openxmlformats.org/officeDocument/2006/relationships/footer" Target="footer2983.xml"/><Relationship Id="rId1016" Type="http://schemas.openxmlformats.org/officeDocument/2006/relationships/footer" Target="footer2986.xml"/><Relationship Id="rId1017" Type="http://schemas.openxmlformats.org/officeDocument/2006/relationships/footer" Target="footer2989.xml"/><Relationship Id="rId1018" Type="http://schemas.openxmlformats.org/officeDocument/2006/relationships/footer" Target="footer2992.xml"/><Relationship Id="rId1019" Type="http://schemas.openxmlformats.org/officeDocument/2006/relationships/footer" Target="footer2995.xml"/><Relationship Id="rId1020" Type="http://schemas.openxmlformats.org/officeDocument/2006/relationships/footer" Target="footer2998.xml"/><Relationship Id="rId1021" Type="http://schemas.openxmlformats.org/officeDocument/2006/relationships/footer" Target="footer3001.xml"/><Relationship Id="rId1022" Type="http://schemas.openxmlformats.org/officeDocument/2006/relationships/footer" Target="footer3004.xml"/><Relationship Id="rId1023" Type="http://schemas.openxmlformats.org/officeDocument/2006/relationships/footer" Target="footer3007.xml"/><Relationship Id="rId1024" Type="http://schemas.openxmlformats.org/officeDocument/2006/relationships/footer" Target="footer3010.xml"/><Relationship Id="rId1025" Type="http://schemas.openxmlformats.org/officeDocument/2006/relationships/footer" Target="footer3013.xml"/><Relationship Id="rId1026" Type="http://schemas.openxmlformats.org/officeDocument/2006/relationships/footer" Target="footer3016.xml"/><Relationship Id="rId1027" Type="http://schemas.openxmlformats.org/officeDocument/2006/relationships/footer" Target="footer3019.xml"/><Relationship Id="rId1028" Type="http://schemas.openxmlformats.org/officeDocument/2006/relationships/footer" Target="footer3022.xml"/><Relationship Id="rId1029" Type="http://schemas.openxmlformats.org/officeDocument/2006/relationships/footer" Target="footer3025.xml"/><Relationship Id="rId1030" Type="http://schemas.openxmlformats.org/officeDocument/2006/relationships/footer" Target="footer3028.xml"/><Relationship Id="rId1031" Type="http://schemas.openxmlformats.org/officeDocument/2006/relationships/footer" Target="footer3031.xml"/><Relationship Id="rId1032" Type="http://schemas.openxmlformats.org/officeDocument/2006/relationships/footer" Target="footer3034.xml"/><Relationship Id="rId1033" Type="http://schemas.openxmlformats.org/officeDocument/2006/relationships/footer" Target="footer3037.xml"/><Relationship Id="rId1034" Type="http://schemas.openxmlformats.org/officeDocument/2006/relationships/footer" Target="footer3040.xml"/><Relationship Id="rId1035" Type="http://schemas.openxmlformats.org/officeDocument/2006/relationships/footer" Target="footer3043.xml"/><Relationship Id="rId1036" Type="http://schemas.openxmlformats.org/officeDocument/2006/relationships/footer" Target="footer3046.xml"/><Relationship Id="rId1037" Type="http://schemas.openxmlformats.org/officeDocument/2006/relationships/footer" Target="footer3049.xml"/><Relationship Id="rId1038" Type="http://schemas.openxmlformats.org/officeDocument/2006/relationships/footer" Target="footer3052.xml"/><Relationship Id="rId1039" Type="http://schemas.openxmlformats.org/officeDocument/2006/relationships/footer" Target="footer3055.xml"/><Relationship Id="rId1040" Type="http://schemas.openxmlformats.org/officeDocument/2006/relationships/footer" Target="footer3058.xml"/><Relationship Id="rId1041" Type="http://schemas.openxmlformats.org/officeDocument/2006/relationships/footer" Target="footer3061.xml"/><Relationship Id="rId1042" Type="http://schemas.openxmlformats.org/officeDocument/2006/relationships/footer" Target="footer3064.xml"/><Relationship Id="rId1043" Type="http://schemas.openxmlformats.org/officeDocument/2006/relationships/footer" Target="footer3067.xml"/><Relationship Id="rId1044" Type="http://schemas.openxmlformats.org/officeDocument/2006/relationships/footer" Target="footer3070.xml"/><Relationship Id="rId1045" Type="http://schemas.openxmlformats.org/officeDocument/2006/relationships/footer" Target="footer3073.xml"/><Relationship Id="rId1046" Type="http://schemas.openxmlformats.org/officeDocument/2006/relationships/footer" Target="footer3076.xml"/><Relationship Id="rId1047" Type="http://schemas.openxmlformats.org/officeDocument/2006/relationships/footer" Target="footer3079.xml"/><Relationship Id="rId1048" Type="http://schemas.openxmlformats.org/officeDocument/2006/relationships/footer" Target="footer3082.xml"/><Relationship Id="rId1049" Type="http://schemas.openxmlformats.org/officeDocument/2006/relationships/footer" Target="footer3085.xml"/><Relationship Id="rId1050" Type="http://schemas.openxmlformats.org/officeDocument/2006/relationships/footer" Target="footer3088.xml"/><Relationship Id="rId1051" Type="http://schemas.openxmlformats.org/officeDocument/2006/relationships/footer" Target="footer3091.xml"/><Relationship Id="rId1052" Type="http://schemas.openxmlformats.org/officeDocument/2006/relationships/footer" Target="footer3094.xml"/><Relationship Id="rId1053" Type="http://schemas.openxmlformats.org/officeDocument/2006/relationships/footer" Target="footer3097.xml"/><Relationship Id="rId1054" Type="http://schemas.openxmlformats.org/officeDocument/2006/relationships/footer" Target="footer3100.xml"/><Relationship Id="rId1055" Type="http://schemas.openxmlformats.org/officeDocument/2006/relationships/footer" Target="footer3103.xml"/><Relationship Id="rId1056" Type="http://schemas.openxmlformats.org/officeDocument/2006/relationships/footer" Target="footer3106.xml"/><Relationship Id="rId1057" Type="http://schemas.openxmlformats.org/officeDocument/2006/relationships/footer" Target="footer3109.xml"/><Relationship Id="rId1058" Type="http://schemas.openxmlformats.org/officeDocument/2006/relationships/footer" Target="footer3112.xml"/><Relationship Id="rId1059" Type="http://schemas.openxmlformats.org/officeDocument/2006/relationships/footer" Target="footer3115.xml"/><Relationship Id="rId1060" Type="http://schemas.openxmlformats.org/officeDocument/2006/relationships/footer" Target="footer3118.xml"/><Relationship Id="rId1061" Type="http://schemas.openxmlformats.org/officeDocument/2006/relationships/footer" Target="footer3121.xml"/><Relationship Id="rId1062" Type="http://schemas.openxmlformats.org/officeDocument/2006/relationships/footer" Target="footer3124.xml"/><Relationship Id="rId1063" Type="http://schemas.openxmlformats.org/officeDocument/2006/relationships/footer" Target="footer3127.xml"/><Relationship Id="rId1064" Type="http://schemas.openxmlformats.org/officeDocument/2006/relationships/footer" Target="footer3130.xml"/><Relationship Id="rId1065" Type="http://schemas.openxmlformats.org/officeDocument/2006/relationships/footer" Target="footer3133.xml"/><Relationship Id="rId1066" Type="http://schemas.openxmlformats.org/officeDocument/2006/relationships/footer" Target="footer3136.xml"/><Relationship Id="rId1067" Type="http://schemas.openxmlformats.org/officeDocument/2006/relationships/footer" Target="footer3139.xml"/><Relationship Id="rId1068" Type="http://schemas.openxmlformats.org/officeDocument/2006/relationships/footer" Target="footer3142.xml"/><Relationship Id="rId1069" Type="http://schemas.openxmlformats.org/officeDocument/2006/relationships/footer" Target="footer3145.xml"/><Relationship Id="rId1070" Type="http://schemas.openxmlformats.org/officeDocument/2006/relationships/footer" Target="footer3148.xml"/><Relationship Id="rId1071" Type="http://schemas.openxmlformats.org/officeDocument/2006/relationships/footer" Target="footer3151.xml"/><Relationship Id="rId1072" Type="http://schemas.openxmlformats.org/officeDocument/2006/relationships/footer" Target="footer3154.xml"/><Relationship Id="rId1073" Type="http://schemas.openxmlformats.org/officeDocument/2006/relationships/footer" Target="footer3157.xml"/><Relationship Id="rId1074" Type="http://schemas.openxmlformats.org/officeDocument/2006/relationships/footer" Target="footer3160.xml"/><Relationship Id="rId1075" Type="http://schemas.openxmlformats.org/officeDocument/2006/relationships/footer" Target="footer3163.xml"/><Relationship Id="rId1076" Type="http://schemas.openxmlformats.org/officeDocument/2006/relationships/footer" Target="footer3166.xml"/><Relationship Id="rId1077" Type="http://schemas.openxmlformats.org/officeDocument/2006/relationships/footer" Target="footer3169.xml"/><Relationship Id="rId1078" Type="http://schemas.openxmlformats.org/officeDocument/2006/relationships/footer" Target="footer3172.xml"/><Relationship Id="rId1079" Type="http://schemas.openxmlformats.org/officeDocument/2006/relationships/footer" Target="footer3175.xml"/><Relationship Id="rId1080" Type="http://schemas.openxmlformats.org/officeDocument/2006/relationships/footer" Target="footer3178.xml"/><Relationship Id="rId1081" Type="http://schemas.openxmlformats.org/officeDocument/2006/relationships/footer" Target="footer3181.xml"/><Relationship Id="rId1082" Type="http://schemas.openxmlformats.org/officeDocument/2006/relationships/footer" Target="footer3184.xml"/><Relationship Id="rId1083" Type="http://schemas.openxmlformats.org/officeDocument/2006/relationships/footer" Target="footer3187.xml"/><Relationship Id="rId1084" Type="http://schemas.openxmlformats.org/officeDocument/2006/relationships/footer" Target="footer3190.xml"/><Relationship Id="rId1085" Type="http://schemas.openxmlformats.org/officeDocument/2006/relationships/footer" Target="footer3193.xml"/><Relationship Id="rId1086" Type="http://schemas.openxmlformats.org/officeDocument/2006/relationships/footer" Target="footer3196.xml"/><Relationship Id="rId1087" Type="http://schemas.openxmlformats.org/officeDocument/2006/relationships/footer" Target="footer3199.xml"/><Relationship Id="rId1088" Type="http://schemas.openxmlformats.org/officeDocument/2006/relationships/footer" Target="footer3202.xml"/><Relationship Id="rId1089" Type="http://schemas.openxmlformats.org/officeDocument/2006/relationships/footer" Target="footer3205.xml"/><Relationship Id="rId1090" Type="http://schemas.openxmlformats.org/officeDocument/2006/relationships/footer" Target="footer3208.xml"/><Relationship Id="rId1091" Type="http://schemas.openxmlformats.org/officeDocument/2006/relationships/footer" Target="footer3211.xml"/><Relationship Id="rId1092" Type="http://schemas.openxmlformats.org/officeDocument/2006/relationships/footer" Target="footer3214.xml"/><Relationship Id="rId1093" Type="http://schemas.openxmlformats.org/officeDocument/2006/relationships/footer" Target="footer3217.xml"/><Relationship Id="rId1094" Type="http://schemas.openxmlformats.org/officeDocument/2006/relationships/footer" Target="footer3220.xml"/><Relationship Id="rId1095" Type="http://schemas.openxmlformats.org/officeDocument/2006/relationships/footer" Target="footer3223.xml"/><Relationship Id="rId1096" Type="http://schemas.openxmlformats.org/officeDocument/2006/relationships/footer" Target="footer3226.xml"/><Relationship Id="rId1097" Type="http://schemas.openxmlformats.org/officeDocument/2006/relationships/footer" Target="footer3229.xml"/><Relationship Id="rId1098" Type="http://schemas.openxmlformats.org/officeDocument/2006/relationships/footer" Target="footer3232.xml"/><Relationship Id="rId1099" Type="http://schemas.openxmlformats.org/officeDocument/2006/relationships/footer" Target="footer3235.xml"/><Relationship Id="rId1100" Type="http://schemas.openxmlformats.org/officeDocument/2006/relationships/footer" Target="footer3238.xml"/><Relationship Id="rId1101" Type="http://schemas.openxmlformats.org/officeDocument/2006/relationships/footer" Target="footer3241.xml"/><Relationship Id="rId1102" Type="http://schemas.openxmlformats.org/officeDocument/2006/relationships/footer" Target="footer3244.xml"/><Relationship Id="rId1103" Type="http://schemas.openxmlformats.org/officeDocument/2006/relationships/footer" Target="footer3247.xml"/><Relationship Id="rId1104" Type="http://schemas.openxmlformats.org/officeDocument/2006/relationships/footer" Target="footer3250.xml"/><Relationship Id="rId1105" Type="http://schemas.openxmlformats.org/officeDocument/2006/relationships/footer" Target="footer3253.xml"/><Relationship Id="rId1106" Type="http://schemas.openxmlformats.org/officeDocument/2006/relationships/footer" Target="footer3256.xml"/><Relationship Id="rId1107" Type="http://schemas.openxmlformats.org/officeDocument/2006/relationships/footer" Target="footer3259.xml"/><Relationship Id="rId1108" Type="http://schemas.openxmlformats.org/officeDocument/2006/relationships/footer" Target="footer3262.xml"/><Relationship Id="rId1109" Type="http://schemas.openxmlformats.org/officeDocument/2006/relationships/footer" Target="footer3265.xml"/><Relationship Id="rId1110" Type="http://schemas.openxmlformats.org/officeDocument/2006/relationships/footer" Target="footer3268.xml"/><Relationship Id="rId1111" Type="http://schemas.openxmlformats.org/officeDocument/2006/relationships/footer" Target="footer3271.xml"/><Relationship Id="rId1112" Type="http://schemas.openxmlformats.org/officeDocument/2006/relationships/footer" Target="footer3274.xml"/><Relationship Id="rId1113" Type="http://schemas.openxmlformats.org/officeDocument/2006/relationships/footer" Target="footer3277.xml"/><Relationship Id="rId1114" Type="http://schemas.openxmlformats.org/officeDocument/2006/relationships/footer" Target="footer3280.xml"/><Relationship Id="rId1115" Type="http://schemas.openxmlformats.org/officeDocument/2006/relationships/footer" Target="footer3283.xml"/><Relationship Id="rId1116" Type="http://schemas.openxmlformats.org/officeDocument/2006/relationships/footer" Target="footer3286.xml"/><Relationship Id="rId1117" Type="http://schemas.openxmlformats.org/officeDocument/2006/relationships/footer" Target="footer3289.xml"/><Relationship Id="rId1118" Type="http://schemas.openxmlformats.org/officeDocument/2006/relationships/footer" Target="footer3292.xml"/><Relationship Id="rId1119" Type="http://schemas.openxmlformats.org/officeDocument/2006/relationships/footer" Target="footer3295.xml"/><Relationship Id="rId1120" Type="http://schemas.openxmlformats.org/officeDocument/2006/relationships/footer" Target="footer3298.xml"/><Relationship Id="rId1121" Type="http://schemas.openxmlformats.org/officeDocument/2006/relationships/footer" Target="footer3301.xml"/><Relationship Id="rId1122" Type="http://schemas.openxmlformats.org/officeDocument/2006/relationships/footer" Target="footer3304.xml"/><Relationship Id="rId1123" Type="http://schemas.openxmlformats.org/officeDocument/2006/relationships/footer" Target="footer3307.xml"/><Relationship Id="rId1124" Type="http://schemas.openxmlformats.org/officeDocument/2006/relationships/footer" Target="footer3310.xml"/><Relationship Id="rId1125" Type="http://schemas.openxmlformats.org/officeDocument/2006/relationships/footer" Target="footer3313.xml"/><Relationship Id="rId1126" Type="http://schemas.openxmlformats.org/officeDocument/2006/relationships/footer" Target="footer3316.xml"/><Relationship Id="rId1127" Type="http://schemas.openxmlformats.org/officeDocument/2006/relationships/footer" Target="footer3319.xml"/><Relationship Id="rId1128" Type="http://schemas.openxmlformats.org/officeDocument/2006/relationships/footer" Target="footer3322.xml"/><Relationship Id="rId1129" Type="http://schemas.openxmlformats.org/officeDocument/2006/relationships/footer" Target="footer3325.xml"/><Relationship Id="rId1130" Type="http://schemas.openxmlformats.org/officeDocument/2006/relationships/footer" Target="footer3328.xml"/><Relationship Id="rId1131" Type="http://schemas.openxmlformats.org/officeDocument/2006/relationships/footer" Target="footer3331.xml"/><Relationship Id="rId1132" Type="http://schemas.openxmlformats.org/officeDocument/2006/relationships/footer" Target="footer3334.xml"/><Relationship Id="rId1133" Type="http://schemas.openxmlformats.org/officeDocument/2006/relationships/footer" Target="footer3337.xml"/><Relationship Id="rId1134" Type="http://schemas.openxmlformats.org/officeDocument/2006/relationships/footer" Target="footer3340.xml"/><Relationship Id="rId1135" Type="http://schemas.openxmlformats.org/officeDocument/2006/relationships/footer" Target="footer3343.xml"/><Relationship Id="rId1136" Type="http://schemas.openxmlformats.org/officeDocument/2006/relationships/footer" Target="footer3346.xml"/><Relationship Id="rId1137" Type="http://schemas.openxmlformats.org/officeDocument/2006/relationships/footer" Target="footer3349.xml"/><Relationship Id="rId1138" Type="http://schemas.openxmlformats.org/officeDocument/2006/relationships/footer" Target="footer3352.xml"/><Relationship Id="rId1139" Type="http://schemas.openxmlformats.org/officeDocument/2006/relationships/footer" Target="footer3355.xml"/><Relationship Id="rId1140" Type="http://schemas.openxmlformats.org/officeDocument/2006/relationships/footer" Target="footer3358.xml"/><Relationship Id="rId1141" Type="http://schemas.openxmlformats.org/officeDocument/2006/relationships/footer" Target="footer3361.xml"/><Relationship Id="rId1142" Type="http://schemas.openxmlformats.org/officeDocument/2006/relationships/footer" Target="footer3364.xml"/><Relationship Id="rId1143" Type="http://schemas.openxmlformats.org/officeDocument/2006/relationships/footer" Target="footer3367.xml"/><Relationship Id="rId1144" Type="http://schemas.openxmlformats.org/officeDocument/2006/relationships/footer" Target="footer3370.xml"/><Relationship Id="rId1145" Type="http://schemas.openxmlformats.org/officeDocument/2006/relationships/footer" Target="footer3373.xml"/><Relationship Id="rId1146" Type="http://schemas.openxmlformats.org/officeDocument/2006/relationships/footer" Target="footer3376.xml"/><Relationship Id="rId1147" Type="http://schemas.openxmlformats.org/officeDocument/2006/relationships/footer" Target="footer3379.xml"/><Relationship Id="rId1148" Type="http://schemas.openxmlformats.org/officeDocument/2006/relationships/footer" Target="footer3382.xml"/><Relationship Id="rId1149" Type="http://schemas.openxmlformats.org/officeDocument/2006/relationships/footer" Target="footer3385.xml"/><Relationship Id="rId1150" Type="http://schemas.openxmlformats.org/officeDocument/2006/relationships/footer" Target="footer3388.xml"/><Relationship Id="rId1151" Type="http://schemas.openxmlformats.org/officeDocument/2006/relationships/footer" Target="footer3391.xml"/><Relationship Id="rId1152" Type="http://schemas.openxmlformats.org/officeDocument/2006/relationships/footer" Target="footer3394.xml"/><Relationship Id="rId1153" Type="http://schemas.openxmlformats.org/officeDocument/2006/relationships/footer" Target="footer3397.xml"/><Relationship Id="rId1154" Type="http://schemas.openxmlformats.org/officeDocument/2006/relationships/footer" Target="footer3400.xml"/><Relationship Id="rId1155" Type="http://schemas.openxmlformats.org/officeDocument/2006/relationships/footer" Target="footer3403.xml"/><Relationship Id="rId1156" Type="http://schemas.openxmlformats.org/officeDocument/2006/relationships/footer" Target="footer3406.xml"/><Relationship Id="rId1157" Type="http://schemas.openxmlformats.org/officeDocument/2006/relationships/footer" Target="footer3409.xml"/><Relationship Id="rId1158" Type="http://schemas.openxmlformats.org/officeDocument/2006/relationships/footer" Target="footer3412.xml"/><Relationship Id="rId1159" Type="http://schemas.openxmlformats.org/officeDocument/2006/relationships/footer" Target="footer3415.xml"/><Relationship Id="rId1160" Type="http://schemas.openxmlformats.org/officeDocument/2006/relationships/footer" Target="footer3418.xml"/><Relationship Id="rId1161" Type="http://schemas.openxmlformats.org/officeDocument/2006/relationships/footer" Target="footer3421.xml"/><Relationship Id="rId1162" Type="http://schemas.openxmlformats.org/officeDocument/2006/relationships/footer" Target="footer3424.xml"/><Relationship Id="rId1163" Type="http://schemas.openxmlformats.org/officeDocument/2006/relationships/footer" Target="footer3427.xml"/><Relationship Id="rId1164" Type="http://schemas.openxmlformats.org/officeDocument/2006/relationships/footer" Target="footer3430.xml"/><Relationship Id="rId1165" Type="http://schemas.openxmlformats.org/officeDocument/2006/relationships/footer" Target="footer3433.xml"/><Relationship Id="rId1166" Type="http://schemas.openxmlformats.org/officeDocument/2006/relationships/footer" Target="footer3436.xml"/><Relationship Id="rId1167" Type="http://schemas.openxmlformats.org/officeDocument/2006/relationships/footer" Target="footer3439.xml"/><Relationship Id="rId1168" Type="http://schemas.openxmlformats.org/officeDocument/2006/relationships/footer" Target="footer3442.xml"/><Relationship Id="rId1169" Type="http://schemas.openxmlformats.org/officeDocument/2006/relationships/footer" Target="footer3445.xml"/><Relationship Id="rId1170" Type="http://schemas.openxmlformats.org/officeDocument/2006/relationships/footer" Target="footer3448.xml"/><Relationship Id="rId1171" Type="http://schemas.openxmlformats.org/officeDocument/2006/relationships/footer" Target="footer3451.xml"/><Relationship Id="rId1172" Type="http://schemas.openxmlformats.org/officeDocument/2006/relationships/footer" Target="footer3454.xml"/><Relationship Id="rId1173" Type="http://schemas.openxmlformats.org/officeDocument/2006/relationships/footer" Target="footer3457.xml"/><Relationship Id="rId1174" Type="http://schemas.openxmlformats.org/officeDocument/2006/relationships/footer" Target="footer3460.xml"/><Relationship Id="rId1175" Type="http://schemas.openxmlformats.org/officeDocument/2006/relationships/footer" Target="footer3463.xml"/><Relationship Id="rId1176" Type="http://schemas.openxmlformats.org/officeDocument/2006/relationships/footer" Target="footer3466.xml"/><Relationship Id="rId1177" Type="http://schemas.openxmlformats.org/officeDocument/2006/relationships/footer" Target="footer3469.xml"/><Relationship Id="rId1178" Type="http://schemas.openxmlformats.org/officeDocument/2006/relationships/footer" Target="footer3472.xml"/><Relationship Id="rId1179" Type="http://schemas.openxmlformats.org/officeDocument/2006/relationships/footer" Target="footer3475.xml"/><Relationship Id="rId1180" Type="http://schemas.openxmlformats.org/officeDocument/2006/relationships/footer" Target="footer3478.xml"/><Relationship Id="rId1181" Type="http://schemas.openxmlformats.org/officeDocument/2006/relationships/footer" Target="footer3481.xml"/><Relationship Id="rId1182" Type="http://schemas.openxmlformats.org/officeDocument/2006/relationships/footer" Target="footer3484.xml"/><Relationship Id="rId1183" Type="http://schemas.openxmlformats.org/officeDocument/2006/relationships/footer" Target="footer3487.xml"/><Relationship Id="rId1184" Type="http://schemas.openxmlformats.org/officeDocument/2006/relationships/footer" Target="footer3490.xml"/><Relationship Id="rId1185" Type="http://schemas.openxmlformats.org/officeDocument/2006/relationships/footer" Target="footer3493.xml"/><Relationship Id="rId1186" Type="http://schemas.openxmlformats.org/officeDocument/2006/relationships/footer" Target="footer3496.xml"/><Relationship Id="rId1187" Type="http://schemas.openxmlformats.org/officeDocument/2006/relationships/footer" Target="footer3499.xml"/><Relationship Id="rId1188" Type="http://schemas.openxmlformats.org/officeDocument/2006/relationships/footer" Target="footer3502.xml"/><Relationship Id="rId1189" Type="http://schemas.openxmlformats.org/officeDocument/2006/relationships/footer" Target="footer3505.xml"/><Relationship Id="rId1190" Type="http://schemas.openxmlformats.org/officeDocument/2006/relationships/footer" Target="footer3508.xml"/><Relationship Id="rId1191" Type="http://schemas.openxmlformats.org/officeDocument/2006/relationships/footer" Target="footer3511.xml"/><Relationship Id="rId1192" Type="http://schemas.openxmlformats.org/officeDocument/2006/relationships/footer" Target="footer3514.xml"/><Relationship Id="rId1193" Type="http://schemas.openxmlformats.org/officeDocument/2006/relationships/footer" Target="footer3517.xml"/><Relationship Id="rId1194" Type="http://schemas.openxmlformats.org/officeDocument/2006/relationships/footer" Target="footer3520.xml"/><Relationship Id="rId1195" Type="http://schemas.openxmlformats.org/officeDocument/2006/relationships/footer" Target="footer3523.xml"/><Relationship Id="rId1196" Type="http://schemas.openxmlformats.org/officeDocument/2006/relationships/footer" Target="footer3526.xml"/><Relationship Id="rId1197" Type="http://schemas.openxmlformats.org/officeDocument/2006/relationships/footer" Target="footer3529.xml"/><Relationship Id="rId1198" Type="http://schemas.openxmlformats.org/officeDocument/2006/relationships/footer" Target="footer3532.xml"/><Relationship Id="rId1199" Type="http://schemas.openxmlformats.org/officeDocument/2006/relationships/footer" Target="footer3535.xml"/><Relationship Id="rId1200" Type="http://schemas.openxmlformats.org/officeDocument/2006/relationships/footer" Target="footer3538.xml"/><Relationship Id="rId1201" Type="http://schemas.openxmlformats.org/officeDocument/2006/relationships/footer" Target="footer3541.xml"/><Relationship Id="rId1202" Type="http://schemas.openxmlformats.org/officeDocument/2006/relationships/footer" Target="footer3544.xml"/><Relationship Id="rId1203" Type="http://schemas.openxmlformats.org/officeDocument/2006/relationships/footer" Target="footer3547.xml"/><Relationship Id="rId1204" Type="http://schemas.openxmlformats.org/officeDocument/2006/relationships/footer" Target="footer3550.xml"/><Relationship Id="rId1205" Type="http://schemas.openxmlformats.org/officeDocument/2006/relationships/footer" Target="footer3553.xml"/><Relationship Id="rId1206" Type="http://schemas.openxmlformats.org/officeDocument/2006/relationships/footer" Target="footer3556.xml"/><Relationship Id="rId1207" Type="http://schemas.openxmlformats.org/officeDocument/2006/relationships/footer" Target="footer3559.xml"/><Relationship Id="rId1208" Type="http://schemas.openxmlformats.org/officeDocument/2006/relationships/footer" Target="footer3562.xml"/><Relationship Id="rId1209" Type="http://schemas.openxmlformats.org/officeDocument/2006/relationships/footer" Target="footer3565.xml"/><Relationship Id="rId1210" Type="http://schemas.openxmlformats.org/officeDocument/2006/relationships/footer" Target="footer3568.xml"/><Relationship Id="rId1211" Type="http://schemas.openxmlformats.org/officeDocument/2006/relationships/footer" Target="footer3571.xml"/><Relationship Id="rId1212" Type="http://schemas.openxmlformats.org/officeDocument/2006/relationships/footer" Target="footer3574.xml"/><Relationship Id="rId1213" Type="http://schemas.openxmlformats.org/officeDocument/2006/relationships/footer" Target="footer3577.xml"/><Relationship Id="rId1214" Type="http://schemas.openxmlformats.org/officeDocument/2006/relationships/footer" Target="footer3580.xml"/><Relationship Id="rId1215" Type="http://schemas.openxmlformats.org/officeDocument/2006/relationships/footer" Target="footer3583.xml"/><Relationship Id="rId1216" Type="http://schemas.openxmlformats.org/officeDocument/2006/relationships/footer" Target="footer3586.xml"/><Relationship Id="rId1217" Type="http://schemas.openxmlformats.org/officeDocument/2006/relationships/footer" Target="footer3589.xml"/><Relationship Id="rId1218" Type="http://schemas.openxmlformats.org/officeDocument/2006/relationships/footer" Target="footer3592.xml"/><Relationship Id="rId1219" Type="http://schemas.openxmlformats.org/officeDocument/2006/relationships/footer" Target="footer3595.xml"/><Relationship Id="rId1220" Type="http://schemas.openxmlformats.org/officeDocument/2006/relationships/footer" Target="footer3598.xml"/><Relationship Id="rId1221" Type="http://schemas.openxmlformats.org/officeDocument/2006/relationships/footer" Target="footer3601.xml"/><Relationship Id="rId1222" Type="http://schemas.openxmlformats.org/officeDocument/2006/relationships/footer" Target="footer3604.xml"/><Relationship Id="rId1223" Type="http://schemas.openxmlformats.org/officeDocument/2006/relationships/footer" Target="footer3607.xml"/><Relationship Id="rId1224" Type="http://schemas.openxmlformats.org/officeDocument/2006/relationships/footer" Target="footer3610.xml"/><Relationship Id="rId1225" Type="http://schemas.openxmlformats.org/officeDocument/2006/relationships/footer" Target="footer3613.xml"/><Relationship Id="rId1226" Type="http://schemas.openxmlformats.org/officeDocument/2006/relationships/footer" Target="footer3616.xml"/><Relationship Id="rId1227" Type="http://schemas.openxmlformats.org/officeDocument/2006/relationships/footer" Target="footer3619.xml"/><Relationship Id="rId1228" Type="http://schemas.openxmlformats.org/officeDocument/2006/relationships/footer" Target="footer3622.xml"/><Relationship Id="rId1229" Type="http://schemas.openxmlformats.org/officeDocument/2006/relationships/footer" Target="footer3625.xml"/><Relationship Id="rId1230" Type="http://schemas.openxmlformats.org/officeDocument/2006/relationships/footer" Target="footer3628.xml"/><Relationship Id="rId1231" Type="http://schemas.openxmlformats.org/officeDocument/2006/relationships/footer" Target="footer3631.xml"/><Relationship Id="rId1232" Type="http://schemas.openxmlformats.org/officeDocument/2006/relationships/footer" Target="footer3634.xml"/><Relationship Id="rId1233" Type="http://schemas.openxmlformats.org/officeDocument/2006/relationships/footer" Target="footer3637.xml"/><Relationship Id="rId1234" Type="http://schemas.openxmlformats.org/officeDocument/2006/relationships/footer" Target="footer3640.xml"/><Relationship Id="rId1235" Type="http://schemas.openxmlformats.org/officeDocument/2006/relationships/footer" Target="footer3643.xml"/><Relationship Id="rId1236" Type="http://schemas.openxmlformats.org/officeDocument/2006/relationships/footer" Target="footer3646.xml"/><Relationship Id="rId1237" Type="http://schemas.openxmlformats.org/officeDocument/2006/relationships/footer" Target="footer3649.xml"/><Relationship Id="rId1238" Type="http://schemas.openxmlformats.org/officeDocument/2006/relationships/footer" Target="footer3652.xml"/><Relationship Id="rId1239" Type="http://schemas.openxmlformats.org/officeDocument/2006/relationships/footer" Target="footer3655.xml"/><Relationship Id="rId1240" Type="http://schemas.openxmlformats.org/officeDocument/2006/relationships/footer" Target="footer3658.xml"/><Relationship Id="rId1241" Type="http://schemas.openxmlformats.org/officeDocument/2006/relationships/footer" Target="footer3661.xml"/><Relationship Id="rId1242" Type="http://schemas.openxmlformats.org/officeDocument/2006/relationships/footer" Target="footer3664.xml"/><Relationship Id="rId1243" Type="http://schemas.openxmlformats.org/officeDocument/2006/relationships/footer" Target="footer3667.xml"/><Relationship Id="rId1244" Type="http://schemas.openxmlformats.org/officeDocument/2006/relationships/footer" Target="footer3670.xml"/><Relationship Id="rId1245" Type="http://schemas.openxmlformats.org/officeDocument/2006/relationships/footer" Target="footer3673.xml"/><Relationship Id="rId1246" Type="http://schemas.openxmlformats.org/officeDocument/2006/relationships/footer" Target="footer3676.xml"/><Relationship Id="rId1247" Type="http://schemas.openxmlformats.org/officeDocument/2006/relationships/footer" Target="footer3679.xml"/><Relationship Id="rId1248" Type="http://schemas.openxmlformats.org/officeDocument/2006/relationships/footer" Target="footer3682.xml"/><Relationship Id="rId1249" Type="http://schemas.openxmlformats.org/officeDocument/2006/relationships/footer" Target="footer3685.xml"/><Relationship Id="rId1250" Type="http://schemas.openxmlformats.org/officeDocument/2006/relationships/footer" Target="footer3688.xml"/><Relationship Id="rId1251" Type="http://schemas.openxmlformats.org/officeDocument/2006/relationships/footer" Target="footer3691.xml"/><Relationship Id="rId1252" Type="http://schemas.openxmlformats.org/officeDocument/2006/relationships/footer" Target="footer3694.xml"/><Relationship Id="rId1253" Type="http://schemas.openxmlformats.org/officeDocument/2006/relationships/footer" Target="footer3697.xml"/><Relationship Id="rId1254" Type="http://schemas.openxmlformats.org/officeDocument/2006/relationships/footer" Target="footer3700.xml"/><Relationship Id="rId1255" Type="http://schemas.openxmlformats.org/officeDocument/2006/relationships/footer" Target="footer3703.xml"/><Relationship Id="rId1256" Type="http://schemas.openxmlformats.org/officeDocument/2006/relationships/footer" Target="footer3706.xml"/><Relationship Id="rId1257" Type="http://schemas.openxmlformats.org/officeDocument/2006/relationships/footer" Target="footer3709.xml"/><Relationship Id="rId1258" Type="http://schemas.openxmlformats.org/officeDocument/2006/relationships/footer" Target="footer3712.xml"/><Relationship Id="rId1259" Type="http://schemas.openxmlformats.org/officeDocument/2006/relationships/footer" Target="footer3715.xml"/><Relationship Id="rId1260" Type="http://schemas.openxmlformats.org/officeDocument/2006/relationships/footer" Target="footer3718.xml"/><Relationship Id="rId1261" Type="http://schemas.openxmlformats.org/officeDocument/2006/relationships/footer" Target="footer3721.xml"/><Relationship Id="rId1262" Type="http://schemas.openxmlformats.org/officeDocument/2006/relationships/footer" Target="footer3724.xml"/><Relationship Id="rId1263" Type="http://schemas.openxmlformats.org/officeDocument/2006/relationships/footer" Target="footer3727.xml"/><Relationship Id="rId1264" Type="http://schemas.openxmlformats.org/officeDocument/2006/relationships/footer" Target="footer3730.xml"/><Relationship Id="rId1265" Type="http://schemas.openxmlformats.org/officeDocument/2006/relationships/footer" Target="footer3733.xml"/><Relationship Id="rId1266" Type="http://schemas.openxmlformats.org/officeDocument/2006/relationships/footer" Target="footer3736.xml"/><Relationship Id="rId1267" Type="http://schemas.openxmlformats.org/officeDocument/2006/relationships/footer" Target="footer3739.xml"/><Relationship Id="rId1268" Type="http://schemas.openxmlformats.org/officeDocument/2006/relationships/footer" Target="footer3742.xml"/><Relationship Id="rId1269" Type="http://schemas.openxmlformats.org/officeDocument/2006/relationships/footer" Target="footer3745.xml"/><Relationship Id="rId1270" Type="http://schemas.openxmlformats.org/officeDocument/2006/relationships/footer" Target="footer3748.xml"/><Relationship Id="rId1271" Type="http://schemas.openxmlformats.org/officeDocument/2006/relationships/footer" Target="footer3751.xml"/><Relationship Id="rId1272" Type="http://schemas.openxmlformats.org/officeDocument/2006/relationships/footer" Target="footer3754.xml"/><Relationship Id="rId1273" Type="http://schemas.openxmlformats.org/officeDocument/2006/relationships/footer" Target="footer3757.xml"/><Relationship Id="rId1274" Type="http://schemas.openxmlformats.org/officeDocument/2006/relationships/footer" Target="footer3760.xml"/><Relationship Id="rId1275" Type="http://schemas.openxmlformats.org/officeDocument/2006/relationships/footer" Target="footer3763.xml"/><Relationship Id="rId1276" Type="http://schemas.openxmlformats.org/officeDocument/2006/relationships/footer" Target="footer3766.xml"/><Relationship Id="rId1277" Type="http://schemas.openxmlformats.org/officeDocument/2006/relationships/footer" Target="footer3769.xml"/><Relationship Id="rId1278" Type="http://schemas.openxmlformats.org/officeDocument/2006/relationships/footer" Target="footer3772.xml"/><Relationship Id="rId1279" Type="http://schemas.openxmlformats.org/officeDocument/2006/relationships/footer" Target="footer3775.xml"/><Relationship Id="rId1280" Type="http://schemas.openxmlformats.org/officeDocument/2006/relationships/footer" Target="footer3778.xml"/><Relationship Id="rId1281" Type="http://schemas.openxmlformats.org/officeDocument/2006/relationships/footer" Target="footer3781.xml"/><Relationship Id="rId1282" Type="http://schemas.openxmlformats.org/officeDocument/2006/relationships/footer" Target="footer3784.xml"/><Relationship Id="rId1283" Type="http://schemas.openxmlformats.org/officeDocument/2006/relationships/footer" Target="footer3787.xml"/><Relationship Id="rId1284" Type="http://schemas.openxmlformats.org/officeDocument/2006/relationships/footer" Target="footer3790.xml"/><Relationship Id="rId1285" Type="http://schemas.openxmlformats.org/officeDocument/2006/relationships/footer" Target="footer3793.xml"/><Relationship Id="rId1286" Type="http://schemas.openxmlformats.org/officeDocument/2006/relationships/footer" Target="footer3796.xml"/><Relationship Id="rId1287" Type="http://schemas.openxmlformats.org/officeDocument/2006/relationships/footer" Target="footer3799.xml"/><Relationship Id="rId1288" Type="http://schemas.openxmlformats.org/officeDocument/2006/relationships/footer" Target="footer3802.xml"/><Relationship Id="rId1289" Type="http://schemas.openxmlformats.org/officeDocument/2006/relationships/footer" Target="footer3805.xml"/><Relationship Id="rId1290" Type="http://schemas.openxmlformats.org/officeDocument/2006/relationships/footer" Target="footer3808.xml"/><Relationship Id="rId1291" Type="http://schemas.openxmlformats.org/officeDocument/2006/relationships/footer" Target="footer3811.xml"/><Relationship Id="rId1292" Type="http://schemas.openxmlformats.org/officeDocument/2006/relationships/footer" Target="footer3814.xml"/><Relationship Id="rId1293" Type="http://schemas.openxmlformats.org/officeDocument/2006/relationships/footer" Target="footer3817.xml"/><Relationship Id="rId1294" Type="http://schemas.openxmlformats.org/officeDocument/2006/relationships/footer" Target="footer3820.xml"/><Relationship Id="rId1295" Type="http://schemas.openxmlformats.org/officeDocument/2006/relationships/footer" Target="footer3823.xml"/><Relationship Id="rId1296" Type="http://schemas.openxmlformats.org/officeDocument/2006/relationships/footer" Target="footer3826.xml"/><Relationship Id="rId1297" Type="http://schemas.openxmlformats.org/officeDocument/2006/relationships/footer" Target="footer3829.xml"/><Relationship Id="rId1298" Type="http://schemas.openxmlformats.org/officeDocument/2006/relationships/footer" Target="footer3832.xml"/><Relationship Id="rId1299" Type="http://schemas.openxmlformats.org/officeDocument/2006/relationships/footer" Target="footer3835.xml"/><Relationship Id="rId1300" Type="http://schemas.openxmlformats.org/officeDocument/2006/relationships/footer" Target="footer3838.xml"/><Relationship Id="rId1301" Type="http://schemas.openxmlformats.org/officeDocument/2006/relationships/footer" Target="footer3841.xml"/><Relationship Id="rId1302" Type="http://schemas.openxmlformats.org/officeDocument/2006/relationships/footer" Target="footer3844.xml"/><Relationship Id="rId1303" Type="http://schemas.openxmlformats.org/officeDocument/2006/relationships/footer" Target="footer3847.xml"/><Relationship Id="rId1304" Type="http://schemas.openxmlformats.org/officeDocument/2006/relationships/footer" Target="footer3850.xml"/><Relationship Id="rId1305" Type="http://schemas.openxmlformats.org/officeDocument/2006/relationships/footer" Target="footer3853.xml"/><Relationship Id="rId1306" Type="http://schemas.openxmlformats.org/officeDocument/2006/relationships/footer" Target="footer3856.xml"/><Relationship Id="rId1307" Type="http://schemas.openxmlformats.org/officeDocument/2006/relationships/footer" Target="footer3859.xml"/><Relationship Id="rId1308" Type="http://schemas.openxmlformats.org/officeDocument/2006/relationships/footer" Target="footer3862.xml"/><Relationship Id="rId1309" Type="http://schemas.openxmlformats.org/officeDocument/2006/relationships/footer" Target="footer3865.xml"/><Relationship Id="rId1310" Type="http://schemas.openxmlformats.org/officeDocument/2006/relationships/footer" Target="footer3868.xml"/><Relationship Id="rId1311" Type="http://schemas.openxmlformats.org/officeDocument/2006/relationships/footer" Target="footer3871.xml"/><Relationship Id="rId1312" Type="http://schemas.openxmlformats.org/officeDocument/2006/relationships/footer" Target="footer3874.xml"/><Relationship Id="rId1313" Type="http://schemas.openxmlformats.org/officeDocument/2006/relationships/footer" Target="footer3877.xml"/><Relationship Id="rId1314" Type="http://schemas.openxmlformats.org/officeDocument/2006/relationships/footer" Target="footer3880.xml"/><Relationship Id="rId1315" Type="http://schemas.openxmlformats.org/officeDocument/2006/relationships/footer" Target="footer3883.xml"/><Relationship Id="rId1316" Type="http://schemas.openxmlformats.org/officeDocument/2006/relationships/footer" Target="footer3886.xml"/><Relationship Id="rId1317" Type="http://schemas.openxmlformats.org/officeDocument/2006/relationships/footer" Target="footer3889.xml"/><Relationship Id="rId1318" Type="http://schemas.openxmlformats.org/officeDocument/2006/relationships/footer" Target="footer3892.xml"/><Relationship Id="rId1319" Type="http://schemas.openxmlformats.org/officeDocument/2006/relationships/footer" Target="footer3895.xml"/><Relationship Id="rId1320" Type="http://schemas.openxmlformats.org/officeDocument/2006/relationships/footer" Target="footer3898.xml"/><Relationship Id="rId1321" Type="http://schemas.openxmlformats.org/officeDocument/2006/relationships/footer" Target="footer3901.xml"/><Relationship Id="rId1322" Type="http://schemas.openxmlformats.org/officeDocument/2006/relationships/footer" Target="footer3904.xml"/><Relationship Id="rId1323" Type="http://schemas.openxmlformats.org/officeDocument/2006/relationships/footer" Target="footer3907.xml"/><Relationship Id="rId1324" Type="http://schemas.openxmlformats.org/officeDocument/2006/relationships/footer" Target="footer3910.xml"/><Relationship Id="rId1325" Type="http://schemas.openxmlformats.org/officeDocument/2006/relationships/footer" Target="footer3913.xml"/><Relationship Id="rId1326" Type="http://schemas.openxmlformats.org/officeDocument/2006/relationships/footer" Target="footer3916.xml"/><Relationship Id="rId1327" Type="http://schemas.openxmlformats.org/officeDocument/2006/relationships/footer" Target="footer3919.xml"/><Relationship Id="rId1328" Type="http://schemas.openxmlformats.org/officeDocument/2006/relationships/footer" Target="footer3922.xml"/><Relationship Id="rId1329" Type="http://schemas.openxmlformats.org/officeDocument/2006/relationships/footer" Target="footer3925.xml"/><Relationship Id="rId1330" Type="http://schemas.openxmlformats.org/officeDocument/2006/relationships/footer" Target="footer3928.xml"/><Relationship Id="rId1331" Type="http://schemas.openxmlformats.org/officeDocument/2006/relationships/footer" Target="footer3931.xml"/><Relationship Id="rId1332" Type="http://schemas.openxmlformats.org/officeDocument/2006/relationships/footer" Target="footer3934.xml"/><Relationship Id="rId1333" Type="http://schemas.openxmlformats.org/officeDocument/2006/relationships/footer" Target="footer3937.xml"/><Relationship Id="rId1334" Type="http://schemas.openxmlformats.org/officeDocument/2006/relationships/footer" Target="footer3940.xml"/><Relationship Id="rId1335" Type="http://schemas.openxmlformats.org/officeDocument/2006/relationships/footer" Target="footer3943.xml"/><Relationship Id="rId1336" Type="http://schemas.openxmlformats.org/officeDocument/2006/relationships/footer" Target="footer3946.xml"/><Relationship Id="rId1337" Type="http://schemas.openxmlformats.org/officeDocument/2006/relationships/footer" Target="footer3949.xml"/><Relationship Id="rId1338" Type="http://schemas.openxmlformats.org/officeDocument/2006/relationships/footer" Target="footer3952.xml"/><Relationship Id="rId1339" Type="http://schemas.openxmlformats.org/officeDocument/2006/relationships/footer" Target="footer3955.xml"/><Relationship Id="rId1340" Type="http://schemas.openxmlformats.org/officeDocument/2006/relationships/footer" Target="footer3958.xml"/><Relationship Id="rId1341" Type="http://schemas.openxmlformats.org/officeDocument/2006/relationships/footer" Target="footer3961.xml"/><Relationship Id="rId1342" Type="http://schemas.openxmlformats.org/officeDocument/2006/relationships/footer" Target="footer3964.xml"/><Relationship Id="rId1343" Type="http://schemas.openxmlformats.org/officeDocument/2006/relationships/footer" Target="footer3967.xml"/><Relationship Id="rId1344" Type="http://schemas.openxmlformats.org/officeDocument/2006/relationships/footer" Target="footer3970.xml"/><Relationship Id="rId1345" Type="http://schemas.openxmlformats.org/officeDocument/2006/relationships/footer" Target="footer3973.xml"/><Relationship Id="rId1346" Type="http://schemas.openxmlformats.org/officeDocument/2006/relationships/footer" Target="footer3976.xml"/><Relationship Id="rId1347" Type="http://schemas.openxmlformats.org/officeDocument/2006/relationships/footer" Target="footer3979.xml"/><Relationship Id="rId1348" Type="http://schemas.openxmlformats.org/officeDocument/2006/relationships/footer" Target="footer3982.xml"/><Relationship Id="rId1349" Type="http://schemas.openxmlformats.org/officeDocument/2006/relationships/footer" Target="footer3985.xml"/><Relationship Id="rId1350" Type="http://schemas.openxmlformats.org/officeDocument/2006/relationships/footer" Target="footer3988.xml"/><Relationship Id="rId1351" Type="http://schemas.openxmlformats.org/officeDocument/2006/relationships/footer" Target="footer3991.xml"/><Relationship Id="rId1352" Type="http://schemas.openxmlformats.org/officeDocument/2006/relationships/footer" Target="footer3994.xml"/><Relationship Id="rId1353" Type="http://schemas.openxmlformats.org/officeDocument/2006/relationships/footer" Target="footer3997.xml"/><Relationship Id="rId1354" Type="http://schemas.openxmlformats.org/officeDocument/2006/relationships/footer" Target="footer4000.xml"/><Relationship Id="rId1355" Type="http://schemas.openxmlformats.org/officeDocument/2006/relationships/footer" Target="footer4003.xml"/><Relationship Id="rId1356" Type="http://schemas.openxmlformats.org/officeDocument/2006/relationships/footer" Target="footer4006.xml"/><Relationship Id="rId1357" Type="http://schemas.openxmlformats.org/officeDocument/2006/relationships/footer" Target="footer4009.xml"/><Relationship Id="rId1358" Type="http://schemas.openxmlformats.org/officeDocument/2006/relationships/footer" Target="footer4012.xml"/><Relationship Id="rId1359" Type="http://schemas.openxmlformats.org/officeDocument/2006/relationships/footer" Target="footer4015.xml"/><Relationship Id="rId1360" Type="http://schemas.openxmlformats.org/officeDocument/2006/relationships/footer" Target="footer4018.xml"/><Relationship Id="rId1361" Type="http://schemas.openxmlformats.org/officeDocument/2006/relationships/footer" Target="footer4021.xml"/><Relationship Id="rId1362" Type="http://schemas.openxmlformats.org/officeDocument/2006/relationships/footer" Target="footer4024.xml"/><Relationship Id="rId1363" Type="http://schemas.openxmlformats.org/officeDocument/2006/relationships/footer" Target="footer4027.xml"/><Relationship Id="rId1364" Type="http://schemas.openxmlformats.org/officeDocument/2006/relationships/footer" Target="footer4030.xml"/><Relationship Id="rId1365" Type="http://schemas.openxmlformats.org/officeDocument/2006/relationships/footer" Target="footer4033.xml"/><Relationship Id="rId1366" Type="http://schemas.openxmlformats.org/officeDocument/2006/relationships/footer" Target="footer4036.xml"/><Relationship Id="rId1367" Type="http://schemas.openxmlformats.org/officeDocument/2006/relationships/footer" Target="footer4039.xml"/><Relationship Id="rId1368" Type="http://schemas.openxmlformats.org/officeDocument/2006/relationships/footer" Target="footer4042.xml"/><Relationship Id="rId1369" Type="http://schemas.openxmlformats.org/officeDocument/2006/relationships/footer" Target="footer4045.xml"/><Relationship Id="rId1370" Type="http://schemas.openxmlformats.org/officeDocument/2006/relationships/footer" Target="footer4048.xml"/><Relationship Id="rId1371" Type="http://schemas.openxmlformats.org/officeDocument/2006/relationships/footer" Target="footer4051.xml"/><Relationship Id="rId1372" Type="http://schemas.openxmlformats.org/officeDocument/2006/relationships/footer" Target="footer4054.xml"/><Relationship Id="rId1373" Type="http://schemas.openxmlformats.org/officeDocument/2006/relationships/footer" Target="footer4057.xml"/><Relationship Id="rId1374" Type="http://schemas.openxmlformats.org/officeDocument/2006/relationships/footer" Target="footer4060.xml"/><Relationship Id="rId1375" Type="http://schemas.openxmlformats.org/officeDocument/2006/relationships/footer" Target="footer4063.xml"/><Relationship Id="rId1376" Type="http://schemas.openxmlformats.org/officeDocument/2006/relationships/footer" Target="footer4066.xml"/><Relationship Id="rId1377" Type="http://schemas.openxmlformats.org/officeDocument/2006/relationships/footer" Target="footer4069.xml"/><Relationship Id="rId1378" Type="http://schemas.openxmlformats.org/officeDocument/2006/relationships/footer" Target="footer4072.xml"/><Relationship Id="rId1379" Type="http://schemas.openxmlformats.org/officeDocument/2006/relationships/footer" Target="footer4075.xml"/><Relationship Id="rId1380" Type="http://schemas.openxmlformats.org/officeDocument/2006/relationships/footer" Target="footer4078.xml"/><Relationship Id="rId1381" Type="http://schemas.openxmlformats.org/officeDocument/2006/relationships/footer" Target="footer4081.xml"/><Relationship Id="rId1382" Type="http://schemas.openxmlformats.org/officeDocument/2006/relationships/footer" Target="footer4084.xml"/><Relationship Id="rId1383" Type="http://schemas.openxmlformats.org/officeDocument/2006/relationships/footer" Target="footer4087.xml"/><Relationship Id="rId1384" Type="http://schemas.openxmlformats.org/officeDocument/2006/relationships/footer" Target="footer4090.xml"/><Relationship Id="rId1385" Type="http://schemas.openxmlformats.org/officeDocument/2006/relationships/footer" Target="footer4093.xml"/><Relationship Id="rId1386" Type="http://schemas.openxmlformats.org/officeDocument/2006/relationships/footer" Target="footer4096.xml"/><Relationship Id="rId1387" Type="http://schemas.openxmlformats.org/officeDocument/2006/relationships/footer" Target="footer4099.xml"/><Relationship Id="rId1388" Type="http://schemas.openxmlformats.org/officeDocument/2006/relationships/footer" Target="footer4102.xml"/><Relationship Id="rId1389" Type="http://schemas.openxmlformats.org/officeDocument/2006/relationships/footer" Target="footer4105.xml"/><Relationship Id="rId1390" Type="http://schemas.openxmlformats.org/officeDocument/2006/relationships/footer" Target="footer4108.xml"/><Relationship Id="rId1391" Type="http://schemas.openxmlformats.org/officeDocument/2006/relationships/footer" Target="footer4111.xml"/><Relationship Id="rId1392" Type="http://schemas.openxmlformats.org/officeDocument/2006/relationships/footer" Target="footer4114.xml"/><Relationship Id="rId1393" Type="http://schemas.openxmlformats.org/officeDocument/2006/relationships/footer" Target="footer4117.xml"/><Relationship Id="rId1394" Type="http://schemas.openxmlformats.org/officeDocument/2006/relationships/footer" Target="footer4120.xml"/><Relationship Id="rId1395" Type="http://schemas.openxmlformats.org/officeDocument/2006/relationships/footer" Target="footer4123.xml"/><Relationship Id="rId1396" Type="http://schemas.openxmlformats.org/officeDocument/2006/relationships/footer" Target="footer4126.xml"/><Relationship Id="rId1397" Type="http://schemas.openxmlformats.org/officeDocument/2006/relationships/footer" Target="footer4129.xml"/><Relationship Id="rId1398" Type="http://schemas.openxmlformats.org/officeDocument/2006/relationships/footer" Target="footer4132.xml"/><Relationship Id="rId1399" Type="http://schemas.openxmlformats.org/officeDocument/2006/relationships/footer" Target="footer4135.xml"/><Relationship Id="rId1400" Type="http://schemas.openxmlformats.org/officeDocument/2006/relationships/footer" Target="footer4138.xml"/><Relationship Id="rId1401" Type="http://schemas.openxmlformats.org/officeDocument/2006/relationships/footer" Target="footer4141.xml"/><Relationship Id="rId1402" Type="http://schemas.openxmlformats.org/officeDocument/2006/relationships/footer" Target="footer4144.xml"/><Relationship Id="rId1403" Type="http://schemas.openxmlformats.org/officeDocument/2006/relationships/footer" Target="footer4147.xml"/><Relationship Id="rId1404" Type="http://schemas.openxmlformats.org/officeDocument/2006/relationships/footer" Target="footer4150.xml"/><Relationship Id="rId1405" Type="http://schemas.openxmlformats.org/officeDocument/2006/relationships/footer" Target="footer4153.xml"/><Relationship Id="rId1406" Type="http://schemas.openxmlformats.org/officeDocument/2006/relationships/footer" Target="footer4156.xml"/><Relationship Id="rId1407" Type="http://schemas.openxmlformats.org/officeDocument/2006/relationships/footer" Target="footer4159.xml"/><Relationship Id="rId1408" Type="http://schemas.openxmlformats.org/officeDocument/2006/relationships/footer" Target="footer4162.xml"/><Relationship Id="rId1409" Type="http://schemas.openxmlformats.org/officeDocument/2006/relationships/footer" Target="footer4165.xml"/><Relationship Id="rId1410" Type="http://schemas.openxmlformats.org/officeDocument/2006/relationships/footer" Target="footer4168.xml"/><Relationship Id="rId1411" Type="http://schemas.openxmlformats.org/officeDocument/2006/relationships/footer" Target="footer4171.xml"/><Relationship Id="rId1412" Type="http://schemas.openxmlformats.org/officeDocument/2006/relationships/footer" Target="footer4174.xml"/><Relationship Id="rId1413" Type="http://schemas.openxmlformats.org/officeDocument/2006/relationships/footer" Target="footer4177.xml"/><Relationship Id="rId1414" Type="http://schemas.openxmlformats.org/officeDocument/2006/relationships/footer" Target="footer4180.xml"/><Relationship Id="rId1415" Type="http://schemas.openxmlformats.org/officeDocument/2006/relationships/footer" Target="footer4183.xml"/><Relationship Id="rId1416" Type="http://schemas.openxmlformats.org/officeDocument/2006/relationships/footer" Target="footer4186.xml"/><Relationship Id="rId1417" Type="http://schemas.openxmlformats.org/officeDocument/2006/relationships/footer" Target="footer4189.xml"/><Relationship Id="rId1418" Type="http://schemas.openxmlformats.org/officeDocument/2006/relationships/footer" Target="footer4192.xml"/><Relationship Id="rId1419" Type="http://schemas.openxmlformats.org/officeDocument/2006/relationships/footer" Target="footer4195.xml"/><Relationship Id="rId1420" Type="http://schemas.openxmlformats.org/officeDocument/2006/relationships/footer" Target="footer4198.xml"/><Relationship Id="rId1421" Type="http://schemas.openxmlformats.org/officeDocument/2006/relationships/footer" Target="footer4201.xml"/><Relationship Id="rId1422" Type="http://schemas.openxmlformats.org/officeDocument/2006/relationships/footer" Target="footer4204.xml"/><Relationship Id="rId1423" Type="http://schemas.openxmlformats.org/officeDocument/2006/relationships/footer" Target="footer4207.xml"/><Relationship Id="rId1424" Type="http://schemas.openxmlformats.org/officeDocument/2006/relationships/footer" Target="footer4210.xml"/><Relationship Id="rId1425" Type="http://schemas.openxmlformats.org/officeDocument/2006/relationships/footer" Target="footer4213.xml"/><Relationship Id="rId1426" Type="http://schemas.openxmlformats.org/officeDocument/2006/relationships/footer" Target="footer4216.xml"/><Relationship Id="rId1427" Type="http://schemas.openxmlformats.org/officeDocument/2006/relationships/footer" Target="footer4219.xml"/><Relationship Id="rId1428" Type="http://schemas.openxmlformats.org/officeDocument/2006/relationships/footer" Target="footer4222.xml"/><Relationship Id="rId1429" Type="http://schemas.openxmlformats.org/officeDocument/2006/relationships/footer" Target="footer4225.xml"/><Relationship Id="rId1430" Type="http://schemas.openxmlformats.org/officeDocument/2006/relationships/footer" Target="footer4228.xml"/><Relationship Id="rId1431" Type="http://schemas.openxmlformats.org/officeDocument/2006/relationships/footer" Target="footer4231.xml"/><Relationship Id="rId1432" Type="http://schemas.openxmlformats.org/officeDocument/2006/relationships/footer" Target="footer4234.xml"/><Relationship Id="rId1433" Type="http://schemas.openxmlformats.org/officeDocument/2006/relationships/footer" Target="footer4237.xml"/><Relationship Id="rId1434" Type="http://schemas.openxmlformats.org/officeDocument/2006/relationships/footer" Target="footer4240.xml"/><Relationship Id="rId1435" Type="http://schemas.openxmlformats.org/officeDocument/2006/relationships/footer" Target="footer4243.xml"/><Relationship Id="rId1436" Type="http://schemas.openxmlformats.org/officeDocument/2006/relationships/footer" Target="footer4246.xml"/><Relationship Id="rId1437" Type="http://schemas.openxmlformats.org/officeDocument/2006/relationships/footer" Target="footer4249.xml"/><Relationship Id="rId1438" Type="http://schemas.openxmlformats.org/officeDocument/2006/relationships/footer" Target="footer4252.xml"/><Relationship Id="rId1439" Type="http://schemas.openxmlformats.org/officeDocument/2006/relationships/footer" Target="footer4255.xml"/><Relationship Id="rId1440" Type="http://schemas.openxmlformats.org/officeDocument/2006/relationships/footer" Target="footer4258.xml"/><Relationship Id="rId1441" Type="http://schemas.openxmlformats.org/officeDocument/2006/relationships/footer" Target="footer4261.xml"/><Relationship Id="rId1442" Type="http://schemas.openxmlformats.org/officeDocument/2006/relationships/footer" Target="footer4264.xml"/><Relationship Id="rId1443" Type="http://schemas.openxmlformats.org/officeDocument/2006/relationships/footer" Target="footer4267.xml"/><Relationship Id="rId1444" Type="http://schemas.openxmlformats.org/officeDocument/2006/relationships/footer" Target="footer4270.xml"/><Relationship Id="rId1445" Type="http://schemas.openxmlformats.org/officeDocument/2006/relationships/footer" Target="footer4273.xml"/><Relationship Id="rId1446" Type="http://schemas.openxmlformats.org/officeDocument/2006/relationships/footer" Target="footer4276.xml"/><Relationship Id="rId1447" Type="http://schemas.openxmlformats.org/officeDocument/2006/relationships/footer" Target="footer4279.xml"/><Relationship Id="rId1448" Type="http://schemas.openxmlformats.org/officeDocument/2006/relationships/footer" Target="footer4282.xml"/><Relationship Id="rId1449" Type="http://schemas.openxmlformats.org/officeDocument/2006/relationships/footer" Target="footer4285.xml"/><Relationship Id="rId1450" Type="http://schemas.openxmlformats.org/officeDocument/2006/relationships/footer" Target="footer4288.xml"/><Relationship Id="rId1451" Type="http://schemas.openxmlformats.org/officeDocument/2006/relationships/footer" Target="footer4291.xml"/><Relationship Id="rId1452" Type="http://schemas.openxmlformats.org/officeDocument/2006/relationships/footer" Target="footer4294.xml"/><Relationship Id="rId1453" Type="http://schemas.openxmlformats.org/officeDocument/2006/relationships/footer" Target="footer4297.xml"/><Relationship Id="rId1454" Type="http://schemas.openxmlformats.org/officeDocument/2006/relationships/footer" Target="footer4300.xml"/><Relationship Id="rId1455" Type="http://schemas.openxmlformats.org/officeDocument/2006/relationships/footer" Target="footer4303.xml"/><Relationship Id="rId1456" Type="http://schemas.openxmlformats.org/officeDocument/2006/relationships/footer" Target="footer4306.xml"/><Relationship Id="rId1457" Type="http://schemas.openxmlformats.org/officeDocument/2006/relationships/footer" Target="footer4309.xml"/><Relationship Id="rId1458" Type="http://schemas.openxmlformats.org/officeDocument/2006/relationships/footer" Target="footer4312.xml"/><Relationship Id="rId1459" Type="http://schemas.openxmlformats.org/officeDocument/2006/relationships/footer" Target="footer4315.xml"/><Relationship Id="rId1460" Type="http://schemas.openxmlformats.org/officeDocument/2006/relationships/footer" Target="footer4318.xml"/><Relationship Id="rId1461" Type="http://schemas.openxmlformats.org/officeDocument/2006/relationships/footer" Target="footer4321.xml"/><Relationship Id="rId1462" Type="http://schemas.openxmlformats.org/officeDocument/2006/relationships/footer" Target="footer4324.xml"/><Relationship Id="rId1463" Type="http://schemas.openxmlformats.org/officeDocument/2006/relationships/footer" Target="footer4327.xml"/><Relationship Id="rId1464" Type="http://schemas.openxmlformats.org/officeDocument/2006/relationships/footer" Target="footer4330.xml"/><Relationship Id="rId1465" Type="http://schemas.openxmlformats.org/officeDocument/2006/relationships/footer" Target="footer4333.xml"/><Relationship Id="rId1466" Type="http://schemas.openxmlformats.org/officeDocument/2006/relationships/footer" Target="footer4336.xml"/><Relationship Id="rId1467" Type="http://schemas.openxmlformats.org/officeDocument/2006/relationships/footer" Target="footer4339.xml"/><Relationship Id="rId1468" Type="http://schemas.openxmlformats.org/officeDocument/2006/relationships/footer" Target="footer4342.xml"/><Relationship Id="rId1469" Type="http://schemas.openxmlformats.org/officeDocument/2006/relationships/footer" Target="footer4345.xml"/><Relationship Id="rId1470" Type="http://schemas.openxmlformats.org/officeDocument/2006/relationships/footer" Target="footer4348.xml"/><Relationship Id="rId1471" Type="http://schemas.openxmlformats.org/officeDocument/2006/relationships/footer" Target="footer4351.xml"/><Relationship Id="rId1472" Type="http://schemas.openxmlformats.org/officeDocument/2006/relationships/footer" Target="footer4354.xml"/><Relationship Id="rId1473" Type="http://schemas.openxmlformats.org/officeDocument/2006/relationships/footer" Target="footer4357.xml"/><Relationship Id="rId1474" Type="http://schemas.openxmlformats.org/officeDocument/2006/relationships/footer" Target="footer4360.xml"/><Relationship Id="rId1475" Type="http://schemas.openxmlformats.org/officeDocument/2006/relationships/footer" Target="footer4363.xml"/><Relationship Id="rId1476" Type="http://schemas.openxmlformats.org/officeDocument/2006/relationships/footer" Target="footer4366.xml"/><Relationship Id="rId1477" Type="http://schemas.openxmlformats.org/officeDocument/2006/relationships/footer" Target="footer4369.xml"/><Relationship Id="rId1478" Type="http://schemas.openxmlformats.org/officeDocument/2006/relationships/footer" Target="footer4372.xml"/><Relationship Id="rId1479" Type="http://schemas.openxmlformats.org/officeDocument/2006/relationships/footer" Target="footer4375.xml"/><Relationship Id="rId1480" Type="http://schemas.openxmlformats.org/officeDocument/2006/relationships/footer" Target="footer4378.xml"/><Relationship Id="rId1481" Type="http://schemas.openxmlformats.org/officeDocument/2006/relationships/footer" Target="footer4381.xml"/><Relationship Id="rId1482" Type="http://schemas.openxmlformats.org/officeDocument/2006/relationships/footer" Target="footer4384.xml"/><Relationship Id="rId1483" Type="http://schemas.openxmlformats.org/officeDocument/2006/relationships/footer" Target="footer4387.xml"/><Relationship Id="rId1484" Type="http://schemas.openxmlformats.org/officeDocument/2006/relationships/footer" Target="footer4390.xml"/><Relationship Id="rId1485" Type="http://schemas.openxmlformats.org/officeDocument/2006/relationships/footer" Target="footer4393.xml"/><Relationship Id="rId1486" Type="http://schemas.openxmlformats.org/officeDocument/2006/relationships/footer" Target="footer4396.xml"/><Relationship Id="rId1487" Type="http://schemas.openxmlformats.org/officeDocument/2006/relationships/footer" Target="footer4399.xml"/><Relationship Id="rId1488" Type="http://schemas.openxmlformats.org/officeDocument/2006/relationships/footer" Target="footer4402.xml"/><Relationship Id="rId1489" Type="http://schemas.openxmlformats.org/officeDocument/2006/relationships/footer" Target="footer4405.xml"/><Relationship Id="rId1490" Type="http://schemas.openxmlformats.org/officeDocument/2006/relationships/footer" Target="footer4408.xml"/><Relationship Id="rId1491" Type="http://schemas.openxmlformats.org/officeDocument/2006/relationships/footer" Target="footer4411.xml"/><Relationship Id="rId1492" Type="http://schemas.openxmlformats.org/officeDocument/2006/relationships/footer" Target="footer4414.xml"/><Relationship Id="rId1493" Type="http://schemas.openxmlformats.org/officeDocument/2006/relationships/footer" Target="footer4417.xml"/><Relationship Id="rId1494" Type="http://schemas.openxmlformats.org/officeDocument/2006/relationships/footer" Target="footer4420.xml"/><Relationship Id="rId1495" Type="http://schemas.openxmlformats.org/officeDocument/2006/relationships/footer" Target="footer4423.xml"/><Relationship Id="rId1496" Type="http://schemas.openxmlformats.org/officeDocument/2006/relationships/footer" Target="footer4426.xml"/><Relationship Id="rId1497" Type="http://schemas.openxmlformats.org/officeDocument/2006/relationships/footer" Target="footer4429.xml"/><Relationship Id="rId1498" Type="http://schemas.openxmlformats.org/officeDocument/2006/relationships/footer" Target="footer4432.xml"/><Relationship Id="rId1499" Type="http://schemas.openxmlformats.org/officeDocument/2006/relationships/footer" Target="footer4435.xml"/><Relationship Id="rId1500" Type="http://schemas.openxmlformats.org/officeDocument/2006/relationships/footer" Target="footer4438.xml"/><Relationship Id="rId1501" Type="http://schemas.openxmlformats.org/officeDocument/2006/relationships/footer" Target="footer4441.xml"/><Relationship Id="rId1502" Type="http://schemas.openxmlformats.org/officeDocument/2006/relationships/footer" Target="footer4444.xml"/><Relationship Id="rId1503" Type="http://schemas.openxmlformats.org/officeDocument/2006/relationships/footer" Target="footer4447.xml"/><Relationship Id="rId1504" Type="http://schemas.openxmlformats.org/officeDocument/2006/relationships/footer" Target="footer4450.xml"/><Relationship Id="rId1505" Type="http://schemas.openxmlformats.org/officeDocument/2006/relationships/footer" Target="footer4453.xml"/><Relationship Id="rId1506" Type="http://schemas.openxmlformats.org/officeDocument/2006/relationships/footer" Target="footer4456.xml"/><Relationship Id="rId1507" Type="http://schemas.openxmlformats.org/officeDocument/2006/relationships/footer" Target="footer4459.xml"/><Relationship Id="rId1508" Type="http://schemas.openxmlformats.org/officeDocument/2006/relationships/footer" Target="footer4462.xml"/><Relationship Id="rId1509" Type="http://schemas.openxmlformats.org/officeDocument/2006/relationships/footer" Target="footer4465.xml"/><Relationship Id="rId1510" Type="http://schemas.openxmlformats.org/officeDocument/2006/relationships/footer" Target="footer4468.xml"/><Relationship Id="rId1511" Type="http://schemas.openxmlformats.org/officeDocument/2006/relationships/footer" Target="footer4471.xml"/><Relationship Id="rId1512" Type="http://schemas.openxmlformats.org/officeDocument/2006/relationships/footer" Target="footer4474.xml"/><Relationship Id="rId1513" Type="http://schemas.openxmlformats.org/officeDocument/2006/relationships/footer" Target="footer4477.xml"/><Relationship Id="rId1514" Type="http://schemas.openxmlformats.org/officeDocument/2006/relationships/footer" Target="footer4480.xml"/><Relationship Id="rId1515" Type="http://schemas.openxmlformats.org/officeDocument/2006/relationships/footer" Target="footer4483.xml"/><Relationship Id="rId1516" Type="http://schemas.openxmlformats.org/officeDocument/2006/relationships/footer" Target="footer4486.xml"/><Relationship Id="rId1517" Type="http://schemas.openxmlformats.org/officeDocument/2006/relationships/footer" Target="footer4489.xml"/><Relationship Id="rId1518" Type="http://schemas.openxmlformats.org/officeDocument/2006/relationships/footer" Target="footer4492.xml"/><Relationship Id="rId1519" Type="http://schemas.openxmlformats.org/officeDocument/2006/relationships/footer" Target="footer4495.xml"/><Relationship Id="rId1520" Type="http://schemas.openxmlformats.org/officeDocument/2006/relationships/footer" Target="footer4498.xml"/><Relationship Id="rId1521" Type="http://schemas.openxmlformats.org/officeDocument/2006/relationships/footer" Target="footer4501.xml"/><Relationship Id="rId1522" Type="http://schemas.openxmlformats.org/officeDocument/2006/relationships/footer" Target="footer4504.xml"/><Relationship Id="rId1523" Type="http://schemas.openxmlformats.org/officeDocument/2006/relationships/footer" Target="footer4507.xml"/><Relationship Id="rId1524" Type="http://schemas.openxmlformats.org/officeDocument/2006/relationships/footer" Target="footer4510.xml"/><Relationship Id="rId1525" Type="http://schemas.openxmlformats.org/officeDocument/2006/relationships/footer" Target="footer4513.xml"/><Relationship Id="rId1526" Type="http://schemas.openxmlformats.org/officeDocument/2006/relationships/footer" Target="footer4516.xml"/><Relationship Id="rId1527" Type="http://schemas.openxmlformats.org/officeDocument/2006/relationships/footer" Target="footer4519.xml"/><Relationship Id="rId1528" Type="http://schemas.openxmlformats.org/officeDocument/2006/relationships/footer" Target="footer4522.xml"/><Relationship Id="rId1529" Type="http://schemas.openxmlformats.org/officeDocument/2006/relationships/footer" Target="footer4525.xml"/><Relationship Id="rId1530" Type="http://schemas.openxmlformats.org/officeDocument/2006/relationships/footer" Target="footer4528.xml"/><Relationship Id="rId1531" Type="http://schemas.openxmlformats.org/officeDocument/2006/relationships/footer" Target="footer4531.xml"/><Relationship Id="rId1532" Type="http://schemas.openxmlformats.org/officeDocument/2006/relationships/footer" Target="footer4534.xml"/><Relationship Id="rId1533" Type="http://schemas.openxmlformats.org/officeDocument/2006/relationships/footer" Target="footer4537.xml"/><Relationship Id="rId1534" Type="http://schemas.openxmlformats.org/officeDocument/2006/relationships/footer" Target="footer4540.xml"/><Relationship Id="rId1535" Type="http://schemas.openxmlformats.org/officeDocument/2006/relationships/footer" Target="footer4543.xml"/><Relationship Id="rId1536" Type="http://schemas.openxmlformats.org/officeDocument/2006/relationships/footer" Target="footer4546.xml"/><Relationship Id="rId1537" Type="http://schemas.openxmlformats.org/officeDocument/2006/relationships/footer" Target="footer4549.xml"/><Relationship Id="rId1538" Type="http://schemas.openxmlformats.org/officeDocument/2006/relationships/footer" Target="footer4552.xml"/><Relationship Id="rId1539" Type="http://schemas.openxmlformats.org/officeDocument/2006/relationships/footer" Target="footer4555.xml"/><Relationship Id="rId1540" Type="http://schemas.openxmlformats.org/officeDocument/2006/relationships/footer" Target="footer4558.xml"/><Relationship Id="rId1541" Type="http://schemas.openxmlformats.org/officeDocument/2006/relationships/footer" Target="footer4561.xml"/><Relationship Id="rId1542" Type="http://schemas.openxmlformats.org/officeDocument/2006/relationships/footer" Target="footer4564.xml"/><Relationship Id="rId1543" Type="http://schemas.openxmlformats.org/officeDocument/2006/relationships/footer" Target="footer4567.xml"/><Relationship Id="rId1544" Type="http://schemas.openxmlformats.org/officeDocument/2006/relationships/footer" Target="footer4570.xml"/><Relationship Id="rId1545" Type="http://schemas.openxmlformats.org/officeDocument/2006/relationships/footer" Target="footer4573.xml"/><Relationship Id="rId1546" Type="http://schemas.openxmlformats.org/officeDocument/2006/relationships/footer" Target="footer4576.xml"/><Relationship Id="rId1547" Type="http://schemas.openxmlformats.org/officeDocument/2006/relationships/footer" Target="footer4579.xml"/><Relationship Id="rId1548" Type="http://schemas.openxmlformats.org/officeDocument/2006/relationships/footer" Target="footer4582.xml"/><Relationship Id="rId1549" Type="http://schemas.openxmlformats.org/officeDocument/2006/relationships/footer" Target="footer4585.xml"/><Relationship Id="rId1550" Type="http://schemas.openxmlformats.org/officeDocument/2006/relationships/footer" Target="footer4588.xml"/><Relationship Id="rId1551" Type="http://schemas.openxmlformats.org/officeDocument/2006/relationships/footer" Target="footer4591.xml"/><Relationship Id="rId1552" Type="http://schemas.openxmlformats.org/officeDocument/2006/relationships/footer" Target="footer4594.xml"/><Relationship Id="rId1553" Type="http://schemas.openxmlformats.org/officeDocument/2006/relationships/footer" Target="footer4597.xml"/><Relationship Id="rId1554" Type="http://schemas.openxmlformats.org/officeDocument/2006/relationships/footer" Target="footer4600.xml"/><Relationship Id="rId1555" Type="http://schemas.openxmlformats.org/officeDocument/2006/relationships/footer" Target="footer4603.xml"/><Relationship Id="rId1556" Type="http://schemas.openxmlformats.org/officeDocument/2006/relationships/footer" Target="footer4606.xml"/><Relationship Id="rId1557" Type="http://schemas.openxmlformats.org/officeDocument/2006/relationships/footer" Target="footer4609.xml"/><Relationship Id="rId1558" Type="http://schemas.openxmlformats.org/officeDocument/2006/relationships/footer" Target="footer4612.xml"/><Relationship Id="rId1559" Type="http://schemas.openxmlformats.org/officeDocument/2006/relationships/footer" Target="footer4615.xml"/><Relationship Id="rId1560" Type="http://schemas.openxmlformats.org/officeDocument/2006/relationships/footer" Target="footer4618.xml"/><Relationship Id="rId1561" Type="http://schemas.openxmlformats.org/officeDocument/2006/relationships/footer" Target="footer4621.xml"/><Relationship Id="rId1562" Type="http://schemas.openxmlformats.org/officeDocument/2006/relationships/footer" Target="footer4624.xml"/><Relationship Id="rId1563" Type="http://schemas.openxmlformats.org/officeDocument/2006/relationships/footer" Target="footer4627.xml"/><Relationship Id="rId1564" Type="http://schemas.openxmlformats.org/officeDocument/2006/relationships/footer" Target="footer4630.xml"/><Relationship Id="rId1565" Type="http://schemas.openxmlformats.org/officeDocument/2006/relationships/footer" Target="footer4633.xml"/><Relationship Id="rId1566" Type="http://schemas.openxmlformats.org/officeDocument/2006/relationships/footer" Target="footer4636.xml"/><Relationship Id="rId1567" Type="http://schemas.openxmlformats.org/officeDocument/2006/relationships/footer" Target="footer4639.xml"/><Relationship Id="rId1568" Type="http://schemas.openxmlformats.org/officeDocument/2006/relationships/footer" Target="footer4642.xml"/><Relationship Id="rId1569" Type="http://schemas.openxmlformats.org/officeDocument/2006/relationships/footer" Target="footer4645.xml"/><Relationship Id="rId1570" Type="http://schemas.openxmlformats.org/officeDocument/2006/relationships/footer" Target="footer4648.xml"/><Relationship Id="rId1571" Type="http://schemas.openxmlformats.org/officeDocument/2006/relationships/footer" Target="footer4651.xml"/><Relationship Id="rId1572" Type="http://schemas.openxmlformats.org/officeDocument/2006/relationships/footer" Target="footer4654.xml"/><Relationship Id="rId1573" Type="http://schemas.openxmlformats.org/officeDocument/2006/relationships/footer" Target="footer4657.xml"/><Relationship Id="rId1574" Type="http://schemas.openxmlformats.org/officeDocument/2006/relationships/footer" Target="footer4660.xml"/><Relationship Id="rId1575" Type="http://schemas.openxmlformats.org/officeDocument/2006/relationships/footer" Target="footer4663.xml"/><Relationship Id="rId1576" Type="http://schemas.openxmlformats.org/officeDocument/2006/relationships/footer" Target="footer4666.xml"/><Relationship Id="rId1577" Type="http://schemas.openxmlformats.org/officeDocument/2006/relationships/footer" Target="footer4669.xml"/><Relationship Id="rId1578" Type="http://schemas.openxmlformats.org/officeDocument/2006/relationships/footer" Target="footer4672.xml"/><Relationship Id="rId1579" Type="http://schemas.openxmlformats.org/officeDocument/2006/relationships/footer" Target="footer4675.xml"/><Relationship Id="rId1580" Type="http://schemas.openxmlformats.org/officeDocument/2006/relationships/footer" Target="footer4678.xml"/><Relationship Id="rId1581" Type="http://schemas.openxmlformats.org/officeDocument/2006/relationships/footer" Target="footer4681.xml"/><Relationship Id="rId1582" Type="http://schemas.openxmlformats.org/officeDocument/2006/relationships/footer" Target="footer4684.xml"/><Relationship Id="rId1583" Type="http://schemas.openxmlformats.org/officeDocument/2006/relationships/footer" Target="footer4687.xml"/><Relationship Id="rId1584" Type="http://schemas.openxmlformats.org/officeDocument/2006/relationships/footer" Target="footer4690.xml"/><Relationship Id="rId1585" Type="http://schemas.openxmlformats.org/officeDocument/2006/relationships/footer" Target="footer4693.xml"/><Relationship Id="rId1586" Type="http://schemas.openxmlformats.org/officeDocument/2006/relationships/footer" Target="footer4696.xml"/><Relationship Id="rId1587" Type="http://schemas.openxmlformats.org/officeDocument/2006/relationships/footer" Target="footer4699.xml"/><Relationship Id="rId1588" Type="http://schemas.openxmlformats.org/officeDocument/2006/relationships/footer" Target="footer4702.xml"/><Relationship Id="rId1589" Type="http://schemas.openxmlformats.org/officeDocument/2006/relationships/footer" Target="footer4705.xml"/><Relationship Id="rId1590" Type="http://schemas.openxmlformats.org/officeDocument/2006/relationships/footer" Target="footer4708.xml"/><Relationship Id="rId1591" Type="http://schemas.openxmlformats.org/officeDocument/2006/relationships/footer" Target="footer4711.xml"/><Relationship Id="rId1592" Type="http://schemas.openxmlformats.org/officeDocument/2006/relationships/footer" Target="footer4714.xml"/><Relationship Id="rId1593" Type="http://schemas.openxmlformats.org/officeDocument/2006/relationships/footer" Target="footer4717.xml"/><Relationship Id="rId1594" Type="http://schemas.openxmlformats.org/officeDocument/2006/relationships/footer" Target="footer4720.xml"/><Relationship Id="rId1595" Type="http://schemas.openxmlformats.org/officeDocument/2006/relationships/footer" Target="footer4723.xml"/><Relationship Id="rId1596" Type="http://schemas.openxmlformats.org/officeDocument/2006/relationships/footer" Target="footer4726.xml"/><Relationship Id="rId1597" Type="http://schemas.openxmlformats.org/officeDocument/2006/relationships/footer" Target="footer4729.xml"/><Relationship Id="rId1598" Type="http://schemas.openxmlformats.org/officeDocument/2006/relationships/footer" Target="footer4732.xml"/><Relationship Id="rId1599" Type="http://schemas.openxmlformats.org/officeDocument/2006/relationships/footer" Target="footer4735.xml"/><Relationship Id="rId16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16</dc:title>
  <dc:description/>
  <dc:subject/>
  <cp:keywords/>
  <cp:category/>
  <cp:lastModifiedBy/>
  <dcterms:created xsi:type="dcterms:W3CDTF">2026-08-26T01:44:47+03:30</dcterms:created>
  <dcterms:modified xsi:type="dcterms:W3CDTF">2026-08-26T01:44:47+03:30</dcterms:modified>
</cp:coreProperties>
</file>

<file path=docProps/custom.xml><?xml version="1.0" encoding="utf-8"?>
<Properties xmlns="http://schemas.openxmlformats.org/officeDocument/2006/custom-properties" xmlns:vt="http://schemas.openxmlformats.org/officeDocument/2006/docPropsVTypes"/>
</file>